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647" w:rsidRPr="0087313D" w:rsidRDefault="00936647" w:rsidP="00936647">
      <w:pPr>
        <w:rPr>
          <w:sz w:val="22"/>
          <w:szCs w:val="22"/>
        </w:rPr>
      </w:pPr>
    </w:p>
    <w:p w:rsidR="00936647" w:rsidRPr="0087313D" w:rsidRDefault="00936647" w:rsidP="00936647">
      <w:pPr>
        <w:rPr>
          <w:sz w:val="22"/>
          <w:szCs w:val="22"/>
        </w:rPr>
      </w:pPr>
    </w:p>
    <w:p w:rsidR="00936647" w:rsidRPr="0087313D" w:rsidRDefault="00936647" w:rsidP="00936647">
      <w:pPr>
        <w:rPr>
          <w:sz w:val="22"/>
          <w:szCs w:val="22"/>
        </w:rPr>
      </w:pPr>
    </w:p>
    <w:p w:rsidR="00936647" w:rsidRPr="0087313D" w:rsidRDefault="00936647" w:rsidP="00936647">
      <w:pPr>
        <w:rPr>
          <w:sz w:val="22"/>
          <w:szCs w:val="22"/>
        </w:rPr>
      </w:pPr>
    </w:p>
    <w:p w:rsidR="00936647" w:rsidRPr="0087313D" w:rsidRDefault="00936647" w:rsidP="00936647">
      <w:pPr>
        <w:rPr>
          <w:sz w:val="22"/>
          <w:szCs w:val="22"/>
        </w:rPr>
      </w:pPr>
    </w:p>
    <w:p w:rsidR="00936647" w:rsidRPr="0087313D" w:rsidRDefault="00936647" w:rsidP="00936647">
      <w:pPr>
        <w:rPr>
          <w:sz w:val="22"/>
          <w:szCs w:val="22"/>
        </w:rPr>
      </w:pPr>
    </w:p>
    <w:p w:rsidR="00936647" w:rsidRPr="0087313D" w:rsidRDefault="00936647" w:rsidP="00936647">
      <w:pPr>
        <w:rPr>
          <w:sz w:val="22"/>
          <w:szCs w:val="22"/>
        </w:rPr>
      </w:pPr>
    </w:p>
    <w:p w:rsidR="00936647" w:rsidRPr="0087313D" w:rsidRDefault="00936647" w:rsidP="00936647">
      <w:pPr>
        <w:rPr>
          <w:sz w:val="22"/>
          <w:szCs w:val="22"/>
        </w:rPr>
      </w:pPr>
    </w:p>
    <w:p w:rsidR="00936647" w:rsidRPr="0087313D" w:rsidRDefault="00936647" w:rsidP="00936647">
      <w:pPr>
        <w:rPr>
          <w:sz w:val="22"/>
          <w:szCs w:val="22"/>
        </w:rPr>
      </w:pPr>
    </w:p>
    <w:p w:rsidR="00936647" w:rsidRPr="0087313D" w:rsidRDefault="00936647" w:rsidP="00936647">
      <w:pPr>
        <w:rPr>
          <w:sz w:val="22"/>
          <w:szCs w:val="22"/>
        </w:rPr>
      </w:pPr>
    </w:p>
    <w:p w:rsidR="00936647" w:rsidRPr="0087313D" w:rsidRDefault="00936647" w:rsidP="00936647">
      <w:pPr>
        <w:pStyle w:val="BTEMEASMCA"/>
        <w:rPr>
          <w:lang w:val="lt-LT"/>
        </w:rPr>
      </w:pPr>
    </w:p>
    <w:p w:rsidR="00936647" w:rsidRPr="0087313D" w:rsidRDefault="00936647" w:rsidP="00936647">
      <w:pPr>
        <w:pStyle w:val="BTEMEASMCA"/>
        <w:rPr>
          <w:lang w:val="lt-LT"/>
        </w:rPr>
      </w:pPr>
    </w:p>
    <w:p w:rsidR="00936647" w:rsidRPr="0087313D" w:rsidRDefault="00936647" w:rsidP="00936647">
      <w:pPr>
        <w:pStyle w:val="BTEMEASMCA"/>
        <w:rPr>
          <w:lang w:val="lt-LT"/>
        </w:rPr>
      </w:pPr>
    </w:p>
    <w:p w:rsidR="00936647" w:rsidRPr="0087313D" w:rsidRDefault="00936647" w:rsidP="00936647">
      <w:pPr>
        <w:pStyle w:val="BTEMEASMCA"/>
        <w:rPr>
          <w:lang w:val="lt-LT"/>
        </w:rPr>
      </w:pPr>
    </w:p>
    <w:p w:rsidR="00936647" w:rsidRPr="0087313D" w:rsidRDefault="00936647" w:rsidP="00936647">
      <w:pPr>
        <w:pStyle w:val="BTEMEASMCA"/>
        <w:rPr>
          <w:lang w:val="lt-LT"/>
        </w:rPr>
      </w:pPr>
    </w:p>
    <w:p w:rsidR="00936647" w:rsidRPr="0087313D" w:rsidRDefault="00936647" w:rsidP="00936647">
      <w:pPr>
        <w:pStyle w:val="BTEMEASMCA"/>
        <w:rPr>
          <w:lang w:val="lt-LT"/>
        </w:rPr>
      </w:pPr>
    </w:p>
    <w:p w:rsidR="00936647" w:rsidRPr="0087313D" w:rsidRDefault="00936647" w:rsidP="00936647">
      <w:pPr>
        <w:pStyle w:val="BTEMEASMCA"/>
        <w:rPr>
          <w:lang w:val="lt-LT"/>
        </w:rPr>
      </w:pPr>
    </w:p>
    <w:p w:rsidR="00936647" w:rsidRPr="0087313D" w:rsidRDefault="00936647" w:rsidP="00936647">
      <w:pPr>
        <w:pStyle w:val="BTEMEASMCA"/>
        <w:rPr>
          <w:lang w:val="lt-LT"/>
        </w:rPr>
      </w:pPr>
    </w:p>
    <w:p w:rsidR="00936647" w:rsidRPr="0087313D" w:rsidRDefault="00936647" w:rsidP="00936647">
      <w:pPr>
        <w:pStyle w:val="BTEMEASMCA"/>
        <w:rPr>
          <w:lang w:val="lt-LT"/>
        </w:rPr>
      </w:pPr>
    </w:p>
    <w:p w:rsidR="00936647" w:rsidRPr="0087313D" w:rsidRDefault="00936647" w:rsidP="00936647">
      <w:pPr>
        <w:pStyle w:val="BTEMEASMCA"/>
        <w:rPr>
          <w:lang w:val="lt-LT"/>
        </w:rPr>
      </w:pPr>
    </w:p>
    <w:p w:rsidR="00936647" w:rsidRPr="0087313D" w:rsidRDefault="00936647" w:rsidP="00936647">
      <w:pPr>
        <w:pStyle w:val="BTEMEASMCA"/>
        <w:rPr>
          <w:lang w:val="lt-LT"/>
        </w:rPr>
      </w:pPr>
    </w:p>
    <w:p w:rsidR="00936647" w:rsidRPr="0087313D" w:rsidRDefault="00936647" w:rsidP="00936647">
      <w:pPr>
        <w:pStyle w:val="BTEMEASMCA"/>
        <w:rPr>
          <w:lang w:val="lt-LT"/>
        </w:rPr>
      </w:pPr>
    </w:p>
    <w:p w:rsidR="00936647" w:rsidRPr="0087313D" w:rsidRDefault="00936647" w:rsidP="00936647">
      <w:pPr>
        <w:pStyle w:val="BTEMEASMCA"/>
        <w:rPr>
          <w:lang w:val="lt-LT"/>
        </w:rPr>
      </w:pPr>
    </w:p>
    <w:p w:rsidR="00936647" w:rsidRPr="0087313D" w:rsidRDefault="00936647" w:rsidP="00936647">
      <w:pPr>
        <w:pStyle w:val="TTEMEASMCA"/>
        <w:rPr>
          <w:sz w:val="22"/>
          <w:szCs w:val="22"/>
          <w:lang w:val="lt-LT"/>
        </w:rPr>
      </w:pPr>
      <w:bookmarkStart w:id="0" w:name="_Toc129243096"/>
      <w:bookmarkStart w:id="1" w:name="_Toc129243221"/>
      <w:r w:rsidRPr="0087313D">
        <w:rPr>
          <w:sz w:val="22"/>
          <w:szCs w:val="22"/>
          <w:lang w:val="lt-LT"/>
        </w:rPr>
        <w:t>I PRIEDAS</w:t>
      </w:r>
      <w:bookmarkEnd w:id="0"/>
      <w:bookmarkEnd w:id="1"/>
    </w:p>
    <w:p w:rsidR="00936647" w:rsidRPr="0087313D" w:rsidRDefault="00936647" w:rsidP="00936647">
      <w:pPr>
        <w:pStyle w:val="BTEMEASMCA"/>
        <w:rPr>
          <w:lang w:val="lt-LT"/>
        </w:rPr>
      </w:pPr>
    </w:p>
    <w:p w:rsidR="00936647" w:rsidRPr="0087313D" w:rsidRDefault="00936647" w:rsidP="00936647">
      <w:pPr>
        <w:pStyle w:val="TTEMEASMCA"/>
        <w:rPr>
          <w:sz w:val="22"/>
          <w:szCs w:val="22"/>
          <w:lang w:val="lt-LT"/>
        </w:rPr>
      </w:pPr>
      <w:bookmarkStart w:id="2" w:name="_Toc129243097"/>
      <w:bookmarkStart w:id="3" w:name="_Toc129243222"/>
      <w:r w:rsidRPr="0087313D">
        <w:rPr>
          <w:sz w:val="22"/>
          <w:szCs w:val="22"/>
          <w:lang w:val="lt-LT"/>
        </w:rPr>
        <w:t>PREPARATO CHARAKTERISTIKŲ SANTRAUKA</w:t>
      </w:r>
      <w:bookmarkEnd w:id="2"/>
      <w:bookmarkEnd w:id="3"/>
    </w:p>
    <w:p w:rsidR="00936647" w:rsidRPr="0087313D" w:rsidRDefault="00936647" w:rsidP="00936647">
      <w:pPr>
        <w:pStyle w:val="PI-1EMEASMCA"/>
        <w:rPr>
          <w:lang w:val="lt-LT"/>
        </w:rPr>
      </w:pPr>
      <w:r w:rsidRPr="0087313D">
        <w:rPr>
          <w:bCs/>
          <w:iCs/>
          <w:lang w:val="lt-LT"/>
        </w:rPr>
        <w:br w:type="page"/>
      </w:r>
      <w:bookmarkStart w:id="4" w:name="_Toc129243098"/>
      <w:bookmarkStart w:id="5" w:name="_Toc129243223"/>
      <w:r w:rsidRPr="0087313D">
        <w:rPr>
          <w:lang w:val="lt-LT"/>
        </w:rPr>
        <w:lastRenderedPageBreak/>
        <w:t>1.</w:t>
      </w:r>
      <w:r w:rsidRPr="0087313D">
        <w:rPr>
          <w:lang w:val="lt-LT"/>
        </w:rPr>
        <w:tab/>
        <w:t>VAISTINIO PREPARATO PAVADINIMAS</w:t>
      </w:r>
      <w:bookmarkEnd w:id="4"/>
      <w:bookmarkEnd w:id="5"/>
    </w:p>
    <w:p w:rsidR="00936647" w:rsidRPr="0087313D" w:rsidRDefault="00936647" w:rsidP="00936647">
      <w:pPr>
        <w:pStyle w:val="BTEMEASMCA"/>
        <w:rPr>
          <w:lang w:val="lt-LT"/>
        </w:rPr>
      </w:pPr>
    </w:p>
    <w:p w:rsidR="00936647" w:rsidRPr="00F82E56" w:rsidRDefault="00936647" w:rsidP="00936647">
      <w:pPr>
        <w:pStyle w:val="BTEMEASMCA"/>
        <w:rPr>
          <w:lang w:val="lt-LT"/>
        </w:rPr>
      </w:pPr>
      <w:bookmarkStart w:id="6" w:name="_GoBack"/>
      <w:r w:rsidRPr="0087313D">
        <w:rPr>
          <w:lang w:val="lt-LT"/>
        </w:rPr>
        <w:t xml:space="preserve">Fluoxetine Lannacher </w:t>
      </w:r>
      <w:bookmarkEnd w:id="6"/>
      <w:r w:rsidRPr="0087313D">
        <w:rPr>
          <w:lang w:val="lt-LT"/>
        </w:rPr>
        <w:t>20 </w:t>
      </w:r>
      <w:r w:rsidRPr="00F82E56">
        <w:rPr>
          <w:lang w:val="lt-LT"/>
        </w:rPr>
        <w:t>mg kietosios kapsulės</w:t>
      </w:r>
    </w:p>
    <w:p w:rsidR="00936647" w:rsidRPr="00DD6473" w:rsidRDefault="00936647" w:rsidP="00936647">
      <w:pPr>
        <w:pStyle w:val="BTEMEASMCA"/>
        <w:rPr>
          <w:lang w:val="lt-LT"/>
        </w:rPr>
      </w:pPr>
    </w:p>
    <w:p w:rsidR="00936647" w:rsidRPr="00DD6473" w:rsidRDefault="00936647" w:rsidP="00936647">
      <w:pPr>
        <w:pStyle w:val="BTEMEASMCA"/>
        <w:rPr>
          <w:lang w:val="lt-LT"/>
        </w:rPr>
      </w:pPr>
    </w:p>
    <w:p w:rsidR="00936647" w:rsidRPr="001405EF" w:rsidRDefault="00936647" w:rsidP="00936647">
      <w:pPr>
        <w:pStyle w:val="PI-1EMEASMCA"/>
        <w:rPr>
          <w:lang w:val="lt-LT"/>
        </w:rPr>
      </w:pPr>
      <w:bookmarkStart w:id="7" w:name="_Toc129243099"/>
      <w:bookmarkStart w:id="8" w:name="_Toc129243224"/>
      <w:r w:rsidRPr="001405EF">
        <w:rPr>
          <w:lang w:val="lt-LT"/>
        </w:rPr>
        <w:t>2.</w:t>
      </w:r>
      <w:r w:rsidRPr="001405EF">
        <w:rPr>
          <w:lang w:val="lt-LT"/>
        </w:rPr>
        <w:tab/>
        <w:t>KOKYBINĖ IR KIEKYBINĖ SUDĖTIS</w:t>
      </w:r>
      <w:bookmarkEnd w:id="7"/>
      <w:bookmarkEnd w:id="8"/>
    </w:p>
    <w:p w:rsidR="00936647" w:rsidRPr="00CD131C" w:rsidRDefault="00936647" w:rsidP="00936647">
      <w:pPr>
        <w:pStyle w:val="BTEMEASMCA"/>
        <w:rPr>
          <w:lang w:val="lt-LT"/>
        </w:rPr>
      </w:pPr>
    </w:p>
    <w:p w:rsidR="00936647" w:rsidRPr="0004691C" w:rsidRDefault="00936647" w:rsidP="00936647">
      <w:pPr>
        <w:pStyle w:val="BTEMEASMCA"/>
        <w:rPr>
          <w:lang w:val="lt-LT"/>
        </w:rPr>
      </w:pPr>
      <w:r w:rsidRPr="00CD131C">
        <w:rPr>
          <w:lang w:val="lt-LT"/>
        </w:rPr>
        <w:t xml:space="preserve">Vienoje kapsulėje yra </w:t>
      </w:r>
      <w:r>
        <w:rPr>
          <w:lang w:val="lt-LT"/>
        </w:rPr>
        <w:t xml:space="preserve">22,4 mg </w:t>
      </w:r>
      <w:r w:rsidRPr="002628CF">
        <w:rPr>
          <w:lang w:val="lt-LT"/>
        </w:rPr>
        <w:t>fluoksetino hidrochlorido</w:t>
      </w:r>
      <w:r>
        <w:rPr>
          <w:lang w:val="lt-LT"/>
        </w:rPr>
        <w:t>,</w:t>
      </w:r>
      <w:r w:rsidRPr="002628CF">
        <w:rPr>
          <w:lang w:val="lt-LT"/>
        </w:rPr>
        <w:t xml:space="preserve"> atitinkančio 20</w:t>
      </w:r>
      <w:r w:rsidRPr="007C66C4">
        <w:rPr>
          <w:lang w:val="lt-LT"/>
        </w:rPr>
        <w:t> mg fluoksetino</w:t>
      </w:r>
      <w:r w:rsidRPr="0004691C">
        <w:rPr>
          <w:lang w:val="lt-LT"/>
        </w:rPr>
        <w:t xml:space="preserve">. </w:t>
      </w:r>
    </w:p>
    <w:p w:rsidR="00936647" w:rsidRPr="00CD34B1" w:rsidRDefault="00936647" w:rsidP="00936647">
      <w:pPr>
        <w:pStyle w:val="BTEMEASMCA"/>
        <w:rPr>
          <w:lang w:val="lt-LT"/>
        </w:rPr>
      </w:pPr>
    </w:p>
    <w:p w:rsidR="00936647" w:rsidRPr="00697A42" w:rsidRDefault="00936647" w:rsidP="00936647">
      <w:pPr>
        <w:pStyle w:val="BTEMEASMCA"/>
        <w:rPr>
          <w:lang w:val="lt-LT"/>
        </w:rPr>
      </w:pPr>
      <w:r w:rsidRPr="00697A42">
        <w:rPr>
          <w:lang w:val="lt-LT"/>
        </w:rPr>
        <w:t>Visos pagalbinės medžiagos išvardytos 6.1 skyriuje.</w:t>
      </w:r>
    </w:p>
    <w:p w:rsidR="00936647" w:rsidRPr="00E23795" w:rsidRDefault="00936647" w:rsidP="00936647">
      <w:pPr>
        <w:pStyle w:val="BTEMEASMCA"/>
        <w:rPr>
          <w:lang w:val="lt-LT"/>
        </w:rPr>
      </w:pPr>
    </w:p>
    <w:p w:rsidR="00936647" w:rsidRPr="00CC4E9B" w:rsidRDefault="00936647" w:rsidP="00936647">
      <w:pPr>
        <w:pStyle w:val="BTEMEASMCA"/>
        <w:rPr>
          <w:lang w:val="lt-LT"/>
        </w:rPr>
      </w:pPr>
    </w:p>
    <w:p w:rsidR="00936647" w:rsidRPr="00CC4E9B" w:rsidRDefault="00936647" w:rsidP="00936647">
      <w:pPr>
        <w:pStyle w:val="PI-1EMEASMCA"/>
        <w:rPr>
          <w:lang w:val="lt-LT"/>
        </w:rPr>
      </w:pPr>
      <w:bookmarkStart w:id="9" w:name="_Toc129243100"/>
      <w:bookmarkStart w:id="10" w:name="_Toc129243225"/>
      <w:r w:rsidRPr="00CC4E9B">
        <w:rPr>
          <w:lang w:val="lt-LT"/>
        </w:rPr>
        <w:t>3.</w:t>
      </w:r>
      <w:r w:rsidRPr="00CC4E9B">
        <w:rPr>
          <w:lang w:val="lt-LT"/>
        </w:rPr>
        <w:tab/>
        <w:t>FARMACINĖ FORMA</w:t>
      </w:r>
      <w:bookmarkEnd w:id="9"/>
      <w:bookmarkEnd w:id="10"/>
    </w:p>
    <w:p w:rsidR="00936647" w:rsidRPr="00F2686E" w:rsidRDefault="00936647" w:rsidP="00936647">
      <w:pPr>
        <w:pStyle w:val="BTEMEASMCA"/>
        <w:rPr>
          <w:lang w:val="lt-LT"/>
        </w:rPr>
      </w:pPr>
    </w:p>
    <w:p w:rsidR="00936647" w:rsidRPr="00F2686E" w:rsidRDefault="00936647" w:rsidP="00936647">
      <w:pPr>
        <w:pStyle w:val="BTEMEASMCA"/>
        <w:rPr>
          <w:lang w:val="lt-LT"/>
        </w:rPr>
      </w:pPr>
      <w:r w:rsidRPr="00F2686E">
        <w:rPr>
          <w:lang w:val="lt-LT"/>
        </w:rPr>
        <w:t>Kietoji kapsulė (kapsulė).</w:t>
      </w:r>
    </w:p>
    <w:p w:rsidR="00936647" w:rsidRPr="008B304F" w:rsidRDefault="00936647" w:rsidP="00936647">
      <w:pPr>
        <w:pStyle w:val="BTEMEASMCA"/>
      </w:pPr>
      <w:r w:rsidRPr="00F2686E">
        <w:rPr>
          <w:lang w:val="lt-LT"/>
        </w:rPr>
        <w:t xml:space="preserve">Kietos neskaidrios dramblio kaulo spalvos </w:t>
      </w:r>
      <w:r>
        <w:rPr>
          <w:lang w:val="lt-LT"/>
        </w:rPr>
        <w:t xml:space="preserve">želatinos </w:t>
      </w:r>
      <w:r w:rsidRPr="00F2686E">
        <w:rPr>
          <w:lang w:val="lt-LT"/>
        </w:rPr>
        <w:t>kapsulės su žalsvu dangteliu</w:t>
      </w:r>
      <w:r w:rsidRPr="00FE4365">
        <w:t>, pripildytos baltų miltelių</w:t>
      </w:r>
      <w:r w:rsidRPr="008B304F">
        <w:t>.</w:t>
      </w:r>
    </w:p>
    <w:p w:rsidR="00936647" w:rsidRPr="00CC4E9B" w:rsidRDefault="00936647" w:rsidP="00936647">
      <w:pPr>
        <w:pStyle w:val="BTEMEASMCA"/>
        <w:rPr>
          <w:lang w:val="lt-LT"/>
        </w:rPr>
      </w:pPr>
    </w:p>
    <w:p w:rsidR="00936647" w:rsidRPr="00CC4E9B" w:rsidRDefault="00936647" w:rsidP="00936647">
      <w:pPr>
        <w:pStyle w:val="BTEMEASMCA"/>
        <w:rPr>
          <w:lang w:val="lt-LT"/>
        </w:rPr>
      </w:pPr>
    </w:p>
    <w:p w:rsidR="00936647" w:rsidRPr="00F2686E" w:rsidRDefault="00936647" w:rsidP="00936647">
      <w:pPr>
        <w:pStyle w:val="PI-1EMEASMCA"/>
        <w:rPr>
          <w:lang w:val="lt-LT"/>
        </w:rPr>
      </w:pPr>
      <w:bookmarkStart w:id="11" w:name="_Toc129243101"/>
      <w:bookmarkStart w:id="12" w:name="_Toc129243226"/>
      <w:r w:rsidRPr="00F2686E">
        <w:rPr>
          <w:lang w:val="lt-LT"/>
        </w:rPr>
        <w:t>4.</w:t>
      </w:r>
      <w:r w:rsidRPr="00F2686E">
        <w:rPr>
          <w:lang w:val="lt-LT"/>
        </w:rPr>
        <w:tab/>
        <w:t>KLINIKINĖ INFORMACIJA</w:t>
      </w:r>
      <w:bookmarkEnd w:id="11"/>
      <w:bookmarkEnd w:id="12"/>
    </w:p>
    <w:p w:rsidR="00936647" w:rsidRPr="00F2686E" w:rsidRDefault="00936647" w:rsidP="00936647">
      <w:pPr>
        <w:pStyle w:val="BTEMEASMCA"/>
        <w:rPr>
          <w:lang w:val="lt-LT"/>
        </w:rPr>
      </w:pPr>
    </w:p>
    <w:p w:rsidR="00936647" w:rsidRPr="00F2686E" w:rsidRDefault="00936647" w:rsidP="00936647">
      <w:pPr>
        <w:pStyle w:val="PI-2EMEASMCA"/>
        <w:rPr>
          <w:lang w:val="lt-LT"/>
        </w:rPr>
      </w:pPr>
      <w:bookmarkStart w:id="13" w:name="_Toc129243102"/>
      <w:bookmarkStart w:id="14" w:name="_Toc129243227"/>
      <w:r w:rsidRPr="00F2686E">
        <w:rPr>
          <w:lang w:val="lt-LT"/>
        </w:rPr>
        <w:t>4.1</w:t>
      </w:r>
      <w:r w:rsidRPr="00F2686E">
        <w:rPr>
          <w:lang w:val="lt-LT"/>
        </w:rPr>
        <w:tab/>
        <w:t>Terapinės indikacijos</w:t>
      </w:r>
      <w:bookmarkEnd w:id="13"/>
      <w:bookmarkEnd w:id="14"/>
    </w:p>
    <w:p w:rsidR="00936647" w:rsidRPr="008866ED" w:rsidRDefault="00936647" w:rsidP="00936647">
      <w:pPr>
        <w:pStyle w:val="BTEMEASMCA"/>
        <w:rPr>
          <w:i/>
          <w:lang w:val="lt-LT"/>
        </w:rPr>
      </w:pPr>
    </w:p>
    <w:p w:rsidR="00936647" w:rsidRPr="008866ED" w:rsidRDefault="00936647" w:rsidP="00936647">
      <w:pPr>
        <w:pStyle w:val="BTEMEASMCA"/>
        <w:rPr>
          <w:i/>
          <w:lang w:val="lt-LT"/>
        </w:rPr>
      </w:pPr>
      <w:r w:rsidRPr="008866ED">
        <w:rPr>
          <w:i/>
          <w:lang w:val="lt-LT"/>
        </w:rPr>
        <w:t>Suaugusiesiems</w:t>
      </w:r>
    </w:p>
    <w:p w:rsidR="00936647" w:rsidRPr="00F2686E" w:rsidRDefault="00936647" w:rsidP="00936647">
      <w:pPr>
        <w:pStyle w:val="BTEMEASMCA"/>
        <w:rPr>
          <w:lang w:val="lt-LT"/>
        </w:rPr>
      </w:pPr>
      <w:r w:rsidRPr="00F2686E">
        <w:rPr>
          <w:lang w:val="lt-LT"/>
        </w:rPr>
        <w:t xml:space="preserve">Didžiosios depresijos epizodų gydymas. </w:t>
      </w:r>
    </w:p>
    <w:p w:rsidR="00936647" w:rsidRPr="001D4DBC" w:rsidRDefault="00936647" w:rsidP="00936647">
      <w:pPr>
        <w:pStyle w:val="BTEMEASMCA"/>
        <w:rPr>
          <w:lang w:val="lt-LT"/>
        </w:rPr>
      </w:pPr>
      <w:r w:rsidRPr="001D4DBC">
        <w:rPr>
          <w:lang w:val="lt-LT"/>
        </w:rPr>
        <w:t>Obsesinio kompulsinio sutrikimo gydymas.</w:t>
      </w:r>
    </w:p>
    <w:p w:rsidR="00936647" w:rsidRPr="00B75646" w:rsidRDefault="00936647" w:rsidP="00936647">
      <w:pPr>
        <w:pStyle w:val="BTEMEASMCA"/>
        <w:rPr>
          <w:spacing w:val="-2"/>
          <w:lang w:val="lt-LT"/>
        </w:rPr>
      </w:pPr>
      <w:r w:rsidRPr="00881B9D">
        <w:rPr>
          <w:lang w:val="lt-LT"/>
        </w:rPr>
        <w:t>Nervinė bulimija: psichoterapijai papildyti slopinant neprisotinamo valgymo priepuolius, piktnaudžiavimą vidurių laisv</w:t>
      </w:r>
      <w:r w:rsidRPr="00B75646">
        <w:rPr>
          <w:lang w:val="lt-LT"/>
        </w:rPr>
        <w:t>inamaisiais vaistiniais preparatais.</w:t>
      </w:r>
    </w:p>
    <w:p w:rsidR="00936647" w:rsidRPr="00F2686E" w:rsidRDefault="00936647" w:rsidP="00936647">
      <w:pPr>
        <w:pStyle w:val="PI-2EMEASMCA"/>
        <w:ind w:left="0" w:firstLine="0"/>
        <w:rPr>
          <w:lang w:val="lt-LT"/>
        </w:rPr>
      </w:pPr>
      <w:bookmarkStart w:id="15" w:name="_Toc129243103"/>
      <w:bookmarkStart w:id="16" w:name="_Toc129243228"/>
    </w:p>
    <w:p w:rsidR="00936647" w:rsidRPr="008866ED" w:rsidRDefault="00936647" w:rsidP="00936647">
      <w:pPr>
        <w:pStyle w:val="PI-2EMEASMCA"/>
        <w:rPr>
          <w:b w:val="0"/>
          <w:i/>
          <w:lang w:val="lt-LT"/>
        </w:rPr>
      </w:pPr>
      <w:r w:rsidRPr="008866ED">
        <w:rPr>
          <w:b w:val="0"/>
          <w:i/>
          <w:lang w:val="lt-LT"/>
        </w:rPr>
        <w:t>Vaikams ir paaugliams nuo 8 metų</w:t>
      </w:r>
    </w:p>
    <w:p w:rsidR="00936647" w:rsidRPr="001D4DBC" w:rsidRDefault="00936647" w:rsidP="00936647">
      <w:pPr>
        <w:tabs>
          <w:tab w:val="left" w:pos="567"/>
        </w:tabs>
        <w:spacing w:line="260" w:lineRule="exact"/>
        <w:rPr>
          <w:noProof/>
          <w:sz w:val="22"/>
          <w:szCs w:val="22"/>
        </w:rPr>
      </w:pPr>
      <w:r w:rsidRPr="001D4DBC">
        <w:rPr>
          <w:noProof/>
          <w:sz w:val="22"/>
          <w:szCs w:val="22"/>
        </w:rPr>
        <w:t xml:space="preserve">Vidutinio sunkumo ir sunkios formos didžiosios depresijos epizodų gydymas, jeigu depresija po 4-6 psichoterapijos seansų nepalengvėja. </w:t>
      </w:r>
    </w:p>
    <w:p w:rsidR="00936647" w:rsidRPr="001D4DBC" w:rsidRDefault="00936647" w:rsidP="00936647">
      <w:pPr>
        <w:tabs>
          <w:tab w:val="left" w:pos="567"/>
        </w:tabs>
        <w:spacing w:line="260" w:lineRule="exact"/>
        <w:rPr>
          <w:noProof/>
          <w:sz w:val="22"/>
          <w:szCs w:val="22"/>
        </w:rPr>
      </w:pPr>
      <w:r w:rsidRPr="00881B9D">
        <w:rPr>
          <w:noProof/>
          <w:sz w:val="22"/>
          <w:szCs w:val="22"/>
        </w:rPr>
        <w:t xml:space="preserve">Esant vidutinės ar sunkios formos depresijai, gydymas antidepresantais </w:t>
      </w:r>
      <w:r>
        <w:rPr>
          <w:noProof/>
          <w:sz w:val="22"/>
          <w:szCs w:val="22"/>
        </w:rPr>
        <w:t>turėtų</w:t>
      </w:r>
      <w:r w:rsidRPr="00881B9D">
        <w:rPr>
          <w:noProof/>
          <w:sz w:val="22"/>
          <w:szCs w:val="22"/>
        </w:rPr>
        <w:t xml:space="preserve"> būti skiriamas vaikams ir jaun</w:t>
      </w:r>
      <w:r>
        <w:rPr>
          <w:noProof/>
          <w:sz w:val="22"/>
          <w:szCs w:val="22"/>
        </w:rPr>
        <w:t>iems asmenims</w:t>
      </w:r>
      <w:r w:rsidRPr="00881B9D">
        <w:rPr>
          <w:noProof/>
          <w:sz w:val="22"/>
          <w:szCs w:val="22"/>
        </w:rPr>
        <w:t xml:space="preserve"> pacientams tik </w:t>
      </w:r>
      <w:r>
        <w:rPr>
          <w:noProof/>
          <w:sz w:val="22"/>
          <w:szCs w:val="22"/>
        </w:rPr>
        <w:t xml:space="preserve">su </w:t>
      </w:r>
      <w:r w:rsidRPr="00881B9D">
        <w:rPr>
          <w:noProof/>
          <w:sz w:val="22"/>
          <w:szCs w:val="22"/>
        </w:rPr>
        <w:t xml:space="preserve">kartu </w:t>
      </w:r>
      <w:r>
        <w:rPr>
          <w:noProof/>
          <w:sz w:val="22"/>
          <w:szCs w:val="22"/>
        </w:rPr>
        <w:t>taikoma</w:t>
      </w:r>
      <w:r w:rsidRPr="00881B9D">
        <w:rPr>
          <w:noProof/>
          <w:sz w:val="22"/>
          <w:szCs w:val="22"/>
        </w:rPr>
        <w:t xml:space="preserve"> psichoterapija.</w:t>
      </w:r>
    </w:p>
    <w:p w:rsidR="00936647" w:rsidRPr="00881B9D" w:rsidRDefault="00936647" w:rsidP="00936647">
      <w:pPr>
        <w:pStyle w:val="PI-2EMEASMCA"/>
        <w:rPr>
          <w:lang w:val="lt-LT"/>
        </w:rPr>
      </w:pPr>
    </w:p>
    <w:p w:rsidR="00936647" w:rsidRPr="00B75646" w:rsidRDefault="00936647" w:rsidP="00936647">
      <w:pPr>
        <w:pStyle w:val="PI-2EMEASMCA"/>
        <w:rPr>
          <w:lang w:val="lt-LT"/>
        </w:rPr>
      </w:pPr>
      <w:r w:rsidRPr="00B75646">
        <w:rPr>
          <w:lang w:val="lt-LT"/>
        </w:rPr>
        <w:t>4.2</w:t>
      </w:r>
      <w:r w:rsidRPr="00B75646">
        <w:rPr>
          <w:lang w:val="lt-LT"/>
        </w:rPr>
        <w:tab/>
        <w:t>Dozavimas ir vartojimo metodas</w:t>
      </w:r>
      <w:bookmarkEnd w:id="15"/>
      <w:bookmarkEnd w:id="16"/>
    </w:p>
    <w:p w:rsidR="00936647" w:rsidRPr="007D69FA" w:rsidRDefault="00936647" w:rsidP="00936647">
      <w:pPr>
        <w:pStyle w:val="BTEMEASMCA"/>
        <w:rPr>
          <w:lang w:val="lt-LT"/>
        </w:rPr>
      </w:pPr>
    </w:p>
    <w:p w:rsidR="00936647" w:rsidRPr="00F33375" w:rsidRDefault="00936647" w:rsidP="00936647">
      <w:pPr>
        <w:pStyle w:val="BTEMEASMCA"/>
        <w:rPr>
          <w:u w:val="single"/>
          <w:lang w:val="lt-LT"/>
        </w:rPr>
      </w:pPr>
      <w:r w:rsidRPr="00F33375">
        <w:rPr>
          <w:u w:val="single"/>
          <w:lang w:val="lt-LT"/>
        </w:rPr>
        <w:t>Dozavimas</w:t>
      </w:r>
    </w:p>
    <w:p w:rsidR="00936647" w:rsidRPr="002A522E" w:rsidRDefault="00936647" w:rsidP="00936647">
      <w:pPr>
        <w:pStyle w:val="BTEMEASMCA"/>
        <w:rPr>
          <w:lang w:val="lt-LT"/>
        </w:rPr>
      </w:pPr>
    </w:p>
    <w:p w:rsidR="00936647" w:rsidRPr="00F33375" w:rsidRDefault="00936647" w:rsidP="00936647">
      <w:pPr>
        <w:pStyle w:val="BTEMEASMCA"/>
        <w:rPr>
          <w:i/>
          <w:u w:val="single"/>
          <w:lang w:val="lt-LT"/>
        </w:rPr>
      </w:pPr>
      <w:r w:rsidRPr="00F33375">
        <w:rPr>
          <w:i/>
          <w:u w:val="single"/>
          <w:lang w:val="lt-LT"/>
        </w:rPr>
        <w:t>Didžiosios depresijos epizodai</w:t>
      </w:r>
    </w:p>
    <w:p w:rsidR="00936647" w:rsidRPr="006435C9" w:rsidRDefault="00936647" w:rsidP="00936647">
      <w:pPr>
        <w:pStyle w:val="BTEMEASMCA"/>
        <w:rPr>
          <w:lang w:val="lt-LT"/>
        </w:rPr>
      </w:pPr>
    </w:p>
    <w:p w:rsidR="00936647" w:rsidRPr="00F33375" w:rsidRDefault="00936647" w:rsidP="00936647">
      <w:pPr>
        <w:pStyle w:val="BTEMEASMCA"/>
        <w:rPr>
          <w:i/>
          <w:lang w:val="lt-LT"/>
        </w:rPr>
      </w:pPr>
      <w:r w:rsidRPr="00F33375">
        <w:rPr>
          <w:i/>
          <w:lang w:val="lt-LT"/>
        </w:rPr>
        <w:t>Suaugusieji ir senyvi pacientai</w:t>
      </w:r>
    </w:p>
    <w:p w:rsidR="00936647" w:rsidRPr="006435C9" w:rsidRDefault="00936647" w:rsidP="00936647">
      <w:pPr>
        <w:pStyle w:val="BTEMEASMCA"/>
        <w:rPr>
          <w:lang w:val="lt-LT"/>
        </w:rPr>
      </w:pPr>
      <w:r w:rsidRPr="006435C9">
        <w:rPr>
          <w:lang w:val="lt-LT"/>
        </w:rPr>
        <w:t xml:space="preserve">Rekomenduojama 20 mg per parą dozė. Prireikus dozę reikia įvertinti ir koreguoti praėjus 3-4 savaitėms nuo gydymo pradžios, ir vėliau, atsižvelgiant į ligos eigą.  </w:t>
      </w:r>
    </w:p>
    <w:p w:rsidR="00936647" w:rsidRPr="00140A49" w:rsidRDefault="00936647" w:rsidP="00936647">
      <w:pPr>
        <w:pStyle w:val="BTEMEASMCA"/>
        <w:rPr>
          <w:lang w:val="lt-LT"/>
        </w:rPr>
      </w:pPr>
      <w:r w:rsidRPr="00A35376">
        <w:rPr>
          <w:lang w:val="lt-LT"/>
        </w:rPr>
        <w:t>Nors</w:t>
      </w:r>
      <w:r w:rsidRPr="0038170E">
        <w:rPr>
          <w:lang w:val="lt-LT"/>
        </w:rPr>
        <w:t xml:space="preserve"> didelės dozės gali dažniau sukelti nepageidaujamą poveikį, kai kuriems pa</w:t>
      </w:r>
      <w:r w:rsidRPr="00B40033">
        <w:rPr>
          <w:lang w:val="lt-LT"/>
        </w:rPr>
        <w:t>cientams nesant pakankamo poveikio vartojant 20</w:t>
      </w:r>
      <w:r w:rsidRPr="002C0632">
        <w:rPr>
          <w:lang w:val="lt-LT"/>
        </w:rPr>
        <w:t> </w:t>
      </w:r>
      <w:r w:rsidRPr="000B12DD">
        <w:rPr>
          <w:lang w:val="lt-LT"/>
        </w:rPr>
        <w:t xml:space="preserve">mg dozę,dozę galima palaipsniui didinti iki </w:t>
      </w:r>
      <w:r w:rsidRPr="00FF130E">
        <w:rPr>
          <w:lang w:val="lt-LT"/>
        </w:rPr>
        <w:t>didžiausios 60 </w:t>
      </w:r>
      <w:r w:rsidRPr="00140A49">
        <w:rPr>
          <w:lang w:val="lt-LT"/>
        </w:rPr>
        <w:t>mg (žr. 5.1 skyrių). Dozę koreguoti reikia kiekvienam pacientui individualiai, taikant pacientui mažiausią veiksmingą.</w:t>
      </w:r>
    </w:p>
    <w:p w:rsidR="00936647" w:rsidRPr="00140A49" w:rsidRDefault="00936647" w:rsidP="00936647">
      <w:pPr>
        <w:pStyle w:val="BTEMEASMCA"/>
        <w:rPr>
          <w:lang w:val="lt-LT"/>
        </w:rPr>
      </w:pPr>
    </w:p>
    <w:p w:rsidR="00936647" w:rsidRPr="00140A49" w:rsidRDefault="00936647" w:rsidP="00936647">
      <w:pPr>
        <w:pStyle w:val="BTEMEASMCA"/>
        <w:rPr>
          <w:lang w:val="lt-LT"/>
        </w:rPr>
      </w:pPr>
      <w:r w:rsidRPr="00140A49">
        <w:rPr>
          <w:lang w:val="lt-LT"/>
        </w:rPr>
        <w:t>Depresija sergančiuosius reikia gydyti pakankamą laiką, mažiausiai 6 mėnesius, kol įsitikinama, kad ligos požymiai išnyko.</w:t>
      </w:r>
    </w:p>
    <w:p w:rsidR="00936647" w:rsidRPr="00443D42" w:rsidRDefault="00936647" w:rsidP="00936647">
      <w:pPr>
        <w:pStyle w:val="BTEMEASMCA"/>
        <w:rPr>
          <w:lang w:val="lt-LT"/>
        </w:rPr>
      </w:pPr>
    </w:p>
    <w:p w:rsidR="00936647" w:rsidRPr="00F33375" w:rsidRDefault="00936647" w:rsidP="00936647">
      <w:pPr>
        <w:pStyle w:val="BTEMEASMCA"/>
        <w:rPr>
          <w:i/>
          <w:u w:val="single"/>
          <w:lang w:val="lt-LT"/>
        </w:rPr>
      </w:pPr>
      <w:r w:rsidRPr="00F33375">
        <w:rPr>
          <w:i/>
          <w:u w:val="single"/>
          <w:lang w:val="lt-LT"/>
        </w:rPr>
        <w:t>Obsesinis kompulsinis sutrikimas</w:t>
      </w:r>
    </w:p>
    <w:p w:rsidR="00936647" w:rsidRPr="007C4256" w:rsidRDefault="00936647" w:rsidP="00936647">
      <w:pPr>
        <w:pStyle w:val="BTEMEASMCA"/>
        <w:rPr>
          <w:lang w:val="lt-LT"/>
        </w:rPr>
      </w:pPr>
      <w:r w:rsidRPr="003602C2">
        <w:rPr>
          <w:lang w:val="lt-LT"/>
        </w:rPr>
        <w:t>Saugusiesieji</w:t>
      </w:r>
      <w:r w:rsidRPr="00717D86">
        <w:rPr>
          <w:lang w:val="lt-LT"/>
        </w:rPr>
        <w:t xml:space="preserve"> ir senyvi pacientai</w:t>
      </w:r>
    </w:p>
    <w:p w:rsidR="00936647" w:rsidRPr="008866ED" w:rsidRDefault="00936647" w:rsidP="00936647">
      <w:pPr>
        <w:pStyle w:val="BTEMEASMCA"/>
        <w:rPr>
          <w:lang w:val="lt-LT"/>
        </w:rPr>
      </w:pPr>
      <w:r w:rsidRPr="00B236EF">
        <w:rPr>
          <w:lang w:val="lt-LT"/>
        </w:rPr>
        <w:t>R</w:t>
      </w:r>
      <w:r w:rsidRPr="008457D2">
        <w:rPr>
          <w:lang w:val="lt-LT"/>
        </w:rPr>
        <w:t>ekomenduojama 20</w:t>
      </w:r>
      <w:r w:rsidRPr="00573B09">
        <w:rPr>
          <w:lang w:val="lt-LT"/>
        </w:rPr>
        <w:t> </w:t>
      </w:r>
      <w:r w:rsidRPr="007852AD">
        <w:rPr>
          <w:lang w:val="lt-LT"/>
        </w:rPr>
        <w:t>mg per parą dozė</w:t>
      </w:r>
      <w:r w:rsidRPr="009C552D">
        <w:rPr>
          <w:lang w:val="lt-LT"/>
        </w:rPr>
        <w:t>. Nors</w:t>
      </w:r>
      <w:r w:rsidRPr="00B00183">
        <w:rPr>
          <w:lang w:val="lt-LT"/>
        </w:rPr>
        <w:t xml:space="preserve"> didelės dozės gali dažniau sukelti nepageidaujamą poveikį, kai kuriems pacientams po 2 savaičių vartojimo nesant pakankamo poveikio, dozę galima </w:t>
      </w:r>
      <w:r w:rsidRPr="00B00183">
        <w:rPr>
          <w:lang w:val="lt-LT"/>
        </w:rPr>
        <w:lastRenderedPageBreak/>
        <w:t xml:space="preserve">palaipsniui didinti iki didžiausios </w:t>
      </w:r>
      <w:r w:rsidRPr="001C16B2">
        <w:rPr>
          <w:lang w:val="lt-LT"/>
        </w:rPr>
        <w:t>60 </w:t>
      </w:r>
      <w:r w:rsidRPr="005B32D2">
        <w:rPr>
          <w:lang w:val="lt-LT"/>
        </w:rPr>
        <w:t>mg. Jei po 10 savaičių gydymo būklė nepagerėja, reiki</w:t>
      </w:r>
      <w:r w:rsidRPr="008866ED">
        <w:rPr>
          <w:lang w:val="lt-LT"/>
        </w:rPr>
        <w:t xml:space="preserve">a apsispręsti dėl tolesnio vaistinio preparato vartojimo. Jei pasiekiamas geras terapinis poveikis, gydymą galima tęsti koreguojant dozę pagal individualų poreikį. Kadangi išsamių tyrimų, susijusių su gydymo fluoksetinu trukme nėra, OKS yra lėtinė liga, reikėtų spręsti, ar paciento būklei pagerėjus tikslinga gydyti ilgiau nei 10 savaičių. Dozę reikia koreguoti įvertinus kiekvieno paciento būklę individualiai, siekiant, kad būtų vartojama mažiausia veiksminga dozė. Periodiškai reikia įvertinti gydymo tęsimo poreikį. Kai kurie praktikos gydytojai siūlo kartu taikyti ir elgesio psichoterapiją tiems pacientams, kuriems gydymas vaistiniu preparatu buvo efektyvus. </w:t>
      </w:r>
    </w:p>
    <w:p w:rsidR="00936647" w:rsidRPr="008866ED" w:rsidRDefault="00936647" w:rsidP="00936647">
      <w:pPr>
        <w:pStyle w:val="BTEMEASMCA"/>
        <w:rPr>
          <w:lang w:val="lt-LT"/>
        </w:rPr>
      </w:pPr>
    </w:p>
    <w:p w:rsidR="00936647" w:rsidRPr="008866ED" w:rsidRDefault="00936647" w:rsidP="00936647">
      <w:pPr>
        <w:pStyle w:val="BTEMEASMCA"/>
        <w:rPr>
          <w:lang w:val="lt-LT"/>
        </w:rPr>
      </w:pPr>
      <w:r w:rsidRPr="008866ED">
        <w:rPr>
          <w:lang w:val="lt-LT"/>
        </w:rPr>
        <w:t>OKS ilgalaikio gydymo (trunkančio ilgiau nei 24 savaites) veiksmingumas neįrodytas.</w:t>
      </w:r>
    </w:p>
    <w:p w:rsidR="00936647" w:rsidRPr="008866ED" w:rsidRDefault="00936647" w:rsidP="00936647">
      <w:pPr>
        <w:pStyle w:val="BTEMEASMCA"/>
        <w:rPr>
          <w:lang w:val="lt-LT"/>
        </w:rPr>
      </w:pPr>
    </w:p>
    <w:p w:rsidR="00936647" w:rsidRPr="00F33375" w:rsidRDefault="00936647" w:rsidP="00936647">
      <w:pPr>
        <w:pStyle w:val="BTEMEASMCA"/>
        <w:rPr>
          <w:i/>
          <w:u w:val="single"/>
          <w:lang w:val="lt-LT"/>
        </w:rPr>
      </w:pPr>
      <w:r w:rsidRPr="00F33375">
        <w:rPr>
          <w:i/>
          <w:u w:val="single"/>
          <w:lang w:val="lt-LT"/>
        </w:rPr>
        <w:t>Nervinė bulimija</w:t>
      </w:r>
    </w:p>
    <w:p w:rsidR="00936647" w:rsidRPr="008866ED" w:rsidRDefault="00936647" w:rsidP="00936647">
      <w:pPr>
        <w:pStyle w:val="BTEMEASMCA"/>
        <w:rPr>
          <w:lang w:val="lt-LT"/>
        </w:rPr>
      </w:pPr>
      <w:r w:rsidRPr="008866ED">
        <w:rPr>
          <w:lang w:val="lt-LT"/>
        </w:rPr>
        <w:t>Saugusiesiems ir senyviems pacientams rekomenduojama paros dozė yra 60 mg. Ilgalaikio gydymo (ilgiau nei 3 mėnesius) veiksmingumas šiai ligai gydyti neįrodytas.</w:t>
      </w:r>
    </w:p>
    <w:p w:rsidR="00936647" w:rsidRPr="008866ED" w:rsidRDefault="00936647" w:rsidP="00936647">
      <w:pPr>
        <w:pStyle w:val="BTEMEASMCA"/>
        <w:rPr>
          <w:lang w:val="lt-LT"/>
        </w:rPr>
      </w:pPr>
    </w:p>
    <w:p w:rsidR="00936647" w:rsidRPr="00F33375" w:rsidRDefault="00936647" w:rsidP="00936647">
      <w:pPr>
        <w:pStyle w:val="BTEMEASMCA"/>
        <w:rPr>
          <w:i/>
          <w:u w:val="single"/>
          <w:lang w:val="lt-LT"/>
        </w:rPr>
      </w:pPr>
      <w:r w:rsidRPr="00F33375">
        <w:rPr>
          <w:i/>
          <w:u w:val="single"/>
          <w:lang w:val="lt-LT"/>
        </w:rPr>
        <w:t>Visos indikacijos</w:t>
      </w:r>
    </w:p>
    <w:p w:rsidR="00936647" w:rsidRPr="008866ED" w:rsidRDefault="00936647" w:rsidP="00936647">
      <w:pPr>
        <w:pStyle w:val="BTEMEASMCA"/>
        <w:rPr>
          <w:lang w:val="lt-LT"/>
        </w:rPr>
      </w:pPr>
      <w:r w:rsidRPr="008866ED">
        <w:rPr>
          <w:lang w:val="lt-LT"/>
        </w:rPr>
        <w:t>Rekomenduojamą dozę prireikus galima padidinti arba sumažinti. Didesnių kaip 80 mg per parą dozių  vartojimas visapusiškai neįvertintas.</w:t>
      </w:r>
    </w:p>
    <w:p w:rsidR="00936647" w:rsidRPr="008866ED" w:rsidRDefault="00936647" w:rsidP="00936647">
      <w:pPr>
        <w:pStyle w:val="BTEMEASMCA"/>
        <w:rPr>
          <w:lang w:val="lt-LT"/>
        </w:rPr>
      </w:pPr>
    </w:p>
    <w:p w:rsidR="00936647" w:rsidRPr="00F33375" w:rsidRDefault="00936647" w:rsidP="00936647">
      <w:pPr>
        <w:pStyle w:val="BTEMEASMCA"/>
        <w:rPr>
          <w:i/>
          <w:u w:val="single"/>
          <w:lang w:val="lt-LT"/>
        </w:rPr>
      </w:pPr>
      <w:r w:rsidRPr="00F33375">
        <w:rPr>
          <w:i/>
          <w:u w:val="single"/>
          <w:lang w:val="lt-LT"/>
        </w:rPr>
        <w:t>Specialios pacientų grupės</w:t>
      </w:r>
    </w:p>
    <w:p w:rsidR="00936647" w:rsidRPr="008866ED" w:rsidRDefault="00936647" w:rsidP="00936647">
      <w:pPr>
        <w:pStyle w:val="Pagrindinistekstas"/>
        <w:spacing w:after="0"/>
        <w:rPr>
          <w:i/>
          <w:sz w:val="22"/>
          <w:szCs w:val="22"/>
          <w:lang w:val="lt-LT"/>
        </w:rPr>
      </w:pPr>
    </w:p>
    <w:p w:rsidR="00936647" w:rsidRPr="001D4DBC" w:rsidRDefault="00936647" w:rsidP="00936647">
      <w:pPr>
        <w:pStyle w:val="Pagrindinistekstas"/>
        <w:spacing w:after="0"/>
        <w:rPr>
          <w:i/>
          <w:sz w:val="22"/>
          <w:szCs w:val="22"/>
          <w:lang w:val="lt-LT"/>
        </w:rPr>
      </w:pPr>
      <w:r w:rsidRPr="008866ED">
        <w:rPr>
          <w:i/>
          <w:sz w:val="22"/>
          <w:szCs w:val="22"/>
          <w:lang w:val="lt-LT"/>
        </w:rPr>
        <w:t xml:space="preserve">Vaikų populiacija </w:t>
      </w:r>
      <w:r>
        <w:rPr>
          <w:i/>
          <w:sz w:val="22"/>
          <w:szCs w:val="22"/>
          <w:lang w:val="lt-LT"/>
        </w:rPr>
        <w:t>(</w:t>
      </w:r>
      <w:r w:rsidRPr="00881B9D">
        <w:rPr>
          <w:i/>
          <w:sz w:val="22"/>
          <w:szCs w:val="22"/>
          <w:lang w:val="lt-LT"/>
        </w:rPr>
        <w:t xml:space="preserve"> vaikai ir </w:t>
      </w:r>
      <w:r>
        <w:rPr>
          <w:i/>
          <w:sz w:val="22"/>
          <w:szCs w:val="22"/>
          <w:lang w:val="lt-LT"/>
        </w:rPr>
        <w:t>vyresni</w:t>
      </w:r>
      <w:r w:rsidRPr="00881B9D">
        <w:rPr>
          <w:i/>
          <w:sz w:val="22"/>
          <w:szCs w:val="22"/>
          <w:lang w:val="lt-LT"/>
        </w:rPr>
        <w:t>esni nei 8 metų paaugliai</w:t>
      </w:r>
      <w:r>
        <w:rPr>
          <w:i/>
          <w:sz w:val="22"/>
          <w:szCs w:val="22"/>
          <w:lang w:val="lt-LT"/>
        </w:rPr>
        <w:t>)</w:t>
      </w:r>
      <w:r w:rsidRPr="00881B9D">
        <w:rPr>
          <w:i/>
          <w:sz w:val="22"/>
          <w:szCs w:val="22"/>
          <w:lang w:val="lt-LT"/>
        </w:rPr>
        <w:t xml:space="preserve"> (vidutinio sunkumo arba sunkūs didžiosios depresijos </w:t>
      </w:r>
      <w:r w:rsidRPr="00B75646">
        <w:rPr>
          <w:i/>
          <w:sz w:val="22"/>
          <w:szCs w:val="22"/>
          <w:lang w:val="lt-LT"/>
        </w:rPr>
        <w:t>epizodai)</w:t>
      </w:r>
    </w:p>
    <w:p w:rsidR="00936647" w:rsidRPr="00881B9D" w:rsidRDefault="00936647" w:rsidP="00936647">
      <w:pPr>
        <w:pStyle w:val="BTEMEASMCA"/>
        <w:rPr>
          <w:lang w:val="lt-LT"/>
        </w:rPr>
      </w:pPr>
      <w:r w:rsidRPr="001D4DBC">
        <w:rPr>
          <w:lang w:val="lt-LT"/>
        </w:rPr>
        <w:t xml:space="preserve">Gydymą turi pradėti ir pacientą stebėti gydytojas specialistas. Pradinė dozė yra 10 mg per parą. </w:t>
      </w:r>
      <w:r w:rsidRPr="00881B9D">
        <w:rPr>
          <w:lang w:val="lt-LT"/>
        </w:rPr>
        <w:t>(</w:t>
      </w:r>
      <w:r>
        <w:rPr>
          <w:lang w:val="lt-LT"/>
        </w:rPr>
        <w:t>Šiam tikslui</w:t>
      </w:r>
      <w:r w:rsidRPr="00881B9D">
        <w:rPr>
          <w:lang w:val="lt-LT"/>
        </w:rPr>
        <w:t xml:space="preserve"> </w:t>
      </w:r>
      <w:r w:rsidRPr="00881B9D">
        <w:rPr>
          <w:bCs/>
          <w:lang w:val="lt-LT"/>
        </w:rPr>
        <w:t>Fluoxetine Lannacher 20 mg</w:t>
      </w:r>
      <w:r w:rsidRPr="00881B9D">
        <w:rPr>
          <w:b/>
          <w:lang w:val="lt-LT"/>
        </w:rPr>
        <w:t xml:space="preserve"> </w:t>
      </w:r>
      <w:r w:rsidRPr="00881B9D">
        <w:rPr>
          <w:lang w:val="lt-LT"/>
        </w:rPr>
        <w:t>kapsul</w:t>
      </w:r>
      <w:r>
        <w:rPr>
          <w:lang w:val="lt-LT"/>
        </w:rPr>
        <w:t>ės</w:t>
      </w:r>
      <w:r w:rsidRPr="00881B9D">
        <w:rPr>
          <w:lang w:val="lt-LT"/>
        </w:rPr>
        <w:t xml:space="preserve"> ne</w:t>
      </w:r>
      <w:r>
        <w:rPr>
          <w:lang w:val="lt-LT"/>
        </w:rPr>
        <w:t>tinka</w:t>
      </w:r>
      <w:r w:rsidRPr="00881B9D">
        <w:rPr>
          <w:lang w:val="lt-LT"/>
        </w:rPr>
        <w:t>). Dozę reikia koreguoti atsargiai, individualiai ir reikia gydyti mažiausia veiksminga doze.</w:t>
      </w:r>
    </w:p>
    <w:p w:rsidR="00936647" w:rsidRPr="007D69FA" w:rsidRDefault="00936647" w:rsidP="00936647">
      <w:pPr>
        <w:pStyle w:val="BTEMEASMCA"/>
        <w:rPr>
          <w:lang w:val="lt-LT"/>
        </w:rPr>
      </w:pPr>
    </w:p>
    <w:p w:rsidR="00936647" w:rsidRPr="00881B9D" w:rsidRDefault="00936647" w:rsidP="00936647">
      <w:pPr>
        <w:autoSpaceDE w:val="0"/>
        <w:autoSpaceDN w:val="0"/>
        <w:adjustRightInd w:val="0"/>
        <w:rPr>
          <w:sz w:val="22"/>
          <w:szCs w:val="22"/>
          <w:lang w:eastAsia="lt-LT"/>
        </w:rPr>
      </w:pPr>
      <w:r w:rsidRPr="007219AB">
        <w:rPr>
          <w:sz w:val="22"/>
          <w:szCs w:val="22"/>
        </w:rPr>
        <w:t>Po 1-2</w:t>
      </w:r>
      <w:r w:rsidRPr="00097991">
        <w:rPr>
          <w:sz w:val="22"/>
          <w:szCs w:val="22"/>
        </w:rPr>
        <w:t xml:space="preserve"> savaičių dozę galima padidinti iki 20</w:t>
      </w:r>
      <w:r w:rsidRPr="00492A98">
        <w:rPr>
          <w:sz w:val="22"/>
          <w:szCs w:val="22"/>
        </w:rPr>
        <w:t> </w:t>
      </w:r>
      <w:r w:rsidRPr="008A462A">
        <w:rPr>
          <w:sz w:val="22"/>
          <w:szCs w:val="22"/>
        </w:rPr>
        <w:t xml:space="preserve">mg per parą. </w:t>
      </w:r>
      <w:r w:rsidRPr="002A522E">
        <w:rPr>
          <w:sz w:val="22"/>
          <w:szCs w:val="22"/>
          <w:lang w:eastAsia="lt-LT"/>
        </w:rPr>
        <w:t>Klinikin</w:t>
      </w:r>
      <w:r>
        <w:rPr>
          <w:sz w:val="22"/>
          <w:szCs w:val="22"/>
          <w:lang w:eastAsia="lt-LT"/>
        </w:rPr>
        <w:t>ių tyrimų</w:t>
      </w:r>
      <w:r w:rsidRPr="00881B9D">
        <w:rPr>
          <w:sz w:val="22"/>
          <w:szCs w:val="22"/>
          <w:lang w:eastAsia="lt-LT"/>
        </w:rPr>
        <w:t xml:space="preserve"> patirtis </w:t>
      </w:r>
      <w:r>
        <w:rPr>
          <w:sz w:val="22"/>
          <w:szCs w:val="22"/>
          <w:lang w:eastAsia="lt-LT"/>
        </w:rPr>
        <w:t xml:space="preserve">vartojant </w:t>
      </w:r>
      <w:r w:rsidRPr="00881B9D">
        <w:rPr>
          <w:sz w:val="22"/>
          <w:szCs w:val="22"/>
          <w:lang w:eastAsia="lt-LT"/>
        </w:rPr>
        <w:t>fluoksetino didesnėmis negu 20 mg dozėmis per dieną yra minimali. Duomenų apie ilgesn</w:t>
      </w:r>
      <w:r>
        <w:rPr>
          <w:sz w:val="22"/>
          <w:szCs w:val="22"/>
          <w:lang w:eastAsia="lt-LT"/>
        </w:rPr>
        <w:t>ės</w:t>
      </w:r>
      <w:r w:rsidRPr="00881B9D">
        <w:rPr>
          <w:sz w:val="22"/>
          <w:szCs w:val="22"/>
          <w:lang w:eastAsia="lt-LT"/>
        </w:rPr>
        <w:t xml:space="preserve"> negu 9 savaičių </w:t>
      </w:r>
      <w:r>
        <w:rPr>
          <w:sz w:val="22"/>
          <w:szCs w:val="22"/>
          <w:lang w:eastAsia="lt-LT"/>
        </w:rPr>
        <w:t xml:space="preserve">trukmės </w:t>
      </w:r>
      <w:r w:rsidRPr="00881B9D">
        <w:rPr>
          <w:sz w:val="22"/>
          <w:szCs w:val="22"/>
          <w:lang w:eastAsia="lt-LT"/>
        </w:rPr>
        <w:t>gydymą yra mažai.</w:t>
      </w:r>
    </w:p>
    <w:p w:rsidR="00936647" w:rsidRPr="00B75646" w:rsidRDefault="00936647" w:rsidP="00936647">
      <w:pPr>
        <w:pStyle w:val="BTEMEASMCA"/>
        <w:rPr>
          <w:lang w:val="lt-LT"/>
        </w:rPr>
      </w:pPr>
    </w:p>
    <w:p w:rsidR="00936647" w:rsidRPr="00F33375" w:rsidRDefault="00936647" w:rsidP="00936647">
      <w:pPr>
        <w:pStyle w:val="BTEMEASMCA"/>
        <w:rPr>
          <w:i/>
          <w:lang w:val="lt-LT"/>
        </w:rPr>
      </w:pPr>
      <w:r w:rsidRPr="00F33375">
        <w:rPr>
          <w:i/>
          <w:lang w:val="lt-LT"/>
        </w:rPr>
        <w:t>Mažai sveriantys vaikai</w:t>
      </w:r>
    </w:p>
    <w:p w:rsidR="00936647" w:rsidRPr="00881B9D" w:rsidRDefault="00936647" w:rsidP="00936647">
      <w:pPr>
        <w:pStyle w:val="BTEMEASMCA"/>
        <w:rPr>
          <w:lang w:val="lt-LT"/>
        </w:rPr>
      </w:pPr>
      <w:r w:rsidRPr="00881B9D">
        <w:rPr>
          <w:lang w:val="lt-LT"/>
        </w:rPr>
        <w:t>Dėl didesnės vaist</w:t>
      </w:r>
      <w:r>
        <w:rPr>
          <w:lang w:val="lt-LT"/>
        </w:rPr>
        <w:t>ini</w:t>
      </w:r>
      <w:r w:rsidRPr="00881B9D">
        <w:rPr>
          <w:lang w:val="lt-LT"/>
        </w:rPr>
        <w:t>o</w:t>
      </w:r>
      <w:r>
        <w:rPr>
          <w:lang w:val="lt-LT"/>
        </w:rPr>
        <w:t xml:space="preserve"> preparato</w:t>
      </w:r>
      <w:r w:rsidRPr="00881B9D">
        <w:rPr>
          <w:lang w:val="lt-LT"/>
        </w:rPr>
        <w:t xml:space="preserve"> koncentracijos kraujo plazmoje maž</w:t>
      </w:r>
      <w:r>
        <w:rPr>
          <w:lang w:val="lt-LT"/>
        </w:rPr>
        <w:t>ai</w:t>
      </w:r>
      <w:r w:rsidRPr="00881B9D">
        <w:rPr>
          <w:lang w:val="lt-LT"/>
        </w:rPr>
        <w:t xml:space="preserve"> sv</w:t>
      </w:r>
      <w:r>
        <w:rPr>
          <w:lang w:val="lt-LT"/>
        </w:rPr>
        <w:t>eriantiems</w:t>
      </w:r>
      <w:r w:rsidRPr="00881B9D">
        <w:rPr>
          <w:lang w:val="lt-LT"/>
        </w:rPr>
        <w:t xml:space="preserve"> vaikams gydomąjį poveikį galima pasiekti vartojant mažesnes dozes (žr. 5.2 skyrių).</w:t>
      </w:r>
    </w:p>
    <w:p w:rsidR="00936647" w:rsidRPr="00B75646" w:rsidRDefault="00936647" w:rsidP="00936647">
      <w:pPr>
        <w:pStyle w:val="BTEMEASMCA"/>
        <w:rPr>
          <w:lang w:val="lt-LT"/>
        </w:rPr>
      </w:pPr>
    </w:p>
    <w:p w:rsidR="00936647" w:rsidRPr="001D4DBC" w:rsidRDefault="00936647" w:rsidP="00936647">
      <w:pPr>
        <w:autoSpaceDE w:val="0"/>
        <w:autoSpaceDN w:val="0"/>
        <w:adjustRightInd w:val="0"/>
        <w:rPr>
          <w:sz w:val="22"/>
          <w:szCs w:val="22"/>
          <w:lang w:eastAsia="lt-LT"/>
        </w:rPr>
      </w:pPr>
      <w:r w:rsidRPr="007D69FA">
        <w:rPr>
          <w:sz w:val="22"/>
          <w:szCs w:val="22"/>
        </w:rPr>
        <w:t>Vaikams, kuri</w:t>
      </w:r>
      <w:r w:rsidRPr="007219AB">
        <w:rPr>
          <w:sz w:val="22"/>
          <w:szCs w:val="22"/>
        </w:rPr>
        <w:t>ems</w:t>
      </w:r>
      <w:r w:rsidRPr="00492A98">
        <w:rPr>
          <w:sz w:val="22"/>
          <w:szCs w:val="22"/>
        </w:rPr>
        <w:t xml:space="preserve"> </w:t>
      </w:r>
      <w:r>
        <w:rPr>
          <w:sz w:val="22"/>
          <w:szCs w:val="22"/>
        </w:rPr>
        <w:t xml:space="preserve">pasireiškė reakcija į gydymą, </w:t>
      </w:r>
      <w:r w:rsidRPr="00881B9D">
        <w:rPr>
          <w:sz w:val="22"/>
          <w:szCs w:val="22"/>
        </w:rPr>
        <w:t xml:space="preserve">po 6 mėnesių vartojimo reikia įvertinti tolesnio gydymo poreikį. </w:t>
      </w:r>
      <w:r w:rsidRPr="00881B9D">
        <w:rPr>
          <w:sz w:val="22"/>
          <w:szCs w:val="22"/>
          <w:lang w:eastAsia="lt-LT"/>
        </w:rPr>
        <w:t>Jeigu per 9 savaites</w:t>
      </w:r>
      <w:r>
        <w:rPr>
          <w:sz w:val="22"/>
          <w:szCs w:val="22"/>
          <w:lang w:eastAsia="lt-LT"/>
        </w:rPr>
        <w:t xml:space="preserve"> reakcijos į gydymą </w:t>
      </w:r>
      <w:r w:rsidRPr="00881B9D">
        <w:rPr>
          <w:sz w:val="22"/>
          <w:szCs w:val="22"/>
          <w:lang w:eastAsia="lt-LT"/>
        </w:rPr>
        <w:t>nėra, reikia iš naujo apsvarstyti tolesnį gydymą.</w:t>
      </w:r>
    </w:p>
    <w:p w:rsidR="00936647" w:rsidRPr="00881B9D" w:rsidRDefault="00936647" w:rsidP="00936647">
      <w:pPr>
        <w:pStyle w:val="BTEMEASMCA"/>
        <w:rPr>
          <w:lang w:val="lt-LT"/>
        </w:rPr>
      </w:pPr>
    </w:p>
    <w:p w:rsidR="00936647" w:rsidRPr="00F33375" w:rsidRDefault="00936647" w:rsidP="00936647">
      <w:pPr>
        <w:pStyle w:val="BTEMEASMCA"/>
        <w:rPr>
          <w:i/>
          <w:lang w:val="lt-LT"/>
        </w:rPr>
      </w:pPr>
      <w:r w:rsidRPr="00F33375">
        <w:rPr>
          <w:i/>
          <w:lang w:val="lt-LT"/>
        </w:rPr>
        <w:t>Senyvi pacientai</w:t>
      </w:r>
    </w:p>
    <w:p w:rsidR="00936647" w:rsidRPr="002A522E" w:rsidRDefault="00936647" w:rsidP="00936647">
      <w:pPr>
        <w:pStyle w:val="BTEMEASMCA"/>
        <w:rPr>
          <w:lang w:val="lt-LT"/>
        </w:rPr>
      </w:pPr>
      <w:r w:rsidRPr="007D69FA">
        <w:rPr>
          <w:lang w:val="lt-LT"/>
        </w:rPr>
        <w:t>Dozę didinti reikia atsargiai. Paros dozė neturėtų būti didesnė kaip 40</w:t>
      </w:r>
      <w:r w:rsidRPr="007219AB">
        <w:rPr>
          <w:lang w:val="lt-LT"/>
        </w:rPr>
        <w:t> </w:t>
      </w:r>
      <w:r w:rsidRPr="00097991">
        <w:rPr>
          <w:lang w:val="lt-LT"/>
        </w:rPr>
        <w:t>mg. Didžiausia rekomenduojama par</w:t>
      </w:r>
      <w:r w:rsidRPr="00492A98">
        <w:rPr>
          <w:lang w:val="lt-LT"/>
        </w:rPr>
        <w:t>os dozė – 60</w:t>
      </w:r>
      <w:r w:rsidRPr="008A462A">
        <w:rPr>
          <w:lang w:val="lt-LT"/>
        </w:rPr>
        <w:t> </w:t>
      </w:r>
      <w:r w:rsidRPr="002A522E">
        <w:rPr>
          <w:lang w:val="lt-LT"/>
        </w:rPr>
        <w:t>mg.</w:t>
      </w:r>
    </w:p>
    <w:p w:rsidR="00936647" w:rsidRPr="002A522E" w:rsidRDefault="00936647" w:rsidP="00936647">
      <w:pPr>
        <w:pStyle w:val="BTEMEASMCA"/>
        <w:rPr>
          <w:lang w:val="lt-LT"/>
        </w:rPr>
      </w:pPr>
    </w:p>
    <w:p w:rsidR="00936647" w:rsidRPr="00F33375" w:rsidRDefault="00936647" w:rsidP="00936647">
      <w:pPr>
        <w:pStyle w:val="BTEMEASMCA"/>
        <w:rPr>
          <w:i/>
          <w:lang w:val="lt-LT"/>
        </w:rPr>
      </w:pPr>
      <w:r w:rsidRPr="00F33375">
        <w:rPr>
          <w:i/>
          <w:lang w:val="lt-LT"/>
        </w:rPr>
        <w:t>Pacientams, kurių kepenų funkcija sutrikusi</w:t>
      </w:r>
    </w:p>
    <w:p w:rsidR="00936647" w:rsidRPr="00717D86" w:rsidRDefault="00936647" w:rsidP="00936647">
      <w:pPr>
        <w:pStyle w:val="BTEMEASMCA"/>
        <w:rPr>
          <w:lang w:val="lt-LT"/>
        </w:rPr>
      </w:pPr>
      <w:r w:rsidRPr="006435C9">
        <w:rPr>
          <w:lang w:val="lt-LT"/>
        </w:rPr>
        <w:t xml:space="preserve">Esant </w:t>
      </w:r>
      <w:r w:rsidRPr="00935F1C">
        <w:rPr>
          <w:lang w:val="lt-LT"/>
        </w:rPr>
        <w:t>paciento kepenų funkcijos</w:t>
      </w:r>
      <w:r w:rsidRPr="00A35376">
        <w:rPr>
          <w:lang w:val="lt-LT"/>
        </w:rPr>
        <w:t xml:space="preserve"> sutrikimui </w:t>
      </w:r>
      <w:r w:rsidRPr="00CE2260">
        <w:rPr>
          <w:lang w:val="lt-LT"/>
        </w:rPr>
        <w:t xml:space="preserve">(žr. 5. 2 skyrių) arba kai pacientas kartu gydomas vaistais, kurie sąveikauja su </w:t>
      </w:r>
      <w:r w:rsidRPr="0038170E">
        <w:rPr>
          <w:lang w:val="lt-LT"/>
        </w:rPr>
        <w:t>F</w:t>
      </w:r>
      <w:r w:rsidRPr="002C0632">
        <w:rPr>
          <w:lang w:val="lt-LT"/>
        </w:rPr>
        <w:t>luo</w:t>
      </w:r>
      <w:r w:rsidRPr="000B12DD">
        <w:rPr>
          <w:lang w:val="lt-LT"/>
        </w:rPr>
        <w:t>xetine Lannacher</w:t>
      </w:r>
      <w:r w:rsidRPr="00FF130E">
        <w:rPr>
          <w:lang w:val="lt-LT"/>
        </w:rPr>
        <w:t>, reikia spręsti dėl mažesnės dozės arba vaisto varto</w:t>
      </w:r>
      <w:r w:rsidRPr="00140A49">
        <w:rPr>
          <w:lang w:val="lt-LT"/>
        </w:rPr>
        <w:t>ti rečiau (pvz., 20 </w:t>
      </w:r>
      <w:r w:rsidRPr="00443D42">
        <w:rPr>
          <w:lang w:val="lt-LT"/>
        </w:rPr>
        <w:t xml:space="preserve">mg kas antrą parą) (žr. </w:t>
      </w:r>
      <w:r w:rsidRPr="003602C2">
        <w:rPr>
          <w:lang w:val="lt-LT"/>
        </w:rPr>
        <w:t>4.5</w:t>
      </w:r>
      <w:r w:rsidRPr="00717D86">
        <w:rPr>
          <w:lang w:val="lt-LT"/>
        </w:rPr>
        <w:t xml:space="preserve"> skyrių).</w:t>
      </w:r>
    </w:p>
    <w:p w:rsidR="00936647" w:rsidRPr="00717D86" w:rsidRDefault="00936647" w:rsidP="00936647">
      <w:pPr>
        <w:pStyle w:val="BTEMEASMCA"/>
        <w:rPr>
          <w:lang w:val="lt-LT"/>
        </w:rPr>
      </w:pPr>
    </w:p>
    <w:p w:rsidR="00936647" w:rsidRPr="008457D2" w:rsidRDefault="00936647" w:rsidP="00936647">
      <w:pPr>
        <w:autoSpaceDE w:val="0"/>
        <w:autoSpaceDN w:val="0"/>
        <w:adjustRightInd w:val="0"/>
        <w:rPr>
          <w:i/>
          <w:iCs/>
          <w:sz w:val="22"/>
          <w:szCs w:val="22"/>
          <w:lang w:eastAsia="lt-LT"/>
        </w:rPr>
      </w:pPr>
      <w:r w:rsidRPr="007C4256">
        <w:rPr>
          <w:i/>
          <w:iCs/>
          <w:sz w:val="22"/>
          <w:szCs w:val="22"/>
          <w:lang w:eastAsia="lt-LT"/>
        </w:rPr>
        <w:t xml:space="preserve">Nutraukimo simptomai, kurių atsiranda nutraukus gydymą </w:t>
      </w:r>
      <w:r w:rsidRPr="00B236EF">
        <w:rPr>
          <w:i/>
          <w:sz w:val="22"/>
          <w:szCs w:val="22"/>
          <w:lang w:eastAsia="lt-LT"/>
        </w:rPr>
        <w:t>fluoksetinu</w:t>
      </w:r>
    </w:p>
    <w:p w:rsidR="00936647" w:rsidRPr="00B75646" w:rsidRDefault="00936647" w:rsidP="00936647">
      <w:pPr>
        <w:rPr>
          <w:noProof/>
          <w:spacing w:val="4"/>
          <w:sz w:val="22"/>
          <w:szCs w:val="22"/>
          <w:lang w:eastAsia="lt-LT"/>
        </w:rPr>
      </w:pPr>
      <w:r w:rsidRPr="008457D2">
        <w:rPr>
          <w:noProof/>
          <w:spacing w:val="4"/>
          <w:sz w:val="22"/>
          <w:szCs w:val="22"/>
          <w:lang w:eastAsia="lt-LT"/>
        </w:rPr>
        <w:t xml:space="preserve">Staiga nutraukti vaistinio </w:t>
      </w:r>
      <w:r w:rsidRPr="00573B09">
        <w:rPr>
          <w:noProof/>
          <w:spacing w:val="4"/>
          <w:sz w:val="22"/>
          <w:szCs w:val="22"/>
          <w:lang w:eastAsia="lt-LT"/>
        </w:rPr>
        <w:t>preparato vartojimo negalima. Baigiant gydymą fluoksetinu, dozę reikia palaipsniui mažinti ne greičiau kaip per vieną ar dvi savaites, kad nutraukimo reiškinių pasireiškimo rizika būtų kuo mažesnė (žr. 4.4 ir 4.8 skyrius). Jeigu sumažinus dozę arba prepara</w:t>
      </w:r>
      <w:r w:rsidRPr="007852AD">
        <w:rPr>
          <w:noProof/>
          <w:spacing w:val="4"/>
          <w:sz w:val="22"/>
          <w:szCs w:val="22"/>
          <w:lang w:eastAsia="lt-LT"/>
        </w:rPr>
        <w:t>to vartojimą nutraukus pasireiškia netoleruojamų simptomų, reikia apsvarstyti ir skirti prieš tai vartotą dozę. Po to</w:t>
      </w:r>
      <w:r>
        <w:rPr>
          <w:noProof/>
          <w:spacing w:val="4"/>
          <w:sz w:val="22"/>
          <w:szCs w:val="22"/>
          <w:lang w:eastAsia="lt-LT"/>
        </w:rPr>
        <w:t>,</w:t>
      </w:r>
      <w:r w:rsidRPr="007852AD">
        <w:rPr>
          <w:noProof/>
          <w:spacing w:val="4"/>
          <w:sz w:val="22"/>
          <w:szCs w:val="22"/>
          <w:lang w:eastAsia="lt-LT"/>
        </w:rPr>
        <w:t xml:space="preserve"> gydytojas gali toliau mažinti dozę, bet palaipsniui ir lėčiau. </w:t>
      </w:r>
    </w:p>
    <w:p w:rsidR="00936647" w:rsidRPr="00B75646" w:rsidRDefault="00936647" w:rsidP="00936647">
      <w:pPr>
        <w:pStyle w:val="BTEMEASMCA"/>
        <w:rPr>
          <w:lang w:val="lt-LT"/>
        </w:rPr>
      </w:pPr>
    </w:p>
    <w:p w:rsidR="00936647" w:rsidRPr="008866ED" w:rsidRDefault="00936647" w:rsidP="00936647">
      <w:pPr>
        <w:pStyle w:val="BTEMEASMCA"/>
        <w:rPr>
          <w:u w:val="single"/>
          <w:lang w:val="lt-LT"/>
        </w:rPr>
      </w:pPr>
      <w:r w:rsidRPr="008866ED">
        <w:rPr>
          <w:u w:val="single"/>
          <w:lang w:val="lt-LT"/>
        </w:rPr>
        <w:t>Vartojimo metodas</w:t>
      </w:r>
    </w:p>
    <w:p w:rsidR="00936647" w:rsidRPr="0087313D" w:rsidRDefault="00936647" w:rsidP="00936647">
      <w:pPr>
        <w:pStyle w:val="BTEMEASMCA"/>
        <w:rPr>
          <w:lang w:val="lt-LT"/>
        </w:rPr>
      </w:pPr>
      <w:r w:rsidRPr="00B75646">
        <w:rPr>
          <w:bCs/>
          <w:lang w:val="lt-LT"/>
        </w:rPr>
        <w:lastRenderedPageBreak/>
        <w:t>Fluoxetine Lannacher</w:t>
      </w:r>
      <w:r w:rsidRPr="00B75646">
        <w:rPr>
          <w:lang w:val="lt-LT"/>
        </w:rPr>
        <w:t xml:space="preserve"> galima gerti vieną kartą per parą arba padalyti į atskiras dozes, </w:t>
      </w:r>
      <w:r w:rsidRPr="0087313D">
        <w:rPr>
          <w:lang w:val="lt-LT"/>
        </w:rPr>
        <w:t>valgymo metu arba nevalgius.</w:t>
      </w:r>
    </w:p>
    <w:p w:rsidR="00936647" w:rsidRPr="0087313D" w:rsidRDefault="00936647" w:rsidP="00936647">
      <w:pPr>
        <w:pStyle w:val="BTEMEASMCA"/>
        <w:rPr>
          <w:lang w:val="lt-LT"/>
        </w:rPr>
      </w:pPr>
      <w:r w:rsidRPr="0087313D">
        <w:rPr>
          <w:lang w:val="lt-LT"/>
        </w:rPr>
        <w:t>Nutraukus vartojimą</w:t>
      </w:r>
      <w:r w:rsidR="00731271">
        <w:rPr>
          <w:lang w:val="lt-LT"/>
        </w:rPr>
        <w:t>,</w:t>
      </w:r>
      <w:r w:rsidRPr="0087313D">
        <w:rPr>
          <w:lang w:val="lt-LT"/>
        </w:rPr>
        <w:t xml:space="preserve"> veiklioji vaist</w:t>
      </w:r>
      <w:r>
        <w:rPr>
          <w:lang w:val="lt-LT"/>
        </w:rPr>
        <w:t>inio preparato medžiaga</w:t>
      </w:r>
      <w:r w:rsidRPr="0087313D">
        <w:rPr>
          <w:lang w:val="lt-LT"/>
        </w:rPr>
        <w:t xml:space="preserve"> organizme iš</w:t>
      </w:r>
      <w:r>
        <w:rPr>
          <w:lang w:val="lt-LT"/>
        </w:rPr>
        <w:t>silaiko</w:t>
      </w:r>
      <w:r w:rsidRPr="0087313D">
        <w:rPr>
          <w:lang w:val="lt-LT"/>
        </w:rPr>
        <w:t xml:space="preserve"> kelias savaites. Tai reikia žinoti pradedant ir baigiant gydymą.</w:t>
      </w:r>
    </w:p>
    <w:p w:rsidR="00936647" w:rsidRPr="0087313D" w:rsidRDefault="00936647" w:rsidP="00936647">
      <w:pPr>
        <w:pStyle w:val="BTEMEASMCA"/>
        <w:rPr>
          <w:lang w:val="lt-LT"/>
        </w:rPr>
      </w:pPr>
    </w:p>
    <w:p w:rsidR="00936647" w:rsidRPr="0087313D" w:rsidRDefault="00936647" w:rsidP="00936647">
      <w:pPr>
        <w:pStyle w:val="PI-2EMEASMCA"/>
        <w:rPr>
          <w:lang w:val="lt-LT"/>
        </w:rPr>
      </w:pPr>
      <w:bookmarkStart w:id="17" w:name="_Toc129243104"/>
      <w:bookmarkStart w:id="18" w:name="_Toc129243229"/>
      <w:r w:rsidRPr="0087313D">
        <w:rPr>
          <w:lang w:val="lt-LT"/>
        </w:rPr>
        <w:t>4.3</w:t>
      </w:r>
      <w:r w:rsidRPr="0087313D">
        <w:rPr>
          <w:lang w:val="lt-LT"/>
        </w:rPr>
        <w:tab/>
        <w:t>Kontraindikacijos</w:t>
      </w:r>
      <w:bookmarkEnd w:id="17"/>
      <w:bookmarkEnd w:id="18"/>
    </w:p>
    <w:p w:rsidR="00936647" w:rsidRPr="00A80672" w:rsidRDefault="00936647" w:rsidP="00936647">
      <w:pPr>
        <w:pStyle w:val="BTEMEASMCA"/>
        <w:rPr>
          <w:lang w:val="lt-LT"/>
        </w:rPr>
      </w:pPr>
    </w:p>
    <w:p w:rsidR="00936647" w:rsidRPr="001405EF" w:rsidRDefault="00936647" w:rsidP="00936647">
      <w:pPr>
        <w:pStyle w:val="BTEMEASMCA"/>
        <w:rPr>
          <w:lang w:val="lt-LT"/>
        </w:rPr>
      </w:pPr>
      <w:r w:rsidRPr="00F82E56">
        <w:rPr>
          <w:lang w:val="lt-LT"/>
        </w:rPr>
        <w:t>Padidėjęs jautrumas veikliajai</w:t>
      </w:r>
      <w:r w:rsidRPr="00DD6473">
        <w:rPr>
          <w:lang w:val="lt-LT"/>
        </w:rPr>
        <w:t xml:space="preserve"> arba bet kuriai 6.1 skyriuje nurodytai pagalbinei</w:t>
      </w:r>
      <w:r w:rsidRPr="001405EF">
        <w:rPr>
          <w:lang w:val="lt-LT"/>
        </w:rPr>
        <w:t xml:space="preserve"> medžiagai.</w:t>
      </w:r>
    </w:p>
    <w:p w:rsidR="00936647" w:rsidRPr="00CD131C" w:rsidRDefault="00936647" w:rsidP="00936647">
      <w:pPr>
        <w:pStyle w:val="BTEMEASMCA"/>
        <w:rPr>
          <w:lang w:val="lt-LT"/>
        </w:rPr>
      </w:pPr>
    </w:p>
    <w:p w:rsidR="00936647" w:rsidRPr="007C66C4" w:rsidRDefault="00936647" w:rsidP="00936647">
      <w:pPr>
        <w:pStyle w:val="BTEMEASMCA"/>
        <w:rPr>
          <w:lang w:val="lt-LT"/>
        </w:rPr>
      </w:pPr>
      <w:r w:rsidRPr="002628CF">
        <w:rPr>
          <w:lang w:val="lt-LT"/>
        </w:rPr>
        <w:t xml:space="preserve">Fluoksetino negalima vartoti kartu su negrįžtamojo poveikio, neselektyviaisiais monoaminooksidazės inhibitoriais (MAOI) </w:t>
      </w:r>
      <w:r w:rsidRPr="007C66C4">
        <w:rPr>
          <w:lang w:val="lt-LT"/>
        </w:rPr>
        <w:t>(žr. 4.4 ir 4.5 skyrius).</w:t>
      </w:r>
    </w:p>
    <w:p w:rsidR="00936647" w:rsidRPr="001D4DBC" w:rsidRDefault="00936647" w:rsidP="00936647">
      <w:pPr>
        <w:pStyle w:val="BTEMEASMCA"/>
        <w:rPr>
          <w:lang w:val="lt-LT"/>
        </w:rPr>
      </w:pPr>
    </w:p>
    <w:p w:rsidR="00936647" w:rsidRPr="001D4DBC" w:rsidRDefault="00936647" w:rsidP="00936647">
      <w:pPr>
        <w:pStyle w:val="BTEMEASMCA"/>
        <w:rPr>
          <w:lang w:val="lt-LT"/>
        </w:rPr>
      </w:pPr>
      <w:r w:rsidRPr="001D4DBC">
        <w:rPr>
          <w:lang w:val="lt-LT"/>
        </w:rPr>
        <w:t>Fluoksetino negalima vartoti kartu su metoprololiu, vartojamu širdies nepakankamumui gydyti (žr. 4.5 skyrių).</w:t>
      </w:r>
    </w:p>
    <w:p w:rsidR="00936647" w:rsidRPr="00881B9D" w:rsidRDefault="00936647" w:rsidP="00936647">
      <w:pPr>
        <w:pStyle w:val="BTEMEASMCA"/>
        <w:rPr>
          <w:lang w:val="lt-LT"/>
        </w:rPr>
      </w:pPr>
    </w:p>
    <w:p w:rsidR="00936647" w:rsidRPr="00881B9D" w:rsidRDefault="00936647" w:rsidP="00936647">
      <w:pPr>
        <w:pStyle w:val="PI-2EMEASMCA"/>
        <w:rPr>
          <w:lang w:val="lt-LT"/>
        </w:rPr>
      </w:pPr>
      <w:bookmarkStart w:id="19" w:name="_Toc129243105"/>
      <w:bookmarkStart w:id="20" w:name="_Toc129243230"/>
      <w:r w:rsidRPr="00881B9D">
        <w:rPr>
          <w:lang w:val="lt-LT"/>
        </w:rPr>
        <w:t>4.4</w:t>
      </w:r>
      <w:r w:rsidRPr="00881B9D">
        <w:rPr>
          <w:lang w:val="lt-LT"/>
        </w:rPr>
        <w:tab/>
        <w:t>Specialūs įspėjimai ir atsargumo priemonės</w:t>
      </w:r>
      <w:bookmarkEnd w:id="19"/>
      <w:bookmarkEnd w:id="20"/>
    </w:p>
    <w:p w:rsidR="00936647" w:rsidRPr="00B75646" w:rsidRDefault="00936647" w:rsidP="00936647">
      <w:pPr>
        <w:pStyle w:val="BTEMEASMCA"/>
        <w:rPr>
          <w:lang w:val="lt-LT"/>
        </w:rPr>
      </w:pPr>
    </w:p>
    <w:p w:rsidR="00936647" w:rsidRPr="00F33375" w:rsidRDefault="00936647" w:rsidP="00936647">
      <w:pPr>
        <w:tabs>
          <w:tab w:val="left" w:pos="7230"/>
        </w:tabs>
        <w:rPr>
          <w:i/>
          <w:sz w:val="22"/>
          <w:szCs w:val="22"/>
        </w:rPr>
      </w:pPr>
      <w:r w:rsidRPr="00F33375">
        <w:rPr>
          <w:i/>
          <w:sz w:val="22"/>
          <w:szCs w:val="22"/>
        </w:rPr>
        <w:t>Vaikų populiacija – jaunesni negu 18 metų vaikai ir paaugliai</w:t>
      </w:r>
    </w:p>
    <w:p w:rsidR="00936647" w:rsidRPr="007D69FA" w:rsidRDefault="00936647" w:rsidP="00936647">
      <w:pPr>
        <w:tabs>
          <w:tab w:val="left" w:pos="7230"/>
        </w:tabs>
        <w:rPr>
          <w:spacing w:val="7"/>
          <w:sz w:val="22"/>
          <w:szCs w:val="22"/>
        </w:rPr>
      </w:pPr>
    </w:p>
    <w:p w:rsidR="00936647" w:rsidRPr="006435C9" w:rsidRDefault="00936647" w:rsidP="00936647">
      <w:pPr>
        <w:rPr>
          <w:sz w:val="22"/>
          <w:szCs w:val="22"/>
        </w:rPr>
      </w:pPr>
      <w:r w:rsidRPr="007219AB">
        <w:rPr>
          <w:sz w:val="22"/>
          <w:szCs w:val="22"/>
        </w:rPr>
        <w:t>Klinikiniuose tyrimuose su savižudybe siejamas (mintys apie savižudybę, savęs žalojimas) ir priešiškas e</w:t>
      </w:r>
      <w:r w:rsidRPr="00492A98">
        <w:rPr>
          <w:sz w:val="22"/>
          <w:szCs w:val="22"/>
        </w:rPr>
        <w:t>lgesys (agresija, priešiškumas, pyktis) dažniau buvo stebimi vaikų ir paauglių, vartojančių antidepresantus, tarpe lyginant su grupe vaikų, vartojusių placebą. Fluoksetino galima vartoti vaikams ir paaugliams nuo 8 iki 18 metų tik gydant vidutinės bei sunkios formos depresij</w:t>
      </w:r>
      <w:r w:rsidRPr="008A462A">
        <w:rPr>
          <w:sz w:val="22"/>
          <w:szCs w:val="22"/>
        </w:rPr>
        <w:t>os epizodus</w:t>
      </w:r>
      <w:r w:rsidRPr="002A522E">
        <w:rPr>
          <w:sz w:val="22"/>
          <w:szCs w:val="22"/>
        </w:rPr>
        <w:t>. Jokioms kitoms indikacijos šis preparatas netinka. Jeigu, remiantis klinika, gydymas fluoksetinu yra reikalingas, pacientą reikia nuolatos stebėti dėl savižudybės rizikos. Be to, duomenų apie ilgalaikio gydymo įtaką vaikams ir paaugliams, įskaitant poveikį augimui, seksualiniam brendimui ir pažinimui, emociniam ir elgesio vyst</w:t>
      </w:r>
      <w:r w:rsidRPr="006435C9">
        <w:rPr>
          <w:sz w:val="22"/>
          <w:szCs w:val="22"/>
        </w:rPr>
        <w:t>ymuisi yra nedaug (žr. 5.3 skyrių).</w:t>
      </w:r>
    </w:p>
    <w:p w:rsidR="00936647" w:rsidRPr="006435C9" w:rsidRDefault="00936647" w:rsidP="00936647">
      <w:pPr>
        <w:rPr>
          <w:noProof/>
          <w:sz w:val="22"/>
          <w:szCs w:val="22"/>
        </w:rPr>
      </w:pPr>
    </w:p>
    <w:p w:rsidR="00936647" w:rsidRPr="007D69FA" w:rsidRDefault="00936647" w:rsidP="00936647">
      <w:pPr>
        <w:rPr>
          <w:sz w:val="22"/>
          <w:szCs w:val="22"/>
        </w:rPr>
      </w:pPr>
      <w:r>
        <w:rPr>
          <w:sz w:val="22"/>
          <w:szCs w:val="22"/>
        </w:rPr>
        <w:t>19 savaičių trukmės k</w:t>
      </w:r>
      <w:r w:rsidRPr="007D69FA">
        <w:rPr>
          <w:sz w:val="22"/>
          <w:szCs w:val="22"/>
        </w:rPr>
        <w:t xml:space="preserve">linikiniuose tyrimuose </w:t>
      </w:r>
      <w:r>
        <w:rPr>
          <w:sz w:val="22"/>
          <w:szCs w:val="22"/>
        </w:rPr>
        <w:t>nustatytas,</w:t>
      </w:r>
      <w:r w:rsidRPr="007D69FA">
        <w:rPr>
          <w:sz w:val="22"/>
          <w:szCs w:val="22"/>
        </w:rPr>
        <w:t xml:space="preserve"> fluoksetinu </w:t>
      </w:r>
      <w:r>
        <w:rPr>
          <w:sz w:val="22"/>
          <w:szCs w:val="22"/>
        </w:rPr>
        <w:t xml:space="preserve">gydytų </w:t>
      </w:r>
      <w:r w:rsidRPr="007D69FA">
        <w:rPr>
          <w:sz w:val="22"/>
          <w:szCs w:val="22"/>
        </w:rPr>
        <w:t>vaikų ir paauglių, ūgio bei svorio augim</w:t>
      </w:r>
      <w:r>
        <w:rPr>
          <w:sz w:val="22"/>
          <w:szCs w:val="22"/>
        </w:rPr>
        <w:t>o sumažėjimas</w:t>
      </w:r>
      <w:r w:rsidRPr="007D69FA">
        <w:rPr>
          <w:sz w:val="22"/>
          <w:szCs w:val="22"/>
        </w:rPr>
        <w:t xml:space="preserve"> (žr. </w:t>
      </w:r>
      <w:r>
        <w:rPr>
          <w:sz w:val="22"/>
          <w:szCs w:val="22"/>
        </w:rPr>
        <w:t xml:space="preserve">4.8 ir </w:t>
      </w:r>
      <w:r w:rsidRPr="007D69FA">
        <w:rPr>
          <w:sz w:val="22"/>
          <w:szCs w:val="22"/>
        </w:rPr>
        <w:t>5.1 skyrių). Nenustatyta</w:t>
      </w:r>
      <w:r>
        <w:rPr>
          <w:sz w:val="22"/>
          <w:szCs w:val="22"/>
        </w:rPr>
        <w:t>,</w:t>
      </w:r>
      <w:r w:rsidRPr="007D69FA">
        <w:rPr>
          <w:sz w:val="22"/>
          <w:szCs w:val="22"/>
        </w:rPr>
        <w:t xml:space="preserve"> ar </w:t>
      </w:r>
      <w:r>
        <w:rPr>
          <w:sz w:val="22"/>
          <w:szCs w:val="22"/>
        </w:rPr>
        <w:t xml:space="preserve">tai trukdo </w:t>
      </w:r>
      <w:r w:rsidRPr="007D69FA">
        <w:rPr>
          <w:sz w:val="22"/>
          <w:szCs w:val="22"/>
        </w:rPr>
        <w:t>pasiekti normalų suaugusi</w:t>
      </w:r>
      <w:r>
        <w:rPr>
          <w:sz w:val="22"/>
          <w:szCs w:val="22"/>
        </w:rPr>
        <w:t>o</w:t>
      </w:r>
      <w:r w:rsidRPr="007D69FA">
        <w:rPr>
          <w:sz w:val="22"/>
          <w:szCs w:val="22"/>
        </w:rPr>
        <w:t>j</w:t>
      </w:r>
      <w:r>
        <w:rPr>
          <w:sz w:val="22"/>
          <w:szCs w:val="22"/>
        </w:rPr>
        <w:t>o</w:t>
      </w:r>
      <w:r w:rsidRPr="007D69FA">
        <w:rPr>
          <w:sz w:val="22"/>
          <w:szCs w:val="22"/>
        </w:rPr>
        <w:t xml:space="preserve"> ūgį. Negalima </w:t>
      </w:r>
      <w:r>
        <w:rPr>
          <w:sz w:val="22"/>
          <w:szCs w:val="22"/>
        </w:rPr>
        <w:t xml:space="preserve">atmesti </w:t>
      </w:r>
      <w:r w:rsidRPr="007D69FA">
        <w:rPr>
          <w:sz w:val="22"/>
          <w:szCs w:val="22"/>
        </w:rPr>
        <w:t xml:space="preserve">lytinio brendimo vėlavimo </w:t>
      </w:r>
      <w:r>
        <w:rPr>
          <w:sz w:val="22"/>
          <w:szCs w:val="22"/>
        </w:rPr>
        <w:t xml:space="preserve">galimybės </w:t>
      </w:r>
      <w:r w:rsidRPr="007D69FA">
        <w:rPr>
          <w:sz w:val="22"/>
          <w:szCs w:val="22"/>
        </w:rPr>
        <w:t xml:space="preserve">(žr. 5.3 ir 4.8 skyrius). </w:t>
      </w:r>
      <w:r>
        <w:rPr>
          <w:sz w:val="22"/>
          <w:szCs w:val="22"/>
        </w:rPr>
        <w:t>Todėl g</w:t>
      </w:r>
      <w:r w:rsidRPr="007D69FA">
        <w:rPr>
          <w:sz w:val="22"/>
          <w:szCs w:val="22"/>
        </w:rPr>
        <w:t xml:space="preserve">ydant fluoksetinu ir </w:t>
      </w:r>
      <w:r>
        <w:rPr>
          <w:sz w:val="22"/>
          <w:szCs w:val="22"/>
        </w:rPr>
        <w:t>pabaigus</w:t>
      </w:r>
      <w:r w:rsidRPr="007D69FA">
        <w:rPr>
          <w:sz w:val="22"/>
          <w:szCs w:val="22"/>
        </w:rPr>
        <w:t xml:space="preserve"> gydym</w:t>
      </w:r>
      <w:r>
        <w:rPr>
          <w:sz w:val="22"/>
          <w:szCs w:val="22"/>
        </w:rPr>
        <w:t>ą</w:t>
      </w:r>
      <w:r w:rsidRPr="007D69FA">
        <w:rPr>
          <w:sz w:val="22"/>
          <w:szCs w:val="22"/>
        </w:rPr>
        <w:t>, reikia stebėti augim</w:t>
      </w:r>
      <w:r>
        <w:rPr>
          <w:sz w:val="22"/>
          <w:szCs w:val="22"/>
        </w:rPr>
        <w:t>ą</w:t>
      </w:r>
      <w:r w:rsidRPr="007D69FA">
        <w:rPr>
          <w:sz w:val="22"/>
          <w:szCs w:val="22"/>
        </w:rPr>
        <w:t xml:space="preserve"> ir lytinį </w:t>
      </w:r>
      <w:r>
        <w:rPr>
          <w:sz w:val="22"/>
          <w:szCs w:val="22"/>
        </w:rPr>
        <w:t xml:space="preserve">brendimą </w:t>
      </w:r>
      <w:r w:rsidRPr="007D69FA">
        <w:rPr>
          <w:sz w:val="22"/>
          <w:szCs w:val="22"/>
        </w:rPr>
        <w:t xml:space="preserve">(ūgis, svoris ir </w:t>
      </w:r>
      <w:r>
        <w:rPr>
          <w:sz w:val="22"/>
          <w:szCs w:val="22"/>
        </w:rPr>
        <w:t xml:space="preserve">lytinio brendimo stadijos pagal </w:t>
      </w:r>
      <w:r w:rsidRPr="007D69FA">
        <w:rPr>
          <w:sz w:val="22"/>
          <w:szCs w:val="22"/>
        </w:rPr>
        <w:t>Taner</w:t>
      </w:r>
      <w:r>
        <w:rPr>
          <w:sz w:val="22"/>
          <w:szCs w:val="22"/>
        </w:rPr>
        <w:t>į</w:t>
      </w:r>
      <w:r w:rsidRPr="007D69FA">
        <w:rPr>
          <w:sz w:val="22"/>
          <w:szCs w:val="22"/>
        </w:rPr>
        <w:t xml:space="preserve">). Jeigu </w:t>
      </w:r>
      <w:r>
        <w:rPr>
          <w:sz w:val="22"/>
          <w:szCs w:val="22"/>
        </w:rPr>
        <w:t>kuris nors iš jų</w:t>
      </w:r>
      <w:r w:rsidRPr="007D69FA">
        <w:rPr>
          <w:sz w:val="22"/>
          <w:szCs w:val="22"/>
        </w:rPr>
        <w:t xml:space="preserve"> sulėtėja, reikia kreiptis konsultacijos į pediatrą.</w:t>
      </w:r>
    </w:p>
    <w:p w:rsidR="00936647" w:rsidRPr="007219AB" w:rsidRDefault="00936647" w:rsidP="00936647">
      <w:pPr>
        <w:rPr>
          <w:noProof/>
          <w:sz w:val="22"/>
          <w:szCs w:val="22"/>
        </w:rPr>
      </w:pPr>
    </w:p>
    <w:p w:rsidR="00936647" w:rsidRPr="002D3D78" w:rsidRDefault="00936647" w:rsidP="00936647">
      <w:pPr>
        <w:rPr>
          <w:sz w:val="22"/>
          <w:szCs w:val="22"/>
        </w:rPr>
      </w:pPr>
      <w:r w:rsidRPr="002D3D78">
        <w:rPr>
          <w:sz w:val="22"/>
          <w:szCs w:val="22"/>
        </w:rPr>
        <w:t xml:space="preserve">Tyrimuose su vaikais ir paaugliais dažniausiai </w:t>
      </w:r>
      <w:r>
        <w:rPr>
          <w:sz w:val="22"/>
          <w:szCs w:val="22"/>
        </w:rPr>
        <w:t>pranešta apie</w:t>
      </w:r>
      <w:r w:rsidRPr="002D3D78">
        <w:rPr>
          <w:sz w:val="22"/>
          <w:szCs w:val="22"/>
        </w:rPr>
        <w:t xml:space="preserve"> manij</w:t>
      </w:r>
      <w:r>
        <w:rPr>
          <w:sz w:val="22"/>
          <w:szCs w:val="22"/>
        </w:rPr>
        <w:t>ą</w:t>
      </w:r>
      <w:r w:rsidRPr="002D3D78">
        <w:rPr>
          <w:sz w:val="22"/>
          <w:szCs w:val="22"/>
        </w:rPr>
        <w:t xml:space="preserve"> ir hipomanij</w:t>
      </w:r>
      <w:r>
        <w:rPr>
          <w:sz w:val="22"/>
          <w:szCs w:val="22"/>
        </w:rPr>
        <w:t>ą</w:t>
      </w:r>
      <w:r w:rsidRPr="002D3D78">
        <w:rPr>
          <w:sz w:val="22"/>
          <w:szCs w:val="22"/>
        </w:rPr>
        <w:t xml:space="preserve"> (žr. 4.8 skyrių). Todėl pacientus reikia reguliariai stebėti dėl manijos</w:t>
      </w:r>
      <w:r>
        <w:rPr>
          <w:sz w:val="22"/>
          <w:szCs w:val="22"/>
        </w:rPr>
        <w:t xml:space="preserve"> ar </w:t>
      </w:r>
      <w:r w:rsidRPr="002D3D78">
        <w:rPr>
          <w:sz w:val="22"/>
          <w:szCs w:val="22"/>
        </w:rPr>
        <w:t>hipomanijos pasireiškimo. Fluoksetino vartojimą reikia nutraukti, jei pacientui pasireiškia manijos fazė.</w:t>
      </w:r>
    </w:p>
    <w:p w:rsidR="00936647" w:rsidRPr="00492A98" w:rsidRDefault="00936647" w:rsidP="00936647">
      <w:pPr>
        <w:rPr>
          <w:sz w:val="22"/>
          <w:szCs w:val="22"/>
        </w:rPr>
      </w:pPr>
    </w:p>
    <w:p w:rsidR="00936647" w:rsidRPr="002A522E" w:rsidRDefault="00936647" w:rsidP="00936647">
      <w:pPr>
        <w:rPr>
          <w:sz w:val="22"/>
          <w:szCs w:val="22"/>
        </w:rPr>
      </w:pPr>
      <w:r w:rsidRPr="008A462A">
        <w:rPr>
          <w:sz w:val="22"/>
          <w:szCs w:val="22"/>
        </w:rPr>
        <w:t xml:space="preserve">Labai svarbu, kad gydytojas, skiriantis fluoksetiną, </w:t>
      </w:r>
      <w:r w:rsidRPr="002A522E">
        <w:rPr>
          <w:sz w:val="22"/>
          <w:szCs w:val="22"/>
        </w:rPr>
        <w:t>aptartų gydymo privalumus ir galimą riziką su vaiku arba paaugliu ir (arba) jo tėvais.</w:t>
      </w:r>
    </w:p>
    <w:p w:rsidR="00936647" w:rsidRPr="002A522E" w:rsidRDefault="00936647" w:rsidP="00936647">
      <w:pPr>
        <w:pStyle w:val="BTEMEASMCA"/>
        <w:rPr>
          <w:lang w:val="lt-LT"/>
        </w:rPr>
      </w:pPr>
    </w:p>
    <w:p w:rsidR="00936647" w:rsidRPr="00F33375" w:rsidRDefault="00936647" w:rsidP="00936647">
      <w:pPr>
        <w:pStyle w:val="BTEMEASMCA"/>
        <w:rPr>
          <w:i/>
          <w:lang w:val="lt-LT"/>
        </w:rPr>
      </w:pPr>
      <w:r w:rsidRPr="00F33375">
        <w:rPr>
          <w:i/>
          <w:lang w:val="lt-LT"/>
        </w:rPr>
        <w:t>Bėrimas ir alerginės reakcijos</w:t>
      </w:r>
    </w:p>
    <w:p w:rsidR="00936647" w:rsidRPr="006435C9" w:rsidRDefault="00936647" w:rsidP="00936647">
      <w:pPr>
        <w:pStyle w:val="BTEMEASMCA"/>
        <w:rPr>
          <w:lang w:val="lt-LT"/>
        </w:rPr>
      </w:pPr>
      <w:r w:rsidRPr="006435C9">
        <w:rPr>
          <w:lang w:val="lt-LT"/>
        </w:rPr>
        <w:t xml:space="preserve">Pasitaikė panešamų apie bėrimą, anafilaktoidines ir progresuojančias sistemines reakcijas, kartais labai sunkias (įskaitant odos, inkstų, kepenų arba plaučių pažeidimus). Atsiradus bėrimui ar kitiems alergijos požymiams, kurių atsiradimui nėra kitų priežasčių, reikia nustoti vartoti fluoksetiną. </w:t>
      </w:r>
    </w:p>
    <w:p w:rsidR="00936647" w:rsidRPr="006435C9" w:rsidRDefault="00936647" w:rsidP="00936647">
      <w:pPr>
        <w:pStyle w:val="BTEMEASMCA"/>
        <w:rPr>
          <w:lang w:val="lt-LT"/>
        </w:rPr>
      </w:pPr>
    </w:p>
    <w:p w:rsidR="00936647" w:rsidRPr="00F33375" w:rsidRDefault="00936647" w:rsidP="00936647">
      <w:pPr>
        <w:pStyle w:val="BTEMEASMCA"/>
        <w:rPr>
          <w:i/>
          <w:lang w:val="lt-LT"/>
        </w:rPr>
      </w:pPr>
      <w:r w:rsidRPr="00F33375">
        <w:rPr>
          <w:i/>
          <w:lang w:val="lt-LT"/>
        </w:rPr>
        <w:t>Traukuliai</w:t>
      </w:r>
    </w:p>
    <w:p w:rsidR="00936647" w:rsidRPr="0038170E" w:rsidRDefault="00936647" w:rsidP="00936647">
      <w:pPr>
        <w:pStyle w:val="BTEMEASMCA"/>
        <w:rPr>
          <w:lang w:val="lt-LT"/>
        </w:rPr>
      </w:pPr>
      <w:r w:rsidRPr="00A35376">
        <w:rPr>
          <w:lang w:val="lt-LT"/>
        </w:rPr>
        <w:t>Antidepre</w:t>
      </w:r>
      <w:r w:rsidRPr="00CE2260">
        <w:rPr>
          <w:lang w:val="lt-LT"/>
        </w:rPr>
        <w:t xml:space="preserve">santai gali sukelti traukulius. Todėl, kaip ir skiriant vartoti kitus antidepresantus, pacientams, kurie anksčiau turėjo traukulių, fluoksetino reikia skirti vartoti atsargiai. Jei pacientui atsirado traukulių arba jie padažnėjo, gydymą fluoksetinu reikia </w:t>
      </w:r>
      <w:r w:rsidRPr="0038170E">
        <w:rPr>
          <w:lang w:val="lt-LT"/>
        </w:rPr>
        <w:t>nutraukti. Fluoksetino negalima vartoti pasikartojant traukuliams (epilepsijai); sergančiųjų epilepsija būklę reikia atidžiai stebėti.</w:t>
      </w:r>
    </w:p>
    <w:p w:rsidR="00936647" w:rsidRPr="00B40033" w:rsidRDefault="00936647" w:rsidP="00936647">
      <w:pPr>
        <w:pStyle w:val="BTEMEASMCA"/>
        <w:rPr>
          <w:lang w:val="lt-LT"/>
        </w:rPr>
      </w:pPr>
    </w:p>
    <w:p w:rsidR="00936647" w:rsidRPr="00F33375" w:rsidRDefault="00936647" w:rsidP="00936647">
      <w:pPr>
        <w:pStyle w:val="BTEMEASMCA"/>
        <w:rPr>
          <w:i/>
          <w:lang w:val="lt-LT"/>
        </w:rPr>
      </w:pPr>
      <w:r w:rsidRPr="00F33375">
        <w:rPr>
          <w:i/>
          <w:lang w:val="lt-LT"/>
        </w:rPr>
        <w:t>Elektros traukulių terapija (ETT)</w:t>
      </w:r>
    </w:p>
    <w:p w:rsidR="00936647" w:rsidRPr="000B12DD" w:rsidRDefault="00936647" w:rsidP="00936647">
      <w:pPr>
        <w:pStyle w:val="BTEMEASMCA"/>
        <w:rPr>
          <w:lang w:val="lt-LT"/>
        </w:rPr>
      </w:pPr>
      <w:r w:rsidRPr="000B12DD">
        <w:rPr>
          <w:lang w:val="lt-LT"/>
        </w:rPr>
        <w:t>Retais atvejais fluoksetinu gydomiems pacientams, kuriems taikoma elektros traukulių terapija, pailgėjo traukulių trukmė, todėl ETT reikia taikyti atsargiai.</w:t>
      </w:r>
    </w:p>
    <w:p w:rsidR="00936647" w:rsidRDefault="00936647" w:rsidP="00936647">
      <w:pPr>
        <w:pStyle w:val="BTEMEASMCA"/>
        <w:rPr>
          <w:lang w:val="lt-LT"/>
        </w:rPr>
      </w:pPr>
    </w:p>
    <w:p w:rsidR="00936647" w:rsidRPr="00F33375" w:rsidRDefault="00936647" w:rsidP="00936647">
      <w:pPr>
        <w:pStyle w:val="BTEMEASMCA"/>
        <w:rPr>
          <w:i/>
        </w:rPr>
      </w:pPr>
      <w:r w:rsidRPr="00F33375">
        <w:rPr>
          <w:i/>
        </w:rPr>
        <w:t>Paprastosios jonažolės</w:t>
      </w:r>
    </w:p>
    <w:p w:rsidR="00936647" w:rsidRDefault="00936647" w:rsidP="00936647">
      <w:pPr>
        <w:pStyle w:val="BTEMEASMCA"/>
      </w:pPr>
      <w:r w:rsidRPr="00015C35">
        <w:lastRenderedPageBreak/>
        <w:t>Vartojant kartu SSRI ir vaistažolių preparatus, kurių sudėtyje yra paprastųjų jonažolių (</w:t>
      </w:r>
      <w:r w:rsidRPr="00015C35">
        <w:rPr>
          <w:i/>
        </w:rPr>
        <w:t>Hypericum perforatum</w:t>
      </w:r>
      <w:r w:rsidRPr="00015C35">
        <w:t>) galimas serotoninerginio poveikios padidėjimas, pasireiškiantis pvz., serotonino sindromu.</w:t>
      </w:r>
    </w:p>
    <w:p w:rsidR="00936647" w:rsidRPr="00CE2260" w:rsidRDefault="00936647" w:rsidP="00936647">
      <w:pPr>
        <w:pStyle w:val="BTEMEASMCA"/>
        <w:rPr>
          <w:lang w:val="lt-LT"/>
        </w:rPr>
      </w:pPr>
    </w:p>
    <w:p w:rsidR="00936647" w:rsidRPr="00F33375" w:rsidRDefault="00936647" w:rsidP="00936647">
      <w:pPr>
        <w:pStyle w:val="BTEMEASMCA"/>
        <w:rPr>
          <w:i/>
          <w:lang w:val="lt-LT"/>
        </w:rPr>
      </w:pPr>
      <w:r w:rsidRPr="00F33375">
        <w:rPr>
          <w:i/>
          <w:lang w:val="lt-LT"/>
        </w:rPr>
        <w:t>Manija</w:t>
      </w:r>
    </w:p>
    <w:p w:rsidR="00936647" w:rsidRPr="000B12DD" w:rsidRDefault="00936647" w:rsidP="00936647">
      <w:pPr>
        <w:pStyle w:val="BTEMEASMCA"/>
        <w:rPr>
          <w:lang w:val="lt-LT"/>
        </w:rPr>
      </w:pPr>
      <w:r w:rsidRPr="00B40033">
        <w:rPr>
          <w:lang w:val="lt-LT"/>
        </w:rPr>
        <w:t xml:space="preserve">Atsargiai antidepresantus skirti pacientams, kuriems anksčiau </w:t>
      </w:r>
      <w:r w:rsidRPr="000B12DD">
        <w:rPr>
          <w:lang w:val="lt-LT"/>
        </w:rPr>
        <w:t>buvo manija ar hipomanija. Prasidėjus manijai, fluoksetino, kaip ir kitų antidepresantų, vartojimą reikia nutraukti.</w:t>
      </w:r>
    </w:p>
    <w:p w:rsidR="00936647" w:rsidRPr="00FF130E" w:rsidRDefault="00936647" w:rsidP="00936647">
      <w:pPr>
        <w:pStyle w:val="BTEMEASMCA"/>
        <w:rPr>
          <w:lang w:val="lt-LT"/>
        </w:rPr>
      </w:pPr>
    </w:p>
    <w:p w:rsidR="00936647" w:rsidRPr="00F33375" w:rsidRDefault="00936647" w:rsidP="00936647">
      <w:pPr>
        <w:pStyle w:val="BTEMEASMCA"/>
        <w:rPr>
          <w:i/>
          <w:lang w:val="lt-LT"/>
        </w:rPr>
      </w:pPr>
      <w:r w:rsidRPr="00F33375">
        <w:rPr>
          <w:i/>
          <w:lang w:val="lt-LT"/>
        </w:rPr>
        <w:t>Kepenų ir inkstų funkcija</w:t>
      </w:r>
    </w:p>
    <w:p w:rsidR="00936647" w:rsidRPr="003602C2" w:rsidRDefault="00936647" w:rsidP="00936647">
      <w:pPr>
        <w:pStyle w:val="BTEMEASMCA"/>
        <w:rPr>
          <w:lang w:val="lt-LT"/>
        </w:rPr>
      </w:pPr>
      <w:r w:rsidRPr="00FF130E">
        <w:rPr>
          <w:lang w:val="lt-LT"/>
        </w:rPr>
        <w:t>Fluoksetinas metabolizuojamas kepenyse, o išsiskiria su šlapimu. Jei kepenų funkcija smarkiai sutrikusi, reikia skirti vartoti mažesnę fluoksetino dozę, pvz., skirt</w:t>
      </w:r>
      <w:r w:rsidRPr="00140A49">
        <w:rPr>
          <w:lang w:val="lt-LT"/>
        </w:rPr>
        <w:t>i vaistinį preparatą gerti kas antrą dieną. Kai fluoksetino buvo duodama gerti po 20 mg per dieną 2 mėnesius pacientams su sunkiu inkstų funkcijos nepakankamumu (glomerulų filtracijos greitis &lt;10 </w:t>
      </w:r>
      <w:r w:rsidRPr="00443D42">
        <w:rPr>
          <w:lang w:val="lt-LT"/>
        </w:rPr>
        <w:t>ml/min.), kurie buvo dializuojami, fluoksetino arba norfluo</w:t>
      </w:r>
      <w:r w:rsidRPr="003602C2">
        <w:rPr>
          <w:lang w:val="lt-LT"/>
        </w:rPr>
        <w:t>ksetino koncentracija jų kraujo plazmoje nesiskyrė nuo kontrolinės grupės asmenų su normalia inkstų veikla.</w:t>
      </w:r>
    </w:p>
    <w:p w:rsidR="00936647" w:rsidRPr="003602C2" w:rsidRDefault="00936647" w:rsidP="00936647">
      <w:pPr>
        <w:autoSpaceDE w:val="0"/>
        <w:autoSpaceDN w:val="0"/>
        <w:adjustRightInd w:val="0"/>
        <w:rPr>
          <w:i/>
          <w:sz w:val="22"/>
          <w:szCs w:val="22"/>
          <w:lang w:eastAsia="lt-LT"/>
        </w:rPr>
      </w:pPr>
    </w:p>
    <w:p w:rsidR="00936647" w:rsidRPr="00F33375" w:rsidRDefault="00936647" w:rsidP="00936647">
      <w:pPr>
        <w:autoSpaceDE w:val="0"/>
        <w:autoSpaceDN w:val="0"/>
        <w:adjustRightInd w:val="0"/>
        <w:rPr>
          <w:i/>
          <w:sz w:val="22"/>
          <w:szCs w:val="22"/>
          <w:lang w:eastAsia="lt-LT"/>
        </w:rPr>
      </w:pPr>
      <w:r w:rsidRPr="00F33375">
        <w:rPr>
          <w:i/>
          <w:sz w:val="22"/>
          <w:szCs w:val="22"/>
          <w:lang w:eastAsia="lt-LT"/>
        </w:rPr>
        <w:t>Tamoksifenas</w:t>
      </w:r>
    </w:p>
    <w:p w:rsidR="00936647" w:rsidRPr="002D3D78" w:rsidRDefault="00936647" w:rsidP="00936647">
      <w:pPr>
        <w:autoSpaceDE w:val="0"/>
        <w:autoSpaceDN w:val="0"/>
        <w:adjustRightInd w:val="0"/>
        <w:rPr>
          <w:sz w:val="22"/>
          <w:szCs w:val="22"/>
          <w:lang w:eastAsia="lt-LT"/>
        </w:rPr>
      </w:pPr>
      <w:r w:rsidRPr="00717D86">
        <w:rPr>
          <w:sz w:val="22"/>
          <w:szCs w:val="22"/>
          <w:lang w:eastAsia="lt-LT"/>
        </w:rPr>
        <w:t>Fluoksetinas yra stiprus CYP2D6 inhibitorius ir gali sukelti endoksifeno, kuris yra vienas svarbiausių aktyvių tamoksifeno metabolitų, koncentracijos sumažėjimą. T</w:t>
      </w:r>
      <w:r>
        <w:rPr>
          <w:sz w:val="22"/>
          <w:szCs w:val="22"/>
          <w:lang w:eastAsia="lt-LT"/>
        </w:rPr>
        <w:t>odėl</w:t>
      </w:r>
      <w:r w:rsidRPr="002D3D78">
        <w:rPr>
          <w:sz w:val="22"/>
          <w:szCs w:val="22"/>
          <w:lang w:eastAsia="lt-LT"/>
        </w:rPr>
        <w:t xml:space="preserve">, gydant tamoksifenu, </w:t>
      </w:r>
      <w:r>
        <w:rPr>
          <w:sz w:val="22"/>
          <w:szCs w:val="22"/>
          <w:lang w:eastAsia="lt-LT"/>
        </w:rPr>
        <w:t xml:space="preserve">jei tik įmanoma </w:t>
      </w:r>
      <w:r w:rsidRPr="002D3D78">
        <w:rPr>
          <w:sz w:val="22"/>
          <w:szCs w:val="22"/>
          <w:lang w:eastAsia="lt-LT"/>
        </w:rPr>
        <w:t>fluoksetin</w:t>
      </w:r>
      <w:r>
        <w:rPr>
          <w:sz w:val="22"/>
          <w:szCs w:val="22"/>
          <w:lang w:eastAsia="lt-LT"/>
        </w:rPr>
        <w:t xml:space="preserve">o vartojimo </w:t>
      </w:r>
      <w:r w:rsidRPr="002D3D78">
        <w:rPr>
          <w:sz w:val="22"/>
          <w:szCs w:val="22"/>
          <w:lang w:eastAsia="lt-LT"/>
        </w:rPr>
        <w:t>reik</w:t>
      </w:r>
      <w:r>
        <w:rPr>
          <w:sz w:val="22"/>
          <w:szCs w:val="22"/>
          <w:lang w:eastAsia="lt-LT"/>
        </w:rPr>
        <w:t xml:space="preserve">ia </w:t>
      </w:r>
      <w:r w:rsidRPr="002D3D78">
        <w:rPr>
          <w:sz w:val="22"/>
          <w:szCs w:val="22"/>
          <w:lang w:eastAsia="lt-LT"/>
        </w:rPr>
        <w:t>vengti(žr. 4.5 skyrių).</w:t>
      </w:r>
    </w:p>
    <w:p w:rsidR="00936647" w:rsidRPr="00492A98" w:rsidRDefault="00936647" w:rsidP="00936647">
      <w:pPr>
        <w:rPr>
          <w:noProof/>
          <w:sz w:val="22"/>
          <w:szCs w:val="22"/>
        </w:rPr>
      </w:pPr>
    </w:p>
    <w:p w:rsidR="00936647" w:rsidRPr="00F33375" w:rsidRDefault="00936647" w:rsidP="00936647">
      <w:pPr>
        <w:pStyle w:val="BTEMEASMCA"/>
        <w:rPr>
          <w:i/>
          <w:lang w:val="lt-LT"/>
        </w:rPr>
      </w:pPr>
      <w:r w:rsidRPr="00F33375">
        <w:rPr>
          <w:i/>
          <w:lang w:val="lt-LT"/>
        </w:rPr>
        <w:t>Poveikis širdies ir kraujagyslių sistemai</w:t>
      </w:r>
    </w:p>
    <w:p w:rsidR="00936647" w:rsidRPr="00B032F3" w:rsidRDefault="00936647" w:rsidP="00936647">
      <w:pPr>
        <w:pStyle w:val="BTEMEASMCA"/>
        <w:rPr>
          <w:lang w:val="lt-LT"/>
        </w:rPr>
      </w:pPr>
      <w:r>
        <w:rPr>
          <w:lang w:val="lt-LT"/>
        </w:rPr>
        <w:t>Vaistiniam preparatui esant rinkoje</w:t>
      </w:r>
      <w:r w:rsidRPr="00C567DD">
        <w:rPr>
          <w:lang w:val="lt-LT"/>
        </w:rPr>
        <w:t xml:space="preserve"> gauta pranešimų apie QT intervalo pailgėjimą ir skilvelines aritmijas, įskaitant </w:t>
      </w:r>
      <w:r w:rsidRPr="008866ED">
        <w:rPr>
          <w:i/>
          <w:lang w:val="lt-LT"/>
        </w:rPr>
        <w:t>torsade de pointes</w:t>
      </w:r>
      <w:r w:rsidRPr="00C567DD">
        <w:rPr>
          <w:lang w:val="lt-LT"/>
        </w:rPr>
        <w:t xml:space="preserve"> (žr. 4.5, 4.8 ir 4.9 skyrius)</w:t>
      </w:r>
      <w:r>
        <w:rPr>
          <w:lang w:val="lt-LT"/>
        </w:rPr>
        <w:t xml:space="preserve">. </w:t>
      </w:r>
      <w:r w:rsidRPr="00492A98">
        <w:rPr>
          <w:lang w:val="lt-LT"/>
        </w:rPr>
        <w:t>Fluoksetino reiki</w:t>
      </w:r>
      <w:r w:rsidRPr="008A462A">
        <w:rPr>
          <w:lang w:val="lt-LT"/>
        </w:rPr>
        <w:t>a</w:t>
      </w:r>
      <w:r w:rsidRPr="002A522E">
        <w:rPr>
          <w:lang w:val="lt-LT"/>
        </w:rPr>
        <w:t xml:space="preserve"> atsargiai skirti pacientams, kuriems nustatytas įgimtas ilgo QT intervalo sindromas, yra </w:t>
      </w:r>
      <w:r w:rsidRPr="006435C9">
        <w:rPr>
          <w:lang w:val="lt-LT"/>
        </w:rPr>
        <w:t xml:space="preserve">QT intervalo </w:t>
      </w:r>
      <w:r>
        <w:rPr>
          <w:lang w:val="lt-LT"/>
        </w:rPr>
        <w:t xml:space="preserve">pailgėjimo </w:t>
      </w:r>
      <w:r w:rsidRPr="00B032F3">
        <w:rPr>
          <w:lang w:val="lt-LT"/>
        </w:rPr>
        <w:t>atvej</w:t>
      </w:r>
      <w:r>
        <w:rPr>
          <w:lang w:val="lt-LT"/>
        </w:rPr>
        <w:t>ų</w:t>
      </w:r>
      <w:r w:rsidRPr="00B032F3">
        <w:rPr>
          <w:lang w:val="lt-LT"/>
        </w:rPr>
        <w:t xml:space="preserve"> gimin</w:t>
      </w:r>
      <w:r>
        <w:rPr>
          <w:lang w:val="lt-LT"/>
        </w:rPr>
        <w:t>aičiams</w:t>
      </w:r>
      <w:r w:rsidRPr="00B032F3">
        <w:rPr>
          <w:lang w:val="lt-LT"/>
        </w:rPr>
        <w:t xml:space="preserve"> arba kit</w:t>
      </w:r>
      <w:r>
        <w:rPr>
          <w:lang w:val="lt-LT"/>
        </w:rPr>
        <w:t>ų</w:t>
      </w:r>
      <w:r w:rsidRPr="00B032F3">
        <w:rPr>
          <w:lang w:val="lt-LT"/>
        </w:rPr>
        <w:t xml:space="preserve"> klinikin</w:t>
      </w:r>
      <w:r>
        <w:rPr>
          <w:lang w:val="lt-LT"/>
        </w:rPr>
        <w:t>ės</w:t>
      </w:r>
      <w:r w:rsidRPr="00B032F3">
        <w:rPr>
          <w:lang w:val="lt-LT"/>
        </w:rPr>
        <w:t xml:space="preserve"> būkl</w:t>
      </w:r>
      <w:r>
        <w:rPr>
          <w:lang w:val="lt-LT"/>
        </w:rPr>
        <w:t>ės</w:t>
      </w:r>
      <w:r w:rsidRPr="00B032F3">
        <w:rPr>
          <w:lang w:val="lt-LT"/>
        </w:rPr>
        <w:t xml:space="preserve">, </w:t>
      </w:r>
      <w:r>
        <w:rPr>
          <w:lang w:val="lt-LT"/>
        </w:rPr>
        <w:t xml:space="preserve">dėl </w:t>
      </w:r>
      <w:r w:rsidRPr="00B032F3">
        <w:rPr>
          <w:lang w:val="lt-LT"/>
        </w:rPr>
        <w:t>kuri</w:t>
      </w:r>
      <w:r>
        <w:rPr>
          <w:lang w:val="lt-LT"/>
        </w:rPr>
        <w:t>ų atsiranda</w:t>
      </w:r>
      <w:r w:rsidRPr="00B032F3">
        <w:rPr>
          <w:lang w:val="lt-LT"/>
        </w:rPr>
        <w:t xml:space="preserve"> polink</w:t>
      </w:r>
      <w:r>
        <w:rPr>
          <w:lang w:val="lt-LT"/>
        </w:rPr>
        <w:t>is</w:t>
      </w:r>
      <w:r w:rsidRPr="00B032F3">
        <w:rPr>
          <w:lang w:val="lt-LT"/>
        </w:rPr>
        <w:t xml:space="preserve"> aritmijoms (pvz., hipokalemij</w:t>
      </w:r>
      <w:r>
        <w:rPr>
          <w:lang w:val="lt-LT"/>
        </w:rPr>
        <w:t>a</w:t>
      </w:r>
      <w:r w:rsidRPr="00B032F3">
        <w:rPr>
          <w:lang w:val="lt-LT"/>
        </w:rPr>
        <w:t>, hipomagnezemij</w:t>
      </w:r>
      <w:r>
        <w:rPr>
          <w:lang w:val="lt-LT"/>
        </w:rPr>
        <w:t>a</w:t>
      </w:r>
      <w:r w:rsidRPr="00B032F3">
        <w:rPr>
          <w:lang w:val="lt-LT"/>
        </w:rPr>
        <w:t>, bradikardij</w:t>
      </w:r>
      <w:r>
        <w:rPr>
          <w:lang w:val="lt-LT"/>
        </w:rPr>
        <w:t>a</w:t>
      </w:r>
      <w:r w:rsidRPr="00B032F3">
        <w:rPr>
          <w:lang w:val="lt-LT"/>
        </w:rPr>
        <w:t xml:space="preserve">, </w:t>
      </w:r>
      <w:r>
        <w:rPr>
          <w:lang w:val="lt-LT"/>
        </w:rPr>
        <w:t>ū</w:t>
      </w:r>
      <w:r w:rsidRPr="00B032F3">
        <w:rPr>
          <w:lang w:val="lt-LT"/>
        </w:rPr>
        <w:t>min</w:t>
      </w:r>
      <w:r>
        <w:rPr>
          <w:lang w:val="lt-LT"/>
        </w:rPr>
        <w:t>is</w:t>
      </w:r>
      <w:r w:rsidRPr="00B032F3">
        <w:rPr>
          <w:lang w:val="lt-LT"/>
        </w:rPr>
        <w:t xml:space="preserve"> miokardo infarkt</w:t>
      </w:r>
      <w:r>
        <w:rPr>
          <w:lang w:val="lt-LT"/>
        </w:rPr>
        <w:t>as</w:t>
      </w:r>
      <w:r w:rsidRPr="00B032F3">
        <w:rPr>
          <w:lang w:val="lt-LT"/>
        </w:rPr>
        <w:t xml:space="preserve"> arba nekompensuot</w:t>
      </w:r>
      <w:r>
        <w:rPr>
          <w:lang w:val="lt-LT"/>
        </w:rPr>
        <w:t>as</w:t>
      </w:r>
      <w:r w:rsidRPr="00B032F3">
        <w:rPr>
          <w:lang w:val="lt-LT"/>
        </w:rPr>
        <w:t xml:space="preserve"> širdies nepakankamum</w:t>
      </w:r>
      <w:r>
        <w:rPr>
          <w:lang w:val="lt-LT"/>
        </w:rPr>
        <w:t>as</w:t>
      </w:r>
      <w:r w:rsidRPr="00B032F3">
        <w:rPr>
          <w:lang w:val="lt-LT"/>
        </w:rPr>
        <w:t>), yra padidėjusi fluoksetino ekspozicija (pvz., kepenų</w:t>
      </w:r>
      <w:r>
        <w:rPr>
          <w:lang w:val="lt-LT"/>
        </w:rPr>
        <w:t xml:space="preserve"> funkcijos sutrikimas</w:t>
      </w:r>
      <w:r w:rsidRPr="00B032F3">
        <w:rPr>
          <w:lang w:val="lt-LT"/>
        </w:rPr>
        <w:t>). Prieš pradedant gydyti fluoksetinu pacientus, sergančius stabilia širdies liga, reikia užrašyti ir įvertinti EKG.</w:t>
      </w:r>
    </w:p>
    <w:p w:rsidR="00936647" w:rsidRPr="002A522E" w:rsidRDefault="00936647" w:rsidP="00936647">
      <w:pPr>
        <w:pStyle w:val="BTEMEASMCA"/>
        <w:rPr>
          <w:lang w:val="lt-LT"/>
        </w:rPr>
      </w:pPr>
      <w:r w:rsidRPr="00492A98">
        <w:rPr>
          <w:lang w:val="lt-LT"/>
        </w:rPr>
        <w:t>Jeigu fluoksetino vartojim</w:t>
      </w:r>
      <w:r w:rsidRPr="008A462A">
        <w:rPr>
          <w:lang w:val="lt-LT"/>
        </w:rPr>
        <w:t>o metu atsiranda širdies aritmijos požymių, gydymą reikia nutraukti ir atlikti EKG</w:t>
      </w:r>
      <w:r w:rsidRPr="002A522E">
        <w:rPr>
          <w:lang w:val="lt-LT"/>
        </w:rPr>
        <w:t>.</w:t>
      </w:r>
    </w:p>
    <w:p w:rsidR="00936647" w:rsidRPr="002A522E" w:rsidRDefault="00936647" w:rsidP="00936647">
      <w:pPr>
        <w:pStyle w:val="BTEMEASMCA"/>
        <w:rPr>
          <w:lang w:val="lt-LT"/>
        </w:rPr>
      </w:pPr>
    </w:p>
    <w:p w:rsidR="00936647" w:rsidRPr="00F33375" w:rsidRDefault="00936647" w:rsidP="00936647">
      <w:pPr>
        <w:pStyle w:val="BTEMEASMCA"/>
        <w:rPr>
          <w:i/>
          <w:lang w:val="lt-LT"/>
        </w:rPr>
      </w:pPr>
      <w:r w:rsidRPr="00F33375">
        <w:rPr>
          <w:i/>
          <w:lang w:val="lt-LT"/>
        </w:rPr>
        <w:t>Kūno svorio mažėjimas</w:t>
      </w:r>
    </w:p>
    <w:p w:rsidR="00936647" w:rsidRPr="006435C9" w:rsidRDefault="00936647" w:rsidP="00936647">
      <w:pPr>
        <w:pStyle w:val="BTEMEASMCA"/>
        <w:rPr>
          <w:lang w:val="lt-LT"/>
        </w:rPr>
      </w:pPr>
      <w:r w:rsidRPr="006435C9">
        <w:rPr>
          <w:lang w:val="lt-LT"/>
        </w:rPr>
        <w:t xml:space="preserve">Vartojant fluoksetino, gali sumažėti kūno svoris, tačiau dažniausiai proporcingai pradiniam svoriui. </w:t>
      </w:r>
    </w:p>
    <w:p w:rsidR="00936647" w:rsidRPr="006435C9" w:rsidRDefault="00936647" w:rsidP="00936647">
      <w:pPr>
        <w:pStyle w:val="BTEMEASMCA"/>
        <w:rPr>
          <w:lang w:val="lt-LT"/>
        </w:rPr>
      </w:pPr>
    </w:p>
    <w:p w:rsidR="00936647" w:rsidRPr="00F33375" w:rsidRDefault="00936647" w:rsidP="00936647">
      <w:pPr>
        <w:pStyle w:val="BTEMEASMCA"/>
        <w:rPr>
          <w:i/>
          <w:lang w:val="lt-LT"/>
        </w:rPr>
      </w:pPr>
      <w:r w:rsidRPr="00F33375">
        <w:rPr>
          <w:i/>
          <w:lang w:val="lt-LT"/>
        </w:rPr>
        <w:t>Cukrinis diabetas</w:t>
      </w:r>
    </w:p>
    <w:p w:rsidR="00936647" w:rsidRPr="0038170E" w:rsidRDefault="00936647" w:rsidP="00936647">
      <w:pPr>
        <w:pStyle w:val="BTEMEASMCA"/>
        <w:rPr>
          <w:lang w:val="lt-LT"/>
        </w:rPr>
      </w:pPr>
      <w:r w:rsidRPr="00935F1C">
        <w:rPr>
          <w:lang w:val="lt-LT"/>
        </w:rPr>
        <w:t>Cukriniu diabetu sergantiems pacientams gydymas SSR</w:t>
      </w:r>
      <w:r w:rsidRPr="00A35376">
        <w:rPr>
          <w:lang w:val="lt-LT"/>
        </w:rPr>
        <w:t>I gali sutrikdyti glikemijos kontrolę. Vartojant fluoksetino, pasireiškė hipoglikemija, o nutraukus gydymą šiuo antidepresantu - hiperglikemija. Todėl sergantiesiems cukriniu diabetu gali reikėti koreguoti insulino ir (arba) geriamųjų antidiabetinių vaist</w:t>
      </w:r>
      <w:r w:rsidRPr="0038170E">
        <w:rPr>
          <w:lang w:val="lt-LT"/>
        </w:rPr>
        <w:t>inių preparatų dozes.</w:t>
      </w:r>
    </w:p>
    <w:p w:rsidR="00936647" w:rsidRPr="00B40033" w:rsidRDefault="00936647" w:rsidP="00936647">
      <w:pPr>
        <w:pStyle w:val="BTEMEASMCA"/>
        <w:rPr>
          <w:lang w:val="lt-LT"/>
        </w:rPr>
      </w:pPr>
      <w:r w:rsidRPr="00B40033">
        <w:rPr>
          <w:lang w:val="lt-LT"/>
        </w:rPr>
        <w:t xml:space="preserve"> </w:t>
      </w:r>
    </w:p>
    <w:p w:rsidR="00936647" w:rsidRPr="00F33375" w:rsidRDefault="00936647" w:rsidP="00936647">
      <w:pPr>
        <w:pStyle w:val="BTEMEASMCA"/>
        <w:rPr>
          <w:i/>
          <w:lang w:val="lt-LT"/>
        </w:rPr>
      </w:pPr>
      <w:r w:rsidRPr="00F33375">
        <w:rPr>
          <w:i/>
          <w:lang w:val="lt-LT"/>
        </w:rPr>
        <w:t xml:space="preserve">Savižudybė ir (arba) mintys apie savižudybę arba būklės pablogėjimas </w:t>
      </w:r>
    </w:p>
    <w:p w:rsidR="00936647" w:rsidRPr="00FF130E" w:rsidRDefault="00936647" w:rsidP="00936647">
      <w:pPr>
        <w:pStyle w:val="BTEMEASMCA"/>
        <w:rPr>
          <w:lang w:val="lt-LT"/>
        </w:rPr>
      </w:pPr>
      <w:r w:rsidRPr="000B12DD">
        <w:rPr>
          <w:lang w:val="lt-LT"/>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r w:rsidRPr="00FF130E">
        <w:rPr>
          <w:lang w:val="lt-LT"/>
        </w:rPr>
        <w:t>.</w:t>
      </w:r>
    </w:p>
    <w:p w:rsidR="00936647" w:rsidRPr="00FF130E" w:rsidRDefault="00936647" w:rsidP="00936647">
      <w:pPr>
        <w:pStyle w:val="BTEMEASMCA"/>
        <w:rPr>
          <w:lang w:val="lt-LT"/>
        </w:rPr>
      </w:pPr>
    </w:p>
    <w:p w:rsidR="00936647" w:rsidRPr="00FF130E" w:rsidRDefault="00936647" w:rsidP="00936647">
      <w:pPr>
        <w:pStyle w:val="BTEMEASMCA"/>
        <w:rPr>
          <w:lang w:val="lt-LT"/>
        </w:rPr>
      </w:pPr>
      <w:r w:rsidRPr="00FF130E">
        <w:rPr>
          <w:lang w:val="lt-LT"/>
        </w:rPr>
        <w:t xml:space="preserve">Kiti psichikos sutrikimai, kurie gydomi </w:t>
      </w:r>
      <w:r>
        <w:rPr>
          <w:lang w:val="lt-LT"/>
        </w:rPr>
        <w:t>f</w:t>
      </w:r>
      <w:r w:rsidRPr="00B40033">
        <w:rPr>
          <w:lang w:val="lt-LT"/>
        </w:rPr>
        <w:t>luoxetin</w:t>
      </w:r>
      <w:r>
        <w:rPr>
          <w:lang w:val="lt-LT"/>
        </w:rPr>
        <w:t>u</w:t>
      </w:r>
      <w:r w:rsidRPr="00FF130E">
        <w:rPr>
          <w:lang w:val="lt-LT"/>
        </w:rPr>
        <w:t>, irgi gali būti susiję su padidėjusiu su savižudybe siejamų reiškinių pavojumi. Be to, sergantys šiomis ligomis gali sirgti ir didžiąja depresija. Taigi gydant kitais psichikos sutrikimais sergančius ligonius, reikia laikytis tų pačių atsargumo priemonių, kaip ir gydant sergančius didžiąja depresija.</w:t>
      </w:r>
    </w:p>
    <w:p w:rsidR="00936647" w:rsidRPr="00140A49" w:rsidRDefault="00936647" w:rsidP="00936647">
      <w:pPr>
        <w:pStyle w:val="BTEMEASMCA"/>
        <w:rPr>
          <w:lang w:val="lt-LT"/>
        </w:rPr>
      </w:pPr>
    </w:p>
    <w:p w:rsidR="00936647" w:rsidRPr="00140A49" w:rsidRDefault="00936647" w:rsidP="00936647">
      <w:pPr>
        <w:pStyle w:val="BTEMEASMCA"/>
        <w:rPr>
          <w:lang w:val="lt-LT"/>
        </w:rPr>
      </w:pPr>
      <w:r w:rsidRPr="00140A49">
        <w:rPr>
          <w:lang w:val="lt-LT"/>
        </w:rPr>
        <w:t xml:space="preserve">Pacientams, kuriems anksčiau buvo su savižudybe siejamų reiškinių, ir tiems, kurie prieš pradedant gydymą dažnai galvojo apie savižudybę, yra didesnė mąstymo apie savižudybę ir bandymo žudytis rizika, todėl šiuos pacientus gydymo metu reikia atidžiai stebėti. Placebu kontroliuotų klinikinių tyrimų, kuriuose dalyvavo suaugę psichikos sutrikimais sergantys pacientai, metaanalizės duomenys </w:t>
      </w:r>
      <w:r w:rsidRPr="00140A49">
        <w:rPr>
          <w:lang w:val="lt-LT"/>
        </w:rPr>
        <w:lastRenderedPageBreak/>
        <w:t>parodė, kad jaunesniems kaip 25 metų pacientams vartojant antidepresantus su savižudybe siejamo elgesio rizika yra didesnė, lyginant su placebu.</w:t>
      </w:r>
    </w:p>
    <w:p w:rsidR="00936647" w:rsidRPr="00443D42" w:rsidRDefault="00936647" w:rsidP="00936647">
      <w:pPr>
        <w:pStyle w:val="BTEMEASMCA"/>
        <w:rPr>
          <w:lang w:val="lt-LT"/>
        </w:rPr>
      </w:pPr>
      <w:r w:rsidRPr="00140A49">
        <w:rPr>
          <w:lang w:val="lt-LT"/>
        </w:rPr>
        <w:t>Gydant vaistiniais preparatais pacientus, ypač priklaus</w:t>
      </w:r>
      <w:r w:rsidRPr="00443D42">
        <w:rPr>
          <w:lang w:val="lt-LT"/>
        </w:rPr>
        <w:t xml:space="preserve">ančius didelės rizikos grupei, būtina atidžiai stebėti gydymo pradžioje ir keičiant dozę. </w:t>
      </w:r>
    </w:p>
    <w:p w:rsidR="00936647" w:rsidRPr="003602C2" w:rsidRDefault="00936647" w:rsidP="00936647">
      <w:pPr>
        <w:pStyle w:val="BTEMEASMCA"/>
        <w:rPr>
          <w:lang w:val="lt-LT"/>
        </w:rPr>
      </w:pPr>
    </w:p>
    <w:p w:rsidR="00936647" w:rsidRPr="00717D86" w:rsidRDefault="00936647" w:rsidP="00936647">
      <w:pPr>
        <w:pStyle w:val="BTEMEASMCA"/>
        <w:rPr>
          <w:lang w:val="lt-LT"/>
        </w:rPr>
      </w:pPr>
      <w:r w:rsidRPr="003602C2">
        <w:rPr>
          <w:lang w:val="lt-LT"/>
        </w:rPr>
        <w:t>Ligonius (ir jų globėjus) reikia įspėti, kad stebėtų, ar būklė nesunkėja, ar neatsiranda su savižudybe siejamo elgesio ir mąstymo apie savižudybę apraiškų, neįprast</w:t>
      </w:r>
      <w:r w:rsidRPr="00717D86">
        <w:rPr>
          <w:lang w:val="lt-LT"/>
        </w:rPr>
        <w:t>ų elgesio pokyčių. Pastebėjus minėtus pokyčius, patariama nedelsiant kreiptis į medicinos specialistus.</w:t>
      </w:r>
    </w:p>
    <w:p w:rsidR="00936647" w:rsidRPr="00717D86" w:rsidRDefault="00936647" w:rsidP="00936647">
      <w:pPr>
        <w:pStyle w:val="BTEMEASMCA"/>
        <w:rPr>
          <w:lang w:val="lt-LT"/>
        </w:rPr>
      </w:pPr>
    </w:p>
    <w:p w:rsidR="00936647" w:rsidRPr="00F33375" w:rsidRDefault="00936647" w:rsidP="00936647">
      <w:pPr>
        <w:autoSpaceDE w:val="0"/>
        <w:autoSpaceDN w:val="0"/>
        <w:adjustRightInd w:val="0"/>
        <w:rPr>
          <w:i/>
          <w:iCs/>
          <w:sz w:val="22"/>
          <w:szCs w:val="22"/>
          <w:lang w:eastAsia="lt-LT"/>
        </w:rPr>
      </w:pPr>
      <w:r w:rsidRPr="00F33375">
        <w:rPr>
          <w:i/>
          <w:iCs/>
          <w:sz w:val="22"/>
          <w:szCs w:val="22"/>
          <w:lang w:eastAsia="lt-LT"/>
        </w:rPr>
        <w:t>Akatizija arba psichomotorinis neramumas</w:t>
      </w:r>
    </w:p>
    <w:p w:rsidR="00936647" w:rsidRPr="00B236EF" w:rsidRDefault="00936647" w:rsidP="00936647">
      <w:pPr>
        <w:autoSpaceDE w:val="0"/>
        <w:autoSpaceDN w:val="0"/>
        <w:adjustRightInd w:val="0"/>
        <w:rPr>
          <w:sz w:val="22"/>
          <w:szCs w:val="22"/>
          <w:lang w:eastAsia="lt-LT"/>
        </w:rPr>
      </w:pPr>
      <w:r w:rsidRPr="00717D86">
        <w:rPr>
          <w:sz w:val="22"/>
          <w:szCs w:val="22"/>
          <w:lang w:eastAsia="lt-LT"/>
        </w:rPr>
        <w:t>Vartojant fluoksetino, gali pasireikšti akatizija, kuriai būdingas subjektyvus nemalonus ar kankinantis neramu</w:t>
      </w:r>
      <w:r w:rsidRPr="007C4256">
        <w:rPr>
          <w:sz w:val="22"/>
          <w:szCs w:val="22"/>
          <w:lang w:eastAsia="lt-LT"/>
        </w:rPr>
        <w:t>mas ir poreikis judėti, dažnai kartu su nesugebėjimu ramiai sėdėti ar stovėti. Pirmomis keliomis gydymo savaitėmis tokių reiškinių pasireiškimo rizika būna didesnė. Pacientams</w:t>
      </w:r>
      <w:r w:rsidRPr="00B236EF">
        <w:rPr>
          <w:sz w:val="22"/>
          <w:szCs w:val="22"/>
          <w:lang w:eastAsia="lt-LT"/>
        </w:rPr>
        <w:t>, kuriems atsirado tokių simptomų, dozę didinti gali būti pavojinga.</w:t>
      </w:r>
    </w:p>
    <w:p w:rsidR="00936647" w:rsidRPr="008457D2" w:rsidRDefault="00936647" w:rsidP="00936647">
      <w:pPr>
        <w:rPr>
          <w:noProof/>
          <w:sz w:val="22"/>
          <w:szCs w:val="22"/>
        </w:rPr>
      </w:pPr>
    </w:p>
    <w:p w:rsidR="00936647" w:rsidRPr="00F33375" w:rsidRDefault="00936647" w:rsidP="00936647">
      <w:pPr>
        <w:autoSpaceDE w:val="0"/>
        <w:autoSpaceDN w:val="0"/>
        <w:adjustRightInd w:val="0"/>
        <w:rPr>
          <w:i/>
          <w:iCs/>
          <w:sz w:val="22"/>
          <w:szCs w:val="22"/>
          <w:lang w:eastAsia="lt-LT"/>
        </w:rPr>
      </w:pPr>
      <w:r w:rsidRPr="00F33375">
        <w:rPr>
          <w:i/>
          <w:iCs/>
          <w:sz w:val="22"/>
          <w:szCs w:val="22"/>
          <w:lang w:eastAsia="lt-LT"/>
        </w:rPr>
        <w:t>Nutraukimo simptomai, kurių atsiranda nutraukus gydymą SSRI</w:t>
      </w:r>
    </w:p>
    <w:p w:rsidR="00936647" w:rsidRPr="007852AD" w:rsidRDefault="00936647" w:rsidP="00936647">
      <w:pPr>
        <w:autoSpaceDE w:val="0"/>
        <w:autoSpaceDN w:val="0"/>
        <w:adjustRightInd w:val="0"/>
        <w:rPr>
          <w:sz w:val="22"/>
          <w:szCs w:val="22"/>
          <w:lang w:eastAsia="lt-LT"/>
        </w:rPr>
      </w:pPr>
      <w:r w:rsidRPr="007852AD">
        <w:rPr>
          <w:sz w:val="22"/>
          <w:szCs w:val="22"/>
          <w:lang w:eastAsia="lt-LT"/>
        </w:rPr>
        <w:t>Nutraukus gydymą dažnai gali pasireikšti nutraukimo simptomų, ypač jeigu vartojimas nutraukiamas staiga (žr. 4.8 skyrių). Klinikinių tyrimų duomenimis, nutraukus gydymą, tiek fluoksetino, tiek placebą vartojusių ligonių grupėse maždaug 60% ligonių pasireiškė nepageidaujamų reiškinių. 17% šių nepageidaujamų reiškinių fluoksetino grupėje ir 12% placebo grupėje buvo sunkūs.</w:t>
      </w:r>
    </w:p>
    <w:p w:rsidR="00936647" w:rsidRPr="009C552D" w:rsidRDefault="00936647" w:rsidP="00936647">
      <w:pPr>
        <w:rPr>
          <w:noProof/>
          <w:sz w:val="22"/>
          <w:szCs w:val="22"/>
        </w:rPr>
      </w:pPr>
    </w:p>
    <w:p w:rsidR="00936647" w:rsidRPr="008866ED" w:rsidRDefault="00936647" w:rsidP="00936647">
      <w:pPr>
        <w:autoSpaceDE w:val="0"/>
        <w:autoSpaceDN w:val="0"/>
        <w:adjustRightInd w:val="0"/>
        <w:rPr>
          <w:sz w:val="22"/>
          <w:szCs w:val="22"/>
        </w:rPr>
      </w:pPr>
      <w:r w:rsidRPr="009C552D">
        <w:rPr>
          <w:sz w:val="22"/>
          <w:szCs w:val="22"/>
          <w:lang w:eastAsia="lt-LT"/>
        </w:rPr>
        <w:t xml:space="preserve">Nutraukimo simptomų pasireiškimo rizika gali priklausyti nuo keleto veiksnių, įskaitant </w:t>
      </w:r>
      <w:r w:rsidRPr="00B00183">
        <w:rPr>
          <w:sz w:val="22"/>
          <w:szCs w:val="22"/>
          <w:lang w:eastAsia="lt-LT"/>
        </w:rPr>
        <w:t>gydymo trukmę, vaistinio preparato dozę bei dozės mažinimo greitį. Dažniausiai pasireiškusios reakcijos buvo galvos svaigimas, sutrikęs jutimas (įskaitant paresteziją), sutrikęs miegas (įskaitant nemigą ir ryškius sapnus), astenija, sujaudinimas ar nerimas, pykinimas ir (arba) vėmimas, tremoras ir galvos skausmas. Paprastai šie simptomai būna lengvi ar vidutinio sunkumo, visgi kai kuriems ligoniams jie gali būti sunkūs. Paprastai jie pasireiškia per pirmąsias kelias dienas po gydymo pabaigos. Dažniausiai t</w:t>
      </w:r>
      <w:r w:rsidRPr="001C16B2">
        <w:rPr>
          <w:sz w:val="22"/>
          <w:szCs w:val="22"/>
          <w:lang w:eastAsia="lt-LT"/>
        </w:rPr>
        <w:t>okie simptomai per 2 savaites savaime išnyksta, bet kai kuriems asmenims gali būti ilgai (2–3 mėnesius ar ilgiau). Todėl fluoksetino vartojimą rekomenduojama nutraukti palaipsniui, ne greičiau kaip per vieną ar dvi savaites, atsižvelgiant į ligonio būklę (</w:t>
      </w:r>
      <w:r w:rsidRPr="008866ED">
        <w:rPr>
          <w:sz w:val="22"/>
          <w:szCs w:val="22"/>
          <w:lang w:eastAsia="lt-LT"/>
        </w:rPr>
        <w:t>žr. 4.2 skyrių „Nutraukimo simptomai, kurių atsiranda nutraukus gydymą fluoksetinu“)</w:t>
      </w:r>
      <w:r w:rsidRPr="008866ED">
        <w:rPr>
          <w:sz w:val="22"/>
          <w:szCs w:val="22"/>
        </w:rPr>
        <w:t xml:space="preserve"> .</w:t>
      </w:r>
    </w:p>
    <w:p w:rsidR="00936647" w:rsidRPr="008866ED" w:rsidRDefault="00936647" w:rsidP="00936647">
      <w:pPr>
        <w:autoSpaceDE w:val="0"/>
        <w:autoSpaceDN w:val="0"/>
        <w:adjustRightInd w:val="0"/>
        <w:rPr>
          <w:iCs/>
          <w:sz w:val="22"/>
          <w:szCs w:val="22"/>
          <w:lang w:eastAsia="lt-LT"/>
        </w:rPr>
      </w:pPr>
    </w:p>
    <w:p w:rsidR="00936647" w:rsidRPr="00F33375" w:rsidRDefault="00936647" w:rsidP="00936647">
      <w:pPr>
        <w:pStyle w:val="BTEMEASMCA"/>
        <w:rPr>
          <w:i/>
          <w:lang w:val="lt-LT"/>
        </w:rPr>
      </w:pPr>
      <w:r w:rsidRPr="00F33375">
        <w:rPr>
          <w:i/>
          <w:lang w:val="lt-LT"/>
        </w:rPr>
        <w:t>Kraujavimas</w:t>
      </w:r>
    </w:p>
    <w:p w:rsidR="00936647" w:rsidRPr="008866ED" w:rsidRDefault="00936647" w:rsidP="00936647">
      <w:pPr>
        <w:pStyle w:val="BTEMEASMCA"/>
        <w:rPr>
          <w:lang w:val="lt-LT"/>
        </w:rPr>
      </w:pPr>
      <w:r w:rsidRPr="008866ED">
        <w:rPr>
          <w:lang w:val="lt-LT"/>
        </w:rPr>
        <w:t>Vartojant SSRI pasitaikė kraujosruvų odoje, pvz., ekchimozė, taškinės kraujosruvos. Vartojant fluoksetino, ekchimozė pasitaiko retai.  Kitoks kraujavimas (pvz., iš lyties organų, virškinimo trakto ir kitokios odos ar gleivinės kraujosruvos) stebėtas retai. Atsargumo priemonių turi laikytis pacientai, vartojantys SSRI kartu antikoaguliantais, su trombocitų funkciją veikiančiais vaistiniais preparatais (pvz., klozapinu ir fenotiazinais, dauguma triciklių antidepresantų, aspirinu) arba kitais vaistiniais preparatais, didinančiais kraujavimo pavojų, taip pat pacientai, kuriems yra buvę kraujavimo sutrikimų.</w:t>
      </w:r>
    </w:p>
    <w:p w:rsidR="00936647" w:rsidRDefault="000F157B" w:rsidP="00936647">
      <w:pPr>
        <w:pStyle w:val="BTEMEASMCA"/>
        <w:rPr>
          <w:rFonts w:eastAsia="Calibri"/>
          <w:noProof w:val="0"/>
          <w:color w:val="000000"/>
        </w:rPr>
      </w:pPr>
      <w:r w:rsidRPr="00847A11">
        <w:rPr>
          <w:rFonts w:eastAsia="Calibri"/>
          <w:noProof w:val="0"/>
          <w:color w:val="000000"/>
        </w:rPr>
        <w:t>Vartojant SSRI / SNRI, gali padidėti kraujavimo po gimdymo pavojus (žr. 4.6, 4.8 skyrius).</w:t>
      </w:r>
    </w:p>
    <w:p w:rsidR="000F157B" w:rsidRPr="008866ED" w:rsidRDefault="000F157B" w:rsidP="00936647">
      <w:pPr>
        <w:pStyle w:val="BTEMEASMCA"/>
        <w:rPr>
          <w:highlight w:val="yellow"/>
          <w:lang w:val="lt-LT"/>
        </w:rPr>
      </w:pPr>
    </w:p>
    <w:p w:rsidR="00936647" w:rsidRPr="00F33375" w:rsidRDefault="00936647" w:rsidP="00936647">
      <w:pPr>
        <w:rPr>
          <w:i/>
          <w:noProof/>
          <w:sz w:val="22"/>
          <w:szCs w:val="22"/>
        </w:rPr>
      </w:pPr>
      <w:r w:rsidRPr="00F33375">
        <w:rPr>
          <w:i/>
          <w:noProof/>
          <w:sz w:val="22"/>
          <w:szCs w:val="22"/>
        </w:rPr>
        <w:t>Midriazė</w:t>
      </w:r>
    </w:p>
    <w:p w:rsidR="00936647" w:rsidRPr="008866ED" w:rsidRDefault="00936647" w:rsidP="00936647">
      <w:pPr>
        <w:rPr>
          <w:noProof/>
          <w:sz w:val="22"/>
          <w:szCs w:val="22"/>
        </w:rPr>
      </w:pPr>
      <w:r w:rsidRPr="008866ED">
        <w:rPr>
          <w:noProof/>
          <w:sz w:val="22"/>
          <w:szCs w:val="22"/>
        </w:rPr>
        <w:t>Gydant fluoksetinu pranešta apie midriazės (vyzdžio išsiplėtimo) atvejus. Taigi, pacientams, su padidėjusia ūminės uždaro kampo glaukomos rizika ar padidėjusiu akispūdžiu, skirti fluoksetino reikia atsargiai.</w:t>
      </w:r>
    </w:p>
    <w:p w:rsidR="00936647" w:rsidRPr="008866ED" w:rsidRDefault="00936647" w:rsidP="00936647">
      <w:pPr>
        <w:pStyle w:val="BTEMEASMCA"/>
        <w:rPr>
          <w:lang w:val="lt-LT"/>
        </w:rPr>
      </w:pPr>
    </w:p>
    <w:p w:rsidR="00936647" w:rsidRPr="00F33375" w:rsidRDefault="00936647" w:rsidP="00936647">
      <w:pPr>
        <w:pStyle w:val="BTEMEASMCA"/>
        <w:rPr>
          <w:i/>
          <w:lang w:val="lt-LT"/>
        </w:rPr>
      </w:pPr>
      <w:r w:rsidRPr="00F33375">
        <w:rPr>
          <w:i/>
          <w:lang w:val="lt-LT"/>
        </w:rPr>
        <w:t>Serotonino sindromas arba piktybiniam neurolepsiniam sindromui panašus poveikis</w:t>
      </w:r>
    </w:p>
    <w:p w:rsidR="00936647" w:rsidRPr="0038170E" w:rsidRDefault="00936647" w:rsidP="00936647">
      <w:pPr>
        <w:pStyle w:val="BTEMEASMCA"/>
        <w:rPr>
          <w:lang w:val="lt-LT"/>
        </w:rPr>
      </w:pPr>
      <w:r w:rsidRPr="008866ED">
        <w:rPr>
          <w:lang w:val="lt-LT"/>
        </w:rPr>
        <w:t>Retais atvejais, vartojant fluoksetino, pasitaikė serotonino sindromas arba piktybiniam neurolepsiniam sindromui panašus poveikis, ypač tuomet, kai kartu buvo skiriama vartoti kitų serotoninerginių (pvz., L-triptofano) ir (arba) neuroleptinių vaistinių preparatų</w:t>
      </w:r>
      <w:r>
        <w:rPr>
          <w:lang w:val="lt-LT"/>
        </w:rPr>
        <w:t xml:space="preserve"> </w:t>
      </w:r>
      <w:r w:rsidRPr="00015C35">
        <w:t>(žr. 4.5 skyrių)</w:t>
      </w:r>
      <w:r w:rsidRPr="0038170E">
        <w:rPr>
          <w:lang w:val="lt-LT"/>
        </w:rPr>
        <w:t>. Kadangi šie sindromai gali sukelti gyvybei pavojingą būklę, tokiais atvejais (pasireiškiančiais hipertermija, rigidiškumu, mioklonusu, simpatinės sistemos labilumu su greita gyvybinių funkcijų kaita, psichinės būklės pakitimais - konfūzija, dirglumu, labai stipria ažitacija, progresuojančia iki kliedėjimo ir komos) gydymą fluoksetinu reikia nutraukti ir pradėti gydyti simptominėmis priemonėmis.</w:t>
      </w:r>
    </w:p>
    <w:p w:rsidR="00936647" w:rsidRPr="00B40033" w:rsidRDefault="00936647" w:rsidP="00936647">
      <w:pPr>
        <w:pStyle w:val="BTEMEASMCA"/>
        <w:rPr>
          <w:lang w:val="lt-LT"/>
        </w:rPr>
      </w:pPr>
    </w:p>
    <w:p w:rsidR="00936647" w:rsidRPr="00F33375" w:rsidRDefault="00936647" w:rsidP="00936647">
      <w:pPr>
        <w:rPr>
          <w:i/>
          <w:sz w:val="22"/>
          <w:szCs w:val="22"/>
        </w:rPr>
      </w:pPr>
      <w:r w:rsidRPr="00F33375">
        <w:rPr>
          <w:i/>
          <w:sz w:val="22"/>
          <w:szCs w:val="22"/>
        </w:rPr>
        <w:t>Negrįžtamojo poveikio neselektyvūs MAOI</w:t>
      </w:r>
    </w:p>
    <w:p w:rsidR="00936647" w:rsidRPr="007C4256" w:rsidRDefault="00936647" w:rsidP="00936647">
      <w:pPr>
        <w:rPr>
          <w:sz w:val="22"/>
          <w:szCs w:val="22"/>
        </w:rPr>
      </w:pPr>
      <w:r w:rsidRPr="00717D86">
        <w:rPr>
          <w:sz w:val="22"/>
          <w:szCs w:val="22"/>
        </w:rPr>
        <w:lastRenderedPageBreak/>
        <w:t>Buvo gauta pranešimų</w:t>
      </w:r>
      <w:r w:rsidRPr="007C4256">
        <w:rPr>
          <w:sz w:val="22"/>
          <w:szCs w:val="22"/>
        </w:rPr>
        <w:t xml:space="preserve"> apie keletą sunkių ir kartais gyvybei pavojingų reakcijų atvejus pacientams, vartojusiems selektyvaus poveikio SSRI kartu su negrįžtamojo poveikio neselektyviu MAOI.</w:t>
      </w:r>
    </w:p>
    <w:p w:rsidR="00936647" w:rsidRPr="00573B09" w:rsidRDefault="00936647" w:rsidP="00936647">
      <w:pPr>
        <w:rPr>
          <w:sz w:val="22"/>
          <w:szCs w:val="22"/>
        </w:rPr>
      </w:pPr>
      <w:r w:rsidRPr="00B236EF">
        <w:rPr>
          <w:sz w:val="22"/>
          <w:szCs w:val="22"/>
        </w:rPr>
        <w:t>Šie atv</w:t>
      </w:r>
      <w:r w:rsidRPr="008457D2">
        <w:rPr>
          <w:sz w:val="22"/>
          <w:szCs w:val="22"/>
        </w:rPr>
        <w:t>ejai pasireiškė panašiais į serotonino sindromą požymiais (kurie gali būti supainioti su piktybiniu neurolepsiniu sindromu [arba diagnozuoti kaip piktybinis neurolepsinis sindromas]). Tokių reakcijų atvejais pacientams gali padėti ciproheptadinas arba dantrolenas. Sąveikos su MAOI požymiai yra hipertermija, rigidiškumas, mioklonusas, autonominės nervų sistemos funkcijos nestabilumas su galima greita gyvybinių funkcijų kaita, psichikos būklės pokyčiai, pasireiškiantys sumišimu, irzlumu, labai stipriu sujaudi</w:t>
      </w:r>
      <w:r w:rsidRPr="00573B09">
        <w:rPr>
          <w:sz w:val="22"/>
          <w:szCs w:val="22"/>
        </w:rPr>
        <w:t xml:space="preserve">nimu (ažitacija), progresuojančiu iki kliedesio ir komos. </w:t>
      </w:r>
    </w:p>
    <w:p w:rsidR="00936647" w:rsidRPr="009C552D" w:rsidRDefault="00936647" w:rsidP="00936647">
      <w:pPr>
        <w:rPr>
          <w:sz w:val="22"/>
          <w:szCs w:val="22"/>
        </w:rPr>
      </w:pPr>
      <w:r w:rsidRPr="007852AD">
        <w:rPr>
          <w:sz w:val="22"/>
          <w:szCs w:val="22"/>
        </w:rPr>
        <w:t>Dėl to fluoksetino draudžiama skirti kartu su negrįžtamojo poveikio neselektyviais MAOI (žr. 4.3 skyrių). Kadangi pastarųjų vaistinių preparatų poveikis trunka 2 savaites, gydymą fluoksetinu galima pradėti tik praėjus dviem savaitėms po negrįžtamojo poveikio neselektyvaus MAOI vartojimo nutraukimo.</w:t>
      </w:r>
      <w:r w:rsidRPr="009C552D">
        <w:rPr>
          <w:sz w:val="22"/>
          <w:szCs w:val="22"/>
        </w:rPr>
        <w:t xml:space="preserve"> Panašiai, pradėti vartoti negrįžtamojo poveikio neselektyvaus MAOI galima tik praėjus mažiausiai 5 savaitėms po gydymo fluoksetinu nutraukimo.</w:t>
      </w:r>
    </w:p>
    <w:p w:rsidR="00936647" w:rsidRDefault="00936647" w:rsidP="00936647">
      <w:pPr>
        <w:rPr>
          <w:sz w:val="22"/>
          <w:szCs w:val="22"/>
        </w:rPr>
      </w:pPr>
    </w:p>
    <w:p w:rsidR="00993217" w:rsidRPr="00993217" w:rsidRDefault="00993217" w:rsidP="00993217">
      <w:pPr>
        <w:pStyle w:val="Default"/>
        <w:rPr>
          <w:rFonts w:ascii="Times New Roman" w:hAnsi="Times New Roman" w:cs="Times New Roman"/>
          <w:i/>
          <w:iCs/>
          <w:sz w:val="22"/>
          <w:szCs w:val="22"/>
        </w:rPr>
      </w:pPr>
      <w:r w:rsidRPr="00993217">
        <w:rPr>
          <w:rFonts w:ascii="Times New Roman" w:hAnsi="Times New Roman" w:cs="Times New Roman"/>
          <w:i/>
          <w:iCs/>
          <w:sz w:val="22"/>
          <w:szCs w:val="22"/>
        </w:rPr>
        <w:t xml:space="preserve">Lytinės funkcijos sutrikimas </w:t>
      </w:r>
    </w:p>
    <w:p w:rsidR="00993217" w:rsidRPr="00B00183" w:rsidRDefault="00993217" w:rsidP="005E0B33">
      <w:pPr>
        <w:pStyle w:val="BTEMEASMCA"/>
      </w:pPr>
      <w:r>
        <w:t>Selektyvieji serotonino reabsorbcijos inhibitoriai (SSRI) / serotonino-norepinefrino reabsorbcijos inhibitoriai (SNRI) gali sukelti lytinės funkcijos sutrikimo simptomus (žr. 4.8 skyrių). Gauta pranešimų apie ilgalaikį lytinės funkcijos sutrikimą, kurio simptomai išliko nepaisant to, kad gydymas SSRI / SNRI buvo nutrauktas.</w:t>
      </w:r>
    </w:p>
    <w:p w:rsidR="00936647" w:rsidRPr="00B00183" w:rsidRDefault="00936647" w:rsidP="00936647">
      <w:pPr>
        <w:pStyle w:val="BTEMEASMCA"/>
        <w:rPr>
          <w:lang w:val="lt-LT"/>
        </w:rPr>
      </w:pPr>
    </w:p>
    <w:p w:rsidR="00936647" w:rsidRPr="001C16B2" w:rsidRDefault="00936647" w:rsidP="00936647">
      <w:pPr>
        <w:pStyle w:val="PI-2EMEASMCA"/>
        <w:rPr>
          <w:lang w:val="lt-LT"/>
        </w:rPr>
      </w:pPr>
      <w:bookmarkStart w:id="21" w:name="_Toc129243106"/>
      <w:bookmarkStart w:id="22" w:name="_Toc129243231"/>
      <w:r w:rsidRPr="001C16B2">
        <w:rPr>
          <w:lang w:val="lt-LT"/>
        </w:rPr>
        <w:t>4.5</w:t>
      </w:r>
      <w:r w:rsidRPr="001C16B2">
        <w:rPr>
          <w:lang w:val="lt-LT"/>
        </w:rPr>
        <w:tab/>
        <w:t>Sąveika su kitais vaistiniais preparatais ir kitokia sąveika</w:t>
      </w:r>
      <w:bookmarkEnd w:id="21"/>
      <w:bookmarkEnd w:id="22"/>
    </w:p>
    <w:p w:rsidR="00936647" w:rsidRPr="008866ED" w:rsidRDefault="00936647" w:rsidP="00936647">
      <w:pPr>
        <w:pStyle w:val="BTEMEASMCA"/>
        <w:rPr>
          <w:lang w:val="lt-LT"/>
        </w:rPr>
      </w:pPr>
    </w:p>
    <w:p w:rsidR="00936647" w:rsidRPr="00F33375" w:rsidRDefault="00936647" w:rsidP="00936647">
      <w:pPr>
        <w:pStyle w:val="BTEMEASMCA"/>
        <w:rPr>
          <w:i/>
          <w:lang w:val="lt-LT"/>
        </w:rPr>
      </w:pPr>
      <w:r w:rsidRPr="00F33375">
        <w:rPr>
          <w:i/>
          <w:lang w:val="lt-LT"/>
        </w:rPr>
        <w:t>Pusinės eliminacijos laikas</w:t>
      </w:r>
    </w:p>
    <w:p w:rsidR="00936647" w:rsidRPr="008866ED" w:rsidRDefault="00936647" w:rsidP="00936647">
      <w:pPr>
        <w:pStyle w:val="BTEMEASMCA"/>
        <w:rPr>
          <w:lang w:val="lt-LT"/>
        </w:rPr>
      </w:pPr>
      <w:r w:rsidRPr="008866ED">
        <w:rPr>
          <w:lang w:val="lt-LT"/>
        </w:rPr>
        <w:t xml:space="preserve">Kai sprendžiama apie farmakodinaminę arba farmakokinetinę vaistinių preparatų sąveiką (t.y. perėjimą nuo gydymo vienais antidepresantais į gydymą kitais), reikia prisiminti, kad fluoksetinas ir norfluoksetinas pasižymi ilgu pusinės eliminacijos laiku (žr. sk. 5.2). </w:t>
      </w:r>
    </w:p>
    <w:p w:rsidR="00936647" w:rsidRPr="008866ED" w:rsidRDefault="00936647" w:rsidP="00936647">
      <w:pPr>
        <w:pStyle w:val="BTEMEASMCA"/>
        <w:rPr>
          <w:lang w:val="lt-LT"/>
        </w:rPr>
      </w:pPr>
    </w:p>
    <w:p w:rsidR="00936647" w:rsidRPr="00F33375" w:rsidRDefault="00936647" w:rsidP="00936647">
      <w:pPr>
        <w:rPr>
          <w:i/>
          <w:sz w:val="22"/>
          <w:szCs w:val="22"/>
          <w:u w:val="single"/>
        </w:rPr>
      </w:pPr>
      <w:r w:rsidRPr="00F33375">
        <w:rPr>
          <w:i/>
          <w:sz w:val="22"/>
          <w:szCs w:val="22"/>
          <w:u w:val="single"/>
        </w:rPr>
        <w:t>Draudžiami deriniai</w:t>
      </w:r>
    </w:p>
    <w:p w:rsidR="00936647" w:rsidRPr="008866ED" w:rsidRDefault="00936647" w:rsidP="00936647">
      <w:pPr>
        <w:rPr>
          <w:sz w:val="22"/>
          <w:szCs w:val="22"/>
          <w:u w:val="single"/>
        </w:rPr>
      </w:pPr>
    </w:p>
    <w:p w:rsidR="00936647" w:rsidRPr="008866ED" w:rsidRDefault="00936647" w:rsidP="00936647">
      <w:pPr>
        <w:rPr>
          <w:i/>
          <w:sz w:val="22"/>
          <w:szCs w:val="22"/>
        </w:rPr>
      </w:pPr>
      <w:r w:rsidRPr="008866ED">
        <w:rPr>
          <w:i/>
          <w:sz w:val="22"/>
          <w:szCs w:val="22"/>
        </w:rPr>
        <w:t>Negrįžtamojo poveikio neselektyvūs MAOI (pvz., iproniazidas)</w:t>
      </w:r>
    </w:p>
    <w:p w:rsidR="00936647" w:rsidRPr="008866ED" w:rsidRDefault="00936647" w:rsidP="00936647">
      <w:pPr>
        <w:rPr>
          <w:sz w:val="22"/>
          <w:szCs w:val="22"/>
        </w:rPr>
      </w:pPr>
      <w:r w:rsidRPr="008866ED">
        <w:rPr>
          <w:sz w:val="22"/>
          <w:szCs w:val="22"/>
        </w:rPr>
        <w:t>Buvo pranešta apie keletą sunkių ir kartais gyvybei pavojingų reakcijų atvejų pacientams, vartojusiems selektyvaus poveikio SSRI kartu su negrįžtamojo poveikio neselektyviu MAOI.</w:t>
      </w:r>
    </w:p>
    <w:p w:rsidR="00936647" w:rsidRPr="008866ED" w:rsidRDefault="00936647" w:rsidP="00936647">
      <w:pPr>
        <w:rPr>
          <w:sz w:val="22"/>
          <w:szCs w:val="22"/>
        </w:rPr>
      </w:pPr>
      <w:r w:rsidRPr="008866ED">
        <w:rPr>
          <w:sz w:val="22"/>
          <w:szCs w:val="22"/>
        </w:rPr>
        <w:t xml:space="preserve">Šie atvejai pasireiškė panašiais į serotonino sindromą požymiais (kurie gali būti supainioti su piktybiniu neurolepsiniu sindromu [arba diagnozuoti kaip piktybinis neurolepsinis sindromas]). Tokių reakcijų atvejais pacientams gali padėti ciproheptadinas arba dantrolenas. Sąveikos su MAOI požymiai yra hipertermija, rigidiškumas, mioklonusas, autonominės nervų sistemos funkcijos nestabilumas su galima greita gyvybinių funkcijų kaita, psichikos būklės pokyčiai, pasireiškiantys sumišimu, irzlumu, labai stipriu sujaudinimu (ažitacija), progresuojančiu iki kliedesio ir komos. </w:t>
      </w:r>
    </w:p>
    <w:p w:rsidR="00936647" w:rsidRPr="008866ED" w:rsidRDefault="00936647" w:rsidP="00936647">
      <w:pPr>
        <w:rPr>
          <w:sz w:val="22"/>
          <w:szCs w:val="22"/>
        </w:rPr>
      </w:pPr>
      <w:r w:rsidRPr="008866ED">
        <w:rPr>
          <w:sz w:val="22"/>
          <w:szCs w:val="22"/>
        </w:rPr>
        <w:t>Dėl to fluoksetino draudžiama skirti kartu su negrįžtamojo poveikio neselektyviais MAOI (žr. 4.3 skyrių). Kadangi pastarųjų vaistinių preparatų poveikis trunka 2 savaites, gydymą fluoksetinu galima pradėti tik praėjus dviem savaitėms po negrįžtamojo poveikio neselektyvių MAOI vartojimo nutraukimo.Panašiai, pradėti vartoti negrįžtamojo poveikio neselektyvių MAOI galima tik praėjus mažiausiai 5 savaitėms po gydymo fluoksetinu nutraukimo.</w:t>
      </w:r>
    </w:p>
    <w:p w:rsidR="00936647" w:rsidRPr="008866ED" w:rsidRDefault="00936647" w:rsidP="00936647">
      <w:pPr>
        <w:rPr>
          <w:i/>
          <w:sz w:val="22"/>
          <w:szCs w:val="22"/>
        </w:rPr>
      </w:pPr>
    </w:p>
    <w:p w:rsidR="00936647" w:rsidRPr="008866ED" w:rsidRDefault="00936647" w:rsidP="00936647">
      <w:pPr>
        <w:rPr>
          <w:i/>
          <w:sz w:val="22"/>
          <w:szCs w:val="22"/>
        </w:rPr>
      </w:pPr>
      <w:r w:rsidRPr="008866ED">
        <w:rPr>
          <w:i/>
          <w:sz w:val="22"/>
          <w:szCs w:val="22"/>
        </w:rPr>
        <w:t>Metoprololis vartojamas širdies nepakankamumui gydyti</w:t>
      </w:r>
    </w:p>
    <w:p w:rsidR="00936647" w:rsidRPr="008866ED" w:rsidRDefault="00936647" w:rsidP="00936647">
      <w:pPr>
        <w:rPr>
          <w:sz w:val="22"/>
          <w:szCs w:val="22"/>
        </w:rPr>
      </w:pPr>
      <w:r w:rsidRPr="008866ED">
        <w:rPr>
          <w:sz w:val="22"/>
          <w:szCs w:val="22"/>
        </w:rPr>
        <w:t>Metoprololio nepageidaujamo poveikio rizika, įskaitant stiprią bradikardiją, gali padidėti dėl metoprololio metabolizmo slopinimo fluoksetinu (žr. 4.3 skyrių).</w:t>
      </w:r>
    </w:p>
    <w:p w:rsidR="00936647" w:rsidRPr="008866ED" w:rsidRDefault="00936647" w:rsidP="00936647">
      <w:pPr>
        <w:pStyle w:val="BTEMEASMCA"/>
        <w:rPr>
          <w:lang w:val="lt-LT"/>
        </w:rPr>
      </w:pPr>
    </w:p>
    <w:p w:rsidR="00936647" w:rsidRPr="00F33375" w:rsidRDefault="00936647" w:rsidP="00936647">
      <w:pPr>
        <w:pStyle w:val="BTEMEASMCA"/>
        <w:rPr>
          <w:i/>
          <w:u w:val="single"/>
          <w:lang w:val="lt-LT"/>
        </w:rPr>
      </w:pPr>
      <w:r w:rsidRPr="00F33375">
        <w:rPr>
          <w:i/>
          <w:u w:val="single"/>
          <w:lang w:val="lt-LT"/>
        </w:rPr>
        <w:t>Nerekomenduojami deriniai</w:t>
      </w:r>
    </w:p>
    <w:p w:rsidR="00936647" w:rsidRPr="008866ED" w:rsidRDefault="00936647" w:rsidP="00936647">
      <w:pPr>
        <w:rPr>
          <w:i/>
          <w:sz w:val="22"/>
          <w:szCs w:val="22"/>
        </w:rPr>
      </w:pPr>
    </w:p>
    <w:p w:rsidR="00936647" w:rsidRPr="008866ED" w:rsidRDefault="00936647" w:rsidP="00936647">
      <w:pPr>
        <w:rPr>
          <w:i/>
          <w:sz w:val="22"/>
          <w:szCs w:val="22"/>
        </w:rPr>
      </w:pPr>
      <w:r w:rsidRPr="008866ED">
        <w:rPr>
          <w:i/>
          <w:sz w:val="22"/>
          <w:szCs w:val="22"/>
        </w:rPr>
        <w:t>Tamoksifenas</w:t>
      </w:r>
    </w:p>
    <w:p w:rsidR="00936647" w:rsidRPr="008866ED" w:rsidRDefault="00936647" w:rsidP="00936647">
      <w:pPr>
        <w:rPr>
          <w:sz w:val="22"/>
          <w:szCs w:val="22"/>
        </w:rPr>
      </w:pPr>
      <w:r w:rsidRPr="008866ED">
        <w:rPr>
          <w:sz w:val="22"/>
          <w:szCs w:val="22"/>
        </w:rPr>
        <w:t>Mokslinės literatūros pranešimais, dėl farmakokinetinės CYP2D6 inhibitorių sąveikos su tamoksifenu kraujo plazmoje 65-75 % sumažėja vieno iš svarbiausių tamoksifeno metabolitų, t. y. endoksifeno, kiekis. Buvo pranešta, kad kelių tyrimų metu sumažėjo tamoksifeno veiksmingumas jo vartojant kartu su SSRI antidepresantais. Kadangi negalima paneigti tamoksifeno poveikio sumažėjimo, šio vaistinio preparato vartoti kartu su stipraus poveikio CYP2D6 inhibitoriais (įskaitant fluoksetiną), jeigu įmanoma, reikia vengti (žr. 4.4 skyrių).</w:t>
      </w:r>
    </w:p>
    <w:p w:rsidR="00936647" w:rsidRPr="008866ED" w:rsidRDefault="00936647" w:rsidP="00936647">
      <w:pPr>
        <w:rPr>
          <w:sz w:val="22"/>
          <w:szCs w:val="22"/>
        </w:rPr>
      </w:pPr>
    </w:p>
    <w:p w:rsidR="00936647" w:rsidRPr="008866ED" w:rsidRDefault="00936647" w:rsidP="00936647">
      <w:pPr>
        <w:rPr>
          <w:i/>
          <w:sz w:val="22"/>
          <w:szCs w:val="22"/>
        </w:rPr>
      </w:pPr>
      <w:r w:rsidRPr="008866ED">
        <w:rPr>
          <w:i/>
          <w:sz w:val="22"/>
          <w:szCs w:val="22"/>
        </w:rPr>
        <w:t>Alkoholis</w:t>
      </w:r>
    </w:p>
    <w:p w:rsidR="00936647" w:rsidRPr="008866ED" w:rsidRDefault="00936647" w:rsidP="00936647">
      <w:pPr>
        <w:rPr>
          <w:sz w:val="22"/>
          <w:szCs w:val="22"/>
        </w:rPr>
      </w:pPr>
      <w:r w:rsidRPr="008866ED">
        <w:rPr>
          <w:sz w:val="22"/>
          <w:szCs w:val="22"/>
        </w:rPr>
        <w:t xml:space="preserve">Įprastinių tyrimų metu fluoksetinas nesukėlė alkoholio koncentracijos kraujyje padidėjimo ir nesustiprino jo poveikio. Vis dėlto, gydymo SSRI ir alkoholio derinys yra nepatartinas. </w:t>
      </w:r>
    </w:p>
    <w:p w:rsidR="00936647" w:rsidRPr="008866ED" w:rsidRDefault="00936647" w:rsidP="00936647">
      <w:pPr>
        <w:rPr>
          <w:sz w:val="22"/>
          <w:szCs w:val="22"/>
        </w:rPr>
      </w:pPr>
    </w:p>
    <w:p w:rsidR="00936647" w:rsidRPr="008866ED" w:rsidRDefault="00936647" w:rsidP="00936647">
      <w:pPr>
        <w:rPr>
          <w:i/>
          <w:sz w:val="22"/>
          <w:szCs w:val="22"/>
        </w:rPr>
      </w:pPr>
      <w:r w:rsidRPr="008866ED">
        <w:rPr>
          <w:i/>
          <w:sz w:val="22"/>
          <w:szCs w:val="22"/>
        </w:rPr>
        <w:t>MAO-A inhibitoriai, įskaitant linezolidą ir metiltioninio chloridą (metileno mėlį)</w:t>
      </w:r>
    </w:p>
    <w:p w:rsidR="00936647" w:rsidRPr="008866ED" w:rsidRDefault="00936647" w:rsidP="00936647">
      <w:pPr>
        <w:rPr>
          <w:sz w:val="22"/>
          <w:szCs w:val="22"/>
        </w:rPr>
      </w:pPr>
      <w:r w:rsidRPr="008866ED">
        <w:rPr>
          <w:sz w:val="22"/>
          <w:szCs w:val="22"/>
        </w:rPr>
        <w:t>Vartojant kartu didėja serotonino sindromo, įskaitant viduriavimą, tachikardiją, prakaitavimą, drebėjimą, sumišimą ar komą, rizika. Jeigu minėtų veikliųjų medžiagų vartojimo kartu su fluoksetinu išvengti neįmanoma, turi būti užtikrintas atidus klinikinis stebėjimas ir gydymas kartu vartojamomis medžiagomis turi būti pradedamas nuo mažiausių rekomenduojamų dozių (žr. 4.4 skyrių).</w:t>
      </w:r>
    </w:p>
    <w:p w:rsidR="00936647" w:rsidRPr="008866ED" w:rsidRDefault="00936647" w:rsidP="00936647">
      <w:pPr>
        <w:rPr>
          <w:sz w:val="22"/>
          <w:szCs w:val="22"/>
        </w:rPr>
      </w:pPr>
    </w:p>
    <w:p w:rsidR="00936647" w:rsidRPr="008866ED" w:rsidRDefault="00936647" w:rsidP="00936647">
      <w:pPr>
        <w:rPr>
          <w:i/>
          <w:sz w:val="22"/>
          <w:szCs w:val="22"/>
        </w:rPr>
      </w:pPr>
      <w:r w:rsidRPr="008866ED">
        <w:rPr>
          <w:i/>
          <w:sz w:val="22"/>
          <w:szCs w:val="22"/>
        </w:rPr>
        <w:t>Mekvitazinas</w:t>
      </w:r>
    </w:p>
    <w:p w:rsidR="00936647" w:rsidRPr="008866ED" w:rsidRDefault="00936647" w:rsidP="00936647">
      <w:pPr>
        <w:rPr>
          <w:sz w:val="22"/>
          <w:szCs w:val="22"/>
        </w:rPr>
      </w:pPr>
      <w:r w:rsidRPr="008866ED">
        <w:rPr>
          <w:sz w:val="22"/>
          <w:szCs w:val="22"/>
        </w:rPr>
        <w:t xml:space="preserve">Dėl fluoksetino sukelto mekvitazino metabolizmo slopinimo gali būti didesnė pastarojo vaistinio preparato nepageidaujamų reiškinių (tokių, kaip QT intervalo pailgėjimas), rizika. </w:t>
      </w:r>
    </w:p>
    <w:p w:rsidR="00936647" w:rsidRPr="008866ED" w:rsidRDefault="00936647" w:rsidP="00936647">
      <w:pPr>
        <w:rPr>
          <w:sz w:val="22"/>
          <w:szCs w:val="22"/>
        </w:rPr>
      </w:pPr>
    </w:p>
    <w:p w:rsidR="00936647" w:rsidRPr="008866ED" w:rsidRDefault="00936647" w:rsidP="00936647">
      <w:pPr>
        <w:pStyle w:val="BTEMEASMCA"/>
        <w:rPr>
          <w:lang w:val="lt-LT"/>
        </w:rPr>
      </w:pPr>
    </w:p>
    <w:p w:rsidR="00936647" w:rsidRPr="00F33375" w:rsidRDefault="00936647" w:rsidP="00936647">
      <w:pPr>
        <w:pStyle w:val="BTEMEASMCA"/>
        <w:rPr>
          <w:i/>
          <w:u w:val="single"/>
          <w:lang w:val="lt-LT"/>
        </w:rPr>
      </w:pPr>
      <w:r w:rsidRPr="00F33375">
        <w:rPr>
          <w:i/>
          <w:u w:val="single"/>
          <w:lang w:val="lt-LT"/>
        </w:rPr>
        <w:t>Deriniai, kuriuos vartoti būtina atsargiai</w:t>
      </w:r>
    </w:p>
    <w:p w:rsidR="00936647" w:rsidRPr="008866ED" w:rsidRDefault="00936647" w:rsidP="00936647">
      <w:pPr>
        <w:pStyle w:val="BTEMEASMCA"/>
        <w:rPr>
          <w:lang w:val="lt-LT"/>
        </w:rPr>
      </w:pPr>
    </w:p>
    <w:p w:rsidR="00936647" w:rsidRPr="008866ED" w:rsidRDefault="00936647" w:rsidP="00936647">
      <w:pPr>
        <w:pStyle w:val="BTEMEASMCA"/>
        <w:rPr>
          <w:i/>
          <w:lang w:val="lt-LT"/>
        </w:rPr>
      </w:pPr>
      <w:r w:rsidRPr="008866ED">
        <w:rPr>
          <w:i/>
          <w:lang w:val="lt-LT"/>
        </w:rPr>
        <w:t>Fenitoinas</w:t>
      </w:r>
    </w:p>
    <w:p w:rsidR="00936647" w:rsidRPr="008866ED" w:rsidRDefault="00936647" w:rsidP="00936647">
      <w:pPr>
        <w:pStyle w:val="BTEMEASMCA"/>
        <w:rPr>
          <w:lang w:val="lt-LT" w:bidi="lo-LA"/>
        </w:rPr>
      </w:pPr>
      <w:r w:rsidRPr="008866ED">
        <w:rPr>
          <w:lang w:val="lt-LT"/>
        </w:rPr>
        <w:t xml:space="preserve">Derinyje su fluoksetinu stebėti koncentracijos kraujo serume pakitimai. Kartais pasireiškė toksinio poveikio požymių. </w:t>
      </w:r>
      <w:r w:rsidRPr="008866ED">
        <w:rPr>
          <w:lang w:val="lt-LT" w:bidi="lo-LA"/>
        </w:rPr>
        <w:t>Taikant tradicines kartu skiriamo vaistinio preparato titravimo schemas bei vertinant klinikinę paciento būklę reikia į tai atsižvelgti.</w:t>
      </w:r>
    </w:p>
    <w:p w:rsidR="00936647" w:rsidRPr="008866ED" w:rsidRDefault="00936647" w:rsidP="00936647">
      <w:pPr>
        <w:pStyle w:val="BTEMEASMCA"/>
        <w:rPr>
          <w:lang w:val="lt-LT"/>
        </w:rPr>
      </w:pPr>
    </w:p>
    <w:p w:rsidR="00936647" w:rsidRPr="008866ED" w:rsidRDefault="00936647" w:rsidP="00936647">
      <w:pPr>
        <w:pStyle w:val="BTEMEASMCA"/>
        <w:rPr>
          <w:i/>
          <w:lang w:val="lt-LT"/>
        </w:rPr>
      </w:pPr>
      <w:r w:rsidRPr="008866ED">
        <w:rPr>
          <w:i/>
          <w:lang w:val="lt-LT"/>
        </w:rPr>
        <w:t>Serotoninerginiai vaistiniai preparatai (litis, tramadolis, triptofanas, selegilinas (MAOI-B), jonažolės [Hypericum perforatum])</w:t>
      </w:r>
    </w:p>
    <w:p w:rsidR="00936647" w:rsidRPr="008866ED" w:rsidRDefault="00936647" w:rsidP="00936647">
      <w:pPr>
        <w:rPr>
          <w:sz w:val="22"/>
          <w:szCs w:val="22"/>
        </w:rPr>
      </w:pPr>
      <w:r w:rsidRPr="008866ED">
        <w:rPr>
          <w:sz w:val="22"/>
          <w:szCs w:val="22"/>
        </w:rPr>
        <w:t xml:space="preserve">Gauta pranešimų apie lengvą serotonino sindromą, kai SSRI buvo vartojama kartu su vaistiniais preparatais, taip pat sukeliančiais serotoninerginį poveikį. Vadinasi fluoksetino vartoti kartu su minėtos grupės vaistiniais preparatais turi būti pradedama atsargiai, atidžiai ir dažnai sekant klinikinę būklę (žr. 4.4 skyrių). </w:t>
      </w:r>
    </w:p>
    <w:p w:rsidR="00936647" w:rsidRPr="008866ED" w:rsidRDefault="00936647" w:rsidP="00936647">
      <w:pPr>
        <w:rPr>
          <w:i/>
          <w:sz w:val="22"/>
          <w:szCs w:val="22"/>
        </w:rPr>
      </w:pPr>
    </w:p>
    <w:p w:rsidR="00936647" w:rsidRPr="008866ED" w:rsidRDefault="00936647" w:rsidP="00936647">
      <w:pPr>
        <w:rPr>
          <w:i/>
          <w:sz w:val="22"/>
          <w:szCs w:val="22"/>
        </w:rPr>
      </w:pPr>
      <w:r w:rsidRPr="008866ED">
        <w:rPr>
          <w:i/>
          <w:sz w:val="22"/>
          <w:szCs w:val="22"/>
        </w:rPr>
        <w:t>QT intervalo pailgėjimas</w:t>
      </w:r>
    </w:p>
    <w:p w:rsidR="00936647" w:rsidRPr="008866ED" w:rsidRDefault="00936647" w:rsidP="00936647">
      <w:pPr>
        <w:rPr>
          <w:sz w:val="22"/>
          <w:szCs w:val="22"/>
        </w:rPr>
      </w:pPr>
      <w:r w:rsidRPr="008866ED">
        <w:rPr>
          <w:sz w:val="22"/>
          <w:szCs w:val="22"/>
        </w:rPr>
        <w:t>Fluoksetino sąveikos su kitais vaistiniais preparatais, kurie ilgina QT intervalą, farmakodinamikos ir farmakokinetikos tyrimų neatlikta. Negalima paneigti fluoksetino ir šių vaistinių preparatų adityvaus poveikio. Dėl to fluoksetino ir vaistinių preparatų, kurie ilgina QT intervalą, tokių, kaip IA ir II klasės antiaritminiai vaistiniai preparatai, antipsichoziniai vaistiniai preparatai (pvz., fenotiazino dariniai, pimozidas, haloperidolis), tricikliai antidepresantai, tam tikros antimikrobinės medžiagos (pvz.</w:t>
      </w:r>
      <w:r>
        <w:rPr>
          <w:sz w:val="22"/>
          <w:szCs w:val="22"/>
        </w:rPr>
        <w:t xml:space="preserve">, </w:t>
      </w:r>
      <w:r w:rsidRPr="008866ED">
        <w:rPr>
          <w:sz w:val="22"/>
          <w:szCs w:val="22"/>
        </w:rPr>
        <w:t xml:space="preserve">sparfloksacinas, moksifloksacinas, į veną leidžiamas eritromicinas, pentamidinas), vaistiniai preparatai nuo maliarijos (ypač halofantrinas), kai kurie antihistamininiai vaistiniai preparatai (astemizolas, mizolastinas), kartu turi būti vartojama atsargiai (žr. 4.4, 4.8 ir 4.9 skyrius). </w:t>
      </w:r>
    </w:p>
    <w:p w:rsidR="00936647" w:rsidRPr="008866ED" w:rsidRDefault="00936647" w:rsidP="00936647">
      <w:pPr>
        <w:rPr>
          <w:sz w:val="22"/>
          <w:szCs w:val="22"/>
        </w:rPr>
      </w:pPr>
    </w:p>
    <w:p w:rsidR="00936647" w:rsidRPr="008866ED" w:rsidRDefault="00936647" w:rsidP="00936647">
      <w:pPr>
        <w:rPr>
          <w:i/>
          <w:sz w:val="22"/>
          <w:szCs w:val="22"/>
        </w:rPr>
      </w:pPr>
      <w:r w:rsidRPr="008866ED">
        <w:rPr>
          <w:i/>
          <w:sz w:val="22"/>
          <w:szCs w:val="22"/>
        </w:rPr>
        <w:t>Kraujo krešėjimą veikiantys vaistiniai preparatai (bet kokio veikimo mechanizmo geriamieji antikoaguliantai, trombocitų agregaciją mažinantys vaistiniai preparatai, įskaitant aspiriną ir NVNU)</w:t>
      </w:r>
    </w:p>
    <w:p w:rsidR="00936647" w:rsidRPr="008866ED" w:rsidRDefault="00936647" w:rsidP="00936647">
      <w:pPr>
        <w:rPr>
          <w:sz w:val="22"/>
          <w:szCs w:val="22"/>
        </w:rPr>
      </w:pPr>
      <w:r w:rsidRPr="008866ED">
        <w:rPr>
          <w:sz w:val="22"/>
          <w:szCs w:val="22"/>
        </w:rPr>
        <w:t xml:space="preserve">Padidėja kraujavimo rizika. Vartojant geriamųjų antikoaguliantų turi būti atliekamas klinikinis stebėjimas ir dažniau tikrinamas tarptautinis normalizuotas santykis </w:t>
      </w:r>
      <w:r w:rsidRPr="008866ED">
        <w:rPr>
          <w:i/>
          <w:sz w:val="22"/>
          <w:szCs w:val="22"/>
        </w:rPr>
        <w:t>(angl. INR).</w:t>
      </w:r>
      <w:r w:rsidRPr="008866ED">
        <w:rPr>
          <w:sz w:val="22"/>
          <w:szCs w:val="22"/>
        </w:rPr>
        <w:t xml:space="preserve"> Gydymo fluoksetinu metu ir jį baigus gali tikti dozės pakeitimas (žr. 4.4 ir 4.8 skyrius).</w:t>
      </w:r>
    </w:p>
    <w:p w:rsidR="00936647" w:rsidRPr="008866ED" w:rsidRDefault="00936647" w:rsidP="00936647">
      <w:pPr>
        <w:rPr>
          <w:sz w:val="22"/>
          <w:szCs w:val="22"/>
          <w:highlight w:val="yellow"/>
        </w:rPr>
      </w:pPr>
    </w:p>
    <w:p w:rsidR="00936647" w:rsidRPr="008866ED" w:rsidRDefault="00936647" w:rsidP="00936647">
      <w:pPr>
        <w:rPr>
          <w:i/>
          <w:sz w:val="22"/>
          <w:szCs w:val="22"/>
        </w:rPr>
      </w:pPr>
      <w:r w:rsidRPr="008866ED">
        <w:rPr>
          <w:i/>
          <w:sz w:val="22"/>
          <w:szCs w:val="22"/>
        </w:rPr>
        <w:t>Ciproheptadinas</w:t>
      </w:r>
    </w:p>
    <w:p w:rsidR="00936647" w:rsidRPr="008866ED" w:rsidRDefault="00936647" w:rsidP="00936647">
      <w:pPr>
        <w:rPr>
          <w:sz w:val="22"/>
          <w:szCs w:val="22"/>
        </w:rPr>
      </w:pPr>
      <w:r w:rsidRPr="008866ED">
        <w:rPr>
          <w:sz w:val="22"/>
          <w:szCs w:val="22"/>
        </w:rPr>
        <w:t>Yra pavienių pranešimų apie fluoksetino, vartojamo kartu su ciproheptadinu, antidepresinio aktyvumo sumažėjimo atvejus.</w:t>
      </w:r>
    </w:p>
    <w:p w:rsidR="00936647" w:rsidRPr="008866ED" w:rsidRDefault="00936647" w:rsidP="00936647">
      <w:pPr>
        <w:rPr>
          <w:sz w:val="22"/>
          <w:szCs w:val="22"/>
          <w:highlight w:val="yellow"/>
        </w:rPr>
      </w:pPr>
    </w:p>
    <w:p w:rsidR="00936647" w:rsidRPr="008866ED" w:rsidRDefault="00936647" w:rsidP="00936647">
      <w:pPr>
        <w:rPr>
          <w:i/>
          <w:sz w:val="22"/>
          <w:szCs w:val="22"/>
        </w:rPr>
      </w:pPr>
      <w:r w:rsidRPr="008866ED">
        <w:rPr>
          <w:i/>
          <w:sz w:val="22"/>
          <w:szCs w:val="22"/>
        </w:rPr>
        <w:t>Hiponatremiją skatinantys vaistiniai preparatai</w:t>
      </w:r>
    </w:p>
    <w:p w:rsidR="00936647" w:rsidRPr="008866ED" w:rsidRDefault="00936647" w:rsidP="00936647">
      <w:pPr>
        <w:rPr>
          <w:sz w:val="22"/>
          <w:szCs w:val="22"/>
          <w:highlight w:val="yellow"/>
        </w:rPr>
      </w:pPr>
      <w:r w:rsidRPr="008866ED">
        <w:rPr>
          <w:sz w:val="22"/>
          <w:szCs w:val="22"/>
        </w:rPr>
        <w:t xml:space="preserve">Hiponatremija yra fluoksetino nepageidaujamas poveikis. Vartojimas kartu su kitomis medžiagomis, susijusiomis su hiponatremija (pvz., diuretikais, desmopresinu, karbamazepinu ir okskarbazepinu) gali privesti prie didesnės rizikos. </w:t>
      </w:r>
    </w:p>
    <w:p w:rsidR="00936647" w:rsidRPr="008866ED" w:rsidRDefault="00936647" w:rsidP="00936647">
      <w:pPr>
        <w:pStyle w:val="BTEMEASMCA"/>
        <w:rPr>
          <w:lang w:val="lt-LT"/>
        </w:rPr>
      </w:pPr>
    </w:p>
    <w:p w:rsidR="00936647" w:rsidRPr="008866ED" w:rsidRDefault="00936647" w:rsidP="00936647">
      <w:pPr>
        <w:rPr>
          <w:i/>
          <w:sz w:val="22"/>
          <w:szCs w:val="22"/>
        </w:rPr>
      </w:pPr>
      <w:r w:rsidRPr="008866ED">
        <w:rPr>
          <w:i/>
          <w:sz w:val="22"/>
          <w:szCs w:val="22"/>
        </w:rPr>
        <w:t>Epileptogeninį slenkstį mažinantys vaistiniai preparatai</w:t>
      </w:r>
    </w:p>
    <w:p w:rsidR="00936647" w:rsidRPr="008866ED" w:rsidRDefault="00936647" w:rsidP="00936647">
      <w:pPr>
        <w:rPr>
          <w:sz w:val="22"/>
          <w:szCs w:val="22"/>
        </w:rPr>
      </w:pPr>
      <w:r w:rsidRPr="008866ED">
        <w:rPr>
          <w:sz w:val="22"/>
          <w:szCs w:val="22"/>
        </w:rPr>
        <w:lastRenderedPageBreak/>
        <w:t>Traukuliai yra fluoksetino nepageidaujamas poveikis. Vartojimas kartu su kitomis medžiagomis, kurios gali mažinti traukulių slenkstį (pvz.</w:t>
      </w:r>
      <w:r>
        <w:rPr>
          <w:sz w:val="22"/>
          <w:szCs w:val="22"/>
        </w:rPr>
        <w:t>,</w:t>
      </w:r>
      <w:r w:rsidRPr="008866ED">
        <w:rPr>
          <w:sz w:val="22"/>
          <w:szCs w:val="22"/>
        </w:rPr>
        <w:t xml:space="preserve"> tricikliais antidepresantais, kitais SSRI, fenotiazinais, butirofenonais, meflokvinu, chlorokvinu, bupropionu, tramadoliu) gali privesti prie didesnės rizikos.</w:t>
      </w:r>
    </w:p>
    <w:p w:rsidR="00936647" w:rsidRPr="008866ED" w:rsidRDefault="00936647" w:rsidP="00936647">
      <w:pPr>
        <w:rPr>
          <w:sz w:val="22"/>
          <w:szCs w:val="22"/>
        </w:rPr>
      </w:pPr>
    </w:p>
    <w:p w:rsidR="00936647" w:rsidRPr="008866ED" w:rsidRDefault="00936647" w:rsidP="00936647">
      <w:pPr>
        <w:rPr>
          <w:i/>
          <w:sz w:val="22"/>
          <w:szCs w:val="22"/>
        </w:rPr>
      </w:pPr>
      <w:r w:rsidRPr="008866ED">
        <w:rPr>
          <w:i/>
          <w:sz w:val="22"/>
          <w:szCs w:val="22"/>
        </w:rPr>
        <w:t>Kiti CYP2D6 metabolizuojami vaistiniai preparatai</w:t>
      </w:r>
    </w:p>
    <w:p w:rsidR="00936647" w:rsidRDefault="00936647" w:rsidP="00936647">
      <w:pPr>
        <w:rPr>
          <w:sz w:val="22"/>
          <w:szCs w:val="22"/>
        </w:rPr>
      </w:pPr>
      <w:r w:rsidRPr="008866ED">
        <w:rPr>
          <w:sz w:val="22"/>
          <w:szCs w:val="22"/>
        </w:rPr>
        <w:t xml:space="preserve">Fluoksetinas yra stiprus CYP2D6 fermento inhibitorius, todėl juo gydant kartu su kitais vaistiniais preparatais, kuriuos taip pat metabolizuoja ši fermentų sistema, ypač tokiais, kurių terapinis indeksas yra siauras (pvz., flekainidu, propafenonu ir nebivololiu) ir tokiais, kurie yra titruojami, be to su atomoksetinu, karbamazepinu, tricikliais antidepresantais ir risperidonu, galima vaistinių preparatų sąveika. Jų vartojimas turi būti pradedamas </w:t>
      </w:r>
      <w:r>
        <w:rPr>
          <w:sz w:val="22"/>
          <w:szCs w:val="22"/>
        </w:rPr>
        <w:t xml:space="preserve">mažiausia doze iš rekomenduojamo dozių diapazono </w:t>
      </w:r>
      <w:r w:rsidRPr="00097991">
        <w:rPr>
          <w:sz w:val="22"/>
          <w:szCs w:val="22"/>
        </w:rPr>
        <w:t xml:space="preserve">ar </w:t>
      </w:r>
      <w:r>
        <w:rPr>
          <w:sz w:val="22"/>
          <w:szCs w:val="22"/>
        </w:rPr>
        <w:t>dozė keičiama iki</w:t>
      </w:r>
      <w:r w:rsidRPr="00097991">
        <w:rPr>
          <w:sz w:val="22"/>
          <w:szCs w:val="22"/>
        </w:rPr>
        <w:t xml:space="preserve"> mažiausi</w:t>
      </w:r>
      <w:r>
        <w:rPr>
          <w:sz w:val="22"/>
          <w:szCs w:val="22"/>
        </w:rPr>
        <w:t>os</w:t>
      </w:r>
      <w:r w:rsidRPr="00097991">
        <w:rPr>
          <w:sz w:val="22"/>
          <w:szCs w:val="22"/>
        </w:rPr>
        <w:t xml:space="preserve"> dozių </w:t>
      </w:r>
      <w:r>
        <w:rPr>
          <w:sz w:val="22"/>
          <w:szCs w:val="22"/>
        </w:rPr>
        <w:t xml:space="preserve">diapazono </w:t>
      </w:r>
      <w:r w:rsidRPr="00097991">
        <w:rPr>
          <w:sz w:val="22"/>
          <w:szCs w:val="22"/>
        </w:rPr>
        <w:t>dozės</w:t>
      </w:r>
      <w:r w:rsidRPr="00097991">
        <w:rPr>
          <w:sz w:val="22"/>
          <w:szCs w:val="22"/>
          <w:lang w:eastAsia="lt-LT"/>
        </w:rPr>
        <w:t>. Taip elgtis reikia ir tada, jeigu fluoksetino buvo vartota per praėjusias 5 savaites</w:t>
      </w:r>
      <w:r w:rsidRPr="00097991">
        <w:rPr>
          <w:sz w:val="22"/>
          <w:szCs w:val="22"/>
        </w:rPr>
        <w:t>.</w:t>
      </w:r>
    </w:p>
    <w:p w:rsidR="00936647" w:rsidRDefault="00936647" w:rsidP="00936647">
      <w:pPr>
        <w:rPr>
          <w:sz w:val="22"/>
          <w:szCs w:val="22"/>
        </w:rPr>
      </w:pPr>
    </w:p>
    <w:p w:rsidR="00936647" w:rsidRPr="00F33375" w:rsidRDefault="00936647" w:rsidP="00936647">
      <w:pPr>
        <w:pStyle w:val="BTEMEASMCA"/>
        <w:rPr>
          <w:i/>
          <w:u w:val="single"/>
        </w:rPr>
      </w:pPr>
      <w:r w:rsidRPr="00F33375">
        <w:rPr>
          <w:i/>
          <w:u w:val="single"/>
        </w:rPr>
        <w:t>Vaikų populiacija</w:t>
      </w:r>
    </w:p>
    <w:p w:rsidR="00936647" w:rsidRPr="0038170E" w:rsidRDefault="00936647" w:rsidP="00936647">
      <w:pPr>
        <w:pStyle w:val="BTEMEASMCA"/>
        <w:rPr>
          <w:lang w:val="lt-LT"/>
        </w:rPr>
      </w:pPr>
      <w:r w:rsidRPr="00015C35">
        <w:t>Sąveikos tyrimai atlikti tik su suaugusiais asmenimis.</w:t>
      </w:r>
    </w:p>
    <w:p w:rsidR="00936647" w:rsidRPr="003602C2" w:rsidRDefault="00936647" w:rsidP="00936647">
      <w:pPr>
        <w:pStyle w:val="BTEMEASMCA"/>
        <w:rPr>
          <w:lang w:val="lt-LT"/>
        </w:rPr>
      </w:pPr>
    </w:p>
    <w:p w:rsidR="00936647" w:rsidRPr="00717D86" w:rsidRDefault="00936647" w:rsidP="00936647">
      <w:pPr>
        <w:pStyle w:val="PI-2EMEASMCA"/>
        <w:rPr>
          <w:lang w:val="lt-LT"/>
        </w:rPr>
      </w:pPr>
      <w:bookmarkStart w:id="23" w:name="_Toc129243107"/>
      <w:bookmarkStart w:id="24" w:name="_Toc129243232"/>
      <w:r w:rsidRPr="003602C2">
        <w:rPr>
          <w:lang w:val="lt-LT"/>
        </w:rPr>
        <w:t>4.6</w:t>
      </w:r>
      <w:r w:rsidRPr="003602C2">
        <w:rPr>
          <w:lang w:val="lt-LT"/>
        </w:rPr>
        <w:tab/>
        <w:t>Vaisingumas, n</w:t>
      </w:r>
      <w:r w:rsidRPr="00717D86">
        <w:rPr>
          <w:lang w:val="lt-LT"/>
        </w:rPr>
        <w:t>ėštumo ir žindymo laikotarpis</w:t>
      </w:r>
      <w:bookmarkEnd w:id="23"/>
      <w:bookmarkEnd w:id="24"/>
    </w:p>
    <w:p w:rsidR="00936647" w:rsidRPr="00717D86" w:rsidRDefault="00936647" w:rsidP="00936647">
      <w:pPr>
        <w:pStyle w:val="BTEMEASMCA"/>
        <w:rPr>
          <w:lang w:val="lt-LT"/>
        </w:rPr>
      </w:pPr>
    </w:p>
    <w:p w:rsidR="00936647" w:rsidRPr="00F33375" w:rsidRDefault="00936647" w:rsidP="00936647">
      <w:pPr>
        <w:pStyle w:val="BTEMEASMCA"/>
        <w:rPr>
          <w:u w:val="single"/>
          <w:lang w:val="lt-LT"/>
        </w:rPr>
      </w:pPr>
      <w:r w:rsidRPr="00F33375">
        <w:rPr>
          <w:u w:val="single"/>
          <w:lang w:val="lt-LT"/>
        </w:rPr>
        <w:t>Nėštumas</w:t>
      </w:r>
    </w:p>
    <w:p w:rsidR="00936647" w:rsidRDefault="00936647" w:rsidP="00936647">
      <w:pPr>
        <w:pStyle w:val="BTEMEASMCA"/>
        <w:rPr>
          <w:lang w:val="lt-LT"/>
        </w:rPr>
      </w:pPr>
    </w:p>
    <w:p w:rsidR="00936647" w:rsidRPr="00B40033" w:rsidRDefault="00936647" w:rsidP="00936647">
      <w:pPr>
        <w:pStyle w:val="BTEMEASMCA"/>
        <w:rPr>
          <w:lang w:val="lt-LT"/>
        </w:rPr>
      </w:pPr>
      <w:r w:rsidRPr="00015C35">
        <w:t>Fluoksetino galima skirti vartoti tik atidžiai įvertinus naudos ir galimos rizikos santykį.</w:t>
      </w:r>
    </w:p>
    <w:p w:rsidR="00936647" w:rsidRPr="000B12DD" w:rsidRDefault="00936647" w:rsidP="00936647">
      <w:pPr>
        <w:pStyle w:val="BTEMEASMCA"/>
        <w:rPr>
          <w:lang w:val="lt-LT"/>
        </w:rPr>
      </w:pPr>
    </w:p>
    <w:p w:rsidR="00936647" w:rsidRPr="00140A49" w:rsidRDefault="00936647" w:rsidP="00936647">
      <w:pPr>
        <w:pStyle w:val="BTEMEASMCA"/>
        <w:rPr>
          <w:lang w:val="lt-LT"/>
        </w:rPr>
      </w:pPr>
      <w:r w:rsidRPr="00140A49">
        <w:rPr>
          <w:lang w:val="lt-LT"/>
        </w:rPr>
        <w:t>Kai kurie epidemiologiniai tyrimai rodo, kad su fluoksetino vartojimu pirmąjį nėštumo trimestrą yra susijusi padidėjusi širdies ir kraujagyslių raidos sutrikimų rizika. Šio reiškinio mechanizmas neaiškus. Bendrieji duomenys rodo, kad motinai vartojant fluoksetino širdies ir kraujagyslių raidos sutrikimo rizika yra apie 2/100, palyginti su bendrai populiacijai būdinga 1/100 rizika.</w:t>
      </w:r>
    </w:p>
    <w:p w:rsidR="00936647" w:rsidRPr="00140A49" w:rsidRDefault="00936647" w:rsidP="00936647">
      <w:pPr>
        <w:pStyle w:val="BTEMEASMCA"/>
        <w:rPr>
          <w:lang w:val="lt-LT"/>
        </w:rPr>
      </w:pPr>
    </w:p>
    <w:p w:rsidR="00936647" w:rsidRPr="00717D86" w:rsidRDefault="00936647" w:rsidP="00936647">
      <w:pPr>
        <w:rPr>
          <w:iCs/>
          <w:noProof/>
          <w:sz w:val="22"/>
          <w:szCs w:val="22"/>
          <w:lang w:eastAsia="x-none"/>
        </w:rPr>
      </w:pPr>
      <w:r w:rsidRPr="00443D42">
        <w:rPr>
          <w:iCs/>
          <w:noProof/>
          <w:sz w:val="22"/>
          <w:szCs w:val="22"/>
          <w:lang w:eastAsia="x-none"/>
        </w:rPr>
        <w:t>Epidemiologinių tyrimų duomenys rodo, kad SSRI vartojimas nėštumo metu, ypač vėlyvuoju laikotarpiu, gali padidin</w:t>
      </w:r>
      <w:r w:rsidRPr="003602C2">
        <w:rPr>
          <w:iCs/>
          <w:noProof/>
          <w:sz w:val="22"/>
          <w:szCs w:val="22"/>
          <w:lang w:eastAsia="x-none"/>
        </w:rPr>
        <w:t xml:space="preserve">ti persistuojančios plaučių hipertenzijos (NPPH) riziką naujagimiui. Tokia stebėta rizika yra apytikriai 5 atvejai iš </w:t>
      </w:r>
      <w:r w:rsidRPr="00717D86">
        <w:rPr>
          <w:iCs/>
          <w:noProof/>
          <w:sz w:val="22"/>
          <w:szCs w:val="22"/>
          <w:lang w:eastAsia="x-none"/>
        </w:rPr>
        <w:t>1000 nėštumų. Bendroje populiacijoje pasitaiko 1-2 atvejai iš 1000 nėštumų.</w:t>
      </w:r>
    </w:p>
    <w:p w:rsidR="00936647" w:rsidRPr="00717D86" w:rsidRDefault="00936647" w:rsidP="00936647">
      <w:pPr>
        <w:pStyle w:val="BTEMEASMCA"/>
        <w:rPr>
          <w:lang w:val="lt-LT"/>
        </w:rPr>
      </w:pPr>
    </w:p>
    <w:p w:rsidR="00936647" w:rsidRPr="00B236EF" w:rsidRDefault="00936647" w:rsidP="00936647">
      <w:pPr>
        <w:rPr>
          <w:sz w:val="22"/>
          <w:szCs w:val="22"/>
        </w:rPr>
      </w:pPr>
      <w:r w:rsidRPr="00717D86">
        <w:rPr>
          <w:sz w:val="22"/>
          <w:szCs w:val="22"/>
        </w:rPr>
        <w:t>Be to, nors fluoksetinas nėštumo metu gali būti vartojamas, būtina laikytis atsargumo, ypač vėlyvuoju nėštumo periodu ar tiesiog prieš gimdymo pradžią, kadangi buvo pranešta apie tam tikrą kitokį poveikį naujagimiams: dirglumą, drebulį, hipotoniją, nuolatinį verkimą, čiulpimo ir miego sunkumus. Šie simptomai gali reikšti serotoninerginį poveikį arba nutraukimo sindromą. Šių simptomų pasireiškimas ir trukmė gali būti susiję su ilgu fluoksetino ir jo aktyvaus metabolito norfluoksetino pusinės eliminacijos periodu, trunkan</w:t>
      </w:r>
      <w:r w:rsidRPr="007C4256">
        <w:rPr>
          <w:sz w:val="22"/>
          <w:szCs w:val="22"/>
        </w:rPr>
        <w:t>čių atitinkamai 4-6 paras ir 4-</w:t>
      </w:r>
      <w:r w:rsidRPr="00B236EF">
        <w:rPr>
          <w:sz w:val="22"/>
          <w:szCs w:val="22"/>
        </w:rPr>
        <w:t>16 parų.</w:t>
      </w:r>
    </w:p>
    <w:p w:rsidR="000F157B" w:rsidRPr="00847A11" w:rsidRDefault="000F157B" w:rsidP="000F157B">
      <w:pPr>
        <w:pStyle w:val="BTEMEASMCA"/>
      </w:pPr>
      <w:r w:rsidRPr="00847A11">
        <w:t>Iš stebimųjų tyrimų duomenų matyti, kad vartojant SSRI / SNRI likus mažiau nei mėnesiui iki gimdymo, kraujavimo po gimdymo pavojus yra didesnis (mažiau nei 2 kartus) (žr. 4.4, 4.8 skyrius).</w:t>
      </w:r>
    </w:p>
    <w:p w:rsidR="00936647" w:rsidRPr="008457D2" w:rsidRDefault="00936647" w:rsidP="00936647">
      <w:pPr>
        <w:pStyle w:val="BTEMEASMCA"/>
        <w:rPr>
          <w:lang w:val="lt-LT"/>
        </w:rPr>
      </w:pPr>
    </w:p>
    <w:p w:rsidR="00936647" w:rsidRPr="00F33375" w:rsidRDefault="00936647" w:rsidP="00936647">
      <w:pPr>
        <w:pStyle w:val="BTEMEASMCA"/>
        <w:rPr>
          <w:u w:val="single"/>
          <w:lang w:val="lt-LT"/>
        </w:rPr>
      </w:pPr>
      <w:r w:rsidRPr="00F33375">
        <w:rPr>
          <w:u w:val="single"/>
          <w:lang w:val="lt-LT"/>
        </w:rPr>
        <w:t>Žindymas</w:t>
      </w:r>
    </w:p>
    <w:p w:rsidR="00936647" w:rsidRPr="007852AD" w:rsidRDefault="00936647" w:rsidP="00936647">
      <w:pPr>
        <w:pStyle w:val="BTEMEASMCA"/>
        <w:rPr>
          <w:lang w:val="lt-LT"/>
        </w:rPr>
      </w:pPr>
      <w:r w:rsidRPr="007852AD">
        <w:rPr>
          <w:lang w:val="lt-LT"/>
        </w:rPr>
        <w:t>Fluoksetino ir norfluoksetino išsiskiria su žindyvės pienu. Žindomiems kūdikiams stebėti nepageidaujamo poveikio požymiai. Jei nusprendžiama, kad gydymas fluoksetinu reikalingas, reikėtų  žindymą nutraukti. Tais atvejais, kai žindymas tęsiamas, reikėtų skirti vartoti mažiausią fluoksetino dozę.</w:t>
      </w:r>
    </w:p>
    <w:p w:rsidR="00936647" w:rsidRPr="009C552D" w:rsidRDefault="00936647" w:rsidP="00936647">
      <w:pPr>
        <w:pStyle w:val="BTEMEASMCA"/>
        <w:rPr>
          <w:lang w:val="lt-LT"/>
        </w:rPr>
      </w:pPr>
    </w:p>
    <w:p w:rsidR="00936647" w:rsidRPr="00F33375" w:rsidRDefault="00936647" w:rsidP="00936647">
      <w:pPr>
        <w:pStyle w:val="BTEMEASMCA"/>
        <w:rPr>
          <w:u w:val="single"/>
          <w:lang w:val="lt-LT"/>
        </w:rPr>
      </w:pPr>
      <w:r w:rsidRPr="00F33375">
        <w:rPr>
          <w:u w:val="single"/>
          <w:lang w:val="lt-LT"/>
        </w:rPr>
        <w:t>Vaisingumas</w:t>
      </w:r>
    </w:p>
    <w:p w:rsidR="00936647" w:rsidRPr="00B00183" w:rsidRDefault="00936647" w:rsidP="00936647">
      <w:pPr>
        <w:pStyle w:val="BTEMEASMCA"/>
        <w:rPr>
          <w:lang w:val="lt-LT"/>
        </w:rPr>
      </w:pPr>
      <w:r w:rsidRPr="00B00183">
        <w:rPr>
          <w:lang w:val="lt-LT"/>
        </w:rPr>
        <w:t>Tyrimai su gyvūnais parodė, kad fluoxetinas gali turėti įtakos spermos kokybei (žr. 5.3 skyrių).</w:t>
      </w:r>
    </w:p>
    <w:p w:rsidR="00936647" w:rsidRPr="00B00183" w:rsidRDefault="00936647" w:rsidP="00936647">
      <w:pPr>
        <w:pStyle w:val="BTEMEASMCA"/>
        <w:rPr>
          <w:lang w:val="lt-LT"/>
        </w:rPr>
      </w:pPr>
      <w:r w:rsidRPr="00B00183">
        <w:rPr>
          <w:lang w:val="lt-LT"/>
        </w:rPr>
        <w:t>Gauti pranešimai rodo, kad žmonėms vartojant SSRI, poveikis spermos kokybei yra laikinas.</w:t>
      </w:r>
    </w:p>
    <w:p w:rsidR="00936647" w:rsidRPr="001C16B2" w:rsidRDefault="00936647" w:rsidP="00936647">
      <w:pPr>
        <w:pStyle w:val="BTEMEASMCA"/>
        <w:rPr>
          <w:lang w:val="lt-LT"/>
        </w:rPr>
      </w:pPr>
      <w:r w:rsidRPr="001C16B2">
        <w:rPr>
          <w:lang w:val="lt-LT"/>
        </w:rPr>
        <w:t>Poveikis žmonių vaisingumui iki šiol netirtas.</w:t>
      </w:r>
    </w:p>
    <w:p w:rsidR="00936647" w:rsidRPr="008866ED" w:rsidRDefault="00936647" w:rsidP="00936647">
      <w:pPr>
        <w:pStyle w:val="BTEMEASMCA"/>
        <w:rPr>
          <w:lang w:val="lt-LT"/>
        </w:rPr>
      </w:pPr>
    </w:p>
    <w:p w:rsidR="00936647" w:rsidRPr="008866ED" w:rsidRDefault="00936647" w:rsidP="00936647">
      <w:pPr>
        <w:pStyle w:val="PI-2EMEASMCA"/>
        <w:rPr>
          <w:lang w:val="lt-LT"/>
        </w:rPr>
      </w:pPr>
      <w:bookmarkStart w:id="25" w:name="_Toc129243108"/>
      <w:bookmarkStart w:id="26" w:name="_Toc129243233"/>
      <w:r w:rsidRPr="008866ED">
        <w:rPr>
          <w:lang w:val="lt-LT"/>
        </w:rPr>
        <w:t>4.7</w:t>
      </w:r>
      <w:r w:rsidRPr="008866ED">
        <w:rPr>
          <w:lang w:val="lt-LT"/>
        </w:rPr>
        <w:tab/>
        <w:t>Poveikis gebėjimui vairuoti ir valdyti mechanizmus</w:t>
      </w:r>
      <w:bookmarkEnd w:id="25"/>
      <w:bookmarkEnd w:id="26"/>
    </w:p>
    <w:p w:rsidR="00936647" w:rsidRPr="008866ED" w:rsidRDefault="00936647" w:rsidP="00936647">
      <w:pPr>
        <w:pStyle w:val="BTEMEASMCA"/>
        <w:rPr>
          <w:lang w:val="lt-LT"/>
        </w:rPr>
      </w:pPr>
    </w:p>
    <w:p w:rsidR="00936647" w:rsidRPr="008866ED" w:rsidRDefault="00936647" w:rsidP="00936647">
      <w:pPr>
        <w:rPr>
          <w:sz w:val="22"/>
          <w:szCs w:val="22"/>
        </w:rPr>
      </w:pPr>
      <w:r w:rsidRPr="008866ED">
        <w:rPr>
          <w:sz w:val="22"/>
          <w:szCs w:val="22"/>
        </w:rPr>
        <w:t>Fluoksetinas nedaro įtakos gebėjimui vairuoti ar valdyti mechanizmus arba ji yra nereikšminga.</w:t>
      </w:r>
    </w:p>
    <w:p w:rsidR="00936647" w:rsidRPr="008866ED" w:rsidRDefault="00936647" w:rsidP="00936647">
      <w:pPr>
        <w:pStyle w:val="BTEMEASMCA"/>
        <w:rPr>
          <w:lang w:val="lt-LT"/>
        </w:rPr>
      </w:pPr>
      <w:r w:rsidRPr="008866ED">
        <w:rPr>
          <w:lang w:val="lt-LT"/>
        </w:rPr>
        <w:t xml:space="preserve">Nors tyrimais su sveikais savanoriais fluoksetino įtakos psichomotoriniam aktyvumui nenustatyta, tačiau bet kuris psichiką veikiantis vaistinis preparatas gali pailginti sprendimų priėmimą ar trikdyti </w:t>
      </w:r>
      <w:r w:rsidRPr="008866ED">
        <w:rPr>
          <w:lang w:val="lt-LT"/>
        </w:rPr>
        <w:lastRenderedPageBreak/>
        <w:t>įgūdžius. Pacientus būtina įspėti, kad jie vengtų vairuoti transporto priemonę ar dirbti su pavojingais įrenginiais, kol neįsitikins, kad šie įgūdžiai nesutrikę.</w:t>
      </w:r>
    </w:p>
    <w:p w:rsidR="00936647" w:rsidRPr="008866ED" w:rsidRDefault="00936647" w:rsidP="00936647">
      <w:pPr>
        <w:pStyle w:val="BTEMEASMCA"/>
        <w:rPr>
          <w:lang w:val="lt-LT"/>
        </w:rPr>
      </w:pPr>
    </w:p>
    <w:p w:rsidR="00936647" w:rsidRPr="008866ED" w:rsidRDefault="00936647" w:rsidP="00936647">
      <w:pPr>
        <w:pStyle w:val="PI-2EMEASMCA"/>
        <w:rPr>
          <w:lang w:val="lt-LT"/>
        </w:rPr>
      </w:pPr>
      <w:bookmarkStart w:id="27" w:name="_Toc129243109"/>
      <w:bookmarkStart w:id="28" w:name="_Toc129243234"/>
      <w:r w:rsidRPr="008866ED">
        <w:rPr>
          <w:lang w:val="lt-LT"/>
        </w:rPr>
        <w:t>4.8</w:t>
      </w:r>
      <w:r w:rsidRPr="008866ED">
        <w:rPr>
          <w:lang w:val="lt-LT"/>
        </w:rPr>
        <w:tab/>
        <w:t>Nepageidaujamas poveikis</w:t>
      </w:r>
      <w:bookmarkEnd w:id="27"/>
      <w:bookmarkEnd w:id="28"/>
    </w:p>
    <w:p w:rsidR="00936647" w:rsidRPr="008866ED" w:rsidRDefault="00936647" w:rsidP="00936647">
      <w:pPr>
        <w:pStyle w:val="BTEMEASMCA"/>
        <w:rPr>
          <w:lang w:val="lt-LT"/>
        </w:rPr>
      </w:pPr>
    </w:p>
    <w:p w:rsidR="00936647" w:rsidRPr="008866ED" w:rsidRDefault="00936647" w:rsidP="00936647">
      <w:pPr>
        <w:rPr>
          <w:sz w:val="22"/>
          <w:szCs w:val="22"/>
          <w:u w:val="single"/>
        </w:rPr>
      </w:pPr>
      <w:r w:rsidRPr="008866ED">
        <w:rPr>
          <w:sz w:val="22"/>
          <w:szCs w:val="22"/>
          <w:u w:val="single"/>
        </w:rPr>
        <w:t>a) Saugumo duomenų santrauka</w:t>
      </w:r>
    </w:p>
    <w:p w:rsidR="00936647" w:rsidRPr="008866ED" w:rsidRDefault="00936647" w:rsidP="00936647">
      <w:pPr>
        <w:rPr>
          <w:sz w:val="22"/>
          <w:szCs w:val="22"/>
          <w:u w:val="single"/>
        </w:rPr>
      </w:pPr>
    </w:p>
    <w:p w:rsidR="00936647" w:rsidRPr="001208E2" w:rsidRDefault="00936647" w:rsidP="00936647">
      <w:pPr>
        <w:rPr>
          <w:sz w:val="22"/>
          <w:szCs w:val="22"/>
        </w:rPr>
      </w:pPr>
      <w:r w:rsidRPr="008866ED">
        <w:rPr>
          <w:sz w:val="22"/>
          <w:szCs w:val="22"/>
        </w:rPr>
        <w:t>Dažniausios nepageidaujamos reakcijos fluoksetinu gydytiems pacientams buvo galvos skausmas, pykinimas, nemiga, nuovargis ir viduriavimas. Vaistinio preparato vartojant ilgiau nepageidaujamas poveikis gali susilpnėti arba tapti retesnis ir dėl jo nutraukti gydym</w:t>
      </w:r>
      <w:r>
        <w:rPr>
          <w:sz w:val="22"/>
          <w:szCs w:val="22"/>
        </w:rPr>
        <w:t>o</w:t>
      </w:r>
      <w:r w:rsidRPr="001208E2">
        <w:rPr>
          <w:sz w:val="22"/>
          <w:szCs w:val="22"/>
        </w:rPr>
        <w:t xml:space="preserve"> paprastai nereikia.</w:t>
      </w:r>
    </w:p>
    <w:p w:rsidR="00936647" w:rsidRPr="001208E2" w:rsidRDefault="00936647" w:rsidP="00936647">
      <w:pPr>
        <w:rPr>
          <w:sz w:val="22"/>
          <w:szCs w:val="22"/>
        </w:rPr>
      </w:pPr>
    </w:p>
    <w:p w:rsidR="00936647" w:rsidRPr="00492A98" w:rsidRDefault="00936647" w:rsidP="00936647">
      <w:pPr>
        <w:rPr>
          <w:sz w:val="22"/>
          <w:szCs w:val="22"/>
          <w:u w:val="single"/>
        </w:rPr>
      </w:pPr>
      <w:r w:rsidRPr="00492A98">
        <w:rPr>
          <w:sz w:val="22"/>
          <w:szCs w:val="22"/>
          <w:u w:val="single"/>
        </w:rPr>
        <w:t xml:space="preserve">b) Nepageidaujamų reakcijų santrauka </w:t>
      </w:r>
    </w:p>
    <w:p w:rsidR="00936647" w:rsidRPr="008A462A" w:rsidRDefault="00936647" w:rsidP="00936647">
      <w:pPr>
        <w:rPr>
          <w:sz w:val="22"/>
          <w:szCs w:val="22"/>
        </w:rPr>
      </w:pPr>
    </w:p>
    <w:p w:rsidR="00936647" w:rsidRPr="006435C9" w:rsidRDefault="00936647" w:rsidP="00936647">
      <w:pPr>
        <w:rPr>
          <w:sz w:val="22"/>
          <w:szCs w:val="22"/>
        </w:rPr>
      </w:pPr>
      <w:r w:rsidRPr="002A522E">
        <w:rPr>
          <w:sz w:val="22"/>
          <w:szCs w:val="22"/>
        </w:rPr>
        <w:t>Toliau lentelėje pateiktas nepageidaujamų reakcijų, pastebėtų gydant fluoksetinu suaugusių žmonių ir vaikų populiacijas.</w:t>
      </w:r>
      <w:r w:rsidRPr="006435C9">
        <w:rPr>
          <w:sz w:val="22"/>
          <w:szCs w:val="22"/>
        </w:rPr>
        <w:t xml:space="preserve"> Kai kurios iš šių reakcijų yra dažnos vartojant kitų SSRI.</w:t>
      </w:r>
    </w:p>
    <w:p w:rsidR="00936647" w:rsidRPr="006435C9" w:rsidRDefault="00936647" w:rsidP="00936647">
      <w:pPr>
        <w:rPr>
          <w:sz w:val="22"/>
          <w:szCs w:val="22"/>
        </w:rPr>
      </w:pPr>
    </w:p>
    <w:p w:rsidR="00936647" w:rsidRPr="001208E2" w:rsidRDefault="00936647" w:rsidP="00936647">
      <w:pPr>
        <w:rPr>
          <w:sz w:val="22"/>
          <w:szCs w:val="22"/>
        </w:rPr>
      </w:pPr>
      <w:r w:rsidRPr="006435C9">
        <w:rPr>
          <w:sz w:val="22"/>
          <w:szCs w:val="22"/>
        </w:rPr>
        <w:t>Toliau pateiktas dažnis yra apskaičiuotas iš suaugusiųjų klinikinių tyrimų (n = 9297) ir iš sava</w:t>
      </w:r>
      <w:r>
        <w:rPr>
          <w:sz w:val="22"/>
          <w:szCs w:val="22"/>
        </w:rPr>
        <w:t>rank</w:t>
      </w:r>
      <w:r w:rsidRPr="001208E2">
        <w:rPr>
          <w:sz w:val="22"/>
          <w:szCs w:val="22"/>
        </w:rPr>
        <w:t>iškų pranešimų.</w:t>
      </w:r>
    </w:p>
    <w:p w:rsidR="00936647" w:rsidRPr="00492A98" w:rsidRDefault="00936647" w:rsidP="00936647">
      <w:pPr>
        <w:rPr>
          <w:sz w:val="22"/>
          <w:szCs w:val="22"/>
        </w:rPr>
      </w:pPr>
    </w:p>
    <w:p w:rsidR="00936647" w:rsidRPr="0087313D" w:rsidRDefault="00936647" w:rsidP="00936647">
      <w:pPr>
        <w:pStyle w:val="BTEMEASMCA"/>
        <w:rPr>
          <w:lang w:val="lt-LT"/>
        </w:rPr>
      </w:pPr>
      <w:r w:rsidRPr="00466093">
        <w:rPr>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rsidR="00936647" w:rsidRPr="00A80672" w:rsidRDefault="00936647" w:rsidP="00936647">
      <w:pPr>
        <w:pStyle w:val="BTEMEASMCA"/>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1530"/>
        <w:gridCol w:w="4516"/>
      </w:tblGrid>
      <w:tr w:rsidR="00936647" w:rsidRPr="008866ED" w:rsidTr="00572BE3">
        <w:tc>
          <w:tcPr>
            <w:tcW w:w="3095" w:type="dxa"/>
            <w:shd w:val="clear" w:color="auto" w:fill="auto"/>
          </w:tcPr>
          <w:p w:rsidR="00936647" w:rsidRPr="0087313D" w:rsidRDefault="00936647" w:rsidP="009717D0">
            <w:pPr>
              <w:pStyle w:val="BTEMEASMCA"/>
              <w:rPr>
                <w:lang w:val="lt-LT"/>
              </w:rPr>
            </w:pPr>
            <w:r w:rsidRPr="0087313D">
              <w:rPr>
                <w:lang w:val="lt-LT"/>
              </w:rPr>
              <w:t>Organų sistemų klasės</w:t>
            </w:r>
          </w:p>
        </w:tc>
        <w:tc>
          <w:tcPr>
            <w:tcW w:w="1549" w:type="dxa"/>
            <w:shd w:val="clear" w:color="auto" w:fill="auto"/>
          </w:tcPr>
          <w:p w:rsidR="00936647" w:rsidRPr="00A80672" w:rsidRDefault="00936647" w:rsidP="009717D0">
            <w:pPr>
              <w:pStyle w:val="BTEMEASMCA"/>
              <w:rPr>
                <w:lang w:val="lt-LT"/>
              </w:rPr>
            </w:pPr>
            <w:r w:rsidRPr="00A80672">
              <w:rPr>
                <w:lang w:val="lt-LT"/>
              </w:rPr>
              <w:t>Dažnis</w:t>
            </w:r>
          </w:p>
        </w:tc>
        <w:tc>
          <w:tcPr>
            <w:tcW w:w="4642" w:type="dxa"/>
            <w:shd w:val="clear" w:color="auto" w:fill="auto"/>
          </w:tcPr>
          <w:p w:rsidR="00936647" w:rsidRPr="00F82E56" w:rsidRDefault="00936647" w:rsidP="009717D0">
            <w:pPr>
              <w:pStyle w:val="BTEMEASMCA"/>
              <w:rPr>
                <w:lang w:val="lt-LT"/>
              </w:rPr>
            </w:pPr>
            <w:r w:rsidRPr="00F82E56">
              <w:rPr>
                <w:lang w:val="lt-LT"/>
              </w:rPr>
              <w:t>Nepageidaujamo poveikio reakcija</w:t>
            </w:r>
          </w:p>
        </w:tc>
      </w:tr>
      <w:tr w:rsidR="00936647" w:rsidRPr="008866ED" w:rsidTr="00572BE3">
        <w:tc>
          <w:tcPr>
            <w:tcW w:w="3095" w:type="dxa"/>
            <w:shd w:val="clear" w:color="auto" w:fill="auto"/>
          </w:tcPr>
          <w:p w:rsidR="00936647" w:rsidRPr="001405EF" w:rsidRDefault="00936647" w:rsidP="009717D0">
            <w:pPr>
              <w:autoSpaceDE w:val="0"/>
              <w:autoSpaceDN w:val="0"/>
              <w:adjustRightInd w:val="0"/>
              <w:jc w:val="both"/>
              <w:rPr>
                <w:sz w:val="22"/>
                <w:szCs w:val="22"/>
              </w:rPr>
            </w:pPr>
            <w:r w:rsidRPr="00DD6473">
              <w:rPr>
                <w:noProof/>
                <w:sz w:val="22"/>
                <w:szCs w:val="22"/>
              </w:rPr>
              <w:t>Kraujo ir limfinės sistemos sutrikimai</w:t>
            </w:r>
          </w:p>
        </w:tc>
        <w:tc>
          <w:tcPr>
            <w:tcW w:w="1549" w:type="dxa"/>
            <w:shd w:val="clear" w:color="auto" w:fill="auto"/>
          </w:tcPr>
          <w:p w:rsidR="00936647" w:rsidRPr="00CD131C" w:rsidRDefault="00936647" w:rsidP="009717D0">
            <w:pPr>
              <w:pStyle w:val="BTEMEASMCA"/>
              <w:rPr>
                <w:lang w:val="lt-LT"/>
              </w:rPr>
            </w:pPr>
            <w:r w:rsidRPr="00CD131C">
              <w:rPr>
                <w:lang w:val="lt-LT"/>
              </w:rPr>
              <w:t>Reti</w:t>
            </w:r>
          </w:p>
        </w:tc>
        <w:tc>
          <w:tcPr>
            <w:tcW w:w="4642" w:type="dxa"/>
            <w:shd w:val="clear" w:color="auto" w:fill="auto"/>
          </w:tcPr>
          <w:p w:rsidR="00936647" w:rsidRPr="002628CF" w:rsidRDefault="00936647" w:rsidP="009717D0">
            <w:pPr>
              <w:pStyle w:val="BTEMEASMCA"/>
              <w:rPr>
                <w:lang w:val="lt-LT"/>
              </w:rPr>
            </w:pPr>
            <w:r w:rsidRPr="002628CF">
              <w:rPr>
                <w:lang w:val="lt-LT"/>
              </w:rPr>
              <w:t>Trombocitopenija, neutropenija, leukocitopenija</w:t>
            </w:r>
          </w:p>
        </w:tc>
      </w:tr>
      <w:tr w:rsidR="00936647" w:rsidRPr="008866ED" w:rsidTr="00572BE3">
        <w:tc>
          <w:tcPr>
            <w:tcW w:w="3095" w:type="dxa"/>
            <w:shd w:val="clear" w:color="auto" w:fill="auto"/>
          </w:tcPr>
          <w:p w:rsidR="00936647" w:rsidRPr="00DD43D8" w:rsidRDefault="00936647" w:rsidP="009717D0">
            <w:pPr>
              <w:autoSpaceDE w:val="0"/>
              <w:autoSpaceDN w:val="0"/>
              <w:adjustRightInd w:val="0"/>
              <w:jc w:val="both"/>
              <w:rPr>
                <w:sz w:val="22"/>
                <w:szCs w:val="22"/>
              </w:rPr>
            </w:pPr>
            <w:r w:rsidRPr="00D2135D">
              <w:rPr>
                <w:sz w:val="22"/>
                <w:szCs w:val="22"/>
              </w:rPr>
              <w:t>Imuninės sistemos sutrikimai</w:t>
            </w:r>
          </w:p>
        </w:tc>
        <w:tc>
          <w:tcPr>
            <w:tcW w:w="1549" w:type="dxa"/>
            <w:shd w:val="clear" w:color="auto" w:fill="auto"/>
          </w:tcPr>
          <w:p w:rsidR="00936647" w:rsidRPr="00CD34B1" w:rsidRDefault="00936647" w:rsidP="009717D0">
            <w:pPr>
              <w:pStyle w:val="BTEMEASMCA"/>
              <w:rPr>
                <w:lang w:val="lt-LT"/>
              </w:rPr>
            </w:pPr>
            <w:r w:rsidRPr="0004691C">
              <w:rPr>
                <w:lang w:val="lt-LT"/>
              </w:rPr>
              <w:t>Reti</w:t>
            </w:r>
          </w:p>
        </w:tc>
        <w:tc>
          <w:tcPr>
            <w:tcW w:w="4642" w:type="dxa"/>
            <w:shd w:val="clear" w:color="auto" w:fill="auto"/>
          </w:tcPr>
          <w:p w:rsidR="00936647" w:rsidRPr="00E23795" w:rsidRDefault="00936647" w:rsidP="009717D0">
            <w:pPr>
              <w:autoSpaceDE w:val="0"/>
              <w:autoSpaceDN w:val="0"/>
              <w:adjustRightInd w:val="0"/>
              <w:rPr>
                <w:sz w:val="22"/>
                <w:szCs w:val="22"/>
              </w:rPr>
            </w:pPr>
            <w:r w:rsidRPr="00697A42">
              <w:rPr>
                <w:sz w:val="22"/>
                <w:szCs w:val="22"/>
              </w:rPr>
              <w:t xml:space="preserve">Anafilaksinė reakcija, seruminė liga </w:t>
            </w:r>
          </w:p>
        </w:tc>
      </w:tr>
      <w:tr w:rsidR="00936647" w:rsidRPr="008866ED" w:rsidTr="00572BE3">
        <w:tc>
          <w:tcPr>
            <w:tcW w:w="3095" w:type="dxa"/>
            <w:shd w:val="clear" w:color="auto" w:fill="auto"/>
          </w:tcPr>
          <w:p w:rsidR="00936647" w:rsidRPr="006435C9" w:rsidRDefault="00936647" w:rsidP="009717D0">
            <w:pPr>
              <w:autoSpaceDE w:val="0"/>
              <w:autoSpaceDN w:val="0"/>
              <w:adjustRightInd w:val="0"/>
              <w:jc w:val="both"/>
              <w:rPr>
                <w:sz w:val="22"/>
                <w:szCs w:val="22"/>
              </w:rPr>
            </w:pPr>
            <w:r w:rsidRPr="006435C9">
              <w:rPr>
                <w:noProof/>
                <w:sz w:val="22"/>
                <w:szCs w:val="22"/>
              </w:rPr>
              <w:t>Endokrininiai sutrikimai</w:t>
            </w:r>
          </w:p>
        </w:tc>
        <w:tc>
          <w:tcPr>
            <w:tcW w:w="1549" w:type="dxa"/>
            <w:shd w:val="clear" w:color="auto" w:fill="auto"/>
          </w:tcPr>
          <w:p w:rsidR="00936647" w:rsidRPr="00A35376" w:rsidRDefault="00936647" w:rsidP="009717D0">
            <w:pPr>
              <w:pStyle w:val="BTEMEASMCA"/>
              <w:rPr>
                <w:lang w:val="lt-LT"/>
              </w:rPr>
            </w:pPr>
            <w:r w:rsidRPr="00935F1C">
              <w:rPr>
                <w:lang w:val="lt-LT"/>
              </w:rPr>
              <w:t>Reti</w:t>
            </w:r>
          </w:p>
        </w:tc>
        <w:tc>
          <w:tcPr>
            <w:tcW w:w="4642" w:type="dxa"/>
            <w:shd w:val="clear" w:color="auto" w:fill="auto"/>
          </w:tcPr>
          <w:p w:rsidR="00936647" w:rsidRPr="00B40033" w:rsidRDefault="00936647" w:rsidP="009717D0">
            <w:pPr>
              <w:autoSpaceDE w:val="0"/>
              <w:autoSpaceDN w:val="0"/>
              <w:adjustRightInd w:val="0"/>
              <w:jc w:val="both"/>
              <w:rPr>
                <w:sz w:val="22"/>
                <w:szCs w:val="22"/>
              </w:rPr>
            </w:pPr>
            <w:r w:rsidRPr="0038170E">
              <w:rPr>
                <w:noProof/>
                <w:sz w:val="22"/>
                <w:szCs w:val="22"/>
              </w:rPr>
              <w:t>Sutrikusios antidiurezinio hormono sekrecijos sindromas</w:t>
            </w:r>
          </w:p>
        </w:tc>
      </w:tr>
      <w:tr w:rsidR="00936647" w:rsidRPr="008866ED" w:rsidTr="00572BE3">
        <w:tc>
          <w:tcPr>
            <w:tcW w:w="3095" w:type="dxa"/>
            <w:vMerge w:val="restart"/>
            <w:shd w:val="clear" w:color="auto" w:fill="auto"/>
          </w:tcPr>
          <w:p w:rsidR="00936647" w:rsidRPr="0087313D" w:rsidRDefault="00936647" w:rsidP="009717D0">
            <w:pPr>
              <w:rPr>
                <w:sz w:val="22"/>
                <w:szCs w:val="22"/>
              </w:rPr>
            </w:pPr>
            <w:r>
              <w:rPr>
                <w:iCs/>
                <w:noProof/>
                <w:sz w:val="22"/>
                <w:szCs w:val="22"/>
                <w:lang w:eastAsia="x-none"/>
              </w:rPr>
              <w:t>Metabolizmo</w:t>
            </w:r>
            <w:r w:rsidRPr="002537FE">
              <w:rPr>
                <w:iCs/>
                <w:noProof/>
                <w:sz w:val="22"/>
                <w:szCs w:val="22"/>
                <w:lang w:eastAsia="x-none"/>
              </w:rPr>
              <w:t xml:space="preserve"> ir mitybos sutrikimai</w:t>
            </w:r>
          </w:p>
        </w:tc>
        <w:tc>
          <w:tcPr>
            <w:tcW w:w="1549" w:type="dxa"/>
            <w:shd w:val="clear" w:color="auto" w:fill="auto"/>
          </w:tcPr>
          <w:p w:rsidR="00936647" w:rsidRPr="00A80672" w:rsidRDefault="00936647" w:rsidP="009717D0">
            <w:pPr>
              <w:pStyle w:val="BTEMEASMCA"/>
              <w:rPr>
                <w:lang w:val="lt-LT"/>
              </w:rPr>
            </w:pPr>
            <w:r w:rsidRPr="00A80672">
              <w:rPr>
                <w:lang w:val="lt-LT"/>
              </w:rPr>
              <w:t>Dažni</w:t>
            </w:r>
          </w:p>
        </w:tc>
        <w:tc>
          <w:tcPr>
            <w:tcW w:w="4642" w:type="dxa"/>
            <w:shd w:val="clear" w:color="auto" w:fill="auto"/>
          </w:tcPr>
          <w:p w:rsidR="00936647" w:rsidRPr="00DD6473" w:rsidRDefault="00936647" w:rsidP="009717D0">
            <w:pPr>
              <w:autoSpaceDE w:val="0"/>
              <w:autoSpaceDN w:val="0"/>
              <w:adjustRightInd w:val="0"/>
              <w:jc w:val="both"/>
              <w:rPr>
                <w:sz w:val="22"/>
                <w:szCs w:val="22"/>
              </w:rPr>
            </w:pPr>
            <w:r w:rsidRPr="00F82E56">
              <w:rPr>
                <w:noProof/>
                <w:sz w:val="22"/>
                <w:szCs w:val="22"/>
              </w:rPr>
              <w:t>Sumažėjęs apetitas</w:t>
            </w:r>
            <w:r w:rsidRPr="00F82E56">
              <w:rPr>
                <w:noProof/>
                <w:sz w:val="22"/>
                <w:szCs w:val="22"/>
                <w:vertAlign w:val="superscript"/>
              </w:rPr>
              <w:t>1</w:t>
            </w:r>
          </w:p>
        </w:tc>
      </w:tr>
      <w:tr w:rsidR="00936647" w:rsidRPr="008866ED" w:rsidTr="00572BE3">
        <w:tc>
          <w:tcPr>
            <w:tcW w:w="3095" w:type="dxa"/>
            <w:vMerge/>
            <w:shd w:val="clear" w:color="auto" w:fill="auto"/>
          </w:tcPr>
          <w:p w:rsidR="00936647" w:rsidRPr="008866ED" w:rsidRDefault="00936647" w:rsidP="009717D0">
            <w:pPr>
              <w:pStyle w:val="BTEMEASMCA"/>
              <w:rPr>
                <w:lang w:val="lt-LT"/>
              </w:rPr>
            </w:pPr>
          </w:p>
        </w:tc>
        <w:tc>
          <w:tcPr>
            <w:tcW w:w="1549" w:type="dxa"/>
            <w:shd w:val="clear" w:color="auto" w:fill="auto"/>
          </w:tcPr>
          <w:p w:rsidR="00936647" w:rsidRPr="008866ED" w:rsidRDefault="00936647" w:rsidP="009717D0">
            <w:pPr>
              <w:pStyle w:val="BTEMEASMCA"/>
              <w:rPr>
                <w:lang w:val="lt-LT"/>
              </w:rPr>
            </w:pPr>
            <w:r w:rsidRPr="008866ED">
              <w:rPr>
                <w:lang w:val="lt-LT"/>
              </w:rPr>
              <w:t>Reti</w:t>
            </w:r>
          </w:p>
        </w:tc>
        <w:tc>
          <w:tcPr>
            <w:tcW w:w="4642" w:type="dxa"/>
            <w:shd w:val="clear" w:color="auto" w:fill="auto"/>
          </w:tcPr>
          <w:p w:rsidR="00936647" w:rsidRPr="008866ED" w:rsidRDefault="00936647" w:rsidP="009717D0">
            <w:pPr>
              <w:pStyle w:val="BTEMEASMCA"/>
              <w:rPr>
                <w:lang w:val="lt-LT"/>
              </w:rPr>
            </w:pPr>
            <w:r w:rsidRPr="008866ED">
              <w:rPr>
                <w:lang w:val="lt-LT"/>
              </w:rPr>
              <w:t>Hiponatremija</w:t>
            </w:r>
            <w:r>
              <w:rPr>
                <w:lang w:val="lt-LT"/>
              </w:rPr>
              <w:t xml:space="preserve"> </w:t>
            </w:r>
            <w:r>
              <w:t>(</w:t>
            </w:r>
            <w:r w:rsidRPr="00015C35">
              <w:t>įskaitant natrio koncentraciją serume mažiau kaip 110 mmol/l)*</w:t>
            </w:r>
          </w:p>
        </w:tc>
      </w:tr>
      <w:tr w:rsidR="00936647" w:rsidRPr="008866ED" w:rsidTr="00572BE3">
        <w:tc>
          <w:tcPr>
            <w:tcW w:w="3095" w:type="dxa"/>
            <w:vMerge w:val="restart"/>
            <w:shd w:val="clear" w:color="auto" w:fill="auto"/>
          </w:tcPr>
          <w:p w:rsidR="00936647" w:rsidRPr="000813ED" w:rsidRDefault="00936647" w:rsidP="009717D0">
            <w:pPr>
              <w:autoSpaceDE w:val="0"/>
              <w:autoSpaceDN w:val="0"/>
              <w:adjustRightInd w:val="0"/>
              <w:jc w:val="both"/>
              <w:rPr>
                <w:sz w:val="22"/>
                <w:szCs w:val="22"/>
              </w:rPr>
            </w:pPr>
            <w:r w:rsidRPr="000813ED">
              <w:rPr>
                <w:sz w:val="22"/>
                <w:szCs w:val="22"/>
              </w:rPr>
              <w:t>Psichikos sutrikimai</w:t>
            </w:r>
          </w:p>
          <w:p w:rsidR="00936647" w:rsidRPr="001405EF" w:rsidRDefault="00936647" w:rsidP="009717D0">
            <w:pPr>
              <w:pStyle w:val="BTEMEASMCA"/>
              <w:rPr>
                <w:lang w:val="lt-LT"/>
              </w:rPr>
            </w:pPr>
          </w:p>
        </w:tc>
        <w:tc>
          <w:tcPr>
            <w:tcW w:w="1549" w:type="dxa"/>
            <w:shd w:val="clear" w:color="auto" w:fill="auto"/>
          </w:tcPr>
          <w:p w:rsidR="00936647" w:rsidRPr="00CD131C" w:rsidRDefault="00936647" w:rsidP="009717D0">
            <w:pPr>
              <w:pStyle w:val="BTEMEASMCA"/>
              <w:rPr>
                <w:lang w:val="lt-LT"/>
              </w:rPr>
            </w:pPr>
            <w:r w:rsidRPr="001405EF">
              <w:rPr>
                <w:lang w:val="lt-LT"/>
              </w:rPr>
              <w:t>Labai dažni</w:t>
            </w:r>
          </w:p>
        </w:tc>
        <w:tc>
          <w:tcPr>
            <w:tcW w:w="4642" w:type="dxa"/>
            <w:shd w:val="clear" w:color="auto" w:fill="auto"/>
          </w:tcPr>
          <w:p w:rsidR="00936647" w:rsidRPr="007C66C4" w:rsidRDefault="00936647" w:rsidP="009717D0">
            <w:pPr>
              <w:pStyle w:val="BTEMEASMCA"/>
              <w:rPr>
                <w:lang w:val="lt-LT"/>
              </w:rPr>
            </w:pPr>
            <w:r w:rsidRPr="002628CF">
              <w:rPr>
                <w:lang w:val="lt-LT"/>
              </w:rPr>
              <w:t>Nemiga</w:t>
            </w:r>
            <w:r w:rsidRPr="002628CF">
              <w:rPr>
                <w:vertAlign w:val="superscript"/>
                <w:lang w:val="lt-LT" w:eastAsia="en-US"/>
              </w:rPr>
              <w:t>2</w:t>
            </w:r>
          </w:p>
        </w:tc>
      </w:tr>
      <w:tr w:rsidR="00936647" w:rsidRPr="008866ED" w:rsidTr="00572BE3">
        <w:tc>
          <w:tcPr>
            <w:tcW w:w="3095" w:type="dxa"/>
            <w:vMerge/>
            <w:shd w:val="clear" w:color="auto" w:fill="auto"/>
          </w:tcPr>
          <w:p w:rsidR="00936647" w:rsidRPr="008866ED" w:rsidRDefault="00936647" w:rsidP="009717D0">
            <w:pPr>
              <w:pStyle w:val="BTEMEASMCA"/>
              <w:rPr>
                <w:lang w:val="lt-LT"/>
              </w:rPr>
            </w:pPr>
          </w:p>
        </w:tc>
        <w:tc>
          <w:tcPr>
            <w:tcW w:w="1549" w:type="dxa"/>
            <w:shd w:val="clear" w:color="auto" w:fill="auto"/>
          </w:tcPr>
          <w:p w:rsidR="00936647" w:rsidRPr="008866ED" w:rsidRDefault="00936647" w:rsidP="009717D0">
            <w:pPr>
              <w:pStyle w:val="BTEMEASMCA"/>
              <w:rPr>
                <w:lang w:val="lt-LT"/>
              </w:rPr>
            </w:pPr>
            <w:r w:rsidRPr="008866ED">
              <w:rPr>
                <w:lang w:val="lt-LT"/>
              </w:rPr>
              <w:t>Dažni</w:t>
            </w:r>
          </w:p>
        </w:tc>
        <w:tc>
          <w:tcPr>
            <w:tcW w:w="4642" w:type="dxa"/>
            <w:shd w:val="clear" w:color="auto" w:fill="auto"/>
          </w:tcPr>
          <w:p w:rsidR="00936647" w:rsidRPr="00F82E56" w:rsidRDefault="00936647" w:rsidP="009717D0">
            <w:pPr>
              <w:rPr>
                <w:sz w:val="22"/>
                <w:szCs w:val="22"/>
              </w:rPr>
            </w:pPr>
            <w:r w:rsidRPr="0087313D">
              <w:rPr>
                <w:sz w:val="22"/>
                <w:szCs w:val="22"/>
                <w:lang w:eastAsia="fi-FI"/>
              </w:rPr>
              <w:t>Nerimas, nervingumas, neramumas, įtampa, susilpnėjęs lytinis potraukis</w:t>
            </w:r>
            <w:r w:rsidRPr="00A80672">
              <w:rPr>
                <w:noProof/>
                <w:sz w:val="22"/>
                <w:szCs w:val="22"/>
                <w:vertAlign w:val="superscript"/>
              </w:rPr>
              <w:t>4</w:t>
            </w:r>
            <w:r w:rsidRPr="00A80672">
              <w:rPr>
                <w:sz w:val="22"/>
                <w:szCs w:val="22"/>
                <w:lang w:eastAsia="fi-FI"/>
              </w:rPr>
              <w:t>, miego sutrikimas, nenormalūs sapnai</w:t>
            </w:r>
            <w:r w:rsidRPr="00F82E56">
              <w:rPr>
                <w:noProof/>
                <w:sz w:val="22"/>
                <w:szCs w:val="22"/>
                <w:vertAlign w:val="superscript"/>
              </w:rPr>
              <w:t>3</w:t>
            </w:r>
          </w:p>
        </w:tc>
      </w:tr>
      <w:tr w:rsidR="00936647" w:rsidRPr="008866ED" w:rsidTr="00572BE3">
        <w:tc>
          <w:tcPr>
            <w:tcW w:w="3095" w:type="dxa"/>
            <w:vMerge/>
            <w:shd w:val="clear" w:color="auto" w:fill="auto"/>
          </w:tcPr>
          <w:p w:rsidR="00936647" w:rsidRPr="008866ED" w:rsidRDefault="00936647" w:rsidP="009717D0">
            <w:pPr>
              <w:pStyle w:val="BTEMEASMCA"/>
              <w:rPr>
                <w:lang w:val="lt-LT"/>
              </w:rPr>
            </w:pPr>
          </w:p>
        </w:tc>
        <w:tc>
          <w:tcPr>
            <w:tcW w:w="1549" w:type="dxa"/>
            <w:shd w:val="clear" w:color="auto" w:fill="auto"/>
          </w:tcPr>
          <w:p w:rsidR="00936647" w:rsidRPr="008866ED" w:rsidRDefault="00936647" w:rsidP="009717D0">
            <w:pPr>
              <w:pStyle w:val="BTEMEASMCA"/>
              <w:rPr>
                <w:lang w:val="lt-LT"/>
              </w:rPr>
            </w:pPr>
            <w:r w:rsidRPr="008866ED">
              <w:rPr>
                <w:lang w:val="lt-LT"/>
              </w:rPr>
              <w:t>Nedažni</w:t>
            </w:r>
          </w:p>
        </w:tc>
        <w:tc>
          <w:tcPr>
            <w:tcW w:w="4642" w:type="dxa"/>
            <w:shd w:val="clear" w:color="auto" w:fill="auto"/>
          </w:tcPr>
          <w:p w:rsidR="00936647" w:rsidRPr="00F82E56" w:rsidRDefault="00936647" w:rsidP="009717D0">
            <w:pPr>
              <w:ind w:left="34" w:hanging="34"/>
              <w:rPr>
                <w:sz w:val="22"/>
                <w:szCs w:val="22"/>
              </w:rPr>
            </w:pPr>
            <w:r w:rsidRPr="0087313D">
              <w:rPr>
                <w:sz w:val="22"/>
                <w:szCs w:val="22"/>
                <w:lang w:eastAsia="fi-FI"/>
              </w:rPr>
              <w:t>Depersonalizacija, pakili nuotaika, euforiška nuotaika, nenormalus mąstymas, nenormalus orgazmas</w:t>
            </w:r>
            <w:r w:rsidRPr="0087313D">
              <w:rPr>
                <w:noProof/>
                <w:sz w:val="22"/>
                <w:szCs w:val="22"/>
                <w:vertAlign w:val="superscript"/>
              </w:rPr>
              <w:t>5</w:t>
            </w:r>
            <w:r w:rsidRPr="00A80672">
              <w:rPr>
                <w:noProof/>
                <w:sz w:val="22"/>
                <w:szCs w:val="22"/>
              </w:rPr>
              <w:t>, griežimas dantimis, savižudiškos mintys ir elgesys</w:t>
            </w:r>
            <w:r w:rsidRPr="00F82E56">
              <w:rPr>
                <w:noProof/>
                <w:sz w:val="22"/>
                <w:szCs w:val="22"/>
                <w:vertAlign w:val="superscript"/>
              </w:rPr>
              <w:t>6</w:t>
            </w:r>
          </w:p>
        </w:tc>
      </w:tr>
      <w:tr w:rsidR="00936647" w:rsidRPr="008866ED" w:rsidTr="00572BE3">
        <w:tc>
          <w:tcPr>
            <w:tcW w:w="3095" w:type="dxa"/>
            <w:vMerge/>
            <w:shd w:val="clear" w:color="auto" w:fill="auto"/>
          </w:tcPr>
          <w:p w:rsidR="00936647" w:rsidRPr="008866ED" w:rsidRDefault="00936647" w:rsidP="009717D0">
            <w:pPr>
              <w:pStyle w:val="BTEMEASMCA"/>
              <w:rPr>
                <w:lang w:val="lt-LT"/>
              </w:rPr>
            </w:pPr>
          </w:p>
        </w:tc>
        <w:tc>
          <w:tcPr>
            <w:tcW w:w="1549" w:type="dxa"/>
            <w:shd w:val="clear" w:color="auto" w:fill="auto"/>
          </w:tcPr>
          <w:p w:rsidR="00936647" w:rsidRPr="008866ED" w:rsidRDefault="00936647" w:rsidP="009717D0">
            <w:pPr>
              <w:pStyle w:val="BTEMEASMCA"/>
              <w:rPr>
                <w:lang w:val="lt-LT"/>
              </w:rPr>
            </w:pPr>
            <w:r w:rsidRPr="008866ED">
              <w:rPr>
                <w:lang w:val="lt-LT"/>
              </w:rPr>
              <w:t>Reti</w:t>
            </w:r>
          </w:p>
        </w:tc>
        <w:tc>
          <w:tcPr>
            <w:tcW w:w="4642" w:type="dxa"/>
            <w:shd w:val="clear" w:color="auto" w:fill="auto"/>
          </w:tcPr>
          <w:p w:rsidR="00936647" w:rsidRPr="0087313D" w:rsidRDefault="00936647" w:rsidP="009717D0">
            <w:pPr>
              <w:rPr>
                <w:sz w:val="22"/>
                <w:szCs w:val="22"/>
              </w:rPr>
            </w:pPr>
            <w:r>
              <w:rPr>
                <w:noProof/>
                <w:sz w:val="22"/>
                <w:szCs w:val="22"/>
              </w:rPr>
              <w:t>H</w:t>
            </w:r>
            <w:r w:rsidRPr="002537FE">
              <w:rPr>
                <w:noProof/>
                <w:sz w:val="22"/>
                <w:szCs w:val="22"/>
              </w:rPr>
              <w:t>ipomanija, manija, haliucinacijos, susijaudinimas, panikos priepuoliai, sumišimas, mikčiojimas</w:t>
            </w:r>
            <w:r w:rsidRPr="00015C35">
              <w:rPr>
                <w:noProof/>
                <w:sz w:val="22"/>
                <w:szCs w:val="22"/>
              </w:rPr>
              <w:t>, agresyvi elgsena</w:t>
            </w:r>
          </w:p>
        </w:tc>
      </w:tr>
      <w:tr w:rsidR="00936647" w:rsidRPr="008866ED" w:rsidTr="00572BE3">
        <w:tc>
          <w:tcPr>
            <w:tcW w:w="3095" w:type="dxa"/>
            <w:vMerge/>
            <w:shd w:val="clear" w:color="auto" w:fill="auto"/>
          </w:tcPr>
          <w:p w:rsidR="00936647" w:rsidRDefault="00936647" w:rsidP="009717D0">
            <w:pPr>
              <w:rPr>
                <w:iCs/>
                <w:noProof/>
                <w:sz w:val="22"/>
                <w:szCs w:val="22"/>
                <w:lang w:eastAsia="x-none"/>
              </w:rPr>
            </w:pPr>
          </w:p>
        </w:tc>
        <w:tc>
          <w:tcPr>
            <w:tcW w:w="1549" w:type="dxa"/>
            <w:shd w:val="clear" w:color="auto" w:fill="auto"/>
          </w:tcPr>
          <w:p w:rsidR="00936647" w:rsidRPr="0087313D" w:rsidRDefault="00936647" w:rsidP="009717D0">
            <w:pPr>
              <w:pStyle w:val="BTEMEASMCA"/>
              <w:rPr>
                <w:lang w:val="lt-LT"/>
              </w:rPr>
            </w:pPr>
            <w:r>
              <w:rPr>
                <w:lang w:val="lt-LT"/>
              </w:rPr>
              <w:t>Dažnis nežinomas</w:t>
            </w:r>
          </w:p>
        </w:tc>
        <w:tc>
          <w:tcPr>
            <w:tcW w:w="4642" w:type="dxa"/>
            <w:shd w:val="clear" w:color="auto" w:fill="auto"/>
          </w:tcPr>
          <w:p w:rsidR="00936647" w:rsidRDefault="00936647" w:rsidP="009717D0">
            <w:pPr>
              <w:pStyle w:val="BTEMEASMCA"/>
              <w:rPr>
                <w:lang w:val="lt-LT"/>
              </w:rPr>
            </w:pPr>
            <w:r w:rsidRPr="00015C35">
              <w:t>Sutrikusi dėmesio koncentracija</w:t>
            </w:r>
          </w:p>
        </w:tc>
      </w:tr>
      <w:tr w:rsidR="00936647" w:rsidRPr="008866ED" w:rsidTr="00572BE3">
        <w:tc>
          <w:tcPr>
            <w:tcW w:w="3095" w:type="dxa"/>
            <w:vMerge w:val="restart"/>
            <w:shd w:val="clear" w:color="auto" w:fill="auto"/>
          </w:tcPr>
          <w:p w:rsidR="00936647" w:rsidRPr="0087313D" w:rsidRDefault="00936647" w:rsidP="009717D0">
            <w:r>
              <w:rPr>
                <w:iCs/>
                <w:noProof/>
                <w:sz w:val="22"/>
                <w:szCs w:val="22"/>
                <w:lang w:eastAsia="x-none"/>
              </w:rPr>
              <w:t>Nervų sistemso sutrikimai</w:t>
            </w:r>
          </w:p>
        </w:tc>
        <w:tc>
          <w:tcPr>
            <w:tcW w:w="1549" w:type="dxa"/>
            <w:shd w:val="clear" w:color="auto" w:fill="auto"/>
          </w:tcPr>
          <w:p w:rsidR="00936647" w:rsidRPr="0087313D" w:rsidRDefault="00936647" w:rsidP="009717D0">
            <w:pPr>
              <w:pStyle w:val="BTEMEASMCA"/>
              <w:rPr>
                <w:lang w:val="lt-LT"/>
              </w:rPr>
            </w:pPr>
            <w:r w:rsidRPr="0087313D">
              <w:rPr>
                <w:lang w:val="lt-LT"/>
              </w:rPr>
              <w:t>Labai dažni</w:t>
            </w:r>
          </w:p>
        </w:tc>
        <w:tc>
          <w:tcPr>
            <w:tcW w:w="4642" w:type="dxa"/>
            <w:shd w:val="clear" w:color="auto" w:fill="auto"/>
          </w:tcPr>
          <w:p w:rsidR="00936647" w:rsidRPr="00A80672" w:rsidRDefault="00936647" w:rsidP="009717D0">
            <w:pPr>
              <w:pStyle w:val="BTEMEASMCA"/>
              <w:rPr>
                <w:lang w:val="lt-LT"/>
              </w:rPr>
            </w:pPr>
            <w:r>
              <w:rPr>
                <w:lang w:val="lt-LT"/>
              </w:rPr>
              <w:t>Gal</w:t>
            </w:r>
            <w:r w:rsidRPr="0087313D">
              <w:rPr>
                <w:lang w:val="lt-LT"/>
              </w:rPr>
              <w:t>vos skausmas</w:t>
            </w:r>
          </w:p>
        </w:tc>
      </w:tr>
      <w:tr w:rsidR="00936647" w:rsidRPr="008866ED" w:rsidTr="00572BE3">
        <w:tc>
          <w:tcPr>
            <w:tcW w:w="3095" w:type="dxa"/>
            <w:vMerge/>
            <w:shd w:val="clear" w:color="auto" w:fill="auto"/>
          </w:tcPr>
          <w:p w:rsidR="00936647" w:rsidRPr="008866ED" w:rsidRDefault="00936647" w:rsidP="009717D0">
            <w:pPr>
              <w:pStyle w:val="BTEMEASMCA"/>
              <w:rPr>
                <w:lang w:val="lt-LT"/>
              </w:rPr>
            </w:pPr>
          </w:p>
        </w:tc>
        <w:tc>
          <w:tcPr>
            <w:tcW w:w="1549" w:type="dxa"/>
            <w:shd w:val="clear" w:color="auto" w:fill="auto"/>
          </w:tcPr>
          <w:p w:rsidR="00936647" w:rsidRPr="008866ED" w:rsidRDefault="00936647" w:rsidP="009717D0">
            <w:pPr>
              <w:pStyle w:val="BTEMEASMCA"/>
              <w:rPr>
                <w:lang w:val="lt-LT"/>
              </w:rPr>
            </w:pPr>
            <w:r w:rsidRPr="008866ED">
              <w:rPr>
                <w:lang w:val="lt-LT"/>
              </w:rPr>
              <w:t>Dažni</w:t>
            </w:r>
          </w:p>
        </w:tc>
        <w:tc>
          <w:tcPr>
            <w:tcW w:w="4642" w:type="dxa"/>
            <w:shd w:val="clear" w:color="auto" w:fill="auto"/>
          </w:tcPr>
          <w:p w:rsidR="00936647" w:rsidRPr="002537FE" w:rsidRDefault="00936647" w:rsidP="009717D0">
            <w:pPr>
              <w:ind w:left="34" w:hanging="34"/>
              <w:rPr>
                <w:sz w:val="22"/>
                <w:szCs w:val="22"/>
              </w:rPr>
            </w:pPr>
            <w:r w:rsidRPr="0087313D">
              <w:rPr>
                <w:sz w:val="22"/>
                <w:szCs w:val="22"/>
                <w:lang w:eastAsia="fi-FI"/>
              </w:rPr>
              <w:t>Dėmesio sutrikimai, svaigulys, skonio sutrikimas, letargija, mieguistumas</w:t>
            </w:r>
            <w:r w:rsidRPr="00A80672">
              <w:rPr>
                <w:noProof/>
                <w:sz w:val="22"/>
                <w:szCs w:val="22"/>
                <w:vertAlign w:val="superscript"/>
              </w:rPr>
              <w:t>7</w:t>
            </w:r>
            <w:r w:rsidRPr="00A80672">
              <w:rPr>
                <w:sz w:val="22"/>
                <w:szCs w:val="22"/>
                <w:lang w:eastAsia="fi-FI"/>
              </w:rPr>
              <w:t>, drebulys</w:t>
            </w:r>
          </w:p>
        </w:tc>
      </w:tr>
      <w:tr w:rsidR="00936647" w:rsidRPr="008866ED" w:rsidTr="00572BE3">
        <w:tc>
          <w:tcPr>
            <w:tcW w:w="3095" w:type="dxa"/>
            <w:vMerge/>
            <w:shd w:val="clear" w:color="auto" w:fill="auto"/>
          </w:tcPr>
          <w:p w:rsidR="00936647" w:rsidRPr="008866ED" w:rsidRDefault="00936647" w:rsidP="009717D0">
            <w:pPr>
              <w:pStyle w:val="BTEMEASMCA"/>
              <w:rPr>
                <w:lang w:val="lt-LT"/>
              </w:rPr>
            </w:pPr>
          </w:p>
        </w:tc>
        <w:tc>
          <w:tcPr>
            <w:tcW w:w="1549" w:type="dxa"/>
            <w:shd w:val="clear" w:color="auto" w:fill="auto"/>
          </w:tcPr>
          <w:p w:rsidR="00936647" w:rsidRPr="008866ED" w:rsidRDefault="00936647" w:rsidP="009717D0">
            <w:pPr>
              <w:pStyle w:val="BTEMEASMCA"/>
              <w:rPr>
                <w:lang w:val="lt-LT"/>
              </w:rPr>
            </w:pPr>
            <w:r w:rsidRPr="008866ED">
              <w:rPr>
                <w:lang w:val="lt-LT"/>
              </w:rPr>
              <w:t>Nedažni</w:t>
            </w:r>
          </w:p>
        </w:tc>
        <w:tc>
          <w:tcPr>
            <w:tcW w:w="4642" w:type="dxa"/>
            <w:shd w:val="clear" w:color="auto" w:fill="auto"/>
          </w:tcPr>
          <w:p w:rsidR="00936647" w:rsidRPr="0087313D" w:rsidRDefault="00936647" w:rsidP="009717D0">
            <w:pPr>
              <w:ind w:left="34" w:hanging="34"/>
              <w:rPr>
                <w:sz w:val="22"/>
                <w:szCs w:val="22"/>
              </w:rPr>
            </w:pPr>
            <w:r w:rsidRPr="0087313D">
              <w:rPr>
                <w:sz w:val="22"/>
                <w:szCs w:val="22"/>
                <w:lang w:eastAsia="fi-FI"/>
              </w:rPr>
              <w:t>Psichomotorinis hiperaktyvumas, diskinezija, ataksija, pusiausvyros sutrikimas, mioklonusas, atminties susilpnėjimas</w:t>
            </w:r>
          </w:p>
        </w:tc>
      </w:tr>
      <w:tr w:rsidR="00936647" w:rsidRPr="008866ED" w:rsidTr="00572BE3">
        <w:tc>
          <w:tcPr>
            <w:tcW w:w="3095" w:type="dxa"/>
            <w:vMerge/>
            <w:shd w:val="clear" w:color="auto" w:fill="auto"/>
          </w:tcPr>
          <w:p w:rsidR="00936647" w:rsidRPr="008866ED" w:rsidRDefault="00936647" w:rsidP="009717D0">
            <w:pPr>
              <w:pStyle w:val="BTEMEASMCA"/>
              <w:rPr>
                <w:lang w:val="lt-LT"/>
              </w:rPr>
            </w:pPr>
          </w:p>
        </w:tc>
        <w:tc>
          <w:tcPr>
            <w:tcW w:w="1549" w:type="dxa"/>
            <w:shd w:val="clear" w:color="auto" w:fill="auto"/>
          </w:tcPr>
          <w:p w:rsidR="00936647" w:rsidRPr="008866ED" w:rsidRDefault="00936647" w:rsidP="009717D0">
            <w:pPr>
              <w:pStyle w:val="BTEMEASMCA"/>
              <w:rPr>
                <w:lang w:val="lt-LT"/>
              </w:rPr>
            </w:pPr>
            <w:r w:rsidRPr="008866ED">
              <w:rPr>
                <w:lang w:val="lt-LT"/>
              </w:rPr>
              <w:t>Reti</w:t>
            </w:r>
          </w:p>
        </w:tc>
        <w:tc>
          <w:tcPr>
            <w:tcW w:w="4642" w:type="dxa"/>
            <w:shd w:val="clear" w:color="auto" w:fill="auto"/>
          </w:tcPr>
          <w:p w:rsidR="00936647" w:rsidRPr="00A80672" w:rsidRDefault="00936647" w:rsidP="009717D0">
            <w:pPr>
              <w:rPr>
                <w:sz w:val="22"/>
                <w:szCs w:val="22"/>
              </w:rPr>
            </w:pPr>
            <w:r w:rsidRPr="0087313D">
              <w:rPr>
                <w:sz w:val="22"/>
                <w:szCs w:val="22"/>
                <w:lang w:eastAsia="fi-FI"/>
              </w:rPr>
              <w:t xml:space="preserve">Traukuliai, akatizija, </w:t>
            </w:r>
            <w:r w:rsidRPr="0087313D">
              <w:rPr>
                <w:sz w:val="22"/>
                <w:szCs w:val="22"/>
              </w:rPr>
              <w:t>nevalingi judesiai (pvz.: drebėjimas, ataksija, mioklonusas),</w:t>
            </w:r>
            <w:r w:rsidRPr="0087313D">
              <w:rPr>
                <w:sz w:val="22"/>
                <w:szCs w:val="22"/>
                <w:lang w:eastAsia="fi-FI"/>
              </w:rPr>
              <w:t xml:space="preserve"> serotonino sin</w:t>
            </w:r>
            <w:r w:rsidRPr="00A80672">
              <w:rPr>
                <w:sz w:val="22"/>
                <w:szCs w:val="22"/>
                <w:lang w:eastAsia="fi-FI"/>
              </w:rPr>
              <w:t>dromas</w:t>
            </w:r>
          </w:p>
        </w:tc>
      </w:tr>
      <w:tr w:rsidR="00936647" w:rsidRPr="008866ED" w:rsidTr="00572BE3">
        <w:tc>
          <w:tcPr>
            <w:tcW w:w="3095" w:type="dxa"/>
            <w:vMerge w:val="restart"/>
            <w:shd w:val="clear" w:color="auto" w:fill="auto"/>
          </w:tcPr>
          <w:p w:rsidR="00936647" w:rsidRPr="0087313D" w:rsidRDefault="00936647" w:rsidP="009717D0">
            <w:pPr>
              <w:pStyle w:val="BTEMEASMCA"/>
              <w:rPr>
                <w:lang w:val="lt-LT"/>
              </w:rPr>
            </w:pPr>
            <w:r w:rsidRPr="0087313D">
              <w:rPr>
                <w:lang w:val="lt-LT"/>
              </w:rPr>
              <w:t>Akių sutrikimai</w:t>
            </w:r>
          </w:p>
        </w:tc>
        <w:tc>
          <w:tcPr>
            <w:tcW w:w="1549" w:type="dxa"/>
            <w:shd w:val="clear" w:color="auto" w:fill="auto"/>
          </w:tcPr>
          <w:p w:rsidR="00936647" w:rsidRPr="0087313D" w:rsidRDefault="00936647" w:rsidP="009717D0">
            <w:pPr>
              <w:pStyle w:val="BTEMEASMCA"/>
              <w:rPr>
                <w:lang w:val="lt-LT"/>
              </w:rPr>
            </w:pPr>
            <w:r w:rsidRPr="0087313D">
              <w:rPr>
                <w:lang w:val="lt-LT"/>
              </w:rPr>
              <w:t>Dažni</w:t>
            </w:r>
          </w:p>
        </w:tc>
        <w:tc>
          <w:tcPr>
            <w:tcW w:w="4642" w:type="dxa"/>
            <w:shd w:val="clear" w:color="auto" w:fill="auto"/>
          </w:tcPr>
          <w:p w:rsidR="00936647" w:rsidRPr="00A80672" w:rsidRDefault="00936647" w:rsidP="009717D0">
            <w:pPr>
              <w:autoSpaceDE w:val="0"/>
              <w:autoSpaceDN w:val="0"/>
              <w:adjustRightInd w:val="0"/>
              <w:jc w:val="both"/>
              <w:rPr>
                <w:sz w:val="22"/>
                <w:szCs w:val="22"/>
              </w:rPr>
            </w:pPr>
            <w:r w:rsidRPr="0087313D">
              <w:rPr>
                <w:sz w:val="22"/>
                <w:szCs w:val="22"/>
              </w:rPr>
              <w:t>Vaizdo ryškumo sumažėjimas</w:t>
            </w:r>
          </w:p>
        </w:tc>
      </w:tr>
      <w:tr w:rsidR="00936647" w:rsidRPr="008866ED" w:rsidTr="00572BE3">
        <w:tc>
          <w:tcPr>
            <w:tcW w:w="3095" w:type="dxa"/>
            <w:vMerge/>
            <w:shd w:val="clear" w:color="auto" w:fill="auto"/>
          </w:tcPr>
          <w:p w:rsidR="00936647" w:rsidRPr="008866ED" w:rsidRDefault="00936647" w:rsidP="009717D0">
            <w:pPr>
              <w:pStyle w:val="BTEMEASMCA"/>
              <w:rPr>
                <w:lang w:val="lt-LT"/>
              </w:rPr>
            </w:pPr>
          </w:p>
        </w:tc>
        <w:tc>
          <w:tcPr>
            <w:tcW w:w="1549" w:type="dxa"/>
            <w:shd w:val="clear" w:color="auto" w:fill="auto"/>
          </w:tcPr>
          <w:p w:rsidR="00936647" w:rsidRPr="008866ED" w:rsidRDefault="00936647" w:rsidP="009717D0">
            <w:pPr>
              <w:pStyle w:val="BTEMEASMCA"/>
              <w:rPr>
                <w:lang w:val="lt-LT"/>
              </w:rPr>
            </w:pPr>
            <w:r w:rsidRPr="008866ED">
              <w:rPr>
                <w:lang w:val="lt-LT"/>
              </w:rPr>
              <w:t>Nedažni</w:t>
            </w:r>
          </w:p>
        </w:tc>
        <w:tc>
          <w:tcPr>
            <w:tcW w:w="4642" w:type="dxa"/>
            <w:shd w:val="clear" w:color="auto" w:fill="auto"/>
          </w:tcPr>
          <w:p w:rsidR="00936647" w:rsidRPr="0087313D" w:rsidRDefault="00936647" w:rsidP="009717D0">
            <w:pPr>
              <w:autoSpaceDE w:val="0"/>
              <w:autoSpaceDN w:val="0"/>
              <w:adjustRightInd w:val="0"/>
              <w:jc w:val="both"/>
              <w:rPr>
                <w:sz w:val="22"/>
                <w:szCs w:val="22"/>
              </w:rPr>
            </w:pPr>
            <w:r w:rsidRPr="0087313D">
              <w:rPr>
                <w:sz w:val="22"/>
                <w:szCs w:val="22"/>
              </w:rPr>
              <w:t>Išsiplėtę vyzdžiai</w:t>
            </w:r>
          </w:p>
        </w:tc>
      </w:tr>
      <w:tr w:rsidR="00936647" w:rsidRPr="008866ED" w:rsidTr="00572BE3">
        <w:tc>
          <w:tcPr>
            <w:tcW w:w="3095" w:type="dxa"/>
            <w:shd w:val="clear" w:color="auto" w:fill="auto"/>
          </w:tcPr>
          <w:p w:rsidR="00936647" w:rsidRPr="0087313D" w:rsidRDefault="00936647" w:rsidP="009717D0">
            <w:pPr>
              <w:pStyle w:val="BTEMEASMCA"/>
              <w:rPr>
                <w:lang w:val="lt-LT"/>
              </w:rPr>
            </w:pPr>
            <w:r w:rsidRPr="0087313D">
              <w:rPr>
                <w:lang w:val="lt-LT"/>
              </w:rPr>
              <w:lastRenderedPageBreak/>
              <w:t>Ausų ir labirintų sutrikimai</w:t>
            </w:r>
          </w:p>
        </w:tc>
        <w:tc>
          <w:tcPr>
            <w:tcW w:w="1549" w:type="dxa"/>
            <w:shd w:val="clear" w:color="auto" w:fill="auto"/>
          </w:tcPr>
          <w:p w:rsidR="00936647" w:rsidRPr="00A80672" w:rsidRDefault="00936647" w:rsidP="009717D0">
            <w:pPr>
              <w:pStyle w:val="BTEMEASMCA"/>
              <w:rPr>
                <w:lang w:val="lt-LT"/>
              </w:rPr>
            </w:pPr>
            <w:r w:rsidRPr="0087313D">
              <w:rPr>
                <w:lang w:val="lt-LT"/>
              </w:rPr>
              <w:t>Nedažni</w:t>
            </w:r>
          </w:p>
        </w:tc>
        <w:tc>
          <w:tcPr>
            <w:tcW w:w="4642" w:type="dxa"/>
            <w:shd w:val="clear" w:color="auto" w:fill="auto"/>
          </w:tcPr>
          <w:p w:rsidR="00936647" w:rsidRPr="00F82E56" w:rsidRDefault="00936647" w:rsidP="009717D0">
            <w:pPr>
              <w:pStyle w:val="BTEMEASMCA"/>
              <w:rPr>
                <w:lang w:val="lt-LT"/>
              </w:rPr>
            </w:pPr>
            <w:r w:rsidRPr="00F82E56">
              <w:rPr>
                <w:lang w:val="lt-LT"/>
              </w:rPr>
              <w:t>Spengimas ausyse</w:t>
            </w:r>
          </w:p>
        </w:tc>
      </w:tr>
      <w:tr w:rsidR="00936647" w:rsidRPr="008866ED" w:rsidTr="00572BE3">
        <w:tc>
          <w:tcPr>
            <w:tcW w:w="3095" w:type="dxa"/>
            <w:vMerge w:val="restart"/>
            <w:shd w:val="clear" w:color="auto" w:fill="auto"/>
          </w:tcPr>
          <w:p w:rsidR="00936647" w:rsidRPr="0087313D" w:rsidRDefault="00936647" w:rsidP="009717D0">
            <w:pPr>
              <w:pStyle w:val="BTEMEASMCA"/>
              <w:rPr>
                <w:lang w:val="lt-LT"/>
              </w:rPr>
            </w:pPr>
            <w:r w:rsidRPr="0087313D">
              <w:rPr>
                <w:lang w:val="lt-LT"/>
              </w:rPr>
              <w:t>Širdies sutrikimai</w:t>
            </w:r>
          </w:p>
        </w:tc>
        <w:tc>
          <w:tcPr>
            <w:tcW w:w="1549" w:type="dxa"/>
            <w:shd w:val="clear" w:color="auto" w:fill="auto"/>
          </w:tcPr>
          <w:p w:rsidR="00936647" w:rsidRPr="00A80672" w:rsidRDefault="00936647" w:rsidP="009717D0">
            <w:pPr>
              <w:pStyle w:val="BTEMEASMCA"/>
              <w:rPr>
                <w:lang w:val="lt-LT"/>
              </w:rPr>
            </w:pPr>
            <w:r w:rsidRPr="0087313D">
              <w:rPr>
                <w:lang w:val="lt-LT"/>
              </w:rPr>
              <w:t>Dažni</w:t>
            </w:r>
          </w:p>
        </w:tc>
        <w:tc>
          <w:tcPr>
            <w:tcW w:w="4642" w:type="dxa"/>
            <w:shd w:val="clear" w:color="auto" w:fill="auto"/>
          </w:tcPr>
          <w:p w:rsidR="00936647" w:rsidRPr="00F82E56" w:rsidRDefault="00936647" w:rsidP="009717D0">
            <w:pPr>
              <w:autoSpaceDE w:val="0"/>
              <w:autoSpaceDN w:val="0"/>
              <w:adjustRightInd w:val="0"/>
              <w:jc w:val="both"/>
              <w:rPr>
                <w:sz w:val="22"/>
                <w:szCs w:val="22"/>
              </w:rPr>
            </w:pPr>
            <w:r w:rsidRPr="00F82E56">
              <w:rPr>
                <w:sz w:val="22"/>
                <w:szCs w:val="22"/>
              </w:rPr>
              <w:t>Palpitacijos</w:t>
            </w:r>
          </w:p>
        </w:tc>
      </w:tr>
      <w:tr w:rsidR="00936647" w:rsidRPr="008866ED" w:rsidTr="00572BE3">
        <w:tc>
          <w:tcPr>
            <w:tcW w:w="3095" w:type="dxa"/>
            <w:vMerge/>
            <w:shd w:val="clear" w:color="auto" w:fill="auto"/>
          </w:tcPr>
          <w:p w:rsidR="00936647" w:rsidRPr="008866ED" w:rsidRDefault="00936647" w:rsidP="009717D0">
            <w:pPr>
              <w:pStyle w:val="BTEMEASMCA"/>
              <w:rPr>
                <w:lang w:val="lt-LT"/>
              </w:rPr>
            </w:pPr>
          </w:p>
        </w:tc>
        <w:tc>
          <w:tcPr>
            <w:tcW w:w="1549" w:type="dxa"/>
            <w:shd w:val="clear" w:color="auto" w:fill="auto"/>
          </w:tcPr>
          <w:p w:rsidR="00936647" w:rsidRPr="008866ED" w:rsidRDefault="00936647" w:rsidP="009717D0">
            <w:pPr>
              <w:pStyle w:val="BTEMEASMCA"/>
              <w:rPr>
                <w:lang w:val="lt-LT"/>
              </w:rPr>
            </w:pPr>
            <w:r w:rsidRPr="008866ED">
              <w:rPr>
                <w:lang w:val="lt-LT"/>
              </w:rPr>
              <w:t>Reti</w:t>
            </w:r>
          </w:p>
        </w:tc>
        <w:tc>
          <w:tcPr>
            <w:tcW w:w="4642" w:type="dxa"/>
            <w:shd w:val="clear" w:color="auto" w:fill="auto"/>
          </w:tcPr>
          <w:p w:rsidR="00936647" w:rsidRPr="00A80672" w:rsidRDefault="00936647" w:rsidP="009717D0">
            <w:pPr>
              <w:pStyle w:val="BTEMEASMCA"/>
              <w:rPr>
                <w:lang w:val="lt-LT"/>
              </w:rPr>
            </w:pPr>
            <w:r w:rsidRPr="008866ED">
              <w:rPr>
                <w:lang w:val="lt-LT"/>
              </w:rPr>
              <w:t xml:space="preserve">Skilvelinė aritmija, įskaitant </w:t>
            </w:r>
            <w:r w:rsidRPr="0087313D">
              <w:rPr>
                <w:lang w:val="lt-LT"/>
              </w:rPr>
              <w:t>torsade de pointes, pailgėjęs elektrokardiogramos QT intervalas</w:t>
            </w:r>
          </w:p>
        </w:tc>
      </w:tr>
      <w:tr w:rsidR="00936647" w:rsidRPr="008866ED" w:rsidTr="00572BE3">
        <w:tc>
          <w:tcPr>
            <w:tcW w:w="3095" w:type="dxa"/>
            <w:vMerge w:val="restart"/>
            <w:shd w:val="clear" w:color="auto" w:fill="auto"/>
          </w:tcPr>
          <w:p w:rsidR="00936647" w:rsidRPr="0087313D" w:rsidRDefault="00936647" w:rsidP="009717D0">
            <w:pPr>
              <w:pStyle w:val="BTEMEASMCA"/>
              <w:rPr>
                <w:lang w:val="lt-LT"/>
              </w:rPr>
            </w:pPr>
            <w:r w:rsidRPr="0087313D">
              <w:rPr>
                <w:lang w:val="lt-LT"/>
              </w:rPr>
              <w:t>Kraujagyslių sutrikimai</w:t>
            </w:r>
          </w:p>
        </w:tc>
        <w:tc>
          <w:tcPr>
            <w:tcW w:w="1549" w:type="dxa"/>
            <w:shd w:val="clear" w:color="auto" w:fill="auto"/>
          </w:tcPr>
          <w:p w:rsidR="00936647" w:rsidRPr="0087313D" w:rsidRDefault="00936647" w:rsidP="009717D0">
            <w:pPr>
              <w:pStyle w:val="BTEMEASMCA"/>
              <w:rPr>
                <w:lang w:val="lt-LT"/>
              </w:rPr>
            </w:pPr>
            <w:r w:rsidRPr="0087313D">
              <w:rPr>
                <w:lang w:val="lt-LT"/>
              </w:rPr>
              <w:t>Dažni</w:t>
            </w:r>
          </w:p>
        </w:tc>
        <w:tc>
          <w:tcPr>
            <w:tcW w:w="4642" w:type="dxa"/>
            <w:shd w:val="clear" w:color="auto" w:fill="auto"/>
          </w:tcPr>
          <w:p w:rsidR="00936647" w:rsidRPr="0087313D" w:rsidRDefault="00936647" w:rsidP="009717D0">
            <w:pPr>
              <w:pStyle w:val="BTEMEASMCA"/>
              <w:rPr>
                <w:lang w:val="lt-LT"/>
              </w:rPr>
            </w:pPr>
            <w:r w:rsidRPr="0087313D">
              <w:rPr>
                <w:lang w:val="lt-LT"/>
              </w:rPr>
              <w:t>Staigus veido paraudimas</w:t>
            </w:r>
            <w:r w:rsidRPr="0087313D">
              <w:rPr>
                <w:vertAlign w:val="superscript"/>
                <w:lang w:val="lt-LT"/>
              </w:rPr>
              <w:t>7</w:t>
            </w:r>
          </w:p>
        </w:tc>
      </w:tr>
      <w:tr w:rsidR="00936647" w:rsidRPr="008866ED" w:rsidTr="00572BE3">
        <w:tc>
          <w:tcPr>
            <w:tcW w:w="3095" w:type="dxa"/>
            <w:vMerge/>
            <w:shd w:val="clear" w:color="auto" w:fill="auto"/>
          </w:tcPr>
          <w:p w:rsidR="00936647" w:rsidRPr="008866ED" w:rsidRDefault="00936647" w:rsidP="009717D0">
            <w:pPr>
              <w:pStyle w:val="BTEMEASMCA"/>
              <w:rPr>
                <w:lang w:val="lt-LT"/>
              </w:rPr>
            </w:pPr>
          </w:p>
        </w:tc>
        <w:tc>
          <w:tcPr>
            <w:tcW w:w="1549" w:type="dxa"/>
            <w:shd w:val="clear" w:color="auto" w:fill="auto"/>
          </w:tcPr>
          <w:p w:rsidR="00936647" w:rsidRPr="008866ED" w:rsidRDefault="00936647" w:rsidP="009717D0">
            <w:pPr>
              <w:pStyle w:val="BTEMEASMCA"/>
              <w:rPr>
                <w:lang w:val="lt-LT"/>
              </w:rPr>
            </w:pPr>
            <w:r w:rsidRPr="008866ED">
              <w:rPr>
                <w:lang w:val="lt-LT"/>
              </w:rPr>
              <w:t>Nedažni</w:t>
            </w:r>
          </w:p>
        </w:tc>
        <w:tc>
          <w:tcPr>
            <w:tcW w:w="4642" w:type="dxa"/>
            <w:shd w:val="clear" w:color="auto" w:fill="auto"/>
          </w:tcPr>
          <w:p w:rsidR="00936647" w:rsidRPr="0087313D" w:rsidRDefault="00936647" w:rsidP="009717D0">
            <w:pPr>
              <w:pStyle w:val="BTEMEASMCA"/>
              <w:rPr>
                <w:lang w:val="lt-LT"/>
              </w:rPr>
            </w:pPr>
            <w:r w:rsidRPr="008866ED">
              <w:rPr>
                <w:lang w:val="lt-LT"/>
              </w:rPr>
              <w:t>Hipotenzija</w:t>
            </w:r>
          </w:p>
        </w:tc>
      </w:tr>
      <w:tr w:rsidR="00936647" w:rsidRPr="008866ED" w:rsidTr="00572BE3">
        <w:tc>
          <w:tcPr>
            <w:tcW w:w="3095" w:type="dxa"/>
            <w:vMerge/>
            <w:shd w:val="clear" w:color="auto" w:fill="auto"/>
          </w:tcPr>
          <w:p w:rsidR="00936647" w:rsidRPr="008866ED" w:rsidRDefault="00936647" w:rsidP="009717D0">
            <w:pPr>
              <w:pStyle w:val="BTEMEASMCA"/>
              <w:rPr>
                <w:lang w:val="lt-LT"/>
              </w:rPr>
            </w:pPr>
          </w:p>
        </w:tc>
        <w:tc>
          <w:tcPr>
            <w:tcW w:w="1549" w:type="dxa"/>
            <w:shd w:val="clear" w:color="auto" w:fill="auto"/>
          </w:tcPr>
          <w:p w:rsidR="00936647" w:rsidRPr="008866ED" w:rsidRDefault="00936647" w:rsidP="009717D0">
            <w:pPr>
              <w:pStyle w:val="BTEMEASMCA"/>
              <w:rPr>
                <w:lang w:val="lt-LT"/>
              </w:rPr>
            </w:pPr>
            <w:r w:rsidRPr="008866ED">
              <w:rPr>
                <w:lang w:val="lt-LT"/>
              </w:rPr>
              <w:t>Reti</w:t>
            </w:r>
          </w:p>
        </w:tc>
        <w:tc>
          <w:tcPr>
            <w:tcW w:w="4642" w:type="dxa"/>
            <w:shd w:val="clear" w:color="auto" w:fill="auto"/>
          </w:tcPr>
          <w:p w:rsidR="00936647" w:rsidRPr="0087313D" w:rsidRDefault="00936647" w:rsidP="009717D0">
            <w:pPr>
              <w:pStyle w:val="BTEMEASMCA"/>
              <w:rPr>
                <w:lang w:val="lt-LT"/>
              </w:rPr>
            </w:pPr>
            <w:r w:rsidRPr="0087313D">
              <w:rPr>
                <w:lang w:val="lt-LT"/>
              </w:rPr>
              <w:t>Vaskulitas, kraujagyslių išsiplėtimas</w:t>
            </w:r>
          </w:p>
        </w:tc>
      </w:tr>
      <w:tr w:rsidR="00936647" w:rsidRPr="008866ED" w:rsidTr="00572BE3">
        <w:tc>
          <w:tcPr>
            <w:tcW w:w="3095" w:type="dxa"/>
            <w:vMerge w:val="restart"/>
            <w:shd w:val="clear" w:color="auto" w:fill="auto"/>
          </w:tcPr>
          <w:p w:rsidR="00936647" w:rsidRPr="0087313D" w:rsidRDefault="00936647" w:rsidP="009717D0">
            <w:pPr>
              <w:autoSpaceDE w:val="0"/>
              <w:autoSpaceDN w:val="0"/>
              <w:adjustRightInd w:val="0"/>
              <w:jc w:val="both"/>
              <w:rPr>
                <w:noProof/>
                <w:sz w:val="22"/>
                <w:szCs w:val="22"/>
              </w:rPr>
            </w:pPr>
            <w:r w:rsidRPr="0087313D">
              <w:rPr>
                <w:noProof/>
                <w:sz w:val="22"/>
                <w:szCs w:val="22"/>
              </w:rPr>
              <w:t>Kvėpavimo sistemos, krūtinės ląstos ir tarpuplaučio sutrikimai</w:t>
            </w:r>
          </w:p>
          <w:p w:rsidR="00936647" w:rsidRPr="00A80672" w:rsidRDefault="00936647" w:rsidP="009717D0">
            <w:pPr>
              <w:pStyle w:val="BTEMEASMCA"/>
              <w:rPr>
                <w:lang w:val="lt-LT"/>
              </w:rPr>
            </w:pPr>
          </w:p>
        </w:tc>
        <w:tc>
          <w:tcPr>
            <w:tcW w:w="1549" w:type="dxa"/>
            <w:shd w:val="clear" w:color="auto" w:fill="auto"/>
          </w:tcPr>
          <w:p w:rsidR="00936647" w:rsidRPr="0087313D" w:rsidRDefault="00936647" w:rsidP="009717D0">
            <w:pPr>
              <w:pStyle w:val="BTEMEASMCA"/>
              <w:rPr>
                <w:lang w:val="lt-LT"/>
              </w:rPr>
            </w:pPr>
            <w:r w:rsidRPr="0087313D">
              <w:rPr>
                <w:lang w:val="lt-LT"/>
              </w:rPr>
              <w:t>Dažni</w:t>
            </w:r>
          </w:p>
        </w:tc>
        <w:tc>
          <w:tcPr>
            <w:tcW w:w="4642" w:type="dxa"/>
            <w:shd w:val="clear" w:color="auto" w:fill="auto"/>
          </w:tcPr>
          <w:p w:rsidR="00936647" w:rsidRPr="00A80672" w:rsidRDefault="00936647" w:rsidP="009717D0">
            <w:pPr>
              <w:autoSpaceDE w:val="0"/>
              <w:autoSpaceDN w:val="0"/>
              <w:adjustRightInd w:val="0"/>
              <w:rPr>
                <w:sz w:val="22"/>
                <w:szCs w:val="22"/>
              </w:rPr>
            </w:pPr>
            <w:r w:rsidRPr="0087313D">
              <w:rPr>
                <w:noProof/>
                <w:sz w:val="22"/>
                <w:szCs w:val="22"/>
              </w:rPr>
              <w:t>Žiovulys</w:t>
            </w:r>
          </w:p>
        </w:tc>
      </w:tr>
      <w:tr w:rsidR="00936647" w:rsidRPr="008866ED" w:rsidTr="00572BE3">
        <w:tc>
          <w:tcPr>
            <w:tcW w:w="3095" w:type="dxa"/>
            <w:vMerge/>
            <w:shd w:val="clear" w:color="auto" w:fill="auto"/>
          </w:tcPr>
          <w:p w:rsidR="00936647" w:rsidRPr="008866ED" w:rsidRDefault="00936647" w:rsidP="009717D0">
            <w:pPr>
              <w:pStyle w:val="BTEMEASMCA"/>
              <w:rPr>
                <w:lang w:val="lt-LT"/>
              </w:rPr>
            </w:pPr>
          </w:p>
        </w:tc>
        <w:tc>
          <w:tcPr>
            <w:tcW w:w="1549" w:type="dxa"/>
            <w:shd w:val="clear" w:color="auto" w:fill="auto"/>
          </w:tcPr>
          <w:p w:rsidR="00936647" w:rsidRPr="008866ED" w:rsidRDefault="00936647" w:rsidP="009717D0">
            <w:pPr>
              <w:pStyle w:val="BTEMEASMCA"/>
              <w:rPr>
                <w:lang w:val="lt-LT"/>
              </w:rPr>
            </w:pPr>
            <w:r w:rsidRPr="008866ED">
              <w:rPr>
                <w:lang w:val="lt-LT"/>
              </w:rPr>
              <w:t>Nedažni</w:t>
            </w:r>
          </w:p>
        </w:tc>
        <w:tc>
          <w:tcPr>
            <w:tcW w:w="4642" w:type="dxa"/>
            <w:shd w:val="clear" w:color="auto" w:fill="auto"/>
          </w:tcPr>
          <w:p w:rsidR="00936647" w:rsidRPr="0087313D" w:rsidRDefault="00936647" w:rsidP="009717D0">
            <w:pPr>
              <w:autoSpaceDE w:val="0"/>
              <w:autoSpaceDN w:val="0"/>
              <w:adjustRightInd w:val="0"/>
              <w:rPr>
                <w:sz w:val="22"/>
                <w:szCs w:val="22"/>
              </w:rPr>
            </w:pPr>
            <w:r w:rsidRPr="0087313D">
              <w:rPr>
                <w:noProof/>
                <w:sz w:val="22"/>
                <w:szCs w:val="22"/>
              </w:rPr>
              <w:t>Dusulys, kraujavimas iš nosies</w:t>
            </w:r>
          </w:p>
        </w:tc>
      </w:tr>
      <w:tr w:rsidR="00936647" w:rsidRPr="008866ED" w:rsidTr="00572BE3">
        <w:tc>
          <w:tcPr>
            <w:tcW w:w="3095" w:type="dxa"/>
            <w:vMerge/>
            <w:shd w:val="clear" w:color="auto" w:fill="auto"/>
          </w:tcPr>
          <w:p w:rsidR="00936647" w:rsidRPr="008866ED" w:rsidRDefault="00936647" w:rsidP="009717D0">
            <w:pPr>
              <w:pStyle w:val="BTEMEASMCA"/>
              <w:rPr>
                <w:lang w:val="lt-LT"/>
              </w:rPr>
            </w:pPr>
          </w:p>
        </w:tc>
        <w:tc>
          <w:tcPr>
            <w:tcW w:w="1549" w:type="dxa"/>
            <w:shd w:val="clear" w:color="auto" w:fill="auto"/>
          </w:tcPr>
          <w:p w:rsidR="00936647" w:rsidRPr="008866ED" w:rsidRDefault="00936647" w:rsidP="009717D0">
            <w:pPr>
              <w:pStyle w:val="BTEMEASMCA"/>
              <w:rPr>
                <w:lang w:val="lt-LT"/>
              </w:rPr>
            </w:pPr>
            <w:r w:rsidRPr="008866ED">
              <w:rPr>
                <w:lang w:val="lt-LT"/>
              </w:rPr>
              <w:t>Reti</w:t>
            </w:r>
          </w:p>
        </w:tc>
        <w:tc>
          <w:tcPr>
            <w:tcW w:w="4642" w:type="dxa"/>
            <w:shd w:val="clear" w:color="auto" w:fill="auto"/>
          </w:tcPr>
          <w:p w:rsidR="00936647" w:rsidRPr="00F82E56" w:rsidRDefault="00936647" w:rsidP="009717D0">
            <w:pPr>
              <w:autoSpaceDE w:val="0"/>
              <w:autoSpaceDN w:val="0"/>
              <w:adjustRightInd w:val="0"/>
              <w:ind w:left="34" w:hanging="34"/>
              <w:rPr>
                <w:sz w:val="22"/>
                <w:szCs w:val="22"/>
              </w:rPr>
            </w:pPr>
            <w:r w:rsidRPr="0087313D">
              <w:rPr>
                <w:noProof/>
                <w:sz w:val="22"/>
                <w:szCs w:val="22"/>
              </w:rPr>
              <w:t>Ryklės uždegimas, plaučių reiškiniai (įvairios histopatologijos uždegiminiai procesai ir (</w:t>
            </w:r>
            <w:r w:rsidRPr="00A80672">
              <w:rPr>
                <w:noProof/>
                <w:sz w:val="22"/>
                <w:szCs w:val="22"/>
              </w:rPr>
              <w:t>arba)</w:t>
            </w:r>
            <w:r w:rsidRPr="002537FE">
              <w:rPr>
                <w:noProof/>
                <w:sz w:val="22"/>
                <w:szCs w:val="22"/>
              </w:rPr>
              <w:t xml:space="preserve"> fibrozė)</w:t>
            </w:r>
            <w:r w:rsidRPr="00F82E56">
              <w:rPr>
                <w:noProof/>
                <w:sz w:val="22"/>
                <w:szCs w:val="22"/>
                <w:vertAlign w:val="superscript"/>
              </w:rPr>
              <w:t xml:space="preserve"> 9</w:t>
            </w:r>
            <w:r>
              <w:rPr>
                <w:noProof/>
                <w:sz w:val="22"/>
                <w:szCs w:val="22"/>
              </w:rPr>
              <w:t xml:space="preserve">- </w:t>
            </w:r>
            <w:r w:rsidRPr="005C3E26">
              <w:rPr>
                <w:noProof/>
                <w:sz w:val="22"/>
                <w:szCs w:val="22"/>
              </w:rPr>
              <w:t xml:space="preserve">vienintelis </w:t>
            </w:r>
            <w:r w:rsidRPr="000721DF">
              <w:rPr>
                <w:sz w:val="22"/>
                <w:lang w:val="en-US"/>
              </w:rPr>
              <w:t>ankstyvas simptomas gali būti dusulys</w:t>
            </w:r>
          </w:p>
        </w:tc>
      </w:tr>
      <w:tr w:rsidR="00936647" w:rsidRPr="008866ED" w:rsidTr="00572BE3">
        <w:tc>
          <w:tcPr>
            <w:tcW w:w="3095" w:type="dxa"/>
            <w:vMerge w:val="restart"/>
            <w:shd w:val="clear" w:color="auto" w:fill="auto"/>
          </w:tcPr>
          <w:p w:rsidR="00936647" w:rsidRPr="0087313D" w:rsidRDefault="00936647" w:rsidP="009717D0">
            <w:pPr>
              <w:pStyle w:val="BTEMEASMCA"/>
              <w:rPr>
                <w:lang w:val="lt-LT"/>
              </w:rPr>
            </w:pPr>
            <w:r w:rsidRPr="0087313D">
              <w:rPr>
                <w:lang w:val="lt-LT"/>
              </w:rPr>
              <w:t>Virškinimo trakto sutrikimai</w:t>
            </w:r>
          </w:p>
          <w:p w:rsidR="00936647" w:rsidRPr="0087313D" w:rsidRDefault="00936647" w:rsidP="009717D0">
            <w:pPr>
              <w:pStyle w:val="BTEMEASMCA"/>
              <w:rPr>
                <w:lang w:val="lt-LT"/>
              </w:rPr>
            </w:pPr>
          </w:p>
        </w:tc>
        <w:tc>
          <w:tcPr>
            <w:tcW w:w="1549" w:type="dxa"/>
            <w:shd w:val="clear" w:color="auto" w:fill="auto"/>
          </w:tcPr>
          <w:p w:rsidR="00936647" w:rsidRPr="0087313D" w:rsidRDefault="00936647" w:rsidP="009717D0">
            <w:pPr>
              <w:pStyle w:val="BTEMEASMCA"/>
              <w:rPr>
                <w:lang w:val="lt-LT"/>
              </w:rPr>
            </w:pPr>
            <w:r w:rsidRPr="0087313D">
              <w:rPr>
                <w:lang w:val="lt-LT"/>
              </w:rPr>
              <w:t>Labai dažni</w:t>
            </w:r>
          </w:p>
        </w:tc>
        <w:tc>
          <w:tcPr>
            <w:tcW w:w="4642" w:type="dxa"/>
            <w:shd w:val="clear" w:color="auto" w:fill="auto"/>
          </w:tcPr>
          <w:p w:rsidR="00936647" w:rsidRPr="00A80672" w:rsidRDefault="00936647" w:rsidP="009717D0">
            <w:pPr>
              <w:pStyle w:val="BTEMEASMCA"/>
              <w:rPr>
                <w:lang w:val="lt-LT"/>
              </w:rPr>
            </w:pPr>
            <w:r w:rsidRPr="0087313D">
              <w:rPr>
                <w:lang w:val="lt-LT"/>
              </w:rPr>
              <w:t>V</w:t>
            </w:r>
            <w:r w:rsidRPr="00A80672">
              <w:rPr>
                <w:lang w:val="lt-LT"/>
              </w:rPr>
              <w:t xml:space="preserve">iduriavimas, pykinimas, </w:t>
            </w:r>
          </w:p>
        </w:tc>
      </w:tr>
      <w:tr w:rsidR="00936647" w:rsidRPr="008866ED" w:rsidTr="00572BE3">
        <w:tc>
          <w:tcPr>
            <w:tcW w:w="3095" w:type="dxa"/>
            <w:vMerge/>
            <w:shd w:val="clear" w:color="auto" w:fill="auto"/>
          </w:tcPr>
          <w:p w:rsidR="00936647" w:rsidRPr="008866ED" w:rsidRDefault="00936647" w:rsidP="009717D0">
            <w:pPr>
              <w:pStyle w:val="BTEMEASMCA"/>
              <w:rPr>
                <w:lang w:val="lt-LT"/>
              </w:rPr>
            </w:pPr>
          </w:p>
        </w:tc>
        <w:tc>
          <w:tcPr>
            <w:tcW w:w="1549" w:type="dxa"/>
            <w:shd w:val="clear" w:color="auto" w:fill="auto"/>
          </w:tcPr>
          <w:p w:rsidR="00936647" w:rsidRPr="008866ED" w:rsidRDefault="00936647" w:rsidP="009717D0">
            <w:pPr>
              <w:pStyle w:val="BTEMEASMCA"/>
              <w:rPr>
                <w:lang w:val="lt-LT"/>
              </w:rPr>
            </w:pPr>
            <w:r w:rsidRPr="008866ED">
              <w:rPr>
                <w:lang w:val="lt-LT"/>
              </w:rPr>
              <w:t>Dažni</w:t>
            </w:r>
          </w:p>
        </w:tc>
        <w:tc>
          <w:tcPr>
            <w:tcW w:w="4642" w:type="dxa"/>
            <w:shd w:val="clear" w:color="auto" w:fill="auto"/>
          </w:tcPr>
          <w:p w:rsidR="00936647" w:rsidRPr="0087313D" w:rsidRDefault="00936647" w:rsidP="009717D0">
            <w:pPr>
              <w:pStyle w:val="BTEMEASMCA"/>
              <w:rPr>
                <w:lang w:val="lt-LT"/>
              </w:rPr>
            </w:pPr>
            <w:r w:rsidRPr="0087313D">
              <w:rPr>
                <w:lang w:val="lt-LT"/>
              </w:rPr>
              <w:t xml:space="preserve">Vėmimas, dispepsija, burnos sausumas . </w:t>
            </w:r>
          </w:p>
        </w:tc>
      </w:tr>
      <w:tr w:rsidR="00936647" w:rsidRPr="008866ED" w:rsidTr="00572BE3">
        <w:tc>
          <w:tcPr>
            <w:tcW w:w="3095" w:type="dxa"/>
            <w:vMerge/>
            <w:shd w:val="clear" w:color="auto" w:fill="auto"/>
          </w:tcPr>
          <w:p w:rsidR="00936647" w:rsidRPr="008866ED" w:rsidRDefault="00936647" w:rsidP="009717D0">
            <w:pPr>
              <w:pStyle w:val="BTEMEASMCA"/>
              <w:rPr>
                <w:lang w:val="lt-LT"/>
              </w:rPr>
            </w:pPr>
          </w:p>
        </w:tc>
        <w:tc>
          <w:tcPr>
            <w:tcW w:w="1549" w:type="dxa"/>
            <w:shd w:val="clear" w:color="auto" w:fill="auto"/>
          </w:tcPr>
          <w:p w:rsidR="00936647" w:rsidRPr="008866ED" w:rsidRDefault="00936647" w:rsidP="009717D0">
            <w:pPr>
              <w:pStyle w:val="BTEMEASMCA"/>
              <w:rPr>
                <w:lang w:val="lt-LT"/>
              </w:rPr>
            </w:pPr>
            <w:r w:rsidRPr="008866ED">
              <w:rPr>
                <w:lang w:val="lt-LT"/>
              </w:rPr>
              <w:t>Nedažni</w:t>
            </w:r>
          </w:p>
        </w:tc>
        <w:tc>
          <w:tcPr>
            <w:tcW w:w="4642" w:type="dxa"/>
            <w:shd w:val="clear" w:color="auto" w:fill="auto"/>
          </w:tcPr>
          <w:p w:rsidR="00936647" w:rsidRPr="0087313D" w:rsidRDefault="00936647" w:rsidP="009717D0">
            <w:pPr>
              <w:autoSpaceDE w:val="0"/>
              <w:autoSpaceDN w:val="0"/>
              <w:adjustRightInd w:val="0"/>
              <w:rPr>
                <w:sz w:val="22"/>
                <w:szCs w:val="22"/>
              </w:rPr>
            </w:pPr>
            <w:r>
              <w:rPr>
                <w:sz w:val="22"/>
                <w:szCs w:val="22"/>
              </w:rPr>
              <w:t>Sutr</w:t>
            </w:r>
            <w:r w:rsidRPr="0087313D">
              <w:rPr>
                <w:sz w:val="22"/>
                <w:szCs w:val="22"/>
              </w:rPr>
              <w:t xml:space="preserve">ikęs rijimas, </w:t>
            </w:r>
            <w:r w:rsidRPr="0087313D">
              <w:rPr>
                <w:noProof/>
                <w:sz w:val="22"/>
                <w:szCs w:val="22"/>
              </w:rPr>
              <w:t>kraujavimas iš virškinimo trakto</w:t>
            </w:r>
            <w:r w:rsidRPr="0087313D">
              <w:rPr>
                <w:noProof/>
                <w:sz w:val="22"/>
                <w:szCs w:val="22"/>
                <w:vertAlign w:val="superscript"/>
              </w:rPr>
              <w:t>10</w:t>
            </w:r>
          </w:p>
        </w:tc>
      </w:tr>
      <w:tr w:rsidR="00936647" w:rsidRPr="008866ED" w:rsidTr="00572BE3">
        <w:tc>
          <w:tcPr>
            <w:tcW w:w="3095" w:type="dxa"/>
            <w:vMerge/>
            <w:shd w:val="clear" w:color="auto" w:fill="auto"/>
          </w:tcPr>
          <w:p w:rsidR="00936647" w:rsidRPr="008866ED" w:rsidRDefault="00936647" w:rsidP="009717D0">
            <w:pPr>
              <w:pStyle w:val="BTEMEASMCA"/>
              <w:rPr>
                <w:lang w:val="lt-LT"/>
              </w:rPr>
            </w:pPr>
          </w:p>
        </w:tc>
        <w:tc>
          <w:tcPr>
            <w:tcW w:w="1549" w:type="dxa"/>
            <w:shd w:val="clear" w:color="auto" w:fill="auto"/>
          </w:tcPr>
          <w:p w:rsidR="00936647" w:rsidRPr="008866ED" w:rsidRDefault="00936647" w:rsidP="009717D0">
            <w:pPr>
              <w:pStyle w:val="BTEMEASMCA"/>
              <w:rPr>
                <w:lang w:val="lt-LT"/>
              </w:rPr>
            </w:pPr>
            <w:r w:rsidRPr="008866ED">
              <w:rPr>
                <w:lang w:val="lt-LT"/>
              </w:rPr>
              <w:t>Reti</w:t>
            </w:r>
          </w:p>
        </w:tc>
        <w:tc>
          <w:tcPr>
            <w:tcW w:w="4642" w:type="dxa"/>
            <w:shd w:val="clear" w:color="auto" w:fill="auto"/>
          </w:tcPr>
          <w:p w:rsidR="00936647" w:rsidRPr="0087313D" w:rsidRDefault="00936647" w:rsidP="009717D0">
            <w:pPr>
              <w:autoSpaceDE w:val="0"/>
              <w:autoSpaceDN w:val="0"/>
              <w:adjustRightInd w:val="0"/>
              <w:rPr>
                <w:sz w:val="22"/>
                <w:szCs w:val="22"/>
              </w:rPr>
            </w:pPr>
            <w:r>
              <w:rPr>
                <w:sz w:val="22"/>
                <w:szCs w:val="22"/>
              </w:rPr>
              <w:t>St</w:t>
            </w:r>
            <w:r w:rsidRPr="002537FE">
              <w:rPr>
                <w:sz w:val="22"/>
                <w:szCs w:val="22"/>
              </w:rPr>
              <w:t>emplės skausmas</w:t>
            </w:r>
          </w:p>
        </w:tc>
      </w:tr>
      <w:tr w:rsidR="00936647" w:rsidRPr="008866ED" w:rsidTr="00572BE3">
        <w:tc>
          <w:tcPr>
            <w:tcW w:w="3095" w:type="dxa"/>
            <w:shd w:val="clear" w:color="auto" w:fill="auto"/>
          </w:tcPr>
          <w:p w:rsidR="00936647" w:rsidRPr="002537FE" w:rsidRDefault="00936647" w:rsidP="009717D0">
            <w:pPr>
              <w:autoSpaceDE w:val="0"/>
              <w:autoSpaceDN w:val="0"/>
              <w:adjustRightInd w:val="0"/>
              <w:jc w:val="both"/>
              <w:rPr>
                <w:sz w:val="22"/>
                <w:szCs w:val="22"/>
              </w:rPr>
            </w:pPr>
            <w:r>
              <w:rPr>
                <w:noProof/>
                <w:sz w:val="22"/>
                <w:szCs w:val="22"/>
              </w:rPr>
              <w:t>Kepenų</w:t>
            </w:r>
            <w:r w:rsidRPr="0087313D">
              <w:rPr>
                <w:noProof/>
                <w:sz w:val="22"/>
                <w:szCs w:val="22"/>
              </w:rPr>
              <w:t>, tulžies pūslės ir latakų sutrikimai</w:t>
            </w:r>
          </w:p>
        </w:tc>
        <w:tc>
          <w:tcPr>
            <w:tcW w:w="1549" w:type="dxa"/>
            <w:shd w:val="clear" w:color="auto" w:fill="auto"/>
          </w:tcPr>
          <w:p w:rsidR="00936647" w:rsidRPr="0087313D" w:rsidRDefault="00936647" w:rsidP="009717D0">
            <w:pPr>
              <w:pStyle w:val="BTEMEASMCA"/>
              <w:rPr>
                <w:lang w:val="lt-LT"/>
              </w:rPr>
            </w:pPr>
            <w:r w:rsidRPr="0087313D">
              <w:rPr>
                <w:lang w:val="lt-LT"/>
              </w:rPr>
              <w:t>Reti</w:t>
            </w:r>
          </w:p>
        </w:tc>
        <w:tc>
          <w:tcPr>
            <w:tcW w:w="4642" w:type="dxa"/>
            <w:shd w:val="clear" w:color="auto" w:fill="auto"/>
          </w:tcPr>
          <w:p w:rsidR="00936647" w:rsidRPr="0087313D" w:rsidRDefault="00936647" w:rsidP="009717D0">
            <w:pPr>
              <w:autoSpaceDE w:val="0"/>
              <w:autoSpaceDN w:val="0"/>
              <w:adjustRightInd w:val="0"/>
              <w:jc w:val="both"/>
              <w:rPr>
                <w:noProof/>
                <w:sz w:val="22"/>
                <w:szCs w:val="22"/>
              </w:rPr>
            </w:pPr>
            <w:r w:rsidRPr="0087313D">
              <w:rPr>
                <w:noProof/>
                <w:sz w:val="22"/>
                <w:szCs w:val="22"/>
              </w:rPr>
              <w:t>Idiosinkrazinis hepatitas</w:t>
            </w:r>
          </w:p>
          <w:p w:rsidR="00936647" w:rsidRPr="00A80672" w:rsidRDefault="00936647" w:rsidP="009717D0">
            <w:pPr>
              <w:pStyle w:val="BTEMEASMCA"/>
              <w:rPr>
                <w:lang w:val="lt-LT"/>
              </w:rPr>
            </w:pPr>
          </w:p>
        </w:tc>
      </w:tr>
      <w:tr w:rsidR="00936647" w:rsidRPr="008866ED" w:rsidTr="00572BE3">
        <w:tc>
          <w:tcPr>
            <w:tcW w:w="3095" w:type="dxa"/>
            <w:vMerge w:val="restart"/>
            <w:shd w:val="clear" w:color="auto" w:fill="auto"/>
          </w:tcPr>
          <w:p w:rsidR="00936647" w:rsidRPr="001405EF" w:rsidRDefault="00936647" w:rsidP="009717D0">
            <w:pPr>
              <w:autoSpaceDE w:val="0"/>
              <w:autoSpaceDN w:val="0"/>
              <w:adjustRightInd w:val="0"/>
              <w:jc w:val="both"/>
              <w:rPr>
                <w:noProof/>
                <w:sz w:val="22"/>
                <w:szCs w:val="22"/>
              </w:rPr>
            </w:pPr>
            <w:r w:rsidRPr="001405EF">
              <w:rPr>
                <w:noProof/>
                <w:sz w:val="22"/>
                <w:szCs w:val="22"/>
              </w:rPr>
              <w:t>Odos ir poodinio audinio sutrikimai</w:t>
            </w:r>
          </w:p>
          <w:p w:rsidR="00936647" w:rsidRPr="00CD131C" w:rsidRDefault="00936647" w:rsidP="009717D0">
            <w:pPr>
              <w:pStyle w:val="BTEMEASMCA"/>
              <w:rPr>
                <w:lang w:val="lt-LT"/>
              </w:rPr>
            </w:pPr>
          </w:p>
        </w:tc>
        <w:tc>
          <w:tcPr>
            <w:tcW w:w="1549" w:type="dxa"/>
            <w:shd w:val="clear" w:color="auto" w:fill="auto"/>
          </w:tcPr>
          <w:p w:rsidR="00936647" w:rsidRPr="00CD131C" w:rsidRDefault="00936647" w:rsidP="009717D0">
            <w:pPr>
              <w:pStyle w:val="BTEMEASMCA"/>
              <w:rPr>
                <w:lang w:val="lt-LT"/>
              </w:rPr>
            </w:pPr>
            <w:r w:rsidRPr="001405EF">
              <w:rPr>
                <w:lang w:val="lt-LT"/>
              </w:rPr>
              <w:t>Dažni</w:t>
            </w:r>
          </w:p>
        </w:tc>
        <w:tc>
          <w:tcPr>
            <w:tcW w:w="4642" w:type="dxa"/>
            <w:shd w:val="clear" w:color="auto" w:fill="auto"/>
          </w:tcPr>
          <w:p w:rsidR="00936647" w:rsidRPr="007C66C4" w:rsidRDefault="00936647" w:rsidP="009717D0">
            <w:pPr>
              <w:pStyle w:val="BTEMEASMCA"/>
              <w:rPr>
                <w:lang w:val="lt-LT"/>
              </w:rPr>
            </w:pPr>
            <w:r w:rsidRPr="002628CF">
              <w:rPr>
                <w:lang w:val="lt-LT"/>
              </w:rPr>
              <w:t>Išbėrimas</w:t>
            </w:r>
            <w:r w:rsidRPr="002628CF">
              <w:rPr>
                <w:vertAlign w:val="superscript"/>
                <w:lang w:val="lt-LT"/>
              </w:rPr>
              <w:t>11</w:t>
            </w:r>
            <w:r w:rsidRPr="002628CF">
              <w:rPr>
                <w:lang w:val="lt-LT"/>
              </w:rPr>
              <w:t>, dilgėlinė, niežulys, padidėjęs prakaitavimas</w:t>
            </w:r>
          </w:p>
        </w:tc>
      </w:tr>
      <w:tr w:rsidR="00936647" w:rsidRPr="008866ED" w:rsidTr="00572BE3">
        <w:tc>
          <w:tcPr>
            <w:tcW w:w="3095" w:type="dxa"/>
            <w:vMerge/>
            <w:shd w:val="clear" w:color="auto" w:fill="auto"/>
          </w:tcPr>
          <w:p w:rsidR="00936647" w:rsidRPr="008866ED" w:rsidRDefault="00936647" w:rsidP="009717D0">
            <w:pPr>
              <w:pStyle w:val="BTEMEASMCA"/>
              <w:rPr>
                <w:lang w:val="lt-LT"/>
              </w:rPr>
            </w:pPr>
          </w:p>
        </w:tc>
        <w:tc>
          <w:tcPr>
            <w:tcW w:w="1549" w:type="dxa"/>
            <w:shd w:val="clear" w:color="auto" w:fill="auto"/>
          </w:tcPr>
          <w:p w:rsidR="00936647" w:rsidRPr="008866ED" w:rsidRDefault="00936647" w:rsidP="009717D0">
            <w:pPr>
              <w:pStyle w:val="BTEMEASMCA"/>
              <w:rPr>
                <w:lang w:val="lt-LT"/>
              </w:rPr>
            </w:pPr>
            <w:r w:rsidRPr="008866ED">
              <w:rPr>
                <w:lang w:val="lt-LT"/>
              </w:rPr>
              <w:t>Nedažni</w:t>
            </w:r>
          </w:p>
        </w:tc>
        <w:tc>
          <w:tcPr>
            <w:tcW w:w="4642" w:type="dxa"/>
            <w:shd w:val="clear" w:color="auto" w:fill="auto"/>
          </w:tcPr>
          <w:p w:rsidR="00936647" w:rsidRPr="008866ED" w:rsidRDefault="00936647" w:rsidP="009717D0">
            <w:pPr>
              <w:pStyle w:val="BTEMEASMCA"/>
              <w:rPr>
                <w:lang w:val="lt-LT"/>
              </w:rPr>
            </w:pPr>
            <w:r w:rsidRPr="008866ED">
              <w:rPr>
                <w:lang w:val="lt-LT"/>
              </w:rPr>
              <w:t>Alopecija, padidėjęs polinkis kraujosruvoms, šaltas prakaitas</w:t>
            </w:r>
          </w:p>
        </w:tc>
      </w:tr>
      <w:tr w:rsidR="00936647" w:rsidRPr="008866ED" w:rsidTr="00572BE3">
        <w:tc>
          <w:tcPr>
            <w:tcW w:w="3095" w:type="dxa"/>
            <w:vMerge/>
            <w:shd w:val="clear" w:color="auto" w:fill="auto"/>
          </w:tcPr>
          <w:p w:rsidR="00936647" w:rsidRPr="008866ED" w:rsidRDefault="00936647" w:rsidP="009717D0">
            <w:pPr>
              <w:pStyle w:val="BTEMEASMCA"/>
              <w:rPr>
                <w:lang w:val="lt-LT"/>
              </w:rPr>
            </w:pPr>
          </w:p>
        </w:tc>
        <w:tc>
          <w:tcPr>
            <w:tcW w:w="1549" w:type="dxa"/>
            <w:shd w:val="clear" w:color="auto" w:fill="auto"/>
          </w:tcPr>
          <w:p w:rsidR="00936647" w:rsidRPr="008866ED" w:rsidRDefault="00936647" w:rsidP="009717D0">
            <w:pPr>
              <w:pStyle w:val="BTEMEASMCA"/>
              <w:rPr>
                <w:lang w:val="lt-LT"/>
              </w:rPr>
            </w:pPr>
            <w:r w:rsidRPr="008866ED">
              <w:rPr>
                <w:lang w:val="lt-LT"/>
              </w:rPr>
              <w:t>Reti</w:t>
            </w:r>
          </w:p>
        </w:tc>
        <w:tc>
          <w:tcPr>
            <w:tcW w:w="4642" w:type="dxa"/>
            <w:shd w:val="clear" w:color="auto" w:fill="auto"/>
          </w:tcPr>
          <w:p w:rsidR="00936647" w:rsidRPr="00A80672" w:rsidRDefault="00936647" w:rsidP="009717D0">
            <w:pPr>
              <w:pStyle w:val="BTEMEASMCA"/>
              <w:rPr>
                <w:lang w:val="lt-LT"/>
              </w:rPr>
            </w:pPr>
            <w:r w:rsidRPr="008866ED">
              <w:rPr>
                <w:lang w:val="lt-LT"/>
              </w:rPr>
              <w:t>Angioneurozinė edema, dėminės kraujosruvos, padidėjusio jautrumo šviesai re</w:t>
            </w:r>
            <w:r w:rsidRPr="0087313D">
              <w:rPr>
                <w:lang w:val="lt-LT"/>
              </w:rPr>
              <w:t>akcija, purpura, daugiaformė eritema, Stivenso-Džonsono sindromas,</w:t>
            </w:r>
            <w:r w:rsidRPr="0087313D">
              <w:rPr>
                <w:color w:val="000000"/>
                <w:lang w:val="lt-LT"/>
              </w:rPr>
              <w:t xml:space="preserve"> toksinė epidermio nekrolizė (Lajelio sindromas</w:t>
            </w:r>
            <w:r w:rsidRPr="00A80672">
              <w:rPr>
                <w:lang w:val="lt-LT"/>
              </w:rPr>
              <w:t>).</w:t>
            </w:r>
          </w:p>
        </w:tc>
      </w:tr>
      <w:tr w:rsidR="00936647" w:rsidRPr="008866ED" w:rsidTr="00572BE3">
        <w:tc>
          <w:tcPr>
            <w:tcW w:w="3095" w:type="dxa"/>
            <w:vMerge/>
            <w:shd w:val="clear" w:color="auto" w:fill="auto"/>
          </w:tcPr>
          <w:p w:rsidR="00936647" w:rsidRPr="0087313D" w:rsidRDefault="00936647" w:rsidP="009717D0">
            <w:pPr>
              <w:autoSpaceDE w:val="0"/>
              <w:autoSpaceDN w:val="0"/>
              <w:adjustRightInd w:val="0"/>
              <w:rPr>
                <w:noProof/>
                <w:sz w:val="22"/>
                <w:szCs w:val="22"/>
              </w:rPr>
            </w:pPr>
          </w:p>
        </w:tc>
        <w:tc>
          <w:tcPr>
            <w:tcW w:w="1549" w:type="dxa"/>
            <w:shd w:val="clear" w:color="auto" w:fill="auto"/>
          </w:tcPr>
          <w:p w:rsidR="00936647" w:rsidRPr="0087313D" w:rsidRDefault="00936647" w:rsidP="009717D0">
            <w:pPr>
              <w:pStyle w:val="BTEMEASMCA"/>
              <w:rPr>
                <w:lang w:val="lt-LT"/>
              </w:rPr>
            </w:pPr>
            <w:r>
              <w:rPr>
                <w:lang w:val="lt-LT"/>
              </w:rPr>
              <w:t>Dažnis nežinomas</w:t>
            </w:r>
          </w:p>
        </w:tc>
        <w:tc>
          <w:tcPr>
            <w:tcW w:w="4642" w:type="dxa"/>
            <w:shd w:val="clear" w:color="auto" w:fill="auto"/>
          </w:tcPr>
          <w:p w:rsidR="00936647" w:rsidRPr="0087313D" w:rsidRDefault="00936647" w:rsidP="009717D0">
            <w:pPr>
              <w:pStyle w:val="BTEMEASMCA"/>
              <w:rPr>
                <w:lang w:val="lt-LT"/>
              </w:rPr>
            </w:pPr>
            <w:r w:rsidRPr="00015C35">
              <w:t>Eritromelalgija (raudonos skausmingos galūnės)</w:t>
            </w:r>
          </w:p>
        </w:tc>
      </w:tr>
      <w:tr w:rsidR="00936647" w:rsidRPr="008866ED" w:rsidTr="00572BE3">
        <w:tc>
          <w:tcPr>
            <w:tcW w:w="3095" w:type="dxa"/>
            <w:vMerge w:val="restart"/>
            <w:shd w:val="clear" w:color="auto" w:fill="auto"/>
          </w:tcPr>
          <w:p w:rsidR="00936647" w:rsidRPr="0087313D" w:rsidRDefault="00936647" w:rsidP="009717D0">
            <w:pPr>
              <w:autoSpaceDE w:val="0"/>
              <w:autoSpaceDN w:val="0"/>
              <w:adjustRightInd w:val="0"/>
              <w:rPr>
                <w:noProof/>
                <w:sz w:val="22"/>
                <w:szCs w:val="22"/>
              </w:rPr>
            </w:pPr>
            <w:r w:rsidRPr="0087313D">
              <w:rPr>
                <w:noProof/>
                <w:sz w:val="22"/>
                <w:szCs w:val="22"/>
              </w:rPr>
              <w:t>Skeleto, raumenų ir jungiamojo audinio sutrikimai</w:t>
            </w:r>
          </w:p>
          <w:p w:rsidR="00936647" w:rsidRPr="0087313D" w:rsidRDefault="00936647" w:rsidP="009717D0">
            <w:pPr>
              <w:pStyle w:val="BTEMEASMCA"/>
              <w:rPr>
                <w:lang w:val="lt-LT"/>
              </w:rPr>
            </w:pPr>
          </w:p>
        </w:tc>
        <w:tc>
          <w:tcPr>
            <w:tcW w:w="1549" w:type="dxa"/>
            <w:shd w:val="clear" w:color="auto" w:fill="auto"/>
          </w:tcPr>
          <w:p w:rsidR="00936647" w:rsidRPr="0087313D" w:rsidRDefault="00936647" w:rsidP="009717D0">
            <w:pPr>
              <w:pStyle w:val="BTEMEASMCA"/>
              <w:rPr>
                <w:lang w:val="lt-LT"/>
              </w:rPr>
            </w:pPr>
            <w:r w:rsidRPr="0087313D">
              <w:rPr>
                <w:lang w:val="lt-LT"/>
              </w:rPr>
              <w:t>Dažni</w:t>
            </w:r>
          </w:p>
        </w:tc>
        <w:tc>
          <w:tcPr>
            <w:tcW w:w="4642" w:type="dxa"/>
            <w:shd w:val="clear" w:color="auto" w:fill="auto"/>
          </w:tcPr>
          <w:p w:rsidR="00936647" w:rsidRPr="0087313D" w:rsidRDefault="00936647" w:rsidP="009717D0">
            <w:pPr>
              <w:pStyle w:val="BTEMEASMCA"/>
              <w:rPr>
                <w:lang w:val="lt-LT"/>
              </w:rPr>
            </w:pPr>
            <w:r w:rsidRPr="0087313D">
              <w:rPr>
                <w:lang w:val="lt-LT"/>
              </w:rPr>
              <w:t>Artralgija</w:t>
            </w:r>
          </w:p>
        </w:tc>
      </w:tr>
      <w:tr w:rsidR="00936647" w:rsidRPr="008866ED" w:rsidTr="00572BE3">
        <w:tc>
          <w:tcPr>
            <w:tcW w:w="3095" w:type="dxa"/>
            <w:vMerge/>
            <w:shd w:val="clear" w:color="auto" w:fill="auto"/>
          </w:tcPr>
          <w:p w:rsidR="00936647" w:rsidRPr="008866ED" w:rsidRDefault="00936647" w:rsidP="009717D0">
            <w:pPr>
              <w:pStyle w:val="BTEMEASMCA"/>
              <w:rPr>
                <w:lang w:val="lt-LT"/>
              </w:rPr>
            </w:pPr>
          </w:p>
        </w:tc>
        <w:tc>
          <w:tcPr>
            <w:tcW w:w="1549" w:type="dxa"/>
            <w:shd w:val="clear" w:color="auto" w:fill="auto"/>
          </w:tcPr>
          <w:p w:rsidR="00936647" w:rsidRPr="008866ED" w:rsidRDefault="00936647" w:rsidP="009717D0">
            <w:pPr>
              <w:pStyle w:val="BTEMEASMCA"/>
              <w:rPr>
                <w:lang w:val="lt-LT"/>
              </w:rPr>
            </w:pPr>
            <w:r w:rsidRPr="008866ED">
              <w:rPr>
                <w:lang w:val="lt-LT"/>
              </w:rPr>
              <w:t>Nedažni</w:t>
            </w:r>
          </w:p>
        </w:tc>
        <w:tc>
          <w:tcPr>
            <w:tcW w:w="4642" w:type="dxa"/>
            <w:shd w:val="clear" w:color="auto" w:fill="auto"/>
          </w:tcPr>
          <w:p w:rsidR="00936647" w:rsidRPr="0087313D" w:rsidRDefault="00936647" w:rsidP="009717D0">
            <w:pPr>
              <w:pStyle w:val="BTEMEASMCA"/>
              <w:rPr>
                <w:lang w:val="lt-LT"/>
              </w:rPr>
            </w:pPr>
            <w:r w:rsidRPr="008866ED">
              <w:rPr>
                <w:lang w:val="lt-LT"/>
              </w:rPr>
              <w:t>Raumenų trūkčiojimas</w:t>
            </w:r>
          </w:p>
        </w:tc>
      </w:tr>
      <w:tr w:rsidR="00936647" w:rsidRPr="008866ED" w:rsidTr="00572BE3">
        <w:tc>
          <w:tcPr>
            <w:tcW w:w="3095" w:type="dxa"/>
            <w:vMerge/>
            <w:shd w:val="clear" w:color="auto" w:fill="auto"/>
          </w:tcPr>
          <w:p w:rsidR="00936647" w:rsidRPr="008866ED" w:rsidRDefault="00936647" w:rsidP="009717D0">
            <w:pPr>
              <w:pStyle w:val="BTEMEASMCA"/>
              <w:rPr>
                <w:lang w:val="lt-LT"/>
              </w:rPr>
            </w:pPr>
          </w:p>
        </w:tc>
        <w:tc>
          <w:tcPr>
            <w:tcW w:w="1549" w:type="dxa"/>
            <w:shd w:val="clear" w:color="auto" w:fill="auto"/>
          </w:tcPr>
          <w:p w:rsidR="00936647" w:rsidRPr="008866ED" w:rsidRDefault="00936647" w:rsidP="009717D0">
            <w:pPr>
              <w:pStyle w:val="BTEMEASMCA"/>
              <w:rPr>
                <w:lang w:val="lt-LT"/>
              </w:rPr>
            </w:pPr>
            <w:r w:rsidRPr="008866ED">
              <w:rPr>
                <w:lang w:val="lt-LT"/>
              </w:rPr>
              <w:t>Reti</w:t>
            </w:r>
          </w:p>
        </w:tc>
        <w:tc>
          <w:tcPr>
            <w:tcW w:w="4642" w:type="dxa"/>
            <w:shd w:val="clear" w:color="auto" w:fill="auto"/>
          </w:tcPr>
          <w:p w:rsidR="00936647" w:rsidRPr="0087313D" w:rsidRDefault="00936647" w:rsidP="009717D0">
            <w:pPr>
              <w:autoSpaceDE w:val="0"/>
              <w:autoSpaceDN w:val="0"/>
              <w:adjustRightInd w:val="0"/>
              <w:rPr>
                <w:sz w:val="22"/>
                <w:szCs w:val="22"/>
              </w:rPr>
            </w:pPr>
            <w:r w:rsidRPr="0087313D">
              <w:rPr>
                <w:noProof/>
                <w:sz w:val="22"/>
                <w:szCs w:val="22"/>
              </w:rPr>
              <w:t>Mialgija</w:t>
            </w:r>
          </w:p>
        </w:tc>
      </w:tr>
      <w:tr w:rsidR="00936647" w:rsidRPr="008866ED" w:rsidTr="00572BE3">
        <w:tc>
          <w:tcPr>
            <w:tcW w:w="3095" w:type="dxa"/>
            <w:vMerge w:val="restart"/>
            <w:shd w:val="clear" w:color="auto" w:fill="auto"/>
          </w:tcPr>
          <w:p w:rsidR="00936647" w:rsidRPr="0087313D" w:rsidRDefault="00936647" w:rsidP="009717D0">
            <w:pPr>
              <w:autoSpaceDE w:val="0"/>
              <w:autoSpaceDN w:val="0"/>
              <w:adjustRightInd w:val="0"/>
              <w:rPr>
                <w:noProof/>
                <w:sz w:val="22"/>
                <w:szCs w:val="22"/>
              </w:rPr>
            </w:pPr>
            <w:r w:rsidRPr="0087313D">
              <w:rPr>
                <w:noProof/>
                <w:sz w:val="22"/>
                <w:szCs w:val="22"/>
              </w:rPr>
              <w:t>Inkstų ir šlapimo takų sutrikimai</w:t>
            </w:r>
          </w:p>
          <w:p w:rsidR="00936647" w:rsidRPr="0087313D" w:rsidRDefault="00936647" w:rsidP="009717D0">
            <w:pPr>
              <w:pStyle w:val="BTEMEASMCA"/>
              <w:rPr>
                <w:lang w:val="lt-LT"/>
              </w:rPr>
            </w:pPr>
          </w:p>
        </w:tc>
        <w:tc>
          <w:tcPr>
            <w:tcW w:w="1549" w:type="dxa"/>
            <w:shd w:val="clear" w:color="auto" w:fill="auto"/>
          </w:tcPr>
          <w:p w:rsidR="00936647" w:rsidRPr="0087313D" w:rsidRDefault="00936647" w:rsidP="009717D0">
            <w:pPr>
              <w:pStyle w:val="BTEMEASMCA"/>
              <w:rPr>
                <w:lang w:val="lt-LT"/>
              </w:rPr>
            </w:pPr>
            <w:r w:rsidRPr="0087313D">
              <w:rPr>
                <w:lang w:val="lt-LT"/>
              </w:rPr>
              <w:t>Dažni</w:t>
            </w:r>
          </w:p>
        </w:tc>
        <w:tc>
          <w:tcPr>
            <w:tcW w:w="4642" w:type="dxa"/>
            <w:shd w:val="clear" w:color="auto" w:fill="auto"/>
          </w:tcPr>
          <w:p w:rsidR="00936647" w:rsidRPr="0087313D" w:rsidRDefault="00936647" w:rsidP="009717D0">
            <w:pPr>
              <w:autoSpaceDE w:val="0"/>
              <w:autoSpaceDN w:val="0"/>
              <w:adjustRightInd w:val="0"/>
              <w:rPr>
                <w:sz w:val="22"/>
                <w:szCs w:val="22"/>
              </w:rPr>
            </w:pPr>
            <w:r w:rsidRPr="0087313D">
              <w:rPr>
                <w:noProof/>
                <w:sz w:val="22"/>
                <w:szCs w:val="22"/>
              </w:rPr>
              <w:t>Dažnas šlapinimasis</w:t>
            </w:r>
            <w:r w:rsidRPr="0087313D">
              <w:rPr>
                <w:noProof/>
                <w:sz w:val="22"/>
                <w:szCs w:val="22"/>
                <w:vertAlign w:val="superscript"/>
              </w:rPr>
              <w:t>12</w:t>
            </w:r>
          </w:p>
        </w:tc>
      </w:tr>
      <w:tr w:rsidR="00936647" w:rsidRPr="008866ED" w:rsidTr="00572BE3">
        <w:tc>
          <w:tcPr>
            <w:tcW w:w="3095" w:type="dxa"/>
            <w:vMerge/>
            <w:shd w:val="clear" w:color="auto" w:fill="auto"/>
          </w:tcPr>
          <w:p w:rsidR="00936647" w:rsidRPr="008866ED" w:rsidRDefault="00936647" w:rsidP="009717D0">
            <w:pPr>
              <w:pStyle w:val="BTEMEASMCA"/>
              <w:rPr>
                <w:lang w:val="lt-LT"/>
              </w:rPr>
            </w:pPr>
          </w:p>
        </w:tc>
        <w:tc>
          <w:tcPr>
            <w:tcW w:w="1549" w:type="dxa"/>
            <w:shd w:val="clear" w:color="auto" w:fill="auto"/>
          </w:tcPr>
          <w:p w:rsidR="00936647" w:rsidRPr="008866ED" w:rsidRDefault="00936647" w:rsidP="009717D0">
            <w:pPr>
              <w:pStyle w:val="BTEMEASMCA"/>
              <w:rPr>
                <w:lang w:val="lt-LT"/>
              </w:rPr>
            </w:pPr>
            <w:r w:rsidRPr="008866ED">
              <w:rPr>
                <w:lang w:val="lt-LT"/>
              </w:rPr>
              <w:t>Nedažni</w:t>
            </w:r>
          </w:p>
        </w:tc>
        <w:tc>
          <w:tcPr>
            <w:tcW w:w="4642" w:type="dxa"/>
            <w:shd w:val="clear" w:color="auto" w:fill="auto"/>
          </w:tcPr>
          <w:p w:rsidR="00936647" w:rsidRPr="0087313D" w:rsidRDefault="00936647" w:rsidP="009717D0">
            <w:pPr>
              <w:autoSpaceDE w:val="0"/>
              <w:autoSpaceDN w:val="0"/>
              <w:adjustRightInd w:val="0"/>
              <w:rPr>
                <w:sz w:val="22"/>
                <w:szCs w:val="22"/>
              </w:rPr>
            </w:pPr>
            <w:r w:rsidRPr="0087313D">
              <w:rPr>
                <w:noProof/>
                <w:sz w:val="22"/>
                <w:szCs w:val="22"/>
              </w:rPr>
              <w:t>Sutrikęs šlapinimasis (dizurija)</w:t>
            </w:r>
          </w:p>
        </w:tc>
      </w:tr>
      <w:tr w:rsidR="00936647" w:rsidRPr="008866ED" w:rsidTr="00572BE3">
        <w:tc>
          <w:tcPr>
            <w:tcW w:w="3095" w:type="dxa"/>
            <w:vMerge/>
            <w:shd w:val="clear" w:color="auto" w:fill="auto"/>
          </w:tcPr>
          <w:p w:rsidR="00936647" w:rsidRPr="008866ED" w:rsidRDefault="00936647" w:rsidP="009717D0">
            <w:pPr>
              <w:pStyle w:val="BTEMEASMCA"/>
              <w:rPr>
                <w:lang w:val="lt-LT"/>
              </w:rPr>
            </w:pPr>
          </w:p>
        </w:tc>
        <w:tc>
          <w:tcPr>
            <w:tcW w:w="1549" w:type="dxa"/>
            <w:shd w:val="clear" w:color="auto" w:fill="auto"/>
          </w:tcPr>
          <w:p w:rsidR="00936647" w:rsidRPr="008866ED" w:rsidRDefault="00936647" w:rsidP="009717D0">
            <w:pPr>
              <w:pStyle w:val="BTEMEASMCA"/>
              <w:rPr>
                <w:lang w:val="lt-LT"/>
              </w:rPr>
            </w:pPr>
            <w:r w:rsidRPr="008866ED">
              <w:rPr>
                <w:lang w:val="lt-LT"/>
              </w:rPr>
              <w:t>Reti</w:t>
            </w:r>
          </w:p>
        </w:tc>
        <w:tc>
          <w:tcPr>
            <w:tcW w:w="4642" w:type="dxa"/>
            <w:shd w:val="clear" w:color="auto" w:fill="auto"/>
          </w:tcPr>
          <w:p w:rsidR="00936647" w:rsidRPr="0087313D" w:rsidRDefault="00936647" w:rsidP="009717D0">
            <w:pPr>
              <w:autoSpaceDE w:val="0"/>
              <w:autoSpaceDN w:val="0"/>
              <w:adjustRightInd w:val="0"/>
              <w:rPr>
                <w:sz w:val="22"/>
                <w:szCs w:val="22"/>
              </w:rPr>
            </w:pPr>
            <w:r w:rsidRPr="0087313D">
              <w:rPr>
                <w:noProof/>
                <w:sz w:val="22"/>
                <w:szCs w:val="22"/>
              </w:rPr>
              <w:t>Šlapimo susilaikymas, šlapinimosi sutrikimas</w:t>
            </w:r>
          </w:p>
        </w:tc>
      </w:tr>
      <w:tr w:rsidR="00936647" w:rsidRPr="008866ED" w:rsidTr="00572BE3">
        <w:tc>
          <w:tcPr>
            <w:tcW w:w="3095" w:type="dxa"/>
            <w:vMerge w:val="restart"/>
            <w:shd w:val="clear" w:color="auto" w:fill="auto"/>
          </w:tcPr>
          <w:p w:rsidR="00936647" w:rsidRPr="0087313D" w:rsidRDefault="00936647" w:rsidP="009717D0">
            <w:pPr>
              <w:pStyle w:val="BTEMEASMCA"/>
              <w:rPr>
                <w:lang w:val="lt-LT"/>
              </w:rPr>
            </w:pPr>
            <w:r>
              <w:rPr>
                <w:lang w:val="lt-LT"/>
              </w:rPr>
              <w:t>Lytinės sistemos ir krūties sutrikimai</w:t>
            </w:r>
          </w:p>
        </w:tc>
        <w:tc>
          <w:tcPr>
            <w:tcW w:w="1549" w:type="dxa"/>
            <w:shd w:val="clear" w:color="auto" w:fill="auto"/>
          </w:tcPr>
          <w:p w:rsidR="00936647" w:rsidRPr="0087313D" w:rsidRDefault="00936647" w:rsidP="009717D0">
            <w:pPr>
              <w:pStyle w:val="BTEMEASMCA"/>
              <w:rPr>
                <w:lang w:val="lt-LT"/>
              </w:rPr>
            </w:pPr>
            <w:r w:rsidRPr="0087313D">
              <w:rPr>
                <w:lang w:val="lt-LT"/>
              </w:rPr>
              <w:t>Dažni</w:t>
            </w:r>
          </w:p>
        </w:tc>
        <w:tc>
          <w:tcPr>
            <w:tcW w:w="4642" w:type="dxa"/>
            <w:shd w:val="clear" w:color="auto" w:fill="auto"/>
          </w:tcPr>
          <w:p w:rsidR="00936647" w:rsidRPr="00A80672" w:rsidRDefault="00936647" w:rsidP="009717D0">
            <w:pPr>
              <w:autoSpaceDE w:val="0"/>
              <w:autoSpaceDN w:val="0"/>
              <w:adjustRightInd w:val="0"/>
              <w:rPr>
                <w:sz w:val="22"/>
                <w:szCs w:val="22"/>
              </w:rPr>
            </w:pPr>
            <w:r w:rsidRPr="0087313D">
              <w:rPr>
                <w:noProof/>
                <w:sz w:val="22"/>
                <w:szCs w:val="22"/>
              </w:rPr>
              <w:t>Kraujavimas iš moters lyties organų</w:t>
            </w:r>
            <w:r w:rsidRPr="0087313D">
              <w:rPr>
                <w:noProof/>
                <w:sz w:val="22"/>
                <w:szCs w:val="22"/>
                <w:vertAlign w:val="superscript"/>
              </w:rPr>
              <w:t>13</w:t>
            </w:r>
            <w:r w:rsidRPr="0087313D">
              <w:rPr>
                <w:noProof/>
                <w:sz w:val="22"/>
                <w:szCs w:val="22"/>
              </w:rPr>
              <w:t>, erekcijos sutrikimas, ejakuliacijos sutrikimas</w:t>
            </w:r>
            <w:r w:rsidRPr="00A80672">
              <w:rPr>
                <w:noProof/>
                <w:sz w:val="22"/>
                <w:szCs w:val="22"/>
                <w:vertAlign w:val="superscript"/>
              </w:rPr>
              <w:t>14</w:t>
            </w:r>
            <w:r w:rsidRPr="00A80672">
              <w:rPr>
                <w:noProof/>
                <w:sz w:val="22"/>
                <w:szCs w:val="22"/>
              </w:rPr>
              <w:t xml:space="preserve"> </w:t>
            </w:r>
          </w:p>
        </w:tc>
      </w:tr>
      <w:tr w:rsidR="00936647" w:rsidRPr="008866ED" w:rsidTr="00572BE3">
        <w:tc>
          <w:tcPr>
            <w:tcW w:w="3095" w:type="dxa"/>
            <w:vMerge/>
            <w:shd w:val="clear" w:color="auto" w:fill="auto"/>
          </w:tcPr>
          <w:p w:rsidR="00936647" w:rsidRPr="008866ED" w:rsidRDefault="00936647" w:rsidP="009717D0">
            <w:pPr>
              <w:pStyle w:val="BTEMEASMCA"/>
              <w:rPr>
                <w:lang w:val="lt-LT"/>
              </w:rPr>
            </w:pPr>
          </w:p>
        </w:tc>
        <w:tc>
          <w:tcPr>
            <w:tcW w:w="1549" w:type="dxa"/>
            <w:shd w:val="clear" w:color="auto" w:fill="auto"/>
          </w:tcPr>
          <w:p w:rsidR="00936647" w:rsidRPr="008866ED" w:rsidRDefault="00936647" w:rsidP="009717D0">
            <w:pPr>
              <w:pStyle w:val="BTEMEASMCA"/>
              <w:rPr>
                <w:lang w:val="lt-LT"/>
              </w:rPr>
            </w:pPr>
            <w:r w:rsidRPr="008866ED">
              <w:rPr>
                <w:lang w:val="lt-LT"/>
              </w:rPr>
              <w:t>Nedažni</w:t>
            </w:r>
          </w:p>
        </w:tc>
        <w:tc>
          <w:tcPr>
            <w:tcW w:w="4642" w:type="dxa"/>
            <w:shd w:val="clear" w:color="auto" w:fill="auto"/>
          </w:tcPr>
          <w:p w:rsidR="00936647" w:rsidRPr="008866ED" w:rsidRDefault="00936647" w:rsidP="009717D0">
            <w:pPr>
              <w:pStyle w:val="BTEMEASMCA"/>
              <w:rPr>
                <w:lang w:val="lt-LT"/>
              </w:rPr>
            </w:pPr>
            <w:r w:rsidRPr="008866ED">
              <w:rPr>
                <w:lang w:val="lt-LT"/>
              </w:rPr>
              <w:t>Lytinės funkcijos sutrikimas</w:t>
            </w:r>
          </w:p>
        </w:tc>
      </w:tr>
      <w:tr w:rsidR="000F157B" w:rsidRPr="008866ED" w:rsidTr="00572BE3">
        <w:tc>
          <w:tcPr>
            <w:tcW w:w="3095" w:type="dxa"/>
            <w:vMerge/>
            <w:shd w:val="clear" w:color="auto" w:fill="auto"/>
          </w:tcPr>
          <w:p w:rsidR="000F157B" w:rsidRPr="008866ED" w:rsidRDefault="000F157B" w:rsidP="000F157B">
            <w:pPr>
              <w:pStyle w:val="BTEMEASMCA"/>
              <w:rPr>
                <w:lang w:val="lt-LT"/>
              </w:rPr>
            </w:pPr>
          </w:p>
        </w:tc>
        <w:tc>
          <w:tcPr>
            <w:tcW w:w="1549" w:type="dxa"/>
            <w:shd w:val="clear" w:color="auto" w:fill="auto"/>
          </w:tcPr>
          <w:p w:rsidR="000F157B" w:rsidRPr="008866ED" w:rsidRDefault="000F157B" w:rsidP="000F157B">
            <w:pPr>
              <w:pStyle w:val="BTEMEASMCA"/>
              <w:rPr>
                <w:lang w:val="lt-LT"/>
              </w:rPr>
            </w:pPr>
            <w:r w:rsidRPr="008866ED">
              <w:rPr>
                <w:lang w:val="lt-LT"/>
              </w:rPr>
              <w:t>Reti</w:t>
            </w:r>
          </w:p>
        </w:tc>
        <w:tc>
          <w:tcPr>
            <w:tcW w:w="4642" w:type="dxa"/>
            <w:shd w:val="clear" w:color="auto" w:fill="auto"/>
          </w:tcPr>
          <w:p w:rsidR="000F157B" w:rsidRPr="0087313D" w:rsidRDefault="000F157B" w:rsidP="000F157B">
            <w:pPr>
              <w:autoSpaceDE w:val="0"/>
              <w:autoSpaceDN w:val="0"/>
              <w:adjustRightInd w:val="0"/>
              <w:rPr>
                <w:noProof/>
                <w:sz w:val="22"/>
                <w:szCs w:val="22"/>
              </w:rPr>
            </w:pPr>
            <w:r w:rsidRPr="0087313D">
              <w:rPr>
                <w:noProof/>
                <w:sz w:val="22"/>
                <w:szCs w:val="22"/>
              </w:rPr>
              <w:t>Galaktorėja, hiperprolaktinemija, priapizmas</w:t>
            </w:r>
          </w:p>
        </w:tc>
      </w:tr>
      <w:tr w:rsidR="000F157B" w:rsidRPr="008866ED" w:rsidTr="00572BE3">
        <w:tc>
          <w:tcPr>
            <w:tcW w:w="3095" w:type="dxa"/>
            <w:vMerge/>
            <w:shd w:val="clear" w:color="auto" w:fill="auto"/>
          </w:tcPr>
          <w:p w:rsidR="000F157B" w:rsidRPr="008866ED" w:rsidRDefault="000F157B" w:rsidP="000F157B">
            <w:pPr>
              <w:pStyle w:val="BTEMEASMCA"/>
              <w:rPr>
                <w:lang w:val="lt-LT"/>
              </w:rPr>
            </w:pPr>
          </w:p>
        </w:tc>
        <w:tc>
          <w:tcPr>
            <w:tcW w:w="1549" w:type="dxa"/>
            <w:shd w:val="clear" w:color="auto" w:fill="auto"/>
          </w:tcPr>
          <w:p w:rsidR="000F157B" w:rsidRPr="008866ED" w:rsidRDefault="000F157B" w:rsidP="000F157B">
            <w:pPr>
              <w:pStyle w:val="BTEMEASMCA"/>
              <w:rPr>
                <w:lang w:val="lt-LT"/>
              </w:rPr>
            </w:pPr>
            <w:r>
              <w:rPr>
                <w:lang w:val="lt-LT"/>
              </w:rPr>
              <w:t>Dažnis nežinomas</w:t>
            </w:r>
          </w:p>
        </w:tc>
        <w:tc>
          <w:tcPr>
            <w:tcW w:w="4642" w:type="dxa"/>
            <w:shd w:val="clear" w:color="auto" w:fill="auto"/>
          </w:tcPr>
          <w:p w:rsidR="000F157B" w:rsidRPr="0087313D" w:rsidRDefault="000F157B" w:rsidP="000F157B">
            <w:pPr>
              <w:autoSpaceDE w:val="0"/>
              <w:autoSpaceDN w:val="0"/>
              <w:adjustRightInd w:val="0"/>
              <w:rPr>
                <w:sz w:val="22"/>
                <w:szCs w:val="22"/>
              </w:rPr>
            </w:pPr>
            <w:r>
              <w:rPr>
                <w:sz w:val="22"/>
                <w:szCs w:val="22"/>
              </w:rPr>
              <w:t>K</w:t>
            </w:r>
            <w:r w:rsidRPr="00847A11">
              <w:rPr>
                <w:sz w:val="22"/>
                <w:szCs w:val="22"/>
              </w:rPr>
              <w:t>raujavimas po gimdymo</w:t>
            </w:r>
            <w:r w:rsidRPr="0087313D">
              <w:rPr>
                <w:noProof/>
                <w:sz w:val="22"/>
                <w:szCs w:val="22"/>
                <w:vertAlign w:val="superscript"/>
              </w:rPr>
              <w:t>1</w:t>
            </w:r>
            <w:r>
              <w:rPr>
                <w:noProof/>
                <w:sz w:val="22"/>
                <w:szCs w:val="22"/>
                <w:vertAlign w:val="superscript"/>
              </w:rPr>
              <w:t>6</w:t>
            </w:r>
          </w:p>
        </w:tc>
      </w:tr>
      <w:tr w:rsidR="000F157B" w:rsidRPr="008866ED" w:rsidTr="00572BE3">
        <w:tc>
          <w:tcPr>
            <w:tcW w:w="3095" w:type="dxa"/>
            <w:vMerge w:val="restart"/>
            <w:shd w:val="clear" w:color="auto" w:fill="auto"/>
          </w:tcPr>
          <w:p w:rsidR="000F157B" w:rsidRPr="0087313D" w:rsidRDefault="000F157B" w:rsidP="000F157B">
            <w:pPr>
              <w:autoSpaceDE w:val="0"/>
              <w:autoSpaceDN w:val="0"/>
              <w:adjustRightInd w:val="0"/>
            </w:pPr>
            <w:r>
              <w:rPr>
                <w:noProof/>
                <w:sz w:val="22"/>
                <w:szCs w:val="22"/>
              </w:rPr>
              <w:t>Bendrieji sutrikimai ir vartojimo vietos pažeidimai</w:t>
            </w:r>
          </w:p>
        </w:tc>
        <w:tc>
          <w:tcPr>
            <w:tcW w:w="1549" w:type="dxa"/>
            <w:shd w:val="clear" w:color="auto" w:fill="auto"/>
          </w:tcPr>
          <w:p w:rsidR="000F157B" w:rsidRPr="0087313D" w:rsidRDefault="000F157B" w:rsidP="000F157B">
            <w:pPr>
              <w:pStyle w:val="BTEMEASMCA"/>
              <w:rPr>
                <w:lang w:val="lt-LT"/>
              </w:rPr>
            </w:pPr>
            <w:r w:rsidRPr="0087313D">
              <w:rPr>
                <w:lang w:val="lt-LT"/>
              </w:rPr>
              <w:t>Labai dažni</w:t>
            </w:r>
          </w:p>
        </w:tc>
        <w:tc>
          <w:tcPr>
            <w:tcW w:w="4642" w:type="dxa"/>
            <w:shd w:val="clear" w:color="auto" w:fill="auto"/>
          </w:tcPr>
          <w:p w:rsidR="000F157B" w:rsidRPr="00A80672" w:rsidRDefault="000F157B" w:rsidP="000F157B">
            <w:pPr>
              <w:autoSpaceDE w:val="0"/>
              <w:autoSpaceDN w:val="0"/>
              <w:adjustRightInd w:val="0"/>
              <w:rPr>
                <w:sz w:val="22"/>
                <w:szCs w:val="22"/>
              </w:rPr>
            </w:pPr>
            <w:r w:rsidRPr="0087313D">
              <w:rPr>
                <w:sz w:val="22"/>
                <w:szCs w:val="22"/>
              </w:rPr>
              <w:t>Nuovargis</w:t>
            </w:r>
            <w:r w:rsidRPr="0087313D">
              <w:rPr>
                <w:noProof/>
                <w:sz w:val="22"/>
                <w:szCs w:val="22"/>
                <w:vertAlign w:val="superscript"/>
              </w:rPr>
              <w:t>15</w:t>
            </w:r>
            <w:r w:rsidRPr="0087313D">
              <w:rPr>
                <w:noProof/>
                <w:sz w:val="22"/>
                <w:szCs w:val="22"/>
              </w:rPr>
              <w:t xml:space="preserve"> </w:t>
            </w:r>
          </w:p>
        </w:tc>
      </w:tr>
      <w:tr w:rsidR="000F157B" w:rsidRPr="008866ED" w:rsidTr="00572BE3">
        <w:tc>
          <w:tcPr>
            <w:tcW w:w="3095" w:type="dxa"/>
            <w:vMerge/>
            <w:shd w:val="clear" w:color="auto" w:fill="auto"/>
          </w:tcPr>
          <w:p w:rsidR="000F157B" w:rsidRPr="008866ED" w:rsidRDefault="000F157B" w:rsidP="000F157B">
            <w:pPr>
              <w:pStyle w:val="BTEMEASMCA"/>
              <w:rPr>
                <w:lang w:val="lt-LT"/>
              </w:rPr>
            </w:pPr>
          </w:p>
        </w:tc>
        <w:tc>
          <w:tcPr>
            <w:tcW w:w="1549" w:type="dxa"/>
            <w:shd w:val="clear" w:color="auto" w:fill="auto"/>
          </w:tcPr>
          <w:p w:rsidR="000F157B" w:rsidRPr="008866ED" w:rsidRDefault="000F157B" w:rsidP="000F157B">
            <w:pPr>
              <w:pStyle w:val="BTEMEASMCA"/>
              <w:rPr>
                <w:lang w:val="lt-LT"/>
              </w:rPr>
            </w:pPr>
            <w:r w:rsidRPr="008866ED">
              <w:rPr>
                <w:lang w:val="lt-LT"/>
              </w:rPr>
              <w:t>Dažni</w:t>
            </w:r>
          </w:p>
        </w:tc>
        <w:tc>
          <w:tcPr>
            <w:tcW w:w="4642" w:type="dxa"/>
            <w:shd w:val="clear" w:color="auto" w:fill="auto"/>
          </w:tcPr>
          <w:p w:rsidR="000F157B" w:rsidRPr="0087313D" w:rsidRDefault="000F157B" w:rsidP="000F157B">
            <w:pPr>
              <w:autoSpaceDE w:val="0"/>
              <w:autoSpaceDN w:val="0"/>
              <w:adjustRightInd w:val="0"/>
              <w:rPr>
                <w:sz w:val="22"/>
                <w:szCs w:val="22"/>
              </w:rPr>
            </w:pPr>
            <w:r>
              <w:rPr>
                <w:noProof/>
                <w:sz w:val="22"/>
                <w:szCs w:val="22"/>
              </w:rPr>
              <w:t>Įta</w:t>
            </w:r>
            <w:r w:rsidRPr="002537FE">
              <w:rPr>
                <w:noProof/>
                <w:sz w:val="22"/>
                <w:szCs w:val="22"/>
              </w:rPr>
              <w:t>mpos pojūtis, drebulys</w:t>
            </w:r>
          </w:p>
        </w:tc>
      </w:tr>
      <w:tr w:rsidR="000F157B" w:rsidRPr="008866ED" w:rsidTr="00572BE3">
        <w:tc>
          <w:tcPr>
            <w:tcW w:w="3095" w:type="dxa"/>
            <w:vMerge/>
            <w:shd w:val="clear" w:color="auto" w:fill="auto"/>
          </w:tcPr>
          <w:p w:rsidR="000F157B" w:rsidRPr="008866ED" w:rsidRDefault="000F157B" w:rsidP="000F157B">
            <w:pPr>
              <w:pStyle w:val="BTEMEASMCA"/>
              <w:rPr>
                <w:lang w:val="lt-LT"/>
              </w:rPr>
            </w:pPr>
          </w:p>
        </w:tc>
        <w:tc>
          <w:tcPr>
            <w:tcW w:w="1549" w:type="dxa"/>
            <w:shd w:val="clear" w:color="auto" w:fill="auto"/>
          </w:tcPr>
          <w:p w:rsidR="000F157B" w:rsidRPr="008866ED" w:rsidRDefault="000F157B" w:rsidP="000F157B">
            <w:pPr>
              <w:pStyle w:val="BTEMEASMCA"/>
              <w:rPr>
                <w:lang w:val="lt-LT"/>
              </w:rPr>
            </w:pPr>
            <w:r w:rsidRPr="008866ED">
              <w:rPr>
                <w:lang w:val="lt-LT"/>
              </w:rPr>
              <w:t>Nedažni</w:t>
            </w:r>
          </w:p>
        </w:tc>
        <w:tc>
          <w:tcPr>
            <w:tcW w:w="4642" w:type="dxa"/>
            <w:shd w:val="clear" w:color="auto" w:fill="auto"/>
          </w:tcPr>
          <w:p w:rsidR="000F157B" w:rsidRPr="008866ED" w:rsidRDefault="000F157B" w:rsidP="000F157B">
            <w:pPr>
              <w:pStyle w:val="BTEMEASMCA"/>
              <w:rPr>
                <w:lang w:val="lt-LT"/>
              </w:rPr>
            </w:pPr>
            <w:r w:rsidRPr="008866ED">
              <w:rPr>
                <w:lang w:val="lt-LT"/>
              </w:rPr>
              <w:t>Bendrasis negalavimas, bloga savijauta, šalčio pojūtis, karščio pojūtis</w:t>
            </w:r>
          </w:p>
        </w:tc>
      </w:tr>
      <w:tr w:rsidR="000F157B" w:rsidRPr="008866ED" w:rsidTr="00572BE3">
        <w:tc>
          <w:tcPr>
            <w:tcW w:w="3095" w:type="dxa"/>
            <w:vMerge/>
            <w:shd w:val="clear" w:color="auto" w:fill="auto"/>
          </w:tcPr>
          <w:p w:rsidR="000F157B" w:rsidRPr="008866ED" w:rsidRDefault="000F157B" w:rsidP="000F157B">
            <w:pPr>
              <w:pStyle w:val="BTEMEASMCA"/>
              <w:rPr>
                <w:lang w:val="lt-LT"/>
              </w:rPr>
            </w:pPr>
          </w:p>
        </w:tc>
        <w:tc>
          <w:tcPr>
            <w:tcW w:w="1549" w:type="dxa"/>
            <w:shd w:val="clear" w:color="auto" w:fill="auto"/>
          </w:tcPr>
          <w:p w:rsidR="000F157B" w:rsidRPr="008866ED" w:rsidRDefault="000F157B" w:rsidP="000F157B">
            <w:pPr>
              <w:pStyle w:val="BTEMEASMCA"/>
              <w:rPr>
                <w:lang w:val="lt-LT"/>
              </w:rPr>
            </w:pPr>
            <w:r w:rsidRPr="008866ED">
              <w:rPr>
                <w:lang w:val="lt-LT"/>
              </w:rPr>
              <w:t>Reti</w:t>
            </w:r>
          </w:p>
        </w:tc>
        <w:tc>
          <w:tcPr>
            <w:tcW w:w="4642" w:type="dxa"/>
            <w:shd w:val="clear" w:color="auto" w:fill="auto"/>
          </w:tcPr>
          <w:p w:rsidR="000F157B" w:rsidRPr="0087313D" w:rsidRDefault="000F157B" w:rsidP="000F157B">
            <w:pPr>
              <w:autoSpaceDE w:val="0"/>
              <w:autoSpaceDN w:val="0"/>
              <w:adjustRightInd w:val="0"/>
              <w:rPr>
                <w:sz w:val="22"/>
                <w:szCs w:val="22"/>
              </w:rPr>
            </w:pPr>
            <w:r>
              <w:rPr>
                <w:sz w:val="22"/>
                <w:szCs w:val="22"/>
              </w:rPr>
              <w:t xml:space="preserve">Gleivinės </w:t>
            </w:r>
            <w:r w:rsidRPr="002537FE">
              <w:rPr>
                <w:sz w:val="22"/>
                <w:szCs w:val="22"/>
              </w:rPr>
              <w:t>kraujosruvos</w:t>
            </w:r>
          </w:p>
        </w:tc>
      </w:tr>
      <w:tr w:rsidR="000F157B" w:rsidRPr="008866ED" w:rsidTr="00572BE3">
        <w:tc>
          <w:tcPr>
            <w:tcW w:w="3095" w:type="dxa"/>
            <w:vMerge w:val="restart"/>
            <w:shd w:val="clear" w:color="auto" w:fill="auto"/>
          </w:tcPr>
          <w:p w:rsidR="000F157B" w:rsidRPr="0087313D" w:rsidRDefault="000F157B" w:rsidP="000F157B">
            <w:pPr>
              <w:rPr>
                <w:sz w:val="22"/>
                <w:szCs w:val="22"/>
                <w:lang w:eastAsia="fi-FI"/>
              </w:rPr>
            </w:pPr>
            <w:r w:rsidRPr="0087313D">
              <w:rPr>
                <w:noProof/>
                <w:sz w:val="22"/>
                <w:szCs w:val="22"/>
                <w:lang w:eastAsia="fi-FI"/>
              </w:rPr>
              <w:t>Tyrimai</w:t>
            </w:r>
          </w:p>
          <w:p w:rsidR="000F157B" w:rsidRPr="0087313D" w:rsidRDefault="000F157B" w:rsidP="000F157B">
            <w:pPr>
              <w:pStyle w:val="BTEMEASMCA"/>
              <w:rPr>
                <w:lang w:val="lt-LT"/>
              </w:rPr>
            </w:pPr>
          </w:p>
        </w:tc>
        <w:tc>
          <w:tcPr>
            <w:tcW w:w="1549" w:type="dxa"/>
            <w:shd w:val="clear" w:color="auto" w:fill="auto"/>
          </w:tcPr>
          <w:p w:rsidR="000F157B" w:rsidRPr="0087313D" w:rsidRDefault="000F157B" w:rsidP="000F157B">
            <w:pPr>
              <w:pStyle w:val="BTEMEASMCA"/>
              <w:rPr>
                <w:lang w:val="lt-LT"/>
              </w:rPr>
            </w:pPr>
            <w:r w:rsidRPr="0087313D">
              <w:rPr>
                <w:lang w:val="lt-LT"/>
              </w:rPr>
              <w:t>Dažni</w:t>
            </w:r>
          </w:p>
        </w:tc>
        <w:tc>
          <w:tcPr>
            <w:tcW w:w="4642" w:type="dxa"/>
            <w:shd w:val="clear" w:color="auto" w:fill="auto"/>
          </w:tcPr>
          <w:p w:rsidR="000F157B" w:rsidRPr="0087313D" w:rsidRDefault="000F157B" w:rsidP="000F157B">
            <w:pPr>
              <w:tabs>
                <w:tab w:val="left" w:pos="567"/>
              </w:tabs>
              <w:spacing w:line="260" w:lineRule="exact"/>
              <w:rPr>
                <w:sz w:val="22"/>
                <w:szCs w:val="22"/>
              </w:rPr>
            </w:pPr>
            <w:r w:rsidRPr="0087313D">
              <w:rPr>
                <w:sz w:val="22"/>
                <w:szCs w:val="22"/>
              </w:rPr>
              <w:t>Svorio sumažėjimas</w:t>
            </w:r>
          </w:p>
        </w:tc>
      </w:tr>
      <w:tr w:rsidR="000F157B" w:rsidRPr="008866ED" w:rsidTr="00572BE3">
        <w:tc>
          <w:tcPr>
            <w:tcW w:w="3095" w:type="dxa"/>
            <w:vMerge/>
            <w:shd w:val="clear" w:color="auto" w:fill="auto"/>
          </w:tcPr>
          <w:p w:rsidR="000F157B" w:rsidRPr="008866ED" w:rsidRDefault="000F157B" w:rsidP="000F157B">
            <w:pPr>
              <w:pStyle w:val="BTEMEASMCA"/>
              <w:rPr>
                <w:lang w:val="lt-LT"/>
              </w:rPr>
            </w:pPr>
          </w:p>
        </w:tc>
        <w:tc>
          <w:tcPr>
            <w:tcW w:w="1549" w:type="dxa"/>
            <w:shd w:val="clear" w:color="auto" w:fill="auto"/>
          </w:tcPr>
          <w:p w:rsidR="000F157B" w:rsidRPr="008866ED" w:rsidRDefault="000F157B" w:rsidP="000F157B">
            <w:pPr>
              <w:pStyle w:val="BTEMEASMCA"/>
              <w:rPr>
                <w:lang w:val="lt-LT"/>
              </w:rPr>
            </w:pPr>
            <w:r w:rsidRPr="008866ED">
              <w:rPr>
                <w:lang w:val="lt-LT"/>
              </w:rPr>
              <w:t>Reti</w:t>
            </w:r>
          </w:p>
        </w:tc>
        <w:tc>
          <w:tcPr>
            <w:tcW w:w="4642" w:type="dxa"/>
            <w:shd w:val="clear" w:color="auto" w:fill="auto"/>
          </w:tcPr>
          <w:p w:rsidR="000F157B" w:rsidRPr="0087313D" w:rsidRDefault="000F157B" w:rsidP="000F157B">
            <w:pPr>
              <w:tabs>
                <w:tab w:val="left" w:pos="567"/>
              </w:tabs>
              <w:spacing w:line="260" w:lineRule="exact"/>
              <w:rPr>
                <w:sz w:val="22"/>
                <w:szCs w:val="22"/>
              </w:rPr>
            </w:pPr>
            <w:r w:rsidRPr="0087313D">
              <w:rPr>
                <w:sz w:val="22"/>
                <w:szCs w:val="22"/>
              </w:rPr>
              <w:t xml:space="preserve">Padidėjęs transaminazių </w:t>
            </w:r>
            <w:r>
              <w:rPr>
                <w:sz w:val="22"/>
                <w:szCs w:val="22"/>
              </w:rPr>
              <w:t>kiekis</w:t>
            </w:r>
            <w:r w:rsidRPr="0087313D">
              <w:rPr>
                <w:sz w:val="22"/>
                <w:szCs w:val="22"/>
              </w:rPr>
              <w:t xml:space="preserve">, padidėjęs gamma-gliutamiltransferazės </w:t>
            </w:r>
            <w:r>
              <w:rPr>
                <w:sz w:val="22"/>
                <w:szCs w:val="22"/>
              </w:rPr>
              <w:t>kiekis</w:t>
            </w:r>
          </w:p>
        </w:tc>
      </w:tr>
    </w:tbl>
    <w:p w:rsidR="00936647" w:rsidRDefault="00936647" w:rsidP="00936647">
      <w:pPr>
        <w:tabs>
          <w:tab w:val="left" w:pos="567"/>
        </w:tabs>
        <w:spacing w:line="260" w:lineRule="exact"/>
        <w:rPr>
          <w:sz w:val="22"/>
          <w:szCs w:val="22"/>
        </w:rPr>
      </w:pPr>
    </w:p>
    <w:p w:rsidR="00936647" w:rsidRPr="00015C35" w:rsidRDefault="00936647" w:rsidP="00936647">
      <w:pPr>
        <w:pStyle w:val="BTEMEASMCA"/>
        <w:rPr>
          <w:lang w:val="lt-LT"/>
        </w:rPr>
      </w:pPr>
      <w:r w:rsidRPr="005C3E26">
        <w:rPr>
          <w:vertAlign w:val="superscript"/>
        </w:rPr>
        <w:t>*</w:t>
      </w:r>
      <w:r w:rsidRPr="00015C35">
        <w:rPr>
          <w:vertAlign w:val="superscript"/>
        </w:rPr>
        <w:t xml:space="preserve">              </w:t>
      </w:r>
      <w:r w:rsidRPr="00015C35">
        <w:t xml:space="preserve">nutraukus fluoksetino vartojimą hiponatremija </w:t>
      </w:r>
      <w:r w:rsidRPr="00015C35">
        <w:rPr>
          <w:lang w:val="en-US"/>
        </w:rPr>
        <w:t xml:space="preserve">atrodo gali praeiti. </w:t>
      </w:r>
      <w:r w:rsidRPr="00015C35">
        <w:rPr>
          <w:lang w:val="lt-LT"/>
        </w:rPr>
        <w:t xml:space="preserve">Kai kurie atvejai gali būti   </w:t>
      </w:r>
    </w:p>
    <w:p w:rsidR="00936647" w:rsidRPr="00015C35" w:rsidRDefault="00936647" w:rsidP="00936647">
      <w:pPr>
        <w:pStyle w:val="BTEMEASMCA"/>
      </w:pPr>
      <w:r w:rsidRPr="00015C35">
        <w:t xml:space="preserve">          susiję su netinkamos antidiuretinio hormono sekrecijos sindrom</w:t>
      </w:r>
      <w:r w:rsidRPr="00015C35">
        <w:rPr>
          <w:lang w:val="en-US"/>
        </w:rPr>
        <w:t>u</w:t>
      </w:r>
      <w:r w:rsidRPr="00015C35">
        <w:t xml:space="preserve">. Dažniausiai tai pasitaikė         </w:t>
      </w:r>
    </w:p>
    <w:p w:rsidR="00936647" w:rsidRPr="00015C35" w:rsidRDefault="00936647" w:rsidP="00936647">
      <w:pPr>
        <w:pStyle w:val="BTEMEASMCA"/>
      </w:pPr>
      <w:r w:rsidRPr="00015C35">
        <w:t xml:space="preserve">          senyviems pacientams, vartojantiems diuretikus pacientams ar pacientams, kuriems buvo kraujo </w:t>
      </w:r>
    </w:p>
    <w:p w:rsidR="00936647" w:rsidRPr="002C0632" w:rsidRDefault="00936647" w:rsidP="00936647">
      <w:pPr>
        <w:pStyle w:val="BTEMEASMCA"/>
        <w:rPr>
          <w:lang w:val="lt-LT"/>
        </w:rPr>
      </w:pPr>
      <w:r w:rsidRPr="00015C35">
        <w:lastRenderedPageBreak/>
        <w:t xml:space="preserve">          tūrio pokyčių dėl kitų priežasčių</w:t>
      </w:r>
      <w:r>
        <w:rPr>
          <w:lang w:val="lt-LT"/>
        </w:rPr>
        <w:t>.</w:t>
      </w:r>
    </w:p>
    <w:p w:rsidR="00936647" w:rsidRPr="0087313D" w:rsidRDefault="00936647" w:rsidP="00936647">
      <w:pPr>
        <w:tabs>
          <w:tab w:val="left" w:pos="567"/>
        </w:tabs>
        <w:spacing w:line="260" w:lineRule="exact"/>
        <w:rPr>
          <w:sz w:val="22"/>
          <w:szCs w:val="22"/>
        </w:rPr>
      </w:pPr>
      <w:r w:rsidRPr="0087313D">
        <w:rPr>
          <w:sz w:val="22"/>
          <w:szCs w:val="22"/>
          <w:vertAlign w:val="superscript"/>
        </w:rPr>
        <w:t>1</w:t>
      </w:r>
      <w:r w:rsidRPr="0087313D">
        <w:rPr>
          <w:sz w:val="22"/>
          <w:szCs w:val="22"/>
        </w:rPr>
        <w:tab/>
        <w:t>įskaitant anoreksiją</w:t>
      </w:r>
      <w:r>
        <w:rPr>
          <w:sz w:val="22"/>
          <w:szCs w:val="22"/>
        </w:rPr>
        <w:t>.</w:t>
      </w:r>
    </w:p>
    <w:p w:rsidR="00936647" w:rsidRPr="00A80672" w:rsidRDefault="00936647" w:rsidP="00936647">
      <w:pPr>
        <w:tabs>
          <w:tab w:val="left" w:pos="567"/>
        </w:tabs>
        <w:spacing w:line="260" w:lineRule="exact"/>
        <w:rPr>
          <w:sz w:val="22"/>
          <w:szCs w:val="22"/>
        </w:rPr>
      </w:pPr>
      <w:r w:rsidRPr="00A80672">
        <w:rPr>
          <w:sz w:val="22"/>
          <w:szCs w:val="22"/>
          <w:vertAlign w:val="superscript"/>
        </w:rPr>
        <w:t>2</w:t>
      </w:r>
      <w:r w:rsidRPr="00A80672">
        <w:rPr>
          <w:sz w:val="22"/>
          <w:szCs w:val="22"/>
        </w:rPr>
        <w:tab/>
        <w:t>įskaitant ankstyvą prabudimą ryte, negalėjimą užmigti ir nemigą viduryje miegojimo laiko</w:t>
      </w:r>
    </w:p>
    <w:p w:rsidR="00936647" w:rsidRPr="00DD6473" w:rsidRDefault="00936647" w:rsidP="00936647">
      <w:pPr>
        <w:tabs>
          <w:tab w:val="left" w:pos="567"/>
        </w:tabs>
        <w:spacing w:line="260" w:lineRule="exact"/>
        <w:rPr>
          <w:sz w:val="22"/>
          <w:szCs w:val="22"/>
        </w:rPr>
      </w:pPr>
      <w:r w:rsidRPr="00F82E56">
        <w:rPr>
          <w:sz w:val="22"/>
          <w:szCs w:val="22"/>
          <w:vertAlign w:val="superscript"/>
        </w:rPr>
        <w:t>3</w:t>
      </w:r>
      <w:r w:rsidRPr="00F82E56">
        <w:rPr>
          <w:sz w:val="22"/>
          <w:szCs w:val="22"/>
        </w:rPr>
        <w:tab/>
      </w:r>
      <w:r w:rsidRPr="00DD6473">
        <w:rPr>
          <w:sz w:val="22"/>
          <w:szCs w:val="22"/>
        </w:rPr>
        <w:t>įskaitant lytinio potraukio netekimą</w:t>
      </w:r>
      <w:r>
        <w:rPr>
          <w:sz w:val="22"/>
          <w:szCs w:val="22"/>
        </w:rPr>
        <w:t>.</w:t>
      </w:r>
      <w:r w:rsidRPr="00DD6473">
        <w:rPr>
          <w:sz w:val="22"/>
          <w:szCs w:val="22"/>
        </w:rPr>
        <w:t xml:space="preserve"> </w:t>
      </w:r>
    </w:p>
    <w:p w:rsidR="00936647" w:rsidRPr="00CD131C" w:rsidRDefault="00936647" w:rsidP="00936647">
      <w:pPr>
        <w:tabs>
          <w:tab w:val="left" w:pos="567"/>
        </w:tabs>
        <w:spacing w:line="260" w:lineRule="exact"/>
        <w:rPr>
          <w:sz w:val="22"/>
          <w:szCs w:val="22"/>
        </w:rPr>
      </w:pPr>
      <w:r w:rsidRPr="001405EF">
        <w:rPr>
          <w:sz w:val="22"/>
          <w:szCs w:val="22"/>
          <w:vertAlign w:val="superscript"/>
        </w:rPr>
        <w:t>4</w:t>
      </w:r>
      <w:r w:rsidRPr="001405EF">
        <w:rPr>
          <w:sz w:val="22"/>
          <w:szCs w:val="22"/>
        </w:rPr>
        <w:tab/>
      </w:r>
      <w:r w:rsidRPr="00CD131C">
        <w:rPr>
          <w:sz w:val="22"/>
          <w:szCs w:val="22"/>
        </w:rPr>
        <w:t>įskaitant nakties košmarus</w:t>
      </w:r>
      <w:r>
        <w:rPr>
          <w:sz w:val="22"/>
          <w:szCs w:val="22"/>
        </w:rPr>
        <w:t>.</w:t>
      </w:r>
    </w:p>
    <w:p w:rsidR="00936647" w:rsidRPr="002628CF" w:rsidRDefault="00936647" w:rsidP="00936647">
      <w:pPr>
        <w:tabs>
          <w:tab w:val="left" w:pos="567"/>
        </w:tabs>
        <w:spacing w:line="260" w:lineRule="exact"/>
        <w:rPr>
          <w:sz w:val="22"/>
          <w:szCs w:val="22"/>
        </w:rPr>
      </w:pPr>
      <w:r w:rsidRPr="002628CF">
        <w:rPr>
          <w:sz w:val="22"/>
          <w:szCs w:val="22"/>
          <w:vertAlign w:val="superscript"/>
        </w:rPr>
        <w:t>5</w:t>
      </w:r>
      <w:r w:rsidRPr="002628CF">
        <w:rPr>
          <w:sz w:val="22"/>
          <w:szCs w:val="22"/>
        </w:rPr>
        <w:tab/>
        <w:t>įskaitant orgazmo nebuvimą</w:t>
      </w:r>
      <w:r>
        <w:rPr>
          <w:sz w:val="22"/>
          <w:szCs w:val="22"/>
        </w:rPr>
        <w:t>.</w:t>
      </w:r>
    </w:p>
    <w:p w:rsidR="00936647" w:rsidRPr="007C66C4" w:rsidRDefault="00936647" w:rsidP="00936647">
      <w:pPr>
        <w:tabs>
          <w:tab w:val="left" w:pos="567"/>
        </w:tabs>
        <w:spacing w:line="260" w:lineRule="exact"/>
        <w:ind w:left="567" w:hanging="567"/>
        <w:rPr>
          <w:sz w:val="22"/>
          <w:szCs w:val="22"/>
        </w:rPr>
      </w:pPr>
      <w:r w:rsidRPr="002628CF">
        <w:rPr>
          <w:sz w:val="22"/>
          <w:szCs w:val="22"/>
          <w:vertAlign w:val="superscript"/>
        </w:rPr>
        <w:t>6</w:t>
      </w:r>
      <w:r w:rsidRPr="007C66C4">
        <w:rPr>
          <w:sz w:val="22"/>
          <w:szCs w:val="22"/>
        </w:rPr>
        <w:tab/>
        <w:t>įskaitant įvykdytą savižudybę, savižudišką depresiją, tyčinį savęs žalojimą, mintis apie savęs žalojimą, savižudišką elgesį, mėginimą nusižudyti, liguistas mintis, save žalojantį elgesį. Šių simptomų gali būti dėl pagrindinės ligos.</w:t>
      </w:r>
    </w:p>
    <w:p w:rsidR="00936647" w:rsidRPr="007C66C4" w:rsidRDefault="00936647" w:rsidP="00936647">
      <w:pPr>
        <w:tabs>
          <w:tab w:val="left" w:pos="567"/>
        </w:tabs>
        <w:spacing w:line="260" w:lineRule="exact"/>
        <w:rPr>
          <w:sz w:val="22"/>
          <w:szCs w:val="22"/>
        </w:rPr>
      </w:pPr>
      <w:r w:rsidRPr="007C66C4">
        <w:rPr>
          <w:sz w:val="22"/>
          <w:szCs w:val="22"/>
          <w:vertAlign w:val="superscript"/>
        </w:rPr>
        <w:t>7</w:t>
      </w:r>
      <w:r w:rsidRPr="007C66C4">
        <w:rPr>
          <w:sz w:val="22"/>
          <w:szCs w:val="22"/>
        </w:rPr>
        <w:tab/>
        <w:t>įskaitant patologinį mieguistumą ir raminamąjį poveikį</w:t>
      </w:r>
      <w:r>
        <w:rPr>
          <w:sz w:val="22"/>
          <w:szCs w:val="22"/>
        </w:rPr>
        <w:t>.</w:t>
      </w:r>
    </w:p>
    <w:p w:rsidR="00936647" w:rsidRPr="00D2135D" w:rsidRDefault="00936647" w:rsidP="00936647">
      <w:pPr>
        <w:tabs>
          <w:tab w:val="left" w:pos="567"/>
        </w:tabs>
        <w:spacing w:line="260" w:lineRule="exact"/>
        <w:rPr>
          <w:sz w:val="22"/>
          <w:szCs w:val="22"/>
        </w:rPr>
      </w:pPr>
      <w:r w:rsidRPr="00D2135D">
        <w:rPr>
          <w:sz w:val="22"/>
          <w:szCs w:val="22"/>
          <w:vertAlign w:val="superscript"/>
        </w:rPr>
        <w:t>8</w:t>
      </w:r>
      <w:r w:rsidRPr="00D2135D">
        <w:rPr>
          <w:sz w:val="22"/>
          <w:szCs w:val="22"/>
        </w:rPr>
        <w:tab/>
        <w:t>įskaitant karščio pylimą</w:t>
      </w:r>
      <w:r>
        <w:rPr>
          <w:sz w:val="22"/>
          <w:szCs w:val="22"/>
        </w:rPr>
        <w:t>.</w:t>
      </w:r>
    </w:p>
    <w:p w:rsidR="00936647" w:rsidRPr="0004691C" w:rsidRDefault="00936647" w:rsidP="00936647">
      <w:pPr>
        <w:tabs>
          <w:tab w:val="left" w:pos="567"/>
        </w:tabs>
        <w:spacing w:line="260" w:lineRule="exact"/>
        <w:rPr>
          <w:sz w:val="22"/>
          <w:szCs w:val="22"/>
        </w:rPr>
      </w:pPr>
      <w:r w:rsidRPr="00DD43D8">
        <w:rPr>
          <w:sz w:val="22"/>
          <w:szCs w:val="22"/>
          <w:vertAlign w:val="superscript"/>
        </w:rPr>
        <w:t xml:space="preserve">9 </w:t>
      </w:r>
      <w:r w:rsidRPr="0004691C">
        <w:rPr>
          <w:sz w:val="22"/>
          <w:szCs w:val="22"/>
        </w:rPr>
        <w:tab/>
        <w:t>įskaitant atelektazę, intersticinę plaučių ligą, plaučių uždegimą</w:t>
      </w:r>
      <w:r>
        <w:rPr>
          <w:sz w:val="22"/>
          <w:szCs w:val="22"/>
        </w:rPr>
        <w:t>.</w:t>
      </w:r>
    </w:p>
    <w:p w:rsidR="00936647" w:rsidRPr="00697A42" w:rsidRDefault="00936647" w:rsidP="00936647">
      <w:pPr>
        <w:tabs>
          <w:tab w:val="left" w:pos="567"/>
        </w:tabs>
        <w:spacing w:line="260" w:lineRule="exact"/>
        <w:ind w:left="567" w:hanging="567"/>
        <w:rPr>
          <w:sz w:val="22"/>
          <w:szCs w:val="22"/>
        </w:rPr>
      </w:pPr>
      <w:r w:rsidRPr="00CD34B1">
        <w:rPr>
          <w:sz w:val="22"/>
          <w:szCs w:val="22"/>
          <w:vertAlign w:val="superscript"/>
        </w:rPr>
        <w:t>10</w:t>
      </w:r>
      <w:r w:rsidRPr="00CD34B1">
        <w:rPr>
          <w:sz w:val="22"/>
          <w:szCs w:val="22"/>
        </w:rPr>
        <w:tab/>
        <w:t>įskaitant labai dažną kraujavimą iš dantenų, vė</w:t>
      </w:r>
      <w:r w:rsidRPr="00697A42">
        <w:rPr>
          <w:sz w:val="22"/>
          <w:szCs w:val="22"/>
        </w:rPr>
        <w:t>mimą krauju, šviežią kraują išmatose, kraujavimą iš tiesiosios žarnos, viduriavimą krauju, meleną ir kraujavimą iš skrandžio opos</w:t>
      </w:r>
    </w:p>
    <w:p w:rsidR="00936647" w:rsidRPr="00881B9D" w:rsidRDefault="00936647" w:rsidP="00936647">
      <w:pPr>
        <w:tabs>
          <w:tab w:val="left" w:pos="567"/>
        </w:tabs>
        <w:spacing w:line="260" w:lineRule="exact"/>
        <w:ind w:left="567" w:hanging="567"/>
        <w:rPr>
          <w:sz w:val="22"/>
          <w:szCs w:val="22"/>
        </w:rPr>
      </w:pPr>
      <w:r w:rsidRPr="00E23795">
        <w:rPr>
          <w:sz w:val="22"/>
          <w:szCs w:val="22"/>
          <w:vertAlign w:val="superscript"/>
        </w:rPr>
        <w:t>11</w:t>
      </w:r>
      <w:r w:rsidRPr="00CC4E9B">
        <w:rPr>
          <w:sz w:val="22"/>
          <w:szCs w:val="22"/>
        </w:rPr>
        <w:tab/>
        <w:t>įskaitant eritemą, eksfoliacinį išbėrimą, perštintį išbėrimą, išbėrimą,</w:t>
      </w:r>
      <w:r w:rsidRPr="00F2686E">
        <w:rPr>
          <w:sz w:val="22"/>
          <w:szCs w:val="22"/>
        </w:rPr>
        <w:t xml:space="preserve"> eriteminį išbėrimą, folikulinį, generalizuotą</w:t>
      </w:r>
      <w:r w:rsidRPr="001D4DBC">
        <w:rPr>
          <w:sz w:val="22"/>
          <w:szCs w:val="22"/>
        </w:rPr>
        <w:t>,makulinį, makulopapulinį išbėrimus, tymų formos išbėrimą, papulinį išbėrimą, niežintį išbėrimą, pūslelinį, eriteminį bambos išbėrim</w:t>
      </w:r>
      <w:r w:rsidRPr="00881B9D">
        <w:rPr>
          <w:sz w:val="22"/>
          <w:szCs w:val="22"/>
        </w:rPr>
        <w:t>us</w:t>
      </w:r>
      <w:r>
        <w:rPr>
          <w:sz w:val="22"/>
          <w:szCs w:val="22"/>
        </w:rPr>
        <w:t>.</w:t>
      </w:r>
    </w:p>
    <w:p w:rsidR="00936647" w:rsidRPr="00B75646" w:rsidRDefault="00936647" w:rsidP="00936647">
      <w:pPr>
        <w:tabs>
          <w:tab w:val="left" w:pos="567"/>
        </w:tabs>
        <w:spacing w:line="260" w:lineRule="exact"/>
        <w:rPr>
          <w:sz w:val="22"/>
          <w:szCs w:val="22"/>
        </w:rPr>
      </w:pPr>
      <w:r w:rsidRPr="00881B9D">
        <w:rPr>
          <w:sz w:val="22"/>
          <w:szCs w:val="22"/>
          <w:vertAlign w:val="superscript"/>
        </w:rPr>
        <w:t>12</w:t>
      </w:r>
      <w:r w:rsidRPr="00B75646">
        <w:rPr>
          <w:sz w:val="22"/>
          <w:szCs w:val="22"/>
        </w:rPr>
        <w:tab/>
        <w:t>įskaitant dažną šlapinimąsi</w:t>
      </w:r>
      <w:r>
        <w:rPr>
          <w:sz w:val="22"/>
          <w:szCs w:val="22"/>
        </w:rPr>
        <w:t>.</w:t>
      </w:r>
    </w:p>
    <w:p w:rsidR="00936647" w:rsidRPr="00B625D9" w:rsidRDefault="00936647" w:rsidP="00936647">
      <w:pPr>
        <w:tabs>
          <w:tab w:val="left" w:pos="567"/>
        </w:tabs>
        <w:spacing w:line="260" w:lineRule="exact"/>
        <w:ind w:left="567" w:hanging="567"/>
        <w:rPr>
          <w:sz w:val="22"/>
          <w:szCs w:val="22"/>
        </w:rPr>
      </w:pPr>
      <w:r w:rsidRPr="00B75646">
        <w:rPr>
          <w:sz w:val="22"/>
          <w:szCs w:val="22"/>
          <w:vertAlign w:val="superscript"/>
        </w:rPr>
        <w:t>13</w:t>
      </w:r>
      <w:r w:rsidRPr="00B75646">
        <w:rPr>
          <w:sz w:val="22"/>
          <w:szCs w:val="22"/>
        </w:rPr>
        <w:tab/>
        <w:t>įskaitant kraujavimą iš gimdos kaklelio, gimdos funkcijos sutrikimą, kraujavimą</w:t>
      </w:r>
      <w:r w:rsidRPr="007D69FA">
        <w:rPr>
          <w:sz w:val="22"/>
          <w:szCs w:val="22"/>
        </w:rPr>
        <w:t xml:space="preserve"> iš gimdos, kraujavimą iš lytie</w:t>
      </w:r>
      <w:r w:rsidRPr="007219AB">
        <w:rPr>
          <w:sz w:val="22"/>
          <w:szCs w:val="22"/>
        </w:rPr>
        <w:t>s organų, menometroragiją, menoragiją, metroragiją, gausias mėnesines, kraujavimą po menopauzės, kraujavimą gimdo</w:t>
      </w:r>
      <w:r w:rsidRPr="00B625D9">
        <w:rPr>
          <w:sz w:val="22"/>
          <w:szCs w:val="22"/>
        </w:rPr>
        <w:t>je, kraujavimą iš makšties</w:t>
      </w:r>
      <w:r>
        <w:rPr>
          <w:sz w:val="22"/>
          <w:szCs w:val="22"/>
        </w:rPr>
        <w:t>.</w:t>
      </w:r>
    </w:p>
    <w:p w:rsidR="00936647" w:rsidRPr="00B625D9" w:rsidRDefault="00936647" w:rsidP="00936647">
      <w:pPr>
        <w:tabs>
          <w:tab w:val="left" w:pos="567"/>
        </w:tabs>
        <w:spacing w:line="260" w:lineRule="exact"/>
        <w:ind w:left="567" w:hanging="567"/>
        <w:rPr>
          <w:sz w:val="22"/>
          <w:szCs w:val="22"/>
        </w:rPr>
      </w:pPr>
      <w:r w:rsidRPr="00492A98">
        <w:rPr>
          <w:sz w:val="22"/>
          <w:szCs w:val="22"/>
          <w:vertAlign w:val="superscript"/>
        </w:rPr>
        <w:t>14</w:t>
      </w:r>
      <w:r w:rsidRPr="008A462A">
        <w:rPr>
          <w:sz w:val="22"/>
          <w:szCs w:val="22"/>
        </w:rPr>
        <w:tab/>
        <w:t>įskaitant ejakuliacijos susilpnėjimą, ejakuliacijos sutrikimą, priešlaikinę ejakuliaciją, uždelstą ejakuliaciją, retrogradin</w:t>
      </w:r>
      <w:r w:rsidRPr="002A522E">
        <w:rPr>
          <w:sz w:val="22"/>
          <w:szCs w:val="22"/>
        </w:rPr>
        <w:t>ę ejakuliaciją</w:t>
      </w:r>
      <w:r>
        <w:rPr>
          <w:sz w:val="22"/>
          <w:szCs w:val="22"/>
        </w:rPr>
        <w:t>.</w:t>
      </w:r>
    </w:p>
    <w:p w:rsidR="00936647" w:rsidRDefault="00936647" w:rsidP="00936647">
      <w:pPr>
        <w:tabs>
          <w:tab w:val="left" w:pos="567"/>
        </w:tabs>
        <w:spacing w:line="260" w:lineRule="exact"/>
        <w:rPr>
          <w:sz w:val="22"/>
          <w:szCs w:val="22"/>
        </w:rPr>
      </w:pPr>
      <w:r w:rsidRPr="00492A98">
        <w:rPr>
          <w:sz w:val="22"/>
          <w:szCs w:val="22"/>
          <w:vertAlign w:val="superscript"/>
        </w:rPr>
        <w:t>15</w:t>
      </w:r>
      <w:r w:rsidRPr="008A462A">
        <w:rPr>
          <w:sz w:val="22"/>
          <w:szCs w:val="22"/>
        </w:rPr>
        <w:tab/>
        <w:t>įskaitant asteniją</w:t>
      </w:r>
      <w:r>
        <w:rPr>
          <w:sz w:val="22"/>
          <w:szCs w:val="22"/>
        </w:rPr>
        <w:t>.</w:t>
      </w:r>
      <w:r w:rsidRPr="00B625D9">
        <w:rPr>
          <w:sz w:val="22"/>
          <w:szCs w:val="22"/>
        </w:rPr>
        <w:t xml:space="preserve"> </w:t>
      </w:r>
    </w:p>
    <w:p w:rsidR="000F157B" w:rsidRDefault="000F157B" w:rsidP="000F157B">
      <w:pPr>
        <w:tabs>
          <w:tab w:val="left" w:pos="567"/>
        </w:tabs>
        <w:spacing w:line="260" w:lineRule="exact"/>
        <w:rPr>
          <w:sz w:val="22"/>
          <w:szCs w:val="22"/>
        </w:rPr>
      </w:pPr>
      <w:r w:rsidRPr="00492A98">
        <w:rPr>
          <w:sz w:val="22"/>
          <w:szCs w:val="22"/>
          <w:vertAlign w:val="superscript"/>
        </w:rPr>
        <w:t>1</w:t>
      </w:r>
      <w:r>
        <w:rPr>
          <w:sz w:val="22"/>
          <w:szCs w:val="22"/>
          <w:vertAlign w:val="superscript"/>
        </w:rPr>
        <w:t>6</w:t>
      </w:r>
      <w:r w:rsidRPr="008A462A">
        <w:rPr>
          <w:sz w:val="22"/>
          <w:szCs w:val="22"/>
        </w:rPr>
        <w:tab/>
      </w:r>
      <w:r w:rsidRPr="000F157B">
        <w:rPr>
          <w:sz w:val="22"/>
          <w:szCs w:val="22"/>
        </w:rPr>
        <w:t>apie šį reiškinį pranešta vartojant SSRI / SNRI terapinės klasės vaistinių preparatų (žr. 4.4, 4.6 skyrius).</w:t>
      </w:r>
    </w:p>
    <w:p w:rsidR="000F157B" w:rsidRDefault="000F157B" w:rsidP="00936647">
      <w:pPr>
        <w:tabs>
          <w:tab w:val="left" w:pos="567"/>
        </w:tabs>
        <w:spacing w:line="260" w:lineRule="exact"/>
        <w:rPr>
          <w:sz w:val="22"/>
          <w:szCs w:val="22"/>
        </w:rPr>
      </w:pPr>
    </w:p>
    <w:p w:rsidR="000F157B" w:rsidRPr="00B625D9" w:rsidRDefault="000F157B" w:rsidP="00936647">
      <w:pPr>
        <w:tabs>
          <w:tab w:val="left" w:pos="567"/>
        </w:tabs>
        <w:spacing w:line="260" w:lineRule="exact"/>
        <w:rPr>
          <w:sz w:val="22"/>
          <w:szCs w:val="22"/>
        </w:rPr>
      </w:pPr>
    </w:p>
    <w:p w:rsidR="00936647" w:rsidRPr="008866ED" w:rsidRDefault="00936647" w:rsidP="00936647">
      <w:pPr>
        <w:pStyle w:val="BTEMEASMCA"/>
      </w:pPr>
    </w:p>
    <w:p w:rsidR="00936647" w:rsidRPr="008866ED" w:rsidRDefault="00936647" w:rsidP="00936647">
      <w:pPr>
        <w:rPr>
          <w:sz w:val="22"/>
          <w:szCs w:val="22"/>
          <w:u w:val="single"/>
          <w:lang w:eastAsia="lt-LT"/>
        </w:rPr>
      </w:pPr>
      <w:r w:rsidRPr="008866ED">
        <w:rPr>
          <w:sz w:val="22"/>
          <w:szCs w:val="22"/>
          <w:u w:val="single"/>
          <w:lang w:eastAsia="lt-LT"/>
        </w:rPr>
        <w:t>c)</w:t>
      </w:r>
      <w:r w:rsidRPr="008866ED">
        <w:rPr>
          <w:iCs/>
          <w:sz w:val="22"/>
          <w:szCs w:val="22"/>
          <w:u w:val="single"/>
          <w:lang w:eastAsia="lt-LT"/>
        </w:rPr>
        <w:t xml:space="preserve"> Atrinktų nepageidaujamų reakcijų apibūdinimas</w:t>
      </w:r>
    </w:p>
    <w:p w:rsidR="00936647" w:rsidRPr="008866ED" w:rsidRDefault="00936647" w:rsidP="00936647">
      <w:pPr>
        <w:rPr>
          <w:i/>
          <w:iCs/>
          <w:sz w:val="22"/>
          <w:szCs w:val="22"/>
        </w:rPr>
      </w:pPr>
    </w:p>
    <w:p w:rsidR="00936647" w:rsidRPr="008866ED" w:rsidRDefault="00936647" w:rsidP="00936647">
      <w:pPr>
        <w:rPr>
          <w:i/>
          <w:sz w:val="22"/>
          <w:szCs w:val="22"/>
        </w:rPr>
      </w:pPr>
      <w:r w:rsidRPr="008866ED">
        <w:rPr>
          <w:i/>
          <w:iCs/>
          <w:sz w:val="22"/>
          <w:szCs w:val="22"/>
        </w:rPr>
        <w:t xml:space="preserve">Savižudybė ir (arba) mintys apie savižudybę arba būklės pablogėjimas </w:t>
      </w:r>
    </w:p>
    <w:p w:rsidR="00936647" w:rsidRPr="008866ED" w:rsidRDefault="00936647" w:rsidP="00936647">
      <w:pPr>
        <w:rPr>
          <w:sz w:val="22"/>
          <w:szCs w:val="22"/>
        </w:rPr>
      </w:pPr>
      <w:r w:rsidRPr="008866ED">
        <w:rPr>
          <w:sz w:val="22"/>
          <w:szCs w:val="22"/>
          <w:lang w:eastAsia="lt-LT"/>
        </w:rPr>
        <w:t xml:space="preserve">Gydymo fluoksetinu metu ir ankstyvuoju laikotarpiu po gydymo nutraukimo gauta pranešimų apie minčių apie savižudybę ir savižudiško elgesio atvejus (žr. 4.4 skyrių). </w:t>
      </w:r>
    </w:p>
    <w:p w:rsidR="00936647" w:rsidRPr="008866ED" w:rsidRDefault="00936647" w:rsidP="00936647">
      <w:pPr>
        <w:tabs>
          <w:tab w:val="left" w:pos="567"/>
        </w:tabs>
        <w:spacing w:line="260" w:lineRule="exact"/>
        <w:rPr>
          <w:sz w:val="22"/>
          <w:szCs w:val="22"/>
        </w:rPr>
      </w:pPr>
    </w:p>
    <w:p w:rsidR="00936647" w:rsidRPr="008866ED" w:rsidRDefault="00936647" w:rsidP="00936647">
      <w:pPr>
        <w:tabs>
          <w:tab w:val="left" w:pos="567"/>
        </w:tabs>
        <w:spacing w:line="260" w:lineRule="exact"/>
        <w:rPr>
          <w:i/>
          <w:sz w:val="22"/>
          <w:szCs w:val="22"/>
        </w:rPr>
      </w:pPr>
      <w:r w:rsidRPr="008866ED">
        <w:rPr>
          <w:i/>
          <w:sz w:val="22"/>
          <w:szCs w:val="22"/>
        </w:rPr>
        <w:t>Kaulų lūžiai</w:t>
      </w:r>
    </w:p>
    <w:p w:rsidR="00936647" w:rsidRPr="008866ED" w:rsidRDefault="00936647" w:rsidP="00936647">
      <w:pPr>
        <w:rPr>
          <w:sz w:val="22"/>
          <w:szCs w:val="22"/>
        </w:rPr>
      </w:pPr>
      <w:r w:rsidRPr="008866ED">
        <w:rPr>
          <w:sz w:val="22"/>
          <w:szCs w:val="22"/>
        </w:rPr>
        <w:t>Epidemiologiniai tyrimai, atlikti daugiausiai su 50 metų ir vyresniais pacientais, parodė padidėjusią kaulų lūžių riziką SSRI ir tricikliais antidepresantais gydomiems pacientams. Rizikos atsiradimo mechanizmas nežinomas.</w:t>
      </w:r>
    </w:p>
    <w:p w:rsidR="00936647" w:rsidRPr="008866ED" w:rsidRDefault="00936647" w:rsidP="00936647">
      <w:pPr>
        <w:rPr>
          <w:noProof/>
          <w:sz w:val="22"/>
          <w:szCs w:val="22"/>
        </w:rPr>
      </w:pPr>
    </w:p>
    <w:p w:rsidR="00936647" w:rsidRPr="008866ED" w:rsidRDefault="00936647" w:rsidP="00936647">
      <w:pPr>
        <w:autoSpaceDE w:val="0"/>
        <w:autoSpaceDN w:val="0"/>
        <w:adjustRightInd w:val="0"/>
        <w:rPr>
          <w:i/>
          <w:noProof/>
          <w:sz w:val="22"/>
          <w:szCs w:val="22"/>
        </w:rPr>
      </w:pPr>
      <w:r w:rsidRPr="008866ED">
        <w:rPr>
          <w:i/>
          <w:noProof/>
          <w:sz w:val="22"/>
          <w:szCs w:val="22"/>
        </w:rPr>
        <w:t>Nutraukimo simptomai, pastebėti nutraukus gydymą fluoksetinu</w:t>
      </w:r>
    </w:p>
    <w:p w:rsidR="00936647" w:rsidRPr="008866ED" w:rsidRDefault="00936647" w:rsidP="00936647">
      <w:pPr>
        <w:autoSpaceDE w:val="0"/>
        <w:autoSpaceDN w:val="0"/>
        <w:adjustRightInd w:val="0"/>
        <w:rPr>
          <w:noProof/>
          <w:sz w:val="22"/>
          <w:szCs w:val="22"/>
        </w:rPr>
      </w:pPr>
      <w:r w:rsidRPr="008866ED">
        <w:rPr>
          <w:noProof/>
          <w:sz w:val="22"/>
          <w:szCs w:val="22"/>
        </w:rPr>
        <w:t>Nutraukus fluoksetino vartojimą, dažnai atsiranda nutraukimo simptomų. Svaigulys, jutimo sutrikimai (įskaitant paresteziją), miego sutrikimai (įskaitant nemigą ir ryškius sapnus), astenija, susijaudinimas (ažitacija) ar nerimas, pykinimas ir (arba) vėmimas, tremoras ir galvos skausmas yra dažniausiai aprašyti simptomai. Dažniausiai šie simptomai yra lengvi arba vidutinio sunkumo ir savaime praeinantys, tačiau  kai kuriems pacientams jie gali būti sunkūs ir (arba) ilgai trunkantys (žr. 4.4 skyrių). Todėl, kai gydymas fluoksetinu daugiau nėra reikalingas, rekomenduojama palaipsniui nutraukti jo vartojimą (žr. 4.2 ir 4.4 skyrius).</w:t>
      </w:r>
    </w:p>
    <w:p w:rsidR="00936647" w:rsidRPr="008866ED" w:rsidRDefault="00936647" w:rsidP="00936647">
      <w:pPr>
        <w:rPr>
          <w:noProof/>
          <w:sz w:val="22"/>
          <w:szCs w:val="22"/>
        </w:rPr>
      </w:pPr>
    </w:p>
    <w:p w:rsidR="00936647" w:rsidRPr="008866ED" w:rsidRDefault="00936647" w:rsidP="00936647">
      <w:pPr>
        <w:autoSpaceDE w:val="0"/>
        <w:autoSpaceDN w:val="0"/>
        <w:adjustRightInd w:val="0"/>
        <w:rPr>
          <w:sz w:val="22"/>
          <w:szCs w:val="22"/>
          <w:u w:val="single"/>
        </w:rPr>
      </w:pPr>
      <w:r w:rsidRPr="008866ED">
        <w:rPr>
          <w:sz w:val="22"/>
          <w:szCs w:val="22"/>
          <w:u w:val="single"/>
        </w:rPr>
        <w:t>d) Vaikų populiacija (žr. 4.4 ir 5.1 skyrius)</w:t>
      </w:r>
    </w:p>
    <w:p w:rsidR="00936647" w:rsidRPr="008866ED" w:rsidRDefault="00936647" w:rsidP="00936647">
      <w:pPr>
        <w:autoSpaceDE w:val="0"/>
        <w:autoSpaceDN w:val="0"/>
        <w:adjustRightInd w:val="0"/>
        <w:rPr>
          <w:sz w:val="22"/>
          <w:szCs w:val="22"/>
        </w:rPr>
      </w:pPr>
    </w:p>
    <w:p w:rsidR="00936647" w:rsidRPr="008866ED" w:rsidRDefault="00936647" w:rsidP="00936647">
      <w:pPr>
        <w:autoSpaceDE w:val="0"/>
        <w:autoSpaceDN w:val="0"/>
        <w:adjustRightInd w:val="0"/>
        <w:rPr>
          <w:sz w:val="22"/>
          <w:szCs w:val="22"/>
        </w:rPr>
      </w:pPr>
      <w:r w:rsidRPr="008866ED">
        <w:rPr>
          <w:sz w:val="22"/>
          <w:szCs w:val="22"/>
        </w:rPr>
        <w:t xml:space="preserve">Žemiau aprašytos nepageidaujamos reakcijos, pastebėtos konkrečiai arba kitokiu dažniu šioje populiacijoje. Šių reiškinių dažniai pagrįsti pediatrinio klinikinio tyrimo ekspozicijomis (n = 610). </w:t>
      </w:r>
    </w:p>
    <w:p w:rsidR="00936647" w:rsidRPr="008866ED" w:rsidRDefault="00936647" w:rsidP="00936647">
      <w:pPr>
        <w:autoSpaceDE w:val="0"/>
        <w:autoSpaceDN w:val="0"/>
        <w:adjustRightInd w:val="0"/>
        <w:rPr>
          <w:sz w:val="22"/>
          <w:szCs w:val="22"/>
        </w:rPr>
      </w:pPr>
    </w:p>
    <w:p w:rsidR="00936647" w:rsidRPr="008866ED" w:rsidRDefault="00936647" w:rsidP="00936647">
      <w:pPr>
        <w:autoSpaceDE w:val="0"/>
        <w:autoSpaceDN w:val="0"/>
        <w:adjustRightInd w:val="0"/>
        <w:rPr>
          <w:sz w:val="22"/>
          <w:szCs w:val="22"/>
        </w:rPr>
      </w:pPr>
      <w:r w:rsidRPr="008866ED">
        <w:rPr>
          <w:sz w:val="22"/>
          <w:szCs w:val="22"/>
        </w:rPr>
        <w:t xml:space="preserve">Klinikiniuose tyrimuose su vaikais savižudiškas elgesys (bandymas nusižudyti ir mintys apie savižudybę), priešiškumas (reiškiniai apie kuriuos pranešta, buvo pyktis, irzlumas, agresija, </w:t>
      </w:r>
      <w:r w:rsidRPr="008866ED">
        <w:rPr>
          <w:sz w:val="22"/>
          <w:szCs w:val="22"/>
        </w:rPr>
        <w:lastRenderedPageBreak/>
        <w:t xml:space="preserve">susijaudinimas, aktyvacijos sindromas), manijos reakcijos, įskaitant maniją ir hipomaniją (pranešimų apie ankstesnius epizodus šiems pacientams nebuvo), ir kraujavimas iš nosies buvo dažniau nustatytas vaikams ir paaugliams, kurie vartojo antidepresantų, palyginti su tais, kurie buvo gydomi placebu. </w:t>
      </w:r>
    </w:p>
    <w:p w:rsidR="00936647" w:rsidRPr="008866ED" w:rsidRDefault="00936647" w:rsidP="00936647">
      <w:pPr>
        <w:rPr>
          <w:sz w:val="22"/>
          <w:szCs w:val="22"/>
        </w:rPr>
      </w:pPr>
      <w:r w:rsidRPr="008866ED">
        <w:rPr>
          <w:sz w:val="22"/>
          <w:szCs w:val="22"/>
        </w:rPr>
        <w:t>Klinikinio vartojimo metu gauta pavienių pranešimų apie lytinio brendimo sulėtėjimo atvejus (taip pat žr. 5.1 skyrių).</w:t>
      </w:r>
    </w:p>
    <w:p w:rsidR="00936647" w:rsidRPr="008866ED" w:rsidRDefault="00936647" w:rsidP="00936647">
      <w:pPr>
        <w:rPr>
          <w:sz w:val="22"/>
          <w:szCs w:val="22"/>
        </w:rPr>
      </w:pPr>
      <w:r w:rsidRPr="008866ED">
        <w:rPr>
          <w:sz w:val="22"/>
          <w:szCs w:val="22"/>
        </w:rPr>
        <w:t>Pediatrinių klinikinių tyrimų duomenimis, gydymas fluoksetinu buvo susijęs su sumažėjusiu šarminės fosfatazės aktyvumu.</w:t>
      </w:r>
    </w:p>
    <w:p w:rsidR="00936647" w:rsidRPr="008866ED" w:rsidRDefault="00936647" w:rsidP="00936647">
      <w:pPr>
        <w:rPr>
          <w:sz w:val="22"/>
          <w:szCs w:val="22"/>
        </w:rPr>
      </w:pPr>
      <w:r w:rsidRPr="008866ED">
        <w:rPr>
          <w:sz w:val="22"/>
          <w:szCs w:val="22"/>
        </w:rPr>
        <w:t>Pediatrinio klinikinio vartojimo metu gauta pavienių pranešimų apie nepageidaujamus reiškinius, galimai rodančius lytinio brendimo uždelsimą arba lytinės funkcijos sutrikimą (taip pat žr. 5.3 skyrių).</w:t>
      </w:r>
    </w:p>
    <w:p w:rsidR="00936647" w:rsidRPr="008866ED" w:rsidRDefault="00936647" w:rsidP="00936647">
      <w:pPr>
        <w:rPr>
          <w:sz w:val="22"/>
          <w:szCs w:val="22"/>
        </w:rPr>
      </w:pPr>
    </w:p>
    <w:p w:rsidR="00936647" w:rsidRPr="008866ED" w:rsidRDefault="00936647" w:rsidP="00936647">
      <w:pPr>
        <w:autoSpaceDE w:val="0"/>
        <w:autoSpaceDN w:val="0"/>
        <w:adjustRightInd w:val="0"/>
        <w:jc w:val="both"/>
        <w:rPr>
          <w:sz w:val="22"/>
          <w:szCs w:val="22"/>
          <w:u w:val="single"/>
        </w:rPr>
      </w:pPr>
      <w:r w:rsidRPr="008866ED">
        <w:rPr>
          <w:noProof/>
          <w:sz w:val="22"/>
          <w:szCs w:val="22"/>
          <w:u w:val="single"/>
        </w:rPr>
        <w:t>Pranešimas apie įtariamas nepageidaujamas reakcijas</w:t>
      </w:r>
    </w:p>
    <w:p w:rsidR="00936647" w:rsidRPr="00CD34B1" w:rsidRDefault="00936647" w:rsidP="00936647">
      <w:pPr>
        <w:pStyle w:val="BTEMEASMCA"/>
      </w:pPr>
      <w:r w:rsidRPr="000A79DC">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r>
        <w:t>://</w:t>
      </w:r>
      <w:hyperlink r:id="rId11" w:history="1">
        <w:r w:rsidRPr="002203F6">
          <w:rPr>
            <w:rStyle w:val="Hipersaitas"/>
            <w:rFonts w:eastAsia="SimSun"/>
            <w:szCs w:val="24"/>
            <w:lang w:val="lt-LT"/>
          </w:rPr>
          <w:t>www.vvkt.lt</w:t>
        </w:r>
      </w:hyperlink>
      <w:r>
        <w:t xml:space="preserve">/ esančią formą, ir pateikti ją Valstybinei vaistų kontrolės tarnybai prie Lietuvos Respublikos sveikatos apsaugos ministerijos vienu iš šių būdų: raštu (adresu Žirmūnų g. 139A, LT 09120 Vilnius), faksu </w:t>
      </w:r>
      <w:r w:rsidRPr="001F10B8">
        <w:t>(nemokamu fakso numeriu (8 800) 20 131)</w:t>
      </w:r>
      <w:r>
        <w:t xml:space="preserve">, elektroniniu paštu (adresu </w:t>
      </w:r>
      <w:hyperlink r:id="rId12" w:history="1">
        <w:r w:rsidRPr="002203F6">
          <w:rPr>
            <w:rStyle w:val="Hipersaitas"/>
            <w:rFonts w:eastAsia="SimSun"/>
            <w:szCs w:val="24"/>
            <w:lang w:val="lt-LT"/>
          </w:rPr>
          <w:t>NepageidaujamaR</w:t>
        </w:r>
        <w:r w:rsidRPr="002F63F0">
          <w:rPr>
            <w:rStyle w:val="Hipersaitas"/>
            <w:rFonts w:eastAsia="SimSun"/>
            <w:szCs w:val="24"/>
            <w:lang w:val="lt-LT"/>
          </w:rPr>
          <w:t>@vvkt.lt</w:t>
        </w:r>
      </w:hyperlink>
      <w:r>
        <w:t xml:space="preserve">), </w:t>
      </w:r>
      <w:r w:rsidRPr="001F10B8">
        <w:t xml:space="preserve">per interneto svetainę </w:t>
      </w:r>
      <w:r>
        <w:t>(</w:t>
      </w:r>
      <w:r w:rsidRPr="001F10B8">
        <w:t xml:space="preserve">adresu </w:t>
      </w:r>
      <w:hyperlink r:id="rId13" w:history="1">
        <w:r w:rsidRPr="00BA3D8A">
          <w:rPr>
            <w:rStyle w:val="Hipersaitas"/>
          </w:rPr>
          <w:t>http://www.vvkt.lt</w:t>
        </w:r>
      </w:hyperlink>
      <w:r>
        <w:rPr>
          <w:lang w:val="lt-LT"/>
        </w:rPr>
        <w:t xml:space="preserve"> </w:t>
      </w:r>
      <w:r w:rsidRPr="001F10B8">
        <w:t>)</w:t>
      </w:r>
      <w:r>
        <w:t>.</w:t>
      </w:r>
    </w:p>
    <w:p w:rsidR="00936647" w:rsidRPr="00697A42" w:rsidRDefault="00936647" w:rsidP="00936647">
      <w:pPr>
        <w:pStyle w:val="BTEMEASMCA"/>
        <w:rPr>
          <w:lang w:val="lt-LT"/>
        </w:rPr>
      </w:pPr>
    </w:p>
    <w:p w:rsidR="00936647" w:rsidRPr="00E23795" w:rsidRDefault="00936647" w:rsidP="00936647">
      <w:pPr>
        <w:pStyle w:val="PI-2EMEASMCA"/>
        <w:rPr>
          <w:lang w:val="lt-LT"/>
        </w:rPr>
      </w:pPr>
      <w:bookmarkStart w:id="29" w:name="_Toc129243110"/>
      <w:bookmarkStart w:id="30" w:name="_Toc129243235"/>
      <w:r w:rsidRPr="00E23795">
        <w:rPr>
          <w:lang w:val="lt-LT"/>
        </w:rPr>
        <w:t>4.9</w:t>
      </w:r>
      <w:r w:rsidRPr="00E23795">
        <w:rPr>
          <w:lang w:val="lt-LT"/>
        </w:rPr>
        <w:tab/>
        <w:t>Perdozavimas</w:t>
      </w:r>
      <w:bookmarkEnd w:id="29"/>
      <w:bookmarkEnd w:id="30"/>
    </w:p>
    <w:p w:rsidR="00936647" w:rsidRPr="00CC4E9B" w:rsidRDefault="00936647" w:rsidP="00936647">
      <w:pPr>
        <w:pStyle w:val="BTEMEASMCA"/>
        <w:rPr>
          <w:lang w:val="lt-LT"/>
        </w:rPr>
      </w:pPr>
    </w:p>
    <w:p w:rsidR="00936647" w:rsidRPr="00F33375" w:rsidRDefault="00936647" w:rsidP="00936647">
      <w:pPr>
        <w:pStyle w:val="BTEMEASMCA"/>
        <w:rPr>
          <w:u w:val="single"/>
          <w:lang w:val="lt-LT"/>
        </w:rPr>
      </w:pPr>
      <w:r w:rsidRPr="00F33375">
        <w:rPr>
          <w:u w:val="single"/>
          <w:lang w:val="lt-LT"/>
        </w:rPr>
        <w:t>Simptomai</w:t>
      </w:r>
    </w:p>
    <w:p w:rsidR="00936647" w:rsidRDefault="00936647" w:rsidP="00936647">
      <w:pPr>
        <w:pStyle w:val="BTEMEASMCA"/>
        <w:rPr>
          <w:lang w:val="lt-LT"/>
        </w:rPr>
      </w:pPr>
      <w:r w:rsidRPr="00F2686E">
        <w:rPr>
          <w:lang w:val="lt-LT"/>
        </w:rPr>
        <w:t>Perdozavus fluoksetino, požymiai nėra stiprūs. Dažniausi perdozavimo simptomai yra pykinimas, vėmimas, traukuliai, širdie</w:t>
      </w:r>
      <w:r w:rsidRPr="001D4DBC">
        <w:rPr>
          <w:lang w:val="lt-LT"/>
        </w:rPr>
        <w:t xml:space="preserve">s ir kraujagyslių veiklos sutrikimai nuo asimptominės aritmijos </w:t>
      </w:r>
      <w:r w:rsidRPr="001D4DBC">
        <w:rPr>
          <w:iCs/>
          <w:noProof w:val="0"/>
          <w:lang w:val="lt-LT" w:eastAsia="lt-LT"/>
        </w:rPr>
        <w:t>(įskaitant atrioventrikulinio mazgo ritmą ir skilvelines aritmijas)</w:t>
      </w:r>
      <w:r w:rsidRPr="001D4DBC">
        <w:rPr>
          <w:lang w:val="lt-LT"/>
        </w:rPr>
        <w:t xml:space="preserve"> </w:t>
      </w:r>
      <w:r w:rsidRPr="001D4DBC">
        <w:rPr>
          <w:iCs/>
          <w:noProof w:val="0"/>
          <w:lang w:val="lt-LT" w:eastAsia="lt-LT"/>
        </w:rPr>
        <w:t xml:space="preserve">ar EKG pokyčių, rodančių QTc pailgėjimą, </w:t>
      </w:r>
      <w:r w:rsidRPr="001D4DBC">
        <w:rPr>
          <w:lang w:val="lt-LT"/>
        </w:rPr>
        <w:t>iki širdies sustojimo</w:t>
      </w:r>
      <w:r w:rsidRPr="00881B9D">
        <w:rPr>
          <w:lang w:val="lt-LT"/>
        </w:rPr>
        <w:t xml:space="preserve"> (</w:t>
      </w:r>
      <w:r w:rsidRPr="00881B9D">
        <w:rPr>
          <w:iCs/>
          <w:noProof w:val="0"/>
          <w:lang w:val="lt-LT" w:eastAsia="lt-LT"/>
        </w:rPr>
        <w:t>įskaitant labai retus torsade de pointes atvejus</w:t>
      </w:r>
      <w:r w:rsidRPr="00B75646">
        <w:rPr>
          <w:iCs/>
          <w:noProof w:val="0"/>
          <w:lang w:val="lt-LT" w:eastAsia="lt-LT"/>
        </w:rPr>
        <w:t>)</w:t>
      </w:r>
      <w:r w:rsidRPr="00B75646">
        <w:rPr>
          <w:lang w:val="lt-LT"/>
        </w:rPr>
        <w:t>, k</w:t>
      </w:r>
      <w:r w:rsidRPr="007D69FA">
        <w:rPr>
          <w:lang w:val="lt-LT"/>
        </w:rPr>
        <w:t>vėpavimo sutrikimas, ir pakitusi</w:t>
      </w:r>
      <w:r>
        <w:rPr>
          <w:lang w:val="lt-LT"/>
        </w:rPr>
        <w:t xml:space="preserve"> </w:t>
      </w:r>
      <w:r w:rsidRPr="007219AB">
        <w:rPr>
          <w:lang w:val="lt-LT"/>
        </w:rPr>
        <w:t xml:space="preserve">CNS veikla – nuo sujaudinimo iki komos. Dėl fluoksetino perdozavimo mirties atvejai pasitaikė labai retai. </w:t>
      </w:r>
    </w:p>
    <w:p w:rsidR="00936647" w:rsidRPr="008A462A" w:rsidRDefault="00936647" w:rsidP="00936647">
      <w:pPr>
        <w:pStyle w:val="BTEMEASMCA"/>
        <w:rPr>
          <w:lang w:val="lt-LT"/>
        </w:rPr>
      </w:pPr>
    </w:p>
    <w:p w:rsidR="00936647" w:rsidRPr="00F33375" w:rsidRDefault="00936647" w:rsidP="00936647">
      <w:pPr>
        <w:pStyle w:val="BTEMEASMCA"/>
        <w:rPr>
          <w:u w:val="single"/>
          <w:lang w:val="lt-LT"/>
        </w:rPr>
      </w:pPr>
      <w:r w:rsidRPr="00F33375">
        <w:rPr>
          <w:u w:val="single"/>
          <w:lang w:val="lt-LT"/>
        </w:rPr>
        <w:t>Gydymas</w:t>
      </w:r>
    </w:p>
    <w:p w:rsidR="00936647" w:rsidRPr="00935F1C" w:rsidRDefault="00936647" w:rsidP="00936647">
      <w:pPr>
        <w:pStyle w:val="BTEMEASMCA"/>
        <w:rPr>
          <w:lang w:val="lt-LT"/>
        </w:rPr>
      </w:pPr>
      <w:r w:rsidRPr="002A522E">
        <w:rPr>
          <w:lang w:val="lt-LT"/>
        </w:rPr>
        <w:t xml:space="preserve">Perdozavus rekomenduojama stebėti širdies ir gyvybines funkcijas, kartu taikyti bendrąsias simptomines bei palaikomąsias priemones. </w:t>
      </w:r>
      <w:r w:rsidRPr="006435C9">
        <w:rPr>
          <w:lang w:val="lt-LT"/>
        </w:rPr>
        <w:t xml:space="preserve">Specifinio priešnuodžio nėra. Dializė, hemoperfuzija ir forsuota diurezė nėra naudingi. </w:t>
      </w:r>
    </w:p>
    <w:p w:rsidR="00936647" w:rsidRPr="002C0632" w:rsidRDefault="00936647" w:rsidP="00936647">
      <w:pPr>
        <w:rPr>
          <w:noProof/>
          <w:spacing w:val="4"/>
          <w:sz w:val="22"/>
          <w:szCs w:val="22"/>
        </w:rPr>
      </w:pPr>
      <w:r w:rsidRPr="00A35376">
        <w:rPr>
          <w:noProof/>
          <w:spacing w:val="4"/>
          <w:sz w:val="22"/>
          <w:szCs w:val="22"/>
          <w:lang w:eastAsia="lt-LT"/>
        </w:rPr>
        <w:t>Aktyvintoji anglis, kurią galima vartoti kartu su sorbitoliu, gali būti veiksmingesnė už vėmimą ar skrandžio plovimą.</w:t>
      </w:r>
      <w:r w:rsidRPr="0038170E">
        <w:rPr>
          <w:noProof/>
          <w:spacing w:val="4"/>
          <w:sz w:val="22"/>
          <w:szCs w:val="22"/>
          <w:lang w:eastAsia="lt-LT"/>
        </w:rPr>
        <w:t>Taikant gydymą p</w:t>
      </w:r>
      <w:r w:rsidRPr="0038170E">
        <w:rPr>
          <w:sz w:val="22"/>
          <w:szCs w:val="22"/>
        </w:rPr>
        <w:t>erdozavimo atveju būtina įvertinti kelių vaistinių preparatų poveik</w:t>
      </w:r>
      <w:r w:rsidRPr="00B40033">
        <w:rPr>
          <w:sz w:val="22"/>
          <w:szCs w:val="22"/>
        </w:rPr>
        <w:t>io galimybę. Jeigu pacientai vartoja didelį kiekį triciklio antidepresanto ir kartu vartoja arba neseniai vartojo fluoksetino, jų būklę gali reikėti atidžiai stebėti ilgesnį laiką.</w:t>
      </w:r>
    </w:p>
    <w:p w:rsidR="00936647" w:rsidRPr="000B12DD" w:rsidRDefault="00936647" w:rsidP="00936647">
      <w:pPr>
        <w:rPr>
          <w:sz w:val="22"/>
          <w:szCs w:val="22"/>
        </w:rPr>
      </w:pPr>
    </w:p>
    <w:p w:rsidR="00936647" w:rsidRPr="000B12DD" w:rsidRDefault="00936647" w:rsidP="00936647">
      <w:pPr>
        <w:pStyle w:val="BTEMEASMCA"/>
        <w:rPr>
          <w:lang w:val="lt-LT"/>
        </w:rPr>
      </w:pPr>
    </w:p>
    <w:p w:rsidR="00936647" w:rsidRPr="00FF130E" w:rsidRDefault="00936647" w:rsidP="00936647">
      <w:pPr>
        <w:pStyle w:val="PI-1EMEASMCA"/>
        <w:rPr>
          <w:lang w:val="lt-LT"/>
        </w:rPr>
      </w:pPr>
      <w:bookmarkStart w:id="31" w:name="_Toc129243111"/>
      <w:bookmarkStart w:id="32" w:name="_Toc129243236"/>
      <w:r w:rsidRPr="00FF130E">
        <w:rPr>
          <w:lang w:val="lt-LT"/>
        </w:rPr>
        <w:t>5.</w:t>
      </w:r>
      <w:r w:rsidRPr="00FF130E">
        <w:rPr>
          <w:lang w:val="lt-LT"/>
        </w:rPr>
        <w:tab/>
        <w:t>FARMAKOLOGINĖS SAVYBĖS</w:t>
      </w:r>
      <w:bookmarkEnd w:id="31"/>
      <w:bookmarkEnd w:id="32"/>
    </w:p>
    <w:p w:rsidR="00936647" w:rsidRPr="00FF130E" w:rsidRDefault="00936647" w:rsidP="00936647">
      <w:pPr>
        <w:pStyle w:val="BTEMEASMCA"/>
        <w:rPr>
          <w:lang w:val="lt-LT"/>
        </w:rPr>
      </w:pPr>
    </w:p>
    <w:p w:rsidR="00936647" w:rsidRPr="00FF130E" w:rsidRDefault="00936647" w:rsidP="00936647">
      <w:pPr>
        <w:pStyle w:val="PI-2EMEASMCA"/>
        <w:rPr>
          <w:lang w:val="lt-LT"/>
        </w:rPr>
      </w:pPr>
      <w:bookmarkStart w:id="33" w:name="_Toc129243112"/>
      <w:bookmarkStart w:id="34" w:name="_Toc129243237"/>
      <w:r w:rsidRPr="00FF130E">
        <w:rPr>
          <w:lang w:val="lt-LT"/>
        </w:rPr>
        <w:t>5.1</w:t>
      </w:r>
      <w:r w:rsidRPr="00FF130E">
        <w:rPr>
          <w:lang w:val="lt-LT"/>
        </w:rPr>
        <w:tab/>
        <w:t>Farmakodinaminės savybės</w:t>
      </w:r>
      <w:bookmarkEnd w:id="33"/>
      <w:bookmarkEnd w:id="34"/>
    </w:p>
    <w:p w:rsidR="00936647" w:rsidRPr="00140A49" w:rsidRDefault="00936647" w:rsidP="00936647">
      <w:pPr>
        <w:pStyle w:val="BTEMEASMCA"/>
        <w:rPr>
          <w:lang w:val="lt-LT"/>
        </w:rPr>
      </w:pPr>
    </w:p>
    <w:p w:rsidR="00936647" w:rsidRPr="00140A49" w:rsidRDefault="00936647" w:rsidP="00936647">
      <w:pPr>
        <w:pStyle w:val="BTEMEASMCA"/>
        <w:rPr>
          <w:lang w:val="lt-LT"/>
        </w:rPr>
      </w:pPr>
      <w:r w:rsidRPr="00140A49">
        <w:rPr>
          <w:lang w:val="lt-LT"/>
        </w:rPr>
        <w:t>Farmakoterapinė grupė – selektyvūs serotonino reabsorbcijos inhibitoriai, ATC kodas – N06AB03.</w:t>
      </w:r>
    </w:p>
    <w:p w:rsidR="00936647" w:rsidRPr="00140A49" w:rsidRDefault="00936647" w:rsidP="00936647">
      <w:pPr>
        <w:pStyle w:val="BTEMEASMCA"/>
        <w:rPr>
          <w:lang w:val="lt-LT"/>
        </w:rPr>
      </w:pPr>
    </w:p>
    <w:p w:rsidR="00936647" w:rsidRPr="003602C2" w:rsidRDefault="00936647" w:rsidP="00936647">
      <w:pPr>
        <w:pStyle w:val="BTEMEASMCA"/>
        <w:rPr>
          <w:lang w:val="lt-LT"/>
        </w:rPr>
      </w:pPr>
      <w:r w:rsidRPr="00140A49">
        <w:rPr>
          <w:lang w:val="lt-LT"/>
        </w:rPr>
        <w:t>Fluoksetinas yra selektyvus serotonino reabsorbcijos inhibitorius ir tai susiję su jo veikimo mechanizmu. Fluoksetinas nepasižymi afinitetu kitiems alfa</w:t>
      </w:r>
      <w:r w:rsidRPr="00443D42">
        <w:rPr>
          <w:vertAlign w:val="subscript"/>
          <w:lang w:val="lt-LT"/>
        </w:rPr>
        <w:t>1</w:t>
      </w:r>
      <w:r w:rsidRPr="003602C2">
        <w:rPr>
          <w:lang w:val="lt-LT"/>
        </w:rPr>
        <w:t>, alfa</w:t>
      </w:r>
      <w:r w:rsidRPr="003602C2">
        <w:rPr>
          <w:vertAlign w:val="subscript"/>
          <w:lang w:val="lt-LT"/>
        </w:rPr>
        <w:t>2</w:t>
      </w:r>
      <w:r w:rsidRPr="003602C2">
        <w:rPr>
          <w:lang w:val="lt-LT"/>
        </w:rPr>
        <w:t xml:space="preserve"> ir beta-adrenerginiams serotoninerginiams, dopaminerginiams, histaminerginiams, muskarininiams ir GABA receptoriams.</w:t>
      </w:r>
    </w:p>
    <w:p w:rsidR="00936647" w:rsidRPr="00717D86" w:rsidRDefault="00936647" w:rsidP="00936647">
      <w:pPr>
        <w:pStyle w:val="BTEMEASMCA"/>
        <w:rPr>
          <w:lang w:val="lt-LT"/>
        </w:rPr>
      </w:pPr>
    </w:p>
    <w:p w:rsidR="00936647" w:rsidRDefault="00936647" w:rsidP="00936647">
      <w:pPr>
        <w:pStyle w:val="BTEMEASMCA"/>
        <w:rPr>
          <w:u w:val="single"/>
          <w:lang w:val="lt-LT"/>
        </w:rPr>
      </w:pPr>
      <w:r w:rsidRPr="00F33375">
        <w:rPr>
          <w:u w:val="single"/>
          <w:lang w:val="lt-LT"/>
        </w:rPr>
        <w:t>Klinikinis veiksmingumas ir saugumas</w:t>
      </w:r>
    </w:p>
    <w:p w:rsidR="00936647" w:rsidRPr="00F33375" w:rsidRDefault="00936647" w:rsidP="00936647">
      <w:pPr>
        <w:pStyle w:val="BTEMEASMCA"/>
        <w:rPr>
          <w:u w:val="single"/>
          <w:lang w:val="lt-LT"/>
        </w:rPr>
      </w:pPr>
    </w:p>
    <w:p w:rsidR="00936647" w:rsidRPr="00F33375" w:rsidRDefault="00936647" w:rsidP="00936647">
      <w:pPr>
        <w:pStyle w:val="BTEMEASMCA"/>
        <w:rPr>
          <w:i/>
          <w:lang w:val="lt-LT" w:bidi="lo-LA"/>
        </w:rPr>
      </w:pPr>
      <w:r w:rsidRPr="00F33375">
        <w:rPr>
          <w:i/>
          <w:lang w:val="lt-LT" w:bidi="lo-LA"/>
        </w:rPr>
        <w:t>Didžiosios depresijos epizodai</w:t>
      </w:r>
    </w:p>
    <w:p w:rsidR="00936647" w:rsidRPr="007852AD" w:rsidRDefault="00936647" w:rsidP="00936647">
      <w:pPr>
        <w:pStyle w:val="BTEMEASMCA"/>
        <w:rPr>
          <w:lang w:val="lt-LT"/>
        </w:rPr>
      </w:pPr>
      <w:r w:rsidRPr="008457D2">
        <w:rPr>
          <w:lang w:val="lt-LT" w:bidi="lo-LA"/>
        </w:rPr>
        <w:t>K</w:t>
      </w:r>
      <w:r w:rsidRPr="00573B09">
        <w:rPr>
          <w:lang w:val="lt-LT" w:bidi="lo-LA"/>
        </w:rPr>
        <w:t>linikiniai tyrimai su pacientais, kuriems pasireiškia didžiosios depresijos epizodai, buvo atlikti lyginant su placebo bei aktyvia kontroline grupe.</w:t>
      </w:r>
      <w:r w:rsidRPr="007852AD">
        <w:rPr>
          <w:lang w:val="lt-LT"/>
        </w:rPr>
        <w:t xml:space="preserve"> Vertinant Hamiltono depresijos vertinimo skale (HAM-D) nustatyta, kad fluoksetinas reikšmingai veiksmingesnis negu placebo. Šių tyrimų duomenimis, fluoksetinas sukėlė statistiškai patikimai didesnį atsako dažnį (nustatyta kaip 50 % sumažėjimas pagal HAM-D skalę) ir remisiją palyginti su placebo.</w:t>
      </w:r>
    </w:p>
    <w:p w:rsidR="00936647" w:rsidRPr="009C552D" w:rsidRDefault="00936647" w:rsidP="00936647">
      <w:pPr>
        <w:pStyle w:val="BTEMEASMCA"/>
        <w:rPr>
          <w:lang w:val="lt-LT"/>
        </w:rPr>
      </w:pPr>
    </w:p>
    <w:p w:rsidR="00936647" w:rsidRDefault="00936647" w:rsidP="00936647">
      <w:pPr>
        <w:autoSpaceDE w:val="0"/>
        <w:autoSpaceDN w:val="0"/>
        <w:adjustRightInd w:val="0"/>
        <w:rPr>
          <w:sz w:val="22"/>
          <w:szCs w:val="22"/>
        </w:rPr>
      </w:pPr>
      <w:r w:rsidRPr="009C552D">
        <w:rPr>
          <w:i/>
          <w:sz w:val="22"/>
          <w:szCs w:val="22"/>
        </w:rPr>
        <w:t>Atsakas į dozę</w:t>
      </w:r>
    </w:p>
    <w:p w:rsidR="00936647" w:rsidRPr="001C16B2" w:rsidRDefault="00936647" w:rsidP="00936647">
      <w:pPr>
        <w:autoSpaceDE w:val="0"/>
        <w:autoSpaceDN w:val="0"/>
        <w:adjustRightInd w:val="0"/>
        <w:rPr>
          <w:sz w:val="22"/>
          <w:szCs w:val="22"/>
          <w:lang w:eastAsia="lt-LT"/>
        </w:rPr>
      </w:pPr>
      <w:r>
        <w:rPr>
          <w:sz w:val="22"/>
          <w:szCs w:val="22"/>
          <w:lang w:eastAsia="lt-LT"/>
        </w:rPr>
        <w:t>F</w:t>
      </w:r>
      <w:r w:rsidRPr="00B00183">
        <w:rPr>
          <w:sz w:val="22"/>
          <w:szCs w:val="22"/>
          <w:lang w:eastAsia="lt-LT"/>
        </w:rPr>
        <w:t>iksuotų dozių tyrimų, kuriuose dalyvavo didžiąja depresija sergantys ligoniai, duomenimis, dozės ir atsako kreivė tampa tiesi. Tai rodo, kad didesnė nei rekomenduojama dozė nėra veiksmingesnė. Visgi, remiantis klinikine patirtimi, kai kuriems ligoniams didesnė dozė gali būti na</w:t>
      </w:r>
      <w:r w:rsidRPr="001C16B2">
        <w:rPr>
          <w:sz w:val="22"/>
          <w:szCs w:val="22"/>
          <w:lang w:eastAsia="lt-LT"/>
        </w:rPr>
        <w:t>udinga.</w:t>
      </w:r>
    </w:p>
    <w:p w:rsidR="00936647" w:rsidRPr="008866ED" w:rsidRDefault="00936647" w:rsidP="00936647">
      <w:pPr>
        <w:pStyle w:val="BTEMEASMCA"/>
        <w:rPr>
          <w:lang w:val="lt-LT"/>
        </w:rPr>
      </w:pPr>
    </w:p>
    <w:p w:rsidR="00936647" w:rsidRPr="00F33375" w:rsidRDefault="00936647" w:rsidP="00936647">
      <w:pPr>
        <w:pStyle w:val="BTEMEASMCA"/>
        <w:rPr>
          <w:i/>
          <w:lang w:val="lt-LT"/>
        </w:rPr>
      </w:pPr>
      <w:r w:rsidRPr="00F33375">
        <w:rPr>
          <w:i/>
          <w:lang w:val="lt-LT"/>
        </w:rPr>
        <w:t>Obsesinis kompulsinis sutrikimas</w:t>
      </w:r>
    </w:p>
    <w:p w:rsidR="00936647" w:rsidRPr="008866ED" w:rsidRDefault="00936647" w:rsidP="00936647">
      <w:pPr>
        <w:pStyle w:val="BTEMEASMCA"/>
        <w:rPr>
          <w:lang w:val="lt-LT"/>
        </w:rPr>
      </w:pPr>
      <w:r w:rsidRPr="008866ED">
        <w:rPr>
          <w:lang w:val="lt-LT"/>
        </w:rPr>
        <w:t>Trumpalaikiais (trumpesniais kaip 24 savaičių) tyrimais nustatyta, kad fluoksetinas reikšmingai veiksmingesnis nei placebo. Gydomasis poveikis nustatytas vartojant 20 mg per parą dozę, bet didesnės dozės (40-60 mg per parą) atsaką sukėlė dažniau. Ilgalaikiais tyrimais (trijų trumpalaikių tyrimų pratęsimo fazė ir ligos pasikartojimo profilaktikos tyrimas) vaistinio</w:t>
      </w:r>
      <w:r>
        <w:rPr>
          <w:lang w:val="lt-LT"/>
        </w:rPr>
        <w:t xml:space="preserve"> </w:t>
      </w:r>
      <w:r w:rsidRPr="008866ED">
        <w:rPr>
          <w:lang w:val="lt-LT"/>
        </w:rPr>
        <w:t>preparato veiksmingumas neįrodytas.</w:t>
      </w:r>
    </w:p>
    <w:p w:rsidR="00936647" w:rsidRPr="008866ED" w:rsidRDefault="00936647" w:rsidP="00936647">
      <w:pPr>
        <w:pStyle w:val="BTEMEASMCA"/>
        <w:rPr>
          <w:lang w:val="lt-LT"/>
        </w:rPr>
      </w:pPr>
    </w:p>
    <w:p w:rsidR="00936647" w:rsidRPr="00F33375" w:rsidRDefault="00936647" w:rsidP="00936647">
      <w:pPr>
        <w:pStyle w:val="BTEMEASMCA"/>
        <w:rPr>
          <w:i/>
          <w:lang w:val="lt-LT"/>
        </w:rPr>
      </w:pPr>
      <w:r w:rsidRPr="00F33375">
        <w:rPr>
          <w:i/>
          <w:lang w:val="lt-LT"/>
        </w:rPr>
        <w:t>Nervinė bulimija</w:t>
      </w:r>
    </w:p>
    <w:p w:rsidR="00936647" w:rsidRPr="008866ED" w:rsidRDefault="00936647" w:rsidP="00936647">
      <w:pPr>
        <w:pStyle w:val="BTEMEASMCA"/>
        <w:rPr>
          <w:lang w:val="lt-LT"/>
        </w:rPr>
      </w:pPr>
      <w:r w:rsidRPr="008866ED">
        <w:rPr>
          <w:lang w:val="lt-LT"/>
        </w:rPr>
        <w:t xml:space="preserve">Trumpalaikiais (trumpesnių kaip 16 savaičių) tyrimais ambulatorijos sąlygomis su pacientais, atitinkančiais DSM-III R nervinės bulimijos kriterijus, 60 mg per parą fluoksetino dozė buvo reikšmingai veiksmingesnė palyginti su placebo, mažinant persivalgymą ir </w:t>
      </w:r>
      <w:r w:rsidRPr="008866ED">
        <w:rPr>
          <w:lang w:val="lt-LT" w:eastAsia="lt-LT"/>
        </w:rPr>
        <w:t>žarnyno valymą</w:t>
      </w:r>
      <w:r w:rsidRPr="008866ED">
        <w:rPr>
          <w:lang w:val="lt-LT"/>
        </w:rPr>
        <w:t>. Apie ilgalaikį poveikį išvadų nepadaryta.</w:t>
      </w:r>
    </w:p>
    <w:p w:rsidR="00936647" w:rsidRPr="008866ED" w:rsidRDefault="00936647" w:rsidP="00936647">
      <w:pPr>
        <w:pStyle w:val="BTEMEASMCA"/>
        <w:rPr>
          <w:lang w:val="lt-LT"/>
        </w:rPr>
      </w:pPr>
    </w:p>
    <w:p w:rsidR="00936647" w:rsidRPr="00F33375" w:rsidRDefault="00936647" w:rsidP="00936647">
      <w:pPr>
        <w:autoSpaceDE w:val="0"/>
        <w:autoSpaceDN w:val="0"/>
        <w:adjustRightInd w:val="0"/>
        <w:rPr>
          <w:i/>
          <w:sz w:val="22"/>
          <w:szCs w:val="22"/>
          <w:lang w:eastAsia="lt-LT"/>
        </w:rPr>
      </w:pPr>
      <w:r w:rsidRPr="00F33375">
        <w:rPr>
          <w:i/>
          <w:sz w:val="22"/>
          <w:szCs w:val="22"/>
          <w:lang w:eastAsia="lt-LT"/>
        </w:rPr>
        <w:t>Priešmenstruacinis disforinis sutrikimas</w:t>
      </w:r>
    </w:p>
    <w:p w:rsidR="00936647" w:rsidRPr="008866ED" w:rsidRDefault="00936647" w:rsidP="00936647">
      <w:pPr>
        <w:autoSpaceDE w:val="0"/>
        <w:autoSpaceDN w:val="0"/>
        <w:adjustRightInd w:val="0"/>
        <w:rPr>
          <w:sz w:val="22"/>
          <w:szCs w:val="22"/>
          <w:lang w:eastAsia="lt-LT"/>
        </w:rPr>
      </w:pPr>
      <w:r w:rsidRPr="008866ED">
        <w:rPr>
          <w:sz w:val="22"/>
          <w:szCs w:val="22"/>
          <w:lang w:eastAsia="lt-LT"/>
        </w:rPr>
        <w:t>Dviejuose klinikiniuose placebu kontroliuojamuose tyrimuose dalyvavo ligonės, kurioms nustatytas priešmenstruacinis disforinis sutrikimas pagal DSM-IV diagnostinius kriterijus. Tyrime dalyvavo ligonės, kurioms buvo pakankamai sunkūs simptomai, trikdę socialinę ir profesinę veiklą bei tarpusavio santykius su kitais žmonėmis. Geriamųjų kontraceptikų vartojančios ligonės tyrime dalyvauti negalėjo. Pirmojo pastovaus 20 mg dozės vartojimo šešis ciklus tyrimo duomenimis, nustatytas pirminių veiksmingumo rodmenų (dirglumo, nerimo, disforijos) pagerėjimas. Antrojo pertraukiamo dozavimo liuteininėje fazėje (20 mg per parą 14 dienų tris ciklus) tyrimo duomenimis, nustatytas pirminių veiksmingumo rodmenų (pagal Sutrikimų sunkumo dienyno skalę) pagerėjimas. Visgi, remiantis šių tyrimų duomenimis, daryti galutines išvadas apie vaistinio preparato veiksmingumą bei gydymo trukmę, negalima.</w:t>
      </w:r>
    </w:p>
    <w:p w:rsidR="00936647" w:rsidRPr="008866ED" w:rsidRDefault="00936647" w:rsidP="00936647">
      <w:pPr>
        <w:autoSpaceDE w:val="0"/>
        <w:autoSpaceDN w:val="0"/>
        <w:adjustRightInd w:val="0"/>
        <w:rPr>
          <w:sz w:val="22"/>
          <w:szCs w:val="22"/>
          <w:lang w:eastAsia="lt-LT"/>
        </w:rPr>
      </w:pPr>
    </w:p>
    <w:p w:rsidR="00936647" w:rsidRPr="00F33375" w:rsidRDefault="00936647" w:rsidP="00936647">
      <w:pPr>
        <w:autoSpaceDE w:val="0"/>
        <w:autoSpaceDN w:val="0"/>
        <w:adjustRightInd w:val="0"/>
        <w:rPr>
          <w:sz w:val="22"/>
          <w:szCs w:val="22"/>
          <w:u w:val="single"/>
          <w:lang w:eastAsia="lt-LT"/>
        </w:rPr>
      </w:pPr>
      <w:r w:rsidRPr="00F33375">
        <w:rPr>
          <w:sz w:val="22"/>
          <w:szCs w:val="22"/>
          <w:u w:val="single"/>
          <w:lang w:eastAsia="lt-LT"/>
        </w:rPr>
        <w:t>Vaikų populiacija</w:t>
      </w:r>
    </w:p>
    <w:p w:rsidR="00936647" w:rsidRPr="008866ED" w:rsidRDefault="00936647" w:rsidP="00936647">
      <w:pPr>
        <w:rPr>
          <w:i/>
          <w:spacing w:val="4"/>
          <w:sz w:val="22"/>
          <w:szCs w:val="22"/>
        </w:rPr>
      </w:pPr>
    </w:p>
    <w:p w:rsidR="00936647" w:rsidRPr="008866ED" w:rsidRDefault="00936647" w:rsidP="00936647">
      <w:pPr>
        <w:rPr>
          <w:i/>
          <w:spacing w:val="4"/>
          <w:sz w:val="22"/>
          <w:szCs w:val="22"/>
        </w:rPr>
      </w:pPr>
      <w:r w:rsidRPr="008866ED">
        <w:rPr>
          <w:i/>
          <w:spacing w:val="4"/>
          <w:sz w:val="22"/>
          <w:szCs w:val="22"/>
        </w:rPr>
        <w:t xml:space="preserve">Didžiosios depresijos epizodai </w:t>
      </w:r>
    </w:p>
    <w:p w:rsidR="00936647" w:rsidRPr="008866ED" w:rsidRDefault="00936647" w:rsidP="00936647">
      <w:pPr>
        <w:rPr>
          <w:spacing w:val="4"/>
          <w:sz w:val="22"/>
          <w:szCs w:val="22"/>
        </w:rPr>
      </w:pPr>
      <w:r w:rsidRPr="008866ED">
        <w:rPr>
          <w:spacing w:val="4"/>
          <w:sz w:val="22"/>
          <w:szCs w:val="22"/>
        </w:rPr>
        <w:t xml:space="preserve">Atlikti vaikų ir 8 metų arba vyresnių paauglių klinikiniai placebu kontroliuojamieji tyrimai. Dviejų trumpalaikių pagrindžiamųjų tyrimų duomenimis, 20 mg fluoksetino dozė buvo reikšmingai veiksmingesnė nei placebas, vertinant pagal peržiūrėtą depresijos vaikystėje vertinimo skalę [angl. </w:t>
      </w:r>
      <w:r w:rsidRPr="008866ED">
        <w:rPr>
          <w:i/>
          <w:spacing w:val="4"/>
          <w:sz w:val="22"/>
          <w:szCs w:val="22"/>
        </w:rPr>
        <w:t>Childhood Depression Rating Scale-Revised (CDRS-R)</w:t>
      </w:r>
      <w:r w:rsidRPr="008866ED">
        <w:rPr>
          <w:spacing w:val="4"/>
          <w:sz w:val="22"/>
          <w:szCs w:val="22"/>
        </w:rPr>
        <w:t xml:space="preserve">] bei klinikinio bendro pagerėjimo vertinimo skalę [angl. </w:t>
      </w:r>
      <w:r w:rsidRPr="008866ED">
        <w:rPr>
          <w:i/>
          <w:spacing w:val="4"/>
          <w:sz w:val="22"/>
          <w:szCs w:val="22"/>
        </w:rPr>
        <w:t>Clinical Global Impression of Improvement (CGI-I)</w:t>
      </w:r>
      <w:r w:rsidRPr="008866ED">
        <w:rPr>
          <w:spacing w:val="4"/>
          <w:sz w:val="22"/>
          <w:szCs w:val="22"/>
        </w:rPr>
        <w:t>]. Abiejuose tyrimuose dalyvavo pacientai, kurių simptomai buvo vidutinio sunkumo ir sunkūs pagal MDD (DSM-III ar DSM-IV) trijų skirtingų vaikų psichiatrų vertinimu. Fluoksetino veiksmingumas tyrimų metu gali priklausyti nuo atrinktų pacientų populiacijos (vienas iš įtraukimo kriterijų buvo pacientai, kurie nepaisant atidaus stebėjimo per 3–5 savaites savaime nepasveiko). Ilgesnio nei 9 savaičių gydymo saugumo ir veiksmingumo duomenų nepakanka. Apskritai, fluoksetino veiksmingumas buvo vidutiniškas. Vieno iš dviejų pagrindžiamųjų tyrimų duomenimis, atsako dažnio (pagrindinė vertinamoji baigtis – tai nustatytas 30% simptomų sumažėjimas pagal CDRS-R skalę) skirtumas buvo statistiškai reikšmingas (58% fluoksetino, palyginti su 32% placebo grupėje, p=0,013 ir 65% fluoksetino, palyginti su 54% placebo grupėje, p=0,093). Šių dviejų tyrimų vidutinis absoliutus CDRS-R pokytis, lyginant su buvusiu prieš tyrimą, fluoksetino grupėje buvo 20 balų, palyginti su 11 balų placebo grupėje (p=0,002) ir atitinkamai 22 bei 15 balų (p&lt;0,001).</w:t>
      </w:r>
    </w:p>
    <w:p w:rsidR="00936647" w:rsidRPr="008866ED" w:rsidRDefault="00936647" w:rsidP="00936647">
      <w:pPr>
        <w:rPr>
          <w:sz w:val="22"/>
          <w:szCs w:val="22"/>
        </w:rPr>
      </w:pPr>
    </w:p>
    <w:p w:rsidR="00936647" w:rsidRPr="008866ED" w:rsidRDefault="00936647" w:rsidP="00936647">
      <w:pPr>
        <w:rPr>
          <w:i/>
          <w:sz w:val="22"/>
          <w:szCs w:val="22"/>
        </w:rPr>
      </w:pPr>
      <w:r w:rsidRPr="008866ED">
        <w:rPr>
          <w:i/>
          <w:sz w:val="22"/>
          <w:szCs w:val="22"/>
        </w:rPr>
        <w:t>Poveikis augimui (žr. 4.4 ir 4.8 skyrius)</w:t>
      </w:r>
    </w:p>
    <w:p w:rsidR="00936647" w:rsidRPr="008866ED" w:rsidRDefault="00936647" w:rsidP="00936647">
      <w:pPr>
        <w:rPr>
          <w:sz w:val="22"/>
          <w:szCs w:val="22"/>
        </w:rPr>
      </w:pPr>
      <w:r w:rsidRPr="008866ED">
        <w:rPr>
          <w:sz w:val="22"/>
          <w:szCs w:val="22"/>
        </w:rPr>
        <w:t xml:space="preserve">Po 19 gydymo savaičių, klinikinio tyrimo metu gydomi fluoksetinu vaikai paaugo vidutiniškai 1,1 cm mažiau (p = 0,004) ir priaugo vidutiniškai 1,1 kg svorio mažiau (p = 0.008) negu placebu gydomi vaikai. </w:t>
      </w:r>
    </w:p>
    <w:p w:rsidR="00936647" w:rsidRPr="008866ED" w:rsidRDefault="00936647" w:rsidP="00936647">
      <w:pPr>
        <w:rPr>
          <w:sz w:val="22"/>
          <w:szCs w:val="22"/>
        </w:rPr>
      </w:pPr>
    </w:p>
    <w:p w:rsidR="00936647" w:rsidRPr="008866ED" w:rsidRDefault="00936647" w:rsidP="00936647">
      <w:pPr>
        <w:rPr>
          <w:sz w:val="22"/>
          <w:szCs w:val="22"/>
        </w:rPr>
      </w:pPr>
      <w:r w:rsidRPr="008866ED">
        <w:rPr>
          <w:sz w:val="22"/>
          <w:szCs w:val="22"/>
        </w:rPr>
        <w:lastRenderedPageBreak/>
        <w:t xml:space="preserve">Retrospektyvinio, kontroliuojamo, stebimojo tyrimo, kurio metu ekspozicija fluoksetinu truko vidutiniškai 1,8 metų, fluoksetinu gydyti vaikai augimu, pakoreguotu pagal laukiamą ūgio padidėjimą, nesiskyrė nuo lyginamosios negydytos kontrolinės grupės (0,0 cm, p=0,9673). </w:t>
      </w:r>
    </w:p>
    <w:p w:rsidR="00936647" w:rsidRPr="008866ED" w:rsidRDefault="00936647" w:rsidP="00936647">
      <w:pPr>
        <w:autoSpaceDE w:val="0"/>
        <w:autoSpaceDN w:val="0"/>
        <w:adjustRightInd w:val="0"/>
        <w:rPr>
          <w:sz w:val="22"/>
          <w:szCs w:val="22"/>
          <w:lang w:eastAsia="lt-LT"/>
        </w:rPr>
      </w:pPr>
    </w:p>
    <w:p w:rsidR="00936647" w:rsidRPr="008866ED" w:rsidRDefault="00936647" w:rsidP="00936647">
      <w:pPr>
        <w:pStyle w:val="PI-2EMEASMCA"/>
        <w:rPr>
          <w:lang w:val="lt-LT"/>
        </w:rPr>
      </w:pPr>
      <w:bookmarkStart w:id="35" w:name="_Toc129243113"/>
      <w:bookmarkStart w:id="36" w:name="_Toc129243238"/>
      <w:r w:rsidRPr="008866ED">
        <w:rPr>
          <w:lang w:val="lt-LT"/>
        </w:rPr>
        <w:t>5.2</w:t>
      </w:r>
      <w:r w:rsidRPr="008866ED">
        <w:rPr>
          <w:lang w:val="lt-LT"/>
        </w:rPr>
        <w:tab/>
        <w:t>Farmakokinetinės savybės</w:t>
      </w:r>
      <w:bookmarkEnd w:id="35"/>
      <w:bookmarkEnd w:id="36"/>
    </w:p>
    <w:p w:rsidR="00936647" w:rsidRPr="008866ED" w:rsidRDefault="00936647" w:rsidP="00936647">
      <w:pPr>
        <w:pStyle w:val="BTEMEASMCA"/>
        <w:rPr>
          <w:lang w:val="lt-LT"/>
        </w:rPr>
      </w:pPr>
    </w:p>
    <w:p w:rsidR="00936647" w:rsidRPr="00F33375" w:rsidRDefault="00936647" w:rsidP="00936647">
      <w:pPr>
        <w:pStyle w:val="BTEMEASMCA"/>
        <w:rPr>
          <w:i/>
          <w:lang w:val="lt-LT"/>
        </w:rPr>
      </w:pPr>
      <w:r w:rsidRPr="00F33375">
        <w:rPr>
          <w:i/>
          <w:lang w:val="lt-LT"/>
        </w:rPr>
        <w:t>Absorbcija</w:t>
      </w:r>
    </w:p>
    <w:p w:rsidR="00936647" w:rsidRPr="008866ED" w:rsidRDefault="00936647" w:rsidP="00936647">
      <w:pPr>
        <w:pStyle w:val="BTEMEASMCA"/>
        <w:rPr>
          <w:lang w:val="lt-LT"/>
        </w:rPr>
      </w:pPr>
      <w:r w:rsidRPr="008866ED">
        <w:rPr>
          <w:lang w:val="lt-LT"/>
        </w:rPr>
        <w:t>Išgertas fluoksetinas absorbuojamas gerai (85%). Maistas vaistinio preparato biologiniam prieinamumui įtakos neturi.</w:t>
      </w:r>
    </w:p>
    <w:p w:rsidR="00936647" w:rsidRPr="008866ED" w:rsidRDefault="00936647" w:rsidP="00936647">
      <w:pPr>
        <w:pStyle w:val="BTEMEASMCA"/>
        <w:rPr>
          <w:lang w:val="lt-LT"/>
        </w:rPr>
      </w:pPr>
    </w:p>
    <w:p w:rsidR="00936647" w:rsidRPr="00F33375" w:rsidRDefault="00936647" w:rsidP="00936647">
      <w:pPr>
        <w:pStyle w:val="BTEMEASMCA"/>
        <w:rPr>
          <w:i/>
          <w:lang w:val="lt-LT"/>
        </w:rPr>
      </w:pPr>
      <w:r w:rsidRPr="00F33375">
        <w:rPr>
          <w:i/>
          <w:lang w:val="lt-LT"/>
        </w:rPr>
        <w:t>Pasiskirstymas</w:t>
      </w:r>
    </w:p>
    <w:p w:rsidR="00936647" w:rsidRPr="008866ED" w:rsidRDefault="00936647" w:rsidP="00936647">
      <w:pPr>
        <w:pStyle w:val="BTEMEASMCA"/>
        <w:rPr>
          <w:lang w:val="lt-LT"/>
        </w:rPr>
      </w:pPr>
      <w:r w:rsidRPr="008866ED">
        <w:rPr>
          <w:lang w:val="lt-LT"/>
        </w:rPr>
        <w:t>Fluoksetinas smarkiai jungiasi su kraujo plazmos baltymais (apie 95%) ir plačiai pasiskirsto organizme (pasiskirstymo tūris – 20-40 l/kg). Pusiausvyros koncentracija kraujo plazmoje pasiekiama po kelių savaičių. Po ilgalaikio vartojimo pusiausvyros koncentracija kraujo plazmoje esti tokia pat kaip po 4-5 savaičių vartojimo.</w:t>
      </w:r>
    </w:p>
    <w:p w:rsidR="00936647" w:rsidRPr="008866ED" w:rsidRDefault="00936647" w:rsidP="00936647">
      <w:pPr>
        <w:pStyle w:val="BTEMEASMCA"/>
        <w:rPr>
          <w:lang w:val="lt-LT"/>
        </w:rPr>
      </w:pPr>
    </w:p>
    <w:p w:rsidR="00936647" w:rsidRPr="00F33375" w:rsidRDefault="00936647" w:rsidP="00936647">
      <w:pPr>
        <w:pStyle w:val="BTEMEASMCA"/>
        <w:rPr>
          <w:i/>
          <w:lang w:val="lt-LT"/>
        </w:rPr>
      </w:pPr>
      <w:r w:rsidRPr="00F33375">
        <w:rPr>
          <w:i/>
          <w:lang w:val="lt-LT"/>
        </w:rPr>
        <w:t>Biotransformacija</w:t>
      </w:r>
    </w:p>
    <w:p w:rsidR="00936647" w:rsidRPr="008866ED" w:rsidRDefault="00936647" w:rsidP="00936647">
      <w:pPr>
        <w:pStyle w:val="BTEMEASMCA"/>
        <w:rPr>
          <w:lang w:val="lt-LT"/>
        </w:rPr>
      </w:pPr>
      <w:r w:rsidRPr="008866ED">
        <w:rPr>
          <w:lang w:val="lt-LT"/>
        </w:rPr>
        <w:t>Fluoksetino farmakokinetika nelinijinė, pasireiškia pirminio prasiskverbimo per kepenis metu. Išgėrus vaistinio preparato, didžiausia koncentracija kraujo plazmoje pasiekiama per 6-8 valandas. Jo metabolizmas vyksta veikiant izofermentui CYP2D6. Kepenyse didžiausia jo dalis desmetilinimo būdu virsta veikliu metabolitu norfluoksetinu (demetilfluoksetinu).</w:t>
      </w:r>
    </w:p>
    <w:p w:rsidR="00936647" w:rsidRPr="008866ED" w:rsidRDefault="00936647" w:rsidP="00936647">
      <w:pPr>
        <w:pStyle w:val="BTEMEASMCA"/>
        <w:rPr>
          <w:lang w:val="lt-LT"/>
        </w:rPr>
      </w:pPr>
    </w:p>
    <w:p w:rsidR="00936647" w:rsidRPr="00F33375" w:rsidRDefault="00936647" w:rsidP="00936647">
      <w:pPr>
        <w:pStyle w:val="BTEMEASMCA"/>
        <w:rPr>
          <w:i/>
          <w:lang w:val="lt-LT"/>
        </w:rPr>
      </w:pPr>
      <w:r w:rsidRPr="00F33375">
        <w:rPr>
          <w:i/>
          <w:lang w:val="lt-LT"/>
        </w:rPr>
        <w:t>Eliminacija</w:t>
      </w:r>
    </w:p>
    <w:p w:rsidR="00936647" w:rsidRPr="008866ED" w:rsidRDefault="00936647" w:rsidP="00936647">
      <w:pPr>
        <w:pStyle w:val="BTEMEASMCA"/>
        <w:rPr>
          <w:lang w:val="lt-LT"/>
        </w:rPr>
      </w:pPr>
      <w:r w:rsidRPr="008866ED">
        <w:rPr>
          <w:lang w:val="lt-LT"/>
        </w:rPr>
        <w:t>Fluoksetino pusinės eliminacijos laikas yra 4-6 dienos, norfluoksetino – 4-16 dienų. Dėl tokio ilgo pusinės eliminacijos laiko vaistinio preparato organizme išlieka 5-6 savaites po to, kai baigiamas jo vartojimas. Didžioji dalis (apie 60%) išsiskiria su šlapimu. Fluoksetino prasiskverbia į žindyvės pieną.</w:t>
      </w:r>
    </w:p>
    <w:p w:rsidR="00936647" w:rsidRPr="008866ED" w:rsidRDefault="00936647" w:rsidP="00936647">
      <w:pPr>
        <w:pStyle w:val="BTEMEASMCA"/>
        <w:rPr>
          <w:lang w:val="lt-LT"/>
        </w:rPr>
      </w:pPr>
    </w:p>
    <w:p w:rsidR="00936647" w:rsidRDefault="00936647" w:rsidP="00936647">
      <w:pPr>
        <w:pStyle w:val="BTEMEASMCA"/>
        <w:rPr>
          <w:u w:val="single"/>
          <w:lang w:val="lt-LT"/>
        </w:rPr>
      </w:pPr>
      <w:r w:rsidRPr="00F33375">
        <w:rPr>
          <w:u w:val="single"/>
          <w:lang w:val="lt-LT"/>
        </w:rPr>
        <w:t>Ypatingos pacientų grupės</w:t>
      </w:r>
    </w:p>
    <w:p w:rsidR="00936647" w:rsidRPr="00F33375" w:rsidRDefault="00936647" w:rsidP="00936647">
      <w:pPr>
        <w:pStyle w:val="BTEMEASMCA"/>
        <w:rPr>
          <w:u w:val="single"/>
          <w:lang w:val="lt-LT"/>
        </w:rPr>
      </w:pPr>
    </w:p>
    <w:p w:rsidR="00936647" w:rsidRPr="00F33375" w:rsidRDefault="00936647" w:rsidP="00936647">
      <w:pPr>
        <w:pStyle w:val="BTEMEASMCA"/>
        <w:rPr>
          <w:i/>
          <w:lang w:val="lt-LT"/>
        </w:rPr>
      </w:pPr>
      <w:r w:rsidRPr="00F33375">
        <w:rPr>
          <w:i/>
          <w:lang w:val="lt-LT"/>
        </w:rPr>
        <w:t>Senyvi pacientai</w:t>
      </w:r>
    </w:p>
    <w:p w:rsidR="00936647" w:rsidRPr="008866ED" w:rsidRDefault="00936647" w:rsidP="00936647">
      <w:pPr>
        <w:pStyle w:val="BTEMEASMCA"/>
        <w:rPr>
          <w:lang w:val="lt-LT"/>
        </w:rPr>
      </w:pPr>
      <w:r w:rsidRPr="008866ED">
        <w:rPr>
          <w:lang w:val="lt-LT"/>
        </w:rPr>
        <w:t>Sveikų senyvų pacientų organizme vaistinio preparato kinetikos parametrai nesiskiria nuo jaunų asmenų duomenų.</w:t>
      </w:r>
    </w:p>
    <w:p w:rsidR="00936647" w:rsidRPr="008866ED" w:rsidRDefault="00936647" w:rsidP="00936647">
      <w:pPr>
        <w:pStyle w:val="BTEMEASMCA"/>
        <w:rPr>
          <w:lang w:val="lt-LT"/>
        </w:rPr>
      </w:pPr>
    </w:p>
    <w:p w:rsidR="00936647" w:rsidRPr="00F33375" w:rsidRDefault="00936647" w:rsidP="00936647">
      <w:pPr>
        <w:pStyle w:val="BTEMEASMCA"/>
        <w:rPr>
          <w:i/>
          <w:lang w:val="lt-LT"/>
        </w:rPr>
      </w:pPr>
      <w:r w:rsidRPr="00F33375">
        <w:rPr>
          <w:i/>
          <w:lang w:val="lt-LT"/>
        </w:rPr>
        <w:t>Vaikų populiacija</w:t>
      </w:r>
    </w:p>
    <w:p w:rsidR="00936647" w:rsidRPr="008866ED" w:rsidRDefault="00936647" w:rsidP="00936647">
      <w:pPr>
        <w:rPr>
          <w:i/>
          <w:sz w:val="22"/>
          <w:szCs w:val="22"/>
        </w:rPr>
      </w:pPr>
      <w:r w:rsidRPr="008866ED">
        <w:rPr>
          <w:sz w:val="22"/>
          <w:szCs w:val="22"/>
          <w:lang w:eastAsia="lt-LT"/>
        </w:rPr>
        <w:t>Vidutinė fluoksetino koncentracija vaikų organizme maždaug 2 kartus, o vidutinė norfluoksetino koncentracija – 1,5 karto didesnė už paauglių. Pusiausvyrinė vaistinio preparato apykaita plazmoje priklauso nuo kūno svorio ir būna didesnės mažesnio kūno svorio vaikų organizme (žr. 4.2 skyrių). Kaip ir suaugusiesiems, vaikams geriant kartotines vaistinio preparato dozes fluoksetinas ir norfluoksetinas ekstensyviai susikaupia organizme, Kasdien vartojant vaistinio preparato, jo pusiausvyrinė apykaita nusistovi per 3–4 savaites.</w:t>
      </w:r>
    </w:p>
    <w:p w:rsidR="00936647" w:rsidRPr="008866ED" w:rsidRDefault="00936647" w:rsidP="00936647">
      <w:pPr>
        <w:pStyle w:val="BTEMEASMCA"/>
        <w:rPr>
          <w:lang w:val="lt-LT"/>
        </w:rPr>
      </w:pPr>
    </w:p>
    <w:p w:rsidR="00936647" w:rsidRPr="00F33375" w:rsidRDefault="00936647" w:rsidP="00936647">
      <w:pPr>
        <w:pStyle w:val="BTEMEASMCA"/>
        <w:rPr>
          <w:i/>
          <w:lang w:val="lt-LT"/>
        </w:rPr>
      </w:pPr>
      <w:r w:rsidRPr="00F33375">
        <w:rPr>
          <w:i/>
          <w:lang w:val="lt-LT"/>
        </w:rPr>
        <w:t>Kepenų nepakankamumas</w:t>
      </w:r>
    </w:p>
    <w:p w:rsidR="00936647" w:rsidRPr="008866ED" w:rsidRDefault="00936647" w:rsidP="00936647">
      <w:pPr>
        <w:pStyle w:val="BTEMEASMCA"/>
        <w:rPr>
          <w:lang w:val="lt-LT"/>
        </w:rPr>
      </w:pPr>
      <w:r w:rsidRPr="008866ED">
        <w:rPr>
          <w:lang w:val="lt-LT"/>
        </w:rPr>
        <w:t>Kepenų nepakankamumo atvejais (dėl alkoholio sukeltos kepenų cirozės) fluoksetino ir norfluoksetino pusinės eliminacijos periodas atitinkamai pailgėja iki 7 ir 12 dienų.</w:t>
      </w:r>
    </w:p>
    <w:p w:rsidR="00936647" w:rsidRPr="008866ED" w:rsidRDefault="00936647" w:rsidP="00936647">
      <w:pPr>
        <w:pStyle w:val="BTEMEASMCA"/>
        <w:rPr>
          <w:lang w:val="lt-LT"/>
        </w:rPr>
      </w:pPr>
    </w:p>
    <w:p w:rsidR="00936647" w:rsidRPr="00F33375" w:rsidRDefault="00936647" w:rsidP="00936647">
      <w:pPr>
        <w:pStyle w:val="BTEMEASMCA"/>
        <w:rPr>
          <w:i/>
          <w:lang w:val="lt-LT"/>
        </w:rPr>
      </w:pPr>
      <w:r w:rsidRPr="00F33375">
        <w:rPr>
          <w:i/>
          <w:lang w:val="lt-LT"/>
        </w:rPr>
        <w:t>Inkstų nepakankamumas</w:t>
      </w:r>
    </w:p>
    <w:p w:rsidR="00936647" w:rsidRPr="008866ED" w:rsidRDefault="00936647" w:rsidP="00936647">
      <w:pPr>
        <w:pStyle w:val="BTEMEASMCA"/>
        <w:rPr>
          <w:lang w:val="lt-LT"/>
        </w:rPr>
      </w:pPr>
      <w:r w:rsidRPr="008866ED">
        <w:rPr>
          <w:lang w:val="lt-LT"/>
        </w:rPr>
        <w:t>Vienkartinės fluoksetino dozės kinetikos parametrai pacientams su lengvu, vidutinio sunkumo ar sunkiu (anurija) inkstų nepakankamumu, palyginti su sveikais savanoriais, nesiskiria. Tačiau, vartojant kartotines dozes, pastovioji koncentracija kraujo plazmoje gali padidėti.</w:t>
      </w:r>
    </w:p>
    <w:p w:rsidR="00936647" w:rsidRPr="008866ED" w:rsidRDefault="00936647" w:rsidP="00936647">
      <w:pPr>
        <w:pStyle w:val="BTEMEASMCA"/>
        <w:rPr>
          <w:lang w:val="lt-LT"/>
        </w:rPr>
      </w:pPr>
    </w:p>
    <w:p w:rsidR="00936647" w:rsidRPr="008866ED" w:rsidRDefault="00936647" w:rsidP="00936647">
      <w:pPr>
        <w:pStyle w:val="PI-2EMEASMCA"/>
        <w:rPr>
          <w:lang w:val="lt-LT"/>
        </w:rPr>
      </w:pPr>
      <w:bookmarkStart w:id="37" w:name="_Toc129243114"/>
      <w:bookmarkStart w:id="38" w:name="_Toc129243239"/>
      <w:r w:rsidRPr="008866ED">
        <w:rPr>
          <w:lang w:val="lt-LT"/>
        </w:rPr>
        <w:t>5.3</w:t>
      </w:r>
      <w:r w:rsidRPr="008866ED">
        <w:rPr>
          <w:lang w:val="lt-LT"/>
        </w:rPr>
        <w:tab/>
        <w:t>Ikiklinikinių saugumo tyrimų duomenys</w:t>
      </w:r>
      <w:bookmarkEnd w:id="37"/>
      <w:bookmarkEnd w:id="38"/>
    </w:p>
    <w:p w:rsidR="00936647" w:rsidRPr="008866ED" w:rsidRDefault="00936647" w:rsidP="00936647">
      <w:pPr>
        <w:pStyle w:val="BTEMEASMCA"/>
        <w:rPr>
          <w:lang w:val="lt-LT"/>
        </w:rPr>
      </w:pPr>
    </w:p>
    <w:p w:rsidR="00936647" w:rsidRPr="008866ED" w:rsidRDefault="00936647" w:rsidP="00936647">
      <w:pPr>
        <w:autoSpaceDE w:val="0"/>
        <w:autoSpaceDN w:val="0"/>
        <w:adjustRightInd w:val="0"/>
        <w:rPr>
          <w:sz w:val="22"/>
          <w:szCs w:val="22"/>
          <w:lang w:eastAsia="lt-LT"/>
        </w:rPr>
      </w:pPr>
      <w:r w:rsidRPr="008866ED">
        <w:rPr>
          <w:sz w:val="22"/>
          <w:szCs w:val="22"/>
          <w:lang w:eastAsia="lt-LT"/>
        </w:rPr>
        <w:t xml:space="preserve">Tyrimų </w:t>
      </w:r>
      <w:r w:rsidRPr="008866ED">
        <w:rPr>
          <w:i/>
          <w:iCs/>
          <w:sz w:val="22"/>
          <w:szCs w:val="22"/>
          <w:lang w:eastAsia="lt-LT"/>
        </w:rPr>
        <w:t xml:space="preserve">in vitro </w:t>
      </w:r>
      <w:r w:rsidRPr="008866ED">
        <w:rPr>
          <w:sz w:val="22"/>
          <w:szCs w:val="22"/>
          <w:lang w:eastAsia="lt-LT"/>
        </w:rPr>
        <w:t>ir tyrimų su gyvūnais duomenys kancerogeninio ar mutageninio fluoksetino poveikio nerodo.</w:t>
      </w:r>
    </w:p>
    <w:p w:rsidR="00936647" w:rsidRPr="008866ED" w:rsidRDefault="00936647" w:rsidP="00936647">
      <w:pPr>
        <w:autoSpaceDE w:val="0"/>
        <w:autoSpaceDN w:val="0"/>
        <w:adjustRightInd w:val="0"/>
        <w:rPr>
          <w:sz w:val="22"/>
          <w:szCs w:val="22"/>
          <w:lang w:eastAsia="lt-LT"/>
        </w:rPr>
      </w:pPr>
    </w:p>
    <w:p w:rsidR="00936647" w:rsidRPr="00F33375" w:rsidRDefault="00936647" w:rsidP="00936647">
      <w:pPr>
        <w:autoSpaceDE w:val="0"/>
        <w:autoSpaceDN w:val="0"/>
        <w:adjustRightInd w:val="0"/>
        <w:rPr>
          <w:i/>
          <w:sz w:val="22"/>
          <w:szCs w:val="22"/>
          <w:lang w:eastAsia="lt-LT"/>
        </w:rPr>
      </w:pPr>
      <w:r w:rsidRPr="00F33375">
        <w:rPr>
          <w:i/>
          <w:sz w:val="22"/>
          <w:szCs w:val="22"/>
          <w:lang w:eastAsia="lt-LT"/>
        </w:rPr>
        <w:t>Tyrimai su suaugusiais gyvūnais</w:t>
      </w:r>
    </w:p>
    <w:p w:rsidR="00936647" w:rsidRPr="008866ED" w:rsidRDefault="00936647" w:rsidP="00936647">
      <w:pPr>
        <w:autoSpaceDE w:val="0"/>
        <w:autoSpaceDN w:val="0"/>
        <w:adjustRightInd w:val="0"/>
        <w:rPr>
          <w:sz w:val="22"/>
          <w:szCs w:val="22"/>
          <w:lang w:eastAsia="lt-LT"/>
        </w:rPr>
      </w:pPr>
      <w:r w:rsidRPr="008866ED">
        <w:rPr>
          <w:sz w:val="22"/>
          <w:szCs w:val="22"/>
          <w:lang w:eastAsia="lt-LT"/>
        </w:rPr>
        <w:lastRenderedPageBreak/>
        <w:t>Antros kartos žiurkių reprodukcijos tyrimo metu fluoksetinas nesukėlė nepalankaus poveikio žiurkių poravimuisi arba vaisingumui, nedarė teratogeninio poveikio, neveikė atsivestų jauniklių augimo, vystymosi ar dauginimosi parametrų.</w:t>
      </w:r>
    </w:p>
    <w:p w:rsidR="00936647" w:rsidRPr="008866ED" w:rsidRDefault="00936647" w:rsidP="00936647">
      <w:pPr>
        <w:autoSpaceDE w:val="0"/>
        <w:autoSpaceDN w:val="0"/>
        <w:adjustRightInd w:val="0"/>
        <w:rPr>
          <w:sz w:val="22"/>
          <w:szCs w:val="22"/>
          <w:lang w:eastAsia="lt-LT"/>
        </w:rPr>
      </w:pPr>
      <w:r w:rsidRPr="008866ED">
        <w:rPr>
          <w:sz w:val="22"/>
          <w:szCs w:val="22"/>
          <w:lang w:eastAsia="lt-LT"/>
        </w:rPr>
        <w:t>Fluoksetino koncentracija pašare apytikriai atitiko 1,5, 3,9 ir 9,7 mg fluoksetino/kg gyvūnų kūno svorio dozes.</w:t>
      </w:r>
    </w:p>
    <w:p w:rsidR="00936647" w:rsidRPr="008866ED" w:rsidRDefault="00936647" w:rsidP="00936647">
      <w:pPr>
        <w:autoSpaceDE w:val="0"/>
        <w:autoSpaceDN w:val="0"/>
        <w:adjustRightInd w:val="0"/>
        <w:rPr>
          <w:sz w:val="22"/>
          <w:szCs w:val="22"/>
          <w:lang w:eastAsia="lt-LT"/>
        </w:rPr>
      </w:pPr>
      <w:r w:rsidRPr="008866ED">
        <w:rPr>
          <w:sz w:val="22"/>
          <w:szCs w:val="22"/>
          <w:lang w:eastAsia="lt-LT"/>
        </w:rPr>
        <w:t>Tyrimas, kurio metu pelių patinai 3 mėnesius buvo šeriami pašaru, į kurį įmaišyta fluoksetino dozė apytikriai atitinkanti 31 mg/kg kūno svorio, parodė sėklidžių svorio sumažėjimą ir hipospermatogenezė. Vis dėlto, ši dozė viršijo didžiausią toleruojamą dozę (DTD), nes buvo pastebėta reikšmingų toksinio poveikio simptomų.</w:t>
      </w:r>
    </w:p>
    <w:p w:rsidR="00936647" w:rsidRPr="008866ED" w:rsidRDefault="00936647" w:rsidP="00936647">
      <w:pPr>
        <w:autoSpaceDE w:val="0"/>
        <w:autoSpaceDN w:val="0"/>
        <w:adjustRightInd w:val="0"/>
        <w:rPr>
          <w:sz w:val="22"/>
          <w:szCs w:val="22"/>
          <w:lang w:eastAsia="lt-LT"/>
        </w:rPr>
      </w:pPr>
    </w:p>
    <w:p w:rsidR="00936647" w:rsidRPr="00F33375" w:rsidRDefault="00936647" w:rsidP="00936647">
      <w:pPr>
        <w:autoSpaceDE w:val="0"/>
        <w:autoSpaceDN w:val="0"/>
        <w:adjustRightInd w:val="0"/>
        <w:rPr>
          <w:i/>
          <w:sz w:val="22"/>
          <w:szCs w:val="22"/>
          <w:lang w:eastAsia="lt-LT"/>
        </w:rPr>
      </w:pPr>
      <w:r w:rsidRPr="00F33375">
        <w:rPr>
          <w:i/>
          <w:sz w:val="22"/>
          <w:szCs w:val="22"/>
          <w:lang w:eastAsia="lt-LT"/>
        </w:rPr>
        <w:t>Tyrimai su gyvūnų jaunikliais</w:t>
      </w:r>
    </w:p>
    <w:p w:rsidR="00936647" w:rsidRPr="008866ED" w:rsidRDefault="00936647" w:rsidP="00936647">
      <w:pPr>
        <w:autoSpaceDE w:val="0"/>
        <w:autoSpaceDN w:val="0"/>
        <w:adjustRightInd w:val="0"/>
        <w:rPr>
          <w:sz w:val="22"/>
          <w:szCs w:val="22"/>
          <w:lang w:eastAsia="lt-LT"/>
        </w:rPr>
      </w:pPr>
      <w:r w:rsidRPr="008866ED">
        <w:rPr>
          <w:sz w:val="22"/>
          <w:szCs w:val="22"/>
          <w:lang w:eastAsia="lt-LT"/>
        </w:rPr>
        <w:t xml:space="preserve">Jauniklių toksinio poveikio tyrimais su cukrinio diabeto žiurkių linija nustatyta, kad duodant 30 mg/kg/parą fluoksetino hidrochlorido nuo 21 iki 90 dienos po atsivedimo sukeliama negrįžtama sėklidžių degeneracija ir nekrozė, sėklidės priedėlio vakuolizacija, patelių reprodukcinio trakto nebrandumas ir neveiklumas ir vislumo sumažėjimas.  Patinams (gavusiems 10–30 mg/kg kūno svorio dozę per parą) ir patelėms (gavusioms 30 mg/kg kūno svorio dozę per parą) vėlavo lytinis subrendimas. Šių duomenų reikšmė žmogui nežinoma. </w:t>
      </w:r>
    </w:p>
    <w:p w:rsidR="00936647" w:rsidRPr="008866ED" w:rsidRDefault="00936647" w:rsidP="00936647">
      <w:pPr>
        <w:autoSpaceDE w:val="0"/>
        <w:autoSpaceDN w:val="0"/>
        <w:adjustRightInd w:val="0"/>
        <w:rPr>
          <w:sz w:val="22"/>
          <w:szCs w:val="22"/>
          <w:lang w:eastAsia="lt-LT"/>
        </w:rPr>
      </w:pPr>
      <w:r w:rsidRPr="008866ED">
        <w:rPr>
          <w:sz w:val="22"/>
          <w:szCs w:val="22"/>
          <w:lang w:eastAsia="lt-LT"/>
        </w:rPr>
        <w:t>Žiurkėms, gavusioms 30 mg/kg kūno svorio dozę, nustatytas trumpesnis, palyginti su kontrolinėmis, šlaunikaulio ilgis ir griaučių raumenų degeneracija, nekrozė ir regeneracija. 10 mg/kg kūno svorio dozę per parą gavusių gyvūnų plazmoje susidarė maždaug 0,8–8,8 karto (fluoksetino) ir 3,6–23,2 karto (norfluoksetino) didesnės koncentracijos plazmoje, palyginti su įprastai nustatoma vaikams ir paaugliams. 3 mg/kg kūno svorio dozę per parą gavusių gyvūnų plazmoje susidarė maždaug 0,04–0,5 (fluoksetino) ir 0,3–2,1 (norfluoksetino) karto kitokios nei įprastinės koncentracijos vaikų ir paauglių plazmoje.</w:t>
      </w:r>
    </w:p>
    <w:p w:rsidR="00936647" w:rsidRPr="008866ED" w:rsidRDefault="00936647" w:rsidP="00936647">
      <w:pPr>
        <w:tabs>
          <w:tab w:val="left" w:pos="567"/>
        </w:tabs>
        <w:rPr>
          <w:noProof/>
          <w:sz w:val="22"/>
          <w:szCs w:val="22"/>
        </w:rPr>
      </w:pPr>
    </w:p>
    <w:p w:rsidR="00936647" w:rsidRPr="008866ED" w:rsidRDefault="00936647" w:rsidP="00936647">
      <w:pPr>
        <w:autoSpaceDE w:val="0"/>
        <w:autoSpaceDN w:val="0"/>
        <w:adjustRightInd w:val="0"/>
        <w:rPr>
          <w:sz w:val="22"/>
          <w:szCs w:val="22"/>
          <w:lang w:eastAsia="lt-LT"/>
        </w:rPr>
      </w:pPr>
      <w:r w:rsidRPr="008866ED">
        <w:rPr>
          <w:sz w:val="22"/>
          <w:szCs w:val="22"/>
          <w:lang w:eastAsia="lt-LT"/>
        </w:rPr>
        <w:t>Tyrimai su jaunomis pelėmis parodė, kad serotonino pernešėjo slopinimas sutrikdo kaulų augimą. Šiuos duomenis reikia patvirtinti klinikiniais duomenimis. Ar šis poveikis grįžtamas, nenustatyta.</w:t>
      </w:r>
    </w:p>
    <w:p w:rsidR="00936647" w:rsidRPr="008866ED" w:rsidRDefault="00936647" w:rsidP="00936647">
      <w:pPr>
        <w:autoSpaceDE w:val="0"/>
        <w:autoSpaceDN w:val="0"/>
        <w:adjustRightInd w:val="0"/>
        <w:rPr>
          <w:sz w:val="22"/>
          <w:szCs w:val="22"/>
          <w:lang w:eastAsia="lt-LT"/>
        </w:rPr>
      </w:pPr>
    </w:p>
    <w:p w:rsidR="00936647" w:rsidRPr="008866ED" w:rsidRDefault="00936647" w:rsidP="00936647">
      <w:pPr>
        <w:autoSpaceDE w:val="0"/>
        <w:autoSpaceDN w:val="0"/>
        <w:adjustRightInd w:val="0"/>
        <w:rPr>
          <w:sz w:val="22"/>
          <w:szCs w:val="22"/>
          <w:lang w:eastAsia="lt-LT"/>
        </w:rPr>
      </w:pPr>
      <w:r w:rsidRPr="008866ED">
        <w:rPr>
          <w:sz w:val="22"/>
          <w:szCs w:val="22"/>
          <w:lang w:eastAsia="lt-LT"/>
        </w:rPr>
        <w:t>Kituose tyrimuose su jaunomis pelėmis (gydytos nuo 4 iki 21 dienos po atsivedimo) buvo nustatyta, kad serotonino transporto slopinimas turi ilgai trunkantį poveikį pelių elgesiui. Ar šis poveikis grįžtamas, duomenų nėra. Šio tyrimo klinikinė reikšmė yra nenustatyta.</w:t>
      </w:r>
    </w:p>
    <w:p w:rsidR="00936647" w:rsidRPr="008866ED" w:rsidRDefault="00936647" w:rsidP="00936647">
      <w:pPr>
        <w:tabs>
          <w:tab w:val="left" w:pos="567"/>
        </w:tabs>
        <w:rPr>
          <w:noProof/>
          <w:sz w:val="22"/>
          <w:szCs w:val="22"/>
        </w:rPr>
      </w:pPr>
    </w:p>
    <w:p w:rsidR="00936647" w:rsidRPr="008866ED" w:rsidRDefault="00936647" w:rsidP="00936647">
      <w:pPr>
        <w:pStyle w:val="PI-1EMEASMCA"/>
        <w:rPr>
          <w:lang w:val="lt-LT"/>
        </w:rPr>
      </w:pPr>
      <w:bookmarkStart w:id="39" w:name="_Toc129243115"/>
      <w:bookmarkStart w:id="40" w:name="_Toc129243240"/>
      <w:r w:rsidRPr="008866ED">
        <w:rPr>
          <w:lang w:val="lt-LT"/>
        </w:rPr>
        <w:t>6.</w:t>
      </w:r>
      <w:r w:rsidRPr="008866ED">
        <w:rPr>
          <w:lang w:val="lt-LT"/>
        </w:rPr>
        <w:tab/>
        <w:t>FARMACINĖ INFORMACIJA</w:t>
      </w:r>
      <w:bookmarkEnd w:id="39"/>
      <w:bookmarkEnd w:id="40"/>
    </w:p>
    <w:p w:rsidR="00936647" w:rsidRPr="008866ED" w:rsidRDefault="00936647" w:rsidP="00936647">
      <w:pPr>
        <w:pStyle w:val="BTEMEASMCA"/>
        <w:rPr>
          <w:lang w:val="lt-LT"/>
        </w:rPr>
      </w:pPr>
    </w:p>
    <w:p w:rsidR="00936647" w:rsidRPr="008866ED" w:rsidRDefault="00936647" w:rsidP="00936647">
      <w:pPr>
        <w:pStyle w:val="PI-2EMEASMCA"/>
        <w:rPr>
          <w:lang w:val="lt-LT"/>
        </w:rPr>
      </w:pPr>
      <w:bookmarkStart w:id="41" w:name="_Toc129243116"/>
      <w:bookmarkStart w:id="42" w:name="_Toc129243241"/>
      <w:r w:rsidRPr="008866ED">
        <w:rPr>
          <w:lang w:val="lt-LT"/>
        </w:rPr>
        <w:t>6.1</w:t>
      </w:r>
      <w:r w:rsidRPr="008866ED">
        <w:rPr>
          <w:lang w:val="lt-LT"/>
        </w:rPr>
        <w:tab/>
        <w:t>Pagalbinių medžiagų sąrašas</w:t>
      </w:r>
      <w:bookmarkEnd w:id="41"/>
      <w:bookmarkEnd w:id="42"/>
    </w:p>
    <w:p w:rsidR="00936647" w:rsidRPr="008866ED" w:rsidRDefault="00936647" w:rsidP="00936647">
      <w:pPr>
        <w:pStyle w:val="BTEMEASMCA"/>
        <w:rPr>
          <w:lang w:val="lt-LT"/>
        </w:rPr>
      </w:pPr>
    </w:p>
    <w:p w:rsidR="00936647" w:rsidRPr="008866ED" w:rsidRDefault="00936647" w:rsidP="00936647">
      <w:pPr>
        <w:pStyle w:val="BTEMEASMCA"/>
        <w:rPr>
          <w:lang w:val="lt-LT"/>
        </w:rPr>
      </w:pPr>
      <w:r w:rsidRPr="008866ED">
        <w:rPr>
          <w:lang w:val="lt-LT"/>
        </w:rPr>
        <w:t>Kapsulės turinys</w:t>
      </w:r>
    </w:p>
    <w:p w:rsidR="00936647" w:rsidRPr="008866ED" w:rsidRDefault="00936647" w:rsidP="00936647">
      <w:pPr>
        <w:pStyle w:val="BTEMEASMCA"/>
        <w:rPr>
          <w:lang w:val="lt-LT"/>
        </w:rPr>
      </w:pPr>
      <w:r w:rsidRPr="008866ED">
        <w:rPr>
          <w:lang w:val="lt-LT"/>
        </w:rPr>
        <w:t>Kukurūzų krakmolas</w:t>
      </w:r>
    </w:p>
    <w:p w:rsidR="00936647" w:rsidRPr="008866ED" w:rsidRDefault="00936647" w:rsidP="00936647">
      <w:pPr>
        <w:pStyle w:val="BTEMEASMCA"/>
        <w:rPr>
          <w:lang w:val="lt-LT"/>
        </w:rPr>
      </w:pPr>
      <w:r w:rsidRPr="008866ED">
        <w:rPr>
          <w:lang w:val="lt-LT"/>
        </w:rPr>
        <w:t>Dimetikonas</w:t>
      </w:r>
    </w:p>
    <w:p w:rsidR="00936647" w:rsidRPr="008866ED" w:rsidRDefault="00936647" w:rsidP="00936647">
      <w:pPr>
        <w:pStyle w:val="BTEMEASMCA"/>
        <w:rPr>
          <w:lang w:val="lt-LT"/>
        </w:rPr>
      </w:pPr>
    </w:p>
    <w:p w:rsidR="00936647" w:rsidRPr="00F3051E" w:rsidRDefault="00936647" w:rsidP="00936647">
      <w:pPr>
        <w:pStyle w:val="BTEMEASMCA"/>
      </w:pPr>
      <w:r w:rsidRPr="00F3051E">
        <w:t>Kapsulės korpusas</w:t>
      </w:r>
    </w:p>
    <w:p w:rsidR="00936647" w:rsidRDefault="00936647" w:rsidP="00936647">
      <w:pPr>
        <w:pStyle w:val="BTEMEASMCA"/>
        <w:rPr>
          <w:lang w:val="en-US"/>
        </w:rPr>
      </w:pPr>
      <w:r w:rsidRPr="00F3051E">
        <w:t>Titano dioksidas (E171)</w:t>
      </w:r>
    </w:p>
    <w:p w:rsidR="00936647" w:rsidRPr="006435C9" w:rsidRDefault="00936647" w:rsidP="00936647">
      <w:pPr>
        <w:pStyle w:val="BTEMEASMCA"/>
        <w:rPr>
          <w:lang w:val="lt-LT"/>
        </w:rPr>
      </w:pPr>
      <w:r w:rsidRPr="006435C9">
        <w:rPr>
          <w:lang w:val="lt-LT"/>
        </w:rPr>
        <w:t>Geltonasis geležies oksidas (E172)</w:t>
      </w:r>
    </w:p>
    <w:p w:rsidR="00936647" w:rsidRPr="00F3051E" w:rsidRDefault="00936647" w:rsidP="00936647">
      <w:pPr>
        <w:pStyle w:val="BTEMEASMCA"/>
      </w:pPr>
      <w:r w:rsidRPr="00F3051E">
        <w:t>Želatina</w:t>
      </w:r>
    </w:p>
    <w:p w:rsidR="00936647" w:rsidRDefault="00936647" w:rsidP="00936647">
      <w:pPr>
        <w:pStyle w:val="BTEMEASMCA"/>
        <w:rPr>
          <w:lang w:val="lt-LT"/>
        </w:rPr>
      </w:pPr>
    </w:p>
    <w:p w:rsidR="00936647" w:rsidRDefault="00936647" w:rsidP="00936647">
      <w:pPr>
        <w:pStyle w:val="BTEMEASMCA"/>
        <w:rPr>
          <w:lang w:val="en-US"/>
        </w:rPr>
      </w:pPr>
      <w:r w:rsidRPr="00F3051E">
        <w:t xml:space="preserve">Kapsulės </w:t>
      </w:r>
      <w:r>
        <w:rPr>
          <w:lang w:val="en-US"/>
        </w:rPr>
        <w:t>dangtelis</w:t>
      </w:r>
    </w:p>
    <w:p w:rsidR="00936647" w:rsidRPr="006435C9" w:rsidRDefault="00936647" w:rsidP="00936647">
      <w:pPr>
        <w:pStyle w:val="BTEMEASMCA"/>
        <w:rPr>
          <w:lang w:val="lt-LT"/>
        </w:rPr>
      </w:pPr>
      <w:r w:rsidRPr="006435C9">
        <w:rPr>
          <w:lang w:val="lt-LT"/>
        </w:rPr>
        <w:t>Mėlynasis V (E131)</w:t>
      </w:r>
    </w:p>
    <w:p w:rsidR="00936647" w:rsidRDefault="00936647" w:rsidP="00936647">
      <w:pPr>
        <w:pStyle w:val="BTEMEASMCA"/>
        <w:rPr>
          <w:lang w:val="en-US"/>
        </w:rPr>
      </w:pPr>
      <w:r w:rsidRPr="00F3051E">
        <w:t>Titano dioksidas (E171)</w:t>
      </w:r>
    </w:p>
    <w:p w:rsidR="00936647" w:rsidRPr="006435C9" w:rsidRDefault="00936647" w:rsidP="00936647">
      <w:pPr>
        <w:pStyle w:val="BTEMEASMCA"/>
        <w:rPr>
          <w:lang w:val="lt-LT"/>
        </w:rPr>
      </w:pPr>
      <w:r w:rsidRPr="006435C9">
        <w:rPr>
          <w:lang w:val="lt-LT"/>
        </w:rPr>
        <w:t>Geltonasis geležies oksidas (E172)</w:t>
      </w:r>
    </w:p>
    <w:p w:rsidR="00936647" w:rsidRPr="00F3051E" w:rsidRDefault="00936647" w:rsidP="00936647">
      <w:pPr>
        <w:pStyle w:val="BTEMEASMCA"/>
      </w:pPr>
      <w:r w:rsidRPr="00F3051E">
        <w:t>Želatina</w:t>
      </w:r>
    </w:p>
    <w:p w:rsidR="00936647" w:rsidRDefault="00936647" w:rsidP="00936647">
      <w:pPr>
        <w:pStyle w:val="BTEMEASMCA"/>
        <w:rPr>
          <w:lang w:val="lt-LT"/>
        </w:rPr>
      </w:pPr>
    </w:p>
    <w:p w:rsidR="00936647" w:rsidRPr="00935F1C" w:rsidRDefault="00936647" w:rsidP="00936647">
      <w:pPr>
        <w:pStyle w:val="BTEMEASMCA"/>
        <w:rPr>
          <w:lang w:val="lt-LT"/>
        </w:rPr>
      </w:pPr>
    </w:p>
    <w:p w:rsidR="00936647" w:rsidRPr="00A35376" w:rsidRDefault="00936647" w:rsidP="00936647">
      <w:pPr>
        <w:pStyle w:val="PI-2EMEASMCA"/>
        <w:rPr>
          <w:lang w:val="lt-LT"/>
        </w:rPr>
      </w:pPr>
      <w:bookmarkStart w:id="43" w:name="_Toc129243117"/>
      <w:bookmarkStart w:id="44" w:name="_Toc129243242"/>
      <w:r w:rsidRPr="00A35376">
        <w:rPr>
          <w:lang w:val="lt-LT"/>
        </w:rPr>
        <w:t>6.2</w:t>
      </w:r>
      <w:r w:rsidRPr="00A35376">
        <w:rPr>
          <w:lang w:val="lt-LT"/>
        </w:rPr>
        <w:tab/>
        <w:t>Nesuderinamumas</w:t>
      </w:r>
      <w:bookmarkEnd w:id="43"/>
      <w:bookmarkEnd w:id="44"/>
    </w:p>
    <w:p w:rsidR="00936647" w:rsidRPr="0038170E" w:rsidRDefault="00936647" w:rsidP="00936647">
      <w:pPr>
        <w:pStyle w:val="BTEMEASMCA"/>
        <w:rPr>
          <w:lang w:val="lt-LT"/>
        </w:rPr>
      </w:pPr>
    </w:p>
    <w:p w:rsidR="00936647" w:rsidRPr="00B40033" w:rsidRDefault="00936647" w:rsidP="00936647">
      <w:pPr>
        <w:pStyle w:val="BTEMEASMCA"/>
        <w:rPr>
          <w:lang w:val="lt-LT"/>
        </w:rPr>
      </w:pPr>
      <w:r w:rsidRPr="00B40033">
        <w:rPr>
          <w:lang w:val="lt-LT"/>
        </w:rPr>
        <w:t>Duomenys nebūtini.</w:t>
      </w:r>
    </w:p>
    <w:p w:rsidR="00936647" w:rsidRPr="002C0632" w:rsidRDefault="00936647" w:rsidP="00936647">
      <w:pPr>
        <w:pStyle w:val="BTEMEASMCA"/>
        <w:rPr>
          <w:lang w:val="lt-LT"/>
        </w:rPr>
      </w:pPr>
    </w:p>
    <w:p w:rsidR="00936647" w:rsidRPr="002628CF" w:rsidRDefault="00936647" w:rsidP="00936647">
      <w:pPr>
        <w:pStyle w:val="PI-2EMEASMCA"/>
        <w:rPr>
          <w:lang w:val="lt-LT"/>
        </w:rPr>
      </w:pPr>
      <w:bookmarkStart w:id="45" w:name="_Toc129243118"/>
      <w:bookmarkStart w:id="46" w:name="_Toc129243243"/>
      <w:r w:rsidRPr="002628CF">
        <w:rPr>
          <w:lang w:val="lt-LT"/>
        </w:rPr>
        <w:lastRenderedPageBreak/>
        <w:t>6.3</w:t>
      </w:r>
      <w:r w:rsidRPr="002628CF">
        <w:rPr>
          <w:lang w:val="lt-LT"/>
        </w:rPr>
        <w:tab/>
        <w:t>Tinkamumo laikas</w:t>
      </w:r>
      <w:bookmarkEnd w:id="45"/>
      <w:bookmarkEnd w:id="46"/>
    </w:p>
    <w:p w:rsidR="00936647" w:rsidRPr="002628CF" w:rsidRDefault="00936647" w:rsidP="00936647">
      <w:pPr>
        <w:pStyle w:val="BTEMEASMCA"/>
        <w:rPr>
          <w:lang w:val="lt-LT"/>
        </w:rPr>
      </w:pPr>
    </w:p>
    <w:p w:rsidR="00936647" w:rsidRPr="002628CF" w:rsidRDefault="00936647" w:rsidP="00936647">
      <w:pPr>
        <w:pStyle w:val="BTEMEASMCA"/>
        <w:rPr>
          <w:lang w:val="lt-LT"/>
        </w:rPr>
      </w:pPr>
      <w:r>
        <w:rPr>
          <w:lang w:val="lt-LT"/>
        </w:rPr>
        <w:t>5</w:t>
      </w:r>
      <w:r w:rsidRPr="00CD131C">
        <w:rPr>
          <w:lang w:val="lt-LT"/>
        </w:rPr>
        <w:t xml:space="preserve"> </w:t>
      </w:r>
      <w:r w:rsidRPr="002628CF">
        <w:rPr>
          <w:lang w:val="lt-LT"/>
        </w:rPr>
        <w:t>metai.</w:t>
      </w:r>
    </w:p>
    <w:p w:rsidR="00936647" w:rsidRPr="002628CF" w:rsidRDefault="00936647" w:rsidP="00936647">
      <w:pPr>
        <w:pStyle w:val="BTEMEASMCA"/>
        <w:rPr>
          <w:lang w:val="lt-LT"/>
        </w:rPr>
      </w:pPr>
    </w:p>
    <w:p w:rsidR="00936647" w:rsidRPr="002628CF" w:rsidRDefault="00936647" w:rsidP="00936647">
      <w:pPr>
        <w:pStyle w:val="PI-2EMEASMCA"/>
        <w:rPr>
          <w:lang w:val="lt-LT"/>
        </w:rPr>
      </w:pPr>
      <w:bookmarkStart w:id="47" w:name="_Toc129243119"/>
      <w:bookmarkStart w:id="48" w:name="_Toc129243244"/>
      <w:r w:rsidRPr="002628CF">
        <w:rPr>
          <w:lang w:val="lt-LT"/>
        </w:rPr>
        <w:t>6.4</w:t>
      </w:r>
      <w:r w:rsidRPr="002628CF">
        <w:rPr>
          <w:lang w:val="lt-LT"/>
        </w:rPr>
        <w:tab/>
        <w:t>Specialios laikymo sąlygos</w:t>
      </w:r>
      <w:bookmarkEnd w:id="47"/>
      <w:bookmarkEnd w:id="48"/>
    </w:p>
    <w:p w:rsidR="00936647" w:rsidRPr="002628CF" w:rsidRDefault="00936647" w:rsidP="00936647">
      <w:pPr>
        <w:pStyle w:val="BTEMEASMCA"/>
        <w:rPr>
          <w:lang w:val="lt-LT"/>
        </w:rPr>
      </w:pPr>
    </w:p>
    <w:p w:rsidR="00936647" w:rsidRPr="000721DF" w:rsidRDefault="00936647" w:rsidP="00936647">
      <w:pPr>
        <w:rPr>
          <w:sz w:val="22"/>
        </w:rPr>
      </w:pPr>
      <w:r w:rsidRPr="000813ED">
        <w:rPr>
          <w:sz w:val="22"/>
          <w:szCs w:val="22"/>
        </w:rPr>
        <w:t>Šiam vaistiniam preparatui</w:t>
      </w:r>
      <w:r w:rsidRPr="000721DF">
        <w:rPr>
          <w:sz w:val="22"/>
        </w:rPr>
        <w:t xml:space="preserve"> specialių </w:t>
      </w:r>
      <w:r w:rsidRPr="000813ED">
        <w:rPr>
          <w:sz w:val="22"/>
          <w:szCs w:val="22"/>
        </w:rPr>
        <w:t>laikymo</w:t>
      </w:r>
      <w:r w:rsidRPr="000721DF">
        <w:rPr>
          <w:sz w:val="22"/>
        </w:rPr>
        <w:t xml:space="preserve"> sąlygų </w:t>
      </w:r>
      <w:r w:rsidRPr="000813ED">
        <w:rPr>
          <w:sz w:val="22"/>
          <w:szCs w:val="22"/>
        </w:rPr>
        <w:t>nereikia</w:t>
      </w:r>
      <w:r w:rsidRPr="000721DF">
        <w:rPr>
          <w:sz w:val="22"/>
        </w:rPr>
        <w:t>.</w:t>
      </w:r>
    </w:p>
    <w:p w:rsidR="00936647" w:rsidRPr="002628CF" w:rsidRDefault="00936647" w:rsidP="00936647">
      <w:pPr>
        <w:pStyle w:val="BTEMEASMCA"/>
        <w:rPr>
          <w:lang w:val="lt-LT"/>
        </w:rPr>
      </w:pPr>
    </w:p>
    <w:p w:rsidR="00936647" w:rsidRPr="00DD6473" w:rsidRDefault="00936647" w:rsidP="00936647">
      <w:pPr>
        <w:pStyle w:val="PI-2EMEASMCA"/>
        <w:rPr>
          <w:lang w:val="lt-LT"/>
        </w:rPr>
      </w:pPr>
      <w:bookmarkStart w:id="49" w:name="_Toc129243120"/>
      <w:bookmarkStart w:id="50" w:name="_Toc129243245"/>
      <w:r w:rsidRPr="00DD6473">
        <w:rPr>
          <w:lang w:val="lt-LT"/>
        </w:rPr>
        <w:t>6.5</w:t>
      </w:r>
      <w:r w:rsidRPr="00DD6473">
        <w:rPr>
          <w:lang w:val="lt-LT"/>
        </w:rPr>
        <w:tab/>
        <w:t>Pakuotė ir jos turinys</w:t>
      </w:r>
      <w:bookmarkEnd w:id="49"/>
      <w:bookmarkEnd w:id="50"/>
    </w:p>
    <w:p w:rsidR="00936647" w:rsidRPr="001405EF" w:rsidRDefault="00936647" w:rsidP="00936647">
      <w:pPr>
        <w:pStyle w:val="BTEMEASMCA"/>
        <w:rPr>
          <w:lang w:val="lt-LT"/>
        </w:rPr>
      </w:pPr>
    </w:p>
    <w:p w:rsidR="00936647" w:rsidRPr="00CD131C" w:rsidRDefault="00936647" w:rsidP="00936647">
      <w:pPr>
        <w:pStyle w:val="BTEMEASMCA"/>
        <w:rPr>
          <w:lang w:val="lt-LT"/>
        </w:rPr>
      </w:pPr>
      <w:r w:rsidRPr="00CD131C">
        <w:rPr>
          <w:lang w:val="lt-LT"/>
        </w:rPr>
        <w:t xml:space="preserve">PVC/aliuminio lizdinė plokštelė. Kartono dėžutėje yra 20 kapsulių. </w:t>
      </w:r>
    </w:p>
    <w:p w:rsidR="00936647" w:rsidRPr="002628CF" w:rsidRDefault="00936647" w:rsidP="00936647">
      <w:pPr>
        <w:pStyle w:val="BTEMEASMCA"/>
        <w:rPr>
          <w:lang w:val="lt-LT"/>
        </w:rPr>
      </w:pPr>
    </w:p>
    <w:p w:rsidR="00936647" w:rsidRPr="002628CF" w:rsidRDefault="00936647" w:rsidP="00936647">
      <w:pPr>
        <w:pStyle w:val="PI-2EMEASMCA"/>
        <w:rPr>
          <w:lang w:val="lt-LT"/>
        </w:rPr>
      </w:pPr>
      <w:bookmarkStart w:id="51" w:name="_Toc129243121"/>
      <w:bookmarkStart w:id="52" w:name="_Toc129243246"/>
      <w:r w:rsidRPr="002628CF">
        <w:rPr>
          <w:lang w:val="lt-LT"/>
        </w:rPr>
        <w:t>6.6</w:t>
      </w:r>
      <w:r w:rsidRPr="002628CF">
        <w:rPr>
          <w:lang w:val="lt-LT"/>
        </w:rPr>
        <w:tab/>
        <w:t xml:space="preserve">Specialūs reikalavimai atliekoms tvarkyti </w:t>
      </w:r>
      <w:bookmarkEnd w:id="51"/>
      <w:bookmarkEnd w:id="52"/>
    </w:p>
    <w:p w:rsidR="00936647" w:rsidRPr="007C66C4" w:rsidRDefault="00936647" w:rsidP="00936647">
      <w:pPr>
        <w:pStyle w:val="BTEMEASMCA"/>
        <w:rPr>
          <w:lang w:val="lt-LT"/>
        </w:rPr>
      </w:pPr>
    </w:p>
    <w:p w:rsidR="00936647" w:rsidRPr="007C66C4" w:rsidRDefault="00936647" w:rsidP="00936647">
      <w:pPr>
        <w:pStyle w:val="BTEMEASMCA"/>
        <w:rPr>
          <w:lang w:val="lt-LT"/>
        </w:rPr>
      </w:pPr>
      <w:r w:rsidRPr="007C66C4">
        <w:rPr>
          <w:lang w:val="lt-LT"/>
        </w:rPr>
        <w:t>Specialių reikalavimų nėra.</w:t>
      </w:r>
    </w:p>
    <w:p w:rsidR="00936647" w:rsidRPr="007C66C4" w:rsidRDefault="00936647" w:rsidP="00936647">
      <w:pPr>
        <w:pStyle w:val="BTEMEASMCA"/>
        <w:rPr>
          <w:lang w:val="lt-LT"/>
        </w:rPr>
      </w:pPr>
    </w:p>
    <w:p w:rsidR="00936647" w:rsidRPr="00D2135D" w:rsidRDefault="00936647" w:rsidP="00936647">
      <w:pPr>
        <w:pStyle w:val="BTEMEASMCA"/>
        <w:rPr>
          <w:lang w:val="lt-LT"/>
        </w:rPr>
      </w:pPr>
    </w:p>
    <w:p w:rsidR="00936647" w:rsidRPr="00D2135D" w:rsidRDefault="00936647" w:rsidP="00936647">
      <w:pPr>
        <w:pStyle w:val="PI-1EMEASMCA"/>
        <w:rPr>
          <w:lang w:val="lt-LT"/>
        </w:rPr>
      </w:pPr>
      <w:bookmarkStart w:id="53" w:name="_Toc129243122"/>
      <w:bookmarkStart w:id="54" w:name="_Toc129243247"/>
      <w:r w:rsidRPr="00D2135D">
        <w:rPr>
          <w:lang w:val="lt-LT"/>
        </w:rPr>
        <w:t>7.</w:t>
      </w:r>
      <w:r w:rsidRPr="00D2135D">
        <w:rPr>
          <w:lang w:val="lt-LT"/>
        </w:rPr>
        <w:tab/>
        <w:t>R</w:t>
      </w:r>
      <w:r w:rsidRPr="000A79DC">
        <w:rPr>
          <w:lang w:val="lt-LT"/>
        </w:rPr>
        <w:t>EGISTRUOTOJAS</w:t>
      </w:r>
      <w:bookmarkEnd w:id="53"/>
      <w:bookmarkEnd w:id="54"/>
    </w:p>
    <w:p w:rsidR="00936647" w:rsidRPr="0004691C" w:rsidRDefault="00936647" w:rsidP="00936647">
      <w:pPr>
        <w:pStyle w:val="BTEMEASMCA"/>
        <w:rPr>
          <w:lang w:val="lt-LT"/>
        </w:rPr>
      </w:pPr>
      <w:r w:rsidRPr="00DD43D8">
        <w:rPr>
          <w:lang w:val="lt-LT"/>
        </w:rPr>
        <w:t>G</w:t>
      </w:r>
      <w:r w:rsidRPr="0004691C">
        <w:rPr>
          <w:lang w:val="lt-LT"/>
        </w:rPr>
        <w:t>.L. Pharma GmbH</w:t>
      </w:r>
    </w:p>
    <w:p w:rsidR="00936647" w:rsidRPr="00CD34B1" w:rsidRDefault="00936647" w:rsidP="00936647">
      <w:pPr>
        <w:pStyle w:val="BTEMEASMCA"/>
        <w:rPr>
          <w:lang w:val="lt-LT"/>
        </w:rPr>
      </w:pPr>
      <w:r w:rsidRPr="00CD34B1">
        <w:rPr>
          <w:lang w:val="lt-LT"/>
        </w:rPr>
        <w:t>8502 Lannach</w:t>
      </w:r>
    </w:p>
    <w:p w:rsidR="00936647" w:rsidRPr="00697A42" w:rsidRDefault="00936647" w:rsidP="00936647">
      <w:pPr>
        <w:pStyle w:val="BTEMEASMCA"/>
        <w:rPr>
          <w:lang w:val="lt-LT"/>
        </w:rPr>
      </w:pPr>
      <w:r w:rsidRPr="00697A42">
        <w:rPr>
          <w:lang w:val="lt-LT"/>
        </w:rPr>
        <w:t>Austrija</w:t>
      </w:r>
    </w:p>
    <w:p w:rsidR="00936647" w:rsidRPr="00E23795" w:rsidRDefault="00936647" w:rsidP="00936647">
      <w:pPr>
        <w:pStyle w:val="BTEMEASMCA"/>
        <w:rPr>
          <w:lang w:val="lt-LT"/>
        </w:rPr>
      </w:pPr>
    </w:p>
    <w:p w:rsidR="00936647" w:rsidRPr="00CC4E9B" w:rsidRDefault="00936647" w:rsidP="00936647">
      <w:pPr>
        <w:pStyle w:val="BTEMEASMCA"/>
        <w:rPr>
          <w:lang w:val="lt-LT"/>
        </w:rPr>
      </w:pPr>
    </w:p>
    <w:p w:rsidR="00936647" w:rsidRPr="002628CF" w:rsidRDefault="00936647" w:rsidP="00936647">
      <w:pPr>
        <w:pStyle w:val="PI-1EMEASMCA"/>
        <w:rPr>
          <w:lang w:val="lt-LT"/>
        </w:rPr>
      </w:pPr>
      <w:bookmarkStart w:id="55" w:name="_Toc129243123"/>
      <w:bookmarkStart w:id="56" w:name="_Toc129243248"/>
      <w:r w:rsidRPr="00F2686E">
        <w:rPr>
          <w:lang w:val="lt-LT"/>
        </w:rPr>
        <w:t>8.</w:t>
      </w:r>
      <w:r w:rsidRPr="00F2686E">
        <w:rPr>
          <w:lang w:val="lt-LT"/>
        </w:rPr>
        <w:tab/>
        <w:t>R</w:t>
      </w:r>
      <w:r>
        <w:rPr>
          <w:lang w:val="lt-LT"/>
        </w:rPr>
        <w:t>EGISTRACIJ</w:t>
      </w:r>
      <w:r w:rsidRPr="00D2135D">
        <w:rPr>
          <w:lang w:val="lt-LT"/>
        </w:rPr>
        <w:t xml:space="preserve">OS </w:t>
      </w:r>
      <w:r>
        <w:rPr>
          <w:lang w:val="lt-LT"/>
        </w:rPr>
        <w:t>PAŽYMĖJIMO</w:t>
      </w:r>
      <w:r w:rsidRPr="002628CF">
        <w:rPr>
          <w:lang w:val="lt-LT"/>
        </w:rPr>
        <w:t xml:space="preserve"> NUMERIS</w:t>
      </w:r>
      <w:bookmarkEnd w:id="55"/>
      <w:bookmarkEnd w:id="56"/>
    </w:p>
    <w:p w:rsidR="00936647" w:rsidRPr="002628CF" w:rsidRDefault="00936647" w:rsidP="00936647">
      <w:pPr>
        <w:pStyle w:val="BTEMEASMCA"/>
        <w:rPr>
          <w:lang w:val="lt-LT"/>
        </w:rPr>
      </w:pPr>
    </w:p>
    <w:p w:rsidR="00936647" w:rsidRPr="007C66C4" w:rsidRDefault="00936647" w:rsidP="00936647">
      <w:pPr>
        <w:pStyle w:val="BTEMEASMCA"/>
        <w:rPr>
          <w:lang w:val="lt-LT"/>
        </w:rPr>
      </w:pPr>
      <w:r w:rsidRPr="007C66C4">
        <w:rPr>
          <w:lang w:val="lt-LT"/>
        </w:rPr>
        <w:t>LT/1/99/0489/001</w:t>
      </w:r>
    </w:p>
    <w:p w:rsidR="00936647" w:rsidRPr="007C66C4" w:rsidRDefault="00936647" w:rsidP="00936647">
      <w:pPr>
        <w:pStyle w:val="BTEMEASMCA"/>
        <w:rPr>
          <w:lang w:val="lt-LT"/>
        </w:rPr>
      </w:pPr>
    </w:p>
    <w:p w:rsidR="00936647" w:rsidRPr="007C66C4" w:rsidRDefault="00936647" w:rsidP="00936647">
      <w:pPr>
        <w:pStyle w:val="BTEMEASMCA"/>
        <w:rPr>
          <w:lang w:val="lt-LT"/>
        </w:rPr>
      </w:pPr>
    </w:p>
    <w:p w:rsidR="00936647" w:rsidRPr="00D2135D" w:rsidRDefault="00936647" w:rsidP="00936647">
      <w:pPr>
        <w:pStyle w:val="PI-1EMEASMCA"/>
        <w:rPr>
          <w:lang w:val="lt-LT"/>
        </w:rPr>
      </w:pPr>
      <w:bookmarkStart w:id="57" w:name="_Toc129243124"/>
      <w:bookmarkStart w:id="58" w:name="_Toc129243249"/>
      <w:r w:rsidRPr="00D2135D">
        <w:rPr>
          <w:lang w:val="lt-LT"/>
        </w:rPr>
        <w:t>9.</w:t>
      </w:r>
      <w:r w:rsidRPr="00D2135D">
        <w:rPr>
          <w:lang w:val="lt-LT"/>
        </w:rPr>
        <w:tab/>
        <w:t>R</w:t>
      </w:r>
      <w:r>
        <w:rPr>
          <w:lang w:val="lt-LT"/>
        </w:rPr>
        <w:t>EGISTRAV</w:t>
      </w:r>
      <w:r w:rsidRPr="00D2135D">
        <w:rPr>
          <w:lang w:val="lt-LT"/>
        </w:rPr>
        <w:t xml:space="preserve">IMO / </w:t>
      </w:r>
      <w:r>
        <w:rPr>
          <w:lang w:val="lt-LT"/>
        </w:rPr>
        <w:t>PERREGISTRAV</w:t>
      </w:r>
      <w:r w:rsidRPr="00D2135D">
        <w:rPr>
          <w:lang w:val="lt-LT"/>
        </w:rPr>
        <w:t>IMO DATA</w:t>
      </w:r>
      <w:bookmarkEnd w:id="57"/>
      <w:bookmarkEnd w:id="58"/>
    </w:p>
    <w:p w:rsidR="00936647" w:rsidRPr="00DD43D8" w:rsidRDefault="00936647" w:rsidP="00936647">
      <w:pPr>
        <w:pStyle w:val="BTEMEASMCA"/>
        <w:rPr>
          <w:lang w:val="lt-LT"/>
        </w:rPr>
      </w:pPr>
    </w:p>
    <w:p w:rsidR="00936647" w:rsidRPr="000813ED" w:rsidRDefault="00936647" w:rsidP="00936647">
      <w:pPr>
        <w:rPr>
          <w:sz w:val="22"/>
          <w:szCs w:val="22"/>
        </w:rPr>
      </w:pPr>
      <w:r w:rsidRPr="000813ED">
        <w:rPr>
          <w:noProof/>
          <w:sz w:val="22"/>
          <w:szCs w:val="22"/>
        </w:rPr>
        <w:t>Registravimo data 1999 m. kovo</w:t>
      </w:r>
      <w:r w:rsidRPr="000813ED">
        <w:rPr>
          <w:sz w:val="22"/>
          <w:szCs w:val="22"/>
        </w:rPr>
        <w:t xml:space="preserve"> </w:t>
      </w:r>
      <w:r w:rsidRPr="000813ED">
        <w:rPr>
          <w:noProof/>
          <w:sz w:val="22"/>
          <w:szCs w:val="22"/>
        </w:rPr>
        <w:t>05 d.</w:t>
      </w:r>
    </w:p>
    <w:p w:rsidR="00936647" w:rsidRPr="000813ED" w:rsidRDefault="00936647" w:rsidP="00936647">
      <w:pPr>
        <w:rPr>
          <w:sz w:val="22"/>
          <w:szCs w:val="22"/>
        </w:rPr>
      </w:pPr>
      <w:r w:rsidRPr="000813ED">
        <w:rPr>
          <w:noProof/>
          <w:sz w:val="22"/>
          <w:szCs w:val="22"/>
        </w:rPr>
        <w:t>Paskutinio perregistravimo data 2011 m. liepos</w:t>
      </w:r>
      <w:r w:rsidRPr="000813ED">
        <w:rPr>
          <w:sz w:val="22"/>
          <w:szCs w:val="22"/>
        </w:rPr>
        <w:t xml:space="preserve"> </w:t>
      </w:r>
      <w:r w:rsidRPr="000813ED">
        <w:rPr>
          <w:noProof/>
          <w:sz w:val="22"/>
          <w:szCs w:val="22"/>
        </w:rPr>
        <w:t>28 d.</w:t>
      </w:r>
    </w:p>
    <w:p w:rsidR="00936647" w:rsidRPr="00DD6473" w:rsidRDefault="00936647" w:rsidP="00936647">
      <w:pPr>
        <w:pStyle w:val="BTEMEASMCA"/>
        <w:rPr>
          <w:lang w:val="lt-LT"/>
        </w:rPr>
      </w:pPr>
    </w:p>
    <w:p w:rsidR="00936647" w:rsidRPr="001405EF" w:rsidRDefault="00936647" w:rsidP="00936647">
      <w:pPr>
        <w:pStyle w:val="BTEMEASMCA"/>
        <w:rPr>
          <w:lang w:val="lt-LT"/>
        </w:rPr>
      </w:pPr>
    </w:p>
    <w:p w:rsidR="00936647" w:rsidRPr="00CD131C" w:rsidRDefault="00936647" w:rsidP="00936647">
      <w:pPr>
        <w:pStyle w:val="PI-1EMEASMCA"/>
        <w:rPr>
          <w:lang w:val="lt-LT"/>
        </w:rPr>
      </w:pPr>
      <w:bookmarkStart w:id="59" w:name="_Toc129243125"/>
      <w:bookmarkStart w:id="60" w:name="_Toc129243250"/>
      <w:r w:rsidRPr="00CD131C">
        <w:rPr>
          <w:lang w:val="lt-LT"/>
        </w:rPr>
        <w:t>10.</w:t>
      </w:r>
      <w:r w:rsidRPr="00CD131C">
        <w:rPr>
          <w:lang w:val="lt-LT"/>
        </w:rPr>
        <w:tab/>
        <w:t>TEKSTO PERŽIŪROS DATA</w:t>
      </w:r>
      <w:bookmarkEnd w:id="59"/>
      <w:bookmarkEnd w:id="60"/>
    </w:p>
    <w:p w:rsidR="00936647" w:rsidRPr="002628CF" w:rsidRDefault="00936647" w:rsidP="00936647">
      <w:pPr>
        <w:pStyle w:val="BTEMEASMCA"/>
        <w:rPr>
          <w:lang w:val="lt-LT"/>
        </w:rPr>
      </w:pPr>
    </w:p>
    <w:p w:rsidR="00936647" w:rsidRDefault="000259C1" w:rsidP="00936647">
      <w:pPr>
        <w:pStyle w:val="BTEMEASMCA"/>
        <w:rPr>
          <w:lang w:val="lt-LT"/>
        </w:rPr>
      </w:pPr>
      <w:r>
        <w:rPr>
          <w:lang w:val="lt-LT"/>
        </w:rPr>
        <w:t xml:space="preserve"> 2021 m. sausio 22 d.</w:t>
      </w:r>
    </w:p>
    <w:p w:rsidR="000259C1" w:rsidRPr="002628CF" w:rsidRDefault="000259C1" w:rsidP="00936647">
      <w:pPr>
        <w:pStyle w:val="BTEMEASMCA"/>
        <w:rPr>
          <w:lang w:val="lt-LT"/>
        </w:rPr>
      </w:pPr>
    </w:p>
    <w:p w:rsidR="00936647" w:rsidRPr="00D2135D" w:rsidRDefault="00936647" w:rsidP="00936647">
      <w:pPr>
        <w:tabs>
          <w:tab w:val="left" w:pos="5954"/>
          <w:tab w:val="left" w:pos="6237"/>
          <w:tab w:val="left" w:pos="6663"/>
          <w:tab w:val="left" w:pos="6946"/>
        </w:tabs>
        <w:rPr>
          <w:rFonts w:eastAsia="SimSun"/>
          <w:sz w:val="22"/>
          <w:szCs w:val="22"/>
        </w:rPr>
      </w:pPr>
      <w:r w:rsidRPr="007C66C4">
        <w:rPr>
          <w:rFonts w:eastAsia="SimSun"/>
          <w:noProof/>
          <w:sz w:val="22"/>
          <w:szCs w:val="22"/>
        </w:rPr>
        <w:t>Išsami informacija apie šį vaistinį preparatą pateikiama Valstybinės vaistų kontrolės tarnybos prie Lietuvos Respublikos sveikatos apsaugos ministerijos tinklalapyje</w:t>
      </w:r>
      <w:r w:rsidRPr="007C66C4">
        <w:rPr>
          <w:rFonts w:eastAsia="SimSun"/>
          <w:i/>
          <w:noProof/>
          <w:sz w:val="22"/>
          <w:szCs w:val="22"/>
        </w:rPr>
        <w:t xml:space="preserve"> </w:t>
      </w:r>
      <w:hyperlink r:id="rId14" w:history="1">
        <w:r w:rsidRPr="00D2135D">
          <w:rPr>
            <w:rFonts w:eastAsia="SimSun"/>
            <w:noProof/>
            <w:color w:val="0000FF"/>
            <w:sz w:val="22"/>
            <w:szCs w:val="22"/>
            <w:u w:val="single"/>
          </w:rPr>
          <w:t>http://www.</w:t>
        </w:r>
        <w:r w:rsidRPr="00D2135D">
          <w:rPr>
            <w:rFonts w:eastAsia="SimSun"/>
            <w:color w:val="0000FF"/>
            <w:sz w:val="22"/>
            <w:szCs w:val="22"/>
            <w:u w:val="single"/>
          </w:rPr>
          <w:t>vvkt.lt</w:t>
        </w:r>
      </w:hyperlink>
    </w:p>
    <w:p w:rsidR="00936647" w:rsidRPr="00DD43D8" w:rsidRDefault="00936647" w:rsidP="00936647">
      <w:pPr>
        <w:pStyle w:val="BTEMEASMCA"/>
        <w:rPr>
          <w:lang w:val="lt-LT"/>
        </w:rPr>
      </w:pPr>
      <w:r w:rsidRPr="00DD43D8">
        <w:rPr>
          <w:lang w:val="lt-LT"/>
        </w:rPr>
        <w:br w:type="page"/>
      </w:r>
    </w:p>
    <w:p w:rsidR="00936647" w:rsidRPr="0004691C" w:rsidRDefault="00936647" w:rsidP="00936647">
      <w:pPr>
        <w:pStyle w:val="BTEMEASMCA"/>
        <w:rPr>
          <w:lang w:val="lt-LT"/>
        </w:rPr>
      </w:pPr>
    </w:p>
    <w:p w:rsidR="00936647" w:rsidRPr="00CD34B1" w:rsidRDefault="00936647" w:rsidP="00936647">
      <w:pPr>
        <w:pStyle w:val="BTEMEASMCA"/>
        <w:rPr>
          <w:lang w:val="lt-LT"/>
        </w:rPr>
      </w:pPr>
    </w:p>
    <w:p w:rsidR="00936647" w:rsidRPr="00697A42" w:rsidRDefault="00936647" w:rsidP="00936647">
      <w:pPr>
        <w:pStyle w:val="BTEMEASMCA"/>
        <w:rPr>
          <w:lang w:val="lt-LT"/>
        </w:rPr>
      </w:pPr>
    </w:p>
    <w:p w:rsidR="00936647" w:rsidRPr="00E23795" w:rsidRDefault="00936647" w:rsidP="00936647">
      <w:pPr>
        <w:pStyle w:val="BTEMEASMCA"/>
        <w:rPr>
          <w:lang w:val="lt-LT"/>
        </w:rPr>
      </w:pPr>
    </w:p>
    <w:p w:rsidR="00936647" w:rsidRPr="00CC4E9B" w:rsidRDefault="00936647" w:rsidP="00936647">
      <w:pPr>
        <w:pStyle w:val="BTEMEASMCA"/>
        <w:rPr>
          <w:lang w:val="lt-LT"/>
        </w:rPr>
      </w:pPr>
    </w:p>
    <w:p w:rsidR="00936647" w:rsidRPr="00F2686E" w:rsidRDefault="00936647" w:rsidP="00936647">
      <w:pPr>
        <w:pStyle w:val="BTEMEASMCA"/>
        <w:rPr>
          <w:lang w:val="lt-LT"/>
        </w:rPr>
      </w:pPr>
    </w:p>
    <w:p w:rsidR="00936647" w:rsidRPr="00F2686E" w:rsidRDefault="00936647" w:rsidP="00936647">
      <w:pPr>
        <w:pStyle w:val="BTEMEASMCA"/>
        <w:rPr>
          <w:lang w:val="lt-LT"/>
        </w:rPr>
      </w:pPr>
    </w:p>
    <w:p w:rsidR="00936647" w:rsidRPr="001D4DBC" w:rsidRDefault="00936647" w:rsidP="00936647">
      <w:pPr>
        <w:pStyle w:val="BTEMEASMCA"/>
        <w:rPr>
          <w:lang w:val="lt-LT"/>
        </w:rPr>
      </w:pPr>
    </w:p>
    <w:p w:rsidR="00936647" w:rsidRPr="001D4DBC" w:rsidRDefault="00936647" w:rsidP="00936647">
      <w:pPr>
        <w:pStyle w:val="BTEMEASMCA"/>
        <w:rPr>
          <w:lang w:val="lt-LT"/>
        </w:rPr>
      </w:pPr>
    </w:p>
    <w:p w:rsidR="00936647" w:rsidRPr="001D4DBC" w:rsidRDefault="00936647" w:rsidP="00936647">
      <w:pPr>
        <w:pStyle w:val="BTEMEASMCA"/>
        <w:rPr>
          <w:lang w:val="lt-LT"/>
        </w:rPr>
      </w:pPr>
    </w:p>
    <w:p w:rsidR="00936647" w:rsidRPr="001D4DBC" w:rsidRDefault="00936647" w:rsidP="00936647">
      <w:pPr>
        <w:pStyle w:val="BTEMEASMCA"/>
        <w:rPr>
          <w:lang w:val="lt-LT"/>
        </w:rPr>
      </w:pPr>
    </w:p>
    <w:p w:rsidR="00936647" w:rsidRPr="00881B9D" w:rsidRDefault="00936647" w:rsidP="00936647">
      <w:pPr>
        <w:pStyle w:val="BTEMEASMCA"/>
        <w:rPr>
          <w:lang w:val="lt-LT"/>
        </w:rPr>
      </w:pPr>
    </w:p>
    <w:p w:rsidR="00936647" w:rsidRPr="00881B9D" w:rsidRDefault="00936647" w:rsidP="00936647">
      <w:pPr>
        <w:pStyle w:val="BTEMEASMCA"/>
        <w:rPr>
          <w:lang w:val="lt-LT"/>
        </w:rPr>
      </w:pPr>
    </w:p>
    <w:p w:rsidR="00936647" w:rsidRPr="00B75646" w:rsidRDefault="00936647" w:rsidP="00936647">
      <w:pPr>
        <w:pStyle w:val="BTEMEASMCA"/>
        <w:rPr>
          <w:lang w:val="lt-LT"/>
        </w:rPr>
      </w:pPr>
    </w:p>
    <w:p w:rsidR="00936647" w:rsidRPr="00B75646" w:rsidRDefault="00936647" w:rsidP="00936647">
      <w:pPr>
        <w:pStyle w:val="BTEMEASMCA"/>
        <w:rPr>
          <w:lang w:val="lt-LT"/>
        </w:rPr>
      </w:pPr>
    </w:p>
    <w:p w:rsidR="00936647" w:rsidRPr="007D69FA" w:rsidRDefault="00936647" w:rsidP="00936647">
      <w:pPr>
        <w:pStyle w:val="BTEMEASMCA"/>
        <w:rPr>
          <w:lang w:val="lt-LT"/>
        </w:rPr>
      </w:pPr>
    </w:p>
    <w:p w:rsidR="00936647" w:rsidRPr="007219AB" w:rsidRDefault="00936647" w:rsidP="00936647">
      <w:pPr>
        <w:pStyle w:val="BTEMEASMCA"/>
        <w:rPr>
          <w:lang w:val="lt-LT"/>
        </w:rPr>
      </w:pPr>
    </w:p>
    <w:p w:rsidR="00936647" w:rsidRPr="00492A98" w:rsidRDefault="00936647" w:rsidP="00936647">
      <w:pPr>
        <w:pStyle w:val="BTEMEASMCA"/>
        <w:rPr>
          <w:lang w:val="lt-LT"/>
        </w:rPr>
      </w:pPr>
    </w:p>
    <w:p w:rsidR="00936647" w:rsidRPr="008A462A" w:rsidRDefault="00936647" w:rsidP="00936647">
      <w:pPr>
        <w:pStyle w:val="BTEMEASMCA"/>
        <w:rPr>
          <w:lang w:val="lt-LT"/>
        </w:rPr>
      </w:pP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2A522E" w:rsidRDefault="00936647" w:rsidP="00936647">
      <w:pPr>
        <w:pStyle w:val="TTEMEASMCA"/>
        <w:rPr>
          <w:sz w:val="22"/>
          <w:szCs w:val="22"/>
          <w:lang w:val="lt-LT"/>
        </w:rPr>
      </w:pPr>
      <w:bookmarkStart w:id="61" w:name="_Toc129243128"/>
      <w:bookmarkStart w:id="62" w:name="_Toc129243253"/>
      <w:r w:rsidRPr="002A522E">
        <w:rPr>
          <w:sz w:val="22"/>
          <w:szCs w:val="22"/>
          <w:lang w:val="lt-LT"/>
        </w:rPr>
        <w:t>II PRIEDAS</w:t>
      </w:r>
      <w:bookmarkEnd w:id="61"/>
      <w:bookmarkEnd w:id="62"/>
    </w:p>
    <w:p w:rsidR="00936647" w:rsidRPr="002A522E" w:rsidRDefault="00936647" w:rsidP="00936647">
      <w:pPr>
        <w:pStyle w:val="TTEMEASMCA"/>
        <w:rPr>
          <w:sz w:val="22"/>
          <w:szCs w:val="22"/>
          <w:lang w:val="lt-LT"/>
        </w:rPr>
      </w:pPr>
    </w:p>
    <w:p w:rsidR="00936647" w:rsidRPr="00DD43D8" w:rsidRDefault="00936647" w:rsidP="00936647">
      <w:pPr>
        <w:pStyle w:val="TTEMEASMCA"/>
        <w:rPr>
          <w:sz w:val="22"/>
          <w:szCs w:val="22"/>
          <w:lang w:val="lt-LT"/>
        </w:rPr>
      </w:pPr>
      <w:r w:rsidRPr="002A522E">
        <w:rPr>
          <w:sz w:val="22"/>
          <w:szCs w:val="22"/>
          <w:lang w:val="lt-LT"/>
        </w:rPr>
        <w:t>R</w:t>
      </w:r>
      <w:r>
        <w:rPr>
          <w:sz w:val="22"/>
          <w:szCs w:val="22"/>
          <w:lang w:val="lt-LT"/>
        </w:rPr>
        <w:t>eGISTRACIJOS</w:t>
      </w:r>
      <w:r w:rsidRPr="00DD43D8">
        <w:rPr>
          <w:sz w:val="22"/>
          <w:szCs w:val="22"/>
          <w:lang w:val="lt-LT"/>
        </w:rPr>
        <w:t xml:space="preserve"> SĄLYGOS</w:t>
      </w:r>
    </w:p>
    <w:p w:rsidR="00936647" w:rsidRPr="0004691C" w:rsidRDefault="00936647" w:rsidP="00936647">
      <w:pPr>
        <w:pStyle w:val="BTEMEASMCA"/>
        <w:rPr>
          <w:lang w:val="lt-LT"/>
        </w:rPr>
      </w:pPr>
    </w:p>
    <w:p w:rsidR="00936647" w:rsidRPr="00DD43D8" w:rsidRDefault="00936647" w:rsidP="00936647">
      <w:pPr>
        <w:pStyle w:val="BTAnIIEMEASMCA"/>
        <w:rPr>
          <w:highlight w:val="yellow"/>
          <w:lang w:val="lt-LT"/>
        </w:rPr>
      </w:pPr>
      <w:r w:rsidRPr="00CD34B1">
        <w:rPr>
          <w:lang w:val="lt-LT"/>
        </w:rPr>
        <w:t>A.</w:t>
      </w:r>
      <w:r w:rsidRPr="00CD34B1">
        <w:rPr>
          <w:lang w:val="lt-LT"/>
        </w:rPr>
        <w:tab/>
        <w:t>GAM</w:t>
      </w:r>
      <w:r>
        <w:rPr>
          <w:lang w:val="lt-LT"/>
        </w:rPr>
        <w:t>IN</w:t>
      </w:r>
      <w:r w:rsidRPr="00DD43D8">
        <w:rPr>
          <w:lang w:val="lt-LT"/>
        </w:rPr>
        <w:t>TOJAS, ATSAKINGAS UŽ SERIJŲ IŠLEIDIMĄ</w:t>
      </w:r>
    </w:p>
    <w:p w:rsidR="00936647" w:rsidRPr="0004691C" w:rsidRDefault="00936647" w:rsidP="00936647">
      <w:pPr>
        <w:pStyle w:val="BTEMEASMCA"/>
        <w:rPr>
          <w:highlight w:val="yellow"/>
          <w:lang w:val="lt-LT"/>
        </w:rPr>
      </w:pPr>
    </w:p>
    <w:p w:rsidR="00936647" w:rsidRPr="002628CF" w:rsidRDefault="00936647" w:rsidP="00936647">
      <w:pPr>
        <w:pStyle w:val="BTAnIIEMEASMCA"/>
        <w:rPr>
          <w:lang w:val="lt-LT"/>
        </w:rPr>
      </w:pPr>
      <w:r w:rsidRPr="00CD34B1">
        <w:rPr>
          <w:lang w:val="lt-LT"/>
        </w:rPr>
        <w:t>B.</w:t>
      </w:r>
      <w:r w:rsidRPr="00CD34B1">
        <w:rPr>
          <w:lang w:val="lt-LT"/>
        </w:rPr>
        <w:tab/>
      </w:r>
      <w:r w:rsidRPr="002A522E">
        <w:rPr>
          <w:lang w:val="lt-LT"/>
        </w:rPr>
        <w:t>TIEKIMO IR VARTOJIMO SĄLYGOS AR APRIBOJIMAI</w:t>
      </w:r>
    </w:p>
    <w:p w:rsidR="00936647" w:rsidRPr="007C66C4" w:rsidRDefault="00936647" w:rsidP="00936647">
      <w:pPr>
        <w:pStyle w:val="BTEMEASMCA"/>
        <w:rPr>
          <w:highlight w:val="yellow"/>
          <w:lang w:val="lt-LT"/>
        </w:rPr>
      </w:pPr>
    </w:p>
    <w:p w:rsidR="00936647" w:rsidRPr="00DD43D8" w:rsidRDefault="00936647" w:rsidP="00936647">
      <w:pPr>
        <w:pStyle w:val="PI-1EMEASMCA"/>
        <w:rPr>
          <w:lang w:val="lt-LT"/>
        </w:rPr>
      </w:pPr>
      <w:r w:rsidRPr="007C66C4">
        <w:rPr>
          <w:lang w:val="lt-LT"/>
        </w:rPr>
        <w:br w:type="page"/>
      </w:r>
      <w:r w:rsidRPr="007C66C4">
        <w:rPr>
          <w:lang w:val="lt-LT"/>
        </w:rPr>
        <w:lastRenderedPageBreak/>
        <w:t>A.</w:t>
      </w:r>
      <w:r w:rsidRPr="007C66C4">
        <w:rPr>
          <w:lang w:val="lt-LT"/>
        </w:rPr>
        <w:tab/>
        <w:t>GAM</w:t>
      </w:r>
      <w:r>
        <w:rPr>
          <w:lang w:val="lt-LT"/>
        </w:rPr>
        <w:t>IN</w:t>
      </w:r>
      <w:r w:rsidRPr="00DD43D8">
        <w:rPr>
          <w:lang w:val="lt-LT"/>
        </w:rPr>
        <w:t>TOJAS, ATSAKINGAS UŽ SERIJŲ IŠLEIDIMĄ</w:t>
      </w:r>
    </w:p>
    <w:p w:rsidR="00936647" w:rsidRPr="0004691C" w:rsidRDefault="00936647" w:rsidP="00936647">
      <w:pPr>
        <w:pStyle w:val="BTEMEASMCA"/>
        <w:rPr>
          <w:highlight w:val="yellow"/>
          <w:lang w:val="lt-LT"/>
        </w:rPr>
      </w:pPr>
    </w:p>
    <w:p w:rsidR="00936647" w:rsidRPr="00CD34B1" w:rsidRDefault="00936647" w:rsidP="00936647">
      <w:pPr>
        <w:pStyle w:val="BTuEMEASMCA"/>
        <w:rPr>
          <w:lang w:val="lt-LT"/>
        </w:rPr>
      </w:pPr>
      <w:r w:rsidRPr="00CD34B1">
        <w:rPr>
          <w:lang w:val="lt-LT"/>
        </w:rPr>
        <w:t>Gamintojo, atsakingo už serijų išleidimą, pavadinimas ir adresas</w:t>
      </w:r>
    </w:p>
    <w:p w:rsidR="00936647" w:rsidRPr="00697A42" w:rsidRDefault="00936647" w:rsidP="00936647">
      <w:pPr>
        <w:pStyle w:val="BTEMEASMCA"/>
        <w:rPr>
          <w:lang w:val="lt-LT"/>
        </w:rPr>
      </w:pPr>
    </w:p>
    <w:p w:rsidR="00936647" w:rsidRPr="00E23795" w:rsidRDefault="00936647" w:rsidP="00936647">
      <w:pPr>
        <w:rPr>
          <w:rFonts w:eastAsia="Arial Unicode MS"/>
          <w:noProof/>
          <w:color w:val="000000"/>
          <w:sz w:val="22"/>
          <w:szCs w:val="22"/>
        </w:rPr>
      </w:pPr>
      <w:r w:rsidRPr="00E23795">
        <w:rPr>
          <w:rFonts w:eastAsia="Arial Unicode MS"/>
          <w:noProof/>
          <w:color w:val="000000"/>
          <w:sz w:val="22"/>
          <w:szCs w:val="22"/>
        </w:rPr>
        <w:t xml:space="preserve">G.L. Pharma GmbH </w:t>
      </w:r>
    </w:p>
    <w:p w:rsidR="00936647" w:rsidRPr="00CC4E9B" w:rsidRDefault="00936647" w:rsidP="00936647">
      <w:pPr>
        <w:rPr>
          <w:rFonts w:eastAsia="Arial Unicode MS"/>
          <w:noProof/>
          <w:color w:val="000000"/>
          <w:sz w:val="22"/>
          <w:szCs w:val="22"/>
        </w:rPr>
      </w:pPr>
      <w:r w:rsidRPr="00CC4E9B">
        <w:rPr>
          <w:rFonts w:eastAsia="Arial Unicode MS"/>
          <w:noProof/>
          <w:color w:val="000000"/>
          <w:sz w:val="22"/>
          <w:szCs w:val="22"/>
        </w:rPr>
        <w:t xml:space="preserve">Schlossplatz 1 </w:t>
      </w:r>
    </w:p>
    <w:p w:rsidR="00936647" w:rsidRPr="00F2686E" w:rsidRDefault="00936647" w:rsidP="00936647">
      <w:pPr>
        <w:rPr>
          <w:rFonts w:eastAsia="Arial Unicode MS"/>
          <w:noProof/>
          <w:color w:val="000000"/>
          <w:sz w:val="22"/>
          <w:szCs w:val="22"/>
        </w:rPr>
      </w:pPr>
      <w:r w:rsidRPr="00F2686E">
        <w:rPr>
          <w:rFonts w:eastAsia="Arial Unicode MS"/>
          <w:noProof/>
          <w:color w:val="000000"/>
          <w:sz w:val="22"/>
          <w:szCs w:val="22"/>
        </w:rPr>
        <w:t xml:space="preserve">8502 Lannach </w:t>
      </w:r>
    </w:p>
    <w:p w:rsidR="00936647" w:rsidRPr="001D4DBC" w:rsidRDefault="00936647" w:rsidP="00936647">
      <w:pPr>
        <w:rPr>
          <w:rFonts w:eastAsia="Arial Unicode MS"/>
          <w:noProof/>
          <w:color w:val="000000"/>
          <w:sz w:val="22"/>
          <w:szCs w:val="22"/>
        </w:rPr>
      </w:pPr>
      <w:r w:rsidRPr="001D4DBC">
        <w:rPr>
          <w:rFonts w:eastAsia="Arial Unicode MS"/>
          <w:noProof/>
          <w:color w:val="000000"/>
          <w:sz w:val="22"/>
          <w:szCs w:val="22"/>
        </w:rPr>
        <w:t>Austrija</w:t>
      </w:r>
    </w:p>
    <w:p w:rsidR="00936647" w:rsidRPr="001D4DBC" w:rsidRDefault="00936647" w:rsidP="00936647">
      <w:pPr>
        <w:pStyle w:val="BTEMEASMCA"/>
        <w:rPr>
          <w:highlight w:val="yellow"/>
          <w:lang w:val="lt-LT"/>
        </w:rPr>
      </w:pPr>
    </w:p>
    <w:p w:rsidR="00936647" w:rsidRPr="001D4DBC" w:rsidRDefault="00936647" w:rsidP="00936647">
      <w:pPr>
        <w:pStyle w:val="BTEMEASMCA"/>
        <w:rPr>
          <w:highlight w:val="yellow"/>
          <w:lang w:val="lt-LT"/>
        </w:rPr>
      </w:pPr>
    </w:p>
    <w:p w:rsidR="00936647" w:rsidRPr="00B34FA1" w:rsidRDefault="00936647" w:rsidP="00936647">
      <w:pPr>
        <w:ind w:left="567" w:hanging="567"/>
      </w:pPr>
      <w:bookmarkStart w:id="63" w:name="_Toc129243129"/>
      <w:bookmarkStart w:id="64" w:name="_Toc129243254"/>
      <w:r w:rsidRPr="001D4DBC">
        <w:t>B.</w:t>
      </w:r>
      <w:r w:rsidRPr="001D4DBC">
        <w:tab/>
      </w:r>
      <w:r w:rsidRPr="00B34FA1">
        <w:rPr>
          <w:b/>
          <w:noProof/>
        </w:rPr>
        <w:t>TIEKIMO IR VARTOJIMO SĄLYGOS AR APRIBOJIMAI</w:t>
      </w:r>
    </w:p>
    <w:bookmarkEnd w:id="63"/>
    <w:bookmarkEnd w:id="64"/>
    <w:p w:rsidR="00936647" w:rsidRPr="002628CF" w:rsidRDefault="00936647" w:rsidP="00936647">
      <w:pPr>
        <w:pStyle w:val="PI-1EMEASMCA"/>
        <w:rPr>
          <w:lang w:val="lt-LT"/>
        </w:rPr>
      </w:pPr>
    </w:p>
    <w:p w:rsidR="00936647" w:rsidRPr="002628CF" w:rsidRDefault="00936647" w:rsidP="00936647">
      <w:pPr>
        <w:pStyle w:val="BTEMEASMCA"/>
        <w:rPr>
          <w:lang w:val="lt-LT"/>
        </w:rPr>
      </w:pPr>
      <w:r w:rsidRPr="002628CF">
        <w:rPr>
          <w:lang w:val="lt-LT"/>
        </w:rPr>
        <w:t>Receptinis vaistinis preparatas</w:t>
      </w:r>
    </w:p>
    <w:p w:rsidR="00936647" w:rsidRPr="00DD43D8" w:rsidRDefault="00936647" w:rsidP="00936647">
      <w:pPr>
        <w:pStyle w:val="BTEMEASMCA"/>
        <w:rPr>
          <w:lang w:val="lt-LT"/>
        </w:rPr>
      </w:pPr>
      <w:r>
        <w:rPr>
          <w:highlight w:val="yellow"/>
          <w:lang w:val="lt-LT"/>
        </w:rPr>
        <w:br w:type="page"/>
      </w:r>
    </w:p>
    <w:p w:rsidR="00936647" w:rsidRPr="0004691C" w:rsidRDefault="00936647" w:rsidP="00936647">
      <w:pPr>
        <w:pStyle w:val="BTEMEASMCA"/>
        <w:rPr>
          <w:lang w:val="lt-LT"/>
        </w:rPr>
      </w:pPr>
    </w:p>
    <w:p w:rsidR="00936647" w:rsidRPr="00CD34B1" w:rsidRDefault="00936647" w:rsidP="00936647">
      <w:pPr>
        <w:pStyle w:val="BTEMEASMCA"/>
        <w:rPr>
          <w:lang w:val="lt-LT"/>
        </w:rPr>
      </w:pPr>
    </w:p>
    <w:p w:rsidR="00936647" w:rsidRPr="00697A42" w:rsidRDefault="00936647" w:rsidP="00936647">
      <w:pPr>
        <w:pStyle w:val="BTEMEASMCA"/>
        <w:rPr>
          <w:lang w:val="lt-LT"/>
        </w:rPr>
      </w:pPr>
    </w:p>
    <w:p w:rsidR="00936647" w:rsidRPr="00E23795" w:rsidRDefault="00936647" w:rsidP="00936647">
      <w:pPr>
        <w:pStyle w:val="BTEMEASMCA"/>
        <w:rPr>
          <w:lang w:val="lt-LT"/>
        </w:rPr>
      </w:pPr>
    </w:p>
    <w:p w:rsidR="00936647" w:rsidRPr="00CC4E9B" w:rsidRDefault="00936647" w:rsidP="00936647">
      <w:pPr>
        <w:pStyle w:val="BTEMEASMCA"/>
        <w:rPr>
          <w:lang w:val="lt-LT"/>
        </w:rPr>
      </w:pPr>
    </w:p>
    <w:p w:rsidR="00936647" w:rsidRPr="00F2686E" w:rsidRDefault="00936647" w:rsidP="00936647">
      <w:pPr>
        <w:pStyle w:val="BTEMEASMCA"/>
        <w:rPr>
          <w:lang w:val="lt-LT"/>
        </w:rPr>
      </w:pPr>
    </w:p>
    <w:p w:rsidR="00936647" w:rsidRPr="00F2686E" w:rsidRDefault="00936647" w:rsidP="00936647">
      <w:pPr>
        <w:pStyle w:val="BTEMEASMCA"/>
        <w:rPr>
          <w:lang w:val="lt-LT"/>
        </w:rPr>
      </w:pPr>
    </w:p>
    <w:p w:rsidR="00936647" w:rsidRPr="00F2686E" w:rsidRDefault="00936647" w:rsidP="00936647">
      <w:pPr>
        <w:pStyle w:val="BTEMEASMCA"/>
        <w:rPr>
          <w:lang w:val="lt-LT"/>
        </w:rPr>
      </w:pPr>
    </w:p>
    <w:p w:rsidR="00936647" w:rsidRPr="001D4DBC" w:rsidRDefault="00936647" w:rsidP="00936647">
      <w:pPr>
        <w:pStyle w:val="BTEMEASMCA"/>
        <w:rPr>
          <w:lang w:val="lt-LT"/>
        </w:rPr>
      </w:pPr>
    </w:p>
    <w:p w:rsidR="00936647" w:rsidRPr="001D4DBC" w:rsidRDefault="00936647" w:rsidP="00936647">
      <w:pPr>
        <w:pStyle w:val="BTEMEASMCA"/>
        <w:rPr>
          <w:lang w:val="lt-LT"/>
        </w:rPr>
      </w:pPr>
    </w:p>
    <w:p w:rsidR="00936647" w:rsidRPr="001D4DBC" w:rsidRDefault="00936647" w:rsidP="00936647">
      <w:pPr>
        <w:pStyle w:val="BTEMEASMCA"/>
        <w:rPr>
          <w:lang w:val="lt-LT"/>
        </w:rPr>
      </w:pPr>
    </w:p>
    <w:p w:rsidR="00936647" w:rsidRPr="001D4DBC" w:rsidRDefault="00936647" w:rsidP="00936647">
      <w:pPr>
        <w:pStyle w:val="BTEMEASMCA"/>
        <w:rPr>
          <w:lang w:val="lt-LT"/>
        </w:rPr>
      </w:pPr>
    </w:p>
    <w:p w:rsidR="00936647" w:rsidRPr="00881B9D" w:rsidRDefault="00936647" w:rsidP="00936647">
      <w:pPr>
        <w:pStyle w:val="BTEMEASMCA"/>
        <w:rPr>
          <w:lang w:val="lt-LT"/>
        </w:rPr>
      </w:pPr>
    </w:p>
    <w:p w:rsidR="00936647" w:rsidRPr="00881B9D" w:rsidRDefault="00936647" w:rsidP="00936647">
      <w:pPr>
        <w:pStyle w:val="BTEMEASMCA"/>
        <w:rPr>
          <w:lang w:val="lt-LT"/>
        </w:rPr>
      </w:pPr>
    </w:p>
    <w:p w:rsidR="00936647" w:rsidRPr="00B75646" w:rsidRDefault="00936647" w:rsidP="00936647">
      <w:pPr>
        <w:pStyle w:val="BTEMEASMCA"/>
        <w:rPr>
          <w:lang w:val="lt-LT"/>
        </w:rPr>
      </w:pPr>
    </w:p>
    <w:p w:rsidR="00936647" w:rsidRPr="00B75646" w:rsidRDefault="00936647" w:rsidP="00936647">
      <w:pPr>
        <w:pStyle w:val="BTEMEASMCA"/>
        <w:rPr>
          <w:lang w:val="lt-LT"/>
        </w:rPr>
      </w:pPr>
    </w:p>
    <w:p w:rsidR="00936647" w:rsidRPr="007D69FA" w:rsidRDefault="00936647" w:rsidP="00936647">
      <w:pPr>
        <w:pStyle w:val="BTEMEASMCA"/>
        <w:rPr>
          <w:lang w:val="lt-LT"/>
        </w:rPr>
      </w:pPr>
    </w:p>
    <w:p w:rsidR="00936647" w:rsidRPr="007219AB" w:rsidRDefault="00936647" w:rsidP="00936647">
      <w:pPr>
        <w:pStyle w:val="BTEMEASMCA"/>
        <w:rPr>
          <w:lang w:val="lt-LT"/>
        </w:rPr>
      </w:pPr>
    </w:p>
    <w:p w:rsidR="00936647" w:rsidRPr="00492A98" w:rsidRDefault="00936647" w:rsidP="00936647">
      <w:pPr>
        <w:pStyle w:val="BTEMEASMCA"/>
        <w:rPr>
          <w:lang w:val="lt-LT"/>
        </w:rPr>
      </w:pPr>
    </w:p>
    <w:p w:rsidR="00936647" w:rsidRDefault="00936647" w:rsidP="00936647">
      <w:pPr>
        <w:pStyle w:val="BTEMEASMCA"/>
        <w:rPr>
          <w:lang w:val="lt-LT"/>
        </w:rPr>
      </w:pPr>
    </w:p>
    <w:p w:rsidR="00936647" w:rsidRDefault="00936647" w:rsidP="00936647">
      <w:pPr>
        <w:pStyle w:val="BTEMEASMCA"/>
        <w:rPr>
          <w:lang w:val="lt-LT"/>
        </w:rPr>
      </w:pPr>
    </w:p>
    <w:p w:rsidR="00936647" w:rsidRPr="008A462A" w:rsidRDefault="00936647" w:rsidP="00936647">
      <w:pPr>
        <w:pStyle w:val="BTEMEASMCA"/>
        <w:rPr>
          <w:lang w:val="lt-LT"/>
        </w:rPr>
      </w:pPr>
    </w:p>
    <w:p w:rsidR="00936647" w:rsidRPr="002A522E" w:rsidRDefault="00936647" w:rsidP="00936647">
      <w:pPr>
        <w:pStyle w:val="BTEMEASMCA"/>
        <w:rPr>
          <w:lang w:val="lt-LT"/>
        </w:rPr>
      </w:pPr>
    </w:p>
    <w:p w:rsidR="00936647" w:rsidRDefault="00936647" w:rsidP="00936647">
      <w:pPr>
        <w:pStyle w:val="TTEMEASMCA"/>
        <w:rPr>
          <w:sz w:val="22"/>
          <w:szCs w:val="22"/>
          <w:lang w:val="lt-LT"/>
        </w:rPr>
      </w:pPr>
      <w:bookmarkStart w:id="65" w:name="_Toc129243134"/>
      <w:bookmarkStart w:id="66" w:name="_Toc129243259"/>
    </w:p>
    <w:p w:rsidR="00936647" w:rsidRPr="00FC27B6" w:rsidRDefault="00936647" w:rsidP="00936647">
      <w:pPr>
        <w:pStyle w:val="TTEMEASMCA"/>
        <w:rPr>
          <w:sz w:val="22"/>
          <w:szCs w:val="22"/>
          <w:lang w:val="lt-LT"/>
        </w:rPr>
      </w:pPr>
      <w:r w:rsidRPr="00FC27B6">
        <w:rPr>
          <w:sz w:val="22"/>
          <w:szCs w:val="22"/>
          <w:lang w:val="lt-LT"/>
        </w:rPr>
        <w:t>III PRIEDAS</w:t>
      </w:r>
      <w:bookmarkEnd w:id="65"/>
      <w:bookmarkEnd w:id="66"/>
    </w:p>
    <w:p w:rsidR="00936647" w:rsidRPr="007C66C4" w:rsidRDefault="00936647" w:rsidP="00936647">
      <w:pPr>
        <w:pStyle w:val="BTEMEASMCA"/>
        <w:rPr>
          <w:lang w:val="lt-LT"/>
        </w:rPr>
      </w:pPr>
    </w:p>
    <w:p w:rsidR="00936647" w:rsidRPr="007C66C4" w:rsidRDefault="00936647" w:rsidP="00936647">
      <w:pPr>
        <w:pStyle w:val="TTEMEASMCA"/>
        <w:rPr>
          <w:sz w:val="22"/>
          <w:szCs w:val="22"/>
          <w:lang w:val="lt-LT"/>
        </w:rPr>
      </w:pPr>
      <w:bookmarkStart w:id="67" w:name="_Toc129243135"/>
      <w:bookmarkStart w:id="68" w:name="_Toc129243260"/>
      <w:r w:rsidRPr="007C66C4">
        <w:rPr>
          <w:sz w:val="22"/>
          <w:szCs w:val="22"/>
          <w:lang w:val="lt-LT"/>
        </w:rPr>
        <w:t>ŽENKLINIMAS IR PAKUOTĖS LAPELIS</w:t>
      </w:r>
      <w:bookmarkEnd w:id="67"/>
      <w:bookmarkEnd w:id="68"/>
    </w:p>
    <w:p w:rsidR="00936647" w:rsidRPr="007C66C4" w:rsidRDefault="00936647" w:rsidP="00936647">
      <w:pPr>
        <w:pStyle w:val="BTEMEASMCA"/>
        <w:rPr>
          <w:lang w:val="lt-LT"/>
        </w:rPr>
      </w:pPr>
      <w:r w:rsidRPr="007C66C4">
        <w:rPr>
          <w:lang w:val="lt-LT"/>
        </w:rPr>
        <w:br w:type="page"/>
      </w:r>
    </w:p>
    <w:p w:rsidR="00936647" w:rsidRPr="007C66C4" w:rsidRDefault="00936647" w:rsidP="00936647">
      <w:pPr>
        <w:pStyle w:val="BTEMEASMCA"/>
        <w:rPr>
          <w:lang w:val="lt-LT"/>
        </w:rPr>
      </w:pPr>
    </w:p>
    <w:p w:rsidR="00936647" w:rsidRPr="00D2135D" w:rsidRDefault="00936647" w:rsidP="00936647">
      <w:pPr>
        <w:pStyle w:val="BTEMEASMCA"/>
        <w:rPr>
          <w:lang w:val="lt-LT"/>
        </w:rPr>
      </w:pPr>
    </w:p>
    <w:p w:rsidR="00936647" w:rsidRPr="00DD43D8" w:rsidRDefault="00936647" w:rsidP="00936647">
      <w:pPr>
        <w:pStyle w:val="BTEMEASMCA"/>
        <w:rPr>
          <w:lang w:val="lt-LT"/>
        </w:rPr>
      </w:pPr>
    </w:p>
    <w:p w:rsidR="00936647" w:rsidRPr="0004691C" w:rsidRDefault="00936647" w:rsidP="00936647">
      <w:pPr>
        <w:pStyle w:val="BTEMEASMCA"/>
        <w:rPr>
          <w:lang w:val="lt-LT"/>
        </w:rPr>
      </w:pPr>
    </w:p>
    <w:p w:rsidR="00936647" w:rsidRPr="00CD34B1" w:rsidRDefault="00936647" w:rsidP="00936647">
      <w:pPr>
        <w:pStyle w:val="BTEMEASMCA"/>
        <w:rPr>
          <w:lang w:val="lt-LT"/>
        </w:rPr>
      </w:pPr>
    </w:p>
    <w:p w:rsidR="00936647" w:rsidRPr="00697A42" w:rsidRDefault="00936647" w:rsidP="00936647">
      <w:pPr>
        <w:pStyle w:val="BTEMEASMCA"/>
        <w:rPr>
          <w:lang w:val="lt-LT"/>
        </w:rPr>
      </w:pPr>
    </w:p>
    <w:p w:rsidR="00936647" w:rsidRPr="00E23795" w:rsidRDefault="00936647" w:rsidP="00936647">
      <w:pPr>
        <w:pStyle w:val="BTEMEASMCA"/>
        <w:rPr>
          <w:lang w:val="lt-LT"/>
        </w:rPr>
      </w:pPr>
    </w:p>
    <w:p w:rsidR="00936647" w:rsidRPr="00CC4E9B" w:rsidRDefault="00936647" w:rsidP="00936647">
      <w:pPr>
        <w:pStyle w:val="BTEMEASMCA"/>
        <w:rPr>
          <w:lang w:val="lt-LT"/>
        </w:rPr>
      </w:pPr>
    </w:p>
    <w:p w:rsidR="00936647" w:rsidRPr="00F2686E" w:rsidRDefault="00936647" w:rsidP="00936647">
      <w:pPr>
        <w:pStyle w:val="BTEMEASMCA"/>
        <w:rPr>
          <w:lang w:val="lt-LT"/>
        </w:rPr>
      </w:pPr>
    </w:p>
    <w:p w:rsidR="00936647" w:rsidRPr="00F2686E" w:rsidRDefault="00936647" w:rsidP="00936647">
      <w:pPr>
        <w:pStyle w:val="BTEMEASMCA"/>
        <w:rPr>
          <w:lang w:val="lt-LT"/>
        </w:rPr>
      </w:pPr>
    </w:p>
    <w:p w:rsidR="00936647" w:rsidRPr="00F2686E" w:rsidRDefault="00936647" w:rsidP="00936647">
      <w:pPr>
        <w:pStyle w:val="BTEMEASMCA"/>
        <w:rPr>
          <w:lang w:val="lt-LT"/>
        </w:rPr>
      </w:pPr>
    </w:p>
    <w:p w:rsidR="00936647" w:rsidRPr="001D4DBC" w:rsidRDefault="00936647" w:rsidP="00936647">
      <w:pPr>
        <w:pStyle w:val="BTEMEASMCA"/>
        <w:rPr>
          <w:lang w:val="lt-LT"/>
        </w:rPr>
      </w:pPr>
    </w:p>
    <w:p w:rsidR="00936647" w:rsidRPr="001D4DBC" w:rsidRDefault="00936647" w:rsidP="00936647">
      <w:pPr>
        <w:pStyle w:val="BTEMEASMCA"/>
        <w:rPr>
          <w:lang w:val="lt-LT"/>
        </w:rPr>
      </w:pPr>
    </w:p>
    <w:p w:rsidR="00936647" w:rsidRPr="001D4DBC" w:rsidRDefault="00936647" w:rsidP="00936647">
      <w:pPr>
        <w:pStyle w:val="BTEMEASMCA"/>
        <w:rPr>
          <w:lang w:val="lt-LT"/>
        </w:rPr>
      </w:pPr>
    </w:p>
    <w:p w:rsidR="00936647" w:rsidRPr="001D4DBC" w:rsidRDefault="00936647" w:rsidP="00936647">
      <w:pPr>
        <w:pStyle w:val="BTEMEASMCA"/>
        <w:rPr>
          <w:lang w:val="lt-LT"/>
        </w:rPr>
      </w:pPr>
    </w:p>
    <w:p w:rsidR="00936647" w:rsidRPr="00881B9D" w:rsidRDefault="00936647" w:rsidP="00936647">
      <w:pPr>
        <w:pStyle w:val="BTEMEASMCA"/>
        <w:rPr>
          <w:lang w:val="lt-LT"/>
        </w:rPr>
      </w:pPr>
    </w:p>
    <w:p w:rsidR="00936647" w:rsidRPr="00881B9D" w:rsidRDefault="00936647" w:rsidP="00936647">
      <w:pPr>
        <w:pStyle w:val="BTEMEASMCA"/>
        <w:rPr>
          <w:lang w:val="lt-LT"/>
        </w:rPr>
      </w:pPr>
    </w:p>
    <w:p w:rsidR="00936647" w:rsidRPr="00B75646" w:rsidRDefault="00936647" w:rsidP="00936647">
      <w:pPr>
        <w:pStyle w:val="BTEMEASMCA"/>
        <w:rPr>
          <w:lang w:val="lt-LT"/>
        </w:rPr>
      </w:pPr>
    </w:p>
    <w:p w:rsidR="00936647" w:rsidRPr="00B75646" w:rsidRDefault="00936647" w:rsidP="00936647">
      <w:pPr>
        <w:pStyle w:val="BTEMEASMCA"/>
        <w:rPr>
          <w:lang w:val="lt-LT"/>
        </w:rPr>
      </w:pPr>
    </w:p>
    <w:p w:rsidR="00936647" w:rsidRPr="007D69FA" w:rsidRDefault="00936647" w:rsidP="00936647">
      <w:pPr>
        <w:pStyle w:val="BTEMEASMCA"/>
        <w:rPr>
          <w:lang w:val="lt-LT"/>
        </w:rPr>
      </w:pPr>
    </w:p>
    <w:p w:rsidR="00936647" w:rsidRPr="007219AB" w:rsidRDefault="00936647" w:rsidP="00936647">
      <w:pPr>
        <w:pStyle w:val="BTEMEASMCA"/>
        <w:rPr>
          <w:lang w:val="lt-LT"/>
        </w:rPr>
      </w:pPr>
    </w:p>
    <w:p w:rsidR="00936647" w:rsidRPr="00492A98" w:rsidRDefault="00936647" w:rsidP="00936647">
      <w:pPr>
        <w:pStyle w:val="BTEMEASMCA"/>
        <w:rPr>
          <w:lang w:val="lt-LT"/>
        </w:rPr>
      </w:pPr>
    </w:p>
    <w:p w:rsidR="00936647" w:rsidRPr="008A462A" w:rsidRDefault="00936647" w:rsidP="00936647">
      <w:pPr>
        <w:pStyle w:val="TTEMEASMCA"/>
        <w:rPr>
          <w:sz w:val="22"/>
          <w:szCs w:val="22"/>
          <w:lang w:val="lt-LT"/>
        </w:rPr>
      </w:pPr>
      <w:bookmarkStart w:id="69" w:name="_Toc129243136"/>
      <w:bookmarkStart w:id="70" w:name="_Toc129243261"/>
      <w:r w:rsidRPr="008A462A">
        <w:rPr>
          <w:sz w:val="22"/>
          <w:szCs w:val="22"/>
          <w:lang w:val="lt-LT"/>
        </w:rPr>
        <w:t>A. ŽENKLINIMAS</w:t>
      </w:r>
      <w:bookmarkEnd w:id="69"/>
      <w:bookmarkEnd w:id="70"/>
    </w:p>
    <w:p w:rsidR="00936647" w:rsidRPr="002A522E" w:rsidRDefault="00936647" w:rsidP="00936647">
      <w:pPr>
        <w:pStyle w:val="BTEMEASMCA"/>
        <w:rPr>
          <w:lang w:val="lt-LT"/>
        </w:rPr>
      </w:pPr>
      <w:r w:rsidRPr="002A522E">
        <w:rPr>
          <w:lang w:val="lt-LT"/>
        </w:rPr>
        <w:br w:type="page"/>
      </w:r>
    </w:p>
    <w:p w:rsidR="00936647" w:rsidRPr="002A522E" w:rsidRDefault="00936647" w:rsidP="00936647">
      <w:pPr>
        <w:pStyle w:val="PI-1labEMEASMCA"/>
        <w:rPr>
          <w:sz w:val="22"/>
          <w:szCs w:val="22"/>
          <w:lang w:val="lt-LT"/>
        </w:rPr>
      </w:pPr>
      <w:r w:rsidRPr="002A522E">
        <w:rPr>
          <w:sz w:val="22"/>
          <w:szCs w:val="22"/>
          <w:lang w:val="lt-LT"/>
        </w:rPr>
        <w:lastRenderedPageBreak/>
        <w:t>INFORMACIJA ANT IŠORINĖS PAKUOTĖS</w:t>
      </w:r>
    </w:p>
    <w:p w:rsidR="00936647" w:rsidRPr="002A522E" w:rsidRDefault="00936647" w:rsidP="00936647">
      <w:pPr>
        <w:pStyle w:val="PI-1labEMEASMCA"/>
        <w:rPr>
          <w:sz w:val="22"/>
          <w:szCs w:val="22"/>
          <w:lang w:val="lt-LT"/>
        </w:rPr>
      </w:pPr>
    </w:p>
    <w:p w:rsidR="00936647" w:rsidRPr="002A522E" w:rsidRDefault="00936647" w:rsidP="00936647">
      <w:pPr>
        <w:pStyle w:val="PI-1labEMEASMCA"/>
        <w:rPr>
          <w:bCs/>
          <w:sz w:val="22"/>
          <w:szCs w:val="22"/>
          <w:lang w:val="lt-LT"/>
        </w:rPr>
      </w:pPr>
      <w:r w:rsidRPr="002A522E">
        <w:rPr>
          <w:sz w:val="22"/>
          <w:szCs w:val="22"/>
          <w:lang w:val="lt-LT"/>
        </w:rPr>
        <w:t>K</w:t>
      </w:r>
      <w:r>
        <w:rPr>
          <w:sz w:val="22"/>
          <w:szCs w:val="22"/>
          <w:lang w:val="lt-LT"/>
        </w:rPr>
        <w:t>ARTONO DĖŽUTĖ</w:t>
      </w: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2A522E" w:rsidRDefault="00936647" w:rsidP="00936647">
      <w:pPr>
        <w:pStyle w:val="PI-1labEMEASMCA"/>
        <w:rPr>
          <w:sz w:val="22"/>
          <w:szCs w:val="22"/>
          <w:lang w:val="lt-LT"/>
        </w:rPr>
      </w:pPr>
      <w:r w:rsidRPr="002A522E">
        <w:rPr>
          <w:sz w:val="22"/>
          <w:szCs w:val="22"/>
          <w:lang w:val="lt-LT"/>
        </w:rPr>
        <w:t>1.</w:t>
      </w:r>
      <w:r w:rsidRPr="002A522E">
        <w:rPr>
          <w:sz w:val="22"/>
          <w:szCs w:val="22"/>
          <w:lang w:val="lt-LT"/>
        </w:rPr>
        <w:tab/>
        <w:t>VAISTINIO PREPARATO PAVADINIMAS</w:t>
      </w:r>
    </w:p>
    <w:p w:rsidR="00936647" w:rsidRPr="002A522E" w:rsidRDefault="00936647" w:rsidP="00936647">
      <w:pPr>
        <w:pStyle w:val="BTEMEASMCA"/>
        <w:rPr>
          <w:lang w:val="lt-LT"/>
        </w:rPr>
      </w:pPr>
    </w:p>
    <w:p w:rsidR="00936647" w:rsidRPr="002A522E" w:rsidRDefault="00936647" w:rsidP="00936647">
      <w:pPr>
        <w:pStyle w:val="BTEMEASMCA"/>
        <w:rPr>
          <w:lang w:val="lt-LT"/>
        </w:rPr>
      </w:pPr>
      <w:r w:rsidRPr="002A522E">
        <w:rPr>
          <w:lang w:val="lt-LT"/>
        </w:rPr>
        <w:t>Fluoxetine Lannacher 20 mg kietosios kapsulės</w:t>
      </w:r>
    </w:p>
    <w:p w:rsidR="00936647" w:rsidRPr="002A522E" w:rsidRDefault="00936647" w:rsidP="00936647">
      <w:pPr>
        <w:pStyle w:val="BTEMEASMCA"/>
        <w:rPr>
          <w:lang w:val="lt-LT"/>
        </w:rPr>
      </w:pPr>
      <w:r w:rsidRPr="002A522E">
        <w:rPr>
          <w:lang w:val="lt-LT"/>
        </w:rPr>
        <w:t>Fluo</w:t>
      </w:r>
      <w:r w:rsidR="00E04876">
        <w:rPr>
          <w:lang w:val="lt-LT"/>
        </w:rPr>
        <w:t>ksetinas</w:t>
      </w: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2A522E" w:rsidRDefault="00936647" w:rsidP="00936647">
      <w:pPr>
        <w:pStyle w:val="PI-1labEMEASMCA"/>
        <w:rPr>
          <w:sz w:val="22"/>
          <w:szCs w:val="22"/>
          <w:lang w:val="lt-LT"/>
        </w:rPr>
      </w:pPr>
      <w:r w:rsidRPr="002A522E">
        <w:rPr>
          <w:sz w:val="22"/>
          <w:szCs w:val="22"/>
          <w:lang w:val="lt-LT"/>
        </w:rPr>
        <w:t>2.</w:t>
      </w:r>
      <w:r w:rsidRPr="002A522E">
        <w:rPr>
          <w:sz w:val="22"/>
          <w:szCs w:val="22"/>
          <w:lang w:val="lt-LT"/>
        </w:rPr>
        <w:tab/>
        <w:t>VEIKLIOJI MEDŽIAGA IR JOS KIEKIS</w:t>
      </w:r>
    </w:p>
    <w:p w:rsidR="00936647" w:rsidRPr="002A522E" w:rsidRDefault="00936647" w:rsidP="00936647">
      <w:pPr>
        <w:pStyle w:val="Pagrindinistekstas"/>
        <w:spacing w:after="0"/>
        <w:rPr>
          <w:sz w:val="22"/>
          <w:szCs w:val="22"/>
          <w:lang w:val="lt-LT" w:eastAsia="en-US"/>
        </w:rPr>
      </w:pPr>
    </w:p>
    <w:p w:rsidR="00936647" w:rsidRPr="002A522E" w:rsidRDefault="00936647" w:rsidP="00936647">
      <w:pPr>
        <w:pStyle w:val="BTEMEASMCA"/>
        <w:rPr>
          <w:lang w:val="lt-LT"/>
        </w:rPr>
      </w:pPr>
      <w:r w:rsidRPr="002A522E">
        <w:rPr>
          <w:lang w:val="lt-LT"/>
        </w:rPr>
        <w:t>Vienoje kapsulėje yra 20 mg fluoksetino (hidrochlorido pavidalu).</w:t>
      </w: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5E0B33" w:rsidRDefault="00936647" w:rsidP="00936647">
      <w:pPr>
        <w:pStyle w:val="PI-1labEMEASMCA"/>
        <w:rPr>
          <w:sz w:val="22"/>
          <w:highlight w:val="lightGray"/>
          <w:lang w:val="lt-LT"/>
        </w:rPr>
      </w:pPr>
      <w:r w:rsidRPr="002A522E">
        <w:rPr>
          <w:sz w:val="22"/>
          <w:szCs w:val="22"/>
          <w:lang w:val="lt-LT"/>
        </w:rPr>
        <w:t>3.</w:t>
      </w:r>
      <w:r w:rsidRPr="002A522E">
        <w:rPr>
          <w:sz w:val="22"/>
          <w:szCs w:val="22"/>
          <w:lang w:val="lt-LT"/>
        </w:rPr>
        <w:tab/>
        <w:t>PAGALBINIŲ MEDŽIAGŲ SĄRAŠAS</w:t>
      </w: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2A522E" w:rsidRDefault="00936647" w:rsidP="00936647">
      <w:pPr>
        <w:pStyle w:val="PI-1labEMEASMCA"/>
        <w:rPr>
          <w:sz w:val="22"/>
          <w:szCs w:val="22"/>
          <w:lang w:val="lt-LT"/>
        </w:rPr>
      </w:pPr>
      <w:r w:rsidRPr="002A522E">
        <w:rPr>
          <w:sz w:val="22"/>
          <w:szCs w:val="22"/>
          <w:lang w:val="lt-LT"/>
        </w:rPr>
        <w:t>4.</w:t>
      </w:r>
      <w:r w:rsidRPr="002A522E">
        <w:rPr>
          <w:sz w:val="22"/>
          <w:szCs w:val="22"/>
          <w:lang w:val="lt-LT"/>
        </w:rPr>
        <w:tab/>
        <w:t>FARMACINĖ FORMA IR KIEKIS PAKUOTĖJE</w:t>
      </w:r>
    </w:p>
    <w:p w:rsidR="00936647" w:rsidRPr="002A522E" w:rsidRDefault="00936647" w:rsidP="00936647">
      <w:pPr>
        <w:pStyle w:val="BTEMEASMCA"/>
        <w:rPr>
          <w:lang w:val="lt-LT"/>
        </w:rPr>
      </w:pPr>
    </w:p>
    <w:p w:rsidR="00936647" w:rsidRPr="002A522E" w:rsidRDefault="00936647" w:rsidP="00936647">
      <w:pPr>
        <w:pStyle w:val="BTEMEASMCA"/>
        <w:rPr>
          <w:lang w:val="lt-LT"/>
        </w:rPr>
      </w:pPr>
      <w:r w:rsidRPr="005E0B33">
        <w:rPr>
          <w:highlight w:val="lightGray"/>
          <w:lang w:val="lt-LT"/>
        </w:rPr>
        <w:t>Kietosios kapsulės</w:t>
      </w:r>
    </w:p>
    <w:p w:rsidR="00936647" w:rsidRPr="002A522E" w:rsidRDefault="00936647" w:rsidP="00936647">
      <w:pPr>
        <w:pStyle w:val="BTEMEASMCA"/>
        <w:rPr>
          <w:lang w:val="lt-LT"/>
        </w:rPr>
      </w:pPr>
      <w:r w:rsidRPr="002A522E">
        <w:rPr>
          <w:lang w:val="lt-LT"/>
        </w:rPr>
        <w:t>20 kapsulių</w:t>
      </w: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5E0B33" w:rsidRDefault="00936647" w:rsidP="00936647">
      <w:pPr>
        <w:pStyle w:val="PI-1labEMEASMCA"/>
        <w:rPr>
          <w:sz w:val="22"/>
          <w:highlight w:val="lightGray"/>
          <w:lang w:val="lt-LT"/>
        </w:rPr>
      </w:pPr>
      <w:r w:rsidRPr="002A522E">
        <w:rPr>
          <w:sz w:val="22"/>
          <w:szCs w:val="22"/>
          <w:lang w:val="lt-LT"/>
        </w:rPr>
        <w:t>5.</w:t>
      </w:r>
      <w:r w:rsidRPr="002A522E">
        <w:rPr>
          <w:sz w:val="22"/>
          <w:szCs w:val="22"/>
          <w:lang w:val="lt-LT"/>
        </w:rPr>
        <w:tab/>
        <w:t>VARTOJIMO METODAS IR BŪDAS (-AI)</w:t>
      </w:r>
    </w:p>
    <w:p w:rsidR="00936647" w:rsidRPr="002A522E" w:rsidRDefault="00936647" w:rsidP="00936647">
      <w:pPr>
        <w:pStyle w:val="BTEMEASMCA"/>
        <w:rPr>
          <w:lang w:val="lt-LT"/>
        </w:rPr>
      </w:pPr>
    </w:p>
    <w:p w:rsidR="00936647" w:rsidRPr="002A522E" w:rsidRDefault="00936647" w:rsidP="00936647">
      <w:pPr>
        <w:pStyle w:val="BTEMEASMCA"/>
        <w:rPr>
          <w:lang w:val="lt-LT"/>
        </w:rPr>
      </w:pPr>
      <w:r w:rsidRPr="002A522E">
        <w:rPr>
          <w:lang w:val="lt-LT"/>
        </w:rPr>
        <w:t>Vartoti per burną.</w:t>
      </w:r>
    </w:p>
    <w:p w:rsidR="00936647" w:rsidRPr="002A522E" w:rsidRDefault="00936647" w:rsidP="00936647">
      <w:pPr>
        <w:pStyle w:val="BTEMEASMCA"/>
        <w:rPr>
          <w:lang w:val="lt-LT"/>
        </w:rPr>
      </w:pPr>
      <w:r w:rsidRPr="002A522E">
        <w:rPr>
          <w:lang w:val="lt-LT"/>
        </w:rPr>
        <w:t>Prieš vartojimą perskaitykite pakuotės lapelį.</w:t>
      </w: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1405EF" w:rsidRDefault="00936647" w:rsidP="00936647">
      <w:pPr>
        <w:pStyle w:val="PI-1labEMEASMCA"/>
        <w:rPr>
          <w:sz w:val="22"/>
          <w:szCs w:val="22"/>
          <w:lang w:val="lt-LT"/>
        </w:rPr>
      </w:pPr>
      <w:r w:rsidRPr="002A522E">
        <w:rPr>
          <w:sz w:val="22"/>
          <w:szCs w:val="22"/>
          <w:lang w:val="lt-LT"/>
        </w:rPr>
        <w:t>6.</w:t>
      </w:r>
      <w:r w:rsidRPr="002A522E">
        <w:rPr>
          <w:sz w:val="22"/>
          <w:szCs w:val="22"/>
          <w:lang w:val="lt-LT"/>
        </w:rPr>
        <w:tab/>
        <w:t xml:space="preserve">SPECIALUS ĮSPĖJIMAS, KAD VAISTINĮ PREPARATĄ BŪTINA LAIKYTI VAIKAMS </w:t>
      </w:r>
      <w:r w:rsidRPr="003E54C9">
        <w:rPr>
          <w:sz w:val="22"/>
          <w:szCs w:val="22"/>
          <w:lang w:val="lt-LT"/>
        </w:rPr>
        <w:t>NEPASTEBIMOJE</w:t>
      </w:r>
      <w:r>
        <w:rPr>
          <w:sz w:val="22"/>
          <w:szCs w:val="22"/>
          <w:lang w:val="lt-LT"/>
        </w:rPr>
        <w:t xml:space="preserve"> IR </w:t>
      </w:r>
      <w:r w:rsidRPr="001405EF">
        <w:rPr>
          <w:sz w:val="22"/>
          <w:szCs w:val="22"/>
          <w:lang w:val="lt-LT"/>
        </w:rPr>
        <w:t>NEPASIEKIAMOJE VIETOJE</w:t>
      </w:r>
    </w:p>
    <w:p w:rsidR="00936647" w:rsidRPr="00CD131C" w:rsidRDefault="00936647" w:rsidP="00936647">
      <w:pPr>
        <w:pStyle w:val="BTEMEASMCA"/>
        <w:rPr>
          <w:lang w:val="lt-LT"/>
        </w:rPr>
      </w:pPr>
    </w:p>
    <w:p w:rsidR="00936647" w:rsidRPr="001405EF" w:rsidRDefault="00936647" w:rsidP="00936647">
      <w:pPr>
        <w:pStyle w:val="BTEMEASMCA"/>
        <w:rPr>
          <w:lang w:val="lt-LT"/>
        </w:rPr>
      </w:pPr>
      <w:r w:rsidRPr="002628CF">
        <w:rPr>
          <w:lang w:val="lt-LT"/>
        </w:rPr>
        <w:t xml:space="preserve">Laikyti vaikams </w:t>
      </w:r>
      <w:r w:rsidRPr="003E54C9">
        <w:rPr>
          <w:lang w:val="lt-LT"/>
        </w:rPr>
        <w:t>nepastebimoje</w:t>
      </w:r>
      <w:r w:rsidRPr="001405EF">
        <w:rPr>
          <w:lang w:val="lt-LT"/>
        </w:rPr>
        <w:t xml:space="preserve"> </w:t>
      </w:r>
      <w:r>
        <w:rPr>
          <w:lang w:val="lt-LT"/>
        </w:rPr>
        <w:t xml:space="preserve">ir </w:t>
      </w:r>
      <w:r w:rsidRPr="001405EF">
        <w:rPr>
          <w:lang w:val="lt-LT"/>
        </w:rPr>
        <w:t>nepasiekiamoje vietoje.</w:t>
      </w:r>
    </w:p>
    <w:p w:rsidR="00936647" w:rsidRPr="00CD131C" w:rsidRDefault="00936647" w:rsidP="00936647">
      <w:pPr>
        <w:pStyle w:val="BTEMEASMCA"/>
        <w:rPr>
          <w:lang w:val="lt-LT"/>
        </w:rPr>
      </w:pPr>
    </w:p>
    <w:p w:rsidR="00936647" w:rsidRPr="002628CF" w:rsidRDefault="00936647" w:rsidP="00936647">
      <w:pPr>
        <w:pStyle w:val="BTEMEASMCA"/>
        <w:rPr>
          <w:lang w:val="lt-LT"/>
        </w:rPr>
      </w:pPr>
    </w:p>
    <w:p w:rsidR="00936647" w:rsidRPr="005E0B33" w:rsidRDefault="00936647" w:rsidP="00936647">
      <w:pPr>
        <w:pStyle w:val="PI-1labEMEASMCA"/>
        <w:rPr>
          <w:sz w:val="22"/>
          <w:highlight w:val="lightGray"/>
          <w:lang w:val="lt-LT"/>
        </w:rPr>
      </w:pPr>
      <w:r w:rsidRPr="002628CF">
        <w:rPr>
          <w:sz w:val="22"/>
          <w:szCs w:val="22"/>
          <w:lang w:val="lt-LT"/>
        </w:rPr>
        <w:t>7.</w:t>
      </w:r>
      <w:r w:rsidRPr="002628CF">
        <w:rPr>
          <w:sz w:val="22"/>
          <w:szCs w:val="22"/>
          <w:lang w:val="lt-LT"/>
        </w:rPr>
        <w:tab/>
        <w:t>KITAS (-I) SPECIALUS (-ŪS) ĮSPĖJIMAS (-AI) (JEI REIKIA)</w:t>
      </w:r>
    </w:p>
    <w:p w:rsidR="00936647" w:rsidRPr="007C66C4" w:rsidRDefault="00936647" w:rsidP="00936647">
      <w:pPr>
        <w:pStyle w:val="BTEMEASMCA"/>
        <w:rPr>
          <w:lang w:val="lt-LT"/>
        </w:rPr>
      </w:pPr>
    </w:p>
    <w:p w:rsidR="00936647" w:rsidRPr="007C66C4" w:rsidRDefault="00936647" w:rsidP="00936647">
      <w:pPr>
        <w:pStyle w:val="BTEMEASMCA"/>
        <w:rPr>
          <w:lang w:val="lt-LT"/>
        </w:rPr>
      </w:pPr>
    </w:p>
    <w:p w:rsidR="00936647" w:rsidRPr="005E0B33" w:rsidRDefault="00936647" w:rsidP="00936647">
      <w:pPr>
        <w:pStyle w:val="PI-1labEMEASMCA"/>
        <w:rPr>
          <w:sz w:val="22"/>
          <w:highlight w:val="lightGray"/>
          <w:lang w:val="lt-LT"/>
        </w:rPr>
      </w:pPr>
      <w:r w:rsidRPr="007C66C4">
        <w:rPr>
          <w:sz w:val="22"/>
          <w:szCs w:val="22"/>
          <w:lang w:val="lt-LT"/>
        </w:rPr>
        <w:t>8.</w:t>
      </w:r>
      <w:r w:rsidRPr="007C66C4">
        <w:rPr>
          <w:sz w:val="22"/>
          <w:szCs w:val="22"/>
          <w:lang w:val="lt-LT"/>
        </w:rPr>
        <w:tab/>
        <w:t>TINKAMUMO LAIKAS</w:t>
      </w:r>
    </w:p>
    <w:p w:rsidR="00936647" w:rsidRPr="00D2135D" w:rsidRDefault="00936647" w:rsidP="00936647">
      <w:pPr>
        <w:pStyle w:val="BTEMEASMCA"/>
        <w:rPr>
          <w:lang w:val="lt-LT"/>
        </w:rPr>
      </w:pPr>
    </w:p>
    <w:p w:rsidR="00936647" w:rsidRPr="00DD43D8" w:rsidRDefault="00E04876" w:rsidP="00936647">
      <w:pPr>
        <w:pStyle w:val="BTEMEASMCA"/>
        <w:rPr>
          <w:lang w:val="lt-LT"/>
        </w:rPr>
      </w:pPr>
      <w:r>
        <w:rPr>
          <w:lang w:val="lt-LT"/>
        </w:rPr>
        <w:t>EXP:</w:t>
      </w:r>
      <w:r w:rsidR="00936647" w:rsidRPr="00DD43D8">
        <w:rPr>
          <w:lang w:val="lt-LT"/>
        </w:rPr>
        <w:t xml:space="preserve"> mm.MMMM</w:t>
      </w:r>
    </w:p>
    <w:p w:rsidR="00936647" w:rsidRPr="0004691C" w:rsidRDefault="00936647" w:rsidP="00936647">
      <w:pPr>
        <w:pStyle w:val="BTEMEASMCA"/>
        <w:rPr>
          <w:lang w:val="lt-LT"/>
        </w:rPr>
      </w:pPr>
    </w:p>
    <w:p w:rsidR="00936647" w:rsidRPr="00CD34B1" w:rsidRDefault="00936647" w:rsidP="00936647">
      <w:pPr>
        <w:pStyle w:val="BTEMEASMCA"/>
        <w:rPr>
          <w:lang w:val="lt-LT"/>
        </w:rPr>
      </w:pPr>
    </w:p>
    <w:p w:rsidR="00936647" w:rsidRPr="007C66C4" w:rsidRDefault="00936647" w:rsidP="00936647">
      <w:pPr>
        <w:pStyle w:val="PI-1labEMEASMCA"/>
        <w:rPr>
          <w:sz w:val="22"/>
          <w:szCs w:val="22"/>
          <w:lang w:val="lt-LT"/>
        </w:rPr>
      </w:pPr>
      <w:r w:rsidRPr="007C66C4">
        <w:rPr>
          <w:sz w:val="22"/>
          <w:szCs w:val="22"/>
          <w:lang w:val="lt-LT"/>
        </w:rPr>
        <w:t>9.</w:t>
      </w:r>
      <w:r w:rsidRPr="007C66C4">
        <w:rPr>
          <w:sz w:val="22"/>
          <w:szCs w:val="22"/>
          <w:lang w:val="lt-LT"/>
        </w:rPr>
        <w:tab/>
        <w:t>SPECIALIOS LAIKYMO SĄLYGOS</w:t>
      </w:r>
    </w:p>
    <w:p w:rsidR="00936647" w:rsidRPr="005966F7" w:rsidRDefault="00936647" w:rsidP="00936647">
      <w:pPr>
        <w:pStyle w:val="BTEMEASMCA"/>
        <w:rPr>
          <w:lang w:val="lt-LT"/>
        </w:rPr>
      </w:pPr>
    </w:p>
    <w:p w:rsidR="00936647" w:rsidRPr="00DD6473" w:rsidRDefault="00936647" w:rsidP="00936647">
      <w:pPr>
        <w:pStyle w:val="BTEMEASMCA"/>
        <w:rPr>
          <w:lang w:val="lt-LT"/>
        </w:rPr>
      </w:pPr>
    </w:p>
    <w:p w:rsidR="00936647" w:rsidRPr="00CD131C" w:rsidRDefault="00936647" w:rsidP="00936647">
      <w:pPr>
        <w:pStyle w:val="PI-1labEMEASMCA"/>
        <w:rPr>
          <w:sz w:val="22"/>
          <w:szCs w:val="22"/>
          <w:lang w:val="lt-LT"/>
        </w:rPr>
      </w:pPr>
      <w:r w:rsidRPr="001405EF">
        <w:rPr>
          <w:sz w:val="22"/>
          <w:szCs w:val="22"/>
          <w:lang w:val="lt-LT"/>
        </w:rPr>
        <w:t>10.</w:t>
      </w:r>
      <w:r w:rsidRPr="001405EF">
        <w:rPr>
          <w:sz w:val="22"/>
          <w:szCs w:val="22"/>
          <w:lang w:val="lt-LT"/>
        </w:rPr>
        <w:tab/>
        <w:t xml:space="preserve">SPECIALIOS ATSARGUMO PRIEMONĖS DĖL NESUVARTOTO </w:t>
      </w:r>
      <w:r w:rsidRPr="001405EF">
        <w:rPr>
          <w:bCs/>
          <w:sz w:val="22"/>
          <w:szCs w:val="22"/>
          <w:lang w:val="lt-LT"/>
        </w:rPr>
        <w:t xml:space="preserve">VAISTINIO PREPARATO AR JO ATLIEKŲ </w:t>
      </w:r>
      <w:r w:rsidRPr="00CD131C">
        <w:rPr>
          <w:sz w:val="22"/>
          <w:szCs w:val="22"/>
          <w:lang w:val="lt-LT"/>
        </w:rPr>
        <w:t>TVARKYMO (JEI REIKIA)</w:t>
      </w:r>
    </w:p>
    <w:p w:rsidR="00936647" w:rsidRPr="002628CF" w:rsidRDefault="00936647" w:rsidP="00936647">
      <w:pPr>
        <w:pStyle w:val="BTEMEASMCA"/>
        <w:rPr>
          <w:lang w:val="lt-LT"/>
        </w:rPr>
      </w:pPr>
    </w:p>
    <w:p w:rsidR="00936647" w:rsidRPr="002628CF" w:rsidRDefault="00936647" w:rsidP="00936647">
      <w:pPr>
        <w:pStyle w:val="BTEMEASMCA"/>
        <w:rPr>
          <w:lang w:val="lt-LT"/>
        </w:rPr>
      </w:pPr>
    </w:p>
    <w:p w:rsidR="00936647" w:rsidRPr="002628CF" w:rsidRDefault="00936647" w:rsidP="00936647">
      <w:pPr>
        <w:pStyle w:val="PI-1labEMEASMCA"/>
        <w:rPr>
          <w:sz w:val="22"/>
          <w:szCs w:val="22"/>
          <w:lang w:val="lt-LT"/>
        </w:rPr>
      </w:pPr>
      <w:r w:rsidRPr="002628CF">
        <w:rPr>
          <w:sz w:val="22"/>
          <w:szCs w:val="22"/>
          <w:lang w:val="lt-LT"/>
        </w:rPr>
        <w:t>11.</w:t>
      </w:r>
      <w:r w:rsidRPr="002628CF">
        <w:rPr>
          <w:sz w:val="22"/>
          <w:szCs w:val="22"/>
          <w:lang w:val="lt-LT"/>
        </w:rPr>
        <w:tab/>
        <w:t>R</w:t>
      </w:r>
      <w:r>
        <w:rPr>
          <w:sz w:val="22"/>
          <w:szCs w:val="22"/>
          <w:lang w:val="lt-LT"/>
        </w:rPr>
        <w:t>EGISTRUO</w:t>
      </w:r>
      <w:r w:rsidRPr="002628CF">
        <w:rPr>
          <w:sz w:val="22"/>
          <w:szCs w:val="22"/>
          <w:lang w:val="lt-LT"/>
        </w:rPr>
        <w:t>TOJO PAVADINIMAS IR ADRESAS</w:t>
      </w:r>
    </w:p>
    <w:p w:rsidR="00936647" w:rsidRPr="007C66C4" w:rsidRDefault="00936647" w:rsidP="00936647">
      <w:pPr>
        <w:rPr>
          <w:rFonts w:eastAsia="Arial Unicode MS"/>
          <w:noProof/>
          <w:color w:val="000000"/>
          <w:sz w:val="22"/>
          <w:szCs w:val="22"/>
        </w:rPr>
      </w:pPr>
    </w:p>
    <w:p w:rsidR="00936647" w:rsidRDefault="00936647" w:rsidP="00936647">
      <w:pPr>
        <w:rPr>
          <w:rFonts w:eastAsia="Arial Unicode MS"/>
          <w:noProof/>
          <w:color w:val="000000"/>
          <w:sz w:val="22"/>
          <w:szCs w:val="22"/>
        </w:rPr>
      </w:pPr>
      <w:r w:rsidRPr="007C66C4">
        <w:rPr>
          <w:rFonts w:eastAsia="Arial Unicode MS"/>
          <w:noProof/>
          <w:color w:val="000000"/>
          <w:sz w:val="22"/>
          <w:szCs w:val="22"/>
        </w:rPr>
        <w:lastRenderedPageBreak/>
        <w:t xml:space="preserve">G.L. Pharma GmbH </w:t>
      </w:r>
    </w:p>
    <w:p w:rsidR="00BE008D" w:rsidRPr="007C66C4" w:rsidRDefault="00BE008D" w:rsidP="00936647">
      <w:pPr>
        <w:rPr>
          <w:rFonts w:eastAsia="Arial Unicode MS"/>
          <w:noProof/>
          <w:color w:val="000000"/>
          <w:sz w:val="22"/>
          <w:szCs w:val="22"/>
        </w:rPr>
      </w:pPr>
      <w:r w:rsidRPr="00CC4E9B">
        <w:rPr>
          <w:rFonts w:eastAsia="Arial Unicode MS"/>
          <w:noProof/>
          <w:color w:val="000000"/>
          <w:sz w:val="22"/>
          <w:szCs w:val="22"/>
        </w:rPr>
        <w:t>Schlossplatz 1</w:t>
      </w:r>
    </w:p>
    <w:p w:rsidR="00936647" w:rsidRPr="007C66C4" w:rsidRDefault="00936647" w:rsidP="00936647">
      <w:pPr>
        <w:pStyle w:val="BTEMEASMCA"/>
        <w:rPr>
          <w:lang w:val="lt-LT"/>
        </w:rPr>
      </w:pPr>
      <w:r w:rsidRPr="007C66C4">
        <w:rPr>
          <w:lang w:val="lt-LT"/>
        </w:rPr>
        <w:t>8502 Lannach</w:t>
      </w:r>
    </w:p>
    <w:p w:rsidR="00936647" w:rsidRPr="00D2135D" w:rsidRDefault="00936647" w:rsidP="00936647">
      <w:pPr>
        <w:pStyle w:val="BTEMEASMCA"/>
        <w:rPr>
          <w:lang w:val="lt-LT"/>
        </w:rPr>
      </w:pPr>
      <w:r w:rsidRPr="00D2135D">
        <w:rPr>
          <w:lang w:val="lt-LT"/>
        </w:rPr>
        <w:t>Austrija</w:t>
      </w:r>
    </w:p>
    <w:p w:rsidR="00936647" w:rsidRPr="00DD43D8" w:rsidRDefault="00936647" w:rsidP="00936647">
      <w:pPr>
        <w:pStyle w:val="BTEMEASMCA"/>
        <w:rPr>
          <w:lang w:val="lt-LT"/>
        </w:rPr>
      </w:pPr>
    </w:p>
    <w:p w:rsidR="00936647" w:rsidRPr="0004691C" w:rsidRDefault="00936647" w:rsidP="00936647">
      <w:pPr>
        <w:pStyle w:val="BTEMEASMCA"/>
        <w:rPr>
          <w:lang w:val="lt-LT"/>
        </w:rPr>
      </w:pPr>
    </w:p>
    <w:p w:rsidR="00936647" w:rsidRPr="007C66C4" w:rsidRDefault="00936647" w:rsidP="00936647">
      <w:pPr>
        <w:pStyle w:val="PI-1labEMEASMCA"/>
        <w:rPr>
          <w:sz w:val="22"/>
          <w:szCs w:val="22"/>
          <w:lang w:val="lt-LT"/>
        </w:rPr>
      </w:pPr>
      <w:r w:rsidRPr="00CD34B1">
        <w:rPr>
          <w:sz w:val="22"/>
          <w:szCs w:val="22"/>
          <w:lang w:val="lt-LT"/>
        </w:rPr>
        <w:t>12.</w:t>
      </w:r>
      <w:r w:rsidRPr="00CD34B1">
        <w:rPr>
          <w:sz w:val="22"/>
          <w:szCs w:val="22"/>
          <w:lang w:val="lt-LT"/>
        </w:rPr>
        <w:tab/>
        <w:t>R</w:t>
      </w:r>
      <w:r>
        <w:rPr>
          <w:sz w:val="22"/>
          <w:szCs w:val="22"/>
          <w:lang w:val="lt-LT"/>
        </w:rPr>
        <w:t>EGISTRACIJ</w:t>
      </w:r>
      <w:r w:rsidRPr="00DD43D8">
        <w:rPr>
          <w:sz w:val="22"/>
          <w:szCs w:val="22"/>
          <w:lang w:val="lt-LT"/>
        </w:rPr>
        <w:t xml:space="preserve">OS </w:t>
      </w:r>
      <w:r>
        <w:rPr>
          <w:sz w:val="22"/>
          <w:szCs w:val="22"/>
          <w:lang w:val="lt-LT"/>
        </w:rPr>
        <w:t>PAŽYMĖJIMO</w:t>
      </w:r>
      <w:r w:rsidRPr="007C66C4">
        <w:rPr>
          <w:sz w:val="22"/>
          <w:szCs w:val="22"/>
          <w:lang w:val="lt-LT"/>
        </w:rPr>
        <w:t xml:space="preserve"> NUMERIS </w:t>
      </w:r>
    </w:p>
    <w:p w:rsidR="00936647" w:rsidRPr="007C66C4" w:rsidRDefault="00936647" w:rsidP="00936647">
      <w:pPr>
        <w:pStyle w:val="BTEMEASMCA"/>
        <w:rPr>
          <w:lang w:val="lt-LT"/>
        </w:rPr>
      </w:pPr>
    </w:p>
    <w:p w:rsidR="00936647" w:rsidRPr="00DD43D8" w:rsidRDefault="00936647" w:rsidP="00936647">
      <w:pPr>
        <w:pStyle w:val="BTEMEASMCA"/>
        <w:rPr>
          <w:lang w:val="lt-LT"/>
        </w:rPr>
      </w:pPr>
      <w:r w:rsidRPr="00D2135D">
        <w:rPr>
          <w:lang w:val="lt-LT"/>
        </w:rPr>
        <w:t>LT/</w:t>
      </w:r>
      <w:r w:rsidRPr="00DD43D8">
        <w:rPr>
          <w:lang w:val="lt-LT"/>
        </w:rPr>
        <w:t>1/99/0489/001</w:t>
      </w:r>
    </w:p>
    <w:p w:rsidR="00936647" w:rsidRPr="0004691C" w:rsidRDefault="00936647" w:rsidP="00936647">
      <w:pPr>
        <w:pStyle w:val="BTEMEASMCA"/>
        <w:rPr>
          <w:lang w:val="lt-LT"/>
        </w:rPr>
      </w:pPr>
    </w:p>
    <w:p w:rsidR="00936647" w:rsidRPr="00CD34B1" w:rsidRDefault="00936647" w:rsidP="00936647">
      <w:pPr>
        <w:pStyle w:val="BTEMEASMCA"/>
        <w:rPr>
          <w:lang w:val="lt-LT"/>
        </w:rPr>
      </w:pPr>
    </w:p>
    <w:p w:rsidR="00936647" w:rsidRPr="00697A42" w:rsidRDefault="00936647" w:rsidP="00936647">
      <w:pPr>
        <w:pStyle w:val="PI-1labEMEASMCA"/>
        <w:rPr>
          <w:sz w:val="22"/>
          <w:szCs w:val="22"/>
          <w:lang w:val="lt-LT"/>
        </w:rPr>
      </w:pPr>
      <w:r w:rsidRPr="00697A42">
        <w:rPr>
          <w:sz w:val="22"/>
          <w:szCs w:val="22"/>
          <w:lang w:val="lt-LT"/>
        </w:rPr>
        <w:t>13.</w:t>
      </w:r>
      <w:r w:rsidRPr="00697A42">
        <w:rPr>
          <w:sz w:val="22"/>
          <w:szCs w:val="22"/>
          <w:lang w:val="lt-LT"/>
        </w:rPr>
        <w:tab/>
        <w:t>SERIJOS NUMERIS</w:t>
      </w:r>
    </w:p>
    <w:p w:rsidR="00936647" w:rsidRPr="00E23795" w:rsidRDefault="00936647" w:rsidP="00936647">
      <w:pPr>
        <w:pStyle w:val="BTEMEASMCA"/>
        <w:rPr>
          <w:lang w:val="lt-LT"/>
        </w:rPr>
      </w:pPr>
    </w:p>
    <w:p w:rsidR="00936647" w:rsidRPr="00CC4E9B" w:rsidRDefault="00E04876" w:rsidP="00936647">
      <w:pPr>
        <w:pStyle w:val="BTEMEASMCA"/>
        <w:rPr>
          <w:lang w:val="lt-LT"/>
        </w:rPr>
      </w:pPr>
      <w:r>
        <w:rPr>
          <w:lang w:val="lt-LT"/>
        </w:rPr>
        <w:t>Lot:</w:t>
      </w:r>
    </w:p>
    <w:p w:rsidR="00936647" w:rsidRPr="00F2686E" w:rsidRDefault="00936647" w:rsidP="00936647">
      <w:pPr>
        <w:pStyle w:val="BTEMEASMCA"/>
        <w:rPr>
          <w:lang w:val="lt-LT"/>
        </w:rPr>
      </w:pPr>
    </w:p>
    <w:p w:rsidR="00936647" w:rsidRPr="00F2686E" w:rsidRDefault="00936647" w:rsidP="00936647">
      <w:pPr>
        <w:pStyle w:val="BTEMEASMCA"/>
        <w:rPr>
          <w:lang w:val="lt-LT"/>
        </w:rPr>
      </w:pPr>
    </w:p>
    <w:p w:rsidR="00936647" w:rsidRPr="00F2686E" w:rsidRDefault="00936647" w:rsidP="00936647">
      <w:pPr>
        <w:pStyle w:val="PI-1labEMEASMCA"/>
        <w:rPr>
          <w:sz w:val="22"/>
          <w:szCs w:val="22"/>
          <w:lang w:val="lt-LT"/>
        </w:rPr>
      </w:pPr>
      <w:r w:rsidRPr="00F2686E">
        <w:rPr>
          <w:sz w:val="22"/>
          <w:szCs w:val="22"/>
          <w:lang w:val="lt-LT"/>
        </w:rPr>
        <w:t>14.</w:t>
      </w:r>
      <w:r w:rsidRPr="00F2686E">
        <w:rPr>
          <w:sz w:val="22"/>
          <w:szCs w:val="22"/>
          <w:lang w:val="lt-LT"/>
        </w:rPr>
        <w:tab/>
        <w:t>PARDAVIMO (IŠDAVIMO) TVARKA</w:t>
      </w:r>
    </w:p>
    <w:p w:rsidR="00936647" w:rsidRPr="001D4DBC" w:rsidRDefault="00936647" w:rsidP="00936647">
      <w:pPr>
        <w:pStyle w:val="BTEMEASMCA"/>
        <w:rPr>
          <w:lang w:val="lt-LT"/>
        </w:rPr>
      </w:pPr>
    </w:p>
    <w:p w:rsidR="00936647" w:rsidRPr="001D4DBC" w:rsidRDefault="00936647" w:rsidP="00936647">
      <w:pPr>
        <w:pStyle w:val="BTEMEASMCA"/>
        <w:rPr>
          <w:lang w:val="lt-LT"/>
        </w:rPr>
      </w:pPr>
      <w:r w:rsidRPr="001D4DBC">
        <w:rPr>
          <w:lang w:val="lt-LT"/>
        </w:rPr>
        <w:t>Receptinis vaist</w:t>
      </w:r>
      <w:r w:rsidR="00E04876">
        <w:rPr>
          <w:lang w:val="lt-LT"/>
        </w:rPr>
        <w:t>as</w:t>
      </w:r>
    </w:p>
    <w:p w:rsidR="00936647" w:rsidRPr="001D4DBC" w:rsidRDefault="00936647" w:rsidP="00936647">
      <w:pPr>
        <w:pStyle w:val="BTEMEASMCA"/>
        <w:rPr>
          <w:lang w:val="lt-LT"/>
        </w:rPr>
      </w:pPr>
    </w:p>
    <w:p w:rsidR="00936647" w:rsidRPr="001D4DBC" w:rsidRDefault="00936647" w:rsidP="00936647">
      <w:pPr>
        <w:pStyle w:val="BTEMEASMCA"/>
        <w:rPr>
          <w:lang w:val="lt-LT"/>
        </w:rPr>
      </w:pPr>
    </w:p>
    <w:p w:rsidR="00936647" w:rsidRPr="00881B9D" w:rsidRDefault="00936647" w:rsidP="00936647">
      <w:pPr>
        <w:pStyle w:val="PI-1labEMEASMCA"/>
        <w:rPr>
          <w:sz w:val="22"/>
          <w:szCs w:val="22"/>
          <w:lang w:val="lt-LT"/>
        </w:rPr>
      </w:pPr>
      <w:r w:rsidRPr="00881B9D">
        <w:rPr>
          <w:sz w:val="22"/>
          <w:szCs w:val="22"/>
          <w:lang w:val="lt-LT"/>
        </w:rPr>
        <w:t>15.</w:t>
      </w:r>
      <w:r w:rsidRPr="00881B9D">
        <w:rPr>
          <w:sz w:val="22"/>
          <w:szCs w:val="22"/>
          <w:lang w:val="lt-LT"/>
        </w:rPr>
        <w:tab/>
        <w:t>VARTOJIMO INSTRUKCIJA</w:t>
      </w:r>
    </w:p>
    <w:p w:rsidR="00936647" w:rsidRPr="00881B9D" w:rsidRDefault="00936647" w:rsidP="00936647">
      <w:pPr>
        <w:pStyle w:val="BTEMEASMCA"/>
        <w:rPr>
          <w:lang w:val="lt-LT"/>
        </w:rPr>
      </w:pPr>
    </w:p>
    <w:p w:rsidR="00936647" w:rsidRPr="00B75646" w:rsidRDefault="00936647" w:rsidP="00936647">
      <w:pPr>
        <w:pStyle w:val="BTEMEASMCA"/>
        <w:rPr>
          <w:lang w:val="lt-LT"/>
        </w:rPr>
      </w:pPr>
    </w:p>
    <w:p w:rsidR="00936647" w:rsidRPr="007D69FA" w:rsidRDefault="00936647" w:rsidP="00936647">
      <w:pPr>
        <w:pStyle w:val="PI-1labEMEASMCA"/>
        <w:rPr>
          <w:sz w:val="22"/>
          <w:szCs w:val="22"/>
          <w:lang w:val="lt-LT"/>
        </w:rPr>
      </w:pPr>
      <w:r w:rsidRPr="00B75646">
        <w:rPr>
          <w:sz w:val="22"/>
          <w:szCs w:val="22"/>
          <w:lang w:val="lt-LT"/>
        </w:rPr>
        <w:t>1</w:t>
      </w:r>
      <w:r w:rsidRPr="007D69FA">
        <w:rPr>
          <w:sz w:val="22"/>
          <w:szCs w:val="22"/>
          <w:lang w:val="lt-LT"/>
        </w:rPr>
        <w:t>6.</w:t>
      </w:r>
      <w:r w:rsidRPr="007D69FA">
        <w:rPr>
          <w:sz w:val="22"/>
          <w:szCs w:val="22"/>
          <w:lang w:val="lt-LT"/>
        </w:rPr>
        <w:tab/>
        <w:t>INFORMACIJA BRAILIO RAŠTU</w:t>
      </w:r>
    </w:p>
    <w:p w:rsidR="00936647" w:rsidRPr="007219AB" w:rsidRDefault="00936647" w:rsidP="00936647">
      <w:pPr>
        <w:pStyle w:val="BTEMEASMCA"/>
        <w:rPr>
          <w:lang w:val="lt-LT"/>
        </w:rPr>
      </w:pPr>
    </w:p>
    <w:p w:rsidR="00936647" w:rsidRPr="008A462A" w:rsidRDefault="00936647" w:rsidP="00936647">
      <w:pPr>
        <w:pStyle w:val="BTEMEASMCA"/>
        <w:rPr>
          <w:lang w:val="lt-LT"/>
        </w:rPr>
      </w:pPr>
      <w:r w:rsidRPr="00492A98">
        <w:rPr>
          <w:lang w:val="lt-LT"/>
        </w:rPr>
        <w:t>Fluoxetine Lannacher 20 </w:t>
      </w:r>
      <w:r w:rsidRPr="008A462A">
        <w:rPr>
          <w:lang w:val="lt-LT"/>
        </w:rPr>
        <w:t>mg</w:t>
      </w:r>
    </w:p>
    <w:p w:rsidR="00936647" w:rsidRPr="002A522E" w:rsidRDefault="00936647" w:rsidP="00936647">
      <w:pPr>
        <w:pStyle w:val="BTEMEASMCA"/>
        <w:rPr>
          <w:lang w:val="lt-LT"/>
        </w:rPr>
      </w:pPr>
    </w:p>
    <w:p w:rsidR="00E04876" w:rsidRDefault="00E04876" w:rsidP="00E04876">
      <w:pPr>
        <w:tabs>
          <w:tab w:val="left" w:pos="567"/>
        </w:tabs>
        <w:rPr>
          <w:noProof/>
          <w:sz w:val="22"/>
          <w:szCs w:val="22"/>
        </w:rPr>
      </w:pPr>
    </w:p>
    <w:p w:rsidR="00E04876" w:rsidRDefault="00E04876" w:rsidP="00E04876">
      <w:pPr>
        <w:keepNext/>
        <w:numPr>
          <w:ilvl w:val="0"/>
          <w:numId w:val="16"/>
        </w:numPr>
        <w:pBdr>
          <w:top w:val="single" w:sz="4" w:space="1" w:color="auto"/>
          <w:left w:val="single" w:sz="4" w:space="4" w:color="auto"/>
          <w:bottom w:val="single" w:sz="4" w:space="1" w:color="auto"/>
          <w:right w:val="single" w:sz="4" w:space="4" w:color="auto"/>
        </w:pBdr>
        <w:tabs>
          <w:tab w:val="left" w:pos="0"/>
        </w:tabs>
        <w:spacing w:after="160" w:line="256" w:lineRule="auto"/>
        <w:ind w:left="567" w:hanging="567"/>
        <w:contextualSpacing/>
        <w:outlineLvl w:val="0"/>
        <w:rPr>
          <w:i/>
          <w:sz w:val="22"/>
          <w:szCs w:val="22"/>
          <w:lang w:eastAsia="lt-LT" w:bidi="lt-LT"/>
        </w:rPr>
      </w:pPr>
      <w:r>
        <w:rPr>
          <w:b/>
          <w:sz w:val="22"/>
          <w:szCs w:val="22"/>
          <w:lang w:eastAsia="lt-LT" w:bidi="lt-LT"/>
        </w:rPr>
        <w:t>UNIKALUS IDENTIFIKATORIUS – 2D BRŪKŠNINIS KODAS</w:t>
      </w:r>
    </w:p>
    <w:p w:rsidR="00E04876" w:rsidRDefault="00E04876" w:rsidP="00E04876">
      <w:pPr>
        <w:rPr>
          <w:sz w:val="22"/>
          <w:szCs w:val="22"/>
          <w:lang w:eastAsia="lt-LT" w:bidi="lt-LT"/>
        </w:rPr>
      </w:pPr>
    </w:p>
    <w:p w:rsidR="00E04876" w:rsidRDefault="00E04876" w:rsidP="00E04876">
      <w:pPr>
        <w:tabs>
          <w:tab w:val="left" w:pos="567"/>
        </w:tabs>
        <w:rPr>
          <w:sz w:val="22"/>
          <w:szCs w:val="22"/>
          <w:shd w:val="clear" w:color="auto" w:fill="CCCCCC"/>
          <w:lang w:eastAsia="lt-LT" w:bidi="lt-LT"/>
        </w:rPr>
      </w:pPr>
      <w:r w:rsidRPr="005E0B33">
        <w:rPr>
          <w:sz w:val="22"/>
          <w:szCs w:val="22"/>
          <w:highlight w:val="lightGray"/>
          <w:lang w:eastAsia="lt-LT" w:bidi="lt-LT"/>
        </w:rPr>
        <w:t>2D brūkšninis kodas su nurodytu unikaliu identifikatoriumi.</w:t>
      </w:r>
    </w:p>
    <w:p w:rsidR="00E04876" w:rsidRDefault="00E04876" w:rsidP="00E04876">
      <w:pPr>
        <w:tabs>
          <w:tab w:val="left" w:pos="567"/>
        </w:tabs>
        <w:rPr>
          <w:sz w:val="22"/>
          <w:szCs w:val="22"/>
          <w:shd w:val="clear" w:color="auto" w:fill="CCCCCC"/>
          <w:lang w:eastAsia="lt-LT" w:bidi="lt-LT"/>
        </w:rPr>
      </w:pPr>
    </w:p>
    <w:p w:rsidR="00E04876" w:rsidRDefault="00E04876" w:rsidP="00E04876">
      <w:pPr>
        <w:rPr>
          <w:sz w:val="22"/>
          <w:szCs w:val="22"/>
          <w:lang w:eastAsia="lt-LT" w:bidi="lt-LT"/>
        </w:rPr>
      </w:pPr>
    </w:p>
    <w:p w:rsidR="00E04876" w:rsidRDefault="00E04876" w:rsidP="00E04876">
      <w:pPr>
        <w:keepNext/>
        <w:numPr>
          <w:ilvl w:val="0"/>
          <w:numId w:val="16"/>
        </w:numPr>
        <w:pBdr>
          <w:top w:val="single" w:sz="4" w:space="1" w:color="auto"/>
          <w:left w:val="single" w:sz="4" w:space="4" w:color="auto"/>
          <w:bottom w:val="single" w:sz="4" w:space="1" w:color="auto"/>
          <w:right w:val="single" w:sz="4" w:space="4" w:color="auto"/>
        </w:pBdr>
        <w:tabs>
          <w:tab w:val="left" w:pos="0"/>
        </w:tabs>
        <w:spacing w:after="160" w:line="256" w:lineRule="auto"/>
        <w:ind w:left="567" w:hanging="567"/>
        <w:contextualSpacing/>
        <w:outlineLvl w:val="0"/>
        <w:rPr>
          <w:i/>
          <w:sz w:val="22"/>
          <w:szCs w:val="22"/>
          <w:lang w:eastAsia="lt-LT" w:bidi="lt-LT"/>
        </w:rPr>
      </w:pPr>
      <w:r>
        <w:rPr>
          <w:b/>
          <w:sz w:val="22"/>
          <w:szCs w:val="22"/>
          <w:lang w:eastAsia="lt-LT" w:bidi="lt-LT"/>
        </w:rPr>
        <w:t>UNIKALUS IDENTIFIKATORIUS – ŽMONĖMS SUPRANTAMI DUOMENYS</w:t>
      </w:r>
    </w:p>
    <w:p w:rsidR="00E04876" w:rsidRDefault="00E04876" w:rsidP="00E04876">
      <w:pPr>
        <w:rPr>
          <w:sz w:val="22"/>
          <w:szCs w:val="22"/>
          <w:lang w:eastAsia="lt-LT" w:bidi="lt-LT"/>
        </w:rPr>
      </w:pPr>
    </w:p>
    <w:p w:rsidR="00E04876" w:rsidRDefault="00E04876" w:rsidP="00E04876">
      <w:pPr>
        <w:tabs>
          <w:tab w:val="left" w:pos="567"/>
        </w:tabs>
        <w:rPr>
          <w:sz w:val="22"/>
          <w:szCs w:val="22"/>
          <w:lang w:eastAsia="lt-LT" w:bidi="lt-LT"/>
        </w:rPr>
      </w:pPr>
      <w:r>
        <w:rPr>
          <w:sz w:val="22"/>
          <w:szCs w:val="22"/>
          <w:lang w:eastAsia="lt-LT" w:bidi="lt-LT"/>
        </w:rPr>
        <w:t xml:space="preserve">PC: </w:t>
      </w:r>
    </w:p>
    <w:p w:rsidR="00E04876" w:rsidRDefault="00E04876" w:rsidP="00E04876">
      <w:pPr>
        <w:tabs>
          <w:tab w:val="left" w:pos="567"/>
        </w:tabs>
        <w:rPr>
          <w:sz w:val="22"/>
          <w:szCs w:val="22"/>
          <w:lang w:eastAsia="lt-LT" w:bidi="lt-LT"/>
        </w:rPr>
      </w:pPr>
      <w:r>
        <w:rPr>
          <w:sz w:val="22"/>
          <w:szCs w:val="22"/>
          <w:lang w:eastAsia="lt-LT" w:bidi="lt-LT"/>
        </w:rPr>
        <w:t xml:space="preserve">SN: </w:t>
      </w:r>
    </w:p>
    <w:p w:rsidR="00E04876" w:rsidRDefault="00E04876" w:rsidP="00E04876">
      <w:pPr>
        <w:tabs>
          <w:tab w:val="left" w:pos="567"/>
        </w:tabs>
        <w:rPr>
          <w:sz w:val="22"/>
          <w:szCs w:val="22"/>
          <w:lang w:eastAsia="lt-LT" w:bidi="lt-LT"/>
        </w:rPr>
      </w:pPr>
      <w:r w:rsidRPr="005E0B33">
        <w:rPr>
          <w:sz w:val="22"/>
          <w:szCs w:val="22"/>
          <w:highlight w:val="lightGray"/>
          <w:lang w:eastAsia="lt-LT" w:bidi="lt-LT"/>
        </w:rPr>
        <w:t>NN:</w:t>
      </w:r>
      <w:r>
        <w:rPr>
          <w:sz w:val="22"/>
          <w:szCs w:val="22"/>
          <w:lang w:eastAsia="lt-LT" w:bidi="lt-LT"/>
        </w:rPr>
        <w:t xml:space="preserve"> </w:t>
      </w:r>
    </w:p>
    <w:p w:rsidR="00E04876" w:rsidRPr="00BE008D" w:rsidRDefault="00E04876" w:rsidP="00572BE3"/>
    <w:p w:rsidR="00936647" w:rsidRPr="002A522E" w:rsidRDefault="00936647" w:rsidP="00936647">
      <w:pPr>
        <w:pStyle w:val="BTEMEASMCA"/>
        <w:rPr>
          <w:lang w:val="lt-LT"/>
        </w:rPr>
      </w:pPr>
      <w:r w:rsidRPr="002A522E">
        <w:rPr>
          <w:lang w:val="lt-LT"/>
        </w:rPr>
        <w:br w:type="page"/>
      </w:r>
    </w:p>
    <w:p w:rsidR="00936647" w:rsidRPr="002A522E" w:rsidRDefault="00936647" w:rsidP="00936647">
      <w:pPr>
        <w:pStyle w:val="PI-1labEMEASMCA"/>
        <w:rPr>
          <w:sz w:val="22"/>
          <w:szCs w:val="22"/>
          <w:lang w:val="lt-LT"/>
        </w:rPr>
      </w:pPr>
      <w:r w:rsidRPr="002A522E">
        <w:rPr>
          <w:sz w:val="22"/>
          <w:szCs w:val="22"/>
          <w:lang w:val="lt-LT"/>
        </w:rPr>
        <w:lastRenderedPageBreak/>
        <w:t xml:space="preserve">MINIMALI </w:t>
      </w:r>
      <w:r w:rsidRPr="002A522E">
        <w:rPr>
          <w:caps/>
          <w:sz w:val="22"/>
          <w:szCs w:val="22"/>
          <w:lang w:val="lt-LT"/>
        </w:rPr>
        <w:t xml:space="preserve">informacija ant </w:t>
      </w:r>
      <w:r w:rsidRPr="002A522E">
        <w:rPr>
          <w:sz w:val="22"/>
          <w:szCs w:val="22"/>
          <w:lang w:val="lt-LT"/>
        </w:rPr>
        <w:t>LIZDINIŲ PLOKŠTELIŲ ARBA DVISLUOKSNIŲ JUOSTELIŲ</w:t>
      </w:r>
    </w:p>
    <w:p w:rsidR="00936647" w:rsidRPr="002A522E" w:rsidRDefault="00936647" w:rsidP="00936647">
      <w:pPr>
        <w:pStyle w:val="PI-1labEMEASMCA"/>
        <w:rPr>
          <w:sz w:val="22"/>
          <w:szCs w:val="22"/>
          <w:lang w:val="lt-LT"/>
        </w:rPr>
      </w:pPr>
    </w:p>
    <w:p w:rsidR="00936647" w:rsidRPr="002A522E" w:rsidRDefault="00936647" w:rsidP="00936647">
      <w:pPr>
        <w:pStyle w:val="PI-1labEMEASMCA"/>
        <w:rPr>
          <w:sz w:val="22"/>
          <w:szCs w:val="22"/>
          <w:lang w:val="lt-LT"/>
        </w:rPr>
      </w:pPr>
      <w:r w:rsidRPr="002A522E">
        <w:rPr>
          <w:sz w:val="22"/>
          <w:szCs w:val="22"/>
          <w:lang w:val="lt-LT"/>
        </w:rPr>
        <w:t>L</w:t>
      </w:r>
      <w:r>
        <w:rPr>
          <w:sz w:val="22"/>
          <w:szCs w:val="22"/>
          <w:lang w:val="lt-LT"/>
        </w:rPr>
        <w:t>ISDINĖ PLOKŠTELĖ</w:t>
      </w: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2A522E" w:rsidRDefault="00936647" w:rsidP="00936647">
      <w:pPr>
        <w:pStyle w:val="PI-1labEMEASMCA"/>
        <w:rPr>
          <w:sz w:val="22"/>
          <w:szCs w:val="22"/>
          <w:lang w:val="lt-LT"/>
        </w:rPr>
      </w:pPr>
      <w:r w:rsidRPr="002A522E">
        <w:rPr>
          <w:sz w:val="22"/>
          <w:szCs w:val="22"/>
          <w:lang w:val="lt-LT"/>
        </w:rPr>
        <w:t>1.</w:t>
      </w:r>
      <w:r w:rsidRPr="002A522E">
        <w:rPr>
          <w:sz w:val="22"/>
          <w:szCs w:val="22"/>
          <w:lang w:val="lt-LT"/>
        </w:rPr>
        <w:tab/>
        <w:t>VAISTINIO PREPARATO PAVADINIMAS</w:t>
      </w:r>
    </w:p>
    <w:p w:rsidR="00936647" w:rsidRPr="002A522E" w:rsidRDefault="00936647" w:rsidP="00936647">
      <w:pPr>
        <w:pStyle w:val="BTEMEASMCA"/>
        <w:rPr>
          <w:lang w:val="lt-LT"/>
        </w:rPr>
      </w:pPr>
    </w:p>
    <w:p w:rsidR="00936647" w:rsidRPr="002A522E" w:rsidRDefault="00936647" w:rsidP="00936647">
      <w:pPr>
        <w:pStyle w:val="BTEMEASMCA"/>
        <w:rPr>
          <w:lang w:val="lt-LT"/>
        </w:rPr>
      </w:pPr>
      <w:r w:rsidRPr="002A522E">
        <w:rPr>
          <w:lang w:val="lt-LT"/>
        </w:rPr>
        <w:t>Fluoxetine Lannacher 20 mg kapsulės</w:t>
      </w:r>
    </w:p>
    <w:p w:rsidR="00936647" w:rsidRPr="002A522E" w:rsidRDefault="00936647" w:rsidP="00936647">
      <w:pPr>
        <w:pStyle w:val="BTEMEASMCA"/>
        <w:rPr>
          <w:lang w:val="lt-LT"/>
        </w:rPr>
      </w:pPr>
      <w:r w:rsidRPr="002A522E">
        <w:rPr>
          <w:lang w:val="lt-LT"/>
        </w:rPr>
        <w:t>Fluoxetinum</w:t>
      </w: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697A42" w:rsidRDefault="00936647" w:rsidP="00936647">
      <w:pPr>
        <w:pStyle w:val="PI-1labEMEASMCA"/>
        <w:rPr>
          <w:sz w:val="22"/>
          <w:szCs w:val="22"/>
          <w:lang w:val="lt-LT"/>
        </w:rPr>
      </w:pPr>
      <w:r w:rsidRPr="002A522E">
        <w:rPr>
          <w:sz w:val="22"/>
          <w:szCs w:val="22"/>
          <w:lang w:val="lt-LT"/>
        </w:rPr>
        <w:t>2.</w:t>
      </w:r>
      <w:r w:rsidRPr="002A522E">
        <w:rPr>
          <w:sz w:val="22"/>
          <w:szCs w:val="22"/>
          <w:lang w:val="lt-LT"/>
        </w:rPr>
        <w:tab/>
        <w:t>R</w:t>
      </w:r>
      <w:r>
        <w:rPr>
          <w:sz w:val="22"/>
          <w:szCs w:val="22"/>
          <w:lang w:val="lt-LT"/>
        </w:rPr>
        <w:t>EGISTRUO</w:t>
      </w:r>
      <w:r w:rsidRPr="00697A42">
        <w:rPr>
          <w:sz w:val="22"/>
          <w:szCs w:val="22"/>
          <w:lang w:val="lt-LT"/>
        </w:rPr>
        <w:t>TOJO PAVADINIMAS</w:t>
      </w:r>
    </w:p>
    <w:p w:rsidR="00936647" w:rsidRPr="00E23795" w:rsidRDefault="00936647" w:rsidP="00936647">
      <w:pPr>
        <w:pStyle w:val="BTEMEASMCA"/>
        <w:rPr>
          <w:lang w:val="lt-LT"/>
        </w:rPr>
      </w:pPr>
    </w:p>
    <w:p w:rsidR="00936647" w:rsidRPr="00CC4E9B" w:rsidRDefault="00936647" w:rsidP="00936647">
      <w:pPr>
        <w:pStyle w:val="BTEMEASMCA"/>
        <w:rPr>
          <w:lang w:val="lt-LT"/>
        </w:rPr>
      </w:pPr>
      <w:r w:rsidRPr="00CC4E9B">
        <w:rPr>
          <w:lang w:val="lt-LT"/>
        </w:rPr>
        <w:t>G.L. Pharma</w:t>
      </w:r>
    </w:p>
    <w:p w:rsidR="00936647" w:rsidRPr="00F2686E" w:rsidRDefault="00936647" w:rsidP="00936647">
      <w:pPr>
        <w:pStyle w:val="BTEMEASMCA"/>
        <w:rPr>
          <w:lang w:val="lt-LT"/>
        </w:rPr>
      </w:pPr>
    </w:p>
    <w:p w:rsidR="00936647" w:rsidRPr="00F2686E" w:rsidRDefault="00936647" w:rsidP="00936647">
      <w:pPr>
        <w:pStyle w:val="BTEMEASMCA"/>
        <w:rPr>
          <w:lang w:val="lt-LT"/>
        </w:rPr>
      </w:pPr>
    </w:p>
    <w:p w:rsidR="00936647" w:rsidRPr="00F2686E" w:rsidRDefault="00936647" w:rsidP="00936647">
      <w:pPr>
        <w:pStyle w:val="PI-1labEMEASMCA"/>
        <w:rPr>
          <w:sz w:val="22"/>
          <w:szCs w:val="22"/>
          <w:lang w:val="lt-LT"/>
        </w:rPr>
      </w:pPr>
      <w:r w:rsidRPr="00F2686E">
        <w:rPr>
          <w:sz w:val="22"/>
          <w:szCs w:val="22"/>
          <w:lang w:val="lt-LT"/>
        </w:rPr>
        <w:t>3.</w:t>
      </w:r>
      <w:r w:rsidRPr="00F2686E">
        <w:rPr>
          <w:sz w:val="22"/>
          <w:szCs w:val="22"/>
          <w:lang w:val="lt-LT"/>
        </w:rPr>
        <w:tab/>
        <w:t>TINKAMUMO LAIKAS</w:t>
      </w:r>
    </w:p>
    <w:p w:rsidR="00936647" w:rsidRPr="001D4DBC" w:rsidRDefault="00936647" w:rsidP="00936647">
      <w:pPr>
        <w:pStyle w:val="BTEMEASMCA"/>
        <w:rPr>
          <w:lang w:val="lt-LT"/>
        </w:rPr>
      </w:pPr>
    </w:p>
    <w:p w:rsidR="00936647" w:rsidRPr="001D4DBC" w:rsidRDefault="00936647" w:rsidP="00936647">
      <w:pPr>
        <w:pStyle w:val="BTEMEASMCA"/>
        <w:rPr>
          <w:lang w:val="lt-LT"/>
        </w:rPr>
      </w:pPr>
      <w:r w:rsidRPr="001D4DBC">
        <w:rPr>
          <w:lang w:val="lt-LT"/>
        </w:rPr>
        <w:t>EXP  mm.MMMM</w:t>
      </w:r>
    </w:p>
    <w:p w:rsidR="00936647" w:rsidRPr="001D4DBC" w:rsidRDefault="00936647" w:rsidP="00936647">
      <w:pPr>
        <w:pStyle w:val="BTEMEASMCA"/>
        <w:rPr>
          <w:lang w:val="lt-LT"/>
        </w:rPr>
      </w:pPr>
    </w:p>
    <w:p w:rsidR="00936647" w:rsidRPr="001D4DBC" w:rsidRDefault="00936647" w:rsidP="00936647">
      <w:pPr>
        <w:pStyle w:val="BTEMEASMCA"/>
        <w:rPr>
          <w:lang w:val="lt-LT"/>
        </w:rPr>
      </w:pPr>
    </w:p>
    <w:p w:rsidR="00936647" w:rsidRPr="00881B9D" w:rsidRDefault="00936647" w:rsidP="00936647">
      <w:pPr>
        <w:pStyle w:val="PI-1labEMEASMCA"/>
        <w:rPr>
          <w:sz w:val="22"/>
          <w:szCs w:val="22"/>
          <w:lang w:val="lt-LT"/>
        </w:rPr>
      </w:pPr>
      <w:r w:rsidRPr="00881B9D">
        <w:rPr>
          <w:sz w:val="22"/>
          <w:szCs w:val="22"/>
          <w:lang w:val="lt-LT"/>
        </w:rPr>
        <w:t>4.</w:t>
      </w:r>
      <w:r w:rsidRPr="00881B9D">
        <w:rPr>
          <w:sz w:val="22"/>
          <w:szCs w:val="22"/>
          <w:lang w:val="lt-LT"/>
        </w:rPr>
        <w:tab/>
        <w:t>SERIJOS NUMERIS</w:t>
      </w:r>
    </w:p>
    <w:p w:rsidR="00936647" w:rsidRPr="00881B9D" w:rsidRDefault="00936647" w:rsidP="00936647">
      <w:pPr>
        <w:pStyle w:val="BTEMEASMCA"/>
        <w:rPr>
          <w:lang w:val="lt-LT"/>
        </w:rPr>
      </w:pPr>
    </w:p>
    <w:p w:rsidR="00936647" w:rsidRPr="00B75646" w:rsidRDefault="00936647" w:rsidP="00936647">
      <w:pPr>
        <w:pStyle w:val="BTEMEASMCA"/>
        <w:rPr>
          <w:lang w:val="lt-LT"/>
        </w:rPr>
      </w:pPr>
      <w:r w:rsidRPr="00B75646">
        <w:rPr>
          <w:lang w:val="lt-LT"/>
        </w:rPr>
        <w:t>Lot</w:t>
      </w:r>
    </w:p>
    <w:p w:rsidR="00936647" w:rsidRPr="00B75646" w:rsidRDefault="00936647" w:rsidP="00936647">
      <w:pPr>
        <w:pStyle w:val="BTEMEASMCA"/>
        <w:rPr>
          <w:lang w:val="lt-LT"/>
        </w:rPr>
      </w:pPr>
    </w:p>
    <w:p w:rsidR="00936647" w:rsidRPr="007D69FA" w:rsidRDefault="00936647" w:rsidP="00936647">
      <w:pPr>
        <w:pStyle w:val="BTEMEASMCA"/>
        <w:rPr>
          <w:lang w:val="lt-LT"/>
        </w:rPr>
      </w:pPr>
    </w:p>
    <w:p w:rsidR="00936647" w:rsidRPr="007219AB" w:rsidRDefault="00936647" w:rsidP="00936647">
      <w:pPr>
        <w:pStyle w:val="PI-1labEMEASMCA"/>
        <w:rPr>
          <w:sz w:val="22"/>
          <w:szCs w:val="22"/>
          <w:lang w:val="lt-LT"/>
        </w:rPr>
      </w:pPr>
      <w:r w:rsidRPr="007219AB">
        <w:rPr>
          <w:sz w:val="22"/>
          <w:szCs w:val="22"/>
          <w:lang w:val="lt-LT"/>
        </w:rPr>
        <w:t>5.</w:t>
      </w:r>
      <w:r w:rsidRPr="007219AB">
        <w:rPr>
          <w:sz w:val="22"/>
          <w:szCs w:val="22"/>
          <w:lang w:val="lt-LT"/>
        </w:rPr>
        <w:tab/>
        <w:t>KITA</w:t>
      </w:r>
    </w:p>
    <w:p w:rsidR="00936647" w:rsidRPr="00492A98" w:rsidRDefault="00936647" w:rsidP="00936647">
      <w:pPr>
        <w:pStyle w:val="BTEMEASMCA"/>
        <w:rPr>
          <w:lang w:val="lt-LT"/>
        </w:rPr>
      </w:pPr>
    </w:p>
    <w:p w:rsidR="00936647" w:rsidRPr="008A462A" w:rsidRDefault="00936647" w:rsidP="00936647">
      <w:pPr>
        <w:pStyle w:val="BTEMEASMCA"/>
        <w:rPr>
          <w:lang w:val="lt-LT"/>
        </w:rPr>
      </w:pPr>
    </w:p>
    <w:p w:rsidR="00936647" w:rsidRPr="002A522E" w:rsidRDefault="00936647" w:rsidP="00936647">
      <w:pPr>
        <w:pStyle w:val="BTEMEASMCA"/>
        <w:rPr>
          <w:noProof w:val="0"/>
          <w:lang w:val="lt-LT"/>
        </w:rPr>
      </w:pPr>
      <w:r w:rsidRPr="002A522E">
        <w:rPr>
          <w:lang w:val="lt-LT"/>
        </w:rPr>
        <w:br w:type="page"/>
      </w: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2A522E" w:rsidRDefault="00936647" w:rsidP="00936647">
      <w:pPr>
        <w:pStyle w:val="BTEMEASMCA"/>
        <w:rPr>
          <w:lang w:val="lt-LT"/>
        </w:rPr>
      </w:pPr>
    </w:p>
    <w:p w:rsidR="00936647" w:rsidRPr="002A522E" w:rsidRDefault="00936647" w:rsidP="00936647">
      <w:pPr>
        <w:pStyle w:val="TTEMEASMCA"/>
        <w:rPr>
          <w:sz w:val="22"/>
          <w:szCs w:val="22"/>
          <w:lang w:val="lt-LT"/>
        </w:rPr>
      </w:pPr>
      <w:bookmarkStart w:id="71" w:name="_Toc129243137"/>
      <w:bookmarkStart w:id="72" w:name="_Toc129243262"/>
      <w:r w:rsidRPr="002A522E">
        <w:rPr>
          <w:sz w:val="22"/>
          <w:szCs w:val="22"/>
          <w:lang w:val="lt-LT"/>
        </w:rPr>
        <w:t>B. PAKUOTĖS LAPELIS</w:t>
      </w:r>
      <w:bookmarkEnd w:id="71"/>
      <w:bookmarkEnd w:id="72"/>
    </w:p>
    <w:p w:rsidR="00936647" w:rsidRPr="002A522E" w:rsidRDefault="00936647" w:rsidP="00936647">
      <w:pPr>
        <w:pStyle w:val="TTEMEASMCA"/>
        <w:rPr>
          <w:sz w:val="22"/>
          <w:szCs w:val="22"/>
          <w:lang w:val="lt-LT"/>
        </w:rPr>
      </w:pPr>
      <w:r w:rsidRPr="002A522E">
        <w:rPr>
          <w:sz w:val="22"/>
          <w:szCs w:val="22"/>
          <w:lang w:val="lt-LT"/>
        </w:rPr>
        <w:br w:type="page"/>
      </w:r>
      <w:bookmarkStart w:id="73" w:name="_Toc129243138"/>
      <w:bookmarkStart w:id="74" w:name="_Toc129243263"/>
    </w:p>
    <w:p w:rsidR="00936647" w:rsidRPr="002A522E" w:rsidRDefault="00936647" w:rsidP="00936647">
      <w:pPr>
        <w:pStyle w:val="TTEMEASMCA"/>
        <w:rPr>
          <w:sz w:val="22"/>
          <w:szCs w:val="22"/>
          <w:lang w:val="lt-LT"/>
        </w:rPr>
      </w:pPr>
      <w:r w:rsidRPr="002A522E">
        <w:rPr>
          <w:sz w:val="22"/>
          <w:szCs w:val="22"/>
          <w:lang w:val="lt-LT"/>
        </w:rPr>
        <w:lastRenderedPageBreak/>
        <w:t>PAKUOTĖS LAPELIS: INFORMACIJA VARTOTOJUI</w:t>
      </w:r>
    </w:p>
    <w:p w:rsidR="00936647" w:rsidRPr="002A522E" w:rsidRDefault="00936647" w:rsidP="00936647">
      <w:pPr>
        <w:pStyle w:val="BTEMEASMCA"/>
        <w:rPr>
          <w:lang w:val="lt-LT"/>
        </w:rPr>
      </w:pPr>
    </w:p>
    <w:p w:rsidR="00936647" w:rsidRPr="002A522E" w:rsidRDefault="00936647" w:rsidP="00936647">
      <w:pPr>
        <w:pStyle w:val="Pagrindinistekstas"/>
        <w:spacing w:after="0"/>
        <w:jc w:val="center"/>
        <w:rPr>
          <w:b/>
          <w:sz w:val="22"/>
          <w:szCs w:val="22"/>
          <w:lang w:val="lt-LT"/>
        </w:rPr>
      </w:pPr>
      <w:r w:rsidRPr="002A522E">
        <w:rPr>
          <w:b/>
          <w:sz w:val="22"/>
          <w:szCs w:val="22"/>
          <w:lang w:val="lt-LT"/>
        </w:rPr>
        <w:t>Fluoxetine Lannacher 20 mg kietosios kapsulės</w:t>
      </w:r>
    </w:p>
    <w:p w:rsidR="00936647" w:rsidRPr="002A522E" w:rsidRDefault="00936647" w:rsidP="00936647">
      <w:pPr>
        <w:pStyle w:val="BTeEMEASMCA"/>
        <w:rPr>
          <w:lang w:val="lt-LT"/>
        </w:rPr>
      </w:pPr>
      <w:r w:rsidRPr="002A522E">
        <w:rPr>
          <w:lang w:val="lt-LT"/>
        </w:rPr>
        <w:t>Fluoksetinas</w:t>
      </w:r>
    </w:p>
    <w:p w:rsidR="00936647" w:rsidRPr="002A522E" w:rsidRDefault="00936647" w:rsidP="00936647">
      <w:pPr>
        <w:pStyle w:val="BTEMEASMCA"/>
        <w:rPr>
          <w:lang w:val="lt-LT"/>
        </w:rPr>
      </w:pPr>
    </w:p>
    <w:p w:rsidR="00936647" w:rsidRPr="002A522E" w:rsidRDefault="00936647" w:rsidP="00936647">
      <w:pPr>
        <w:suppressAutoHyphens/>
        <w:ind w:left="142" w:hanging="142"/>
        <w:rPr>
          <w:b/>
          <w:noProof/>
          <w:snapToGrid w:val="0"/>
          <w:sz w:val="22"/>
          <w:szCs w:val="22"/>
        </w:rPr>
      </w:pPr>
      <w:r w:rsidRPr="002A522E">
        <w:rPr>
          <w:sz w:val="22"/>
          <w:szCs w:val="22"/>
        </w:rPr>
        <w:t>Atidžiai perskaitykite visą šį lapelį, prieš pradėdami vartoti vaistą,</w:t>
      </w:r>
      <w:r w:rsidRPr="002A522E">
        <w:rPr>
          <w:b/>
          <w:noProof/>
          <w:snapToGrid w:val="0"/>
          <w:sz w:val="22"/>
          <w:szCs w:val="22"/>
        </w:rPr>
        <w:t xml:space="preserve"> nes jame pateikiama Jums</w:t>
      </w:r>
    </w:p>
    <w:p w:rsidR="00936647" w:rsidRPr="002A522E" w:rsidRDefault="00936647" w:rsidP="00936647">
      <w:pPr>
        <w:suppressAutoHyphens/>
        <w:ind w:left="142" w:hanging="142"/>
        <w:rPr>
          <w:sz w:val="22"/>
          <w:szCs w:val="22"/>
        </w:rPr>
      </w:pPr>
      <w:r w:rsidRPr="002A522E">
        <w:rPr>
          <w:b/>
          <w:noProof/>
          <w:snapToGrid w:val="0"/>
          <w:sz w:val="22"/>
          <w:szCs w:val="22"/>
        </w:rPr>
        <w:t>svarbi informacija</w:t>
      </w:r>
      <w:r w:rsidRPr="002A522E">
        <w:rPr>
          <w:sz w:val="22"/>
          <w:szCs w:val="22"/>
        </w:rPr>
        <w:t>.</w:t>
      </w:r>
    </w:p>
    <w:p w:rsidR="00936647" w:rsidRPr="006435C9" w:rsidRDefault="00936647" w:rsidP="00936647">
      <w:pPr>
        <w:pStyle w:val="BT-EMEASMCA"/>
        <w:rPr>
          <w:lang w:val="lt-LT"/>
        </w:rPr>
      </w:pPr>
      <w:r w:rsidRPr="006435C9">
        <w:rPr>
          <w:lang w:val="lt-LT"/>
        </w:rPr>
        <w:t>Neišmeskite šio lapelio, nes vėl gali prireikti jį perskaityti.</w:t>
      </w:r>
    </w:p>
    <w:p w:rsidR="00936647" w:rsidRPr="006435C9" w:rsidRDefault="00936647" w:rsidP="00936647">
      <w:pPr>
        <w:pStyle w:val="BT-EMEASMCA"/>
        <w:rPr>
          <w:lang w:val="lt-LT"/>
        </w:rPr>
      </w:pPr>
      <w:r w:rsidRPr="006435C9">
        <w:rPr>
          <w:lang w:val="lt-LT"/>
        </w:rPr>
        <w:t>Jeigu kiltų daugiau klausimų, kreipkitės į gydytoją arba vaistininką.</w:t>
      </w:r>
    </w:p>
    <w:p w:rsidR="00936647" w:rsidRPr="005F5489" w:rsidRDefault="00936647" w:rsidP="00936647">
      <w:pPr>
        <w:pStyle w:val="BT-EMEASMCA"/>
        <w:rPr>
          <w:lang w:val="lt-LT"/>
        </w:rPr>
      </w:pPr>
      <w:r w:rsidRPr="006435C9">
        <w:rPr>
          <w:lang w:val="lt-LT"/>
        </w:rPr>
        <w:t xml:space="preserve">Šis vaistas skirtas </w:t>
      </w:r>
      <w:r w:rsidRPr="00935F1C">
        <w:rPr>
          <w:lang w:val="lt-LT"/>
        </w:rPr>
        <w:t xml:space="preserve">tik </w:t>
      </w:r>
      <w:r w:rsidRPr="00A35376">
        <w:rPr>
          <w:lang w:val="lt-LT"/>
        </w:rPr>
        <w:t xml:space="preserve">Jums, todėl kitiems žmonėms jo duoti negalima. Vaistas gali jiems pakenkti (net tiems, kurių ligos </w:t>
      </w:r>
      <w:r w:rsidRPr="0038170E">
        <w:rPr>
          <w:lang w:val="lt-LT"/>
        </w:rPr>
        <w:t>požymiai</w:t>
      </w:r>
      <w:r w:rsidRPr="002C0632">
        <w:rPr>
          <w:lang w:val="lt-LT"/>
        </w:rPr>
        <w:t xml:space="preserve"> yra tokie </w:t>
      </w:r>
      <w:r w:rsidRPr="005F5489">
        <w:rPr>
          <w:lang w:val="lt-LT"/>
        </w:rPr>
        <w:t>patys kaip Jūsų).</w:t>
      </w:r>
    </w:p>
    <w:p w:rsidR="00936647" w:rsidRPr="00717D86" w:rsidRDefault="00936647" w:rsidP="00936647">
      <w:pPr>
        <w:pStyle w:val="BT-EMEASMCA"/>
        <w:rPr>
          <w:lang w:val="lt-LT"/>
        </w:rPr>
      </w:pPr>
      <w:r w:rsidRPr="000B12DD">
        <w:rPr>
          <w:lang w:val="lt-LT"/>
        </w:rPr>
        <w:t xml:space="preserve">Jeigu pasireiškė šalutinis poveikis </w:t>
      </w:r>
      <w:r w:rsidRPr="00FF130E">
        <w:rPr>
          <w:lang w:val="lt-LT"/>
        </w:rPr>
        <w:t>(net jeigu jis šiame lapelyje nenurodyt</w:t>
      </w:r>
      <w:r w:rsidRPr="00140A49">
        <w:rPr>
          <w:lang w:val="lt-LT"/>
        </w:rPr>
        <w:t>as), kreipkitės į gydytoją</w:t>
      </w:r>
      <w:r w:rsidRPr="003602C2">
        <w:rPr>
          <w:lang w:val="lt-LT"/>
        </w:rPr>
        <w:t xml:space="preserve"> arba vaistininką</w:t>
      </w:r>
      <w:r w:rsidRPr="00717D86">
        <w:rPr>
          <w:lang w:val="lt-LT"/>
        </w:rPr>
        <w:t>. Žr. 4 skyrių.</w:t>
      </w:r>
    </w:p>
    <w:p w:rsidR="00936647" w:rsidRPr="00717D86" w:rsidRDefault="00936647" w:rsidP="00936647">
      <w:pPr>
        <w:pStyle w:val="BTEMEASMCA"/>
        <w:rPr>
          <w:lang w:val="lt-LT"/>
        </w:rPr>
      </w:pPr>
    </w:p>
    <w:p w:rsidR="00936647" w:rsidRPr="007C4256" w:rsidRDefault="00936647" w:rsidP="00936647">
      <w:pPr>
        <w:keepNext/>
        <w:tabs>
          <w:tab w:val="left" w:pos="567"/>
        </w:tabs>
        <w:spacing w:line="260" w:lineRule="exact"/>
        <w:jc w:val="both"/>
        <w:outlineLvl w:val="3"/>
        <w:rPr>
          <w:b/>
          <w:bCs/>
          <w:snapToGrid w:val="0"/>
          <w:sz w:val="22"/>
          <w:szCs w:val="22"/>
          <w:lang w:eastAsia="x-none"/>
        </w:rPr>
      </w:pPr>
      <w:r w:rsidRPr="007C4256">
        <w:rPr>
          <w:b/>
          <w:bCs/>
          <w:snapToGrid w:val="0"/>
          <w:sz w:val="22"/>
          <w:szCs w:val="22"/>
          <w:lang w:eastAsia="x-none"/>
        </w:rPr>
        <w:t>Apie ką rašoma šiame lapelyje?</w:t>
      </w:r>
    </w:p>
    <w:p w:rsidR="00936647" w:rsidRPr="00573B09" w:rsidRDefault="00936647" w:rsidP="00936647">
      <w:pPr>
        <w:pStyle w:val="BTEMEASMCA"/>
        <w:ind w:left="567" w:hanging="567"/>
        <w:rPr>
          <w:lang w:val="lt-LT"/>
        </w:rPr>
      </w:pPr>
      <w:r w:rsidRPr="008457D2">
        <w:rPr>
          <w:lang w:val="lt-LT"/>
        </w:rPr>
        <w:t>1.</w:t>
      </w:r>
      <w:r w:rsidRPr="008457D2">
        <w:rPr>
          <w:lang w:val="lt-LT"/>
        </w:rPr>
        <w:tab/>
        <w:t xml:space="preserve">Kas yra </w:t>
      </w:r>
      <w:r w:rsidRPr="008457D2">
        <w:rPr>
          <w:bCs/>
          <w:lang w:val="lt-LT"/>
        </w:rPr>
        <w:t>Fluoxetine Lannacher</w:t>
      </w:r>
      <w:r w:rsidRPr="00573B09">
        <w:rPr>
          <w:lang w:val="lt-LT"/>
        </w:rPr>
        <w:t xml:space="preserve"> ir kam jis vartojamas</w:t>
      </w:r>
    </w:p>
    <w:p w:rsidR="00936647" w:rsidRPr="009C552D" w:rsidRDefault="00936647" w:rsidP="00936647">
      <w:pPr>
        <w:pStyle w:val="BTEMEASMCA"/>
        <w:ind w:left="567" w:hanging="567"/>
        <w:rPr>
          <w:lang w:val="lt-LT"/>
        </w:rPr>
      </w:pPr>
      <w:r w:rsidRPr="007852AD">
        <w:rPr>
          <w:lang w:val="lt-LT"/>
        </w:rPr>
        <w:t>2.</w:t>
      </w:r>
      <w:r w:rsidRPr="007852AD">
        <w:rPr>
          <w:lang w:val="lt-LT"/>
        </w:rPr>
        <w:tab/>
        <w:t xml:space="preserve">Kas žinotina prieš vartojant </w:t>
      </w:r>
      <w:r w:rsidRPr="007852AD">
        <w:rPr>
          <w:bCs/>
          <w:lang w:val="lt-LT"/>
        </w:rPr>
        <w:t>Fluoxetine Lannacher</w:t>
      </w:r>
    </w:p>
    <w:p w:rsidR="00936647" w:rsidRPr="00B00183" w:rsidRDefault="00936647" w:rsidP="00936647">
      <w:pPr>
        <w:pStyle w:val="BTEMEASMCA"/>
        <w:ind w:left="567" w:hanging="567"/>
        <w:rPr>
          <w:noProof w:val="0"/>
          <w:lang w:val="lt-LT"/>
        </w:rPr>
      </w:pPr>
      <w:r w:rsidRPr="009C552D">
        <w:rPr>
          <w:noProof w:val="0"/>
          <w:lang w:val="lt-LT"/>
        </w:rPr>
        <w:t>3.</w:t>
      </w:r>
      <w:r w:rsidRPr="009C552D">
        <w:rPr>
          <w:noProof w:val="0"/>
          <w:lang w:val="lt-LT"/>
        </w:rPr>
        <w:tab/>
        <w:t xml:space="preserve">Kaip vartoti </w:t>
      </w:r>
      <w:r w:rsidRPr="00B00183">
        <w:rPr>
          <w:lang w:val="lt-LT"/>
        </w:rPr>
        <w:t>Fluoxetine Lannacher</w:t>
      </w:r>
    </w:p>
    <w:p w:rsidR="00936647" w:rsidRPr="001C16B2" w:rsidRDefault="00936647" w:rsidP="00936647">
      <w:pPr>
        <w:pStyle w:val="BTEMEASMCA"/>
        <w:ind w:left="567" w:hanging="567"/>
        <w:rPr>
          <w:lang w:val="lt-LT"/>
        </w:rPr>
      </w:pPr>
      <w:r w:rsidRPr="00B00183">
        <w:rPr>
          <w:lang w:val="lt-LT"/>
        </w:rPr>
        <w:t>4.</w:t>
      </w:r>
      <w:r w:rsidRPr="00B00183">
        <w:rPr>
          <w:lang w:val="lt-LT"/>
        </w:rPr>
        <w:tab/>
        <w:t>Galimas šalutinis poveiki</w:t>
      </w:r>
      <w:r w:rsidRPr="001C16B2">
        <w:rPr>
          <w:lang w:val="lt-LT"/>
        </w:rPr>
        <w:t>s</w:t>
      </w:r>
    </w:p>
    <w:p w:rsidR="00936647" w:rsidRPr="001C16B2" w:rsidRDefault="00936647" w:rsidP="00936647">
      <w:pPr>
        <w:pStyle w:val="BTEMEASMCA"/>
        <w:ind w:left="567" w:hanging="567"/>
        <w:rPr>
          <w:noProof w:val="0"/>
          <w:lang w:val="lt-LT"/>
        </w:rPr>
      </w:pPr>
      <w:r w:rsidRPr="001C16B2">
        <w:rPr>
          <w:noProof w:val="0"/>
          <w:lang w:val="lt-LT"/>
        </w:rPr>
        <w:t>5.</w:t>
      </w:r>
      <w:r w:rsidRPr="001C16B2">
        <w:rPr>
          <w:noProof w:val="0"/>
          <w:lang w:val="lt-LT"/>
        </w:rPr>
        <w:tab/>
        <w:t xml:space="preserve">Kaip laikyti </w:t>
      </w:r>
      <w:r w:rsidRPr="001C16B2">
        <w:rPr>
          <w:lang w:val="lt-LT"/>
        </w:rPr>
        <w:t>Fluoxetine Lannacher</w:t>
      </w:r>
    </w:p>
    <w:p w:rsidR="00936647" w:rsidRPr="008866ED" w:rsidRDefault="00936647" w:rsidP="00936647">
      <w:pPr>
        <w:pStyle w:val="BTEMEASMCA"/>
        <w:ind w:left="567" w:hanging="567"/>
        <w:rPr>
          <w:lang w:val="lt-LT"/>
        </w:rPr>
      </w:pPr>
      <w:r w:rsidRPr="008866ED">
        <w:rPr>
          <w:lang w:val="lt-LT"/>
        </w:rPr>
        <w:t>6.</w:t>
      </w:r>
      <w:r w:rsidRPr="008866ED">
        <w:rPr>
          <w:lang w:val="lt-LT"/>
        </w:rPr>
        <w:tab/>
        <w:t>Pakuotės turinys ir kita informacija</w:t>
      </w:r>
    </w:p>
    <w:p w:rsidR="00936647" w:rsidRPr="008866ED" w:rsidRDefault="00936647" w:rsidP="00936647">
      <w:pPr>
        <w:pStyle w:val="BTEMEASMCA"/>
        <w:rPr>
          <w:lang w:val="lt-LT"/>
        </w:rPr>
      </w:pPr>
    </w:p>
    <w:p w:rsidR="00936647" w:rsidRPr="008866ED" w:rsidRDefault="00936647" w:rsidP="00936647">
      <w:pPr>
        <w:pStyle w:val="BTEMEASMCA"/>
        <w:rPr>
          <w:lang w:val="lt-LT"/>
        </w:rPr>
      </w:pPr>
    </w:p>
    <w:p w:rsidR="00936647" w:rsidRPr="008866ED" w:rsidRDefault="00936647" w:rsidP="00936647">
      <w:pPr>
        <w:pStyle w:val="PI-1EMEASMCA"/>
        <w:rPr>
          <w:lang w:val="lt-LT"/>
        </w:rPr>
      </w:pPr>
      <w:r w:rsidRPr="008866ED">
        <w:rPr>
          <w:lang w:val="lt-LT"/>
        </w:rPr>
        <w:t>1.</w:t>
      </w:r>
      <w:r w:rsidRPr="008866ED">
        <w:rPr>
          <w:lang w:val="lt-LT"/>
        </w:rPr>
        <w:tab/>
        <w:t xml:space="preserve">Kas yra </w:t>
      </w:r>
      <w:r w:rsidRPr="008866ED">
        <w:rPr>
          <w:bCs/>
          <w:lang w:val="lt-LT"/>
        </w:rPr>
        <w:t>Fluoxetine Lannacher</w:t>
      </w:r>
      <w:r w:rsidRPr="008866ED">
        <w:rPr>
          <w:lang w:val="lt-LT"/>
        </w:rPr>
        <w:t xml:space="preserve"> ir kam jis vartojamas</w:t>
      </w:r>
    </w:p>
    <w:p w:rsidR="00936647" w:rsidRPr="008866ED" w:rsidRDefault="00936647" w:rsidP="00936647">
      <w:pPr>
        <w:pStyle w:val="BTEMEASMCA"/>
        <w:rPr>
          <w:lang w:val="lt-LT"/>
        </w:rPr>
      </w:pPr>
    </w:p>
    <w:p w:rsidR="00936647" w:rsidRPr="008866ED" w:rsidRDefault="00936647" w:rsidP="00936647">
      <w:pPr>
        <w:rPr>
          <w:rFonts w:eastAsia="MS Mincho"/>
          <w:sz w:val="22"/>
          <w:szCs w:val="22"/>
          <w:lang w:eastAsia="ja-JP"/>
        </w:rPr>
      </w:pPr>
      <w:r w:rsidRPr="008866ED">
        <w:rPr>
          <w:sz w:val="22"/>
          <w:szCs w:val="22"/>
          <w:lang w:eastAsia="ja-JP"/>
        </w:rPr>
        <w:t>Fluoxetine Lannacher sudėtyje yra veikliosios medžiagos fluoksetino, kuris priklauso vaistų nuo depresijos, vadinamų selektyviaisiais serotonino reabsorbcijos inhibitoriais (SSRI), grupei.</w:t>
      </w:r>
    </w:p>
    <w:p w:rsidR="00936647" w:rsidRPr="008866ED" w:rsidRDefault="00936647" w:rsidP="00936647">
      <w:pPr>
        <w:numPr>
          <w:ilvl w:val="12"/>
          <w:numId w:val="0"/>
        </w:numPr>
        <w:rPr>
          <w:noProof/>
          <w:sz w:val="22"/>
          <w:szCs w:val="22"/>
        </w:rPr>
      </w:pPr>
    </w:p>
    <w:p w:rsidR="00936647" w:rsidRPr="008866ED" w:rsidRDefault="00936647" w:rsidP="00936647">
      <w:pPr>
        <w:autoSpaceDE w:val="0"/>
        <w:autoSpaceDN w:val="0"/>
        <w:adjustRightInd w:val="0"/>
        <w:rPr>
          <w:sz w:val="22"/>
          <w:szCs w:val="22"/>
          <w:lang w:eastAsia="lt-LT"/>
        </w:rPr>
      </w:pPr>
      <w:r w:rsidRPr="008866ED">
        <w:rPr>
          <w:sz w:val="22"/>
          <w:szCs w:val="22"/>
          <w:lang w:eastAsia="lt-LT"/>
        </w:rPr>
        <w:t>Šiuo vaistu gydomos toliau išvardytos būklės:</w:t>
      </w:r>
    </w:p>
    <w:p w:rsidR="00936647" w:rsidRPr="008866ED" w:rsidRDefault="00936647" w:rsidP="00936647">
      <w:pPr>
        <w:rPr>
          <w:i/>
          <w:sz w:val="22"/>
          <w:szCs w:val="22"/>
          <w:lang w:eastAsia="fi-FI"/>
        </w:rPr>
      </w:pPr>
      <w:r w:rsidRPr="008866ED">
        <w:rPr>
          <w:i/>
          <w:iCs/>
          <w:sz w:val="22"/>
          <w:szCs w:val="22"/>
          <w:lang w:eastAsia="fi-FI"/>
        </w:rPr>
        <w:t>Suaugusie</w:t>
      </w:r>
      <w:r>
        <w:rPr>
          <w:i/>
          <w:iCs/>
          <w:sz w:val="22"/>
          <w:szCs w:val="22"/>
          <w:lang w:eastAsia="fi-FI"/>
        </w:rPr>
        <w:t>sie</w:t>
      </w:r>
      <w:r w:rsidRPr="008866ED">
        <w:rPr>
          <w:i/>
          <w:iCs/>
          <w:sz w:val="22"/>
          <w:szCs w:val="22"/>
          <w:lang w:eastAsia="fi-FI"/>
        </w:rPr>
        <w:t>ms</w:t>
      </w:r>
    </w:p>
    <w:p w:rsidR="00936647" w:rsidRPr="008866ED" w:rsidRDefault="00936647" w:rsidP="00936647">
      <w:pPr>
        <w:widowControl w:val="0"/>
        <w:numPr>
          <w:ilvl w:val="0"/>
          <w:numId w:val="4"/>
        </w:numPr>
        <w:tabs>
          <w:tab w:val="left" w:pos="567"/>
          <w:tab w:val="left" w:pos="660"/>
        </w:tabs>
        <w:autoSpaceDE w:val="0"/>
        <w:autoSpaceDN w:val="0"/>
        <w:adjustRightInd w:val="0"/>
        <w:spacing w:line="260" w:lineRule="exact"/>
        <w:ind w:right="532"/>
        <w:rPr>
          <w:noProof/>
          <w:spacing w:val="-2"/>
          <w:sz w:val="22"/>
          <w:szCs w:val="22"/>
        </w:rPr>
      </w:pPr>
      <w:r w:rsidRPr="008866ED">
        <w:rPr>
          <w:noProof/>
          <w:spacing w:val="-2"/>
          <w:sz w:val="22"/>
          <w:szCs w:val="22"/>
        </w:rPr>
        <w:t xml:space="preserve">Didžiosios depresijos epizodai.  </w:t>
      </w:r>
    </w:p>
    <w:p w:rsidR="00936647" w:rsidRPr="008866ED" w:rsidRDefault="00936647" w:rsidP="00936647">
      <w:pPr>
        <w:widowControl w:val="0"/>
        <w:numPr>
          <w:ilvl w:val="0"/>
          <w:numId w:val="4"/>
        </w:numPr>
        <w:tabs>
          <w:tab w:val="left" w:pos="567"/>
          <w:tab w:val="left" w:pos="660"/>
        </w:tabs>
        <w:autoSpaceDE w:val="0"/>
        <w:autoSpaceDN w:val="0"/>
        <w:adjustRightInd w:val="0"/>
        <w:spacing w:line="260" w:lineRule="exact"/>
        <w:ind w:right="532"/>
        <w:rPr>
          <w:noProof/>
          <w:spacing w:val="-2"/>
          <w:sz w:val="22"/>
          <w:szCs w:val="22"/>
        </w:rPr>
      </w:pPr>
      <w:r w:rsidRPr="008866ED">
        <w:rPr>
          <w:noProof/>
          <w:spacing w:val="-2"/>
          <w:sz w:val="22"/>
          <w:szCs w:val="22"/>
        </w:rPr>
        <w:t xml:space="preserve">Obsesinis kompulsinis sutrikimas. </w:t>
      </w:r>
    </w:p>
    <w:p w:rsidR="00936647" w:rsidRPr="005F5489" w:rsidRDefault="00936647" w:rsidP="00936647">
      <w:pPr>
        <w:widowControl w:val="0"/>
        <w:numPr>
          <w:ilvl w:val="0"/>
          <w:numId w:val="4"/>
        </w:numPr>
        <w:tabs>
          <w:tab w:val="left" w:pos="567"/>
          <w:tab w:val="left" w:pos="660"/>
        </w:tabs>
        <w:autoSpaceDE w:val="0"/>
        <w:autoSpaceDN w:val="0"/>
        <w:adjustRightInd w:val="0"/>
        <w:spacing w:line="260" w:lineRule="exact"/>
        <w:ind w:right="532"/>
        <w:rPr>
          <w:noProof/>
          <w:spacing w:val="-2"/>
          <w:sz w:val="22"/>
          <w:szCs w:val="22"/>
        </w:rPr>
      </w:pPr>
      <w:r w:rsidRPr="008866ED">
        <w:rPr>
          <w:noProof/>
          <w:spacing w:val="-2"/>
          <w:sz w:val="22"/>
          <w:szCs w:val="22"/>
        </w:rPr>
        <w:t>Nervinė bulimija: Fluoxetine Lannacher vartojamas psichoterapijos papildymui</w:t>
      </w:r>
      <w:r>
        <w:rPr>
          <w:noProof/>
          <w:spacing w:val="-2"/>
          <w:sz w:val="22"/>
          <w:szCs w:val="22"/>
        </w:rPr>
        <w:t>,</w:t>
      </w:r>
      <w:r w:rsidRPr="008866ED">
        <w:rPr>
          <w:noProof/>
          <w:spacing w:val="-2"/>
          <w:sz w:val="22"/>
          <w:szCs w:val="22"/>
        </w:rPr>
        <w:t xml:space="preserve"> slopinant neprisotinamo valgymo priepuolius ir piktnaudžiavimą vidurių laisvinamaisiais </w:t>
      </w:r>
      <w:r>
        <w:rPr>
          <w:noProof/>
          <w:spacing w:val="-2"/>
          <w:sz w:val="22"/>
          <w:szCs w:val="22"/>
        </w:rPr>
        <w:t>vaistais</w:t>
      </w:r>
      <w:r w:rsidRPr="005F5489">
        <w:rPr>
          <w:noProof/>
          <w:spacing w:val="-2"/>
          <w:sz w:val="22"/>
          <w:szCs w:val="22"/>
        </w:rPr>
        <w:t xml:space="preserve">. </w:t>
      </w:r>
    </w:p>
    <w:p w:rsidR="00936647" w:rsidRPr="000B12DD" w:rsidRDefault="00936647" w:rsidP="00936647">
      <w:pPr>
        <w:ind w:left="284" w:hanging="284"/>
        <w:rPr>
          <w:sz w:val="22"/>
          <w:szCs w:val="22"/>
          <w:lang w:eastAsia="fi-FI"/>
        </w:rPr>
      </w:pPr>
    </w:p>
    <w:p w:rsidR="00936647" w:rsidRPr="000B12DD" w:rsidRDefault="00936647" w:rsidP="00936647">
      <w:pPr>
        <w:ind w:left="284" w:hanging="284"/>
        <w:rPr>
          <w:sz w:val="22"/>
          <w:szCs w:val="22"/>
          <w:lang w:eastAsia="fi-FI"/>
        </w:rPr>
      </w:pPr>
      <w:r w:rsidRPr="000B12DD">
        <w:rPr>
          <w:i/>
          <w:iCs/>
          <w:sz w:val="22"/>
          <w:szCs w:val="22"/>
          <w:lang w:eastAsia="fi-FI"/>
        </w:rPr>
        <w:t>Vaikams ir paaugliams nuo 8 metų amžiaus</w:t>
      </w:r>
    </w:p>
    <w:p w:rsidR="00936647" w:rsidRPr="00140A49" w:rsidRDefault="00936647" w:rsidP="00936647">
      <w:pPr>
        <w:widowControl w:val="0"/>
        <w:numPr>
          <w:ilvl w:val="0"/>
          <w:numId w:val="5"/>
        </w:numPr>
        <w:tabs>
          <w:tab w:val="left" w:pos="567"/>
          <w:tab w:val="left" w:pos="660"/>
        </w:tabs>
        <w:autoSpaceDE w:val="0"/>
        <w:autoSpaceDN w:val="0"/>
        <w:adjustRightInd w:val="0"/>
        <w:spacing w:line="260" w:lineRule="exact"/>
        <w:ind w:right="532"/>
        <w:rPr>
          <w:noProof/>
          <w:spacing w:val="-2"/>
          <w:sz w:val="22"/>
          <w:szCs w:val="22"/>
        </w:rPr>
      </w:pPr>
      <w:r w:rsidRPr="00FF130E">
        <w:rPr>
          <w:noProof/>
          <w:spacing w:val="-2"/>
          <w:sz w:val="22"/>
          <w:szCs w:val="22"/>
        </w:rPr>
        <w:t>Vidutinio sunkumo ir sunkios formos didžiosios depresijos epizodų gydymas, jeigu depresija po 4-6 psichoterapijos seansų nepalengvėja. Esant vidutinės ar sunkios formos depresijai, gydymas Fluoxetine Lannacher</w:t>
      </w:r>
      <w:r w:rsidRPr="00140A49">
        <w:rPr>
          <w:noProof/>
          <w:spacing w:val="-2"/>
          <w:sz w:val="22"/>
          <w:szCs w:val="22"/>
        </w:rPr>
        <w:t xml:space="preserve"> gali būti skiriamas vaikams ir jauno amžiaus pacientams tik  kartu su psichoterapija.</w:t>
      </w:r>
    </w:p>
    <w:p w:rsidR="00936647" w:rsidRPr="00140A49" w:rsidRDefault="00936647" w:rsidP="00936647">
      <w:pPr>
        <w:pStyle w:val="BTEMEASMCA"/>
        <w:rPr>
          <w:lang w:val="lt-LT"/>
        </w:rPr>
      </w:pPr>
    </w:p>
    <w:p w:rsidR="00936647" w:rsidRPr="00F33375" w:rsidRDefault="00936647" w:rsidP="00936647">
      <w:pPr>
        <w:pStyle w:val="BTEMEASMCA"/>
        <w:rPr>
          <w:i/>
          <w:lang w:val="lt-LT"/>
        </w:rPr>
      </w:pPr>
      <w:r w:rsidRPr="00F33375">
        <w:rPr>
          <w:i/>
          <w:lang w:val="lt-LT"/>
        </w:rPr>
        <w:t>Kaip Fluoxetine Lannacher veikia</w:t>
      </w:r>
    </w:p>
    <w:p w:rsidR="00936647" w:rsidRPr="00717D86" w:rsidRDefault="00936647" w:rsidP="00936647">
      <w:pPr>
        <w:rPr>
          <w:color w:val="000000"/>
          <w:sz w:val="22"/>
          <w:szCs w:val="22"/>
        </w:rPr>
      </w:pPr>
      <w:r w:rsidRPr="00443D42">
        <w:rPr>
          <w:color w:val="000000"/>
          <w:sz w:val="22"/>
          <w:szCs w:val="22"/>
        </w:rPr>
        <w:t>Kiek</w:t>
      </w:r>
      <w:r w:rsidRPr="003602C2">
        <w:rPr>
          <w:color w:val="000000"/>
          <w:sz w:val="22"/>
          <w:szCs w:val="22"/>
        </w:rPr>
        <w:t xml:space="preserve">vieno žmogaus galvos smegenyse yra medžiagos, vadinamos serotoninu. Sergantiems depresija, obsesiniu kompulsiniu sutrikimu arba nervine bulimija serotonino kiekis yra sumažėjęs. Visiškai </w:t>
      </w:r>
      <w:r w:rsidRPr="00717D86">
        <w:rPr>
          <w:color w:val="000000"/>
          <w:sz w:val="22"/>
          <w:szCs w:val="22"/>
        </w:rPr>
        <w:t>aiškiai nežinoma, kaip veikia Fluoxetine Lannacher ir kiti SSRI, bet jie gali padėti didindami serotonino kiekį galvos smegenyse.</w:t>
      </w:r>
    </w:p>
    <w:p w:rsidR="00936647" w:rsidRPr="007852AD" w:rsidRDefault="00936647" w:rsidP="00936647">
      <w:pPr>
        <w:rPr>
          <w:color w:val="222222"/>
          <w:sz w:val="22"/>
          <w:szCs w:val="22"/>
          <w:shd w:val="clear" w:color="auto" w:fill="FFFFFF"/>
        </w:rPr>
      </w:pPr>
      <w:r w:rsidRPr="00717D86">
        <w:rPr>
          <w:color w:val="222222"/>
          <w:sz w:val="22"/>
          <w:szCs w:val="22"/>
          <w:shd w:val="clear" w:color="auto" w:fill="FFFFFF"/>
        </w:rPr>
        <w:t xml:space="preserve">Norėdami, kad </w:t>
      </w:r>
      <w:r>
        <w:rPr>
          <w:color w:val="222222"/>
          <w:sz w:val="22"/>
          <w:szCs w:val="22"/>
          <w:shd w:val="clear" w:color="auto" w:fill="FFFFFF"/>
        </w:rPr>
        <w:t>J</w:t>
      </w:r>
      <w:r w:rsidRPr="00717D86">
        <w:rPr>
          <w:color w:val="222222"/>
          <w:sz w:val="22"/>
          <w:szCs w:val="22"/>
          <w:shd w:val="clear" w:color="auto" w:fill="FFFFFF"/>
        </w:rPr>
        <w:t>ūsų savijauta gerėtų, svarbu</w:t>
      </w:r>
      <w:r w:rsidRPr="007C4256">
        <w:rPr>
          <w:color w:val="222222"/>
          <w:sz w:val="22"/>
          <w:szCs w:val="22"/>
          <w:shd w:val="clear" w:color="auto" w:fill="FFFFFF"/>
        </w:rPr>
        <w:t xml:space="preserve"> šias būkles gydyti.</w:t>
      </w:r>
      <w:r w:rsidRPr="00B236EF">
        <w:rPr>
          <w:color w:val="222222"/>
          <w:sz w:val="22"/>
          <w:szCs w:val="22"/>
          <w:shd w:val="clear" w:color="auto" w:fill="FFFFFF"/>
        </w:rPr>
        <w:t xml:space="preserve"> </w:t>
      </w:r>
      <w:r w:rsidRPr="008457D2">
        <w:rPr>
          <w:color w:val="222222"/>
          <w:sz w:val="22"/>
          <w:szCs w:val="22"/>
          <w:shd w:val="clear" w:color="auto" w:fill="FFFFFF"/>
        </w:rPr>
        <w:t xml:space="preserve">Negydant </w:t>
      </w:r>
      <w:r>
        <w:rPr>
          <w:color w:val="222222"/>
          <w:sz w:val="22"/>
          <w:szCs w:val="22"/>
          <w:shd w:val="clear" w:color="auto" w:fill="FFFFFF"/>
        </w:rPr>
        <w:t>J</w:t>
      </w:r>
      <w:r w:rsidRPr="008457D2">
        <w:rPr>
          <w:color w:val="222222"/>
          <w:sz w:val="22"/>
          <w:szCs w:val="22"/>
          <w:shd w:val="clear" w:color="auto" w:fill="FFFFFF"/>
        </w:rPr>
        <w:t>ūsų būklė negerės ir gali sunkėti,</w:t>
      </w:r>
      <w:r w:rsidRPr="008457D2">
        <w:rPr>
          <w:rFonts w:ascii="Arial" w:hAnsi="Arial" w:cs="Arial"/>
          <w:color w:val="222222"/>
          <w:sz w:val="19"/>
          <w:szCs w:val="19"/>
          <w:shd w:val="clear" w:color="auto" w:fill="FFFFFF"/>
        </w:rPr>
        <w:t xml:space="preserve"> </w:t>
      </w:r>
      <w:r w:rsidRPr="00573B09">
        <w:rPr>
          <w:color w:val="222222"/>
          <w:sz w:val="22"/>
          <w:szCs w:val="22"/>
          <w:shd w:val="clear" w:color="auto" w:fill="FFFFFF"/>
        </w:rPr>
        <w:t>tuomet gydymas bus sudėtingesnis.</w:t>
      </w:r>
    </w:p>
    <w:p w:rsidR="00936647" w:rsidRPr="007852AD" w:rsidRDefault="00936647" w:rsidP="00936647">
      <w:pPr>
        <w:rPr>
          <w:color w:val="000000"/>
          <w:sz w:val="22"/>
          <w:szCs w:val="22"/>
        </w:rPr>
      </w:pPr>
      <w:r w:rsidRPr="007852AD">
        <w:rPr>
          <w:color w:val="222222"/>
          <w:sz w:val="22"/>
          <w:szCs w:val="22"/>
          <w:shd w:val="clear" w:color="auto" w:fill="FFFFFF"/>
        </w:rPr>
        <w:t xml:space="preserve">Norint pašalinti ligos simptomus </w:t>
      </w:r>
      <w:r>
        <w:rPr>
          <w:color w:val="222222"/>
          <w:sz w:val="22"/>
          <w:szCs w:val="22"/>
          <w:shd w:val="clear" w:color="auto" w:fill="FFFFFF"/>
        </w:rPr>
        <w:t>J</w:t>
      </w:r>
      <w:r w:rsidRPr="007852AD">
        <w:rPr>
          <w:color w:val="222222"/>
          <w:sz w:val="22"/>
          <w:szCs w:val="22"/>
          <w:shd w:val="clear" w:color="auto" w:fill="FFFFFF"/>
        </w:rPr>
        <w:t>ums gali tekti gydytis keletą savaičių ar mėnesių.</w:t>
      </w:r>
    </w:p>
    <w:p w:rsidR="00936647" w:rsidRPr="009C552D" w:rsidRDefault="00936647" w:rsidP="00936647">
      <w:pPr>
        <w:autoSpaceDE w:val="0"/>
        <w:autoSpaceDN w:val="0"/>
        <w:adjustRightInd w:val="0"/>
        <w:rPr>
          <w:sz w:val="22"/>
          <w:szCs w:val="22"/>
          <w:lang w:eastAsia="lt-LT"/>
        </w:rPr>
      </w:pPr>
    </w:p>
    <w:p w:rsidR="00936647" w:rsidRPr="001C16B2" w:rsidRDefault="00936647" w:rsidP="00936647">
      <w:pPr>
        <w:pStyle w:val="PI-1EMEASMCA"/>
        <w:rPr>
          <w:lang w:val="lt-LT"/>
        </w:rPr>
      </w:pPr>
      <w:r w:rsidRPr="009C552D">
        <w:rPr>
          <w:lang w:val="lt-LT"/>
        </w:rPr>
        <w:t>2.</w:t>
      </w:r>
      <w:r w:rsidRPr="009C552D">
        <w:rPr>
          <w:lang w:val="lt-LT"/>
        </w:rPr>
        <w:tab/>
      </w:r>
      <w:r w:rsidRPr="00B00183">
        <w:rPr>
          <w:lang w:val="lt-LT"/>
        </w:rPr>
        <w:t xml:space="preserve">Kas žinotina prieš vartojant </w:t>
      </w:r>
      <w:r w:rsidRPr="00B00183">
        <w:rPr>
          <w:bCs/>
          <w:lang w:val="lt-LT"/>
        </w:rPr>
        <w:t>F</w:t>
      </w:r>
      <w:r w:rsidRPr="001C16B2">
        <w:rPr>
          <w:bCs/>
          <w:lang w:val="lt-LT"/>
        </w:rPr>
        <w:t>luoxetine Lannacher</w:t>
      </w:r>
    </w:p>
    <w:p w:rsidR="00936647" w:rsidRPr="008866ED" w:rsidRDefault="00936647" w:rsidP="00936647">
      <w:pPr>
        <w:pStyle w:val="BTEMEASMCA"/>
        <w:rPr>
          <w:lang w:val="lt-LT"/>
        </w:rPr>
      </w:pPr>
    </w:p>
    <w:p w:rsidR="00936647" w:rsidRPr="008866ED" w:rsidRDefault="00936647" w:rsidP="00936647">
      <w:pPr>
        <w:pStyle w:val="PI-3EMEASMCA"/>
        <w:spacing w:line="240" w:lineRule="auto"/>
      </w:pPr>
      <w:r w:rsidRPr="00BE008D">
        <w:rPr>
          <w:rStyle w:val="BT-EMEASMCAChar"/>
        </w:rPr>
        <w:t>Fluoxetine Lannacher</w:t>
      </w:r>
      <w:r w:rsidRPr="008866ED">
        <w:t xml:space="preserve"> vartoti negalima:</w:t>
      </w:r>
    </w:p>
    <w:p w:rsidR="00936647" w:rsidRPr="008866ED" w:rsidRDefault="00936647" w:rsidP="00936647">
      <w:pPr>
        <w:numPr>
          <w:ilvl w:val="0"/>
          <w:numId w:val="6"/>
        </w:numPr>
        <w:ind w:left="567" w:hanging="567"/>
        <w:rPr>
          <w:sz w:val="22"/>
          <w:szCs w:val="22"/>
        </w:rPr>
      </w:pPr>
      <w:r w:rsidRPr="008866ED">
        <w:rPr>
          <w:sz w:val="22"/>
          <w:szCs w:val="22"/>
        </w:rPr>
        <w:t>jeigu yra alergija fluoksetino hidrochloridui arba bet kuriai pagalbinei šio vaisto medžiagai (jos išvardytos 6 skyriuje);</w:t>
      </w:r>
    </w:p>
    <w:p w:rsidR="00936647" w:rsidRPr="006857E7" w:rsidRDefault="00936647" w:rsidP="00936647">
      <w:pPr>
        <w:pStyle w:val="BT-EMEASMCA"/>
      </w:pPr>
      <w:r w:rsidRPr="00697B2D">
        <w:rPr>
          <w:lang w:val="lt-LT"/>
        </w:rPr>
        <w:lastRenderedPageBreak/>
        <w:t xml:space="preserve">jeigu </w:t>
      </w:r>
      <w:r>
        <w:t xml:space="preserve">nustatytas širdies nepakankamumas ir </w:t>
      </w:r>
      <w:r w:rsidRPr="006857E7">
        <w:t>vartojate metoprololį</w:t>
      </w:r>
      <w:r>
        <w:t xml:space="preserve"> </w:t>
      </w:r>
      <w:r w:rsidRPr="00B45954">
        <w:t>(</w:t>
      </w:r>
      <w:r w:rsidRPr="00015C35">
        <w:t>vartojamas padidėjusiam kraujospūdžiui gydyti)</w:t>
      </w:r>
      <w:r w:rsidRPr="00B45954">
        <w:t>;</w:t>
      </w:r>
    </w:p>
    <w:p w:rsidR="00936647" w:rsidRDefault="00936647" w:rsidP="00936647">
      <w:pPr>
        <w:pStyle w:val="BT-EMEASMCA"/>
      </w:pPr>
      <w:r w:rsidRPr="000B12DD">
        <w:t xml:space="preserve">jeigu kartu vartojate kitus vaistus, vadinamus neselektyviaisiais </w:t>
      </w:r>
      <w:r w:rsidRPr="008866ED">
        <w:t>monoaminooksidazės</w:t>
      </w:r>
      <w:r w:rsidRPr="000B12DD">
        <w:t xml:space="preserve"> (MAO) </w:t>
      </w:r>
      <w:r w:rsidRPr="008866ED">
        <w:t>inhibitoriais</w:t>
      </w:r>
      <w:r w:rsidRPr="000B12DD">
        <w:t xml:space="preserve">. </w:t>
      </w:r>
    </w:p>
    <w:p w:rsidR="00936647" w:rsidRPr="00FF130E" w:rsidRDefault="00936647" w:rsidP="00936647">
      <w:pPr>
        <w:pStyle w:val="BTEMEASMCA"/>
        <w:rPr>
          <w:lang w:val="lt-LT"/>
        </w:rPr>
      </w:pPr>
    </w:p>
    <w:p w:rsidR="00936647" w:rsidRPr="008866ED" w:rsidRDefault="00936647" w:rsidP="00936647">
      <w:pPr>
        <w:pStyle w:val="BTEMEASMCA"/>
        <w:rPr>
          <w:b/>
          <w:lang w:val="lt-LT"/>
        </w:rPr>
      </w:pPr>
      <w:r w:rsidRPr="008866ED">
        <w:rPr>
          <w:b/>
          <w:lang w:val="lt-LT"/>
        </w:rPr>
        <w:t>Įspėjimai ir atsargumo priemonės</w:t>
      </w:r>
    </w:p>
    <w:p w:rsidR="00936647" w:rsidRPr="008866ED" w:rsidRDefault="00936647" w:rsidP="00936647">
      <w:pPr>
        <w:rPr>
          <w:sz w:val="22"/>
          <w:szCs w:val="22"/>
        </w:rPr>
      </w:pPr>
      <w:r w:rsidRPr="00015C35">
        <w:rPr>
          <w:noProof/>
          <w:snapToGrid w:val="0"/>
          <w:sz w:val="22"/>
          <w:szCs w:val="22"/>
        </w:rPr>
        <w:t>Pasitarkite su gydytoju arba vaistininku, prieš pradėdami vartoti Fluoxetine Lannacher.</w:t>
      </w:r>
      <w:r w:rsidRPr="00015C35">
        <w:rPr>
          <w:b/>
          <w:sz w:val="22"/>
          <w:szCs w:val="22"/>
        </w:rPr>
        <w:t xml:space="preserve"> </w:t>
      </w:r>
      <w:r w:rsidRPr="00015C35">
        <w:rPr>
          <w:sz w:val="22"/>
          <w:szCs w:val="22"/>
        </w:rPr>
        <w:t xml:space="preserve">Ypač svarbu </w:t>
      </w:r>
      <w:r>
        <w:rPr>
          <w:sz w:val="22"/>
          <w:szCs w:val="22"/>
        </w:rPr>
        <w:t xml:space="preserve">pasitarti </w:t>
      </w:r>
      <w:r w:rsidRPr="00015C35">
        <w:rPr>
          <w:sz w:val="22"/>
          <w:szCs w:val="22"/>
        </w:rPr>
        <w:t>vartojant Fluoxetine Lannacher, jeigu Jums tinka žemiau išvardytos sąlygos</w:t>
      </w:r>
      <w:r w:rsidRPr="00C94F1A">
        <w:rPr>
          <w:sz w:val="22"/>
          <w:szCs w:val="22"/>
        </w:rPr>
        <w:t>:</w:t>
      </w:r>
    </w:p>
    <w:p w:rsidR="00936647" w:rsidRPr="000B12DD" w:rsidRDefault="00936647" w:rsidP="00936647">
      <w:pPr>
        <w:pStyle w:val="BT-EMEASMCA"/>
        <w:rPr>
          <w:lang w:val="lt-LT"/>
        </w:rPr>
      </w:pPr>
      <w:r w:rsidRPr="000B12DD">
        <w:rPr>
          <w:lang w:val="lt-LT"/>
        </w:rPr>
        <w:t xml:space="preserve">jeigu </w:t>
      </w:r>
      <w:r>
        <w:rPr>
          <w:lang w:val="lt-LT"/>
        </w:rPr>
        <w:t>J</w:t>
      </w:r>
      <w:r w:rsidRPr="000B12DD">
        <w:rPr>
          <w:lang w:val="lt-LT"/>
        </w:rPr>
        <w:t xml:space="preserve">ums esti </w:t>
      </w:r>
      <w:r w:rsidRPr="008866ED">
        <w:rPr>
          <w:lang w:val="lt-LT"/>
        </w:rPr>
        <w:t>traukulių</w:t>
      </w:r>
      <w:r w:rsidRPr="000B12DD">
        <w:rPr>
          <w:lang w:val="lt-LT"/>
        </w:rPr>
        <w:t xml:space="preserve"> arba jų buvo anksčiau, pasakykite gydytojui prieš pradedant vartoti šį vaistą. Jei traukulių atsirado arba traukuliai tapo dažnesni, nedelsiant kreipkitės į gydytoją; jis nuspręs ar </w:t>
      </w:r>
      <w:r>
        <w:rPr>
          <w:lang w:val="lt-LT"/>
        </w:rPr>
        <w:t>J</w:t>
      </w:r>
      <w:r w:rsidRPr="000B12DD">
        <w:rPr>
          <w:lang w:val="lt-LT"/>
        </w:rPr>
        <w:t>ūs galite tęsti šio vaisto vartojimą;</w:t>
      </w:r>
    </w:p>
    <w:p w:rsidR="00936647" w:rsidRPr="000B12DD" w:rsidRDefault="00936647" w:rsidP="00936647">
      <w:pPr>
        <w:pStyle w:val="BT-EMEASMCA"/>
        <w:rPr>
          <w:lang w:val="lt-LT"/>
        </w:rPr>
      </w:pPr>
      <w:r w:rsidRPr="000B12DD">
        <w:rPr>
          <w:lang w:val="lt-LT"/>
        </w:rPr>
        <w:t xml:space="preserve">jeigu </w:t>
      </w:r>
      <w:r>
        <w:rPr>
          <w:lang w:val="lt-LT"/>
        </w:rPr>
        <w:t>J</w:t>
      </w:r>
      <w:r w:rsidRPr="000B12DD">
        <w:rPr>
          <w:lang w:val="lt-LT"/>
        </w:rPr>
        <w:t xml:space="preserve">ums anksčiau buvo smarkių </w:t>
      </w:r>
      <w:r w:rsidRPr="008866ED">
        <w:rPr>
          <w:lang w:val="lt-LT"/>
        </w:rPr>
        <w:t>nuotaikos svyravimų</w:t>
      </w:r>
      <w:r w:rsidRPr="000B12DD">
        <w:rPr>
          <w:lang w:val="lt-LT"/>
        </w:rPr>
        <w:t xml:space="preserve">. Pasakykite apie tai gydytojui prieš pradedant vartoti vaistus. Pasakykite, jeigu </w:t>
      </w:r>
      <w:r>
        <w:rPr>
          <w:lang w:val="lt-LT"/>
        </w:rPr>
        <w:t>J</w:t>
      </w:r>
      <w:r w:rsidRPr="000B12DD">
        <w:rPr>
          <w:lang w:val="lt-LT"/>
        </w:rPr>
        <w:t>ums anksčiau pasitaikė išreikštas kelias dienas trukęs sujaudinimas</w:t>
      </w:r>
      <w:r>
        <w:rPr>
          <w:lang w:val="lt-LT"/>
        </w:rPr>
        <w:t xml:space="preserve"> </w:t>
      </w:r>
      <w:r>
        <w:t>(</w:t>
      </w:r>
      <w:r w:rsidRPr="00015C35">
        <w:t>manijos epizodas</w:t>
      </w:r>
      <w:r w:rsidRPr="00C94F1A">
        <w:t>)</w:t>
      </w:r>
      <w:r w:rsidRPr="000B12DD">
        <w:rPr>
          <w:lang w:val="lt-LT"/>
        </w:rPr>
        <w:t>.Gydytojas nuspręs</w:t>
      </w:r>
      <w:r>
        <w:rPr>
          <w:lang w:val="lt-LT"/>
        </w:rPr>
        <w:t>,</w:t>
      </w:r>
      <w:r w:rsidRPr="000B12DD">
        <w:rPr>
          <w:lang w:val="lt-LT"/>
        </w:rPr>
        <w:t xml:space="preserve"> ar </w:t>
      </w:r>
      <w:r>
        <w:rPr>
          <w:lang w:val="lt-LT"/>
        </w:rPr>
        <w:t>J</w:t>
      </w:r>
      <w:r w:rsidRPr="000B12DD">
        <w:rPr>
          <w:lang w:val="lt-LT"/>
        </w:rPr>
        <w:t>ūs galite vartoti šį vaistą;</w:t>
      </w:r>
    </w:p>
    <w:p w:rsidR="00936647" w:rsidRPr="00FF130E" w:rsidRDefault="00936647" w:rsidP="00936647">
      <w:pPr>
        <w:pStyle w:val="BT-EMEASMCA"/>
        <w:rPr>
          <w:lang w:val="lt-LT"/>
        </w:rPr>
      </w:pPr>
      <w:r w:rsidRPr="000B12DD">
        <w:rPr>
          <w:lang w:val="lt-LT"/>
        </w:rPr>
        <w:t xml:space="preserve">jeigu sergate </w:t>
      </w:r>
      <w:r w:rsidRPr="008866ED">
        <w:rPr>
          <w:lang w:val="lt-LT"/>
        </w:rPr>
        <w:t>kepenų lig</w:t>
      </w:r>
      <w:r>
        <w:rPr>
          <w:lang w:val="lt-LT"/>
        </w:rPr>
        <w:t>omis</w:t>
      </w:r>
      <w:r w:rsidRPr="000B12DD">
        <w:rPr>
          <w:lang w:val="lt-LT"/>
        </w:rPr>
        <w:t xml:space="preserve">. </w:t>
      </w:r>
      <w:r w:rsidRPr="00FF130E">
        <w:rPr>
          <w:lang w:val="lt-LT"/>
        </w:rPr>
        <w:t>Gydytojas nuspręs</w:t>
      </w:r>
      <w:r>
        <w:rPr>
          <w:lang w:val="lt-LT"/>
        </w:rPr>
        <w:t>,</w:t>
      </w:r>
      <w:r w:rsidRPr="00FF130E">
        <w:rPr>
          <w:lang w:val="lt-LT"/>
        </w:rPr>
        <w:t xml:space="preserve"> ar reikia atlikti dozės koregavimą;</w:t>
      </w:r>
    </w:p>
    <w:p w:rsidR="00936647" w:rsidRPr="000B12DD" w:rsidRDefault="00936647" w:rsidP="00936647">
      <w:pPr>
        <w:pStyle w:val="BT-EMEASMCA"/>
        <w:rPr>
          <w:lang w:val="lt-LT"/>
        </w:rPr>
      </w:pPr>
      <w:r w:rsidRPr="00FF130E">
        <w:rPr>
          <w:lang w:val="lt-LT"/>
        </w:rPr>
        <w:t xml:space="preserve">jeigu yra </w:t>
      </w:r>
      <w:r w:rsidRPr="008866ED">
        <w:rPr>
          <w:lang w:val="lt-LT"/>
        </w:rPr>
        <w:t>ūmi širdies liga;</w:t>
      </w:r>
    </w:p>
    <w:p w:rsidR="00936647" w:rsidRPr="00FF130E" w:rsidRDefault="00936647" w:rsidP="00936647">
      <w:pPr>
        <w:pStyle w:val="BT-EMEASMCA"/>
        <w:rPr>
          <w:lang w:val="lt-LT"/>
        </w:rPr>
      </w:pPr>
      <w:r w:rsidRPr="000B12DD">
        <w:rPr>
          <w:lang w:val="lt-LT"/>
        </w:rPr>
        <w:t xml:space="preserve">jeigu yra </w:t>
      </w:r>
      <w:r w:rsidRPr="008866ED">
        <w:rPr>
          <w:lang w:val="lt-LT"/>
        </w:rPr>
        <w:t xml:space="preserve">retas širdies ritmas </w:t>
      </w:r>
      <w:r w:rsidRPr="000B12DD">
        <w:rPr>
          <w:lang w:val="lt-LT"/>
        </w:rPr>
        <w:t>ir (arba) yra</w:t>
      </w:r>
      <w:r w:rsidRPr="008866ED">
        <w:rPr>
          <w:lang w:val="lt-LT"/>
        </w:rPr>
        <w:t xml:space="preserve"> druskų stoka </w:t>
      </w:r>
      <w:r w:rsidRPr="000B12DD">
        <w:rPr>
          <w:lang w:val="lt-LT"/>
        </w:rPr>
        <w:t xml:space="preserve">dėl ilgiau užtrukusio viduriavimo ir vėmimo arba dėl diuretikų (šlapimo išsiskyrimą skatinančių vaistų) </w:t>
      </w:r>
      <w:r w:rsidRPr="00FF130E">
        <w:rPr>
          <w:lang w:val="lt-LT"/>
        </w:rPr>
        <w:t>vartojimo;</w:t>
      </w:r>
    </w:p>
    <w:p w:rsidR="00936647" w:rsidRPr="000B12DD" w:rsidRDefault="00936647" w:rsidP="00936647">
      <w:pPr>
        <w:pStyle w:val="BT-EMEASMCA"/>
        <w:rPr>
          <w:lang w:val="lt-LT"/>
        </w:rPr>
      </w:pPr>
      <w:r w:rsidRPr="00FF130E">
        <w:rPr>
          <w:lang w:val="lt-LT"/>
        </w:rPr>
        <w:t xml:space="preserve">jeigu vartojate </w:t>
      </w:r>
      <w:r w:rsidRPr="008866ED">
        <w:rPr>
          <w:lang w:val="lt-LT"/>
        </w:rPr>
        <w:t>diuretikų</w:t>
      </w:r>
      <w:r w:rsidRPr="000B12DD">
        <w:rPr>
          <w:lang w:val="lt-LT"/>
        </w:rPr>
        <w:t xml:space="preserve"> (šlapimo išsiskyrimą skatinančių vaistų);</w:t>
      </w:r>
    </w:p>
    <w:p w:rsidR="00936647" w:rsidRPr="000B12DD" w:rsidRDefault="00936647" w:rsidP="00936647">
      <w:pPr>
        <w:pStyle w:val="BT-EMEASMCA"/>
        <w:rPr>
          <w:lang w:val="lt-LT"/>
        </w:rPr>
      </w:pPr>
      <w:r w:rsidRPr="000B12DD">
        <w:rPr>
          <w:lang w:val="lt-LT"/>
        </w:rPr>
        <w:t xml:space="preserve">jeigu sergate </w:t>
      </w:r>
      <w:r w:rsidRPr="008866ED">
        <w:rPr>
          <w:lang w:val="lt-LT"/>
        </w:rPr>
        <w:t>cukriniu diabetu</w:t>
      </w:r>
      <w:r w:rsidRPr="000B12DD">
        <w:rPr>
          <w:lang w:val="lt-LT"/>
        </w:rPr>
        <w:t xml:space="preserve">. Tokie vaistai kaip Fluoxetine Lannacher gali turėti įtakos cukraus kiekiui kraujyje. Gydytojas nuspręs, kokią geriamojo vaisto nuo diabeto dozę </w:t>
      </w:r>
      <w:r>
        <w:rPr>
          <w:lang w:val="lt-LT"/>
        </w:rPr>
        <w:t>J</w:t>
      </w:r>
      <w:r w:rsidRPr="000B12DD">
        <w:rPr>
          <w:lang w:val="lt-LT"/>
        </w:rPr>
        <w:t>ums reikia vartoti, ar nereikia vartoti insulino;</w:t>
      </w:r>
    </w:p>
    <w:p w:rsidR="00936647" w:rsidRPr="00140A49" w:rsidRDefault="00936647" w:rsidP="00936647">
      <w:pPr>
        <w:pStyle w:val="BT-EMEASMCA"/>
        <w:rPr>
          <w:lang w:val="lt-LT"/>
        </w:rPr>
      </w:pPr>
      <w:r w:rsidRPr="00FF130E">
        <w:rPr>
          <w:lang w:val="lt-LT"/>
        </w:rPr>
        <w:t xml:space="preserve">jeigu sergate </w:t>
      </w:r>
      <w:r w:rsidRPr="000813ED">
        <w:rPr>
          <w:lang w:val="lt-LT"/>
        </w:rPr>
        <w:t xml:space="preserve">glaukoma </w:t>
      </w:r>
      <w:r w:rsidRPr="00606094">
        <w:rPr>
          <w:lang w:val="lt-LT"/>
        </w:rPr>
        <w:t>(</w:t>
      </w:r>
      <w:r w:rsidRPr="00140A49">
        <w:rPr>
          <w:lang w:val="lt-LT"/>
        </w:rPr>
        <w:t>yra padidėjęs akispūdis);</w:t>
      </w:r>
    </w:p>
    <w:p w:rsidR="00936647" w:rsidRPr="003602C2" w:rsidRDefault="00936647" w:rsidP="00936647">
      <w:pPr>
        <w:numPr>
          <w:ilvl w:val="0"/>
          <w:numId w:val="5"/>
        </w:numPr>
        <w:tabs>
          <w:tab w:val="clear" w:pos="360"/>
          <w:tab w:val="num" w:pos="567"/>
        </w:tabs>
        <w:ind w:left="567" w:hanging="567"/>
        <w:rPr>
          <w:iCs/>
          <w:noProof/>
          <w:sz w:val="22"/>
          <w:szCs w:val="22"/>
          <w:lang w:eastAsia="x-none"/>
        </w:rPr>
      </w:pPr>
      <w:r w:rsidRPr="00140A49">
        <w:rPr>
          <w:iCs/>
          <w:noProof/>
          <w:sz w:val="22"/>
          <w:szCs w:val="22"/>
          <w:lang w:eastAsia="x-none"/>
        </w:rPr>
        <w:t xml:space="preserve">jeigu taikoma </w:t>
      </w:r>
      <w:r w:rsidRPr="000813ED">
        <w:rPr>
          <w:iCs/>
          <w:noProof/>
          <w:sz w:val="22"/>
          <w:szCs w:val="22"/>
          <w:lang w:eastAsia="x-none"/>
        </w:rPr>
        <w:t>elektros traukulių terapija</w:t>
      </w:r>
      <w:r w:rsidRPr="00443D42">
        <w:rPr>
          <w:iCs/>
          <w:noProof/>
          <w:sz w:val="22"/>
          <w:szCs w:val="22"/>
          <w:lang w:eastAsia="x-none"/>
        </w:rPr>
        <w:t xml:space="preserve"> </w:t>
      </w:r>
      <w:r w:rsidRPr="003602C2">
        <w:rPr>
          <w:iCs/>
          <w:noProof/>
          <w:sz w:val="22"/>
          <w:szCs w:val="22"/>
          <w:lang w:eastAsia="x-none"/>
        </w:rPr>
        <w:t>(ETT);</w:t>
      </w:r>
    </w:p>
    <w:p w:rsidR="00936647" w:rsidRPr="008457D2" w:rsidRDefault="00936647" w:rsidP="00936647">
      <w:pPr>
        <w:pStyle w:val="BT-EMEASMCA"/>
        <w:rPr>
          <w:lang w:val="lt-LT"/>
        </w:rPr>
      </w:pPr>
      <w:r w:rsidRPr="003602C2">
        <w:rPr>
          <w:lang w:val="lt-LT"/>
        </w:rPr>
        <w:t>jeigu praeit</w:t>
      </w:r>
      <w:r w:rsidRPr="00717D86">
        <w:rPr>
          <w:lang w:val="lt-LT"/>
        </w:rPr>
        <w:t xml:space="preserve">yje buvo </w:t>
      </w:r>
      <w:r w:rsidRPr="000813ED">
        <w:rPr>
          <w:lang w:val="lt-LT"/>
        </w:rPr>
        <w:t>sutrikusio kraujo krešumo ligų</w:t>
      </w:r>
      <w:r w:rsidRPr="00606094">
        <w:rPr>
          <w:lang w:val="lt-LT"/>
        </w:rPr>
        <w:t>,</w:t>
      </w:r>
      <w:r w:rsidRPr="00717D86">
        <w:rPr>
          <w:lang w:val="lt-LT"/>
        </w:rPr>
        <w:t xml:space="preserve"> pasitaikė kraujavimas</w:t>
      </w:r>
      <w:r w:rsidRPr="007C4256">
        <w:rPr>
          <w:lang w:val="lt-LT"/>
        </w:rPr>
        <w:t xml:space="preserve"> arba buvo </w:t>
      </w:r>
      <w:r w:rsidRPr="00B236EF">
        <w:rPr>
          <w:lang w:val="lt-LT"/>
        </w:rPr>
        <w:t>mėlynių</w:t>
      </w:r>
      <w:r w:rsidRPr="008457D2">
        <w:rPr>
          <w:lang w:val="lt-LT"/>
        </w:rPr>
        <w:t>, neįprastas kraujavimas</w:t>
      </w:r>
      <w:r w:rsidR="00876E90">
        <w:rPr>
          <w:lang w:val="lt-LT"/>
        </w:rPr>
        <w:t xml:space="preserve"> </w:t>
      </w:r>
      <w:r w:rsidR="00876E90">
        <w:t>arba jeigu esate nėščia (žr. „Nėštumas“)</w:t>
      </w:r>
      <w:r w:rsidRPr="008457D2">
        <w:rPr>
          <w:lang w:val="lt-LT"/>
        </w:rPr>
        <w:t>;</w:t>
      </w:r>
    </w:p>
    <w:p w:rsidR="00936647" w:rsidRPr="001C16B2" w:rsidRDefault="00936647" w:rsidP="00936647">
      <w:pPr>
        <w:pStyle w:val="BT-EMEASMCA"/>
        <w:rPr>
          <w:lang w:val="lt-LT"/>
        </w:rPr>
      </w:pPr>
      <w:r w:rsidRPr="00573B09">
        <w:rPr>
          <w:lang w:val="lt-LT"/>
        </w:rPr>
        <w:t xml:space="preserve">jeigu vartojate vaistus, kurie </w:t>
      </w:r>
      <w:r w:rsidRPr="000813ED">
        <w:rPr>
          <w:lang w:val="lt-LT"/>
        </w:rPr>
        <w:t>mažina kraujo krešumą</w:t>
      </w:r>
      <w:r w:rsidRPr="007852AD">
        <w:rPr>
          <w:lang w:val="lt-LT"/>
        </w:rPr>
        <w:t xml:space="preserve"> (žr. skyrių </w:t>
      </w:r>
      <w:r w:rsidRPr="009C552D">
        <w:rPr>
          <w:lang w:val="lt-LT"/>
        </w:rPr>
        <w:t>„</w:t>
      </w:r>
      <w:r w:rsidRPr="00B00183">
        <w:rPr>
          <w:lang w:val="lt-LT"/>
        </w:rPr>
        <w:t xml:space="preserve">Fluoxetine Lannacher ir kiti vaistai“); </w:t>
      </w:r>
    </w:p>
    <w:p w:rsidR="00936647" w:rsidRPr="008866ED" w:rsidRDefault="00936647" w:rsidP="00936647">
      <w:pPr>
        <w:pStyle w:val="BT-EMEASMCA"/>
        <w:rPr>
          <w:lang w:val="lt-LT"/>
        </w:rPr>
      </w:pPr>
      <w:r w:rsidRPr="008866ED">
        <w:rPr>
          <w:lang w:val="lt-LT"/>
        </w:rPr>
        <w:t xml:space="preserve">jeigu vartojate </w:t>
      </w:r>
      <w:r w:rsidRPr="000813ED">
        <w:rPr>
          <w:lang w:val="lt-LT"/>
        </w:rPr>
        <w:t>tamoksifeną</w:t>
      </w:r>
      <w:r w:rsidRPr="00606094">
        <w:rPr>
          <w:lang w:val="lt-LT"/>
        </w:rPr>
        <w:t xml:space="preserve"> (</w:t>
      </w:r>
      <w:r w:rsidRPr="008866ED">
        <w:rPr>
          <w:lang w:val="lt-LT"/>
        </w:rPr>
        <w:t>vartojamą sergant krūties vėžiu) (žr. skyrių „Fluoxetine Lannacher ir kiti vaistai“);</w:t>
      </w:r>
    </w:p>
    <w:p w:rsidR="00936647" w:rsidRPr="008866ED" w:rsidRDefault="00936647" w:rsidP="00936647">
      <w:pPr>
        <w:pStyle w:val="BT-EMEASMCA"/>
        <w:rPr>
          <w:lang w:val="lt-LT"/>
        </w:rPr>
      </w:pPr>
      <w:r w:rsidRPr="008866ED">
        <w:rPr>
          <w:lang w:val="lt-LT"/>
        </w:rPr>
        <w:t>jei negalite ramiai sėdėti ar stovėti (akatizija). Padidinus Fluoxetine Lannacher dozę šis sutrikimas gali sustiprėti;</w:t>
      </w:r>
    </w:p>
    <w:p w:rsidR="00936647" w:rsidRPr="008866ED" w:rsidRDefault="00936647" w:rsidP="00936647">
      <w:pPr>
        <w:pStyle w:val="BT-EMEASMCA"/>
        <w:rPr>
          <w:lang w:val="lt-LT"/>
        </w:rPr>
      </w:pPr>
      <w:r w:rsidRPr="008866ED">
        <w:rPr>
          <w:lang w:val="lt-LT"/>
        </w:rPr>
        <w:t xml:space="preserve">jeigu karščiuojate, jaučiate raumenų sustingimą ar spazmus, psichinės būklės pokyčius tokius kaip sumišimas, dirglumas ir stiprus sujaudinimas; </w:t>
      </w:r>
      <w:r>
        <w:rPr>
          <w:lang w:val="lt-LT"/>
        </w:rPr>
        <w:t>J</w:t>
      </w:r>
      <w:r w:rsidRPr="008866ED">
        <w:rPr>
          <w:lang w:val="lt-LT"/>
        </w:rPr>
        <w:t xml:space="preserve">ums gali pasireikšti simptomai taip vadinami </w:t>
      </w:r>
      <w:r>
        <w:rPr>
          <w:lang w:val="lt-LT"/>
        </w:rPr>
        <w:t>„</w:t>
      </w:r>
      <w:r w:rsidRPr="008866ED">
        <w:rPr>
          <w:lang w:val="lt-LT"/>
        </w:rPr>
        <w:t xml:space="preserve">serotonino sindromas” ar </w:t>
      </w:r>
      <w:r>
        <w:rPr>
          <w:lang w:val="lt-LT"/>
        </w:rPr>
        <w:t>„</w:t>
      </w:r>
      <w:r w:rsidRPr="008866ED">
        <w:rPr>
          <w:lang w:val="lt-LT"/>
        </w:rPr>
        <w:t>piktybinis neuroleptinis sindromas”. Nors šis sindromas pasireiškia retai, tai gali sukelti gyvybei pavojingas būkles. Skubiai pasakykite apie tai savo gydytojui, nes gydymą Fluoxetine Lannacher gali reikėti nutraukti.</w:t>
      </w:r>
    </w:p>
    <w:p w:rsidR="00936647" w:rsidRPr="008866ED" w:rsidRDefault="00936647" w:rsidP="00936647">
      <w:pPr>
        <w:pStyle w:val="BT-EMEASMCA"/>
        <w:rPr>
          <w:lang w:val="lt-LT"/>
        </w:rPr>
      </w:pPr>
      <w:r w:rsidRPr="008866ED">
        <w:rPr>
          <w:lang w:val="lt-LT"/>
        </w:rPr>
        <w:t xml:space="preserve">jeigu </w:t>
      </w:r>
      <w:r>
        <w:rPr>
          <w:lang w:val="lt-LT"/>
        </w:rPr>
        <w:t>J</w:t>
      </w:r>
      <w:r w:rsidRPr="008866ED">
        <w:rPr>
          <w:lang w:val="lt-LT"/>
        </w:rPr>
        <w:t xml:space="preserve">ums pasireiškė </w:t>
      </w:r>
      <w:r w:rsidRPr="000813ED">
        <w:rPr>
          <w:lang w:val="lt-LT"/>
        </w:rPr>
        <w:t>bėrimų ar kitų alerginių reakcijų</w:t>
      </w:r>
      <w:r w:rsidRPr="008866ED">
        <w:rPr>
          <w:lang w:val="lt-LT"/>
        </w:rPr>
        <w:t xml:space="preserve"> (tokių kaip niežulys, veido ar lūpų pabrinkimas, dusulys), gydymą nedelsiant reikia nutraukti ir skubiai kreiptis į savo gydytoją.</w:t>
      </w:r>
    </w:p>
    <w:p w:rsidR="00936647" w:rsidRPr="008866ED" w:rsidRDefault="00936647" w:rsidP="00936647">
      <w:pPr>
        <w:pStyle w:val="BTEMEASMCA"/>
        <w:rPr>
          <w:lang w:val="lt-LT"/>
        </w:rPr>
      </w:pPr>
    </w:p>
    <w:p w:rsidR="006735FC" w:rsidRPr="00FC421F" w:rsidRDefault="006735FC" w:rsidP="006735FC">
      <w:pPr>
        <w:pStyle w:val="BTEMEASMCA"/>
      </w:pPr>
      <w:r w:rsidRPr="00FC421F">
        <w:t xml:space="preserve">Tokie vaistai kaip </w:t>
      </w:r>
      <w:r>
        <w:rPr>
          <w:lang w:val="en-US"/>
        </w:rPr>
        <w:t>Fluoxetine Lannacher</w:t>
      </w:r>
      <w:r w:rsidRPr="00FC421F">
        <w:t xml:space="preserve"> (vadinamieji SSRI / SNRI) gali sukelti lytinės funkcijos sutrikimo simptomus (žr. 4 skyrių). Kai kuriais atvejais nutraukus gydymą šie simptomai išliko.</w:t>
      </w:r>
    </w:p>
    <w:p w:rsidR="006735FC" w:rsidRDefault="006735FC" w:rsidP="00936647">
      <w:pPr>
        <w:pStyle w:val="BTEMEASMCA"/>
        <w:rPr>
          <w:i/>
          <w:lang w:val="lt-LT"/>
        </w:rPr>
      </w:pPr>
    </w:p>
    <w:p w:rsidR="00936647" w:rsidRPr="008866ED" w:rsidRDefault="00936647" w:rsidP="00936647">
      <w:pPr>
        <w:pStyle w:val="BTEMEASMCA"/>
        <w:rPr>
          <w:lang w:val="lt-LT"/>
        </w:rPr>
      </w:pPr>
      <w:r w:rsidRPr="00F33375">
        <w:rPr>
          <w:i/>
          <w:lang w:val="lt-LT"/>
        </w:rPr>
        <w:t xml:space="preserve">Mintys apie savižudybę, depresijos ar nerimo būklės pablogėjimas </w:t>
      </w:r>
    </w:p>
    <w:p w:rsidR="00936647" w:rsidRPr="008866ED" w:rsidRDefault="00936647" w:rsidP="00936647">
      <w:pPr>
        <w:pStyle w:val="BTEMEASMCA"/>
        <w:rPr>
          <w:lang w:val="lt-LT"/>
        </w:rPr>
      </w:pPr>
      <w:r w:rsidRPr="008866ED">
        <w:rPr>
          <w:lang w:val="lt-LT"/>
        </w:rPr>
        <w:t xml:space="preserve">Jeigu sergate depresija ir (arba) jaučiate nerimą, kartais </w:t>
      </w:r>
      <w:r>
        <w:rPr>
          <w:lang w:val="lt-LT"/>
        </w:rPr>
        <w:t>J</w:t>
      </w:r>
      <w:r w:rsidRPr="008866ED">
        <w:rPr>
          <w:lang w:val="lt-LT"/>
        </w:rPr>
        <w:t>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936647" w:rsidRPr="008866ED" w:rsidRDefault="00936647" w:rsidP="00936647">
      <w:pPr>
        <w:pStyle w:val="BTEMEASMCA"/>
        <w:rPr>
          <w:lang w:val="lt-LT"/>
        </w:rPr>
      </w:pPr>
    </w:p>
    <w:p w:rsidR="00936647" w:rsidRPr="008866ED" w:rsidRDefault="00936647" w:rsidP="00936647">
      <w:pPr>
        <w:pStyle w:val="BTEMEASMCA"/>
        <w:rPr>
          <w:lang w:val="lt-LT"/>
        </w:rPr>
      </w:pPr>
      <w:r w:rsidRPr="008866ED">
        <w:rPr>
          <w:lang w:val="lt-LT"/>
        </w:rPr>
        <w:t>Tokia minčių tikimybė jums yra didesnė šiais atvejais:</w:t>
      </w:r>
    </w:p>
    <w:p w:rsidR="00936647" w:rsidRPr="008866ED" w:rsidRDefault="00936647" w:rsidP="00936647">
      <w:pPr>
        <w:pStyle w:val="BT-EMEASMCA"/>
        <w:rPr>
          <w:lang w:val="lt-LT"/>
        </w:rPr>
      </w:pPr>
      <w:r w:rsidRPr="008866ED">
        <w:rPr>
          <w:lang w:val="lt-LT"/>
        </w:rPr>
        <w:t>jeigu anksčiau mąstėte apie savižudybę arba savęs žalojimą;</w:t>
      </w:r>
    </w:p>
    <w:p w:rsidR="00936647" w:rsidRPr="008866ED" w:rsidRDefault="00936647" w:rsidP="00936647">
      <w:pPr>
        <w:pStyle w:val="BT-EMEASMCA"/>
        <w:rPr>
          <w:lang w:val="lt-LT"/>
        </w:rPr>
      </w:pPr>
      <w:r w:rsidRPr="008866ED">
        <w:rPr>
          <w:lang w:val="lt-LT"/>
        </w:rPr>
        <w:t xml:space="preserve">jeigu esate </w:t>
      </w:r>
      <w:r w:rsidRPr="000813ED">
        <w:rPr>
          <w:lang w:val="lt-LT"/>
        </w:rPr>
        <w:t>jaunas suaugęs</w:t>
      </w:r>
      <w:r w:rsidRPr="00606094">
        <w:rPr>
          <w:lang w:val="lt-LT"/>
        </w:rPr>
        <w:t>.</w:t>
      </w:r>
      <w:r w:rsidRPr="008866ED">
        <w:rPr>
          <w:lang w:val="lt-LT"/>
        </w:rPr>
        <w:t xml:space="preserve"> Klinikinių tyrimų duomenys parodė, kad psichikos sutrikimais sergantiems jauniems suaugusiems (jaunesniems kaip 25 metų), vartojant antidepresantų, su savižudybe siejamo elgesio rizika yra didesnė.</w:t>
      </w:r>
    </w:p>
    <w:p w:rsidR="00936647" w:rsidRPr="008866ED" w:rsidRDefault="00936647" w:rsidP="00936647">
      <w:pPr>
        <w:pStyle w:val="BTEMEASMCA"/>
        <w:rPr>
          <w:lang w:val="lt-LT"/>
        </w:rPr>
      </w:pPr>
    </w:p>
    <w:p w:rsidR="00936647" w:rsidRPr="008866ED" w:rsidRDefault="00936647" w:rsidP="00936647">
      <w:pPr>
        <w:pStyle w:val="BTEMEASMCA"/>
        <w:rPr>
          <w:lang w:val="lt-LT"/>
        </w:rPr>
      </w:pPr>
      <w:r w:rsidRPr="008866ED">
        <w:rPr>
          <w:lang w:val="lt-LT"/>
        </w:rPr>
        <w:t>Jeigu bet kuriuo metu galvojate apie savižudybę arba savęs žalojimą, nedelsdami kreipkitės į gydytoją arba vykite į ligoninės priėmimo skyrių.</w:t>
      </w:r>
    </w:p>
    <w:p w:rsidR="00936647" w:rsidRPr="008866ED" w:rsidRDefault="00936647" w:rsidP="00936647">
      <w:pPr>
        <w:pStyle w:val="BTEMEASMCA"/>
        <w:rPr>
          <w:lang w:val="lt-LT"/>
        </w:rPr>
      </w:pPr>
    </w:p>
    <w:p w:rsidR="00936647" w:rsidRPr="008866ED" w:rsidRDefault="00936647" w:rsidP="00936647">
      <w:pPr>
        <w:pStyle w:val="BTEMEASMCA"/>
        <w:rPr>
          <w:lang w:val="lt-LT"/>
        </w:rPr>
      </w:pPr>
      <w:r w:rsidRPr="008866ED">
        <w:rPr>
          <w:b/>
          <w:lang w:val="lt-LT"/>
        </w:rPr>
        <w:lastRenderedPageBreak/>
        <w:t>Jeigu Jums atrodo, kad jausitės saugiau, pasakykite</w:t>
      </w:r>
      <w:r w:rsidRPr="008866ED">
        <w:rPr>
          <w:lang w:val="lt-LT"/>
        </w:rPr>
        <w:t xml:space="preserve"> </w:t>
      </w:r>
      <w:r w:rsidRPr="008866ED">
        <w:rPr>
          <w:b/>
          <w:lang w:val="lt-LT"/>
        </w:rPr>
        <w:t>giminaičiams ar artimiems draugams</w:t>
      </w:r>
      <w:r w:rsidRPr="008866ED">
        <w:rPr>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rsidR="00936647" w:rsidRPr="008866ED" w:rsidRDefault="00936647" w:rsidP="00936647">
      <w:pPr>
        <w:pStyle w:val="BTEMEASMCA"/>
        <w:rPr>
          <w:lang w:val="lt-LT"/>
        </w:rPr>
      </w:pPr>
    </w:p>
    <w:p w:rsidR="00936647" w:rsidRPr="00F33375" w:rsidRDefault="00936647" w:rsidP="00936647">
      <w:pPr>
        <w:pStyle w:val="BTEMEASMCA"/>
        <w:rPr>
          <w:u w:val="single"/>
          <w:lang w:val="lt-LT"/>
        </w:rPr>
      </w:pPr>
      <w:r w:rsidRPr="00F33375">
        <w:rPr>
          <w:u w:val="single"/>
          <w:lang w:val="lt-LT"/>
        </w:rPr>
        <w:t xml:space="preserve">Vaikams ir paaugliams </w:t>
      </w:r>
    </w:p>
    <w:p w:rsidR="00936647" w:rsidRPr="008866ED" w:rsidRDefault="00936647" w:rsidP="00936647">
      <w:pPr>
        <w:numPr>
          <w:ilvl w:val="12"/>
          <w:numId w:val="0"/>
        </w:numPr>
        <w:rPr>
          <w:noProof/>
          <w:sz w:val="22"/>
          <w:szCs w:val="22"/>
        </w:rPr>
      </w:pPr>
      <w:r w:rsidRPr="008866ED">
        <w:rPr>
          <w:sz w:val="22"/>
          <w:szCs w:val="22"/>
        </w:rPr>
        <w:t>Pacientams iki 18 metų, vartojant šios grupės vaistus, dažniau kyla šalutinių reiškinių, tokių kaip bandymas nusižudyti, mintys apie savižudybę ir priešiškumas (agresija, pyktis ir priešiškas elgesys). Fluoxetine Lannacher galima vartoti 8-18 metų vaikams ir paaugliams tik vidutinio sunkumo ir sunkios didžiosios depresijos epizodams gydyti (kartu su psichoterapija); jo negalima vartoti kitoms būklėms gydyti.</w:t>
      </w:r>
    </w:p>
    <w:p w:rsidR="00936647" w:rsidRPr="008866ED" w:rsidRDefault="00936647" w:rsidP="00936647">
      <w:pPr>
        <w:pStyle w:val="BTEMEASMCA"/>
        <w:rPr>
          <w:lang w:val="lt-LT"/>
        </w:rPr>
      </w:pPr>
    </w:p>
    <w:p w:rsidR="00936647" w:rsidRPr="008866ED" w:rsidRDefault="00936647" w:rsidP="00936647">
      <w:pPr>
        <w:rPr>
          <w:iCs/>
          <w:noProof/>
          <w:sz w:val="22"/>
          <w:szCs w:val="22"/>
          <w:lang w:eastAsia="x-none"/>
        </w:rPr>
      </w:pPr>
      <w:r w:rsidRPr="008866ED">
        <w:rPr>
          <w:iCs/>
          <w:noProof/>
          <w:sz w:val="22"/>
          <w:szCs w:val="22"/>
          <w:lang w:eastAsia="x-none"/>
        </w:rPr>
        <w:t xml:space="preserve">Taip pat, kol kas duomenys apie ilgalaikio </w:t>
      </w:r>
      <w:r w:rsidRPr="008866ED">
        <w:rPr>
          <w:noProof/>
          <w:sz w:val="22"/>
          <w:szCs w:val="22"/>
          <w:lang w:eastAsia="x-none"/>
        </w:rPr>
        <w:t>Fluoxetine Lannacher</w:t>
      </w:r>
      <w:r w:rsidRPr="008866ED">
        <w:rPr>
          <w:iCs/>
          <w:noProof/>
          <w:sz w:val="22"/>
          <w:szCs w:val="22"/>
          <w:lang w:eastAsia="x-none"/>
        </w:rPr>
        <w:t xml:space="preserve"> vartojimo saugumą šios amžiaus grupės pacientų augimui, lytiniam, protiniam, emociniam ir elgesio vystymuisi nepakankami.</w:t>
      </w:r>
    </w:p>
    <w:p w:rsidR="00936647" w:rsidRPr="008866ED" w:rsidRDefault="00936647" w:rsidP="00936647">
      <w:pPr>
        <w:pStyle w:val="BTEMEASMCA"/>
        <w:rPr>
          <w:lang w:val="lt-LT"/>
        </w:rPr>
      </w:pPr>
      <w:r w:rsidRPr="008866ED">
        <w:rPr>
          <w:lang w:val="lt-LT"/>
        </w:rPr>
        <w:t xml:space="preserve">Nepaisant to, jeigu esate jaunesnis negu 18 metų, </w:t>
      </w:r>
      <w:r>
        <w:rPr>
          <w:lang w:val="lt-LT"/>
        </w:rPr>
        <w:t>J</w:t>
      </w:r>
      <w:r w:rsidRPr="008866ED">
        <w:rPr>
          <w:lang w:val="lt-LT"/>
        </w:rPr>
        <w:t xml:space="preserve">ūsų gydytojas gali paskirti vartoti </w:t>
      </w:r>
      <w:r w:rsidRPr="008866ED">
        <w:rPr>
          <w:rStyle w:val="BT-EMEASMCAChar"/>
          <w:lang w:val="lt-LT"/>
        </w:rPr>
        <w:t>Fluoxetine Lannacher vidutinio sunkumo ir sunkios didžiosios depresijos epizodo gydymui kartu su psichoterapija</w:t>
      </w:r>
      <w:r w:rsidRPr="008866ED">
        <w:rPr>
          <w:lang w:val="lt-LT"/>
        </w:rPr>
        <w:t xml:space="preserve">, jeigu jis nuspręs, kad tai daro </w:t>
      </w:r>
      <w:r>
        <w:rPr>
          <w:lang w:val="lt-LT"/>
        </w:rPr>
        <w:t>J</w:t>
      </w:r>
      <w:r w:rsidRPr="008866ED">
        <w:rPr>
          <w:lang w:val="lt-LT"/>
        </w:rPr>
        <w:t xml:space="preserve">ūsų labui. Jeigu gydytojas paskyrė vartoti </w:t>
      </w:r>
      <w:r w:rsidRPr="008866ED">
        <w:rPr>
          <w:rStyle w:val="BT-EMEASMCAChar"/>
          <w:lang w:val="lt-LT"/>
        </w:rPr>
        <w:t>Fluoxetine Lannacher</w:t>
      </w:r>
      <w:r w:rsidRPr="008866ED">
        <w:rPr>
          <w:lang w:val="lt-LT"/>
        </w:rPr>
        <w:t xml:space="preserve">  pacientui jaunesniam kaip 18 metų amžiaus ir </w:t>
      </w:r>
      <w:r>
        <w:rPr>
          <w:lang w:val="lt-LT"/>
        </w:rPr>
        <w:t>J</w:t>
      </w:r>
      <w:r w:rsidRPr="008866ED">
        <w:rPr>
          <w:lang w:val="lt-LT"/>
        </w:rPr>
        <w:t xml:space="preserve">ūs norite tai išsamiau aptarti, kreipkitės dar kartą gydytoją. Jūs turite informuoti gydytoją, jeigu atsiranda simptomų išvardintų aukščiau arba jie pasunkėja jaunesniam kaip 18 metų pacientui, vartojančiam </w:t>
      </w:r>
      <w:r w:rsidRPr="008866ED">
        <w:rPr>
          <w:rStyle w:val="BT-EMEASMCAChar"/>
          <w:lang w:val="lt-LT"/>
        </w:rPr>
        <w:t>Fluoxetine Lannacher</w:t>
      </w:r>
      <w:r w:rsidRPr="008866ED">
        <w:rPr>
          <w:lang w:val="lt-LT"/>
        </w:rPr>
        <w:t xml:space="preserve">. </w:t>
      </w:r>
    </w:p>
    <w:p w:rsidR="00936647" w:rsidRPr="008866ED" w:rsidRDefault="00936647" w:rsidP="00936647">
      <w:pPr>
        <w:pStyle w:val="BTEMEASMCA"/>
        <w:rPr>
          <w:lang w:val="lt-LT"/>
        </w:rPr>
      </w:pPr>
      <w:r w:rsidRPr="008866ED">
        <w:rPr>
          <w:lang w:val="lt-LT"/>
        </w:rPr>
        <w:t>Fluoxetine Lannacher negalima vartoti jaunesniems negu 8 metų vaikams.</w:t>
      </w:r>
    </w:p>
    <w:p w:rsidR="00936647" w:rsidRPr="008866ED" w:rsidRDefault="00936647" w:rsidP="00936647">
      <w:pPr>
        <w:pStyle w:val="PI-3EMEASMCA"/>
      </w:pPr>
    </w:p>
    <w:p w:rsidR="00936647" w:rsidRPr="008866ED" w:rsidRDefault="00936647" w:rsidP="00936647">
      <w:pPr>
        <w:pStyle w:val="PI-3EMEASMCA"/>
      </w:pPr>
      <w:r w:rsidRPr="008866ED">
        <w:t>Kiti vaistai ir Fluoxetine Lannacher</w:t>
      </w:r>
    </w:p>
    <w:p w:rsidR="00936647" w:rsidRPr="008866ED" w:rsidRDefault="00936647" w:rsidP="00936647">
      <w:pPr>
        <w:pStyle w:val="BTEMEASMCA"/>
        <w:rPr>
          <w:lang w:val="lt-LT"/>
        </w:rPr>
      </w:pPr>
      <w:r w:rsidRPr="008866ED">
        <w:rPr>
          <w:lang w:val="lt-LT"/>
        </w:rPr>
        <w:t>Jeigu vartojate arba neseniai vartojote kitų vaistų arba dėl to nesate tikri, apie tai pasakykite gydytojui arba vaistininkui.</w:t>
      </w:r>
    </w:p>
    <w:p w:rsidR="00936647" w:rsidRPr="008866ED" w:rsidRDefault="00936647" w:rsidP="00936647">
      <w:pPr>
        <w:pStyle w:val="BTEMEASMCA"/>
        <w:rPr>
          <w:rStyle w:val="BT-EMEASMCAChar"/>
          <w:lang w:val="lt-LT"/>
        </w:rPr>
      </w:pPr>
      <w:r w:rsidRPr="008866ED">
        <w:rPr>
          <w:rStyle w:val="BT-EMEASMCAChar"/>
          <w:lang w:val="lt-LT"/>
        </w:rPr>
        <w:t>Fluoxetine Lannacher vartojant kartu su kitais vaistais gali sustiprinti arba susilpninti jų veikimą. Jūsų gydytojas nuspręs, kokius vaistus galite vartoti kartu.</w:t>
      </w:r>
    </w:p>
    <w:p w:rsidR="00936647" w:rsidRPr="008866ED" w:rsidRDefault="00936647" w:rsidP="00936647">
      <w:pPr>
        <w:pStyle w:val="BTEMEASMCA"/>
        <w:rPr>
          <w:rStyle w:val="BT-EMEASMCAChar"/>
          <w:lang w:val="lt-LT"/>
        </w:rPr>
      </w:pPr>
    </w:p>
    <w:p w:rsidR="00936647" w:rsidRPr="008866ED" w:rsidRDefault="00936647" w:rsidP="00936647">
      <w:pPr>
        <w:pStyle w:val="BTEMEASMCA"/>
        <w:rPr>
          <w:rStyle w:val="BT-EMEASMCAChar"/>
          <w:lang w:val="lt-LT"/>
        </w:rPr>
      </w:pPr>
      <w:r w:rsidRPr="008866ED">
        <w:rPr>
          <w:rStyle w:val="BT-EMEASMCAChar"/>
          <w:lang w:val="lt-LT"/>
        </w:rPr>
        <w:t>Sąveika gali būti su:</w:t>
      </w:r>
    </w:p>
    <w:p w:rsidR="00936647" w:rsidRPr="008866ED" w:rsidRDefault="00936647" w:rsidP="00936647">
      <w:pPr>
        <w:numPr>
          <w:ilvl w:val="0"/>
          <w:numId w:val="7"/>
        </w:numPr>
        <w:tabs>
          <w:tab w:val="left" w:pos="567"/>
        </w:tabs>
        <w:ind w:left="567" w:hanging="567"/>
        <w:rPr>
          <w:sz w:val="22"/>
          <w:szCs w:val="22"/>
        </w:rPr>
      </w:pPr>
      <w:r w:rsidRPr="008866ED">
        <w:rPr>
          <w:sz w:val="22"/>
          <w:szCs w:val="22"/>
        </w:rPr>
        <w:t xml:space="preserve">kai kuriais </w:t>
      </w:r>
      <w:r w:rsidRPr="000813ED">
        <w:rPr>
          <w:sz w:val="22"/>
          <w:szCs w:val="22"/>
        </w:rPr>
        <w:t xml:space="preserve">MAO inhibitoriais, </w:t>
      </w:r>
      <w:r w:rsidRPr="00613209">
        <w:rPr>
          <w:sz w:val="22"/>
          <w:szCs w:val="22"/>
        </w:rPr>
        <w:t>kurie</w:t>
      </w:r>
      <w:r w:rsidRPr="008866ED">
        <w:rPr>
          <w:sz w:val="22"/>
          <w:szCs w:val="22"/>
        </w:rPr>
        <w:t xml:space="preserve"> vartojami depresijai gydyti. </w:t>
      </w:r>
      <w:r w:rsidRPr="008866ED">
        <w:rPr>
          <w:noProof/>
          <w:sz w:val="22"/>
          <w:szCs w:val="22"/>
        </w:rPr>
        <w:t xml:space="preserve">Fluoxetine Lannacher negalima kartu vartoti su neselektyviaisiais negrįžtamojo poveikio MAO inhibitoriais ir MAO-A inhibitoriais dėl galimų sunkių ar net mirtį lėmusių reakcijų (serotonino sindromas) </w:t>
      </w:r>
      <w:r w:rsidRPr="008866ED">
        <w:rPr>
          <w:sz w:val="22"/>
          <w:szCs w:val="22"/>
        </w:rPr>
        <w:t>(žr. 2 skyrių „Fluoxetine Lannacher vartoti negalima“ ir 4 skyrių „Galimas šalutinis poveikis“); gydymą fluoksetinu galima pradėti tik po 2 savaičių užbaigus negrįžtamojo poveikio MAOI (pvz., tranilcipromino) vartojimą. Prieš pradedant vartoti negrįžtamojo poveikio neselektyviuosius MAOI turi praeiti mažiausiai 5 savaitės po fluoksetino vartojimo. Vis dėlto gydymą kai kuriais grįžtamojo poveikio MAOI (pvz.</w:t>
      </w:r>
      <w:r>
        <w:rPr>
          <w:sz w:val="22"/>
          <w:szCs w:val="22"/>
        </w:rPr>
        <w:t>,</w:t>
      </w:r>
      <w:r w:rsidRPr="008866ED">
        <w:rPr>
          <w:sz w:val="22"/>
          <w:szCs w:val="22"/>
        </w:rPr>
        <w:t xml:space="preserve"> linezolidu, metiltionino chloridu [metileno mėliu]) galima pradėti, jeigu negalima išvengti jų vartojimo kartu su fluoksetinu. Būtina pacientą atidžiai stebėti</w:t>
      </w:r>
      <w:r w:rsidR="00483945">
        <w:rPr>
          <w:sz w:val="22"/>
          <w:szCs w:val="22"/>
        </w:rPr>
        <w:t>;</w:t>
      </w:r>
    </w:p>
    <w:p w:rsidR="00936647" w:rsidRPr="008866ED" w:rsidRDefault="00936647" w:rsidP="00936647">
      <w:pPr>
        <w:pStyle w:val="BT-EMEASMCA"/>
        <w:rPr>
          <w:lang w:val="lt-LT"/>
        </w:rPr>
      </w:pPr>
      <w:r w:rsidRPr="000813ED">
        <w:rPr>
          <w:lang w:val="lt-LT"/>
        </w:rPr>
        <w:t>ličiu, tramadoliu</w:t>
      </w:r>
      <w:r w:rsidRPr="00613209">
        <w:rPr>
          <w:lang w:val="lt-LT"/>
        </w:rPr>
        <w:t xml:space="preserve">, </w:t>
      </w:r>
      <w:r w:rsidRPr="000813ED">
        <w:rPr>
          <w:lang w:val="lt-LT"/>
        </w:rPr>
        <w:t>triptanais</w:t>
      </w:r>
      <w:r w:rsidRPr="00613209">
        <w:rPr>
          <w:lang w:val="lt-LT"/>
        </w:rPr>
        <w:t xml:space="preserve">, </w:t>
      </w:r>
      <w:r w:rsidRPr="000813ED">
        <w:rPr>
          <w:lang w:val="lt-LT"/>
        </w:rPr>
        <w:t>triptofanu</w:t>
      </w:r>
      <w:r w:rsidRPr="00613209">
        <w:rPr>
          <w:lang w:val="lt-LT"/>
        </w:rPr>
        <w:t xml:space="preserve">, </w:t>
      </w:r>
      <w:r w:rsidRPr="000813ED">
        <w:rPr>
          <w:lang w:val="lt-LT"/>
        </w:rPr>
        <w:t>selegilinu, jonažolių</w:t>
      </w:r>
      <w:r w:rsidRPr="008866ED">
        <w:rPr>
          <w:b/>
          <w:lang w:val="lt-LT"/>
        </w:rPr>
        <w:t xml:space="preserve"> </w:t>
      </w:r>
      <w:r w:rsidRPr="008866ED">
        <w:rPr>
          <w:lang w:val="lt-LT"/>
        </w:rPr>
        <w:t>preparatais: padidėja serotonino sindromo rizika, jeigu šie vaistai vartojami kartu su Fluoxetine Lannacher. Jus dažniau kontroliuos gydytojas</w:t>
      </w:r>
      <w:r w:rsidR="00483945">
        <w:rPr>
          <w:lang w:val="lt-LT"/>
        </w:rPr>
        <w:t>;</w:t>
      </w:r>
    </w:p>
    <w:p w:rsidR="00936647" w:rsidRPr="008866ED" w:rsidRDefault="00936647" w:rsidP="00936647">
      <w:pPr>
        <w:pStyle w:val="BT-EMEASMCA"/>
        <w:rPr>
          <w:lang w:val="lt-LT"/>
        </w:rPr>
      </w:pPr>
      <w:r w:rsidRPr="000813ED">
        <w:rPr>
          <w:lang w:val="lt-LT"/>
        </w:rPr>
        <w:t>fenitoinu</w:t>
      </w:r>
      <w:r w:rsidRPr="00613209">
        <w:rPr>
          <w:lang w:val="lt-LT"/>
        </w:rPr>
        <w:t xml:space="preserve"> </w:t>
      </w:r>
      <w:r w:rsidRPr="008866ED">
        <w:rPr>
          <w:lang w:val="lt-LT"/>
        </w:rPr>
        <w:t xml:space="preserve">(vaistas epilepsijos gydymui); kadangi Fuoxetine Lannacher gali įtakoti šio vaisto koncentraciją kraujyje, </w:t>
      </w:r>
      <w:r>
        <w:rPr>
          <w:lang w:val="lt-LT"/>
        </w:rPr>
        <w:t>J</w:t>
      </w:r>
      <w:r w:rsidRPr="008866ED">
        <w:rPr>
          <w:lang w:val="lt-LT"/>
        </w:rPr>
        <w:t xml:space="preserve">ūsų gydytojas fenitoiną kartu su Fluoxetine Lannacher turi skirti labai atsargiai ir atidžiai stebėti </w:t>
      </w:r>
      <w:r>
        <w:rPr>
          <w:lang w:val="lt-LT"/>
        </w:rPr>
        <w:t>J</w:t>
      </w:r>
      <w:r w:rsidRPr="008866ED">
        <w:rPr>
          <w:lang w:val="lt-LT"/>
        </w:rPr>
        <w:t>ūsų būklę;</w:t>
      </w:r>
    </w:p>
    <w:p w:rsidR="00936647" w:rsidRPr="008866ED" w:rsidRDefault="00936647" w:rsidP="00936647">
      <w:pPr>
        <w:pStyle w:val="BT-EMEASMCA"/>
        <w:rPr>
          <w:lang w:val="lt-LT"/>
        </w:rPr>
      </w:pPr>
      <w:r w:rsidRPr="000813ED">
        <w:rPr>
          <w:lang w:val="lt-LT"/>
        </w:rPr>
        <w:t>metoprololiu</w:t>
      </w:r>
      <w:r w:rsidRPr="008866ED">
        <w:rPr>
          <w:b/>
          <w:lang w:val="lt-LT"/>
        </w:rPr>
        <w:t xml:space="preserve"> </w:t>
      </w:r>
      <w:r w:rsidRPr="008866ED">
        <w:rPr>
          <w:lang w:val="lt-LT"/>
        </w:rPr>
        <w:t>(vartojamas padidėjusiam krau</w:t>
      </w:r>
      <w:r>
        <w:rPr>
          <w:lang w:val="lt-LT"/>
        </w:rPr>
        <w:t>jo</w:t>
      </w:r>
      <w:r w:rsidRPr="008866ED">
        <w:rPr>
          <w:lang w:val="lt-LT"/>
        </w:rPr>
        <w:t xml:space="preserve">spūdžiui gydyti): </w:t>
      </w:r>
      <w:r>
        <w:rPr>
          <w:lang w:val="lt-LT"/>
        </w:rPr>
        <w:t>J</w:t>
      </w:r>
      <w:r w:rsidRPr="008866ED">
        <w:rPr>
          <w:lang w:val="lt-LT"/>
        </w:rPr>
        <w:t>ums negalima vartoti Fluoxetine Lannacher, jeigu sergate širdies nepakankamumu ir jau vartojate metoprololį;</w:t>
      </w:r>
    </w:p>
    <w:p w:rsidR="00936647" w:rsidRPr="00717D86" w:rsidRDefault="00936647" w:rsidP="00936647">
      <w:pPr>
        <w:pStyle w:val="BT-EMEASMCA"/>
        <w:rPr>
          <w:lang w:val="lt-LT"/>
        </w:rPr>
      </w:pPr>
      <w:r w:rsidRPr="000813ED">
        <w:rPr>
          <w:lang w:val="lt-LT"/>
        </w:rPr>
        <w:t>vaistais, galinčiais turėti įtakos širdies ritmui,</w:t>
      </w:r>
      <w:r w:rsidRPr="00CD3324">
        <w:rPr>
          <w:b/>
          <w:lang w:val="lt-LT"/>
        </w:rPr>
        <w:t xml:space="preserve"> </w:t>
      </w:r>
      <w:r w:rsidRPr="00CD3324">
        <w:rPr>
          <w:lang w:val="lt-LT"/>
        </w:rPr>
        <w:t>pavyzdžiui kaip IA ir II klasės antiaritminiais vaistiniais preparatai</w:t>
      </w:r>
      <w:r w:rsidRPr="002A522E">
        <w:rPr>
          <w:lang w:val="lt-LT"/>
        </w:rPr>
        <w:t>s, antipsichoziniais vaistiniais preparatais (pvz.</w:t>
      </w:r>
      <w:r w:rsidR="00483945">
        <w:rPr>
          <w:lang w:val="lt-LT"/>
        </w:rPr>
        <w:t>:</w:t>
      </w:r>
      <w:r w:rsidRPr="002A522E">
        <w:rPr>
          <w:lang w:val="lt-LT"/>
        </w:rPr>
        <w:t xml:space="preserve"> fenotiazino dariniai</w:t>
      </w:r>
      <w:r w:rsidR="00483945">
        <w:rPr>
          <w:lang w:val="lt-LT"/>
        </w:rPr>
        <w:t>s</w:t>
      </w:r>
      <w:r w:rsidRPr="002A522E">
        <w:rPr>
          <w:lang w:val="lt-LT"/>
        </w:rPr>
        <w:t xml:space="preserve">, </w:t>
      </w:r>
      <w:r w:rsidR="00483945" w:rsidRPr="002A522E">
        <w:rPr>
          <w:lang w:val="lt-LT"/>
        </w:rPr>
        <w:t>pimozid</w:t>
      </w:r>
      <w:r w:rsidR="00483945">
        <w:rPr>
          <w:lang w:val="lt-LT"/>
        </w:rPr>
        <w:t>u</w:t>
      </w:r>
      <w:r w:rsidRPr="002A522E">
        <w:rPr>
          <w:lang w:val="lt-LT"/>
        </w:rPr>
        <w:t>, haloperidoli</w:t>
      </w:r>
      <w:r w:rsidR="00483945">
        <w:rPr>
          <w:lang w:val="lt-LT"/>
        </w:rPr>
        <w:t>u</w:t>
      </w:r>
      <w:r w:rsidRPr="002A522E">
        <w:rPr>
          <w:lang w:val="lt-LT"/>
        </w:rPr>
        <w:t>), tricikliai</w:t>
      </w:r>
      <w:r w:rsidRPr="006435C9">
        <w:rPr>
          <w:lang w:val="lt-LT"/>
        </w:rPr>
        <w:t>s antidepresantais, tam ti</w:t>
      </w:r>
      <w:r w:rsidRPr="00935F1C">
        <w:rPr>
          <w:lang w:val="lt-LT"/>
        </w:rPr>
        <w:t>kro</w:t>
      </w:r>
      <w:r w:rsidRPr="00A35376">
        <w:rPr>
          <w:lang w:val="lt-LT"/>
        </w:rPr>
        <w:t>mis</w:t>
      </w:r>
      <w:r w:rsidRPr="0038170E">
        <w:rPr>
          <w:lang w:val="lt-LT"/>
        </w:rPr>
        <w:t xml:space="preserve"> antimikrobinė</w:t>
      </w:r>
      <w:r w:rsidRPr="00B40033">
        <w:rPr>
          <w:lang w:val="lt-LT"/>
        </w:rPr>
        <w:t>mi</w:t>
      </w:r>
      <w:r w:rsidRPr="002C0632">
        <w:rPr>
          <w:lang w:val="lt-LT"/>
        </w:rPr>
        <w:t>s medžiago</w:t>
      </w:r>
      <w:r w:rsidRPr="005F5489">
        <w:rPr>
          <w:lang w:val="lt-LT"/>
        </w:rPr>
        <w:t>mis (pvz.</w:t>
      </w:r>
      <w:r w:rsidR="00483945">
        <w:rPr>
          <w:lang w:val="lt-LT"/>
        </w:rPr>
        <w:t>:</w:t>
      </w:r>
      <w:r w:rsidRPr="005F5489">
        <w:rPr>
          <w:lang w:val="lt-LT"/>
        </w:rPr>
        <w:t xml:space="preserve"> sparfloksacin</w:t>
      </w:r>
      <w:r w:rsidR="00483945">
        <w:rPr>
          <w:lang w:val="lt-LT"/>
        </w:rPr>
        <w:t>u</w:t>
      </w:r>
      <w:r w:rsidRPr="005F5489">
        <w:rPr>
          <w:lang w:val="lt-LT"/>
        </w:rPr>
        <w:t>, moksifloksacin</w:t>
      </w:r>
      <w:r w:rsidR="00483945">
        <w:rPr>
          <w:lang w:val="lt-LT"/>
        </w:rPr>
        <w:t>u</w:t>
      </w:r>
      <w:r w:rsidRPr="005F5489">
        <w:rPr>
          <w:lang w:val="lt-LT"/>
        </w:rPr>
        <w:t>, į veną leidžiam</w:t>
      </w:r>
      <w:r w:rsidRPr="000B12DD">
        <w:rPr>
          <w:lang w:val="lt-LT"/>
        </w:rPr>
        <w:t>u eritromicinu, pentamidin</w:t>
      </w:r>
      <w:r w:rsidR="00483945">
        <w:rPr>
          <w:lang w:val="lt-LT"/>
        </w:rPr>
        <w:t>u</w:t>
      </w:r>
      <w:r w:rsidRPr="000B12DD">
        <w:rPr>
          <w:lang w:val="lt-LT"/>
        </w:rPr>
        <w:t>), vaistiniai</w:t>
      </w:r>
      <w:r w:rsidRPr="00FF130E">
        <w:rPr>
          <w:lang w:val="lt-LT"/>
        </w:rPr>
        <w:t>s preparatais</w:t>
      </w:r>
      <w:r w:rsidRPr="00140A49">
        <w:rPr>
          <w:lang w:val="lt-LT"/>
        </w:rPr>
        <w:t xml:space="preserve"> nuo maliarijos (ypač halofantrin</w:t>
      </w:r>
      <w:r w:rsidR="00483945">
        <w:rPr>
          <w:lang w:val="lt-LT"/>
        </w:rPr>
        <w:t>u</w:t>
      </w:r>
      <w:r w:rsidRPr="00140A49">
        <w:rPr>
          <w:lang w:val="lt-LT"/>
        </w:rPr>
        <w:t>), kai kuriais antihistamininiais vaistiniai</w:t>
      </w:r>
      <w:r w:rsidRPr="00443D42">
        <w:rPr>
          <w:lang w:val="lt-LT"/>
        </w:rPr>
        <w:t>s</w:t>
      </w:r>
      <w:r w:rsidRPr="003602C2">
        <w:rPr>
          <w:lang w:val="lt-LT"/>
        </w:rPr>
        <w:t xml:space="preserve"> preparatais</w:t>
      </w:r>
      <w:r w:rsidRPr="00717D86">
        <w:rPr>
          <w:lang w:val="lt-LT"/>
        </w:rPr>
        <w:t xml:space="preserve"> (astemizol</w:t>
      </w:r>
      <w:r w:rsidR="00483945">
        <w:rPr>
          <w:lang w:val="lt-LT"/>
        </w:rPr>
        <w:t>u</w:t>
      </w:r>
      <w:r w:rsidRPr="00717D86">
        <w:rPr>
          <w:lang w:val="lt-LT"/>
        </w:rPr>
        <w:t>, mizolastin</w:t>
      </w:r>
      <w:r w:rsidR="00483945">
        <w:rPr>
          <w:lang w:val="lt-LT"/>
        </w:rPr>
        <w:t>u</w:t>
      </w:r>
      <w:r w:rsidRPr="00717D86">
        <w:rPr>
          <w:lang w:val="lt-LT"/>
        </w:rPr>
        <w:t>);</w:t>
      </w:r>
    </w:p>
    <w:p w:rsidR="00936647" w:rsidRPr="008866ED" w:rsidRDefault="00936647" w:rsidP="00936647">
      <w:pPr>
        <w:pStyle w:val="BT-EMEASMCA"/>
        <w:rPr>
          <w:lang w:val="lt-LT"/>
        </w:rPr>
      </w:pPr>
      <w:r w:rsidRPr="000813ED">
        <w:rPr>
          <w:lang w:val="lt-LT"/>
        </w:rPr>
        <w:t>flekainidu, propifenonu, nebivololiu</w:t>
      </w:r>
      <w:r w:rsidRPr="00613209">
        <w:rPr>
          <w:lang w:val="lt-LT"/>
        </w:rPr>
        <w:t xml:space="preserve"> (širdies sutrikimams gydyti), </w:t>
      </w:r>
      <w:r w:rsidRPr="000813ED">
        <w:rPr>
          <w:lang w:val="lt-LT"/>
        </w:rPr>
        <w:t>atomoksetinu</w:t>
      </w:r>
      <w:r w:rsidRPr="00613209">
        <w:rPr>
          <w:lang w:val="lt-LT"/>
        </w:rPr>
        <w:t xml:space="preserve"> (dėmesio koncentracijos arba hiperaktyvumo sindromui gydyti),</w:t>
      </w:r>
      <w:r w:rsidRPr="000813ED">
        <w:rPr>
          <w:lang w:val="lt-LT"/>
        </w:rPr>
        <w:t xml:space="preserve"> karbamazepinu</w:t>
      </w:r>
      <w:r w:rsidRPr="00613209">
        <w:rPr>
          <w:lang w:val="lt-LT"/>
        </w:rPr>
        <w:t xml:space="preserve"> (epilepsijai gydyti), </w:t>
      </w:r>
      <w:r w:rsidRPr="000813ED">
        <w:rPr>
          <w:lang w:val="lt-LT"/>
        </w:rPr>
        <w:t>tricikliais antidepresantais, risperidonu</w:t>
      </w:r>
      <w:r w:rsidRPr="001C16B2">
        <w:rPr>
          <w:lang w:val="lt-LT"/>
        </w:rPr>
        <w:t xml:space="preserve"> (vaistas nuo psichozių); kadangi Fluoxetine </w:t>
      </w:r>
      <w:r w:rsidRPr="008866ED">
        <w:rPr>
          <w:lang w:val="lt-LT"/>
        </w:rPr>
        <w:t xml:space="preserve">Lannacher </w:t>
      </w:r>
      <w:r w:rsidRPr="008866ED">
        <w:rPr>
          <w:lang w:val="lt-LT"/>
        </w:rPr>
        <w:lastRenderedPageBreak/>
        <w:t xml:space="preserve">gali įtakoti šių vaistų koncentraciją kraujyje, </w:t>
      </w:r>
      <w:r>
        <w:rPr>
          <w:lang w:val="lt-LT"/>
        </w:rPr>
        <w:t>J</w:t>
      </w:r>
      <w:r w:rsidRPr="008866ED">
        <w:rPr>
          <w:lang w:val="lt-LT"/>
        </w:rPr>
        <w:t>ūsų gydytojas gali paskirti mažesnes jų dozes vartojant kartu su Fluoxetine Lannacher;</w:t>
      </w:r>
    </w:p>
    <w:p w:rsidR="00936647" w:rsidRPr="008866ED" w:rsidRDefault="00936647" w:rsidP="00936647">
      <w:pPr>
        <w:pStyle w:val="BT-EMEASMCA"/>
        <w:rPr>
          <w:lang w:val="lt-LT"/>
        </w:rPr>
      </w:pPr>
      <w:r w:rsidRPr="000813ED">
        <w:rPr>
          <w:lang w:val="lt-LT"/>
        </w:rPr>
        <w:t xml:space="preserve">nesteroidiniais vaistais nuo uždegimo </w:t>
      </w:r>
      <w:r w:rsidRPr="00613209">
        <w:rPr>
          <w:lang w:val="lt-LT"/>
        </w:rPr>
        <w:t xml:space="preserve">(NVNU), </w:t>
      </w:r>
      <w:r w:rsidRPr="000813ED">
        <w:rPr>
          <w:lang w:val="lt-LT"/>
        </w:rPr>
        <w:t>hemostazę</w:t>
      </w:r>
      <w:r w:rsidRPr="008866ED">
        <w:rPr>
          <w:lang w:val="lt-LT"/>
        </w:rPr>
        <w:t xml:space="preserve"> veikiančiais vaistais (</w:t>
      </w:r>
      <w:r w:rsidR="005E0B33" w:rsidRPr="008866ED">
        <w:rPr>
          <w:lang w:val="lt-LT"/>
        </w:rPr>
        <w:t>geriam</w:t>
      </w:r>
      <w:r w:rsidR="005E0B33">
        <w:rPr>
          <w:lang w:val="lt-LT"/>
        </w:rPr>
        <w:t>aisiais</w:t>
      </w:r>
      <w:r w:rsidR="005E0B33" w:rsidRPr="008866ED">
        <w:rPr>
          <w:lang w:val="lt-LT"/>
        </w:rPr>
        <w:t xml:space="preserve"> </w:t>
      </w:r>
      <w:r w:rsidRPr="008866ED">
        <w:rPr>
          <w:lang w:val="lt-LT"/>
        </w:rPr>
        <w:t>antikoaguliantai</w:t>
      </w:r>
      <w:r w:rsidR="00483945">
        <w:rPr>
          <w:lang w:val="lt-LT"/>
        </w:rPr>
        <w:t>s</w:t>
      </w:r>
      <w:r w:rsidRPr="008866ED">
        <w:rPr>
          <w:lang w:val="lt-LT"/>
        </w:rPr>
        <w:t>, trombocitų agregaciją slopinan</w:t>
      </w:r>
      <w:r w:rsidR="00483945">
        <w:rPr>
          <w:lang w:val="lt-LT"/>
        </w:rPr>
        <w:t>čiais</w:t>
      </w:r>
      <w:r w:rsidRPr="008866ED">
        <w:rPr>
          <w:lang w:val="lt-LT"/>
        </w:rPr>
        <w:t xml:space="preserve">, įskaitant acetilsalicilo rūgštį); Fluoxetine Lannacher gali pakeisti šių vaistų poveikį kraujui. Jeigu </w:t>
      </w:r>
      <w:r>
        <w:rPr>
          <w:lang w:val="lt-LT"/>
        </w:rPr>
        <w:t>J</w:t>
      </w:r>
      <w:r w:rsidRPr="008866ED">
        <w:rPr>
          <w:lang w:val="lt-LT"/>
        </w:rPr>
        <w:t xml:space="preserve">ūs vartojate varfariną, o gydymas Fluoxetine Lannacher pradedamas arba nutraukiamas, </w:t>
      </w:r>
      <w:r>
        <w:rPr>
          <w:lang w:val="lt-LT"/>
        </w:rPr>
        <w:t>J</w:t>
      </w:r>
      <w:r w:rsidRPr="008866ED">
        <w:rPr>
          <w:lang w:val="lt-LT"/>
        </w:rPr>
        <w:t>ūsų gydytojas nurodys atlikti tam tikrus kraujo tyrimus;</w:t>
      </w:r>
    </w:p>
    <w:p w:rsidR="00936647" w:rsidRPr="008866ED" w:rsidRDefault="00936647" w:rsidP="00936647">
      <w:pPr>
        <w:pStyle w:val="BT-EMEASMCA"/>
        <w:rPr>
          <w:lang w:val="lt-LT"/>
        </w:rPr>
      </w:pPr>
      <w:r w:rsidRPr="000813ED">
        <w:rPr>
          <w:lang w:val="lt-LT"/>
        </w:rPr>
        <w:t>mekvitazinu</w:t>
      </w:r>
      <w:r w:rsidRPr="008866ED">
        <w:rPr>
          <w:lang w:val="lt-LT"/>
        </w:rPr>
        <w:t xml:space="preserve"> (histamino receptorių blokatorius): dėl vartojimo kartu gali padidėti šalutinio poveikio rizika; </w:t>
      </w:r>
    </w:p>
    <w:p w:rsidR="00936647" w:rsidRPr="008866ED" w:rsidRDefault="00936647" w:rsidP="00936647">
      <w:pPr>
        <w:pStyle w:val="BT-EMEASMCA"/>
        <w:rPr>
          <w:lang w:val="lt-LT"/>
        </w:rPr>
      </w:pPr>
      <w:r w:rsidRPr="000813ED">
        <w:rPr>
          <w:lang w:val="lt-LT"/>
        </w:rPr>
        <w:t>ciproheptadino</w:t>
      </w:r>
      <w:r w:rsidRPr="008866ED">
        <w:rPr>
          <w:b/>
          <w:lang w:val="lt-LT"/>
        </w:rPr>
        <w:t xml:space="preserve"> </w:t>
      </w:r>
      <w:r w:rsidRPr="008866ED">
        <w:rPr>
          <w:lang w:val="lt-LT"/>
        </w:rPr>
        <w:t>(vartojamo šalčio dilgėlinei gydyti); vartojant derinyje su fluoksetinu gali sumažėti pastarojo veiksmingumas;</w:t>
      </w:r>
    </w:p>
    <w:p w:rsidR="00936647" w:rsidRPr="008866ED" w:rsidRDefault="00936647" w:rsidP="00936647">
      <w:pPr>
        <w:pStyle w:val="BT-EMEASMCA"/>
        <w:rPr>
          <w:lang w:val="lt-LT"/>
        </w:rPr>
      </w:pPr>
      <w:r w:rsidRPr="008866ED">
        <w:rPr>
          <w:lang w:val="lt-LT"/>
        </w:rPr>
        <w:t xml:space="preserve">vaistai, sukeliantys </w:t>
      </w:r>
      <w:r w:rsidRPr="000813ED">
        <w:rPr>
          <w:lang w:val="lt-LT"/>
        </w:rPr>
        <w:t>natrio kiekio sumažėjimą</w:t>
      </w:r>
      <w:r w:rsidRPr="008866ED">
        <w:rPr>
          <w:lang w:val="lt-LT"/>
        </w:rPr>
        <w:t xml:space="preserve"> kraujyje (hiponatremiją): hiponatremija yra šalutinis fluoksetino poveikis. Vartojant kartu su kitais su hiponatremija susijusiais vaistais (pvz., diuretikais, desmopresinu, karbamazepinu ir okskarbazepinu) gali padidėti šio šalutinio poveikio rizika;</w:t>
      </w:r>
    </w:p>
    <w:p w:rsidR="00936647" w:rsidRPr="008866ED" w:rsidRDefault="00936647" w:rsidP="00936647">
      <w:pPr>
        <w:pStyle w:val="BT-EMEASMCA"/>
        <w:rPr>
          <w:lang w:val="lt-LT"/>
        </w:rPr>
      </w:pPr>
      <w:r w:rsidRPr="008866ED">
        <w:rPr>
          <w:lang w:val="lt-LT"/>
        </w:rPr>
        <w:t>vaistais, mažinančiais traukulių slenkstį: traukuliai yra fluoksetino šalutinis poveikis. Vartojimas kartu su kitais vaistais, kurie gali sumažinti traukulių slenkstį (pvz.</w:t>
      </w:r>
      <w:r w:rsidR="00513682">
        <w:rPr>
          <w:lang w:val="lt-LT"/>
        </w:rPr>
        <w:t>:</w:t>
      </w:r>
      <w:r w:rsidRPr="008866ED">
        <w:rPr>
          <w:lang w:val="lt-LT"/>
        </w:rPr>
        <w:t xml:space="preserve"> tricikliais antidepresantais arba kitais antidepresantais ir vaistais nuo psichozių [SSRI, fenotiazinais, butirofenonais], meflokvinu ir chlorokvinu, bupropionu, tramadoliu) gali padidinti šalutinio poveikio riziką.</w:t>
      </w:r>
    </w:p>
    <w:p w:rsidR="00936647" w:rsidRPr="008866ED" w:rsidRDefault="00936647" w:rsidP="00936647">
      <w:pPr>
        <w:pStyle w:val="BTEMEASMCA"/>
        <w:rPr>
          <w:lang w:val="lt-LT"/>
        </w:rPr>
      </w:pPr>
    </w:p>
    <w:p w:rsidR="00936647" w:rsidRPr="008866ED" w:rsidRDefault="00936647" w:rsidP="00936647">
      <w:pPr>
        <w:pStyle w:val="PI-3EMEASMCA"/>
      </w:pPr>
      <w:r w:rsidRPr="00BE008D">
        <w:rPr>
          <w:rStyle w:val="BT-EMEASMCAChar"/>
        </w:rPr>
        <w:t>Fluoxetine Lannacher</w:t>
      </w:r>
      <w:r w:rsidRPr="008866ED">
        <w:t xml:space="preserve"> vartojimas su maistu, gėrimais ir alkoholiu</w:t>
      </w:r>
    </w:p>
    <w:p w:rsidR="00936647" w:rsidRPr="008866ED" w:rsidRDefault="00936647" w:rsidP="00936647">
      <w:pPr>
        <w:numPr>
          <w:ilvl w:val="12"/>
          <w:numId w:val="0"/>
        </w:numPr>
        <w:tabs>
          <w:tab w:val="left" w:pos="1290"/>
        </w:tabs>
        <w:ind w:right="-2"/>
        <w:rPr>
          <w:noProof/>
          <w:sz w:val="22"/>
          <w:szCs w:val="22"/>
        </w:rPr>
      </w:pPr>
      <w:r w:rsidRPr="008866ED">
        <w:rPr>
          <w:noProof/>
          <w:sz w:val="22"/>
          <w:szCs w:val="22"/>
        </w:rPr>
        <w:t xml:space="preserve">Fluoxetine Lannacher tabletes galima gerti ir valgant, ir nevalgius, kaip </w:t>
      </w:r>
      <w:r>
        <w:rPr>
          <w:noProof/>
          <w:sz w:val="22"/>
          <w:szCs w:val="22"/>
        </w:rPr>
        <w:t>J</w:t>
      </w:r>
      <w:r w:rsidRPr="008866ED">
        <w:rPr>
          <w:noProof/>
          <w:sz w:val="22"/>
          <w:szCs w:val="22"/>
        </w:rPr>
        <w:t>ums patogiau.</w:t>
      </w:r>
    </w:p>
    <w:p w:rsidR="00936647" w:rsidRPr="008866ED" w:rsidRDefault="00936647" w:rsidP="00936647">
      <w:pPr>
        <w:pStyle w:val="BTEMEASMCA"/>
        <w:rPr>
          <w:lang w:val="lt-LT"/>
        </w:rPr>
      </w:pPr>
      <w:r w:rsidRPr="008866ED">
        <w:rPr>
          <w:lang w:val="lt-LT"/>
        </w:rPr>
        <w:t>Gydantis šiuo vaistu nevartokite alkoholio.</w:t>
      </w:r>
    </w:p>
    <w:p w:rsidR="00936647" w:rsidRPr="008866ED" w:rsidRDefault="00936647" w:rsidP="00936647">
      <w:pPr>
        <w:pStyle w:val="BTEMEASMCA"/>
        <w:rPr>
          <w:lang w:val="lt-LT"/>
        </w:rPr>
      </w:pPr>
    </w:p>
    <w:p w:rsidR="00936647" w:rsidRPr="008866ED" w:rsidRDefault="00936647" w:rsidP="00936647">
      <w:pPr>
        <w:pStyle w:val="PI-3EMEASMCA"/>
      </w:pPr>
      <w:r w:rsidRPr="008866ED">
        <w:t>Vaisingumas, nėštumas ir žindymo laikotarpis</w:t>
      </w:r>
    </w:p>
    <w:p w:rsidR="00936647" w:rsidRPr="000813ED" w:rsidRDefault="00936647" w:rsidP="00936647">
      <w:pPr>
        <w:autoSpaceDE w:val="0"/>
        <w:autoSpaceDN w:val="0"/>
        <w:adjustRightInd w:val="0"/>
        <w:rPr>
          <w:sz w:val="22"/>
          <w:szCs w:val="22"/>
        </w:rPr>
      </w:pPr>
      <w:r w:rsidRPr="000813ED">
        <w:rPr>
          <w:sz w:val="22"/>
          <w:szCs w:val="22"/>
        </w:rPr>
        <w:t>Jeigu esate nėščia, žindote kūdikį, manote, kad galbūt esate nėščia, arba planuojate pastoti, tai prieš vartodama šį vaistą, pasitarkite su gydytoju arba vaistininku.</w:t>
      </w:r>
    </w:p>
    <w:p w:rsidR="00936647" w:rsidRPr="008866ED" w:rsidRDefault="00936647" w:rsidP="00936647">
      <w:pPr>
        <w:autoSpaceDE w:val="0"/>
        <w:autoSpaceDN w:val="0"/>
        <w:adjustRightInd w:val="0"/>
        <w:rPr>
          <w:sz w:val="22"/>
          <w:szCs w:val="22"/>
          <w:lang w:eastAsia="en-GB" w:bidi="en-US"/>
        </w:rPr>
      </w:pPr>
    </w:p>
    <w:p w:rsidR="00936647" w:rsidRPr="00F33375" w:rsidRDefault="00936647" w:rsidP="00936647">
      <w:pPr>
        <w:autoSpaceDE w:val="0"/>
        <w:autoSpaceDN w:val="0"/>
        <w:adjustRightInd w:val="0"/>
        <w:rPr>
          <w:i/>
          <w:sz w:val="22"/>
          <w:szCs w:val="22"/>
          <w:u w:val="single"/>
          <w:lang w:eastAsia="en-GB" w:bidi="en-US"/>
        </w:rPr>
      </w:pPr>
      <w:r w:rsidRPr="00F33375">
        <w:rPr>
          <w:i/>
          <w:sz w:val="22"/>
          <w:szCs w:val="22"/>
          <w:u w:val="single"/>
          <w:lang w:eastAsia="en-GB" w:bidi="en-US"/>
        </w:rPr>
        <w:t>Nėštumas</w:t>
      </w:r>
    </w:p>
    <w:p w:rsidR="00936647" w:rsidRPr="00CC6CAE" w:rsidRDefault="00936647" w:rsidP="00936647">
      <w:pPr>
        <w:autoSpaceDE w:val="0"/>
        <w:autoSpaceDN w:val="0"/>
        <w:adjustRightInd w:val="0"/>
        <w:rPr>
          <w:sz w:val="22"/>
          <w:szCs w:val="22"/>
          <w:lang w:eastAsia="en-GB" w:bidi="en-US"/>
        </w:rPr>
      </w:pPr>
      <w:r w:rsidRPr="00015C35">
        <w:rPr>
          <w:sz w:val="22"/>
          <w:szCs w:val="22"/>
          <w:lang w:eastAsia="en-GB" w:bidi="en-US"/>
        </w:rPr>
        <w:t>Jūsų gydytojas paskirs fluoksetiną vartoti tik atidžiai įvertinęs naudos ir rizikos santykį.</w:t>
      </w:r>
    </w:p>
    <w:p w:rsidR="00936647" w:rsidRPr="003602C2" w:rsidRDefault="00936647" w:rsidP="00936647">
      <w:pPr>
        <w:autoSpaceDE w:val="0"/>
        <w:autoSpaceDN w:val="0"/>
        <w:adjustRightInd w:val="0"/>
        <w:rPr>
          <w:sz w:val="22"/>
          <w:szCs w:val="22"/>
          <w:lang w:eastAsia="en-GB" w:bidi="en-US"/>
        </w:rPr>
      </w:pPr>
      <w:r w:rsidRPr="00140A49">
        <w:rPr>
          <w:sz w:val="22"/>
          <w:szCs w:val="22"/>
          <w:lang w:eastAsia="en-GB" w:bidi="en-US"/>
        </w:rPr>
        <w:t xml:space="preserve">Buvo gauta keletas pranešimų, kurie parodė, kad padidėja naujagimių raidos sutrikimų rizika, jeigu motina pirmuosius nėštumo mėnesius vartojo fluoksetino. Šie raidos sutrikimai </w:t>
      </w:r>
      <w:r>
        <w:rPr>
          <w:sz w:val="22"/>
          <w:szCs w:val="22"/>
          <w:lang w:eastAsia="en-GB" w:bidi="en-US"/>
        </w:rPr>
        <w:t xml:space="preserve">ypač </w:t>
      </w:r>
      <w:r w:rsidRPr="000B12DD">
        <w:rPr>
          <w:sz w:val="22"/>
          <w:szCs w:val="22"/>
          <w:lang w:eastAsia="en-GB" w:bidi="en-US"/>
        </w:rPr>
        <w:t xml:space="preserve">susiję su širdies defektais. Bendroje populiacijoje 1 iš 100 naujagimių gimsta su širdies </w:t>
      </w:r>
      <w:r w:rsidRPr="00FF130E">
        <w:rPr>
          <w:sz w:val="22"/>
          <w:szCs w:val="22"/>
          <w:lang w:eastAsia="en-GB" w:bidi="en-US"/>
        </w:rPr>
        <w:t>ydomis. Vartojan</w:t>
      </w:r>
      <w:r w:rsidRPr="00140A49">
        <w:rPr>
          <w:sz w:val="22"/>
          <w:szCs w:val="22"/>
          <w:lang w:eastAsia="en-GB" w:bidi="en-US"/>
        </w:rPr>
        <w:t xml:space="preserve">t fluoksetino ši rizika padidėja iki 2 naujagimių iš 100. Jūs ir </w:t>
      </w:r>
      <w:r>
        <w:rPr>
          <w:sz w:val="22"/>
          <w:szCs w:val="22"/>
          <w:lang w:eastAsia="en-GB" w:bidi="en-US"/>
        </w:rPr>
        <w:t>J</w:t>
      </w:r>
      <w:r w:rsidRPr="00140A49">
        <w:rPr>
          <w:sz w:val="22"/>
          <w:szCs w:val="22"/>
          <w:lang w:eastAsia="en-GB" w:bidi="en-US"/>
        </w:rPr>
        <w:t xml:space="preserve">ūsų gydytojas galite nuspręsti palaipsniui nustoti vartoti fluoksetino, kol esate nėščia. Tačiau, atsižvelgiant į aplinkybes, gydytojas gali </w:t>
      </w:r>
      <w:r>
        <w:rPr>
          <w:sz w:val="22"/>
          <w:szCs w:val="22"/>
          <w:lang w:eastAsia="en-GB" w:bidi="en-US"/>
        </w:rPr>
        <w:t>J</w:t>
      </w:r>
      <w:r w:rsidRPr="003602C2">
        <w:rPr>
          <w:sz w:val="22"/>
          <w:szCs w:val="22"/>
          <w:lang w:eastAsia="en-GB" w:bidi="en-US"/>
        </w:rPr>
        <w:t>ums patarti ir nenustoti vartoti fluoksetino.</w:t>
      </w:r>
    </w:p>
    <w:p w:rsidR="00936647" w:rsidRPr="000B12DD" w:rsidRDefault="00936647" w:rsidP="00936647">
      <w:pPr>
        <w:autoSpaceDE w:val="0"/>
        <w:autoSpaceDN w:val="0"/>
        <w:adjustRightInd w:val="0"/>
        <w:rPr>
          <w:sz w:val="22"/>
          <w:szCs w:val="22"/>
          <w:lang w:eastAsia="en-GB" w:bidi="en-US"/>
        </w:rPr>
      </w:pPr>
      <w:r w:rsidRPr="00717D86">
        <w:rPr>
          <w:sz w:val="22"/>
          <w:szCs w:val="22"/>
          <w:lang w:eastAsia="en-GB" w:bidi="en-US"/>
        </w:rPr>
        <w:t xml:space="preserve">Įsitikinkite, kad </w:t>
      </w:r>
      <w:r>
        <w:rPr>
          <w:sz w:val="22"/>
          <w:szCs w:val="22"/>
          <w:lang w:eastAsia="en-GB" w:bidi="en-US"/>
        </w:rPr>
        <w:t>J</w:t>
      </w:r>
      <w:r w:rsidRPr="00717D86">
        <w:rPr>
          <w:sz w:val="22"/>
          <w:szCs w:val="22"/>
          <w:lang w:eastAsia="en-GB" w:bidi="en-US"/>
        </w:rPr>
        <w:t xml:space="preserve">ūsų akušerė ir (arba) gydytojas žino, kad Jūs vartojate </w:t>
      </w:r>
      <w:r w:rsidRPr="000620BB">
        <w:rPr>
          <w:rStyle w:val="BT-EMEASMCAChar"/>
          <w:sz w:val="22"/>
          <w:szCs w:val="22"/>
        </w:rPr>
        <w:t>Fluoxetine Lannacher</w:t>
      </w:r>
      <w:r w:rsidRPr="000B12DD">
        <w:rPr>
          <w:sz w:val="22"/>
          <w:szCs w:val="22"/>
          <w:lang w:eastAsia="en-GB" w:bidi="en-US"/>
        </w:rPr>
        <w:t xml:space="preserve">. </w:t>
      </w:r>
    </w:p>
    <w:p w:rsidR="00936647" w:rsidRDefault="00936647" w:rsidP="00936647">
      <w:pPr>
        <w:autoSpaceDE w:val="0"/>
        <w:autoSpaceDN w:val="0"/>
        <w:adjustRightInd w:val="0"/>
        <w:rPr>
          <w:sz w:val="22"/>
          <w:szCs w:val="22"/>
          <w:lang w:eastAsia="en-GB" w:bidi="en-US"/>
        </w:rPr>
      </w:pPr>
      <w:r w:rsidRPr="000B12DD">
        <w:rPr>
          <w:sz w:val="22"/>
          <w:szCs w:val="22"/>
          <w:lang w:eastAsia="en-GB" w:bidi="en-US"/>
        </w:rPr>
        <w:t>Fluoksetino vartojimas, ypač paskutiniuoju nėštumo trimestru, padidina riziką, kad naujagimis gims sunkios būklės, kuri vadinama naujagimių persistentine plaučių hipertenzija (PPHN). Esant šiai būklei naujagimio kvėpavimas yra greitesnis, naujagimis yra pamėlynavęs. Šie simptomai pa</w:t>
      </w:r>
      <w:r w:rsidRPr="00FF130E">
        <w:rPr>
          <w:sz w:val="22"/>
          <w:szCs w:val="22"/>
          <w:lang w:eastAsia="en-GB" w:bidi="en-US"/>
        </w:rPr>
        <w:t xml:space="preserve">prastai pasireiškia per 24 valandas po gimimo. Jeigu, tai atsitinka </w:t>
      </w:r>
      <w:r>
        <w:rPr>
          <w:sz w:val="22"/>
          <w:szCs w:val="22"/>
          <w:lang w:eastAsia="en-GB" w:bidi="en-US"/>
        </w:rPr>
        <w:t>J</w:t>
      </w:r>
      <w:r w:rsidRPr="00FF130E">
        <w:rPr>
          <w:sz w:val="22"/>
          <w:szCs w:val="22"/>
          <w:lang w:eastAsia="en-GB" w:bidi="en-US"/>
        </w:rPr>
        <w:t>ūsų vaikui, nedelsiant informuokite akušerę arba gydytoją.</w:t>
      </w:r>
    </w:p>
    <w:p w:rsidR="00876E90" w:rsidRPr="00F44B4C" w:rsidRDefault="00876E90" w:rsidP="00876E90">
      <w:pPr>
        <w:pStyle w:val="BTEMEASMCA"/>
      </w:pPr>
      <w:r w:rsidRPr="00F44B4C">
        <w:t xml:space="preserve">Jeigu Jūs vartojate </w:t>
      </w:r>
      <w:r>
        <w:rPr>
          <w:lang w:val="en-US"/>
        </w:rPr>
        <w:t>Fluoxetine Lannacher</w:t>
      </w:r>
      <w:r w:rsidRPr="00F44B4C">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r>
        <w:rPr>
          <w:lang w:val="en-US"/>
        </w:rPr>
        <w:t>Fluoxetine Lannacher</w:t>
      </w:r>
      <w:r w:rsidRPr="00F44B4C">
        <w:t>, kad jie galėtų Jums patarti.</w:t>
      </w:r>
    </w:p>
    <w:p w:rsidR="00936647" w:rsidRPr="003602C2" w:rsidRDefault="00936647" w:rsidP="00936647">
      <w:pPr>
        <w:autoSpaceDE w:val="0"/>
        <w:autoSpaceDN w:val="0"/>
        <w:adjustRightInd w:val="0"/>
        <w:rPr>
          <w:sz w:val="22"/>
          <w:szCs w:val="22"/>
          <w:lang w:eastAsia="en-GB" w:bidi="en-US"/>
        </w:rPr>
      </w:pPr>
      <w:r w:rsidRPr="00140A49">
        <w:rPr>
          <w:sz w:val="22"/>
          <w:szCs w:val="22"/>
          <w:lang w:eastAsia="en-GB" w:bidi="en-US"/>
        </w:rPr>
        <w:t xml:space="preserve">Atsargumo reikia laikytis vartojant vaisto nėštumo metu, ypač vėlyvuoju laikotarpiu arba prieš pat gimdymą, nes naujagimiui pasitaiko šių reiškinių: dirglumas, drebulys, raumenų silpnumas, </w:t>
      </w:r>
      <w:r w:rsidRPr="00443D42">
        <w:rPr>
          <w:sz w:val="22"/>
          <w:szCs w:val="22"/>
          <w:lang w:eastAsia="en-GB" w:bidi="en-US"/>
        </w:rPr>
        <w:t xml:space="preserve">nuolatinis verksmas, pasunkėjęs čiulpimas arba </w:t>
      </w:r>
      <w:r w:rsidRPr="003602C2">
        <w:rPr>
          <w:sz w:val="22"/>
          <w:szCs w:val="22"/>
          <w:lang w:eastAsia="en-GB" w:bidi="en-US"/>
        </w:rPr>
        <w:t>įmigimas.</w:t>
      </w:r>
    </w:p>
    <w:p w:rsidR="00936647" w:rsidRPr="00717D86" w:rsidRDefault="00936647" w:rsidP="00936647">
      <w:pPr>
        <w:autoSpaceDE w:val="0"/>
        <w:autoSpaceDN w:val="0"/>
        <w:adjustRightInd w:val="0"/>
        <w:rPr>
          <w:sz w:val="22"/>
          <w:szCs w:val="22"/>
          <w:lang w:eastAsia="en-GB" w:bidi="en-US"/>
        </w:rPr>
      </w:pPr>
    </w:p>
    <w:p w:rsidR="00936647" w:rsidRPr="00717D86" w:rsidRDefault="00936647" w:rsidP="00936647">
      <w:pPr>
        <w:pStyle w:val="PI-3EMEASMCA"/>
        <w:spacing w:line="240" w:lineRule="auto"/>
        <w:rPr>
          <w:b w:val="0"/>
          <w:i/>
          <w:u w:val="single"/>
        </w:rPr>
      </w:pPr>
      <w:r w:rsidRPr="00717D86">
        <w:rPr>
          <w:b w:val="0"/>
          <w:i/>
          <w:u w:val="single"/>
        </w:rPr>
        <w:t>Žindymo laikotarpis</w:t>
      </w:r>
    </w:p>
    <w:p w:rsidR="00936647" w:rsidRPr="00717D86" w:rsidRDefault="00936647" w:rsidP="00936647">
      <w:pPr>
        <w:tabs>
          <w:tab w:val="left" w:pos="567"/>
        </w:tabs>
        <w:ind w:left="567" w:hanging="567"/>
        <w:rPr>
          <w:noProof/>
          <w:sz w:val="22"/>
          <w:szCs w:val="22"/>
        </w:rPr>
      </w:pPr>
      <w:r w:rsidRPr="00717D86">
        <w:rPr>
          <w:noProof/>
          <w:sz w:val="22"/>
          <w:szCs w:val="22"/>
        </w:rPr>
        <w:t xml:space="preserve">Fluoksetinas išskiriamas į motinos pieną ir gali sukelti šalutinių reiškinių kūdikiui. Žindyti krūtimi </w:t>
      </w:r>
    </w:p>
    <w:p w:rsidR="00936647" w:rsidRPr="00717D86" w:rsidRDefault="00936647" w:rsidP="00936647">
      <w:pPr>
        <w:tabs>
          <w:tab w:val="left" w:pos="567"/>
        </w:tabs>
        <w:ind w:left="567" w:hanging="567"/>
        <w:rPr>
          <w:noProof/>
          <w:sz w:val="22"/>
          <w:szCs w:val="22"/>
        </w:rPr>
      </w:pPr>
      <w:r w:rsidRPr="00717D86">
        <w:rPr>
          <w:noProof/>
          <w:sz w:val="22"/>
          <w:szCs w:val="22"/>
        </w:rPr>
        <w:t xml:space="preserve">galite tik tuomet, jeigu tai tikrai yra būtina. Jeigu tęsiate žindymą krūtimi, gydytojas gali </w:t>
      </w:r>
      <w:r>
        <w:rPr>
          <w:noProof/>
          <w:sz w:val="22"/>
          <w:szCs w:val="22"/>
        </w:rPr>
        <w:t>J</w:t>
      </w:r>
      <w:r w:rsidRPr="00717D86">
        <w:rPr>
          <w:noProof/>
          <w:sz w:val="22"/>
          <w:szCs w:val="22"/>
        </w:rPr>
        <w:t xml:space="preserve">ums </w:t>
      </w:r>
    </w:p>
    <w:p w:rsidR="00936647" w:rsidRPr="007C4256" w:rsidRDefault="00936647" w:rsidP="00936647">
      <w:pPr>
        <w:tabs>
          <w:tab w:val="left" w:pos="567"/>
        </w:tabs>
        <w:ind w:left="567" w:hanging="567"/>
        <w:rPr>
          <w:noProof/>
          <w:sz w:val="22"/>
          <w:szCs w:val="22"/>
        </w:rPr>
      </w:pPr>
      <w:r w:rsidRPr="007C4256">
        <w:rPr>
          <w:noProof/>
          <w:sz w:val="22"/>
          <w:szCs w:val="22"/>
        </w:rPr>
        <w:t>sumažinti fluoksetino dozę.</w:t>
      </w:r>
    </w:p>
    <w:p w:rsidR="00936647" w:rsidRPr="007852AD" w:rsidRDefault="00936647" w:rsidP="00936647">
      <w:pPr>
        <w:pStyle w:val="BTEMEASMCA"/>
        <w:rPr>
          <w:lang w:val="lt-LT"/>
        </w:rPr>
      </w:pPr>
      <w:r w:rsidRPr="00573B09">
        <w:rPr>
          <w:lang w:val="lt-LT"/>
        </w:rPr>
        <w:t>Vaisingumas</w:t>
      </w:r>
    </w:p>
    <w:p w:rsidR="00936647" w:rsidRPr="007852AD" w:rsidRDefault="00936647" w:rsidP="00936647">
      <w:pPr>
        <w:pStyle w:val="BTEMEASMCA"/>
        <w:rPr>
          <w:lang w:val="lt-LT"/>
        </w:rPr>
      </w:pPr>
      <w:r w:rsidRPr="007852AD">
        <w:rPr>
          <w:lang w:val="lt-LT"/>
        </w:rPr>
        <w:t>Tyrimais su gyvūnais nustatyta, kad fluoksetinas blogina spermos kokybę.</w:t>
      </w:r>
    </w:p>
    <w:p w:rsidR="00936647" w:rsidRPr="009C552D" w:rsidRDefault="00936647" w:rsidP="00936647">
      <w:pPr>
        <w:pStyle w:val="BTEMEASMCA"/>
        <w:rPr>
          <w:lang w:val="lt-LT"/>
        </w:rPr>
      </w:pPr>
      <w:r w:rsidRPr="009C552D">
        <w:rPr>
          <w:lang w:val="lt-LT"/>
        </w:rPr>
        <w:lastRenderedPageBreak/>
        <w:t>Teoriniu požiūriu tai gali paveikti vaisingumą, bet iki šiol poveikio žmogaus vaisingumui nepastebėta.</w:t>
      </w:r>
    </w:p>
    <w:p w:rsidR="00936647" w:rsidRPr="00B00183" w:rsidRDefault="00936647" w:rsidP="00936647">
      <w:pPr>
        <w:pStyle w:val="BTEMEASMCA"/>
        <w:rPr>
          <w:lang w:val="lt-LT"/>
        </w:rPr>
      </w:pPr>
    </w:p>
    <w:p w:rsidR="00936647" w:rsidRPr="00B00183" w:rsidRDefault="00936647" w:rsidP="00936647">
      <w:pPr>
        <w:pStyle w:val="PI-3EMEASMCA"/>
      </w:pPr>
      <w:r w:rsidRPr="00B00183">
        <w:t>Vairavimas ir mechanizmų valdymas</w:t>
      </w:r>
    </w:p>
    <w:p w:rsidR="00936647" w:rsidRPr="001C16B2" w:rsidRDefault="00936647" w:rsidP="00936647">
      <w:pPr>
        <w:pStyle w:val="BTEMEASMCA"/>
        <w:rPr>
          <w:lang w:val="lt-LT"/>
        </w:rPr>
      </w:pPr>
      <w:r w:rsidRPr="001C16B2">
        <w:rPr>
          <w:lang w:val="lt-LT"/>
        </w:rPr>
        <w:t>Fluoxetine Lannacher gali sutrikdyti sprendimų priėmimą ir koordinaciją.</w:t>
      </w:r>
    </w:p>
    <w:p w:rsidR="00936647" w:rsidRPr="008866ED" w:rsidRDefault="00936647" w:rsidP="00936647">
      <w:pPr>
        <w:pStyle w:val="BTEMEASMCA"/>
        <w:rPr>
          <w:lang w:val="lt-LT"/>
        </w:rPr>
      </w:pPr>
      <w:r w:rsidRPr="001C16B2">
        <w:rPr>
          <w:rStyle w:val="BT-EMEASMCAChar"/>
          <w:lang w:val="lt-LT"/>
        </w:rPr>
        <w:t xml:space="preserve">Kaip ir kitų vaistų, kurie turi įtakos </w:t>
      </w:r>
      <w:r>
        <w:rPr>
          <w:rStyle w:val="BT-EMEASMCAChar"/>
          <w:lang w:val="lt-LT"/>
        </w:rPr>
        <w:t>J</w:t>
      </w:r>
      <w:r w:rsidRPr="001C16B2">
        <w:rPr>
          <w:rStyle w:val="BT-EMEASMCAChar"/>
          <w:lang w:val="lt-LT"/>
        </w:rPr>
        <w:t>ūsų psichikos būklei,vartojimo atvejais, vairuojant ir valdant mechanizmus reikia laikytis atsargumo, nors apie galimą įtaką Fluoxetine Lannacher vartojančių pacientų reaktyvumui duomenų n</w:t>
      </w:r>
      <w:r w:rsidRPr="008866ED">
        <w:rPr>
          <w:rStyle w:val="BT-EMEASMCAChar"/>
          <w:lang w:val="lt-LT"/>
        </w:rPr>
        <w:t xml:space="preserve">ėra. </w:t>
      </w:r>
      <w:r w:rsidRPr="008866ED">
        <w:rPr>
          <w:lang w:val="lt-LT"/>
        </w:rPr>
        <w:t xml:space="preserve">Nevairuokite arba nevaldykite mechanizmų, kol neisitikinsite, kad </w:t>
      </w:r>
      <w:r>
        <w:rPr>
          <w:lang w:val="lt-LT"/>
        </w:rPr>
        <w:t>J</w:t>
      </w:r>
      <w:r w:rsidRPr="008866ED">
        <w:rPr>
          <w:lang w:val="lt-LT"/>
        </w:rPr>
        <w:t xml:space="preserve">ūsų gebėjimui įtakos nėra. </w:t>
      </w:r>
    </w:p>
    <w:p w:rsidR="00936647" w:rsidRPr="008866ED" w:rsidRDefault="00936647" w:rsidP="00936647">
      <w:pPr>
        <w:pStyle w:val="BTEMEASMCA"/>
        <w:rPr>
          <w:lang w:val="lt-LT"/>
        </w:rPr>
      </w:pPr>
    </w:p>
    <w:p w:rsidR="00936647" w:rsidRPr="008866ED" w:rsidRDefault="00936647" w:rsidP="00936647">
      <w:pPr>
        <w:pStyle w:val="BTEMEASMCA"/>
        <w:rPr>
          <w:lang w:val="lt-LT"/>
        </w:rPr>
      </w:pPr>
    </w:p>
    <w:p w:rsidR="00936647" w:rsidRPr="008866ED" w:rsidRDefault="00936647" w:rsidP="00936647">
      <w:pPr>
        <w:pStyle w:val="PI-1EMEASMCA"/>
        <w:rPr>
          <w:lang w:val="lt-LT"/>
        </w:rPr>
      </w:pPr>
      <w:r w:rsidRPr="008866ED">
        <w:rPr>
          <w:lang w:val="lt-LT"/>
        </w:rPr>
        <w:t>3.</w:t>
      </w:r>
      <w:r w:rsidRPr="008866ED">
        <w:rPr>
          <w:lang w:val="lt-LT"/>
        </w:rPr>
        <w:tab/>
        <w:t xml:space="preserve">Kaip vartoti </w:t>
      </w:r>
      <w:r w:rsidRPr="008866ED">
        <w:rPr>
          <w:rStyle w:val="BT-EMEASMCAChar"/>
          <w:lang w:val="lt-LT"/>
        </w:rPr>
        <w:t>Fluoxetine Lannacher</w:t>
      </w:r>
    </w:p>
    <w:p w:rsidR="00936647" w:rsidRPr="008866ED" w:rsidRDefault="00936647" w:rsidP="00936647">
      <w:pPr>
        <w:pStyle w:val="BTEMEASMCA"/>
        <w:rPr>
          <w:lang w:val="lt-LT"/>
        </w:rPr>
      </w:pPr>
    </w:p>
    <w:p w:rsidR="00936647" w:rsidRPr="008866ED" w:rsidRDefault="00936647" w:rsidP="00936647">
      <w:pPr>
        <w:pStyle w:val="BTEMEASMCA"/>
        <w:rPr>
          <w:lang w:val="lt-LT"/>
        </w:rPr>
      </w:pPr>
      <w:r w:rsidRPr="008866ED">
        <w:rPr>
          <w:lang w:val="lt-LT"/>
        </w:rPr>
        <w:t xml:space="preserve">Fluoxetine Lannacher vartokite tiksliai taip, kaip nurodė gydytojas. Jeigu abejojate, kreipkitės į gydytoją arba vaistininką. </w:t>
      </w:r>
    </w:p>
    <w:p w:rsidR="00936647" w:rsidRPr="008866ED" w:rsidRDefault="00936647" w:rsidP="00936647">
      <w:pPr>
        <w:pStyle w:val="BTEMEASMCA"/>
        <w:rPr>
          <w:lang w:val="lt-LT"/>
        </w:rPr>
      </w:pPr>
    </w:p>
    <w:p w:rsidR="00936647" w:rsidRDefault="00936647" w:rsidP="00936647">
      <w:pPr>
        <w:pStyle w:val="BTEMEASMCA"/>
        <w:rPr>
          <w:u w:val="single"/>
          <w:lang w:val="lt-LT"/>
        </w:rPr>
      </w:pPr>
      <w:r w:rsidRPr="00F33375">
        <w:rPr>
          <w:u w:val="single"/>
          <w:lang w:val="lt-LT"/>
        </w:rPr>
        <w:t>Dozavimas</w:t>
      </w:r>
    </w:p>
    <w:p w:rsidR="00936647" w:rsidRPr="00F33375" w:rsidRDefault="00936647" w:rsidP="00936647">
      <w:pPr>
        <w:pStyle w:val="BTEMEASMCA"/>
        <w:rPr>
          <w:u w:val="single"/>
          <w:lang w:val="lt-LT"/>
        </w:rPr>
      </w:pPr>
    </w:p>
    <w:p w:rsidR="00936647" w:rsidRPr="00F33375" w:rsidRDefault="00936647" w:rsidP="00936647">
      <w:pPr>
        <w:pStyle w:val="BTEMEASMCA"/>
        <w:rPr>
          <w:i/>
          <w:u w:val="single"/>
          <w:lang w:val="lt-LT"/>
        </w:rPr>
      </w:pPr>
      <w:r w:rsidRPr="00F33375">
        <w:rPr>
          <w:i/>
          <w:u w:val="single"/>
          <w:lang w:val="lt-LT"/>
        </w:rPr>
        <w:t>Suaugusieji</w:t>
      </w:r>
    </w:p>
    <w:p w:rsidR="00936647" w:rsidRPr="008866ED" w:rsidRDefault="00936647" w:rsidP="00936647">
      <w:pPr>
        <w:pStyle w:val="BTEMEASMCA"/>
        <w:rPr>
          <w:lang w:val="lt-LT"/>
        </w:rPr>
      </w:pPr>
    </w:p>
    <w:p w:rsidR="00936647" w:rsidRPr="00F33375" w:rsidRDefault="00936647" w:rsidP="00936647">
      <w:pPr>
        <w:pStyle w:val="BTEMEASMCA"/>
        <w:rPr>
          <w:i/>
          <w:lang w:val="lt-LT"/>
        </w:rPr>
      </w:pPr>
      <w:r w:rsidRPr="00F33375">
        <w:rPr>
          <w:i/>
          <w:lang w:val="lt-LT"/>
        </w:rPr>
        <w:t>Depresija</w:t>
      </w:r>
    </w:p>
    <w:p w:rsidR="00936647" w:rsidRPr="00FF130E" w:rsidRDefault="00936647" w:rsidP="00936647">
      <w:pPr>
        <w:numPr>
          <w:ilvl w:val="12"/>
          <w:numId w:val="0"/>
        </w:numPr>
        <w:ind w:right="-2"/>
        <w:rPr>
          <w:sz w:val="22"/>
          <w:szCs w:val="22"/>
        </w:rPr>
      </w:pPr>
      <w:r w:rsidRPr="008866ED">
        <w:rPr>
          <w:sz w:val="22"/>
          <w:szCs w:val="22"/>
        </w:rPr>
        <w:t xml:space="preserve">Rekomenduojama paros dozė yra 1 kapsulė (20 mg fluoksetino). Jūsų gydytojas per 3–4 savaites nuo gydymo pradžios dozę peržiūrės ir, jeigu reikia, ją pakoreguos atsižvelgiant į </w:t>
      </w:r>
      <w:r>
        <w:rPr>
          <w:sz w:val="22"/>
          <w:szCs w:val="22"/>
        </w:rPr>
        <w:t>J</w:t>
      </w:r>
      <w:r w:rsidRPr="008866ED">
        <w:rPr>
          <w:sz w:val="22"/>
          <w:szCs w:val="22"/>
        </w:rPr>
        <w:t xml:space="preserve">ūsų būklę. Prireikus, dozę galima palaipsniui didinti iki didžiausios 3 </w:t>
      </w:r>
      <w:r>
        <w:rPr>
          <w:sz w:val="22"/>
          <w:szCs w:val="22"/>
        </w:rPr>
        <w:t>kapsulių</w:t>
      </w:r>
      <w:r w:rsidRPr="001B2CCB">
        <w:rPr>
          <w:sz w:val="22"/>
          <w:szCs w:val="22"/>
        </w:rPr>
        <w:t xml:space="preserve"> (60 mg fluoksetino) per parą. Dozę reikia </w:t>
      </w:r>
      <w:r w:rsidRPr="006435C9">
        <w:rPr>
          <w:sz w:val="22"/>
          <w:szCs w:val="22"/>
        </w:rPr>
        <w:t xml:space="preserve">didinti atsargiai, užtikrinant, </w:t>
      </w:r>
      <w:r w:rsidRPr="00935F1C">
        <w:rPr>
          <w:sz w:val="22"/>
          <w:szCs w:val="22"/>
        </w:rPr>
        <w:t xml:space="preserve">kad </w:t>
      </w:r>
      <w:r w:rsidRPr="00B40033">
        <w:rPr>
          <w:sz w:val="22"/>
          <w:szCs w:val="22"/>
        </w:rPr>
        <w:t>vartotumėte mažiausią veiksmingą dozę.</w:t>
      </w:r>
      <w:r w:rsidRPr="002C0632">
        <w:rPr>
          <w:w w:val="102"/>
          <w:sz w:val="22"/>
          <w:szCs w:val="22"/>
        </w:rPr>
        <w:t xml:space="preserve"> P</w:t>
      </w:r>
      <w:r w:rsidRPr="005F5489">
        <w:rPr>
          <w:w w:val="102"/>
          <w:sz w:val="22"/>
          <w:szCs w:val="22"/>
        </w:rPr>
        <w:t xml:space="preserve">radėjus gydymą </w:t>
      </w:r>
      <w:r w:rsidRPr="000B12DD">
        <w:rPr>
          <w:w w:val="102"/>
          <w:sz w:val="22"/>
          <w:szCs w:val="22"/>
        </w:rPr>
        <w:t xml:space="preserve">iš karto galite nepajusti depresijos pagerėjimo. Tai įprasta, gali praeiti kelios savaitės, kol pasijusite geriau. </w:t>
      </w:r>
      <w:r w:rsidRPr="00FF130E">
        <w:rPr>
          <w:sz w:val="22"/>
          <w:szCs w:val="22"/>
        </w:rPr>
        <w:t xml:space="preserve">Depresija sergančius pacientus reikia gydyti mažiausiai 6 mėnesius. </w:t>
      </w:r>
    </w:p>
    <w:p w:rsidR="00936647" w:rsidRPr="00140A49" w:rsidRDefault="00936647" w:rsidP="00936647">
      <w:pPr>
        <w:pStyle w:val="BTEMEASMCA"/>
        <w:rPr>
          <w:lang w:val="lt-LT"/>
        </w:rPr>
      </w:pPr>
    </w:p>
    <w:p w:rsidR="00936647" w:rsidRPr="00F33375" w:rsidRDefault="00936647" w:rsidP="00936647">
      <w:pPr>
        <w:pStyle w:val="BTEMEASMCA"/>
        <w:rPr>
          <w:i/>
          <w:lang w:val="lt-LT"/>
        </w:rPr>
      </w:pPr>
      <w:r w:rsidRPr="00F33375">
        <w:rPr>
          <w:i/>
          <w:lang w:val="lt-LT"/>
        </w:rPr>
        <w:t>Obsesinis kompulsinis sutrikimas</w:t>
      </w:r>
    </w:p>
    <w:p w:rsidR="00936647" w:rsidRDefault="00936647" w:rsidP="00936647">
      <w:pPr>
        <w:numPr>
          <w:ilvl w:val="12"/>
          <w:numId w:val="0"/>
        </w:numPr>
        <w:ind w:right="-2"/>
        <w:rPr>
          <w:noProof/>
          <w:sz w:val="22"/>
          <w:szCs w:val="22"/>
          <w:lang w:eastAsia="fi-FI"/>
        </w:rPr>
      </w:pPr>
      <w:r w:rsidRPr="003602C2">
        <w:rPr>
          <w:noProof/>
          <w:sz w:val="22"/>
          <w:szCs w:val="22"/>
          <w:lang w:eastAsia="fi-FI"/>
        </w:rPr>
        <w:t xml:space="preserve">Rekomenduojama paros dozė yra 1 kapsulė (20 mg fluoksetino). Jūsų gydytojas per 2 </w:t>
      </w:r>
      <w:r w:rsidRPr="00717D86">
        <w:rPr>
          <w:noProof/>
          <w:sz w:val="22"/>
          <w:szCs w:val="22"/>
          <w:lang w:eastAsia="fi-FI"/>
        </w:rPr>
        <w:t xml:space="preserve">savaites nuo gydymo pradžios dozę peržiūrės. Jeigu reikės, jis dozę palengva padidins iki didžiausios 3 </w:t>
      </w:r>
      <w:r w:rsidRPr="007C4256">
        <w:rPr>
          <w:noProof/>
          <w:sz w:val="22"/>
          <w:szCs w:val="22"/>
          <w:lang w:eastAsia="fi-FI"/>
        </w:rPr>
        <w:t>kapsulių</w:t>
      </w:r>
      <w:r w:rsidRPr="00B236EF">
        <w:rPr>
          <w:noProof/>
          <w:sz w:val="22"/>
          <w:szCs w:val="22"/>
          <w:lang w:eastAsia="fi-FI"/>
        </w:rPr>
        <w:t xml:space="preserve"> (60 mg) per parą. Jei po 10 gydymo savaičių nepagerėja, </w:t>
      </w:r>
      <w:r>
        <w:rPr>
          <w:noProof/>
          <w:sz w:val="22"/>
          <w:szCs w:val="22"/>
          <w:lang w:eastAsia="fi-FI"/>
        </w:rPr>
        <w:t>J</w:t>
      </w:r>
      <w:r w:rsidRPr="008457D2">
        <w:rPr>
          <w:noProof/>
          <w:sz w:val="22"/>
          <w:szCs w:val="22"/>
          <w:lang w:eastAsia="fi-FI"/>
        </w:rPr>
        <w:t>ūsų gydytojas turi apsispręsti dėl tolesnio gydymo.</w:t>
      </w:r>
    </w:p>
    <w:p w:rsidR="00936647" w:rsidRDefault="00936647" w:rsidP="00936647">
      <w:pPr>
        <w:numPr>
          <w:ilvl w:val="12"/>
          <w:numId w:val="0"/>
        </w:numPr>
        <w:ind w:right="-2"/>
        <w:rPr>
          <w:noProof/>
          <w:sz w:val="22"/>
          <w:szCs w:val="22"/>
          <w:lang w:eastAsia="fi-FI"/>
        </w:rPr>
      </w:pPr>
    </w:p>
    <w:p w:rsidR="00936647" w:rsidRPr="00F33375" w:rsidRDefault="00936647" w:rsidP="00936647">
      <w:pPr>
        <w:numPr>
          <w:ilvl w:val="12"/>
          <w:numId w:val="0"/>
        </w:numPr>
        <w:ind w:right="-2"/>
        <w:rPr>
          <w:i/>
          <w:sz w:val="22"/>
          <w:szCs w:val="22"/>
        </w:rPr>
      </w:pPr>
      <w:r w:rsidRPr="00F33375">
        <w:rPr>
          <w:i/>
          <w:sz w:val="22"/>
          <w:szCs w:val="22"/>
        </w:rPr>
        <w:t>Nervinė bulimija</w:t>
      </w:r>
    </w:p>
    <w:p w:rsidR="00936647" w:rsidRPr="00015C35" w:rsidRDefault="00936647" w:rsidP="00936647">
      <w:pPr>
        <w:numPr>
          <w:ilvl w:val="12"/>
          <w:numId w:val="0"/>
        </w:numPr>
        <w:ind w:right="-2"/>
        <w:rPr>
          <w:noProof/>
          <w:sz w:val="22"/>
          <w:szCs w:val="22"/>
          <w:lang w:eastAsia="fi-FI"/>
        </w:rPr>
      </w:pPr>
      <w:r w:rsidRPr="00015C35">
        <w:rPr>
          <w:noProof/>
          <w:sz w:val="22"/>
          <w:szCs w:val="22"/>
          <w:lang w:eastAsia="fi-FI"/>
        </w:rPr>
        <w:t xml:space="preserve">Rekomenduojama paros dozė yra 3 kapsulės (60 mg) per parą. </w:t>
      </w:r>
    </w:p>
    <w:p w:rsidR="00936647" w:rsidRPr="00443D42" w:rsidRDefault="00936647" w:rsidP="00936647">
      <w:pPr>
        <w:pStyle w:val="BTEMEASMCA"/>
        <w:rPr>
          <w:lang w:val="lt-LT"/>
        </w:rPr>
      </w:pPr>
    </w:p>
    <w:p w:rsidR="00936647" w:rsidRPr="00F33375" w:rsidRDefault="00936647" w:rsidP="00936647">
      <w:pPr>
        <w:numPr>
          <w:ilvl w:val="12"/>
          <w:numId w:val="0"/>
        </w:numPr>
        <w:ind w:right="-2"/>
        <w:rPr>
          <w:i/>
          <w:iCs/>
          <w:noProof/>
          <w:sz w:val="22"/>
          <w:szCs w:val="22"/>
          <w:u w:val="single"/>
          <w:lang w:eastAsia="fi-FI"/>
        </w:rPr>
      </w:pPr>
      <w:r w:rsidRPr="00F33375">
        <w:rPr>
          <w:i/>
          <w:iCs/>
          <w:noProof/>
          <w:sz w:val="22"/>
          <w:szCs w:val="22"/>
          <w:u w:val="single"/>
          <w:lang w:eastAsia="fi-FI"/>
        </w:rPr>
        <w:t>Vaikai ir paaugliai nuo 8 iki 18 metų amžiaus sergantys depresija</w:t>
      </w:r>
    </w:p>
    <w:p w:rsidR="00936647" w:rsidRPr="00717D86" w:rsidRDefault="00936647" w:rsidP="00936647">
      <w:pPr>
        <w:numPr>
          <w:ilvl w:val="12"/>
          <w:numId w:val="0"/>
        </w:numPr>
        <w:ind w:right="-2"/>
        <w:rPr>
          <w:iCs/>
          <w:noProof/>
          <w:sz w:val="22"/>
          <w:szCs w:val="22"/>
          <w:lang w:eastAsia="fi-FI"/>
        </w:rPr>
      </w:pPr>
      <w:r w:rsidRPr="003602C2">
        <w:rPr>
          <w:noProof/>
          <w:sz w:val="22"/>
          <w:szCs w:val="22"/>
          <w:lang w:eastAsia="fi-FI"/>
        </w:rPr>
        <w:t>G</w:t>
      </w:r>
      <w:r w:rsidRPr="00717D86">
        <w:rPr>
          <w:noProof/>
          <w:sz w:val="22"/>
          <w:szCs w:val="22"/>
          <w:lang w:eastAsia="fi-FI"/>
        </w:rPr>
        <w:t>ydymas turi būti atidžiai stebimas specialisto. Pradinė paros dozė yra 10 mg fluoksetino per parą (šiam tikslui Fluoxetine Lannacher 20</w:t>
      </w:r>
      <w:r w:rsidRPr="007C4256">
        <w:rPr>
          <w:noProof/>
          <w:sz w:val="22"/>
          <w:szCs w:val="22"/>
          <w:lang w:eastAsia="fi-FI"/>
        </w:rPr>
        <w:t> </w:t>
      </w:r>
      <w:r w:rsidRPr="00B236EF">
        <w:rPr>
          <w:noProof/>
          <w:sz w:val="22"/>
          <w:szCs w:val="22"/>
          <w:lang w:eastAsia="fi-FI"/>
        </w:rPr>
        <w:t>mg k</w:t>
      </w:r>
      <w:r w:rsidRPr="008457D2">
        <w:rPr>
          <w:noProof/>
          <w:sz w:val="22"/>
          <w:szCs w:val="22"/>
          <w:lang w:eastAsia="fi-FI"/>
        </w:rPr>
        <w:t xml:space="preserve">apsulės netinka). Po 1 </w:t>
      </w:r>
      <w:r w:rsidRPr="000B12DD">
        <w:rPr>
          <w:noProof/>
          <w:sz w:val="22"/>
          <w:szCs w:val="22"/>
          <w:lang w:eastAsia="fi-FI"/>
        </w:rPr>
        <w:sym w:font="Symbol" w:char="F02D"/>
      </w:r>
      <w:r w:rsidRPr="000B12DD">
        <w:rPr>
          <w:noProof/>
          <w:sz w:val="22"/>
          <w:szCs w:val="22"/>
          <w:lang w:eastAsia="fi-FI"/>
        </w:rPr>
        <w:t xml:space="preserve"> 2 gydymo savaičių, </w:t>
      </w:r>
      <w:r>
        <w:rPr>
          <w:noProof/>
          <w:sz w:val="22"/>
          <w:szCs w:val="22"/>
          <w:lang w:eastAsia="fi-FI"/>
        </w:rPr>
        <w:t>J</w:t>
      </w:r>
      <w:r w:rsidRPr="000B12DD">
        <w:rPr>
          <w:noProof/>
          <w:sz w:val="22"/>
          <w:szCs w:val="22"/>
          <w:lang w:eastAsia="fi-FI"/>
        </w:rPr>
        <w:t xml:space="preserve">ūsų gydytojas gali padidinti dozę iki 20 mg per parą. Dozė turi būti didinama atsargiai, užtikrinant, kad </w:t>
      </w:r>
      <w:r w:rsidRPr="00FF130E">
        <w:rPr>
          <w:noProof/>
          <w:sz w:val="22"/>
          <w:szCs w:val="22"/>
          <w:lang w:eastAsia="fi-FI"/>
        </w:rPr>
        <w:t xml:space="preserve">vartojate mažiausią </w:t>
      </w:r>
      <w:r w:rsidRPr="00140A49">
        <w:rPr>
          <w:noProof/>
          <w:sz w:val="22"/>
          <w:szCs w:val="22"/>
          <w:lang w:eastAsia="fi-FI"/>
        </w:rPr>
        <w:t xml:space="preserve">veiksmingą vaisto dozę. </w:t>
      </w:r>
      <w:r w:rsidRPr="00140A49">
        <w:rPr>
          <w:iCs/>
          <w:noProof/>
          <w:sz w:val="22"/>
          <w:szCs w:val="22"/>
          <w:lang w:eastAsia="fi-FI"/>
        </w:rPr>
        <w:t xml:space="preserve">Mažo svorio vaikams gali reikėti mažesnės vaisto dozės. Po 6 mėnesių </w:t>
      </w:r>
      <w:r>
        <w:rPr>
          <w:iCs/>
          <w:noProof/>
          <w:sz w:val="22"/>
          <w:szCs w:val="22"/>
          <w:lang w:eastAsia="fi-FI"/>
        </w:rPr>
        <w:t>J</w:t>
      </w:r>
      <w:r w:rsidRPr="003602C2">
        <w:rPr>
          <w:iCs/>
          <w:noProof/>
          <w:sz w:val="22"/>
          <w:szCs w:val="22"/>
          <w:lang w:eastAsia="fi-FI"/>
        </w:rPr>
        <w:t>ūsų gydytojas peržiūrės</w:t>
      </w:r>
      <w:r>
        <w:rPr>
          <w:iCs/>
          <w:noProof/>
          <w:sz w:val="22"/>
          <w:szCs w:val="22"/>
          <w:lang w:eastAsia="fi-FI"/>
        </w:rPr>
        <w:t>,</w:t>
      </w:r>
      <w:r w:rsidRPr="003602C2">
        <w:rPr>
          <w:iCs/>
          <w:noProof/>
          <w:sz w:val="22"/>
          <w:szCs w:val="22"/>
          <w:lang w:eastAsia="fi-FI"/>
        </w:rPr>
        <w:t xml:space="preserve"> ar reikalinga tęsti gydymą ir jį vertins iš naujo, jeigu nebus pagerėjimo požymių. </w:t>
      </w:r>
      <w:r w:rsidRPr="00717D86">
        <w:rPr>
          <w:iCs/>
          <w:noProof/>
          <w:sz w:val="22"/>
          <w:szCs w:val="22"/>
          <w:lang w:eastAsia="fi-FI"/>
        </w:rPr>
        <w:t>Jei būklė nepagerės po 9 savaičių, gydytojas iš naujo įvertins paskirtą gydymą.</w:t>
      </w:r>
    </w:p>
    <w:p w:rsidR="00936647" w:rsidRPr="00B00183" w:rsidRDefault="00936647" w:rsidP="00936647">
      <w:pPr>
        <w:pStyle w:val="BTEMEASMCA"/>
        <w:rPr>
          <w:lang w:val="lt-LT"/>
        </w:rPr>
      </w:pPr>
    </w:p>
    <w:p w:rsidR="00936647" w:rsidRPr="00F33375" w:rsidRDefault="00936647" w:rsidP="00936647">
      <w:pPr>
        <w:numPr>
          <w:ilvl w:val="12"/>
          <w:numId w:val="0"/>
        </w:numPr>
        <w:ind w:right="-2"/>
        <w:outlineLvl w:val="0"/>
        <w:rPr>
          <w:i/>
          <w:noProof/>
          <w:sz w:val="22"/>
          <w:szCs w:val="22"/>
          <w:u w:val="single"/>
        </w:rPr>
      </w:pPr>
      <w:r w:rsidRPr="00F33375">
        <w:rPr>
          <w:i/>
          <w:noProof/>
          <w:sz w:val="22"/>
          <w:szCs w:val="22"/>
          <w:u w:val="single"/>
        </w:rPr>
        <w:t>Senyvi pacientai</w:t>
      </w:r>
    </w:p>
    <w:p w:rsidR="00936647" w:rsidRPr="008866ED" w:rsidRDefault="00936647" w:rsidP="00936647">
      <w:pPr>
        <w:numPr>
          <w:ilvl w:val="12"/>
          <w:numId w:val="0"/>
        </w:numPr>
        <w:ind w:right="-2"/>
        <w:outlineLvl w:val="0"/>
        <w:rPr>
          <w:noProof/>
          <w:sz w:val="22"/>
          <w:szCs w:val="22"/>
        </w:rPr>
      </w:pPr>
      <w:r w:rsidRPr="001C16B2">
        <w:rPr>
          <w:sz w:val="22"/>
          <w:szCs w:val="22"/>
        </w:rPr>
        <w:t>Jei dozė bus didinama senyviems pacientams, juos gydytojas stebės itin atidžiai. Paros dozė neturi paprastai viršyti 2 kapsulių (40 mg fluokse</w:t>
      </w:r>
      <w:r w:rsidRPr="008866ED">
        <w:rPr>
          <w:sz w:val="22"/>
          <w:szCs w:val="22"/>
        </w:rPr>
        <w:t xml:space="preserve">tino). </w:t>
      </w:r>
      <w:r w:rsidRPr="008866ED">
        <w:rPr>
          <w:noProof/>
          <w:sz w:val="22"/>
          <w:szCs w:val="22"/>
        </w:rPr>
        <w:t>Didžiausia vaisto dozė yra 3 kapsulės (60 mg fluoksetino) per parą.</w:t>
      </w:r>
    </w:p>
    <w:p w:rsidR="00936647" w:rsidRPr="008866ED" w:rsidRDefault="00936647" w:rsidP="00936647">
      <w:pPr>
        <w:numPr>
          <w:ilvl w:val="12"/>
          <w:numId w:val="0"/>
        </w:numPr>
        <w:ind w:right="-2"/>
        <w:outlineLvl w:val="0"/>
        <w:rPr>
          <w:noProof/>
          <w:sz w:val="22"/>
          <w:szCs w:val="22"/>
          <w:u w:val="single"/>
        </w:rPr>
      </w:pPr>
    </w:p>
    <w:p w:rsidR="00936647" w:rsidRPr="00F33375" w:rsidRDefault="00936647" w:rsidP="00936647">
      <w:pPr>
        <w:numPr>
          <w:ilvl w:val="12"/>
          <w:numId w:val="0"/>
        </w:numPr>
        <w:ind w:right="-2"/>
        <w:outlineLvl w:val="0"/>
        <w:rPr>
          <w:i/>
          <w:noProof/>
          <w:sz w:val="22"/>
          <w:szCs w:val="22"/>
        </w:rPr>
      </w:pPr>
      <w:r w:rsidRPr="00F33375">
        <w:rPr>
          <w:i/>
          <w:noProof/>
          <w:sz w:val="22"/>
          <w:szCs w:val="22"/>
        </w:rPr>
        <w:t>Kepenų veiklos sutrikimai</w:t>
      </w:r>
    </w:p>
    <w:p w:rsidR="00936647" w:rsidRPr="000B12DD" w:rsidRDefault="00936647" w:rsidP="00936647">
      <w:pPr>
        <w:numPr>
          <w:ilvl w:val="12"/>
          <w:numId w:val="0"/>
        </w:numPr>
        <w:ind w:right="-2"/>
        <w:outlineLvl w:val="0"/>
        <w:rPr>
          <w:noProof/>
          <w:sz w:val="22"/>
          <w:szCs w:val="22"/>
        </w:rPr>
      </w:pPr>
      <w:r w:rsidRPr="008866ED">
        <w:rPr>
          <w:noProof/>
          <w:sz w:val="22"/>
          <w:szCs w:val="22"/>
        </w:rPr>
        <w:t xml:space="preserve">Jeigu sutrikusi kepenų veikla arba </w:t>
      </w:r>
      <w:r>
        <w:rPr>
          <w:noProof/>
          <w:sz w:val="22"/>
          <w:szCs w:val="22"/>
        </w:rPr>
        <w:t>J</w:t>
      </w:r>
      <w:r w:rsidRPr="008866ED">
        <w:rPr>
          <w:noProof/>
          <w:sz w:val="22"/>
          <w:szCs w:val="22"/>
        </w:rPr>
        <w:t xml:space="preserve">ūs vartojate kitų vaistų, galinčių įtakoti </w:t>
      </w:r>
      <w:r w:rsidRPr="00B43B22">
        <w:rPr>
          <w:rStyle w:val="BT-EMEASMCAChar"/>
          <w:sz w:val="22"/>
          <w:szCs w:val="22"/>
        </w:rPr>
        <w:t>Fluoxetine Lannacher</w:t>
      </w:r>
      <w:r w:rsidRPr="00BE008D">
        <w:rPr>
          <w:rStyle w:val="BT-EMEASMCAChar"/>
        </w:rPr>
        <w:t xml:space="preserve"> </w:t>
      </w:r>
      <w:r w:rsidRPr="000B12DD">
        <w:rPr>
          <w:noProof/>
          <w:sz w:val="22"/>
          <w:szCs w:val="22"/>
        </w:rPr>
        <w:t>veikimą, gydytojas gali paskirti jums mažesnę dozę ar paskirti</w:t>
      </w:r>
      <w:r w:rsidRPr="00FF130E">
        <w:rPr>
          <w:noProof/>
          <w:sz w:val="22"/>
          <w:szCs w:val="22"/>
        </w:rPr>
        <w:t xml:space="preserve"> gerti vaisto </w:t>
      </w:r>
      <w:r w:rsidRPr="000B12DD">
        <w:rPr>
          <w:noProof/>
          <w:sz w:val="22"/>
          <w:szCs w:val="22"/>
        </w:rPr>
        <w:t>kas antrą dieną.</w:t>
      </w:r>
    </w:p>
    <w:p w:rsidR="00936647" w:rsidRPr="00FF130E" w:rsidRDefault="00936647" w:rsidP="00936647">
      <w:pPr>
        <w:numPr>
          <w:ilvl w:val="12"/>
          <w:numId w:val="0"/>
        </w:numPr>
        <w:ind w:right="-2"/>
        <w:outlineLvl w:val="0"/>
        <w:rPr>
          <w:noProof/>
          <w:sz w:val="22"/>
          <w:szCs w:val="22"/>
        </w:rPr>
      </w:pPr>
    </w:p>
    <w:p w:rsidR="00936647" w:rsidRDefault="00936647" w:rsidP="00936647">
      <w:pPr>
        <w:numPr>
          <w:ilvl w:val="12"/>
          <w:numId w:val="0"/>
        </w:numPr>
        <w:ind w:right="-2"/>
        <w:outlineLvl w:val="0"/>
        <w:rPr>
          <w:noProof/>
          <w:sz w:val="22"/>
          <w:szCs w:val="22"/>
          <w:u w:val="single"/>
        </w:rPr>
      </w:pPr>
      <w:r w:rsidRPr="00F33375">
        <w:rPr>
          <w:noProof/>
          <w:sz w:val="22"/>
          <w:szCs w:val="22"/>
          <w:u w:val="single"/>
        </w:rPr>
        <w:t>Vartojimo metodas</w:t>
      </w:r>
    </w:p>
    <w:p w:rsidR="00936647" w:rsidRPr="00F33375" w:rsidRDefault="00936647" w:rsidP="00936647">
      <w:pPr>
        <w:numPr>
          <w:ilvl w:val="12"/>
          <w:numId w:val="0"/>
        </w:numPr>
        <w:ind w:right="-2"/>
        <w:outlineLvl w:val="0"/>
        <w:rPr>
          <w:noProof/>
          <w:sz w:val="22"/>
          <w:szCs w:val="22"/>
          <w:u w:val="single"/>
        </w:rPr>
      </w:pPr>
    </w:p>
    <w:p w:rsidR="00936647" w:rsidRPr="00F33375" w:rsidRDefault="00936647" w:rsidP="00936647">
      <w:pPr>
        <w:numPr>
          <w:ilvl w:val="12"/>
          <w:numId w:val="0"/>
        </w:numPr>
        <w:ind w:right="-2"/>
        <w:outlineLvl w:val="0"/>
        <w:rPr>
          <w:i/>
          <w:noProof/>
          <w:sz w:val="22"/>
          <w:szCs w:val="22"/>
          <w:u w:val="single"/>
        </w:rPr>
      </w:pPr>
      <w:r w:rsidRPr="00F33375">
        <w:rPr>
          <w:i/>
          <w:noProof/>
          <w:sz w:val="22"/>
          <w:szCs w:val="22"/>
          <w:u w:val="single"/>
        </w:rPr>
        <w:t>Gydymo trukmė</w:t>
      </w:r>
    </w:p>
    <w:p w:rsidR="00936647" w:rsidRPr="000620BB" w:rsidRDefault="00936647" w:rsidP="00936647">
      <w:pPr>
        <w:numPr>
          <w:ilvl w:val="12"/>
          <w:numId w:val="0"/>
        </w:numPr>
        <w:ind w:right="-2"/>
        <w:outlineLvl w:val="0"/>
        <w:rPr>
          <w:rStyle w:val="BT-EMEASMCAChar"/>
          <w:sz w:val="22"/>
          <w:szCs w:val="22"/>
        </w:rPr>
      </w:pPr>
      <w:r w:rsidRPr="00140A49">
        <w:rPr>
          <w:noProof/>
          <w:sz w:val="22"/>
          <w:szCs w:val="22"/>
        </w:rPr>
        <w:lastRenderedPageBreak/>
        <w:t>Savarankiškai nekeiskite nustatytos dozės, nenutraukite staiga vaisto vartojimo (žr. skyrių „</w:t>
      </w:r>
      <w:r w:rsidRPr="00140A49">
        <w:rPr>
          <w:sz w:val="22"/>
          <w:szCs w:val="22"/>
        </w:rPr>
        <w:t xml:space="preserve">Nustojus </w:t>
      </w:r>
      <w:r w:rsidRPr="00380FDB">
        <w:rPr>
          <w:sz w:val="22"/>
          <w:szCs w:val="22"/>
        </w:rPr>
        <w:t xml:space="preserve">vartoti </w:t>
      </w:r>
      <w:r w:rsidRPr="000620BB">
        <w:rPr>
          <w:rStyle w:val="BT-EMEASMCAChar"/>
          <w:sz w:val="22"/>
          <w:szCs w:val="22"/>
        </w:rPr>
        <w:t>Fluoxetine Lannacher“). Gydymo trukmę nustatys gydytojas.</w:t>
      </w:r>
    </w:p>
    <w:p w:rsidR="00936647" w:rsidRPr="000620BB" w:rsidRDefault="00936647" w:rsidP="00936647">
      <w:pPr>
        <w:numPr>
          <w:ilvl w:val="12"/>
          <w:numId w:val="0"/>
        </w:numPr>
        <w:ind w:right="-2"/>
        <w:outlineLvl w:val="0"/>
        <w:rPr>
          <w:rStyle w:val="BT-EMEASMCAChar"/>
          <w:sz w:val="22"/>
          <w:szCs w:val="22"/>
        </w:rPr>
      </w:pPr>
    </w:p>
    <w:p w:rsidR="00936647" w:rsidRPr="000620BB" w:rsidRDefault="00936647" w:rsidP="00936647">
      <w:pPr>
        <w:numPr>
          <w:ilvl w:val="12"/>
          <w:numId w:val="0"/>
        </w:numPr>
        <w:ind w:right="-2"/>
        <w:outlineLvl w:val="0"/>
        <w:rPr>
          <w:rStyle w:val="BT-EMEASMCAChar"/>
          <w:sz w:val="22"/>
          <w:szCs w:val="22"/>
        </w:rPr>
      </w:pPr>
      <w:r w:rsidRPr="000620BB">
        <w:rPr>
          <w:rStyle w:val="BT-EMEASMCAChar"/>
          <w:sz w:val="22"/>
          <w:szCs w:val="22"/>
        </w:rPr>
        <w:t>Jei manote, kad vaistas veikia pernelyg silpnai ar stipriai, pasitarkite su gydytoju.</w:t>
      </w:r>
    </w:p>
    <w:p w:rsidR="00936647" w:rsidRPr="000B12DD" w:rsidRDefault="00936647" w:rsidP="00936647">
      <w:pPr>
        <w:numPr>
          <w:ilvl w:val="12"/>
          <w:numId w:val="0"/>
        </w:numPr>
        <w:ind w:right="-2"/>
        <w:outlineLvl w:val="0"/>
        <w:rPr>
          <w:sz w:val="22"/>
          <w:szCs w:val="22"/>
        </w:rPr>
      </w:pPr>
    </w:p>
    <w:p w:rsidR="00936647" w:rsidRPr="00F33375" w:rsidRDefault="00936647" w:rsidP="00936647">
      <w:pPr>
        <w:pStyle w:val="BTEMEASMCA"/>
        <w:rPr>
          <w:u w:val="single"/>
          <w:lang w:val="lt-LT"/>
        </w:rPr>
      </w:pPr>
      <w:r w:rsidRPr="00F33375">
        <w:rPr>
          <w:u w:val="single"/>
          <w:lang w:val="lt-LT"/>
        </w:rPr>
        <w:t>Vartojimo būdas</w:t>
      </w:r>
    </w:p>
    <w:p w:rsidR="00936647" w:rsidRPr="00140A49" w:rsidRDefault="00936647" w:rsidP="00936647">
      <w:pPr>
        <w:pStyle w:val="BTEMEASMCA"/>
        <w:rPr>
          <w:lang w:val="lt-LT"/>
        </w:rPr>
      </w:pPr>
      <w:r w:rsidRPr="00FF130E">
        <w:rPr>
          <w:lang w:val="lt-LT"/>
        </w:rPr>
        <w:t>Kapsules nurykite užsigeriant vandeniu. Kapsul</w:t>
      </w:r>
      <w:r w:rsidRPr="00140A49">
        <w:rPr>
          <w:lang w:val="lt-LT"/>
        </w:rPr>
        <w:t>ių kramtyti negalima, jas galima gerti valgant arba tarp valgymų.</w:t>
      </w:r>
    </w:p>
    <w:p w:rsidR="00936647" w:rsidRPr="00443D42" w:rsidRDefault="00936647" w:rsidP="00936647">
      <w:pPr>
        <w:pStyle w:val="BTEMEASMCA"/>
        <w:rPr>
          <w:lang w:val="lt-LT"/>
        </w:rPr>
      </w:pPr>
    </w:p>
    <w:p w:rsidR="00936647" w:rsidRPr="003602C2" w:rsidRDefault="00936647" w:rsidP="00936647">
      <w:pPr>
        <w:numPr>
          <w:ilvl w:val="12"/>
          <w:numId w:val="0"/>
        </w:numPr>
        <w:ind w:right="-2"/>
        <w:outlineLvl w:val="0"/>
        <w:rPr>
          <w:noProof/>
          <w:sz w:val="22"/>
          <w:szCs w:val="22"/>
          <w:u w:val="single"/>
        </w:rPr>
      </w:pPr>
      <w:r w:rsidRPr="003602C2">
        <w:rPr>
          <w:noProof/>
          <w:sz w:val="22"/>
          <w:szCs w:val="22"/>
          <w:u w:val="single"/>
        </w:rPr>
        <w:t>Gydymo trukmė</w:t>
      </w:r>
    </w:p>
    <w:p w:rsidR="00936647" w:rsidRPr="00572BE3" w:rsidRDefault="00936647" w:rsidP="00936647">
      <w:pPr>
        <w:numPr>
          <w:ilvl w:val="12"/>
          <w:numId w:val="0"/>
        </w:numPr>
        <w:ind w:right="-2"/>
        <w:outlineLvl w:val="0"/>
        <w:rPr>
          <w:rStyle w:val="BT-EMEASMCAChar"/>
        </w:rPr>
      </w:pPr>
      <w:r w:rsidRPr="003602C2">
        <w:rPr>
          <w:noProof/>
          <w:sz w:val="22"/>
          <w:szCs w:val="22"/>
        </w:rPr>
        <w:t>Savarankiškai nekeiskite nustatytos dozės, nenutraukite staiga vaisto vartojimo (žr. skyrių „</w:t>
      </w:r>
      <w:r w:rsidRPr="00717D86">
        <w:rPr>
          <w:sz w:val="22"/>
          <w:szCs w:val="22"/>
        </w:rPr>
        <w:t xml:space="preserve">Nustojus vartoti </w:t>
      </w:r>
      <w:r w:rsidRPr="00B43B22">
        <w:rPr>
          <w:rStyle w:val="BT-EMEASMCAChar"/>
          <w:sz w:val="22"/>
          <w:szCs w:val="22"/>
        </w:rPr>
        <w:t>Fluoxetine Lannacher“). Gydymo trukmę nustatys gydytojas.</w:t>
      </w:r>
    </w:p>
    <w:p w:rsidR="00936647" w:rsidRPr="00572BE3" w:rsidRDefault="00936647" w:rsidP="00936647">
      <w:pPr>
        <w:numPr>
          <w:ilvl w:val="12"/>
          <w:numId w:val="0"/>
        </w:numPr>
        <w:ind w:right="-2"/>
        <w:outlineLvl w:val="0"/>
        <w:rPr>
          <w:rStyle w:val="BT-EMEASMCAChar"/>
        </w:rPr>
      </w:pPr>
    </w:p>
    <w:p w:rsidR="00936647" w:rsidRPr="00B43B22" w:rsidRDefault="00936647" w:rsidP="00936647">
      <w:pPr>
        <w:numPr>
          <w:ilvl w:val="12"/>
          <w:numId w:val="0"/>
        </w:numPr>
        <w:ind w:right="-2"/>
        <w:outlineLvl w:val="0"/>
        <w:rPr>
          <w:rStyle w:val="BT-EMEASMCAChar"/>
          <w:sz w:val="22"/>
          <w:szCs w:val="22"/>
        </w:rPr>
      </w:pPr>
      <w:r w:rsidRPr="00B43B22">
        <w:rPr>
          <w:rStyle w:val="BT-EMEASMCAChar"/>
          <w:sz w:val="22"/>
          <w:szCs w:val="22"/>
        </w:rPr>
        <w:t>Jei manote, kad vaistas veikia pernelyg silpnai ar stipriai, pasitarkite su gydytoju.</w:t>
      </w:r>
    </w:p>
    <w:p w:rsidR="00936647" w:rsidRPr="00B236EF" w:rsidRDefault="00936647" w:rsidP="00936647">
      <w:pPr>
        <w:pStyle w:val="BTEMEASMCA"/>
        <w:rPr>
          <w:lang w:val="lt-LT"/>
        </w:rPr>
      </w:pPr>
    </w:p>
    <w:p w:rsidR="00936647" w:rsidRPr="007852AD" w:rsidRDefault="00936647" w:rsidP="00936647">
      <w:pPr>
        <w:pStyle w:val="PI-3EMEASMCA"/>
      </w:pPr>
      <w:r w:rsidRPr="008457D2">
        <w:t>Ką daryti p</w:t>
      </w:r>
      <w:r w:rsidRPr="00573B09">
        <w:t xml:space="preserve">avartojus per didelę </w:t>
      </w:r>
      <w:r w:rsidRPr="00BE008D">
        <w:rPr>
          <w:rStyle w:val="BT-EMEASMCAChar"/>
        </w:rPr>
        <w:t>Fluoxetine Lannacher</w:t>
      </w:r>
      <w:r w:rsidRPr="007852AD">
        <w:t xml:space="preserve"> dozę</w:t>
      </w:r>
    </w:p>
    <w:p w:rsidR="00936647" w:rsidRPr="001C16B2" w:rsidRDefault="00936647" w:rsidP="00936647">
      <w:pPr>
        <w:numPr>
          <w:ilvl w:val="12"/>
          <w:numId w:val="0"/>
        </w:numPr>
        <w:ind w:right="-2"/>
        <w:rPr>
          <w:noProof/>
          <w:sz w:val="22"/>
          <w:szCs w:val="22"/>
          <w:lang w:eastAsia="fi-FI"/>
        </w:rPr>
      </w:pPr>
      <w:r w:rsidRPr="009C552D">
        <w:rPr>
          <w:sz w:val="22"/>
          <w:szCs w:val="22"/>
        </w:rPr>
        <w:t xml:space="preserve">Jei </w:t>
      </w:r>
      <w:r w:rsidRPr="00B00183">
        <w:rPr>
          <w:sz w:val="22"/>
          <w:szCs w:val="22"/>
        </w:rPr>
        <w:t xml:space="preserve">pavartojote per daug kapsulių, susisiekite su </w:t>
      </w:r>
      <w:r>
        <w:rPr>
          <w:sz w:val="22"/>
          <w:szCs w:val="22"/>
        </w:rPr>
        <w:t>J</w:t>
      </w:r>
      <w:r w:rsidRPr="00B00183">
        <w:rPr>
          <w:sz w:val="22"/>
          <w:szCs w:val="22"/>
        </w:rPr>
        <w:t>us gydančiu gydytoju arba ligoninės skubios medicinos pagalbos skyriumi.</w:t>
      </w:r>
      <w:r w:rsidRPr="00B00183">
        <w:rPr>
          <w:noProof/>
          <w:sz w:val="22"/>
          <w:szCs w:val="22"/>
          <w:lang w:eastAsia="fi-FI"/>
        </w:rPr>
        <w:t xml:space="preserve"> </w:t>
      </w:r>
      <w:r w:rsidRPr="001C16B2">
        <w:rPr>
          <w:noProof/>
          <w:w w:val="102"/>
          <w:sz w:val="22"/>
          <w:szCs w:val="22"/>
          <w:lang w:eastAsia="fi-FI"/>
        </w:rPr>
        <w:t xml:space="preserve">Pasiimkite Fluoxetine Lannacher pakuotę su savimi, jei galite. </w:t>
      </w:r>
    </w:p>
    <w:p w:rsidR="00936647" w:rsidRPr="008866ED" w:rsidRDefault="00936647" w:rsidP="00936647">
      <w:pPr>
        <w:pStyle w:val="BTEMEASMCA"/>
        <w:rPr>
          <w:b/>
          <w:lang w:val="lt-LT"/>
        </w:rPr>
      </w:pPr>
      <w:r w:rsidRPr="008866ED">
        <w:rPr>
          <w:lang w:val="lt-LT"/>
        </w:rPr>
        <w:t>Perdozavimo reiškiniai: pykinimas, vėmimas, traukuliai,  širdies veiklos sutrikimai (nereguliarus širdies ritmas, širdies sustojimas), kvėpavimo sutrikimai, psichikos sutrikimas nuo sujaudinimo iki komos.</w:t>
      </w:r>
    </w:p>
    <w:p w:rsidR="00936647" w:rsidRPr="008866ED" w:rsidRDefault="00936647" w:rsidP="00936647">
      <w:pPr>
        <w:pStyle w:val="BTEMEASMCA"/>
        <w:rPr>
          <w:lang w:val="lt-LT"/>
        </w:rPr>
      </w:pPr>
    </w:p>
    <w:p w:rsidR="00936647" w:rsidRPr="008866ED" w:rsidRDefault="00936647" w:rsidP="00936647">
      <w:pPr>
        <w:pStyle w:val="PI-3EMEASMCA"/>
        <w:spacing w:line="240" w:lineRule="auto"/>
      </w:pPr>
      <w:r w:rsidRPr="008866ED">
        <w:t xml:space="preserve">Pamiršus pavartoti </w:t>
      </w:r>
      <w:r w:rsidRPr="00BE008D">
        <w:rPr>
          <w:rStyle w:val="BT-EMEASMCAChar"/>
        </w:rPr>
        <w:t>Fluoxetine Lannacher</w:t>
      </w:r>
    </w:p>
    <w:p w:rsidR="00936647" w:rsidRPr="008866ED" w:rsidRDefault="00936647" w:rsidP="00936647">
      <w:pPr>
        <w:pStyle w:val="BTEMEASMCA"/>
        <w:rPr>
          <w:lang w:val="lt-LT"/>
        </w:rPr>
      </w:pPr>
      <w:r w:rsidRPr="008866ED">
        <w:rPr>
          <w:lang w:val="lt-LT"/>
        </w:rPr>
        <w:t>Praleidus išgerti vaisto, nesirūpinkite, išgerkite kitą dozę įprastu nustatytu laiku. Negalima vartoti dvigubos dozės</w:t>
      </w:r>
      <w:r w:rsidR="00E9295D">
        <w:rPr>
          <w:lang w:val="lt-LT"/>
        </w:rPr>
        <w:t>,</w:t>
      </w:r>
      <w:r w:rsidRPr="008866ED">
        <w:rPr>
          <w:lang w:val="lt-LT"/>
        </w:rPr>
        <w:t xml:space="preserve"> norint kompensuoti praleistą dozę. </w:t>
      </w:r>
    </w:p>
    <w:p w:rsidR="00936647" w:rsidRPr="008866ED" w:rsidRDefault="00936647" w:rsidP="00936647">
      <w:pPr>
        <w:pStyle w:val="BTEMEASMCA"/>
        <w:rPr>
          <w:lang w:val="lt-LT"/>
        </w:rPr>
      </w:pPr>
    </w:p>
    <w:p w:rsidR="00936647" w:rsidRPr="008866ED" w:rsidRDefault="00936647" w:rsidP="00936647">
      <w:pPr>
        <w:pStyle w:val="PI-3EMEASMCA"/>
      </w:pPr>
      <w:r w:rsidRPr="008866ED">
        <w:t xml:space="preserve">Nustojus vartoti </w:t>
      </w:r>
      <w:r w:rsidRPr="00BE008D">
        <w:rPr>
          <w:rStyle w:val="BT-EMEASMCAChar"/>
        </w:rPr>
        <w:t>Fluoxetine Lannacher</w:t>
      </w:r>
    </w:p>
    <w:p w:rsidR="00936647" w:rsidRPr="008866ED" w:rsidRDefault="00936647" w:rsidP="00936647">
      <w:pPr>
        <w:autoSpaceDE w:val="0"/>
        <w:autoSpaceDN w:val="0"/>
        <w:adjustRightInd w:val="0"/>
        <w:rPr>
          <w:noProof/>
          <w:w w:val="102"/>
          <w:sz w:val="22"/>
          <w:szCs w:val="22"/>
          <w:lang w:eastAsia="fi-FI"/>
        </w:rPr>
      </w:pPr>
      <w:r w:rsidRPr="008866ED">
        <w:rPr>
          <w:noProof/>
          <w:w w:val="102"/>
          <w:sz w:val="22"/>
          <w:szCs w:val="22"/>
          <w:lang w:eastAsia="fi-FI"/>
        </w:rPr>
        <w:t xml:space="preserve">Nenutraukite Fluoxetine Lannacher vartojimo nepasitarę su gydytoju, net jei jaučiatės geriau. </w:t>
      </w:r>
    </w:p>
    <w:p w:rsidR="00936647" w:rsidRPr="008866ED" w:rsidRDefault="00936647" w:rsidP="00936647">
      <w:pPr>
        <w:autoSpaceDE w:val="0"/>
        <w:autoSpaceDN w:val="0"/>
        <w:adjustRightInd w:val="0"/>
        <w:rPr>
          <w:noProof/>
          <w:w w:val="102"/>
          <w:sz w:val="22"/>
          <w:szCs w:val="22"/>
          <w:lang w:eastAsia="fi-FI"/>
        </w:rPr>
      </w:pPr>
      <w:r w:rsidRPr="008866ED">
        <w:rPr>
          <w:noProof/>
          <w:w w:val="102"/>
          <w:sz w:val="22"/>
          <w:szCs w:val="22"/>
          <w:lang w:eastAsia="fi-FI"/>
        </w:rPr>
        <w:t xml:space="preserve">Svarbu nenutraukti gydymo. </w:t>
      </w:r>
    </w:p>
    <w:p w:rsidR="00936647" w:rsidRPr="008866ED" w:rsidRDefault="00936647" w:rsidP="00936647">
      <w:pPr>
        <w:autoSpaceDE w:val="0"/>
        <w:autoSpaceDN w:val="0"/>
        <w:adjustRightInd w:val="0"/>
        <w:rPr>
          <w:noProof/>
          <w:w w:val="102"/>
          <w:sz w:val="22"/>
          <w:szCs w:val="22"/>
          <w:lang w:eastAsia="fi-FI"/>
        </w:rPr>
      </w:pPr>
      <w:r w:rsidRPr="008866ED">
        <w:rPr>
          <w:noProof/>
          <w:w w:val="102"/>
          <w:sz w:val="22"/>
          <w:szCs w:val="22"/>
          <w:lang w:eastAsia="fi-FI"/>
        </w:rPr>
        <w:t xml:space="preserve">Pasirūpinkite, kad nepritrūktumėte vaisto. </w:t>
      </w:r>
    </w:p>
    <w:p w:rsidR="00936647" w:rsidRPr="008866ED" w:rsidRDefault="00936647" w:rsidP="00936647">
      <w:pPr>
        <w:autoSpaceDE w:val="0"/>
        <w:autoSpaceDN w:val="0"/>
        <w:adjustRightInd w:val="0"/>
        <w:rPr>
          <w:noProof/>
          <w:w w:val="102"/>
          <w:sz w:val="22"/>
          <w:szCs w:val="22"/>
          <w:lang w:eastAsia="fi-FI"/>
        </w:rPr>
      </w:pPr>
      <w:r w:rsidRPr="008866ED">
        <w:rPr>
          <w:noProof/>
          <w:w w:val="102"/>
          <w:sz w:val="22"/>
          <w:szCs w:val="22"/>
          <w:lang w:eastAsia="fi-FI"/>
        </w:rPr>
        <w:t>Nustojus vartoti Fluoxetine Lannacher, gali atsirasti tokie požymiai: galvos svaigimas, dilgčiojimo -  lyg adatėlių ar smeigtukų badymo pojūtis, miego sutrikimai (ryškūs sapnai, naktiniai košmarai, negalėjimas užmigti), nerimastingumas ar sujaudinimas, neįprastas nuovargis ar silpnumas,  nerimas, pykinimas ar vėmimas (šleikštulys ar noras vemti), drebulys (virpėjimas), galvos skausmas.</w:t>
      </w:r>
    </w:p>
    <w:p w:rsidR="00936647" w:rsidRPr="008866ED" w:rsidRDefault="00936647" w:rsidP="00936647">
      <w:pPr>
        <w:autoSpaceDE w:val="0"/>
        <w:autoSpaceDN w:val="0"/>
        <w:adjustRightInd w:val="0"/>
        <w:rPr>
          <w:noProof/>
          <w:w w:val="102"/>
          <w:sz w:val="22"/>
          <w:szCs w:val="22"/>
          <w:lang w:eastAsia="fi-FI"/>
        </w:rPr>
      </w:pPr>
      <w:r w:rsidRPr="008866ED">
        <w:rPr>
          <w:noProof/>
          <w:w w:val="102"/>
          <w:sz w:val="22"/>
          <w:szCs w:val="22"/>
          <w:lang w:eastAsia="fi-FI"/>
        </w:rPr>
        <w:t>Nutraukus Fluoxetine Lannacher vartojimą, daugeliui žmonių simptomai būna lengvi ir per kelias savaites savaime išnyksta. Jeigu nutraukus gydymą jaučiate kokių nors simptomų, apie tai pasakykite gydytojui.</w:t>
      </w:r>
    </w:p>
    <w:p w:rsidR="00936647" w:rsidRPr="008866ED" w:rsidRDefault="00936647" w:rsidP="00936647">
      <w:pPr>
        <w:autoSpaceDE w:val="0"/>
        <w:autoSpaceDN w:val="0"/>
        <w:adjustRightInd w:val="0"/>
        <w:rPr>
          <w:w w:val="102"/>
          <w:sz w:val="22"/>
          <w:szCs w:val="22"/>
        </w:rPr>
      </w:pPr>
      <w:r w:rsidRPr="008866ED">
        <w:rPr>
          <w:w w:val="102"/>
          <w:sz w:val="22"/>
          <w:szCs w:val="22"/>
        </w:rPr>
        <w:t xml:space="preserve">Norint nutraukti vaisto vartojimą gydytojas nurodys palaipsniui mažinti jo dozę per vieną ar dvi savaites - tai padės išvengti nutraukimo sindromų pasireiškimo. </w:t>
      </w:r>
    </w:p>
    <w:p w:rsidR="00936647" w:rsidRPr="008866ED" w:rsidRDefault="00936647" w:rsidP="00936647">
      <w:pPr>
        <w:autoSpaceDE w:val="0"/>
        <w:autoSpaceDN w:val="0"/>
        <w:adjustRightInd w:val="0"/>
        <w:rPr>
          <w:sz w:val="22"/>
          <w:szCs w:val="22"/>
          <w:lang w:eastAsia="lt-LT"/>
        </w:rPr>
      </w:pPr>
    </w:p>
    <w:p w:rsidR="00936647" w:rsidRPr="008866ED" w:rsidRDefault="00936647" w:rsidP="00936647">
      <w:pPr>
        <w:pStyle w:val="BTEMEASMCA"/>
        <w:rPr>
          <w:lang w:val="lt-LT"/>
        </w:rPr>
      </w:pPr>
      <w:r w:rsidRPr="008866ED">
        <w:rPr>
          <w:lang w:val="lt-LT"/>
        </w:rPr>
        <w:t>Jeigu kiltų daugiau klausimų dėl šio vaisto vartojimo, kreipkitės į gydytoją arba vaistininką.</w:t>
      </w:r>
    </w:p>
    <w:p w:rsidR="00936647" w:rsidRPr="008866ED" w:rsidRDefault="00936647" w:rsidP="00936647">
      <w:pPr>
        <w:autoSpaceDE w:val="0"/>
        <w:autoSpaceDN w:val="0"/>
        <w:adjustRightInd w:val="0"/>
        <w:rPr>
          <w:w w:val="102"/>
          <w:sz w:val="22"/>
          <w:szCs w:val="22"/>
        </w:rPr>
      </w:pPr>
    </w:p>
    <w:p w:rsidR="00936647" w:rsidRPr="008866ED" w:rsidRDefault="00936647" w:rsidP="00936647">
      <w:pPr>
        <w:pStyle w:val="PI-1EMEASMCA"/>
        <w:rPr>
          <w:lang w:val="lt-LT"/>
        </w:rPr>
      </w:pPr>
      <w:r w:rsidRPr="008866ED">
        <w:rPr>
          <w:lang w:val="lt-LT"/>
        </w:rPr>
        <w:t>4.</w:t>
      </w:r>
      <w:r w:rsidRPr="008866ED">
        <w:rPr>
          <w:lang w:val="lt-LT"/>
        </w:rPr>
        <w:tab/>
        <w:t>Galimas šalutinis poveikis</w:t>
      </w:r>
    </w:p>
    <w:p w:rsidR="00936647" w:rsidRPr="008866ED" w:rsidRDefault="00936647" w:rsidP="00936647">
      <w:pPr>
        <w:pStyle w:val="BTEMEASMCA"/>
        <w:rPr>
          <w:lang w:val="lt-LT"/>
        </w:rPr>
      </w:pPr>
    </w:p>
    <w:p w:rsidR="00936647" w:rsidRPr="008866ED" w:rsidRDefault="00936647" w:rsidP="00936647">
      <w:pPr>
        <w:pStyle w:val="BTEMEASMCA"/>
        <w:rPr>
          <w:lang w:val="lt-LT"/>
        </w:rPr>
      </w:pPr>
      <w:r w:rsidRPr="008866ED">
        <w:rPr>
          <w:rStyle w:val="BT-EMEASMCAChar"/>
          <w:lang w:val="lt-LT"/>
        </w:rPr>
        <w:t>Šis vaistas</w:t>
      </w:r>
      <w:r w:rsidRPr="008866ED">
        <w:rPr>
          <w:lang w:val="lt-LT"/>
        </w:rPr>
        <w:t xml:space="preserve">, kaip ir visi kiti vaistai, gali sukelti šalutinį poveikį, nors jis pasireiškia ne visiems žmonėms. </w:t>
      </w:r>
    </w:p>
    <w:p w:rsidR="00936647" w:rsidRPr="008866ED" w:rsidRDefault="00936647" w:rsidP="00936647">
      <w:pPr>
        <w:numPr>
          <w:ilvl w:val="0"/>
          <w:numId w:val="9"/>
        </w:numPr>
        <w:ind w:left="567" w:hanging="567"/>
        <w:rPr>
          <w:noProof/>
          <w:sz w:val="22"/>
          <w:szCs w:val="22"/>
          <w:lang w:eastAsia="x-none"/>
        </w:rPr>
      </w:pPr>
      <w:r w:rsidRPr="008866ED">
        <w:rPr>
          <w:noProof/>
          <w:sz w:val="22"/>
          <w:szCs w:val="22"/>
          <w:lang w:eastAsia="x-none"/>
        </w:rPr>
        <w:t>Jeigu bet kuriuo metu galvojate apie savižudybę arba savęs žalojimą, nedelsdami kreipkitės į gydytoją arba vykite į ligoninės priėmimo skyrių (žr. 2 skyrių „Įspėjimai ir atsargumo priemonės“).</w:t>
      </w:r>
    </w:p>
    <w:p w:rsidR="00936647" w:rsidRPr="008866ED" w:rsidRDefault="00936647" w:rsidP="00936647">
      <w:pPr>
        <w:widowControl w:val="0"/>
        <w:numPr>
          <w:ilvl w:val="0"/>
          <w:numId w:val="9"/>
        </w:numPr>
        <w:tabs>
          <w:tab w:val="left" w:pos="567"/>
          <w:tab w:val="left" w:pos="660"/>
        </w:tabs>
        <w:autoSpaceDE w:val="0"/>
        <w:autoSpaceDN w:val="0"/>
        <w:adjustRightInd w:val="0"/>
        <w:ind w:left="567" w:hanging="567"/>
        <w:rPr>
          <w:noProof/>
          <w:w w:val="102"/>
          <w:sz w:val="22"/>
          <w:szCs w:val="22"/>
          <w:lang w:eastAsia="fi-FI"/>
        </w:rPr>
      </w:pPr>
      <w:r w:rsidRPr="008866ED">
        <w:rPr>
          <w:noProof/>
          <w:sz w:val="22"/>
          <w:szCs w:val="22"/>
          <w:lang w:eastAsia="fi-FI"/>
        </w:rPr>
        <w:t xml:space="preserve">Jei </w:t>
      </w:r>
      <w:r>
        <w:rPr>
          <w:noProof/>
          <w:sz w:val="22"/>
          <w:szCs w:val="22"/>
          <w:lang w:eastAsia="fi-FI"/>
        </w:rPr>
        <w:t>J</w:t>
      </w:r>
      <w:r w:rsidRPr="008866ED">
        <w:rPr>
          <w:noProof/>
          <w:sz w:val="22"/>
          <w:szCs w:val="22"/>
          <w:lang w:eastAsia="fi-FI"/>
        </w:rPr>
        <w:t xml:space="preserve">ums pasireiškė bėrimas ar alerginės reakcijos, tokios kaip niežulys, lūpų ir (arba) liežuvio patinimas ar švokštimas arba dusulys, nustokite vartoti tabletes nedelsiant ir pasakykite apie tai savo gydytojui. </w:t>
      </w:r>
    </w:p>
    <w:p w:rsidR="00936647" w:rsidRPr="008866ED" w:rsidRDefault="00936647" w:rsidP="00936647">
      <w:pPr>
        <w:widowControl w:val="0"/>
        <w:numPr>
          <w:ilvl w:val="0"/>
          <w:numId w:val="9"/>
        </w:numPr>
        <w:tabs>
          <w:tab w:val="left" w:pos="567"/>
          <w:tab w:val="left" w:pos="660"/>
        </w:tabs>
        <w:autoSpaceDE w:val="0"/>
        <w:autoSpaceDN w:val="0"/>
        <w:adjustRightInd w:val="0"/>
        <w:ind w:left="567" w:hanging="567"/>
        <w:rPr>
          <w:noProof/>
          <w:sz w:val="22"/>
          <w:szCs w:val="22"/>
          <w:lang w:eastAsia="fi-FI"/>
        </w:rPr>
      </w:pPr>
      <w:r w:rsidRPr="008866ED">
        <w:rPr>
          <w:noProof/>
          <w:sz w:val="22"/>
          <w:szCs w:val="22"/>
          <w:lang w:eastAsia="fi-FI"/>
        </w:rPr>
        <w:t xml:space="preserve">Jei jaučiate silpnumą ir negalite ramiai sėdėti ar stovėti, </w:t>
      </w:r>
      <w:r>
        <w:rPr>
          <w:noProof/>
          <w:sz w:val="22"/>
          <w:szCs w:val="22"/>
          <w:lang w:eastAsia="fi-FI"/>
        </w:rPr>
        <w:t>J</w:t>
      </w:r>
      <w:r w:rsidRPr="008866ED">
        <w:rPr>
          <w:noProof/>
          <w:sz w:val="22"/>
          <w:szCs w:val="22"/>
          <w:lang w:eastAsia="fi-FI"/>
        </w:rPr>
        <w:t xml:space="preserve">ums galbūt pasireiškė akatizija; padidinus Fluoxetine Lannacher dozę galite pasijusti blogiau. Jei </w:t>
      </w:r>
      <w:r>
        <w:rPr>
          <w:noProof/>
          <w:sz w:val="22"/>
          <w:szCs w:val="22"/>
          <w:lang w:eastAsia="fi-FI"/>
        </w:rPr>
        <w:t>J</w:t>
      </w:r>
      <w:r w:rsidRPr="008866ED">
        <w:rPr>
          <w:noProof/>
          <w:sz w:val="22"/>
          <w:szCs w:val="22"/>
          <w:lang w:eastAsia="fi-FI"/>
        </w:rPr>
        <w:t>ūs taip jaučiatės, pasakykite savo gydytojui.</w:t>
      </w:r>
    </w:p>
    <w:p w:rsidR="00936647" w:rsidRPr="008866ED" w:rsidRDefault="00936647" w:rsidP="00936647">
      <w:pPr>
        <w:widowControl w:val="0"/>
        <w:numPr>
          <w:ilvl w:val="0"/>
          <w:numId w:val="9"/>
        </w:numPr>
        <w:tabs>
          <w:tab w:val="left" w:pos="567"/>
        </w:tabs>
        <w:autoSpaceDE w:val="0"/>
        <w:autoSpaceDN w:val="0"/>
        <w:adjustRightInd w:val="0"/>
        <w:spacing w:line="260" w:lineRule="exact"/>
        <w:ind w:left="567" w:hanging="567"/>
        <w:rPr>
          <w:noProof/>
          <w:sz w:val="22"/>
          <w:szCs w:val="22"/>
          <w:lang w:eastAsia="fi-FI"/>
        </w:rPr>
      </w:pPr>
      <w:r w:rsidRPr="008866ED">
        <w:rPr>
          <w:noProof/>
          <w:sz w:val="22"/>
          <w:szCs w:val="22"/>
          <w:lang w:eastAsia="fi-FI"/>
        </w:rPr>
        <w:t xml:space="preserve">Jei </w:t>
      </w:r>
      <w:r>
        <w:rPr>
          <w:noProof/>
          <w:sz w:val="22"/>
          <w:szCs w:val="22"/>
          <w:lang w:eastAsia="fi-FI"/>
        </w:rPr>
        <w:t>J</w:t>
      </w:r>
      <w:r w:rsidRPr="008866ED">
        <w:rPr>
          <w:noProof/>
          <w:sz w:val="22"/>
          <w:szCs w:val="22"/>
          <w:lang w:eastAsia="fi-FI"/>
        </w:rPr>
        <w:t xml:space="preserve">ūsų oda parausta ar pasireiškė įvairios odos reakcijos ar </w:t>
      </w:r>
      <w:r>
        <w:rPr>
          <w:noProof/>
          <w:sz w:val="22"/>
          <w:szCs w:val="22"/>
          <w:lang w:eastAsia="fi-FI"/>
        </w:rPr>
        <w:t>J</w:t>
      </w:r>
      <w:r w:rsidRPr="008866ED">
        <w:rPr>
          <w:noProof/>
          <w:sz w:val="22"/>
          <w:szCs w:val="22"/>
          <w:lang w:eastAsia="fi-FI"/>
        </w:rPr>
        <w:t>ūsų oda pradėjo pleiskanoti ar luptis. Tai labai retas reiškinys.</w:t>
      </w:r>
    </w:p>
    <w:p w:rsidR="00936647" w:rsidRPr="008866ED" w:rsidRDefault="00936647" w:rsidP="00936647">
      <w:pPr>
        <w:widowControl w:val="0"/>
        <w:tabs>
          <w:tab w:val="left" w:pos="660"/>
        </w:tabs>
        <w:autoSpaceDE w:val="0"/>
        <w:autoSpaceDN w:val="0"/>
        <w:adjustRightInd w:val="0"/>
        <w:rPr>
          <w:b/>
          <w:i/>
          <w:noProof/>
          <w:sz w:val="22"/>
          <w:szCs w:val="22"/>
          <w:lang w:eastAsia="fi-FI"/>
        </w:rPr>
      </w:pPr>
    </w:p>
    <w:p w:rsidR="00936647" w:rsidRPr="008866ED" w:rsidRDefault="00936647" w:rsidP="00936647">
      <w:pPr>
        <w:widowControl w:val="0"/>
        <w:tabs>
          <w:tab w:val="left" w:pos="660"/>
        </w:tabs>
        <w:autoSpaceDE w:val="0"/>
        <w:autoSpaceDN w:val="0"/>
        <w:adjustRightInd w:val="0"/>
        <w:rPr>
          <w:noProof/>
          <w:sz w:val="22"/>
          <w:szCs w:val="22"/>
          <w:lang w:eastAsia="fi-FI"/>
        </w:rPr>
      </w:pPr>
      <w:r w:rsidRPr="008866ED">
        <w:rPr>
          <w:noProof/>
          <w:sz w:val="22"/>
          <w:szCs w:val="22"/>
          <w:lang w:eastAsia="fi-FI"/>
        </w:rPr>
        <w:t>Dažniausi šalutinio poveikio reiškiniai (</w:t>
      </w:r>
      <w:r w:rsidRPr="00F33375">
        <w:rPr>
          <w:i/>
          <w:noProof/>
          <w:sz w:val="22"/>
          <w:szCs w:val="22"/>
          <w:lang w:eastAsia="fi-FI"/>
        </w:rPr>
        <w:t>labai dažni</w:t>
      </w:r>
      <w:r w:rsidRPr="008866ED">
        <w:rPr>
          <w:noProof/>
          <w:sz w:val="22"/>
          <w:szCs w:val="22"/>
          <w:lang w:eastAsia="fi-FI"/>
        </w:rPr>
        <w:t xml:space="preserve"> šalutinio poveikio reiškiniai gali pasitaikyti 1 iš 10 gydytų pacientų):</w:t>
      </w:r>
    </w:p>
    <w:p w:rsidR="00936647" w:rsidRPr="008866ED" w:rsidRDefault="00936647" w:rsidP="00936647">
      <w:pPr>
        <w:widowControl w:val="0"/>
        <w:numPr>
          <w:ilvl w:val="0"/>
          <w:numId w:val="10"/>
        </w:numPr>
        <w:tabs>
          <w:tab w:val="clear" w:pos="360"/>
          <w:tab w:val="num" w:pos="567"/>
          <w:tab w:val="left" w:pos="660"/>
        </w:tabs>
        <w:autoSpaceDE w:val="0"/>
        <w:autoSpaceDN w:val="0"/>
        <w:adjustRightInd w:val="0"/>
        <w:spacing w:line="260" w:lineRule="exact"/>
        <w:ind w:left="567" w:hanging="567"/>
        <w:rPr>
          <w:sz w:val="22"/>
          <w:szCs w:val="22"/>
        </w:rPr>
      </w:pPr>
      <w:r w:rsidRPr="008866ED">
        <w:rPr>
          <w:sz w:val="22"/>
          <w:szCs w:val="22"/>
        </w:rPr>
        <w:t>sutrikęs miegas (nemiga);</w:t>
      </w:r>
    </w:p>
    <w:p w:rsidR="00936647" w:rsidRPr="008866ED" w:rsidRDefault="00936647" w:rsidP="00936647">
      <w:pPr>
        <w:widowControl w:val="0"/>
        <w:numPr>
          <w:ilvl w:val="0"/>
          <w:numId w:val="10"/>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8866ED">
        <w:rPr>
          <w:noProof/>
          <w:sz w:val="22"/>
          <w:szCs w:val="22"/>
          <w:lang w:eastAsia="fi-FI"/>
        </w:rPr>
        <w:t>galvos skausmas;</w:t>
      </w:r>
    </w:p>
    <w:p w:rsidR="00936647" w:rsidRPr="008866ED" w:rsidRDefault="00936647" w:rsidP="00936647">
      <w:pPr>
        <w:widowControl w:val="0"/>
        <w:numPr>
          <w:ilvl w:val="0"/>
          <w:numId w:val="10"/>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8866ED">
        <w:rPr>
          <w:noProof/>
          <w:sz w:val="22"/>
          <w:szCs w:val="22"/>
          <w:lang w:eastAsia="fi-FI"/>
        </w:rPr>
        <w:t>viduriavimas;</w:t>
      </w:r>
    </w:p>
    <w:p w:rsidR="00936647" w:rsidRPr="008866ED" w:rsidRDefault="00936647" w:rsidP="00936647">
      <w:pPr>
        <w:widowControl w:val="0"/>
        <w:numPr>
          <w:ilvl w:val="0"/>
          <w:numId w:val="10"/>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8866ED">
        <w:rPr>
          <w:noProof/>
          <w:sz w:val="22"/>
          <w:szCs w:val="22"/>
          <w:lang w:eastAsia="fi-FI"/>
        </w:rPr>
        <w:t>pykinimas;</w:t>
      </w:r>
    </w:p>
    <w:p w:rsidR="00936647" w:rsidRPr="008866ED" w:rsidRDefault="00936647" w:rsidP="00936647">
      <w:pPr>
        <w:widowControl w:val="0"/>
        <w:numPr>
          <w:ilvl w:val="0"/>
          <w:numId w:val="10"/>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8866ED">
        <w:rPr>
          <w:noProof/>
          <w:sz w:val="22"/>
          <w:szCs w:val="22"/>
          <w:lang w:eastAsia="fi-FI"/>
        </w:rPr>
        <w:t>nuovargis.</w:t>
      </w:r>
    </w:p>
    <w:p w:rsidR="00936647" w:rsidRPr="008866ED" w:rsidRDefault="00936647" w:rsidP="00936647">
      <w:pPr>
        <w:widowControl w:val="0"/>
        <w:tabs>
          <w:tab w:val="left" w:pos="660"/>
        </w:tabs>
        <w:autoSpaceDE w:val="0"/>
        <w:autoSpaceDN w:val="0"/>
        <w:adjustRightInd w:val="0"/>
        <w:spacing w:line="260" w:lineRule="exact"/>
        <w:rPr>
          <w:noProof/>
          <w:sz w:val="22"/>
          <w:szCs w:val="22"/>
          <w:lang w:eastAsia="fi-FI"/>
        </w:rPr>
      </w:pPr>
    </w:p>
    <w:p w:rsidR="00936647" w:rsidRPr="008866ED" w:rsidRDefault="00936647" w:rsidP="00936647">
      <w:pPr>
        <w:widowControl w:val="0"/>
        <w:tabs>
          <w:tab w:val="left" w:pos="660"/>
        </w:tabs>
        <w:autoSpaceDE w:val="0"/>
        <w:autoSpaceDN w:val="0"/>
        <w:adjustRightInd w:val="0"/>
        <w:spacing w:line="260" w:lineRule="exact"/>
        <w:rPr>
          <w:noProof/>
          <w:sz w:val="22"/>
          <w:szCs w:val="22"/>
          <w:lang w:eastAsia="fi-FI"/>
        </w:rPr>
      </w:pPr>
      <w:r w:rsidRPr="008866ED">
        <w:rPr>
          <w:noProof/>
          <w:sz w:val="22"/>
          <w:szCs w:val="22"/>
          <w:lang w:eastAsia="fi-FI"/>
        </w:rPr>
        <w:t>Kai kuriems pacientams pasireiškia:</w:t>
      </w:r>
    </w:p>
    <w:p w:rsidR="00936647" w:rsidRPr="002A522E" w:rsidRDefault="00936647" w:rsidP="00936647">
      <w:pPr>
        <w:widowControl w:val="0"/>
        <w:numPr>
          <w:ilvl w:val="0"/>
          <w:numId w:val="11"/>
        </w:numPr>
        <w:tabs>
          <w:tab w:val="left" w:pos="567"/>
        </w:tabs>
        <w:autoSpaceDE w:val="0"/>
        <w:autoSpaceDN w:val="0"/>
        <w:adjustRightInd w:val="0"/>
        <w:spacing w:line="260" w:lineRule="exact"/>
        <w:ind w:left="567" w:hanging="567"/>
        <w:rPr>
          <w:noProof/>
          <w:sz w:val="22"/>
          <w:szCs w:val="22"/>
          <w:lang w:eastAsia="fi-FI"/>
        </w:rPr>
      </w:pPr>
      <w:r w:rsidRPr="008866ED">
        <w:rPr>
          <w:noProof/>
          <w:sz w:val="22"/>
          <w:szCs w:val="22"/>
          <w:lang w:eastAsia="fi-FI"/>
        </w:rPr>
        <w:t xml:space="preserve">simptomų derinys žinomas kaip </w:t>
      </w:r>
      <w:r>
        <w:rPr>
          <w:noProof/>
          <w:sz w:val="22"/>
          <w:szCs w:val="22"/>
          <w:lang w:eastAsia="fi-FI"/>
        </w:rPr>
        <w:t>„</w:t>
      </w:r>
      <w:r w:rsidRPr="008866ED">
        <w:rPr>
          <w:noProof/>
          <w:sz w:val="22"/>
          <w:szCs w:val="22"/>
          <w:lang w:eastAsia="fi-FI"/>
        </w:rPr>
        <w:t>serotonino sindromas”</w:t>
      </w:r>
      <w:r>
        <w:rPr>
          <w:noProof/>
          <w:sz w:val="22"/>
          <w:szCs w:val="22"/>
          <w:lang w:eastAsia="fi-FI"/>
        </w:rPr>
        <w:t>,</w:t>
      </w:r>
      <w:r w:rsidRPr="00492A98">
        <w:rPr>
          <w:noProof/>
          <w:sz w:val="22"/>
          <w:szCs w:val="22"/>
          <w:lang w:eastAsia="fi-FI"/>
        </w:rPr>
        <w:t xml:space="preserve"> įskaitant neaiškios kilmės karščiavimą su padažnėjusiu kvėpavimu ar širdies plakimu, prakaitavimą, raumenų sustingimą arba</w:t>
      </w:r>
      <w:r w:rsidRPr="008A462A">
        <w:rPr>
          <w:noProof/>
          <w:sz w:val="22"/>
          <w:szCs w:val="22"/>
          <w:lang w:eastAsia="fi-FI"/>
        </w:rPr>
        <w:t xml:space="preserve"> drebulį, sumišimą, ypatingą sujaudinimą arba</w:t>
      </w:r>
      <w:r w:rsidRPr="002A522E">
        <w:rPr>
          <w:noProof/>
          <w:sz w:val="22"/>
          <w:szCs w:val="22"/>
          <w:lang w:eastAsia="fi-FI"/>
        </w:rPr>
        <w:t xml:space="preserve"> mieguistumą (tik labai retai);</w:t>
      </w:r>
    </w:p>
    <w:p w:rsidR="00936647" w:rsidRPr="00FF130E" w:rsidRDefault="00936647" w:rsidP="00936647">
      <w:pPr>
        <w:widowControl w:val="0"/>
        <w:numPr>
          <w:ilvl w:val="0"/>
          <w:numId w:val="11"/>
        </w:numPr>
        <w:tabs>
          <w:tab w:val="left" w:pos="567"/>
        </w:tabs>
        <w:autoSpaceDE w:val="0"/>
        <w:autoSpaceDN w:val="0"/>
        <w:adjustRightInd w:val="0"/>
        <w:spacing w:line="260" w:lineRule="exact"/>
        <w:ind w:left="567" w:hanging="567"/>
        <w:rPr>
          <w:noProof/>
          <w:sz w:val="22"/>
          <w:szCs w:val="22"/>
          <w:lang w:eastAsia="fi-FI"/>
        </w:rPr>
      </w:pPr>
      <w:r w:rsidRPr="006435C9">
        <w:rPr>
          <w:noProof/>
          <w:sz w:val="22"/>
          <w:szCs w:val="22"/>
          <w:lang w:eastAsia="fi-FI"/>
        </w:rPr>
        <w:t>silpnumas, apkvaitimas</w:t>
      </w:r>
      <w:r w:rsidRPr="00935F1C">
        <w:rPr>
          <w:noProof/>
          <w:sz w:val="22"/>
          <w:szCs w:val="22"/>
          <w:lang w:eastAsia="fi-FI"/>
        </w:rPr>
        <w:t xml:space="preserve"> ar</w:t>
      </w:r>
      <w:r w:rsidRPr="00A35376">
        <w:rPr>
          <w:noProof/>
          <w:sz w:val="22"/>
          <w:szCs w:val="22"/>
          <w:lang w:eastAsia="fi-FI"/>
        </w:rPr>
        <w:t>ba s</w:t>
      </w:r>
      <w:r w:rsidRPr="0038170E">
        <w:rPr>
          <w:noProof/>
          <w:sz w:val="22"/>
          <w:szCs w:val="22"/>
          <w:lang w:eastAsia="fi-FI"/>
        </w:rPr>
        <w:t>umiš</w:t>
      </w:r>
      <w:r w:rsidRPr="00B40033">
        <w:rPr>
          <w:noProof/>
          <w:sz w:val="22"/>
          <w:szCs w:val="22"/>
          <w:lang w:eastAsia="fi-FI"/>
        </w:rPr>
        <w:t xml:space="preserve">imas - </w:t>
      </w:r>
      <w:r w:rsidRPr="002C0632">
        <w:rPr>
          <w:noProof/>
          <w:sz w:val="22"/>
          <w:szCs w:val="22"/>
          <w:lang w:eastAsia="fi-FI"/>
        </w:rPr>
        <w:t>daugiausiai senyviems žmonėms ar</w:t>
      </w:r>
      <w:r w:rsidRPr="005F5489">
        <w:rPr>
          <w:noProof/>
          <w:sz w:val="22"/>
          <w:szCs w:val="22"/>
          <w:lang w:eastAsia="fi-FI"/>
        </w:rPr>
        <w:t>ba</w:t>
      </w:r>
      <w:r w:rsidRPr="000B12DD">
        <w:rPr>
          <w:noProof/>
          <w:sz w:val="22"/>
          <w:szCs w:val="22"/>
          <w:lang w:eastAsia="fi-FI"/>
        </w:rPr>
        <w:t xml:space="preserve"> senyviems, kurie vartoja diuretik</w:t>
      </w:r>
      <w:r w:rsidRPr="00FF130E">
        <w:rPr>
          <w:noProof/>
          <w:sz w:val="22"/>
          <w:szCs w:val="22"/>
          <w:lang w:eastAsia="fi-FI"/>
        </w:rPr>
        <w:t>us (šlapimo išsiskyrimą skatinančias tabletes);</w:t>
      </w:r>
    </w:p>
    <w:p w:rsidR="00936647" w:rsidRPr="00FF130E" w:rsidRDefault="00936647" w:rsidP="00936647">
      <w:pPr>
        <w:widowControl w:val="0"/>
        <w:numPr>
          <w:ilvl w:val="0"/>
          <w:numId w:val="11"/>
        </w:numPr>
        <w:tabs>
          <w:tab w:val="left" w:pos="567"/>
        </w:tabs>
        <w:autoSpaceDE w:val="0"/>
        <w:autoSpaceDN w:val="0"/>
        <w:adjustRightInd w:val="0"/>
        <w:spacing w:line="260" w:lineRule="exact"/>
        <w:ind w:left="567" w:hanging="567"/>
        <w:rPr>
          <w:noProof/>
          <w:sz w:val="22"/>
          <w:szCs w:val="22"/>
          <w:lang w:eastAsia="fi-FI"/>
        </w:rPr>
      </w:pPr>
      <w:r w:rsidRPr="00FF130E">
        <w:rPr>
          <w:noProof/>
          <w:sz w:val="22"/>
          <w:szCs w:val="22"/>
          <w:lang w:eastAsia="fi-FI"/>
        </w:rPr>
        <w:t>pailgėjusi ir skausminga erekcija;</w:t>
      </w:r>
    </w:p>
    <w:p w:rsidR="00936647" w:rsidRPr="00FF130E" w:rsidRDefault="00936647" w:rsidP="00936647">
      <w:pPr>
        <w:widowControl w:val="0"/>
        <w:numPr>
          <w:ilvl w:val="0"/>
          <w:numId w:val="11"/>
        </w:numPr>
        <w:tabs>
          <w:tab w:val="left" w:pos="567"/>
        </w:tabs>
        <w:autoSpaceDE w:val="0"/>
        <w:autoSpaceDN w:val="0"/>
        <w:adjustRightInd w:val="0"/>
        <w:spacing w:line="260" w:lineRule="exact"/>
        <w:ind w:left="567" w:hanging="567"/>
        <w:rPr>
          <w:noProof/>
          <w:sz w:val="22"/>
          <w:szCs w:val="22"/>
          <w:lang w:eastAsia="fi-FI"/>
        </w:rPr>
      </w:pPr>
      <w:r w:rsidRPr="00FF130E">
        <w:rPr>
          <w:noProof/>
          <w:sz w:val="22"/>
          <w:szCs w:val="22"/>
          <w:lang w:eastAsia="fi-FI"/>
        </w:rPr>
        <w:t>širdies sutrikimai – nereguliarus širdies plakimas, alpulys, kolapsas arba svaigulys atsistojus</w:t>
      </w:r>
      <w:r>
        <w:rPr>
          <w:noProof/>
          <w:sz w:val="22"/>
          <w:szCs w:val="22"/>
          <w:lang w:eastAsia="fi-FI"/>
        </w:rPr>
        <w:t>,</w:t>
      </w:r>
      <w:r w:rsidRPr="00FF130E">
        <w:rPr>
          <w:noProof/>
          <w:sz w:val="22"/>
          <w:szCs w:val="22"/>
          <w:lang w:eastAsia="fi-FI"/>
        </w:rPr>
        <w:t xml:space="preserve"> </w:t>
      </w:r>
      <w:r w:rsidRPr="00015C35">
        <w:rPr>
          <w:noProof/>
          <w:sz w:val="22"/>
          <w:szCs w:val="22"/>
          <w:lang w:eastAsia="fi-FI"/>
        </w:rPr>
        <w:t>tai gali būti sutrikusios širdies veiklos rodiklis.</w:t>
      </w:r>
    </w:p>
    <w:p w:rsidR="00936647" w:rsidRPr="00FF130E" w:rsidRDefault="00936647" w:rsidP="00936647">
      <w:pPr>
        <w:widowControl w:val="0"/>
        <w:tabs>
          <w:tab w:val="left" w:pos="660"/>
        </w:tabs>
        <w:autoSpaceDE w:val="0"/>
        <w:autoSpaceDN w:val="0"/>
        <w:adjustRightInd w:val="0"/>
        <w:spacing w:line="260" w:lineRule="exact"/>
        <w:ind w:left="567"/>
        <w:rPr>
          <w:noProof/>
          <w:sz w:val="22"/>
          <w:szCs w:val="22"/>
          <w:lang w:eastAsia="fi-FI"/>
        </w:rPr>
      </w:pPr>
    </w:p>
    <w:p w:rsidR="00936647" w:rsidRPr="00FF130E" w:rsidRDefault="00936647" w:rsidP="00936647">
      <w:pPr>
        <w:pStyle w:val="BTEMEASMCA"/>
        <w:rPr>
          <w:lang w:val="lt-LT"/>
        </w:rPr>
      </w:pPr>
      <w:r w:rsidRPr="00FF130E">
        <w:rPr>
          <w:lang w:val="lt-LT"/>
        </w:rPr>
        <w:t xml:space="preserve">Jeigu </w:t>
      </w:r>
      <w:r>
        <w:rPr>
          <w:lang w:val="lt-LT"/>
        </w:rPr>
        <w:t>J</w:t>
      </w:r>
      <w:r w:rsidRPr="00FF130E">
        <w:rPr>
          <w:lang w:val="lt-LT"/>
        </w:rPr>
        <w:t>ums pasireiškia išvardyti simptomai, nedelsiant kreipkitės į gydytoją.</w:t>
      </w:r>
    </w:p>
    <w:p w:rsidR="00936647" w:rsidRPr="00140A49" w:rsidRDefault="00936647" w:rsidP="00936647">
      <w:pPr>
        <w:pStyle w:val="BTEMEASMCA"/>
        <w:rPr>
          <w:lang w:val="lt-LT"/>
        </w:rPr>
      </w:pPr>
    </w:p>
    <w:p w:rsidR="00936647" w:rsidRPr="003602C2" w:rsidRDefault="00936647" w:rsidP="00936647">
      <w:pPr>
        <w:pStyle w:val="BTEMEASMCA"/>
        <w:rPr>
          <w:lang w:val="lt-LT"/>
        </w:rPr>
      </w:pPr>
      <w:r w:rsidRPr="00140A49">
        <w:rPr>
          <w:lang w:val="lt-LT"/>
        </w:rPr>
        <w:t>Vartojant Fluoxetine Lannacher gali taip pat pasireikšti žemiau išvardyti šalutinio poveikio reiškiniai</w:t>
      </w:r>
      <w:r w:rsidRPr="00443D42">
        <w:rPr>
          <w:lang w:val="lt-LT"/>
        </w:rPr>
        <w:t>.</w:t>
      </w:r>
    </w:p>
    <w:p w:rsidR="00936647" w:rsidRPr="003602C2" w:rsidRDefault="00936647" w:rsidP="00936647">
      <w:pPr>
        <w:widowControl w:val="0"/>
        <w:tabs>
          <w:tab w:val="left" w:pos="660"/>
        </w:tabs>
        <w:autoSpaceDE w:val="0"/>
        <w:autoSpaceDN w:val="0"/>
        <w:adjustRightInd w:val="0"/>
        <w:rPr>
          <w:b/>
          <w:i/>
          <w:noProof/>
          <w:sz w:val="22"/>
          <w:szCs w:val="22"/>
          <w:lang w:eastAsia="fi-FI"/>
        </w:rPr>
      </w:pPr>
    </w:p>
    <w:p w:rsidR="00936647" w:rsidRPr="00717D86" w:rsidRDefault="00936647" w:rsidP="00936647">
      <w:pPr>
        <w:widowControl w:val="0"/>
        <w:tabs>
          <w:tab w:val="left" w:pos="660"/>
        </w:tabs>
        <w:autoSpaceDE w:val="0"/>
        <w:autoSpaceDN w:val="0"/>
        <w:adjustRightInd w:val="0"/>
        <w:rPr>
          <w:noProof/>
          <w:sz w:val="22"/>
          <w:szCs w:val="22"/>
          <w:lang w:eastAsia="fi-FI"/>
        </w:rPr>
      </w:pPr>
      <w:r w:rsidRPr="00F33375">
        <w:rPr>
          <w:i/>
          <w:noProof/>
          <w:sz w:val="22"/>
          <w:szCs w:val="22"/>
          <w:lang w:eastAsia="fi-FI"/>
        </w:rPr>
        <w:t>Dažni</w:t>
      </w:r>
      <w:r w:rsidRPr="00717D86">
        <w:rPr>
          <w:b/>
          <w:noProof/>
          <w:sz w:val="22"/>
          <w:szCs w:val="22"/>
          <w:lang w:eastAsia="fi-FI"/>
        </w:rPr>
        <w:t xml:space="preserve"> </w:t>
      </w:r>
      <w:r w:rsidRPr="00717D86">
        <w:rPr>
          <w:noProof/>
          <w:sz w:val="22"/>
          <w:szCs w:val="22"/>
          <w:lang w:eastAsia="fi-FI"/>
        </w:rPr>
        <w:t>(gali pasireikšti 1 iš 10 gydytų pacientų):</w:t>
      </w:r>
    </w:p>
    <w:p w:rsidR="00936647" w:rsidRPr="00B236EF" w:rsidRDefault="00936647" w:rsidP="00936647">
      <w:pPr>
        <w:widowControl w:val="0"/>
        <w:numPr>
          <w:ilvl w:val="0"/>
          <w:numId w:val="12"/>
        </w:numPr>
        <w:tabs>
          <w:tab w:val="clear" w:pos="360"/>
          <w:tab w:val="num" w:pos="567"/>
          <w:tab w:val="left" w:pos="660"/>
        </w:tabs>
        <w:autoSpaceDE w:val="0"/>
        <w:autoSpaceDN w:val="0"/>
        <w:adjustRightInd w:val="0"/>
        <w:spacing w:line="260" w:lineRule="exact"/>
        <w:ind w:left="567" w:hanging="567"/>
        <w:rPr>
          <w:sz w:val="22"/>
          <w:szCs w:val="22"/>
        </w:rPr>
      </w:pPr>
      <w:r w:rsidRPr="00B236EF">
        <w:rPr>
          <w:sz w:val="22"/>
          <w:szCs w:val="22"/>
        </w:rPr>
        <w:t>svorio sumažėjimas,</w:t>
      </w:r>
    </w:p>
    <w:p w:rsidR="00936647" w:rsidRPr="00FF130E" w:rsidRDefault="00936647" w:rsidP="00936647">
      <w:pPr>
        <w:widowControl w:val="0"/>
        <w:numPr>
          <w:ilvl w:val="0"/>
          <w:numId w:val="12"/>
        </w:numPr>
        <w:tabs>
          <w:tab w:val="clear" w:pos="360"/>
          <w:tab w:val="num" w:pos="567"/>
          <w:tab w:val="left" w:pos="660"/>
        </w:tabs>
        <w:autoSpaceDE w:val="0"/>
        <w:autoSpaceDN w:val="0"/>
        <w:adjustRightInd w:val="0"/>
        <w:spacing w:line="260" w:lineRule="exact"/>
        <w:ind w:left="567" w:hanging="567"/>
        <w:rPr>
          <w:sz w:val="22"/>
          <w:szCs w:val="22"/>
        </w:rPr>
      </w:pPr>
      <w:r w:rsidRPr="008457D2">
        <w:rPr>
          <w:sz w:val="22"/>
          <w:szCs w:val="22"/>
        </w:rPr>
        <w:t xml:space="preserve">nervingumas, </w:t>
      </w:r>
      <w:r>
        <w:rPr>
          <w:sz w:val="22"/>
          <w:szCs w:val="22"/>
        </w:rPr>
        <w:t>nerimas</w:t>
      </w:r>
      <w:r w:rsidRPr="00FF130E">
        <w:rPr>
          <w:sz w:val="22"/>
          <w:szCs w:val="22"/>
        </w:rPr>
        <w:t>,</w:t>
      </w:r>
    </w:p>
    <w:p w:rsidR="00936647" w:rsidRPr="00FF130E" w:rsidRDefault="00936647" w:rsidP="00936647">
      <w:pPr>
        <w:widowControl w:val="0"/>
        <w:numPr>
          <w:ilvl w:val="0"/>
          <w:numId w:val="12"/>
        </w:numPr>
        <w:tabs>
          <w:tab w:val="clear" w:pos="360"/>
          <w:tab w:val="num" w:pos="567"/>
          <w:tab w:val="left" w:pos="660"/>
        </w:tabs>
        <w:autoSpaceDE w:val="0"/>
        <w:autoSpaceDN w:val="0"/>
        <w:adjustRightInd w:val="0"/>
        <w:spacing w:line="260" w:lineRule="exact"/>
        <w:ind w:left="567" w:hanging="567"/>
        <w:rPr>
          <w:sz w:val="22"/>
          <w:szCs w:val="22"/>
        </w:rPr>
      </w:pPr>
      <w:r>
        <w:rPr>
          <w:sz w:val="22"/>
          <w:szCs w:val="22"/>
        </w:rPr>
        <w:t xml:space="preserve">neramumas, </w:t>
      </w:r>
      <w:r w:rsidRPr="00FF130E">
        <w:rPr>
          <w:sz w:val="22"/>
          <w:szCs w:val="22"/>
        </w:rPr>
        <w:t>įtampos pojūtis,</w:t>
      </w:r>
    </w:p>
    <w:p w:rsidR="00936647" w:rsidRPr="00FF130E" w:rsidRDefault="00936647" w:rsidP="00936647">
      <w:pPr>
        <w:numPr>
          <w:ilvl w:val="0"/>
          <w:numId w:val="12"/>
        </w:numPr>
        <w:tabs>
          <w:tab w:val="clear" w:pos="360"/>
          <w:tab w:val="num" w:pos="567"/>
        </w:tabs>
        <w:spacing w:line="260" w:lineRule="exact"/>
        <w:ind w:left="567" w:hanging="567"/>
        <w:rPr>
          <w:noProof/>
          <w:sz w:val="22"/>
          <w:szCs w:val="22"/>
          <w:lang w:eastAsia="fi-FI"/>
        </w:rPr>
      </w:pPr>
      <w:r w:rsidRPr="00FF130E">
        <w:rPr>
          <w:noProof/>
          <w:sz w:val="22"/>
          <w:szCs w:val="22"/>
          <w:lang w:eastAsia="fi-FI"/>
        </w:rPr>
        <w:t>lytinės funkcijos susilpnėjimas arba kitos problemos (</w:t>
      </w:r>
      <w:r>
        <w:rPr>
          <w:noProof/>
          <w:sz w:val="22"/>
          <w:szCs w:val="22"/>
          <w:lang w:eastAsia="fi-FI"/>
        </w:rPr>
        <w:t xml:space="preserve">impotencija, </w:t>
      </w:r>
      <w:r w:rsidRPr="00015C35">
        <w:rPr>
          <w:noProof/>
          <w:sz w:val="22"/>
          <w:szCs w:val="22"/>
          <w:lang w:eastAsia="fi-FI"/>
        </w:rPr>
        <w:t>erekcijos sutrikimas</w:t>
      </w:r>
      <w:r w:rsidRPr="000F2218">
        <w:rPr>
          <w:noProof/>
          <w:sz w:val="22"/>
          <w:szCs w:val="22"/>
          <w:lang w:eastAsia="fi-FI"/>
        </w:rPr>
        <w:t>,</w:t>
      </w:r>
      <w:r>
        <w:rPr>
          <w:noProof/>
          <w:sz w:val="22"/>
          <w:szCs w:val="22"/>
          <w:lang w:eastAsia="fi-FI"/>
        </w:rPr>
        <w:t xml:space="preserve"> </w:t>
      </w:r>
      <w:r w:rsidRPr="00FF130E">
        <w:rPr>
          <w:noProof/>
          <w:sz w:val="22"/>
          <w:szCs w:val="22"/>
          <w:lang w:eastAsia="fi-FI"/>
        </w:rPr>
        <w:t xml:space="preserve">įskaitant </w:t>
      </w:r>
      <w:r>
        <w:rPr>
          <w:noProof/>
          <w:sz w:val="22"/>
          <w:szCs w:val="22"/>
          <w:lang w:eastAsia="fi-FI"/>
        </w:rPr>
        <w:t xml:space="preserve">sunkumą išlaikyti </w:t>
      </w:r>
      <w:r w:rsidRPr="00FF130E">
        <w:rPr>
          <w:noProof/>
          <w:sz w:val="22"/>
          <w:szCs w:val="22"/>
          <w:lang w:eastAsia="fi-FI"/>
        </w:rPr>
        <w:t>erekcij</w:t>
      </w:r>
      <w:r>
        <w:rPr>
          <w:noProof/>
          <w:sz w:val="22"/>
          <w:szCs w:val="22"/>
          <w:lang w:eastAsia="fi-FI"/>
        </w:rPr>
        <w:t>ą</w:t>
      </w:r>
      <w:r w:rsidRPr="00FF130E">
        <w:rPr>
          <w:noProof/>
          <w:sz w:val="22"/>
          <w:szCs w:val="22"/>
          <w:lang w:eastAsia="fi-FI"/>
        </w:rPr>
        <w:t>),</w:t>
      </w:r>
    </w:p>
    <w:p w:rsidR="00936647" w:rsidRPr="00FF130E" w:rsidRDefault="00936647" w:rsidP="00936647">
      <w:pPr>
        <w:widowControl w:val="0"/>
        <w:numPr>
          <w:ilvl w:val="0"/>
          <w:numId w:val="12"/>
        </w:numPr>
        <w:tabs>
          <w:tab w:val="clear" w:pos="360"/>
          <w:tab w:val="num" w:pos="567"/>
          <w:tab w:val="left" w:pos="660"/>
        </w:tabs>
        <w:autoSpaceDE w:val="0"/>
        <w:autoSpaceDN w:val="0"/>
        <w:adjustRightInd w:val="0"/>
        <w:spacing w:line="260" w:lineRule="exact"/>
        <w:ind w:left="567" w:hanging="567"/>
        <w:rPr>
          <w:sz w:val="22"/>
          <w:szCs w:val="22"/>
        </w:rPr>
      </w:pPr>
      <w:r w:rsidRPr="00FF130E">
        <w:rPr>
          <w:sz w:val="22"/>
          <w:szCs w:val="22"/>
        </w:rPr>
        <w:t>miego sutrikimai, neįprasti sapnai,</w:t>
      </w:r>
    </w:p>
    <w:p w:rsidR="00936647" w:rsidRPr="00015C35" w:rsidRDefault="00936647" w:rsidP="00936647">
      <w:pPr>
        <w:widowControl w:val="0"/>
        <w:numPr>
          <w:ilvl w:val="0"/>
          <w:numId w:val="12"/>
        </w:numPr>
        <w:tabs>
          <w:tab w:val="clear" w:pos="360"/>
          <w:tab w:val="num" w:pos="567"/>
          <w:tab w:val="left" w:pos="660"/>
        </w:tabs>
        <w:autoSpaceDE w:val="0"/>
        <w:autoSpaceDN w:val="0"/>
        <w:adjustRightInd w:val="0"/>
        <w:spacing w:line="260" w:lineRule="exact"/>
        <w:ind w:left="567" w:hanging="567"/>
        <w:rPr>
          <w:sz w:val="22"/>
          <w:szCs w:val="22"/>
        </w:rPr>
      </w:pPr>
      <w:r w:rsidRPr="00015C35">
        <w:rPr>
          <w:noProof/>
          <w:sz w:val="22"/>
          <w:szCs w:val="22"/>
          <w:lang w:eastAsia="fi-FI"/>
        </w:rPr>
        <w:t>dėmesio sutrikimas, svaigulys, skonio pokyčiai, letargija, mieguistumas,</w:t>
      </w:r>
    </w:p>
    <w:p w:rsidR="00936647" w:rsidRPr="00FF130E" w:rsidRDefault="00936647" w:rsidP="00936647">
      <w:pPr>
        <w:widowControl w:val="0"/>
        <w:numPr>
          <w:ilvl w:val="0"/>
          <w:numId w:val="12"/>
        </w:numPr>
        <w:tabs>
          <w:tab w:val="clear" w:pos="360"/>
          <w:tab w:val="num" w:pos="567"/>
          <w:tab w:val="left" w:pos="660"/>
        </w:tabs>
        <w:autoSpaceDE w:val="0"/>
        <w:autoSpaceDN w:val="0"/>
        <w:adjustRightInd w:val="0"/>
        <w:spacing w:line="260" w:lineRule="exact"/>
        <w:ind w:left="567" w:hanging="567"/>
        <w:rPr>
          <w:sz w:val="22"/>
          <w:szCs w:val="22"/>
        </w:rPr>
      </w:pPr>
      <w:r w:rsidRPr="00FF130E">
        <w:rPr>
          <w:sz w:val="22"/>
          <w:szCs w:val="22"/>
        </w:rPr>
        <w:t>nekontroliuojami trūkčiojantys judesiai,</w:t>
      </w:r>
    </w:p>
    <w:p w:rsidR="00936647" w:rsidRPr="00140A49" w:rsidRDefault="00936647" w:rsidP="00936647">
      <w:pPr>
        <w:widowControl w:val="0"/>
        <w:numPr>
          <w:ilvl w:val="0"/>
          <w:numId w:val="12"/>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140A49">
        <w:rPr>
          <w:noProof/>
          <w:sz w:val="22"/>
          <w:szCs w:val="22"/>
          <w:lang w:eastAsia="fi-FI"/>
        </w:rPr>
        <w:t>neryškus matymas,</w:t>
      </w:r>
    </w:p>
    <w:p w:rsidR="00936647" w:rsidRPr="00140A49" w:rsidRDefault="00936647" w:rsidP="00936647">
      <w:pPr>
        <w:widowControl w:val="0"/>
        <w:numPr>
          <w:ilvl w:val="0"/>
          <w:numId w:val="12"/>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140A49">
        <w:rPr>
          <w:noProof/>
          <w:sz w:val="22"/>
          <w:szCs w:val="22"/>
          <w:lang w:eastAsia="fi-FI"/>
        </w:rPr>
        <w:t>greitas ir nereguliarus širdies plakimas,</w:t>
      </w:r>
    </w:p>
    <w:p w:rsidR="00936647" w:rsidRPr="00FF130E" w:rsidRDefault="00936647" w:rsidP="00936647">
      <w:pPr>
        <w:widowControl w:val="0"/>
        <w:numPr>
          <w:ilvl w:val="0"/>
          <w:numId w:val="12"/>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140A49">
        <w:rPr>
          <w:noProof/>
          <w:sz w:val="22"/>
          <w:szCs w:val="22"/>
          <w:lang w:eastAsia="fi-FI"/>
        </w:rPr>
        <w:t>veido ir kaklo paraudimas</w:t>
      </w:r>
      <w:r>
        <w:rPr>
          <w:noProof/>
          <w:sz w:val="22"/>
          <w:szCs w:val="22"/>
          <w:lang w:eastAsia="fi-FI"/>
        </w:rPr>
        <w:t xml:space="preserve"> (</w:t>
      </w:r>
      <w:r w:rsidRPr="00015C35">
        <w:rPr>
          <w:noProof/>
          <w:sz w:val="22"/>
          <w:szCs w:val="22"/>
          <w:lang w:eastAsia="fi-FI"/>
        </w:rPr>
        <w:t>karščio pojūtis),</w:t>
      </w:r>
    </w:p>
    <w:p w:rsidR="00936647" w:rsidRPr="00FF130E" w:rsidRDefault="00936647" w:rsidP="00936647">
      <w:pPr>
        <w:widowControl w:val="0"/>
        <w:numPr>
          <w:ilvl w:val="0"/>
          <w:numId w:val="12"/>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FF130E">
        <w:rPr>
          <w:noProof/>
          <w:sz w:val="22"/>
          <w:szCs w:val="22"/>
          <w:lang w:eastAsia="fi-FI"/>
        </w:rPr>
        <w:t>žiovulys,</w:t>
      </w:r>
    </w:p>
    <w:p w:rsidR="00936647" w:rsidRPr="00140A49" w:rsidRDefault="00936647" w:rsidP="00936647">
      <w:pPr>
        <w:widowControl w:val="0"/>
        <w:numPr>
          <w:ilvl w:val="0"/>
          <w:numId w:val="12"/>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140A49">
        <w:rPr>
          <w:noProof/>
          <w:sz w:val="22"/>
          <w:szCs w:val="22"/>
          <w:lang w:eastAsia="fi-FI"/>
        </w:rPr>
        <w:t>virškinimo sutrikimas, vėmimas,</w:t>
      </w:r>
    </w:p>
    <w:p w:rsidR="00936647" w:rsidRPr="00140A49" w:rsidRDefault="00936647" w:rsidP="00936647">
      <w:pPr>
        <w:widowControl w:val="0"/>
        <w:numPr>
          <w:ilvl w:val="0"/>
          <w:numId w:val="12"/>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140A49">
        <w:rPr>
          <w:noProof/>
          <w:sz w:val="22"/>
          <w:szCs w:val="22"/>
          <w:lang w:eastAsia="fi-FI"/>
        </w:rPr>
        <w:t>burnos džiūvimas,</w:t>
      </w:r>
    </w:p>
    <w:p w:rsidR="00936647" w:rsidRPr="003602C2" w:rsidRDefault="00936647" w:rsidP="00936647">
      <w:pPr>
        <w:widowControl w:val="0"/>
        <w:numPr>
          <w:ilvl w:val="0"/>
          <w:numId w:val="12"/>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140A49">
        <w:rPr>
          <w:noProof/>
          <w:sz w:val="22"/>
          <w:szCs w:val="22"/>
          <w:lang w:eastAsia="fi-FI"/>
        </w:rPr>
        <w:t>bėrimas, dilgėlinė,</w:t>
      </w:r>
      <w:r w:rsidRPr="00443D42">
        <w:rPr>
          <w:noProof/>
          <w:sz w:val="22"/>
          <w:szCs w:val="22"/>
          <w:lang w:eastAsia="fi-FI"/>
        </w:rPr>
        <w:t xml:space="preserve"> niežulys,</w:t>
      </w:r>
    </w:p>
    <w:p w:rsidR="00936647" w:rsidRPr="00717D86" w:rsidRDefault="00936647" w:rsidP="00936647">
      <w:pPr>
        <w:widowControl w:val="0"/>
        <w:numPr>
          <w:ilvl w:val="0"/>
          <w:numId w:val="12"/>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3602C2">
        <w:rPr>
          <w:noProof/>
          <w:sz w:val="22"/>
          <w:szCs w:val="22"/>
          <w:lang w:eastAsia="fi-FI"/>
        </w:rPr>
        <w:t xml:space="preserve">gausus </w:t>
      </w:r>
      <w:r w:rsidRPr="00717D86">
        <w:rPr>
          <w:noProof/>
          <w:sz w:val="22"/>
          <w:szCs w:val="22"/>
          <w:lang w:eastAsia="fi-FI"/>
        </w:rPr>
        <w:t>prakaitavimas,</w:t>
      </w:r>
    </w:p>
    <w:p w:rsidR="00936647" w:rsidRPr="00717D86" w:rsidRDefault="00936647" w:rsidP="00936647">
      <w:pPr>
        <w:widowControl w:val="0"/>
        <w:numPr>
          <w:ilvl w:val="0"/>
          <w:numId w:val="12"/>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717D86">
        <w:rPr>
          <w:noProof/>
          <w:sz w:val="22"/>
          <w:szCs w:val="22"/>
          <w:lang w:eastAsia="fi-FI"/>
        </w:rPr>
        <w:t>sąnarių skausmas,</w:t>
      </w:r>
    </w:p>
    <w:p w:rsidR="00936647" w:rsidRPr="00717D86" w:rsidRDefault="00936647" w:rsidP="00936647">
      <w:pPr>
        <w:widowControl w:val="0"/>
        <w:numPr>
          <w:ilvl w:val="0"/>
          <w:numId w:val="12"/>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717D86">
        <w:rPr>
          <w:noProof/>
          <w:sz w:val="22"/>
          <w:szCs w:val="22"/>
          <w:lang w:eastAsia="fi-FI"/>
        </w:rPr>
        <w:t>dažnas šlapinimasis,</w:t>
      </w:r>
    </w:p>
    <w:p w:rsidR="00936647" w:rsidRPr="008457D2" w:rsidRDefault="00936647" w:rsidP="00936647">
      <w:pPr>
        <w:widowControl w:val="0"/>
        <w:numPr>
          <w:ilvl w:val="0"/>
          <w:numId w:val="12"/>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8457D2">
        <w:rPr>
          <w:noProof/>
          <w:sz w:val="22"/>
          <w:szCs w:val="22"/>
          <w:lang w:eastAsia="fi-FI"/>
        </w:rPr>
        <w:t>netikėtas kraujavimas iš makšties,</w:t>
      </w:r>
    </w:p>
    <w:p w:rsidR="00936647" w:rsidRPr="007852AD" w:rsidRDefault="00936647" w:rsidP="00936647">
      <w:pPr>
        <w:widowControl w:val="0"/>
        <w:numPr>
          <w:ilvl w:val="0"/>
          <w:numId w:val="12"/>
        </w:numPr>
        <w:tabs>
          <w:tab w:val="clear" w:pos="360"/>
          <w:tab w:val="num" w:pos="567"/>
          <w:tab w:val="left" w:pos="660"/>
        </w:tabs>
        <w:autoSpaceDE w:val="0"/>
        <w:autoSpaceDN w:val="0"/>
        <w:adjustRightInd w:val="0"/>
        <w:spacing w:line="260" w:lineRule="exact"/>
        <w:ind w:left="567" w:hanging="567"/>
        <w:rPr>
          <w:noProof/>
          <w:sz w:val="22"/>
          <w:szCs w:val="22"/>
          <w:lang w:eastAsia="fi-FI"/>
        </w:rPr>
      </w:pPr>
      <w:r w:rsidRPr="00573B09">
        <w:rPr>
          <w:noProof/>
          <w:sz w:val="22"/>
          <w:szCs w:val="22"/>
          <w:lang w:eastAsia="fi-FI"/>
        </w:rPr>
        <w:t>šaltkrėtis.</w:t>
      </w:r>
    </w:p>
    <w:p w:rsidR="00936647" w:rsidRPr="007852AD" w:rsidRDefault="00936647" w:rsidP="00936647">
      <w:pPr>
        <w:numPr>
          <w:ilvl w:val="12"/>
          <w:numId w:val="0"/>
        </w:numPr>
        <w:ind w:right="-2"/>
        <w:rPr>
          <w:noProof/>
          <w:sz w:val="22"/>
          <w:szCs w:val="22"/>
          <w:lang w:eastAsia="fi-FI"/>
        </w:rPr>
      </w:pPr>
    </w:p>
    <w:p w:rsidR="00936647" w:rsidRDefault="00936647" w:rsidP="00936647">
      <w:pPr>
        <w:widowControl w:val="0"/>
        <w:tabs>
          <w:tab w:val="left" w:pos="660"/>
        </w:tabs>
        <w:autoSpaceDE w:val="0"/>
        <w:autoSpaceDN w:val="0"/>
        <w:adjustRightInd w:val="0"/>
        <w:rPr>
          <w:noProof/>
          <w:sz w:val="22"/>
          <w:szCs w:val="22"/>
          <w:lang w:eastAsia="fi-FI"/>
        </w:rPr>
      </w:pPr>
      <w:r w:rsidRPr="00F33375">
        <w:rPr>
          <w:i/>
          <w:noProof/>
          <w:sz w:val="22"/>
          <w:szCs w:val="22"/>
          <w:lang w:eastAsia="fi-FI"/>
        </w:rPr>
        <w:t>Nedažni</w:t>
      </w:r>
      <w:r w:rsidRPr="007852AD">
        <w:rPr>
          <w:b/>
          <w:noProof/>
          <w:sz w:val="22"/>
          <w:szCs w:val="22"/>
          <w:lang w:eastAsia="fi-FI"/>
        </w:rPr>
        <w:t xml:space="preserve"> </w:t>
      </w:r>
      <w:r w:rsidRPr="009C552D">
        <w:rPr>
          <w:noProof/>
          <w:sz w:val="22"/>
          <w:szCs w:val="22"/>
          <w:lang w:eastAsia="fi-FI"/>
        </w:rPr>
        <w:t>(gali pasireikšti ne daugiau kaip 1 iš 100 gydytų pacientų):</w:t>
      </w:r>
    </w:p>
    <w:p w:rsidR="00936647" w:rsidRPr="00FF130E" w:rsidRDefault="00936647" w:rsidP="00936647">
      <w:pPr>
        <w:pStyle w:val="BT-EMEASMCA"/>
      </w:pPr>
      <w:r>
        <w:rPr>
          <w:lang w:val="lt-LT"/>
        </w:rPr>
        <w:t>alkio nebuvimas,</w:t>
      </w:r>
    </w:p>
    <w:p w:rsidR="00936647" w:rsidRDefault="00936647" w:rsidP="00936647">
      <w:pPr>
        <w:numPr>
          <w:ilvl w:val="0"/>
          <w:numId w:val="13"/>
        </w:numPr>
        <w:autoSpaceDE w:val="0"/>
        <w:autoSpaceDN w:val="0"/>
        <w:adjustRightInd w:val="0"/>
        <w:ind w:left="567" w:hanging="567"/>
        <w:rPr>
          <w:sz w:val="22"/>
          <w:szCs w:val="22"/>
        </w:rPr>
      </w:pPr>
      <w:r w:rsidRPr="00140A49">
        <w:rPr>
          <w:sz w:val="22"/>
          <w:szCs w:val="22"/>
          <w:lang w:eastAsia="fi-FI"/>
        </w:rPr>
        <w:t>depersonalizacija</w:t>
      </w:r>
      <w:r>
        <w:rPr>
          <w:sz w:val="22"/>
          <w:szCs w:val="22"/>
          <w:lang w:eastAsia="fi-FI"/>
        </w:rPr>
        <w:t>,</w:t>
      </w:r>
      <w:r w:rsidRPr="00140A49">
        <w:rPr>
          <w:sz w:val="22"/>
          <w:szCs w:val="22"/>
          <w:lang w:eastAsia="fi-FI"/>
        </w:rPr>
        <w:t xml:space="preserve"> </w:t>
      </w:r>
      <w:r w:rsidRPr="00015C35">
        <w:rPr>
          <w:sz w:val="22"/>
          <w:szCs w:val="22"/>
          <w:lang w:eastAsia="fi-FI"/>
        </w:rPr>
        <w:t>keistas mąstymas, nenormaliai pakili nuotaika, sutrikęs orgazmas, savižudiškos mintys arba elgesys, griežimas dantimis,</w:t>
      </w:r>
    </w:p>
    <w:p w:rsidR="00936647" w:rsidRPr="00140A49" w:rsidRDefault="00936647" w:rsidP="00936647">
      <w:pPr>
        <w:numPr>
          <w:ilvl w:val="0"/>
          <w:numId w:val="13"/>
        </w:numPr>
        <w:autoSpaceDE w:val="0"/>
        <w:autoSpaceDN w:val="0"/>
        <w:adjustRightInd w:val="0"/>
        <w:ind w:left="567" w:hanging="567"/>
        <w:rPr>
          <w:sz w:val="22"/>
          <w:szCs w:val="22"/>
        </w:rPr>
      </w:pPr>
      <w:r w:rsidRPr="00B43B22">
        <w:rPr>
          <w:rStyle w:val="BT-EMEASMCAChar"/>
          <w:sz w:val="22"/>
          <w:szCs w:val="22"/>
        </w:rPr>
        <w:t>pernelyg aktyvi elgsen</w:t>
      </w:r>
      <w:r w:rsidRPr="00B43B22">
        <w:rPr>
          <w:rStyle w:val="BT-EMEASMCAChar"/>
          <w:sz w:val="22"/>
          <w:szCs w:val="22"/>
          <w:lang w:val="en-US"/>
        </w:rPr>
        <w:t>a</w:t>
      </w:r>
      <w:r w:rsidRPr="00B43B22">
        <w:rPr>
          <w:rStyle w:val="BT-EMEASMCAChar"/>
          <w:sz w:val="22"/>
          <w:szCs w:val="22"/>
        </w:rPr>
        <w:t>, sutrikusi koordinacija ir</w:t>
      </w:r>
      <w:r w:rsidRPr="00513682">
        <w:rPr>
          <w:sz w:val="22"/>
          <w:szCs w:val="22"/>
          <w:lang w:eastAsia="fi-FI"/>
        </w:rPr>
        <w:t xml:space="preserve"> pusiausvyra</w:t>
      </w:r>
      <w:r w:rsidRPr="00015C35">
        <w:rPr>
          <w:sz w:val="22"/>
          <w:szCs w:val="22"/>
          <w:lang w:eastAsia="fi-FI"/>
        </w:rPr>
        <w:t>, raumenų trūkčiojimas, susilpnėjusi atmintis, išsiplėtę vyzdžiai,</w:t>
      </w:r>
    </w:p>
    <w:p w:rsidR="00936647" w:rsidRPr="009C552D" w:rsidRDefault="00936647" w:rsidP="00936647">
      <w:pPr>
        <w:numPr>
          <w:ilvl w:val="0"/>
          <w:numId w:val="13"/>
        </w:numPr>
        <w:autoSpaceDE w:val="0"/>
        <w:autoSpaceDN w:val="0"/>
        <w:adjustRightInd w:val="0"/>
        <w:ind w:left="567" w:hanging="567"/>
        <w:rPr>
          <w:sz w:val="22"/>
          <w:szCs w:val="22"/>
        </w:rPr>
      </w:pPr>
      <w:r w:rsidRPr="009C552D">
        <w:rPr>
          <w:noProof/>
          <w:sz w:val="22"/>
          <w:szCs w:val="22"/>
        </w:rPr>
        <w:t>žemas kraujospūdis,</w:t>
      </w:r>
    </w:p>
    <w:p w:rsidR="00936647" w:rsidRPr="00B00183" w:rsidRDefault="00936647" w:rsidP="00936647">
      <w:pPr>
        <w:numPr>
          <w:ilvl w:val="0"/>
          <w:numId w:val="13"/>
        </w:numPr>
        <w:autoSpaceDE w:val="0"/>
        <w:autoSpaceDN w:val="0"/>
        <w:adjustRightInd w:val="0"/>
        <w:ind w:left="567" w:hanging="567"/>
        <w:rPr>
          <w:sz w:val="22"/>
          <w:szCs w:val="22"/>
        </w:rPr>
      </w:pPr>
      <w:r w:rsidRPr="00B00183">
        <w:rPr>
          <w:noProof/>
          <w:sz w:val="22"/>
          <w:szCs w:val="22"/>
        </w:rPr>
        <w:t>dusulys,</w:t>
      </w:r>
    </w:p>
    <w:p w:rsidR="00936647" w:rsidRPr="001C16B2" w:rsidRDefault="00936647" w:rsidP="00936647">
      <w:pPr>
        <w:numPr>
          <w:ilvl w:val="0"/>
          <w:numId w:val="13"/>
        </w:numPr>
        <w:autoSpaceDE w:val="0"/>
        <w:autoSpaceDN w:val="0"/>
        <w:adjustRightInd w:val="0"/>
        <w:ind w:left="567" w:hanging="567"/>
        <w:rPr>
          <w:sz w:val="22"/>
          <w:szCs w:val="22"/>
        </w:rPr>
      </w:pPr>
      <w:r w:rsidRPr="00B00183">
        <w:rPr>
          <w:sz w:val="22"/>
          <w:szCs w:val="22"/>
          <w:lang w:eastAsia="fi-FI"/>
        </w:rPr>
        <w:t>kraujavimas iš nosies,</w:t>
      </w:r>
    </w:p>
    <w:p w:rsidR="00936647" w:rsidRPr="00140A49" w:rsidRDefault="00936647" w:rsidP="00936647">
      <w:pPr>
        <w:numPr>
          <w:ilvl w:val="0"/>
          <w:numId w:val="13"/>
        </w:numPr>
        <w:autoSpaceDE w:val="0"/>
        <w:autoSpaceDN w:val="0"/>
        <w:adjustRightInd w:val="0"/>
        <w:ind w:left="567" w:hanging="567"/>
        <w:rPr>
          <w:sz w:val="22"/>
          <w:szCs w:val="22"/>
        </w:rPr>
      </w:pPr>
      <w:r w:rsidRPr="00B236EF">
        <w:rPr>
          <w:noProof/>
          <w:sz w:val="22"/>
          <w:szCs w:val="22"/>
        </w:rPr>
        <w:t xml:space="preserve">rijimo sutrikimas, </w:t>
      </w:r>
      <w:r w:rsidRPr="00015C35">
        <w:rPr>
          <w:noProof/>
          <w:sz w:val="22"/>
          <w:szCs w:val="22"/>
        </w:rPr>
        <w:t>kraujavimas virškinimo trakte,</w:t>
      </w:r>
      <w:r w:rsidRPr="006F2B04">
        <w:rPr>
          <w:noProof/>
          <w:sz w:val="22"/>
          <w:szCs w:val="22"/>
        </w:rPr>
        <w:t xml:space="preserve"> </w:t>
      </w:r>
    </w:p>
    <w:p w:rsidR="00936647" w:rsidRPr="005C2D56" w:rsidRDefault="00936647" w:rsidP="00936647">
      <w:pPr>
        <w:numPr>
          <w:ilvl w:val="0"/>
          <w:numId w:val="13"/>
        </w:numPr>
        <w:autoSpaceDE w:val="0"/>
        <w:autoSpaceDN w:val="0"/>
        <w:adjustRightInd w:val="0"/>
        <w:ind w:left="567" w:hanging="567"/>
        <w:rPr>
          <w:sz w:val="22"/>
          <w:szCs w:val="22"/>
        </w:rPr>
      </w:pPr>
      <w:r w:rsidRPr="00140A49">
        <w:rPr>
          <w:noProof/>
          <w:sz w:val="22"/>
          <w:szCs w:val="22"/>
        </w:rPr>
        <w:t>nuplikimas,</w:t>
      </w:r>
      <w:r>
        <w:rPr>
          <w:noProof/>
          <w:sz w:val="22"/>
          <w:szCs w:val="22"/>
        </w:rPr>
        <w:t xml:space="preserve"> </w:t>
      </w:r>
      <w:r w:rsidRPr="006F2B04">
        <w:rPr>
          <w:noProof/>
          <w:sz w:val="22"/>
          <w:szCs w:val="22"/>
        </w:rPr>
        <w:t xml:space="preserve">padidėjęs polinkis kraujosruvoms, </w:t>
      </w:r>
      <w:r w:rsidRPr="00015C35">
        <w:rPr>
          <w:noProof/>
          <w:sz w:val="22"/>
          <w:szCs w:val="22"/>
        </w:rPr>
        <w:t>šaltas prakaitas</w:t>
      </w:r>
      <w:r w:rsidRPr="000F2218">
        <w:rPr>
          <w:noProof/>
          <w:sz w:val="22"/>
          <w:szCs w:val="22"/>
        </w:rPr>
        <w:t>,</w:t>
      </w:r>
    </w:p>
    <w:p w:rsidR="00936647" w:rsidRPr="00140A49" w:rsidRDefault="00936647" w:rsidP="00936647">
      <w:pPr>
        <w:numPr>
          <w:ilvl w:val="0"/>
          <w:numId w:val="13"/>
        </w:numPr>
        <w:autoSpaceDE w:val="0"/>
        <w:autoSpaceDN w:val="0"/>
        <w:adjustRightInd w:val="0"/>
        <w:ind w:left="567" w:hanging="567"/>
        <w:rPr>
          <w:sz w:val="22"/>
          <w:szCs w:val="22"/>
        </w:rPr>
      </w:pPr>
      <w:r>
        <w:rPr>
          <w:sz w:val="22"/>
          <w:szCs w:val="22"/>
        </w:rPr>
        <w:lastRenderedPageBreak/>
        <w:t>šlapinimosi sutrikimas,</w:t>
      </w:r>
    </w:p>
    <w:p w:rsidR="00936647" w:rsidRPr="00015C35" w:rsidRDefault="00936647" w:rsidP="00936647">
      <w:pPr>
        <w:numPr>
          <w:ilvl w:val="0"/>
          <w:numId w:val="13"/>
        </w:numPr>
        <w:autoSpaceDE w:val="0"/>
        <w:autoSpaceDN w:val="0"/>
        <w:adjustRightInd w:val="0"/>
        <w:ind w:left="567" w:hanging="567"/>
        <w:rPr>
          <w:sz w:val="22"/>
          <w:szCs w:val="22"/>
        </w:rPr>
      </w:pPr>
      <w:r w:rsidRPr="00015C35">
        <w:rPr>
          <w:noProof/>
          <w:sz w:val="22"/>
          <w:szCs w:val="22"/>
        </w:rPr>
        <w:t>lytinės funkcijos sutrikimas,</w:t>
      </w:r>
      <w:r>
        <w:rPr>
          <w:noProof/>
          <w:sz w:val="22"/>
          <w:szCs w:val="22"/>
        </w:rPr>
        <w:t xml:space="preserve"> </w:t>
      </w:r>
      <w:r w:rsidRPr="00015C35">
        <w:rPr>
          <w:noProof/>
          <w:sz w:val="22"/>
          <w:szCs w:val="22"/>
        </w:rPr>
        <w:t>bloga savijauta, karščio arba šalčio pojūtis, bendras diskomforto pojūtis.</w:t>
      </w:r>
    </w:p>
    <w:p w:rsidR="00936647" w:rsidRPr="00443D42" w:rsidRDefault="00936647" w:rsidP="00936647">
      <w:pPr>
        <w:widowControl w:val="0"/>
        <w:tabs>
          <w:tab w:val="left" w:pos="660"/>
        </w:tabs>
        <w:autoSpaceDE w:val="0"/>
        <w:autoSpaceDN w:val="0"/>
        <w:adjustRightInd w:val="0"/>
        <w:rPr>
          <w:noProof/>
          <w:sz w:val="22"/>
          <w:szCs w:val="22"/>
          <w:lang w:eastAsia="fi-FI"/>
        </w:rPr>
      </w:pPr>
    </w:p>
    <w:p w:rsidR="00936647" w:rsidRPr="007C4256" w:rsidRDefault="00936647" w:rsidP="00936647">
      <w:pPr>
        <w:widowControl w:val="0"/>
        <w:tabs>
          <w:tab w:val="left" w:pos="660"/>
        </w:tabs>
        <w:autoSpaceDE w:val="0"/>
        <w:autoSpaceDN w:val="0"/>
        <w:adjustRightInd w:val="0"/>
        <w:rPr>
          <w:noProof/>
          <w:sz w:val="22"/>
          <w:szCs w:val="22"/>
          <w:lang w:eastAsia="fi-FI"/>
        </w:rPr>
      </w:pPr>
      <w:r w:rsidRPr="00F33375">
        <w:rPr>
          <w:i/>
          <w:noProof/>
          <w:sz w:val="22"/>
          <w:szCs w:val="22"/>
          <w:lang w:eastAsia="fi-FI"/>
        </w:rPr>
        <w:t>Reti</w:t>
      </w:r>
      <w:r w:rsidRPr="003602C2">
        <w:rPr>
          <w:b/>
          <w:noProof/>
          <w:sz w:val="22"/>
          <w:szCs w:val="22"/>
          <w:lang w:eastAsia="fi-FI"/>
        </w:rPr>
        <w:t xml:space="preserve"> </w:t>
      </w:r>
      <w:r w:rsidRPr="003602C2">
        <w:rPr>
          <w:noProof/>
          <w:sz w:val="22"/>
          <w:szCs w:val="22"/>
          <w:lang w:eastAsia="fi-FI"/>
        </w:rPr>
        <w:t>(gali pasireikš</w:t>
      </w:r>
      <w:r w:rsidRPr="00717D86">
        <w:rPr>
          <w:noProof/>
          <w:sz w:val="22"/>
          <w:szCs w:val="22"/>
          <w:lang w:eastAsia="fi-FI"/>
        </w:rPr>
        <w:t>ti ne daugiau kaip 1 iš 1 000 gydytų pacientų</w:t>
      </w:r>
      <w:r w:rsidRPr="007C4256">
        <w:rPr>
          <w:noProof/>
          <w:sz w:val="22"/>
          <w:szCs w:val="22"/>
          <w:lang w:eastAsia="fi-FI"/>
        </w:rPr>
        <w:t>):</w:t>
      </w:r>
    </w:p>
    <w:p w:rsidR="00936647" w:rsidRPr="00B236EF" w:rsidRDefault="00936647" w:rsidP="00936647">
      <w:pPr>
        <w:widowControl w:val="0"/>
        <w:numPr>
          <w:ilvl w:val="0"/>
          <w:numId w:val="14"/>
        </w:numPr>
        <w:tabs>
          <w:tab w:val="left" w:pos="567"/>
        </w:tabs>
        <w:autoSpaceDE w:val="0"/>
        <w:autoSpaceDN w:val="0"/>
        <w:adjustRightInd w:val="0"/>
        <w:ind w:left="567" w:hanging="567"/>
        <w:rPr>
          <w:sz w:val="22"/>
          <w:szCs w:val="22"/>
        </w:rPr>
      </w:pPr>
      <w:r w:rsidRPr="00B236EF">
        <w:rPr>
          <w:noProof/>
          <w:sz w:val="22"/>
          <w:szCs w:val="22"/>
        </w:rPr>
        <w:t>natrio kiekio sumažėjimas kraujyje</w:t>
      </w:r>
      <w:r w:rsidRPr="00B236EF">
        <w:rPr>
          <w:sz w:val="22"/>
          <w:szCs w:val="22"/>
        </w:rPr>
        <w:t xml:space="preserve"> (hiponatremija),</w:t>
      </w:r>
    </w:p>
    <w:p w:rsidR="00936647" w:rsidRPr="008457D2" w:rsidRDefault="00936647" w:rsidP="00936647">
      <w:pPr>
        <w:widowControl w:val="0"/>
        <w:numPr>
          <w:ilvl w:val="0"/>
          <w:numId w:val="14"/>
        </w:numPr>
        <w:tabs>
          <w:tab w:val="left" w:pos="567"/>
        </w:tabs>
        <w:autoSpaceDE w:val="0"/>
        <w:autoSpaceDN w:val="0"/>
        <w:adjustRightInd w:val="0"/>
        <w:ind w:left="567" w:hanging="567"/>
        <w:rPr>
          <w:noProof/>
          <w:sz w:val="22"/>
          <w:szCs w:val="22"/>
        </w:rPr>
      </w:pPr>
      <w:r w:rsidRPr="008457D2">
        <w:rPr>
          <w:noProof/>
          <w:sz w:val="22"/>
          <w:szCs w:val="22"/>
        </w:rPr>
        <w:t>kraujo plokštelių kiekio sumažėjimas kraujyje</w:t>
      </w:r>
      <w:r>
        <w:rPr>
          <w:noProof/>
          <w:sz w:val="22"/>
          <w:szCs w:val="22"/>
        </w:rPr>
        <w:t>,</w:t>
      </w:r>
      <w:r w:rsidRPr="008457D2">
        <w:rPr>
          <w:noProof/>
          <w:sz w:val="22"/>
          <w:szCs w:val="22"/>
        </w:rPr>
        <w:t xml:space="preserve"> sukeliantis kraujavimo ir krausorūvų riziką,</w:t>
      </w:r>
    </w:p>
    <w:p w:rsidR="00936647" w:rsidRDefault="00936647" w:rsidP="00936647">
      <w:pPr>
        <w:widowControl w:val="0"/>
        <w:numPr>
          <w:ilvl w:val="0"/>
          <w:numId w:val="14"/>
        </w:numPr>
        <w:tabs>
          <w:tab w:val="left" w:pos="567"/>
        </w:tabs>
        <w:autoSpaceDE w:val="0"/>
        <w:autoSpaceDN w:val="0"/>
        <w:adjustRightInd w:val="0"/>
        <w:ind w:left="567" w:hanging="567"/>
        <w:rPr>
          <w:noProof/>
          <w:sz w:val="22"/>
          <w:szCs w:val="22"/>
        </w:rPr>
      </w:pPr>
      <w:r w:rsidRPr="008457D2">
        <w:rPr>
          <w:noProof/>
          <w:sz w:val="22"/>
          <w:szCs w:val="22"/>
        </w:rPr>
        <w:t>baltųjų kraujo ląstelių kiekio sumažėjimas,</w:t>
      </w:r>
    </w:p>
    <w:p w:rsidR="00936647" w:rsidRPr="00443D42" w:rsidRDefault="00936647" w:rsidP="00936647">
      <w:pPr>
        <w:widowControl w:val="0"/>
        <w:numPr>
          <w:ilvl w:val="0"/>
          <w:numId w:val="14"/>
        </w:numPr>
        <w:tabs>
          <w:tab w:val="left" w:pos="567"/>
        </w:tabs>
        <w:autoSpaceDE w:val="0"/>
        <w:autoSpaceDN w:val="0"/>
        <w:adjustRightInd w:val="0"/>
        <w:ind w:left="567" w:hanging="567"/>
        <w:rPr>
          <w:noProof/>
          <w:sz w:val="22"/>
          <w:szCs w:val="22"/>
        </w:rPr>
      </w:pPr>
      <w:r>
        <w:rPr>
          <w:noProof/>
          <w:sz w:val="22"/>
          <w:szCs w:val="22"/>
        </w:rPr>
        <w:t>imuninės sistemos reakcija (</w:t>
      </w:r>
      <w:r w:rsidRPr="00015C35">
        <w:rPr>
          <w:noProof/>
          <w:sz w:val="22"/>
          <w:szCs w:val="22"/>
        </w:rPr>
        <w:t>anafilaksinė reakcija, seruminė liga),</w:t>
      </w:r>
    </w:p>
    <w:p w:rsidR="00936647" w:rsidRPr="003602C2" w:rsidRDefault="00936647" w:rsidP="00936647">
      <w:pPr>
        <w:widowControl w:val="0"/>
        <w:numPr>
          <w:ilvl w:val="0"/>
          <w:numId w:val="14"/>
        </w:numPr>
        <w:tabs>
          <w:tab w:val="left" w:pos="567"/>
        </w:tabs>
        <w:autoSpaceDE w:val="0"/>
        <w:autoSpaceDN w:val="0"/>
        <w:adjustRightInd w:val="0"/>
        <w:ind w:left="567" w:hanging="567"/>
        <w:rPr>
          <w:noProof/>
          <w:sz w:val="22"/>
          <w:szCs w:val="22"/>
        </w:rPr>
      </w:pPr>
      <w:r w:rsidRPr="00443D42">
        <w:rPr>
          <w:noProof/>
          <w:sz w:val="22"/>
          <w:szCs w:val="22"/>
        </w:rPr>
        <w:t>padidėjęs kai kurių hormonų (antidiurezinio hormono, ADH) kiekis kraujyje, dėl kurio gali sutrikti vandens ir elektroli</w:t>
      </w:r>
      <w:r w:rsidRPr="003602C2">
        <w:rPr>
          <w:noProof/>
          <w:sz w:val="22"/>
          <w:szCs w:val="22"/>
        </w:rPr>
        <w:t>tų balansas organizme,</w:t>
      </w:r>
    </w:p>
    <w:p w:rsidR="00936647" w:rsidRPr="00717D86" w:rsidRDefault="00936647" w:rsidP="00936647">
      <w:pPr>
        <w:widowControl w:val="0"/>
        <w:numPr>
          <w:ilvl w:val="0"/>
          <w:numId w:val="14"/>
        </w:numPr>
        <w:tabs>
          <w:tab w:val="left" w:pos="567"/>
        </w:tabs>
        <w:autoSpaceDE w:val="0"/>
        <w:autoSpaceDN w:val="0"/>
        <w:adjustRightInd w:val="0"/>
        <w:ind w:left="567" w:hanging="567"/>
        <w:rPr>
          <w:noProof/>
          <w:sz w:val="22"/>
          <w:szCs w:val="22"/>
        </w:rPr>
      </w:pPr>
      <w:r w:rsidRPr="003602C2">
        <w:rPr>
          <w:noProof/>
          <w:sz w:val="22"/>
          <w:szCs w:val="22"/>
        </w:rPr>
        <w:t xml:space="preserve">pakili nuotaika arba pernelyg </w:t>
      </w:r>
      <w:r>
        <w:rPr>
          <w:noProof/>
          <w:sz w:val="22"/>
          <w:szCs w:val="22"/>
        </w:rPr>
        <w:t xml:space="preserve">didelis </w:t>
      </w:r>
      <w:r w:rsidRPr="003602C2">
        <w:rPr>
          <w:noProof/>
          <w:sz w:val="22"/>
          <w:szCs w:val="22"/>
        </w:rPr>
        <w:t xml:space="preserve">susijaudinimas, sukeliantis </w:t>
      </w:r>
      <w:r w:rsidRPr="00717D86">
        <w:rPr>
          <w:noProof/>
          <w:sz w:val="22"/>
          <w:szCs w:val="22"/>
        </w:rPr>
        <w:t>neįprastą elgesį,</w:t>
      </w:r>
      <w:r>
        <w:rPr>
          <w:noProof/>
          <w:sz w:val="22"/>
          <w:szCs w:val="22"/>
        </w:rPr>
        <w:t xml:space="preserve"> haliucinacijas, ažitaciją, panikos priepuolius, sumišimą, mikčiojimą, agresyvumą,</w:t>
      </w:r>
    </w:p>
    <w:p w:rsidR="00936647" w:rsidRDefault="00936647" w:rsidP="00936647">
      <w:pPr>
        <w:widowControl w:val="0"/>
        <w:numPr>
          <w:ilvl w:val="0"/>
          <w:numId w:val="14"/>
        </w:numPr>
        <w:tabs>
          <w:tab w:val="left" w:pos="567"/>
        </w:tabs>
        <w:autoSpaceDE w:val="0"/>
        <w:autoSpaceDN w:val="0"/>
        <w:adjustRightInd w:val="0"/>
        <w:ind w:left="567" w:hanging="567"/>
        <w:rPr>
          <w:noProof/>
          <w:sz w:val="22"/>
          <w:szCs w:val="22"/>
        </w:rPr>
      </w:pPr>
      <w:r w:rsidRPr="008D01EC">
        <w:rPr>
          <w:noProof/>
          <w:sz w:val="22"/>
          <w:szCs w:val="22"/>
        </w:rPr>
        <w:t>sutrikęs širdies ritmas,</w:t>
      </w:r>
    </w:p>
    <w:p w:rsidR="00936647" w:rsidRPr="008457D2" w:rsidRDefault="00936647" w:rsidP="00936647">
      <w:pPr>
        <w:widowControl w:val="0"/>
        <w:numPr>
          <w:ilvl w:val="0"/>
          <w:numId w:val="14"/>
        </w:numPr>
        <w:tabs>
          <w:tab w:val="left" w:pos="567"/>
        </w:tabs>
        <w:autoSpaceDE w:val="0"/>
        <w:autoSpaceDN w:val="0"/>
        <w:adjustRightInd w:val="0"/>
        <w:ind w:left="567" w:hanging="567"/>
        <w:rPr>
          <w:noProof/>
          <w:sz w:val="22"/>
          <w:szCs w:val="22"/>
        </w:rPr>
      </w:pPr>
      <w:r w:rsidRPr="008D01EC">
        <w:rPr>
          <w:noProof/>
          <w:sz w:val="22"/>
          <w:szCs w:val="22"/>
        </w:rPr>
        <w:t>veido ir kūno nevalingi judesiai (galimi čepsėjimo garsai); simptomų derinys (</w:t>
      </w:r>
      <w:r>
        <w:rPr>
          <w:noProof/>
          <w:sz w:val="22"/>
          <w:szCs w:val="22"/>
        </w:rPr>
        <w:t>„</w:t>
      </w:r>
      <w:r w:rsidRPr="008D01EC">
        <w:rPr>
          <w:noProof/>
          <w:sz w:val="22"/>
          <w:szCs w:val="22"/>
        </w:rPr>
        <w:t>serotonino sindromas“): viduriavimas, karščiavimas, greitas širdies plakimas, prakaitavimas, sumišimas, trūkčiojimai, drebulys. Sunkiais atvejais šis sindromas gali baigtis mirtimi,</w:t>
      </w:r>
    </w:p>
    <w:p w:rsidR="00936647" w:rsidRPr="00573B09" w:rsidRDefault="00936647" w:rsidP="00936647">
      <w:pPr>
        <w:widowControl w:val="0"/>
        <w:numPr>
          <w:ilvl w:val="0"/>
          <w:numId w:val="14"/>
        </w:numPr>
        <w:tabs>
          <w:tab w:val="left" w:pos="567"/>
        </w:tabs>
        <w:autoSpaceDE w:val="0"/>
        <w:autoSpaceDN w:val="0"/>
        <w:adjustRightInd w:val="0"/>
        <w:ind w:left="567" w:hanging="567"/>
        <w:rPr>
          <w:noProof/>
          <w:sz w:val="22"/>
          <w:szCs w:val="22"/>
        </w:rPr>
      </w:pPr>
      <w:r w:rsidRPr="00573B09">
        <w:rPr>
          <w:noProof/>
          <w:sz w:val="22"/>
          <w:szCs w:val="22"/>
        </w:rPr>
        <w:t>kraujagyslių uždegimas, kraujagyslių išsiplėtimas,</w:t>
      </w:r>
    </w:p>
    <w:p w:rsidR="00936647" w:rsidRPr="00573B09" w:rsidRDefault="00936647" w:rsidP="00936647">
      <w:pPr>
        <w:widowControl w:val="0"/>
        <w:numPr>
          <w:ilvl w:val="0"/>
          <w:numId w:val="14"/>
        </w:numPr>
        <w:tabs>
          <w:tab w:val="left" w:pos="567"/>
        </w:tabs>
        <w:autoSpaceDE w:val="0"/>
        <w:autoSpaceDN w:val="0"/>
        <w:adjustRightInd w:val="0"/>
        <w:ind w:left="567" w:hanging="567"/>
        <w:rPr>
          <w:noProof/>
          <w:sz w:val="22"/>
          <w:szCs w:val="22"/>
        </w:rPr>
      </w:pPr>
      <w:r w:rsidRPr="008D01EC">
        <w:rPr>
          <w:noProof/>
          <w:sz w:val="22"/>
          <w:szCs w:val="22"/>
        </w:rPr>
        <w:t>smulkios dėminės arba taškinės kraujosrūvos od</w:t>
      </w:r>
      <w:r>
        <w:rPr>
          <w:noProof/>
          <w:sz w:val="22"/>
          <w:szCs w:val="22"/>
        </w:rPr>
        <w:t>o</w:t>
      </w:r>
      <w:r w:rsidRPr="008D01EC">
        <w:rPr>
          <w:noProof/>
          <w:sz w:val="22"/>
          <w:szCs w:val="22"/>
        </w:rPr>
        <w:t>je arba gleivinėse, padidėjęs jautrumas saulės šviesai, ūmus odos uždegimas (daugiaformė eritema, Stevens-Johnson sindromas, toksinė epidermio nekrolizė [Lyell sindromas</w:t>
      </w:r>
      <w:r w:rsidRPr="00573B09">
        <w:rPr>
          <w:noProof/>
          <w:sz w:val="22"/>
          <w:szCs w:val="22"/>
        </w:rPr>
        <w:t>]),</w:t>
      </w:r>
      <w:r>
        <w:rPr>
          <w:noProof/>
          <w:sz w:val="22"/>
          <w:szCs w:val="22"/>
        </w:rPr>
        <w:t xml:space="preserve"> </w:t>
      </w:r>
      <w:r w:rsidRPr="00573B09">
        <w:rPr>
          <w:noProof/>
          <w:sz w:val="22"/>
          <w:szCs w:val="22"/>
        </w:rPr>
        <w:t>stemplės skausmas,</w:t>
      </w:r>
    </w:p>
    <w:p w:rsidR="00936647" w:rsidRDefault="00936647" w:rsidP="00936647">
      <w:pPr>
        <w:widowControl w:val="0"/>
        <w:numPr>
          <w:ilvl w:val="0"/>
          <w:numId w:val="14"/>
        </w:numPr>
        <w:tabs>
          <w:tab w:val="left" w:pos="567"/>
        </w:tabs>
        <w:autoSpaceDE w:val="0"/>
        <w:autoSpaceDN w:val="0"/>
        <w:adjustRightInd w:val="0"/>
        <w:ind w:left="567" w:hanging="567"/>
        <w:rPr>
          <w:noProof/>
          <w:sz w:val="22"/>
          <w:szCs w:val="22"/>
        </w:rPr>
      </w:pPr>
      <w:r w:rsidRPr="00573B09">
        <w:rPr>
          <w:noProof/>
          <w:sz w:val="22"/>
          <w:szCs w:val="22"/>
        </w:rPr>
        <w:t>kepenų uždegimas,</w:t>
      </w:r>
    </w:p>
    <w:p w:rsidR="00936647" w:rsidRPr="00E10AE2" w:rsidRDefault="00936647" w:rsidP="00936647">
      <w:pPr>
        <w:widowControl w:val="0"/>
        <w:numPr>
          <w:ilvl w:val="0"/>
          <w:numId w:val="14"/>
        </w:numPr>
        <w:tabs>
          <w:tab w:val="left" w:pos="567"/>
        </w:tabs>
        <w:autoSpaceDE w:val="0"/>
        <w:autoSpaceDN w:val="0"/>
        <w:adjustRightInd w:val="0"/>
        <w:ind w:left="567" w:hanging="567"/>
        <w:rPr>
          <w:noProof/>
          <w:sz w:val="22"/>
          <w:szCs w:val="22"/>
        </w:rPr>
      </w:pPr>
      <w:r>
        <w:rPr>
          <w:noProof/>
          <w:sz w:val="22"/>
          <w:szCs w:val="22"/>
        </w:rPr>
        <w:t>ryklės skausmas,</w:t>
      </w:r>
    </w:p>
    <w:p w:rsidR="00936647" w:rsidRPr="00E10AE2" w:rsidRDefault="00936647" w:rsidP="00936647">
      <w:pPr>
        <w:widowControl w:val="0"/>
        <w:numPr>
          <w:ilvl w:val="0"/>
          <w:numId w:val="14"/>
        </w:numPr>
        <w:tabs>
          <w:tab w:val="left" w:pos="567"/>
        </w:tabs>
        <w:autoSpaceDE w:val="0"/>
        <w:autoSpaceDN w:val="0"/>
        <w:adjustRightInd w:val="0"/>
        <w:ind w:left="567" w:hanging="567"/>
        <w:rPr>
          <w:noProof/>
          <w:sz w:val="22"/>
          <w:szCs w:val="22"/>
        </w:rPr>
      </w:pPr>
      <w:r w:rsidRPr="00E10AE2">
        <w:rPr>
          <w:noProof/>
          <w:sz w:val="22"/>
          <w:szCs w:val="22"/>
        </w:rPr>
        <w:t>plaučių ligos</w:t>
      </w:r>
      <w:r>
        <w:rPr>
          <w:noProof/>
          <w:sz w:val="22"/>
          <w:szCs w:val="22"/>
        </w:rPr>
        <w:t xml:space="preserve"> (dusulys)</w:t>
      </w:r>
      <w:r w:rsidRPr="00E10AE2">
        <w:rPr>
          <w:noProof/>
          <w:sz w:val="22"/>
          <w:szCs w:val="22"/>
        </w:rPr>
        <w:t>,</w:t>
      </w:r>
    </w:p>
    <w:p w:rsidR="00936647" w:rsidRPr="00573B09" w:rsidRDefault="00936647" w:rsidP="00936647">
      <w:pPr>
        <w:widowControl w:val="0"/>
        <w:numPr>
          <w:ilvl w:val="0"/>
          <w:numId w:val="14"/>
        </w:numPr>
        <w:tabs>
          <w:tab w:val="left" w:pos="567"/>
        </w:tabs>
        <w:autoSpaceDE w:val="0"/>
        <w:autoSpaceDN w:val="0"/>
        <w:adjustRightInd w:val="0"/>
        <w:ind w:left="567" w:hanging="567"/>
        <w:rPr>
          <w:noProof/>
          <w:sz w:val="22"/>
          <w:szCs w:val="22"/>
        </w:rPr>
      </w:pPr>
      <w:r w:rsidRPr="00573B09">
        <w:rPr>
          <w:noProof/>
          <w:sz w:val="22"/>
          <w:szCs w:val="22"/>
        </w:rPr>
        <w:t>raumenų skausmas,</w:t>
      </w:r>
    </w:p>
    <w:p w:rsidR="00936647" w:rsidRPr="00E10AE2" w:rsidRDefault="00936647" w:rsidP="00936647">
      <w:pPr>
        <w:widowControl w:val="0"/>
        <w:numPr>
          <w:ilvl w:val="0"/>
          <w:numId w:val="14"/>
        </w:numPr>
        <w:tabs>
          <w:tab w:val="left" w:pos="567"/>
        </w:tabs>
        <w:autoSpaceDE w:val="0"/>
        <w:autoSpaceDN w:val="0"/>
        <w:adjustRightInd w:val="0"/>
        <w:ind w:left="567" w:hanging="567"/>
        <w:rPr>
          <w:noProof/>
          <w:sz w:val="22"/>
          <w:szCs w:val="22"/>
        </w:rPr>
      </w:pPr>
      <w:r w:rsidRPr="007852AD">
        <w:rPr>
          <w:noProof/>
          <w:sz w:val="22"/>
          <w:szCs w:val="22"/>
        </w:rPr>
        <w:t>pieno tekėjimas iš krūtų, prolaktino (tam tikro hormono) kiekio, kuris skatina pieno gamybą, padidėjimas kraujy</w:t>
      </w:r>
      <w:r w:rsidRPr="009C552D">
        <w:rPr>
          <w:noProof/>
          <w:sz w:val="22"/>
          <w:szCs w:val="22"/>
        </w:rPr>
        <w:t>je,</w:t>
      </w:r>
      <w:r>
        <w:rPr>
          <w:noProof/>
          <w:sz w:val="22"/>
          <w:szCs w:val="22"/>
        </w:rPr>
        <w:t xml:space="preserve"> </w:t>
      </w:r>
      <w:r w:rsidRPr="008D01EC">
        <w:rPr>
          <w:noProof/>
          <w:sz w:val="22"/>
          <w:szCs w:val="22"/>
        </w:rPr>
        <w:t>skausminga ilgai trunkanti erekcija,</w:t>
      </w:r>
    </w:p>
    <w:p w:rsidR="00936647" w:rsidRPr="00573B09" w:rsidRDefault="00936647" w:rsidP="00936647">
      <w:pPr>
        <w:widowControl w:val="0"/>
        <w:numPr>
          <w:ilvl w:val="0"/>
          <w:numId w:val="14"/>
        </w:numPr>
        <w:tabs>
          <w:tab w:val="left" w:pos="567"/>
        </w:tabs>
        <w:autoSpaceDE w:val="0"/>
        <w:autoSpaceDN w:val="0"/>
        <w:adjustRightInd w:val="0"/>
        <w:ind w:left="567" w:hanging="567"/>
        <w:rPr>
          <w:noProof/>
          <w:sz w:val="22"/>
          <w:szCs w:val="22"/>
        </w:rPr>
      </w:pPr>
      <w:r>
        <w:rPr>
          <w:sz w:val="22"/>
          <w:szCs w:val="22"/>
        </w:rPr>
        <w:t>padidėję</w:t>
      </w:r>
      <w:r w:rsidRPr="00573B09">
        <w:rPr>
          <w:sz w:val="22"/>
          <w:szCs w:val="22"/>
        </w:rPr>
        <w:t xml:space="preserve"> kepenų funkcijos tyrimų rodmenys.</w:t>
      </w:r>
    </w:p>
    <w:p w:rsidR="00936647" w:rsidRDefault="00936647" w:rsidP="00936647">
      <w:pPr>
        <w:pStyle w:val="BTEMEASMCA"/>
        <w:rPr>
          <w:lang w:val="lt-LT"/>
        </w:rPr>
      </w:pPr>
    </w:p>
    <w:p w:rsidR="00936647" w:rsidRPr="008D01EC" w:rsidRDefault="00936647" w:rsidP="00936647">
      <w:pPr>
        <w:pStyle w:val="BTEMEASMCA"/>
      </w:pPr>
      <w:r w:rsidRPr="00F33375">
        <w:rPr>
          <w:i/>
        </w:rPr>
        <w:t>Dažnis nežinomas</w:t>
      </w:r>
      <w:r w:rsidRPr="008D01EC">
        <w:rPr>
          <w:b/>
        </w:rPr>
        <w:t xml:space="preserve"> </w:t>
      </w:r>
      <w:r w:rsidRPr="000813ED">
        <w:t>(</w:t>
      </w:r>
      <w:r w:rsidRPr="008D01EC">
        <w:t>dažnis negali būti apskaičiuotas pagal turimus duomenis):</w:t>
      </w:r>
    </w:p>
    <w:p w:rsidR="00936647" w:rsidRPr="008D01EC" w:rsidRDefault="00936647" w:rsidP="00936647">
      <w:pPr>
        <w:pStyle w:val="BT-EMEASMCA"/>
      </w:pPr>
      <w:r w:rsidRPr="008D01EC">
        <w:rPr>
          <w:lang w:val="lt-LT"/>
        </w:rPr>
        <w:t>s</w:t>
      </w:r>
      <w:r w:rsidRPr="008D01EC">
        <w:t>utriku</w:t>
      </w:r>
      <w:r w:rsidRPr="008D01EC">
        <w:rPr>
          <w:lang w:val="lt-LT"/>
        </w:rPr>
        <w:t>s</w:t>
      </w:r>
      <w:r w:rsidRPr="008D01EC">
        <w:t>i dėmesio koncentracija,</w:t>
      </w:r>
    </w:p>
    <w:p w:rsidR="00936647" w:rsidRPr="000B7FDB" w:rsidRDefault="00936647" w:rsidP="00936647">
      <w:pPr>
        <w:pStyle w:val="BT-EMEASMCA"/>
      </w:pPr>
      <w:r w:rsidRPr="008D01EC">
        <w:rPr>
          <w:lang w:val="lt-LT"/>
        </w:rPr>
        <w:t>r</w:t>
      </w:r>
      <w:r w:rsidRPr="008D01EC">
        <w:t>ankų ir kojų kraujagyslių liga, pasireiškianti skaumu ir paraudimu (eritromelalgija)</w:t>
      </w:r>
      <w:r w:rsidR="000B7FDB">
        <w:rPr>
          <w:lang w:val="en-US"/>
        </w:rPr>
        <w:t>,</w:t>
      </w:r>
    </w:p>
    <w:p w:rsidR="000B7FDB" w:rsidRPr="008D01EC" w:rsidRDefault="000B7FDB" w:rsidP="000B7FDB">
      <w:pPr>
        <w:pStyle w:val="BT-EMEASMCA"/>
      </w:pPr>
      <w:r>
        <w:rPr>
          <w:lang w:val="en-US"/>
        </w:rPr>
        <w:t>s</w:t>
      </w:r>
      <w:r w:rsidRPr="0049199B">
        <w:t>tiprus kraujavimas iš makšties tuoj po gimdymo (kraujavimas po gimdymo), daugiau informacijos pateikta 2 skyriaus poskyryje „Nėštumas“.</w:t>
      </w:r>
    </w:p>
    <w:p w:rsidR="00936647" w:rsidRPr="008866ED" w:rsidRDefault="00936647" w:rsidP="00936647">
      <w:pPr>
        <w:autoSpaceDE w:val="0"/>
        <w:autoSpaceDN w:val="0"/>
        <w:adjustRightInd w:val="0"/>
        <w:rPr>
          <w:sz w:val="22"/>
          <w:szCs w:val="22"/>
        </w:rPr>
      </w:pPr>
    </w:p>
    <w:p w:rsidR="00936647" w:rsidRPr="008866ED" w:rsidRDefault="00936647" w:rsidP="00936647">
      <w:pPr>
        <w:numPr>
          <w:ilvl w:val="12"/>
          <w:numId w:val="0"/>
        </w:numPr>
        <w:ind w:right="-2"/>
        <w:rPr>
          <w:noProof/>
          <w:sz w:val="22"/>
          <w:szCs w:val="22"/>
          <w:lang w:eastAsia="fi-FI"/>
        </w:rPr>
      </w:pPr>
      <w:r w:rsidRPr="008866ED">
        <w:rPr>
          <w:noProof/>
          <w:sz w:val="22"/>
          <w:szCs w:val="22"/>
          <w:lang w:eastAsia="fi-FI"/>
        </w:rPr>
        <w:t>Daugelis šių nepageidaujamų poveikių, tęsiant gydymą, paprastai praeina.</w:t>
      </w:r>
    </w:p>
    <w:p w:rsidR="00936647" w:rsidRPr="008866ED" w:rsidRDefault="00936647" w:rsidP="00936647">
      <w:pPr>
        <w:numPr>
          <w:ilvl w:val="12"/>
          <w:numId w:val="0"/>
        </w:numPr>
        <w:ind w:right="-2"/>
        <w:rPr>
          <w:noProof/>
          <w:sz w:val="22"/>
          <w:szCs w:val="22"/>
          <w:lang w:eastAsia="fi-FI"/>
        </w:rPr>
      </w:pPr>
      <w:r w:rsidRPr="00B43B22">
        <w:rPr>
          <w:iCs/>
          <w:noProof/>
          <w:sz w:val="22"/>
          <w:szCs w:val="22"/>
          <w:lang w:eastAsia="fi-FI"/>
        </w:rPr>
        <w:t>Kaulų lūžiai</w:t>
      </w:r>
      <w:r w:rsidRPr="008866ED">
        <w:rPr>
          <w:noProof/>
          <w:sz w:val="22"/>
          <w:szCs w:val="22"/>
          <w:lang w:eastAsia="fi-FI"/>
        </w:rPr>
        <w:t xml:space="preserve"> – pacientams, vartojantiems šio tipo preparatus, pastebėta padidėjusi kaulų lūžių rizika.</w:t>
      </w:r>
    </w:p>
    <w:p w:rsidR="00936647" w:rsidRPr="008866ED" w:rsidRDefault="00936647" w:rsidP="00936647">
      <w:pPr>
        <w:numPr>
          <w:ilvl w:val="12"/>
          <w:numId w:val="0"/>
        </w:numPr>
        <w:ind w:right="-2"/>
        <w:rPr>
          <w:noProof/>
          <w:sz w:val="22"/>
          <w:szCs w:val="22"/>
          <w:lang w:eastAsia="fi-FI"/>
        </w:rPr>
      </w:pPr>
    </w:p>
    <w:p w:rsidR="00936647" w:rsidRPr="00F33375" w:rsidRDefault="00936647" w:rsidP="00936647">
      <w:pPr>
        <w:numPr>
          <w:ilvl w:val="12"/>
          <w:numId w:val="0"/>
        </w:numPr>
        <w:ind w:right="-2"/>
        <w:rPr>
          <w:i/>
          <w:noProof/>
          <w:sz w:val="22"/>
          <w:szCs w:val="22"/>
          <w:u w:val="single"/>
          <w:lang w:eastAsia="fi-FI"/>
        </w:rPr>
      </w:pPr>
      <w:r w:rsidRPr="00F33375">
        <w:rPr>
          <w:i/>
          <w:noProof/>
          <w:sz w:val="22"/>
          <w:szCs w:val="22"/>
          <w:u w:val="single"/>
          <w:lang w:eastAsia="fi-FI"/>
        </w:rPr>
        <w:t>Vaikai ir paaugliai (8–18 metų)</w:t>
      </w:r>
    </w:p>
    <w:p w:rsidR="00936647" w:rsidRPr="008866ED" w:rsidRDefault="00936647" w:rsidP="00936647">
      <w:pPr>
        <w:numPr>
          <w:ilvl w:val="12"/>
          <w:numId w:val="0"/>
        </w:numPr>
        <w:ind w:right="-2"/>
        <w:rPr>
          <w:noProof/>
          <w:sz w:val="22"/>
          <w:szCs w:val="22"/>
          <w:lang w:eastAsia="fi-FI"/>
        </w:rPr>
      </w:pPr>
      <w:r w:rsidRPr="008866ED">
        <w:rPr>
          <w:noProof/>
          <w:sz w:val="22"/>
          <w:szCs w:val="22"/>
          <w:lang w:eastAsia="fi-FI"/>
        </w:rPr>
        <w:t xml:space="preserve"> Fluoxetine </w:t>
      </w:r>
      <w:r>
        <w:rPr>
          <w:noProof/>
          <w:sz w:val="22"/>
          <w:szCs w:val="22"/>
          <w:lang w:eastAsia="fi-FI"/>
        </w:rPr>
        <w:t>Lannacher</w:t>
      </w:r>
      <w:r w:rsidRPr="008866ED">
        <w:rPr>
          <w:noProof/>
          <w:sz w:val="22"/>
          <w:szCs w:val="22"/>
          <w:lang w:eastAsia="fi-FI"/>
        </w:rPr>
        <w:t xml:space="preserve"> gali lėtinti augimą ar vėlinti lytinį brendimą. </w:t>
      </w:r>
    </w:p>
    <w:p w:rsidR="00936647" w:rsidRPr="008866ED" w:rsidRDefault="00936647" w:rsidP="00936647">
      <w:pPr>
        <w:rPr>
          <w:b/>
          <w:sz w:val="22"/>
          <w:szCs w:val="22"/>
        </w:rPr>
      </w:pPr>
    </w:p>
    <w:p w:rsidR="00936647" w:rsidRPr="008866ED" w:rsidRDefault="00936647" w:rsidP="00936647">
      <w:pPr>
        <w:rPr>
          <w:b/>
          <w:i/>
          <w:sz w:val="22"/>
          <w:szCs w:val="22"/>
          <w:u w:val="single"/>
        </w:rPr>
      </w:pPr>
      <w:r w:rsidRPr="008866ED">
        <w:rPr>
          <w:b/>
          <w:sz w:val="22"/>
          <w:szCs w:val="22"/>
        </w:rPr>
        <w:t>Papildomas šalutinis poveikis, kuris gali pasireikšti vaikams ir paaugliams (8-18 metų)</w:t>
      </w:r>
      <w:r w:rsidRPr="008866ED" w:rsidDel="00296284">
        <w:rPr>
          <w:b/>
          <w:i/>
          <w:sz w:val="22"/>
          <w:szCs w:val="22"/>
          <w:u w:val="single"/>
        </w:rPr>
        <w:t xml:space="preserve"> </w:t>
      </w:r>
    </w:p>
    <w:p w:rsidR="00936647" w:rsidRPr="008866ED" w:rsidRDefault="00936647" w:rsidP="00936647">
      <w:pPr>
        <w:rPr>
          <w:sz w:val="22"/>
          <w:szCs w:val="22"/>
        </w:rPr>
      </w:pPr>
      <w:r w:rsidRPr="008866ED">
        <w:rPr>
          <w:sz w:val="22"/>
          <w:szCs w:val="22"/>
        </w:rPr>
        <w:t xml:space="preserve">Papildomai aukščiau išvardytiems šalutinio poveikio reiškiniams, pranešama, kad vaikams vartojant  Fluoxetine Lannacher gali būti lėtesnis augimas ir lytinio brendimo uždelsimas. Pranešama apie dažniau vaikams pasitaikantį savižudišką elgesį (bandymą nusižudyti ir mintis apie savižudybę), priešiškumą, manijos reakcijas, įskaitant maniją ir kraujavimą iš nosies, </w:t>
      </w:r>
    </w:p>
    <w:p w:rsidR="00936647" w:rsidRPr="008866ED" w:rsidRDefault="00936647" w:rsidP="00936647">
      <w:pPr>
        <w:numPr>
          <w:ilvl w:val="12"/>
          <w:numId w:val="0"/>
        </w:numPr>
        <w:ind w:right="-2"/>
        <w:rPr>
          <w:noProof/>
          <w:sz w:val="22"/>
          <w:szCs w:val="22"/>
          <w:lang w:eastAsia="fi-FI"/>
        </w:rPr>
      </w:pPr>
    </w:p>
    <w:p w:rsidR="00936647" w:rsidRPr="008866ED" w:rsidRDefault="00936647" w:rsidP="00936647">
      <w:pPr>
        <w:tabs>
          <w:tab w:val="left" w:pos="567"/>
        </w:tabs>
        <w:rPr>
          <w:b/>
          <w:snapToGrid w:val="0"/>
          <w:sz w:val="22"/>
          <w:szCs w:val="22"/>
        </w:rPr>
      </w:pPr>
      <w:r w:rsidRPr="008866ED">
        <w:rPr>
          <w:b/>
          <w:noProof/>
          <w:snapToGrid w:val="0"/>
          <w:sz w:val="22"/>
          <w:szCs w:val="22"/>
        </w:rPr>
        <w:t>Pranešimas apie šalutinį poveikį</w:t>
      </w:r>
    </w:p>
    <w:p w:rsidR="00936647" w:rsidRPr="005966F7" w:rsidRDefault="00936647" w:rsidP="00936647">
      <w:pPr>
        <w:ind w:right="-449"/>
        <w:rPr>
          <w:noProof/>
          <w:snapToGrid w:val="0"/>
          <w:sz w:val="22"/>
        </w:rPr>
      </w:pPr>
      <w:r w:rsidRPr="005966F7">
        <w:rPr>
          <w:noProof/>
          <w:snapToGrid w:val="0"/>
          <w:sz w:val="22"/>
          <w:szCs w:val="22"/>
        </w:rPr>
        <w:t>Jeigu pasireiškė šalutinis poveikis, įskaitant šiame lapelyje nenurodytą, pasakykite gydytojui arba vaistininkui</w:t>
      </w:r>
      <w:r w:rsidRPr="005966F7">
        <w:rPr>
          <w:snapToGrid w:val="0"/>
          <w:sz w:val="22"/>
          <w:szCs w:val="22"/>
        </w:rPr>
        <w:t>.</w:t>
      </w:r>
      <w:r w:rsidRPr="005966F7">
        <w:rPr>
          <w:noProof/>
          <w:snapToGrid w:val="0"/>
          <w:sz w:val="22"/>
          <w:szCs w:val="22"/>
        </w:rPr>
        <w:t xml:space="preserve"> </w:t>
      </w:r>
      <w:r w:rsidRPr="005966F7">
        <w:rPr>
          <w:snapToGrid w:val="0"/>
          <w:sz w:val="22"/>
          <w:szCs w:val="20"/>
        </w:rPr>
        <w:t>Apie šalutinį poveikį taip pat galite pranešti Valstybinei vaistų kontrolės tarnybai prie Lietuvos Respublikos sveikatos apsaugos ministerijos nemokamu t</w:t>
      </w:r>
      <w:r w:rsidRPr="005966F7">
        <w:rPr>
          <w:snapToGrid w:val="0"/>
          <w:sz w:val="22"/>
          <w:szCs w:val="20"/>
          <w:lang w:eastAsia="zh-CN"/>
        </w:rPr>
        <w:t>elefonu 8 800 73568</w:t>
      </w:r>
      <w:r w:rsidRPr="005966F7">
        <w:rPr>
          <w:snapToGrid w:val="0"/>
          <w:sz w:val="22"/>
          <w:szCs w:val="20"/>
        </w:rPr>
        <w:t xml:space="preserve"> arba užpildyti interneto svetainėje </w:t>
      </w:r>
      <w:hyperlink r:id="rId15" w:history="1">
        <w:r w:rsidRPr="005966F7">
          <w:rPr>
            <w:rFonts w:eastAsia="SimSun"/>
            <w:snapToGrid w:val="0"/>
            <w:color w:val="0000FF"/>
            <w:sz w:val="22"/>
            <w:szCs w:val="20"/>
            <w:u w:val="single"/>
          </w:rPr>
          <w:t>www.vvkt.lt</w:t>
        </w:r>
      </w:hyperlink>
      <w:r w:rsidRPr="005966F7">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5966F7">
        <w:rPr>
          <w:snapToGrid w:val="0"/>
          <w:sz w:val="22"/>
          <w:szCs w:val="20"/>
          <w:lang w:eastAsia="zh-CN"/>
        </w:rPr>
        <w:t xml:space="preserve">nemokamu </w:t>
      </w:r>
      <w:r w:rsidRPr="005966F7">
        <w:rPr>
          <w:snapToGrid w:val="0"/>
          <w:sz w:val="22"/>
          <w:szCs w:val="20"/>
        </w:rPr>
        <w:t>fakso numeriu 8 800 20131</w:t>
      </w:r>
      <w:r w:rsidRPr="005966F7">
        <w:rPr>
          <w:snapToGrid w:val="0"/>
          <w:sz w:val="22"/>
          <w:szCs w:val="20"/>
          <w:lang w:eastAsia="zh-CN"/>
        </w:rPr>
        <w:t xml:space="preserve">, </w:t>
      </w:r>
      <w:r w:rsidRPr="005966F7">
        <w:rPr>
          <w:snapToGrid w:val="0"/>
          <w:sz w:val="22"/>
          <w:szCs w:val="20"/>
        </w:rPr>
        <w:t xml:space="preserve">el. paštu </w:t>
      </w:r>
      <w:hyperlink r:id="rId16" w:history="1">
        <w:r w:rsidRPr="005966F7">
          <w:rPr>
            <w:rFonts w:eastAsia="SimSun"/>
            <w:snapToGrid w:val="0"/>
            <w:color w:val="0000FF"/>
            <w:sz w:val="22"/>
            <w:szCs w:val="20"/>
            <w:u w:val="single"/>
          </w:rPr>
          <w:t>NepageidaujamaR@vvkt.lt</w:t>
        </w:r>
      </w:hyperlink>
      <w:r w:rsidRPr="005966F7">
        <w:rPr>
          <w:snapToGrid w:val="0"/>
          <w:sz w:val="22"/>
          <w:szCs w:val="20"/>
        </w:rPr>
        <w:t xml:space="preserve">, taip pat per Valstybinės vaistų kontrolės tarnybos prie Lietuvos Respublikos sveikatos apsaugos ministerijos interneto svetainę (adresu </w:t>
      </w:r>
      <w:hyperlink r:id="rId17" w:history="1">
        <w:r w:rsidRPr="005966F7">
          <w:rPr>
            <w:rFonts w:eastAsia="SimSun"/>
            <w:snapToGrid w:val="0"/>
            <w:color w:val="0000FF"/>
            <w:sz w:val="22"/>
            <w:szCs w:val="20"/>
            <w:u w:val="single"/>
          </w:rPr>
          <w:t>http://www.vvkt.lt</w:t>
        </w:r>
      </w:hyperlink>
      <w:r w:rsidRPr="005966F7">
        <w:rPr>
          <w:snapToGrid w:val="0"/>
          <w:sz w:val="22"/>
          <w:szCs w:val="20"/>
        </w:rPr>
        <w:t>). Pranešdami apie šalutinį poveikį galite mums padėti gauti daugiau informacijos apie šio vaisto saugumą.“</w:t>
      </w:r>
    </w:p>
    <w:p w:rsidR="00936647" w:rsidRPr="0004691C" w:rsidRDefault="00936647" w:rsidP="00936647"/>
    <w:p w:rsidR="00936647" w:rsidRPr="00CD34B1" w:rsidRDefault="00936647" w:rsidP="00936647">
      <w:pPr>
        <w:pStyle w:val="BTEMEASMCA"/>
        <w:rPr>
          <w:lang w:val="lt-LT"/>
        </w:rPr>
      </w:pPr>
    </w:p>
    <w:p w:rsidR="00936647" w:rsidRPr="001D4DBC" w:rsidRDefault="00936647" w:rsidP="00936647">
      <w:pPr>
        <w:pStyle w:val="PI-1EMEASMCA"/>
        <w:rPr>
          <w:lang w:val="lt-LT"/>
        </w:rPr>
      </w:pPr>
      <w:r w:rsidRPr="00697A42">
        <w:rPr>
          <w:lang w:val="lt-LT"/>
        </w:rPr>
        <w:t>5.</w:t>
      </w:r>
      <w:r w:rsidRPr="00697A42">
        <w:rPr>
          <w:lang w:val="lt-LT"/>
        </w:rPr>
        <w:tab/>
      </w:r>
      <w:r w:rsidRPr="00E23795">
        <w:rPr>
          <w:lang w:val="lt-LT"/>
        </w:rPr>
        <w:t xml:space="preserve">Kaip laikyti </w:t>
      </w:r>
      <w:r w:rsidRPr="00CC4E9B">
        <w:rPr>
          <w:rStyle w:val="BT-EMEASMCAChar"/>
          <w:lang w:val="lt-LT"/>
        </w:rPr>
        <w:t>F</w:t>
      </w:r>
      <w:r w:rsidRPr="00F2686E">
        <w:rPr>
          <w:rStyle w:val="BT-EMEASMCAChar"/>
          <w:lang w:val="lt-LT"/>
        </w:rPr>
        <w:t>luoxetine L</w:t>
      </w:r>
      <w:r w:rsidRPr="001D4DBC">
        <w:rPr>
          <w:rStyle w:val="BT-EMEASMCAChar"/>
          <w:lang w:val="lt-LT"/>
        </w:rPr>
        <w:t>annacher</w:t>
      </w:r>
    </w:p>
    <w:p w:rsidR="00936647" w:rsidRPr="001D4DBC" w:rsidRDefault="00936647" w:rsidP="00936647">
      <w:pPr>
        <w:pStyle w:val="BTEMEASMCA"/>
        <w:rPr>
          <w:lang w:val="lt-LT"/>
        </w:rPr>
      </w:pPr>
    </w:p>
    <w:p w:rsidR="00936647" w:rsidRPr="00492A98" w:rsidRDefault="00936647" w:rsidP="00936647">
      <w:pPr>
        <w:pStyle w:val="BTEMEASMCA"/>
        <w:rPr>
          <w:lang w:val="lt-LT"/>
        </w:rPr>
      </w:pPr>
      <w:r>
        <w:rPr>
          <w:lang w:val="lt-LT"/>
        </w:rPr>
        <w:t>Šį vaistą laikykite</w:t>
      </w:r>
      <w:r w:rsidRPr="00881B9D">
        <w:rPr>
          <w:lang w:val="lt-LT"/>
        </w:rPr>
        <w:t xml:space="preserve"> vaikams nepastebimoje ir </w:t>
      </w:r>
      <w:r w:rsidRPr="00B75646">
        <w:rPr>
          <w:lang w:val="lt-LT"/>
        </w:rPr>
        <w:t>nepas</w:t>
      </w:r>
      <w:r w:rsidRPr="007D69FA">
        <w:rPr>
          <w:lang w:val="lt-LT"/>
        </w:rPr>
        <w:t>iekia</w:t>
      </w:r>
      <w:r w:rsidRPr="00492A98">
        <w:rPr>
          <w:lang w:val="lt-LT"/>
        </w:rPr>
        <w:t>moje vietoje.</w:t>
      </w:r>
    </w:p>
    <w:p w:rsidR="00936647" w:rsidRPr="008A462A" w:rsidRDefault="00936647" w:rsidP="00936647">
      <w:pPr>
        <w:pStyle w:val="BTEMEASMCA"/>
        <w:rPr>
          <w:lang w:val="lt-LT"/>
        </w:rPr>
      </w:pPr>
    </w:p>
    <w:p w:rsidR="00936647" w:rsidRPr="000813ED" w:rsidRDefault="00936647" w:rsidP="00936647">
      <w:pPr>
        <w:rPr>
          <w:sz w:val="22"/>
          <w:szCs w:val="22"/>
        </w:rPr>
      </w:pPr>
      <w:r w:rsidRPr="000813ED">
        <w:rPr>
          <w:sz w:val="22"/>
          <w:szCs w:val="22"/>
        </w:rPr>
        <w:t>Šiam vaistiniam preparatui</w:t>
      </w:r>
      <w:r w:rsidRPr="005966F7">
        <w:rPr>
          <w:sz w:val="22"/>
        </w:rPr>
        <w:t xml:space="preserve"> specialių </w:t>
      </w:r>
      <w:r w:rsidRPr="000813ED">
        <w:rPr>
          <w:sz w:val="22"/>
          <w:szCs w:val="22"/>
        </w:rPr>
        <w:t>laikymo</w:t>
      </w:r>
      <w:r w:rsidRPr="005966F7">
        <w:rPr>
          <w:sz w:val="22"/>
        </w:rPr>
        <w:t xml:space="preserve"> sąlygų </w:t>
      </w:r>
      <w:r w:rsidRPr="000813ED">
        <w:rPr>
          <w:sz w:val="22"/>
          <w:szCs w:val="22"/>
        </w:rPr>
        <w:t>nereikia.</w:t>
      </w:r>
    </w:p>
    <w:p w:rsidR="00936647" w:rsidRDefault="00936647" w:rsidP="00936647">
      <w:pPr>
        <w:pStyle w:val="BTEMEASMCA"/>
        <w:rPr>
          <w:lang w:val="lt-LT"/>
        </w:rPr>
      </w:pPr>
      <w:r w:rsidRPr="00D2135D">
        <w:rPr>
          <w:lang w:val="lt-LT"/>
        </w:rPr>
        <w:t xml:space="preserve">Ant dėžutės ir lizdinės plokštelės po „EXP“ nurodytam tinkamumo laikui pasibaigus, </w:t>
      </w:r>
      <w:r>
        <w:rPr>
          <w:rStyle w:val="BT-EMEASMCAChar"/>
          <w:lang w:val="lt-LT"/>
        </w:rPr>
        <w:t>šio vaisto</w:t>
      </w:r>
      <w:r w:rsidRPr="00DD43D8">
        <w:rPr>
          <w:lang w:val="lt-LT"/>
        </w:rPr>
        <w:t xml:space="preserve"> vartoti negalima. Vaistas tinka vartoti iki paskutinės nurodyto mėnesio dienos</w:t>
      </w:r>
      <w:r>
        <w:rPr>
          <w:lang w:val="lt-LT"/>
        </w:rPr>
        <w:t>.</w:t>
      </w:r>
    </w:p>
    <w:p w:rsidR="00936647" w:rsidRPr="001405EF" w:rsidRDefault="00936647" w:rsidP="00936647">
      <w:pPr>
        <w:pStyle w:val="BTEMEASMCA"/>
        <w:rPr>
          <w:lang w:val="lt-LT"/>
        </w:rPr>
      </w:pPr>
    </w:p>
    <w:p w:rsidR="00936647" w:rsidRPr="00DD43D8" w:rsidRDefault="00936647" w:rsidP="00936647">
      <w:pPr>
        <w:pStyle w:val="BTEMEASMCA"/>
        <w:rPr>
          <w:lang w:val="lt-LT"/>
        </w:rPr>
      </w:pPr>
      <w:r w:rsidRPr="00CD131C">
        <w:rPr>
          <w:lang w:val="lt-LT"/>
        </w:rPr>
        <w:t>Vaistų negalima iš</w:t>
      </w:r>
      <w:r w:rsidRPr="002628CF">
        <w:rPr>
          <w:lang w:val="lt-LT"/>
        </w:rPr>
        <w:t xml:space="preserve">mesti į kanalizaciją arba </w:t>
      </w:r>
      <w:r w:rsidRPr="007C66C4">
        <w:rPr>
          <w:lang w:val="lt-LT"/>
        </w:rPr>
        <w:t xml:space="preserve">su buitinėmis atliekomis. Kaip išmesti nereikalingus </w:t>
      </w:r>
      <w:r w:rsidRPr="00D2135D">
        <w:rPr>
          <w:lang w:val="lt-LT"/>
        </w:rPr>
        <w:t xml:space="preserve">vaistus, klauskite vaistininko. Šios </w:t>
      </w:r>
      <w:r w:rsidRPr="00DD43D8">
        <w:rPr>
          <w:lang w:val="lt-LT"/>
        </w:rPr>
        <w:t>priemonės padės apsaugoti aplinką.</w:t>
      </w:r>
    </w:p>
    <w:p w:rsidR="00936647" w:rsidRPr="0004691C" w:rsidRDefault="00936647" w:rsidP="00936647">
      <w:pPr>
        <w:pStyle w:val="BTEMEASMCA"/>
        <w:rPr>
          <w:lang w:val="lt-LT"/>
        </w:rPr>
      </w:pPr>
    </w:p>
    <w:p w:rsidR="00936647" w:rsidRPr="00CD34B1" w:rsidRDefault="00936647" w:rsidP="00936647">
      <w:pPr>
        <w:pStyle w:val="BTEMEASMCA"/>
        <w:rPr>
          <w:lang w:val="lt-LT"/>
        </w:rPr>
      </w:pPr>
    </w:p>
    <w:p w:rsidR="00936647" w:rsidRPr="00F2686E" w:rsidRDefault="00936647" w:rsidP="00936647">
      <w:pPr>
        <w:pStyle w:val="PI-1EMEASMCA"/>
        <w:rPr>
          <w:lang w:val="lt-LT"/>
        </w:rPr>
      </w:pPr>
      <w:r w:rsidRPr="00697A42">
        <w:rPr>
          <w:lang w:val="lt-LT"/>
        </w:rPr>
        <w:t>6.</w:t>
      </w:r>
      <w:r w:rsidRPr="00697A42">
        <w:rPr>
          <w:lang w:val="lt-LT"/>
        </w:rPr>
        <w:tab/>
      </w:r>
      <w:r w:rsidRPr="00E23795">
        <w:rPr>
          <w:lang w:val="lt-LT"/>
        </w:rPr>
        <w:t xml:space="preserve">Pakuotės turinys ir </w:t>
      </w:r>
      <w:r w:rsidRPr="00CC4E9B">
        <w:rPr>
          <w:lang w:val="lt-LT"/>
        </w:rPr>
        <w:t>kita informacija</w:t>
      </w:r>
    </w:p>
    <w:p w:rsidR="00936647" w:rsidRPr="00F2686E" w:rsidRDefault="00936647" w:rsidP="00936647">
      <w:pPr>
        <w:pStyle w:val="BTEMEASMCA"/>
        <w:rPr>
          <w:lang w:val="lt-LT"/>
        </w:rPr>
      </w:pPr>
    </w:p>
    <w:p w:rsidR="00936647" w:rsidRPr="001D4DBC" w:rsidRDefault="00936647" w:rsidP="00936647">
      <w:pPr>
        <w:pStyle w:val="PI-3EMEASMCA"/>
      </w:pPr>
      <w:r w:rsidRPr="00BE008D">
        <w:rPr>
          <w:rStyle w:val="BT-EMEASMCAChar"/>
        </w:rPr>
        <w:t>Fluoxetine Lannacher</w:t>
      </w:r>
      <w:r w:rsidRPr="001D4DBC">
        <w:t xml:space="preserve"> sudėtis</w:t>
      </w:r>
    </w:p>
    <w:p w:rsidR="00936647" w:rsidRPr="008A462A" w:rsidRDefault="00936647" w:rsidP="00936647">
      <w:pPr>
        <w:pStyle w:val="BT-EMEASMCA"/>
        <w:rPr>
          <w:lang w:val="lt-LT"/>
        </w:rPr>
      </w:pPr>
      <w:r w:rsidRPr="001D4DBC">
        <w:rPr>
          <w:lang w:val="lt-LT"/>
        </w:rPr>
        <w:t>Veiklioji medžiaga yra yra fluoksetin</w:t>
      </w:r>
      <w:r w:rsidRPr="00881B9D">
        <w:rPr>
          <w:lang w:val="lt-LT"/>
        </w:rPr>
        <w:t xml:space="preserve">o hidrochloridas. Vienoje kapsulėje yra </w:t>
      </w:r>
      <w:r w:rsidRPr="00B75646">
        <w:rPr>
          <w:lang w:val="lt-LT"/>
        </w:rPr>
        <w:t xml:space="preserve">fluoksetino </w:t>
      </w:r>
      <w:r w:rsidRPr="007219AB">
        <w:rPr>
          <w:lang w:val="lt-LT"/>
        </w:rPr>
        <w:t>hidrochlorido</w:t>
      </w:r>
      <w:r>
        <w:rPr>
          <w:lang w:val="lt-LT"/>
        </w:rPr>
        <w:t>,</w:t>
      </w:r>
      <w:r w:rsidRPr="007219AB">
        <w:rPr>
          <w:lang w:val="lt-LT"/>
        </w:rPr>
        <w:t xml:space="preserve"> </w:t>
      </w:r>
      <w:r w:rsidRPr="00492A98">
        <w:rPr>
          <w:lang w:val="lt-LT"/>
        </w:rPr>
        <w:t>atitinkančio 20 mg fluoksetino</w:t>
      </w:r>
      <w:r w:rsidRPr="008A462A">
        <w:rPr>
          <w:lang w:val="lt-LT"/>
        </w:rPr>
        <w:t>.</w:t>
      </w:r>
    </w:p>
    <w:p w:rsidR="00936647" w:rsidRPr="002A522E" w:rsidRDefault="00936647" w:rsidP="00936647">
      <w:pPr>
        <w:pStyle w:val="BT-EMEASMCA"/>
        <w:rPr>
          <w:lang w:val="lt-LT"/>
        </w:rPr>
      </w:pPr>
      <w:r w:rsidRPr="002A522E">
        <w:rPr>
          <w:lang w:val="lt-LT"/>
        </w:rPr>
        <w:t>Pagalbinės medžiagos yra kukurūzų krakmolas, dimetikonas, titano dioksidas (E171), mėlynasis V (E131), geltonasis geležies oksidas (E172), želatina.</w:t>
      </w:r>
    </w:p>
    <w:bookmarkEnd w:id="73"/>
    <w:bookmarkEnd w:id="74"/>
    <w:p w:rsidR="00936647" w:rsidRPr="002A522E" w:rsidRDefault="00936647" w:rsidP="00936647">
      <w:pPr>
        <w:pStyle w:val="BTEMEASMCA"/>
        <w:rPr>
          <w:lang w:val="lt-LT"/>
        </w:rPr>
      </w:pPr>
    </w:p>
    <w:p w:rsidR="00936647" w:rsidRPr="001B2CCB" w:rsidRDefault="00936647" w:rsidP="00936647">
      <w:pPr>
        <w:pStyle w:val="PI-3EMEASMCA"/>
      </w:pPr>
      <w:r w:rsidRPr="00BE008D">
        <w:rPr>
          <w:rStyle w:val="BT-EMEASMCAChar"/>
        </w:rPr>
        <w:t>Fluoxetine Lannacher</w:t>
      </w:r>
      <w:r w:rsidRPr="001B2CCB">
        <w:t xml:space="preserve"> išvaizda ir kiekis pakuotėje</w:t>
      </w:r>
    </w:p>
    <w:p w:rsidR="00936647" w:rsidRPr="001B2CCB" w:rsidRDefault="00936647" w:rsidP="00936647">
      <w:pPr>
        <w:pStyle w:val="BTEMEASMCA"/>
      </w:pPr>
      <w:r w:rsidRPr="001B2CCB">
        <w:t>Fluoxetine Lannacher yra kietos neskaidrios dramblio kaulo spalvos kapsulės su žalsvu dangteliu</w:t>
      </w:r>
      <w:r>
        <w:t xml:space="preserve">, </w:t>
      </w:r>
      <w:r w:rsidRPr="0028667C">
        <w:t>pripildytos baltų miltelių</w:t>
      </w:r>
      <w:r w:rsidRPr="001B2CCB">
        <w:t>.</w:t>
      </w:r>
    </w:p>
    <w:p w:rsidR="00936647" w:rsidRPr="001B2CCB" w:rsidRDefault="00936647" w:rsidP="00936647">
      <w:pPr>
        <w:pStyle w:val="Pagrindinistekstas"/>
        <w:spacing w:after="0"/>
        <w:rPr>
          <w:sz w:val="22"/>
          <w:szCs w:val="22"/>
          <w:lang w:val="lt-LT"/>
        </w:rPr>
      </w:pPr>
      <w:r w:rsidRPr="001B2CCB">
        <w:rPr>
          <w:sz w:val="22"/>
          <w:szCs w:val="22"/>
          <w:lang w:val="lt-LT"/>
        </w:rPr>
        <w:t>Dėžutėje yra 20 kapsulių.</w:t>
      </w:r>
    </w:p>
    <w:p w:rsidR="00936647" w:rsidRPr="001B2CCB" w:rsidRDefault="00936647" w:rsidP="00936647">
      <w:pPr>
        <w:pStyle w:val="BTEMEASMCA"/>
        <w:rPr>
          <w:lang w:val="lt-LT"/>
        </w:rPr>
      </w:pPr>
    </w:p>
    <w:p w:rsidR="00936647" w:rsidRPr="007E56A7" w:rsidRDefault="00936647" w:rsidP="00936647">
      <w:pPr>
        <w:pStyle w:val="PI-3EMEASMCA"/>
      </w:pPr>
      <w:r w:rsidRPr="001B2CCB">
        <w:t>R</w:t>
      </w:r>
      <w:r>
        <w:t>egistruo</w:t>
      </w:r>
      <w:r w:rsidRPr="007E56A7">
        <w:t>tojas ir gamintojas</w:t>
      </w:r>
    </w:p>
    <w:p w:rsidR="00936647" w:rsidRPr="00CD34B1" w:rsidRDefault="00936647" w:rsidP="00936647">
      <w:pPr>
        <w:rPr>
          <w:rFonts w:eastAsia="Arial Unicode MS"/>
          <w:noProof/>
          <w:color w:val="000000"/>
          <w:sz w:val="22"/>
          <w:szCs w:val="22"/>
        </w:rPr>
      </w:pPr>
      <w:r w:rsidRPr="00CD34B1">
        <w:rPr>
          <w:rFonts w:eastAsia="Arial Unicode MS"/>
          <w:noProof/>
          <w:color w:val="000000"/>
          <w:sz w:val="22"/>
          <w:szCs w:val="22"/>
        </w:rPr>
        <w:t xml:space="preserve">G.L. Pharma GmbH </w:t>
      </w:r>
    </w:p>
    <w:p w:rsidR="00936647" w:rsidRPr="00E23795" w:rsidRDefault="00936647" w:rsidP="00936647">
      <w:pPr>
        <w:rPr>
          <w:rFonts w:eastAsia="Arial Unicode MS"/>
          <w:noProof/>
          <w:color w:val="000000"/>
          <w:sz w:val="22"/>
          <w:szCs w:val="22"/>
        </w:rPr>
      </w:pPr>
      <w:r w:rsidRPr="00697A42">
        <w:rPr>
          <w:rFonts w:eastAsia="Arial Unicode MS"/>
          <w:noProof/>
          <w:color w:val="000000"/>
          <w:sz w:val="22"/>
          <w:szCs w:val="22"/>
        </w:rPr>
        <w:t>Sc</w:t>
      </w:r>
      <w:r w:rsidRPr="00E23795">
        <w:rPr>
          <w:rFonts w:eastAsia="Arial Unicode MS"/>
          <w:noProof/>
          <w:color w:val="000000"/>
          <w:sz w:val="22"/>
          <w:szCs w:val="22"/>
        </w:rPr>
        <w:t xml:space="preserve">hlossplatz 1 </w:t>
      </w:r>
    </w:p>
    <w:p w:rsidR="00936647" w:rsidRPr="00CC4E9B" w:rsidRDefault="00936647" w:rsidP="00936647">
      <w:pPr>
        <w:rPr>
          <w:rFonts w:eastAsia="Arial Unicode MS"/>
          <w:noProof/>
          <w:color w:val="000000"/>
          <w:sz w:val="22"/>
          <w:szCs w:val="22"/>
        </w:rPr>
      </w:pPr>
      <w:r w:rsidRPr="00CC4E9B">
        <w:rPr>
          <w:rFonts w:eastAsia="Arial Unicode MS"/>
          <w:noProof/>
          <w:color w:val="000000"/>
          <w:sz w:val="22"/>
          <w:szCs w:val="22"/>
        </w:rPr>
        <w:t xml:space="preserve">8502 Lannach </w:t>
      </w:r>
    </w:p>
    <w:p w:rsidR="00936647" w:rsidRPr="00F2686E" w:rsidRDefault="00936647" w:rsidP="00936647">
      <w:pPr>
        <w:rPr>
          <w:rFonts w:eastAsia="Arial Unicode MS"/>
          <w:noProof/>
          <w:color w:val="000000"/>
          <w:sz w:val="22"/>
          <w:szCs w:val="22"/>
        </w:rPr>
      </w:pPr>
      <w:r w:rsidRPr="00F2686E">
        <w:rPr>
          <w:rFonts w:eastAsia="Arial Unicode MS"/>
          <w:noProof/>
          <w:color w:val="000000"/>
          <w:sz w:val="22"/>
          <w:szCs w:val="22"/>
        </w:rPr>
        <w:t>Austrija</w:t>
      </w:r>
    </w:p>
    <w:p w:rsidR="00936647" w:rsidRPr="00F2686E" w:rsidRDefault="00936647" w:rsidP="00936647">
      <w:pPr>
        <w:pStyle w:val="Pagrindinistekstas"/>
        <w:spacing w:after="0"/>
        <w:rPr>
          <w:sz w:val="22"/>
          <w:szCs w:val="22"/>
          <w:lang w:val="lt-LT"/>
        </w:rPr>
      </w:pPr>
    </w:p>
    <w:p w:rsidR="00936647" w:rsidRPr="00697A42" w:rsidRDefault="00936647" w:rsidP="00936647">
      <w:pPr>
        <w:pStyle w:val="BTEMEASMCA"/>
        <w:rPr>
          <w:lang w:val="lt-LT"/>
        </w:rPr>
      </w:pPr>
      <w:r w:rsidRPr="00F2686E">
        <w:rPr>
          <w:lang w:val="lt-LT"/>
        </w:rPr>
        <w:t>Jeigu apie šį vaistą norite sužinoti daugiau, kreipkitės į vietinį r</w:t>
      </w:r>
      <w:r>
        <w:rPr>
          <w:lang w:val="lt-LT"/>
        </w:rPr>
        <w:t>egistruo</w:t>
      </w:r>
      <w:r w:rsidRPr="00697A42">
        <w:rPr>
          <w:lang w:val="lt-LT"/>
        </w:rPr>
        <w:t>tojo atstovą.</w:t>
      </w:r>
    </w:p>
    <w:p w:rsidR="00936647" w:rsidRPr="00E23795" w:rsidRDefault="00936647" w:rsidP="00936647">
      <w:pPr>
        <w:rPr>
          <w:sz w:val="22"/>
          <w:szCs w:val="22"/>
        </w:rPr>
      </w:pPr>
    </w:p>
    <w:tbl>
      <w:tblPr>
        <w:tblW w:w="4678" w:type="dxa"/>
        <w:tblInd w:w="-34" w:type="dxa"/>
        <w:tblLayout w:type="fixed"/>
        <w:tblLook w:val="0000" w:firstRow="0" w:lastRow="0" w:firstColumn="0" w:lastColumn="0" w:noHBand="0" w:noVBand="0"/>
      </w:tblPr>
      <w:tblGrid>
        <w:gridCol w:w="4678"/>
      </w:tblGrid>
      <w:tr w:rsidR="00936647" w:rsidRPr="001B2CCB" w:rsidTr="00572BE3">
        <w:tc>
          <w:tcPr>
            <w:tcW w:w="4678" w:type="dxa"/>
          </w:tcPr>
          <w:p w:rsidR="00936647" w:rsidRPr="0087313D" w:rsidRDefault="00936647" w:rsidP="009717D0">
            <w:pPr>
              <w:pStyle w:val="BTEMEASMCA"/>
              <w:rPr>
                <w:lang w:val="lt-LT"/>
              </w:rPr>
            </w:pPr>
            <w:r w:rsidRPr="0087313D">
              <w:rPr>
                <w:lang w:val="lt-LT"/>
              </w:rPr>
              <w:t>UAB „GL Pharma Vilnius“</w:t>
            </w:r>
          </w:p>
          <w:p w:rsidR="00936647" w:rsidRPr="00A80672" w:rsidRDefault="00936647" w:rsidP="009717D0">
            <w:pPr>
              <w:pStyle w:val="BTEMEASMCA"/>
              <w:rPr>
                <w:lang w:val="lt-LT"/>
              </w:rPr>
            </w:pPr>
            <w:r w:rsidRPr="00A80672">
              <w:rPr>
                <w:lang w:val="lt-LT"/>
              </w:rPr>
              <w:t>A. Jakšto g. 12</w:t>
            </w:r>
          </w:p>
          <w:p w:rsidR="00936647" w:rsidRPr="0087313D" w:rsidRDefault="00936647" w:rsidP="009717D0">
            <w:pPr>
              <w:pStyle w:val="BTEMEASMCA"/>
              <w:rPr>
                <w:lang w:val="lt-LT"/>
              </w:rPr>
            </w:pPr>
            <w:r w:rsidRPr="0087313D">
              <w:rPr>
                <w:lang w:val="lt-LT"/>
              </w:rPr>
              <w:t xml:space="preserve">LT-01105 Vilnius </w:t>
            </w:r>
          </w:p>
          <w:p w:rsidR="00936647" w:rsidRPr="00A80672" w:rsidRDefault="00936647" w:rsidP="009717D0">
            <w:pPr>
              <w:pStyle w:val="BTEMEASMCA"/>
              <w:rPr>
                <w:lang w:val="lt-LT"/>
              </w:rPr>
            </w:pPr>
            <w:r w:rsidRPr="00A80672">
              <w:rPr>
                <w:lang w:val="lt-LT"/>
              </w:rPr>
              <w:t>Tel. + 370 5 2610705</w:t>
            </w:r>
          </w:p>
          <w:p w:rsidR="00936647" w:rsidRPr="00F82E56" w:rsidRDefault="00936647" w:rsidP="009717D0">
            <w:pPr>
              <w:pStyle w:val="BTEMEASMCA"/>
              <w:rPr>
                <w:lang w:val="lt-LT"/>
              </w:rPr>
            </w:pPr>
            <w:r w:rsidRPr="00F82E56">
              <w:rPr>
                <w:lang w:val="lt-LT"/>
              </w:rPr>
              <w:t xml:space="preserve">office@gl-pharma.lt </w:t>
            </w:r>
          </w:p>
        </w:tc>
      </w:tr>
    </w:tbl>
    <w:p w:rsidR="00936647" w:rsidRPr="00F82E56" w:rsidRDefault="00936647" w:rsidP="00936647">
      <w:pPr>
        <w:pStyle w:val="BTEMEASMCA"/>
        <w:rPr>
          <w:lang w:val="lt-LT"/>
        </w:rPr>
      </w:pPr>
    </w:p>
    <w:p w:rsidR="00936647" w:rsidRPr="001405EF" w:rsidRDefault="00936647" w:rsidP="00936647">
      <w:pPr>
        <w:pStyle w:val="BTbEMEASMCA"/>
        <w:rPr>
          <w:lang w:val="lt-LT"/>
        </w:rPr>
      </w:pPr>
      <w:r w:rsidRPr="00DD6473">
        <w:rPr>
          <w:bCs/>
          <w:lang w:val="lt-LT"/>
        </w:rPr>
        <w:t>Šis p</w:t>
      </w:r>
      <w:r w:rsidRPr="004F4F1F">
        <w:rPr>
          <w:bCs/>
          <w:lang w:val="lt-LT"/>
        </w:rPr>
        <w:t>akuotės lapelis</w:t>
      </w:r>
      <w:r w:rsidRPr="004F4F1F">
        <w:rPr>
          <w:lang w:val="lt-LT"/>
        </w:rPr>
        <w:t xml:space="preserve"> paskutinį kartą peržiūrėtas</w:t>
      </w:r>
      <w:r w:rsidR="000259C1">
        <w:rPr>
          <w:lang w:val="lt-LT"/>
        </w:rPr>
        <w:t xml:space="preserve"> 2021-01-22</w:t>
      </w:r>
      <w:r w:rsidR="00E50898">
        <w:rPr>
          <w:lang w:val="lt-LT"/>
        </w:rPr>
        <w:t>.</w:t>
      </w:r>
      <w:r w:rsidR="00336399">
        <w:rPr>
          <w:lang w:val="lt-LT"/>
        </w:rPr>
        <w:t xml:space="preserve"> </w:t>
      </w:r>
    </w:p>
    <w:p w:rsidR="00936647" w:rsidRPr="002628CF" w:rsidRDefault="00936647" w:rsidP="00936647">
      <w:pPr>
        <w:rPr>
          <w:sz w:val="22"/>
          <w:szCs w:val="22"/>
        </w:rPr>
      </w:pPr>
    </w:p>
    <w:p w:rsidR="00936647" w:rsidRPr="00F82E56" w:rsidRDefault="00936647" w:rsidP="00936647">
      <w:pPr>
        <w:tabs>
          <w:tab w:val="left" w:pos="5954"/>
          <w:tab w:val="left" w:pos="6237"/>
          <w:tab w:val="left" w:pos="6663"/>
          <w:tab w:val="left" w:pos="6946"/>
        </w:tabs>
        <w:rPr>
          <w:rFonts w:eastAsia="SimSun"/>
          <w:sz w:val="22"/>
          <w:szCs w:val="22"/>
        </w:rPr>
      </w:pPr>
      <w:r w:rsidRPr="002628CF">
        <w:rPr>
          <w:rFonts w:eastAsia="SimSun"/>
          <w:noProof/>
          <w:sz w:val="22"/>
          <w:szCs w:val="22"/>
        </w:rPr>
        <w:t>Išsami informacija apie šį vaistinį preparatą pateikiama Valstybinės vaistų kontrolės tarnybos prie Lietuvos Respublikos sveikatos apsaugos ministerijos tinklalapyje</w:t>
      </w:r>
      <w:r w:rsidRPr="007C66C4">
        <w:rPr>
          <w:rFonts w:eastAsia="SimSun"/>
          <w:i/>
          <w:noProof/>
          <w:sz w:val="22"/>
          <w:szCs w:val="22"/>
        </w:rPr>
        <w:t xml:space="preserve"> </w:t>
      </w:r>
      <w:hyperlink r:id="rId18" w:history="1">
        <w:r w:rsidRPr="00F82E56">
          <w:rPr>
            <w:rFonts w:eastAsia="SimSun"/>
            <w:noProof/>
            <w:color w:val="0000FF"/>
            <w:sz w:val="22"/>
            <w:szCs w:val="22"/>
            <w:u w:val="single"/>
          </w:rPr>
          <w:t>http://www.</w:t>
        </w:r>
        <w:r w:rsidRPr="00F82E56">
          <w:rPr>
            <w:rFonts w:eastAsia="SimSun"/>
            <w:color w:val="0000FF"/>
            <w:sz w:val="22"/>
            <w:szCs w:val="22"/>
            <w:u w:val="single"/>
          </w:rPr>
          <w:t>vvkt.lt</w:t>
        </w:r>
      </w:hyperlink>
    </w:p>
    <w:p w:rsidR="00936647" w:rsidRPr="001405EF" w:rsidRDefault="00936647" w:rsidP="00936647">
      <w:pPr>
        <w:rPr>
          <w:sz w:val="22"/>
          <w:szCs w:val="22"/>
        </w:rPr>
      </w:pPr>
    </w:p>
    <w:sectPr w:rsidR="00936647" w:rsidRPr="001405EF" w:rsidSect="009717D0">
      <w:headerReference w:type="default" r:id="rId19"/>
      <w:footerReference w:type="defaul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DB5" w:rsidRDefault="00B43DB5">
      <w:r>
        <w:separator/>
      </w:r>
    </w:p>
  </w:endnote>
  <w:endnote w:type="continuationSeparator" w:id="0">
    <w:p w:rsidR="00B43DB5" w:rsidRDefault="00B43DB5">
      <w:r>
        <w:continuationSeparator/>
      </w:r>
    </w:p>
  </w:endnote>
  <w:endnote w:type="continuationNotice" w:id="1">
    <w:p w:rsidR="00B43DB5" w:rsidRDefault="00B43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217" w:rsidRPr="00251949" w:rsidRDefault="00993217">
    <w:pPr>
      <w:pStyle w:val="Porat"/>
      <w:jc w:val="right"/>
      <w:rPr>
        <w:sz w:val="22"/>
        <w:szCs w:val="22"/>
      </w:rPr>
    </w:pPr>
    <w:r w:rsidRPr="00251949">
      <w:rPr>
        <w:sz w:val="22"/>
        <w:szCs w:val="22"/>
      </w:rPr>
      <w:fldChar w:fldCharType="begin"/>
    </w:r>
    <w:r w:rsidRPr="00251949">
      <w:rPr>
        <w:sz w:val="22"/>
        <w:szCs w:val="22"/>
      </w:rPr>
      <w:instrText xml:space="preserve"> PAGE   \* MERGEFORMAT </w:instrText>
    </w:r>
    <w:r w:rsidRPr="00251949">
      <w:rPr>
        <w:sz w:val="22"/>
        <w:szCs w:val="22"/>
      </w:rPr>
      <w:fldChar w:fldCharType="separate"/>
    </w:r>
    <w:r w:rsidR="003715D4">
      <w:rPr>
        <w:noProof/>
        <w:sz w:val="22"/>
        <w:szCs w:val="22"/>
      </w:rPr>
      <w:t>18</w:t>
    </w:r>
    <w:r w:rsidRPr="00251949">
      <w:rPr>
        <w:sz w:val="22"/>
        <w:szCs w:val="22"/>
      </w:rPr>
      <w:fldChar w:fldCharType="end"/>
    </w:r>
  </w:p>
  <w:p w:rsidR="00993217" w:rsidRDefault="009932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DB5" w:rsidRDefault="00B43DB5">
      <w:r>
        <w:separator/>
      </w:r>
    </w:p>
  </w:footnote>
  <w:footnote w:type="continuationSeparator" w:id="0">
    <w:p w:rsidR="00B43DB5" w:rsidRDefault="00B43DB5">
      <w:r>
        <w:continuationSeparator/>
      </w:r>
    </w:p>
  </w:footnote>
  <w:footnote w:type="continuationNotice" w:id="1">
    <w:p w:rsidR="00B43DB5" w:rsidRDefault="00B43DB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C5F" w:rsidRDefault="00411C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0BC3"/>
    <w:multiLevelType w:val="hybridMultilevel"/>
    <w:tmpl w:val="2B665BC2"/>
    <w:lvl w:ilvl="0" w:tplc="1A2C861E">
      <w:start w:val="1"/>
      <w:numFmt w:val="bullet"/>
      <w:lvlText w:val="•"/>
      <w:lvlJc w:val="left"/>
      <w:pPr>
        <w:tabs>
          <w:tab w:val="num" w:pos="360"/>
        </w:tabs>
        <w:ind w:left="360" w:hanging="360"/>
      </w:pPr>
      <w:rPr>
        <w:rFonts w:ascii="Times New Roman" w:hAnsi="Times New Roman" w:cs="Times New Roman" w:hint="default"/>
      </w:rPr>
    </w:lvl>
    <w:lvl w:ilvl="1" w:tplc="1A2C861E">
      <w:start w:val="1"/>
      <w:numFmt w:val="bullet"/>
      <w:lvlText w:val="•"/>
      <w:lvlJc w:val="left"/>
      <w:pPr>
        <w:tabs>
          <w:tab w:val="num" w:pos="1080"/>
        </w:tabs>
        <w:ind w:left="1080" w:hanging="360"/>
      </w:pPr>
      <w:rPr>
        <w:rFonts w:ascii="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0FF26148"/>
    <w:multiLevelType w:val="hybridMultilevel"/>
    <w:tmpl w:val="7916A4CA"/>
    <w:lvl w:ilvl="0" w:tplc="5F2EF5E2">
      <w:start w:val="17"/>
      <w:numFmt w:val="decimal"/>
      <w:lvlText w:val="%1."/>
      <w:lvlJc w:val="left"/>
      <w:pPr>
        <w:ind w:left="1440" w:hanging="360"/>
      </w:pPr>
      <w:rPr>
        <w:b/>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200B7BB2"/>
    <w:multiLevelType w:val="hybridMultilevel"/>
    <w:tmpl w:val="443E84C8"/>
    <w:lvl w:ilvl="0" w:tplc="E6E232E0">
      <w:start w:val="2"/>
      <w:numFmt w:val="bullet"/>
      <w:lvlText w:val="-"/>
      <w:lvlJc w:val="left"/>
      <w:pPr>
        <w:tabs>
          <w:tab w:val="num" w:pos="360"/>
        </w:tabs>
        <w:ind w:left="360" w:hanging="360"/>
      </w:pPr>
      <w:rPr>
        <w:rFonts w:ascii="Times New Roman" w:eastAsia="Times New Roman" w:hAnsi="Times New Roman" w:cs="Times New Roman" w:hint="default"/>
      </w:rPr>
    </w:lvl>
    <w:lvl w:ilvl="1" w:tplc="1A2C861E">
      <w:start w:val="1"/>
      <w:numFmt w:val="bullet"/>
      <w:lvlText w:val="•"/>
      <w:lvlJc w:val="left"/>
      <w:pPr>
        <w:tabs>
          <w:tab w:val="num" w:pos="1080"/>
        </w:tabs>
        <w:ind w:left="1080" w:hanging="360"/>
      </w:pPr>
      <w:rPr>
        <w:rFonts w:ascii="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30F02CEA"/>
    <w:multiLevelType w:val="hybridMultilevel"/>
    <w:tmpl w:val="61127CBE"/>
    <w:lvl w:ilvl="0" w:tplc="9FD653F4">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965D21"/>
    <w:multiLevelType w:val="hybridMultilevel"/>
    <w:tmpl w:val="EFB247C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505C6"/>
    <w:multiLevelType w:val="hybridMultilevel"/>
    <w:tmpl w:val="4BFC638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84D330A"/>
    <w:multiLevelType w:val="hybridMultilevel"/>
    <w:tmpl w:val="7CECC69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8234CC"/>
    <w:multiLevelType w:val="hybridMultilevel"/>
    <w:tmpl w:val="52EED54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7350D94"/>
    <w:multiLevelType w:val="hybridMultilevel"/>
    <w:tmpl w:val="2598944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0F464AD"/>
    <w:multiLevelType w:val="hybridMultilevel"/>
    <w:tmpl w:val="3D847A6E"/>
    <w:lvl w:ilvl="0" w:tplc="E6E232E0">
      <w:start w:val="2"/>
      <w:numFmt w:val="bullet"/>
      <w:lvlText w:val="-"/>
      <w:lvlJc w:val="left"/>
      <w:pPr>
        <w:tabs>
          <w:tab w:val="num" w:pos="360"/>
        </w:tabs>
        <w:ind w:left="360" w:hanging="360"/>
      </w:pPr>
      <w:rPr>
        <w:rFonts w:ascii="Times New Roman" w:eastAsia="Times New Roman" w:hAnsi="Times New Roman" w:cs="Times New Roman" w:hint="default"/>
      </w:rPr>
    </w:lvl>
    <w:lvl w:ilvl="1" w:tplc="1A2C861E">
      <w:start w:val="1"/>
      <w:numFmt w:val="bullet"/>
      <w:lvlText w:val="•"/>
      <w:lvlJc w:val="left"/>
      <w:pPr>
        <w:tabs>
          <w:tab w:val="num" w:pos="1080"/>
        </w:tabs>
        <w:ind w:left="1080" w:hanging="360"/>
      </w:pPr>
      <w:rPr>
        <w:rFonts w:ascii="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523B65CC"/>
    <w:multiLevelType w:val="hybridMultilevel"/>
    <w:tmpl w:val="34EA833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48C3AAF"/>
    <w:multiLevelType w:val="hybridMultilevel"/>
    <w:tmpl w:val="F3FE0B3C"/>
    <w:lvl w:ilvl="0" w:tplc="E6E232E0">
      <w:start w:val="2"/>
      <w:numFmt w:val="bullet"/>
      <w:lvlText w:val="-"/>
      <w:lvlJc w:val="left"/>
      <w:pPr>
        <w:tabs>
          <w:tab w:val="num" w:pos="360"/>
        </w:tabs>
        <w:ind w:left="360" w:hanging="360"/>
      </w:pPr>
      <w:rPr>
        <w:rFonts w:ascii="Times New Roman" w:eastAsia="Times New Roman" w:hAnsi="Times New Roman" w:cs="Times New Roman" w:hint="default"/>
      </w:rPr>
    </w:lvl>
    <w:lvl w:ilvl="1" w:tplc="1A2C861E">
      <w:start w:val="1"/>
      <w:numFmt w:val="bullet"/>
      <w:lvlText w:val="•"/>
      <w:lvlJc w:val="left"/>
      <w:pPr>
        <w:tabs>
          <w:tab w:val="num" w:pos="1080"/>
        </w:tabs>
        <w:ind w:left="1080" w:hanging="360"/>
      </w:pPr>
      <w:rPr>
        <w:rFonts w:ascii="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570D4714"/>
    <w:multiLevelType w:val="hybridMultilevel"/>
    <w:tmpl w:val="05EA4A8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68123B1E"/>
    <w:multiLevelType w:val="hybridMultilevel"/>
    <w:tmpl w:val="068ECFF0"/>
    <w:lvl w:ilvl="0" w:tplc="FFFFFFFF">
      <w:start w:val="2"/>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F696D76"/>
    <w:multiLevelType w:val="hybridMultilevel"/>
    <w:tmpl w:val="8E5E3BE6"/>
    <w:lvl w:ilvl="0" w:tplc="3AB6DC1E">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24F2173"/>
    <w:multiLevelType w:val="hybridMultilevel"/>
    <w:tmpl w:val="15863836"/>
    <w:lvl w:ilvl="0" w:tplc="E6E232E0">
      <w:start w:val="2"/>
      <w:numFmt w:val="bullet"/>
      <w:lvlText w:val="-"/>
      <w:lvlJc w:val="left"/>
      <w:pPr>
        <w:tabs>
          <w:tab w:val="num" w:pos="360"/>
        </w:tabs>
        <w:ind w:left="360" w:hanging="360"/>
      </w:pPr>
      <w:rPr>
        <w:rFonts w:ascii="Times New Roman" w:eastAsia="Times New Roman" w:hAnsi="Times New Roman" w:cs="Times New Roman" w:hint="default"/>
      </w:rPr>
    </w:lvl>
    <w:lvl w:ilvl="1" w:tplc="1A2C861E">
      <w:start w:val="1"/>
      <w:numFmt w:val="bullet"/>
      <w:lvlText w:val="•"/>
      <w:lvlJc w:val="left"/>
      <w:pPr>
        <w:tabs>
          <w:tab w:val="num" w:pos="1080"/>
        </w:tabs>
        <w:ind w:left="1080" w:hanging="360"/>
      </w:pPr>
      <w:rPr>
        <w:rFonts w:ascii="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7B705B45"/>
    <w:multiLevelType w:val="hybridMultilevel"/>
    <w:tmpl w:val="6B6CAB2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2"/>
  </w:num>
  <w:num w:numId="5">
    <w:abstractNumId w:val="15"/>
  </w:num>
  <w:num w:numId="6">
    <w:abstractNumId w:val="10"/>
  </w:num>
  <w:num w:numId="7">
    <w:abstractNumId w:val="5"/>
  </w:num>
  <w:num w:numId="8">
    <w:abstractNumId w:val="14"/>
  </w:num>
  <w:num w:numId="9">
    <w:abstractNumId w:val="4"/>
  </w:num>
  <w:num w:numId="10">
    <w:abstractNumId w:val="11"/>
  </w:num>
  <w:num w:numId="11">
    <w:abstractNumId w:val="6"/>
  </w:num>
  <w:num w:numId="12">
    <w:abstractNumId w:val="9"/>
  </w:num>
  <w:num w:numId="13">
    <w:abstractNumId w:val="8"/>
  </w:num>
  <w:num w:numId="14">
    <w:abstractNumId w:val="7"/>
  </w:num>
  <w:num w:numId="15">
    <w:abstractNumId w:val="16"/>
  </w:num>
  <w:num w:numId="16">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647"/>
    <w:rsid w:val="00003BD1"/>
    <w:rsid w:val="00006CA1"/>
    <w:rsid w:val="0002094C"/>
    <w:rsid w:val="00024180"/>
    <w:rsid w:val="000259C1"/>
    <w:rsid w:val="0004691C"/>
    <w:rsid w:val="000620BB"/>
    <w:rsid w:val="00063F92"/>
    <w:rsid w:val="000721DF"/>
    <w:rsid w:val="000801BB"/>
    <w:rsid w:val="000812FD"/>
    <w:rsid w:val="000813ED"/>
    <w:rsid w:val="00090269"/>
    <w:rsid w:val="00097991"/>
    <w:rsid w:val="000A65CD"/>
    <w:rsid w:val="000B12DD"/>
    <w:rsid w:val="000B7FDB"/>
    <w:rsid w:val="000C339C"/>
    <w:rsid w:val="000E0B8F"/>
    <w:rsid w:val="000E5EBA"/>
    <w:rsid w:val="000F157B"/>
    <w:rsid w:val="001208E2"/>
    <w:rsid w:val="00121363"/>
    <w:rsid w:val="00121BE7"/>
    <w:rsid w:val="001405EF"/>
    <w:rsid w:val="00140A49"/>
    <w:rsid w:val="00142EB1"/>
    <w:rsid w:val="00165749"/>
    <w:rsid w:val="00183B6D"/>
    <w:rsid w:val="00185353"/>
    <w:rsid w:val="001B29AA"/>
    <w:rsid w:val="001B2CCB"/>
    <w:rsid w:val="001B7296"/>
    <w:rsid w:val="001C16B2"/>
    <w:rsid w:val="001D4DBC"/>
    <w:rsid w:val="001E698C"/>
    <w:rsid w:val="001F7BB3"/>
    <w:rsid w:val="00231F67"/>
    <w:rsid w:val="00237ED6"/>
    <w:rsid w:val="0025262D"/>
    <w:rsid w:val="002537FE"/>
    <w:rsid w:val="002628CF"/>
    <w:rsid w:val="00275C38"/>
    <w:rsid w:val="0029418D"/>
    <w:rsid w:val="002A522E"/>
    <w:rsid w:val="002B357E"/>
    <w:rsid w:val="002C0632"/>
    <w:rsid w:val="002D19D1"/>
    <w:rsid w:val="002D3D78"/>
    <w:rsid w:val="002D5B29"/>
    <w:rsid w:val="002E5594"/>
    <w:rsid w:val="002F0256"/>
    <w:rsid w:val="003050C2"/>
    <w:rsid w:val="00325F31"/>
    <w:rsid w:val="00330BFB"/>
    <w:rsid w:val="00334DDA"/>
    <w:rsid w:val="00336399"/>
    <w:rsid w:val="00340006"/>
    <w:rsid w:val="00351E54"/>
    <w:rsid w:val="003602C2"/>
    <w:rsid w:val="00362076"/>
    <w:rsid w:val="0036315E"/>
    <w:rsid w:val="003715D4"/>
    <w:rsid w:val="00377C31"/>
    <w:rsid w:val="00380FDB"/>
    <w:rsid w:val="0038170E"/>
    <w:rsid w:val="00390AF2"/>
    <w:rsid w:val="0039187F"/>
    <w:rsid w:val="003930E6"/>
    <w:rsid w:val="003A7709"/>
    <w:rsid w:val="003B16D5"/>
    <w:rsid w:val="003C0E74"/>
    <w:rsid w:val="00411C5F"/>
    <w:rsid w:val="00434560"/>
    <w:rsid w:val="00443D42"/>
    <w:rsid w:val="004620B7"/>
    <w:rsid w:val="00474E65"/>
    <w:rsid w:val="00483945"/>
    <w:rsid w:val="00483F3E"/>
    <w:rsid w:val="00492A98"/>
    <w:rsid w:val="004932A3"/>
    <w:rsid w:val="00495830"/>
    <w:rsid w:val="004A006C"/>
    <w:rsid w:val="004E032E"/>
    <w:rsid w:val="004F4F1F"/>
    <w:rsid w:val="00513682"/>
    <w:rsid w:val="00513FD7"/>
    <w:rsid w:val="00517340"/>
    <w:rsid w:val="00543758"/>
    <w:rsid w:val="00546D1F"/>
    <w:rsid w:val="00572BE3"/>
    <w:rsid w:val="00573B09"/>
    <w:rsid w:val="005829E8"/>
    <w:rsid w:val="00584BF8"/>
    <w:rsid w:val="00592987"/>
    <w:rsid w:val="005966F7"/>
    <w:rsid w:val="00596854"/>
    <w:rsid w:val="005B32D2"/>
    <w:rsid w:val="005C45B7"/>
    <w:rsid w:val="005C722A"/>
    <w:rsid w:val="005D5165"/>
    <w:rsid w:val="005D7524"/>
    <w:rsid w:val="005E0B33"/>
    <w:rsid w:val="005F0472"/>
    <w:rsid w:val="005F5489"/>
    <w:rsid w:val="00606094"/>
    <w:rsid w:val="00613209"/>
    <w:rsid w:val="0063042E"/>
    <w:rsid w:val="00631311"/>
    <w:rsid w:val="006435C9"/>
    <w:rsid w:val="00645B86"/>
    <w:rsid w:val="00670D87"/>
    <w:rsid w:val="006735FC"/>
    <w:rsid w:val="00683374"/>
    <w:rsid w:val="00692DC2"/>
    <w:rsid w:val="0069621B"/>
    <w:rsid w:val="00697A42"/>
    <w:rsid w:val="006B7CB9"/>
    <w:rsid w:val="006C0CC7"/>
    <w:rsid w:val="006C2BC5"/>
    <w:rsid w:val="006D1748"/>
    <w:rsid w:val="00700343"/>
    <w:rsid w:val="00706372"/>
    <w:rsid w:val="007107A2"/>
    <w:rsid w:val="00717D86"/>
    <w:rsid w:val="00720907"/>
    <w:rsid w:val="007219AB"/>
    <w:rsid w:val="0072448C"/>
    <w:rsid w:val="00731271"/>
    <w:rsid w:val="0073319A"/>
    <w:rsid w:val="00747F58"/>
    <w:rsid w:val="00751E3A"/>
    <w:rsid w:val="00757E1A"/>
    <w:rsid w:val="00763AC9"/>
    <w:rsid w:val="00771936"/>
    <w:rsid w:val="007852AD"/>
    <w:rsid w:val="007928C1"/>
    <w:rsid w:val="007950DF"/>
    <w:rsid w:val="00795BB7"/>
    <w:rsid w:val="007A3146"/>
    <w:rsid w:val="007A350E"/>
    <w:rsid w:val="007B0B01"/>
    <w:rsid w:val="007B336E"/>
    <w:rsid w:val="007B7577"/>
    <w:rsid w:val="007C4256"/>
    <w:rsid w:val="007C5197"/>
    <w:rsid w:val="007C66C4"/>
    <w:rsid w:val="007D69FA"/>
    <w:rsid w:val="007E56A7"/>
    <w:rsid w:val="00807576"/>
    <w:rsid w:val="00820E12"/>
    <w:rsid w:val="008233C4"/>
    <w:rsid w:val="008457D2"/>
    <w:rsid w:val="00864525"/>
    <w:rsid w:val="0087313D"/>
    <w:rsid w:val="00876E90"/>
    <w:rsid w:val="00881B9D"/>
    <w:rsid w:val="00882D70"/>
    <w:rsid w:val="008850C4"/>
    <w:rsid w:val="008866ED"/>
    <w:rsid w:val="00887AEC"/>
    <w:rsid w:val="008A462A"/>
    <w:rsid w:val="008D1CD8"/>
    <w:rsid w:val="008D4C45"/>
    <w:rsid w:val="008E785B"/>
    <w:rsid w:val="0093186A"/>
    <w:rsid w:val="009359E6"/>
    <w:rsid w:val="00935F1C"/>
    <w:rsid w:val="00936647"/>
    <w:rsid w:val="009530D1"/>
    <w:rsid w:val="009717D0"/>
    <w:rsid w:val="009808CE"/>
    <w:rsid w:val="0098148C"/>
    <w:rsid w:val="00991739"/>
    <w:rsid w:val="00993217"/>
    <w:rsid w:val="0099635F"/>
    <w:rsid w:val="009B369B"/>
    <w:rsid w:val="009C552D"/>
    <w:rsid w:val="009E7623"/>
    <w:rsid w:val="00A07802"/>
    <w:rsid w:val="00A35376"/>
    <w:rsid w:val="00A35CFB"/>
    <w:rsid w:val="00A35D40"/>
    <w:rsid w:val="00A5656F"/>
    <w:rsid w:val="00A617A5"/>
    <w:rsid w:val="00A62C7A"/>
    <w:rsid w:val="00A63EF3"/>
    <w:rsid w:val="00A675BE"/>
    <w:rsid w:val="00A710F5"/>
    <w:rsid w:val="00A80672"/>
    <w:rsid w:val="00A833EC"/>
    <w:rsid w:val="00A975F6"/>
    <w:rsid w:val="00AA5E2F"/>
    <w:rsid w:val="00AD212E"/>
    <w:rsid w:val="00AF14CC"/>
    <w:rsid w:val="00B00183"/>
    <w:rsid w:val="00B00185"/>
    <w:rsid w:val="00B032F3"/>
    <w:rsid w:val="00B236EF"/>
    <w:rsid w:val="00B2395B"/>
    <w:rsid w:val="00B40033"/>
    <w:rsid w:val="00B43B22"/>
    <w:rsid w:val="00B43DB5"/>
    <w:rsid w:val="00B43E88"/>
    <w:rsid w:val="00B510C3"/>
    <w:rsid w:val="00B60ED0"/>
    <w:rsid w:val="00B61520"/>
    <w:rsid w:val="00B625D9"/>
    <w:rsid w:val="00B748EA"/>
    <w:rsid w:val="00B75646"/>
    <w:rsid w:val="00B93B90"/>
    <w:rsid w:val="00BB19CA"/>
    <w:rsid w:val="00BB2AE7"/>
    <w:rsid w:val="00BB6415"/>
    <w:rsid w:val="00BD2977"/>
    <w:rsid w:val="00BD73B3"/>
    <w:rsid w:val="00BE008D"/>
    <w:rsid w:val="00C14D33"/>
    <w:rsid w:val="00C3712A"/>
    <w:rsid w:val="00C42064"/>
    <w:rsid w:val="00C567DD"/>
    <w:rsid w:val="00C8357B"/>
    <w:rsid w:val="00CA50B2"/>
    <w:rsid w:val="00CC4E9B"/>
    <w:rsid w:val="00CD0B29"/>
    <w:rsid w:val="00CD131C"/>
    <w:rsid w:val="00CD3324"/>
    <w:rsid w:val="00CD34B1"/>
    <w:rsid w:val="00CD5C37"/>
    <w:rsid w:val="00CE2260"/>
    <w:rsid w:val="00CE3EA5"/>
    <w:rsid w:val="00CF12E4"/>
    <w:rsid w:val="00D03C8F"/>
    <w:rsid w:val="00D13AA6"/>
    <w:rsid w:val="00D2135D"/>
    <w:rsid w:val="00D25E89"/>
    <w:rsid w:val="00D351CD"/>
    <w:rsid w:val="00D35786"/>
    <w:rsid w:val="00D5679A"/>
    <w:rsid w:val="00D64E4C"/>
    <w:rsid w:val="00D975AA"/>
    <w:rsid w:val="00DB0503"/>
    <w:rsid w:val="00DC3287"/>
    <w:rsid w:val="00DC43F3"/>
    <w:rsid w:val="00DD43D8"/>
    <w:rsid w:val="00DD6473"/>
    <w:rsid w:val="00DD65F6"/>
    <w:rsid w:val="00DE4F51"/>
    <w:rsid w:val="00DE6516"/>
    <w:rsid w:val="00DF14C4"/>
    <w:rsid w:val="00E01ACA"/>
    <w:rsid w:val="00E043E6"/>
    <w:rsid w:val="00E04876"/>
    <w:rsid w:val="00E10AE2"/>
    <w:rsid w:val="00E15025"/>
    <w:rsid w:val="00E23795"/>
    <w:rsid w:val="00E24E7A"/>
    <w:rsid w:val="00E41ED3"/>
    <w:rsid w:val="00E50898"/>
    <w:rsid w:val="00E6623F"/>
    <w:rsid w:val="00E70B3D"/>
    <w:rsid w:val="00E8108C"/>
    <w:rsid w:val="00E81D0C"/>
    <w:rsid w:val="00E83A1F"/>
    <w:rsid w:val="00E9295D"/>
    <w:rsid w:val="00E94C3C"/>
    <w:rsid w:val="00E970D0"/>
    <w:rsid w:val="00EB6871"/>
    <w:rsid w:val="00EE5950"/>
    <w:rsid w:val="00EF4B39"/>
    <w:rsid w:val="00EF6415"/>
    <w:rsid w:val="00F05F6F"/>
    <w:rsid w:val="00F2686E"/>
    <w:rsid w:val="00F33375"/>
    <w:rsid w:val="00F629CA"/>
    <w:rsid w:val="00F7207A"/>
    <w:rsid w:val="00F82E56"/>
    <w:rsid w:val="00F8318C"/>
    <w:rsid w:val="00F87E73"/>
    <w:rsid w:val="00FA3A7A"/>
    <w:rsid w:val="00FA7C1E"/>
    <w:rsid w:val="00FB1BC7"/>
    <w:rsid w:val="00FB7A04"/>
    <w:rsid w:val="00FC27B6"/>
    <w:rsid w:val="00FD4754"/>
    <w:rsid w:val="00FF130E"/>
    <w:rsid w:val="00FF1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37563-191A-46A5-BFAD-9BD11EE1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6647"/>
    <w:rPr>
      <w:rFonts w:ascii="Times New Roman" w:eastAsia="Times New Roman" w:hAnsi="Times New Roman"/>
      <w:sz w:val="24"/>
      <w:szCs w:val="24"/>
      <w:lang w:val="lt-LT"/>
    </w:rPr>
  </w:style>
  <w:style w:type="paragraph" w:styleId="Antrat1">
    <w:name w:val="heading 1"/>
    <w:basedOn w:val="prastasis"/>
    <w:next w:val="prastasis"/>
    <w:link w:val="Antrat1Diagrama"/>
    <w:uiPriority w:val="9"/>
    <w:qFormat/>
    <w:rsid w:val="00936647"/>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qFormat/>
    <w:rsid w:val="00936647"/>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qFormat/>
    <w:rsid w:val="00936647"/>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
    <w:qFormat/>
    <w:rsid w:val="00936647"/>
    <w:pPr>
      <w:keepNext/>
      <w:spacing w:before="240" w:after="60"/>
      <w:outlineLvl w:val="3"/>
    </w:pPr>
    <w:rPr>
      <w:rFonts w:ascii="Calibri" w:hAnsi="Calibri"/>
      <w:b/>
      <w:bCs/>
      <w:sz w:val="28"/>
      <w:szCs w:val="28"/>
    </w:rPr>
  </w:style>
  <w:style w:type="paragraph" w:styleId="Antrat6">
    <w:name w:val="heading 6"/>
    <w:basedOn w:val="prastasis"/>
    <w:next w:val="prastasis"/>
    <w:link w:val="Antrat6Diagrama"/>
    <w:uiPriority w:val="9"/>
    <w:qFormat/>
    <w:rsid w:val="00936647"/>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936647"/>
    <w:rPr>
      <w:rFonts w:ascii="Cambria" w:eastAsia="Times New Roman" w:hAnsi="Cambria" w:cs="Times New Roman"/>
      <w:b/>
      <w:bCs/>
      <w:color w:val="365F91"/>
      <w:sz w:val="28"/>
      <w:szCs w:val="28"/>
    </w:rPr>
  </w:style>
  <w:style w:type="character" w:customStyle="1" w:styleId="Antrat2Diagrama">
    <w:name w:val="Antraštė 2 Diagrama"/>
    <w:link w:val="Antrat2"/>
    <w:uiPriority w:val="9"/>
    <w:semiHidden/>
    <w:rsid w:val="00936647"/>
    <w:rPr>
      <w:rFonts w:ascii="Cambria" w:eastAsia="Times New Roman" w:hAnsi="Cambria" w:cs="Times New Roman"/>
      <w:b/>
      <w:bCs/>
      <w:color w:val="4F81BD"/>
      <w:sz w:val="26"/>
      <w:szCs w:val="26"/>
    </w:rPr>
  </w:style>
  <w:style w:type="character" w:customStyle="1" w:styleId="Antrat3Diagrama">
    <w:name w:val="Antraštė 3 Diagrama"/>
    <w:link w:val="Antrat3"/>
    <w:uiPriority w:val="9"/>
    <w:semiHidden/>
    <w:rsid w:val="00936647"/>
    <w:rPr>
      <w:rFonts w:ascii="Cambria" w:eastAsia="Times New Roman" w:hAnsi="Cambria" w:cs="Times New Roman"/>
      <w:b/>
      <w:bCs/>
      <w:color w:val="4F81BD"/>
      <w:sz w:val="24"/>
      <w:szCs w:val="24"/>
    </w:rPr>
  </w:style>
  <w:style w:type="character" w:customStyle="1" w:styleId="Antrat4Diagrama">
    <w:name w:val="Antraštė 4 Diagrama"/>
    <w:link w:val="Antrat4"/>
    <w:uiPriority w:val="9"/>
    <w:semiHidden/>
    <w:rsid w:val="00936647"/>
    <w:rPr>
      <w:rFonts w:ascii="Calibri" w:eastAsia="Times New Roman" w:hAnsi="Calibri" w:cs="Times New Roman"/>
      <w:b/>
      <w:bCs/>
      <w:sz w:val="28"/>
      <w:szCs w:val="28"/>
    </w:rPr>
  </w:style>
  <w:style w:type="character" w:customStyle="1" w:styleId="Antrat6Diagrama">
    <w:name w:val="Antraštė 6 Diagrama"/>
    <w:link w:val="Antrat6"/>
    <w:uiPriority w:val="99"/>
    <w:rsid w:val="00936647"/>
    <w:rPr>
      <w:rFonts w:ascii="Calibri" w:eastAsia="Times New Roman" w:hAnsi="Calibri" w:cs="Times New Roman"/>
      <w:b/>
      <w:bCs/>
    </w:rPr>
  </w:style>
  <w:style w:type="character" w:styleId="Hipersaitas">
    <w:name w:val="Hyperlink"/>
    <w:uiPriority w:val="99"/>
    <w:rsid w:val="00936647"/>
    <w:rPr>
      <w:color w:val="0000FF"/>
      <w:u w:val="single"/>
    </w:rPr>
  </w:style>
  <w:style w:type="paragraph" w:customStyle="1" w:styleId="PI-1EMEASMCA">
    <w:name w:val="PI-1 EMEA_SMCA"/>
    <w:basedOn w:val="Antrat2"/>
    <w:autoRedefine/>
    <w:rsid w:val="00936647"/>
    <w:pPr>
      <w:keepLines w:val="0"/>
      <w:tabs>
        <w:tab w:val="left" w:pos="567"/>
      </w:tabs>
      <w:spacing w:before="0"/>
      <w:ind w:left="567" w:hanging="567"/>
    </w:pPr>
    <w:rPr>
      <w:rFonts w:ascii="Times New Roman" w:hAnsi="Times New Roman"/>
      <w:bCs w:val="0"/>
      <w:color w:val="auto"/>
      <w:sz w:val="22"/>
      <w:szCs w:val="22"/>
      <w:lang w:val="x-none" w:eastAsia="x-none"/>
    </w:rPr>
  </w:style>
  <w:style w:type="paragraph" w:customStyle="1" w:styleId="PI-1labEMEASMCA">
    <w:name w:val="PI-1_lab EMEA_SMCA"/>
    <w:basedOn w:val="prastasis"/>
    <w:link w:val="PI-1labEMEASMCAChar"/>
    <w:autoRedefine/>
    <w:rsid w:val="00936647"/>
    <w:pPr>
      <w:pBdr>
        <w:top w:val="single" w:sz="4" w:space="1" w:color="auto"/>
        <w:left w:val="single" w:sz="4" w:space="4" w:color="auto"/>
        <w:bottom w:val="single" w:sz="4" w:space="1" w:color="auto"/>
        <w:right w:val="single" w:sz="4" w:space="4" w:color="auto"/>
      </w:pBdr>
      <w:tabs>
        <w:tab w:val="left" w:pos="540"/>
      </w:tabs>
    </w:pPr>
    <w:rPr>
      <w:b/>
      <w:noProof/>
      <w:sz w:val="20"/>
      <w:szCs w:val="20"/>
      <w:lang w:val="x-none" w:eastAsia="x-none"/>
    </w:rPr>
  </w:style>
  <w:style w:type="character" w:customStyle="1" w:styleId="PI-1labEMEASMCAChar">
    <w:name w:val="PI-1_lab EMEA_SMCA Char"/>
    <w:link w:val="PI-1labEMEASMCA"/>
    <w:rsid w:val="00936647"/>
    <w:rPr>
      <w:rFonts w:ascii="Times New Roman" w:eastAsia="Times New Roman" w:hAnsi="Times New Roman" w:cs="Times New Roman"/>
      <w:b/>
      <w:noProof/>
      <w:sz w:val="20"/>
      <w:szCs w:val="20"/>
      <w:lang w:val="x-none" w:eastAsia="x-none"/>
    </w:rPr>
  </w:style>
  <w:style w:type="paragraph" w:customStyle="1" w:styleId="PI-2EMEASMCA">
    <w:name w:val="PI-2 EMEA_SMCA"/>
    <w:basedOn w:val="Antrat3"/>
    <w:autoRedefine/>
    <w:rsid w:val="00936647"/>
    <w:pPr>
      <w:tabs>
        <w:tab w:val="left" w:pos="567"/>
      </w:tabs>
      <w:spacing w:before="0"/>
      <w:ind w:left="567" w:hanging="567"/>
    </w:pPr>
    <w:rPr>
      <w:rFonts w:ascii="Times New Roman" w:hAnsi="Times New Roman"/>
      <w:bCs w:val="0"/>
      <w:color w:val="auto"/>
      <w:kern w:val="28"/>
      <w:sz w:val="22"/>
      <w:szCs w:val="22"/>
      <w:lang w:val="x-none" w:eastAsia="x-none"/>
    </w:rPr>
  </w:style>
  <w:style w:type="paragraph" w:customStyle="1" w:styleId="BTEMEASMCA">
    <w:name w:val="BT EMEA_SMCA"/>
    <w:basedOn w:val="prastasis"/>
    <w:link w:val="BTEMEASMCAChar"/>
    <w:autoRedefine/>
    <w:uiPriority w:val="99"/>
    <w:rsid w:val="00936647"/>
    <w:rPr>
      <w:noProof/>
      <w:sz w:val="22"/>
      <w:szCs w:val="22"/>
      <w:lang w:val="x-none" w:eastAsia="x-none"/>
    </w:rPr>
  </w:style>
  <w:style w:type="paragraph" w:customStyle="1" w:styleId="TTEMEASMCA">
    <w:name w:val="TT EMEA_SMCA"/>
    <w:basedOn w:val="Antrat1"/>
    <w:link w:val="TTEMEASMCAChar"/>
    <w:autoRedefine/>
    <w:rsid w:val="00936647"/>
    <w:pPr>
      <w:keepNext w:val="0"/>
      <w:keepLines w:val="0"/>
      <w:tabs>
        <w:tab w:val="left" w:pos="567"/>
      </w:tabs>
      <w:spacing w:before="0"/>
      <w:ind w:left="567" w:hanging="567"/>
      <w:jc w:val="center"/>
    </w:pPr>
    <w:rPr>
      <w:rFonts w:ascii="Times New Roman" w:hAnsi="Times New Roman"/>
      <w:bCs w:val="0"/>
      <w:caps/>
      <w:color w:val="auto"/>
      <w:sz w:val="20"/>
      <w:szCs w:val="20"/>
      <w:lang w:val="en-US" w:eastAsia="x-none"/>
    </w:rPr>
  </w:style>
  <w:style w:type="character" w:customStyle="1" w:styleId="TTEMEASMCAChar">
    <w:name w:val="TT EMEA_SMCA Char"/>
    <w:link w:val="TTEMEASMCA"/>
    <w:rsid w:val="00936647"/>
    <w:rPr>
      <w:rFonts w:ascii="Times New Roman" w:eastAsia="Times New Roman" w:hAnsi="Times New Roman" w:cs="Times New Roman"/>
      <w:b/>
      <w:caps/>
      <w:sz w:val="20"/>
      <w:szCs w:val="20"/>
      <w:lang w:val="en-US" w:eastAsia="x-none"/>
    </w:rPr>
  </w:style>
  <w:style w:type="paragraph" w:customStyle="1" w:styleId="BTAnIIEMEASMCA">
    <w:name w:val="BT(AnII) EMEA_SMCA"/>
    <w:basedOn w:val="Debesliotekstas"/>
    <w:autoRedefine/>
    <w:rsid w:val="00936647"/>
    <w:pPr>
      <w:tabs>
        <w:tab w:val="left" w:pos="1701"/>
      </w:tabs>
      <w:ind w:left="1701" w:hanging="567"/>
    </w:pPr>
    <w:rPr>
      <w:rFonts w:ascii="Times New Roman" w:hAnsi="Times New Roman" w:cs="Times New Roman"/>
      <w:b/>
      <w:sz w:val="22"/>
      <w:szCs w:val="22"/>
      <w:lang w:val="en-GB" w:eastAsia="x-none"/>
    </w:rPr>
  </w:style>
  <w:style w:type="paragraph" w:customStyle="1" w:styleId="BT-EMEASMCA">
    <w:name w:val="BT- EMEA_SMCA"/>
    <w:basedOn w:val="BTEMEASMCA"/>
    <w:link w:val="BT-EMEASMCAChar"/>
    <w:autoRedefine/>
    <w:rsid w:val="00936647"/>
    <w:pPr>
      <w:numPr>
        <w:numId w:val="8"/>
      </w:numPr>
      <w:ind w:left="567" w:hanging="567"/>
    </w:pPr>
  </w:style>
  <w:style w:type="paragraph" w:customStyle="1" w:styleId="PI-3EMEASMCA">
    <w:name w:val="PI-3 EMEA_SMCA"/>
    <w:basedOn w:val="prastasis"/>
    <w:autoRedefine/>
    <w:rsid w:val="00936647"/>
    <w:pPr>
      <w:spacing w:line="220" w:lineRule="exact"/>
    </w:pPr>
    <w:rPr>
      <w:b/>
      <w:bCs/>
      <w:sz w:val="22"/>
      <w:szCs w:val="22"/>
    </w:rPr>
  </w:style>
  <w:style w:type="paragraph" w:customStyle="1" w:styleId="BTbEMEASMCA">
    <w:name w:val="BT(b) EMEA_SMCA"/>
    <w:basedOn w:val="BTEMEASMCA"/>
    <w:autoRedefine/>
    <w:rsid w:val="00936647"/>
    <w:rPr>
      <w:b/>
    </w:rPr>
  </w:style>
  <w:style w:type="paragraph" w:customStyle="1" w:styleId="BTeEMEASMCA">
    <w:name w:val="BT(e) EMEA_SMCA"/>
    <w:basedOn w:val="BTEMEASMCA"/>
    <w:autoRedefine/>
    <w:rsid w:val="00936647"/>
    <w:pPr>
      <w:jc w:val="center"/>
    </w:pPr>
  </w:style>
  <w:style w:type="character" w:customStyle="1" w:styleId="BTEMEASMCAChar">
    <w:name w:val="BT EMEA_SMCA Char"/>
    <w:link w:val="BTEMEASMCA"/>
    <w:uiPriority w:val="99"/>
    <w:rsid w:val="00936647"/>
    <w:rPr>
      <w:rFonts w:ascii="Times New Roman" w:eastAsia="Times New Roman" w:hAnsi="Times New Roman" w:cs="Times New Roman"/>
      <w:noProof/>
      <w:lang w:val="x-none" w:eastAsia="x-none"/>
    </w:rPr>
  </w:style>
  <w:style w:type="paragraph" w:customStyle="1" w:styleId="BTuEMEASMCA">
    <w:name w:val="BT(u) EMEA_SMCA"/>
    <w:basedOn w:val="BTEMEASMCA"/>
    <w:autoRedefine/>
    <w:rsid w:val="00936647"/>
    <w:rPr>
      <w:u w:val="single"/>
    </w:rPr>
  </w:style>
  <w:style w:type="paragraph" w:styleId="Pagrindinistekstas">
    <w:name w:val="Body Text"/>
    <w:basedOn w:val="prastasis"/>
    <w:link w:val="PagrindinistekstasDiagrama"/>
    <w:rsid w:val="00936647"/>
    <w:pPr>
      <w:spacing w:after="120"/>
    </w:pPr>
    <w:rPr>
      <w:sz w:val="20"/>
      <w:szCs w:val="20"/>
      <w:lang w:val="x-none" w:eastAsia="lt-LT"/>
    </w:rPr>
  </w:style>
  <w:style w:type="character" w:customStyle="1" w:styleId="PagrindinistekstasDiagrama">
    <w:name w:val="Pagrindinis tekstas Diagrama"/>
    <w:link w:val="Pagrindinistekstas"/>
    <w:rsid w:val="00936647"/>
    <w:rPr>
      <w:rFonts w:ascii="Times New Roman" w:eastAsia="Times New Roman" w:hAnsi="Times New Roman" w:cs="Times New Roman"/>
      <w:sz w:val="20"/>
      <w:szCs w:val="20"/>
      <w:lang w:val="x-none" w:eastAsia="lt-LT"/>
    </w:rPr>
  </w:style>
  <w:style w:type="character" w:customStyle="1" w:styleId="BT-EMEASMCAChar">
    <w:name w:val="BT- EMEA_SMCA Char"/>
    <w:link w:val="BT-EMEASMCA"/>
    <w:rsid w:val="00936647"/>
    <w:rPr>
      <w:rFonts w:ascii="Times New Roman" w:eastAsia="Times New Roman" w:hAnsi="Times New Roman" w:cs="Times New Roman"/>
      <w:noProof/>
      <w:lang w:val="x-none" w:eastAsia="x-none"/>
    </w:rPr>
  </w:style>
  <w:style w:type="paragraph" w:styleId="Porat">
    <w:name w:val="footer"/>
    <w:basedOn w:val="prastasis"/>
    <w:link w:val="PoratDiagrama"/>
    <w:uiPriority w:val="99"/>
    <w:rsid w:val="00936647"/>
    <w:pPr>
      <w:tabs>
        <w:tab w:val="center" w:pos="4819"/>
        <w:tab w:val="right" w:pos="9638"/>
      </w:tabs>
    </w:pPr>
    <w:rPr>
      <w:lang w:val="x-none" w:eastAsia="x-none"/>
    </w:rPr>
  </w:style>
  <w:style w:type="character" w:customStyle="1" w:styleId="PoratDiagrama">
    <w:name w:val="Poraštė Diagrama"/>
    <w:link w:val="Porat"/>
    <w:uiPriority w:val="99"/>
    <w:rsid w:val="00936647"/>
    <w:rPr>
      <w:rFonts w:ascii="Times New Roman" w:eastAsia="Times New Roman" w:hAnsi="Times New Roman" w:cs="Times New Roman"/>
      <w:sz w:val="24"/>
      <w:szCs w:val="24"/>
      <w:lang w:val="x-none" w:eastAsia="x-none"/>
    </w:rPr>
  </w:style>
  <w:style w:type="paragraph" w:styleId="Pavadinimas">
    <w:name w:val="Title"/>
    <w:basedOn w:val="prastasis"/>
    <w:link w:val="PavadinimasDiagrama"/>
    <w:qFormat/>
    <w:rsid w:val="00936647"/>
    <w:pPr>
      <w:jc w:val="center"/>
    </w:pPr>
    <w:rPr>
      <w:b/>
      <w:sz w:val="20"/>
      <w:szCs w:val="20"/>
      <w:lang w:val="en-GB" w:eastAsia="x-none"/>
    </w:rPr>
  </w:style>
  <w:style w:type="character" w:customStyle="1" w:styleId="PavadinimasDiagrama">
    <w:name w:val="Pavadinimas Diagrama"/>
    <w:link w:val="Pavadinimas"/>
    <w:rsid w:val="00936647"/>
    <w:rPr>
      <w:rFonts w:ascii="Times New Roman" w:eastAsia="Times New Roman" w:hAnsi="Times New Roman" w:cs="Times New Roman"/>
      <w:b/>
      <w:sz w:val="20"/>
      <w:szCs w:val="20"/>
      <w:lang w:val="en-GB" w:eastAsia="x-none"/>
    </w:rPr>
  </w:style>
  <w:style w:type="paragraph" w:styleId="Debesliotekstas">
    <w:name w:val="Balloon Text"/>
    <w:basedOn w:val="prastasis"/>
    <w:link w:val="DebesliotekstasDiagrama"/>
    <w:uiPriority w:val="99"/>
    <w:semiHidden/>
    <w:unhideWhenUsed/>
    <w:rsid w:val="00936647"/>
    <w:rPr>
      <w:rFonts w:ascii="Tahoma" w:hAnsi="Tahoma" w:cs="Tahoma"/>
      <w:sz w:val="16"/>
      <w:szCs w:val="16"/>
    </w:rPr>
  </w:style>
  <w:style w:type="character" w:customStyle="1" w:styleId="DebesliotekstasDiagrama">
    <w:name w:val="Debesėlio tekstas Diagrama"/>
    <w:link w:val="Debesliotekstas"/>
    <w:uiPriority w:val="99"/>
    <w:semiHidden/>
    <w:rsid w:val="00936647"/>
    <w:rPr>
      <w:rFonts w:ascii="Tahoma" w:eastAsia="Times New Roman" w:hAnsi="Tahoma" w:cs="Tahoma"/>
      <w:sz w:val="16"/>
      <w:szCs w:val="16"/>
    </w:rPr>
  </w:style>
  <w:style w:type="table" w:styleId="Lentelstinklelis">
    <w:name w:val="Table Grid"/>
    <w:basedOn w:val="prastojilentel"/>
    <w:uiPriority w:val="59"/>
    <w:rsid w:val="00936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uiPriority w:val="99"/>
    <w:semiHidden/>
    <w:unhideWhenUsed/>
    <w:rsid w:val="00936647"/>
    <w:pPr>
      <w:spacing w:after="120"/>
    </w:pPr>
    <w:rPr>
      <w:sz w:val="16"/>
      <w:szCs w:val="16"/>
    </w:rPr>
  </w:style>
  <w:style w:type="character" w:customStyle="1" w:styleId="Pagrindinistekstas3Diagrama">
    <w:name w:val="Pagrindinis tekstas 3 Diagrama"/>
    <w:link w:val="Pagrindinistekstas3"/>
    <w:uiPriority w:val="99"/>
    <w:rsid w:val="00936647"/>
    <w:rPr>
      <w:rFonts w:ascii="Times New Roman" w:eastAsia="Times New Roman" w:hAnsi="Times New Roman" w:cs="Times New Roman"/>
      <w:sz w:val="16"/>
      <w:szCs w:val="16"/>
    </w:rPr>
  </w:style>
  <w:style w:type="character" w:styleId="Komentaronuoroda">
    <w:name w:val="annotation reference"/>
    <w:uiPriority w:val="99"/>
    <w:semiHidden/>
    <w:unhideWhenUsed/>
    <w:rsid w:val="00936647"/>
    <w:rPr>
      <w:sz w:val="16"/>
      <w:szCs w:val="16"/>
    </w:rPr>
  </w:style>
  <w:style w:type="paragraph" w:styleId="Komentarotekstas">
    <w:name w:val="annotation text"/>
    <w:basedOn w:val="prastasis"/>
    <w:link w:val="KomentarotekstasDiagrama"/>
    <w:uiPriority w:val="99"/>
    <w:semiHidden/>
    <w:unhideWhenUsed/>
    <w:rsid w:val="00936647"/>
    <w:rPr>
      <w:sz w:val="20"/>
      <w:szCs w:val="20"/>
    </w:rPr>
  </w:style>
  <w:style w:type="character" w:customStyle="1" w:styleId="KomentarotekstasDiagrama">
    <w:name w:val="Komentaro tekstas Diagrama"/>
    <w:link w:val="Komentarotekstas"/>
    <w:uiPriority w:val="99"/>
    <w:semiHidden/>
    <w:rsid w:val="0093664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36647"/>
    <w:rPr>
      <w:b/>
      <w:bCs/>
    </w:rPr>
  </w:style>
  <w:style w:type="character" w:customStyle="1" w:styleId="KomentarotemaDiagrama">
    <w:name w:val="Komentaro tema Diagrama"/>
    <w:link w:val="Komentarotema"/>
    <w:uiPriority w:val="99"/>
    <w:semiHidden/>
    <w:rsid w:val="00936647"/>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936647"/>
    <w:pPr>
      <w:tabs>
        <w:tab w:val="center" w:pos="4819"/>
        <w:tab w:val="right" w:pos="9638"/>
      </w:tabs>
    </w:pPr>
  </w:style>
  <w:style w:type="character" w:customStyle="1" w:styleId="AntratsDiagrama">
    <w:name w:val="Antraštės Diagrama"/>
    <w:link w:val="Antrats"/>
    <w:uiPriority w:val="99"/>
    <w:rsid w:val="00936647"/>
    <w:rPr>
      <w:rFonts w:ascii="Times New Roman" w:eastAsia="Times New Roman" w:hAnsi="Times New Roman" w:cs="Times New Roman"/>
      <w:sz w:val="24"/>
      <w:szCs w:val="24"/>
    </w:rPr>
  </w:style>
  <w:style w:type="paragraph" w:customStyle="1" w:styleId="Default">
    <w:name w:val="Default"/>
    <w:rsid w:val="00993217"/>
    <w:pPr>
      <w:autoSpaceDE w:val="0"/>
      <w:autoSpaceDN w:val="0"/>
      <w:adjustRightInd w:val="0"/>
    </w:pPr>
    <w:rPr>
      <w:rFonts w:ascii="Verdana" w:hAnsi="Verdana" w:cs="Verdana"/>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2059">
      <w:bodyDiv w:val="1"/>
      <w:marLeft w:val="0"/>
      <w:marRight w:val="0"/>
      <w:marTop w:val="0"/>
      <w:marBottom w:val="0"/>
      <w:divBdr>
        <w:top w:val="none" w:sz="0" w:space="0" w:color="auto"/>
        <w:left w:val="none" w:sz="0" w:space="0" w:color="auto"/>
        <w:bottom w:val="none" w:sz="0" w:space="0" w:color="auto"/>
        <w:right w:val="none" w:sz="0" w:space="0" w:color="auto"/>
      </w:divBdr>
    </w:div>
    <w:div w:id="16975623">
      <w:bodyDiv w:val="1"/>
      <w:marLeft w:val="0"/>
      <w:marRight w:val="0"/>
      <w:marTop w:val="0"/>
      <w:marBottom w:val="0"/>
      <w:divBdr>
        <w:top w:val="none" w:sz="0" w:space="0" w:color="auto"/>
        <w:left w:val="none" w:sz="0" w:space="0" w:color="auto"/>
        <w:bottom w:val="none" w:sz="0" w:space="0" w:color="auto"/>
        <w:right w:val="none" w:sz="0" w:space="0" w:color="auto"/>
      </w:divBdr>
    </w:div>
    <w:div w:id="276959048">
      <w:bodyDiv w:val="1"/>
      <w:marLeft w:val="0"/>
      <w:marRight w:val="0"/>
      <w:marTop w:val="0"/>
      <w:marBottom w:val="0"/>
      <w:divBdr>
        <w:top w:val="none" w:sz="0" w:space="0" w:color="auto"/>
        <w:left w:val="none" w:sz="0" w:space="0" w:color="auto"/>
        <w:bottom w:val="none" w:sz="0" w:space="0" w:color="auto"/>
        <w:right w:val="none" w:sz="0" w:space="0" w:color="auto"/>
      </w:divBdr>
    </w:div>
    <w:div w:id="305669273">
      <w:bodyDiv w:val="1"/>
      <w:marLeft w:val="0"/>
      <w:marRight w:val="0"/>
      <w:marTop w:val="0"/>
      <w:marBottom w:val="0"/>
      <w:divBdr>
        <w:top w:val="none" w:sz="0" w:space="0" w:color="auto"/>
        <w:left w:val="none" w:sz="0" w:space="0" w:color="auto"/>
        <w:bottom w:val="none" w:sz="0" w:space="0" w:color="auto"/>
        <w:right w:val="none" w:sz="0" w:space="0" w:color="auto"/>
      </w:divBdr>
    </w:div>
    <w:div w:id="329143117">
      <w:bodyDiv w:val="1"/>
      <w:marLeft w:val="0"/>
      <w:marRight w:val="0"/>
      <w:marTop w:val="0"/>
      <w:marBottom w:val="0"/>
      <w:divBdr>
        <w:top w:val="none" w:sz="0" w:space="0" w:color="auto"/>
        <w:left w:val="none" w:sz="0" w:space="0" w:color="auto"/>
        <w:bottom w:val="none" w:sz="0" w:space="0" w:color="auto"/>
        <w:right w:val="none" w:sz="0" w:space="0" w:color="auto"/>
      </w:divBdr>
    </w:div>
    <w:div w:id="337275831">
      <w:bodyDiv w:val="1"/>
      <w:marLeft w:val="0"/>
      <w:marRight w:val="0"/>
      <w:marTop w:val="0"/>
      <w:marBottom w:val="0"/>
      <w:divBdr>
        <w:top w:val="none" w:sz="0" w:space="0" w:color="auto"/>
        <w:left w:val="none" w:sz="0" w:space="0" w:color="auto"/>
        <w:bottom w:val="none" w:sz="0" w:space="0" w:color="auto"/>
        <w:right w:val="none" w:sz="0" w:space="0" w:color="auto"/>
      </w:divBdr>
    </w:div>
    <w:div w:id="341127220">
      <w:bodyDiv w:val="1"/>
      <w:marLeft w:val="0"/>
      <w:marRight w:val="0"/>
      <w:marTop w:val="0"/>
      <w:marBottom w:val="0"/>
      <w:divBdr>
        <w:top w:val="none" w:sz="0" w:space="0" w:color="auto"/>
        <w:left w:val="none" w:sz="0" w:space="0" w:color="auto"/>
        <w:bottom w:val="none" w:sz="0" w:space="0" w:color="auto"/>
        <w:right w:val="none" w:sz="0" w:space="0" w:color="auto"/>
      </w:divBdr>
    </w:div>
    <w:div w:id="380591951">
      <w:bodyDiv w:val="1"/>
      <w:marLeft w:val="0"/>
      <w:marRight w:val="0"/>
      <w:marTop w:val="0"/>
      <w:marBottom w:val="0"/>
      <w:divBdr>
        <w:top w:val="none" w:sz="0" w:space="0" w:color="auto"/>
        <w:left w:val="none" w:sz="0" w:space="0" w:color="auto"/>
        <w:bottom w:val="none" w:sz="0" w:space="0" w:color="auto"/>
        <w:right w:val="none" w:sz="0" w:space="0" w:color="auto"/>
      </w:divBdr>
    </w:div>
    <w:div w:id="398329119">
      <w:bodyDiv w:val="1"/>
      <w:marLeft w:val="0"/>
      <w:marRight w:val="0"/>
      <w:marTop w:val="0"/>
      <w:marBottom w:val="0"/>
      <w:divBdr>
        <w:top w:val="none" w:sz="0" w:space="0" w:color="auto"/>
        <w:left w:val="none" w:sz="0" w:space="0" w:color="auto"/>
        <w:bottom w:val="none" w:sz="0" w:space="0" w:color="auto"/>
        <w:right w:val="none" w:sz="0" w:space="0" w:color="auto"/>
      </w:divBdr>
    </w:div>
    <w:div w:id="404107767">
      <w:bodyDiv w:val="1"/>
      <w:marLeft w:val="0"/>
      <w:marRight w:val="0"/>
      <w:marTop w:val="0"/>
      <w:marBottom w:val="0"/>
      <w:divBdr>
        <w:top w:val="none" w:sz="0" w:space="0" w:color="auto"/>
        <w:left w:val="none" w:sz="0" w:space="0" w:color="auto"/>
        <w:bottom w:val="none" w:sz="0" w:space="0" w:color="auto"/>
        <w:right w:val="none" w:sz="0" w:space="0" w:color="auto"/>
      </w:divBdr>
    </w:div>
    <w:div w:id="486092828">
      <w:bodyDiv w:val="1"/>
      <w:marLeft w:val="0"/>
      <w:marRight w:val="0"/>
      <w:marTop w:val="0"/>
      <w:marBottom w:val="0"/>
      <w:divBdr>
        <w:top w:val="none" w:sz="0" w:space="0" w:color="auto"/>
        <w:left w:val="none" w:sz="0" w:space="0" w:color="auto"/>
        <w:bottom w:val="none" w:sz="0" w:space="0" w:color="auto"/>
        <w:right w:val="none" w:sz="0" w:space="0" w:color="auto"/>
      </w:divBdr>
    </w:div>
    <w:div w:id="545412652">
      <w:bodyDiv w:val="1"/>
      <w:marLeft w:val="0"/>
      <w:marRight w:val="0"/>
      <w:marTop w:val="0"/>
      <w:marBottom w:val="0"/>
      <w:divBdr>
        <w:top w:val="none" w:sz="0" w:space="0" w:color="auto"/>
        <w:left w:val="none" w:sz="0" w:space="0" w:color="auto"/>
        <w:bottom w:val="none" w:sz="0" w:space="0" w:color="auto"/>
        <w:right w:val="none" w:sz="0" w:space="0" w:color="auto"/>
      </w:divBdr>
    </w:div>
    <w:div w:id="556629115">
      <w:bodyDiv w:val="1"/>
      <w:marLeft w:val="0"/>
      <w:marRight w:val="0"/>
      <w:marTop w:val="0"/>
      <w:marBottom w:val="0"/>
      <w:divBdr>
        <w:top w:val="none" w:sz="0" w:space="0" w:color="auto"/>
        <w:left w:val="none" w:sz="0" w:space="0" w:color="auto"/>
        <w:bottom w:val="none" w:sz="0" w:space="0" w:color="auto"/>
        <w:right w:val="none" w:sz="0" w:space="0" w:color="auto"/>
      </w:divBdr>
    </w:div>
    <w:div w:id="581529751">
      <w:bodyDiv w:val="1"/>
      <w:marLeft w:val="0"/>
      <w:marRight w:val="0"/>
      <w:marTop w:val="0"/>
      <w:marBottom w:val="0"/>
      <w:divBdr>
        <w:top w:val="none" w:sz="0" w:space="0" w:color="auto"/>
        <w:left w:val="none" w:sz="0" w:space="0" w:color="auto"/>
        <w:bottom w:val="none" w:sz="0" w:space="0" w:color="auto"/>
        <w:right w:val="none" w:sz="0" w:space="0" w:color="auto"/>
      </w:divBdr>
    </w:div>
    <w:div w:id="597829006">
      <w:bodyDiv w:val="1"/>
      <w:marLeft w:val="0"/>
      <w:marRight w:val="0"/>
      <w:marTop w:val="0"/>
      <w:marBottom w:val="0"/>
      <w:divBdr>
        <w:top w:val="none" w:sz="0" w:space="0" w:color="auto"/>
        <w:left w:val="none" w:sz="0" w:space="0" w:color="auto"/>
        <w:bottom w:val="none" w:sz="0" w:space="0" w:color="auto"/>
        <w:right w:val="none" w:sz="0" w:space="0" w:color="auto"/>
      </w:divBdr>
    </w:div>
    <w:div w:id="716129308">
      <w:bodyDiv w:val="1"/>
      <w:marLeft w:val="0"/>
      <w:marRight w:val="0"/>
      <w:marTop w:val="0"/>
      <w:marBottom w:val="0"/>
      <w:divBdr>
        <w:top w:val="none" w:sz="0" w:space="0" w:color="auto"/>
        <w:left w:val="none" w:sz="0" w:space="0" w:color="auto"/>
        <w:bottom w:val="none" w:sz="0" w:space="0" w:color="auto"/>
        <w:right w:val="none" w:sz="0" w:space="0" w:color="auto"/>
      </w:divBdr>
    </w:div>
    <w:div w:id="725954877">
      <w:bodyDiv w:val="1"/>
      <w:marLeft w:val="0"/>
      <w:marRight w:val="0"/>
      <w:marTop w:val="0"/>
      <w:marBottom w:val="0"/>
      <w:divBdr>
        <w:top w:val="none" w:sz="0" w:space="0" w:color="auto"/>
        <w:left w:val="none" w:sz="0" w:space="0" w:color="auto"/>
        <w:bottom w:val="none" w:sz="0" w:space="0" w:color="auto"/>
        <w:right w:val="none" w:sz="0" w:space="0" w:color="auto"/>
      </w:divBdr>
    </w:div>
    <w:div w:id="838231799">
      <w:bodyDiv w:val="1"/>
      <w:marLeft w:val="0"/>
      <w:marRight w:val="0"/>
      <w:marTop w:val="0"/>
      <w:marBottom w:val="0"/>
      <w:divBdr>
        <w:top w:val="none" w:sz="0" w:space="0" w:color="auto"/>
        <w:left w:val="none" w:sz="0" w:space="0" w:color="auto"/>
        <w:bottom w:val="none" w:sz="0" w:space="0" w:color="auto"/>
        <w:right w:val="none" w:sz="0" w:space="0" w:color="auto"/>
      </w:divBdr>
    </w:div>
    <w:div w:id="925118095">
      <w:bodyDiv w:val="1"/>
      <w:marLeft w:val="0"/>
      <w:marRight w:val="0"/>
      <w:marTop w:val="0"/>
      <w:marBottom w:val="0"/>
      <w:divBdr>
        <w:top w:val="none" w:sz="0" w:space="0" w:color="auto"/>
        <w:left w:val="none" w:sz="0" w:space="0" w:color="auto"/>
        <w:bottom w:val="none" w:sz="0" w:space="0" w:color="auto"/>
        <w:right w:val="none" w:sz="0" w:space="0" w:color="auto"/>
      </w:divBdr>
    </w:div>
    <w:div w:id="936863097">
      <w:bodyDiv w:val="1"/>
      <w:marLeft w:val="0"/>
      <w:marRight w:val="0"/>
      <w:marTop w:val="0"/>
      <w:marBottom w:val="0"/>
      <w:divBdr>
        <w:top w:val="none" w:sz="0" w:space="0" w:color="auto"/>
        <w:left w:val="none" w:sz="0" w:space="0" w:color="auto"/>
        <w:bottom w:val="none" w:sz="0" w:space="0" w:color="auto"/>
        <w:right w:val="none" w:sz="0" w:space="0" w:color="auto"/>
      </w:divBdr>
    </w:div>
    <w:div w:id="969281352">
      <w:bodyDiv w:val="1"/>
      <w:marLeft w:val="0"/>
      <w:marRight w:val="0"/>
      <w:marTop w:val="0"/>
      <w:marBottom w:val="0"/>
      <w:divBdr>
        <w:top w:val="none" w:sz="0" w:space="0" w:color="auto"/>
        <w:left w:val="none" w:sz="0" w:space="0" w:color="auto"/>
        <w:bottom w:val="none" w:sz="0" w:space="0" w:color="auto"/>
        <w:right w:val="none" w:sz="0" w:space="0" w:color="auto"/>
      </w:divBdr>
    </w:div>
    <w:div w:id="1035736559">
      <w:bodyDiv w:val="1"/>
      <w:marLeft w:val="0"/>
      <w:marRight w:val="0"/>
      <w:marTop w:val="0"/>
      <w:marBottom w:val="0"/>
      <w:divBdr>
        <w:top w:val="none" w:sz="0" w:space="0" w:color="auto"/>
        <w:left w:val="none" w:sz="0" w:space="0" w:color="auto"/>
        <w:bottom w:val="none" w:sz="0" w:space="0" w:color="auto"/>
        <w:right w:val="none" w:sz="0" w:space="0" w:color="auto"/>
      </w:divBdr>
    </w:div>
    <w:div w:id="1077170691">
      <w:bodyDiv w:val="1"/>
      <w:marLeft w:val="0"/>
      <w:marRight w:val="0"/>
      <w:marTop w:val="0"/>
      <w:marBottom w:val="0"/>
      <w:divBdr>
        <w:top w:val="none" w:sz="0" w:space="0" w:color="auto"/>
        <w:left w:val="none" w:sz="0" w:space="0" w:color="auto"/>
        <w:bottom w:val="none" w:sz="0" w:space="0" w:color="auto"/>
        <w:right w:val="none" w:sz="0" w:space="0" w:color="auto"/>
      </w:divBdr>
    </w:div>
    <w:div w:id="1096444976">
      <w:bodyDiv w:val="1"/>
      <w:marLeft w:val="0"/>
      <w:marRight w:val="0"/>
      <w:marTop w:val="0"/>
      <w:marBottom w:val="0"/>
      <w:divBdr>
        <w:top w:val="none" w:sz="0" w:space="0" w:color="auto"/>
        <w:left w:val="none" w:sz="0" w:space="0" w:color="auto"/>
        <w:bottom w:val="none" w:sz="0" w:space="0" w:color="auto"/>
        <w:right w:val="none" w:sz="0" w:space="0" w:color="auto"/>
      </w:divBdr>
    </w:div>
    <w:div w:id="1123694394">
      <w:bodyDiv w:val="1"/>
      <w:marLeft w:val="0"/>
      <w:marRight w:val="0"/>
      <w:marTop w:val="0"/>
      <w:marBottom w:val="0"/>
      <w:divBdr>
        <w:top w:val="none" w:sz="0" w:space="0" w:color="auto"/>
        <w:left w:val="none" w:sz="0" w:space="0" w:color="auto"/>
        <w:bottom w:val="none" w:sz="0" w:space="0" w:color="auto"/>
        <w:right w:val="none" w:sz="0" w:space="0" w:color="auto"/>
      </w:divBdr>
    </w:div>
    <w:div w:id="1152528014">
      <w:bodyDiv w:val="1"/>
      <w:marLeft w:val="0"/>
      <w:marRight w:val="0"/>
      <w:marTop w:val="0"/>
      <w:marBottom w:val="0"/>
      <w:divBdr>
        <w:top w:val="none" w:sz="0" w:space="0" w:color="auto"/>
        <w:left w:val="none" w:sz="0" w:space="0" w:color="auto"/>
        <w:bottom w:val="none" w:sz="0" w:space="0" w:color="auto"/>
        <w:right w:val="none" w:sz="0" w:space="0" w:color="auto"/>
      </w:divBdr>
    </w:div>
    <w:div w:id="1193112621">
      <w:bodyDiv w:val="1"/>
      <w:marLeft w:val="0"/>
      <w:marRight w:val="0"/>
      <w:marTop w:val="0"/>
      <w:marBottom w:val="0"/>
      <w:divBdr>
        <w:top w:val="none" w:sz="0" w:space="0" w:color="auto"/>
        <w:left w:val="none" w:sz="0" w:space="0" w:color="auto"/>
        <w:bottom w:val="none" w:sz="0" w:space="0" w:color="auto"/>
        <w:right w:val="none" w:sz="0" w:space="0" w:color="auto"/>
      </w:divBdr>
    </w:div>
    <w:div w:id="1429350855">
      <w:bodyDiv w:val="1"/>
      <w:marLeft w:val="0"/>
      <w:marRight w:val="0"/>
      <w:marTop w:val="0"/>
      <w:marBottom w:val="0"/>
      <w:divBdr>
        <w:top w:val="none" w:sz="0" w:space="0" w:color="auto"/>
        <w:left w:val="none" w:sz="0" w:space="0" w:color="auto"/>
        <w:bottom w:val="none" w:sz="0" w:space="0" w:color="auto"/>
        <w:right w:val="none" w:sz="0" w:space="0" w:color="auto"/>
      </w:divBdr>
    </w:div>
    <w:div w:id="1456482995">
      <w:bodyDiv w:val="1"/>
      <w:marLeft w:val="0"/>
      <w:marRight w:val="0"/>
      <w:marTop w:val="0"/>
      <w:marBottom w:val="0"/>
      <w:divBdr>
        <w:top w:val="none" w:sz="0" w:space="0" w:color="auto"/>
        <w:left w:val="none" w:sz="0" w:space="0" w:color="auto"/>
        <w:bottom w:val="none" w:sz="0" w:space="0" w:color="auto"/>
        <w:right w:val="none" w:sz="0" w:space="0" w:color="auto"/>
      </w:divBdr>
    </w:div>
    <w:div w:id="1502550645">
      <w:bodyDiv w:val="1"/>
      <w:marLeft w:val="0"/>
      <w:marRight w:val="0"/>
      <w:marTop w:val="0"/>
      <w:marBottom w:val="0"/>
      <w:divBdr>
        <w:top w:val="none" w:sz="0" w:space="0" w:color="auto"/>
        <w:left w:val="none" w:sz="0" w:space="0" w:color="auto"/>
        <w:bottom w:val="none" w:sz="0" w:space="0" w:color="auto"/>
        <w:right w:val="none" w:sz="0" w:space="0" w:color="auto"/>
      </w:divBdr>
    </w:div>
    <w:div w:id="1556576737">
      <w:bodyDiv w:val="1"/>
      <w:marLeft w:val="0"/>
      <w:marRight w:val="0"/>
      <w:marTop w:val="0"/>
      <w:marBottom w:val="0"/>
      <w:divBdr>
        <w:top w:val="none" w:sz="0" w:space="0" w:color="auto"/>
        <w:left w:val="none" w:sz="0" w:space="0" w:color="auto"/>
        <w:bottom w:val="none" w:sz="0" w:space="0" w:color="auto"/>
        <w:right w:val="none" w:sz="0" w:space="0" w:color="auto"/>
      </w:divBdr>
    </w:div>
    <w:div w:id="1560628460">
      <w:bodyDiv w:val="1"/>
      <w:marLeft w:val="0"/>
      <w:marRight w:val="0"/>
      <w:marTop w:val="0"/>
      <w:marBottom w:val="0"/>
      <w:divBdr>
        <w:top w:val="none" w:sz="0" w:space="0" w:color="auto"/>
        <w:left w:val="none" w:sz="0" w:space="0" w:color="auto"/>
        <w:bottom w:val="none" w:sz="0" w:space="0" w:color="auto"/>
        <w:right w:val="none" w:sz="0" w:space="0" w:color="auto"/>
      </w:divBdr>
    </w:div>
    <w:div w:id="1813522807">
      <w:bodyDiv w:val="1"/>
      <w:marLeft w:val="0"/>
      <w:marRight w:val="0"/>
      <w:marTop w:val="0"/>
      <w:marBottom w:val="0"/>
      <w:divBdr>
        <w:top w:val="none" w:sz="0" w:space="0" w:color="auto"/>
        <w:left w:val="none" w:sz="0" w:space="0" w:color="auto"/>
        <w:bottom w:val="none" w:sz="0" w:space="0" w:color="auto"/>
        <w:right w:val="none" w:sz="0" w:space="0" w:color="auto"/>
      </w:divBdr>
    </w:div>
    <w:div w:id="1898008976">
      <w:bodyDiv w:val="1"/>
      <w:marLeft w:val="0"/>
      <w:marRight w:val="0"/>
      <w:marTop w:val="0"/>
      <w:marBottom w:val="0"/>
      <w:divBdr>
        <w:top w:val="none" w:sz="0" w:space="0" w:color="auto"/>
        <w:left w:val="none" w:sz="0" w:space="0" w:color="auto"/>
        <w:bottom w:val="none" w:sz="0" w:space="0" w:color="auto"/>
        <w:right w:val="none" w:sz="0" w:space="0" w:color="auto"/>
      </w:divBdr>
    </w:div>
    <w:div w:id="1966277854">
      <w:bodyDiv w:val="1"/>
      <w:marLeft w:val="0"/>
      <w:marRight w:val="0"/>
      <w:marTop w:val="0"/>
      <w:marBottom w:val="0"/>
      <w:divBdr>
        <w:top w:val="none" w:sz="0" w:space="0" w:color="auto"/>
        <w:left w:val="none" w:sz="0" w:space="0" w:color="auto"/>
        <w:bottom w:val="none" w:sz="0" w:space="0" w:color="auto"/>
        <w:right w:val="none" w:sz="0" w:space="0" w:color="auto"/>
      </w:divBdr>
    </w:div>
    <w:div w:id="2035615515">
      <w:bodyDiv w:val="1"/>
      <w:marLeft w:val="0"/>
      <w:marRight w:val="0"/>
      <w:marTop w:val="0"/>
      <w:marBottom w:val="0"/>
      <w:divBdr>
        <w:top w:val="none" w:sz="0" w:space="0" w:color="auto"/>
        <w:left w:val="none" w:sz="0" w:space="0" w:color="auto"/>
        <w:bottom w:val="none" w:sz="0" w:space="0" w:color="auto"/>
        <w:right w:val="none" w:sz="0" w:space="0" w:color="auto"/>
      </w:divBdr>
    </w:div>
    <w:div w:id="2071998619">
      <w:bodyDiv w:val="1"/>
      <w:marLeft w:val="0"/>
      <w:marRight w:val="0"/>
      <w:marTop w:val="0"/>
      <w:marBottom w:val="0"/>
      <w:divBdr>
        <w:top w:val="none" w:sz="0" w:space="0" w:color="auto"/>
        <w:left w:val="none" w:sz="0" w:space="0" w:color="auto"/>
        <w:bottom w:val="none" w:sz="0" w:space="0" w:color="auto"/>
        <w:right w:val="none" w:sz="0" w:space="0" w:color="auto"/>
      </w:divBdr>
    </w:div>
    <w:div w:id="2120833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60ED9-EC25-4EC1-9833-362E66C5BB36}">
  <ds:schemaRefs>
    <ds:schemaRef ds:uri="http://schemas.microsoft.com/sharepoint/v3/contenttype/forms"/>
  </ds:schemaRefs>
</ds:datastoreItem>
</file>

<file path=customXml/itemProps2.xml><?xml version="1.0" encoding="utf-8"?>
<ds:datastoreItem xmlns:ds="http://schemas.openxmlformats.org/officeDocument/2006/customXml" ds:itemID="{24B9A906-5132-4A82-A3B8-503AA264D64F}">
  <ds:schemaRefs>
    <ds:schemaRef ds:uri="http://purl.org/dc/dcmitype/"/>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7841293-5A5E-4053-B723-C14C58082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D51C667-29E8-447F-8A7E-B0F9D893E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51078</Words>
  <Characters>29116</Characters>
  <Application>Microsoft Office Word</Application>
  <DocSecurity>4</DocSecurity>
  <Lines>242</Lines>
  <Paragraphs>160</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80034</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Albina Burkauskaitė</cp:lastModifiedBy>
  <cp:revision>2</cp:revision>
  <dcterms:created xsi:type="dcterms:W3CDTF">2021-02-04T14:24:00Z</dcterms:created>
  <dcterms:modified xsi:type="dcterms:W3CDTF">2021-02-04T14:24:00Z</dcterms:modified>
</cp:coreProperties>
</file>