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C8B" w:rsidRPr="008A7481" w:rsidRDefault="006D5C8B" w:rsidP="006D5C8B">
      <w:pPr>
        <w:spacing w:after="0" w:line="240" w:lineRule="auto"/>
        <w:jc w:val="center"/>
        <w:rPr>
          <w:rFonts w:ascii="Times New Roman" w:hAnsi="Times New Roman"/>
          <w:b/>
          <w:lang w:val="lt-LT"/>
        </w:rPr>
      </w:pPr>
      <w:r w:rsidRPr="008A7481">
        <w:rPr>
          <w:rFonts w:ascii="Times New Roman" w:hAnsi="Times New Roman"/>
          <w:b/>
          <w:lang w:val="lt-LT"/>
        </w:rPr>
        <w:t>Pakuotės lapelis: informacija vartotojui</w:t>
      </w:r>
    </w:p>
    <w:p w:rsidR="006D5C8B" w:rsidRPr="008A7481" w:rsidRDefault="006D5C8B" w:rsidP="006D5C8B">
      <w:pPr>
        <w:spacing w:after="0" w:line="240" w:lineRule="auto"/>
        <w:jc w:val="center"/>
        <w:rPr>
          <w:rFonts w:ascii="Times New Roman" w:hAnsi="Times New Roman"/>
          <w:b/>
          <w:lang w:val="lt-LT"/>
        </w:rPr>
      </w:pPr>
    </w:p>
    <w:p w:rsidR="006D5C8B" w:rsidRDefault="006D5C8B" w:rsidP="006D5C8B">
      <w:pPr>
        <w:tabs>
          <w:tab w:val="left" w:pos="567"/>
        </w:tabs>
        <w:spacing w:after="0" w:line="240" w:lineRule="auto"/>
        <w:jc w:val="center"/>
        <w:rPr>
          <w:rFonts w:ascii="Times New Roman" w:hAnsi="Times New Roman"/>
          <w:b/>
          <w:lang w:val="lt-LT"/>
        </w:rPr>
      </w:pPr>
      <w:r w:rsidRPr="008A7481">
        <w:rPr>
          <w:rFonts w:ascii="Times New Roman" w:hAnsi="Times New Roman"/>
          <w:b/>
          <w:lang w:val="lt-LT"/>
        </w:rPr>
        <w:t xml:space="preserve">SUBUTEX 0,4 mg </w:t>
      </w:r>
      <w:proofErr w:type="spellStart"/>
      <w:r w:rsidRPr="008A7481">
        <w:rPr>
          <w:rFonts w:ascii="Times New Roman" w:hAnsi="Times New Roman"/>
          <w:b/>
          <w:lang w:val="lt-LT"/>
        </w:rPr>
        <w:t>poliežuvinės</w:t>
      </w:r>
      <w:proofErr w:type="spellEnd"/>
      <w:r w:rsidRPr="008A7481">
        <w:rPr>
          <w:rFonts w:ascii="Times New Roman" w:hAnsi="Times New Roman"/>
          <w:b/>
          <w:lang w:val="lt-LT"/>
        </w:rPr>
        <w:t xml:space="preserve"> tabletės</w:t>
      </w:r>
    </w:p>
    <w:p w:rsidR="006D5C8B" w:rsidRDefault="006D5C8B" w:rsidP="006D5C8B">
      <w:pPr>
        <w:tabs>
          <w:tab w:val="left" w:pos="567"/>
        </w:tabs>
        <w:spacing w:after="0" w:line="240" w:lineRule="auto"/>
        <w:jc w:val="center"/>
        <w:rPr>
          <w:rFonts w:ascii="Times New Roman" w:hAnsi="Times New Roman"/>
          <w:b/>
          <w:lang w:val="lt-LT"/>
        </w:rPr>
      </w:pPr>
      <w:r>
        <w:rPr>
          <w:rFonts w:ascii="Times New Roman" w:hAnsi="Times New Roman"/>
          <w:b/>
          <w:lang w:val="lt-LT"/>
        </w:rPr>
        <w:t xml:space="preserve">SUBUTEX 2 mg </w:t>
      </w:r>
      <w:proofErr w:type="spellStart"/>
      <w:r>
        <w:rPr>
          <w:rFonts w:ascii="Times New Roman" w:hAnsi="Times New Roman"/>
          <w:b/>
          <w:lang w:val="lt-LT"/>
        </w:rPr>
        <w:t>poliežuvinės</w:t>
      </w:r>
      <w:proofErr w:type="spellEnd"/>
      <w:r>
        <w:rPr>
          <w:rFonts w:ascii="Times New Roman" w:hAnsi="Times New Roman"/>
          <w:b/>
          <w:lang w:val="lt-LT"/>
        </w:rPr>
        <w:t xml:space="preserve"> tabletės</w:t>
      </w:r>
    </w:p>
    <w:p w:rsidR="006D5C8B" w:rsidRPr="008A7481" w:rsidRDefault="006D5C8B" w:rsidP="006D5C8B">
      <w:pPr>
        <w:tabs>
          <w:tab w:val="left" w:pos="567"/>
        </w:tabs>
        <w:spacing w:after="0" w:line="240" w:lineRule="auto"/>
        <w:jc w:val="center"/>
        <w:rPr>
          <w:rFonts w:ascii="Times New Roman" w:hAnsi="Times New Roman"/>
          <w:b/>
          <w:lang w:val="lt-LT"/>
        </w:rPr>
      </w:pPr>
      <w:r>
        <w:rPr>
          <w:rFonts w:ascii="Times New Roman" w:hAnsi="Times New Roman"/>
          <w:b/>
          <w:lang w:val="lt-LT"/>
        </w:rPr>
        <w:t xml:space="preserve">SUBUTEX 8 mg </w:t>
      </w:r>
      <w:proofErr w:type="spellStart"/>
      <w:r>
        <w:rPr>
          <w:rFonts w:ascii="Times New Roman" w:hAnsi="Times New Roman"/>
          <w:b/>
          <w:lang w:val="lt-LT"/>
        </w:rPr>
        <w:t>poliežuvinės</w:t>
      </w:r>
      <w:proofErr w:type="spellEnd"/>
      <w:r>
        <w:rPr>
          <w:rFonts w:ascii="Times New Roman" w:hAnsi="Times New Roman"/>
          <w:b/>
          <w:lang w:val="lt-LT"/>
        </w:rPr>
        <w:t xml:space="preserve"> tabletės</w:t>
      </w:r>
    </w:p>
    <w:p w:rsidR="006D5C8B" w:rsidRPr="008A7481" w:rsidRDefault="006D5C8B" w:rsidP="006D5C8B">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b</w:t>
      </w:r>
      <w:r w:rsidRPr="008A7481">
        <w:rPr>
          <w:rFonts w:ascii="Times New Roman" w:hAnsi="Times New Roman"/>
          <w:lang w:val="lt-LT"/>
        </w:rPr>
        <w:t>uprenorfino</w:t>
      </w:r>
      <w:proofErr w:type="spellEnd"/>
      <w:r w:rsidRPr="008A7481">
        <w:rPr>
          <w:rFonts w:ascii="Times New Roman" w:hAnsi="Times New Roman"/>
          <w:lang w:val="lt-LT"/>
        </w:rPr>
        <w:t xml:space="preserve"> hidrochloridas</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spacing w:after="0" w:line="240" w:lineRule="auto"/>
        <w:rPr>
          <w:rFonts w:ascii="Times New Roman" w:hAnsi="Times New Roman"/>
          <w:b/>
          <w:lang w:val="lt-LT"/>
        </w:rPr>
      </w:pPr>
      <w:r w:rsidRPr="008A7481">
        <w:rPr>
          <w:rFonts w:ascii="Times New Roman" w:hAnsi="Times New Roman"/>
          <w:b/>
          <w:lang w:val="lt-LT"/>
        </w:rPr>
        <w:t>Atidžiai perskaitykite visą šį lapelį, prieš pradėdami vartoti vaistą, nes jame pateikiama Jums svarbi informacija</w:t>
      </w:r>
    </w:p>
    <w:p w:rsidR="006D5C8B" w:rsidRPr="008A7481" w:rsidRDefault="006D5C8B" w:rsidP="006D5C8B">
      <w:pPr>
        <w:numPr>
          <w:ilvl w:val="0"/>
          <w:numId w:val="2"/>
        </w:numPr>
        <w:spacing w:after="0" w:line="240" w:lineRule="auto"/>
        <w:ind w:left="567" w:hanging="567"/>
        <w:rPr>
          <w:rFonts w:ascii="Times New Roman" w:hAnsi="Times New Roman"/>
          <w:lang w:val="lt-LT"/>
        </w:rPr>
      </w:pPr>
      <w:r w:rsidRPr="008A7481">
        <w:rPr>
          <w:rFonts w:ascii="Times New Roman" w:hAnsi="Times New Roman"/>
          <w:lang w:val="lt-LT"/>
        </w:rPr>
        <w:t>Neišmeskite šio lapelio, nes vėl gali prireikti jį perskaityti.</w:t>
      </w:r>
    </w:p>
    <w:p w:rsidR="006D5C8B" w:rsidRPr="008A7481" w:rsidRDefault="006D5C8B" w:rsidP="006D5C8B">
      <w:pPr>
        <w:numPr>
          <w:ilvl w:val="0"/>
          <w:numId w:val="2"/>
        </w:numPr>
        <w:spacing w:after="0" w:line="240" w:lineRule="auto"/>
        <w:ind w:left="567" w:hanging="567"/>
        <w:rPr>
          <w:rFonts w:ascii="Times New Roman" w:hAnsi="Times New Roman"/>
          <w:lang w:val="lt-LT"/>
        </w:rPr>
      </w:pPr>
      <w:r w:rsidRPr="008A7481">
        <w:rPr>
          <w:rFonts w:ascii="Times New Roman" w:hAnsi="Times New Roman"/>
          <w:lang w:val="lt-LT"/>
        </w:rPr>
        <w:t xml:space="preserve">Jeigu kiltų daugiau klausimų, kreipkitės į </w:t>
      </w:r>
      <w:proofErr w:type="spellStart"/>
      <w:r w:rsidRPr="008A7481">
        <w:rPr>
          <w:rFonts w:ascii="Times New Roman" w:hAnsi="Times New Roman"/>
          <w:lang w:val="lt-LT"/>
        </w:rPr>
        <w:t>gydytoją</w:t>
      </w:r>
      <w:r>
        <w:rPr>
          <w:rFonts w:ascii="Times New Roman" w:hAnsi="Times New Roman"/>
          <w:lang w:val="lt-LT"/>
        </w:rPr>
        <w:t>,</w:t>
      </w:r>
      <w:r w:rsidRPr="008A7481">
        <w:rPr>
          <w:rFonts w:ascii="Times New Roman" w:hAnsi="Times New Roman"/>
          <w:lang w:val="lt-LT"/>
        </w:rPr>
        <w:t>vaistininką</w:t>
      </w:r>
      <w:proofErr w:type="spellEnd"/>
      <w:r>
        <w:rPr>
          <w:rFonts w:ascii="Times New Roman" w:hAnsi="Times New Roman"/>
          <w:lang w:val="lt-LT"/>
        </w:rPr>
        <w:t xml:space="preserve"> arba slaugytoją.</w:t>
      </w:r>
    </w:p>
    <w:p w:rsidR="006D5C8B" w:rsidRPr="008A7481" w:rsidRDefault="006D5C8B" w:rsidP="006D5C8B">
      <w:pPr>
        <w:numPr>
          <w:ilvl w:val="0"/>
          <w:numId w:val="2"/>
        </w:numPr>
        <w:spacing w:after="0" w:line="240" w:lineRule="auto"/>
        <w:ind w:left="567" w:hanging="567"/>
        <w:rPr>
          <w:rFonts w:ascii="Times New Roman" w:hAnsi="Times New Roman"/>
          <w:lang w:val="lt-LT"/>
        </w:rPr>
      </w:pPr>
      <w:r w:rsidRPr="008A7481">
        <w:rPr>
          <w:rFonts w:ascii="Times New Roman" w:hAnsi="Times New Roman"/>
          <w:lang w:val="lt-LT"/>
        </w:rPr>
        <w:t>Šis vaistas skirtas tik Jums, todėl kitiems žmonėms jo duoti negalima. Vaistas gali jiems pakenkti (net tiems, kurių ligos požymiai yra tokie patys kaip Jūsų).</w:t>
      </w:r>
    </w:p>
    <w:p w:rsidR="006D5C8B" w:rsidRPr="008A7481" w:rsidRDefault="006D5C8B" w:rsidP="006D5C8B">
      <w:pPr>
        <w:numPr>
          <w:ilvl w:val="0"/>
          <w:numId w:val="2"/>
        </w:numPr>
        <w:spacing w:after="0" w:line="240" w:lineRule="auto"/>
        <w:ind w:left="567" w:hanging="567"/>
        <w:rPr>
          <w:rFonts w:ascii="Times New Roman" w:hAnsi="Times New Roman"/>
          <w:lang w:val="lt-LT"/>
        </w:rPr>
      </w:pPr>
      <w:r w:rsidRPr="008A7481">
        <w:rPr>
          <w:rFonts w:ascii="Times New Roman" w:hAnsi="Times New Roman"/>
          <w:lang w:val="lt-LT"/>
        </w:rPr>
        <w:t>Jeigu pasireiškė šalutinis poveikis (</w:t>
      </w:r>
      <w:bookmarkStart w:id="0" w:name="_Hlk57197413"/>
      <w:r w:rsidRPr="008A7481">
        <w:rPr>
          <w:rFonts w:ascii="Times New Roman" w:hAnsi="Times New Roman"/>
          <w:lang w:val="lt-LT"/>
        </w:rPr>
        <w:t>net jeigu jis šiame lapelyje nenurodytas) kreipkitės į gydytoją arba vaistininką</w:t>
      </w:r>
      <w:bookmarkEnd w:id="0"/>
      <w:r w:rsidRPr="008A7481">
        <w:rPr>
          <w:rFonts w:ascii="Times New Roman" w:hAnsi="Times New Roman"/>
          <w:lang w:val="lt-LT"/>
        </w:rPr>
        <w:t xml:space="preserve"> </w:t>
      </w:r>
      <w:r>
        <w:rPr>
          <w:rFonts w:ascii="Times New Roman" w:hAnsi="Times New Roman"/>
          <w:lang w:val="lt-LT"/>
        </w:rPr>
        <w:t xml:space="preserve">arba slaugytoją </w:t>
      </w:r>
      <w:r w:rsidRPr="008A7481">
        <w:rPr>
          <w:rFonts w:ascii="Times New Roman" w:hAnsi="Times New Roman"/>
          <w:lang w:val="lt-LT"/>
        </w:rPr>
        <w:t xml:space="preserve">(žr. 4 skyrių). </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t xml:space="preserve">Apie ką rašoma šiame lapelyje? </w:t>
      </w: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1.</w:t>
      </w:r>
      <w:r w:rsidRPr="008A7481">
        <w:rPr>
          <w:rFonts w:ascii="Times New Roman" w:hAnsi="Times New Roman"/>
          <w:lang w:val="lt-LT"/>
        </w:rPr>
        <w:tab/>
        <w:t>Kas yra SUBUTEX</w:t>
      </w:r>
      <w:r w:rsidRPr="008A7481">
        <w:rPr>
          <w:rFonts w:ascii="Times New Roman" w:hAnsi="Times New Roman"/>
          <w:b/>
          <w:lang w:val="lt-LT"/>
        </w:rPr>
        <w:t xml:space="preserve"> </w:t>
      </w:r>
      <w:r w:rsidRPr="008A7481">
        <w:rPr>
          <w:rFonts w:ascii="Times New Roman" w:hAnsi="Times New Roman"/>
          <w:lang w:val="lt-LT"/>
        </w:rPr>
        <w:t>ir kam jis vartojamas</w:t>
      </w: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2.</w:t>
      </w:r>
      <w:r w:rsidRPr="008A7481">
        <w:rPr>
          <w:rFonts w:ascii="Times New Roman" w:hAnsi="Times New Roman"/>
          <w:lang w:val="lt-LT"/>
        </w:rPr>
        <w:tab/>
        <w:t>Kas žinotina prieš vartojant SUBUTEX</w:t>
      </w: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3.</w:t>
      </w:r>
      <w:r w:rsidRPr="008A7481">
        <w:rPr>
          <w:rFonts w:ascii="Times New Roman" w:hAnsi="Times New Roman"/>
          <w:lang w:val="lt-LT"/>
        </w:rPr>
        <w:tab/>
        <w:t>Kaip vartoti SUBUTEX</w:t>
      </w: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4.</w:t>
      </w:r>
      <w:r w:rsidRPr="008A7481">
        <w:rPr>
          <w:rFonts w:ascii="Times New Roman" w:hAnsi="Times New Roman"/>
          <w:lang w:val="lt-LT"/>
        </w:rPr>
        <w:tab/>
        <w:t>Galimas šalutinis poveikis</w:t>
      </w: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5.</w:t>
      </w:r>
      <w:r w:rsidRPr="008A7481">
        <w:rPr>
          <w:rFonts w:ascii="Times New Roman" w:hAnsi="Times New Roman"/>
          <w:lang w:val="lt-LT"/>
        </w:rPr>
        <w:tab/>
        <w:t>Kaip laikyti SUBUTEX</w:t>
      </w: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6.</w:t>
      </w:r>
      <w:r w:rsidRPr="008A7481">
        <w:rPr>
          <w:rFonts w:ascii="Times New Roman" w:hAnsi="Times New Roman"/>
          <w:lang w:val="lt-LT"/>
        </w:rPr>
        <w:tab/>
        <w:t>Pakuotės turinys ir kita informacija</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b/>
          <w:caps/>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t>1.</w:t>
      </w:r>
      <w:r w:rsidRPr="008A7481">
        <w:rPr>
          <w:rFonts w:ascii="Times New Roman" w:hAnsi="Times New Roman"/>
          <w:b/>
          <w:lang w:val="lt-LT"/>
        </w:rPr>
        <w:tab/>
        <w:t xml:space="preserve">Kas yra SUBUTEX </w:t>
      </w:r>
      <w:r w:rsidRPr="008A7481">
        <w:rPr>
          <w:rFonts w:ascii="TimesNewRomanPS-BoldMT" w:hAnsi="TimesNewRomanPS-BoldMT" w:cs="TimesNewRomanPS-BoldMT"/>
          <w:b/>
          <w:bCs/>
          <w:lang w:val="lt-LT"/>
        </w:rPr>
        <w:t>ir kam jis vartojamas</w:t>
      </w:r>
      <w:r w:rsidRPr="008A7481">
        <w:rPr>
          <w:rFonts w:ascii="Times New Roman" w:hAnsi="Times New Roman"/>
          <w:b/>
          <w:lang w:val="lt-LT"/>
        </w:rPr>
        <w:t xml:space="preserve"> </w:t>
      </w:r>
    </w:p>
    <w:p w:rsidR="006D5C8B" w:rsidRPr="008A7481" w:rsidRDefault="006D5C8B" w:rsidP="006D5C8B">
      <w:pPr>
        <w:numPr>
          <w:ilvl w:val="12"/>
          <w:numId w:val="0"/>
        </w:numPr>
        <w:tabs>
          <w:tab w:val="left" w:pos="567"/>
        </w:tabs>
        <w:spacing w:after="0" w:line="240" w:lineRule="auto"/>
        <w:rPr>
          <w:rFonts w:ascii="Times New Roman" w:hAnsi="Times New Roman"/>
          <w:b/>
          <w:caps/>
          <w:lang w:val="lt-LT"/>
        </w:rPr>
      </w:pPr>
    </w:p>
    <w:p w:rsidR="006D5C8B" w:rsidRPr="008A7481" w:rsidRDefault="006D5C8B" w:rsidP="006D5C8B">
      <w:pPr>
        <w:tabs>
          <w:tab w:val="left" w:pos="-720"/>
          <w:tab w:val="left" w:pos="0"/>
        </w:tabs>
        <w:suppressAutoHyphens/>
        <w:spacing w:after="0" w:line="240" w:lineRule="auto"/>
        <w:rPr>
          <w:rFonts w:ascii="Times New Roman" w:hAnsi="Times New Roman"/>
          <w:lang w:val="lt-LT"/>
        </w:rPr>
      </w:pPr>
      <w:r w:rsidRPr="008A7481">
        <w:rPr>
          <w:rFonts w:ascii="Times New Roman" w:hAnsi="Times New Roman"/>
          <w:lang w:val="lt-LT"/>
        </w:rPr>
        <w:t xml:space="preserve">Vaistas skirtas priklausomybei nuo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gydyti.</w:t>
      </w:r>
    </w:p>
    <w:p w:rsidR="006D5C8B" w:rsidRPr="008A7481" w:rsidRDefault="006D5C8B" w:rsidP="006D5C8B">
      <w:pPr>
        <w:tabs>
          <w:tab w:val="left" w:pos="-720"/>
          <w:tab w:val="left" w:pos="0"/>
        </w:tabs>
        <w:suppressAutoHyphens/>
        <w:spacing w:after="0" w:line="240" w:lineRule="auto"/>
        <w:rPr>
          <w:rFonts w:ascii="Times New Roman" w:hAnsi="Times New Roman"/>
          <w:b/>
          <w:lang w:val="lt-LT"/>
        </w:rPr>
      </w:pPr>
    </w:p>
    <w:p w:rsidR="006D5C8B" w:rsidRPr="008A7481" w:rsidRDefault="006D5C8B" w:rsidP="006D5C8B">
      <w:pPr>
        <w:tabs>
          <w:tab w:val="left" w:pos="-720"/>
          <w:tab w:val="left" w:pos="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SUBUTEX yra vartojamas gydyti priklausomybę nuo </w:t>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(narkotinių) vaistų. SUBUTEX yra viena iš medikamentinio, socialinio ir psichologinio gydymo programos dalių pacientams, kurie sutiko būti gydomi nuo priklausomybės </w:t>
      </w:r>
      <w:proofErr w:type="spellStart"/>
      <w:r w:rsidRPr="008A7481">
        <w:rPr>
          <w:rFonts w:ascii="Times New Roman" w:hAnsi="Times New Roman"/>
          <w:spacing w:val="-3"/>
          <w:lang w:val="lt-LT"/>
        </w:rPr>
        <w:t>opiodams</w:t>
      </w:r>
      <w:proofErr w:type="spellEnd"/>
      <w:r w:rsidRPr="008A7481">
        <w:rPr>
          <w:rFonts w:ascii="Times New Roman" w:hAnsi="Times New Roman"/>
          <w:spacing w:val="-3"/>
          <w:lang w:val="lt-LT"/>
        </w:rPr>
        <w:t>.</w:t>
      </w:r>
    </w:p>
    <w:p w:rsidR="006D5C8B" w:rsidRPr="008A7481" w:rsidRDefault="006D5C8B" w:rsidP="006D5C8B">
      <w:pPr>
        <w:tabs>
          <w:tab w:val="left" w:pos="-720"/>
          <w:tab w:val="left" w:pos="0"/>
        </w:tabs>
        <w:suppressAutoHyphens/>
        <w:spacing w:after="0" w:line="240" w:lineRule="auto"/>
        <w:rPr>
          <w:rFonts w:ascii="Times New Roman" w:hAnsi="Times New Roman"/>
          <w:spacing w:val="-3"/>
          <w:lang w:val="lt-LT"/>
        </w:rPr>
      </w:pPr>
    </w:p>
    <w:p w:rsidR="006D5C8B" w:rsidRPr="008A7481" w:rsidRDefault="006D5C8B" w:rsidP="006D5C8B">
      <w:pPr>
        <w:tabs>
          <w:tab w:val="left" w:pos="-720"/>
          <w:tab w:val="left" w:pos="0"/>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Poliežuvinės</w:t>
      </w:r>
      <w:proofErr w:type="spellEnd"/>
      <w:r w:rsidRPr="008A7481">
        <w:rPr>
          <w:rFonts w:ascii="Times New Roman" w:hAnsi="Times New Roman"/>
          <w:spacing w:val="-3"/>
          <w:lang w:val="lt-LT"/>
        </w:rPr>
        <w:t xml:space="preserve"> tabletės SUBUTEX skirtos suaugusiesiems ir vyresniems kaip 15</w:t>
      </w:r>
      <w:r w:rsidRPr="008A7481">
        <w:rPr>
          <w:lang w:val="lt-LT"/>
        </w:rPr>
        <w:t> </w:t>
      </w:r>
      <w:r w:rsidRPr="008A7481">
        <w:rPr>
          <w:rFonts w:ascii="Times New Roman" w:hAnsi="Times New Roman"/>
          <w:spacing w:val="-3"/>
          <w:lang w:val="lt-LT"/>
        </w:rPr>
        <w:t>metų paaugliams.</w:t>
      </w:r>
    </w:p>
    <w:p w:rsidR="006D5C8B" w:rsidRPr="008A7481" w:rsidRDefault="006D5C8B" w:rsidP="006D5C8B">
      <w:pPr>
        <w:tabs>
          <w:tab w:val="left" w:pos="360"/>
        </w:tabs>
        <w:spacing w:after="0" w:line="240" w:lineRule="auto"/>
        <w:rPr>
          <w:rFonts w:ascii="Times New Roman" w:hAnsi="Times New Roman"/>
          <w:lang w:val="lt-LT"/>
        </w:rPr>
      </w:pPr>
    </w:p>
    <w:p w:rsidR="006D5C8B" w:rsidRPr="008A7481" w:rsidRDefault="006D5C8B" w:rsidP="006D5C8B">
      <w:pPr>
        <w:tabs>
          <w:tab w:val="left" w:pos="360"/>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t>2.</w:t>
      </w:r>
      <w:r w:rsidRPr="008A7481">
        <w:rPr>
          <w:rFonts w:ascii="Times New Roman" w:hAnsi="Times New Roman"/>
          <w:b/>
          <w:lang w:val="lt-LT"/>
        </w:rPr>
        <w:tab/>
        <w:t>Kas žinotina prieš vartojant SUBUTEX</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720"/>
          <w:tab w:val="left" w:pos="0"/>
          <w:tab w:val="left" w:pos="720"/>
          <w:tab w:val="left" w:pos="1440"/>
        </w:tabs>
        <w:suppressAutoHyphens/>
        <w:spacing w:after="0" w:line="240" w:lineRule="auto"/>
        <w:rPr>
          <w:rFonts w:ascii="Times New Roman" w:hAnsi="Times New Roman"/>
          <w:b/>
          <w:spacing w:val="-3"/>
          <w:lang w:val="lt-LT"/>
        </w:rPr>
      </w:pPr>
      <w:r w:rsidRPr="008A7481">
        <w:rPr>
          <w:rFonts w:ascii="Times New Roman" w:hAnsi="Times New Roman"/>
          <w:b/>
          <w:lang w:val="lt-LT"/>
        </w:rPr>
        <w:t xml:space="preserve">SUBUTEX vartoti </w:t>
      </w:r>
      <w:r>
        <w:rPr>
          <w:rFonts w:ascii="Times New Roman" w:hAnsi="Times New Roman"/>
          <w:b/>
          <w:lang w:val="lt-LT"/>
        </w:rPr>
        <w:t>draudžiama</w:t>
      </w:r>
      <w:r w:rsidRPr="008A7481">
        <w:rPr>
          <w:rFonts w:ascii="Times New Roman" w:hAnsi="Times New Roman"/>
          <w:b/>
          <w:lang w:val="lt-LT"/>
        </w:rPr>
        <w:t>:</w:t>
      </w:r>
    </w:p>
    <w:p w:rsidR="006D5C8B" w:rsidRPr="008A7481" w:rsidRDefault="006D5C8B" w:rsidP="006D5C8B">
      <w:pPr>
        <w:tabs>
          <w:tab w:val="left" w:pos="-1440"/>
          <w:tab w:val="left" w:pos="-720"/>
          <w:tab w:val="left" w:pos="567"/>
          <w:tab w:val="left" w:pos="864"/>
          <w:tab w:val="left" w:pos="1440"/>
          <w:tab w:val="left" w:pos="2160"/>
        </w:tabs>
        <w:suppressAutoHyphens/>
        <w:spacing w:after="0" w:line="240" w:lineRule="auto"/>
        <w:ind w:left="567" w:hanging="567"/>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jeigu yra alergija </w:t>
      </w:r>
      <w:proofErr w:type="spellStart"/>
      <w:r w:rsidRPr="008A7481">
        <w:rPr>
          <w:rFonts w:ascii="Times New Roman" w:hAnsi="Times New Roman"/>
          <w:spacing w:val="-3"/>
          <w:lang w:val="lt-LT"/>
        </w:rPr>
        <w:t>buprenorfinui</w:t>
      </w:r>
      <w:proofErr w:type="spellEnd"/>
      <w:r w:rsidRPr="008A7481">
        <w:rPr>
          <w:rFonts w:ascii="Times New Roman" w:hAnsi="Times New Roman"/>
          <w:spacing w:val="-3"/>
          <w:lang w:val="lt-LT"/>
        </w:rPr>
        <w:t xml:space="preserve"> arba bet kuriai pagalbinei šio vaisto medžiagai (jos išvardytos 6 skyriuje),</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Jums dar nėra 15 metų;</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turite sunkių kvėpavimo funkcijos sutrikimų;</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turite sunkių kepenų funkcijos sutrikimų;</w:t>
      </w:r>
    </w:p>
    <w:p w:rsidR="006D5C8B" w:rsidRPr="008A7481" w:rsidRDefault="006D5C8B" w:rsidP="006D5C8B">
      <w:pPr>
        <w:tabs>
          <w:tab w:val="left" w:pos="-1440"/>
          <w:tab w:val="left" w:pos="-720"/>
          <w:tab w:val="left" w:pos="0"/>
          <w:tab w:val="left" w:pos="567"/>
          <w:tab w:val="left" w:pos="864"/>
          <w:tab w:val="left" w:pos="1701"/>
          <w:tab w:val="left" w:pos="2160"/>
        </w:tabs>
        <w:suppressAutoHyphens/>
        <w:spacing w:after="0" w:line="240" w:lineRule="auto"/>
        <w:ind w:left="567" w:hanging="567"/>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Jums yra alkoholinė intoksikacija arba baltoji karštligė (drebulys, prakaitavimas, nerimas, sumišimas ar alkoholio sukeltos haliucinacijos);</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Jūs vartojate metadono;</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jeigu Jūs vartojate </w:t>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analgetikų (III lygio);</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jeigu Jūs vartojate </w:t>
      </w:r>
      <w:proofErr w:type="spellStart"/>
      <w:r w:rsidRPr="008A7481">
        <w:rPr>
          <w:rFonts w:ascii="Times New Roman" w:hAnsi="Times New Roman"/>
          <w:spacing w:val="-3"/>
          <w:lang w:val="lt-LT"/>
        </w:rPr>
        <w:t>naltreksono</w:t>
      </w:r>
      <w:proofErr w:type="spellEnd"/>
      <w:r w:rsidRPr="008A7481">
        <w:rPr>
          <w:rFonts w:ascii="Times New Roman" w:hAnsi="Times New Roman"/>
          <w:spacing w:val="-3"/>
          <w:lang w:val="lt-LT"/>
        </w:rPr>
        <w:t>;</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jeigu Jūs vartojate </w:t>
      </w:r>
      <w:proofErr w:type="spellStart"/>
      <w:r w:rsidRPr="008A7481">
        <w:rPr>
          <w:rFonts w:ascii="Times New Roman" w:hAnsi="Times New Roman"/>
          <w:spacing w:val="-3"/>
          <w:lang w:val="lt-LT"/>
        </w:rPr>
        <w:t>nalmefeno</w:t>
      </w:r>
      <w:proofErr w:type="spellEnd"/>
      <w:r w:rsidRPr="008A7481">
        <w:rPr>
          <w:rFonts w:ascii="Times New Roman" w:hAnsi="Times New Roman"/>
          <w:spacing w:val="-3"/>
          <w:lang w:val="lt-LT"/>
        </w:rPr>
        <w:t>.</w:t>
      </w:r>
    </w:p>
    <w:p w:rsidR="006D5C8B" w:rsidRPr="008A7481" w:rsidRDefault="006D5C8B" w:rsidP="006D5C8B">
      <w:pPr>
        <w:spacing w:after="0" w:line="240" w:lineRule="auto"/>
        <w:rPr>
          <w:rFonts w:ascii="Times New Roman" w:hAnsi="Times New Roman"/>
          <w:lang w:val="lt-LT"/>
        </w:rPr>
      </w:pP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Įspėjimai ir atsargumo priemonės</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Pasitarkite su gydytoju arba vaistininku prieš pradėdami vartoti SUBUTEX.</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Pasakykite gydytojui, jeigu:</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sergate astma ar turite kitų kvėpavimo sutrikimų;</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sergate kepenų liga, pavyzdžiui, hepatitu;</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Jums yra sumažėjęs kraujospūdis;</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neseniai patyrėte galvos traumą ar sirgote smegenų liga;</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 xml:space="preserve">sutrikęs </w:t>
      </w:r>
      <w:proofErr w:type="spellStart"/>
      <w:r w:rsidRPr="008A7481">
        <w:rPr>
          <w:rFonts w:ascii="Times New Roman" w:hAnsi="Times New Roman"/>
          <w:lang w:val="lt-LT"/>
        </w:rPr>
        <w:t>šlapinimąsis</w:t>
      </w:r>
      <w:proofErr w:type="spellEnd"/>
      <w:r w:rsidRPr="008A7481">
        <w:rPr>
          <w:rFonts w:ascii="Times New Roman" w:hAnsi="Times New Roman"/>
          <w:lang w:val="lt-LT"/>
        </w:rPr>
        <w:t xml:space="preserve"> (ypač, jei tai susiję su prostatos padidėjimu);</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sergate inkstų liga;</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turite skydliaukės sutrikimų;</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 xml:space="preserve">sergate antinksčių žievės nepakankamumu (pvz., </w:t>
      </w:r>
      <w:proofErr w:type="spellStart"/>
      <w:r w:rsidRPr="008A7481">
        <w:rPr>
          <w:rFonts w:ascii="Times New Roman" w:hAnsi="Times New Roman"/>
          <w:lang w:val="lt-LT"/>
        </w:rPr>
        <w:t>Adisono</w:t>
      </w:r>
      <w:proofErr w:type="spellEnd"/>
      <w:r w:rsidRPr="008A7481">
        <w:rPr>
          <w:rFonts w:ascii="Times New Roman" w:hAnsi="Times New Roman"/>
          <w:lang w:val="lt-LT"/>
        </w:rPr>
        <w:t xml:space="preserve"> liga);</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sutrikusi tulžies trakto funkcija</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bookmarkStart w:id="1" w:name="_Hlk57198207"/>
      <w:r w:rsidRPr="008A7481">
        <w:rPr>
          <w:rFonts w:ascii="Times New Roman" w:hAnsi="Times New Roman"/>
          <w:lang w:val="lt-LT"/>
        </w:rPr>
        <w:t>jums nustatyta depresija arba kitos ligos, kurios gydomos antidepresantais. Šiuos vaistus vartojant kartu su S</w:t>
      </w:r>
      <w:r>
        <w:rPr>
          <w:rFonts w:ascii="Times New Roman" w:hAnsi="Times New Roman"/>
          <w:lang w:val="lt-LT"/>
        </w:rPr>
        <w:t>UBUTEX</w:t>
      </w:r>
      <w:r w:rsidRPr="008A7481">
        <w:rPr>
          <w:rFonts w:ascii="Times New Roman" w:hAnsi="Times New Roman"/>
          <w:lang w:val="lt-LT"/>
        </w:rPr>
        <w:t xml:space="preserve">, gali pasireikšti </w:t>
      </w:r>
      <w:proofErr w:type="spellStart"/>
      <w:r w:rsidRPr="008A7481">
        <w:rPr>
          <w:rFonts w:ascii="Times New Roman" w:hAnsi="Times New Roman"/>
          <w:lang w:val="lt-LT"/>
        </w:rPr>
        <w:t>serotonino</w:t>
      </w:r>
      <w:proofErr w:type="spellEnd"/>
      <w:r w:rsidRPr="008A7481">
        <w:rPr>
          <w:rFonts w:ascii="Times New Roman" w:hAnsi="Times New Roman"/>
          <w:lang w:val="lt-LT"/>
        </w:rPr>
        <w:t xml:space="preserve"> sindromas – būklė, kuri gali kelti grėsmę gyvybei (žr. skyrių „Kiti vaistai ir S</w:t>
      </w:r>
      <w:r>
        <w:rPr>
          <w:rFonts w:ascii="Times New Roman" w:hAnsi="Times New Roman"/>
          <w:lang w:val="lt-LT"/>
        </w:rPr>
        <w:t>UBUTEX</w:t>
      </w:r>
      <w:r w:rsidRPr="008A7481">
        <w:rPr>
          <w:rFonts w:ascii="Times New Roman" w:hAnsi="Times New Roman"/>
          <w:lang w:val="lt-LT"/>
        </w:rPr>
        <w:t>“).</w:t>
      </w:r>
    </w:p>
    <w:bookmarkEnd w:id="1"/>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720" w:hanging="720"/>
        <w:contextualSpacing/>
        <w:rPr>
          <w:lang w:val="lt-LT"/>
        </w:rPr>
      </w:pP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i/>
          <w:lang w:val="lt-LT"/>
        </w:rPr>
      </w:pPr>
      <w:r w:rsidRPr="008A7481">
        <w:rPr>
          <w:rFonts w:ascii="Times New Roman" w:hAnsi="Times New Roman"/>
          <w:b/>
          <w:lang w:val="lt-LT"/>
        </w:rPr>
        <w:t>Būtina žinoti</w:t>
      </w:r>
      <w:r w:rsidRPr="008A7481">
        <w:rPr>
          <w:rFonts w:ascii="Times New Roman" w:hAnsi="Times New Roman"/>
          <w:i/>
          <w:lang w:val="lt-LT"/>
        </w:rPr>
        <w:t>:</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rsidR="006D5C8B" w:rsidRPr="008A7481" w:rsidRDefault="006D5C8B" w:rsidP="006D5C8B">
      <w:pPr>
        <w:numPr>
          <w:ilvl w:val="0"/>
          <w:numId w:val="4"/>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b/>
          <w:lang w:val="lt-LT"/>
        </w:rPr>
      </w:pPr>
      <w:r w:rsidRPr="008A7481">
        <w:rPr>
          <w:rFonts w:ascii="Times New Roman" w:hAnsi="Times New Roman"/>
          <w:b/>
          <w:lang w:val="lt-LT"/>
        </w:rPr>
        <w:t>Netinkamas vartojimas ir piktnaudžiavimas</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Kai kurie žmonės, piktnaudžiaujantys receptiniais vaistais, gali kėsintis į šį vaistą, todėl jį reikia laikyti saugioje vietoje, kad jo nepavogtų. </w:t>
      </w:r>
      <w:r w:rsidRPr="008A7481">
        <w:rPr>
          <w:rFonts w:ascii="Times New Roman" w:hAnsi="Times New Roman"/>
          <w:b/>
          <w:lang w:val="lt-LT"/>
        </w:rPr>
        <w:t>Draudžiama duoti šio vaisto kam nors kitam</w:t>
      </w:r>
      <w:r w:rsidRPr="008A7481">
        <w:rPr>
          <w:rFonts w:ascii="Times New Roman" w:hAnsi="Times New Roman"/>
          <w:lang w:val="lt-LT"/>
        </w:rPr>
        <w:t>. Jis gali sukelti mirtį arba kitaip pakenkti.</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rsidR="006D5C8B" w:rsidRPr="008A7481" w:rsidRDefault="006D5C8B" w:rsidP="006D5C8B">
      <w:pPr>
        <w:numPr>
          <w:ilvl w:val="0"/>
          <w:numId w:val="4"/>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b/>
          <w:lang w:val="lt-LT"/>
        </w:rPr>
      </w:pPr>
      <w:r w:rsidRPr="008A7481">
        <w:rPr>
          <w:rFonts w:ascii="Times New Roman" w:hAnsi="Times New Roman"/>
          <w:b/>
          <w:lang w:val="lt-LT"/>
        </w:rPr>
        <w:t>Kvėpavimo sutrikimai</w:t>
      </w:r>
    </w:p>
    <w:p w:rsidR="006D5C8B"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Kai kurie žmonės mirė dėl kvėpavimo nepakankamumo (</w:t>
      </w:r>
      <w:proofErr w:type="spellStart"/>
      <w:r w:rsidRPr="008A7481">
        <w:rPr>
          <w:rFonts w:ascii="Times New Roman" w:hAnsi="Times New Roman"/>
          <w:lang w:val="lt-LT"/>
        </w:rPr>
        <w:t>nesugebėjimo</w:t>
      </w:r>
      <w:proofErr w:type="spellEnd"/>
      <w:r w:rsidRPr="008A7481">
        <w:rPr>
          <w:rFonts w:ascii="Times New Roman" w:hAnsi="Times New Roman"/>
          <w:lang w:val="lt-LT"/>
        </w:rPr>
        <w:t xml:space="preserve"> kvėpuoti), nes jie piktnaudžiavo šiuo vaistu arba vartojo jį kartu su kitomis, centrinę nervų sistemą slopinančiomis medžiagomis, pvz., alkoholiu, benzodiazepinais (raminamaisiais), ar kitais </w:t>
      </w:r>
      <w:proofErr w:type="spellStart"/>
      <w:r w:rsidRPr="008A7481">
        <w:rPr>
          <w:rFonts w:ascii="Times New Roman" w:hAnsi="Times New Roman"/>
          <w:lang w:val="lt-LT"/>
        </w:rPr>
        <w:t>opioidais</w:t>
      </w:r>
      <w:proofErr w:type="spellEnd"/>
      <w:r w:rsidRPr="008A7481">
        <w:rPr>
          <w:rFonts w:ascii="Times New Roman" w:hAnsi="Times New Roman"/>
          <w:lang w:val="lt-LT"/>
        </w:rPr>
        <w:t>.</w:t>
      </w:r>
    </w:p>
    <w:p w:rsidR="006D5C8B"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rsidR="006D5C8B" w:rsidRDefault="006D5C8B" w:rsidP="006D5C8B">
      <w:pPr>
        <w:pStyle w:val="Sraopastraipa"/>
        <w:numPr>
          <w:ilvl w:val="0"/>
          <w:numId w:val="1"/>
        </w:num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b/>
          <w:bCs/>
          <w:sz w:val="22"/>
          <w:lang w:val="lt-LT"/>
        </w:rPr>
      </w:pPr>
      <w:r w:rsidRPr="006C0F70">
        <w:rPr>
          <w:rFonts w:ascii="Times New Roman" w:hAnsi="Times New Roman"/>
          <w:b/>
          <w:bCs/>
          <w:sz w:val="22"/>
          <w:lang w:val="lt-LT"/>
        </w:rPr>
        <w:t>Su miegu susiję kvėpavimo sutrikimai</w:t>
      </w:r>
    </w:p>
    <w:p w:rsidR="006D5C8B" w:rsidRPr="0000205D" w:rsidRDefault="006D5C8B" w:rsidP="006D5C8B">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Pr>
          <w:rFonts w:ascii="Times New Roman" w:hAnsi="Times New Roman"/>
          <w:lang w:val="lt-LT"/>
        </w:rPr>
        <w:t xml:space="preserve">gali sukelti su miegu susijusius kvėpavimo sutrikimus, tokius kaip miego </w:t>
      </w:r>
      <w:proofErr w:type="spellStart"/>
      <w:r>
        <w:rPr>
          <w:rFonts w:ascii="Times New Roman" w:hAnsi="Times New Roman"/>
          <w:lang w:val="lt-LT"/>
        </w:rPr>
        <w:t>apnėja</w:t>
      </w:r>
      <w:proofErr w:type="spellEnd"/>
      <w:r>
        <w:rPr>
          <w:rFonts w:ascii="Times New Roman" w:hAnsi="Times New Roman"/>
          <w:lang w:val="lt-LT"/>
        </w:rPr>
        <w:t xml:space="preserve"> (kvėpavimo pauzės miego metu), ir su miegu susijusią </w:t>
      </w:r>
      <w:proofErr w:type="spellStart"/>
      <w:r>
        <w:rPr>
          <w:rFonts w:ascii="Times New Roman" w:hAnsi="Times New Roman"/>
          <w:lang w:val="lt-LT"/>
        </w:rPr>
        <w:t>hipoksemiją</w:t>
      </w:r>
      <w:proofErr w:type="spellEnd"/>
      <w:r>
        <w:rPr>
          <w:rFonts w:ascii="Times New Roman" w:hAnsi="Times New Roman"/>
          <w:lang w:val="lt-LT"/>
        </w:rPr>
        <w:t xml:space="preserve"> (mažas deguonies kiekis kraujyje). Simptomai gali būti kvėpavimo pauzės miego metu, prabudimas naktį dėl dusulio, miego palaikymo sunkumai ar per didelis mieguistumas dienos metu. Jei Jūs ar kitas asmuo pastebite šiuos simptomus, kreipkitės į gydytoją. </w:t>
      </w:r>
      <w:r w:rsidRPr="0000205D">
        <w:rPr>
          <w:rFonts w:ascii="Times New Roman" w:hAnsi="Times New Roman"/>
          <w:lang w:val="lt-LT"/>
        </w:rPr>
        <w:t>Gydytojas gali nuspręsti sumažinti dozę.</w:t>
      </w:r>
    </w:p>
    <w:p w:rsidR="006D5C8B" w:rsidRPr="0000205D"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b/>
          <w:lang w:val="lt-LT"/>
        </w:rPr>
      </w:pPr>
    </w:p>
    <w:p w:rsidR="006D5C8B" w:rsidRPr="0000205D" w:rsidRDefault="006D5C8B" w:rsidP="006D5C8B">
      <w:pPr>
        <w:numPr>
          <w:ilvl w:val="0"/>
          <w:numId w:val="4"/>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i/>
          <w:lang w:val="lt-LT"/>
        </w:rPr>
      </w:pPr>
      <w:r w:rsidRPr="001A3EAF">
        <w:rPr>
          <w:rFonts w:ascii="Times New Roman" w:hAnsi="Times New Roman"/>
          <w:b/>
          <w:lang w:val="lt-LT"/>
        </w:rPr>
        <w:t>Tolerancija, pripratimas ir p</w:t>
      </w:r>
      <w:r w:rsidRPr="0000205D">
        <w:rPr>
          <w:rFonts w:ascii="Times New Roman" w:hAnsi="Times New Roman"/>
          <w:b/>
          <w:lang w:val="lt-LT"/>
        </w:rPr>
        <w:t>riklausomybė</w:t>
      </w:r>
    </w:p>
    <w:p w:rsidR="006D5C8B" w:rsidRPr="0000205D"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00205D">
        <w:rPr>
          <w:rFonts w:ascii="Times New Roman" w:hAnsi="Times New Roman"/>
          <w:lang w:val="lt-LT"/>
        </w:rPr>
        <w:t>Vaistas gali sukelti farmakologinę (vaistų) priklausomybę.</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Šio vaisto sudėtyje yra </w:t>
      </w:r>
      <w:proofErr w:type="spellStart"/>
      <w:r w:rsidRPr="001A3EAF">
        <w:rPr>
          <w:rFonts w:ascii="Times New Roman" w:hAnsi="Times New Roman"/>
          <w:kern w:val="2"/>
          <w:lang w:val="lt-LT"/>
          <w14:ligatures w14:val="standardContextual"/>
        </w:rPr>
        <w:t>buprenorfino</w:t>
      </w:r>
      <w:proofErr w:type="spellEnd"/>
      <w:r w:rsidRPr="001A3EAF">
        <w:rPr>
          <w:rFonts w:ascii="Times New Roman" w:hAnsi="Times New Roman"/>
          <w:kern w:val="2"/>
          <w:lang w:val="lt-LT"/>
          <w14:ligatures w14:val="standardContextual"/>
        </w:rPr>
        <w:t xml:space="preserve">, kuris yra </w:t>
      </w:r>
      <w:proofErr w:type="spellStart"/>
      <w:r w:rsidRPr="001A3EAF">
        <w:rPr>
          <w:rFonts w:ascii="Times New Roman" w:hAnsi="Times New Roman"/>
          <w:kern w:val="2"/>
          <w:lang w:val="lt-LT"/>
          <w14:ligatures w14:val="standardContextual"/>
        </w:rPr>
        <w:t>opioidinis</w:t>
      </w:r>
      <w:proofErr w:type="spellEnd"/>
      <w:r w:rsidRPr="001A3EAF">
        <w:rPr>
          <w:rFonts w:ascii="Times New Roman" w:hAnsi="Times New Roman"/>
          <w:kern w:val="2"/>
          <w:lang w:val="lt-LT"/>
          <w14:ligatures w14:val="standardContextual"/>
        </w:rPr>
        <w:t xml:space="preserve"> vaistas. Pakartotinai vartojant </w:t>
      </w:r>
      <w:proofErr w:type="spellStart"/>
      <w:r w:rsidRPr="001A3EAF">
        <w:rPr>
          <w:rFonts w:ascii="Times New Roman" w:hAnsi="Times New Roman"/>
          <w:kern w:val="2"/>
          <w:lang w:val="lt-LT"/>
          <w14:ligatures w14:val="standardContextual"/>
        </w:rPr>
        <w:t>opioidus</w:t>
      </w:r>
      <w:proofErr w:type="spellEnd"/>
      <w:r w:rsidRPr="001A3EAF">
        <w:rPr>
          <w:rFonts w:ascii="Times New Roman" w:hAnsi="Times New Roman"/>
          <w:kern w:val="2"/>
          <w:lang w:val="lt-LT"/>
          <w14:ligatures w14:val="standardContextual"/>
        </w:rPr>
        <w:t xml:space="preserve">, vaistas gali būti mažiau veiksmingas (prie jo priprantama, tai vadinama tolerancija). Pakartotinis </w:t>
      </w:r>
      <w:proofErr w:type="spellStart"/>
      <w:r w:rsidRPr="001A3EAF">
        <w:rPr>
          <w:rFonts w:ascii="Times New Roman" w:hAnsi="Times New Roman"/>
          <w:kern w:val="2"/>
          <w:lang w:val="lt-LT"/>
          <w14:ligatures w14:val="standardContextual"/>
        </w:rPr>
        <w:t>buprenorfino</w:t>
      </w:r>
      <w:proofErr w:type="spellEnd"/>
      <w:r w:rsidRPr="001A3EAF">
        <w:rPr>
          <w:rFonts w:ascii="Times New Roman" w:hAnsi="Times New Roman"/>
          <w:kern w:val="2"/>
          <w:lang w:val="lt-LT"/>
          <w14:ligatures w14:val="standardContextual"/>
        </w:rPr>
        <w:t xml:space="preserve"> vartojimas taip pat gali sukelti pripratimą, piktnaudžiavimą ir priklausomybę, o tai gali sukelti gyvybei pavojingą perdozavimą. </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Pripratimas arba priklausomybė gali sukelti pojūtį, kad nebekontroliuojate, kiek vaisto reikia vartoti arba kaip dažnai jį reikia vartoti. </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Rizika priprasti ar tapti priklausomu kiekvienam asmeniui yra skirtinga. Didesnė rizika priprasti prie </w:t>
      </w:r>
      <w:proofErr w:type="spellStart"/>
      <w:r w:rsidRPr="001A3EAF">
        <w:rPr>
          <w:rFonts w:ascii="Times New Roman" w:hAnsi="Times New Roman"/>
          <w:kern w:val="2"/>
          <w:lang w:val="lt-LT"/>
          <w14:ligatures w14:val="standardContextual"/>
        </w:rPr>
        <w:t>buprenorfino</w:t>
      </w:r>
      <w:proofErr w:type="spellEnd"/>
      <w:r w:rsidRPr="001A3EAF">
        <w:rPr>
          <w:rFonts w:ascii="Times New Roman" w:hAnsi="Times New Roman"/>
          <w:kern w:val="2"/>
          <w:lang w:val="lt-LT"/>
          <w14:ligatures w14:val="standardContextual"/>
        </w:rPr>
        <w:t xml:space="preserve"> arba tapti priklausomu nuo jo gali būti, jei: </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Jūs arba kas nors iš Jūsų šeimos narių kada nors piktnaudžiavo alkoholiu, receptiniais vaistais ar nelegaliais narkotikais arba buvo nuo jų priklausomi (toliau </w:t>
      </w:r>
      <w:r w:rsidRPr="001A3EAF">
        <w:rPr>
          <w:rFonts w:ascii="Times New Roman" w:hAnsi="Times New Roman" w:cs="Times New Roman"/>
          <w:kern w:val="2"/>
          <w:lang w:val="lt-LT"/>
          <w14:ligatures w14:val="standardContextual"/>
        </w:rPr>
        <w:t>–</w:t>
      </w:r>
      <w:r w:rsidRPr="001A3EAF">
        <w:rPr>
          <w:rFonts w:ascii="Times New Roman" w:hAnsi="Times New Roman"/>
          <w:kern w:val="2"/>
          <w:lang w:val="lt-LT"/>
          <w14:ligatures w14:val="standardContextual"/>
        </w:rPr>
        <w:t xml:space="preserve"> priklausomybė).</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Esate rūkantis.</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Jūs kada nors turėjote problemų dėl nuotaikos (pasireiškė depresija, nerimas ar asmenybės sutrikimas) arba buvote gydomi psichiatro dėl kitų psichikos ligų.</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Jei vartodami </w:t>
      </w:r>
      <w:proofErr w:type="spellStart"/>
      <w:r w:rsidRPr="001A3EAF">
        <w:rPr>
          <w:rFonts w:ascii="Times New Roman" w:hAnsi="Times New Roman"/>
          <w:kern w:val="2"/>
          <w:lang w:val="lt-LT"/>
          <w14:ligatures w14:val="standardContextual"/>
        </w:rPr>
        <w:t>buprenorfino</w:t>
      </w:r>
      <w:proofErr w:type="spellEnd"/>
      <w:r w:rsidRPr="001A3EAF">
        <w:rPr>
          <w:rFonts w:ascii="Times New Roman" w:hAnsi="Times New Roman"/>
          <w:kern w:val="2"/>
          <w:lang w:val="lt-LT"/>
          <w14:ligatures w14:val="standardContextual"/>
        </w:rPr>
        <w:t xml:space="preserve"> pastebėjote kurį nors iš toliau išvardytų požymių, tai gali būti ženklas, kad pripratote arba tapote priklausomi:</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Vaistą reikia vartoti ilgiau, nei nurodė gydytojas.</w:t>
      </w:r>
    </w:p>
    <w:p w:rsidR="006D5C8B" w:rsidRPr="0000205D"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Jums reikia vartoti didesnę nei rekomenduojama dozę.</w:t>
      </w:r>
      <w:r w:rsidRPr="0000205D">
        <w:rPr>
          <w:rFonts w:ascii="Times New Roman" w:hAnsi="Times New Roman"/>
          <w:kern w:val="2"/>
          <w:lang w:val="lt-LT"/>
          <w14:ligatures w14:val="standardContextual"/>
        </w:rPr>
        <w:t xml:space="preserve"> </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lastRenderedPageBreak/>
        <w:t>- Vaistą vartojate ne dėl paskirtų priežasčių, pvz., „norėdami nusiraminti“ arba „kad jis padėtų užmigti“.</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Jūs ne kartą nesėkmingai bandėte nutraukti arba kontroliuoti vaisto vartojimą.</w:t>
      </w:r>
    </w:p>
    <w:p w:rsidR="006D5C8B" w:rsidRPr="001A3EAF" w:rsidRDefault="006D5C8B" w:rsidP="006D5C8B">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Nustoję vartoti vaistą jaučiatės blogai, o vėl pradėję vartoti vaistą pasijuntate geriau („nutraukimo poveikis“).</w:t>
      </w:r>
    </w:p>
    <w:p w:rsidR="006D5C8B" w:rsidRPr="003A6E80" w:rsidRDefault="006D5C8B" w:rsidP="006D5C8B">
      <w:pPr>
        <w:widowControl w:val="0"/>
        <w:spacing w:after="0" w:line="240" w:lineRule="auto"/>
        <w:rPr>
          <w:rFonts w:ascii="Times New Roman" w:eastAsia="Times New Roman" w:hAnsi="Times New Roman" w:cs="Times New Roman"/>
          <w:lang w:val="lt-LT"/>
        </w:rPr>
      </w:pPr>
      <w:r w:rsidRPr="0000205D">
        <w:rPr>
          <w:rFonts w:ascii="Times New Roman" w:hAnsi="Times New Roman"/>
          <w:kern w:val="2"/>
          <w:lang w:val="lt-LT"/>
          <w14:ligatures w14:val="standardContextual"/>
        </w:rPr>
        <w:t xml:space="preserve">Jei pastebėjote bet kurį iš šių požymių, pasitarkite su gydytoju ir aptarkite Jums tinkamiausią gydymo būdą, įskaitant tai, kada tikslinga nutraukti gydymą ir kaip jį saugiai nutraukti (žr. „Nustojus vartoti </w:t>
      </w:r>
      <w:r w:rsidRPr="008A7481">
        <w:rPr>
          <w:rFonts w:ascii="Times New Roman" w:hAnsi="Times New Roman"/>
          <w:lang w:val="lt-LT"/>
        </w:rPr>
        <w:t>S</w:t>
      </w:r>
      <w:r>
        <w:rPr>
          <w:rFonts w:ascii="Times New Roman" w:hAnsi="Times New Roman"/>
          <w:lang w:val="lt-LT"/>
        </w:rPr>
        <w:t>UBUTEX</w:t>
      </w:r>
      <w:r>
        <w:rPr>
          <w:rFonts w:ascii="Times New Roman" w:hAnsi="Times New Roman"/>
          <w:spacing w:val="-3"/>
          <w:lang w:val="lt-LT"/>
        </w:rPr>
        <w:t>“</w:t>
      </w:r>
      <w:r w:rsidRPr="001A3EAF">
        <w:rPr>
          <w:rFonts w:ascii="Times New Roman" w:hAnsi="Times New Roman"/>
          <w:kern w:val="2"/>
          <w:lang w:val="lt-LT"/>
          <w14:ligatures w14:val="standardContextual"/>
        </w:rPr>
        <w:t xml:space="preserve"> 3 skyriuje</w:t>
      </w:r>
      <w:r w:rsidRPr="0000205D">
        <w:rPr>
          <w:rFonts w:ascii="Times New Roman" w:hAnsi="Times New Roman"/>
          <w:kern w:val="2"/>
          <w:lang w:val="lt-LT"/>
          <w14:ligatures w14:val="standardContextual"/>
        </w:rPr>
        <w:t>).</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rsidR="006D5C8B" w:rsidRPr="008A7481" w:rsidRDefault="006D5C8B" w:rsidP="006D5C8B">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Abstinencijos simptomai</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Šis vaistas gali sukelti abstinencijos simptomus, jei jį vartosite praėjus mažiau negu 6 val. po trumpalaikio veikimo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(pvz., morfino, heroino ar kitų panašių medžiagų) ar mažiau negu 24 val. po ilgalaikio veikimo </w:t>
      </w:r>
      <w:proofErr w:type="spellStart"/>
      <w:r w:rsidRPr="008A7481">
        <w:rPr>
          <w:rFonts w:ascii="Times New Roman" w:hAnsi="Times New Roman"/>
          <w:spacing w:val="-3"/>
          <w:lang w:val="lt-LT"/>
        </w:rPr>
        <w:t>opioido</w:t>
      </w:r>
      <w:proofErr w:type="spellEnd"/>
      <w:r w:rsidRPr="008A7481">
        <w:rPr>
          <w:rFonts w:ascii="Times New Roman" w:hAnsi="Times New Roman"/>
          <w:spacing w:val="-3"/>
          <w:lang w:val="lt-LT"/>
        </w:rPr>
        <w:t xml:space="preserve"> metadono vartojimo.</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SUBUTEX gali sukelti abstinencijos simptomus, jei jo vartojimą nutrauksite staiga.</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rsidR="006D5C8B" w:rsidRPr="008A7481" w:rsidRDefault="006D5C8B" w:rsidP="006D5C8B">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Kepenų pažeidimas</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Buvo pranešta apie kepenų pažeidimo atvejus, pavartojus SUBUTEX, ypač, kai vaistas buvo netinkamai vartojamas intraveniniu būdu ir didelėmis dozėmis. Taip galėjo nutikti ir dėl specifinių būklių, pvz., virusinių infekcijų (hepatito B ar hepatito C viruso), piktnaudžiavimo alkoholiu, anoreksijos ar kitų vaistų, galinčių pažeisti kepenis, vartojimo (žr. 4 skyrių).</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 Siekdamas stebėti Jūsų kepenų būklę, gydytojas gali nurodyti reguliariai atlikti kraujo tyrimus. Prieš pradėdami vartoti SUBUTEX, pasakykite gydytojui, jeigu Jums yra kepenų funkcijos sutrikimų.</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rsidR="006D5C8B" w:rsidRPr="008A7481" w:rsidRDefault="006D5C8B" w:rsidP="006D5C8B">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Mieguistumas</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Šis vaistas gali sukelti mieguistumą, kurį gali sustiprinti alkoholis arba nerimą mažinantys vaistai.</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rsidR="006D5C8B" w:rsidRPr="008A7481" w:rsidRDefault="006D5C8B" w:rsidP="006D5C8B">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Nesusijusių ligų diagnozavimas</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Šis vaistas gali maskuoti skausmą, kuris gali padėti diagnozuoti kai kurias ligas. Jei Jūs vartojate šį vaistą, pasakykite apie tai savo gydytojui.</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rsidR="006D5C8B" w:rsidRPr="008A7481" w:rsidRDefault="006D5C8B" w:rsidP="006D5C8B">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Kraujospūdis</w:t>
      </w:r>
    </w:p>
    <w:p w:rsidR="006D5C8B" w:rsidRPr="008A7481" w:rsidRDefault="006D5C8B" w:rsidP="006D5C8B">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Vartojant šį vaistą gali staiga sumažėti kraujospūdis, todėl greitai atsistoję iš gulimos padėties ar nuo kėdės galite pajusti galvos svaigimą.</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Vaistą  rekomenduojama skirti trumpam periodui, ypač gydymo pradžioje.</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Kiti vaistai ir SUBUTEX</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Jeigu vartojate ar neseniai vartojote kitų vaistų arba dėl to nesate tikri, apie tai pasakykite gydytojui arba vaistininkui.</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b/>
          <w:spacing w:val="-3"/>
          <w:lang w:val="lt-LT"/>
        </w:rPr>
        <w:t>Nevartokite SUBUTEX, jeigu Jūs vartojate</w:t>
      </w:r>
      <w:r w:rsidRPr="008A7481">
        <w:rPr>
          <w:rFonts w:ascii="Times New Roman" w:hAnsi="Times New Roman"/>
          <w:spacing w:val="-3"/>
          <w:lang w:val="lt-LT"/>
        </w:rPr>
        <w:t>:</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metadono,</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analgetikų (III lygio),</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r>
      <w:proofErr w:type="spellStart"/>
      <w:r w:rsidRPr="008A7481">
        <w:rPr>
          <w:rFonts w:ascii="Times New Roman" w:hAnsi="Times New Roman"/>
          <w:spacing w:val="-3"/>
          <w:lang w:val="lt-LT"/>
        </w:rPr>
        <w:t>naltreksono</w:t>
      </w:r>
      <w:proofErr w:type="spellEnd"/>
      <w:r w:rsidRPr="008A7481">
        <w:rPr>
          <w:rFonts w:ascii="Times New Roman" w:hAnsi="Times New Roman"/>
          <w:spacing w:val="-3"/>
          <w:lang w:val="lt-LT"/>
        </w:rPr>
        <w:t>,</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r>
      <w:proofErr w:type="spellStart"/>
      <w:r w:rsidRPr="008A7481">
        <w:rPr>
          <w:rFonts w:ascii="Times New Roman" w:hAnsi="Times New Roman"/>
          <w:spacing w:val="-3"/>
          <w:lang w:val="lt-LT"/>
        </w:rPr>
        <w:t>nalmefeno</w:t>
      </w:r>
      <w:proofErr w:type="spellEnd"/>
      <w:r w:rsidRPr="008A7481">
        <w:rPr>
          <w:rFonts w:ascii="Times New Roman" w:hAnsi="Times New Roman"/>
          <w:spacing w:val="-3"/>
          <w:lang w:val="lt-LT"/>
        </w:rPr>
        <w:t>.</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b/>
          <w:spacing w:val="-3"/>
          <w:lang w:val="lt-LT"/>
        </w:rPr>
        <w:t xml:space="preserve">Nerekomenduojama </w:t>
      </w:r>
      <w:r w:rsidRPr="008A7481">
        <w:rPr>
          <w:rFonts w:ascii="Times New Roman" w:hAnsi="Times New Roman"/>
          <w:spacing w:val="-3"/>
          <w:lang w:val="lt-LT"/>
        </w:rPr>
        <w:t xml:space="preserve"> vartoti kartu su SUBUTEX:</w:t>
      </w:r>
    </w:p>
    <w:p w:rsidR="006D5C8B" w:rsidRPr="008A7481" w:rsidRDefault="006D5C8B" w:rsidP="006D5C8B">
      <w:pPr>
        <w:numPr>
          <w:ilvl w:val="0"/>
          <w:numId w:val="3"/>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spacing w:val="-3"/>
          <w:lang w:val="lt-LT"/>
        </w:rPr>
      </w:pPr>
      <w:proofErr w:type="spellStart"/>
      <w:r w:rsidRPr="008A7481">
        <w:rPr>
          <w:rFonts w:ascii="Times New Roman" w:hAnsi="Times New Roman"/>
          <w:spacing w:val="-3"/>
          <w:lang w:val="lt-LT"/>
        </w:rPr>
        <w:t>tramadolio</w:t>
      </w:r>
      <w:proofErr w:type="spellEnd"/>
      <w:r w:rsidRPr="008A7481">
        <w:rPr>
          <w:rFonts w:ascii="Times New Roman" w:hAnsi="Times New Roman"/>
          <w:spacing w:val="-3"/>
          <w:lang w:val="lt-LT"/>
        </w:rPr>
        <w:t xml:space="preserve">, kodeino, </w:t>
      </w:r>
      <w:proofErr w:type="spellStart"/>
      <w:r w:rsidRPr="008A7481">
        <w:rPr>
          <w:rFonts w:ascii="Times New Roman" w:hAnsi="Times New Roman"/>
          <w:spacing w:val="-3"/>
          <w:lang w:val="lt-LT"/>
        </w:rPr>
        <w:t>dihidrokodeino</w:t>
      </w:r>
      <w:proofErr w:type="spellEnd"/>
      <w:r w:rsidRPr="008A7481">
        <w:rPr>
          <w:rFonts w:ascii="Times New Roman" w:hAnsi="Times New Roman"/>
          <w:spacing w:val="-3"/>
          <w:lang w:val="lt-LT"/>
        </w:rPr>
        <w:t xml:space="preserve"> (II lygio analgetikai);</w:t>
      </w:r>
    </w:p>
    <w:p w:rsidR="006D5C8B" w:rsidRPr="008A7481" w:rsidRDefault="006D5C8B" w:rsidP="006D5C8B">
      <w:pPr>
        <w:numPr>
          <w:ilvl w:val="0"/>
          <w:numId w:val="3"/>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spacing w:val="-3"/>
          <w:lang w:val="lt-LT"/>
        </w:rPr>
      </w:pPr>
      <w:proofErr w:type="spellStart"/>
      <w:r w:rsidRPr="008A7481">
        <w:rPr>
          <w:rFonts w:ascii="Times New Roman" w:hAnsi="Times New Roman"/>
          <w:spacing w:val="-3"/>
          <w:lang w:val="lt-LT"/>
        </w:rPr>
        <w:t>etilmorfino</w:t>
      </w:r>
      <w:proofErr w:type="spellEnd"/>
      <w:r w:rsidRPr="008A7481">
        <w:rPr>
          <w:rFonts w:ascii="Times New Roman" w:hAnsi="Times New Roman"/>
          <w:spacing w:val="-3"/>
          <w:lang w:val="lt-LT"/>
        </w:rPr>
        <w:t>;</w:t>
      </w:r>
    </w:p>
    <w:p w:rsidR="006D5C8B" w:rsidRPr="008A7481" w:rsidRDefault="006D5C8B" w:rsidP="006D5C8B">
      <w:pPr>
        <w:numPr>
          <w:ilvl w:val="0"/>
          <w:numId w:val="3"/>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spacing w:val="-3"/>
          <w:lang w:val="lt-LT"/>
        </w:rPr>
      </w:pPr>
      <w:r w:rsidRPr="008A7481">
        <w:rPr>
          <w:rFonts w:ascii="Times New Roman" w:hAnsi="Times New Roman"/>
          <w:spacing w:val="-3"/>
          <w:lang w:val="lt-LT"/>
        </w:rPr>
        <w:t>alkoholio arba vaistų, kurių sudėtyje yra alkoholio.</w:t>
      </w: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Kai kurie vaistai gali sustiprinti nepageidaujamą SUBUTEX poveikį ar sukelti itin sunkių reakcijų.  Nevartokite nepasitarę su gydytoju jokių kitų vaistų SUBUTEX vartojimo metu, ypač:</w:t>
      </w:r>
    </w:p>
    <w:p w:rsidR="006D5C8B" w:rsidRPr="0000205D" w:rsidRDefault="006D5C8B" w:rsidP="006D5C8B">
      <w:pPr>
        <w:numPr>
          <w:ilvl w:val="0"/>
          <w:numId w:val="4"/>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hAnsi="Times New Roman" w:cs="Times New Roman"/>
          <w:spacing w:val="-3"/>
          <w:lang w:val="lt-LT"/>
        </w:rPr>
      </w:pPr>
      <w:r w:rsidRPr="008A7481">
        <w:rPr>
          <w:rFonts w:ascii="Times New Roman" w:hAnsi="Times New Roman"/>
          <w:spacing w:val="-3"/>
          <w:lang w:val="lt-LT"/>
        </w:rPr>
        <w:lastRenderedPageBreak/>
        <w:t xml:space="preserve">benzodiazepinų (taikomi nerimui ir miego sutrikimams gydyti), tokių kaip </w:t>
      </w:r>
      <w:proofErr w:type="spellStart"/>
      <w:r w:rsidRPr="008A7481">
        <w:rPr>
          <w:rFonts w:ascii="Times New Roman" w:hAnsi="Times New Roman"/>
          <w:spacing w:val="-3"/>
          <w:lang w:val="lt-LT"/>
        </w:rPr>
        <w:t>diazepamas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temazepamas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alprazolamas</w:t>
      </w:r>
      <w:proofErr w:type="spellEnd"/>
      <w:r w:rsidRPr="008A7481">
        <w:rPr>
          <w:rFonts w:ascii="Times New Roman" w:hAnsi="Times New Roman"/>
          <w:spacing w:val="-3"/>
          <w:lang w:val="lt-LT"/>
        </w:rPr>
        <w:t>.</w:t>
      </w:r>
      <w:r w:rsidRPr="008A7481">
        <w:rPr>
          <w:lang w:val="lt-LT"/>
        </w:rPr>
        <w:t xml:space="preserve"> </w:t>
      </w:r>
      <w:bookmarkStart w:id="2" w:name="_Hlk57204403"/>
      <w:bookmarkStart w:id="3" w:name="_Hlk57198273"/>
      <w:r w:rsidRPr="008A7481">
        <w:rPr>
          <w:rFonts w:ascii="Times New Roman" w:hAnsi="Times New Roman"/>
          <w:spacing w:val="-3"/>
          <w:lang w:val="lt-LT"/>
        </w:rPr>
        <w:t xml:space="preserve">Kartu vartojant </w:t>
      </w: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Pr="008A7481">
        <w:rPr>
          <w:rFonts w:ascii="Times New Roman" w:hAnsi="Times New Roman"/>
          <w:spacing w:val="-3"/>
          <w:lang w:val="lt-LT"/>
        </w:rPr>
        <w:t xml:space="preserve">ir raminamuosius vaistus, tokius kaip benzodiazepinai ar panašūs vaistai, padidėja mieguistumo, kvėpavimo pasunkėjimo (kvėpavimo slopinimo), komos pavojus ir tai gali būti pavojinga gyvybei. Dėl to,  </w:t>
      </w: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Pr="008A7481">
        <w:rPr>
          <w:rFonts w:ascii="Times New Roman" w:hAnsi="Times New Roman"/>
          <w:spacing w:val="-3"/>
          <w:lang w:val="lt-LT"/>
        </w:rPr>
        <w:t xml:space="preserve">ir raminamuosius vaistus kartu vartoti reikėtų tik tada, kai kiti gydymo būdai negalimi. Jei gydytojas skiria </w:t>
      </w: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Pr="008A7481">
        <w:rPr>
          <w:rFonts w:ascii="Times New Roman" w:hAnsi="Times New Roman"/>
          <w:spacing w:val="-3"/>
          <w:lang w:val="lt-LT"/>
        </w:rPr>
        <w:t xml:space="preserve">kartu su raminamaisiais vaistais, gydytojas turi riboti kartu vartojamo vaisto dozę ir trukmę. Pasakykite gydytojui apie visus vartojamus raminamuosius vaistus ir atidžiai laikykitės gydytojo rekomendacijų dėl dozės. Gali būti naudinga </w:t>
      </w:r>
      <w:r w:rsidRPr="0000205D">
        <w:rPr>
          <w:rFonts w:ascii="Times New Roman" w:hAnsi="Times New Roman"/>
          <w:spacing w:val="-3"/>
          <w:lang w:val="lt-LT"/>
        </w:rPr>
        <w:t>informuoti draugus ar giminaičius, kad jie žinotų apie aukščiau nurodytus požymius ir simptomus. Pajutę tokius simptomus kreipkitės į gydytoją</w:t>
      </w:r>
      <w:bookmarkEnd w:id="2"/>
      <w:bookmarkEnd w:id="3"/>
    </w:p>
    <w:p w:rsidR="006D5C8B" w:rsidRPr="0000205D" w:rsidRDefault="006D5C8B" w:rsidP="006D5C8B">
      <w:pPr>
        <w:numPr>
          <w:ilvl w:val="0"/>
          <w:numId w:val="4"/>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hAnsi="Times New Roman" w:cs="Times New Roman"/>
          <w:spacing w:val="-3"/>
          <w:lang w:val="lt-LT"/>
        </w:rPr>
      </w:pPr>
      <w:proofErr w:type="spellStart"/>
      <w:r w:rsidRPr="001A3EAF">
        <w:rPr>
          <w:rFonts w:ascii="Times New Roman" w:hAnsi="Times New Roman"/>
          <w:lang w:val="lt-LT"/>
        </w:rPr>
        <w:t>gabapentino</w:t>
      </w:r>
      <w:proofErr w:type="spellEnd"/>
      <w:r w:rsidRPr="001A3EAF">
        <w:rPr>
          <w:rFonts w:ascii="Times New Roman" w:hAnsi="Times New Roman"/>
          <w:lang w:val="lt-LT"/>
        </w:rPr>
        <w:t xml:space="preserve"> arba </w:t>
      </w:r>
      <w:proofErr w:type="spellStart"/>
      <w:r w:rsidRPr="001A3EAF">
        <w:rPr>
          <w:rFonts w:ascii="Times New Roman" w:hAnsi="Times New Roman"/>
          <w:lang w:val="lt-LT"/>
        </w:rPr>
        <w:t>pregabalino</w:t>
      </w:r>
      <w:proofErr w:type="spellEnd"/>
      <w:r w:rsidRPr="001A3EAF">
        <w:rPr>
          <w:rFonts w:ascii="Times New Roman" w:hAnsi="Times New Roman"/>
          <w:lang w:val="lt-LT"/>
        </w:rPr>
        <w:t>, skirtų epilepsijai arba skausmui dėl nervų sutrikimų (</w:t>
      </w:r>
      <w:proofErr w:type="spellStart"/>
      <w:r w:rsidRPr="001A3EAF">
        <w:rPr>
          <w:rFonts w:ascii="Times New Roman" w:hAnsi="Times New Roman"/>
          <w:lang w:val="lt-LT"/>
        </w:rPr>
        <w:t>neuropatiniam</w:t>
      </w:r>
      <w:proofErr w:type="spellEnd"/>
      <w:r w:rsidRPr="001A3EAF">
        <w:rPr>
          <w:rFonts w:ascii="Times New Roman" w:hAnsi="Times New Roman"/>
          <w:lang w:val="lt-LT"/>
        </w:rPr>
        <w:t xml:space="preserve"> skausmui) gydyti;</w:t>
      </w:r>
    </w:p>
    <w:p w:rsidR="006D5C8B" w:rsidRPr="008A7481" w:rsidRDefault="006D5C8B" w:rsidP="006D5C8B">
      <w:pPr>
        <w:numPr>
          <w:ilvl w:val="0"/>
          <w:numId w:val="4"/>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00205D">
        <w:rPr>
          <w:rFonts w:ascii="Times New Roman" w:hAnsi="Times New Roman"/>
          <w:spacing w:val="-3"/>
          <w:lang w:val="lt-LT"/>
        </w:rPr>
        <w:t>Kitų vaistų, kurie gali</w:t>
      </w:r>
      <w:r w:rsidRPr="008A7481">
        <w:rPr>
          <w:rFonts w:ascii="Times New Roman" w:hAnsi="Times New Roman"/>
          <w:spacing w:val="-3"/>
          <w:lang w:val="lt-LT"/>
        </w:rPr>
        <w:t xml:space="preserve"> sukelti mieguistumą ir yra vartojami gydant nemigą, nerimą, konvulsijas / traukulius, skausmą. Šie vaistai sumažina budrumą, todėl gali būti sunku vairuoti ar naudotis kitais mechanizmais. Taip pat jie gali slopinti centrinę nervų sistemą ir sukelti labai sunkių pasekmių, todėl šių vaistų vartojimas turi būti atidžiai stebimas. Minėtų vaistų sąrašas nurodytas toliau:</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8A7481">
        <w:rPr>
          <w:rFonts w:ascii="Times New Roman" w:hAnsi="Times New Roman"/>
          <w:spacing w:val="-3"/>
          <w:lang w:val="lt-LT"/>
        </w:rPr>
        <w:t xml:space="preserve">kiti </w:t>
      </w:r>
      <w:proofErr w:type="spellStart"/>
      <w:r w:rsidRPr="008A7481">
        <w:rPr>
          <w:rFonts w:ascii="Times New Roman" w:hAnsi="Times New Roman"/>
          <w:spacing w:val="-3"/>
          <w:lang w:val="lt-LT"/>
        </w:rPr>
        <w:t>opioidai</w:t>
      </w:r>
      <w:proofErr w:type="spellEnd"/>
      <w:r w:rsidRPr="008A7481">
        <w:rPr>
          <w:rFonts w:ascii="Times New Roman" w:hAnsi="Times New Roman"/>
          <w:spacing w:val="-3"/>
          <w:lang w:val="lt-LT"/>
        </w:rPr>
        <w:t>, tam tikri skausmą malšinantys ir kosulį slopinantys vaistai;</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8A7481">
        <w:rPr>
          <w:rFonts w:ascii="Times New Roman" w:hAnsi="Times New Roman"/>
          <w:spacing w:val="-3"/>
          <w:lang w:val="lt-LT"/>
        </w:rPr>
        <w:t xml:space="preserve">antidepresantai (vartojami gydant depresiją), tokie kaip </w:t>
      </w:r>
      <w:proofErr w:type="spellStart"/>
      <w:r w:rsidRPr="008A7481">
        <w:rPr>
          <w:rFonts w:ascii="Times New Roman" w:hAnsi="Times New Roman"/>
          <w:spacing w:val="-3"/>
          <w:lang w:val="lt-LT"/>
        </w:rPr>
        <w:t>izokarboksazidas</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vaproatas</w:t>
      </w:r>
      <w:proofErr w:type="spellEnd"/>
      <w:r w:rsidRPr="008A7481">
        <w:rPr>
          <w:rFonts w:ascii="Times New Roman" w:hAnsi="Times New Roman"/>
          <w:spacing w:val="-3"/>
          <w:lang w:val="lt-LT"/>
        </w:rPr>
        <w:t>;</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8A7481">
        <w:rPr>
          <w:rFonts w:ascii="Times New Roman" w:hAnsi="Times New Roman"/>
          <w:spacing w:val="-3"/>
          <w:lang w:val="lt-LT"/>
        </w:rPr>
        <w:t xml:space="preserve">raminamieji H1 receptorių blokatoriai (vartojami alerginėms reakcijoms gydyti), tokie kaip </w:t>
      </w:r>
      <w:proofErr w:type="spellStart"/>
      <w:r w:rsidRPr="008A7481">
        <w:rPr>
          <w:rFonts w:ascii="Times New Roman" w:hAnsi="Times New Roman"/>
          <w:spacing w:val="-3"/>
          <w:lang w:val="lt-LT"/>
        </w:rPr>
        <w:t>difenhidraminas</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chlorfenaminas</w:t>
      </w:r>
      <w:proofErr w:type="spellEnd"/>
      <w:r w:rsidRPr="008A7481">
        <w:rPr>
          <w:rFonts w:ascii="Times New Roman" w:hAnsi="Times New Roman"/>
          <w:spacing w:val="-3"/>
          <w:lang w:val="lt-LT"/>
        </w:rPr>
        <w:t>;</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8A7481">
        <w:rPr>
          <w:rFonts w:ascii="Times New Roman" w:hAnsi="Times New Roman"/>
          <w:spacing w:val="-3"/>
          <w:lang w:val="lt-LT"/>
        </w:rPr>
        <w:t xml:space="preserve"> barbitūratai (vartojami miegui pagerinti ar nuraminimui), tokie kaip </w:t>
      </w:r>
      <w:proofErr w:type="spellStart"/>
      <w:r w:rsidRPr="008A7481">
        <w:rPr>
          <w:rFonts w:ascii="Times New Roman" w:hAnsi="Times New Roman"/>
          <w:spacing w:val="-3"/>
          <w:lang w:val="lt-LT"/>
        </w:rPr>
        <w:t>fenobarbitalis</w:t>
      </w:r>
      <w:proofErr w:type="spellEnd"/>
      <w:r w:rsidRPr="008A7481">
        <w:rPr>
          <w:rFonts w:ascii="Times New Roman" w:hAnsi="Times New Roman"/>
          <w:spacing w:val="-3"/>
          <w:lang w:val="lt-LT"/>
        </w:rPr>
        <w:t xml:space="preserve"> ar </w:t>
      </w:r>
      <w:proofErr w:type="spellStart"/>
      <w:r w:rsidRPr="008A7481">
        <w:rPr>
          <w:rFonts w:ascii="Times New Roman" w:hAnsi="Times New Roman"/>
          <w:spacing w:val="-3"/>
          <w:lang w:val="lt-LT"/>
        </w:rPr>
        <w:t>chloralio</w:t>
      </w:r>
      <w:proofErr w:type="spellEnd"/>
      <w:r w:rsidRPr="008A7481">
        <w:rPr>
          <w:rFonts w:ascii="Times New Roman" w:hAnsi="Times New Roman"/>
          <w:spacing w:val="-3"/>
          <w:lang w:val="lt-LT"/>
        </w:rPr>
        <w:t xml:space="preserve"> hidratas;</w:t>
      </w:r>
    </w:p>
    <w:p w:rsidR="006D5C8B" w:rsidRPr="008A7481" w:rsidRDefault="006D5C8B" w:rsidP="006D5C8B">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hAnsi="Times New Roman" w:cs="Times New Roman"/>
          <w:spacing w:val="-3"/>
          <w:lang w:val="lt-LT"/>
        </w:rPr>
      </w:pPr>
      <w:bookmarkStart w:id="4" w:name="_Hlk57204455"/>
      <w:bookmarkStart w:id="5" w:name="_Hlk57198319"/>
      <w:r w:rsidRPr="008A7481">
        <w:rPr>
          <w:rFonts w:ascii="Times New Roman" w:hAnsi="Times New Roman" w:cs="Times New Roman"/>
          <w:spacing w:val="-3"/>
          <w:lang w:val="lt-LT"/>
        </w:rPr>
        <w:t xml:space="preserve">antidepresantai, kaip antai </w:t>
      </w:r>
      <w:proofErr w:type="spellStart"/>
      <w:r w:rsidRPr="008A7481">
        <w:rPr>
          <w:rFonts w:ascii="Times New Roman" w:hAnsi="Times New Roman" w:cs="Times New Roman"/>
          <w:spacing w:val="-3"/>
          <w:lang w:val="lt-LT"/>
        </w:rPr>
        <w:t>moklobemidas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tranilciprominas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citalopramas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escitalopramas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fluoksetinas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fluvoksaminas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paroksetinas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sertralinas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duloksetinas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venlafaksinas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amitriptilinas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doksepinas</w:t>
      </w:r>
      <w:proofErr w:type="spellEnd"/>
      <w:r w:rsidRPr="008A7481">
        <w:rPr>
          <w:rFonts w:ascii="Times New Roman" w:hAnsi="Times New Roman" w:cs="Times New Roman"/>
          <w:spacing w:val="-3"/>
          <w:lang w:val="lt-LT"/>
        </w:rPr>
        <w:t xml:space="preserve"> arba </w:t>
      </w:r>
      <w:proofErr w:type="spellStart"/>
      <w:r w:rsidRPr="008A7481">
        <w:rPr>
          <w:rFonts w:ascii="Times New Roman" w:hAnsi="Times New Roman" w:cs="Times New Roman"/>
          <w:spacing w:val="-3"/>
          <w:lang w:val="lt-LT"/>
        </w:rPr>
        <w:t>trimipraminas</w:t>
      </w:r>
      <w:proofErr w:type="spellEnd"/>
      <w:r w:rsidRPr="008A7481">
        <w:rPr>
          <w:rFonts w:ascii="Times New Roman" w:hAnsi="Times New Roman" w:cs="Times New Roman"/>
          <w:spacing w:val="-3"/>
          <w:lang w:val="lt-LT"/>
        </w:rPr>
        <w:t xml:space="preserve">. Šie vaistai gali sąveikauti su SUBUTEX ir Jums gali pasireikšti tokie simptomai, kaip nevalingas, ritmiškas raumenų, įskaitant raumenis, kurie kontroliuoja akių judesius, susitraukinėjimas, sujaudinimas, haliucinacijos, koma, gausus prakaitavimas, </w:t>
      </w:r>
      <w:proofErr w:type="spellStart"/>
      <w:r w:rsidRPr="008A7481">
        <w:rPr>
          <w:rFonts w:ascii="Times New Roman" w:hAnsi="Times New Roman" w:cs="Times New Roman"/>
          <w:spacing w:val="-3"/>
          <w:lang w:val="lt-LT"/>
        </w:rPr>
        <w:t>tremoras</w:t>
      </w:r>
      <w:proofErr w:type="spellEnd"/>
      <w:r w:rsidRPr="008A7481">
        <w:rPr>
          <w:rFonts w:ascii="Times New Roman" w:hAnsi="Times New Roman" w:cs="Times New Roman"/>
          <w:spacing w:val="-3"/>
          <w:lang w:val="lt-LT"/>
        </w:rPr>
        <w:t>, pernelyg sustiprėję refleksai, padidėjęs raumenų tonusas, virš 38 °C pakilusi kūno temperatūra. Pajutus tokius simptomus, reikia kreiptis į gydytoją.</w:t>
      </w:r>
      <w:bookmarkEnd w:id="4"/>
    </w:p>
    <w:bookmarkEnd w:id="5"/>
    <w:p w:rsidR="006D5C8B" w:rsidRPr="008A7481" w:rsidRDefault="006D5C8B" w:rsidP="006D5C8B">
      <w:pPr>
        <w:numPr>
          <w:ilvl w:val="0"/>
          <w:numId w:val="5"/>
        </w:numPr>
        <w:tabs>
          <w:tab w:val="left" w:pos="-1440"/>
          <w:tab w:val="left" w:pos="-720"/>
          <w:tab w:val="left" w:pos="0"/>
          <w:tab w:val="left" w:pos="567"/>
          <w:tab w:val="left" w:pos="864"/>
          <w:tab w:val="left" w:pos="1440"/>
          <w:tab w:val="left" w:pos="1842"/>
          <w:tab w:val="left" w:pos="2160"/>
        </w:tabs>
        <w:suppressAutoHyphens/>
        <w:spacing w:after="0" w:line="240" w:lineRule="auto"/>
        <w:ind w:left="792"/>
        <w:contextualSpacing/>
        <w:rPr>
          <w:spacing w:val="-3"/>
          <w:lang w:val="lt-LT"/>
        </w:rPr>
      </w:pPr>
      <w:proofErr w:type="spellStart"/>
      <w:r w:rsidRPr="008A7481">
        <w:rPr>
          <w:rFonts w:ascii="Times New Roman" w:hAnsi="Times New Roman"/>
          <w:spacing w:val="-3"/>
          <w:lang w:val="lt-LT"/>
        </w:rPr>
        <w:t>Klonidino</w:t>
      </w:r>
      <w:proofErr w:type="spellEnd"/>
      <w:r w:rsidRPr="008A7481">
        <w:rPr>
          <w:rFonts w:ascii="Times New Roman" w:hAnsi="Times New Roman"/>
          <w:spacing w:val="-3"/>
          <w:lang w:val="lt-LT"/>
        </w:rPr>
        <w:t xml:space="preserve"> (vartojamas gydant aukštą kraujospūdį).</w:t>
      </w:r>
    </w:p>
    <w:p w:rsidR="006D5C8B" w:rsidRPr="0000205D" w:rsidRDefault="006D5C8B" w:rsidP="006D5C8B">
      <w:pPr>
        <w:numPr>
          <w:ilvl w:val="0"/>
          <w:numId w:val="5"/>
        </w:numPr>
        <w:tabs>
          <w:tab w:val="left" w:pos="-1440"/>
          <w:tab w:val="left" w:pos="-720"/>
          <w:tab w:val="left" w:pos="0"/>
          <w:tab w:val="left" w:pos="567"/>
          <w:tab w:val="left" w:pos="864"/>
          <w:tab w:val="left" w:pos="1440"/>
          <w:tab w:val="left" w:pos="1842"/>
          <w:tab w:val="left" w:pos="2160"/>
        </w:tabs>
        <w:suppressAutoHyphens/>
        <w:spacing w:after="0" w:line="240" w:lineRule="auto"/>
        <w:ind w:left="792"/>
        <w:contextualSpacing/>
        <w:rPr>
          <w:spacing w:val="-3"/>
          <w:lang w:val="lt-LT"/>
        </w:rPr>
      </w:pPr>
      <w:proofErr w:type="spellStart"/>
      <w:r w:rsidRPr="0000205D">
        <w:rPr>
          <w:rFonts w:ascii="Times New Roman" w:hAnsi="Times New Roman"/>
          <w:spacing w:val="-3"/>
          <w:lang w:val="lt-LT"/>
        </w:rPr>
        <w:t>Priešvirusinių</w:t>
      </w:r>
      <w:proofErr w:type="spellEnd"/>
      <w:r w:rsidRPr="0000205D">
        <w:rPr>
          <w:rFonts w:ascii="Times New Roman" w:hAnsi="Times New Roman"/>
          <w:spacing w:val="-3"/>
          <w:lang w:val="lt-LT"/>
        </w:rPr>
        <w:t xml:space="preserve"> vaistų (vartojami gydant AIDS), tokie kaip </w:t>
      </w:r>
      <w:proofErr w:type="spellStart"/>
      <w:r w:rsidRPr="0000205D">
        <w:rPr>
          <w:rFonts w:ascii="Times New Roman" w:hAnsi="Times New Roman"/>
          <w:spacing w:val="-3"/>
          <w:lang w:val="lt-LT"/>
        </w:rPr>
        <w:t>ritonaviras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nelfinaviras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indinaviras</w:t>
      </w:r>
      <w:proofErr w:type="spellEnd"/>
      <w:r w:rsidRPr="0000205D">
        <w:rPr>
          <w:rFonts w:ascii="Times New Roman" w:hAnsi="Times New Roman"/>
          <w:spacing w:val="-3"/>
          <w:lang w:val="lt-LT"/>
        </w:rPr>
        <w:t>.</w:t>
      </w:r>
    </w:p>
    <w:p w:rsidR="006D5C8B" w:rsidRPr="0000205D" w:rsidRDefault="006D5C8B" w:rsidP="006D5C8B">
      <w:pPr>
        <w:widowControl w:val="0"/>
        <w:numPr>
          <w:ilvl w:val="0"/>
          <w:numId w:val="11"/>
        </w:numPr>
        <w:spacing w:after="0" w:line="240" w:lineRule="auto"/>
        <w:ind w:left="806"/>
        <w:jc w:val="both"/>
        <w:rPr>
          <w:rFonts w:ascii="Times New Roman" w:eastAsia="Times New Roman" w:hAnsi="Times New Roman" w:cs="Times New Roman"/>
          <w:lang w:val="lt-LT" w:eastAsia="fr-FR"/>
        </w:rPr>
      </w:pPr>
      <w:r w:rsidRPr="0000205D">
        <w:rPr>
          <w:rFonts w:ascii="Times New Roman" w:hAnsi="Times New Roman"/>
          <w:spacing w:val="-3"/>
          <w:lang w:val="lt-LT"/>
        </w:rPr>
        <w:t xml:space="preserve">Kai kurių priešgrybelinių vaistų (vartojami gydant grybelines infekcijas), tokie kaip </w:t>
      </w:r>
      <w:proofErr w:type="spellStart"/>
      <w:r w:rsidRPr="0000205D">
        <w:rPr>
          <w:rFonts w:ascii="Times New Roman" w:hAnsi="Times New Roman"/>
          <w:spacing w:val="-3"/>
          <w:lang w:val="lt-LT"/>
        </w:rPr>
        <w:t>ketokonazolas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itrakonazolas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vorikonazolas</w:t>
      </w:r>
      <w:proofErr w:type="spellEnd"/>
      <w:r w:rsidRPr="0000205D">
        <w:rPr>
          <w:rFonts w:ascii="Times New Roman" w:hAnsi="Times New Roman"/>
          <w:spacing w:val="-3"/>
          <w:lang w:val="lt-LT"/>
        </w:rPr>
        <w:t xml:space="preserve"> ar </w:t>
      </w:r>
      <w:proofErr w:type="spellStart"/>
      <w:r w:rsidRPr="0000205D">
        <w:rPr>
          <w:rFonts w:ascii="Times New Roman" w:hAnsi="Times New Roman"/>
          <w:spacing w:val="-3"/>
          <w:lang w:val="lt-LT"/>
        </w:rPr>
        <w:t>posakonazolas</w:t>
      </w:r>
      <w:proofErr w:type="spellEnd"/>
      <w:r w:rsidRPr="0000205D">
        <w:rPr>
          <w:rFonts w:ascii="Times New Roman" w:hAnsi="Times New Roman"/>
          <w:spacing w:val="-3"/>
          <w:lang w:val="lt-LT"/>
        </w:rPr>
        <w:t xml:space="preserve"> ir kai kurie antibiotikai (</w:t>
      </w:r>
      <w:proofErr w:type="spellStart"/>
      <w:r w:rsidRPr="0000205D">
        <w:rPr>
          <w:rFonts w:ascii="Times New Roman" w:hAnsi="Times New Roman"/>
          <w:spacing w:val="-3"/>
          <w:lang w:val="lt-LT"/>
        </w:rPr>
        <w:t>rmakrolidai</w:t>
      </w:r>
      <w:proofErr w:type="spellEnd"/>
      <w:r w:rsidRPr="0000205D">
        <w:rPr>
          <w:rFonts w:ascii="Times New Roman" w:hAnsi="Times New Roman"/>
          <w:spacing w:val="-3"/>
          <w:lang w:val="lt-LT"/>
        </w:rPr>
        <w:t>).</w:t>
      </w:r>
    </w:p>
    <w:p w:rsidR="006D5C8B" w:rsidRPr="001A3EAF" w:rsidRDefault="006D5C8B" w:rsidP="006D5C8B">
      <w:pPr>
        <w:widowControl w:val="0"/>
        <w:numPr>
          <w:ilvl w:val="0"/>
          <w:numId w:val="11"/>
        </w:numPr>
        <w:tabs>
          <w:tab w:val="num" w:pos="808"/>
        </w:tabs>
        <w:spacing w:after="0" w:line="240" w:lineRule="auto"/>
        <w:ind w:left="806"/>
        <w:rPr>
          <w:rFonts w:ascii="Times New Roman" w:eastAsia="Times New Roman" w:hAnsi="Times New Roman" w:cs="Times New Roman"/>
          <w:lang w:val="lt-LT"/>
        </w:rPr>
      </w:pPr>
      <w:r w:rsidRPr="001A3EAF">
        <w:rPr>
          <w:rFonts w:ascii="Times New Roman" w:hAnsi="Times New Roman"/>
          <w:kern w:val="2"/>
          <w:lang w:val="lt-LT"/>
          <w14:ligatures w14:val="standardContextual"/>
        </w:rPr>
        <w:t>vaistų, vartojamų nuo alergijos, supimo ligos ar pykinimo (</w:t>
      </w:r>
      <w:proofErr w:type="spellStart"/>
      <w:r w:rsidRPr="001A3EAF">
        <w:rPr>
          <w:rFonts w:ascii="Times New Roman" w:hAnsi="Times New Roman"/>
          <w:kern w:val="2"/>
          <w:lang w:val="lt-LT"/>
          <w14:ligatures w14:val="standardContextual"/>
        </w:rPr>
        <w:t>antihistamininiai</w:t>
      </w:r>
      <w:proofErr w:type="spellEnd"/>
      <w:r w:rsidRPr="001A3EAF">
        <w:rPr>
          <w:rFonts w:ascii="Times New Roman" w:hAnsi="Times New Roman"/>
          <w:kern w:val="2"/>
          <w:lang w:val="lt-LT"/>
          <w14:ligatures w14:val="standardContextual"/>
        </w:rPr>
        <w:t xml:space="preserve"> vaistai ar vaistai nuo pykinimo);</w:t>
      </w:r>
    </w:p>
    <w:p w:rsidR="006D5C8B" w:rsidRPr="001A3EAF" w:rsidRDefault="006D5C8B" w:rsidP="006D5C8B">
      <w:pPr>
        <w:widowControl w:val="0"/>
        <w:numPr>
          <w:ilvl w:val="0"/>
          <w:numId w:val="11"/>
        </w:numPr>
        <w:tabs>
          <w:tab w:val="num" w:pos="808"/>
        </w:tabs>
        <w:spacing w:after="0" w:line="240" w:lineRule="auto"/>
        <w:ind w:left="806"/>
        <w:rPr>
          <w:rFonts w:ascii="Times New Roman" w:eastAsia="Times New Roman" w:hAnsi="Times New Roman" w:cs="Times New Roman"/>
          <w:lang w:val="lt-LT"/>
        </w:rPr>
      </w:pPr>
      <w:r w:rsidRPr="001A3EAF">
        <w:rPr>
          <w:rFonts w:ascii="Times New Roman" w:hAnsi="Times New Roman"/>
          <w:kern w:val="2"/>
          <w:lang w:val="lt-LT"/>
          <w14:ligatures w14:val="standardContextual"/>
        </w:rPr>
        <w:t>vaistų psichikos sutrikimams gydyti (</w:t>
      </w:r>
      <w:proofErr w:type="spellStart"/>
      <w:r w:rsidRPr="001A3EAF">
        <w:rPr>
          <w:rFonts w:ascii="Times New Roman" w:hAnsi="Times New Roman"/>
          <w:kern w:val="2"/>
          <w:lang w:val="lt-LT"/>
          <w14:ligatures w14:val="standardContextual"/>
        </w:rPr>
        <w:t>antipsichotikų</w:t>
      </w:r>
      <w:proofErr w:type="spellEnd"/>
      <w:r w:rsidRPr="001A3EAF">
        <w:rPr>
          <w:rFonts w:ascii="Times New Roman" w:hAnsi="Times New Roman"/>
          <w:kern w:val="2"/>
          <w:lang w:val="lt-LT"/>
          <w14:ligatures w14:val="standardContextual"/>
        </w:rPr>
        <w:t xml:space="preserve"> arba </w:t>
      </w:r>
      <w:proofErr w:type="spellStart"/>
      <w:r w:rsidRPr="001A3EAF">
        <w:rPr>
          <w:rFonts w:ascii="Times New Roman" w:hAnsi="Times New Roman"/>
          <w:kern w:val="2"/>
          <w:lang w:val="lt-LT"/>
          <w14:ligatures w14:val="standardContextual"/>
        </w:rPr>
        <w:t>neuroleptikų</w:t>
      </w:r>
      <w:proofErr w:type="spellEnd"/>
      <w:r w:rsidRPr="001A3EAF">
        <w:rPr>
          <w:rFonts w:ascii="Times New Roman" w:hAnsi="Times New Roman"/>
          <w:kern w:val="2"/>
          <w:lang w:val="lt-LT"/>
          <w14:ligatures w14:val="standardContextual"/>
        </w:rPr>
        <w:t>);</w:t>
      </w:r>
    </w:p>
    <w:p w:rsidR="006D5C8B" w:rsidRPr="001A3EAF" w:rsidRDefault="006D5C8B" w:rsidP="006D5C8B">
      <w:pPr>
        <w:widowControl w:val="0"/>
        <w:numPr>
          <w:ilvl w:val="0"/>
          <w:numId w:val="11"/>
        </w:numPr>
        <w:tabs>
          <w:tab w:val="num" w:pos="808"/>
        </w:tabs>
        <w:spacing w:after="0" w:line="240" w:lineRule="auto"/>
        <w:ind w:left="806"/>
        <w:rPr>
          <w:rFonts w:ascii="Times New Roman" w:eastAsia="Times New Roman" w:hAnsi="Times New Roman" w:cs="Times New Roman"/>
          <w:lang w:val="lt-LT"/>
        </w:rPr>
      </w:pPr>
      <w:r w:rsidRPr="001A3EAF">
        <w:rPr>
          <w:rFonts w:ascii="Times New Roman" w:hAnsi="Times New Roman"/>
          <w:kern w:val="2"/>
          <w:lang w:val="lt-LT"/>
          <w14:ligatures w14:val="standardContextual"/>
        </w:rPr>
        <w:t>raumenis atpalaiduojančių vaistų;</w:t>
      </w:r>
    </w:p>
    <w:p w:rsidR="006D5C8B" w:rsidRPr="001A3EAF" w:rsidRDefault="006D5C8B" w:rsidP="006D5C8B">
      <w:pPr>
        <w:widowControl w:val="0"/>
        <w:numPr>
          <w:ilvl w:val="0"/>
          <w:numId w:val="11"/>
        </w:numPr>
        <w:tabs>
          <w:tab w:val="num" w:pos="808"/>
        </w:tabs>
        <w:spacing w:after="0" w:line="240" w:lineRule="auto"/>
        <w:ind w:left="806"/>
        <w:rPr>
          <w:rFonts w:ascii="Times New Roman" w:eastAsia="Times New Roman" w:hAnsi="Times New Roman" w:cs="Times New Roman"/>
          <w:lang w:val="lt-LT"/>
        </w:rPr>
      </w:pPr>
      <w:proofErr w:type="spellStart"/>
      <w:r w:rsidRPr="001A3EAF">
        <w:rPr>
          <w:rFonts w:ascii="Times New Roman" w:hAnsi="Times New Roman"/>
          <w:kern w:val="2"/>
          <w:lang w:val="lt-LT"/>
          <w14:ligatures w14:val="standardContextual"/>
        </w:rPr>
        <w:t>Parkinsono</w:t>
      </w:r>
      <w:proofErr w:type="spellEnd"/>
      <w:r w:rsidRPr="001A3EAF">
        <w:rPr>
          <w:rFonts w:ascii="Times New Roman" w:hAnsi="Times New Roman"/>
          <w:kern w:val="2"/>
          <w:lang w:val="lt-LT"/>
          <w14:ligatures w14:val="standardContextual"/>
        </w:rPr>
        <w:t xml:space="preserve"> ligai gydyti skirtų vaistų.</w:t>
      </w:r>
    </w:p>
    <w:p w:rsidR="006D5C8B" w:rsidRPr="0000205D"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ind w:left="786"/>
        <w:contextualSpacing/>
        <w:rPr>
          <w:rFonts w:ascii="Times New Roman" w:hAnsi="Times New Roman"/>
          <w:spacing w:val="-3"/>
          <w:lang w:val="lt-LT"/>
        </w:rPr>
      </w:pPr>
    </w:p>
    <w:p w:rsidR="006D5C8B" w:rsidRPr="0000205D" w:rsidRDefault="006D5C8B" w:rsidP="006D5C8B">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r w:rsidRPr="0000205D">
        <w:rPr>
          <w:rFonts w:ascii="Times New Roman" w:hAnsi="Times New Roman"/>
          <w:spacing w:val="-3"/>
          <w:lang w:val="lt-LT"/>
        </w:rPr>
        <w:t>Kai kurie vaistai, vartojami kartu su SUBUTEX, turi būti vartojami atsargiai, nes gali sumažinti SUBUTEX poveikį. Tai yra:</w:t>
      </w:r>
    </w:p>
    <w:p w:rsidR="006D5C8B" w:rsidRPr="0000205D" w:rsidRDefault="006D5C8B" w:rsidP="006D5C8B">
      <w:pPr>
        <w:numPr>
          <w:ilvl w:val="0"/>
          <w:numId w:val="6"/>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00205D">
        <w:rPr>
          <w:rFonts w:ascii="Times New Roman" w:hAnsi="Times New Roman"/>
          <w:spacing w:val="-3"/>
          <w:lang w:val="lt-LT"/>
        </w:rPr>
        <w:t xml:space="preserve">vaistai, vartojami epilepsijos gydymui (tokie kaip </w:t>
      </w:r>
      <w:proofErr w:type="spellStart"/>
      <w:r w:rsidRPr="0000205D">
        <w:rPr>
          <w:rFonts w:ascii="Times New Roman" w:hAnsi="Times New Roman"/>
          <w:spacing w:val="-3"/>
          <w:lang w:val="lt-LT"/>
        </w:rPr>
        <w:t>karbamazepinas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fenobarbitalis</w:t>
      </w:r>
      <w:proofErr w:type="spellEnd"/>
      <w:r w:rsidRPr="0000205D">
        <w:rPr>
          <w:rFonts w:ascii="Times New Roman" w:hAnsi="Times New Roman"/>
          <w:spacing w:val="-3"/>
          <w:lang w:val="lt-LT"/>
        </w:rPr>
        <w:t xml:space="preserve"> ir </w:t>
      </w:r>
      <w:proofErr w:type="spellStart"/>
      <w:r w:rsidRPr="0000205D">
        <w:rPr>
          <w:rFonts w:ascii="Times New Roman" w:hAnsi="Times New Roman"/>
          <w:spacing w:val="-3"/>
          <w:lang w:val="lt-LT"/>
        </w:rPr>
        <w:t>fenitoinas</w:t>
      </w:r>
      <w:proofErr w:type="spellEnd"/>
      <w:r w:rsidRPr="0000205D">
        <w:rPr>
          <w:rFonts w:ascii="Times New Roman" w:hAnsi="Times New Roman"/>
          <w:spacing w:val="-3"/>
          <w:lang w:val="lt-LT"/>
        </w:rPr>
        <w:t>);</w:t>
      </w:r>
    </w:p>
    <w:p w:rsidR="006D5C8B" w:rsidRPr="0000205D" w:rsidRDefault="006D5C8B" w:rsidP="006D5C8B">
      <w:pPr>
        <w:numPr>
          <w:ilvl w:val="0"/>
          <w:numId w:val="6"/>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00205D">
        <w:rPr>
          <w:rFonts w:ascii="Times New Roman" w:hAnsi="Times New Roman"/>
          <w:spacing w:val="-3"/>
          <w:lang w:val="lt-LT"/>
        </w:rPr>
        <w:t>vaistai, vartojami tuberkuliozei gydyti (</w:t>
      </w:r>
      <w:proofErr w:type="spellStart"/>
      <w:r w:rsidRPr="0000205D">
        <w:rPr>
          <w:rFonts w:ascii="Times New Roman" w:hAnsi="Times New Roman"/>
          <w:spacing w:val="-3"/>
          <w:lang w:val="lt-LT"/>
        </w:rPr>
        <w:t>rifampicinas</w:t>
      </w:r>
      <w:proofErr w:type="spellEnd"/>
      <w:r w:rsidRPr="0000205D">
        <w:rPr>
          <w:rFonts w:ascii="Times New Roman" w:hAnsi="Times New Roman"/>
          <w:spacing w:val="-3"/>
          <w:lang w:val="lt-LT"/>
        </w:rPr>
        <w:t>).</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Aukščiau nurodytų vaistų vartojimas kartu su SUBUTEX turi būti atidžiai stebimas ir kai kuriais atvejais dozę turi koreguoti gydytojas.</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Jūs turite informuoti gydytoją apie visus vartojamus ar neseniai vartotus vaistus, įskaitant vaistus, kuriuos vartojate be gydytojo paskyrimo.</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SUBUTEX vartojimas su maistu, gėrimais ir alkoholiu</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Alkoholis, vartojamas kartu su SUBUTEX, gali sustiprinti mieguistumą ir padidinti kvėpavimo</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lastRenderedPageBreak/>
        <w:t xml:space="preserve">nepakankamumo riziką. Gydymo metu  </w:t>
      </w:r>
      <w:r w:rsidRPr="008A7481">
        <w:rPr>
          <w:rFonts w:ascii="Times New Roman" w:hAnsi="Times New Roman"/>
          <w:b/>
          <w:spacing w:val="-3"/>
          <w:lang w:val="lt-LT"/>
        </w:rPr>
        <w:t>nevartokite SUBUTEX kartu su alkoholiu ar vaistais, kurių sudėtyje yra alkoholio</w:t>
      </w:r>
      <w:r w:rsidRPr="008A7481">
        <w:rPr>
          <w:rFonts w:ascii="Times New Roman" w:hAnsi="Times New Roman"/>
          <w:spacing w:val="-3"/>
          <w:lang w:val="lt-LT"/>
        </w:rPr>
        <w:t xml:space="preserve">. </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Nevalgykite ir negerkite, kol tabletė nėra visai ištirpusi.</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Nėštumas ir žindymo laikotarpis</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Jei esate nėščia, žindote kūdikį, manote, kad galbūt esate nėščia, arba planuojate pastoti, tai prieš vartodama šį vaistą, pasitarkite su gydytoju arba vaistininku.</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roofErr w:type="spellStart"/>
      <w:r w:rsidRPr="008A7481">
        <w:rPr>
          <w:rFonts w:ascii="Times New Roman" w:hAnsi="Times New Roman"/>
          <w:lang w:val="lt-LT"/>
        </w:rPr>
        <w:t>Buprenorfiną</w:t>
      </w:r>
      <w:proofErr w:type="spellEnd"/>
      <w:r w:rsidRPr="008A7481">
        <w:rPr>
          <w:rFonts w:ascii="Times New Roman" w:hAnsi="Times New Roman"/>
          <w:lang w:val="lt-LT"/>
        </w:rPr>
        <w:t xml:space="preserve"> galima vartoti nėštumo metu. Vartojami nėštumo, ypač vėlyvuoju jo laikotarpiu, tokie vaistai kaip SUBUTEX gali sukelti naujagimio abstinencijos simptomus, taip pat kvėpavimo sutrikimus. Tai gali pasireikšti per kelias dienas po gimimo.</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Prieš žindydamos pasitarkite su savo gydytoju: jis/ ji įvertins individualius rizikos veiksnius ir pasakys, ar šių vaistų vartojimo metu galite žindyti.</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Vairavimas ir mechanizmų valdymas</w:t>
      </w:r>
    </w:p>
    <w:p w:rsidR="006D5C8B" w:rsidRPr="008A7481" w:rsidRDefault="006D5C8B" w:rsidP="006D5C8B">
      <w:pPr>
        <w:spacing w:after="0" w:line="240" w:lineRule="auto"/>
        <w:rPr>
          <w:rFonts w:ascii="Times New Roman" w:hAnsi="Times New Roman"/>
          <w:spacing w:val="-3"/>
          <w:lang w:val="lt-LT"/>
        </w:rPr>
      </w:pPr>
      <w:r w:rsidRPr="008A7481">
        <w:rPr>
          <w:rFonts w:ascii="Times New Roman" w:hAnsi="Times New Roman"/>
          <w:spacing w:val="-3"/>
          <w:lang w:val="lt-LT"/>
        </w:rPr>
        <w:t>SUBUTEX gali sukelti mieguistumą, galvos svaigimą ir sutrikusį mąstymą. Tai dažniau gali pasireikšti pirmosiomis gydymo savaitėmis, kada yra keičiama dozė, bet taip pat gali pasireikšti, jei kartu su SUBUTEX vartojate alkoholį ar kitus raminančiuosius vaistus. Nevairuokite  automobilio ir nedirbkite su jokiais įrankiais ar mechanizmais, neužsiimkite pavojinga veikla, kol nesate tikri, kaip šis vaistas veikia Jūsų organizmą.</w:t>
      </w:r>
    </w:p>
    <w:p w:rsidR="006D5C8B" w:rsidRPr="008A7481" w:rsidRDefault="006D5C8B" w:rsidP="006D5C8B">
      <w:pPr>
        <w:spacing w:after="0" w:line="240" w:lineRule="auto"/>
        <w:rPr>
          <w:rFonts w:ascii="Times New Roman" w:hAnsi="Times New Roman"/>
          <w:spacing w:val="-3"/>
          <w:lang w:val="lt-LT"/>
        </w:rPr>
      </w:pPr>
    </w:p>
    <w:p w:rsidR="006D5C8B" w:rsidRPr="008A7481" w:rsidRDefault="006D5C8B" w:rsidP="006D5C8B">
      <w:pPr>
        <w:spacing w:after="0" w:line="240" w:lineRule="auto"/>
        <w:rPr>
          <w:rFonts w:ascii="Times New Roman" w:hAnsi="Times New Roman"/>
          <w:spacing w:val="-3"/>
          <w:lang w:val="lt-LT"/>
        </w:rPr>
      </w:pPr>
      <w:r w:rsidRPr="008A7481">
        <w:rPr>
          <w:rFonts w:ascii="Times New Roman" w:hAnsi="Times New Roman"/>
          <w:spacing w:val="-3"/>
          <w:lang w:val="lt-LT"/>
        </w:rPr>
        <w:t>Pasitarkite su gydytoju ar vaistininku.</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Sportininkai turi žinoti, kad šio vaisto veiklioji medžiaga gali sąlygoti teigiamus dopingo testo rezultatus.</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rsidR="006D5C8B"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6C0F70">
        <w:rPr>
          <w:rFonts w:ascii="Times New Roman" w:hAnsi="Times New Roman"/>
          <w:b/>
          <w:lang w:val="lt-LT"/>
        </w:rPr>
        <w:t>SUBUTEX sudėtyje yra laktozės ir natrio</w:t>
      </w:r>
      <w:r w:rsidRPr="008A7481">
        <w:rPr>
          <w:rFonts w:ascii="Times New Roman" w:hAnsi="Times New Roman"/>
          <w:lang w:val="lt-LT"/>
        </w:rPr>
        <w:t xml:space="preserve">. </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Jei gydytojas Jums yra sakęs, kad netoleruojate kokių nors angliavandenių, kreipkitės į jį prieš pradėdami vartoti šį vaistą. </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bookmarkStart w:id="6" w:name="_Hlk57198494"/>
      <w:bookmarkStart w:id="7" w:name="_Hlk57204970"/>
      <w:r w:rsidRPr="008A7481">
        <w:rPr>
          <w:rFonts w:ascii="Times New Roman" w:hAnsi="Times New Roman"/>
          <w:lang w:val="lt-LT"/>
        </w:rPr>
        <w:t xml:space="preserve">Šio vaisto  </w:t>
      </w:r>
      <w:proofErr w:type="spellStart"/>
      <w:r>
        <w:rPr>
          <w:rFonts w:ascii="Times New Roman" w:hAnsi="Times New Roman"/>
          <w:lang w:val="lt-LT"/>
        </w:rPr>
        <w:t>poliežuvinėje</w:t>
      </w:r>
      <w:proofErr w:type="spellEnd"/>
      <w:r>
        <w:rPr>
          <w:rFonts w:ascii="Times New Roman" w:hAnsi="Times New Roman"/>
          <w:lang w:val="lt-LT"/>
        </w:rPr>
        <w:t xml:space="preserve"> </w:t>
      </w:r>
      <w:r w:rsidRPr="008A7481">
        <w:rPr>
          <w:rFonts w:ascii="Times New Roman" w:hAnsi="Times New Roman"/>
          <w:lang w:val="lt-LT"/>
        </w:rPr>
        <w:t>tabletėje yra mažiau kaip 1</w:t>
      </w:r>
      <w:r w:rsidRPr="008A7481">
        <w:rPr>
          <w:lang w:val="lt-LT"/>
        </w:rPr>
        <w:t> </w:t>
      </w:r>
      <w:proofErr w:type="spellStart"/>
      <w:r w:rsidRPr="008A7481">
        <w:rPr>
          <w:rFonts w:ascii="Times New Roman" w:hAnsi="Times New Roman"/>
          <w:lang w:val="lt-LT"/>
        </w:rPr>
        <w:t>mmol</w:t>
      </w:r>
      <w:proofErr w:type="spellEnd"/>
      <w:r w:rsidRPr="008A7481">
        <w:rPr>
          <w:rFonts w:ascii="Times New Roman" w:hAnsi="Times New Roman"/>
          <w:lang w:val="lt-LT"/>
        </w:rPr>
        <w:t xml:space="preserve"> (23 mg) natrio, t. y. jis beveik neturi reikšmės.</w:t>
      </w:r>
      <w:bookmarkEnd w:id="6"/>
    </w:p>
    <w:bookmarkEnd w:id="7"/>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t>3. Kaip vartoti SUBUTEX</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hAnsi="Times New Roman"/>
          <w:b/>
          <w:spacing w:val="-3"/>
          <w:lang w:val="lt-LT"/>
        </w:rPr>
      </w:pP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hAnsi="Times New Roman"/>
          <w:b/>
          <w:spacing w:val="-3"/>
          <w:lang w:val="lt-LT"/>
        </w:rPr>
      </w:pPr>
      <w:r w:rsidRPr="008A7481">
        <w:rPr>
          <w:rFonts w:ascii="Times New Roman" w:hAnsi="Times New Roman"/>
          <w:b/>
          <w:spacing w:val="-3"/>
          <w:lang w:val="lt-LT"/>
        </w:rPr>
        <w:t xml:space="preserve">Gydymo pradžia </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Rekomenduojama pradinė paros dozė suaugusiesiems ir vyresniems kaip 15 metų paaugliams yra 2-4 mg SUBUTEX. </w:t>
      </w:r>
      <w:r w:rsidRPr="001A3EAF">
        <w:rPr>
          <w:rFonts w:ascii="Times New Roman" w:hAnsi="Times New Roman"/>
          <w:lang w:val="lt-LT"/>
        </w:rPr>
        <w:t>Šią dozę galima pakartotinai vartoti, neviršijant didžiausios 12 mg dozės</w:t>
      </w:r>
      <w:r w:rsidRPr="001A3EAF">
        <w:rPr>
          <w:rFonts w:ascii="Times New Roman" w:hAnsi="Times New Roman"/>
          <w:spacing w:val="-3"/>
          <w:lang w:val="lt-LT"/>
        </w:rPr>
        <w:t xml:space="preserve"> </w:t>
      </w:r>
      <w:r w:rsidRPr="008A7481">
        <w:rPr>
          <w:rFonts w:ascii="Times New Roman" w:hAnsi="Times New Roman"/>
          <w:spacing w:val="-3"/>
          <w:lang w:val="lt-LT"/>
        </w:rPr>
        <w:t>pirmąją parą, priklausomai nuo Jūsų poreikių.</w:t>
      </w:r>
      <w:r>
        <w:rPr>
          <w:rFonts w:ascii="Times New Roman" w:hAnsi="Times New Roman"/>
          <w:spacing w:val="-3"/>
          <w:lang w:val="lt-LT"/>
        </w:rPr>
        <w:t xml:space="preserve"> </w:t>
      </w:r>
      <w:r w:rsidRPr="00D71C57">
        <w:rPr>
          <w:rFonts w:ascii="Times New Roman" w:hAnsi="Times New Roman"/>
          <w:spacing w:val="-3"/>
          <w:lang w:val="lt-LT"/>
        </w:rPr>
        <w:t>Kai kuri</w:t>
      </w:r>
      <w:r>
        <w:rPr>
          <w:rFonts w:ascii="Times New Roman" w:hAnsi="Times New Roman"/>
          <w:spacing w:val="-3"/>
          <w:lang w:val="lt-LT"/>
        </w:rPr>
        <w:t xml:space="preserve">ais atvejais, priklausomai nuo </w:t>
      </w:r>
      <w:r w:rsidRPr="00D71C57">
        <w:rPr>
          <w:rFonts w:ascii="Times New Roman" w:hAnsi="Times New Roman"/>
          <w:spacing w:val="-3"/>
          <w:lang w:val="lt-LT"/>
        </w:rPr>
        <w:t>pacient</w:t>
      </w:r>
      <w:r>
        <w:rPr>
          <w:rFonts w:ascii="Times New Roman" w:hAnsi="Times New Roman"/>
          <w:spacing w:val="-3"/>
          <w:lang w:val="lt-LT"/>
        </w:rPr>
        <w:t xml:space="preserve">o atsako, </w:t>
      </w:r>
      <w:r w:rsidRPr="00D71C57">
        <w:rPr>
          <w:rFonts w:ascii="Times New Roman" w:hAnsi="Times New Roman"/>
          <w:spacing w:val="-3"/>
          <w:lang w:val="lt-LT"/>
        </w:rPr>
        <w:t xml:space="preserve">pirmąją parą </w:t>
      </w:r>
      <w:r>
        <w:rPr>
          <w:rFonts w:ascii="Times New Roman" w:hAnsi="Times New Roman"/>
          <w:spacing w:val="-3"/>
          <w:lang w:val="lt-LT"/>
        </w:rPr>
        <w:t xml:space="preserve">dozę galima padidinti, neviršijant </w:t>
      </w:r>
      <w:r w:rsidRPr="00D71C57">
        <w:rPr>
          <w:rFonts w:ascii="Times New Roman" w:hAnsi="Times New Roman"/>
          <w:spacing w:val="-3"/>
          <w:lang w:val="lt-LT"/>
        </w:rPr>
        <w:t>24 mg</w:t>
      </w:r>
      <w:r>
        <w:rPr>
          <w:rFonts w:ascii="Times New Roman" w:hAnsi="Times New Roman"/>
          <w:spacing w:val="-3"/>
          <w:lang w:val="lt-LT"/>
        </w:rPr>
        <w:t xml:space="preserve"> </w:t>
      </w:r>
      <w:proofErr w:type="spellStart"/>
      <w:r>
        <w:rPr>
          <w:rFonts w:ascii="Times New Roman" w:hAnsi="Times New Roman"/>
          <w:spacing w:val="-3"/>
          <w:lang w:val="lt-LT"/>
        </w:rPr>
        <w:t>buprenorfino</w:t>
      </w:r>
      <w:proofErr w:type="spellEnd"/>
      <w:r w:rsidRPr="001A3EAF">
        <w:rPr>
          <w:rFonts w:ascii="Times New Roman" w:hAnsi="Times New Roman"/>
          <w:spacing w:val="-3"/>
          <w:lang w:val="lt-LT"/>
        </w:rPr>
        <w:t>.</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Prieš pavartojant pirmąją SUBUTEX dozę, turi būti aiškūs abstinencijos simptomai. Gydytojas nustatys,</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kada Jūs būsite tinkamas pavartoti pirmąją SUBUTEX dozę.</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ind w:left="720"/>
        <w:contextualSpacing/>
        <w:rPr>
          <w:rFonts w:ascii="Times New Roman" w:hAnsi="Times New Roman"/>
          <w:spacing w:val="-3"/>
          <w:lang w:val="lt-LT"/>
        </w:rPr>
      </w:pPr>
    </w:p>
    <w:p w:rsidR="006D5C8B" w:rsidRPr="008A7481" w:rsidRDefault="006D5C8B" w:rsidP="006D5C8B">
      <w:pPr>
        <w:numPr>
          <w:ilvl w:val="0"/>
          <w:numId w:val="7"/>
        </w:numPr>
        <w:tabs>
          <w:tab w:val="left" w:pos="-1440"/>
          <w:tab w:val="left" w:pos="-720"/>
          <w:tab w:val="left" w:pos="0"/>
          <w:tab w:val="left" w:pos="864"/>
          <w:tab w:val="left" w:pos="1134"/>
          <w:tab w:val="left" w:pos="1276"/>
          <w:tab w:val="left" w:pos="1842"/>
          <w:tab w:val="left" w:pos="2160"/>
        </w:tabs>
        <w:suppressAutoHyphens/>
        <w:spacing w:after="0" w:line="240" w:lineRule="auto"/>
        <w:ind w:left="284" w:hanging="284"/>
        <w:contextualSpacing/>
        <w:rPr>
          <w:rFonts w:ascii="Times New Roman" w:hAnsi="Times New Roman"/>
          <w:spacing w:val="-3"/>
          <w:lang w:val="lt-LT"/>
        </w:rPr>
      </w:pPr>
      <w:r w:rsidRPr="008A7481">
        <w:rPr>
          <w:rFonts w:ascii="Times New Roman" w:hAnsi="Times New Roman"/>
          <w:spacing w:val="-3"/>
          <w:lang w:val="lt-LT"/>
        </w:rPr>
        <w:t>Gydymo SUBUTEX pradžia, esant priklausomybei nuo heroino</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Jei esate priklausoma(s) nuo heroino ar kito trumpalaikio veikimo </w:t>
      </w:r>
      <w:proofErr w:type="spellStart"/>
      <w:r w:rsidRPr="008A7481">
        <w:rPr>
          <w:rFonts w:ascii="Times New Roman" w:hAnsi="Times New Roman"/>
          <w:spacing w:val="-3"/>
          <w:lang w:val="lt-LT"/>
        </w:rPr>
        <w:t>opioido</w:t>
      </w:r>
      <w:proofErr w:type="spellEnd"/>
      <w:r w:rsidRPr="008A7481">
        <w:rPr>
          <w:rFonts w:ascii="Times New Roman" w:hAnsi="Times New Roman"/>
          <w:spacing w:val="-3"/>
          <w:lang w:val="lt-LT"/>
        </w:rPr>
        <w:t xml:space="preserve">, pirmąją SUBUTEX dozę turite suvartoti tada, kai pasireiškia abstinencijos simptomai, bet ne anksčiau, kaip praėjus 6 valandoms po paskutinio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pavartojimo.</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numPr>
          <w:ilvl w:val="0"/>
          <w:numId w:val="7"/>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hAnsi="Times New Roman"/>
          <w:spacing w:val="-3"/>
          <w:lang w:val="lt-LT"/>
        </w:rPr>
      </w:pPr>
      <w:r w:rsidRPr="008A7481">
        <w:rPr>
          <w:rFonts w:ascii="Times New Roman" w:hAnsi="Times New Roman"/>
          <w:spacing w:val="-3"/>
          <w:lang w:val="lt-LT"/>
        </w:rPr>
        <w:t>Gydymo pradžia, esant priklausomybei nuo metadono</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720"/>
        <w:contextualSpacing/>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Jei vartojate metadoną ar ilgalaikio poveikio </w:t>
      </w:r>
      <w:proofErr w:type="spellStart"/>
      <w:r w:rsidRPr="008A7481">
        <w:rPr>
          <w:rFonts w:ascii="Times New Roman" w:hAnsi="Times New Roman"/>
          <w:spacing w:val="-3"/>
          <w:lang w:val="lt-LT"/>
        </w:rPr>
        <w:t>opioidą</w:t>
      </w:r>
      <w:proofErr w:type="spellEnd"/>
      <w:r w:rsidRPr="008A7481">
        <w:rPr>
          <w:rFonts w:ascii="Times New Roman" w:hAnsi="Times New Roman"/>
          <w:spacing w:val="-3"/>
          <w:lang w:val="lt-LT"/>
        </w:rPr>
        <w:t>, prieš pradedant gydymą SUBUTEX,</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lastRenderedPageBreak/>
        <w:t>metadono dozę būtų geriausia sumažinti iki mažesnės kaip 30 mg/parai. Pirmoji SUBUTEX dozė</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turi būti suvartota tik tuomet, kai pasireiškia abstinencijos požymiai, bet praėjus ne mažiau kaip</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24 valandoms po to, kai paskutinį kartą pavartotas metadonas</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SUBUTEX vartojimas</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Vartojimas po liežuviu yra vienintelis efektyvus šio vaisto vartojimo būdas.</w:t>
      </w:r>
    </w:p>
    <w:p w:rsidR="006D5C8B" w:rsidRPr="008A7481" w:rsidRDefault="006D5C8B" w:rsidP="006D5C8B">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numPr>
          <w:ilvl w:val="0"/>
          <w:numId w:val="7"/>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hAnsi="Times New Roman"/>
          <w:spacing w:val="-3"/>
          <w:lang w:val="lt-LT"/>
        </w:rPr>
      </w:pPr>
      <w:r w:rsidRPr="008A7481">
        <w:rPr>
          <w:rFonts w:ascii="Times New Roman" w:hAnsi="Times New Roman"/>
          <w:spacing w:val="-3"/>
          <w:lang w:val="lt-LT"/>
        </w:rPr>
        <w:t>Paskirtą dozę vartokite, padėdami tabletes po liežuviu.</w:t>
      </w:r>
    </w:p>
    <w:p w:rsidR="006D5C8B" w:rsidRPr="008A7481" w:rsidRDefault="006D5C8B" w:rsidP="006D5C8B">
      <w:pPr>
        <w:numPr>
          <w:ilvl w:val="0"/>
          <w:numId w:val="7"/>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hAnsi="Times New Roman"/>
          <w:spacing w:val="-3"/>
          <w:lang w:val="lt-LT"/>
        </w:rPr>
      </w:pPr>
      <w:r w:rsidRPr="008A7481">
        <w:rPr>
          <w:rFonts w:ascii="Times New Roman" w:hAnsi="Times New Roman"/>
          <w:spacing w:val="-3"/>
          <w:lang w:val="lt-LT"/>
        </w:rPr>
        <w:t>Laikykite tabletes po liežuviu tol, kol jos visiškai ištirps. Tai gali užtrukti 5-10 minučių.</w:t>
      </w:r>
    </w:p>
    <w:p w:rsidR="006D5C8B" w:rsidRPr="008A7481" w:rsidRDefault="006D5C8B" w:rsidP="006D5C8B">
      <w:pPr>
        <w:numPr>
          <w:ilvl w:val="0"/>
          <w:numId w:val="7"/>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284" w:hanging="284"/>
        <w:contextualSpacing/>
        <w:rPr>
          <w:rFonts w:ascii="Times New Roman" w:hAnsi="Times New Roman"/>
          <w:spacing w:val="-3"/>
          <w:lang w:val="lt-LT"/>
        </w:rPr>
      </w:pPr>
      <w:r w:rsidRPr="008A7481">
        <w:rPr>
          <w:rFonts w:ascii="Times New Roman" w:hAnsi="Times New Roman"/>
          <w:spacing w:val="-3"/>
          <w:lang w:val="lt-LT"/>
        </w:rPr>
        <w:t>Tablečių nekramtykite, nerykite, priešingu atveju vaistai neveiks, todėl gali pasireikšti abstinencijos simptomai. Nevartokite jokio maisto ar gėrimų iki tol, kol tabletės visiškai ištirps.</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284"/>
        <w:contextualSpacing/>
        <w:rPr>
          <w:rFonts w:ascii="Times New Roman" w:hAnsi="Times New Roman"/>
          <w:spacing w:val="-3"/>
          <w:lang w:val="lt-LT"/>
        </w:rPr>
      </w:pP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Dozės pritaikymas ir palaikomasis gydymas</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Pradėjus gydymą per keletą dienų gydytojas gali padidinti SUBUTEX dozę, priklausomai nuo Jūsų</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poreikių. Jei Jums atrodo, jog SUBUTEX poveikis yra per stiprus arba per silpnas, pasitarkite su savo</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gydytoju ar vaistininku. Maksimali paros dozė yra 24 mg.</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Kai būklė pakankamai stabilizuojasi, galite sutarti su gydytoju palaipsniui mažinti dozę iki mažesnės</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palaikomosios dozės.</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Gydymo nutraukimas</w:t>
      </w:r>
    </w:p>
    <w:p w:rsidR="006D5C8B" w:rsidRPr="008A7481" w:rsidRDefault="006D5C8B" w:rsidP="006D5C8B">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p>
    <w:p w:rsidR="006D5C8B" w:rsidRPr="006F7222"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spacing w:val="-3"/>
          <w:lang w:val="lt-LT"/>
        </w:rPr>
      </w:pPr>
      <w:r w:rsidRPr="006F7222">
        <w:rPr>
          <w:rFonts w:ascii="Times New Roman" w:hAnsi="Times New Roman"/>
          <w:spacing w:val="-3"/>
          <w:lang w:val="lt-LT"/>
        </w:rPr>
        <w:t xml:space="preserve">Gydymo trukmę nustatys Jūsų gydytojas individualiai </w:t>
      </w:r>
      <w:r w:rsidRPr="001A3EAF">
        <w:rPr>
          <w:rFonts w:ascii="Times New Roman" w:hAnsi="Times New Roman"/>
          <w:lang w:val="lt-LT"/>
        </w:rPr>
        <w:t xml:space="preserve">(nuo kelių mėnesių iki kelerių metų), prieš apsvarstydami galimybę bendru sprendimu su gydytoju </w:t>
      </w:r>
      <w:r>
        <w:rPr>
          <w:rFonts w:ascii="Times New Roman" w:hAnsi="Times New Roman"/>
          <w:lang w:val="lt-LT"/>
        </w:rPr>
        <w:t xml:space="preserve">laipsniškai </w:t>
      </w:r>
      <w:r w:rsidRPr="001A3EAF">
        <w:rPr>
          <w:rFonts w:ascii="Times New Roman" w:hAnsi="Times New Roman"/>
          <w:lang w:val="lt-LT"/>
        </w:rPr>
        <w:t xml:space="preserve">sumažinti </w:t>
      </w:r>
      <w:proofErr w:type="spellStart"/>
      <w:r w:rsidRPr="001A3EAF">
        <w:rPr>
          <w:rFonts w:ascii="Times New Roman" w:hAnsi="Times New Roman"/>
          <w:lang w:val="lt-LT"/>
        </w:rPr>
        <w:t>buprenorfino</w:t>
      </w:r>
      <w:proofErr w:type="spellEnd"/>
      <w:r w:rsidRPr="001A3EAF">
        <w:rPr>
          <w:rFonts w:ascii="Times New Roman" w:hAnsi="Times New Roman"/>
          <w:lang w:val="lt-LT"/>
        </w:rPr>
        <w:t xml:space="preserve"> dozę ir nutraukti jo vartojimą. Dozė bus mažinama labai laipsniškai, bent kelis mėnesius, periodiškai atliekant pakartotinį vertinimą, siekiant įsitikinti, kad Jūsų būklė išlieka stabili, ir užkirsti kelią atkryčiui ir (arba) priklausomybės perkėlimui</w:t>
      </w:r>
      <w:r w:rsidRPr="006F7222">
        <w:rPr>
          <w:rFonts w:ascii="Times New Roman" w:hAnsi="Times New Roman"/>
          <w:spacing w:val="-3"/>
          <w:lang w:val="lt-LT"/>
        </w:rPr>
        <w:t>.</w:t>
      </w:r>
    </w:p>
    <w:p w:rsidR="006D5C8B" w:rsidRPr="008A7481" w:rsidRDefault="006D5C8B" w:rsidP="006D5C8B">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Jei gydymas sėkmingas, po kurio laiko Jūsų gydytojas gali po truputį sumažinti dozę iki mažiausios palaikomosios dozės. Priklausomai nuo Jūsų būklės, SUBUTEX dozė gali būti mažinama, stebint sveikatos priežiūros specialistams, kol gydymas bus nutrauktas.</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Jokiu būdu nekeiskite gydymo ir nenutraukite jo, jei su tuo nesutinka Jūsų gydytojas.</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Gydymo efektyvumas priklauso nuo:</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dozės,</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kartu atliekamo medikamentinio, psichologinio ir socialinio gydymo.</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Jeigu manote, kad SUBUTEX veikia per stipriai arba per silpnai, kreipkitės į gydytoją arba vaistininką. </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Pavartojus per didelę SUBUTEX dozę</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Jei Jūs ar kas nors kitas šio vaisto pavartojo per daug, turite nedelsiant vykti ar būti pristatytas į</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skubiosios pagalbos centrą arba ligoninę atitinkamam gydymui, nes SUBUTEX perdozavimas gali</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sukelti sunkius ir gyvybei pavojingus kvėpavimo sutrikimus. Nedelsiant susisiekite su gydytoju ar vaistininku.</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Pamiršus pavartoti SUBUTEX</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Kuo greičiau praneškite savo gydytojui, jei pamiršote suvartoti dozę. Negalima vartoti dvigubos dozės norint kompensuoti praleistą dozę. </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Nustojus vartoti SUBUTEX</w:t>
      </w: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p>
    <w:p w:rsidR="006D5C8B" w:rsidRPr="008A7481" w:rsidRDefault="006D5C8B" w:rsidP="006D5C8B">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lastRenderedPageBreak/>
        <w:t>Jokiu būdu nekeiskite gydymo pobūdžio ir jo nenutraukite be Jus gydančio gydytojo pritarimo. Staiga nutraukus gydymą, gali atsirasti abstinencijos simptomų.</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lang w:val="lt-LT"/>
        </w:rPr>
        <w:t>Jeigu kiltų daugiau klausimų dėl šio vaisto vartojimo, kreipkitės į gydytoją arba vaistininką.</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t xml:space="preserve">Kaip išimti tabletę iš lizdinės plokštelės: </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noProof/>
          <w:lang w:val="lt-LT" w:eastAsia="lt-LT"/>
        </w:rPr>
        <w:drawing>
          <wp:inline distT="0" distB="0" distL="0" distR="0" wp14:anchorId="45CDC334" wp14:editId="01C66C26">
            <wp:extent cx="962025" cy="10096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extLst>
                        <a:ext uri="{28A0092B-C50C-407E-A947-70E740481C1C}">
                          <a14:useLocalDpi xmlns:a14="http://schemas.microsoft.com/office/drawing/2010/main" val="0"/>
                        </a:ext>
                      </a:extLst>
                    </a:blip>
                    <a:srcRect l="9943" t="12724" r="52303" b="30058"/>
                    <a:stretch>
                      <a:fillRect/>
                    </a:stretch>
                  </pic:blipFill>
                  <pic:spPr bwMode="auto">
                    <a:xfrm>
                      <a:off x="0" y="0"/>
                      <a:ext cx="962025" cy="1009650"/>
                    </a:xfrm>
                    <a:prstGeom prst="rect">
                      <a:avLst/>
                    </a:prstGeom>
                    <a:noFill/>
                    <a:ln>
                      <a:noFill/>
                    </a:ln>
                  </pic:spPr>
                </pic:pic>
              </a:graphicData>
            </a:graphic>
          </wp:inline>
        </w:drawing>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spacing w:after="0" w:line="240" w:lineRule="auto"/>
        <w:rPr>
          <w:rFonts w:ascii="Times New Roman" w:hAnsi="Times New Roman"/>
          <w:lang w:val="lt-LT"/>
        </w:rPr>
      </w:pPr>
      <w:r w:rsidRPr="008A7481">
        <w:rPr>
          <w:rFonts w:ascii="Times New Roman" w:hAnsi="Times New Roman"/>
          <w:noProof/>
          <w:color w:val="000000"/>
          <w:lang w:val="lt-LT" w:eastAsia="lt-LT"/>
        </w:rPr>
        <w:drawing>
          <wp:inline distT="0" distB="0" distL="0" distR="0" wp14:anchorId="342FA182" wp14:editId="2253B872">
            <wp:extent cx="1009650" cy="933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extLst>
                        <a:ext uri="{28A0092B-C50C-407E-A947-70E740481C1C}">
                          <a14:useLocalDpi xmlns:a14="http://schemas.microsoft.com/office/drawing/2010/main" val="0"/>
                        </a:ext>
                      </a:extLst>
                    </a:blip>
                    <a:srcRect l="945" b="3835"/>
                    <a:stretch>
                      <a:fillRect/>
                    </a:stretch>
                  </pic:blipFill>
                  <pic:spPr bwMode="auto">
                    <a:xfrm>
                      <a:off x="0" y="0"/>
                      <a:ext cx="1009650" cy="933450"/>
                    </a:xfrm>
                    <a:prstGeom prst="rect">
                      <a:avLst/>
                    </a:prstGeom>
                    <a:noFill/>
                    <a:ln>
                      <a:noFill/>
                    </a:ln>
                  </pic:spPr>
                </pic:pic>
              </a:graphicData>
            </a:graphic>
          </wp:inline>
        </w:drawing>
      </w:r>
      <w:r w:rsidRPr="008A7481">
        <w:rPr>
          <w:rFonts w:ascii="Times New Roman" w:hAnsi="Times New Roman"/>
          <w:color w:val="000000"/>
          <w:lang w:val="lt-LT"/>
        </w:rPr>
        <w:t xml:space="preserve">   </w:t>
      </w:r>
      <w:r w:rsidRPr="008A7481">
        <w:rPr>
          <w:rFonts w:ascii="Times New Roman" w:hAnsi="Times New Roman"/>
          <w:lang w:val="lt-LT"/>
        </w:rPr>
        <w:t>1.  Nuplėškite pagal taškinę liniją tik vieną lizdinės plokštelės lizdelį su tablete.</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spacing w:after="0" w:line="240" w:lineRule="auto"/>
        <w:rPr>
          <w:rFonts w:ascii="Times New Roman" w:hAnsi="Times New Roman"/>
          <w:lang w:val="lt-LT"/>
        </w:rPr>
      </w:pPr>
      <w:r w:rsidRPr="008A7481">
        <w:rPr>
          <w:rFonts w:ascii="Times New Roman" w:hAnsi="Times New Roman"/>
          <w:noProof/>
          <w:color w:val="000000"/>
          <w:lang w:val="lt-LT" w:eastAsia="lt-LT"/>
        </w:rPr>
        <w:drawing>
          <wp:inline distT="0" distB="0" distL="0" distR="0" wp14:anchorId="00D7AB16" wp14:editId="6CCB0AE9">
            <wp:extent cx="942975" cy="9620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cstate="print">
                      <a:extLst>
                        <a:ext uri="{28A0092B-C50C-407E-A947-70E740481C1C}">
                          <a14:useLocalDpi xmlns:a14="http://schemas.microsoft.com/office/drawing/2010/main" val="0"/>
                        </a:ext>
                      </a:extLst>
                    </a:blip>
                    <a:srcRect l="150" b="3787"/>
                    <a:stretch>
                      <a:fillRect/>
                    </a:stretch>
                  </pic:blipFill>
                  <pic:spPr bwMode="auto">
                    <a:xfrm>
                      <a:off x="0" y="0"/>
                      <a:ext cx="942975" cy="962025"/>
                    </a:xfrm>
                    <a:prstGeom prst="rect">
                      <a:avLst/>
                    </a:prstGeom>
                    <a:noFill/>
                    <a:ln>
                      <a:noFill/>
                    </a:ln>
                  </pic:spPr>
                </pic:pic>
              </a:graphicData>
            </a:graphic>
          </wp:inline>
        </w:drawing>
      </w:r>
      <w:r w:rsidRPr="008A7481">
        <w:rPr>
          <w:rFonts w:ascii="Times New Roman" w:hAnsi="Times New Roman"/>
          <w:color w:val="000000"/>
          <w:lang w:val="lt-LT"/>
        </w:rPr>
        <w:t xml:space="preserve">     </w:t>
      </w:r>
      <w:r w:rsidRPr="008A7481">
        <w:rPr>
          <w:rFonts w:ascii="Times New Roman" w:hAnsi="Times New Roman"/>
          <w:lang w:val="lt-LT"/>
        </w:rPr>
        <w:t xml:space="preserve">2. Norint išimti tabletę, nulupkite dengiančią foliją, pradedant nuo pakilusio  </w:t>
      </w:r>
    </w:p>
    <w:p w:rsidR="006D5C8B" w:rsidRPr="008A7481" w:rsidRDefault="006D5C8B" w:rsidP="006D5C8B">
      <w:pPr>
        <w:spacing w:after="0" w:line="240" w:lineRule="auto"/>
        <w:rPr>
          <w:rFonts w:ascii="Times New Roman" w:hAnsi="Times New Roman"/>
          <w:lang w:val="lt-LT"/>
        </w:rPr>
      </w:pPr>
      <w:r w:rsidRPr="008A7481">
        <w:rPr>
          <w:rFonts w:ascii="Times New Roman" w:hAnsi="Times New Roman"/>
          <w:lang w:val="lt-LT"/>
        </w:rPr>
        <w:t xml:space="preserve">                                      folijos kampučio, ir traukite atgal rodyklės kryptimi.</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spacing w:val="-3"/>
          <w:lang w:val="lt-LT"/>
        </w:rPr>
        <w:t>Jei lizdinės plokštelės kišenėlė yra pažeista, joje esančią tabletę išmeskite</w:t>
      </w:r>
      <w:r w:rsidRPr="008A7481">
        <w:rPr>
          <w:rFonts w:ascii="Times New Roman" w:hAnsi="Times New Roman"/>
          <w:b/>
          <w:spacing w:val="-3"/>
          <w:lang w:val="lt-LT"/>
        </w:rPr>
        <w:t>.</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t>4.</w:t>
      </w:r>
      <w:r w:rsidRPr="008A7481">
        <w:rPr>
          <w:rFonts w:ascii="Times New Roman" w:hAnsi="Times New Roman"/>
          <w:b/>
          <w:lang w:val="lt-LT"/>
        </w:rPr>
        <w:tab/>
        <w:t>Galimas šalutinis poveikis</w:t>
      </w: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rsidR="006D5C8B" w:rsidRPr="008A7481" w:rsidRDefault="006D5C8B" w:rsidP="006D5C8B">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Šis vaistas, kaip ir visi kiti, gali sukelti šalutinį poveikį, nors jis pasireiškia ne visiems žmonėms.</w:t>
      </w:r>
    </w:p>
    <w:p w:rsidR="006D5C8B" w:rsidRPr="008A7481" w:rsidRDefault="006D5C8B" w:rsidP="006D5C8B">
      <w:pPr>
        <w:spacing w:after="0" w:line="260" w:lineRule="exact"/>
        <w:rPr>
          <w:rFonts w:ascii="Times New Roman" w:hAnsi="Times New Roman"/>
          <w:spacing w:val="-3"/>
          <w:lang w:val="lt-LT"/>
        </w:rPr>
      </w:pPr>
      <w:r w:rsidRPr="008A7481">
        <w:rPr>
          <w:rFonts w:ascii="Times New Roman" w:hAnsi="Times New Roman"/>
          <w:b/>
          <w:spacing w:val="-3"/>
          <w:lang w:val="lt-LT"/>
        </w:rPr>
        <w:t>Nedelsdami pasakykite savo gydytojui ar kreipkitės į skubiosios pagalbos skyrių</w:t>
      </w:r>
      <w:r w:rsidRPr="008A7481">
        <w:rPr>
          <w:rFonts w:ascii="Times New Roman" w:hAnsi="Times New Roman"/>
          <w:spacing w:val="-3"/>
          <w:lang w:val="lt-LT"/>
        </w:rPr>
        <w:t>, jei Jums pasireiškė:</w:t>
      </w:r>
    </w:p>
    <w:p w:rsidR="006D5C8B" w:rsidRPr="008A7481" w:rsidRDefault="006D5C8B" w:rsidP="006D5C8B">
      <w:pPr>
        <w:numPr>
          <w:ilvl w:val="0"/>
          <w:numId w:val="8"/>
        </w:numPr>
        <w:spacing w:after="0" w:line="260" w:lineRule="exact"/>
        <w:rPr>
          <w:rFonts w:ascii="Times New Roman" w:hAnsi="Times New Roman"/>
          <w:spacing w:val="-3"/>
          <w:lang w:val="lt-LT"/>
        </w:rPr>
      </w:pPr>
      <w:r w:rsidRPr="008A7481">
        <w:rPr>
          <w:rFonts w:ascii="Times New Roman" w:hAnsi="Times New Roman"/>
          <w:spacing w:val="-3"/>
          <w:lang w:val="lt-LT"/>
        </w:rPr>
        <w:t>Veido, lūpų, liežuvio ar gerklės pabrinkimas, galintis sukelti sunkumą ryti ar kvėpuoti, sunkų dilgėlinį bėrimą. Tai gali būti gyvybei pavojingos alerginės reakcijos požymiai.</w:t>
      </w:r>
    </w:p>
    <w:p w:rsidR="006D5C8B" w:rsidRPr="008A7481" w:rsidRDefault="006D5C8B" w:rsidP="006D5C8B">
      <w:pPr>
        <w:spacing w:after="0" w:line="260" w:lineRule="exact"/>
        <w:rPr>
          <w:rFonts w:ascii="Times New Roman" w:hAnsi="Times New Roman"/>
          <w:spacing w:val="-3"/>
          <w:lang w:val="lt-LT"/>
        </w:rPr>
      </w:pPr>
      <w:r w:rsidRPr="008A7481">
        <w:rPr>
          <w:rFonts w:ascii="Times New Roman" w:hAnsi="Times New Roman"/>
          <w:b/>
          <w:spacing w:val="-3"/>
          <w:lang w:val="lt-LT"/>
        </w:rPr>
        <w:t>Taip pat nedelsdami pasakykite gydytojui</w:t>
      </w:r>
      <w:r w:rsidRPr="008A7481">
        <w:rPr>
          <w:rFonts w:ascii="Times New Roman" w:hAnsi="Times New Roman"/>
          <w:spacing w:val="-3"/>
          <w:lang w:val="lt-LT"/>
        </w:rPr>
        <w:t>, jei Jums pasireiškė:</w:t>
      </w:r>
    </w:p>
    <w:p w:rsidR="006D5C8B" w:rsidRPr="008A7481" w:rsidRDefault="006D5C8B" w:rsidP="006D5C8B">
      <w:pPr>
        <w:numPr>
          <w:ilvl w:val="0"/>
          <w:numId w:val="9"/>
        </w:numPr>
        <w:spacing w:line="260" w:lineRule="exact"/>
        <w:contextualSpacing/>
        <w:rPr>
          <w:spacing w:val="-3"/>
          <w:lang w:val="lt-LT"/>
        </w:rPr>
      </w:pPr>
      <w:r w:rsidRPr="008A7481">
        <w:rPr>
          <w:rFonts w:ascii="Times New Roman" w:hAnsi="Times New Roman"/>
          <w:spacing w:val="-3"/>
          <w:lang w:val="lt-LT"/>
        </w:rPr>
        <w:t>Stiprus nuovargis, niežulys su odos ar akių pageltimu. Tai gali būti kepenų pažeidimo požymiai.</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 xml:space="preserve">Nepageidaujamo poveikio dažnis, užfiksuotas vartojant </w:t>
      </w:r>
      <w:proofErr w:type="spellStart"/>
      <w:r w:rsidRPr="008A7481">
        <w:rPr>
          <w:rFonts w:ascii="Times New Roman" w:hAnsi="Times New Roman"/>
          <w:lang w:val="lt-LT"/>
        </w:rPr>
        <w:t>buprenorfiną</w:t>
      </w:r>
      <w:proofErr w:type="spellEnd"/>
      <w:r w:rsidRPr="008A7481">
        <w:rPr>
          <w:rFonts w:ascii="Times New Roman" w:hAnsi="Times New Roman"/>
          <w:lang w:val="lt-LT"/>
        </w:rPr>
        <w:t>, apibūdinamas taip:</w:t>
      </w:r>
    </w:p>
    <w:p w:rsidR="006D5C8B" w:rsidRPr="008A7481" w:rsidRDefault="006D5C8B" w:rsidP="006D5C8B">
      <w:pPr>
        <w:numPr>
          <w:ilvl w:val="0"/>
          <w:numId w:val="9"/>
        </w:numPr>
        <w:tabs>
          <w:tab w:val="left" w:pos="567"/>
        </w:tabs>
        <w:spacing w:after="0" w:line="240" w:lineRule="auto"/>
        <w:contextualSpacing/>
        <w:rPr>
          <w:lang w:val="lt-LT"/>
        </w:rPr>
      </w:pPr>
      <w:r w:rsidRPr="008A7481">
        <w:rPr>
          <w:rFonts w:ascii="Times New Roman" w:hAnsi="Times New Roman"/>
          <w:lang w:val="lt-LT"/>
        </w:rPr>
        <w:t>labai dažnas (gali paveikti daugiau nei 1 iš 10 žmonių)</w:t>
      </w:r>
    </w:p>
    <w:p w:rsidR="006D5C8B" w:rsidRPr="008A7481" w:rsidRDefault="006D5C8B" w:rsidP="006D5C8B">
      <w:pPr>
        <w:numPr>
          <w:ilvl w:val="0"/>
          <w:numId w:val="9"/>
        </w:numPr>
        <w:tabs>
          <w:tab w:val="left" w:pos="567"/>
        </w:tabs>
        <w:spacing w:after="0" w:line="240" w:lineRule="auto"/>
        <w:contextualSpacing/>
        <w:rPr>
          <w:lang w:val="lt-LT"/>
        </w:rPr>
      </w:pPr>
      <w:r w:rsidRPr="008A7481">
        <w:rPr>
          <w:rFonts w:ascii="Times New Roman" w:hAnsi="Times New Roman"/>
          <w:lang w:val="lt-LT"/>
        </w:rPr>
        <w:t>dažnas (gali paveikti nuo 1 iki 10 iš 100 žmonių)</w:t>
      </w:r>
    </w:p>
    <w:p w:rsidR="006D5C8B" w:rsidRPr="008A7481" w:rsidRDefault="006D5C8B" w:rsidP="006D5C8B">
      <w:pPr>
        <w:numPr>
          <w:ilvl w:val="0"/>
          <w:numId w:val="9"/>
        </w:numPr>
        <w:tabs>
          <w:tab w:val="left" w:pos="567"/>
        </w:tabs>
        <w:spacing w:after="0" w:line="240" w:lineRule="auto"/>
        <w:contextualSpacing/>
        <w:rPr>
          <w:lang w:val="lt-LT"/>
        </w:rPr>
      </w:pPr>
      <w:r w:rsidRPr="008A7481">
        <w:rPr>
          <w:rFonts w:ascii="Times New Roman" w:hAnsi="Times New Roman"/>
          <w:lang w:val="lt-LT"/>
        </w:rPr>
        <w:t>nedažnas (gali paveikti nuo 1 iki 10 iš 1000 žmonių)</w:t>
      </w:r>
    </w:p>
    <w:p w:rsidR="006D5C8B" w:rsidRPr="008A7481" w:rsidRDefault="006D5C8B" w:rsidP="006D5C8B">
      <w:pPr>
        <w:numPr>
          <w:ilvl w:val="0"/>
          <w:numId w:val="9"/>
        </w:numPr>
        <w:tabs>
          <w:tab w:val="left" w:pos="567"/>
        </w:tabs>
        <w:spacing w:after="0" w:line="240" w:lineRule="auto"/>
        <w:contextualSpacing/>
        <w:rPr>
          <w:lang w:val="lt-LT"/>
        </w:rPr>
      </w:pPr>
      <w:r w:rsidRPr="008A7481">
        <w:rPr>
          <w:rFonts w:ascii="Times New Roman" w:hAnsi="Times New Roman"/>
          <w:lang w:val="lt-LT"/>
        </w:rPr>
        <w:t>retas (gali paveikti nuo 1 iki 10 iš 10000 žmonių)</w:t>
      </w:r>
    </w:p>
    <w:p w:rsidR="006D5C8B" w:rsidRPr="008A7481" w:rsidRDefault="006D5C8B" w:rsidP="006D5C8B">
      <w:pPr>
        <w:numPr>
          <w:ilvl w:val="0"/>
          <w:numId w:val="9"/>
        </w:numPr>
        <w:tabs>
          <w:tab w:val="left" w:pos="567"/>
        </w:tabs>
        <w:spacing w:after="0" w:line="240" w:lineRule="auto"/>
        <w:contextualSpacing/>
        <w:rPr>
          <w:lang w:val="lt-LT"/>
        </w:rPr>
      </w:pPr>
      <w:r w:rsidRPr="008A7481">
        <w:rPr>
          <w:rFonts w:ascii="Times New Roman" w:hAnsi="Times New Roman"/>
          <w:lang w:val="lt-LT"/>
        </w:rPr>
        <w:t>labai retas (gali paveikti mažiau nei 1 iš 10000 žmonių)</w:t>
      </w:r>
    </w:p>
    <w:p w:rsidR="006D5C8B" w:rsidRPr="008A7481" w:rsidRDefault="006D5C8B" w:rsidP="006D5C8B">
      <w:pPr>
        <w:numPr>
          <w:ilvl w:val="0"/>
          <w:numId w:val="9"/>
        </w:numPr>
        <w:tabs>
          <w:tab w:val="left" w:pos="567"/>
        </w:tabs>
        <w:spacing w:after="0" w:line="240" w:lineRule="auto"/>
        <w:contextualSpacing/>
        <w:rPr>
          <w:lang w:val="lt-LT"/>
        </w:rPr>
      </w:pPr>
      <w:r w:rsidRPr="008A7481">
        <w:rPr>
          <w:rFonts w:ascii="Times New Roman" w:hAnsi="Times New Roman"/>
          <w:lang w:val="lt-LT"/>
        </w:rPr>
        <w:t>nežinomas (negali būti apskaičiuotas pagal turimus duomenis)</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i/>
          <w:lang w:val="lt-LT"/>
        </w:rPr>
      </w:pPr>
      <w:r w:rsidRPr="008A7481">
        <w:rPr>
          <w:rFonts w:ascii="Times New Roman" w:hAnsi="Times New Roman"/>
          <w:i/>
          <w:lang w:val="lt-LT"/>
        </w:rPr>
        <w:t>Labai dažnas nepageidaujamas poveikis: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infekcija;</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nemiga;</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lastRenderedPageBreak/>
        <w:t>galvos skausmas;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pykinimas;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pilvo skausmas;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prakaitavimas;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nutraukimo sindromas.</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i/>
          <w:lang w:val="lt-LT"/>
        </w:rPr>
      </w:pPr>
      <w:r w:rsidRPr="008A7481">
        <w:rPr>
          <w:rFonts w:ascii="Times New Roman" w:hAnsi="Times New Roman"/>
          <w:i/>
          <w:lang w:val="lt-LT"/>
        </w:rPr>
        <w:t>Dažnas nepageidaujamas poveikis:</w:t>
      </w:r>
    </w:p>
    <w:p w:rsidR="006D5C8B" w:rsidRPr="008A7481" w:rsidRDefault="006D5C8B" w:rsidP="006D5C8B">
      <w:pPr>
        <w:numPr>
          <w:ilvl w:val="0"/>
          <w:numId w:val="3"/>
        </w:numPr>
        <w:tabs>
          <w:tab w:val="left" w:pos="567"/>
        </w:tabs>
        <w:spacing w:after="0" w:line="240" w:lineRule="auto"/>
        <w:contextualSpacing/>
        <w:rPr>
          <w:lang w:val="lt-LT"/>
        </w:rPr>
      </w:pPr>
      <w:proofErr w:type="spellStart"/>
      <w:r w:rsidRPr="008A7481">
        <w:rPr>
          <w:rFonts w:ascii="Times New Roman" w:hAnsi="Times New Roman"/>
          <w:lang w:val="lt-LT"/>
        </w:rPr>
        <w:t>faringitas</w:t>
      </w:r>
      <w:proofErr w:type="spellEnd"/>
      <w:r w:rsidRPr="008A7481">
        <w:rPr>
          <w:rFonts w:ascii="Times New Roman" w:hAnsi="Times New Roman"/>
          <w:lang w:val="lt-LT"/>
        </w:rPr>
        <w:t>;</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susijaudinimas;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nerimas;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nervingumas;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migrena;</w:t>
      </w:r>
    </w:p>
    <w:p w:rsidR="006D5C8B" w:rsidRPr="008A7481" w:rsidRDefault="006D5C8B" w:rsidP="006D5C8B">
      <w:pPr>
        <w:numPr>
          <w:ilvl w:val="0"/>
          <w:numId w:val="3"/>
        </w:numPr>
        <w:tabs>
          <w:tab w:val="left" w:pos="567"/>
        </w:tabs>
        <w:spacing w:after="0" w:line="240" w:lineRule="auto"/>
        <w:contextualSpacing/>
        <w:rPr>
          <w:lang w:val="lt-LT"/>
        </w:rPr>
      </w:pPr>
      <w:proofErr w:type="spellStart"/>
      <w:r w:rsidRPr="008A7481">
        <w:rPr>
          <w:rFonts w:ascii="Times New Roman" w:hAnsi="Times New Roman"/>
          <w:lang w:val="lt-LT"/>
        </w:rPr>
        <w:t>parestezija</w:t>
      </w:r>
      <w:proofErr w:type="spellEnd"/>
      <w:r w:rsidRPr="008A7481">
        <w:rPr>
          <w:rFonts w:ascii="Times New Roman" w:hAnsi="Times New Roman"/>
          <w:lang w:val="lt-LT"/>
        </w:rPr>
        <w:t xml:space="preserve"> (dilgčiojimas ir tirpimas);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mieguistumas;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alpimas;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svaigulys;</w:t>
      </w:r>
    </w:p>
    <w:p w:rsidR="006D5C8B" w:rsidRPr="008A7481" w:rsidRDefault="006D5C8B" w:rsidP="006D5C8B">
      <w:pPr>
        <w:numPr>
          <w:ilvl w:val="0"/>
          <w:numId w:val="3"/>
        </w:numPr>
        <w:tabs>
          <w:tab w:val="left" w:pos="567"/>
        </w:tabs>
        <w:spacing w:after="0" w:line="240" w:lineRule="auto"/>
        <w:contextualSpacing/>
        <w:rPr>
          <w:lang w:val="lt-LT"/>
        </w:rPr>
      </w:pPr>
      <w:proofErr w:type="spellStart"/>
      <w:r w:rsidRPr="008A7481">
        <w:rPr>
          <w:rFonts w:ascii="Times New Roman" w:hAnsi="Times New Roman"/>
          <w:lang w:val="lt-LT"/>
        </w:rPr>
        <w:t>hiperkinezija</w:t>
      </w:r>
      <w:proofErr w:type="spellEnd"/>
      <w:r w:rsidRPr="008A7481">
        <w:rPr>
          <w:rFonts w:ascii="Times New Roman" w:hAnsi="Times New Roman"/>
          <w:lang w:val="lt-LT"/>
        </w:rPr>
        <w:t xml:space="preserve"> (</w:t>
      </w:r>
      <w:proofErr w:type="spellStart"/>
      <w:r w:rsidRPr="008A7481">
        <w:rPr>
          <w:rFonts w:ascii="Times New Roman" w:hAnsi="Times New Roman"/>
          <w:lang w:val="lt-LT"/>
        </w:rPr>
        <w:t>hiperaktyvumas</w:t>
      </w:r>
      <w:proofErr w:type="spellEnd"/>
      <w:r w:rsidRPr="008A7481">
        <w:rPr>
          <w:rFonts w:ascii="Times New Roman" w:hAnsi="Times New Roman"/>
          <w:lang w:val="lt-LT"/>
        </w:rPr>
        <w:t>);</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staigus kraujospūdžio sumažėjimas keičiant poziciją iš sėdimos ar gulimos į stovimą;</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dusulys (sunkumas kvėpuoti);</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vidurių užkietėjimas;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vėmimas;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raumenų spazmai;</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skausmingos menstruacijos;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baltos makšties išskyros;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nuovargis.</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i/>
          <w:lang w:val="lt-LT"/>
        </w:rPr>
      </w:pPr>
      <w:r w:rsidRPr="008A7481">
        <w:rPr>
          <w:rFonts w:ascii="Times New Roman" w:hAnsi="Times New Roman"/>
          <w:i/>
          <w:lang w:val="lt-LT"/>
        </w:rPr>
        <w:t>Retas nepageidaujamas poveikis: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haliucinacijos;</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kvėpavimo slopinimas (stiprus sunkumas kvėpuoti).</w:t>
      </w:r>
    </w:p>
    <w:p w:rsidR="006D5C8B" w:rsidRPr="008A7481" w:rsidRDefault="006D5C8B" w:rsidP="006D5C8B">
      <w:pPr>
        <w:tabs>
          <w:tab w:val="left" w:pos="567"/>
        </w:tabs>
        <w:spacing w:after="0" w:line="240" w:lineRule="auto"/>
        <w:rPr>
          <w:rFonts w:ascii="Times New Roman" w:hAnsi="Times New Roman"/>
          <w:lang w:val="lt-LT"/>
        </w:rPr>
      </w:pPr>
    </w:p>
    <w:p w:rsidR="006D5C8B" w:rsidRPr="00D55886" w:rsidRDefault="006D5C8B" w:rsidP="006D5C8B">
      <w:pPr>
        <w:tabs>
          <w:tab w:val="left" w:pos="567"/>
        </w:tabs>
        <w:spacing w:after="0" w:line="240" w:lineRule="auto"/>
        <w:rPr>
          <w:rFonts w:ascii="Times New Roman" w:hAnsi="Times New Roman"/>
          <w:i/>
          <w:lang w:val="lt-LT"/>
        </w:rPr>
      </w:pPr>
      <w:r w:rsidRPr="008A7481">
        <w:rPr>
          <w:rFonts w:ascii="Times New Roman" w:hAnsi="Times New Roman"/>
          <w:i/>
          <w:lang w:val="lt-LT"/>
        </w:rPr>
        <w:t xml:space="preserve">Dažnis </w:t>
      </w:r>
      <w:r w:rsidRPr="0000205D">
        <w:rPr>
          <w:rFonts w:ascii="Times New Roman" w:hAnsi="Times New Roman"/>
          <w:i/>
          <w:lang w:val="lt-LT"/>
        </w:rPr>
        <w:t>nežinomas:</w:t>
      </w:r>
    </w:p>
    <w:p w:rsidR="006D5C8B" w:rsidRPr="0000205D" w:rsidRDefault="006D5C8B" w:rsidP="006D5C8B">
      <w:pPr>
        <w:numPr>
          <w:ilvl w:val="0"/>
          <w:numId w:val="3"/>
        </w:numPr>
        <w:tabs>
          <w:tab w:val="left" w:pos="567"/>
        </w:tabs>
        <w:spacing w:after="0" w:line="240" w:lineRule="auto"/>
        <w:contextualSpacing/>
        <w:rPr>
          <w:rFonts w:ascii="Times New Roman" w:hAnsi="Times New Roman" w:cs="Times New Roman"/>
          <w:lang w:val="lt-LT"/>
        </w:rPr>
      </w:pPr>
      <w:r w:rsidRPr="001A3EAF">
        <w:rPr>
          <w:rFonts w:ascii="Times New Roman" w:hAnsi="Times New Roman"/>
          <w:lang w:val="lt-LT"/>
        </w:rPr>
        <w:t>dantų ėduonis;</w:t>
      </w:r>
    </w:p>
    <w:p w:rsidR="006D5C8B" w:rsidRPr="0000205D" w:rsidRDefault="006D5C8B" w:rsidP="006D5C8B">
      <w:pPr>
        <w:numPr>
          <w:ilvl w:val="0"/>
          <w:numId w:val="3"/>
        </w:numPr>
        <w:tabs>
          <w:tab w:val="left" w:pos="567"/>
        </w:tabs>
        <w:spacing w:after="0" w:line="240" w:lineRule="auto"/>
        <w:contextualSpacing/>
        <w:rPr>
          <w:lang w:val="lt-LT"/>
        </w:rPr>
      </w:pPr>
      <w:r w:rsidRPr="0000205D">
        <w:rPr>
          <w:rFonts w:ascii="Times New Roman" w:hAnsi="Times New Roman"/>
          <w:lang w:val="lt-LT"/>
        </w:rPr>
        <w:t>naujagimių abstinencijos sindromas;</w:t>
      </w:r>
    </w:p>
    <w:p w:rsidR="006D5C8B" w:rsidRPr="008A7481" w:rsidRDefault="006D5C8B" w:rsidP="006D5C8B">
      <w:pPr>
        <w:numPr>
          <w:ilvl w:val="0"/>
          <w:numId w:val="3"/>
        </w:numPr>
        <w:tabs>
          <w:tab w:val="left" w:pos="567"/>
        </w:tabs>
        <w:spacing w:after="0" w:line="240" w:lineRule="auto"/>
        <w:contextualSpacing/>
        <w:rPr>
          <w:lang w:val="lt-LT"/>
        </w:rPr>
      </w:pPr>
      <w:r w:rsidRPr="0000205D">
        <w:rPr>
          <w:rFonts w:ascii="Times New Roman" w:hAnsi="Times New Roman"/>
          <w:lang w:val="lt-LT"/>
        </w:rPr>
        <w:t>padidėjusio</w:t>
      </w:r>
      <w:r w:rsidRPr="008A7481">
        <w:rPr>
          <w:rFonts w:ascii="Times New Roman" w:hAnsi="Times New Roman"/>
          <w:lang w:val="lt-LT"/>
        </w:rPr>
        <w:t xml:space="preserve"> jautrumo reakcijos, tokios kaip bėrimas, dilgėlinė, niežulys;</w:t>
      </w:r>
    </w:p>
    <w:p w:rsidR="006D5C8B" w:rsidRPr="008A7481" w:rsidRDefault="006D5C8B" w:rsidP="006D5C8B">
      <w:pPr>
        <w:numPr>
          <w:ilvl w:val="0"/>
          <w:numId w:val="3"/>
        </w:numPr>
        <w:tabs>
          <w:tab w:val="left" w:pos="567"/>
        </w:tabs>
        <w:spacing w:after="0" w:line="240" w:lineRule="auto"/>
        <w:ind w:left="567" w:hanging="207"/>
        <w:contextualSpacing/>
        <w:rPr>
          <w:lang w:val="lt-LT"/>
        </w:rPr>
      </w:pPr>
      <w:r w:rsidRPr="008A7481">
        <w:rPr>
          <w:rFonts w:ascii="Times New Roman" w:hAnsi="Times New Roman"/>
          <w:lang w:val="lt-LT"/>
        </w:rPr>
        <w:t>sunkios padidėjusio jautrumo reakcijos, tokios kaip bronchų spazmai (staigus bronchų raumenų susitraukimas), kvėpavimo slopinimas, veido, lūpų, liežuvio ir (arba) ryklės tinimas. Tai gali būti gyvybei pavojingos alerginės reakcijos požymiai;</w:t>
      </w:r>
    </w:p>
    <w:p w:rsidR="006D5C8B" w:rsidRPr="008A7481" w:rsidRDefault="006D5C8B" w:rsidP="006D5C8B">
      <w:pPr>
        <w:numPr>
          <w:ilvl w:val="0"/>
          <w:numId w:val="3"/>
        </w:numPr>
        <w:tabs>
          <w:tab w:val="left" w:pos="567"/>
        </w:tabs>
        <w:spacing w:after="0" w:line="240" w:lineRule="auto"/>
        <w:contextualSpacing/>
        <w:rPr>
          <w:lang w:val="lt-LT"/>
        </w:rPr>
      </w:pPr>
      <w:r w:rsidRPr="008A7481">
        <w:rPr>
          <w:rFonts w:ascii="Times New Roman" w:hAnsi="Times New Roman"/>
          <w:lang w:val="lt-LT"/>
        </w:rPr>
        <w:t xml:space="preserve"> kepenų sutrikimai su gelta ar be jos.</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 xml:space="preserve">Visi </w:t>
      </w:r>
      <w:proofErr w:type="spellStart"/>
      <w:r w:rsidRPr="008A7481">
        <w:rPr>
          <w:rFonts w:ascii="Times New Roman" w:hAnsi="Times New Roman"/>
          <w:lang w:val="lt-LT"/>
        </w:rPr>
        <w:t>opiodai</w:t>
      </w:r>
      <w:proofErr w:type="spellEnd"/>
      <w:r w:rsidRPr="008A7481">
        <w:rPr>
          <w:rFonts w:ascii="Times New Roman" w:hAnsi="Times New Roman"/>
          <w:lang w:val="lt-LT"/>
        </w:rPr>
        <w:t xml:space="preserve"> gali sukelti kitų  nepageidaujamų poveikių: traukulius, </w:t>
      </w:r>
      <w:proofErr w:type="spellStart"/>
      <w:r w:rsidRPr="008A7481">
        <w:rPr>
          <w:rFonts w:ascii="Times New Roman" w:hAnsi="Times New Roman"/>
          <w:lang w:val="lt-LT"/>
        </w:rPr>
        <w:t>miozę</w:t>
      </w:r>
      <w:proofErr w:type="spellEnd"/>
      <w:r w:rsidRPr="008A7481">
        <w:rPr>
          <w:rFonts w:ascii="Times New Roman" w:hAnsi="Times New Roman"/>
          <w:lang w:val="lt-LT"/>
        </w:rPr>
        <w:t xml:space="preserve"> (vyzdžių susiaurėjimą), sąmoningumo lygio pokyčius.</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Jeigu pasireiškė sunkus šalutinis poveikis arba pastebėjote šiame lapelyje nenurodytą šalutinį poveikį, pasakykite gydytojui arba vaistininkui.</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t>Pranešimas apie šalutinį poveikį</w:t>
      </w:r>
    </w:p>
    <w:p w:rsidR="006D5C8B" w:rsidRPr="008A7481" w:rsidRDefault="006D5C8B" w:rsidP="006D5C8B">
      <w:pPr>
        <w:tabs>
          <w:tab w:val="left" w:pos="567"/>
        </w:tabs>
        <w:spacing w:after="0" w:line="240" w:lineRule="auto"/>
        <w:rPr>
          <w:rFonts w:ascii="Times New Roman" w:hAnsi="Times New Roman"/>
          <w:b/>
          <w:lang w:val="lt-LT"/>
        </w:rPr>
      </w:pPr>
    </w:p>
    <w:p w:rsidR="006D5C8B" w:rsidRDefault="006D5C8B" w:rsidP="006D5C8B">
      <w:pPr>
        <w:tabs>
          <w:tab w:val="left" w:pos="567"/>
        </w:tabs>
        <w:spacing w:after="0" w:line="240" w:lineRule="auto"/>
        <w:rPr>
          <w:rFonts w:ascii="Times New Roman" w:hAnsi="Times New Roman"/>
          <w:lang w:val="lt-LT"/>
        </w:rPr>
      </w:pPr>
      <w:r w:rsidRPr="0000205D">
        <w:rPr>
          <w:rFonts w:ascii="Times New Roman" w:hAnsi="Times New Roman"/>
          <w:lang w:val="lt-LT"/>
        </w:rPr>
        <w:t>Jeigu pasireiškė šalutinis poveikis, įskaitant šiame lapelyje nenurodytą, pasakykite gydytojui</w:t>
      </w:r>
      <w:r>
        <w:rPr>
          <w:rFonts w:ascii="Times New Roman" w:hAnsi="Times New Roman"/>
          <w:lang w:val="lt-LT"/>
        </w:rPr>
        <w:t xml:space="preserve">, </w:t>
      </w:r>
      <w:r w:rsidRPr="0000205D">
        <w:rPr>
          <w:rFonts w:ascii="Times New Roman" w:hAnsi="Times New Roman"/>
          <w:lang w:val="lt-LT"/>
        </w:rPr>
        <w:t>vaistininkui</w:t>
      </w:r>
      <w:r>
        <w:rPr>
          <w:rFonts w:ascii="Times New Roman" w:hAnsi="Times New Roman"/>
          <w:lang w:val="lt-LT"/>
        </w:rPr>
        <w:t xml:space="preserve"> </w:t>
      </w:r>
      <w:r w:rsidRPr="0000205D">
        <w:rPr>
          <w:rFonts w:ascii="Times New Roman" w:hAnsi="Times New Roman"/>
          <w:lang w:val="lt-LT"/>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lastRenderedPageBreak/>
        <w:t>5.</w:t>
      </w:r>
      <w:r w:rsidRPr="008A7481">
        <w:rPr>
          <w:rFonts w:ascii="Times New Roman" w:hAnsi="Times New Roman"/>
          <w:b/>
          <w:lang w:val="lt-LT"/>
        </w:rPr>
        <w:tab/>
        <w:t>Kaip laikyti SUBUTEX</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 xml:space="preserve">Laikyti šį vaistą vaikams nepastebimoje ir </w:t>
      </w:r>
      <w:r w:rsidRPr="0000205D">
        <w:rPr>
          <w:rFonts w:ascii="Times New Roman" w:hAnsi="Times New Roman"/>
          <w:lang w:val="lt-LT"/>
        </w:rPr>
        <w:t>nepasiekiamoje vietoje.</w:t>
      </w:r>
      <w:r w:rsidRPr="001A3EAF">
        <w:rPr>
          <w:rFonts w:ascii="Times New Roman" w:hAnsi="Times New Roman"/>
          <w:lang w:val="lt-LT"/>
        </w:rPr>
        <w:t xml:space="preserve"> Laikykite šį vaistą saugioje ir patikimoje vietoje, kur kiti žmonės negalėtų jo pasiekti. Šis vaistas gali sukelti rimtą žalą ir būti mirtinas žmonėms, kurie gali atsitiktinai arba tyčia pavartoti šio vaisto, kai jis jiems nebuvo paskirtas.</w:t>
      </w:r>
    </w:p>
    <w:p w:rsidR="006D5C8B" w:rsidRPr="008A7481" w:rsidRDefault="006D5C8B" w:rsidP="006D5C8B">
      <w:pPr>
        <w:tabs>
          <w:tab w:val="left" w:pos="567"/>
        </w:tabs>
        <w:spacing w:after="0" w:line="240" w:lineRule="auto"/>
        <w:rPr>
          <w:rFonts w:ascii="Times New Roman" w:hAnsi="Times New Roman"/>
          <w:lang w:val="lt-LT"/>
        </w:rPr>
      </w:pPr>
    </w:p>
    <w:p w:rsidR="006D5C8B" w:rsidRPr="008A7481" w:rsidRDefault="006D5C8B" w:rsidP="006D5C8B">
      <w:pPr>
        <w:tabs>
          <w:tab w:val="left" w:pos="567"/>
        </w:tabs>
        <w:spacing w:after="0" w:line="240" w:lineRule="auto"/>
        <w:rPr>
          <w:rFonts w:ascii="Times New Roman" w:hAnsi="Times New Roman"/>
          <w:spacing w:val="-3"/>
          <w:lang w:val="lt-LT"/>
        </w:rPr>
      </w:pPr>
      <w:r w:rsidRPr="008A7481">
        <w:rPr>
          <w:rFonts w:ascii="Times New Roman" w:hAnsi="Times New Roman"/>
          <w:lang w:val="lt-LT"/>
        </w:rPr>
        <w:t>Laikyti ne aukštesnėje kaip</w:t>
      </w:r>
      <w:r w:rsidRPr="008A7481">
        <w:rPr>
          <w:rFonts w:ascii="Times New Roman" w:hAnsi="Times New Roman"/>
          <w:spacing w:val="-3"/>
          <w:lang w:val="lt-LT"/>
        </w:rPr>
        <w:t xml:space="preserve"> 30 °C temperatūroje. </w:t>
      </w: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color w:val="000000"/>
          <w:lang w:val="lt-LT"/>
        </w:rPr>
        <w:t xml:space="preserve">Lizdines plokšteles laikyti gamintojo pakuotėje, kad vaistas būtų apsaugotas nuo drėgmės. </w:t>
      </w:r>
    </w:p>
    <w:p w:rsidR="006D5C8B" w:rsidRPr="008A7481" w:rsidRDefault="006D5C8B" w:rsidP="006D5C8B">
      <w:pPr>
        <w:tabs>
          <w:tab w:val="left" w:pos="567"/>
        </w:tabs>
        <w:spacing w:after="0" w:line="240" w:lineRule="auto"/>
        <w:rPr>
          <w:rFonts w:ascii="Times New Roman" w:hAnsi="Times New Roman"/>
          <w:lang w:val="lt-LT"/>
        </w:rPr>
      </w:pPr>
      <w:r w:rsidRPr="008A7481">
        <w:rPr>
          <w:rFonts w:ascii="Times New Roman" w:hAnsi="Times New Roman"/>
          <w:lang w:val="lt-LT"/>
        </w:rPr>
        <w:t>Ant dėžutės po „EXP“ nurodytam tinkamumo laikui pasibaigus, šio vaisto vartoti negalima. Vaistas tinkamas vartoti iki paskutinės nurodyto mėnesio dienos.</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lang w:val="lt-LT"/>
        </w:rPr>
        <w:t>Vaistų  negalima išmesti į kanalizaciją arba su buitinėmis atliekomis. Kaip teisingai išmesti nereikalingus vaistus, klauskite vaistininko. Šios priemonės padės apsaugoti aplinką.</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tabs>
          <w:tab w:val="left" w:pos="567"/>
        </w:tabs>
        <w:spacing w:after="0" w:line="240" w:lineRule="auto"/>
        <w:rPr>
          <w:rFonts w:ascii="Times New Roman" w:hAnsi="Times New Roman"/>
          <w:b/>
          <w:lang w:val="lt-LT"/>
        </w:rPr>
      </w:pPr>
      <w:r w:rsidRPr="008A7481">
        <w:rPr>
          <w:rFonts w:ascii="Times New Roman" w:hAnsi="Times New Roman"/>
          <w:b/>
          <w:lang w:val="lt-LT"/>
        </w:rPr>
        <w:t>6.</w:t>
      </w:r>
      <w:r w:rsidRPr="008A7481">
        <w:rPr>
          <w:rFonts w:ascii="Times New Roman" w:hAnsi="Times New Roman"/>
          <w:b/>
          <w:lang w:val="lt-LT"/>
        </w:rPr>
        <w:tab/>
        <w:t>Pakuotės turinys ir kita informacija</w:t>
      </w:r>
    </w:p>
    <w:p w:rsidR="006D5C8B" w:rsidRPr="008A7481" w:rsidRDefault="006D5C8B" w:rsidP="006D5C8B">
      <w:pPr>
        <w:tabs>
          <w:tab w:val="left" w:pos="567"/>
        </w:tabs>
        <w:spacing w:after="0" w:line="240" w:lineRule="auto"/>
        <w:rPr>
          <w:rFonts w:ascii="Times New Roman" w:hAnsi="Times New Roman"/>
          <w:b/>
          <w:lang w:val="lt-LT"/>
        </w:rPr>
      </w:pPr>
    </w:p>
    <w:p w:rsidR="006D5C8B" w:rsidRPr="008A7481" w:rsidRDefault="006D5C8B" w:rsidP="006D5C8B">
      <w:pPr>
        <w:spacing w:after="0" w:line="220" w:lineRule="exact"/>
        <w:rPr>
          <w:rFonts w:ascii="Times New Roman" w:hAnsi="Times New Roman"/>
          <w:b/>
          <w:lang w:val="lt-LT"/>
        </w:rPr>
      </w:pPr>
      <w:r w:rsidRPr="008A7481">
        <w:rPr>
          <w:rFonts w:ascii="Times New Roman" w:hAnsi="Times New Roman"/>
          <w:b/>
          <w:lang w:val="lt-LT"/>
        </w:rPr>
        <w:t>SUBUTEX sudėtis</w:t>
      </w:r>
    </w:p>
    <w:p w:rsidR="006D5C8B" w:rsidRPr="008A7481" w:rsidRDefault="006D5C8B" w:rsidP="006D5C8B">
      <w:pPr>
        <w:spacing w:after="0" w:line="240" w:lineRule="auto"/>
        <w:rPr>
          <w:rFonts w:ascii="Times New Roman" w:hAnsi="Times New Roman"/>
          <w:u w:val="single"/>
          <w:lang w:val="lt-LT"/>
        </w:rPr>
      </w:pPr>
    </w:p>
    <w:p w:rsidR="006D5C8B" w:rsidRDefault="006D5C8B" w:rsidP="006D5C8B">
      <w:pPr>
        <w:numPr>
          <w:ilvl w:val="0"/>
          <w:numId w:val="10"/>
        </w:numPr>
        <w:spacing w:after="0" w:line="240" w:lineRule="auto"/>
        <w:rPr>
          <w:rFonts w:ascii="Times New Roman" w:hAnsi="Times New Roman"/>
          <w:lang w:val="lt-LT"/>
        </w:rPr>
      </w:pPr>
      <w:r w:rsidRPr="008A7481">
        <w:rPr>
          <w:rFonts w:ascii="Times New Roman" w:hAnsi="Times New Roman"/>
          <w:lang w:val="lt-LT"/>
        </w:rPr>
        <w:t xml:space="preserve">Veiklioji medžiaga yra </w:t>
      </w:r>
      <w:proofErr w:type="spellStart"/>
      <w:r w:rsidRPr="008A7481">
        <w:rPr>
          <w:rFonts w:ascii="Times New Roman" w:hAnsi="Times New Roman"/>
          <w:lang w:val="lt-LT"/>
        </w:rPr>
        <w:t>buprenorfin</w:t>
      </w:r>
      <w:r>
        <w:rPr>
          <w:rFonts w:ascii="Times New Roman" w:hAnsi="Times New Roman"/>
          <w:lang w:val="lt-LT"/>
        </w:rPr>
        <w:t>o</w:t>
      </w:r>
      <w:proofErr w:type="spellEnd"/>
      <w:r>
        <w:rPr>
          <w:rFonts w:ascii="Times New Roman" w:hAnsi="Times New Roman"/>
          <w:lang w:val="lt-LT"/>
        </w:rPr>
        <w:t xml:space="preserve"> hidrochloridas</w:t>
      </w:r>
      <w:r w:rsidRPr="008A7481">
        <w:rPr>
          <w:rFonts w:ascii="Times New Roman" w:hAnsi="Times New Roman"/>
          <w:lang w:val="lt-LT"/>
        </w:rPr>
        <w:t xml:space="preserve">. </w:t>
      </w:r>
    </w:p>
    <w:p w:rsidR="006D5C8B" w:rsidRDefault="006D5C8B" w:rsidP="006D5C8B">
      <w:pPr>
        <w:spacing w:after="0" w:line="240" w:lineRule="auto"/>
        <w:ind w:left="709"/>
        <w:rPr>
          <w:rFonts w:ascii="Times New Roman" w:hAnsi="Times New Roman"/>
          <w:lang w:val="lt-LT"/>
        </w:rPr>
      </w:pPr>
      <w:r w:rsidRPr="008A7481">
        <w:rPr>
          <w:rFonts w:ascii="Times New Roman" w:hAnsi="Times New Roman"/>
          <w:lang w:val="lt-LT"/>
        </w:rPr>
        <w:t>Kiekvienoje</w:t>
      </w:r>
      <w:r>
        <w:rPr>
          <w:rFonts w:ascii="Times New Roman" w:hAnsi="Times New Roman"/>
          <w:lang w:val="lt-LT"/>
        </w:rPr>
        <w:t xml:space="preserve"> 0,4 mg, </w:t>
      </w:r>
      <w:proofErr w:type="spellStart"/>
      <w:r>
        <w:rPr>
          <w:rFonts w:ascii="Times New Roman" w:hAnsi="Times New Roman"/>
          <w:lang w:val="lt-LT"/>
        </w:rPr>
        <w:t>poliežuvinėje</w:t>
      </w:r>
      <w:proofErr w:type="spellEnd"/>
      <w:r w:rsidRPr="008A7481">
        <w:rPr>
          <w:rFonts w:ascii="Times New Roman" w:hAnsi="Times New Roman"/>
          <w:lang w:val="lt-LT"/>
        </w:rPr>
        <w:t xml:space="preserve"> tabletėje yra 0,4 mg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hidrochlorido pavidalu).</w:t>
      </w:r>
    </w:p>
    <w:p w:rsidR="006D5C8B" w:rsidRDefault="006D5C8B" w:rsidP="006D5C8B">
      <w:pPr>
        <w:spacing w:after="0" w:line="240" w:lineRule="auto"/>
        <w:ind w:left="709"/>
        <w:rPr>
          <w:rFonts w:ascii="Times New Roman" w:hAnsi="Times New Roman"/>
          <w:lang w:val="lt-LT"/>
        </w:rPr>
      </w:pPr>
      <w:r w:rsidRPr="008A7481">
        <w:rPr>
          <w:rFonts w:ascii="Times New Roman" w:hAnsi="Times New Roman"/>
          <w:lang w:val="lt-LT"/>
        </w:rPr>
        <w:t>Kiekvienoje</w:t>
      </w:r>
      <w:r w:rsidRPr="00446292">
        <w:rPr>
          <w:rFonts w:ascii="Times New Roman" w:hAnsi="Times New Roman"/>
          <w:lang w:val="lt-LT"/>
        </w:rPr>
        <w:t xml:space="preserve"> </w:t>
      </w:r>
      <w:r>
        <w:rPr>
          <w:rFonts w:ascii="Times New Roman" w:hAnsi="Times New Roman"/>
          <w:lang w:val="lt-LT"/>
        </w:rPr>
        <w:t>2 </w:t>
      </w:r>
      <w:r w:rsidRPr="00446292">
        <w:rPr>
          <w:rFonts w:ascii="Times New Roman" w:hAnsi="Times New Roman"/>
          <w:lang w:val="lt-LT"/>
        </w:rPr>
        <w:t xml:space="preserve">mg, </w:t>
      </w:r>
      <w:proofErr w:type="spellStart"/>
      <w:r w:rsidRPr="00446292">
        <w:rPr>
          <w:rFonts w:ascii="Times New Roman" w:hAnsi="Times New Roman"/>
          <w:lang w:val="lt-LT"/>
        </w:rPr>
        <w:t>poliežuvinėje</w:t>
      </w:r>
      <w:proofErr w:type="spellEnd"/>
      <w:r w:rsidRPr="008A7481">
        <w:rPr>
          <w:rFonts w:ascii="Times New Roman" w:hAnsi="Times New Roman"/>
          <w:lang w:val="lt-LT"/>
        </w:rPr>
        <w:t xml:space="preserve"> tabletėje yra </w:t>
      </w:r>
      <w:r>
        <w:rPr>
          <w:rFonts w:ascii="Times New Roman" w:hAnsi="Times New Roman"/>
          <w:lang w:val="lt-LT"/>
        </w:rPr>
        <w:t>2</w:t>
      </w:r>
      <w:r w:rsidRPr="008A7481">
        <w:rPr>
          <w:rFonts w:ascii="Times New Roman" w:hAnsi="Times New Roman"/>
          <w:lang w:val="lt-LT"/>
        </w:rPr>
        <w:t xml:space="preserve"> mg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hidrochlorido pavidalu).</w:t>
      </w:r>
    </w:p>
    <w:p w:rsidR="006D5C8B" w:rsidRPr="008A7481" w:rsidRDefault="006D5C8B" w:rsidP="006D5C8B">
      <w:pPr>
        <w:spacing w:after="0" w:line="240" w:lineRule="auto"/>
        <w:ind w:left="709"/>
        <w:rPr>
          <w:rFonts w:ascii="Times New Roman" w:hAnsi="Times New Roman"/>
          <w:lang w:val="lt-LT"/>
        </w:rPr>
      </w:pPr>
      <w:r>
        <w:rPr>
          <w:rFonts w:ascii="Times New Roman" w:hAnsi="Times New Roman"/>
          <w:lang w:val="lt-LT"/>
        </w:rPr>
        <w:t xml:space="preserve">Kiekvienoje 8 mg, </w:t>
      </w:r>
      <w:proofErr w:type="spellStart"/>
      <w:r>
        <w:rPr>
          <w:rFonts w:ascii="Times New Roman" w:hAnsi="Times New Roman"/>
          <w:lang w:val="lt-LT"/>
        </w:rPr>
        <w:t>poliežuvinėje</w:t>
      </w:r>
      <w:proofErr w:type="spellEnd"/>
      <w:r>
        <w:rPr>
          <w:rFonts w:ascii="Times New Roman" w:hAnsi="Times New Roman"/>
          <w:lang w:val="lt-LT"/>
        </w:rPr>
        <w:t xml:space="preserve"> tabletėje yra 8 mg </w:t>
      </w:r>
      <w:proofErr w:type="spellStart"/>
      <w:r>
        <w:rPr>
          <w:rFonts w:ascii="Times New Roman" w:hAnsi="Times New Roman"/>
          <w:lang w:val="lt-LT"/>
        </w:rPr>
        <w:t>buprenorfino</w:t>
      </w:r>
      <w:proofErr w:type="spellEnd"/>
      <w:r>
        <w:rPr>
          <w:rFonts w:ascii="Times New Roman" w:hAnsi="Times New Roman"/>
          <w:lang w:val="lt-LT"/>
        </w:rPr>
        <w:t xml:space="preserve"> (</w:t>
      </w:r>
      <w:proofErr w:type="spellStart"/>
      <w:r>
        <w:rPr>
          <w:rFonts w:ascii="Times New Roman" w:hAnsi="Times New Roman"/>
          <w:lang w:val="lt-LT"/>
        </w:rPr>
        <w:t>buprenorfino</w:t>
      </w:r>
      <w:proofErr w:type="spellEnd"/>
      <w:r>
        <w:rPr>
          <w:rFonts w:ascii="Times New Roman" w:hAnsi="Times New Roman"/>
          <w:lang w:val="lt-LT"/>
        </w:rPr>
        <w:t xml:space="preserve"> hidrochlorido pavidalu).</w:t>
      </w:r>
    </w:p>
    <w:p w:rsidR="006D5C8B" w:rsidRPr="008A7481" w:rsidRDefault="006D5C8B" w:rsidP="006D5C8B">
      <w:pPr>
        <w:numPr>
          <w:ilvl w:val="0"/>
          <w:numId w:val="10"/>
        </w:numPr>
        <w:spacing w:after="0" w:line="240" w:lineRule="auto"/>
        <w:rPr>
          <w:rFonts w:ascii="Times New Roman" w:hAnsi="Times New Roman"/>
          <w:lang w:val="lt-LT"/>
        </w:rPr>
      </w:pPr>
      <w:r w:rsidRPr="008A7481">
        <w:rPr>
          <w:rFonts w:ascii="Times New Roman" w:hAnsi="Times New Roman"/>
          <w:lang w:val="lt-LT"/>
        </w:rPr>
        <w:t xml:space="preserve">Pagalbinės medžiagos yra laktozė </w:t>
      </w:r>
      <w:proofErr w:type="spellStart"/>
      <w:r w:rsidRPr="008A7481">
        <w:rPr>
          <w:rFonts w:ascii="Times New Roman" w:hAnsi="Times New Roman"/>
          <w:lang w:val="lt-LT"/>
        </w:rPr>
        <w:t>monohidratas</w:t>
      </w:r>
      <w:proofErr w:type="spellEnd"/>
      <w:r w:rsidRPr="008A7481">
        <w:rPr>
          <w:rFonts w:ascii="Times New Roman" w:hAnsi="Times New Roman"/>
          <w:lang w:val="lt-LT"/>
        </w:rPr>
        <w:t xml:space="preserve">, </w:t>
      </w:r>
      <w:proofErr w:type="spellStart"/>
      <w:r w:rsidRPr="008A7481">
        <w:rPr>
          <w:rFonts w:ascii="Times New Roman" w:hAnsi="Times New Roman"/>
          <w:lang w:val="lt-LT"/>
        </w:rPr>
        <w:t>manitolis</w:t>
      </w:r>
      <w:proofErr w:type="spellEnd"/>
      <w:r w:rsidRPr="008A7481">
        <w:rPr>
          <w:rFonts w:ascii="Times New Roman" w:hAnsi="Times New Roman"/>
          <w:lang w:val="lt-LT"/>
        </w:rPr>
        <w:t xml:space="preserve">, kukurūzų krakmolas, </w:t>
      </w:r>
      <w:proofErr w:type="spellStart"/>
      <w:r w:rsidRPr="008A7481">
        <w:rPr>
          <w:rFonts w:ascii="Times New Roman" w:hAnsi="Times New Roman"/>
          <w:lang w:val="lt-LT"/>
        </w:rPr>
        <w:t>povidonas</w:t>
      </w:r>
      <w:proofErr w:type="spellEnd"/>
      <w:r w:rsidRPr="008A7481">
        <w:rPr>
          <w:rFonts w:ascii="Times New Roman" w:hAnsi="Times New Roman"/>
          <w:lang w:val="lt-LT"/>
        </w:rPr>
        <w:t xml:space="preserve"> K30, citrinos rūgštis, natrio citratas, magnio </w:t>
      </w:r>
      <w:proofErr w:type="spellStart"/>
      <w:r w:rsidRPr="008A7481">
        <w:rPr>
          <w:rFonts w:ascii="Times New Roman" w:hAnsi="Times New Roman"/>
          <w:lang w:val="lt-LT"/>
        </w:rPr>
        <w:t>stearatas</w:t>
      </w:r>
      <w:proofErr w:type="spellEnd"/>
      <w:r w:rsidRPr="008A7481">
        <w:rPr>
          <w:rFonts w:ascii="Times New Roman" w:hAnsi="Times New Roman"/>
          <w:lang w:val="lt-LT"/>
        </w:rPr>
        <w:t>.</w:t>
      </w:r>
    </w:p>
    <w:p w:rsidR="006D5C8B" w:rsidRPr="008A7481" w:rsidRDefault="006D5C8B" w:rsidP="006D5C8B">
      <w:pPr>
        <w:spacing w:after="0" w:line="240" w:lineRule="auto"/>
        <w:rPr>
          <w:rFonts w:ascii="Times New Roman" w:hAnsi="Times New Roman"/>
          <w:lang w:val="lt-LT"/>
        </w:rPr>
      </w:pPr>
    </w:p>
    <w:p w:rsidR="006D5C8B" w:rsidRPr="008A7481" w:rsidRDefault="006D5C8B" w:rsidP="006D5C8B">
      <w:pPr>
        <w:spacing w:after="0" w:line="220" w:lineRule="exact"/>
        <w:rPr>
          <w:rFonts w:ascii="Times New Roman" w:hAnsi="Times New Roman"/>
          <w:b/>
          <w:lang w:val="lt-LT"/>
        </w:rPr>
      </w:pPr>
      <w:r w:rsidRPr="008A7481">
        <w:rPr>
          <w:rFonts w:ascii="Times New Roman" w:hAnsi="Times New Roman"/>
          <w:b/>
          <w:lang w:val="lt-LT"/>
        </w:rPr>
        <w:t>SUBUTEX išvaizda ir kiekis pakuotėje</w:t>
      </w:r>
    </w:p>
    <w:p w:rsidR="006D5C8B" w:rsidRPr="008A7481" w:rsidRDefault="006D5C8B" w:rsidP="006D5C8B">
      <w:pPr>
        <w:spacing w:after="0" w:line="240" w:lineRule="auto"/>
        <w:rPr>
          <w:rFonts w:ascii="Times New Roman" w:hAnsi="Times New Roman"/>
          <w:lang w:val="lt-LT"/>
        </w:rPr>
      </w:pPr>
      <w:proofErr w:type="spellStart"/>
      <w:r w:rsidRPr="008A7481">
        <w:rPr>
          <w:rFonts w:ascii="Times New Roman" w:hAnsi="Times New Roman"/>
          <w:lang w:val="lt-LT"/>
        </w:rPr>
        <w:t>Poliežuvinė</w:t>
      </w:r>
      <w:proofErr w:type="spellEnd"/>
      <w:r w:rsidRPr="008A7481">
        <w:rPr>
          <w:rFonts w:ascii="Times New Roman" w:hAnsi="Times New Roman"/>
          <w:lang w:val="lt-LT"/>
        </w:rPr>
        <w:t xml:space="preserve"> tabletė</w:t>
      </w:r>
    </w:p>
    <w:p w:rsidR="006D5C8B" w:rsidRPr="008A7481" w:rsidRDefault="006D5C8B" w:rsidP="006D5C8B">
      <w:pPr>
        <w:spacing w:after="200" w:line="276" w:lineRule="auto"/>
        <w:rPr>
          <w:rFonts w:ascii="Times New Roman" w:hAnsi="Times New Roman"/>
          <w:lang w:val="lt-LT"/>
        </w:rPr>
      </w:pPr>
      <w:r w:rsidRPr="008A7481">
        <w:rPr>
          <w:rFonts w:ascii="Times New Roman" w:hAnsi="Times New Roman"/>
          <w:lang w:val="lt-LT"/>
        </w:rPr>
        <w:t xml:space="preserve">Baltos arba baltos kreminės spalvos, ovalios, </w:t>
      </w:r>
      <w:r>
        <w:rPr>
          <w:rFonts w:ascii="Times New Roman" w:hAnsi="Times New Roman"/>
          <w:lang w:val="lt-LT"/>
        </w:rPr>
        <w:t>supakuotos lizdinėse plokštelėse po 7 ir 28 tabletes</w:t>
      </w:r>
      <w:r w:rsidRPr="008A7481">
        <w:rPr>
          <w:rFonts w:ascii="Times New Roman" w:hAnsi="Times New Roman"/>
          <w:lang w:val="lt-LT"/>
        </w:rPr>
        <w:t>.</w:t>
      </w:r>
    </w:p>
    <w:p w:rsidR="006D5C8B" w:rsidRPr="008A7481" w:rsidRDefault="006D5C8B" w:rsidP="006D5C8B">
      <w:pPr>
        <w:tabs>
          <w:tab w:val="left" w:pos="-720"/>
          <w:tab w:val="left" w:pos="0"/>
        </w:tabs>
        <w:suppressAutoHyphens/>
        <w:spacing w:after="0" w:line="240" w:lineRule="auto"/>
        <w:rPr>
          <w:rFonts w:ascii="Times New Roman" w:hAnsi="Times New Roman"/>
          <w:lang w:val="lt-LT"/>
        </w:rPr>
      </w:pPr>
      <w:r w:rsidRPr="008A7481">
        <w:rPr>
          <w:rFonts w:ascii="Times New Roman" w:hAnsi="Times New Roman"/>
          <w:lang w:val="lt-LT"/>
        </w:rPr>
        <w:t>Gali būti tiekiamos ne visų dydžių pakuotės.</w:t>
      </w:r>
    </w:p>
    <w:p w:rsidR="006D5C8B" w:rsidRPr="008A7481" w:rsidRDefault="006D5C8B" w:rsidP="006D5C8B">
      <w:pPr>
        <w:spacing w:after="0" w:line="240" w:lineRule="auto"/>
        <w:rPr>
          <w:rFonts w:ascii="Times New Roman" w:hAnsi="Times New Roman"/>
          <w:lang w:val="lt-LT"/>
        </w:rPr>
      </w:pPr>
    </w:p>
    <w:p w:rsidR="006D5C8B" w:rsidRPr="008A7481" w:rsidRDefault="006D5C8B" w:rsidP="006D5C8B">
      <w:pPr>
        <w:spacing w:after="0" w:line="220" w:lineRule="exact"/>
        <w:rPr>
          <w:rFonts w:ascii="Times New Roman" w:hAnsi="Times New Roman"/>
          <w:b/>
          <w:lang w:val="lt-LT"/>
        </w:rPr>
      </w:pPr>
      <w:r w:rsidRPr="008A7481">
        <w:rPr>
          <w:rFonts w:ascii="Times New Roman" w:hAnsi="Times New Roman"/>
          <w:b/>
          <w:lang w:val="lt-LT"/>
        </w:rPr>
        <w:t>Registruotojas ir gamintojas</w:t>
      </w:r>
    </w:p>
    <w:p w:rsidR="006D5C8B" w:rsidRPr="008A7481" w:rsidRDefault="006D5C8B" w:rsidP="006D5C8B">
      <w:pPr>
        <w:spacing w:after="0" w:line="256" w:lineRule="auto"/>
        <w:rPr>
          <w:rFonts w:ascii="Times New Roman" w:hAnsi="Times New Roman"/>
          <w:lang w:val="lt-LT"/>
        </w:rPr>
      </w:pPr>
      <w:proofErr w:type="spellStart"/>
      <w:r w:rsidRPr="008A7481">
        <w:rPr>
          <w:rFonts w:ascii="Times New Roman" w:hAnsi="Times New Roman"/>
          <w:lang w:val="lt-LT"/>
        </w:rPr>
        <w:t>Indivior</w:t>
      </w:r>
      <w:proofErr w:type="spellEnd"/>
      <w:r w:rsidRPr="008A7481">
        <w:rPr>
          <w:rFonts w:ascii="Times New Roman" w:hAnsi="Times New Roman"/>
          <w:lang w:val="lt-LT"/>
        </w:rPr>
        <w:t xml:space="preserve"> </w:t>
      </w:r>
      <w:proofErr w:type="spellStart"/>
      <w:r w:rsidRPr="008A7481">
        <w:rPr>
          <w:rFonts w:ascii="Times New Roman" w:hAnsi="Times New Roman" w:cs="Times New Roman"/>
          <w:lang w:val="lt-LT"/>
        </w:rPr>
        <w:t>Europe</w:t>
      </w:r>
      <w:proofErr w:type="spellEnd"/>
      <w:r w:rsidRPr="008A7481">
        <w:rPr>
          <w:rFonts w:ascii="Times New Roman" w:hAnsi="Times New Roman"/>
          <w:lang w:val="lt-LT"/>
        </w:rPr>
        <w:t xml:space="preserve"> </w:t>
      </w:r>
      <w:proofErr w:type="spellStart"/>
      <w:r w:rsidRPr="008A7481">
        <w:rPr>
          <w:rFonts w:ascii="Times New Roman" w:hAnsi="Times New Roman"/>
          <w:lang w:val="lt-LT"/>
        </w:rPr>
        <w:t>Limited</w:t>
      </w:r>
      <w:proofErr w:type="spellEnd"/>
      <w:r w:rsidRPr="008A7481">
        <w:rPr>
          <w:rFonts w:ascii="Times New Roman" w:hAnsi="Times New Roman" w:cs="Times New Roman"/>
          <w:lang w:val="lt-LT"/>
        </w:rPr>
        <w:t xml:space="preserve"> </w:t>
      </w:r>
    </w:p>
    <w:p w:rsidR="006D5C8B" w:rsidRPr="008A7481" w:rsidRDefault="006D5C8B" w:rsidP="006D5C8B">
      <w:pPr>
        <w:spacing w:after="0" w:line="256" w:lineRule="auto"/>
        <w:rPr>
          <w:rFonts w:ascii="Times New Roman" w:hAnsi="Times New Roman" w:cs="Times New Roman"/>
          <w:lang w:val="lt-LT"/>
        </w:rPr>
      </w:pPr>
      <w:r w:rsidRPr="008A7481">
        <w:rPr>
          <w:rFonts w:ascii="Times New Roman" w:hAnsi="Times New Roman" w:cs="Times New Roman"/>
          <w:lang w:val="lt-LT"/>
        </w:rPr>
        <w:t xml:space="preserve">27 </w:t>
      </w:r>
      <w:proofErr w:type="spellStart"/>
      <w:r w:rsidRPr="008A7481">
        <w:rPr>
          <w:rFonts w:ascii="Times New Roman" w:hAnsi="Times New Roman" w:cs="Times New Roman"/>
          <w:lang w:val="lt-LT"/>
        </w:rPr>
        <w:t>Windsor</w:t>
      </w:r>
      <w:proofErr w:type="spellEnd"/>
      <w:r w:rsidRPr="008A7481">
        <w:rPr>
          <w:rFonts w:ascii="Times New Roman" w:hAnsi="Times New Roman" w:cs="Times New Roman"/>
          <w:lang w:val="lt-LT"/>
        </w:rPr>
        <w:t xml:space="preserve"> </w:t>
      </w:r>
      <w:proofErr w:type="spellStart"/>
      <w:r w:rsidRPr="008A7481">
        <w:rPr>
          <w:rFonts w:ascii="Times New Roman" w:hAnsi="Times New Roman" w:cs="Times New Roman"/>
          <w:lang w:val="lt-LT"/>
        </w:rPr>
        <w:t>Place</w:t>
      </w:r>
      <w:proofErr w:type="spellEnd"/>
      <w:r w:rsidRPr="008A7481">
        <w:rPr>
          <w:rFonts w:ascii="Times New Roman" w:hAnsi="Times New Roman" w:cs="Times New Roman"/>
          <w:lang w:val="lt-LT"/>
        </w:rPr>
        <w:t xml:space="preserve"> </w:t>
      </w:r>
    </w:p>
    <w:p w:rsidR="006D5C8B" w:rsidRPr="008A7481" w:rsidRDefault="006D5C8B" w:rsidP="006D5C8B">
      <w:pPr>
        <w:spacing w:after="0" w:line="256" w:lineRule="auto"/>
        <w:rPr>
          <w:rFonts w:ascii="Times New Roman" w:hAnsi="Times New Roman" w:cs="Times New Roman"/>
          <w:lang w:val="lt-LT"/>
        </w:rPr>
      </w:pPr>
      <w:r w:rsidRPr="008A7481">
        <w:rPr>
          <w:rFonts w:ascii="Times New Roman" w:hAnsi="Times New Roman" w:cs="Times New Roman"/>
          <w:lang w:val="lt-LT"/>
        </w:rPr>
        <w:t xml:space="preserve">Dublin 2 </w:t>
      </w:r>
    </w:p>
    <w:p w:rsidR="006D5C8B" w:rsidRPr="008A7481" w:rsidRDefault="006D5C8B" w:rsidP="006D5C8B">
      <w:pPr>
        <w:spacing w:after="0" w:line="256" w:lineRule="auto"/>
        <w:rPr>
          <w:rFonts w:ascii="Times New Roman" w:hAnsi="Times New Roman" w:cs="Times New Roman"/>
          <w:lang w:val="lt-LT"/>
        </w:rPr>
      </w:pPr>
      <w:r w:rsidRPr="008A7481">
        <w:rPr>
          <w:rFonts w:ascii="Times New Roman" w:hAnsi="Times New Roman" w:cs="Times New Roman"/>
          <w:lang w:val="lt-LT"/>
        </w:rPr>
        <w:t>D02 DK44</w:t>
      </w:r>
    </w:p>
    <w:p w:rsidR="006D5C8B" w:rsidRPr="008A7481" w:rsidRDefault="006D5C8B" w:rsidP="006D5C8B">
      <w:pPr>
        <w:spacing w:after="0" w:line="256" w:lineRule="auto"/>
        <w:rPr>
          <w:rFonts w:ascii="Times New Roman" w:hAnsi="Times New Roman" w:cs="Times New Roman"/>
          <w:lang w:val="lt-LT"/>
        </w:rPr>
      </w:pPr>
      <w:r w:rsidRPr="008A7481">
        <w:rPr>
          <w:rFonts w:ascii="Times New Roman" w:hAnsi="Times New Roman" w:cs="Times New Roman"/>
          <w:lang w:val="lt-LT"/>
        </w:rPr>
        <w:t>Airija</w:t>
      </w:r>
    </w:p>
    <w:p w:rsidR="006D5C8B" w:rsidRPr="001A3EAF" w:rsidRDefault="006D5C8B" w:rsidP="006D5C8B">
      <w:pPr>
        <w:spacing w:after="0" w:line="240" w:lineRule="auto"/>
        <w:jc w:val="both"/>
        <w:rPr>
          <w:rFonts w:ascii="Times New Roman" w:eastAsia="Times New Roman" w:hAnsi="Times New Roman" w:cs="Times New Roman"/>
          <w:lang w:val="lt-LT" w:eastAsia="fr-FR"/>
        </w:rPr>
      </w:pPr>
    </w:p>
    <w:p w:rsidR="006D5C8B" w:rsidRPr="008A7481" w:rsidRDefault="006D5C8B" w:rsidP="006D5C8B">
      <w:pPr>
        <w:spacing w:after="0" w:line="240" w:lineRule="auto"/>
        <w:rPr>
          <w:rFonts w:ascii="Times New Roman" w:hAnsi="Times New Roman"/>
          <w:lang w:val="lt-LT"/>
        </w:rPr>
      </w:pPr>
      <w:r w:rsidRPr="008A7481">
        <w:rPr>
          <w:rFonts w:ascii="Times New Roman" w:hAnsi="Times New Roman"/>
          <w:b/>
          <w:lang w:val="lt-LT"/>
        </w:rPr>
        <w:t xml:space="preserve">Šis pakuotės lapelis paskutinį kartą </w:t>
      </w:r>
      <w:r>
        <w:rPr>
          <w:rFonts w:ascii="Times New Roman" w:hAnsi="Times New Roman"/>
          <w:b/>
          <w:lang w:val="lt-LT"/>
        </w:rPr>
        <w:t>peržiūrėtas</w:t>
      </w:r>
      <w:r w:rsidRPr="008A7481">
        <w:rPr>
          <w:rFonts w:ascii="Times New Roman" w:hAnsi="Times New Roman"/>
          <w:b/>
          <w:lang w:val="lt-LT"/>
        </w:rPr>
        <w:t xml:space="preserve"> </w:t>
      </w:r>
      <w:r>
        <w:rPr>
          <w:rFonts w:ascii="Times New Roman" w:hAnsi="Times New Roman"/>
          <w:b/>
          <w:lang w:val="lt-LT"/>
        </w:rPr>
        <w:t>2025-05-26.</w:t>
      </w:r>
    </w:p>
    <w:p w:rsidR="006D5C8B" w:rsidRPr="008A7481" w:rsidRDefault="006D5C8B" w:rsidP="006D5C8B">
      <w:pPr>
        <w:spacing w:after="0" w:line="240" w:lineRule="auto"/>
        <w:ind w:right="-2"/>
        <w:rPr>
          <w:rFonts w:ascii="Times New Roman" w:hAnsi="Times New Roman"/>
          <w:b/>
          <w:lang w:val="lt-LT"/>
        </w:rPr>
      </w:pPr>
    </w:p>
    <w:p w:rsidR="006D5C8B" w:rsidRPr="008A7481" w:rsidRDefault="006D5C8B" w:rsidP="006D5C8B">
      <w:pPr>
        <w:widowControl w:val="0"/>
        <w:numPr>
          <w:ilvl w:val="12"/>
          <w:numId w:val="0"/>
        </w:numPr>
        <w:spacing w:after="0" w:line="240" w:lineRule="auto"/>
        <w:rPr>
          <w:rFonts w:ascii="Times New Roman" w:hAnsi="Times New Roman"/>
          <w:lang w:val="lt-LT"/>
        </w:rPr>
      </w:pPr>
      <w:r w:rsidRPr="001A3EAF">
        <w:rPr>
          <w:rFonts w:ascii="Times New Roman" w:hAnsi="Times New Roman"/>
          <w:highlight w:val="lightGray"/>
          <w:lang w:val="lt-LT"/>
        </w:rPr>
        <w:t>Naujausia patvirtinta informacija apie šį vaistą pateikiama nuskenavus QR</w:t>
      </w:r>
      <w:r>
        <w:rPr>
          <w:rFonts w:ascii="Times New Roman" w:hAnsi="Times New Roman"/>
          <w:highlight w:val="lightGray"/>
          <w:lang w:val="lt-LT"/>
        </w:rPr>
        <w:t> </w:t>
      </w:r>
      <w:r w:rsidRPr="001A3EAF">
        <w:rPr>
          <w:rFonts w:ascii="Times New Roman" w:hAnsi="Times New Roman"/>
          <w:highlight w:val="lightGray"/>
          <w:lang w:val="lt-LT"/>
        </w:rPr>
        <w:t>kodą, taip pat adresu: [nurodyti URL adresą]</w:t>
      </w:r>
      <w:r w:rsidRPr="001A3EAF">
        <w:rPr>
          <w:rFonts w:ascii="Times New Roman" w:eastAsia="Times New Roman" w:hAnsi="Times New Roman" w:cs="Times New Roman"/>
          <w:lang w:val="lt-LT" w:eastAsia="fr-FR"/>
        </w:rPr>
        <w:t xml:space="preserve"> </w:t>
      </w:r>
      <w:bookmarkStart w:id="8" w:name="_Toc129243138"/>
      <w:bookmarkStart w:id="9" w:name="_Toc129243263"/>
      <w:bookmarkEnd w:id="8"/>
      <w:bookmarkEnd w:id="9"/>
    </w:p>
    <w:p w:rsidR="006D5C8B" w:rsidRPr="0016192C" w:rsidRDefault="006D5C8B" w:rsidP="006D5C8B">
      <w:pPr>
        <w:spacing w:after="0" w:line="240" w:lineRule="auto"/>
        <w:rPr>
          <w:rFonts w:ascii="Times New Roman" w:hAnsi="Times New Roman"/>
          <w:lang w:val="lt-LT"/>
        </w:rPr>
      </w:pPr>
    </w:p>
    <w:p w:rsidR="006D5C8B" w:rsidRPr="0016192C" w:rsidRDefault="006D5C8B" w:rsidP="006D5C8B">
      <w:pPr>
        <w:spacing w:after="0" w:line="240" w:lineRule="auto"/>
        <w:rPr>
          <w:rFonts w:ascii="Times New Roman" w:hAnsi="Times New Roman"/>
          <w:lang w:val="lt-LT"/>
        </w:rPr>
      </w:pPr>
    </w:p>
    <w:p w:rsidR="00BA6577" w:rsidRDefault="00BA6577">
      <w:bookmarkStart w:id="10" w:name="_GoBack"/>
      <w:bookmarkEnd w:id="10"/>
    </w:p>
    <w:sectPr w:rsidR="00BA6577" w:rsidSect="004C095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146"/>
    <w:multiLevelType w:val="hybridMultilevel"/>
    <w:tmpl w:val="0C60FFC0"/>
    <w:lvl w:ilvl="0" w:tplc="040C0001">
      <w:start w:val="1"/>
      <w:numFmt w:val="bullet"/>
      <w:lvlText w:val=""/>
      <w:lvlJc w:val="left"/>
      <w:pPr>
        <w:tabs>
          <w:tab w:val="num" w:pos="584"/>
        </w:tabs>
        <w:ind w:left="584" w:hanging="360"/>
      </w:pPr>
      <w:rPr>
        <w:rFonts w:ascii="Symbol" w:hAnsi="Symbol" w:hint="default"/>
      </w:rPr>
    </w:lvl>
    <w:lvl w:ilvl="1" w:tplc="040C0003" w:tentative="1">
      <w:start w:val="1"/>
      <w:numFmt w:val="bullet"/>
      <w:lvlText w:val="o"/>
      <w:lvlJc w:val="left"/>
      <w:pPr>
        <w:ind w:left="1216" w:hanging="360"/>
      </w:pPr>
      <w:rPr>
        <w:rFonts w:ascii="Courier New" w:hAnsi="Courier New" w:cs="Courier New" w:hint="default"/>
      </w:rPr>
    </w:lvl>
    <w:lvl w:ilvl="2" w:tplc="040C0005" w:tentative="1">
      <w:start w:val="1"/>
      <w:numFmt w:val="bullet"/>
      <w:lvlText w:val=""/>
      <w:lvlJc w:val="left"/>
      <w:pPr>
        <w:ind w:left="1936" w:hanging="360"/>
      </w:pPr>
      <w:rPr>
        <w:rFonts w:ascii="Wingdings" w:hAnsi="Wingdings" w:hint="default"/>
      </w:rPr>
    </w:lvl>
    <w:lvl w:ilvl="3" w:tplc="040C0001" w:tentative="1">
      <w:start w:val="1"/>
      <w:numFmt w:val="bullet"/>
      <w:lvlText w:val=""/>
      <w:lvlJc w:val="left"/>
      <w:pPr>
        <w:ind w:left="2656" w:hanging="360"/>
      </w:pPr>
      <w:rPr>
        <w:rFonts w:ascii="Symbol" w:hAnsi="Symbol" w:hint="default"/>
      </w:rPr>
    </w:lvl>
    <w:lvl w:ilvl="4" w:tplc="040C0003" w:tentative="1">
      <w:start w:val="1"/>
      <w:numFmt w:val="bullet"/>
      <w:lvlText w:val="o"/>
      <w:lvlJc w:val="left"/>
      <w:pPr>
        <w:ind w:left="3376" w:hanging="360"/>
      </w:pPr>
      <w:rPr>
        <w:rFonts w:ascii="Courier New" w:hAnsi="Courier New" w:cs="Courier New" w:hint="default"/>
      </w:rPr>
    </w:lvl>
    <w:lvl w:ilvl="5" w:tplc="040C0005" w:tentative="1">
      <w:start w:val="1"/>
      <w:numFmt w:val="bullet"/>
      <w:lvlText w:val=""/>
      <w:lvlJc w:val="left"/>
      <w:pPr>
        <w:ind w:left="4096" w:hanging="360"/>
      </w:pPr>
      <w:rPr>
        <w:rFonts w:ascii="Wingdings" w:hAnsi="Wingdings" w:hint="default"/>
      </w:rPr>
    </w:lvl>
    <w:lvl w:ilvl="6" w:tplc="040C0001" w:tentative="1">
      <w:start w:val="1"/>
      <w:numFmt w:val="bullet"/>
      <w:lvlText w:val=""/>
      <w:lvlJc w:val="left"/>
      <w:pPr>
        <w:ind w:left="4816" w:hanging="360"/>
      </w:pPr>
      <w:rPr>
        <w:rFonts w:ascii="Symbol" w:hAnsi="Symbol" w:hint="default"/>
      </w:rPr>
    </w:lvl>
    <w:lvl w:ilvl="7" w:tplc="040C0003" w:tentative="1">
      <w:start w:val="1"/>
      <w:numFmt w:val="bullet"/>
      <w:lvlText w:val="o"/>
      <w:lvlJc w:val="left"/>
      <w:pPr>
        <w:ind w:left="5536" w:hanging="360"/>
      </w:pPr>
      <w:rPr>
        <w:rFonts w:ascii="Courier New" w:hAnsi="Courier New" w:cs="Courier New" w:hint="default"/>
      </w:rPr>
    </w:lvl>
    <w:lvl w:ilvl="8" w:tplc="040C0005" w:tentative="1">
      <w:start w:val="1"/>
      <w:numFmt w:val="bullet"/>
      <w:lvlText w:val=""/>
      <w:lvlJc w:val="left"/>
      <w:pPr>
        <w:ind w:left="6256" w:hanging="360"/>
      </w:pPr>
      <w:rPr>
        <w:rFonts w:ascii="Wingdings" w:hAnsi="Wingdings" w:hint="default"/>
      </w:rPr>
    </w:lvl>
  </w:abstractNum>
  <w:abstractNum w:abstractNumId="1" w15:restartNumberingAfterBreak="0">
    <w:nsid w:val="1C3E2E6E"/>
    <w:multiLevelType w:val="hybridMultilevel"/>
    <w:tmpl w:val="F41695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FEE2DE4"/>
    <w:multiLevelType w:val="hybridMultilevel"/>
    <w:tmpl w:val="ED022F76"/>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cs="Times New Roman" w:hint="default"/>
      </w:rPr>
    </w:lvl>
    <w:lvl w:ilvl="2" w:tplc="04090005">
      <w:start w:val="1"/>
      <w:numFmt w:val="bullet"/>
      <w:lvlText w:val=""/>
      <w:lvlJc w:val="left"/>
      <w:pPr>
        <w:tabs>
          <w:tab w:val="num" w:pos="2161"/>
        </w:tabs>
        <w:ind w:left="2161" w:hanging="360"/>
      </w:pPr>
      <w:rPr>
        <w:rFonts w:ascii="Wingdings" w:hAnsi="Wingdings" w:hint="default"/>
      </w:rPr>
    </w:lvl>
    <w:lvl w:ilvl="3" w:tplc="04090001">
      <w:start w:val="1"/>
      <w:numFmt w:val="bullet"/>
      <w:lvlText w:val=""/>
      <w:lvlJc w:val="left"/>
      <w:pPr>
        <w:tabs>
          <w:tab w:val="num" w:pos="2881"/>
        </w:tabs>
        <w:ind w:left="2881" w:hanging="360"/>
      </w:pPr>
      <w:rPr>
        <w:rFonts w:ascii="Symbol" w:hAnsi="Symbol" w:hint="default"/>
      </w:rPr>
    </w:lvl>
    <w:lvl w:ilvl="4" w:tplc="04090003">
      <w:start w:val="1"/>
      <w:numFmt w:val="bullet"/>
      <w:lvlText w:val="o"/>
      <w:lvlJc w:val="left"/>
      <w:pPr>
        <w:tabs>
          <w:tab w:val="num" w:pos="3601"/>
        </w:tabs>
        <w:ind w:left="3601" w:hanging="360"/>
      </w:pPr>
      <w:rPr>
        <w:rFonts w:ascii="Courier New" w:hAnsi="Courier New" w:cs="Times New Roman" w:hint="default"/>
      </w:rPr>
    </w:lvl>
    <w:lvl w:ilvl="5" w:tplc="04090005">
      <w:start w:val="1"/>
      <w:numFmt w:val="bullet"/>
      <w:lvlText w:val=""/>
      <w:lvlJc w:val="left"/>
      <w:pPr>
        <w:tabs>
          <w:tab w:val="num" w:pos="4321"/>
        </w:tabs>
        <w:ind w:left="4321" w:hanging="360"/>
      </w:pPr>
      <w:rPr>
        <w:rFonts w:ascii="Wingdings" w:hAnsi="Wingdings" w:hint="default"/>
      </w:rPr>
    </w:lvl>
    <w:lvl w:ilvl="6" w:tplc="04090001">
      <w:start w:val="1"/>
      <w:numFmt w:val="bullet"/>
      <w:lvlText w:val=""/>
      <w:lvlJc w:val="left"/>
      <w:pPr>
        <w:tabs>
          <w:tab w:val="num" w:pos="5041"/>
        </w:tabs>
        <w:ind w:left="5041" w:hanging="360"/>
      </w:pPr>
      <w:rPr>
        <w:rFonts w:ascii="Symbol" w:hAnsi="Symbol" w:hint="default"/>
      </w:rPr>
    </w:lvl>
    <w:lvl w:ilvl="7" w:tplc="04090003">
      <w:start w:val="1"/>
      <w:numFmt w:val="bullet"/>
      <w:lvlText w:val="o"/>
      <w:lvlJc w:val="left"/>
      <w:pPr>
        <w:tabs>
          <w:tab w:val="num" w:pos="5761"/>
        </w:tabs>
        <w:ind w:left="5761" w:hanging="360"/>
      </w:pPr>
      <w:rPr>
        <w:rFonts w:ascii="Courier New" w:hAnsi="Courier New" w:cs="Times New Roman" w:hint="default"/>
      </w:rPr>
    </w:lvl>
    <w:lvl w:ilvl="8" w:tplc="04090005">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2749515D"/>
    <w:multiLevelType w:val="hybridMultilevel"/>
    <w:tmpl w:val="30F226D2"/>
    <w:lvl w:ilvl="0" w:tplc="B17A0E4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35D6B"/>
    <w:multiLevelType w:val="hybridMultilevel"/>
    <w:tmpl w:val="E86E6998"/>
    <w:lvl w:ilvl="0" w:tplc="BC5E1844">
      <w:start w:val="4"/>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D637422"/>
    <w:multiLevelType w:val="hybridMultilevel"/>
    <w:tmpl w:val="C414D6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A6D33E1"/>
    <w:multiLevelType w:val="hybridMultilevel"/>
    <w:tmpl w:val="4A0E7D40"/>
    <w:lvl w:ilvl="0" w:tplc="04130001">
      <w:start w:val="1"/>
      <w:numFmt w:val="bullet"/>
      <w:lvlText w:val=""/>
      <w:lvlJc w:val="left"/>
      <w:pPr>
        <w:ind w:left="753" w:hanging="360"/>
      </w:pPr>
      <w:rPr>
        <w:rFonts w:ascii="Symbol" w:hAnsi="Symbol" w:hint="default"/>
      </w:rPr>
    </w:lvl>
    <w:lvl w:ilvl="1" w:tplc="04130003">
      <w:start w:val="1"/>
      <w:numFmt w:val="bullet"/>
      <w:lvlText w:val="o"/>
      <w:lvlJc w:val="left"/>
      <w:pPr>
        <w:ind w:left="1473" w:hanging="360"/>
      </w:pPr>
      <w:rPr>
        <w:rFonts w:ascii="Courier New" w:hAnsi="Courier New" w:cs="Courier New" w:hint="default"/>
      </w:rPr>
    </w:lvl>
    <w:lvl w:ilvl="2" w:tplc="04130005">
      <w:start w:val="1"/>
      <w:numFmt w:val="bullet"/>
      <w:lvlText w:val=""/>
      <w:lvlJc w:val="left"/>
      <w:pPr>
        <w:ind w:left="2193" w:hanging="360"/>
      </w:pPr>
      <w:rPr>
        <w:rFonts w:ascii="Wingdings" w:hAnsi="Wingdings" w:hint="default"/>
      </w:rPr>
    </w:lvl>
    <w:lvl w:ilvl="3" w:tplc="04130001">
      <w:start w:val="1"/>
      <w:numFmt w:val="bullet"/>
      <w:lvlText w:val=""/>
      <w:lvlJc w:val="left"/>
      <w:pPr>
        <w:ind w:left="2913" w:hanging="360"/>
      </w:pPr>
      <w:rPr>
        <w:rFonts w:ascii="Symbol" w:hAnsi="Symbol" w:hint="default"/>
      </w:rPr>
    </w:lvl>
    <w:lvl w:ilvl="4" w:tplc="04130003">
      <w:start w:val="1"/>
      <w:numFmt w:val="bullet"/>
      <w:lvlText w:val="o"/>
      <w:lvlJc w:val="left"/>
      <w:pPr>
        <w:ind w:left="3633" w:hanging="360"/>
      </w:pPr>
      <w:rPr>
        <w:rFonts w:ascii="Courier New" w:hAnsi="Courier New" w:cs="Courier New" w:hint="default"/>
      </w:rPr>
    </w:lvl>
    <w:lvl w:ilvl="5" w:tplc="04130005">
      <w:start w:val="1"/>
      <w:numFmt w:val="bullet"/>
      <w:lvlText w:val=""/>
      <w:lvlJc w:val="left"/>
      <w:pPr>
        <w:ind w:left="4353" w:hanging="360"/>
      </w:pPr>
      <w:rPr>
        <w:rFonts w:ascii="Wingdings" w:hAnsi="Wingdings" w:hint="default"/>
      </w:rPr>
    </w:lvl>
    <w:lvl w:ilvl="6" w:tplc="04130001">
      <w:start w:val="1"/>
      <w:numFmt w:val="bullet"/>
      <w:lvlText w:val=""/>
      <w:lvlJc w:val="left"/>
      <w:pPr>
        <w:ind w:left="5073" w:hanging="360"/>
      </w:pPr>
      <w:rPr>
        <w:rFonts w:ascii="Symbol" w:hAnsi="Symbol" w:hint="default"/>
      </w:rPr>
    </w:lvl>
    <w:lvl w:ilvl="7" w:tplc="04130003">
      <w:start w:val="1"/>
      <w:numFmt w:val="bullet"/>
      <w:lvlText w:val="o"/>
      <w:lvlJc w:val="left"/>
      <w:pPr>
        <w:ind w:left="5793" w:hanging="360"/>
      </w:pPr>
      <w:rPr>
        <w:rFonts w:ascii="Courier New" w:hAnsi="Courier New" w:cs="Courier New" w:hint="default"/>
      </w:rPr>
    </w:lvl>
    <w:lvl w:ilvl="8" w:tplc="04130005">
      <w:start w:val="1"/>
      <w:numFmt w:val="bullet"/>
      <w:lvlText w:val=""/>
      <w:lvlJc w:val="left"/>
      <w:pPr>
        <w:ind w:left="6513" w:hanging="360"/>
      </w:pPr>
      <w:rPr>
        <w:rFonts w:ascii="Wingdings" w:hAnsi="Wingdings" w:hint="default"/>
      </w:rPr>
    </w:lvl>
  </w:abstractNum>
  <w:abstractNum w:abstractNumId="7" w15:restartNumberingAfterBreak="0">
    <w:nsid w:val="42F56454"/>
    <w:multiLevelType w:val="hybridMultilevel"/>
    <w:tmpl w:val="88DE0ED2"/>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start w:val="1"/>
      <w:numFmt w:val="bullet"/>
      <w:lvlText w:val="o"/>
      <w:lvlJc w:val="left"/>
      <w:pPr>
        <w:ind w:left="3666" w:hanging="360"/>
      </w:pPr>
      <w:rPr>
        <w:rFonts w:ascii="Courier New" w:hAnsi="Courier New" w:cs="Courier New" w:hint="default"/>
      </w:rPr>
    </w:lvl>
    <w:lvl w:ilvl="5" w:tplc="04130005">
      <w:start w:val="1"/>
      <w:numFmt w:val="bullet"/>
      <w:lvlText w:val=""/>
      <w:lvlJc w:val="left"/>
      <w:pPr>
        <w:ind w:left="4386" w:hanging="360"/>
      </w:pPr>
      <w:rPr>
        <w:rFonts w:ascii="Wingdings" w:hAnsi="Wingdings" w:hint="default"/>
      </w:rPr>
    </w:lvl>
    <w:lvl w:ilvl="6" w:tplc="04130001">
      <w:start w:val="1"/>
      <w:numFmt w:val="bullet"/>
      <w:lvlText w:val=""/>
      <w:lvlJc w:val="left"/>
      <w:pPr>
        <w:ind w:left="5106" w:hanging="360"/>
      </w:pPr>
      <w:rPr>
        <w:rFonts w:ascii="Symbol" w:hAnsi="Symbol" w:hint="default"/>
      </w:rPr>
    </w:lvl>
    <w:lvl w:ilvl="7" w:tplc="04130003">
      <w:start w:val="1"/>
      <w:numFmt w:val="bullet"/>
      <w:lvlText w:val="o"/>
      <w:lvlJc w:val="left"/>
      <w:pPr>
        <w:ind w:left="5826" w:hanging="360"/>
      </w:pPr>
      <w:rPr>
        <w:rFonts w:ascii="Courier New" w:hAnsi="Courier New" w:cs="Courier New" w:hint="default"/>
      </w:rPr>
    </w:lvl>
    <w:lvl w:ilvl="8" w:tplc="04130005">
      <w:start w:val="1"/>
      <w:numFmt w:val="bullet"/>
      <w:lvlText w:val=""/>
      <w:lvlJc w:val="left"/>
      <w:pPr>
        <w:ind w:left="6546" w:hanging="360"/>
      </w:pPr>
      <w:rPr>
        <w:rFonts w:ascii="Wingdings" w:hAnsi="Wingdings" w:hint="default"/>
      </w:rPr>
    </w:lvl>
  </w:abstractNum>
  <w:abstractNum w:abstractNumId="8" w15:restartNumberingAfterBreak="0">
    <w:nsid w:val="4A061A15"/>
    <w:multiLevelType w:val="hybridMultilevel"/>
    <w:tmpl w:val="EEA02A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D2B7AC1"/>
    <w:multiLevelType w:val="hybridMultilevel"/>
    <w:tmpl w:val="016282D4"/>
    <w:lvl w:ilvl="0" w:tplc="5C582D5A">
      <w:start w:val="1"/>
      <w:numFmt w:val="bullet"/>
      <w:lvlText w:val=""/>
      <w:lvlJc w:val="left"/>
      <w:pPr>
        <w:tabs>
          <w:tab w:val="num" w:pos="1077"/>
        </w:tabs>
        <w:ind w:left="1077" w:hanging="360"/>
      </w:pPr>
      <w:rPr>
        <w:rFonts w:ascii="Symbol" w:hAnsi="Symbol"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66744794"/>
    <w:multiLevelType w:val="hybridMultilevel"/>
    <w:tmpl w:val="25B02EFC"/>
    <w:lvl w:ilvl="0" w:tplc="C100AFCE">
      <w:numFmt w:val="decimal"/>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7"/>
  </w:num>
  <w:num w:numId="6">
    <w:abstractNumId w:val="1"/>
  </w:num>
  <w:num w:numId="7">
    <w:abstractNumId w:val="8"/>
  </w:num>
  <w:num w:numId="8">
    <w:abstractNumId w:val="3"/>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8B"/>
    <w:rsid w:val="00070BFA"/>
    <w:rsid w:val="00072F85"/>
    <w:rsid w:val="000A5E72"/>
    <w:rsid w:val="000A7B60"/>
    <w:rsid w:val="00181364"/>
    <w:rsid w:val="002945D9"/>
    <w:rsid w:val="00305C48"/>
    <w:rsid w:val="003362C6"/>
    <w:rsid w:val="00497D4D"/>
    <w:rsid w:val="005F6F06"/>
    <w:rsid w:val="00677BFD"/>
    <w:rsid w:val="006D5C8B"/>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541E2-958B-4EDA-A85B-69578FAA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C8B"/>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uiPriority w:val="34"/>
    <w:qFormat/>
    <w:rsid w:val="006D5C8B"/>
    <w:pPr>
      <w:spacing w:line="256" w:lineRule="auto"/>
      <w:ind w:left="720"/>
      <w:contextualSpacing/>
    </w:pPr>
    <w:rPr>
      <w:rFonts w:ascii="Arial" w:eastAsia="Calibri" w:hAnsi="Arial" w:cs="Times New Roman"/>
      <w:sz w:val="20"/>
    </w:rPr>
  </w:style>
  <w:style w:type="paragraph" w:customStyle="1" w:styleId="BT-EMEASMCA">
    <w:name w:val="BT- EMEA_SMCA"/>
    <w:basedOn w:val="prastasis"/>
    <w:autoRedefine/>
    <w:rsid w:val="006D5C8B"/>
    <w:pPr>
      <w:numPr>
        <w:numId w:val="10"/>
      </w:numPr>
      <w:tabs>
        <w:tab w:val="clear" w:pos="720"/>
        <w:tab w:val="num" w:pos="360"/>
      </w:tabs>
      <w:spacing w:after="0" w:line="240" w:lineRule="auto"/>
      <w:ind w:left="0" w:firstLine="0"/>
    </w:pPr>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14178</Words>
  <Characters>8082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2025-06-10T07:50:00Z</dcterms:created>
  <dcterms:modified xsi:type="dcterms:W3CDTF">2025-06-10T07:51:00Z</dcterms:modified>
</cp:coreProperties>
</file>