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678F" w14:textId="77777777" w:rsidR="006D2559" w:rsidRPr="006D2559" w:rsidRDefault="006D2559" w:rsidP="006D2559">
      <w:pPr>
        <w:pStyle w:val="Antrat2"/>
        <w:spacing w:before="0" w:after="0" w:line="240" w:lineRule="auto"/>
        <w:jc w:val="center"/>
        <w:rPr>
          <w:rFonts w:ascii="Times New Roman" w:hAnsi="Times New Roman" w:cs="Times New Roman"/>
          <w:b/>
          <w:bCs/>
          <w:i/>
          <w:iCs/>
          <w:color w:val="auto"/>
          <w:sz w:val="22"/>
          <w:szCs w:val="22"/>
          <w:lang w:val="lt-LT"/>
        </w:rPr>
      </w:pPr>
      <w:r w:rsidRPr="006D2559">
        <w:rPr>
          <w:rFonts w:ascii="Times New Roman" w:hAnsi="Times New Roman" w:cs="Times New Roman"/>
          <w:b/>
          <w:bCs/>
          <w:iCs/>
          <w:color w:val="auto"/>
          <w:sz w:val="22"/>
          <w:szCs w:val="22"/>
          <w:lang w:val="lt-LT"/>
        </w:rPr>
        <w:t>Pakuotės lapelis: informacija vartotojui</w:t>
      </w:r>
    </w:p>
    <w:p w14:paraId="6756A3A7" w14:textId="77777777" w:rsidR="006D2559" w:rsidRPr="006D2559" w:rsidRDefault="006D2559" w:rsidP="006D2559">
      <w:pPr>
        <w:numPr>
          <w:ilvl w:val="12"/>
          <w:numId w:val="0"/>
        </w:numPr>
        <w:shd w:val="clear" w:color="auto" w:fill="FFFFFF"/>
        <w:tabs>
          <w:tab w:val="clear" w:pos="567"/>
        </w:tabs>
        <w:spacing w:line="240" w:lineRule="auto"/>
        <w:jc w:val="center"/>
        <w:rPr>
          <w:szCs w:val="22"/>
          <w:lang w:val="lt-LT"/>
        </w:rPr>
      </w:pPr>
    </w:p>
    <w:p w14:paraId="01D11B2F" w14:textId="77777777" w:rsidR="006D2559" w:rsidRPr="006D2559" w:rsidRDefault="006D2559" w:rsidP="006D2559">
      <w:pPr>
        <w:jc w:val="center"/>
        <w:rPr>
          <w:szCs w:val="22"/>
          <w:lang w:val="lt-LT"/>
        </w:rPr>
      </w:pPr>
      <w:proofErr w:type="spellStart"/>
      <w:r w:rsidRPr="006D2559">
        <w:rPr>
          <w:b/>
          <w:szCs w:val="22"/>
          <w:lang w:val="lt-LT"/>
        </w:rPr>
        <w:t>Lysthenon</w:t>
      </w:r>
      <w:proofErr w:type="spellEnd"/>
      <w:r w:rsidRPr="006D2559">
        <w:rPr>
          <w:b/>
          <w:szCs w:val="22"/>
          <w:lang w:val="lt-LT"/>
        </w:rPr>
        <w:t xml:space="preserve"> 20 mg/ml injekcinis tirpalas</w:t>
      </w:r>
    </w:p>
    <w:p w14:paraId="4E0C8190" w14:textId="77777777" w:rsidR="006D2559" w:rsidRPr="006D2559" w:rsidRDefault="006D2559" w:rsidP="006D2559">
      <w:pPr>
        <w:tabs>
          <w:tab w:val="clear" w:pos="567"/>
        </w:tabs>
        <w:spacing w:line="240" w:lineRule="auto"/>
        <w:jc w:val="center"/>
        <w:rPr>
          <w:bCs/>
          <w:szCs w:val="22"/>
          <w:lang w:val="lt-LT" w:eastAsia="en-US"/>
        </w:rPr>
      </w:pPr>
      <w:proofErr w:type="spellStart"/>
      <w:r w:rsidRPr="006D2559">
        <w:rPr>
          <w:bCs/>
          <w:szCs w:val="22"/>
          <w:lang w:val="lt-LT" w:eastAsia="en-US"/>
        </w:rPr>
        <w:t>suksametonio</w:t>
      </w:r>
      <w:proofErr w:type="spellEnd"/>
      <w:r w:rsidRPr="006D2559">
        <w:rPr>
          <w:bCs/>
          <w:szCs w:val="22"/>
          <w:lang w:val="lt-LT" w:eastAsia="en-US"/>
        </w:rPr>
        <w:t xml:space="preserve"> chloridas</w:t>
      </w:r>
    </w:p>
    <w:p w14:paraId="50D34097" w14:textId="77777777" w:rsidR="006D2559" w:rsidRPr="006D2559" w:rsidRDefault="006D2559" w:rsidP="006D2559">
      <w:pPr>
        <w:tabs>
          <w:tab w:val="clear" w:pos="567"/>
        </w:tabs>
        <w:spacing w:line="240" w:lineRule="auto"/>
        <w:rPr>
          <w:szCs w:val="22"/>
          <w:lang w:val="lt-LT"/>
        </w:rPr>
      </w:pPr>
    </w:p>
    <w:p w14:paraId="5361B214" w14:textId="77777777" w:rsidR="006D2559" w:rsidRPr="006D2559" w:rsidRDefault="006D2559" w:rsidP="006D2559">
      <w:pPr>
        <w:tabs>
          <w:tab w:val="clear" w:pos="567"/>
        </w:tabs>
        <w:spacing w:line="240" w:lineRule="auto"/>
        <w:rPr>
          <w:szCs w:val="22"/>
          <w:lang w:val="lt-LT"/>
        </w:rPr>
      </w:pPr>
    </w:p>
    <w:p w14:paraId="65F97F35" w14:textId="77777777" w:rsidR="006D2559" w:rsidRPr="006D2559" w:rsidRDefault="006D2559" w:rsidP="006D2559">
      <w:pPr>
        <w:tabs>
          <w:tab w:val="clear" w:pos="567"/>
        </w:tabs>
        <w:suppressAutoHyphens/>
        <w:spacing w:line="240" w:lineRule="auto"/>
        <w:ind w:left="142" w:hanging="142"/>
        <w:rPr>
          <w:szCs w:val="22"/>
          <w:lang w:val="lt-LT"/>
        </w:rPr>
      </w:pPr>
      <w:r w:rsidRPr="006D2559">
        <w:rPr>
          <w:b/>
          <w:szCs w:val="22"/>
          <w:lang w:val="lt-LT"/>
        </w:rPr>
        <w:t>Atidžiai perskaitykite visą šį lapelį, prieš pradėdami vartoti vaistą, nes jame pateikiama Jums svarbi informacija.</w:t>
      </w:r>
    </w:p>
    <w:p w14:paraId="2F91FB35" w14:textId="77777777" w:rsidR="006D2559" w:rsidRPr="006D2559" w:rsidRDefault="006D2559" w:rsidP="006D2559">
      <w:pPr>
        <w:numPr>
          <w:ilvl w:val="0"/>
          <w:numId w:val="1"/>
        </w:numPr>
        <w:tabs>
          <w:tab w:val="clear" w:pos="567"/>
        </w:tabs>
        <w:spacing w:line="240" w:lineRule="auto"/>
        <w:ind w:left="567" w:right="-2" w:hanging="567"/>
        <w:rPr>
          <w:szCs w:val="22"/>
          <w:lang w:val="lt-LT"/>
        </w:rPr>
      </w:pPr>
      <w:r w:rsidRPr="006D2559">
        <w:rPr>
          <w:szCs w:val="22"/>
          <w:lang w:val="lt-LT"/>
        </w:rPr>
        <w:t xml:space="preserve">Neišmeskite šio lapelio, nes vėl gali prireikti jį perskaityti. </w:t>
      </w:r>
    </w:p>
    <w:p w14:paraId="0E5EE9C3" w14:textId="77777777" w:rsidR="006D2559" w:rsidRPr="006D2559" w:rsidRDefault="006D2559" w:rsidP="006D2559">
      <w:pPr>
        <w:numPr>
          <w:ilvl w:val="0"/>
          <w:numId w:val="1"/>
        </w:numPr>
        <w:tabs>
          <w:tab w:val="clear" w:pos="567"/>
        </w:tabs>
        <w:spacing w:line="240" w:lineRule="auto"/>
        <w:ind w:left="567" w:right="-2" w:hanging="567"/>
        <w:rPr>
          <w:szCs w:val="22"/>
          <w:lang w:val="lt-LT"/>
        </w:rPr>
      </w:pPr>
      <w:r w:rsidRPr="006D2559">
        <w:rPr>
          <w:szCs w:val="22"/>
          <w:lang w:val="lt-LT"/>
        </w:rPr>
        <w:t>Jeigu kiltų daugiau klausimų, kreipkitės į gydytoją.</w:t>
      </w:r>
    </w:p>
    <w:p w14:paraId="6A3A9895" w14:textId="77777777" w:rsidR="006D2559" w:rsidRPr="006D2559" w:rsidRDefault="006D2559" w:rsidP="006D2559">
      <w:pPr>
        <w:spacing w:line="240" w:lineRule="auto"/>
        <w:ind w:left="567" w:right="-2" w:hanging="567"/>
        <w:rPr>
          <w:szCs w:val="22"/>
          <w:lang w:val="lt-LT"/>
        </w:rPr>
      </w:pPr>
      <w:r w:rsidRPr="006D2559">
        <w:rPr>
          <w:szCs w:val="22"/>
          <w:lang w:val="lt-LT"/>
        </w:rPr>
        <w:t>-</w:t>
      </w:r>
      <w:r w:rsidRPr="006D2559">
        <w:rPr>
          <w:szCs w:val="22"/>
          <w:lang w:val="lt-LT"/>
        </w:rPr>
        <w:tab/>
        <w:t>Šis vaistas skirtas tik Jums, todėl kitiems žmonėms jo duoti negalima. Vaistas gali jiems pakenkti (net tiems, kurių ligos požymiai yra tokie patys kaip Jūsų).</w:t>
      </w:r>
    </w:p>
    <w:p w14:paraId="64FC758D" w14:textId="77777777" w:rsidR="006D2559" w:rsidRPr="006D2559" w:rsidRDefault="006D2559" w:rsidP="006D2559">
      <w:pPr>
        <w:numPr>
          <w:ilvl w:val="0"/>
          <w:numId w:val="1"/>
        </w:numPr>
        <w:spacing w:line="240" w:lineRule="auto"/>
        <w:ind w:left="567" w:hanging="567"/>
        <w:rPr>
          <w:szCs w:val="22"/>
          <w:lang w:val="lt-LT"/>
        </w:rPr>
      </w:pPr>
      <w:r w:rsidRPr="006D2559">
        <w:rPr>
          <w:szCs w:val="22"/>
          <w:lang w:val="lt-LT"/>
        </w:rPr>
        <w:t>Jeigu pasireiškė šalutinis poveikis (net jeigu jis šiame lapelyje nenurodytas), kreipkitės į gydytoją. Žr. 4 skyrių.</w:t>
      </w:r>
    </w:p>
    <w:p w14:paraId="443691DE" w14:textId="77777777" w:rsidR="006D2559" w:rsidRPr="006D2559" w:rsidRDefault="006D2559" w:rsidP="006D2559">
      <w:pPr>
        <w:tabs>
          <w:tab w:val="clear" w:pos="567"/>
        </w:tabs>
        <w:spacing w:line="240" w:lineRule="auto"/>
        <w:ind w:right="-2"/>
        <w:rPr>
          <w:szCs w:val="22"/>
          <w:lang w:val="lt-LT"/>
        </w:rPr>
      </w:pPr>
    </w:p>
    <w:p w14:paraId="7C86BDD9" w14:textId="77777777" w:rsidR="006D2559" w:rsidRPr="006D2559" w:rsidRDefault="006D2559" w:rsidP="006D2559">
      <w:pPr>
        <w:keepNext/>
        <w:jc w:val="both"/>
        <w:outlineLvl w:val="3"/>
        <w:rPr>
          <w:b/>
          <w:szCs w:val="22"/>
          <w:lang w:val="lt-LT" w:eastAsia="en-US"/>
        </w:rPr>
      </w:pPr>
      <w:r w:rsidRPr="006D2559">
        <w:rPr>
          <w:b/>
          <w:szCs w:val="22"/>
          <w:lang w:val="lt-LT" w:eastAsia="en-US"/>
        </w:rPr>
        <w:t>Apie ką rašoma šiame lapelyje?</w:t>
      </w:r>
    </w:p>
    <w:p w14:paraId="582E239E" w14:textId="77777777" w:rsidR="006D2559" w:rsidRPr="006D2559" w:rsidRDefault="006D2559" w:rsidP="006D2559">
      <w:pPr>
        <w:numPr>
          <w:ilvl w:val="12"/>
          <w:numId w:val="0"/>
        </w:numPr>
        <w:tabs>
          <w:tab w:val="clear" w:pos="567"/>
        </w:tabs>
        <w:spacing w:line="240" w:lineRule="auto"/>
        <w:ind w:left="284" w:right="-2"/>
        <w:rPr>
          <w:szCs w:val="22"/>
          <w:lang w:val="lt-LT"/>
        </w:rPr>
      </w:pPr>
    </w:p>
    <w:p w14:paraId="7D1952EA" w14:textId="77777777" w:rsidR="006D2559" w:rsidRPr="006D2559" w:rsidRDefault="006D2559" w:rsidP="006D2559">
      <w:pPr>
        <w:numPr>
          <w:ilvl w:val="12"/>
          <w:numId w:val="0"/>
        </w:numPr>
        <w:tabs>
          <w:tab w:val="clear" w:pos="567"/>
        </w:tabs>
        <w:spacing w:line="240" w:lineRule="auto"/>
        <w:ind w:left="284" w:right="-2"/>
        <w:rPr>
          <w:szCs w:val="22"/>
          <w:lang w:val="lt-LT"/>
        </w:rPr>
      </w:pPr>
      <w:r w:rsidRPr="006D2559">
        <w:rPr>
          <w:szCs w:val="22"/>
          <w:lang w:val="lt-LT"/>
        </w:rPr>
        <w:t>1.</w:t>
      </w:r>
      <w:r w:rsidRPr="006D2559">
        <w:rPr>
          <w:szCs w:val="22"/>
          <w:lang w:val="lt-LT"/>
        </w:rPr>
        <w:tab/>
        <w:t xml:space="preserve">Kas yra </w:t>
      </w:r>
      <w:proofErr w:type="spellStart"/>
      <w:r w:rsidRPr="006D2559">
        <w:rPr>
          <w:szCs w:val="22"/>
          <w:lang w:val="lt-LT"/>
        </w:rPr>
        <w:t>Lysthenon</w:t>
      </w:r>
      <w:proofErr w:type="spellEnd"/>
      <w:r w:rsidRPr="006D2559">
        <w:rPr>
          <w:szCs w:val="22"/>
          <w:lang w:val="lt-LT"/>
        </w:rPr>
        <w:t xml:space="preserve"> ir kam jis vartojamas </w:t>
      </w:r>
    </w:p>
    <w:p w14:paraId="4F8ED823" w14:textId="77777777" w:rsidR="006D2559" w:rsidRPr="006D2559" w:rsidRDefault="006D2559" w:rsidP="006D2559">
      <w:pPr>
        <w:numPr>
          <w:ilvl w:val="12"/>
          <w:numId w:val="0"/>
        </w:numPr>
        <w:tabs>
          <w:tab w:val="clear" w:pos="567"/>
        </w:tabs>
        <w:spacing w:line="240" w:lineRule="auto"/>
        <w:ind w:left="284" w:right="-2"/>
        <w:rPr>
          <w:szCs w:val="22"/>
          <w:lang w:val="lt-LT"/>
        </w:rPr>
      </w:pPr>
      <w:r w:rsidRPr="006D2559">
        <w:rPr>
          <w:szCs w:val="22"/>
          <w:lang w:val="lt-LT"/>
        </w:rPr>
        <w:t>2.</w:t>
      </w:r>
      <w:r w:rsidRPr="006D2559">
        <w:rPr>
          <w:szCs w:val="22"/>
          <w:lang w:val="lt-LT"/>
        </w:rPr>
        <w:tab/>
        <w:t xml:space="preserve">Kas žinotina prieš vartojant </w:t>
      </w:r>
      <w:proofErr w:type="spellStart"/>
      <w:r w:rsidRPr="006D2559">
        <w:rPr>
          <w:szCs w:val="22"/>
          <w:lang w:val="lt-LT"/>
        </w:rPr>
        <w:t>Lysthenon</w:t>
      </w:r>
      <w:proofErr w:type="spellEnd"/>
      <w:r w:rsidRPr="006D2559">
        <w:rPr>
          <w:szCs w:val="22"/>
          <w:lang w:val="lt-LT"/>
        </w:rPr>
        <w:t xml:space="preserve"> </w:t>
      </w:r>
    </w:p>
    <w:p w14:paraId="36069DBE" w14:textId="77777777" w:rsidR="006D2559" w:rsidRPr="006D2559" w:rsidRDefault="006D2559" w:rsidP="006D2559">
      <w:pPr>
        <w:numPr>
          <w:ilvl w:val="12"/>
          <w:numId w:val="0"/>
        </w:numPr>
        <w:tabs>
          <w:tab w:val="clear" w:pos="567"/>
        </w:tabs>
        <w:spacing w:line="240" w:lineRule="auto"/>
        <w:ind w:left="284" w:right="-2"/>
        <w:rPr>
          <w:szCs w:val="22"/>
          <w:lang w:val="lt-LT"/>
        </w:rPr>
      </w:pPr>
      <w:r w:rsidRPr="006D2559">
        <w:rPr>
          <w:szCs w:val="22"/>
          <w:lang w:val="lt-LT"/>
        </w:rPr>
        <w:t>3.</w:t>
      </w:r>
      <w:r w:rsidRPr="006D2559">
        <w:rPr>
          <w:szCs w:val="22"/>
          <w:lang w:val="lt-LT"/>
        </w:rPr>
        <w:tab/>
        <w:t xml:space="preserve">Kaip vartoti </w:t>
      </w:r>
      <w:proofErr w:type="spellStart"/>
      <w:r w:rsidRPr="006D2559">
        <w:rPr>
          <w:szCs w:val="22"/>
          <w:lang w:val="lt-LT"/>
        </w:rPr>
        <w:t>Lysthenon</w:t>
      </w:r>
      <w:proofErr w:type="spellEnd"/>
      <w:r w:rsidRPr="006D2559">
        <w:rPr>
          <w:szCs w:val="22"/>
          <w:lang w:val="lt-LT"/>
        </w:rPr>
        <w:t xml:space="preserve"> </w:t>
      </w:r>
    </w:p>
    <w:p w14:paraId="36DE527F" w14:textId="77777777" w:rsidR="006D2559" w:rsidRPr="006D2559" w:rsidRDefault="006D2559" w:rsidP="006D2559">
      <w:pPr>
        <w:numPr>
          <w:ilvl w:val="12"/>
          <w:numId w:val="0"/>
        </w:numPr>
        <w:tabs>
          <w:tab w:val="clear" w:pos="567"/>
        </w:tabs>
        <w:spacing w:line="240" w:lineRule="auto"/>
        <w:ind w:left="284" w:right="-2"/>
        <w:rPr>
          <w:szCs w:val="22"/>
          <w:lang w:val="lt-LT"/>
        </w:rPr>
      </w:pPr>
      <w:r w:rsidRPr="006D2559">
        <w:rPr>
          <w:szCs w:val="22"/>
          <w:lang w:val="lt-LT"/>
        </w:rPr>
        <w:t>4.</w:t>
      </w:r>
      <w:r w:rsidRPr="006D2559">
        <w:rPr>
          <w:szCs w:val="22"/>
          <w:lang w:val="lt-LT"/>
        </w:rPr>
        <w:tab/>
        <w:t xml:space="preserve">Galimas šalutinis poveikis </w:t>
      </w:r>
    </w:p>
    <w:p w14:paraId="0A0FAF20" w14:textId="77777777" w:rsidR="006D2559" w:rsidRPr="006D2559" w:rsidRDefault="006D2559" w:rsidP="006D2559">
      <w:pPr>
        <w:numPr>
          <w:ilvl w:val="12"/>
          <w:numId w:val="0"/>
        </w:numPr>
        <w:tabs>
          <w:tab w:val="clear" w:pos="567"/>
        </w:tabs>
        <w:spacing w:line="240" w:lineRule="auto"/>
        <w:ind w:left="284" w:right="-2"/>
        <w:rPr>
          <w:szCs w:val="22"/>
          <w:lang w:val="lt-LT"/>
        </w:rPr>
      </w:pPr>
      <w:r w:rsidRPr="006D2559">
        <w:rPr>
          <w:szCs w:val="22"/>
          <w:lang w:val="lt-LT"/>
        </w:rPr>
        <w:t>5.</w:t>
      </w:r>
      <w:r w:rsidRPr="006D2559">
        <w:rPr>
          <w:szCs w:val="22"/>
          <w:lang w:val="lt-LT"/>
        </w:rPr>
        <w:tab/>
        <w:t xml:space="preserve">Kaip laikyti </w:t>
      </w:r>
      <w:proofErr w:type="spellStart"/>
      <w:r w:rsidRPr="006D2559">
        <w:rPr>
          <w:szCs w:val="22"/>
          <w:lang w:val="lt-LT"/>
        </w:rPr>
        <w:t>Lysthenon</w:t>
      </w:r>
      <w:proofErr w:type="spellEnd"/>
      <w:r w:rsidRPr="006D2559">
        <w:rPr>
          <w:szCs w:val="22"/>
          <w:lang w:val="lt-LT"/>
        </w:rPr>
        <w:t xml:space="preserve"> </w:t>
      </w:r>
    </w:p>
    <w:p w14:paraId="16BE2210" w14:textId="77777777" w:rsidR="006D2559" w:rsidRPr="006D2559" w:rsidRDefault="006D2559" w:rsidP="006D2559">
      <w:pPr>
        <w:numPr>
          <w:ilvl w:val="12"/>
          <w:numId w:val="0"/>
        </w:numPr>
        <w:tabs>
          <w:tab w:val="clear" w:pos="567"/>
        </w:tabs>
        <w:spacing w:line="240" w:lineRule="auto"/>
        <w:ind w:left="284" w:right="-2"/>
        <w:rPr>
          <w:szCs w:val="22"/>
          <w:lang w:val="lt-LT"/>
        </w:rPr>
      </w:pPr>
      <w:r w:rsidRPr="006D2559">
        <w:rPr>
          <w:szCs w:val="22"/>
          <w:lang w:val="lt-LT"/>
        </w:rPr>
        <w:t>6.</w:t>
      </w:r>
      <w:r w:rsidRPr="006D2559">
        <w:rPr>
          <w:szCs w:val="22"/>
          <w:lang w:val="lt-LT"/>
        </w:rPr>
        <w:tab/>
        <w:t>Pakuotės turinys ir kita informacija</w:t>
      </w:r>
    </w:p>
    <w:p w14:paraId="172D8593" w14:textId="77777777" w:rsidR="006D2559" w:rsidRPr="006D2559" w:rsidRDefault="006D2559" w:rsidP="006D2559">
      <w:pPr>
        <w:numPr>
          <w:ilvl w:val="12"/>
          <w:numId w:val="0"/>
        </w:numPr>
        <w:tabs>
          <w:tab w:val="clear" w:pos="567"/>
        </w:tabs>
        <w:spacing w:line="240" w:lineRule="auto"/>
        <w:ind w:right="-2"/>
        <w:rPr>
          <w:szCs w:val="22"/>
          <w:lang w:val="lt-LT"/>
        </w:rPr>
      </w:pPr>
    </w:p>
    <w:p w14:paraId="486A1000" w14:textId="77777777" w:rsidR="006D2559" w:rsidRPr="006D2559" w:rsidRDefault="006D2559" w:rsidP="006D2559">
      <w:pPr>
        <w:numPr>
          <w:ilvl w:val="12"/>
          <w:numId w:val="0"/>
        </w:numPr>
        <w:tabs>
          <w:tab w:val="clear" w:pos="567"/>
        </w:tabs>
        <w:spacing w:line="240" w:lineRule="auto"/>
        <w:ind w:right="-2"/>
        <w:rPr>
          <w:szCs w:val="22"/>
          <w:lang w:val="lt-LT"/>
        </w:rPr>
      </w:pPr>
    </w:p>
    <w:p w14:paraId="27F4A14D" w14:textId="77777777" w:rsidR="006D2559" w:rsidRPr="006D2559" w:rsidRDefault="006D2559" w:rsidP="006D2559">
      <w:pPr>
        <w:keepNext/>
        <w:jc w:val="both"/>
        <w:outlineLvl w:val="3"/>
        <w:rPr>
          <w:b/>
          <w:szCs w:val="22"/>
          <w:lang w:val="lt-LT" w:eastAsia="en-US"/>
        </w:rPr>
      </w:pPr>
      <w:r w:rsidRPr="006D2559">
        <w:rPr>
          <w:b/>
          <w:szCs w:val="22"/>
          <w:lang w:val="lt-LT" w:eastAsia="en-US"/>
        </w:rPr>
        <w:t>1.</w:t>
      </w:r>
      <w:r w:rsidRPr="006D2559">
        <w:rPr>
          <w:b/>
          <w:szCs w:val="22"/>
          <w:lang w:val="lt-LT" w:eastAsia="en-US"/>
        </w:rPr>
        <w:tab/>
        <w:t xml:space="preserve">Kas yra </w:t>
      </w:r>
      <w:proofErr w:type="spellStart"/>
      <w:r w:rsidRPr="006D2559">
        <w:rPr>
          <w:b/>
          <w:szCs w:val="22"/>
          <w:lang w:val="lt-LT" w:eastAsia="en-US"/>
        </w:rPr>
        <w:t>Lysthenon</w:t>
      </w:r>
      <w:proofErr w:type="spellEnd"/>
      <w:r w:rsidRPr="006D2559">
        <w:rPr>
          <w:b/>
          <w:szCs w:val="22"/>
          <w:lang w:val="lt-LT" w:eastAsia="en-US"/>
        </w:rPr>
        <w:t xml:space="preserve"> ir kam jis vartojamas</w:t>
      </w:r>
    </w:p>
    <w:p w14:paraId="6EDCBD85" w14:textId="77777777" w:rsidR="006D2559" w:rsidRPr="006D2559" w:rsidRDefault="006D2559" w:rsidP="006D2559">
      <w:pPr>
        <w:numPr>
          <w:ilvl w:val="12"/>
          <w:numId w:val="0"/>
        </w:numPr>
        <w:tabs>
          <w:tab w:val="clear" w:pos="567"/>
        </w:tabs>
        <w:spacing w:line="240" w:lineRule="auto"/>
        <w:ind w:right="-2"/>
        <w:rPr>
          <w:szCs w:val="22"/>
          <w:lang w:val="lt-LT"/>
        </w:rPr>
      </w:pPr>
    </w:p>
    <w:p w14:paraId="255F7A26" w14:textId="77777777" w:rsidR="006D2559" w:rsidRPr="006D2559" w:rsidRDefault="006D2559" w:rsidP="006D2559">
      <w:pPr>
        <w:tabs>
          <w:tab w:val="clear" w:pos="567"/>
        </w:tabs>
        <w:spacing w:line="240" w:lineRule="auto"/>
        <w:rPr>
          <w:szCs w:val="22"/>
          <w:lang w:val="lt-LT" w:eastAsia="en-US"/>
        </w:rPr>
      </w:pPr>
      <w:proofErr w:type="spellStart"/>
      <w:r w:rsidRPr="006D2559">
        <w:rPr>
          <w:szCs w:val="22"/>
          <w:lang w:val="lt-LT" w:eastAsia="en-US"/>
        </w:rPr>
        <w:t>Lysthenon</w:t>
      </w:r>
      <w:proofErr w:type="spellEnd"/>
      <w:r w:rsidRPr="006D2559">
        <w:rPr>
          <w:szCs w:val="22"/>
          <w:lang w:val="lt-LT" w:eastAsia="en-US"/>
        </w:rPr>
        <w:t xml:space="preserve"> yra </w:t>
      </w:r>
      <w:proofErr w:type="spellStart"/>
      <w:r w:rsidRPr="006D2559">
        <w:rPr>
          <w:szCs w:val="22"/>
          <w:lang w:val="lt-LT" w:eastAsia="en-US"/>
        </w:rPr>
        <w:t>kurarės</w:t>
      </w:r>
      <w:proofErr w:type="spellEnd"/>
      <w:r w:rsidRPr="006D2559">
        <w:rPr>
          <w:szCs w:val="22"/>
          <w:lang w:val="lt-LT" w:eastAsia="en-US"/>
        </w:rPr>
        <w:t xml:space="preserve"> grupės raumenis atpalaiduojantis vaistas, kuris visiškai atpalaiduoja skersaruožius raumenis, kadangi blokuoja nervinio impulso perdavimą iš motorinių nervų galinės plokštelės į raumenį.</w:t>
      </w:r>
    </w:p>
    <w:p w14:paraId="5ADDCDC2" w14:textId="77777777" w:rsidR="006D2559" w:rsidRPr="006D2559" w:rsidRDefault="006D2559" w:rsidP="006D2559">
      <w:pPr>
        <w:tabs>
          <w:tab w:val="clear" w:pos="567"/>
        </w:tabs>
        <w:spacing w:line="240" w:lineRule="auto"/>
        <w:rPr>
          <w:szCs w:val="22"/>
          <w:lang w:val="lt-LT" w:eastAsia="en-US"/>
        </w:rPr>
      </w:pPr>
      <w:proofErr w:type="spellStart"/>
      <w:r w:rsidRPr="006D2559">
        <w:rPr>
          <w:szCs w:val="22"/>
          <w:lang w:val="lt-LT" w:eastAsia="en-US"/>
        </w:rPr>
        <w:t>Lysthenon</w:t>
      </w:r>
      <w:proofErr w:type="spellEnd"/>
      <w:r w:rsidRPr="006D2559">
        <w:rPr>
          <w:szCs w:val="22"/>
          <w:lang w:val="lt-LT" w:eastAsia="en-US"/>
        </w:rPr>
        <w:t xml:space="preserve"> vartojamas trumpalaikiam skeleto raumenų atpalaidavimui trachėjos </w:t>
      </w:r>
      <w:proofErr w:type="spellStart"/>
      <w:r w:rsidRPr="006D2559">
        <w:rPr>
          <w:szCs w:val="22"/>
          <w:lang w:val="lt-LT" w:eastAsia="en-US"/>
        </w:rPr>
        <w:t>intubacijai</w:t>
      </w:r>
      <w:proofErr w:type="spellEnd"/>
      <w:r w:rsidRPr="006D2559">
        <w:rPr>
          <w:szCs w:val="22"/>
          <w:lang w:val="lt-LT" w:eastAsia="en-US"/>
        </w:rPr>
        <w:t xml:space="preserve"> (kvėpavimą užtikrinančio vamzdelio įvedimui) palengvinti.</w:t>
      </w:r>
    </w:p>
    <w:p w14:paraId="0A2B7009" w14:textId="77777777" w:rsidR="006D2559" w:rsidRPr="006D2559" w:rsidRDefault="006D2559" w:rsidP="006D2559">
      <w:pPr>
        <w:tabs>
          <w:tab w:val="clear" w:pos="567"/>
        </w:tabs>
        <w:spacing w:line="240" w:lineRule="auto"/>
        <w:rPr>
          <w:szCs w:val="22"/>
          <w:lang w:val="lt-LT" w:eastAsia="en-US"/>
        </w:rPr>
      </w:pPr>
    </w:p>
    <w:p w14:paraId="3F75B39B" w14:textId="77777777" w:rsidR="006D2559" w:rsidRPr="006D2559" w:rsidRDefault="006D2559" w:rsidP="006D2559">
      <w:pPr>
        <w:numPr>
          <w:ilvl w:val="12"/>
          <w:numId w:val="0"/>
        </w:numPr>
        <w:tabs>
          <w:tab w:val="clear" w:pos="567"/>
        </w:tabs>
        <w:spacing w:line="240" w:lineRule="auto"/>
        <w:ind w:right="-2"/>
        <w:rPr>
          <w:szCs w:val="22"/>
          <w:lang w:val="lt-LT"/>
        </w:rPr>
      </w:pPr>
    </w:p>
    <w:p w14:paraId="21780CD7" w14:textId="77777777" w:rsidR="006D2559" w:rsidRPr="006D2559" w:rsidRDefault="006D2559" w:rsidP="006D2559">
      <w:pPr>
        <w:keepNext/>
        <w:jc w:val="both"/>
        <w:outlineLvl w:val="3"/>
        <w:rPr>
          <w:b/>
          <w:szCs w:val="22"/>
          <w:lang w:val="lt-LT" w:eastAsia="en-US"/>
        </w:rPr>
      </w:pPr>
      <w:r w:rsidRPr="006D2559">
        <w:rPr>
          <w:b/>
          <w:szCs w:val="22"/>
          <w:lang w:val="lt-LT" w:eastAsia="en-US"/>
        </w:rPr>
        <w:t>2.</w:t>
      </w:r>
      <w:r w:rsidRPr="006D2559">
        <w:rPr>
          <w:b/>
          <w:szCs w:val="22"/>
          <w:lang w:val="lt-LT" w:eastAsia="en-US"/>
        </w:rPr>
        <w:tab/>
        <w:t xml:space="preserve">Kas žinotina prieš vartojant </w:t>
      </w:r>
      <w:proofErr w:type="spellStart"/>
      <w:r w:rsidRPr="006D2559">
        <w:rPr>
          <w:b/>
          <w:szCs w:val="22"/>
          <w:lang w:val="lt-LT" w:eastAsia="en-US"/>
        </w:rPr>
        <w:t>Lysthenon</w:t>
      </w:r>
      <w:proofErr w:type="spellEnd"/>
      <w:r w:rsidRPr="006D2559">
        <w:rPr>
          <w:b/>
          <w:szCs w:val="22"/>
          <w:lang w:val="lt-LT" w:eastAsia="en-US"/>
        </w:rPr>
        <w:t xml:space="preserve"> </w:t>
      </w:r>
    </w:p>
    <w:p w14:paraId="15914B2E" w14:textId="77777777" w:rsidR="006D2559" w:rsidRPr="006D2559" w:rsidRDefault="006D2559" w:rsidP="006D2559">
      <w:pPr>
        <w:numPr>
          <w:ilvl w:val="12"/>
          <w:numId w:val="0"/>
        </w:numPr>
        <w:tabs>
          <w:tab w:val="clear" w:pos="567"/>
        </w:tabs>
        <w:spacing w:line="240" w:lineRule="auto"/>
        <w:ind w:right="-2"/>
        <w:rPr>
          <w:szCs w:val="22"/>
          <w:lang w:val="lt-LT"/>
        </w:rPr>
      </w:pPr>
    </w:p>
    <w:p w14:paraId="01FDEA99" w14:textId="77777777" w:rsidR="006D2559" w:rsidRPr="006D2559" w:rsidRDefault="006D2559" w:rsidP="006D2559">
      <w:pPr>
        <w:keepNext/>
        <w:jc w:val="both"/>
        <w:outlineLvl w:val="3"/>
        <w:rPr>
          <w:b/>
          <w:szCs w:val="22"/>
          <w:lang w:val="lt-LT" w:eastAsia="en-US"/>
        </w:rPr>
      </w:pPr>
      <w:proofErr w:type="spellStart"/>
      <w:r w:rsidRPr="006D2559">
        <w:rPr>
          <w:b/>
          <w:szCs w:val="22"/>
          <w:lang w:val="lt-LT" w:eastAsia="en-US"/>
        </w:rPr>
        <w:t>Lysthenon</w:t>
      </w:r>
      <w:proofErr w:type="spellEnd"/>
      <w:r w:rsidRPr="006D2559">
        <w:rPr>
          <w:b/>
          <w:szCs w:val="22"/>
          <w:lang w:val="lt-LT" w:eastAsia="en-US"/>
        </w:rPr>
        <w:t xml:space="preserve"> vartoti draudžiama:</w:t>
      </w:r>
    </w:p>
    <w:p w14:paraId="051D9C9E" w14:textId="77777777" w:rsidR="006D2559" w:rsidRPr="006D2559" w:rsidRDefault="006D2559" w:rsidP="006D2559">
      <w:pPr>
        <w:numPr>
          <w:ilvl w:val="0"/>
          <w:numId w:val="4"/>
        </w:numPr>
        <w:tabs>
          <w:tab w:val="clear" w:pos="567"/>
          <w:tab w:val="left" w:pos="709"/>
        </w:tabs>
        <w:spacing w:line="240" w:lineRule="auto"/>
        <w:rPr>
          <w:szCs w:val="22"/>
          <w:lang w:val="lt-LT"/>
        </w:rPr>
      </w:pPr>
      <w:r w:rsidRPr="006D2559">
        <w:rPr>
          <w:szCs w:val="22"/>
          <w:lang w:val="lt-LT"/>
        </w:rPr>
        <w:t xml:space="preserve">Jeigu yra alergija </w:t>
      </w:r>
      <w:proofErr w:type="spellStart"/>
      <w:r w:rsidRPr="006D2559">
        <w:rPr>
          <w:bCs/>
          <w:szCs w:val="22"/>
          <w:lang w:val="lt-LT" w:eastAsia="en-US"/>
        </w:rPr>
        <w:t>suksametonio</w:t>
      </w:r>
      <w:proofErr w:type="spellEnd"/>
      <w:r w:rsidRPr="006D2559">
        <w:rPr>
          <w:bCs/>
          <w:szCs w:val="22"/>
          <w:lang w:val="lt-LT" w:eastAsia="en-US"/>
        </w:rPr>
        <w:t xml:space="preserve"> chloridui</w:t>
      </w:r>
      <w:r w:rsidRPr="006D2559" w:rsidDel="00346EA8">
        <w:rPr>
          <w:szCs w:val="22"/>
          <w:lang w:val="lt-LT"/>
        </w:rPr>
        <w:t xml:space="preserve"> </w:t>
      </w:r>
      <w:r w:rsidRPr="006D2559">
        <w:rPr>
          <w:szCs w:val="22"/>
          <w:lang w:val="lt-LT"/>
        </w:rPr>
        <w:t>arba bet kuriai pagalbinei šio vaisto medžiagai (jos išvardytos 6 skyriuje).</w:t>
      </w:r>
    </w:p>
    <w:p w14:paraId="5C0E133E" w14:textId="77777777" w:rsidR="006D2559" w:rsidRPr="006D2559" w:rsidRDefault="006D2559" w:rsidP="006D2559">
      <w:pPr>
        <w:numPr>
          <w:ilvl w:val="0"/>
          <w:numId w:val="2"/>
        </w:numPr>
        <w:tabs>
          <w:tab w:val="clear" w:pos="567"/>
        </w:tabs>
        <w:spacing w:line="240" w:lineRule="auto"/>
        <w:rPr>
          <w:szCs w:val="22"/>
          <w:lang w:val="lt-LT" w:eastAsia="en-US"/>
        </w:rPr>
      </w:pPr>
      <w:r w:rsidRPr="006D2559">
        <w:rPr>
          <w:szCs w:val="22"/>
          <w:lang w:val="lt-LT" w:eastAsia="en-US"/>
        </w:rPr>
        <w:t>Jeigu Jums arba Jūsų giminėms yra buvusi piktybinė hipertermija (</w:t>
      </w:r>
      <w:proofErr w:type="spellStart"/>
      <w:r w:rsidRPr="006D2559">
        <w:rPr>
          <w:szCs w:val="22"/>
          <w:lang w:val="lt-LT" w:eastAsia="en-US"/>
        </w:rPr>
        <w:t>hiperpireksija</w:t>
      </w:r>
      <w:proofErr w:type="spellEnd"/>
      <w:r w:rsidRPr="006D2559">
        <w:rPr>
          <w:szCs w:val="22"/>
          <w:lang w:val="lt-LT" w:eastAsia="en-US"/>
        </w:rPr>
        <w:t>), t. y. labai aukšta kūno temperatūra.</w:t>
      </w:r>
    </w:p>
    <w:p w14:paraId="23052B0D" w14:textId="77777777" w:rsidR="006D2559" w:rsidRPr="006D2559" w:rsidRDefault="006D2559" w:rsidP="006D2559">
      <w:pPr>
        <w:numPr>
          <w:ilvl w:val="0"/>
          <w:numId w:val="2"/>
        </w:numPr>
        <w:tabs>
          <w:tab w:val="clear" w:pos="567"/>
        </w:tabs>
        <w:spacing w:line="240" w:lineRule="auto"/>
        <w:rPr>
          <w:szCs w:val="22"/>
          <w:lang w:val="lt-LT" w:eastAsia="en-US"/>
        </w:rPr>
      </w:pPr>
      <w:r w:rsidRPr="006D2559">
        <w:rPr>
          <w:szCs w:val="22"/>
          <w:lang w:val="lt-LT" w:eastAsia="en-US"/>
        </w:rPr>
        <w:t xml:space="preserve">Jeigu yra sunki </w:t>
      </w:r>
      <w:proofErr w:type="spellStart"/>
      <w:r w:rsidRPr="006D2559">
        <w:rPr>
          <w:szCs w:val="22"/>
          <w:lang w:val="lt-LT" w:eastAsia="en-US"/>
        </w:rPr>
        <w:t>hiperkalemija</w:t>
      </w:r>
      <w:proofErr w:type="spellEnd"/>
      <w:r w:rsidRPr="006D2559">
        <w:rPr>
          <w:szCs w:val="22"/>
          <w:lang w:val="lt-LT" w:eastAsia="en-US"/>
        </w:rPr>
        <w:t xml:space="preserve"> (kalio kiekio kraujyje padaugėjimas).</w:t>
      </w:r>
    </w:p>
    <w:p w14:paraId="18514DBE" w14:textId="77777777" w:rsidR="006D2559" w:rsidRPr="006D2559" w:rsidRDefault="006D2559" w:rsidP="006D2559">
      <w:pPr>
        <w:numPr>
          <w:ilvl w:val="0"/>
          <w:numId w:val="2"/>
        </w:numPr>
        <w:tabs>
          <w:tab w:val="clear" w:pos="567"/>
        </w:tabs>
        <w:spacing w:line="240" w:lineRule="auto"/>
        <w:rPr>
          <w:szCs w:val="22"/>
          <w:lang w:val="lt-LT" w:eastAsia="en-US"/>
        </w:rPr>
      </w:pPr>
      <w:r w:rsidRPr="006D2559">
        <w:rPr>
          <w:szCs w:val="22"/>
          <w:lang w:val="lt-LT" w:eastAsia="en-US"/>
        </w:rPr>
        <w:t xml:space="preserve">Jeigu yra </w:t>
      </w:r>
      <w:proofErr w:type="spellStart"/>
      <w:r w:rsidRPr="006D2559">
        <w:rPr>
          <w:szCs w:val="22"/>
          <w:lang w:val="lt-LT" w:eastAsia="en-US"/>
        </w:rPr>
        <w:t>hiperkalemijos</w:t>
      </w:r>
      <w:proofErr w:type="spellEnd"/>
      <w:r w:rsidRPr="006D2559">
        <w:rPr>
          <w:szCs w:val="22"/>
          <w:lang w:val="lt-LT" w:eastAsia="en-US"/>
        </w:rPr>
        <w:t xml:space="preserve"> rizika, įskaitant pacientus, kuriems yra </w:t>
      </w:r>
      <w:r w:rsidRPr="006D2559">
        <w:rPr>
          <w:szCs w:val="22"/>
          <w:lang w:val="lt-LT"/>
        </w:rPr>
        <w:t xml:space="preserve">inkstų nepakankamumas, uremija, </w:t>
      </w:r>
      <w:r w:rsidRPr="006D2559">
        <w:rPr>
          <w:szCs w:val="22"/>
          <w:lang w:val="lt-LT" w:eastAsia="en-US"/>
        </w:rPr>
        <w:t xml:space="preserve">daugybinės traumos, daugybiniai nudegimai, </w:t>
      </w:r>
      <w:r w:rsidRPr="006D2559">
        <w:rPr>
          <w:szCs w:val="22"/>
          <w:lang w:val="lt-LT"/>
        </w:rPr>
        <w:t xml:space="preserve">sunkios pilvo organų infekcijos, ilgalaikė </w:t>
      </w:r>
      <w:proofErr w:type="spellStart"/>
      <w:r w:rsidRPr="006D2559">
        <w:rPr>
          <w:szCs w:val="22"/>
          <w:lang w:val="lt-LT" w:eastAsia="en-US"/>
        </w:rPr>
        <w:t>imobilizacija</w:t>
      </w:r>
      <w:proofErr w:type="spellEnd"/>
      <w:r w:rsidRPr="006D2559">
        <w:rPr>
          <w:szCs w:val="22"/>
          <w:lang w:val="lt-LT" w:eastAsia="en-US"/>
        </w:rPr>
        <w:t xml:space="preserve"> (neleidžiama kūno daliai judėti), sunkus ir ilgai trunkantis sepsis (žaibiška infekcinė liga).</w:t>
      </w:r>
    </w:p>
    <w:p w14:paraId="02203876" w14:textId="77777777" w:rsidR="006D2559" w:rsidRPr="006D2559" w:rsidRDefault="006D2559" w:rsidP="006D2559">
      <w:pPr>
        <w:numPr>
          <w:ilvl w:val="0"/>
          <w:numId w:val="2"/>
        </w:numPr>
        <w:tabs>
          <w:tab w:val="clear" w:pos="567"/>
        </w:tabs>
        <w:spacing w:line="240" w:lineRule="auto"/>
        <w:rPr>
          <w:szCs w:val="22"/>
          <w:lang w:val="lt-LT" w:eastAsia="en-US"/>
        </w:rPr>
      </w:pPr>
      <w:r w:rsidRPr="006D2559">
        <w:rPr>
          <w:szCs w:val="22"/>
          <w:lang w:val="lt-LT" w:eastAsia="en-US"/>
        </w:rPr>
        <w:t xml:space="preserve">Jeigu yra nervų ir raumenų ligos, raumenų inervacijos sutrikimai, raumenų stingulys, skeleto raumenų sutrikimai, pvz., </w:t>
      </w:r>
      <w:proofErr w:type="spellStart"/>
      <w:r w:rsidRPr="006D2559">
        <w:rPr>
          <w:szCs w:val="22"/>
          <w:lang w:val="lt-LT" w:eastAsia="en-US"/>
        </w:rPr>
        <w:t>Diušeno</w:t>
      </w:r>
      <w:proofErr w:type="spellEnd"/>
      <w:r w:rsidRPr="006D2559">
        <w:rPr>
          <w:szCs w:val="22"/>
          <w:lang w:val="lt-LT" w:eastAsia="en-US"/>
        </w:rPr>
        <w:t xml:space="preserve"> raumenų distrofija (susilpnėjimas), kadangi gali kilti piktybinio kūno temperatūros padidėjimo pavojus, </w:t>
      </w:r>
      <w:proofErr w:type="spellStart"/>
      <w:r w:rsidRPr="006D2559">
        <w:rPr>
          <w:szCs w:val="22"/>
          <w:lang w:val="lt-LT" w:eastAsia="en-US"/>
        </w:rPr>
        <w:t>skilvelinės</w:t>
      </w:r>
      <w:proofErr w:type="spellEnd"/>
      <w:r w:rsidRPr="006D2559">
        <w:rPr>
          <w:szCs w:val="22"/>
          <w:lang w:val="lt-LT" w:eastAsia="en-US"/>
        </w:rPr>
        <w:t xml:space="preserve"> </w:t>
      </w:r>
      <w:proofErr w:type="spellStart"/>
      <w:r w:rsidRPr="006D2559">
        <w:rPr>
          <w:szCs w:val="22"/>
          <w:lang w:val="lt-LT" w:eastAsia="en-US"/>
        </w:rPr>
        <w:t>disritmijos</w:t>
      </w:r>
      <w:proofErr w:type="spellEnd"/>
      <w:r w:rsidRPr="006D2559">
        <w:rPr>
          <w:szCs w:val="22"/>
          <w:lang w:val="lt-LT" w:eastAsia="en-US"/>
        </w:rPr>
        <w:t xml:space="preserve"> (širdies ritmo sutrikimo) pavojus ar širdies sustojimas. </w:t>
      </w:r>
    </w:p>
    <w:p w14:paraId="2922B074" w14:textId="77777777" w:rsidR="006D2559" w:rsidRPr="006D2559" w:rsidRDefault="006D2559" w:rsidP="006D2559">
      <w:pPr>
        <w:numPr>
          <w:ilvl w:val="0"/>
          <w:numId w:val="2"/>
        </w:numPr>
        <w:tabs>
          <w:tab w:val="clear" w:pos="567"/>
        </w:tabs>
        <w:spacing w:line="240" w:lineRule="auto"/>
        <w:rPr>
          <w:szCs w:val="22"/>
          <w:lang w:val="lt-LT" w:eastAsia="en-US"/>
        </w:rPr>
      </w:pPr>
      <w:r w:rsidRPr="006D2559">
        <w:rPr>
          <w:szCs w:val="22"/>
          <w:lang w:val="lt-LT" w:eastAsia="en-US"/>
        </w:rPr>
        <w:t xml:space="preserve">Jeigu yra šeiminė įgimtos </w:t>
      </w:r>
      <w:proofErr w:type="spellStart"/>
      <w:r w:rsidRPr="006D2559">
        <w:rPr>
          <w:szCs w:val="22"/>
          <w:lang w:val="lt-LT" w:eastAsia="en-US"/>
        </w:rPr>
        <w:t>miotonijos</w:t>
      </w:r>
      <w:proofErr w:type="spellEnd"/>
      <w:r w:rsidRPr="006D2559">
        <w:rPr>
          <w:szCs w:val="22"/>
          <w:lang w:val="lt-LT" w:eastAsia="en-US"/>
        </w:rPr>
        <w:t xml:space="preserve"> ar </w:t>
      </w:r>
      <w:proofErr w:type="spellStart"/>
      <w:r w:rsidRPr="006D2559">
        <w:rPr>
          <w:szCs w:val="22"/>
          <w:lang w:val="lt-LT" w:eastAsia="en-US"/>
        </w:rPr>
        <w:t>miotoninės</w:t>
      </w:r>
      <w:proofErr w:type="spellEnd"/>
      <w:r w:rsidRPr="006D2559">
        <w:rPr>
          <w:szCs w:val="22"/>
          <w:lang w:val="lt-LT" w:eastAsia="en-US"/>
        </w:rPr>
        <w:t xml:space="preserve"> distrofijos (raumenų atsipalaidavimo sutrikimų) istorija.</w:t>
      </w:r>
    </w:p>
    <w:p w14:paraId="32D824B7" w14:textId="77777777" w:rsidR="006D2559" w:rsidRPr="006D2559" w:rsidRDefault="006D2559" w:rsidP="006D2559">
      <w:pPr>
        <w:numPr>
          <w:ilvl w:val="0"/>
          <w:numId w:val="2"/>
        </w:numPr>
        <w:tabs>
          <w:tab w:val="clear" w:pos="567"/>
        </w:tabs>
        <w:spacing w:line="240" w:lineRule="auto"/>
        <w:rPr>
          <w:szCs w:val="22"/>
          <w:lang w:val="lt-LT" w:eastAsia="en-US"/>
        </w:rPr>
      </w:pPr>
      <w:r w:rsidRPr="006D2559">
        <w:rPr>
          <w:szCs w:val="22"/>
          <w:lang w:val="lt-LT" w:eastAsia="en-US"/>
        </w:rPr>
        <w:t xml:space="preserve">Jeigu yra paveldimas arba įgytas fermento </w:t>
      </w:r>
      <w:proofErr w:type="spellStart"/>
      <w:r w:rsidRPr="006D2559">
        <w:rPr>
          <w:szCs w:val="22"/>
          <w:lang w:val="lt-LT" w:eastAsia="en-US"/>
        </w:rPr>
        <w:t>cholinesterazės</w:t>
      </w:r>
      <w:proofErr w:type="spellEnd"/>
      <w:r w:rsidRPr="006D2559">
        <w:rPr>
          <w:szCs w:val="22"/>
          <w:lang w:val="lt-LT" w:eastAsia="en-US"/>
        </w:rPr>
        <w:t xml:space="preserve"> trūkumas kraujo serume.</w:t>
      </w:r>
    </w:p>
    <w:p w14:paraId="29055168" w14:textId="77777777" w:rsidR="006D2559" w:rsidRPr="006D2559" w:rsidRDefault="006D2559" w:rsidP="006D2559">
      <w:pPr>
        <w:numPr>
          <w:ilvl w:val="0"/>
          <w:numId w:val="2"/>
        </w:numPr>
        <w:tabs>
          <w:tab w:val="clear" w:pos="567"/>
        </w:tabs>
        <w:spacing w:line="240" w:lineRule="auto"/>
        <w:rPr>
          <w:szCs w:val="22"/>
          <w:lang w:val="lt-LT" w:eastAsia="en-US"/>
        </w:rPr>
      </w:pPr>
      <w:r w:rsidRPr="006D2559">
        <w:rPr>
          <w:szCs w:val="22"/>
          <w:lang w:val="lt-LT" w:eastAsia="en-US"/>
        </w:rPr>
        <w:t>Jeigu yra kiaurinė akies žaizda, uždaro arba atviro kampo padidėjusio akispūdžio liga (</w:t>
      </w:r>
      <w:proofErr w:type="spellStart"/>
      <w:r w:rsidRPr="006D2559">
        <w:rPr>
          <w:szCs w:val="22"/>
          <w:lang w:val="lt-LT" w:eastAsia="en-US"/>
        </w:rPr>
        <w:t>Lysthenon</w:t>
      </w:r>
      <w:proofErr w:type="spellEnd"/>
      <w:r w:rsidRPr="006D2559">
        <w:rPr>
          <w:szCs w:val="22"/>
          <w:lang w:val="lt-LT" w:eastAsia="en-US"/>
        </w:rPr>
        <w:t xml:space="preserve"> sutraukia akių raumenis ir didina akispūdį).</w:t>
      </w:r>
    </w:p>
    <w:p w14:paraId="4C10BCDA" w14:textId="77777777" w:rsidR="006D2559" w:rsidRPr="006D2559" w:rsidRDefault="006D2559" w:rsidP="006D2559">
      <w:pPr>
        <w:numPr>
          <w:ilvl w:val="12"/>
          <w:numId w:val="0"/>
        </w:numPr>
        <w:spacing w:line="240" w:lineRule="auto"/>
        <w:ind w:left="567" w:hanging="567"/>
        <w:rPr>
          <w:szCs w:val="22"/>
          <w:lang w:val="lt-LT"/>
        </w:rPr>
      </w:pPr>
    </w:p>
    <w:p w14:paraId="3929C845" w14:textId="77777777" w:rsidR="006D2559" w:rsidRPr="006D2559" w:rsidRDefault="006D2559" w:rsidP="006D2559">
      <w:pPr>
        <w:keepNext/>
        <w:jc w:val="both"/>
        <w:outlineLvl w:val="3"/>
        <w:rPr>
          <w:b/>
          <w:szCs w:val="22"/>
          <w:lang w:val="lt-LT" w:eastAsia="en-US"/>
        </w:rPr>
      </w:pPr>
      <w:r w:rsidRPr="006D2559">
        <w:rPr>
          <w:b/>
          <w:szCs w:val="22"/>
          <w:lang w:val="lt-LT" w:eastAsia="en-US"/>
        </w:rPr>
        <w:lastRenderedPageBreak/>
        <w:t xml:space="preserve">Įspėjimai ir atsargumo priemonės </w:t>
      </w:r>
    </w:p>
    <w:p w14:paraId="12F4C713" w14:textId="77777777" w:rsidR="006D2559" w:rsidRPr="006D2559" w:rsidRDefault="006D2559" w:rsidP="006D2559">
      <w:pPr>
        <w:tabs>
          <w:tab w:val="clear" w:pos="567"/>
        </w:tabs>
        <w:spacing w:line="240" w:lineRule="auto"/>
        <w:rPr>
          <w:szCs w:val="22"/>
          <w:lang w:val="lt-LT" w:eastAsia="en-US"/>
        </w:rPr>
      </w:pPr>
      <w:proofErr w:type="spellStart"/>
      <w:r w:rsidRPr="006D2559">
        <w:rPr>
          <w:szCs w:val="22"/>
          <w:lang w:val="lt-LT" w:eastAsia="en-US"/>
        </w:rPr>
        <w:t>Lysthenon</w:t>
      </w:r>
      <w:proofErr w:type="spellEnd"/>
      <w:r w:rsidRPr="006D2559">
        <w:rPr>
          <w:szCs w:val="22"/>
          <w:lang w:val="lt-LT" w:eastAsia="en-US"/>
        </w:rPr>
        <w:t xml:space="preserve"> reikia vartoti atsargiai:</w:t>
      </w:r>
    </w:p>
    <w:p w14:paraId="5385ECBB"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dėl nepageidaujamo poveikio pavojingumo, gydytojas </w:t>
      </w:r>
      <w:proofErr w:type="spellStart"/>
      <w:r w:rsidRPr="006D2559">
        <w:rPr>
          <w:szCs w:val="22"/>
          <w:lang w:val="lt-LT" w:eastAsia="en-US"/>
        </w:rPr>
        <w:t>Lysthenon</w:t>
      </w:r>
      <w:proofErr w:type="spellEnd"/>
      <w:r w:rsidRPr="006D2559">
        <w:rPr>
          <w:szCs w:val="22"/>
          <w:lang w:val="lt-LT" w:eastAsia="en-US"/>
        </w:rPr>
        <w:t xml:space="preserve"> vaikams ir paaugliams paskirs tik neatidėliotinu atveju, jei būtina nedelsiant įvesti kvėpavimą užtikrinantį vamzdelį arba užtikrinti kvėpavimo takų praeinamumą. Buvo atvejų, kurių metu suleidus </w:t>
      </w:r>
      <w:proofErr w:type="spellStart"/>
      <w:r w:rsidRPr="006D2559">
        <w:rPr>
          <w:szCs w:val="22"/>
          <w:lang w:val="lt-LT" w:eastAsia="en-US"/>
        </w:rPr>
        <w:t>suksametonio</w:t>
      </w:r>
      <w:proofErr w:type="spellEnd"/>
      <w:r w:rsidRPr="006D2559">
        <w:rPr>
          <w:szCs w:val="22"/>
          <w:lang w:val="lt-LT" w:eastAsia="en-US"/>
        </w:rPr>
        <w:t xml:space="preserve"> chlorido vaikui arba paaugliui sustojo širdis ir jos veiklos atgaivinti nepavyko. Dalis tokių atvejų buvo sergant nediagnozuotomis nervų ir raumenų ligoms;</w:t>
      </w:r>
    </w:p>
    <w:p w14:paraId="53D7B10D"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jeigu sergate sunkiu kepenų funkcijos sutrikimu, Jums taikoma </w:t>
      </w:r>
      <w:proofErr w:type="spellStart"/>
      <w:r w:rsidRPr="006D2559">
        <w:rPr>
          <w:szCs w:val="22"/>
          <w:lang w:val="lt-LT" w:eastAsia="en-US"/>
        </w:rPr>
        <w:t>plazmaferezė</w:t>
      </w:r>
      <w:proofErr w:type="spellEnd"/>
      <w:r w:rsidRPr="006D2559">
        <w:rPr>
          <w:szCs w:val="22"/>
          <w:lang w:val="lt-LT" w:eastAsia="en-US"/>
        </w:rPr>
        <w:t xml:space="preserve"> (kraujo filtravimo procedūra), vartojate vaistų depresijai, psichikos sutrikimams, aukštam kraujospūdžiui gydyti ar nejautrai sukelti </w:t>
      </w:r>
      <w:r w:rsidRPr="006D2559">
        <w:rPr>
          <w:szCs w:val="22"/>
          <w:lang w:val="lt-LT"/>
        </w:rPr>
        <w:t xml:space="preserve">(žr. ,,Kiti vaistai ir </w:t>
      </w:r>
      <w:proofErr w:type="spellStart"/>
      <w:r w:rsidRPr="006D2559">
        <w:rPr>
          <w:szCs w:val="22"/>
          <w:lang w:val="lt-LT"/>
        </w:rPr>
        <w:t>Lysthenon</w:t>
      </w:r>
      <w:proofErr w:type="spellEnd"/>
      <w:r w:rsidRPr="006D2559">
        <w:rPr>
          <w:szCs w:val="22"/>
          <w:lang w:val="lt-LT"/>
        </w:rPr>
        <w:t xml:space="preserve">“ poskyrį), </w:t>
      </w:r>
      <w:r w:rsidRPr="006D2559">
        <w:rPr>
          <w:szCs w:val="22"/>
          <w:lang w:val="lt-LT" w:eastAsia="en-US"/>
        </w:rPr>
        <w:t xml:space="preserve">sergate onkologinėmis ligomis arba nepakankamai maitinatės, esate nėščia ar pogimdyminiu laikotarpiu, arba Jums nustatyta atipinė kraujo plazmos fermento </w:t>
      </w:r>
      <w:proofErr w:type="spellStart"/>
      <w:r w:rsidRPr="006D2559">
        <w:rPr>
          <w:szCs w:val="22"/>
          <w:lang w:val="lt-LT" w:eastAsia="en-US"/>
        </w:rPr>
        <w:t>cholinesterazės</w:t>
      </w:r>
      <w:proofErr w:type="spellEnd"/>
      <w:r w:rsidRPr="006D2559">
        <w:rPr>
          <w:szCs w:val="22"/>
          <w:lang w:val="lt-LT" w:eastAsia="en-US"/>
        </w:rPr>
        <w:t xml:space="preserve"> forma, Jums yra sunki </w:t>
      </w:r>
      <w:proofErr w:type="spellStart"/>
      <w:r w:rsidRPr="006D2559">
        <w:rPr>
          <w:szCs w:val="22"/>
          <w:lang w:val="lt-LT" w:eastAsia="en-US"/>
        </w:rPr>
        <w:t>generalizuota</w:t>
      </w:r>
      <w:proofErr w:type="spellEnd"/>
      <w:r w:rsidRPr="006D2559">
        <w:rPr>
          <w:szCs w:val="22"/>
          <w:lang w:val="lt-LT" w:eastAsia="en-US"/>
        </w:rPr>
        <w:t xml:space="preserve"> stabligė (raumenų liga), tuberkuliozė (kvėpavimo takų liga), sunkios ūminės arba lėtinės infekcijos, įskaitant infekcijas po sunkių nudegimų, lėtinės sekinančios ligos, lėtinė anemija (mažakraujystė), ūmus inkstų funkcijos nepakankamumas, autoimuninės ligos, pvz., </w:t>
      </w:r>
      <w:proofErr w:type="spellStart"/>
      <w:r w:rsidRPr="006D2559">
        <w:rPr>
          <w:szCs w:val="22"/>
          <w:lang w:val="lt-LT" w:eastAsia="en-US"/>
        </w:rPr>
        <w:t>miksedema</w:t>
      </w:r>
      <w:proofErr w:type="spellEnd"/>
      <w:r w:rsidRPr="006D2559">
        <w:rPr>
          <w:szCs w:val="22"/>
          <w:lang w:val="lt-LT" w:eastAsia="en-US"/>
        </w:rPr>
        <w:t xml:space="preserve">, </w:t>
      </w:r>
      <w:proofErr w:type="spellStart"/>
      <w:r w:rsidRPr="006D2559">
        <w:rPr>
          <w:szCs w:val="22"/>
          <w:lang w:val="lt-LT" w:eastAsia="en-US"/>
        </w:rPr>
        <w:t>kolagenozės</w:t>
      </w:r>
      <w:proofErr w:type="spellEnd"/>
      <w:r w:rsidRPr="006D2559">
        <w:rPr>
          <w:szCs w:val="22"/>
          <w:lang w:val="lt-LT" w:eastAsia="en-US"/>
        </w:rPr>
        <w:t xml:space="preserve">, arba taikoma </w:t>
      </w:r>
      <w:proofErr w:type="spellStart"/>
      <w:r w:rsidRPr="006D2559">
        <w:rPr>
          <w:szCs w:val="22"/>
          <w:lang w:val="lt-LT" w:eastAsia="en-US"/>
        </w:rPr>
        <w:t>ekstrakorporinė</w:t>
      </w:r>
      <w:proofErr w:type="spellEnd"/>
      <w:r w:rsidRPr="006D2559">
        <w:rPr>
          <w:szCs w:val="22"/>
          <w:lang w:val="lt-LT" w:eastAsia="en-US"/>
        </w:rPr>
        <w:t xml:space="preserve"> membraninė </w:t>
      </w:r>
      <w:proofErr w:type="spellStart"/>
      <w:r w:rsidRPr="006D2559">
        <w:rPr>
          <w:szCs w:val="22"/>
          <w:lang w:val="lt-LT" w:eastAsia="en-US"/>
        </w:rPr>
        <w:t>oksigenacija</w:t>
      </w:r>
      <w:proofErr w:type="spellEnd"/>
      <w:r w:rsidRPr="006D2559">
        <w:rPr>
          <w:szCs w:val="22"/>
          <w:lang w:val="lt-LT" w:eastAsia="en-US"/>
        </w:rPr>
        <w:t xml:space="preserve"> (kvėpavimo palaikymo technika);</w:t>
      </w:r>
    </w:p>
    <w:p w14:paraId="14B027E0"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naujagimiams;</w:t>
      </w:r>
    </w:p>
    <w:p w14:paraId="44F68248"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jeigu Jums (ar Jūsų giminėms) yra anksčiau buvę alerginių reakcijų į bet kokius anestetikus (nejautrą sukeliančius vaistus), </w:t>
      </w:r>
      <w:r w:rsidRPr="006D2559">
        <w:rPr>
          <w:szCs w:val="22"/>
          <w:lang w:val="lt-LT"/>
        </w:rPr>
        <w:t xml:space="preserve">nes tai galėtų rodyti paveldimą </w:t>
      </w:r>
      <w:proofErr w:type="spellStart"/>
      <w:r w:rsidRPr="006D2559">
        <w:rPr>
          <w:szCs w:val="22"/>
          <w:lang w:val="lt-LT"/>
        </w:rPr>
        <w:t>pseudocholinesterazės</w:t>
      </w:r>
      <w:proofErr w:type="spellEnd"/>
      <w:r w:rsidRPr="006D2559">
        <w:rPr>
          <w:szCs w:val="22"/>
          <w:lang w:val="lt-LT"/>
        </w:rPr>
        <w:t xml:space="preserve"> (fermento skaldančio </w:t>
      </w:r>
      <w:proofErr w:type="spellStart"/>
      <w:r w:rsidRPr="006D2559">
        <w:rPr>
          <w:szCs w:val="22"/>
          <w:lang w:val="lt-LT"/>
        </w:rPr>
        <w:t>Lysthenon</w:t>
      </w:r>
      <w:proofErr w:type="spellEnd"/>
      <w:r w:rsidRPr="006D2559">
        <w:rPr>
          <w:szCs w:val="22"/>
          <w:lang w:val="lt-LT"/>
        </w:rPr>
        <w:t xml:space="preserve"> veikliąją medžiagą) trūkumą, arba jeigu Jums yra padidėjusi piktybinės hipertermijos (</w:t>
      </w:r>
      <w:r w:rsidRPr="006D2559">
        <w:rPr>
          <w:szCs w:val="22"/>
          <w:lang w:val="lt-LT" w:eastAsia="en-US"/>
        </w:rPr>
        <w:t>labai aukšta kūno temperatūra)</w:t>
      </w:r>
      <w:r w:rsidRPr="006D2559">
        <w:rPr>
          <w:szCs w:val="22"/>
          <w:lang w:val="lt-LT"/>
        </w:rPr>
        <w:t xml:space="preserve"> rizika</w:t>
      </w:r>
      <w:r w:rsidRPr="006D2559">
        <w:rPr>
          <w:szCs w:val="22"/>
          <w:lang w:val="lt-LT" w:eastAsia="en-US"/>
        </w:rPr>
        <w:t xml:space="preserve">. Pasakykite gydytojui apie buvusias jautrumo reakcijas į kitus anestetikus. Jei esate alergiškas ar yra buvę alerginių reakcijų į anestetikus, </w:t>
      </w:r>
      <w:proofErr w:type="spellStart"/>
      <w:r w:rsidRPr="006D2559">
        <w:rPr>
          <w:szCs w:val="22"/>
          <w:lang w:val="lt-LT" w:eastAsia="en-US"/>
        </w:rPr>
        <w:t>Lysthenon</w:t>
      </w:r>
      <w:proofErr w:type="spellEnd"/>
      <w:r w:rsidRPr="006D2559">
        <w:rPr>
          <w:szCs w:val="22"/>
          <w:lang w:val="lt-LT" w:eastAsia="en-US"/>
        </w:rPr>
        <w:t xml:space="preserve"> Jums gydytojas paskirs tik būtiniausiu atveju;</w:t>
      </w:r>
    </w:p>
    <w:p w14:paraId="3FF0F00E"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jeigu sergate astma arba buvo alerginių reakcijų, nes </w:t>
      </w:r>
      <w:proofErr w:type="spellStart"/>
      <w:r w:rsidRPr="006D2559">
        <w:rPr>
          <w:szCs w:val="22"/>
          <w:lang w:val="lt-LT" w:eastAsia="en-US"/>
        </w:rPr>
        <w:t>Lysthenon</w:t>
      </w:r>
      <w:proofErr w:type="spellEnd"/>
      <w:r w:rsidRPr="006D2559">
        <w:rPr>
          <w:szCs w:val="22"/>
          <w:lang w:val="lt-LT" w:eastAsia="en-US"/>
        </w:rPr>
        <w:t xml:space="preserve"> gali sukelti alerginių reakcijų arba bronchų spazmą (kvėpavimo sutrikimą);</w:t>
      </w:r>
    </w:p>
    <w:p w14:paraId="19361225"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esant kaulų lūžimams arba raumenų spazmams, kadangi dėl pradinio raumenų trūkčiojimo gali atsirasti naujų traumų;</w:t>
      </w:r>
    </w:p>
    <w:p w14:paraId="4A62CCBD"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padidėjusio kraujospūdžio ligos atveju, nes </w:t>
      </w:r>
      <w:proofErr w:type="spellStart"/>
      <w:r w:rsidRPr="006D2559">
        <w:rPr>
          <w:szCs w:val="22"/>
          <w:lang w:val="lt-LT" w:eastAsia="en-US"/>
        </w:rPr>
        <w:t>Lysthenon</w:t>
      </w:r>
      <w:proofErr w:type="spellEnd"/>
      <w:r w:rsidRPr="006D2559">
        <w:rPr>
          <w:szCs w:val="22"/>
          <w:lang w:val="lt-LT" w:eastAsia="en-US"/>
        </w:rPr>
        <w:t xml:space="preserve"> gali sukelti komplikacijų, pvz., smegenų aneurizmą (kraujagyslės išsiplėtimas) ar padidėjusį </w:t>
      </w:r>
      <w:proofErr w:type="spellStart"/>
      <w:r w:rsidRPr="006D2559">
        <w:rPr>
          <w:szCs w:val="22"/>
          <w:lang w:val="lt-LT" w:eastAsia="en-US"/>
        </w:rPr>
        <w:t>intrakranijinį</w:t>
      </w:r>
      <w:proofErr w:type="spellEnd"/>
      <w:r w:rsidRPr="006D2559">
        <w:rPr>
          <w:szCs w:val="22"/>
          <w:lang w:val="lt-LT" w:eastAsia="en-US"/>
        </w:rPr>
        <w:t xml:space="preserve"> spaudimą (slėgio padidėjimą kaukolės viduje);</w:t>
      </w:r>
    </w:p>
    <w:p w14:paraId="4B554A72"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esant kirkšnies išvaržoms, skrandžio ar žarnyno išsiplėtimui, skysčio kaupimuisi pilvaplėvės ertmėje, pilvo augliams arba padidėjusiam </w:t>
      </w:r>
      <w:proofErr w:type="spellStart"/>
      <w:r w:rsidRPr="006D2559">
        <w:rPr>
          <w:szCs w:val="22"/>
          <w:lang w:val="lt-LT" w:eastAsia="en-US"/>
        </w:rPr>
        <w:t>regurgitacijos</w:t>
      </w:r>
      <w:proofErr w:type="spellEnd"/>
      <w:r w:rsidRPr="006D2559">
        <w:rPr>
          <w:szCs w:val="22"/>
          <w:lang w:val="lt-LT" w:eastAsia="en-US"/>
        </w:rPr>
        <w:t xml:space="preserve"> (atpylimo) pavojui (pvz., nėščiosioms), kadangi </w:t>
      </w:r>
      <w:proofErr w:type="spellStart"/>
      <w:r w:rsidRPr="006D2559">
        <w:rPr>
          <w:szCs w:val="22"/>
          <w:lang w:val="lt-LT" w:eastAsia="en-US"/>
        </w:rPr>
        <w:t>Lysthenon</w:t>
      </w:r>
      <w:proofErr w:type="spellEnd"/>
      <w:r w:rsidRPr="006D2559">
        <w:rPr>
          <w:szCs w:val="22"/>
          <w:lang w:val="lt-LT" w:eastAsia="en-US"/>
        </w:rPr>
        <w:t xml:space="preserve"> didina </w:t>
      </w:r>
      <w:proofErr w:type="spellStart"/>
      <w:r w:rsidRPr="006D2559">
        <w:rPr>
          <w:szCs w:val="22"/>
          <w:lang w:val="lt-LT" w:eastAsia="en-US"/>
        </w:rPr>
        <w:t>intraabdominalinį</w:t>
      </w:r>
      <w:proofErr w:type="spellEnd"/>
      <w:r w:rsidRPr="006D2559">
        <w:rPr>
          <w:szCs w:val="22"/>
          <w:lang w:val="lt-LT" w:eastAsia="en-US"/>
        </w:rPr>
        <w:t xml:space="preserve"> spaudimą (slėgio padidėjimą pilve);</w:t>
      </w:r>
    </w:p>
    <w:p w14:paraId="2215E4D0"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skiriant pakartotinai dėl galimos </w:t>
      </w:r>
      <w:proofErr w:type="spellStart"/>
      <w:r w:rsidRPr="006D2559">
        <w:rPr>
          <w:szCs w:val="22"/>
          <w:lang w:val="lt-LT" w:eastAsia="en-US"/>
        </w:rPr>
        <w:t>tachifilaksijos</w:t>
      </w:r>
      <w:proofErr w:type="spellEnd"/>
      <w:r w:rsidRPr="006D2559">
        <w:rPr>
          <w:szCs w:val="22"/>
          <w:lang w:val="lt-LT" w:eastAsia="en-US"/>
        </w:rPr>
        <w:t xml:space="preserve"> (ūminio pripratimo);</w:t>
      </w:r>
    </w:p>
    <w:p w14:paraId="3CF7BA88" w14:textId="77777777" w:rsidR="006D2559" w:rsidRPr="006D2559" w:rsidRDefault="006D2559" w:rsidP="006D2559">
      <w:pPr>
        <w:numPr>
          <w:ilvl w:val="0"/>
          <w:numId w:val="3"/>
        </w:numPr>
        <w:tabs>
          <w:tab w:val="clear" w:pos="567"/>
        </w:tabs>
        <w:spacing w:line="240" w:lineRule="auto"/>
        <w:rPr>
          <w:szCs w:val="22"/>
          <w:lang w:val="lt-LT" w:eastAsia="en-US"/>
        </w:rPr>
      </w:pPr>
      <w:proofErr w:type="spellStart"/>
      <w:r w:rsidRPr="006D2559">
        <w:rPr>
          <w:szCs w:val="22"/>
          <w:lang w:val="lt-LT" w:eastAsia="en-US"/>
        </w:rPr>
        <w:t>Lysthenon</w:t>
      </w:r>
      <w:proofErr w:type="spellEnd"/>
      <w:r w:rsidRPr="006D2559">
        <w:rPr>
          <w:szCs w:val="22"/>
          <w:lang w:val="lt-LT" w:eastAsia="en-US"/>
        </w:rPr>
        <w:t xml:space="preserve"> Jums suleis tik prieš tai sukėlus bendrąją nejautrą dėl skausmingo pradinio raumenų tonuso padidėjimo, kuris pasireiškia kaip raumenų trūkčiojimas dėl dažno jų skaidulų susitraukinėjimo;</w:t>
      </w:r>
    </w:p>
    <w:p w14:paraId="06BBCB60"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vaikams ir suaugusiems, tiek skiriant pirmą kartą, tiek pakartotinai, dėl reto širdies plakimo rizikos;</w:t>
      </w:r>
    </w:p>
    <w:p w14:paraId="6D75DECA"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jeigu Jūsų gydomi rusmenės preparatais dėl padidėjusios širdies </w:t>
      </w:r>
      <w:proofErr w:type="spellStart"/>
      <w:r w:rsidRPr="006D2559">
        <w:rPr>
          <w:szCs w:val="22"/>
          <w:lang w:val="lt-LT" w:eastAsia="en-US"/>
        </w:rPr>
        <w:t>disritmijų</w:t>
      </w:r>
      <w:proofErr w:type="spellEnd"/>
      <w:r w:rsidRPr="006D2559">
        <w:rPr>
          <w:szCs w:val="22"/>
          <w:lang w:val="lt-LT" w:eastAsia="en-US"/>
        </w:rPr>
        <w:t xml:space="preserve"> (ritmo sutrikimų) rizikos;</w:t>
      </w:r>
    </w:p>
    <w:p w14:paraId="5DF0DF12"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jeigu Jūs vartojate </w:t>
      </w:r>
      <w:proofErr w:type="spellStart"/>
      <w:r w:rsidRPr="006D2559">
        <w:rPr>
          <w:szCs w:val="22"/>
          <w:lang w:val="lt-LT" w:eastAsia="en-US"/>
        </w:rPr>
        <w:t>tiopentalio</w:t>
      </w:r>
      <w:proofErr w:type="spellEnd"/>
      <w:r w:rsidRPr="006D2559">
        <w:rPr>
          <w:szCs w:val="22"/>
          <w:lang w:val="lt-LT" w:eastAsia="en-US"/>
        </w:rPr>
        <w:t xml:space="preserve">, nes </w:t>
      </w:r>
      <w:proofErr w:type="spellStart"/>
      <w:r w:rsidRPr="006D2559">
        <w:rPr>
          <w:szCs w:val="22"/>
          <w:lang w:val="lt-LT" w:eastAsia="en-US"/>
        </w:rPr>
        <w:t>tiopentalis</w:t>
      </w:r>
      <w:proofErr w:type="spellEnd"/>
      <w:r w:rsidRPr="006D2559">
        <w:rPr>
          <w:szCs w:val="22"/>
          <w:lang w:val="lt-LT" w:eastAsia="en-US"/>
        </w:rPr>
        <w:t xml:space="preserve"> yra chemiškai nesuderinamas su žemo pH tirpalais ir su oksiduojančiomis medžiagomis. Dėl to </w:t>
      </w:r>
      <w:proofErr w:type="spellStart"/>
      <w:r w:rsidRPr="006D2559">
        <w:rPr>
          <w:szCs w:val="22"/>
          <w:lang w:val="lt-LT" w:eastAsia="en-US"/>
        </w:rPr>
        <w:t>tiopentalio</w:t>
      </w:r>
      <w:proofErr w:type="spellEnd"/>
      <w:r w:rsidRPr="006D2559">
        <w:rPr>
          <w:szCs w:val="22"/>
          <w:lang w:val="lt-LT" w:eastAsia="en-US"/>
        </w:rPr>
        <w:t xml:space="preserve"> ir </w:t>
      </w:r>
      <w:proofErr w:type="spellStart"/>
      <w:r w:rsidRPr="006D2559">
        <w:rPr>
          <w:szCs w:val="22"/>
          <w:lang w:val="lt-LT" w:eastAsia="en-US"/>
        </w:rPr>
        <w:t>suksametonio</w:t>
      </w:r>
      <w:proofErr w:type="spellEnd"/>
      <w:r w:rsidRPr="006D2559">
        <w:rPr>
          <w:szCs w:val="22"/>
          <w:lang w:val="lt-LT" w:eastAsia="en-US"/>
        </w:rPr>
        <w:t xml:space="preserve"> negalima leisti vienu metu arba maišyti tarpusavyje;</w:t>
      </w:r>
    </w:p>
    <w:p w14:paraId="7CAAA0C2"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jeigu Jūs vartojate </w:t>
      </w:r>
      <w:proofErr w:type="spellStart"/>
      <w:r w:rsidRPr="006D2559">
        <w:rPr>
          <w:szCs w:val="22"/>
          <w:lang w:val="lt-LT" w:eastAsia="en-US"/>
        </w:rPr>
        <w:t>azatioprino</w:t>
      </w:r>
      <w:proofErr w:type="spellEnd"/>
      <w:r w:rsidRPr="006D2559">
        <w:rPr>
          <w:szCs w:val="22"/>
          <w:lang w:val="lt-LT" w:eastAsia="en-US"/>
        </w:rPr>
        <w:t xml:space="preserve">; </w:t>
      </w:r>
      <w:proofErr w:type="spellStart"/>
      <w:r w:rsidRPr="006D2559">
        <w:rPr>
          <w:szCs w:val="22"/>
          <w:lang w:val="lt-LT" w:eastAsia="en-US"/>
        </w:rPr>
        <w:t>azatioprino</w:t>
      </w:r>
      <w:proofErr w:type="spellEnd"/>
      <w:r w:rsidRPr="006D2559">
        <w:rPr>
          <w:szCs w:val="22"/>
          <w:lang w:val="lt-LT" w:eastAsia="en-US"/>
        </w:rPr>
        <w:t xml:space="preserve"> skirti kartu su </w:t>
      </w:r>
      <w:proofErr w:type="spellStart"/>
      <w:r w:rsidRPr="006D2559">
        <w:rPr>
          <w:szCs w:val="22"/>
          <w:lang w:val="lt-LT" w:eastAsia="en-US"/>
        </w:rPr>
        <w:t>suksametoniu</w:t>
      </w:r>
      <w:proofErr w:type="spellEnd"/>
      <w:r w:rsidRPr="006D2559">
        <w:rPr>
          <w:szCs w:val="22"/>
          <w:lang w:val="lt-LT" w:eastAsia="en-US"/>
        </w:rPr>
        <w:t xml:space="preserve"> reikia ypatingai atsargiai. Anesteziologai prieš operaciją turėtų patikrinti, ar jų pacientams skiriama </w:t>
      </w:r>
      <w:proofErr w:type="spellStart"/>
      <w:r w:rsidRPr="006D2559">
        <w:rPr>
          <w:szCs w:val="22"/>
          <w:lang w:val="lt-LT" w:eastAsia="en-US"/>
        </w:rPr>
        <w:t>azatioprino</w:t>
      </w:r>
      <w:proofErr w:type="spellEnd"/>
      <w:r w:rsidRPr="006D2559">
        <w:rPr>
          <w:szCs w:val="22"/>
          <w:lang w:val="lt-LT" w:eastAsia="en-US"/>
        </w:rPr>
        <w:t>;</w:t>
      </w:r>
    </w:p>
    <w:p w14:paraId="38E62FE8"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jeigu Jums yra hipotermija (sumažėjusi kūno temperatūra), nes tai gali pailginti </w:t>
      </w:r>
      <w:proofErr w:type="spellStart"/>
      <w:r w:rsidRPr="006D2559">
        <w:rPr>
          <w:szCs w:val="22"/>
          <w:lang w:val="lt-LT" w:eastAsia="en-US"/>
        </w:rPr>
        <w:t>suksametonio</w:t>
      </w:r>
      <w:proofErr w:type="spellEnd"/>
      <w:r w:rsidRPr="006D2559">
        <w:rPr>
          <w:szCs w:val="22"/>
          <w:lang w:val="lt-LT" w:eastAsia="en-US"/>
        </w:rPr>
        <w:t xml:space="preserve"> veikimą;</w:t>
      </w:r>
    </w:p>
    <w:p w14:paraId="71C8B3D1" w14:textId="77777777" w:rsidR="006D2559" w:rsidRPr="006D2559" w:rsidRDefault="006D2559" w:rsidP="006D2559">
      <w:pPr>
        <w:numPr>
          <w:ilvl w:val="0"/>
          <w:numId w:val="3"/>
        </w:numPr>
        <w:tabs>
          <w:tab w:val="clear" w:pos="567"/>
        </w:tabs>
        <w:spacing w:line="240" w:lineRule="auto"/>
        <w:rPr>
          <w:szCs w:val="22"/>
          <w:lang w:val="lt-LT" w:eastAsia="en-US"/>
        </w:rPr>
      </w:pPr>
      <w:r w:rsidRPr="006D2559">
        <w:rPr>
          <w:szCs w:val="22"/>
          <w:lang w:val="lt-LT" w:eastAsia="en-US"/>
        </w:rPr>
        <w:t xml:space="preserve">nes po </w:t>
      </w:r>
      <w:proofErr w:type="spellStart"/>
      <w:r w:rsidRPr="006D2559">
        <w:rPr>
          <w:szCs w:val="22"/>
          <w:lang w:val="lt-LT" w:eastAsia="en-US"/>
        </w:rPr>
        <w:t>suksametonio</w:t>
      </w:r>
      <w:proofErr w:type="spellEnd"/>
      <w:r w:rsidRPr="006D2559">
        <w:rPr>
          <w:szCs w:val="22"/>
          <w:lang w:val="lt-LT" w:eastAsia="en-US"/>
        </w:rPr>
        <w:t xml:space="preserve"> suleidimo atsiranda trumpalaikis raumenų trūkčiojimas (</w:t>
      </w:r>
      <w:proofErr w:type="spellStart"/>
      <w:r w:rsidRPr="006D2559">
        <w:rPr>
          <w:szCs w:val="22"/>
          <w:lang w:val="lt-LT" w:eastAsia="en-US"/>
        </w:rPr>
        <w:t>fascikuliacijos</w:t>
      </w:r>
      <w:proofErr w:type="spellEnd"/>
      <w:r w:rsidRPr="006D2559">
        <w:rPr>
          <w:szCs w:val="22"/>
          <w:lang w:val="lt-LT" w:eastAsia="en-US"/>
        </w:rPr>
        <w:t xml:space="preserve">), galintis sukelti </w:t>
      </w:r>
      <w:proofErr w:type="spellStart"/>
      <w:r w:rsidRPr="006D2559">
        <w:rPr>
          <w:szCs w:val="22"/>
          <w:lang w:val="lt-LT" w:eastAsia="en-US"/>
        </w:rPr>
        <w:t>mialgiją</w:t>
      </w:r>
      <w:proofErr w:type="spellEnd"/>
      <w:r w:rsidRPr="006D2559">
        <w:rPr>
          <w:szCs w:val="22"/>
          <w:lang w:val="lt-LT" w:eastAsia="en-US"/>
        </w:rPr>
        <w:t xml:space="preserve"> ar raumenų skausmą.</w:t>
      </w:r>
    </w:p>
    <w:p w14:paraId="3BA73F47" w14:textId="77777777" w:rsidR="006D2559" w:rsidRPr="006D2559" w:rsidRDefault="006D2559" w:rsidP="006D2559">
      <w:pPr>
        <w:tabs>
          <w:tab w:val="clear" w:pos="567"/>
        </w:tabs>
        <w:spacing w:line="240" w:lineRule="auto"/>
        <w:ind w:left="360"/>
        <w:rPr>
          <w:szCs w:val="22"/>
          <w:lang w:val="lt-LT" w:eastAsia="en-US"/>
        </w:rPr>
      </w:pPr>
    </w:p>
    <w:p w14:paraId="1A33656E" w14:textId="77777777" w:rsidR="006D2559" w:rsidRPr="006D2559" w:rsidRDefault="006D2559" w:rsidP="006D2559">
      <w:pPr>
        <w:numPr>
          <w:ilvl w:val="12"/>
          <w:numId w:val="0"/>
        </w:numPr>
        <w:tabs>
          <w:tab w:val="clear" w:pos="567"/>
        </w:tabs>
        <w:spacing w:line="240" w:lineRule="auto"/>
        <w:ind w:right="-2"/>
        <w:rPr>
          <w:szCs w:val="22"/>
          <w:lang w:val="lt-LT"/>
        </w:rPr>
      </w:pPr>
    </w:p>
    <w:p w14:paraId="40C6F03F" w14:textId="77777777" w:rsidR="006D2559" w:rsidRPr="006D2559" w:rsidRDefault="006D2559" w:rsidP="006D2559">
      <w:pPr>
        <w:keepNext/>
        <w:jc w:val="both"/>
        <w:outlineLvl w:val="3"/>
        <w:rPr>
          <w:b/>
          <w:szCs w:val="22"/>
          <w:lang w:val="lt-LT" w:eastAsia="en-US"/>
        </w:rPr>
      </w:pPr>
      <w:r w:rsidRPr="006D2559">
        <w:rPr>
          <w:b/>
          <w:szCs w:val="22"/>
          <w:lang w:val="lt-LT" w:eastAsia="en-US"/>
        </w:rPr>
        <w:lastRenderedPageBreak/>
        <w:t xml:space="preserve">Kiti vaistai ir </w:t>
      </w:r>
      <w:proofErr w:type="spellStart"/>
      <w:r w:rsidRPr="006D2559">
        <w:rPr>
          <w:b/>
          <w:szCs w:val="22"/>
          <w:lang w:val="lt-LT" w:eastAsia="en-US"/>
        </w:rPr>
        <w:t>Lysthenon</w:t>
      </w:r>
      <w:proofErr w:type="spellEnd"/>
    </w:p>
    <w:p w14:paraId="2AFB7F13" w14:textId="77777777" w:rsidR="006D2559" w:rsidRPr="006D2559" w:rsidRDefault="006D2559" w:rsidP="006D2559">
      <w:pPr>
        <w:numPr>
          <w:ilvl w:val="12"/>
          <w:numId w:val="0"/>
        </w:numPr>
        <w:tabs>
          <w:tab w:val="clear" w:pos="567"/>
        </w:tabs>
        <w:spacing w:line="240" w:lineRule="auto"/>
        <w:ind w:right="-2"/>
        <w:rPr>
          <w:szCs w:val="22"/>
          <w:lang w:val="lt-LT"/>
        </w:rPr>
      </w:pPr>
      <w:r w:rsidRPr="006D2559">
        <w:rPr>
          <w:szCs w:val="22"/>
          <w:lang w:val="lt-LT"/>
        </w:rPr>
        <w:t>Jeigu vartojate ar neseniai vartojote kitų vaistų arba dėl to nesate tikri, apie tai pasakykite gydytojui.</w:t>
      </w:r>
    </w:p>
    <w:p w14:paraId="0D46BBBF" w14:textId="77777777" w:rsidR="006D2559" w:rsidRPr="006D2559" w:rsidRDefault="006D2559" w:rsidP="006D2559">
      <w:pPr>
        <w:numPr>
          <w:ilvl w:val="12"/>
          <w:numId w:val="0"/>
        </w:numPr>
        <w:tabs>
          <w:tab w:val="clear" w:pos="567"/>
        </w:tabs>
        <w:spacing w:line="240" w:lineRule="auto"/>
        <w:ind w:right="-2"/>
        <w:rPr>
          <w:szCs w:val="22"/>
          <w:lang w:val="lt-LT"/>
        </w:rPr>
      </w:pPr>
    </w:p>
    <w:p w14:paraId="6D9D3892"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 xml:space="preserve">Rusmenės preparatai, pvz., </w:t>
      </w:r>
      <w:proofErr w:type="spellStart"/>
      <w:r w:rsidRPr="006D2559">
        <w:rPr>
          <w:szCs w:val="22"/>
          <w:lang w:val="lt-LT" w:eastAsia="en-US"/>
        </w:rPr>
        <w:t>digoksinas</w:t>
      </w:r>
      <w:proofErr w:type="spellEnd"/>
      <w:r w:rsidRPr="006D2559">
        <w:rPr>
          <w:szCs w:val="22"/>
          <w:lang w:val="lt-LT" w:eastAsia="en-US"/>
        </w:rPr>
        <w:t>, didina širdies ritmo sutrikimų pavojų.</w:t>
      </w:r>
    </w:p>
    <w:p w14:paraId="43901CFE" w14:textId="77777777" w:rsidR="006D2559" w:rsidRPr="006D2559" w:rsidRDefault="006D2559" w:rsidP="006D2559">
      <w:pPr>
        <w:tabs>
          <w:tab w:val="clear" w:pos="567"/>
        </w:tabs>
        <w:spacing w:line="240" w:lineRule="auto"/>
        <w:rPr>
          <w:i/>
          <w:szCs w:val="22"/>
          <w:lang w:val="lt-LT" w:eastAsia="en-US"/>
        </w:rPr>
      </w:pPr>
    </w:p>
    <w:p w14:paraId="0AB5221B" w14:textId="77777777" w:rsidR="006D2559" w:rsidRPr="006D2559" w:rsidRDefault="006D2559" w:rsidP="006D2559">
      <w:pPr>
        <w:tabs>
          <w:tab w:val="clear" w:pos="567"/>
        </w:tabs>
        <w:spacing w:line="240" w:lineRule="auto"/>
        <w:rPr>
          <w:szCs w:val="22"/>
          <w:lang w:val="lt-LT"/>
        </w:rPr>
      </w:pPr>
      <w:proofErr w:type="spellStart"/>
      <w:r w:rsidRPr="006D2559">
        <w:rPr>
          <w:szCs w:val="22"/>
          <w:lang w:val="lt-LT"/>
        </w:rPr>
        <w:t>Antiaritminiai</w:t>
      </w:r>
      <w:proofErr w:type="spellEnd"/>
      <w:r w:rsidRPr="006D2559">
        <w:rPr>
          <w:szCs w:val="22"/>
          <w:lang w:val="lt-LT"/>
        </w:rPr>
        <w:t xml:space="preserve"> vaistai (vaistai nuo širdies ritmo sutrikimų), pvz., </w:t>
      </w:r>
      <w:proofErr w:type="spellStart"/>
      <w:r w:rsidRPr="006D2559">
        <w:rPr>
          <w:szCs w:val="22"/>
          <w:lang w:val="lt-LT"/>
        </w:rPr>
        <w:t>chinidinas</w:t>
      </w:r>
      <w:proofErr w:type="spellEnd"/>
      <w:r w:rsidRPr="006D2559">
        <w:rPr>
          <w:szCs w:val="22"/>
          <w:lang w:val="lt-LT"/>
        </w:rPr>
        <w:t xml:space="preserve">, </w:t>
      </w:r>
      <w:proofErr w:type="spellStart"/>
      <w:r w:rsidRPr="006D2559">
        <w:rPr>
          <w:szCs w:val="22"/>
          <w:lang w:val="lt-LT"/>
        </w:rPr>
        <w:t>prokainamidas</w:t>
      </w:r>
      <w:proofErr w:type="spellEnd"/>
      <w:r w:rsidRPr="006D2559">
        <w:rPr>
          <w:szCs w:val="22"/>
          <w:lang w:val="lt-LT"/>
        </w:rPr>
        <w:t xml:space="preserve">, beta </w:t>
      </w:r>
      <w:proofErr w:type="spellStart"/>
      <w:r w:rsidRPr="006D2559">
        <w:rPr>
          <w:szCs w:val="22"/>
          <w:lang w:val="lt-LT"/>
        </w:rPr>
        <w:t>adrenoblokatoriai</w:t>
      </w:r>
      <w:proofErr w:type="spellEnd"/>
      <w:r w:rsidRPr="006D2559">
        <w:rPr>
          <w:szCs w:val="22"/>
          <w:lang w:val="lt-LT"/>
        </w:rPr>
        <w:t>, kalcio antagonistai (</w:t>
      </w:r>
      <w:proofErr w:type="spellStart"/>
      <w:r w:rsidRPr="006D2559">
        <w:rPr>
          <w:szCs w:val="22"/>
          <w:lang w:val="lt-LT"/>
        </w:rPr>
        <w:t>verapamilis</w:t>
      </w:r>
      <w:proofErr w:type="spellEnd"/>
      <w:r w:rsidRPr="006D2559">
        <w:rPr>
          <w:szCs w:val="22"/>
          <w:lang w:val="lt-LT"/>
        </w:rPr>
        <w:t xml:space="preserve">), kilpiniai diuretikai, sustiprina ar pailgina </w:t>
      </w:r>
      <w:proofErr w:type="spellStart"/>
      <w:r w:rsidRPr="006D2559">
        <w:rPr>
          <w:szCs w:val="22"/>
          <w:lang w:val="lt-LT"/>
        </w:rPr>
        <w:t>suksametonio</w:t>
      </w:r>
      <w:proofErr w:type="spellEnd"/>
      <w:r w:rsidRPr="006D2559">
        <w:rPr>
          <w:szCs w:val="22"/>
          <w:lang w:val="lt-LT"/>
        </w:rPr>
        <w:t xml:space="preserve"> chlorido sukeliamą </w:t>
      </w:r>
      <w:r w:rsidRPr="006D2559">
        <w:rPr>
          <w:szCs w:val="22"/>
          <w:lang w:val="lt-LT" w:eastAsia="en-US"/>
        </w:rPr>
        <w:t>nervo ir raumens jungties blokadą</w:t>
      </w:r>
      <w:r w:rsidRPr="006D2559">
        <w:rPr>
          <w:szCs w:val="22"/>
          <w:lang w:val="lt-LT"/>
        </w:rPr>
        <w:t>.</w:t>
      </w:r>
    </w:p>
    <w:p w14:paraId="61EA1383" w14:textId="77777777" w:rsidR="006D2559" w:rsidRPr="006D2559" w:rsidRDefault="006D2559" w:rsidP="006D2559">
      <w:pPr>
        <w:tabs>
          <w:tab w:val="clear" w:pos="567"/>
        </w:tabs>
        <w:spacing w:line="240" w:lineRule="auto"/>
        <w:rPr>
          <w:szCs w:val="22"/>
          <w:lang w:val="lt-LT"/>
        </w:rPr>
      </w:pPr>
    </w:p>
    <w:p w14:paraId="6BFB8126"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 xml:space="preserve">Antibiotikai, pvz., </w:t>
      </w:r>
      <w:proofErr w:type="spellStart"/>
      <w:r w:rsidRPr="006D2559">
        <w:rPr>
          <w:szCs w:val="22"/>
          <w:lang w:val="lt-LT" w:eastAsia="en-US"/>
        </w:rPr>
        <w:t>gentamicinas</w:t>
      </w:r>
      <w:proofErr w:type="spellEnd"/>
      <w:r w:rsidRPr="006D2559">
        <w:rPr>
          <w:szCs w:val="22"/>
          <w:lang w:val="lt-LT" w:eastAsia="en-US"/>
        </w:rPr>
        <w:t xml:space="preserve">, </w:t>
      </w:r>
      <w:proofErr w:type="spellStart"/>
      <w:r w:rsidRPr="006D2559">
        <w:rPr>
          <w:szCs w:val="22"/>
          <w:lang w:val="lt-LT" w:eastAsia="en-US"/>
        </w:rPr>
        <w:t>neomicinas</w:t>
      </w:r>
      <w:proofErr w:type="spellEnd"/>
      <w:r w:rsidRPr="006D2559">
        <w:rPr>
          <w:szCs w:val="22"/>
          <w:lang w:val="lt-LT" w:eastAsia="en-US"/>
        </w:rPr>
        <w:t xml:space="preserve">, </w:t>
      </w:r>
      <w:proofErr w:type="spellStart"/>
      <w:r w:rsidRPr="006D2559">
        <w:rPr>
          <w:szCs w:val="22"/>
          <w:lang w:val="lt-LT" w:eastAsia="en-US"/>
        </w:rPr>
        <w:t>kanamicinas</w:t>
      </w:r>
      <w:proofErr w:type="spellEnd"/>
      <w:r w:rsidRPr="006D2559">
        <w:rPr>
          <w:szCs w:val="22"/>
          <w:lang w:val="lt-LT" w:eastAsia="en-US"/>
        </w:rPr>
        <w:t xml:space="preserve">, streptomicinas ilgina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poveikį.</w:t>
      </w:r>
    </w:p>
    <w:p w14:paraId="2A96729C" w14:textId="77777777" w:rsidR="006D2559" w:rsidRPr="006D2559" w:rsidRDefault="006D2559" w:rsidP="006D2559">
      <w:pPr>
        <w:tabs>
          <w:tab w:val="clear" w:pos="567"/>
        </w:tabs>
        <w:spacing w:line="240" w:lineRule="auto"/>
        <w:rPr>
          <w:szCs w:val="22"/>
          <w:lang w:val="lt-LT" w:eastAsia="en-US"/>
        </w:rPr>
      </w:pPr>
    </w:p>
    <w:p w14:paraId="68B7A269"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 xml:space="preserve">Vietiniai anestetikai (nejautrą sukeliantys vaistai), pvz., </w:t>
      </w:r>
      <w:proofErr w:type="spellStart"/>
      <w:r w:rsidRPr="006D2559">
        <w:rPr>
          <w:szCs w:val="22"/>
          <w:lang w:val="lt-LT" w:eastAsia="en-US"/>
        </w:rPr>
        <w:t>prokainas</w:t>
      </w:r>
      <w:proofErr w:type="spellEnd"/>
      <w:r w:rsidRPr="006D2559">
        <w:rPr>
          <w:szCs w:val="22"/>
          <w:lang w:val="lt-LT" w:eastAsia="en-US"/>
        </w:rPr>
        <w:t xml:space="preserve">, </w:t>
      </w:r>
      <w:proofErr w:type="spellStart"/>
      <w:r w:rsidRPr="006D2559">
        <w:rPr>
          <w:szCs w:val="22"/>
          <w:lang w:val="lt-LT" w:eastAsia="en-US"/>
        </w:rPr>
        <w:t>lidokainas</w:t>
      </w:r>
      <w:proofErr w:type="spellEnd"/>
      <w:r w:rsidRPr="006D2559">
        <w:rPr>
          <w:szCs w:val="22"/>
          <w:lang w:val="lt-LT" w:eastAsia="en-US"/>
        </w:rPr>
        <w:t xml:space="preserve"> ilgina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poveikį.</w:t>
      </w:r>
    </w:p>
    <w:p w14:paraId="67DE8AE1" w14:textId="77777777" w:rsidR="006D2559" w:rsidRPr="006D2559" w:rsidRDefault="006D2559" w:rsidP="006D2559">
      <w:pPr>
        <w:tabs>
          <w:tab w:val="clear" w:pos="567"/>
        </w:tabs>
        <w:spacing w:line="240" w:lineRule="auto"/>
        <w:rPr>
          <w:szCs w:val="22"/>
          <w:lang w:val="lt-LT" w:eastAsia="en-US"/>
        </w:rPr>
      </w:pPr>
    </w:p>
    <w:p w14:paraId="5F82D9CA" w14:textId="77777777" w:rsidR="006D2559" w:rsidRPr="006D2559" w:rsidRDefault="006D2559" w:rsidP="006D2559">
      <w:pPr>
        <w:tabs>
          <w:tab w:val="clear" w:pos="567"/>
        </w:tabs>
        <w:spacing w:line="240" w:lineRule="auto"/>
        <w:rPr>
          <w:szCs w:val="22"/>
          <w:lang w:val="lt-LT" w:eastAsia="en-US"/>
        </w:rPr>
      </w:pPr>
      <w:proofErr w:type="spellStart"/>
      <w:r w:rsidRPr="006D2559">
        <w:rPr>
          <w:szCs w:val="22"/>
          <w:lang w:val="lt-LT" w:eastAsia="en-US"/>
        </w:rPr>
        <w:t>Anticholinesterazinio</w:t>
      </w:r>
      <w:proofErr w:type="spellEnd"/>
      <w:r w:rsidRPr="006D2559">
        <w:rPr>
          <w:szCs w:val="22"/>
          <w:lang w:val="lt-LT" w:eastAsia="en-US"/>
        </w:rPr>
        <w:t xml:space="preserve"> poveikio vaistai, pvz., </w:t>
      </w:r>
      <w:proofErr w:type="spellStart"/>
      <w:r w:rsidRPr="006D2559">
        <w:rPr>
          <w:szCs w:val="22"/>
          <w:lang w:val="lt-LT" w:eastAsia="en-US"/>
        </w:rPr>
        <w:t>neostigminas</w:t>
      </w:r>
      <w:proofErr w:type="spellEnd"/>
      <w:r w:rsidRPr="006D2559">
        <w:rPr>
          <w:szCs w:val="22"/>
          <w:lang w:val="lt-LT" w:eastAsia="en-US"/>
        </w:rPr>
        <w:t xml:space="preserve">, </w:t>
      </w:r>
      <w:proofErr w:type="spellStart"/>
      <w:r w:rsidRPr="006D2559">
        <w:rPr>
          <w:szCs w:val="22"/>
          <w:lang w:val="lt-LT" w:eastAsia="en-US"/>
        </w:rPr>
        <w:t>fiziostigminas</w:t>
      </w:r>
      <w:proofErr w:type="spellEnd"/>
      <w:r w:rsidRPr="006D2559">
        <w:rPr>
          <w:szCs w:val="22"/>
          <w:lang w:val="lt-LT" w:eastAsia="en-US"/>
        </w:rPr>
        <w:t xml:space="preserve">, </w:t>
      </w:r>
      <w:proofErr w:type="spellStart"/>
      <w:r w:rsidRPr="006D2559">
        <w:rPr>
          <w:szCs w:val="22"/>
          <w:lang w:val="lt-LT" w:eastAsia="en-US"/>
        </w:rPr>
        <w:t>takrinas</w:t>
      </w:r>
      <w:proofErr w:type="spellEnd"/>
      <w:r w:rsidRPr="006D2559">
        <w:rPr>
          <w:szCs w:val="22"/>
          <w:lang w:val="lt-LT" w:eastAsia="en-US"/>
        </w:rPr>
        <w:t xml:space="preserve"> ilgina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poveikį.</w:t>
      </w:r>
    </w:p>
    <w:p w14:paraId="39EA047B" w14:textId="77777777" w:rsidR="006D2559" w:rsidRPr="006D2559" w:rsidRDefault="006D2559" w:rsidP="006D2559">
      <w:pPr>
        <w:tabs>
          <w:tab w:val="clear" w:pos="567"/>
        </w:tabs>
        <w:spacing w:line="240" w:lineRule="auto"/>
        <w:rPr>
          <w:szCs w:val="22"/>
          <w:lang w:val="lt-LT" w:eastAsia="en-US"/>
        </w:rPr>
      </w:pPr>
    </w:p>
    <w:p w14:paraId="61BAC450" w14:textId="77777777" w:rsidR="006D2559" w:rsidRPr="006D2559" w:rsidRDefault="006D2559" w:rsidP="006D2559">
      <w:pPr>
        <w:pStyle w:val="BTEMEASMCA"/>
      </w:pPr>
      <w:proofErr w:type="spellStart"/>
      <w:r w:rsidRPr="006D2559">
        <w:t>Nedepoliarizuojantys</w:t>
      </w:r>
      <w:proofErr w:type="spellEnd"/>
      <w:r w:rsidRPr="006D2559">
        <w:t xml:space="preserve"> </w:t>
      </w:r>
      <w:proofErr w:type="spellStart"/>
      <w:r w:rsidRPr="006D2559">
        <w:t>miorelaksantai</w:t>
      </w:r>
      <w:proofErr w:type="spellEnd"/>
      <w:r w:rsidRPr="006D2559">
        <w:t xml:space="preserve"> (raumenis atpalaiduojantys vaistai), kurių nedidelę dozę skyrus prieš </w:t>
      </w:r>
      <w:proofErr w:type="spellStart"/>
      <w:r w:rsidRPr="006D2559">
        <w:t>suksametonio</w:t>
      </w:r>
      <w:proofErr w:type="spellEnd"/>
      <w:r w:rsidRPr="006D2559">
        <w:t xml:space="preserve"> chlorido vartojimą, jo poveikis pasireiškia vėliau ir būna silpnesnis.</w:t>
      </w:r>
    </w:p>
    <w:p w14:paraId="550A24E7" w14:textId="77777777" w:rsidR="006D2559" w:rsidRPr="006D2559" w:rsidRDefault="006D2559" w:rsidP="006D2559">
      <w:pPr>
        <w:tabs>
          <w:tab w:val="clear" w:pos="567"/>
        </w:tabs>
        <w:spacing w:line="240" w:lineRule="auto"/>
        <w:rPr>
          <w:szCs w:val="22"/>
          <w:lang w:val="lt-LT" w:eastAsia="en-US"/>
        </w:rPr>
      </w:pPr>
    </w:p>
    <w:p w14:paraId="013684B8"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 xml:space="preserve">Inhaliaciniai anestetikai (nejautrą sukeliantys vaistai), pvz., </w:t>
      </w:r>
      <w:proofErr w:type="spellStart"/>
      <w:r w:rsidRPr="006D2559">
        <w:rPr>
          <w:szCs w:val="22"/>
          <w:lang w:val="lt-LT" w:eastAsia="en-US"/>
        </w:rPr>
        <w:t>enfluranas</w:t>
      </w:r>
      <w:proofErr w:type="spellEnd"/>
      <w:r w:rsidRPr="006D2559">
        <w:rPr>
          <w:szCs w:val="22"/>
          <w:lang w:val="lt-LT" w:eastAsia="en-US"/>
        </w:rPr>
        <w:t xml:space="preserve">, </w:t>
      </w:r>
      <w:proofErr w:type="spellStart"/>
      <w:r w:rsidRPr="006D2559">
        <w:rPr>
          <w:szCs w:val="22"/>
          <w:lang w:val="lt-LT" w:eastAsia="en-US"/>
        </w:rPr>
        <w:t>desfluranas</w:t>
      </w:r>
      <w:proofErr w:type="spellEnd"/>
      <w:r w:rsidRPr="006D2559">
        <w:rPr>
          <w:szCs w:val="22"/>
          <w:lang w:val="lt-LT" w:eastAsia="en-US"/>
        </w:rPr>
        <w:t xml:space="preserve">, </w:t>
      </w:r>
      <w:proofErr w:type="spellStart"/>
      <w:r w:rsidRPr="006D2559">
        <w:rPr>
          <w:szCs w:val="22"/>
          <w:lang w:val="lt-LT" w:eastAsia="en-US"/>
        </w:rPr>
        <w:t>isofluranas</w:t>
      </w:r>
      <w:proofErr w:type="spellEnd"/>
      <w:r w:rsidRPr="006D2559">
        <w:rPr>
          <w:szCs w:val="22"/>
          <w:lang w:val="lt-LT" w:eastAsia="en-US"/>
        </w:rPr>
        <w:t xml:space="preserve"> vartojami kartu su </w:t>
      </w:r>
      <w:proofErr w:type="spellStart"/>
      <w:r w:rsidRPr="006D2559">
        <w:rPr>
          <w:szCs w:val="22"/>
          <w:lang w:val="lt-LT"/>
        </w:rPr>
        <w:t>suksametonio</w:t>
      </w:r>
      <w:proofErr w:type="spellEnd"/>
      <w:r w:rsidRPr="006D2559">
        <w:rPr>
          <w:szCs w:val="22"/>
          <w:lang w:val="lt-LT"/>
        </w:rPr>
        <w:t xml:space="preserve"> chloridu</w:t>
      </w:r>
      <w:r w:rsidRPr="006D2559">
        <w:rPr>
          <w:szCs w:val="22"/>
          <w:lang w:val="lt-LT" w:eastAsia="en-US"/>
        </w:rPr>
        <w:t xml:space="preserve"> gali pasunkinti raumenų pažeidimą ir padidinti piktybinės hipertermijos (labai aukštos kūno temperatūros) pavojų.</w:t>
      </w:r>
    </w:p>
    <w:p w14:paraId="238E2F4F" w14:textId="77777777" w:rsidR="006D2559" w:rsidRPr="006D2559" w:rsidRDefault="006D2559" w:rsidP="006D2559">
      <w:pPr>
        <w:tabs>
          <w:tab w:val="clear" w:pos="567"/>
        </w:tabs>
        <w:spacing w:line="240" w:lineRule="auto"/>
        <w:rPr>
          <w:szCs w:val="22"/>
          <w:lang w:val="lt-LT" w:eastAsia="en-US"/>
        </w:rPr>
      </w:pPr>
    </w:p>
    <w:p w14:paraId="20B9A07A"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 xml:space="preserve">Kiti nejautrai sukelti vartojami vaistai, pvz., </w:t>
      </w:r>
      <w:proofErr w:type="spellStart"/>
      <w:r w:rsidRPr="006D2559">
        <w:rPr>
          <w:szCs w:val="22"/>
          <w:lang w:val="lt-LT" w:eastAsia="en-US"/>
        </w:rPr>
        <w:t>k</w:t>
      </w:r>
      <w:r w:rsidRPr="006D2559">
        <w:rPr>
          <w:szCs w:val="22"/>
          <w:lang w:val="lt-LT" w:eastAsia="lt-LT"/>
        </w:rPr>
        <w:t>etaminas</w:t>
      </w:r>
      <w:proofErr w:type="spellEnd"/>
      <w:r w:rsidRPr="006D2559">
        <w:rPr>
          <w:szCs w:val="22"/>
          <w:lang w:val="lt-LT" w:eastAsia="lt-LT"/>
        </w:rPr>
        <w:t xml:space="preserve">, morfinas ir morfino antagonistai, </w:t>
      </w:r>
      <w:proofErr w:type="spellStart"/>
      <w:r w:rsidRPr="006D2559">
        <w:rPr>
          <w:szCs w:val="22"/>
          <w:lang w:val="lt-LT" w:eastAsia="lt-LT"/>
        </w:rPr>
        <w:t>petidinas</w:t>
      </w:r>
      <w:proofErr w:type="spellEnd"/>
      <w:r w:rsidRPr="006D2559">
        <w:rPr>
          <w:szCs w:val="22"/>
          <w:lang w:val="lt-LT" w:eastAsia="lt-LT"/>
        </w:rPr>
        <w:t xml:space="preserve">, </w:t>
      </w:r>
      <w:proofErr w:type="spellStart"/>
      <w:r w:rsidRPr="006D2559">
        <w:rPr>
          <w:szCs w:val="22"/>
          <w:lang w:val="lt-LT" w:eastAsia="lt-LT"/>
        </w:rPr>
        <w:t>pankuronis</w:t>
      </w:r>
      <w:proofErr w:type="spellEnd"/>
      <w:r w:rsidRPr="006D2559">
        <w:rPr>
          <w:szCs w:val="22"/>
          <w:lang w:val="lt-LT" w:eastAsia="lt-LT"/>
        </w:rPr>
        <w:t xml:space="preserve">, </w:t>
      </w:r>
      <w:proofErr w:type="spellStart"/>
      <w:r w:rsidRPr="006D2559">
        <w:rPr>
          <w:szCs w:val="22"/>
          <w:lang w:val="lt-LT" w:eastAsia="lt-LT"/>
        </w:rPr>
        <w:t>propanididas</w:t>
      </w:r>
      <w:proofErr w:type="spellEnd"/>
      <w:r w:rsidRPr="006D2559">
        <w:rPr>
          <w:szCs w:val="22"/>
          <w:lang w:val="lt-LT" w:eastAsia="lt-LT"/>
        </w:rPr>
        <w:t xml:space="preserve"> </w:t>
      </w:r>
      <w:r w:rsidRPr="006D2559">
        <w:rPr>
          <w:szCs w:val="22"/>
          <w:lang w:val="lt-LT" w:eastAsia="en-US"/>
        </w:rPr>
        <w:t xml:space="preserve">mažina plazmos </w:t>
      </w:r>
      <w:proofErr w:type="spellStart"/>
      <w:r w:rsidRPr="006D2559">
        <w:rPr>
          <w:szCs w:val="22"/>
          <w:lang w:val="lt-LT" w:eastAsia="en-US"/>
        </w:rPr>
        <w:t>cholinesterazės</w:t>
      </w:r>
      <w:proofErr w:type="spellEnd"/>
      <w:r w:rsidRPr="006D2559">
        <w:rPr>
          <w:szCs w:val="22"/>
          <w:lang w:val="lt-LT" w:eastAsia="en-US"/>
        </w:rPr>
        <w:t xml:space="preserve"> aktyvumą, todėl ilgėja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poveikis.</w:t>
      </w:r>
    </w:p>
    <w:p w14:paraId="0C4E1ED6" w14:textId="77777777" w:rsidR="006D2559" w:rsidRPr="006D2559" w:rsidRDefault="006D2559" w:rsidP="006D2559">
      <w:pPr>
        <w:tabs>
          <w:tab w:val="clear" w:pos="567"/>
        </w:tabs>
        <w:spacing w:line="240" w:lineRule="auto"/>
        <w:rPr>
          <w:szCs w:val="22"/>
          <w:lang w:val="lt-LT" w:eastAsia="en-US"/>
        </w:rPr>
      </w:pPr>
    </w:p>
    <w:p w14:paraId="2C019D8C" w14:textId="77777777" w:rsidR="006D2559" w:rsidRPr="006D2559" w:rsidRDefault="006D2559" w:rsidP="006D2559">
      <w:pPr>
        <w:tabs>
          <w:tab w:val="clear" w:pos="567"/>
        </w:tabs>
        <w:spacing w:line="240" w:lineRule="auto"/>
        <w:rPr>
          <w:szCs w:val="22"/>
          <w:lang w:val="lt-LT" w:eastAsia="en-US"/>
        </w:rPr>
      </w:pPr>
      <w:proofErr w:type="spellStart"/>
      <w:r w:rsidRPr="006D2559">
        <w:rPr>
          <w:szCs w:val="22"/>
          <w:lang w:val="lt-LT" w:eastAsia="en-US"/>
        </w:rPr>
        <w:t>Metoklopramidas</w:t>
      </w:r>
      <w:proofErr w:type="spellEnd"/>
      <w:r w:rsidRPr="006D2559">
        <w:rPr>
          <w:szCs w:val="22"/>
          <w:lang w:val="lt-LT" w:eastAsia="en-US"/>
        </w:rPr>
        <w:t xml:space="preserve"> (vaistas nuo pykinimo) ilgina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poveikį.</w:t>
      </w:r>
    </w:p>
    <w:p w14:paraId="5505BC9E" w14:textId="77777777" w:rsidR="006D2559" w:rsidRPr="006D2559" w:rsidRDefault="006D2559" w:rsidP="006D2559">
      <w:pPr>
        <w:tabs>
          <w:tab w:val="clear" w:pos="567"/>
        </w:tabs>
        <w:spacing w:line="240" w:lineRule="auto"/>
        <w:rPr>
          <w:szCs w:val="22"/>
          <w:lang w:val="lt-LT" w:eastAsia="en-US"/>
        </w:rPr>
      </w:pPr>
    </w:p>
    <w:p w14:paraId="5821D6CC"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 xml:space="preserve">Magnio sulfatas ilgina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poveikį. Magnio sulfato vartojimas turi būti nutrauktas 20</w:t>
      </w:r>
      <w:r w:rsidRPr="006D2559">
        <w:rPr>
          <w:szCs w:val="22"/>
          <w:lang w:val="lt-LT"/>
        </w:rPr>
        <w:t>–</w:t>
      </w:r>
      <w:r w:rsidRPr="006D2559">
        <w:rPr>
          <w:szCs w:val="22"/>
          <w:lang w:val="lt-LT" w:eastAsia="en-US"/>
        </w:rPr>
        <w:t xml:space="preserve">30 min. prieš </w:t>
      </w:r>
      <w:proofErr w:type="spellStart"/>
      <w:r w:rsidRPr="006D2559">
        <w:rPr>
          <w:szCs w:val="22"/>
          <w:lang w:val="lt-LT" w:eastAsia="en-US"/>
        </w:rPr>
        <w:t>Lysthenon</w:t>
      </w:r>
      <w:proofErr w:type="spellEnd"/>
      <w:r w:rsidRPr="006D2559">
        <w:rPr>
          <w:szCs w:val="22"/>
          <w:lang w:val="lt-LT" w:eastAsia="en-US"/>
        </w:rPr>
        <w:t xml:space="preserve"> vartojimą.</w:t>
      </w:r>
    </w:p>
    <w:p w14:paraId="253A26BA" w14:textId="77777777" w:rsidR="006D2559" w:rsidRPr="006D2559" w:rsidRDefault="006D2559" w:rsidP="006D2559">
      <w:pPr>
        <w:tabs>
          <w:tab w:val="clear" w:pos="567"/>
        </w:tabs>
        <w:spacing w:line="240" w:lineRule="auto"/>
        <w:rPr>
          <w:szCs w:val="22"/>
          <w:lang w:val="lt-LT" w:eastAsia="en-US"/>
        </w:rPr>
      </w:pPr>
    </w:p>
    <w:p w14:paraId="42EC8683"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Beta-</w:t>
      </w:r>
      <w:proofErr w:type="spellStart"/>
      <w:r w:rsidRPr="006D2559">
        <w:rPr>
          <w:szCs w:val="22"/>
          <w:lang w:val="lt-LT" w:eastAsia="en-US"/>
        </w:rPr>
        <w:t>adrenoreceptorių</w:t>
      </w:r>
      <w:proofErr w:type="spellEnd"/>
      <w:r w:rsidRPr="006D2559">
        <w:rPr>
          <w:szCs w:val="22"/>
          <w:lang w:val="lt-LT" w:eastAsia="en-US"/>
        </w:rPr>
        <w:t xml:space="preserve"> </w:t>
      </w:r>
      <w:proofErr w:type="spellStart"/>
      <w:r w:rsidRPr="006D2559">
        <w:rPr>
          <w:szCs w:val="22"/>
          <w:lang w:val="lt-LT" w:eastAsia="en-US"/>
        </w:rPr>
        <w:t>agonistai</w:t>
      </w:r>
      <w:proofErr w:type="spellEnd"/>
      <w:r w:rsidRPr="006D2559">
        <w:rPr>
          <w:szCs w:val="22"/>
          <w:lang w:val="lt-LT" w:eastAsia="en-US"/>
        </w:rPr>
        <w:t xml:space="preserve"> (vaistai, kurias gydoma astma), pvz., </w:t>
      </w:r>
      <w:proofErr w:type="spellStart"/>
      <w:r w:rsidRPr="006D2559">
        <w:rPr>
          <w:szCs w:val="22"/>
          <w:lang w:val="lt-LT" w:eastAsia="en-US"/>
        </w:rPr>
        <w:t>terbutalinas</w:t>
      </w:r>
      <w:proofErr w:type="spellEnd"/>
      <w:r w:rsidRPr="006D2559">
        <w:rPr>
          <w:szCs w:val="22"/>
          <w:lang w:val="lt-LT" w:eastAsia="en-US"/>
        </w:rPr>
        <w:t xml:space="preserve">, </w:t>
      </w:r>
      <w:proofErr w:type="spellStart"/>
      <w:r w:rsidRPr="006D2559">
        <w:rPr>
          <w:szCs w:val="22"/>
          <w:lang w:val="lt-LT" w:eastAsia="en-US"/>
        </w:rPr>
        <w:t>bambuterolis</w:t>
      </w:r>
      <w:proofErr w:type="spellEnd"/>
      <w:r w:rsidRPr="006D2559">
        <w:rPr>
          <w:szCs w:val="22"/>
          <w:lang w:val="lt-LT" w:eastAsia="en-US"/>
        </w:rPr>
        <w:t xml:space="preserve"> ilgina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poveikį.</w:t>
      </w:r>
    </w:p>
    <w:p w14:paraId="06F11A5F" w14:textId="77777777" w:rsidR="006D2559" w:rsidRPr="006D2559" w:rsidRDefault="006D2559" w:rsidP="006D2559">
      <w:pPr>
        <w:tabs>
          <w:tab w:val="clear" w:pos="567"/>
        </w:tabs>
        <w:spacing w:line="240" w:lineRule="auto"/>
        <w:rPr>
          <w:szCs w:val="22"/>
          <w:lang w:val="lt-LT" w:eastAsia="en-US"/>
        </w:rPr>
      </w:pPr>
    </w:p>
    <w:p w14:paraId="6A8D6CA0"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Beta-</w:t>
      </w:r>
      <w:proofErr w:type="spellStart"/>
      <w:r w:rsidRPr="006D2559">
        <w:rPr>
          <w:szCs w:val="22"/>
          <w:lang w:val="lt-LT" w:eastAsia="en-US"/>
        </w:rPr>
        <w:t>adrenoreceptorių</w:t>
      </w:r>
      <w:proofErr w:type="spellEnd"/>
      <w:r w:rsidRPr="006D2559">
        <w:rPr>
          <w:szCs w:val="22"/>
          <w:lang w:val="lt-LT" w:eastAsia="en-US"/>
        </w:rPr>
        <w:t xml:space="preserve"> blokatoriai ir kalcio kanalų blokatoriai (vaistai, kuriais gydomas aukštas kraujospūdis), stiprina nervo ir raumens jungties blokadą, todėl gali pasunkėti raumenų pažeidimas ir padažnėti piktybinė hipertermija (labai aukšta kūno temperatūra).</w:t>
      </w:r>
    </w:p>
    <w:p w14:paraId="4E8D2638" w14:textId="77777777" w:rsidR="006D2559" w:rsidRPr="006D2559" w:rsidRDefault="006D2559" w:rsidP="006D2559">
      <w:pPr>
        <w:tabs>
          <w:tab w:val="clear" w:pos="567"/>
        </w:tabs>
        <w:spacing w:line="240" w:lineRule="auto"/>
        <w:rPr>
          <w:szCs w:val="22"/>
          <w:lang w:val="lt-LT" w:eastAsia="en-US"/>
        </w:rPr>
      </w:pPr>
    </w:p>
    <w:p w14:paraId="180001FF"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Litis (vaistas, kuriuo gydoma depresija) gali sustiprinti nervo ir raumens jungties blokadą, todėl gali pasunkėti raumenų pažeidimas ir padažnėti piktybinė hipertermija.</w:t>
      </w:r>
    </w:p>
    <w:p w14:paraId="53594A55" w14:textId="77777777" w:rsidR="006D2559" w:rsidRPr="006D2559" w:rsidRDefault="006D2559" w:rsidP="006D2559">
      <w:pPr>
        <w:tabs>
          <w:tab w:val="clear" w:pos="567"/>
        </w:tabs>
        <w:spacing w:line="240" w:lineRule="auto"/>
        <w:rPr>
          <w:szCs w:val="22"/>
          <w:lang w:val="lt-LT" w:eastAsia="en-US"/>
        </w:rPr>
      </w:pPr>
    </w:p>
    <w:p w14:paraId="23858FA6" w14:textId="77777777" w:rsidR="006D2559" w:rsidRPr="006D2559" w:rsidRDefault="006D2559" w:rsidP="006D2559">
      <w:pPr>
        <w:pStyle w:val="BTEMEASMCA"/>
      </w:pPr>
      <w:proofErr w:type="spellStart"/>
      <w:r w:rsidRPr="006D2559">
        <w:t>Azatioprinas</w:t>
      </w:r>
      <w:proofErr w:type="spellEnd"/>
      <w:r w:rsidRPr="006D2559">
        <w:t xml:space="preserve"> sustiprina </w:t>
      </w:r>
      <w:proofErr w:type="spellStart"/>
      <w:r w:rsidRPr="006D2559">
        <w:t>suksametonio</w:t>
      </w:r>
      <w:proofErr w:type="spellEnd"/>
      <w:r w:rsidRPr="006D2559">
        <w:t xml:space="preserve"> sukeliamą nervo ir raumens jungties blokadą.</w:t>
      </w:r>
    </w:p>
    <w:p w14:paraId="55E494F1" w14:textId="77777777" w:rsidR="006D2559" w:rsidRPr="006D2559" w:rsidRDefault="006D2559" w:rsidP="006D2559">
      <w:pPr>
        <w:tabs>
          <w:tab w:val="clear" w:pos="567"/>
        </w:tabs>
        <w:spacing w:line="240" w:lineRule="auto"/>
        <w:rPr>
          <w:szCs w:val="22"/>
          <w:lang w:val="lt-LT" w:eastAsia="en-US"/>
        </w:rPr>
      </w:pPr>
    </w:p>
    <w:p w14:paraId="3D32BFE3" w14:textId="77777777" w:rsidR="006D2559" w:rsidRPr="006D2559" w:rsidRDefault="006D2559" w:rsidP="006D2559">
      <w:pPr>
        <w:tabs>
          <w:tab w:val="clear" w:pos="567"/>
        </w:tabs>
        <w:spacing w:line="240" w:lineRule="auto"/>
        <w:rPr>
          <w:szCs w:val="22"/>
          <w:lang w:val="lt-LT" w:eastAsia="en-US"/>
        </w:rPr>
      </w:pPr>
      <w:proofErr w:type="spellStart"/>
      <w:r w:rsidRPr="006D2559">
        <w:rPr>
          <w:szCs w:val="22"/>
          <w:lang w:val="lt-LT" w:eastAsia="en-US"/>
        </w:rPr>
        <w:t>Alkilinantys</w:t>
      </w:r>
      <w:proofErr w:type="spellEnd"/>
      <w:r w:rsidRPr="006D2559">
        <w:rPr>
          <w:szCs w:val="22"/>
          <w:lang w:val="lt-LT" w:eastAsia="en-US"/>
        </w:rPr>
        <w:t xml:space="preserve"> </w:t>
      </w:r>
      <w:proofErr w:type="spellStart"/>
      <w:r w:rsidRPr="006D2559">
        <w:rPr>
          <w:szCs w:val="22"/>
          <w:lang w:val="lt-LT" w:eastAsia="en-US"/>
        </w:rPr>
        <w:t>citostatikai</w:t>
      </w:r>
      <w:proofErr w:type="spellEnd"/>
      <w:r w:rsidRPr="006D2559">
        <w:rPr>
          <w:szCs w:val="22"/>
          <w:lang w:val="lt-LT" w:eastAsia="en-US"/>
        </w:rPr>
        <w:t xml:space="preserve"> (vaistai, kuriais gydomas vėžys), pvz., </w:t>
      </w:r>
      <w:proofErr w:type="spellStart"/>
      <w:r w:rsidRPr="006D2559">
        <w:rPr>
          <w:szCs w:val="22"/>
          <w:lang w:val="lt-LT" w:eastAsia="en-US"/>
        </w:rPr>
        <w:t>ciklofosfamidas</w:t>
      </w:r>
      <w:proofErr w:type="spellEnd"/>
      <w:r w:rsidRPr="006D2559">
        <w:rPr>
          <w:szCs w:val="22"/>
          <w:lang w:val="lt-LT" w:eastAsia="en-US"/>
        </w:rPr>
        <w:t xml:space="preserve"> gali pailginti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poveikį.</w:t>
      </w:r>
    </w:p>
    <w:p w14:paraId="5EF8353D" w14:textId="77777777" w:rsidR="006D2559" w:rsidRPr="006D2559" w:rsidRDefault="006D2559" w:rsidP="006D2559">
      <w:pPr>
        <w:numPr>
          <w:ilvl w:val="12"/>
          <w:numId w:val="0"/>
        </w:numPr>
        <w:tabs>
          <w:tab w:val="clear" w:pos="567"/>
        </w:tabs>
        <w:spacing w:line="240" w:lineRule="auto"/>
        <w:ind w:right="-2"/>
        <w:rPr>
          <w:szCs w:val="22"/>
          <w:lang w:val="lt-LT"/>
        </w:rPr>
      </w:pPr>
    </w:p>
    <w:p w14:paraId="731F53D4" w14:textId="77777777" w:rsidR="006D2559" w:rsidRPr="006D2559" w:rsidRDefault="006D2559" w:rsidP="006D2559">
      <w:pPr>
        <w:numPr>
          <w:ilvl w:val="12"/>
          <w:numId w:val="0"/>
        </w:numPr>
        <w:tabs>
          <w:tab w:val="clear" w:pos="567"/>
        </w:tabs>
        <w:spacing w:line="240" w:lineRule="auto"/>
        <w:ind w:right="-2"/>
        <w:rPr>
          <w:szCs w:val="22"/>
          <w:lang w:val="lt-LT"/>
        </w:rPr>
      </w:pPr>
      <w:r w:rsidRPr="006D2559">
        <w:rPr>
          <w:szCs w:val="22"/>
          <w:lang w:val="lt-LT"/>
        </w:rPr>
        <w:t xml:space="preserve">Fosforo organinių insekticidų(pvz., </w:t>
      </w:r>
      <w:proofErr w:type="spellStart"/>
      <w:r w:rsidRPr="006D2559">
        <w:rPr>
          <w:szCs w:val="22"/>
          <w:lang w:val="lt-LT"/>
        </w:rPr>
        <w:t>parationas</w:t>
      </w:r>
      <w:proofErr w:type="spellEnd"/>
      <w:r w:rsidRPr="006D2559">
        <w:rPr>
          <w:szCs w:val="22"/>
          <w:lang w:val="lt-LT"/>
        </w:rPr>
        <w:t xml:space="preserve"> ir </w:t>
      </w:r>
      <w:proofErr w:type="spellStart"/>
      <w:r w:rsidRPr="006D2559">
        <w:rPr>
          <w:szCs w:val="22"/>
          <w:lang w:val="lt-LT"/>
        </w:rPr>
        <w:t>malationas</w:t>
      </w:r>
      <w:proofErr w:type="spellEnd"/>
      <w:r w:rsidRPr="006D2559">
        <w:rPr>
          <w:szCs w:val="22"/>
          <w:lang w:val="lt-LT"/>
        </w:rPr>
        <w:t xml:space="preserve">) buvimas aplinkoje ilgina </w:t>
      </w:r>
      <w:proofErr w:type="spellStart"/>
      <w:r w:rsidRPr="006D2559">
        <w:rPr>
          <w:szCs w:val="22"/>
          <w:lang w:val="lt-LT"/>
        </w:rPr>
        <w:t>suksametonio</w:t>
      </w:r>
      <w:proofErr w:type="spellEnd"/>
      <w:r w:rsidRPr="006D2559">
        <w:rPr>
          <w:szCs w:val="22"/>
          <w:lang w:val="lt-LT"/>
        </w:rPr>
        <w:t xml:space="preserve"> chlorido poveikį.</w:t>
      </w:r>
    </w:p>
    <w:p w14:paraId="13DFD0B9" w14:textId="77777777" w:rsidR="006D2559" w:rsidRPr="006D2559" w:rsidRDefault="006D2559" w:rsidP="006D2559">
      <w:pPr>
        <w:tabs>
          <w:tab w:val="clear" w:pos="567"/>
        </w:tabs>
        <w:spacing w:line="240" w:lineRule="auto"/>
        <w:rPr>
          <w:i/>
          <w:szCs w:val="22"/>
          <w:lang w:val="lt-LT" w:eastAsia="en-US"/>
        </w:rPr>
      </w:pPr>
    </w:p>
    <w:p w14:paraId="0C57017B"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 xml:space="preserve">Alkoholis ir vaistai, slopinantys centrinės nervų sistemos aktyvumą stiprina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perdozavimo simptomus.</w:t>
      </w:r>
    </w:p>
    <w:p w14:paraId="00E08EF9" w14:textId="77777777" w:rsidR="006D2559" w:rsidRPr="006D2559" w:rsidRDefault="006D2559" w:rsidP="006D2559">
      <w:pPr>
        <w:tabs>
          <w:tab w:val="clear" w:pos="567"/>
        </w:tabs>
        <w:spacing w:line="240" w:lineRule="auto"/>
        <w:rPr>
          <w:szCs w:val="22"/>
          <w:lang w:val="lt-LT" w:eastAsia="en-US"/>
        </w:rPr>
      </w:pPr>
    </w:p>
    <w:p w14:paraId="41D99E47" w14:textId="77777777" w:rsidR="006D2559" w:rsidRPr="006D2559" w:rsidRDefault="006D2559" w:rsidP="006D2559">
      <w:pPr>
        <w:tabs>
          <w:tab w:val="clear" w:pos="567"/>
        </w:tabs>
        <w:spacing w:line="240" w:lineRule="auto"/>
        <w:rPr>
          <w:szCs w:val="22"/>
          <w:lang w:val="lt-LT" w:eastAsia="en-US"/>
        </w:rPr>
      </w:pPr>
      <w:proofErr w:type="spellStart"/>
      <w:r w:rsidRPr="006D2559">
        <w:rPr>
          <w:szCs w:val="22"/>
          <w:lang w:val="lt-LT" w:eastAsia="en-US"/>
        </w:rPr>
        <w:lastRenderedPageBreak/>
        <w:t>Monoaminooksidazės</w:t>
      </w:r>
      <w:proofErr w:type="spellEnd"/>
      <w:r w:rsidRPr="006D2559">
        <w:rPr>
          <w:szCs w:val="22"/>
          <w:lang w:val="lt-LT" w:eastAsia="en-US"/>
        </w:rPr>
        <w:t xml:space="preserve"> inhibitoriai (vaistai, kuriais gydoma depresija) ir </w:t>
      </w:r>
      <w:proofErr w:type="spellStart"/>
      <w:r w:rsidRPr="006D2559">
        <w:rPr>
          <w:szCs w:val="22"/>
          <w:lang w:val="lt-LT" w:eastAsia="en-US"/>
        </w:rPr>
        <w:t>neuroleptikai</w:t>
      </w:r>
      <w:proofErr w:type="spellEnd"/>
      <w:r w:rsidRPr="006D2559">
        <w:rPr>
          <w:szCs w:val="22"/>
          <w:lang w:val="lt-LT" w:eastAsia="en-US"/>
        </w:rPr>
        <w:t xml:space="preserve"> (vaistai, kuriais gydomi psichikos sutrikimai), pvz., </w:t>
      </w:r>
      <w:proofErr w:type="spellStart"/>
      <w:r w:rsidRPr="006D2559">
        <w:rPr>
          <w:szCs w:val="22"/>
          <w:lang w:val="lt-LT" w:eastAsia="en-US"/>
        </w:rPr>
        <w:t>fenelzinas</w:t>
      </w:r>
      <w:proofErr w:type="spellEnd"/>
      <w:r w:rsidRPr="006D2559">
        <w:rPr>
          <w:szCs w:val="22"/>
          <w:lang w:val="lt-LT" w:eastAsia="en-US"/>
        </w:rPr>
        <w:t xml:space="preserve">, </w:t>
      </w:r>
      <w:proofErr w:type="spellStart"/>
      <w:r w:rsidRPr="006D2559">
        <w:rPr>
          <w:szCs w:val="22"/>
          <w:lang w:val="lt-LT" w:eastAsia="en-US"/>
        </w:rPr>
        <w:t>promazinas</w:t>
      </w:r>
      <w:proofErr w:type="spellEnd"/>
      <w:r w:rsidRPr="006D2559">
        <w:rPr>
          <w:szCs w:val="22"/>
          <w:lang w:val="lt-LT" w:eastAsia="en-US"/>
        </w:rPr>
        <w:t xml:space="preserve"> ir </w:t>
      </w:r>
      <w:proofErr w:type="spellStart"/>
      <w:r w:rsidRPr="006D2559">
        <w:rPr>
          <w:szCs w:val="22"/>
          <w:lang w:val="lt-LT" w:eastAsia="en-US"/>
        </w:rPr>
        <w:t>chlorpromazinas</w:t>
      </w:r>
      <w:proofErr w:type="spellEnd"/>
      <w:r w:rsidRPr="006D2559">
        <w:rPr>
          <w:szCs w:val="22"/>
          <w:lang w:val="lt-LT" w:eastAsia="en-US"/>
        </w:rPr>
        <w:t xml:space="preserve"> mažina plazmos </w:t>
      </w:r>
      <w:proofErr w:type="spellStart"/>
      <w:r w:rsidRPr="006D2559">
        <w:rPr>
          <w:szCs w:val="22"/>
          <w:lang w:val="lt-LT" w:eastAsia="en-US"/>
        </w:rPr>
        <w:t>cholinesterazės</w:t>
      </w:r>
      <w:proofErr w:type="spellEnd"/>
      <w:r w:rsidRPr="006D2559">
        <w:rPr>
          <w:szCs w:val="22"/>
          <w:lang w:val="lt-LT" w:eastAsia="en-US"/>
        </w:rPr>
        <w:t xml:space="preserve"> aktyvumą, todėl ilgėja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poveikis. </w:t>
      </w:r>
    </w:p>
    <w:p w14:paraId="5499EFFF" w14:textId="77777777" w:rsidR="006D2559" w:rsidRPr="006D2559" w:rsidRDefault="006D2559" w:rsidP="006D2559">
      <w:pPr>
        <w:tabs>
          <w:tab w:val="clear" w:pos="567"/>
        </w:tabs>
        <w:spacing w:line="240" w:lineRule="auto"/>
        <w:rPr>
          <w:szCs w:val="22"/>
          <w:lang w:val="lt-LT" w:eastAsia="en-US"/>
        </w:rPr>
      </w:pPr>
    </w:p>
    <w:p w14:paraId="3098E5A6" w14:textId="77777777" w:rsidR="006D2559" w:rsidRPr="006D2559" w:rsidRDefault="006D2559" w:rsidP="006D2559">
      <w:pPr>
        <w:tabs>
          <w:tab w:val="clear" w:pos="567"/>
        </w:tabs>
        <w:spacing w:line="240" w:lineRule="auto"/>
        <w:rPr>
          <w:szCs w:val="22"/>
          <w:lang w:val="lt-LT" w:eastAsia="en-US"/>
        </w:rPr>
      </w:pPr>
      <w:proofErr w:type="spellStart"/>
      <w:r w:rsidRPr="006D2559">
        <w:rPr>
          <w:szCs w:val="22"/>
          <w:lang w:val="lt-LT" w:eastAsia="en-US"/>
        </w:rPr>
        <w:t>Trimetafanas</w:t>
      </w:r>
      <w:proofErr w:type="spellEnd"/>
      <w:r w:rsidRPr="006D2559">
        <w:rPr>
          <w:szCs w:val="22"/>
          <w:lang w:val="lt-LT" w:eastAsia="en-US"/>
        </w:rPr>
        <w:t xml:space="preserve"> (vaistas, kuriuo gydomas aukštas kraujospūdis) mažina plazmos </w:t>
      </w:r>
      <w:proofErr w:type="spellStart"/>
      <w:r w:rsidRPr="006D2559">
        <w:rPr>
          <w:szCs w:val="22"/>
          <w:lang w:val="lt-LT" w:eastAsia="en-US"/>
        </w:rPr>
        <w:t>cholinesterazės</w:t>
      </w:r>
      <w:proofErr w:type="spellEnd"/>
      <w:r w:rsidRPr="006D2559">
        <w:rPr>
          <w:szCs w:val="22"/>
          <w:lang w:val="lt-LT" w:eastAsia="en-US"/>
        </w:rPr>
        <w:t xml:space="preserve"> aktyvumą, todėl ilgėja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poveikis.</w:t>
      </w:r>
    </w:p>
    <w:p w14:paraId="74AEED3D" w14:textId="77777777" w:rsidR="006D2559" w:rsidRPr="006D2559" w:rsidRDefault="006D2559" w:rsidP="006D2559">
      <w:pPr>
        <w:tabs>
          <w:tab w:val="clear" w:pos="567"/>
        </w:tabs>
        <w:spacing w:line="240" w:lineRule="auto"/>
        <w:rPr>
          <w:szCs w:val="22"/>
          <w:lang w:val="lt-LT" w:eastAsia="en-US"/>
        </w:rPr>
      </w:pPr>
    </w:p>
    <w:p w14:paraId="75D0387D" w14:textId="77777777" w:rsidR="006D2559" w:rsidRPr="006D2559" w:rsidRDefault="006D2559" w:rsidP="006D2559">
      <w:pPr>
        <w:pStyle w:val="BTEMEASMCA"/>
      </w:pPr>
      <w:r w:rsidRPr="006D2559">
        <w:t xml:space="preserve">Kortikosteroidai gali sustiprinti ir pailginti </w:t>
      </w:r>
      <w:proofErr w:type="spellStart"/>
      <w:r w:rsidRPr="006D2559">
        <w:t>suksametonio</w:t>
      </w:r>
      <w:proofErr w:type="spellEnd"/>
      <w:r w:rsidRPr="006D2559">
        <w:t xml:space="preserve"> chlorido poveikį.</w:t>
      </w:r>
    </w:p>
    <w:p w14:paraId="50141303" w14:textId="77777777" w:rsidR="006D2559" w:rsidRPr="006D2559" w:rsidRDefault="006D2559" w:rsidP="006D2559">
      <w:pPr>
        <w:tabs>
          <w:tab w:val="clear" w:pos="567"/>
        </w:tabs>
        <w:spacing w:line="240" w:lineRule="auto"/>
        <w:rPr>
          <w:szCs w:val="22"/>
          <w:lang w:val="lt-LT" w:eastAsia="en-US"/>
        </w:rPr>
      </w:pPr>
    </w:p>
    <w:p w14:paraId="2D2A40D1"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 xml:space="preserve">Hormoniniai kontraceptikai, estrogenai, </w:t>
      </w:r>
      <w:proofErr w:type="spellStart"/>
      <w:r w:rsidRPr="006D2559">
        <w:rPr>
          <w:szCs w:val="22"/>
          <w:lang w:val="lt-LT" w:eastAsia="en-US"/>
        </w:rPr>
        <w:t>oksitocinas</w:t>
      </w:r>
      <w:proofErr w:type="spellEnd"/>
      <w:r w:rsidRPr="006D2559">
        <w:rPr>
          <w:szCs w:val="22"/>
          <w:lang w:val="lt-LT" w:eastAsia="en-US"/>
        </w:rPr>
        <w:t xml:space="preserve"> ir </w:t>
      </w:r>
      <w:proofErr w:type="spellStart"/>
      <w:r w:rsidRPr="006D2559">
        <w:rPr>
          <w:szCs w:val="22"/>
          <w:lang w:val="lt-LT" w:eastAsia="en-US"/>
        </w:rPr>
        <w:t>gliukokortikosteroidai</w:t>
      </w:r>
      <w:proofErr w:type="spellEnd"/>
      <w:r w:rsidRPr="006D2559">
        <w:rPr>
          <w:szCs w:val="22"/>
          <w:lang w:val="lt-LT" w:eastAsia="en-US"/>
        </w:rPr>
        <w:t xml:space="preserve"> mažina plazmos </w:t>
      </w:r>
      <w:proofErr w:type="spellStart"/>
      <w:r w:rsidRPr="006D2559">
        <w:rPr>
          <w:szCs w:val="22"/>
          <w:lang w:val="lt-LT" w:eastAsia="en-US"/>
        </w:rPr>
        <w:t>cholinesterazės</w:t>
      </w:r>
      <w:proofErr w:type="spellEnd"/>
      <w:r w:rsidRPr="006D2559">
        <w:rPr>
          <w:szCs w:val="22"/>
          <w:lang w:val="lt-LT" w:eastAsia="en-US"/>
        </w:rPr>
        <w:t xml:space="preserve"> aktyvumą, todėl gali pailgėti ir sustiprėti </w:t>
      </w: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poveikis.</w:t>
      </w:r>
    </w:p>
    <w:p w14:paraId="49056CE3" w14:textId="77777777" w:rsidR="006D2559" w:rsidRPr="006D2559" w:rsidRDefault="006D2559" w:rsidP="006D2559">
      <w:pPr>
        <w:numPr>
          <w:ilvl w:val="12"/>
          <w:numId w:val="0"/>
        </w:numPr>
        <w:tabs>
          <w:tab w:val="clear" w:pos="567"/>
        </w:tabs>
        <w:spacing w:line="240" w:lineRule="auto"/>
        <w:ind w:right="-2"/>
        <w:rPr>
          <w:szCs w:val="22"/>
          <w:lang w:val="lt-LT"/>
        </w:rPr>
      </w:pPr>
    </w:p>
    <w:p w14:paraId="702F2DEF" w14:textId="77777777" w:rsidR="006D2559" w:rsidRPr="006D2559" w:rsidRDefault="006D2559" w:rsidP="006D2559">
      <w:pPr>
        <w:numPr>
          <w:ilvl w:val="12"/>
          <w:numId w:val="0"/>
        </w:numPr>
        <w:tabs>
          <w:tab w:val="clear" w:pos="567"/>
        </w:tabs>
        <w:spacing w:line="240" w:lineRule="auto"/>
        <w:ind w:right="-2"/>
        <w:rPr>
          <w:szCs w:val="22"/>
          <w:lang w:val="lt-LT"/>
        </w:rPr>
      </w:pPr>
      <w:r w:rsidRPr="006D2559">
        <w:rPr>
          <w:szCs w:val="22"/>
          <w:lang w:val="lt-LT"/>
        </w:rPr>
        <w:t xml:space="preserve">Atropinas gali susilpninti </w:t>
      </w:r>
      <w:proofErr w:type="spellStart"/>
      <w:r w:rsidRPr="006D2559">
        <w:rPr>
          <w:szCs w:val="22"/>
          <w:lang w:val="lt-LT"/>
        </w:rPr>
        <w:t>suksametonio</w:t>
      </w:r>
      <w:proofErr w:type="spellEnd"/>
      <w:r w:rsidRPr="006D2559">
        <w:rPr>
          <w:szCs w:val="22"/>
          <w:lang w:val="lt-LT"/>
        </w:rPr>
        <w:t xml:space="preserve"> chlorido </w:t>
      </w:r>
      <w:proofErr w:type="spellStart"/>
      <w:r w:rsidRPr="006D2559">
        <w:rPr>
          <w:szCs w:val="22"/>
          <w:lang w:val="lt-LT"/>
        </w:rPr>
        <w:t>parasimpatomimetinį</w:t>
      </w:r>
      <w:proofErr w:type="spellEnd"/>
      <w:r w:rsidRPr="006D2559">
        <w:rPr>
          <w:szCs w:val="22"/>
          <w:lang w:val="lt-LT"/>
        </w:rPr>
        <w:t xml:space="preserve"> poveikį.</w:t>
      </w:r>
    </w:p>
    <w:p w14:paraId="5D02121F" w14:textId="77777777" w:rsidR="006D2559" w:rsidRPr="006D2559" w:rsidRDefault="006D2559" w:rsidP="006D2559">
      <w:pPr>
        <w:numPr>
          <w:ilvl w:val="12"/>
          <w:numId w:val="0"/>
        </w:numPr>
        <w:tabs>
          <w:tab w:val="clear" w:pos="567"/>
        </w:tabs>
        <w:spacing w:line="240" w:lineRule="auto"/>
        <w:ind w:right="-2"/>
        <w:rPr>
          <w:szCs w:val="22"/>
          <w:lang w:val="lt-LT"/>
        </w:rPr>
      </w:pPr>
    </w:p>
    <w:p w14:paraId="337E2979" w14:textId="77777777" w:rsidR="006D2559" w:rsidRPr="006D2559" w:rsidRDefault="006D2559" w:rsidP="006D2559">
      <w:pPr>
        <w:keepNext/>
        <w:jc w:val="both"/>
        <w:outlineLvl w:val="3"/>
        <w:rPr>
          <w:b/>
          <w:szCs w:val="22"/>
          <w:lang w:val="lt-LT" w:eastAsia="en-US"/>
        </w:rPr>
      </w:pPr>
      <w:r w:rsidRPr="006D2559">
        <w:rPr>
          <w:b/>
          <w:szCs w:val="22"/>
          <w:lang w:val="lt-LT" w:eastAsia="en-US"/>
        </w:rPr>
        <w:t>Nėštumas, žindymo laikotarpis ir vaisingumas</w:t>
      </w:r>
    </w:p>
    <w:p w14:paraId="0A09C441" w14:textId="77777777" w:rsidR="006D2559" w:rsidRPr="006D2559" w:rsidRDefault="006D2559" w:rsidP="006D2559">
      <w:pPr>
        <w:numPr>
          <w:ilvl w:val="12"/>
          <w:numId w:val="0"/>
        </w:numPr>
        <w:tabs>
          <w:tab w:val="clear" w:pos="567"/>
        </w:tabs>
        <w:spacing w:line="240" w:lineRule="auto"/>
        <w:rPr>
          <w:szCs w:val="22"/>
          <w:lang w:val="lt-LT"/>
        </w:rPr>
      </w:pPr>
      <w:r w:rsidRPr="006D2559">
        <w:rPr>
          <w:szCs w:val="22"/>
          <w:lang w:val="lt-LT"/>
        </w:rPr>
        <w:t>Jeigu esate nėščia, žindote kūdikį, manote, kad galbūt esate nėščia arba planuojate pastoti, tai prieš vartodama šį vaistą pasitarkite su gydytoju.</w:t>
      </w:r>
    </w:p>
    <w:p w14:paraId="33BA950E" w14:textId="77777777" w:rsidR="006D2559" w:rsidRPr="006D2559" w:rsidRDefault="006D2559" w:rsidP="006D2559">
      <w:pPr>
        <w:tabs>
          <w:tab w:val="clear" w:pos="567"/>
        </w:tabs>
        <w:spacing w:line="240" w:lineRule="auto"/>
        <w:rPr>
          <w:szCs w:val="22"/>
          <w:lang w:val="lt-LT" w:eastAsia="en-US"/>
        </w:rPr>
      </w:pPr>
    </w:p>
    <w:p w14:paraId="17F510B5" w14:textId="77777777" w:rsidR="006D2559" w:rsidRPr="006D2559" w:rsidRDefault="006D2559" w:rsidP="006D2559">
      <w:pPr>
        <w:tabs>
          <w:tab w:val="clear" w:pos="567"/>
        </w:tabs>
        <w:spacing w:line="240" w:lineRule="auto"/>
        <w:rPr>
          <w:i/>
          <w:szCs w:val="22"/>
          <w:lang w:val="lt-LT" w:eastAsia="en-US"/>
        </w:rPr>
      </w:pPr>
      <w:r w:rsidRPr="006D2559">
        <w:rPr>
          <w:i/>
          <w:szCs w:val="22"/>
          <w:lang w:val="lt-LT" w:eastAsia="en-US"/>
        </w:rPr>
        <w:t>Nėštumas</w:t>
      </w:r>
    </w:p>
    <w:p w14:paraId="2F8EA255" w14:textId="77777777" w:rsidR="006D2559" w:rsidRPr="006D2559" w:rsidRDefault="006D2559" w:rsidP="006D2559">
      <w:pPr>
        <w:tabs>
          <w:tab w:val="clear" w:pos="567"/>
        </w:tabs>
        <w:spacing w:line="240" w:lineRule="auto"/>
        <w:rPr>
          <w:szCs w:val="22"/>
          <w:lang w:val="lt-LT" w:eastAsia="en-US"/>
        </w:rPr>
      </w:pPr>
      <w:proofErr w:type="spellStart"/>
      <w:r w:rsidRPr="006D2559">
        <w:rPr>
          <w:szCs w:val="22"/>
          <w:lang w:val="lt-LT"/>
        </w:rPr>
        <w:t>Suksametonio</w:t>
      </w:r>
      <w:proofErr w:type="spellEnd"/>
      <w:r w:rsidRPr="006D2559">
        <w:rPr>
          <w:szCs w:val="22"/>
          <w:lang w:val="lt-LT"/>
        </w:rPr>
        <w:t xml:space="preserve"> chlorido</w:t>
      </w:r>
      <w:r w:rsidRPr="006D2559">
        <w:rPr>
          <w:szCs w:val="22"/>
          <w:lang w:val="lt-LT" w:eastAsia="en-US"/>
        </w:rPr>
        <w:t xml:space="preserve"> neturėtų būti vartojama nėštumo metu, nebent to neabejotinai reikia.</w:t>
      </w:r>
    </w:p>
    <w:p w14:paraId="0DF661A9" w14:textId="77777777" w:rsidR="006D2559" w:rsidRPr="006D2559" w:rsidRDefault="006D2559" w:rsidP="006D2559">
      <w:pPr>
        <w:tabs>
          <w:tab w:val="clear" w:pos="567"/>
        </w:tabs>
        <w:spacing w:line="240" w:lineRule="auto"/>
        <w:rPr>
          <w:szCs w:val="22"/>
          <w:lang w:val="lt-LT" w:eastAsia="en-US"/>
        </w:rPr>
      </w:pPr>
    </w:p>
    <w:p w14:paraId="400D4E83" w14:textId="77777777" w:rsidR="006D2559" w:rsidRPr="006D2559" w:rsidRDefault="006D2559" w:rsidP="006D2559">
      <w:pPr>
        <w:tabs>
          <w:tab w:val="clear" w:pos="567"/>
        </w:tabs>
        <w:spacing w:line="240" w:lineRule="auto"/>
        <w:rPr>
          <w:i/>
          <w:szCs w:val="22"/>
          <w:lang w:val="lt-LT" w:eastAsia="en-US"/>
        </w:rPr>
      </w:pPr>
      <w:r w:rsidRPr="006D2559">
        <w:rPr>
          <w:i/>
          <w:szCs w:val="22"/>
          <w:lang w:val="lt-LT" w:eastAsia="en-US"/>
        </w:rPr>
        <w:t>Žindymas</w:t>
      </w:r>
    </w:p>
    <w:p w14:paraId="5989C151" w14:textId="77777777" w:rsidR="006D2559" w:rsidRPr="006D2559" w:rsidRDefault="006D2559" w:rsidP="006D2559">
      <w:pPr>
        <w:autoSpaceDE w:val="0"/>
        <w:autoSpaceDN w:val="0"/>
        <w:adjustRightInd w:val="0"/>
        <w:rPr>
          <w:szCs w:val="22"/>
          <w:lang w:val="lt-LT"/>
        </w:rPr>
      </w:pPr>
      <w:r w:rsidRPr="006D2559">
        <w:rPr>
          <w:szCs w:val="22"/>
          <w:lang w:val="lt-LT"/>
        </w:rPr>
        <w:t xml:space="preserve">Nežinoma, ar </w:t>
      </w:r>
      <w:proofErr w:type="spellStart"/>
      <w:r w:rsidRPr="006D2559">
        <w:rPr>
          <w:szCs w:val="22"/>
          <w:lang w:val="lt-LT"/>
        </w:rPr>
        <w:t>suksametonio</w:t>
      </w:r>
      <w:proofErr w:type="spellEnd"/>
      <w:r w:rsidRPr="006D2559">
        <w:rPr>
          <w:szCs w:val="22"/>
          <w:lang w:val="lt-LT"/>
        </w:rPr>
        <w:t xml:space="preserve"> chloridas</w:t>
      </w:r>
      <w:r w:rsidRPr="006D2559">
        <w:rPr>
          <w:szCs w:val="22"/>
          <w:lang w:val="lt-LT" w:eastAsia="en-US"/>
        </w:rPr>
        <w:t xml:space="preserve"> </w:t>
      </w:r>
      <w:r w:rsidRPr="006D2559">
        <w:rPr>
          <w:szCs w:val="22"/>
          <w:lang w:val="lt-LT"/>
        </w:rPr>
        <w:t xml:space="preserve">išsiskiria į motinos pieną ir koks galėtų būti poveikis kūdikiui. Žindymo metu </w:t>
      </w:r>
      <w:proofErr w:type="spellStart"/>
      <w:r w:rsidRPr="006D2559">
        <w:rPr>
          <w:szCs w:val="22"/>
          <w:lang w:val="lt-LT"/>
        </w:rPr>
        <w:t>Lysthenon</w:t>
      </w:r>
      <w:proofErr w:type="spellEnd"/>
      <w:r w:rsidRPr="006D2559">
        <w:rPr>
          <w:szCs w:val="22"/>
          <w:lang w:val="lt-LT"/>
        </w:rPr>
        <w:t xml:space="preserve"> vartoti negalima. </w:t>
      </w:r>
    </w:p>
    <w:p w14:paraId="14CA3671" w14:textId="77777777" w:rsidR="006D2559" w:rsidRPr="006D2559" w:rsidRDefault="006D2559" w:rsidP="006D2559">
      <w:pPr>
        <w:autoSpaceDE w:val="0"/>
        <w:autoSpaceDN w:val="0"/>
        <w:adjustRightInd w:val="0"/>
        <w:rPr>
          <w:szCs w:val="22"/>
          <w:lang w:val="lt-LT"/>
        </w:rPr>
      </w:pPr>
    </w:p>
    <w:p w14:paraId="2C9743C0" w14:textId="77777777" w:rsidR="006D2559" w:rsidRPr="006D2559" w:rsidRDefault="006D2559" w:rsidP="006D2559">
      <w:pPr>
        <w:autoSpaceDE w:val="0"/>
        <w:autoSpaceDN w:val="0"/>
        <w:adjustRightInd w:val="0"/>
        <w:rPr>
          <w:i/>
          <w:iCs/>
          <w:szCs w:val="22"/>
          <w:lang w:val="lt-LT"/>
        </w:rPr>
      </w:pPr>
      <w:r w:rsidRPr="006D2559">
        <w:rPr>
          <w:i/>
          <w:iCs/>
          <w:szCs w:val="22"/>
          <w:lang w:val="lt-LT"/>
        </w:rPr>
        <w:t>Vaisingumas</w:t>
      </w:r>
    </w:p>
    <w:p w14:paraId="420EE727" w14:textId="77777777" w:rsidR="006D2559" w:rsidRPr="006D2559" w:rsidRDefault="006D2559" w:rsidP="006D2559">
      <w:pPr>
        <w:autoSpaceDE w:val="0"/>
        <w:autoSpaceDN w:val="0"/>
        <w:adjustRightInd w:val="0"/>
        <w:rPr>
          <w:szCs w:val="22"/>
          <w:lang w:val="lt-LT"/>
        </w:rPr>
      </w:pPr>
      <w:proofErr w:type="spellStart"/>
      <w:r w:rsidRPr="006D2559">
        <w:rPr>
          <w:szCs w:val="22"/>
          <w:lang w:val="lt-LT"/>
        </w:rPr>
        <w:t>Lysthenon</w:t>
      </w:r>
      <w:proofErr w:type="spellEnd"/>
      <w:r w:rsidRPr="006D2559">
        <w:rPr>
          <w:szCs w:val="22"/>
          <w:lang w:val="lt-LT"/>
        </w:rPr>
        <w:t xml:space="preserve"> poveikis neklinikinių </w:t>
      </w:r>
      <w:proofErr w:type="spellStart"/>
      <w:r w:rsidRPr="006D2559">
        <w:rPr>
          <w:szCs w:val="22"/>
          <w:lang w:val="lt-LT"/>
        </w:rPr>
        <w:t>toksikologinių</w:t>
      </w:r>
      <w:proofErr w:type="spellEnd"/>
      <w:r w:rsidRPr="006D2559">
        <w:rPr>
          <w:szCs w:val="22"/>
          <w:lang w:val="lt-LT"/>
        </w:rPr>
        <w:t xml:space="preserve"> rūšių vaisingumui nebuvo įvertintas.</w:t>
      </w:r>
    </w:p>
    <w:p w14:paraId="50C6AB2B" w14:textId="77777777" w:rsidR="006D2559" w:rsidRPr="006D2559" w:rsidRDefault="006D2559" w:rsidP="006D2559">
      <w:pPr>
        <w:numPr>
          <w:ilvl w:val="12"/>
          <w:numId w:val="0"/>
        </w:numPr>
        <w:tabs>
          <w:tab w:val="clear" w:pos="567"/>
        </w:tabs>
        <w:spacing w:line="240" w:lineRule="auto"/>
        <w:rPr>
          <w:szCs w:val="22"/>
          <w:lang w:val="lt-LT"/>
        </w:rPr>
      </w:pPr>
    </w:p>
    <w:p w14:paraId="70A16EF4" w14:textId="77777777" w:rsidR="006D2559" w:rsidRPr="006D2559" w:rsidRDefault="006D2559" w:rsidP="006D2559">
      <w:pPr>
        <w:keepNext/>
        <w:jc w:val="both"/>
        <w:outlineLvl w:val="3"/>
        <w:rPr>
          <w:b/>
          <w:szCs w:val="22"/>
          <w:lang w:val="lt-LT" w:eastAsia="en-US"/>
        </w:rPr>
      </w:pPr>
      <w:r w:rsidRPr="006D2559">
        <w:rPr>
          <w:b/>
          <w:szCs w:val="22"/>
          <w:lang w:val="lt-LT" w:eastAsia="en-US"/>
        </w:rPr>
        <w:t>Vairavimas ir mechanizmų valdymas</w:t>
      </w:r>
    </w:p>
    <w:p w14:paraId="7C2A7AC7" w14:textId="77777777" w:rsidR="006D2559" w:rsidRPr="006D2559" w:rsidRDefault="006D2559" w:rsidP="006D2559">
      <w:pPr>
        <w:rPr>
          <w:szCs w:val="22"/>
          <w:lang w:val="lt-LT"/>
        </w:rPr>
      </w:pPr>
      <w:r w:rsidRPr="006D2559">
        <w:rPr>
          <w:szCs w:val="22"/>
          <w:lang w:val="lt-LT"/>
        </w:rPr>
        <w:t xml:space="preserve">Po </w:t>
      </w:r>
      <w:proofErr w:type="spellStart"/>
      <w:r w:rsidRPr="006D2559">
        <w:rPr>
          <w:szCs w:val="22"/>
          <w:lang w:val="lt-LT"/>
        </w:rPr>
        <w:t>Lysthenon</w:t>
      </w:r>
      <w:proofErr w:type="spellEnd"/>
      <w:r w:rsidRPr="006D2559">
        <w:rPr>
          <w:szCs w:val="22"/>
          <w:lang w:val="lt-LT"/>
        </w:rPr>
        <w:t xml:space="preserve"> vartojimo 24 valandas vairuoti ir valdyti mechanizmus negalima. Toks atsargumas būtinas todėl, kad kartu su </w:t>
      </w:r>
      <w:proofErr w:type="spellStart"/>
      <w:r w:rsidRPr="006D2559">
        <w:rPr>
          <w:szCs w:val="22"/>
          <w:lang w:val="lt-LT"/>
        </w:rPr>
        <w:t>Lysthenon</w:t>
      </w:r>
      <w:proofErr w:type="spellEnd"/>
      <w:r w:rsidRPr="006D2559">
        <w:rPr>
          <w:szCs w:val="22"/>
          <w:lang w:val="lt-LT"/>
        </w:rPr>
        <w:t xml:space="preserve"> vartojama nejautrą sukeliančių vaistų.</w:t>
      </w:r>
    </w:p>
    <w:p w14:paraId="04B5131E" w14:textId="77777777" w:rsidR="006D2559" w:rsidRPr="006D2559" w:rsidRDefault="006D2559" w:rsidP="006D2559">
      <w:pPr>
        <w:tabs>
          <w:tab w:val="clear" w:pos="567"/>
        </w:tabs>
        <w:spacing w:line="220" w:lineRule="exact"/>
        <w:rPr>
          <w:b/>
          <w:bCs/>
          <w:szCs w:val="22"/>
          <w:lang w:val="lt-LT" w:eastAsia="en-US"/>
        </w:rPr>
      </w:pPr>
    </w:p>
    <w:p w14:paraId="31AB0BE3" w14:textId="77777777" w:rsidR="006D2559" w:rsidRPr="006D2559" w:rsidRDefault="006D2559" w:rsidP="006D2559">
      <w:pPr>
        <w:tabs>
          <w:tab w:val="clear" w:pos="567"/>
        </w:tabs>
        <w:spacing w:line="220" w:lineRule="exact"/>
        <w:rPr>
          <w:b/>
          <w:bCs/>
          <w:szCs w:val="22"/>
          <w:lang w:val="lt-LT" w:eastAsia="en-US"/>
        </w:rPr>
      </w:pPr>
      <w:proofErr w:type="spellStart"/>
      <w:r w:rsidRPr="006D2559">
        <w:rPr>
          <w:b/>
          <w:bCs/>
          <w:szCs w:val="22"/>
          <w:lang w:val="lt-LT" w:eastAsia="en-US"/>
        </w:rPr>
        <w:t>Lysthenon</w:t>
      </w:r>
      <w:proofErr w:type="spellEnd"/>
      <w:r w:rsidRPr="006D2559">
        <w:rPr>
          <w:b/>
          <w:bCs/>
          <w:szCs w:val="22"/>
          <w:lang w:val="lt-LT" w:eastAsia="en-US"/>
        </w:rPr>
        <w:t xml:space="preserve"> sudėtyje yra natrio.</w:t>
      </w:r>
    </w:p>
    <w:p w14:paraId="09F3E0D4" w14:textId="77777777" w:rsidR="006D2559" w:rsidRPr="006D2559" w:rsidRDefault="006D2559" w:rsidP="006D2559">
      <w:pPr>
        <w:tabs>
          <w:tab w:val="clear" w:pos="567"/>
        </w:tabs>
        <w:spacing w:line="220" w:lineRule="exact"/>
        <w:rPr>
          <w:bCs/>
          <w:szCs w:val="22"/>
          <w:lang w:val="lt-LT" w:eastAsia="en-US"/>
        </w:rPr>
      </w:pPr>
      <w:r w:rsidRPr="006D2559">
        <w:rPr>
          <w:bCs/>
          <w:szCs w:val="22"/>
          <w:lang w:val="lt-LT" w:eastAsia="en-US"/>
        </w:rPr>
        <w:t>Šio vaisto dozėje yra mažiau kaip 1 </w:t>
      </w:r>
      <w:proofErr w:type="spellStart"/>
      <w:r w:rsidRPr="006D2559">
        <w:rPr>
          <w:bCs/>
          <w:szCs w:val="22"/>
          <w:lang w:val="lt-LT" w:eastAsia="en-US"/>
        </w:rPr>
        <w:t>mmol</w:t>
      </w:r>
      <w:proofErr w:type="spellEnd"/>
      <w:r w:rsidRPr="006D2559">
        <w:rPr>
          <w:bCs/>
          <w:szCs w:val="22"/>
          <w:lang w:val="lt-LT" w:eastAsia="en-US"/>
        </w:rPr>
        <w:t xml:space="preserve"> (23 mg) natrio, t. y. jis beveik neturi reikšmės.</w:t>
      </w:r>
    </w:p>
    <w:p w14:paraId="6C04E4ED" w14:textId="77777777" w:rsidR="006D2559" w:rsidRPr="006D2559" w:rsidRDefault="006D2559" w:rsidP="006D2559">
      <w:pPr>
        <w:numPr>
          <w:ilvl w:val="12"/>
          <w:numId w:val="0"/>
        </w:numPr>
        <w:tabs>
          <w:tab w:val="clear" w:pos="567"/>
        </w:tabs>
        <w:spacing w:line="240" w:lineRule="auto"/>
        <w:ind w:right="-2"/>
        <w:rPr>
          <w:szCs w:val="22"/>
          <w:lang w:val="lt-LT"/>
        </w:rPr>
      </w:pPr>
    </w:p>
    <w:p w14:paraId="12CF55FB" w14:textId="77777777" w:rsidR="006D2559" w:rsidRPr="006D2559" w:rsidRDefault="006D2559" w:rsidP="006D2559">
      <w:pPr>
        <w:numPr>
          <w:ilvl w:val="12"/>
          <w:numId w:val="0"/>
        </w:numPr>
        <w:tabs>
          <w:tab w:val="clear" w:pos="567"/>
        </w:tabs>
        <w:spacing w:line="240" w:lineRule="auto"/>
        <w:ind w:right="-2"/>
        <w:rPr>
          <w:szCs w:val="22"/>
          <w:lang w:val="lt-LT"/>
        </w:rPr>
      </w:pPr>
    </w:p>
    <w:p w14:paraId="372237A8" w14:textId="77777777" w:rsidR="006D2559" w:rsidRPr="006D2559" w:rsidRDefault="006D2559" w:rsidP="006D2559">
      <w:pPr>
        <w:keepNext/>
        <w:keepLines/>
        <w:spacing w:line="240" w:lineRule="auto"/>
        <w:outlineLvl w:val="2"/>
        <w:rPr>
          <w:b/>
          <w:kern w:val="28"/>
          <w:szCs w:val="22"/>
          <w:lang w:val="lt-LT" w:eastAsia="en-US"/>
        </w:rPr>
      </w:pPr>
      <w:r w:rsidRPr="006D2559">
        <w:rPr>
          <w:b/>
          <w:kern w:val="28"/>
          <w:szCs w:val="22"/>
          <w:lang w:val="lt-LT" w:eastAsia="en-US"/>
        </w:rPr>
        <w:t>3.</w:t>
      </w:r>
      <w:r w:rsidRPr="006D2559">
        <w:rPr>
          <w:b/>
          <w:kern w:val="28"/>
          <w:szCs w:val="22"/>
          <w:lang w:val="lt-LT" w:eastAsia="en-US"/>
        </w:rPr>
        <w:tab/>
        <w:t xml:space="preserve">Kaip vartoti </w:t>
      </w:r>
      <w:proofErr w:type="spellStart"/>
      <w:r w:rsidRPr="006D2559">
        <w:rPr>
          <w:b/>
          <w:kern w:val="28"/>
          <w:szCs w:val="22"/>
          <w:lang w:val="lt-LT" w:eastAsia="en-US"/>
        </w:rPr>
        <w:t>Lysthenon</w:t>
      </w:r>
      <w:proofErr w:type="spellEnd"/>
    </w:p>
    <w:p w14:paraId="36BDE7B9" w14:textId="77777777" w:rsidR="006D2559" w:rsidRPr="006D2559" w:rsidRDefault="006D2559" w:rsidP="006D2559">
      <w:pPr>
        <w:keepNext/>
        <w:numPr>
          <w:ilvl w:val="12"/>
          <w:numId w:val="0"/>
        </w:numPr>
        <w:tabs>
          <w:tab w:val="clear" w:pos="567"/>
        </w:tabs>
        <w:spacing w:line="240" w:lineRule="auto"/>
        <w:ind w:right="-2"/>
        <w:rPr>
          <w:szCs w:val="22"/>
          <w:lang w:val="lt-LT"/>
        </w:rPr>
      </w:pPr>
    </w:p>
    <w:p w14:paraId="2E6F66D2" w14:textId="77777777" w:rsidR="006D2559" w:rsidRPr="006D2559" w:rsidRDefault="006D2559" w:rsidP="006D2559">
      <w:pPr>
        <w:keepNext/>
        <w:tabs>
          <w:tab w:val="clear" w:pos="567"/>
        </w:tabs>
        <w:spacing w:line="240" w:lineRule="auto"/>
        <w:rPr>
          <w:szCs w:val="22"/>
          <w:lang w:val="lt-LT" w:eastAsia="en-US"/>
        </w:rPr>
      </w:pPr>
      <w:proofErr w:type="spellStart"/>
      <w:r w:rsidRPr="006D2559">
        <w:rPr>
          <w:szCs w:val="22"/>
          <w:lang w:val="lt-LT" w:eastAsia="en-US"/>
        </w:rPr>
        <w:t>Lysthenon</w:t>
      </w:r>
      <w:proofErr w:type="spellEnd"/>
      <w:r w:rsidRPr="006D2559">
        <w:rPr>
          <w:szCs w:val="22"/>
          <w:lang w:val="lt-LT" w:eastAsia="en-US"/>
        </w:rPr>
        <w:t xml:space="preserve"> Jums bus suleistas tik prieš tai sukėlus bendrąją nejautrą dėl skausmingo pradinio raumenų tonuso padidėjimo, kuris pasireiškia kaip raumenų trūkčiojimas dėl dažno jų skaidulų susitraukinėjimo.</w:t>
      </w:r>
    </w:p>
    <w:p w14:paraId="02C84C20" w14:textId="77777777" w:rsidR="006D2559" w:rsidRPr="006D2559" w:rsidRDefault="006D2559" w:rsidP="006D2559">
      <w:pPr>
        <w:numPr>
          <w:ilvl w:val="12"/>
          <w:numId w:val="0"/>
        </w:numPr>
        <w:tabs>
          <w:tab w:val="clear" w:pos="567"/>
        </w:tabs>
        <w:spacing w:line="240" w:lineRule="auto"/>
        <w:ind w:right="-2"/>
        <w:rPr>
          <w:szCs w:val="22"/>
          <w:lang w:val="lt-LT"/>
        </w:rPr>
      </w:pPr>
      <w:proofErr w:type="spellStart"/>
      <w:r w:rsidRPr="006D2559">
        <w:rPr>
          <w:szCs w:val="22"/>
          <w:lang w:val="lt-LT"/>
        </w:rPr>
        <w:t>Lysthenon</w:t>
      </w:r>
      <w:proofErr w:type="spellEnd"/>
      <w:r w:rsidRPr="006D2559">
        <w:rPr>
          <w:szCs w:val="22"/>
          <w:lang w:val="lt-LT"/>
        </w:rPr>
        <w:t>, kaip ir kitokių skeleto raumenis atpalaiduojančių vaistų, gali suleisti ligoniams tik gydytojas, turintis dirbtinio plaučių ventiliavimo ir kvėpavimą užtikrinančio vamzdelio įvedimo patirtį, ir tik tuo atveju, jei greta yra darbui parengta būtina gaivinimo įranga.</w:t>
      </w:r>
    </w:p>
    <w:p w14:paraId="591D2630" w14:textId="77777777" w:rsidR="006D2559" w:rsidRPr="006D2559" w:rsidRDefault="006D2559" w:rsidP="006D2559">
      <w:pPr>
        <w:numPr>
          <w:ilvl w:val="12"/>
          <w:numId w:val="0"/>
        </w:numPr>
        <w:tabs>
          <w:tab w:val="clear" w:pos="567"/>
        </w:tabs>
        <w:spacing w:line="240" w:lineRule="auto"/>
        <w:ind w:right="-2"/>
        <w:rPr>
          <w:szCs w:val="22"/>
          <w:lang w:val="lt-LT"/>
        </w:rPr>
      </w:pPr>
    </w:p>
    <w:p w14:paraId="4E4EF2FB" w14:textId="77777777" w:rsidR="006D2559" w:rsidRPr="006D2559" w:rsidRDefault="006D2559" w:rsidP="006D2559">
      <w:pPr>
        <w:numPr>
          <w:ilvl w:val="12"/>
          <w:numId w:val="0"/>
        </w:numPr>
        <w:tabs>
          <w:tab w:val="clear" w:pos="567"/>
        </w:tabs>
        <w:spacing w:line="240" w:lineRule="auto"/>
        <w:ind w:right="-2"/>
        <w:rPr>
          <w:szCs w:val="22"/>
          <w:lang w:val="lt-LT"/>
        </w:rPr>
      </w:pPr>
      <w:r w:rsidRPr="006D2559">
        <w:rPr>
          <w:szCs w:val="22"/>
          <w:lang w:val="lt-LT"/>
        </w:rPr>
        <w:t>Dozavimas priklauso nuo kūno svorio.</w:t>
      </w:r>
    </w:p>
    <w:p w14:paraId="45CC551C" w14:textId="77777777" w:rsidR="006D2559" w:rsidRPr="006D2559" w:rsidRDefault="006D2559" w:rsidP="006D2559">
      <w:pPr>
        <w:numPr>
          <w:ilvl w:val="12"/>
          <w:numId w:val="0"/>
        </w:numPr>
        <w:tabs>
          <w:tab w:val="clear" w:pos="567"/>
        </w:tabs>
        <w:spacing w:line="240" w:lineRule="auto"/>
        <w:ind w:right="-2"/>
        <w:rPr>
          <w:szCs w:val="22"/>
          <w:lang w:val="lt-LT"/>
        </w:rPr>
      </w:pPr>
      <w:r w:rsidRPr="006D2559">
        <w:rPr>
          <w:szCs w:val="22"/>
          <w:lang w:val="lt-LT"/>
        </w:rPr>
        <w:t>Rekomenduojama dozė suaugusiems yra:</w:t>
      </w:r>
    </w:p>
    <w:p w14:paraId="4AE9E96A" w14:textId="77777777" w:rsidR="006D2559" w:rsidRPr="006D2559" w:rsidRDefault="006D2559" w:rsidP="006D2559">
      <w:pPr>
        <w:rPr>
          <w:szCs w:val="22"/>
          <w:lang w:val="lt-LT"/>
        </w:rPr>
      </w:pPr>
      <w:r w:rsidRPr="006D2559">
        <w:rPr>
          <w:szCs w:val="22"/>
          <w:lang w:val="lt-LT"/>
        </w:rPr>
        <w:t xml:space="preserve">Trachėjos </w:t>
      </w:r>
      <w:proofErr w:type="spellStart"/>
      <w:r w:rsidRPr="006D2559">
        <w:rPr>
          <w:szCs w:val="22"/>
          <w:lang w:val="lt-LT"/>
        </w:rPr>
        <w:t>intubacijos</w:t>
      </w:r>
      <w:proofErr w:type="spellEnd"/>
      <w:r w:rsidRPr="006D2559">
        <w:rPr>
          <w:szCs w:val="22"/>
          <w:lang w:val="lt-LT"/>
        </w:rPr>
        <w:t xml:space="preserve"> (vamzdelio įvedimo) lengvinimas</w:t>
      </w:r>
      <w:r w:rsidRPr="006D2559">
        <w:rPr>
          <w:i/>
          <w:szCs w:val="22"/>
          <w:lang w:val="lt-LT"/>
        </w:rPr>
        <w:t xml:space="preserve">. </w:t>
      </w:r>
      <w:r w:rsidRPr="006D2559">
        <w:rPr>
          <w:szCs w:val="22"/>
          <w:lang w:val="lt-LT"/>
        </w:rPr>
        <w:t>Rekomenduojama dozė yra 0,6 mg/kg kūno svorio (0,3–1,1 mg/kg kūno svorio) suleidžiama į veną per 10–30 sekundžių. Jei reikia, po 2–6 min. galima leisti pakartotinai.</w:t>
      </w:r>
    </w:p>
    <w:p w14:paraId="0AAC63F9" w14:textId="77777777" w:rsidR="006D2559" w:rsidRPr="006D2559" w:rsidRDefault="006D2559" w:rsidP="006D2559">
      <w:pPr>
        <w:rPr>
          <w:i/>
          <w:szCs w:val="22"/>
          <w:lang w:val="lt-LT"/>
        </w:rPr>
      </w:pPr>
    </w:p>
    <w:p w14:paraId="1284007B" w14:textId="77777777" w:rsidR="006D2559" w:rsidRPr="006D2559" w:rsidRDefault="006D2559" w:rsidP="006D2559">
      <w:pPr>
        <w:rPr>
          <w:szCs w:val="22"/>
          <w:lang w:val="lt-LT"/>
        </w:rPr>
      </w:pPr>
      <w:r w:rsidRPr="006D2559">
        <w:rPr>
          <w:szCs w:val="22"/>
          <w:lang w:val="lt-LT"/>
        </w:rPr>
        <w:t>Nepertraukiama lašinė infuzija</w:t>
      </w:r>
    </w:p>
    <w:p w14:paraId="6D132AEC" w14:textId="77777777" w:rsidR="006D2559" w:rsidRPr="006D2559" w:rsidRDefault="006D2559" w:rsidP="006D2559">
      <w:pPr>
        <w:rPr>
          <w:szCs w:val="22"/>
          <w:lang w:val="lt-LT"/>
        </w:rPr>
      </w:pPr>
      <w:r w:rsidRPr="006D2559">
        <w:rPr>
          <w:szCs w:val="22"/>
          <w:lang w:val="lt-LT"/>
        </w:rPr>
        <w:t>Rekomenduojama dozė priklausomai nuo ligonio sudėjimo ir pageidaujamo raumenų atpalaidavimo laipsnio yra 2,5–4 mg/min. (0,5–10 mg/min.). Infuzinio tirpalo koncentracija turėtų būti 1–2 mg/ml. Maksimali dozė yra 500 mg/val.</w:t>
      </w:r>
    </w:p>
    <w:p w14:paraId="1362A170" w14:textId="77777777" w:rsidR="006D2559" w:rsidRPr="006D2559" w:rsidRDefault="006D2559" w:rsidP="006D2559">
      <w:pPr>
        <w:tabs>
          <w:tab w:val="clear" w:pos="567"/>
        </w:tabs>
        <w:spacing w:line="240" w:lineRule="auto"/>
        <w:rPr>
          <w:b/>
          <w:szCs w:val="22"/>
          <w:lang w:val="lt-LT" w:eastAsia="en-US"/>
        </w:rPr>
      </w:pPr>
      <w:proofErr w:type="spellStart"/>
      <w:r w:rsidRPr="006D2559">
        <w:rPr>
          <w:szCs w:val="22"/>
          <w:lang w:val="lt-LT" w:eastAsia="en-US"/>
        </w:rPr>
        <w:t>Lysthenon</w:t>
      </w:r>
      <w:proofErr w:type="spellEnd"/>
      <w:r w:rsidRPr="006D2559">
        <w:rPr>
          <w:szCs w:val="22"/>
          <w:lang w:val="lt-LT" w:eastAsia="en-US"/>
        </w:rPr>
        <w:t xml:space="preserve"> galima maišyti su 0,9 </w:t>
      </w:r>
      <w:r w:rsidRPr="006D2559">
        <w:rPr>
          <w:szCs w:val="22"/>
          <w:lang w:val="lt-LT" w:eastAsia="en-US"/>
        </w:rPr>
        <w:sym w:font="Symbol" w:char="F025"/>
      </w:r>
      <w:r w:rsidRPr="006D2559">
        <w:rPr>
          <w:szCs w:val="22"/>
          <w:lang w:val="lt-LT" w:eastAsia="en-US"/>
        </w:rPr>
        <w:t xml:space="preserve"> natrio chlorido, </w:t>
      </w:r>
      <w:proofErr w:type="spellStart"/>
      <w:r w:rsidRPr="006D2559">
        <w:rPr>
          <w:szCs w:val="22"/>
          <w:lang w:val="lt-LT" w:eastAsia="en-US"/>
        </w:rPr>
        <w:t>Ringerio</w:t>
      </w:r>
      <w:proofErr w:type="spellEnd"/>
      <w:r w:rsidRPr="006D2559">
        <w:rPr>
          <w:szCs w:val="22"/>
          <w:lang w:val="lt-LT" w:eastAsia="en-US"/>
        </w:rPr>
        <w:t>, 5 </w:t>
      </w:r>
      <w:r w:rsidRPr="006D2559">
        <w:rPr>
          <w:szCs w:val="22"/>
          <w:lang w:val="lt-LT" w:eastAsia="en-US"/>
        </w:rPr>
        <w:sym w:font="Symbol" w:char="F025"/>
      </w:r>
      <w:r w:rsidRPr="006D2559">
        <w:rPr>
          <w:szCs w:val="22"/>
          <w:lang w:val="lt-LT" w:eastAsia="en-US"/>
        </w:rPr>
        <w:t xml:space="preserve"> gliukozės ir 6 </w:t>
      </w:r>
      <w:r w:rsidRPr="006D2559">
        <w:rPr>
          <w:szCs w:val="22"/>
          <w:lang w:val="lt-LT" w:eastAsia="en-US"/>
        </w:rPr>
        <w:sym w:font="Symbol" w:char="F025"/>
      </w:r>
      <w:r w:rsidRPr="006D2559">
        <w:rPr>
          <w:szCs w:val="22"/>
          <w:lang w:val="lt-LT" w:eastAsia="en-US"/>
        </w:rPr>
        <w:t xml:space="preserve"> </w:t>
      </w:r>
      <w:proofErr w:type="spellStart"/>
      <w:r w:rsidRPr="006D2559">
        <w:rPr>
          <w:szCs w:val="22"/>
          <w:lang w:val="lt-LT" w:eastAsia="en-US"/>
        </w:rPr>
        <w:t>dekstrano</w:t>
      </w:r>
      <w:proofErr w:type="spellEnd"/>
      <w:r w:rsidRPr="006D2559">
        <w:rPr>
          <w:szCs w:val="22"/>
          <w:lang w:val="lt-LT" w:eastAsia="en-US"/>
        </w:rPr>
        <w:t xml:space="preserve"> infuziniu tirpalu.</w:t>
      </w:r>
    </w:p>
    <w:p w14:paraId="49D80959" w14:textId="77777777" w:rsidR="006D2559" w:rsidRPr="006D2559" w:rsidRDefault="006D2559" w:rsidP="006D2559">
      <w:pPr>
        <w:rPr>
          <w:szCs w:val="22"/>
          <w:lang w:val="lt-LT"/>
        </w:rPr>
      </w:pPr>
    </w:p>
    <w:p w14:paraId="7FEB75FE" w14:textId="77777777" w:rsidR="006D2559" w:rsidRPr="006D2559" w:rsidRDefault="006D2559" w:rsidP="006D2559">
      <w:pPr>
        <w:keepNext/>
        <w:jc w:val="both"/>
        <w:outlineLvl w:val="3"/>
        <w:rPr>
          <w:b/>
          <w:szCs w:val="22"/>
          <w:lang w:val="lt-LT" w:eastAsia="en-US"/>
        </w:rPr>
      </w:pPr>
      <w:r w:rsidRPr="006D2559">
        <w:rPr>
          <w:b/>
          <w:szCs w:val="22"/>
          <w:lang w:val="lt-LT" w:eastAsia="en-US"/>
        </w:rPr>
        <w:t>Vartojimas vaikams</w:t>
      </w:r>
    </w:p>
    <w:p w14:paraId="071A893D" w14:textId="77777777" w:rsidR="006D2559" w:rsidRPr="006D2559" w:rsidRDefault="006D2559" w:rsidP="006D2559">
      <w:pPr>
        <w:rPr>
          <w:szCs w:val="22"/>
          <w:lang w:val="lt-LT"/>
        </w:rPr>
      </w:pPr>
      <w:r w:rsidRPr="006D2559">
        <w:rPr>
          <w:szCs w:val="22"/>
          <w:lang w:val="lt-LT"/>
        </w:rPr>
        <w:t xml:space="preserve">Vaikams </w:t>
      </w:r>
      <w:proofErr w:type="spellStart"/>
      <w:r w:rsidRPr="006D2559">
        <w:rPr>
          <w:szCs w:val="22"/>
          <w:lang w:val="lt-LT"/>
        </w:rPr>
        <w:t>Lysthenon</w:t>
      </w:r>
      <w:proofErr w:type="spellEnd"/>
      <w:r w:rsidRPr="006D2559">
        <w:rPr>
          <w:szCs w:val="22"/>
          <w:lang w:val="lt-LT"/>
        </w:rPr>
        <w:t xml:space="preserve"> galima vartoti tik neatidėliotinu atveju.</w:t>
      </w:r>
    </w:p>
    <w:p w14:paraId="200F954C" w14:textId="77777777" w:rsidR="006D2559" w:rsidRPr="006D2559" w:rsidRDefault="006D2559" w:rsidP="006D2559">
      <w:pPr>
        <w:rPr>
          <w:szCs w:val="22"/>
          <w:lang w:val="lt-LT"/>
        </w:rPr>
      </w:pPr>
      <w:r w:rsidRPr="006D2559">
        <w:rPr>
          <w:szCs w:val="22"/>
          <w:lang w:val="lt-LT"/>
        </w:rPr>
        <w:t>Nepertraukiama lašinė infuzija nerekomenduojama dėl piktybinio kūno temperatūros padidėjimo rizikos.</w:t>
      </w:r>
    </w:p>
    <w:p w14:paraId="10DF3790" w14:textId="77777777" w:rsidR="006D2559" w:rsidRPr="006D2559" w:rsidRDefault="006D2559" w:rsidP="006D2559">
      <w:pPr>
        <w:rPr>
          <w:szCs w:val="22"/>
          <w:lang w:val="lt-LT"/>
        </w:rPr>
      </w:pPr>
    </w:p>
    <w:p w14:paraId="5E635691" w14:textId="77777777" w:rsidR="006D2559" w:rsidRPr="006D2559" w:rsidRDefault="006D2559" w:rsidP="006D2559">
      <w:pPr>
        <w:rPr>
          <w:szCs w:val="22"/>
          <w:lang w:val="lt-LT"/>
        </w:rPr>
      </w:pPr>
      <w:r w:rsidRPr="006D2559">
        <w:rPr>
          <w:i/>
          <w:szCs w:val="22"/>
          <w:lang w:val="lt-LT"/>
        </w:rPr>
        <w:t>12 metų bei vyresniems vaikams</w:t>
      </w:r>
    </w:p>
    <w:p w14:paraId="23FCEEEA" w14:textId="77777777" w:rsidR="006D2559" w:rsidRPr="006D2559" w:rsidRDefault="006D2559" w:rsidP="006D2559">
      <w:pPr>
        <w:rPr>
          <w:szCs w:val="22"/>
          <w:lang w:val="lt-LT"/>
        </w:rPr>
      </w:pPr>
      <w:r w:rsidRPr="006D2559">
        <w:rPr>
          <w:szCs w:val="22"/>
          <w:lang w:val="lt-LT"/>
        </w:rPr>
        <w:t>Rekomenduojama dozė yra 0,6 mg/kg kūno svorio (0,3–1,1 mg/kg kūno svorio) suleidžiama į veną per 10–30 sekundžių. Jei reikia, po 2–6 min. galima leisti pakartotinai.</w:t>
      </w:r>
    </w:p>
    <w:p w14:paraId="3966529C" w14:textId="77777777" w:rsidR="006D2559" w:rsidRPr="006D2559" w:rsidRDefault="006D2559" w:rsidP="006D2559">
      <w:pPr>
        <w:rPr>
          <w:szCs w:val="22"/>
          <w:lang w:val="lt-LT"/>
        </w:rPr>
      </w:pPr>
      <w:r w:rsidRPr="006D2559">
        <w:rPr>
          <w:i/>
          <w:szCs w:val="22"/>
          <w:lang w:val="lt-LT"/>
        </w:rPr>
        <w:t>1</w:t>
      </w:r>
      <w:r w:rsidRPr="006D2559">
        <w:rPr>
          <w:szCs w:val="22"/>
          <w:lang w:val="lt-LT"/>
        </w:rPr>
        <w:t>–</w:t>
      </w:r>
      <w:r w:rsidRPr="006D2559">
        <w:rPr>
          <w:i/>
          <w:szCs w:val="22"/>
          <w:lang w:val="lt-LT"/>
        </w:rPr>
        <w:t>11 metų vaikams</w:t>
      </w:r>
      <w:r w:rsidRPr="006D2559">
        <w:rPr>
          <w:szCs w:val="22"/>
          <w:lang w:val="lt-LT"/>
        </w:rPr>
        <w:t xml:space="preserve"> </w:t>
      </w:r>
    </w:p>
    <w:p w14:paraId="257C0F14" w14:textId="77777777" w:rsidR="006D2559" w:rsidRPr="006D2559" w:rsidRDefault="006D2559" w:rsidP="006D2559">
      <w:pPr>
        <w:jc w:val="both"/>
        <w:rPr>
          <w:szCs w:val="22"/>
          <w:lang w:val="lt-LT"/>
        </w:rPr>
      </w:pPr>
      <w:r w:rsidRPr="006D2559">
        <w:rPr>
          <w:szCs w:val="22"/>
          <w:lang w:val="lt-LT"/>
        </w:rPr>
        <w:t>Rekomenduojama dozė leisti į veną yra 1 mg/kg kūno svorio.</w:t>
      </w:r>
    </w:p>
    <w:p w14:paraId="235B3507" w14:textId="77777777" w:rsidR="006D2559" w:rsidRPr="006D2559" w:rsidRDefault="006D2559" w:rsidP="006D2559">
      <w:pPr>
        <w:jc w:val="both"/>
        <w:rPr>
          <w:i/>
          <w:szCs w:val="22"/>
          <w:lang w:val="lt-LT"/>
        </w:rPr>
      </w:pPr>
      <w:r w:rsidRPr="006D2559">
        <w:rPr>
          <w:i/>
          <w:szCs w:val="22"/>
          <w:lang w:val="lt-LT"/>
        </w:rPr>
        <w:t>Jaunesniems kaip 1 metų vaikams</w:t>
      </w:r>
    </w:p>
    <w:p w14:paraId="7D0E214F" w14:textId="77777777" w:rsidR="006D2559" w:rsidRPr="006D2559" w:rsidRDefault="006D2559" w:rsidP="006D2559">
      <w:pPr>
        <w:jc w:val="both"/>
        <w:rPr>
          <w:szCs w:val="22"/>
          <w:lang w:val="lt-LT"/>
        </w:rPr>
      </w:pPr>
      <w:r w:rsidRPr="006D2559">
        <w:rPr>
          <w:szCs w:val="22"/>
          <w:lang w:val="lt-LT"/>
        </w:rPr>
        <w:t>Rekomenduojama dozė leisti į veną yra 2 mg/kg kūno svorio.</w:t>
      </w:r>
    </w:p>
    <w:p w14:paraId="2220D6C0" w14:textId="77777777" w:rsidR="006D2559" w:rsidRPr="006D2559" w:rsidRDefault="006D2559" w:rsidP="006D2559">
      <w:pPr>
        <w:jc w:val="both"/>
        <w:rPr>
          <w:i/>
          <w:szCs w:val="22"/>
          <w:lang w:val="lt-LT"/>
        </w:rPr>
      </w:pPr>
    </w:p>
    <w:p w14:paraId="60DB51C0" w14:textId="77777777" w:rsidR="006D2559" w:rsidRPr="006D2559" w:rsidRDefault="006D2559" w:rsidP="006D2559">
      <w:pPr>
        <w:jc w:val="both"/>
        <w:rPr>
          <w:szCs w:val="22"/>
          <w:u w:val="single"/>
          <w:lang w:val="lt-LT"/>
        </w:rPr>
      </w:pPr>
      <w:r w:rsidRPr="006D2559">
        <w:rPr>
          <w:szCs w:val="22"/>
          <w:u w:val="single"/>
          <w:lang w:val="lt-LT"/>
        </w:rPr>
        <w:t>Senyviems pacientams</w:t>
      </w:r>
    </w:p>
    <w:p w14:paraId="58DC0FF6" w14:textId="77777777" w:rsidR="006D2559" w:rsidRPr="006D2559" w:rsidRDefault="006D2559" w:rsidP="006D2559">
      <w:pPr>
        <w:jc w:val="both"/>
        <w:rPr>
          <w:szCs w:val="22"/>
          <w:lang w:val="lt-LT"/>
        </w:rPr>
      </w:pPr>
      <w:r w:rsidRPr="006D2559">
        <w:rPr>
          <w:szCs w:val="22"/>
          <w:lang w:val="lt-LT"/>
        </w:rPr>
        <w:t>Senyviems pacientams dozės keisti nereikia.</w:t>
      </w:r>
    </w:p>
    <w:p w14:paraId="0D5D28B6" w14:textId="77777777" w:rsidR="006D2559" w:rsidRPr="006D2559" w:rsidRDefault="006D2559" w:rsidP="006D2559">
      <w:pPr>
        <w:jc w:val="both"/>
        <w:rPr>
          <w:szCs w:val="22"/>
          <w:lang w:val="lt-LT"/>
        </w:rPr>
      </w:pPr>
    </w:p>
    <w:p w14:paraId="49EF8783" w14:textId="77777777" w:rsidR="006D2559" w:rsidRPr="006D2559" w:rsidRDefault="006D2559" w:rsidP="006D2559">
      <w:pPr>
        <w:jc w:val="both"/>
        <w:rPr>
          <w:szCs w:val="22"/>
          <w:u w:val="single"/>
          <w:lang w:val="lt-LT"/>
        </w:rPr>
      </w:pPr>
      <w:r w:rsidRPr="006D2559">
        <w:rPr>
          <w:szCs w:val="22"/>
          <w:u w:val="single"/>
          <w:lang w:val="lt-LT"/>
        </w:rPr>
        <w:t>Pacientams, kurių inkstų funkcija sutrikusi</w:t>
      </w:r>
    </w:p>
    <w:p w14:paraId="052E8BAE"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 xml:space="preserve">Jei kalio kiekis kraujo serume normalus, tokiems pacientams, įskaitant </w:t>
      </w:r>
      <w:proofErr w:type="spellStart"/>
      <w:r w:rsidRPr="006D2559">
        <w:rPr>
          <w:szCs w:val="22"/>
          <w:lang w:val="lt-LT" w:eastAsia="en-US"/>
        </w:rPr>
        <w:t>dializuojamus</w:t>
      </w:r>
      <w:proofErr w:type="spellEnd"/>
      <w:r w:rsidRPr="006D2559">
        <w:rPr>
          <w:szCs w:val="22"/>
          <w:lang w:val="lt-LT" w:eastAsia="en-US"/>
        </w:rPr>
        <w:t xml:space="preserve">, dozės keisti nereikia. Jei kalio kiekis kraujo serume yra didesnis negu 5,5 </w:t>
      </w:r>
      <w:proofErr w:type="spellStart"/>
      <w:r w:rsidRPr="006D2559">
        <w:rPr>
          <w:szCs w:val="22"/>
          <w:lang w:val="lt-LT" w:eastAsia="en-US"/>
        </w:rPr>
        <w:t>mmol</w:t>
      </w:r>
      <w:proofErr w:type="spellEnd"/>
      <w:r w:rsidRPr="006D2559">
        <w:rPr>
          <w:szCs w:val="22"/>
          <w:lang w:val="lt-LT" w:eastAsia="en-US"/>
        </w:rPr>
        <w:t>/l, tada padidėja širdies ritmo sutrikimų rizika.</w:t>
      </w:r>
    </w:p>
    <w:p w14:paraId="65B13294" w14:textId="77777777" w:rsidR="006D2559" w:rsidRPr="006D2559" w:rsidRDefault="006D2559" w:rsidP="006D2559">
      <w:pPr>
        <w:tabs>
          <w:tab w:val="clear" w:pos="567"/>
        </w:tabs>
        <w:spacing w:line="240" w:lineRule="auto"/>
        <w:rPr>
          <w:szCs w:val="22"/>
          <w:lang w:val="lt-LT" w:eastAsia="en-US"/>
        </w:rPr>
      </w:pPr>
    </w:p>
    <w:p w14:paraId="59EE4396" w14:textId="77777777" w:rsidR="006D2559" w:rsidRPr="006D2559" w:rsidRDefault="006D2559" w:rsidP="006D2559">
      <w:pPr>
        <w:jc w:val="both"/>
        <w:rPr>
          <w:szCs w:val="22"/>
          <w:u w:val="single"/>
          <w:lang w:val="lt-LT"/>
        </w:rPr>
      </w:pPr>
      <w:r w:rsidRPr="006D2559">
        <w:rPr>
          <w:szCs w:val="22"/>
          <w:u w:val="single"/>
          <w:lang w:val="lt-LT"/>
        </w:rPr>
        <w:t>Pacientams, kurių kepenų funkcija sutrikusi</w:t>
      </w:r>
    </w:p>
    <w:p w14:paraId="24A3B9F2"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 xml:space="preserve">Tokiems pacientams </w:t>
      </w:r>
      <w:proofErr w:type="spellStart"/>
      <w:r w:rsidRPr="006D2559">
        <w:rPr>
          <w:szCs w:val="22"/>
          <w:lang w:val="lt-LT" w:eastAsia="en-US"/>
        </w:rPr>
        <w:t>Lysthenon</w:t>
      </w:r>
      <w:proofErr w:type="spellEnd"/>
      <w:r w:rsidRPr="006D2559">
        <w:rPr>
          <w:szCs w:val="22"/>
          <w:lang w:val="lt-LT" w:eastAsia="en-US"/>
        </w:rPr>
        <w:t xml:space="preserve"> dozę reikia sumažinti.</w:t>
      </w:r>
    </w:p>
    <w:p w14:paraId="38213455" w14:textId="77777777" w:rsidR="006D2559" w:rsidRPr="006D2559" w:rsidRDefault="006D2559" w:rsidP="006D2559">
      <w:pPr>
        <w:keepNext/>
        <w:numPr>
          <w:ilvl w:val="12"/>
          <w:numId w:val="0"/>
        </w:numPr>
        <w:tabs>
          <w:tab w:val="clear" w:pos="567"/>
        </w:tabs>
        <w:spacing w:line="240" w:lineRule="auto"/>
        <w:ind w:right="-2"/>
        <w:rPr>
          <w:szCs w:val="22"/>
          <w:lang w:val="lt-LT"/>
        </w:rPr>
      </w:pPr>
    </w:p>
    <w:p w14:paraId="6CE17C4A" w14:textId="77777777" w:rsidR="006D2559" w:rsidRPr="006D2559" w:rsidRDefault="006D2559" w:rsidP="006D2559">
      <w:pPr>
        <w:keepNext/>
        <w:widowControl w:val="0"/>
        <w:rPr>
          <w:szCs w:val="22"/>
          <w:lang w:val="lt-LT"/>
        </w:rPr>
      </w:pPr>
      <w:r w:rsidRPr="006D2559">
        <w:rPr>
          <w:szCs w:val="22"/>
          <w:lang w:val="lt-LT"/>
        </w:rPr>
        <w:t>Kaip atidaryti ampulę</w:t>
      </w:r>
    </w:p>
    <w:p w14:paraId="216A13CD" w14:textId="77777777" w:rsidR="006D2559" w:rsidRPr="006D2559" w:rsidRDefault="006D2559" w:rsidP="006D2559">
      <w:pPr>
        <w:keepNext/>
        <w:widowControl w:val="0"/>
        <w:rPr>
          <w:szCs w:val="22"/>
          <w:lang w:val="lt-LT"/>
        </w:rPr>
      </w:pPr>
      <w:r w:rsidRPr="006D2559">
        <w:rPr>
          <w:noProof/>
          <w:szCs w:val="22"/>
          <w:lang w:val="lt-LT" w:eastAsia="lt-LT"/>
        </w:rPr>
        <w:drawing>
          <wp:anchor distT="0" distB="0" distL="114300" distR="114300" simplePos="0" relativeHeight="251659264" behindDoc="1" locked="0" layoutInCell="1" allowOverlap="1" wp14:anchorId="4DF77011" wp14:editId="633B1BA9">
            <wp:simplePos x="0" y="0"/>
            <wp:positionH relativeFrom="column">
              <wp:posOffset>24765</wp:posOffset>
            </wp:positionH>
            <wp:positionV relativeFrom="paragraph">
              <wp:posOffset>143510</wp:posOffset>
            </wp:positionV>
            <wp:extent cx="4634230" cy="1174115"/>
            <wp:effectExtent l="0" t="0" r="0" b="6985"/>
            <wp:wrapThrough wrapText="bothSides">
              <wp:wrapPolygon edited="0">
                <wp:start x="0" y="0"/>
                <wp:lineTo x="0" y="21378"/>
                <wp:lineTo x="21488" y="21378"/>
                <wp:lineTo x="21488" y="0"/>
                <wp:lineTo x="0" y="0"/>
              </wp:wrapPolygon>
            </wp:wrapThrough>
            <wp:docPr id="4" name="Picture 1" descr="Paveikslėlis, kuriame yra eskizas, Linijinis piešim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aveikslėlis, kuriame yra eskizas, Linijinis piešimas, piešimas, iliustracij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4230" cy="1174115"/>
                    </a:xfrm>
                    <a:prstGeom prst="rect">
                      <a:avLst/>
                    </a:prstGeom>
                    <a:noFill/>
                  </pic:spPr>
                </pic:pic>
              </a:graphicData>
            </a:graphic>
            <wp14:sizeRelH relativeFrom="page">
              <wp14:pctWidth>0</wp14:pctWidth>
            </wp14:sizeRelH>
            <wp14:sizeRelV relativeFrom="page">
              <wp14:pctHeight>0</wp14:pctHeight>
            </wp14:sizeRelV>
          </wp:anchor>
        </w:drawing>
      </w:r>
    </w:p>
    <w:p w14:paraId="7D866F1E" w14:textId="77777777" w:rsidR="006D2559" w:rsidRPr="006D2559" w:rsidRDefault="006D2559" w:rsidP="006D2559">
      <w:pPr>
        <w:keepNext/>
        <w:widowControl w:val="0"/>
        <w:rPr>
          <w:szCs w:val="22"/>
          <w:lang w:val="lt-LT"/>
        </w:rPr>
      </w:pPr>
    </w:p>
    <w:p w14:paraId="2961D553" w14:textId="77777777" w:rsidR="006D2559" w:rsidRPr="006D2559" w:rsidRDefault="006D2559" w:rsidP="006D2559">
      <w:pPr>
        <w:keepNext/>
        <w:widowControl w:val="0"/>
        <w:rPr>
          <w:szCs w:val="22"/>
          <w:lang w:val="lt-LT"/>
        </w:rPr>
      </w:pPr>
    </w:p>
    <w:p w14:paraId="29419BB5" w14:textId="77777777" w:rsidR="006D2559" w:rsidRPr="006D2559" w:rsidRDefault="006D2559" w:rsidP="006D2559">
      <w:pPr>
        <w:keepNext/>
        <w:widowControl w:val="0"/>
        <w:rPr>
          <w:szCs w:val="22"/>
          <w:lang w:val="lt-LT"/>
        </w:rPr>
      </w:pPr>
    </w:p>
    <w:p w14:paraId="54FF3E54" w14:textId="77777777" w:rsidR="006D2559" w:rsidRPr="006D2559" w:rsidRDefault="006D2559" w:rsidP="006D2559">
      <w:pPr>
        <w:keepNext/>
        <w:widowControl w:val="0"/>
        <w:rPr>
          <w:szCs w:val="22"/>
          <w:lang w:val="lt-LT"/>
        </w:rPr>
      </w:pPr>
    </w:p>
    <w:p w14:paraId="5F06F29B" w14:textId="77777777" w:rsidR="006D2559" w:rsidRPr="006D2559" w:rsidRDefault="006D2559" w:rsidP="006D2559">
      <w:pPr>
        <w:keepNext/>
        <w:widowControl w:val="0"/>
        <w:rPr>
          <w:szCs w:val="22"/>
          <w:lang w:val="lt-LT"/>
        </w:rPr>
      </w:pPr>
    </w:p>
    <w:p w14:paraId="28961933" w14:textId="77777777" w:rsidR="006D2559" w:rsidRPr="006D2559" w:rsidRDefault="006D2559" w:rsidP="006D2559">
      <w:pPr>
        <w:keepNext/>
        <w:widowControl w:val="0"/>
        <w:rPr>
          <w:szCs w:val="22"/>
          <w:lang w:val="lt-LT"/>
        </w:rPr>
      </w:pPr>
    </w:p>
    <w:p w14:paraId="21517ACB" w14:textId="77777777" w:rsidR="006D2559" w:rsidRPr="006D2559" w:rsidRDefault="006D2559" w:rsidP="006D2559">
      <w:pPr>
        <w:keepNext/>
        <w:widowControl w:val="0"/>
        <w:rPr>
          <w:szCs w:val="22"/>
          <w:lang w:val="lt-LT"/>
        </w:rPr>
      </w:pPr>
    </w:p>
    <w:tbl>
      <w:tblPr>
        <w:tblW w:w="0" w:type="auto"/>
        <w:tblInd w:w="108" w:type="dxa"/>
        <w:tblLayout w:type="fixed"/>
        <w:tblLook w:val="0000" w:firstRow="0" w:lastRow="0" w:firstColumn="0" w:lastColumn="0" w:noHBand="0" w:noVBand="0"/>
      </w:tblPr>
      <w:tblGrid>
        <w:gridCol w:w="3828"/>
        <w:gridCol w:w="4728"/>
      </w:tblGrid>
      <w:tr w:rsidR="006D2559" w:rsidRPr="006D2559" w14:paraId="6E00EC60" w14:textId="77777777" w:rsidTr="00D03136">
        <w:trPr>
          <w:trHeight w:val="1380"/>
        </w:trPr>
        <w:tc>
          <w:tcPr>
            <w:tcW w:w="3828" w:type="dxa"/>
          </w:tcPr>
          <w:p w14:paraId="4DE0793D" w14:textId="77777777" w:rsidR="006D2559" w:rsidRPr="006D2559" w:rsidRDefault="006D2559" w:rsidP="006D2559">
            <w:pPr>
              <w:keepNext/>
              <w:rPr>
                <w:szCs w:val="22"/>
                <w:lang w:val="lt-LT"/>
              </w:rPr>
            </w:pPr>
          </w:p>
          <w:p w14:paraId="3797FB8B" w14:textId="77777777" w:rsidR="006D2559" w:rsidRPr="006D2559" w:rsidRDefault="006D2559" w:rsidP="006D2559">
            <w:pPr>
              <w:keepNext/>
              <w:rPr>
                <w:szCs w:val="22"/>
                <w:lang w:val="lt-LT"/>
              </w:rPr>
            </w:pPr>
            <w:r w:rsidRPr="006D2559">
              <w:rPr>
                <w:szCs w:val="22"/>
                <w:lang w:val="lt-LT"/>
              </w:rPr>
              <w:t>Ampulė laikoma raudonu tašku į viršų</w:t>
            </w:r>
            <w:r w:rsidRPr="006D2559">
              <w:rPr>
                <w:szCs w:val="22"/>
                <w:lang w:val="lt-LT"/>
              </w:rPr>
              <w:sym w:font="Symbol" w:char="F021"/>
            </w:r>
            <w:r w:rsidRPr="006D2559">
              <w:rPr>
                <w:szCs w:val="22"/>
                <w:lang w:val="lt-LT"/>
              </w:rPr>
              <w:t xml:space="preserve"> </w:t>
            </w:r>
          </w:p>
          <w:p w14:paraId="5C99C9ED" w14:textId="77777777" w:rsidR="006D2559" w:rsidRPr="006D2559" w:rsidRDefault="006D2559" w:rsidP="006D2559">
            <w:pPr>
              <w:keepNext/>
              <w:rPr>
                <w:szCs w:val="22"/>
                <w:lang w:val="lt-LT"/>
              </w:rPr>
            </w:pPr>
            <w:r w:rsidRPr="006D2559">
              <w:rPr>
                <w:szCs w:val="22"/>
                <w:lang w:val="lt-LT"/>
              </w:rPr>
              <w:t>Barbenant ir purtant leidžiama skysčiui nubėgti į apatinę ampulės dalį.</w:t>
            </w:r>
          </w:p>
        </w:tc>
        <w:tc>
          <w:tcPr>
            <w:tcW w:w="4728" w:type="dxa"/>
          </w:tcPr>
          <w:p w14:paraId="12E47F6A" w14:textId="77777777" w:rsidR="006D2559" w:rsidRPr="006D2559" w:rsidRDefault="006D2559" w:rsidP="006D2559">
            <w:pPr>
              <w:keepNext/>
              <w:ind w:left="318" w:right="509"/>
              <w:rPr>
                <w:szCs w:val="22"/>
                <w:lang w:val="lt-LT"/>
              </w:rPr>
            </w:pPr>
          </w:p>
          <w:p w14:paraId="62F8B1B7" w14:textId="77777777" w:rsidR="006D2559" w:rsidRPr="006D2559" w:rsidRDefault="006D2559" w:rsidP="006D2559">
            <w:pPr>
              <w:keepNext/>
              <w:ind w:left="318" w:right="509"/>
              <w:rPr>
                <w:szCs w:val="22"/>
                <w:lang w:val="lt-LT"/>
              </w:rPr>
            </w:pPr>
            <w:r w:rsidRPr="006D2559">
              <w:rPr>
                <w:szCs w:val="22"/>
                <w:lang w:val="lt-LT"/>
              </w:rPr>
              <w:t>Ampulė laikoma raudonu tašku į viršų</w:t>
            </w:r>
            <w:r w:rsidRPr="006D2559">
              <w:rPr>
                <w:szCs w:val="22"/>
                <w:lang w:val="lt-LT"/>
              </w:rPr>
              <w:sym w:font="Symbol" w:char="F021"/>
            </w:r>
          </w:p>
          <w:p w14:paraId="79C699C3" w14:textId="77777777" w:rsidR="006D2559" w:rsidRPr="006D2559" w:rsidRDefault="006D2559" w:rsidP="006D2559">
            <w:pPr>
              <w:keepNext/>
              <w:widowControl w:val="0"/>
              <w:tabs>
                <w:tab w:val="clear" w:pos="567"/>
              </w:tabs>
              <w:ind w:left="317"/>
              <w:rPr>
                <w:b/>
                <w:szCs w:val="22"/>
                <w:lang w:val="lt-LT"/>
              </w:rPr>
            </w:pPr>
            <w:r w:rsidRPr="006D2559">
              <w:rPr>
                <w:szCs w:val="22"/>
                <w:lang w:val="lt-LT"/>
              </w:rPr>
              <w:t xml:space="preserve">Ampulė nulaužiama per kaklelį. </w:t>
            </w:r>
          </w:p>
          <w:p w14:paraId="5305B757" w14:textId="77777777" w:rsidR="006D2559" w:rsidRPr="006D2559" w:rsidRDefault="006D2559" w:rsidP="006D2559">
            <w:pPr>
              <w:keepNext/>
              <w:widowControl w:val="0"/>
              <w:ind w:firstLine="317"/>
              <w:rPr>
                <w:b/>
                <w:szCs w:val="22"/>
                <w:lang w:val="lt-LT"/>
              </w:rPr>
            </w:pPr>
            <w:r w:rsidRPr="006D2559">
              <w:rPr>
                <w:szCs w:val="22"/>
                <w:lang w:val="lt-LT"/>
              </w:rPr>
              <w:t>Dildyti nebūtina.</w:t>
            </w:r>
          </w:p>
          <w:p w14:paraId="1D5754DB" w14:textId="77777777" w:rsidR="006D2559" w:rsidRPr="006D2559" w:rsidRDefault="006D2559" w:rsidP="006D2559">
            <w:pPr>
              <w:keepNext/>
              <w:ind w:left="318" w:right="226"/>
              <w:rPr>
                <w:szCs w:val="22"/>
                <w:lang w:val="lt-LT"/>
              </w:rPr>
            </w:pPr>
          </w:p>
          <w:p w14:paraId="3A5F1DA4" w14:textId="77777777" w:rsidR="006D2559" w:rsidRPr="006D2559" w:rsidRDefault="006D2559" w:rsidP="006D2559">
            <w:pPr>
              <w:keepNext/>
              <w:rPr>
                <w:szCs w:val="22"/>
                <w:lang w:val="lt-LT"/>
              </w:rPr>
            </w:pPr>
          </w:p>
        </w:tc>
      </w:tr>
    </w:tbl>
    <w:p w14:paraId="347909E0" w14:textId="77777777" w:rsidR="006D2559" w:rsidRPr="006D2559" w:rsidRDefault="006D2559" w:rsidP="006D2559">
      <w:pPr>
        <w:numPr>
          <w:ilvl w:val="12"/>
          <w:numId w:val="0"/>
        </w:numPr>
        <w:tabs>
          <w:tab w:val="clear" w:pos="567"/>
        </w:tabs>
        <w:spacing w:line="240" w:lineRule="auto"/>
        <w:ind w:right="-2"/>
        <w:rPr>
          <w:b/>
          <w:szCs w:val="22"/>
          <w:lang w:val="lt-LT"/>
        </w:rPr>
      </w:pPr>
      <w:r w:rsidRPr="006D2559">
        <w:rPr>
          <w:b/>
          <w:szCs w:val="22"/>
          <w:lang w:val="lt-LT"/>
        </w:rPr>
        <w:t xml:space="preserve">Ką daryti pavartojus per didelę </w:t>
      </w:r>
      <w:proofErr w:type="spellStart"/>
      <w:r w:rsidRPr="006D2559">
        <w:rPr>
          <w:b/>
          <w:szCs w:val="22"/>
          <w:lang w:val="lt-LT"/>
        </w:rPr>
        <w:t>Lysthenon</w:t>
      </w:r>
      <w:proofErr w:type="spellEnd"/>
      <w:r w:rsidRPr="006D2559">
        <w:rPr>
          <w:b/>
          <w:szCs w:val="22"/>
          <w:lang w:val="lt-LT"/>
        </w:rPr>
        <w:t xml:space="preserve"> dozę?</w:t>
      </w:r>
    </w:p>
    <w:p w14:paraId="227C988A" w14:textId="77777777" w:rsidR="006D2559" w:rsidRPr="006D2559" w:rsidRDefault="006D2559" w:rsidP="006D2559">
      <w:pPr>
        <w:numPr>
          <w:ilvl w:val="12"/>
          <w:numId w:val="0"/>
        </w:numPr>
        <w:tabs>
          <w:tab w:val="clear" w:pos="567"/>
        </w:tabs>
        <w:spacing w:line="240" w:lineRule="auto"/>
        <w:ind w:right="-2"/>
        <w:rPr>
          <w:szCs w:val="22"/>
          <w:lang w:val="lt-LT"/>
        </w:rPr>
      </w:pPr>
      <w:r w:rsidRPr="006D2559">
        <w:rPr>
          <w:szCs w:val="22"/>
          <w:lang w:val="lt-LT"/>
        </w:rPr>
        <w:t>Nedelsdami kreipkitės į gydytoją arba neatidėliotinos pagalbos skyrių.</w:t>
      </w:r>
    </w:p>
    <w:p w14:paraId="20F4A886" w14:textId="77777777" w:rsidR="006D2559" w:rsidRPr="006D2559" w:rsidRDefault="006D2559" w:rsidP="006D2559">
      <w:pPr>
        <w:numPr>
          <w:ilvl w:val="12"/>
          <w:numId w:val="0"/>
        </w:numPr>
        <w:tabs>
          <w:tab w:val="clear" w:pos="567"/>
        </w:tabs>
        <w:spacing w:line="240" w:lineRule="auto"/>
        <w:ind w:right="-2"/>
        <w:rPr>
          <w:szCs w:val="22"/>
          <w:lang w:val="lt-LT"/>
        </w:rPr>
      </w:pPr>
    </w:p>
    <w:p w14:paraId="64F1CD9B" w14:textId="77777777" w:rsidR="006D2559" w:rsidRPr="006D2559" w:rsidRDefault="006D2559" w:rsidP="006D2559">
      <w:pPr>
        <w:numPr>
          <w:ilvl w:val="12"/>
          <w:numId w:val="0"/>
        </w:numPr>
        <w:tabs>
          <w:tab w:val="clear" w:pos="567"/>
        </w:tabs>
        <w:spacing w:line="240" w:lineRule="auto"/>
        <w:ind w:right="-2"/>
        <w:rPr>
          <w:b/>
          <w:szCs w:val="22"/>
          <w:lang w:val="lt-LT"/>
        </w:rPr>
      </w:pPr>
      <w:r w:rsidRPr="006D2559">
        <w:rPr>
          <w:b/>
          <w:szCs w:val="22"/>
          <w:lang w:val="lt-LT"/>
        </w:rPr>
        <w:t xml:space="preserve">Pamiršus pavartoti </w:t>
      </w:r>
      <w:proofErr w:type="spellStart"/>
      <w:r w:rsidRPr="006D2559">
        <w:rPr>
          <w:b/>
          <w:szCs w:val="22"/>
          <w:lang w:val="lt-LT"/>
        </w:rPr>
        <w:t>Lysthenon</w:t>
      </w:r>
      <w:proofErr w:type="spellEnd"/>
    </w:p>
    <w:p w14:paraId="2B69A49A" w14:textId="77777777" w:rsidR="006D2559" w:rsidRPr="006D2559" w:rsidRDefault="006D2559" w:rsidP="006D2559">
      <w:pPr>
        <w:numPr>
          <w:ilvl w:val="12"/>
          <w:numId w:val="0"/>
        </w:numPr>
        <w:tabs>
          <w:tab w:val="clear" w:pos="567"/>
        </w:tabs>
        <w:spacing w:line="240" w:lineRule="auto"/>
        <w:ind w:right="-2"/>
        <w:rPr>
          <w:szCs w:val="22"/>
          <w:lang w:val="lt-LT"/>
        </w:rPr>
      </w:pPr>
      <w:r w:rsidRPr="006D2559">
        <w:rPr>
          <w:szCs w:val="22"/>
          <w:lang w:val="lt-LT"/>
        </w:rPr>
        <w:t>Pasitarkite su gydytoju.</w:t>
      </w:r>
    </w:p>
    <w:p w14:paraId="0EDC7400" w14:textId="77777777" w:rsidR="006D2559" w:rsidRPr="006D2559" w:rsidRDefault="006D2559" w:rsidP="006D2559">
      <w:pPr>
        <w:numPr>
          <w:ilvl w:val="12"/>
          <w:numId w:val="0"/>
        </w:numPr>
        <w:tabs>
          <w:tab w:val="clear" w:pos="567"/>
        </w:tabs>
        <w:spacing w:line="240" w:lineRule="auto"/>
        <w:ind w:right="-2"/>
        <w:rPr>
          <w:szCs w:val="22"/>
          <w:lang w:val="lt-LT"/>
        </w:rPr>
      </w:pPr>
    </w:p>
    <w:p w14:paraId="3A5AE57D" w14:textId="77777777" w:rsidR="006D2559" w:rsidRPr="006D2559" w:rsidRDefault="006D2559" w:rsidP="006D2559">
      <w:pPr>
        <w:numPr>
          <w:ilvl w:val="12"/>
          <w:numId w:val="0"/>
        </w:numPr>
        <w:tabs>
          <w:tab w:val="clear" w:pos="567"/>
        </w:tabs>
        <w:spacing w:line="240" w:lineRule="auto"/>
        <w:ind w:right="-2"/>
        <w:rPr>
          <w:b/>
          <w:szCs w:val="22"/>
          <w:lang w:val="lt-LT"/>
        </w:rPr>
      </w:pPr>
      <w:r w:rsidRPr="006D2559">
        <w:rPr>
          <w:b/>
          <w:szCs w:val="22"/>
          <w:lang w:val="lt-LT"/>
        </w:rPr>
        <w:t xml:space="preserve">Nustojus vartoti </w:t>
      </w:r>
      <w:proofErr w:type="spellStart"/>
      <w:r w:rsidRPr="006D2559">
        <w:rPr>
          <w:b/>
          <w:szCs w:val="22"/>
          <w:lang w:val="lt-LT"/>
        </w:rPr>
        <w:t>Lysthenon</w:t>
      </w:r>
      <w:proofErr w:type="spellEnd"/>
    </w:p>
    <w:p w14:paraId="4C22BCCF" w14:textId="77777777" w:rsidR="006D2559" w:rsidRPr="006D2559" w:rsidRDefault="006D2559" w:rsidP="006D2559">
      <w:pPr>
        <w:numPr>
          <w:ilvl w:val="12"/>
          <w:numId w:val="0"/>
        </w:numPr>
        <w:tabs>
          <w:tab w:val="clear" w:pos="567"/>
        </w:tabs>
        <w:spacing w:line="240" w:lineRule="auto"/>
        <w:ind w:right="-29"/>
        <w:rPr>
          <w:szCs w:val="22"/>
          <w:lang w:val="lt-LT"/>
        </w:rPr>
      </w:pPr>
      <w:r w:rsidRPr="006D2559">
        <w:rPr>
          <w:szCs w:val="22"/>
          <w:lang w:val="lt-LT"/>
        </w:rPr>
        <w:t>Jeigu kiltų daugiau klausimų dėl šio vaisto vartojimo, kreipkitės į gydytoją.</w:t>
      </w:r>
    </w:p>
    <w:p w14:paraId="6BB22737" w14:textId="77777777" w:rsidR="006D2559" w:rsidRPr="006D2559" w:rsidRDefault="006D2559" w:rsidP="006D2559">
      <w:pPr>
        <w:numPr>
          <w:ilvl w:val="12"/>
          <w:numId w:val="0"/>
        </w:numPr>
        <w:tabs>
          <w:tab w:val="clear" w:pos="567"/>
        </w:tabs>
        <w:spacing w:line="240" w:lineRule="auto"/>
        <w:rPr>
          <w:szCs w:val="22"/>
          <w:lang w:val="lt-LT"/>
        </w:rPr>
      </w:pPr>
    </w:p>
    <w:p w14:paraId="2C9756E7" w14:textId="77777777" w:rsidR="006D2559" w:rsidRPr="006D2559" w:rsidRDefault="006D2559" w:rsidP="006D2559">
      <w:pPr>
        <w:numPr>
          <w:ilvl w:val="12"/>
          <w:numId w:val="0"/>
        </w:numPr>
        <w:tabs>
          <w:tab w:val="clear" w:pos="567"/>
        </w:tabs>
        <w:spacing w:line="240" w:lineRule="auto"/>
        <w:rPr>
          <w:szCs w:val="22"/>
          <w:lang w:val="lt-LT"/>
        </w:rPr>
      </w:pPr>
    </w:p>
    <w:p w14:paraId="44EDA160" w14:textId="77777777" w:rsidR="006D2559" w:rsidRPr="006D2559" w:rsidRDefault="006D2559" w:rsidP="006D2559">
      <w:pPr>
        <w:keepNext/>
        <w:keepLines/>
        <w:spacing w:line="240" w:lineRule="auto"/>
        <w:outlineLvl w:val="2"/>
        <w:rPr>
          <w:b/>
          <w:kern w:val="28"/>
          <w:szCs w:val="22"/>
          <w:lang w:val="lt-LT" w:eastAsia="en-US"/>
        </w:rPr>
      </w:pPr>
      <w:r w:rsidRPr="006D2559">
        <w:rPr>
          <w:b/>
          <w:kern w:val="28"/>
          <w:szCs w:val="22"/>
          <w:lang w:val="lt-LT" w:eastAsia="en-US"/>
        </w:rPr>
        <w:t>4.</w:t>
      </w:r>
      <w:r w:rsidRPr="006D2559">
        <w:rPr>
          <w:b/>
          <w:kern w:val="28"/>
          <w:szCs w:val="22"/>
          <w:lang w:val="lt-LT" w:eastAsia="en-US"/>
        </w:rPr>
        <w:tab/>
        <w:t>Galimas šalutinis poveikis</w:t>
      </w:r>
    </w:p>
    <w:p w14:paraId="6B54C853" w14:textId="77777777" w:rsidR="006D2559" w:rsidRPr="006D2559" w:rsidRDefault="006D2559" w:rsidP="006D2559">
      <w:pPr>
        <w:numPr>
          <w:ilvl w:val="12"/>
          <w:numId w:val="0"/>
        </w:numPr>
        <w:tabs>
          <w:tab w:val="clear" w:pos="567"/>
        </w:tabs>
        <w:spacing w:line="240" w:lineRule="auto"/>
        <w:rPr>
          <w:szCs w:val="22"/>
          <w:lang w:val="lt-LT"/>
        </w:rPr>
      </w:pPr>
    </w:p>
    <w:p w14:paraId="2E95F9EF" w14:textId="77777777" w:rsidR="006D2559" w:rsidRPr="006D2559" w:rsidRDefault="006D2559" w:rsidP="006D2559">
      <w:pPr>
        <w:numPr>
          <w:ilvl w:val="12"/>
          <w:numId w:val="0"/>
        </w:numPr>
        <w:tabs>
          <w:tab w:val="clear" w:pos="567"/>
        </w:tabs>
        <w:spacing w:line="240" w:lineRule="auto"/>
        <w:ind w:right="-29"/>
        <w:rPr>
          <w:szCs w:val="22"/>
          <w:lang w:val="lt-LT"/>
        </w:rPr>
      </w:pPr>
      <w:r w:rsidRPr="006D2559">
        <w:rPr>
          <w:szCs w:val="22"/>
          <w:lang w:val="lt-LT"/>
        </w:rPr>
        <w:t>Šis vaistas, kaip ir visi kiti, gali sukelti šalutinį poveikį, nors jis pasireiškia ne visiems žmonėms.</w:t>
      </w:r>
    </w:p>
    <w:p w14:paraId="4AA22150" w14:textId="77777777" w:rsidR="006D2559" w:rsidRPr="006D2559" w:rsidRDefault="006D2559" w:rsidP="006D2559">
      <w:pPr>
        <w:numPr>
          <w:ilvl w:val="12"/>
          <w:numId w:val="0"/>
        </w:numPr>
        <w:tabs>
          <w:tab w:val="clear" w:pos="567"/>
        </w:tabs>
        <w:spacing w:line="240" w:lineRule="auto"/>
        <w:ind w:right="-29"/>
        <w:rPr>
          <w:szCs w:val="22"/>
          <w:lang w:val="lt-LT"/>
        </w:rPr>
      </w:pPr>
    </w:p>
    <w:p w14:paraId="48E4CB96" w14:textId="77777777" w:rsidR="006D2559" w:rsidRPr="006D2559" w:rsidRDefault="006D2559" w:rsidP="006D2559">
      <w:pPr>
        <w:keepNext/>
        <w:numPr>
          <w:ilvl w:val="12"/>
          <w:numId w:val="0"/>
        </w:numPr>
        <w:tabs>
          <w:tab w:val="clear" w:pos="567"/>
        </w:tabs>
        <w:spacing w:line="240" w:lineRule="auto"/>
        <w:ind w:right="-28"/>
        <w:rPr>
          <w:b/>
          <w:bCs/>
          <w:iCs/>
          <w:szCs w:val="22"/>
          <w:lang w:val="lt-LT"/>
        </w:rPr>
      </w:pPr>
      <w:r w:rsidRPr="006D2559">
        <w:rPr>
          <w:b/>
          <w:bCs/>
          <w:iCs/>
          <w:szCs w:val="22"/>
          <w:lang w:val="lt-LT"/>
        </w:rPr>
        <w:lastRenderedPageBreak/>
        <w:t>Labai dažnas (atsiranda ne rečiau kaip 1 iš 10 vartojusių žmonių) šalutinis poveikis</w:t>
      </w:r>
    </w:p>
    <w:p w14:paraId="0C6304F3" w14:textId="77777777" w:rsidR="006D2559" w:rsidRPr="006D2559" w:rsidRDefault="006D2559" w:rsidP="006D2559">
      <w:pPr>
        <w:keepNext/>
        <w:numPr>
          <w:ilvl w:val="12"/>
          <w:numId w:val="0"/>
        </w:numPr>
        <w:tabs>
          <w:tab w:val="clear" w:pos="567"/>
        </w:tabs>
        <w:spacing w:line="240" w:lineRule="auto"/>
        <w:ind w:right="-28"/>
        <w:rPr>
          <w:szCs w:val="22"/>
          <w:lang w:val="lt-LT"/>
        </w:rPr>
      </w:pPr>
      <w:proofErr w:type="spellStart"/>
      <w:r w:rsidRPr="006D2559">
        <w:rPr>
          <w:szCs w:val="22"/>
          <w:lang w:val="lt-LT"/>
        </w:rPr>
        <w:t>Mioglobinemija</w:t>
      </w:r>
      <w:proofErr w:type="spellEnd"/>
      <w:r w:rsidRPr="006D2559">
        <w:rPr>
          <w:szCs w:val="22"/>
          <w:lang w:val="lt-LT"/>
        </w:rPr>
        <w:t xml:space="preserve"> (raumenų baltymas kraujyje), kalio kiekio kraujyje padidėjimas, širdies ritmo sutrikimai, raumenų trūkčiojimas, raumenų skausmas.</w:t>
      </w:r>
    </w:p>
    <w:p w14:paraId="4DC18E61" w14:textId="77777777" w:rsidR="006D2559" w:rsidRPr="006D2559" w:rsidRDefault="006D2559" w:rsidP="006D2559">
      <w:pPr>
        <w:numPr>
          <w:ilvl w:val="12"/>
          <w:numId w:val="0"/>
        </w:numPr>
        <w:tabs>
          <w:tab w:val="clear" w:pos="567"/>
        </w:tabs>
        <w:spacing w:line="240" w:lineRule="auto"/>
        <w:ind w:right="-29"/>
        <w:rPr>
          <w:i/>
          <w:szCs w:val="22"/>
          <w:lang w:val="lt-LT"/>
        </w:rPr>
      </w:pPr>
    </w:p>
    <w:p w14:paraId="1580109C" w14:textId="77777777" w:rsidR="006D2559" w:rsidRPr="006D2559" w:rsidRDefault="006D2559" w:rsidP="006D2559">
      <w:pPr>
        <w:numPr>
          <w:ilvl w:val="12"/>
          <w:numId w:val="0"/>
        </w:numPr>
        <w:tabs>
          <w:tab w:val="clear" w:pos="567"/>
        </w:tabs>
        <w:spacing w:line="240" w:lineRule="auto"/>
        <w:ind w:right="-29"/>
        <w:rPr>
          <w:b/>
          <w:bCs/>
          <w:iCs/>
          <w:szCs w:val="22"/>
          <w:lang w:val="lt-LT"/>
        </w:rPr>
      </w:pPr>
      <w:r w:rsidRPr="006D2559">
        <w:rPr>
          <w:b/>
          <w:bCs/>
          <w:iCs/>
          <w:szCs w:val="22"/>
          <w:lang w:val="lt-LT"/>
        </w:rPr>
        <w:t>Dažnas (atsiranda rečiau kaip 1 iš 10 vartojusių) šalutinis poveikis</w:t>
      </w:r>
    </w:p>
    <w:p w14:paraId="6D09DD54" w14:textId="77777777" w:rsidR="006D2559" w:rsidRPr="006D2559" w:rsidRDefault="006D2559" w:rsidP="006D2559">
      <w:pPr>
        <w:numPr>
          <w:ilvl w:val="12"/>
          <w:numId w:val="0"/>
        </w:numPr>
        <w:tabs>
          <w:tab w:val="clear" w:pos="567"/>
        </w:tabs>
        <w:spacing w:line="240" w:lineRule="auto"/>
        <w:ind w:right="-29"/>
        <w:rPr>
          <w:szCs w:val="22"/>
          <w:lang w:val="lt-LT"/>
        </w:rPr>
      </w:pPr>
      <w:r w:rsidRPr="006D2559">
        <w:rPr>
          <w:szCs w:val="22"/>
          <w:lang w:val="lt-LT"/>
        </w:rPr>
        <w:t xml:space="preserve">Padidėjusio jautrumo reakcijos, padidėjęs akispūdis, spaudimo pilve padidėjimas, </w:t>
      </w:r>
      <w:proofErr w:type="spellStart"/>
      <w:r w:rsidRPr="006D2559">
        <w:rPr>
          <w:szCs w:val="22"/>
          <w:lang w:val="lt-LT"/>
        </w:rPr>
        <w:t>regurgitacija</w:t>
      </w:r>
      <w:proofErr w:type="spellEnd"/>
      <w:r w:rsidRPr="006D2559">
        <w:rPr>
          <w:szCs w:val="22"/>
          <w:lang w:val="lt-LT"/>
        </w:rPr>
        <w:t xml:space="preserve"> (atpylimas), odos paraudimas.</w:t>
      </w:r>
    </w:p>
    <w:p w14:paraId="2E7CC33F" w14:textId="77777777" w:rsidR="006D2559" w:rsidRPr="006D2559" w:rsidRDefault="006D2559" w:rsidP="006D2559">
      <w:pPr>
        <w:numPr>
          <w:ilvl w:val="12"/>
          <w:numId w:val="0"/>
        </w:numPr>
        <w:tabs>
          <w:tab w:val="clear" w:pos="567"/>
        </w:tabs>
        <w:spacing w:line="240" w:lineRule="auto"/>
        <w:ind w:right="-29"/>
        <w:rPr>
          <w:i/>
          <w:szCs w:val="22"/>
          <w:lang w:val="lt-LT"/>
        </w:rPr>
      </w:pPr>
    </w:p>
    <w:p w14:paraId="035B18BD" w14:textId="77777777" w:rsidR="006D2559" w:rsidRPr="006D2559" w:rsidRDefault="006D2559" w:rsidP="006D2559">
      <w:pPr>
        <w:numPr>
          <w:ilvl w:val="12"/>
          <w:numId w:val="0"/>
        </w:numPr>
        <w:tabs>
          <w:tab w:val="clear" w:pos="567"/>
        </w:tabs>
        <w:spacing w:line="240" w:lineRule="auto"/>
        <w:ind w:right="-29"/>
        <w:rPr>
          <w:b/>
          <w:bCs/>
          <w:iCs/>
          <w:szCs w:val="22"/>
          <w:lang w:val="lt-LT"/>
        </w:rPr>
      </w:pPr>
      <w:r w:rsidRPr="006D2559">
        <w:rPr>
          <w:b/>
          <w:bCs/>
          <w:iCs/>
          <w:szCs w:val="22"/>
          <w:lang w:val="lt-LT"/>
        </w:rPr>
        <w:t>Nedažnas (atsiranda rečiau kaip 1 iš 100 vartojusių) šalutinis poveikis</w:t>
      </w:r>
    </w:p>
    <w:p w14:paraId="58D0BDC3" w14:textId="77777777" w:rsidR="006D2559" w:rsidRPr="006D2559" w:rsidRDefault="006D2559" w:rsidP="006D2559">
      <w:pPr>
        <w:numPr>
          <w:ilvl w:val="12"/>
          <w:numId w:val="0"/>
        </w:numPr>
        <w:tabs>
          <w:tab w:val="clear" w:pos="567"/>
        </w:tabs>
        <w:spacing w:line="240" w:lineRule="auto"/>
        <w:ind w:right="-29"/>
        <w:rPr>
          <w:szCs w:val="22"/>
          <w:lang w:val="lt-LT"/>
        </w:rPr>
      </w:pPr>
      <w:r w:rsidRPr="006D2559">
        <w:rPr>
          <w:szCs w:val="22"/>
          <w:lang w:val="lt-LT"/>
        </w:rPr>
        <w:t>Dažnas širdies plakimas, praeinantis padidėjęs kraujospūdis, sumažėjęs kraujospūdis, padidėjęs seilėtekis, kramtomųjų raumenų tonuso nedidelis padidėjimas.</w:t>
      </w:r>
    </w:p>
    <w:p w14:paraId="5B0CB708" w14:textId="77777777" w:rsidR="006D2559" w:rsidRPr="006D2559" w:rsidRDefault="006D2559" w:rsidP="006D2559">
      <w:pPr>
        <w:numPr>
          <w:ilvl w:val="12"/>
          <w:numId w:val="0"/>
        </w:numPr>
        <w:tabs>
          <w:tab w:val="clear" w:pos="567"/>
        </w:tabs>
        <w:spacing w:line="240" w:lineRule="auto"/>
        <w:ind w:right="-29"/>
        <w:rPr>
          <w:i/>
          <w:szCs w:val="22"/>
          <w:lang w:val="lt-LT"/>
        </w:rPr>
      </w:pPr>
    </w:p>
    <w:p w14:paraId="11D69BE7" w14:textId="77777777" w:rsidR="006D2559" w:rsidRPr="006D2559" w:rsidRDefault="006D2559" w:rsidP="006D2559">
      <w:pPr>
        <w:numPr>
          <w:ilvl w:val="12"/>
          <w:numId w:val="0"/>
        </w:numPr>
        <w:tabs>
          <w:tab w:val="clear" w:pos="567"/>
        </w:tabs>
        <w:spacing w:line="240" w:lineRule="auto"/>
        <w:ind w:right="-29"/>
        <w:rPr>
          <w:b/>
          <w:bCs/>
          <w:iCs/>
          <w:szCs w:val="22"/>
          <w:lang w:val="lt-LT"/>
        </w:rPr>
      </w:pPr>
      <w:r w:rsidRPr="006D2559">
        <w:rPr>
          <w:b/>
          <w:bCs/>
          <w:iCs/>
          <w:szCs w:val="22"/>
          <w:lang w:val="lt-LT"/>
        </w:rPr>
        <w:t>Retas (atsiranda rečiau kaip 1 iš 1 000 vartojusių) šalutinis poveikis</w:t>
      </w:r>
    </w:p>
    <w:p w14:paraId="7127B944" w14:textId="77777777" w:rsidR="006D2559" w:rsidRPr="006D2559" w:rsidRDefault="006D2559" w:rsidP="006D2559">
      <w:pPr>
        <w:numPr>
          <w:ilvl w:val="12"/>
          <w:numId w:val="0"/>
        </w:numPr>
        <w:tabs>
          <w:tab w:val="clear" w:pos="567"/>
        </w:tabs>
        <w:spacing w:line="240" w:lineRule="auto"/>
        <w:ind w:right="-29"/>
        <w:rPr>
          <w:i/>
          <w:szCs w:val="22"/>
          <w:lang w:val="lt-LT"/>
        </w:rPr>
      </w:pPr>
      <w:r w:rsidRPr="006D2559">
        <w:rPr>
          <w:szCs w:val="22"/>
          <w:lang w:val="lt-LT"/>
        </w:rPr>
        <w:t xml:space="preserve">Bronchų spazmas, kvėpavimo nepakankamumas, kvėpavimo sustojimas, raumenų susitraukimai vietoje atsipalaidavimo, ilgai trunkantis paralyžius, </w:t>
      </w:r>
      <w:proofErr w:type="spellStart"/>
      <w:r w:rsidRPr="006D2559">
        <w:rPr>
          <w:szCs w:val="22"/>
          <w:lang w:val="lt-LT"/>
        </w:rPr>
        <w:t>mioglobinurija</w:t>
      </w:r>
      <w:proofErr w:type="spellEnd"/>
      <w:r w:rsidRPr="006D2559">
        <w:rPr>
          <w:szCs w:val="22"/>
          <w:lang w:val="lt-LT"/>
        </w:rPr>
        <w:t xml:space="preserve"> (raumenų baltymas šlapime), padidėjęs fermento </w:t>
      </w:r>
      <w:proofErr w:type="spellStart"/>
      <w:r w:rsidRPr="006D2559">
        <w:rPr>
          <w:szCs w:val="22"/>
          <w:lang w:val="lt-LT"/>
        </w:rPr>
        <w:t>kreatininfosfokinazės</w:t>
      </w:r>
      <w:proofErr w:type="spellEnd"/>
      <w:r w:rsidRPr="006D2559">
        <w:rPr>
          <w:szCs w:val="22"/>
          <w:lang w:val="lt-LT"/>
        </w:rPr>
        <w:t xml:space="preserve"> aktyvumas.</w:t>
      </w:r>
    </w:p>
    <w:p w14:paraId="1BFB696E" w14:textId="77777777" w:rsidR="006D2559" w:rsidRPr="006D2559" w:rsidRDefault="006D2559" w:rsidP="006D2559">
      <w:pPr>
        <w:numPr>
          <w:ilvl w:val="12"/>
          <w:numId w:val="0"/>
        </w:numPr>
        <w:tabs>
          <w:tab w:val="clear" w:pos="567"/>
        </w:tabs>
        <w:spacing w:line="240" w:lineRule="auto"/>
        <w:ind w:right="-29"/>
        <w:rPr>
          <w:i/>
          <w:szCs w:val="22"/>
          <w:lang w:val="lt-LT"/>
        </w:rPr>
      </w:pPr>
    </w:p>
    <w:p w14:paraId="17086107" w14:textId="77777777" w:rsidR="006D2559" w:rsidRPr="006D2559" w:rsidRDefault="006D2559" w:rsidP="006D2559">
      <w:pPr>
        <w:numPr>
          <w:ilvl w:val="12"/>
          <w:numId w:val="0"/>
        </w:numPr>
        <w:tabs>
          <w:tab w:val="clear" w:pos="567"/>
        </w:tabs>
        <w:spacing w:line="240" w:lineRule="auto"/>
        <w:ind w:right="-29"/>
        <w:rPr>
          <w:b/>
          <w:bCs/>
          <w:iCs/>
          <w:szCs w:val="22"/>
          <w:lang w:val="lt-LT"/>
        </w:rPr>
      </w:pPr>
      <w:r w:rsidRPr="006D2559">
        <w:rPr>
          <w:b/>
          <w:bCs/>
          <w:iCs/>
          <w:szCs w:val="22"/>
          <w:lang w:val="lt-LT"/>
        </w:rPr>
        <w:t>Labai retas (atsiranda rečiau kaip 1 iš 10 000 vartojusių žmonių) šalutinis poveikis</w:t>
      </w:r>
    </w:p>
    <w:p w14:paraId="377F08A2" w14:textId="77777777" w:rsidR="006D2559" w:rsidRPr="006D2559" w:rsidRDefault="006D2559" w:rsidP="006D2559">
      <w:pPr>
        <w:numPr>
          <w:ilvl w:val="12"/>
          <w:numId w:val="0"/>
        </w:numPr>
        <w:tabs>
          <w:tab w:val="clear" w:pos="567"/>
        </w:tabs>
        <w:spacing w:line="240" w:lineRule="auto"/>
        <w:ind w:right="-29"/>
        <w:rPr>
          <w:szCs w:val="22"/>
          <w:lang w:val="lt-LT"/>
        </w:rPr>
      </w:pPr>
      <w:r w:rsidRPr="006D2559">
        <w:rPr>
          <w:szCs w:val="22"/>
          <w:lang w:val="lt-LT"/>
        </w:rPr>
        <w:t xml:space="preserve">Anafilaksinis šokas (greito tipo alerginė reakcija) su bronchų spazmu arba be ir sumažėjusiu kraujospūdžiu, </w:t>
      </w:r>
      <w:proofErr w:type="spellStart"/>
      <w:r w:rsidRPr="006D2559">
        <w:rPr>
          <w:szCs w:val="22"/>
          <w:lang w:val="lt-LT"/>
        </w:rPr>
        <w:t>a</w:t>
      </w:r>
      <w:r w:rsidRPr="006D2559">
        <w:rPr>
          <w:bCs/>
          <w:szCs w:val="22"/>
          <w:lang w:val="lt-LT"/>
        </w:rPr>
        <w:t>na</w:t>
      </w:r>
      <w:r w:rsidRPr="006D2559">
        <w:rPr>
          <w:szCs w:val="22"/>
          <w:lang w:val="lt-LT"/>
        </w:rPr>
        <w:t>filaktoidinės</w:t>
      </w:r>
      <w:proofErr w:type="spellEnd"/>
      <w:r w:rsidRPr="006D2559">
        <w:rPr>
          <w:szCs w:val="22"/>
          <w:lang w:val="lt-LT"/>
        </w:rPr>
        <w:t xml:space="preserve"> reakcijos, piktybinė hipertermija (labai aukšta kūno temperatūra) su kramtomųjų raumenų spazmu arba be jo bei kardiovaskulinėmis komplikacijomis (hiperventiliacija, nestabilus arterinis kraujospūdis), sunkia </w:t>
      </w:r>
      <w:proofErr w:type="spellStart"/>
      <w:r w:rsidRPr="006D2559">
        <w:rPr>
          <w:szCs w:val="22"/>
          <w:lang w:val="lt-LT"/>
        </w:rPr>
        <w:t>acidoze</w:t>
      </w:r>
      <w:proofErr w:type="spellEnd"/>
      <w:r w:rsidRPr="006D2559">
        <w:rPr>
          <w:szCs w:val="22"/>
          <w:lang w:val="lt-LT"/>
        </w:rPr>
        <w:t xml:space="preserve"> (kraujo parūgštėjimas), kalio kiekio kraujyje padidėjimu, </w:t>
      </w:r>
      <w:proofErr w:type="spellStart"/>
      <w:r w:rsidRPr="006D2559">
        <w:rPr>
          <w:szCs w:val="22"/>
          <w:lang w:val="lt-LT"/>
        </w:rPr>
        <w:t>hemoglobinurija</w:t>
      </w:r>
      <w:proofErr w:type="spellEnd"/>
      <w:r w:rsidRPr="006D2559">
        <w:rPr>
          <w:szCs w:val="22"/>
          <w:lang w:val="lt-LT"/>
        </w:rPr>
        <w:t xml:space="preserve"> (kraujas šlapime) ir </w:t>
      </w:r>
      <w:proofErr w:type="spellStart"/>
      <w:r w:rsidRPr="006D2559">
        <w:rPr>
          <w:szCs w:val="22"/>
          <w:lang w:val="lt-LT"/>
        </w:rPr>
        <w:t>mioglobinurija</w:t>
      </w:r>
      <w:proofErr w:type="spellEnd"/>
      <w:r w:rsidRPr="006D2559">
        <w:rPr>
          <w:szCs w:val="22"/>
          <w:lang w:val="lt-LT"/>
        </w:rPr>
        <w:t xml:space="preserve"> (raumenų baltymas šlapime); </w:t>
      </w:r>
      <w:proofErr w:type="spellStart"/>
      <w:r w:rsidRPr="006D2559">
        <w:rPr>
          <w:szCs w:val="22"/>
          <w:lang w:val="lt-LT"/>
        </w:rPr>
        <w:t>porfirija</w:t>
      </w:r>
      <w:proofErr w:type="spellEnd"/>
      <w:r w:rsidRPr="006D2559">
        <w:rPr>
          <w:szCs w:val="22"/>
          <w:lang w:val="lt-LT"/>
        </w:rPr>
        <w:t xml:space="preserve">; skilvelių virpėjimas arba širdies sustojimas; sunki </w:t>
      </w:r>
      <w:proofErr w:type="spellStart"/>
      <w:r w:rsidRPr="006D2559">
        <w:rPr>
          <w:szCs w:val="22"/>
          <w:lang w:val="lt-LT"/>
        </w:rPr>
        <w:t>hipotenzija</w:t>
      </w:r>
      <w:proofErr w:type="spellEnd"/>
      <w:r w:rsidRPr="006D2559">
        <w:rPr>
          <w:szCs w:val="22"/>
          <w:lang w:val="lt-LT"/>
        </w:rPr>
        <w:t xml:space="preserve">; gerklų patinimas, plaučių edema (pabrinkimas); reakcijos, panašios į alergines; ūminė </w:t>
      </w:r>
      <w:proofErr w:type="spellStart"/>
      <w:r w:rsidRPr="006D2559">
        <w:rPr>
          <w:szCs w:val="22"/>
          <w:lang w:val="lt-LT"/>
        </w:rPr>
        <w:t>rabdomiolizė</w:t>
      </w:r>
      <w:proofErr w:type="spellEnd"/>
      <w:r w:rsidRPr="006D2559">
        <w:rPr>
          <w:szCs w:val="22"/>
          <w:lang w:val="lt-LT"/>
        </w:rPr>
        <w:t xml:space="preserve"> (skersaruožių raumenų irimas); inkstų funkcijos nepakankamumas.</w:t>
      </w:r>
    </w:p>
    <w:p w14:paraId="1F7B0672" w14:textId="77777777" w:rsidR="006D2559" w:rsidRPr="006D2559" w:rsidRDefault="006D2559" w:rsidP="006D2559">
      <w:pPr>
        <w:numPr>
          <w:ilvl w:val="12"/>
          <w:numId w:val="0"/>
        </w:numPr>
        <w:tabs>
          <w:tab w:val="clear" w:pos="567"/>
        </w:tabs>
        <w:spacing w:line="240" w:lineRule="auto"/>
        <w:ind w:right="-29"/>
        <w:rPr>
          <w:szCs w:val="22"/>
          <w:lang w:val="lt-LT"/>
        </w:rPr>
      </w:pPr>
    </w:p>
    <w:p w14:paraId="4DB303DA" w14:textId="77777777" w:rsidR="006D2559" w:rsidRPr="006D2559" w:rsidRDefault="006D2559" w:rsidP="006D2559">
      <w:pPr>
        <w:numPr>
          <w:ilvl w:val="12"/>
          <w:numId w:val="0"/>
        </w:numPr>
        <w:tabs>
          <w:tab w:val="clear" w:pos="567"/>
        </w:tabs>
        <w:spacing w:line="240" w:lineRule="auto"/>
        <w:ind w:right="-29"/>
        <w:rPr>
          <w:b/>
          <w:bCs/>
          <w:szCs w:val="22"/>
          <w:lang w:val="lt-LT"/>
        </w:rPr>
      </w:pPr>
      <w:r w:rsidRPr="006D2559">
        <w:rPr>
          <w:b/>
          <w:bCs/>
          <w:szCs w:val="22"/>
          <w:lang w:val="lt-LT"/>
        </w:rPr>
        <w:t>Dažnis nežinomas (negali būti apskaičiuotas pagal turimus duomenis)</w:t>
      </w:r>
    </w:p>
    <w:p w14:paraId="67A7A420" w14:textId="77777777" w:rsidR="006D2559" w:rsidRPr="006D2559" w:rsidRDefault="006D2559" w:rsidP="006D2559">
      <w:pPr>
        <w:numPr>
          <w:ilvl w:val="12"/>
          <w:numId w:val="0"/>
        </w:numPr>
        <w:tabs>
          <w:tab w:val="clear" w:pos="567"/>
        </w:tabs>
        <w:spacing w:line="240" w:lineRule="auto"/>
        <w:ind w:right="-29"/>
        <w:rPr>
          <w:szCs w:val="22"/>
          <w:lang w:val="lt-LT"/>
        </w:rPr>
      </w:pPr>
      <w:proofErr w:type="spellStart"/>
      <w:r w:rsidRPr="006D2559">
        <w:rPr>
          <w:szCs w:val="22"/>
          <w:lang w:val="lt-LT"/>
        </w:rPr>
        <w:t>Mioglobinemija</w:t>
      </w:r>
      <w:proofErr w:type="spellEnd"/>
      <w:r w:rsidRPr="006D2559">
        <w:rPr>
          <w:szCs w:val="22"/>
          <w:lang w:val="lt-LT"/>
        </w:rPr>
        <w:t xml:space="preserve"> (raumenų baltymas kraujyje), vėlyvas kvėpavimo nepakankamumas, sunki </w:t>
      </w:r>
      <w:proofErr w:type="spellStart"/>
      <w:r w:rsidRPr="006D2559">
        <w:rPr>
          <w:szCs w:val="22"/>
          <w:lang w:val="lt-LT"/>
        </w:rPr>
        <w:t>hipotenzija</w:t>
      </w:r>
      <w:proofErr w:type="spellEnd"/>
      <w:r w:rsidRPr="006D2559">
        <w:rPr>
          <w:szCs w:val="22"/>
          <w:lang w:val="lt-LT"/>
        </w:rPr>
        <w:t xml:space="preserve"> arba bronchų spazmas dėl anafilaksinės reakcijos.</w:t>
      </w:r>
    </w:p>
    <w:p w14:paraId="255048FA" w14:textId="77777777" w:rsidR="006D2559" w:rsidRPr="006D2559" w:rsidRDefault="006D2559" w:rsidP="006D2559">
      <w:pPr>
        <w:numPr>
          <w:ilvl w:val="12"/>
          <w:numId w:val="0"/>
        </w:numPr>
        <w:tabs>
          <w:tab w:val="clear" w:pos="567"/>
        </w:tabs>
        <w:spacing w:line="240" w:lineRule="auto"/>
        <w:ind w:right="-29"/>
        <w:rPr>
          <w:szCs w:val="22"/>
          <w:lang w:val="lt-LT"/>
        </w:rPr>
      </w:pPr>
    </w:p>
    <w:p w14:paraId="140C6123" w14:textId="77777777" w:rsidR="006D2559" w:rsidRPr="006D2559" w:rsidRDefault="006D2559" w:rsidP="006D2559">
      <w:pPr>
        <w:numPr>
          <w:ilvl w:val="12"/>
          <w:numId w:val="0"/>
        </w:numPr>
        <w:tabs>
          <w:tab w:val="clear" w:pos="567"/>
        </w:tabs>
        <w:spacing w:line="240" w:lineRule="auto"/>
        <w:ind w:right="-29"/>
        <w:rPr>
          <w:szCs w:val="22"/>
          <w:lang w:val="lt-LT"/>
        </w:rPr>
      </w:pPr>
    </w:p>
    <w:p w14:paraId="39F725AD" w14:textId="77777777" w:rsidR="006D2559" w:rsidRPr="006D2559" w:rsidRDefault="006D2559" w:rsidP="006D2559">
      <w:pPr>
        <w:spacing w:line="240" w:lineRule="auto"/>
        <w:rPr>
          <w:b/>
          <w:szCs w:val="22"/>
          <w:lang w:val="lt-LT"/>
        </w:rPr>
      </w:pPr>
      <w:r w:rsidRPr="006D2559">
        <w:rPr>
          <w:b/>
          <w:szCs w:val="22"/>
          <w:lang w:val="lt-LT"/>
        </w:rPr>
        <w:t>Pranešimas apie šalutinį poveikį</w:t>
      </w:r>
    </w:p>
    <w:p w14:paraId="596D2CE5" w14:textId="77777777" w:rsidR="006D2559" w:rsidRPr="006D2559" w:rsidRDefault="006D2559" w:rsidP="006D2559">
      <w:pPr>
        <w:ind w:right="-449"/>
        <w:rPr>
          <w:szCs w:val="22"/>
          <w:lang w:val="lt-LT"/>
        </w:rPr>
      </w:pPr>
      <w:r w:rsidRPr="006D2559">
        <w:rPr>
          <w:szCs w:val="22"/>
          <w:lang w:val="lt-LT"/>
        </w:rPr>
        <w:t xml:space="preserve">Jeigu pasireiškė šalutinis poveikis, įskaitant šiame lapelyje nenurodytą, pasakykite gydytojui. </w:t>
      </w:r>
      <w:r w:rsidRPr="006D2559">
        <w:rPr>
          <w:rFonts w:eastAsia="Times New Roman"/>
          <w:szCs w:val="22"/>
          <w:lang w:val="lt-LT" w:eastAsia="lt-LT"/>
        </w:rPr>
        <w:t xml:space="preserve">Pranešimą apie šalutinį poveikį galite užpildyti ir pateikti Valstybinės vaistų kontrolės tarnybos prie Lietuvos Respublikos sveikatos apsaugos ministerijos tinklalapyje </w:t>
      </w:r>
      <w:r w:rsidRPr="006D2559">
        <w:rPr>
          <w:rFonts w:eastAsia="Times New Roman"/>
          <w:szCs w:val="22"/>
          <w:u w:val="single"/>
          <w:lang w:val="lt-LT" w:eastAsia="lt-LT"/>
        </w:rPr>
        <w:t>https://vvkt.lrv.lt/lt/</w:t>
      </w:r>
      <w:r w:rsidRPr="006D2559">
        <w:rPr>
          <w:rFonts w:eastAsia="Times New Roman"/>
          <w:szCs w:val="22"/>
          <w:lang w:val="lt-LT" w:eastAsia="lt-LT"/>
        </w:rPr>
        <w:t xml:space="preserve"> nurodytais būdais arba paskambinti nemokamu telefonu 8 800 73 568. Pranešdami apie šalutinį poveikį galite mums padėti gauti daugiau informacijos apie šio vaisto saugumą</w:t>
      </w:r>
      <w:r w:rsidRPr="006D2559">
        <w:rPr>
          <w:rFonts w:eastAsia="Times New Roman"/>
          <w:szCs w:val="22"/>
          <w:lang w:val="lt-LT" w:eastAsia="en-US"/>
        </w:rPr>
        <w:t>.</w:t>
      </w:r>
    </w:p>
    <w:p w14:paraId="4C603F3B" w14:textId="77777777" w:rsidR="006D2559" w:rsidRPr="006D2559" w:rsidRDefault="006D2559" w:rsidP="006D2559">
      <w:pPr>
        <w:numPr>
          <w:ilvl w:val="12"/>
          <w:numId w:val="0"/>
        </w:numPr>
        <w:tabs>
          <w:tab w:val="clear" w:pos="567"/>
        </w:tabs>
        <w:spacing w:line="240" w:lineRule="auto"/>
        <w:ind w:right="-2"/>
        <w:rPr>
          <w:szCs w:val="22"/>
          <w:lang w:val="lt-LT"/>
        </w:rPr>
      </w:pPr>
    </w:p>
    <w:p w14:paraId="2366A5CF" w14:textId="77777777" w:rsidR="006D2559" w:rsidRPr="006D2559" w:rsidRDefault="006D2559" w:rsidP="006D2559">
      <w:pPr>
        <w:numPr>
          <w:ilvl w:val="12"/>
          <w:numId w:val="0"/>
        </w:numPr>
        <w:tabs>
          <w:tab w:val="clear" w:pos="567"/>
        </w:tabs>
        <w:spacing w:line="240" w:lineRule="auto"/>
        <w:ind w:right="-2"/>
        <w:rPr>
          <w:szCs w:val="22"/>
          <w:lang w:val="lt-LT"/>
        </w:rPr>
      </w:pPr>
    </w:p>
    <w:p w14:paraId="33F3B4D7" w14:textId="77777777" w:rsidR="006D2559" w:rsidRPr="006D2559" w:rsidRDefault="006D2559" w:rsidP="006D2559">
      <w:pPr>
        <w:keepNext/>
        <w:keepLines/>
        <w:spacing w:line="240" w:lineRule="auto"/>
        <w:outlineLvl w:val="2"/>
        <w:rPr>
          <w:b/>
          <w:kern w:val="28"/>
          <w:szCs w:val="22"/>
          <w:lang w:val="lt-LT" w:eastAsia="en-US"/>
        </w:rPr>
      </w:pPr>
      <w:r w:rsidRPr="006D2559">
        <w:rPr>
          <w:b/>
          <w:kern w:val="28"/>
          <w:szCs w:val="22"/>
          <w:lang w:val="lt-LT" w:eastAsia="en-US"/>
        </w:rPr>
        <w:t>5.</w:t>
      </w:r>
      <w:r w:rsidRPr="006D2559">
        <w:rPr>
          <w:b/>
          <w:kern w:val="28"/>
          <w:szCs w:val="22"/>
          <w:lang w:val="lt-LT" w:eastAsia="en-US"/>
        </w:rPr>
        <w:tab/>
        <w:t xml:space="preserve">Kaip laikyti </w:t>
      </w:r>
      <w:proofErr w:type="spellStart"/>
      <w:r w:rsidRPr="006D2559">
        <w:rPr>
          <w:b/>
          <w:kern w:val="28"/>
          <w:szCs w:val="22"/>
          <w:lang w:val="lt-LT" w:eastAsia="en-US"/>
        </w:rPr>
        <w:t>Lysthenon</w:t>
      </w:r>
      <w:proofErr w:type="spellEnd"/>
    </w:p>
    <w:p w14:paraId="276D7040" w14:textId="77777777" w:rsidR="006D2559" w:rsidRPr="006D2559" w:rsidRDefault="006D2559" w:rsidP="006D2559">
      <w:pPr>
        <w:numPr>
          <w:ilvl w:val="12"/>
          <w:numId w:val="0"/>
        </w:numPr>
        <w:tabs>
          <w:tab w:val="clear" w:pos="567"/>
        </w:tabs>
        <w:spacing w:line="240" w:lineRule="auto"/>
        <w:ind w:right="-2"/>
        <w:rPr>
          <w:szCs w:val="22"/>
          <w:lang w:val="lt-LT"/>
        </w:rPr>
      </w:pPr>
    </w:p>
    <w:p w14:paraId="2C78206B" w14:textId="77777777" w:rsidR="006D2559" w:rsidRPr="006D2559" w:rsidRDefault="006D2559" w:rsidP="006D2559">
      <w:pPr>
        <w:numPr>
          <w:ilvl w:val="12"/>
          <w:numId w:val="0"/>
        </w:numPr>
        <w:tabs>
          <w:tab w:val="clear" w:pos="567"/>
        </w:tabs>
        <w:spacing w:line="240" w:lineRule="auto"/>
        <w:ind w:right="-2"/>
        <w:rPr>
          <w:szCs w:val="22"/>
          <w:lang w:val="lt-LT"/>
        </w:rPr>
      </w:pPr>
      <w:r w:rsidRPr="006D2559">
        <w:rPr>
          <w:szCs w:val="22"/>
          <w:lang w:val="lt-LT"/>
        </w:rPr>
        <w:t>Šį vaistą laikykite vaikams nepastebimoje ir nepasiekiamoje vietoje.</w:t>
      </w:r>
    </w:p>
    <w:p w14:paraId="17806232" w14:textId="77777777" w:rsidR="006D2559" w:rsidRPr="006D2559" w:rsidRDefault="006D2559" w:rsidP="006D2559">
      <w:pPr>
        <w:numPr>
          <w:ilvl w:val="12"/>
          <w:numId w:val="0"/>
        </w:numPr>
        <w:tabs>
          <w:tab w:val="clear" w:pos="567"/>
        </w:tabs>
        <w:spacing w:line="240" w:lineRule="auto"/>
        <w:ind w:right="-2"/>
        <w:rPr>
          <w:szCs w:val="22"/>
          <w:lang w:val="lt-LT"/>
        </w:rPr>
      </w:pPr>
    </w:p>
    <w:p w14:paraId="3343C9EB" w14:textId="77777777" w:rsidR="006D2559" w:rsidRPr="006D2559" w:rsidRDefault="006D2559" w:rsidP="006D2559">
      <w:pPr>
        <w:rPr>
          <w:szCs w:val="22"/>
          <w:lang w:val="lt-LT"/>
        </w:rPr>
      </w:pPr>
      <w:r w:rsidRPr="006D2559">
        <w:rPr>
          <w:szCs w:val="22"/>
          <w:lang w:val="lt-LT"/>
        </w:rPr>
        <w:t>Laikyti šaldytuve (2 </w:t>
      </w:r>
      <w:r w:rsidRPr="006D2559">
        <w:rPr>
          <w:szCs w:val="22"/>
          <w:lang w:val="lt-LT"/>
        </w:rPr>
        <w:sym w:font="Symbol" w:char="F0B0"/>
      </w:r>
      <w:r w:rsidRPr="006D2559">
        <w:rPr>
          <w:szCs w:val="22"/>
          <w:lang w:val="lt-LT"/>
        </w:rPr>
        <w:t>C – 8 </w:t>
      </w:r>
      <w:r w:rsidRPr="006D2559">
        <w:rPr>
          <w:szCs w:val="22"/>
          <w:lang w:val="lt-LT"/>
        </w:rPr>
        <w:sym w:font="Symbol" w:char="F0B0"/>
      </w:r>
      <w:r w:rsidRPr="006D2559">
        <w:rPr>
          <w:szCs w:val="22"/>
          <w:lang w:val="lt-LT"/>
        </w:rPr>
        <w:t>C).</w:t>
      </w:r>
    </w:p>
    <w:p w14:paraId="4AA60739" w14:textId="77777777" w:rsidR="006D2559" w:rsidRPr="006D2559" w:rsidRDefault="006D2559" w:rsidP="006D2559">
      <w:pPr>
        <w:numPr>
          <w:ilvl w:val="12"/>
          <w:numId w:val="0"/>
        </w:numPr>
        <w:ind w:right="-2"/>
        <w:rPr>
          <w:szCs w:val="22"/>
          <w:lang w:val="lt-LT"/>
        </w:rPr>
      </w:pPr>
    </w:p>
    <w:p w14:paraId="5E700127"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Ant dėžutės ir ampulės po „EXP“ nurodytam tinkamumo laikui pasibaigus, šio vaisto vartoti negalima. Vaistas tinkamas vartoti iki paskutinės nurodyto mėnesio dienos.</w:t>
      </w:r>
    </w:p>
    <w:p w14:paraId="09E92125" w14:textId="77777777" w:rsidR="006D2559" w:rsidRPr="006D2559" w:rsidRDefault="006D2559" w:rsidP="006D2559">
      <w:pPr>
        <w:numPr>
          <w:ilvl w:val="12"/>
          <w:numId w:val="0"/>
        </w:numPr>
        <w:tabs>
          <w:tab w:val="clear" w:pos="567"/>
        </w:tabs>
        <w:spacing w:line="240" w:lineRule="auto"/>
        <w:ind w:right="-2"/>
        <w:rPr>
          <w:szCs w:val="22"/>
          <w:lang w:val="lt-LT"/>
        </w:rPr>
      </w:pPr>
    </w:p>
    <w:p w14:paraId="4FA9321A" w14:textId="77777777" w:rsidR="006D2559" w:rsidRPr="006D2559" w:rsidRDefault="006D2559" w:rsidP="006D2559">
      <w:pPr>
        <w:numPr>
          <w:ilvl w:val="12"/>
          <w:numId w:val="0"/>
        </w:numPr>
        <w:tabs>
          <w:tab w:val="clear" w:pos="567"/>
        </w:tabs>
        <w:spacing w:line="240" w:lineRule="auto"/>
        <w:ind w:right="-2"/>
        <w:rPr>
          <w:szCs w:val="22"/>
          <w:lang w:val="lt-LT"/>
        </w:rPr>
      </w:pPr>
      <w:r w:rsidRPr="006D2559">
        <w:rPr>
          <w:szCs w:val="22"/>
          <w:lang w:val="lt-LT"/>
        </w:rPr>
        <w:t>Vaistų negalima išmesti į kanalizaciją arba su buitinėmis atliekomis. Kaip išmesti nereikalingus vaistus, klauskite vaistininko. Šios priemonės padės apsaugoti aplinką.</w:t>
      </w:r>
    </w:p>
    <w:p w14:paraId="28F3E8FD" w14:textId="77777777" w:rsidR="006D2559" w:rsidRPr="006D2559" w:rsidRDefault="006D2559" w:rsidP="006D2559">
      <w:pPr>
        <w:numPr>
          <w:ilvl w:val="12"/>
          <w:numId w:val="0"/>
        </w:numPr>
        <w:tabs>
          <w:tab w:val="clear" w:pos="567"/>
        </w:tabs>
        <w:spacing w:line="240" w:lineRule="auto"/>
        <w:ind w:right="-2"/>
        <w:rPr>
          <w:szCs w:val="22"/>
          <w:lang w:val="lt-LT"/>
        </w:rPr>
      </w:pPr>
    </w:p>
    <w:p w14:paraId="303DE7B6" w14:textId="77777777" w:rsidR="006D2559" w:rsidRPr="006D2559" w:rsidRDefault="006D2559" w:rsidP="006D2559">
      <w:pPr>
        <w:numPr>
          <w:ilvl w:val="12"/>
          <w:numId w:val="0"/>
        </w:numPr>
        <w:tabs>
          <w:tab w:val="clear" w:pos="567"/>
        </w:tabs>
        <w:spacing w:line="240" w:lineRule="auto"/>
        <w:ind w:right="-2"/>
        <w:rPr>
          <w:szCs w:val="22"/>
          <w:lang w:val="lt-LT"/>
        </w:rPr>
      </w:pPr>
    </w:p>
    <w:p w14:paraId="51EEF4A0" w14:textId="77777777" w:rsidR="006D2559" w:rsidRPr="006D2559" w:rsidRDefault="006D2559" w:rsidP="006D2559">
      <w:pPr>
        <w:keepNext/>
        <w:keepLines/>
        <w:spacing w:line="240" w:lineRule="auto"/>
        <w:outlineLvl w:val="2"/>
        <w:rPr>
          <w:b/>
          <w:kern w:val="28"/>
          <w:szCs w:val="22"/>
          <w:lang w:val="lt-LT" w:eastAsia="en-US"/>
        </w:rPr>
      </w:pPr>
      <w:r w:rsidRPr="006D2559">
        <w:rPr>
          <w:b/>
          <w:kern w:val="28"/>
          <w:szCs w:val="22"/>
          <w:lang w:val="lt-LT" w:eastAsia="en-US"/>
        </w:rPr>
        <w:lastRenderedPageBreak/>
        <w:t>6.</w:t>
      </w:r>
      <w:r w:rsidRPr="006D2559">
        <w:rPr>
          <w:b/>
          <w:kern w:val="28"/>
          <w:szCs w:val="22"/>
          <w:lang w:val="lt-LT" w:eastAsia="en-US"/>
        </w:rPr>
        <w:tab/>
        <w:t>Pakuotės turinys ir kita informacija</w:t>
      </w:r>
    </w:p>
    <w:p w14:paraId="572B9137" w14:textId="77777777" w:rsidR="006D2559" w:rsidRPr="006D2559" w:rsidRDefault="006D2559" w:rsidP="006D2559">
      <w:pPr>
        <w:keepNext/>
        <w:numPr>
          <w:ilvl w:val="12"/>
          <w:numId w:val="0"/>
        </w:numPr>
        <w:tabs>
          <w:tab w:val="clear" w:pos="567"/>
        </w:tabs>
        <w:spacing w:line="240" w:lineRule="auto"/>
        <w:rPr>
          <w:szCs w:val="22"/>
          <w:lang w:val="lt-LT"/>
        </w:rPr>
      </w:pPr>
    </w:p>
    <w:p w14:paraId="3D6EC4D2" w14:textId="77777777" w:rsidR="006D2559" w:rsidRPr="006D2559" w:rsidRDefault="006D2559" w:rsidP="006D2559">
      <w:pPr>
        <w:keepNext/>
        <w:jc w:val="both"/>
        <w:outlineLvl w:val="3"/>
        <w:rPr>
          <w:b/>
          <w:szCs w:val="22"/>
          <w:lang w:val="lt-LT" w:eastAsia="en-US"/>
        </w:rPr>
      </w:pPr>
      <w:proofErr w:type="spellStart"/>
      <w:r w:rsidRPr="006D2559">
        <w:rPr>
          <w:b/>
          <w:szCs w:val="22"/>
          <w:lang w:val="lt-LT" w:eastAsia="en-US"/>
        </w:rPr>
        <w:t>Lysthenon</w:t>
      </w:r>
      <w:proofErr w:type="spellEnd"/>
      <w:r w:rsidRPr="006D2559">
        <w:rPr>
          <w:b/>
          <w:szCs w:val="22"/>
          <w:lang w:val="lt-LT" w:eastAsia="en-US"/>
        </w:rPr>
        <w:t xml:space="preserve"> sudėtis </w:t>
      </w:r>
    </w:p>
    <w:p w14:paraId="5D817DF6" w14:textId="77777777" w:rsidR="006D2559" w:rsidRPr="006D2559" w:rsidRDefault="006D2559" w:rsidP="006D2559">
      <w:pPr>
        <w:numPr>
          <w:ilvl w:val="0"/>
          <w:numId w:val="5"/>
        </w:numPr>
        <w:tabs>
          <w:tab w:val="clear" w:pos="720"/>
          <w:tab w:val="num" w:pos="567"/>
        </w:tabs>
        <w:spacing w:line="240" w:lineRule="auto"/>
        <w:ind w:left="567" w:hanging="283"/>
        <w:rPr>
          <w:bCs/>
          <w:szCs w:val="22"/>
          <w:lang w:val="lt-LT" w:eastAsia="en-US"/>
        </w:rPr>
      </w:pPr>
      <w:r w:rsidRPr="006D2559">
        <w:rPr>
          <w:bCs/>
          <w:szCs w:val="22"/>
          <w:lang w:val="lt-LT" w:eastAsia="en-US"/>
        </w:rPr>
        <w:t xml:space="preserve">Veiklioji medžiaga yra </w:t>
      </w:r>
      <w:proofErr w:type="spellStart"/>
      <w:r w:rsidRPr="006D2559">
        <w:rPr>
          <w:bCs/>
          <w:szCs w:val="22"/>
          <w:lang w:val="lt-LT" w:eastAsia="en-US"/>
        </w:rPr>
        <w:t>suksametonio</w:t>
      </w:r>
      <w:proofErr w:type="spellEnd"/>
      <w:r w:rsidRPr="006D2559">
        <w:rPr>
          <w:bCs/>
          <w:szCs w:val="22"/>
          <w:lang w:val="lt-LT" w:eastAsia="en-US"/>
        </w:rPr>
        <w:t xml:space="preserve"> chloridas. 1 ml injekcinio tirpalo yra 20 mg </w:t>
      </w:r>
      <w:proofErr w:type="spellStart"/>
      <w:r w:rsidRPr="006D2559">
        <w:rPr>
          <w:bCs/>
          <w:szCs w:val="22"/>
          <w:lang w:val="lt-LT" w:eastAsia="en-US"/>
        </w:rPr>
        <w:t>suksametonio</w:t>
      </w:r>
      <w:proofErr w:type="spellEnd"/>
      <w:r w:rsidRPr="006D2559">
        <w:rPr>
          <w:bCs/>
          <w:szCs w:val="22"/>
          <w:lang w:val="lt-LT" w:eastAsia="en-US"/>
        </w:rPr>
        <w:t xml:space="preserve"> chlorido. Kiekvienoje 5 ml ampulėje yra 100 mg </w:t>
      </w:r>
      <w:proofErr w:type="spellStart"/>
      <w:r w:rsidRPr="006D2559">
        <w:rPr>
          <w:bCs/>
          <w:szCs w:val="22"/>
          <w:lang w:val="lt-LT" w:eastAsia="en-US"/>
        </w:rPr>
        <w:t>suksametonio</w:t>
      </w:r>
      <w:proofErr w:type="spellEnd"/>
      <w:r w:rsidRPr="006D2559">
        <w:rPr>
          <w:bCs/>
          <w:szCs w:val="22"/>
          <w:lang w:val="lt-LT" w:eastAsia="en-US"/>
        </w:rPr>
        <w:t xml:space="preserve"> chlorido.</w:t>
      </w:r>
    </w:p>
    <w:p w14:paraId="4BCA1FC2" w14:textId="77777777" w:rsidR="006D2559" w:rsidRPr="006D2559" w:rsidRDefault="006D2559" w:rsidP="006D2559">
      <w:pPr>
        <w:numPr>
          <w:ilvl w:val="0"/>
          <w:numId w:val="5"/>
        </w:numPr>
        <w:tabs>
          <w:tab w:val="clear" w:pos="720"/>
          <w:tab w:val="num" w:pos="567"/>
        </w:tabs>
        <w:spacing w:line="240" w:lineRule="auto"/>
        <w:ind w:left="567" w:hanging="283"/>
        <w:rPr>
          <w:bCs/>
          <w:szCs w:val="22"/>
          <w:lang w:val="lt-LT" w:eastAsia="en-US"/>
        </w:rPr>
      </w:pPr>
      <w:r w:rsidRPr="006D2559">
        <w:rPr>
          <w:bCs/>
          <w:szCs w:val="22"/>
          <w:lang w:val="lt-LT" w:eastAsia="en-US"/>
        </w:rPr>
        <w:t>Pagalbinės medžiagos yra natrio chloridas ir injekcinis vanduo.</w:t>
      </w:r>
    </w:p>
    <w:p w14:paraId="243123B4" w14:textId="77777777" w:rsidR="006D2559" w:rsidRPr="006D2559" w:rsidRDefault="006D2559" w:rsidP="006D2559">
      <w:pPr>
        <w:numPr>
          <w:ilvl w:val="12"/>
          <w:numId w:val="0"/>
        </w:numPr>
        <w:tabs>
          <w:tab w:val="clear" w:pos="567"/>
        </w:tabs>
        <w:spacing w:line="240" w:lineRule="auto"/>
        <w:ind w:right="-2"/>
        <w:rPr>
          <w:szCs w:val="22"/>
          <w:lang w:val="lt-LT"/>
        </w:rPr>
      </w:pPr>
    </w:p>
    <w:p w14:paraId="0C337C26" w14:textId="77777777" w:rsidR="006D2559" w:rsidRPr="006D2559" w:rsidRDefault="006D2559" w:rsidP="006D2559">
      <w:pPr>
        <w:keepNext/>
        <w:jc w:val="both"/>
        <w:outlineLvl w:val="3"/>
        <w:rPr>
          <w:b/>
          <w:szCs w:val="22"/>
          <w:lang w:val="lt-LT" w:eastAsia="en-US"/>
        </w:rPr>
      </w:pPr>
      <w:proofErr w:type="spellStart"/>
      <w:r w:rsidRPr="006D2559">
        <w:rPr>
          <w:b/>
          <w:szCs w:val="22"/>
          <w:lang w:val="lt-LT" w:eastAsia="en-US"/>
        </w:rPr>
        <w:t>Lysthenon</w:t>
      </w:r>
      <w:proofErr w:type="spellEnd"/>
      <w:r w:rsidRPr="006D2559">
        <w:rPr>
          <w:b/>
          <w:szCs w:val="22"/>
          <w:lang w:val="lt-LT" w:eastAsia="en-US"/>
        </w:rPr>
        <w:t xml:space="preserve"> išvaizda ir kiekis pakuotėje</w:t>
      </w:r>
    </w:p>
    <w:p w14:paraId="2E2E636C" w14:textId="77777777" w:rsidR="006D2559" w:rsidRPr="006D2559" w:rsidRDefault="006D2559" w:rsidP="006D2559">
      <w:pPr>
        <w:tabs>
          <w:tab w:val="clear" w:pos="567"/>
        </w:tabs>
        <w:spacing w:line="240" w:lineRule="auto"/>
        <w:rPr>
          <w:szCs w:val="22"/>
          <w:lang w:val="lt-LT" w:eastAsia="en-US"/>
        </w:rPr>
      </w:pPr>
      <w:proofErr w:type="spellStart"/>
      <w:r w:rsidRPr="006D2559">
        <w:rPr>
          <w:szCs w:val="22"/>
          <w:lang w:val="lt-LT" w:eastAsia="en-US"/>
        </w:rPr>
        <w:t>Lysthenon</w:t>
      </w:r>
      <w:proofErr w:type="spellEnd"/>
      <w:r w:rsidRPr="006D2559">
        <w:rPr>
          <w:szCs w:val="22"/>
          <w:lang w:val="lt-LT" w:eastAsia="en-US"/>
        </w:rPr>
        <w:t xml:space="preserve"> tiekiamas ampulėse, paženklintose žaliu identifikacijos žiedu bei raudonu tašku.</w:t>
      </w:r>
    </w:p>
    <w:p w14:paraId="44A8E0C1"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Pakuotėje yra 5 ampulės po 5 ml.</w:t>
      </w:r>
    </w:p>
    <w:p w14:paraId="1DC320A3" w14:textId="77777777" w:rsidR="006D2559" w:rsidRPr="006D2559" w:rsidRDefault="006D2559" w:rsidP="006D2559">
      <w:pPr>
        <w:numPr>
          <w:ilvl w:val="12"/>
          <w:numId w:val="0"/>
        </w:numPr>
        <w:tabs>
          <w:tab w:val="clear" w:pos="567"/>
        </w:tabs>
        <w:spacing w:line="240" w:lineRule="auto"/>
        <w:ind w:right="-2"/>
        <w:rPr>
          <w:szCs w:val="22"/>
          <w:lang w:val="lt-LT"/>
        </w:rPr>
      </w:pPr>
    </w:p>
    <w:p w14:paraId="61C7BC7E" w14:textId="77777777" w:rsidR="006D2559" w:rsidRPr="006D2559" w:rsidRDefault="006D2559" w:rsidP="006D2559">
      <w:pPr>
        <w:keepNext/>
        <w:jc w:val="both"/>
        <w:outlineLvl w:val="3"/>
        <w:rPr>
          <w:b/>
          <w:szCs w:val="22"/>
          <w:lang w:val="lt-LT" w:eastAsia="en-US"/>
        </w:rPr>
      </w:pPr>
      <w:r w:rsidRPr="006D2559">
        <w:rPr>
          <w:b/>
          <w:szCs w:val="22"/>
          <w:lang w:val="lt-LT" w:eastAsia="en-US"/>
        </w:rPr>
        <w:t>Registruotojas ir gamintojas</w:t>
      </w:r>
    </w:p>
    <w:p w14:paraId="46971F37" w14:textId="77777777" w:rsidR="006D2559" w:rsidRPr="006D2559" w:rsidRDefault="006D2559" w:rsidP="006D2559">
      <w:pPr>
        <w:numPr>
          <w:ilvl w:val="12"/>
          <w:numId w:val="0"/>
        </w:numPr>
        <w:tabs>
          <w:tab w:val="clear" w:pos="567"/>
        </w:tabs>
        <w:spacing w:line="240" w:lineRule="auto"/>
        <w:ind w:right="-2"/>
        <w:rPr>
          <w:szCs w:val="22"/>
          <w:lang w:val="lt-LT"/>
        </w:rPr>
      </w:pPr>
    </w:p>
    <w:p w14:paraId="2E955AF9" w14:textId="77777777" w:rsidR="006D2559" w:rsidRPr="006D2559" w:rsidRDefault="006D2559" w:rsidP="006D2559">
      <w:pPr>
        <w:rPr>
          <w:i/>
          <w:szCs w:val="22"/>
          <w:lang w:val="es-ES"/>
        </w:rPr>
      </w:pPr>
      <w:r w:rsidRPr="006D2559">
        <w:rPr>
          <w:i/>
          <w:szCs w:val="22"/>
          <w:lang w:val="es-ES"/>
        </w:rPr>
        <w:t xml:space="preserve">Registruotojas </w:t>
      </w:r>
    </w:p>
    <w:p w14:paraId="32CFBBB4" w14:textId="77777777" w:rsidR="006D2559" w:rsidRPr="006D2559" w:rsidRDefault="006D2559" w:rsidP="006D2559">
      <w:pPr>
        <w:rPr>
          <w:iCs/>
          <w:szCs w:val="22"/>
          <w:lang w:val="es-ES"/>
        </w:rPr>
      </w:pPr>
      <w:r w:rsidRPr="006D2559">
        <w:rPr>
          <w:iCs/>
          <w:szCs w:val="22"/>
          <w:lang w:val="es-ES"/>
        </w:rPr>
        <w:t>Evolan Pharma AB</w:t>
      </w:r>
    </w:p>
    <w:p w14:paraId="6660B989" w14:textId="77777777" w:rsidR="006D2559" w:rsidRPr="006D2559" w:rsidRDefault="006D2559" w:rsidP="006D2559">
      <w:pPr>
        <w:rPr>
          <w:iCs/>
          <w:szCs w:val="22"/>
          <w:lang w:val="es-ES"/>
        </w:rPr>
      </w:pPr>
      <w:r w:rsidRPr="006D2559">
        <w:rPr>
          <w:iCs/>
          <w:szCs w:val="22"/>
          <w:lang w:val="es-ES"/>
        </w:rPr>
        <w:t>Box 120</w:t>
      </w:r>
    </w:p>
    <w:p w14:paraId="27BAB21C" w14:textId="77777777" w:rsidR="006D2559" w:rsidRPr="006D2559" w:rsidRDefault="006D2559" w:rsidP="006D2559">
      <w:pPr>
        <w:rPr>
          <w:iCs/>
          <w:szCs w:val="22"/>
          <w:lang w:val="es-ES"/>
        </w:rPr>
      </w:pPr>
      <w:r w:rsidRPr="006D2559">
        <w:rPr>
          <w:iCs/>
          <w:szCs w:val="22"/>
          <w:lang w:val="es-ES"/>
        </w:rPr>
        <w:t xml:space="preserve">182 12 Danderyd </w:t>
      </w:r>
    </w:p>
    <w:p w14:paraId="404FA0E2" w14:textId="77777777" w:rsidR="006D2559" w:rsidRPr="006D2559" w:rsidRDefault="006D2559" w:rsidP="006D2559">
      <w:pPr>
        <w:rPr>
          <w:szCs w:val="22"/>
          <w:lang w:val="es-ES"/>
        </w:rPr>
      </w:pPr>
      <w:r w:rsidRPr="006D2559">
        <w:rPr>
          <w:szCs w:val="22"/>
          <w:lang w:val="es-ES"/>
        </w:rPr>
        <w:t>Švedija</w:t>
      </w:r>
    </w:p>
    <w:p w14:paraId="49DBC73B" w14:textId="77777777" w:rsidR="006D2559" w:rsidRPr="006D2559" w:rsidRDefault="006D2559" w:rsidP="006D2559">
      <w:pPr>
        <w:rPr>
          <w:iCs/>
          <w:szCs w:val="22"/>
          <w:lang w:val="es-ES"/>
        </w:rPr>
      </w:pPr>
    </w:p>
    <w:p w14:paraId="0F770711" w14:textId="77777777" w:rsidR="006D2559" w:rsidRPr="006D2559" w:rsidRDefault="006D2559" w:rsidP="006D2559">
      <w:pPr>
        <w:rPr>
          <w:i/>
          <w:szCs w:val="22"/>
          <w:lang w:val="es-ES"/>
        </w:rPr>
      </w:pPr>
      <w:r w:rsidRPr="006D2559">
        <w:rPr>
          <w:i/>
          <w:szCs w:val="22"/>
          <w:lang w:val="es-ES"/>
        </w:rPr>
        <w:t>Gamintojas</w:t>
      </w:r>
    </w:p>
    <w:p w14:paraId="6456C87A" w14:textId="77777777" w:rsidR="006D2559" w:rsidRPr="006D2559" w:rsidRDefault="006D2559" w:rsidP="006D2559">
      <w:pPr>
        <w:rPr>
          <w:szCs w:val="22"/>
          <w:lang w:val="lt-LT"/>
        </w:rPr>
      </w:pPr>
      <w:proofErr w:type="spellStart"/>
      <w:r w:rsidRPr="006D2559">
        <w:rPr>
          <w:szCs w:val="22"/>
          <w:lang w:val="lt-LT"/>
        </w:rPr>
        <w:t>Takeda</w:t>
      </w:r>
      <w:proofErr w:type="spellEnd"/>
      <w:r w:rsidRPr="006D2559">
        <w:rPr>
          <w:szCs w:val="22"/>
          <w:lang w:val="lt-LT"/>
        </w:rPr>
        <w:t xml:space="preserve"> </w:t>
      </w:r>
      <w:proofErr w:type="spellStart"/>
      <w:r w:rsidRPr="006D2559">
        <w:rPr>
          <w:szCs w:val="22"/>
          <w:lang w:val="lt-LT"/>
        </w:rPr>
        <w:t>Austria</w:t>
      </w:r>
      <w:proofErr w:type="spellEnd"/>
      <w:r w:rsidRPr="006D2559">
        <w:rPr>
          <w:szCs w:val="22"/>
          <w:lang w:val="lt-LT"/>
        </w:rPr>
        <w:t xml:space="preserve"> </w:t>
      </w:r>
      <w:proofErr w:type="spellStart"/>
      <w:r w:rsidRPr="006D2559">
        <w:rPr>
          <w:szCs w:val="22"/>
          <w:lang w:val="lt-LT"/>
        </w:rPr>
        <w:t>GmbH</w:t>
      </w:r>
      <w:proofErr w:type="spellEnd"/>
    </w:p>
    <w:p w14:paraId="7055DE16" w14:textId="77777777" w:rsidR="006D2559" w:rsidRPr="006D2559" w:rsidRDefault="006D2559" w:rsidP="006D2559">
      <w:pPr>
        <w:rPr>
          <w:szCs w:val="22"/>
          <w:lang w:val="lt-LT"/>
        </w:rPr>
      </w:pPr>
      <w:r w:rsidRPr="006D2559">
        <w:rPr>
          <w:szCs w:val="22"/>
          <w:lang w:val="lt-LT"/>
        </w:rPr>
        <w:t xml:space="preserve">St. </w:t>
      </w:r>
      <w:proofErr w:type="spellStart"/>
      <w:r w:rsidRPr="006D2559">
        <w:rPr>
          <w:szCs w:val="22"/>
          <w:lang w:val="lt-LT"/>
        </w:rPr>
        <w:t>Peter</w:t>
      </w:r>
      <w:proofErr w:type="spellEnd"/>
      <w:r w:rsidRPr="006D2559">
        <w:rPr>
          <w:szCs w:val="22"/>
          <w:lang w:val="lt-LT"/>
        </w:rPr>
        <w:t xml:space="preserve"> </w:t>
      </w:r>
      <w:proofErr w:type="spellStart"/>
      <w:r w:rsidRPr="006D2559">
        <w:rPr>
          <w:szCs w:val="22"/>
          <w:lang w:val="lt-LT"/>
        </w:rPr>
        <w:t>Strasse</w:t>
      </w:r>
      <w:proofErr w:type="spellEnd"/>
      <w:r w:rsidRPr="006D2559">
        <w:rPr>
          <w:szCs w:val="22"/>
          <w:lang w:val="lt-LT"/>
        </w:rPr>
        <w:t xml:space="preserve"> 25</w:t>
      </w:r>
    </w:p>
    <w:p w14:paraId="2935F62B" w14:textId="77777777" w:rsidR="006D2559" w:rsidRPr="006D2559" w:rsidRDefault="006D2559" w:rsidP="006D2559">
      <w:pPr>
        <w:rPr>
          <w:szCs w:val="22"/>
          <w:lang w:val="lt-LT"/>
        </w:rPr>
      </w:pPr>
      <w:r w:rsidRPr="006D2559">
        <w:rPr>
          <w:szCs w:val="22"/>
          <w:lang w:val="lt-LT"/>
        </w:rPr>
        <w:t xml:space="preserve">A-4021 </w:t>
      </w:r>
      <w:proofErr w:type="spellStart"/>
      <w:r w:rsidRPr="006D2559">
        <w:rPr>
          <w:szCs w:val="22"/>
          <w:lang w:val="lt-LT"/>
        </w:rPr>
        <w:t>Linz</w:t>
      </w:r>
      <w:proofErr w:type="spellEnd"/>
    </w:p>
    <w:p w14:paraId="163192FC" w14:textId="77777777" w:rsidR="006D2559" w:rsidRPr="006D2559" w:rsidRDefault="006D2559" w:rsidP="006D2559">
      <w:pPr>
        <w:tabs>
          <w:tab w:val="clear" w:pos="567"/>
        </w:tabs>
        <w:spacing w:line="240" w:lineRule="auto"/>
        <w:rPr>
          <w:szCs w:val="22"/>
          <w:lang w:val="lt-LT" w:eastAsia="en-US"/>
        </w:rPr>
      </w:pPr>
      <w:r w:rsidRPr="006D2559">
        <w:rPr>
          <w:szCs w:val="22"/>
          <w:lang w:val="lt-LT" w:eastAsia="en-US"/>
        </w:rPr>
        <w:t>Austrija</w:t>
      </w:r>
    </w:p>
    <w:p w14:paraId="06E08C57" w14:textId="77777777" w:rsidR="006D2559" w:rsidRPr="006D2559" w:rsidRDefault="006D2559" w:rsidP="006D2559">
      <w:pPr>
        <w:numPr>
          <w:ilvl w:val="12"/>
          <w:numId w:val="0"/>
        </w:numPr>
        <w:ind w:right="-2"/>
        <w:rPr>
          <w:szCs w:val="22"/>
          <w:lang w:val="lt-LT"/>
        </w:rPr>
      </w:pPr>
    </w:p>
    <w:p w14:paraId="6F74A152" w14:textId="77777777" w:rsidR="006D2559" w:rsidRPr="006D2559" w:rsidRDefault="006D2559" w:rsidP="006D2559">
      <w:pPr>
        <w:numPr>
          <w:ilvl w:val="12"/>
          <w:numId w:val="0"/>
        </w:numPr>
        <w:ind w:right="-2"/>
        <w:outlineLvl w:val="0"/>
        <w:rPr>
          <w:szCs w:val="22"/>
          <w:lang w:val="lt-LT"/>
        </w:rPr>
      </w:pPr>
      <w:r w:rsidRPr="006D2559">
        <w:rPr>
          <w:b/>
          <w:bCs/>
          <w:szCs w:val="22"/>
          <w:lang w:val="lt-LT"/>
        </w:rPr>
        <w:t xml:space="preserve">Šis pakuotės </w:t>
      </w:r>
      <w:r w:rsidRPr="006D2559">
        <w:rPr>
          <w:b/>
          <w:szCs w:val="22"/>
          <w:lang w:val="lt-LT"/>
        </w:rPr>
        <w:t>lapelis paskutinį kartą peržiūrėtas 2026-02-13.</w:t>
      </w:r>
    </w:p>
    <w:p w14:paraId="685DBE13" w14:textId="77777777" w:rsidR="006D2559" w:rsidRPr="006D2559" w:rsidRDefault="006D2559" w:rsidP="006D2559">
      <w:pPr>
        <w:numPr>
          <w:ilvl w:val="12"/>
          <w:numId w:val="0"/>
        </w:numPr>
        <w:ind w:right="-2"/>
        <w:rPr>
          <w:szCs w:val="22"/>
          <w:lang w:val="lt-LT"/>
        </w:rPr>
      </w:pPr>
    </w:p>
    <w:p w14:paraId="6F51BF55" w14:textId="77777777" w:rsidR="006D2559" w:rsidRPr="006D2559" w:rsidRDefault="006D2559" w:rsidP="006D2559">
      <w:pPr>
        <w:numPr>
          <w:ilvl w:val="12"/>
          <w:numId w:val="0"/>
        </w:numPr>
        <w:ind w:right="-2"/>
        <w:rPr>
          <w:szCs w:val="22"/>
          <w:lang w:val="lt-LT"/>
        </w:rPr>
      </w:pPr>
    </w:p>
    <w:p w14:paraId="2E261751" w14:textId="77777777" w:rsidR="006D2559" w:rsidRPr="006D2559" w:rsidRDefault="006D2559" w:rsidP="006D2559">
      <w:pPr>
        <w:numPr>
          <w:ilvl w:val="12"/>
          <w:numId w:val="0"/>
        </w:numPr>
        <w:spacing w:line="240" w:lineRule="auto"/>
        <w:ind w:right="-2"/>
        <w:rPr>
          <w:szCs w:val="22"/>
          <w:lang w:val="lt-LT"/>
        </w:rPr>
      </w:pPr>
      <w:r w:rsidRPr="006D2559">
        <w:rPr>
          <w:rFonts w:eastAsia="Times New Roman"/>
          <w:szCs w:val="22"/>
          <w:lang w:val="lt-LT" w:eastAsia="lt-LT"/>
        </w:rPr>
        <w:t xml:space="preserve">Išsami informacija apie šį vaistą pateikiama Valstybinės vaistų kontrolės tarnybos prie Lietuvos Respublikos sveikatos apsaugos ministerijos tinklalapyje </w:t>
      </w:r>
      <w:r w:rsidRPr="006D2559">
        <w:rPr>
          <w:rFonts w:eastAsia="Times New Roman"/>
          <w:szCs w:val="22"/>
          <w:u w:val="single"/>
          <w:lang w:val="lt-LT" w:eastAsia="lt-LT"/>
        </w:rPr>
        <w:t>https://vvkt.lrv.lt/lt/</w:t>
      </w:r>
      <w:r w:rsidRPr="006D2559">
        <w:rPr>
          <w:rFonts w:eastAsia="Times New Roman"/>
          <w:szCs w:val="22"/>
          <w:lang w:val="lt-LT" w:eastAsia="lt-LT"/>
        </w:rPr>
        <w:t>.</w:t>
      </w:r>
    </w:p>
    <w:p w14:paraId="06594696" w14:textId="77777777" w:rsidR="006D2559" w:rsidRPr="006D2559" w:rsidRDefault="006D2559" w:rsidP="006D2559">
      <w:pPr>
        <w:numPr>
          <w:ilvl w:val="12"/>
          <w:numId w:val="0"/>
        </w:numPr>
        <w:spacing w:line="240" w:lineRule="auto"/>
        <w:ind w:right="-2"/>
        <w:rPr>
          <w:szCs w:val="22"/>
          <w:lang w:val="lt-LT"/>
        </w:rPr>
      </w:pPr>
    </w:p>
    <w:p w14:paraId="29F598E6" w14:textId="77777777" w:rsidR="006D2559" w:rsidRPr="006D2559" w:rsidRDefault="006D2559" w:rsidP="006D2559">
      <w:pPr>
        <w:numPr>
          <w:ilvl w:val="12"/>
          <w:numId w:val="0"/>
        </w:numPr>
        <w:spacing w:line="240" w:lineRule="auto"/>
        <w:ind w:right="-2"/>
        <w:rPr>
          <w:szCs w:val="22"/>
          <w:lang w:val="lt-LT"/>
        </w:rPr>
      </w:pPr>
    </w:p>
    <w:p w14:paraId="0585258B" w14:textId="77777777" w:rsidR="00222FED" w:rsidRPr="006D2559" w:rsidRDefault="00222FED" w:rsidP="006D2559">
      <w:pPr>
        <w:rPr>
          <w:szCs w:val="22"/>
        </w:rPr>
      </w:pPr>
    </w:p>
    <w:sectPr w:rsidR="00222FED" w:rsidRPr="006D2559"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9E6F72"/>
    <w:multiLevelType w:val="hybridMultilevel"/>
    <w:tmpl w:val="9434F752"/>
    <w:lvl w:ilvl="0" w:tplc="8E503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82D"/>
    <w:multiLevelType w:val="hybridMultilevel"/>
    <w:tmpl w:val="0166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707F00"/>
    <w:multiLevelType w:val="hybridMultilevel"/>
    <w:tmpl w:val="13BA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106930">
    <w:abstractNumId w:val="0"/>
    <w:lvlOverride w:ilvl="0">
      <w:lvl w:ilvl="0">
        <w:start w:val="1"/>
        <w:numFmt w:val="bullet"/>
        <w:lvlText w:val="-"/>
        <w:lvlJc w:val="left"/>
        <w:pPr>
          <w:ind w:left="360" w:hanging="360"/>
        </w:pPr>
      </w:lvl>
    </w:lvlOverride>
  </w:num>
  <w:num w:numId="2" w16cid:durableId="1122190029">
    <w:abstractNumId w:val="1"/>
  </w:num>
  <w:num w:numId="3" w16cid:durableId="1507404069">
    <w:abstractNumId w:val="2"/>
  </w:num>
  <w:num w:numId="4" w16cid:durableId="220870967">
    <w:abstractNumId w:val="4"/>
  </w:num>
  <w:num w:numId="5" w16cid:durableId="1945113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59"/>
    <w:rsid w:val="00067A41"/>
    <w:rsid w:val="00222FED"/>
    <w:rsid w:val="005F173E"/>
    <w:rsid w:val="006D2559"/>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ABDB"/>
  <w15:chartTrackingRefBased/>
  <w15:docId w15:val="{02E7E6B6-F474-4F92-B765-850EF193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2559"/>
    <w:pPr>
      <w:tabs>
        <w:tab w:val="left" w:pos="567"/>
      </w:tabs>
      <w:spacing w:after="0" w:line="260" w:lineRule="exact"/>
    </w:pPr>
    <w:rPr>
      <w:rFonts w:eastAsia="SimSun"/>
      <w:kern w:val="0"/>
      <w:szCs w:val="20"/>
      <w:lang w:val="en-GB" w:eastAsia="zh-CN"/>
      <w14:ligatures w14:val="none"/>
    </w:rPr>
  </w:style>
  <w:style w:type="paragraph" w:styleId="Antrat1">
    <w:name w:val="heading 1"/>
    <w:basedOn w:val="prastasis"/>
    <w:next w:val="prastasis"/>
    <w:link w:val="Antrat1Diagrama"/>
    <w:uiPriority w:val="9"/>
    <w:qFormat/>
    <w:rsid w:val="006D2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6D2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25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25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255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D255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255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D255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255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5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6D25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255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255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255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D255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255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D255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255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D2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25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25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255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25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2559"/>
    <w:rPr>
      <w:i/>
      <w:iCs/>
      <w:color w:val="404040" w:themeColor="text1" w:themeTint="BF"/>
    </w:rPr>
  </w:style>
  <w:style w:type="paragraph" w:styleId="Sraopastraipa">
    <w:name w:val="List Paragraph"/>
    <w:basedOn w:val="prastasis"/>
    <w:uiPriority w:val="34"/>
    <w:qFormat/>
    <w:rsid w:val="006D2559"/>
    <w:pPr>
      <w:ind w:left="720"/>
      <w:contextualSpacing/>
    </w:pPr>
  </w:style>
  <w:style w:type="character" w:styleId="Rykuspabraukimas">
    <w:name w:val="Intense Emphasis"/>
    <w:basedOn w:val="Numatytasispastraiposriftas"/>
    <w:uiPriority w:val="21"/>
    <w:qFormat/>
    <w:rsid w:val="006D2559"/>
    <w:rPr>
      <w:i/>
      <w:iCs/>
      <w:color w:val="0F4761" w:themeColor="accent1" w:themeShade="BF"/>
    </w:rPr>
  </w:style>
  <w:style w:type="paragraph" w:styleId="Iskirtacitata">
    <w:name w:val="Intense Quote"/>
    <w:basedOn w:val="prastasis"/>
    <w:next w:val="prastasis"/>
    <w:link w:val="IskirtacitataDiagrama"/>
    <w:uiPriority w:val="30"/>
    <w:qFormat/>
    <w:rsid w:val="006D2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2559"/>
    <w:rPr>
      <w:i/>
      <w:iCs/>
      <w:color w:val="0F4761" w:themeColor="accent1" w:themeShade="BF"/>
    </w:rPr>
  </w:style>
  <w:style w:type="character" w:styleId="Rykinuoroda">
    <w:name w:val="Intense Reference"/>
    <w:basedOn w:val="Numatytasispastraiposriftas"/>
    <w:uiPriority w:val="32"/>
    <w:qFormat/>
    <w:rsid w:val="006D2559"/>
    <w:rPr>
      <w:b/>
      <w:bCs/>
      <w:smallCaps/>
      <w:color w:val="0F4761" w:themeColor="accent1" w:themeShade="BF"/>
      <w:spacing w:val="5"/>
    </w:rPr>
  </w:style>
  <w:style w:type="paragraph" w:customStyle="1" w:styleId="BTEMEASMCA">
    <w:name w:val="BT EMEA_SMCA"/>
    <w:basedOn w:val="prastasis"/>
    <w:link w:val="BTEMEASMCAChar"/>
    <w:autoRedefine/>
    <w:uiPriority w:val="99"/>
    <w:rsid w:val="006D2559"/>
    <w:pPr>
      <w:tabs>
        <w:tab w:val="clear" w:pos="567"/>
      </w:tabs>
      <w:spacing w:line="240" w:lineRule="auto"/>
    </w:pPr>
    <w:rPr>
      <w:szCs w:val="22"/>
      <w:lang w:val="lt-LT" w:eastAsia="en-US"/>
    </w:rPr>
  </w:style>
  <w:style w:type="character" w:customStyle="1" w:styleId="BTEMEASMCAChar">
    <w:name w:val="BT EMEA_SMCA Char"/>
    <w:link w:val="BTEMEASMCA"/>
    <w:uiPriority w:val="99"/>
    <w:locked/>
    <w:rsid w:val="006D2559"/>
    <w:rPr>
      <w:rFonts w:eastAsia="SimSun"/>
      <w:kern w:val="0"/>
      <w14:ligatures w14:val="none"/>
    </w:rPr>
  </w:style>
  <w:style w:type="paragraph" w:customStyle="1" w:styleId="BT-EMEASMCA">
    <w:name w:val="BT- EMEA_SMCA"/>
    <w:basedOn w:val="BTEMEASMCA"/>
    <w:autoRedefine/>
    <w:uiPriority w:val="99"/>
    <w:rsid w:val="006D2559"/>
    <w:pPr>
      <w:numPr>
        <w:numId w:val="5"/>
      </w:numPr>
      <w:tabs>
        <w:tab w:val="clear" w:pos="720"/>
        <w:tab w:val="num" w:pos="360"/>
      </w:tabs>
      <w:ind w:left="0" w:firstLine="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11029</Words>
  <Characters>6288</Characters>
  <Application>Microsoft Office Word</Application>
  <DocSecurity>0</DocSecurity>
  <Lines>52</Lines>
  <Paragraphs>34</Paragraphs>
  <ScaleCrop>false</ScaleCrop>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2026-02-13T06:35:00Z</dcterms:created>
  <dcterms:modified xsi:type="dcterms:W3CDTF">2026-02-13T06:36:00Z</dcterms:modified>
</cp:coreProperties>
</file>