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9C5" w:rsidRPr="00CB3A3E" w:rsidRDefault="009579C5" w:rsidP="007D7FC3">
      <w:pPr>
        <w:widowControl w:val="0"/>
        <w:rPr>
          <w:rFonts w:eastAsia="Calibri"/>
          <w:sz w:val="22"/>
          <w:szCs w:val="22"/>
        </w:rPr>
      </w:pPr>
      <w:bookmarkStart w:id="0" w:name="Tab"/>
      <w:bookmarkEnd w:id="0"/>
    </w:p>
    <w:p w:rsidR="009579C5" w:rsidRPr="00CB3A3E" w:rsidRDefault="009579C5" w:rsidP="007D7FC3">
      <w:pPr>
        <w:widowControl w:val="0"/>
        <w:tabs>
          <w:tab w:val="left" w:pos="567"/>
        </w:tabs>
        <w:ind w:left="567" w:hanging="567"/>
        <w:jc w:val="center"/>
        <w:outlineLvl w:val="0"/>
        <w:rPr>
          <w:sz w:val="22"/>
          <w:szCs w:val="22"/>
        </w:rPr>
      </w:pPr>
      <w:bookmarkStart w:id="1" w:name="_Toc129243221"/>
      <w:bookmarkStart w:id="2" w:name="_Toc129243096"/>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r w:rsidRPr="00CB3A3E">
        <w:rPr>
          <w:b/>
          <w:caps/>
          <w:sz w:val="22"/>
          <w:szCs w:val="22"/>
        </w:rPr>
        <w:t>I PRIEDAS</w:t>
      </w:r>
      <w:bookmarkEnd w:id="1"/>
      <w:bookmarkEnd w:id="2"/>
    </w:p>
    <w:p w:rsidR="009579C5" w:rsidRPr="00CB3A3E" w:rsidRDefault="009579C5" w:rsidP="007D7FC3">
      <w:pPr>
        <w:widowControl w:val="0"/>
        <w:rPr>
          <w:rFonts w:eastAsia="Calibri"/>
          <w:sz w:val="22"/>
          <w:szCs w:val="22"/>
        </w:rPr>
      </w:pPr>
    </w:p>
    <w:p w:rsidR="009579C5" w:rsidRPr="00CB3A3E" w:rsidRDefault="009579C5" w:rsidP="007D7FC3">
      <w:pPr>
        <w:widowControl w:val="0"/>
        <w:tabs>
          <w:tab w:val="left" w:pos="567"/>
        </w:tabs>
        <w:ind w:left="567" w:hanging="567"/>
        <w:jc w:val="center"/>
        <w:outlineLvl w:val="0"/>
        <w:rPr>
          <w:sz w:val="22"/>
          <w:szCs w:val="22"/>
        </w:rPr>
      </w:pPr>
      <w:bookmarkStart w:id="3" w:name="_Toc129243222"/>
      <w:bookmarkStart w:id="4" w:name="_Toc129243097"/>
      <w:r w:rsidRPr="00CB3A3E">
        <w:rPr>
          <w:b/>
          <w:caps/>
          <w:sz w:val="22"/>
          <w:szCs w:val="22"/>
        </w:rPr>
        <w:t>PREPARATO CHARAKTERISTIKŲ SANTRAUKA</w:t>
      </w:r>
      <w:bookmarkEnd w:id="3"/>
      <w:bookmarkEnd w:id="4"/>
    </w:p>
    <w:p w:rsidR="009579C5" w:rsidRPr="00CB3A3E" w:rsidRDefault="009579C5" w:rsidP="007D7FC3">
      <w:pPr>
        <w:widowControl w:val="0"/>
        <w:ind w:left="567" w:hanging="567"/>
        <w:outlineLvl w:val="1"/>
        <w:rPr>
          <w:sz w:val="22"/>
          <w:szCs w:val="22"/>
        </w:rPr>
      </w:pPr>
      <w:r w:rsidRPr="00CB3A3E">
        <w:rPr>
          <w:b/>
          <w:sz w:val="22"/>
          <w:szCs w:val="22"/>
        </w:rPr>
        <w:br w:type="page"/>
      </w:r>
      <w:r w:rsidRPr="00CB3A3E">
        <w:rPr>
          <w:b/>
          <w:sz w:val="22"/>
          <w:szCs w:val="22"/>
        </w:rPr>
        <w:lastRenderedPageBreak/>
        <w:t>1.</w:t>
      </w:r>
      <w:r w:rsidRPr="00CB3A3E">
        <w:rPr>
          <w:b/>
          <w:sz w:val="22"/>
          <w:szCs w:val="22"/>
        </w:rPr>
        <w:tab/>
        <w:t>VAISTINIO PREPARATO PAVADINIMAS</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r w:rsidRPr="00CB3A3E">
        <w:rPr>
          <w:sz w:val="22"/>
          <w:szCs w:val="22"/>
        </w:rPr>
        <w:t>Ampril 2,5 mg tabletės</w:t>
      </w:r>
    </w:p>
    <w:p w:rsidR="009579C5" w:rsidRPr="00CB3A3E" w:rsidRDefault="009579C5" w:rsidP="007D7FC3">
      <w:pPr>
        <w:widowControl w:val="0"/>
        <w:rPr>
          <w:sz w:val="22"/>
          <w:szCs w:val="22"/>
          <w:highlight w:val="lightGray"/>
        </w:rPr>
      </w:pPr>
      <w:r w:rsidRPr="00CB3A3E">
        <w:rPr>
          <w:sz w:val="22"/>
          <w:szCs w:val="22"/>
          <w:highlight w:val="lightGray"/>
        </w:rPr>
        <w:t>Ampril 5 mg tabletės</w:t>
      </w:r>
    </w:p>
    <w:p w:rsidR="009579C5" w:rsidRPr="00CB3A3E" w:rsidRDefault="009579C5" w:rsidP="007D7FC3">
      <w:pPr>
        <w:widowControl w:val="0"/>
        <w:rPr>
          <w:sz w:val="22"/>
          <w:szCs w:val="22"/>
        </w:rPr>
      </w:pPr>
      <w:r w:rsidRPr="00CB3A3E">
        <w:rPr>
          <w:sz w:val="22"/>
          <w:szCs w:val="22"/>
          <w:highlight w:val="lightGray"/>
        </w:rPr>
        <w:t>Ampril 10 mg tabletės</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p>
    <w:p w:rsidR="009579C5" w:rsidRPr="00CB3A3E" w:rsidRDefault="009579C5" w:rsidP="007D7FC3">
      <w:pPr>
        <w:widowControl w:val="0"/>
        <w:ind w:left="567" w:hanging="567"/>
        <w:outlineLvl w:val="1"/>
        <w:rPr>
          <w:sz w:val="22"/>
          <w:szCs w:val="22"/>
        </w:rPr>
      </w:pPr>
      <w:r w:rsidRPr="00CB3A3E">
        <w:rPr>
          <w:b/>
          <w:sz w:val="22"/>
          <w:szCs w:val="22"/>
        </w:rPr>
        <w:t>2.</w:t>
      </w:r>
      <w:r w:rsidRPr="00CB3A3E">
        <w:rPr>
          <w:b/>
          <w:sz w:val="22"/>
          <w:szCs w:val="22"/>
        </w:rPr>
        <w:tab/>
        <w:t>KOKYBINĖ IR KIEKYBINĖ SUDĖTIS</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r w:rsidRPr="00CB3A3E">
        <w:rPr>
          <w:sz w:val="22"/>
          <w:szCs w:val="22"/>
        </w:rPr>
        <w:t>Kiekvienoje tabletėje yra 2,5 mg ramiprilio.</w:t>
      </w:r>
    </w:p>
    <w:p w:rsidR="009579C5" w:rsidRPr="00CB3A3E" w:rsidRDefault="009579C5" w:rsidP="007D7FC3">
      <w:pPr>
        <w:widowControl w:val="0"/>
        <w:rPr>
          <w:sz w:val="22"/>
          <w:szCs w:val="22"/>
          <w:highlight w:val="lightGray"/>
        </w:rPr>
      </w:pPr>
      <w:r w:rsidRPr="00CB3A3E">
        <w:rPr>
          <w:sz w:val="22"/>
          <w:szCs w:val="22"/>
          <w:highlight w:val="lightGray"/>
        </w:rPr>
        <w:t>Kiekvienoje tabletėje yra 5 mg ramiprilio.</w:t>
      </w:r>
    </w:p>
    <w:p w:rsidR="009579C5" w:rsidRPr="00CB3A3E" w:rsidRDefault="009579C5" w:rsidP="007D7FC3">
      <w:pPr>
        <w:widowControl w:val="0"/>
        <w:rPr>
          <w:sz w:val="22"/>
          <w:szCs w:val="22"/>
        </w:rPr>
      </w:pPr>
      <w:r w:rsidRPr="00CB3A3E">
        <w:rPr>
          <w:sz w:val="22"/>
          <w:szCs w:val="22"/>
          <w:highlight w:val="lightGray"/>
        </w:rPr>
        <w:t>Kiekvienoje tabletėje yra 10 mg ramiprilio.</w:t>
      </w:r>
    </w:p>
    <w:p w:rsidR="009579C5" w:rsidRPr="00CB3A3E" w:rsidRDefault="009579C5" w:rsidP="007D7FC3">
      <w:pPr>
        <w:widowControl w:val="0"/>
        <w:rPr>
          <w:sz w:val="22"/>
          <w:szCs w:val="22"/>
        </w:rPr>
      </w:pPr>
    </w:p>
    <w:p w:rsidR="009579C5" w:rsidRPr="00CB3A3E" w:rsidRDefault="009579C5" w:rsidP="007D7FC3">
      <w:pPr>
        <w:widowControl w:val="0"/>
        <w:autoSpaceDE w:val="0"/>
        <w:autoSpaceDN w:val="0"/>
        <w:adjustRightInd w:val="0"/>
        <w:jc w:val="both"/>
        <w:rPr>
          <w:rFonts w:eastAsia="Calibri"/>
          <w:sz w:val="22"/>
          <w:szCs w:val="22"/>
        </w:rPr>
      </w:pPr>
      <w:bookmarkStart w:id="5" w:name="_GoBack"/>
      <w:r w:rsidRPr="00CB3A3E">
        <w:rPr>
          <w:rFonts w:eastAsia="Calibri"/>
          <w:sz w:val="22"/>
          <w:szCs w:val="22"/>
        </w:rPr>
        <w:t>Pagalbinės medžiagos, kurių poveikis žinomas: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1869"/>
        <w:gridCol w:w="1869"/>
        <w:gridCol w:w="1869"/>
      </w:tblGrid>
      <w:tr w:rsidR="009579C5" w:rsidRPr="00CB3A3E" w:rsidTr="00E97B7B">
        <w:tc>
          <w:tcPr>
            <w:tcW w:w="1872" w:type="dxa"/>
          </w:tcPr>
          <w:p w:rsidR="009579C5" w:rsidRPr="00CB3A3E" w:rsidRDefault="009579C5" w:rsidP="007D7FC3">
            <w:pPr>
              <w:widowControl w:val="0"/>
              <w:rPr>
                <w:sz w:val="22"/>
                <w:szCs w:val="22"/>
              </w:rPr>
            </w:pPr>
          </w:p>
        </w:tc>
        <w:tc>
          <w:tcPr>
            <w:tcW w:w="1869" w:type="dxa"/>
          </w:tcPr>
          <w:p w:rsidR="009579C5" w:rsidRPr="00CB3A3E" w:rsidRDefault="009579C5" w:rsidP="007D7FC3">
            <w:pPr>
              <w:widowControl w:val="0"/>
              <w:rPr>
                <w:sz w:val="22"/>
                <w:szCs w:val="22"/>
              </w:rPr>
            </w:pPr>
            <w:r w:rsidRPr="00CB3A3E">
              <w:rPr>
                <w:sz w:val="22"/>
                <w:szCs w:val="22"/>
              </w:rPr>
              <w:t>2,5 mg tabletės</w:t>
            </w:r>
          </w:p>
        </w:tc>
        <w:tc>
          <w:tcPr>
            <w:tcW w:w="1869" w:type="dxa"/>
          </w:tcPr>
          <w:p w:rsidR="009579C5" w:rsidRPr="00CB3A3E" w:rsidRDefault="009579C5" w:rsidP="007D7FC3">
            <w:pPr>
              <w:widowControl w:val="0"/>
              <w:rPr>
                <w:sz w:val="22"/>
                <w:szCs w:val="22"/>
              </w:rPr>
            </w:pPr>
            <w:r w:rsidRPr="00CB3A3E">
              <w:rPr>
                <w:sz w:val="22"/>
                <w:szCs w:val="22"/>
              </w:rPr>
              <w:t>5 mg tabletės</w:t>
            </w:r>
          </w:p>
        </w:tc>
        <w:tc>
          <w:tcPr>
            <w:tcW w:w="1869" w:type="dxa"/>
          </w:tcPr>
          <w:p w:rsidR="009579C5" w:rsidRPr="00CB3A3E" w:rsidRDefault="009579C5" w:rsidP="007D7FC3">
            <w:pPr>
              <w:widowControl w:val="0"/>
              <w:rPr>
                <w:sz w:val="22"/>
                <w:szCs w:val="22"/>
              </w:rPr>
            </w:pPr>
            <w:r w:rsidRPr="00CB3A3E">
              <w:rPr>
                <w:sz w:val="22"/>
                <w:szCs w:val="22"/>
              </w:rPr>
              <w:t>10 mg tabletės</w:t>
            </w:r>
          </w:p>
        </w:tc>
      </w:tr>
      <w:tr w:rsidR="009579C5" w:rsidRPr="00CB3A3E" w:rsidTr="00E97B7B">
        <w:tc>
          <w:tcPr>
            <w:tcW w:w="1872" w:type="dxa"/>
          </w:tcPr>
          <w:p w:rsidR="009579C5" w:rsidRPr="00CB3A3E" w:rsidRDefault="009579C5" w:rsidP="007D7FC3">
            <w:pPr>
              <w:widowControl w:val="0"/>
              <w:rPr>
                <w:sz w:val="22"/>
                <w:szCs w:val="22"/>
              </w:rPr>
            </w:pPr>
            <w:r w:rsidRPr="00CB3A3E">
              <w:rPr>
                <w:sz w:val="22"/>
                <w:szCs w:val="22"/>
              </w:rPr>
              <w:t>Laktozė</w:t>
            </w:r>
          </w:p>
        </w:tc>
        <w:tc>
          <w:tcPr>
            <w:tcW w:w="1869" w:type="dxa"/>
          </w:tcPr>
          <w:p w:rsidR="009579C5" w:rsidRPr="00CB3A3E" w:rsidRDefault="009579C5" w:rsidP="007D7FC3">
            <w:pPr>
              <w:widowControl w:val="0"/>
              <w:rPr>
                <w:sz w:val="22"/>
                <w:szCs w:val="22"/>
              </w:rPr>
            </w:pPr>
            <w:r w:rsidRPr="00CB3A3E">
              <w:rPr>
                <w:sz w:val="22"/>
                <w:szCs w:val="22"/>
              </w:rPr>
              <w:t xml:space="preserve">150,86 mg </w:t>
            </w:r>
          </w:p>
        </w:tc>
        <w:tc>
          <w:tcPr>
            <w:tcW w:w="1869" w:type="dxa"/>
          </w:tcPr>
          <w:p w:rsidR="009579C5" w:rsidRPr="00CB3A3E" w:rsidRDefault="009579C5" w:rsidP="007D7FC3">
            <w:pPr>
              <w:widowControl w:val="0"/>
              <w:rPr>
                <w:sz w:val="22"/>
                <w:szCs w:val="22"/>
              </w:rPr>
            </w:pPr>
            <w:r w:rsidRPr="00CB3A3E">
              <w:rPr>
                <w:sz w:val="22"/>
                <w:szCs w:val="22"/>
              </w:rPr>
              <w:t>91,65 mg</w:t>
            </w:r>
          </w:p>
        </w:tc>
        <w:tc>
          <w:tcPr>
            <w:tcW w:w="1869" w:type="dxa"/>
          </w:tcPr>
          <w:p w:rsidR="009579C5" w:rsidRPr="00CB3A3E" w:rsidRDefault="009579C5" w:rsidP="007D7FC3">
            <w:pPr>
              <w:widowControl w:val="0"/>
              <w:rPr>
                <w:sz w:val="22"/>
                <w:szCs w:val="22"/>
              </w:rPr>
            </w:pPr>
            <w:r w:rsidRPr="00CB3A3E">
              <w:rPr>
                <w:sz w:val="22"/>
                <w:szCs w:val="22"/>
              </w:rPr>
              <w:t>183,54 mg</w:t>
            </w:r>
          </w:p>
        </w:tc>
      </w:tr>
      <w:bookmarkEnd w:id="5"/>
    </w:tbl>
    <w:p w:rsidR="009579C5" w:rsidRPr="00CB3A3E" w:rsidRDefault="009579C5" w:rsidP="007D7FC3">
      <w:pPr>
        <w:widowControl w:val="0"/>
        <w:rPr>
          <w:sz w:val="22"/>
          <w:szCs w:val="22"/>
        </w:rPr>
      </w:pPr>
    </w:p>
    <w:p w:rsidR="009579C5" w:rsidRPr="00CB3A3E" w:rsidRDefault="009579C5" w:rsidP="007D7FC3">
      <w:pPr>
        <w:widowControl w:val="0"/>
        <w:rPr>
          <w:sz w:val="22"/>
          <w:szCs w:val="22"/>
        </w:rPr>
      </w:pPr>
      <w:r w:rsidRPr="00CB3A3E">
        <w:rPr>
          <w:sz w:val="22"/>
          <w:szCs w:val="22"/>
        </w:rPr>
        <w:t>Visos pagalbinės medžiagos išvardytos 6.1 skyriuje.</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p>
    <w:p w:rsidR="009579C5" w:rsidRPr="00CB3A3E" w:rsidRDefault="009579C5" w:rsidP="007D7FC3">
      <w:pPr>
        <w:widowControl w:val="0"/>
        <w:ind w:left="567" w:hanging="567"/>
        <w:outlineLvl w:val="1"/>
        <w:rPr>
          <w:sz w:val="22"/>
          <w:szCs w:val="22"/>
        </w:rPr>
      </w:pPr>
      <w:r w:rsidRPr="00CB3A3E">
        <w:rPr>
          <w:b/>
          <w:sz w:val="22"/>
          <w:szCs w:val="22"/>
        </w:rPr>
        <w:t>3.</w:t>
      </w:r>
      <w:r w:rsidRPr="00CB3A3E">
        <w:rPr>
          <w:b/>
          <w:sz w:val="22"/>
          <w:szCs w:val="22"/>
        </w:rPr>
        <w:tab/>
        <w:t>FARMACINĖ FORMA</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r w:rsidRPr="00CB3A3E">
        <w:rPr>
          <w:sz w:val="22"/>
          <w:szCs w:val="22"/>
        </w:rPr>
        <w:t>Tabletė.</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r w:rsidRPr="00CB3A3E">
        <w:rPr>
          <w:sz w:val="22"/>
          <w:szCs w:val="22"/>
        </w:rPr>
        <w:t xml:space="preserve">Ampril 2,5 mg tabletės yra geltonos, pailgos, lygios, </w:t>
      </w:r>
      <w:smartTag w:uri="urn:schemas-microsoft-com:office:smarttags" w:element="metricconverter">
        <w:smartTagPr>
          <w:attr w:name="ProductID" w:val="10 mm"/>
        </w:smartTagPr>
        <w:r w:rsidRPr="00CB3A3E">
          <w:rPr>
            <w:sz w:val="22"/>
            <w:szCs w:val="22"/>
          </w:rPr>
          <w:t>10 mm</w:t>
        </w:r>
      </w:smartTag>
      <w:r w:rsidRPr="00CB3A3E">
        <w:rPr>
          <w:sz w:val="22"/>
          <w:szCs w:val="22"/>
        </w:rPr>
        <w:t xml:space="preserve"> ilgio ir </w:t>
      </w:r>
      <w:smartTag w:uri="urn:schemas-microsoft-com:office:smarttags" w:element="metricconverter">
        <w:smartTagPr>
          <w:attr w:name="ProductID" w:val="5 mm"/>
        </w:smartTagPr>
        <w:r w:rsidRPr="00CB3A3E">
          <w:rPr>
            <w:sz w:val="22"/>
            <w:szCs w:val="22"/>
          </w:rPr>
          <w:t>5 mm</w:t>
        </w:r>
      </w:smartTag>
      <w:r w:rsidRPr="00CB3A3E">
        <w:rPr>
          <w:sz w:val="22"/>
          <w:szCs w:val="22"/>
        </w:rPr>
        <w:t xml:space="preserve"> pločio.</w:t>
      </w:r>
    </w:p>
    <w:p w:rsidR="009579C5" w:rsidRPr="00CB3A3E" w:rsidRDefault="009579C5" w:rsidP="007D7FC3">
      <w:pPr>
        <w:widowControl w:val="0"/>
        <w:rPr>
          <w:sz w:val="22"/>
          <w:szCs w:val="22"/>
          <w:highlight w:val="lightGray"/>
        </w:rPr>
      </w:pPr>
      <w:r w:rsidRPr="00CB3A3E">
        <w:rPr>
          <w:sz w:val="22"/>
          <w:szCs w:val="22"/>
          <w:highlight w:val="lightGray"/>
        </w:rPr>
        <w:t>Ampril 5 mg tabletės yra rožinės, pailgos, lygios, 8,8 mm ilgio ir 4,4 mm pločio.</w:t>
      </w:r>
    </w:p>
    <w:p w:rsidR="009579C5" w:rsidRPr="00CB3A3E" w:rsidRDefault="009579C5" w:rsidP="007D7FC3">
      <w:pPr>
        <w:widowControl w:val="0"/>
        <w:rPr>
          <w:sz w:val="22"/>
          <w:szCs w:val="22"/>
        </w:rPr>
      </w:pPr>
      <w:r w:rsidRPr="00CB3A3E">
        <w:rPr>
          <w:sz w:val="22"/>
          <w:szCs w:val="22"/>
          <w:highlight w:val="lightGray"/>
        </w:rPr>
        <w:t xml:space="preserve">Ampril 10 mg tabletės yra baltos arba balkšvos, pailgos, lygios, </w:t>
      </w:r>
      <w:smartTag w:uri="urn:schemas-microsoft-com:office:smarttags" w:element="metricconverter">
        <w:smartTagPr>
          <w:attr w:name="ProductID" w:val="11 mm"/>
        </w:smartTagPr>
        <w:r w:rsidRPr="00CB3A3E">
          <w:rPr>
            <w:sz w:val="22"/>
            <w:szCs w:val="22"/>
            <w:highlight w:val="lightGray"/>
          </w:rPr>
          <w:t>11 mm</w:t>
        </w:r>
      </w:smartTag>
      <w:r w:rsidRPr="00CB3A3E">
        <w:rPr>
          <w:sz w:val="22"/>
          <w:szCs w:val="22"/>
          <w:highlight w:val="lightGray"/>
        </w:rPr>
        <w:t xml:space="preserve"> ilgio ir 5,5 mm pločio.</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p>
    <w:p w:rsidR="009579C5" w:rsidRPr="00CB3A3E" w:rsidRDefault="009579C5" w:rsidP="007D7FC3">
      <w:pPr>
        <w:widowControl w:val="0"/>
        <w:ind w:left="567" w:hanging="567"/>
        <w:outlineLvl w:val="1"/>
        <w:rPr>
          <w:sz w:val="22"/>
          <w:szCs w:val="22"/>
        </w:rPr>
      </w:pPr>
      <w:r w:rsidRPr="00CB3A3E">
        <w:rPr>
          <w:b/>
          <w:caps/>
          <w:sz w:val="22"/>
          <w:szCs w:val="22"/>
        </w:rPr>
        <w:t>4.</w:t>
      </w:r>
      <w:r w:rsidRPr="00CB3A3E">
        <w:rPr>
          <w:b/>
          <w:caps/>
          <w:sz w:val="22"/>
          <w:szCs w:val="22"/>
        </w:rPr>
        <w:tab/>
      </w:r>
      <w:r w:rsidRPr="00CB3A3E">
        <w:rPr>
          <w:b/>
          <w:sz w:val="22"/>
          <w:szCs w:val="22"/>
        </w:rPr>
        <w:t>KLINIKINĖ INFORMACIJA</w:t>
      </w:r>
    </w:p>
    <w:p w:rsidR="009579C5" w:rsidRPr="00CB3A3E" w:rsidRDefault="009579C5" w:rsidP="007D7FC3">
      <w:pPr>
        <w:widowControl w:val="0"/>
        <w:rPr>
          <w:sz w:val="22"/>
          <w:szCs w:val="22"/>
        </w:rPr>
      </w:pPr>
    </w:p>
    <w:p w:rsidR="009579C5" w:rsidRPr="00CB3A3E" w:rsidRDefault="009579C5" w:rsidP="007D7FC3">
      <w:pPr>
        <w:widowControl w:val="0"/>
        <w:ind w:left="567" w:hanging="567"/>
        <w:outlineLvl w:val="2"/>
        <w:rPr>
          <w:sz w:val="22"/>
          <w:szCs w:val="22"/>
        </w:rPr>
      </w:pPr>
      <w:r w:rsidRPr="00CB3A3E">
        <w:rPr>
          <w:b/>
          <w:sz w:val="22"/>
          <w:szCs w:val="22"/>
        </w:rPr>
        <w:t>4.1</w:t>
      </w:r>
      <w:r w:rsidRPr="00CB3A3E">
        <w:rPr>
          <w:b/>
          <w:sz w:val="22"/>
          <w:szCs w:val="22"/>
        </w:rPr>
        <w:tab/>
        <w:t>Terapinės indikacijos</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r w:rsidRPr="00CB3A3E">
        <w:rPr>
          <w:sz w:val="22"/>
          <w:szCs w:val="22"/>
        </w:rPr>
        <w:t>Arterinės hipertenzijos gydymas</w:t>
      </w:r>
      <w:r w:rsidRPr="00CB3A3E">
        <w:rPr>
          <w:sz w:val="22"/>
          <w:szCs w:val="22"/>
          <w:lang w:eastAsia="lt-LT"/>
        </w:rPr>
        <w:t>:</w:t>
      </w:r>
    </w:p>
    <w:p w:rsidR="009579C5" w:rsidRPr="00CB3A3E" w:rsidRDefault="009579C5" w:rsidP="007D7FC3">
      <w:pPr>
        <w:widowControl w:val="0"/>
        <w:tabs>
          <w:tab w:val="num" w:pos="360"/>
        </w:tabs>
        <w:ind w:left="360" w:hanging="360"/>
        <w:rPr>
          <w:rFonts w:eastAsia="Calibri"/>
          <w:sz w:val="22"/>
          <w:szCs w:val="22"/>
        </w:rPr>
      </w:pPr>
    </w:p>
    <w:p w:rsidR="009579C5" w:rsidRPr="00CB3A3E" w:rsidRDefault="009579C5" w:rsidP="007D7FC3">
      <w:pPr>
        <w:widowControl w:val="0"/>
        <w:rPr>
          <w:rFonts w:eastAsia="Calibri"/>
          <w:sz w:val="22"/>
          <w:szCs w:val="22"/>
        </w:rPr>
      </w:pPr>
      <w:r w:rsidRPr="00CB3A3E">
        <w:rPr>
          <w:rFonts w:eastAsia="Calibri"/>
          <w:sz w:val="22"/>
          <w:szCs w:val="22"/>
        </w:rPr>
        <w:t>Širdies ir kraujagyslių sistemos sutrikimų profilaktika: sergamumo ir mirštamumo dėl širdies ir kraujagyslių sistemos sutrikimų mažinimas pacientams kuriems yra:</w:t>
      </w:r>
    </w:p>
    <w:p w:rsidR="009579C5" w:rsidRPr="00CB3A3E" w:rsidRDefault="009579C5" w:rsidP="007D7FC3">
      <w:pPr>
        <w:widowControl w:val="0"/>
        <w:numPr>
          <w:ilvl w:val="0"/>
          <w:numId w:val="14"/>
        </w:numPr>
        <w:tabs>
          <w:tab w:val="clear" w:pos="720"/>
        </w:tabs>
        <w:ind w:left="567" w:hanging="567"/>
        <w:rPr>
          <w:rFonts w:eastAsia="Calibri"/>
          <w:sz w:val="22"/>
          <w:szCs w:val="22"/>
        </w:rPr>
      </w:pPr>
      <w:r w:rsidRPr="00CB3A3E">
        <w:rPr>
          <w:rFonts w:eastAsia="Calibri"/>
          <w:sz w:val="22"/>
          <w:szCs w:val="22"/>
        </w:rPr>
        <w:t>akivaizdi širdies ir kraujagyslių sistemos aterotrombozė (anamnezėje yra išeminė širdies liga, insultas arba periferinių kraujagyslių liga) arba;</w:t>
      </w:r>
    </w:p>
    <w:p w:rsidR="009579C5" w:rsidRPr="00CB3A3E" w:rsidRDefault="009579C5" w:rsidP="007D7FC3">
      <w:pPr>
        <w:widowControl w:val="0"/>
        <w:numPr>
          <w:ilvl w:val="0"/>
          <w:numId w:val="14"/>
        </w:numPr>
        <w:tabs>
          <w:tab w:val="clear" w:pos="720"/>
        </w:tabs>
        <w:ind w:left="567" w:hanging="567"/>
        <w:rPr>
          <w:rFonts w:eastAsia="Calibri"/>
          <w:sz w:val="22"/>
          <w:szCs w:val="22"/>
        </w:rPr>
      </w:pPr>
      <w:r w:rsidRPr="00CB3A3E">
        <w:rPr>
          <w:rFonts w:eastAsia="Calibri"/>
          <w:sz w:val="22"/>
          <w:szCs w:val="22"/>
        </w:rPr>
        <w:t>cukrinis diabetas ir kartu bent vienas širdies ir kraujagyslių sistemos sutrikimų rizikos veiksnys</w:t>
      </w:r>
      <w:r w:rsidR="002E5CAC" w:rsidRPr="00CB3A3E">
        <w:rPr>
          <w:rFonts w:eastAsia="Calibri"/>
          <w:sz w:val="22"/>
          <w:szCs w:val="22"/>
        </w:rPr>
        <w:t xml:space="preserve"> (žr. 5.1 skyrių)</w:t>
      </w:r>
      <w:r w:rsidR="00F04314" w:rsidRPr="00CB3A3E">
        <w:rPr>
          <w:rFonts w:eastAsia="Calibri"/>
          <w:sz w:val="22"/>
          <w:szCs w:val="22"/>
        </w:rPr>
        <w:t>.</w:t>
      </w:r>
    </w:p>
    <w:p w:rsidR="009579C5" w:rsidRPr="00CB3A3E" w:rsidRDefault="009579C5" w:rsidP="007D7FC3">
      <w:pPr>
        <w:widowControl w:val="0"/>
        <w:tabs>
          <w:tab w:val="num" w:pos="360"/>
          <w:tab w:val="left" w:pos="1440"/>
        </w:tabs>
        <w:ind w:left="360" w:hanging="360"/>
        <w:rPr>
          <w:rFonts w:eastAsia="Calibri"/>
          <w:sz w:val="22"/>
          <w:szCs w:val="22"/>
        </w:rPr>
      </w:pPr>
    </w:p>
    <w:p w:rsidR="009579C5" w:rsidRPr="00CB3A3E" w:rsidRDefault="009579C5" w:rsidP="007D7FC3">
      <w:pPr>
        <w:widowControl w:val="0"/>
        <w:rPr>
          <w:rFonts w:eastAsia="Calibri"/>
          <w:sz w:val="22"/>
          <w:szCs w:val="22"/>
        </w:rPr>
      </w:pPr>
      <w:r w:rsidRPr="00CB3A3E">
        <w:rPr>
          <w:rFonts w:eastAsia="Calibri"/>
          <w:sz w:val="22"/>
          <w:szCs w:val="22"/>
        </w:rPr>
        <w:t>Inkstų ligos gydymas:</w:t>
      </w:r>
    </w:p>
    <w:p w:rsidR="009579C5" w:rsidRPr="00CB3A3E" w:rsidRDefault="009579C5" w:rsidP="007D7FC3">
      <w:pPr>
        <w:widowControl w:val="0"/>
        <w:numPr>
          <w:ilvl w:val="0"/>
          <w:numId w:val="15"/>
        </w:numPr>
        <w:tabs>
          <w:tab w:val="clear" w:pos="720"/>
        </w:tabs>
        <w:ind w:left="567" w:hanging="567"/>
        <w:rPr>
          <w:rFonts w:eastAsia="Calibri"/>
          <w:sz w:val="22"/>
          <w:szCs w:val="22"/>
        </w:rPr>
      </w:pPr>
      <w:r w:rsidRPr="00CB3A3E">
        <w:rPr>
          <w:rFonts w:eastAsia="Calibri"/>
          <w:sz w:val="22"/>
          <w:szCs w:val="22"/>
        </w:rPr>
        <w:t>Prasidedanti diabetinė nefropatija, kurios požymis yra mikroalbuminurija.</w:t>
      </w:r>
    </w:p>
    <w:p w:rsidR="009579C5" w:rsidRPr="00CB3A3E" w:rsidRDefault="009579C5" w:rsidP="007D7FC3">
      <w:pPr>
        <w:widowControl w:val="0"/>
        <w:numPr>
          <w:ilvl w:val="0"/>
          <w:numId w:val="15"/>
        </w:numPr>
        <w:tabs>
          <w:tab w:val="clear" w:pos="720"/>
        </w:tabs>
        <w:ind w:left="567" w:hanging="567"/>
        <w:rPr>
          <w:rFonts w:eastAsia="Calibri"/>
          <w:sz w:val="22"/>
          <w:szCs w:val="22"/>
        </w:rPr>
      </w:pPr>
      <w:r w:rsidRPr="00CB3A3E">
        <w:rPr>
          <w:rFonts w:eastAsia="Calibri"/>
          <w:sz w:val="22"/>
          <w:szCs w:val="22"/>
        </w:rPr>
        <w:t>Akivaizdi diabetinė nefropatija, kurios požymis yra makroproteinurija su dar bent vienu širdies ir kraujagyslių sutrikimo rizikos veiksniu (žr. 5.1 skyrių).</w:t>
      </w:r>
    </w:p>
    <w:p w:rsidR="009579C5" w:rsidRPr="00CB3A3E" w:rsidRDefault="009579C5" w:rsidP="007D7FC3">
      <w:pPr>
        <w:widowControl w:val="0"/>
        <w:numPr>
          <w:ilvl w:val="0"/>
          <w:numId w:val="15"/>
        </w:numPr>
        <w:tabs>
          <w:tab w:val="clear" w:pos="720"/>
        </w:tabs>
        <w:ind w:left="567" w:hanging="567"/>
        <w:rPr>
          <w:rFonts w:eastAsia="Calibri"/>
          <w:sz w:val="22"/>
          <w:szCs w:val="22"/>
        </w:rPr>
      </w:pPr>
      <w:r w:rsidRPr="00CB3A3E">
        <w:rPr>
          <w:rFonts w:eastAsia="Calibri"/>
          <w:sz w:val="22"/>
          <w:szCs w:val="22"/>
        </w:rPr>
        <w:t>Akivaizdi ne cukrinio diabeto sukelta nefropatija su glomerulų pažeidimu, kurios požymis yra makroproteinurija ≥3 g per parą (žr. 5.1 skyrių).</w:t>
      </w:r>
    </w:p>
    <w:p w:rsidR="009579C5" w:rsidRPr="00CB3A3E" w:rsidRDefault="009579C5" w:rsidP="007D7FC3">
      <w:pPr>
        <w:widowControl w:val="0"/>
        <w:tabs>
          <w:tab w:val="num" w:pos="360"/>
          <w:tab w:val="left" w:pos="1440"/>
        </w:tabs>
        <w:ind w:left="360" w:hanging="360"/>
        <w:rPr>
          <w:rFonts w:eastAsia="Calibri"/>
          <w:sz w:val="22"/>
          <w:szCs w:val="22"/>
        </w:rPr>
      </w:pPr>
    </w:p>
    <w:p w:rsidR="009579C5" w:rsidRPr="00CB3A3E" w:rsidRDefault="009579C5" w:rsidP="007D7FC3">
      <w:pPr>
        <w:widowControl w:val="0"/>
        <w:rPr>
          <w:rFonts w:eastAsia="Calibri"/>
          <w:sz w:val="22"/>
          <w:szCs w:val="22"/>
        </w:rPr>
      </w:pPr>
      <w:r w:rsidRPr="00CB3A3E">
        <w:rPr>
          <w:rFonts w:eastAsia="Calibri"/>
          <w:sz w:val="22"/>
          <w:szCs w:val="22"/>
        </w:rPr>
        <w:t>Simptominio širdies nepakankamumo gydymas.</w:t>
      </w:r>
    </w:p>
    <w:p w:rsidR="009579C5" w:rsidRPr="00CB3A3E" w:rsidRDefault="009579C5" w:rsidP="007D7FC3">
      <w:pPr>
        <w:widowControl w:val="0"/>
        <w:tabs>
          <w:tab w:val="left" w:pos="1296"/>
        </w:tabs>
        <w:rPr>
          <w:rFonts w:eastAsia="Calibri"/>
          <w:sz w:val="22"/>
          <w:szCs w:val="22"/>
        </w:rPr>
      </w:pPr>
    </w:p>
    <w:p w:rsidR="009579C5" w:rsidRPr="00CB3A3E" w:rsidRDefault="009579C5" w:rsidP="007D7FC3">
      <w:pPr>
        <w:widowControl w:val="0"/>
        <w:rPr>
          <w:rFonts w:eastAsia="Calibri"/>
          <w:sz w:val="22"/>
          <w:szCs w:val="22"/>
        </w:rPr>
      </w:pPr>
      <w:r w:rsidRPr="00CB3A3E">
        <w:rPr>
          <w:rFonts w:eastAsia="Calibri"/>
          <w:sz w:val="22"/>
          <w:szCs w:val="22"/>
        </w:rPr>
        <w:t>Antrinė profilaktika po ūminio miokardo infarkto: mirštamumo ūminės miokardo infarkto fazės metu mažinimas pacientams, kuriems per &gt;48 val. po ištikusio ūminio miokardo infarkto atsirado klinikinių širdies nepakankamumo simptomų.</w:t>
      </w:r>
    </w:p>
    <w:p w:rsidR="009579C5" w:rsidRPr="00CB3A3E" w:rsidRDefault="009579C5" w:rsidP="007D7FC3">
      <w:pPr>
        <w:widowControl w:val="0"/>
        <w:tabs>
          <w:tab w:val="num" w:pos="540"/>
        </w:tabs>
        <w:ind w:left="540" w:hanging="540"/>
        <w:rPr>
          <w:sz w:val="22"/>
          <w:szCs w:val="22"/>
        </w:rPr>
      </w:pPr>
    </w:p>
    <w:p w:rsidR="009579C5" w:rsidRPr="00CB3A3E" w:rsidRDefault="009579C5" w:rsidP="007D7FC3">
      <w:pPr>
        <w:widowControl w:val="0"/>
        <w:tabs>
          <w:tab w:val="left" w:pos="540"/>
        </w:tabs>
        <w:outlineLvl w:val="2"/>
        <w:rPr>
          <w:sz w:val="22"/>
          <w:szCs w:val="22"/>
        </w:rPr>
      </w:pPr>
      <w:r w:rsidRPr="00CB3A3E">
        <w:rPr>
          <w:b/>
          <w:sz w:val="22"/>
          <w:szCs w:val="22"/>
        </w:rPr>
        <w:t>4.2</w:t>
      </w:r>
      <w:r w:rsidRPr="00CB3A3E">
        <w:rPr>
          <w:b/>
          <w:sz w:val="22"/>
          <w:szCs w:val="22"/>
        </w:rPr>
        <w:tab/>
        <w:t>Dozavimas ir vartojimo metodas</w:t>
      </w:r>
    </w:p>
    <w:p w:rsidR="009579C5" w:rsidRPr="00CB3A3E" w:rsidRDefault="009579C5" w:rsidP="007D7FC3">
      <w:pPr>
        <w:widowControl w:val="0"/>
        <w:rPr>
          <w:sz w:val="22"/>
          <w:szCs w:val="22"/>
        </w:rPr>
      </w:pPr>
    </w:p>
    <w:p w:rsidR="009579C5" w:rsidRPr="00CB3A3E" w:rsidRDefault="009579C5" w:rsidP="007D7FC3">
      <w:pPr>
        <w:widowControl w:val="0"/>
        <w:rPr>
          <w:rFonts w:eastAsia="Calibri"/>
          <w:sz w:val="22"/>
          <w:szCs w:val="22"/>
          <w:u w:val="single"/>
        </w:rPr>
      </w:pPr>
      <w:r w:rsidRPr="00CB3A3E">
        <w:rPr>
          <w:rFonts w:eastAsia="Calibri"/>
          <w:sz w:val="22"/>
          <w:szCs w:val="22"/>
          <w:u w:val="single"/>
        </w:rPr>
        <w:t>Dozavimas</w:t>
      </w:r>
    </w:p>
    <w:p w:rsidR="009579C5" w:rsidRPr="00CB3A3E" w:rsidRDefault="009579C5" w:rsidP="007D7FC3">
      <w:pPr>
        <w:widowControl w:val="0"/>
        <w:rPr>
          <w:rFonts w:eastAsia="Calibri"/>
          <w:sz w:val="22"/>
          <w:szCs w:val="22"/>
        </w:rPr>
      </w:pPr>
    </w:p>
    <w:p w:rsidR="009579C5" w:rsidRPr="00CB3A3E" w:rsidRDefault="009579C5" w:rsidP="007D7FC3">
      <w:pPr>
        <w:widowControl w:val="0"/>
        <w:rPr>
          <w:i/>
          <w:sz w:val="22"/>
          <w:szCs w:val="22"/>
        </w:rPr>
      </w:pPr>
      <w:r w:rsidRPr="00CB3A3E">
        <w:rPr>
          <w:i/>
          <w:sz w:val="22"/>
          <w:szCs w:val="22"/>
        </w:rPr>
        <w:t>Suaugusieji</w:t>
      </w:r>
    </w:p>
    <w:p w:rsidR="009579C5" w:rsidRPr="00CB3A3E" w:rsidRDefault="009579C5" w:rsidP="007D7FC3">
      <w:pPr>
        <w:widowControl w:val="0"/>
        <w:rPr>
          <w:sz w:val="22"/>
          <w:szCs w:val="22"/>
          <w:u w:val="single"/>
        </w:rPr>
      </w:pPr>
      <w:r w:rsidRPr="00CB3A3E">
        <w:rPr>
          <w:sz w:val="22"/>
          <w:szCs w:val="22"/>
          <w:u w:val="single"/>
        </w:rPr>
        <w:t>Diuretikais gydomi pacientai</w:t>
      </w:r>
    </w:p>
    <w:p w:rsidR="009579C5" w:rsidRPr="00CB3A3E" w:rsidRDefault="009579C5" w:rsidP="007D7FC3">
      <w:pPr>
        <w:widowControl w:val="0"/>
        <w:rPr>
          <w:sz w:val="22"/>
          <w:szCs w:val="22"/>
        </w:rPr>
      </w:pPr>
      <w:r w:rsidRPr="00CB3A3E">
        <w:rPr>
          <w:sz w:val="22"/>
          <w:szCs w:val="22"/>
        </w:rPr>
        <w:t>Pradėjus gydymą Ampril, galima hipotenzija. Tokio poveikio rizika yra didesnė ligoniams, kurie tuo pat metu gydomi diuretikais, todėl rekomenduojama imtis atsargumo priemonių, kadangi šiems pacientams gali atsirasti skysčių ir (arba) druskų stoka.</w:t>
      </w:r>
    </w:p>
    <w:p w:rsidR="009579C5" w:rsidRPr="00CB3A3E" w:rsidRDefault="009579C5" w:rsidP="007D7FC3">
      <w:pPr>
        <w:widowControl w:val="0"/>
        <w:rPr>
          <w:sz w:val="22"/>
          <w:szCs w:val="22"/>
        </w:rPr>
      </w:pPr>
      <w:r w:rsidRPr="00CB3A3E">
        <w:rPr>
          <w:sz w:val="22"/>
          <w:szCs w:val="22"/>
        </w:rPr>
        <w:t>Jei įmanoma, diuretikų vartojimą reikia nutraukti likus 2</w:t>
      </w:r>
      <w:r w:rsidRPr="00CB3A3E">
        <w:rPr>
          <w:sz w:val="22"/>
          <w:szCs w:val="22"/>
        </w:rPr>
        <w:noBreakHyphen/>
        <w:t>3 paroms iki gydymo Ampril pradžios (žr. 4.4 skyrių).</w:t>
      </w:r>
    </w:p>
    <w:p w:rsidR="009579C5" w:rsidRPr="00CB3A3E" w:rsidRDefault="009579C5" w:rsidP="007D7FC3">
      <w:pPr>
        <w:widowControl w:val="0"/>
        <w:rPr>
          <w:sz w:val="22"/>
          <w:szCs w:val="22"/>
        </w:rPr>
      </w:pPr>
      <w:r w:rsidRPr="00CB3A3E">
        <w:rPr>
          <w:sz w:val="22"/>
          <w:szCs w:val="22"/>
        </w:rPr>
        <w:t>Hipertenzija sergantiems gydymą diuretikais tęsiantiems pacientams pradinė Ampril dozė turi būti 1,25 mg. Būtina stebėti inkstų funkciją ir kalio koncentraciją serume. Vėliau Ampril dozė turi būti koreguojama atsižvelgiant į tikslinį kraujospūdį.</w:t>
      </w:r>
    </w:p>
    <w:p w:rsidR="009579C5" w:rsidRPr="00CB3A3E" w:rsidRDefault="009579C5" w:rsidP="007D7FC3">
      <w:pPr>
        <w:widowControl w:val="0"/>
        <w:rPr>
          <w:sz w:val="22"/>
          <w:szCs w:val="22"/>
        </w:rPr>
      </w:pPr>
    </w:p>
    <w:p w:rsidR="009579C5" w:rsidRPr="00CB3A3E" w:rsidRDefault="009579C5" w:rsidP="007D7FC3">
      <w:pPr>
        <w:widowControl w:val="0"/>
        <w:rPr>
          <w:i/>
          <w:sz w:val="22"/>
          <w:szCs w:val="22"/>
        </w:rPr>
      </w:pPr>
      <w:r w:rsidRPr="00CB3A3E">
        <w:rPr>
          <w:i/>
          <w:sz w:val="22"/>
          <w:szCs w:val="22"/>
        </w:rPr>
        <w:t>Arterinė hipertenzija</w:t>
      </w:r>
    </w:p>
    <w:p w:rsidR="009579C5" w:rsidRPr="00CB3A3E" w:rsidRDefault="009579C5" w:rsidP="007D7FC3">
      <w:pPr>
        <w:widowControl w:val="0"/>
        <w:rPr>
          <w:rFonts w:eastAsia="Calibri"/>
          <w:sz w:val="22"/>
          <w:szCs w:val="22"/>
        </w:rPr>
      </w:pPr>
      <w:r w:rsidRPr="00CB3A3E">
        <w:rPr>
          <w:rFonts w:eastAsia="Calibri"/>
          <w:sz w:val="22"/>
          <w:szCs w:val="22"/>
        </w:rPr>
        <w:t>Dozė kiekvienam pacientui parenkama atsižvelgiant į jo būklę (žr. 4.4 skyrių) ir kraujospūdžio kontrolę.</w:t>
      </w:r>
    </w:p>
    <w:p w:rsidR="009579C5" w:rsidRPr="00CB3A3E" w:rsidRDefault="009579C5" w:rsidP="007D7FC3">
      <w:pPr>
        <w:widowControl w:val="0"/>
        <w:rPr>
          <w:rFonts w:eastAsia="Calibri"/>
          <w:sz w:val="22"/>
          <w:szCs w:val="22"/>
        </w:rPr>
      </w:pPr>
      <w:r w:rsidRPr="00CB3A3E">
        <w:rPr>
          <w:rFonts w:eastAsia="Calibri"/>
          <w:sz w:val="22"/>
          <w:szCs w:val="22"/>
        </w:rPr>
        <w:t>Galimas gydymas vien Ampril arba juo ir kitos klasės antihipertenziniu vaistiniu preparatu</w:t>
      </w:r>
      <w:r w:rsidRPr="00CB3A3E">
        <w:rPr>
          <w:rFonts w:eastAsia="Calibri"/>
          <w:sz w:val="22"/>
          <w:szCs w:val="22"/>
          <w:lang w:eastAsia="ar-SA"/>
        </w:rPr>
        <w:t xml:space="preserve"> (žr. 4.3, 4.4, 4.5 ir 5.1 skyrius).</w:t>
      </w:r>
    </w:p>
    <w:p w:rsidR="009579C5" w:rsidRPr="00CB3A3E" w:rsidRDefault="009579C5" w:rsidP="007D7FC3">
      <w:pPr>
        <w:widowControl w:val="0"/>
        <w:rPr>
          <w:rFonts w:eastAsia="Calibri"/>
          <w:sz w:val="22"/>
          <w:szCs w:val="22"/>
        </w:rPr>
      </w:pPr>
    </w:p>
    <w:p w:rsidR="009579C5" w:rsidRPr="00CB3A3E" w:rsidRDefault="009579C5" w:rsidP="007D7FC3">
      <w:pPr>
        <w:widowControl w:val="0"/>
        <w:rPr>
          <w:sz w:val="22"/>
          <w:szCs w:val="22"/>
          <w:u w:val="single"/>
        </w:rPr>
      </w:pPr>
      <w:r w:rsidRPr="00CB3A3E">
        <w:rPr>
          <w:sz w:val="22"/>
          <w:szCs w:val="22"/>
          <w:u w:val="single"/>
        </w:rPr>
        <w:t>Pradinė dozė</w:t>
      </w:r>
    </w:p>
    <w:p w:rsidR="009579C5" w:rsidRPr="00CB3A3E" w:rsidRDefault="009579C5" w:rsidP="007D7FC3">
      <w:pPr>
        <w:widowControl w:val="0"/>
        <w:rPr>
          <w:rFonts w:eastAsia="Calibri"/>
          <w:sz w:val="22"/>
          <w:szCs w:val="22"/>
        </w:rPr>
      </w:pPr>
      <w:r w:rsidRPr="00CB3A3E">
        <w:rPr>
          <w:rFonts w:eastAsia="Calibri"/>
          <w:sz w:val="22"/>
          <w:szCs w:val="22"/>
        </w:rPr>
        <w:t>Ampril dozę reikia didinti palaipsniui, rekomenduojama pradinė paros dozė yra 2,5 mg.</w:t>
      </w:r>
    </w:p>
    <w:p w:rsidR="009579C5" w:rsidRPr="00CB3A3E" w:rsidRDefault="009579C5" w:rsidP="007D7FC3">
      <w:pPr>
        <w:widowControl w:val="0"/>
        <w:rPr>
          <w:sz w:val="22"/>
          <w:szCs w:val="22"/>
        </w:rPr>
      </w:pPr>
      <w:r w:rsidRPr="00CB3A3E">
        <w:rPr>
          <w:sz w:val="22"/>
          <w:szCs w:val="22"/>
        </w:rPr>
        <w:t>Pacientų, kurių organizme renino, angiotenzino ir aldosterono sistema yra labai suaktyvinta, kraujospūdis po pradinės dozės suvartojimo gali labai sumažėti. Tokiems pacientams rekomenduojama 1,25 mg pradinė dozė, gydymo pradžioje ligonį turi prižiūrėti gydytojas (žr. 4.4 skyrių).</w:t>
      </w:r>
    </w:p>
    <w:p w:rsidR="009579C5" w:rsidRPr="00CB3A3E" w:rsidRDefault="009579C5" w:rsidP="007D7FC3">
      <w:pPr>
        <w:widowControl w:val="0"/>
        <w:rPr>
          <w:sz w:val="22"/>
          <w:szCs w:val="22"/>
        </w:rPr>
      </w:pPr>
    </w:p>
    <w:p w:rsidR="009579C5" w:rsidRPr="00CB3A3E" w:rsidRDefault="009579C5" w:rsidP="007D7FC3">
      <w:pPr>
        <w:widowControl w:val="0"/>
        <w:rPr>
          <w:sz w:val="22"/>
          <w:szCs w:val="22"/>
          <w:u w:val="single"/>
        </w:rPr>
      </w:pPr>
      <w:r w:rsidRPr="00CB3A3E">
        <w:rPr>
          <w:sz w:val="22"/>
          <w:szCs w:val="22"/>
          <w:u w:val="single"/>
        </w:rPr>
        <w:t>Dozės parinkimas ir palaikomoji dozė</w:t>
      </w:r>
    </w:p>
    <w:p w:rsidR="009579C5" w:rsidRPr="00CB3A3E" w:rsidRDefault="009579C5" w:rsidP="007D7FC3">
      <w:pPr>
        <w:widowControl w:val="0"/>
        <w:rPr>
          <w:rFonts w:eastAsia="Calibri"/>
          <w:sz w:val="22"/>
          <w:szCs w:val="22"/>
        </w:rPr>
      </w:pPr>
      <w:r w:rsidRPr="00CB3A3E">
        <w:rPr>
          <w:rFonts w:eastAsia="Calibri"/>
          <w:sz w:val="22"/>
          <w:szCs w:val="22"/>
        </w:rPr>
        <w:t>Dozę galima dvigubinti kas 2</w:t>
      </w:r>
      <w:r w:rsidRPr="00CB3A3E">
        <w:rPr>
          <w:rFonts w:eastAsia="Calibri"/>
          <w:sz w:val="22"/>
          <w:szCs w:val="22"/>
        </w:rPr>
        <w:noBreakHyphen/>
        <w:t>4 savaites, kol laipsniškai bus pasiektas tikslinis kraujospūdis. Didžiausia Ampril paros dozė yra 10 mg. Paprastai dozė vartojama kartą per parą.</w:t>
      </w:r>
    </w:p>
    <w:p w:rsidR="009579C5" w:rsidRPr="00CB3A3E" w:rsidRDefault="009579C5" w:rsidP="007D7FC3">
      <w:pPr>
        <w:widowControl w:val="0"/>
        <w:rPr>
          <w:rFonts w:eastAsia="Calibri"/>
          <w:sz w:val="22"/>
          <w:szCs w:val="22"/>
        </w:rPr>
      </w:pPr>
    </w:p>
    <w:p w:rsidR="009579C5" w:rsidRPr="00CB3A3E" w:rsidRDefault="009579C5" w:rsidP="007D7FC3">
      <w:pPr>
        <w:widowControl w:val="0"/>
        <w:rPr>
          <w:i/>
          <w:sz w:val="22"/>
          <w:szCs w:val="22"/>
        </w:rPr>
      </w:pPr>
      <w:r w:rsidRPr="00CB3A3E">
        <w:rPr>
          <w:i/>
          <w:sz w:val="22"/>
          <w:szCs w:val="22"/>
        </w:rPr>
        <w:t>Širdies ir kraujagyslių sistemos sutrikimų profilaktika</w:t>
      </w:r>
    </w:p>
    <w:p w:rsidR="009579C5" w:rsidRPr="00CB3A3E" w:rsidRDefault="009579C5" w:rsidP="007D7FC3">
      <w:pPr>
        <w:widowControl w:val="0"/>
        <w:rPr>
          <w:rFonts w:eastAsia="Calibri"/>
          <w:sz w:val="22"/>
          <w:szCs w:val="22"/>
        </w:rPr>
      </w:pPr>
    </w:p>
    <w:p w:rsidR="009579C5" w:rsidRPr="00CB3A3E" w:rsidRDefault="009579C5" w:rsidP="007D7FC3">
      <w:pPr>
        <w:widowControl w:val="0"/>
        <w:rPr>
          <w:sz w:val="22"/>
          <w:szCs w:val="22"/>
          <w:u w:val="single"/>
        </w:rPr>
      </w:pPr>
      <w:r w:rsidRPr="00CB3A3E">
        <w:rPr>
          <w:sz w:val="22"/>
          <w:szCs w:val="22"/>
          <w:u w:val="single"/>
        </w:rPr>
        <w:t>Pradinė dozė</w:t>
      </w:r>
    </w:p>
    <w:p w:rsidR="009579C5" w:rsidRPr="00CB3A3E" w:rsidRDefault="009579C5" w:rsidP="007D7FC3">
      <w:pPr>
        <w:widowControl w:val="0"/>
        <w:rPr>
          <w:rFonts w:eastAsia="Calibri"/>
          <w:sz w:val="22"/>
          <w:szCs w:val="22"/>
        </w:rPr>
      </w:pPr>
      <w:r w:rsidRPr="00CB3A3E">
        <w:rPr>
          <w:rFonts w:eastAsia="Calibri"/>
          <w:sz w:val="22"/>
          <w:szCs w:val="22"/>
        </w:rPr>
        <w:t>Rekomenduojama pradinė kartą per parą vartojama Ampril dozė yra 2,5 mg.</w:t>
      </w:r>
    </w:p>
    <w:p w:rsidR="009579C5" w:rsidRPr="00CB3A3E" w:rsidRDefault="009579C5" w:rsidP="007D7FC3">
      <w:pPr>
        <w:widowControl w:val="0"/>
        <w:rPr>
          <w:rFonts w:eastAsia="Calibri"/>
          <w:sz w:val="22"/>
          <w:szCs w:val="22"/>
        </w:rPr>
      </w:pPr>
    </w:p>
    <w:p w:rsidR="009579C5" w:rsidRPr="00CB3A3E" w:rsidRDefault="009579C5" w:rsidP="007D7FC3">
      <w:pPr>
        <w:widowControl w:val="0"/>
        <w:rPr>
          <w:sz w:val="22"/>
          <w:szCs w:val="22"/>
          <w:u w:val="single"/>
        </w:rPr>
      </w:pPr>
      <w:r w:rsidRPr="00CB3A3E">
        <w:rPr>
          <w:sz w:val="22"/>
          <w:szCs w:val="22"/>
          <w:u w:val="single"/>
        </w:rPr>
        <w:t>Dozės parinkimas ir palaikomoji dozė</w:t>
      </w:r>
    </w:p>
    <w:p w:rsidR="009579C5" w:rsidRPr="00CB3A3E" w:rsidRDefault="009579C5" w:rsidP="007D7FC3">
      <w:pPr>
        <w:widowControl w:val="0"/>
        <w:rPr>
          <w:rFonts w:eastAsia="Calibri"/>
          <w:sz w:val="22"/>
          <w:szCs w:val="22"/>
        </w:rPr>
      </w:pPr>
      <w:r w:rsidRPr="00CB3A3E">
        <w:rPr>
          <w:rFonts w:eastAsia="Calibri"/>
          <w:sz w:val="22"/>
          <w:szCs w:val="22"/>
        </w:rPr>
        <w:t>Atsižvelgiant į veikliosios medžiagos toleravimą, dozę reikia palaipsniui didinti. Po 1 arba 2 gydymo savaičių dozę rekomenduojama dvigubinti, dar po 2-3 savaičių – didinti iki tikslinės palaikomosios kartą per parą vartojamos Ampril dozės, t. y. 10 mg.</w:t>
      </w:r>
    </w:p>
    <w:p w:rsidR="009579C5" w:rsidRPr="00CB3A3E" w:rsidRDefault="009579C5" w:rsidP="007D7FC3">
      <w:pPr>
        <w:widowControl w:val="0"/>
        <w:rPr>
          <w:rFonts w:eastAsia="Calibri"/>
          <w:sz w:val="22"/>
          <w:szCs w:val="22"/>
        </w:rPr>
      </w:pPr>
    </w:p>
    <w:p w:rsidR="009579C5" w:rsidRPr="00CB3A3E" w:rsidRDefault="009579C5" w:rsidP="007D7FC3">
      <w:pPr>
        <w:widowControl w:val="0"/>
        <w:rPr>
          <w:rFonts w:eastAsia="Calibri"/>
          <w:sz w:val="22"/>
          <w:szCs w:val="22"/>
        </w:rPr>
      </w:pPr>
      <w:r w:rsidRPr="00CB3A3E">
        <w:rPr>
          <w:rFonts w:eastAsia="Calibri"/>
          <w:sz w:val="22"/>
          <w:szCs w:val="22"/>
        </w:rPr>
        <w:t>Taip pat žr. aukščiau pateiktą informaciją apie dozavimą diuretikais gydomiems pacientams.</w:t>
      </w:r>
    </w:p>
    <w:p w:rsidR="009579C5" w:rsidRPr="00CB3A3E" w:rsidRDefault="009579C5" w:rsidP="007D7FC3">
      <w:pPr>
        <w:widowControl w:val="0"/>
        <w:rPr>
          <w:rFonts w:eastAsia="Calibri"/>
          <w:sz w:val="22"/>
          <w:szCs w:val="22"/>
        </w:rPr>
      </w:pPr>
    </w:p>
    <w:p w:rsidR="009579C5" w:rsidRPr="00CB3A3E" w:rsidRDefault="009579C5" w:rsidP="007D7FC3">
      <w:pPr>
        <w:widowControl w:val="0"/>
        <w:rPr>
          <w:i/>
          <w:sz w:val="22"/>
          <w:szCs w:val="22"/>
        </w:rPr>
      </w:pPr>
      <w:r w:rsidRPr="00CB3A3E">
        <w:rPr>
          <w:i/>
          <w:sz w:val="22"/>
          <w:szCs w:val="22"/>
        </w:rPr>
        <w:t>Inkstų ligos gydymas</w:t>
      </w:r>
    </w:p>
    <w:p w:rsidR="009579C5" w:rsidRPr="00CB3A3E" w:rsidRDefault="009579C5" w:rsidP="007D7FC3">
      <w:pPr>
        <w:widowControl w:val="0"/>
        <w:rPr>
          <w:rFonts w:eastAsia="Calibri"/>
          <w:sz w:val="22"/>
          <w:szCs w:val="22"/>
        </w:rPr>
      </w:pPr>
    </w:p>
    <w:p w:rsidR="009579C5" w:rsidRPr="00CB3A3E" w:rsidRDefault="009579C5" w:rsidP="007D7FC3">
      <w:pPr>
        <w:widowControl w:val="0"/>
        <w:rPr>
          <w:i/>
          <w:sz w:val="22"/>
          <w:szCs w:val="22"/>
          <w:u w:val="single"/>
        </w:rPr>
      </w:pPr>
      <w:r w:rsidRPr="00CB3A3E">
        <w:rPr>
          <w:i/>
          <w:sz w:val="22"/>
          <w:szCs w:val="22"/>
          <w:u w:val="single"/>
        </w:rPr>
        <w:t>Cukriniu diabetu sergantys pacientai, kuriems yra mikroalbuminurija</w:t>
      </w:r>
    </w:p>
    <w:p w:rsidR="009579C5" w:rsidRPr="00CB3A3E" w:rsidRDefault="009579C5" w:rsidP="007D7FC3">
      <w:pPr>
        <w:widowControl w:val="0"/>
        <w:rPr>
          <w:i/>
          <w:sz w:val="22"/>
          <w:szCs w:val="22"/>
          <w:u w:val="single"/>
        </w:rPr>
      </w:pPr>
    </w:p>
    <w:p w:rsidR="009579C5" w:rsidRPr="00CB3A3E" w:rsidRDefault="009579C5" w:rsidP="007D7FC3">
      <w:pPr>
        <w:widowControl w:val="0"/>
        <w:rPr>
          <w:sz w:val="22"/>
          <w:szCs w:val="22"/>
          <w:u w:val="single"/>
        </w:rPr>
      </w:pPr>
      <w:r w:rsidRPr="00CB3A3E">
        <w:rPr>
          <w:sz w:val="22"/>
          <w:szCs w:val="22"/>
          <w:u w:val="single"/>
        </w:rPr>
        <w:t>Pradinė dozė</w:t>
      </w:r>
    </w:p>
    <w:p w:rsidR="009579C5" w:rsidRPr="00CB3A3E" w:rsidRDefault="009579C5" w:rsidP="007D7FC3">
      <w:pPr>
        <w:widowControl w:val="0"/>
        <w:rPr>
          <w:rFonts w:eastAsia="Calibri"/>
          <w:sz w:val="22"/>
          <w:szCs w:val="22"/>
        </w:rPr>
      </w:pPr>
      <w:r w:rsidRPr="00CB3A3E">
        <w:rPr>
          <w:rFonts w:eastAsia="Calibri"/>
          <w:sz w:val="22"/>
          <w:szCs w:val="22"/>
        </w:rPr>
        <w:t>Rekomenduojama pradinė kartą per parą vartojama Ampril dozė yra 1,25 mg.</w:t>
      </w:r>
    </w:p>
    <w:p w:rsidR="009579C5" w:rsidRPr="00CB3A3E" w:rsidRDefault="009579C5" w:rsidP="007D7FC3">
      <w:pPr>
        <w:widowControl w:val="0"/>
        <w:rPr>
          <w:sz w:val="22"/>
          <w:szCs w:val="22"/>
        </w:rPr>
      </w:pPr>
    </w:p>
    <w:p w:rsidR="009579C5" w:rsidRPr="00CB3A3E" w:rsidRDefault="009579C5" w:rsidP="007D7FC3">
      <w:pPr>
        <w:widowControl w:val="0"/>
        <w:rPr>
          <w:sz w:val="22"/>
          <w:szCs w:val="22"/>
          <w:u w:val="single"/>
        </w:rPr>
      </w:pPr>
      <w:r w:rsidRPr="00CB3A3E">
        <w:rPr>
          <w:sz w:val="22"/>
          <w:szCs w:val="22"/>
          <w:u w:val="single"/>
        </w:rPr>
        <w:t>Dozės pritaikymas ir palaikomoji dozė</w:t>
      </w:r>
    </w:p>
    <w:p w:rsidR="009579C5" w:rsidRPr="00CB3A3E" w:rsidRDefault="009579C5" w:rsidP="007D7FC3">
      <w:pPr>
        <w:widowControl w:val="0"/>
        <w:rPr>
          <w:sz w:val="22"/>
          <w:szCs w:val="22"/>
        </w:rPr>
      </w:pPr>
      <w:r w:rsidRPr="00CB3A3E">
        <w:rPr>
          <w:sz w:val="22"/>
          <w:szCs w:val="22"/>
        </w:rPr>
        <w:t>Atsižvelgiant į veikliosios medžiagos toleravimą, dozę reikia palaipsniui didinti. Kartą per parą vartojamą dozę po dviejų savaičių rekomenduojama dvigubinti iki 2,5 mg, dar po dviejų savaičių - iki 5 mg.</w:t>
      </w:r>
    </w:p>
    <w:p w:rsidR="009579C5" w:rsidRPr="00CB3A3E" w:rsidRDefault="009579C5" w:rsidP="007D7FC3">
      <w:pPr>
        <w:widowControl w:val="0"/>
        <w:rPr>
          <w:sz w:val="22"/>
          <w:szCs w:val="22"/>
        </w:rPr>
      </w:pPr>
    </w:p>
    <w:p w:rsidR="009579C5" w:rsidRPr="00CB3A3E" w:rsidRDefault="009579C5" w:rsidP="007D7FC3">
      <w:pPr>
        <w:widowControl w:val="0"/>
        <w:rPr>
          <w:i/>
          <w:sz w:val="22"/>
          <w:szCs w:val="22"/>
          <w:u w:val="single"/>
        </w:rPr>
      </w:pPr>
      <w:r w:rsidRPr="00CB3A3E">
        <w:rPr>
          <w:i/>
          <w:sz w:val="22"/>
          <w:szCs w:val="22"/>
          <w:u w:val="single"/>
        </w:rPr>
        <w:t xml:space="preserve">Cukriniu diabetu sergantys pacientai, kuriems yra bent vienas širdies ir kraujagyslių sutrikimų rizikos </w:t>
      </w:r>
      <w:r w:rsidRPr="00CB3A3E">
        <w:rPr>
          <w:i/>
          <w:sz w:val="22"/>
          <w:szCs w:val="22"/>
          <w:u w:val="single"/>
        </w:rPr>
        <w:lastRenderedPageBreak/>
        <w:t>veiksnys</w:t>
      </w:r>
    </w:p>
    <w:p w:rsidR="009579C5" w:rsidRPr="00CB3A3E" w:rsidRDefault="009579C5" w:rsidP="007D7FC3">
      <w:pPr>
        <w:widowControl w:val="0"/>
        <w:rPr>
          <w:sz w:val="22"/>
          <w:szCs w:val="22"/>
        </w:rPr>
      </w:pPr>
    </w:p>
    <w:p w:rsidR="009579C5" w:rsidRPr="00CB3A3E" w:rsidRDefault="009579C5" w:rsidP="007D7FC3">
      <w:pPr>
        <w:widowControl w:val="0"/>
        <w:rPr>
          <w:sz w:val="22"/>
          <w:szCs w:val="22"/>
          <w:u w:val="single"/>
        </w:rPr>
      </w:pPr>
      <w:r w:rsidRPr="00CB3A3E">
        <w:rPr>
          <w:sz w:val="22"/>
          <w:szCs w:val="22"/>
          <w:u w:val="single"/>
        </w:rPr>
        <w:t>Pradinė dozė</w:t>
      </w:r>
    </w:p>
    <w:p w:rsidR="009579C5" w:rsidRPr="00CB3A3E" w:rsidRDefault="009579C5" w:rsidP="007D7FC3">
      <w:pPr>
        <w:widowControl w:val="0"/>
        <w:rPr>
          <w:rFonts w:eastAsia="Calibri"/>
          <w:sz w:val="22"/>
          <w:szCs w:val="22"/>
        </w:rPr>
      </w:pPr>
      <w:r w:rsidRPr="00CB3A3E">
        <w:rPr>
          <w:rFonts w:eastAsia="Calibri"/>
          <w:sz w:val="22"/>
          <w:szCs w:val="22"/>
        </w:rPr>
        <w:t>Rekomenduojama pradinė kartą per parą vartojama Ampril dozė yra 2,5 mg.</w:t>
      </w:r>
    </w:p>
    <w:p w:rsidR="009579C5" w:rsidRPr="00CB3A3E" w:rsidRDefault="009579C5" w:rsidP="007D7FC3">
      <w:pPr>
        <w:widowControl w:val="0"/>
        <w:rPr>
          <w:rFonts w:eastAsia="Calibri"/>
          <w:sz w:val="22"/>
          <w:szCs w:val="22"/>
        </w:rPr>
      </w:pPr>
    </w:p>
    <w:p w:rsidR="009579C5" w:rsidRPr="00CB3A3E" w:rsidRDefault="009579C5" w:rsidP="007D7FC3">
      <w:pPr>
        <w:widowControl w:val="0"/>
        <w:rPr>
          <w:sz w:val="22"/>
          <w:szCs w:val="22"/>
          <w:u w:val="single"/>
        </w:rPr>
      </w:pPr>
      <w:r w:rsidRPr="00CB3A3E">
        <w:rPr>
          <w:sz w:val="22"/>
          <w:szCs w:val="22"/>
          <w:u w:val="single"/>
        </w:rPr>
        <w:t>Dozės parinkimas ir palaikomoji dozė</w:t>
      </w:r>
    </w:p>
    <w:p w:rsidR="009579C5" w:rsidRPr="00CB3A3E" w:rsidRDefault="009579C5" w:rsidP="007D7FC3">
      <w:pPr>
        <w:widowControl w:val="0"/>
        <w:rPr>
          <w:sz w:val="22"/>
          <w:szCs w:val="22"/>
        </w:rPr>
      </w:pPr>
      <w:r w:rsidRPr="00CB3A3E">
        <w:rPr>
          <w:sz w:val="22"/>
          <w:szCs w:val="22"/>
        </w:rPr>
        <w:t>Atsižvelgiant į veikliosios medžiagos toleravimą, dozę reikia palaipsniui didinti. Kartą per parą vartojamą dozę po 1 arba 2 savaičių rekomenduojama dvigubinti iki 5 mg, dar po 2 ar 3 savaičių - iki 10 mg. Tikslinė paros dozė yra 10 mg.</w:t>
      </w:r>
    </w:p>
    <w:p w:rsidR="009579C5" w:rsidRPr="00CB3A3E" w:rsidRDefault="009579C5" w:rsidP="007D7FC3">
      <w:pPr>
        <w:widowControl w:val="0"/>
        <w:rPr>
          <w:sz w:val="22"/>
          <w:szCs w:val="22"/>
        </w:rPr>
      </w:pPr>
    </w:p>
    <w:p w:rsidR="009579C5" w:rsidRPr="00CB3A3E" w:rsidRDefault="009579C5" w:rsidP="007D7FC3">
      <w:pPr>
        <w:widowControl w:val="0"/>
        <w:rPr>
          <w:i/>
          <w:sz w:val="22"/>
          <w:szCs w:val="22"/>
          <w:u w:val="single"/>
        </w:rPr>
      </w:pPr>
      <w:r w:rsidRPr="00CB3A3E">
        <w:rPr>
          <w:i/>
          <w:sz w:val="22"/>
          <w:szCs w:val="22"/>
          <w:u w:val="single"/>
        </w:rPr>
        <w:t>Pacientai, kuriems yra ne cukrinio diabeto sukelta nefropatija (makroproteinurija ≥3 g per parą)</w:t>
      </w:r>
    </w:p>
    <w:p w:rsidR="009579C5" w:rsidRPr="00CB3A3E" w:rsidRDefault="009579C5" w:rsidP="007D7FC3">
      <w:pPr>
        <w:widowControl w:val="0"/>
        <w:rPr>
          <w:sz w:val="22"/>
          <w:szCs w:val="22"/>
        </w:rPr>
      </w:pPr>
    </w:p>
    <w:p w:rsidR="009579C5" w:rsidRPr="00CB3A3E" w:rsidRDefault="009579C5" w:rsidP="007D7FC3">
      <w:pPr>
        <w:widowControl w:val="0"/>
        <w:rPr>
          <w:sz w:val="22"/>
          <w:szCs w:val="22"/>
          <w:u w:val="single"/>
        </w:rPr>
      </w:pPr>
      <w:r w:rsidRPr="00CB3A3E">
        <w:rPr>
          <w:sz w:val="22"/>
          <w:szCs w:val="22"/>
          <w:u w:val="single"/>
        </w:rPr>
        <w:t>Pradinė dozė</w:t>
      </w:r>
    </w:p>
    <w:p w:rsidR="009579C5" w:rsidRPr="00CB3A3E" w:rsidRDefault="009579C5" w:rsidP="007D7FC3">
      <w:pPr>
        <w:widowControl w:val="0"/>
        <w:rPr>
          <w:rFonts w:eastAsia="Calibri"/>
          <w:sz w:val="22"/>
          <w:szCs w:val="22"/>
        </w:rPr>
      </w:pPr>
      <w:r w:rsidRPr="00CB3A3E">
        <w:rPr>
          <w:rFonts w:eastAsia="Calibri"/>
          <w:sz w:val="22"/>
          <w:szCs w:val="22"/>
        </w:rPr>
        <w:t>Rekomenduojama pradinė kartą per parą vartojama Ampril dozė yra 1,25 mg.</w:t>
      </w:r>
    </w:p>
    <w:p w:rsidR="009579C5" w:rsidRPr="00CB3A3E" w:rsidRDefault="009579C5" w:rsidP="007D7FC3">
      <w:pPr>
        <w:widowControl w:val="0"/>
        <w:rPr>
          <w:sz w:val="22"/>
          <w:szCs w:val="22"/>
        </w:rPr>
      </w:pPr>
    </w:p>
    <w:p w:rsidR="009579C5" w:rsidRPr="00CB3A3E" w:rsidRDefault="009579C5" w:rsidP="007D7FC3">
      <w:pPr>
        <w:widowControl w:val="0"/>
        <w:rPr>
          <w:sz w:val="22"/>
          <w:szCs w:val="22"/>
          <w:u w:val="single"/>
        </w:rPr>
      </w:pPr>
      <w:r w:rsidRPr="00CB3A3E">
        <w:rPr>
          <w:sz w:val="22"/>
          <w:szCs w:val="22"/>
          <w:u w:val="single"/>
        </w:rPr>
        <w:t>Dozės pritaikymas ir palaikomoji dozė</w:t>
      </w:r>
    </w:p>
    <w:p w:rsidR="009579C5" w:rsidRPr="00CB3A3E" w:rsidRDefault="009579C5" w:rsidP="007D7FC3">
      <w:pPr>
        <w:widowControl w:val="0"/>
        <w:rPr>
          <w:sz w:val="22"/>
          <w:szCs w:val="22"/>
        </w:rPr>
      </w:pPr>
      <w:r w:rsidRPr="00CB3A3E">
        <w:rPr>
          <w:sz w:val="22"/>
          <w:szCs w:val="22"/>
        </w:rPr>
        <w:t>Atsižvelgiant į veikliosios medžiagos toleravimą, dozę reikia palaipsniui didinti. Kartą per parą vartojamą dozę po dviejų savaičių rekomenduojama dvigubinti iki 2,5 mg, dar po dviejų savaičių - iki 5 mg.</w:t>
      </w:r>
    </w:p>
    <w:p w:rsidR="009579C5" w:rsidRPr="00CB3A3E" w:rsidRDefault="009579C5" w:rsidP="007D7FC3">
      <w:pPr>
        <w:widowControl w:val="0"/>
        <w:rPr>
          <w:i/>
          <w:sz w:val="22"/>
          <w:szCs w:val="22"/>
        </w:rPr>
      </w:pPr>
    </w:p>
    <w:p w:rsidR="009579C5" w:rsidRPr="00CB3A3E" w:rsidRDefault="009579C5" w:rsidP="007D7FC3">
      <w:pPr>
        <w:widowControl w:val="0"/>
        <w:rPr>
          <w:i/>
          <w:sz w:val="22"/>
          <w:szCs w:val="22"/>
        </w:rPr>
      </w:pPr>
      <w:r w:rsidRPr="00CB3A3E">
        <w:rPr>
          <w:i/>
          <w:sz w:val="22"/>
          <w:szCs w:val="22"/>
        </w:rPr>
        <w:t>Simptominis širdies nepakankamumas</w:t>
      </w:r>
    </w:p>
    <w:p w:rsidR="009579C5" w:rsidRPr="00CB3A3E" w:rsidRDefault="009579C5" w:rsidP="007D7FC3">
      <w:pPr>
        <w:widowControl w:val="0"/>
        <w:rPr>
          <w:sz w:val="22"/>
          <w:szCs w:val="22"/>
        </w:rPr>
      </w:pPr>
    </w:p>
    <w:p w:rsidR="009579C5" w:rsidRPr="00CB3A3E" w:rsidRDefault="009579C5" w:rsidP="007D7FC3">
      <w:pPr>
        <w:widowControl w:val="0"/>
        <w:rPr>
          <w:sz w:val="22"/>
          <w:szCs w:val="22"/>
          <w:u w:val="single"/>
        </w:rPr>
      </w:pPr>
      <w:r w:rsidRPr="00CB3A3E">
        <w:rPr>
          <w:sz w:val="22"/>
          <w:szCs w:val="22"/>
          <w:u w:val="single"/>
        </w:rPr>
        <w:t>Pradinė dozė</w:t>
      </w:r>
    </w:p>
    <w:p w:rsidR="009579C5" w:rsidRPr="00CB3A3E" w:rsidRDefault="009579C5" w:rsidP="007D7FC3">
      <w:pPr>
        <w:widowControl w:val="0"/>
        <w:rPr>
          <w:rFonts w:eastAsia="Calibri"/>
          <w:sz w:val="22"/>
          <w:szCs w:val="22"/>
        </w:rPr>
      </w:pPr>
      <w:r w:rsidRPr="00CB3A3E">
        <w:rPr>
          <w:rFonts w:eastAsia="Calibri"/>
          <w:sz w:val="22"/>
          <w:szCs w:val="22"/>
        </w:rPr>
        <w:t>Pacientams, kurių būklė stabilizuota diuretikais, rekomenduojama pradinė dozė yra 1,25 mg.</w:t>
      </w:r>
    </w:p>
    <w:p w:rsidR="009579C5" w:rsidRPr="00CB3A3E" w:rsidRDefault="009579C5" w:rsidP="007D7FC3">
      <w:pPr>
        <w:widowControl w:val="0"/>
        <w:rPr>
          <w:sz w:val="22"/>
          <w:szCs w:val="22"/>
        </w:rPr>
      </w:pPr>
    </w:p>
    <w:p w:rsidR="009579C5" w:rsidRPr="00CB3A3E" w:rsidRDefault="009579C5" w:rsidP="007D7FC3">
      <w:pPr>
        <w:widowControl w:val="0"/>
        <w:rPr>
          <w:sz w:val="22"/>
          <w:szCs w:val="22"/>
          <w:u w:val="single"/>
        </w:rPr>
      </w:pPr>
      <w:r w:rsidRPr="00CB3A3E">
        <w:rPr>
          <w:sz w:val="22"/>
          <w:szCs w:val="22"/>
          <w:u w:val="single"/>
        </w:rPr>
        <w:t>Dozės parinkimas ir palaikomoji dozė</w:t>
      </w:r>
    </w:p>
    <w:p w:rsidR="009579C5" w:rsidRPr="00CB3A3E" w:rsidRDefault="009579C5" w:rsidP="007D7FC3">
      <w:pPr>
        <w:widowControl w:val="0"/>
        <w:rPr>
          <w:sz w:val="22"/>
          <w:szCs w:val="22"/>
        </w:rPr>
      </w:pPr>
      <w:r w:rsidRPr="00CB3A3E">
        <w:rPr>
          <w:sz w:val="22"/>
          <w:szCs w:val="22"/>
        </w:rPr>
        <w:t>Ampril dozę reikia kas 1</w:t>
      </w:r>
      <w:r w:rsidRPr="00CB3A3E">
        <w:rPr>
          <w:sz w:val="22"/>
          <w:szCs w:val="22"/>
        </w:rPr>
        <w:noBreakHyphen/>
        <w:t>2 savaites dvigubinti iki didžiausios rekomenduojamos 10 mg paros dozės. Paros dozę rekomenduojama suvartoti per du kartus.</w:t>
      </w:r>
    </w:p>
    <w:p w:rsidR="009579C5" w:rsidRPr="00CB3A3E" w:rsidRDefault="009579C5" w:rsidP="007D7FC3">
      <w:pPr>
        <w:widowControl w:val="0"/>
        <w:rPr>
          <w:sz w:val="22"/>
          <w:szCs w:val="22"/>
        </w:rPr>
      </w:pPr>
    </w:p>
    <w:p w:rsidR="009579C5" w:rsidRPr="00CB3A3E" w:rsidRDefault="009579C5" w:rsidP="007D7FC3">
      <w:pPr>
        <w:widowControl w:val="0"/>
        <w:rPr>
          <w:i/>
          <w:sz w:val="22"/>
          <w:szCs w:val="22"/>
        </w:rPr>
      </w:pPr>
      <w:r w:rsidRPr="00CB3A3E">
        <w:rPr>
          <w:i/>
          <w:sz w:val="22"/>
          <w:szCs w:val="22"/>
        </w:rPr>
        <w:t>Antrinė profilaktika po ūminio miokardo infarkto, jei yra širdies nepakankamumas</w:t>
      </w:r>
    </w:p>
    <w:p w:rsidR="009579C5" w:rsidRPr="00CB3A3E" w:rsidRDefault="009579C5" w:rsidP="007D7FC3">
      <w:pPr>
        <w:widowControl w:val="0"/>
        <w:rPr>
          <w:sz w:val="22"/>
          <w:szCs w:val="22"/>
        </w:rPr>
      </w:pPr>
    </w:p>
    <w:p w:rsidR="009579C5" w:rsidRPr="00CB3A3E" w:rsidRDefault="009579C5" w:rsidP="007D7FC3">
      <w:pPr>
        <w:widowControl w:val="0"/>
        <w:rPr>
          <w:sz w:val="22"/>
          <w:szCs w:val="22"/>
          <w:u w:val="single"/>
        </w:rPr>
      </w:pPr>
      <w:r w:rsidRPr="00CB3A3E">
        <w:rPr>
          <w:sz w:val="22"/>
          <w:szCs w:val="22"/>
          <w:u w:val="single"/>
        </w:rPr>
        <w:t>Pradinė dozė</w:t>
      </w:r>
    </w:p>
    <w:p w:rsidR="009579C5" w:rsidRPr="00CB3A3E" w:rsidRDefault="009579C5" w:rsidP="007D7FC3">
      <w:pPr>
        <w:widowControl w:val="0"/>
        <w:rPr>
          <w:sz w:val="22"/>
          <w:szCs w:val="22"/>
        </w:rPr>
      </w:pPr>
      <w:r w:rsidRPr="00CB3A3E">
        <w:rPr>
          <w:sz w:val="22"/>
          <w:szCs w:val="22"/>
        </w:rPr>
        <w:t>Praėjus 48 val. nuo miokardo infarkto, kliniškai ir hemodinamiškai stabiliems pacientams rekomenduojama pradinė du kartus per parą vartojama dozė yra 2,5 mg. Tokia dozė vartojama tris paras. Jeigu pradinė 2,5 mg dozė netoleruojama, dvi paras du kartus per parą turi būti vartojama 1,25 mg dozė, po to ji didinama iki du kartus per parą vartojamos 2,5 mg ir 5 mg dozės. Jeigu dozės negalima padidinti iki du kartus per parą vartojamos 2,5 mg dozės, gydymą reikia nutraukti.</w:t>
      </w:r>
    </w:p>
    <w:p w:rsidR="009579C5" w:rsidRPr="00CB3A3E" w:rsidRDefault="009579C5" w:rsidP="007D7FC3">
      <w:pPr>
        <w:widowControl w:val="0"/>
        <w:rPr>
          <w:rFonts w:eastAsia="Calibri"/>
          <w:sz w:val="22"/>
          <w:szCs w:val="22"/>
        </w:rPr>
      </w:pPr>
      <w:r w:rsidRPr="00CB3A3E">
        <w:rPr>
          <w:rFonts w:eastAsia="Calibri"/>
          <w:sz w:val="22"/>
          <w:szCs w:val="22"/>
        </w:rPr>
        <w:t>Taip pat žr. aukščiau pateiktą informaciją apie dozavimą diuretikais gydomiems pacientams.</w:t>
      </w:r>
    </w:p>
    <w:p w:rsidR="009579C5" w:rsidRPr="00CB3A3E" w:rsidRDefault="009579C5" w:rsidP="007D7FC3">
      <w:pPr>
        <w:widowControl w:val="0"/>
        <w:rPr>
          <w:sz w:val="22"/>
          <w:szCs w:val="22"/>
        </w:rPr>
      </w:pPr>
    </w:p>
    <w:p w:rsidR="009579C5" w:rsidRPr="00CB3A3E" w:rsidRDefault="009579C5" w:rsidP="007D7FC3">
      <w:pPr>
        <w:widowControl w:val="0"/>
        <w:rPr>
          <w:sz w:val="22"/>
          <w:szCs w:val="22"/>
          <w:u w:val="single"/>
        </w:rPr>
      </w:pPr>
      <w:r w:rsidRPr="00CB3A3E">
        <w:rPr>
          <w:sz w:val="22"/>
          <w:szCs w:val="22"/>
          <w:u w:val="single"/>
        </w:rPr>
        <w:t>Dozės parinkimas ir palaikomoji dozė</w:t>
      </w:r>
    </w:p>
    <w:p w:rsidR="009579C5" w:rsidRPr="00CB3A3E" w:rsidRDefault="009579C5" w:rsidP="007D7FC3">
      <w:pPr>
        <w:widowControl w:val="0"/>
        <w:rPr>
          <w:sz w:val="22"/>
          <w:szCs w:val="22"/>
        </w:rPr>
      </w:pPr>
      <w:r w:rsidRPr="00CB3A3E">
        <w:rPr>
          <w:sz w:val="22"/>
          <w:szCs w:val="22"/>
        </w:rPr>
        <w:t>Paros dozę rekomenduojama palaipsniui didinti dvigubinant kas 1-3 paras iki tikslinės palaikomosios du kartus per parą vartojamos 5 mg dozės.</w:t>
      </w:r>
    </w:p>
    <w:p w:rsidR="009579C5" w:rsidRPr="00CB3A3E" w:rsidRDefault="009579C5" w:rsidP="007D7FC3">
      <w:pPr>
        <w:widowControl w:val="0"/>
        <w:rPr>
          <w:sz w:val="22"/>
          <w:szCs w:val="22"/>
        </w:rPr>
      </w:pPr>
      <w:r w:rsidRPr="00CB3A3E">
        <w:rPr>
          <w:sz w:val="22"/>
          <w:szCs w:val="22"/>
        </w:rPr>
        <w:t>Jei įmanoma, palaikomoji paros dozė suvartojama per 2 kartus.</w:t>
      </w:r>
    </w:p>
    <w:p w:rsidR="009579C5" w:rsidRPr="00CB3A3E" w:rsidRDefault="009579C5" w:rsidP="007D7FC3">
      <w:pPr>
        <w:widowControl w:val="0"/>
        <w:rPr>
          <w:sz w:val="22"/>
          <w:szCs w:val="22"/>
        </w:rPr>
      </w:pPr>
      <w:r w:rsidRPr="00CB3A3E">
        <w:rPr>
          <w:sz w:val="22"/>
          <w:szCs w:val="22"/>
        </w:rPr>
        <w:t>Jeigu dozės negalima padidinti iki du kartus per parą vartojamos 2,5 mg dozės, gydymą reikia nutraukti. Duomenų apie iš karto po miokardo infarkto pasireiškimo pradėtą ligonių, kuriems yra sunkus širdies nepakankamumas (IV NYHA klasė), gydymą nepakanka. Vis dėlto nusprendus tokį pacientą gydyti Ampril, rekomenduojama kartą per parą vartojama pradinė dozė yra 1,25 mg. Dozę didinti būtina labai atsargiai.</w:t>
      </w:r>
    </w:p>
    <w:p w:rsidR="009579C5" w:rsidRPr="00CB3A3E" w:rsidRDefault="009579C5" w:rsidP="007D7FC3">
      <w:pPr>
        <w:widowControl w:val="0"/>
        <w:rPr>
          <w:sz w:val="22"/>
          <w:szCs w:val="22"/>
        </w:rPr>
      </w:pPr>
    </w:p>
    <w:p w:rsidR="009579C5" w:rsidRPr="00CB3A3E" w:rsidRDefault="009579C5" w:rsidP="007D7FC3">
      <w:pPr>
        <w:widowControl w:val="0"/>
        <w:rPr>
          <w:i/>
          <w:sz w:val="22"/>
          <w:szCs w:val="22"/>
          <w:u w:val="single"/>
        </w:rPr>
      </w:pPr>
      <w:r w:rsidRPr="00CB3A3E">
        <w:rPr>
          <w:i/>
          <w:sz w:val="22"/>
          <w:szCs w:val="22"/>
          <w:u w:val="single"/>
        </w:rPr>
        <w:t>Ypatingos pacientų grupės</w:t>
      </w:r>
    </w:p>
    <w:p w:rsidR="009579C5" w:rsidRPr="00CB3A3E" w:rsidRDefault="009579C5" w:rsidP="007D7FC3">
      <w:pPr>
        <w:widowControl w:val="0"/>
        <w:rPr>
          <w:sz w:val="22"/>
          <w:szCs w:val="22"/>
        </w:rPr>
      </w:pPr>
    </w:p>
    <w:p w:rsidR="009579C5" w:rsidRPr="00CB3A3E" w:rsidRDefault="009579C5" w:rsidP="007D7FC3">
      <w:pPr>
        <w:widowControl w:val="0"/>
        <w:rPr>
          <w:i/>
          <w:sz w:val="22"/>
          <w:szCs w:val="22"/>
        </w:rPr>
      </w:pPr>
      <w:r w:rsidRPr="00CB3A3E">
        <w:rPr>
          <w:i/>
          <w:sz w:val="22"/>
          <w:szCs w:val="22"/>
        </w:rPr>
        <w:t>Pacientai, kurių inkstų funkcija sutrikusi</w:t>
      </w:r>
    </w:p>
    <w:p w:rsidR="009579C5" w:rsidRPr="00CB3A3E" w:rsidRDefault="009579C5" w:rsidP="007D7FC3">
      <w:pPr>
        <w:widowControl w:val="0"/>
        <w:rPr>
          <w:sz w:val="22"/>
          <w:szCs w:val="22"/>
        </w:rPr>
      </w:pPr>
      <w:r w:rsidRPr="00CB3A3E">
        <w:rPr>
          <w:sz w:val="22"/>
          <w:szCs w:val="22"/>
        </w:rPr>
        <w:t>Pacientų, kurių inkstų funkcija sutrikusi, paros dozė turi būti nustatoma atsižvelgiant į kreatinino klirensą (žr. 5.2 skyrių):</w:t>
      </w:r>
    </w:p>
    <w:p w:rsidR="009579C5" w:rsidRPr="00CB3A3E" w:rsidRDefault="009579C5" w:rsidP="007D7FC3">
      <w:pPr>
        <w:widowControl w:val="0"/>
        <w:numPr>
          <w:ilvl w:val="0"/>
          <w:numId w:val="2"/>
        </w:numPr>
        <w:rPr>
          <w:rFonts w:eastAsia="Calibri"/>
          <w:sz w:val="22"/>
          <w:szCs w:val="22"/>
        </w:rPr>
      </w:pPr>
      <w:r w:rsidRPr="00CB3A3E">
        <w:rPr>
          <w:rFonts w:eastAsia="Calibri"/>
          <w:sz w:val="22"/>
          <w:szCs w:val="22"/>
        </w:rPr>
        <w:t>jei kreatinino klirensas ≥60 ml/min, pradinės 2,5 mg paros dozės koreguoti nebūtina. Didžiausia paros dozė yra 10 mg;</w:t>
      </w:r>
    </w:p>
    <w:p w:rsidR="009579C5" w:rsidRPr="00CB3A3E" w:rsidRDefault="009579C5" w:rsidP="007D7FC3">
      <w:pPr>
        <w:widowControl w:val="0"/>
        <w:numPr>
          <w:ilvl w:val="0"/>
          <w:numId w:val="2"/>
        </w:numPr>
        <w:rPr>
          <w:rFonts w:eastAsia="Calibri"/>
          <w:sz w:val="22"/>
          <w:szCs w:val="22"/>
        </w:rPr>
      </w:pPr>
      <w:r w:rsidRPr="00CB3A3E">
        <w:rPr>
          <w:rFonts w:eastAsia="Calibri"/>
          <w:sz w:val="22"/>
          <w:szCs w:val="22"/>
        </w:rPr>
        <w:lastRenderedPageBreak/>
        <w:t>jei kreatinino klirensas yra 30</w:t>
      </w:r>
      <w:r w:rsidRPr="00CB3A3E">
        <w:rPr>
          <w:rFonts w:eastAsia="Calibri"/>
          <w:sz w:val="22"/>
          <w:szCs w:val="22"/>
        </w:rPr>
        <w:noBreakHyphen/>
        <w:t>60 ml/min, pradinės 2,5 mg paros dozės koreguoti nebūtina. Didžiausia paros dozė yra 5 mg;</w:t>
      </w:r>
    </w:p>
    <w:p w:rsidR="009579C5" w:rsidRPr="00CB3A3E" w:rsidRDefault="009579C5" w:rsidP="007D7FC3">
      <w:pPr>
        <w:widowControl w:val="0"/>
        <w:numPr>
          <w:ilvl w:val="0"/>
          <w:numId w:val="2"/>
        </w:numPr>
        <w:rPr>
          <w:rFonts w:eastAsia="Calibri"/>
          <w:sz w:val="22"/>
          <w:szCs w:val="22"/>
        </w:rPr>
      </w:pPr>
      <w:r w:rsidRPr="00CB3A3E">
        <w:rPr>
          <w:rFonts w:eastAsia="Calibri"/>
          <w:sz w:val="22"/>
          <w:szCs w:val="22"/>
        </w:rPr>
        <w:t>jei kreatinino klirensas yra 10</w:t>
      </w:r>
      <w:r w:rsidRPr="00CB3A3E">
        <w:rPr>
          <w:rFonts w:eastAsia="Calibri"/>
          <w:sz w:val="22"/>
          <w:szCs w:val="22"/>
        </w:rPr>
        <w:noBreakHyphen/>
        <w:t>30 ml/min, pradinė paros dozė yra 1,25 mg. Didžiausia paros dozė - 5 mg;</w:t>
      </w:r>
    </w:p>
    <w:p w:rsidR="009579C5" w:rsidRPr="00CB3A3E" w:rsidRDefault="009579C5" w:rsidP="007D7FC3">
      <w:pPr>
        <w:widowControl w:val="0"/>
        <w:numPr>
          <w:ilvl w:val="0"/>
          <w:numId w:val="2"/>
        </w:numPr>
        <w:rPr>
          <w:rFonts w:eastAsia="Calibri"/>
          <w:sz w:val="22"/>
          <w:szCs w:val="22"/>
        </w:rPr>
      </w:pPr>
      <w:r w:rsidRPr="00CB3A3E">
        <w:rPr>
          <w:rFonts w:eastAsia="Calibri"/>
          <w:sz w:val="22"/>
          <w:szCs w:val="22"/>
        </w:rPr>
        <w:t>dializės metu pašalinama nedaug ramiprilio, todėl jei pacientas gydomas hemodializėmis, pradinė paros dozė yra 1,25 mg, didžiausia paros dozė - 5 mg. Vaistinį preparatą reikia išgerti po hemodializės praėjus kelioms valandoms.</w:t>
      </w:r>
    </w:p>
    <w:p w:rsidR="009579C5" w:rsidRPr="00CB3A3E" w:rsidRDefault="009579C5" w:rsidP="007D7FC3">
      <w:pPr>
        <w:widowControl w:val="0"/>
        <w:tabs>
          <w:tab w:val="left" w:pos="8280"/>
        </w:tabs>
        <w:ind w:left="357" w:hanging="357"/>
        <w:rPr>
          <w:rFonts w:eastAsia="Calibri"/>
          <w:sz w:val="22"/>
          <w:szCs w:val="22"/>
        </w:rPr>
      </w:pPr>
    </w:p>
    <w:p w:rsidR="009579C5" w:rsidRPr="00CB3A3E" w:rsidRDefault="009579C5" w:rsidP="007D7FC3">
      <w:pPr>
        <w:widowControl w:val="0"/>
        <w:rPr>
          <w:sz w:val="22"/>
          <w:szCs w:val="22"/>
        </w:rPr>
      </w:pPr>
      <w:r w:rsidRPr="00CB3A3E">
        <w:rPr>
          <w:i/>
          <w:sz w:val="22"/>
          <w:szCs w:val="22"/>
        </w:rPr>
        <w:t>Pacientai, kurių kepenų funkcija sutrikusi</w:t>
      </w:r>
      <w:r w:rsidRPr="00CB3A3E">
        <w:rPr>
          <w:sz w:val="22"/>
          <w:szCs w:val="22"/>
        </w:rPr>
        <w:t xml:space="preserve"> (žr. 5.2 skyrių)</w:t>
      </w:r>
    </w:p>
    <w:p w:rsidR="009579C5" w:rsidRPr="00CB3A3E" w:rsidRDefault="009579C5" w:rsidP="007D7FC3">
      <w:pPr>
        <w:widowControl w:val="0"/>
        <w:rPr>
          <w:sz w:val="22"/>
          <w:szCs w:val="22"/>
        </w:rPr>
      </w:pPr>
      <w:r w:rsidRPr="00CB3A3E">
        <w:rPr>
          <w:sz w:val="22"/>
          <w:szCs w:val="22"/>
        </w:rPr>
        <w:t>Pacientų, kurių kepenų funkcija sutrikusi, gydymą Ampril būtina pradėti atidžiai prižiūrint medikui. Didžiausia Ampril paros dozė yra 2,5 mg.</w:t>
      </w:r>
    </w:p>
    <w:p w:rsidR="009579C5" w:rsidRPr="00CB3A3E" w:rsidRDefault="009579C5" w:rsidP="007D7FC3">
      <w:pPr>
        <w:widowControl w:val="0"/>
        <w:rPr>
          <w:sz w:val="22"/>
          <w:szCs w:val="22"/>
        </w:rPr>
      </w:pPr>
    </w:p>
    <w:p w:rsidR="009579C5" w:rsidRPr="00CB3A3E" w:rsidRDefault="009579C5" w:rsidP="007D7FC3">
      <w:pPr>
        <w:widowControl w:val="0"/>
        <w:rPr>
          <w:i/>
          <w:sz w:val="22"/>
          <w:szCs w:val="22"/>
        </w:rPr>
      </w:pPr>
      <w:r w:rsidRPr="00CB3A3E">
        <w:rPr>
          <w:i/>
          <w:sz w:val="22"/>
          <w:szCs w:val="22"/>
        </w:rPr>
        <w:t>Senyvi pacientai</w:t>
      </w:r>
    </w:p>
    <w:p w:rsidR="009579C5" w:rsidRPr="00CB3A3E" w:rsidRDefault="009579C5" w:rsidP="007D7FC3">
      <w:pPr>
        <w:widowControl w:val="0"/>
        <w:rPr>
          <w:sz w:val="22"/>
          <w:szCs w:val="22"/>
        </w:rPr>
      </w:pPr>
      <w:r w:rsidRPr="00CB3A3E">
        <w:rPr>
          <w:sz w:val="22"/>
          <w:szCs w:val="22"/>
        </w:rPr>
        <w:t>Pradinė dozė turi būti mažesnė, o laipsniškas dozės didinimas – lėtesnis, kadangi tokiems ligoniams yra didesnė nepageidaujamo poveikio rizika, ypač jei pacientas labai senas ir silpnas. Reikia apsvarstyti, ar netikslinga pradėti vartoti mažesnę, t. y. 1,25 mg pradinę ramiprilio dozę.</w:t>
      </w:r>
    </w:p>
    <w:p w:rsidR="009579C5" w:rsidRPr="00CB3A3E" w:rsidRDefault="009579C5" w:rsidP="007D7FC3">
      <w:pPr>
        <w:widowControl w:val="0"/>
        <w:rPr>
          <w:sz w:val="22"/>
          <w:szCs w:val="22"/>
        </w:rPr>
      </w:pPr>
    </w:p>
    <w:p w:rsidR="009579C5" w:rsidRPr="00CB3A3E" w:rsidRDefault="009579C5" w:rsidP="007D7FC3">
      <w:pPr>
        <w:widowControl w:val="0"/>
        <w:rPr>
          <w:i/>
          <w:sz w:val="22"/>
          <w:szCs w:val="22"/>
        </w:rPr>
      </w:pPr>
      <w:r w:rsidRPr="00CB3A3E">
        <w:rPr>
          <w:i/>
          <w:sz w:val="22"/>
          <w:szCs w:val="22"/>
        </w:rPr>
        <w:t>Vaikų populiacija</w:t>
      </w:r>
    </w:p>
    <w:p w:rsidR="009579C5" w:rsidRPr="00CB3A3E" w:rsidRDefault="009579C5" w:rsidP="007D7FC3">
      <w:pPr>
        <w:widowControl w:val="0"/>
        <w:rPr>
          <w:sz w:val="22"/>
          <w:szCs w:val="22"/>
        </w:rPr>
      </w:pPr>
      <w:r w:rsidRPr="00CB3A3E">
        <w:rPr>
          <w:sz w:val="22"/>
          <w:szCs w:val="22"/>
        </w:rPr>
        <w:t>Ramiprilio vartojimas vaikams nėra ištirtas. Šiuo metu turimi duomenys apie Ampril vartojimo vaikams yra pateikti 4.8, 5.1, 5.2 ir 5.3 skyriuose, tačiau specifinių dozavimo rekomendacijų pateikti negalima.</w:t>
      </w:r>
    </w:p>
    <w:p w:rsidR="009579C5" w:rsidRPr="00CB3A3E" w:rsidRDefault="009579C5" w:rsidP="007D7FC3">
      <w:pPr>
        <w:widowControl w:val="0"/>
        <w:rPr>
          <w:sz w:val="22"/>
          <w:szCs w:val="22"/>
        </w:rPr>
      </w:pPr>
    </w:p>
    <w:p w:rsidR="009579C5" w:rsidRPr="00CB3A3E" w:rsidRDefault="009579C5" w:rsidP="007D7FC3">
      <w:pPr>
        <w:widowControl w:val="0"/>
        <w:rPr>
          <w:rFonts w:eastAsia="Calibri"/>
          <w:sz w:val="22"/>
          <w:szCs w:val="22"/>
          <w:u w:val="single"/>
        </w:rPr>
      </w:pPr>
      <w:r w:rsidRPr="00CB3A3E">
        <w:rPr>
          <w:rFonts w:eastAsia="Calibri"/>
          <w:sz w:val="22"/>
          <w:szCs w:val="22"/>
          <w:u w:val="single"/>
        </w:rPr>
        <w:t>Vartojimo metodas</w:t>
      </w:r>
    </w:p>
    <w:p w:rsidR="009579C5" w:rsidRPr="00CB3A3E" w:rsidRDefault="009579C5" w:rsidP="007D7FC3">
      <w:pPr>
        <w:widowControl w:val="0"/>
        <w:rPr>
          <w:rFonts w:eastAsia="Calibri"/>
          <w:sz w:val="22"/>
          <w:szCs w:val="22"/>
        </w:rPr>
      </w:pPr>
    </w:p>
    <w:p w:rsidR="009579C5" w:rsidRPr="00CB3A3E" w:rsidRDefault="009579C5" w:rsidP="007D7FC3">
      <w:pPr>
        <w:widowControl w:val="0"/>
        <w:rPr>
          <w:rFonts w:eastAsia="Calibri"/>
          <w:sz w:val="22"/>
          <w:szCs w:val="22"/>
        </w:rPr>
      </w:pPr>
      <w:r w:rsidRPr="00CB3A3E">
        <w:rPr>
          <w:rFonts w:eastAsia="Calibri"/>
          <w:sz w:val="22"/>
          <w:szCs w:val="22"/>
        </w:rPr>
        <w:t>Vartoti per burną.</w:t>
      </w:r>
    </w:p>
    <w:p w:rsidR="009579C5" w:rsidRPr="00CB3A3E" w:rsidRDefault="009579C5" w:rsidP="007D7FC3">
      <w:pPr>
        <w:widowControl w:val="0"/>
        <w:rPr>
          <w:rFonts w:eastAsia="Calibri"/>
          <w:sz w:val="22"/>
          <w:szCs w:val="22"/>
        </w:rPr>
      </w:pPr>
      <w:r w:rsidRPr="00CB3A3E">
        <w:rPr>
          <w:rFonts w:eastAsia="Calibri"/>
          <w:sz w:val="22"/>
          <w:szCs w:val="22"/>
        </w:rPr>
        <w:t>Ampril rekomenduojama gerti kasdien tokiu pat metu.</w:t>
      </w:r>
    </w:p>
    <w:p w:rsidR="009579C5" w:rsidRPr="00CB3A3E" w:rsidRDefault="009579C5" w:rsidP="007D7FC3">
      <w:pPr>
        <w:widowControl w:val="0"/>
        <w:rPr>
          <w:rFonts w:eastAsia="Calibri"/>
          <w:sz w:val="22"/>
          <w:szCs w:val="22"/>
        </w:rPr>
      </w:pPr>
      <w:r w:rsidRPr="00CB3A3E">
        <w:rPr>
          <w:rFonts w:eastAsia="Calibri"/>
          <w:sz w:val="22"/>
          <w:szCs w:val="22"/>
        </w:rPr>
        <w:t>Ampril galima vartoti prieš valgį, po jo arba valgio metu, kadangi maistas biologinio preparato prieinamumo nekeičia (žr. 5.2 skyrių).</w:t>
      </w:r>
    </w:p>
    <w:p w:rsidR="009579C5" w:rsidRPr="00CB3A3E" w:rsidRDefault="009579C5" w:rsidP="007D7FC3">
      <w:pPr>
        <w:widowControl w:val="0"/>
        <w:rPr>
          <w:rFonts w:eastAsia="Calibri"/>
          <w:sz w:val="22"/>
          <w:szCs w:val="22"/>
        </w:rPr>
      </w:pPr>
      <w:r w:rsidRPr="00CB3A3E">
        <w:rPr>
          <w:rFonts w:eastAsia="Calibri"/>
          <w:sz w:val="22"/>
          <w:szCs w:val="22"/>
        </w:rPr>
        <w:t>Ampril tabletę reikia nuryti užgeriant skysčiu, jos negalima kramtyti arba smulkinti.</w:t>
      </w:r>
    </w:p>
    <w:p w:rsidR="009579C5" w:rsidRPr="00CB3A3E" w:rsidRDefault="009579C5" w:rsidP="007D7FC3">
      <w:pPr>
        <w:widowControl w:val="0"/>
        <w:rPr>
          <w:sz w:val="22"/>
          <w:szCs w:val="22"/>
        </w:rPr>
      </w:pPr>
    </w:p>
    <w:p w:rsidR="009579C5" w:rsidRPr="00CB3A3E" w:rsidRDefault="009579C5" w:rsidP="007D7FC3">
      <w:pPr>
        <w:widowControl w:val="0"/>
        <w:ind w:left="567" w:hanging="567"/>
        <w:outlineLvl w:val="2"/>
        <w:rPr>
          <w:sz w:val="22"/>
          <w:szCs w:val="22"/>
        </w:rPr>
      </w:pPr>
      <w:r w:rsidRPr="00CB3A3E">
        <w:rPr>
          <w:b/>
          <w:sz w:val="22"/>
          <w:szCs w:val="22"/>
        </w:rPr>
        <w:t>4.3</w:t>
      </w:r>
      <w:r w:rsidRPr="00CB3A3E">
        <w:rPr>
          <w:b/>
          <w:sz w:val="22"/>
          <w:szCs w:val="22"/>
        </w:rPr>
        <w:tab/>
        <w:t>Kontraindikacijos</w:t>
      </w:r>
    </w:p>
    <w:p w:rsidR="009579C5" w:rsidRPr="00CB3A3E" w:rsidRDefault="009579C5" w:rsidP="007D7FC3">
      <w:pPr>
        <w:widowControl w:val="0"/>
        <w:rPr>
          <w:sz w:val="22"/>
          <w:szCs w:val="22"/>
        </w:rPr>
      </w:pPr>
    </w:p>
    <w:p w:rsidR="009579C5" w:rsidRPr="00CB3A3E" w:rsidRDefault="009579C5" w:rsidP="007D7FC3">
      <w:pPr>
        <w:widowControl w:val="0"/>
        <w:numPr>
          <w:ilvl w:val="0"/>
          <w:numId w:val="3"/>
        </w:numPr>
        <w:autoSpaceDE w:val="0"/>
        <w:autoSpaceDN w:val="0"/>
        <w:adjustRightInd w:val="0"/>
        <w:rPr>
          <w:sz w:val="22"/>
          <w:szCs w:val="22"/>
        </w:rPr>
      </w:pPr>
      <w:r w:rsidRPr="00CB3A3E">
        <w:rPr>
          <w:sz w:val="22"/>
          <w:szCs w:val="22"/>
        </w:rPr>
        <w:t>Padidėjęs jautrumas veikliajai medžiagai,</w:t>
      </w:r>
      <w:r w:rsidRPr="00CB3A3E">
        <w:rPr>
          <w:sz w:val="22"/>
          <w:szCs w:val="22"/>
          <w:lang w:eastAsia="lt-LT"/>
        </w:rPr>
        <w:t xml:space="preserve"> </w:t>
      </w:r>
      <w:r w:rsidRPr="00CB3A3E">
        <w:rPr>
          <w:sz w:val="22"/>
          <w:szCs w:val="22"/>
        </w:rPr>
        <w:t xml:space="preserve">bet kokiam kitam AKF (angiotenziną konvertuojančio fermento) inhibitoriui arba bet kuriai </w:t>
      </w:r>
      <w:r w:rsidRPr="00CB3A3E">
        <w:rPr>
          <w:sz w:val="22"/>
          <w:szCs w:val="22"/>
          <w:lang w:eastAsia="lt-LT"/>
        </w:rPr>
        <w:t xml:space="preserve">6.1 skyriuje nurodytai </w:t>
      </w:r>
      <w:r w:rsidRPr="00CB3A3E">
        <w:rPr>
          <w:sz w:val="22"/>
          <w:szCs w:val="22"/>
        </w:rPr>
        <w:t>pagalbinei medžiagai</w:t>
      </w:r>
      <w:r w:rsidRPr="00CB3A3E">
        <w:rPr>
          <w:sz w:val="22"/>
          <w:szCs w:val="22"/>
          <w:lang w:eastAsia="lt-LT"/>
        </w:rPr>
        <w:t>.</w:t>
      </w:r>
    </w:p>
    <w:p w:rsidR="009579C5" w:rsidRPr="00CB3A3E" w:rsidRDefault="009579C5" w:rsidP="007D7FC3">
      <w:pPr>
        <w:widowControl w:val="0"/>
        <w:numPr>
          <w:ilvl w:val="0"/>
          <w:numId w:val="3"/>
        </w:numPr>
        <w:autoSpaceDE w:val="0"/>
        <w:autoSpaceDN w:val="0"/>
        <w:adjustRightInd w:val="0"/>
        <w:rPr>
          <w:sz w:val="22"/>
          <w:szCs w:val="22"/>
        </w:rPr>
      </w:pPr>
      <w:r w:rsidRPr="00CB3A3E">
        <w:rPr>
          <w:sz w:val="22"/>
          <w:szCs w:val="22"/>
        </w:rPr>
        <w:t>Buvusi angioneurozinė edema (įgimta, idiopatinė ar susijusi su AKF inhibitorių ar AIIRB (angiotenzino II receptorių blokatorių) vartojimu).</w:t>
      </w:r>
    </w:p>
    <w:p w:rsidR="009579C5" w:rsidRPr="00CB3A3E" w:rsidRDefault="009579C5" w:rsidP="007D7FC3">
      <w:pPr>
        <w:widowControl w:val="0"/>
        <w:numPr>
          <w:ilvl w:val="0"/>
          <w:numId w:val="3"/>
        </w:numPr>
        <w:autoSpaceDE w:val="0"/>
        <w:autoSpaceDN w:val="0"/>
        <w:adjustRightInd w:val="0"/>
        <w:rPr>
          <w:sz w:val="22"/>
          <w:szCs w:val="22"/>
        </w:rPr>
      </w:pPr>
      <w:r w:rsidRPr="00CB3A3E">
        <w:rPr>
          <w:sz w:val="22"/>
          <w:szCs w:val="22"/>
        </w:rPr>
        <w:t>Ekstrakorporinis gydymas, kurio metu kraujas kontaktuoja su neigiamo krūvio paviršiumi (žr. 4.5 skyrių).</w:t>
      </w:r>
    </w:p>
    <w:p w:rsidR="009579C5" w:rsidRPr="00CB3A3E" w:rsidRDefault="009579C5" w:rsidP="007D7FC3">
      <w:pPr>
        <w:widowControl w:val="0"/>
        <w:numPr>
          <w:ilvl w:val="0"/>
          <w:numId w:val="3"/>
        </w:numPr>
        <w:autoSpaceDE w:val="0"/>
        <w:autoSpaceDN w:val="0"/>
        <w:adjustRightInd w:val="0"/>
        <w:rPr>
          <w:sz w:val="22"/>
          <w:szCs w:val="22"/>
        </w:rPr>
      </w:pPr>
      <w:r w:rsidRPr="00CB3A3E">
        <w:rPr>
          <w:sz w:val="22"/>
          <w:szCs w:val="22"/>
        </w:rPr>
        <w:t>Reikšminga abipusė ar vienintelio funkcionuojančio inksto arterijos stenozė.</w:t>
      </w:r>
    </w:p>
    <w:p w:rsidR="009579C5" w:rsidRPr="00CB3A3E" w:rsidRDefault="009579C5" w:rsidP="007D7FC3">
      <w:pPr>
        <w:widowControl w:val="0"/>
        <w:numPr>
          <w:ilvl w:val="0"/>
          <w:numId w:val="3"/>
        </w:numPr>
        <w:autoSpaceDE w:val="0"/>
        <w:autoSpaceDN w:val="0"/>
        <w:adjustRightInd w:val="0"/>
        <w:rPr>
          <w:sz w:val="22"/>
          <w:szCs w:val="22"/>
        </w:rPr>
      </w:pPr>
      <w:r w:rsidRPr="00CB3A3E">
        <w:rPr>
          <w:sz w:val="22"/>
          <w:szCs w:val="22"/>
        </w:rPr>
        <w:t>Antras ir trečias nėštumo trimestrai (žr. 4.4 ir 4.6 skyrius).</w:t>
      </w:r>
    </w:p>
    <w:p w:rsidR="009579C5" w:rsidRPr="00CB3A3E" w:rsidRDefault="009579C5" w:rsidP="007D7FC3">
      <w:pPr>
        <w:widowControl w:val="0"/>
        <w:numPr>
          <w:ilvl w:val="0"/>
          <w:numId w:val="3"/>
        </w:numPr>
        <w:autoSpaceDE w:val="0"/>
        <w:autoSpaceDN w:val="0"/>
        <w:adjustRightInd w:val="0"/>
        <w:rPr>
          <w:sz w:val="22"/>
          <w:szCs w:val="22"/>
        </w:rPr>
      </w:pPr>
      <w:r w:rsidRPr="00CB3A3E">
        <w:rPr>
          <w:sz w:val="22"/>
          <w:szCs w:val="22"/>
        </w:rPr>
        <w:t>Hipotenzija arba nestabili hemodinamika.</w:t>
      </w:r>
    </w:p>
    <w:p w:rsidR="009579C5" w:rsidRPr="00CB3A3E" w:rsidRDefault="009579C5" w:rsidP="007D7FC3">
      <w:pPr>
        <w:widowControl w:val="0"/>
        <w:numPr>
          <w:ilvl w:val="0"/>
          <w:numId w:val="3"/>
        </w:numPr>
        <w:autoSpaceDE w:val="0"/>
        <w:autoSpaceDN w:val="0"/>
        <w:adjustRightInd w:val="0"/>
        <w:jc w:val="both"/>
        <w:rPr>
          <w:b/>
          <w:sz w:val="22"/>
          <w:szCs w:val="22"/>
          <w:lang w:eastAsia="lt-LT"/>
        </w:rPr>
      </w:pPr>
      <w:r w:rsidRPr="00CB3A3E">
        <w:rPr>
          <w:sz w:val="22"/>
          <w:szCs w:val="22"/>
          <w:lang w:eastAsia="lt-LT"/>
        </w:rPr>
        <w:t>Pacientams, kurie serga cukriniu diabetu arba kurių inkstų funkcija sutrikusi (GFG &lt; 60 ml/min/1,73 m</w:t>
      </w:r>
      <w:r w:rsidRPr="00CB3A3E">
        <w:rPr>
          <w:sz w:val="22"/>
          <w:szCs w:val="22"/>
          <w:vertAlign w:val="superscript"/>
          <w:lang w:eastAsia="lt-LT"/>
        </w:rPr>
        <w:t>2</w:t>
      </w:r>
      <w:r w:rsidRPr="00CB3A3E">
        <w:rPr>
          <w:sz w:val="22"/>
          <w:szCs w:val="22"/>
          <w:lang w:eastAsia="lt-LT"/>
        </w:rPr>
        <w:t>), Ampril negalima vartoti kartu su preparatais, kurių sudėtyje yra aliskireno (žr. 4.5 ir 5.1 skyrius).</w:t>
      </w:r>
    </w:p>
    <w:p w:rsidR="009C4B40" w:rsidRPr="00CB3A3E" w:rsidRDefault="009C4B40" w:rsidP="00D052C9">
      <w:pPr>
        <w:pStyle w:val="Sraopastraipa"/>
        <w:numPr>
          <w:ilvl w:val="0"/>
          <w:numId w:val="29"/>
        </w:numPr>
        <w:spacing w:line="240" w:lineRule="auto"/>
        <w:rPr>
          <w:rFonts w:ascii="Times New Roman" w:eastAsia="Times New Roman" w:hAnsi="Times New Roman"/>
          <w:lang w:val="sl-SI" w:eastAsia="sl-SI"/>
        </w:rPr>
      </w:pPr>
      <w:r w:rsidRPr="00CB3A3E">
        <w:rPr>
          <w:rFonts w:ascii="Times New Roman" w:eastAsia="Times New Roman" w:hAnsi="Times New Roman"/>
          <w:lang w:val="sl-SI" w:eastAsia="sl-SI"/>
        </w:rPr>
        <w:t xml:space="preserve">Vartojimas kartu su sakubitrilio ir valsartano deriniu. </w:t>
      </w:r>
      <w:r w:rsidRPr="00CB3A3E">
        <w:rPr>
          <w:rFonts w:ascii="Times New Roman" w:hAnsi="Times New Roman"/>
        </w:rPr>
        <w:t>Ampril</w:t>
      </w:r>
      <w:r w:rsidRPr="00CB3A3E">
        <w:rPr>
          <w:rFonts w:ascii="Times New Roman" w:eastAsia="Times New Roman" w:hAnsi="Times New Roman"/>
          <w:lang w:val="sl-SI" w:eastAsia="sl-SI"/>
        </w:rPr>
        <w:t xml:space="preserve"> galima pradėti vartoti tik praėjus bent 36 valandoms po paskutinės sakubitrilio ir valsartano derinio dozės. (žr. 4.4 ir 4.5 skyrius).</w:t>
      </w:r>
    </w:p>
    <w:p w:rsidR="009579C5" w:rsidRPr="00CB3A3E" w:rsidRDefault="009579C5" w:rsidP="007D7FC3">
      <w:pPr>
        <w:widowControl w:val="0"/>
        <w:rPr>
          <w:sz w:val="22"/>
          <w:szCs w:val="22"/>
        </w:rPr>
      </w:pPr>
    </w:p>
    <w:p w:rsidR="009579C5" w:rsidRPr="00CB3A3E" w:rsidRDefault="009579C5" w:rsidP="007D7FC3">
      <w:pPr>
        <w:widowControl w:val="0"/>
        <w:ind w:left="567" w:hanging="567"/>
        <w:outlineLvl w:val="2"/>
        <w:rPr>
          <w:sz w:val="22"/>
          <w:szCs w:val="22"/>
        </w:rPr>
      </w:pPr>
      <w:r w:rsidRPr="00CB3A3E">
        <w:rPr>
          <w:b/>
          <w:sz w:val="22"/>
          <w:szCs w:val="22"/>
        </w:rPr>
        <w:t>4.4</w:t>
      </w:r>
      <w:r w:rsidRPr="00CB3A3E">
        <w:rPr>
          <w:b/>
          <w:sz w:val="22"/>
          <w:szCs w:val="22"/>
        </w:rPr>
        <w:tab/>
        <w:t>Specialūs įspėjimai ir atsargumo priemonės</w:t>
      </w:r>
    </w:p>
    <w:p w:rsidR="009579C5" w:rsidRPr="00CB3A3E" w:rsidRDefault="009579C5" w:rsidP="007D7FC3">
      <w:pPr>
        <w:widowControl w:val="0"/>
        <w:rPr>
          <w:sz w:val="22"/>
          <w:szCs w:val="22"/>
        </w:rPr>
      </w:pPr>
    </w:p>
    <w:p w:rsidR="009579C5" w:rsidRPr="00CB3A3E" w:rsidRDefault="009579C5" w:rsidP="007D7FC3">
      <w:pPr>
        <w:widowControl w:val="0"/>
        <w:autoSpaceDE w:val="0"/>
        <w:autoSpaceDN w:val="0"/>
        <w:adjustRightInd w:val="0"/>
        <w:rPr>
          <w:i/>
          <w:sz w:val="22"/>
          <w:szCs w:val="22"/>
          <w:u w:val="single"/>
        </w:rPr>
      </w:pPr>
      <w:r w:rsidRPr="00CB3A3E">
        <w:rPr>
          <w:i/>
          <w:sz w:val="22"/>
          <w:szCs w:val="22"/>
          <w:u w:val="single"/>
        </w:rPr>
        <w:t>Ypatingos pacientų grupės</w:t>
      </w:r>
    </w:p>
    <w:p w:rsidR="009579C5" w:rsidRPr="00CB3A3E" w:rsidRDefault="009579C5" w:rsidP="007D7FC3">
      <w:pPr>
        <w:widowControl w:val="0"/>
        <w:rPr>
          <w:i/>
          <w:sz w:val="22"/>
          <w:szCs w:val="22"/>
        </w:rPr>
      </w:pPr>
      <w:r w:rsidRPr="00CB3A3E">
        <w:rPr>
          <w:i/>
          <w:sz w:val="22"/>
          <w:szCs w:val="22"/>
        </w:rPr>
        <w:t>Nėštumas</w:t>
      </w:r>
      <w:r w:rsidRPr="00CB3A3E">
        <w:rPr>
          <w:i/>
          <w:sz w:val="22"/>
          <w:szCs w:val="22"/>
          <w:lang w:eastAsia="lt-LT"/>
        </w:rPr>
        <w:t>:</w:t>
      </w:r>
    </w:p>
    <w:p w:rsidR="009579C5" w:rsidRPr="00CB3A3E" w:rsidRDefault="009579C5" w:rsidP="007D7FC3">
      <w:pPr>
        <w:widowControl w:val="0"/>
        <w:rPr>
          <w:sz w:val="22"/>
          <w:szCs w:val="22"/>
        </w:rPr>
      </w:pPr>
      <w:r w:rsidRPr="00CB3A3E">
        <w:rPr>
          <w:sz w:val="22"/>
          <w:szCs w:val="22"/>
        </w:rPr>
        <w:t>Nėščių moterų pradėti gydyti AKF inhibitoriais</w:t>
      </w:r>
      <w:r w:rsidR="002E5CAC" w:rsidRPr="00CB3A3E">
        <w:rPr>
          <w:sz w:val="22"/>
          <w:szCs w:val="22"/>
        </w:rPr>
        <w:t xml:space="preserve">, </w:t>
      </w:r>
      <w:r w:rsidR="002E5CAC" w:rsidRPr="00CB3A3E">
        <w:rPr>
          <w:sz w:val="22"/>
          <w:szCs w:val="22"/>
          <w:lang w:eastAsia="lt-LT"/>
        </w:rPr>
        <w:t>tokias kaip ramiprilis ar</w:t>
      </w:r>
      <w:r w:rsidR="00B93857" w:rsidRPr="00CB3A3E">
        <w:rPr>
          <w:sz w:val="22"/>
          <w:szCs w:val="22"/>
          <w:lang w:eastAsia="lt-LT"/>
        </w:rPr>
        <w:t xml:space="preserve"> </w:t>
      </w:r>
      <w:r w:rsidR="002E5CAC" w:rsidRPr="00CB3A3E">
        <w:rPr>
          <w:sz w:val="22"/>
          <w:szCs w:val="22"/>
          <w:lang w:eastAsia="lt-LT"/>
        </w:rPr>
        <w:t>angiotenzino II receptorių blokatorius (AIIRB),</w:t>
      </w:r>
      <w:r w:rsidRPr="00CB3A3E">
        <w:rPr>
          <w:sz w:val="22"/>
          <w:szCs w:val="22"/>
        </w:rPr>
        <w:t xml:space="preserve"> negalima. Išskyrus atvejus, kai tolesnis gydymas AKF inhibitoriais</w:t>
      </w:r>
      <w:r w:rsidR="002E5CAC" w:rsidRPr="00CB3A3E">
        <w:rPr>
          <w:sz w:val="22"/>
          <w:szCs w:val="22"/>
        </w:rPr>
        <w:t>/AIIRB</w:t>
      </w:r>
      <w:r w:rsidRPr="00CB3A3E">
        <w:rPr>
          <w:sz w:val="22"/>
          <w:szCs w:val="22"/>
        </w:rPr>
        <w:t xml:space="preserve"> yra būtinas, pastoti planuojančioms moterims juos reikia keisti kitokiais antihipertenziniais vaistiniais preparatais, kurių vartojimo saugumas nėštumo metu ištirtas. Nustačius nėštumą, AKF inhibitorių</w:t>
      </w:r>
      <w:r w:rsidR="002E5CAC" w:rsidRPr="00CB3A3E">
        <w:rPr>
          <w:sz w:val="22"/>
          <w:szCs w:val="22"/>
        </w:rPr>
        <w:t>/AIIRB</w:t>
      </w:r>
      <w:r w:rsidRPr="00CB3A3E">
        <w:rPr>
          <w:sz w:val="22"/>
          <w:szCs w:val="22"/>
        </w:rPr>
        <w:t xml:space="preserve"> vartojimą būtina nedelsiant nutraukti ir, jei reikia, skirti kitokį tinkamą gydymą (žr. </w:t>
      </w:r>
      <w:r w:rsidRPr="00CB3A3E">
        <w:rPr>
          <w:sz w:val="22"/>
          <w:szCs w:val="22"/>
        </w:rPr>
        <w:lastRenderedPageBreak/>
        <w:t>4.3 ir 4.6 skyrius).</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autoSpaceDE w:val="0"/>
        <w:autoSpaceDN w:val="0"/>
        <w:adjustRightInd w:val="0"/>
        <w:rPr>
          <w:i/>
          <w:sz w:val="22"/>
          <w:szCs w:val="22"/>
        </w:rPr>
      </w:pPr>
      <w:r w:rsidRPr="00CB3A3E">
        <w:rPr>
          <w:i/>
          <w:sz w:val="22"/>
          <w:szCs w:val="22"/>
        </w:rPr>
        <w:t>Pacientai, kuriems yra didelė hipotenzijos rizika</w:t>
      </w:r>
    </w:p>
    <w:p w:rsidR="009579C5" w:rsidRPr="00CB3A3E" w:rsidRDefault="009579C5" w:rsidP="007D7FC3">
      <w:pPr>
        <w:widowControl w:val="0"/>
        <w:autoSpaceDE w:val="0"/>
        <w:autoSpaceDN w:val="0"/>
        <w:adjustRightInd w:val="0"/>
        <w:rPr>
          <w:sz w:val="22"/>
          <w:szCs w:val="22"/>
          <w:u w:val="single"/>
        </w:rPr>
      </w:pPr>
    </w:p>
    <w:p w:rsidR="009579C5" w:rsidRPr="00CB3A3E" w:rsidRDefault="009579C5" w:rsidP="007D7FC3">
      <w:pPr>
        <w:widowControl w:val="0"/>
        <w:numPr>
          <w:ilvl w:val="0"/>
          <w:numId w:val="3"/>
        </w:numPr>
        <w:autoSpaceDE w:val="0"/>
        <w:autoSpaceDN w:val="0"/>
        <w:adjustRightInd w:val="0"/>
        <w:rPr>
          <w:i/>
          <w:sz w:val="22"/>
          <w:szCs w:val="22"/>
        </w:rPr>
      </w:pPr>
      <w:r w:rsidRPr="00CB3A3E">
        <w:rPr>
          <w:i/>
          <w:sz w:val="22"/>
          <w:szCs w:val="22"/>
        </w:rPr>
        <w:t>Pacientai, kurių organizme renino, angiotenzino ir aldosterono sistema yra labai suaktyvėjusi</w:t>
      </w:r>
    </w:p>
    <w:p w:rsidR="009579C5" w:rsidRPr="00CB3A3E" w:rsidRDefault="009579C5" w:rsidP="007D7FC3">
      <w:pPr>
        <w:widowControl w:val="0"/>
        <w:autoSpaceDE w:val="0"/>
        <w:autoSpaceDN w:val="0"/>
        <w:adjustRightInd w:val="0"/>
        <w:rPr>
          <w:sz w:val="22"/>
          <w:szCs w:val="22"/>
        </w:rPr>
      </w:pPr>
      <w:r w:rsidRPr="00CB3A3E">
        <w:rPr>
          <w:sz w:val="22"/>
          <w:szCs w:val="22"/>
        </w:rPr>
        <w:t>Ligoniams, kurių organizme renino, angiotenzino ir aldosterono sistema yra labai suaktyvėjusi, AKF slopinimas gali sukelti ūminį didelį kraujospūdžio sumažėjimą bei inkstų funkcijos pablogėjimą, ypač jei AKF inhibitoriaus ar kartu vartojamo diuretiko pavartojama pirmą kartą arba jei pirmą kartą didinama dozė.</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autoSpaceDE w:val="0"/>
        <w:autoSpaceDN w:val="0"/>
        <w:adjustRightInd w:val="0"/>
        <w:rPr>
          <w:sz w:val="22"/>
          <w:szCs w:val="22"/>
          <w:u w:val="single"/>
        </w:rPr>
      </w:pPr>
      <w:r w:rsidRPr="00CB3A3E">
        <w:rPr>
          <w:sz w:val="22"/>
          <w:szCs w:val="22"/>
        </w:rPr>
        <w:t>Toliau išvardytais atvejais tikėtinas didelis renino, angiotenzino ir aldosterono sistemos suaktyvėjimas, todėl būtina gydytojo priežiūra, įskaitant kraujospūdžio stebėjimą.</w:t>
      </w:r>
    </w:p>
    <w:p w:rsidR="009579C5" w:rsidRPr="00CB3A3E" w:rsidRDefault="009579C5" w:rsidP="007D7FC3">
      <w:pPr>
        <w:widowControl w:val="0"/>
        <w:numPr>
          <w:ilvl w:val="0"/>
          <w:numId w:val="16"/>
        </w:numPr>
        <w:autoSpaceDE w:val="0"/>
        <w:autoSpaceDN w:val="0"/>
        <w:adjustRightInd w:val="0"/>
        <w:ind w:left="567" w:hanging="567"/>
        <w:rPr>
          <w:sz w:val="22"/>
          <w:szCs w:val="22"/>
        </w:rPr>
      </w:pPr>
      <w:r w:rsidRPr="00CB3A3E">
        <w:rPr>
          <w:sz w:val="22"/>
          <w:szCs w:val="22"/>
        </w:rPr>
        <w:t>Yra sunki hipertenzija.</w:t>
      </w:r>
    </w:p>
    <w:p w:rsidR="009579C5" w:rsidRPr="00CB3A3E" w:rsidRDefault="009579C5" w:rsidP="007D7FC3">
      <w:pPr>
        <w:widowControl w:val="0"/>
        <w:numPr>
          <w:ilvl w:val="0"/>
          <w:numId w:val="16"/>
        </w:numPr>
        <w:autoSpaceDE w:val="0"/>
        <w:autoSpaceDN w:val="0"/>
        <w:adjustRightInd w:val="0"/>
        <w:ind w:left="567" w:hanging="567"/>
        <w:rPr>
          <w:sz w:val="22"/>
          <w:szCs w:val="22"/>
        </w:rPr>
      </w:pPr>
      <w:r w:rsidRPr="00CB3A3E">
        <w:rPr>
          <w:sz w:val="22"/>
          <w:szCs w:val="22"/>
        </w:rPr>
        <w:t>Yra dekompensuotas stazinis širdies nepakankamumas.</w:t>
      </w:r>
    </w:p>
    <w:p w:rsidR="009579C5" w:rsidRPr="00CB3A3E" w:rsidRDefault="009579C5" w:rsidP="007D7FC3">
      <w:pPr>
        <w:widowControl w:val="0"/>
        <w:numPr>
          <w:ilvl w:val="0"/>
          <w:numId w:val="16"/>
        </w:numPr>
        <w:autoSpaceDE w:val="0"/>
        <w:autoSpaceDN w:val="0"/>
        <w:adjustRightInd w:val="0"/>
        <w:ind w:left="567" w:hanging="567"/>
        <w:rPr>
          <w:sz w:val="22"/>
          <w:szCs w:val="22"/>
        </w:rPr>
      </w:pPr>
      <w:r w:rsidRPr="00CB3A3E">
        <w:rPr>
          <w:sz w:val="22"/>
          <w:szCs w:val="22"/>
        </w:rPr>
        <w:t>Yra hemodinamiką trikdantis kraujo įtekėjimo į kairįjį skilvelį ar ištekėjimo iš jo sutrikimas (pvz., aortos ar mitralinio vožtuvo stenozė).</w:t>
      </w:r>
    </w:p>
    <w:p w:rsidR="009579C5" w:rsidRPr="00CB3A3E" w:rsidRDefault="009579C5" w:rsidP="007D7FC3">
      <w:pPr>
        <w:widowControl w:val="0"/>
        <w:numPr>
          <w:ilvl w:val="0"/>
          <w:numId w:val="16"/>
        </w:numPr>
        <w:autoSpaceDE w:val="0"/>
        <w:autoSpaceDN w:val="0"/>
        <w:adjustRightInd w:val="0"/>
        <w:ind w:left="567" w:hanging="567"/>
        <w:rPr>
          <w:sz w:val="22"/>
          <w:szCs w:val="22"/>
        </w:rPr>
      </w:pPr>
      <w:r w:rsidRPr="00CB3A3E">
        <w:rPr>
          <w:sz w:val="22"/>
          <w:szCs w:val="22"/>
        </w:rPr>
        <w:t>Yra vieno inksto arterijos stenozė, o kitas inkstas funkcionuoja.</w:t>
      </w:r>
    </w:p>
    <w:p w:rsidR="009579C5" w:rsidRPr="00CB3A3E" w:rsidRDefault="009579C5" w:rsidP="007D7FC3">
      <w:pPr>
        <w:widowControl w:val="0"/>
        <w:numPr>
          <w:ilvl w:val="0"/>
          <w:numId w:val="16"/>
        </w:numPr>
        <w:autoSpaceDE w:val="0"/>
        <w:autoSpaceDN w:val="0"/>
        <w:adjustRightInd w:val="0"/>
        <w:ind w:left="567" w:hanging="567"/>
        <w:rPr>
          <w:sz w:val="22"/>
          <w:szCs w:val="22"/>
        </w:rPr>
      </w:pPr>
      <w:r w:rsidRPr="00CB3A3E">
        <w:rPr>
          <w:sz w:val="22"/>
          <w:szCs w:val="22"/>
        </w:rPr>
        <w:t>Yra ar gali atsirasti skysčio ar druskų stoka (įskaitant diuretikų vartojančius ligonius).</w:t>
      </w:r>
    </w:p>
    <w:p w:rsidR="009579C5" w:rsidRPr="00CB3A3E" w:rsidRDefault="009579C5" w:rsidP="007D7FC3">
      <w:pPr>
        <w:widowControl w:val="0"/>
        <w:numPr>
          <w:ilvl w:val="0"/>
          <w:numId w:val="16"/>
        </w:numPr>
        <w:autoSpaceDE w:val="0"/>
        <w:autoSpaceDN w:val="0"/>
        <w:adjustRightInd w:val="0"/>
        <w:ind w:left="567" w:hanging="567"/>
        <w:rPr>
          <w:sz w:val="22"/>
          <w:szCs w:val="22"/>
        </w:rPr>
      </w:pPr>
      <w:r w:rsidRPr="00CB3A3E">
        <w:rPr>
          <w:sz w:val="22"/>
          <w:szCs w:val="22"/>
        </w:rPr>
        <w:t>Yra kepenų cirozė ir (arba) ascitas.</w:t>
      </w:r>
    </w:p>
    <w:p w:rsidR="009579C5" w:rsidRPr="00CB3A3E" w:rsidRDefault="009579C5" w:rsidP="007D7FC3">
      <w:pPr>
        <w:widowControl w:val="0"/>
        <w:numPr>
          <w:ilvl w:val="0"/>
          <w:numId w:val="16"/>
        </w:numPr>
        <w:autoSpaceDE w:val="0"/>
        <w:autoSpaceDN w:val="0"/>
        <w:adjustRightInd w:val="0"/>
        <w:ind w:left="567" w:hanging="567"/>
        <w:rPr>
          <w:sz w:val="22"/>
          <w:szCs w:val="22"/>
        </w:rPr>
      </w:pPr>
      <w:r w:rsidRPr="00CB3A3E">
        <w:rPr>
          <w:sz w:val="22"/>
          <w:szCs w:val="22"/>
        </w:rPr>
        <w:t>Atliekama didelė operacija arba kraujospūdį mažinančiais preparatais sukeliama anestezija.</w:t>
      </w:r>
    </w:p>
    <w:p w:rsidR="009579C5" w:rsidRPr="00CB3A3E" w:rsidRDefault="009579C5" w:rsidP="007D7FC3">
      <w:pPr>
        <w:widowControl w:val="0"/>
        <w:autoSpaceDE w:val="0"/>
        <w:autoSpaceDN w:val="0"/>
        <w:adjustRightInd w:val="0"/>
        <w:rPr>
          <w:sz w:val="22"/>
          <w:szCs w:val="22"/>
        </w:rPr>
      </w:pPr>
      <w:r w:rsidRPr="00CB3A3E">
        <w:rPr>
          <w:sz w:val="22"/>
          <w:szCs w:val="22"/>
        </w:rPr>
        <w:t>Paprastai prieš gydymo pradžią rekomenduojama pašalinti dehidraciją, hipovolemiją ar druskų stoką (jei pacientas serga širdies nepakankamumu, prieš tai būtina gerai apsvarstyti su skysčio perkrova susijusią riziką).</w:t>
      </w:r>
    </w:p>
    <w:p w:rsidR="009579C5" w:rsidRPr="00CB3A3E" w:rsidRDefault="009579C5" w:rsidP="007D7FC3">
      <w:pPr>
        <w:widowControl w:val="0"/>
        <w:autoSpaceDE w:val="0"/>
        <w:autoSpaceDN w:val="0"/>
        <w:adjustRightInd w:val="0"/>
        <w:rPr>
          <w:sz w:val="22"/>
          <w:szCs w:val="22"/>
        </w:rPr>
      </w:pPr>
    </w:p>
    <w:p w:rsidR="009579C5" w:rsidRPr="00C55580" w:rsidRDefault="009579C5" w:rsidP="003939F1">
      <w:pPr>
        <w:widowControl w:val="0"/>
        <w:numPr>
          <w:ilvl w:val="0"/>
          <w:numId w:val="30"/>
        </w:numPr>
        <w:tabs>
          <w:tab w:val="num" w:pos="567"/>
        </w:tabs>
        <w:autoSpaceDE w:val="0"/>
        <w:autoSpaceDN w:val="0"/>
        <w:adjustRightInd w:val="0"/>
        <w:ind w:left="567" w:hanging="567"/>
        <w:rPr>
          <w:i/>
          <w:sz w:val="22"/>
          <w:szCs w:val="22"/>
        </w:rPr>
      </w:pPr>
      <w:r w:rsidRPr="00C55580">
        <w:rPr>
          <w:i/>
          <w:sz w:val="22"/>
          <w:szCs w:val="22"/>
        </w:rPr>
        <w:t>Dvigubas renino, angiotenzino ir aldosterono sistemos (RAAS) nuslopinimas</w:t>
      </w:r>
    </w:p>
    <w:p w:rsidR="009579C5" w:rsidRPr="00CB3A3E" w:rsidRDefault="009579C5" w:rsidP="007D7FC3">
      <w:pPr>
        <w:widowControl w:val="0"/>
        <w:rPr>
          <w:rFonts w:eastAsia="Calibri"/>
          <w:sz w:val="22"/>
          <w:szCs w:val="22"/>
          <w:lang w:eastAsia="ar-SA"/>
        </w:rPr>
      </w:pPr>
      <w:r w:rsidRPr="00CB3A3E">
        <w:rPr>
          <w:rFonts w:eastAsia="Calibri"/>
          <w:sz w:val="22"/>
          <w:szCs w:val="22"/>
          <w:lang w:eastAsia="ar-SA"/>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rsidR="009579C5" w:rsidRPr="00CB3A3E" w:rsidRDefault="009579C5" w:rsidP="007D7FC3">
      <w:pPr>
        <w:widowControl w:val="0"/>
        <w:rPr>
          <w:rFonts w:eastAsia="Calibri"/>
          <w:sz w:val="22"/>
          <w:szCs w:val="22"/>
          <w:lang w:eastAsia="ar-SA"/>
        </w:rPr>
      </w:pPr>
      <w:r w:rsidRPr="00CB3A3E">
        <w:rPr>
          <w:rFonts w:eastAsia="Calibri"/>
          <w:sz w:val="22"/>
          <w:szCs w:val="22"/>
          <w:lang w:eastAsia="ar-SA"/>
        </w:rPr>
        <w:t>Vis dėlto, jei dvigubas nuslopinimas laikomas absoliučiai būtinu, šis gydymas turi būti atliekamas tik prižiūrint specialistams ir dažnai bei atidžiai tiriant inkstų funkciją, elektrolitų koncentraciją bei kraujospūdį.</w:t>
      </w:r>
    </w:p>
    <w:p w:rsidR="009579C5" w:rsidRPr="00CB3A3E" w:rsidRDefault="009579C5" w:rsidP="007D7FC3">
      <w:pPr>
        <w:widowControl w:val="0"/>
        <w:rPr>
          <w:rFonts w:eastAsia="Calibri"/>
          <w:sz w:val="22"/>
          <w:szCs w:val="22"/>
          <w:lang w:eastAsia="ar-SA"/>
        </w:rPr>
      </w:pPr>
      <w:r w:rsidRPr="00CB3A3E">
        <w:rPr>
          <w:rFonts w:eastAsia="Calibri"/>
          <w:sz w:val="22"/>
          <w:szCs w:val="22"/>
          <w:lang w:eastAsia="ar-SA"/>
        </w:rPr>
        <w:t>Pacientams, sergantiems diabetine nefropatija, negalima kartu vartoti AKF inhibitorių ir angiotenzino II receptorių blokatorių.</w:t>
      </w:r>
    </w:p>
    <w:p w:rsidR="009579C5" w:rsidRPr="00CB3A3E" w:rsidRDefault="009579C5" w:rsidP="007D7FC3">
      <w:pPr>
        <w:widowControl w:val="0"/>
        <w:rPr>
          <w:rFonts w:eastAsia="Calibri"/>
          <w:sz w:val="22"/>
          <w:szCs w:val="22"/>
          <w:lang w:eastAsia="ar-SA"/>
        </w:rPr>
      </w:pPr>
    </w:p>
    <w:p w:rsidR="009579C5" w:rsidRPr="00CB3A3E" w:rsidRDefault="009579C5" w:rsidP="007D7FC3">
      <w:pPr>
        <w:widowControl w:val="0"/>
        <w:numPr>
          <w:ilvl w:val="0"/>
          <w:numId w:val="4"/>
        </w:numPr>
        <w:autoSpaceDE w:val="0"/>
        <w:autoSpaceDN w:val="0"/>
        <w:adjustRightInd w:val="0"/>
        <w:rPr>
          <w:i/>
          <w:sz w:val="22"/>
          <w:szCs w:val="22"/>
        </w:rPr>
      </w:pPr>
      <w:r w:rsidRPr="00CB3A3E">
        <w:rPr>
          <w:i/>
          <w:sz w:val="22"/>
          <w:szCs w:val="22"/>
        </w:rPr>
        <w:t>Laikinas ar nuolatinis po miokardo infarkto pasireiškęs širdies nepakankamumas</w:t>
      </w:r>
    </w:p>
    <w:p w:rsidR="009579C5" w:rsidRPr="00CB3A3E" w:rsidRDefault="009579C5" w:rsidP="007D7FC3">
      <w:pPr>
        <w:widowControl w:val="0"/>
        <w:autoSpaceDE w:val="0"/>
        <w:autoSpaceDN w:val="0"/>
        <w:adjustRightInd w:val="0"/>
        <w:rPr>
          <w:i/>
          <w:sz w:val="22"/>
          <w:szCs w:val="22"/>
        </w:rPr>
      </w:pPr>
    </w:p>
    <w:p w:rsidR="009579C5" w:rsidRPr="00CB3A3E" w:rsidRDefault="009579C5" w:rsidP="007D7FC3">
      <w:pPr>
        <w:widowControl w:val="0"/>
        <w:numPr>
          <w:ilvl w:val="0"/>
          <w:numId w:val="4"/>
        </w:numPr>
        <w:autoSpaceDE w:val="0"/>
        <w:autoSpaceDN w:val="0"/>
        <w:adjustRightInd w:val="0"/>
        <w:rPr>
          <w:i/>
          <w:sz w:val="22"/>
          <w:szCs w:val="22"/>
        </w:rPr>
      </w:pPr>
      <w:r w:rsidRPr="00CB3A3E">
        <w:rPr>
          <w:i/>
          <w:sz w:val="22"/>
          <w:szCs w:val="22"/>
        </w:rPr>
        <w:t>Pacientai, kuriems ūminė hipotenzija gali sukelti širdies ar smegenų išemiją</w:t>
      </w:r>
    </w:p>
    <w:p w:rsidR="009579C5" w:rsidRPr="00CB3A3E" w:rsidRDefault="009579C5" w:rsidP="007D7FC3">
      <w:pPr>
        <w:widowControl w:val="0"/>
        <w:autoSpaceDE w:val="0"/>
        <w:autoSpaceDN w:val="0"/>
        <w:adjustRightInd w:val="0"/>
        <w:rPr>
          <w:sz w:val="22"/>
          <w:szCs w:val="22"/>
        </w:rPr>
      </w:pPr>
      <w:r w:rsidRPr="00CB3A3E">
        <w:rPr>
          <w:sz w:val="22"/>
          <w:szCs w:val="22"/>
        </w:rPr>
        <w:t>Pradiniu gydymo laikotarpiu būtina ypač atidi gydytojo priežiūra.</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autoSpaceDE w:val="0"/>
        <w:autoSpaceDN w:val="0"/>
        <w:adjustRightInd w:val="0"/>
        <w:rPr>
          <w:i/>
          <w:sz w:val="22"/>
          <w:szCs w:val="22"/>
        </w:rPr>
      </w:pPr>
      <w:r w:rsidRPr="00CB3A3E">
        <w:rPr>
          <w:i/>
          <w:sz w:val="22"/>
          <w:szCs w:val="22"/>
        </w:rPr>
        <w:t>Senyvi pacientai</w:t>
      </w:r>
    </w:p>
    <w:p w:rsidR="009579C5" w:rsidRPr="00CB3A3E" w:rsidRDefault="009579C5" w:rsidP="007D7FC3">
      <w:pPr>
        <w:widowControl w:val="0"/>
        <w:autoSpaceDE w:val="0"/>
        <w:autoSpaceDN w:val="0"/>
        <w:adjustRightInd w:val="0"/>
        <w:rPr>
          <w:sz w:val="22"/>
          <w:szCs w:val="22"/>
        </w:rPr>
      </w:pPr>
      <w:r w:rsidRPr="00CB3A3E">
        <w:rPr>
          <w:sz w:val="22"/>
          <w:szCs w:val="22"/>
        </w:rPr>
        <w:t>Žr. 4.2 skyrių.</w:t>
      </w:r>
    </w:p>
    <w:p w:rsidR="009579C5" w:rsidRPr="00CB3A3E" w:rsidRDefault="009579C5" w:rsidP="007D7FC3">
      <w:pPr>
        <w:widowControl w:val="0"/>
        <w:autoSpaceDE w:val="0"/>
        <w:autoSpaceDN w:val="0"/>
        <w:adjustRightInd w:val="0"/>
        <w:rPr>
          <w:i/>
          <w:sz w:val="22"/>
          <w:szCs w:val="22"/>
          <w:u w:val="single"/>
        </w:rPr>
      </w:pPr>
    </w:p>
    <w:p w:rsidR="009579C5" w:rsidRPr="00CB3A3E" w:rsidRDefault="009579C5" w:rsidP="007D7FC3">
      <w:pPr>
        <w:widowControl w:val="0"/>
        <w:autoSpaceDE w:val="0"/>
        <w:autoSpaceDN w:val="0"/>
        <w:adjustRightInd w:val="0"/>
        <w:rPr>
          <w:i/>
          <w:sz w:val="22"/>
          <w:szCs w:val="22"/>
          <w:u w:val="single"/>
        </w:rPr>
      </w:pPr>
      <w:r w:rsidRPr="00CB3A3E">
        <w:rPr>
          <w:i/>
          <w:sz w:val="22"/>
          <w:szCs w:val="22"/>
          <w:u w:val="single"/>
        </w:rPr>
        <w:t>Chirurginė operacija</w:t>
      </w:r>
    </w:p>
    <w:p w:rsidR="009579C5" w:rsidRPr="00CB3A3E" w:rsidRDefault="009579C5" w:rsidP="007D7FC3">
      <w:pPr>
        <w:widowControl w:val="0"/>
        <w:autoSpaceDE w:val="0"/>
        <w:autoSpaceDN w:val="0"/>
        <w:adjustRightInd w:val="0"/>
        <w:rPr>
          <w:sz w:val="22"/>
          <w:szCs w:val="22"/>
        </w:rPr>
      </w:pPr>
      <w:r w:rsidRPr="00CB3A3E">
        <w:rPr>
          <w:sz w:val="22"/>
          <w:szCs w:val="22"/>
        </w:rPr>
        <w:t>Jei įmanoma, iki chirurginės operacijos likus vienai parai, angiotenziną konvertuojančio fermento inhibitorių, pvz., ramiprilio, vartojimą rekomenduojama nutraukti.</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autoSpaceDE w:val="0"/>
        <w:autoSpaceDN w:val="0"/>
        <w:adjustRightInd w:val="0"/>
        <w:rPr>
          <w:i/>
          <w:sz w:val="22"/>
          <w:szCs w:val="22"/>
          <w:u w:val="single"/>
        </w:rPr>
      </w:pPr>
      <w:r w:rsidRPr="00CB3A3E">
        <w:rPr>
          <w:i/>
          <w:sz w:val="22"/>
          <w:szCs w:val="22"/>
          <w:u w:val="single"/>
        </w:rPr>
        <w:t>Inkstų funkcijos stebėjimas</w:t>
      </w:r>
    </w:p>
    <w:p w:rsidR="009579C5" w:rsidRPr="00CB3A3E" w:rsidRDefault="009579C5" w:rsidP="007D7FC3">
      <w:pPr>
        <w:widowControl w:val="0"/>
        <w:autoSpaceDE w:val="0"/>
        <w:autoSpaceDN w:val="0"/>
        <w:adjustRightInd w:val="0"/>
        <w:rPr>
          <w:sz w:val="22"/>
          <w:szCs w:val="22"/>
        </w:rPr>
      </w:pPr>
      <w:r w:rsidRPr="00CB3A3E">
        <w:rPr>
          <w:sz w:val="22"/>
          <w:szCs w:val="22"/>
        </w:rPr>
        <w:t>Prieš gydymą bei jo metu, ypač pirmosiomis savaitėmis, rekomenduojama tirti inkstų funkciją ir, jei reikia, koreguoti dozę. Ypač svarbu stebėti ligonių, kurių inkstų funkcija sutrikusi, inkstų funkciją (žr. 4.2 skyrių). Inkstų funkcija gali pablogėti, ypač tuo atveju, jei yra stazinis širdies nepakankamumas arba persodintas inkstas.</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autoSpaceDE w:val="0"/>
        <w:autoSpaceDN w:val="0"/>
        <w:adjustRightInd w:val="0"/>
        <w:rPr>
          <w:i/>
          <w:sz w:val="22"/>
          <w:szCs w:val="22"/>
          <w:u w:val="single"/>
        </w:rPr>
      </w:pPr>
      <w:r w:rsidRPr="00CB3A3E">
        <w:rPr>
          <w:i/>
          <w:sz w:val="22"/>
          <w:szCs w:val="22"/>
          <w:u w:val="single"/>
        </w:rPr>
        <w:t>Angioneurozinė edema</w:t>
      </w:r>
    </w:p>
    <w:p w:rsidR="00CB3A3E" w:rsidRDefault="009579C5" w:rsidP="009C4B40">
      <w:pPr>
        <w:widowControl w:val="0"/>
        <w:autoSpaceDE w:val="0"/>
        <w:autoSpaceDN w:val="0"/>
        <w:adjustRightInd w:val="0"/>
        <w:rPr>
          <w:sz w:val="22"/>
          <w:szCs w:val="22"/>
          <w:lang w:eastAsia="lt-LT"/>
        </w:rPr>
      </w:pPr>
      <w:r w:rsidRPr="00CB3A3E">
        <w:rPr>
          <w:sz w:val="22"/>
          <w:szCs w:val="22"/>
        </w:rPr>
        <w:t xml:space="preserve">Pacientams, gydytiems AKF inhibitoriais, įskaitant ramiprilį, buvo angioneurozinės edemos </w:t>
      </w:r>
      <w:r w:rsidR="00E84121" w:rsidRPr="00CB3A3E">
        <w:rPr>
          <w:sz w:val="22"/>
          <w:szCs w:val="22"/>
        </w:rPr>
        <w:t xml:space="preserve">(pvz., kvėpavimo takų arba liežuvio patinimas, su kvėpavimo funkcijos sutrikimu arba be jo) </w:t>
      </w:r>
      <w:r w:rsidR="005C156C" w:rsidRPr="00CB3A3E">
        <w:rPr>
          <w:sz w:val="22"/>
          <w:szCs w:val="22"/>
        </w:rPr>
        <w:t>atvejų (žr.</w:t>
      </w:r>
      <w:r w:rsidRPr="00CB3A3E">
        <w:rPr>
          <w:sz w:val="22"/>
          <w:szCs w:val="22"/>
        </w:rPr>
        <w:t xml:space="preserve"> 4.8 </w:t>
      </w:r>
      <w:r w:rsidRPr="00CB3A3E">
        <w:rPr>
          <w:sz w:val="22"/>
          <w:szCs w:val="22"/>
        </w:rPr>
        <w:lastRenderedPageBreak/>
        <w:t>skyrių).</w:t>
      </w:r>
    </w:p>
    <w:p w:rsidR="00097262" w:rsidRPr="00CB3A3E" w:rsidRDefault="001A1076" w:rsidP="00097262">
      <w:pPr>
        <w:widowControl w:val="0"/>
        <w:tabs>
          <w:tab w:val="left" w:pos="567"/>
        </w:tabs>
        <w:autoSpaceDE w:val="0"/>
        <w:autoSpaceDN w:val="0"/>
        <w:adjustRightInd w:val="0"/>
        <w:rPr>
          <w:sz w:val="22"/>
          <w:szCs w:val="22"/>
        </w:rPr>
      </w:pPr>
      <w:r>
        <w:rPr>
          <w:sz w:val="22"/>
          <w:szCs w:val="22"/>
        </w:rPr>
        <w:t>Dėl padidėjusios angio</w:t>
      </w:r>
      <w:r w:rsidR="00097262" w:rsidRPr="00CB3A3E">
        <w:rPr>
          <w:sz w:val="22"/>
          <w:szCs w:val="22"/>
        </w:rPr>
        <w:t>edemos rizikos AKF inhibitorių draudžiama skirti kartu su sakubitrilio ir valsartano deriniu. Gydymo sakubitrilio ir valsartano deriniu negalima pradėti nepraėjus 36 valandoms po paskutinės ramiprilio dozės. Gydymo ramipriliu negalima pradėti nepraėjus 36 valandoms po paskutinės sakubitrilio ir valsartano derinio dozės (žr. 4.3 ir 4.5 skyrius).</w:t>
      </w:r>
    </w:p>
    <w:p w:rsidR="009579C5" w:rsidRPr="00CB3A3E" w:rsidRDefault="00C20555" w:rsidP="007D7FC3">
      <w:pPr>
        <w:widowControl w:val="0"/>
        <w:autoSpaceDE w:val="0"/>
        <w:autoSpaceDN w:val="0"/>
        <w:adjustRightInd w:val="0"/>
        <w:rPr>
          <w:sz w:val="22"/>
          <w:szCs w:val="22"/>
        </w:rPr>
      </w:pPr>
      <w:r w:rsidRPr="00CB3A3E">
        <w:rPr>
          <w:rFonts w:eastAsia="Calibri"/>
          <w:sz w:val="22"/>
          <w:szCs w:val="22"/>
        </w:rPr>
        <w:t>K</w:t>
      </w:r>
      <w:r w:rsidR="009C4B40" w:rsidRPr="00CB3A3E">
        <w:rPr>
          <w:rFonts w:eastAsia="Calibri"/>
          <w:sz w:val="22"/>
          <w:szCs w:val="22"/>
        </w:rPr>
        <w:t>artu vartojant</w:t>
      </w:r>
      <w:r w:rsidR="006C6D07" w:rsidRPr="00CB3A3E">
        <w:rPr>
          <w:rFonts w:eastAsia="Calibri"/>
          <w:sz w:val="22"/>
          <w:szCs w:val="22"/>
        </w:rPr>
        <w:t>ant</w:t>
      </w:r>
      <w:r w:rsidR="00837522" w:rsidRPr="00CB3A3E">
        <w:rPr>
          <w:sz w:val="22"/>
          <w:szCs w:val="22"/>
          <w:lang w:eastAsia="lt-LT"/>
        </w:rPr>
        <w:t xml:space="preserve"> tokius vaistus kaip pavyzdžiui</w:t>
      </w:r>
      <w:r w:rsidR="00D86223">
        <w:rPr>
          <w:sz w:val="22"/>
          <w:szCs w:val="22"/>
          <w:lang w:eastAsia="lt-LT"/>
        </w:rPr>
        <w:t xml:space="preserve"> racekadotrilį</w:t>
      </w:r>
      <w:r w:rsidR="00837522" w:rsidRPr="00CB3A3E">
        <w:rPr>
          <w:sz w:val="22"/>
          <w:szCs w:val="22"/>
          <w:lang w:eastAsia="lt-LT"/>
        </w:rPr>
        <w:t xml:space="preserve"> mTOR (žinduolių rapamicino taikinio) inhibitorius (pvz</w:t>
      </w:r>
      <w:r w:rsidR="00AD1416" w:rsidRPr="00CB3A3E">
        <w:rPr>
          <w:sz w:val="22"/>
          <w:szCs w:val="22"/>
          <w:lang w:eastAsia="lt-LT"/>
        </w:rPr>
        <w:t>.</w:t>
      </w:r>
      <w:r w:rsidR="00837522" w:rsidRPr="00CB3A3E">
        <w:rPr>
          <w:sz w:val="22"/>
          <w:szCs w:val="22"/>
          <w:lang w:eastAsia="lt-LT"/>
        </w:rPr>
        <w:t xml:space="preserve"> temsirolimuzas, everolimuzas, sirolimuzas) </w:t>
      </w:r>
      <w:r w:rsidR="006C6D07" w:rsidRPr="00CB3A3E">
        <w:rPr>
          <w:rFonts w:eastAsia="Calibri"/>
          <w:sz w:val="22"/>
          <w:szCs w:val="22"/>
        </w:rPr>
        <w:t>ir</w:t>
      </w:r>
      <w:r w:rsidR="00837522" w:rsidRPr="00CB3A3E">
        <w:rPr>
          <w:sz w:val="22"/>
          <w:szCs w:val="22"/>
          <w:lang w:eastAsia="lt-LT"/>
        </w:rPr>
        <w:t xml:space="preserve"> vildagliptiną</w:t>
      </w:r>
      <w:r w:rsidR="00164776" w:rsidRPr="00CB3A3E">
        <w:rPr>
          <w:sz w:val="22"/>
          <w:szCs w:val="22"/>
          <w:lang w:eastAsia="lt-LT"/>
        </w:rPr>
        <w:t xml:space="preserve"> </w:t>
      </w:r>
      <w:r w:rsidR="00164776" w:rsidRPr="00CB3A3E">
        <w:rPr>
          <w:sz w:val="22"/>
          <w:szCs w:val="22"/>
        </w:rPr>
        <w:t>(žr.</w:t>
      </w:r>
      <w:r w:rsidR="00FE4126" w:rsidRPr="00CB3A3E">
        <w:rPr>
          <w:sz w:val="22"/>
          <w:szCs w:val="22"/>
          <w:lang w:eastAsia="lt-LT"/>
        </w:rPr>
        <w:t xml:space="preserve"> 4.5 skyrių</w:t>
      </w:r>
      <w:r w:rsidR="009C4B40" w:rsidRPr="00CB3A3E">
        <w:rPr>
          <w:sz w:val="22"/>
          <w:szCs w:val="22"/>
        </w:rPr>
        <w:t>)</w:t>
      </w:r>
      <w:r w:rsidRPr="00CB3A3E">
        <w:rPr>
          <w:sz w:val="22"/>
          <w:szCs w:val="22"/>
        </w:rPr>
        <w:t xml:space="preserve"> gali padidinti angioedemos (pvz., kvėpavimo takų arba liežuvio patinimo, lydimo kvėpavimo sutrikimo arba be jo) riziką</w:t>
      </w:r>
      <w:r w:rsidR="009C4B40" w:rsidRPr="00CB3A3E">
        <w:rPr>
          <w:sz w:val="22"/>
          <w:szCs w:val="22"/>
          <w:lang w:eastAsia="lt-LT"/>
        </w:rPr>
        <w:t>.</w:t>
      </w:r>
    </w:p>
    <w:p w:rsidR="00B4574F" w:rsidRPr="00CB3A3E" w:rsidRDefault="00B4574F" w:rsidP="009C4B40">
      <w:pPr>
        <w:widowControl w:val="0"/>
        <w:autoSpaceDE w:val="0"/>
        <w:autoSpaceDN w:val="0"/>
        <w:adjustRightInd w:val="0"/>
        <w:rPr>
          <w:rFonts w:eastAsia="Calibri"/>
          <w:sz w:val="22"/>
          <w:szCs w:val="22"/>
        </w:rPr>
      </w:pPr>
      <w:r w:rsidRPr="00CB3A3E">
        <w:rPr>
          <w:rFonts w:eastAsia="Calibri"/>
          <w:sz w:val="22"/>
          <w:szCs w:val="22"/>
        </w:rPr>
        <w:t>AKF inhibitorių vartojančiam pacientui racekadotrilio, mTOR inhibitorių (pvz., sirolimuzo, everolimuzo, temsirolimuzo) ar vildagliptino skirti reikia atsargiai.</w:t>
      </w:r>
    </w:p>
    <w:p w:rsidR="009579C5" w:rsidRPr="00CB3A3E" w:rsidRDefault="009579C5" w:rsidP="007D7FC3">
      <w:pPr>
        <w:widowControl w:val="0"/>
        <w:autoSpaceDE w:val="0"/>
        <w:autoSpaceDN w:val="0"/>
        <w:adjustRightInd w:val="0"/>
        <w:rPr>
          <w:sz w:val="22"/>
          <w:szCs w:val="22"/>
        </w:rPr>
      </w:pPr>
      <w:r w:rsidRPr="00CB3A3E">
        <w:rPr>
          <w:sz w:val="22"/>
          <w:szCs w:val="22"/>
        </w:rPr>
        <w:t>Jeigu pasireiškia angioneurozinė edema, Ampril vartojimą būtina nutraukti.</w:t>
      </w:r>
    </w:p>
    <w:p w:rsidR="009579C5" w:rsidRPr="00CB3A3E" w:rsidRDefault="009579C5" w:rsidP="007D7FC3">
      <w:pPr>
        <w:widowControl w:val="0"/>
        <w:autoSpaceDE w:val="0"/>
        <w:autoSpaceDN w:val="0"/>
        <w:adjustRightInd w:val="0"/>
        <w:rPr>
          <w:sz w:val="22"/>
          <w:szCs w:val="22"/>
        </w:rPr>
      </w:pPr>
      <w:r w:rsidRPr="00CB3A3E">
        <w:rPr>
          <w:sz w:val="22"/>
          <w:szCs w:val="22"/>
        </w:rPr>
        <w:t>Būtina nedelsiant pradėti gydymą. Ligonis turi būti stebimas mažiausiai 12</w:t>
      </w:r>
      <w:r w:rsidRPr="00CB3A3E">
        <w:rPr>
          <w:sz w:val="22"/>
          <w:szCs w:val="22"/>
        </w:rPr>
        <w:noBreakHyphen/>
        <w:t>24 valandas ir išrašomas iš ligoninės tik simptomams visiškai išnykus.</w:t>
      </w:r>
    </w:p>
    <w:p w:rsidR="009579C5" w:rsidRPr="00CB3A3E" w:rsidRDefault="009579C5" w:rsidP="007D7FC3">
      <w:pPr>
        <w:widowControl w:val="0"/>
        <w:autoSpaceDE w:val="0"/>
        <w:autoSpaceDN w:val="0"/>
        <w:adjustRightInd w:val="0"/>
        <w:rPr>
          <w:sz w:val="22"/>
          <w:szCs w:val="22"/>
        </w:rPr>
      </w:pPr>
      <w:r w:rsidRPr="00CB3A3E">
        <w:rPr>
          <w:sz w:val="22"/>
          <w:szCs w:val="22"/>
        </w:rPr>
        <w:t>Pacientams, gydytiems AKF inhibitoriais, įskaitant Ampril, buvo žarnų angioneurozinės edemos atvejų (žr. 4.8 skyrių). Toks sutrikimas pasireiškia pilvo skausmu (pykinimas ir vėmimas gali būti arba nebūti).</w:t>
      </w:r>
    </w:p>
    <w:p w:rsidR="009579C5" w:rsidRPr="00CB3A3E" w:rsidRDefault="009579C5" w:rsidP="007D7FC3">
      <w:pPr>
        <w:widowControl w:val="0"/>
        <w:autoSpaceDE w:val="0"/>
        <w:autoSpaceDN w:val="0"/>
        <w:adjustRightInd w:val="0"/>
        <w:rPr>
          <w:i/>
          <w:sz w:val="22"/>
          <w:szCs w:val="22"/>
          <w:u w:val="single"/>
        </w:rPr>
      </w:pPr>
    </w:p>
    <w:p w:rsidR="009579C5" w:rsidRPr="00CB3A3E" w:rsidRDefault="009579C5" w:rsidP="007D7FC3">
      <w:pPr>
        <w:widowControl w:val="0"/>
        <w:autoSpaceDE w:val="0"/>
        <w:autoSpaceDN w:val="0"/>
        <w:adjustRightInd w:val="0"/>
        <w:rPr>
          <w:i/>
          <w:sz w:val="22"/>
          <w:szCs w:val="22"/>
          <w:u w:val="single"/>
        </w:rPr>
      </w:pPr>
      <w:r w:rsidRPr="00CB3A3E">
        <w:rPr>
          <w:i/>
          <w:sz w:val="22"/>
          <w:szCs w:val="22"/>
          <w:u w:val="single"/>
        </w:rPr>
        <w:t>Anafilaksinė reakcija desensibilizacijos metu</w:t>
      </w:r>
    </w:p>
    <w:p w:rsidR="009579C5" w:rsidRPr="00CB3A3E" w:rsidRDefault="009579C5" w:rsidP="007D7FC3">
      <w:pPr>
        <w:widowControl w:val="0"/>
        <w:autoSpaceDE w:val="0"/>
        <w:autoSpaceDN w:val="0"/>
        <w:adjustRightInd w:val="0"/>
        <w:rPr>
          <w:sz w:val="22"/>
          <w:szCs w:val="22"/>
        </w:rPr>
      </w:pPr>
      <w:r w:rsidRPr="00CB3A3E">
        <w:rPr>
          <w:sz w:val="22"/>
          <w:szCs w:val="22"/>
        </w:rPr>
        <w:t>Jei slopinamas AKF, didėja anafilaksinės ar anafilaktoidinės reakcijos į vabzdžių nuodus ar kitokius alergenus rizika bei pasireiškiančios reakcijos sunkumas. Reikia apsvarstyti, ar prieš desensibilizavimą laikinai nenutraukti Ampril vartojimo.</w:t>
      </w:r>
    </w:p>
    <w:p w:rsidR="009579C5" w:rsidRPr="00CB3A3E" w:rsidRDefault="009579C5" w:rsidP="007D7FC3">
      <w:pPr>
        <w:widowControl w:val="0"/>
        <w:autoSpaceDE w:val="0"/>
        <w:autoSpaceDN w:val="0"/>
        <w:adjustRightInd w:val="0"/>
        <w:rPr>
          <w:sz w:val="22"/>
          <w:szCs w:val="22"/>
        </w:rPr>
      </w:pPr>
    </w:p>
    <w:p w:rsidR="009579C5" w:rsidRPr="00CB3A3E" w:rsidRDefault="00837522" w:rsidP="007D7FC3">
      <w:pPr>
        <w:widowControl w:val="0"/>
        <w:autoSpaceDE w:val="0"/>
        <w:autoSpaceDN w:val="0"/>
        <w:adjustRightInd w:val="0"/>
        <w:rPr>
          <w:i/>
          <w:sz w:val="22"/>
          <w:szCs w:val="22"/>
          <w:u w:val="single"/>
        </w:rPr>
      </w:pPr>
      <w:r w:rsidRPr="00CB3A3E">
        <w:rPr>
          <w:i/>
          <w:sz w:val="22"/>
          <w:szCs w:val="22"/>
          <w:u w:val="single"/>
          <w:lang w:eastAsia="lt-LT"/>
        </w:rPr>
        <w:t xml:space="preserve">Elektrolitų stebėsena: </w:t>
      </w:r>
      <w:r w:rsidR="009579C5" w:rsidRPr="00CB3A3E">
        <w:rPr>
          <w:i/>
          <w:sz w:val="22"/>
          <w:szCs w:val="22"/>
          <w:u w:val="single"/>
        </w:rPr>
        <w:t>Hiperkalemija</w:t>
      </w:r>
    </w:p>
    <w:p w:rsidR="009C4B40" w:rsidRPr="00CB3A3E" w:rsidRDefault="00B4574F" w:rsidP="009C4B40">
      <w:pPr>
        <w:widowControl w:val="0"/>
        <w:autoSpaceDE w:val="0"/>
        <w:autoSpaceDN w:val="0"/>
        <w:adjustRightInd w:val="0"/>
        <w:rPr>
          <w:rFonts w:eastAsia="Calibri"/>
          <w:sz w:val="22"/>
          <w:szCs w:val="22"/>
        </w:rPr>
      </w:pPr>
      <w:r w:rsidRPr="00CB3A3E">
        <w:rPr>
          <w:rFonts w:eastAsia="Calibri"/>
          <w:sz w:val="22"/>
          <w:szCs w:val="22"/>
        </w:rPr>
        <w:t>AKF inhibitoriai gali sukelti hiperkalemiją, nes jie slopina aldosterono išsiskyrimą. Įprastai pacientams, kurių inkstų funkcija nesutrikusi, šis poveikis nėra reikšmingas.</w:t>
      </w:r>
    </w:p>
    <w:p w:rsidR="009579C5" w:rsidRPr="00CB3A3E" w:rsidRDefault="009579C5" w:rsidP="007D7FC3">
      <w:pPr>
        <w:widowControl w:val="0"/>
        <w:autoSpaceDE w:val="0"/>
        <w:autoSpaceDN w:val="0"/>
        <w:adjustRightInd w:val="0"/>
        <w:rPr>
          <w:sz w:val="22"/>
          <w:szCs w:val="22"/>
        </w:rPr>
      </w:pPr>
      <w:r w:rsidRPr="00CB3A3E">
        <w:rPr>
          <w:sz w:val="22"/>
          <w:szCs w:val="22"/>
        </w:rPr>
        <w:t>Hiperkalemijos atsiradimo rizikos veiksniai yra inkstų nepakankamumas, senyvas amžius (&gt;70 metų), nekontroliuojamas cukrinis diabetas, kalio druskų, kalį organizme sulaikančių diuretikų bei kitokių veikliųjų kalio koncentraciją plazmoje didinančių medžiagų vartojimas</w:t>
      </w:r>
      <w:r w:rsidR="004E40CA" w:rsidRPr="00CB3A3E">
        <w:rPr>
          <w:sz w:val="22"/>
          <w:szCs w:val="22"/>
        </w:rPr>
        <w:t xml:space="preserve"> arba vartojimas </w:t>
      </w:r>
      <w:r w:rsidR="008A1290" w:rsidRPr="00CB3A3E">
        <w:rPr>
          <w:sz w:val="22"/>
          <w:szCs w:val="22"/>
        </w:rPr>
        <w:t>kitų veikliųjų medžiagų, galinčių</w:t>
      </w:r>
      <w:r w:rsidR="004E40CA" w:rsidRPr="00CB3A3E">
        <w:rPr>
          <w:sz w:val="22"/>
          <w:szCs w:val="22"/>
        </w:rPr>
        <w:t xml:space="preserve"> padidinti kalio kiekį kraujyje (pvz., heparinas, </w:t>
      </w:r>
      <w:r w:rsidR="00B4574F" w:rsidRPr="00CB3A3E">
        <w:rPr>
          <w:sz w:val="22"/>
          <w:szCs w:val="22"/>
        </w:rPr>
        <w:t xml:space="preserve">trimetoprimas, </w:t>
      </w:r>
      <w:r w:rsidR="004E40CA" w:rsidRPr="00CB3A3E">
        <w:rPr>
          <w:rFonts w:eastAsia="Calibri"/>
          <w:sz w:val="22"/>
          <w:szCs w:val="22"/>
        </w:rPr>
        <w:t>kotrimoksazolas, taip pat žinomas kaip trimetoprimas/sulfametoksazolas</w:t>
      </w:r>
      <w:r w:rsidR="00B4574F" w:rsidRPr="00CB3A3E">
        <w:rPr>
          <w:sz w:val="22"/>
          <w:szCs w:val="22"/>
        </w:rPr>
        <w:t xml:space="preserve"> </w:t>
      </w:r>
      <w:r w:rsidR="00B4574F" w:rsidRPr="00CB3A3E">
        <w:rPr>
          <w:rFonts w:eastAsia="Calibri"/>
          <w:sz w:val="22"/>
          <w:szCs w:val="22"/>
        </w:rPr>
        <w:t>taip pat aldosterono antagonistų ar angiotenzino receptorių blokatoriai</w:t>
      </w:r>
      <w:r w:rsidR="008A1290" w:rsidRPr="00CB3A3E">
        <w:rPr>
          <w:rFonts w:eastAsia="Calibri"/>
          <w:sz w:val="22"/>
          <w:szCs w:val="22"/>
        </w:rPr>
        <w:t>) ar</w:t>
      </w:r>
      <w:r w:rsidRPr="00CB3A3E">
        <w:rPr>
          <w:sz w:val="22"/>
          <w:szCs w:val="22"/>
        </w:rPr>
        <w:t xml:space="preserve"> dehidracija, ūminis dekompensuotas širdies nepakankamumas bei metabolinė acidozė. </w:t>
      </w:r>
      <w:r w:rsidR="00FF4A12" w:rsidRPr="00CB3A3E">
        <w:rPr>
          <w:rFonts w:eastAsia="Calibri"/>
          <w:sz w:val="22"/>
          <w:szCs w:val="22"/>
        </w:rPr>
        <w:t xml:space="preserve">AKF inhibitorių vartojantiems pacientams kalį tausojančių diuretikų ir angiotenzino receptorių blokatorių </w:t>
      </w:r>
      <w:r w:rsidR="005C12F7">
        <w:rPr>
          <w:rFonts w:eastAsia="Calibri"/>
          <w:sz w:val="22"/>
          <w:szCs w:val="22"/>
        </w:rPr>
        <w:t xml:space="preserve">bei aukščiau minėtų vaistinių preparatų </w:t>
      </w:r>
      <w:r w:rsidR="00FF4A12" w:rsidRPr="00CB3A3E">
        <w:rPr>
          <w:rFonts w:eastAsia="Calibri"/>
          <w:sz w:val="22"/>
          <w:szCs w:val="22"/>
        </w:rPr>
        <w:t>reikia skirti atsargiai bei reikia stebėti</w:t>
      </w:r>
      <w:r w:rsidRPr="00CB3A3E">
        <w:rPr>
          <w:sz w:val="22"/>
          <w:szCs w:val="22"/>
        </w:rPr>
        <w:t xml:space="preserve"> kalio koncentraciją </w:t>
      </w:r>
      <w:r w:rsidR="00FF4A12" w:rsidRPr="00CB3A3E">
        <w:rPr>
          <w:rFonts w:eastAsia="Calibri"/>
          <w:sz w:val="22"/>
          <w:szCs w:val="22"/>
        </w:rPr>
        <w:t xml:space="preserve">kraujo </w:t>
      </w:r>
      <w:r w:rsidRPr="00CB3A3E">
        <w:rPr>
          <w:sz w:val="22"/>
          <w:szCs w:val="22"/>
        </w:rPr>
        <w:t xml:space="preserve">serume </w:t>
      </w:r>
      <w:r w:rsidR="00FF4A12" w:rsidRPr="00CB3A3E">
        <w:rPr>
          <w:rFonts w:eastAsia="Calibri"/>
          <w:sz w:val="22"/>
          <w:szCs w:val="22"/>
        </w:rPr>
        <w:t>bei inkstų funkciją</w:t>
      </w:r>
      <w:r w:rsidR="005C12F7">
        <w:rPr>
          <w:rFonts w:eastAsia="Calibri"/>
          <w:sz w:val="22"/>
          <w:szCs w:val="22"/>
        </w:rPr>
        <w:t>.</w:t>
      </w:r>
      <w:r w:rsidR="00FF4A12" w:rsidRPr="00CB3A3E">
        <w:rPr>
          <w:rFonts w:eastAsia="Calibri"/>
          <w:sz w:val="22"/>
          <w:szCs w:val="22"/>
        </w:rPr>
        <w:t xml:space="preserve"> </w:t>
      </w:r>
      <w:r w:rsidRPr="00CB3A3E">
        <w:rPr>
          <w:sz w:val="22"/>
          <w:szCs w:val="22"/>
        </w:rPr>
        <w:t>(žr. 4.5 skyrių).</w:t>
      </w:r>
    </w:p>
    <w:p w:rsidR="009579C5" w:rsidRPr="00CB3A3E" w:rsidRDefault="009579C5" w:rsidP="007D7FC3">
      <w:pPr>
        <w:widowControl w:val="0"/>
        <w:rPr>
          <w:sz w:val="22"/>
          <w:szCs w:val="22"/>
        </w:rPr>
      </w:pPr>
    </w:p>
    <w:p w:rsidR="00837522" w:rsidRPr="00CB3A3E" w:rsidRDefault="00837522" w:rsidP="007D7FC3">
      <w:pPr>
        <w:widowControl w:val="0"/>
        <w:autoSpaceDE w:val="0"/>
        <w:autoSpaceDN w:val="0"/>
        <w:adjustRightInd w:val="0"/>
        <w:rPr>
          <w:i/>
          <w:sz w:val="22"/>
          <w:szCs w:val="22"/>
          <w:u w:val="single"/>
          <w:lang w:eastAsia="lt-LT"/>
        </w:rPr>
      </w:pPr>
      <w:r w:rsidRPr="00CB3A3E">
        <w:rPr>
          <w:i/>
          <w:sz w:val="22"/>
          <w:szCs w:val="22"/>
          <w:u w:val="single"/>
          <w:lang w:eastAsia="lt-LT"/>
        </w:rPr>
        <w:t>Elektrolitų stebėsena: Hiponatremija</w:t>
      </w:r>
    </w:p>
    <w:p w:rsidR="00837522" w:rsidRPr="00CB3A3E" w:rsidRDefault="00837522" w:rsidP="007D7FC3">
      <w:pPr>
        <w:widowControl w:val="0"/>
        <w:autoSpaceDE w:val="0"/>
        <w:autoSpaceDN w:val="0"/>
        <w:adjustRightInd w:val="0"/>
        <w:rPr>
          <w:sz w:val="22"/>
          <w:szCs w:val="22"/>
          <w:lang w:eastAsia="lt-LT"/>
        </w:rPr>
      </w:pPr>
      <w:r w:rsidRPr="00CB3A3E">
        <w:rPr>
          <w:sz w:val="22"/>
          <w:szCs w:val="22"/>
          <w:lang w:eastAsia="lt-LT"/>
        </w:rPr>
        <w:t>Antidiurezinio hormono (ADH) sekrecijos sindromas ir vėliau hiponatremija buvo pastebėta kai kuriems pacientams, gydytiems ramipriliu. Rekomenduojama natrio koncentraciją serume nuolat stebėti pagyvenusiems žmonėms ir kitiems pacientams, kuriems gresia hiponatremija.</w:t>
      </w:r>
    </w:p>
    <w:p w:rsidR="00F04314" w:rsidRPr="00CB3A3E" w:rsidRDefault="00F04314" w:rsidP="007D7FC3">
      <w:pPr>
        <w:widowControl w:val="0"/>
        <w:rPr>
          <w:sz w:val="22"/>
          <w:szCs w:val="22"/>
        </w:rPr>
      </w:pPr>
    </w:p>
    <w:p w:rsidR="009579C5" w:rsidRPr="00CB3A3E" w:rsidRDefault="009579C5" w:rsidP="007D7FC3">
      <w:pPr>
        <w:widowControl w:val="0"/>
        <w:rPr>
          <w:i/>
          <w:sz w:val="22"/>
          <w:szCs w:val="22"/>
          <w:u w:val="single"/>
        </w:rPr>
      </w:pPr>
      <w:r w:rsidRPr="00CB3A3E">
        <w:rPr>
          <w:i/>
          <w:sz w:val="22"/>
          <w:szCs w:val="22"/>
          <w:u w:val="single"/>
        </w:rPr>
        <w:t>Neutropenija ir agranulocitozė</w:t>
      </w:r>
    </w:p>
    <w:p w:rsidR="009579C5" w:rsidRPr="00CB3A3E" w:rsidRDefault="009579C5" w:rsidP="007D7FC3">
      <w:pPr>
        <w:widowControl w:val="0"/>
        <w:autoSpaceDE w:val="0"/>
        <w:autoSpaceDN w:val="0"/>
        <w:adjustRightInd w:val="0"/>
        <w:rPr>
          <w:sz w:val="22"/>
          <w:szCs w:val="22"/>
        </w:rPr>
      </w:pPr>
      <w:r w:rsidRPr="00CB3A3E">
        <w:rPr>
          <w:sz w:val="22"/>
          <w:szCs w:val="22"/>
        </w:rPr>
        <w:t>Buvo retų neutropenijos ir agranulocitozės, trombocitopenijos, anemijos atvejų bei kaulų čiulpų slopinimo atvejų. Siekiant nustatyti galimą leukopeniją, rekomenduojama nustatinėti baltųjų kraujo ląstelių kiekį. Šį tyrimą rekomenduojama atlikinėti dažniau gydymo pradžioje bei tuo atveju, jei yra inkstų funkcijos sutrikimas, sergama sistemine jungiamojo audinio liga (pvz., raudonąja vilklige ar sklerodermija) ar vartojama kitokių kraujo ląstelių kiekį keisti galinčių vaistinių preparatų (žr. 4.5 ir 4.8 skyrius).</w:t>
      </w:r>
    </w:p>
    <w:p w:rsidR="009579C5" w:rsidRPr="00CB3A3E" w:rsidRDefault="009579C5" w:rsidP="007D7FC3">
      <w:pPr>
        <w:widowControl w:val="0"/>
        <w:autoSpaceDE w:val="0"/>
        <w:autoSpaceDN w:val="0"/>
        <w:adjustRightInd w:val="0"/>
        <w:rPr>
          <w:i/>
          <w:sz w:val="22"/>
          <w:szCs w:val="22"/>
          <w:u w:val="single"/>
        </w:rPr>
      </w:pPr>
    </w:p>
    <w:p w:rsidR="009579C5" w:rsidRPr="00CB3A3E" w:rsidRDefault="009579C5" w:rsidP="007D7FC3">
      <w:pPr>
        <w:widowControl w:val="0"/>
        <w:autoSpaceDE w:val="0"/>
        <w:autoSpaceDN w:val="0"/>
        <w:adjustRightInd w:val="0"/>
        <w:rPr>
          <w:i/>
          <w:sz w:val="22"/>
          <w:szCs w:val="22"/>
          <w:u w:val="single"/>
        </w:rPr>
      </w:pPr>
      <w:r w:rsidRPr="00CB3A3E">
        <w:rPr>
          <w:i/>
          <w:sz w:val="22"/>
          <w:szCs w:val="22"/>
          <w:u w:val="single"/>
        </w:rPr>
        <w:t>Etniniai skirtumai</w:t>
      </w:r>
    </w:p>
    <w:p w:rsidR="009579C5" w:rsidRPr="00CB3A3E" w:rsidRDefault="009579C5" w:rsidP="007D7FC3">
      <w:pPr>
        <w:widowControl w:val="0"/>
        <w:rPr>
          <w:sz w:val="22"/>
          <w:szCs w:val="22"/>
        </w:rPr>
      </w:pPr>
      <w:r w:rsidRPr="00CB3A3E">
        <w:rPr>
          <w:rFonts w:eastAsia="Calibri"/>
          <w:sz w:val="22"/>
          <w:szCs w:val="22"/>
        </w:rPr>
        <w:t>Angioneurozinė edema dažniau atsiranda juodaodžiams AKF inhibitorių vartojantiems pacientams nei nejuodaodžiams.</w:t>
      </w:r>
    </w:p>
    <w:p w:rsidR="009579C5" w:rsidRPr="00CB3A3E" w:rsidRDefault="009579C5" w:rsidP="007D7FC3">
      <w:pPr>
        <w:widowControl w:val="0"/>
        <w:rPr>
          <w:sz w:val="22"/>
          <w:szCs w:val="22"/>
        </w:rPr>
      </w:pPr>
      <w:r w:rsidRPr="00CB3A3E">
        <w:rPr>
          <w:rFonts w:eastAsia="Calibri"/>
          <w:sz w:val="22"/>
          <w:szCs w:val="22"/>
        </w:rPr>
        <w:t>Kaip ir vartojant kitokių AKF inhibitorių, juodaodžių kraujo spaudimą ramiprilis gali mažinti mažiau nei nejuodaodžių, galbūt todėl, kad hipertenzija sergančių juodaodžių organizme mažas renino aktyvumas būna dažniau.</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autoSpaceDE w:val="0"/>
        <w:autoSpaceDN w:val="0"/>
        <w:adjustRightInd w:val="0"/>
        <w:rPr>
          <w:i/>
          <w:sz w:val="22"/>
          <w:szCs w:val="22"/>
          <w:u w:val="single"/>
        </w:rPr>
      </w:pPr>
      <w:r w:rsidRPr="00CB3A3E">
        <w:rPr>
          <w:i/>
          <w:sz w:val="22"/>
          <w:szCs w:val="22"/>
          <w:u w:val="single"/>
        </w:rPr>
        <w:lastRenderedPageBreak/>
        <w:t>Kosulys</w:t>
      </w:r>
    </w:p>
    <w:p w:rsidR="009579C5" w:rsidRPr="00CB3A3E" w:rsidRDefault="009579C5" w:rsidP="007D7FC3">
      <w:pPr>
        <w:widowControl w:val="0"/>
        <w:rPr>
          <w:rFonts w:eastAsia="Calibri"/>
          <w:sz w:val="22"/>
          <w:szCs w:val="22"/>
        </w:rPr>
      </w:pPr>
      <w:r w:rsidRPr="00CB3A3E">
        <w:rPr>
          <w:rFonts w:eastAsia="Calibri"/>
          <w:sz w:val="22"/>
          <w:szCs w:val="22"/>
        </w:rPr>
        <w:t>Kai kurie AKF inhibitorių vartojantys pacientai pradėjo kosėti. Kosulys būna būdingas: sausas, besitęsiantis ir praeinantis gydymą nutraukus. Jei atsiranda kosulys, reikia apsvarstyti, ar jo nesukėlė AKF inhibitoriai.</w:t>
      </w:r>
    </w:p>
    <w:p w:rsidR="00F04314" w:rsidRPr="00CB3A3E" w:rsidRDefault="00F04314" w:rsidP="007D7FC3">
      <w:pPr>
        <w:widowControl w:val="0"/>
        <w:rPr>
          <w:rFonts w:eastAsia="Calibri"/>
          <w:sz w:val="22"/>
          <w:szCs w:val="22"/>
          <w:lang w:eastAsia="ar-SA"/>
        </w:rPr>
      </w:pPr>
    </w:p>
    <w:p w:rsidR="009579C5" w:rsidRPr="00CB3A3E" w:rsidRDefault="009579C5" w:rsidP="007D7FC3">
      <w:pPr>
        <w:widowControl w:val="0"/>
        <w:rPr>
          <w:sz w:val="22"/>
          <w:szCs w:val="22"/>
        </w:rPr>
      </w:pPr>
      <w:r w:rsidRPr="00CB3A3E">
        <w:rPr>
          <w:sz w:val="22"/>
          <w:szCs w:val="22"/>
        </w:rPr>
        <w:t xml:space="preserve">Ampril sudėtyje yra laktozės, todėl šio vaistinio preparato negalima vartoti pacientams, kuriems nustatytas retas paveldimas sutrikimas – galaktozės netoleravimas, </w:t>
      </w:r>
      <w:r w:rsidR="00FF4A12" w:rsidRPr="00CB3A3E">
        <w:rPr>
          <w:rFonts w:eastAsia="Calibri"/>
          <w:sz w:val="22"/>
          <w:szCs w:val="22"/>
        </w:rPr>
        <w:t>visiškas</w:t>
      </w:r>
      <w:r w:rsidRPr="00CB3A3E">
        <w:rPr>
          <w:sz w:val="22"/>
          <w:szCs w:val="22"/>
        </w:rPr>
        <w:t xml:space="preserve"> laktazės stygius arba gliukozės ir galaktozės malabsorbcija</w:t>
      </w:r>
      <w:r w:rsidR="009C4B40" w:rsidRPr="00CB3A3E">
        <w:rPr>
          <w:rFonts w:eastAsia="Calibri"/>
          <w:sz w:val="22"/>
          <w:szCs w:val="22"/>
        </w:rPr>
        <w:t>.</w:t>
      </w:r>
      <w:r w:rsidR="00FF4A12" w:rsidRPr="00CB3A3E">
        <w:rPr>
          <w:sz w:val="22"/>
          <w:szCs w:val="22"/>
        </w:rPr>
        <w:t xml:space="preserve"> Šio vaistinio preparato tabletėje yra mažiau kaip 1 mmol (23 mg) natrio, t.y. jis beveik neturi reikšmės</w:t>
      </w:r>
      <w:r w:rsidRPr="00CB3A3E">
        <w:rPr>
          <w:sz w:val="22"/>
          <w:szCs w:val="22"/>
        </w:rPr>
        <w:t>.</w:t>
      </w:r>
    </w:p>
    <w:p w:rsidR="009579C5" w:rsidRPr="00CB3A3E" w:rsidRDefault="009579C5" w:rsidP="007D7FC3">
      <w:pPr>
        <w:widowControl w:val="0"/>
        <w:rPr>
          <w:sz w:val="22"/>
          <w:szCs w:val="22"/>
        </w:rPr>
      </w:pPr>
    </w:p>
    <w:p w:rsidR="009579C5" w:rsidRPr="00CB3A3E" w:rsidRDefault="009579C5" w:rsidP="007D7FC3">
      <w:pPr>
        <w:widowControl w:val="0"/>
        <w:tabs>
          <w:tab w:val="left" w:pos="540"/>
        </w:tabs>
        <w:outlineLvl w:val="2"/>
        <w:rPr>
          <w:sz w:val="22"/>
          <w:szCs w:val="22"/>
        </w:rPr>
      </w:pPr>
      <w:r w:rsidRPr="00CB3A3E">
        <w:rPr>
          <w:b/>
          <w:sz w:val="22"/>
          <w:szCs w:val="22"/>
        </w:rPr>
        <w:t>4.5</w:t>
      </w:r>
      <w:r w:rsidRPr="00CB3A3E">
        <w:rPr>
          <w:b/>
          <w:sz w:val="22"/>
          <w:szCs w:val="22"/>
        </w:rPr>
        <w:tab/>
        <w:t>Sąveika su kitais vaistiniais preparatais ir kitokia sąveika</w:t>
      </w:r>
    </w:p>
    <w:p w:rsidR="009579C5" w:rsidRPr="00CB3A3E" w:rsidRDefault="009579C5" w:rsidP="007D7FC3">
      <w:pPr>
        <w:widowControl w:val="0"/>
        <w:rPr>
          <w:sz w:val="22"/>
          <w:szCs w:val="22"/>
        </w:rPr>
      </w:pPr>
    </w:p>
    <w:p w:rsidR="009579C5" w:rsidRPr="00CB3A3E" w:rsidRDefault="009579C5" w:rsidP="007D7FC3">
      <w:pPr>
        <w:widowControl w:val="0"/>
        <w:autoSpaceDE w:val="0"/>
        <w:autoSpaceDN w:val="0"/>
        <w:adjustRightInd w:val="0"/>
        <w:rPr>
          <w:sz w:val="22"/>
          <w:szCs w:val="22"/>
          <w:lang w:eastAsia="lt-LT"/>
        </w:rPr>
      </w:pPr>
      <w:r w:rsidRPr="00CB3A3E">
        <w:rPr>
          <w:sz w:val="22"/>
          <w:szCs w:val="22"/>
          <w:lang w:eastAsia="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rsidR="009579C5" w:rsidRPr="00CB3A3E" w:rsidRDefault="009579C5" w:rsidP="007D7FC3">
      <w:pPr>
        <w:widowControl w:val="0"/>
        <w:autoSpaceDE w:val="0"/>
        <w:autoSpaceDN w:val="0"/>
        <w:adjustRightInd w:val="0"/>
        <w:rPr>
          <w:sz w:val="22"/>
          <w:szCs w:val="22"/>
          <w:lang w:eastAsia="lt-LT"/>
        </w:rPr>
      </w:pPr>
    </w:p>
    <w:p w:rsidR="009579C5" w:rsidRPr="00CB3A3E" w:rsidRDefault="009579C5" w:rsidP="007D7FC3">
      <w:pPr>
        <w:widowControl w:val="0"/>
        <w:autoSpaceDE w:val="0"/>
        <w:autoSpaceDN w:val="0"/>
        <w:adjustRightInd w:val="0"/>
        <w:rPr>
          <w:sz w:val="22"/>
          <w:szCs w:val="22"/>
          <w:u w:val="single"/>
        </w:rPr>
      </w:pPr>
      <w:r w:rsidRPr="00CB3A3E">
        <w:rPr>
          <w:sz w:val="22"/>
          <w:szCs w:val="22"/>
          <w:u w:val="single"/>
        </w:rPr>
        <w:t>Draudžiami deriniai</w:t>
      </w:r>
    </w:p>
    <w:p w:rsidR="00045D4B" w:rsidRPr="00CB3A3E" w:rsidRDefault="00045D4B" w:rsidP="009C4B40">
      <w:pPr>
        <w:widowControl w:val="0"/>
        <w:autoSpaceDE w:val="0"/>
        <w:autoSpaceDN w:val="0"/>
        <w:adjustRightInd w:val="0"/>
        <w:rPr>
          <w:rFonts w:eastAsia="Calibri"/>
          <w:sz w:val="22"/>
          <w:szCs w:val="22"/>
        </w:rPr>
      </w:pPr>
      <w:r w:rsidRPr="00CB3A3E">
        <w:rPr>
          <w:rFonts w:eastAsia="Calibri"/>
          <w:sz w:val="22"/>
          <w:szCs w:val="22"/>
        </w:rPr>
        <w:t>AKF inhibitorių vartoti kartu su sakubitrilio ir valsartano deriniu draudžiama, nes tai padidina angioedemos riziką (žr. 4.3 ir 4.4 skyrius).</w:t>
      </w:r>
    </w:p>
    <w:p w:rsidR="00045D4B" w:rsidRPr="00CB3A3E" w:rsidRDefault="00045D4B" w:rsidP="009C4B40">
      <w:pPr>
        <w:widowControl w:val="0"/>
        <w:autoSpaceDE w:val="0"/>
        <w:autoSpaceDN w:val="0"/>
        <w:adjustRightInd w:val="0"/>
        <w:rPr>
          <w:rFonts w:eastAsia="Calibri"/>
          <w:sz w:val="22"/>
          <w:szCs w:val="22"/>
        </w:rPr>
      </w:pPr>
    </w:p>
    <w:p w:rsidR="009579C5" w:rsidRPr="00CB3A3E" w:rsidRDefault="009579C5" w:rsidP="007D7FC3">
      <w:pPr>
        <w:widowControl w:val="0"/>
        <w:autoSpaceDE w:val="0"/>
        <w:autoSpaceDN w:val="0"/>
        <w:adjustRightInd w:val="0"/>
        <w:rPr>
          <w:sz w:val="22"/>
          <w:szCs w:val="22"/>
        </w:rPr>
      </w:pPr>
      <w:r w:rsidRPr="00CB3A3E">
        <w:rPr>
          <w:sz w:val="22"/>
          <w:szCs w:val="22"/>
        </w:rPr>
        <w:t>Ampril vartojimo metu draudžiamas ekstrakorporinis gydymas, jei jo metu kraujas liečiasi su neigiamo krūvio paviršiumi, pvz., dializė ar hemofiltracija tam tikromis didelio laidumo (pvz., poliakrilnitrilo) membranomis bei mažo tankio lipoproteinų aferezė dekstrano sulfatu, kadangi didėja sunkios anafilaktoidinės reakcijos rizika (žr. 4.3 skyrių). Jei toks gydymas būtinas, reikia apsvarstyti, ar naudoti kitokią dializės membraną, ar skirti kitokios grupės antihipertenzinį preparatą.</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autoSpaceDE w:val="0"/>
        <w:autoSpaceDN w:val="0"/>
        <w:adjustRightInd w:val="0"/>
        <w:rPr>
          <w:sz w:val="22"/>
          <w:szCs w:val="22"/>
          <w:u w:val="single"/>
        </w:rPr>
      </w:pPr>
      <w:r w:rsidRPr="00CB3A3E">
        <w:rPr>
          <w:sz w:val="22"/>
          <w:szCs w:val="22"/>
          <w:u w:val="single"/>
        </w:rPr>
        <w:t>Vaistiniai preparatai, kurių su Ampril reikia skirti atsargiai</w:t>
      </w:r>
    </w:p>
    <w:p w:rsidR="009579C5" w:rsidRPr="00CB3A3E" w:rsidRDefault="009579C5" w:rsidP="007D7FC3">
      <w:pPr>
        <w:widowControl w:val="0"/>
        <w:autoSpaceDE w:val="0"/>
        <w:autoSpaceDN w:val="0"/>
        <w:adjustRightInd w:val="0"/>
        <w:rPr>
          <w:i/>
          <w:sz w:val="22"/>
          <w:szCs w:val="22"/>
          <w:u w:val="single"/>
        </w:rPr>
      </w:pPr>
    </w:p>
    <w:p w:rsidR="009579C5" w:rsidRPr="00CB3A3E" w:rsidRDefault="009579C5" w:rsidP="007D7FC3">
      <w:pPr>
        <w:widowControl w:val="0"/>
        <w:autoSpaceDE w:val="0"/>
        <w:autoSpaceDN w:val="0"/>
        <w:adjustRightInd w:val="0"/>
        <w:rPr>
          <w:sz w:val="22"/>
          <w:szCs w:val="22"/>
        </w:rPr>
      </w:pPr>
      <w:r w:rsidRPr="00CB3A3E">
        <w:rPr>
          <w:sz w:val="22"/>
          <w:szCs w:val="22"/>
        </w:rPr>
        <w:t>Kalio druskos, heparinas, kalį organizme sulaikantys diuretikai ir kitos kalio koncentraciją plazmoje didinančios veikliosios medžiagos (įskaitant angiotenzino II receptorių blokatorius, takrolimuzą, ciklosporiną</w:t>
      </w:r>
      <w:r w:rsidRPr="00CB3A3E">
        <w:rPr>
          <w:sz w:val="22"/>
          <w:szCs w:val="22"/>
          <w:lang w:eastAsia="lt-LT"/>
        </w:rPr>
        <w:t>).</w:t>
      </w:r>
    </w:p>
    <w:p w:rsidR="0053278C" w:rsidRPr="00CB3A3E" w:rsidRDefault="00C729C3" w:rsidP="0053278C">
      <w:pPr>
        <w:widowControl w:val="0"/>
        <w:tabs>
          <w:tab w:val="left" w:pos="567"/>
        </w:tabs>
        <w:autoSpaceDE w:val="0"/>
        <w:autoSpaceDN w:val="0"/>
        <w:adjustRightInd w:val="0"/>
        <w:rPr>
          <w:rFonts w:eastAsia="Calibri"/>
          <w:sz w:val="22"/>
          <w:szCs w:val="22"/>
        </w:rPr>
      </w:pPr>
      <w:r w:rsidRPr="00CB3A3E">
        <w:rPr>
          <w:rFonts w:eastAsia="Calibri"/>
          <w:sz w:val="22"/>
          <w:szCs w:val="22"/>
        </w:rPr>
        <w:t xml:space="preserve">Nors įprastai kalio koncentracija serume išlieka normos ribose, kai kuriems ramipriliu gydytiems pacientams gali pasireikšti hiperkalemija. Kalį tausojantys diuretikai (pvz., spironolaktonas, triamterenas arba amiloridas), kalio papildai arba kalio turintys druskos pakaitalai gali kraujo serume reikšmingai padidinti kalio koncentraciją. Ramiprilį kartu su kitais kalio kiekį kraujo serume didinančiais vaistiniais preparatais, pvz., trimetoprimu ir kotrimoksazolu (trimetoprimo ir sulfametoksazolo deriniu) skirti reikia atsargiai, kadangi yra žinoma, kad trimetoprimas veikia kaip kalį tausojantis diuretikas, toks kaip amiloridas. Dėl </w:t>
      </w:r>
      <w:r w:rsidR="00230341" w:rsidRPr="00CB3A3E">
        <w:rPr>
          <w:rFonts w:eastAsia="Calibri"/>
          <w:sz w:val="22"/>
          <w:szCs w:val="22"/>
        </w:rPr>
        <w:t>to ramiprilio</w:t>
      </w:r>
      <w:r w:rsidRPr="00CB3A3E">
        <w:rPr>
          <w:rFonts w:eastAsia="Calibri"/>
          <w:sz w:val="22"/>
          <w:szCs w:val="22"/>
        </w:rPr>
        <w:t xml:space="preserve"> skirti kartu su minėtais vaistiniais preparatais nerekomenduojama. Jeigu tokį derinį skirti reikia, tai daryti reikia atsargiai bei dažnai stebėti kalio koncentraciją kraujo serume</w:t>
      </w:r>
      <w:r w:rsidR="003531FD">
        <w:rPr>
          <w:rFonts w:eastAsia="Calibri"/>
          <w:sz w:val="22"/>
          <w:szCs w:val="22"/>
        </w:rPr>
        <w:t xml:space="preserve"> (žr. 4.4 skyrių)</w:t>
      </w:r>
      <w:r w:rsidRPr="00CB3A3E">
        <w:rPr>
          <w:rFonts w:eastAsia="Calibri"/>
          <w:sz w:val="22"/>
          <w:szCs w:val="22"/>
        </w:rPr>
        <w:t>.</w:t>
      </w:r>
    </w:p>
    <w:p w:rsidR="00CB3A3E" w:rsidRPr="00CB3A3E" w:rsidRDefault="00CB3A3E" w:rsidP="0053278C">
      <w:pPr>
        <w:widowControl w:val="0"/>
        <w:tabs>
          <w:tab w:val="left" w:pos="567"/>
        </w:tabs>
        <w:autoSpaceDE w:val="0"/>
        <w:autoSpaceDN w:val="0"/>
        <w:adjustRightInd w:val="0"/>
        <w:rPr>
          <w:i/>
          <w:sz w:val="22"/>
          <w:szCs w:val="22"/>
          <w:highlight w:val="yellow"/>
        </w:rPr>
      </w:pPr>
    </w:p>
    <w:p w:rsidR="0053278C" w:rsidRPr="00CB3A3E" w:rsidRDefault="0053278C" w:rsidP="0053278C">
      <w:pPr>
        <w:widowControl w:val="0"/>
        <w:tabs>
          <w:tab w:val="left" w:pos="567"/>
        </w:tabs>
        <w:autoSpaceDE w:val="0"/>
        <w:autoSpaceDN w:val="0"/>
        <w:adjustRightInd w:val="0"/>
        <w:rPr>
          <w:i/>
          <w:sz w:val="22"/>
          <w:szCs w:val="22"/>
        </w:rPr>
      </w:pPr>
      <w:r w:rsidRPr="00CB3A3E">
        <w:rPr>
          <w:i/>
          <w:sz w:val="22"/>
          <w:szCs w:val="22"/>
        </w:rPr>
        <w:t>Ciklosporinas</w:t>
      </w:r>
    </w:p>
    <w:p w:rsidR="0053278C" w:rsidRPr="00CB3A3E" w:rsidRDefault="0053278C" w:rsidP="0053278C">
      <w:pPr>
        <w:widowControl w:val="0"/>
        <w:tabs>
          <w:tab w:val="left" w:pos="567"/>
        </w:tabs>
        <w:autoSpaceDE w:val="0"/>
        <w:autoSpaceDN w:val="0"/>
        <w:adjustRightInd w:val="0"/>
        <w:rPr>
          <w:sz w:val="22"/>
          <w:szCs w:val="22"/>
        </w:rPr>
      </w:pPr>
      <w:r w:rsidRPr="00CB3A3E">
        <w:rPr>
          <w:sz w:val="22"/>
          <w:szCs w:val="22"/>
        </w:rPr>
        <w:t>AKF inhibitorių vartojant kartu su ciklosporinu gali pasireikšti hiperkalemija. Rekomenduojama stebėti kalio koncentraciją kraujo serume.</w:t>
      </w:r>
    </w:p>
    <w:p w:rsidR="0053278C" w:rsidRPr="00CB3A3E" w:rsidRDefault="0053278C" w:rsidP="0053278C">
      <w:pPr>
        <w:widowControl w:val="0"/>
        <w:tabs>
          <w:tab w:val="left" w:pos="567"/>
        </w:tabs>
        <w:autoSpaceDE w:val="0"/>
        <w:autoSpaceDN w:val="0"/>
        <w:adjustRightInd w:val="0"/>
        <w:rPr>
          <w:sz w:val="22"/>
          <w:szCs w:val="22"/>
        </w:rPr>
      </w:pPr>
    </w:p>
    <w:p w:rsidR="0053278C" w:rsidRPr="00CB3A3E" w:rsidRDefault="0053278C" w:rsidP="0053278C">
      <w:pPr>
        <w:widowControl w:val="0"/>
        <w:tabs>
          <w:tab w:val="left" w:pos="567"/>
        </w:tabs>
        <w:autoSpaceDE w:val="0"/>
        <w:autoSpaceDN w:val="0"/>
        <w:adjustRightInd w:val="0"/>
        <w:outlineLvl w:val="3"/>
        <w:rPr>
          <w:i/>
          <w:sz w:val="22"/>
          <w:szCs w:val="22"/>
        </w:rPr>
      </w:pPr>
      <w:r w:rsidRPr="00CB3A3E">
        <w:rPr>
          <w:i/>
          <w:sz w:val="22"/>
          <w:szCs w:val="22"/>
        </w:rPr>
        <w:t>Heparinas</w:t>
      </w:r>
    </w:p>
    <w:p w:rsidR="009C4B40" w:rsidRPr="00CB3A3E" w:rsidRDefault="0053278C" w:rsidP="0053278C">
      <w:pPr>
        <w:widowControl w:val="0"/>
        <w:autoSpaceDE w:val="0"/>
        <w:autoSpaceDN w:val="0"/>
        <w:adjustRightInd w:val="0"/>
        <w:rPr>
          <w:sz w:val="22"/>
          <w:szCs w:val="22"/>
        </w:rPr>
      </w:pPr>
      <w:r w:rsidRPr="00CB3A3E">
        <w:rPr>
          <w:sz w:val="22"/>
          <w:szCs w:val="22"/>
        </w:rPr>
        <w:t>AKF inhibitorių vartojant kartu su heparinu gali pasireikšti hiperkalemija. Rekomenduojama stebėti kalio koncentraciją kraujo serume.</w:t>
      </w:r>
    </w:p>
    <w:p w:rsidR="00F04314" w:rsidRPr="00CB3A3E" w:rsidRDefault="00F04314" w:rsidP="007D7FC3">
      <w:pPr>
        <w:widowControl w:val="0"/>
        <w:autoSpaceDE w:val="0"/>
        <w:autoSpaceDN w:val="0"/>
        <w:adjustRightInd w:val="0"/>
        <w:rPr>
          <w:sz w:val="22"/>
          <w:szCs w:val="22"/>
        </w:rPr>
      </w:pPr>
    </w:p>
    <w:p w:rsidR="009579C5" w:rsidRPr="003939F1" w:rsidRDefault="009579C5" w:rsidP="007D7FC3">
      <w:pPr>
        <w:widowControl w:val="0"/>
        <w:autoSpaceDE w:val="0"/>
        <w:autoSpaceDN w:val="0"/>
        <w:adjustRightInd w:val="0"/>
        <w:rPr>
          <w:i/>
          <w:sz w:val="22"/>
          <w:szCs w:val="22"/>
        </w:rPr>
      </w:pPr>
      <w:r w:rsidRPr="00C55580">
        <w:rPr>
          <w:i/>
          <w:sz w:val="22"/>
          <w:szCs w:val="22"/>
        </w:rPr>
        <w:t>Antihipertenziniai preparatai, pvz., diuretikai, bei kitokios kraujospūdį mažinti galinčios medžiagos, pvz., nitratai, tricikliai antidepresantai, anestetikai, alkoholis (ūminio vartojimo atveju), baklofenas, alfuzozinas, doksazosinas, prazozinas, tamsulo</w:t>
      </w:r>
      <w:r w:rsidRPr="003939F1">
        <w:rPr>
          <w:i/>
          <w:sz w:val="22"/>
          <w:szCs w:val="22"/>
        </w:rPr>
        <w:t>zinas, terazozinas</w:t>
      </w:r>
    </w:p>
    <w:p w:rsidR="009579C5" w:rsidRPr="00CB3A3E" w:rsidRDefault="009579C5" w:rsidP="007D7FC3">
      <w:pPr>
        <w:widowControl w:val="0"/>
        <w:autoSpaceDE w:val="0"/>
        <w:autoSpaceDN w:val="0"/>
        <w:adjustRightInd w:val="0"/>
        <w:rPr>
          <w:sz w:val="22"/>
          <w:szCs w:val="22"/>
        </w:rPr>
      </w:pPr>
      <w:r w:rsidRPr="00CB3A3E">
        <w:rPr>
          <w:sz w:val="22"/>
          <w:szCs w:val="22"/>
        </w:rPr>
        <w:t>Gali didėti hipotenzijos rizika (duomenų apie diuretikus pateikta 4.2 skyriuje).</w:t>
      </w:r>
    </w:p>
    <w:p w:rsidR="009579C5" w:rsidRPr="00CB3A3E" w:rsidRDefault="009579C5" w:rsidP="007D7FC3">
      <w:pPr>
        <w:widowControl w:val="0"/>
        <w:autoSpaceDE w:val="0"/>
        <w:autoSpaceDN w:val="0"/>
        <w:adjustRightInd w:val="0"/>
        <w:rPr>
          <w:sz w:val="22"/>
          <w:szCs w:val="22"/>
        </w:rPr>
      </w:pPr>
    </w:p>
    <w:p w:rsidR="009579C5" w:rsidRPr="003939F1" w:rsidRDefault="009579C5" w:rsidP="007D7FC3">
      <w:pPr>
        <w:widowControl w:val="0"/>
        <w:autoSpaceDE w:val="0"/>
        <w:autoSpaceDN w:val="0"/>
        <w:adjustRightInd w:val="0"/>
        <w:rPr>
          <w:i/>
          <w:sz w:val="22"/>
          <w:szCs w:val="22"/>
        </w:rPr>
      </w:pPr>
      <w:r w:rsidRPr="00C55580">
        <w:rPr>
          <w:i/>
          <w:sz w:val="22"/>
          <w:szCs w:val="22"/>
        </w:rPr>
        <w:lastRenderedPageBreak/>
        <w:t>Kraujagysles sutraukiantys simpatikomimetikai bei kitokios medžiagos (pvz., izoproterenolis, dobutaminas, dopaminas, epinefrinas), galinčios silpninti anti</w:t>
      </w:r>
      <w:r w:rsidRPr="003939F1">
        <w:rPr>
          <w:i/>
          <w:sz w:val="22"/>
          <w:szCs w:val="22"/>
        </w:rPr>
        <w:t>hipertenzinį ramiprilio poveikį</w:t>
      </w:r>
    </w:p>
    <w:p w:rsidR="009579C5" w:rsidRPr="00CB3A3E" w:rsidRDefault="009579C5" w:rsidP="007D7FC3">
      <w:pPr>
        <w:widowControl w:val="0"/>
        <w:autoSpaceDE w:val="0"/>
        <w:autoSpaceDN w:val="0"/>
        <w:adjustRightInd w:val="0"/>
        <w:rPr>
          <w:sz w:val="22"/>
          <w:szCs w:val="22"/>
        </w:rPr>
      </w:pPr>
      <w:r w:rsidRPr="00CB3A3E">
        <w:rPr>
          <w:sz w:val="22"/>
          <w:szCs w:val="22"/>
        </w:rPr>
        <w:t>Rekomenduojama stebėti kraujospūdį.</w:t>
      </w:r>
    </w:p>
    <w:p w:rsidR="009579C5" w:rsidRPr="00CB3A3E" w:rsidRDefault="009579C5" w:rsidP="007D7FC3">
      <w:pPr>
        <w:widowControl w:val="0"/>
        <w:autoSpaceDE w:val="0"/>
        <w:autoSpaceDN w:val="0"/>
        <w:adjustRightInd w:val="0"/>
        <w:rPr>
          <w:sz w:val="22"/>
          <w:szCs w:val="22"/>
        </w:rPr>
      </w:pPr>
    </w:p>
    <w:p w:rsidR="009579C5" w:rsidRPr="00C55580" w:rsidRDefault="009579C5" w:rsidP="007D7FC3">
      <w:pPr>
        <w:widowControl w:val="0"/>
        <w:autoSpaceDE w:val="0"/>
        <w:autoSpaceDN w:val="0"/>
        <w:adjustRightInd w:val="0"/>
        <w:rPr>
          <w:i/>
          <w:sz w:val="22"/>
          <w:szCs w:val="22"/>
        </w:rPr>
      </w:pPr>
      <w:r w:rsidRPr="00C55580">
        <w:rPr>
          <w:i/>
          <w:sz w:val="22"/>
          <w:szCs w:val="22"/>
        </w:rPr>
        <w:t>Alopurinolis, imuninę sistemą slopinantys preparatai, kortikosteroidai, prokainamidas, citostatikai bei kitokios medžiagos, galinčios keisti kraujo ląstelių kiekį</w:t>
      </w:r>
    </w:p>
    <w:p w:rsidR="009579C5" w:rsidRPr="00CB3A3E" w:rsidRDefault="009579C5" w:rsidP="007D7FC3">
      <w:pPr>
        <w:widowControl w:val="0"/>
        <w:autoSpaceDE w:val="0"/>
        <w:autoSpaceDN w:val="0"/>
        <w:adjustRightInd w:val="0"/>
        <w:rPr>
          <w:sz w:val="22"/>
          <w:szCs w:val="22"/>
        </w:rPr>
      </w:pPr>
      <w:r w:rsidRPr="00CB3A3E">
        <w:rPr>
          <w:sz w:val="22"/>
          <w:szCs w:val="22"/>
        </w:rPr>
        <w:t>Didėja hematologinių reakcijų rizika (žr. 4.4 skyrių).</w:t>
      </w:r>
    </w:p>
    <w:p w:rsidR="009579C5" w:rsidRPr="00CB3A3E" w:rsidRDefault="009579C5" w:rsidP="007D7FC3">
      <w:pPr>
        <w:widowControl w:val="0"/>
        <w:autoSpaceDE w:val="0"/>
        <w:autoSpaceDN w:val="0"/>
        <w:adjustRightInd w:val="0"/>
        <w:rPr>
          <w:sz w:val="22"/>
          <w:szCs w:val="22"/>
        </w:rPr>
      </w:pPr>
    </w:p>
    <w:p w:rsidR="009579C5" w:rsidRPr="003939F1" w:rsidRDefault="009579C5" w:rsidP="007D7FC3">
      <w:pPr>
        <w:widowControl w:val="0"/>
        <w:autoSpaceDE w:val="0"/>
        <w:autoSpaceDN w:val="0"/>
        <w:adjustRightInd w:val="0"/>
        <w:rPr>
          <w:i/>
          <w:sz w:val="22"/>
          <w:szCs w:val="22"/>
        </w:rPr>
      </w:pPr>
      <w:r w:rsidRPr="003939F1">
        <w:rPr>
          <w:i/>
          <w:sz w:val="22"/>
          <w:szCs w:val="22"/>
        </w:rPr>
        <w:t>Ličio druskos</w:t>
      </w:r>
    </w:p>
    <w:p w:rsidR="009579C5" w:rsidRPr="00CB3A3E" w:rsidRDefault="009579C5" w:rsidP="007D7FC3">
      <w:pPr>
        <w:widowControl w:val="0"/>
        <w:autoSpaceDE w:val="0"/>
        <w:autoSpaceDN w:val="0"/>
        <w:adjustRightInd w:val="0"/>
        <w:rPr>
          <w:sz w:val="22"/>
          <w:szCs w:val="22"/>
        </w:rPr>
      </w:pPr>
      <w:r w:rsidRPr="00CB3A3E">
        <w:rPr>
          <w:sz w:val="22"/>
          <w:szCs w:val="22"/>
        </w:rPr>
        <w:t>AKF inhibitoriai gali mažinti ličio ekskreciją, todėl gali stiprėti toksinis ličio poveikis. Būtina tirti ličio koncentraciją.</w:t>
      </w:r>
    </w:p>
    <w:p w:rsidR="009579C5" w:rsidRPr="00CB3A3E" w:rsidRDefault="009579C5" w:rsidP="007D7FC3">
      <w:pPr>
        <w:widowControl w:val="0"/>
        <w:autoSpaceDE w:val="0"/>
        <w:autoSpaceDN w:val="0"/>
        <w:adjustRightInd w:val="0"/>
        <w:rPr>
          <w:sz w:val="22"/>
          <w:szCs w:val="22"/>
        </w:rPr>
      </w:pPr>
    </w:p>
    <w:p w:rsidR="009579C5" w:rsidRPr="003939F1" w:rsidRDefault="009579C5" w:rsidP="007D7FC3">
      <w:pPr>
        <w:widowControl w:val="0"/>
        <w:autoSpaceDE w:val="0"/>
        <w:autoSpaceDN w:val="0"/>
        <w:adjustRightInd w:val="0"/>
        <w:rPr>
          <w:i/>
          <w:sz w:val="22"/>
          <w:szCs w:val="22"/>
        </w:rPr>
      </w:pPr>
      <w:r w:rsidRPr="003939F1">
        <w:rPr>
          <w:i/>
          <w:sz w:val="22"/>
          <w:szCs w:val="22"/>
        </w:rPr>
        <w:t>Vaistiniai preparatai nuo cukrinio diabeto, įskaitant insuliną</w:t>
      </w:r>
    </w:p>
    <w:p w:rsidR="009579C5" w:rsidRPr="00CB3A3E" w:rsidRDefault="009579C5" w:rsidP="007D7FC3">
      <w:pPr>
        <w:widowControl w:val="0"/>
        <w:autoSpaceDE w:val="0"/>
        <w:autoSpaceDN w:val="0"/>
        <w:adjustRightInd w:val="0"/>
        <w:rPr>
          <w:sz w:val="22"/>
          <w:szCs w:val="22"/>
        </w:rPr>
      </w:pPr>
      <w:r w:rsidRPr="00CB3A3E">
        <w:rPr>
          <w:sz w:val="22"/>
          <w:szCs w:val="22"/>
        </w:rPr>
        <w:t>Gali atsirasti hipoglikeminių reakcijų. Rekomenduojama tirti gliukozės koncentraciją kraujyje.</w:t>
      </w:r>
    </w:p>
    <w:p w:rsidR="009579C5" w:rsidRPr="00CB3A3E" w:rsidRDefault="009579C5" w:rsidP="007D7FC3">
      <w:pPr>
        <w:widowControl w:val="0"/>
        <w:autoSpaceDE w:val="0"/>
        <w:autoSpaceDN w:val="0"/>
        <w:adjustRightInd w:val="0"/>
        <w:rPr>
          <w:sz w:val="22"/>
          <w:szCs w:val="22"/>
        </w:rPr>
      </w:pPr>
    </w:p>
    <w:p w:rsidR="009579C5" w:rsidRPr="003939F1" w:rsidRDefault="009579C5" w:rsidP="007D7FC3">
      <w:pPr>
        <w:widowControl w:val="0"/>
        <w:autoSpaceDE w:val="0"/>
        <w:autoSpaceDN w:val="0"/>
        <w:adjustRightInd w:val="0"/>
        <w:rPr>
          <w:i/>
          <w:sz w:val="22"/>
          <w:szCs w:val="22"/>
        </w:rPr>
      </w:pPr>
      <w:r w:rsidRPr="003939F1">
        <w:rPr>
          <w:i/>
          <w:sz w:val="22"/>
          <w:szCs w:val="22"/>
        </w:rPr>
        <w:t>Nesteroidiniai vaistai nuo uždegimo (NVNU) bei acetilsalicilo rūgštis</w:t>
      </w:r>
    </w:p>
    <w:p w:rsidR="009579C5" w:rsidRPr="00CB3A3E" w:rsidRDefault="009579C5" w:rsidP="007D7FC3">
      <w:pPr>
        <w:widowControl w:val="0"/>
        <w:autoSpaceDE w:val="0"/>
        <w:autoSpaceDN w:val="0"/>
        <w:adjustRightInd w:val="0"/>
        <w:rPr>
          <w:sz w:val="22"/>
          <w:szCs w:val="22"/>
        </w:rPr>
      </w:pPr>
      <w:r w:rsidRPr="00CB3A3E">
        <w:rPr>
          <w:sz w:val="22"/>
          <w:szCs w:val="22"/>
        </w:rPr>
        <w:t>Gali susilpnėti antihipertenzinis Ampril poveikis. Be to, pacientams, kartu vartojantiems AKF inhibitorių bei NVNU, gali didėti inkstų funkcijos susilpnėjimo bei kalio koncentracijos kraujyje padidėjimo rizika.</w:t>
      </w:r>
    </w:p>
    <w:p w:rsidR="009579C5" w:rsidRPr="00CB3A3E" w:rsidRDefault="009579C5" w:rsidP="007D7FC3">
      <w:pPr>
        <w:widowControl w:val="0"/>
        <w:autoSpaceDE w:val="0"/>
        <w:autoSpaceDN w:val="0"/>
        <w:adjustRightInd w:val="0"/>
        <w:rPr>
          <w:sz w:val="22"/>
          <w:szCs w:val="22"/>
        </w:rPr>
      </w:pPr>
    </w:p>
    <w:p w:rsidR="008D0D86" w:rsidRPr="00CB3A3E" w:rsidRDefault="00C55331" w:rsidP="007D7FC3">
      <w:pPr>
        <w:widowControl w:val="0"/>
        <w:autoSpaceDE w:val="0"/>
        <w:autoSpaceDN w:val="0"/>
        <w:adjustRightInd w:val="0"/>
        <w:rPr>
          <w:sz w:val="22"/>
          <w:szCs w:val="22"/>
          <w:lang w:eastAsia="lt-LT"/>
        </w:rPr>
      </w:pPr>
      <w:r w:rsidRPr="003939F1">
        <w:rPr>
          <w:rFonts w:eastAsia="Calibri"/>
          <w:i/>
          <w:sz w:val="22"/>
          <w:szCs w:val="22"/>
        </w:rPr>
        <w:t xml:space="preserve">Racekadotrilis, </w:t>
      </w:r>
      <w:r w:rsidR="008D0D86" w:rsidRPr="003939F1">
        <w:rPr>
          <w:i/>
          <w:sz w:val="22"/>
          <w:szCs w:val="22"/>
          <w:lang w:eastAsia="lt-LT"/>
        </w:rPr>
        <w:t xml:space="preserve">mTOR inhibitoriai </w:t>
      </w:r>
      <w:r w:rsidR="000C5F57" w:rsidRPr="003939F1">
        <w:rPr>
          <w:i/>
          <w:sz w:val="22"/>
          <w:szCs w:val="22"/>
          <w:lang w:eastAsia="lt-LT"/>
        </w:rPr>
        <w:t>(pvz.,</w:t>
      </w:r>
      <w:r w:rsidR="000C5F57" w:rsidRPr="003939F1">
        <w:rPr>
          <w:i/>
          <w:sz w:val="22"/>
          <w:szCs w:val="22"/>
        </w:rPr>
        <w:t>sirolimuzas, everolimuzas, temsirolimuzas)</w:t>
      </w:r>
      <w:r w:rsidR="000C5F57" w:rsidRPr="003939F1">
        <w:rPr>
          <w:i/>
          <w:sz w:val="22"/>
          <w:szCs w:val="22"/>
          <w:lang w:eastAsia="lt-LT"/>
        </w:rPr>
        <w:t xml:space="preserve"> </w:t>
      </w:r>
      <w:r w:rsidR="008D0D86" w:rsidRPr="003939F1">
        <w:rPr>
          <w:i/>
          <w:sz w:val="22"/>
          <w:szCs w:val="22"/>
          <w:lang w:eastAsia="lt-LT"/>
        </w:rPr>
        <w:t>ar DPP-IV</w:t>
      </w:r>
      <w:r w:rsidR="008D0D86" w:rsidRPr="00CB3A3E">
        <w:rPr>
          <w:sz w:val="22"/>
          <w:szCs w:val="22"/>
          <w:lang w:eastAsia="lt-LT"/>
        </w:rPr>
        <w:t xml:space="preserve"> </w:t>
      </w:r>
      <w:r w:rsidR="008D0D86" w:rsidRPr="003939F1">
        <w:rPr>
          <w:i/>
          <w:sz w:val="22"/>
          <w:szCs w:val="22"/>
          <w:lang w:eastAsia="lt-LT"/>
        </w:rPr>
        <w:t>inhibitoriai:</w:t>
      </w:r>
      <w:r w:rsidR="008D0D86" w:rsidRPr="00CB3A3E">
        <w:rPr>
          <w:sz w:val="22"/>
          <w:szCs w:val="22"/>
          <w:lang w:eastAsia="lt-LT"/>
        </w:rPr>
        <w:t xml:space="preserve"> padidėjusi angioedemos rizika įmanoma pacientams, kartu vartojantiems tokius vaistus kaip pavyzdžiui, </w:t>
      </w:r>
      <w:r w:rsidRPr="00CB3A3E">
        <w:rPr>
          <w:rFonts w:eastAsia="Calibri"/>
          <w:sz w:val="22"/>
          <w:szCs w:val="22"/>
        </w:rPr>
        <w:t xml:space="preserve">racekadotrilis, </w:t>
      </w:r>
      <w:r w:rsidR="008D0D86" w:rsidRPr="00CB3A3E">
        <w:rPr>
          <w:sz w:val="22"/>
          <w:szCs w:val="22"/>
          <w:lang w:eastAsia="lt-LT"/>
        </w:rPr>
        <w:t>mTOR inhibitorius (pvz</w:t>
      </w:r>
      <w:r w:rsidR="00A12F6F" w:rsidRPr="00CB3A3E">
        <w:rPr>
          <w:sz w:val="22"/>
          <w:szCs w:val="22"/>
          <w:lang w:eastAsia="lt-LT"/>
        </w:rPr>
        <w:t>.</w:t>
      </w:r>
      <w:r w:rsidR="008D0D86" w:rsidRPr="00CB3A3E">
        <w:rPr>
          <w:sz w:val="22"/>
          <w:szCs w:val="22"/>
          <w:lang w:eastAsia="lt-LT"/>
        </w:rPr>
        <w:t xml:space="preserve"> temsirolimuzas, everolimuzas, sirolimuzas) arba </w:t>
      </w:r>
      <w:r w:rsidR="000361DC" w:rsidRPr="00CB3A3E">
        <w:rPr>
          <w:sz w:val="22"/>
          <w:szCs w:val="22"/>
          <w:lang w:eastAsia="lt-LT"/>
        </w:rPr>
        <w:t xml:space="preserve">DPP-IV inhibitorius, </w:t>
      </w:r>
      <w:r w:rsidR="008D0D86" w:rsidRPr="00CB3A3E">
        <w:rPr>
          <w:sz w:val="22"/>
          <w:szCs w:val="22"/>
          <w:lang w:eastAsia="lt-LT"/>
        </w:rPr>
        <w:t>vildagliptiną</w:t>
      </w:r>
      <w:r w:rsidR="000C5F57" w:rsidRPr="00CB3A3E">
        <w:rPr>
          <w:sz w:val="22"/>
          <w:szCs w:val="22"/>
          <w:lang w:eastAsia="lt-LT"/>
        </w:rPr>
        <w:t xml:space="preserve"> (žr 4.4 skyrių)</w:t>
      </w:r>
      <w:r w:rsidR="005C156C" w:rsidRPr="00CB3A3E">
        <w:rPr>
          <w:sz w:val="22"/>
          <w:szCs w:val="22"/>
          <w:lang w:eastAsia="lt-LT"/>
        </w:rPr>
        <w:t>.</w:t>
      </w:r>
      <w:r w:rsidR="008D0D86" w:rsidRPr="00CB3A3E">
        <w:rPr>
          <w:sz w:val="22"/>
          <w:szCs w:val="22"/>
          <w:lang w:eastAsia="lt-LT"/>
        </w:rPr>
        <w:t xml:space="preserve"> Atsargumo priemonių reikia imtis nuo gydymo pradžios</w:t>
      </w:r>
      <w:r w:rsidR="005C156C" w:rsidRPr="00CB3A3E">
        <w:rPr>
          <w:sz w:val="22"/>
          <w:szCs w:val="22"/>
          <w:lang w:eastAsia="lt-LT"/>
        </w:rPr>
        <w:t>.</w:t>
      </w:r>
    </w:p>
    <w:p w:rsidR="00F04314" w:rsidRPr="00CB3A3E" w:rsidRDefault="00F04314" w:rsidP="007D7FC3">
      <w:pPr>
        <w:widowControl w:val="0"/>
        <w:autoSpaceDE w:val="0"/>
        <w:autoSpaceDN w:val="0"/>
        <w:adjustRightInd w:val="0"/>
        <w:rPr>
          <w:sz w:val="22"/>
          <w:szCs w:val="22"/>
        </w:rPr>
      </w:pPr>
    </w:p>
    <w:p w:rsidR="009579C5" w:rsidRPr="00CB3A3E" w:rsidRDefault="009579C5" w:rsidP="007D7FC3">
      <w:pPr>
        <w:widowControl w:val="0"/>
        <w:ind w:left="567" w:hanging="567"/>
        <w:outlineLvl w:val="2"/>
        <w:rPr>
          <w:sz w:val="22"/>
          <w:szCs w:val="22"/>
        </w:rPr>
      </w:pPr>
      <w:r w:rsidRPr="00CB3A3E">
        <w:rPr>
          <w:b/>
          <w:sz w:val="22"/>
          <w:szCs w:val="22"/>
        </w:rPr>
        <w:t>4.6</w:t>
      </w:r>
      <w:r w:rsidRPr="00CB3A3E">
        <w:rPr>
          <w:b/>
          <w:sz w:val="22"/>
          <w:szCs w:val="22"/>
        </w:rPr>
        <w:tab/>
        <w:t>Vaisingumas, nėštumo ir žindymo laikotarpis</w:t>
      </w:r>
    </w:p>
    <w:p w:rsidR="009579C5" w:rsidRPr="00CB3A3E" w:rsidRDefault="009579C5" w:rsidP="007D7FC3">
      <w:pPr>
        <w:widowControl w:val="0"/>
        <w:rPr>
          <w:sz w:val="22"/>
          <w:szCs w:val="22"/>
        </w:rPr>
      </w:pPr>
    </w:p>
    <w:p w:rsidR="009579C5" w:rsidRPr="00CB3A3E" w:rsidRDefault="009579C5" w:rsidP="007D7FC3">
      <w:pPr>
        <w:widowControl w:val="0"/>
        <w:rPr>
          <w:i/>
          <w:sz w:val="22"/>
          <w:szCs w:val="22"/>
        </w:rPr>
      </w:pPr>
      <w:r w:rsidRPr="00CB3A3E">
        <w:rPr>
          <w:i/>
          <w:sz w:val="22"/>
          <w:szCs w:val="22"/>
        </w:rPr>
        <w:t>Nėštumas</w:t>
      </w:r>
    </w:p>
    <w:p w:rsidR="009579C5" w:rsidRPr="00CB3A3E" w:rsidRDefault="009579C5" w:rsidP="007D7FC3">
      <w:pPr>
        <w:widowControl w:val="0"/>
        <w:pBdr>
          <w:top w:val="single" w:sz="4" w:space="1" w:color="auto"/>
          <w:left w:val="single" w:sz="4" w:space="4" w:color="auto"/>
          <w:bottom w:val="single" w:sz="4" w:space="1" w:color="auto"/>
          <w:right w:val="single" w:sz="4" w:space="4" w:color="auto"/>
        </w:pBdr>
        <w:tabs>
          <w:tab w:val="left" w:pos="567"/>
        </w:tabs>
        <w:rPr>
          <w:sz w:val="22"/>
          <w:szCs w:val="22"/>
        </w:rPr>
      </w:pPr>
      <w:r w:rsidRPr="00CB3A3E">
        <w:rPr>
          <w:sz w:val="22"/>
          <w:szCs w:val="22"/>
        </w:rPr>
        <w:t xml:space="preserve">Pirmuoju nėštumo trimestru </w:t>
      </w:r>
      <w:r w:rsidR="00167633" w:rsidRPr="00CB3A3E">
        <w:rPr>
          <w:sz w:val="22"/>
          <w:szCs w:val="22"/>
        </w:rPr>
        <w:t>Ampril</w:t>
      </w:r>
      <w:r w:rsidRPr="00CB3A3E">
        <w:rPr>
          <w:sz w:val="22"/>
          <w:szCs w:val="22"/>
        </w:rPr>
        <w:t xml:space="preserve"> vartoti nerekomenduojama (žr. 4.4 skyrių</w:t>
      </w:r>
      <w:r w:rsidR="00F04314" w:rsidRPr="00CB3A3E">
        <w:rPr>
          <w:sz w:val="22"/>
          <w:szCs w:val="22"/>
        </w:rPr>
        <w:t>)</w:t>
      </w:r>
      <w:r w:rsidR="00980E50" w:rsidRPr="00CB3A3E">
        <w:rPr>
          <w:sz w:val="22"/>
          <w:szCs w:val="22"/>
        </w:rPr>
        <w:t>, o</w:t>
      </w:r>
      <w:r w:rsidR="00F04314" w:rsidRPr="00CB3A3E">
        <w:rPr>
          <w:sz w:val="22"/>
          <w:szCs w:val="22"/>
        </w:rPr>
        <w:t xml:space="preserve"> </w:t>
      </w:r>
      <w:r w:rsidR="00980E50" w:rsidRPr="00CB3A3E">
        <w:rPr>
          <w:sz w:val="22"/>
          <w:szCs w:val="22"/>
        </w:rPr>
        <w:t>a</w:t>
      </w:r>
      <w:r w:rsidR="00F04314" w:rsidRPr="00CB3A3E">
        <w:rPr>
          <w:sz w:val="22"/>
          <w:szCs w:val="22"/>
        </w:rPr>
        <w:t>ntruoju</w:t>
      </w:r>
      <w:r w:rsidRPr="00CB3A3E">
        <w:rPr>
          <w:sz w:val="22"/>
          <w:szCs w:val="22"/>
        </w:rPr>
        <w:t xml:space="preserve"> ir trečiuoju nėštumo trimestrais </w:t>
      </w:r>
      <w:r w:rsidR="00F04314" w:rsidRPr="00CB3A3E">
        <w:rPr>
          <w:sz w:val="22"/>
          <w:szCs w:val="22"/>
        </w:rPr>
        <w:t>j</w:t>
      </w:r>
      <w:r w:rsidR="00980E50" w:rsidRPr="00CB3A3E">
        <w:rPr>
          <w:sz w:val="22"/>
          <w:szCs w:val="22"/>
        </w:rPr>
        <w:t>į</w:t>
      </w:r>
      <w:r w:rsidRPr="00CB3A3E">
        <w:rPr>
          <w:sz w:val="22"/>
          <w:szCs w:val="22"/>
        </w:rPr>
        <w:t xml:space="preserve"> vartoti </w:t>
      </w:r>
      <w:r w:rsidR="00AE01CA" w:rsidRPr="00CB3A3E">
        <w:rPr>
          <w:sz w:val="22"/>
          <w:szCs w:val="22"/>
        </w:rPr>
        <w:t>yra</w:t>
      </w:r>
      <w:r w:rsidR="0084611A" w:rsidRPr="00CB3A3E">
        <w:rPr>
          <w:sz w:val="22"/>
          <w:szCs w:val="22"/>
        </w:rPr>
        <w:t xml:space="preserve"> </w:t>
      </w:r>
      <w:r w:rsidRPr="00CB3A3E">
        <w:rPr>
          <w:sz w:val="22"/>
          <w:szCs w:val="22"/>
        </w:rPr>
        <w:t xml:space="preserve">draudžiama (žr. 4.3 </w:t>
      </w:r>
      <w:r w:rsidR="00F04314" w:rsidRPr="00CB3A3E">
        <w:rPr>
          <w:sz w:val="22"/>
          <w:szCs w:val="22"/>
        </w:rPr>
        <w:t>skyri</w:t>
      </w:r>
      <w:r w:rsidR="003D0216" w:rsidRPr="00CB3A3E">
        <w:rPr>
          <w:sz w:val="22"/>
          <w:szCs w:val="22"/>
        </w:rPr>
        <w:t>ų</w:t>
      </w:r>
      <w:r w:rsidRPr="00CB3A3E">
        <w:rPr>
          <w:sz w:val="22"/>
          <w:szCs w:val="22"/>
        </w:rPr>
        <w:t>).</w:t>
      </w:r>
    </w:p>
    <w:p w:rsidR="009579C5" w:rsidRPr="00CB3A3E" w:rsidRDefault="009579C5" w:rsidP="007D7FC3">
      <w:pPr>
        <w:widowControl w:val="0"/>
        <w:tabs>
          <w:tab w:val="left" w:pos="567"/>
        </w:tabs>
        <w:rPr>
          <w:sz w:val="22"/>
          <w:szCs w:val="22"/>
        </w:rPr>
      </w:pPr>
      <w:r w:rsidRPr="00CB3A3E">
        <w:rPr>
          <w:sz w:val="22"/>
          <w:szCs w:val="22"/>
        </w:rPr>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rsidR="009579C5" w:rsidRPr="00CB3A3E" w:rsidRDefault="009579C5" w:rsidP="007D7FC3">
      <w:pPr>
        <w:widowControl w:val="0"/>
        <w:tabs>
          <w:tab w:val="left" w:pos="567"/>
        </w:tabs>
        <w:rPr>
          <w:sz w:val="22"/>
          <w:szCs w:val="22"/>
        </w:rPr>
      </w:pPr>
      <w:r w:rsidRPr="00CB3A3E">
        <w:rPr>
          <w:sz w:val="22"/>
          <w:szCs w:val="22"/>
        </w:rPr>
        <w:t xml:space="preserve">Žinoma, kad antruoju arba trečiuoju nėštumo trimestrais vartojami AKF inhibitoriai </w:t>
      </w:r>
      <w:r w:rsidR="003D0216" w:rsidRPr="00CB3A3E">
        <w:rPr>
          <w:sz w:val="22"/>
          <w:szCs w:val="22"/>
        </w:rPr>
        <w:t>/ angiotenzino II receptorių blokatoriai (AIIRB)</w:t>
      </w:r>
      <w:r w:rsidR="00F04314" w:rsidRPr="00CB3A3E">
        <w:rPr>
          <w:sz w:val="22"/>
          <w:szCs w:val="22"/>
        </w:rPr>
        <w:t xml:space="preserve"> </w:t>
      </w:r>
      <w:r w:rsidRPr="00CB3A3E">
        <w:rPr>
          <w:sz w:val="22"/>
          <w:szCs w:val="22"/>
        </w:rPr>
        <w:t>sukelia toksinį poveikį žmogaus vaisiui (inkstų funkcijos susilpnėjimą, oligohidramnioną, kaukolės kaulėjimo sulėtėjimą) ir naujagimiui (inkstų nepakankamumą, hipotenziją, hiperkalemiją) (žr. 5.3 skyrių). Jeigu moteris antruoju arba trečiuoju nėštumo trimestru vartojo AKF inhibitorių, reikia ultragarsu sekti vaisiaus inkstų funkciją ir kaukolę. Reikia atidžiai sekti, ar naujagimiams, kurių motinos nėštumo metu vartojo AKF inhibitorių, nepasireiškia hipotenzija, oligurija ir hiperkalemija (žr. 4.3 ir 4.4 skyrius).</w:t>
      </w:r>
    </w:p>
    <w:p w:rsidR="009579C5" w:rsidRPr="00CB3A3E" w:rsidRDefault="009579C5" w:rsidP="007D7FC3">
      <w:pPr>
        <w:widowControl w:val="0"/>
        <w:jc w:val="both"/>
        <w:rPr>
          <w:i/>
          <w:sz w:val="22"/>
          <w:szCs w:val="22"/>
        </w:rPr>
      </w:pPr>
    </w:p>
    <w:p w:rsidR="009579C5" w:rsidRPr="00CB3A3E" w:rsidRDefault="009579C5" w:rsidP="007D7FC3">
      <w:pPr>
        <w:widowControl w:val="0"/>
        <w:jc w:val="both"/>
        <w:rPr>
          <w:i/>
          <w:sz w:val="22"/>
          <w:szCs w:val="22"/>
        </w:rPr>
      </w:pPr>
      <w:r w:rsidRPr="00CB3A3E">
        <w:rPr>
          <w:i/>
          <w:sz w:val="22"/>
          <w:szCs w:val="22"/>
        </w:rPr>
        <w:t>Žindymas</w:t>
      </w:r>
    </w:p>
    <w:p w:rsidR="009579C5" w:rsidRPr="00CB3A3E" w:rsidRDefault="009579C5" w:rsidP="007D7FC3">
      <w:pPr>
        <w:widowControl w:val="0"/>
        <w:rPr>
          <w:sz w:val="22"/>
          <w:szCs w:val="22"/>
        </w:rPr>
      </w:pPr>
      <w:r w:rsidRPr="00CB3A3E">
        <w:rPr>
          <w:sz w:val="22"/>
          <w:szCs w:val="22"/>
        </w:rPr>
        <w:t>Kadangi nėra informacijos apie ramiprilio vartojimą žindymo metu (žr. 5.2 skyrių), Ampril yra nerekomenduojamas, ir alternatyvus gydymas vaistiniu preparatu, geriau ištirtu dėl saugumo žindymo metu yra tinkamesnis, ypač žindant naujagimius bei prieš laiką gimusius kūdikius.</w:t>
      </w:r>
    </w:p>
    <w:p w:rsidR="009579C5" w:rsidRPr="00CB3A3E" w:rsidRDefault="009579C5" w:rsidP="007D7FC3">
      <w:pPr>
        <w:widowControl w:val="0"/>
        <w:rPr>
          <w:sz w:val="22"/>
          <w:szCs w:val="22"/>
        </w:rPr>
      </w:pPr>
    </w:p>
    <w:p w:rsidR="009579C5" w:rsidRPr="00CB3A3E" w:rsidRDefault="009579C5" w:rsidP="007D7FC3">
      <w:pPr>
        <w:widowControl w:val="0"/>
        <w:ind w:left="567" w:hanging="567"/>
        <w:outlineLvl w:val="2"/>
        <w:rPr>
          <w:sz w:val="22"/>
          <w:szCs w:val="22"/>
        </w:rPr>
      </w:pPr>
      <w:r w:rsidRPr="00CB3A3E">
        <w:rPr>
          <w:b/>
          <w:sz w:val="22"/>
          <w:szCs w:val="22"/>
        </w:rPr>
        <w:t>4.7</w:t>
      </w:r>
      <w:r w:rsidRPr="00CB3A3E">
        <w:rPr>
          <w:b/>
          <w:sz w:val="22"/>
          <w:szCs w:val="22"/>
        </w:rPr>
        <w:tab/>
        <w:t>Poveikis gebėjimui vairuoti ir valdyti mechanizmus</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r w:rsidRPr="00CB3A3E">
        <w:rPr>
          <w:sz w:val="22"/>
          <w:szCs w:val="22"/>
        </w:rPr>
        <w:t>Tam tikras nepageidaujamas poveikis (pvz., kraujospūdžio sumažėjimo simptomai, tokie kaip galvos svaigimas) gali bloginti gebėjimą susikaupti ir reaguoti, todėl gali tapti pavojinga atlikinėti veiksmus, kurių metu minėtos savybės yra ypač svarbios (pvz., vairuoti ar valdyti mechanizmus).</w:t>
      </w:r>
    </w:p>
    <w:p w:rsidR="009579C5" w:rsidRPr="00CB3A3E" w:rsidRDefault="009579C5" w:rsidP="007D7FC3">
      <w:pPr>
        <w:widowControl w:val="0"/>
        <w:rPr>
          <w:sz w:val="22"/>
          <w:szCs w:val="22"/>
        </w:rPr>
      </w:pPr>
      <w:r w:rsidRPr="00CB3A3E">
        <w:rPr>
          <w:sz w:val="22"/>
          <w:szCs w:val="22"/>
        </w:rPr>
        <w:t xml:space="preserve">Didžiausia minėto poveikio rizika būna gydymo pradžioje arba Ampril pradedant vartoti vietoj kitokio </w:t>
      </w:r>
      <w:r w:rsidRPr="00CB3A3E">
        <w:rPr>
          <w:sz w:val="22"/>
          <w:szCs w:val="22"/>
        </w:rPr>
        <w:lastRenderedPageBreak/>
        <w:t>vaistinio preparato.</w:t>
      </w:r>
    </w:p>
    <w:p w:rsidR="009579C5" w:rsidRPr="00CB3A3E" w:rsidRDefault="009579C5" w:rsidP="007D7FC3">
      <w:pPr>
        <w:widowControl w:val="0"/>
        <w:rPr>
          <w:sz w:val="22"/>
          <w:szCs w:val="22"/>
        </w:rPr>
      </w:pPr>
      <w:r w:rsidRPr="00CB3A3E">
        <w:rPr>
          <w:sz w:val="22"/>
          <w:szCs w:val="22"/>
        </w:rPr>
        <w:t>Po pirmosios ar padidintos dozės pavartojimo kelias valandas rekomenduojama nevairuoti ir nevaldyti mechanizmų.</w:t>
      </w:r>
    </w:p>
    <w:p w:rsidR="009579C5" w:rsidRPr="00CB3A3E" w:rsidRDefault="009579C5" w:rsidP="007D7FC3">
      <w:pPr>
        <w:widowControl w:val="0"/>
        <w:rPr>
          <w:sz w:val="22"/>
          <w:szCs w:val="22"/>
        </w:rPr>
      </w:pPr>
    </w:p>
    <w:p w:rsidR="009579C5" w:rsidRPr="00CB3A3E" w:rsidRDefault="009579C5" w:rsidP="007D7FC3">
      <w:pPr>
        <w:widowControl w:val="0"/>
        <w:ind w:left="567" w:hanging="567"/>
        <w:outlineLvl w:val="2"/>
        <w:rPr>
          <w:sz w:val="22"/>
          <w:szCs w:val="22"/>
        </w:rPr>
      </w:pPr>
      <w:r w:rsidRPr="00CB3A3E">
        <w:rPr>
          <w:b/>
          <w:sz w:val="22"/>
          <w:szCs w:val="22"/>
        </w:rPr>
        <w:t>4.8</w:t>
      </w:r>
      <w:r w:rsidRPr="00CB3A3E">
        <w:rPr>
          <w:b/>
          <w:sz w:val="22"/>
          <w:szCs w:val="22"/>
        </w:rPr>
        <w:tab/>
        <w:t>Nepageidaujamas poveikis</w:t>
      </w:r>
    </w:p>
    <w:p w:rsidR="009579C5" w:rsidRPr="00CB3A3E" w:rsidRDefault="009579C5" w:rsidP="007D7FC3">
      <w:pPr>
        <w:widowControl w:val="0"/>
        <w:rPr>
          <w:sz w:val="22"/>
          <w:szCs w:val="22"/>
        </w:rPr>
      </w:pPr>
    </w:p>
    <w:p w:rsidR="00F04314" w:rsidRPr="003939F1" w:rsidRDefault="00696D58" w:rsidP="007D7FC3">
      <w:pPr>
        <w:widowControl w:val="0"/>
        <w:rPr>
          <w:i/>
          <w:sz w:val="22"/>
          <w:szCs w:val="22"/>
          <w:lang w:eastAsia="lt-LT"/>
        </w:rPr>
      </w:pPr>
      <w:r w:rsidRPr="00C55580">
        <w:rPr>
          <w:i/>
          <w:sz w:val="22"/>
          <w:szCs w:val="22"/>
          <w:lang w:eastAsia="lt-LT"/>
        </w:rPr>
        <w:t>Saugumo duomenų santrauka</w:t>
      </w:r>
    </w:p>
    <w:p w:rsidR="009579C5" w:rsidRPr="00CB3A3E" w:rsidRDefault="009579C5" w:rsidP="007D7FC3">
      <w:pPr>
        <w:widowControl w:val="0"/>
        <w:autoSpaceDE w:val="0"/>
        <w:autoSpaceDN w:val="0"/>
        <w:adjustRightInd w:val="0"/>
        <w:rPr>
          <w:sz w:val="22"/>
          <w:szCs w:val="22"/>
        </w:rPr>
      </w:pPr>
      <w:r w:rsidRPr="00CB3A3E">
        <w:rPr>
          <w:sz w:val="22"/>
          <w:szCs w:val="22"/>
        </w:rPr>
        <w:t>Vartojant ramiprilio gali atsirasti nuolatinis sausas kosulys bei reakcijų, susijusių su hipotenzija. Galimos sunkios nepageidaujamos reakcijos yra angioneurozinė edema, hiperkalemija, inkstų ar kepenų funkcijos sutrikimas, pankreatitas, sunki odos reakcija ir neutropenija ar agranulocitozė.</w:t>
      </w:r>
    </w:p>
    <w:p w:rsidR="009579C5" w:rsidRPr="00CB3A3E" w:rsidRDefault="009579C5" w:rsidP="007D7FC3">
      <w:pPr>
        <w:widowControl w:val="0"/>
        <w:rPr>
          <w:i/>
          <w:sz w:val="22"/>
          <w:szCs w:val="22"/>
        </w:rPr>
      </w:pPr>
    </w:p>
    <w:p w:rsidR="00F04314" w:rsidRPr="003939F1" w:rsidRDefault="00696D58" w:rsidP="007D7FC3">
      <w:pPr>
        <w:widowControl w:val="0"/>
        <w:rPr>
          <w:sz w:val="22"/>
          <w:szCs w:val="22"/>
          <w:u w:val="single"/>
          <w:lang w:eastAsia="lt-LT"/>
        </w:rPr>
      </w:pPr>
      <w:r w:rsidRPr="003939F1">
        <w:rPr>
          <w:sz w:val="22"/>
          <w:szCs w:val="22"/>
          <w:u w:val="single"/>
          <w:lang w:eastAsia="lt-LT"/>
        </w:rPr>
        <w:t>Nepageidaujamų reakcijų santrauka lentelėje:</w:t>
      </w:r>
    </w:p>
    <w:p w:rsidR="009579C5" w:rsidRPr="00CB3A3E" w:rsidRDefault="009579C5" w:rsidP="007D7FC3">
      <w:pPr>
        <w:widowControl w:val="0"/>
        <w:numPr>
          <w:ilvl w:val="0"/>
          <w:numId w:val="28"/>
        </w:numPr>
        <w:tabs>
          <w:tab w:val="clear" w:pos="720"/>
        </w:tabs>
        <w:ind w:left="567" w:hanging="567"/>
        <w:rPr>
          <w:sz w:val="22"/>
          <w:szCs w:val="22"/>
        </w:rPr>
      </w:pPr>
      <w:r w:rsidRPr="00CB3A3E">
        <w:rPr>
          <w:sz w:val="22"/>
          <w:szCs w:val="22"/>
        </w:rPr>
        <w:t>Labai dažni (</w:t>
      </w:r>
      <w:r w:rsidRPr="00CB3A3E">
        <w:rPr>
          <w:sz w:val="22"/>
          <w:szCs w:val="22"/>
        </w:rPr>
        <w:sym w:font="Symbol" w:char="F0B3"/>
      </w:r>
      <w:r w:rsidRPr="00CB3A3E">
        <w:rPr>
          <w:sz w:val="22"/>
          <w:szCs w:val="22"/>
        </w:rPr>
        <w:t>1/10).</w:t>
      </w:r>
    </w:p>
    <w:p w:rsidR="009579C5" w:rsidRPr="00CB3A3E" w:rsidRDefault="009579C5" w:rsidP="007D7FC3">
      <w:pPr>
        <w:widowControl w:val="0"/>
        <w:numPr>
          <w:ilvl w:val="0"/>
          <w:numId w:val="28"/>
        </w:numPr>
        <w:tabs>
          <w:tab w:val="clear" w:pos="720"/>
        </w:tabs>
        <w:ind w:left="567" w:hanging="567"/>
        <w:rPr>
          <w:sz w:val="22"/>
          <w:szCs w:val="22"/>
        </w:rPr>
      </w:pPr>
      <w:r w:rsidRPr="00CB3A3E">
        <w:rPr>
          <w:sz w:val="22"/>
          <w:szCs w:val="22"/>
        </w:rPr>
        <w:t xml:space="preserve">Dažni (nuo </w:t>
      </w:r>
      <w:r w:rsidRPr="00CB3A3E">
        <w:rPr>
          <w:sz w:val="22"/>
          <w:szCs w:val="22"/>
        </w:rPr>
        <w:sym w:font="Symbol" w:char="F0B3"/>
      </w:r>
      <w:r w:rsidRPr="00CB3A3E">
        <w:rPr>
          <w:sz w:val="22"/>
          <w:szCs w:val="22"/>
        </w:rPr>
        <w:t>1/100 iki &lt;1/10).</w:t>
      </w:r>
    </w:p>
    <w:p w:rsidR="009579C5" w:rsidRPr="00CB3A3E" w:rsidRDefault="009579C5" w:rsidP="007D7FC3">
      <w:pPr>
        <w:widowControl w:val="0"/>
        <w:numPr>
          <w:ilvl w:val="0"/>
          <w:numId w:val="28"/>
        </w:numPr>
        <w:tabs>
          <w:tab w:val="clear" w:pos="720"/>
        </w:tabs>
        <w:ind w:left="567" w:hanging="567"/>
        <w:rPr>
          <w:sz w:val="22"/>
          <w:szCs w:val="22"/>
        </w:rPr>
      </w:pPr>
      <w:r w:rsidRPr="00CB3A3E">
        <w:rPr>
          <w:sz w:val="22"/>
          <w:szCs w:val="22"/>
        </w:rPr>
        <w:t xml:space="preserve">Nedažni (nuo </w:t>
      </w:r>
      <w:r w:rsidRPr="00CB3A3E">
        <w:rPr>
          <w:sz w:val="22"/>
          <w:szCs w:val="22"/>
        </w:rPr>
        <w:sym w:font="Symbol" w:char="F0B3"/>
      </w:r>
      <w:r w:rsidRPr="00CB3A3E">
        <w:rPr>
          <w:sz w:val="22"/>
          <w:szCs w:val="22"/>
        </w:rPr>
        <w:t>1/</w:t>
      </w:r>
      <w:r w:rsidR="00090898" w:rsidRPr="00CB3A3E">
        <w:rPr>
          <w:sz w:val="22"/>
          <w:szCs w:val="22"/>
        </w:rPr>
        <w:t>1000</w:t>
      </w:r>
      <w:r w:rsidRPr="00CB3A3E">
        <w:rPr>
          <w:sz w:val="22"/>
          <w:szCs w:val="22"/>
        </w:rPr>
        <w:t xml:space="preserve"> iki &lt;1/100).</w:t>
      </w:r>
    </w:p>
    <w:p w:rsidR="009579C5" w:rsidRPr="00CB3A3E" w:rsidRDefault="009579C5" w:rsidP="007D7FC3">
      <w:pPr>
        <w:widowControl w:val="0"/>
        <w:numPr>
          <w:ilvl w:val="0"/>
          <w:numId w:val="28"/>
        </w:numPr>
        <w:tabs>
          <w:tab w:val="clear" w:pos="720"/>
        </w:tabs>
        <w:ind w:left="567" w:hanging="567"/>
        <w:rPr>
          <w:sz w:val="22"/>
          <w:szCs w:val="22"/>
        </w:rPr>
      </w:pPr>
      <w:r w:rsidRPr="00CB3A3E">
        <w:rPr>
          <w:sz w:val="22"/>
          <w:szCs w:val="22"/>
        </w:rPr>
        <w:t xml:space="preserve">Reti (nuo </w:t>
      </w:r>
      <w:r w:rsidRPr="00CB3A3E">
        <w:rPr>
          <w:sz w:val="22"/>
          <w:szCs w:val="22"/>
        </w:rPr>
        <w:sym w:font="Symbol" w:char="F0B3"/>
      </w:r>
      <w:r w:rsidRPr="00CB3A3E">
        <w:rPr>
          <w:sz w:val="22"/>
          <w:szCs w:val="22"/>
        </w:rPr>
        <w:t>1/</w:t>
      </w:r>
      <w:r w:rsidR="00090898" w:rsidRPr="00CB3A3E">
        <w:rPr>
          <w:sz w:val="22"/>
          <w:szCs w:val="22"/>
        </w:rPr>
        <w:t>10000</w:t>
      </w:r>
      <w:r w:rsidRPr="00CB3A3E">
        <w:rPr>
          <w:sz w:val="22"/>
          <w:szCs w:val="22"/>
        </w:rPr>
        <w:t xml:space="preserve"> iki &lt;1/</w:t>
      </w:r>
      <w:r w:rsidR="00090898" w:rsidRPr="00CB3A3E">
        <w:rPr>
          <w:sz w:val="22"/>
          <w:szCs w:val="22"/>
        </w:rPr>
        <w:t>1000</w:t>
      </w:r>
      <w:r w:rsidRPr="00CB3A3E">
        <w:rPr>
          <w:sz w:val="22"/>
          <w:szCs w:val="22"/>
        </w:rPr>
        <w:t>).</w:t>
      </w:r>
    </w:p>
    <w:p w:rsidR="009579C5" w:rsidRPr="00CB3A3E" w:rsidRDefault="009579C5" w:rsidP="007D7FC3">
      <w:pPr>
        <w:widowControl w:val="0"/>
        <w:numPr>
          <w:ilvl w:val="0"/>
          <w:numId w:val="28"/>
        </w:numPr>
        <w:tabs>
          <w:tab w:val="clear" w:pos="720"/>
        </w:tabs>
        <w:ind w:left="567" w:hanging="567"/>
        <w:rPr>
          <w:sz w:val="22"/>
          <w:szCs w:val="22"/>
        </w:rPr>
      </w:pPr>
      <w:r w:rsidRPr="00CB3A3E">
        <w:rPr>
          <w:sz w:val="22"/>
          <w:szCs w:val="22"/>
        </w:rPr>
        <w:t>Labai reti (&lt;1/</w:t>
      </w:r>
      <w:r w:rsidR="00090898" w:rsidRPr="00CB3A3E">
        <w:rPr>
          <w:sz w:val="22"/>
          <w:szCs w:val="22"/>
        </w:rPr>
        <w:t>10000</w:t>
      </w:r>
      <w:r w:rsidRPr="00CB3A3E">
        <w:rPr>
          <w:sz w:val="22"/>
          <w:szCs w:val="22"/>
        </w:rPr>
        <w:t>).</w:t>
      </w:r>
    </w:p>
    <w:p w:rsidR="009579C5" w:rsidRPr="00CB3A3E" w:rsidRDefault="009579C5" w:rsidP="007D7FC3">
      <w:pPr>
        <w:widowControl w:val="0"/>
        <w:numPr>
          <w:ilvl w:val="0"/>
          <w:numId w:val="28"/>
        </w:numPr>
        <w:tabs>
          <w:tab w:val="clear" w:pos="720"/>
        </w:tabs>
        <w:ind w:left="567" w:hanging="567"/>
        <w:rPr>
          <w:sz w:val="22"/>
          <w:szCs w:val="22"/>
        </w:rPr>
      </w:pPr>
      <w:r w:rsidRPr="00CB3A3E">
        <w:rPr>
          <w:sz w:val="22"/>
          <w:szCs w:val="22"/>
        </w:rPr>
        <w:t>Dažnis nežinomas (negali būti įvertintas pagal turimus duomenis).</w:t>
      </w:r>
    </w:p>
    <w:p w:rsidR="009579C5" w:rsidRPr="00CB3A3E" w:rsidRDefault="009579C5" w:rsidP="007D7FC3">
      <w:pPr>
        <w:widowControl w:val="0"/>
        <w:rPr>
          <w:sz w:val="22"/>
          <w:szCs w:val="22"/>
        </w:rPr>
      </w:pPr>
    </w:p>
    <w:p w:rsidR="009579C5" w:rsidRPr="00CB3A3E" w:rsidRDefault="009579C5" w:rsidP="007D7FC3">
      <w:pPr>
        <w:widowControl w:val="0"/>
        <w:rPr>
          <w:rFonts w:eastAsia="Calibri"/>
          <w:sz w:val="22"/>
          <w:szCs w:val="22"/>
        </w:rPr>
      </w:pPr>
      <w:r w:rsidRPr="00CB3A3E">
        <w:rPr>
          <w:rFonts w:eastAsia="Calibri"/>
          <w:sz w:val="22"/>
          <w:szCs w:val="22"/>
        </w:rPr>
        <w:t>Kiekvienoje dažnio grupėje nepageidaujamas poveikis pateikiamas mažėjančio sunkumo tvarka.</w:t>
      </w:r>
    </w:p>
    <w:p w:rsidR="009579C5" w:rsidRPr="00CB3A3E" w:rsidRDefault="009579C5" w:rsidP="007D7FC3">
      <w:pPr>
        <w:widowControl w:val="0"/>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0"/>
        <w:gridCol w:w="1573"/>
        <w:gridCol w:w="2436"/>
        <w:gridCol w:w="1533"/>
        <w:gridCol w:w="984"/>
        <w:gridCol w:w="1958"/>
      </w:tblGrid>
      <w:tr w:rsidR="009579C5" w:rsidRPr="00CB3A3E" w:rsidTr="00E97B7B">
        <w:tc>
          <w:tcPr>
            <w:tcW w:w="1370" w:type="dxa"/>
          </w:tcPr>
          <w:p w:rsidR="009579C5" w:rsidRPr="00CB3A3E" w:rsidRDefault="009579C5" w:rsidP="007D7FC3">
            <w:pPr>
              <w:widowControl w:val="0"/>
              <w:jc w:val="center"/>
              <w:rPr>
                <w:sz w:val="22"/>
                <w:szCs w:val="22"/>
              </w:rPr>
            </w:pPr>
          </w:p>
        </w:tc>
        <w:tc>
          <w:tcPr>
            <w:tcW w:w="1573" w:type="dxa"/>
          </w:tcPr>
          <w:p w:rsidR="009579C5" w:rsidRPr="00CB3A3E" w:rsidRDefault="009579C5" w:rsidP="007D7FC3">
            <w:pPr>
              <w:widowControl w:val="0"/>
              <w:jc w:val="center"/>
              <w:rPr>
                <w:sz w:val="22"/>
                <w:szCs w:val="22"/>
              </w:rPr>
            </w:pPr>
            <w:r w:rsidRPr="00CB3A3E">
              <w:rPr>
                <w:sz w:val="22"/>
                <w:szCs w:val="22"/>
              </w:rPr>
              <w:t>Dažni</w:t>
            </w:r>
          </w:p>
        </w:tc>
        <w:tc>
          <w:tcPr>
            <w:tcW w:w="2436" w:type="dxa"/>
          </w:tcPr>
          <w:p w:rsidR="009579C5" w:rsidRPr="00CB3A3E" w:rsidRDefault="009579C5" w:rsidP="007D7FC3">
            <w:pPr>
              <w:widowControl w:val="0"/>
              <w:jc w:val="center"/>
              <w:rPr>
                <w:sz w:val="22"/>
                <w:szCs w:val="22"/>
              </w:rPr>
            </w:pPr>
            <w:r w:rsidRPr="00CB3A3E">
              <w:rPr>
                <w:sz w:val="22"/>
                <w:szCs w:val="22"/>
              </w:rPr>
              <w:t>Nedažni</w:t>
            </w:r>
          </w:p>
        </w:tc>
        <w:tc>
          <w:tcPr>
            <w:tcW w:w="1533" w:type="dxa"/>
          </w:tcPr>
          <w:p w:rsidR="009579C5" w:rsidRPr="00CB3A3E" w:rsidRDefault="009579C5" w:rsidP="007D7FC3">
            <w:pPr>
              <w:widowControl w:val="0"/>
              <w:jc w:val="center"/>
              <w:rPr>
                <w:sz w:val="22"/>
                <w:szCs w:val="22"/>
              </w:rPr>
            </w:pPr>
            <w:r w:rsidRPr="00CB3A3E">
              <w:rPr>
                <w:sz w:val="22"/>
                <w:szCs w:val="22"/>
              </w:rPr>
              <w:t>Reti</w:t>
            </w:r>
          </w:p>
        </w:tc>
        <w:tc>
          <w:tcPr>
            <w:tcW w:w="984" w:type="dxa"/>
          </w:tcPr>
          <w:p w:rsidR="009579C5" w:rsidRPr="00CB3A3E" w:rsidRDefault="009579C5" w:rsidP="007D7FC3">
            <w:pPr>
              <w:widowControl w:val="0"/>
              <w:jc w:val="center"/>
              <w:rPr>
                <w:sz w:val="22"/>
                <w:szCs w:val="22"/>
              </w:rPr>
            </w:pPr>
            <w:r w:rsidRPr="00CB3A3E">
              <w:rPr>
                <w:sz w:val="22"/>
                <w:szCs w:val="22"/>
              </w:rPr>
              <w:t>Labai reti</w:t>
            </w:r>
          </w:p>
        </w:tc>
        <w:tc>
          <w:tcPr>
            <w:tcW w:w="1958" w:type="dxa"/>
          </w:tcPr>
          <w:p w:rsidR="009579C5" w:rsidRPr="00CB3A3E" w:rsidRDefault="009579C5" w:rsidP="007D7FC3">
            <w:pPr>
              <w:widowControl w:val="0"/>
              <w:jc w:val="center"/>
              <w:rPr>
                <w:sz w:val="22"/>
                <w:szCs w:val="22"/>
              </w:rPr>
            </w:pPr>
            <w:r w:rsidRPr="00CB3A3E">
              <w:rPr>
                <w:sz w:val="22"/>
                <w:szCs w:val="22"/>
              </w:rPr>
              <w:t>Dažnis nežinomas</w:t>
            </w:r>
          </w:p>
        </w:tc>
      </w:tr>
      <w:tr w:rsidR="009579C5" w:rsidRPr="00CB3A3E" w:rsidTr="00E97B7B">
        <w:tc>
          <w:tcPr>
            <w:tcW w:w="1370" w:type="dxa"/>
          </w:tcPr>
          <w:p w:rsidR="009579C5" w:rsidRPr="00CB3A3E" w:rsidRDefault="009579C5" w:rsidP="007D7FC3">
            <w:pPr>
              <w:widowControl w:val="0"/>
              <w:tabs>
                <w:tab w:val="center" w:pos="4536"/>
                <w:tab w:val="right" w:pos="9072"/>
              </w:tabs>
              <w:rPr>
                <w:sz w:val="22"/>
                <w:szCs w:val="22"/>
              </w:rPr>
            </w:pPr>
            <w:r w:rsidRPr="00CB3A3E">
              <w:rPr>
                <w:sz w:val="22"/>
                <w:szCs w:val="22"/>
              </w:rPr>
              <w:t>Kraujo ir limfinės sistemos sutrikimai</w:t>
            </w:r>
          </w:p>
        </w:tc>
        <w:tc>
          <w:tcPr>
            <w:tcW w:w="1573" w:type="dxa"/>
          </w:tcPr>
          <w:p w:rsidR="009579C5" w:rsidRPr="00CB3A3E" w:rsidRDefault="009579C5" w:rsidP="007D7FC3">
            <w:pPr>
              <w:widowControl w:val="0"/>
              <w:rPr>
                <w:sz w:val="22"/>
                <w:szCs w:val="22"/>
              </w:rPr>
            </w:pPr>
          </w:p>
        </w:tc>
        <w:tc>
          <w:tcPr>
            <w:tcW w:w="2436" w:type="dxa"/>
          </w:tcPr>
          <w:p w:rsidR="009579C5" w:rsidRPr="00CB3A3E" w:rsidRDefault="009579C5" w:rsidP="007D7FC3">
            <w:pPr>
              <w:widowControl w:val="0"/>
              <w:autoSpaceDE w:val="0"/>
              <w:autoSpaceDN w:val="0"/>
              <w:adjustRightInd w:val="0"/>
              <w:rPr>
                <w:sz w:val="22"/>
                <w:szCs w:val="22"/>
              </w:rPr>
            </w:pPr>
            <w:r w:rsidRPr="00CB3A3E">
              <w:rPr>
                <w:sz w:val="22"/>
                <w:szCs w:val="22"/>
              </w:rPr>
              <w:t>Eozinofilija.</w:t>
            </w:r>
          </w:p>
        </w:tc>
        <w:tc>
          <w:tcPr>
            <w:tcW w:w="1533" w:type="dxa"/>
          </w:tcPr>
          <w:p w:rsidR="009579C5" w:rsidRPr="00CB3A3E" w:rsidRDefault="009579C5" w:rsidP="007D7FC3">
            <w:pPr>
              <w:widowControl w:val="0"/>
              <w:rPr>
                <w:sz w:val="22"/>
                <w:szCs w:val="22"/>
              </w:rPr>
            </w:pPr>
            <w:r w:rsidRPr="00CB3A3E">
              <w:rPr>
                <w:sz w:val="22"/>
                <w:szCs w:val="22"/>
              </w:rPr>
              <w:t>Leukocitų kiekio sumažėjimas (įskaitant neutropeniją ar agranulocitozę), eritrocitų kiekio sumažėjimas, hemoglobino rodmens sumažėjimas, trombocitų kiekio sumažėjimas.</w:t>
            </w:r>
          </w:p>
        </w:tc>
        <w:tc>
          <w:tcPr>
            <w:tcW w:w="984" w:type="dxa"/>
          </w:tcPr>
          <w:p w:rsidR="009579C5" w:rsidRPr="00CB3A3E" w:rsidRDefault="009579C5" w:rsidP="007D7FC3">
            <w:pPr>
              <w:widowControl w:val="0"/>
              <w:ind w:right="-70"/>
              <w:rPr>
                <w:sz w:val="22"/>
                <w:szCs w:val="22"/>
              </w:rPr>
            </w:pPr>
          </w:p>
          <w:p w:rsidR="009579C5" w:rsidRPr="00CB3A3E" w:rsidRDefault="009579C5" w:rsidP="007D7FC3">
            <w:pPr>
              <w:widowControl w:val="0"/>
              <w:rPr>
                <w:sz w:val="22"/>
                <w:szCs w:val="22"/>
              </w:rPr>
            </w:pPr>
          </w:p>
        </w:tc>
        <w:tc>
          <w:tcPr>
            <w:tcW w:w="1958" w:type="dxa"/>
          </w:tcPr>
          <w:p w:rsidR="009579C5" w:rsidRPr="00CB3A3E" w:rsidRDefault="009579C5" w:rsidP="007D7FC3">
            <w:pPr>
              <w:widowControl w:val="0"/>
              <w:autoSpaceDE w:val="0"/>
              <w:autoSpaceDN w:val="0"/>
              <w:adjustRightInd w:val="0"/>
              <w:rPr>
                <w:sz w:val="22"/>
                <w:szCs w:val="22"/>
              </w:rPr>
            </w:pPr>
            <w:r w:rsidRPr="00CB3A3E">
              <w:rPr>
                <w:sz w:val="22"/>
                <w:szCs w:val="22"/>
              </w:rPr>
              <w:t>Kaulų čiulpų nepakankamumas, pancitopenija, hemolizinė anemija.</w:t>
            </w:r>
          </w:p>
        </w:tc>
      </w:tr>
      <w:tr w:rsidR="009579C5" w:rsidRPr="00CB3A3E" w:rsidTr="00E97B7B">
        <w:tc>
          <w:tcPr>
            <w:tcW w:w="1370" w:type="dxa"/>
          </w:tcPr>
          <w:p w:rsidR="009579C5" w:rsidRPr="00CB3A3E" w:rsidRDefault="009579C5" w:rsidP="007D7FC3">
            <w:pPr>
              <w:widowControl w:val="0"/>
              <w:tabs>
                <w:tab w:val="center" w:pos="4536"/>
                <w:tab w:val="right" w:pos="9072"/>
              </w:tabs>
              <w:rPr>
                <w:sz w:val="22"/>
                <w:szCs w:val="22"/>
              </w:rPr>
            </w:pPr>
            <w:r w:rsidRPr="00CB3A3E">
              <w:rPr>
                <w:sz w:val="22"/>
                <w:szCs w:val="22"/>
              </w:rPr>
              <w:t>Imuninės sistemos sutrikimai</w:t>
            </w:r>
          </w:p>
        </w:tc>
        <w:tc>
          <w:tcPr>
            <w:tcW w:w="1573" w:type="dxa"/>
          </w:tcPr>
          <w:p w:rsidR="009579C5" w:rsidRPr="00CB3A3E" w:rsidRDefault="009579C5" w:rsidP="007D7FC3">
            <w:pPr>
              <w:widowControl w:val="0"/>
              <w:rPr>
                <w:sz w:val="22"/>
                <w:szCs w:val="22"/>
              </w:rPr>
            </w:pPr>
          </w:p>
        </w:tc>
        <w:tc>
          <w:tcPr>
            <w:tcW w:w="2436" w:type="dxa"/>
          </w:tcPr>
          <w:p w:rsidR="009579C5" w:rsidRPr="00CB3A3E" w:rsidRDefault="009579C5" w:rsidP="007D7FC3">
            <w:pPr>
              <w:widowControl w:val="0"/>
              <w:autoSpaceDE w:val="0"/>
              <w:autoSpaceDN w:val="0"/>
              <w:adjustRightInd w:val="0"/>
              <w:rPr>
                <w:sz w:val="22"/>
                <w:szCs w:val="22"/>
              </w:rPr>
            </w:pPr>
          </w:p>
        </w:tc>
        <w:tc>
          <w:tcPr>
            <w:tcW w:w="1533" w:type="dxa"/>
          </w:tcPr>
          <w:p w:rsidR="009579C5" w:rsidRPr="00CB3A3E" w:rsidRDefault="009579C5" w:rsidP="007D7FC3">
            <w:pPr>
              <w:widowControl w:val="0"/>
              <w:rPr>
                <w:sz w:val="22"/>
                <w:szCs w:val="22"/>
              </w:rPr>
            </w:pPr>
          </w:p>
        </w:tc>
        <w:tc>
          <w:tcPr>
            <w:tcW w:w="984" w:type="dxa"/>
          </w:tcPr>
          <w:p w:rsidR="009579C5" w:rsidRPr="00CB3A3E" w:rsidRDefault="009579C5" w:rsidP="007D7FC3">
            <w:pPr>
              <w:widowControl w:val="0"/>
              <w:ind w:right="-70"/>
              <w:rPr>
                <w:sz w:val="22"/>
                <w:szCs w:val="22"/>
              </w:rPr>
            </w:pPr>
          </w:p>
        </w:tc>
        <w:tc>
          <w:tcPr>
            <w:tcW w:w="1958" w:type="dxa"/>
          </w:tcPr>
          <w:p w:rsidR="009579C5" w:rsidRPr="00CB3A3E" w:rsidRDefault="009579C5" w:rsidP="007D7FC3">
            <w:pPr>
              <w:widowControl w:val="0"/>
              <w:autoSpaceDE w:val="0"/>
              <w:autoSpaceDN w:val="0"/>
              <w:adjustRightInd w:val="0"/>
              <w:rPr>
                <w:sz w:val="22"/>
                <w:szCs w:val="22"/>
              </w:rPr>
            </w:pPr>
            <w:r w:rsidRPr="00CB3A3E">
              <w:rPr>
                <w:sz w:val="22"/>
                <w:szCs w:val="22"/>
              </w:rPr>
              <w:t>Anafilaksinė bei anafilaktoidinė reakcija, antinuklearinių antikūnių kiekio padidėjimas.</w:t>
            </w:r>
          </w:p>
        </w:tc>
      </w:tr>
      <w:tr w:rsidR="00696D58" w:rsidRPr="00CB3A3E" w:rsidTr="00696D58">
        <w:tc>
          <w:tcPr>
            <w:tcW w:w="1370" w:type="dxa"/>
          </w:tcPr>
          <w:p w:rsidR="00696D58" w:rsidRPr="00CB3A3E" w:rsidRDefault="00696D58" w:rsidP="007D7FC3">
            <w:pPr>
              <w:widowControl w:val="0"/>
              <w:tabs>
                <w:tab w:val="center" w:pos="4536"/>
                <w:tab w:val="right" w:pos="9072"/>
              </w:tabs>
              <w:rPr>
                <w:sz w:val="22"/>
                <w:szCs w:val="22"/>
              </w:rPr>
            </w:pPr>
            <w:r w:rsidRPr="00CB3A3E">
              <w:rPr>
                <w:sz w:val="22"/>
                <w:szCs w:val="22"/>
                <w:lang w:eastAsia="lt-LT"/>
              </w:rPr>
              <w:t>Endokrininiai sutrikimai</w:t>
            </w:r>
          </w:p>
        </w:tc>
        <w:tc>
          <w:tcPr>
            <w:tcW w:w="1573" w:type="dxa"/>
          </w:tcPr>
          <w:p w:rsidR="00696D58" w:rsidRPr="00CB3A3E" w:rsidRDefault="00696D58" w:rsidP="007D7FC3">
            <w:pPr>
              <w:widowControl w:val="0"/>
              <w:rPr>
                <w:sz w:val="22"/>
                <w:szCs w:val="22"/>
              </w:rPr>
            </w:pPr>
          </w:p>
        </w:tc>
        <w:tc>
          <w:tcPr>
            <w:tcW w:w="2436" w:type="dxa"/>
          </w:tcPr>
          <w:p w:rsidR="00696D58" w:rsidRPr="00CB3A3E" w:rsidRDefault="00696D58" w:rsidP="007D7FC3">
            <w:pPr>
              <w:widowControl w:val="0"/>
              <w:autoSpaceDE w:val="0"/>
              <w:autoSpaceDN w:val="0"/>
              <w:adjustRightInd w:val="0"/>
              <w:rPr>
                <w:sz w:val="22"/>
                <w:szCs w:val="22"/>
              </w:rPr>
            </w:pPr>
          </w:p>
        </w:tc>
        <w:tc>
          <w:tcPr>
            <w:tcW w:w="1533" w:type="dxa"/>
          </w:tcPr>
          <w:p w:rsidR="00696D58" w:rsidRPr="00CB3A3E" w:rsidRDefault="00696D58" w:rsidP="007D7FC3">
            <w:pPr>
              <w:widowControl w:val="0"/>
              <w:rPr>
                <w:sz w:val="22"/>
                <w:szCs w:val="22"/>
              </w:rPr>
            </w:pPr>
          </w:p>
        </w:tc>
        <w:tc>
          <w:tcPr>
            <w:tcW w:w="984" w:type="dxa"/>
          </w:tcPr>
          <w:p w:rsidR="00696D58" w:rsidRPr="00CB3A3E" w:rsidRDefault="00696D58" w:rsidP="007D7FC3">
            <w:pPr>
              <w:widowControl w:val="0"/>
              <w:ind w:right="-70"/>
              <w:rPr>
                <w:sz w:val="22"/>
                <w:szCs w:val="22"/>
              </w:rPr>
            </w:pPr>
          </w:p>
        </w:tc>
        <w:tc>
          <w:tcPr>
            <w:tcW w:w="1958" w:type="dxa"/>
          </w:tcPr>
          <w:p w:rsidR="00696D58" w:rsidRPr="00CB3A3E" w:rsidRDefault="00696D58" w:rsidP="007D7FC3">
            <w:pPr>
              <w:widowControl w:val="0"/>
              <w:autoSpaceDE w:val="0"/>
              <w:autoSpaceDN w:val="0"/>
              <w:adjustRightInd w:val="0"/>
              <w:rPr>
                <w:sz w:val="22"/>
                <w:szCs w:val="22"/>
              </w:rPr>
            </w:pPr>
            <w:r w:rsidRPr="00CB3A3E">
              <w:rPr>
                <w:sz w:val="22"/>
                <w:szCs w:val="22"/>
                <w:lang w:eastAsia="lt-LT"/>
              </w:rPr>
              <w:t>Antidiurezinio hormono (ADH) sekrecijos sindromas</w:t>
            </w:r>
            <w:r w:rsidR="00A12F6F" w:rsidRPr="00CB3A3E">
              <w:rPr>
                <w:sz w:val="22"/>
                <w:szCs w:val="22"/>
                <w:lang w:eastAsia="lt-LT"/>
              </w:rPr>
              <w:t>.</w:t>
            </w:r>
          </w:p>
        </w:tc>
      </w:tr>
      <w:tr w:rsidR="009579C5" w:rsidRPr="00CB3A3E" w:rsidTr="00E97B7B">
        <w:tc>
          <w:tcPr>
            <w:tcW w:w="1370" w:type="dxa"/>
          </w:tcPr>
          <w:p w:rsidR="009579C5" w:rsidRPr="00CB3A3E" w:rsidRDefault="009579C5" w:rsidP="007D7FC3">
            <w:pPr>
              <w:widowControl w:val="0"/>
              <w:tabs>
                <w:tab w:val="center" w:pos="4536"/>
                <w:tab w:val="right" w:pos="9072"/>
              </w:tabs>
              <w:rPr>
                <w:sz w:val="22"/>
                <w:szCs w:val="22"/>
              </w:rPr>
            </w:pPr>
            <w:r w:rsidRPr="00CB3A3E">
              <w:rPr>
                <w:sz w:val="22"/>
                <w:szCs w:val="22"/>
              </w:rPr>
              <w:t>Metabolizmo ir mitybos sutrikimai</w:t>
            </w:r>
          </w:p>
        </w:tc>
        <w:tc>
          <w:tcPr>
            <w:tcW w:w="1573" w:type="dxa"/>
          </w:tcPr>
          <w:p w:rsidR="009579C5" w:rsidRPr="00CB3A3E" w:rsidRDefault="009579C5" w:rsidP="007D7FC3">
            <w:pPr>
              <w:widowControl w:val="0"/>
              <w:rPr>
                <w:sz w:val="22"/>
                <w:szCs w:val="22"/>
              </w:rPr>
            </w:pPr>
            <w:r w:rsidRPr="00CB3A3E">
              <w:rPr>
                <w:sz w:val="22"/>
                <w:szCs w:val="22"/>
              </w:rPr>
              <w:t>Kalio koncentracijos kraujyje padidėjimas.</w:t>
            </w:r>
          </w:p>
        </w:tc>
        <w:tc>
          <w:tcPr>
            <w:tcW w:w="2436" w:type="dxa"/>
          </w:tcPr>
          <w:p w:rsidR="009579C5" w:rsidRPr="00CB3A3E" w:rsidRDefault="009579C5" w:rsidP="007D7FC3">
            <w:pPr>
              <w:widowControl w:val="0"/>
              <w:autoSpaceDE w:val="0"/>
              <w:autoSpaceDN w:val="0"/>
              <w:adjustRightInd w:val="0"/>
              <w:rPr>
                <w:sz w:val="22"/>
                <w:szCs w:val="22"/>
              </w:rPr>
            </w:pPr>
            <w:r w:rsidRPr="00CB3A3E">
              <w:rPr>
                <w:sz w:val="22"/>
                <w:szCs w:val="22"/>
              </w:rPr>
              <w:t>Anoreksija, apetito sumažėjimas.</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autoSpaceDE w:val="0"/>
              <w:autoSpaceDN w:val="0"/>
              <w:adjustRightInd w:val="0"/>
              <w:rPr>
                <w:sz w:val="22"/>
                <w:szCs w:val="22"/>
              </w:rPr>
            </w:pPr>
          </w:p>
        </w:tc>
        <w:tc>
          <w:tcPr>
            <w:tcW w:w="1533" w:type="dxa"/>
          </w:tcPr>
          <w:p w:rsidR="009579C5" w:rsidRPr="00CB3A3E" w:rsidRDefault="009579C5" w:rsidP="007D7FC3">
            <w:pPr>
              <w:widowControl w:val="0"/>
              <w:rPr>
                <w:sz w:val="22"/>
                <w:szCs w:val="22"/>
              </w:rPr>
            </w:pPr>
          </w:p>
        </w:tc>
        <w:tc>
          <w:tcPr>
            <w:tcW w:w="984" w:type="dxa"/>
          </w:tcPr>
          <w:p w:rsidR="009579C5" w:rsidRPr="00CB3A3E" w:rsidRDefault="009579C5" w:rsidP="007D7FC3">
            <w:pPr>
              <w:widowControl w:val="0"/>
              <w:ind w:right="-70"/>
              <w:rPr>
                <w:sz w:val="22"/>
                <w:szCs w:val="22"/>
              </w:rPr>
            </w:pPr>
          </w:p>
        </w:tc>
        <w:tc>
          <w:tcPr>
            <w:tcW w:w="1958" w:type="dxa"/>
          </w:tcPr>
          <w:p w:rsidR="009579C5" w:rsidRPr="00CB3A3E" w:rsidRDefault="009579C5" w:rsidP="007D7FC3">
            <w:pPr>
              <w:widowControl w:val="0"/>
              <w:autoSpaceDE w:val="0"/>
              <w:autoSpaceDN w:val="0"/>
              <w:adjustRightInd w:val="0"/>
              <w:rPr>
                <w:sz w:val="22"/>
                <w:szCs w:val="22"/>
              </w:rPr>
            </w:pPr>
            <w:r w:rsidRPr="00CB3A3E">
              <w:rPr>
                <w:sz w:val="22"/>
                <w:szCs w:val="22"/>
              </w:rPr>
              <w:t>Natrio koncentracijos kraujyje sumažėjimas.</w:t>
            </w:r>
          </w:p>
          <w:p w:rsidR="009579C5" w:rsidRPr="00CB3A3E" w:rsidRDefault="009579C5" w:rsidP="007D7FC3">
            <w:pPr>
              <w:widowControl w:val="0"/>
              <w:autoSpaceDE w:val="0"/>
              <w:autoSpaceDN w:val="0"/>
              <w:adjustRightInd w:val="0"/>
              <w:rPr>
                <w:sz w:val="22"/>
                <w:szCs w:val="22"/>
              </w:rPr>
            </w:pPr>
          </w:p>
        </w:tc>
      </w:tr>
      <w:tr w:rsidR="009579C5" w:rsidRPr="00CB3A3E" w:rsidTr="00E97B7B">
        <w:tc>
          <w:tcPr>
            <w:tcW w:w="1370" w:type="dxa"/>
          </w:tcPr>
          <w:p w:rsidR="009579C5" w:rsidRPr="00CB3A3E" w:rsidRDefault="009579C5" w:rsidP="007D7FC3">
            <w:pPr>
              <w:widowControl w:val="0"/>
              <w:tabs>
                <w:tab w:val="center" w:pos="4536"/>
                <w:tab w:val="right" w:pos="9072"/>
              </w:tabs>
              <w:rPr>
                <w:sz w:val="22"/>
                <w:szCs w:val="22"/>
              </w:rPr>
            </w:pPr>
            <w:r w:rsidRPr="00CB3A3E">
              <w:rPr>
                <w:sz w:val="22"/>
                <w:szCs w:val="22"/>
              </w:rPr>
              <w:t>Psichikos sutrikimai</w:t>
            </w:r>
          </w:p>
        </w:tc>
        <w:tc>
          <w:tcPr>
            <w:tcW w:w="1573" w:type="dxa"/>
          </w:tcPr>
          <w:p w:rsidR="009579C5" w:rsidRPr="00CB3A3E" w:rsidRDefault="009579C5" w:rsidP="007D7FC3">
            <w:pPr>
              <w:widowControl w:val="0"/>
              <w:rPr>
                <w:sz w:val="22"/>
                <w:szCs w:val="22"/>
              </w:rPr>
            </w:pPr>
          </w:p>
        </w:tc>
        <w:tc>
          <w:tcPr>
            <w:tcW w:w="2436" w:type="dxa"/>
          </w:tcPr>
          <w:p w:rsidR="009579C5" w:rsidRPr="00CB3A3E" w:rsidRDefault="009579C5" w:rsidP="007D7FC3">
            <w:pPr>
              <w:widowControl w:val="0"/>
              <w:autoSpaceDE w:val="0"/>
              <w:autoSpaceDN w:val="0"/>
              <w:adjustRightInd w:val="0"/>
              <w:rPr>
                <w:sz w:val="22"/>
                <w:szCs w:val="22"/>
              </w:rPr>
            </w:pPr>
            <w:r w:rsidRPr="00CB3A3E">
              <w:rPr>
                <w:sz w:val="22"/>
                <w:szCs w:val="22"/>
              </w:rPr>
              <w:t xml:space="preserve">Depresinė nuotaika, nerimas, nervingumas, </w:t>
            </w:r>
            <w:r w:rsidRPr="00CB3A3E">
              <w:rPr>
                <w:sz w:val="22"/>
                <w:szCs w:val="22"/>
              </w:rPr>
              <w:lastRenderedPageBreak/>
              <w:t>nenustygstamumas, miego sutrikimas, įskaitant somnolenciją.</w:t>
            </w:r>
          </w:p>
        </w:tc>
        <w:tc>
          <w:tcPr>
            <w:tcW w:w="1533" w:type="dxa"/>
          </w:tcPr>
          <w:p w:rsidR="009579C5" w:rsidRPr="00CB3A3E" w:rsidRDefault="009579C5" w:rsidP="007D7FC3">
            <w:pPr>
              <w:widowControl w:val="0"/>
              <w:rPr>
                <w:sz w:val="22"/>
                <w:szCs w:val="22"/>
              </w:rPr>
            </w:pPr>
            <w:r w:rsidRPr="00CB3A3E">
              <w:rPr>
                <w:sz w:val="22"/>
                <w:szCs w:val="22"/>
              </w:rPr>
              <w:lastRenderedPageBreak/>
              <w:t>Delyras</w:t>
            </w:r>
          </w:p>
        </w:tc>
        <w:tc>
          <w:tcPr>
            <w:tcW w:w="984" w:type="dxa"/>
          </w:tcPr>
          <w:p w:rsidR="009579C5" w:rsidRPr="00CB3A3E" w:rsidRDefault="009579C5" w:rsidP="007D7FC3">
            <w:pPr>
              <w:widowControl w:val="0"/>
              <w:ind w:right="-70"/>
              <w:rPr>
                <w:sz w:val="22"/>
                <w:szCs w:val="22"/>
              </w:rPr>
            </w:pPr>
          </w:p>
        </w:tc>
        <w:tc>
          <w:tcPr>
            <w:tcW w:w="1958" w:type="dxa"/>
          </w:tcPr>
          <w:p w:rsidR="009579C5" w:rsidRPr="00CB3A3E" w:rsidRDefault="009579C5" w:rsidP="007D7FC3">
            <w:pPr>
              <w:widowControl w:val="0"/>
              <w:autoSpaceDE w:val="0"/>
              <w:autoSpaceDN w:val="0"/>
              <w:adjustRightInd w:val="0"/>
              <w:rPr>
                <w:sz w:val="22"/>
                <w:szCs w:val="22"/>
              </w:rPr>
            </w:pPr>
            <w:r w:rsidRPr="00CB3A3E">
              <w:rPr>
                <w:sz w:val="22"/>
                <w:szCs w:val="22"/>
              </w:rPr>
              <w:t>Dėmesio sutrikimas.</w:t>
            </w:r>
          </w:p>
        </w:tc>
      </w:tr>
      <w:tr w:rsidR="009579C5" w:rsidRPr="00CB3A3E" w:rsidTr="00E97B7B">
        <w:tc>
          <w:tcPr>
            <w:tcW w:w="1370" w:type="dxa"/>
          </w:tcPr>
          <w:p w:rsidR="009579C5" w:rsidRPr="00CB3A3E" w:rsidRDefault="009579C5" w:rsidP="007D7FC3">
            <w:pPr>
              <w:widowControl w:val="0"/>
              <w:rPr>
                <w:sz w:val="22"/>
                <w:szCs w:val="22"/>
              </w:rPr>
            </w:pPr>
            <w:r w:rsidRPr="00CB3A3E">
              <w:rPr>
                <w:sz w:val="22"/>
                <w:szCs w:val="22"/>
              </w:rPr>
              <w:t>Nervų sistemos sutrikimai</w:t>
            </w:r>
          </w:p>
        </w:tc>
        <w:tc>
          <w:tcPr>
            <w:tcW w:w="1573" w:type="dxa"/>
          </w:tcPr>
          <w:p w:rsidR="009579C5" w:rsidRPr="00CB3A3E" w:rsidRDefault="009579C5" w:rsidP="007D7FC3">
            <w:pPr>
              <w:widowControl w:val="0"/>
              <w:rPr>
                <w:sz w:val="22"/>
                <w:szCs w:val="22"/>
              </w:rPr>
            </w:pPr>
            <w:r w:rsidRPr="00CB3A3E">
              <w:rPr>
                <w:sz w:val="22"/>
                <w:szCs w:val="22"/>
              </w:rPr>
              <w:t>Galvos skausmas, galvos svaigimas.</w:t>
            </w:r>
          </w:p>
          <w:p w:rsidR="009579C5" w:rsidRPr="00CB3A3E" w:rsidRDefault="009579C5" w:rsidP="007D7FC3">
            <w:pPr>
              <w:widowControl w:val="0"/>
              <w:rPr>
                <w:sz w:val="22"/>
                <w:szCs w:val="22"/>
              </w:rPr>
            </w:pPr>
          </w:p>
        </w:tc>
        <w:tc>
          <w:tcPr>
            <w:tcW w:w="2436" w:type="dxa"/>
          </w:tcPr>
          <w:p w:rsidR="009579C5" w:rsidRPr="00CB3A3E" w:rsidRDefault="009579C5" w:rsidP="007D7FC3">
            <w:pPr>
              <w:widowControl w:val="0"/>
              <w:autoSpaceDE w:val="0"/>
              <w:autoSpaceDN w:val="0"/>
              <w:adjustRightInd w:val="0"/>
              <w:rPr>
                <w:sz w:val="22"/>
                <w:szCs w:val="22"/>
              </w:rPr>
            </w:pPr>
            <w:r w:rsidRPr="00CB3A3E">
              <w:rPr>
                <w:sz w:val="22"/>
                <w:szCs w:val="22"/>
              </w:rPr>
              <w:t>Galvos sukimasis, parestezija, ageuzija, disgeuzija.</w:t>
            </w:r>
          </w:p>
          <w:p w:rsidR="009579C5" w:rsidRPr="00CB3A3E" w:rsidRDefault="009579C5" w:rsidP="007D7FC3">
            <w:pPr>
              <w:widowControl w:val="0"/>
              <w:rPr>
                <w:sz w:val="22"/>
                <w:szCs w:val="22"/>
              </w:rPr>
            </w:pPr>
          </w:p>
        </w:tc>
        <w:tc>
          <w:tcPr>
            <w:tcW w:w="1533" w:type="dxa"/>
          </w:tcPr>
          <w:p w:rsidR="009579C5" w:rsidRPr="00CB3A3E" w:rsidRDefault="009579C5" w:rsidP="007D7FC3">
            <w:pPr>
              <w:widowControl w:val="0"/>
              <w:rPr>
                <w:sz w:val="22"/>
                <w:szCs w:val="22"/>
              </w:rPr>
            </w:pPr>
            <w:r w:rsidRPr="00CB3A3E">
              <w:rPr>
                <w:sz w:val="22"/>
                <w:szCs w:val="22"/>
              </w:rPr>
              <w:t>Tremoras, pusiausvyros palaikymo sutrikimas.</w:t>
            </w:r>
          </w:p>
        </w:tc>
        <w:tc>
          <w:tcPr>
            <w:tcW w:w="984" w:type="dxa"/>
          </w:tcPr>
          <w:p w:rsidR="009579C5" w:rsidRPr="00CB3A3E" w:rsidRDefault="009579C5" w:rsidP="007D7FC3">
            <w:pPr>
              <w:widowControl w:val="0"/>
              <w:rPr>
                <w:sz w:val="22"/>
                <w:szCs w:val="22"/>
              </w:rPr>
            </w:pPr>
          </w:p>
        </w:tc>
        <w:tc>
          <w:tcPr>
            <w:tcW w:w="1958" w:type="dxa"/>
          </w:tcPr>
          <w:p w:rsidR="009579C5" w:rsidRPr="00CB3A3E" w:rsidRDefault="009579C5" w:rsidP="007D7FC3">
            <w:pPr>
              <w:widowControl w:val="0"/>
              <w:autoSpaceDE w:val="0"/>
              <w:autoSpaceDN w:val="0"/>
              <w:adjustRightInd w:val="0"/>
              <w:rPr>
                <w:sz w:val="22"/>
                <w:szCs w:val="22"/>
              </w:rPr>
            </w:pPr>
            <w:r w:rsidRPr="00CB3A3E">
              <w:rPr>
                <w:sz w:val="22"/>
                <w:szCs w:val="22"/>
              </w:rPr>
              <w:t>Smegenų išemija, įskaitant išeminį insultą bei praeinantį smegenų išemijos priepuolį, psichomotorinių įgūdžių silpnėjimas, deginimo pojūtis, parosmija.</w:t>
            </w:r>
          </w:p>
        </w:tc>
      </w:tr>
      <w:tr w:rsidR="009579C5" w:rsidRPr="00CB3A3E" w:rsidTr="00E97B7B">
        <w:tc>
          <w:tcPr>
            <w:tcW w:w="1370" w:type="dxa"/>
          </w:tcPr>
          <w:p w:rsidR="009579C5" w:rsidRPr="00CB3A3E" w:rsidRDefault="009579C5" w:rsidP="007D7FC3">
            <w:pPr>
              <w:widowControl w:val="0"/>
              <w:tabs>
                <w:tab w:val="center" w:pos="4536"/>
                <w:tab w:val="right" w:pos="9072"/>
              </w:tabs>
              <w:rPr>
                <w:sz w:val="22"/>
                <w:szCs w:val="22"/>
              </w:rPr>
            </w:pPr>
            <w:r w:rsidRPr="00CB3A3E">
              <w:rPr>
                <w:sz w:val="22"/>
                <w:szCs w:val="22"/>
              </w:rPr>
              <w:t>Akių sutrikimai</w:t>
            </w:r>
          </w:p>
        </w:tc>
        <w:tc>
          <w:tcPr>
            <w:tcW w:w="1573" w:type="dxa"/>
          </w:tcPr>
          <w:p w:rsidR="009579C5" w:rsidRPr="00CB3A3E" w:rsidRDefault="009579C5" w:rsidP="007D7FC3">
            <w:pPr>
              <w:widowControl w:val="0"/>
              <w:rPr>
                <w:sz w:val="22"/>
                <w:szCs w:val="22"/>
              </w:rPr>
            </w:pPr>
          </w:p>
        </w:tc>
        <w:tc>
          <w:tcPr>
            <w:tcW w:w="2436" w:type="dxa"/>
          </w:tcPr>
          <w:p w:rsidR="009579C5" w:rsidRPr="00CB3A3E" w:rsidRDefault="009579C5" w:rsidP="007D7FC3">
            <w:pPr>
              <w:widowControl w:val="0"/>
              <w:autoSpaceDE w:val="0"/>
              <w:autoSpaceDN w:val="0"/>
              <w:adjustRightInd w:val="0"/>
              <w:rPr>
                <w:sz w:val="22"/>
                <w:szCs w:val="22"/>
              </w:rPr>
            </w:pPr>
            <w:r w:rsidRPr="00CB3A3E">
              <w:rPr>
                <w:sz w:val="22"/>
                <w:szCs w:val="22"/>
              </w:rPr>
              <w:t>Regos sutrikimas, įskaitant matomo vaizdo neryškumą.</w:t>
            </w:r>
          </w:p>
          <w:p w:rsidR="009579C5" w:rsidRPr="00CB3A3E" w:rsidRDefault="009579C5" w:rsidP="007D7FC3">
            <w:pPr>
              <w:widowControl w:val="0"/>
              <w:rPr>
                <w:sz w:val="22"/>
                <w:szCs w:val="22"/>
              </w:rPr>
            </w:pPr>
          </w:p>
        </w:tc>
        <w:tc>
          <w:tcPr>
            <w:tcW w:w="1533" w:type="dxa"/>
          </w:tcPr>
          <w:p w:rsidR="009579C5" w:rsidRPr="00CB3A3E" w:rsidRDefault="009579C5" w:rsidP="007D7FC3">
            <w:pPr>
              <w:widowControl w:val="0"/>
              <w:rPr>
                <w:sz w:val="22"/>
                <w:szCs w:val="22"/>
              </w:rPr>
            </w:pPr>
            <w:r w:rsidRPr="00CB3A3E">
              <w:rPr>
                <w:sz w:val="22"/>
                <w:szCs w:val="22"/>
              </w:rPr>
              <w:t>Konjunktyvitas.</w:t>
            </w:r>
          </w:p>
        </w:tc>
        <w:tc>
          <w:tcPr>
            <w:tcW w:w="984" w:type="dxa"/>
          </w:tcPr>
          <w:p w:rsidR="009579C5" w:rsidRPr="00CB3A3E" w:rsidRDefault="009579C5" w:rsidP="007D7FC3">
            <w:pPr>
              <w:widowControl w:val="0"/>
              <w:rPr>
                <w:sz w:val="22"/>
                <w:szCs w:val="22"/>
              </w:rPr>
            </w:pPr>
          </w:p>
        </w:tc>
        <w:tc>
          <w:tcPr>
            <w:tcW w:w="1958" w:type="dxa"/>
          </w:tcPr>
          <w:p w:rsidR="009579C5" w:rsidRPr="00CB3A3E" w:rsidRDefault="009579C5" w:rsidP="007D7FC3">
            <w:pPr>
              <w:widowControl w:val="0"/>
              <w:autoSpaceDE w:val="0"/>
              <w:autoSpaceDN w:val="0"/>
              <w:adjustRightInd w:val="0"/>
              <w:rPr>
                <w:sz w:val="22"/>
                <w:szCs w:val="22"/>
              </w:rPr>
            </w:pPr>
          </w:p>
        </w:tc>
      </w:tr>
      <w:tr w:rsidR="009579C5" w:rsidRPr="00CB3A3E" w:rsidTr="00E97B7B">
        <w:tc>
          <w:tcPr>
            <w:tcW w:w="1370" w:type="dxa"/>
          </w:tcPr>
          <w:p w:rsidR="009579C5" w:rsidRPr="00CB3A3E" w:rsidRDefault="009579C5" w:rsidP="007D7FC3">
            <w:pPr>
              <w:widowControl w:val="0"/>
              <w:tabs>
                <w:tab w:val="center" w:pos="4536"/>
                <w:tab w:val="right" w:pos="9072"/>
              </w:tabs>
              <w:rPr>
                <w:sz w:val="22"/>
                <w:szCs w:val="22"/>
              </w:rPr>
            </w:pPr>
            <w:r w:rsidRPr="00CB3A3E">
              <w:rPr>
                <w:sz w:val="22"/>
                <w:szCs w:val="22"/>
              </w:rPr>
              <w:t>Ausų ir labirintų sutrikimai</w:t>
            </w:r>
          </w:p>
        </w:tc>
        <w:tc>
          <w:tcPr>
            <w:tcW w:w="1573" w:type="dxa"/>
          </w:tcPr>
          <w:p w:rsidR="009579C5" w:rsidRPr="00CB3A3E" w:rsidRDefault="009579C5" w:rsidP="007D7FC3">
            <w:pPr>
              <w:widowControl w:val="0"/>
              <w:rPr>
                <w:sz w:val="22"/>
                <w:szCs w:val="22"/>
              </w:rPr>
            </w:pPr>
          </w:p>
        </w:tc>
        <w:tc>
          <w:tcPr>
            <w:tcW w:w="2436" w:type="dxa"/>
          </w:tcPr>
          <w:p w:rsidR="009579C5" w:rsidRPr="00CB3A3E" w:rsidRDefault="009579C5" w:rsidP="007D7FC3">
            <w:pPr>
              <w:widowControl w:val="0"/>
              <w:rPr>
                <w:sz w:val="22"/>
                <w:szCs w:val="22"/>
              </w:rPr>
            </w:pPr>
          </w:p>
        </w:tc>
        <w:tc>
          <w:tcPr>
            <w:tcW w:w="1533" w:type="dxa"/>
          </w:tcPr>
          <w:p w:rsidR="009579C5" w:rsidRPr="00CB3A3E" w:rsidRDefault="009579C5" w:rsidP="007D7FC3">
            <w:pPr>
              <w:widowControl w:val="0"/>
              <w:rPr>
                <w:sz w:val="22"/>
                <w:szCs w:val="22"/>
              </w:rPr>
            </w:pPr>
            <w:r w:rsidRPr="00CB3A3E">
              <w:rPr>
                <w:sz w:val="22"/>
                <w:szCs w:val="22"/>
              </w:rPr>
              <w:t>Klausos susilpnėjimas, spengimas ausyse.</w:t>
            </w:r>
          </w:p>
        </w:tc>
        <w:tc>
          <w:tcPr>
            <w:tcW w:w="984" w:type="dxa"/>
          </w:tcPr>
          <w:p w:rsidR="009579C5" w:rsidRPr="00CB3A3E" w:rsidRDefault="009579C5" w:rsidP="007D7FC3">
            <w:pPr>
              <w:widowControl w:val="0"/>
              <w:rPr>
                <w:sz w:val="22"/>
                <w:szCs w:val="22"/>
              </w:rPr>
            </w:pPr>
          </w:p>
        </w:tc>
        <w:tc>
          <w:tcPr>
            <w:tcW w:w="1958" w:type="dxa"/>
          </w:tcPr>
          <w:p w:rsidR="009579C5" w:rsidRPr="00CB3A3E" w:rsidRDefault="009579C5" w:rsidP="007D7FC3">
            <w:pPr>
              <w:widowControl w:val="0"/>
              <w:rPr>
                <w:sz w:val="22"/>
                <w:szCs w:val="22"/>
              </w:rPr>
            </w:pPr>
          </w:p>
        </w:tc>
      </w:tr>
      <w:tr w:rsidR="009579C5" w:rsidRPr="00CB3A3E" w:rsidTr="00E97B7B">
        <w:tc>
          <w:tcPr>
            <w:tcW w:w="1370" w:type="dxa"/>
          </w:tcPr>
          <w:p w:rsidR="009579C5" w:rsidRPr="00CB3A3E" w:rsidRDefault="009579C5" w:rsidP="007D7FC3">
            <w:pPr>
              <w:widowControl w:val="0"/>
              <w:rPr>
                <w:sz w:val="22"/>
                <w:szCs w:val="22"/>
              </w:rPr>
            </w:pPr>
            <w:r w:rsidRPr="00CB3A3E">
              <w:rPr>
                <w:sz w:val="22"/>
                <w:szCs w:val="22"/>
              </w:rPr>
              <w:t>Širdies sutrikimai</w:t>
            </w:r>
          </w:p>
          <w:p w:rsidR="009579C5" w:rsidRPr="00CB3A3E" w:rsidRDefault="009579C5" w:rsidP="007D7FC3">
            <w:pPr>
              <w:widowControl w:val="0"/>
              <w:tabs>
                <w:tab w:val="center" w:pos="4536"/>
                <w:tab w:val="right" w:pos="9072"/>
              </w:tabs>
              <w:rPr>
                <w:sz w:val="22"/>
                <w:szCs w:val="22"/>
              </w:rPr>
            </w:pPr>
          </w:p>
        </w:tc>
        <w:tc>
          <w:tcPr>
            <w:tcW w:w="1573" w:type="dxa"/>
          </w:tcPr>
          <w:p w:rsidR="009579C5" w:rsidRPr="00CB3A3E" w:rsidRDefault="009579C5" w:rsidP="007D7FC3">
            <w:pPr>
              <w:widowControl w:val="0"/>
              <w:rPr>
                <w:sz w:val="22"/>
                <w:szCs w:val="22"/>
              </w:rPr>
            </w:pPr>
          </w:p>
        </w:tc>
        <w:tc>
          <w:tcPr>
            <w:tcW w:w="2436" w:type="dxa"/>
          </w:tcPr>
          <w:p w:rsidR="009579C5" w:rsidRPr="00CB3A3E" w:rsidRDefault="009579C5" w:rsidP="007D7FC3">
            <w:pPr>
              <w:widowControl w:val="0"/>
              <w:rPr>
                <w:sz w:val="22"/>
                <w:szCs w:val="22"/>
              </w:rPr>
            </w:pPr>
            <w:r w:rsidRPr="00CB3A3E">
              <w:rPr>
                <w:sz w:val="22"/>
                <w:szCs w:val="22"/>
              </w:rPr>
              <w:t>Miokardo išemija, įskaitant krūtinės anginą ar miokardo infarktą, tachikardija, aritmija, palpitacija, periferinė edema.</w:t>
            </w:r>
          </w:p>
        </w:tc>
        <w:tc>
          <w:tcPr>
            <w:tcW w:w="1533" w:type="dxa"/>
          </w:tcPr>
          <w:p w:rsidR="009579C5" w:rsidRPr="00CB3A3E" w:rsidRDefault="009579C5" w:rsidP="007D7FC3">
            <w:pPr>
              <w:widowControl w:val="0"/>
              <w:rPr>
                <w:sz w:val="22"/>
                <w:szCs w:val="22"/>
              </w:rPr>
            </w:pPr>
          </w:p>
        </w:tc>
        <w:tc>
          <w:tcPr>
            <w:tcW w:w="984" w:type="dxa"/>
          </w:tcPr>
          <w:p w:rsidR="009579C5" w:rsidRPr="00CB3A3E" w:rsidRDefault="009579C5" w:rsidP="007D7FC3">
            <w:pPr>
              <w:widowControl w:val="0"/>
              <w:rPr>
                <w:sz w:val="22"/>
                <w:szCs w:val="22"/>
              </w:rPr>
            </w:pPr>
          </w:p>
        </w:tc>
        <w:tc>
          <w:tcPr>
            <w:tcW w:w="1958" w:type="dxa"/>
          </w:tcPr>
          <w:p w:rsidR="009579C5" w:rsidRPr="00CB3A3E" w:rsidRDefault="009579C5" w:rsidP="007D7FC3">
            <w:pPr>
              <w:widowControl w:val="0"/>
              <w:rPr>
                <w:sz w:val="22"/>
                <w:szCs w:val="22"/>
              </w:rPr>
            </w:pPr>
          </w:p>
        </w:tc>
      </w:tr>
      <w:tr w:rsidR="009579C5" w:rsidRPr="00CB3A3E" w:rsidTr="00E97B7B">
        <w:tc>
          <w:tcPr>
            <w:tcW w:w="1370" w:type="dxa"/>
          </w:tcPr>
          <w:p w:rsidR="009579C5" w:rsidRPr="00CB3A3E" w:rsidRDefault="009579C5" w:rsidP="007D7FC3">
            <w:pPr>
              <w:widowControl w:val="0"/>
              <w:rPr>
                <w:sz w:val="22"/>
                <w:szCs w:val="22"/>
              </w:rPr>
            </w:pPr>
            <w:r w:rsidRPr="00CB3A3E">
              <w:rPr>
                <w:sz w:val="22"/>
                <w:szCs w:val="22"/>
              </w:rPr>
              <w:t>Kraujagyslių sutrikimai</w:t>
            </w:r>
          </w:p>
        </w:tc>
        <w:tc>
          <w:tcPr>
            <w:tcW w:w="1573" w:type="dxa"/>
          </w:tcPr>
          <w:p w:rsidR="009579C5" w:rsidRPr="00CB3A3E" w:rsidRDefault="009579C5" w:rsidP="007D7FC3">
            <w:pPr>
              <w:widowControl w:val="0"/>
              <w:rPr>
                <w:sz w:val="22"/>
                <w:szCs w:val="22"/>
              </w:rPr>
            </w:pPr>
            <w:r w:rsidRPr="00CB3A3E">
              <w:rPr>
                <w:sz w:val="22"/>
                <w:szCs w:val="22"/>
              </w:rPr>
              <w:t>Hipotenzija, ortostatinis kraujospūdžio sumažėjimas, sinkopė.</w:t>
            </w:r>
          </w:p>
        </w:tc>
        <w:tc>
          <w:tcPr>
            <w:tcW w:w="2436" w:type="dxa"/>
          </w:tcPr>
          <w:p w:rsidR="009579C5" w:rsidRPr="00CB3A3E" w:rsidRDefault="009579C5" w:rsidP="007D7FC3">
            <w:pPr>
              <w:widowControl w:val="0"/>
              <w:rPr>
                <w:sz w:val="22"/>
                <w:szCs w:val="22"/>
              </w:rPr>
            </w:pPr>
            <w:r w:rsidRPr="00CB3A3E">
              <w:rPr>
                <w:sz w:val="22"/>
                <w:szCs w:val="22"/>
              </w:rPr>
              <w:t>Kraujo priplūdimas į veidą.</w:t>
            </w:r>
          </w:p>
        </w:tc>
        <w:tc>
          <w:tcPr>
            <w:tcW w:w="1533" w:type="dxa"/>
          </w:tcPr>
          <w:p w:rsidR="009579C5" w:rsidRPr="00CB3A3E" w:rsidRDefault="009579C5" w:rsidP="007D7FC3">
            <w:pPr>
              <w:widowControl w:val="0"/>
              <w:rPr>
                <w:sz w:val="22"/>
                <w:szCs w:val="22"/>
              </w:rPr>
            </w:pPr>
            <w:r w:rsidRPr="00CB3A3E">
              <w:rPr>
                <w:sz w:val="22"/>
                <w:szCs w:val="22"/>
              </w:rPr>
              <w:t>Kraujagyslių stenozė, hipoperfuzija, vaskulitas.</w:t>
            </w:r>
          </w:p>
        </w:tc>
        <w:tc>
          <w:tcPr>
            <w:tcW w:w="984" w:type="dxa"/>
          </w:tcPr>
          <w:p w:rsidR="009579C5" w:rsidRPr="00CB3A3E" w:rsidRDefault="009579C5" w:rsidP="007D7FC3">
            <w:pPr>
              <w:widowControl w:val="0"/>
              <w:rPr>
                <w:sz w:val="22"/>
                <w:szCs w:val="22"/>
              </w:rPr>
            </w:pPr>
          </w:p>
        </w:tc>
        <w:tc>
          <w:tcPr>
            <w:tcW w:w="1958" w:type="dxa"/>
          </w:tcPr>
          <w:p w:rsidR="009579C5" w:rsidRPr="00CB3A3E" w:rsidRDefault="009579C5" w:rsidP="007D7FC3">
            <w:pPr>
              <w:widowControl w:val="0"/>
              <w:rPr>
                <w:sz w:val="22"/>
                <w:szCs w:val="22"/>
              </w:rPr>
            </w:pPr>
            <w:r w:rsidRPr="00CB3A3E">
              <w:rPr>
                <w:sz w:val="22"/>
                <w:szCs w:val="22"/>
                <w:lang w:val="ru-RU"/>
              </w:rPr>
              <w:t>Reino</w:t>
            </w:r>
            <w:r w:rsidRPr="00CB3A3E">
              <w:rPr>
                <w:i/>
                <w:sz w:val="22"/>
                <w:szCs w:val="22"/>
                <w:lang w:val="ru-RU"/>
              </w:rPr>
              <w:t xml:space="preserve"> </w:t>
            </w:r>
            <w:r w:rsidRPr="00CB3A3E">
              <w:rPr>
                <w:sz w:val="22"/>
                <w:szCs w:val="22"/>
                <w:lang w:val="ru-RU"/>
              </w:rPr>
              <w:t>(</w:t>
            </w:r>
            <w:r w:rsidRPr="00CB3A3E">
              <w:rPr>
                <w:i/>
                <w:sz w:val="22"/>
                <w:szCs w:val="22"/>
                <w:lang w:val="ru-RU"/>
              </w:rPr>
              <w:t>Raynaud</w:t>
            </w:r>
            <w:r w:rsidRPr="00CB3A3E">
              <w:rPr>
                <w:sz w:val="22"/>
                <w:szCs w:val="22"/>
                <w:lang w:val="ru-RU"/>
              </w:rPr>
              <w:t xml:space="preserve">) </w:t>
            </w:r>
            <w:r w:rsidRPr="00CB3A3E">
              <w:rPr>
                <w:sz w:val="22"/>
                <w:szCs w:val="22"/>
              </w:rPr>
              <w:t xml:space="preserve">sindromas. </w:t>
            </w:r>
          </w:p>
        </w:tc>
      </w:tr>
      <w:tr w:rsidR="009579C5" w:rsidRPr="00CB3A3E" w:rsidTr="00E97B7B">
        <w:tc>
          <w:tcPr>
            <w:tcW w:w="1370" w:type="dxa"/>
          </w:tcPr>
          <w:p w:rsidR="009579C5" w:rsidRPr="00CB3A3E" w:rsidRDefault="009579C5" w:rsidP="007D7FC3">
            <w:pPr>
              <w:widowControl w:val="0"/>
              <w:tabs>
                <w:tab w:val="center" w:pos="4536"/>
                <w:tab w:val="right" w:pos="9072"/>
              </w:tabs>
              <w:rPr>
                <w:sz w:val="22"/>
                <w:szCs w:val="22"/>
              </w:rPr>
            </w:pPr>
            <w:r w:rsidRPr="00CB3A3E">
              <w:rPr>
                <w:sz w:val="22"/>
                <w:szCs w:val="22"/>
              </w:rPr>
              <w:t>Kvėpavimo sistemos, krūtinės ląstos ir tarpuplaučio sutrikimai</w:t>
            </w:r>
          </w:p>
        </w:tc>
        <w:tc>
          <w:tcPr>
            <w:tcW w:w="1573" w:type="dxa"/>
          </w:tcPr>
          <w:p w:rsidR="009579C5" w:rsidRPr="00CB3A3E" w:rsidRDefault="009579C5" w:rsidP="007D7FC3">
            <w:pPr>
              <w:widowControl w:val="0"/>
              <w:autoSpaceDE w:val="0"/>
              <w:autoSpaceDN w:val="0"/>
              <w:adjustRightInd w:val="0"/>
              <w:rPr>
                <w:sz w:val="22"/>
                <w:szCs w:val="22"/>
              </w:rPr>
            </w:pPr>
            <w:r w:rsidRPr="00CB3A3E">
              <w:rPr>
                <w:sz w:val="22"/>
                <w:szCs w:val="22"/>
              </w:rPr>
              <w:t>Neproduktyvus dirginantis kosulys, bronchitas, sinusitas, dusulys.</w:t>
            </w:r>
          </w:p>
        </w:tc>
        <w:tc>
          <w:tcPr>
            <w:tcW w:w="2436" w:type="dxa"/>
          </w:tcPr>
          <w:p w:rsidR="009579C5" w:rsidRPr="00CB3A3E" w:rsidRDefault="009579C5" w:rsidP="007D7FC3">
            <w:pPr>
              <w:widowControl w:val="0"/>
              <w:autoSpaceDE w:val="0"/>
              <w:autoSpaceDN w:val="0"/>
              <w:adjustRightInd w:val="0"/>
              <w:rPr>
                <w:sz w:val="22"/>
                <w:szCs w:val="22"/>
              </w:rPr>
            </w:pPr>
            <w:r w:rsidRPr="00CB3A3E">
              <w:rPr>
                <w:sz w:val="22"/>
                <w:szCs w:val="22"/>
              </w:rPr>
              <w:t>Bronchų spazmas, įskaitant astmos pasunkėjimą, nosies užgulimas.</w:t>
            </w:r>
          </w:p>
        </w:tc>
        <w:tc>
          <w:tcPr>
            <w:tcW w:w="1533" w:type="dxa"/>
          </w:tcPr>
          <w:p w:rsidR="009579C5" w:rsidRPr="00CB3A3E" w:rsidRDefault="009579C5" w:rsidP="007D7FC3">
            <w:pPr>
              <w:widowControl w:val="0"/>
              <w:rPr>
                <w:sz w:val="22"/>
                <w:szCs w:val="22"/>
              </w:rPr>
            </w:pPr>
          </w:p>
        </w:tc>
        <w:tc>
          <w:tcPr>
            <w:tcW w:w="984" w:type="dxa"/>
          </w:tcPr>
          <w:p w:rsidR="009579C5" w:rsidRPr="00CB3A3E" w:rsidRDefault="009579C5" w:rsidP="007D7FC3">
            <w:pPr>
              <w:widowControl w:val="0"/>
              <w:rPr>
                <w:sz w:val="22"/>
                <w:szCs w:val="22"/>
              </w:rPr>
            </w:pPr>
          </w:p>
        </w:tc>
        <w:tc>
          <w:tcPr>
            <w:tcW w:w="1958" w:type="dxa"/>
          </w:tcPr>
          <w:p w:rsidR="009579C5" w:rsidRPr="00CB3A3E" w:rsidRDefault="009579C5" w:rsidP="007D7FC3">
            <w:pPr>
              <w:widowControl w:val="0"/>
              <w:autoSpaceDE w:val="0"/>
              <w:autoSpaceDN w:val="0"/>
              <w:adjustRightInd w:val="0"/>
              <w:rPr>
                <w:sz w:val="22"/>
                <w:szCs w:val="22"/>
              </w:rPr>
            </w:pPr>
          </w:p>
        </w:tc>
      </w:tr>
      <w:tr w:rsidR="009579C5" w:rsidRPr="00CB3A3E" w:rsidTr="00E97B7B">
        <w:tc>
          <w:tcPr>
            <w:tcW w:w="1370" w:type="dxa"/>
          </w:tcPr>
          <w:p w:rsidR="009579C5" w:rsidRPr="00CB3A3E" w:rsidRDefault="009579C5" w:rsidP="007D7FC3">
            <w:pPr>
              <w:widowControl w:val="0"/>
              <w:tabs>
                <w:tab w:val="center" w:pos="4536"/>
                <w:tab w:val="right" w:pos="9072"/>
              </w:tabs>
              <w:rPr>
                <w:sz w:val="22"/>
                <w:szCs w:val="22"/>
              </w:rPr>
            </w:pPr>
            <w:r w:rsidRPr="00CB3A3E">
              <w:rPr>
                <w:sz w:val="22"/>
                <w:szCs w:val="22"/>
              </w:rPr>
              <w:t>Virškinimo trakto sutrikimai</w:t>
            </w:r>
          </w:p>
        </w:tc>
        <w:tc>
          <w:tcPr>
            <w:tcW w:w="1573" w:type="dxa"/>
          </w:tcPr>
          <w:p w:rsidR="009579C5" w:rsidRPr="00CB3A3E" w:rsidRDefault="009579C5" w:rsidP="007D7FC3">
            <w:pPr>
              <w:widowControl w:val="0"/>
              <w:autoSpaceDE w:val="0"/>
              <w:autoSpaceDN w:val="0"/>
              <w:adjustRightInd w:val="0"/>
              <w:rPr>
                <w:sz w:val="22"/>
                <w:szCs w:val="22"/>
              </w:rPr>
            </w:pPr>
            <w:r w:rsidRPr="00CB3A3E">
              <w:rPr>
                <w:sz w:val="22"/>
                <w:szCs w:val="22"/>
              </w:rPr>
              <w:t>Virškinimo trakto uždegimas, virškinimo sutrikimas, nemalonus pojūtis pilve, dispepsija, viduriavimas, pykinimas, vėmimas.</w:t>
            </w:r>
          </w:p>
          <w:p w:rsidR="009579C5" w:rsidRPr="00CB3A3E" w:rsidRDefault="009579C5" w:rsidP="007D7FC3">
            <w:pPr>
              <w:widowControl w:val="0"/>
              <w:rPr>
                <w:sz w:val="22"/>
                <w:szCs w:val="22"/>
              </w:rPr>
            </w:pPr>
          </w:p>
        </w:tc>
        <w:tc>
          <w:tcPr>
            <w:tcW w:w="2436" w:type="dxa"/>
          </w:tcPr>
          <w:p w:rsidR="009579C5" w:rsidRPr="00CB3A3E" w:rsidRDefault="009579C5" w:rsidP="007D7FC3">
            <w:pPr>
              <w:widowControl w:val="0"/>
              <w:autoSpaceDE w:val="0"/>
              <w:autoSpaceDN w:val="0"/>
              <w:adjustRightInd w:val="0"/>
              <w:rPr>
                <w:sz w:val="22"/>
                <w:szCs w:val="22"/>
              </w:rPr>
            </w:pPr>
            <w:r w:rsidRPr="00CB3A3E">
              <w:rPr>
                <w:sz w:val="22"/>
                <w:szCs w:val="22"/>
              </w:rPr>
              <w:t>Pankreatitas (buvo labai retų mirtino su AKF inhibitorių vartojimu susijusio pankreatito atvejų), kasos fermentų koncentracijos padidėjimas, plonųjų žarnų angioneurozinė edema, viršutinės pilvo dalies skausmas, įskaitant gastritą, vidurių užkietėjimas, burnos džiūvimas.</w:t>
            </w:r>
          </w:p>
          <w:p w:rsidR="009579C5" w:rsidRPr="00CB3A3E" w:rsidRDefault="009579C5" w:rsidP="007D7FC3">
            <w:pPr>
              <w:widowControl w:val="0"/>
              <w:autoSpaceDE w:val="0"/>
              <w:autoSpaceDN w:val="0"/>
              <w:adjustRightInd w:val="0"/>
              <w:rPr>
                <w:sz w:val="22"/>
                <w:szCs w:val="22"/>
              </w:rPr>
            </w:pPr>
          </w:p>
        </w:tc>
        <w:tc>
          <w:tcPr>
            <w:tcW w:w="1533" w:type="dxa"/>
          </w:tcPr>
          <w:p w:rsidR="009579C5" w:rsidRPr="00CB3A3E" w:rsidRDefault="009579C5" w:rsidP="007D7FC3">
            <w:pPr>
              <w:widowControl w:val="0"/>
              <w:rPr>
                <w:sz w:val="22"/>
                <w:szCs w:val="22"/>
              </w:rPr>
            </w:pPr>
          </w:p>
        </w:tc>
        <w:tc>
          <w:tcPr>
            <w:tcW w:w="984" w:type="dxa"/>
          </w:tcPr>
          <w:p w:rsidR="009579C5" w:rsidRPr="00CB3A3E" w:rsidRDefault="009579C5" w:rsidP="007D7FC3">
            <w:pPr>
              <w:widowControl w:val="0"/>
              <w:autoSpaceDE w:val="0"/>
              <w:autoSpaceDN w:val="0"/>
              <w:adjustRightInd w:val="0"/>
              <w:rPr>
                <w:sz w:val="22"/>
                <w:szCs w:val="22"/>
              </w:rPr>
            </w:pPr>
          </w:p>
        </w:tc>
        <w:tc>
          <w:tcPr>
            <w:tcW w:w="1958" w:type="dxa"/>
          </w:tcPr>
          <w:p w:rsidR="009579C5" w:rsidRPr="00CB3A3E" w:rsidRDefault="009579C5" w:rsidP="007D7FC3">
            <w:pPr>
              <w:widowControl w:val="0"/>
              <w:autoSpaceDE w:val="0"/>
              <w:autoSpaceDN w:val="0"/>
              <w:adjustRightInd w:val="0"/>
              <w:rPr>
                <w:sz w:val="22"/>
                <w:szCs w:val="22"/>
              </w:rPr>
            </w:pPr>
            <w:r w:rsidRPr="00CB3A3E">
              <w:rPr>
                <w:sz w:val="22"/>
                <w:szCs w:val="22"/>
              </w:rPr>
              <w:t>Aftinis stomatitas.</w:t>
            </w:r>
          </w:p>
          <w:p w:rsidR="009579C5" w:rsidRPr="00CB3A3E" w:rsidRDefault="009579C5" w:rsidP="007D7FC3">
            <w:pPr>
              <w:widowControl w:val="0"/>
              <w:autoSpaceDE w:val="0"/>
              <w:autoSpaceDN w:val="0"/>
              <w:adjustRightInd w:val="0"/>
              <w:rPr>
                <w:sz w:val="22"/>
                <w:szCs w:val="22"/>
              </w:rPr>
            </w:pPr>
          </w:p>
        </w:tc>
      </w:tr>
      <w:tr w:rsidR="009579C5" w:rsidRPr="00CB3A3E" w:rsidTr="00E97B7B">
        <w:tc>
          <w:tcPr>
            <w:tcW w:w="1370" w:type="dxa"/>
          </w:tcPr>
          <w:p w:rsidR="009579C5" w:rsidRPr="00CB3A3E" w:rsidRDefault="009579C5" w:rsidP="007D7FC3">
            <w:pPr>
              <w:widowControl w:val="0"/>
              <w:tabs>
                <w:tab w:val="center" w:pos="4536"/>
                <w:tab w:val="right" w:pos="9072"/>
              </w:tabs>
              <w:rPr>
                <w:sz w:val="22"/>
                <w:szCs w:val="22"/>
              </w:rPr>
            </w:pPr>
            <w:r w:rsidRPr="00CB3A3E">
              <w:rPr>
                <w:sz w:val="22"/>
                <w:szCs w:val="22"/>
              </w:rPr>
              <w:t xml:space="preserve">Kepenų, tulžies pūslės ir latakų </w:t>
            </w:r>
            <w:r w:rsidRPr="00CB3A3E">
              <w:rPr>
                <w:sz w:val="22"/>
                <w:szCs w:val="22"/>
              </w:rPr>
              <w:lastRenderedPageBreak/>
              <w:t>sutrikimai</w:t>
            </w:r>
          </w:p>
        </w:tc>
        <w:tc>
          <w:tcPr>
            <w:tcW w:w="1573" w:type="dxa"/>
          </w:tcPr>
          <w:p w:rsidR="009579C5" w:rsidRPr="00CB3A3E" w:rsidRDefault="009579C5" w:rsidP="007D7FC3">
            <w:pPr>
              <w:widowControl w:val="0"/>
              <w:autoSpaceDE w:val="0"/>
              <w:autoSpaceDN w:val="0"/>
              <w:adjustRightInd w:val="0"/>
              <w:rPr>
                <w:sz w:val="22"/>
                <w:szCs w:val="22"/>
              </w:rPr>
            </w:pPr>
          </w:p>
        </w:tc>
        <w:tc>
          <w:tcPr>
            <w:tcW w:w="2436" w:type="dxa"/>
          </w:tcPr>
          <w:p w:rsidR="00B97D94" w:rsidRPr="00CB3A3E" w:rsidRDefault="009579C5" w:rsidP="007D7FC3">
            <w:pPr>
              <w:widowControl w:val="0"/>
              <w:autoSpaceDE w:val="0"/>
              <w:autoSpaceDN w:val="0"/>
              <w:adjustRightInd w:val="0"/>
              <w:rPr>
                <w:sz w:val="22"/>
                <w:szCs w:val="22"/>
              </w:rPr>
            </w:pPr>
            <w:r w:rsidRPr="00CB3A3E">
              <w:rPr>
                <w:sz w:val="22"/>
                <w:szCs w:val="22"/>
              </w:rPr>
              <w:t>Kepenų fermentų ir (arba) konjuguoto bilirubino koncentracijos padidėjimas.</w:t>
            </w:r>
          </w:p>
        </w:tc>
        <w:tc>
          <w:tcPr>
            <w:tcW w:w="1533" w:type="dxa"/>
          </w:tcPr>
          <w:p w:rsidR="009579C5" w:rsidRPr="00CB3A3E" w:rsidRDefault="009579C5" w:rsidP="007D7FC3">
            <w:pPr>
              <w:widowControl w:val="0"/>
              <w:rPr>
                <w:sz w:val="22"/>
                <w:szCs w:val="22"/>
              </w:rPr>
            </w:pPr>
            <w:r w:rsidRPr="00CB3A3E">
              <w:rPr>
                <w:sz w:val="22"/>
                <w:szCs w:val="22"/>
              </w:rPr>
              <w:t>Cholestazinė gelta, kepenų ląstelių pažaida.</w:t>
            </w:r>
          </w:p>
        </w:tc>
        <w:tc>
          <w:tcPr>
            <w:tcW w:w="984" w:type="dxa"/>
          </w:tcPr>
          <w:p w:rsidR="009579C5" w:rsidRPr="00CB3A3E" w:rsidRDefault="009579C5" w:rsidP="007D7FC3">
            <w:pPr>
              <w:widowControl w:val="0"/>
              <w:autoSpaceDE w:val="0"/>
              <w:autoSpaceDN w:val="0"/>
              <w:adjustRightInd w:val="0"/>
              <w:rPr>
                <w:sz w:val="22"/>
                <w:szCs w:val="22"/>
              </w:rPr>
            </w:pPr>
          </w:p>
        </w:tc>
        <w:tc>
          <w:tcPr>
            <w:tcW w:w="1958" w:type="dxa"/>
          </w:tcPr>
          <w:p w:rsidR="009579C5" w:rsidRPr="00CB3A3E" w:rsidRDefault="009579C5" w:rsidP="007D7FC3">
            <w:pPr>
              <w:widowControl w:val="0"/>
              <w:autoSpaceDE w:val="0"/>
              <w:autoSpaceDN w:val="0"/>
              <w:adjustRightInd w:val="0"/>
              <w:rPr>
                <w:sz w:val="22"/>
                <w:szCs w:val="22"/>
              </w:rPr>
            </w:pPr>
            <w:r w:rsidRPr="00CB3A3E">
              <w:rPr>
                <w:sz w:val="22"/>
                <w:szCs w:val="22"/>
              </w:rPr>
              <w:t xml:space="preserve">Ūminis kepenų nepakankamumas, cholestazinis arba citolizinis hepatitas </w:t>
            </w:r>
            <w:r w:rsidRPr="00CB3A3E">
              <w:rPr>
                <w:sz w:val="22"/>
                <w:szCs w:val="22"/>
              </w:rPr>
              <w:lastRenderedPageBreak/>
              <w:t xml:space="preserve">(buvo labai retų mirties atvejų). </w:t>
            </w:r>
          </w:p>
        </w:tc>
      </w:tr>
      <w:tr w:rsidR="009579C5" w:rsidRPr="00CB3A3E" w:rsidTr="00E97B7B">
        <w:tc>
          <w:tcPr>
            <w:tcW w:w="1370" w:type="dxa"/>
          </w:tcPr>
          <w:p w:rsidR="009579C5" w:rsidRPr="00CB3A3E" w:rsidRDefault="009579C5" w:rsidP="007D7FC3">
            <w:pPr>
              <w:widowControl w:val="0"/>
              <w:tabs>
                <w:tab w:val="center" w:pos="4536"/>
                <w:tab w:val="right" w:pos="9072"/>
              </w:tabs>
              <w:rPr>
                <w:sz w:val="22"/>
                <w:szCs w:val="22"/>
              </w:rPr>
            </w:pPr>
            <w:r w:rsidRPr="00CB3A3E">
              <w:rPr>
                <w:sz w:val="22"/>
                <w:szCs w:val="22"/>
              </w:rPr>
              <w:lastRenderedPageBreak/>
              <w:t>Odos ir poodinio audinio sutrikimai</w:t>
            </w:r>
          </w:p>
        </w:tc>
        <w:tc>
          <w:tcPr>
            <w:tcW w:w="1573" w:type="dxa"/>
          </w:tcPr>
          <w:p w:rsidR="009579C5" w:rsidRPr="00CB3A3E" w:rsidRDefault="009579C5" w:rsidP="007D7FC3">
            <w:pPr>
              <w:widowControl w:val="0"/>
              <w:autoSpaceDE w:val="0"/>
              <w:autoSpaceDN w:val="0"/>
              <w:adjustRightInd w:val="0"/>
              <w:rPr>
                <w:sz w:val="22"/>
                <w:szCs w:val="22"/>
              </w:rPr>
            </w:pPr>
            <w:r w:rsidRPr="00CB3A3E">
              <w:rPr>
                <w:sz w:val="22"/>
                <w:szCs w:val="22"/>
              </w:rPr>
              <w:t>Išbėrimas (ypač makulopapulinis).</w:t>
            </w:r>
          </w:p>
        </w:tc>
        <w:tc>
          <w:tcPr>
            <w:tcW w:w="2436" w:type="dxa"/>
          </w:tcPr>
          <w:p w:rsidR="009579C5" w:rsidRPr="00CB3A3E" w:rsidRDefault="009579C5" w:rsidP="007D7FC3">
            <w:pPr>
              <w:widowControl w:val="0"/>
              <w:autoSpaceDE w:val="0"/>
              <w:autoSpaceDN w:val="0"/>
              <w:adjustRightInd w:val="0"/>
              <w:rPr>
                <w:sz w:val="22"/>
                <w:szCs w:val="22"/>
              </w:rPr>
            </w:pPr>
            <w:r w:rsidRPr="00CB3A3E">
              <w:rPr>
                <w:sz w:val="22"/>
                <w:szCs w:val="22"/>
              </w:rPr>
              <w:t>Angioneurozinė edema (labai retai dėl angioneurozinės edemos sukeltos kvėpavimo takų obstrukcijos ligonis gali mirti), niežulys, hiperhidrozė.</w:t>
            </w:r>
          </w:p>
        </w:tc>
        <w:tc>
          <w:tcPr>
            <w:tcW w:w="1533" w:type="dxa"/>
          </w:tcPr>
          <w:p w:rsidR="009579C5" w:rsidRPr="00CB3A3E" w:rsidRDefault="009579C5" w:rsidP="007D7FC3">
            <w:pPr>
              <w:widowControl w:val="0"/>
              <w:rPr>
                <w:sz w:val="22"/>
                <w:szCs w:val="22"/>
              </w:rPr>
            </w:pPr>
            <w:r w:rsidRPr="00CB3A3E">
              <w:rPr>
                <w:sz w:val="22"/>
                <w:szCs w:val="22"/>
              </w:rPr>
              <w:t>Eksfoliacinis dermatitas, dilgėlinė, onicholizė.</w:t>
            </w:r>
          </w:p>
        </w:tc>
        <w:tc>
          <w:tcPr>
            <w:tcW w:w="984" w:type="dxa"/>
          </w:tcPr>
          <w:p w:rsidR="009579C5" w:rsidRPr="00CB3A3E" w:rsidRDefault="009579C5" w:rsidP="007D7FC3">
            <w:pPr>
              <w:widowControl w:val="0"/>
              <w:autoSpaceDE w:val="0"/>
              <w:autoSpaceDN w:val="0"/>
              <w:adjustRightInd w:val="0"/>
              <w:rPr>
                <w:sz w:val="22"/>
                <w:szCs w:val="22"/>
              </w:rPr>
            </w:pPr>
            <w:r w:rsidRPr="00CB3A3E">
              <w:rPr>
                <w:sz w:val="22"/>
                <w:szCs w:val="22"/>
              </w:rPr>
              <w:t>Padidėjusio jautrumo šviesai reakcija.</w:t>
            </w:r>
          </w:p>
        </w:tc>
        <w:tc>
          <w:tcPr>
            <w:tcW w:w="1958" w:type="dxa"/>
          </w:tcPr>
          <w:p w:rsidR="009579C5" w:rsidRPr="00CB3A3E" w:rsidRDefault="009579C5" w:rsidP="007D7FC3">
            <w:pPr>
              <w:widowControl w:val="0"/>
              <w:autoSpaceDE w:val="0"/>
              <w:autoSpaceDN w:val="0"/>
              <w:adjustRightInd w:val="0"/>
              <w:rPr>
                <w:sz w:val="22"/>
                <w:szCs w:val="22"/>
              </w:rPr>
            </w:pPr>
            <w:r w:rsidRPr="00CB3A3E">
              <w:rPr>
                <w:sz w:val="22"/>
                <w:szCs w:val="22"/>
              </w:rPr>
              <w:t>Toksinė epidermio nekrolizė, Stivenso-Džonsono (</w:t>
            </w:r>
            <w:r w:rsidRPr="00CB3A3E">
              <w:rPr>
                <w:i/>
                <w:sz w:val="22"/>
                <w:szCs w:val="22"/>
              </w:rPr>
              <w:t>Stevens-Johnson</w:t>
            </w:r>
            <w:r w:rsidRPr="00CB3A3E">
              <w:rPr>
                <w:sz w:val="22"/>
                <w:szCs w:val="22"/>
              </w:rPr>
              <w:t>) sindromas, daugiaformė eritema, pūslinė, psoriazės pasunkėjimas, į pūslinę ar kerpligę panaši egzantema ar enantema, alopecija.</w:t>
            </w:r>
          </w:p>
        </w:tc>
      </w:tr>
      <w:tr w:rsidR="009579C5" w:rsidRPr="00CB3A3E" w:rsidTr="00E97B7B">
        <w:tc>
          <w:tcPr>
            <w:tcW w:w="1370" w:type="dxa"/>
          </w:tcPr>
          <w:p w:rsidR="009579C5" w:rsidRPr="00CB3A3E" w:rsidRDefault="009579C5" w:rsidP="007D7FC3">
            <w:pPr>
              <w:widowControl w:val="0"/>
              <w:tabs>
                <w:tab w:val="center" w:pos="4536"/>
                <w:tab w:val="right" w:pos="9072"/>
              </w:tabs>
              <w:rPr>
                <w:sz w:val="22"/>
                <w:szCs w:val="22"/>
              </w:rPr>
            </w:pPr>
            <w:r w:rsidRPr="00CB3A3E">
              <w:rPr>
                <w:sz w:val="22"/>
                <w:szCs w:val="22"/>
              </w:rPr>
              <w:t>Skeleto, raumenų ir jungiamojo audinio sutrikimai</w:t>
            </w:r>
          </w:p>
        </w:tc>
        <w:tc>
          <w:tcPr>
            <w:tcW w:w="1573" w:type="dxa"/>
          </w:tcPr>
          <w:p w:rsidR="009579C5" w:rsidRPr="00CB3A3E" w:rsidRDefault="009579C5" w:rsidP="007D7FC3">
            <w:pPr>
              <w:widowControl w:val="0"/>
              <w:autoSpaceDE w:val="0"/>
              <w:autoSpaceDN w:val="0"/>
              <w:adjustRightInd w:val="0"/>
              <w:rPr>
                <w:sz w:val="22"/>
                <w:szCs w:val="22"/>
              </w:rPr>
            </w:pPr>
            <w:r w:rsidRPr="00CB3A3E">
              <w:rPr>
                <w:sz w:val="22"/>
                <w:szCs w:val="22"/>
              </w:rPr>
              <w:t>Raumenų mėšlungis, mialgija.</w:t>
            </w:r>
          </w:p>
        </w:tc>
        <w:tc>
          <w:tcPr>
            <w:tcW w:w="2436" w:type="dxa"/>
          </w:tcPr>
          <w:p w:rsidR="009579C5" w:rsidRPr="00CB3A3E" w:rsidRDefault="009579C5" w:rsidP="007D7FC3">
            <w:pPr>
              <w:widowControl w:val="0"/>
              <w:autoSpaceDE w:val="0"/>
              <w:autoSpaceDN w:val="0"/>
              <w:adjustRightInd w:val="0"/>
              <w:rPr>
                <w:sz w:val="22"/>
                <w:szCs w:val="22"/>
              </w:rPr>
            </w:pPr>
            <w:r w:rsidRPr="00CB3A3E">
              <w:rPr>
                <w:sz w:val="22"/>
                <w:szCs w:val="22"/>
              </w:rPr>
              <w:t>Artralgija.</w:t>
            </w:r>
          </w:p>
        </w:tc>
        <w:tc>
          <w:tcPr>
            <w:tcW w:w="1533" w:type="dxa"/>
          </w:tcPr>
          <w:p w:rsidR="009579C5" w:rsidRPr="00CB3A3E" w:rsidRDefault="009579C5" w:rsidP="007D7FC3">
            <w:pPr>
              <w:widowControl w:val="0"/>
              <w:rPr>
                <w:sz w:val="22"/>
                <w:szCs w:val="22"/>
              </w:rPr>
            </w:pPr>
          </w:p>
        </w:tc>
        <w:tc>
          <w:tcPr>
            <w:tcW w:w="984" w:type="dxa"/>
          </w:tcPr>
          <w:p w:rsidR="009579C5" w:rsidRPr="00CB3A3E" w:rsidRDefault="009579C5" w:rsidP="007D7FC3">
            <w:pPr>
              <w:widowControl w:val="0"/>
              <w:autoSpaceDE w:val="0"/>
              <w:autoSpaceDN w:val="0"/>
              <w:adjustRightInd w:val="0"/>
              <w:rPr>
                <w:sz w:val="22"/>
                <w:szCs w:val="22"/>
              </w:rPr>
            </w:pPr>
          </w:p>
        </w:tc>
        <w:tc>
          <w:tcPr>
            <w:tcW w:w="1958" w:type="dxa"/>
          </w:tcPr>
          <w:p w:rsidR="009579C5" w:rsidRPr="00CB3A3E" w:rsidRDefault="009579C5" w:rsidP="007D7FC3">
            <w:pPr>
              <w:widowControl w:val="0"/>
              <w:autoSpaceDE w:val="0"/>
              <w:autoSpaceDN w:val="0"/>
              <w:adjustRightInd w:val="0"/>
              <w:rPr>
                <w:sz w:val="22"/>
                <w:szCs w:val="22"/>
              </w:rPr>
            </w:pPr>
          </w:p>
        </w:tc>
      </w:tr>
      <w:tr w:rsidR="009579C5" w:rsidRPr="00CB3A3E" w:rsidTr="00E97B7B">
        <w:tc>
          <w:tcPr>
            <w:tcW w:w="1370" w:type="dxa"/>
          </w:tcPr>
          <w:p w:rsidR="009579C5" w:rsidRPr="00CB3A3E" w:rsidRDefault="009579C5" w:rsidP="007D7FC3">
            <w:pPr>
              <w:widowControl w:val="0"/>
              <w:tabs>
                <w:tab w:val="center" w:pos="4536"/>
                <w:tab w:val="right" w:pos="9072"/>
              </w:tabs>
              <w:rPr>
                <w:sz w:val="22"/>
                <w:szCs w:val="22"/>
              </w:rPr>
            </w:pPr>
            <w:r w:rsidRPr="00CB3A3E">
              <w:rPr>
                <w:sz w:val="22"/>
                <w:szCs w:val="22"/>
              </w:rPr>
              <w:t>Inkstų ir šlapimo takų sutrikimai</w:t>
            </w:r>
          </w:p>
        </w:tc>
        <w:tc>
          <w:tcPr>
            <w:tcW w:w="1573" w:type="dxa"/>
          </w:tcPr>
          <w:p w:rsidR="009579C5" w:rsidRPr="00CB3A3E" w:rsidRDefault="009579C5" w:rsidP="007D7FC3">
            <w:pPr>
              <w:widowControl w:val="0"/>
              <w:rPr>
                <w:sz w:val="22"/>
                <w:szCs w:val="22"/>
              </w:rPr>
            </w:pPr>
          </w:p>
        </w:tc>
        <w:tc>
          <w:tcPr>
            <w:tcW w:w="2436" w:type="dxa"/>
          </w:tcPr>
          <w:p w:rsidR="009579C5" w:rsidRPr="00CB3A3E" w:rsidRDefault="009579C5" w:rsidP="007D7FC3">
            <w:pPr>
              <w:widowControl w:val="0"/>
              <w:autoSpaceDE w:val="0"/>
              <w:autoSpaceDN w:val="0"/>
              <w:adjustRightInd w:val="0"/>
              <w:rPr>
                <w:sz w:val="22"/>
                <w:szCs w:val="22"/>
              </w:rPr>
            </w:pPr>
            <w:r w:rsidRPr="00CB3A3E">
              <w:rPr>
                <w:sz w:val="22"/>
                <w:szCs w:val="22"/>
              </w:rPr>
              <w:t>Inkstų funkcijos sutrikimas, įskaitant ūminį inkstų funkcijos nepakankamumą, šlapimo kiekio sumažėjimas, proteinurijos pasunkėjimas, kraujo šlapalo koncentracijos kraujyje padidėjimas ir kreatinino koncentracijos kraujyje padidėjimas.</w:t>
            </w:r>
          </w:p>
          <w:p w:rsidR="009579C5" w:rsidRPr="00CB3A3E" w:rsidRDefault="009579C5" w:rsidP="007D7FC3">
            <w:pPr>
              <w:widowControl w:val="0"/>
              <w:autoSpaceDE w:val="0"/>
              <w:autoSpaceDN w:val="0"/>
              <w:adjustRightInd w:val="0"/>
              <w:rPr>
                <w:sz w:val="22"/>
                <w:szCs w:val="22"/>
              </w:rPr>
            </w:pPr>
          </w:p>
        </w:tc>
        <w:tc>
          <w:tcPr>
            <w:tcW w:w="1533" w:type="dxa"/>
          </w:tcPr>
          <w:p w:rsidR="009579C5" w:rsidRPr="00CB3A3E" w:rsidRDefault="009579C5" w:rsidP="007D7FC3">
            <w:pPr>
              <w:widowControl w:val="0"/>
              <w:rPr>
                <w:sz w:val="22"/>
                <w:szCs w:val="22"/>
              </w:rPr>
            </w:pPr>
          </w:p>
        </w:tc>
        <w:tc>
          <w:tcPr>
            <w:tcW w:w="984" w:type="dxa"/>
          </w:tcPr>
          <w:p w:rsidR="009579C5" w:rsidRPr="00CB3A3E" w:rsidRDefault="009579C5" w:rsidP="007D7FC3">
            <w:pPr>
              <w:widowControl w:val="0"/>
              <w:rPr>
                <w:sz w:val="22"/>
                <w:szCs w:val="22"/>
              </w:rPr>
            </w:pPr>
          </w:p>
        </w:tc>
        <w:tc>
          <w:tcPr>
            <w:tcW w:w="1958" w:type="dxa"/>
          </w:tcPr>
          <w:p w:rsidR="009579C5" w:rsidRPr="00CB3A3E" w:rsidRDefault="009579C5" w:rsidP="007D7FC3">
            <w:pPr>
              <w:widowControl w:val="0"/>
              <w:autoSpaceDE w:val="0"/>
              <w:autoSpaceDN w:val="0"/>
              <w:adjustRightInd w:val="0"/>
              <w:rPr>
                <w:sz w:val="22"/>
                <w:szCs w:val="22"/>
              </w:rPr>
            </w:pPr>
          </w:p>
        </w:tc>
      </w:tr>
      <w:tr w:rsidR="009579C5" w:rsidRPr="00CB3A3E" w:rsidTr="00E97B7B">
        <w:tc>
          <w:tcPr>
            <w:tcW w:w="1370" w:type="dxa"/>
          </w:tcPr>
          <w:p w:rsidR="009579C5" w:rsidRPr="00CB3A3E" w:rsidRDefault="009579C5" w:rsidP="007D7FC3">
            <w:pPr>
              <w:widowControl w:val="0"/>
              <w:tabs>
                <w:tab w:val="center" w:pos="4536"/>
                <w:tab w:val="right" w:pos="9072"/>
              </w:tabs>
              <w:rPr>
                <w:sz w:val="22"/>
                <w:szCs w:val="22"/>
              </w:rPr>
            </w:pPr>
            <w:r w:rsidRPr="00CB3A3E">
              <w:rPr>
                <w:sz w:val="22"/>
                <w:szCs w:val="22"/>
              </w:rPr>
              <w:t>Lytinės sistemos ir krūties sutrikimai</w:t>
            </w:r>
          </w:p>
        </w:tc>
        <w:tc>
          <w:tcPr>
            <w:tcW w:w="1573" w:type="dxa"/>
          </w:tcPr>
          <w:p w:rsidR="009579C5" w:rsidRPr="00CB3A3E" w:rsidRDefault="009579C5" w:rsidP="007D7FC3">
            <w:pPr>
              <w:widowControl w:val="0"/>
              <w:rPr>
                <w:sz w:val="22"/>
                <w:szCs w:val="22"/>
              </w:rPr>
            </w:pPr>
          </w:p>
        </w:tc>
        <w:tc>
          <w:tcPr>
            <w:tcW w:w="2436" w:type="dxa"/>
          </w:tcPr>
          <w:p w:rsidR="009579C5" w:rsidRPr="00CB3A3E" w:rsidRDefault="009579C5" w:rsidP="007D7FC3">
            <w:pPr>
              <w:widowControl w:val="0"/>
              <w:autoSpaceDE w:val="0"/>
              <w:autoSpaceDN w:val="0"/>
              <w:adjustRightInd w:val="0"/>
              <w:rPr>
                <w:sz w:val="22"/>
                <w:szCs w:val="22"/>
              </w:rPr>
            </w:pPr>
            <w:r w:rsidRPr="00CB3A3E">
              <w:rPr>
                <w:sz w:val="22"/>
                <w:szCs w:val="22"/>
              </w:rPr>
              <w:t>Laikina impotencija, lytinio potraukio sumažėjimas.</w:t>
            </w:r>
          </w:p>
        </w:tc>
        <w:tc>
          <w:tcPr>
            <w:tcW w:w="1533" w:type="dxa"/>
          </w:tcPr>
          <w:p w:rsidR="009579C5" w:rsidRPr="00CB3A3E" w:rsidRDefault="009579C5" w:rsidP="007D7FC3">
            <w:pPr>
              <w:widowControl w:val="0"/>
              <w:rPr>
                <w:sz w:val="22"/>
                <w:szCs w:val="22"/>
              </w:rPr>
            </w:pPr>
          </w:p>
        </w:tc>
        <w:tc>
          <w:tcPr>
            <w:tcW w:w="984" w:type="dxa"/>
          </w:tcPr>
          <w:p w:rsidR="009579C5" w:rsidRPr="00CB3A3E" w:rsidRDefault="009579C5" w:rsidP="007D7FC3">
            <w:pPr>
              <w:widowControl w:val="0"/>
              <w:rPr>
                <w:sz w:val="22"/>
                <w:szCs w:val="22"/>
              </w:rPr>
            </w:pPr>
          </w:p>
        </w:tc>
        <w:tc>
          <w:tcPr>
            <w:tcW w:w="1958" w:type="dxa"/>
          </w:tcPr>
          <w:p w:rsidR="009579C5" w:rsidRPr="00CB3A3E" w:rsidRDefault="009579C5" w:rsidP="007D7FC3">
            <w:pPr>
              <w:widowControl w:val="0"/>
              <w:autoSpaceDE w:val="0"/>
              <w:autoSpaceDN w:val="0"/>
              <w:adjustRightInd w:val="0"/>
              <w:rPr>
                <w:sz w:val="22"/>
                <w:szCs w:val="22"/>
              </w:rPr>
            </w:pPr>
            <w:r w:rsidRPr="00CB3A3E">
              <w:rPr>
                <w:sz w:val="22"/>
                <w:szCs w:val="22"/>
              </w:rPr>
              <w:t>Ginekomastija.</w:t>
            </w:r>
          </w:p>
        </w:tc>
      </w:tr>
      <w:tr w:rsidR="009579C5" w:rsidRPr="00CB3A3E" w:rsidTr="00E97B7B">
        <w:tc>
          <w:tcPr>
            <w:tcW w:w="1370" w:type="dxa"/>
          </w:tcPr>
          <w:p w:rsidR="009579C5" w:rsidRPr="00CB3A3E" w:rsidRDefault="009579C5" w:rsidP="007D7FC3">
            <w:pPr>
              <w:widowControl w:val="0"/>
              <w:tabs>
                <w:tab w:val="center" w:pos="4536"/>
                <w:tab w:val="right" w:pos="9072"/>
              </w:tabs>
              <w:rPr>
                <w:sz w:val="22"/>
                <w:szCs w:val="22"/>
              </w:rPr>
            </w:pPr>
            <w:r w:rsidRPr="00CB3A3E">
              <w:rPr>
                <w:sz w:val="22"/>
                <w:szCs w:val="22"/>
              </w:rPr>
              <w:t>Bendrieji sutrikimai ir vartojimo vietos pažeidimai</w:t>
            </w:r>
          </w:p>
        </w:tc>
        <w:tc>
          <w:tcPr>
            <w:tcW w:w="1573" w:type="dxa"/>
          </w:tcPr>
          <w:p w:rsidR="009579C5" w:rsidRPr="00CB3A3E" w:rsidRDefault="009579C5" w:rsidP="007D7FC3">
            <w:pPr>
              <w:widowControl w:val="0"/>
              <w:autoSpaceDE w:val="0"/>
              <w:autoSpaceDN w:val="0"/>
              <w:adjustRightInd w:val="0"/>
              <w:rPr>
                <w:sz w:val="22"/>
                <w:szCs w:val="22"/>
              </w:rPr>
            </w:pPr>
            <w:r w:rsidRPr="00CB3A3E">
              <w:rPr>
                <w:sz w:val="22"/>
                <w:szCs w:val="22"/>
              </w:rPr>
              <w:t xml:space="preserve">Krūtinės skausmas, nuovargis. </w:t>
            </w:r>
          </w:p>
        </w:tc>
        <w:tc>
          <w:tcPr>
            <w:tcW w:w="2436" w:type="dxa"/>
          </w:tcPr>
          <w:p w:rsidR="009579C5" w:rsidRPr="00CB3A3E" w:rsidRDefault="009579C5" w:rsidP="007D7FC3">
            <w:pPr>
              <w:widowControl w:val="0"/>
              <w:rPr>
                <w:sz w:val="22"/>
                <w:szCs w:val="22"/>
              </w:rPr>
            </w:pPr>
            <w:r w:rsidRPr="00CB3A3E">
              <w:rPr>
                <w:sz w:val="22"/>
                <w:szCs w:val="22"/>
              </w:rPr>
              <w:t>Pireksija.</w:t>
            </w:r>
          </w:p>
        </w:tc>
        <w:tc>
          <w:tcPr>
            <w:tcW w:w="1533" w:type="dxa"/>
          </w:tcPr>
          <w:p w:rsidR="009579C5" w:rsidRPr="00CB3A3E" w:rsidRDefault="009579C5" w:rsidP="007D7FC3">
            <w:pPr>
              <w:widowControl w:val="0"/>
              <w:rPr>
                <w:sz w:val="22"/>
                <w:szCs w:val="22"/>
              </w:rPr>
            </w:pPr>
            <w:r w:rsidRPr="00CB3A3E">
              <w:rPr>
                <w:sz w:val="22"/>
                <w:szCs w:val="22"/>
              </w:rPr>
              <w:t>Astenija.</w:t>
            </w:r>
          </w:p>
        </w:tc>
        <w:tc>
          <w:tcPr>
            <w:tcW w:w="984" w:type="dxa"/>
          </w:tcPr>
          <w:p w:rsidR="009579C5" w:rsidRPr="00CB3A3E" w:rsidRDefault="009579C5" w:rsidP="007D7FC3">
            <w:pPr>
              <w:widowControl w:val="0"/>
              <w:rPr>
                <w:sz w:val="22"/>
                <w:szCs w:val="22"/>
              </w:rPr>
            </w:pPr>
          </w:p>
        </w:tc>
        <w:tc>
          <w:tcPr>
            <w:tcW w:w="1958" w:type="dxa"/>
          </w:tcPr>
          <w:p w:rsidR="009579C5" w:rsidRPr="00CB3A3E" w:rsidRDefault="009579C5" w:rsidP="007D7FC3">
            <w:pPr>
              <w:widowControl w:val="0"/>
              <w:rPr>
                <w:sz w:val="22"/>
                <w:szCs w:val="22"/>
              </w:rPr>
            </w:pPr>
          </w:p>
        </w:tc>
      </w:tr>
    </w:tbl>
    <w:p w:rsidR="009579C5" w:rsidRPr="00CB3A3E" w:rsidRDefault="009579C5" w:rsidP="007D7FC3">
      <w:pPr>
        <w:widowControl w:val="0"/>
        <w:rPr>
          <w:sz w:val="22"/>
          <w:szCs w:val="22"/>
        </w:rPr>
      </w:pPr>
    </w:p>
    <w:p w:rsidR="009579C5" w:rsidRPr="00CB3A3E" w:rsidRDefault="009579C5" w:rsidP="007D7FC3">
      <w:pPr>
        <w:widowControl w:val="0"/>
        <w:autoSpaceDE w:val="0"/>
        <w:autoSpaceDN w:val="0"/>
        <w:adjustRightInd w:val="0"/>
        <w:rPr>
          <w:i/>
          <w:color w:val="000000"/>
          <w:sz w:val="22"/>
          <w:szCs w:val="22"/>
          <w:lang w:eastAsia="lt-LT"/>
        </w:rPr>
      </w:pPr>
      <w:r w:rsidRPr="00CB3A3E">
        <w:rPr>
          <w:i/>
          <w:color w:val="000000"/>
          <w:sz w:val="22"/>
          <w:szCs w:val="22"/>
        </w:rPr>
        <w:t>Vaikų populiacija</w:t>
      </w:r>
    </w:p>
    <w:p w:rsidR="009579C5" w:rsidRPr="00CB3A3E" w:rsidRDefault="009579C5" w:rsidP="007D7FC3">
      <w:pPr>
        <w:widowControl w:val="0"/>
        <w:autoSpaceDE w:val="0"/>
        <w:autoSpaceDN w:val="0"/>
        <w:adjustRightInd w:val="0"/>
        <w:rPr>
          <w:color w:val="000000"/>
          <w:sz w:val="22"/>
          <w:szCs w:val="22"/>
        </w:rPr>
      </w:pPr>
      <w:r w:rsidRPr="00CB3A3E">
        <w:rPr>
          <w:color w:val="000000"/>
          <w:sz w:val="22"/>
          <w:szCs w:val="22"/>
        </w:rPr>
        <w:t>Ramiprilio saugumo stebėjime 2 klinikinių tyrimų metu dalyvavo 325 vaikai ir paaugliai (2</w:t>
      </w:r>
      <w:r w:rsidRPr="00CB3A3E">
        <w:rPr>
          <w:color w:val="000000"/>
          <w:sz w:val="22"/>
          <w:szCs w:val="22"/>
        </w:rPr>
        <w:noBreakHyphen/>
        <w:t>16 metų). Nors nepageidaujamų reiškinių pobūdis ir sunkumas yra panašus į suaugusiųjų, vis dėlto šios reakcijos vaikams pasireiškė dažniau:</w:t>
      </w:r>
    </w:p>
    <w:p w:rsidR="009579C5" w:rsidRPr="00CB3A3E" w:rsidRDefault="009579C5" w:rsidP="007D7FC3">
      <w:pPr>
        <w:widowControl w:val="0"/>
        <w:numPr>
          <w:ilvl w:val="0"/>
          <w:numId w:val="13"/>
        </w:numPr>
        <w:autoSpaceDE w:val="0"/>
        <w:autoSpaceDN w:val="0"/>
        <w:adjustRightInd w:val="0"/>
        <w:rPr>
          <w:color w:val="000000"/>
          <w:sz w:val="22"/>
          <w:szCs w:val="22"/>
        </w:rPr>
      </w:pPr>
      <w:r w:rsidRPr="00CB3A3E">
        <w:rPr>
          <w:color w:val="000000"/>
          <w:sz w:val="22"/>
          <w:szCs w:val="22"/>
        </w:rPr>
        <w:t>tachikardija, nosies užsikimšimas ir rinitas vaikų grupėje pasireiškė dažnai (t. y. nuo ≥ 1/100 iki &lt; 1/10), o suaugusiųjų grupėje nedažnai (t. y. nuo ≥ 1/</w:t>
      </w:r>
      <w:r w:rsidR="00090898" w:rsidRPr="00CB3A3E">
        <w:rPr>
          <w:color w:val="000000"/>
          <w:sz w:val="22"/>
          <w:szCs w:val="22"/>
        </w:rPr>
        <w:t>1000</w:t>
      </w:r>
      <w:r w:rsidRPr="00CB3A3E">
        <w:rPr>
          <w:color w:val="000000"/>
          <w:sz w:val="22"/>
          <w:szCs w:val="22"/>
        </w:rPr>
        <w:t xml:space="preserve"> iki &lt; 1/100);</w:t>
      </w:r>
    </w:p>
    <w:p w:rsidR="009579C5" w:rsidRPr="00CB3A3E" w:rsidRDefault="009579C5" w:rsidP="007D7FC3">
      <w:pPr>
        <w:widowControl w:val="0"/>
        <w:numPr>
          <w:ilvl w:val="0"/>
          <w:numId w:val="13"/>
        </w:numPr>
        <w:autoSpaceDE w:val="0"/>
        <w:autoSpaceDN w:val="0"/>
        <w:adjustRightInd w:val="0"/>
        <w:rPr>
          <w:color w:val="000000"/>
          <w:sz w:val="22"/>
          <w:szCs w:val="22"/>
        </w:rPr>
      </w:pPr>
      <w:r w:rsidRPr="00CB3A3E">
        <w:rPr>
          <w:color w:val="000000"/>
          <w:sz w:val="22"/>
          <w:szCs w:val="22"/>
        </w:rPr>
        <w:t>konjunktyvitas vaikų grupėje pasireiškė dažnai (t. y. nuo ≥ 1/100 iki &lt; 1/10), o suaugusiųjų grupėje retai (t. y. nuo ≥ 1/</w:t>
      </w:r>
      <w:r w:rsidR="00090898" w:rsidRPr="00CB3A3E">
        <w:rPr>
          <w:color w:val="000000"/>
          <w:sz w:val="22"/>
          <w:szCs w:val="22"/>
        </w:rPr>
        <w:t>10000</w:t>
      </w:r>
      <w:r w:rsidRPr="00CB3A3E">
        <w:rPr>
          <w:color w:val="000000"/>
          <w:sz w:val="22"/>
          <w:szCs w:val="22"/>
        </w:rPr>
        <w:t xml:space="preserve"> iki &lt; 1/</w:t>
      </w:r>
      <w:r w:rsidR="00090898" w:rsidRPr="00CB3A3E">
        <w:rPr>
          <w:color w:val="000000"/>
          <w:sz w:val="22"/>
          <w:szCs w:val="22"/>
        </w:rPr>
        <w:t>1000</w:t>
      </w:r>
      <w:r w:rsidRPr="00CB3A3E">
        <w:rPr>
          <w:color w:val="000000"/>
          <w:sz w:val="22"/>
          <w:szCs w:val="22"/>
        </w:rPr>
        <w:t>);</w:t>
      </w:r>
    </w:p>
    <w:p w:rsidR="009579C5" w:rsidRPr="00CB3A3E" w:rsidRDefault="009579C5" w:rsidP="007D7FC3">
      <w:pPr>
        <w:widowControl w:val="0"/>
        <w:numPr>
          <w:ilvl w:val="0"/>
          <w:numId w:val="13"/>
        </w:numPr>
        <w:autoSpaceDE w:val="0"/>
        <w:autoSpaceDN w:val="0"/>
        <w:adjustRightInd w:val="0"/>
        <w:rPr>
          <w:color w:val="000000"/>
          <w:sz w:val="22"/>
          <w:szCs w:val="22"/>
        </w:rPr>
      </w:pPr>
      <w:r w:rsidRPr="00CB3A3E">
        <w:rPr>
          <w:color w:val="000000"/>
          <w:sz w:val="22"/>
          <w:szCs w:val="22"/>
        </w:rPr>
        <w:t>drebulys ir dilgėlinė vaikų ir paauglių grupėje pasireiškė nedažnai (t. y. nuo ≥ 1/</w:t>
      </w:r>
      <w:r w:rsidR="00090898" w:rsidRPr="00CB3A3E">
        <w:rPr>
          <w:color w:val="000000"/>
          <w:sz w:val="22"/>
          <w:szCs w:val="22"/>
        </w:rPr>
        <w:t>1000</w:t>
      </w:r>
      <w:r w:rsidRPr="00CB3A3E">
        <w:rPr>
          <w:color w:val="000000"/>
          <w:sz w:val="22"/>
          <w:szCs w:val="22"/>
        </w:rPr>
        <w:t xml:space="preserve"> iki &lt; 1/100), o suaugusiųjų grupėje retai (t. y. nuo ≥ 1/</w:t>
      </w:r>
      <w:r w:rsidR="00090898" w:rsidRPr="00CB3A3E">
        <w:rPr>
          <w:color w:val="000000"/>
          <w:sz w:val="22"/>
          <w:szCs w:val="22"/>
        </w:rPr>
        <w:t>10000</w:t>
      </w:r>
      <w:r w:rsidRPr="00CB3A3E">
        <w:rPr>
          <w:color w:val="000000"/>
          <w:sz w:val="22"/>
          <w:szCs w:val="22"/>
        </w:rPr>
        <w:t xml:space="preserve"> iki &lt; 1/</w:t>
      </w:r>
      <w:r w:rsidR="00090898" w:rsidRPr="00CB3A3E">
        <w:rPr>
          <w:color w:val="000000"/>
          <w:sz w:val="22"/>
          <w:szCs w:val="22"/>
        </w:rPr>
        <w:t>1000</w:t>
      </w:r>
      <w:r w:rsidRPr="00CB3A3E">
        <w:rPr>
          <w:color w:val="000000"/>
          <w:sz w:val="22"/>
          <w:szCs w:val="22"/>
        </w:rPr>
        <w:t>).</w:t>
      </w:r>
    </w:p>
    <w:p w:rsidR="009579C5" w:rsidRPr="00CB3A3E" w:rsidRDefault="009579C5" w:rsidP="007D7FC3">
      <w:pPr>
        <w:widowControl w:val="0"/>
        <w:autoSpaceDE w:val="0"/>
        <w:autoSpaceDN w:val="0"/>
        <w:adjustRightInd w:val="0"/>
        <w:rPr>
          <w:color w:val="000000"/>
          <w:sz w:val="22"/>
          <w:szCs w:val="22"/>
          <w:lang w:eastAsia="lt-LT"/>
        </w:rPr>
      </w:pPr>
    </w:p>
    <w:p w:rsidR="009579C5" w:rsidRPr="00CB3A3E" w:rsidRDefault="009579C5" w:rsidP="007D7FC3">
      <w:pPr>
        <w:widowControl w:val="0"/>
        <w:autoSpaceDE w:val="0"/>
        <w:autoSpaceDN w:val="0"/>
        <w:adjustRightInd w:val="0"/>
        <w:rPr>
          <w:color w:val="000000"/>
          <w:sz w:val="22"/>
          <w:szCs w:val="22"/>
        </w:rPr>
      </w:pPr>
      <w:r w:rsidRPr="00CB3A3E">
        <w:rPr>
          <w:color w:val="000000"/>
          <w:sz w:val="22"/>
          <w:szCs w:val="22"/>
        </w:rPr>
        <w:t xml:space="preserve">Bendrieji ramiprilio saugumo vaikams ir paaugliams duomenys reikšmingai nesiskyrė nuo saugumo </w:t>
      </w:r>
      <w:r w:rsidRPr="00CB3A3E">
        <w:rPr>
          <w:color w:val="000000"/>
          <w:sz w:val="22"/>
          <w:szCs w:val="22"/>
        </w:rPr>
        <w:lastRenderedPageBreak/>
        <w:t>suaugusiesiems duomenų.</w:t>
      </w:r>
    </w:p>
    <w:p w:rsidR="009579C5" w:rsidRPr="00CB3A3E" w:rsidRDefault="009579C5" w:rsidP="007D7FC3">
      <w:pPr>
        <w:widowControl w:val="0"/>
        <w:autoSpaceDE w:val="0"/>
        <w:autoSpaceDN w:val="0"/>
        <w:adjustRightInd w:val="0"/>
        <w:rPr>
          <w:color w:val="000000"/>
          <w:sz w:val="22"/>
          <w:szCs w:val="22"/>
        </w:rPr>
      </w:pPr>
    </w:p>
    <w:p w:rsidR="009579C5" w:rsidRPr="00CB3A3E" w:rsidRDefault="009579C5" w:rsidP="007D7FC3">
      <w:pPr>
        <w:widowControl w:val="0"/>
        <w:rPr>
          <w:sz w:val="22"/>
          <w:szCs w:val="22"/>
          <w:u w:val="single"/>
          <w:lang w:eastAsia="lt-LT"/>
        </w:rPr>
      </w:pPr>
      <w:r w:rsidRPr="00CB3A3E">
        <w:rPr>
          <w:sz w:val="22"/>
          <w:szCs w:val="22"/>
          <w:u w:val="single"/>
          <w:lang w:eastAsia="lt-LT"/>
        </w:rPr>
        <w:t>Pranešimas apie įtariamas nepageidaujamas reakcijas</w:t>
      </w:r>
    </w:p>
    <w:p w:rsidR="009579C5" w:rsidRPr="00CB3A3E" w:rsidRDefault="009579C5" w:rsidP="007D7FC3">
      <w:pPr>
        <w:widowControl w:val="0"/>
        <w:rPr>
          <w:sz w:val="22"/>
          <w:szCs w:val="22"/>
          <w:lang w:eastAsia="lt-LT"/>
        </w:rPr>
      </w:pPr>
      <w:r w:rsidRPr="00CB3A3E">
        <w:rPr>
          <w:sz w:val="22"/>
          <w:szCs w:val="22"/>
          <w:lang w:eastAsia="lt-LT"/>
        </w:rPr>
        <w:t xml:space="preserve">Svarbu pranešti apie įtariamas nepageidaujamas reakcijas, pastebėtas po vaistinio preparato </w:t>
      </w:r>
      <w:r w:rsidR="00BE1F0F" w:rsidRPr="00CB3A3E">
        <w:rPr>
          <w:noProof/>
          <w:snapToGrid w:val="0"/>
          <w:sz w:val="22"/>
          <w:szCs w:val="22"/>
        </w:rPr>
        <w:t>registracijos</w:t>
      </w:r>
      <w:r w:rsidRPr="00CB3A3E">
        <w:rPr>
          <w:sz w:val="22"/>
          <w:szCs w:val="22"/>
          <w:lang w:eastAsia="lt-LT"/>
        </w:rPr>
        <w:t>, nes tai leidžia nuolat stebėti vaistinio preparato naudos ir rizikos santykį. Sveikatos priežiūros specialistai turi pranešti apie bet kokias įtariamas nepageidaujamas reakcijas, užpildę interneto svetainėje http://</w:t>
      </w:r>
      <w:hyperlink r:id="rId7" w:history="1">
        <w:r w:rsidRPr="00CB3A3E">
          <w:rPr>
            <w:sz w:val="22"/>
            <w:szCs w:val="22"/>
            <w:u w:val="single"/>
            <w:lang w:eastAsia="lt-LT"/>
          </w:rPr>
          <w:t>www.vvkt.lt</w:t>
        </w:r>
      </w:hyperlink>
      <w:r w:rsidRPr="00CB3A3E">
        <w:rPr>
          <w:sz w:val="22"/>
          <w:szCs w:val="22"/>
          <w:lang w:eastAsia="lt-LT"/>
        </w:rPr>
        <w:t xml:space="preserve">/ esančią formą, ir </w:t>
      </w:r>
      <w:r w:rsidR="00BE1F0F" w:rsidRPr="00CB3A3E">
        <w:rPr>
          <w:noProof/>
          <w:snapToGrid w:val="0"/>
          <w:sz w:val="22"/>
          <w:szCs w:val="22"/>
        </w:rPr>
        <w:t>pateikti</w:t>
      </w:r>
      <w:r w:rsidRPr="00CB3A3E">
        <w:rPr>
          <w:sz w:val="22"/>
          <w:szCs w:val="22"/>
          <w:lang w:eastAsia="lt-LT"/>
        </w:rPr>
        <w:t xml:space="preserve"> ją Valstybinei vaistų kontrolės tarnybai prie Lietuvos Respublikos sveikatos apsaugos ministerijos</w:t>
      </w:r>
      <w:r w:rsidR="00BE1F0F" w:rsidRPr="00CB3A3E">
        <w:rPr>
          <w:noProof/>
          <w:snapToGrid w:val="0"/>
          <w:sz w:val="22"/>
          <w:szCs w:val="22"/>
        </w:rPr>
        <w:t xml:space="preserve"> vienu iš šių būdų: raštu (adresu</w:t>
      </w:r>
      <w:r w:rsidRPr="00CB3A3E">
        <w:rPr>
          <w:sz w:val="22"/>
          <w:szCs w:val="22"/>
          <w:lang w:eastAsia="lt-LT"/>
        </w:rPr>
        <w:t xml:space="preserve"> Žirmūnų g. 139A, LT 09120 Vilnius</w:t>
      </w:r>
      <w:r w:rsidR="00BE1F0F" w:rsidRPr="00CB3A3E">
        <w:rPr>
          <w:noProof/>
          <w:snapToGrid w:val="0"/>
          <w:sz w:val="22"/>
          <w:szCs w:val="22"/>
        </w:rPr>
        <w:t>),</w:t>
      </w:r>
      <w:r w:rsidRPr="00CB3A3E">
        <w:rPr>
          <w:sz w:val="22"/>
          <w:szCs w:val="22"/>
          <w:lang w:eastAsia="lt-LT"/>
        </w:rPr>
        <w:t xml:space="preserve"> faksu </w:t>
      </w:r>
      <w:r w:rsidR="00BE1F0F" w:rsidRPr="00CB3A3E">
        <w:rPr>
          <w:noProof/>
          <w:snapToGrid w:val="0"/>
          <w:sz w:val="22"/>
          <w:szCs w:val="22"/>
        </w:rPr>
        <w:t>(nemokamu fakso numeriu (</w:t>
      </w:r>
      <w:r w:rsidRPr="00CB3A3E">
        <w:rPr>
          <w:sz w:val="22"/>
          <w:szCs w:val="22"/>
          <w:lang w:eastAsia="lt-LT"/>
        </w:rPr>
        <w:t>8 800</w:t>
      </w:r>
      <w:r w:rsidR="00BE1F0F" w:rsidRPr="00CB3A3E">
        <w:rPr>
          <w:noProof/>
          <w:snapToGrid w:val="0"/>
          <w:sz w:val="22"/>
          <w:szCs w:val="22"/>
        </w:rPr>
        <w:t>) 20 131), elektroniniu</w:t>
      </w:r>
      <w:r w:rsidRPr="00CB3A3E">
        <w:rPr>
          <w:sz w:val="22"/>
          <w:szCs w:val="22"/>
          <w:lang w:eastAsia="lt-LT"/>
        </w:rPr>
        <w:t xml:space="preserve"> paštu</w:t>
      </w:r>
      <w:r w:rsidR="00BE1F0F" w:rsidRPr="00CB3A3E">
        <w:rPr>
          <w:noProof/>
          <w:snapToGrid w:val="0"/>
          <w:sz w:val="22"/>
          <w:szCs w:val="22"/>
        </w:rPr>
        <w:t xml:space="preserve"> (adresu</w:t>
      </w:r>
      <w:r w:rsidRPr="00CB3A3E">
        <w:rPr>
          <w:sz w:val="22"/>
          <w:szCs w:val="22"/>
          <w:lang w:eastAsia="lt-LT"/>
        </w:rPr>
        <w:t xml:space="preserve"> </w:t>
      </w:r>
      <w:hyperlink r:id="rId8" w:history="1">
        <w:r w:rsidRPr="00CB3A3E">
          <w:rPr>
            <w:sz w:val="22"/>
            <w:szCs w:val="22"/>
            <w:u w:val="single"/>
            <w:lang w:eastAsia="lt-LT"/>
          </w:rPr>
          <w:t>NepageidaujamaR@vvkt.lt</w:t>
        </w:r>
      </w:hyperlink>
      <w:r w:rsidR="00BE1F0F" w:rsidRPr="00CB3A3E">
        <w:rPr>
          <w:noProof/>
          <w:snapToGrid w:val="0"/>
          <w:sz w:val="22"/>
          <w:szCs w:val="22"/>
        </w:rPr>
        <w:t>), per interneto svetainę (adresu http://www.vvkt.lt).</w:t>
      </w:r>
    </w:p>
    <w:p w:rsidR="009579C5" w:rsidRPr="00CB3A3E" w:rsidRDefault="009579C5" w:rsidP="007D7FC3">
      <w:pPr>
        <w:widowControl w:val="0"/>
        <w:rPr>
          <w:sz w:val="22"/>
          <w:szCs w:val="22"/>
          <w:lang w:eastAsia="lt-LT"/>
        </w:rPr>
      </w:pPr>
    </w:p>
    <w:p w:rsidR="009579C5" w:rsidRPr="00CB3A3E" w:rsidRDefault="009579C5" w:rsidP="007D7FC3">
      <w:pPr>
        <w:widowControl w:val="0"/>
        <w:ind w:left="567" w:hanging="567"/>
        <w:outlineLvl w:val="2"/>
        <w:rPr>
          <w:sz w:val="22"/>
          <w:szCs w:val="22"/>
        </w:rPr>
      </w:pPr>
      <w:r w:rsidRPr="00CB3A3E">
        <w:rPr>
          <w:b/>
          <w:sz w:val="22"/>
          <w:szCs w:val="22"/>
        </w:rPr>
        <w:t>4.9</w:t>
      </w:r>
      <w:r w:rsidRPr="00CB3A3E">
        <w:rPr>
          <w:b/>
          <w:sz w:val="22"/>
          <w:szCs w:val="22"/>
        </w:rPr>
        <w:tab/>
        <w:t>Perdozavimas</w:t>
      </w:r>
    </w:p>
    <w:p w:rsidR="00696D58" w:rsidRPr="00CB3A3E" w:rsidRDefault="00696D58" w:rsidP="007D7FC3">
      <w:pPr>
        <w:widowControl w:val="0"/>
        <w:rPr>
          <w:sz w:val="22"/>
          <w:szCs w:val="22"/>
          <w:u w:val="single"/>
          <w:lang w:eastAsia="lt-LT"/>
        </w:rPr>
      </w:pPr>
    </w:p>
    <w:p w:rsidR="009579C5" w:rsidRPr="00CB3A3E" w:rsidRDefault="00696D58" w:rsidP="007D7FC3">
      <w:pPr>
        <w:widowControl w:val="0"/>
        <w:rPr>
          <w:sz w:val="22"/>
          <w:szCs w:val="22"/>
        </w:rPr>
      </w:pPr>
      <w:r w:rsidRPr="00CB3A3E">
        <w:rPr>
          <w:sz w:val="22"/>
          <w:szCs w:val="22"/>
          <w:u w:val="single"/>
          <w:lang w:eastAsia="lt-LT"/>
        </w:rPr>
        <w:t>Simptomai</w:t>
      </w:r>
    </w:p>
    <w:p w:rsidR="00B93857" w:rsidRPr="00CB3A3E" w:rsidRDefault="009579C5" w:rsidP="007D7FC3">
      <w:pPr>
        <w:widowControl w:val="0"/>
        <w:autoSpaceDE w:val="0"/>
        <w:autoSpaceDN w:val="0"/>
        <w:adjustRightInd w:val="0"/>
        <w:rPr>
          <w:sz w:val="22"/>
          <w:szCs w:val="22"/>
        </w:rPr>
      </w:pPr>
      <w:r w:rsidRPr="00CB3A3E">
        <w:rPr>
          <w:sz w:val="22"/>
          <w:szCs w:val="22"/>
        </w:rPr>
        <w:t>Galimi su AKF inhibitorių perdozavimu susiję simptomai yra labai stipri periferinė vazodilatacija (atsiranda reikšminga hipotenzija, ištinka šokas), bradikardija, elektrolitų pusiausvyros sutrikimas ir inkstų funkcijos nepakankamumas.</w:t>
      </w:r>
    </w:p>
    <w:p w:rsidR="00696D58" w:rsidRPr="00CB3A3E" w:rsidRDefault="00696D58" w:rsidP="007D7FC3">
      <w:pPr>
        <w:widowControl w:val="0"/>
        <w:autoSpaceDE w:val="0"/>
        <w:autoSpaceDN w:val="0"/>
        <w:adjustRightInd w:val="0"/>
        <w:rPr>
          <w:sz w:val="22"/>
          <w:szCs w:val="22"/>
          <w:u w:val="single"/>
          <w:lang w:eastAsia="lt-LT"/>
        </w:rPr>
      </w:pPr>
    </w:p>
    <w:p w:rsidR="00696D58" w:rsidRPr="00CB3A3E" w:rsidRDefault="00696D58" w:rsidP="007D7FC3">
      <w:pPr>
        <w:widowControl w:val="0"/>
        <w:autoSpaceDE w:val="0"/>
        <w:autoSpaceDN w:val="0"/>
        <w:adjustRightInd w:val="0"/>
        <w:rPr>
          <w:sz w:val="22"/>
          <w:szCs w:val="22"/>
          <w:u w:val="single"/>
          <w:lang w:eastAsia="lt-LT"/>
        </w:rPr>
      </w:pPr>
      <w:r w:rsidRPr="00CB3A3E">
        <w:rPr>
          <w:sz w:val="22"/>
          <w:szCs w:val="22"/>
          <w:u w:val="single"/>
          <w:lang w:eastAsia="lt-LT"/>
        </w:rPr>
        <w:t>Gydymas</w:t>
      </w:r>
    </w:p>
    <w:p w:rsidR="009579C5" w:rsidRPr="00CB3A3E" w:rsidRDefault="009579C5" w:rsidP="007D7FC3">
      <w:pPr>
        <w:widowControl w:val="0"/>
        <w:autoSpaceDE w:val="0"/>
        <w:autoSpaceDN w:val="0"/>
        <w:adjustRightInd w:val="0"/>
        <w:rPr>
          <w:sz w:val="22"/>
          <w:szCs w:val="22"/>
        </w:rPr>
      </w:pPr>
      <w:r w:rsidRPr="00CB3A3E">
        <w:rPr>
          <w:sz w:val="22"/>
          <w:szCs w:val="22"/>
        </w:rPr>
        <w:t>Paciento būklę reikia atidžiai stebėti, būtinas simptominis bei palaikomasis gydymas. Gydymo būdas yra pirminė detoksikacija (skrandžio plovimas, adsorbentų vartojimas) bei hemodinamikos stabilizavimas (pvz., skiriama alfa 1 adrenerginių receptorių agonistų ar angiotenzino II, t. y. angiotenzinamido). Veikliojo ramiprilio metabolito ramiprilato iš kraujotakos hemodialize šalinama labai nedaug.</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p>
    <w:p w:rsidR="009579C5" w:rsidRPr="00CB3A3E" w:rsidRDefault="009579C5" w:rsidP="007D7FC3">
      <w:pPr>
        <w:widowControl w:val="0"/>
        <w:tabs>
          <w:tab w:val="left" w:pos="540"/>
        </w:tabs>
        <w:outlineLvl w:val="1"/>
        <w:rPr>
          <w:sz w:val="22"/>
          <w:szCs w:val="22"/>
        </w:rPr>
      </w:pPr>
      <w:r w:rsidRPr="00CB3A3E">
        <w:rPr>
          <w:b/>
          <w:sz w:val="22"/>
          <w:szCs w:val="22"/>
        </w:rPr>
        <w:t>5.</w:t>
      </w:r>
      <w:r w:rsidRPr="00CB3A3E">
        <w:rPr>
          <w:b/>
          <w:sz w:val="22"/>
          <w:szCs w:val="22"/>
        </w:rPr>
        <w:tab/>
        <w:t>FARMAKOLOGINĖS SAVYBĖS</w:t>
      </w:r>
    </w:p>
    <w:p w:rsidR="009579C5" w:rsidRPr="00CB3A3E" w:rsidRDefault="009579C5" w:rsidP="007D7FC3">
      <w:pPr>
        <w:widowControl w:val="0"/>
        <w:rPr>
          <w:b/>
          <w:sz w:val="22"/>
          <w:szCs w:val="22"/>
        </w:rPr>
      </w:pPr>
    </w:p>
    <w:p w:rsidR="009579C5" w:rsidRPr="00CB3A3E" w:rsidRDefault="009579C5" w:rsidP="007D7FC3">
      <w:pPr>
        <w:widowControl w:val="0"/>
        <w:tabs>
          <w:tab w:val="left" w:pos="540"/>
        </w:tabs>
        <w:outlineLvl w:val="2"/>
        <w:rPr>
          <w:sz w:val="22"/>
          <w:szCs w:val="22"/>
        </w:rPr>
      </w:pPr>
      <w:r w:rsidRPr="00CB3A3E">
        <w:rPr>
          <w:b/>
          <w:sz w:val="22"/>
          <w:szCs w:val="22"/>
        </w:rPr>
        <w:t>5.1</w:t>
      </w:r>
      <w:r w:rsidRPr="00CB3A3E">
        <w:rPr>
          <w:b/>
          <w:sz w:val="22"/>
          <w:szCs w:val="22"/>
        </w:rPr>
        <w:tab/>
        <w:t>Farmakodinaminės savybės</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r w:rsidRPr="00CB3A3E">
        <w:rPr>
          <w:sz w:val="22"/>
          <w:szCs w:val="22"/>
        </w:rPr>
        <w:t>Farmakoterapinė grupė – AKF inhibitoriai, gryni, ATC kodas – C09AA05</w:t>
      </w:r>
    </w:p>
    <w:p w:rsidR="009579C5" w:rsidRPr="00CB3A3E" w:rsidRDefault="009579C5" w:rsidP="007D7FC3">
      <w:pPr>
        <w:widowControl w:val="0"/>
        <w:rPr>
          <w:sz w:val="22"/>
          <w:szCs w:val="22"/>
        </w:rPr>
      </w:pPr>
    </w:p>
    <w:p w:rsidR="009579C5" w:rsidRPr="00CB3A3E" w:rsidRDefault="009579C5" w:rsidP="007D7FC3">
      <w:pPr>
        <w:widowControl w:val="0"/>
        <w:rPr>
          <w:i/>
          <w:sz w:val="22"/>
          <w:szCs w:val="22"/>
          <w:u w:val="single"/>
        </w:rPr>
      </w:pPr>
      <w:r w:rsidRPr="00CB3A3E">
        <w:rPr>
          <w:i/>
          <w:sz w:val="22"/>
          <w:szCs w:val="22"/>
          <w:u w:val="single"/>
        </w:rPr>
        <w:t xml:space="preserve">Veikimo </w:t>
      </w:r>
      <w:r w:rsidR="001D38E1" w:rsidRPr="00CB3A3E">
        <w:rPr>
          <w:i/>
          <w:sz w:val="22"/>
          <w:szCs w:val="22"/>
          <w:u w:val="single"/>
        </w:rPr>
        <w:t>mechanizmas</w:t>
      </w:r>
    </w:p>
    <w:p w:rsidR="009579C5" w:rsidRPr="00CB3A3E" w:rsidRDefault="009579C5" w:rsidP="007D7FC3">
      <w:pPr>
        <w:widowControl w:val="0"/>
        <w:rPr>
          <w:sz w:val="22"/>
          <w:szCs w:val="22"/>
        </w:rPr>
      </w:pPr>
      <w:r w:rsidRPr="00CB3A3E">
        <w:rPr>
          <w:sz w:val="22"/>
          <w:szCs w:val="22"/>
        </w:rPr>
        <w:t>Ramiprilatas (veiklus provaisto ramiprilio metabolitas) slopina fermentą dipeptidilkarboksipeptidazę I (sinonimai</w:t>
      </w:r>
      <w:r w:rsidRPr="00CB3A3E">
        <w:rPr>
          <w:sz w:val="22"/>
          <w:szCs w:val="22"/>
          <w:lang w:eastAsia="lt-LT"/>
        </w:rPr>
        <w:t>:</w:t>
      </w:r>
      <w:r w:rsidRPr="00CB3A3E">
        <w:rPr>
          <w:sz w:val="22"/>
          <w:szCs w:val="22"/>
        </w:rPr>
        <w:t xml:space="preserve"> angiotenziną konvertuojantis fermentas, kininazė II). Šis fermentas plazmoje ir audiniuose katalizuoja angiotenzino I virtimą aktyviu vazokonstriktoriumi angiotenzinu II bei aktyvaus vazodilatatoriaus bradikinino skaidymą. Dėl sumažėjusio angiotenzino II susidarymo bei bradikinino skaidymo slopinimo kraujagyslės išsiplečia.</w:t>
      </w:r>
    </w:p>
    <w:p w:rsidR="009579C5" w:rsidRPr="00CB3A3E" w:rsidRDefault="009579C5" w:rsidP="007D7FC3">
      <w:pPr>
        <w:widowControl w:val="0"/>
        <w:rPr>
          <w:sz w:val="22"/>
          <w:szCs w:val="22"/>
        </w:rPr>
      </w:pPr>
      <w:r w:rsidRPr="00CB3A3E">
        <w:rPr>
          <w:sz w:val="22"/>
          <w:szCs w:val="22"/>
        </w:rPr>
        <w:t>Kadangi angiotenzinas II stimuliuoja ir aldosterono išsiskyrimą, ramiprilatas mažina šio hormono išsiskyrimą. Gydant vien AKF inhibitoriais, vidutinis juodaodžių (Afrikos ir Karibų regiono) pacientų reakcijos į gydymą dažnumas buvo mažesnis nei nejuodaodžių (hipertenzija sergančių juodaodžių organizme renino aktyvumas paprastai būna mažas).</w:t>
      </w:r>
    </w:p>
    <w:p w:rsidR="009579C5" w:rsidRPr="00CB3A3E" w:rsidRDefault="009579C5" w:rsidP="007D7FC3">
      <w:pPr>
        <w:widowControl w:val="0"/>
        <w:rPr>
          <w:sz w:val="22"/>
          <w:szCs w:val="22"/>
        </w:rPr>
      </w:pPr>
    </w:p>
    <w:p w:rsidR="009579C5" w:rsidRPr="00CB3A3E" w:rsidRDefault="009579C5" w:rsidP="007D7FC3">
      <w:pPr>
        <w:widowControl w:val="0"/>
        <w:rPr>
          <w:i/>
          <w:sz w:val="22"/>
          <w:szCs w:val="22"/>
          <w:u w:val="single"/>
        </w:rPr>
      </w:pPr>
      <w:r w:rsidRPr="00CB3A3E">
        <w:rPr>
          <w:i/>
          <w:sz w:val="22"/>
          <w:szCs w:val="22"/>
          <w:u w:val="single"/>
        </w:rPr>
        <w:t>Farmakodinaminis poveikis</w:t>
      </w:r>
    </w:p>
    <w:p w:rsidR="009579C5" w:rsidRPr="00CB3A3E" w:rsidRDefault="009579C5" w:rsidP="007D7FC3">
      <w:pPr>
        <w:widowControl w:val="0"/>
        <w:rPr>
          <w:i/>
          <w:sz w:val="22"/>
          <w:szCs w:val="22"/>
          <w:u w:val="single"/>
        </w:rPr>
      </w:pPr>
    </w:p>
    <w:p w:rsidR="009579C5" w:rsidRPr="00CB3A3E" w:rsidRDefault="009579C5" w:rsidP="007D7FC3">
      <w:pPr>
        <w:widowControl w:val="0"/>
        <w:rPr>
          <w:sz w:val="22"/>
          <w:szCs w:val="22"/>
        </w:rPr>
      </w:pPr>
      <w:r w:rsidRPr="00CB3A3E">
        <w:rPr>
          <w:sz w:val="22"/>
          <w:szCs w:val="22"/>
        </w:rPr>
        <w:t>Antihipertenzinis poveikis</w:t>
      </w:r>
      <w:r w:rsidRPr="00CB3A3E">
        <w:rPr>
          <w:sz w:val="22"/>
          <w:szCs w:val="22"/>
          <w:lang w:eastAsia="lt-LT"/>
        </w:rPr>
        <w:t>:</w:t>
      </w:r>
    </w:p>
    <w:p w:rsidR="009579C5" w:rsidRPr="00CB3A3E" w:rsidRDefault="009579C5" w:rsidP="007D7FC3">
      <w:pPr>
        <w:widowControl w:val="0"/>
        <w:rPr>
          <w:sz w:val="22"/>
          <w:szCs w:val="22"/>
        </w:rPr>
      </w:pPr>
      <w:r w:rsidRPr="00CB3A3E">
        <w:rPr>
          <w:sz w:val="22"/>
          <w:szCs w:val="22"/>
        </w:rPr>
        <w:t>Vartojant ramiprilio, labai sumažėja periferinių arterijų pasipriešinimas. Paprastai plazmos tėkmė inkstuose bei glomerulų filtracijos greitis labai nesikeičia. Hipertenzija sergantiems ligoniams pavartojus ramiprilio, kraujospūdis mažėja ir sėdint, ir stovint. Kompensacinio širdies susitraukimų padažnėjimo nebūna.</w:t>
      </w:r>
    </w:p>
    <w:p w:rsidR="009579C5" w:rsidRPr="00CB3A3E" w:rsidRDefault="009579C5" w:rsidP="007D7FC3">
      <w:pPr>
        <w:widowControl w:val="0"/>
        <w:rPr>
          <w:sz w:val="22"/>
          <w:szCs w:val="22"/>
        </w:rPr>
      </w:pPr>
      <w:r w:rsidRPr="00CB3A3E">
        <w:rPr>
          <w:sz w:val="22"/>
          <w:szCs w:val="22"/>
        </w:rPr>
        <w:t>Išgėrus vienkartinę ramiprilio dozę, daugumai pacientų pastebimas kraujospūdžio mažėjimas pasireiškia po 1</w:t>
      </w:r>
      <w:r w:rsidRPr="00CB3A3E">
        <w:rPr>
          <w:sz w:val="22"/>
          <w:szCs w:val="22"/>
        </w:rPr>
        <w:noBreakHyphen/>
        <w:t xml:space="preserve">2 valandų, didžiausias </w:t>
      </w:r>
      <w:r w:rsidRPr="00CB3A3E">
        <w:rPr>
          <w:sz w:val="22"/>
          <w:szCs w:val="22"/>
        </w:rPr>
        <w:sym w:font="Symbol" w:char="F02D"/>
      </w:r>
      <w:r w:rsidRPr="00CB3A3E">
        <w:rPr>
          <w:sz w:val="22"/>
          <w:szCs w:val="22"/>
        </w:rPr>
        <w:t xml:space="preserve"> po 3</w:t>
      </w:r>
      <w:r w:rsidRPr="00CB3A3E">
        <w:rPr>
          <w:sz w:val="22"/>
          <w:szCs w:val="22"/>
        </w:rPr>
        <w:noBreakHyphen/>
        <w:t>6 valandų. Antihipertenzinis vienkartinės dozės poveikis paprastai trunka 24 valandas.</w:t>
      </w:r>
    </w:p>
    <w:p w:rsidR="009579C5" w:rsidRPr="00CB3A3E" w:rsidRDefault="009579C5" w:rsidP="007D7FC3">
      <w:pPr>
        <w:widowControl w:val="0"/>
        <w:rPr>
          <w:sz w:val="22"/>
          <w:szCs w:val="22"/>
        </w:rPr>
      </w:pPr>
      <w:r w:rsidRPr="00CB3A3E">
        <w:rPr>
          <w:sz w:val="22"/>
          <w:szCs w:val="22"/>
        </w:rPr>
        <w:t>Nuolat vartojant ramiprilio, stipriausias antihipertenzinis poveikis paprastai pasireiškia 3</w:t>
      </w:r>
      <w:r w:rsidRPr="00CB3A3E">
        <w:rPr>
          <w:sz w:val="22"/>
          <w:szCs w:val="22"/>
        </w:rPr>
        <w:noBreakHyphen/>
        <w:t>4 savaitę. Nustatyta, kad antihipertenzinis poveikis išlieka gydant ilgai (2 metus).</w:t>
      </w:r>
    </w:p>
    <w:p w:rsidR="009579C5" w:rsidRPr="00CB3A3E" w:rsidRDefault="009579C5" w:rsidP="007D7FC3">
      <w:pPr>
        <w:widowControl w:val="0"/>
        <w:rPr>
          <w:sz w:val="22"/>
          <w:szCs w:val="22"/>
        </w:rPr>
      </w:pPr>
      <w:r w:rsidRPr="00CB3A3E">
        <w:rPr>
          <w:sz w:val="22"/>
          <w:szCs w:val="22"/>
        </w:rPr>
        <w:t>Staigus ramiprilio vartojimo nutraukimas nesukelia staigios ir stiprios atoveiksmio hipertenzijos.</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r w:rsidRPr="00CB3A3E">
        <w:rPr>
          <w:sz w:val="22"/>
          <w:szCs w:val="22"/>
        </w:rPr>
        <w:t>Širdies nepakankamumas</w:t>
      </w:r>
      <w:r w:rsidRPr="00CB3A3E">
        <w:rPr>
          <w:sz w:val="22"/>
          <w:szCs w:val="22"/>
          <w:lang w:eastAsia="lt-LT"/>
        </w:rPr>
        <w:t>:</w:t>
      </w:r>
    </w:p>
    <w:p w:rsidR="009579C5" w:rsidRPr="00CB3A3E" w:rsidRDefault="009579C5" w:rsidP="007D7FC3">
      <w:pPr>
        <w:widowControl w:val="0"/>
        <w:rPr>
          <w:sz w:val="22"/>
          <w:szCs w:val="22"/>
        </w:rPr>
      </w:pPr>
      <w:r w:rsidRPr="00CB3A3E">
        <w:rPr>
          <w:sz w:val="22"/>
          <w:szCs w:val="22"/>
        </w:rPr>
        <w:t>Gauta duomenų, kad gydymas ramipriliu yra veiksmingas, jei šio vaistinio preparato pradeda vartoti įprastai diuretikais ir (jei reikia) širdį veikiančiais glikozidais gydomi ligoniai, kuriems yra II</w:t>
      </w:r>
      <w:r w:rsidRPr="00CB3A3E">
        <w:rPr>
          <w:sz w:val="22"/>
          <w:szCs w:val="22"/>
        </w:rPr>
        <w:noBreakHyphen/>
        <w:t>IV funkcinės klasės širdies funkcijos nepakankamumas pagal New-York širdies asociacijos (NYHA) klasifikaciją. Ramiprilis sukėlė palankų poveikį širdies hemodinamikai (sumažėjo kairiojo ir dešiniojo skilvelio prisipildymo spaudimas ir bendras periferinių kraujagyslių pasipriešinimas, padidėjo širdies išstumiamas kraujo tūris ir širdies indeksas). Be to, sumažėjo neuroendokrininis suaktyvinimas.</w:t>
      </w:r>
    </w:p>
    <w:p w:rsidR="009579C5" w:rsidRPr="00CB3A3E" w:rsidRDefault="009579C5" w:rsidP="007D7FC3">
      <w:pPr>
        <w:widowControl w:val="0"/>
        <w:rPr>
          <w:sz w:val="22"/>
          <w:szCs w:val="22"/>
        </w:rPr>
      </w:pPr>
    </w:p>
    <w:p w:rsidR="009579C5" w:rsidRPr="00CB3A3E" w:rsidRDefault="009579C5" w:rsidP="007D7FC3">
      <w:pPr>
        <w:widowControl w:val="0"/>
        <w:rPr>
          <w:i/>
          <w:sz w:val="22"/>
          <w:szCs w:val="22"/>
        </w:rPr>
      </w:pPr>
      <w:r w:rsidRPr="00CB3A3E">
        <w:rPr>
          <w:i/>
          <w:sz w:val="22"/>
          <w:szCs w:val="22"/>
          <w:u w:val="single"/>
        </w:rPr>
        <w:t>Klinikinis veiksmingumas ir saugumas</w:t>
      </w:r>
    </w:p>
    <w:p w:rsidR="009579C5" w:rsidRPr="00CB3A3E" w:rsidRDefault="009579C5" w:rsidP="007D7FC3">
      <w:pPr>
        <w:widowControl w:val="0"/>
        <w:rPr>
          <w:sz w:val="22"/>
          <w:szCs w:val="22"/>
          <w:u w:val="single"/>
        </w:rPr>
      </w:pPr>
    </w:p>
    <w:p w:rsidR="009579C5" w:rsidRPr="00CB3A3E" w:rsidRDefault="009579C5" w:rsidP="007D7FC3">
      <w:pPr>
        <w:widowControl w:val="0"/>
        <w:rPr>
          <w:sz w:val="22"/>
          <w:szCs w:val="22"/>
          <w:u w:val="single"/>
        </w:rPr>
      </w:pPr>
      <w:r w:rsidRPr="00CB3A3E">
        <w:rPr>
          <w:sz w:val="22"/>
          <w:szCs w:val="22"/>
          <w:u w:val="single"/>
        </w:rPr>
        <w:t>Širdies ir kraujagyslių sistemos sutrikimų profilaktika bei nefroprotekcinis poveikis</w:t>
      </w:r>
      <w:r w:rsidRPr="00CB3A3E">
        <w:rPr>
          <w:sz w:val="22"/>
          <w:szCs w:val="22"/>
          <w:u w:val="single"/>
          <w:lang w:eastAsia="lt-LT"/>
        </w:rPr>
        <w:t>:</w:t>
      </w:r>
    </w:p>
    <w:p w:rsidR="009579C5" w:rsidRPr="00CB3A3E" w:rsidRDefault="009579C5" w:rsidP="007D7FC3">
      <w:pPr>
        <w:widowControl w:val="0"/>
        <w:rPr>
          <w:sz w:val="22"/>
          <w:szCs w:val="22"/>
        </w:rPr>
      </w:pPr>
      <w:r w:rsidRPr="00CB3A3E">
        <w:rPr>
          <w:sz w:val="22"/>
          <w:szCs w:val="22"/>
        </w:rPr>
        <w:t>Atliktas prevencinis placebu kontroliuotas tyrimas (HOPE tyrimas), kurio metu daugiau nei 9200 įprastai gydomų pacientų papildomai vartojo ramiprilį. Į tyrimą buvo įtraukti ligoniai, kuriems širdies ir kraujagyslių ligų atsiradimo rizika buvo padidėjusi, t. y. pacientas sirgo su ateroskleroze susijusia tromboze pasireiškiančia liga (išemine širdies liga, insultu arba periferinių kraujagyslių liga) arba cukriniu diabetu bei buvo dar bent vienas papildomas rizikos veiksnys (dokumentuota mikroalbuminurija, hipertenzija, padidėjusi bendrojo cholesterolio koncentracija, maža didelio tankio lipoproteinų cholesterolio koncentracija ar cigarečių rūkymas).</w:t>
      </w:r>
    </w:p>
    <w:p w:rsidR="009579C5" w:rsidRPr="00CB3A3E" w:rsidRDefault="009579C5" w:rsidP="007D7FC3">
      <w:pPr>
        <w:widowControl w:val="0"/>
        <w:rPr>
          <w:sz w:val="22"/>
          <w:szCs w:val="22"/>
        </w:rPr>
      </w:pPr>
      <w:r w:rsidRPr="00CB3A3E">
        <w:rPr>
          <w:sz w:val="22"/>
          <w:szCs w:val="22"/>
        </w:rPr>
        <w:t>Tyrimo metu nustatyta, kad vienas ar kartu su kitais vaistiniais preparatais vartojamas ramiprilis statistiškai reikšmingai sumažino miokardo infarkto, insulto bei mirties nuo širdies ir kraujagyslių sistemos sutrikimų (t. y. pirminės kombinuotos vertinamosios baigties) dažnumą.</w:t>
      </w:r>
    </w:p>
    <w:p w:rsidR="009579C5" w:rsidRPr="00CB3A3E" w:rsidRDefault="009579C5" w:rsidP="007D7FC3">
      <w:pPr>
        <w:widowControl w:val="0"/>
        <w:rPr>
          <w:sz w:val="22"/>
          <w:szCs w:val="22"/>
        </w:rPr>
      </w:pPr>
    </w:p>
    <w:p w:rsidR="009579C5" w:rsidRPr="00CB3A3E" w:rsidRDefault="009579C5" w:rsidP="007D7FC3">
      <w:pPr>
        <w:widowControl w:val="0"/>
        <w:jc w:val="center"/>
        <w:rPr>
          <w:b/>
          <w:sz w:val="22"/>
          <w:szCs w:val="22"/>
        </w:rPr>
      </w:pPr>
      <w:r w:rsidRPr="00CB3A3E">
        <w:rPr>
          <w:b/>
          <w:sz w:val="22"/>
          <w:szCs w:val="22"/>
        </w:rPr>
        <w:t>Pagrindiniai HOPE tyrimo rezultatai</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1"/>
        <w:gridCol w:w="1387"/>
        <w:gridCol w:w="996"/>
        <w:gridCol w:w="2469"/>
        <w:gridCol w:w="967"/>
      </w:tblGrid>
      <w:tr w:rsidR="009579C5" w:rsidRPr="00CB3A3E" w:rsidTr="00E97B7B">
        <w:tc>
          <w:tcPr>
            <w:tcW w:w="3181" w:type="dxa"/>
          </w:tcPr>
          <w:p w:rsidR="009579C5" w:rsidRPr="00CB3A3E" w:rsidRDefault="009579C5" w:rsidP="007D7FC3">
            <w:pPr>
              <w:widowControl w:val="0"/>
              <w:snapToGrid w:val="0"/>
              <w:rPr>
                <w:sz w:val="22"/>
                <w:szCs w:val="22"/>
              </w:rPr>
            </w:pPr>
          </w:p>
        </w:tc>
        <w:tc>
          <w:tcPr>
            <w:tcW w:w="1387" w:type="dxa"/>
          </w:tcPr>
          <w:p w:rsidR="009579C5" w:rsidRPr="00CB3A3E" w:rsidRDefault="009579C5" w:rsidP="007D7FC3">
            <w:pPr>
              <w:widowControl w:val="0"/>
              <w:snapToGrid w:val="0"/>
              <w:rPr>
                <w:sz w:val="22"/>
                <w:szCs w:val="22"/>
              </w:rPr>
            </w:pPr>
            <w:r w:rsidRPr="00CB3A3E">
              <w:rPr>
                <w:sz w:val="22"/>
                <w:szCs w:val="22"/>
              </w:rPr>
              <w:t>Ramiprilis</w:t>
            </w:r>
          </w:p>
        </w:tc>
        <w:tc>
          <w:tcPr>
            <w:tcW w:w="996" w:type="dxa"/>
          </w:tcPr>
          <w:p w:rsidR="009579C5" w:rsidRPr="00CB3A3E" w:rsidRDefault="009579C5" w:rsidP="007D7FC3">
            <w:pPr>
              <w:widowControl w:val="0"/>
              <w:snapToGrid w:val="0"/>
              <w:rPr>
                <w:sz w:val="22"/>
                <w:szCs w:val="22"/>
              </w:rPr>
            </w:pPr>
            <w:r w:rsidRPr="00CB3A3E">
              <w:rPr>
                <w:sz w:val="22"/>
                <w:szCs w:val="22"/>
              </w:rPr>
              <w:t>Placebas</w:t>
            </w:r>
          </w:p>
        </w:tc>
        <w:tc>
          <w:tcPr>
            <w:tcW w:w="2469" w:type="dxa"/>
          </w:tcPr>
          <w:p w:rsidR="009579C5" w:rsidRPr="00CB3A3E" w:rsidRDefault="009579C5" w:rsidP="007D7FC3">
            <w:pPr>
              <w:widowControl w:val="0"/>
              <w:snapToGrid w:val="0"/>
              <w:rPr>
                <w:sz w:val="22"/>
                <w:szCs w:val="22"/>
              </w:rPr>
            </w:pPr>
            <w:r w:rsidRPr="00CB3A3E">
              <w:rPr>
                <w:sz w:val="22"/>
                <w:szCs w:val="22"/>
              </w:rPr>
              <w:t>Santykinė rizika</w:t>
            </w:r>
          </w:p>
          <w:p w:rsidR="009579C5" w:rsidRPr="00CB3A3E" w:rsidRDefault="009579C5" w:rsidP="007D7FC3">
            <w:pPr>
              <w:widowControl w:val="0"/>
              <w:rPr>
                <w:sz w:val="22"/>
                <w:szCs w:val="22"/>
              </w:rPr>
            </w:pPr>
            <w:r w:rsidRPr="00CB3A3E">
              <w:rPr>
                <w:sz w:val="22"/>
                <w:szCs w:val="22"/>
              </w:rPr>
              <w:t>(95% pasikliautinasis intervalas)</w:t>
            </w:r>
          </w:p>
        </w:tc>
        <w:tc>
          <w:tcPr>
            <w:tcW w:w="967" w:type="dxa"/>
          </w:tcPr>
          <w:p w:rsidR="009579C5" w:rsidRPr="00CB3A3E" w:rsidRDefault="009579C5" w:rsidP="007D7FC3">
            <w:pPr>
              <w:widowControl w:val="0"/>
              <w:snapToGrid w:val="0"/>
              <w:rPr>
                <w:sz w:val="22"/>
                <w:szCs w:val="22"/>
              </w:rPr>
            </w:pPr>
            <w:r w:rsidRPr="00CB3A3E">
              <w:rPr>
                <w:sz w:val="22"/>
                <w:szCs w:val="22"/>
              </w:rPr>
              <w:t>p rodmuo</w:t>
            </w:r>
          </w:p>
        </w:tc>
      </w:tr>
      <w:tr w:rsidR="009579C5" w:rsidRPr="00CB3A3E" w:rsidTr="00E97B7B">
        <w:tc>
          <w:tcPr>
            <w:tcW w:w="3181" w:type="dxa"/>
          </w:tcPr>
          <w:p w:rsidR="009579C5" w:rsidRPr="00CB3A3E" w:rsidRDefault="009579C5" w:rsidP="007D7FC3">
            <w:pPr>
              <w:widowControl w:val="0"/>
              <w:snapToGrid w:val="0"/>
              <w:jc w:val="both"/>
              <w:rPr>
                <w:sz w:val="22"/>
                <w:szCs w:val="22"/>
              </w:rPr>
            </w:pPr>
          </w:p>
        </w:tc>
        <w:tc>
          <w:tcPr>
            <w:tcW w:w="1387" w:type="dxa"/>
          </w:tcPr>
          <w:p w:rsidR="009579C5" w:rsidRPr="00CB3A3E" w:rsidRDefault="009579C5" w:rsidP="007D7FC3">
            <w:pPr>
              <w:widowControl w:val="0"/>
              <w:snapToGrid w:val="0"/>
              <w:jc w:val="both"/>
              <w:rPr>
                <w:sz w:val="22"/>
                <w:szCs w:val="22"/>
              </w:rPr>
            </w:pPr>
            <w:r w:rsidRPr="00CB3A3E">
              <w:rPr>
                <w:sz w:val="22"/>
                <w:szCs w:val="22"/>
              </w:rPr>
              <w:t>%</w:t>
            </w:r>
          </w:p>
        </w:tc>
        <w:tc>
          <w:tcPr>
            <w:tcW w:w="996" w:type="dxa"/>
          </w:tcPr>
          <w:p w:rsidR="009579C5" w:rsidRPr="00CB3A3E" w:rsidRDefault="009579C5" w:rsidP="007D7FC3">
            <w:pPr>
              <w:widowControl w:val="0"/>
              <w:snapToGrid w:val="0"/>
              <w:jc w:val="both"/>
              <w:rPr>
                <w:sz w:val="22"/>
                <w:szCs w:val="22"/>
              </w:rPr>
            </w:pPr>
            <w:r w:rsidRPr="00CB3A3E">
              <w:rPr>
                <w:sz w:val="22"/>
                <w:szCs w:val="22"/>
              </w:rPr>
              <w:t>%</w:t>
            </w:r>
          </w:p>
        </w:tc>
        <w:tc>
          <w:tcPr>
            <w:tcW w:w="2469" w:type="dxa"/>
          </w:tcPr>
          <w:p w:rsidR="009579C5" w:rsidRPr="00CB3A3E" w:rsidRDefault="009579C5" w:rsidP="007D7FC3">
            <w:pPr>
              <w:widowControl w:val="0"/>
              <w:snapToGrid w:val="0"/>
              <w:jc w:val="both"/>
              <w:rPr>
                <w:sz w:val="22"/>
                <w:szCs w:val="22"/>
              </w:rPr>
            </w:pPr>
          </w:p>
        </w:tc>
        <w:tc>
          <w:tcPr>
            <w:tcW w:w="967" w:type="dxa"/>
          </w:tcPr>
          <w:p w:rsidR="009579C5" w:rsidRPr="00CB3A3E" w:rsidRDefault="009579C5" w:rsidP="007D7FC3">
            <w:pPr>
              <w:widowControl w:val="0"/>
              <w:snapToGrid w:val="0"/>
              <w:jc w:val="both"/>
              <w:rPr>
                <w:sz w:val="22"/>
                <w:szCs w:val="22"/>
              </w:rPr>
            </w:pPr>
          </w:p>
        </w:tc>
      </w:tr>
      <w:tr w:rsidR="009579C5" w:rsidRPr="00CB3A3E" w:rsidTr="00E97B7B">
        <w:tc>
          <w:tcPr>
            <w:tcW w:w="3181" w:type="dxa"/>
          </w:tcPr>
          <w:p w:rsidR="009579C5" w:rsidRPr="00CB3A3E" w:rsidRDefault="009579C5" w:rsidP="007D7FC3">
            <w:pPr>
              <w:widowControl w:val="0"/>
              <w:snapToGrid w:val="0"/>
              <w:jc w:val="both"/>
              <w:rPr>
                <w:b/>
                <w:sz w:val="22"/>
                <w:szCs w:val="22"/>
              </w:rPr>
            </w:pPr>
            <w:r w:rsidRPr="00CB3A3E">
              <w:rPr>
                <w:b/>
                <w:sz w:val="22"/>
                <w:szCs w:val="22"/>
              </w:rPr>
              <w:t>Visi pacientai</w:t>
            </w:r>
          </w:p>
        </w:tc>
        <w:tc>
          <w:tcPr>
            <w:tcW w:w="1387" w:type="dxa"/>
          </w:tcPr>
          <w:p w:rsidR="009579C5" w:rsidRPr="00CB3A3E" w:rsidRDefault="009579C5" w:rsidP="007D7FC3">
            <w:pPr>
              <w:widowControl w:val="0"/>
              <w:snapToGrid w:val="0"/>
              <w:jc w:val="both"/>
              <w:rPr>
                <w:b/>
                <w:sz w:val="22"/>
                <w:szCs w:val="22"/>
              </w:rPr>
            </w:pPr>
            <w:r w:rsidRPr="00CB3A3E">
              <w:rPr>
                <w:b/>
                <w:sz w:val="22"/>
                <w:szCs w:val="22"/>
              </w:rPr>
              <w:t>n=4 645</w:t>
            </w:r>
          </w:p>
        </w:tc>
        <w:tc>
          <w:tcPr>
            <w:tcW w:w="996" w:type="dxa"/>
          </w:tcPr>
          <w:p w:rsidR="009579C5" w:rsidRPr="00CB3A3E" w:rsidRDefault="009579C5" w:rsidP="007D7FC3">
            <w:pPr>
              <w:widowControl w:val="0"/>
              <w:snapToGrid w:val="0"/>
              <w:jc w:val="both"/>
              <w:rPr>
                <w:b/>
                <w:sz w:val="22"/>
                <w:szCs w:val="22"/>
              </w:rPr>
            </w:pPr>
            <w:r w:rsidRPr="00CB3A3E">
              <w:rPr>
                <w:b/>
                <w:sz w:val="22"/>
                <w:szCs w:val="22"/>
              </w:rPr>
              <w:t>N=4 652</w:t>
            </w:r>
          </w:p>
        </w:tc>
        <w:tc>
          <w:tcPr>
            <w:tcW w:w="2469" w:type="dxa"/>
          </w:tcPr>
          <w:p w:rsidR="009579C5" w:rsidRPr="00CB3A3E" w:rsidRDefault="009579C5" w:rsidP="007D7FC3">
            <w:pPr>
              <w:widowControl w:val="0"/>
              <w:snapToGrid w:val="0"/>
              <w:jc w:val="both"/>
              <w:rPr>
                <w:b/>
                <w:sz w:val="22"/>
                <w:szCs w:val="22"/>
              </w:rPr>
            </w:pPr>
          </w:p>
        </w:tc>
        <w:tc>
          <w:tcPr>
            <w:tcW w:w="967" w:type="dxa"/>
          </w:tcPr>
          <w:p w:rsidR="009579C5" w:rsidRPr="00CB3A3E" w:rsidRDefault="009579C5" w:rsidP="007D7FC3">
            <w:pPr>
              <w:widowControl w:val="0"/>
              <w:snapToGrid w:val="0"/>
              <w:jc w:val="both"/>
              <w:rPr>
                <w:b/>
                <w:sz w:val="22"/>
                <w:szCs w:val="22"/>
              </w:rPr>
            </w:pPr>
          </w:p>
        </w:tc>
      </w:tr>
      <w:tr w:rsidR="009579C5" w:rsidRPr="00CB3A3E" w:rsidTr="00E97B7B">
        <w:tc>
          <w:tcPr>
            <w:tcW w:w="3181" w:type="dxa"/>
          </w:tcPr>
          <w:p w:rsidR="009579C5" w:rsidRPr="00CB3A3E" w:rsidRDefault="009579C5" w:rsidP="007D7FC3">
            <w:pPr>
              <w:widowControl w:val="0"/>
              <w:snapToGrid w:val="0"/>
              <w:rPr>
                <w:b/>
                <w:sz w:val="22"/>
                <w:szCs w:val="22"/>
              </w:rPr>
            </w:pPr>
            <w:r w:rsidRPr="00CB3A3E">
              <w:rPr>
                <w:b/>
                <w:sz w:val="22"/>
                <w:szCs w:val="22"/>
              </w:rPr>
              <w:t>Sutrikimai, sudarę pagrindinę kombinuotą vertinamąją baigtį</w:t>
            </w:r>
          </w:p>
        </w:tc>
        <w:tc>
          <w:tcPr>
            <w:tcW w:w="1387" w:type="dxa"/>
          </w:tcPr>
          <w:p w:rsidR="009579C5" w:rsidRPr="00CB3A3E" w:rsidRDefault="009579C5" w:rsidP="007D7FC3">
            <w:pPr>
              <w:widowControl w:val="0"/>
              <w:snapToGrid w:val="0"/>
              <w:jc w:val="both"/>
              <w:rPr>
                <w:b/>
                <w:sz w:val="22"/>
                <w:szCs w:val="22"/>
              </w:rPr>
            </w:pPr>
            <w:r w:rsidRPr="00CB3A3E">
              <w:rPr>
                <w:b/>
                <w:sz w:val="22"/>
                <w:szCs w:val="22"/>
              </w:rPr>
              <w:t>14,0</w:t>
            </w:r>
          </w:p>
        </w:tc>
        <w:tc>
          <w:tcPr>
            <w:tcW w:w="996" w:type="dxa"/>
          </w:tcPr>
          <w:p w:rsidR="009579C5" w:rsidRPr="00CB3A3E" w:rsidRDefault="009579C5" w:rsidP="007D7FC3">
            <w:pPr>
              <w:widowControl w:val="0"/>
              <w:snapToGrid w:val="0"/>
              <w:jc w:val="both"/>
              <w:rPr>
                <w:b/>
                <w:sz w:val="22"/>
                <w:szCs w:val="22"/>
              </w:rPr>
            </w:pPr>
            <w:r w:rsidRPr="00CB3A3E">
              <w:rPr>
                <w:b/>
                <w:sz w:val="22"/>
                <w:szCs w:val="22"/>
              </w:rPr>
              <w:t>17,8</w:t>
            </w:r>
          </w:p>
        </w:tc>
        <w:tc>
          <w:tcPr>
            <w:tcW w:w="2469" w:type="dxa"/>
          </w:tcPr>
          <w:p w:rsidR="009579C5" w:rsidRPr="00CB3A3E" w:rsidRDefault="009579C5" w:rsidP="007D7FC3">
            <w:pPr>
              <w:widowControl w:val="0"/>
              <w:snapToGrid w:val="0"/>
              <w:jc w:val="both"/>
              <w:rPr>
                <w:b/>
                <w:sz w:val="22"/>
                <w:szCs w:val="22"/>
              </w:rPr>
            </w:pPr>
            <w:r w:rsidRPr="00CB3A3E">
              <w:rPr>
                <w:b/>
                <w:sz w:val="22"/>
                <w:szCs w:val="22"/>
              </w:rPr>
              <w:t>0,78 (0,70-0,86)</w:t>
            </w:r>
          </w:p>
        </w:tc>
        <w:tc>
          <w:tcPr>
            <w:tcW w:w="967" w:type="dxa"/>
          </w:tcPr>
          <w:p w:rsidR="009579C5" w:rsidRPr="00CB3A3E" w:rsidRDefault="009579C5" w:rsidP="007D7FC3">
            <w:pPr>
              <w:widowControl w:val="0"/>
              <w:snapToGrid w:val="0"/>
              <w:jc w:val="both"/>
              <w:rPr>
                <w:b/>
                <w:sz w:val="22"/>
                <w:szCs w:val="22"/>
              </w:rPr>
            </w:pPr>
            <w:r w:rsidRPr="00CB3A3E">
              <w:rPr>
                <w:b/>
                <w:sz w:val="22"/>
                <w:szCs w:val="22"/>
              </w:rPr>
              <w:t>&lt;0,001</w:t>
            </w:r>
          </w:p>
        </w:tc>
      </w:tr>
      <w:tr w:rsidR="009579C5" w:rsidRPr="00CB3A3E" w:rsidTr="00E97B7B">
        <w:tc>
          <w:tcPr>
            <w:tcW w:w="3181" w:type="dxa"/>
          </w:tcPr>
          <w:p w:rsidR="009579C5" w:rsidRPr="00CB3A3E" w:rsidRDefault="009579C5" w:rsidP="007D7FC3">
            <w:pPr>
              <w:widowControl w:val="0"/>
              <w:snapToGrid w:val="0"/>
              <w:rPr>
                <w:i/>
                <w:sz w:val="22"/>
                <w:szCs w:val="22"/>
              </w:rPr>
            </w:pPr>
            <w:r w:rsidRPr="00CB3A3E">
              <w:rPr>
                <w:i/>
                <w:sz w:val="22"/>
                <w:szCs w:val="22"/>
              </w:rPr>
              <w:t>Miokardo infarktas</w:t>
            </w:r>
          </w:p>
        </w:tc>
        <w:tc>
          <w:tcPr>
            <w:tcW w:w="1387" w:type="dxa"/>
          </w:tcPr>
          <w:p w:rsidR="009579C5" w:rsidRPr="00CB3A3E" w:rsidRDefault="009579C5" w:rsidP="007D7FC3">
            <w:pPr>
              <w:widowControl w:val="0"/>
              <w:snapToGrid w:val="0"/>
              <w:jc w:val="both"/>
              <w:rPr>
                <w:i/>
                <w:sz w:val="22"/>
                <w:szCs w:val="22"/>
              </w:rPr>
            </w:pPr>
            <w:r w:rsidRPr="00CB3A3E">
              <w:rPr>
                <w:i/>
                <w:sz w:val="22"/>
                <w:szCs w:val="22"/>
              </w:rPr>
              <w:t>9,9</w:t>
            </w:r>
          </w:p>
        </w:tc>
        <w:tc>
          <w:tcPr>
            <w:tcW w:w="996" w:type="dxa"/>
          </w:tcPr>
          <w:p w:rsidR="009579C5" w:rsidRPr="00CB3A3E" w:rsidRDefault="009579C5" w:rsidP="007D7FC3">
            <w:pPr>
              <w:widowControl w:val="0"/>
              <w:snapToGrid w:val="0"/>
              <w:jc w:val="both"/>
              <w:rPr>
                <w:i/>
                <w:sz w:val="22"/>
                <w:szCs w:val="22"/>
              </w:rPr>
            </w:pPr>
            <w:r w:rsidRPr="00CB3A3E">
              <w:rPr>
                <w:i/>
                <w:sz w:val="22"/>
                <w:szCs w:val="22"/>
              </w:rPr>
              <w:t>12,3</w:t>
            </w:r>
          </w:p>
        </w:tc>
        <w:tc>
          <w:tcPr>
            <w:tcW w:w="2469" w:type="dxa"/>
          </w:tcPr>
          <w:p w:rsidR="009579C5" w:rsidRPr="00CB3A3E" w:rsidRDefault="009579C5" w:rsidP="007D7FC3">
            <w:pPr>
              <w:widowControl w:val="0"/>
              <w:snapToGrid w:val="0"/>
              <w:jc w:val="both"/>
              <w:rPr>
                <w:i/>
                <w:sz w:val="22"/>
                <w:szCs w:val="22"/>
              </w:rPr>
            </w:pPr>
            <w:r w:rsidRPr="00CB3A3E">
              <w:rPr>
                <w:i/>
                <w:sz w:val="22"/>
                <w:szCs w:val="22"/>
              </w:rPr>
              <w:t>0,80 (0,70-,90)</w:t>
            </w:r>
          </w:p>
        </w:tc>
        <w:tc>
          <w:tcPr>
            <w:tcW w:w="967" w:type="dxa"/>
          </w:tcPr>
          <w:p w:rsidR="009579C5" w:rsidRPr="00CB3A3E" w:rsidRDefault="009579C5" w:rsidP="007D7FC3">
            <w:pPr>
              <w:widowControl w:val="0"/>
              <w:snapToGrid w:val="0"/>
              <w:jc w:val="both"/>
              <w:rPr>
                <w:i/>
                <w:sz w:val="22"/>
                <w:szCs w:val="22"/>
              </w:rPr>
            </w:pPr>
            <w:r w:rsidRPr="00CB3A3E">
              <w:rPr>
                <w:i/>
                <w:sz w:val="22"/>
                <w:szCs w:val="22"/>
              </w:rPr>
              <w:t>&lt;0,001</w:t>
            </w:r>
          </w:p>
        </w:tc>
      </w:tr>
      <w:tr w:rsidR="009579C5" w:rsidRPr="00CB3A3E" w:rsidTr="00E97B7B">
        <w:tc>
          <w:tcPr>
            <w:tcW w:w="3181" w:type="dxa"/>
          </w:tcPr>
          <w:p w:rsidR="009579C5" w:rsidRPr="00CB3A3E" w:rsidRDefault="009579C5" w:rsidP="007D7FC3">
            <w:pPr>
              <w:widowControl w:val="0"/>
              <w:snapToGrid w:val="0"/>
              <w:rPr>
                <w:i/>
                <w:sz w:val="22"/>
                <w:szCs w:val="22"/>
              </w:rPr>
            </w:pPr>
            <w:r w:rsidRPr="00CB3A3E">
              <w:rPr>
                <w:i/>
                <w:sz w:val="22"/>
                <w:szCs w:val="22"/>
              </w:rPr>
              <w:t xml:space="preserve">Širdies ir kraujagyslių sistemos sutrikimų sukelta mirtis </w:t>
            </w:r>
          </w:p>
        </w:tc>
        <w:tc>
          <w:tcPr>
            <w:tcW w:w="1387" w:type="dxa"/>
          </w:tcPr>
          <w:p w:rsidR="009579C5" w:rsidRPr="00CB3A3E" w:rsidRDefault="009579C5" w:rsidP="007D7FC3">
            <w:pPr>
              <w:widowControl w:val="0"/>
              <w:snapToGrid w:val="0"/>
              <w:jc w:val="both"/>
              <w:rPr>
                <w:i/>
                <w:sz w:val="22"/>
                <w:szCs w:val="22"/>
              </w:rPr>
            </w:pPr>
            <w:r w:rsidRPr="00CB3A3E">
              <w:rPr>
                <w:i/>
                <w:sz w:val="22"/>
                <w:szCs w:val="22"/>
              </w:rPr>
              <w:t>6,1</w:t>
            </w:r>
          </w:p>
        </w:tc>
        <w:tc>
          <w:tcPr>
            <w:tcW w:w="996" w:type="dxa"/>
          </w:tcPr>
          <w:p w:rsidR="009579C5" w:rsidRPr="00CB3A3E" w:rsidRDefault="009579C5" w:rsidP="007D7FC3">
            <w:pPr>
              <w:widowControl w:val="0"/>
              <w:snapToGrid w:val="0"/>
              <w:jc w:val="both"/>
              <w:rPr>
                <w:i/>
                <w:sz w:val="22"/>
                <w:szCs w:val="22"/>
              </w:rPr>
            </w:pPr>
            <w:r w:rsidRPr="00CB3A3E">
              <w:rPr>
                <w:i/>
                <w:sz w:val="22"/>
                <w:szCs w:val="22"/>
              </w:rPr>
              <w:t>8,1</w:t>
            </w:r>
          </w:p>
        </w:tc>
        <w:tc>
          <w:tcPr>
            <w:tcW w:w="2469" w:type="dxa"/>
          </w:tcPr>
          <w:p w:rsidR="009579C5" w:rsidRPr="00CB3A3E" w:rsidRDefault="009579C5" w:rsidP="007D7FC3">
            <w:pPr>
              <w:widowControl w:val="0"/>
              <w:snapToGrid w:val="0"/>
              <w:jc w:val="both"/>
              <w:rPr>
                <w:i/>
                <w:sz w:val="22"/>
                <w:szCs w:val="22"/>
              </w:rPr>
            </w:pPr>
            <w:r w:rsidRPr="00CB3A3E">
              <w:rPr>
                <w:i/>
                <w:sz w:val="22"/>
                <w:szCs w:val="22"/>
              </w:rPr>
              <w:t>0,74 (0,64-0,87)</w:t>
            </w:r>
          </w:p>
        </w:tc>
        <w:tc>
          <w:tcPr>
            <w:tcW w:w="967" w:type="dxa"/>
          </w:tcPr>
          <w:p w:rsidR="009579C5" w:rsidRPr="00CB3A3E" w:rsidRDefault="009579C5" w:rsidP="007D7FC3">
            <w:pPr>
              <w:widowControl w:val="0"/>
              <w:snapToGrid w:val="0"/>
              <w:jc w:val="both"/>
              <w:rPr>
                <w:i/>
                <w:sz w:val="22"/>
                <w:szCs w:val="22"/>
              </w:rPr>
            </w:pPr>
            <w:r w:rsidRPr="00CB3A3E">
              <w:rPr>
                <w:i/>
                <w:sz w:val="22"/>
                <w:szCs w:val="22"/>
              </w:rPr>
              <w:t>&lt;0,001</w:t>
            </w:r>
          </w:p>
        </w:tc>
      </w:tr>
      <w:tr w:rsidR="009579C5" w:rsidRPr="00CB3A3E" w:rsidTr="00E97B7B">
        <w:tc>
          <w:tcPr>
            <w:tcW w:w="3181" w:type="dxa"/>
          </w:tcPr>
          <w:p w:rsidR="009579C5" w:rsidRPr="00CB3A3E" w:rsidRDefault="009579C5" w:rsidP="007D7FC3">
            <w:pPr>
              <w:widowControl w:val="0"/>
              <w:snapToGrid w:val="0"/>
              <w:rPr>
                <w:i/>
                <w:sz w:val="22"/>
                <w:szCs w:val="22"/>
              </w:rPr>
            </w:pPr>
            <w:r w:rsidRPr="00CB3A3E">
              <w:rPr>
                <w:i/>
                <w:sz w:val="22"/>
                <w:szCs w:val="22"/>
              </w:rPr>
              <w:t>Insultas</w:t>
            </w:r>
          </w:p>
        </w:tc>
        <w:tc>
          <w:tcPr>
            <w:tcW w:w="1387" w:type="dxa"/>
          </w:tcPr>
          <w:p w:rsidR="009579C5" w:rsidRPr="00CB3A3E" w:rsidRDefault="009579C5" w:rsidP="007D7FC3">
            <w:pPr>
              <w:widowControl w:val="0"/>
              <w:snapToGrid w:val="0"/>
              <w:jc w:val="both"/>
              <w:rPr>
                <w:i/>
                <w:sz w:val="22"/>
                <w:szCs w:val="22"/>
              </w:rPr>
            </w:pPr>
            <w:r w:rsidRPr="00CB3A3E">
              <w:rPr>
                <w:i/>
                <w:sz w:val="22"/>
                <w:szCs w:val="22"/>
              </w:rPr>
              <w:t>3,4</w:t>
            </w:r>
          </w:p>
        </w:tc>
        <w:tc>
          <w:tcPr>
            <w:tcW w:w="996" w:type="dxa"/>
          </w:tcPr>
          <w:p w:rsidR="009579C5" w:rsidRPr="00CB3A3E" w:rsidRDefault="009579C5" w:rsidP="007D7FC3">
            <w:pPr>
              <w:widowControl w:val="0"/>
              <w:snapToGrid w:val="0"/>
              <w:jc w:val="both"/>
              <w:rPr>
                <w:i/>
                <w:sz w:val="22"/>
                <w:szCs w:val="22"/>
              </w:rPr>
            </w:pPr>
            <w:r w:rsidRPr="00CB3A3E">
              <w:rPr>
                <w:i/>
                <w:sz w:val="22"/>
                <w:szCs w:val="22"/>
              </w:rPr>
              <w:t>4,9</w:t>
            </w:r>
          </w:p>
        </w:tc>
        <w:tc>
          <w:tcPr>
            <w:tcW w:w="2469" w:type="dxa"/>
          </w:tcPr>
          <w:p w:rsidR="009579C5" w:rsidRPr="00CB3A3E" w:rsidRDefault="009579C5" w:rsidP="007D7FC3">
            <w:pPr>
              <w:widowControl w:val="0"/>
              <w:snapToGrid w:val="0"/>
              <w:jc w:val="both"/>
              <w:rPr>
                <w:i/>
                <w:sz w:val="22"/>
                <w:szCs w:val="22"/>
              </w:rPr>
            </w:pPr>
            <w:r w:rsidRPr="00CB3A3E">
              <w:rPr>
                <w:i/>
                <w:sz w:val="22"/>
                <w:szCs w:val="22"/>
              </w:rPr>
              <w:t>0,68 (0,56-0,84)</w:t>
            </w:r>
          </w:p>
        </w:tc>
        <w:tc>
          <w:tcPr>
            <w:tcW w:w="967" w:type="dxa"/>
          </w:tcPr>
          <w:p w:rsidR="009579C5" w:rsidRPr="00CB3A3E" w:rsidRDefault="009579C5" w:rsidP="007D7FC3">
            <w:pPr>
              <w:widowControl w:val="0"/>
              <w:snapToGrid w:val="0"/>
              <w:jc w:val="both"/>
              <w:rPr>
                <w:i/>
                <w:sz w:val="22"/>
                <w:szCs w:val="22"/>
              </w:rPr>
            </w:pPr>
            <w:r w:rsidRPr="00CB3A3E">
              <w:rPr>
                <w:i/>
                <w:sz w:val="22"/>
                <w:szCs w:val="22"/>
              </w:rPr>
              <w:t>&lt;0,001</w:t>
            </w:r>
          </w:p>
        </w:tc>
      </w:tr>
      <w:tr w:rsidR="009579C5" w:rsidRPr="00CB3A3E" w:rsidTr="00E97B7B">
        <w:tc>
          <w:tcPr>
            <w:tcW w:w="3181" w:type="dxa"/>
          </w:tcPr>
          <w:p w:rsidR="009579C5" w:rsidRPr="00CB3A3E" w:rsidRDefault="009579C5" w:rsidP="007D7FC3">
            <w:pPr>
              <w:widowControl w:val="0"/>
              <w:snapToGrid w:val="0"/>
              <w:rPr>
                <w:b/>
                <w:sz w:val="22"/>
                <w:szCs w:val="22"/>
              </w:rPr>
            </w:pPr>
            <w:r w:rsidRPr="00CB3A3E">
              <w:rPr>
                <w:b/>
                <w:sz w:val="22"/>
                <w:szCs w:val="22"/>
              </w:rPr>
              <w:t>Antrinės baigtys</w:t>
            </w:r>
          </w:p>
        </w:tc>
        <w:tc>
          <w:tcPr>
            <w:tcW w:w="1387" w:type="dxa"/>
          </w:tcPr>
          <w:p w:rsidR="009579C5" w:rsidRPr="00CB3A3E" w:rsidRDefault="009579C5" w:rsidP="007D7FC3">
            <w:pPr>
              <w:widowControl w:val="0"/>
              <w:snapToGrid w:val="0"/>
              <w:jc w:val="both"/>
              <w:rPr>
                <w:b/>
                <w:sz w:val="22"/>
                <w:szCs w:val="22"/>
              </w:rPr>
            </w:pPr>
          </w:p>
        </w:tc>
        <w:tc>
          <w:tcPr>
            <w:tcW w:w="996" w:type="dxa"/>
          </w:tcPr>
          <w:p w:rsidR="009579C5" w:rsidRPr="00CB3A3E" w:rsidRDefault="009579C5" w:rsidP="007D7FC3">
            <w:pPr>
              <w:widowControl w:val="0"/>
              <w:snapToGrid w:val="0"/>
              <w:jc w:val="both"/>
              <w:rPr>
                <w:b/>
                <w:sz w:val="22"/>
                <w:szCs w:val="22"/>
              </w:rPr>
            </w:pPr>
          </w:p>
        </w:tc>
        <w:tc>
          <w:tcPr>
            <w:tcW w:w="2469" w:type="dxa"/>
          </w:tcPr>
          <w:p w:rsidR="009579C5" w:rsidRPr="00CB3A3E" w:rsidRDefault="009579C5" w:rsidP="007D7FC3">
            <w:pPr>
              <w:widowControl w:val="0"/>
              <w:snapToGrid w:val="0"/>
              <w:jc w:val="both"/>
              <w:rPr>
                <w:b/>
                <w:sz w:val="22"/>
                <w:szCs w:val="22"/>
              </w:rPr>
            </w:pPr>
          </w:p>
        </w:tc>
        <w:tc>
          <w:tcPr>
            <w:tcW w:w="967" w:type="dxa"/>
          </w:tcPr>
          <w:p w:rsidR="009579C5" w:rsidRPr="00CB3A3E" w:rsidRDefault="009579C5" w:rsidP="007D7FC3">
            <w:pPr>
              <w:widowControl w:val="0"/>
              <w:snapToGrid w:val="0"/>
              <w:jc w:val="both"/>
              <w:rPr>
                <w:b/>
                <w:sz w:val="22"/>
                <w:szCs w:val="22"/>
              </w:rPr>
            </w:pPr>
          </w:p>
        </w:tc>
      </w:tr>
      <w:tr w:rsidR="009579C5" w:rsidRPr="00CB3A3E" w:rsidTr="00E97B7B">
        <w:tc>
          <w:tcPr>
            <w:tcW w:w="3181" w:type="dxa"/>
          </w:tcPr>
          <w:p w:rsidR="009579C5" w:rsidRPr="00CB3A3E" w:rsidRDefault="009579C5" w:rsidP="007D7FC3">
            <w:pPr>
              <w:widowControl w:val="0"/>
              <w:snapToGrid w:val="0"/>
              <w:rPr>
                <w:i/>
                <w:sz w:val="22"/>
                <w:szCs w:val="22"/>
              </w:rPr>
            </w:pPr>
            <w:r w:rsidRPr="00CB3A3E">
              <w:rPr>
                <w:i/>
                <w:sz w:val="22"/>
                <w:szCs w:val="22"/>
              </w:rPr>
              <w:t>Mirtis dėl bet kokios priežasties</w:t>
            </w:r>
          </w:p>
        </w:tc>
        <w:tc>
          <w:tcPr>
            <w:tcW w:w="1387" w:type="dxa"/>
          </w:tcPr>
          <w:p w:rsidR="009579C5" w:rsidRPr="00CB3A3E" w:rsidRDefault="009579C5" w:rsidP="007D7FC3">
            <w:pPr>
              <w:widowControl w:val="0"/>
              <w:snapToGrid w:val="0"/>
              <w:jc w:val="both"/>
              <w:rPr>
                <w:i/>
                <w:sz w:val="22"/>
                <w:szCs w:val="22"/>
              </w:rPr>
            </w:pPr>
            <w:r w:rsidRPr="00CB3A3E">
              <w:rPr>
                <w:i/>
                <w:sz w:val="22"/>
                <w:szCs w:val="22"/>
              </w:rPr>
              <w:t>10,4</w:t>
            </w:r>
          </w:p>
        </w:tc>
        <w:tc>
          <w:tcPr>
            <w:tcW w:w="996" w:type="dxa"/>
          </w:tcPr>
          <w:p w:rsidR="009579C5" w:rsidRPr="00CB3A3E" w:rsidRDefault="009579C5" w:rsidP="007D7FC3">
            <w:pPr>
              <w:widowControl w:val="0"/>
              <w:snapToGrid w:val="0"/>
              <w:jc w:val="both"/>
              <w:rPr>
                <w:i/>
                <w:sz w:val="22"/>
                <w:szCs w:val="22"/>
              </w:rPr>
            </w:pPr>
            <w:r w:rsidRPr="00CB3A3E">
              <w:rPr>
                <w:i/>
                <w:sz w:val="22"/>
                <w:szCs w:val="22"/>
              </w:rPr>
              <w:t>12,2</w:t>
            </w:r>
          </w:p>
        </w:tc>
        <w:tc>
          <w:tcPr>
            <w:tcW w:w="2469" w:type="dxa"/>
          </w:tcPr>
          <w:p w:rsidR="009579C5" w:rsidRPr="00CB3A3E" w:rsidRDefault="009579C5" w:rsidP="007D7FC3">
            <w:pPr>
              <w:widowControl w:val="0"/>
              <w:snapToGrid w:val="0"/>
              <w:jc w:val="both"/>
              <w:rPr>
                <w:i/>
                <w:sz w:val="22"/>
                <w:szCs w:val="22"/>
              </w:rPr>
            </w:pPr>
            <w:r w:rsidRPr="00CB3A3E">
              <w:rPr>
                <w:i/>
                <w:sz w:val="22"/>
                <w:szCs w:val="22"/>
              </w:rPr>
              <w:t>0,84 (0,75-0,95)</w:t>
            </w:r>
          </w:p>
        </w:tc>
        <w:tc>
          <w:tcPr>
            <w:tcW w:w="967" w:type="dxa"/>
          </w:tcPr>
          <w:p w:rsidR="009579C5" w:rsidRPr="00CB3A3E" w:rsidRDefault="009579C5" w:rsidP="007D7FC3">
            <w:pPr>
              <w:widowControl w:val="0"/>
              <w:snapToGrid w:val="0"/>
              <w:jc w:val="both"/>
              <w:rPr>
                <w:i/>
                <w:sz w:val="22"/>
                <w:szCs w:val="22"/>
              </w:rPr>
            </w:pPr>
            <w:r w:rsidRPr="00CB3A3E">
              <w:rPr>
                <w:i/>
                <w:sz w:val="22"/>
                <w:szCs w:val="22"/>
              </w:rPr>
              <w:t>0,005</w:t>
            </w:r>
          </w:p>
        </w:tc>
      </w:tr>
      <w:tr w:rsidR="009579C5" w:rsidRPr="00CB3A3E" w:rsidTr="00E97B7B">
        <w:tc>
          <w:tcPr>
            <w:tcW w:w="3181" w:type="dxa"/>
          </w:tcPr>
          <w:p w:rsidR="009579C5" w:rsidRPr="00CB3A3E" w:rsidRDefault="009579C5" w:rsidP="007D7FC3">
            <w:pPr>
              <w:widowControl w:val="0"/>
              <w:snapToGrid w:val="0"/>
              <w:rPr>
                <w:i/>
                <w:sz w:val="22"/>
                <w:szCs w:val="22"/>
              </w:rPr>
            </w:pPr>
            <w:r w:rsidRPr="00CB3A3E">
              <w:rPr>
                <w:i/>
                <w:sz w:val="22"/>
                <w:szCs w:val="22"/>
              </w:rPr>
              <w:t>Revaskuliarizacijos būtinybė</w:t>
            </w:r>
          </w:p>
        </w:tc>
        <w:tc>
          <w:tcPr>
            <w:tcW w:w="1387" w:type="dxa"/>
          </w:tcPr>
          <w:p w:rsidR="009579C5" w:rsidRPr="00CB3A3E" w:rsidRDefault="009579C5" w:rsidP="007D7FC3">
            <w:pPr>
              <w:widowControl w:val="0"/>
              <w:snapToGrid w:val="0"/>
              <w:jc w:val="both"/>
              <w:rPr>
                <w:i/>
                <w:sz w:val="22"/>
                <w:szCs w:val="22"/>
              </w:rPr>
            </w:pPr>
            <w:r w:rsidRPr="00CB3A3E">
              <w:rPr>
                <w:i/>
                <w:sz w:val="22"/>
                <w:szCs w:val="22"/>
              </w:rPr>
              <w:t>16,0</w:t>
            </w:r>
          </w:p>
        </w:tc>
        <w:tc>
          <w:tcPr>
            <w:tcW w:w="996" w:type="dxa"/>
          </w:tcPr>
          <w:p w:rsidR="009579C5" w:rsidRPr="00CB3A3E" w:rsidRDefault="009579C5" w:rsidP="007D7FC3">
            <w:pPr>
              <w:widowControl w:val="0"/>
              <w:snapToGrid w:val="0"/>
              <w:jc w:val="both"/>
              <w:rPr>
                <w:i/>
                <w:sz w:val="22"/>
                <w:szCs w:val="22"/>
              </w:rPr>
            </w:pPr>
            <w:r w:rsidRPr="00CB3A3E">
              <w:rPr>
                <w:i/>
                <w:sz w:val="22"/>
                <w:szCs w:val="22"/>
              </w:rPr>
              <w:t>18,3</w:t>
            </w:r>
          </w:p>
        </w:tc>
        <w:tc>
          <w:tcPr>
            <w:tcW w:w="2469" w:type="dxa"/>
          </w:tcPr>
          <w:p w:rsidR="009579C5" w:rsidRPr="00CB3A3E" w:rsidRDefault="009579C5" w:rsidP="007D7FC3">
            <w:pPr>
              <w:widowControl w:val="0"/>
              <w:snapToGrid w:val="0"/>
              <w:jc w:val="both"/>
              <w:rPr>
                <w:i/>
                <w:sz w:val="22"/>
                <w:szCs w:val="22"/>
              </w:rPr>
            </w:pPr>
            <w:r w:rsidRPr="00CB3A3E">
              <w:rPr>
                <w:i/>
                <w:sz w:val="22"/>
                <w:szCs w:val="22"/>
              </w:rPr>
              <w:t>0,85 (0,77-0,94)</w:t>
            </w:r>
          </w:p>
        </w:tc>
        <w:tc>
          <w:tcPr>
            <w:tcW w:w="967" w:type="dxa"/>
          </w:tcPr>
          <w:p w:rsidR="009579C5" w:rsidRPr="00CB3A3E" w:rsidRDefault="009579C5" w:rsidP="007D7FC3">
            <w:pPr>
              <w:widowControl w:val="0"/>
              <w:snapToGrid w:val="0"/>
              <w:jc w:val="both"/>
              <w:rPr>
                <w:i/>
                <w:sz w:val="22"/>
                <w:szCs w:val="22"/>
              </w:rPr>
            </w:pPr>
            <w:r w:rsidRPr="00CB3A3E">
              <w:rPr>
                <w:i/>
                <w:sz w:val="22"/>
                <w:szCs w:val="22"/>
              </w:rPr>
              <w:t>0,002</w:t>
            </w:r>
          </w:p>
        </w:tc>
      </w:tr>
      <w:tr w:rsidR="009579C5" w:rsidRPr="00CB3A3E" w:rsidTr="00E97B7B">
        <w:tc>
          <w:tcPr>
            <w:tcW w:w="3181" w:type="dxa"/>
          </w:tcPr>
          <w:p w:rsidR="009579C5" w:rsidRPr="00CB3A3E" w:rsidRDefault="009579C5" w:rsidP="007D7FC3">
            <w:pPr>
              <w:widowControl w:val="0"/>
              <w:snapToGrid w:val="0"/>
              <w:rPr>
                <w:i/>
                <w:sz w:val="22"/>
                <w:szCs w:val="22"/>
              </w:rPr>
            </w:pPr>
            <w:r w:rsidRPr="00CB3A3E">
              <w:rPr>
                <w:i/>
                <w:sz w:val="22"/>
                <w:szCs w:val="22"/>
              </w:rPr>
              <w:t>Guldymas į ligoninę dėl nestabilios anginos</w:t>
            </w:r>
          </w:p>
        </w:tc>
        <w:tc>
          <w:tcPr>
            <w:tcW w:w="1387" w:type="dxa"/>
          </w:tcPr>
          <w:p w:rsidR="009579C5" w:rsidRPr="00CB3A3E" w:rsidRDefault="009579C5" w:rsidP="007D7FC3">
            <w:pPr>
              <w:widowControl w:val="0"/>
              <w:snapToGrid w:val="0"/>
              <w:jc w:val="both"/>
              <w:rPr>
                <w:i/>
                <w:sz w:val="22"/>
                <w:szCs w:val="22"/>
              </w:rPr>
            </w:pPr>
            <w:r w:rsidRPr="00CB3A3E">
              <w:rPr>
                <w:i/>
                <w:sz w:val="22"/>
                <w:szCs w:val="22"/>
              </w:rPr>
              <w:t>12,1</w:t>
            </w:r>
          </w:p>
        </w:tc>
        <w:tc>
          <w:tcPr>
            <w:tcW w:w="996" w:type="dxa"/>
          </w:tcPr>
          <w:p w:rsidR="009579C5" w:rsidRPr="00CB3A3E" w:rsidRDefault="009579C5" w:rsidP="007D7FC3">
            <w:pPr>
              <w:widowControl w:val="0"/>
              <w:snapToGrid w:val="0"/>
              <w:jc w:val="both"/>
              <w:rPr>
                <w:i/>
                <w:sz w:val="22"/>
                <w:szCs w:val="22"/>
              </w:rPr>
            </w:pPr>
            <w:r w:rsidRPr="00CB3A3E">
              <w:rPr>
                <w:i/>
                <w:sz w:val="22"/>
                <w:szCs w:val="22"/>
              </w:rPr>
              <w:t>12,3</w:t>
            </w:r>
          </w:p>
        </w:tc>
        <w:tc>
          <w:tcPr>
            <w:tcW w:w="2469" w:type="dxa"/>
          </w:tcPr>
          <w:p w:rsidR="009579C5" w:rsidRPr="00CB3A3E" w:rsidRDefault="009579C5" w:rsidP="007D7FC3">
            <w:pPr>
              <w:widowControl w:val="0"/>
              <w:snapToGrid w:val="0"/>
              <w:jc w:val="both"/>
              <w:rPr>
                <w:i/>
                <w:sz w:val="22"/>
                <w:szCs w:val="22"/>
              </w:rPr>
            </w:pPr>
            <w:r w:rsidRPr="00CB3A3E">
              <w:rPr>
                <w:i/>
                <w:sz w:val="22"/>
                <w:szCs w:val="22"/>
              </w:rPr>
              <w:t>0,98 (0,87-1,10)</w:t>
            </w:r>
          </w:p>
        </w:tc>
        <w:tc>
          <w:tcPr>
            <w:tcW w:w="967" w:type="dxa"/>
          </w:tcPr>
          <w:p w:rsidR="009579C5" w:rsidRPr="00CB3A3E" w:rsidRDefault="009579C5" w:rsidP="007D7FC3">
            <w:pPr>
              <w:widowControl w:val="0"/>
              <w:snapToGrid w:val="0"/>
              <w:jc w:val="both"/>
              <w:rPr>
                <w:i/>
                <w:sz w:val="22"/>
                <w:szCs w:val="22"/>
              </w:rPr>
            </w:pPr>
            <w:r w:rsidRPr="00CB3A3E">
              <w:rPr>
                <w:i/>
                <w:sz w:val="22"/>
                <w:szCs w:val="22"/>
              </w:rPr>
              <w:t>NS</w:t>
            </w:r>
          </w:p>
        </w:tc>
      </w:tr>
      <w:tr w:rsidR="009579C5" w:rsidRPr="00CB3A3E" w:rsidTr="00E97B7B">
        <w:tc>
          <w:tcPr>
            <w:tcW w:w="3181" w:type="dxa"/>
          </w:tcPr>
          <w:p w:rsidR="009579C5" w:rsidRPr="00CB3A3E" w:rsidRDefault="009579C5" w:rsidP="007D7FC3">
            <w:pPr>
              <w:widowControl w:val="0"/>
              <w:snapToGrid w:val="0"/>
              <w:rPr>
                <w:i/>
                <w:sz w:val="22"/>
                <w:szCs w:val="22"/>
              </w:rPr>
            </w:pPr>
            <w:r w:rsidRPr="00CB3A3E">
              <w:rPr>
                <w:i/>
                <w:sz w:val="22"/>
                <w:szCs w:val="22"/>
              </w:rPr>
              <w:t>Guldymas į ligoninę dėl širdies funkcijos sutrikimo</w:t>
            </w:r>
          </w:p>
        </w:tc>
        <w:tc>
          <w:tcPr>
            <w:tcW w:w="1387" w:type="dxa"/>
          </w:tcPr>
          <w:p w:rsidR="009579C5" w:rsidRPr="00CB3A3E" w:rsidRDefault="009579C5" w:rsidP="007D7FC3">
            <w:pPr>
              <w:widowControl w:val="0"/>
              <w:snapToGrid w:val="0"/>
              <w:jc w:val="both"/>
              <w:rPr>
                <w:i/>
                <w:sz w:val="22"/>
                <w:szCs w:val="22"/>
              </w:rPr>
            </w:pPr>
            <w:r w:rsidRPr="00CB3A3E">
              <w:rPr>
                <w:i/>
                <w:sz w:val="22"/>
                <w:szCs w:val="22"/>
              </w:rPr>
              <w:t>3,2</w:t>
            </w:r>
          </w:p>
        </w:tc>
        <w:tc>
          <w:tcPr>
            <w:tcW w:w="996" w:type="dxa"/>
          </w:tcPr>
          <w:p w:rsidR="009579C5" w:rsidRPr="00CB3A3E" w:rsidRDefault="009579C5" w:rsidP="007D7FC3">
            <w:pPr>
              <w:widowControl w:val="0"/>
              <w:snapToGrid w:val="0"/>
              <w:jc w:val="both"/>
              <w:rPr>
                <w:i/>
                <w:sz w:val="22"/>
                <w:szCs w:val="22"/>
              </w:rPr>
            </w:pPr>
            <w:r w:rsidRPr="00CB3A3E">
              <w:rPr>
                <w:i/>
                <w:sz w:val="22"/>
                <w:szCs w:val="22"/>
              </w:rPr>
              <w:t>3,5</w:t>
            </w:r>
          </w:p>
        </w:tc>
        <w:tc>
          <w:tcPr>
            <w:tcW w:w="2469" w:type="dxa"/>
          </w:tcPr>
          <w:p w:rsidR="009579C5" w:rsidRPr="00CB3A3E" w:rsidRDefault="009579C5" w:rsidP="007D7FC3">
            <w:pPr>
              <w:widowControl w:val="0"/>
              <w:snapToGrid w:val="0"/>
              <w:jc w:val="both"/>
              <w:rPr>
                <w:i/>
                <w:sz w:val="22"/>
                <w:szCs w:val="22"/>
              </w:rPr>
            </w:pPr>
            <w:r w:rsidRPr="00CB3A3E">
              <w:rPr>
                <w:i/>
                <w:sz w:val="22"/>
                <w:szCs w:val="22"/>
              </w:rPr>
              <w:t>0,88 (0,70-1,10)</w:t>
            </w:r>
          </w:p>
        </w:tc>
        <w:tc>
          <w:tcPr>
            <w:tcW w:w="967" w:type="dxa"/>
          </w:tcPr>
          <w:p w:rsidR="009579C5" w:rsidRPr="00CB3A3E" w:rsidRDefault="009579C5" w:rsidP="007D7FC3">
            <w:pPr>
              <w:widowControl w:val="0"/>
              <w:snapToGrid w:val="0"/>
              <w:jc w:val="both"/>
              <w:rPr>
                <w:i/>
                <w:sz w:val="22"/>
                <w:szCs w:val="22"/>
              </w:rPr>
            </w:pPr>
            <w:r w:rsidRPr="00CB3A3E">
              <w:rPr>
                <w:i/>
                <w:sz w:val="22"/>
                <w:szCs w:val="22"/>
              </w:rPr>
              <w:t>0,25</w:t>
            </w:r>
          </w:p>
        </w:tc>
      </w:tr>
      <w:tr w:rsidR="009579C5" w:rsidRPr="00CB3A3E" w:rsidTr="00E97B7B">
        <w:tc>
          <w:tcPr>
            <w:tcW w:w="3181" w:type="dxa"/>
          </w:tcPr>
          <w:p w:rsidR="009579C5" w:rsidRPr="00CB3A3E" w:rsidRDefault="009579C5" w:rsidP="007D7FC3">
            <w:pPr>
              <w:widowControl w:val="0"/>
              <w:snapToGrid w:val="0"/>
              <w:rPr>
                <w:i/>
                <w:sz w:val="22"/>
                <w:szCs w:val="22"/>
              </w:rPr>
            </w:pPr>
            <w:r w:rsidRPr="00CB3A3E">
              <w:rPr>
                <w:i/>
                <w:sz w:val="22"/>
                <w:szCs w:val="22"/>
              </w:rPr>
              <w:t>Diabeto komplikacijos</w:t>
            </w:r>
          </w:p>
        </w:tc>
        <w:tc>
          <w:tcPr>
            <w:tcW w:w="1387" w:type="dxa"/>
          </w:tcPr>
          <w:p w:rsidR="009579C5" w:rsidRPr="00CB3A3E" w:rsidRDefault="009579C5" w:rsidP="007D7FC3">
            <w:pPr>
              <w:widowControl w:val="0"/>
              <w:snapToGrid w:val="0"/>
              <w:jc w:val="both"/>
              <w:rPr>
                <w:i/>
                <w:sz w:val="22"/>
                <w:szCs w:val="22"/>
              </w:rPr>
            </w:pPr>
            <w:r w:rsidRPr="00CB3A3E">
              <w:rPr>
                <w:i/>
                <w:sz w:val="22"/>
                <w:szCs w:val="22"/>
              </w:rPr>
              <w:t>6,4</w:t>
            </w:r>
          </w:p>
        </w:tc>
        <w:tc>
          <w:tcPr>
            <w:tcW w:w="996" w:type="dxa"/>
          </w:tcPr>
          <w:p w:rsidR="009579C5" w:rsidRPr="00CB3A3E" w:rsidRDefault="009579C5" w:rsidP="007D7FC3">
            <w:pPr>
              <w:widowControl w:val="0"/>
              <w:snapToGrid w:val="0"/>
              <w:jc w:val="both"/>
              <w:rPr>
                <w:i/>
                <w:sz w:val="22"/>
                <w:szCs w:val="22"/>
              </w:rPr>
            </w:pPr>
            <w:r w:rsidRPr="00CB3A3E">
              <w:rPr>
                <w:i/>
                <w:sz w:val="22"/>
                <w:szCs w:val="22"/>
              </w:rPr>
              <w:t>7,6</w:t>
            </w:r>
          </w:p>
        </w:tc>
        <w:tc>
          <w:tcPr>
            <w:tcW w:w="2469" w:type="dxa"/>
          </w:tcPr>
          <w:p w:rsidR="009579C5" w:rsidRPr="00CB3A3E" w:rsidRDefault="009579C5" w:rsidP="007D7FC3">
            <w:pPr>
              <w:widowControl w:val="0"/>
              <w:snapToGrid w:val="0"/>
              <w:jc w:val="both"/>
              <w:rPr>
                <w:i/>
                <w:sz w:val="22"/>
                <w:szCs w:val="22"/>
              </w:rPr>
            </w:pPr>
            <w:r w:rsidRPr="00CB3A3E">
              <w:rPr>
                <w:i/>
                <w:sz w:val="22"/>
                <w:szCs w:val="22"/>
              </w:rPr>
              <w:t>0,84 (0,72-0,98)</w:t>
            </w:r>
          </w:p>
        </w:tc>
        <w:tc>
          <w:tcPr>
            <w:tcW w:w="967" w:type="dxa"/>
          </w:tcPr>
          <w:p w:rsidR="009579C5" w:rsidRPr="00CB3A3E" w:rsidRDefault="009579C5" w:rsidP="007D7FC3">
            <w:pPr>
              <w:widowControl w:val="0"/>
              <w:snapToGrid w:val="0"/>
              <w:jc w:val="both"/>
              <w:rPr>
                <w:i/>
                <w:sz w:val="22"/>
                <w:szCs w:val="22"/>
              </w:rPr>
            </w:pPr>
            <w:r w:rsidRPr="00CB3A3E">
              <w:rPr>
                <w:i/>
                <w:sz w:val="22"/>
                <w:szCs w:val="22"/>
              </w:rPr>
              <w:t>0,03</w:t>
            </w:r>
          </w:p>
        </w:tc>
      </w:tr>
    </w:tbl>
    <w:p w:rsidR="009579C5" w:rsidRPr="00CB3A3E" w:rsidRDefault="009579C5" w:rsidP="007D7FC3">
      <w:pPr>
        <w:widowControl w:val="0"/>
        <w:rPr>
          <w:sz w:val="22"/>
          <w:szCs w:val="22"/>
        </w:rPr>
      </w:pPr>
    </w:p>
    <w:p w:rsidR="009579C5" w:rsidRPr="00CB3A3E" w:rsidRDefault="009579C5" w:rsidP="007D7FC3">
      <w:pPr>
        <w:widowControl w:val="0"/>
        <w:rPr>
          <w:sz w:val="22"/>
          <w:szCs w:val="22"/>
        </w:rPr>
      </w:pPr>
      <w:r w:rsidRPr="00CB3A3E">
        <w:rPr>
          <w:sz w:val="22"/>
          <w:szCs w:val="22"/>
        </w:rPr>
        <w:t>MICRO-HOPE tyrime (iš anksto suplanuotoje HOPE tyrimo dalyje) dalyvavo 3577 ≥55 metų pacientai (viršutinės amžiaus ribos nebuvo), dauguma sergantys 2 tipo cukriniu diabetu ir turintys dar bent vieną širdies ir kraujagyslių sistemos rizikos veiksnį. Tyrimo dalyvių kraujospūdis buvo normalus arba padidėjęs. Šio tyrimo metu buvo lyginamas skiriamo gydymo papildymas 10 mg ramiprilio doze arba placebu.</w:t>
      </w:r>
    </w:p>
    <w:p w:rsidR="009579C5" w:rsidRPr="00CB3A3E" w:rsidRDefault="009579C5" w:rsidP="007D7FC3">
      <w:pPr>
        <w:widowControl w:val="0"/>
        <w:rPr>
          <w:sz w:val="22"/>
          <w:szCs w:val="22"/>
        </w:rPr>
      </w:pPr>
      <w:r w:rsidRPr="00CB3A3E">
        <w:rPr>
          <w:sz w:val="22"/>
          <w:szCs w:val="22"/>
        </w:rPr>
        <w:t>Pirminės analizės metu nustatyta, kad 117 (6,5%) ramiprilio ir 149 (8,4%) placebo vartojusių ligonių atsirado akivaizdi nefropatija (santykinės rizikos sumažėjimas (SRS) 24%, 95 % PI [3-40], p=0,027).</w:t>
      </w:r>
    </w:p>
    <w:p w:rsidR="009579C5" w:rsidRPr="00CB3A3E" w:rsidRDefault="009579C5" w:rsidP="007D7FC3">
      <w:pPr>
        <w:widowControl w:val="0"/>
        <w:rPr>
          <w:sz w:val="22"/>
          <w:szCs w:val="22"/>
        </w:rPr>
      </w:pPr>
      <w:r w:rsidRPr="00CB3A3E">
        <w:rPr>
          <w:sz w:val="22"/>
          <w:szCs w:val="22"/>
        </w:rPr>
        <w:t>Daugiacentrio atsitiktinių imčių dvigubai koduoto paralelinių grupių placebu kontroliuoto REIN tyrimo metu siekta įvertinti ramiprilio poveikį glomerulų filtracijos greičio (GFG) sumažėjimo greičiui. Tyrime dalyvavo 352 pacientai, jų amžius buvo 18</w:t>
      </w:r>
      <w:r w:rsidRPr="00CB3A3E">
        <w:rPr>
          <w:sz w:val="22"/>
          <w:szCs w:val="22"/>
        </w:rPr>
        <w:noBreakHyphen/>
        <w:t xml:space="preserve">70 metų, kraujospūdis - normalus arba padidėjęs. Tyrime dalyvavusiems ligoniams buvo lengva (t. y. vidutinė baltymų ekskrecija su šlapimu &gt;1 g, bet &lt;3 g per 24 val.) arba sunki proteinurija (≥ 3 g per 24 val.), kurią sukėlė lėtinė su diabetu </w:t>
      </w:r>
      <w:r w:rsidRPr="00CB3A3E">
        <w:rPr>
          <w:sz w:val="22"/>
          <w:szCs w:val="22"/>
        </w:rPr>
        <w:lastRenderedPageBreak/>
        <w:t>nesusijusi nefropatija. Abi subpopuliacijos buvo perspektyviai stratifikuotos.</w:t>
      </w:r>
    </w:p>
    <w:p w:rsidR="009579C5" w:rsidRPr="00CB3A3E" w:rsidRDefault="009579C5" w:rsidP="007D7FC3">
      <w:pPr>
        <w:widowControl w:val="0"/>
        <w:rPr>
          <w:sz w:val="22"/>
          <w:szCs w:val="22"/>
        </w:rPr>
      </w:pPr>
      <w:r w:rsidRPr="00CB3A3E">
        <w:rPr>
          <w:sz w:val="22"/>
          <w:szCs w:val="22"/>
        </w:rPr>
        <w:t>Pagrindinės pacientų, kurių proteinurija buvo sunkiausia (stratifikuotos grupės buvo išskaidytos dėl teigiamo poveikio ramiprilio grupėje), duomenų analizės metu nustatyta, kad vidutinis GFG sumažėjimas per mėnesį buvo mažesnis ramiprilį vartojusių ligonių grupėje, lyginant su placebo vartojusiais pacientais (atitinkamai -0,54 (0,66) ml/min./mėn. ir -0,88 (1,03) ml/min./mėn., p=0,038). Vadinasi, skirtumas tarp grupių buvo 0,34 [0,03-0,65] ml/min. per mėnesį ir apie 4 ml/min. per metus. Antrinė kombinuota vertinamoji baigtis, t. y. kreatinino koncentracijos serume padvigubėjimas ir (arba) galutinės stadijos inkstų liga (kai būtina dializė arba inksto persodinimas) pasireiškė 23,1% ramiprilio ir 45,5% placebo grupės pacientų (p=0,02).</w:t>
      </w:r>
    </w:p>
    <w:p w:rsidR="009579C5" w:rsidRPr="00CB3A3E" w:rsidRDefault="009579C5" w:rsidP="007D7FC3">
      <w:pPr>
        <w:widowControl w:val="0"/>
        <w:rPr>
          <w:sz w:val="22"/>
          <w:szCs w:val="22"/>
        </w:rPr>
      </w:pPr>
    </w:p>
    <w:p w:rsidR="00F04314" w:rsidRPr="00CB3A3E" w:rsidRDefault="001D38E1" w:rsidP="007D7FC3">
      <w:pPr>
        <w:widowControl w:val="0"/>
        <w:rPr>
          <w:sz w:val="22"/>
          <w:szCs w:val="22"/>
          <w:lang w:eastAsia="lt-LT"/>
        </w:rPr>
      </w:pPr>
      <w:r w:rsidRPr="00CB3A3E">
        <w:rPr>
          <w:sz w:val="22"/>
          <w:szCs w:val="22"/>
          <w:lang w:eastAsia="lt-LT"/>
        </w:rPr>
        <w:t>Dviguba renino-angiotenzino-aldosterono sistemos (RAAS) blokada</w:t>
      </w:r>
    </w:p>
    <w:p w:rsidR="009579C5" w:rsidRPr="00CB3A3E" w:rsidRDefault="009579C5" w:rsidP="007D7FC3">
      <w:pPr>
        <w:widowControl w:val="0"/>
        <w:rPr>
          <w:b/>
          <w:sz w:val="22"/>
          <w:szCs w:val="22"/>
          <w:lang w:eastAsia="lt-LT"/>
        </w:rPr>
      </w:pPr>
      <w:r w:rsidRPr="00CB3A3E">
        <w:rPr>
          <w:sz w:val="22"/>
          <w:szCs w:val="22"/>
          <w:lang w:eastAsia="lt-LT"/>
        </w:rPr>
        <w:t>Dviem dideliais atsitiktinės atrankos, kontroliuojamais tyrimais (ONTARGET (angl. „</w:t>
      </w:r>
      <w:r w:rsidRPr="00CB3A3E">
        <w:rPr>
          <w:i/>
          <w:sz w:val="22"/>
          <w:szCs w:val="22"/>
        </w:rPr>
        <w:t>ONgoing Telmisartan Alone and in combination with Ramipril Global Endpoint Trial</w:t>
      </w:r>
      <w:r w:rsidRPr="00CB3A3E">
        <w:rPr>
          <w:sz w:val="22"/>
          <w:szCs w:val="22"/>
          <w:lang w:eastAsia="lt-LT"/>
        </w:rPr>
        <w:t>“) ir VA NEPHRON-D (angl. „</w:t>
      </w:r>
      <w:r w:rsidRPr="00CB3A3E">
        <w:rPr>
          <w:i/>
          <w:sz w:val="22"/>
          <w:szCs w:val="22"/>
        </w:rPr>
        <w:t>The Veterans Affairs Nephropathy in Diabetes</w:t>
      </w:r>
      <w:r w:rsidRPr="00CB3A3E">
        <w:rPr>
          <w:sz w:val="22"/>
          <w:szCs w:val="22"/>
          <w:lang w:eastAsia="lt-LT"/>
        </w:rPr>
        <w:t>“)) buvo ištirtas AKF inhibitoriaus ir angiotenzino II receptorių blokatoriaus derinio vartojimas.</w:t>
      </w:r>
    </w:p>
    <w:p w:rsidR="009579C5" w:rsidRPr="00CB3A3E" w:rsidRDefault="009579C5" w:rsidP="007D7FC3">
      <w:pPr>
        <w:widowControl w:val="0"/>
        <w:rPr>
          <w:sz w:val="22"/>
          <w:szCs w:val="22"/>
          <w:lang w:eastAsia="lt-LT"/>
        </w:rPr>
      </w:pPr>
      <w:r w:rsidRPr="00CB3A3E">
        <w:rPr>
          <w:sz w:val="22"/>
          <w:szCs w:val="22"/>
          <w:lang w:eastAsia="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9579C5" w:rsidRPr="00CB3A3E" w:rsidRDefault="009579C5" w:rsidP="007D7FC3">
      <w:pPr>
        <w:widowControl w:val="0"/>
        <w:rPr>
          <w:b/>
          <w:sz w:val="22"/>
          <w:szCs w:val="22"/>
          <w:lang w:eastAsia="lt-LT"/>
        </w:rPr>
      </w:pPr>
      <w:r w:rsidRPr="00CB3A3E">
        <w:rPr>
          <w:sz w:val="22"/>
          <w:szCs w:val="22"/>
          <w:lang w:eastAsia="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9579C5" w:rsidRPr="00CB3A3E" w:rsidRDefault="009579C5" w:rsidP="007D7FC3">
      <w:pPr>
        <w:widowControl w:val="0"/>
        <w:rPr>
          <w:b/>
          <w:sz w:val="22"/>
          <w:szCs w:val="22"/>
          <w:lang w:eastAsia="lt-LT"/>
        </w:rPr>
      </w:pPr>
      <w:r w:rsidRPr="00CB3A3E">
        <w:rPr>
          <w:sz w:val="22"/>
          <w:szCs w:val="22"/>
          <w:lang w:eastAsia="lt-LT"/>
        </w:rPr>
        <w:t>Todėl pacientams, sergantiems diabetine nefropatija, negalima kartu vartoti AKF inhibitorių ir angiotenzino II receptorių blokatorių.</w:t>
      </w:r>
    </w:p>
    <w:p w:rsidR="009579C5" w:rsidRPr="00CB3A3E" w:rsidRDefault="009579C5" w:rsidP="007D7FC3">
      <w:pPr>
        <w:widowControl w:val="0"/>
        <w:rPr>
          <w:b/>
          <w:sz w:val="22"/>
          <w:szCs w:val="22"/>
          <w:lang w:eastAsia="lt-LT"/>
        </w:rPr>
      </w:pPr>
      <w:r w:rsidRPr="00CB3A3E">
        <w:rPr>
          <w:sz w:val="22"/>
          <w:szCs w:val="22"/>
          <w:lang w:eastAsia="lt-LT"/>
        </w:rPr>
        <w:t>ALTITUDE (angl. „</w:t>
      </w:r>
      <w:r w:rsidRPr="00CB3A3E">
        <w:rPr>
          <w:i/>
          <w:sz w:val="22"/>
          <w:szCs w:val="22"/>
          <w:lang w:eastAsia="lt-LT"/>
        </w:rPr>
        <w:t>Al</w:t>
      </w:r>
      <w:r w:rsidRPr="00CB3A3E">
        <w:rPr>
          <w:i/>
          <w:sz w:val="22"/>
          <w:szCs w:val="22"/>
        </w:rPr>
        <w:t>iskiren Trial in Type 2 Diabetes Using Cardiovascular and Renal Disease Endpoints</w:t>
      </w:r>
      <w:r w:rsidRPr="00CB3A3E">
        <w:rPr>
          <w:sz w:val="22"/>
          <w:szCs w:val="22"/>
          <w:lang w:eastAsia="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9579C5" w:rsidRPr="00CB3A3E" w:rsidRDefault="009579C5" w:rsidP="007D7FC3">
      <w:pPr>
        <w:widowControl w:val="0"/>
        <w:rPr>
          <w:sz w:val="22"/>
          <w:szCs w:val="22"/>
          <w:lang w:eastAsia="lt-LT"/>
        </w:rPr>
      </w:pPr>
    </w:p>
    <w:p w:rsidR="009579C5" w:rsidRPr="00CB3A3E" w:rsidRDefault="009579C5" w:rsidP="007D7FC3">
      <w:pPr>
        <w:widowControl w:val="0"/>
        <w:rPr>
          <w:sz w:val="22"/>
          <w:szCs w:val="22"/>
        </w:rPr>
      </w:pPr>
      <w:r w:rsidRPr="00CB3A3E">
        <w:rPr>
          <w:sz w:val="22"/>
          <w:szCs w:val="22"/>
          <w:u w:val="single"/>
        </w:rPr>
        <w:t>Antrinė profilaktika po ūminio miokardo infarkto</w:t>
      </w:r>
    </w:p>
    <w:p w:rsidR="009579C5" w:rsidRPr="00CB3A3E" w:rsidRDefault="009579C5" w:rsidP="007D7FC3">
      <w:pPr>
        <w:widowControl w:val="0"/>
        <w:rPr>
          <w:sz w:val="22"/>
          <w:szCs w:val="22"/>
        </w:rPr>
      </w:pPr>
      <w:r w:rsidRPr="00CB3A3E">
        <w:rPr>
          <w:sz w:val="22"/>
          <w:szCs w:val="22"/>
        </w:rPr>
        <w:t>AIRE tyrime dalyvavo daugiau kaip 2000 pacientų, kuriems po dokumentuoto miokardo infarkto atsirado laikinų ar nuolatinių klinikinių širdies funkcijos nepakankamumo požymių. Gydymas ramipriliu pradėtas po ūmaus miokardo infarkto praėjus 3</w:t>
      </w:r>
      <w:r w:rsidRPr="00CB3A3E">
        <w:rPr>
          <w:sz w:val="22"/>
          <w:szCs w:val="22"/>
        </w:rPr>
        <w:noBreakHyphen/>
        <w:t>10 parų. Tyrimo metu nustatyta, kad mirštamumas per 15 mėnesių (vidutinis stebėjimo laikotarpis) ramipriliu gydytų pacientų grupėje buvo 16,9%, placebo vartojusių ligonių grupėje – 22,6%: vadinasi, absoliutus mirštamumas sumažėjo 5,7%, santykinė rizika 27% (95% PI [11-40%]).</w:t>
      </w:r>
    </w:p>
    <w:p w:rsidR="009579C5" w:rsidRPr="00CB3A3E" w:rsidRDefault="009579C5" w:rsidP="007D7FC3">
      <w:pPr>
        <w:widowControl w:val="0"/>
        <w:rPr>
          <w:sz w:val="22"/>
          <w:szCs w:val="22"/>
        </w:rPr>
      </w:pPr>
    </w:p>
    <w:p w:rsidR="009579C5" w:rsidRPr="00CB3A3E" w:rsidRDefault="009579C5" w:rsidP="007D7FC3">
      <w:pPr>
        <w:widowControl w:val="0"/>
        <w:rPr>
          <w:sz w:val="22"/>
          <w:szCs w:val="22"/>
          <w:u w:val="single"/>
        </w:rPr>
      </w:pPr>
      <w:r w:rsidRPr="00CB3A3E">
        <w:rPr>
          <w:sz w:val="22"/>
          <w:szCs w:val="22"/>
          <w:u w:val="single"/>
        </w:rPr>
        <w:t>Vaikų populiacija</w:t>
      </w:r>
    </w:p>
    <w:p w:rsidR="009579C5" w:rsidRPr="00CB3A3E" w:rsidRDefault="009579C5" w:rsidP="007D7FC3">
      <w:pPr>
        <w:widowControl w:val="0"/>
        <w:autoSpaceDE w:val="0"/>
        <w:autoSpaceDN w:val="0"/>
        <w:adjustRightInd w:val="0"/>
        <w:rPr>
          <w:color w:val="000000"/>
          <w:sz w:val="22"/>
          <w:szCs w:val="22"/>
        </w:rPr>
      </w:pPr>
      <w:r w:rsidRPr="00CB3A3E">
        <w:rPr>
          <w:color w:val="000000"/>
          <w:sz w:val="22"/>
          <w:szCs w:val="22"/>
        </w:rPr>
        <w:t>Atsitiktinių imčių dvigubai akluose placebu kontroliuojamuose klinikiniuose tyrimuose dalyvavo 244 vaikai (6</w:t>
      </w:r>
      <w:r w:rsidRPr="00CB3A3E">
        <w:rPr>
          <w:color w:val="000000"/>
          <w:sz w:val="22"/>
          <w:szCs w:val="22"/>
        </w:rPr>
        <w:noBreakHyphen/>
        <w:t>16 metų), kuriems buvo diagnozuota hipertenzija (73 % pirminė hipertenzija), kurie vartojo mažą, vidutinę arba didelę ramiprilio dozę, kad būtų pasiektos ramiprilato koncentracijos plazmoje, atitinkančios suaugusiųjų dozes, vartojant 1,25 mg, 5 mg ir 20 mg dozes, atsižvelgiant į kūno masę. Ketvirtos savaitės pabaigoje ramiprilis buvo neveiksmingas pagal sistolinio kraujospūdžio mažinimo vertinamąją baigtį, bet mažino kraujospūdį vartojant didžiausią dozę. Ir vidutinė, ir didelė ramiprilio dozės reikšmingai mažino ir sistolinį, ir diastolinį kraujospūdį vaikams, kuriems buvo diagnozuota hipertenzija.</w:t>
      </w:r>
    </w:p>
    <w:p w:rsidR="009579C5" w:rsidRPr="00CB3A3E" w:rsidRDefault="009579C5" w:rsidP="007D7FC3">
      <w:pPr>
        <w:widowControl w:val="0"/>
        <w:autoSpaceDE w:val="0"/>
        <w:autoSpaceDN w:val="0"/>
        <w:adjustRightInd w:val="0"/>
        <w:rPr>
          <w:color w:val="000000"/>
          <w:sz w:val="22"/>
          <w:szCs w:val="22"/>
        </w:rPr>
      </w:pPr>
      <w:r w:rsidRPr="00CB3A3E">
        <w:rPr>
          <w:color w:val="000000"/>
          <w:sz w:val="22"/>
          <w:szCs w:val="22"/>
        </w:rPr>
        <w:t>Tokio poveikio nepastebėta 4 savaičių dozės didinimo atsitiktinių imčių dvigubai aklame vaistinio preparato vartojimo nutraukimo tyrime, kuriame dalyvavo 218 vaikų (6</w:t>
      </w:r>
      <w:r w:rsidRPr="00CB3A3E">
        <w:rPr>
          <w:color w:val="000000"/>
          <w:sz w:val="22"/>
          <w:szCs w:val="22"/>
        </w:rPr>
        <w:noBreakHyphen/>
        <w:t>16 metų, 75 % pirminė hipertenzija), kuriems pasireiškė vidutinio dydžio, bet ne statistiškai reikšminga ir diastolinio, ir sistolinio kraujospūdžio atoveiksmio reakcija iki pradinio lygmens, vartojant visų trijų dydžių tirtas ramiprilio dozes (mažą dozę [0,625 mg</w:t>
      </w:r>
      <w:r w:rsidRPr="00CB3A3E">
        <w:rPr>
          <w:color w:val="000000"/>
          <w:sz w:val="22"/>
          <w:szCs w:val="22"/>
        </w:rPr>
        <w:noBreakHyphen/>
        <w:t>2,5 mg], vidutinė dozę [2,5 mg</w:t>
      </w:r>
      <w:r w:rsidRPr="00CB3A3E">
        <w:rPr>
          <w:color w:val="000000"/>
          <w:sz w:val="22"/>
          <w:szCs w:val="22"/>
        </w:rPr>
        <w:noBreakHyphen/>
        <w:t xml:space="preserve">10 mg] arba didelę dozę </w:t>
      </w:r>
      <w:r w:rsidRPr="00CB3A3E">
        <w:rPr>
          <w:color w:val="000000"/>
          <w:sz w:val="22"/>
          <w:szCs w:val="22"/>
        </w:rPr>
        <w:lastRenderedPageBreak/>
        <w:t>[5 mg</w:t>
      </w:r>
      <w:r w:rsidRPr="00CB3A3E">
        <w:rPr>
          <w:color w:val="000000"/>
          <w:sz w:val="22"/>
          <w:szCs w:val="22"/>
        </w:rPr>
        <w:noBreakHyphen/>
        <w:t>20 mg]), atsižvelgiant į kūno masę. Tirtoje vaikų populiacijoje tiesinio atsako į ramiprilio dozę nebuvo.</w:t>
      </w:r>
    </w:p>
    <w:p w:rsidR="009579C5" w:rsidRPr="00CB3A3E" w:rsidRDefault="009579C5" w:rsidP="007D7FC3">
      <w:pPr>
        <w:widowControl w:val="0"/>
        <w:rPr>
          <w:sz w:val="22"/>
          <w:szCs w:val="22"/>
        </w:rPr>
      </w:pPr>
    </w:p>
    <w:p w:rsidR="009579C5" w:rsidRPr="00CB3A3E" w:rsidRDefault="009579C5" w:rsidP="007D7FC3">
      <w:pPr>
        <w:widowControl w:val="0"/>
        <w:tabs>
          <w:tab w:val="left" w:pos="540"/>
        </w:tabs>
        <w:outlineLvl w:val="2"/>
        <w:rPr>
          <w:sz w:val="22"/>
          <w:szCs w:val="22"/>
        </w:rPr>
      </w:pPr>
      <w:r w:rsidRPr="00CB3A3E">
        <w:rPr>
          <w:b/>
          <w:sz w:val="22"/>
          <w:szCs w:val="22"/>
        </w:rPr>
        <w:t>5.2</w:t>
      </w:r>
      <w:r w:rsidRPr="00CB3A3E">
        <w:rPr>
          <w:b/>
          <w:sz w:val="22"/>
          <w:szCs w:val="22"/>
        </w:rPr>
        <w:tab/>
        <w:t>Farmakokinetinės savybės</w:t>
      </w:r>
    </w:p>
    <w:p w:rsidR="009579C5" w:rsidRPr="00CB3A3E" w:rsidRDefault="009579C5" w:rsidP="007D7FC3">
      <w:pPr>
        <w:widowControl w:val="0"/>
        <w:rPr>
          <w:sz w:val="22"/>
          <w:szCs w:val="22"/>
        </w:rPr>
      </w:pPr>
    </w:p>
    <w:p w:rsidR="009579C5" w:rsidRPr="00CB3A3E" w:rsidRDefault="009579C5" w:rsidP="007D7FC3">
      <w:pPr>
        <w:widowControl w:val="0"/>
        <w:rPr>
          <w:sz w:val="22"/>
          <w:szCs w:val="22"/>
          <w:u w:val="single"/>
        </w:rPr>
      </w:pPr>
      <w:r w:rsidRPr="00CB3A3E">
        <w:rPr>
          <w:sz w:val="22"/>
          <w:szCs w:val="22"/>
          <w:u w:val="single"/>
        </w:rPr>
        <w:t>Absorbcija</w:t>
      </w:r>
    </w:p>
    <w:p w:rsidR="009579C5" w:rsidRPr="00CB3A3E" w:rsidRDefault="009579C5" w:rsidP="007D7FC3">
      <w:pPr>
        <w:widowControl w:val="0"/>
        <w:rPr>
          <w:sz w:val="22"/>
          <w:szCs w:val="22"/>
        </w:rPr>
      </w:pPr>
      <w:r w:rsidRPr="00CB3A3E">
        <w:rPr>
          <w:sz w:val="22"/>
          <w:szCs w:val="22"/>
        </w:rPr>
        <w:t>Išgertas ramiprilis greitai absorbuojamas iš virškinimo trakto, didžiausia ramiprilio koncentracija plazmoje atsiranda per vieną valandą. Vertinant preparato išsiskyrimą su šlapimu, galima daryti išvadą, kad absorbuojama mažiausiai 56% dozės, o virškinimo trakte esantis maistas reikšmingos įtakos nedaro. Išgėrus 2,5 mg bei 5 mg ramiprilio dozes, biologinis veikliojo metabolito ramiprilato prieinamumas būna maždaug 45%.</w:t>
      </w:r>
    </w:p>
    <w:p w:rsidR="009579C5" w:rsidRPr="00CB3A3E" w:rsidRDefault="009579C5" w:rsidP="007D7FC3">
      <w:pPr>
        <w:widowControl w:val="0"/>
        <w:rPr>
          <w:sz w:val="22"/>
          <w:szCs w:val="22"/>
        </w:rPr>
      </w:pPr>
      <w:r w:rsidRPr="00CB3A3E">
        <w:rPr>
          <w:sz w:val="22"/>
          <w:szCs w:val="22"/>
        </w:rPr>
        <w:t>Išgėrus ramiprilio, didžiausia vienintelio veikliojo metabolito ramiprilato koncentracija plazmoje atsiranda maždaug per 2</w:t>
      </w:r>
      <w:r w:rsidRPr="00CB3A3E">
        <w:rPr>
          <w:sz w:val="22"/>
          <w:szCs w:val="22"/>
        </w:rPr>
        <w:noBreakHyphen/>
        <w:t>4 valandas. Jei ramiprilio įprastomis dozėmis vartojama kartą per parą, pusiausvyrinė ramiprilato apykaita plazmoje nusistovi maždaug 4 gydymo parą.</w:t>
      </w:r>
    </w:p>
    <w:p w:rsidR="009579C5" w:rsidRPr="00CB3A3E" w:rsidRDefault="009579C5" w:rsidP="007D7FC3">
      <w:pPr>
        <w:widowControl w:val="0"/>
        <w:rPr>
          <w:sz w:val="22"/>
          <w:szCs w:val="22"/>
        </w:rPr>
      </w:pPr>
    </w:p>
    <w:p w:rsidR="009579C5" w:rsidRPr="00CB3A3E" w:rsidRDefault="009579C5" w:rsidP="007D7FC3">
      <w:pPr>
        <w:widowControl w:val="0"/>
        <w:rPr>
          <w:sz w:val="22"/>
          <w:szCs w:val="22"/>
          <w:u w:val="single"/>
        </w:rPr>
      </w:pPr>
      <w:r w:rsidRPr="00CB3A3E">
        <w:rPr>
          <w:sz w:val="22"/>
          <w:szCs w:val="22"/>
          <w:u w:val="single"/>
        </w:rPr>
        <w:t>Pasiskirstymas</w:t>
      </w:r>
    </w:p>
    <w:p w:rsidR="009579C5" w:rsidRPr="00CB3A3E" w:rsidRDefault="009579C5" w:rsidP="007D7FC3">
      <w:pPr>
        <w:widowControl w:val="0"/>
        <w:autoSpaceDE w:val="0"/>
        <w:autoSpaceDN w:val="0"/>
        <w:adjustRightInd w:val="0"/>
        <w:rPr>
          <w:sz w:val="22"/>
          <w:szCs w:val="22"/>
        </w:rPr>
      </w:pPr>
      <w:r w:rsidRPr="00CB3A3E">
        <w:rPr>
          <w:sz w:val="22"/>
          <w:szCs w:val="22"/>
        </w:rPr>
        <w:t>Prie serumo baltymų prisijungia maždaug 73% ramiprilio ir maždaug 56% ramiprilato.</w:t>
      </w:r>
    </w:p>
    <w:p w:rsidR="009579C5" w:rsidRPr="00CB3A3E" w:rsidRDefault="009579C5" w:rsidP="007D7FC3">
      <w:pPr>
        <w:widowControl w:val="0"/>
        <w:rPr>
          <w:sz w:val="22"/>
          <w:szCs w:val="22"/>
        </w:rPr>
      </w:pPr>
    </w:p>
    <w:p w:rsidR="00F04314" w:rsidRPr="00CB3A3E" w:rsidRDefault="001D38E1" w:rsidP="007D7FC3">
      <w:pPr>
        <w:widowControl w:val="0"/>
        <w:rPr>
          <w:sz w:val="22"/>
          <w:szCs w:val="22"/>
          <w:u w:val="single"/>
        </w:rPr>
      </w:pPr>
      <w:r w:rsidRPr="00CB3A3E">
        <w:rPr>
          <w:sz w:val="22"/>
          <w:szCs w:val="22"/>
          <w:u w:val="single"/>
        </w:rPr>
        <w:t>Biotransformacija</w:t>
      </w:r>
    </w:p>
    <w:p w:rsidR="009579C5" w:rsidRPr="00CB3A3E" w:rsidRDefault="009579C5" w:rsidP="007D7FC3">
      <w:pPr>
        <w:widowControl w:val="0"/>
        <w:autoSpaceDE w:val="0"/>
        <w:autoSpaceDN w:val="0"/>
        <w:adjustRightInd w:val="0"/>
        <w:rPr>
          <w:sz w:val="22"/>
          <w:szCs w:val="22"/>
        </w:rPr>
      </w:pPr>
      <w:r w:rsidRPr="00CB3A3E">
        <w:rPr>
          <w:sz w:val="22"/>
          <w:szCs w:val="22"/>
        </w:rPr>
        <w:t>Beveik visas ramiprilis metabolizuojamas į ramiprilatą bei į diketopiperazino esterį, diketopiperazino rūgštį ir ramiprilio bei ramiprilato gliukuronidus.</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rPr>
          <w:sz w:val="22"/>
          <w:szCs w:val="22"/>
          <w:u w:val="single"/>
        </w:rPr>
      </w:pPr>
      <w:r w:rsidRPr="00CB3A3E">
        <w:rPr>
          <w:sz w:val="22"/>
          <w:szCs w:val="22"/>
          <w:u w:val="single"/>
        </w:rPr>
        <w:t>Eliminacija</w:t>
      </w:r>
    </w:p>
    <w:p w:rsidR="009579C5" w:rsidRPr="00CB3A3E" w:rsidRDefault="009579C5" w:rsidP="007D7FC3">
      <w:pPr>
        <w:widowControl w:val="0"/>
        <w:autoSpaceDE w:val="0"/>
        <w:autoSpaceDN w:val="0"/>
        <w:adjustRightInd w:val="0"/>
        <w:rPr>
          <w:sz w:val="22"/>
          <w:szCs w:val="22"/>
        </w:rPr>
      </w:pPr>
      <w:r w:rsidRPr="00CB3A3E">
        <w:rPr>
          <w:sz w:val="22"/>
          <w:szCs w:val="22"/>
        </w:rPr>
        <w:t>Metabolitų ekskrecija daugiausia vyksta pro inkstus.</w:t>
      </w:r>
    </w:p>
    <w:p w:rsidR="009579C5" w:rsidRPr="00CB3A3E" w:rsidRDefault="009579C5" w:rsidP="007D7FC3">
      <w:pPr>
        <w:widowControl w:val="0"/>
        <w:autoSpaceDE w:val="0"/>
        <w:autoSpaceDN w:val="0"/>
        <w:adjustRightInd w:val="0"/>
        <w:rPr>
          <w:sz w:val="22"/>
          <w:szCs w:val="22"/>
        </w:rPr>
      </w:pPr>
      <w:r w:rsidRPr="00CB3A3E">
        <w:rPr>
          <w:sz w:val="22"/>
          <w:szCs w:val="22"/>
        </w:rPr>
        <w:t>Ramiprilato koncentracija plazmoje mažėja keliomis fazėmis. Ramiprilatas stipriai jungiasi prie AKF (šis procesas yra įsotinamas) bei lėtai atsipalaiduoja nuo šio fermento, todėl, kai koncentracija plazmoje labai maža, terminalinė ramiprilato eliminacijos fazė trunka ilgai.</w:t>
      </w:r>
    </w:p>
    <w:p w:rsidR="009579C5" w:rsidRPr="00CB3A3E" w:rsidRDefault="009579C5" w:rsidP="007D7FC3">
      <w:pPr>
        <w:widowControl w:val="0"/>
        <w:autoSpaceDE w:val="0"/>
        <w:autoSpaceDN w:val="0"/>
        <w:adjustRightInd w:val="0"/>
        <w:rPr>
          <w:sz w:val="22"/>
          <w:szCs w:val="22"/>
        </w:rPr>
      </w:pPr>
      <w:r w:rsidRPr="00CB3A3E">
        <w:rPr>
          <w:sz w:val="22"/>
          <w:szCs w:val="22"/>
        </w:rPr>
        <w:t>Kartą per parą vartojant kartotines ramiprilio dozes, veiksmingasis pusinės eliminacijos laikas yra 13</w:t>
      </w:r>
      <w:r w:rsidRPr="00CB3A3E">
        <w:rPr>
          <w:sz w:val="22"/>
          <w:szCs w:val="22"/>
        </w:rPr>
        <w:noBreakHyphen/>
        <w:t>17 valandų, kai vartojama 5</w:t>
      </w:r>
      <w:r w:rsidRPr="00CB3A3E">
        <w:rPr>
          <w:sz w:val="22"/>
          <w:szCs w:val="22"/>
        </w:rPr>
        <w:noBreakHyphen/>
        <w:t>10 mg dozė, bei ilgesnis, jei vartojama mažesnė (1,25</w:t>
      </w:r>
      <w:r w:rsidRPr="00CB3A3E">
        <w:rPr>
          <w:sz w:val="22"/>
          <w:szCs w:val="22"/>
        </w:rPr>
        <w:noBreakHyphen/>
        <w:t>2,5 mg) dozė. Šis skirtumas susijęs su įsotinamu fermento gebėjimu prijungti ramiprilatą.</w:t>
      </w:r>
    </w:p>
    <w:p w:rsidR="009579C5" w:rsidRPr="00CB3A3E" w:rsidRDefault="009579C5" w:rsidP="007D7FC3">
      <w:pPr>
        <w:widowControl w:val="0"/>
        <w:rPr>
          <w:sz w:val="22"/>
          <w:szCs w:val="22"/>
        </w:rPr>
      </w:pPr>
    </w:p>
    <w:p w:rsidR="009579C5" w:rsidRPr="003939F1" w:rsidRDefault="009579C5" w:rsidP="007D7FC3">
      <w:pPr>
        <w:widowControl w:val="0"/>
        <w:rPr>
          <w:sz w:val="22"/>
          <w:szCs w:val="22"/>
          <w:u w:val="single"/>
        </w:rPr>
      </w:pPr>
      <w:r w:rsidRPr="003939F1">
        <w:rPr>
          <w:sz w:val="22"/>
          <w:szCs w:val="22"/>
          <w:u w:val="single"/>
        </w:rPr>
        <w:t>Pacientai, kurių inkstų funkcija sutrikusi (žr. 4.2 skyrių)</w:t>
      </w:r>
    </w:p>
    <w:p w:rsidR="009579C5" w:rsidRPr="00CB3A3E" w:rsidRDefault="009579C5" w:rsidP="007D7FC3">
      <w:pPr>
        <w:widowControl w:val="0"/>
        <w:rPr>
          <w:sz w:val="22"/>
          <w:szCs w:val="22"/>
        </w:rPr>
      </w:pPr>
      <w:r w:rsidRPr="00CB3A3E">
        <w:rPr>
          <w:sz w:val="22"/>
          <w:szCs w:val="22"/>
        </w:rPr>
        <w:t>Jeigu sutrikusi inkstų funkcija, ramiprilato ekskrecija inkstuose mažėja, o inkstinis ramiprilato klirensas būna proporcingas kreatinino klirensui. Plazmoje didėja ramiprilato koncentracija, be to, ji mažėja lėčiau, nei tuo atveju, kai inkstų funkcija normali.</w:t>
      </w:r>
    </w:p>
    <w:p w:rsidR="009579C5" w:rsidRPr="00CB3A3E" w:rsidRDefault="009579C5" w:rsidP="007D7FC3">
      <w:pPr>
        <w:widowControl w:val="0"/>
        <w:rPr>
          <w:sz w:val="22"/>
          <w:szCs w:val="22"/>
        </w:rPr>
      </w:pPr>
    </w:p>
    <w:p w:rsidR="009579C5" w:rsidRPr="003939F1" w:rsidRDefault="009579C5" w:rsidP="007D7FC3">
      <w:pPr>
        <w:widowControl w:val="0"/>
        <w:rPr>
          <w:sz w:val="22"/>
          <w:szCs w:val="22"/>
          <w:u w:val="single"/>
        </w:rPr>
      </w:pPr>
      <w:r w:rsidRPr="003939F1">
        <w:rPr>
          <w:sz w:val="22"/>
          <w:szCs w:val="22"/>
          <w:u w:val="single"/>
        </w:rPr>
        <w:t>Pacientai, kurių kepenų funkcija sutrikusi (žr. 4.2 skyrių)</w:t>
      </w:r>
    </w:p>
    <w:p w:rsidR="009579C5" w:rsidRPr="00CB3A3E" w:rsidRDefault="009579C5" w:rsidP="007D7FC3">
      <w:pPr>
        <w:widowControl w:val="0"/>
        <w:rPr>
          <w:sz w:val="22"/>
          <w:szCs w:val="22"/>
        </w:rPr>
      </w:pPr>
      <w:r w:rsidRPr="00CB3A3E">
        <w:rPr>
          <w:sz w:val="22"/>
          <w:szCs w:val="22"/>
        </w:rPr>
        <w:t>Jeigu kepenų funkcija sutrikusi, ramiprilio virtimas ramiprilatu sulėtėja, kadangi mažėja kepenų esterazių aktyvumas, todėl didėja ramiprilio koncentracija plazmoje. Vis dėlto didžiausia ramiprilato koncentracija tokių ligonių plazmoje nesiskiria nuo koncentracijos plazmoje tuo atveju, kai kepenų funkcija normali.</w:t>
      </w:r>
    </w:p>
    <w:p w:rsidR="009579C5" w:rsidRPr="00CB3A3E" w:rsidRDefault="009579C5" w:rsidP="007D7FC3">
      <w:pPr>
        <w:widowControl w:val="0"/>
        <w:rPr>
          <w:sz w:val="22"/>
          <w:szCs w:val="22"/>
        </w:rPr>
      </w:pPr>
    </w:p>
    <w:p w:rsidR="009579C5" w:rsidRPr="00CB3A3E" w:rsidRDefault="009579C5" w:rsidP="007D7FC3">
      <w:pPr>
        <w:widowControl w:val="0"/>
        <w:jc w:val="both"/>
        <w:rPr>
          <w:i/>
          <w:sz w:val="22"/>
          <w:szCs w:val="22"/>
          <w:u w:val="single"/>
        </w:rPr>
      </w:pPr>
      <w:r w:rsidRPr="00CB3A3E">
        <w:rPr>
          <w:i/>
          <w:sz w:val="22"/>
          <w:szCs w:val="22"/>
          <w:u w:val="single"/>
        </w:rPr>
        <w:t>Žindymas</w:t>
      </w:r>
    </w:p>
    <w:p w:rsidR="009579C5" w:rsidRPr="00CB3A3E" w:rsidRDefault="009579C5" w:rsidP="007D7FC3">
      <w:pPr>
        <w:widowControl w:val="0"/>
        <w:rPr>
          <w:sz w:val="22"/>
          <w:szCs w:val="22"/>
        </w:rPr>
      </w:pPr>
      <w:r w:rsidRPr="00CB3A3E">
        <w:rPr>
          <w:sz w:val="22"/>
          <w:szCs w:val="22"/>
        </w:rPr>
        <w:t>Pavartojus vienkartinę 10 mg ramiprilio dozę, jo motinos piene neaptinkama, tačiau daugkartinių dozių poveikis nežinomas.</w:t>
      </w:r>
    </w:p>
    <w:p w:rsidR="009579C5" w:rsidRPr="00CB3A3E" w:rsidRDefault="009579C5" w:rsidP="007D7FC3">
      <w:pPr>
        <w:widowControl w:val="0"/>
        <w:rPr>
          <w:sz w:val="22"/>
          <w:szCs w:val="22"/>
        </w:rPr>
      </w:pPr>
    </w:p>
    <w:p w:rsidR="009579C5" w:rsidRPr="00CB3A3E" w:rsidRDefault="009579C5" w:rsidP="007D7FC3">
      <w:pPr>
        <w:widowControl w:val="0"/>
        <w:rPr>
          <w:i/>
          <w:sz w:val="22"/>
          <w:szCs w:val="22"/>
          <w:u w:val="single"/>
        </w:rPr>
      </w:pPr>
      <w:r w:rsidRPr="00CB3A3E">
        <w:rPr>
          <w:i/>
          <w:sz w:val="22"/>
          <w:szCs w:val="22"/>
          <w:u w:val="single"/>
        </w:rPr>
        <w:t>Vaikų populiacija</w:t>
      </w:r>
    </w:p>
    <w:p w:rsidR="009579C5" w:rsidRPr="00CB3A3E" w:rsidRDefault="009579C5" w:rsidP="007D7FC3">
      <w:pPr>
        <w:widowControl w:val="0"/>
        <w:tabs>
          <w:tab w:val="left" w:pos="7080"/>
        </w:tabs>
        <w:autoSpaceDE w:val="0"/>
        <w:autoSpaceDN w:val="0"/>
        <w:adjustRightInd w:val="0"/>
        <w:rPr>
          <w:color w:val="000000"/>
          <w:sz w:val="22"/>
          <w:szCs w:val="22"/>
        </w:rPr>
      </w:pPr>
      <w:r w:rsidRPr="00CB3A3E">
        <w:rPr>
          <w:color w:val="000000"/>
          <w:sz w:val="22"/>
          <w:szCs w:val="22"/>
        </w:rPr>
        <w:t>Buvo tirtos ramiprilio farmakokinetinės savybės 30 vaikų (2</w:t>
      </w:r>
      <w:r w:rsidRPr="00CB3A3E">
        <w:rPr>
          <w:color w:val="000000"/>
          <w:sz w:val="22"/>
          <w:szCs w:val="22"/>
        </w:rPr>
        <w:noBreakHyphen/>
        <w:t xml:space="preserve">16 metų, kurių kūno masė </w:t>
      </w:r>
      <w:r w:rsidRPr="00CB3A3E">
        <w:rPr>
          <w:color w:val="000000"/>
          <w:sz w:val="22"/>
          <w:szCs w:val="22"/>
          <w:u w:val="single"/>
        </w:rPr>
        <w:t>&gt; </w:t>
      </w:r>
      <w:r w:rsidRPr="00CB3A3E">
        <w:rPr>
          <w:color w:val="000000"/>
          <w:sz w:val="22"/>
          <w:szCs w:val="22"/>
        </w:rPr>
        <w:t>10 kg), kuriems buvo diagnozuota hipertenzija, organizme. Pavartojus 0,05</w:t>
      </w:r>
      <w:r w:rsidRPr="00CB3A3E">
        <w:rPr>
          <w:color w:val="000000"/>
          <w:sz w:val="22"/>
          <w:szCs w:val="22"/>
        </w:rPr>
        <w:noBreakHyphen/>
        <w:t>0,2 mg/kg vaistinio preparato dozes, didelė dalis ramiprilio buvo greitai metabolizuojama į ramiprilatą. Didžiausios ramiprilato koncentracijos plazmoje atsirado per 2</w:t>
      </w:r>
      <w:r w:rsidRPr="00CB3A3E">
        <w:rPr>
          <w:color w:val="000000"/>
          <w:sz w:val="22"/>
          <w:szCs w:val="22"/>
        </w:rPr>
        <w:noBreakHyphen/>
        <w:t>3 valandas. Ramiprilato klirensas labai priklausė nuo kūno masės (p &lt; 0,01) ir dozės (p &lt; 0,001). Klirensas ir pasiskirstymo tūris didėjo didėjant vaiko amžiui kiekvienoje dozės grupėje. Vartojant 0,05 mg/kg dozę vaikams, buvo pasiekta tokia ekspozicija, kuri buvo panaši į suaugusiųjų, gydytų 5 mg ramiprilio doze. Vartojant 0,2 mg/kg ramiprilio dozę vaikams, buvo pasiektos didesnės ekspozicijos už atsirandančią didžiausią rekomenduojamą 10 mg paros dozę vartojančio suaugusio žmogaus organizme.</w:t>
      </w:r>
    </w:p>
    <w:p w:rsidR="009579C5" w:rsidRPr="00CB3A3E" w:rsidRDefault="009579C5" w:rsidP="007D7FC3">
      <w:pPr>
        <w:widowControl w:val="0"/>
        <w:rPr>
          <w:sz w:val="22"/>
          <w:szCs w:val="22"/>
        </w:rPr>
      </w:pPr>
    </w:p>
    <w:p w:rsidR="009579C5" w:rsidRPr="00CB3A3E" w:rsidRDefault="009579C5" w:rsidP="007D7FC3">
      <w:pPr>
        <w:widowControl w:val="0"/>
        <w:ind w:left="567" w:hanging="567"/>
        <w:outlineLvl w:val="2"/>
        <w:rPr>
          <w:sz w:val="22"/>
          <w:szCs w:val="22"/>
        </w:rPr>
      </w:pPr>
      <w:r w:rsidRPr="00CB3A3E">
        <w:rPr>
          <w:b/>
          <w:sz w:val="22"/>
          <w:szCs w:val="22"/>
        </w:rPr>
        <w:t>5.3</w:t>
      </w:r>
      <w:r w:rsidRPr="00CB3A3E">
        <w:rPr>
          <w:b/>
          <w:sz w:val="22"/>
          <w:szCs w:val="22"/>
        </w:rPr>
        <w:tab/>
        <w:t>Ikiklinikinių saugumo tyrimų duomenys</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r w:rsidRPr="00CB3A3E">
        <w:rPr>
          <w:sz w:val="22"/>
          <w:szCs w:val="22"/>
        </w:rPr>
        <w:t>Nustatyta, kad sugirdytas ramiprilis ūminio toksinio poveikio graužikams ir šunims nesukelia.</w:t>
      </w:r>
    </w:p>
    <w:p w:rsidR="009579C5" w:rsidRPr="00CB3A3E" w:rsidRDefault="009579C5" w:rsidP="007D7FC3">
      <w:pPr>
        <w:widowControl w:val="0"/>
        <w:rPr>
          <w:sz w:val="22"/>
          <w:szCs w:val="22"/>
        </w:rPr>
      </w:pPr>
      <w:r w:rsidRPr="00CB3A3E">
        <w:rPr>
          <w:sz w:val="22"/>
          <w:szCs w:val="22"/>
        </w:rPr>
        <w:t>Ilgalaikio geriamojo preparato vartojimo tyrimai atlikti su žiurkėmis, šunimis ir beždžionėmis.</w:t>
      </w:r>
    </w:p>
    <w:p w:rsidR="009579C5" w:rsidRPr="00CB3A3E" w:rsidRDefault="009579C5" w:rsidP="007D7FC3">
      <w:pPr>
        <w:widowControl w:val="0"/>
        <w:rPr>
          <w:sz w:val="22"/>
          <w:szCs w:val="22"/>
        </w:rPr>
      </w:pPr>
      <w:r w:rsidRPr="00CB3A3E">
        <w:rPr>
          <w:sz w:val="22"/>
          <w:szCs w:val="22"/>
        </w:rPr>
        <w:t>3 rūšims atsirado elektrolitų koncentracijos plazmoje ir kraujo ląstelių kiekio pokyčių.</w:t>
      </w:r>
    </w:p>
    <w:p w:rsidR="009579C5" w:rsidRPr="00CB3A3E" w:rsidRDefault="009579C5" w:rsidP="007D7FC3">
      <w:pPr>
        <w:widowControl w:val="0"/>
        <w:rPr>
          <w:sz w:val="22"/>
          <w:szCs w:val="22"/>
        </w:rPr>
      </w:pPr>
      <w:r w:rsidRPr="00CB3A3E">
        <w:rPr>
          <w:sz w:val="22"/>
          <w:szCs w:val="22"/>
        </w:rPr>
        <w:t>Šunims ir beždžionėms ryškiai padidėjo jukstaglomerulinės struktūros, kai paros dozė buvo 250 mg/kg kūno svorio (tai farmakodinaminio ramiprilio poveikio išraiška). Žiurkės, šunys ir beždžionės toleravo atitinkamai 2 mg/kg kūno svorio, 2,5 mg/kg kūno svorio ir 8 mg/kg kūno svorio dozes, žalingo poveikio neatsirado.</w:t>
      </w:r>
    </w:p>
    <w:p w:rsidR="009579C5" w:rsidRPr="00CB3A3E" w:rsidRDefault="009579C5" w:rsidP="007D7FC3">
      <w:pPr>
        <w:widowControl w:val="0"/>
        <w:rPr>
          <w:sz w:val="22"/>
          <w:szCs w:val="22"/>
        </w:rPr>
      </w:pPr>
      <w:r w:rsidRPr="00CB3A3E">
        <w:rPr>
          <w:sz w:val="22"/>
          <w:szCs w:val="22"/>
        </w:rPr>
        <w:t>Su žiurkėmis, triušiais ir beždžionėmis atliktų toksinio poveikio reprodukcijai tyrimų metu teratogeninio poveikio nepastebėta.</w:t>
      </w:r>
    </w:p>
    <w:p w:rsidR="009579C5" w:rsidRPr="00CB3A3E" w:rsidRDefault="009579C5" w:rsidP="007D7FC3">
      <w:pPr>
        <w:widowControl w:val="0"/>
        <w:rPr>
          <w:sz w:val="22"/>
          <w:szCs w:val="22"/>
        </w:rPr>
      </w:pPr>
      <w:r w:rsidRPr="00CB3A3E">
        <w:rPr>
          <w:sz w:val="22"/>
          <w:szCs w:val="22"/>
        </w:rPr>
        <w:t>Nepablogėjo nei žiurkių patinų, nei patelių vaisingumas.</w:t>
      </w:r>
    </w:p>
    <w:p w:rsidR="009579C5" w:rsidRPr="00CB3A3E" w:rsidRDefault="009579C5" w:rsidP="007D7FC3">
      <w:pPr>
        <w:widowControl w:val="0"/>
        <w:rPr>
          <w:sz w:val="22"/>
          <w:szCs w:val="22"/>
        </w:rPr>
      </w:pPr>
      <w:r w:rsidRPr="00CB3A3E">
        <w:rPr>
          <w:sz w:val="22"/>
          <w:szCs w:val="22"/>
        </w:rPr>
        <w:t>Žiurkių, vaikingumo ir žindymo laikotarpiu vartojusių 50 mg/kg kūno svorio arba didesnę paros dozę, jaunikliams atsirado negrįžtamas inkstų pažeidimas (inkstų geldelių išsiplėtimas).</w:t>
      </w:r>
    </w:p>
    <w:p w:rsidR="009579C5" w:rsidRPr="00CB3A3E" w:rsidRDefault="009579C5" w:rsidP="007D7FC3">
      <w:pPr>
        <w:widowControl w:val="0"/>
        <w:rPr>
          <w:sz w:val="22"/>
          <w:szCs w:val="22"/>
        </w:rPr>
      </w:pPr>
      <w:r w:rsidRPr="00CB3A3E">
        <w:rPr>
          <w:sz w:val="22"/>
          <w:szCs w:val="22"/>
        </w:rPr>
        <w:t>Ekstensyvių tyrimų, atliktų keliais skirtingais metodais, metu mutageninio ir genotoksinio poveikio ramiprilis nesukėlė.</w:t>
      </w:r>
    </w:p>
    <w:p w:rsidR="009579C5" w:rsidRPr="00CB3A3E" w:rsidRDefault="009579C5" w:rsidP="007D7FC3">
      <w:pPr>
        <w:widowControl w:val="0"/>
        <w:rPr>
          <w:sz w:val="22"/>
          <w:szCs w:val="22"/>
        </w:rPr>
      </w:pPr>
      <w:r w:rsidRPr="00CB3A3E">
        <w:rPr>
          <w:color w:val="000000"/>
          <w:sz w:val="22"/>
          <w:szCs w:val="22"/>
        </w:rPr>
        <w:t>Labai jaunoms žiurkėms pavartojus vienkartinę ramiprilio dozę nustatyta negrįžtamas inkstų pažeidimas.</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p>
    <w:p w:rsidR="009579C5" w:rsidRPr="00CB3A3E" w:rsidRDefault="009579C5" w:rsidP="007D7FC3">
      <w:pPr>
        <w:widowControl w:val="0"/>
        <w:tabs>
          <w:tab w:val="left" w:pos="540"/>
        </w:tabs>
        <w:outlineLvl w:val="1"/>
        <w:rPr>
          <w:sz w:val="22"/>
          <w:szCs w:val="22"/>
        </w:rPr>
      </w:pPr>
      <w:r w:rsidRPr="00CB3A3E">
        <w:rPr>
          <w:b/>
          <w:sz w:val="22"/>
          <w:szCs w:val="22"/>
        </w:rPr>
        <w:t>6.</w:t>
      </w:r>
      <w:r w:rsidRPr="00CB3A3E">
        <w:rPr>
          <w:b/>
          <w:sz w:val="22"/>
          <w:szCs w:val="22"/>
        </w:rPr>
        <w:tab/>
        <w:t>FARMACINĖ INFORMACIJA</w:t>
      </w:r>
    </w:p>
    <w:p w:rsidR="009579C5" w:rsidRPr="00CB3A3E" w:rsidRDefault="009579C5" w:rsidP="007D7FC3">
      <w:pPr>
        <w:widowControl w:val="0"/>
        <w:tabs>
          <w:tab w:val="left" w:pos="567"/>
        </w:tabs>
        <w:rPr>
          <w:b/>
          <w:sz w:val="22"/>
          <w:szCs w:val="22"/>
        </w:rPr>
      </w:pPr>
    </w:p>
    <w:p w:rsidR="009579C5" w:rsidRPr="00CB3A3E" w:rsidRDefault="009579C5" w:rsidP="007D7FC3">
      <w:pPr>
        <w:widowControl w:val="0"/>
        <w:tabs>
          <w:tab w:val="left" w:pos="540"/>
        </w:tabs>
        <w:outlineLvl w:val="2"/>
        <w:rPr>
          <w:sz w:val="22"/>
          <w:szCs w:val="22"/>
        </w:rPr>
      </w:pPr>
      <w:r w:rsidRPr="00CB3A3E">
        <w:rPr>
          <w:b/>
          <w:sz w:val="22"/>
          <w:szCs w:val="22"/>
        </w:rPr>
        <w:t>6.1</w:t>
      </w:r>
      <w:r w:rsidRPr="00CB3A3E">
        <w:rPr>
          <w:b/>
          <w:sz w:val="22"/>
          <w:szCs w:val="22"/>
        </w:rPr>
        <w:tab/>
        <w:t>Pagalbinių medžiagų sąrašas</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r w:rsidRPr="00CB3A3E">
        <w:rPr>
          <w:sz w:val="22"/>
          <w:szCs w:val="22"/>
        </w:rPr>
        <w:t>Natrio-vandenilio karbonatas (E 500)</w:t>
      </w:r>
    </w:p>
    <w:p w:rsidR="009579C5" w:rsidRPr="00CB3A3E" w:rsidRDefault="009579C5" w:rsidP="007D7FC3">
      <w:pPr>
        <w:widowControl w:val="0"/>
        <w:tabs>
          <w:tab w:val="left" w:pos="567"/>
        </w:tabs>
        <w:rPr>
          <w:sz w:val="22"/>
          <w:szCs w:val="22"/>
        </w:rPr>
      </w:pPr>
      <w:r w:rsidRPr="00CB3A3E">
        <w:rPr>
          <w:sz w:val="22"/>
          <w:szCs w:val="22"/>
        </w:rPr>
        <w:t>Laktozė monohidratas</w:t>
      </w:r>
    </w:p>
    <w:p w:rsidR="009579C5" w:rsidRPr="00CB3A3E" w:rsidRDefault="009579C5" w:rsidP="007D7FC3">
      <w:pPr>
        <w:widowControl w:val="0"/>
        <w:tabs>
          <w:tab w:val="left" w:pos="567"/>
        </w:tabs>
        <w:rPr>
          <w:sz w:val="22"/>
          <w:szCs w:val="22"/>
        </w:rPr>
      </w:pPr>
      <w:r w:rsidRPr="00CB3A3E">
        <w:rPr>
          <w:sz w:val="22"/>
          <w:szCs w:val="22"/>
        </w:rPr>
        <w:t>Kroskarmeliozės natrio druska</w:t>
      </w:r>
    </w:p>
    <w:p w:rsidR="009579C5" w:rsidRPr="00CB3A3E" w:rsidRDefault="009579C5" w:rsidP="007D7FC3">
      <w:pPr>
        <w:widowControl w:val="0"/>
        <w:tabs>
          <w:tab w:val="left" w:pos="567"/>
        </w:tabs>
        <w:rPr>
          <w:sz w:val="22"/>
          <w:szCs w:val="22"/>
        </w:rPr>
      </w:pPr>
      <w:r w:rsidRPr="00CB3A3E">
        <w:rPr>
          <w:sz w:val="22"/>
          <w:szCs w:val="22"/>
        </w:rPr>
        <w:t>Pregelifikuotas kukurūzų krakmolas</w:t>
      </w:r>
    </w:p>
    <w:p w:rsidR="009579C5" w:rsidRPr="00CB3A3E" w:rsidRDefault="009579C5" w:rsidP="007D7FC3">
      <w:pPr>
        <w:widowControl w:val="0"/>
        <w:tabs>
          <w:tab w:val="left" w:pos="567"/>
        </w:tabs>
        <w:rPr>
          <w:color w:val="000000"/>
          <w:sz w:val="22"/>
          <w:szCs w:val="22"/>
        </w:rPr>
      </w:pPr>
      <w:r w:rsidRPr="00CB3A3E">
        <w:rPr>
          <w:color w:val="000000"/>
          <w:sz w:val="22"/>
          <w:szCs w:val="22"/>
        </w:rPr>
        <w:t>Natrio stearilfumaratas</w:t>
      </w:r>
    </w:p>
    <w:p w:rsidR="009579C5" w:rsidRPr="00CB3A3E" w:rsidRDefault="009579C5" w:rsidP="007D7FC3">
      <w:pPr>
        <w:widowControl w:val="0"/>
        <w:tabs>
          <w:tab w:val="left" w:pos="567"/>
        </w:tabs>
        <w:rPr>
          <w:sz w:val="22"/>
          <w:szCs w:val="22"/>
          <w:highlight w:val="lightGray"/>
        </w:rPr>
      </w:pPr>
      <w:r w:rsidRPr="00CB3A3E">
        <w:rPr>
          <w:sz w:val="22"/>
          <w:szCs w:val="22"/>
          <w:highlight w:val="lightGray"/>
        </w:rPr>
        <w:t>Geltonasis geležies oksidas (E172) (tik Ampril 2,5 mg ir 5 mg tabletėse)</w:t>
      </w:r>
    </w:p>
    <w:p w:rsidR="009579C5" w:rsidRPr="00CB3A3E" w:rsidRDefault="009579C5" w:rsidP="007D7FC3">
      <w:pPr>
        <w:widowControl w:val="0"/>
        <w:tabs>
          <w:tab w:val="left" w:pos="567"/>
        </w:tabs>
        <w:rPr>
          <w:sz w:val="22"/>
          <w:szCs w:val="22"/>
        </w:rPr>
      </w:pPr>
      <w:r w:rsidRPr="00CB3A3E">
        <w:rPr>
          <w:sz w:val="22"/>
          <w:szCs w:val="22"/>
          <w:highlight w:val="lightGray"/>
        </w:rPr>
        <w:t>Raudonasis geležies oksidas (E172) (tik Ampril 5 mg tabletėse)</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40"/>
        </w:tabs>
        <w:outlineLvl w:val="2"/>
        <w:rPr>
          <w:sz w:val="22"/>
          <w:szCs w:val="22"/>
        </w:rPr>
      </w:pPr>
      <w:r w:rsidRPr="00CB3A3E">
        <w:rPr>
          <w:b/>
          <w:sz w:val="22"/>
          <w:szCs w:val="22"/>
        </w:rPr>
        <w:t>6.2</w:t>
      </w:r>
      <w:r w:rsidRPr="00CB3A3E">
        <w:rPr>
          <w:b/>
          <w:sz w:val="22"/>
          <w:szCs w:val="22"/>
        </w:rPr>
        <w:tab/>
        <w:t>Nesuderinamumas</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r w:rsidRPr="00CB3A3E">
        <w:rPr>
          <w:sz w:val="22"/>
          <w:szCs w:val="22"/>
        </w:rPr>
        <w:t>Duomenys nebūtini.</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40"/>
        </w:tabs>
        <w:outlineLvl w:val="2"/>
        <w:rPr>
          <w:sz w:val="22"/>
          <w:szCs w:val="22"/>
        </w:rPr>
      </w:pPr>
      <w:r w:rsidRPr="00CB3A3E">
        <w:rPr>
          <w:b/>
          <w:sz w:val="22"/>
          <w:szCs w:val="22"/>
        </w:rPr>
        <w:t>6.3</w:t>
      </w:r>
      <w:r w:rsidRPr="00CB3A3E">
        <w:rPr>
          <w:b/>
          <w:sz w:val="22"/>
          <w:szCs w:val="22"/>
        </w:rPr>
        <w:tab/>
        <w:t>Tinkamumo laikas</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r w:rsidRPr="00CB3A3E">
        <w:rPr>
          <w:sz w:val="22"/>
          <w:szCs w:val="22"/>
        </w:rPr>
        <w:t>3 metai</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40"/>
        </w:tabs>
        <w:outlineLvl w:val="2"/>
        <w:rPr>
          <w:sz w:val="22"/>
          <w:szCs w:val="22"/>
        </w:rPr>
      </w:pPr>
      <w:r w:rsidRPr="00CB3A3E">
        <w:rPr>
          <w:b/>
          <w:sz w:val="22"/>
          <w:szCs w:val="22"/>
        </w:rPr>
        <w:t>6.4</w:t>
      </w:r>
      <w:r w:rsidRPr="00CB3A3E">
        <w:rPr>
          <w:b/>
          <w:sz w:val="22"/>
          <w:szCs w:val="22"/>
        </w:rPr>
        <w:tab/>
        <w:t>Specialios laikymo sąlygos</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r w:rsidRPr="00CB3A3E">
        <w:rPr>
          <w:sz w:val="22"/>
          <w:szCs w:val="22"/>
        </w:rPr>
        <w:t>Laikyti ne aukštesnėje kaip 25 </w:t>
      </w:r>
      <w:r w:rsidRPr="00CB3A3E">
        <w:rPr>
          <w:sz w:val="22"/>
          <w:szCs w:val="22"/>
        </w:rPr>
        <w:sym w:font="Symbol" w:char="F0B0"/>
      </w:r>
      <w:r w:rsidRPr="00CB3A3E">
        <w:rPr>
          <w:sz w:val="22"/>
          <w:szCs w:val="22"/>
        </w:rPr>
        <w:t>C temperatūroje.</w:t>
      </w:r>
    </w:p>
    <w:p w:rsidR="009579C5" w:rsidRPr="00CB3A3E" w:rsidRDefault="009579C5" w:rsidP="007D7FC3">
      <w:pPr>
        <w:widowControl w:val="0"/>
        <w:tabs>
          <w:tab w:val="left" w:pos="567"/>
        </w:tabs>
        <w:rPr>
          <w:sz w:val="22"/>
          <w:szCs w:val="22"/>
        </w:rPr>
      </w:pPr>
      <w:r w:rsidRPr="00CB3A3E">
        <w:rPr>
          <w:sz w:val="22"/>
          <w:szCs w:val="22"/>
        </w:rPr>
        <w:t>Laikyti gamintojo pakuotėje, kad preparatas būtų apsaugotas nuo drėgmės.</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40"/>
        </w:tabs>
        <w:outlineLvl w:val="2"/>
        <w:rPr>
          <w:sz w:val="22"/>
          <w:szCs w:val="22"/>
        </w:rPr>
      </w:pPr>
      <w:r w:rsidRPr="00CB3A3E">
        <w:rPr>
          <w:b/>
          <w:sz w:val="22"/>
          <w:szCs w:val="22"/>
        </w:rPr>
        <w:t>6.5</w:t>
      </w:r>
      <w:r w:rsidRPr="00CB3A3E">
        <w:rPr>
          <w:b/>
          <w:sz w:val="22"/>
          <w:szCs w:val="22"/>
        </w:rPr>
        <w:tab/>
        <w:t>Talpyklės pobūdis ir jos turinys</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r w:rsidRPr="00CB3A3E">
        <w:rPr>
          <w:sz w:val="22"/>
          <w:szCs w:val="22"/>
        </w:rPr>
        <w:t>OPA/Al/PVC/Al lizdinė plokštelė. Kartono dėžutėje yra 10, 20, 30, 50, 60, 90 arba 100 tablečių.</w:t>
      </w:r>
    </w:p>
    <w:p w:rsidR="009579C5" w:rsidRPr="00CB3A3E" w:rsidRDefault="009579C5" w:rsidP="007D7FC3">
      <w:pPr>
        <w:widowControl w:val="0"/>
        <w:tabs>
          <w:tab w:val="left" w:pos="567"/>
        </w:tabs>
        <w:rPr>
          <w:sz w:val="22"/>
          <w:szCs w:val="22"/>
        </w:rPr>
      </w:pPr>
      <w:r w:rsidRPr="00CB3A3E">
        <w:rPr>
          <w:sz w:val="22"/>
          <w:szCs w:val="22"/>
        </w:rPr>
        <w:t>Gali būti tiekiamos ne visų dydžių pakuotės.</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ind w:left="567" w:hanging="567"/>
        <w:outlineLvl w:val="0"/>
        <w:rPr>
          <w:b/>
          <w:sz w:val="22"/>
          <w:szCs w:val="22"/>
        </w:rPr>
      </w:pPr>
      <w:r w:rsidRPr="00CB3A3E">
        <w:rPr>
          <w:b/>
          <w:sz w:val="22"/>
          <w:szCs w:val="22"/>
        </w:rPr>
        <w:t>6.6</w:t>
      </w:r>
      <w:r w:rsidRPr="00CB3A3E">
        <w:rPr>
          <w:b/>
          <w:sz w:val="22"/>
          <w:szCs w:val="22"/>
        </w:rPr>
        <w:tab/>
        <w:t>Specialūs reikalavimai atliekoms tvarkyti</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r w:rsidRPr="00CB3A3E">
        <w:rPr>
          <w:sz w:val="22"/>
          <w:szCs w:val="22"/>
        </w:rPr>
        <w:t>Nesuvartotą vaistinį preparatą ar atliekas reikia tvarkyti laikantis vietinių reikalavimų.</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p>
    <w:p w:rsidR="00F04314" w:rsidRPr="00CB3A3E" w:rsidRDefault="00F04314" w:rsidP="007D7FC3">
      <w:pPr>
        <w:widowControl w:val="0"/>
        <w:tabs>
          <w:tab w:val="left" w:pos="567"/>
        </w:tabs>
        <w:ind w:left="567" w:hanging="567"/>
        <w:rPr>
          <w:sz w:val="22"/>
          <w:szCs w:val="22"/>
        </w:rPr>
      </w:pPr>
      <w:r w:rsidRPr="00CB3A3E">
        <w:rPr>
          <w:b/>
          <w:sz w:val="22"/>
          <w:szCs w:val="22"/>
        </w:rPr>
        <w:lastRenderedPageBreak/>
        <w:t>7.</w:t>
      </w:r>
      <w:r w:rsidRPr="00CB3A3E">
        <w:rPr>
          <w:b/>
          <w:sz w:val="22"/>
          <w:szCs w:val="22"/>
        </w:rPr>
        <w:tab/>
      </w:r>
      <w:r w:rsidR="00B7485F" w:rsidRPr="00CB3A3E">
        <w:rPr>
          <w:b/>
          <w:caps/>
          <w:sz w:val="22"/>
          <w:szCs w:val="22"/>
        </w:rPr>
        <w:t>REGISTRUOTOJAS</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r w:rsidRPr="00CB3A3E">
        <w:rPr>
          <w:sz w:val="22"/>
          <w:szCs w:val="22"/>
        </w:rPr>
        <w:t>KRKA d.d., Novo mesto</w:t>
      </w:r>
    </w:p>
    <w:p w:rsidR="009579C5" w:rsidRPr="00CB3A3E" w:rsidRDefault="009579C5" w:rsidP="007D7FC3">
      <w:pPr>
        <w:widowControl w:val="0"/>
        <w:tabs>
          <w:tab w:val="left" w:pos="567"/>
        </w:tabs>
        <w:rPr>
          <w:sz w:val="22"/>
          <w:szCs w:val="22"/>
        </w:rPr>
      </w:pPr>
      <w:r w:rsidRPr="00CB3A3E">
        <w:rPr>
          <w:sz w:val="22"/>
          <w:szCs w:val="22"/>
        </w:rPr>
        <w:t>Šmarješka cesta 6</w:t>
      </w:r>
    </w:p>
    <w:p w:rsidR="009579C5" w:rsidRPr="00CB3A3E" w:rsidRDefault="009579C5" w:rsidP="007D7FC3">
      <w:pPr>
        <w:widowControl w:val="0"/>
        <w:tabs>
          <w:tab w:val="left" w:pos="567"/>
        </w:tabs>
        <w:rPr>
          <w:sz w:val="22"/>
          <w:szCs w:val="22"/>
        </w:rPr>
      </w:pPr>
      <w:r w:rsidRPr="00CB3A3E">
        <w:rPr>
          <w:sz w:val="22"/>
          <w:szCs w:val="22"/>
        </w:rPr>
        <w:t>8501 Novo mesto</w:t>
      </w:r>
    </w:p>
    <w:p w:rsidR="009579C5" w:rsidRPr="00CB3A3E" w:rsidRDefault="009579C5" w:rsidP="007D7FC3">
      <w:pPr>
        <w:widowControl w:val="0"/>
        <w:tabs>
          <w:tab w:val="left" w:pos="567"/>
        </w:tabs>
        <w:rPr>
          <w:sz w:val="22"/>
          <w:szCs w:val="22"/>
        </w:rPr>
      </w:pPr>
      <w:r w:rsidRPr="00CB3A3E">
        <w:rPr>
          <w:sz w:val="22"/>
          <w:szCs w:val="22"/>
        </w:rPr>
        <w:t>Slovėnija</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ind w:left="567" w:hanging="567"/>
        <w:rPr>
          <w:b/>
          <w:sz w:val="22"/>
          <w:szCs w:val="22"/>
        </w:rPr>
      </w:pPr>
      <w:r w:rsidRPr="00CB3A3E">
        <w:rPr>
          <w:b/>
          <w:sz w:val="22"/>
          <w:szCs w:val="22"/>
        </w:rPr>
        <w:t>8.</w:t>
      </w:r>
      <w:r w:rsidRPr="00CB3A3E">
        <w:rPr>
          <w:b/>
          <w:sz w:val="22"/>
          <w:szCs w:val="22"/>
        </w:rPr>
        <w:tab/>
      </w:r>
      <w:r w:rsidR="00F04314" w:rsidRPr="00CB3A3E">
        <w:rPr>
          <w:b/>
          <w:caps/>
          <w:sz w:val="22"/>
          <w:szCs w:val="22"/>
        </w:rPr>
        <w:t>R</w:t>
      </w:r>
      <w:r w:rsidR="00B7485F" w:rsidRPr="00CB3A3E">
        <w:rPr>
          <w:b/>
          <w:caps/>
          <w:sz w:val="22"/>
          <w:szCs w:val="22"/>
        </w:rPr>
        <w:t>EGISTRACIJOS</w:t>
      </w:r>
      <w:r w:rsidRPr="00CB3A3E">
        <w:rPr>
          <w:b/>
          <w:caps/>
          <w:sz w:val="22"/>
          <w:szCs w:val="22"/>
        </w:rPr>
        <w:t xml:space="preserve"> </w:t>
      </w:r>
      <w:r w:rsidRPr="00CB3A3E">
        <w:rPr>
          <w:b/>
          <w:caps/>
          <w:sz w:val="22"/>
          <w:szCs w:val="22"/>
          <w:lang w:eastAsia="lt-LT"/>
        </w:rPr>
        <w:t>PAŽYMĖJIMO</w:t>
      </w:r>
      <w:r w:rsidRPr="00CB3A3E">
        <w:rPr>
          <w:b/>
          <w:caps/>
          <w:sz w:val="22"/>
          <w:szCs w:val="22"/>
        </w:rPr>
        <w:t xml:space="preserve"> numeris</w:t>
      </w:r>
      <w:r w:rsidRPr="00CB3A3E">
        <w:rPr>
          <w:b/>
          <w:sz w:val="22"/>
          <w:szCs w:val="22"/>
        </w:rPr>
        <w:t xml:space="preserve"> </w:t>
      </w:r>
      <w:r w:rsidRPr="00CB3A3E">
        <w:rPr>
          <w:b/>
          <w:caps/>
          <w:sz w:val="22"/>
          <w:szCs w:val="22"/>
        </w:rPr>
        <w:t>(-IAI)</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u w:val="single"/>
        </w:rPr>
      </w:pPr>
      <w:r w:rsidRPr="00CB3A3E">
        <w:rPr>
          <w:sz w:val="22"/>
          <w:szCs w:val="22"/>
          <w:u w:val="single"/>
        </w:rPr>
        <w:t>Ampril 2,5 mg tabletės:</w:t>
      </w:r>
    </w:p>
    <w:p w:rsidR="009579C5" w:rsidRPr="00CB3A3E" w:rsidRDefault="009579C5" w:rsidP="007D7FC3">
      <w:pPr>
        <w:widowControl w:val="0"/>
        <w:tabs>
          <w:tab w:val="left" w:pos="567"/>
        </w:tabs>
        <w:rPr>
          <w:sz w:val="22"/>
          <w:szCs w:val="22"/>
          <w:u w:val="single"/>
        </w:rPr>
      </w:pPr>
      <w:r w:rsidRPr="00CB3A3E">
        <w:rPr>
          <w:sz w:val="22"/>
          <w:szCs w:val="22"/>
        </w:rPr>
        <w:t>N10 – LT/1/05/0346/020</w:t>
      </w:r>
    </w:p>
    <w:p w:rsidR="009579C5" w:rsidRPr="00CB3A3E" w:rsidRDefault="009579C5" w:rsidP="007D7FC3">
      <w:pPr>
        <w:widowControl w:val="0"/>
        <w:tabs>
          <w:tab w:val="left" w:pos="567"/>
        </w:tabs>
        <w:rPr>
          <w:sz w:val="22"/>
          <w:szCs w:val="22"/>
          <w:u w:val="single"/>
        </w:rPr>
      </w:pPr>
      <w:r w:rsidRPr="00CB3A3E">
        <w:rPr>
          <w:sz w:val="22"/>
          <w:szCs w:val="22"/>
        </w:rPr>
        <w:t>N20 – LT/1/05/0346/021</w:t>
      </w:r>
    </w:p>
    <w:p w:rsidR="009579C5" w:rsidRPr="00CB3A3E" w:rsidRDefault="009579C5" w:rsidP="007D7FC3">
      <w:pPr>
        <w:widowControl w:val="0"/>
        <w:tabs>
          <w:tab w:val="left" w:pos="567"/>
        </w:tabs>
        <w:rPr>
          <w:sz w:val="22"/>
          <w:szCs w:val="22"/>
        </w:rPr>
      </w:pPr>
      <w:r w:rsidRPr="00CB3A3E">
        <w:rPr>
          <w:sz w:val="22"/>
          <w:szCs w:val="22"/>
        </w:rPr>
        <w:t>N30 – LT/1/05/0346/005</w:t>
      </w:r>
    </w:p>
    <w:p w:rsidR="009579C5" w:rsidRPr="00CB3A3E" w:rsidRDefault="009579C5" w:rsidP="007D7FC3">
      <w:pPr>
        <w:widowControl w:val="0"/>
        <w:tabs>
          <w:tab w:val="left" w:pos="567"/>
        </w:tabs>
        <w:rPr>
          <w:sz w:val="22"/>
          <w:szCs w:val="22"/>
        </w:rPr>
      </w:pPr>
      <w:r w:rsidRPr="00CB3A3E">
        <w:rPr>
          <w:sz w:val="22"/>
          <w:szCs w:val="22"/>
        </w:rPr>
        <w:t>N50 – LT/1/05/0346/006</w:t>
      </w:r>
    </w:p>
    <w:p w:rsidR="009579C5" w:rsidRPr="00CB3A3E" w:rsidRDefault="009579C5" w:rsidP="007D7FC3">
      <w:pPr>
        <w:widowControl w:val="0"/>
        <w:tabs>
          <w:tab w:val="left" w:pos="567"/>
        </w:tabs>
        <w:rPr>
          <w:sz w:val="22"/>
          <w:szCs w:val="22"/>
        </w:rPr>
      </w:pPr>
      <w:r w:rsidRPr="00CB3A3E">
        <w:rPr>
          <w:sz w:val="22"/>
          <w:szCs w:val="22"/>
        </w:rPr>
        <w:t>N60 – LT/1/05/0346/007</w:t>
      </w:r>
    </w:p>
    <w:p w:rsidR="009579C5" w:rsidRPr="00CB3A3E" w:rsidRDefault="009579C5" w:rsidP="007D7FC3">
      <w:pPr>
        <w:widowControl w:val="0"/>
        <w:tabs>
          <w:tab w:val="left" w:pos="567"/>
        </w:tabs>
        <w:rPr>
          <w:sz w:val="22"/>
          <w:szCs w:val="22"/>
        </w:rPr>
      </w:pPr>
      <w:r w:rsidRPr="00CB3A3E">
        <w:rPr>
          <w:sz w:val="22"/>
          <w:szCs w:val="22"/>
        </w:rPr>
        <w:t>N90 – LT/1/05/0346/008</w:t>
      </w:r>
    </w:p>
    <w:p w:rsidR="009579C5" w:rsidRPr="00CB3A3E" w:rsidRDefault="009579C5" w:rsidP="007D7FC3">
      <w:pPr>
        <w:widowControl w:val="0"/>
        <w:tabs>
          <w:tab w:val="left" w:pos="567"/>
        </w:tabs>
        <w:rPr>
          <w:sz w:val="22"/>
          <w:szCs w:val="22"/>
        </w:rPr>
      </w:pPr>
      <w:r w:rsidRPr="00CB3A3E">
        <w:rPr>
          <w:sz w:val="22"/>
          <w:szCs w:val="22"/>
        </w:rPr>
        <w:t>N100 – LT/1/05/0346/022</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u w:val="single"/>
        </w:rPr>
      </w:pPr>
      <w:r w:rsidRPr="00CB3A3E">
        <w:rPr>
          <w:sz w:val="22"/>
          <w:szCs w:val="22"/>
          <w:u w:val="single"/>
        </w:rPr>
        <w:t>Ampril 5 mg tabletės:</w:t>
      </w:r>
    </w:p>
    <w:p w:rsidR="009579C5" w:rsidRPr="00CB3A3E" w:rsidRDefault="009579C5" w:rsidP="007D7FC3">
      <w:pPr>
        <w:widowControl w:val="0"/>
        <w:tabs>
          <w:tab w:val="left" w:pos="567"/>
        </w:tabs>
        <w:rPr>
          <w:sz w:val="22"/>
          <w:szCs w:val="22"/>
          <w:u w:val="single"/>
        </w:rPr>
      </w:pPr>
      <w:r w:rsidRPr="00CB3A3E">
        <w:rPr>
          <w:sz w:val="22"/>
          <w:szCs w:val="22"/>
        </w:rPr>
        <w:t>N10 – LT/1/05/0346/023</w:t>
      </w:r>
    </w:p>
    <w:p w:rsidR="009579C5" w:rsidRPr="00CB3A3E" w:rsidRDefault="009579C5" w:rsidP="007D7FC3">
      <w:pPr>
        <w:widowControl w:val="0"/>
        <w:tabs>
          <w:tab w:val="left" w:pos="567"/>
        </w:tabs>
        <w:rPr>
          <w:sz w:val="22"/>
          <w:szCs w:val="22"/>
          <w:u w:val="single"/>
        </w:rPr>
      </w:pPr>
      <w:r w:rsidRPr="00CB3A3E">
        <w:rPr>
          <w:sz w:val="22"/>
          <w:szCs w:val="22"/>
        </w:rPr>
        <w:t>N20 – LT/1/05/0346/024</w:t>
      </w:r>
    </w:p>
    <w:p w:rsidR="009579C5" w:rsidRPr="00CB3A3E" w:rsidRDefault="009579C5" w:rsidP="007D7FC3">
      <w:pPr>
        <w:widowControl w:val="0"/>
        <w:tabs>
          <w:tab w:val="left" w:pos="567"/>
        </w:tabs>
        <w:rPr>
          <w:sz w:val="22"/>
          <w:szCs w:val="22"/>
        </w:rPr>
      </w:pPr>
      <w:r w:rsidRPr="00CB3A3E">
        <w:rPr>
          <w:sz w:val="22"/>
          <w:szCs w:val="22"/>
        </w:rPr>
        <w:t>N30 – LT/1/05/0346/009</w:t>
      </w:r>
    </w:p>
    <w:p w:rsidR="009579C5" w:rsidRPr="00CB3A3E" w:rsidRDefault="009579C5" w:rsidP="007D7FC3">
      <w:pPr>
        <w:widowControl w:val="0"/>
        <w:tabs>
          <w:tab w:val="left" w:pos="567"/>
        </w:tabs>
        <w:rPr>
          <w:sz w:val="22"/>
          <w:szCs w:val="22"/>
        </w:rPr>
      </w:pPr>
      <w:r w:rsidRPr="00CB3A3E">
        <w:rPr>
          <w:sz w:val="22"/>
          <w:szCs w:val="22"/>
        </w:rPr>
        <w:t>N50 – LT/1/05/0346/010</w:t>
      </w:r>
    </w:p>
    <w:p w:rsidR="009579C5" w:rsidRPr="00CB3A3E" w:rsidRDefault="009579C5" w:rsidP="007D7FC3">
      <w:pPr>
        <w:widowControl w:val="0"/>
        <w:tabs>
          <w:tab w:val="left" w:pos="567"/>
        </w:tabs>
        <w:rPr>
          <w:sz w:val="22"/>
          <w:szCs w:val="22"/>
        </w:rPr>
      </w:pPr>
      <w:r w:rsidRPr="00CB3A3E">
        <w:rPr>
          <w:sz w:val="22"/>
          <w:szCs w:val="22"/>
        </w:rPr>
        <w:t>N60 – LT/1/05/0346/011</w:t>
      </w:r>
    </w:p>
    <w:p w:rsidR="009579C5" w:rsidRPr="00CB3A3E" w:rsidRDefault="009579C5" w:rsidP="007D7FC3">
      <w:pPr>
        <w:widowControl w:val="0"/>
        <w:tabs>
          <w:tab w:val="left" w:pos="567"/>
        </w:tabs>
        <w:rPr>
          <w:sz w:val="22"/>
          <w:szCs w:val="22"/>
        </w:rPr>
      </w:pPr>
      <w:r w:rsidRPr="00CB3A3E">
        <w:rPr>
          <w:sz w:val="22"/>
          <w:szCs w:val="22"/>
        </w:rPr>
        <w:t>N90 – LT/1/05/0346/012</w:t>
      </w:r>
    </w:p>
    <w:p w:rsidR="009579C5" w:rsidRPr="00CB3A3E" w:rsidRDefault="009579C5" w:rsidP="007D7FC3">
      <w:pPr>
        <w:widowControl w:val="0"/>
        <w:tabs>
          <w:tab w:val="left" w:pos="567"/>
        </w:tabs>
        <w:rPr>
          <w:sz w:val="22"/>
          <w:szCs w:val="22"/>
        </w:rPr>
      </w:pPr>
      <w:r w:rsidRPr="00CB3A3E">
        <w:rPr>
          <w:sz w:val="22"/>
          <w:szCs w:val="22"/>
        </w:rPr>
        <w:t>N100 – LT/1/05/0346/025</w:t>
      </w:r>
    </w:p>
    <w:p w:rsidR="009579C5" w:rsidRPr="00CB3A3E" w:rsidRDefault="009579C5" w:rsidP="007D7FC3">
      <w:pPr>
        <w:widowControl w:val="0"/>
        <w:tabs>
          <w:tab w:val="left" w:pos="567"/>
        </w:tabs>
        <w:rPr>
          <w:sz w:val="22"/>
          <w:szCs w:val="22"/>
          <w:u w:val="single"/>
        </w:rPr>
      </w:pPr>
    </w:p>
    <w:p w:rsidR="009579C5" w:rsidRPr="00CB3A3E" w:rsidRDefault="009579C5" w:rsidP="007D7FC3">
      <w:pPr>
        <w:widowControl w:val="0"/>
        <w:tabs>
          <w:tab w:val="left" w:pos="567"/>
        </w:tabs>
        <w:rPr>
          <w:sz w:val="22"/>
          <w:szCs w:val="22"/>
          <w:u w:val="single"/>
        </w:rPr>
      </w:pPr>
      <w:r w:rsidRPr="00CB3A3E">
        <w:rPr>
          <w:sz w:val="22"/>
          <w:szCs w:val="22"/>
          <w:u w:val="single"/>
        </w:rPr>
        <w:t>Ampril 10 mg tabletės:</w:t>
      </w:r>
    </w:p>
    <w:p w:rsidR="009579C5" w:rsidRPr="00CB3A3E" w:rsidRDefault="009579C5" w:rsidP="007D7FC3">
      <w:pPr>
        <w:widowControl w:val="0"/>
        <w:tabs>
          <w:tab w:val="left" w:pos="567"/>
        </w:tabs>
        <w:rPr>
          <w:sz w:val="22"/>
          <w:szCs w:val="22"/>
          <w:u w:val="single"/>
        </w:rPr>
      </w:pPr>
      <w:r w:rsidRPr="00CB3A3E">
        <w:rPr>
          <w:sz w:val="22"/>
          <w:szCs w:val="22"/>
        </w:rPr>
        <w:t>N10 – LT/1/05/0346/026</w:t>
      </w:r>
    </w:p>
    <w:p w:rsidR="009579C5" w:rsidRPr="00CB3A3E" w:rsidRDefault="009579C5" w:rsidP="007D7FC3">
      <w:pPr>
        <w:widowControl w:val="0"/>
        <w:tabs>
          <w:tab w:val="left" w:pos="567"/>
        </w:tabs>
        <w:rPr>
          <w:sz w:val="22"/>
          <w:szCs w:val="22"/>
          <w:u w:val="single"/>
        </w:rPr>
      </w:pPr>
      <w:r w:rsidRPr="00CB3A3E">
        <w:rPr>
          <w:sz w:val="22"/>
          <w:szCs w:val="22"/>
        </w:rPr>
        <w:t>N20 – LT/1/05/0346/027</w:t>
      </w:r>
    </w:p>
    <w:p w:rsidR="009579C5" w:rsidRPr="00CB3A3E" w:rsidRDefault="009579C5" w:rsidP="007D7FC3">
      <w:pPr>
        <w:widowControl w:val="0"/>
        <w:tabs>
          <w:tab w:val="left" w:pos="567"/>
        </w:tabs>
        <w:rPr>
          <w:sz w:val="22"/>
          <w:szCs w:val="22"/>
        </w:rPr>
      </w:pPr>
      <w:r w:rsidRPr="00CB3A3E">
        <w:rPr>
          <w:sz w:val="22"/>
          <w:szCs w:val="22"/>
        </w:rPr>
        <w:t>N30 – LT/1/05/0346/013</w:t>
      </w:r>
    </w:p>
    <w:p w:rsidR="009579C5" w:rsidRPr="00CB3A3E" w:rsidRDefault="009579C5" w:rsidP="007D7FC3">
      <w:pPr>
        <w:widowControl w:val="0"/>
        <w:tabs>
          <w:tab w:val="left" w:pos="567"/>
        </w:tabs>
        <w:rPr>
          <w:sz w:val="22"/>
          <w:szCs w:val="22"/>
        </w:rPr>
      </w:pPr>
      <w:r w:rsidRPr="00CB3A3E">
        <w:rPr>
          <w:sz w:val="22"/>
          <w:szCs w:val="22"/>
        </w:rPr>
        <w:t>N50 – LT/1/05/0346/014</w:t>
      </w:r>
    </w:p>
    <w:p w:rsidR="009579C5" w:rsidRPr="00CB3A3E" w:rsidRDefault="009579C5" w:rsidP="007D7FC3">
      <w:pPr>
        <w:widowControl w:val="0"/>
        <w:tabs>
          <w:tab w:val="left" w:pos="567"/>
        </w:tabs>
        <w:rPr>
          <w:sz w:val="22"/>
          <w:szCs w:val="22"/>
        </w:rPr>
      </w:pPr>
      <w:r w:rsidRPr="00CB3A3E">
        <w:rPr>
          <w:sz w:val="22"/>
          <w:szCs w:val="22"/>
        </w:rPr>
        <w:t>N60 – LT/1/05/0346/015</w:t>
      </w:r>
    </w:p>
    <w:p w:rsidR="009579C5" w:rsidRPr="00CB3A3E" w:rsidRDefault="009579C5" w:rsidP="007D7FC3">
      <w:pPr>
        <w:widowControl w:val="0"/>
        <w:tabs>
          <w:tab w:val="left" w:pos="567"/>
        </w:tabs>
        <w:rPr>
          <w:sz w:val="22"/>
          <w:szCs w:val="22"/>
        </w:rPr>
      </w:pPr>
      <w:r w:rsidRPr="00CB3A3E">
        <w:rPr>
          <w:sz w:val="22"/>
          <w:szCs w:val="22"/>
        </w:rPr>
        <w:t>N90 – LT/1/05/0346/016</w:t>
      </w:r>
    </w:p>
    <w:p w:rsidR="009579C5" w:rsidRPr="00CB3A3E" w:rsidRDefault="009579C5" w:rsidP="007D7FC3">
      <w:pPr>
        <w:widowControl w:val="0"/>
        <w:tabs>
          <w:tab w:val="left" w:pos="567"/>
        </w:tabs>
        <w:rPr>
          <w:sz w:val="22"/>
          <w:szCs w:val="22"/>
        </w:rPr>
      </w:pPr>
      <w:r w:rsidRPr="00CB3A3E">
        <w:rPr>
          <w:sz w:val="22"/>
          <w:szCs w:val="22"/>
        </w:rPr>
        <w:t>N100 – LT/1/05/0346/028</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ind w:left="567" w:hanging="567"/>
        <w:rPr>
          <w:sz w:val="22"/>
          <w:szCs w:val="22"/>
        </w:rPr>
      </w:pPr>
      <w:r w:rsidRPr="00CB3A3E">
        <w:rPr>
          <w:b/>
          <w:sz w:val="22"/>
          <w:szCs w:val="22"/>
        </w:rPr>
        <w:t>9.</w:t>
      </w:r>
      <w:r w:rsidRPr="00CB3A3E">
        <w:rPr>
          <w:b/>
          <w:sz w:val="22"/>
          <w:szCs w:val="22"/>
        </w:rPr>
        <w:tab/>
      </w:r>
      <w:r w:rsidR="00F04314" w:rsidRPr="00CB3A3E">
        <w:rPr>
          <w:b/>
          <w:caps/>
          <w:sz w:val="22"/>
          <w:szCs w:val="22"/>
        </w:rPr>
        <w:t>r</w:t>
      </w:r>
      <w:r w:rsidR="00B7485F" w:rsidRPr="00CB3A3E">
        <w:rPr>
          <w:b/>
          <w:caps/>
          <w:sz w:val="22"/>
          <w:szCs w:val="22"/>
        </w:rPr>
        <w:t>EGISTRAVIMO</w:t>
      </w:r>
      <w:r w:rsidR="00F04314" w:rsidRPr="00CB3A3E">
        <w:rPr>
          <w:b/>
          <w:caps/>
          <w:sz w:val="22"/>
          <w:szCs w:val="22"/>
        </w:rPr>
        <w:t xml:space="preserve"> / </w:t>
      </w:r>
      <w:r w:rsidR="00B7485F" w:rsidRPr="00CB3A3E">
        <w:rPr>
          <w:b/>
          <w:caps/>
          <w:sz w:val="22"/>
          <w:szCs w:val="22"/>
        </w:rPr>
        <w:t>PERREGISTRAVIMO</w:t>
      </w:r>
      <w:r w:rsidRPr="00CB3A3E">
        <w:rPr>
          <w:b/>
          <w:caps/>
          <w:sz w:val="22"/>
          <w:szCs w:val="22"/>
        </w:rPr>
        <w:t xml:space="preserve"> data</w:t>
      </w:r>
    </w:p>
    <w:p w:rsidR="009579C5" w:rsidRPr="00CB3A3E" w:rsidRDefault="009579C5" w:rsidP="007D7FC3">
      <w:pPr>
        <w:widowControl w:val="0"/>
        <w:tabs>
          <w:tab w:val="left" w:pos="567"/>
        </w:tabs>
        <w:rPr>
          <w:sz w:val="22"/>
          <w:szCs w:val="22"/>
        </w:rPr>
      </w:pPr>
    </w:p>
    <w:p w:rsidR="00B92BD2" w:rsidRPr="00CB3A3E" w:rsidRDefault="00B92BD2" w:rsidP="007D7FC3">
      <w:pPr>
        <w:widowControl w:val="0"/>
        <w:tabs>
          <w:tab w:val="left" w:pos="567"/>
        </w:tabs>
        <w:rPr>
          <w:sz w:val="22"/>
          <w:szCs w:val="22"/>
        </w:rPr>
      </w:pPr>
      <w:r w:rsidRPr="00CB3A3E">
        <w:rPr>
          <w:sz w:val="22"/>
          <w:szCs w:val="22"/>
        </w:rPr>
        <w:t xml:space="preserve">Registravimo data </w:t>
      </w:r>
      <w:r w:rsidR="009579C5" w:rsidRPr="00CB3A3E">
        <w:rPr>
          <w:sz w:val="22"/>
          <w:szCs w:val="22"/>
        </w:rPr>
        <w:t>2005</w:t>
      </w:r>
      <w:r w:rsidR="00A10251" w:rsidRPr="00CB3A3E">
        <w:rPr>
          <w:sz w:val="22"/>
          <w:szCs w:val="22"/>
        </w:rPr>
        <w:t xml:space="preserve"> m. lapkričio 25 d.</w:t>
      </w:r>
    </w:p>
    <w:p w:rsidR="009579C5" w:rsidRPr="00CB3A3E" w:rsidRDefault="00B92BD2" w:rsidP="007D7FC3">
      <w:pPr>
        <w:widowControl w:val="0"/>
        <w:tabs>
          <w:tab w:val="left" w:pos="567"/>
        </w:tabs>
        <w:rPr>
          <w:sz w:val="22"/>
          <w:szCs w:val="22"/>
        </w:rPr>
      </w:pPr>
      <w:r w:rsidRPr="00CB3A3E">
        <w:rPr>
          <w:sz w:val="22"/>
          <w:szCs w:val="22"/>
        </w:rPr>
        <w:t>Paskutinio perregistravimo data</w:t>
      </w:r>
      <w:r w:rsidR="009579C5" w:rsidRPr="00CB3A3E">
        <w:rPr>
          <w:sz w:val="22"/>
          <w:szCs w:val="22"/>
        </w:rPr>
        <w:t xml:space="preserve"> 2013</w:t>
      </w:r>
      <w:r w:rsidR="00A10251" w:rsidRPr="00CB3A3E">
        <w:rPr>
          <w:sz w:val="22"/>
          <w:szCs w:val="22"/>
        </w:rPr>
        <w:t xml:space="preserve"> m. vasario 8 d.</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40"/>
        </w:tabs>
        <w:outlineLvl w:val="1"/>
        <w:rPr>
          <w:sz w:val="22"/>
          <w:szCs w:val="22"/>
        </w:rPr>
      </w:pPr>
      <w:r w:rsidRPr="00CB3A3E">
        <w:rPr>
          <w:b/>
          <w:sz w:val="22"/>
          <w:szCs w:val="22"/>
        </w:rPr>
        <w:t>10.</w:t>
      </w:r>
      <w:r w:rsidRPr="00CB3A3E">
        <w:rPr>
          <w:b/>
          <w:sz w:val="22"/>
          <w:szCs w:val="22"/>
        </w:rPr>
        <w:tab/>
        <w:t>TEKSTO PERŽIŪROS DATA</w:t>
      </w:r>
    </w:p>
    <w:p w:rsidR="009579C5" w:rsidRPr="00CB3A3E" w:rsidRDefault="009579C5" w:rsidP="007D7FC3">
      <w:pPr>
        <w:widowControl w:val="0"/>
        <w:tabs>
          <w:tab w:val="left" w:pos="567"/>
        </w:tabs>
        <w:rPr>
          <w:sz w:val="22"/>
          <w:szCs w:val="22"/>
        </w:rPr>
      </w:pPr>
    </w:p>
    <w:p w:rsidR="009579C5" w:rsidRPr="00CB3A3E" w:rsidRDefault="003939F1" w:rsidP="007D7FC3">
      <w:pPr>
        <w:widowControl w:val="0"/>
        <w:tabs>
          <w:tab w:val="left" w:pos="567"/>
        </w:tabs>
        <w:outlineLvl w:val="0"/>
        <w:rPr>
          <w:sz w:val="22"/>
          <w:szCs w:val="22"/>
        </w:rPr>
      </w:pPr>
      <w:r>
        <w:rPr>
          <w:sz w:val="22"/>
          <w:szCs w:val="22"/>
        </w:rPr>
        <w:t>2019 m. liepos 23 d.</w:t>
      </w:r>
    </w:p>
    <w:p w:rsidR="009579C5" w:rsidRPr="00CB3A3E" w:rsidRDefault="009579C5" w:rsidP="007D7FC3">
      <w:pPr>
        <w:widowControl w:val="0"/>
        <w:tabs>
          <w:tab w:val="left" w:pos="567"/>
        </w:tabs>
        <w:outlineLvl w:val="0"/>
        <w:rPr>
          <w:sz w:val="22"/>
          <w:szCs w:val="22"/>
        </w:rPr>
      </w:pPr>
    </w:p>
    <w:p w:rsidR="009579C5" w:rsidRPr="00CB3A3E" w:rsidRDefault="009579C5" w:rsidP="007D7FC3">
      <w:pPr>
        <w:widowControl w:val="0"/>
        <w:tabs>
          <w:tab w:val="left" w:pos="5954"/>
          <w:tab w:val="left" w:pos="6237"/>
          <w:tab w:val="left" w:pos="6663"/>
          <w:tab w:val="left" w:pos="6946"/>
        </w:tabs>
        <w:rPr>
          <w:sz w:val="22"/>
          <w:szCs w:val="22"/>
          <w:lang w:val="lt-LT"/>
        </w:rPr>
      </w:pPr>
      <w:r w:rsidRPr="00CB3A3E">
        <w:rPr>
          <w:noProof/>
          <w:sz w:val="22"/>
          <w:szCs w:val="22"/>
          <w:lang w:val="lt-LT"/>
        </w:rPr>
        <w:t>Išsami informacija apie šį vaistinį preparatą</w:t>
      </w:r>
      <w:r w:rsidRPr="00CB3A3E">
        <w:rPr>
          <w:sz w:val="22"/>
          <w:szCs w:val="22"/>
          <w:lang w:val="lt-LT"/>
        </w:rPr>
        <w:t xml:space="preserve"> pateikiama Valstybinės vaistų kontrolės tarnybos prie Lietuvos Respublikos sveikatos apsaugos ministerijos </w:t>
      </w:r>
      <w:r w:rsidRPr="00CB3A3E">
        <w:rPr>
          <w:noProof/>
          <w:sz w:val="22"/>
          <w:szCs w:val="22"/>
          <w:lang w:val="lt-LT"/>
        </w:rPr>
        <w:t>tinklalapyje</w:t>
      </w:r>
      <w:r w:rsidRPr="00CB3A3E">
        <w:rPr>
          <w:i/>
          <w:noProof/>
          <w:sz w:val="22"/>
          <w:szCs w:val="22"/>
          <w:lang w:val="lt-LT"/>
        </w:rPr>
        <w:t xml:space="preserve"> </w:t>
      </w:r>
      <w:hyperlink r:id="rId9" w:history="1">
        <w:r w:rsidRPr="00CB3A3E">
          <w:rPr>
            <w:noProof/>
            <w:sz w:val="22"/>
            <w:szCs w:val="22"/>
            <w:u w:val="single"/>
            <w:lang w:val="lt-LT"/>
          </w:rPr>
          <w:t>http://www.</w:t>
        </w:r>
        <w:r w:rsidRPr="00CB3A3E">
          <w:rPr>
            <w:sz w:val="22"/>
            <w:szCs w:val="22"/>
            <w:u w:val="single"/>
            <w:lang w:val="lt-LT"/>
          </w:rPr>
          <w:t>vvkt.lt</w:t>
        </w:r>
      </w:hyperlink>
    </w:p>
    <w:p w:rsidR="009579C5" w:rsidRPr="00CB3A3E" w:rsidRDefault="009579C5" w:rsidP="007D7FC3">
      <w:pPr>
        <w:widowControl w:val="0"/>
        <w:tabs>
          <w:tab w:val="left" w:pos="567"/>
        </w:tabs>
        <w:outlineLvl w:val="0"/>
        <w:rPr>
          <w:sz w:val="22"/>
          <w:szCs w:val="22"/>
        </w:rPr>
      </w:pPr>
      <w:r w:rsidRPr="00CB3A3E">
        <w:rPr>
          <w:kern w:val="28"/>
          <w:sz w:val="22"/>
          <w:szCs w:val="22"/>
        </w:rPr>
        <w:br w:type="page"/>
      </w:r>
    </w:p>
    <w:p w:rsidR="009579C5" w:rsidRPr="00CB3A3E" w:rsidRDefault="009579C5" w:rsidP="007D7FC3">
      <w:pPr>
        <w:widowControl w:val="0"/>
        <w:outlineLvl w:val="0"/>
        <w:rPr>
          <w:sz w:val="22"/>
          <w:szCs w:val="22"/>
        </w:rPr>
      </w:pPr>
    </w:p>
    <w:p w:rsidR="009579C5" w:rsidRPr="00CB3A3E" w:rsidRDefault="009579C5" w:rsidP="007D7FC3">
      <w:pPr>
        <w:widowControl w:val="0"/>
        <w:outlineLvl w:val="0"/>
        <w:rPr>
          <w:sz w:val="22"/>
          <w:szCs w:val="22"/>
        </w:rPr>
      </w:pPr>
    </w:p>
    <w:p w:rsidR="009579C5" w:rsidRPr="00CB3A3E" w:rsidRDefault="009579C5" w:rsidP="007D7FC3">
      <w:pPr>
        <w:widowControl w:val="0"/>
        <w:outlineLvl w:val="0"/>
        <w:rPr>
          <w:sz w:val="22"/>
          <w:szCs w:val="22"/>
        </w:rPr>
      </w:pPr>
    </w:p>
    <w:p w:rsidR="009579C5" w:rsidRPr="00CB3A3E" w:rsidRDefault="009579C5" w:rsidP="007D7FC3">
      <w:pPr>
        <w:widowControl w:val="0"/>
        <w:outlineLvl w:val="0"/>
        <w:rPr>
          <w:sz w:val="22"/>
          <w:szCs w:val="22"/>
        </w:rPr>
      </w:pPr>
    </w:p>
    <w:p w:rsidR="009579C5" w:rsidRPr="00CB3A3E" w:rsidRDefault="009579C5" w:rsidP="007D7FC3">
      <w:pPr>
        <w:widowControl w:val="0"/>
        <w:outlineLvl w:val="0"/>
        <w:rPr>
          <w:sz w:val="22"/>
          <w:szCs w:val="22"/>
        </w:rPr>
      </w:pPr>
    </w:p>
    <w:p w:rsidR="009579C5" w:rsidRPr="00CB3A3E" w:rsidRDefault="009579C5" w:rsidP="007D7FC3">
      <w:pPr>
        <w:widowControl w:val="0"/>
        <w:outlineLvl w:val="0"/>
        <w:rPr>
          <w:sz w:val="22"/>
          <w:szCs w:val="22"/>
        </w:rPr>
      </w:pPr>
    </w:p>
    <w:p w:rsidR="009579C5" w:rsidRPr="00CB3A3E" w:rsidRDefault="009579C5" w:rsidP="007D7FC3">
      <w:pPr>
        <w:widowControl w:val="0"/>
        <w:outlineLvl w:val="0"/>
        <w:rPr>
          <w:sz w:val="22"/>
          <w:szCs w:val="22"/>
        </w:rPr>
      </w:pPr>
    </w:p>
    <w:p w:rsidR="009579C5" w:rsidRPr="00CB3A3E" w:rsidRDefault="009579C5" w:rsidP="007D7FC3">
      <w:pPr>
        <w:widowControl w:val="0"/>
        <w:outlineLvl w:val="0"/>
        <w:rPr>
          <w:sz w:val="22"/>
          <w:szCs w:val="22"/>
        </w:rPr>
      </w:pPr>
    </w:p>
    <w:p w:rsidR="009579C5" w:rsidRPr="00CB3A3E" w:rsidRDefault="009579C5" w:rsidP="007D7FC3">
      <w:pPr>
        <w:widowControl w:val="0"/>
        <w:outlineLvl w:val="0"/>
        <w:rPr>
          <w:sz w:val="22"/>
          <w:szCs w:val="22"/>
        </w:rPr>
      </w:pPr>
    </w:p>
    <w:p w:rsidR="009579C5" w:rsidRPr="00CB3A3E" w:rsidRDefault="009579C5" w:rsidP="007D7FC3">
      <w:pPr>
        <w:widowControl w:val="0"/>
        <w:outlineLvl w:val="0"/>
        <w:rPr>
          <w:sz w:val="22"/>
          <w:szCs w:val="22"/>
        </w:rPr>
      </w:pPr>
    </w:p>
    <w:p w:rsidR="009579C5" w:rsidRPr="00CB3A3E" w:rsidRDefault="009579C5" w:rsidP="007D7FC3">
      <w:pPr>
        <w:widowControl w:val="0"/>
        <w:outlineLvl w:val="0"/>
        <w:rPr>
          <w:sz w:val="22"/>
          <w:szCs w:val="22"/>
        </w:rPr>
      </w:pPr>
    </w:p>
    <w:p w:rsidR="009579C5" w:rsidRPr="00CB3A3E" w:rsidRDefault="009579C5" w:rsidP="007D7FC3">
      <w:pPr>
        <w:widowControl w:val="0"/>
        <w:outlineLvl w:val="0"/>
        <w:rPr>
          <w:sz w:val="22"/>
          <w:szCs w:val="22"/>
        </w:rPr>
      </w:pPr>
    </w:p>
    <w:p w:rsidR="009579C5" w:rsidRPr="00CB3A3E" w:rsidRDefault="009579C5" w:rsidP="007D7FC3">
      <w:pPr>
        <w:widowControl w:val="0"/>
        <w:outlineLvl w:val="0"/>
        <w:rPr>
          <w:sz w:val="22"/>
          <w:szCs w:val="22"/>
        </w:rPr>
      </w:pPr>
    </w:p>
    <w:p w:rsidR="009579C5" w:rsidRPr="00CB3A3E" w:rsidRDefault="009579C5" w:rsidP="007D7FC3">
      <w:pPr>
        <w:widowControl w:val="0"/>
        <w:outlineLvl w:val="0"/>
        <w:rPr>
          <w:sz w:val="22"/>
          <w:szCs w:val="22"/>
        </w:rPr>
      </w:pPr>
    </w:p>
    <w:p w:rsidR="009579C5" w:rsidRPr="00CB3A3E" w:rsidRDefault="009579C5" w:rsidP="007D7FC3">
      <w:pPr>
        <w:widowControl w:val="0"/>
        <w:outlineLvl w:val="0"/>
        <w:rPr>
          <w:sz w:val="22"/>
          <w:szCs w:val="22"/>
        </w:rPr>
      </w:pPr>
    </w:p>
    <w:p w:rsidR="009579C5" w:rsidRPr="00CB3A3E" w:rsidRDefault="009579C5" w:rsidP="007D7FC3">
      <w:pPr>
        <w:widowControl w:val="0"/>
        <w:outlineLvl w:val="0"/>
        <w:rPr>
          <w:sz w:val="22"/>
          <w:szCs w:val="22"/>
        </w:rPr>
      </w:pPr>
    </w:p>
    <w:p w:rsidR="009579C5" w:rsidRPr="00CB3A3E" w:rsidRDefault="009579C5" w:rsidP="007D7FC3">
      <w:pPr>
        <w:widowControl w:val="0"/>
        <w:outlineLvl w:val="0"/>
        <w:rPr>
          <w:sz w:val="22"/>
          <w:szCs w:val="22"/>
        </w:rPr>
      </w:pPr>
    </w:p>
    <w:p w:rsidR="009579C5" w:rsidRPr="00CB3A3E" w:rsidRDefault="009579C5" w:rsidP="007D7FC3">
      <w:pPr>
        <w:widowControl w:val="0"/>
        <w:outlineLvl w:val="0"/>
        <w:rPr>
          <w:sz w:val="22"/>
          <w:szCs w:val="22"/>
        </w:rPr>
      </w:pPr>
    </w:p>
    <w:p w:rsidR="009579C5" w:rsidRPr="00CB3A3E" w:rsidRDefault="009579C5" w:rsidP="007D7FC3">
      <w:pPr>
        <w:widowControl w:val="0"/>
        <w:outlineLvl w:val="0"/>
        <w:rPr>
          <w:sz w:val="22"/>
          <w:szCs w:val="22"/>
        </w:rPr>
      </w:pPr>
    </w:p>
    <w:p w:rsidR="009579C5" w:rsidRPr="00CB3A3E" w:rsidRDefault="009579C5" w:rsidP="007D7FC3">
      <w:pPr>
        <w:widowControl w:val="0"/>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bookmarkStart w:id="6" w:name="_Toc129243253"/>
      <w:bookmarkStart w:id="7" w:name="_Toc129243128"/>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r w:rsidRPr="00CB3A3E">
        <w:rPr>
          <w:b/>
          <w:caps/>
          <w:sz w:val="22"/>
          <w:szCs w:val="22"/>
        </w:rPr>
        <w:t>II PRIEDAS</w:t>
      </w:r>
      <w:bookmarkEnd w:id="6"/>
      <w:bookmarkEnd w:id="7"/>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F04314" w:rsidP="007D7FC3">
      <w:pPr>
        <w:widowControl w:val="0"/>
        <w:tabs>
          <w:tab w:val="left" w:pos="567"/>
        </w:tabs>
        <w:ind w:left="567" w:hanging="567"/>
        <w:jc w:val="center"/>
        <w:outlineLvl w:val="0"/>
        <w:rPr>
          <w:sz w:val="22"/>
          <w:szCs w:val="22"/>
        </w:rPr>
      </w:pPr>
      <w:r w:rsidRPr="00CB3A3E">
        <w:rPr>
          <w:b/>
          <w:caps/>
          <w:sz w:val="22"/>
          <w:szCs w:val="22"/>
        </w:rPr>
        <w:t>R</w:t>
      </w:r>
      <w:r w:rsidR="00F82EEF" w:rsidRPr="00CB3A3E">
        <w:rPr>
          <w:b/>
          <w:caps/>
          <w:sz w:val="22"/>
          <w:szCs w:val="22"/>
        </w:rPr>
        <w:t>EGISTRACIJOS</w:t>
      </w:r>
      <w:r w:rsidR="009579C5" w:rsidRPr="00CB3A3E">
        <w:rPr>
          <w:b/>
          <w:caps/>
          <w:sz w:val="22"/>
          <w:szCs w:val="22"/>
        </w:rPr>
        <w:t xml:space="preserve"> SĄLYGOS</w:t>
      </w:r>
    </w:p>
    <w:p w:rsidR="009579C5" w:rsidRPr="00CB3A3E" w:rsidRDefault="009579C5" w:rsidP="007D7FC3">
      <w:pPr>
        <w:widowControl w:val="0"/>
        <w:rPr>
          <w:rFonts w:eastAsia="Calibri"/>
          <w:sz w:val="22"/>
          <w:szCs w:val="22"/>
        </w:rPr>
      </w:pPr>
    </w:p>
    <w:p w:rsidR="009579C5" w:rsidRPr="00CB3A3E" w:rsidRDefault="009579C5" w:rsidP="007D7FC3">
      <w:pPr>
        <w:widowControl w:val="0"/>
        <w:tabs>
          <w:tab w:val="left" w:pos="1701"/>
        </w:tabs>
        <w:ind w:left="1701" w:hanging="567"/>
        <w:rPr>
          <w:sz w:val="22"/>
          <w:szCs w:val="22"/>
        </w:rPr>
      </w:pPr>
      <w:r w:rsidRPr="00CB3A3E">
        <w:rPr>
          <w:b/>
          <w:sz w:val="22"/>
          <w:szCs w:val="22"/>
        </w:rPr>
        <w:t>A.</w:t>
      </w:r>
      <w:r w:rsidRPr="00CB3A3E">
        <w:rPr>
          <w:b/>
          <w:sz w:val="22"/>
          <w:szCs w:val="22"/>
        </w:rPr>
        <w:tab/>
        <w:t>GAMINTOJAS (-AI), ATSAKINGAS (-I) UŽ SERIJŲ IŠLEIDIMĄ</w:t>
      </w:r>
    </w:p>
    <w:p w:rsidR="009579C5" w:rsidRPr="00CB3A3E" w:rsidRDefault="009579C5" w:rsidP="007D7FC3">
      <w:pPr>
        <w:widowControl w:val="0"/>
        <w:rPr>
          <w:rFonts w:eastAsia="Calibri"/>
          <w:sz w:val="22"/>
          <w:szCs w:val="22"/>
        </w:rPr>
      </w:pPr>
    </w:p>
    <w:p w:rsidR="009579C5" w:rsidRPr="00CB3A3E" w:rsidRDefault="009579C5" w:rsidP="007D7FC3">
      <w:pPr>
        <w:widowControl w:val="0"/>
        <w:tabs>
          <w:tab w:val="left" w:pos="1701"/>
        </w:tabs>
        <w:ind w:left="1701" w:hanging="567"/>
        <w:rPr>
          <w:sz w:val="22"/>
          <w:szCs w:val="22"/>
        </w:rPr>
      </w:pPr>
      <w:r w:rsidRPr="00CB3A3E">
        <w:rPr>
          <w:b/>
          <w:sz w:val="22"/>
          <w:szCs w:val="22"/>
        </w:rPr>
        <w:t>B.</w:t>
      </w:r>
      <w:r w:rsidRPr="00CB3A3E">
        <w:rPr>
          <w:b/>
          <w:sz w:val="22"/>
          <w:szCs w:val="22"/>
        </w:rPr>
        <w:tab/>
        <w:t>TIEKIMO IR VARTOJIMO SĄLYGOS AR APRIBOJIMAI</w:t>
      </w:r>
    </w:p>
    <w:p w:rsidR="009579C5" w:rsidRPr="00CB3A3E" w:rsidRDefault="009579C5" w:rsidP="007D7FC3">
      <w:pPr>
        <w:widowControl w:val="0"/>
        <w:tabs>
          <w:tab w:val="left" w:pos="1701"/>
        </w:tabs>
        <w:ind w:left="1701" w:hanging="567"/>
        <w:rPr>
          <w:sz w:val="22"/>
          <w:szCs w:val="22"/>
        </w:rPr>
      </w:pPr>
    </w:p>
    <w:p w:rsidR="009579C5" w:rsidRPr="00CB3A3E" w:rsidRDefault="009579C5" w:rsidP="007D7FC3">
      <w:pPr>
        <w:widowControl w:val="0"/>
        <w:tabs>
          <w:tab w:val="left" w:pos="540"/>
          <w:tab w:val="left" w:pos="567"/>
        </w:tabs>
        <w:ind w:left="567" w:hanging="567"/>
        <w:outlineLvl w:val="1"/>
        <w:rPr>
          <w:sz w:val="22"/>
          <w:szCs w:val="22"/>
        </w:rPr>
      </w:pPr>
      <w:r w:rsidRPr="00CB3A3E">
        <w:rPr>
          <w:b/>
          <w:sz w:val="22"/>
          <w:szCs w:val="22"/>
        </w:rPr>
        <w:br w:type="page"/>
      </w:r>
      <w:r w:rsidRPr="00CB3A3E">
        <w:rPr>
          <w:b/>
          <w:sz w:val="22"/>
          <w:szCs w:val="22"/>
        </w:rPr>
        <w:lastRenderedPageBreak/>
        <w:t>A.</w:t>
      </w:r>
      <w:r w:rsidRPr="00CB3A3E">
        <w:rPr>
          <w:b/>
          <w:sz w:val="22"/>
          <w:szCs w:val="22"/>
        </w:rPr>
        <w:tab/>
        <w:t>GAMINTOJAS (-AI), ATSAKINGAS (-I) UŽ SERIJŲ IŠLEIDIMĄ</w:t>
      </w:r>
    </w:p>
    <w:p w:rsidR="009579C5" w:rsidRPr="00CB3A3E" w:rsidRDefault="009579C5" w:rsidP="007D7FC3">
      <w:pPr>
        <w:widowControl w:val="0"/>
        <w:rPr>
          <w:rFonts w:eastAsia="Calibri"/>
          <w:sz w:val="22"/>
          <w:szCs w:val="22"/>
        </w:rPr>
      </w:pPr>
    </w:p>
    <w:p w:rsidR="009579C5" w:rsidRPr="00CB3A3E" w:rsidRDefault="009579C5" w:rsidP="007D7FC3">
      <w:pPr>
        <w:widowControl w:val="0"/>
        <w:rPr>
          <w:sz w:val="22"/>
          <w:szCs w:val="22"/>
        </w:rPr>
      </w:pPr>
      <w:r w:rsidRPr="00CB3A3E">
        <w:rPr>
          <w:sz w:val="22"/>
          <w:szCs w:val="22"/>
          <w:u w:val="single"/>
        </w:rPr>
        <w:t>Gamintojo (-ų), atsakingo (-ų) už serijų išleidimą, pavadinimas (-ai) ir adresas (-ai)</w:t>
      </w:r>
    </w:p>
    <w:p w:rsidR="009579C5" w:rsidRPr="00CB3A3E" w:rsidRDefault="009579C5" w:rsidP="007D7FC3">
      <w:pPr>
        <w:widowControl w:val="0"/>
        <w:rPr>
          <w:rFonts w:eastAsia="Calibri"/>
          <w:sz w:val="22"/>
          <w:szCs w:val="22"/>
        </w:rPr>
      </w:pPr>
    </w:p>
    <w:p w:rsidR="009579C5" w:rsidRPr="00CB3A3E" w:rsidRDefault="009579C5" w:rsidP="007D7FC3">
      <w:pPr>
        <w:widowControl w:val="0"/>
        <w:rPr>
          <w:sz w:val="22"/>
          <w:szCs w:val="22"/>
        </w:rPr>
      </w:pPr>
      <w:r w:rsidRPr="00CB3A3E">
        <w:rPr>
          <w:sz w:val="22"/>
          <w:szCs w:val="22"/>
        </w:rPr>
        <w:t>KRKA d.d., Novo mesto</w:t>
      </w:r>
    </w:p>
    <w:p w:rsidR="009579C5" w:rsidRPr="00CB3A3E" w:rsidRDefault="009579C5" w:rsidP="007D7FC3">
      <w:pPr>
        <w:widowControl w:val="0"/>
        <w:rPr>
          <w:sz w:val="22"/>
          <w:szCs w:val="22"/>
        </w:rPr>
      </w:pPr>
      <w:r w:rsidRPr="00CB3A3E">
        <w:rPr>
          <w:sz w:val="22"/>
          <w:szCs w:val="22"/>
        </w:rPr>
        <w:t>Šmarješka cesta 6</w:t>
      </w:r>
    </w:p>
    <w:p w:rsidR="009579C5" w:rsidRPr="00CB3A3E" w:rsidRDefault="009579C5" w:rsidP="007D7FC3">
      <w:pPr>
        <w:widowControl w:val="0"/>
        <w:rPr>
          <w:sz w:val="22"/>
          <w:szCs w:val="22"/>
        </w:rPr>
      </w:pPr>
      <w:r w:rsidRPr="00CB3A3E">
        <w:rPr>
          <w:sz w:val="22"/>
          <w:szCs w:val="22"/>
        </w:rPr>
        <w:t>8501 Novo mesto</w:t>
      </w:r>
    </w:p>
    <w:p w:rsidR="009579C5" w:rsidRPr="00CB3A3E" w:rsidRDefault="009579C5" w:rsidP="007D7FC3">
      <w:pPr>
        <w:widowControl w:val="0"/>
        <w:rPr>
          <w:sz w:val="22"/>
          <w:szCs w:val="22"/>
        </w:rPr>
      </w:pPr>
      <w:r w:rsidRPr="00CB3A3E">
        <w:rPr>
          <w:sz w:val="22"/>
          <w:szCs w:val="22"/>
        </w:rPr>
        <w:t>Slovėnija</w:t>
      </w:r>
    </w:p>
    <w:p w:rsidR="009579C5" w:rsidRPr="00CB3A3E" w:rsidRDefault="009579C5" w:rsidP="007D7FC3">
      <w:pPr>
        <w:widowControl w:val="0"/>
        <w:rPr>
          <w:rFonts w:eastAsia="Calibri"/>
          <w:sz w:val="22"/>
          <w:szCs w:val="22"/>
        </w:rPr>
      </w:pPr>
    </w:p>
    <w:p w:rsidR="009579C5" w:rsidRPr="00CB3A3E" w:rsidRDefault="009579C5" w:rsidP="007D7FC3">
      <w:pPr>
        <w:widowControl w:val="0"/>
        <w:rPr>
          <w:rFonts w:eastAsia="Calibri"/>
          <w:sz w:val="22"/>
          <w:szCs w:val="22"/>
        </w:rPr>
      </w:pPr>
    </w:p>
    <w:p w:rsidR="009579C5" w:rsidRPr="00CB3A3E" w:rsidRDefault="009579C5" w:rsidP="007D7FC3">
      <w:pPr>
        <w:widowControl w:val="0"/>
        <w:tabs>
          <w:tab w:val="left" w:pos="540"/>
          <w:tab w:val="left" w:pos="567"/>
        </w:tabs>
        <w:ind w:left="567" w:hanging="567"/>
        <w:outlineLvl w:val="1"/>
        <w:rPr>
          <w:sz w:val="22"/>
          <w:szCs w:val="22"/>
        </w:rPr>
      </w:pPr>
      <w:bookmarkStart w:id="8" w:name="_Toc129243254"/>
      <w:bookmarkStart w:id="9" w:name="_Toc129243129"/>
      <w:r w:rsidRPr="00CB3A3E">
        <w:rPr>
          <w:b/>
          <w:sz w:val="22"/>
          <w:szCs w:val="22"/>
        </w:rPr>
        <w:t>B.</w:t>
      </w:r>
      <w:r w:rsidRPr="00CB3A3E">
        <w:rPr>
          <w:b/>
          <w:sz w:val="22"/>
          <w:szCs w:val="22"/>
        </w:rPr>
        <w:tab/>
      </w:r>
      <w:bookmarkStart w:id="10" w:name="_Toc129243255"/>
      <w:bookmarkStart w:id="11" w:name="_Toc129243130"/>
      <w:bookmarkEnd w:id="8"/>
      <w:bookmarkEnd w:id="9"/>
      <w:r w:rsidRPr="00CB3A3E">
        <w:rPr>
          <w:b/>
          <w:sz w:val="22"/>
          <w:szCs w:val="22"/>
        </w:rPr>
        <w:t>TIEKIMO IR VARTOJIMO SĄLYGOS AR APRIBOJIMAI</w:t>
      </w:r>
      <w:bookmarkEnd w:id="10"/>
      <w:bookmarkEnd w:id="11"/>
    </w:p>
    <w:p w:rsidR="009579C5" w:rsidRPr="00CB3A3E" w:rsidRDefault="009579C5" w:rsidP="007D7FC3">
      <w:pPr>
        <w:widowControl w:val="0"/>
        <w:rPr>
          <w:rFonts w:eastAsia="Calibri"/>
          <w:sz w:val="22"/>
          <w:szCs w:val="22"/>
        </w:rPr>
      </w:pPr>
    </w:p>
    <w:p w:rsidR="009579C5" w:rsidRPr="00CB3A3E" w:rsidRDefault="009579C5" w:rsidP="007D7FC3">
      <w:pPr>
        <w:widowControl w:val="0"/>
        <w:rPr>
          <w:rFonts w:eastAsia="Calibri"/>
          <w:sz w:val="22"/>
          <w:szCs w:val="22"/>
        </w:rPr>
      </w:pPr>
      <w:r w:rsidRPr="00CB3A3E">
        <w:rPr>
          <w:rFonts w:eastAsia="Calibri"/>
          <w:sz w:val="22"/>
          <w:szCs w:val="22"/>
        </w:rPr>
        <w:t>Receptinis vaistinis preparatas</w:t>
      </w:r>
    </w:p>
    <w:p w:rsidR="009579C5" w:rsidRPr="00CB3A3E" w:rsidRDefault="009579C5" w:rsidP="007D7FC3">
      <w:pPr>
        <w:widowControl w:val="0"/>
        <w:rPr>
          <w:rFonts w:eastAsia="Calibri"/>
          <w:sz w:val="22"/>
          <w:szCs w:val="22"/>
        </w:rPr>
      </w:pPr>
    </w:p>
    <w:p w:rsidR="009579C5" w:rsidRPr="00CB3A3E" w:rsidRDefault="009579C5" w:rsidP="007D7FC3">
      <w:pPr>
        <w:widowControl w:val="0"/>
        <w:rPr>
          <w:sz w:val="22"/>
          <w:szCs w:val="22"/>
        </w:rPr>
      </w:pPr>
      <w:r w:rsidRPr="00CB3A3E">
        <w:rPr>
          <w:sz w:val="22"/>
          <w:szCs w:val="22"/>
        </w:rPr>
        <w:br w:type="page"/>
      </w:r>
    </w:p>
    <w:p w:rsidR="009579C5" w:rsidRPr="00CB3A3E" w:rsidRDefault="009579C5" w:rsidP="007D7FC3">
      <w:pPr>
        <w:widowControl w:val="0"/>
        <w:jc w:val="center"/>
        <w:rPr>
          <w:sz w:val="22"/>
          <w:szCs w:val="22"/>
        </w:rPr>
      </w:pPr>
    </w:p>
    <w:p w:rsidR="009579C5" w:rsidRPr="00CB3A3E" w:rsidRDefault="009579C5" w:rsidP="007D7FC3">
      <w:pPr>
        <w:widowControl w:val="0"/>
        <w:jc w:val="center"/>
        <w:rPr>
          <w:sz w:val="22"/>
          <w:szCs w:val="22"/>
        </w:rPr>
      </w:pPr>
    </w:p>
    <w:p w:rsidR="009579C5" w:rsidRPr="00CB3A3E" w:rsidRDefault="009579C5" w:rsidP="007D7FC3">
      <w:pPr>
        <w:widowControl w:val="0"/>
        <w:jc w:val="center"/>
        <w:rPr>
          <w:sz w:val="22"/>
          <w:szCs w:val="22"/>
        </w:rPr>
      </w:pPr>
    </w:p>
    <w:p w:rsidR="009579C5" w:rsidRPr="00CB3A3E" w:rsidRDefault="009579C5" w:rsidP="007D7FC3">
      <w:pPr>
        <w:widowControl w:val="0"/>
        <w:jc w:val="center"/>
        <w:rPr>
          <w:sz w:val="22"/>
          <w:szCs w:val="22"/>
        </w:rPr>
      </w:pPr>
    </w:p>
    <w:p w:rsidR="009579C5" w:rsidRPr="00CB3A3E" w:rsidRDefault="009579C5" w:rsidP="007D7FC3">
      <w:pPr>
        <w:widowControl w:val="0"/>
        <w:jc w:val="center"/>
        <w:rPr>
          <w:sz w:val="22"/>
          <w:szCs w:val="22"/>
        </w:rPr>
      </w:pPr>
    </w:p>
    <w:p w:rsidR="009579C5" w:rsidRPr="00CB3A3E" w:rsidRDefault="009579C5" w:rsidP="007D7FC3">
      <w:pPr>
        <w:widowControl w:val="0"/>
        <w:jc w:val="center"/>
        <w:rPr>
          <w:sz w:val="22"/>
          <w:szCs w:val="22"/>
        </w:rPr>
      </w:pPr>
    </w:p>
    <w:p w:rsidR="009579C5" w:rsidRPr="00CB3A3E" w:rsidRDefault="009579C5" w:rsidP="007D7FC3">
      <w:pPr>
        <w:widowControl w:val="0"/>
        <w:jc w:val="center"/>
        <w:rPr>
          <w:sz w:val="22"/>
          <w:szCs w:val="22"/>
        </w:rPr>
      </w:pPr>
    </w:p>
    <w:p w:rsidR="009579C5" w:rsidRPr="00CB3A3E" w:rsidRDefault="009579C5" w:rsidP="007D7FC3">
      <w:pPr>
        <w:widowControl w:val="0"/>
        <w:jc w:val="center"/>
        <w:rPr>
          <w:sz w:val="22"/>
          <w:szCs w:val="22"/>
        </w:rPr>
      </w:pPr>
    </w:p>
    <w:p w:rsidR="009579C5" w:rsidRPr="00CB3A3E" w:rsidRDefault="009579C5" w:rsidP="007D7FC3">
      <w:pPr>
        <w:widowControl w:val="0"/>
        <w:jc w:val="center"/>
        <w:rPr>
          <w:sz w:val="22"/>
          <w:szCs w:val="22"/>
        </w:rPr>
      </w:pPr>
    </w:p>
    <w:p w:rsidR="009579C5" w:rsidRPr="00CB3A3E" w:rsidRDefault="009579C5" w:rsidP="007D7FC3">
      <w:pPr>
        <w:widowControl w:val="0"/>
        <w:jc w:val="center"/>
        <w:rPr>
          <w:sz w:val="22"/>
          <w:szCs w:val="22"/>
        </w:rPr>
      </w:pPr>
    </w:p>
    <w:p w:rsidR="009579C5" w:rsidRPr="00CB3A3E" w:rsidRDefault="009579C5" w:rsidP="007D7FC3">
      <w:pPr>
        <w:widowControl w:val="0"/>
        <w:jc w:val="center"/>
        <w:rPr>
          <w:sz w:val="22"/>
          <w:szCs w:val="22"/>
        </w:rPr>
      </w:pPr>
    </w:p>
    <w:p w:rsidR="009579C5" w:rsidRPr="00CB3A3E" w:rsidRDefault="009579C5" w:rsidP="007D7FC3">
      <w:pPr>
        <w:widowControl w:val="0"/>
        <w:jc w:val="center"/>
        <w:rPr>
          <w:sz w:val="22"/>
          <w:szCs w:val="22"/>
        </w:rPr>
      </w:pPr>
    </w:p>
    <w:p w:rsidR="009579C5" w:rsidRPr="00CB3A3E" w:rsidRDefault="009579C5" w:rsidP="007D7FC3">
      <w:pPr>
        <w:widowControl w:val="0"/>
        <w:jc w:val="center"/>
        <w:rPr>
          <w:sz w:val="22"/>
          <w:szCs w:val="22"/>
        </w:rPr>
      </w:pPr>
    </w:p>
    <w:p w:rsidR="009579C5" w:rsidRPr="00CB3A3E" w:rsidRDefault="009579C5" w:rsidP="007D7FC3">
      <w:pPr>
        <w:widowControl w:val="0"/>
        <w:jc w:val="center"/>
        <w:rPr>
          <w:sz w:val="22"/>
          <w:szCs w:val="22"/>
        </w:rPr>
      </w:pPr>
    </w:p>
    <w:p w:rsidR="009579C5" w:rsidRPr="00CB3A3E" w:rsidRDefault="009579C5" w:rsidP="007D7FC3">
      <w:pPr>
        <w:widowControl w:val="0"/>
        <w:jc w:val="center"/>
        <w:rPr>
          <w:sz w:val="22"/>
          <w:szCs w:val="22"/>
        </w:rPr>
      </w:pPr>
    </w:p>
    <w:p w:rsidR="009579C5" w:rsidRPr="00CB3A3E" w:rsidRDefault="009579C5" w:rsidP="007D7FC3">
      <w:pPr>
        <w:widowControl w:val="0"/>
        <w:jc w:val="center"/>
        <w:rPr>
          <w:sz w:val="22"/>
          <w:szCs w:val="22"/>
        </w:rPr>
      </w:pPr>
    </w:p>
    <w:p w:rsidR="009579C5" w:rsidRPr="00CB3A3E" w:rsidRDefault="009579C5" w:rsidP="007D7FC3">
      <w:pPr>
        <w:widowControl w:val="0"/>
        <w:jc w:val="center"/>
        <w:rPr>
          <w:sz w:val="22"/>
          <w:szCs w:val="22"/>
        </w:rPr>
      </w:pPr>
    </w:p>
    <w:p w:rsidR="009579C5" w:rsidRPr="00CB3A3E" w:rsidRDefault="009579C5" w:rsidP="007D7FC3">
      <w:pPr>
        <w:widowControl w:val="0"/>
        <w:jc w:val="center"/>
        <w:rPr>
          <w:sz w:val="22"/>
          <w:szCs w:val="22"/>
        </w:rPr>
      </w:pPr>
    </w:p>
    <w:p w:rsidR="009579C5" w:rsidRPr="00CB3A3E" w:rsidRDefault="009579C5" w:rsidP="007D7FC3">
      <w:pPr>
        <w:widowControl w:val="0"/>
        <w:jc w:val="center"/>
        <w:rPr>
          <w:sz w:val="22"/>
          <w:szCs w:val="22"/>
        </w:rPr>
      </w:pPr>
    </w:p>
    <w:p w:rsidR="009579C5" w:rsidRPr="00CB3A3E" w:rsidRDefault="009579C5" w:rsidP="007D7FC3">
      <w:pPr>
        <w:widowControl w:val="0"/>
        <w:jc w:val="center"/>
        <w:rPr>
          <w:sz w:val="22"/>
          <w:szCs w:val="22"/>
        </w:rPr>
      </w:pPr>
    </w:p>
    <w:p w:rsidR="009579C5" w:rsidRPr="00CB3A3E" w:rsidRDefault="009579C5" w:rsidP="007D7FC3">
      <w:pPr>
        <w:widowControl w:val="0"/>
        <w:jc w:val="center"/>
        <w:rPr>
          <w:sz w:val="22"/>
          <w:szCs w:val="22"/>
        </w:rPr>
      </w:pPr>
    </w:p>
    <w:p w:rsidR="009579C5" w:rsidRPr="00CB3A3E" w:rsidRDefault="009579C5" w:rsidP="007D7FC3">
      <w:pPr>
        <w:widowControl w:val="0"/>
        <w:jc w:val="center"/>
        <w:rPr>
          <w:sz w:val="22"/>
          <w:szCs w:val="22"/>
        </w:rPr>
      </w:pPr>
    </w:p>
    <w:p w:rsidR="009579C5" w:rsidRPr="00CB3A3E" w:rsidRDefault="009579C5" w:rsidP="007D7FC3">
      <w:pPr>
        <w:widowControl w:val="0"/>
        <w:tabs>
          <w:tab w:val="left" w:pos="567"/>
        </w:tabs>
        <w:ind w:left="567" w:hanging="567"/>
        <w:jc w:val="center"/>
        <w:outlineLvl w:val="0"/>
        <w:rPr>
          <w:sz w:val="22"/>
          <w:szCs w:val="22"/>
        </w:rPr>
      </w:pPr>
      <w:bookmarkStart w:id="12" w:name="_Toc129243259"/>
      <w:bookmarkStart w:id="13" w:name="_Toc129243134"/>
      <w:r w:rsidRPr="00CB3A3E">
        <w:rPr>
          <w:b/>
          <w:caps/>
          <w:sz w:val="22"/>
          <w:szCs w:val="22"/>
        </w:rPr>
        <w:t>III PRIEDAS</w:t>
      </w:r>
      <w:bookmarkEnd w:id="12"/>
      <w:bookmarkEnd w:id="13"/>
    </w:p>
    <w:p w:rsidR="009579C5" w:rsidRPr="00CB3A3E" w:rsidRDefault="009579C5" w:rsidP="007D7FC3">
      <w:pPr>
        <w:widowControl w:val="0"/>
        <w:jc w:val="center"/>
        <w:rPr>
          <w:rFonts w:eastAsia="Calibri"/>
          <w:sz w:val="22"/>
          <w:szCs w:val="22"/>
        </w:rPr>
      </w:pPr>
    </w:p>
    <w:p w:rsidR="009579C5" w:rsidRPr="00CB3A3E" w:rsidRDefault="009579C5" w:rsidP="007D7FC3">
      <w:pPr>
        <w:widowControl w:val="0"/>
        <w:tabs>
          <w:tab w:val="left" w:pos="567"/>
        </w:tabs>
        <w:ind w:left="567" w:hanging="567"/>
        <w:jc w:val="center"/>
        <w:outlineLvl w:val="0"/>
        <w:rPr>
          <w:sz w:val="22"/>
          <w:szCs w:val="22"/>
        </w:rPr>
      </w:pPr>
      <w:bookmarkStart w:id="14" w:name="_Toc129243260"/>
      <w:bookmarkStart w:id="15" w:name="_Toc129243135"/>
      <w:r w:rsidRPr="00CB3A3E">
        <w:rPr>
          <w:b/>
          <w:caps/>
          <w:sz w:val="22"/>
          <w:szCs w:val="22"/>
        </w:rPr>
        <w:t>ŽENKLINIMAS IR PAKUOTĖS LAPELIS</w:t>
      </w:r>
      <w:bookmarkEnd w:id="14"/>
      <w:bookmarkEnd w:id="15"/>
    </w:p>
    <w:p w:rsidR="009579C5" w:rsidRPr="00CB3A3E" w:rsidRDefault="009579C5" w:rsidP="007D7FC3">
      <w:pPr>
        <w:widowControl w:val="0"/>
        <w:jc w:val="center"/>
        <w:rPr>
          <w:rFonts w:eastAsia="Calibri"/>
          <w:sz w:val="22"/>
          <w:szCs w:val="22"/>
        </w:rPr>
      </w:pPr>
      <w:r w:rsidRPr="00CB3A3E">
        <w:rPr>
          <w:rFonts w:eastAsia="Calibri"/>
          <w:sz w:val="22"/>
          <w:szCs w:val="22"/>
        </w:rPr>
        <w:br w:type="page"/>
      </w:r>
    </w:p>
    <w:p w:rsidR="009579C5" w:rsidRPr="00CB3A3E" w:rsidRDefault="009579C5" w:rsidP="007D7FC3">
      <w:pPr>
        <w:widowControl w:val="0"/>
        <w:jc w:val="center"/>
        <w:rPr>
          <w:rFonts w:eastAsia="Calibri"/>
          <w:sz w:val="22"/>
          <w:szCs w:val="22"/>
        </w:rPr>
      </w:pPr>
    </w:p>
    <w:p w:rsidR="009579C5" w:rsidRPr="00CB3A3E" w:rsidRDefault="009579C5" w:rsidP="007D7FC3">
      <w:pPr>
        <w:widowControl w:val="0"/>
        <w:jc w:val="center"/>
        <w:rPr>
          <w:rFonts w:eastAsia="Calibri"/>
          <w:sz w:val="22"/>
          <w:szCs w:val="22"/>
        </w:rPr>
      </w:pPr>
    </w:p>
    <w:p w:rsidR="009579C5" w:rsidRPr="00CB3A3E" w:rsidRDefault="009579C5" w:rsidP="007D7FC3">
      <w:pPr>
        <w:widowControl w:val="0"/>
        <w:jc w:val="center"/>
        <w:rPr>
          <w:rFonts w:eastAsia="Calibri"/>
          <w:sz w:val="22"/>
          <w:szCs w:val="22"/>
        </w:rPr>
      </w:pPr>
    </w:p>
    <w:p w:rsidR="009579C5" w:rsidRPr="00CB3A3E" w:rsidRDefault="009579C5" w:rsidP="007D7FC3">
      <w:pPr>
        <w:widowControl w:val="0"/>
        <w:jc w:val="center"/>
        <w:rPr>
          <w:rFonts w:eastAsia="Calibri"/>
          <w:sz w:val="22"/>
          <w:szCs w:val="22"/>
        </w:rPr>
      </w:pPr>
    </w:p>
    <w:p w:rsidR="009579C5" w:rsidRPr="00CB3A3E" w:rsidRDefault="009579C5" w:rsidP="007D7FC3">
      <w:pPr>
        <w:widowControl w:val="0"/>
        <w:jc w:val="center"/>
        <w:rPr>
          <w:rFonts w:eastAsia="Calibri"/>
          <w:sz w:val="22"/>
          <w:szCs w:val="22"/>
        </w:rPr>
      </w:pPr>
    </w:p>
    <w:p w:rsidR="009579C5" w:rsidRPr="00CB3A3E" w:rsidRDefault="009579C5" w:rsidP="007D7FC3">
      <w:pPr>
        <w:widowControl w:val="0"/>
        <w:jc w:val="center"/>
        <w:rPr>
          <w:rFonts w:eastAsia="Calibri"/>
          <w:sz w:val="22"/>
          <w:szCs w:val="22"/>
        </w:rPr>
      </w:pPr>
    </w:p>
    <w:p w:rsidR="009579C5" w:rsidRPr="00CB3A3E" w:rsidRDefault="009579C5" w:rsidP="007D7FC3">
      <w:pPr>
        <w:widowControl w:val="0"/>
        <w:jc w:val="center"/>
        <w:rPr>
          <w:rFonts w:eastAsia="Calibri"/>
          <w:sz w:val="22"/>
          <w:szCs w:val="22"/>
        </w:rPr>
      </w:pPr>
    </w:p>
    <w:p w:rsidR="009579C5" w:rsidRPr="00CB3A3E" w:rsidRDefault="009579C5" w:rsidP="007D7FC3">
      <w:pPr>
        <w:widowControl w:val="0"/>
        <w:jc w:val="center"/>
        <w:rPr>
          <w:rFonts w:eastAsia="Calibri"/>
          <w:sz w:val="22"/>
          <w:szCs w:val="22"/>
        </w:rPr>
      </w:pPr>
    </w:p>
    <w:p w:rsidR="009579C5" w:rsidRPr="00CB3A3E" w:rsidRDefault="009579C5" w:rsidP="007D7FC3">
      <w:pPr>
        <w:widowControl w:val="0"/>
        <w:jc w:val="center"/>
        <w:rPr>
          <w:rFonts w:eastAsia="Calibri"/>
          <w:sz w:val="22"/>
          <w:szCs w:val="22"/>
        </w:rPr>
      </w:pPr>
    </w:p>
    <w:p w:rsidR="009579C5" w:rsidRPr="00CB3A3E" w:rsidRDefault="009579C5" w:rsidP="007D7FC3">
      <w:pPr>
        <w:widowControl w:val="0"/>
        <w:jc w:val="center"/>
        <w:rPr>
          <w:rFonts w:eastAsia="Calibri"/>
          <w:sz w:val="22"/>
          <w:szCs w:val="22"/>
        </w:rPr>
      </w:pPr>
    </w:p>
    <w:p w:rsidR="009579C5" w:rsidRPr="00CB3A3E" w:rsidRDefault="009579C5" w:rsidP="007D7FC3">
      <w:pPr>
        <w:widowControl w:val="0"/>
        <w:jc w:val="center"/>
        <w:rPr>
          <w:rFonts w:eastAsia="Calibri"/>
          <w:sz w:val="22"/>
          <w:szCs w:val="22"/>
        </w:rPr>
      </w:pPr>
    </w:p>
    <w:p w:rsidR="009579C5" w:rsidRPr="00CB3A3E" w:rsidRDefault="009579C5" w:rsidP="007D7FC3">
      <w:pPr>
        <w:widowControl w:val="0"/>
        <w:jc w:val="center"/>
        <w:rPr>
          <w:rFonts w:eastAsia="Calibri"/>
          <w:sz w:val="22"/>
          <w:szCs w:val="22"/>
        </w:rPr>
      </w:pPr>
    </w:p>
    <w:p w:rsidR="009579C5" w:rsidRPr="00CB3A3E" w:rsidRDefault="009579C5" w:rsidP="007D7FC3">
      <w:pPr>
        <w:widowControl w:val="0"/>
        <w:jc w:val="center"/>
        <w:rPr>
          <w:rFonts w:eastAsia="Calibri"/>
          <w:sz w:val="22"/>
          <w:szCs w:val="22"/>
        </w:rPr>
      </w:pPr>
    </w:p>
    <w:p w:rsidR="009579C5" w:rsidRPr="00CB3A3E" w:rsidRDefault="009579C5" w:rsidP="007D7FC3">
      <w:pPr>
        <w:widowControl w:val="0"/>
        <w:jc w:val="center"/>
        <w:rPr>
          <w:rFonts w:eastAsia="Calibri"/>
          <w:sz w:val="22"/>
          <w:szCs w:val="22"/>
        </w:rPr>
      </w:pPr>
    </w:p>
    <w:p w:rsidR="009579C5" w:rsidRPr="00CB3A3E" w:rsidRDefault="009579C5" w:rsidP="007D7FC3">
      <w:pPr>
        <w:widowControl w:val="0"/>
        <w:jc w:val="center"/>
        <w:rPr>
          <w:rFonts w:eastAsia="Calibri"/>
          <w:sz w:val="22"/>
          <w:szCs w:val="22"/>
        </w:rPr>
      </w:pPr>
    </w:p>
    <w:p w:rsidR="009579C5" w:rsidRPr="00CB3A3E" w:rsidRDefault="009579C5" w:rsidP="007D7FC3">
      <w:pPr>
        <w:widowControl w:val="0"/>
        <w:jc w:val="center"/>
        <w:rPr>
          <w:rFonts w:eastAsia="Calibri"/>
          <w:sz w:val="22"/>
          <w:szCs w:val="22"/>
        </w:rPr>
      </w:pPr>
    </w:p>
    <w:p w:rsidR="009579C5" w:rsidRPr="00CB3A3E" w:rsidRDefault="009579C5" w:rsidP="007D7FC3">
      <w:pPr>
        <w:widowControl w:val="0"/>
        <w:jc w:val="center"/>
        <w:rPr>
          <w:rFonts w:eastAsia="Calibri"/>
          <w:sz w:val="22"/>
          <w:szCs w:val="22"/>
        </w:rPr>
      </w:pPr>
    </w:p>
    <w:p w:rsidR="009579C5" w:rsidRPr="00CB3A3E" w:rsidRDefault="009579C5" w:rsidP="007D7FC3">
      <w:pPr>
        <w:widowControl w:val="0"/>
        <w:jc w:val="center"/>
        <w:rPr>
          <w:rFonts w:eastAsia="Calibri"/>
          <w:sz w:val="22"/>
          <w:szCs w:val="22"/>
        </w:rPr>
      </w:pPr>
    </w:p>
    <w:p w:rsidR="009579C5" w:rsidRPr="00CB3A3E" w:rsidRDefault="009579C5" w:rsidP="007D7FC3">
      <w:pPr>
        <w:widowControl w:val="0"/>
        <w:jc w:val="center"/>
        <w:rPr>
          <w:rFonts w:eastAsia="Calibri"/>
          <w:sz w:val="22"/>
          <w:szCs w:val="22"/>
        </w:rPr>
      </w:pPr>
    </w:p>
    <w:p w:rsidR="009579C5" w:rsidRPr="00CB3A3E" w:rsidRDefault="009579C5" w:rsidP="007D7FC3">
      <w:pPr>
        <w:widowControl w:val="0"/>
        <w:jc w:val="center"/>
        <w:rPr>
          <w:rFonts w:eastAsia="Calibri"/>
          <w:sz w:val="22"/>
          <w:szCs w:val="22"/>
        </w:rPr>
      </w:pPr>
    </w:p>
    <w:p w:rsidR="009579C5" w:rsidRPr="00CB3A3E" w:rsidRDefault="009579C5" w:rsidP="007D7FC3">
      <w:pPr>
        <w:widowControl w:val="0"/>
        <w:jc w:val="center"/>
        <w:rPr>
          <w:rFonts w:eastAsia="Calibri"/>
          <w:sz w:val="22"/>
          <w:szCs w:val="22"/>
        </w:rPr>
      </w:pPr>
    </w:p>
    <w:p w:rsidR="009579C5" w:rsidRPr="00CB3A3E" w:rsidRDefault="009579C5" w:rsidP="007D7FC3">
      <w:pPr>
        <w:widowControl w:val="0"/>
        <w:jc w:val="center"/>
        <w:rPr>
          <w:rFonts w:eastAsia="Calibri"/>
          <w:sz w:val="22"/>
          <w:szCs w:val="22"/>
        </w:rPr>
      </w:pPr>
    </w:p>
    <w:p w:rsidR="009579C5" w:rsidRPr="00CB3A3E" w:rsidRDefault="009579C5" w:rsidP="007D7FC3">
      <w:pPr>
        <w:widowControl w:val="0"/>
        <w:tabs>
          <w:tab w:val="left" w:pos="567"/>
        </w:tabs>
        <w:ind w:left="567" w:hanging="567"/>
        <w:jc w:val="center"/>
        <w:outlineLvl w:val="0"/>
        <w:rPr>
          <w:sz w:val="22"/>
          <w:szCs w:val="22"/>
        </w:rPr>
      </w:pPr>
      <w:bookmarkStart w:id="16" w:name="_Toc129243261"/>
      <w:bookmarkStart w:id="17" w:name="_Toc129243136"/>
      <w:r w:rsidRPr="00CB3A3E">
        <w:rPr>
          <w:b/>
          <w:caps/>
          <w:sz w:val="22"/>
          <w:szCs w:val="22"/>
        </w:rPr>
        <w:t>A. ŽENKLINIMAS</w:t>
      </w:r>
      <w:bookmarkEnd w:id="16"/>
      <w:bookmarkEnd w:id="17"/>
    </w:p>
    <w:p w:rsidR="009579C5" w:rsidRPr="00CB3A3E" w:rsidRDefault="009579C5" w:rsidP="007D7FC3">
      <w:pPr>
        <w:widowControl w:val="0"/>
        <w:pBdr>
          <w:top w:val="single" w:sz="4" w:space="1" w:color="auto"/>
          <w:left w:val="single" w:sz="4" w:space="1" w:color="auto"/>
          <w:bottom w:val="single" w:sz="4" w:space="1" w:color="auto"/>
          <w:right w:val="single" w:sz="4" w:space="1" w:color="auto"/>
        </w:pBdr>
        <w:tabs>
          <w:tab w:val="left" w:pos="540"/>
        </w:tabs>
        <w:outlineLvl w:val="1"/>
        <w:rPr>
          <w:sz w:val="22"/>
          <w:szCs w:val="22"/>
        </w:rPr>
      </w:pPr>
      <w:r w:rsidRPr="00CB3A3E">
        <w:rPr>
          <w:b/>
          <w:sz w:val="22"/>
          <w:szCs w:val="22"/>
        </w:rPr>
        <w:br w:type="page"/>
      </w:r>
      <w:r w:rsidRPr="00CB3A3E">
        <w:rPr>
          <w:b/>
          <w:sz w:val="22"/>
          <w:szCs w:val="22"/>
        </w:rPr>
        <w:lastRenderedPageBreak/>
        <w:t>INFORMACIJA ANT IŠORINĖS PAKUOTĖS</w:t>
      </w:r>
    </w:p>
    <w:p w:rsidR="009579C5" w:rsidRPr="00CB3A3E" w:rsidRDefault="009579C5" w:rsidP="007D7FC3">
      <w:pPr>
        <w:widowControl w:val="0"/>
        <w:pBdr>
          <w:top w:val="single" w:sz="4" w:space="1" w:color="auto"/>
          <w:left w:val="single" w:sz="4" w:space="1" w:color="auto"/>
          <w:bottom w:val="single" w:sz="4" w:space="1" w:color="auto"/>
          <w:right w:val="single" w:sz="4" w:space="1" w:color="auto"/>
        </w:pBdr>
        <w:rPr>
          <w:b/>
          <w:sz w:val="22"/>
          <w:szCs w:val="22"/>
        </w:rPr>
      </w:pPr>
    </w:p>
    <w:p w:rsidR="009579C5" w:rsidRPr="00CB3A3E" w:rsidRDefault="009579C5" w:rsidP="007D7FC3">
      <w:pPr>
        <w:widowControl w:val="0"/>
        <w:pBdr>
          <w:top w:val="single" w:sz="4" w:space="1" w:color="auto"/>
          <w:left w:val="single" w:sz="4" w:space="1" w:color="auto"/>
          <w:bottom w:val="single" w:sz="4" w:space="1" w:color="auto"/>
          <w:right w:val="single" w:sz="4" w:space="1" w:color="auto"/>
        </w:pBdr>
        <w:rPr>
          <w:sz w:val="22"/>
          <w:szCs w:val="22"/>
        </w:rPr>
      </w:pPr>
      <w:r w:rsidRPr="00CB3A3E">
        <w:rPr>
          <w:b/>
          <w:sz w:val="22"/>
          <w:szCs w:val="22"/>
        </w:rPr>
        <w:t>KARTONO DĖŽUTĖ</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p>
    <w:p w:rsidR="009579C5" w:rsidRPr="00CB3A3E" w:rsidRDefault="009579C5" w:rsidP="007D7FC3">
      <w:pPr>
        <w:widowControl w:val="0"/>
        <w:pBdr>
          <w:top w:val="single" w:sz="4" w:space="1" w:color="auto"/>
          <w:left w:val="single" w:sz="4" w:space="4" w:color="auto"/>
          <w:bottom w:val="single" w:sz="4" w:space="1" w:color="auto"/>
          <w:right w:val="single" w:sz="4" w:space="4" w:color="auto"/>
        </w:pBdr>
        <w:tabs>
          <w:tab w:val="left" w:pos="540"/>
        </w:tabs>
        <w:outlineLvl w:val="2"/>
        <w:rPr>
          <w:sz w:val="22"/>
          <w:szCs w:val="22"/>
        </w:rPr>
      </w:pPr>
      <w:r w:rsidRPr="00CB3A3E">
        <w:rPr>
          <w:b/>
          <w:sz w:val="22"/>
          <w:szCs w:val="22"/>
        </w:rPr>
        <w:t>1.</w:t>
      </w:r>
      <w:r w:rsidRPr="00CB3A3E">
        <w:rPr>
          <w:b/>
          <w:sz w:val="22"/>
          <w:szCs w:val="22"/>
        </w:rPr>
        <w:tab/>
        <w:t>VAISTINIO PREPARATO PAVADINIMAS</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r w:rsidRPr="00CB3A3E">
        <w:rPr>
          <w:sz w:val="22"/>
          <w:szCs w:val="22"/>
        </w:rPr>
        <w:t>Ampril 2,5 mg tabletės</w:t>
      </w:r>
    </w:p>
    <w:p w:rsidR="009579C5" w:rsidRPr="00CB3A3E" w:rsidRDefault="009579C5" w:rsidP="007D7FC3">
      <w:pPr>
        <w:widowControl w:val="0"/>
        <w:tabs>
          <w:tab w:val="left" w:pos="567"/>
        </w:tabs>
        <w:rPr>
          <w:sz w:val="22"/>
          <w:szCs w:val="22"/>
          <w:highlight w:val="lightGray"/>
        </w:rPr>
      </w:pPr>
      <w:r w:rsidRPr="00CB3A3E">
        <w:rPr>
          <w:sz w:val="22"/>
          <w:szCs w:val="22"/>
          <w:highlight w:val="lightGray"/>
        </w:rPr>
        <w:t>Ampril 5 mg tabletės</w:t>
      </w:r>
    </w:p>
    <w:p w:rsidR="009579C5" w:rsidRPr="00CB3A3E" w:rsidRDefault="009579C5" w:rsidP="007D7FC3">
      <w:pPr>
        <w:widowControl w:val="0"/>
        <w:tabs>
          <w:tab w:val="left" w:pos="567"/>
        </w:tabs>
        <w:rPr>
          <w:sz w:val="22"/>
          <w:szCs w:val="22"/>
        </w:rPr>
      </w:pPr>
      <w:r w:rsidRPr="00CB3A3E">
        <w:rPr>
          <w:sz w:val="22"/>
          <w:szCs w:val="22"/>
          <w:highlight w:val="lightGray"/>
        </w:rPr>
        <w:t>Ampril 10 mg tabletės</w:t>
      </w:r>
    </w:p>
    <w:p w:rsidR="009579C5" w:rsidRPr="00CB3A3E" w:rsidRDefault="009579C5" w:rsidP="007D7FC3">
      <w:pPr>
        <w:widowControl w:val="0"/>
        <w:tabs>
          <w:tab w:val="left" w:pos="567"/>
        </w:tabs>
        <w:rPr>
          <w:sz w:val="22"/>
          <w:szCs w:val="22"/>
        </w:rPr>
      </w:pPr>
      <w:r w:rsidRPr="00CB3A3E">
        <w:rPr>
          <w:sz w:val="22"/>
          <w:szCs w:val="22"/>
        </w:rPr>
        <w:t>Ramiprilum</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p>
    <w:p w:rsidR="009579C5" w:rsidRPr="00CB3A3E" w:rsidRDefault="009579C5" w:rsidP="007D7FC3">
      <w:pPr>
        <w:widowControl w:val="0"/>
        <w:pBdr>
          <w:top w:val="single" w:sz="4" w:space="1" w:color="auto"/>
          <w:left w:val="single" w:sz="4" w:space="4" w:color="auto"/>
          <w:bottom w:val="single" w:sz="4" w:space="1" w:color="auto"/>
          <w:right w:val="single" w:sz="4" w:space="4" w:color="auto"/>
        </w:pBdr>
        <w:tabs>
          <w:tab w:val="left" w:pos="540"/>
        </w:tabs>
        <w:outlineLvl w:val="2"/>
        <w:rPr>
          <w:sz w:val="22"/>
          <w:szCs w:val="22"/>
        </w:rPr>
      </w:pPr>
      <w:r w:rsidRPr="00CB3A3E">
        <w:rPr>
          <w:b/>
          <w:sz w:val="22"/>
          <w:szCs w:val="22"/>
        </w:rPr>
        <w:t>2.</w:t>
      </w:r>
      <w:r w:rsidRPr="00CB3A3E">
        <w:rPr>
          <w:b/>
          <w:sz w:val="22"/>
          <w:szCs w:val="22"/>
        </w:rPr>
        <w:tab/>
        <w:t>VEIKLIOJI MEDŽIAGA IR JOS KIEKIS</w:t>
      </w:r>
    </w:p>
    <w:p w:rsidR="009579C5" w:rsidRPr="00CB3A3E" w:rsidRDefault="009579C5" w:rsidP="007D7FC3">
      <w:pPr>
        <w:widowControl w:val="0"/>
        <w:tabs>
          <w:tab w:val="left" w:pos="2085"/>
        </w:tabs>
        <w:rPr>
          <w:sz w:val="22"/>
          <w:szCs w:val="22"/>
        </w:rPr>
      </w:pPr>
    </w:p>
    <w:p w:rsidR="009579C5" w:rsidRPr="00CB3A3E" w:rsidRDefault="009579C5" w:rsidP="007D7FC3">
      <w:pPr>
        <w:widowControl w:val="0"/>
        <w:tabs>
          <w:tab w:val="left" w:pos="567"/>
        </w:tabs>
        <w:rPr>
          <w:sz w:val="22"/>
          <w:szCs w:val="22"/>
        </w:rPr>
      </w:pPr>
      <w:r w:rsidRPr="00CB3A3E">
        <w:rPr>
          <w:sz w:val="22"/>
          <w:szCs w:val="22"/>
        </w:rPr>
        <w:t>Kiekvienoje tabletėje yra 2,5 mg ramiprilio.</w:t>
      </w:r>
    </w:p>
    <w:p w:rsidR="009579C5" w:rsidRPr="00CB3A3E" w:rsidRDefault="009579C5" w:rsidP="007D7FC3">
      <w:pPr>
        <w:widowControl w:val="0"/>
        <w:tabs>
          <w:tab w:val="left" w:pos="567"/>
        </w:tabs>
        <w:rPr>
          <w:sz w:val="22"/>
          <w:szCs w:val="22"/>
          <w:highlight w:val="lightGray"/>
        </w:rPr>
      </w:pPr>
      <w:r w:rsidRPr="00CB3A3E">
        <w:rPr>
          <w:sz w:val="22"/>
          <w:szCs w:val="22"/>
          <w:highlight w:val="lightGray"/>
        </w:rPr>
        <w:t>Kiekvienoje tabletėje yra 5 mg ramiprilio.</w:t>
      </w:r>
    </w:p>
    <w:p w:rsidR="009579C5" w:rsidRPr="00CB3A3E" w:rsidRDefault="009579C5" w:rsidP="007D7FC3">
      <w:pPr>
        <w:widowControl w:val="0"/>
        <w:tabs>
          <w:tab w:val="left" w:pos="567"/>
        </w:tabs>
        <w:rPr>
          <w:sz w:val="22"/>
          <w:szCs w:val="22"/>
        </w:rPr>
      </w:pPr>
      <w:r w:rsidRPr="00CB3A3E">
        <w:rPr>
          <w:sz w:val="22"/>
          <w:szCs w:val="22"/>
          <w:highlight w:val="lightGray"/>
        </w:rPr>
        <w:t>Kiekvienoje tabletėje yra 10 mg ramiprilio.</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p>
    <w:p w:rsidR="009579C5" w:rsidRPr="00CB3A3E" w:rsidRDefault="009579C5" w:rsidP="007D7FC3">
      <w:pPr>
        <w:widowControl w:val="0"/>
        <w:pBdr>
          <w:top w:val="single" w:sz="4" w:space="1" w:color="auto"/>
          <w:left w:val="single" w:sz="4" w:space="4" w:color="auto"/>
          <w:bottom w:val="single" w:sz="4" w:space="1" w:color="auto"/>
          <w:right w:val="single" w:sz="4" w:space="4" w:color="auto"/>
        </w:pBdr>
        <w:tabs>
          <w:tab w:val="left" w:pos="540"/>
        </w:tabs>
        <w:outlineLvl w:val="2"/>
        <w:rPr>
          <w:sz w:val="22"/>
          <w:szCs w:val="22"/>
        </w:rPr>
      </w:pPr>
      <w:r w:rsidRPr="00CB3A3E">
        <w:rPr>
          <w:b/>
          <w:sz w:val="22"/>
          <w:szCs w:val="22"/>
        </w:rPr>
        <w:t>3.</w:t>
      </w:r>
      <w:r w:rsidRPr="00CB3A3E">
        <w:rPr>
          <w:b/>
          <w:sz w:val="22"/>
          <w:szCs w:val="22"/>
        </w:rPr>
        <w:tab/>
        <w:t>PAGALBINIŲ MEDŽIAGŲ SĄRAŠAS</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r w:rsidRPr="00CB3A3E">
        <w:rPr>
          <w:sz w:val="22"/>
          <w:szCs w:val="22"/>
        </w:rPr>
        <w:t>Pagalbinė medžiaga: laktozė monohidratas. Daugiau informacijos pateikta pakuotės lapelyje.</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p>
    <w:p w:rsidR="009579C5" w:rsidRPr="00CB3A3E" w:rsidRDefault="009579C5" w:rsidP="007D7FC3">
      <w:pPr>
        <w:widowControl w:val="0"/>
        <w:pBdr>
          <w:top w:val="single" w:sz="4" w:space="1" w:color="auto"/>
          <w:left w:val="single" w:sz="4" w:space="4" w:color="auto"/>
          <w:bottom w:val="single" w:sz="4" w:space="1" w:color="auto"/>
          <w:right w:val="single" w:sz="4" w:space="4" w:color="auto"/>
        </w:pBdr>
        <w:tabs>
          <w:tab w:val="left" w:pos="540"/>
          <w:tab w:val="left" w:pos="567"/>
        </w:tabs>
        <w:rPr>
          <w:sz w:val="22"/>
          <w:szCs w:val="22"/>
        </w:rPr>
      </w:pPr>
      <w:r w:rsidRPr="00CB3A3E">
        <w:rPr>
          <w:b/>
          <w:sz w:val="22"/>
          <w:szCs w:val="22"/>
        </w:rPr>
        <w:t>4.</w:t>
      </w:r>
      <w:r w:rsidRPr="00CB3A3E">
        <w:rPr>
          <w:b/>
          <w:sz w:val="22"/>
          <w:szCs w:val="22"/>
        </w:rPr>
        <w:tab/>
        <w:t>FARMACINĖ FORMA IR KIEKIS PAKUOTĖJE</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rPr>
          <w:sz w:val="22"/>
          <w:szCs w:val="22"/>
          <w:lang w:eastAsia="lt-LT"/>
        </w:rPr>
      </w:pPr>
      <w:r w:rsidRPr="00CB3A3E">
        <w:rPr>
          <w:sz w:val="22"/>
          <w:szCs w:val="22"/>
          <w:highlight w:val="lightGray"/>
          <w:lang w:eastAsia="lt-LT"/>
        </w:rPr>
        <w:t>Tabletė.</w:t>
      </w:r>
    </w:p>
    <w:p w:rsidR="009579C5" w:rsidRPr="00CB3A3E" w:rsidRDefault="009579C5" w:rsidP="007D7FC3">
      <w:pPr>
        <w:widowControl w:val="0"/>
        <w:tabs>
          <w:tab w:val="left" w:pos="567"/>
        </w:tabs>
        <w:rPr>
          <w:sz w:val="22"/>
          <w:szCs w:val="22"/>
          <w:lang w:eastAsia="lt-LT"/>
        </w:rPr>
      </w:pPr>
    </w:p>
    <w:p w:rsidR="009579C5" w:rsidRPr="00CB3A3E" w:rsidRDefault="009579C5" w:rsidP="007D7FC3">
      <w:pPr>
        <w:widowControl w:val="0"/>
        <w:tabs>
          <w:tab w:val="left" w:pos="567"/>
        </w:tabs>
        <w:rPr>
          <w:sz w:val="22"/>
          <w:szCs w:val="22"/>
        </w:rPr>
      </w:pPr>
      <w:r w:rsidRPr="00CB3A3E">
        <w:rPr>
          <w:sz w:val="22"/>
          <w:szCs w:val="22"/>
        </w:rPr>
        <w:t>10 tablečių</w:t>
      </w:r>
    </w:p>
    <w:p w:rsidR="009579C5" w:rsidRPr="00CB3A3E" w:rsidRDefault="009579C5" w:rsidP="007D7FC3">
      <w:pPr>
        <w:widowControl w:val="0"/>
        <w:tabs>
          <w:tab w:val="left" w:pos="567"/>
        </w:tabs>
        <w:rPr>
          <w:sz w:val="22"/>
          <w:szCs w:val="22"/>
          <w:highlight w:val="lightGray"/>
        </w:rPr>
      </w:pPr>
      <w:r w:rsidRPr="00CB3A3E">
        <w:rPr>
          <w:sz w:val="22"/>
          <w:szCs w:val="22"/>
          <w:highlight w:val="lightGray"/>
        </w:rPr>
        <w:t>20 tablečių</w:t>
      </w:r>
    </w:p>
    <w:p w:rsidR="009579C5" w:rsidRPr="00CB3A3E" w:rsidRDefault="009579C5" w:rsidP="007D7FC3">
      <w:pPr>
        <w:widowControl w:val="0"/>
        <w:tabs>
          <w:tab w:val="left" w:pos="567"/>
        </w:tabs>
        <w:rPr>
          <w:sz w:val="22"/>
          <w:szCs w:val="22"/>
          <w:highlight w:val="lightGray"/>
        </w:rPr>
      </w:pPr>
      <w:r w:rsidRPr="00CB3A3E">
        <w:rPr>
          <w:sz w:val="22"/>
          <w:szCs w:val="22"/>
          <w:highlight w:val="lightGray"/>
        </w:rPr>
        <w:t>30 tablečių</w:t>
      </w:r>
    </w:p>
    <w:p w:rsidR="009579C5" w:rsidRPr="00CB3A3E" w:rsidRDefault="009579C5" w:rsidP="007D7FC3">
      <w:pPr>
        <w:widowControl w:val="0"/>
        <w:tabs>
          <w:tab w:val="left" w:pos="567"/>
        </w:tabs>
        <w:rPr>
          <w:sz w:val="22"/>
          <w:szCs w:val="22"/>
          <w:highlight w:val="lightGray"/>
        </w:rPr>
      </w:pPr>
      <w:r w:rsidRPr="00CB3A3E">
        <w:rPr>
          <w:sz w:val="22"/>
          <w:szCs w:val="22"/>
          <w:highlight w:val="lightGray"/>
        </w:rPr>
        <w:t>50 tablečių</w:t>
      </w:r>
    </w:p>
    <w:p w:rsidR="009579C5" w:rsidRPr="00CB3A3E" w:rsidRDefault="009579C5" w:rsidP="007D7FC3">
      <w:pPr>
        <w:widowControl w:val="0"/>
        <w:tabs>
          <w:tab w:val="left" w:pos="567"/>
        </w:tabs>
        <w:rPr>
          <w:sz w:val="22"/>
          <w:szCs w:val="22"/>
        </w:rPr>
      </w:pPr>
      <w:r w:rsidRPr="00CB3A3E">
        <w:rPr>
          <w:sz w:val="22"/>
          <w:szCs w:val="22"/>
          <w:highlight w:val="lightGray"/>
        </w:rPr>
        <w:t>60 tablečių</w:t>
      </w:r>
    </w:p>
    <w:p w:rsidR="009579C5" w:rsidRPr="00CB3A3E" w:rsidRDefault="009579C5" w:rsidP="007D7FC3">
      <w:pPr>
        <w:widowControl w:val="0"/>
        <w:tabs>
          <w:tab w:val="left" w:pos="567"/>
        </w:tabs>
        <w:rPr>
          <w:sz w:val="22"/>
          <w:szCs w:val="22"/>
          <w:highlight w:val="lightGray"/>
        </w:rPr>
      </w:pPr>
      <w:r w:rsidRPr="00CB3A3E">
        <w:rPr>
          <w:sz w:val="22"/>
          <w:szCs w:val="22"/>
          <w:highlight w:val="lightGray"/>
        </w:rPr>
        <w:t>90 tablečių</w:t>
      </w:r>
    </w:p>
    <w:p w:rsidR="009579C5" w:rsidRPr="00CB3A3E" w:rsidRDefault="009579C5" w:rsidP="007D7FC3">
      <w:pPr>
        <w:widowControl w:val="0"/>
        <w:tabs>
          <w:tab w:val="left" w:pos="567"/>
        </w:tabs>
        <w:rPr>
          <w:sz w:val="22"/>
          <w:szCs w:val="22"/>
        </w:rPr>
      </w:pPr>
      <w:r w:rsidRPr="00CB3A3E">
        <w:rPr>
          <w:sz w:val="22"/>
          <w:szCs w:val="22"/>
          <w:highlight w:val="lightGray"/>
        </w:rPr>
        <w:t>100 tablečių</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p>
    <w:p w:rsidR="009579C5" w:rsidRPr="00CB3A3E" w:rsidRDefault="009579C5" w:rsidP="007D7FC3">
      <w:pPr>
        <w:widowControl w:val="0"/>
        <w:pBdr>
          <w:top w:val="single" w:sz="4" w:space="1" w:color="auto"/>
          <w:left w:val="single" w:sz="4" w:space="4" w:color="auto"/>
          <w:bottom w:val="single" w:sz="4" w:space="1" w:color="auto"/>
          <w:right w:val="single" w:sz="4" w:space="4" w:color="auto"/>
        </w:pBdr>
        <w:tabs>
          <w:tab w:val="left" w:pos="540"/>
        </w:tabs>
        <w:outlineLvl w:val="2"/>
        <w:rPr>
          <w:sz w:val="22"/>
          <w:szCs w:val="22"/>
        </w:rPr>
      </w:pPr>
      <w:r w:rsidRPr="00CB3A3E">
        <w:rPr>
          <w:b/>
          <w:sz w:val="22"/>
          <w:szCs w:val="22"/>
        </w:rPr>
        <w:t>5.</w:t>
      </w:r>
      <w:r w:rsidRPr="00CB3A3E">
        <w:rPr>
          <w:b/>
          <w:sz w:val="22"/>
          <w:szCs w:val="22"/>
        </w:rPr>
        <w:tab/>
        <w:t>VARTOJIMO METODAS IR BŪDAS</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r w:rsidRPr="00CB3A3E">
        <w:rPr>
          <w:sz w:val="22"/>
          <w:szCs w:val="22"/>
        </w:rPr>
        <w:t>Vartoti per burną.</w:t>
      </w:r>
    </w:p>
    <w:p w:rsidR="009579C5" w:rsidRPr="00CB3A3E" w:rsidRDefault="009579C5" w:rsidP="007D7FC3">
      <w:pPr>
        <w:widowControl w:val="0"/>
        <w:tabs>
          <w:tab w:val="left" w:pos="567"/>
        </w:tabs>
        <w:rPr>
          <w:sz w:val="22"/>
          <w:szCs w:val="22"/>
        </w:rPr>
      </w:pPr>
      <w:r w:rsidRPr="00CB3A3E">
        <w:rPr>
          <w:sz w:val="22"/>
          <w:szCs w:val="22"/>
        </w:rPr>
        <w:t>Prieš vartojimą perskaitykite pakuotės lapelį.</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p>
    <w:p w:rsidR="009579C5" w:rsidRPr="00CB3A3E" w:rsidRDefault="009579C5" w:rsidP="007D7FC3">
      <w:pPr>
        <w:widowControl w:val="0"/>
        <w:pBdr>
          <w:top w:val="single" w:sz="4" w:space="1" w:color="auto"/>
          <w:left w:val="single" w:sz="4" w:space="4" w:color="auto"/>
          <w:bottom w:val="single" w:sz="4" w:space="1" w:color="auto"/>
          <w:right w:val="single" w:sz="4" w:space="4" w:color="auto"/>
        </w:pBdr>
        <w:tabs>
          <w:tab w:val="left" w:pos="540"/>
          <w:tab w:val="left" w:pos="567"/>
        </w:tabs>
        <w:rPr>
          <w:sz w:val="22"/>
          <w:szCs w:val="22"/>
        </w:rPr>
      </w:pPr>
      <w:r w:rsidRPr="00CB3A3E">
        <w:rPr>
          <w:b/>
          <w:sz w:val="22"/>
          <w:szCs w:val="22"/>
        </w:rPr>
        <w:t>6.</w:t>
      </w:r>
      <w:r w:rsidRPr="00CB3A3E">
        <w:rPr>
          <w:b/>
          <w:sz w:val="22"/>
          <w:szCs w:val="22"/>
        </w:rPr>
        <w:tab/>
        <w:t>SPECIALUS ĮSPĖJIMAS, KAD VAISTINĮ PREPARATĄ BŪTINA LAIKYTI VAIKAMS NEPASTEBIMOJE IR NEPASIEKIAMOJE VIETOJE</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r w:rsidRPr="00CB3A3E">
        <w:rPr>
          <w:sz w:val="22"/>
          <w:szCs w:val="22"/>
        </w:rPr>
        <w:t>Laikyti vaikams nepastebimoje ir nepasiekiamoje vietoje.</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p>
    <w:p w:rsidR="009579C5" w:rsidRPr="00CB3A3E" w:rsidRDefault="009579C5" w:rsidP="007D7FC3">
      <w:pPr>
        <w:widowControl w:val="0"/>
        <w:pBdr>
          <w:top w:val="single" w:sz="4" w:space="1" w:color="auto"/>
          <w:left w:val="single" w:sz="4" w:space="4" w:color="auto"/>
          <w:bottom w:val="single" w:sz="4" w:space="1" w:color="auto"/>
          <w:right w:val="single" w:sz="4" w:space="4" w:color="auto"/>
        </w:pBdr>
        <w:tabs>
          <w:tab w:val="left" w:pos="540"/>
        </w:tabs>
        <w:outlineLvl w:val="2"/>
        <w:rPr>
          <w:sz w:val="22"/>
          <w:szCs w:val="22"/>
        </w:rPr>
      </w:pPr>
      <w:r w:rsidRPr="00CB3A3E">
        <w:rPr>
          <w:b/>
          <w:sz w:val="22"/>
          <w:szCs w:val="22"/>
        </w:rPr>
        <w:t>7.</w:t>
      </w:r>
      <w:r w:rsidRPr="00CB3A3E">
        <w:rPr>
          <w:b/>
          <w:sz w:val="22"/>
          <w:szCs w:val="22"/>
        </w:rPr>
        <w:tab/>
        <w:t>KITAS SPECIALUS ĮSPĖJIMAS (JEI REIKIA)</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p>
    <w:p w:rsidR="009579C5" w:rsidRPr="00CB3A3E" w:rsidRDefault="009579C5" w:rsidP="007D7FC3">
      <w:pPr>
        <w:widowControl w:val="0"/>
        <w:pBdr>
          <w:top w:val="single" w:sz="4" w:space="1" w:color="auto"/>
          <w:left w:val="single" w:sz="4" w:space="4" w:color="auto"/>
          <w:bottom w:val="single" w:sz="4" w:space="1" w:color="auto"/>
          <w:right w:val="single" w:sz="4" w:space="4" w:color="auto"/>
        </w:pBdr>
        <w:tabs>
          <w:tab w:val="left" w:pos="540"/>
        </w:tabs>
        <w:outlineLvl w:val="2"/>
        <w:rPr>
          <w:sz w:val="22"/>
          <w:szCs w:val="22"/>
        </w:rPr>
      </w:pPr>
      <w:r w:rsidRPr="00CB3A3E">
        <w:rPr>
          <w:b/>
          <w:sz w:val="22"/>
          <w:szCs w:val="22"/>
        </w:rPr>
        <w:t>8.</w:t>
      </w:r>
      <w:r w:rsidRPr="00CB3A3E">
        <w:rPr>
          <w:b/>
          <w:sz w:val="22"/>
          <w:szCs w:val="22"/>
        </w:rPr>
        <w:tab/>
        <w:t>TINKAMUMO LAIKAS</w:t>
      </w:r>
    </w:p>
    <w:p w:rsidR="009579C5" w:rsidRPr="00CB3A3E" w:rsidRDefault="009579C5" w:rsidP="007D7FC3">
      <w:pPr>
        <w:widowControl w:val="0"/>
        <w:tabs>
          <w:tab w:val="left" w:pos="567"/>
        </w:tabs>
        <w:rPr>
          <w:sz w:val="22"/>
          <w:szCs w:val="22"/>
        </w:rPr>
      </w:pPr>
    </w:p>
    <w:p w:rsidR="00FE4126" w:rsidRPr="00CB3A3E" w:rsidRDefault="00FE4126" w:rsidP="007D7FC3">
      <w:pPr>
        <w:widowControl w:val="0"/>
        <w:tabs>
          <w:tab w:val="left" w:pos="567"/>
        </w:tabs>
        <w:rPr>
          <w:sz w:val="22"/>
          <w:szCs w:val="22"/>
        </w:rPr>
      </w:pPr>
      <w:r w:rsidRPr="00CB3A3E">
        <w:rPr>
          <w:sz w:val="22"/>
          <w:szCs w:val="22"/>
        </w:rPr>
        <w:t>EXP (mm/MMMM)</w:t>
      </w:r>
    </w:p>
    <w:p w:rsidR="009579C5" w:rsidRPr="00CB3A3E" w:rsidRDefault="009579C5" w:rsidP="007D7FC3">
      <w:pPr>
        <w:widowControl w:val="0"/>
        <w:tabs>
          <w:tab w:val="left" w:pos="567"/>
        </w:tabs>
        <w:rPr>
          <w:sz w:val="22"/>
          <w:szCs w:val="22"/>
        </w:rPr>
      </w:pPr>
      <w:r w:rsidRPr="00CB3A3E">
        <w:rPr>
          <w:sz w:val="22"/>
          <w:szCs w:val="22"/>
          <w:highlight w:val="lightGray"/>
        </w:rPr>
        <w:t>Tinka iki (</w:t>
      </w:r>
      <w:r w:rsidR="00F04314" w:rsidRPr="00CB3A3E">
        <w:rPr>
          <w:sz w:val="22"/>
          <w:szCs w:val="22"/>
          <w:highlight w:val="lightGray"/>
        </w:rPr>
        <w:t>mm</w:t>
      </w:r>
      <w:r w:rsidR="00FC47DD" w:rsidRPr="00CB3A3E">
        <w:rPr>
          <w:sz w:val="22"/>
          <w:szCs w:val="22"/>
          <w:highlight w:val="lightGray"/>
        </w:rPr>
        <w:t>/</w:t>
      </w:r>
      <w:r w:rsidR="00F04314" w:rsidRPr="00CB3A3E">
        <w:rPr>
          <w:sz w:val="22"/>
          <w:szCs w:val="22"/>
          <w:highlight w:val="lightGray"/>
        </w:rPr>
        <w:t>MMMM</w:t>
      </w:r>
      <w:r w:rsidRPr="00CB3A3E">
        <w:rPr>
          <w:sz w:val="22"/>
          <w:szCs w:val="22"/>
          <w:highlight w:val="lightGray"/>
        </w:rPr>
        <w:t>)</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p>
    <w:p w:rsidR="009579C5" w:rsidRPr="00CB3A3E" w:rsidRDefault="009579C5" w:rsidP="007D7FC3">
      <w:pPr>
        <w:widowControl w:val="0"/>
        <w:pBdr>
          <w:top w:val="single" w:sz="4" w:space="1" w:color="auto"/>
          <w:left w:val="single" w:sz="4" w:space="4" w:color="auto"/>
          <w:bottom w:val="single" w:sz="4" w:space="1" w:color="auto"/>
          <w:right w:val="single" w:sz="4" w:space="4" w:color="auto"/>
        </w:pBdr>
        <w:tabs>
          <w:tab w:val="left" w:pos="540"/>
        </w:tabs>
        <w:outlineLvl w:val="2"/>
        <w:rPr>
          <w:sz w:val="22"/>
          <w:szCs w:val="22"/>
        </w:rPr>
      </w:pPr>
      <w:r w:rsidRPr="00CB3A3E">
        <w:rPr>
          <w:b/>
          <w:sz w:val="22"/>
          <w:szCs w:val="22"/>
        </w:rPr>
        <w:t>9.</w:t>
      </w:r>
      <w:r w:rsidRPr="00CB3A3E">
        <w:rPr>
          <w:b/>
          <w:sz w:val="22"/>
          <w:szCs w:val="22"/>
        </w:rPr>
        <w:tab/>
        <w:t>SPECIALIOS LAIKYMO SĄLYGOS</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r w:rsidRPr="00CB3A3E">
        <w:rPr>
          <w:sz w:val="22"/>
          <w:szCs w:val="22"/>
        </w:rPr>
        <w:t>Laikyti ne aukštesnėje kaip 25 C temperatūroje.</w:t>
      </w:r>
    </w:p>
    <w:p w:rsidR="009579C5" w:rsidRPr="00CB3A3E" w:rsidRDefault="009579C5" w:rsidP="007D7FC3">
      <w:pPr>
        <w:widowControl w:val="0"/>
        <w:tabs>
          <w:tab w:val="left" w:pos="567"/>
        </w:tabs>
        <w:rPr>
          <w:sz w:val="22"/>
          <w:szCs w:val="22"/>
        </w:rPr>
      </w:pPr>
      <w:r w:rsidRPr="00CB3A3E">
        <w:rPr>
          <w:sz w:val="22"/>
          <w:szCs w:val="22"/>
        </w:rPr>
        <w:t>Laikyti gamintojo pakuotėje, kad preparatas būtų apsaugotas nuo drėgmės.</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p>
    <w:p w:rsidR="009579C5" w:rsidRPr="00CB3A3E" w:rsidRDefault="009579C5" w:rsidP="007D7FC3">
      <w:pPr>
        <w:widowControl w:val="0"/>
        <w:pBdr>
          <w:top w:val="single" w:sz="4" w:space="1" w:color="auto"/>
          <w:left w:val="single" w:sz="4" w:space="4" w:color="auto"/>
          <w:bottom w:val="single" w:sz="4" w:space="1" w:color="auto"/>
          <w:right w:val="single" w:sz="4" w:space="4" w:color="auto"/>
        </w:pBdr>
        <w:tabs>
          <w:tab w:val="left" w:pos="540"/>
          <w:tab w:val="left" w:pos="567"/>
        </w:tabs>
        <w:rPr>
          <w:sz w:val="22"/>
          <w:szCs w:val="22"/>
        </w:rPr>
      </w:pPr>
      <w:r w:rsidRPr="00CB3A3E">
        <w:rPr>
          <w:b/>
          <w:sz w:val="22"/>
          <w:szCs w:val="22"/>
        </w:rPr>
        <w:t>10.</w:t>
      </w:r>
      <w:r w:rsidRPr="00CB3A3E">
        <w:rPr>
          <w:b/>
          <w:sz w:val="22"/>
          <w:szCs w:val="22"/>
        </w:rPr>
        <w:tab/>
        <w:t>SPECIALIOS ATSARGUMO PRIEMONĖS DĖL NESUVARTOTO VAISTINIO PREPARATO AR JO ATLIEKŲ TVARKYMO (JEI REIKIA)</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p>
    <w:p w:rsidR="009579C5" w:rsidRPr="00CB3A3E" w:rsidRDefault="009579C5" w:rsidP="007D7FC3">
      <w:pPr>
        <w:widowControl w:val="0"/>
        <w:pBdr>
          <w:top w:val="single" w:sz="4" w:space="1" w:color="auto"/>
          <w:left w:val="single" w:sz="4" w:space="4" w:color="auto"/>
          <w:bottom w:val="single" w:sz="4" w:space="1" w:color="auto"/>
          <w:right w:val="single" w:sz="4" w:space="4" w:color="auto"/>
        </w:pBdr>
        <w:tabs>
          <w:tab w:val="left" w:pos="540"/>
          <w:tab w:val="left" w:pos="567"/>
        </w:tabs>
        <w:rPr>
          <w:sz w:val="22"/>
          <w:szCs w:val="22"/>
        </w:rPr>
      </w:pPr>
      <w:r w:rsidRPr="00CB3A3E">
        <w:rPr>
          <w:b/>
          <w:sz w:val="22"/>
          <w:szCs w:val="22"/>
        </w:rPr>
        <w:t>11.</w:t>
      </w:r>
      <w:r w:rsidRPr="00CB3A3E">
        <w:rPr>
          <w:b/>
          <w:sz w:val="22"/>
          <w:szCs w:val="22"/>
        </w:rPr>
        <w:tab/>
      </w:r>
      <w:r w:rsidR="00F04314" w:rsidRPr="00CB3A3E">
        <w:rPr>
          <w:b/>
          <w:sz w:val="22"/>
          <w:szCs w:val="22"/>
        </w:rPr>
        <w:t>R</w:t>
      </w:r>
      <w:r w:rsidR="00B92BD2" w:rsidRPr="00CB3A3E">
        <w:rPr>
          <w:b/>
          <w:sz w:val="22"/>
          <w:szCs w:val="22"/>
        </w:rPr>
        <w:t>EGISTRUOTOJO</w:t>
      </w:r>
      <w:r w:rsidRPr="00CB3A3E">
        <w:rPr>
          <w:b/>
          <w:sz w:val="22"/>
          <w:szCs w:val="22"/>
        </w:rPr>
        <w:t xml:space="preserve"> PAVADINIMAS IR ADRESAS</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r w:rsidRPr="00CB3A3E">
        <w:rPr>
          <w:sz w:val="22"/>
          <w:szCs w:val="22"/>
        </w:rPr>
        <w:t>KRKA d.d., Novo mesto</w:t>
      </w:r>
    </w:p>
    <w:p w:rsidR="009579C5" w:rsidRPr="00CB3A3E" w:rsidRDefault="009579C5" w:rsidP="007D7FC3">
      <w:pPr>
        <w:widowControl w:val="0"/>
        <w:tabs>
          <w:tab w:val="left" w:pos="567"/>
        </w:tabs>
        <w:rPr>
          <w:sz w:val="22"/>
          <w:szCs w:val="22"/>
        </w:rPr>
      </w:pPr>
      <w:r w:rsidRPr="00CB3A3E">
        <w:rPr>
          <w:sz w:val="22"/>
          <w:szCs w:val="22"/>
        </w:rPr>
        <w:t>Šmarješka cesta 6</w:t>
      </w:r>
    </w:p>
    <w:p w:rsidR="009579C5" w:rsidRPr="00CB3A3E" w:rsidRDefault="009579C5" w:rsidP="007D7FC3">
      <w:pPr>
        <w:widowControl w:val="0"/>
        <w:tabs>
          <w:tab w:val="left" w:pos="567"/>
        </w:tabs>
        <w:rPr>
          <w:sz w:val="22"/>
          <w:szCs w:val="22"/>
        </w:rPr>
      </w:pPr>
      <w:r w:rsidRPr="00CB3A3E">
        <w:rPr>
          <w:sz w:val="22"/>
          <w:szCs w:val="22"/>
        </w:rPr>
        <w:t>8501 Novo mesto</w:t>
      </w:r>
    </w:p>
    <w:p w:rsidR="009579C5" w:rsidRPr="00CB3A3E" w:rsidRDefault="009579C5" w:rsidP="007D7FC3">
      <w:pPr>
        <w:widowControl w:val="0"/>
        <w:tabs>
          <w:tab w:val="left" w:pos="567"/>
        </w:tabs>
        <w:rPr>
          <w:sz w:val="22"/>
          <w:szCs w:val="22"/>
        </w:rPr>
      </w:pPr>
      <w:r w:rsidRPr="00CB3A3E">
        <w:rPr>
          <w:sz w:val="22"/>
          <w:szCs w:val="22"/>
        </w:rPr>
        <w:t>Slovėnija</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p>
    <w:p w:rsidR="009579C5" w:rsidRPr="00CB3A3E" w:rsidRDefault="009579C5" w:rsidP="007D7FC3">
      <w:pPr>
        <w:widowControl w:val="0"/>
        <w:pBdr>
          <w:top w:val="single" w:sz="4" w:space="1" w:color="auto"/>
          <w:left w:val="single" w:sz="4" w:space="4" w:color="auto"/>
          <w:bottom w:val="single" w:sz="4" w:space="1" w:color="auto"/>
          <w:right w:val="single" w:sz="4" w:space="4" w:color="auto"/>
        </w:pBdr>
        <w:tabs>
          <w:tab w:val="left" w:pos="540"/>
          <w:tab w:val="left" w:pos="567"/>
        </w:tabs>
        <w:rPr>
          <w:b/>
          <w:sz w:val="22"/>
          <w:szCs w:val="22"/>
        </w:rPr>
      </w:pPr>
      <w:r w:rsidRPr="00CB3A3E">
        <w:rPr>
          <w:b/>
          <w:sz w:val="22"/>
          <w:szCs w:val="22"/>
        </w:rPr>
        <w:t>12.</w:t>
      </w:r>
      <w:r w:rsidRPr="00CB3A3E">
        <w:rPr>
          <w:b/>
          <w:sz w:val="22"/>
          <w:szCs w:val="22"/>
        </w:rPr>
        <w:tab/>
      </w:r>
      <w:r w:rsidR="00F04314" w:rsidRPr="00CB3A3E">
        <w:rPr>
          <w:b/>
          <w:sz w:val="22"/>
          <w:szCs w:val="22"/>
        </w:rPr>
        <w:t>R</w:t>
      </w:r>
      <w:r w:rsidR="00B92BD2" w:rsidRPr="00CB3A3E">
        <w:rPr>
          <w:b/>
          <w:sz w:val="22"/>
          <w:szCs w:val="22"/>
        </w:rPr>
        <w:t>EGISTRACIJOS PAŽYMĖJIMO</w:t>
      </w:r>
      <w:r w:rsidRPr="00CB3A3E">
        <w:rPr>
          <w:b/>
          <w:sz w:val="22"/>
          <w:szCs w:val="22"/>
        </w:rPr>
        <w:t xml:space="preserve"> NUMERIS</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highlight w:val="lightGray"/>
          <w:u w:val="single"/>
        </w:rPr>
      </w:pPr>
      <w:r w:rsidRPr="00CB3A3E">
        <w:rPr>
          <w:sz w:val="22"/>
          <w:szCs w:val="22"/>
          <w:highlight w:val="lightGray"/>
          <w:u w:val="single"/>
        </w:rPr>
        <w:t>Ampril 2,5 mg tabletės:</w:t>
      </w:r>
    </w:p>
    <w:p w:rsidR="009579C5" w:rsidRPr="00CB3A3E" w:rsidRDefault="009579C5" w:rsidP="007D7FC3">
      <w:pPr>
        <w:widowControl w:val="0"/>
        <w:tabs>
          <w:tab w:val="left" w:pos="567"/>
        </w:tabs>
        <w:rPr>
          <w:sz w:val="22"/>
          <w:szCs w:val="22"/>
          <w:u w:val="single"/>
        </w:rPr>
      </w:pPr>
      <w:r w:rsidRPr="00CB3A3E">
        <w:rPr>
          <w:sz w:val="22"/>
          <w:szCs w:val="22"/>
        </w:rPr>
        <w:t>N10 – LT/1/05/0346/020</w:t>
      </w:r>
    </w:p>
    <w:p w:rsidR="009579C5" w:rsidRPr="00CB3A3E" w:rsidRDefault="009579C5" w:rsidP="007D7FC3">
      <w:pPr>
        <w:widowControl w:val="0"/>
        <w:tabs>
          <w:tab w:val="left" w:pos="567"/>
        </w:tabs>
        <w:rPr>
          <w:sz w:val="22"/>
          <w:szCs w:val="22"/>
          <w:highlight w:val="lightGray"/>
          <w:u w:val="single"/>
        </w:rPr>
      </w:pPr>
      <w:r w:rsidRPr="00CB3A3E">
        <w:rPr>
          <w:sz w:val="22"/>
          <w:szCs w:val="22"/>
          <w:highlight w:val="lightGray"/>
        </w:rPr>
        <w:t>N20 – LT/1/05/0346/021</w:t>
      </w:r>
    </w:p>
    <w:p w:rsidR="009579C5" w:rsidRPr="00CB3A3E" w:rsidRDefault="009579C5" w:rsidP="007D7FC3">
      <w:pPr>
        <w:widowControl w:val="0"/>
        <w:tabs>
          <w:tab w:val="left" w:pos="567"/>
        </w:tabs>
        <w:rPr>
          <w:sz w:val="22"/>
          <w:szCs w:val="22"/>
          <w:highlight w:val="lightGray"/>
        </w:rPr>
      </w:pPr>
      <w:r w:rsidRPr="00CB3A3E">
        <w:rPr>
          <w:sz w:val="22"/>
          <w:szCs w:val="22"/>
          <w:highlight w:val="lightGray"/>
        </w:rPr>
        <w:t>N30 – LT/1/05/0346/005</w:t>
      </w:r>
    </w:p>
    <w:p w:rsidR="009579C5" w:rsidRPr="00CB3A3E" w:rsidRDefault="009579C5" w:rsidP="007D7FC3">
      <w:pPr>
        <w:widowControl w:val="0"/>
        <w:tabs>
          <w:tab w:val="left" w:pos="567"/>
        </w:tabs>
        <w:rPr>
          <w:sz w:val="22"/>
          <w:szCs w:val="22"/>
          <w:highlight w:val="lightGray"/>
        </w:rPr>
      </w:pPr>
      <w:r w:rsidRPr="00CB3A3E">
        <w:rPr>
          <w:sz w:val="22"/>
          <w:szCs w:val="22"/>
          <w:highlight w:val="lightGray"/>
        </w:rPr>
        <w:t>N50 – LT/1/05/0346/006</w:t>
      </w:r>
    </w:p>
    <w:p w:rsidR="009579C5" w:rsidRPr="00CB3A3E" w:rsidRDefault="009579C5" w:rsidP="007D7FC3">
      <w:pPr>
        <w:widowControl w:val="0"/>
        <w:tabs>
          <w:tab w:val="left" w:pos="567"/>
        </w:tabs>
        <w:rPr>
          <w:sz w:val="22"/>
          <w:szCs w:val="22"/>
        </w:rPr>
      </w:pPr>
      <w:r w:rsidRPr="00CB3A3E">
        <w:rPr>
          <w:sz w:val="22"/>
          <w:szCs w:val="22"/>
          <w:highlight w:val="lightGray"/>
        </w:rPr>
        <w:t>N60 – LT/1/05/0346/007</w:t>
      </w:r>
    </w:p>
    <w:p w:rsidR="009579C5" w:rsidRPr="00CB3A3E" w:rsidRDefault="009579C5" w:rsidP="007D7FC3">
      <w:pPr>
        <w:widowControl w:val="0"/>
        <w:tabs>
          <w:tab w:val="left" w:pos="567"/>
        </w:tabs>
        <w:rPr>
          <w:sz w:val="22"/>
          <w:szCs w:val="22"/>
          <w:highlight w:val="lightGray"/>
        </w:rPr>
      </w:pPr>
      <w:r w:rsidRPr="00CB3A3E">
        <w:rPr>
          <w:sz w:val="22"/>
          <w:szCs w:val="22"/>
          <w:highlight w:val="lightGray"/>
        </w:rPr>
        <w:t>N90 – LT/1/05/0346/008</w:t>
      </w:r>
    </w:p>
    <w:p w:rsidR="009579C5" w:rsidRPr="00CB3A3E" w:rsidRDefault="009579C5" w:rsidP="007D7FC3">
      <w:pPr>
        <w:widowControl w:val="0"/>
        <w:tabs>
          <w:tab w:val="left" w:pos="567"/>
        </w:tabs>
        <w:rPr>
          <w:sz w:val="22"/>
          <w:szCs w:val="22"/>
          <w:highlight w:val="lightGray"/>
        </w:rPr>
      </w:pPr>
      <w:r w:rsidRPr="00CB3A3E">
        <w:rPr>
          <w:sz w:val="22"/>
          <w:szCs w:val="22"/>
          <w:highlight w:val="lightGray"/>
        </w:rPr>
        <w:t>N100 – LT/1/05/0346/022</w:t>
      </w:r>
    </w:p>
    <w:p w:rsidR="009579C5" w:rsidRPr="00CB3A3E" w:rsidRDefault="009579C5" w:rsidP="007D7FC3">
      <w:pPr>
        <w:widowControl w:val="0"/>
        <w:tabs>
          <w:tab w:val="left" w:pos="567"/>
        </w:tabs>
        <w:rPr>
          <w:sz w:val="22"/>
          <w:szCs w:val="22"/>
          <w:highlight w:val="lightGray"/>
        </w:rPr>
      </w:pPr>
    </w:p>
    <w:p w:rsidR="009579C5" w:rsidRPr="00CB3A3E" w:rsidRDefault="009579C5" w:rsidP="007D7FC3">
      <w:pPr>
        <w:widowControl w:val="0"/>
        <w:tabs>
          <w:tab w:val="left" w:pos="567"/>
        </w:tabs>
        <w:rPr>
          <w:sz w:val="22"/>
          <w:szCs w:val="22"/>
          <w:highlight w:val="lightGray"/>
          <w:u w:val="single"/>
        </w:rPr>
      </w:pPr>
      <w:r w:rsidRPr="00CB3A3E">
        <w:rPr>
          <w:sz w:val="22"/>
          <w:szCs w:val="22"/>
          <w:highlight w:val="lightGray"/>
          <w:u w:val="single"/>
        </w:rPr>
        <w:t>Ampril 5 mg tabletės:</w:t>
      </w:r>
    </w:p>
    <w:p w:rsidR="009579C5" w:rsidRPr="00CB3A3E" w:rsidRDefault="009579C5" w:rsidP="007D7FC3">
      <w:pPr>
        <w:widowControl w:val="0"/>
        <w:tabs>
          <w:tab w:val="left" w:pos="567"/>
        </w:tabs>
        <w:rPr>
          <w:sz w:val="22"/>
          <w:szCs w:val="22"/>
          <w:highlight w:val="lightGray"/>
          <w:u w:val="single"/>
        </w:rPr>
      </w:pPr>
      <w:r w:rsidRPr="00CB3A3E">
        <w:rPr>
          <w:sz w:val="22"/>
          <w:szCs w:val="22"/>
          <w:highlight w:val="lightGray"/>
        </w:rPr>
        <w:t>N10 – LT/1/05/0346/023</w:t>
      </w:r>
    </w:p>
    <w:p w:rsidR="009579C5" w:rsidRPr="00CB3A3E" w:rsidRDefault="009579C5" w:rsidP="007D7FC3">
      <w:pPr>
        <w:widowControl w:val="0"/>
        <w:tabs>
          <w:tab w:val="left" w:pos="567"/>
        </w:tabs>
        <w:rPr>
          <w:sz w:val="22"/>
          <w:szCs w:val="22"/>
          <w:highlight w:val="lightGray"/>
          <w:u w:val="single"/>
        </w:rPr>
      </w:pPr>
      <w:r w:rsidRPr="00CB3A3E">
        <w:rPr>
          <w:sz w:val="22"/>
          <w:szCs w:val="22"/>
          <w:highlight w:val="lightGray"/>
        </w:rPr>
        <w:t>N20 – LT/1/05/0346/024</w:t>
      </w:r>
    </w:p>
    <w:p w:rsidR="009579C5" w:rsidRPr="00CB3A3E" w:rsidRDefault="009579C5" w:rsidP="007D7FC3">
      <w:pPr>
        <w:widowControl w:val="0"/>
        <w:tabs>
          <w:tab w:val="left" w:pos="567"/>
        </w:tabs>
        <w:rPr>
          <w:sz w:val="22"/>
          <w:szCs w:val="22"/>
          <w:highlight w:val="lightGray"/>
        </w:rPr>
      </w:pPr>
      <w:r w:rsidRPr="00CB3A3E">
        <w:rPr>
          <w:sz w:val="22"/>
          <w:szCs w:val="22"/>
          <w:highlight w:val="lightGray"/>
        </w:rPr>
        <w:t>N30 – LT/1/05/0346/009</w:t>
      </w:r>
    </w:p>
    <w:p w:rsidR="009579C5" w:rsidRPr="00CB3A3E" w:rsidRDefault="009579C5" w:rsidP="007D7FC3">
      <w:pPr>
        <w:widowControl w:val="0"/>
        <w:tabs>
          <w:tab w:val="left" w:pos="567"/>
        </w:tabs>
        <w:rPr>
          <w:sz w:val="22"/>
          <w:szCs w:val="22"/>
          <w:highlight w:val="lightGray"/>
        </w:rPr>
      </w:pPr>
      <w:r w:rsidRPr="00CB3A3E">
        <w:rPr>
          <w:sz w:val="22"/>
          <w:szCs w:val="22"/>
          <w:highlight w:val="lightGray"/>
        </w:rPr>
        <w:t>N50 – LT/1/05/0346/010</w:t>
      </w:r>
    </w:p>
    <w:p w:rsidR="009579C5" w:rsidRPr="00CB3A3E" w:rsidRDefault="009579C5" w:rsidP="007D7FC3">
      <w:pPr>
        <w:widowControl w:val="0"/>
        <w:tabs>
          <w:tab w:val="left" w:pos="567"/>
        </w:tabs>
        <w:rPr>
          <w:sz w:val="22"/>
          <w:szCs w:val="22"/>
          <w:highlight w:val="lightGray"/>
        </w:rPr>
      </w:pPr>
      <w:r w:rsidRPr="00CB3A3E">
        <w:rPr>
          <w:sz w:val="22"/>
          <w:szCs w:val="22"/>
          <w:highlight w:val="lightGray"/>
        </w:rPr>
        <w:t>N60 – LT/1/05/0346/011</w:t>
      </w:r>
    </w:p>
    <w:p w:rsidR="009579C5" w:rsidRPr="00CB3A3E" w:rsidRDefault="009579C5" w:rsidP="007D7FC3">
      <w:pPr>
        <w:widowControl w:val="0"/>
        <w:tabs>
          <w:tab w:val="left" w:pos="567"/>
        </w:tabs>
        <w:rPr>
          <w:sz w:val="22"/>
          <w:szCs w:val="22"/>
          <w:highlight w:val="lightGray"/>
        </w:rPr>
      </w:pPr>
      <w:r w:rsidRPr="00CB3A3E">
        <w:rPr>
          <w:sz w:val="22"/>
          <w:szCs w:val="22"/>
          <w:highlight w:val="lightGray"/>
        </w:rPr>
        <w:t>N90 – LT/1/05/0346/012</w:t>
      </w:r>
    </w:p>
    <w:p w:rsidR="009579C5" w:rsidRPr="00CB3A3E" w:rsidRDefault="009579C5" w:rsidP="007D7FC3">
      <w:pPr>
        <w:widowControl w:val="0"/>
        <w:tabs>
          <w:tab w:val="left" w:pos="567"/>
        </w:tabs>
        <w:rPr>
          <w:sz w:val="22"/>
          <w:szCs w:val="22"/>
          <w:highlight w:val="lightGray"/>
        </w:rPr>
      </w:pPr>
      <w:r w:rsidRPr="00CB3A3E">
        <w:rPr>
          <w:sz w:val="22"/>
          <w:szCs w:val="22"/>
          <w:highlight w:val="lightGray"/>
        </w:rPr>
        <w:t>N100 – LT/1/05/0346/025</w:t>
      </w:r>
    </w:p>
    <w:p w:rsidR="009579C5" w:rsidRPr="00CB3A3E" w:rsidRDefault="009579C5" w:rsidP="007D7FC3">
      <w:pPr>
        <w:widowControl w:val="0"/>
        <w:tabs>
          <w:tab w:val="left" w:pos="567"/>
        </w:tabs>
        <w:rPr>
          <w:sz w:val="22"/>
          <w:szCs w:val="22"/>
          <w:highlight w:val="lightGray"/>
          <w:u w:val="single"/>
        </w:rPr>
      </w:pPr>
    </w:p>
    <w:p w:rsidR="009579C5" w:rsidRPr="00CB3A3E" w:rsidRDefault="009579C5" w:rsidP="007D7FC3">
      <w:pPr>
        <w:widowControl w:val="0"/>
        <w:tabs>
          <w:tab w:val="left" w:pos="567"/>
        </w:tabs>
        <w:rPr>
          <w:sz w:val="22"/>
          <w:szCs w:val="22"/>
          <w:highlight w:val="lightGray"/>
          <w:u w:val="single"/>
        </w:rPr>
      </w:pPr>
      <w:r w:rsidRPr="00CB3A3E">
        <w:rPr>
          <w:sz w:val="22"/>
          <w:szCs w:val="22"/>
          <w:highlight w:val="lightGray"/>
          <w:u w:val="single"/>
        </w:rPr>
        <w:t>Ampril 10 mg tabletės:</w:t>
      </w:r>
    </w:p>
    <w:p w:rsidR="009579C5" w:rsidRPr="00CB3A3E" w:rsidRDefault="009579C5" w:rsidP="007D7FC3">
      <w:pPr>
        <w:widowControl w:val="0"/>
        <w:tabs>
          <w:tab w:val="left" w:pos="567"/>
        </w:tabs>
        <w:rPr>
          <w:sz w:val="22"/>
          <w:szCs w:val="22"/>
          <w:highlight w:val="lightGray"/>
          <w:u w:val="single"/>
        </w:rPr>
      </w:pPr>
      <w:r w:rsidRPr="00CB3A3E">
        <w:rPr>
          <w:sz w:val="22"/>
          <w:szCs w:val="22"/>
          <w:highlight w:val="lightGray"/>
        </w:rPr>
        <w:t>N10 – LT/1/05/0346/026</w:t>
      </w:r>
    </w:p>
    <w:p w:rsidR="009579C5" w:rsidRPr="00CB3A3E" w:rsidRDefault="009579C5" w:rsidP="007D7FC3">
      <w:pPr>
        <w:widowControl w:val="0"/>
        <w:tabs>
          <w:tab w:val="left" w:pos="567"/>
        </w:tabs>
        <w:rPr>
          <w:sz w:val="22"/>
          <w:szCs w:val="22"/>
          <w:u w:val="single"/>
        </w:rPr>
      </w:pPr>
      <w:r w:rsidRPr="00CB3A3E">
        <w:rPr>
          <w:sz w:val="22"/>
          <w:szCs w:val="22"/>
          <w:highlight w:val="lightGray"/>
        </w:rPr>
        <w:t>N20 – LT/1/05/0346/027</w:t>
      </w:r>
    </w:p>
    <w:p w:rsidR="009579C5" w:rsidRPr="00CB3A3E" w:rsidRDefault="009579C5" w:rsidP="007D7FC3">
      <w:pPr>
        <w:widowControl w:val="0"/>
        <w:tabs>
          <w:tab w:val="left" w:pos="567"/>
        </w:tabs>
        <w:rPr>
          <w:sz w:val="22"/>
          <w:szCs w:val="22"/>
          <w:highlight w:val="lightGray"/>
        </w:rPr>
      </w:pPr>
      <w:r w:rsidRPr="00CB3A3E">
        <w:rPr>
          <w:sz w:val="22"/>
          <w:szCs w:val="22"/>
          <w:highlight w:val="lightGray"/>
        </w:rPr>
        <w:t>N30 – LT/1/05/0346/013</w:t>
      </w:r>
    </w:p>
    <w:p w:rsidR="009579C5" w:rsidRPr="00CB3A3E" w:rsidRDefault="009579C5" w:rsidP="007D7FC3">
      <w:pPr>
        <w:widowControl w:val="0"/>
        <w:tabs>
          <w:tab w:val="left" w:pos="567"/>
        </w:tabs>
        <w:rPr>
          <w:sz w:val="22"/>
          <w:szCs w:val="22"/>
          <w:highlight w:val="lightGray"/>
        </w:rPr>
      </w:pPr>
      <w:r w:rsidRPr="00CB3A3E">
        <w:rPr>
          <w:sz w:val="22"/>
          <w:szCs w:val="22"/>
          <w:highlight w:val="lightGray"/>
        </w:rPr>
        <w:t>N50 – LT/1/05/0346/014</w:t>
      </w:r>
    </w:p>
    <w:p w:rsidR="009579C5" w:rsidRPr="00CB3A3E" w:rsidRDefault="009579C5" w:rsidP="007D7FC3">
      <w:pPr>
        <w:widowControl w:val="0"/>
        <w:tabs>
          <w:tab w:val="left" w:pos="567"/>
        </w:tabs>
        <w:rPr>
          <w:sz w:val="22"/>
          <w:szCs w:val="22"/>
        </w:rPr>
      </w:pPr>
      <w:r w:rsidRPr="00CB3A3E">
        <w:rPr>
          <w:sz w:val="22"/>
          <w:szCs w:val="22"/>
          <w:highlight w:val="lightGray"/>
        </w:rPr>
        <w:t>N60 – LT/1/05/0346/015</w:t>
      </w:r>
    </w:p>
    <w:p w:rsidR="009579C5" w:rsidRPr="00CB3A3E" w:rsidRDefault="009579C5" w:rsidP="007D7FC3">
      <w:pPr>
        <w:widowControl w:val="0"/>
        <w:tabs>
          <w:tab w:val="left" w:pos="567"/>
        </w:tabs>
        <w:rPr>
          <w:sz w:val="22"/>
          <w:szCs w:val="22"/>
        </w:rPr>
      </w:pPr>
      <w:r w:rsidRPr="00CB3A3E">
        <w:rPr>
          <w:sz w:val="22"/>
          <w:szCs w:val="22"/>
          <w:highlight w:val="lightGray"/>
        </w:rPr>
        <w:t>N90 – LT/1/05/0346/016</w:t>
      </w:r>
    </w:p>
    <w:p w:rsidR="009579C5" w:rsidRPr="00CB3A3E" w:rsidRDefault="009579C5" w:rsidP="007D7FC3">
      <w:pPr>
        <w:widowControl w:val="0"/>
        <w:tabs>
          <w:tab w:val="left" w:pos="567"/>
        </w:tabs>
        <w:rPr>
          <w:sz w:val="22"/>
          <w:szCs w:val="22"/>
          <w:highlight w:val="lightGray"/>
        </w:rPr>
      </w:pPr>
      <w:r w:rsidRPr="00CB3A3E">
        <w:rPr>
          <w:sz w:val="22"/>
          <w:szCs w:val="22"/>
          <w:highlight w:val="lightGray"/>
        </w:rPr>
        <w:t>N100 – LT/1/05/0346/028</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p>
    <w:p w:rsidR="009579C5" w:rsidRPr="00CB3A3E" w:rsidRDefault="009579C5" w:rsidP="007D7FC3">
      <w:pPr>
        <w:widowControl w:val="0"/>
        <w:pBdr>
          <w:top w:val="single" w:sz="4" w:space="1" w:color="auto"/>
          <w:left w:val="single" w:sz="4" w:space="4" w:color="auto"/>
          <w:bottom w:val="single" w:sz="4" w:space="1" w:color="auto"/>
          <w:right w:val="single" w:sz="4" w:space="4" w:color="auto"/>
        </w:pBdr>
        <w:tabs>
          <w:tab w:val="left" w:pos="540"/>
        </w:tabs>
        <w:outlineLvl w:val="2"/>
        <w:rPr>
          <w:sz w:val="22"/>
          <w:szCs w:val="22"/>
        </w:rPr>
      </w:pPr>
      <w:r w:rsidRPr="00CB3A3E">
        <w:rPr>
          <w:b/>
          <w:sz w:val="22"/>
          <w:szCs w:val="22"/>
        </w:rPr>
        <w:t>13.</w:t>
      </w:r>
      <w:r w:rsidRPr="00CB3A3E">
        <w:rPr>
          <w:b/>
          <w:sz w:val="22"/>
          <w:szCs w:val="22"/>
        </w:rPr>
        <w:tab/>
        <w:t>SERIJOS NUMERIS</w:t>
      </w:r>
    </w:p>
    <w:p w:rsidR="009579C5" w:rsidRPr="00CB3A3E" w:rsidRDefault="009579C5" w:rsidP="007D7FC3">
      <w:pPr>
        <w:widowControl w:val="0"/>
        <w:tabs>
          <w:tab w:val="left" w:pos="567"/>
        </w:tabs>
        <w:rPr>
          <w:sz w:val="22"/>
          <w:szCs w:val="22"/>
        </w:rPr>
      </w:pPr>
    </w:p>
    <w:p w:rsidR="00FE4126" w:rsidRPr="00CB3A3E" w:rsidRDefault="00FE4126" w:rsidP="007D7FC3">
      <w:pPr>
        <w:widowControl w:val="0"/>
        <w:tabs>
          <w:tab w:val="left" w:pos="567"/>
        </w:tabs>
        <w:rPr>
          <w:sz w:val="22"/>
          <w:szCs w:val="22"/>
        </w:rPr>
      </w:pPr>
      <w:r w:rsidRPr="00CB3A3E">
        <w:rPr>
          <w:sz w:val="22"/>
          <w:szCs w:val="22"/>
        </w:rPr>
        <w:lastRenderedPageBreak/>
        <w:t>Lot (numeris)</w:t>
      </w:r>
    </w:p>
    <w:p w:rsidR="009579C5" w:rsidRPr="00CB3A3E" w:rsidRDefault="009579C5" w:rsidP="007D7FC3">
      <w:pPr>
        <w:widowControl w:val="0"/>
        <w:tabs>
          <w:tab w:val="left" w:pos="567"/>
        </w:tabs>
        <w:rPr>
          <w:sz w:val="22"/>
          <w:szCs w:val="22"/>
        </w:rPr>
      </w:pPr>
      <w:r w:rsidRPr="00CB3A3E">
        <w:rPr>
          <w:sz w:val="22"/>
          <w:szCs w:val="22"/>
          <w:highlight w:val="lightGray"/>
        </w:rPr>
        <w:t>Serija (numeris)</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p>
    <w:p w:rsidR="009579C5" w:rsidRPr="00CB3A3E" w:rsidRDefault="009579C5" w:rsidP="007D7FC3">
      <w:pPr>
        <w:widowControl w:val="0"/>
        <w:pBdr>
          <w:top w:val="single" w:sz="4" w:space="1" w:color="auto"/>
          <w:left w:val="single" w:sz="4" w:space="4" w:color="auto"/>
          <w:bottom w:val="single" w:sz="4" w:space="1" w:color="auto"/>
          <w:right w:val="single" w:sz="4" w:space="4" w:color="auto"/>
        </w:pBdr>
        <w:tabs>
          <w:tab w:val="left" w:pos="540"/>
          <w:tab w:val="left" w:pos="567"/>
        </w:tabs>
        <w:rPr>
          <w:sz w:val="22"/>
          <w:szCs w:val="22"/>
        </w:rPr>
      </w:pPr>
      <w:r w:rsidRPr="00CB3A3E">
        <w:rPr>
          <w:b/>
          <w:sz w:val="22"/>
          <w:szCs w:val="22"/>
        </w:rPr>
        <w:t>14.</w:t>
      </w:r>
      <w:r w:rsidRPr="00CB3A3E">
        <w:rPr>
          <w:b/>
          <w:sz w:val="22"/>
          <w:szCs w:val="22"/>
        </w:rPr>
        <w:tab/>
        <w:t>PARDAVIMO (IŠDAVIMO) TVARKA</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r w:rsidRPr="00CB3A3E">
        <w:rPr>
          <w:sz w:val="22"/>
          <w:szCs w:val="22"/>
        </w:rPr>
        <w:t xml:space="preserve">Receptinis </w:t>
      </w:r>
      <w:r w:rsidR="005C156C" w:rsidRPr="00CB3A3E">
        <w:rPr>
          <w:sz w:val="22"/>
          <w:szCs w:val="22"/>
        </w:rPr>
        <w:t>vaist</w:t>
      </w:r>
      <w:r w:rsidR="00FE4126" w:rsidRPr="00CB3A3E">
        <w:rPr>
          <w:sz w:val="22"/>
          <w:szCs w:val="22"/>
        </w:rPr>
        <w:t>as</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p>
    <w:p w:rsidR="009579C5" w:rsidRPr="00CB3A3E" w:rsidRDefault="009579C5" w:rsidP="007D7FC3">
      <w:pPr>
        <w:widowControl w:val="0"/>
        <w:pBdr>
          <w:top w:val="single" w:sz="4" w:space="1" w:color="auto"/>
          <w:left w:val="single" w:sz="4" w:space="4" w:color="auto"/>
          <w:bottom w:val="single" w:sz="4" w:space="1" w:color="auto"/>
          <w:right w:val="single" w:sz="4" w:space="4" w:color="auto"/>
        </w:pBdr>
        <w:tabs>
          <w:tab w:val="left" w:pos="540"/>
        </w:tabs>
        <w:outlineLvl w:val="2"/>
        <w:rPr>
          <w:sz w:val="22"/>
          <w:szCs w:val="22"/>
        </w:rPr>
      </w:pPr>
      <w:r w:rsidRPr="00CB3A3E">
        <w:rPr>
          <w:b/>
          <w:sz w:val="22"/>
          <w:szCs w:val="22"/>
        </w:rPr>
        <w:t>15.</w:t>
      </w:r>
      <w:r w:rsidRPr="00CB3A3E">
        <w:rPr>
          <w:b/>
          <w:sz w:val="22"/>
          <w:szCs w:val="22"/>
        </w:rPr>
        <w:tab/>
        <w:t>VARTOJIMO INSTRUKCIJA</w:t>
      </w:r>
    </w:p>
    <w:p w:rsidR="009579C5" w:rsidRPr="00CB3A3E" w:rsidRDefault="009579C5" w:rsidP="007D7FC3">
      <w:pPr>
        <w:widowControl w:val="0"/>
        <w:tabs>
          <w:tab w:val="left" w:pos="567"/>
        </w:tabs>
        <w:rPr>
          <w:sz w:val="22"/>
          <w:szCs w:val="22"/>
        </w:rPr>
      </w:pPr>
    </w:p>
    <w:p w:rsidR="009579C5" w:rsidRPr="00CB3A3E" w:rsidRDefault="009579C5" w:rsidP="007D7FC3">
      <w:pPr>
        <w:widowControl w:val="0"/>
        <w:tabs>
          <w:tab w:val="left" w:pos="567"/>
        </w:tabs>
        <w:rPr>
          <w:sz w:val="22"/>
          <w:szCs w:val="22"/>
        </w:rPr>
      </w:pPr>
    </w:p>
    <w:p w:rsidR="009579C5" w:rsidRPr="00CB3A3E" w:rsidRDefault="009579C5" w:rsidP="007D7FC3">
      <w:pPr>
        <w:widowControl w:val="0"/>
        <w:pBdr>
          <w:top w:val="single" w:sz="4" w:space="1" w:color="auto"/>
          <w:left w:val="single" w:sz="4" w:space="4" w:color="auto"/>
          <w:bottom w:val="single" w:sz="4" w:space="1" w:color="auto"/>
          <w:right w:val="single" w:sz="4" w:space="4" w:color="auto"/>
        </w:pBdr>
        <w:tabs>
          <w:tab w:val="left" w:pos="567"/>
        </w:tabs>
        <w:rPr>
          <w:b/>
          <w:sz w:val="22"/>
          <w:szCs w:val="22"/>
        </w:rPr>
      </w:pPr>
      <w:r w:rsidRPr="00CB3A3E">
        <w:rPr>
          <w:b/>
          <w:sz w:val="22"/>
          <w:szCs w:val="22"/>
        </w:rPr>
        <w:t>16.</w:t>
      </w:r>
      <w:r w:rsidRPr="00CB3A3E">
        <w:rPr>
          <w:b/>
          <w:sz w:val="22"/>
          <w:szCs w:val="22"/>
        </w:rPr>
        <w:tab/>
        <w:t>INFORMACIJA BRAILIO RAŠTU</w:t>
      </w:r>
    </w:p>
    <w:p w:rsidR="009579C5" w:rsidRPr="00CB3A3E" w:rsidRDefault="009579C5" w:rsidP="007D7FC3">
      <w:pPr>
        <w:widowControl w:val="0"/>
        <w:tabs>
          <w:tab w:val="left" w:pos="567"/>
        </w:tabs>
        <w:rPr>
          <w:b/>
          <w:sz w:val="22"/>
          <w:szCs w:val="22"/>
        </w:rPr>
      </w:pPr>
    </w:p>
    <w:p w:rsidR="009579C5" w:rsidRPr="00CB3A3E" w:rsidRDefault="009579C5" w:rsidP="007D7FC3">
      <w:pPr>
        <w:widowControl w:val="0"/>
        <w:tabs>
          <w:tab w:val="left" w:pos="567"/>
        </w:tabs>
        <w:rPr>
          <w:sz w:val="22"/>
          <w:szCs w:val="22"/>
        </w:rPr>
      </w:pPr>
      <w:r w:rsidRPr="00CB3A3E">
        <w:rPr>
          <w:sz w:val="22"/>
          <w:szCs w:val="22"/>
        </w:rPr>
        <w:t>ampril 2,5 mg</w:t>
      </w:r>
    </w:p>
    <w:p w:rsidR="009579C5" w:rsidRPr="00CB3A3E" w:rsidRDefault="009579C5" w:rsidP="007D7FC3">
      <w:pPr>
        <w:widowControl w:val="0"/>
        <w:tabs>
          <w:tab w:val="left" w:pos="567"/>
        </w:tabs>
        <w:rPr>
          <w:sz w:val="22"/>
          <w:szCs w:val="22"/>
          <w:highlight w:val="lightGray"/>
        </w:rPr>
      </w:pPr>
      <w:r w:rsidRPr="00CB3A3E">
        <w:rPr>
          <w:sz w:val="22"/>
          <w:szCs w:val="22"/>
          <w:highlight w:val="lightGray"/>
        </w:rPr>
        <w:t>ampril 5 mg</w:t>
      </w:r>
    </w:p>
    <w:p w:rsidR="009579C5" w:rsidRPr="00CB3A3E" w:rsidRDefault="009579C5" w:rsidP="007D7FC3">
      <w:pPr>
        <w:widowControl w:val="0"/>
        <w:tabs>
          <w:tab w:val="left" w:pos="567"/>
        </w:tabs>
        <w:rPr>
          <w:sz w:val="22"/>
          <w:szCs w:val="22"/>
        </w:rPr>
      </w:pPr>
      <w:r w:rsidRPr="00CB3A3E">
        <w:rPr>
          <w:sz w:val="22"/>
          <w:szCs w:val="22"/>
          <w:highlight w:val="lightGray"/>
        </w:rPr>
        <w:t>ampril 10 mg</w:t>
      </w:r>
    </w:p>
    <w:p w:rsidR="003E5B9D" w:rsidRPr="00CB3A3E" w:rsidRDefault="003E5B9D" w:rsidP="007D7FC3">
      <w:pPr>
        <w:widowControl w:val="0"/>
        <w:tabs>
          <w:tab w:val="left" w:pos="567"/>
        </w:tabs>
        <w:rPr>
          <w:sz w:val="22"/>
          <w:szCs w:val="22"/>
        </w:rPr>
      </w:pPr>
    </w:p>
    <w:p w:rsidR="003E5B9D" w:rsidRPr="00CB3A3E" w:rsidRDefault="003E5B9D" w:rsidP="007D7FC3">
      <w:pPr>
        <w:widowControl w:val="0"/>
        <w:tabs>
          <w:tab w:val="left" w:pos="567"/>
        </w:tabs>
        <w:rPr>
          <w:sz w:val="22"/>
          <w:szCs w:val="22"/>
        </w:rPr>
      </w:pPr>
    </w:p>
    <w:p w:rsidR="003E5B9D" w:rsidRPr="00CB3A3E" w:rsidRDefault="003E5B9D" w:rsidP="007D7FC3">
      <w:pPr>
        <w:widowControl w:val="0"/>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sv-FI"/>
        </w:rPr>
      </w:pPr>
      <w:r w:rsidRPr="00CB3A3E">
        <w:rPr>
          <w:b/>
          <w:noProof/>
          <w:sz w:val="22"/>
          <w:szCs w:val="22"/>
          <w:lang w:val="sv-FI"/>
        </w:rPr>
        <w:t>17.</w:t>
      </w:r>
      <w:r w:rsidRPr="00CB3A3E">
        <w:rPr>
          <w:b/>
          <w:noProof/>
          <w:sz w:val="22"/>
          <w:szCs w:val="22"/>
          <w:lang w:val="sv-FI"/>
        </w:rPr>
        <w:tab/>
        <w:t>UNIKALUS IDENTIFIKATORIUS – 2D BRŪKŠNINIS KODAS</w:t>
      </w:r>
    </w:p>
    <w:p w:rsidR="003E5B9D" w:rsidRPr="00CB3A3E" w:rsidRDefault="003E5B9D" w:rsidP="007D7FC3">
      <w:pPr>
        <w:widowControl w:val="0"/>
        <w:ind w:left="539" w:hanging="539"/>
        <w:rPr>
          <w:rFonts w:eastAsia="Calibri"/>
          <w:sz w:val="22"/>
          <w:szCs w:val="22"/>
        </w:rPr>
      </w:pPr>
    </w:p>
    <w:p w:rsidR="003E5B9D" w:rsidRPr="00CB3A3E" w:rsidRDefault="003E5B9D" w:rsidP="007D7FC3">
      <w:pPr>
        <w:widowControl w:val="0"/>
        <w:ind w:left="539" w:hanging="539"/>
        <w:rPr>
          <w:rFonts w:eastAsia="Calibri"/>
          <w:sz w:val="22"/>
          <w:szCs w:val="22"/>
          <w:highlight w:val="lightGray"/>
        </w:rPr>
      </w:pPr>
      <w:r w:rsidRPr="00CB3A3E">
        <w:rPr>
          <w:rFonts w:eastAsia="Calibri"/>
          <w:sz w:val="22"/>
          <w:szCs w:val="22"/>
          <w:highlight w:val="lightGray"/>
        </w:rPr>
        <w:t>2D brūkšninis kodas su nurodytu unikaliu identifikatoriumi.</w:t>
      </w:r>
    </w:p>
    <w:p w:rsidR="003E5B9D" w:rsidRPr="00CB3A3E" w:rsidRDefault="003E5B9D" w:rsidP="007D7FC3">
      <w:pPr>
        <w:widowControl w:val="0"/>
        <w:ind w:left="539" w:hanging="539"/>
        <w:rPr>
          <w:rFonts w:eastAsia="Calibri"/>
          <w:sz w:val="22"/>
          <w:szCs w:val="22"/>
        </w:rPr>
      </w:pPr>
    </w:p>
    <w:p w:rsidR="003E5B9D" w:rsidRPr="00CB3A3E" w:rsidRDefault="003E5B9D" w:rsidP="007D7FC3">
      <w:pPr>
        <w:widowControl w:val="0"/>
        <w:tabs>
          <w:tab w:val="left" w:pos="567"/>
        </w:tabs>
        <w:ind w:left="539" w:hanging="539"/>
        <w:rPr>
          <w:snapToGrid w:val="0"/>
          <w:sz w:val="22"/>
          <w:szCs w:val="22"/>
          <w:lang w:eastAsia="zh-CN"/>
        </w:rPr>
      </w:pPr>
    </w:p>
    <w:p w:rsidR="003E5B9D" w:rsidRPr="00CB3A3E" w:rsidRDefault="003E5B9D" w:rsidP="007D7FC3">
      <w:pPr>
        <w:widowControl w:val="0"/>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fi-FI"/>
        </w:rPr>
      </w:pPr>
      <w:r w:rsidRPr="00CB3A3E">
        <w:rPr>
          <w:b/>
          <w:noProof/>
          <w:sz w:val="22"/>
          <w:szCs w:val="22"/>
          <w:lang w:val="fi-FI"/>
        </w:rPr>
        <w:t>18.</w:t>
      </w:r>
      <w:r w:rsidRPr="00CB3A3E">
        <w:rPr>
          <w:b/>
          <w:noProof/>
          <w:sz w:val="22"/>
          <w:szCs w:val="22"/>
          <w:lang w:val="fi-FI"/>
        </w:rPr>
        <w:tab/>
        <w:t>UNIKALUS IDENTIFIKATORIUS – ŽMONĖMS SUPRANTAMI DUOMENYS</w:t>
      </w:r>
    </w:p>
    <w:p w:rsidR="003E5B9D" w:rsidRPr="00CB3A3E" w:rsidRDefault="003E5B9D" w:rsidP="007D7FC3">
      <w:pPr>
        <w:widowControl w:val="0"/>
        <w:ind w:left="539" w:hanging="539"/>
        <w:rPr>
          <w:rFonts w:eastAsia="Calibri"/>
          <w:sz w:val="22"/>
          <w:szCs w:val="22"/>
        </w:rPr>
      </w:pPr>
    </w:p>
    <w:p w:rsidR="003E5B9D" w:rsidRPr="00CB3A3E" w:rsidRDefault="003E5B9D" w:rsidP="007D7FC3">
      <w:pPr>
        <w:widowControl w:val="0"/>
        <w:ind w:left="539" w:hanging="539"/>
        <w:rPr>
          <w:rFonts w:eastAsia="Calibri"/>
          <w:sz w:val="22"/>
          <w:szCs w:val="22"/>
        </w:rPr>
      </w:pPr>
      <w:r w:rsidRPr="00CB3A3E">
        <w:rPr>
          <w:rFonts w:eastAsia="Calibri"/>
          <w:sz w:val="22"/>
          <w:szCs w:val="22"/>
        </w:rPr>
        <w:t>&lt;PC:</w:t>
      </w:r>
    </w:p>
    <w:p w:rsidR="003E5B9D" w:rsidRPr="00CB3A3E" w:rsidRDefault="003E5B9D" w:rsidP="007D7FC3">
      <w:pPr>
        <w:widowControl w:val="0"/>
        <w:ind w:left="539" w:hanging="539"/>
        <w:rPr>
          <w:rFonts w:eastAsia="Calibri"/>
          <w:sz w:val="22"/>
          <w:szCs w:val="22"/>
        </w:rPr>
      </w:pPr>
      <w:r w:rsidRPr="00CB3A3E">
        <w:rPr>
          <w:rFonts w:eastAsia="Calibri"/>
          <w:sz w:val="22"/>
          <w:szCs w:val="22"/>
        </w:rPr>
        <w:t>SN:</w:t>
      </w:r>
    </w:p>
    <w:p w:rsidR="003E5B9D" w:rsidRPr="00CB3A3E" w:rsidRDefault="003E5B9D" w:rsidP="007D7FC3">
      <w:pPr>
        <w:widowControl w:val="0"/>
        <w:ind w:left="539" w:hanging="539"/>
        <w:rPr>
          <w:rFonts w:eastAsia="Calibri"/>
          <w:sz w:val="22"/>
          <w:szCs w:val="22"/>
        </w:rPr>
      </w:pPr>
      <w:r w:rsidRPr="00CB3A3E">
        <w:rPr>
          <w:rFonts w:eastAsia="Calibri"/>
          <w:sz w:val="22"/>
          <w:szCs w:val="22"/>
        </w:rPr>
        <w:t>NN:&gt;</w:t>
      </w:r>
    </w:p>
    <w:p w:rsidR="003E5B9D" w:rsidRPr="00CB3A3E" w:rsidRDefault="003E5B9D" w:rsidP="007D7FC3">
      <w:pPr>
        <w:widowControl w:val="0"/>
        <w:ind w:left="539" w:hanging="539"/>
        <w:rPr>
          <w:rFonts w:eastAsia="Calibri"/>
          <w:sz w:val="22"/>
          <w:szCs w:val="22"/>
        </w:rPr>
      </w:pPr>
    </w:p>
    <w:p w:rsidR="009579C5" w:rsidRPr="00CB3A3E" w:rsidRDefault="009579C5" w:rsidP="007D7FC3">
      <w:pPr>
        <w:widowControl w:val="0"/>
        <w:tabs>
          <w:tab w:val="left" w:pos="567"/>
        </w:tabs>
        <w:rPr>
          <w:sz w:val="22"/>
          <w:szCs w:val="22"/>
        </w:rPr>
      </w:pPr>
    </w:p>
    <w:p w:rsidR="009579C5" w:rsidRPr="00CB3A3E" w:rsidRDefault="009579C5" w:rsidP="007D7FC3">
      <w:pPr>
        <w:widowControl w:val="0"/>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rPr>
      </w:pPr>
      <w:r w:rsidRPr="00CB3A3E">
        <w:rPr>
          <w:sz w:val="22"/>
          <w:szCs w:val="22"/>
        </w:rPr>
        <w:br w:type="page"/>
      </w:r>
      <w:r w:rsidRPr="00CB3A3E">
        <w:rPr>
          <w:b/>
          <w:bCs/>
          <w:color w:val="000000"/>
          <w:sz w:val="22"/>
          <w:szCs w:val="22"/>
          <w:lang w:eastAsia="lt-LT"/>
        </w:rPr>
        <w:lastRenderedPageBreak/>
        <w:t>MINIMALI INFORMACIJA ANT LIZDINIŲ PLOKŠTELIŲ ARBA DVISLUOKSNIŲ</w:t>
      </w:r>
    </w:p>
    <w:p w:rsidR="009579C5" w:rsidRPr="00CB3A3E" w:rsidRDefault="009579C5" w:rsidP="007D7FC3">
      <w:pPr>
        <w:widowControl w:val="0"/>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rPr>
      </w:pPr>
      <w:r w:rsidRPr="00CB3A3E">
        <w:rPr>
          <w:b/>
          <w:bCs/>
          <w:color w:val="000000"/>
          <w:sz w:val="22"/>
          <w:szCs w:val="22"/>
          <w:lang w:eastAsia="lt-LT"/>
        </w:rPr>
        <w:t>JUOSTELIŲ</w:t>
      </w:r>
    </w:p>
    <w:p w:rsidR="009579C5" w:rsidRPr="00CB3A3E" w:rsidRDefault="009579C5" w:rsidP="007D7FC3">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rPr>
      </w:pPr>
    </w:p>
    <w:p w:rsidR="009579C5" w:rsidRPr="00CB3A3E" w:rsidRDefault="009579C5" w:rsidP="007D7FC3">
      <w:pPr>
        <w:widowControl w:val="0"/>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CB3A3E">
        <w:rPr>
          <w:b/>
          <w:color w:val="000000"/>
          <w:sz w:val="22"/>
          <w:szCs w:val="22"/>
        </w:rPr>
        <w:t>LIZDINĖ PLOKŠTELĖ</w:t>
      </w:r>
    </w:p>
    <w:p w:rsidR="009579C5" w:rsidRPr="00CB3A3E" w:rsidRDefault="009579C5" w:rsidP="007D7FC3">
      <w:pPr>
        <w:widowControl w:val="0"/>
        <w:autoSpaceDE w:val="0"/>
        <w:autoSpaceDN w:val="0"/>
        <w:adjustRightInd w:val="0"/>
        <w:rPr>
          <w:color w:val="000000"/>
          <w:sz w:val="22"/>
          <w:szCs w:val="22"/>
        </w:rPr>
      </w:pP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rPr>
          <w:b/>
          <w:bCs/>
          <w:color w:val="000000"/>
          <w:sz w:val="22"/>
          <w:szCs w:val="22"/>
        </w:rPr>
      </w:pPr>
      <w:r w:rsidRPr="00CB3A3E">
        <w:rPr>
          <w:b/>
          <w:bCs/>
          <w:color w:val="000000"/>
          <w:sz w:val="22"/>
          <w:szCs w:val="22"/>
          <w:lang w:eastAsia="lt-LT"/>
        </w:rPr>
        <w:t xml:space="preserve">1. </w:t>
      </w:r>
      <w:r w:rsidRPr="00CB3A3E">
        <w:rPr>
          <w:b/>
          <w:bCs/>
          <w:color w:val="000000"/>
          <w:sz w:val="22"/>
          <w:szCs w:val="22"/>
          <w:lang w:eastAsia="lt-LT"/>
        </w:rPr>
        <w:tab/>
        <w:t>VAISTINIO PREPARATO PAVADINIMAS</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rPr>
          <w:color w:val="000000"/>
          <w:sz w:val="22"/>
          <w:szCs w:val="22"/>
        </w:rPr>
      </w:pPr>
      <w:r w:rsidRPr="00CB3A3E">
        <w:rPr>
          <w:color w:val="000000"/>
          <w:sz w:val="22"/>
          <w:szCs w:val="22"/>
        </w:rPr>
        <w:t>Ampril 2,5 mg tabletės</w:t>
      </w:r>
    </w:p>
    <w:p w:rsidR="009579C5" w:rsidRPr="00CB3A3E" w:rsidRDefault="009579C5" w:rsidP="007D7FC3">
      <w:pPr>
        <w:widowControl w:val="0"/>
        <w:rPr>
          <w:color w:val="000000"/>
          <w:sz w:val="22"/>
          <w:szCs w:val="22"/>
          <w:highlight w:val="lightGray"/>
        </w:rPr>
      </w:pPr>
      <w:r w:rsidRPr="00CB3A3E">
        <w:rPr>
          <w:color w:val="000000"/>
          <w:sz w:val="22"/>
          <w:szCs w:val="22"/>
          <w:highlight w:val="lightGray"/>
        </w:rPr>
        <w:t>Ampril 5 mg tabletės</w:t>
      </w:r>
    </w:p>
    <w:p w:rsidR="009579C5" w:rsidRPr="00CB3A3E" w:rsidRDefault="009579C5" w:rsidP="007D7FC3">
      <w:pPr>
        <w:widowControl w:val="0"/>
        <w:rPr>
          <w:color w:val="000000"/>
          <w:sz w:val="22"/>
          <w:szCs w:val="22"/>
        </w:rPr>
      </w:pPr>
      <w:r w:rsidRPr="00CB3A3E">
        <w:rPr>
          <w:color w:val="000000"/>
          <w:sz w:val="22"/>
          <w:szCs w:val="22"/>
          <w:highlight w:val="lightGray"/>
        </w:rPr>
        <w:t>Ampril 10 mg tabletės</w:t>
      </w:r>
    </w:p>
    <w:p w:rsidR="009579C5" w:rsidRPr="00CB3A3E" w:rsidRDefault="009579C5" w:rsidP="007D7FC3">
      <w:pPr>
        <w:widowControl w:val="0"/>
        <w:rPr>
          <w:color w:val="000000"/>
          <w:sz w:val="22"/>
          <w:szCs w:val="22"/>
        </w:rPr>
      </w:pPr>
      <w:r w:rsidRPr="00CB3A3E">
        <w:rPr>
          <w:color w:val="000000"/>
          <w:sz w:val="22"/>
          <w:szCs w:val="22"/>
        </w:rPr>
        <w:t>Ramiprilum</w:t>
      </w:r>
    </w:p>
    <w:p w:rsidR="009579C5" w:rsidRPr="00CB3A3E" w:rsidRDefault="009579C5" w:rsidP="007D7FC3">
      <w:pPr>
        <w:widowControl w:val="0"/>
        <w:rPr>
          <w:color w:val="000000"/>
          <w:sz w:val="22"/>
          <w:szCs w:val="22"/>
        </w:rPr>
      </w:pPr>
    </w:p>
    <w:p w:rsidR="009579C5" w:rsidRPr="00CB3A3E" w:rsidRDefault="009579C5" w:rsidP="007D7FC3">
      <w:pPr>
        <w:widowControl w:val="0"/>
        <w:rPr>
          <w:color w:val="000000"/>
          <w:sz w:val="22"/>
          <w:szCs w:val="22"/>
        </w:rPr>
      </w:pPr>
    </w:p>
    <w:p w:rsidR="009579C5" w:rsidRPr="00CB3A3E" w:rsidRDefault="00F04314" w:rsidP="007D7FC3">
      <w:pPr>
        <w:widowControl w:val="0"/>
        <w:pBdr>
          <w:top w:val="single" w:sz="4" w:space="1" w:color="auto"/>
          <w:left w:val="single" w:sz="4" w:space="4" w:color="auto"/>
          <w:bottom w:val="single" w:sz="4" w:space="1" w:color="auto"/>
          <w:right w:val="single" w:sz="4" w:space="4" w:color="auto"/>
        </w:pBdr>
        <w:tabs>
          <w:tab w:val="left" w:pos="540"/>
        </w:tabs>
        <w:rPr>
          <w:sz w:val="22"/>
          <w:szCs w:val="22"/>
        </w:rPr>
      </w:pPr>
      <w:r w:rsidRPr="00CB3A3E">
        <w:rPr>
          <w:b/>
          <w:sz w:val="22"/>
          <w:szCs w:val="22"/>
        </w:rPr>
        <w:t>2.</w:t>
      </w:r>
      <w:r w:rsidRPr="00CB3A3E">
        <w:rPr>
          <w:b/>
          <w:sz w:val="22"/>
          <w:szCs w:val="22"/>
        </w:rPr>
        <w:tab/>
        <w:t>R</w:t>
      </w:r>
      <w:r w:rsidR="00B92BD2" w:rsidRPr="00CB3A3E">
        <w:rPr>
          <w:b/>
          <w:sz w:val="22"/>
          <w:szCs w:val="22"/>
        </w:rPr>
        <w:t>EGISTRUOTOJO</w:t>
      </w:r>
      <w:r w:rsidR="009579C5" w:rsidRPr="00CB3A3E">
        <w:rPr>
          <w:b/>
          <w:sz w:val="22"/>
          <w:szCs w:val="22"/>
        </w:rPr>
        <w:t xml:space="preserve"> PAVADINIMAS</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rPr>
          <w:color w:val="000000"/>
          <w:sz w:val="22"/>
          <w:szCs w:val="22"/>
        </w:rPr>
      </w:pPr>
      <w:r w:rsidRPr="00CB3A3E">
        <w:rPr>
          <w:color w:val="000000"/>
          <w:sz w:val="22"/>
          <w:szCs w:val="22"/>
        </w:rPr>
        <w:t>KRKA</w:t>
      </w:r>
    </w:p>
    <w:p w:rsidR="009579C5" w:rsidRPr="00CB3A3E" w:rsidRDefault="009579C5" w:rsidP="007D7FC3">
      <w:pPr>
        <w:widowControl w:val="0"/>
        <w:rPr>
          <w:color w:val="000000"/>
          <w:sz w:val="22"/>
          <w:szCs w:val="22"/>
        </w:rPr>
      </w:pPr>
    </w:p>
    <w:p w:rsidR="009579C5" w:rsidRPr="00CB3A3E" w:rsidRDefault="009579C5" w:rsidP="007D7FC3">
      <w:pPr>
        <w:widowControl w:val="0"/>
        <w:rPr>
          <w:color w:val="000000"/>
          <w:sz w:val="22"/>
          <w:szCs w:val="22"/>
        </w:rPr>
      </w:pPr>
    </w:p>
    <w:p w:rsidR="009579C5" w:rsidRPr="00CB3A3E" w:rsidRDefault="009579C5" w:rsidP="007D7FC3">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rPr>
          <w:b/>
          <w:bCs/>
          <w:color w:val="000000"/>
          <w:sz w:val="22"/>
          <w:szCs w:val="22"/>
        </w:rPr>
      </w:pPr>
      <w:r w:rsidRPr="00CB3A3E">
        <w:rPr>
          <w:b/>
          <w:bCs/>
          <w:color w:val="000000"/>
          <w:sz w:val="22"/>
          <w:szCs w:val="22"/>
          <w:lang w:eastAsia="lt-LT"/>
        </w:rPr>
        <w:t xml:space="preserve">3. </w:t>
      </w:r>
      <w:r w:rsidRPr="00CB3A3E">
        <w:rPr>
          <w:b/>
          <w:bCs/>
          <w:color w:val="000000"/>
          <w:sz w:val="22"/>
          <w:szCs w:val="22"/>
          <w:lang w:eastAsia="lt-LT"/>
        </w:rPr>
        <w:tab/>
        <w:t>TINKAMUMO LAIKAS</w:t>
      </w:r>
    </w:p>
    <w:p w:rsidR="009579C5" w:rsidRPr="00CB3A3E" w:rsidRDefault="009579C5" w:rsidP="007D7FC3">
      <w:pPr>
        <w:widowControl w:val="0"/>
        <w:autoSpaceDE w:val="0"/>
        <w:autoSpaceDN w:val="0"/>
        <w:adjustRightInd w:val="0"/>
        <w:rPr>
          <w:b/>
          <w:bCs/>
          <w:color w:val="000000"/>
          <w:sz w:val="22"/>
          <w:szCs w:val="22"/>
        </w:rPr>
      </w:pPr>
    </w:p>
    <w:p w:rsidR="009579C5" w:rsidRPr="00CB3A3E" w:rsidRDefault="009579C5" w:rsidP="007D7FC3">
      <w:pPr>
        <w:widowControl w:val="0"/>
        <w:autoSpaceDE w:val="0"/>
        <w:autoSpaceDN w:val="0"/>
        <w:adjustRightInd w:val="0"/>
        <w:rPr>
          <w:bCs/>
          <w:color w:val="000000"/>
          <w:sz w:val="22"/>
          <w:szCs w:val="22"/>
        </w:rPr>
      </w:pPr>
      <w:r w:rsidRPr="00CB3A3E">
        <w:rPr>
          <w:bCs/>
          <w:color w:val="000000"/>
          <w:sz w:val="22"/>
          <w:szCs w:val="22"/>
          <w:lang w:eastAsia="lt-LT"/>
        </w:rPr>
        <w:t>EXP{mm/MMMM}</w:t>
      </w:r>
    </w:p>
    <w:p w:rsidR="009579C5" w:rsidRPr="00CB3A3E" w:rsidRDefault="009579C5" w:rsidP="007D7FC3">
      <w:pPr>
        <w:widowControl w:val="0"/>
        <w:autoSpaceDE w:val="0"/>
        <w:autoSpaceDN w:val="0"/>
        <w:adjustRightInd w:val="0"/>
        <w:rPr>
          <w:b/>
          <w:bCs/>
          <w:color w:val="000000"/>
          <w:sz w:val="22"/>
          <w:szCs w:val="22"/>
        </w:rPr>
      </w:pPr>
    </w:p>
    <w:p w:rsidR="009579C5" w:rsidRPr="00CB3A3E" w:rsidRDefault="009579C5" w:rsidP="007D7FC3">
      <w:pPr>
        <w:widowControl w:val="0"/>
        <w:autoSpaceDE w:val="0"/>
        <w:autoSpaceDN w:val="0"/>
        <w:adjustRightInd w:val="0"/>
        <w:rPr>
          <w:color w:val="000000"/>
          <w:sz w:val="22"/>
          <w:szCs w:val="22"/>
        </w:rPr>
      </w:pPr>
    </w:p>
    <w:p w:rsidR="009579C5" w:rsidRPr="00CB3A3E" w:rsidRDefault="009579C5" w:rsidP="007D7FC3">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rPr>
          <w:b/>
          <w:bCs/>
          <w:color w:val="000000"/>
          <w:sz w:val="22"/>
          <w:szCs w:val="22"/>
        </w:rPr>
      </w:pPr>
      <w:r w:rsidRPr="00CB3A3E">
        <w:rPr>
          <w:b/>
          <w:bCs/>
          <w:color w:val="000000"/>
          <w:sz w:val="22"/>
          <w:szCs w:val="22"/>
          <w:lang w:eastAsia="lt-LT"/>
        </w:rPr>
        <w:t xml:space="preserve">4. </w:t>
      </w:r>
      <w:r w:rsidRPr="00CB3A3E">
        <w:rPr>
          <w:b/>
          <w:bCs/>
          <w:color w:val="000000"/>
          <w:sz w:val="22"/>
          <w:szCs w:val="22"/>
          <w:lang w:eastAsia="lt-LT"/>
        </w:rPr>
        <w:tab/>
        <w:t>SERIJOS NUMERIS</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autoSpaceDE w:val="0"/>
        <w:autoSpaceDN w:val="0"/>
        <w:adjustRightInd w:val="0"/>
        <w:rPr>
          <w:sz w:val="22"/>
          <w:szCs w:val="22"/>
        </w:rPr>
      </w:pPr>
      <w:r w:rsidRPr="00CB3A3E">
        <w:rPr>
          <w:color w:val="000000"/>
          <w:sz w:val="22"/>
          <w:szCs w:val="22"/>
        </w:rPr>
        <w:t>Lot{numeris}</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p>
    <w:p w:rsidR="009579C5" w:rsidRPr="00CB3A3E" w:rsidRDefault="009579C5" w:rsidP="007D7FC3">
      <w:pPr>
        <w:widowControl w:val="0"/>
        <w:pBdr>
          <w:top w:val="single" w:sz="4" w:space="1" w:color="auto"/>
          <w:left w:val="single" w:sz="4" w:space="4" w:color="auto"/>
          <w:bottom w:val="single" w:sz="4" w:space="1" w:color="auto"/>
          <w:right w:val="single" w:sz="4" w:space="4" w:color="auto"/>
        </w:pBdr>
        <w:tabs>
          <w:tab w:val="left" w:pos="540"/>
        </w:tabs>
        <w:rPr>
          <w:sz w:val="22"/>
          <w:szCs w:val="22"/>
        </w:rPr>
      </w:pPr>
      <w:r w:rsidRPr="00CB3A3E">
        <w:rPr>
          <w:b/>
          <w:sz w:val="22"/>
          <w:szCs w:val="22"/>
        </w:rPr>
        <w:t>5.</w:t>
      </w:r>
      <w:r w:rsidRPr="00CB3A3E">
        <w:rPr>
          <w:b/>
          <w:sz w:val="22"/>
          <w:szCs w:val="22"/>
        </w:rPr>
        <w:tab/>
        <w:t>KITA</w:t>
      </w:r>
    </w:p>
    <w:p w:rsidR="009579C5" w:rsidRPr="00CB3A3E" w:rsidRDefault="009579C5" w:rsidP="007D7FC3">
      <w:pPr>
        <w:widowControl w:val="0"/>
        <w:rPr>
          <w:rFonts w:eastAsia="Calibri"/>
          <w:sz w:val="22"/>
          <w:szCs w:val="22"/>
        </w:rPr>
      </w:pPr>
    </w:p>
    <w:p w:rsidR="009579C5" w:rsidRPr="00CB3A3E" w:rsidRDefault="009579C5" w:rsidP="007D7FC3">
      <w:pPr>
        <w:widowControl w:val="0"/>
        <w:rPr>
          <w:rFonts w:eastAsia="Calibri"/>
          <w:sz w:val="22"/>
          <w:szCs w:val="22"/>
        </w:rPr>
      </w:pPr>
    </w:p>
    <w:p w:rsidR="009579C5" w:rsidRPr="00CB3A3E" w:rsidRDefault="009579C5" w:rsidP="007D7FC3">
      <w:pPr>
        <w:widowControl w:val="0"/>
        <w:jc w:val="center"/>
        <w:rPr>
          <w:rFonts w:eastAsia="Calibri"/>
          <w:sz w:val="22"/>
          <w:szCs w:val="22"/>
        </w:rPr>
      </w:pPr>
      <w:r w:rsidRPr="00CB3A3E">
        <w:rPr>
          <w:rFonts w:eastAsia="Calibri"/>
          <w:sz w:val="22"/>
          <w:szCs w:val="22"/>
        </w:rPr>
        <w:br w:type="page"/>
      </w:r>
    </w:p>
    <w:p w:rsidR="009579C5" w:rsidRPr="00CB3A3E" w:rsidRDefault="009579C5" w:rsidP="007D7FC3">
      <w:pPr>
        <w:widowControl w:val="0"/>
        <w:tabs>
          <w:tab w:val="left" w:pos="567"/>
        </w:tabs>
        <w:ind w:left="567" w:hanging="567"/>
        <w:jc w:val="center"/>
        <w:outlineLvl w:val="0"/>
        <w:rPr>
          <w:sz w:val="22"/>
          <w:szCs w:val="22"/>
        </w:rPr>
      </w:pPr>
      <w:bookmarkStart w:id="18" w:name="_Toc129243262"/>
      <w:bookmarkStart w:id="19" w:name="_Toc129243137"/>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p>
    <w:p w:rsidR="009579C5" w:rsidRPr="00CB3A3E" w:rsidRDefault="009579C5" w:rsidP="007D7FC3">
      <w:pPr>
        <w:widowControl w:val="0"/>
        <w:tabs>
          <w:tab w:val="left" w:pos="567"/>
        </w:tabs>
        <w:ind w:left="567" w:hanging="567"/>
        <w:jc w:val="center"/>
        <w:outlineLvl w:val="0"/>
        <w:rPr>
          <w:sz w:val="22"/>
          <w:szCs w:val="22"/>
        </w:rPr>
      </w:pPr>
      <w:r w:rsidRPr="00CB3A3E">
        <w:rPr>
          <w:b/>
          <w:caps/>
          <w:sz w:val="22"/>
          <w:szCs w:val="22"/>
        </w:rPr>
        <w:t>B. PAKUOTĖS LAPELIS</w:t>
      </w:r>
      <w:bookmarkEnd w:id="18"/>
      <w:bookmarkEnd w:id="19"/>
    </w:p>
    <w:p w:rsidR="009579C5" w:rsidRPr="00CB3A3E" w:rsidRDefault="009579C5" w:rsidP="007D7FC3">
      <w:pPr>
        <w:widowControl w:val="0"/>
        <w:jc w:val="center"/>
        <w:outlineLvl w:val="0"/>
        <w:rPr>
          <w:b/>
          <w:sz w:val="22"/>
          <w:szCs w:val="22"/>
        </w:rPr>
      </w:pPr>
      <w:r w:rsidRPr="00CB3A3E">
        <w:rPr>
          <w:sz w:val="22"/>
          <w:szCs w:val="22"/>
        </w:rPr>
        <w:br w:type="page"/>
      </w:r>
      <w:r w:rsidRPr="00CB3A3E">
        <w:rPr>
          <w:b/>
          <w:sz w:val="22"/>
          <w:szCs w:val="22"/>
        </w:rPr>
        <w:lastRenderedPageBreak/>
        <w:t>Pakuotės lapelis: informacija vartotojui</w:t>
      </w:r>
    </w:p>
    <w:p w:rsidR="009579C5" w:rsidRPr="00CB3A3E" w:rsidRDefault="009579C5" w:rsidP="007D7FC3">
      <w:pPr>
        <w:widowControl w:val="0"/>
        <w:jc w:val="center"/>
        <w:outlineLvl w:val="0"/>
        <w:rPr>
          <w:b/>
          <w:sz w:val="22"/>
          <w:szCs w:val="22"/>
        </w:rPr>
      </w:pPr>
    </w:p>
    <w:p w:rsidR="009579C5" w:rsidRPr="00CB3A3E" w:rsidRDefault="009579C5" w:rsidP="007D7FC3">
      <w:pPr>
        <w:widowControl w:val="0"/>
        <w:jc w:val="center"/>
        <w:rPr>
          <w:b/>
          <w:sz w:val="22"/>
          <w:szCs w:val="22"/>
        </w:rPr>
      </w:pPr>
      <w:r w:rsidRPr="00CB3A3E">
        <w:rPr>
          <w:b/>
          <w:sz w:val="22"/>
          <w:szCs w:val="22"/>
        </w:rPr>
        <w:t>Ampril 2,5 mg tabletės</w:t>
      </w:r>
    </w:p>
    <w:p w:rsidR="009579C5" w:rsidRPr="00CB3A3E" w:rsidRDefault="009579C5" w:rsidP="007D7FC3">
      <w:pPr>
        <w:widowControl w:val="0"/>
        <w:jc w:val="center"/>
        <w:rPr>
          <w:b/>
          <w:sz w:val="22"/>
          <w:szCs w:val="22"/>
          <w:highlight w:val="lightGray"/>
        </w:rPr>
      </w:pPr>
      <w:r w:rsidRPr="00CB3A3E">
        <w:rPr>
          <w:b/>
          <w:sz w:val="22"/>
          <w:szCs w:val="22"/>
          <w:highlight w:val="lightGray"/>
        </w:rPr>
        <w:t>Ampril 5 mg tabletės</w:t>
      </w:r>
    </w:p>
    <w:p w:rsidR="009579C5" w:rsidRPr="00CB3A3E" w:rsidRDefault="009579C5" w:rsidP="007D7FC3">
      <w:pPr>
        <w:widowControl w:val="0"/>
        <w:jc w:val="center"/>
        <w:rPr>
          <w:b/>
          <w:sz w:val="22"/>
          <w:szCs w:val="22"/>
        </w:rPr>
      </w:pPr>
      <w:r w:rsidRPr="00CB3A3E">
        <w:rPr>
          <w:b/>
          <w:sz w:val="22"/>
          <w:szCs w:val="22"/>
          <w:highlight w:val="lightGray"/>
        </w:rPr>
        <w:t>Ampril 10 mg tabletės</w:t>
      </w:r>
    </w:p>
    <w:p w:rsidR="009579C5" w:rsidRPr="00CB3A3E" w:rsidRDefault="009579C5" w:rsidP="007D7FC3">
      <w:pPr>
        <w:widowControl w:val="0"/>
        <w:jc w:val="center"/>
        <w:rPr>
          <w:sz w:val="22"/>
          <w:szCs w:val="22"/>
        </w:rPr>
      </w:pPr>
      <w:r w:rsidRPr="00CB3A3E">
        <w:rPr>
          <w:sz w:val="22"/>
          <w:szCs w:val="22"/>
        </w:rPr>
        <w:t>Ramiprilis</w:t>
      </w:r>
    </w:p>
    <w:p w:rsidR="009579C5" w:rsidRPr="00CB3A3E" w:rsidRDefault="009579C5" w:rsidP="007D7FC3">
      <w:pPr>
        <w:widowControl w:val="0"/>
        <w:jc w:val="center"/>
        <w:rPr>
          <w:sz w:val="22"/>
          <w:szCs w:val="22"/>
        </w:rPr>
      </w:pPr>
    </w:p>
    <w:p w:rsidR="009579C5" w:rsidRPr="00CB3A3E" w:rsidRDefault="009579C5" w:rsidP="007D7FC3">
      <w:pPr>
        <w:widowControl w:val="0"/>
        <w:rPr>
          <w:b/>
          <w:sz w:val="22"/>
          <w:szCs w:val="22"/>
        </w:rPr>
      </w:pPr>
      <w:r w:rsidRPr="00CB3A3E">
        <w:rPr>
          <w:b/>
          <w:sz w:val="22"/>
          <w:szCs w:val="22"/>
        </w:rPr>
        <w:t>Atidžiai perskaitykite visą šį lapelį, prieš pradėdami vartoti vaistą, nes jame pateikiama Jums svarbi informacija.</w:t>
      </w:r>
    </w:p>
    <w:p w:rsidR="009579C5" w:rsidRPr="00CB3A3E" w:rsidRDefault="009579C5" w:rsidP="007D7FC3">
      <w:pPr>
        <w:widowControl w:val="0"/>
        <w:numPr>
          <w:ilvl w:val="0"/>
          <w:numId w:val="17"/>
        </w:numPr>
        <w:ind w:left="567" w:hanging="567"/>
        <w:rPr>
          <w:sz w:val="22"/>
          <w:szCs w:val="22"/>
        </w:rPr>
      </w:pPr>
      <w:r w:rsidRPr="00CB3A3E">
        <w:rPr>
          <w:sz w:val="22"/>
          <w:szCs w:val="22"/>
        </w:rPr>
        <w:t>Neišmeskite šio lapelio, nes vėl gali prireikti jį perskaityti.</w:t>
      </w:r>
    </w:p>
    <w:p w:rsidR="009579C5" w:rsidRPr="00CB3A3E" w:rsidRDefault="009579C5" w:rsidP="007D7FC3">
      <w:pPr>
        <w:widowControl w:val="0"/>
        <w:numPr>
          <w:ilvl w:val="0"/>
          <w:numId w:val="17"/>
        </w:numPr>
        <w:ind w:left="567" w:hanging="567"/>
        <w:rPr>
          <w:sz w:val="22"/>
          <w:szCs w:val="22"/>
        </w:rPr>
      </w:pPr>
      <w:r w:rsidRPr="00CB3A3E">
        <w:rPr>
          <w:sz w:val="22"/>
          <w:szCs w:val="22"/>
        </w:rPr>
        <w:t>Jeigu kiltų daugiau klausimų, kreipkitės į gydytoją arba vaistininką.</w:t>
      </w:r>
    </w:p>
    <w:p w:rsidR="009579C5" w:rsidRPr="00CB3A3E" w:rsidRDefault="009579C5" w:rsidP="007D7FC3">
      <w:pPr>
        <w:widowControl w:val="0"/>
        <w:numPr>
          <w:ilvl w:val="0"/>
          <w:numId w:val="17"/>
        </w:numPr>
        <w:tabs>
          <w:tab w:val="left" w:pos="567"/>
        </w:tabs>
        <w:ind w:left="567" w:hanging="567"/>
        <w:rPr>
          <w:sz w:val="22"/>
          <w:szCs w:val="22"/>
        </w:rPr>
      </w:pPr>
      <w:r w:rsidRPr="00CB3A3E">
        <w:rPr>
          <w:sz w:val="22"/>
          <w:szCs w:val="22"/>
        </w:rPr>
        <w:t>Šis vaistas skirtas tik Jums, todėl kitiems žmonėms jo duoti negalima. Vaistas gali jiems pakenkti (net tiems, kurių ligos požymiai yra tokie patys kaip Jūsų).</w:t>
      </w:r>
    </w:p>
    <w:p w:rsidR="009579C5" w:rsidRPr="00CB3A3E" w:rsidRDefault="009579C5" w:rsidP="007D7FC3">
      <w:pPr>
        <w:widowControl w:val="0"/>
        <w:numPr>
          <w:ilvl w:val="0"/>
          <w:numId w:val="17"/>
        </w:numPr>
        <w:tabs>
          <w:tab w:val="left" w:pos="567"/>
        </w:tabs>
        <w:ind w:left="567" w:hanging="567"/>
        <w:rPr>
          <w:sz w:val="22"/>
          <w:szCs w:val="22"/>
        </w:rPr>
      </w:pPr>
      <w:r w:rsidRPr="00CB3A3E">
        <w:rPr>
          <w:sz w:val="22"/>
          <w:szCs w:val="22"/>
        </w:rPr>
        <w:t>Jeigu pasireiškė šalutinis poveikis (net jeigu jis šiame lapelyje nenurodytas), kreipkitės į gydytoją arba vaistininką.</w:t>
      </w:r>
      <w:r w:rsidRPr="00CB3A3E">
        <w:rPr>
          <w:sz w:val="22"/>
          <w:szCs w:val="22"/>
          <w:lang w:eastAsia="lt-LT"/>
        </w:rPr>
        <w:t xml:space="preserve"> Žr. 4 skyrių.</w:t>
      </w:r>
    </w:p>
    <w:p w:rsidR="009579C5" w:rsidRPr="00CB3A3E" w:rsidRDefault="009579C5" w:rsidP="007D7FC3">
      <w:pPr>
        <w:widowControl w:val="0"/>
        <w:ind w:right="-2"/>
        <w:outlineLvl w:val="0"/>
        <w:rPr>
          <w:b/>
          <w:sz w:val="22"/>
          <w:szCs w:val="22"/>
        </w:rPr>
      </w:pPr>
    </w:p>
    <w:p w:rsidR="009579C5" w:rsidRPr="00CB3A3E" w:rsidRDefault="009579C5" w:rsidP="007D7FC3">
      <w:pPr>
        <w:widowControl w:val="0"/>
        <w:ind w:left="567" w:hanging="567"/>
        <w:rPr>
          <w:b/>
          <w:sz w:val="22"/>
          <w:szCs w:val="22"/>
        </w:rPr>
      </w:pPr>
      <w:r w:rsidRPr="00CB3A3E">
        <w:rPr>
          <w:b/>
          <w:sz w:val="22"/>
          <w:szCs w:val="22"/>
        </w:rPr>
        <w:t>Apie ką rašoma šiame lapelyje?</w:t>
      </w:r>
    </w:p>
    <w:p w:rsidR="009579C5" w:rsidRPr="00CB3A3E" w:rsidRDefault="009579C5" w:rsidP="007D7FC3">
      <w:pPr>
        <w:widowControl w:val="0"/>
        <w:ind w:left="567" w:hanging="567"/>
        <w:rPr>
          <w:b/>
          <w:sz w:val="22"/>
          <w:szCs w:val="22"/>
        </w:rPr>
      </w:pPr>
    </w:p>
    <w:p w:rsidR="009579C5" w:rsidRPr="00CB3A3E" w:rsidRDefault="009579C5" w:rsidP="007D7FC3">
      <w:pPr>
        <w:widowControl w:val="0"/>
        <w:ind w:left="567" w:hanging="567"/>
        <w:rPr>
          <w:sz w:val="22"/>
          <w:szCs w:val="22"/>
        </w:rPr>
      </w:pPr>
      <w:r w:rsidRPr="00CB3A3E">
        <w:rPr>
          <w:sz w:val="22"/>
          <w:szCs w:val="22"/>
        </w:rPr>
        <w:t>1.</w:t>
      </w:r>
      <w:r w:rsidRPr="00CB3A3E">
        <w:rPr>
          <w:sz w:val="22"/>
          <w:szCs w:val="22"/>
        </w:rPr>
        <w:tab/>
        <w:t>Kas yra Ampril ir kam jis vartojamas</w:t>
      </w:r>
    </w:p>
    <w:p w:rsidR="009579C5" w:rsidRPr="00CB3A3E" w:rsidRDefault="009579C5" w:rsidP="007D7FC3">
      <w:pPr>
        <w:widowControl w:val="0"/>
        <w:ind w:left="567" w:hanging="567"/>
        <w:rPr>
          <w:sz w:val="22"/>
          <w:szCs w:val="22"/>
        </w:rPr>
      </w:pPr>
      <w:r w:rsidRPr="00CB3A3E">
        <w:rPr>
          <w:sz w:val="22"/>
          <w:szCs w:val="22"/>
        </w:rPr>
        <w:t>2.</w:t>
      </w:r>
      <w:r w:rsidRPr="00CB3A3E">
        <w:rPr>
          <w:sz w:val="22"/>
          <w:szCs w:val="22"/>
        </w:rPr>
        <w:tab/>
        <w:t>Kas žinotina prieš vartojant Ampril</w:t>
      </w:r>
    </w:p>
    <w:p w:rsidR="009579C5" w:rsidRPr="00CB3A3E" w:rsidRDefault="009579C5" w:rsidP="007D7FC3">
      <w:pPr>
        <w:widowControl w:val="0"/>
        <w:ind w:left="567" w:hanging="567"/>
        <w:rPr>
          <w:sz w:val="22"/>
          <w:szCs w:val="22"/>
        </w:rPr>
      </w:pPr>
      <w:r w:rsidRPr="00CB3A3E">
        <w:rPr>
          <w:sz w:val="22"/>
          <w:szCs w:val="22"/>
        </w:rPr>
        <w:t>3.</w:t>
      </w:r>
      <w:r w:rsidRPr="00CB3A3E">
        <w:rPr>
          <w:sz w:val="22"/>
          <w:szCs w:val="22"/>
        </w:rPr>
        <w:tab/>
        <w:t>Kaip vartoti Ampril</w:t>
      </w:r>
    </w:p>
    <w:p w:rsidR="009579C5" w:rsidRPr="00CB3A3E" w:rsidRDefault="009579C5" w:rsidP="007D7FC3">
      <w:pPr>
        <w:widowControl w:val="0"/>
        <w:ind w:left="567" w:hanging="567"/>
        <w:rPr>
          <w:sz w:val="22"/>
          <w:szCs w:val="22"/>
        </w:rPr>
      </w:pPr>
      <w:r w:rsidRPr="00CB3A3E">
        <w:rPr>
          <w:sz w:val="22"/>
          <w:szCs w:val="22"/>
        </w:rPr>
        <w:t>4.</w:t>
      </w:r>
      <w:r w:rsidRPr="00CB3A3E">
        <w:rPr>
          <w:sz w:val="22"/>
          <w:szCs w:val="22"/>
        </w:rPr>
        <w:tab/>
        <w:t>Galimas šalutinis poveikis</w:t>
      </w:r>
    </w:p>
    <w:p w:rsidR="009579C5" w:rsidRPr="00CB3A3E" w:rsidRDefault="009579C5" w:rsidP="007D7FC3">
      <w:pPr>
        <w:widowControl w:val="0"/>
        <w:ind w:left="567" w:hanging="567"/>
        <w:rPr>
          <w:sz w:val="22"/>
          <w:szCs w:val="22"/>
        </w:rPr>
      </w:pPr>
      <w:r w:rsidRPr="00CB3A3E">
        <w:rPr>
          <w:sz w:val="22"/>
          <w:szCs w:val="22"/>
        </w:rPr>
        <w:t>5.</w:t>
      </w:r>
      <w:r w:rsidRPr="00CB3A3E">
        <w:rPr>
          <w:sz w:val="22"/>
          <w:szCs w:val="22"/>
        </w:rPr>
        <w:tab/>
        <w:t>Kaip laikyti Ampril</w:t>
      </w:r>
    </w:p>
    <w:p w:rsidR="009579C5" w:rsidRPr="00CB3A3E" w:rsidRDefault="009579C5" w:rsidP="007D7FC3">
      <w:pPr>
        <w:widowControl w:val="0"/>
        <w:ind w:left="567" w:hanging="567"/>
        <w:rPr>
          <w:sz w:val="22"/>
          <w:szCs w:val="22"/>
        </w:rPr>
      </w:pPr>
      <w:r w:rsidRPr="00CB3A3E">
        <w:rPr>
          <w:sz w:val="22"/>
          <w:szCs w:val="22"/>
        </w:rPr>
        <w:t>6.</w:t>
      </w:r>
      <w:r w:rsidRPr="00CB3A3E">
        <w:rPr>
          <w:sz w:val="22"/>
          <w:szCs w:val="22"/>
        </w:rPr>
        <w:tab/>
        <w:t>Pakuotės turinys ir kita informacija</w:t>
      </w:r>
    </w:p>
    <w:p w:rsidR="009579C5" w:rsidRPr="00CB3A3E" w:rsidRDefault="009579C5" w:rsidP="007D7FC3">
      <w:pPr>
        <w:widowControl w:val="0"/>
        <w:numPr>
          <w:ilvl w:val="12"/>
          <w:numId w:val="0"/>
        </w:numPr>
        <w:rPr>
          <w:sz w:val="22"/>
          <w:szCs w:val="22"/>
        </w:rPr>
      </w:pPr>
    </w:p>
    <w:p w:rsidR="009579C5" w:rsidRPr="00CB3A3E" w:rsidRDefault="009579C5" w:rsidP="007D7FC3">
      <w:pPr>
        <w:widowControl w:val="0"/>
        <w:rPr>
          <w:sz w:val="22"/>
          <w:szCs w:val="22"/>
        </w:rPr>
      </w:pPr>
    </w:p>
    <w:p w:rsidR="009579C5" w:rsidRPr="00CB3A3E" w:rsidRDefault="009579C5" w:rsidP="007D7FC3">
      <w:pPr>
        <w:widowControl w:val="0"/>
        <w:ind w:left="567" w:hanging="567"/>
        <w:outlineLvl w:val="1"/>
        <w:rPr>
          <w:sz w:val="22"/>
          <w:szCs w:val="22"/>
        </w:rPr>
      </w:pPr>
      <w:r w:rsidRPr="00CB3A3E">
        <w:rPr>
          <w:b/>
          <w:sz w:val="22"/>
          <w:szCs w:val="22"/>
        </w:rPr>
        <w:t>1.</w:t>
      </w:r>
      <w:r w:rsidRPr="00CB3A3E">
        <w:rPr>
          <w:b/>
          <w:sz w:val="22"/>
          <w:szCs w:val="22"/>
        </w:rPr>
        <w:tab/>
        <w:t>Kas yra Ampril ir kam jis vartojamas</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r w:rsidRPr="00CB3A3E">
        <w:rPr>
          <w:sz w:val="22"/>
          <w:szCs w:val="22"/>
        </w:rPr>
        <w:t>Ampril sudėtyje yra vaisto, vadinamo ramipriliu. Jis priklauso vaistinių preparatų, vadinamų AKF inhibitoriais, grupei.</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r w:rsidRPr="00CB3A3E">
        <w:rPr>
          <w:sz w:val="22"/>
          <w:szCs w:val="22"/>
        </w:rPr>
        <w:t>Ampril veikia:</w:t>
      </w:r>
    </w:p>
    <w:p w:rsidR="009579C5" w:rsidRPr="00CB3A3E" w:rsidRDefault="009579C5" w:rsidP="007D7FC3">
      <w:pPr>
        <w:widowControl w:val="0"/>
        <w:numPr>
          <w:ilvl w:val="0"/>
          <w:numId w:val="18"/>
        </w:numPr>
        <w:ind w:left="567" w:hanging="567"/>
        <w:rPr>
          <w:sz w:val="22"/>
          <w:szCs w:val="22"/>
        </w:rPr>
      </w:pPr>
      <w:r w:rsidRPr="00CB3A3E">
        <w:rPr>
          <w:sz w:val="22"/>
          <w:szCs w:val="22"/>
        </w:rPr>
        <w:t>mažindamas medžiagų, kurios gali didinti kraujospūdį, gamybą organizme;</w:t>
      </w:r>
    </w:p>
    <w:p w:rsidR="009579C5" w:rsidRPr="00CB3A3E" w:rsidRDefault="009579C5" w:rsidP="007D7FC3">
      <w:pPr>
        <w:widowControl w:val="0"/>
        <w:numPr>
          <w:ilvl w:val="0"/>
          <w:numId w:val="18"/>
        </w:numPr>
        <w:ind w:left="567" w:hanging="567"/>
        <w:rPr>
          <w:sz w:val="22"/>
          <w:szCs w:val="22"/>
        </w:rPr>
      </w:pPr>
      <w:r w:rsidRPr="00CB3A3E">
        <w:rPr>
          <w:sz w:val="22"/>
          <w:szCs w:val="22"/>
        </w:rPr>
        <w:t>atpalaiduodamas ir išplėsdamas kraujagysles;</w:t>
      </w:r>
    </w:p>
    <w:p w:rsidR="009579C5" w:rsidRPr="00CB3A3E" w:rsidRDefault="009579C5" w:rsidP="007D7FC3">
      <w:pPr>
        <w:widowControl w:val="0"/>
        <w:numPr>
          <w:ilvl w:val="0"/>
          <w:numId w:val="18"/>
        </w:numPr>
        <w:ind w:left="567" w:hanging="567"/>
        <w:rPr>
          <w:sz w:val="22"/>
          <w:szCs w:val="22"/>
        </w:rPr>
      </w:pPr>
      <w:r w:rsidRPr="00CB3A3E">
        <w:rPr>
          <w:sz w:val="22"/>
          <w:szCs w:val="22"/>
        </w:rPr>
        <w:t>padėdamas širdžiai lengviau pumpuoti kraują organizme.</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r w:rsidRPr="00CB3A3E">
        <w:rPr>
          <w:sz w:val="22"/>
          <w:szCs w:val="22"/>
        </w:rPr>
        <w:t>Ampril gali būti vartojama:</w:t>
      </w:r>
    </w:p>
    <w:p w:rsidR="009579C5" w:rsidRPr="00CB3A3E" w:rsidRDefault="009579C5" w:rsidP="007D7FC3">
      <w:pPr>
        <w:widowControl w:val="0"/>
        <w:numPr>
          <w:ilvl w:val="0"/>
          <w:numId w:val="19"/>
        </w:numPr>
        <w:ind w:left="567" w:hanging="567"/>
        <w:rPr>
          <w:sz w:val="22"/>
          <w:szCs w:val="22"/>
        </w:rPr>
      </w:pPr>
      <w:r w:rsidRPr="00CB3A3E">
        <w:rPr>
          <w:sz w:val="22"/>
          <w:szCs w:val="22"/>
        </w:rPr>
        <w:t>didelio kraujospūdžio ligai (hipertenzijai) gydyti;</w:t>
      </w:r>
    </w:p>
    <w:p w:rsidR="009579C5" w:rsidRPr="00CB3A3E" w:rsidRDefault="009579C5" w:rsidP="007D7FC3">
      <w:pPr>
        <w:widowControl w:val="0"/>
        <w:numPr>
          <w:ilvl w:val="0"/>
          <w:numId w:val="19"/>
        </w:numPr>
        <w:ind w:left="567" w:hanging="567"/>
        <w:rPr>
          <w:sz w:val="22"/>
          <w:szCs w:val="22"/>
        </w:rPr>
      </w:pPr>
      <w:r w:rsidRPr="00CB3A3E">
        <w:rPr>
          <w:sz w:val="22"/>
          <w:szCs w:val="22"/>
        </w:rPr>
        <w:t>širdies priepuolio arba insulto rizikai mažinti;</w:t>
      </w:r>
    </w:p>
    <w:p w:rsidR="009579C5" w:rsidRPr="00CB3A3E" w:rsidRDefault="009579C5" w:rsidP="007D7FC3">
      <w:pPr>
        <w:widowControl w:val="0"/>
        <w:numPr>
          <w:ilvl w:val="0"/>
          <w:numId w:val="19"/>
        </w:numPr>
        <w:ind w:left="567" w:hanging="567"/>
        <w:rPr>
          <w:sz w:val="22"/>
          <w:szCs w:val="22"/>
        </w:rPr>
      </w:pPr>
      <w:r w:rsidRPr="00CB3A3E">
        <w:rPr>
          <w:sz w:val="22"/>
          <w:szCs w:val="22"/>
        </w:rPr>
        <w:t>inkstų sutrikimo atsiradimo rizikai mažinti arba pablogėjimui atitolinti (nepriklausomai nuo to, ar sergama cukriniu diabetu);</w:t>
      </w:r>
    </w:p>
    <w:p w:rsidR="009579C5" w:rsidRPr="00CB3A3E" w:rsidRDefault="009579C5" w:rsidP="007D7FC3">
      <w:pPr>
        <w:widowControl w:val="0"/>
        <w:numPr>
          <w:ilvl w:val="0"/>
          <w:numId w:val="19"/>
        </w:numPr>
        <w:ind w:left="567" w:hanging="567"/>
        <w:rPr>
          <w:sz w:val="22"/>
          <w:szCs w:val="22"/>
        </w:rPr>
      </w:pPr>
      <w:r w:rsidRPr="00CB3A3E">
        <w:rPr>
          <w:sz w:val="22"/>
          <w:szCs w:val="22"/>
        </w:rPr>
        <w:t>širdies sutrikimui gydyti, jei ji nepakankamai pumpuoja kraują organizme (yra širdies nepakankamumas);</w:t>
      </w:r>
    </w:p>
    <w:p w:rsidR="009579C5" w:rsidRPr="00CB3A3E" w:rsidRDefault="009579C5" w:rsidP="007D7FC3">
      <w:pPr>
        <w:widowControl w:val="0"/>
        <w:numPr>
          <w:ilvl w:val="0"/>
          <w:numId w:val="19"/>
        </w:numPr>
        <w:ind w:left="567" w:hanging="567"/>
        <w:rPr>
          <w:sz w:val="22"/>
          <w:szCs w:val="22"/>
        </w:rPr>
      </w:pPr>
      <w:r w:rsidRPr="00CB3A3E">
        <w:rPr>
          <w:sz w:val="22"/>
          <w:szCs w:val="22"/>
        </w:rPr>
        <w:t>širdies nepakankamumui, kuris atsirado ištikus širdies priepuoliui (miokardo infarktui), gydyti.</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p>
    <w:p w:rsidR="009579C5" w:rsidRPr="00CB3A3E" w:rsidRDefault="009579C5" w:rsidP="007D7FC3">
      <w:pPr>
        <w:widowControl w:val="0"/>
        <w:ind w:left="567" w:hanging="567"/>
        <w:outlineLvl w:val="1"/>
        <w:rPr>
          <w:sz w:val="22"/>
          <w:szCs w:val="22"/>
        </w:rPr>
      </w:pPr>
      <w:r w:rsidRPr="00CB3A3E">
        <w:rPr>
          <w:b/>
          <w:sz w:val="22"/>
          <w:szCs w:val="22"/>
        </w:rPr>
        <w:t>2.</w:t>
      </w:r>
      <w:r w:rsidRPr="00CB3A3E">
        <w:rPr>
          <w:b/>
          <w:sz w:val="22"/>
          <w:szCs w:val="22"/>
        </w:rPr>
        <w:tab/>
        <w:t>Kas žinotina prieš vartojant Ampril</w:t>
      </w:r>
    </w:p>
    <w:p w:rsidR="009579C5" w:rsidRPr="00CB3A3E" w:rsidRDefault="009579C5" w:rsidP="007D7FC3">
      <w:pPr>
        <w:widowControl w:val="0"/>
        <w:rPr>
          <w:sz w:val="22"/>
          <w:szCs w:val="22"/>
        </w:rPr>
      </w:pPr>
    </w:p>
    <w:p w:rsidR="009579C5" w:rsidRPr="00CB3A3E" w:rsidRDefault="009579C5" w:rsidP="007D7FC3">
      <w:pPr>
        <w:widowControl w:val="0"/>
        <w:ind w:left="567" w:hanging="567"/>
        <w:rPr>
          <w:b/>
          <w:sz w:val="22"/>
          <w:szCs w:val="22"/>
        </w:rPr>
      </w:pPr>
      <w:r w:rsidRPr="00CB3A3E">
        <w:rPr>
          <w:b/>
          <w:sz w:val="22"/>
          <w:szCs w:val="22"/>
        </w:rPr>
        <w:t>Ampril vartoti negalima:</w:t>
      </w:r>
    </w:p>
    <w:p w:rsidR="009579C5" w:rsidRPr="00CB3A3E" w:rsidRDefault="009579C5" w:rsidP="007D7FC3">
      <w:pPr>
        <w:widowControl w:val="0"/>
        <w:numPr>
          <w:ilvl w:val="0"/>
          <w:numId w:val="20"/>
        </w:numPr>
        <w:ind w:left="567" w:hanging="567"/>
        <w:rPr>
          <w:sz w:val="22"/>
          <w:szCs w:val="22"/>
        </w:rPr>
      </w:pPr>
      <w:r w:rsidRPr="00CB3A3E">
        <w:rPr>
          <w:sz w:val="22"/>
          <w:szCs w:val="22"/>
        </w:rPr>
        <w:t>jeigu yra alergija ramipriliui, bet kokiam kitam AKF inhibitoriui arba bet kuriai pagalbinei Ampril medžiagai (jos išvardytos 6 skyriuje). Galimi alerginės reakcijos požymiai yra išbėrimas, rijimo ar kvėpavimo sutrikimas, lūpų, veido, gerklės ar liežuvio patinimas;</w:t>
      </w:r>
    </w:p>
    <w:p w:rsidR="009579C5" w:rsidRPr="00CB3A3E" w:rsidRDefault="009579C5" w:rsidP="007D7FC3">
      <w:pPr>
        <w:widowControl w:val="0"/>
        <w:numPr>
          <w:ilvl w:val="0"/>
          <w:numId w:val="20"/>
        </w:numPr>
        <w:ind w:left="567" w:hanging="567"/>
        <w:rPr>
          <w:sz w:val="22"/>
          <w:szCs w:val="22"/>
        </w:rPr>
      </w:pPr>
      <w:r w:rsidRPr="00CB3A3E">
        <w:rPr>
          <w:sz w:val="22"/>
          <w:szCs w:val="22"/>
        </w:rPr>
        <w:t>jeigu yra buvusi sunki alerginė reakcija, vadinamoji angioneurozinė edema. Jos požymiai yra niežulys, ruplės (dilgėlinė), raudonos dėmės ant plaštakų, pėdų ir gerklės, gerklės ir liežuvio patinimas, patinimas apie akis ir lūpas, kvėpavimo ir rijimo pasunkėjimas;</w:t>
      </w:r>
    </w:p>
    <w:p w:rsidR="009579C5" w:rsidRPr="00CB3A3E" w:rsidRDefault="009579C5" w:rsidP="007D7FC3">
      <w:pPr>
        <w:widowControl w:val="0"/>
        <w:numPr>
          <w:ilvl w:val="0"/>
          <w:numId w:val="20"/>
        </w:numPr>
        <w:ind w:left="567" w:hanging="567"/>
        <w:rPr>
          <w:sz w:val="22"/>
          <w:szCs w:val="22"/>
        </w:rPr>
      </w:pPr>
      <w:r w:rsidRPr="00CB3A3E">
        <w:rPr>
          <w:sz w:val="22"/>
          <w:szCs w:val="22"/>
        </w:rPr>
        <w:t xml:space="preserve">jeigu ligonis gydomas dializėmis arba kitokio tipo kraujo filtracija. Ampril tokiam pacientui gali </w:t>
      </w:r>
      <w:r w:rsidRPr="00CB3A3E">
        <w:rPr>
          <w:sz w:val="22"/>
          <w:szCs w:val="22"/>
        </w:rPr>
        <w:lastRenderedPageBreak/>
        <w:t>netikti (tai priklauso nuo naudojamo prietaiso);</w:t>
      </w:r>
    </w:p>
    <w:p w:rsidR="009579C5" w:rsidRPr="00CB3A3E" w:rsidRDefault="009579C5" w:rsidP="007D7FC3">
      <w:pPr>
        <w:widowControl w:val="0"/>
        <w:numPr>
          <w:ilvl w:val="0"/>
          <w:numId w:val="20"/>
        </w:numPr>
        <w:ind w:left="567" w:hanging="567"/>
        <w:rPr>
          <w:sz w:val="22"/>
          <w:szCs w:val="22"/>
        </w:rPr>
      </w:pPr>
      <w:r w:rsidRPr="00CB3A3E">
        <w:rPr>
          <w:sz w:val="22"/>
          <w:szCs w:val="22"/>
        </w:rPr>
        <w:t>jei yra inkstų sutrikimų, pasireiškiančių inkstų aprūpinimo krauju sutrikimu (inksto arterijos stenozė);</w:t>
      </w:r>
    </w:p>
    <w:p w:rsidR="009579C5" w:rsidRPr="00CB3A3E" w:rsidRDefault="009579C5" w:rsidP="007D7FC3">
      <w:pPr>
        <w:widowControl w:val="0"/>
        <w:numPr>
          <w:ilvl w:val="0"/>
          <w:numId w:val="20"/>
        </w:numPr>
        <w:ind w:left="567" w:hanging="567"/>
        <w:rPr>
          <w:sz w:val="22"/>
          <w:szCs w:val="22"/>
        </w:rPr>
      </w:pPr>
      <w:r w:rsidRPr="00CB3A3E">
        <w:rPr>
          <w:sz w:val="22"/>
          <w:szCs w:val="22"/>
        </w:rPr>
        <w:t>paskutiniais 6 nėštumo mėnesiais (žr. poskyrį,,Nėštumas ir žindymo laikotarpis“);</w:t>
      </w:r>
    </w:p>
    <w:p w:rsidR="009579C5" w:rsidRPr="00CB3A3E" w:rsidRDefault="009579C5" w:rsidP="007D7FC3">
      <w:pPr>
        <w:widowControl w:val="0"/>
        <w:numPr>
          <w:ilvl w:val="0"/>
          <w:numId w:val="20"/>
        </w:numPr>
        <w:ind w:left="567" w:hanging="567"/>
        <w:rPr>
          <w:sz w:val="22"/>
          <w:szCs w:val="22"/>
        </w:rPr>
      </w:pPr>
      <w:r w:rsidRPr="00CB3A3E">
        <w:rPr>
          <w:sz w:val="22"/>
          <w:szCs w:val="22"/>
        </w:rPr>
        <w:t>jeigu kraujospūdis yra nenormaliai mažas arba nestabilus (tai nustatys gydytojas);</w:t>
      </w:r>
    </w:p>
    <w:p w:rsidR="009579C5" w:rsidRPr="00CB3A3E" w:rsidRDefault="009579C5" w:rsidP="007D7FC3">
      <w:pPr>
        <w:widowControl w:val="0"/>
        <w:numPr>
          <w:ilvl w:val="0"/>
          <w:numId w:val="20"/>
        </w:numPr>
        <w:ind w:left="567" w:hanging="567"/>
        <w:rPr>
          <w:sz w:val="22"/>
          <w:szCs w:val="22"/>
        </w:rPr>
      </w:pPr>
      <w:r w:rsidRPr="00CB3A3E">
        <w:rPr>
          <w:sz w:val="22"/>
          <w:szCs w:val="22"/>
        </w:rPr>
        <w:t>jeigu sergate cukriniu diabetu arba Jūsų inkstų veikla sutrikusi ir Jums skirtas kraujospūdį mažinantis vaistas, kurio sudėtyje yra aliskireno</w:t>
      </w:r>
      <w:r w:rsidR="00C55331" w:rsidRPr="00CB3A3E">
        <w:rPr>
          <w:rFonts w:eastAsia="Calibri"/>
          <w:sz w:val="22"/>
          <w:szCs w:val="22"/>
        </w:rPr>
        <w:t>;</w:t>
      </w:r>
    </w:p>
    <w:p w:rsidR="009C4B40" w:rsidRPr="00CB3A3E" w:rsidRDefault="00C55331" w:rsidP="00CB3A3E">
      <w:pPr>
        <w:widowControl w:val="0"/>
        <w:numPr>
          <w:ilvl w:val="0"/>
          <w:numId w:val="20"/>
        </w:numPr>
        <w:ind w:left="567" w:hanging="567"/>
        <w:rPr>
          <w:rFonts w:eastAsia="Calibri"/>
          <w:sz w:val="22"/>
          <w:szCs w:val="22"/>
        </w:rPr>
      </w:pPr>
      <w:r w:rsidRPr="00CB3A3E">
        <w:rPr>
          <w:rFonts w:eastAsia="Calibri"/>
          <w:sz w:val="22"/>
          <w:szCs w:val="22"/>
        </w:rPr>
        <w:t>Jeigu vartojote arba šiuo metu vartojate sakubitrilo ir valsartano derinį, suaugusiųjų ilgalaikio (lėtinio) širdies nepakankamumo gydymui, nes yra padidėjęs angioedemos (staigaus patinimo po oda tokiose vietose kaip gerklė) pavojus.</w:t>
      </w:r>
    </w:p>
    <w:p w:rsidR="009579C5" w:rsidRPr="00CB3A3E" w:rsidRDefault="009579C5" w:rsidP="007D7FC3">
      <w:pPr>
        <w:widowControl w:val="0"/>
        <w:rPr>
          <w:sz w:val="22"/>
          <w:szCs w:val="22"/>
        </w:rPr>
      </w:pPr>
    </w:p>
    <w:p w:rsidR="003F7708" w:rsidRPr="00CB3A3E" w:rsidRDefault="003F7708" w:rsidP="007D7FC3">
      <w:pPr>
        <w:widowControl w:val="0"/>
        <w:rPr>
          <w:sz w:val="22"/>
          <w:szCs w:val="22"/>
        </w:rPr>
      </w:pPr>
      <w:r w:rsidRPr="00CB3A3E">
        <w:rPr>
          <w:sz w:val="22"/>
          <w:szCs w:val="22"/>
        </w:rPr>
        <w:t>Nevartokite Ampril jei Jums yra bet kuris iš aukščiau išvardintų požymių. Jei dėl to nesate tikri, pasitarkite su gydytoju prieš vartodami Ampril.</w:t>
      </w:r>
    </w:p>
    <w:p w:rsidR="0084611A" w:rsidRPr="00CB3A3E" w:rsidRDefault="0084611A" w:rsidP="007D7FC3">
      <w:pPr>
        <w:widowControl w:val="0"/>
        <w:rPr>
          <w:sz w:val="22"/>
          <w:szCs w:val="22"/>
        </w:rPr>
      </w:pPr>
    </w:p>
    <w:p w:rsidR="009579C5" w:rsidRPr="00CB3A3E" w:rsidRDefault="009579C5" w:rsidP="007D7FC3">
      <w:pPr>
        <w:widowControl w:val="0"/>
        <w:ind w:left="567" w:hanging="567"/>
        <w:rPr>
          <w:b/>
          <w:sz w:val="22"/>
          <w:szCs w:val="22"/>
        </w:rPr>
      </w:pPr>
      <w:r w:rsidRPr="00CB3A3E">
        <w:rPr>
          <w:b/>
          <w:sz w:val="22"/>
          <w:szCs w:val="22"/>
        </w:rPr>
        <w:t>Įspėjimai ir atsargumo priemonės</w:t>
      </w:r>
    </w:p>
    <w:p w:rsidR="009579C5" w:rsidRPr="00CB3A3E" w:rsidRDefault="009579C5" w:rsidP="007D7FC3">
      <w:pPr>
        <w:widowControl w:val="0"/>
        <w:numPr>
          <w:ilvl w:val="12"/>
          <w:numId w:val="0"/>
        </w:numPr>
        <w:ind w:left="567" w:hanging="567"/>
        <w:rPr>
          <w:sz w:val="22"/>
          <w:szCs w:val="22"/>
        </w:rPr>
      </w:pPr>
      <w:r w:rsidRPr="00CB3A3E">
        <w:rPr>
          <w:sz w:val="22"/>
          <w:szCs w:val="22"/>
        </w:rPr>
        <w:t>Pasitarkite su gydytoju arba vaistininku, prieš pradėdami vartoti Ampril:</w:t>
      </w:r>
    </w:p>
    <w:p w:rsidR="009579C5" w:rsidRPr="00CB3A3E" w:rsidRDefault="009579C5" w:rsidP="007D7FC3">
      <w:pPr>
        <w:widowControl w:val="0"/>
        <w:numPr>
          <w:ilvl w:val="0"/>
          <w:numId w:val="24"/>
        </w:numPr>
        <w:ind w:left="567" w:hanging="567"/>
        <w:rPr>
          <w:sz w:val="22"/>
          <w:szCs w:val="22"/>
        </w:rPr>
      </w:pPr>
      <w:r w:rsidRPr="00CB3A3E">
        <w:rPr>
          <w:sz w:val="22"/>
          <w:szCs w:val="22"/>
        </w:rPr>
        <w:t>jeigu yra širdies, kepenų ar inkstų sutrikimų;</w:t>
      </w:r>
    </w:p>
    <w:p w:rsidR="009579C5" w:rsidRPr="00CB3A3E" w:rsidRDefault="009579C5" w:rsidP="007D7FC3">
      <w:pPr>
        <w:widowControl w:val="0"/>
        <w:numPr>
          <w:ilvl w:val="0"/>
          <w:numId w:val="24"/>
        </w:numPr>
        <w:ind w:left="567" w:hanging="567"/>
        <w:rPr>
          <w:sz w:val="22"/>
          <w:szCs w:val="22"/>
        </w:rPr>
      </w:pPr>
      <w:r w:rsidRPr="00CB3A3E">
        <w:rPr>
          <w:sz w:val="22"/>
          <w:szCs w:val="22"/>
        </w:rPr>
        <w:t>jeigu iš organizmo išsiskyrė daug druskų ar skysčio (vėmėte, viduriavote, prakaitavote daugiau nei įprastai, pradėjote riboti druskos kiekį maiste, ilgai vartojote diuretikų (šlapimo išsiskyrimą skatinančių vaistų) ar buvote gydomas dializėmis);</w:t>
      </w:r>
    </w:p>
    <w:p w:rsidR="009579C5" w:rsidRPr="00CB3A3E" w:rsidRDefault="009579C5" w:rsidP="007D7FC3">
      <w:pPr>
        <w:widowControl w:val="0"/>
        <w:numPr>
          <w:ilvl w:val="0"/>
          <w:numId w:val="24"/>
        </w:numPr>
        <w:ind w:left="567" w:hanging="567"/>
        <w:rPr>
          <w:sz w:val="22"/>
          <w:szCs w:val="22"/>
        </w:rPr>
      </w:pPr>
      <w:r w:rsidRPr="00CB3A3E">
        <w:rPr>
          <w:sz w:val="22"/>
          <w:szCs w:val="22"/>
        </w:rPr>
        <w:t>jeigu Jums bus taikomas alergiją bičių ar vapsvų įgėlimui mažinantis (desensibilizuojamasis) gydymas;</w:t>
      </w:r>
    </w:p>
    <w:p w:rsidR="009579C5" w:rsidRPr="00CB3A3E" w:rsidRDefault="009579C5" w:rsidP="007D7FC3">
      <w:pPr>
        <w:widowControl w:val="0"/>
        <w:numPr>
          <w:ilvl w:val="0"/>
          <w:numId w:val="24"/>
        </w:numPr>
        <w:ind w:left="567" w:hanging="567"/>
        <w:rPr>
          <w:sz w:val="22"/>
          <w:szCs w:val="22"/>
        </w:rPr>
      </w:pPr>
      <w:r w:rsidRPr="00CB3A3E">
        <w:rPr>
          <w:sz w:val="22"/>
          <w:szCs w:val="22"/>
        </w:rPr>
        <w:t>jeigu vartosite anestetikų, pvz., operacijos ar bet kokios odontologinės procedūros metu. Ampril vartojimą gali reikėti nutraukti vieną parą prieš gydymą, todėl pasitarkite su gydytoju;</w:t>
      </w:r>
    </w:p>
    <w:p w:rsidR="009579C5" w:rsidRPr="00CB3A3E" w:rsidRDefault="009579C5" w:rsidP="007D7FC3">
      <w:pPr>
        <w:widowControl w:val="0"/>
        <w:numPr>
          <w:ilvl w:val="0"/>
          <w:numId w:val="24"/>
        </w:numPr>
        <w:ind w:left="567" w:hanging="567"/>
        <w:rPr>
          <w:sz w:val="22"/>
          <w:szCs w:val="22"/>
        </w:rPr>
      </w:pPr>
      <w:r w:rsidRPr="00CB3A3E">
        <w:rPr>
          <w:sz w:val="22"/>
          <w:szCs w:val="22"/>
        </w:rPr>
        <w:t>jeigu kalio kiekis kraujyje yra didelis (tai bus nustatyta kraujo tyrimu);</w:t>
      </w:r>
    </w:p>
    <w:p w:rsidR="00F84860" w:rsidRPr="00CB3A3E" w:rsidRDefault="00F84860" w:rsidP="007D7FC3">
      <w:pPr>
        <w:widowControl w:val="0"/>
        <w:numPr>
          <w:ilvl w:val="0"/>
          <w:numId w:val="24"/>
        </w:numPr>
        <w:ind w:left="567" w:hanging="567"/>
        <w:rPr>
          <w:sz w:val="22"/>
          <w:szCs w:val="22"/>
        </w:rPr>
      </w:pPr>
      <w:r w:rsidRPr="00CB3A3E">
        <w:rPr>
          <w:sz w:val="22"/>
          <w:szCs w:val="22"/>
        </w:rPr>
        <w:t xml:space="preserve">jeigu vartojate vaistus arba sergate ligomis, kurios gali sumažinti natrio koncentraciją kraujyje. Jūsų gydytojas gali reguliariai atlikti kraujo tyrimus, </w:t>
      </w:r>
      <w:r w:rsidR="00A10251" w:rsidRPr="00CB3A3E">
        <w:rPr>
          <w:sz w:val="22"/>
          <w:szCs w:val="22"/>
        </w:rPr>
        <w:t>tam, kad patikrintų</w:t>
      </w:r>
      <w:r w:rsidRPr="00CB3A3E">
        <w:rPr>
          <w:sz w:val="22"/>
          <w:szCs w:val="22"/>
        </w:rPr>
        <w:t xml:space="preserve"> natrio koncentraciją kraujyje, ypač jei esate senyvo amžiaus;</w:t>
      </w:r>
    </w:p>
    <w:p w:rsidR="001126B1" w:rsidRPr="00CB3A3E" w:rsidRDefault="00F84860" w:rsidP="007D7FC3">
      <w:pPr>
        <w:widowControl w:val="0"/>
        <w:numPr>
          <w:ilvl w:val="0"/>
          <w:numId w:val="24"/>
        </w:numPr>
        <w:ind w:left="567" w:hanging="567"/>
        <w:rPr>
          <w:sz w:val="22"/>
          <w:szCs w:val="22"/>
        </w:rPr>
      </w:pPr>
      <w:r w:rsidRPr="00CB3A3E">
        <w:rPr>
          <w:sz w:val="22"/>
          <w:szCs w:val="22"/>
        </w:rPr>
        <w:t xml:space="preserve">jeigu vartojate </w:t>
      </w:r>
      <w:r w:rsidR="001126B1" w:rsidRPr="00CB3A3E">
        <w:rPr>
          <w:rFonts w:eastAsia="Batang"/>
          <w:sz w:val="22"/>
          <w:szCs w:val="22"/>
        </w:rPr>
        <w:t xml:space="preserve">kurį nors iš šių </w:t>
      </w:r>
      <w:r w:rsidRPr="00CB3A3E">
        <w:rPr>
          <w:sz w:val="22"/>
          <w:szCs w:val="22"/>
        </w:rPr>
        <w:t xml:space="preserve">vaistų, </w:t>
      </w:r>
      <w:r w:rsidR="001126B1" w:rsidRPr="00CB3A3E">
        <w:rPr>
          <w:sz w:val="22"/>
          <w:szCs w:val="22"/>
        </w:rPr>
        <w:t>gali padidėti angioneurozinės edemos (greitas patinimas po oda tokioje vietoje kaip gerklė) rizika:</w:t>
      </w:r>
    </w:p>
    <w:p w:rsidR="00C55331" w:rsidRPr="00CB3A3E" w:rsidRDefault="00C55331" w:rsidP="00CB3A3E">
      <w:pPr>
        <w:pStyle w:val="Sraopastraipa"/>
        <w:numPr>
          <w:ilvl w:val="0"/>
          <w:numId w:val="24"/>
        </w:numPr>
        <w:spacing w:after="0"/>
        <w:ind w:left="1276" w:hanging="567"/>
        <w:rPr>
          <w:rFonts w:ascii="Times New Roman" w:eastAsia="Batang" w:hAnsi="Times New Roman"/>
          <w:lang w:val="sl-SI" w:eastAsia="sl-SI"/>
        </w:rPr>
      </w:pPr>
      <w:r w:rsidRPr="00CB3A3E">
        <w:rPr>
          <w:rFonts w:ascii="Times New Roman" w:eastAsia="Batang" w:hAnsi="Times New Roman"/>
          <w:lang w:val="sl-SI" w:eastAsia="sl-SI"/>
        </w:rPr>
        <w:t>racekadotrilio - viduriavimui gydyti vartojamas vaistas;</w:t>
      </w:r>
    </w:p>
    <w:p w:rsidR="00F84860" w:rsidRPr="00CB3A3E" w:rsidRDefault="00C55331" w:rsidP="00CB3A3E">
      <w:pPr>
        <w:widowControl w:val="0"/>
        <w:numPr>
          <w:ilvl w:val="0"/>
          <w:numId w:val="24"/>
        </w:numPr>
        <w:ind w:left="1276" w:hanging="567"/>
        <w:rPr>
          <w:rFonts w:eastAsia="Batang"/>
          <w:sz w:val="22"/>
          <w:szCs w:val="22"/>
        </w:rPr>
      </w:pPr>
      <w:r w:rsidRPr="00CB3A3E">
        <w:rPr>
          <w:rFonts w:eastAsia="Batang"/>
          <w:sz w:val="22"/>
          <w:szCs w:val="22"/>
        </w:rPr>
        <w:t xml:space="preserve">vaistų, vartojamų norint užkirsti kelią persodinto organo atmetimui ir vėžiui gydyti (pvz., temsirolimuzo, </w:t>
      </w:r>
      <w:r w:rsidR="001126B1" w:rsidRPr="00CB3A3E">
        <w:rPr>
          <w:rFonts w:eastAsia="Batang"/>
          <w:sz w:val="22"/>
          <w:szCs w:val="22"/>
        </w:rPr>
        <w:t>sirolimuzo</w:t>
      </w:r>
      <w:r w:rsidR="00F84860" w:rsidRPr="00CB3A3E">
        <w:rPr>
          <w:rFonts w:eastAsia="Batang"/>
          <w:sz w:val="22"/>
          <w:szCs w:val="22"/>
        </w:rPr>
        <w:t>, everolimuzo</w:t>
      </w:r>
      <w:r w:rsidR="001126B1" w:rsidRPr="00CB3A3E">
        <w:rPr>
          <w:rFonts w:eastAsia="Batang"/>
          <w:sz w:val="22"/>
          <w:szCs w:val="22"/>
        </w:rPr>
        <w:t xml:space="preserve"> ir kitų vaistų, </w:t>
      </w:r>
      <w:r w:rsidR="004209D0" w:rsidRPr="00CB3A3E">
        <w:rPr>
          <w:rFonts w:eastAsia="Batang"/>
          <w:sz w:val="22"/>
          <w:szCs w:val="22"/>
        </w:rPr>
        <w:t>priklausančių mTOR inhibitorių klasei,</w:t>
      </w:r>
      <w:r w:rsidR="001126B1" w:rsidRPr="00CB3A3E">
        <w:rPr>
          <w:rFonts w:eastAsia="Batang"/>
          <w:sz w:val="22"/>
          <w:szCs w:val="22"/>
        </w:rPr>
        <w:t xml:space="preserve"> </w:t>
      </w:r>
      <w:r w:rsidR="004209D0" w:rsidRPr="00CB3A3E">
        <w:rPr>
          <w:rFonts w:eastAsia="Batang"/>
          <w:sz w:val="22"/>
          <w:szCs w:val="22"/>
        </w:rPr>
        <w:t>naudojamų siekiant išvengti persodintų organų atmetimo</w:t>
      </w:r>
      <w:r w:rsidRPr="00CB3A3E">
        <w:rPr>
          <w:rFonts w:eastAsia="Batang"/>
          <w:sz w:val="22"/>
          <w:szCs w:val="22"/>
        </w:rPr>
        <w:t xml:space="preserve"> ir vėžiui gydyti</w:t>
      </w:r>
      <w:r w:rsidR="004209D0" w:rsidRPr="00CB3A3E">
        <w:rPr>
          <w:rFonts w:eastAsia="Batang"/>
          <w:sz w:val="22"/>
          <w:szCs w:val="22"/>
        </w:rPr>
        <w:t>;</w:t>
      </w:r>
    </w:p>
    <w:p w:rsidR="00650E88" w:rsidRPr="00CB3A3E" w:rsidRDefault="00650E88" w:rsidP="00CB3A3E">
      <w:pPr>
        <w:widowControl w:val="0"/>
        <w:numPr>
          <w:ilvl w:val="0"/>
          <w:numId w:val="24"/>
        </w:numPr>
        <w:ind w:left="1276" w:hanging="567"/>
        <w:rPr>
          <w:rFonts w:eastAsia="Calibri"/>
          <w:sz w:val="22"/>
          <w:szCs w:val="22"/>
        </w:rPr>
      </w:pPr>
      <w:r w:rsidRPr="00CB3A3E">
        <w:rPr>
          <w:rFonts w:eastAsia="Batang"/>
          <w:sz w:val="22"/>
          <w:szCs w:val="22"/>
        </w:rPr>
        <w:t>vildagliptino –</w:t>
      </w:r>
      <w:r w:rsidRPr="00CB3A3E">
        <w:rPr>
          <w:sz w:val="22"/>
          <w:szCs w:val="22"/>
        </w:rPr>
        <w:t xml:space="preserve"> cukriniam diabetui gydyti vartojamo vaisto;</w:t>
      </w:r>
    </w:p>
    <w:p w:rsidR="009579C5" w:rsidRPr="00CB3A3E" w:rsidRDefault="009579C5" w:rsidP="007D7FC3">
      <w:pPr>
        <w:widowControl w:val="0"/>
        <w:numPr>
          <w:ilvl w:val="0"/>
          <w:numId w:val="24"/>
        </w:numPr>
        <w:ind w:left="567" w:hanging="567"/>
        <w:rPr>
          <w:sz w:val="22"/>
          <w:szCs w:val="22"/>
        </w:rPr>
      </w:pPr>
      <w:r w:rsidRPr="00CB3A3E">
        <w:rPr>
          <w:sz w:val="22"/>
          <w:szCs w:val="22"/>
        </w:rPr>
        <w:t>jeigu sergate sistemine jungiamojo audinio liga, pvz., sklerodermija ar sistemine raudonąja vilklige</w:t>
      </w:r>
      <w:r w:rsidRPr="00CB3A3E">
        <w:rPr>
          <w:sz w:val="22"/>
          <w:szCs w:val="22"/>
          <w:lang w:eastAsia="lt-LT"/>
        </w:rPr>
        <w:t>;</w:t>
      </w:r>
    </w:p>
    <w:p w:rsidR="009579C5" w:rsidRPr="00CB3A3E" w:rsidRDefault="009579C5" w:rsidP="007D7FC3">
      <w:pPr>
        <w:widowControl w:val="0"/>
        <w:numPr>
          <w:ilvl w:val="0"/>
          <w:numId w:val="24"/>
        </w:numPr>
        <w:ind w:left="567" w:hanging="567"/>
        <w:rPr>
          <w:rFonts w:eastAsia="Batang"/>
          <w:sz w:val="22"/>
          <w:szCs w:val="22"/>
        </w:rPr>
      </w:pPr>
      <w:r w:rsidRPr="00CB3A3E">
        <w:rPr>
          <w:rFonts w:eastAsia="Batang"/>
          <w:sz w:val="22"/>
          <w:szCs w:val="22"/>
        </w:rPr>
        <w:t>jeigu vartojate kurį nors iš šių vaistų padidėjusiam kraujospūdžiui gydyti:</w:t>
      </w:r>
    </w:p>
    <w:p w:rsidR="009579C5" w:rsidRPr="00CB3A3E" w:rsidRDefault="009579C5" w:rsidP="007D7FC3">
      <w:pPr>
        <w:widowControl w:val="0"/>
        <w:numPr>
          <w:ilvl w:val="0"/>
          <w:numId w:val="21"/>
        </w:numPr>
        <w:ind w:hanging="578"/>
        <w:rPr>
          <w:rFonts w:eastAsia="Batang"/>
          <w:sz w:val="22"/>
          <w:szCs w:val="22"/>
        </w:rPr>
      </w:pPr>
      <w:r w:rsidRPr="00CB3A3E">
        <w:rPr>
          <w:rFonts w:eastAsia="Batang"/>
          <w:sz w:val="22"/>
          <w:szCs w:val="22"/>
        </w:rPr>
        <w:t>angiotenzino II receptorių blokatorių (AIIRB) (vadinamąjį sartaną, pavyzdžiui, valsartaną, telmisartaną, irbesartaną), ypač jei turite su diabetu susijusių inkstų sutrikimų.</w:t>
      </w:r>
    </w:p>
    <w:p w:rsidR="009579C5" w:rsidRPr="00CB3A3E" w:rsidRDefault="009579C5" w:rsidP="007D7FC3">
      <w:pPr>
        <w:widowControl w:val="0"/>
        <w:numPr>
          <w:ilvl w:val="0"/>
          <w:numId w:val="21"/>
        </w:numPr>
        <w:ind w:hanging="578"/>
        <w:rPr>
          <w:rFonts w:eastAsia="Batang"/>
          <w:sz w:val="22"/>
          <w:szCs w:val="22"/>
        </w:rPr>
      </w:pPr>
      <w:r w:rsidRPr="00CB3A3E">
        <w:rPr>
          <w:rFonts w:eastAsia="Batang"/>
          <w:sz w:val="22"/>
          <w:szCs w:val="22"/>
        </w:rPr>
        <w:t>aliskireną.</w:t>
      </w:r>
    </w:p>
    <w:p w:rsidR="009579C5" w:rsidRPr="00CB3A3E" w:rsidRDefault="009579C5" w:rsidP="007D7FC3">
      <w:pPr>
        <w:widowControl w:val="0"/>
        <w:rPr>
          <w:rFonts w:eastAsia="Batang"/>
          <w:sz w:val="22"/>
          <w:szCs w:val="22"/>
        </w:rPr>
      </w:pPr>
      <w:r w:rsidRPr="00CB3A3E">
        <w:rPr>
          <w:rFonts w:eastAsia="Batang"/>
          <w:sz w:val="22"/>
          <w:szCs w:val="22"/>
        </w:rPr>
        <w:t>Jūsų gydytojas gali reguliariai ištirti Jūsų inkstų funkciją, kraujospūdį ir elektrolitų kiekį (pvz., kalio) kraujyje.</w:t>
      </w:r>
    </w:p>
    <w:p w:rsidR="009579C5" w:rsidRPr="00CB3A3E" w:rsidRDefault="009579C5" w:rsidP="007D7FC3">
      <w:pPr>
        <w:widowControl w:val="0"/>
        <w:rPr>
          <w:sz w:val="22"/>
          <w:szCs w:val="22"/>
          <w:lang w:eastAsia="lt-LT"/>
        </w:rPr>
      </w:pPr>
      <w:r w:rsidRPr="00CB3A3E">
        <w:rPr>
          <w:rFonts w:eastAsia="Batang"/>
          <w:sz w:val="22"/>
          <w:szCs w:val="22"/>
        </w:rPr>
        <w:t>Taip pat žiūrėkite informaciją, pateiktą poskyryje „Ampril vartoti negalima“</w:t>
      </w:r>
      <w:r w:rsidRPr="00CB3A3E">
        <w:rPr>
          <w:sz w:val="22"/>
          <w:szCs w:val="22"/>
          <w:lang w:eastAsia="lt-LT"/>
        </w:rPr>
        <w:t>.</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r w:rsidRPr="00CB3A3E">
        <w:rPr>
          <w:sz w:val="22"/>
          <w:szCs w:val="22"/>
        </w:rPr>
        <w:t>Jeigu manote, kad esate (arba galite tapti) nėščia, turite apie tai pasakyti savo gydytojui. Pirmaisiais 3 nėštumo mėnesiais Ampril vartoti nerekomenduojama, o vartojamas po trečio nėštumo mėnesio šis vaistas gali padaryti didžiulės žalos Jūsų kūdikiui, žr. skyrių „Nėštumas ir žindymo laikotarpis“.</w:t>
      </w:r>
    </w:p>
    <w:p w:rsidR="009579C5" w:rsidRPr="00CB3A3E" w:rsidRDefault="009579C5" w:rsidP="007D7FC3">
      <w:pPr>
        <w:widowControl w:val="0"/>
        <w:numPr>
          <w:ilvl w:val="12"/>
          <w:numId w:val="0"/>
        </w:numPr>
        <w:rPr>
          <w:sz w:val="22"/>
          <w:szCs w:val="22"/>
        </w:rPr>
      </w:pPr>
    </w:p>
    <w:p w:rsidR="0031332F" w:rsidRPr="00CB3A3E" w:rsidRDefault="0031332F" w:rsidP="007D7FC3">
      <w:pPr>
        <w:widowControl w:val="0"/>
        <w:numPr>
          <w:ilvl w:val="12"/>
          <w:numId w:val="0"/>
        </w:numPr>
        <w:rPr>
          <w:b/>
          <w:sz w:val="22"/>
          <w:szCs w:val="22"/>
          <w:lang w:eastAsia="lt-LT"/>
        </w:rPr>
      </w:pPr>
      <w:r w:rsidRPr="00CB3A3E">
        <w:rPr>
          <w:b/>
          <w:sz w:val="22"/>
          <w:szCs w:val="22"/>
          <w:lang w:eastAsia="lt-LT"/>
        </w:rPr>
        <w:t>Vaikams ir paaugliams</w:t>
      </w:r>
    </w:p>
    <w:p w:rsidR="009579C5" w:rsidRPr="00CB3A3E" w:rsidRDefault="009579C5" w:rsidP="007D7FC3">
      <w:pPr>
        <w:widowControl w:val="0"/>
        <w:numPr>
          <w:ilvl w:val="12"/>
          <w:numId w:val="0"/>
        </w:numPr>
        <w:rPr>
          <w:sz w:val="22"/>
          <w:szCs w:val="22"/>
        </w:rPr>
      </w:pPr>
      <w:r w:rsidRPr="00CB3A3E">
        <w:rPr>
          <w:sz w:val="22"/>
          <w:szCs w:val="22"/>
        </w:rPr>
        <w:t>Vaikams bei jaunesniems kaip 18 metų žmonėms Ampril vartoti nerekomenduojama, kadangi Ampril vartojimo saugumas ir efektyvumas vaikams nenustatytas.</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r w:rsidRPr="00CB3A3E">
        <w:rPr>
          <w:sz w:val="22"/>
          <w:szCs w:val="22"/>
        </w:rPr>
        <w:lastRenderedPageBreak/>
        <w:t>Jei manote, kad bet kuri aukščiau paminėta būklė Jums tinka arba jei abejojate, prieš Ampril vartojimą pasitarkite su gydytoju.</w:t>
      </w:r>
    </w:p>
    <w:p w:rsidR="009579C5" w:rsidRPr="00CB3A3E" w:rsidRDefault="009579C5" w:rsidP="007D7FC3">
      <w:pPr>
        <w:widowControl w:val="0"/>
        <w:rPr>
          <w:sz w:val="22"/>
          <w:szCs w:val="22"/>
        </w:rPr>
      </w:pPr>
    </w:p>
    <w:p w:rsidR="009579C5" w:rsidRPr="00CB3A3E" w:rsidRDefault="009579C5" w:rsidP="007D7FC3">
      <w:pPr>
        <w:widowControl w:val="0"/>
        <w:ind w:left="567" w:hanging="567"/>
        <w:rPr>
          <w:b/>
          <w:sz w:val="22"/>
          <w:szCs w:val="22"/>
        </w:rPr>
      </w:pPr>
      <w:r w:rsidRPr="00CB3A3E">
        <w:rPr>
          <w:b/>
          <w:sz w:val="22"/>
          <w:szCs w:val="22"/>
        </w:rPr>
        <w:t>Kiti vaistai ir Ampril</w:t>
      </w:r>
    </w:p>
    <w:p w:rsidR="009579C5" w:rsidRPr="00CB3A3E" w:rsidRDefault="009579C5" w:rsidP="007D7FC3">
      <w:pPr>
        <w:widowControl w:val="0"/>
        <w:rPr>
          <w:sz w:val="22"/>
          <w:szCs w:val="22"/>
        </w:rPr>
      </w:pPr>
      <w:r w:rsidRPr="00CB3A3E">
        <w:rPr>
          <w:sz w:val="22"/>
          <w:szCs w:val="22"/>
        </w:rPr>
        <w:t>Jeigu vartojate arba neseniai vartojote kitų vaistų (įskaitant žolinius) arba dėl to nesate tikri, apie tai pasakykite gydytojui arba vaistininkui. Ampril gali keisti kitų vaistų poveikį, o jie – Ampril poveikį.</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autoSpaceDE w:val="0"/>
        <w:autoSpaceDN w:val="0"/>
        <w:adjustRightInd w:val="0"/>
        <w:rPr>
          <w:sz w:val="22"/>
          <w:szCs w:val="22"/>
        </w:rPr>
      </w:pPr>
      <w:r w:rsidRPr="00CB3A3E">
        <w:rPr>
          <w:sz w:val="22"/>
          <w:szCs w:val="22"/>
        </w:rPr>
        <w:t>Pasakykite gydytojui, jei vartojate bet kurį iš išvardytų vaistų, kadangi dėl to Ampril gali veikti ne taip gerai.</w:t>
      </w:r>
    </w:p>
    <w:p w:rsidR="009579C5" w:rsidRPr="00CB3A3E" w:rsidRDefault="009579C5" w:rsidP="007D7FC3">
      <w:pPr>
        <w:widowControl w:val="0"/>
        <w:numPr>
          <w:ilvl w:val="0"/>
          <w:numId w:val="6"/>
        </w:numPr>
        <w:autoSpaceDE w:val="0"/>
        <w:autoSpaceDN w:val="0"/>
        <w:adjustRightInd w:val="0"/>
        <w:rPr>
          <w:sz w:val="22"/>
          <w:szCs w:val="22"/>
        </w:rPr>
      </w:pPr>
      <w:r w:rsidRPr="00CB3A3E">
        <w:rPr>
          <w:sz w:val="22"/>
          <w:szCs w:val="22"/>
        </w:rPr>
        <w:t>Skausmą ir uždegimą malšinančių vaistų, pvz., nesteroidinių vaistų nuo uždegimo (NVNU), tokių kaip ibuprofenas ar indometacinas, bei aspirino.</w:t>
      </w:r>
    </w:p>
    <w:p w:rsidR="009579C5" w:rsidRPr="00CB3A3E" w:rsidRDefault="009579C5" w:rsidP="007D7FC3">
      <w:pPr>
        <w:widowControl w:val="0"/>
        <w:numPr>
          <w:ilvl w:val="0"/>
          <w:numId w:val="6"/>
        </w:numPr>
        <w:autoSpaceDE w:val="0"/>
        <w:autoSpaceDN w:val="0"/>
        <w:adjustRightInd w:val="0"/>
        <w:rPr>
          <w:sz w:val="22"/>
          <w:szCs w:val="22"/>
        </w:rPr>
      </w:pPr>
      <w:r w:rsidRPr="00CB3A3E">
        <w:rPr>
          <w:sz w:val="22"/>
          <w:szCs w:val="22"/>
        </w:rPr>
        <w:t>Vaistų, kurių vartojama nuo didelio kraujospūdžio ligos, šoko, širdies funkcijos nepakankamumo, astmos ar alergijos, pvz., efedrino, noradrenalino ar adrenalino. Gydytojas turės tikrinti Jūsų kraujospūdį.</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autoSpaceDE w:val="0"/>
        <w:autoSpaceDN w:val="0"/>
        <w:adjustRightInd w:val="0"/>
        <w:rPr>
          <w:sz w:val="22"/>
          <w:szCs w:val="22"/>
        </w:rPr>
      </w:pPr>
      <w:r w:rsidRPr="00CB3A3E">
        <w:rPr>
          <w:sz w:val="22"/>
          <w:szCs w:val="22"/>
        </w:rPr>
        <w:t>Pasakykite gydytojui, jei vartojate bet kurį iš išvardytų vaistų. Jeigu jų vartojama kartu su Ampril, gali didėti šalutinio poveikio pasireiškimo rizika.</w:t>
      </w:r>
    </w:p>
    <w:p w:rsidR="009579C5" w:rsidRPr="00CB3A3E" w:rsidRDefault="009579C5" w:rsidP="00C55580">
      <w:pPr>
        <w:widowControl w:val="0"/>
        <w:numPr>
          <w:ilvl w:val="0"/>
          <w:numId w:val="32"/>
        </w:numPr>
        <w:autoSpaceDE w:val="0"/>
        <w:autoSpaceDN w:val="0"/>
        <w:adjustRightInd w:val="0"/>
        <w:ind w:left="567" w:hanging="567"/>
        <w:rPr>
          <w:sz w:val="22"/>
          <w:szCs w:val="22"/>
        </w:rPr>
      </w:pPr>
      <w:r w:rsidRPr="00CB3A3E">
        <w:rPr>
          <w:sz w:val="22"/>
          <w:szCs w:val="22"/>
        </w:rPr>
        <w:t>Skausmą ir uždegimą malšinančių vaistų, pvz., nesteroidinių vaistų nuo uždegimo (NVNU), tokių kaip ibuprofenas ar indometacinas, bei aspirino.</w:t>
      </w:r>
    </w:p>
    <w:p w:rsidR="009579C5" w:rsidRPr="00CB3A3E" w:rsidRDefault="009579C5" w:rsidP="00C55580">
      <w:pPr>
        <w:widowControl w:val="0"/>
        <w:numPr>
          <w:ilvl w:val="0"/>
          <w:numId w:val="32"/>
        </w:numPr>
        <w:autoSpaceDE w:val="0"/>
        <w:autoSpaceDN w:val="0"/>
        <w:adjustRightInd w:val="0"/>
        <w:ind w:left="567" w:hanging="567"/>
        <w:rPr>
          <w:sz w:val="22"/>
          <w:szCs w:val="22"/>
        </w:rPr>
      </w:pPr>
      <w:r w:rsidRPr="00CB3A3E">
        <w:rPr>
          <w:sz w:val="22"/>
          <w:szCs w:val="22"/>
        </w:rPr>
        <w:t>Vaistų nuo vėžio (chemoterapinių preparatų).</w:t>
      </w:r>
    </w:p>
    <w:p w:rsidR="009579C5" w:rsidRPr="00CB3A3E" w:rsidRDefault="009579C5" w:rsidP="00C55580">
      <w:pPr>
        <w:widowControl w:val="0"/>
        <w:numPr>
          <w:ilvl w:val="0"/>
          <w:numId w:val="32"/>
        </w:numPr>
        <w:autoSpaceDE w:val="0"/>
        <w:autoSpaceDN w:val="0"/>
        <w:adjustRightInd w:val="0"/>
        <w:ind w:left="567" w:hanging="567"/>
        <w:rPr>
          <w:sz w:val="22"/>
          <w:szCs w:val="22"/>
        </w:rPr>
      </w:pPr>
      <w:r w:rsidRPr="00CB3A3E">
        <w:rPr>
          <w:sz w:val="22"/>
          <w:szCs w:val="22"/>
        </w:rPr>
        <w:t>Diuretikų (šlapimo išsiskyrimą skatinančių tablečių), pvz., furozemido.</w:t>
      </w:r>
    </w:p>
    <w:p w:rsidR="009579C5" w:rsidRPr="00CB3A3E" w:rsidRDefault="00252531" w:rsidP="00C55580">
      <w:pPr>
        <w:widowControl w:val="0"/>
        <w:numPr>
          <w:ilvl w:val="0"/>
          <w:numId w:val="32"/>
        </w:numPr>
        <w:autoSpaceDE w:val="0"/>
        <w:autoSpaceDN w:val="0"/>
        <w:adjustRightInd w:val="0"/>
        <w:ind w:left="567" w:hanging="567"/>
        <w:rPr>
          <w:sz w:val="22"/>
          <w:szCs w:val="22"/>
        </w:rPr>
      </w:pPr>
      <w:r w:rsidRPr="00CB3A3E">
        <w:rPr>
          <w:sz w:val="22"/>
          <w:szCs w:val="22"/>
        </w:rPr>
        <w:t xml:space="preserve">Kalio papildų (įskaitant druskos pakaitalus), kalį tausojančių diuretikų </w:t>
      </w:r>
      <w:r w:rsidRPr="00CB3A3E">
        <w:rPr>
          <w:rFonts w:eastAsia="Calibri"/>
          <w:sz w:val="22"/>
          <w:szCs w:val="22"/>
        </w:rPr>
        <w:t>(</w:t>
      </w:r>
      <w:r w:rsidR="009579C5" w:rsidRPr="00CB3A3E">
        <w:rPr>
          <w:sz w:val="22"/>
          <w:szCs w:val="22"/>
        </w:rPr>
        <w:t>pvz., spironolaktono, triamtereno, amilorido</w:t>
      </w:r>
      <w:r w:rsidRPr="00CB3A3E">
        <w:rPr>
          <w:rFonts w:eastAsia="Calibri"/>
          <w:sz w:val="22"/>
          <w:szCs w:val="22"/>
        </w:rPr>
        <w:t>) ir kitų vaistų, galinčių didinti kalio kiekį kraujyje (pvz.,</w:t>
      </w:r>
      <w:r w:rsidR="009579C5" w:rsidRPr="00CB3A3E">
        <w:rPr>
          <w:sz w:val="22"/>
          <w:szCs w:val="22"/>
        </w:rPr>
        <w:t xml:space="preserve"> heparino (juo skystinamas kraujas</w:t>
      </w:r>
      <w:r w:rsidRPr="00CB3A3E">
        <w:rPr>
          <w:sz w:val="22"/>
          <w:szCs w:val="22"/>
        </w:rPr>
        <w:t xml:space="preserve"> norint išvengti kraujo krešulių susidarymo</w:t>
      </w:r>
      <w:r w:rsidR="009C4B40" w:rsidRPr="00CB3A3E">
        <w:rPr>
          <w:rFonts w:eastAsia="Calibri"/>
          <w:sz w:val="22"/>
          <w:szCs w:val="22"/>
        </w:rPr>
        <w:t>)</w:t>
      </w:r>
      <w:r w:rsidR="009C4B40" w:rsidRPr="00CB3A3E">
        <w:rPr>
          <w:sz w:val="22"/>
          <w:szCs w:val="22"/>
        </w:rPr>
        <w:t xml:space="preserve"> ir</w:t>
      </w:r>
      <w:r w:rsidR="009C4B40" w:rsidRPr="00CB3A3E">
        <w:rPr>
          <w:rFonts w:eastAsia="Calibri"/>
          <w:sz w:val="22"/>
          <w:szCs w:val="22"/>
        </w:rPr>
        <w:t xml:space="preserve"> </w:t>
      </w:r>
      <w:r w:rsidRPr="00CB3A3E">
        <w:rPr>
          <w:rFonts w:eastAsia="Calibri"/>
          <w:sz w:val="22"/>
          <w:szCs w:val="22"/>
        </w:rPr>
        <w:t>trimetoprimo</w:t>
      </w:r>
      <w:r w:rsidR="00772514" w:rsidRPr="00CB3A3E">
        <w:rPr>
          <w:sz w:val="22"/>
          <w:szCs w:val="22"/>
        </w:rPr>
        <w:t xml:space="preserve"> ir kotrimoksazolo, taip pat žinomo kaip trimetoprimas/sulfametoksazolas</w:t>
      </w:r>
      <w:r w:rsidR="00846C58" w:rsidRPr="00CB3A3E">
        <w:rPr>
          <w:rFonts w:eastAsia="Calibri"/>
          <w:sz w:val="22"/>
          <w:szCs w:val="22"/>
        </w:rPr>
        <w:t>,</w:t>
      </w:r>
      <w:r w:rsidR="00846C58" w:rsidRPr="00CB3A3E">
        <w:rPr>
          <w:sz w:val="22"/>
          <w:szCs w:val="22"/>
          <w:lang w:eastAsia="lt-LT"/>
        </w:rPr>
        <w:t xml:space="preserve"> vaistas nuo bakterijų sukeltų infekcijų, </w:t>
      </w:r>
      <w:r w:rsidR="00846C58" w:rsidRPr="00CB3A3E">
        <w:rPr>
          <w:color w:val="000000"/>
          <w:sz w:val="22"/>
          <w:szCs w:val="22"/>
        </w:rPr>
        <w:t>ciklosporinas, vartojamas organų atmetimo reakcijos stabdymui po transplantacijos</w:t>
      </w:r>
      <w:r w:rsidR="005C156C" w:rsidRPr="00CB3A3E">
        <w:rPr>
          <w:sz w:val="22"/>
          <w:szCs w:val="22"/>
        </w:rPr>
        <w:t>.</w:t>
      </w:r>
    </w:p>
    <w:p w:rsidR="009579C5" w:rsidRPr="00CB3A3E" w:rsidRDefault="009579C5" w:rsidP="00C55580">
      <w:pPr>
        <w:widowControl w:val="0"/>
        <w:numPr>
          <w:ilvl w:val="0"/>
          <w:numId w:val="32"/>
        </w:numPr>
        <w:autoSpaceDE w:val="0"/>
        <w:autoSpaceDN w:val="0"/>
        <w:adjustRightInd w:val="0"/>
        <w:ind w:left="567" w:hanging="567"/>
        <w:rPr>
          <w:sz w:val="22"/>
          <w:szCs w:val="22"/>
        </w:rPr>
      </w:pPr>
      <w:r w:rsidRPr="00CB3A3E">
        <w:rPr>
          <w:sz w:val="22"/>
          <w:szCs w:val="22"/>
        </w:rPr>
        <w:t>Steroidinių vaistų nuo uždegimo, pvz., prednizolono.</w:t>
      </w:r>
    </w:p>
    <w:p w:rsidR="009579C5" w:rsidRPr="00CB3A3E" w:rsidRDefault="009579C5" w:rsidP="00C55580">
      <w:pPr>
        <w:widowControl w:val="0"/>
        <w:numPr>
          <w:ilvl w:val="0"/>
          <w:numId w:val="32"/>
        </w:numPr>
        <w:autoSpaceDE w:val="0"/>
        <w:autoSpaceDN w:val="0"/>
        <w:adjustRightInd w:val="0"/>
        <w:ind w:left="567" w:hanging="567"/>
        <w:rPr>
          <w:sz w:val="22"/>
          <w:szCs w:val="22"/>
        </w:rPr>
      </w:pPr>
      <w:r w:rsidRPr="00CB3A3E">
        <w:rPr>
          <w:sz w:val="22"/>
          <w:szCs w:val="22"/>
        </w:rPr>
        <w:t>Alopurinolio (juo mažinamas šlapimo rūgšties kiekis kraujyje).</w:t>
      </w:r>
    </w:p>
    <w:p w:rsidR="009579C5" w:rsidRPr="00CB3A3E" w:rsidRDefault="009579C5" w:rsidP="00C55580">
      <w:pPr>
        <w:widowControl w:val="0"/>
        <w:numPr>
          <w:ilvl w:val="0"/>
          <w:numId w:val="32"/>
        </w:numPr>
        <w:autoSpaceDE w:val="0"/>
        <w:autoSpaceDN w:val="0"/>
        <w:adjustRightInd w:val="0"/>
        <w:ind w:left="567" w:hanging="567"/>
        <w:rPr>
          <w:sz w:val="22"/>
          <w:szCs w:val="22"/>
        </w:rPr>
      </w:pPr>
      <w:r w:rsidRPr="00CB3A3E">
        <w:rPr>
          <w:sz w:val="22"/>
          <w:szCs w:val="22"/>
        </w:rPr>
        <w:t>Prokainamido (vaisto nuo širdies sutrikimų).</w:t>
      </w:r>
    </w:p>
    <w:p w:rsidR="001D38E1" w:rsidRDefault="001D38E1" w:rsidP="00C55580">
      <w:pPr>
        <w:widowControl w:val="0"/>
        <w:numPr>
          <w:ilvl w:val="0"/>
          <w:numId w:val="32"/>
        </w:numPr>
        <w:autoSpaceDE w:val="0"/>
        <w:autoSpaceDN w:val="0"/>
        <w:adjustRightInd w:val="0"/>
        <w:ind w:left="567" w:hanging="567"/>
        <w:rPr>
          <w:sz w:val="22"/>
          <w:szCs w:val="22"/>
          <w:lang w:eastAsia="lt-LT"/>
        </w:rPr>
      </w:pPr>
      <w:r w:rsidRPr="00CB3A3E">
        <w:rPr>
          <w:sz w:val="22"/>
          <w:szCs w:val="22"/>
          <w:lang w:eastAsia="lt-LT"/>
        </w:rPr>
        <w:t>Vildagliptino (2-ojo tipo diabeto gydomui).</w:t>
      </w:r>
    </w:p>
    <w:p w:rsidR="00E506A3" w:rsidRPr="00CB3A3E" w:rsidRDefault="00E506A3" w:rsidP="00C55580">
      <w:pPr>
        <w:widowControl w:val="0"/>
        <w:numPr>
          <w:ilvl w:val="0"/>
          <w:numId w:val="32"/>
        </w:numPr>
        <w:autoSpaceDE w:val="0"/>
        <w:autoSpaceDN w:val="0"/>
        <w:adjustRightInd w:val="0"/>
        <w:ind w:left="567" w:hanging="567"/>
        <w:rPr>
          <w:sz w:val="22"/>
          <w:szCs w:val="22"/>
          <w:lang w:eastAsia="lt-LT"/>
        </w:rPr>
      </w:pPr>
      <w:r>
        <w:rPr>
          <w:sz w:val="22"/>
          <w:szCs w:val="22"/>
          <w:lang w:eastAsia="lt-LT"/>
        </w:rPr>
        <w:t>Racekadotrilis (viduriavimui gydyti</w:t>
      </w:r>
      <w:r w:rsidR="001A1076">
        <w:rPr>
          <w:sz w:val="22"/>
          <w:szCs w:val="22"/>
          <w:lang w:eastAsia="lt-LT"/>
        </w:rPr>
        <w:t xml:space="preserve"> vartojamo vaisto</w:t>
      </w:r>
      <w:r>
        <w:rPr>
          <w:sz w:val="22"/>
          <w:szCs w:val="22"/>
          <w:lang w:eastAsia="lt-LT"/>
        </w:rPr>
        <w:t>).</w:t>
      </w:r>
    </w:p>
    <w:p w:rsidR="00772514" w:rsidRPr="00CB3A3E" w:rsidRDefault="00772514" w:rsidP="00C55580">
      <w:pPr>
        <w:widowControl w:val="0"/>
        <w:numPr>
          <w:ilvl w:val="0"/>
          <w:numId w:val="32"/>
        </w:numPr>
        <w:autoSpaceDE w:val="0"/>
        <w:autoSpaceDN w:val="0"/>
        <w:adjustRightInd w:val="0"/>
        <w:ind w:left="567" w:hanging="567"/>
        <w:rPr>
          <w:sz w:val="22"/>
          <w:szCs w:val="22"/>
        </w:rPr>
      </w:pPr>
      <w:r w:rsidRPr="00CB3A3E">
        <w:rPr>
          <w:sz w:val="22"/>
          <w:szCs w:val="22"/>
        </w:rPr>
        <w:t>Vaistų, kurie dažniausiai vartojami išvengti persodintų organų atmetimo (</w:t>
      </w:r>
      <w:r w:rsidR="00E506A3">
        <w:rPr>
          <w:sz w:val="22"/>
          <w:szCs w:val="22"/>
        </w:rPr>
        <w:t xml:space="preserve">temsirolimuzas, </w:t>
      </w:r>
      <w:r w:rsidRPr="00CB3A3E">
        <w:rPr>
          <w:sz w:val="22"/>
          <w:szCs w:val="22"/>
        </w:rPr>
        <w:t xml:space="preserve">sirolimuzo, everolimuzo, temsirolimuzo ir kitų vaistų, priklausančių vadinamųjų mTOR inhibitorių klasei). Žr. skyrių </w:t>
      </w:r>
      <w:r w:rsidR="00090898" w:rsidRPr="00CB3A3E">
        <w:rPr>
          <w:sz w:val="22"/>
          <w:szCs w:val="22"/>
        </w:rPr>
        <w:t>„</w:t>
      </w:r>
      <w:r w:rsidRPr="00CB3A3E">
        <w:rPr>
          <w:sz w:val="22"/>
          <w:szCs w:val="22"/>
        </w:rPr>
        <w:t>Įspėjimai ir atsargumo priemonės</w:t>
      </w:r>
      <w:r w:rsidR="00090898" w:rsidRPr="00CB3A3E">
        <w:rPr>
          <w:sz w:val="22"/>
          <w:szCs w:val="22"/>
        </w:rPr>
        <w:t>“.</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autoSpaceDE w:val="0"/>
        <w:autoSpaceDN w:val="0"/>
        <w:adjustRightInd w:val="0"/>
        <w:rPr>
          <w:sz w:val="22"/>
          <w:szCs w:val="22"/>
        </w:rPr>
      </w:pPr>
      <w:r w:rsidRPr="00CB3A3E">
        <w:rPr>
          <w:sz w:val="22"/>
          <w:szCs w:val="22"/>
        </w:rPr>
        <w:t>Pasakykite gydytojui, jei vartojate bet kurį iš išvardytų vaistų. Ampril gali keisti jų poveikį.</w:t>
      </w:r>
    </w:p>
    <w:p w:rsidR="009579C5" w:rsidRPr="00CB3A3E" w:rsidRDefault="009579C5" w:rsidP="007D7FC3">
      <w:pPr>
        <w:widowControl w:val="0"/>
        <w:numPr>
          <w:ilvl w:val="0"/>
          <w:numId w:val="6"/>
        </w:numPr>
        <w:autoSpaceDE w:val="0"/>
        <w:autoSpaceDN w:val="0"/>
        <w:adjustRightInd w:val="0"/>
        <w:rPr>
          <w:sz w:val="22"/>
          <w:szCs w:val="22"/>
        </w:rPr>
      </w:pPr>
      <w:r w:rsidRPr="00CB3A3E">
        <w:rPr>
          <w:sz w:val="22"/>
          <w:szCs w:val="22"/>
        </w:rPr>
        <w:t>Vaistų nuo cukrinio diabeto, t. y. geriamųjų gliukozės kiekį kraujyje mažinančių preparatų bei insulino. Ampril gali mažinti cukraus kiekį kraujyje. Ampril vartojimo metu atidžiai sekite cukraus kiekį kraujyje.</w:t>
      </w:r>
    </w:p>
    <w:p w:rsidR="009579C5" w:rsidRPr="00CB3A3E" w:rsidRDefault="009579C5" w:rsidP="007D7FC3">
      <w:pPr>
        <w:widowControl w:val="0"/>
        <w:numPr>
          <w:ilvl w:val="0"/>
          <w:numId w:val="6"/>
        </w:numPr>
        <w:autoSpaceDE w:val="0"/>
        <w:autoSpaceDN w:val="0"/>
        <w:adjustRightInd w:val="0"/>
        <w:rPr>
          <w:sz w:val="22"/>
          <w:szCs w:val="22"/>
        </w:rPr>
      </w:pPr>
      <w:r w:rsidRPr="00CB3A3E">
        <w:rPr>
          <w:sz w:val="22"/>
          <w:szCs w:val="22"/>
        </w:rPr>
        <w:t>Ličio (vaisto nuo psichikos sutrikimo). Ampril gali didinti ličio kiekį kraujyje, todėl gydytojas norės jį stebėti atidžiau.</w:t>
      </w:r>
    </w:p>
    <w:p w:rsidR="009579C5" w:rsidRPr="00CB3A3E" w:rsidRDefault="009579C5" w:rsidP="007D7FC3">
      <w:pPr>
        <w:widowControl w:val="0"/>
        <w:rPr>
          <w:sz w:val="22"/>
          <w:szCs w:val="22"/>
        </w:rPr>
      </w:pPr>
      <w:r w:rsidRPr="00CB3A3E">
        <w:rPr>
          <w:sz w:val="22"/>
          <w:szCs w:val="22"/>
        </w:rPr>
        <w:t>Jei manote, kad bet kuri aukščiau paminėta būklė Jums tinka, arba jei abejojate, prieš Ampril vartojimą pasitarkite su gydytoju.</w:t>
      </w:r>
    </w:p>
    <w:p w:rsidR="009579C5" w:rsidRPr="00CB3A3E" w:rsidRDefault="009579C5" w:rsidP="007D7FC3">
      <w:pPr>
        <w:widowControl w:val="0"/>
        <w:rPr>
          <w:sz w:val="22"/>
          <w:szCs w:val="22"/>
        </w:rPr>
      </w:pPr>
    </w:p>
    <w:p w:rsidR="009579C5" w:rsidRPr="00CB3A3E" w:rsidRDefault="009579C5" w:rsidP="007D7FC3">
      <w:pPr>
        <w:widowControl w:val="0"/>
        <w:rPr>
          <w:sz w:val="22"/>
          <w:szCs w:val="22"/>
          <w:lang w:eastAsia="lt-LT"/>
        </w:rPr>
      </w:pPr>
      <w:r w:rsidRPr="00CB3A3E">
        <w:rPr>
          <w:sz w:val="22"/>
          <w:szCs w:val="22"/>
          <w:lang w:eastAsia="lt-LT"/>
        </w:rPr>
        <w:t>Jūsų gydytojui gali tekti pakeisti vaisto dozę ir (arba) imtis kitų atsargumo priemonių:</w:t>
      </w:r>
    </w:p>
    <w:p w:rsidR="009579C5" w:rsidRPr="00CB3A3E" w:rsidRDefault="009579C5" w:rsidP="007D7FC3">
      <w:pPr>
        <w:widowControl w:val="0"/>
        <w:numPr>
          <w:ilvl w:val="0"/>
          <w:numId w:val="22"/>
        </w:numPr>
        <w:ind w:left="567" w:hanging="567"/>
        <w:rPr>
          <w:sz w:val="22"/>
          <w:szCs w:val="22"/>
          <w:lang w:eastAsia="lt-LT"/>
        </w:rPr>
      </w:pPr>
      <w:r w:rsidRPr="00CB3A3E">
        <w:rPr>
          <w:sz w:val="22"/>
          <w:szCs w:val="22"/>
          <w:lang w:eastAsia="lt-LT"/>
        </w:rPr>
        <w:t>jeigu vartojate angiotenzino II receptorių blokatorių (AIIRB) arba aliskireną (taip pat žiūrėkite informaciją, pateiktą poskyriuose „Ampril vartoti negalima“ ir „Įspėjimai ir atsargumo priemonės“).</w:t>
      </w:r>
    </w:p>
    <w:p w:rsidR="009579C5" w:rsidRPr="00CB3A3E" w:rsidRDefault="009579C5" w:rsidP="007D7FC3">
      <w:pPr>
        <w:widowControl w:val="0"/>
        <w:autoSpaceDE w:val="0"/>
        <w:autoSpaceDN w:val="0"/>
        <w:adjustRightInd w:val="0"/>
        <w:rPr>
          <w:sz w:val="22"/>
          <w:szCs w:val="22"/>
          <w:lang w:eastAsia="lt-LT"/>
        </w:rPr>
      </w:pPr>
    </w:p>
    <w:p w:rsidR="009579C5" w:rsidRPr="00CB3A3E" w:rsidRDefault="009579C5" w:rsidP="007D7FC3">
      <w:pPr>
        <w:widowControl w:val="0"/>
        <w:ind w:left="567" w:hanging="567"/>
        <w:rPr>
          <w:b/>
          <w:sz w:val="22"/>
          <w:szCs w:val="22"/>
        </w:rPr>
      </w:pPr>
      <w:r w:rsidRPr="00CB3A3E">
        <w:rPr>
          <w:b/>
          <w:sz w:val="22"/>
          <w:szCs w:val="22"/>
        </w:rPr>
        <w:t>Ampril vartojimas su maistu ir gėrimais</w:t>
      </w:r>
    </w:p>
    <w:p w:rsidR="009579C5" w:rsidRPr="00CB3A3E" w:rsidRDefault="009579C5" w:rsidP="007D7FC3">
      <w:pPr>
        <w:widowControl w:val="0"/>
        <w:numPr>
          <w:ilvl w:val="0"/>
          <w:numId w:val="23"/>
        </w:numPr>
        <w:autoSpaceDE w:val="0"/>
        <w:autoSpaceDN w:val="0"/>
        <w:adjustRightInd w:val="0"/>
        <w:rPr>
          <w:sz w:val="22"/>
          <w:szCs w:val="22"/>
        </w:rPr>
      </w:pPr>
      <w:r w:rsidRPr="00CB3A3E">
        <w:rPr>
          <w:sz w:val="22"/>
          <w:szCs w:val="22"/>
        </w:rPr>
        <w:t>Jei Ampril vartojimo metu gersite alkoholio, gali pasireikšti galvos svaigimas ar alpulys. Jei abejojate, kiek alkoholio galite gerti Ampril vartojimo laikotarpiu, aptarkite tai su gydytoju, nes kraujospūdį mažinančių vaistų bei alkoholio poveikis gali būti adityvus.</w:t>
      </w:r>
    </w:p>
    <w:p w:rsidR="009579C5" w:rsidRPr="00CB3A3E" w:rsidRDefault="009579C5" w:rsidP="007D7FC3">
      <w:pPr>
        <w:widowControl w:val="0"/>
        <w:numPr>
          <w:ilvl w:val="0"/>
          <w:numId w:val="23"/>
        </w:numPr>
        <w:ind w:right="-2"/>
        <w:rPr>
          <w:sz w:val="22"/>
          <w:szCs w:val="22"/>
        </w:rPr>
      </w:pPr>
      <w:r w:rsidRPr="00CB3A3E">
        <w:rPr>
          <w:sz w:val="22"/>
          <w:szCs w:val="22"/>
        </w:rPr>
        <w:t>Ampril galima vartoti valgant arba nevalgant.</w:t>
      </w:r>
    </w:p>
    <w:p w:rsidR="009579C5" w:rsidRPr="00CB3A3E" w:rsidRDefault="009579C5" w:rsidP="007D7FC3">
      <w:pPr>
        <w:widowControl w:val="0"/>
        <w:tabs>
          <w:tab w:val="left" w:pos="1290"/>
        </w:tabs>
        <w:ind w:right="-2"/>
        <w:rPr>
          <w:sz w:val="22"/>
          <w:szCs w:val="22"/>
        </w:rPr>
      </w:pPr>
    </w:p>
    <w:p w:rsidR="009579C5" w:rsidRPr="00CB3A3E" w:rsidRDefault="009579C5" w:rsidP="007D7FC3">
      <w:pPr>
        <w:widowControl w:val="0"/>
        <w:ind w:left="567" w:hanging="567"/>
        <w:rPr>
          <w:b/>
          <w:sz w:val="22"/>
          <w:szCs w:val="22"/>
        </w:rPr>
      </w:pPr>
      <w:r w:rsidRPr="00CB3A3E">
        <w:rPr>
          <w:b/>
          <w:sz w:val="22"/>
          <w:szCs w:val="22"/>
        </w:rPr>
        <w:lastRenderedPageBreak/>
        <w:t>Nėštumas ir žindymo laikotarpis</w:t>
      </w:r>
    </w:p>
    <w:p w:rsidR="009579C5" w:rsidRPr="00CB3A3E" w:rsidRDefault="009579C5" w:rsidP="007D7FC3">
      <w:pPr>
        <w:widowControl w:val="0"/>
        <w:rPr>
          <w:sz w:val="22"/>
          <w:szCs w:val="22"/>
        </w:rPr>
      </w:pPr>
      <w:r w:rsidRPr="00CB3A3E">
        <w:rPr>
          <w:sz w:val="22"/>
          <w:szCs w:val="22"/>
        </w:rPr>
        <w:t>Jeigu esate nėščia, žindote kūdikį, manote, kad galbūt esate nėščia arba planuojate pastoti, tai prieš vartodama šį vaistą pasitarkite su gydytoju arba vaistininku.</w:t>
      </w:r>
    </w:p>
    <w:p w:rsidR="009579C5" w:rsidRPr="00CB3A3E" w:rsidRDefault="009579C5" w:rsidP="007D7FC3">
      <w:pPr>
        <w:widowControl w:val="0"/>
        <w:rPr>
          <w:sz w:val="22"/>
          <w:szCs w:val="22"/>
        </w:rPr>
      </w:pPr>
    </w:p>
    <w:p w:rsidR="009579C5" w:rsidRPr="00CB3A3E" w:rsidRDefault="009579C5" w:rsidP="007D7FC3">
      <w:pPr>
        <w:widowControl w:val="0"/>
        <w:jc w:val="both"/>
        <w:rPr>
          <w:i/>
          <w:sz w:val="22"/>
          <w:szCs w:val="22"/>
        </w:rPr>
      </w:pPr>
      <w:r w:rsidRPr="00CB3A3E">
        <w:rPr>
          <w:i/>
          <w:sz w:val="22"/>
          <w:szCs w:val="22"/>
        </w:rPr>
        <w:t>Nėštumas</w:t>
      </w:r>
    </w:p>
    <w:p w:rsidR="009579C5" w:rsidRPr="00CB3A3E" w:rsidRDefault="009579C5" w:rsidP="007D7FC3">
      <w:pPr>
        <w:widowControl w:val="0"/>
        <w:rPr>
          <w:sz w:val="22"/>
          <w:szCs w:val="22"/>
        </w:rPr>
      </w:pPr>
      <w:r w:rsidRPr="00CB3A3E">
        <w:rPr>
          <w:sz w:val="22"/>
          <w:szCs w:val="22"/>
        </w:rPr>
        <w:t>Jeigu esate nėščia (manote, kad galite būti pastojusi), pasakykite gydytojui.</w:t>
      </w:r>
    </w:p>
    <w:p w:rsidR="009579C5" w:rsidRPr="00CB3A3E" w:rsidRDefault="009579C5" w:rsidP="007D7FC3">
      <w:pPr>
        <w:widowControl w:val="0"/>
        <w:rPr>
          <w:sz w:val="22"/>
          <w:szCs w:val="22"/>
        </w:rPr>
      </w:pPr>
      <w:r w:rsidRPr="00CB3A3E">
        <w:rPr>
          <w:sz w:val="22"/>
          <w:szCs w:val="22"/>
        </w:rPr>
        <w:t>Ampril nerekomenduojama vartoti pirmomis 12 savaičių laikotarpiu, o po 13 savaitės vartoti draudžiama dėl galimo žalingo poveikio kūdikiui. Jei vartojant Ampril pastojote, nedelsiant pasakykite gydytojui. Kito vaistinio preparato vartojimas turi būti pradėtas prieš planuojant pastojimą.</w:t>
      </w:r>
    </w:p>
    <w:p w:rsidR="009579C5" w:rsidRPr="00CB3A3E" w:rsidRDefault="009579C5" w:rsidP="007D7FC3">
      <w:pPr>
        <w:widowControl w:val="0"/>
        <w:jc w:val="both"/>
        <w:rPr>
          <w:sz w:val="22"/>
          <w:szCs w:val="22"/>
        </w:rPr>
      </w:pPr>
    </w:p>
    <w:p w:rsidR="009579C5" w:rsidRPr="00CB3A3E" w:rsidRDefault="009579C5" w:rsidP="007D7FC3">
      <w:pPr>
        <w:widowControl w:val="0"/>
        <w:jc w:val="both"/>
        <w:rPr>
          <w:i/>
          <w:sz w:val="22"/>
          <w:szCs w:val="22"/>
        </w:rPr>
      </w:pPr>
      <w:r w:rsidRPr="00CB3A3E">
        <w:rPr>
          <w:i/>
          <w:sz w:val="22"/>
          <w:szCs w:val="22"/>
        </w:rPr>
        <w:t>Žindymo laikotarpis</w:t>
      </w:r>
    </w:p>
    <w:p w:rsidR="009579C5" w:rsidRPr="00CB3A3E" w:rsidRDefault="009579C5" w:rsidP="007D7FC3">
      <w:pPr>
        <w:widowControl w:val="0"/>
        <w:rPr>
          <w:sz w:val="22"/>
          <w:szCs w:val="22"/>
        </w:rPr>
      </w:pPr>
      <w:r w:rsidRPr="00CB3A3E">
        <w:rPr>
          <w:sz w:val="22"/>
          <w:szCs w:val="22"/>
        </w:rPr>
        <w:t>Ampril nerekomenduojamas krūtimi maitinančioms motinoms.</w:t>
      </w:r>
    </w:p>
    <w:p w:rsidR="009579C5" w:rsidRPr="00CB3A3E" w:rsidRDefault="009579C5" w:rsidP="007D7FC3">
      <w:pPr>
        <w:widowControl w:val="0"/>
        <w:rPr>
          <w:sz w:val="22"/>
          <w:szCs w:val="22"/>
        </w:rPr>
      </w:pPr>
      <w:r w:rsidRPr="00CB3A3E">
        <w:rPr>
          <w:sz w:val="22"/>
          <w:szCs w:val="22"/>
        </w:rPr>
        <w:t>Prieš vartojant bet kokį vaistą pasitarkite su gydytoju arba vaistininku.</w:t>
      </w:r>
    </w:p>
    <w:p w:rsidR="009579C5" w:rsidRPr="00CB3A3E" w:rsidRDefault="009579C5" w:rsidP="007D7FC3">
      <w:pPr>
        <w:widowControl w:val="0"/>
        <w:ind w:left="567" w:hanging="567"/>
        <w:rPr>
          <w:sz w:val="22"/>
          <w:szCs w:val="22"/>
        </w:rPr>
      </w:pPr>
    </w:p>
    <w:p w:rsidR="009579C5" w:rsidRPr="00CB3A3E" w:rsidRDefault="009579C5" w:rsidP="007D7FC3">
      <w:pPr>
        <w:widowControl w:val="0"/>
        <w:ind w:left="567" w:hanging="567"/>
        <w:rPr>
          <w:b/>
          <w:sz w:val="22"/>
          <w:szCs w:val="22"/>
        </w:rPr>
      </w:pPr>
      <w:r w:rsidRPr="00CB3A3E">
        <w:rPr>
          <w:b/>
          <w:sz w:val="22"/>
          <w:szCs w:val="22"/>
        </w:rPr>
        <w:t>Vairavimas ir mechanizmų valdymas</w:t>
      </w:r>
    </w:p>
    <w:p w:rsidR="009579C5" w:rsidRPr="00CB3A3E" w:rsidRDefault="009579C5" w:rsidP="007D7FC3">
      <w:pPr>
        <w:widowControl w:val="0"/>
        <w:rPr>
          <w:sz w:val="22"/>
          <w:szCs w:val="22"/>
        </w:rPr>
      </w:pPr>
      <w:r w:rsidRPr="00CB3A3E">
        <w:rPr>
          <w:sz w:val="22"/>
          <w:szCs w:val="22"/>
        </w:rPr>
        <w:t>Vartojant Ampril gali pasireikšti mieguistumas arba pradėti svaigti galva. Didesnė tokio poveikio rizika yra gydymo pradžioje arba didinant dozę. Tokiu atveju vairuoti, dirbti su įrankiais ar valdyti mechanizmų negalima.</w:t>
      </w:r>
    </w:p>
    <w:p w:rsidR="009579C5" w:rsidRPr="00CB3A3E" w:rsidRDefault="009579C5" w:rsidP="007D7FC3">
      <w:pPr>
        <w:widowControl w:val="0"/>
        <w:numPr>
          <w:ilvl w:val="12"/>
          <w:numId w:val="0"/>
        </w:numPr>
        <w:rPr>
          <w:sz w:val="22"/>
          <w:szCs w:val="22"/>
        </w:rPr>
      </w:pPr>
    </w:p>
    <w:p w:rsidR="009579C5" w:rsidRPr="00CB3A3E" w:rsidRDefault="009579C5" w:rsidP="007D7FC3">
      <w:pPr>
        <w:widowControl w:val="0"/>
        <w:rPr>
          <w:b/>
          <w:sz w:val="22"/>
          <w:szCs w:val="22"/>
        </w:rPr>
      </w:pPr>
      <w:r w:rsidRPr="00CB3A3E">
        <w:rPr>
          <w:b/>
          <w:sz w:val="22"/>
          <w:szCs w:val="22"/>
        </w:rPr>
        <w:t>Ampril sudėtyje yra laktozės</w:t>
      </w:r>
      <w:r w:rsidR="008B713F" w:rsidRPr="00CB3A3E">
        <w:rPr>
          <w:rFonts w:eastAsia="Calibri"/>
          <w:b/>
          <w:sz w:val="22"/>
          <w:szCs w:val="22"/>
        </w:rPr>
        <w:t xml:space="preserve"> ir natrio</w:t>
      </w:r>
    </w:p>
    <w:p w:rsidR="009579C5" w:rsidRPr="00CB3A3E" w:rsidRDefault="009579C5" w:rsidP="007D7FC3">
      <w:pPr>
        <w:widowControl w:val="0"/>
        <w:rPr>
          <w:sz w:val="22"/>
          <w:szCs w:val="22"/>
        </w:rPr>
      </w:pPr>
      <w:r w:rsidRPr="00CB3A3E">
        <w:rPr>
          <w:sz w:val="22"/>
          <w:szCs w:val="22"/>
        </w:rPr>
        <w:t>Jeigu gydytojas Jums yra sakęs, kad netoleruojate kokių nors angliavandenių, kreipkitės į jį prieš pradėdami vartoti šį vaistą.</w:t>
      </w:r>
    </w:p>
    <w:p w:rsidR="008B713F" w:rsidRPr="00CB3A3E" w:rsidRDefault="008B713F" w:rsidP="008B713F">
      <w:pPr>
        <w:widowControl w:val="0"/>
        <w:numPr>
          <w:ilvl w:val="12"/>
          <w:numId w:val="0"/>
        </w:numPr>
        <w:tabs>
          <w:tab w:val="left" w:pos="567"/>
        </w:tabs>
        <w:rPr>
          <w:sz w:val="22"/>
          <w:szCs w:val="22"/>
        </w:rPr>
      </w:pPr>
      <w:r w:rsidRPr="00CB3A3E">
        <w:rPr>
          <w:sz w:val="22"/>
          <w:szCs w:val="22"/>
        </w:rPr>
        <w:t>Šio vaisto tabletėje yra mažiau nei 1 mmol (23 mg) natrio, t.y. jis beveik neturi reikšmės.</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p>
    <w:p w:rsidR="009579C5" w:rsidRPr="00CB3A3E" w:rsidRDefault="009579C5" w:rsidP="007D7FC3">
      <w:pPr>
        <w:widowControl w:val="0"/>
        <w:numPr>
          <w:ilvl w:val="12"/>
          <w:numId w:val="0"/>
        </w:numPr>
        <w:ind w:left="567" w:hanging="567"/>
        <w:outlineLvl w:val="0"/>
        <w:rPr>
          <w:b/>
          <w:caps/>
          <w:sz w:val="22"/>
          <w:szCs w:val="22"/>
        </w:rPr>
      </w:pPr>
      <w:r w:rsidRPr="00CB3A3E">
        <w:rPr>
          <w:b/>
          <w:sz w:val="22"/>
          <w:szCs w:val="22"/>
        </w:rPr>
        <w:t>3.</w:t>
      </w:r>
      <w:r w:rsidRPr="00CB3A3E">
        <w:rPr>
          <w:b/>
          <w:sz w:val="22"/>
          <w:szCs w:val="22"/>
        </w:rPr>
        <w:tab/>
        <w:t>Kaip vartoti Ampril</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r w:rsidRPr="00CB3A3E">
        <w:rPr>
          <w:sz w:val="22"/>
          <w:szCs w:val="22"/>
        </w:rPr>
        <w:t>Visada vartokite šį vaistą tiksliai kaip nurodė gydytojas arba vaistininkas. Jeigu abejojate, kreipkitės į gydytoją arba vaistininką.</w:t>
      </w:r>
    </w:p>
    <w:p w:rsidR="009579C5" w:rsidRPr="00CB3A3E" w:rsidRDefault="009579C5" w:rsidP="007D7FC3">
      <w:pPr>
        <w:widowControl w:val="0"/>
        <w:ind w:left="567" w:hanging="567"/>
        <w:rPr>
          <w:sz w:val="22"/>
          <w:szCs w:val="22"/>
        </w:rPr>
      </w:pPr>
    </w:p>
    <w:p w:rsidR="009579C5" w:rsidRPr="00CB3A3E" w:rsidRDefault="009579C5" w:rsidP="007D7FC3">
      <w:pPr>
        <w:widowControl w:val="0"/>
        <w:autoSpaceDE w:val="0"/>
        <w:autoSpaceDN w:val="0"/>
        <w:adjustRightInd w:val="0"/>
        <w:rPr>
          <w:b/>
          <w:sz w:val="22"/>
          <w:szCs w:val="22"/>
        </w:rPr>
      </w:pPr>
      <w:r w:rsidRPr="00CB3A3E">
        <w:rPr>
          <w:b/>
          <w:sz w:val="22"/>
          <w:szCs w:val="22"/>
        </w:rPr>
        <w:t>Vartojimo būdas</w:t>
      </w:r>
    </w:p>
    <w:p w:rsidR="009579C5" w:rsidRPr="00CB3A3E" w:rsidRDefault="009579C5" w:rsidP="007D7FC3">
      <w:pPr>
        <w:widowControl w:val="0"/>
        <w:numPr>
          <w:ilvl w:val="0"/>
          <w:numId w:val="7"/>
        </w:numPr>
        <w:autoSpaceDE w:val="0"/>
        <w:autoSpaceDN w:val="0"/>
        <w:adjustRightInd w:val="0"/>
        <w:rPr>
          <w:sz w:val="22"/>
          <w:szCs w:val="22"/>
        </w:rPr>
      </w:pPr>
      <w:r w:rsidRPr="00CB3A3E">
        <w:rPr>
          <w:sz w:val="22"/>
          <w:szCs w:val="22"/>
        </w:rPr>
        <w:t>Šio vaisto gerkite kasdien tokiu pat metu.</w:t>
      </w:r>
    </w:p>
    <w:p w:rsidR="009579C5" w:rsidRPr="00CB3A3E" w:rsidRDefault="009579C5" w:rsidP="007D7FC3">
      <w:pPr>
        <w:widowControl w:val="0"/>
        <w:numPr>
          <w:ilvl w:val="0"/>
          <w:numId w:val="7"/>
        </w:numPr>
        <w:autoSpaceDE w:val="0"/>
        <w:autoSpaceDN w:val="0"/>
        <w:adjustRightInd w:val="0"/>
        <w:rPr>
          <w:sz w:val="22"/>
          <w:szCs w:val="22"/>
        </w:rPr>
      </w:pPr>
      <w:r w:rsidRPr="00CB3A3E">
        <w:rPr>
          <w:sz w:val="22"/>
          <w:szCs w:val="22"/>
        </w:rPr>
        <w:t>Tabletę nurykite sveiką užgerdami skysčiu.</w:t>
      </w:r>
    </w:p>
    <w:p w:rsidR="009579C5" w:rsidRPr="00CB3A3E" w:rsidRDefault="009579C5" w:rsidP="007D7FC3">
      <w:pPr>
        <w:widowControl w:val="0"/>
        <w:numPr>
          <w:ilvl w:val="0"/>
          <w:numId w:val="7"/>
        </w:numPr>
        <w:autoSpaceDE w:val="0"/>
        <w:autoSpaceDN w:val="0"/>
        <w:adjustRightInd w:val="0"/>
        <w:rPr>
          <w:sz w:val="22"/>
          <w:szCs w:val="22"/>
        </w:rPr>
      </w:pPr>
      <w:r w:rsidRPr="00CB3A3E">
        <w:rPr>
          <w:sz w:val="22"/>
          <w:szCs w:val="22"/>
        </w:rPr>
        <w:t>Tablečių nesmulkinkite ir nekramtykite.</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autoSpaceDE w:val="0"/>
        <w:autoSpaceDN w:val="0"/>
        <w:adjustRightInd w:val="0"/>
        <w:rPr>
          <w:i/>
          <w:sz w:val="22"/>
          <w:szCs w:val="22"/>
        </w:rPr>
      </w:pPr>
      <w:r w:rsidRPr="00CB3A3E">
        <w:rPr>
          <w:b/>
          <w:sz w:val="22"/>
          <w:szCs w:val="22"/>
        </w:rPr>
        <w:t>Kiek vaisto vartoti</w:t>
      </w:r>
    </w:p>
    <w:p w:rsidR="009579C5" w:rsidRPr="00CB3A3E" w:rsidRDefault="009579C5" w:rsidP="007D7FC3">
      <w:pPr>
        <w:widowControl w:val="0"/>
        <w:autoSpaceDE w:val="0"/>
        <w:autoSpaceDN w:val="0"/>
        <w:adjustRightInd w:val="0"/>
        <w:rPr>
          <w:i/>
          <w:sz w:val="22"/>
          <w:szCs w:val="22"/>
        </w:rPr>
      </w:pPr>
      <w:r w:rsidRPr="00CB3A3E">
        <w:rPr>
          <w:i/>
          <w:sz w:val="22"/>
          <w:szCs w:val="22"/>
        </w:rPr>
        <w:t>Didelio kraujospūdžio ligos gydymas</w:t>
      </w:r>
    </w:p>
    <w:p w:rsidR="009579C5" w:rsidRPr="00CB3A3E" w:rsidRDefault="009579C5" w:rsidP="007D7FC3">
      <w:pPr>
        <w:widowControl w:val="0"/>
        <w:numPr>
          <w:ilvl w:val="0"/>
          <w:numId w:val="6"/>
        </w:numPr>
        <w:autoSpaceDE w:val="0"/>
        <w:autoSpaceDN w:val="0"/>
        <w:adjustRightInd w:val="0"/>
        <w:rPr>
          <w:sz w:val="22"/>
          <w:szCs w:val="22"/>
        </w:rPr>
      </w:pPr>
      <w:r w:rsidRPr="00CB3A3E">
        <w:rPr>
          <w:sz w:val="22"/>
          <w:szCs w:val="22"/>
        </w:rPr>
        <w:t>Įprasta kartą per parą vartojama pradinė dozė yra 1,25 mg arba 2,5 mg.</w:t>
      </w:r>
    </w:p>
    <w:p w:rsidR="009579C5" w:rsidRPr="00CB3A3E" w:rsidRDefault="009579C5" w:rsidP="007D7FC3">
      <w:pPr>
        <w:widowControl w:val="0"/>
        <w:numPr>
          <w:ilvl w:val="0"/>
          <w:numId w:val="6"/>
        </w:numPr>
        <w:autoSpaceDE w:val="0"/>
        <w:autoSpaceDN w:val="0"/>
        <w:adjustRightInd w:val="0"/>
        <w:rPr>
          <w:sz w:val="22"/>
          <w:szCs w:val="22"/>
        </w:rPr>
      </w:pPr>
      <w:r w:rsidRPr="00CB3A3E">
        <w:rPr>
          <w:sz w:val="22"/>
          <w:szCs w:val="22"/>
        </w:rPr>
        <w:t>Jūsų gydytojas vaisto dozę koreguos tol, kol kraujospūdis taps kontroliuojamas.</w:t>
      </w:r>
    </w:p>
    <w:p w:rsidR="009579C5" w:rsidRPr="00CB3A3E" w:rsidRDefault="009579C5" w:rsidP="007D7FC3">
      <w:pPr>
        <w:widowControl w:val="0"/>
        <w:numPr>
          <w:ilvl w:val="0"/>
          <w:numId w:val="6"/>
        </w:numPr>
        <w:autoSpaceDE w:val="0"/>
        <w:autoSpaceDN w:val="0"/>
        <w:adjustRightInd w:val="0"/>
        <w:rPr>
          <w:sz w:val="22"/>
          <w:szCs w:val="22"/>
        </w:rPr>
      </w:pPr>
      <w:r w:rsidRPr="00CB3A3E">
        <w:rPr>
          <w:sz w:val="22"/>
          <w:szCs w:val="22"/>
        </w:rPr>
        <w:t>Didžiausia kartą per parą vartojama dozė yra 10 mg.</w:t>
      </w:r>
    </w:p>
    <w:p w:rsidR="009579C5" w:rsidRPr="00CB3A3E" w:rsidRDefault="009579C5" w:rsidP="007D7FC3">
      <w:pPr>
        <w:widowControl w:val="0"/>
        <w:numPr>
          <w:ilvl w:val="0"/>
          <w:numId w:val="6"/>
        </w:numPr>
        <w:autoSpaceDE w:val="0"/>
        <w:autoSpaceDN w:val="0"/>
        <w:adjustRightInd w:val="0"/>
        <w:rPr>
          <w:sz w:val="22"/>
          <w:szCs w:val="22"/>
        </w:rPr>
      </w:pPr>
      <w:r w:rsidRPr="00CB3A3E">
        <w:rPr>
          <w:sz w:val="22"/>
          <w:szCs w:val="22"/>
        </w:rPr>
        <w:t>Jeigu vartojate diuretikų (šlapimo išsiskyrimą skatinančių vaistų), gydytojas prieš gydymo Ampril pradžią gali nurodyti nutraukti diuretiko vartojimą arba sumažinti jo dozę.</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rPr>
          <w:i/>
          <w:sz w:val="22"/>
          <w:szCs w:val="22"/>
        </w:rPr>
      </w:pPr>
      <w:r w:rsidRPr="00CB3A3E">
        <w:rPr>
          <w:i/>
          <w:sz w:val="22"/>
          <w:szCs w:val="22"/>
        </w:rPr>
        <w:t>Širdies priepuolio arba insulto rizikos mažinimas</w:t>
      </w:r>
    </w:p>
    <w:p w:rsidR="009579C5" w:rsidRPr="00CB3A3E" w:rsidRDefault="009579C5" w:rsidP="007D7FC3">
      <w:pPr>
        <w:widowControl w:val="0"/>
        <w:numPr>
          <w:ilvl w:val="0"/>
          <w:numId w:val="6"/>
        </w:numPr>
        <w:autoSpaceDE w:val="0"/>
        <w:autoSpaceDN w:val="0"/>
        <w:adjustRightInd w:val="0"/>
        <w:rPr>
          <w:sz w:val="22"/>
          <w:szCs w:val="22"/>
        </w:rPr>
      </w:pPr>
      <w:r w:rsidRPr="00CB3A3E">
        <w:rPr>
          <w:sz w:val="22"/>
          <w:szCs w:val="22"/>
        </w:rPr>
        <w:t>Įprasta kartą per parą vartojama pradinė dozė yra 2,5 mg.</w:t>
      </w:r>
    </w:p>
    <w:p w:rsidR="009579C5" w:rsidRPr="00CB3A3E" w:rsidRDefault="009579C5" w:rsidP="007D7FC3">
      <w:pPr>
        <w:widowControl w:val="0"/>
        <w:numPr>
          <w:ilvl w:val="0"/>
          <w:numId w:val="6"/>
        </w:numPr>
        <w:autoSpaceDE w:val="0"/>
        <w:autoSpaceDN w:val="0"/>
        <w:adjustRightInd w:val="0"/>
        <w:rPr>
          <w:sz w:val="22"/>
          <w:szCs w:val="22"/>
        </w:rPr>
      </w:pPr>
      <w:r w:rsidRPr="00CB3A3E">
        <w:rPr>
          <w:sz w:val="22"/>
          <w:szCs w:val="22"/>
        </w:rPr>
        <w:t>Vėliau Jūsų gydytojas vartojamą dozę gali didinti.</w:t>
      </w:r>
    </w:p>
    <w:p w:rsidR="009579C5" w:rsidRPr="00CB3A3E" w:rsidRDefault="009579C5" w:rsidP="007D7FC3">
      <w:pPr>
        <w:widowControl w:val="0"/>
        <w:numPr>
          <w:ilvl w:val="0"/>
          <w:numId w:val="6"/>
        </w:numPr>
        <w:autoSpaceDE w:val="0"/>
        <w:autoSpaceDN w:val="0"/>
        <w:adjustRightInd w:val="0"/>
        <w:rPr>
          <w:sz w:val="22"/>
          <w:szCs w:val="22"/>
        </w:rPr>
      </w:pPr>
      <w:r w:rsidRPr="00CB3A3E">
        <w:rPr>
          <w:sz w:val="22"/>
          <w:szCs w:val="22"/>
        </w:rPr>
        <w:t>Įprasta kartą per parą vartojama dozė yra 10 mg.</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rPr>
          <w:i/>
          <w:sz w:val="22"/>
          <w:szCs w:val="22"/>
        </w:rPr>
      </w:pPr>
      <w:r w:rsidRPr="00CB3A3E">
        <w:rPr>
          <w:i/>
          <w:sz w:val="22"/>
          <w:szCs w:val="22"/>
        </w:rPr>
        <w:t>Gydymas inkstų sutrikimo rizikai mažinti arba pablogėjimui atitolinti</w:t>
      </w:r>
    </w:p>
    <w:p w:rsidR="009579C5" w:rsidRPr="00CB3A3E" w:rsidRDefault="009579C5" w:rsidP="007D7FC3">
      <w:pPr>
        <w:widowControl w:val="0"/>
        <w:numPr>
          <w:ilvl w:val="0"/>
          <w:numId w:val="6"/>
        </w:numPr>
        <w:autoSpaceDE w:val="0"/>
        <w:autoSpaceDN w:val="0"/>
        <w:adjustRightInd w:val="0"/>
        <w:rPr>
          <w:sz w:val="22"/>
          <w:szCs w:val="22"/>
        </w:rPr>
      </w:pPr>
      <w:r w:rsidRPr="00CB3A3E">
        <w:rPr>
          <w:sz w:val="22"/>
          <w:szCs w:val="22"/>
        </w:rPr>
        <w:t>Pradinė kartą per parą vartojama dozė gali būti 1,25 mg arba 2,5 mg.</w:t>
      </w:r>
    </w:p>
    <w:p w:rsidR="009579C5" w:rsidRPr="00CB3A3E" w:rsidRDefault="009579C5" w:rsidP="007D7FC3">
      <w:pPr>
        <w:widowControl w:val="0"/>
        <w:numPr>
          <w:ilvl w:val="0"/>
          <w:numId w:val="6"/>
        </w:numPr>
        <w:autoSpaceDE w:val="0"/>
        <w:autoSpaceDN w:val="0"/>
        <w:adjustRightInd w:val="0"/>
        <w:rPr>
          <w:sz w:val="22"/>
          <w:szCs w:val="22"/>
        </w:rPr>
      </w:pPr>
      <w:r w:rsidRPr="00CB3A3E">
        <w:rPr>
          <w:sz w:val="22"/>
          <w:szCs w:val="22"/>
        </w:rPr>
        <w:t>Jūsų gydytojas vaisto dozę koreguos.</w:t>
      </w:r>
    </w:p>
    <w:p w:rsidR="009579C5" w:rsidRPr="00CB3A3E" w:rsidRDefault="009579C5" w:rsidP="007D7FC3">
      <w:pPr>
        <w:widowControl w:val="0"/>
        <w:numPr>
          <w:ilvl w:val="0"/>
          <w:numId w:val="6"/>
        </w:numPr>
        <w:autoSpaceDE w:val="0"/>
        <w:autoSpaceDN w:val="0"/>
        <w:adjustRightInd w:val="0"/>
        <w:rPr>
          <w:sz w:val="22"/>
          <w:szCs w:val="22"/>
        </w:rPr>
      </w:pPr>
      <w:r w:rsidRPr="00CB3A3E">
        <w:rPr>
          <w:sz w:val="22"/>
          <w:szCs w:val="22"/>
        </w:rPr>
        <w:t>Įprasta kartą per parą vartojama dozė yra 5 mg arba 10 mg.</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rPr>
          <w:i/>
          <w:sz w:val="22"/>
          <w:szCs w:val="22"/>
        </w:rPr>
      </w:pPr>
      <w:r w:rsidRPr="00CB3A3E">
        <w:rPr>
          <w:i/>
          <w:sz w:val="22"/>
          <w:szCs w:val="22"/>
        </w:rPr>
        <w:t>Širdies nepakankamumo gydymas</w:t>
      </w:r>
    </w:p>
    <w:p w:rsidR="009579C5" w:rsidRPr="00CB3A3E" w:rsidRDefault="009579C5" w:rsidP="007D7FC3">
      <w:pPr>
        <w:widowControl w:val="0"/>
        <w:numPr>
          <w:ilvl w:val="0"/>
          <w:numId w:val="6"/>
        </w:numPr>
        <w:autoSpaceDE w:val="0"/>
        <w:autoSpaceDN w:val="0"/>
        <w:adjustRightInd w:val="0"/>
        <w:rPr>
          <w:sz w:val="22"/>
          <w:szCs w:val="22"/>
        </w:rPr>
      </w:pPr>
      <w:r w:rsidRPr="00CB3A3E">
        <w:rPr>
          <w:sz w:val="22"/>
          <w:szCs w:val="22"/>
        </w:rPr>
        <w:t>Įprasta pradinė kartą per parą vartojama dozė yra 1,25 mg.</w:t>
      </w:r>
    </w:p>
    <w:p w:rsidR="009579C5" w:rsidRPr="00CB3A3E" w:rsidRDefault="009579C5" w:rsidP="007D7FC3">
      <w:pPr>
        <w:widowControl w:val="0"/>
        <w:numPr>
          <w:ilvl w:val="0"/>
          <w:numId w:val="6"/>
        </w:numPr>
        <w:autoSpaceDE w:val="0"/>
        <w:autoSpaceDN w:val="0"/>
        <w:adjustRightInd w:val="0"/>
        <w:rPr>
          <w:sz w:val="22"/>
          <w:szCs w:val="22"/>
        </w:rPr>
      </w:pPr>
      <w:r w:rsidRPr="00CB3A3E">
        <w:rPr>
          <w:sz w:val="22"/>
          <w:szCs w:val="22"/>
        </w:rPr>
        <w:t>Jūsų gydytojas vaisto dozę koreguos.</w:t>
      </w:r>
    </w:p>
    <w:p w:rsidR="009579C5" w:rsidRPr="00CB3A3E" w:rsidRDefault="009579C5" w:rsidP="007D7FC3">
      <w:pPr>
        <w:widowControl w:val="0"/>
        <w:numPr>
          <w:ilvl w:val="0"/>
          <w:numId w:val="6"/>
        </w:numPr>
        <w:autoSpaceDE w:val="0"/>
        <w:autoSpaceDN w:val="0"/>
        <w:adjustRightInd w:val="0"/>
        <w:rPr>
          <w:sz w:val="22"/>
          <w:szCs w:val="22"/>
        </w:rPr>
      </w:pPr>
      <w:r w:rsidRPr="00CB3A3E">
        <w:rPr>
          <w:sz w:val="22"/>
          <w:szCs w:val="22"/>
        </w:rPr>
        <w:lastRenderedPageBreak/>
        <w:t>Didžiausia leistina paros dozė yra 10 mg. Ją suvartoti rekomenduojama per du kartus.</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rPr>
          <w:i/>
          <w:sz w:val="22"/>
          <w:szCs w:val="22"/>
        </w:rPr>
      </w:pPr>
      <w:r w:rsidRPr="00CB3A3E">
        <w:rPr>
          <w:i/>
          <w:sz w:val="22"/>
          <w:szCs w:val="22"/>
        </w:rPr>
        <w:t>Gydymas po širdies priepuolio</w:t>
      </w:r>
    </w:p>
    <w:p w:rsidR="009579C5" w:rsidRPr="00CB3A3E" w:rsidRDefault="009579C5" w:rsidP="007D7FC3">
      <w:pPr>
        <w:widowControl w:val="0"/>
        <w:numPr>
          <w:ilvl w:val="0"/>
          <w:numId w:val="6"/>
        </w:numPr>
        <w:autoSpaceDE w:val="0"/>
        <w:autoSpaceDN w:val="0"/>
        <w:adjustRightInd w:val="0"/>
        <w:rPr>
          <w:sz w:val="22"/>
          <w:szCs w:val="22"/>
        </w:rPr>
      </w:pPr>
      <w:r w:rsidRPr="00CB3A3E">
        <w:rPr>
          <w:sz w:val="22"/>
          <w:szCs w:val="22"/>
        </w:rPr>
        <w:t>Įprasta dozė yra nuo 1,25 mg (vartojama kartą per parą) iki 2,5 mg (vartojama du kartus per parą).</w:t>
      </w:r>
    </w:p>
    <w:p w:rsidR="009579C5" w:rsidRPr="00CB3A3E" w:rsidRDefault="009579C5" w:rsidP="007D7FC3">
      <w:pPr>
        <w:widowControl w:val="0"/>
        <w:numPr>
          <w:ilvl w:val="0"/>
          <w:numId w:val="6"/>
        </w:numPr>
        <w:autoSpaceDE w:val="0"/>
        <w:autoSpaceDN w:val="0"/>
        <w:adjustRightInd w:val="0"/>
        <w:rPr>
          <w:sz w:val="22"/>
          <w:szCs w:val="22"/>
        </w:rPr>
      </w:pPr>
      <w:r w:rsidRPr="00CB3A3E">
        <w:rPr>
          <w:sz w:val="22"/>
          <w:szCs w:val="22"/>
        </w:rPr>
        <w:t>Jūsų gydytojas vaisto dozę koreguos.</w:t>
      </w:r>
    </w:p>
    <w:p w:rsidR="009579C5" w:rsidRPr="00CB3A3E" w:rsidRDefault="009579C5" w:rsidP="007D7FC3">
      <w:pPr>
        <w:widowControl w:val="0"/>
        <w:numPr>
          <w:ilvl w:val="0"/>
          <w:numId w:val="6"/>
        </w:numPr>
        <w:autoSpaceDE w:val="0"/>
        <w:autoSpaceDN w:val="0"/>
        <w:adjustRightInd w:val="0"/>
        <w:rPr>
          <w:sz w:val="22"/>
          <w:szCs w:val="22"/>
        </w:rPr>
      </w:pPr>
      <w:r w:rsidRPr="00CB3A3E">
        <w:rPr>
          <w:sz w:val="22"/>
          <w:szCs w:val="22"/>
        </w:rPr>
        <w:t>Įprasta paros dozė yra 10 mg. Ją rekomenduojama suvartoti per du kartus.</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autoSpaceDE w:val="0"/>
        <w:autoSpaceDN w:val="0"/>
        <w:adjustRightInd w:val="0"/>
        <w:rPr>
          <w:i/>
          <w:sz w:val="22"/>
          <w:szCs w:val="22"/>
        </w:rPr>
      </w:pPr>
      <w:r w:rsidRPr="00CB3A3E">
        <w:rPr>
          <w:i/>
          <w:sz w:val="22"/>
          <w:szCs w:val="22"/>
        </w:rPr>
        <w:t>Senyvi pacientai</w:t>
      </w:r>
    </w:p>
    <w:p w:rsidR="009579C5" w:rsidRPr="00CB3A3E" w:rsidRDefault="009579C5" w:rsidP="007D7FC3">
      <w:pPr>
        <w:widowControl w:val="0"/>
        <w:numPr>
          <w:ilvl w:val="0"/>
          <w:numId w:val="6"/>
        </w:numPr>
        <w:autoSpaceDE w:val="0"/>
        <w:autoSpaceDN w:val="0"/>
        <w:adjustRightInd w:val="0"/>
        <w:rPr>
          <w:sz w:val="22"/>
          <w:szCs w:val="22"/>
        </w:rPr>
      </w:pPr>
      <w:r w:rsidRPr="00CB3A3E">
        <w:rPr>
          <w:sz w:val="22"/>
          <w:szCs w:val="22"/>
        </w:rPr>
        <w:t>Gydytojas sumažins pradinę dozę bei gydymą koreguos lėčiau.</w:t>
      </w:r>
    </w:p>
    <w:p w:rsidR="009579C5" w:rsidRPr="00CB3A3E" w:rsidRDefault="009579C5" w:rsidP="007D7FC3">
      <w:pPr>
        <w:widowControl w:val="0"/>
        <w:ind w:left="567" w:hanging="567"/>
        <w:rPr>
          <w:b/>
          <w:sz w:val="22"/>
          <w:szCs w:val="22"/>
        </w:rPr>
      </w:pPr>
    </w:p>
    <w:p w:rsidR="009579C5" w:rsidRPr="00CB3A3E" w:rsidRDefault="009579C5" w:rsidP="007D7FC3">
      <w:pPr>
        <w:widowControl w:val="0"/>
        <w:ind w:left="567" w:hanging="567"/>
        <w:rPr>
          <w:b/>
          <w:sz w:val="22"/>
          <w:szCs w:val="22"/>
        </w:rPr>
      </w:pPr>
      <w:r w:rsidRPr="00CB3A3E">
        <w:rPr>
          <w:b/>
          <w:sz w:val="22"/>
          <w:szCs w:val="22"/>
        </w:rPr>
        <w:t>Pavartojus per didelę Ampril dozę</w:t>
      </w:r>
    </w:p>
    <w:p w:rsidR="009579C5" w:rsidRPr="00CB3A3E" w:rsidRDefault="009579C5" w:rsidP="007D7FC3">
      <w:pPr>
        <w:widowControl w:val="0"/>
        <w:numPr>
          <w:ilvl w:val="12"/>
          <w:numId w:val="0"/>
        </w:numPr>
        <w:tabs>
          <w:tab w:val="left" w:pos="708"/>
        </w:tabs>
        <w:ind w:right="-2"/>
        <w:rPr>
          <w:sz w:val="22"/>
          <w:szCs w:val="22"/>
        </w:rPr>
      </w:pPr>
      <w:r w:rsidRPr="00CB3A3E">
        <w:rPr>
          <w:sz w:val="22"/>
          <w:szCs w:val="22"/>
        </w:rPr>
        <w:t>Nedelsdami kreipkitės į gydytoją arba artimiausios ligoninės skubios pagalbos skyrių. Jei vyksite į ligoninę, pats nevairuokite: tegu kas nors kitas Jus nuveža arba kvieskite greitąją pagalbą. Pasiimkite vaisto pakuotę, kad gydytojas žinotų, kokio vaisto perdozavote.</w:t>
      </w:r>
    </w:p>
    <w:p w:rsidR="009579C5" w:rsidRPr="00CB3A3E" w:rsidRDefault="009579C5" w:rsidP="007D7FC3">
      <w:pPr>
        <w:widowControl w:val="0"/>
        <w:ind w:left="567" w:hanging="567"/>
        <w:rPr>
          <w:b/>
          <w:sz w:val="22"/>
          <w:szCs w:val="22"/>
        </w:rPr>
      </w:pPr>
    </w:p>
    <w:p w:rsidR="009579C5" w:rsidRPr="00CB3A3E" w:rsidRDefault="009579C5" w:rsidP="007D7FC3">
      <w:pPr>
        <w:widowControl w:val="0"/>
        <w:ind w:left="567" w:hanging="567"/>
        <w:rPr>
          <w:b/>
          <w:sz w:val="22"/>
          <w:szCs w:val="22"/>
        </w:rPr>
      </w:pPr>
      <w:r w:rsidRPr="00CB3A3E">
        <w:rPr>
          <w:b/>
          <w:sz w:val="22"/>
          <w:szCs w:val="22"/>
        </w:rPr>
        <w:t>Pamiršus pavartoti Ampril</w:t>
      </w:r>
    </w:p>
    <w:p w:rsidR="009579C5" w:rsidRPr="00CB3A3E" w:rsidRDefault="009579C5" w:rsidP="007D7FC3">
      <w:pPr>
        <w:widowControl w:val="0"/>
        <w:numPr>
          <w:ilvl w:val="0"/>
          <w:numId w:val="7"/>
        </w:numPr>
        <w:autoSpaceDE w:val="0"/>
        <w:autoSpaceDN w:val="0"/>
        <w:adjustRightInd w:val="0"/>
        <w:rPr>
          <w:sz w:val="22"/>
          <w:szCs w:val="22"/>
        </w:rPr>
      </w:pPr>
      <w:r w:rsidRPr="00CB3A3E">
        <w:rPr>
          <w:sz w:val="22"/>
          <w:szCs w:val="22"/>
        </w:rPr>
        <w:t>Jei pamiršote išgerti vaisto, įprastu laiku gerkite įprastą dozę.</w:t>
      </w:r>
    </w:p>
    <w:p w:rsidR="009579C5" w:rsidRPr="00CB3A3E" w:rsidRDefault="009579C5" w:rsidP="007D7FC3">
      <w:pPr>
        <w:widowControl w:val="0"/>
        <w:numPr>
          <w:ilvl w:val="0"/>
          <w:numId w:val="7"/>
        </w:numPr>
        <w:autoSpaceDE w:val="0"/>
        <w:autoSpaceDN w:val="0"/>
        <w:adjustRightInd w:val="0"/>
        <w:rPr>
          <w:sz w:val="22"/>
          <w:szCs w:val="22"/>
        </w:rPr>
      </w:pPr>
      <w:r w:rsidRPr="00CB3A3E">
        <w:rPr>
          <w:sz w:val="22"/>
          <w:szCs w:val="22"/>
        </w:rPr>
        <w:t>Negalima vartoti dvigubos dozės norint kompensuoti praleistą tabletę.</w:t>
      </w:r>
    </w:p>
    <w:p w:rsidR="009579C5" w:rsidRPr="00CB3A3E" w:rsidRDefault="009579C5" w:rsidP="007D7FC3">
      <w:pPr>
        <w:widowControl w:val="0"/>
        <w:ind w:left="567" w:hanging="567"/>
        <w:rPr>
          <w:sz w:val="22"/>
          <w:szCs w:val="22"/>
        </w:rPr>
      </w:pPr>
    </w:p>
    <w:p w:rsidR="009579C5" w:rsidRPr="00CB3A3E" w:rsidRDefault="009579C5" w:rsidP="007D7FC3">
      <w:pPr>
        <w:widowControl w:val="0"/>
        <w:rPr>
          <w:sz w:val="22"/>
          <w:szCs w:val="22"/>
        </w:rPr>
      </w:pPr>
      <w:r w:rsidRPr="00CB3A3E">
        <w:rPr>
          <w:rFonts w:eastAsia="Calibri"/>
          <w:b/>
          <w:sz w:val="22"/>
          <w:szCs w:val="22"/>
        </w:rPr>
        <w:t>Nustojus vartoti Ampril</w:t>
      </w:r>
    </w:p>
    <w:p w:rsidR="009579C5" w:rsidRPr="00CB3A3E" w:rsidRDefault="009579C5" w:rsidP="007D7FC3">
      <w:pPr>
        <w:widowControl w:val="0"/>
        <w:numPr>
          <w:ilvl w:val="12"/>
          <w:numId w:val="0"/>
        </w:numPr>
        <w:ind w:right="-2"/>
        <w:rPr>
          <w:sz w:val="22"/>
          <w:szCs w:val="22"/>
        </w:rPr>
      </w:pPr>
      <w:r w:rsidRPr="00CB3A3E">
        <w:rPr>
          <w:sz w:val="22"/>
          <w:szCs w:val="22"/>
        </w:rPr>
        <w:t>Vaisto vartokite tol, kol gydytojas nurodys gydymą baigti. Nenutraukite Ampril vartojimo vien dėl to, kad pasijutote geriau. Gydymą nutraukus, liga gali atsinaujinti.</w:t>
      </w:r>
    </w:p>
    <w:p w:rsidR="009579C5" w:rsidRPr="00CB3A3E" w:rsidRDefault="009579C5" w:rsidP="007D7FC3">
      <w:pPr>
        <w:widowControl w:val="0"/>
        <w:rPr>
          <w:rFonts w:eastAsia="Calibri"/>
          <w:sz w:val="22"/>
          <w:szCs w:val="22"/>
        </w:rPr>
      </w:pPr>
    </w:p>
    <w:p w:rsidR="009579C5" w:rsidRPr="00CB3A3E" w:rsidRDefault="009579C5" w:rsidP="007D7FC3">
      <w:pPr>
        <w:widowControl w:val="0"/>
        <w:rPr>
          <w:rFonts w:eastAsia="Calibri"/>
          <w:sz w:val="22"/>
          <w:szCs w:val="22"/>
        </w:rPr>
      </w:pPr>
      <w:r w:rsidRPr="00CB3A3E">
        <w:rPr>
          <w:rFonts w:eastAsia="Calibri"/>
          <w:sz w:val="22"/>
          <w:szCs w:val="22"/>
        </w:rPr>
        <w:t>Jeigu kiltų daugiau klausimų dėl šio vaisto vartojimo, kreipkitės į gydytoją arba vaistininką.</w:t>
      </w:r>
    </w:p>
    <w:p w:rsidR="009579C5" w:rsidRPr="00CB3A3E" w:rsidRDefault="009579C5" w:rsidP="007D7FC3">
      <w:pPr>
        <w:widowControl w:val="0"/>
        <w:numPr>
          <w:ilvl w:val="12"/>
          <w:numId w:val="0"/>
        </w:numPr>
        <w:ind w:right="-2"/>
        <w:rPr>
          <w:sz w:val="22"/>
          <w:szCs w:val="22"/>
        </w:rPr>
      </w:pPr>
    </w:p>
    <w:p w:rsidR="009579C5" w:rsidRPr="00CB3A3E" w:rsidRDefault="009579C5" w:rsidP="007D7FC3">
      <w:pPr>
        <w:widowControl w:val="0"/>
        <w:numPr>
          <w:ilvl w:val="12"/>
          <w:numId w:val="0"/>
        </w:numPr>
        <w:ind w:right="-2"/>
        <w:rPr>
          <w:sz w:val="22"/>
          <w:szCs w:val="22"/>
        </w:rPr>
      </w:pPr>
    </w:p>
    <w:p w:rsidR="009579C5" w:rsidRPr="00CB3A3E" w:rsidRDefault="009579C5" w:rsidP="007D7FC3">
      <w:pPr>
        <w:widowControl w:val="0"/>
        <w:numPr>
          <w:ilvl w:val="12"/>
          <w:numId w:val="0"/>
        </w:numPr>
        <w:ind w:left="567" w:hanging="567"/>
        <w:outlineLvl w:val="0"/>
        <w:rPr>
          <w:b/>
          <w:caps/>
          <w:sz w:val="22"/>
          <w:szCs w:val="22"/>
        </w:rPr>
      </w:pPr>
      <w:r w:rsidRPr="00CB3A3E">
        <w:rPr>
          <w:b/>
          <w:caps/>
          <w:sz w:val="22"/>
          <w:szCs w:val="22"/>
        </w:rPr>
        <w:t>4.</w:t>
      </w:r>
      <w:r w:rsidRPr="00CB3A3E">
        <w:rPr>
          <w:b/>
          <w:caps/>
          <w:sz w:val="22"/>
          <w:szCs w:val="22"/>
        </w:rPr>
        <w:tab/>
        <w:t>g</w:t>
      </w:r>
      <w:r w:rsidRPr="00CB3A3E">
        <w:rPr>
          <w:b/>
          <w:sz w:val="22"/>
          <w:szCs w:val="22"/>
        </w:rPr>
        <w:t>alimas šalutinis poveikis</w:t>
      </w:r>
    </w:p>
    <w:p w:rsidR="009579C5" w:rsidRPr="00CB3A3E" w:rsidRDefault="009579C5" w:rsidP="007D7FC3">
      <w:pPr>
        <w:widowControl w:val="0"/>
        <w:ind w:left="567" w:hanging="567"/>
        <w:rPr>
          <w:sz w:val="22"/>
          <w:szCs w:val="22"/>
        </w:rPr>
      </w:pPr>
    </w:p>
    <w:p w:rsidR="009579C5" w:rsidRPr="00CB3A3E" w:rsidRDefault="009579C5" w:rsidP="007D7FC3">
      <w:pPr>
        <w:widowControl w:val="0"/>
        <w:ind w:left="567" w:hanging="567"/>
        <w:rPr>
          <w:sz w:val="22"/>
          <w:szCs w:val="22"/>
        </w:rPr>
      </w:pPr>
      <w:r w:rsidRPr="00CB3A3E">
        <w:rPr>
          <w:sz w:val="22"/>
          <w:szCs w:val="22"/>
        </w:rPr>
        <w:t>Šis vaistas, kaip ir visi kiti, gali sukelti šalutinį poveikį, nors jis pasireiškia ne visiems žmonėms.</w:t>
      </w:r>
    </w:p>
    <w:p w:rsidR="009579C5" w:rsidRPr="00CB3A3E" w:rsidRDefault="009579C5" w:rsidP="007D7FC3">
      <w:pPr>
        <w:widowControl w:val="0"/>
        <w:autoSpaceDE w:val="0"/>
        <w:autoSpaceDN w:val="0"/>
        <w:adjustRightInd w:val="0"/>
        <w:rPr>
          <w:b/>
          <w:sz w:val="22"/>
          <w:szCs w:val="22"/>
          <w:lang w:eastAsia="lt-LT"/>
        </w:rPr>
      </w:pPr>
    </w:p>
    <w:p w:rsidR="009579C5" w:rsidRPr="00CB3A3E" w:rsidRDefault="009579C5" w:rsidP="007D7FC3">
      <w:pPr>
        <w:widowControl w:val="0"/>
        <w:autoSpaceDE w:val="0"/>
        <w:autoSpaceDN w:val="0"/>
        <w:adjustRightInd w:val="0"/>
        <w:rPr>
          <w:b/>
          <w:sz w:val="22"/>
          <w:szCs w:val="22"/>
        </w:rPr>
      </w:pPr>
      <w:r w:rsidRPr="00CB3A3E">
        <w:rPr>
          <w:b/>
          <w:sz w:val="22"/>
          <w:szCs w:val="22"/>
        </w:rPr>
        <w:t>Jei atsiranda bet kuris toliau išvardytas sunkus šalutinis poveikis, nedelsdami nutraukite Ampril vartojimą ir kreipkitės į gydytoją. Gali prireikti skubaus gydymo.</w:t>
      </w:r>
    </w:p>
    <w:p w:rsidR="009579C5" w:rsidRPr="00CB3A3E" w:rsidRDefault="009579C5" w:rsidP="007D7FC3">
      <w:pPr>
        <w:widowControl w:val="0"/>
        <w:numPr>
          <w:ilvl w:val="0"/>
          <w:numId w:val="8"/>
        </w:numPr>
        <w:autoSpaceDE w:val="0"/>
        <w:autoSpaceDN w:val="0"/>
        <w:adjustRightInd w:val="0"/>
        <w:rPr>
          <w:sz w:val="22"/>
          <w:szCs w:val="22"/>
        </w:rPr>
      </w:pPr>
      <w:r w:rsidRPr="00CB3A3E">
        <w:rPr>
          <w:sz w:val="22"/>
          <w:szCs w:val="22"/>
        </w:rPr>
        <w:t>Veido, lūpų ar gerklės patinimas, galintis pasunkinti rijimą ar kvėpavimą, niežulys ir išbėrimas. Tai gali būti sunkios alerginės reakcijos į Ampril požymis.</w:t>
      </w:r>
    </w:p>
    <w:p w:rsidR="009579C5" w:rsidRPr="00CB3A3E" w:rsidRDefault="009579C5" w:rsidP="007D7FC3">
      <w:pPr>
        <w:widowControl w:val="0"/>
        <w:numPr>
          <w:ilvl w:val="0"/>
          <w:numId w:val="8"/>
        </w:numPr>
        <w:autoSpaceDE w:val="0"/>
        <w:autoSpaceDN w:val="0"/>
        <w:adjustRightInd w:val="0"/>
        <w:rPr>
          <w:sz w:val="22"/>
          <w:szCs w:val="22"/>
        </w:rPr>
      </w:pPr>
      <w:r w:rsidRPr="00CB3A3E">
        <w:rPr>
          <w:sz w:val="22"/>
          <w:szCs w:val="22"/>
        </w:rPr>
        <w:t>Sunki odos reakcija, įskaitant išbėrimą, burnos išopėjimą, odos ligos pasunkėjimą, paraudimą, odos pūslėjimą ar lupimąsi (pvz., Stivenso-Džonsono (</w:t>
      </w:r>
      <w:r w:rsidRPr="00CB3A3E">
        <w:rPr>
          <w:i/>
          <w:sz w:val="22"/>
          <w:szCs w:val="22"/>
        </w:rPr>
        <w:t>Stevens-Johnson</w:t>
      </w:r>
      <w:r w:rsidRPr="00CB3A3E">
        <w:rPr>
          <w:sz w:val="22"/>
          <w:szCs w:val="22"/>
        </w:rPr>
        <w:t>)</w:t>
      </w:r>
      <w:r w:rsidRPr="00CB3A3E" w:rsidDel="0025271C">
        <w:rPr>
          <w:sz w:val="22"/>
          <w:szCs w:val="22"/>
        </w:rPr>
        <w:t xml:space="preserve"> </w:t>
      </w:r>
      <w:r w:rsidRPr="00CB3A3E">
        <w:rPr>
          <w:sz w:val="22"/>
          <w:szCs w:val="22"/>
        </w:rPr>
        <w:t>sindromas, toksinė epidermio nekrolizė ar daugiaformė eritema).</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autoSpaceDE w:val="0"/>
        <w:autoSpaceDN w:val="0"/>
        <w:adjustRightInd w:val="0"/>
        <w:rPr>
          <w:b/>
          <w:sz w:val="22"/>
          <w:szCs w:val="22"/>
        </w:rPr>
      </w:pPr>
      <w:r w:rsidRPr="00CB3A3E">
        <w:rPr>
          <w:b/>
          <w:sz w:val="22"/>
          <w:szCs w:val="22"/>
        </w:rPr>
        <w:t>Jei atsiras toliau išvardytas poveikis, nedelsdamas pasakykite gydytojui.</w:t>
      </w:r>
    </w:p>
    <w:p w:rsidR="009579C5" w:rsidRPr="00CB3A3E" w:rsidRDefault="009579C5" w:rsidP="007D7FC3">
      <w:pPr>
        <w:widowControl w:val="0"/>
        <w:numPr>
          <w:ilvl w:val="0"/>
          <w:numId w:val="9"/>
        </w:numPr>
        <w:autoSpaceDE w:val="0"/>
        <w:autoSpaceDN w:val="0"/>
        <w:adjustRightInd w:val="0"/>
        <w:rPr>
          <w:sz w:val="22"/>
          <w:szCs w:val="22"/>
        </w:rPr>
      </w:pPr>
      <w:r w:rsidRPr="00CB3A3E">
        <w:rPr>
          <w:sz w:val="22"/>
          <w:szCs w:val="22"/>
        </w:rPr>
        <w:t>Dažnesnis širdies plakimas, netolygus ar stiprus širdies plakimas (palpitacija), krūtinės skausmas, krūtinės ankštumo pojūtis ar sunkesni sutrikimai, įskaitant širdies priepuolį ir insultą.</w:t>
      </w:r>
    </w:p>
    <w:p w:rsidR="009579C5" w:rsidRPr="00CB3A3E" w:rsidRDefault="009579C5" w:rsidP="007D7FC3">
      <w:pPr>
        <w:widowControl w:val="0"/>
        <w:numPr>
          <w:ilvl w:val="0"/>
          <w:numId w:val="9"/>
        </w:numPr>
        <w:autoSpaceDE w:val="0"/>
        <w:autoSpaceDN w:val="0"/>
        <w:adjustRightInd w:val="0"/>
        <w:rPr>
          <w:sz w:val="22"/>
          <w:szCs w:val="22"/>
        </w:rPr>
      </w:pPr>
      <w:r w:rsidRPr="00CB3A3E">
        <w:rPr>
          <w:sz w:val="22"/>
          <w:szCs w:val="22"/>
        </w:rPr>
        <w:t>Dusulys arba kosulys. Tai gali būti plaučių sutrikimų požymiai.</w:t>
      </w:r>
    </w:p>
    <w:p w:rsidR="009579C5" w:rsidRPr="00CB3A3E" w:rsidRDefault="009579C5" w:rsidP="007D7FC3">
      <w:pPr>
        <w:widowControl w:val="0"/>
        <w:numPr>
          <w:ilvl w:val="0"/>
          <w:numId w:val="9"/>
        </w:numPr>
        <w:autoSpaceDE w:val="0"/>
        <w:autoSpaceDN w:val="0"/>
        <w:adjustRightInd w:val="0"/>
        <w:rPr>
          <w:sz w:val="22"/>
          <w:szCs w:val="22"/>
        </w:rPr>
      </w:pPr>
      <w:r w:rsidRPr="00CB3A3E">
        <w:rPr>
          <w:sz w:val="22"/>
          <w:szCs w:val="22"/>
        </w:rPr>
        <w:t>Lengvesnis kraujosruvų atsiradimas, ilgesnis nei įprastai kraujavimas, bet kokio kraujavimo (pvz., iš dantenų) požymis, rožinių odos dėmių atsiradimas ar lengviau negu paprastai atsirandanti infekcija, gerklės skausmas ir karščiavimas, nuovargis, alpulys, galvos svaigimas ar odos blyškumas. Tai gali būti kraujo ar kaulų čiulpų sutrikimo požymiai.</w:t>
      </w:r>
    </w:p>
    <w:p w:rsidR="009579C5" w:rsidRPr="00CB3A3E" w:rsidRDefault="009579C5" w:rsidP="007D7FC3">
      <w:pPr>
        <w:widowControl w:val="0"/>
        <w:numPr>
          <w:ilvl w:val="0"/>
          <w:numId w:val="9"/>
        </w:numPr>
        <w:autoSpaceDE w:val="0"/>
        <w:autoSpaceDN w:val="0"/>
        <w:adjustRightInd w:val="0"/>
        <w:rPr>
          <w:sz w:val="22"/>
          <w:szCs w:val="22"/>
        </w:rPr>
      </w:pPr>
      <w:r w:rsidRPr="00CB3A3E">
        <w:rPr>
          <w:sz w:val="22"/>
          <w:szCs w:val="22"/>
        </w:rPr>
        <w:t>Stiprus pilvo skausmas, galintis plisti į nugarą. Tai gali būti pankreatito (kasos uždegimo) požymis.</w:t>
      </w:r>
    </w:p>
    <w:p w:rsidR="009579C5" w:rsidRPr="00CB3A3E" w:rsidRDefault="009579C5" w:rsidP="007D7FC3">
      <w:pPr>
        <w:widowControl w:val="0"/>
        <w:numPr>
          <w:ilvl w:val="0"/>
          <w:numId w:val="9"/>
        </w:numPr>
        <w:autoSpaceDE w:val="0"/>
        <w:autoSpaceDN w:val="0"/>
        <w:adjustRightInd w:val="0"/>
        <w:rPr>
          <w:sz w:val="22"/>
          <w:szCs w:val="22"/>
        </w:rPr>
      </w:pPr>
      <w:r w:rsidRPr="00CB3A3E">
        <w:rPr>
          <w:sz w:val="22"/>
          <w:szCs w:val="22"/>
        </w:rPr>
        <w:t>Karščiavimas, šaltkrėtis, nuovargis, apetito netekimas, pilvo skausmas, pykinimas, odos ir akių pageltimas (gelta). Tai gali būti kepenų sutrikimo, pvz., hepatito (kepenų uždegimo) ar kepenų pažaidos požymiai.</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autoSpaceDE w:val="0"/>
        <w:autoSpaceDN w:val="0"/>
        <w:adjustRightInd w:val="0"/>
        <w:rPr>
          <w:b/>
          <w:sz w:val="22"/>
          <w:szCs w:val="22"/>
        </w:rPr>
      </w:pPr>
      <w:r w:rsidRPr="00CB3A3E">
        <w:rPr>
          <w:b/>
          <w:sz w:val="22"/>
          <w:szCs w:val="22"/>
        </w:rPr>
        <w:t>Kitoks galimas šalutinis poveikis</w:t>
      </w:r>
    </w:p>
    <w:p w:rsidR="009579C5" w:rsidRPr="00CB3A3E" w:rsidRDefault="009579C5" w:rsidP="007D7FC3">
      <w:pPr>
        <w:widowControl w:val="0"/>
        <w:autoSpaceDE w:val="0"/>
        <w:autoSpaceDN w:val="0"/>
        <w:adjustRightInd w:val="0"/>
        <w:rPr>
          <w:sz w:val="22"/>
          <w:szCs w:val="22"/>
        </w:rPr>
      </w:pPr>
      <w:r w:rsidRPr="00CB3A3E">
        <w:rPr>
          <w:sz w:val="22"/>
          <w:szCs w:val="22"/>
        </w:rPr>
        <w:t>Jei toliau išvardytas šalutinis poveikis tampa sunkus arba trunka ilgiau nei kelias dienas, pasakykite gydytojui.</w:t>
      </w:r>
    </w:p>
    <w:p w:rsidR="009579C5" w:rsidRPr="00CB3A3E" w:rsidRDefault="009579C5" w:rsidP="007D7FC3">
      <w:pPr>
        <w:widowControl w:val="0"/>
        <w:autoSpaceDE w:val="0"/>
        <w:autoSpaceDN w:val="0"/>
        <w:adjustRightInd w:val="0"/>
        <w:rPr>
          <w:b/>
          <w:sz w:val="22"/>
          <w:szCs w:val="22"/>
        </w:rPr>
      </w:pPr>
    </w:p>
    <w:p w:rsidR="009579C5" w:rsidRPr="00CB3A3E" w:rsidRDefault="009579C5" w:rsidP="007D7FC3">
      <w:pPr>
        <w:widowControl w:val="0"/>
        <w:autoSpaceDE w:val="0"/>
        <w:autoSpaceDN w:val="0"/>
        <w:adjustRightInd w:val="0"/>
        <w:rPr>
          <w:b/>
          <w:sz w:val="22"/>
          <w:szCs w:val="22"/>
        </w:rPr>
      </w:pPr>
      <w:r w:rsidRPr="00CB3A3E">
        <w:rPr>
          <w:b/>
          <w:sz w:val="22"/>
          <w:szCs w:val="22"/>
        </w:rPr>
        <w:t xml:space="preserve">Dažnas šalutinis poveikis </w:t>
      </w:r>
      <w:r w:rsidRPr="00CB3A3E">
        <w:rPr>
          <w:sz w:val="22"/>
          <w:szCs w:val="22"/>
        </w:rPr>
        <w:t>(gali pasireikšti mažiau nei 1 iš 10 žmonių)</w:t>
      </w:r>
    </w:p>
    <w:p w:rsidR="009579C5" w:rsidRPr="00CB3A3E" w:rsidRDefault="009579C5" w:rsidP="007D7FC3">
      <w:pPr>
        <w:widowControl w:val="0"/>
        <w:numPr>
          <w:ilvl w:val="0"/>
          <w:numId w:val="10"/>
        </w:numPr>
        <w:autoSpaceDE w:val="0"/>
        <w:autoSpaceDN w:val="0"/>
        <w:adjustRightInd w:val="0"/>
        <w:rPr>
          <w:sz w:val="22"/>
          <w:szCs w:val="22"/>
        </w:rPr>
      </w:pPr>
      <w:r w:rsidRPr="00CB3A3E">
        <w:rPr>
          <w:sz w:val="22"/>
          <w:szCs w:val="22"/>
        </w:rPr>
        <w:t>Galvos skausmas ar nuovargis.</w:t>
      </w:r>
    </w:p>
    <w:p w:rsidR="009579C5" w:rsidRPr="00CB3A3E" w:rsidRDefault="009579C5" w:rsidP="007D7FC3">
      <w:pPr>
        <w:widowControl w:val="0"/>
        <w:numPr>
          <w:ilvl w:val="0"/>
          <w:numId w:val="10"/>
        </w:numPr>
        <w:autoSpaceDE w:val="0"/>
        <w:autoSpaceDN w:val="0"/>
        <w:adjustRightInd w:val="0"/>
        <w:rPr>
          <w:sz w:val="22"/>
          <w:szCs w:val="22"/>
        </w:rPr>
      </w:pPr>
      <w:r w:rsidRPr="00CB3A3E">
        <w:rPr>
          <w:sz w:val="22"/>
          <w:szCs w:val="22"/>
        </w:rPr>
        <w:t>Galvos svaigimas. Didesnė tokio poveikio rizika yra Ampril vartojimo pradžioje ar didinant dozę.</w:t>
      </w:r>
    </w:p>
    <w:p w:rsidR="009579C5" w:rsidRPr="00CB3A3E" w:rsidRDefault="009579C5" w:rsidP="007D7FC3">
      <w:pPr>
        <w:widowControl w:val="0"/>
        <w:numPr>
          <w:ilvl w:val="0"/>
          <w:numId w:val="10"/>
        </w:numPr>
        <w:autoSpaceDE w:val="0"/>
        <w:autoSpaceDN w:val="0"/>
        <w:adjustRightInd w:val="0"/>
        <w:rPr>
          <w:sz w:val="22"/>
          <w:szCs w:val="22"/>
        </w:rPr>
      </w:pPr>
      <w:r w:rsidRPr="00CB3A3E">
        <w:rPr>
          <w:sz w:val="22"/>
          <w:szCs w:val="22"/>
        </w:rPr>
        <w:t>Alpulys, hipotenzija (nenormaliai mažas kraujospūdis), ypač greitai stojant ar sėdant.</w:t>
      </w:r>
    </w:p>
    <w:p w:rsidR="009579C5" w:rsidRPr="00CB3A3E" w:rsidRDefault="009579C5" w:rsidP="007D7FC3">
      <w:pPr>
        <w:widowControl w:val="0"/>
        <w:numPr>
          <w:ilvl w:val="0"/>
          <w:numId w:val="10"/>
        </w:numPr>
        <w:autoSpaceDE w:val="0"/>
        <w:autoSpaceDN w:val="0"/>
        <w:adjustRightInd w:val="0"/>
        <w:rPr>
          <w:sz w:val="22"/>
          <w:szCs w:val="22"/>
        </w:rPr>
      </w:pPr>
      <w:r w:rsidRPr="00CB3A3E">
        <w:rPr>
          <w:sz w:val="22"/>
          <w:szCs w:val="22"/>
        </w:rPr>
        <w:t>Sausas dirginantis kosulys, ančių uždegimas (sinusitas) arba bronchitas, dusulys.</w:t>
      </w:r>
    </w:p>
    <w:p w:rsidR="009579C5" w:rsidRPr="00CB3A3E" w:rsidRDefault="009579C5" w:rsidP="007D7FC3">
      <w:pPr>
        <w:widowControl w:val="0"/>
        <w:numPr>
          <w:ilvl w:val="0"/>
          <w:numId w:val="10"/>
        </w:numPr>
        <w:rPr>
          <w:sz w:val="22"/>
          <w:szCs w:val="22"/>
        </w:rPr>
      </w:pPr>
      <w:r w:rsidRPr="00CB3A3E">
        <w:rPr>
          <w:sz w:val="22"/>
          <w:szCs w:val="22"/>
        </w:rPr>
        <w:t>Pilvo srities skausmas, viduriavimas, virškinimo sutrikimas, pykinimas ar vėmimas.</w:t>
      </w:r>
    </w:p>
    <w:p w:rsidR="009579C5" w:rsidRPr="00CB3A3E" w:rsidRDefault="009579C5" w:rsidP="007D7FC3">
      <w:pPr>
        <w:widowControl w:val="0"/>
        <w:numPr>
          <w:ilvl w:val="0"/>
          <w:numId w:val="10"/>
        </w:numPr>
        <w:autoSpaceDE w:val="0"/>
        <w:autoSpaceDN w:val="0"/>
        <w:adjustRightInd w:val="0"/>
        <w:rPr>
          <w:sz w:val="22"/>
          <w:szCs w:val="22"/>
        </w:rPr>
      </w:pPr>
      <w:r w:rsidRPr="00CB3A3E">
        <w:rPr>
          <w:sz w:val="22"/>
          <w:szCs w:val="22"/>
        </w:rPr>
        <w:t>Odos išbėrimas su patinusiais ploteliais arba be jų.</w:t>
      </w:r>
    </w:p>
    <w:p w:rsidR="009579C5" w:rsidRPr="00CB3A3E" w:rsidRDefault="009579C5" w:rsidP="007D7FC3">
      <w:pPr>
        <w:widowControl w:val="0"/>
        <w:numPr>
          <w:ilvl w:val="0"/>
          <w:numId w:val="10"/>
        </w:numPr>
        <w:rPr>
          <w:sz w:val="22"/>
          <w:szCs w:val="22"/>
        </w:rPr>
      </w:pPr>
      <w:r w:rsidRPr="00CB3A3E">
        <w:rPr>
          <w:sz w:val="22"/>
          <w:szCs w:val="22"/>
        </w:rPr>
        <w:t>Skausmas krūtinėje.</w:t>
      </w:r>
    </w:p>
    <w:p w:rsidR="009579C5" w:rsidRPr="00CB3A3E" w:rsidRDefault="009579C5" w:rsidP="007D7FC3">
      <w:pPr>
        <w:widowControl w:val="0"/>
        <w:numPr>
          <w:ilvl w:val="0"/>
          <w:numId w:val="10"/>
        </w:numPr>
        <w:rPr>
          <w:sz w:val="22"/>
          <w:szCs w:val="22"/>
        </w:rPr>
      </w:pPr>
      <w:r w:rsidRPr="00CB3A3E">
        <w:rPr>
          <w:sz w:val="22"/>
          <w:szCs w:val="22"/>
        </w:rPr>
        <w:t>Mėšlungis arba raumenų skausmas.</w:t>
      </w:r>
    </w:p>
    <w:p w:rsidR="009579C5" w:rsidRPr="00CB3A3E" w:rsidRDefault="009579C5" w:rsidP="007D7FC3">
      <w:pPr>
        <w:widowControl w:val="0"/>
        <w:numPr>
          <w:ilvl w:val="0"/>
          <w:numId w:val="10"/>
        </w:numPr>
        <w:rPr>
          <w:sz w:val="22"/>
          <w:szCs w:val="22"/>
        </w:rPr>
      </w:pPr>
      <w:r w:rsidRPr="00CB3A3E">
        <w:rPr>
          <w:sz w:val="22"/>
          <w:szCs w:val="22"/>
        </w:rPr>
        <w:t>Kraujo tyrimu nustatomas didesnis nei įprastai kalio kiekis kraujyje.</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autoSpaceDE w:val="0"/>
        <w:autoSpaceDN w:val="0"/>
        <w:adjustRightInd w:val="0"/>
        <w:rPr>
          <w:b/>
          <w:sz w:val="22"/>
          <w:szCs w:val="22"/>
        </w:rPr>
      </w:pPr>
      <w:r w:rsidRPr="00CB3A3E">
        <w:rPr>
          <w:b/>
          <w:sz w:val="22"/>
          <w:szCs w:val="22"/>
        </w:rPr>
        <w:t xml:space="preserve">Nedažnas šalutinis poveikis </w:t>
      </w:r>
      <w:r w:rsidRPr="00CB3A3E">
        <w:rPr>
          <w:sz w:val="22"/>
          <w:szCs w:val="22"/>
        </w:rPr>
        <w:t>(gali pasireikšti mažiau nei 1 iš 100 žmonių)</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Pusiausvyros sutrikimas (galvos sukimasis).</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Niežulys ar neįprastas pojūtis odoje, pvz., tirpulys, dilgčiojimas, badymas, deginimas ar kažkieno ropojimo ant odos pojūtis (parestezija).</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Skonio pojūčio netekimas ar pokytis.</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Miego sutrikimai.</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Depresijos ar nerimo pojūtis, didesnis negu įprastai nervingumas ar nenustygstamumas.</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Nosies užsikimšimas, kvėpavimo pasunkėjimas, astmos pasunkėjimas.</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Žarnų patinimas, vadinamas angioneurozine žarnyno edema. Jos simptomai yra pilvo skausmas, vėmimas ir viduriavimas.</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Rėmuo, vidurių užkietėjimas ar burnos džiūvimas.</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Per parą išskiriamo vandens (šlapimo) kiekio padidėjimas.</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Stipresnis nei įprastai prakaitavimas.</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Apetito sumažėjimas ar netekimas (anoreksija).</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Padažnėjęs ar nereguliarus širdies plakimas.</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Rankų ir kojų patinimas. Tai gali būti didesnio nei įprastai skysčio kaupimosi organizme pokyčiai.</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Kraujo samplūdis į veidą.</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Neryškus matomas vaizdas.</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Sąnarių skausmas.</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Karščiavimas.</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Impotencija vyrams, lytinio potraukio susilpnėjimas vyrams ir moterims.</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Kraujo tyrimu nustatomas tam tikrų baltųjų kraujo ląstelių kiekio padidėjimas (eozinofilija).</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Kraujo tyrimu nustatomas kepenų, kasos ar inkstų veiklos pokytis.</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autoSpaceDE w:val="0"/>
        <w:autoSpaceDN w:val="0"/>
        <w:adjustRightInd w:val="0"/>
        <w:rPr>
          <w:b/>
          <w:sz w:val="22"/>
          <w:szCs w:val="22"/>
        </w:rPr>
      </w:pPr>
      <w:r w:rsidRPr="00CB3A3E">
        <w:rPr>
          <w:b/>
          <w:sz w:val="22"/>
          <w:szCs w:val="22"/>
        </w:rPr>
        <w:t xml:space="preserve">Retas šalutinis poveikis </w:t>
      </w:r>
      <w:r w:rsidRPr="00CB3A3E">
        <w:rPr>
          <w:sz w:val="22"/>
          <w:szCs w:val="22"/>
        </w:rPr>
        <w:t>(gali pasireikšti mažiau nei 1 iš 1000 žmonių)</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Nenustygstamumas ar sumišimas.</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Raudonas ir patinęs liežuvis.</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Sunkus odos pleiskanojimas ar lupimasis, niežulys, gumbuotas išbėrimas.</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Nagų sutrikimai (pvz., nago atsilaisvinimas ar atsiskyrimas nuo guolio).</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Odos išbėrimas arba kraujosruvų atsiradimas.</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Odos dėmių atsiradimas ir galūnių šalimas.</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Paraudusios, niežtinčios, patinusios ar ašarojančios akys.</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Klausos sutrikimas, spengimas ausyse.</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Silpnumo pojūtis.</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Kraujo tyrimu nustatomas raudonųjų kraujo ląstelių, baltųjų kraujo ląstelių, trombocitų kiekio ar hemoglobino rodmens padidėjimas.</w:t>
      </w:r>
    </w:p>
    <w:p w:rsidR="009579C5" w:rsidRPr="00CB3A3E" w:rsidRDefault="009579C5" w:rsidP="007D7FC3">
      <w:pPr>
        <w:widowControl w:val="0"/>
        <w:autoSpaceDE w:val="0"/>
        <w:autoSpaceDN w:val="0"/>
        <w:adjustRightInd w:val="0"/>
        <w:rPr>
          <w:sz w:val="22"/>
          <w:szCs w:val="22"/>
        </w:rPr>
      </w:pPr>
    </w:p>
    <w:p w:rsidR="009579C5" w:rsidRPr="00CB3A3E" w:rsidRDefault="009579C5" w:rsidP="007D7FC3">
      <w:pPr>
        <w:widowControl w:val="0"/>
        <w:autoSpaceDE w:val="0"/>
        <w:autoSpaceDN w:val="0"/>
        <w:adjustRightInd w:val="0"/>
        <w:rPr>
          <w:b/>
          <w:sz w:val="22"/>
          <w:szCs w:val="22"/>
        </w:rPr>
      </w:pPr>
      <w:r w:rsidRPr="00CB3A3E">
        <w:rPr>
          <w:b/>
          <w:sz w:val="22"/>
          <w:szCs w:val="22"/>
        </w:rPr>
        <w:t xml:space="preserve">Labai retas šalutinis poveikis </w:t>
      </w:r>
      <w:r w:rsidRPr="00CB3A3E">
        <w:rPr>
          <w:sz w:val="22"/>
          <w:szCs w:val="22"/>
        </w:rPr>
        <w:t xml:space="preserve">(gali pasireikšti mažiau nei 1 iš </w:t>
      </w:r>
      <w:r w:rsidR="00090898" w:rsidRPr="00CB3A3E">
        <w:rPr>
          <w:sz w:val="22"/>
          <w:szCs w:val="22"/>
        </w:rPr>
        <w:t>10000</w:t>
      </w:r>
      <w:r w:rsidRPr="00CB3A3E">
        <w:rPr>
          <w:sz w:val="22"/>
          <w:szCs w:val="22"/>
        </w:rPr>
        <w:t xml:space="preserve"> žmonių)</w:t>
      </w:r>
    </w:p>
    <w:p w:rsidR="009579C5" w:rsidRPr="00CB3A3E" w:rsidRDefault="009579C5" w:rsidP="007D7FC3">
      <w:pPr>
        <w:widowControl w:val="0"/>
        <w:numPr>
          <w:ilvl w:val="0"/>
          <w:numId w:val="11"/>
        </w:numPr>
        <w:autoSpaceDE w:val="0"/>
        <w:autoSpaceDN w:val="0"/>
        <w:adjustRightInd w:val="0"/>
        <w:rPr>
          <w:sz w:val="22"/>
          <w:szCs w:val="22"/>
        </w:rPr>
      </w:pPr>
      <w:r w:rsidRPr="00CB3A3E">
        <w:rPr>
          <w:sz w:val="22"/>
          <w:szCs w:val="22"/>
        </w:rPr>
        <w:t>Didesnis negu įprastai jautrumas saulei.</w:t>
      </w:r>
    </w:p>
    <w:p w:rsidR="009579C5" w:rsidRPr="00CB3A3E" w:rsidRDefault="009579C5" w:rsidP="007D7FC3">
      <w:pPr>
        <w:widowControl w:val="0"/>
        <w:autoSpaceDE w:val="0"/>
        <w:autoSpaceDN w:val="0"/>
        <w:adjustRightInd w:val="0"/>
        <w:rPr>
          <w:sz w:val="22"/>
          <w:szCs w:val="22"/>
        </w:rPr>
      </w:pPr>
    </w:p>
    <w:p w:rsidR="007E44AF" w:rsidRPr="00CB3A3E" w:rsidRDefault="007E44AF" w:rsidP="007D7FC3">
      <w:pPr>
        <w:widowControl w:val="0"/>
        <w:autoSpaceDE w:val="0"/>
        <w:autoSpaceDN w:val="0"/>
        <w:adjustRightInd w:val="0"/>
        <w:rPr>
          <w:sz w:val="22"/>
          <w:szCs w:val="22"/>
          <w:lang w:eastAsia="lt-LT"/>
        </w:rPr>
      </w:pPr>
      <w:r w:rsidRPr="00CB3A3E">
        <w:rPr>
          <w:b/>
          <w:sz w:val="22"/>
          <w:szCs w:val="22"/>
          <w:lang w:eastAsia="lt-LT"/>
        </w:rPr>
        <w:t>Dažnis nežinomas</w:t>
      </w:r>
      <w:r w:rsidRPr="00CB3A3E">
        <w:rPr>
          <w:sz w:val="22"/>
          <w:szCs w:val="22"/>
          <w:lang w:eastAsia="lt-LT"/>
        </w:rPr>
        <w:t xml:space="preserve"> (dažnis negali būti įvertintas pagal turimus duomenis)</w:t>
      </w:r>
    </w:p>
    <w:p w:rsidR="007E44AF" w:rsidRPr="00CB3A3E" w:rsidRDefault="007E44AF" w:rsidP="007D7FC3">
      <w:pPr>
        <w:widowControl w:val="0"/>
        <w:numPr>
          <w:ilvl w:val="0"/>
          <w:numId w:val="11"/>
        </w:numPr>
        <w:autoSpaceDE w:val="0"/>
        <w:autoSpaceDN w:val="0"/>
        <w:adjustRightInd w:val="0"/>
        <w:rPr>
          <w:sz w:val="22"/>
          <w:szCs w:val="22"/>
          <w:lang w:eastAsia="lt-LT"/>
        </w:rPr>
      </w:pPr>
      <w:r w:rsidRPr="00CB3A3E">
        <w:rPr>
          <w:sz w:val="22"/>
          <w:szCs w:val="22"/>
          <w:lang w:eastAsia="lt-LT"/>
        </w:rPr>
        <w:t xml:space="preserve">Koncentruotas šlapimas (tamsios spalvos), </w:t>
      </w:r>
      <w:r w:rsidR="0046018A" w:rsidRPr="00CB3A3E">
        <w:rPr>
          <w:sz w:val="22"/>
          <w:szCs w:val="22"/>
          <w:lang w:eastAsia="lt-LT"/>
        </w:rPr>
        <w:t>būti ar jaustis nesveikai</w:t>
      </w:r>
      <w:r w:rsidRPr="00CB3A3E">
        <w:rPr>
          <w:sz w:val="22"/>
          <w:szCs w:val="22"/>
          <w:lang w:eastAsia="lt-LT"/>
        </w:rPr>
        <w:t xml:space="preserve">, raumenų mėšlungis, </w:t>
      </w:r>
      <w:r w:rsidRPr="00CB3A3E">
        <w:rPr>
          <w:sz w:val="22"/>
          <w:szCs w:val="22"/>
          <w:lang w:eastAsia="lt-LT"/>
        </w:rPr>
        <w:lastRenderedPageBreak/>
        <w:t>sumišimas ir traukuliai, kurie gali būti dėl netinkamos ADH (antidiurezinio hormono) sekrecijos. Jei turite tokių simptomų kaip galima greičiau kreipkitės į gydytoją.</w:t>
      </w:r>
    </w:p>
    <w:p w:rsidR="00F04314" w:rsidRPr="00CB3A3E" w:rsidRDefault="00F04314" w:rsidP="007D7FC3">
      <w:pPr>
        <w:widowControl w:val="0"/>
        <w:autoSpaceDE w:val="0"/>
        <w:autoSpaceDN w:val="0"/>
        <w:adjustRightInd w:val="0"/>
        <w:rPr>
          <w:sz w:val="22"/>
          <w:szCs w:val="22"/>
        </w:rPr>
      </w:pPr>
    </w:p>
    <w:p w:rsidR="009579C5" w:rsidRPr="00CB3A3E" w:rsidRDefault="009579C5" w:rsidP="007D7FC3">
      <w:pPr>
        <w:widowControl w:val="0"/>
        <w:autoSpaceDE w:val="0"/>
        <w:autoSpaceDN w:val="0"/>
        <w:adjustRightInd w:val="0"/>
        <w:rPr>
          <w:b/>
          <w:sz w:val="22"/>
          <w:szCs w:val="22"/>
        </w:rPr>
      </w:pPr>
      <w:r w:rsidRPr="00CB3A3E">
        <w:rPr>
          <w:b/>
          <w:sz w:val="22"/>
          <w:szCs w:val="22"/>
        </w:rPr>
        <w:t>Kitoks pastebėtas šalutinis poveikis</w:t>
      </w:r>
    </w:p>
    <w:p w:rsidR="009579C5" w:rsidRPr="00CB3A3E" w:rsidRDefault="009579C5" w:rsidP="007D7FC3">
      <w:pPr>
        <w:widowControl w:val="0"/>
        <w:autoSpaceDE w:val="0"/>
        <w:autoSpaceDN w:val="0"/>
        <w:adjustRightInd w:val="0"/>
        <w:rPr>
          <w:sz w:val="22"/>
          <w:szCs w:val="22"/>
        </w:rPr>
      </w:pPr>
      <w:r w:rsidRPr="00CB3A3E">
        <w:rPr>
          <w:sz w:val="22"/>
          <w:szCs w:val="22"/>
        </w:rPr>
        <w:t>Jei toliau išvardytas šalutinis poveikis tampa sunkus arba trunka ilgiau nei kelias dienas, pasakykite gydytojui.</w:t>
      </w:r>
    </w:p>
    <w:p w:rsidR="009579C5" w:rsidRPr="00CB3A3E" w:rsidRDefault="009579C5" w:rsidP="007D7FC3">
      <w:pPr>
        <w:widowControl w:val="0"/>
        <w:numPr>
          <w:ilvl w:val="0"/>
          <w:numId w:val="12"/>
        </w:numPr>
        <w:autoSpaceDE w:val="0"/>
        <w:autoSpaceDN w:val="0"/>
        <w:adjustRightInd w:val="0"/>
        <w:rPr>
          <w:sz w:val="22"/>
          <w:szCs w:val="22"/>
        </w:rPr>
      </w:pPr>
      <w:r w:rsidRPr="00CB3A3E">
        <w:rPr>
          <w:sz w:val="22"/>
          <w:szCs w:val="22"/>
        </w:rPr>
        <w:t>Gebėjimo susikaupti pablogėjimas.</w:t>
      </w:r>
    </w:p>
    <w:p w:rsidR="009579C5" w:rsidRPr="00CB3A3E" w:rsidRDefault="009579C5" w:rsidP="007D7FC3">
      <w:pPr>
        <w:widowControl w:val="0"/>
        <w:numPr>
          <w:ilvl w:val="0"/>
          <w:numId w:val="12"/>
        </w:numPr>
        <w:autoSpaceDE w:val="0"/>
        <w:autoSpaceDN w:val="0"/>
        <w:adjustRightInd w:val="0"/>
        <w:rPr>
          <w:sz w:val="22"/>
          <w:szCs w:val="22"/>
        </w:rPr>
      </w:pPr>
      <w:r w:rsidRPr="00CB3A3E">
        <w:rPr>
          <w:sz w:val="22"/>
          <w:szCs w:val="22"/>
        </w:rPr>
        <w:t>Burnos džiūvimas.</w:t>
      </w:r>
    </w:p>
    <w:p w:rsidR="009579C5" w:rsidRPr="00CB3A3E" w:rsidRDefault="009579C5" w:rsidP="007D7FC3">
      <w:pPr>
        <w:widowControl w:val="0"/>
        <w:numPr>
          <w:ilvl w:val="0"/>
          <w:numId w:val="12"/>
        </w:numPr>
        <w:autoSpaceDE w:val="0"/>
        <w:autoSpaceDN w:val="0"/>
        <w:adjustRightInd w:val="0"/>
        <w:rPr>
          <w:sz w:val="22"/>
          <w:szCs w:val="22"/>
        </w:rPr>
      </w:pPr>
      <w:r w:rsidRPr="00CB3A3E">
        <w:rPr>
          <w:sz w:val="22"/>
          <w:szCs w:val="22"/>
        </w:rPr>
        <w:t>Kraujo tyrimu nustatomas per mažas kraujo ląstelių kiekis kraujyje.</w:t>
      </w:r>
    </w:p>
    <w:p w:rsidR="009579C5" w:rsidRPr="00CB3A3E" w:rsidRDefault="009579C5" w:rsidP="007D7FC3">
      <w:pPr>
        <w:widowControl w:val="0"/>
        <w:numPr>
          <w:ilvl w:val="0"/>
          <w:numId w:val="12"/>
        </w:numPr>
        <w:autoSpaceDE w:val="0"/>
        <w:autoSpaceDN w:val="0"/>
        <w:adjustRightInd w:val="0"/>
        <w:rPr>
          <w:sz w:val="22"/>
          <w:szCs w:val="22"/>
        </w:rPr>
      </w:pPr>
      <w:r w:rsidRPr="00CB3A3E">
        <w:rPr>
          <w:sz w:val="22"/>
          <w:szCs w:val="22"/>
        </w:rPr>
        <w:t>Kraujo tyrimu nustatomas mažesnis nei įprastai natrio kiekis kraujyje.</w:t>
      </w:r>
    </w:p>
    <w:p w:rsidR="009579C5" w:rsidRPr="00CB3A3E" w:rsidRDefault="009579C5" w:rsidP="007D7FC3">
      <w:pPr>
        <w:widowControl w:val="0"/>
        <w:numPr>
          <w:ilvl w:val="0"/>
          <w:numId w:val="12"/>
        </w:numPr>
        <w:autoSpaceDE w:val="0"/>
        <w:autoSpaceDN w:val="0"/>
        <w:adjustRightInd w:val="0"/>
        <w:rPr>
          <w:sz w:val="22"/>
          <w:szCs w:val="22"/>
        </w:rPr>
      </w:pPr>
      <w:r w:rsidRPr="00CB3A3E">
        <w:rPr>
          <w:sz w:val="22"/>
          <w:szCs w:val="22"/>
        </w:rPr>
        <w:t>Rankų bei kojų pirštų spalvos pokytis dėl šalčio poveikio bei dilgčiojimas ar skausmas jiems atšilus (Reino</w:t>
      </w:r>
      <w:r w:rsidRPr="00CB3A3E">
        <w:rPr>
          <w:i/>
          <w:sz w:val="22"/>
          <w:szCs w:val="22"/>
        </w:rPr>
        <w:t xml:space="preserve"> (Raynaud) </w:t>
      </w:r>
      <w:r w:rsidRPr="00CB3A3E">
        <w:rPr>
          <w:sz w:val="22"/>
          <w:szCs w:val="22"/>
        </w:rPr>
        <w:t>sindromas).</w:t>
      </w:r>
    </w:p>
    <w:p w:rsidR="009579C5" w:rsidRPr="00CB3A3E" w:rsidRDefault="009579C5" w:rsidP="007D7FC3">
      <w:pPr>
        <w:widowControl w:val="0"/>
        <w:numPr>
          <w:ilvl w:val="0"/>
          <w:numId w:val="12"/>
        </w:numPr>
        <w:autoSpaceDE w:val="0"/>
        <w:autoSpaceDN w:val="0"/>
        <w:adjustRightInd w:val="0"/>
        <w:rPr>
          <w:sz w:val="22"/>
          <w:szCs w:val="22"/>
        </w:rPr>
      </w:pPr>
      <w:r w:rsidRPr="00CB3A3E">
        <w:rPr>
          <w:sz w:val="22"/>
          <w:szCs w:val="22"/>
        </w:rPr>
        <w:t>Krūtų padidėjimas vyrams.</w:t>
      </w:r>
    </w:p>
    <w:p w:rsidR="009579C5" w:rsidRPr="00CB3A3E" w:rsidRDefault="009579C5" w:rsidP="007D7FC3">
      <w:pPr>
        <w:widowControl w:val="0"/>
        <w:numPr>
          <w:ilvl w:val="0"/>
          <w:numId w:val="12"/>
        </w:numPr>
        <w:autoSpaceDE w:val="0"/>
        <w:autoSpaceDN w:val="0"/>
        <w:adjustRightInd w:val="0"/>
        <w:rPr>
          <w:sz w:val="22"/>
          <w:szCs w:val="22"/>
        </w:rPr>
      </w:pPr>
      <w:r w:rsidRPr="00CB3A3E">
        <w:rPr>
          <w:sz w:val="22"/>
          <w:szCs w:val="22"/>
        </w:rPr>
        <w:t>Reakcijos sulėtėjimas ar sutrikimas.</w:t>
      </w:r>
    </w:p>
    <w:p w:rsidR="009579C5" w:rsidRPr="00CB3A3E" w:rsidRDefault="009579C5" w:rsidP="007D7FC3">
      <w:pPr>
        <w:widowControl w:val="0"/>
        <w:numPr>
          <w:ilvl w:val="0"/>
          <w:numId w:val="12"/>
        </w:numPr>
        <w:autoSpaceDE w:val="0"/>
        <w:autoSpaceDN w:val="0"/>
        <w:adjustRightInd w:val="0"/>
        <w:rPr>
          <w:sz w:val="22"/>
          <w:szCs w:val="22"/>
        </w:rPr>
      </w:pPr>
      <w:r w:rsidRPr="00CB3A3E">
        <w:rPr>
          <w:sz w:val="22"/>
          <w:szCs w:val="22"/>
        </w:rPr>
        <w:t>Deginimo pojūtis.</w:t>
      </w:r>
    </w:p>
    <w:p w:rsidR="009579C5" w:rsidRPr="00CB3A3E" w:rsidRDefault="009579C5" w:rsidP="007D7FC3">
      <w:pPr>
        <w:widowControl w:val="0"/>
        <w:numPr>
          <w:ilvl w:val="0"/>
          <w:numId w:val="12"/>
        </w:numPr>
        <w:autoSpaceDE w:val="0"/>
        <w:autoSpaceDN w:val="0"/>
        <w:adjustRightInd w:val="0"/>
        <w:rPr>
          <w:sz w:val="22"/>
          <w:szCs w:val="22"/>
        </w:rPr>
      </w:pPr>
      <w:r w:rsidRPr="00CB3A3E">
        <w:rPr>
          <w:sz w:val="22"/>
          <w:szCs w:val="22"/>
        </w:rPr>
        <w:t>Užuodžiamų kvapų pokytis.</w:t>
      </w:r>
    </w:p>
    <w:p w:rsidR="009579C5" w:rsidRPr="00CB3A3E" w:rsidRDefault="009579C5" w:rsidP="007D7FC3">
      <w:pPr>
        <w:widowControl w:val="0"/>
        <w:numPr>
          <w:ilvl w:val="0"/>
          <w:numId w:val="12"/>
        </w:numPr>
        <w:tabs>
          <w:tab w:val="left" w:pos="708"/>
        </w:tabs>
        <w:ind w:right="-2"/>
        <w:rPr>
          <w:sz w:val="22"/>
          <w:szCs w:val="22"/>
        </w:rPr>
      </w:pPr>
      <w:r w:rsidRPr="00CB3A3E">
        <w:rPr>
          <w:sz w:val="22"/>
          <w:szCs w:val="22"/>
        </w:rPr>
        <w:t>Plaukų slinkimas.</w:t>
      </w:r>
    </w:p>
    <w:p w:rsidR="009579C5" w:rsidRPr="00CB3A3E" w:rsidRDefault="009579C5" w:rsidP="007D7FC3">
      <w:pPr>
        <w:widowControl w:val="0"/>
        <w:ind w:left="567" w:hanging="567"/>
        <w:rPr>
          <w:sz w:val="22"/>
          <w:szCs w:val="22"/>
        </w:rPr>
      </w:pPr>
    </w:p>
    <w:p w:rsidR="009579C5" w:rsidRPr="00CB3A3E" w:rsidRDefault="009579C5" w:rsidP="007D7FC3">
      <w:pPr>
        <w:widowControl w:val="0"/>
        <w:tabs>
          <w:tab w:val="left" w:pos="567"/>
        </w:tabs>
        <w:rPr>
          <w:b/>
          <w:snapToGrid w:val="0"/>
          <w:sz w:val="22"/>
          <w:szCs w:val="22"/>
        </w:rPr>
      </w:pPr>
      <w:r w:rsidRPr="00CB3A3E">
        <w:rPr>
          <w:b/>
          <w:noProof/>
          <w:snapToGrid w:val="0"/>
          <w:sz w:val="22"/>
          <w:szCs w:val="22"/>
        </w:rPr>
        <w:t>Pranešimas apie šalutinį poveikį</w:t>
      </w:r>
    </w:p>
    <w:p w:rsidR="009579C5" w:rsidRPr="00CB3A3E" w:rsidRDefault="009579C5" w:rsidP="007D7FC3">
      <w:pPr>
        <w:widowControl w:val="0"/>
        <w:tabs>
          <w:tab w:val="left" w:pos="567"/>
        </w:tabs>
        <w:rPr>
          <w:sz w:val="22"/>
          <w:szCs w:val="22"/>
        </w:rPr>
      </w:pPr>
      <w:r w:rsidRPr="00CB3A3E">
        <w:rPr>
          <w:sz w:val="22"/>
          <w:szCs w:val="22"/>
        </w:rPr>
        <w:t>Jeigu pasireiškė šalutinis poveikis, įskaitant šiame lapelyje nenurodytą, pasakykite gydytojui arba vaistininkui.</w:t>
      </w:r>
      <w:r w:rsidRPr="00CB3A3E">
        <w:rPr>
          <w:noProof/>
          <w:snapToGrid w:val="0"/>
          <w:sz w:val="22"/>
          <w:szCs w:val="22"/>
        </w:rPr>
        <w:t xml:space="preserve"> Apie šalutinį poveikį taip pat galite pranešti Valstybinei vaistų kontrolės tarnybai prie Lietuvos Respublikos sveikatos apsaugos ministerijos</w:t>
      </w:r>
      <w:r w:rsidR="00A10251" w:rsidRPr="00CB3A3E">
        <w:rPr>
          <w:sz w:val="22"/>
          <w:szCs w:val="22"/>
          <w:lang w:val="lt-LT"/>
        </w:rPr>
        <w:t xml:space="preserve"> nemokamu t</w:t>
      </w:r>
      <w:r w:rsidR="00A10251" w:rsidRPr="00CB3A3E">
        <w:rPr>
          <w:sz w:val="22"/>
          <w:szCs w:val="22"/>
          <w:lang w:val="lt-LT" w:eastAsia="zh-CN"/>
        </w:rPr>
        <w:t>elefonu 8 800 73568</w:t>
      </w:r>
      <w:r w:rsidR="00A10251" w:rsidRPr="00CB3A3E">
        <w:rPr>
          <w:sz w:val="22"/>
          <w:szCs w:val="22"/>
          <w:lang w:val="lt-LT"/>
        </w:rPr>
        <w:t xml:space="preserve"> arba užpildyti interneto svetainėje </w:t>
      </w:r>
      <w:hyperlink r:id="rId10" w:history="1">
        <w:r w:rsidR="00A10251" w:rsidRPr="00CB3A3E">
          <w:rPr>
            <w:rFonts w:eastAsia="SimSun"/>
            <w:sz w:val="22"/>
            <w:szCs w:val="22"/>
            <w:u w:val="single"/>
            <w:lang w:val="lt-LT"/>
          </w:rPr>
          <w:t>www.vvkt.lt</w:t>
        </w:r>
      </w:hyperlink>
      <w:r w:rsidR="00A10251" w:rsidRPr="00CB3A3E">
        <w:rPr>
          <w:sz w:val="22"/>
          <w:szCs w:val="22"/>
          <w:lang w:val="lt-LT"/>
        </w:rPr>
        <w:t xml:space="preserve"> esančią formą ir pateikti ją Valstybinei vaistų kontrolės tarnybai prie Lietuvos Respublikos sveikatos apsaugos ministerijos vienu iš šių būdų: raštu (adresu</w:t>
      </w:r>
      <w:r w:rsidRPr="00CB3A3E">
        <w:rPr>
          <w:noProof/>
          <w:snapToGrid w:val="0"/>
          <w:sz w:val="22"/>
          <w:szCs w:val="22"/>
        </w:rPr>
        <w:t xml:space="preserve"> Žirmūnų g. 139A, LT</w:t>
      </w:r>
      <w:r w:rsidR="00A10251" w:rsidRPr="00CB3A3E">
        <w:rPr>
          <w:sz w:val="22"/>
          <w:szCs w:val="22"/>
          <w:lang w:val="lt-LT"/>
        </w:rPr>
        <w:t>-</w:t>
      </w:r>
      <w:r w:rsidRPr="00CB3A3E">
        <w:rPr>
          <w:noProof/>
          <w:snapToGrid w:val="0"/>
          <w:sz w:val="22"/>
          <w:szCs w:val="22"/>
        </w:rPr>
        <w:t>09120 Vilnius</w:t>
      </w:r>
      <w:r w:rsidR="00A10251" w:rsidRPr="00CB3A3E">
        <w:rPr>
          <w:sz w:val="22"/>
          <w:szCs w:val="22"/>
          <w:lang w:val="lt-LT"/>
        </w:rPr>
        <w:t xml:space="preserve">), </w:t>
      </w:r>
      <w:r w:rsidR="00A10251" w:rsidRPr="00CB3A3E">
        <w:rPr>
          <w:sz w:val="22"/>
          <w:szCs w:val="22"/>
          <w:lang w:val="lt-LT" w:eastAsia="zh-CN"/>
        </w:rPr>
        <w:t xml:space="preserve">nemokamu </w:t>
      </w:r>
      <w:r w:rsidR="00A10251" w:rsidRPr="00CB3A3E">
        <w:rPr>
          <w:sz w:val="22"/>
          <w:szCs w:val="22"/>
          <w:lang w:val="lt-LT"/>
        </w:rPr>
        <w:t>fakso numeriu</w:t>
      </w:r>
      <w:r w:rsidRPr="00CB3A3E">
        <w:rPr>
          <w:noProof/>
          <w:snapToGrid w:val="0"/>
          <w:sz w:val="22"/>
          <w:szCs w:val="22"/>
        </w:rPr>
        <w:t xml:space="preserve"> 8 800 20131</w:t>
      </w:r>
      <w:r w:rsidR="00A10251" w:rsidRPr="00CB3A3E">
        <w:rPr>
          <w:sz w:val="22"/>
          <w:szCs w:val="22"/>
          <w:lang w:val="lt-LT" w:eastAsia="zh-CN"/>
        </w:rPr>
        <w:t>,</w:t>
      </w:r>
      <w:r w:rsidRPr="00CB3A3E">
        <w:rPr>
          <w:noProof/>
          <w:snapToGrid w:val="0"/>
          <w:sz w:val="22"/>
          <w:szCs w:val="22"/>
        </w:rPr>
        <w:t xml:space="preserve"> el. paštu </w:t>
      </w:r>
      <w:hyperlink r:id="rId11" w:history="1">
        <w:r w:rsidRPr="00CB3A3E">
          <w:rPr>
            <w:rFonts w:eastAsia="SimSun"/>
            <w:noProof/>
            <w:snapToGrid w:val="0"/>
            <w:color w:val="0000FF"/>
            <w:sz w:val="22"/>
            <w:szCs w:val="22"/>
            <w:u w:val="single"/>
          </w:rPr>
          <w:t>NepageidaujamaR@vvkt.lt</w:t>
        </w:r>
      </w:hyperlink>
      <w:r w:rsidR="00A10251" w:rsidRPr="00CB3A3E">
        <w:rPr>
          <w:sz w:val="22"/>
          <w:szCs w:val="22"/>
          <w:lang w:val="lt-LT"/>
        </w:rPr>
        <w:t xml:space="preserve">, taip pat per Valstybinės vaistų kontrolės tarnybos prie Lietuvos Respublikos sveikatos apsaugos ministerijos interneto svetainę (adresu </w:t>
      </w:r>
      <w:hyperlink r:id="rId12" w:history="1">
        <w:r w:rsidR="00A10251" w:rsidRPr="00CB3A3E">
          <w:rPr>
            <w:rFonts w:eastAsia="SimSun"/>
            <w:sz w:val="22"/>
            <w:szCs w:val="22"/>
            <w:u w:val="single"/>
            <w:lang w:val="lt-LT"/>
          </w:rPr>
          <w:t>http://www.vvkt.lt</w:t>
        </w:r>
      </w:hyperlink>
      <w:r w:rsidR="00A10251" w:rsidRPr="00CB3A3E">
        <w:rPr>
          <w:sz w:val="22"/>
          <w:szCs w:val="22"/>
          <w:lang w:val="lt-LT"/>
        </w:rPr>
        <w:t>).</w:t>
      </w:r>
      <w:r w:rsidRPr="00CB3A3E">
        <w:rPr>
          <w:noProof/>
          <w:snapToGrid w:val="0"/>
          <w:sz w:val="22"/>
          <w:szCs w:val="22"/>
        </w:rPr>
        <w:t xml:space="preserve"> Pranešdami apie šalutinį poveikį galite mums padėti gauti daugiau informacijos apie šio vaisto saugumą.</w:t>
      </w:r>
    </w:p>
    <w:p w:rsidR="009579C5" w:rsidRPr="00CB3A3E" w:rsidRDefault="009579C5" w:rsidP="007D7FC3">
      <w:pPr>
        <w:widowControl w:val="0"/>
        <w:numPr>
          <w:ilvl w:val="12"/>
          <w:numId w:val="0"/>
        </w:numPr>
        <w:rPr>
          <w:sz w:val="22"/>
          <w:szCs w:val="22"/>
        </w:rPr>
      </w:pPr>
    </w:p>
    <w:p w:rsidR="009579C5" w:rsidRPr="00CB3A3E" w:rsidRDefault="009579C5" w:rsidP="007D7FC3">
      <w:pPr>
        <w:widowControl w:val="0"/>
        <w:numPr>
          <w:ilvl w:val="12"/>
          <w:numId w:val="0"/>
        </w:numPr>
        <w:ind w:right="-2"/>
        <w:rPr>
          <w:sz w:val="22"/>
          <w:szCs w:val="22"/>
        </w:rPr>
      </w:pPr>
    </w:p>
    <w:p w:rsidR="009579C5" w:rsidRPr="00CB3A3E" w:rsidRDefault="009579C5" w:rsidP="007D7FC3">
      <w:pPr>
        <w:widowControl w:val="0"/>
        <w:numPr>
          <w:ilvl w:val="12"/>
          <w:numId w:val="0"/>
        </w:numPr>
        <w:ind w:left="567" w:right="-2" w:hanging="567"/>
        <w:rPr>
          <w:sz w:val="22"/>
          <w:szCs w:val="22"/>
        </w:rPr>
      </w:pPr>
      <w:r w:rsidRPr="00CB3A3E">
        <w:rPr>
          <w:b/>
          <w:sz w:val="22"/>
          <w:szCs w:val="22"/>
        </w:rPr>
        <w:t>5.</w:t>
      </w:r>
      <w:r w:rsidRPr="00CB3A3E">
        <w:rPr>
          <w:b/>
          <w:sz w:val="22"/>
          <w:szCs w:val="22"/>
        </w:rPr>
        <w:tab/>
        <w:t>Kaip laikyti Ampril</w:t>
      </w:r>
    </w:p>
    <w:p w:rsidR="009579C5" w:rsidRPr="00CB3A3E" w:rsidRDefault="009579C5" w:rsidP="007D7FC3">
      <w:pPr>
        <w:widowControl w:val="0"/>
        <w:numPr>
          <w:ilvl w:val="12"/>
          <w:numId w:val="0"/>
        </w:numPr>
        <w:ind w:right="-2"/>
        <w:rPr>
          <w:sz w:val="22"/>
          <w:szCs w:val="22"/>
        </w:rPr>
      </w:pPr>
    </w:p>
    <w:p w:rsidR="009579C5" w:rsidRPr="00CB3A3E" w:rsidRDefault="009579C5" w:rsidP="007D7FC3">
      <w:pPr>
        <w:widowControl w:val="0"/>
        <w:rPr>
          <w:sz w:val="22"/>
          <w:szCs w:val="22"/>
        </w:rPr>
      </w:pPr>
      <w:r w:rsidRPr="00CB3A3E">
        <w:rPr>
          <w:sz w:val="22"/>
          <w:szCs w:val="22"/>
        </w:rPr>
        <w:t>Šį vaistą laikykite vaikams nepastebimoje ir nepasiekiamoje vietoje.</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r w:rsidRPr="00CB3A3E">
        <w:rPr>
          <w:sz w:val="22"/>
          <w:szCs w:val="22"/>
        </w:rPr>
        <w:t xml:space="preserve">Ant dėžutės po </w:t>
      </w:r>
      <w:r w:rsidRPr="00CB3A3E">
        <w:rPr>
          <w:sz w:val="22"/>
          <w:szCs w:val="22"/>
          <w:highlight w:val="lightGray"/>
        </w:rPr>
        <w:t>„Tinka iki</w:t>
      </w:r>
      <w:r w:rsidR="005C156C" w:rsidRPr="00CB3A3E">
        <w:rPr>
          <w:sz w:val="22"/>
          <w:szCs w:val="22"/>
          <w:highlight w:val="lightGray"/>
        </w:rPr>
        <w:t>“</w:t>
      </w:r>
      <w:r w:rsidR="00FE4126" w:rsidRPr="00CB3A3E">
        <w:rPr>
          <w:sz w:val="22"/>
          <w:szCs w:val="22"/>
          <w:highlight w:val="lightGray"/>
        </w:rPr>
        <w:t>/</w:t>
      </w:r>
      <w:r w:rsidR="00FE4126" w:rsidRPr="00CB3A3E">
        <w:rPr>
          <w:sz w:val="22"/>
          <w:szCs w:val="22"/>
        </w:rPr>
        <w:t>„EXP</w:t>
      </w:r>
      <w:r w:rsidRPr="00CB3A3E">
        <w:rPr>
          <w:sz w:val="22"/>
          <w:szCs w:val="22"/>
        </w:rPr>
        <w:t>“ ir lizdinės plokštelės nurodytam tinkamumo laikui pasibaigus, šio vaisto vartoti negalima. Vaistas tinkamas vartoti iki paskutinės nurodyto mėnesio dienos.</w:t>
      </w:r>
    </w:p>
    <w:p w:rsidR="009579C5" w:rsidRPr="00CB3A3E" w:rsidRDefault="009579C5" w:rsidP="007D7FC3">
      <w:pPr>
        <w:widowControl w:val="0"/>
        <w:numPr>
          <w:ilvl w:val="12"/>
          <w:numId w:val="0"/>
        </w:numPr>
        <w:ind w:right="-2"/>
        <w:rPr>
          <w:sz w:val="22"/>
          <w:szCs w:val="22"/>
        </w:rPr>
      </w:pPr>
    </w:p>
    <w:p w:rsidR="009579C5" w:rsidRPr="00CB3A3E" w:rsidRDefault="009579C5" w:rsidP="007D7FC3">
      <w:pPr>
        <w:widowControl w:val="0"/>
        <w:rPr>
          <w:sz w:val="22"/>
          <w:szCs w:val="22"/>
        </w:rPr>
      </w:pPr>
      <w:r w:rsidRPr="00CB3A3E">
        <w:rPr>
          <w:sz w:val="22"/>
          <w:szCs w:val="22"/>
        </w:rPr>
        <w:t>Laikyti ne aukštesnėje kaip 25</w:t>
      </w:r>
      <w:r w:rsidRPr="00CB3A3E">
        <w:rPr>
          <w:sz w:val="22"/>
          <w:szCs w:val="22"/>
        </w:rPr>
        <w:sym w:font="Symbol" w:char="F0B0"/>
      </w:r>
      <w:r w:rsidRPr="00CB3A3E">
        <w:rPr>
          <w:sz w:val="22"/>
          <w:szCs w:val="22"/>
        </w:rPr>
        <w:t>C temperatūroje.</w:t>
      </w:r>
    </w:p>
    <w:p w:rsidR="009579C5" w:rsidRPr="00CB3A3E" w:rsidRDefault="009579C5" w:rsidP="007D7FC3">
      <w:pPr>
        <w:widowControl w:val="0"/>
        <w:numPr>
          <w:ilvl w:val="12"/>
          <w:numId w:val="0"/>
        </w:numPr>
        <w:ind w:right="-2"/>
        <w:rPr>
          <w:sz w:val="22"/>
          <w:szCs w:val="22"/>
        </w:rPr>
      </w:pPr>
      <w:r w:rsidRPr="00CB3A3E">
        <w:rPr>
          <w:sz w:val="22"/>
          <w:szCs w:val="22"/>
        </w:rPr>
        <w:t>Laikyti gamintojo pakuotėje, kad preparatas būtų apsaugotas nuo drėgmės.</w:t>
      </w:r>
    </w:p>
    <w:p w:rsidR="009579C5" w:rsidRPr="00CB3A3E" w:rsidRDefault="009579C5" w:rsidP="007D7FC3">
      <w:pPr>
        <w:widowControl w:val="0"/>
        <w:numPr>
          <w:ilvl w:val="12"/>
          <w:numId w:val="0"/>
        </w:numPr>
        <w:ind w:right="-2"/>
        <w:rPr>
          <w:sz w:val="22"/>
          <w:szCs w:val="22"/>
        </w:rPr>
      </w:pPr>
    </w:p>
    <w:p w:rsidR="009579C5" w:rsidRPr="00CB3A3E" w:rsidRDefault="009579C5" w:rsidP="007D7FC3">
      <w:pPr>
        <w:widowControl w:val="0"/>
        <w:numPr>
          <w:ilvl w:val="12"/>
          <w:numId w:val="0"/>
        </w:numPr>
        <w:ind w:right="-2"/>
        <w:rPr>
          <w:sz w:val="22"/>
          <w:szCs w:val="22"/>
        </w:rPr>
      </w:pPr>
      <w:r w:rsidRPr="00CB3A3E">
        <w:rPr>
          <w:sz w:val="22"/>
          <w:szCs w:val="22"/>
        </w:rPr>
        <w:t>Vaistų negalima išmesti į kanalizaciją arba su buitinėmis atliekomis. Kaip išmesti nereikalingus vaistus, klauskite vaistininko. Šios priemonės padės apsaugoti aplinką.</w:t>
      </w:r>
    </w:p>
    <w:p w:rsidR="009579C5" w:rsidRPr="00CB3A3E" w:rsidRDefault="009579C5" w:rsidP="007D7FC3">
      <w:pPr>
        <w:widowControl w:val="0"/>
        <w:numPr>
          <w:ilvl w:val="12"/>
          <w:numId w:val="0"/>
        </w:numPr>
        <w:ind w:right="-2"/>
        <w:rPr>
          <w:sz w:val="22"/>
          <w:szCs w:val="22"/>
        </w:rPr>
      </w:pPr>
    </w:p>
    <w:p w:rsidR="009579C5" w:rsidRPr="00CB3A3E" w:rsidRDefault="009579C5" w:rsidP="007D7FC3">
      <w:pPr>
        <w:widowControl w:val="0"/>
        <w:numPr>
          <w:ilvl w:val="12"/>
          <w:numId w:val="0"/>
        </w:numPr>
        <w:ind w:right="-2"/>
        <w:rPr>
          <w:sz w:val="22"/>
          <w:szCs w:val="22"/>
        </w:rPr>
      </w:pPr>
    </w:p>
    <w:p w:rsidR="009579C5" w:rsidRPr="00CB3A3E" w:rsidRDefault="009579C5" w:rsidP="007D7FC3">
      <w:pPr>
        <w:widowControl w:val="0"/>
        <w:numPr>
          <w:ilvl w:val="12"/>
          <w:numId w:val="0"/>
        </w:numPr>
        <w:tabs>
          <w:tab w:val="left" w:pos="567"/>
        </w:tabs>
        <w:rPr>
          <w:b/>
          <w:sz w:val="22"/>
          <w:szCs w:val="22"/>
        </w:rPr>
      </w:pPr>
      <w:r w:rsidRPr="00CB3A3E">
        <w:rPr>
          <w:b/>
          <w:sz w:val="22"/>
          <w:szCs w:val="22"/>
        </w:rPr>
        <w:t>6.</w:t>
      </w:r>
      <w:r w:rsidRPr="00CB3A3E">
        <w:rPr>
          <w:b/>
          <w:sz w:val="22"/>
          <w:szCs w:val="22"/>
        </w:rPr>
        <w:tab/>
        <w:t>Pakuotės turinys ir kita informacija</w:t>
      </w:r>
    </w:p>
    <w:p w:rsidR="009579C5" w:rsidRPr="00CB3A3E" w:rsidRDefault="009579C5" w:rsidP="007D7FC3">
      <w:pPr>
        <w:widowControl w:val="0"/>
        <w:numPr>
          <w:ilvl w:val="12"/>
          <w:numId w:val="0"/>
        </w:numPr>
        <w:ind w:right="-2"/>
        <w:rPr>
          <w:sz w:val="22"/>
          <w:szCs w:val="22"/>
        </w:rPr>
      </w:pPr>
    </w:p>
    <w:p w:rsidR="009579C5" w:rsidRPr="00CB3A3E" w:rsidRDefault="009579C5" w:rsidP="007D7FC3">
      <w:pPr>
        <w:widowControl w:val="0"/>
        <w:numPr>
          <w:ilvl w:val="12"/>
          <w:numId w:val="0"/>
        </w:numPr>
        <w:ind w:right="-2"/>
        <w:rPr>
          <w:b/>
          <w:sz w:val="22"/>
          <w:szCs w:val="22"/>
        </w:rPr>
      </w:pPr>
      <w:r w:rsidRPr="00CB3A3E">
        <w:rPr>
          <w:b/>
          <w:sz w:val="22"/>
          <w:szCs w:val="22"/>
        </w:rPr>
        <w:t>Ampril sudėtis</w:t>
      </w:r>
    </w:p>
    <w:p w:rsidR="009579C5" w:rsidRPr="00CB3A3E" w:rsidRDefault="009579C5" w:rsidP="007D7FC3">
      <w:pPr>
        <w:widowControl w:val="0"/>
        <w:numPr>
          <w:ilvl w:val="0"/>
          <w:numId w:val="12"/>
        </w:numPr>
        <w:rPr>
          <w:sz w:val="22"/>
          <w:szCs w:val="22"/>
        </w:rPr>
      </w:pPr>
      <w:r w:rsidRPr="00CB3A3E">
        <w:rPr>
          <w:sz w:val="22"/>
          <w:szCs w:val="22"/>
        </w:rPr>
        <w:t>Veiklioji medžiaga yra ramiprilis.</w:t>
      </w:r>
    </w:p>
    <w:p w:rsidR="009579C5" w:rsidRPr="00CB3A3E" w:rsidRDefault="009579C5" w:rsidP="007D7FC3">
      <w:pPr>
        <w:widowControl w:val="0"/>
        <w:ind w:firstLine="567"/>
        <w:rPr>
          <w:sz w:val="22"/>
          <w:szCs w:val="22"/>
        </w:rPr>
      </w:pPr>
      <w:r w:rsidRPr="00CB3A3E">
        <w:rPr>
          <w:sz w:val="22"/>
          <w:szCs w:val="22"/>
        </w:rPr>
        <w:t>Kiekvienoje tabletėje yra 2,5 mg ramiprilio.</w:t>
      </w:r>
    </w:p>
    <w:p w:rsidR="009579C5" w:rsidRPr="00CB3A3E" w:rsidRDefault="009579C5" w:rsidP="007D7FC3">
      <w:pPr>
        <w:widowControl w:val="0"/>
        <w:ind w:firstLine="567"/>
        <w:rPr>
          <w:sz w:val="22"/>
          <w:szCs w:val="22"/>
          <w:highlight w:val="lightGray"/>
        </w:rPr>
      </w:pPr>
      <w:r w:rsidRPr="00CB3A3E">
        <w:rPr>
          <w:sz w:val="22"/>
          <w:szCs w:val="22"/>
          <w:highlight w:val="lightGray"/>
        </w:rPr>
        <w:t>Kiekvienoje tabletėje yra 5 mg ramiprilio.</w:t>
      </w:r>
    </w:p>
    <w:p w:rsidR="009579C5" w:rsidRPr="00CB3A3E" w:rsidRDefault="009579C5" w:rsidP="007D7FC3">
      <w:pPr>
        <w:widowControl w:val="0"/>
        <w:ind w:firstLine="567"/>
        <w:rPr>
          <w:sz w:val="22"/>
          <w:szCs w:val="22"/>
        </w:rPr>
      </w:pPr>
      <w:r w:rsidRPr="00CB3A3E">
        <w:rPr>
          <w:sz w:val="22"/>
          <w:szCs w:val="22"/>
          <w:highlight w:val="lightGray"/>
        </w:rPr>
        <w:t>Kiekvienoje tabletėje yra 10 mg ramiprilio.</w:t>
      </w:r>
    </w:p>
    <w:p w:rsidR="00230341" w:rsidRPr="00CB3A3E" w:rsidRDefault="009579C5" w:rsidP="00CB3A3E">
      <w:pPr>
        <w:widowControl w:val="0"/>
        <w:numPr>
          <w:ilvl w:val="0"/>
          <w:numId w:val="12"/>
        </w:numPr>
        <w:rPr>
          <w:sz w:val="22"/>
          <w:szCs w:val="22"/>
        </w:rPr>
      </w:pPr>
      <w:r w:rsidRPr="00CB3A3E">
        <w:rPr>
          <w:sz w:val="22"/>
          <w:szCs w:val="22"/>
        </w:rPr>
        <w:t>Pagalbinės medžiagos yra natrio-vandenilio karbonatas (E500), laktozė monohidratas, kroskarmeliozės natrio druska, pregelifikuotas kukurūzų krakmolas, natrio stearilfumaratas</w:t>
      </w:r>
      <w:r w:rsidRPr="00CB3A3E">
        <w:rPr>
          <w:sz w:val="22"/>
          <w:szCs w:val="22"/>
          <w:highlight w:val="lightGray"/>
        </w:rPr>
        <w:t>, geltonasis geležies oksidas (E172) – tik 2,5 mg ir 5 mg tabletėse ir raudonasis geležies oksidas (E172) – tik 5 mg tabletėse</w:t>
      </w:r>
      <w:r w:rsidRPr="00CB3A3E">
        <w:rPr>
          <w:sz w:val="22"/>
          <w:szCs w:val="22"/>
        </w:rPr>
        <w:t>.</w:t>
      </w:r>
      <w:r w:rsidR="00CB3A3E">
        <w:rPr>
          <w:sz w:val="22"/>
          <w:szCs w:val="22"/>
        </w:rPr>
        <w:t xml:space="preserve"> </w:t>
      </w:r>
      <w:r w:rsidR="00230341" w:rsidRPr="00CB3A3E">
        <w:rPr>
          <w:sz w:val="22"/>
          <w:szCs w:val="22"/>
        </w:rPr>
        <w:t>Žr. 2 skyrių „Ampril sudėtyje yra laktozės ir natrio“.</w:t>
      </w:r>
    </w:p>
    <w:p w:rsidR="009579C5" w:rsidRPr="00CB3A3E" w:rsidRDefault="009579C5" w:rsidP="007D7FC3">
      <w:pPr>
        <w:widowControl w:val="0"/>
        <w:rPr>
          <w:sz w:val="22"/>
          <w:szCs w:val="22"/>
        </w:rPr>
      </w:pPr>
    </w:p>
    <w:p w:rsidR="009579C5" w:rsidRPr="00CB3A3E" w:rsidRDefault="009579C5" w:rsidP="007D7FC3">
      <w:pPr>
        <w:widowControl w:val="0"/>
        <w:numPr>
          <w:ilvl w:val="12"/>
          <w:numId w:val="0"/>
        </w:numPr>
        <w:ind w:right="-2"/>
        <w:rPr>
          <w:b/>
          <w:sz w:val="22"/>
          <w:szCs w:val="22"/>
        </w:rPr>
      </w:pPr>
      <w:r w:rsidRPr="00CB3A3E">
        <w:rPr>
          <w:b/>
          <w:sz w:val="22"/>
          <w:szCs w:val="22"/>
        </w:rPr>
        <w:t>Ampril išvaizda ir kiekis pakuotėje</w:t>
      </w:r>
    </w:p>
    <w:p w:rsidR="009579C5" w:rsidRPr="00CB3A3E" w:rsidRDefault="009579C5" w:rsidP="007D7FC3">
      <w:pPr>
        <w:widowControl w:val="0"/>
        <w:rPr>
          <w:sz w:val="22"/>
          <w:szCs w:val="22"/>
        </w:rPr>
      </w:pPr>
      <w:r w:rsidRPr="00CB3A3E">
        <w:rPr>
          <w:sz w:val="22"/>
          <w:szCs w:val="22"/>
        </w:rPr>
        <w:t>Ampril 2,5 mg tabletės yra geltonos, pailgos, lygios, 10 mm ilgio ir 5 mm pločio.</w:t>
      </w:r>
    </w:p>
    <w:p w:rsidR="009579C5" w:rsidRPr="00CB3A3E" w:rsidRDefault="009579C5" w:rsidP="007D7FC3">
      <w:pPr>
        <w:widowControl w:val="0"/>
        <w:rPr>
          <w:sz w:val="22"/>
          <w:szCs w:val="22"/>
          <w:highlight w:val="lightGray"/>
        </w:rPr>
      </w:pPr>
      <w:r w:rsidRPr="00CB3A3E">
        <w:rPr>
          <w:sz w:val="22"/>
          <w:szCs w:val="22"/>
          <w:highlight w:val="lightGray"/>
        </w:rPr>
        <w:t>Ampril 5 mg tabletės yra rožinės, pailgos, lygios, 8,8 mm ilgio ir 4,4 mm pločio.</w:t>
      </w:r>
    </w:p>
    <w:p w:rsidR="009579C5" w:rsidRPr="00CB3A3E" w:rsidRDefault="009579C5" w:rsidP="007D7FC3">
      <w:pPr>
        <w:widowControl w:val="0"/>
        <w:rPr>
          <w:sz w:val="22"/>
          <w:szCs w:val="22"/>
        </w:rPr>
      </w:pPr>
      <w:r w:rsidRPr="00CB3A3E">
        <w:rPr>
          <w:sz w:val="22"/>
          <w:szCs w:val="22"/>
          <w:highlight w:val="lightGray"/>
        </w:rPr>
        <w:t>Ampril 10 mg tabletės yra baltos arba balkšvos, pailgos, lygios, 11 mm ilgio ir 5,5 mm dydžio.</w:t>
      </w:r>
    </w:p>
    <w:p w:rsidR="009579C5" w:rsidRPr="00CB3A3E" w:rsidRDefault="009579C5" w:rsidP="007D7FC3">
      <w:pPr>
        <w:widowControl w:val="0"/>
        <w:numPr>
          <w:ilvl w:val="12"/>
          <w:numId w:val="0"/>
        </w:numPr>
        <w:ind w:right="-2"/>
        <w:rPr>
          <w:sz w:val="22"/>
          <w:szCs w:val="22"/>
          <w:u w:val="single"/>
        </w:rPr>
      </w:pPr>
    </w:p>
    <w:p w:rsidR="009579C5" w:rsidRPr="00CB3A3E" w:rsidRDefault="009579C5" w:rsidP="007D7FC3">
      <w:pPr>
        <w:widowControl w:val="0"/>
        <w:rPr>
          <w:sz w:val="22"/>
          <w:szCs w:val="22"/>
        </w:rPr>
      </w:pPr>
      <w:r w:rsidRPr="00CB3A3E">
        <w:rPr>
          <w:sz w:val="22"/>
          <w:szCs w:val="22"/>
        </w:rPr>
        <w:t>Ampril tiekiamas dėžutėmis po 10, 20, 30, 50, 60, 90, 100 tablečių lizdinėse plokštelėse.</w:t>
      </w:r>
    </w:p>
    <w:p w:rsidR="009579C5" w:rsidRPr="00CB3A3E" w:rsidRDefault="009579C5" w:rsidP="007D7FC3">
      <w:pPr>
        <w:widowControl w:val="0"/>
        <w:rPr>
          <w:sz w:val="22"/>
          <w:szCs w:val="22"/>
        </w:rPr>
      </w:pPr>
    </w:p>
    <w:p w:rsidR="009579C5" w:rsidRPr="00CB3A3E" w:rsidRDefault="009579C5" w:rsidP="007D7FC3">
      <w:pPr>
        <w:widowControl w:val="0"/>
        <w:rPr>
          <w:sz w:val="22"/>
          <w:szCs w:val="22"/>
        </w:rPr>
      </w:pPr>
      <w:r w:rsidRPr="00CB3A3E">
        <w:rPr>
          <w:sz w:val="22"/>
          <w:szCs w:val="22"/>
        </w:rPr>
        <w:t>Gali būti tiekiamos ne visų dydžių pakuotės.</w:t>
      </w:r>
    </w:p>
    <w:p w:rsidR="009579C5" w:rsidRPr="00CB3A3E" w:rsidRDefault="009579C5" w:rsidP="007D7FC3">
      <w:pPr>
        <w:widowControl w:val="0"/>
        <w:numPr>
          <w:ilvl w:val="12"/>
          <w:numId w:val="0"/>
        </w:numPr>
        <w:ind w:right="-2"/>
        <w:rPr>
          <w:sz w:val="22"/>
          <w:szCs w:val="22"/>
        </w:rPr>
      </w:pPr>
    </w:p>
    <w:p w:rsidR="009579C5" w:rsidRPr="00CB3A3E" w:rsidRDefault="00F04314" w:rsidP="007D7FC3">
      <w:pPr>
        <w:widowControl w:val="0"/>
        <w:numPr>
          <w:ilvl w:val="12"/>
          <w:numId w:val="0"/>
        </w:numPr>
        <w:ind w:right="-2"/>
        <w:rPr>
          <w:b/>
          <w:sz w:val="22"/>
          <w:szCs w:val="22"/>
        </w:rPr>
      </w:pPr>
      <w:r w:rsidRPr="00CB3A3E">
        <w:rPr>
          <w:b/>
          <w:sz w:val="22"/>
          <w:szCs w:val="22"/>
        </w:rPr>
        <w:t>R</w:t>
      </w:r>
      <w:r w:rsidR="00B92BD2" w:rsidRPr="00CB3A3E">
        <w:rPr>
          <w:b/>
          <w:sz w:val="22"/>
          <w:szCs w:val="22"/>
        </w:rPr>
        <w:t>egistruotojas</w:t>
      </w:r>
      <w:r w:rsidR="009579C5" w:rsidRPr="00CB3A3E">
        <w:rPr>
          <w:b/>
          <w:sz w:val="22"/>
          <w:szCs w:val="22"/>
        </w:rPr>
        <w:t xml:space="preserve"> ir gamintojas</w:t>
      </w:r>
    </w:p>
    <w:p w:rsidR="009579C5" w:rsidRPr="00CB3A3E" w:rsidRDefault="009579C5" w:rsidP="007D7FC3">
      <w:pPr>
        <w:widowControl w:val="0"/>
        <w:jc w:val="both"/>
        <w:rPr>
          <w:sz w:val="22"/>
          <w:szCs w:val="22"/>
        </w:rPr>
      </w:pPr>
      <w:r w:rsidRPr="00CB3A3E">
        <w:rPr>
          <w:sz w:val="22"/>
          <w:szCs w:val="22"/>
        </w:rPr>
        <w:t>KRKA d.d., Novo mesto</w:t>
      </w:r>
    </w:p>
    <w:p w:rsidR="009579C5" w:rsidRPr="00CB3A3E" w:rsidRDefault="009579C5" w:rsidP="007D7FC3">
      <w:pPr>
        <w:widowControl w:val="0"/>
        <w:jc w:val="both"/>
        <w:rPr>
          <w:sz w:val="22"/>
          <w:szCs w:val="22"/>
        </w:rPr>
      </w:pPr>
      <w:r w:rsidRPr="00CB3A3E">
        <w:rPr>
          <w:sz w:val="22"/>
          <w:szCs w:val="22"/>
        </w:rPr>
        <w:t>Šmarješka cesta 6</w:t>
      </w:r>
    </w:p>
    <w:p w:rsidR="009579C5" w:rsidRPr="00CB3A3E" w:rsidRDefault="009579C5" w:rsidP="007D7FC3">
      <w:pPr>
        <w:widowControl w:val="0"/>
        <w:jc w:val="both"/>
        <w:rPr>
          <w:sz w:val="22"/>
          <w:szCs w:val="22"/>
        </w:rPr>
      </w:pPr>
      <w:r w:rsidRPr="00CB3A3E">
        <w:rPr>
          <w:sz w:val="22"/>
          <w:szCs w:val="22"/>
        </w:rPr>
        <w:t>8501 Novo mesto</w:t>
      </w:r>
    </w:p>
    <w:p w:rsidR="009579C5" w:rsidRPr="00CB3A3E" w:rsidRDefault="009579C5" w:rsidP="007D7FC3">
      <w:pPr>
        <w:widowControl w:val="0"/>
        <w:jc w:val="both"/>
        <w:rPr>
          <w:sz w:val="22"/>
          <w:szCs w:val="22"/>
        </w:rPr>
      </w:pPr>
      <w:r w:rsidRPr="00CB3A3E">
        <w:rPr>
          <w:sz w:val="22"/>
          <w:szCs w:val="22"/>
        </w:rPr>
        <w:t>Slovėnija</w:t>
      </w:r>
    </w:p>
    <w:p w:rsidR="009579C5" w:rsidRPr="00CB3A3E" w:rsidRDefault="009579C5" w:rsidP="007D7FC3">
      <w:pPr>
        <w:widowControl w:val="0"/>
        <w:jc w:val="both"/>
        <w:rPr>
          <w:sz w:val="22"/>
          <w:szCs w:val="22"/>
        </w:rPr>
      </w:pPr>
    </w:p>
    <w:p w:rsidR="009579C5" w:rsidRPr="00CB3A3E" w:rsidRDefault="009579C5" w:rsidP="007D7FC3">
      <w:pPr>
        <w:widowControl w:val="0"/>
        <w:rPr>
          <w:rFonts w:eastAsia="Calibri"/>
          <w:sz w:val="22"/>
          <w:szCs w:val="22"/>
        </w:rPr>
      </w:pPr>
      <w:r w:rsidRPr="00CB3A3E">
        <w:rPr>
          <w:rFonts w:eastAsia="Calibri"/>
          <w:sz w:val="22"/>
          <w:szCs w:val="22"/>
        </w:rPr>
        <w:t xml:space="preserve">Jeigu apie šį vaistą norite sužinoti daugiau, kreipkitės į vietinį </w:t>
      </w:r>
      <w:r w:rsidR="00F04314" w:rsidRPr="00CB3A3E">
        <w:rPr>
          <w:rFonts w:eastAsia="Calibri"/>
          <w:sz w:val="22"/>
          <w:szCs w:val="22"/>
        </w:rPr>
        <w:t>r</w:t>
      </w:r>
      <w:r w:rsidR="00B92BD2" w:rsidRPr="00CB3A3E">
        <w:rPr>
          <w:rFonts w:eastAsia="Calibri"/>
          <w:sz w:val="22"/>
          <w:szCs w:val="22"/>
        </w:rPr>
        <w:t>egistruotojo</w:t>
      </w:r>
      <w:r w:rsidRPr="00CB3A3E">
        <w:rPr>
          <w:rFonts w:eastAsia="Calibri"/>
          <w:sz w:val="22"/>
          <w:szCs w:val="22"/>
        </w:rPr>
        <w:t xml:space="preserve"> atstovą.</w:t>
      </w:r>
    </w:p>
    <w:p w:rsidR="009579C5" w:rsidRPr="00CB3A3E" w:rsidRDefault="009579C5" w:rsidP="007D7FC3">
      <w:pPr>
        <w:widowControl w:val="0"/>
        <w:rPr>
          <w:sz w:val="22"/>
          <w:szCs w:val="22"/>
        </w:rPr>
      </w:pPr>
    </w:p>
    <w:tbl>
      <w:tblPr>
        <w:tblW w:w="4680" w:type="dxa"/>
        <w:tblInd w:w="-34" w:type="dxa"/>
        <w:tblLayout w:type="fixed"/>
        <w:tblLook w:val="00A0" w:firstRow="1" w:lastRow="0" w:firstColumn="1" w:lastColumn="0" w:noHBand="0" w:noVBand="0"/>
      </w:tblPr>
      <w:tblGrid>
        <w:gridCol w:w="4680"/>
      </w:tblGrid>
      <w:tr w:rsidR="009579C5" w:rsidRPr="00CB3A3E" w:rsidTr="00E97B7B">
        <w:tc>
          <w:tcPr>
            <w:tcW w:w="4678" w:type="dxa"/>
          </w:tcPr>
          <w:p w:rsidR="009579C5" w:rsidRPr="00CB3A3E" w:rsidRDefault="009579C5" w:rsidP="007D7FC3">
            <w:pPr>
              <w:widowControl w:val="0"/>
              <w:rPr>
                <w:sz w:val="22"/>
                <w:szCs w:val="22"/>
              </w:rPr>
            </w:pPr>
            <w:r w:rsidRPr="00CB3A3E">
              <w:rPr>
                <w:sz w:val="22"/>
                <w:szCs w:val="22"/>
              </w:rPr>
              <w:t>UAB KRKA Lietuva</w:t>
            </w:r>
          </w:p>
          <w:p w:rsidR="009579C5" w:rsidRPr="00CB3A3E" w:rsidRDefault="009579C5" w:rsidP="007D7FC3">
            <w:pPr>
              <w:widowControl w:val="0"/>
              <w:rPr>
                <w:sz w:val="22"/>
                <w:szCs w:val="22"/>
              </w:rPr>
            </w:pPr>
            <w:r w:rsidRPr="00CB3A3E">
              <w:rPr>
                <w:sz w:val="22"/>
                <w:szCs w:val="22"/>
              </w:rPr>
              <w:t>Senasis Ukmergės kelias 4,</w:t>
            </w:r>
          </w:p>
          <w:p w:rsidR="009579C5" w:rsidRPr="00CB3A3E" w:rsidRDefault="009579C5" w:rsidP="007D7FC3">
            <w:pPr>
              <w:widowControl w:val="0"/>
              <w:rPr>
                <w:sz w:val="22"/>
                <w:szCs w:val="22"/>
              </w:rPr>
            </w:pPr>
            <w:r w:rsidRPr="00CB3A3E">
              <w:rPr>
                <w:sz w:val="22"/>
                <w:szCs w:val="22"/>
              </w:rPr>
              <w:t>Užubalių km., Vilniaus r.</w:t>
            </w:r>
          </w:p>
          <w:p w:rsidR="009579C5" w:rsidRPr="00CB3A3E" w:rsidRDefault="009579C5" w:rsidP="007D7FC3">
            <w:pPr>
              <w:widowControl w:val="0"/>
              <w:rPr>
                <w:sz w:val="22"/>
                <w:szCs w:val="22"/>
              </w:rPr>
            </w:pPr>
            <w:r w:rsidRPr="00CB3A3E">
              <w:rPr>
                <w:sz w:val="22"/>
                <w:szCs w:val="22"/>
              </w:rPr>
              <w:t>LT - 14013</w:t>
            </w:r>
          </w:p>
          <w:p w:rsidR="009579C5" w:rsidRPr="00CB3A3E" w:rsidRDefault="009579C5" w:rsidP="007D7FC3">
            <w:pPr>
              <w:widowControl w:val="0"/>
              <w:rPr>
                <w:sz w:val="22"/>
                <w:szCs w:val="22"/>
              </w:rPr>
            </w:pPr>
            <w:r w:rsidRPr="00CB3A3E">
              <w:rPr>
                <w:sz w:val="22"/>
                <w:szCs w:val="22"/>
              </w:rPr>
              <w:t>Tel. + 370 5 236 27 40</w:t>
            </w:r>
          </w:p>
        </w:tc>
      </w:tr>
    </w:tbl>
    <w:p w:rsidR="009579C5" w:rsidRPr="00CB3A3E" w:rsidRDefault="009579C5" w:rsidP="007D7FC3">
      <w:pPr>
        <w:widowControl w:val="0"/>
        <w:numPr>
          <w:ilvl w:val="12"/>
          <w:numId w:val="0"/>
        </w:numPr>
        <w:ind w:right="-2"/>
        <w:outlineLvl w:val="0"/>
        <w:rPr>
          <w:b/>
          <w:sz w:val="22"/>
          <w:szCs w:val="22"/>
        </w:rPr>
      </w:pPr>
    </w:p>
    <w:p w:rsidR="009579C5" w:rsidRPr="00CB3A3E" w:rsidRDefault="00F04314" w:rsidP="007D7FC3">
      <w:pPr>
        <w:widowControl w:val="0"/>
        <w:numPr>
          <w:ilvl w:val="12"/>
          <w:numId w:val="0"/>
        </w:numPr>
        <w:ind w:right="-2"/>
        <w:rPr>
          <w:sz w:val="22"/>
          <w:szCs w:val="22"/>
        </w:rPr>
      </w:pPr>
      <w:r w:rsidRPr="00CB3A3E">
        <w:rPr>
          <w:b/>
          <w:sz w:val="22"/>
          <w:szCs w:val="22"/>
        </w:rPr>
        <w:t>Ši</w:t>
      </w:r>
      <w:r w:rsidR="00B92BD2" w:rsidRPr="00CB3A3E">
        <w:rPr>
          <w:b/>
          <w:sz w:val="22"/>
          <w:szCs w:val="22"/>
        </w:rPr>
        <w:t>s</w:t>
      </w:r>
      <w:r w:rsidRPr="00CB3A3E">
        <w:rPr>
          <w:b/>
          <w:sz w:val="22"/>
          <w:szCs w:val="22"/>
        </w:rPr>
        <w:t xml:space="preserve"> vaist</w:t>
      </w:r>
      <w:r w:rsidR="00B92BD2" w:rsidRPr="00CB3A3E">
        <w:rPr>
          <w:b/>
          <w:sz w:val="22"/>
          <w:szCs w:val="22"/>
        </w:rPr>
        <w:t>as</w:t>
      </w:r>
      <w:r w:rsidR="009579C5" w:rsidRPr="00CB3A3E">
        <w:rPr>
          <w:b/>
          <w:sz w:val="22"/>
          <w:szCs w:val="22"/>
        </w:rPr>
        <w:t xml:space="preserve"> EEE valstybėse narėse </w:t>
      </w:r>
      <w:r w:rsidR="00B92BD2" w:rsidRPr="00CB3A3E">
        <w:rPr>
          <w:b/>
          <w:sz w:val="22"/>
          <w:szCs w:val="22"/>
        </w:rPr>
        <w:t>registruotas</w:t>
      </w:r>
      <w:r w:rsidR="009579C5" w:rsidRPr="00CB3A3E">
        <w:rPr>
          <w:b/>
          <w:sz w:val="22"/>
          <w:szCs w:val="22"/>
        </w:rPr>
        <w:t xml:space="preserve"> tokiais pavadinimais</w:t>
      </w:r>
      <w:r w:rsidR="009579C5" w:rsidRPr="00CB3A3E">
        <w:rPr>
          <w:sz w:val="22"/>
          <w:szCs w:val="22"/>
        </w:rPr>
        <w:t>:</w:t>
      </w:r>
    </w:p>
    <w:p w:rsidR="009579C5" w:rsidRPr="00CB3A3E" w:rsidRDefault="009579C5" w:rsidP="007D7FC3">
      <w:pPr>
        <w:widowControl w:val="0"/>
        <w:numPr>
          <w:ilvl w:val="12"/>
          <w:numId w:val="0"/>
        </w:numPr>
        <w:ind w:right="-2"/>
        <w:rPr>
          <w:sz w:val="22"/>
          <w:szCs w:val="22"/>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0"/>
        <w:gridCol w:w="2320"/>
      </w:tblGrid>
      <w:tr w:rsidR="009579C5" w:rsidRPr="00CB3A3E" w:rsidTr="00E97B7B">
        <w:tc>
          <w:tcPr>
            <w:tcW w:w="6230" w:type="dxa"/>
          </w:tcPr>
          <w:p w:rsidR="009579C5" w:rsidRPr="00CB3A3E" w:rsidRDefault="009579C5" w:rsidP="007D7FC3">
            <w:pPr>
              <w:widowControl w:val="0"/>
              <w:numPr>
                <w:ilvl w:val="12"/>
                <w:numId w:val="0"/>
              </w:numPr>
              <w:ind w:right="-2"/>
              <w:rPr>
                <w:sz w:val="22"/>
                <w:szCs w:val="22"/>
                <w:lang w:val="en-US"/>
              </w:rPr>
            </w:pPr>
            <w:r w:rsidRPr="00CB3A3E">
              <w:rPr>
                <w:sz w:val="22"/>
                <w:szCs w:val="22"/>
                <w:lang w:val="en-US"/>
              </w:rPr>
              <w:t>Šalies Narės pavadinimas</w:t>
            </w:r>
          </w:p>
        </w:tc>
        <w:tc>
          <w:tcPr>
            <w:tcW w:w="2320" w:type="dxa"/>
          </w:tcPr>
          <w:p w:rsidR="009579C5" w:rsidRPr="00CB3A3E" w:rsidRDefault="009579C5" w:rsidP="007D7FC3">
            <w:pPr>
              <w:widowControl w:val="0"/>
              <w:numPr>
                <w:ilvl w:val="12"/>
                <w:numId w:val="0"/>
              </w:numPr>
              <w:ind w:right="-2"/>
              <w:rPr>
                <w:sz w:val="22"/>
                <w:szCs w:val="22"/>
                <w:lang w:val="en-US"/>
              </w:rPr>
            </w:pPr>
            <w:r w:rsidRPr="00CB3A3E">
              <w:rPr>
                <w:sz w:val="22"/>
                <w:szCs w:val="22"/>
                <w:lang w:val="en-US"/>
              </w:rPr>
              <w:t>Vaisto pavadinimas</w:t>
            </w:r>
          </w:p>
        </w:tc>
      </w:tr>
      <w:tr w:rsidR="009579C5" w:rsidRPr="00CB3A3E" w:rsidTr="00E97B7B">
        <w:tblPrEx>
          <w:tblLook w:val="00A0" w:firstRow="1" w:lastRow="0" w:firstColumn="1" w:lastColumn="0" w:noHBand="0" w:noVBand="0"/>
        </w:tblPrEx>
        <w:tc>
          <w:tcPr>
            <w:tcW w:w="6230" w:type="dxa"/>
          </w:tcPr>
          <w:p w:rsidR="009579C5" w:rsidRPr="00CB3A3E" w:rsidRDefault="009579C5" w:rsidP="007D7FC3">
            <w:pPr>
              <w:widowControl w:val="0"/>
              <w:rPr>
                <w:sz w:val="22"/>
                <w:szCs w:val="22"/>
              </w:rPr>
            </w:pPr>
            <w:r w:rsidRPr="00CB3A3E">
              <w:rPr>
                <w:sz w:val="22"/>
                <w:szCs w:val="22"/>
              </w:rPr>
              <w:t>Čekija, Vengrija</w:t>
            </w:r>
          </w:p>
        </w:tc>
        <w:tc>
          <w:tcPr>
            <w:tcW w:w="2320" w:type="dxa"/>
          </w:tcPr>
          <w:p w:rsidR="009579C5" w:rsidRPr="00CB3A3E" w:rsidRDefault="009579C5" w:rsidP="007D7FC3">
            <w:pPr>
              <w:widowControl w:val="0"/>
              <w:rPr>
                <w:sz w:val="22"/>
                <w:szCs w:val="22"/>
              </w:rPr>
            </w:pPr>
            <w:r w:rsidRPr="00CB3A3E">
              <w:rPr>
                <w:sz w:val="22"/>
                <w:szCs w:val="22"/>
              </w:rPr>
              <w:t xml:space="preserve">Amprilan </w:t>
            </w:r>
          </w:p>
        </w:tc>
      </w:tr>
      <w:tr w:rsidR="009579C5" w:rsidRPr="00CB3A3E" w:rsidTr="00E97B7B">
        <w:tblPrEx>
          <w:tblLook w:val="00A0" w:firstRow="1" w:lastRow="0" w:firstColumn="1" w:lastColumn="0" w:noHBand="0" w:noVBand="0"/>
        </w:tblPrEx>
        <w:tc>
          <w:tcPr>
            <w:tcW w:w="6230" w:type="dxa"/>
          </w:tcPr>
          <w:p w:rsidR="009579C5" w:rsidRPr="00CB3A3E" w:rsidRDefault="009579C5" w:rsidP="007D7FC3">
            <w:pPr>
              <w:widowControl w:val="0"/>
              <w:rPr>
                <w:sz w:val="22"/>
                <w:szCs w:val="22"/>
              </w:rPr>
            </w:pPr>
            <w:r w:rsidRPr="00CB3A3E">
              <w:rPr>
                <w:sz w:val="22"/>
                <w:szCs w:val="22"/>
              </w:rPr>
              <w:t>Estija, Lietuva, Latvija, Lenkija, Slovakija, Bulgarija</w:t>
            </w:r>
          </w:p>
        </w:tc>
        <w:tc>
          <w:tcPr>
            <w:tcW w:w="2320" w:type="dxa"/>
          </w:tcPr>
          <w:p w:rsidR="009579C5" w:rsidRPr="00CB3A3E" w:rsidRDefault="009579C5" w:rsidP="007D7FC3">
            <w:pPr>
              <w:widowControl w:val="0"/>
              <w:rPr>
                <w:sz w:val="22"/>
                <w:szCs w:val="22"/>
              </w:rPr>
            </w:pPr>
            <w:r w:rsidRPr="00CB3A3E">
              <w:rPr>
                <w:sz w:val="22"/>
                <w:szCs w:val="22"/>
              </w:rPr>
              <w:t>Ampril</w:t>
            </w:r>
          </w:p>
        </w:tc>
      </w:tr>
      <w:tr w:rsidR="009579C5" w:rsidRPr="00CB3A3E" w:rsidTr="00E97B7B">
        <w:tblPrEx>
          <w:tblLook w:val="00A0" w:firstRow="1" w:lastRow="0" w:firstColumn="1" w:lastColumn="0" w:noHBand="0" w:noVBand="0"/>
        </w:tblPrEx>
        <w:tc>
          <w:tcPr>
            <w:tcW w:w="6230" w:type="dxa"/>
          </w:tcPr>
          <w:p w:rsidR="009579C5" w:rsidRPr="00CB3A3E" w:rsidRDefault="009579C5" w:rsidP="007D7FC3">
            <w:pPr>
              <w:widowControl w:val="0"/>
              <w:rPr>
                <w:sz w:val="22"/>
                <w:szCs w:val="22"/>
              </w:rPr>
            </w:pPr>
            <w:r w:rsidRPr="00CB3A3E">
              <w:rPr>
                <w:sz w:val="22"/>
                <w:szCs w:val="22"/>
              </w:rPr>
              <w:t>Slovėnija, Danija, Airija, Austrija, Švedija</w:t>
            </w:r>
          </w:p>
        </w:tc>
        <w:tc>
          <w:tcPr>
            <w:tcW w:w="2320" w:type="dxa"/>
          </w:tcPr>
          <w:p w:rsidR="009579C5" w:rsidRPr="00CB3A3E" w:rsidRDefault="009579C5" w:rsidP="007D7FC3">
            <w:pPr>
              <w:widowControl w:val="0"/>
              <w:rPr>
                <w:sz w:val="22"/>
                <w:szCs w:val="22"/>
              </w:rPr>
            </w:pPr>
            <w:r w:rsidRPr="00CB3A3E">
              <w:rPr>
                <w:sz w:val="22"/>
                <w:szCs w:val="22"/>
              </w:rPr>
              <w:t xml:space="preserve">Ramipril Krka </w:t>
            </w:r>
          </w:p>
        </w:tc>
      </w:tr>
    </w:tbl>
    <w:p w:rsidR="009579C5" w:rsidRPr="00CB3A3E" w:rsidRDefault="009579C5" w:rsidP="007D7FC3">
      <w:pPr>
        <w:widowControl w:val="0"/>
        <w:rPr>
          <w:b/>
          <w:sz w:val="22"/>
          <w:szCs w:val="22"/>
          <w:u w:val="single"/>
        </w:rPr>
      </w:pPr>
    </w:p>
    <w:p w:rsidR="009579C5" w:rsidRPr="00CB3A3E" w:rsidRDefault="009579C5" w:rsidP="007D7FC3">
      <w:pPr>
        <w:widowControl w:val="0"/>
        <w:rPr>
          <w:b/>
          <w:sz w:val="22"/>
          <w:szCs w:val="22"/>
          <w:u w:val="single"/>
        </w:rPr>
      </w:pPr>
    </w:p>
    <w:p w:rsidR="009579C5" w:rsidRPr="00CB3A3E" w:rsidRDefault="009579C5" w:rsidP="007D7FC3">
      <w:pPr>
        <w:widowControl w:val="0"/>
        <w:numPr>
          <w:ilvl w:val="12"/>
          <w:numId w:val="0"/>
        </w:numPr>
        <w:ind w:right="-2"/>
        <w:outlineLvl w:val="0"/>
        <w:rPr>
          <w:b/>
          <w:sz w:val="22"/>
          <w:szCs w:val="22"/>
        </w:rPr>
      </w:pPr>
      <w:r w:rsidRPr="00CB3A3E">
        <w:rPr>
          <w:b/>
          <w:sz w:val="22"/>
          <w:szCs w:val="22"/>
        </w:rPr>
        <w:t xml:space="preserve">Šis pakuotės lapelis paskutinį kartą peržiūrėtas </w:t>
      </w:r>
      <w:r w:rsidR="003939F1">
        <w:rPr>
          <w:b/>
          <w:sz w:val="22"/>
          <w:szCs w:val="22"/>
        </w:rPr>
        <w:t>2019-07-23</w:t>
      </w:r>
      <w:r w:rsidR="00090898" w:rsidRPr="00CB3A3E">
        <w:rPr>
          <w:b/>
          <w:sz w:val="22"/>
          <w:szCs w:val="22"/>
        </w:rPr>
        <w:t>.</w:t>
      </w:r>
    </w:p>
    <w:p w:rsidR="009579C5" w:rsidRPr="00CB3A3E" w:rsidRDefault="009579C5" w:rsidP="007D7FC3">
      <w:pPr>
        <w:widowControl w:val="0"/>
        <w:numPr>
          <w:ilvl w:val="12"/>
          <w:numId w:val="0"/>
        </w:numPr>
        <w:ind w:right="-2"/>
        <w:rPr>
          <w:sz w:val="22"/>
          <w:szCs w:val="22"/>
        </w:rPr>
      </w:pPr>
    </w:p>
    <w:p w:rsidR="009579C5" w:rsidRPr="00CB3A3E" w:rsidRDefault="009579C5" w:rsidP="007D7FC3">
      <w:pPr>
        <w:widowControl w:val="0"/>
        <w:numPr>
          <w:ilvl w:val="12"/>
          <w:numId w:val="0"/>
        </w:numPr>
        <w:ind w:right="-2"/>
        <w:rPr>
          <w:sz w:val="22"/>
          <w:szCs w:val="22"/>
        </w:rPr>
      </w:pPr>
    </w:p>
    <w:p w:rsidR="005C156C" w:rsidRPr="00CB3A3E" w:rsidRDefault="009579C5" w:rsidP="007D7FC3">
      <w:pPr>
        <w:widowControl w:val="0"/>
        <w:rPr>
          <w:snapToGrid w:val="0"/>
          <w:sz w:val="22"/>
          <w:szCs w:val="22"/>
        </w:rPr>
      </w:pPr>
      <w:r w:rsidRPr="00CB3A3E">
        <w:rPr>
          <w:snapToGrid w:val="0"/>
          <w:sz w:val="22"/>
          <w:szCs w:val="22"/>
        </w:rPr>
        <w:t>Išsami informacija apie šį vaistą</w:t>
      </w:r>
      <w:r w:rsidRPr="00CB3A3E">
        <w:rPr>
          <w:sz w:val="22"/>
          <w:szCs w:val="22"/>
        </w:rPr>
        <w:t xml:space="preserve"> pateikiama Valstybinės vaistų kontrolės tarnybos prie Lietuvos Respublikos sveikatos apsaugos ministerijos </w:t>
      </w:r>
      <w:r w:rsidRPr="00CB3A3E">
        <w:rPr>
          <w:snapToGrid w:val="0"/>
          <w:sz w:val="22"/>
          <w:szCs w:val="22"/>
        </w:rPr>
        <w:t>tinklalapyje</w:t>
      </w:r>
      <w:r w:rsidRPr="00CB3A3E">
        <w:rPr>
          <w:i/>
          <w:snapToGrid w:val="0"/>
          <w:sz w:val="22"/>
          <w:szCs w:val="22"/>
        </w:rPr>
        <w:t xml:space="preserve"> </w:t>
      </w:r>
      <w:hyperlink r:id="rId13" w:history="1">
        <w:r w:rsidRPr="00CB3A3E">
          <w:rPr>
            <w:rFonts w:eastAsia="SimSun"/>
            <w:snapToGrid w:val="0"/>
            <w:color w:val="0000FF"/>
            <w:sz w:val="22"/>
            <w:szCs w:val="22"/>
            <w:u w:val="single"/>
          </w:rPr>
          <w:t>http://www.vvkt.lt/</w:t>
        </w:r>
      </w:hyperlink>
      <w:r w:rsidRPr="00CB3A3E">
        <w:rPr>
          <w:snapToGrid w:val="0"/>
          <w:sz w:val="22"/>
          <w:szCs w:val="22"/>
        </w:rPr>
        <w:t>.</w:t>
      </w:r>
    </w:p>
    <w:p w:rsidR="005C156C" w:rsidRPr="00CB3A3E" w:rsidRDefault="005C156C" w:rsidP="007D7FC3">
      <w:pPr>
        <w:widowControl w:val="0"/>
        <w:rPr>
          <w:snapToGrid w:val="0"/>
          <w:sz w:val="22"/>
          <w:szCs w:val="22"/>
        </w:rPr>
      </w:pPr>
    </w:p>
    <w:p w:rsidR="005C156C" w:rsidRPr="00CB3A3E" w:rsidRDefault="005C156C" w:rsidP="007D7FC3">
      <w:pPr>
        <w:widowControl w:val="0"/>
        <w:rPr>
          <w:snapToGrid w:val="0"/>
          <w:sz w:val="22"/>
          <w:szCs w:val="22"/>
        </w:rPr>
      </w:pPr>
    </w:p>
    <w:p w:rsidR="00090898" w:rsidRPr="00CB3A3E" w:rsidRDefault="00090898" w:rsidP="007D7FC3">
      <w:pPr>
        <w:widowControl w:val="0"/>
        <w:rPr>
          <w:sz w:val="22"/>
          <w:szCs w:val="22"/>
        </w:rPr>
      </w:pPr>
    </w:p>
    <w:p w:rsidR="009579C5" w:rsidRPr="00CB3A3E" w:rsidRDefault="009579C5" w:rsidP="007D7FC3">
      <w:pPr>
        <w:widowControl w:val="0"/>
        <w:rPr>
          <w:snapToGrid w:val="0"/>
          <w:sz w:val="22"/>
          <w:szCs w:val="22"/>
        </w:rPr>
      </w:pPr>
    </w:p>
    <w:sectPr w:rsidR="009579C5" w:rsidRPr="00CB3A3E" w:rsidSect="00B16F0C">
      <w:headerReference w:type="default" r:id="rId14"/>
      <w:footerReference w:type="even" r:id="rId15"/>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EC3" w:rsidRDefault="00F10EC3">
      <w:r>
        <w:separator/>
      </w:r>
    </w:p>
  </w:endnote>
  <w:endnote w:type="continuationSeparator" w:id="0">
    <w:p w:rsidR="00F10EC3" w:rsidRDefault="00F1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B90" w:rsidRDefault="00674B90"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4B90" w:rsidRDefault="00674B90"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EC3" w:rsidRDefault="00F10EC3">
      <w:r>
        <w:separator/>
      </w:r>
    </w:p>
  </w:footnote>
  <w:footnote w:type="continuationSeparator" w:id="0">
    <w:p w:rsidR="00F10EC3" w:rsidRDefault="00F10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B90" w:rsidRDefault="00674B90" w:rsidP="00C05838">
    <w:pPr>
      <w:spacing w:line="20" w:lineRule="exact"/>
    </w:pPr>
  </w:p>
  <w:p w:rsidR="00674B90" w:rsidRDefault="00674B90">
    <w:pPr>
      <w:pStyle w:val="Antrats"/>
    </w:pPr>
    <w:bookmarkStart w:id="20" w:name="TableTag1"/>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1707"/>
    <w:multiLevelType w:val="hybridMultilevel"/>
    <w:tmpl w:val="172E9DB6"/>
    <w:lvl w:ilvl="0" w:tplc="0FB640A4">
      <w:start w:val="1"/>
      <w:numFmt w:val="bullet"/>
      <w:lvlText w:val="-"/>
      <w:lvlJc w:val="left"/>
      <w:pPr>
        <w:tabs>
          <w:tab w:val="num" w:pos="567"/>
        </w:tabs>
        <w:ind w:left="567" w:hanging="567"/>
      </w:pPr>
      <w:rPr>
        <w:rFonts w:ascii="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07213AC5"/>
    <w:multiLevelType w:val="hybridMultilevel"/>
    <w:tmpl w:val="89728194"/>
    <w:lvl w:ilvl="0" w:tplc="ED902F74">
      <w:start w:val="1"/>
      <w:numFmt w:val="bullet"/>
      <w:lvlText w:val="-"/>
      <w:lvlJc w:val="left"/>
      <w:pPr>
        <w:tabs>
          <w:tab w:val="num" w:pos="567"/>
        </w:tabs>
        <w:ind w:left="567" w:hanging="567"/>
      </w:pPr>
      <w:rPr>
        <w:rFonts w:ascii="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 w15:restartNumberingAfterBreak="0">
    <w:nsid w:val="141640D2"/>
    <w:multiLevelType w:val="multilevel"/>
    <w:tmpl w:val="DC84484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3" w15:restartNumberingAfterBreak="0">
    <w:nsid w:val="1BFB32D1"/>
    <w:multiLevelType w:val="hybridMultilevel"/>
    <w:tmpl w:val="76AC3E1A"/>
    <w:lvl w:ilvl="0" w:tplc="0FB640A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F6C4C"/>
    <w:multiLevelType w:val="hybridMultilevel"/>
    <w:tmpl w:val="C0BED11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16B39FB"/>
    <w:multiLevelType w:val="hybridMultilevel"/>
    <w:tmpl w:val="27AEB176"/>
    <w:lvl w:ilvl="0" w:tplc="494A0656">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 w15:restartNumberingAfterBreak="0">
    <w:nsid w:val="279833E3"/>
    <w:multiLevelType w:val="multilevel"/>
    <w:tmpl w:val="B4280A0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7" w15:restartNumberingAfterBreak="0">
    <w:nsid w:val="291F32E1"/>
    <w:multiLevelType w:val="hybridMultilevel"/>
    <w:tmpl w:val="1E4EFEA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211139"/>
    <w:multiLevelType w:val="hybridMultilevel"/>
    <w:tmpl w:val="7CC895AE"/>
    <w:lvl w:ilvl="0" w:tplc="ED902F74">
      <w:start w:val="1"/>
      <w:numFmt w:val="bullet"/>
      <w:lvlText w:val="-"/>
      <w:lvlJc w:val="left"/>
      <w:pPr>
        <w:tabs>
          <w:tab w:val="num" w:pos="567"/>
        </w:tabs>
        <w:ind w:left="567" w:hanging="567"/>
      </w:pPr>
      <w:rPr>
        <w:rFonts w:ascii="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9" w15:restartNumberingAfterBreak="0">
    <w:nsid w:val="30E27AC7"/>
    <w:multiLevelType w:val="hybridMultilevel"/>
    <w:tmpl w:val="F5B2567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AB5059"/>
    <w:multiLevelType w:val="multilevel"/>
    <w:tmpl w:val="5E40101A"/>
    <w:lvl w:ilvl="0">
      <w:start w:val="1"/>
      <w:numFmt w:val="bullet"/>
      <w:lvlText w:val="-"/>
      <w:lvlJc w:val="left"/>
      <w:pPr>
        <w:tabs>
          <w:tab w:val="num" w:pos="567"/>
        </w:tabs>
        <w:ind w:left="56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35DC6C29"/>
    <w:multiLevelType w:val="hybridMultilevel"/>
    <w:tmpl w:val="5118581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CC205E"/>
    <w:multiLevelType w:val="hybridMultilevel"/>
    <w:tmpl w:val="58E25DA0"/>
    <w:lvl w:ilvl="0" w:tplc="ED902F74">
      <w:start w:val="1"/>
      <w:numFmt w:val="bullet"/>
      <w:lvlText w:val="-"/>
      <w:lvlJc w:val="left"/>
      <w:pPr>
        <w:tabs>
          <w:tab w:val="num" w:pos="567"/>
        </w:tabs>
        <w:ind w:left="567" w:hanging="567"/>
      </w:pPr>
      <w:rPr>
        <w:rFonts w:ascii="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3" w15:restartNumberingAfterBreak="0">
    <w:nsid w:val="3DAF13BA"/>
    <w:multiLevelType w:val="singleLevel"/>
    <w:tmpl w:val="68C005BE"/>
    <w:lvl w:ilvl="0">
      <w:start w:val="1"/>
      <w:numFmt w:val="bullet"/>
      <w:pStyle w:val="BT-EMEASMCA"/>
      <w:lvlText w:val=""/>
      <w:lvlJc w:val="left"/>
      <w:pPr>
        <w:tabs>
          <w:tab w:val="num" w:pos="357"/>
        </w:tabs>
        <w:ind w:left="357" w:hanging="357"/>
      </w:pPr>
      <w:rPr>
        <w:rFonts w:ascii="Symbol" w:hAnsi="Symbol" w:hint="default"/>
      </w:rPr>
    </w:lvl>
  </w:abstractNum>
  <w:abstractNum w:abstractNumId="14" w15:restartNumberingAfterBreak="0">
    <w:nsid w:val="43CA5CCC"/>
    <w:multiLevelType w:val="hybridMultilevel"/>
    <w:tmpl w:val="98186134"/>
    <w:lvl w:ilvl="0" w:tplc="8CAE6956">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655428"/>
    <w:multiLevelType w:val="hybridMultilevel"/>
    <w:tmpl w:val="70DC3E7C"/>
    <w:lvl w:ilvl="0" w:tplc="ED902F74">
      <w:start w:val="1"/>
      <w:numFmt w:val="bullet"/>
      <w:lvlText w:val="-"/>
      <w:lvlJc w:val="left"/>
      <w:pPr>
        <w:tabs>
          <w:tab w:val="num" w:pos="567"/>
        </w:tabs>
        <w:ind w:left="567" w:hanging="567"/>
      </w:pPr>
      <w:rPr>
        <w:rFonts w:ascii="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6" w15:restartNumberingAfterBreak="0">
    <w:nsid w:val="48162A41"/>
    <w:multiLevelType w:val="hybridMultilevel"/>
    <w:tmpl w:val="61FA4F92"/>
    <w:lvl w:ilvl="0" w:tplc="ED902F74">
      <w:start w:val="1"/>
      <w:numFmt w:val="bullet"/>
      <w:lvlText w:val="-"/>
      <w:lvlJc w:val="left"/>
      <w:pPr>
        <w:tabs>
          <w:tab w:val="num" w:pos="567"/>
        </w:tabs>
        <w:ind w:left="567" w:hanging="567"/>
      </w:pPr>
      <w:rPr>
        <w:rFonts w:ascii="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7" w15:restartNumberingAfterBreak="0">
    <w:nsid w:val="49C125C4"/>
    <w:multiLevelType w:val="hybridMultilevel"/>
    <w:tmpl w:val="0388C5A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E07411"/>
    <w:multiLevelType w:val="hybridMultilevel"/>
    <w:tmpl w:val="0ADCDD68"/>
    <w:lvl w:ilvl="0" w:tplc="ED902F74">
      <w:start w:val="1"/>
      <w:numFmt w:val="bullet"/>
      <w:lvlText w:val="-"/>
      <w:lvlJc w:val="left"/>
      <w:pPr>
        <w:tabs>
          <w:tab w:val="num" w:pos="567"/>
        </w:tabs>
        <w:ind w:left="567" w:hanging="567"/>
      </w:pPr>
      <w:rPr>
        <w:rFonts w:ascii="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9" w15:restartNumberingAfterBreak="0">
    <w:nsid w:val="4EB24ADE"/>
    <w:multiLevelType w:val="hybridMultilevel"/>
    <w:tmpl w:val="6816A41A"/>
    <w:lvl w:ilvl="0" w:tplc="ED902F74">
      <w:start w:val="1"/>
      <w:numFmt w:val="bullet"/>
      <w:lvlText w:val="-"/>
      <w:lvlJc w:val="left"/>
      <w:pPr>
        <w:tabs>
          <w:tab w:val="num" w:pos="567"/>
        </w:tabs>
        <w:ind w:left="567" w:hanging="567"/>
      </w:pPr>
      <w:rPr>
        <w:rFonts w:ascii="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0" w15:restartNumberingAfterBreak="0">
    <w:nsid w:val="4FC20F0D"/>
    <w:multiLevelType w:val="hybridMultilevel"/>
    <w:tmpl w:val="1C240D04"/>
    <w:lvl w:ilvl="0" w:tplc="25B6423A">
      <w:numFmt w:val="bullet"/>
      <w:lvlText w:val="-"/>
      <w:lvlJc w:val="left"/>
      <w:pPr>
        <w:tabs>
          <w:tab w:val="num" w:pos="720"/>
        </w:tabs>
        <w:ind w:left="720" w:hanging="360"/>
      </w:pPr>
      <w:rPr>
        <w:rFonts w:ascii="Courier New" w:eastAsia="Times New Roman"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1" w15:restartNumberingAfterBreak="0">
    <w:nsid w:val="537031E3"/>
    <w:multiLevelType w:val="hybridMultilevel"/>
    <w:tmpl w:val="014AEF92"/>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C585357"/>
    <w:multiLevelType w:val="hybridMultilevel"/>
    <w:tmpl w:val="08BEBB30"/>
    <w:lvl w:ilvl="0" w:tplc="9FC0074A">
      <w:start w:val="1"/>
      <w:numFmt w:val="bullet"/>
      <w:lvlText w:val="­"/>
      <w:lvlJc w:val="left"/>
      <w:pPr>
        <w:tabs>
          <w:tab w:val="num" w:pos="567"/>
        </w:tabs>
        <w:ind w:left="567" w:hanging="567"/>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3" w15:restartNumberingAfterBreak="0">
    <w:nsid w:val="5D2A6667"/>
    <w:multiLevelType w:val="hybridMultilevel"/>
    <w:tmpl w:val="90F6CE1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4E2D1A"/>
    <w:multiLevelType w:val="hybridMultilevel"/>
    <w:tmpl w:val="E89A069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09755D"/>
    <w:multiLevelType w:val="hybridMultilevel"/>
    <w:tmpl w:val="8D3E1A2A"/>
    <w:lvl w:ilvl="0" w:tplc="04F80370">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532633C"/>
    <w:multiLevelType w:val="hybridMultilevel"/>
    <w:tmpl w:val="829E7C0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417D4F"/>
    <w:multiLevelType w:val="hybridMultilevel"/>
    <w:tmpl w:val="242611B0"/>
    <w:lvl w:ilvl="0" w:tplc="04F80370">
      <w:start w:val="1"/>
      <w:numFmt w:val="bullet"/>
      <w:lvlText w:val="-"/>
      <w:lvlJc w:val="left"/>
      <w:pPr>
        <w:tabs>
          <w:tab w:val="num" w:pos="567"/>
        </w:tabs>
        <w:ind w:left="567" w:hanging="567"/>
      </w:pPr>
      <w:rPr>
        <w:rFonts w:ascii="Times New Roman" w:hAnsi="Times New Roman" w:cs="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8" w15:restartNumberingAfterBreak="0">
    <w:nsid w:val="7A316D05"/>
    <w:multiLevelType w:val="hybridMultilevel"/>
    <w:tmpl w:val="2BF0FF9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6"/>
  </w:num>
  <w:num w:numId="15">
    <w:abstractNumId w:val="2"/>
  </w:num>
  <w:num w:numId="16">
    <w:abstractNumId w:val="17"/>
  </w:num>
  <w:num w:numId="17">
    <w:abstractNumId w:val="26"/>
  </w:num>
  <w:num w:numId="18">
    <w:abstractNumId w:val="24"/>
  </w:num>
  <w:num w:numId="19">
    <w:abstractNumId w:val="23"/>
  </w:num>
  <w:num w:numId="20">
    <w:abstractNumId w:val="28"/>
  </w:num>
  <w:num w:numId="21">
    <w:abstractNumId w:val="25"/>
  </w:num>
  <w:num w:numId="22">
    <w:abstractNumId w:val="21"/>
  </w:num>
  <w:num w:numId="23">
    <w:abstractNumId w:val="27"/>
  </w:num>
  <w:num w:numId="24">
    <w:abstractNumId w:val="9"/>
  </w:num>
  <w:num w:numId="25">
    <w:abstractNumId w:val="11"/>
  </w:num>
  <w:num w:numId="26">
    <w:abstractNumId w:val="20"/>
  </w:num>
  <w:num w:numId="27">
    <w:abstractNumId w:val="1"/>
  </w:num>
  <w:num w:numId="28">
    <w:abstractNumId w:val="5"/>
  </w:num>
  <w:num w:numId="29">
    <w:abstractNumId w:val="0"/>
  </w:num>
  <w:num w:numId="30">
    <w:abstractNumId w:val="4"/>
  </w:num>
  <w:num w:numId="31">
    <w:abstractNumId w:val="22"/>
  </w:num>
  <w:num w:numId="3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65B2"/>
    <w:rsid w:val="00010BAD"/>
    <w:rsid w:val="000176DC"/>
    <w:rsid w:val="00022974"/>
    <w:rsid w:val="000344C8"/>
    <w:rsid w:val="000361DC"/>
    <w:rsid w:val="000433F2"/>
    <w:rsid w:val="00045D4B"/>
    <w:rsid w:val="00062104"/>
    <w:rsid w:val="00064D45"/>
    <w:rsid w:val="00071279"/>
    <w:rsid w:val="00073CBA"/>
    <w:rsid w:val="00081745"/>
    <w:rsid w:val="00082F94"/>
    <w:rsid w:val="00085526"/>
    <w:rsid w:val="00086D2D"/>
    <w:rsid w:val="00090898"/>
    <w:rsid w:val="00097262"/>
    <w:rsid w:val="000B09CA"/>
    <w:rsid w:val="000B3484"/>
    <w:rsid w:val="000C0AF9"/>
    <w:rsid w:val="000C5F57"/>
    <w:rsid w:val="000F6A6D"/>
    <w:rsid w:val="001003D9"/>
    <w:rsid w:val="001035B1"/>
    <w:rsid w:val="00105480"/>
    <w:rsid w:val="001126B1"/>
    <w:rsid w:val="00123891"/>
    <w:rsid w:val="00144892"/>
    <w:rsid w:val="001575C1"/>
    <w:rsid w:val="00164776"/>
    <w:rsid w:val="00167633"/>
    <w:rsid w:val="00173E2B"/>
    <w:rsid w:val="001840B2"/>
    <w:rsid w:val="001A1076"/>
    <w:rsid w:val="001B38B4"/>
    <w:rsid w:val="001B3D53"/>
    <w:rsid w:val="001B5073"/>
    <w:rsid w:val="001C6EE6"/>
    <w:rsid w:val="001C7614"/>
    <w:rsid w:val="001C79DF"/>
    <w:rsid w:val="001D38E1"/>
    <w:rsid w:val="001D6C8F"/>
    <w:rsid w:val="001D7818"/>
    <w:rsid w:val="001E1CE0"/>
    <w:rsid w:val="001F2D60"/>
    <w:rsid w:val="002031D1"/>
    <w:rsid w:val="00211E4A"/>
    <w:rsid w:val="00230341"/>
    <w:rsid w:val="00240FE0"/>
    <w:rsid w:val="00245EE9"/>
    <w:rsid w:val="002503B8"/>
    <w:rsid w:val="002504A7"/>
    <w:rsid w:val="00252531"/>
    <w:rsid w:val="00257ABE"/>
    <w:rsid w:val="0026149B"/>
    <w:rsid w:val="00263E26"/>
    <w:rsid w:val="002668CB"/>
    <w:rsid w:val="00272057"/>
    <w:rsid w:val="00273E33"/>
    <w:rsid w:val="00277DF8"/>
    <w:rsid w:val="002830B7"/>
    <w:rsid w:val="0028632B"/>
    <w:rsid w:val="002916AD"/>
    <w:rsid w:val="00291EF3"/>
    <w:rsid w:val="002943DD"/>
    <w:rsid w:val="002B5CFF"/>
    <w:rsid w:val="002B7598"/>
    <w:rsid w:val="002C1127"/>
    <w:rsid w:val="002C2548"/>
    <w:rsid w:val="002C422E"/>
    <w:rsid w:val="002D546F"/>
    <w:rsid w:val="002E2CBA"/>
    <w:rsid w:val="002E402E"/>
    <w:rsid w:val="002E5CAC"/>
    <w:rsid w:val="002E6597"/>
    <w:rsid w:val="002F60DC"/>
    <w:rsid w:val="00304273"/>
    <w:rsid w:val="0031332F"/>
    <w:rsid w:val="00323788"/>
    <w:rsid w:val="00325207"/>
    <w:rsid w:val="0032662E"/>
    <w:rsid w:val="00330D36"/>
    <w:rsid w:val="003531FD"/>
    <w:rsid w:val="00361774"/>
    <w:rsid w:val="00365FAE"/>
    <w:rsid w:val="00370277"/>
    <w:rsid w:val="003753C3"/>
    <w:rsid w:val="003875F8"/>
    <w:rsid w:val="00390746"/>
    <w:rsid w:val="003939F1"/>
    <w:rsid w:val="003940DB"/>
    <w:rsid w:val="003A4A45"/>
    <w:rsid w:val="003B1E46"/>
    <w:rsid w:val="003B246C"/>
    <w:rsid w:val="003D0216"/>
    <w:rsid w:val="003D0748"/>
    <w:rsid w:val="003D3DDA"/>
    <w:rsid w:val="003D57AD"/>
    <w:rsid w:val="003D6B15"/>
    <w:rsid w:val="003E1BD2"/>
    <w:rsid w:val="003E3DCF"/>
    <w:rsid w:val="003E52AA"/>
    <w:rsid w:val="003E5B9D"/>
    <w:rsid w:val="003F1258"/>
    <w:rsid w:val="003F3AEC"/>
    <w:rsid w:val="003F7708"/>
    <w:rsid w:val="00402B05"/>
    <w:rsid w:val="00407000"/>
    <w:rsid w:val="0041262D"/>
    <w:rsid w:val="00413C23"/>
    <w:rsid w:val="0041487B"/>
    <w:rsid w:val="00416F48"/>
    <w:rsid w:val="004209D0"/>
    <w:rsid w:val="00431E79"/>
    <w:rsid w:val="00435513"/>
    <w:rsid w:val="004479A6"/>
    <w:rsid w:val="0046018A"/>
    <w:rsid w:val="00471BD8"/>
    <w:rsid w:val="0047619D"/>
    <w:rsid w:val="004837CC"/>
    <w:rsid w:val="00493236"/>
    <w:rsid w:val="004A09ED"/>
    <w:rsid w:val="004A1736"/>
    <w:rsid w:val="004A559C"/>
    <w:rsid w:val="004B5407"/>
    <w:rsid w:val="004C43C9"/>
    <w:rsid w:val="004D2479"/>
    <w:rsid w:val="004D2FF4"/>
    <w:rsid w:val="004E2538"/>
    <w:rsid w:val="004E313D"/>
    <w:rsid w:val="004E40CA"/>
    <w:rsid w:val="004E5B9C"/>
    <w:rsid w:val="00505E1F"/>
    <w:rsid w:val="00507B4A"/>
    <w:rsid w:val="00512967"/>
    <w:rsid w:val="00520307"/>
    <w:rsid w:val="0052499B"/>
    <w:rsid w:val="00526D57"/>
    <w:rsid w:val="00530F31"/>
    <w:rsid w:val="0053278C"/>
    <w:rsid w:val="00547C4E"/>
    <w:rsid w:val="005562DE"/>
    <w:rsid w:val="005733E3"/>
    <w:rsid w:val="00576EC6"/>
    <w:rsid w:val="00580C69"/>
    <w:rsid w:val="005A53E3"/>
    <w:rsid w:val="005A685F"/>
    <w:rsid w:val="005B609D"/>
    <w:rsid w:val="005C00D0"/>
    <w:rsid w:val="005C02C0"/>
    <w:rsid w:val="005C12F7"/>
    <w:rsid w:val="005C156C"/>
    <w:rsid w:val="005F2656"/>
    <w:rsid w:val="005F2747"/>
    <w:rsid w:val="005F28BC"/>
    <w:rsid w:val="005F5AF9"/>
    <w:rsid w:val="00600C98"/>
    <w:rsid w:val="00607523"/>
    <w:rsid w:val="00624797"/>
    <w:rsid w:val="00643730"/>
    <w:rsid w:val="00650E88"/>
    <w:rsid w:val="00660B27"/>
    <w:rsid w:val="00670A0E"/>
    <w:rsid w:val="00674B90"/>
    <w:rsid w:val="00696D58"/>
    <w:rsid w:val="006B5CA9"/>
    <w:rsid w:val="006C146B"/>
    <w:rsid w:val="006C6D07"/>
    <w:rsid w:val="006D1BCB"/>
    <w:rsid w:val="006D23E5"/>
    <w:rsid w:val="006E0A39"/>
    <w:rsid w:val="006E1D9C"/>
    <w:rsid w:val="006E7784"/>
    <w:rsid w:val="006F0B35"/>
    <w:rsid w:val="00700CE3"/>
    <w:rsid w:val="00701C04"/>
    <w:rsid w:val="00714EE4"/>
    <w:rsid w:val="00715E35"/>
    <w:rsid w:val="00721635"/>
    <w:rsid w:val="007304A3"/>
    <w:rsid w:val="007433C1"/>
    <w:rsid w:val="00743E9A"/>
    <w:rsid w:val="00756B54"/>
    <w:rsid w:val="00767EDB"/>
    <w:rsid w:val="00771E64"/>
    <w:rsid w:val="00772514"/>
    <w:rsid w:val="007736E4"/>
    <w:rsid w:val="00774447"/>
    <w:rsid w:val="00782635"/>
    <w:rsid w:val="007A5809"/>
    <w:rsid w:val="007A75FE"/>
    <w:rsid w:val="007B2F7C"/>
    <w:rsid w:val="007D57EF"/>
    <w:rsid w:val="007D7FC3"/>
    <w:rsid w:val="007E1FF6"/>
    <w:rsid w:val="007E44AF"/>
    <w:rsid w:val="0081093E"/>
    <w:rsid w:val="0081705B"/>
    <w:rsid w:val="00823043"/>
    <w:rsid w:val="00831EF7"/>
    <w:rsid w:val="008321E6"/>
    <w:rsid w:val="00836F7E"/>
    <w:rsid w:val="00837522"/>
    <w:rsid w:val="0084123A"/>
    <w:rsid w:val="0084611A"/>
    <w:rsid w:val="00846C58"/>
    <w:rsid w:val="00854A6F"/>
    <w:rsid w:val="008578F0"/>
    <w:rsid w:val="00860E47"/>
    <w:rsid w:val="00861D75"/>
    <w:rsid w:val="00866D2B"/>
    <w:rsid w:val="00873C86"/>
    <w:rsid w:val="00891668"/>
    <w:rsid w:val="00892587"/>
    <w:rsid w:val="00897456"/>
    <w:rsid w:val="008A1290"/>
    <w:rsid w:val="008B1E8B"/>
    <w:rsid w:val="008B3095"/>
    <w:rsid w:val="008B713F"/>
    <w:rsid w:val="008D0D86"/>
    <w:rsid w:val="008F1275"/>
    <w:rsid w:val="008F4260"/>
    <w:rsid w:val="00904DFB"/>
    <w:rsid w:val="009062B1"/>
    <w:rsid w:val="00913683"/>
    <w:rsid w:val="00932A58"/>
    <w:rsid w:val="0093776A"/>
    <w:rsid w:val="00941D6B"/>
    <w:rsid w:val="00943815"/>
    <w:rsid w:val="009462B4"/>
    <w:rsid w:val="00953BFC"/>
    <w:rsid w:val="009561F6"/>
    <w:rsid w:val="009579C5"/>
    <w:rsid w:val="00960280"/>
    <w:rsid w:val="00965A6C"/>
    <w:rsid w:val="009732AC"/>
    <w:rsid w:val="0097582E"/>
    <w:rsid w:val="009767A1"/>
    <w:rsid w:val="009777ED"/>
    <w:rsid w:val="00980E50"/>
    <w:rsid w:val="009905A1"/>
    <w:rsid w:val="009A5259"/>
    <w:rsid w:val="009A6823"/>
    <w:rsid w:val="009B1816"/>
    <w:rsid w:val="009C4B40"/>
    <w:rsid w:val="009C6CFB"/>
    <w:rsid w:val="009D2377"/>
    <w:rsid w:val="009D6703"/>
    <w:rsid w:val="009E367D"/>
    <w:rsid w:val="009E4D57"/>
    <w:rsid w:val="009F2E45"/>
    <w:rsid w:val="009F692D"/>
    <w:rsid w:val="00A10251"/>
    <w:rsid w:val="00A10474"/>
    <w:rsid w:val="00A12F6F"/>
    <w:rsid w:val="00A2172F"/>
    <w:rsid w:val="00A32FBE"/>
    <w:rsid w:val="00A41D60"/>
    <w:rsid w:val="00A5221C"/>
    <w:rsid w:val="00A529A9"/>
    <w:rsid w:val="00A63901"/>
    <w:rsid w:val="00A941B0"/>
    <w:rsid w:val="00AA1538"/>
    <w:rsid w:val="00AA333F"/>
    <w:rsid w:val="00AA592A"/>
    <w:rsid w:val="00AA7407"/>
    <w:rsid w:val="00AA76BD"/>
    <w:rsid w:val="00AB6AB8"/>
    <w:rsid w:val="00AB7145"/>
    <w:rsid w:val="00AC0C1D"/>
    <w:rsid w:val="00AC24E8"/>
    <w:rsid w:val="00AD1416"/>
    <w:rsid w:val="00AD4CFC"/>
    <w:rsid w:val="00AD5EFC"/>
    <w:rsid w:val="00AE01CA"/>
    <w:rsid w:val="00AE0E4F"/>
    <w:rsid w:val="00AE3D69"/>
    <w:rsid w:val="00AE4202"/>
    <w:rsid w:val="00AF63E8"/>
    <w:rsid w:val="00B1269B"/>
    <w:rsid w:val="00B14DB6"/>
    <w:rsid w:val="00B16F0C"/>
    <w:rsid w:val="00B21BBE"/>
    <w:rsid w:val="00B243EC"/>
    <w:rsid w:val="00B37079"/>
    <w:rsid w:val="00B3767F"/>
    <w:rsid w:val="00B42DCF"/>
    <w:rsid w:val="00B4574F"/>
    <w:rsid w:val="00B57DDB"/>
    <w:rsid w:val="00B64AA7"/>
    <w:rsid w:val="00B65F7C"/>
    <w:rsid w:val="00B7485F"/>
    <w:rsid w:val="00B92BD2"/>
    <w:rsid w:val="00B93857"/>
    <w:rsid w:val="00B95950"/>
    <w:rsid w:val="00B964A6"/>
    <w:rsid w:val="00B97D94"/>
    <w:rsid w:val="00BB0FA6"/>
    <w:rsid w:val="00BB6A0A"/>
    <w:rsid w:val="00BB7B3A"/>
    <w:rsid w:val="00BC6294"/>
    <w:rsid w:val="00BC744B"/>
    <w:rsid w:val="00BD1172"/>
    <w:rsid w:val="00BD611D"/>
    <w:rsid w:val="00BD6998"/>
    <w:rsid w:val="00BD7E85"/>
    <w:rsid w:val="00BE1F0F"/>
    <w:rsid w:val="00BF6C2F"/>
    <w:rsid w:val="00C05838"/>
    <w:rsid w:val="00C108B8"/>
    <w:rsid w:val="00C20555"/>
    <w:rsid w:val="00C27219"/>
    <w:rsid w:val="00C33B4B"/>
    <w:rsid w:val="00C342D8"/>
    <w:rsid w:val="00C34886"/>
    <w:rsid w:val="00C35D0A"/>
    <w:rsid w:val="00C37073"/>
    <w:rsid w:val="00C4438B"/>
    <w:rsid w:val="00C477E4"/>
    <w:rsid w:val="00C47DAF"/>
    <w:rsid w:val="00C5284E"/>
    <w:rsid w:val="00C55331"/>
    <w:rsid w:val="00C55580"/>
    <w:rsid w:val="00C729C3"/>
    <w:rsid w:val="00C745BF"/>
    <w:rsid w:val="00C7794F"/>
    <w:rsid w:val="00C81C87"/>
    <w:rsid w:val="00C947D1"/>
    <w:rsid w:val="00CA1874"/>
    <w:rsid w:val="00CB29E0"/>
    <w:rsid w:val="00CB3A3E"/>
    <w:rsid w:val="00CB580B"/>
    <w:rsid w:val="00CB6A54"/>
    <w:rsid w:val="00CB7CF7"/>
    <w:rsid w:val="00CC6D90"/>
    <w:rsid w:val="00CC6EEF"/>
    <w:rsid w:val="00CD42EF"/>
    <w:rsid w:val="00CE4222"/>
    <w:rsid w:val="00CE4B86"/>
    <w:rsid w:val="00CE7393"/>
    <w:rsid w:val="00CF089C"/>
    <w:rsid w:val="00CF57AD"/>
    <w:rsid w:val="00CF71C6"/>
    <w:rsid w:val="00D03115"/>
    <w:rsid w:val="00D03DEA"/>
    <w:rsid w:val="00D052C9"/>
    <w:rsid w:val="00D20D16"/>
    <w:rsid w:val="00D235AA"/>
    <w:rsid w:val="00D31162"/>
    <w:rsid w:val="00D36457"/>
    <w:rsid w:val="00D37058"/>
    <w:rsid w:val="00D473B3"/>
    <w:rsid w:val="00D76B47"/>
    <w:rsid w:val="00D81921"/>
    <w:rsid w:val="00D86223"/>
    <w:rsid w:val="00DA0EDC"/>
    <w:rsid w:val="00DA56EB"/>
    <w:rsid w:val="00DC1F79"/>
    <w:rsid w:val="00DC21D4"/>
    <w:rsid w:val="00DC5067"/>
    <w:rsid w:val="00DC50A7"/>
    <w:rsid w:val="00DC52B2"/>
    <w:rsid w:val="00DD4807"/>
    <w:rsid w:val="00DE0454"/>
    <w:rsid w:val="00DE3280"/>
    <w:rsid w:val="00DE5AA7"/>
    <w:rsid w:val="00E00724"/>
    <w:rsid w:val="00E03268"/>
    <w:rsid w:val="00E0414A"/>
    <w:rsid w:val="00E07809"/>
    <w:rsid w:val="00E13A32"/>
    <w:rsid w:val="00E16225"/>
    <w:rsid w:val="00E20B9E"/>
    <w:rsid w:val="00E247FA"/>
    <w:rsid w:val="00E32A86"/>
    <w:rsid w:val="00E32F17"/>
    <w:rsid w:val="00E47B95"/>
    <w:rsid w:val="00E506A3"/>
    <w:rsid w:val="00E52B68"/>
    <w:rsid w:val="00E73DCA"/>
    <w:rsid w:val="00E76214"/>
    <w:rsid w:val="00E84121"/>
    <w:rsid w:val="00E87364"/>
    <w:rsid w:val="00E97B7B"/>
    <w:rsid w:val="00EB0C7B"/>
    <w:rsid w:val="00EC5FAE"/>
    <w:rsid w:val="00ED164A"/>
    <w:rsid w:val="00ED73B6"/>
    <w:rsid w:val="00EF4DC5"/>
    <w:rsid w:val="00EF7B76"/>
    <w:rsid w:val="00F04314"/>
    <w:rsid w:val="00F10EC3"/>
    <w:rsid w:val="00F238C4"/>
    <w:rsid w:val="00F25B8C"/>
    <w:rsid w:val="00F27075"/>
    <w:rsid w:val="00F4143D"/>
    <w:rsid w:val="00F424B8"/>
    <w:rsid w:val="00F616D0"/>
    <w:rsid w:val="00F61BD3"/>
    <w:rsid w:val="00F82EEF"/>
    <w:rsid w:val="00F82F64"/>
    <w:rsid w:val="00F832D4"/>
    <w:rsid w:val="00F83C4B"/>
    <w:rsid w:val="00F84860"/>
    <w:rsid w:val="00F914B8"/>
    <w:rsid w:val="00F94ECA"/>
    <w:rsid w:val="00FB3C41"/>
    <w:rsid w:val="00FB3D57"/>
    <w:rsid w:val="00FB5070"/>
    <w:rsid w:val="00FB6AC7"/>
    <w:rsid w:val="00FC47DD"/>
    <w:rsid w:val="00FD5777"/>
    <w:rsid w:val="00FE4126"/>
    <w:rsid w:val="00FF4A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85F3358-CDEA-4AF2-A59F-2DFD32C8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endnote text" w:uiPriority="99"/>
    <w:lsdException w:name="Title" w:uiPriority="99" w:qFormat="1"/>
    <w:lsdException w:name="Body Text" w:uiPriority="99"/>
    <w:lsdException w:name="Subtitle" w:uiPriority="99" w:qFormat="1"/>
    <w:lsdException w:name="Hyperlink" w:uiPriority="99"/>
    <w:lsdException w:name="Strong" w:uiPriority="99" w:qFormat="1"/>
    <w:lsdException w:name="Emphasis" w:qFormat="1"/>
    <w:lsdException w:name="Document Map" w:uiPriority="99"/>
    <w:lsdException w:name="Plain Text"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uiPriority w:val="99"/>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526D57"/>
    <w:pPr>
      <w:keepNext/>
      <w:spacing w:before="240" w:after="60"/>
      <w:outlineLvl w:val="3"/>
    </w:pPr>
    <w:rPr>
      <w:b/>
      <w:bCs/>
      <w:sz w:val="28"/>
      <w:szCs w:val="28"/>
    </w:rPr>
  </w:style>
  <w:style w:type="paragraph" w:styleId="Antrat5">
    <w:name w:val="heading 5"/>
    <w:basedOn w:val="prastasis"/>
    <w:next w:val="prastasis"/>
    <w:link w:val="Antrat5Diagrama"/>
    <w:unhideWhenUsed/>
    <w:qFormat/>
    <w:rsid w:val="00B16F0C"/>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paragraph" w:styleId="Antrats">
    <w:name w:val="header"/>
    <w:basedOn w:val="prastasis"/>
    <w:link w:val="AntratsDiagrama"/>
    <w:uiPriority w:val="99"/>
    <w:rsid w:val="00173E2B"/>
    <w:pPr>
      <w:tabs>
        <w:tab w:val="center" w:pos="4320"/>
        <w:tab w:val="right" w:pos="8640"/>
      </w:tabs>
    </w:pPr>
  </w:style>
  <w:style w:type="paragraph" w:styleId="Porat">
    <w:name w:val="footer"/>
    <w:basedOn w:val="prastasis"/>
    <w:link w:val="PoratDiagrama"/>
    <w:uiPriority w:val="99"/>
    <w:rsid w:val="00173E2B"/>
    <w:pPr>
      <w:tabs>
        <w:tab w:val="center" w:pos="4320"/>
        <w:tab w:val="right" w:pos="8640"/>
      </w:tabs>
    </w:pPr>
  </w:style>
  <w:style w:type="table" w:styleId="Lentelstinklelis">
    <w:name w:val="Table Grid"/>
    <w:basedOn w:val="prastojilentel"/>
    <w:uiPriority w:val="99"/>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uiPriority w:val="99"/>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uiPriority w:val="99"/>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uiPriority w:val="99"/>
    <w:rsid w:val="00C7794F"/>
    <w:pPr>
      <w:spacing w:before="120" w:after="120"/>
      <w:jc w:val="both"/>
    </w:pPr>
    <w:rPr>
      <w:sz w:val="22"/>
      <w:lang w:val="en-US" w:eastAsia="en-US"/>
    </w:rPr>
  </w:style>
  <w:style w:type="paragraph" w:customStyle="1" w:styleId="Default">
    <w:name w:val="Default"/>
    <w:uiPriority w:val="99"/>
    <w:rsid w:val="00C7794F"/>
    <w:pPr>
      <w:autoSpaceDE w:val="0"/>
      <w:autoSpaceDN w:val="0"/>
      <w:adjustRightInd w:val="0"/>
    </w:pPr>
    <w:rPr>
      <w:color w:val="000000"/>
      <w:sz w:val="24"/>
      <w:szCs w:val="24"/>
      <w:lang w:val="sl-SI" w:eastAsia="sl-SI"/>
    </w:rPr>
  </w:style>
  <w:style w:type="character" w:customStyle="1" w:styleId="Antrat5Diagrama">
    <w:name w:val="Antraštė 5 Diagrama"/>
    <w:link w:val="Antrat5"/>
    <w:semiHidden/>
    <w:rsid w:val="00B16F0C"/>
    <w:rPr>
      <w:rFonts w:ascii="Calibri" w:eastAsia="Times New Roman" w:hAnsi="Calibri" w:cs="Times New Roman"/>
      <w:b/>
      <w:bCs/>
      <w:i/>
      <w:iCs/>
      <w:sz w:val="26"/>
      <w:szCs w:val="26"/>
      <w:lang w:val="sl-SI" w:eastAsia="sl-SI"/>
    </w:rPr>
  </w:style>
  <w:style w:type="numbering" w:customStyle="1" w:styleId="Brezseznama1">
    <w:name w:val="Brez seznama1"/>
    <w:next w:val="Sraonra"/>
    <w:semiHidden/>
    <w:rsid w:val="00B16F0C"/>
  </w:style>
  <w:style w:type="paragraph" w:styleId="prastasiniatinklio">
    <w:name w:val="Normal (Web)"/>
    <w:basedOn w:val="prastasis"/>
    <w:rsid w:val="00B16F0C"/>
    <w:pPr>
      <w:spacing w:before="100" w:beforeAutospacing="1" w:after="100" w:afterAutospacing="1"/>
    </w:pPr>
    <w:rPr>
      <w:szCs w:val="24"/>
      <w:lang w:val="lv-LV" w:eastAsia="lv-LV"/>
    </w:rPr>
  </w:style>
  <w:style w:type="character" w:customStyle="1" w:styleId="AntratsDiagrama">
    <w:name w:val="Antraštės Diagrama"/>
    <w:link w:val="Antrats"/>
    <w:uiPriority w:val="99"/>
    <w:rsid w:val="00B16F0C"/>
    <w:rPr>
      <w:sz w:val="24"/>
      <w:lang w:val="sl-SI" w:eastAsia="sl-SI"/>
    </w:rPr>
  </w:style>
  <w:style w:type="paragraph" w:styleId="Debesliotekstas">
    <w:name w:val="Balloon Text"/>
    <w:basedOn w:val="prastasis"/>
    <w:link w:val="DebesliotekstasDiagrama"/>
    <w:uiPriority w:val="99"/>
    <w:rsid w:val="00B16F0C"/>
    <w:rPr>
      <w:rFonts w:ascii="Tahoma" w:hAnsi="Tahoma" w:cs="Tahoma"/>
      <w:sz w:val="16"/>
      <w:szCs w:val="16"/>
      <w:lang w:val="en-GB" w:eastAsia="en-US"/>
    </w:rPr>
  </w:style>
  <w:style w:type="character" w:customStyle="1" w:styleId="DebesliotekstasDiagrama">
    <w:name w:val="Debesėlio tekstas Diagrama"/>
    <w:link w:val="Debesliotekstas"/>
    <w:uiPriority w:val="99"/>
    <w:rsid w:val="00B16F0C"/>
    <w:rPr>
      <w:rFonts w:ascii="Tahoma" w:hAnsi="Tahoma" w:cs="Tahoma"/>
      <w:sz w:val="16"/>
      <w:szCs w:val="16"/>
      <w:lang w:eastAsia="en-US"/>
    </w:rPr>
  </w:style>
  <w:style w:type="paragraph" w:styleId="Pagrindinistekstas3">
    <w:name w:val="Body Text 3"/>
    <w:basedOn w:val="prastasis"/>
    <w:link w:val="Pagrindinistekstas3Diagrama"/>
    <w:rsid w:val="00B16F0C"/>
    <w:pPr>
      <w:spacing w:after="120"/>
    </w:pPr>
    <w:rPr>
      <w:sz w:val="16"/>
      <w:szCs w:val="16"/>
    </w:rPr>
  </w:style>
  <w:style w:type="character" w:customStyle="1" w:styleId="Pagrindinistekstas3Diagrama">
    <w:name w:val="Pagrindinis tekstas 3 Diagrama"/>
    <w:link w:val="Pagrindinistekstas3"/>
    <w:rsid w:val="00B16F0C"/>
    <w:rPr>
      <w:sz w:val="16"/>
      <w:szCs w:val="16"/>
      <w:lang w:val="sl-SI" w:eastAsia="sl-SI"/>
    </w:rPr>
  </w:style>
  <w:style w:type="character" w:customStyle="1" w:styleId="Antrat1Diagrama">
    <w:name w:val="Antraštė 1 Diagrama"/>
    <w:link w:val="Antrat1"/>
    <w:uiPriority w:val="99"/>
    <w:rsid w:val="009579C5"/>
    <w:rPr>
      <w:rFonts w:ascii="Arial" w:hAnsi="Arial" w:cs="Arial"/>
      <w:b/>
      <w:bCs/>
      <w:kern w:val="32"/>
      <w:sz w:val="32"/>
      <w:szCs w:val="32"/>
      <w:lang w:val="sl-SI" w:eastAsia="sl-SI"/>
    </w:rPr>
  </w:style>
  <w:style w:type="character" w:customStyle="1" w:styleId="Antrat2Diagrama">
    <w:name w:val="Antraštė 2 Diagrama"/>
    <w:link w:val="Antrat2"/>
    <w:uiPriority w:val="99"/>
    <w:rsid w:val="009579C5"/>
    <w:rPr>
      <w:b/>
      <w:sz w:val="24"/>
      <w:u w:val="single"/>
      <w:lang w:val="en-US" w:eastAsia="sl-SI"/>
    </w:rPr>
  </w:style>
  <w:style w:type="character" w:customStyle="1" w:styleId="Antrat3Diagrama">
    <w:name w:val="Antraštė 3 Diagrama"/>
    <w:link w:val="Antrat3"/>
    <w:uiPriority w:val="99"/>
    <w:rsid w:val="009579C5"/>
    <w:rPr>
      <w:b/>
      <w:sz w:val="24"/>
      <w:lang w:val="en-US" w:eastAsia="sl-SI"/>
    </w:rPr>
  </w:style>
  <w:style w:type="character" w:customStyle="1" w:styleId="Antrat4Diagrama">
    <w:name w:val="Antraštė 4 Diagrama"/>
    <w:link w:val="Antrat4"/>
    <w:uiPriority w:val="99"/>
    <w:rsid w:val="009579C5"/>
    <w:rPr>
      <w:b/>
      <w:bCs/>
      <w:sz w:val="28"/>
      <w:szCs w:val="28"/>
      <w:lang w:val="sl-SI" w:eastAsia="sl-SI"/>
    </w:rPr>
  </w:style>
  <w:style w:type="numbering" w:customStyle="1" w:styleId="Sraonra1">
    <w:name w:val="Sąrašo nėra1"/>
    <w:next w:val="Sraonra"/>
    <w:uiPriority w:val="99"/>
    <w:semiHidden/>
    <w:unhideWhenUsed/>
    <w:rsid w:val="009579C5"/>
  </w:style>
  <w:style w:type="character" w:styleId="Grietas">
    <w:name w:val="Strong"/>
    <w:uiPriority w:val="99"/>
    <w:qFormat/>
    <w:rsid w:val="009579C5"/>
    <w:rPr>
      <w:rFonts w:ascii="Times New Roman" w:hAnsi="Times New Roman" w:cs="Times New Roman"/>
      <w:b/>
      <w:bCs/>
    </w:rPr>
  </w:style>
  <w:style w:type="character" w:customStyle="1" w:styleId="CommentTextChar">
    <w:name w:val="Comment Text Char"/>
    <w:uiPriority w:val="99"/>
    <w:semiHidden/>
    <w:locked/>
    <w:rsid w:val="009579C5"/>
    <w:rPr>
      <w:rFonts w:ascii="Times New Roman" w:hAnsi="Times New Roman"/>
      <w:sz w:val="20"/>
      <w:lang w:eastAsia="lt-LT"/>
    </w:rPr>
  </w:style>
  <w:style w:type="paragraph" w:styleId="Komentarotekstas">
    <w:name w:val="annotation text"/>
    <w:basedOn w:val="prastasis"/>
    <w:link w:val="KomentarotekstasDiagrama"/>
    <w:uiPriority w:val="99"/>
    <w:rsid w:val="009579C5"/>
    <w:rPr>
      <w:rFonts w:eastAsia="Calibri"/>
      <w:sz w:val="20"/>
      <w:lang w:val="en-US" w:eastAsia="lt-LT"/>
    </w:rPr>
  </w:style>
  <w:style w:type="character" w:customStyle="1" w:styleId="KomentarotekstasDiagrama">
    <w:name w:val="Komentaro tekstas Diagrama"/>
    <w:link w:val="Komentarotekstas"/>
    <w:uiPriority w:val="99"/>
    <w:rsid w:val="009579C5"/>
    <w:rPr>
      <w:rFonts w:eastAsia="Calibri"/>
      <w:lang w:val="en-US" w:eastAsia="lt-LT"/>
    </w:rPr>
  </w:style>
  <w:style w:type="character" w:customStyle="1" w:styleId="HeaderChar">
    <w:name w:val="Header Char"/>
    <w:uiPriority w:val="99"/>
    <w:semiHidden/>
    <w:locked/>
    <w:rsid w:val="009579C5"/>
    <w:rPr>
      <w:rFonts w:ascii="Times New Roman" w:hAnsi="Times New Roman"/>
      <w:sz w:val="20"/>
      <w:lang w:eastAsia="lt-LT"/>
    </w:rPr>
  </w:style>
  <w:style w:type="character" w:customStyle="1" w:styleId="FooterChar">
    <w:name w:val="Footer Char"/>
    <w:uiPriority w:val="99"/>
    <w:semiHidden/>
    <w:locked/>
    <w:rsid w:val="009579C5"/>
    <w:rPr>
      <w:rFonts w:ascii="Times New Roman" w:hAnsi="Times New Roman"/>
      <w:sz w:val="20"/>
      <w:lang w:eastAsia="lt-LT"/>
    </w:rPr>
  </w:style>
  <w:style w:type="character" w:customStyle="1" w:styleId="PoratDiagrama">
    <w:name w:val="Poraštė Diagrama"/>
    <w:link w:val="Porat"/>
    <w:uiPriority w:val="99"/>
    <w:rsid w:val="009579C5"/>
    <w:rPr>
      <w:sz w:val="24"/>
      <w:lang w:val="sl-SI" w:eastAsia="sl-SI"/>
    </w:rPr>
  </w:style>
  <w:style w:type="character" w:customStyle="1" w:styleId="EndnoteTextChar">
    <w:name w:val="Endnote Text Char"/>
    <w:uiPriority w:val="99"/>
    <w:semiHidden/>
    <w:locked/>
    <w:rsid w:val="009579C5"/>
    <w:rPr>
      <w:rFonts w:ascii="Times New Roman" w:hAnsi="Times New Roman"/>
      <w:sz w:val="20"/>
      <w:lang w:val="en-GB"/>
    </w:rPr>
  </w:style>
  <w:style w:type="paragraph" w:styleId="Dokumentoinaostekstas">
    <w:name w:val="endnote text"/>
    <w:basedOn w:val="prastasis"/>
    <w:link w:val="DokumentoinaostekstasDiagrama"/>
    <w:uiPriority w:val="99"/>
    <w:rsid w:val="009579C5"/>
    <w:pPr>
      <w:tabs>
        <w:tab w:val="left" w:pos="567"/>
      </w:tabs>
    </w:pPr>
    <w:rPr>
      <w:rFonts w:eastAsia="Calibri"/>
      <w:sz w:val="20"/>
      <w:lang w:val="en-GB" w:eastAsia="lt-LT"/>
    </w:rPr>
  </w:style>
  <w:style w:type="character" w:customStyle="1" w:styleId="DokumentoinaostekstasDiagrama">
    <w:name w:val="Dokumento išnašos tekstas Diagrama"/>
    <w:link w:val="Dokumentoinaostekstas"/>
    <w:uiPriority w:val="99"/>
    <w:rsid w:val="009579C5"/>
    <w:rPr>
      <w:rFonts w:eastAsia="Calibri"/>
      <w:lang w:eastAsia="lt-LT"/>
    </w:rPr>
  </w:style>
  <w:style w:type="paragraph" w:styleId="Pavadinimas">
    <w:name w:val="Title"/>
    <w:basedOn w:val="prastasis"/>
    <w:link w:val="PavadinimasDiagrama"/>
    <w:autoRedefine/>
    <w:uiPriority w:val="99"/>
    <w:qFormat/>
    <w:rsid w:val="009579C5"/>
    <w:pPr>
      <w:outlineLvl w:val="0"/>
    </w:pPr>
    <w:rPr>
      <w:kern w:val="28"/>
      <w:sz w:val="22"/>
      <w:lang w:val="lt-LT" w:eastAsia="lt-LT"/>
    </w:rPr>
  </w:style>
  <w:style w:type="character" w:customStyle="1" w:styleId="PavadinimasDiagrama">
    <w:name w:val="Pavadinimas Diagrama"/>
    <w:link w:val="Pavadinimas"/>
    <w:uiPriority w:val="99"/>
    <w:rsid w:val="009579C5"/>
    <w:rPr>
      <w:kern w:val="28"/>
      <w:sz w:val="22"/>
      <w:lang w:val="lt-LT" w:eastAsia="lt-LT"/>
    </w:rPr>
  </w:style>
  <w:style w:type="character" w:customStyle="1" w:styleId="PagrindinistekstasDiagrama">
    <w:name w:val="Pagrindinis tekstas Diagrama"/>
    <w:link w:val="Pagrindinistekstas"/>
    <w:uiPriority w:val="99"/>
    <w:rsid w:val="009579C5"/>
    <w:rPr>
      <w:sz w:val="22"/>
      <w:lang w:val="sl-SI" w:eastAsia="sl-SI"/>
    </w:rPr>
  </w:style>
  <w:style w:type="paragraph" w:styleId="Paantrat">
    <w:name w:val="Subtitle"/>
    <w:basedOn w:val="prastasis"/>
    <w:link w:val="PaantratDiagrama"/>
    <w:uiPriority w:val="99"/>
    <w:qFormat/>
    <w:rsid w:val="009579C5"/>
    <w:pPr>
      <w:autoSpaceDE w:val="0"/>
      <w:autoSpaceDN w:val="0"/>
      <w:adjustRightInd w:val="0"/>
      <w:jc w:val="center"/>
    </w:pPr>
    <w:rPr>
      <w:rFonts w:ascii="TimesNewRoman,Bold" w:hAnsi="TimesNewRoman,Bold"/>
      <w:b/>
      <w:color w:val="000000"/>
      <w:sz w:val="22"/>
      <w:lang w:val="en-US" w:eastAsia="lt-LT"/>
    </w:rPr>
  </w:style>
  <w:style w:type="character" w:customStyle="1" w:styleId="PaantratDiagrama">
    <w:name w:val="Paantraštė Diagrama"/>
    <w:link w:val="Paantrat"/>
    <w:uiPriority w:val="99"/>
    <w:rsid w:val="009579C5"/>
    <w:rPr>
      <w:rFonts w:ascii="TimesNewRoman,Bold" w:hAnsi="TimesNewRoman,Bold"/>
      <w:b/>
      <w:color w:val="000000"/>
      <w:sz w:val="22"/>
      <w:lang w:val="en-US" w:eastAsia="lt-LT"/>
    </w:rPr>
  </w:style>
  <w:style w:type="character" w:customStyle="1" w:styleId="DocumentMapChar">
    <w:name w:val="Document Map Char"/>
    <w:uiPriority w:val="99"/>
    <w:semiHidden/>
    <w:locked/>
    <w:rsid w:val="009579C5"/>
    <w:rPr>
      <w:rFonts w:ascii="Tahoma" w:hAnsi="Tahoma"/>
      <w:sz w:val="20"/>
      <w:shd w:val="clear" w:color="auto" w:fill="000080"/>
      <w:lang w:eastAsia="lt-LT"/>
    </w:rPr>
  </w:style>
  <w:style w:type="paragraph" w:styleId="Dokumentostruktra">
    <w:name w:val="Document Map"/>
    <w:basedOn w:val="prastasis"/>
    <w:link w:val="DokumentostruktraDiagrama"/>
    <w:uiPriority w:val="99"/>
    <w:rsid w:val="009579C5"/>
    <w:pPr>
      <w:shd w:val="clear" w:color="auto" w:fill="000080"/>
    </w:pPr>
    <w:rPr>
      <w:rFonts w:ascii="Tahoma" w:eastAsia="Calibri" w:hAnsi="Tahoma"/>
      <w:sz w:val="20"/>
      <w:lang w:val="en-US" w:eastAsia="lt-LT"/>
    </w:rPr>
  </w:style>
  <w:style w:type="character" w:customStyle="1" w:styleId="DokumentostruktraDiagrama">
    <w:name w:val="Dokumento struktūra Diagrama"/>
    <w:link w:val="Dokumentostruktra"/>
    <w:uiPriority w:val="99"/>
    <w:rsid w:val="009579C5"/>
    <w:rPr>
      <w:rFonts w:ascii="Tahoma" w:eastAsia="Calibri" w:hAnsi="Tahoma"/>
      <w:shd w:val="clear" w:color="auto" w:fill="000080"/>
      <w:lang w:val="en-US" w:eastAsia="lt-LT"/>
    </w:rPr>
  </w:style>
  <w:style w:type="character" w:customStyle="1" w:styleId="PlainTextChar">
    <w:name w:val="Plain Text Char"/>
    <w:uiPriority w:val="99"/>
    <w:locked/>
    <w:rsid w:val="009579C5"/>
    <w:rPr>
      <w:rFonts w:ascii="Courier" w:hAnsi="Courier"/>
      <w:sz w:val="24"/>
      <w:lang w:val="nl-NL" w:eastAsia="sl-SI"/>
    </w:rPr>
  </w:style>
  <w:style w:type="character" w:customStyle="1" w:styleId="PaprastasistekstasDiagrama">
    <w:name w:val="Paprastasis tekstas Diagrama"/>
    <w:link w:val="Paprastasistekstas"/>
    <w:uiPriority w:val="99"/>
    <w:rsid w:val="009579C5"/>
    <w:rPr>
      <w:rFonts w:ascii="Courier New" w:hAnsi="Courier New"/>
      <w:lang w:eastAsia="sl-SI"/>
    </w:rPr>
  </w:style>
  <w:style w:type="character" w:customStyle="1" w:styleId="CommentSubjectChar">
    <w:name w:val="Comment Subject Char"/>
    <w:uiPriority w:val="99"/>
    <w:semiHidden/>
    <w:locked/>
    <w:rsid w:val="009579C5"/>
    <w:rPr>
      <w:rFonts w:ascii="Times New Roman" w:hAnsi="Times New Roman"/>
      <w:b/>
      <w:sz w:val="20"/>
      <w:lang w:eastAsia="lt-LT"/>
    </w:rPr>
  </w:style>
  <w:style w:type="paragraph" w:styleId="Komentarotema">
    <w:name w:val="annotation subject"/>
    <w:basedOn w:val="Komentarotekstas"/>
    <w:next w:val="Komentarotekstas"/>
    <w:link w:val="KomentarotemaDiagrama"/>
    <w:uiPriority w:val="99"/>
    <w:rsid w:val="009579C5"/>
    <w:rPr>
      <w:b/>
      <w:bCs/>
    </w:rPr>
  </w:style>
  <w:style w:type="character" w:customStyle="1" w:styleId="KomentarotemaDiagrama">
    <w:name w:val="Komentaro tema Diagrama"/>
    <w:link w:val="Komentarotema"/>
    <w:uiPriority w:val="99"/>
    <w:rsid w:val="009579C5"/>
    <w:rPr>
      <w:rFonts w:eastAsia="Calibri"/>
      <w:b/>
      <w:bCs/>
      <w:lang w:val="en-US" w:eastAsia="lt-LT"/>
    </w:rPr>
  </w:style>
  <w:style w:type="paragraph" w:customStyle="1" w:styleId="AutoCorrect">
    <w:name w:val="AutoCorrect"/>
    <w:uiPriority w:val="99"/>
    <w:rsid w:val="009579C5"/>
    <w:rPr>
      <w:lang w:val="en-US" w:eastAsia="en-US"/>
    </w:rPr>
  </w:style>
  <w:style w:type="paragraph" w:customStyle="1" w:styleId="Heading21">
    <w:name w:val="Heading 21"/>
    <w:basedOn w:val="Default"/>
    <w:next w:val="Default"/>
    <w:uiPriority w:val="99"/>
    <w:rsid w:val="009579C5"/>
    <w:rPr>
      <w:color w:val="auto"/>
      <w:lang w:val="lt-LT" w:eastAsia="lt-LT"/>
    </w:rPr>
  </w:style>
  <w:style w:type="paragraph" w:customStyle="1" w:styleId="Heading31">
    <w:name w:val="Heading 31"/>
    <w:basedOn w:val="Default"/>
    <w:next w:val="Default"/>
    <w:uiPriority w:val="99"/>
    <w:rsid w:val="009579C5"/>
    <w:rPr>
      <w:color w:val="auto"/>
      <w:lang w:val="lt-LT" w:eastAsia="lt-LT"/>
    </w:rPr>
  </w:style>
  <w:style w:type="character" w:customStyle="1" w:styleId="BT-EMEASMCAChar">
    <w:name w:val="BT- EMEA_SMCA Char"/>
    <w:link w:val="BT-EMEASMCA"/>
    <w:uiPriority w:val="99"/>
    <w:locked/>
    <w:rsid w:val="009579C5"/>
  </w:style>
  <w:style w:type="character" w:customStyle="1" w:styleId="BTEMEASMCAChar">
    <w:name w:val="BT EMEA_SMCA Char"/>
    <w:link w:val="BTEMEASMCA"/>
    <w:uiPriority w:val="99"/>
    <w:locked/>
    <w:rsid w:val="009579C5"/>
    <w:rPr>
      <w:lang w:eastAsia="ar-SA"/>
    </w:rPr>
  </w:style>
  <w:style w:type="paragraph" w:customStyle="1" w:styleId="BTEMEASMCA">
    <w:name w:val="BT EMEA_SMCA"/>
    <w:basedOn w:val="prastasis"/>
    <w:link w:val="BTEMEASMCAChar"/>
    <w:uiPriority w:val="99"/>
    <w:rsid w:val="009579C5"/>
    <w:pPr>
      <w:suppressAutoHyphens/>
    </w:pPr>
    <w:rPr>
      <w:sz w:val="20"/>
      <w:lang w:val="en-GB" w:eastAsia="ar-SA"/>
    </w:rPr>
  </w:style>
  <w:style w:type="paragraph" w:customStyle="1" w:styleId="BT-EMEASMCA">
    <w:name w:val="BT- EMEA_SMCA"/>
    <w:basedOn w:val="prastasis"/>
    <w:link w:val="BT-EMEASMCAChar"/>
    <w:uiPriority w:val="99"/>
    <w:rsid w:val="009579C5"/>
    <w:pPr>
      <w:numPr>
        <w:numId w:val="1"/>
      </w:numPr>
      <w:suppressAutoHyphens/>
    </w:pPr>
    <w:rPr>
      <w:sz w:val="20"/>
      <w:lang w:val="en-GB" w:eastAsia="en-GB"/>
    </w:rPr>
  </w:style>
  <w:style w:type="paragraph" w:customStyle="1" w:styleId="PI-3EMEASMCA">
    <w:name w:val="PI-3 EMEA_SMCA"/>
    <w:basedOn w:val="prastasis"/>
    <w:uiPriority w:val="99"/>
    <w:rsid w:val="009579C5"/>
    <w:pPr>
      <w:suppressAutoHyphens/>
      <w:spacing w:line="220" w:lineRule="exact"/>
    </w:pPr>
    <w:rPr>
      <w:rFonts w:eastAsia="Calibri"/>
      <w:b/>
      <w:bCs/>
      <w:sz w:val="22"/>
      <w:szCs w:val="22"/>
      <w:lang w:val="lt-LT" w:eastAsia="ar-SA"/>
    </w:rPr>
  </w:style>
  <w:style w:type="paragraph" w:customStyle="1" w:styleId="Formatvorlage1">
    <w:name w:val="Formatvorlage1"/>
    <w:basedOn w:val="prastasis"/>
    <w:uiPriority w:val="99"/>
    <w:rsid w:val="009579C5"/>
    <w:pPr>
      <w:ind w:left="1418" w:hanging="709"/>
    </w:pPr>
    <w:rPr>
      <w:rFonts w:ascii="Arial" w:eastAsia="Calibri" w:hAnsi="Arial" w:cs="Arial"/>
      <w:sz w:val="22"/>
      <w:szCs w:val="24"/>
      <w:lang w:val="nl-NL" w:eastAsia="de-DE"/>
    </w:rPr>
  </w:style>
  <w:style w:type="paragraph" w:customStyle="1" w:styleId="PI-1EMEASMCA">
    <w:name w:val="PI-1 EMEA_SMCA"/>
    <w:basedOn w:val="Antrat2"/>
    <w:autoRedefine/>
    <w:uiPriority w:val="99"/>
    <w:rsid w:val="009579C5"/>
    <w:pPr>
      <w:tabs>
        <w:tab w:val="clear" w:pos="4300"/>
        <w:tab w:val="clear" w:pos="5940"/>
        <w:tab w:val="clear" w:pos="8180"/>
        <w:tab w:val="left" w:pos="54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uiPriority w:val="99"/>
    <w:rsid w:val="009579C5"/>
    <w:pPr>
      <w:keepLines/>
      <w:tabs>
        <w:tab w:val="clear" w:pos="6760"/>
        <w:tab w:val="left" w:pos="540"/>
        <w:tab w:val="left" w:pos="567"/>
      </w:tabs>
      <w:spacing w:line="240" w:lineRule="auto"/>
      <w:ind w:left="567" w:hanging="567"/>
    </w:pPr>
    <w:rPr>
      <w:kern w:val="28"/>
      <w:sz w:val="22"/>
      <w:szCs w:val="22"/>
      <w:lang w:val="lt-LT" w:eastAsia="en-US"/>
    </w:rPr>
  </w:style>
  <w:style w:type="character" w:customStyle="1" w:styleId="TTEMEASMCAChar">
    <w:name w:val="TT EMEA_SMCA Char"/>
    <w:link w:val="TTEMEASMCA"/>
    <w:uiPriority w:val="99"/>
    <w:locked/>
    <w:rsid w:val="009579C5"/>
    <w:rPr>
      <w:b/>
      <w:caps/>
      <w:lang w:val="en-US"/>
    </w:rPr>
  </w:style>
  <w:style w:type="paragraph" w:customStyle="1" w:styleId="TTEMEASMCA">
    <w:name w:val="TT EMEA_SMCA"/>
    <w:basedOn w:val="Antrat1"/>
    <w:link w:val="TTEMEASMCAChar"/>
    <w:autoRedefine/>
    <w:uiPriority w:val="99"/>
    <w:rsid w:val="009579C5"/>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en-GB"/>
    </w:rPr>
  </w:style>
  <w:style w:type="paragraph" w:customStyle="1" w:styleId="BTAnIIEMEASMCA">
    <w:name w:val="BT(AnII) EMEA_SMCA"/>
    <w:basedOn w:val="Debesliotekstas"/>
    <w:autoRedefine/>
    <w:uiPriority w:val="99"/>
    <w:rsid w:val="009579C5"/>
    <w:pPr>
      <w:tabs>
        <w:tab w:val="left" w:pos="1701"/>
      </w:tabs>
      <w:ind w:left="1701" w:hanging="567"/>
    </w:pPr>
    <w:rPr>
      <w:rFonts w:ascii="Times New Roman" w:hAnsi="Times New Roman"/>
      <w:b/>
      <w:sz w:val="22"/>
      <w:szCs w:val="22"/>
    </w:rPr>
  </w:style>
  <w:style w:type="paragraph" w:customStyle="1" w:styleId="BTuEMEASMCA">
    <w:name w:val="BT(u) EMEA_SMCA"/>
    <w:basedOn w:val="BTEMEASMCA"/>
    <w:autoRedefine/>
    <w:uiPriority w:val="99"/>
    <w:rsid w:val="009579C5"/>
    <w:pPr>
      <w:suppressAutoHyphens w:val="0"/>
    </w:pPr>
    <w:rPr>
      <w:noProof/>
      <w:u w:val="single"/>
      <w:lang w:eastAsia="en-US"/>
    </w:rPr>
  </w:style>
  <w:style w:type="character" w:customStyle="1" w:styleId="PI-1labEMEASMCAChar">
    <w:name w:val="PI-1_lab EMEA_SMCA Char"/>
    <w:link w:val="PI-1labEMEASMCA"/>
    <w:uiPriority w:val="99"/>
    <w:locked/>
    <w:rsid w:val="009579C5"/>
    <w:rPr>
      <w:b/>
      <w:noProof/>
    </w:rPr>
  </w:style>
  <w:style w:type="paragraph" w:customStyle="1" w:styleId="PI-1labEMEASMCA">
    <w:name w:val="PI-1_lab EMEA_SMCA"/>
    <w:basedOn w:val="prastasis"/>
    <w:link w:val="PI-1labEMEASMCAChar"/>
    <w:autoRedefine/>
    <w:uiPriority w:val="99"/>
    <w:rsid w:val="009579C5"/>
    <w:pPr>
      <w:pBdr>
        <w:top w:val="single" w:sz="4" w:space="1" w:color="auto"/>
        <w:left w:val="single" w:sz="4" w:space="4" w:color="auto"/>
        <w:bottom w:val="single" w:sz="4" w:space="1" w:color="auto"/>
        <w:right w:val="single" w:sz="4" w:space="4" w:color="auto"/>
      </w:pBdr>
      <w:tabs>
        <w:tab w:val="left" w:pos="540"/>
      </w:tabs>
    </w:pPr>
    <w:rPr>
      <w:b/>
      <w:noProof/>
      <w:sz w:val="20"/>
      <w:lang w:val="en-GB" w:eastAsia="en-GB"/>
    </w:rPr>
  </w:style>
  <w:style w:type="character" w:customStyle="1" w:styleId="BTgEMEASMCAChar">
    <w:name w:val="BT(g) EMEA_SMCA Char"/>
    <w:link w:val="BTgEMEASMCA"/>
    <w:uiPriority w:val="99"/>
    <w:locked/>
    <w:rsid w:val="009579C5"/>
    <w:rPr>
      <w:i/>
      <w:noProof/>
      <w:color w:val="008000"/>
      <w:lang w:eastAsia="ar-SA"/>
    </w:rPr>
  </w:style>
  <w:style w:type="paragraph" w:customStyle="1" w:styleId="BTgEMEASMCA">
    <w:name w:val="BT(g) EMEA_SMCA"/>
    <w:basedOn w:val="BTEMEASMCA"/>
    <w:link w:val="BTgEMEASMCAChar"/>
    <w:autoRedefine/>
    <w:uiPriority w:val="99"/>
    <w:rsid w:val="009579C5"/>
    <w:pPr>
      <w:suppressAutoHyphens w:val="0"/>
    </w:pPr>
    <w:rPr>
      <w:i/>
      <w:noProof/>
      <w:color w:val="008000"/>
    </w:rPr>
  </w:style>
  <w:style w:type="paragraph" w:customStyle="1" w:styleId="Char">
    <w:name w:val="Char"/>
    <w:basedOn w:val="prastasis"/>
    <w:uiPriority w:val="99"/>
    <w:rsid w:val="009579C5"/>
    <w:pPr>
      <w:spacing w:after="160" w:line="240" w:lineRule="exact"/>
    </w:pPr>
    <w:rPr>
      <w:rFonts w:ascii="Verdana" w:hAnsi="Verdana" w:cs="Verdana"/>
      <w:sz w:val="20"/>
      <w:lang w:val="en-GB" w:eastAsia="en-US"/>
    </w:rPr>
  </w:style>
  <w:style w:type="character" w:styleId="Komentaronuoroda">
    <w:name w:val="annotation reference"/>
    <w:uiPriority w:val="99"/>
    <w:rsid w:val="009579C5"/>
    <w:rPr>
      <w:rFonts w:cs="Times New Roman"/>
      <w:sz w:val="16"/>
      <w:szCs w:val="16"/>
    </w:rPr>
  </w:style>
  <w:style w:type="character" w:customStyle="1" w:styleId="Antrat6Diagrama">
    <w:name w:val="Antraštė 6 Diagrama"/>
    <w:link w:val="Antrat6"/>
    <w:rsid w:val="009579C5"/>
    <w:rPr>
      <w:b/>
      <w:sz w:val="24"/>
      <w:lang w:val="en-US" w:eastAsia="sl-SI"/>
    </w:rPr>
  </w:style>
  <w:style w:type="character" w:customStyle="1" w:styleId="Pagrindinistekstas2Diagrama">
    <w:name w:val="Pagrindinis tekstas 2 Diagrama"/>
    <w:link w:val="Pagrindinistekstas2"/>
    <w:rsid w:val="009579C5"/>
    <w:rPr>
      <w:sz w:val="24"/>
      <w:lang w:val="sl-SI" w:eastAsia="sl-SI"/>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46587</Words>
  <Characters>26556</Characters>
  <Application>Microsoft Office Word</Application>
  <DocSecurity>4</DocSecurity>
  <Lines>221</Lines>
  <Paragraphs>145</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72998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2019-07-23T07:21:00Z</dcterms:created>
  <dcterms:modified xsi:type="dcterms:W3CDTF">2019-07-23T07:21:00Z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Ramipril</vt:lpwstr>
  </property>
  <property fmtid="{D5CDD505-2E9C-101B-9397-08002B2CF9AE}" pid="4" name="ph_pharm_form">
    <vt:lpwstr>tablets, -, -</vt:lpwstr>
  </property>
  <property fmtid="{D5CDD505-2E9C-101B-9397-08002B2CF9AE}" pid="5" name="ph_unit_measure">
    <vt:lpwstr>mg, -,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SmPCPIL124523_1</vt:lpwstr>
  </property>
  <property fmtid="{D5CDD505-2E9C-101B-9397-08002B2CF9AE}" pid="9" name="ph_strength_custom">
    <vt:lpwstr>10, 2.5, 5</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