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09EA7" w14:textId="0573A8B2" w:rsidR="00592D2A" w:rsidRDefault="00592D2A" w:rsidP="00EB3AF9">
      <w:pPr>
        <w:pStyle w:val="Pagrindinistekstas"/>
        <w:spacing w:after="0"/>
        <w:rPr>
          <w:sz w:val="22"/>
          <w:szCs w:val="22"/>
          <w:lang w:val="lt-LT"/>
        </w:rPr>
      </w:pPr>
    </w:p>
    <w:p w14:paraId="411B61C5" w14:textId="26BC773C" w:rsidR="008F1E07" w:rsidRDefault="008F1E07" w:rsidP="00EB3AF9">
      <w:pPr>
        <w:pStyle w:val="Pagrindinistekstas"/>
        <w:spacing w:after="0"/>
        <w:rPr>
          <w:sz w:val="22"/>
          <w:szCs w:val="22"/>
          <w:lang w:val="lt-LT"/>
        </w:rPr>
      </w:pPr>
    </w:p>
    <w:p w14:paraId="2736F065" w14:textId="77777777" w:rsidR="008F1E07" w:rsidRPr="003D0A4C" w:rsidRDefault="008F1E07" w:rsidP="00EB3AF9">
      <w:pPr>
        <w:pStyle w:val="Pagrindinistekstas"/>
        <w:spacing w:after="0"/>
        <w:rPr>
          <w:sz w:val="22"/>
          <w:szCs w:val="22"/>
          <w:lang w:val="lt-LT"/>
        </w:rPr>
      </w:pPr>
    </w:p>
    <w:p w14:paraId="2B8372A4" w14:textId="77777777" w:rsidR="00592D2A" w:rsidRPr="003D0A4C" w:rsidRDefault="00592D2A" w:rsidP="00EB3AF9">
      <w:pPr>
        <w:pStyle w:val="Pagrindinistekstas"/>
        <w:spacing w:after="0"/>
        <w:rPr>
          <w:sz w:val="22"/>
          <w:szCs w:val="22"/>
          <w:lang w:val="lt-LT"/>
        </w:rPr>
      </w:pPr>
    </w:p>
    <w:p w14:paraId="6CD1CEB9" w14:textId="77777777" w:rsidR="00592D2A" w:rsidRPr="003D0A4C" w:rsidRDefault="00592D2A" w:rsidP="00EB3AF9">
      <w:pPr>
        <w:pStyle w:val="Pagrindinistekstas"/>
        <w:spacing w:after="0"/>
        <w:rPr>
          <w:sz w:val="22"/>
          <w:szCs w:val="22"/>
          <w:lang w:val="lt-LT"/>
        </w:rPr>
      </w:pPr>
    </w:p>
    <w:p w14:paraId="47F4848B" w14:textId="77777777" w:rsidR="00592D2A" w:rsidRPr="003D0A4C" w:rsidRDefault="00592D2A" w:rsidP="00EB3AF9">
      <w:pPr>
        <w:pStyle w:val="Pagrindinistekstas"/>
        <w:spacing w:after="0"/>
        <w:rPr>
          <w:sz w:val="22"/>
          <w:szCs w:val="22"/>
          <w:lang w:val="lt-LT"/>
        </w:rPr>
      </w:pPr>
    </w:p>
    <w:p w14:paraId="0A8DB3B9" w14:textId="77777777" w:rsidR="00592D2A" w:rsidRPr="003D0A4C" w:rsidRDefault="00592D2A" w:rsidP="00EB3AF9">
      <w:pPr>
        <w:pStyle w:val="Pagrindinistekstas"/>
        <w:spacing w:after="0"/>
        <w:rPr>
          <w:sz w:val="22"/>
          <w:szCs w:val="22"/>
          <w:lang w:val="lt-LT"/>
        </w:rPr>
      </w:pPr>
    </w:p>
    <w:p w14:paraId="793470E8" w14:textId="77777777" w:rsidR="00592D2A" w:rsidRPr="003D0A4C" w:rsidRDefault="00592D2A" w:rsidP="00EB3AF9">
      <w:pPr>
        <w:pStyle w:val="Pagrindinistekstas"/>
        <w:spacing w:after="0"/>
        <w:rPr>
          <w:sz w:val="22"/>
          <w:szCs w:val="22"/>
          <w:lang w:val="lt-LT"/>
        </w:rPr>
      </w:pPr>
    </w:p>
    <w:p w14:paraId="6BDC7707" w14:textId="77777777" w:rsidR="00592D2A" w:rsidRPr="003D0A4C" w:rsidRDefault="00592D2A" w:rsidP="00EB3AF9">
      <w:pPr>
        <w:pStyle w:val="Pagrindinistekstas"/>
        <w:spacing w:after="0"/>
        <w:rPr>
          <w:sz w:val="22"/>
          <w:szCs w:val="22"/>
          <w:lang w:val="lt-LT"/>
        </w:rPr>
      </w:pPr>
    </w:p>
    <w:p w14:paraId="03CF4667" w14:textId="77777777" w:rsidR="00592D2A" w:rsidRPr="003D0A4C" w:rsidRDefault="00592D2A" w:rsidP="00EB3AF9">
      <w:pPr>
        <w:pStyle w:val="Pagrindinistekstas"/>
        <w:spacing w:after="0"/>
        <w:rPr>
          <w:sz w:val="22"/>
          <w:szCs w:val="22"/>
          <w:lang w:val="lt-LT"/>
        </w:rPr>
      </w:pPr>
    </w:p>
    <w:p w14:paraId="41CC7E76" w14:textId="77777777" w:rsidR="00592D2A" w:rsidRPr="003D0A4C" w:rsidRDefault="00592D2A" w:rsidP="00EB3AF9">
      <w:pPr>
        <w:pStyle w:val="Pagrindinistekstas"/>
        <w:spacing w:after="0"/>
        <w:rPr>
          <w:sz w:val="22"/>
          <w:szCs w:val="22"/>
          <w:lang w:val="lt-LT"/>
        </w:rPr>
      </w:pPr>
    </w:p>
    <w:p w14:paraId="5D1C52AD" w14:textId="77777777" w:rsidR="00592D2A" w:rsidRPr="003D0A4C" w:rsidRDefault="00592D2A" w:rsidP="00EB3AF9">
      <w:pPr>
        <w:pStyle w:val="Pagrindinistekstas"/>
        <w:spacing w:after="0"/>
        <w:rPr>
          <w:sz w:val="22"/>
          <w:szCs w:val="22"/>
          <w:lang w:val="lt-LT"/>
        </w:rPr>
      </w:pPr>
    </w:p>
    <w:p w14:paraId="229CA093" w14:textId="77777777" w:rsidR="00592D2A" w:rsidRPr="003D0A4C" w:rsidRDefault="00592D2A" w:rsidP="00EB3AF9">
      <w:pPr>
        <w:pStyle w:val="Pagrindinistekstas"/>
        <w:spacing w:after="0"/>
        <w:rPr>
          <w:sz w:val="22"/>
          <w:szCs w:val="22"/>
          <w:lang w:val="lt-LT"/>
        </w:rPr>
      </w:pPr>
    </w:p>
    <w:p w14:paraId="6DC8E631" w14:textId="77777777" w:rsidR="00592D2A" w:rsidRPr="003D0A4C" w:rsidRDefault="00592D2A" w:rsidP="00EB3AF9">
      <w:pPr>
        <w:pStyle w:val="Pagrindinistekstas"/>
        <w:spacing w:after="0"/>
        <w:rPr>
          <w:sz w:val="22"/>
          <w:szCs w:val="22"/>
          <w:lang w:val="lt-LT"/>
        </w:rPr>
      </w:pPr>
    </w:p>
    <w:p w14:paraId="4F33C7E2" w14:textId="77777777" w:rsidR="00592D2A" w:rsidRPr="003D0A4C" w:rsidRDefault="00592D2A" w:rsidP="00EB3AF9">
      <w:pPr>
        <w:pStyle w:val="Pagrindinistekstas"/>
        <w:spacing w:after="0"/>
        <w:rPr>
          <w:sz w:val="22"/>
          <w:szCs w:val="22"/>
          <w:lang w:val="lt-LT"/>
        </w:rPr>
      </w:pPr>
    </w:p>
    <w:p w14:paraId="1087FA1A" w14:textId="77777777" w:rsidR="00592D2A" w:rsidRPr="003D0A4C" w:rsidRDefault="00592D2A" w:rsidP="00EB3AF9">
      <w:pPr>
        <w:pStyle w:val="Pagrindinistekstas"/>
        <w:spacing w:after="0"/>
        <w:rPr>
          <w:sz w:val="22"/>
          <w:szCs w:val="22"/>
          <w:lang w:val="lt-LT"/>
        </w:rPr>
      </w:pPr>
    </w:p>
    <w:p w14:paraId="4B92787C" w14:textId="77777777" w:rsidR="00592D2A" w:rsidRPr="003D0A4C" w:rsidRDefault="00592D2A" w:rsidP="00EB3AF9">
      <w:pPr>
        <w:pStyle w:val="Pagrindinistekstas"/>
        <w:spacing w:after="0"/>
        <w:rPr>
          <w:sz w:val="22"/>
          <w:szCs w:val="22"/>
          <w:lang w:val="lt-LT"/>
        </w:rPr>
      </w:pPr>
    </w:p>
    <w:p w14:paraId="4D24F9FF" w14:textId="77777777" w:rsidR="00592D2A" w:rsidRPr="003D0A4C" w:rsidRDefault="00592D2A" w:rsidP="00EB3AF9">
      <w:pPr>
        <w:pStyle w:val="Pagrindinistekstas"/>
        <w:spacing w:after="0"/>
        <w:rPr>
          <w:sz w:val="22"/>
          <w:szCs w:val="22"/>
          <w:lang w:val="lt-LT"/>
        </w:rPr>
      </w:pPr>
    </w:p>
    <w:p w14:paraId="1E979A62" w14:textId="77777777" w:rsidR="00592D2A" w:rsidRPr="003D0A4C" w:rsidRDefault="00592D2A" w:rsidP="00EB3AF9">
      <w:pPr>
        <w:pStyle w:val="Pagrindinistekstas"/>
        <w:spacing w:after="0"/>
        <w:rPr>
          <w:sz w:val="22"/>
          <w:szCs w:val="22"/>
          <w:lang w:val="lt-LT"/>
        </w:rPr>
      </w:pPr>
    </w:p>
    <w:p w14:paraId="390A66E9" w14:textId="77777777" w:rsidR="00592D2A" w:rsidRPr="003D0A4C" w:rsidRDefault="00592D2A" w:rsidP="00EB3AF9">
      <w:pPr>
        <w:pStyle w:val="Pagrindinistekstas"/>
        <w:spacing w:after="0"/>
        <w:rPr>
          <w:sz w:val="22"/>
          <w:szCs w:val="22"/>
          <w:lang w:val="lt-LT"/>
        </w:rPr>
      </w:pPr>
    </w:p>
    <w:p w14:paraId="5F1AD328" w14:textId="77777777" w:rsidR="00592D2A" w:rsidRPr="003D0A4C" w:rsidRDefault="00592D2A" w:rsidP="00EB3AF9">
      <w:pPr>
        <w:pStyle w:val="Pagrindinistekstas"/>
        <w:spacing w:after="0"/>
        <w:rPr>
          <w:sz w:val="22"/>
          <w:szCs w:val="22"/>
          <w:lang w:val="lt-LT"/>
        </w:rPr>
      </w:pPr>
    </w:p>
    <w:p w14:paraId="23238F8F" w14:textId="77777777" w:rsidR="00592D2A" w:rsidRPr="003D0A4C" w:rsidRDefault="00592D2A" w:rsidP="00EB3AF9">
      <w:pPr>
        <w:pStyle w:val="Pagrindinistekstas"/>
        <w:spacing w:after="0"/>
        <w:rPr>
          <w:sz w:val="22"/>
          <w:szCs w:val="22"/>
          <w:lang w:val="lt-LT"/>
        </w:rPr>
      </w:pPr>
    </w:p>
    <w:p w14:paraId="26471540" w14:textId="77777777" w:rsidR="00592D2A" w:rsidRPr="003D0A4C" w:rsidRDefault="00592D2A" w:rsidP="00EB3AF9">
      <w:pPr>
        <w:pStyle w:val="Pagrindinistekstas"/>
        <w:spacing w:after="0"/>
        <w:rPr>
          <w:sz w:val="22"/>
          <w:szCs w:val="22"/>
          <w:lang w:val="lt-LT"/>
        </w:rPr>
      </w:pPr>
    </w:p>
    <w:p w14:paraId="100709DA" w14:textId="77777777" w:rsidR="00592D2A" w:rsidRPr="003D0A4C" w:rsidRDefault="00592D2A" w:rsidP="00EB3AF9">
      <w:pPr>
        <w:pStyle w:val="Pagrindinistekstas"/>
        <w:spacing w:after="0"/>
        <w:rPr>
          <w:sz w:val="22"/>
          <w:szCs w:val="22"/>
          <w:lang w:val="lt-LT"/>
        </w:rPr>
      </w:pPr>
    </w:p>
    <w:p w14:paraId="79119C40" w14:textId="77777777" w:rsidR="00592D2A" w:rsidRPr="003D0A4C" w:rsidRDefault="00592D2A" w:rsidP="00EB3AF9">
      <w:pPr>
        <w:pStyle w:val="Pagrindinistekstas"/>
        <w:spacing w:after="0"/>
        <w:rPr>
          <w:sz w:val="22"/>
          <w:szCs w:val="22"/>
          <w:lang w:val="lt-LT"/>
        </w:rPr>
      </w:pPr>
    </w:p>
    <w:p w14:paraId="33A43BF6" w14:textId="77777777" w:rsidR="00592D2A" w:rsidRPr="003D0A4C" w:rsidRDefault="00592D2A" w:rsidP="00EB3AF9">
      <w:pPr>
        <w:pStyle w:val="Pavadinimas"/>
        <w:outlineLvl w:val="9"/>
        <w:rPr>
          <w:sz w:val="22"/>
          <w:szCs w:val="22"/>
          <w:lang w:val="lt-LT"/>
        </w:rPr>
      </w:pPr>
      <w:r w:rsidRPr="003D0A4C">
        <w:rPr>
          <w:sz w:val="22"/>
          <w:szCs w:val="22"/>
          <w:lang w:val="lt-LT"/>
        </w:rPr>
        <w:t>I PRIEDAS</w:t>
      </w:r>
    </w:p>
    <w:p w14:paraId="3E9D17D2" w14:textId="77777777" w:rsidR="00592D2A" w:rsidRPr="003D0A4C" w:rsidRDefault="00592D2A" w:rsidP="00EB3AF9">
      <w:pPr>
        <w:pStyle w:val="Pagrindinistekstas"/>
        <w:spacing w:after="0"/>
        <w:rPr>
          <w:sz w:val="22"/>
          <w:szCs w:val="22"/>
          <w:lang w:val="lt-LT"/>
        </w:rPr>
      </w:pPr>
    </w:p>
    <w:p w14:paraId="2BA7A9C2" w14:textId="77777777" w:rsidR="00592D2A" w:rsidRPr="003D0A4C" w:rsidRDefault="00592D2A" w:rsidP="00EB3AF9">
      <w:pPr>
        <w:pStyle w:val="Pavadinimas"/>
        <w:rPr>
          <w:sz w:val="22"/>
          <w:szCs w:val="22"/>
          <w:lang w:val="lt-LT"/>
        </w:rPr>
      </w:pPr>
      <w:r w:rsidRPr="003D0A4C">
        <w:rPr>
          <w:sz w:val="22"/>
          <w:szCs w:val="22"/>
          <w:lang w:val="lt-LT"/>
        </w:rPr>
        <w:t>PREPARATO CHARAKTERISTIKŲ SANTRAUKA</w:t>
      </w:r>
    </w:p>
    <w:p w14:paraId="5A28427A" w14:textId="77777777" w:rsidR="00592D2A" w:rsidRPr="003D0A4C" w:rsidRDefault="00592D2A" w:rsidP="00EB3AF9">
      <w:pPr>
        <w:pStyle w:val="Pagrindinistekstas"/>
        <w:spacing w:after="0"/>
        <w:rPr>
          <w:sz w:val="22"/>
          <w:szCs w:val="22"/>
          <w:lang w:val="lt-LT"/>
        </w:rPr>
      </w:pPr>
    </w:p>
    <w:p w14:paraId="558B3BB4" w14:textId="77777777" w:rsidR="00592D2A" w:rsidRPr="003D0A4C" w:rsidRDefault="00592D2A" w:rsidP="00EB3AF9">
      <w:pPr>
        <w:pStyle w:val="Antrat2"/>
        <w:tabs>
          <w:tab w:val="left" w:pos="540"/>
        </w:tabs>
        <w:rPr>
          <w:sz w:val="22"/>
          <w:szCs w:val="22"/>
          <w:lang w:val="lt-LT"/>
        </w:rPr>
      </w:pPr>
      <w:r w:rsidRPr="003D0A4C">
        <w:rPr>
          <w:sz w:val="22"/>
          <w:szCs w:val="22"/>
          <w:lang w:val="lt-LT"/>
        </w:rPr>
        <w:br w:type="page"/>
      </w:r>
      <w:r w:rsidRPr="003D0A4C">
        <w:rPr>
          <w:sz w:val="22"/>
          <w:szCs w:val="22"/>
          <w:lang w:val="lt-LT"/>
        </w:rPr>
        <w:lastRenderedPageBreak/>
        <w:t>1.</w:t>
      </w:r>
      <w:r w:rsidRPr="003D0A4C">
        <w:rPr>
          <w:sz w:val="22"/>
          <w:szCs w:val="22"/>
          <w:lang w:val="lt-LT"/>
        </w:rPr>
        <w:tab/>
        <w:t>VAISTINIO PREPARATO PAVADINIMAS</w:t>
      </w:r>
    </w:p>
    <w:p w14:paraId="597E4C1E" w14:textId="77777777" w:rsidR="00592D2A" w:rsidRPr="003D0A4C" w:rsidRDefault="00592D2A" w:rsidP="00EB3AF9">
      <w:pPr>
        <w:pStyle w:val="Pagrindinistekstas"/>
        <w:spacing w:after="0"/>
        <w:rPr>
          <w:sz w:val="22"/>
          <w:szCs w:val="22"/>
          <w:lang w:val="lt-LT"/>
        </w:rPr>
      </w:pPr>
    </w:p>
    <w:p w14:paraId="5D3B1208" w14:textId="77777777" w:rsidR="00592D2A" w:rsidRPr="003D0A4C" w:rsidRDefault="00592D2A" w:rsidP="00EB3AF9">
      <w:pPr>
        <w:pStyle w:val="Pagrindinistekstas"/>
        <w:spacing w:after="0"/>
        <w:rPr>
          <w:sz w:val="22"/>
          <w:szCs w:val="22"/>
          <w:lang w:val="lt-LT"/>
        </w:rPr>
      </w:pPr>
      <w:bookmarkStart w:id="0" w:name="_GoBack"/>
      <w:r w:rsidRPr="003D0A4C">
        <w:rPr>
          <w:sz w:val="22"/>
          <w:szCs w:val="22"/>
          <w:lang w:val="lt-LT"/>
        </w:rPr>
        <w:t xml:space="preserve">CLADOSOL </w:t>
      </w:r>
      <w:bookmarkEnd w:id="0"/>
      <w:r w:rsidRPr="003D0A4C">
        <w:rPr>
          <w:sz w:val="22"/>
          <w:szCs w:val="22"/>
          <w:lang w:val="lt-LT"/>
        </w:rPr>
        <w:t>100 mg kieto</w:t>
      </w:r>
      <w:r w:rsidR="007250AB" w:rsidRPr="003D0A4C">
        <w:rPr>
          <w:sz w:val="22"/>
          <w:szCs w:val="22"/>
          <w:lang w:val="lt-LT"/>
        </w:rPr>
        <w:t>sio</w:t>
      </w:r>
      <w:r w:rsidRPr="003D0A4C">
        <w:rPr>
          <w:sz w:val="22"/>
          <w:szCs w:val="22"/>
          <w:lang w:val="lt-LT"/>
        </w:rPr>
        <w:t>s kapsulės</w:t>
      </w:r>
    </w:p>
    <w:p w14:paraId="3E2FB5C4" w14:textId="77777777" w:rsidR="00592D2A" w:rsidRPr="003D0A4C" w:rsidRDefault="00592D2A" w:rsidP="00EB3AF9">
      <w:pPr>
        <w:pStyle w:val="Pagrindinistekstas"/>
        <w:spacing w:after="0"/>
        <w:rPr>
          <w:sz w:val="22"/>
          <w:szCs w:val="22"/>
          <w:lang w:val="lt-LT"/>
        </w:rPr>
      </w:pPr>
    </w:p>
    <w:p w14:paraId="475CF984" w14:textId="77777777" w:rsidR="00592D2A" w:rsidRPr="003D0A4C" w:rsidRDefault="00592D2A" w:rsidP="00533E0F">
      <w:pPr>
        <w:pStyle w:val="Pagrindinistekstas"/>
        <w:spacing w:after="0"/>
        <w:rPr>
          <w:sz w:val="22"/>
          <w:szCs w:val="22"/>
          <w:lang w:val="lt-LT"/>
        </w:rPr>
      </w:pPr>
    </w:p>
    <w:p w14:paraId="54DD2A93" w14:textId="77777777" w:rsidR="00592D2A" w:rsidRPr="003D0A4C" w:rsidRDefault="00592D2A" w:rsidP="00533E0F">
      <w:pPr>
        <w:pStyle w:val="Antrat2"/>
        <w:tabs>
          <w:tab w:val="left" w:pos="540"/>
        </w:tabs>
        <w:rPr>
          <w:sz w:val="22"/>
          <w:szCs w:val="22"/>
          <w:lang w:val="lt-LT"/>
        </w:rPr>
      </w:pPr>
      <w:r w:rsidRPr="003D0A4C">
        <w:rPr>
          <w:sz w:val="22"/>
          <w:szCs w:val="22"/>
          <w:lang w:val="lt-LT"/>
        </w:rPr>
        <w:t>2.</w:t>
      </w:r>
      <w:r w:rsidRPr="003D0A4C">
        <w:rPr>
          <w:sz w:val="22"/>
          <w:szCs w:val="22"/>
          <w:lang w:val="lt-LT"/>
        </w:rPr>
        <w:tab/>
        <w:t>KOKYBINĖ IR KIEKYBINĖ SUDĖTIS</w:t>
      </w:r>
    </w:p>
    <w:p w14:paraId="43B71947" w14:textId="77777777" w:rsidR="00592D2A" w:rsidRPr="003D0A4C" w:rsidRDefault="00592D2A" w:rsidP="00533E0F">
      <w:pPr>
        <w:pStyle w:val="Pagrindinistekstas"/>
        <w:spacing w:after="0"/>
        <w:rPr>
          <w:sz w:val="22"/>
          <w:szCs w:val="22"/>
          <w:lang w:val="lt-LT"/>
        </w:rPr>
      </w:pPr>
    </w:p>
    <w:p w14:paraId="62518465" w14:textId="77777777" w:rsidR="00592D2A" w:rsidRPr="003D0A4C" w:rsidRDefault="005632FF" w:rsidP="00533E0F">
      <w:pPr>
        <w:pStyle w:val="Pagrindinistekstas"/>
        <w:spacing w:after="0"/>
        <w:rPr>
          <w:sz w:val="22"/>
          <w:szCs w:val="22"/>
          <w:lang w:val="lt-LT"/>
        </w:rPr>
      </w:pPr>
      <w:r w:rsidRPr="003D0A4C">
        <w:rPr>
          <w:sz w:val="22"/>
          <w:szCs w:val="22"/>
          <w:lang w:val="lt-LT"/>
        </w:rPr>
        <w:t>Kiekv</w:t>
      </w:r>
      <w:r w:rsidR="00592D2A" w:rsidRPr="003D0A4C">
        <w:rPr>
          <w:sz w:val="22"/>
          <w:szCs w:val="22"/>
          <w:lang w:val="lt-LT"/>
        </w:rPr>
        <w:t>ienoje kapsulėje yra 100 mg itrakonazolo.</w:t>
      </w:r>
    </w:p>
    <w:p w14:paraId="6C50FB18" w14:textId="77777777" w:rsidR="00592D2A" w:rsidRPr="003D0A4C" w:rsidRDefault="00592D2A" w:rsidP="00533E0F">
      <w:pPr>
        <w:pStyle w:val="Pagrindinistekstas"/>
        <w:spacing w:after="0"/>
        <w:rPr>
          <w:sz w:val="22"/>
          <w:szCs w:val="22"/>
          <w:lang w:val="lt-LT"/>
        </w:rPr>
      </w:pPr>
    </w:p>
    <w:p w14:paraId="79BDB0D7" w14:textId="77777777" w:rsidR="005632FF" w:rsidRPr="00666A1B" w:rsidRDefault="005632FF" w:rsidP="00533E0F">
      <w:pPr>
        <w:spacing w:line="240" w:lineRule="auto"/>
        <w:rPr>
          <w:snapToGrid w:val="0"/>
          <w:szCs w:val="22"/>
          <w:u w:val="single"/>
        </w:rPr>
      </w:pPr>
      <w:r w:rsidRPr="00666A1B">
        <w:rPr>
          <w:snapToGrid w:val="0"/>
          <w:szCs w:val="22"/>
          <w:u w:val="single"/>
        </w:rPr>
        <w:t>P</w:t>
      </w:r>
      <w:r w:rsidRPr="003D0A4C">
        <w:rPr>
          <w:snapToGrid w:val="0"/>
          <w:szCs w:val="22"/>
          <w:u w:val="single"/>
        </w:rPr>
        <w:t>agalbinė medžiaga, kurios poveikis žinomas</w:t>
      </w:r>
    </w:p>
    <w:p w14:paraId="7D36224F" w14:textId="77777777" w:rsidR="005632FF" w:rsidRPr="003D0A4C" w:rsidRDefault="005632FF" w:rsidP="00533E0F">
      <w:pPr>
        <w:spacing w:line="240" w:lineRule="auto"/>
        <w:rPr>
          <w:snapToGrid w:val="0"/>
          <w:szCs w:val="22"/>
        </w:rPr>
      </w:pPr>
      <w:r w:rsidRPr="003D0A4C">
        <w:rPr>
          <w:szCs w:val="22"/>
        </w:rPr>
        <w:t>Kiekvienoje kapsulėje yra 195 mg sacharozės.</w:t>
      </w:r>
    </w:p>
    <w:p w14:paraId="20CF3ACB" w14:textId="77777777" w:rsidR="005632FF" w:rsidRPr="003D0A4C" w:rsidRDefault="005632FF" w:rsidP="00533E0F">
      <w:pPr>
        <w:spacing w:line="240" w:lineRule="auto"/>
        <w:rPr>
          <w:snapToGrid w:val="0"/>
          <w:szCs w:val="22"/>
        </w:rPr>
      </w:pPr>
    </w:p>
    <w:p w14:paraId="490F4E98" w14:textId="77777777" w:rsidR="003316C2" w:rsidRPr="003D0A4C" w:rsidRDefault="00592D2A" w:rsidP="00533E0F">
      <w:pPr>
        <w:pStyle w:val="Pagrindinistekstas"/>
        <w:spacing w:after="0"/>
        <w:rPr>
          <w:sz w:val="22"/>
          <w:szCs w:val="22"/>
          <w:lang w:val="lt-LT"/>
        </w:rPr>
      </w:pPr>
      <w:r w:rsidRPr="003D0A4C">
        <w:rPr>
          <w:sz w:val="22"/>
          <w:szCs w:val="22"/>
          <w:lang w:val="lt-LT"/>
        </w:rPr>
        <w:t>Visos pagalbinės medžiagos išvardytos 6.1 skyriuje.</w:t>
      </w:r>
    </w:p>
    <w:p w14:paraId="6B46F6AE" w14:textId="77777777" w:rsidR="00592D2A" w:rsidRPr="003D0A4C" w:rsidRDefault="00592D2A" w:rsidP="00533E0F">
      <w:pPr>
        <w:pStyle w:val="Pagrindinistekstas"/>
        <w:spacing w:after="0"/>
        <w:rPr>
          <w:sz w:val="22"/>
          <w:szCs w:val="22"/>
          <w:lang w:val="lt-LT"/>
        </w:rPr>
      </w:pPr>
    </w:p>
    <w:p w14:paraId="1C726CC5" w14:textId="77777777" w:rsidR="00592D2A" w:rsidRPr="003D0A4C" w:rsidRDefault="00592D2A" w:rsidP="00533E0F">
      <w:pPr>
        <w:pStyle w:val="Pagrindinistekstas"/>
        <w:spacing w:after="0"/>
        <w:rPr>
          <w:sz w:val="22"/>
          <w:szCs w:val="22"/>
          <w:lang w:val="lt-LT"/>
        </w:rPr>
      </w:pPr>
    </w:p>
    <w:p w14:paraId="6CC38945" w14:textId="77777777" w:rsidR="00592D2A" w:rsidRPr="003D0A4C" w:rsidRDefault="00592D2A" w:rsidP="00533E0F">
      <w:pPr>
        <w:pStyle w:val="Antrat2"/>
        <w:tabs>
          <w:tab w:val="left" w:pos="540"/>
        </w:tabs>
        <w:rPr>
          <w:sz w:val="22"/>
          <w:szCs w:val="22"/>
          <w:lang w:val="lt-LT"/>
        </w:rPr>
      </w:pPr>
      <w:r w:rsidRPr="003D0A4C">
        <w:rPr>
          <w:sz w:val="22"/>
          <w:szCs w:val="22"/>
          <w:lang w:val="lt-LT"/>
        </w:rPr>
        <w:t>3.</w:t>
      </w:r>
      <w:r w:rsidRPr="003D0A4C">
        <w:rPr>
          <w:sz w:val="22"/>
          <w:szCs w:val="22"/>
          <w:lang w:val="lt-LT"/>
        </w:rPr>
        <w:tab/>
        <w:t>FARMACINĖ FORMA</w:t>
      </w:r>
    </w:p>
    <w:p w14:paraId="247615C1" w14:textId="77777777" w:rsidR="00592D2A" w:rsidRPr="003D0A4C" w:rsidRDefault="00592D2A" w:rsidP="00533E0F">
      <w:pPr>
        <w:pStyle w:val="Pagrindinistekstas"/>
        <w:spacing w:after="0"/>
        <w:rPr>
          <w:sz w:val="22"/>
          <w:szCs w:val="22"/>
          <w:lang w:val="lt-LT"/>
        </w:rPr>
      </w:pPr>
    </w:p>
    <w:p w14:paraId="612D3FFD" w14:textId="77777777" w:rsidR="00592D2A" w:rsidRPr="003D0A4C" w:rsidRDefault="00592D2A" w:rsidP="00533E0F">
      <w:pPr>
        <w:pStyle w:val="Pagrindinistekstas"/>
        <w:spacing w:after="0"/>
        <w:rPr>
          <w:sz w:val="22"/>
          <w:szCs w:val="22"/>
          <w:lang w:val="lt-LT"/>
        </w:rPr>
      </w:pPr>
      <w:r w:rsidRPr="003D0A4C">
        <w:rPr>
          <w:sz w:val="22"/>
          <w:szCs w:val="22"/>
          <w:lang w:val="lt-LT"/>
        </w:rPr>
        <w:t>Kiet</w:t>
      </w:r>
      <w:r w:rsidR="007250AB" w:rsidRPr="003D0A4C">
        <w:rPr>
          <w:sz w:val="22"/>
          <w:szCs w:val="22"/>
          <w:lang w:val="lt-LT"/>
        </w:rPr>
        <w:t>oji</w:t>
      </w:r>
      <w:r w:rsidRPr="003D0A4C">
        <w:rPr>
          <w:sz w:val="22"/>
          <w:szCs w:val="22"/>
          <w:lang w:val="lt-LT"/>
        </w:rPr>
        <w:t xml:space="preserve"> kapsulė (kapsulė)</w:t>
      </w:r>
    </w:p>
    <w:p w14:paraId="1FFCB390" w14:textId="77777777" w:rsidR="00592D2A" w:rsidRPr="003D0A4C" w:rsidRDefault="00592D2A" w:rsidP="00533E0F">
      <w:pPr>
        <w:pStyle w:val="Pagrindinistekstas"/>
        <w:spacing w:after="0"/>
        <w:rPr>
          <w:sz w:val="22"/>
          <w:szCs w:val="22"/>
          <w:lang w:val="lt-LT"/>
        </w:rPr>
      </w:pPr>
    </w:p>
    <w:p w14:paraId="3C816F4F" w14:textId="77777777" w:rsidR="00592D2A" w:rsidRPr="003D0A4C" w:rsidRDefault="00592D2A" w:rsidP="00533E0F">
      <w:pPr>
        <w:pStyle w:val="Pagrindinistekstas"/>
        <w:spacing w:after="0"/>
        <w:rPr>
          <w:sz w:val="22"/>
          <w:szCs w:val="22"/>
          <w:lang w:val="lt-LT"/>
        </w:rPr>
      </w:pPr>
      <w:r w:rsidRPr="003D0A4C">
        <w:rPr>
          <w:sz w:val="22"/>
          <w:szCs w:val="22"/>
          <w:lang w:val="lt-LT"/>
        </w:rPr>
        <w:t>Kapsulės yra pailgos, raudonos nepermatomos kietos</w:t>
      </w:r>
      <w:r w:rsidR="00B52699" w:rsidRPr="003D0A4C">
        <w:rPr>
          <w:sz w:val="22"/>
          <w:szCs w:val="22"/>
          <w:lang w:val="lt-LT"/>
        </w:rPr>
        <w:t>ios</w:t>
      </w:r>
      <w:r w:rsidRPr="003D0A4C">
        <w:rPr>
          <w:sz w:val="22"/>
          <w:szCs w:val="22"/>
          <w:lang w:val="lt-LT"/>
        </w:rPr>
        <w:t xml:space="preserve"> želatininės (0 dydžio).</w:t>
      </w:r>
    </w:p>
    <w:p w14:paraId="4C97F4ED" w14:textId="77777777" w:rsidR="00592D2A" w:rsidRPr="003D0A4C" w:rsidRDefault="00592D2A" w:rsidP="00533E0F">
      <w:pPr>
        <w:pStyle w:val="Pagrindinistekstas"/>
        <w:spacing w:after="0"/>
        <w:rPr>
          <w:sz w:val="22"/>
          <w:szCs w:val="22"/>
          <w:lang w:val="lt-LT"/>
        </w:rPr>
      </w:pPr>
    </w:p>
    <w:p w14:paraId="7C9C1005" w14:textId="77777777" w:rsidR="00592D2A" w:rsidRPr="003D0A4C" w:rsidRDefault="00592D2A" w:rsidP="00533E0F">
      <w:pPr>
        <w:pStyle w:val="Pagrindinistekstas"/>
        <w:spacing w:after="0"/>
        <w:rPr>
          <w:sz w:val="22"/>
          <w:szCs w:val="22"/>
          <w:lang w:val="lt-LT"/>
        </w:rPr>
      </w:pPr>
    </w:p>
    <w:p w14:paraId="0A1F8D8D" w14:textId="77777777" w:rsidR="00592D2A" w:rsidRPr="003D0A4C" w:rsidRDefault="00592D2A" w:rsidP="00533E0F">
      <w:pPr>
        <w:pStyle w:val="Antrat2"/>
        <w:tabs>
          <w:tab w:val="left" w:pos="540"/>
        </w:tabs>
        <w:rPr>
          <w:sz w:val="22"/>
          <w:szCs w:val="22"/>
          <w:lang w:val="lt-LT"/>
        </w:rPr>
      </w:pPr>
      <w:r w:rsidRPr="003D0A4C">
        <w:rPr>
          <w:caps/>
          <w:sz w:val="22"/>
          <w:szCs w:val="22"/>
          <w:lang w:val="lt-LT"/>
        </w:rPr>
        <w:t>4.</w:t>
      </w:r>
      <w:r w:rsidRPr="003D0A4C">
        <w:rPr>
          <w:caps/>
          <w:sz w:val="22"/>
          <w:szCs w:val="22"/>
          <w:lang w:val="lt-LT"/>
        </w:rPr>
        <w:tab/>
      </w:r>
      <w:r w:rsidRPr="003D0A4C">
        <w:rPr>
          <w:sz w:val="22"/>
          <w:szCs w:val="22"/>
          <w:lang w:val="lt-LT"/>
        </w:rPr>
        <w:t>KLINIKINĖ INFORMACIJA</w:t>
      </w:r>
    </w:p>
    <w:p w14:paraId="778605E7" w14:textId="77777777" w:rsidR="00592D2A" w:rsidRPr="003D0A4C" w:rsidRDefault="00592D2A" w:rsidP="00533E0F">
      <w:pPr>
        <w:pStyle w:val="Pagrindinistekstas"/>
        <w:tabs>
          <w:tab w:val="left" w:pos="540"/>
        </w:tabs>
        <w:spacing w:after="0"/>
        <w:rPr>
          <w:sz w:val="22"/>
          <w:szCs w:val="22"/>
          <w:lang w:val="lt-LT"/>
        </w:rPr>
      </w:pPr>
    </w:p>
    <w:p w14:paraId="6B9D6B26" w14:textId="77777777" w:rsidR="00592D2A" w:rsidRPr="003D0A4C" w:rsidRDefault="00592D2A" w:rsidP="00533E0F">
      <w:pPr>
        <w:pStyle w:val="Antrat3"/>
        <w:tabs>
          <w:tab w:val="left" w:pos="540"/>
        </w:tabs>
        <w:rPr>
          <w:sz w:val="22"/>
          <w:szCs w:val="22"/>
          <w:lang w:val="lt-LT"/>
        </w:rPr>
      </w:pPr>
      <w:r w:rsidRPr="003D0A4C">
        <w:rPr>
          <w:sz w:val="22"/>
          <w:szCs w:val="22"/>
          <w:lang w:val="lt-LT"/>
        </w:rPr>
        <w:t>4.1</w:t>
      </w:r>
      <w:r w:rsidRPr="003D0A4C">
        <w:rPr>
          <w:sz w:val="22"/>
          <w:szCs w:val="22"/>
          <w:lang w:val="lt-LT"/>
        </w:rPr>
        <w:tab/>
        <w:t>Terapinės indikacijos</w:t>
      </w:r>
    </w:p>
    <w:p w14:paraId="112470F1" w14:textId="77777777" w:rsidR="00592D2A" w:rsidRPr="003D0A4C" w:rsidRDefault="00592D2A" w:rsidP="00533E0F">
      <w:pPr>
        <w:pStyle w:val="Pagrindinistekstas"/>
        <w:spacing w:after="0"/>
        <w:rPr>
          <w:sz w:val="22"/>
          <w:szCs w:val="22"/>
          <w:lang w:val="lt-LT"/>
        </w:rPr>
      </w:pPr>
    </w:p>
    <w:p w14:paraId="3E0D82D3" w14:textId="77777777" w:rsidR="00592D2A" w:rsidRPr="003D0A4C" w:rsidRDefault="00592D2A" w:rsidP="00533E0F">
      <w:pPr>
        <w:pStyle w:val="Pagrindiniotekstotrauka3"/>
        <w:jc w:val="both"/>
        <w:rPr>
          <w:sz w:val="22"/>
          <w:szCs w:val="22"/>
          <w:lang w:val="lt-LT"/>
        </w:rPr>
      </w:pPr>
      <w:r w:rsidRPr="003D0A4C">
        <w:rPr>
          <w:sz w:val="22"/>
          <w:szCs w:val="22"/>
          <w:lang w:val="lt-LT"/>
        </w:rPr>
        <w:t xml:space="preserve">Moters išorinių lytinių organų ir makšties kandidamikozė. </w:t>
      </w:r>
    </w:p>
    <w:p w14:paraId="2760B81D" w14:textId="77777777" w:rsidR="00592D2A" w:rsidRPr="003D0A4C" w:rsidRDefault="00592D2A" w:rsidP="00533E0F">
      <w:pPr>
        <w:pStyle w:val="Pagrindiniotekstotrauka3"/>
        <w:jc w:val="both"/>
        <w:rPr>
          <w:sz w:val="22"/>
          <w:szCs w:val="22"/>
          <w:lang w:val="lt-LT"/>
        </w:rPr>
      </w:pPr>
      <w:r w:rsidRPr="003D0A4C">
        <w:rPr>
          <w:sz w:val="22"/>
          <w:szCs w:val="22"/>
          <w:lang w:val="lt-LT"/>
        </w:rPr>
        <w:t>Burnos kandidamikozė.</w:t>
      </w:r>
    </w:p>
    <w:p w14:paraId="4483F3BF" w14:textId="77777777" w:rsidR="00592D2A" w:rsidRPr="003D0A4C" w:rsidRDefault="00592D2A" w:rsidP="00533E0F">
      <w:pPr>
        <w:pStyle w:val="Pagrindiniotekstotrauka3"/>
        <w:jc w:val="both"/>
        <w:rPr>
          <w:sz w:val="22"/>
          <w:szCs w:val="22"/>
          <w:lang w:val="lt-LT"/>
        </w:rPr>
      </w:pPr>
      <w:r w:rsidRPr="003D0A4C">
        <w:rPr>
          <w:sz w:val="22"/>
          <w:szCs w:val="22"/>
          <w:lang w:val="lt-LT"/>
        </w:rPr>
        <w:t>Įvairiaspalvė dedervinė.</w:t>
      </w:r>
    </w:p>
    <w:p w14:paraId="152ABD9B" w14:textId="77777777" w:rsidR="00592D2A" w:rsidRPr="003D0A4C" w:rsidRDefault="00592D2A" w:rsidP="00533E0F">
      <w:pPr>
        <w:pStyle w:val="Pagrindiniotekstotrauka3"/>
        <w:jc w:val="both"/>
        <w:rPr>
          <w:sz w:val="22"/>
          <w:szCs w:val="22"/>
          <w:lang w:val="lt-LT"/>
        </w:rPr>
      </w:pPr>
      <w:r w:rsidRPr="003D0A4C">
        <w:rPr>
          <w:sz w:val="22"/>
          <w:szCs w:val="22"/>
          <w:lang w:val="lt-LT"/>
        </w:rPr>
        <w:t>Dermatomikozė.</w:t>
      </w:r>
    </w:p>
    <w:p w14:paraId="23B8A745" w14:textId="77777777" w:rsidR="00DC415B" w:rsidRPr="003D0A4C" w:rsidRDefault="00F3200C" w:rsidP="00533E0F">
      <w:pPr>
        <w:pStyle w:val="Pagrindiniotekstotrauka3"/>
        <w:jc w:val="both"/>
        <w:rPr>
          <w:sz w:val="22"/>
          <w:szCs w:val="22"/>
          <w:lang w:val="lt-LT"/>
        </w:rPr>
      </w:pPr>
      <w:r w:rsidRPr="003D0A4C">
        <w:rPr>
          <w:sz w:val="22"/>
          <w:szCs w:val="22"/>
          <w:lang w:val="lt-LT"/>
        </w:rPr>
        <w:t>Grybelių sukeltas keratitas.</w:t>
      </w:r>
    </w:p>
    <w:p w14:paraId="7DF5D23C" w14:textId="77777777" w:rsidR="00592D2A" w:rsidRPr="003D0A4C" w:rsidRDefault="00F3200C" w:rsidP="00533E0F">
      <w:pPr>
        <w:pStyle w:val="Pagrindinistekstas"/>
        <w:spacing w:after="0"/>
        <w:rPr>
          <w:sz w:val="22"/>
          <w:szCs w:val="22"/>
          <w:lang w:val="lt-LT"/>
        </w:rPr>
      </w:pPr>
      <w:r w:rsidRPr="003D0A4C">
        <w:rPr>
          <w:sz w:val="22"/>
          <w:szCs w:val="22"/>
          <w:lang w:val="lt-LT"/>
        </w:rPr>
        <w:t>O</w:t>
      </w:r>
      <w:r w:rsidR="00592D2A" w:rsidRPr="003D0A4C">
        <w:rPr>
          <w:sz w:val="22"/>
          <w:szCs w:val="22"/>
          <w:lang w:val="lt-LT"/>
        </w:rPr>
        <w:t>nichomikozė.</w:t>
      </w:r>
    </w:p>
    <w:p w14:paraId="5A8F55A3" w14:textId="77777777" w:rsidR="00592D2A" w:rsidRPr="003D0A4C" w:rsidRDefault="00592D2A" w:rsidP="00533E0F">
      <w:pPr>
        <w:pStyle w:val="Pagrindinistekstas"/>
        <w:spacing w:after="0"/>
        <w:rPr>
          <w:sz w:val="22"/>
          <w:szCs w:val="22"/>
          <w:lang w:val="lt-LT"/>
        </w:rPr>
      </w:pPr>
    </w:p>
    <w:p w14:paraId="47D52236" w14:textId="77777777" w:rsidR="00592D2A" w:rsidRPr="003D0A4C" w:rsidRDefault="00592D2A" w:rsidP="00533E0F">
      <w:pPr>
        <w:pStyle w:val="Antrat3"/>
        <w:tabs>
          <w:tab w:val="left" w:pos="540"/>
        </w:tabs>
        <w:rPr>
          <w:sz w:val="22"/>
          <w:szCs w:val="22"/>
          <w:lang w:val="lt-LT"/>
        </w:rPr>
      </w:pPr>
      <w:r w:rsidRPr="003D0A4C">
        <w:rPr>
          <w:sz w:val="22"/>
          <w:szCs w:val="22"/>
          <w:lang w:val="lt-LT"/>
        </w:rPr>
        <w:t>4.2</w:t>
      </w:r>
      <w:r w:rsidRPr="003D0A4C">
        <w:rPr>
          <w:sz w:val="22"/>
          <w:szCs w:val="22"/>
          <w:lang w:val="lt-LT"/>
        </w:rPr>
        <w:tab/>
        <w:t>Dozavimas ir vartojimo metodas</w:t>
      </w:r>
    </w:p>
    <w:p w14:paraId="568E3CD8" w14:textId="77777777" w:rsidR="00592D2A" w:rsidRPr="003D0A4C" w:rsidRDefault="00592D2A" w:rsidP="00533E0F">
      <w:pPr>
        <w:pStyle w:val="Pagrindinistekstas"/>
        <w:spacing w:after="0"/>
        <w:rPr>
          <w:sz w:val="22"/>
          <w:szCs w:val="22"/>
          <w:lang w:val="lt-LT"/>
        </w:rPr>
      </w:pPr>
    </w:p>
    <w:p w14:paraId="29C11265" w14:textId="77777777" w:rsidR="00577B73" w:rsidRPr="003D0A4C" w:rsidRDefault="00577B73" w:rsidP="00533E0F">
      <w:pPr>
        <w:pStyle w:val="Pagrindinistekstas"/>
        <w:spacing w:after="0"/>
        <w:rPr>
          <w:sz w:val="22"/>
          <w:szCs w:val="22"/>
          <w:u w:val="single"/>
          <w:lang w:val="lt-LT"/>
        </w:rPr>
      </w:pPr>
      <w:r w:rsidRPr="003D0A4C">
        <w:rPr>
          <w:sz w:val="22"/>
          <w:szCs w:val="22"/>
          <w:u w:val="single"/>
          <w:lang w:val="lt-LT"/>
        </w:rPr>
        <w:t>Dozavimas</w:t>
      </w:r>
    </w:p>
    <w:p w14:paraId="6EEB840E" w14:textId="77777777" w:rsidR="00592D2A" w:rsidRPr="003D0A4C" w:rsidRDefault="00592D2A" w:rsidP="00533E0F">
      <w:pPr>
        <w:pStyle w:val="Pagrindinistekstas"/>
        <w:spacing w:after="0"/>
        <w:rPr>
          <w:sz w:val="22"/>
          <w:szCs w:val="22"/>
          <w:lang w:val="lt-LT"/>
        </w:rPr>
      </w:pPr>
    </w:p>
    <w:p w14:paraId="5C360558" w14:textId="77777777" w:rsidR="00592D2A" w:rsidRPr="00666A1B" w:rsidRDefault="00592D2A" w:rsidP="00533E0F">
      <w:pPr>
        <w:pStyle w:val="Pagrindinistekstas"/>
        <w:spacing w:after="0"/>
        <w:rPr>
          <w:i/>
          <w:iCs/>
          <w:sz w:val="22"/>
          <w:szCs w:val="22"/>
          <w:lang w:val="lt-LT"/>
        </w:rPr>
      </w:pPr>
      <w:r w:rsidRPr="00666A1B">
        <w:rPr>
          <w:i/>
          <w:iCs/>
          <w:sz w:val="22"/>
          <w:szCs w:val="22"/>
          <w:lang w:val="lt-LT"/>
        </w:rPr>
        <w:t>Suaugę žmonės</w:t>
      </w:r>
    </w:p>
    <w:p w14:paraId="1F77EF57" w14:textId="77777777" w:rsidR="00592D2A" w:rsidRPr="003D0A4C" w:rsidRDefault="00592D2A" w:rsidP="00533E0F">
      <w:pPr>
        <w:pStyle w:val="Pagrindinistekstas"/>
        <w:spacing w:after="0"/>
        <w:rPr>
          <w:sz w:val="22"/>
          <w:szCs w:val="22"/>
          <w:lang w:val="lt-LT"/>
        </w:rPr>
      </w:pPr>
      <w:r w:rsidRPr="003D0A4C">
        <w:rPr>
          <w:i/>
          <w:sz w:val="22"/>
          <w:szCs w:val="22"/>
          <w:lang w:val="lt-LT"/>
        </w:rPr>
        <w:t>Moters išorinių lytinių organų ir makšties kandidamikozė</w:t>
      </w:r>
      <w:r w:rsidRPr="003D0A4C">
        <w:rPr>
          <w:b/>
          <w:sz w:val="22"/>
          <w:szCs w:val="22"/>
          <w:lang w:val="lt-LT"/>
        </w:rPr>
        <w:t>.</w:t>
      </w:r>
    </w:p>
    <w:p w14:paraId="5725A56F" w14:textId="77777777" w:rsidR="00592D2A" w:rsidRPr="003D0A4C" w:rsidRDefault="00577B73" w:rsidP="00533E0F">
      <w:pPr>
        <w:pStyle w:val="Pagrindinistekstas"/>
        <w:spacing w:after="0"/>
        <w:rPr>
          <w:sz w:val="22"/>
          <w:szCs w:val="22"/>
          <w:lang w:val="lt-LT"/>
        </w:rPr>
      </w:pPr>
      <w:r w:rsidRPr="003D0A4C">
        <w:rPr>
          <w:sz w:val="22"/>
          <w:szCs w:val="22"/>
          <w:lang w:val="lt-LT"/>
        </w:rPr>
        <w:t>P</w:t>
      </w:r>
      <w:r w:rsidR="00592D2A" w:rsidRPr="003D0A4C">
        <w:rPr>
          <w:sz w:val="22"/>
          <w:szCs w:val="22"/>
          <w:lang w:val="lt-LT"/>
        </w:rPr>
        <w:t>o 200 mg ryte ir vakare vieną parą</w:t>
      </w:r>
    </w:p>
    <w:p w14:paraId="5A488271" w14:textId="77777777" w:rsidR="00577B73" w:rsidRPr="003D0A4C" w:rsidRDefault="00577B73" w:rsidP="00533E0F">
      <w:pPr>
        <w:pStyle w:val="Pagrindinistekstas"/>
        <w:spacing w:after="0"/>
        <w:rPr>
          <w:sz w:val="22"/>
          <w:szCs w:val="22"/>
          <w:lang w:val="lt-LT"/>
        </w:rPr>
      </w:pPr>
      <w:r w:rsidRPr="003D0A4C">
        <w:rPr>
          <w:sz w:val="22"/>
          <w:szCs w:val="22"/>
          <w:u w:val="single"/>
          <w:lang w:val="lt-LT"/>
        </w:rPr>
        <w:t>arba</w:t>
      </w:r>
      <w:r w:rsidRPr="003D0A4C">
        <w:rPr>
          <w:sz w:val="22"/>
          <w:szCs w:val="22"/>
          <w:lang w:val="lt-LT"/>
        </w:rPr>
        <w:t xml:space="preserve"> 200 mg </w:t>
      </w:r>
      <w:r w:rsidR="0049367E" w:rsidRPr="003D0A4C">
        <w:rPr>
          <w:sz w:val="22"/>
          <w:szCs w:val="22"/>
          <w:lang w:val="lt-LT"/>
        </w:rPr>
        <w:t xml:space="preserve">vieną </w:t>
      </w:r>
      <w:r w:rsidRPr="003D0A4C">
        <w:rPr>
          <w:sz w:val="22"/>
          <w:szCs w:val="22"/>
          <w:lang w:val="lt-LT"/>
        </w:rPr>
        <w:t>kartą per parą 3 paras.</w:t>
      </w:r>
    </w:p>
    <w:p w14:paraId="2AC11134" w14:textId="77777777" w:rsidR="00592D2A" w:rsidRPr="003D0A4C" w:rsidRDefault="00592D2A" w:rsidP="00533E0F">
      <w:pPr>
        <w:pStyle w:val="Pagrindinistekstas"/>
        <w:spacing w:after="0"/>
        <w:rPr>
          <w:sz w:val="22"/>
          <w:szCs w:val="22"/>
          <w:lang w:val="lt-LT"/>
        </w:rPr>
      </w:pPr>
    </w:p>
    <w:p w14:paraId="4BBDBDCC" w14:textId="77777777" w:rsidR="00592D2A" w:rsidRPr="003D0A4C" w:rsidRDefault="00592D2A" w:rsidP="00533E0F">
      <w:pPr>
        <w:pStyle w:val="Pagrindinistekstas"/>
        <w:spacing w:after="0"/>
        <w:rPr>
          <w:i/>
          <w:sz w:val="22"/>
          <w:szCs w:val="22"/>
          <w:lang w:val="lt-LT"/>
        </w:rPr>
      </w:pPr>
      <w:r w:rsidRPr="003D0A4C">
        <w:rPr>
          <w:i/>
          <w:sz w:val="22"/>
          <w:szCs w:val="22"/>
          <w:lang w:val="lt-LT"/>
        </w:rPr>
        <w:t>Burnos kandidamikozė</w:t>
      </w:r>
    </w:p>
    <w:p w14:paraId="49272702" w14:textId="77777777" w:rsidR="00592D2A" w:rsidRPr="003D0A4C" w:rsidRDefault="00592D2A" w:rsidP="00533E0F">
      <w:pPr>
        <w:pStyle w:val="Pagrindinistekstas"/>
        <w:spacing w:after="0"/>
        <w:rPr>
          <w:sz w:val="22"/>
          <w:szCs w:val="22"/>
          <w:lang w:val="lt-LT"/>
        </w:rPr>
      </w:pPr>
      <w:r w:rsidRPr="003D0A4C">
        <w:rPr>
          <w:sz w:val="22"/>
          <w:szCs w:val="22"/>
          <w:lang w:val="lt-LT"/>
        </w:rPr>
        <w:t>100 mg kartą per parą 2</w:t>
      </w:r>
      <w:r w:rsidR="00577B73" w:rsidRPr="003D0A4C">
        <w:rPr>
          <w:sz w:val="22"/>
          <w:szCs w:val="22"/>
          <w:lang w:val="lt-LT"/>
        </w:rPr>
        <w:t> </w:t>
      </w:r>
      <w:r w:rsidRPr="003D0A4C">
        <w:rPr>
          <w:sz w:val="22"/>
          <w:szCs w:val="22"/>
          <w:lang w:val="lt-LT"/>
        </w:rPr>
        <w:t>savaites.</w:t>
      </w:r>
    </w:p>
    <w:p w14:paraId="7E1040C7" w14:textId="77777777" w:rsidR="00592D2A" w:rsidRPr="003D0A4C" w:rsidRDefault="00592D2A" w:rsidP="00533E0F">
      <w:pPr>
        <w:pStyle w:val="Pagrindinistekstas"/>
        <w:spacing w:after="0"/>
        <w:rPr>
          <w:sz w:val="22"/>
          <w:szCs w:val="22"/>
          <w:lang w:val="lt-LT"/>
        </w:rPr>
      </w:pPr>
    </w:p>
    <w:p w14:paraId="50921651" w14:textId="77777777" w:rsidR="00592D2A" w:rsidRPr="003D0A4C" w:rsidRDefault="00592D2A" w:rsidP="00533E0F">
      <w:pPr>
        <w:pStyle w:val="Pagrindinistekstas"/>
        <w:spacing w:after="0"/>
        <w:rPr>
          <w:i/>
          <w:sz w:val="22"/>
          <w:szCs w:val="22"/>
          <w:lang w:val="lt-LT"/>
        </w:rPr>
      </w:pPr>
      <w:r w:rsidRPr="003D0A4C">
        <w:rPr>
          <w:i/>
          <w:sz w:val="22"/>
          <w:szCs w:val="22"/>
          <w:lang w:val="lt-LT"/>
        </w:rPr>
        <w:t>Įvairiaspalvė dedervinė</w:t>
      </w:r>
    </w:p>
    <w:p w14:paraId="0F6EFD5E" w14:textId="77777777" w:rsidR="00592D2A" w:rsidRPr="003D0A4C" w:rsidRDefault="00592D2A" w:rsidP="00533E0F">
      <w:pPr>
        <w:pStyle w:val="Pagrindinistekstas"/>
        <w:spacing w:after="0"/>
        <w:rPr>
          <w:sz w:val="22"/>
          <w:szCs w:val="22"/>
          <w:lang w:val="lt-LT"/>
        </w:rPr>
      </w:pPr>
      <w:r w:rsidRPr="003D0A4C">
        <w:rPr>
          <w:sz w:val="22"/>
          <w:szCs w:val="22"/>
          <w:lang w:val="lt-LT"/>
        </w:rPr>
        <w:t>200 mg kartą per parą 1</w:t>
      </w:r>
      <w:r w:rsidR="007F1ADA" w:rsidRPr="003D0A4C">
        <w:rPr>
          <w:sz w:val="22"/>
          <w:szCs w:val="22"/>
          <w:lang w:val="lt-LT"/>
        </w:rPr>
        <w:t> </w:t>
      </w:r>
      <w:r w:rsidRPr="003D0A4C">
        <w:rPr>
          <w:sz w:val="22"/>
          <w:szCs w:val="22"/>
          <w:lang w:val="lt-LT"/>
        </w:rPr>
        <w:t>savaitę.</w:t>
      </w:r>
    </w:p>
    <w:p w14:paraId="2FFAADC1" w14:textId="77777777" w:rsidR="00592D2A" w:rsidRPr="003D0A4C" w:rsidRDefault="00592D2A" w:rsidP="00533E0F">
      <w:pPr>
        <w:pStyle w:val="Pagrindinistekstas"/>
        <w:tabs>
          <w:tab w:val="left" w:pos="913"/>
        </w:tabs>
        <w:spacing w:after="0"/>
        <w:rPr>
          <w:sz w:val="22"/>
          <w:szCs w:val="22"/>
          <w:lang w:val="lt-LT"/>
        </w:rPr>
      </w:pPr>
    </w:p>
    <w:p w14:paraId="3EE89E34" w14:textId="77777777" w:rsidR="00577B73" w:rsidRPr="003D0A4C" w:rsidRDefault="00577B73" w:rsidP="00533E0F">
      <w:pPr>
        <w:pStyle w:val="Pagrindinistekstas"/>
        <w:spacing w:after="0"/>
        <w:rPr>
          <w:i/>
          <w:sz w:val="22"/>
          <w:szCs w:val="22"/>
          <w:lang w:val="lt-LT"/>
        </w:rPr>
      </w:pPr>
      <w:r w:rsidRPr="003D0A4C">
        <w:rPr>
          <w:i/>
          <w:sz w:val="22"/>
          <w:szCs w:val="22"/>
          <w:lang w:val="lt-LT"/>
        </w:rPr>
        <w:t>Dermatomikozė</w:t>
      </w:r>
    </w:p>
    <w:p w14:paraId="7D0A099A" w14:textId="77777777" w:rsidR="00577B73" w:rsidRPr="003D0A4C" w:rsidRDefault="00577B73" w:rsidP="00533E0F">
      <w:pPr>
        <w:pStyle w:val="Pagrindinistekstas"/>
        <w:spacing w:after="0"/>
        <w:rPr>
          <w:sz w:val="22"/>
          <w:szCs w:val="22"/>
          <w:lang w:val="lt-LT"/>
        </w:rPr>
      </w:pPr>
      <w:r w:rsidRPr="003D0A4C">
        <w:rPr>
          <w:sz w:val="22"/>
          <w:szCs w:val="22"/>
          <w:lang w:val="lt-LT"/>
        </w:rPr>
        <w:t>100 mg kartą per parą 2</w:t>
      </w:r>
      <w:r w:rsidR="00F33155" w:rsidRPr="003D0A4C">
        <w:rPr>
          <w:sz w:val="22"/>
          <w:szCs w:val="22"/>
          <w:lang w:val="lt-LT"/>
        </w:rPr>
        <w:t>–</w:t>
      </w:r>
      <w:r w:rsidRPr="003D0A4C">
        <w:rPr>
          <w:sz w:val="22"/>
          <w:szCs w:val="22"/>
          <w:lang w:val="lt-LT"/>
        </w:rPr>
        <w:t>4 savaites.</w:t>
      </w:r>
    </w:p>
    <w:p w14:paraId="051F5B8D" w14:textId="77777777" w:rsidR="00577B73" w:rsidRPr="003D0A4C" w:rsidRDefault="00577B73" w:rsidP="00533E0F">
      <w:pPr>
        <w:pStyle w:val="Pagrindinistekstas"/>
        <w:spacing w:after="0"/>
        <w:rPr>
          <w:sz w:val="22"/>
          <w:szCs w:val="22"/>
          <w:lang w:val="lt-LT"/>
        </w:rPr>
      </w:pPr>
    </w:p>
    <w:p w14:paraId="1F07D46A" w14:textId="77777777" w:rsidR="00592D2A" w:rsidRPr="003D0A4C" w:rsidRDefault="00592D2A" w:rsidP="00533E0F">
      <w:pPr>
        <w:pStyle w:val="Pagrindinistekstas"/>
        <w:spacing w:after="0"/>
        <w:rPr>
          <w:i/>
          <w:sz w:val="22"/>
          <w:szCs w:val="22"/>
          <w:lang w:val="lt-LT"/>
        </w:rPr>
      </w:pPr>
      <w:r w:rsidRPr="003D0A4C">
        <w:rPr>
          <w:i/>
          <w:sz w:val="22"/>
          <w:szCs w:val="22"/>
          <w:lang w:val="lt-LT"/>
        </w:rPr>
        <w:t>Liemens grybelis, blauzdų grybelis</w:t>
      </w:r>
    </w:p>
    <w:p w14:paraId="0A6CB616" w14:textId="77777777" w:rsidR="00592D2A" w:rsidRPr="003D0A4C" w:rsidRDefault="00742E2D" w:rsidP="00533E0F">
      <w:pPr>
        <w:pStyle w:val="Pagrindinistekstas"/>
        <w:spacing w:after="0"/>
        <w:rPr>
          <w:sz w:val="22"/>
          <w:szCs w:val="22"/>
          <w:lang w:val="lt-LT"/>
        </w:rPr>
      </w:pPr>
      <w:r w:rsidRPr="003D0A4C">
        <w:rPr>
          <w:sz w:val="22"/>
          <w:szCs w:val="22"/>
          <w:lang w:val="lt-LT"/>
        </w:rPr>
        <w:t>2</w:t>
      </w:r>
      <w:r w:rsidR="00592D2A" w:rsidRPr="003D0A4C">
        <w:rPr>
          <w:sz w:val="22"/>
          <w:szCs w:val="22"/>
          <w:lang w:val="lt-LT"/>
        </w:rPr>
        <w:t xml:space="preserve">00 mg kartą per parą </w:t>
      </w:r>
      <w:r w:rsidRPr="003D0A4C">
        <w:rPr>
          <w:sz w:val="22"/>
          <w:szCs w:val="22"/>
          <w:lang w:val="lt-LT"/>
        </w:rPr>
        <w:t>1 </w:t>
      </w:r>
      <w:r w:rsidR="00592D2A" w:rsidRPr="003D0A4C">
        <w:rPr>
          <w:sz w:val="22"/>
          <w:szCs w:val="22"/>
          <w:lang w:val="lt-LT"/>
        </w:rPr>
        <w:t>savait</w:t>
      </w:r>
      <w:r w:rsidRPr="003D0A4C">
        <w:rPr>
          <w:sz w:val="22"/>
          <w:szCs w:val="22"/>
          <w:lang w:val="lt-LT"/>
        </w:rPr>
        <w:t>ę</w:t>
      </w:r>
      <w:r w:rsidR="00592D2A" w:rsidRPr="003D0A4C">
        <w:rPr>
          <w:sz w:val="22"/>
          <w:szCs w:val="22"/>
          <w:lang w:val="lt-LT"/>
        </w:rPr>
        <w:t>.</w:t>
      </w:r>
    </w:p>
    <w:p w14:paraId="079219BA" w14:textId="77777777" w:rsidR="00592D2A" w:rsidRPr="003D0A4C" w:rsidRDefault="00592D2A" w:rsidP="00533E0F">
      <w:pPr>
        <w:pStyle w:val="Pagrindinistekstas"/>
        <w:spacing w:after="0"/>
        <w:rPr>
          <w:sz w:val="22"/>
          <w:szCs w:val="22"/>
          <w:lang w:val="lt-LT"/>
        </w:rPr>
      </w:pPr>
    </w:p>
    <w:p w14:paraId="0AF19CBC" w14:textId="77777777" w:rsidR="00592D2A" w:rsidRPr="003D0A4C" w:rsidRDefault="00592D2A" w:rsidP="00533E0F">
      <w:pPr>
        <w:pStyle w:val="Pagrindinistekstas"/>
        <w:spacing w:after="0"/>
        <w:rPr>
          <w:i/>
          <w:sz w:val="22"/>
          <w:szCs w:val="22"/>
          <w:lang w:val="lt-LT"/>
        </w:rPr>
      </w:pPr>
      <w:r w:rsidRPr="003D0A4C">
        <w:rPr>
          <w:i/>
          <w:sz w:val="22"/>
          <w:szCs w:val="22"/>
          <w:lang w:val="lt-LT"/>
        </w:rPr>
        <w:t>Pėdos ir rankų grybelis</w:t>
      </w:r>
    </w:p>
    <w:p w14:paraId="7216998F" w14:textId="77777777" w:rsidR="00592D2A" w:rsidRPr="003D0A4C" w:rsidRDefault="008C3B44" w:rsidP="00533E0F">
      <w:pPr>
        <w:pStyle w:val="Pagrindinistekstas"/>
        <w:spacing w:after="0"/>
        <w:rPr>
          <w:sz w:val="22"/>
          <w:szCs w:val="22"/>
          <w:lang w:val="lt-LT"/>
        </w:rPr>
      </w:pPr>
      <w:r w:rsidRPr="003D0A4C">
        <w:rPr>
          <w:sz w:val="22"/>
          <w:szCs w:val="22"/>
          <w:lang w:val="lt-LT"/>
        </w:rPr>
        <w:t>P</w:t>
      </w:r>
      <w:r w:rsidR="00592D2A" w:rsidRPr="003D0A4C">
        <w:rPr>
          <w:sz w:val="22"/>
          <w:szCs w:val="22"/>
          <w:lang w:val="lt-LT"/>
        </w:rPr>
        <w:t xml:space="preserve">o </w:t>
      </w:r>
      <w:r w:rsidRPr="003D0A4C">
        <w:rPr>
          <w:sz w:val="22"/>
          <w:szCs w:val="22"/>
          <w:lang w:val="lt-LT"/>
        </w:rPr>
        <w:t>2</w:t>
      </w:r>
      <w:r w:rsidR="00592D2A" w:rsidRPr="003D0A4C">
        <w:rPr>
          <w:sz w:val="22"/>
          <w:szCs w:val="22"/>
          <w:lang w:val="lt-LT"/>
        </w:rPr>
        <w:t>00 mg 2</w:t>
      </w:r>
      <w:r w:rsidRPr="003D0A4C">
        <w:rPr>
          <w:sz w:val="22"/>
          <w:szCs w:val="22"/>
          <w:lang w:val="lt-LT"/>
        </w:rPr>
        <w:t> </w:t>
      </w:r>
      <w:r w:rsidR="00592D2A" w:rsidRPr="003D0A4C">
        <w:rPr>
          <w:sz w:val="22"/>
          <w:szCs w:val="22"/>
          <w:lang w:val="lt-LT"/>
        </w:rPr>
        <w:t xml:space="preserve">kartus per parą </w:t>
      </w:r>
      <w:r w:rsidRPr="003D0A4C">
        <w:rPr>
          <w:sz w:val="22"/>
          <w:szCs w:val="22"/>
          <w:lang w:val="lt-LT"/>
        </w:rPr>
        <w:t>1 </w:t>
      </w:r>
      <w:r w:rsidR="00592D2A" w:rsidRPr="003D0A4C">
        <w:rPr>
          <w:sz w:val="22"/>
          <w:szCs w:val="22"/>
          <w:lang w:val="lt-LT"/>
        </w:rPr>
        <w:t>savait</w:t>
      </w:r>
      <w:r w:rsidRPr="003D0A4C">
        <w:rPr>
          <w:sz w:val="22"/>
          <w:szCs w:val="22"/>
          <w:lang w:val="lt-LT"/>
        </w:rPr>
        <w:t>ę</w:t>
      </w:r>
      <w:r w:rsidR="00592D2A" w:rsidRPr="003D0A4C">
        <w:rPr>
          <w:sz w:val="22"/>
          <w:szCs w:val="22"/>
          <w:lang w:val="lt-LT"/>
        </w:rPr>
        <w:t>.</w:t>
      </w:r>
    </w:p>
    <w:p w14:paraId="680DE4CE" w14:textId="77777777" w:rsidR="00592D2A" w:rsidRPr="003D0A4C" w:rsidRDefault="00592D2A" w:rsidP="00533E0F">
      <w:pPr>
        <w:pStyle w:val="Pagrindinistekstas"/>
        <w:spacing w:after="0"/>
        <w:rPr>
          <w:sz w:val="22"/>
          <w:szCs w:val="22"/>
          <w:lang w:val="lt-LT"/>
        </w:rPr>
      </w:pPr>
    </w:p>
    <w:p w14:paraId="780F955D" w14:textId="77777777" w:rsidR="00AB5F3A" w:rsidRPr="003D0A4C" w:rsidRDefault="00AB5F3A" w:rsidP="00533E0F">
      <w:pPr>
        <w:pStyle w:val="Pagrindinistekstas"/>
        <w:spacing w:after="0"/>
        <w:rPr>
          <w:i/>
          <w:sz w:val="22"/>
          <w:szCs w:val="22"/>
          <w:lang w:val="lt-LT"/>
        </w:rPr>
      </w:pPr>
      <w:r w:rsidRPr="003D0A4C">
        <w:rPr>
          <w:i/>
          <w:sz w:val="22"/>
          <w:szCs w:val="22"/>
          <w:lang w:val="lt-LT"/>
        </w:rPr>
        <w:lastRenderedPageBreak/>
        <w:t>Grybelių sukeltas keratitas</w:t>
      </w:r>
    </w:p>
    <w:p w14:paraId="08E20B85" w14:textId="77777777" w:rsidR="00AB5F3A" w:rsidRPr="003D0A4C" w:rsidRDefault="00AB5F3A" w:rsidP="00533E0F">
      <w:pPr>
        <w:pStyle w:val="Pagrindinistekstas"/>
        <w:spacing w:after="0"/>
        <w:rPr>
          <w:sz w:val="22"/>
          <w:szCs w:val="22"/>
          <w:lang w:val="lt-LT"/>
        </w:rPr>
      </w:pPr>
      <w:r w:rsidRPr="003D0A4C">
        <w:rPr>
          <w:sz w:val="22"/>
          <w:szCs w:val="22"/>
          <w:lang w:val="lt-LT"/>
        </w:rPr>
        <w:t>200 mg kartą per parą 3 savaites.</w:t>
      </w:r>
    </w:p>
    <w:p w14:paraId="62E0B52C" w14:textId="77777777" w:rsidR="00AB5F3A" w:rsidRPr="003D0A4C" w:rsidRDefault="00AB5F3A" w:rsidP="00533E0F">
      <w:pPr>
        <w:pStyle w:val="Pagrindinistekstas"/>
        <w:spacing w:after="0"/>
        <w:rPr>
          <w:sz w:val="22"/>
          <w:szCs w:val="22"/>
          <w:lang w:val="lt-LT"/>
        </w:rPr>
      </w:pPr>
    </w:p>
    <w:p w14:paraId="61933A3D" w14:textId="77777777" w:rsidR="00592D2A" w:rsidRPr="003D0A4C" w:rsidRDefault="00592D2A" w:rsidP="00533E0F">
      <w:pPr>
        <w:pStyle w:val="Pagrindinistekstas"/>
        <w:spacing w:after="0"/>
        <w:rPr>
          <w:sz w:val="22"/>
          <w:szCs w:val="22"/>
          <w:lang w:val="lt-LT"/>
        </w:rPr>
      </w:pPr>
      <w:r w:rsidRPr="003D0A4C">
        <w:rPr>
          <w:i/>
          <w:sz w:val="22"/>
          <w:szCs w:val="22"/>
          <w:lang w:val="lt-LT"/>
        </w:rPr>
        <w:t>Onichomikozė</w:t>
      </w:r>
    </w:p>
    <w:p w14:paraId="682E2D85" w14:textId="77777777" w:rsidR="00592D2A" w:rsidRPr="003D0A4C" w:rsidRDefault="00592D2A" w:rsidP="00533E0F">
      <w:pPr>
        <w:pStyle w:val="Pagrindinistekstas"/>
        <w:spacing w:after="0"/>
        <w:rPr>
          <w:sz w:val="22"/>
          <w:szCs w:val="22"/>
          <w:lang w:val="lt-LT"/>
        </w:rPr>
      </w:pPr>
      <w:r w:rsidRPr="003D0A4C">
        <w:rPr>
          <w:sz w:val="22"/>
          <w:szCs w:val="22"/>
          <w:lang w:val="lt-LT"/>
        </w:rPr>
        <w:t>Pulsinė terapija</w:t>
      </w:r>
    </w:p>
    <w:p w14:paraId="4E952EB8" w14:textId="77777777" w:rsidR="00592D2A" w:rsidRPr="003D0A4C" w:rsidRDefault="00592D2A" w:rsidP="00533E0F">
      <w:pPr>
        <w:pStyle w:val="Pagrindinistekstas"/>
        <w:spacing w:after="0"/>
        <w:rPr>
          <w:sz w:val="22"/>
          <w:szCs w:val="22"/>
          <w:lang w:val="lt-LT"/>
        </w:rPr>
      </w:pPr>
      <w:r w:rsidRPr="003D0A4C">
        <w:rPr>
          <w:sz w:val="22"/>
          <w:szCs w:val="22"/>
          <w:u w:val="single"/>
          <w:lang w:val="lt-LT"/>
        </w:rPr>
        <w:t>Kojos (arba kartu ir rankos) pirštų nagų grybelių sukelta infekcinė liga</w:t>
      </w:r>
    </w:p>
    <w:p w14:paraId="4C2E15CB" w14:textId="77777777" w:rsidR="00592D2A" w:rsidRPr="003D0A4C" w:rsidRDefault="00592D2A" w:rsidP="00533E0F">
      <w:pPr>
        <w:pStyle w:val="Pagrindinistekstas"/>
        <w:spacing w:after="0"/>
        <w:rPr>
          <w:sz w:val="22"/>
          <w:szCs w:val="22"/>
          <w:lang w:val="lt-LT"/>
        </w:rPr>
      </w:pPr>
      <w:r w:rsidRPr="003D0A4C">
        <w:rPr>
          <w:sz w:val="22"/>
          <w:szCs w:val="22"/>
          <w:lang w:val="lt-LT"/>
        </w:rPr>
        <w:t>Vartoti po 200 mg 2</w:t>
      </w:r>
      <w:r w:rsidR="002E4EBE" w:rsidRPr="003D0A4C">
        <w:rPr>
          <w:sz w:val="22"/>
          <w:szCs w:val="22"/>
          <w:lang w:val="lt-LT"/>
        </w:rPr>
        <w:t> </w:t>
      </w:r>
      <w:r w:rsidRPr="003D0A4C">
        <w:rPr>
          <w:sz w:val="22"/>
          <w:szCs w:val="22"/>
          <w:lang w:val="lt-LT"/>
        </w:rPr>
        <w:t>kartus per parą 7 paras. Darant 3</w:t>
      </w:r>
      <w:r w:rsidR="002E4EBE" w:rsidRPr="003D0A4C">
        <w:rPr>
          <w:sz w:val="22"/>
          <w:szCs w:val="22"/>
          <w:lang w:val="lt-LT"/>
        </w:rPr>
        <w:t> </w:t>
      </w:r>
      <w:r w:rsidRPr="003D0A4C">
        <w:rPr>
          <w:sz w:val="22"/>
          <w:szCs w:val="22"/>
          <w:lang w:val="lt-LT"/>
        </w:rPr>
        <w:t xml:space="preserve">savaičių pertraukas, gydymo kursas kartojamas dar du kartus. </w:t>
      </w:r>
    </w:p>
    <w:p w14:paraId="1F06FB7E" w14:textId="77777777" w:rsidR="00592D2A" w:rsidRPr="003D0A4C" w:rsidRDefault="00592D2A" w:rsidP="00533E0F">
      <w:pPr>
        <w:pStyle w:val="Pagrindinistekstas"/>
        <w:spacing w:after="0"/>
        <w:rPr>
          <w:sz w:val="22"/>
          <w:szCs w:val="22"/>
          <w:lang w:val="lt-LT"/>
        </w:rPr>
      </w:pPr>
    </w:p>
    <w:p w14:paraId="69EAD614" w14:textId="77777777" w:rsidR="00592D2A" w:rsidRPr="003D0A4C" w:rsidRDefault="00592D2A" w:rsidP="00533E0F">
      <w:pPr>
        <w:pStyle w:val="Pagrindinistekstas"/>
        <w:spacing w:after="0"/>
        <w:rPr>
          <w:sz w:val="22"/>
          <w:szCs w:val="22"/>
          <w:lang w:val="lt-LT"/>
        </w:rPr>
      </w:pPr>
      <w:r w:rsidRPr="003D0A4C">
        <w:rPr>
          <w:sz w:val="22"/>
          <w:szCs w:val="22"/>
          <w:u w:val="single"/>
          <w:lang w:val="lt-LT"/>
        </w:rPr>
        <w:t>Rankos pirštų nagų grybelių sukelta infekcinė liga</w:t>
      </w:r>
    </w:p>
    <w:p w14:paraId="7123BE24" w14:textId="77777777" w:rsidR="00592D2A" w:rsidRPr="003D0A4C" w:rsidRDefault="00AE6879" w:rsidP="00533E0F">
      <w:pPr>
        <w:pStyle w:val="Pagrindinistekstas"/>
        <w:spacing w:after="0"/>
        <w:rPr>
          <w:sz w:val="22"/>
          <w:szCs w:val="22"/>
          <w:lang w:val="lt-LT"/>
        </w:rPr>
      </w:pPr>
      <w:r w:rsidRPr="003D0A4C">
        <w:rPr>
          <w:sz w:val="22"/>
          <w:szCs w:val="22"/>
          <w:lang w:val="lt-LT"/>
        </w:rPr>
        <w:t xml:space="preserve">Vartoti </w:t>
      </w:r>
      <w:r w:rsidR="00592D2A" w:rsidRPr="003D0A4C">
        <w:rPr>
          <w:sz w:val="22"/>
          <w:szCs w:val="22"/>
          <w:lang w:val="lt-LT"/>
        </w:rPr>
        <w:t>po 200 mg 2</w:t>
      </w:r>
      <w:r w:rsidR="002E4EBE" w:rsidRPr="003D0A4C">
        <w:rPr>
          <w:sz w:val="22"/>
          <w:szCs w:val="22"/>
          <w:lang w:val="lt-LT"/>
        </w:rPr>
        <w:t> </w:t>
      </w:r>
      <w:r w:rsidR="00592D2A" w:rsidRPr="003D0A4C">
        <w:rPr>
          <w:sz w:val="22"/>
          <w:szCs w:val="22"/>
          <w:lang w:val="lt-LT"/>
        </w:rPr>
        <w:t>kartus per parą 7 paras. Po 3</w:t>
      </w:r>
      <w:r w:rsidR="002E4EBE" w:rsidRPr="003D0A4C">
        <w:rPr>
          <w:sz w:val="22"/>
          <w:szCs w:val="22"/>
          <w:lang w:val="lt-LT"/>
        </w:rPr>
        <w:t> </w:t>
      </w:r>
      <w:r w:rsidR="00592D2A" w:rsidRPr="003D0A4C">
        <w:rPr>
          <w:sz w:val="22"/>
          <w:szCs w:val="22"/>
          <w:lang w:val="lt-LT"/>
        </w:rPr>
        <w:t>savaičių pertraukos gydymo kursas kartojamas dar kartą;</w:t>
      </w:r>
    </w:p>
    <w:p w14:paraId="0342551B" w14:textId="77777777" w:rsidR="00592D2A" w:rsidRPr="003D0A4C" w:rsidRDefault="00592D2A" w:rsidP="00533E0F">
      <w:pPr>
        <w:pStyle w:val="Pagrindinistekstas"/>
        <w:spacing w:after="0"/>
        <w:rPr>
          <w:sz w:val="22"/>
          <w:szCs w:val="22"/>
          <w:lang w:val="lt-LT"/>
        </w:rPr>
      </w:pPr>
      <w:r w:rsidRPr="003D0A4C">
        <w:rPr>
          <w:sz w:val="22"/>
          <w:szCs w:val="22"/>
          <w:u w:val="single"/>
          <w:lang w:val="lt-LT"/>
        </w:rPr>
        <w:t>arba</w:t>
      </w:r>
      <w:r w:rsidRPr="003D0A4C">
        <w:rPr>
          <w:sz w:val="22"/>
          <w:szCs w:val="22"/>
          <w:lang w:val="lt-LT"/>
        </w:rPr>
        <w:t xml:space="preserve"> vartojama 200 mg kartą per parą 3</w:t>
      </w:r>
      <w:r w:rsidR="002E4EBE" w:rsidRPr="003D0A4C">
        <w:rPr>
          <w:sz w:val="22"/>
          <w:szCs w:val="22"/>
          <w:lang w:val="lt-LT"/>
        </w:rPr>
        <w:t> </w:t>
      </w:r>
      <w:r w:rsidRPr="003D0A4C">
        <w:rPr>
          <w:sz w:val="22"/>
          <w:szCs w:val="22"/>
          <w:lang w:val="lt-LT"/>
        </w:rPr>
        <w:t xml:space="preserve">mėnesius. </w:t>
      </w:r>
    </w:p>
    <w:p w14:paraId="22C7A130" w14:textId="77777777" w:rsidR="00592D2A" w:rsidRPr="003D0A4C" w:rsidRDefault="00592D2A" w:rsidP="00533E0F">
      <w:pPr>
        <w:pStyle w:val="Pagrindinistekstas"/>
        <w:spacing w:after="0"/>
        <w:rPr>
          <w:sz w:val="22"/>
          <w:szCs w:val="22"/>
          <w:lang w:val="lt-LT"/>
        </w:rPr>
      </w:pPr>
    </w:p>
    <w:p w14:paraId="5F7F60A4" w14:textId="77777777" w:rsidR="00592D2A" w:rsidRPr="003D0A4C" w:rsidRDefault="00592D2A" w:rsidP="00533E0F">
      <w:pPr>
        <w:pStyle w:val="Pagrindinistekstas"/>
        <w:spacing w:after="0"/>
        <w:rPr>
          <w:i/>
          <w:sz w:val="22"/>
          <w:szCs w:val="22"/>
          <w:lang w:val="lt-LT"/>
        </w:rPr>
      </w:pPr>
      <w:r w:rsidRPr="003D0A4C">
        <w:rPr>
          <w:i/>
          <w:sz w:val="22"/>
          <w:szCs w:val="22"/>
          <w:lang w:val="lt-LT"/>
        </w:rPr>
        <w:t>Vaikų populiacija</w:t>
      </w:r>
    </w:p>
    <w:p w14:paraId="34AB58E2" w14:textId="77777777" w:rsidR="00C542D5" w:rsidRPr="003D0A4C" w:rsidRDefault="00C542D5" w:rsidP="00533E0F">
      <w:pPr>
        <w:pStyle w:val="Pagrindinistekstas"/>
        <w:spacing w:after="0"/>
        <w:rPr>
          <w:sz w:val="22"/>
          <w:szCs w:val="22"/>
          <w:lang w:val="lt-LT"/>
        </w:rPr>
      </w:pPr>
      <w:r w:rsidRPr="003D0A4C">
        <w:rPr>
          <w:iCs/>
          <w:sz w:val="22"/>
          <w:szCs w:val="22"/>
          <w:lang w:val="lt-LT"/>
        </w:rPr>
        <w:t xml:space="preserve">Klinikinių duomenų apie pediatrinių pacientų gydymą itrakonazolo kapsulėmis yra </w:t>
      </w:r>
      <w:r w:rsidR="00B15042" w:rsidRPr="003D0A4C">
        <w:rPr>
          <w:iCs/>
          <w:sz w:val="22"/>
          <w:szCs w:val="22"/>
          <w:lang w:val="lt-LT"/>
        </w:rPr>
        <w:t>nedaug</w:t>
      </w:r>
      <w:r w:rsidRPr="003D0A4C">
        <w:rPr>
          <w:iCs/>
          <w:sz w:val="22"/>
          <w:szCs w:val="22"/>
          <w:lang w:val="lt-LT"/>
        </w:rPr>
        <w:t>. Itrakonazolo kapsulių tokiems pacientams vartoti nerekomenduojama, nebent galima nauda yra didesnė už potencialią riziką (žr. 4.4 skyrių).</w:t>
      </w:r>
    </w:p>
    <w:p w14:paraId="2C7D9FC2" w14:textId="77777777" w:rsidR="00592D2A" w:rsidRPr="003D0A4C" w:rsidRDefault="00592D2A" w:rsidP="00533E0F">
      <w:pPr>
        <w:pStyle w:val="Pagrindinistekstas"/>
        <w:spacing w:after="0"/>
        <w:rPr>
          <w:b/>
          <w:bCs/>
          <w:i/>
          <w:sz w:val="22"/>
          <w:szCs w:val="22"/>
          <w:lang w:val="lt-LT"/>
        </w:rPr>
      </w:pPr>
    </w:p>
    <w:p w14:paraId="6A669E28" w14:textId="77777777" w:rsidR="00592D2A" w:rsidRPr="003D0A4C" w:rsidRDefault="00592D2A" w:rsidP="00533E0F">
      <w:pPr>
        <w:pStyle w:val="Pagrindinistekstas"/>
        <w:spacing w:after="0"/>
        <w:rPr>
          <w:i/>
          <w:sz w:val="22"/>
          <w:szCs w:val="22"/>
          <w:lang w:val="lt-LT"/>
        </w:rPr>
      </w:pPr>
      <w:r w:rsidRPr="003D0A4C">
        <w:rPr>
          <w:i/>
          <w:sz w:val="22"/>
          <w:szCs w:val="22"/>
          <w:lang w:val="lt-LT"/>
        </w:rPr>
        <w:t>Senyvi žmonės</w:t>
      </w:r>
    </w:p>
    <w:p w14:paraId="7DCE45B6" w14:textId="77777777" w:rsidR="00592D2A" w:rsidRPr="003D0A4C" w:rsidRDefault="00B15042" w:rsidP="00533E0F">
      <w:pPr>
        <w:pStyle w:val="Pagrindinistekstas"/>
        <w:spacing w:after="0"/>
        <w:rPr>
          <w:b/>
          <w:bCs/>
          <w:i/>
          <w:sz w:val="22"/>
          <w:szCs w:val="22"/>
          <w:lang w:val="lt-LT"/>
        </w:rPr>
      </w:pPr>
      <w:r w:rsidRPr="003D0A4C">
        <w:rPr>
          <w:iCs/>
          <w:sz w:val="22"/>
          <w:szCs w:val="22"/>
          <w:lang w:val="lt-LT"/>
        </w:rPr>
        <w:t xml:space="preserve">Klinikinių duomenų apie senyvų pacientų (vyresnių nei 65 metų) gydymą itrakonazolo kapsulėmis yra nedaug. </w:t>
      </w:r>
      <w:r w:rsidR="00B236DD" w:rsidRPr="003D0A4C">
        <w:rPr>
          <w:iCs/>
          <w:sz w:val="22"/>
          <w:szCs w:val="22"/>
          <w:lang w:val="lt-LT"/>
        </w:rPr>
        <w:t xml:space="preserve">Itrakonazolo kapsulių tokiems pacientams </w:t>
      </w:r>
      <w:r w:rsidR="007F1ADA" w:rsidRPr="003D0A4C">
        <w:rPr>
          <w:iCs/>
          <w:sz w:val="22"/>
          <w:szCs w:val="22"/>
          <w:lang w:val="lt-LT"/>
        </w:rPr>
        <w:t>rekomenduojama</w:t>
      </w:r>
      <w:r w:rsidR="00B236DD" w:rsidRPr="003D0A4C">
        <w:rPr>
          <w:iCs/>
          <w:sz w:val="22"/>
          <w:szCs w:val="22"/>
          <w:lang w:val="lt-LT"/>
        </w:rPr>
        <w:t xml:space="preserve"> vartoti tik tuo atveju, jei galima nauda yra didesnė už </w:t>
      </w:r>
      <w:r w:rsidR="002A58B6" w:rsidRPr="003D0A4C">
        <w:rPr>
          <w:iCs/>
          <w:sz w:val="22"/>
          <w:szCs w:val="22"/>
          <w:lang w:val="lt-LT"/>
        </w:rPr>
        <w:t xml:space="preserve">potencialią </w:t>
      </w:r>
      <w:r w:rsidR="00B236DD" w:rsidRPr="003D0A4C">
        <w:rPr>
          <w:iCs/>
          <w:sz w:val="22"/>
          <w:szCs w:val="22"/>
          <w:lang w:val="lt-LT"/>
        </w:rPr>
        <w:t xml:space="preserve">riziką. Paprastai rekomenduojama </w:t>
      </w:r>
      <w:r w:rsidR="002A58B6" w:rsidRPr="003D0A4C">
        <w:rPr>
          <w:iCs/>
          <w:sz w:val="22"/>
          <w:szCs w:val="22"/>
          <w:lang w:val="lt-LT"/>
        </w:rPr>
        <w:t>atidžiai apsvarstyti</w:t>
      </w:r>
      <w:r w:rsidR="00B236DD" w:rsidRPr="003D0A4C">
        <w:rPr>
          <w:iCs/>
          <w:sz w:val="22"/>
          <w:szCs w:val="22"/>
          <w:lang w:val="lt-LT"/>
        </w:rPr>
        <w:t xml:space="preserve"> dozės parinkimą senyvam pacientui, atsižvelgiant į dažnesnį kepenų, inkstų ar širdies funkcijos susilpnėjimą ir gretutinę ligą ar gydymą kitais vaistiniais preparatais</w:t>
      </w:r>
      <w:r w:rsidR="0039026F" w:rsidRPr="003D0A4C">
        <w:rPr>
          <w:iCs/>
          <w:sz w:val="22"/>
          <w:szCs w:val="22"/>
          <w:lang w:val="lt-LT"/>
        </w:rPr>
        <w:t xml:space="preserve"> </w:t>
      </w:r>
      <w:r w:rsidRPr="003D0A4C">
        <w:rPr>
          <w:iCs/>
          <w:sz w:val="22"/>
          <w:szCs w:val="22"/>
          <w:lang w:val="lt-LT"/>
        </w:rPr>
        <w:t>(žr. 4.4 skyrių).</w:t>
      </w:r>
    </w:p>
    <w:p w14:paraId="6D554782" w14:textId="77777777" w:rsidR="00592D2A" w:rsidRPr="003D0A4C" w:rsidRDefault="00592D2A" w:rsidP="00533E0F">
      <w:pPr>
        <w:pStyle w:val="Pagrindinistekstas"/>
        <w:spacing w:after="0"/>
        <w:rPr>
          <w:sz w:val="22"/>
          <w:szCs w:val="22"/>
          <w:u w:val="single"/>
          <w:lang w:val="lt-LT"/>
        </w:rPr>
      </w:pPr>
    </w:p>
    <w:p w14:paraId="7BA531BF" w14:textId="77777777" w:rsidR="00592D2A" w:rsidRPr="003D0A4C" w:rsidRDefault="00592D2A" w:rsidP="00533E0F">
      <w:pPr>
        <w:pStyle w:val="Pagrindinistekstas"/>
        <w:spacing w:after="0"/>
        <w:rPr>
          <w:i/>
          <w:sz w:val="22"/>
          <w:szCs w:val="22"/>
          <w:lang w:val="lt-LT"/>
        </w:rPr>
      </w:pPr>
      <w:r w:rsidRPr="003D0A4C">
        <w:rPr>
          <w:i/>
          <w:sz w:val="22"/>
          <w:szCs w:val="22"/>
          <w:lang w:val="lt-LT"/>
        </w:rPr>
        <w:t>Kepenų funkcijos sutrikimas</w:t>
      </w:r>
    </w:p>
    <w:p w14:paraId="0B725F68" w14:textId="77777777" w:rsidR="00592D2A" w:rsidRPr="003D0A4C" w:rsidRDefault="00C558DA" w:rsidP="00533E0F">
      <w:pPr>
        <w:pStyle w:val="Pagrindinistekstas"/>
        <w:spacing w:after="0"/>
        <w:rPr>
          <w:iCs/>
          <w:sz w:val="22"/>
          <w:szCs w:val="22"/>
          <w:lang w:val="lt-LT"/>
        </w:rPr>
      </w:pPr>
      <w:r w:rsidRPr="003D0A4C">
        <w:rPr>
          <w:iCs/>
          <w:sz w:val="22"/>
          <w:szCs w:val="22"/>
          <w:lang w:val="lt-LT"/>
        </w:rPr>
        <w:t>Duomenų apie pacientų, kurių kepenų funkcija sutrikusi, gydymą per burną vartojamu itrakonazolu yra nedaug. Pacientams, kurių kepenų funkcija sutrikusi, šį vaistinį preparatą būtina vartoti atsargiai (žr. 4.4 ir 5.2 skyrius).</w:t>
      </w:r>
    </w:p>
    <w:p w14:paraId="3DC2C55D" w14:textId="77777777" w:rsidR="00592D2A" w:rsidRPr="003D0A4C" w:rsidRDefault="00592D2A" w:rsidP="00533E0F">
      <w:pPr>
        <w:pStyle w:val="Pagrindinistekstas"/>
        <w:spacing w:after="0"/>
        <w:rPr>
          <w:iCs/>
          <w:sz w:val="22"/>
          <w:szCs w:val="22"/>
          <w:lang w:val="lt-LT"/>
        </w:rPr>
      </w:pPr>
    </w:p>
    <w:p w14:paraId="741A5D8B" w14:textId="77777777" w:rsidR="00592D2A" w:rsidRPr="003D0A4C" w:rsidRDefault="00592D2A" w:rsidP="00533E0F">
      <w:pPr>
        <w:pStyle w:val="Pagrindinistekstas"/>
        <w:spacing w:after="0"/>
        <w:rPr>
          <w:i/>
          <w:iCs/>
          <w:sz w:val="22"/>
          <w:szCs w:val="22"/>
          <w:lang w:val="lt-LT"/>
        </w:rPr>
      </w:pPr>
      <w:r w:rsidRPr="003D0A4C">
        <w:rPr>
          <w:i/>
          <w:iCs/>
          <w:sz w:val="22"/>
          <w:szCs w:val="22"/>
          <w:lang w:val="lt-LT"/>
        </w:rPr>
        <w:t>Inkstų funkcijos sutrikimas</w:t>
      </w:r>
    </w:p>
    <w:p w14:paraId="328398C1" w14:textId="77777777" w:rsidR="00592D2A" w:rsidRPr="003D0A4C" w:rsidRDefault="00AA67B2" w:rsidP="00533E0F">
      <w:pPr>
        <w:pStyle w:val="Pagrindinistekstas"/>
        <w:spacing w:after="0"/>
        <w:rPr>
          <w:iCs/>
          <w:sz w:val="22"/>
          <w:szCs w:val="22"/>
          <w:lang w:val="lt-LT"/>
        </w:rPr>
      </w:pPr>
      <w:r w:rsidRPr="003D0A4C">
        <w:rPr>
          <w:iCs/>
          <w:sz w:val="22"/>
          <w:szCs w:val="22"/>
          <w:lang w:val="lt-LT"/>
        </w:rPr>
        <w:t xml:space="preserve">Duomenų apie pacientų, kurių inkstų funkcija sutrikusi, gydymą per burną vartojamu itrakonazolu yra nedaug. </w:t>
      </w:r>
      <w:r w:rsidR="008278CC" w:rsidRPr="003D0A4C">
        <w:rPr>
          <w:iCs/>
          <w:sz w:val="22"/>
          <w:szCs w:val="22"/>
          <w:lang w:val="lt-LT"/>
        </w:rPr>
        <w:t xml:space="preserve">Jei yra inkstų nepakankamumas, itrakonazolo ekspozicija tokio paciento organizme gali būti mažesnė. Pacientams, kurių inkstų funkcija sutrikusi, šį vaistinį preparatą būtina vartoti atsargiai ir gali reikėti koreguoti dozę </w:t>
      </w:r>
      <w:r w:rsidRPr="003D0A4C">
        <w:rPr>
          <w:iCs/>
          <w:sz w:val="22"/>
          <w:szCs w:val="22"/>
          <w:lang w:val="lt-LT"/>
        </w:rPr>
        <w:t>(žr. 4.4 ir 5.2 skyrius).</w:t>
      </w:r>
    </w:p>
    <w:p w14:paraId="7D87F64E" w14:textId="77777777" w:rsidR="00592D2A" w:rsidRPr="003D0A4C" w:rsidRDefault="00592D2A" w:rsidP="00533E0F">
      <w:pPr>
        <w:pStyle w:val="Pagrindinistekstas"/>
        <w:spacing w:after="0"/>
        <w:rPr>
          <w:sz w:val="22"/>
          <w:szCs w:val="22"/>
          <w:lang w:val="lt-LT"/>
        </w:rPr>
      </w:pPr>
    </w:p>
    <w:p w14:paraId="64011880" w14:textId="77777777" w:rsidR="00577B73" w:rsidRPr="003D0A4C" w:rsidRDefault="00F93977" w:rsidP="00533E0F">
      <w:pPr>
        <w:pStyle w:val="Pagrindinistekstas"/>
        <w:spacing w:after="0"/>
        <w:rPr>
          <w:sz w:val="22"/>
          <w:szCs w:val="22"/>
          <w:u w:val="single"/>
          <w:lang w:val="lt-LT"/>
        </w:rPr>
      </w:pPr>
      <w:r w:rsidRPr="003D0A4C">
        <w:rPr>
          <w:sz w:val="22"/>
          <w:szCs w:val="22"/>
          <w:u w:val="single"/>
          <w:lang w:val="lt-LT"/>
        </w:rPr>
        <w:t>Vartojimo metodas</w:t>
      </w:r>
    </w:p>
    <w:p w14:paraId="1915E49B" w14:textId="77777777" w:rsidR="00F93977" w:rsidRPr="003D0A4C" w:rsidRDefault="00FE61F0" w:rsidP="00533E0F">
      <w:pPr>
        <w:pStyle w:val="Pagrindinistekstas3"/>
        <w:jc w:val="both"/>
        <w:rPr>
          <w:rFonts w:ascii="Times New Roman" w:hAnsi="Times New Roman"/>
          <w:b w:val="0"/>
          <w:bCs w:val="0"/>
          <w:i w:val="0"/>
          <w:iCs w:val="0"/>
          <w:color w:val="auto"/>
          <w:spacing w:val="-3"/>
          <w:sz w:val="22"/>
          <w:szCs w:val="22"/>
          <w:lang w:val="lt-LT"/>
        </w:rPr>
      </w:pPr>
      <w:r w:rsidRPr="003D0A4C">
        <w:rPr>
          <w:rFonts w:ascii="Times New Roman" w:hAnsi="Times New Roman"/>
          <w:b w:val="0"/>
          <w:bCs w:val="0"/>
          <w:i w:val="0"/>
          <w:iCs w:val="0"/>
          <w:color w:val="auto"/>
          <w:spacing w:val="-3"/>
          <w:sz w:val="22"/>
          <w:szCs w:val="22"/>
          <w:lang w:val="lt-LT"/>
        </w:rPr>
        <w:t>V</w:t>
      </w:r>
      <w:r w:rsidR="00F93977" w:rsidRPr="003D0A4C">
        <w:rPr>
          <w:rFonts w:ascii="Times New Roman" w:hAnsi="Times New Roman"/>
          <w:b w:val="0"/>
          <w:bCs w:val="0"/>
          <w:i w:val="0"/>
          <w:iCs w:val="0"/>
          <w:color w:val="auto"/>
          <w:spacing w:val="-3"/>
          <w:sz w:val="22"/>
          <w:szCs w:val="22"/>
          <w:lang w:val="lt-LT"/>
        </w:rPr>
        <w:t>arto</w:t>
      </w:r>
      <w:r w:rsidRPr="003D0A4C">
        <w:rPr>
          <w:rFonts w:ascii="Times New Roman" w:hAnsi="Times New Roman"/>
          <w:b w:val="0"/>
          <w:bCs w:val="0"/>
          <w:i w:val="0"/>
          <w:iCs w:val="0"/>
          <w:color w:val="auto"/>
          <w:spacing w:val="-3"/>
          <w:sz w:val="22"/>
          <w:szCs w:val="22"/>
          <w:lang w:val="lt-LT"/>
        </w:rPr>
        <w:t>ti</w:t>
      </w:r>
      <w:r w:rsidR="00F93977" w:rsidRPr="003D0A4C">
        <w:rPr>
          <w:rFonts w:ascii="Times New Roman" w:hAnsi="Times New Roman"/>
          <w:b w:val="0"/>
          <w:bCs w:val="0"/>
          <w:i w:val="0"/>
          <w:iCs w:val="0"/>
          <w:color w:val="auto"/>
          <w:spacing w:val="-3"/>
          <w:sz w:val="22"/>
          <w:szCs w:val="22"/>
          <w:lang w:val="lt-LT"/>
        </w:rPr>
        <w:t xml:space="preserve"> per burną. </w:t>
      </w:r>
    </w:p>
    <w:p w14:paraId="77EFDCAE" w14:textId="77777777" w:rsidR="00F93977" w:rsidRPr="00666A1B" w:rsidRDefault="00F93977" w:rsidP="00533E0F">
      <w:pPr>
        <w:pStyle w:val="Pagrindinistekstas"/>
        <w:spacing w:after="0"/>
        <w:rPr>
          <w:sz w:val="22"/>
          <w:szCs w:val="22"/>
          <w:lang w:val="lt-LT"/>
        </w:rPr>
      </w:pPr>
      <w:r w:rsidRPr="00666A1B">
        <w:rPr>
          <w:sz w:val="22"/>
          <w:szCs w:val="22"/>
          <w:lang w:val="lt-LT"/>
        </w:rPr>
        <w:t>Kapsules reikia išgerti tuoj pat po valgio.</w:t>
      </w:r>
    </w:p>
    <w:p w14:paraId="47F1FF43" w14:textId="77777777" w:rsidR="00F93977" w:rsidRPr="00666A1B" w:rsidRDefault="00F93977" w:rsidP="00533E0F">
      <w:pPr>
        <w:pStyle w:val="Pagrindinistekstas"/>
        <w:spacing w:after="0"/>
        <w:rPr>
          <w:sz w:val="22"/>
          <w:szCs w:val="22"/>
          <w:lang w:val="lt-LT"/>
        </w:rPr>
      </w:pPr>
      <w:r w:rsidRPr="00666A1B">
        <w:rPr>
          <w:sz w:val="22"/>
          <w:szCs w:val="22"/>
          <w:lang w:val="lt-LT"/>
        </w:rPr>
        <w:t>Kapsules reikia nuryti sveikas.</w:t>
      </w:r>
    </w:p>
    <w:p w14:paraId="29DA9784" w14:textId="77777777" w:rsidR="00F93977" w:rsidRPr="003D0A4C" w:rsidRDefault="00F93977" w:rsidP="00533E0F">
      <w:pPr>
        <w:pStyle w:val="Pagrindinistekstas"/>
        <w:spacing w:after="0"/>
        <w:rPr>
          <w:sz w:val="22"/>
          <w:szCs w:val="22"/>
          <w:lang w:val="lt-LT"/>
        </w:rPr>
      </w:pPr>
    </w:p>
    <w:p w14:paraId="41F36531" w14:textId="77777777" w:rsidR="00592D2A" w:rsidRPr="003D0A4C" w:rsidRDefault="00592D2A" w:rsidP="00533E0F">
      <w:pPr>
        <w:pStyle w:val="Antrat3"/>
        <w:tabs>
          <w:tab w:val="left" w:pos="540"/>
        </w:tabs>
        <w:rPr>
          <w:sz w:val="22"/>
          <w:szCs w:val="22"/>
          <w:lang w:val="lt-LT"/>
        </w:rPr>
      </w:pPr>
      <w:r w:rsidRPr="003D0A4C">
        <w:rPr>
          <w:sz w:val="22"/>
          <w:szCs w:val="22"/>
          <w:lang w:val="lt-LT"/>
        </w:rPr>
        <w:t>4.3</w:t>
      </w:r>
      <w:r w:rsidRPr="003D0A4C">
        <w:rPr>
          <w:sz w:val="22"/>
          <w:szCs w:val="22"/>
          <w:lang w:val="lt-LT"/>
        </w:rPr>
        <w:tab/>
        <w:t>Kontraindikacijos</w:t>
      </w:r>
    </w:p>
    <w:p w14:paraId="317DD228" w14:textId="77777777" w:rsidR="00592D2A" w:rsidRPr="003D0A4C" w:rsidRDefault="00592D2A" w:rsidP="00533E0F">
      <w:pPr>
        <w:pStyle w:val="Pagrindinistekstas"/>
        <w:spacing w:after="0"/>
        <w:rPr>
          <w:sz w:val="22"/>
          <w:szCs w:val="22"/>
          <w:lang w:val="lt-LT"/>
        </w:rPr>
      </w:pPr>
    </w:p>
    <w:p w14:paraId="42F41BB4" w14:textId="77777777" w:rsidR="00592D2A" w:rsidRPr="003D0A4C" w:rsidRDefault="00592D2A" w:rsidP="00666A1B">
      <w:pPr>
        <w:pStyle w:val="Pagrindinistekstas"/>
        <w:numPr>
          <w:ilvl w:val="0"/>
          <w:numId w:val="14"/>
        </w:numPr>
        <w:spacing w:after="0"/>
        <w:ind w:left="567" w:hanging="567"/>
        <w:rPr>
          <w:sz w:val="22"/>
          <w:szCs w:val="22"/>
          <w:lang w:val="lt-LT"/>
        </w:rPr>
      </w:pPr>
      <w:r w:rsidRPr="003D0A4C">
        <w:rPr>
          <w:sz w:val="22"/>
          <w:szCs w:val="22"/>
          <w:lang w:val="lt-LT"/>
        </w:rPr>
        <w:t xml:space="preserve">Padidėjęs jautrumas </w:t>
      </w:r>
      <w:r w:rsidR="00B80307" w:rsidRPr="003D0A4C">
        <w:rPr>
          <w:sz w:val="22"/>
          <w:szCs w:val="22"/>
          <w:lang w:val="lt-LT"/>
        </w:rPr>
        <w:t xml:space="preserve">veikliajai arba bet kuriai 6.1 skyriuje nurodytai </w:t>
      </w:r>
      <w:r w:rsidRPr="003D0A4C">
        <w:rPr>
          <w:sz w:val="22"/>
          <w:szCs w:val="22"/>
          <w:lang w:val="lt-LT"/>
        </w:rPr>
        <w:t>pagalbinei medžiagai.</w:t>
      </w:r>
    </w:p>
    <w:p w14:paraId="29D793B2" w14:textId="77777777" w:rsidR="00592D2A" w:rsidRPr="003D0A4C" w:rsidRDefault="00A846A7" w:rsidP="00666A1B">
      <w:pPr>
        <w:pStyle w:val="Pagrindinistekstas"/>
        <w:numPr>
          <w:ilvl w:val="0"/>
          <w:numId w:val="14"/>
        </w:numPr>
        <w:spacing w:after="0"/>
        <w:ind w:left="567" w:hanging="567"/>
        <w:rPr>
          <w:sz w:val="22"/>
          <w:szCs w:val="22"/>
          <w:lang w:val="lt-LT"/>
        </w:rPr>
      </w:pPr>
      <w:r w:rsidRPr="003D0A4C">
        <w:rPr>
          <w:sz w:val="22"/>
          <w:szCs w:val="22"/>
          <w:lang w:val="lt-LT"/>
        </w:rPr>
        <w:t xml:space="preserve">CLADOSOL </w:t>
      </w:r>
      <w:r w:rsidR="00592D2A" w:rsidRPr="003D0A4C">
        <w:rPr>
          <w:sz w:val="22"/>
          <w:szCs w:val="22"/>
          <w:lang w:val="lt-LT"/>
        </w:rPr>
        <w:t>kapsulių negalima vartoti pacientams, kuriems yra išreikštas širdies skilvelių funkcijos sutrikimas (stazinis širdies veiklos nepakankamumas) ar anksčiau buvęs stazinis širdies nepakankamumas, išskyrus atvejus, kai yra gyvybei grėsmingos ir kitos sunkios infekcinės ligos (žr. 4.4</w:t>
      </w:r>
      <w:r w:rsidRPr="003D0A4C">
        <w:rPr>
          <w:sz w:val="22"/>
          <w:szCs w:val="22"/>
          <w:lang w:val="lt-LT"/>
        </w:rPr>
        <w:t> </w:t>
      </w:r>
      <w:r w:rsidR="00592D2A" w:rsidRPr="003D0A4C">
        <w:rPr>
          <w:sz w:val="22"/>
          <w:szCs w:val="22"/>
          <w:lang w:val="lt-LT"/>
        </w:rPr>
        <w:t>skyrių).</w:t>
      </w:r>
    </w:p>
    <w:p w14:paraId="4E49DC32" w14:textId="77777777" w:rsidR="00592D2A" w:rsidRPr="003D0A4C" w:rsidRDefault="00A846A7" w:rsidP="00666A1B">
      <w:pPr>
        <w:pStyle w:val="Pagrindinistekstas"/>
        <w:numPr>
          <w:ilvl w:val="0"/>
          <w:numId w:val="14"/>
        </w:numPr>
        <w:spacing w:after="0"/>
        <w:ind w:left="567" w:hanging="567"/>
        <w:rPr>
          <w:sz w:val="22"/>
          <w:szCs w:val="22"/>
          <w:lang w:val="lt-LT"/>
        </w:rPr>
      </w:pPr>
      <w:r w:rsidRPr="003D0A4C">
        <w:rPr>
          <w:sz w:val="22"/>
          <w:szCs w:val="22"/>
          <w:lang w:val="lt-LT"/>
        </w:rPr>
        <w:t xml:space="preserve">CLADOSOL </w:t>
      </w:r>
      <w:r w:rsidR="00592D2A" w:rsidRPr="003D0A4C">
        <w:rPr>
          <w:sz w:val="22"/>
          <w:szCs w:val="22"/>
          <w:lang w:val="lt-LT"/>
        </w:rPr>
        <w:t>kapsulių negalima vartoti nėštumo laikotarpiu (išskyrus atvejus, kai yra gyvybei pavojingos būklės) (žr. 4.6</w:t>
      </w:r>
      <w:r w:rsidRPr="003D0A4C">
        <w:rPr>
          <w:sz w:val="22"/>
          <w:szCs w:val="22"/>
          <w:lang w:val="lt-LT"/>
        </w:rPr>
        <w:t> </w:t>
      </w:r>
      <w:r w:rsidR="00592D2A" w:rsidRPr="003D0A4C">
        <w:rPr>
          <w:sz w:val="22"/>
          <w:szCs w:val="22"/>
          <w:lang w:val="lt-LT"/>
        </w:rPr>
        <w:t>skyrių).</w:t>
      </w:r>
    </w:p>
    <w:p w14:paraId="02913D6A" w14:textId="77777777" w:rsidR="00592D2A" w:rsidRPr="003D0A4C" w:rsidRDefault="00592D2A" w:rsidP="00666A1B">
      <w:pPr>
        <w:pStyle w:val="Pagrindinistekstas"/>
        <w:numPr>
          <w:ilvl w:val="0"/>
          <w:numId w:val="14"/>
        </w:numPr>
        <w:spacing w:after="0"/>
        <w:ind w:left="567" w:hanging="567"/>
        <w:rPr>
          <w:sz w:val="22"/>
          <w:szCs w:val="22"/>
          <w:lang w:val="lt-LT"/>
        </w:rPr>
      </w:pPr>
      <w:r w:rsidRPr="003D0A4C">
        <w:rPr>
          <w:sz w:val="22"/>
          <w:szCs w:val="22"/>
          <w:lang w:val="lt-LT"/>
        </w:rPr>
        <w:t>Vartodamos itrakonazolo, vaisingo amžiau</w:t>
      </w:r>
      <w:r w:rsidR="009C78AE" w:rsidRPr="003D0A4C">
        <w:rPr>
          <w:sz w:val="22"/>
          <w:szCs w:val="22"/>
          <w:lang w:val="lt-LT"/>
        </w:rPr>
        <w:t>s</w:t>
      </w:r>
      <w:r w:rsidRPr="003D0A4C">
        <w:rPr>
          <w:sz w:val="22"/>
          <w:szCs w:val="22"/>
          <w:lang w:val="lt-LT"/>
        </w:rPr>
        <w:t xml:space="preserve"> moterys turi naudoti kontraceptines priemones. Veiksmingą kontracepcijos metodą reikia naudoti iki </w:t>
      </w:r>
      <w:r w:rsidR="004700C0" w:rsidRPr="003D0A4C">
        <w:rPr>
          <w:sz w:val="22"/>
          <w:szCs w:val="22"/>
          <w:lang w:val="lt-LT"/>
        </w:rPr>
        <w:t xml:space="preserve">kitų </w:t>
      </w:r>
      <w:r w:rsidRPr="003D0A4C">
        <w:rPr>
          <w:sz w:val="22"/>
          <w:szCs w:val="22"/>
          <w:lang w:val="lt-LT"/>
        </w:rPr>
        <w:t>menstruacijų po gydymo it</w:t>
      </w:r>
      <w:r w:rsidR="009C78AE" w:rsidRPr="003D0A4C">
        <w:rPr>
          <w:sz w:val="22"/>
          <w:szCs w:val="22"/>
          <w:lang w:val="lt-LT"/>
        </w:rPr>
        <w:t>r</w:t>
      </w:r>
      <w:r w:rsidRPr="003D0A4C">
        <w:rPr>
          <w:sz w:val="22"/>
          <w:szCs w:val="22"/>
          <w:lang w:val="lt-LT"/>
        </w:rPr>
        <w:t>akonazolu pabaigos.</w:t>
      </w:r>
    </w:p>
    <w:p w14:paraId="18EDB76B" w14:textId="77777777" w:rsidR="00B80307" w:rsidRPr="00666A1B" w:rsidRDefault="00A846A7" w:rsidP="00666A1B">
      <w:pPr>
        <w:numPr>
          <w:ilvl w:val="0"/>
          <w:numId w:val="14"/>
        </w:numPr>
        <w:tabs>
          <w:tab w:val="clear" w:pos="567"/>
        </w:tabs>
        <w:spacing w:line="240" w:lineRule="auto"/>
        <w:ind w:left="567" w:hanging="567"/>
        <w:jc w:val="both"/>
        <w:rPr>
          <w:szCs w:val="22"/>
        </w:rPr>
      </w:pPr>
      <w:r w:rsidRPr="003D0A4C">
        <w:rPr>
          <w:szCs w:val="22"/>
        </w:rPr>
        <w:t>Kartu su itrakonazolu draudžiama vartoti įvairių</w:t>
      </w:r>
      <w:r w:rsidR="00B80307" w:rsidRPr="003D0A4C">
        <w:rPr>
          <w:szCs w:val="22"/>
        </w:rPr>
        <w:t xml:space="preserve"> CYP3A4 substrat</w:t>
      </w:r>
      <w:r w:rsidRPr="003D0A4C">
        <w:rPr>
          <w:szCs w:val="22"/>
        </w:rPr>
        <w:t xml:space="preserve">ų </w:t>
      </w:r>
      <w:r w:rsidR="00B80307" w:rsidRPr="003D0A4C">
        <w:rPr>
          <w:szCs w:val="22"/>
        </w:rPr>
        <w:t>(</w:t>
      </w:r>
      <w:r w:rsidRPr="003D0A4C">
        <w:rPr>
          <w:szCs w:val="22"/>
        </w:rPr>
        <w:t>žr.</w:t>
      </w:r>
      <w:r w:rsidR="00B80307" w:rsidRPr="003D0A4C">
        <w:rPr>
          <w:szCs w:val="22"/>
        </w:rPr>
        <w:t xml:space="preserve"> 4.4 </w:t>
      </w:r>
      <w:r w:rsidRPr="003D0A4C">
        <w:rPr>
          <w:szCs w:val="22"/>
        </w:rPr>
        <w:t>ir</w:t>
      </w:r>
      <w:r w:rsidR="00B80307" w:rsidRPr="003D0A4C">
        <w:rPr>
          <w:szCs w:val="22"/>
        </w:rPr>
        <w:t xml:space="preserve"> 4.5</w:t>
      </w:r>
      <w:r w:rsidRPr="003D0A4C">
        <w:rPr>
          <w:szCs w:val="22"/>
        </w:rPr>
        <w:t> skyrius</w:t>
      </w:r>
      <w:r w:rsidR="00B80307" w:rsidRPr="003D0A4C">
        <w:rPr>
          <w:szCs w:val="22"/>
        </w:rPr>
        <w:t xml:space="preserve">). </w:t>
      </w:r>
      <w:r w:rsidRPr="003D0A4C">
        <w:rPr>
          <w:szCs w:val="22"/>
        </w:rPr>
        <w:t>Toliau yra išvardyti tokie vaistiniai preparatai.</w:t>
      </w:r>
    </w:p>
    <w:p w14:paraId="72A24848" w14:textId="77777777" w:rsidR="00B80307" w:rsidRPr="003D0A4C" w:rsidRDefault="00B80307" w:rsidP="00666A1B">
      <w:pPr>
        <w:widowControl w:val="0"/>
        <w:spacing w:line="240" w:lineRule="auto"/>
        <w:ind w:left="284"/>
        <w:rPr>
          <w:szCs w:val="22"/>
        </w:rPr>
      </w:pPr>
      <w:bookmarkStart w:id="1" w:name="_Hlk9862000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2714"/>
        <w:gridCol w:w="2696"/>
      </w:tblGrid>
      <w:tr w:rsidR="00B80307" w:rsidRPr="003D0A4C" w14:paraId="0011AA6B" w14:textId="77777777" w:rsidTr="00666A1B">
        <w:tc>
          <w:tcPr>
            <w:tcW w:w="9060" w:type="dxa"/>
            <w:gridSpan w:val="3"/>
            <w:shd w:val="clear" w:color="auto" w:fill="auto"/>
          </w:tcPr>
          <w:p w14:paraId="56BBDCC7" w14:textId="77777777" w:rsidR="00B80307" w:rsidRPr="003D0A4C" w:rsidRDefault="00B465EB" w:rsidP="00EB3AF9">
            <w:pPr>
              <w:spacing w:line="240" w:lineRule="auto"/>
              <w:jc w:val="both"/>
              <w:rPr>
                <w:b/>
                <w:szCs w:val="22"/>
              </w:rPr>
            </w:pPr>
            <w:r w:rsidRPr="003D0A4C">
              <w:rPr>
                <w:b/>
                <w:szCs w:val="22"/>
              </w:rPr>
              <w:lastRenderedPageBreak/>
              <w:t>Analgetikai, anestetikai</w:t>
            </w:r>
          </w:p>
        </w:tc>
      </w:tr>
      <w:tr w:rsidR="00A6401B" w:rsidRPr="003D0A4C" w14:paraId="4A01D1C1" w14:textId="77777777" w:rsidTr="00666A1B">
        <w:tc>
          <w:tcPr>
            <w:tcW w:w="3095" w:type="dxa"/>
            <w:shd w:val="clear" w:color="auto" w:fill="auto"/>
          </w:tcPr>
          <w:p w14:paraId="40C38278" w14:textId="77777777" w:rsidR="00B80307" w:rsidRPr="003D0A4C" w:rsidRDefault="00B465EB" w:rsidP="00666A1B">
            <w:pPr>
              <w:spacing w:line="240" w:lineRule="auto"/>
              <w:rPr>
                <w:bCs/>
                <w:szCs w:val="22"/>
              </w:rPr>
            </w:pPr>
            <w:r w:rsidRPr="003D0A4C">
              <w:rPr>
                <w:bCs/>
                <w:szCs w:val="22"/>
              </w:rPr>
              <w:t>Skalsių alkaloidai</w:t>
            </w:r>
          </w:p>
          <w:p w14:paraId="277106E5" w14:textId="77777777" w:rsidR="00B80307" w:rsidRPr="003D0A4C" w:rsidRDefault="00B80307" w:rsidP="00666A1B">
            <w:pPr>
              <w:spacing w:line="240" w:lineRule="auto"/>
              <w:rPr>
                <w:bCs/>
                <w:szCs w:val="22"/>
              </w:rPr>
            </w:pPr>
            <w:r w:rsidRPr="003D0A4C">
              <w:rPr>
                <w:bCs/>
                <w:szCs w:val="22"/>
              </w:rPr>
              <w:t>(</w:t>
            </w:r>
            <w:r w:rsidR="00B465EB" w:rsidRPr="003D0A4C">
              <w:rPr>
                <w:bCs/>
                <w:szCs w:val="22"/>
              </w:rPr>
              <w:t>pvz</w:t>
            </w:r>
            <w:r w:rsidRPr="003D0A4C">
              <w:rPr>
                <w:bCs/>
                <w:szCs w:val="22"/>
              </w:rPr>
              <w:t>.</w:t>
            </w:r>
            <w:r w:rsidR="00B465EB" w:rsidRPr="003D0A4C">
              <w:rPr>
                <w:bCs/>
                <w:szCs w:val="22"/>
              </w:rPr>
              <w:t>,</w:t>
            </w:r>
            <w:r w:rsidRPr="003D0A4C">
              <w:rPr>
                <w:bCs/>
                <w:szCs w:val="22"/>
              </w:rPr>
              <w:t xml:space="preserve"> dih</w:t>
            </w:r>
            <w:r w:rsidR="00B465EB" w:rsidRPr="003D0A4C">
              <w:rPr>
                <w:bCs/>
                <w:szCs w:val="22"/>
              </w:rPr>
              <w:t>i</w:t>
            </w:r>
            <w:r w:rsidRPr="003D0A4C">
              <w:rPr>
                <w:bCs/>
                <w:szCs w:val="22"/>
              </w:rPr>
              <w:t>droergotamin</w:t>
            </w:r>
            <w:r w:rsidR="00B465EB" w:rsidRPr="003D0A4C">
              <w:rPr>
                <w:bCs/>
                <w:szCs w:val="22"/>
              </w:rPr>
              <w:t>as</w:t>
            </w:r>
            <w:r w:rsidRPr="003D0A4C">
              <w:rPr>
                <w:bCs/>
                <w:szCs w:val="22"/>
              </w:rPr>
              <w:t>, ergometrin</w:t>
            </w:r>
            <w:r w:rsidR="00B465EB" w:rsidRPr="003D0A4C">
              <w:rPr>
                <w:bCs/>
                <w:szCs w:val="22"/>
              </w:rPr>
              <w:t>as</w:t>
            </w:r>
            <w:r w:rsidRPr="003D0A4C">
              <w:rPr>
                <w:bCs/>
                <w:szCs w:val="22"/>
              </w:rPr>
              <w:t>, ergotamin</w:t>
            </w:r>
            <w:r w:rsidR="00B465EB" w:rsidRPr="003D0A4C">
              <w:rPr>
                <w:bCs/>
                <w:szCs w:val="22"/>
              </w:rPr>
              <w:t>as</w:t>
            </w:r>
            <w:r w:rsidRPr="003D0A4C">
              <w:rPr>
                <w:bCs/>
                <w:szCs w:val="22"/>
              </w:rPr>
              <w:t>, met</w:t>
            </w:r>
            <w:r w:rsidR="00B465EB" w:rsidRPr="003D0A4C">
              <w:rPr>
                <w:bCs/>
                <w:szCs w:val="22"/>
              </w:rPr>
              <w:t>i</w:t>
            </w:r>
            <w:r w:rsidRPr="003D0A4C">
              <w:rPr>
                <w:bCs/>
                <w:szCs w:val="22"/>
              </w:rPr>
              <w:t>lergometrin</w:t>
            </w:r>
            <w:r w:rsidR="00B465EB" w:rsidRPr="003D0A4C">
              <w:rPr>
                <w:bCs/>
                <w:szCs w:val="22"/>
              </w:rPr>
              <w:t>as</w:t>
            </w:r>
            <w:r w:rsidRPr="003D0A4C">
              <w:rPr>
                <w:bCs/>
                <w:szCs w:val="22"/>
              </w:rPr>
              <w:t>)</w:t>
            </w:r>
          </w:p>
        </w:tc>
        <w:tc>
          <w:tcPr>
            <w:tcW w:w="2982" w:type="dxa"/>
            <w:shd w:val="clear" w:color="auto" w:fill="auto"/>
          </w:tcPr>
          <w:p w14:paraId="36224361" w14:textId="77777777" w:rsidR="00B80307" w:rsidRPr="003D0A4C" w:rsidRDefault="00B80307" w:rsidP="00EB3AF9">
            <w:pPr>
              <w:spacing w:line="240" w:lineRule="auto"/>
              <w:jc w:val="both"/>
              <w:rPr>
                <w:bCs/>
                <w:szCs w:val="22"/>
              </w:rPr>
            </w:pPr>
          </w:p>
        </w:tc>
        <w:tc>
          <w:tcPr>
            <w:tcW w:w="2983" w:type="dxa"/>
            <w:shd w:val="clear" w:color="auto" w:fill="auto"/>
          </w:tcPr>
          <w:p w14:paraId="5B7F9EF4" w14:textId="77777777" w:rsidR="00B80307" w:rsidRPr="003D0A4C" w:rsidRDefault="00B80307" w:rsidP="00533E0F">
            <w:pPr>
              <w:spacing w:line="240" w:lineRule="auto"/>
              <w:jc w:val="both"/>
              <w:rPr>
                <w:bCs/>
                <w:szCs w:val="22"/>
              </w:rPr>
            </w:pPr>
          </w:p>
        </w:tc>
      </w:tr>
      <w:tr w:rsidR="00B80307" w:rsidRPr="003D0A4C" w14:paraId="0D9E1498" w14:textId="77777777" w:rsidTr="00666A1B">
        <w:tc>
          <w:tcPr>
            <w:tcW w:w="9060" w:type="dxa"/>
            <w:gridSpan w:val="3"/>
            <w:shd w:val="clear" w:color="auto" w:fill="auto"/>
          </w:tcPr>
          <w:p w14:paraId="42D8AE28" w14:textId="77777777" w:rsidR="00B80307" w:rsidRPr="003D0A4C" w:rsidRDefault="00B465EB" w:rsidP="00EB3AF9">
            <w:pPr>
              <w:spacing w:line="240" w:lineRule="auto"/>
              <w:jc w:val="both"/>
              <w:rPr>
                <w:b/>
                <w:szCs w:val="22"/>
              </w:rPr>
            </w:pPr>
            <w:r w:rsidRPr="003D0A4C">
              <w:rPr>
                <w:b/>
                <w:szCs w:val="22"/>
              </w:rPr>
              <w:t xml:space="preserve">Sisteminio vartojimo antibakteriniai vaistiniai preparatai, vaistiniai preparatai nuo mikobakterijų, sisteminio vartojimo priešgrybeliniai vaistiniai preparatai </w:t>
            </w:r>
          </w:p>
        </w:tc>
      </w:tr>
      <w:tr w:rsidR="00A6401B" w:rsidRPr="003D0A4C" w14:paraId="5FAC16E2" w14:textId="77777777" w:rsidTr="00666A1B">
        <w:tc>
          <w:tcPr>
            <w:tcW w:w="3095" w:type="dxa"/>
            <w:shd w:val="clear" w:color="auto" w:fill="auto"/>
          </w:tcPr>
          <w:p w14:paraId="0488B974" w14:textId="77777777" w:rsidR="00B80307" w:rsidRPr="003D0A4C" w:rsidRDefault="00B80307" w:rsidP="00EB3AF9">
            <w:pPr>
              <w:spacing w:line="240" w:lineRule="auto"/>
              <w:jc w:val="both"/>
              <w:rPr>
                <w:bCs/>
                <w:szCs w:val="22"/>
              </w:rPr>
            </w:pPr>
            <w:r w:rsidRPr="003D0A4C">
              <w:rPr>
                <w:bCs/>
                <w:szCs w:val="22"/>
              </w:rPr>
              <w:t>I</w:t>
            </w:r>
            <w:r w:rsidR="00F97B25" w:rsidRPr="003D0A4C">
              <w:rPr>
                <w:bCs/>
                <w:szCs w:val="22"/>
              </w:rPr>
              <w:t>z</w:t>
            </w:r>
            <w:r w:rsidRPr="003D0A4C">
              <w:rPr>
                <w:bCs/>
                <w:szCs w:val="22"/>
              </w:rPr>
              <w:t>avu</w:t>
            </w:r>
            <w:r w:rsidR="001D0EB5" w:rsidRPr="003D0A4C">
              <w:rPr>
                <w:bCs/>
                <w:szCs w:val="22"/>
              </w:rPr>
              <w:t>k</w:t>
            </w:r>
            <w:r w:rsidRPr="003D0A4C">
              <w:rPr>
                <w:bCs/>
                <w:szCs w:val="22"/>
              </w:rPr>
              <w:t>onazol</w:t>
            </w:r>
            <w:r w:rsidR="00F97B25" w:rsidRPr="003D0A4C">
              <w:rPr>
                <w:bCs/>
                <w:szCs w:val="22"/>
              </w:rPr>
              <w:t>as</w:t>
            </w:r>
          </w:p>
        </w:tc>
        <w:tc>
          <w:tcPr>
            <w:tcW w:w="2982" w:type="dxa"/>
            <w:shd w:val="clear" w:color="auto" w:fill="auto"/>
          </w:tcPr>
          <w:p w14:paraId="0C3F4D64" w14:textId="77777777" w:rsidR="00B80307" w:rsidRPr="003D0A4C" w:rsidRDefault="00B80307" w:rsidP="00533E0F">
            <w:pPr>
              <w:spacing w:line="240" w:lineRule="auto"/>
              <w:jc w:val="both"/>
              <w:rPr>
                <w:bCs/>
                <w:szCs w:val="22"/>
              </w:rPr>
            </w:pPr>
          </w:p>
        </w:tc>
        <w:tc>
          <w:tcPr>
            <w:tcW w:w="2983" w:type="dxa"/>
            <w:shd w:val="clear" w:color="auto" w:fill="auto"/>
          </w:tcPr>
          <w:p w14:paraId="7388BC48" w14:textId="77777777" w:rsidR="00B80307" w:rsidRPr="003D0A4C" w:rsidRDefault="00B80307" w:rsidP="00533E0F">
            <w:pPr>
              <w:spacing w:line="240" w:lineRule="auto"/>
              <w:jc w:val="both"/>
              <w:rPr>
                <w:bCs/>
                <w:szCs w:val="22"/>
              </w:rPr>
            </w:pPr>
          </w:p>
        </w:tc>
      </w:tr>
      <w:tr w:rsidR="00B80307" w:rsidRPr="003D0A4C" w14:paraId="7F0AAC15" w14:textId="77777777" w:rsidTr="00666A1B">
        <w:tc>
          <w:tcPr>
            <w:tcW w:w="9060" w:type="dxa"/>
            <w:gridSpan w:val="3"/>
            <w:shd w:val="clear" w:color="auto" w:fill="auto"/>
          </w:tcPr>
          <w:p w14:paraId="67F6B856" w14:textId="77777777" w:rsidR="00B80307" w:rsidRPr="003D0A4C" w:rsidRDefault="00BB3584" w:rsidP="00EB3AF9">
            <w:pPr>
              <w:spacing w:line="240" w:lineRule="auto"/>
              <w:jc w:val="both"/>
              <w:rPr>
                <w:b/>
                <w:szCs w:val="22"/>
              </w:rPr>
            </w:pPr>
            <w:r w:rsidRPr="003D0A4C">
              <w:rPr>
                <w:b/>
                <w:szCs w:val="22"/>
              </w:rPr>
              <w:t>Vaistiniai preparatai nuo helmintų ir pirmuonių</w:t>
            </w:r>
          </w:p>
        </w:tc>
      </w:tr>
      <w:tr w:rsidR="00A6401B" w:rsidRPr="003D0A4C" w14:paraId="203C2804" w14:textId="77777777" w:rsidTr="00666A1B">
        <w:tc>
          <w:tcPr>
            <w:tcW w:w="3095" w:type="dxa"/>
            <w:shd w:val="clear" w:color="auto" w:fill="auto"/>
          </w:tcPr>
          <w:p w14:paraId="57789099" w14:textId="77777777" w:rsidR="00B80307" w:rsidRPr="003D0A4C" w:rsidRDefault="00B80307" w:rsidP="00EB3AF9">
            <w:pPr>
              <w:spacing w:line="240" w:lineRule="auto"/>
              <w:jc w:val="both"/>
              <w:rPr>
                <w:bCs/>
                <w:szCs w:val="22"/>
              </w:rPr>
            </w:pPr>
            <w:r w:rsidRPr="003D0A4C">
              <w:rPr>
                <w:bCs/>
                <w:szCs w:val="22"/>
              </w:rPr>
              <w:t>Halofantrin</w:t>
            </w:r>
            <w:r w:rsidR="00B465EB" w:rsidRPr="003D0A4C">
              <w:rPr>
                <w:bCs/>
                <w:szCs w:val="22"/>
              </w:rPr>
              <w:t>as</w:t>
            </w:r>
          </w:p>
        </w:tc>
        <w:tc>
          <w:tcPr>
            <w:tcW w:w="2982" w:type="dxa"/>
            <w:shd w:val="clear" w:color="auto" w:fill="auto"/>
          </w:tcPr>
          <w:p w14:paraId="475017DF" w14:textId="77777777" w:rsidR="00B80307" w:rsidRPr="003D0A4C" w:rsidRDefault="00B80307" w:rsidP="00533E0F">
            <w:pPr>
              <w:spacing w:line="240" w:lineRule="auto"/>
              <w:jc w:val="both"/>
              <w:rPr>
                <w:bCs/>
                <w:szCs w:val="22"/>
              </w:rPr>
            </w:pPr>
          </w:p>
        </w:tc>
        <w:tc>
          <w:tcPr>
            <w:tcW w:w="2983" w:type="dxa"/>
            <w:shd w:val="clear" w:color="auto" w:fill="auto"/>
          </w:tcPr>
          <w:p w14:paraId="66B09B21" w14:textId="77777777" w:rsidR="00B80307" w:rsidRPr="003D0A4C" w:rsidRDefault="00B80307" w:rsidP="00533E0F">
            <w:pPr>
              <w:spacing w:line="240" w:lineRule="auto"/>
              <w:jc w:val="both"/>
              <w:rPr>
                <w:bCs/>
                <w:szCs w:val="22"/>
              </w:rPr>
            </w:pPr>
          </w:p>
        </w:tc>
      </w:tr>
      <w:tr w:rsidR="00B80307" w:rsidRPr="003D0A4C" w14:paraId="7D68EE15" w14:textId="77777777" w:rsidTr="00666A1B">
        <w:tc>
          <w:tcPr>
            <w:tcW w:w="9060" w:type="dxa"/>
            <w:gridSpan w:val="3"/>
            <w:shd w:val="clear" w:color="auto" w:fill="auto"/>
          </w:tcPr>
          <w:p w14:paraId="3ED7F1ED" w14:textId="77777777" w:rsidR="00B80307" w:rsidRPr="003D0A4C" w:rsidRDefault="00B465EB" w:rsidP="00EB3AF9">
            <w:pPr>
              <w:spacing w:line="240" w:lineRule="auto"/>
              <w:jc w:val="both"/>
              <w:rPr>
                <w:b/>
                <w:szCs w:val="22"/>
              </w:rPr>
            </w:pPr>
            <w:r w:rsidRPr="003D0A4C">
              <w:rPr>
                <w:b/>
                <w:szCs w:val="22"/>
              </w:rPr>
              <w:t>Sisteminio vartojimo antihistamininiai vaistiniai preparatai</w:t>
            </w:r>
          </w:p>
        </w:tc>
      </w:tr>
      <w:tr w:rsidR="00A6401B" w:rsidRPr="003D0A4C" w14:paraId="25E60223" w14:textId="77777777" w:rsidTr="00666A1B">
        <w:tc>
          <w:tcPr>
            <w:tcW w:w="3095" w:type="dxa"/>
            <w:shd w:val="clear" w:color="auto" w:fill="auto"/>
          </w:tcPr>
          <w:p w14:paraId="3D82856E" w14:textId="77777777" w:rsidR="00B80307" w:rsidRPr="003D0A4C" w:rsidRDefault="00B80307" w:rsidP="00EB3AF9">
            <w:pPr>
              <w:spacing w:line="240" w:lineRule="auto"/>
              <w:jc w:val="both"/>
              <w:rPr>
                <w:bCs/>
                <w:szCs w:val="22"/>
              </w:rPr>
            </w:pPr>
            <w:r w:rsidRPr="003D0A4C">
              <w:rPr>
                <w:bCs/>
                <w:szCs w:val="22"/>
              </w:rPr>
              <w:t>Astemizol</w:t>
            </w:r>
            <w:r w:rsidR="00BB3584" w:rsidRPr="003D0A4C">
              <w:rPr>
                <w:bCs/>
                <w:szCs w:val="22"/>
              </w:rPr>
              <w:t>as</w:t>
            </w:r>
          </w:p>
        </w:tc>
        <w:tc>
          <w:tcPr>
            <w:tcW w:w="2982" w:type="dxa"/>
            <w:shd w:val="clear" w:color="auto" w:fill="auto"/>
          </w:tcPr>
          <w:p w14:paraId="534592B8" w14:textId="77777777" w:rsidR="00B80307" w:rsidRPr="003D0A4C" w:rsidRDefault="00B80307" w:rsidP="00533E0F">
            <w:pPr>
              <w:spacing w:line="240" w:lineRule="auto"/>
              <w:jc w:val="both"/>
              <w:rPr>
                <w:bCs/>
                <w:szCs w:val="22"/>
              </w:rPr>
            </w:pPr>
            <w:r w:rsidRPr="003D0A4C">
              <w:rPr>
                <w:bCs/>
                <w:szCs w:val="22"/>
              </w:rPr>
              <w:t>Mizolastin</w:t>
            </w:r>
            <w:r w:rsidR="00B465EB" w:rsidRPr="003D0A4C">
              <w:rPr>
                <w:bCs/>
                <w:szCs w:val="22"/>
              </w:rPr>
              <w:t>as</w:t>
            </w:r>
          </w:p>
        </w:tc>
        <w:tc>
          <w:tcPr>
            <w:tcW w:w="2983" w:type="dxa"/>
            <w:shd w:val="clear" w:color="auto" w:fill="auto"/>
          </w:tcPr>
          <w:p w14:paraId="2F1A7ACE" w14:textId="77777777" w:rsidR="00B80307" w:rsidRPr="003D0A4C" w:rsidRDefault="00B80307" w:rsidP="00533E0F">
            <w:pPr>
              <w:spacing w:line="240" w:lineRule="auto"/>
              <w:jc w:val="both"/>
              <w:rPr>
                <w:bCs/>
                <w:szCs w:val="22"/>
              </w:rPr>
            </w:pPr>
            <w:r w:rsidRPr="003D0A4C">
              <w:rPr>
                <w:bCs/>
                <w:szCs w:val="22"/>
              </w:rPr>
              <w:t>Terfenadin</w:t>
            </w:r>
            <w:r w:rsidR="00B465EB" w:rsidRPr="003D0A4C">
              <w:rPr>
                <w:bCs/>
                <w:szCs w:val="22"/>
              </w:rPr>
              <w:t>as</w:t>
            </w:r>
          </w:p>
        </w:tc>
      </w:tr>
      <w:tr w:rsidR="00B80307" w:rsidRPr="003D0A4C" w14:paraId="2A0C802C" w14:textId="77777777" w:rsidTr="00666A1B">
        <w:tc>
          <w:tcPr>
            <w:tcW w:w="9060" w:type="dxa"/>
            <w:gridSpan w:val="3"/>
            <w:shd w:val="clear" w:color="auto" w:fill="auto"/>
          </w:tcPr>
          <w:p w14:paraId="03ECAF44" w14:textId="77777777" w:rsidR="00B80307" w:rsidRPr="00666A1B" w:rsidRDefault="00B80307" w:rsidP="00EB3AF9">
            <w:pPr>
              <w:spacing w:line="240" w:lineRule="auto"/>
              <w:jc w:val="both"/>
              <w:rPr>
                <w:b/>
                <w:szCs w:val="22"/>
              </w:rPr>
            </w:pPr>
            <w:r w:rsidRPr="00666A1B">
              <w:rPr>
                <w:b/>
                <w:szCs w:val="22"/>
              </w:rPr>
              <w:t>Antineoplasti</w:t>
            </w:r>
            <w:r w:rsidR="00BB3584" w:rsidRPr="00666A1B">
              <w:rPr>
                <w:b/>
                <w:szCs w:val="22"/>
              </w:rPr>
              <w:t>niai vaistiniai preparatai</w:t>
            </w:r>
          </w:p>
        </w:tc>
      </w:tr>
      <w:tr w:rsidR="00A6401B" w:rsidRPr="003D0A4C" w14:paraId="609A1188" w14:textId="77777777" w:rsidTr="00666A1B">
        <w:tc>
          <w:tcPr>
            <w:tcW w:w="3095" w:type="dxa"/>
            <w:shd w:val="clear" w:color="auto" w:fill="auto"/>
          </w:tcPr>
          <w:p w14:paraId="3C9DE1DD" w14:textId="77777777" w:rsidR="00B80307" w:rsidRPr="003D0A4C" w:rsidRDefault="00B80307" w:rsidP="00EB3AF9">
            <w:pPr>
              <w:spacing w:line="240" w:lineRule="auto"/>
              <w:jc w:val="both"/>
              <w:rPr>
                <w:bCs/>
                <w:szCs w:val="22"/>
              </w:rPr>
            </w:pPr>
            <w:r w:rsidRPr="003D0A4C">
              <w:rPr>
                <w:bCs/>
                <w:szCs w:val="22"/>
              </w:rPr>
              <w:t>Irinote</w:t>
            </w:r>
            <w:r w:rsidR="00BB3584" w:rsidRPr="003D0A4C">
              <w:rPr>
                <w:bCs/>
                <w:szCs w:val="22"/>
              </w:rPr>
              <w:t>k</w:t>
            </w:r>
            <w:r w:rsidRPr="003D0A4C">
              <w:rPr>
                <w:bCs/>
                <w:szCs w:val="22"/>
              </w:rPr>
              <w:t>an</w:t>
            </w:r>
            <w:r w:rsidR="00BB3584" w:rsidRPr="003D0A4C">
              <w:rPr>
                <w:bCs/>
                <w:szCs w:val="22"/>
              </w:rPr>
              <w:t>as</w:t>
            </w:r>
          </w:p>
        </w:tc>
        <w:tc>
          <w:tcPr>
            <w:tcW w:w="2982" w:type="dxa"/>
            <w:shd w:val="clear" w:color="auto" w:fill="auto"/>
          </w:tcPr>
          <w:p w14:paraId="0FEEB8E0" w14:textId="77777777" w:rsidR="00B80307" w:rsidRPr="003D0A4C" w:rsidRDefault="00B80307" w:rsidP="00533E0F">
            <w:pPr>
              <w:spacing w:line="240" w:lineRule="auto"/>
              <w:jc w:val="both"/>
              <w:rPr>
                <w:bCs/>
                <w:szCs w:val="22"/>
              </w:rPr>
            </w:pPr>
          </w:p>
        </w:tc>
        <w:tc>
          <w:tcPr>
            <w:tcW w:w="2983" w:type="dxa"/>
            <w:shd w:val="clear" w:color="auto" w:fill="auto"/>
          </w:tcPr>
          <w:p w14:paraId="543717D4" w14:textId="77777777" w:rsidR="00B80307" w:rsidRPr="003D0A4C" w:rsidRDefault="00B80307" w:rsidP="00533E0F">
            <w:pPr>
              <w:spacing w:line="240" w:lineRule="auto"/>
              <w:jc w:val="both"/>
              <w:rPr>
                <w:bCs/>
                <w:szCs w:val="22"/>
              </w:rPr>
            </w:pPr>
          </w:p>
        </w:tc>
      </w:tr>
      <w:tr w:rsidR="00B80307" w:rsidRPr="003D0A4C" w14:paraId="2C801E46" w14:textId="77777777" w:rsidTr="00666A1B">
        <w:tc>
          <w:tcPr>
            <w:tcW w:w="9060" w:type="dxa"/>
            <w:gridSpan w:val="3"/>
            <w:shd w:val="clear" w:color="auto" w:fill="auto"/>
          </w:tcPr>
          <w:p w14:paraId="119F6F5E" w14:textId="77777777" w:rsidR="00B80307" w:rsidRPr="003D0A4C" w:rsidRDefault="00BB3584" w:rsidP="00EB3AF9">
            <w:pPr>
              <w:spacing w:line="240" w:lineRule="auto"/>
              <w:jc w:val="both"/>
              <w:rPr>
                <w:b/>
                <w:szCs w:val="22"/>
              </w:rPr>
            </w:pPr>
            <w:r w:rsidRPr="003D0A4C">
              <w:rPr>
                <w:b/>
                <w:szCs w:val="22"/>
              </w:rPr>
              <w:t>Kraujo krešulių susidarymą slopinantys</w:t>
            </w:r>
            <w:r w:rsidR="00B80307" w:rsidRPr="003D0A4C">
              <w:rPr>
                <w:b/>
                <w:szCs w:val="22"/>
              </w:rPr>
              <w:t xml:space="preserve"> </w:t>
            </w:r>
            <w:r w:rsidRPr="003D0A4C">
              <w:rPr>
                <w:b/>
                <w:szCs w:val="22"/>
              </w:rPr>
              <w:t>vaistiniai preparatai</w:t>
            </w:r>
          </w:p>
        </w:tc>
      </w:tr>
      <w:tr w:rsidR="00A6401B" w:rsidRPr="003D0A4C" w14:paraId="76428F70" w14:textId="77777777" w:rsidTr="00666A1B">
        <w:tc>
          <w:tcPr>
            <w:tcW w:w="3095" w:type="dxa"/>
            <w:shd w:val="clear" w:color="auto" w:fill="auto"/>
          </w:tcPr>
          <w:p w14:paraId="4A1634F4" w14:textId="77777777" w:rsidR="00B80307" w:rsidRPr="003D0A4C" w:rsidRDefault="00B80307" w:rsidP="00EB3AF9">
            <w:pPr>
              <w:spacing w:line="240" w:lineRule="auto"/>
              <w:jc w:val="both"/>
              <w:rPr>
                <w:bCs/>
                <w:szCs w:val="22"/>
              </w:rPr>
            </w:pPr>
            <w:r w:rsidRPr="003D0A4C">
              <w:rPr>
                <w:bCs/>
                <w:szCs w:val="22"/>
              </w:rPr>
              <w:t>Dabigatran</w:t>
            </w:r>
            <w:r w:rsidR="00BB3584" w:rsidRPr="003D0A4C">
              <w:rPr>
                <w:bCs/>
                <w:szCs w:val="22"/>
              </w:rPr>
              <w:t>as</w:t>
            </w:r>
          </w:p>
        </w:tc>
        <w:tc>
          <w:tcPr>
            <w:tcW w:w="2982" w:type="dxa"/>
            <w:shd w:val="clear" w:color="auto" w:fill="auto"/>
          </w:tcPr>
          <w:p w14:paraId="50FA4018" w14:textId="77777777" w:rsidR="00B80307" w:rsidRPr="003D0A4C" w:rsidRDefault="00B80307" w:rsidP="00533E0F">
            <w:pPr>
              <w:spacing w:line="240" w:lineRule="auto"/>
              <w:jc w:val="both"/>
              <w:rPr>
                <w:bCs/>
                <w:szCs w:val="22"/>
              </w:rPr>
            </w:pPr>
            <w:r w:rsidRPr="003D0A4C">
              <w:rPr>
                <w:bCs/>
                <w:szCs w:val="22"/>
              </w:rPr>
              <w:t>Ti</w:t>
            </w:r>
            <w:r w:rsidR="00B465EB" w:rsidRPr="003D0A4C">
              <w:rPr>
                <w:bCs/>
                <w:szCs w:val="22"/>
              </w:rPr>
              <w:t>k</w:t>
            </w:r>
            <w:r w:rsidRPr="003D0A4C">
              <w:rPr>
                <w:bCs/>
                <w:szCs w:val="22"/>
              </w:rPr>
              <w:t>agrelor</w:t>
            </w:r>
            <w:r w:rsidR="00B465EB" w:rsidRPr="003D0A4C">
              <w:rPr>
                <w:bCs/>
                <w:szCs w:val="22"/>
              </w:rPr>
              <w:t>as</w:t>
            </w:r>
          </w:p>
        </w:tc>
        <w:tc>
          <w:tcPr>
            <w:tcW w:w="2983" w:type="dxa"/>
            <w:shd w:val="clear" w:color="auto" w:fill="auto"/>
          </w:tcPr>
          <w:p w14:paraId="2B79AF30" w14:textId="77777777" w:rsidR="00B80307" w:rsidRPr="003D0A4C" w:rsidRDefault="00B80307" w:rsidP="00533E0F">
            <w:pPr>
              <w:spacing w:line="240" w:lineRule="auto"/>
              <w:jc w:val="both"/>
              <w:rPr>
                <w:bCs/>
                <w:szCs w:val="22"/>
              </w:rPr>
            </w:pPr>
          </w:p>
        </w:tc>
      </w:tr>
      <w:tr w:rsidR="00B80307" w:rsidRPr="003D0A4C" w14:paraId="0E805746" w14:textId="77777777" w:rsidTr="00666A1B">
        <w:tc>
          <w:tcPr>
            <w:tcW w:w="9060" w:type="dxa"/>
            <w:gridSpan w:val="3"/>
            <w:shd w:val="clear" w:color="auto" w:fill="auto"/>
          </w:tcPr>
          <w:p w14:paraId="7285B512" w14:textId="77777777" w:rsidR="00B80307" w:rsidRPr="003D0A4C" w:rsidRDefault="00BB3584" w:rsidP="00EB3AF9">
            <w:pPr>
              <w:spacing w:line="240" w:lineRule="auto"/>
              <w:jc w:val="both"/>
              <w:rPr>
                <w:b/>
                <w:szCs w:val="22"/>
              </w:rPr>
            </w:pPr>
            <w:r w:rsidRPr="003D0A4C">
              <w:rPr>
                <w:b/>
                <w:szCs w:val="22"/>
              </w:rPr>
              <w:t>Sisteminio vartojimo antivirusiniai vaistiniai preparatai</w:t>
            </w:r>
          </w:p>
        </w:tc>
      </w:tr>
      <w:tr w:rsidR="00A6401B" w:rsidRPr="003D0A4C" w14:paraId="79169E9D" w14:textId="77777777" w:rsidTr="00666A1B">
        <w:tc>
          <w:tcPr>
            <w:tcW w:w="3095" w:type="dxa"/>
            <w:shd w:val="clear" w:color="auto" w:fill="auto"/>
          </w:tcPr>
          <w:p w14:paraId="6CA0C2E9" w14:textId="77777777" w:rsidR="00B80307" w:rsidRPr="003D0A4C" w:rsidRDefault="00B80307" w:rsidP="00EB3AF9">
            <w:pPr>
              <w:spacing w:line="240" w:lineRule="auto"/>
              <w:jc w:val="both"/>
              <w:rPr>
                <w:bCs/>
                <w:szCs w:val="22"/>
              </w:rPr>
            </w:pPr>
            <w:r w:rsidRPr="003D0A4C">
              <w:rPr>
                <w:bCs/>
                <w:szCs w:val="22"/>
              </w:rPr>
              <w:t>Ombitasvir</w:t>
            </w:r>
            <w:r w:rsidR="00B779B6" w:rsidRPr="003D0A4C">
              <w:rPr>
                <w:bCs/>
                <w:szCs w:val="22"/>
              </w:rPr>
              <w:t>as</w:t>
            </w:r>
            <w:r w:rsidRPr="003D0A4C">
              <w:rPr>
                <w:bCs/>
                <w:szCs w:val="22"/>
              </w:rPr>
              <w:t>/paritaprevir</w:t>
            </w:r>
            <w:r w:rsidR="00B779B6" w:rsidRPr="003D0A4C">
              <w:rPr>
                <w:bCs/>
                <w:szCs w:val="22"/>
              </w:rPr>
              <w:t>as</w:t>
            </w:r>
            <w:r w:rsidRPr="003D0A4C">
              <w:rPr>
                <w:bCs/>
                <w:szCs w:val="22"/>
              </w:rPr>
              <w:t>/ritonavir</w:t>
            </w:r>
            <w:r w:rsidR="00B779B6" w:rsidRPr="003D0A4C">
              <w:rPr>
                <w:bCs/>
                <w:szCs w:val="22"/>
              </w:rPr>
              <w:t>as</w:t>
            </w:r>
            <w:r w:rsidRPr="003D0A4C">
              <w:rPr>
                <w:bCs/>
                <w:szCs w:val="22"/>
              </w:rPr>
              <w:t xml:space="preserve"> (</w:t>
            </w:r>
            <w:r w:rsidR="00962D73" w:rsidRPr="003D0A4C">
              <w:rPr>
                <w:bCs/>
                <w:szCs w:val="22"/>
              </w:rPr>
              <w:t xml:space="preserve">su </w:t>
            </w:r>
            <w:r w:rsidRPr="003D0A4C">
              <w:rPr>
                <w:bCs/>
                <w:szCs w:val="22"/>
              </w:rPr>
              <w:t>dasabuvir</w:t>
            </w:r>
            <w:r w:rsidR="00B779B6" w:rsidRPr="003D0A4C">
              <w:rPr>
                <w:bCs/>
                <w:szCs w:val="22"/>
              </w:rPr>
              <w:t>u arba be jo</w:t>
            </w:r>
            <w:r w:rsidRPr="003D0A4C">
              <w:rPr>
                <w:bCs/>
                <w:szCs w:val="22"/>
              </w:rPr>
              <w:t>)</w:t>
            </w:r>
          </w:p>
        </w:tc>
        <w:tc>
          <w:tcPr>
            <w:tcW w:w="2982" w:type="dxa"/>
            <w:shd w:val="clear" w:color="auto" w:fill="auto"/>
          </w:tcPr>
          <w:p w14:paraId="6E626478" w14:textId="77777777" w:rsidR="00B80307" w:rsidRPr="003D0A4C" w:rsidRDefault="00B80307" w:rsidP="00533E0F">
            <w:pPr>
              <w:spacing w:line="240" w:lineRule="auto"/>
              <w:jc w:val="both"/>
              <w:rPr>
                <w:bCs/>
                <w:szCs w:val="22"/>
              </w:rPr>
            </w:pPr>
          </w:p>
        </w:tc>
        <w:tc>
          <w:tcPr>
            <w:tcW w:w="2983" w:type="dxa"/>
            <w:shd w:val="clear" w:color="auto" w:fill="auto"/>
          </w:tcPr>
          <w:p w14:paraId="4FB54B4D" w14:textId="77777777" w:rsidR="00B80307" w:rsidRPr="003D0A4C" w:rsidRDefault="00B80307" w:rsidP="00533E0F">
            <w:pPr>
              <w:spacing w:line="240" w:lineRule="auto"/>
              <w:jc w:val="both"/>
              <w:rPr>
                <w:bCs/>
                <w:szCs w:val="22"/>
              </w:rPr>
            </w:pPr>
          </w:p>
        </w:tc>
      </w:tr>
      <w:tr w:rsidR="00B80307" w:rsidRPr="003D0A4C" w14:paraId="0896C876" w14:textId="77777777" w:rsidTr="00666A1B">
        <w:tc>
          <w:tcPr>
            <w:tcW w:w="9060" w:type="dxa"/>
            <w:gridSpan w:val="3"/>
            <w:shd w:val="clear" w:color="auto" w:fill="auto"/>
          </w:tcPr>
          <w:p w14:paraId="73CFDE79" w14:textId="77777777" w:rsidR="00B80307" w:rsidRPr="003D0A4C" w:rsidRDefault="00B779B6" w:rsidP="00EB3AF9">
            <w:pPr>
              <w:spacing w:line="240" w:lineRule="auto"/>
              <w:jc w:val="both"/>
              <w:rPr>
                <w:b/>
                <w:szCs w:val="22"/>
              </w:rPr>
            </w:pPr>
            <w:r w:rsidRPr="003D0A4C">
              <w:rPr>
                <w:b/>
                <w:szCs w:val="22"/>
              </w:rPr>
              <w:t>Širdies ir kraujagyslių sistemą veikiantys vaistiniai preparatai</w:t>
            </w:r>
            <w:r w:rsidR="00B80307" w:rsidRPr="003D0A4C">
              <w:rPr>
                <w:b/>
                <w:szCs w:val="22"/>
              </w:rPr>
              <w:t xml:space="preserve"> (</w:t>
            </w:r>
            <w:r w:rsidRPr="003D0A4C">
              <w:rPr>
                <w:b/>
                <w:szCs w:val="22"/>
              </w:rPr>
              <w:t>tokie kaip veikiantys renino-angiotenzino sistemą, antihipertenziniai, beta adrenoreceptorių blokatoriai, kalcio kanalų blokatoriai,</w:t>
            </w:r>
            <w:r w:rsidR="00B80307" w:rsidRPr="003D0A4C">
              <w:rPr>
                <w:b/>
                <w:szCs w:val="22"/>
              </w:rPr>
              <w:t xml:space="preserve"> </w:t>
            </w:r>
            <w:r w:rsidRPr="003D0A4C">
              <w:rPr>
                <w:b/>
                <w:szCs w:val="22"/>
              </w:rPr>
              <w:t>kiti vaistiniai preparatai širdies ligoms gydyti,</w:t>
            </w:r>
            <w:r w:rsidR="00B80307" w:rsidRPr="003D0A4C">
              <w:rPr>
                <w:b/>
                <w:szCs w:val="22"/>
              </w:rPr>
              <w:t xml:space="preserve"> diureti</w:t>
            </w:r>
            <w:r w:rsidRPr="003D0A4C">
              <w:rPr>
                <w:b/>
                <w:szCs w:val="22"/>
              </w:rPr>
              <w:t>kai</w:t>
            </w:r>
            <w:r w:rsidR="00B80307" w:rsidRPr="003D0A4C">
              <w:rPr>
                <w:b/>
                <w:szCs w:val="22"/>
              </w:rPr>
              <w:t>)</w:t>
            </w:r>
          </w:p>
        </w:tc>
      </w:tr>
      <w:tr w:rsidR="00A6401B" w:rsidRPr="003D0A4C" w14:paraId="5D65E4D9" w14:textId="77777777" w:rsidTr="00666A1B">
        <w:tc>
          <w:tcPr>
            <w:tcW w:w="3095" w:type="dxa"/>
            <w:shd w:val="clear" w:color="auto" w:fill="auto"/>
          </w:tcPr>
          <w:p w14:paraId="1B951E20" w14:textId="77777777" w:rsidR="00B80307" w:rsidRPr="003D0A4C" w:rsidRDefault="00B80307" w:rsidP="00EB3AF9">
            <w:pPr>
              <w:spacing w:line="240" w:lineRule="auto"/>
              <w:jc w:val="both"/>
              <w:rPr>
                <w:bCs/>
                <w:szCs w:val="22"/>
              </w:rPr>
            </w:pPr>
            <w:r w:rsidRPr="003D0A4C">
              <w:rPr>
                <w:bCs/>
                <w:szCs w:val="22"/>
              </w:rPr>
              <w:t>Aliskiren</w:t>
            </w:r>
            <w:r w:rsidR="00E75F40" w:rsidRPr="003D0A4C">
              <w:rPr>
                <w:bCs/>
                <w:szCs w:val="22"/>
              </w:rPr>
              <w:t>as</w:t>
            </w:r>
          </w:p>
        </w:tc>
        <w:tc>
          <w:tcPr>
            <w:tcW w:w="2982" w:type="dxa"/>
            <w:shd w:val="clear" w:color="auto" w:fill="auto"/>
          </w:tcPr>
          <w:p w14:paraId="42B18180" w14:textId="77777777" w:rsidR="00B80307" w:rsidRPr="003D0A4C" w:rsidRDefault="00B80307" w:rsidP="00533E0F">
            <w:pPr>
              <w:spacing w:line="240" w:lineRule="auto"/>
              <w:jc w:val="both"/>
              <w:rPr>
                <w:bCs/>
                <w:szCs w:val="22"/>
              </w:rPr>
            </w:pPr>
            <w:r w:rsidRPr="003D0A4C">
              <w:rPr>
                <w:bCs/>
                <w:szCs w:val="22"/>
              </w:rPr>
              <w:t>Dronedaron</w:t>
            </w:r>
            <w:r w:rsidR="00E75F40" w:rsidRPr="003D0A4C">
              <w:rPr>
                <w:bCs/>
                <w:szCs w:val="22"/>
              </w:rPr>
              <w:t>as</w:t>
            </w:r>
          </w:p>
        </w:tc>
        <w:tc>
          <w:tcPr>
            <w:tcW w:w="2983" w:type="dxa"/>
            <w:shd w:val="clear" w:color="auto" w:fill="auto"/>
          </w:tcPr>
          <w:p w14:paraId="2EC1D71B" w14:textId="77777777" w:rsidR="00B80307" w:rsidRPr="003D0A4C" w:rsidRDefault="00B80307" w:rsidP="00533E0F">
            <w:pPr>
              <w:spacing w:line="240" w:lineRule="auto"/>
              <w:jc w:val="both"/>
              <w:rPr>
                <w:bCs/>
                <w:szCs w:val="22"/>
              </w:rPr>
            </w:pPr>
            <w:r w:rsidRPr="003D0A4C">
              <w:rPr>
                <w:bCs/>
                <w:szCs w:val="22"/>
              </w:rPr>
              <w:t>Ni</w:t>
            </w:r>
            <w:r w:rsidR="00E75F40" w:rsidRPr="003D0A4C">
              <w:rPr>
                <w:bCs/>
                <w:szCs w:val="22"/>
              </w:rPr>
              <w:t>z</w:t>
            </w:r>
            <w:r w:rsidRPr="003D0A4C">
              <w:rPr>
                <w:bCs/>
                <w:szCs w:val="22"/>
              </w:rPr>
              <w:t>oldipin</w:t>
            </w:r>
            <w:r w:rsidR="00E75F40" w:rsidRPr="003D0A4C">
              <w:rPr>
                <w:bCs/>
                <w:szCs w:val="22"/>
              </w:rPr>
              <w:t>as</w:t>
            </w:r>
          </w:p>
        </w:tc>
      </w:tr>
      <w:tr w:rsidR="00A6401B" w:rsidRPr="003D0A4C" w14:paraId="47858253" w14:textId="77777777" w:rsidTr="00666A1B">
        <w:tc>
          <w:tcPr>
            <w:tcW w:w="3095" w:type="dxa"/>
            <w:shd w:val="clear" w:color="auto" w:fill="auto"/>
          </w:tcPr>
          <w:p w14:paraId="290941F5" w14:textId="77777777" w:rsidR="00B80307" w:rsidRPr="003D0A4C" w:rsidRDefault="00B80307" w:rsidP="00EB3AF9">
            <w:pPr>
              <w:spacing w:line="240" w:lineRule="auto"/>
              <w:jc w:val="both"/>
              <w:rPr>
                <w:bCs/>
                <w:szCs w:val="22"/>
              </w:rPr>
            </w:pPr>
            <w:r w:rsidRPr="003D0A4C">
              <w:rPr>
                <w:bCs/>
                <w:szCs w:val="22"/>
              </w:rPr>
              <w:t>Bepridil</w:t>
            </w:r>
            <w:r w:rsidR="00E75F40" w:rsidRPr="003D0A4C">
              <w:rPr>
                <w:bCs/>
                <w:szCs w:val="22"/>
              </w:rPr>
              <w:t>is</w:t>
            </w:r>
          </w:p>
        </w:tc>
        <w:tc>
          <w:tcPr>
            <w:tcW w:w="2982" w:type="dxa"/>
            <w:shd w:val="clear" w:color="auto" w:fill="auto"/>
          </w:tcPr>
          <w:p w14:paraId="633427C6" w14:textId="77777777" w:rsidR="00B80307" w:rsidRPr="003D0A4C" w:rsidRDefault="00B80307" w:rsidP="00533E0F">
            <w:pPr>
              <w:spacing w:line="240" w:lineRule="auto"/>
              <w:jc w:val="both"/>
              <w:rPr>
                <w:bCs/>
                <w:szCs w:val="22"/>
              </w:rPr>
            </w:pPr>
            <w:r w:rsidRPr="003D0A4C">
              <w:rPr>
                <w:bCs/>
                <w:szCs w:val="22"/>
              </w:rPr>
              <w:t>Eplerenon</w:t>
            </w:r>
            <w:r w:rsidR="00E75F40" w:rsidRPr="003D0A4C">
              <w:rPr>
                <w:bCs/>
                <w:szCs w:val="22"/>
              </w:rPr>
              <w:t>as</w:t>
            </w:r>
          </w:p>
        </w:tc>
        <w:tc>
          <w:tcPr>
            <w:tcW w:w="2983" w:type="dxa"/>
            <w:shd w:val="clear" w:color="auto" w:fill="auto"/>
          </w:tcPr>
          <w:p w14:paraId="62E6B39D" w14:textId="77777777" w:rsidR="00B80307" w:rsidRPr="003D0A4C" w:rsidRDefault="005535E4" w:rsidP="00533E0F">
            <w:pPr>
              <w:spacing w:line="240" w:lineRule="auto"/>
              <w:jc w:val="both"/>
              <w:rPr>
                <w:bCs/>
                <w:szCs w:val="22"/>
              </w:rPr>
            </w:pPr>
            <w:r w:rsidRPr="003D0A4C">
              <w:rPr>
                <w:bCs/>
                <w:szCs w:val="22"/>
              </w:rPr>
              <w:t>Ch</w:t>
            </w:r>
            <w:r w:rsidR="00E75F40" w:rsidRPr="003D0A4C">
              <w:rPr>
                <w:bCs/>
                <w:szCs w:val="22"/>
              </w:rPr>
              <w:t>inidinas</w:t>
            </w:r>
          </w:p>
        </w:tc>
      </w:tr>
      <w:tr w:rsidR="00A6401B" w:rsidRPr="003D0A4C" w14:paraId="40D235D4" w14:textId="77777777" w:rsidTr="00666A1B">
        <w:tc>
          <w:tcPr>
            <w:tcW w:w="3095" w:type="dxa"/>
            <w:shd w:val="clear" w:color="auto" w:fill="auto"/>
          </w:tcPr>
          <w:p w14:paraId="67E58065" w14:textId="77777777" w:rsidR="00B80307" w:rsidRPr="003D0A4C" w:rsidRDefault="00B80307" w:rsidP="00EB3AF9">
            <w:pPr>
              <w:spacing w:line="240" w:lineRule="auto"/>
              <w:jc w:val="both"/>
              <w:rPr>
                <w:bCs/>
                <w:szCs w:val="22"/>
              </w:rPr>
            </w:pPr>
            <w:r w:rsidRPr="003D0A4C">
              <w:rPr>
                <w:bCs/>
                <w:szCs w:val="22"/>
              </w:rPr>
              <w:t>Di</w:t>
            </w:r>
            <w:r w:rsidR="00E75F40" w:rsidRPr="003D0A4C">
              <w:rPr>
                <w:bCs/>
                <w:szCs w:val="22"/>
              </w:rPr>
              <w:t>z</w:t>
            </w:r>
            <w:r w:rsidRPr="003D0A4C">
              <w:rPr>
                <w:bCs/>
                <w:szCs w:val="22"/>
              </w:rPr>
              <w:t>op</w:t>
            </w:r>
            <w:r w:rsidR="00E75F40" w:rsidRPr="003D0A4C">
              <w:rPr>
                <w:bCs/>
                <w:szCs w:val="22"/>
              </w:rPr>
              <w:t>i</w:t>
            </w:r>
            <w:r w:rsidRPr="003D0A4C">
              <w:rPr>
                <w:bCs/>
                <w:szCs w:val="22"/>
              </w:rPr>
              <w:t>ramid</w:t>
            </w:r>
            <w:r w:rsidR="00E75F40" w:rsidRPr="003D0A4C">
              <w:rPr>
                <w:bCs/>
                <w:szCs w:val="22"/>
              </w:rPr>
              <w:t>as</w:t>
            </w:r>
          </w:p>
        </w:tc>
        <w:tc>
          <w:tcPr>
            <w:tcW w:w="2982" w:type="dxa"/>
            <w:shd w:val="clear" w:color="auto" w:fill="auto"/>
          </w:tcPr>
          <w:p w14:paraId="6A7B7F27" w14:textId="77777777" w:rsidR="00B80307" w:rsidRPr="003D0A4C" w:rsidRDefault="00B80307" w:rsidP="00533E0F">
            <w:pPr>
              <w:spacing w:line="240" w:lineRule="auto"/>
              <w:jc w:val="both"/>
              <w:rPr>
                <w:bCs/>
                <w:szCs w:val="22"/>
              </w:rPr>
            </w:pPr>
            <w:r w:rsidRPr="003D0A4C">
              <w:rPr>
                <w:bCs/>
                <w:szCs w:val="22"/>
              </w:rPr>
              <w:t>Ivabradin</w:t>
            </w:r>
            <w:r w:rsidR="00E75F40" w:rsidRPr="003D0A4C">
              <w:rPr>
                <w:bCs/>
                <w:szCs w:val="22"/>
              </w:rPr>
              <w:t>as</w:t>
            </w:r>
          </w:p>
        </w:tc>
        <w:tc>
          <w:tcPr>
            <w:tcW w:w="2983" w:type="dxa"/>
            <w:shd w:val="clear" w:color="auto" w:fill="auto"/>
          </w:tcPr>
          <w:p w14:paraId="1EC9DA8E" w14:textId="77777777" w:rsidR="00B80307" w:rsidRPr="003D0A4C" w:rsidRDefault="00B80307" w:rsidP="00533E0F">
            <w:pPr>
              <w:spacing w:line="240" w:lineRule="auto"/>
              <w:jc w:val="both"/>
              <w:rPr>
                <w:bCs/>
                <w:szCs w:val="22"/>
              </w:rPr>
            </w:pPr>
            <w:r w:rsidRPr="003D0A4C">
              <w:rPr>
                <w:bCs/>
                <w:szCs w:val="22"/>
              </w:rPr>
              <w:t>Ranolazin</w:t>
            </w:r>
            <w:r w:rsidR="00E75F40" w:rsidRPr="003D0A4C">
              <w:rPr>
                <w:bCs/>
                <w:szCs w:val="22"/>
              </w:rPr>
              <w:t>as</w:t>
            </w:r>
          </w:p>
        </w:tc>
      </w:tr>
      <w:tr w:rsidR="00A6401B" w:rsidRPr="003D0A4C" w14:paraId="4D8EF6EF" w14:textId="77777777" w:rsidTr="00666A1B">
        <w:tc>
          <w:tcPr>
            <w:tcW w:w="3095" w:type="dxa"/>
            <w:shd w:val="clear" w:color="auto" w:fill="auto"/>
          </w:tcPr>
          <w:p w14:paraId="5B67E15A" w14:textId="77777777" w:rsidR="00B80307" w:rsidRPr="003D0A4C" w:rsidRDefault="00B80307" w:rsidP="00EB3AF9">
            <w:pPr>
              <w:spacing w:line="240" w:lineRule="auto"/>
              <w:jc w:val="both"/>
              <w:rPr>
                <w:bCs/>
                <w:szCs w:val="22"/>
              </w:rPr>
            </w:pPr>
            <w:r w:rsidRPr="003D0A4C">
              <w:rPr>
                <w:bCs/>
                <w:szCs w:val="22"/>
              </w:rPr>
              <w:t>Dofetilid</w:t>
            </w:r>
            <w:r w:rsidR="00E75F40" w:rsidRPr="003D0A4C">
              <w:rPr>
                <w:bCs/>
                <w:szCs w:val="22"/>
              </w:rPr>
              <w:t>as</w:t>
            </w:r>
          </w:p>
        </w:tc>
        <w:tc>
          <w:tcPr>
            <w:tcW w:w="2982" w:type="dxa"/>
            <w:shd w:val="clear" w:color="auto" w:fill="auto"/>
          </w:tcPr>
          <w:p w14:paraId="3B3D23A5" w14:textId="77777777" w:rsidR="00B80307" w:rsidRPr="003D0A4C" w:rsidRDefault="00B80307" w:rsidP="00533E0F">
            <w:pPr>
              <w:spacing w:line="240" w:lineRule="auto"/>
              <w:jc w:val="both"/>
              <w:rPr>
                <w:bCs/>
                <w:szCs w:val="22"/>
              </w:rPr>
            </w:pPr>
            <w:r w:rsidRPr="003D0A4C">
              <w:rPr>
                <w:bCs/>
                <w:szCs w:val="22"/>
              </w:rPr>
              <w:t>Ler</w:t>
            </w:r>
            <w:r w:rsidR="00E75F40" w:rsidRPr="003D0A4C">
              <w:rPr>
                <w:bCs/>
                <w:szCs w:val="22"/>
              </w:rPr>
              <w:t>k</w:t>
            </w:r>
            <w:r w:rsidRPr="003D0A4C">
              <w:rPr>
                <w:bCs/>
                <w:szCs w:val="22"/>
              </w:rPr>
              <w:t>anidipin</w:t>
            </w:r>
            <w:r w:rsidR="00E75F40" w:rsidRPr="003D0A4C">
              <w:rPr>
                <w:bCs/>
                <w:szCs w:val="22"/>
              </w:rPr>
              <w:t>as</w:t>
            </w:r>
          </w:p>
        </w:tc>
        <w:tc>
          <w:tcPr>
            <w:tcW w:w="2983" w:type="dxa"/>
            <w:shd w:val="clear" w:color="auto" w:fill="auto"/>
          </w:tcPr>
          <w:p w14:paraId="338D44A3" w14:textId="77777777" w:rsidR="00B80307" w:rsidRPr="003D0A4C" w:rsidRDefault="00B80307" w:rsidP="00666A1B">
            <w:pPr>
              <w:spacing w:line="240" w:lineRule="auto"/>
              <w:rPr>
                <w:bCs/>
                <w:szCs w:val="22"/>
              </w:rPr>
            </w:pPr>
            <w:r w:rsidRPr="003D0A4C">
              <w:rPr>
                <w:bCs/>
                <w:szCs w:val="22"/>
              </w:rPr>
              <w:t>Sildenafil</w:t>
            </w:r>
            <w:r w:rsidR="00E75F40" w:rsidRPr="003D0A4C">
              <w:rPr>
                <w:bCs/>
                <w:szCs w:val="22"/>
              </w:rPr>
              <w:t>is</w:t>
            </w:r>
            <w:r w:rsidRPr="003D0A4C">
              <w:rPr>
                <w:bCs/>
                <w:szCs w:val="22"/>
              </w:rPr>
              <w:t xml:space="preserve"> (</w:t>
            </w:r>
            <w:r w:rsidR="00E75F40" w:rsidRPr="003D0A4C">
              <w:rPr>
                <w:bCs/>
                <w:szCs w:val="22"/>
              </w:rPr>
              <w:t>plautinei hipertenzijai gydyti</w:t>
            </w:r>
            <w:r w:rsidRPr="003D0A4C">
              <w:rPr>
                <w:bCs/>
                <w:szCs w:val="22"/>
              </w:rPr>
              <w:t>)</w:t>
            </w:r>
          </w:p>
        </w:tc>
      </w:tr>
      <w:tr w:rsidR="00B80307" w:rsidRPr="003D0A4C" w14:paraId="2EC240E2" w14:textId="77777777" w:rsidTr="00666A1B">
        <w:tc>
          <w:tcPr>
            <w:tcW w:w="9060" w:type="dxa"/>
            <w:gridSpan w:val="3"/>
            <w:shd w:val="clear" w:color="auto" w:fill="auto"/>
          </w:tcPr>
          <w:p w14:paraId="00A400E0" w14:textId="77777777" w:rsidR="00B80307" w:rsidRPr="003D0A4C" w:rsidRDefault="00E75F40" w:rsidP="00EB3AF9">
            <w:pPr>
              <w:spacing w:line="240" w:lineRule="auto"/>
              <w:jc w:val="both"/>
              <w:rPr>
                <w:b/>
                <w:szCs w:val="22"/>
              </w:rPr>
            </w:pPr>
            <w:r w:rsidRPr="003D0A4C">
              <w:rPr>
                <w:b/>
                <w:szCs w:val="22"/>
              </w:rPr>
              <w:t>Virškinimo traktą veikiantys vaistiniai preparatai</w:t>
            </w:r>
            <w:r w:rsidR="00B80307" w:rsidRPr="003D0A4C">
              <w:rPr>
                <w:b/>
                <w:szCs w:val="22"/>
              </w:rPr>
              <w:t xml:space="preserve">, </w:t>
            </w:r>
            <w:r w:rsidRPr="003D0A4C">
              <w:rPr>
                <w:b/>
                <w:szCs w:val="22"/>
              </w:rPr>
              <w:t>įskaitant vaistinius preparatus nuo viduriavimo</w:t>
            </w:r>
            <w:r w:rsidR="00B80307" w:rsidRPr="003D0A4C">
              <w:rPr>
                <w:b/>
                <w:szCs w:val="22"/>
              </w:rPr>
              <w:t xml:space="preserve">, </w:t>
            </w:r>
            <w:r w:rsidRPr="003D0A4C">
              <w:rPr>
                <w:b/>
                <w:szCs w:val="22"/>
              </w:rPr>
              <w:t>žarnyno uždegimo bei infekcijos, vė</w:t>
            </w:r>
            <w:r w:rsidR="00C3142C" w:rsidRPr="003D0A4C">
              <w:rPr>
                <w:b/>
                <w:szCs w:val="22"/>
              </w:rPr>
              <w:t>m</w:t>
            </w:r>
            <w:r w:rsidRPr="003D0A4C">
              <w:rPr>
                <w:b/>
                <w:szCs w:val="22"/>
              </w:rPr>
              <w:t xml:space="preserve">imo ir pykinimo, vidurių užkietėjimo bei funkcinių virškinimo trakto sutrikimų </w:t>
            </w:r>
          </w:p>
        </w:tc>
      </w:tr>
      <w:tr w:rsidR="00A6401B" w:rsidRPr="003D0A4C" w14:paraId="2ECF9245" w14:textId="77777777" w:rsidTr="00666A1B">
        <w:tc>
          <w:tcPr>
            <w:tcW w:w="3095" w:type="dxa"/>
            <w:shd w:val="clear" w:color="auto" w:fill="auto"/>
          </w:tcPr>
          <w:p w14:paraId="6D3FD7B8" w14:textId="77777777" w:rsidR="00B80307" w:rsidRPr="003D0A4C" w:rsidRDefault="00B80307" w:rsidP="00EB3AF9">
            <w:pPr>
              <w:spacing w:line="240" w:lineRule="auto"/>
              <w:jc w:val="both"/>
              <w:rPr>
                <w:bCs/>
                <w:szCs w:val="22"/>
              </w:rPr>
            </w:pPr>
            <w:r w:rsidRPr="003D0A4C">
              <w:rPr>
                <w:bCs/>
                <w:szCs w:val="22"/>
              </w:rPr>
              <w:t>Cisaprid</w:t>
            </w:r>
            <w:r w:rsidR="00E75F40" w:rsidRPr="003D0A4C">
              <w:rPr>
                <w:bCs/>
                <w:szCs w:val="22"/>
              </w:rPr>
              <w:t>as</w:t>
            </w:r>
          </w:p>
        </w:tc>
        <w:tc>
          <w:tcPr>
            <w:tcW w:w="2982" w:type="dxa"/>
            <w:shd w:val="clear" w:color="auto" w:fill="auto"/>
          </w:tcPr>
          <w:p w14:paraId="4543AD56" w14:textId="77777777" w:rsidR="00B80307" w:rsidRPr="003D0A4C" w:rsidRDefault="00B80307" w:rsidP="00533E0F">
            <w:pPr>
              <w:spacing w:line="240" w:lineRule="auto"/>
              <w:jc w:val="both"/>
              <w:rPr>
                <w:bCs/>
                <w:szCs w:val="22"/>
              </w:rPr>
            </w:pPr>
            <w:r w:rsidRPr="003D0A4C">
              <w:rPr>
                <w:bCs/>
                <w:szCs w:val="22"/>
              </w:rPr>
              <w:t>Domperidon</w:t>
            </w:r>
            <w:r w:rsidR="00E75F40" w:rsidRPr="003D0A4C">
              <w:rPr>
                <w:bCs/>
                <w:szCs w:val="22"/>
              </w:rPr>
              <w:t>as</w:t>
            </w:r>
          </w:p>
        </w:tc>
        <w:tc>
          <w:tcPr>
            <w:tcW w:w="2983" w:type="dxa"/>
            <w:shd w:val="clear" w:color="auto" w:fill="auto"/>
          </w:tcPr>
          <w:p w14:paraId="505D854C" w14:textId="77777777" w:rsidR="00B80307" w:rsidRPr="003D0A4C" w:rsidRDefault="00B80307" w:rsidP="00533E0F">
            <w:pPr>
              <w:spacing w:line="240" w:lineRule="auto"/>
              <w:jc w:val="both"/>
              <w:rPr>
                <w:bCs/>
                <w:szCs w:val="22"/>
              </w:rPr>
            </w:pPr>
            <w:r w:rsidRPr="003D0A4C">
              <w:rPr>
                <w:bCs/>
                <w:szCs w:val="22"/>
              </w:rPr>
              <w:t>Nalo</w:t>
            </w:r>
            <w:r w:rsidR="00E75F40" w:rsidRPr="003D0A4C">
              <w:rPr>
                <w:bCs/>
                <w:szCs w:val="22"/>
              </w:rPr>
              <w:t>ks</w:t>
            </w:r>
            <w:r w:rsidRPr="003D0A4C">
              <w:rPr>
                <w:bCs/>
                <w:szCs w:val="22"/>
              </w:rPr>
              <w:t>egol</w:t>
            </w:r>
            <w:r w:rsidR="00E75F40" w:rsidRPr="003D0A4C">
              <w:rPr>
                <w:bCs/>
                <w:szCs w:val="22"/>
              </w:rPr>
              <w:t>as</w:t>
            </w:r>
          </w:p>
        </w:tc>
      </w:tr>
      <w:tr w:rsidR="00B80307" w:rsidRPr="003D0A4C" w14:paraId="51CA6497" w14:textId="77777777" w:rsidTr="00666A1B">
        <w:tc>
          <w:tcPr>
            <w:tcW w:w="9060" w:type="dxa"/>
            <w:gridSpan w:val="3"/>
            <w:shd w:val="clear" w:color="auto" w:fill="auto"/>
          </w:tcPr>
          <w:p w14:paraId="6C2B3CDA" w14:textId="77777777" w:rsidR="00B80307" w:rsidRPr="003D0A4C" w:rsidRDefault="00E75F40" w:rsidP="00EB3AF9">
            <w:pPr>
              <w:spacing w:line="240" w:lineRule="auto"/>
              <w:jc w:val="both"/>
              <w:rPr>
                <w:b/>
                <w:szCs w:val="22"/>
              </w:rPr>
            </w:pPr>
            <w:r w:rsidRPr="003D0A4C">
              <w:rPr>
                <w:b/>
                <w:szCs w:val="22"/>
              </w:rPr>
              <w:t>Lipidų koncentraciją veikiantys vaistiniai preparatai</w:t>
            </w:r>
          </w:p>
        </w:tc>
      </w:tr>
      <w:tr w:rsidR="00A6401B" w:rsidRPr="003D0A4C" w14:paraId="0CB6A96F" w14:textId="77777777" w:rsidTr="00666A1B">
        <w:tc>
          <w:tcPr>
            <w:tcW w:w="3095" w:type="dxa"/>
            <w:shd w:val="clear" w:color="auto" w:fill="auto"/>
          </w:tcPr>
          <w:p w14:paraId="5C81D630" w14:textId="77777777" w:rsidR="00B80307" w:rsidRPr="003D0A4C" w:rsidRDefault="00B80307" w:rsidP="00EB3AF9">
            <w:pPr>
              <w:spacing w:line="240" w:lineRule="auto"/>
              <w:jc w:val="both"/>
              <w:rPr>
                <w:bCs/>
                <w:szCs w:val="22"/>
              </w:rPr>
            </w:pPr>
            <w:r w:rsidRPr="003D0A4C">
              <w:rPr>
                <w:bCs/>
                <w:szCs w:val="22"/>
              </w:rPr>
              <w:t>Lovastatin</w:t>
            </w:r>
            <w:r w:rsidR="00E75F40" w:rsidRPr="003D0A4C">
              <w:rPr>
                <w:bCs/>
                <w:szCs w:val="22"/>
              </w:rPr>
              <w:t>as</w:t>
            </w:r>
          </w:p>
        </w:tc>
        <w:tc>
          <w:tcPr>
            <w:tcW w:w="2982" w:type="dxa"/>
            <w:shd w:val="clear" w:color="auto" w:fill="auto"/>
          </w:tcPr>
          <w:p w14:paraId="7C02C766" w14:textId="77777777" w:rsidR="00B80307" w:rsidRPr="003D0A4C" w:rsidRDefault="00B80307" w:rsidP="00533E0F">
            <w:pPr>
              <w:spacing w:line="240" w:lineRule="auto"/>
              <w:jc w:val="both"/>
              <w:rPr>
                <w:bCs/>
                <w:szCs w:val="22"/>
              </w:rPr>
            </w:pPr>
            <w:r w:rsidRPr="003D0A4C">
              <w:rPr>
                <w:bCs/>
                <w:szCs w:val="22"/>
              </w:rPr>
              <w:t>Lomitapid</w:t>
            </w:r>
            <w:r w:rsidR="00E75F40" w:rsidRPr="003D0A4C">
              <w:rPr>
                <w:bCs/>
                <w:szCs w:val="22"/>
              </w:rPr>
              <w:t>as</w:t>
            </w:r>
          </w:p>
        </w:tc>
        <w:tc>
          <w:tcPr>
            <w:tcW w:w="2983" w:type="dxa"/>
            <w:shd w:val="clear" w:color="auto" w:fill="auto"/>
          </w:tcPr>
          <w:p w14:paraId="11A89DB3" w14:textId="77777777" w:rsidR="00B80307" w:rsidRPr="003D0A4C" w:rsidRDefault="00B80307" w:rsidP="00533E0F">
            <w:pPr>
              <w:spacing w:line="240" w:lineRule="auto"/>
              <w:jc w:val="both"/>
              <w:rPr>
                <w:bCs/>
                <w:szCs w:val="22"/>
              </w:rPr>
            </w:pPr>
            <w:r w:rsidRPr="003D0A4C">
              <w:rPr>
                <w:bCs/>
                <w:szCs w:val="22"/>
              </w:rPr>
              <w:t>Simvastatin</w:t>
            </w:r>
            <w:r w:rsidR="00E75F40" w:rsidRPr="003D0A4C">
              <w:rPr>
                <w:bCs/>
                <w:szCs w:val="22"/>
              </w:rPr>
              <w:t>as</w:t>
            </w:r>
          </w:p>
        </w:tc>
      </w:tr>
      <w:tr w:rsidR="00B80307" w:rsidRPr="003D0A4C" w14:paraId="3A879454" w14:textId="77777777" w:rsidTr="00666A1B">
        <w:tc>
          <w:tcPr>
            <w:tcW w:w="9060" w:type="dxa"/>
            <w:gridSpan w:val="3"/>
            <w:shd w:val="clear" w:color="auto" w:fill="auto"/>
          </w:tcPr>
          <w:p w14:paraId="568EACCA" w14:textId="77777777" w:rsidR="00B80307" w:rsidRPr="003D0A4C" w:rsidRDefault="00B80307" w:rsidP="00EB3AF9">
            <w:pPr>
              <w:spacing w:line="240" w:lineRule="auto"/>
              <w:jc w:val="both"/>
              <w:rPr>
                <w:b/>
                <w:szCs w:val="22"/>
              </w:rPr>
            </w:pPr>
            <w:r w:rsidRPr="003D0A4C">
              <w:rPr>
                <w:b/>
                <w:szCs w:val="22"/>
              </w:rPr>
              <w:t>Ps</w:t>
            </w:r>
            <w:r w:rsidR="00E75F40" w:rsidRPr="003D0A4C">
              <w:rPr>
                <w:b/>
                <w:szCs w:val="22"/>
              </w:rPr>
              <w:t>i</w:t>
            </w:r>
            <w:r w:rsidRPr="003D0A4C">
              <w:rPr>
                <w:b/>
                <w:szCs w:val="22"/>
              </w:rPr>
              <w:t>choanalepti</w:t>
            </w:r>
            <w:r w:rsidR="00E75F40" w:rsidRPr="003D0A4C">
              <w:rPr>
                <w:b/>
                <w:szCs w:val="22"/>
              </w:rPr>
              <w:t>kai</w:t>
            </w:r>
            <w:r w:rsidRPr="003D0A4C">
              <w:rPr>
                <w:b/>
                <w:szCs w:val="22"/>
              </w:rPr>
              <w:t>; ps</w:t>
            </w:r>
            <w:r w:rsidR="00E75F40" w:rsidRPr="003D0A4C">
              <w:rPr>
                <w:b/>
                <w:szCs w:val="22"/>
              </w:rPr>
              <w:t>i</w:t>
            </w:r>
            <w:r w:rsidRPr="003D0A4C">
              <w:rPr>
                <w:b/>
                <w:szCs w:val="22"/>
              </w:rPr>
              <w:t>cholepti</w:t>
            </w:r>
            <w:r w:rsidR="00E75F40" w:rsidRPr="003D0A4C">
              <w:rPr>
                <w:b/>
                <w:szCs w:val="22"/>
              </w:rPr>
              <w:t>kai</w:t>
            </w:r>
            <w:r w:rsidRPr="003D0A4C">
              <w:rPr>
                <w:b/>
                <w:szCs w:val="22"/>
              </w:rPr>
              <w:t xml:space="preserve"> (</w:t>
            </w:r>
            <w:r w:rsidR="00E75F40" w:rsidRPr="003D0A4C">
              <w:rPr>
                <w:b/>
                <w:szCs w:val="22"/>
              </w:rPr>
              <w:t>pvz., vaistiniai preparatai nuo psichozių, anksiolitikai, hipnotikai)</w:t>
            </w:r>
          </w:p>
        </w:tc>
      </w:tr>
      <w:tr w:rsidR="00A6401B" w:rsidRPr="003D0A4C" w14:paraId="72537127" w14:textId="77777777" w:rsidTr="00666A1B">
        <w:tc>
          <w:tcPr>
            <w:tcW w:w="3095" w:type="dxa"/>
            <w:shd w:val="clear" w:color="auto" w:fill="auto"/>
          </w:tcPr>
          <w:p w14:paraId="7E523746" w14:textId="77777777" w:rsidR="00B80307" w:rsidRPr="003D0A4C" w:rsidRDefault="00B80307" w:rsidP="00EB3AF9">
            <w:pPr>
              <w:spacing w:line="240" w:lineRule="auto"/>
              <w:jc w:val="both"/>
              <w:rPr>
                <w:bCs/>
                <w:szCs w:val="22"/>
              </w:rPr>
            </w:pPr>
            <w:r w:rsidRPr="003D0A4C">
              <w:rPr>
                <w:bCs/>
                <w:szCs w:val="22"/>
              </w:rPr>
              <w:t>Lura</w:t>
            </w:r>
            <w:r w:rsidR="00E75F40" w:rsidRPr="003D0A4C">
              <w:rPr>
                <w:bCs/>
                <w:szCs w:val="22"/>
              </w:rPr>
              <w:t>z</w:t>
            </w:r>
            <w:r w:rsidRPr="003D0A4C">
              <w:rPr>
                <w:bCs/>
                <w:szCs w:val="22"/>
              </w:rPr>
              <w:t>idon</w:t>
            </w:r>
            <w:r w:rsidR="00E75F40" w:rsidRPr="003D0A4C">
              <w:rPr>
                <w:bCs/>
                <w:szCs w:val="22"/>
              </w:rPr>
              <w:t>as</w:t>
            </w:r>
          </w:p>
        </w:tc>
        <w:tc>
          <w:tcPr>
            <w:tcW w:w="2982" w:type="dxa"/>
            <w:shd w:val="clear" w:color="auto" w:fill="auto"/>
          </w:tcPr>
          <w:p w14:paraId="331F73B0" w14:textId="77777777" w:rsidR="00B80307" w:rsidRPr="003D0A4C" w:rsidRDefault="00B80307" w:rsidP="00533E0F">
            <w:pPr>
              <w:spacing w:line="240" w:lineRule="auto"/>
              <w:jc w:val="both"/>
              <w:rPr>
                <w:bCs/>
                <w:szCs w:val="22"/>
              </w:rPr>
            </w:pPr>
            <w:r w:rsidRPr="003D0A4C">
              <w:rPr>
                <w:bCs/>
                <w:szCs w:val="22"/>
              </w:rPr>
              <w:t>Pimozid</w:t>
            </w:r>
            <w:r w:rsidR="00E75F40" w:rsidRPr="003D0A4C">
              <w:rPr>
                <w:bCs/>
                <w:szCs w:val="22"/>
              </w:rPr>
              <w:t>as</w:t>
            </w:r>
          </w:p>
        </w:tc>
        <w:tc>
          <w:tcPr>
            <w:tcW w:w="2983" w:type="dxa"/>
            <w:shd w:val="clear" w:color="auto" w:fill="auto"/>
          </w:tcPr>
          <w:p w14:paraId="58A5F922" w14:textId="77777777" w:rsidR="00B80307" w:rsidRPr="003D0A4C" w:rsidRDefault="00B80307" w:rsidP="00533E0F">
            <w:pPr>
              <w:spacing w:line="240" w:lineRule="auto"/>
              <w:jc w:val="both"/>
              <w:rPr>
                <w:bCs/>
                <w:szCs w:val="22"/>
              </w:rPr>
            </w:pPr>
            <w:r w:rsidRPr="003D0A4C">
              <w:rPr>
                <w:bCs/>
                <w:szCs w:val="22"/>
              </w:rPr>
              <w:t>Sertindol</w:t>
            </w:r>
            <w:r w:rsidR="00E75F40" w:rsidRPr="003D0A4C">
              <w:rPr>
                <w:bCs/>
                <w:szCs w:val="22"/>
              </w:rPr>
              <w:t>as</w:t>
            </w:r>
          </w:p>
        </w:tc>
      </w:tr>
      <w:tr w:rsidR="00A6401B" w:rsidRPr="003D0A4C" w14:paraId="7B6692AA" w14:textId="77777777" w:rsidTr="00666A1B">
        <w:tc>
          <w:tcPr>
            <w:tcW w:w="3095" w:type="dxa"/>
            <w:shd w:val="clear" w:color="auto" w:fill="auto"/>
          </w:tcPr>
          <w:p w14:paraId="0628E347" w14:textId="77777777" w:rsidR="00B80307" w:rsidRPr="003D0A4C" w:rsidRDefault="00B80307" w:rsidP="00EB3AF9">
            <w:pPr>
              <w:spacing w:line="240" w:lineRule="auto"/>
              <w:jc w:val="both"/>
              <w:rPr>
                <w:bCs/>
                <w:szCs w:val="22"/>
              </w:rPr>
            </w:pPr>
            <w:r w:rsidRPr="003D0A4C">
              <w:rPr>
                <w:bCs/>
                <w:szCs w:val="22"/>
              </w:rPr>
              <w:t>Midazolam</w:t>
            </w:r>
            <w:r w:rsidR="00E75F40" w:rsidRPr="003D0A4C">
              <w:rPr>
                <w:bCs/>
                <w:szCs w:val="22"/>
              </w:rPr>
              <w:t>as</w:t>
            </w:r>
            <w:r w:rsidRPr="003D0A4C">
              <w:rPr>
                <w:bCs/>
                <w:szCs w:val="22"/>
              </w:rPr>
              <w:t xml:space="preserve"> (</w:t>
            </w:r>
            <w:r w:rsidR="00E75F40" w:rsidRPr="003D0A4C">
              <w:rPr>
                <w:bCs/>
                <w:szCs w:val="22"/>
              </w:rPr>
              <w:t>geriamasis</w:t>
            </w:r>
            <w:r w:rsidRPr="003D0A4C">
              <w:rPr>
                <w:bCs/>
                <w:szCs w:val="22"/>
              </w:rPr>
              <w:t>)</w:t>
            </w:r>
          </w:p>
        </w:tc>
        <w:tc>
          <w:tcPr>
            <w:tcW w:w="2982" w:type="dxa"/>
            <w:shd w:val="clear" w:color="auto" w:fill="auto"/>
          </w:tcPr>
          <w:p w14:paraId="69A3C2E1" w14:textId="77777777" w:rsidR="00B80307" w:rsidRPr="003D0A4C" w:rsidRDefault="00E75F40" w:rsidP="00533E0F">
            <w:pPr>
              <w:spacing w:line="240" w:lineRule="auto"/>
              <w:jc w:val="both"/>
              <w:rPr>
                <w:bCs/>
                <w:szCs w:val="22"/>
              </w:rPr>
            </w:pPr>
            <w:r w:rsidRPr="003D0A4C">
              <w:rPr>
                <w:bCs/>
                <w:szCs w:val="22"/>
              </w:rPr>
              <w:t>Kv</w:t>
            </w:r>
            <w:r w:rsidR="00B80307" w:rsidRPr="003D0A4C">
              <w:rPr>
                <w:bCs/>
                <w:szCs w:val="22"/>
              </w:rPr>
              <w:t>etiapin</w:t>
            </w:r>
            <w:r w:rsidRPr="003D0A4C">
              <w:rPr>
                <w:bCs/>
                <w:szCs w:val="22"/>
              </w:rPr>
              <w:t>as</w:t>
            </w:r>
          </w:p>
        </w:tc>
        <w:tc>
          <w:tcPr>
            <w:tcW w:w="2983" w:type="dxa"/>
            <w:shd w:val="clear" w:color="auto" w:fill="auto"/>
          </w:tcPr>
          <w:p w14:paraId="4A781265" w14:textId="77777777" w:rsidR="00B80307" w:rsidRPr="003D0A4C" w:rsidRDefault="00B80307" w:rsidP="00533E0F">
            <w:pPr>
              <w:spacing w:line="240" w:lineRule="auto"/>
              <w:jc w:val="both"/>
              <w:rPr>
                <w:bCs/>
                <w:szCs w:val="22"/>
              </w:rPr>
            </w:pPr>
            <w:r w:rsidRPr="003D0A4C">
              <w:rPr>
                <w:bCs/>
                <w:szCs w:val="22"/>
              </w:rPr>
              <w:t>Triazolam</w:t>
            </w:r>
            <w:r w:rsidR="00E75F40" w:rsidRPr="003D0A4C">
              <w:rPr>
                <w:bCs/>
                <w:szCs w:val="22"/>
              </w:rPr>
              <w:t>as</w:t>
            </w:r>
          </w:p>
        </w:tc>
      </w:tr>
      <w:tr w:rsidR="00B80307" w:rsidRPr="003D0A4C" w14:paraId="3AAD97F1" w14:textId="77777777" w:rsidTr="00666A1B">
        <w:tc>
          <w:tcPr>
            <w:tcW w:w="9060" w:type="dxa"/>
            <w:gridSpan w:val="3"/>
            <w:shd w:val="clear" w:color="auto" w:fill="auto"/>
          </w:tcPr>
          <w:p w14:paraId="29158C21" w14:textId="77777777" w:rsidR="00B80307" w:rsidRPr="003D0A4C" w:rsidRDefault="00E75F40" w:rsidP="00EB3AF9">
            <w:pPr>
              <w:spacing w:line="240" w:lineRule="auto"/>
              <w:jc w:val="both"/>
              <w:rPr>
                <w:b/>
                <w:szCs w:val="22"/>
              </w:rPr>
            </w:pPr>
            <w:r w:rsidRPr="003D0A4C">
              <w:rPr>
                <w:b/>
                <w:szCs w:val="22"/>
              </w:rPr>
              <w:t xml:space="preserve">Inkstus ir šlapimo takus </w:t>
            </w:r>
            <w:r w:rsidR="00307D33" w:rsidRPr="003D0A4C">
              <w:rPr>
                <w:b/>
                <w:szCs w:val="22"/>
              </w:rPr>
              <w:t>veikiantys</w:t>
            </w:r>
            <w:r w:rsidRPr="003D0A4C">
              <w:rPr>
                <w:b/>
                <w:szCs w:val="22"/>
              </w:rPr>
              <w:t xml:space="preserve"> vaistiniai preparatai</w:t>
            </w:r>
          </w:p>
        </w:tc>
      </w:tr>
      <w:tr w:rsidR="00A6401B" w:rsidRPr="003D0A4C" w14:paraId="2DEE448D" w14:textId="77777777" w:rsidTr="00666A1B">
        <w:tc>
          <w:tcPr>
            <w:tcW w:w="3095" w:type="dxa"/>
            <w:shd w:val="clear" w:color="auto" w:fill="auto"/>
          </w:tcPr>
          <w:p w14:paraId="30AADD1B" w14:textId="77777777" w:rsidR="00B80307" w:rsidRPr="003D0A4C" w:rsidRDefault="00B80307" w:rsidP="00EB3AF9">
            <w:pPr>
              <w:spacing w:line="240" w:lineRule="auto"/>
              <w:jc w:val="both"/>
              <w:rPr>
                <w:bCs/>
                <w:szCs w:val="22"/>
              </w:rPr>
            </w:pPr>
            <w:r w:rsidRPr="003D0A4C">
              <w:rPr>
                <w:bCs/>
                <w:szCs w:val="22"/>
              </w:rPr>
              <w:t>Avanafil</w:t>
            </w:r>
            <w:r w:rsidR="008C5DFD" w:rsidRPr="003D0A4C">
              <w:rPr>
                <w:bCs/>
                <w:szCs w:val="22"/>
              </w:rPr>
              <w:t>is</w:t>
            </w:r>
          </w:p>
        </w:tc>
        <w:tc>
          <w:tcPr>
            <w:tcW w:w="2982" w:type="dxa"/>
            <w:shd w:val="clear" w:color="auto" w:fill="auto"/>
          </w:tcPr>
          <w:p w14:paraId="25F12582" w14:textId="77777777" w:rsidR="00B80307" w:rsidRPr="003D0A4C" w:rsidRDefault="00B80307" w:rsidP="00533E0F">
            <w:pPr>
              <w:spacing w:line="240" w:lineRule="auto"/>
              <w:jc w:val="both"/>
              <w:rPr>
                <w:bCs/>
                <w:szCs w:val="22"/>
              </w:rPr>
            </w:pPr>
            <w:r w:rsidRPr="003D0A4C">
              <w:rPr>
                <w:bCs/>
                <w:szCs w:val="22"/>
              </w:rPr>
              <w:t>Darifenacin</w:t>
            </w:r>
            <w:r w:rsidR="008C5DFD" w:rsidRPr="003D0A4C">
              <w:rPr>
                <w:bCs/>
                <w:szCs w:val="22"/>
              </w:rPr>
              <w:t>as</w:t>
            </w:r>
          </w:p>
        </w:tc>
        <w:tc>
          <w:tcPr>
            <w:tcW w:w="2983" w:type="dxa"/>
            <w:shd w:val="clear" w:color="auto" w:fill="auto"/>
          </w:tcPr>
          <w:p w14:paraId="2F38B7C1" w14:textId="77777777" w:rsidR="00B80307" w:rsidRPr="003D0A4C" w:rsidRDefault="00B80307" w:rsidP="00666A1B">
            <w:pPr>
              <w:spacing w:line="240" w:lineRule="auto"/>
              <w:rPr>
                <w:bCs/>
                <w:szCs w:val="22"/>
              </w:rPr>
            </w:pPr>
            <w:r w:rsidRPr="003D0A4C">
              <w:rPr>
                <w:bCs/>
                <w:szCs w:val="22"/>
              </w:rPr>
              <w:t>Solifenacin</w:t>
            </w:r>
            <w:r w:rsidR="00307D33" w:rsidRPr="003D0A4C">
              <w:rPr>
                <w:bCs/>
                <w:szCs w:val="22"/>
              </w:rPr>
              <w:t>as</w:t>
            </w:r>
            <w:r w:rsidRPr="003D0A4C">
              <w:rPr>
                <w:bCs/>
                <w:szCs w:val="22"/>
              </w:rPr>
              <w:t xml:space="preserve"> (</w:t>
            </w:r>
            <w:r w:rsidR="00307D33" w:rsidRPr="003D0A4C">
              <w:rPr>
                <w:bCs/>
                <w:szCs w:val="22"/>
              </w:rPr>
              <w:t>pacientams, kuriems yra sunkus inkstų funkcijos sutrikimas arba</w:t>
            </w:r>
            <w:r w:rsidRPr="003D0A4C">
              <w:rPr>
                <w:bCs/>
                <w:szCs w:val="22"/>
              </w:rPr>
              <w:t xml:space="preserve"> </w:t>
            </w:r>
            <w:r w:rsidR="00307D33" w:rsidRPr="003D0A4C">
              <w:rPr>
                <w:bCs/>
                <w:szCs w:val="22"/>
              </w:rPr>
              <w:t>vidutinio sunkumo arba sunkus kepenų funkcijos sutrikimas</w:t>
            </w:r>
            <w:r w:rsidRPr="003D0A4C">
              <w:rPr>
                <w:bCs/>
                <w:szCs w:val="22"/>
              </w:rPr>
              <w:t>)</w:t>
            </w:r>
          </w:p>
        </w:tc>
      </w:tr>
      <w:tr w:rsidR="00A6401B" w:rsidRPr="003D0A4C" w14:paraId="32A1E39D" w14:textId="77777777" w:rsidTr="00666A1B">
        <w:tc>
          <w:tcPr>
            <w:tcW w:w="3095" w:type="dxa"/>
            <w:shd w:val="clear" w:color="auto" w:fill="auto"/>
          </w:tcPr>
          <w:p w14:paraId="28C89C1B" w14:textId="77777777" w:rsidR="00B80307" w:rsidRPr="003D0A4C" w:rsidRDefault="00B80307" w:rsidP="00666A1B">
            <w:pPr>
              <w:spacing w:line="240" w:lineRule="auto"/>
              <w:rPr>
                <w:bCs/>
                <w:szCs w:val="22"/>
              </w:rPr>
            </w:pPr>
            <w:r w:rsidRPr="003D0A4C">
              <w:rPr>
                <w:bCs/>
                <w:szCs w:val="22"/>
              </w:rPr>
              <w:t>Dapo</w:t>
            </w:r>
            <w:r w:rsidR="008C5DFD" w:rsidRPr="003D0A4C">
              <w:rPr>
                <w:bCs/>
                <w:szCs w:val="22"/>
              </w:rPr>
              <w:t>ks</w:t>
            </w:r>
            <w:r w:rsidRPr="003D0A4C">
              <w:rPr>
                <w:bCs/>
                <w:szCs w:val="22"/>
              </w:rPr>
              <w:t>etin</w:t>
            </w:r>
            <w:r w:rsidR="008C5DFD" w:rsidRPr="003D0A4C">
              <w:rPr>
                <w:bCs/>
                <w:szCs w:val="22"/>
              </w:rPr>
              <w:t>as</w:t>
            </w:r>
          </w:p>
        </w:tc>
        <w:tc>
          <w:tcPr>
            <w:tcW w:w="2982" w:type="dxa"/>
            <w:shd w:val="clear" w:color="auto" w:fill="auto"/>
          </w:tcPr>
          <w:p w14:paraId="33198B34" w14:textId="77777777" w:rsidR="00B80307" w:rsidRPr="003D0A4C" w:rsidRDefault="00B80307" w:rsidP="00666A1B">
            <w:pPr>
              <w:spacing w:line="240" w:lineRule="auto"/>
              <w:rPr>
                <w:bCs/>
                <w:szCs w:val="22"/>
              </w:rPr>
            </w:pPr>
            <w:r w:rsidRPr="003D0A4C">
              <w:rPr>
                <w:bCs/>
                <w:szCs w:val="22"/>
              </w:rPr>
              <w:t>Fe</w:t>
            </w:r>
            <w:r w:rsidR="000D696C" w:rsidRPr="003D0A4C">
              <w:rPr>
                <w:bCs/>
                <w:szCs w:val="22"/>
              </w:rPr>
              <w:t>z</w:t>
            </w:r>
            <w:r w:rsidRPr="003D0A4C">
              <w:rPr>
                <w:bCs/>
                <w:szCs w:val="22"/>
              </w:rPr>
              <w:t>oterodin</w:t>
            </w:r>
            <w:r w:rsidR="000D696C" w:rsidRPr="003D0A4C">
              <w:rPr>
                <w:bCs/>
                <w:szCs w:val="22"/>
              </w:rPr>
              <w:t>as</w:t>
            </w:r>
            <w:r w:rsidRPr="003D0A4C">
              <w:rPr>
                <w:bCs/>
                <w:szCs w:val="22"/>
              </w:rPr>
              <w:t xml:space="preserve"> (</w:t>
            </w:r>
            <w:r w:rsidR="008C5DFD" w:rsidRPr="003D0A4C">
              <w:rPr>
                <w:bCs/>
                <w:szCs w:val="22"/>
              </w:rPr>
              <w:t>pacientams, kuriems yra vidutinio sunkumo arba sunkus inkstų arba kepenų funkcijos sutrikimas</w:t>
            </w:r>
            <w:r w:rsidRPr="003D0A4C">
              <w:rPr>
                <w:bCs/>
                <w:szCs w:val="22"/>
              </w:rPr>
              <w:t>)</w:t>
            </w:r>
          </w:p>
        </w:tc>
        <w:tc>
          <w:tcPr>
            <w:tcW w:w="2983" w:type="dxa"/>
            <w:shd w:val="clear" w:color="auto" w:fill="auto"/>
          </w:tcPr>
          <w:p w14:paraId="75FE2A18" w14:textId="77777777" w:rsidR="00B80307" w:rsidRPr="003D0A4C" w:rsidRDefault="00B80307" w:rsidP="00666A1B">
            <w:pPr>
              <w:spacing w:line="240" w:lineRule="auto"/>
              <w:rPr>
                <w:bCs/>
                <w:szCs w:val="22"/>
              </w:rPr>
            </w:pPr>
            <w:r w:rsidRPr="003D0A4C">
              <w:rPr>
                <w:bCs/>
                <w:szCs w:val="22"/>
              </w:rPr>
              <w:t>Vardenafil</w:t>
            </w:r>
            <w:r w:rsidR="008C5DFD" w:rsidRPr="003D0A4C">
              <w:rPr>
                <w:bCs/>
                <w:szCs w:val="22"/>
              </w:rPr>
              <w:t>is</w:t>
            </w:r>
            <w:r w:rsidRPr="003D0A4C">
              <w:rPr>
                <w:bCs/>
                <w:szCs w:val="22"/>
              </w:rPr>
              <w:t xml:space="preserve"> (</w:t>
            </w:r>
            <w:r w:rsidR="008C5DFD" w:rsidRPr="003D0A4C">
              <w:rPr>
                <w:bCs/>
                <w:szCs w:val="22"/>
              </w:rPr>
              <w:t>vyresniems nei</w:t>
            </w:r>
            <w:r w:rsidRPr="003D0A4C">
              <w:rPr>
                <w:bCs/>
                <w:szCs w:val="22"/>
              </w:rPr>
              <w:t xml:space="preserve"> 75 </w:t>
            </w:r>
            <w:r w:rsidR="008C5DFD" w:rsidRPr="003D0A4C">
              <w:rPr>
                <w:bCs/>
                <w:szCs w:val="22"/>
              </w:rPr>
              <w:t>metų pacientams</w:t>
            </w:r>
            <w:r w:rsidRPr="003D0A4C">
              <w:rPr>
                <w:bCs/>
                <w:szCs w:val="22"/>
              </w:rPr>
              <w:t>)</w:t>
            </w:r>
          </w:p>
        </w:tc>
      </w:tr>
      <w:tr w:rsidR="00B80307" w:rsidRPr="003D0A4C" w14:paraId="7F88875B" w14:textId="77777777" w:rsidTr="00666A1B">
        <w:tc>
          <w:tcPr>
            <w:tcW w:w="9060" w:type="dxa"/>
            <w:gridSpan w:val="3"/>
            <w:shd w:val="clear" w:color="auto" w:fill="auto"/>
          </w:tcPr>
          <w:p w14:paraId="07A5D27C" w14:textId="77777777" w:rsidR="00B80307" w:rsidRPr="003D0A4C" w:rsidRDefault="00307D33" w:rsidP="00EB3AF9">
            <w:pPr>
              <w:spacing w:line="240" w:lineRule="auto"/>
              <w:jc w:val="both"/>
              <w:rPr>
                <w:b/>
                <w:szCs w:val="22"/>
              </w:rPr>
            </w:pPr>
            <w:r w:rsidRPr="003D0A4C">
              <w:rPr>
                <w:b/>
                <w:szCs w:val="22"/>
              </w:rPr>
              <w:t>Įvairūs vaistiniai preparatai ir kitokios medžiagos</w:t>
            </w:r>
          </w:p>
        </w:tc>
      </w:tr>
      <w:tr w:rsidR="00A6401B" w:rsidRPr="003D0A4C" w14:paraId="6830E801" w14:textId="77777777" w:rsidTr="00666A1B">
        <w:tc>
          <w:tcPr>
            <w:tcW w:w="3095" w:type="dxa"/>
            <w:shd w:val="clear" w:color="auto" w:fill="auto"/>
          </w:tcPr>
          <w:p w14:paraId="33BDA39F" w14:textId="77777777" w:rsidR="00B80307" w:rsidRPr="003D0A4C" w:rsidRDefault="000D696C" w:rsidP="00666A1B">
            <w:pPr>
              <w:spacing w:line="240" w:lineRule="auto"/>
              <w:rPr>
                <w:bCs/>
                <w:szCs w:val="22"/>
              </w:rPr>
            </w:pPr>
            <w:r w:rsidRPr="003D0A4C">
              <w:rPr>
                <w:bCs/>
                <w:szCs w:val="22"/>
              </w:rPr>
              <w:t>K</w:t>
            </w:r>
            <w:r w:rsidR="00B80307" w:rsidRPr="003D0A4C">
              <w:rPr>
                <w:bCs/>
                <w:szCs w:val="22"/>
              </w:rPr>
              <w:t>olchicin</w:t>
            </w:r>
            <w:r w:rsidRPr="003D0A4C">
              <w:rPr>
                <w:bCs/>
                <w:szCs w:val="22"/>
              </w:rPr>
              <w:t>as</w:t>
            </w:r>
            <w:r w:rsidR="00B80307" w:rsidRPr="003D0A4C">
              <w:rPr>
                <w:bCs/>
                <w:szCs w:val="22"/>
              </w:rPr>
              <w:t xml:space="preserve"> (</w:t>
            </w:r>
            <w:r w:rsidRPr="003D0A4C">
              <w:rPr>
                <w:bCs/>
                <w:szCs w:val="22"/>
              </w:rPr>
              <w:t>pacientams, kuriems yra inkstų arba kepenų funkcijos sutrikimas</w:t>
            </w:r>
            <w:r w:rsidR="00B80307" w:rsidRPr="003D0A4C">
              <w:rPr>
                <w:bCs/>
                <w:szCs w:val="22"/>
              </w:rPr>
              <w:t>)</w:t>
            </w:r>
          </w:p>
        </w:tc>
        <w:tc>
          <w:tcPr>
            <w:tcW w:w="2982" w:type="dxa"/>
            <w:shd w:val="clear" w:color="auto" w:fill="auto"/>
          </w:tcPr>
          <w:p w14:paraId="0D3AE474" w14:textId="77777777" w:rsidR="00B80307" w:rsidRPr="003D0A4C" w:rsidRDefault="00B80307" w:rsidP="00666A1B">
            <w:pPr>
              <w:spacing w:line="240" w:lineRule="auto"/>
              <w:rPr>
                <w:bCs/>
                <w:szCs w:val="22"/>
              </w:rPr>
            </w:pPr>
            <w:r w:rsidRPr="003D0A4C">
              <w:rPr>
                <w:bCs/>
                <w:szCs w:val="22"/>
              </w:rPr>
              <w:t>Eliglustat</w:t>
            </w:r>
            <w:r w:rsidR="000D696C" w:rsidRPr="003D0A4C">
              <w:rPr>
                <w:bCs/>
                <w:szCs w:val="22"/>
              </w:rPr>
              <w:t>as</w:t>
            </w:r>
            <w:r w:rsidRPr="003D0A4C">
              <w:rPr>
                <w:bCs/>
                <w:szCs w:val="22"/>
              </w:rPr>
              <w:t xml:space="preserve"> (</w:t>
            </w:r>
            <w:r w:rsidR="00A6401B" w:rsidRPr="003D0A4C">
              <w:rPr>
                <w:bCs/>
                <w:szCs w:val="22"/>
              </w:rPr>
              <w:t>pacientams, kurių organizme</w:t>
            </w:r>
            <w:r w:rsidRPr="003D0A4C">
              <w:rPr>
                <w:bCs/>
                <w:szCs w:val="22"/>
              </w:rPr>
              <w:t xml:space="preserve"> </w:t>
            </w:r>
            <w:r w:rsidR="00A6401B" w:rsidRPr="003D0A4C">
              <w:rPr>
                <w:bCs/>
                <w:szCs w:val="22"/>
              </w:rPr>
              <w:t xml:space="preserve">su </w:t>
            </w:r>
            <w:r w:rsidRPr="003D0A4C">
              <w:rPr>
                <w:bCs/>
                <w:szCs w:val="22"/>
              </w:rPr>
              <w:t xml:space="preserve">CYP2D6 </w:t>
            </w:r>
            <w:r w:rsidR="00A6401B" w:rsidRPr="003D0A4C">
              <w:rPr>
                <w:bCs/>
                <w:szCs w:val="22"/>
              </w:rPr>
              <w:t>susijęs metabolizmas yra silpnas</w:t>
            </w:r>
            <w:r w:rsidRPr="003D0A4C">
              <w:rPr>
                <w:bCs/>
                <w:szCs w:val="22"/>
              </w:rPr>
              <w:t xml:space="preserve"> (</w:t>
            </w:r>
            <w:r w:rsidR="00A6401B" w:rsidRPr="003D0A4C">
              <w:rPr>
                <w:bCs/>
                <w:szCs w:val="22"/>
              </w:rPr>
              <w:t>S</w:t>
            </w:r>
            <w:r w:rsidRPr="003D0A4C">
              <w:rPr>
                <w:bCs/>
                <w:szCs w:val="22"/>
              </w:rPr>
              <w:t>M)</w:t>
            </w:r>
            <w:r w:rsidR="00A6401B" w:rsidRPr="003D0A4C">
              <w:rPr>
                <w:bCs/>
                <w:szCs w:val="22"/>
              </w:rPr>
              <w:t xml:space="preserve"> arba su CYP2D6 susijęs metabolizmas yra </w:t>
            </w:r>
            <w:r w:rsidR="00A6401B" w:rsidRPr="003D0A4C">
              <w:rPr>
                <w:bCs/>
                <w:szCs w:val="22"/>
              </w:rPr>
              <w:lastRenderedPageBreak/>
              <w:t xml:space="preserve">vidutinio intensyvumo </w:t>
            </w:r>
            <w:r w:rsidRPr="003D0A4C">
              <w:rPr>
                <w:bCs/>
                <w:szCs w:val="22"/>
              </w:rPr>
              <w:t>(</w:t>
            </w:r>
            <w:r w:rsidR="00A6401B" w:rsidRPr="003D0A4C">
              <w:rPr>
                <w:bCs/>
                <w:szCs w:val="22"/>
              </w:rPr>
              <w:t>V</w:t>
            </w:r>
            <w:r w:rsidRPr="003D0A4C">
              <w:rPr>
                <w:bCs/>
                <w:szCs w:val="22"/>
              </w:rPr>
              <w:t xml:space="preserve">M) </w:t>
            </w:r>
            <w:r w:rsidR="004C62EE" w:rsidRPr="003D0A4C">
              <w:rPr>
                <w:bCs/>
                <w:szCs w:val="22"/>
              </w:rPr>
              <w:t>a</w:t>
            </w:r>
            <w:r w:rsidRPr="003D0A4C">
              <w:rPr>
                <w:bCs/>
                <w:szCs w:val="22"/>
              </w:rPr>
              <w:t>r</w:t>
            </w:r>
            <w:r w:rsidR="00A6401B" w:rsidRPr="003D0A4C">
              <w:rPr>
                <w:bCs/>
                <w:szCs w:val="22"/>
              </w:rPr>
              <w:t>ba</w:t>
            </w:r>
            <w:r w:rsidRPr="003D0A4C">
              <w:rPr>
                <w:bCs/>
                <w:szCs w:val="22"/>
              </w:rPr>
              <w:t xml:space="preserve"> </w:t>
            </w:r>
            <w:r w:rsidR="00A6401B" w:rsidRPr="003D0A4C">
              <w:rPr>
                <w:bCs/>
                <w:szCs w:val="22"/>
              </w:rPr>
              <w:t xml:space="preserve">ekstensyvus </w:t>
            </w:r>
            <w:r w:rsidRPr="003D0A4C">
              <w:rPr>
                <w:bCs/>
                <w:szCs w:val="22"/>
              </w:rPr>
              <w:t xml:space="preserve">(EM) </w:t>
            </w:r>
            <w:r w:rsidR="004C62EE" w:rsidRPr="003D0A4C">
              <w:rPr>
                <w:bCs/>
                <w:szCs w:val="22"/>
              </w:rPr>
              <w:t xml:space="preserve">ir </w:t>
            </w:r>
            <w:r w:rsidR="00A6401B" w:rsidRPr="003D0A4C">
              <w:rPr>
                <w:bCs/>
                <w:szCs w:val="22"/>
              </w:rPr>
              <w:t xml:space="preserve">kurie </w:t>
            </w:r>
            <w:r w:rsidR="004C62EE" w:rsidRPr="003D0A4C">
              <w:rPr>
                <w:bCs/>
                <w:szCs w:val="22"/>
              </w:rPr>
              <w:t>vartoja stiprių arba vidutinio stiprumo</w:t>
            </w:r>
            <w:r w:rsidRPr="003D0A4C">
              <w:rPr>
                <w:bCs/>
                <w:szCs w:val="22"/>
              </w:rPr>
              <w:t xml:space="preserve"> CYP2D6 inhibitor</w:t>
            </w:r>
            <w:r w:rsidR="004C62EE" w:rsidRPr="003D0A4C">
              <w:rPr>
                <w:bCs/>
                <w:szCs w:val="22"/>
              </w:rPr>
              <w:t>ių</w:t>
            </w:r>
            <w:r w:rsidRPr="003D0A4C">
              <w:rPr>
                <w:bCs/>
                <w:szCs w:val="22"/>
              </w:rPr>
              <w:t>)</w:t>
            </w:r>
          </w:p>
        </w:tc>
        <w:tc>
          <w:tcPr>
            <w:tcW w:w="2983" w:type="dxa"/>
            <w:shd w:val="clear" w:color="auto" w:fill="auto"/>
          </w:tcPr>
          <w:p w14:paraId="275AF9E1" w14:textId="77777777" w:rsidR="00B80307" w:rsidRPr="003D0A4C" w:rsidRDefault="00B80307" w:rsidP="00EB3AF9">
            <w:pPr>
              <w:spacing w:line="240" w:lineRule="auto"/>
              <w:jc w:val="both"/>
              <w:rPr>
                <w:bCs/>
                <w:szCs w:val="22"/>
              </w:rPr>
            </w:pPr>
          </w:p>
        </w:tc>
      </w:tr>
    </w:tbl>
    <w:p w14:paraId="37416234" w14:textId="77777777" w:rsidR="00B80307" w:rsidRPr="003D0A4C" w:rsidRDefault="00B80307" w:rsidP="00EB3AF9">
      <w:pPr>
        <w:spacing w:line="240" w:lineRule="auto"/>
        <w:rPr>
          <w:szCs w:val="22"/>
        </w:rPr>
      </w:pPr>
    </w:p>
    <w:bookmarkEnd w:id="1"/>
    <w:p w14:paraId="626137AF" w14:textId="77777777" w:rsidR="00B80307" w:rsidRPr="003D0A4C" w:rsidRDefault="00041915" w:rsidP="00533E0F">
      <w:pPr>
        <w:spacing w:line="240" w:lineRule="auto"/>
        <w:rPr>
          <w:szCs w:val="22"/>
        </w:rPr>
      </w:pPr>
      <w:r w:rsidRPr="003D0A4C">
        <w:rPr>
          <w:szCs w:val="22"/>
        </w:rPr>
        <w:t xml:space="preserve">Kartu </w:t>
      </w:r>
      <w:r w:rsidR="004310E1" w:rsidRPr="003D0A4C">
        <w:rPr>
          <w:szCs w:val="22"/>
        </w:rPr>
        <w:t>su</w:t>
      </w:r>
      <w:r w:rsidRPr="003D0A4C">
        <w:rPr>
          <w:szCs w:val="22"/>
        </w:rPr>
        <w:t xml:space="preserve"> itrakonazol</w:t>
      </w:r>
      <w:r w:rsidR="004310E1" w:rsidRPr="003D0A4C">
        <w:rPr>
          <w:szCs w:val="22"/>
        </w:rPr>
        <w:t>u vartojant tokių vaistinių preparatų</w:t>
      </w:r>
      <w:r w:rsidRPr="003D0A4C">
        <w:rPr>
          <w:szCs w:val="22"/>
        </w:rPr>
        <w:t>, padidėjus</w:t>
      </w:r>
      <w:r w:rsidR="004310E1" w:rsidRPr="003D0A4C">
        <w:rPr>
          <w:szCs w:val="22"/>
        </w:rPr>
        <w:t>i</w:t>
      </w:r>
      <w:r w:rsidRPr="003D0A4C">
        <w:rPr>
          <w:szCs w:val="22"/>
        </w:rPr>
        <w:t xml:space="preserve"> </w:t>
      </w:r>
      <w:r w:rsidR="004310E1" w:rsidRPr="003D0A4C">
        <w:rPr>
          <w:szCs w:val="22"/>
        </w:rPr>
        <w:t>jų</w:t>
      </w:r>
      <w:r w:rsidRPr="003D0A4C">
        <w:rPr>
          <w:szCs w:val="22"/>
        </w:rPr>
        <w:t xml:space="preserve"> koncentracija</w:t>
      </w:r>
      <w:r w:rsidR="004310E1" w:rsidRPr="003D0A4C">
        <w:rPr>
          <w:szCs w:val="22"/>
        </w:rPr>
        <w:t xml:space="preserve"> kraujo</w:t>
      </w:r>
      <w:r w:rsidRPr="003D0A4C">
        <w:rPr>
          <w:szCs w:val="22"/>
        </w:rPr>
        <w:t xml:space="preserve"> plazmoje gali </w:t>
      </w:r>
      <w:r w:rsidR="004310E1" w:rsidRPr="003D0A4C">
        <w:rPr>
          <w:szCs w:val="22"/>
        </w:rPr>
        <w:t xml:space="preserve">tiek </w:t>
      </w:r>
      <w:r w:rsidRPr="003D0A4C">
        <w:rPr>
          <w:szCs w:val="22"/>
        </w:rPr>
        <w:t>sustipr</w:t>
      </w:r>
      <w:r w:rsidR="004310E1" w:rsidRPr="003D0A4C">
        <w:rPr>
          <w:szCs w:val="22"/>
        </w:rPr>
        <w:t xml:space="preserve">inti </w:t>
      </w:r>
      <w:r w:rsidRPr="003D0A4C">
        <w:rPr>
          <w:szCs w:val="22"/>
        </w:rPr>
        <w:t>gydom</w:t>
      </w:r>
      <w:r w:rsidR="004310E1" w:rsidRPr="003D0A4C">
        <w:rPr>
          <w:szCs w:val="22"/>
        </w:rPr>
        <w:t>ąjį</w:t>
      </w:r>
      <w:r w:rsidRPr="003D0A4C">
        <w:rPr>
          <w:szCs w:val="22"/>
        </w:rPr>
        <w:t xml:space="preserve"> poveik</w:t>
      </w:r>
      <w:r w:rsidR="004310E1" w:rsidRPr="003D0A4C">
        <w:rPr>
          <w:szCs w:val="22"/>
        </w:rPr>
        <w:t>į, tiek padidinti</w:t>
      </w:r>
      <w:r w:rsidRPr="003D0A4C">
        <w:rPr>
          <w:szCs w:val="22"/>
        </w:rPr>
        <w:t xml:space="preserve"> kritin</w:t>
      </w:r>
      <w:r w:rsidR="004310E1" w:rsidRPr="003D0A4C">
        <w:rPr>
          <w:szCs w:val="22"/>
        </w:rPr>
        <w:t>ių</w:t>
      </w:r>
      <w:r w:rsidRPr="003D0A4C">
        <w:rPr>
          <w:szCs w:val="22"/>
        </w:rPr>
        <w:t xml:space="preserve"> nepageidaujam</w:t>
      </w:r>
      <w:r w:rsidR="004310E1" w:rsidRPr="003D0A4C">
        <w:rPr>
          <w:szCs w:val="22"/>
        </w:rPr>
        <w:t>ų</w:t>
      </w:r>
      <w:r w:rsidRPr="003D0A4C">
        <w:rPr>
          <w:szCs w:val="22"/>
        </w:rPr>
        <w:t xml:space="preserve"> reakcij</w:t>
      </w:r>
      <w:r w:rsidR="004310E1" w:rsidRPr="003D0A4C">
        <w:rPr>
          <w:szCs w:val="22"/>
        </w:rPr>
        <w:t>ų</w:t>
      </w:r>
      <w:r w:rsidRPr="003D0A4C">
        <w:rPr>
          <w:szCs w:val="22"/>
        </w:rPr>
        <w:t xml:space="preserve">, dėl kurių gali susidaryti </w:t>
      </w:r>
      <w:r w:rsidR="004700C0" w:rsidRPr="003D0A4C">
        <w:rPr>
          <w:szCs w:val="22"/>
        </w:rPr>
        <w:t xml:space="preserve">kritinė </w:t>
      </w:r>
      <w:r w:rsidRPr="003D0A4C">
        <w:rPr>
          <w:szCs w:val="22"/>
        </w:rPr>
        <w:t>situacija</w:t>
      </w:r>
      <w:r w:rsidR="004310E1" w:rsidRPr="003D0A4C">
        <w:rPr>
          <w:szCs w:val="22"/>
        </w:rPr>
        <w:t>, pasireiškimo riziką</w:t>
      </w:r>
      <w:r w:rsidRPr="003D0A4C">
        <w:rPr>
          <w:szCs w:val="22"/>
        </w:rPr>
        <w:t xml:space="preserve">. Pavyzdžiui, padidėjus tam tikrų vaistinių preparatų koncentracijai </w:t>
      </w:r>
      <w:r w:rsidR="004310E1" w:rsidRPr="003D0A4C">
        <w:rPr>
          <w:szCs w:val="22"/>
        </w:rPr>
        <w:t xml:space="preserve">kraujo </w:t>
      </w:r>
      <w:r w:rsidRPr="003D0A4C">
        <w:rPr>
          <w:szCs w:val="22"/>
        </w:rPr>
        <w:t xml:space="preserve">plazmoje gali pailgėti QT intervalas ir </w:t>
      </w:r>
      <w:r w:rsidR="004310E1" w:rsidRPr="003D0A4C">
        <w:rPr>
          <w:szCs w:val="22"/>
        </w:rPr>
        <w:t>pasireikšti</w:t>
      </w:r>
      <w:r w:rsidRPr="003D0A4C">
        <w:rPr>
          <w:szCs w:val="22"/>
        </w:rPr>
        <w:t xml:space="preserve"> skilvelių tachiaritmija, įskaitant </w:t>
      </w:r>
      <w:r w:rsidR="004310E1" w:rsidRPr="003D0A4C">
        <w:rPr>
          <w:szCs w:val="22"/>
        </w:rPr>
        <w:t>paroksizminę polimorfinę skilvelių tachikardiją (</w:t>
      </w:r>
      <w:r w:rsidRPr="003D0A4C">
        <w:rPr>
          <w:i/>
          <w:iCs/>
          <w:szCs w:val="22"/>
        </w:rPr>
        <w:t>torsades de pointes</w:t>
      </w:r>
      <w:r w:rsidR="004310E1" w:rsidRPr="003D0A4C">
        <w:rPr>
          <w:szCs w:val="22"/>
        </w:rPr>
        <w:t xml:space="preserve">), t. y. </w:t>
      </w:r>
      <w:r w:rsidRPr="003D0A4C">
        <w:rPr>
          <w:szCs w:val="22"/>
        </w:rPr>
        <w:t>gyvybei pavojing</w:t>
      </w:r>
      <w:r w:rsidR="004310E1" w:rsidRPr="003D0A4C">
        <w:rPr>
          <w:szCs w:val="22"/>
        </w:rPr>
        <w:t xml:space="preserve">ą </w:t>
      </w:r>
      <w:r w:rsidRPr="003D0A4C">
        <w:rPr>
          <w:szCs w:val="22"/>
        </w:rPr>
        <w:t xml:space="preserve">aritmijos formą. Vaistiniai preparatai, </w:t>
      </w:r>
      <w:r w:rsidR="009E2320" w:rsidRPr="003D0A4C">
        <w:rPr>
          <w:szCs w:val="22"/>
        </w:rPr>
        <w:t xml:space="preserve">kurių kartu su itrakonazolu vartoti draudžiama </w:t>
      </w:r>
      <w:r w:rsidRPr="003D0A4C">
        <w:rPr>
          <w:szCs w:val="22"/>
        </w:rPr>
        <w:t xml:space="preserve">ir kurių </w:t>
      </w:r>
      <w:r w:rsidR="009E2320" w:rsidRPr="003D0A4C">
        <w:rPr>
          <w:szCs w:val="22"/>
        </w:rPr>
        <w:t xml:space="preserve">kartu vartoti </w:t>
      </w:r>
      <w:r w:rsidRPr="003D0A4C">
        <w:rPr>
          <w:szCs w:val="22"/>
        </w:rPr>
        <w:t xml:space="preserve">negalima arba </w:t>
      </w:r>
      <w:r w:rsidR="004700C0" w:rsidRPr="003D0A4C">
        <w:rPr>
          <w:szCs w:val="22"/>
        </w:rPr>
        <w:t xml:space="preserve">kurie </w:t>
      </w:r>
      <w:r w:rsidRPr="003D0A4C">
        <w:rPr>
          <w:szCs w:val="22"/>
        </w:rPr>
        <w:t>turi būti vartojam</w:t>
      </w:r>
      <w:r w:rsidR="00E86DDC" w:rsidRPr="003D0A4C">
        <w:rPr>
          <w:szCs w:val="22"/>
        </w:rPr>
        <w:t>i</w:t>
      </w:r>
      <w:r w:rsidRPr="003D0A4C">
        <w:rPr>
          <w:szCs w:val="22"/>
        </w:rPr>
        <w:t xml:space="preserve"> atsargiai, </w:t>
      </w:r>
      <w:r w:rsidR="009E2320" w:rsidRPr="003D0A4C">
        <w:rPr>
          <w:szCs w:val="22"/>
        </w:rPr>
        <w:t xml:space="preserve">yra </w:t>
      </w:r>
      <w:r w:rsidRPr="003D0A4C">
        <w:rPr>
          <w:szCs w:val="22"/>
        </w:rPr>
        <w:t>išvardyti 4.5</w:t>
      </w:r>
      <w:r w:rsidR="009E2320" w:rsidRPr="003D0A4C">
        <w:rPr>
          <w:szCs w:val="22"/>
        </w:rPr>
        <w:t> </w:t>
      </w:r>
      <w:r w:rsidRPr="003D0A4C">
        <w:rPr>
          <w:szCs w:val="22"/>
        </w:rPr>
        <w:t>skyriuje.</w:t>
      </w:r>
    </w:p>
    <w:p w14:paraId="46A229C3" w14:textId="77777777" w:rsidR="00592D2A" w:rsidRPr="003D0A4C" w:rsidRDefault="00592D2A" w:rsidP="00533E0F">
      <w:pPr>
        <w:pStyle w:val="Pagrindinistekstas"/>
        <w:spacing w:after="0"/>
        <w:rPr>
          <w:sz w:val="22"/>
          <w:szCs w:val="22"/>
          <w:lang w:val="lt-LT"/>
        </w:rPr>
      </w:pPr>
    </w:p>
    <w:p w14:paraId="5628FAFA" w14:textId="77777777" w:rsidR="00592D2A" w:rsidRPr="003D0A4C" w:rsidRDefault="00592D2A" w:rsidP="00533E0F">
      <w:pPr>
        <w:pStyle w:val="Antrat3"/>
        <w:tabs>
          <w:tab w:val="left" w:pos="540"/>
        </w:tabs>
        <w:rPr>
          <w:sz w:val="22"/>
          <w:szCs w:val="22"/>
          <w:lang w:val="lt-LT"/>
        </w:rPr>
      </w:pPr>
      <w:r w:rsidRPr="003D0A4C">
        <w:rPr>
          <w:sz w:val="22"/>
          <w:szCs w:val="22"/>
          <w:lang w:val="lt-LT"/>
        </w:rPr>
        <w:t>4.4</w:t>
      </w:r>
      <w:r w:rsidRPr="003D0A4C">
        <w:rPr>
          <w:sz w:val="22"/>
          <w:szCs w:val="22"/>
          <w:lang w:val="lt-LT"/>
        </w:rPr>
        <w:tab/>
        <w:t>Specialūs įspėjimai ir atsargumo priemonės</w:t>
      </w:r>
    </w:p>
    <w:p w14:paraId="7D311A30" w14:textId="77777777" w:rsidR="00592D2A" w:rsidRPr="003D0A4C" w:rsidRDefault="00592D2A" w:rsidP="00533E0F">
      <w:pPr>
        <w:pStyle w:val="Pagrindinistekstas"/>
        <w:spacing w:after="0"/>
        <w:rPr>
          <w:sz w:val="22"/>
          <w:szCs w:val="22"/>
          <w:lang w:val="lt-LT"/>
        </w:rPr>
      </w:pPr>
    </w:p>
    <w:p w14:paraId="5FC6ADAE" w14:textId="77777777" w:rsidR="00710771" w:rsidRPr="003D0A4C" w:rsidRDefault="00710771" w:rsidP="00533E0F">
      <w:pPr>
        <w:pStyle w:val="Pagrindinistekstas"/>
        <w:spacing w:after="0"/>
        <w:rPr>
          <w:sz w:val="22"/>
          <w:szCs w:val="22"/>
          <w:lang w:val="lt-LT"/>
        </w:rPr>
      </w:pPr>
      <w:r w:rsidRPr="003D0A4C">
        <w:rPr>
          <w:sz w:val="22"/>
          <w:szCs w:val="22"/>
          <w:lang w:val="lt-LT"/>
        </w:rPr>
        <w:t xml:space="preserve">Būtina laikytis vietinių tinkamo priešgrybelinių vaistinių preparatų vartojimo gairių (žr. </w:t>
      </w:r>
      <w:r w:rsidR="00BB3043" w:rsidRPr="003D0A4C">
        <w:rPr>
          <w:sz w:val="22"/>
          <w:szCs w:val="22"/>
          <w:lang w:val="lt-LT"/>
        </w:rPr>
        <w:t>5.1 s</w:t>
      </w:r>
      <w:r w:rsidRPr="003D0A4C">
        <w:rPr>
          <w:sz w:val="22"/>
          <w:szCs w:val="22"/>
          <w:lang w:val="lt-LT"/>
        </w:rPr>
        <w:t>kyrių)</w:t>
      </w:r>
      <w:r w:rsidR="008F3B33" w:rsidRPr="003D0A4C">
        <w:rPr>
          <w:sz w:val="22"/>
          <w:szCs w:val="22"/>
          <w:lang w:val="lt-LT"/>
        </w:rPr>
        <w:t>.</w:t>
      </w:r>
    </w:p>
    <w:p w14:paraId="6401CAFE" w14:textId="77777777" w:rsidR="00710771" w:rsidRPr="003D0A4C" w:rsidRDefault="00710771" w:rsidP="00533E0F">
      <w:pPr>
        <w:pStyle w:val="Pagrindinistekstas"/>
        <w:spacing w:after="0"/>
        <w:rPr>
          <w:sz w:val="22"/>
          <w:szCs w:val="22"/>
          <w:lang w:val="lt-LT"/>
        </w:rPr>
      </w:pPr>
    </w:p>
    <w:p w14:paraId="33D569DC" w14:textId="77777777" w:rsidR="00592D2A" w:rsidRPr="00666A1B" w:rsidRDefault="00592D2A" w:rsidP="00533E0F">
      <w:pPr>
        <w:spacing w:line="240" w:lineRule="auto"/>
        <w:rPr>
          <w:i/>
          <w:iCs/>
          <w:szCs w:val="22"/>
        </w:rPr>
      </w:pPr>
      <w:r w:rsidRPr="00666A1B">
        <w:rPr>
          <w:i/>
          <w:iCs/>
          <w:szCs w:val="22"/>
        </w:rPr>
        <w:t xml:space="preserve">Kryžminis </w:t>
      </w:r>
      <w:r w:rsidRPr="00666A1B">
        <w:rPr>
          <w:bCs/>
          <w:i/>
          <w:iCs/>
          <w:szCs w:val="22"/>
        </w:rPr>
        <w:t>padidėjęs jautrumas</w:t>
      </w:r>
    </w:p>
    <w:p w14:paraId="1D4AF2DE" w14:textId="77777777" w:rsidR="00592D2A" w:rsidRPr="003D0A4C" w:rsidRDefault="00592D2A" w:rsidP="00533E0F">
      <w:pPr>
        <w:pStyle w:val="Pagrindinistekstas"/>
        <w:spacing w:after="0"/>
        <w:rPr>
          <w:sz w:val="22"/>
          <w:szCs w:val="22"/>
          <w:lang w:val="lt-LT"/>
        </w:rPr>
      </w:pPr>
      <w:r w:rsidRPr="003D0A4C">
        <w:rPr>
          <w:sz w:val="22"/>
          <w:szCs w:val="22"/>
          <w:lang w:val="lt-LT"/>
        </w:rPr>
        <w:t xml:space="preserve">Nors duomenų, rodančių, kad tuo atveju, jei yra padidėjęs jautrumas kitokiems azolo dariniams nuo grybelių, būna padidėjęs jautrumas ir itrakonazolui (pasireiškia kryžminė alergija), </w:t>
      </w:r>
      <w:r w:rsidR="00140854" w:rsidRPr="003D0A4C">
        <w:rPr>
          <w:sz w:val="22"/>
          <w:szCs w:val="22"/>
          <w:lang w:val="lt-LT"/>
        </w:rPr>
        <w:t>yra nedaug</w:t>
      </w:r>
      <w:r w:rsidRPr="003D0A4C">
        <w:rPr>
          <w:sz w:val="22"/>
          <w:szCs w:val="22"/>
          <w:lang w:val="lt-LT"/>
        </w:rPr>
        <w:t>, pacientams, kurių jautrumas kitokiems azolams padidėjęs, itrakonazolo reikia skirti atsargiai.</w:t>
      </w:r>
    </w:p>
    <w:p w14:paraId="5F53EF3C" w14:textId="77777777" w:rsidR="00592D2A" w:rsidRPr="003D0A4C" w:rsidRDefault="00592D2A" w:rsidP="00533E0F">
      <w:pPr>
        <w:pStyle w:val="Pagrindinistekstas"/>
        <w:spacing w:after="0"/>
        <w:rPr>
          <w:sz w:val="22"/>
          <w:szCs w:val="22"/>
          <w:lang w:val="lt-LT"/>
        </w:rPr>
      </w:pPr>
    </w:p>
    <w:p w14:paraId="320DC0AA" w14:textId="77777777" w:rsidR="00592D2A" w:rsidRPr="00666A1B" w:rsidRDefault="00592D2A" w:rsidP="00533E0F">
      <w:pPr>
        <w:spacing w:line="240" w:lineRule="auto"/>
        <w:rPr>
          <w:bCs/>
          <w:i/>
          <w:iCs/>
          <w:szCs w:val="22"/>
        </w:rPr>
      </w:pPr>
      <w:r w:rsidRPr="00666A1B">
        <w:rPr>
          <w:bCs/>
          <w:i/>
          <w:iCs/>
          <w:szCs w:val="22"/>
        </w:rPr>
        <w:t>Poveikis širdies funkcijai</w:t>
      </w:r>
    </w:p>
    <w:p w14:paraId="54A51ADD" w14:textId="77777777" w:rsidR="00592D2A" w:rsidRPr="003D0A4C" w:rsidRDefault="00592D2A" w:rsidP="00533E0F">
      <w:pPr>
        <w:pStyle w:val="Pagrindinistekstas"/>
        <w:spacing w:after="0"/>
        <w:rPr>
          <w:spacing w:val="-3"/>
          <w:sz w:val="22"/>
          <w:szCs w:val="22"/>
          <w:lang w:val="lt-LT"/>
        </w:rPr>
      </w:pPr>
      <w:r w:rsidRPr="003D0A4C">
        <w:rPr>
          <w:spacing w:val="-3"/>
          <w:sz w:val="22"/>
          <w:szCs w:val="22"/>
          <w:lang w:val="lt-LT"/>
        </w:rPr>
        <w:t xml:space="preserve">Tyrimo su sveikais savanoriais metu, infuzavus itrakonazolo į veną, pasireiškė laikinas besimptomis kairiojo širdies skilvelio išstumiamo kraujo tūrio sumažėjimas. </w:t>
      </w:r>
      <w:r w:rsidRPr="003D0A4C">
        <w:rPr>
          <w:sz w:val="22"/>
          <w:szCs w:val="22"/>
          <w:lang w:val="lt-LT"/>
        </w:rPr>
        <w:t>Toks poveikis iki kitos infuzijos išnyko. Ar šių tyrimų rezultatai reikšmingi gydant geriamaisiais preparatais, nežinoma.</w:t>
      </w:r>
    </w:p>
    <w:p w14:paraId="5D0479B5" w14:textId="77777777" w:rsidR="00592D2A" w:rsidRPr="003D0A4C" w:rsidRDefault="00592D2A" w:rsidP="00533E0F">
      <w:pPr>
        <w:pStyle w:val="Pagrindinistekstas"/>
        <w:spacing w:after="0"/>
        <w:rPr>
          <w:sz w:val="22"/>
          <w:szCs w:val="22"/>
          <w:lang w:val="lt-LT"/>
        </w:rPr>
      </w:pPr>
    </w:p>
    <w:p w14:paraId="0FBE0466" w14:textId="77777777" w:rsidR="00592D2A" w:rsidRPr="003D0A4C" w:rsidRDefault="00592D2A" w:rsidP="00533E0F">
      <w:pPr>
        <w:pStyle w:val="Pagrindinistekstas"/>
        <w:spacing w:after="0"/>
        <w:rPr>
          <w:sz w:val="22"/>
          <w:szCs w:val="22"/>
          <w:lang w:val="lt-LT"/>
        </w:rPr>
      </w:pPr>
      <w:r w:rsidRPr="003D0A4C">
        <w:rPr>
          <w:sz w:val="22"/>
          <w:szCs w:val="22"/>
          <w:lang w:val="lt-LT"/>
        </w:rPr>
        <w:t>Itrakonazolas sukelia neigiamą inotropinį poveikį ir yra duomenų, kad jis susijęs su stazinio širdies nepakankamumo atsiradimu. Spontaninių pranešimų duomenimis, ši būklė dažniau pasireiškė vartojusiems 400</w:t>
      </w:r>
      <w:r w:rsidR="00140854" w:rsidRPr="003D0A4C">
        <w:rPr>
          <w:sz w:val="22"/>
          <w:szCs w:val="22"/>
          <w:lang w:val="lt-LT"/>
        </w:rPr>
        <w:t> </w:t>
      </w:r>
      <w:r w:rsidRPr="003D0A4C">
        <w:rPr>
          <w:sz w:val="22"/>
          <w:szCs w:val="22"/>
          <w:lang w:val="lt-LT"/>
        </w:rPr>
        <w:t>mg per parą itrakonazolo negu tiems, kurie vartojo mažesnes vaistinio preparato dozes. Tai leidžia daryti prielaidą, kad širdies nepakankamumo išsivystymo rizika gali padidėti, vartojant didesnes vaistinio preparato dozes.</w:t>
      </w:r>
    </w:p>
    <w:p w14:paraId="07BB8943" w14:textId="77777777" w:rsidR="00592D2A" w:rsidRPr="003D0A4C" w:rsidRDefault="00592D2A" w:rsidP="00533E0F">
      <w:pPr>
        <w:pStyle w:val="Pagrindinistekstas"/>
        <w:spacing w:after="0"/>
        <w:rPr>
          <w:sz w:val="22"/>
          <w:szCs w:val="22"/>
          <w:lang w:val="lt-LT"/>
        </w:rPr>
      </w:pPr>
    </w:p>
    <w:p w14:paraId="408D7867" w14:textId="77777777" w:rsidR="00592D2A" w:rsidRPr="003D0A4C" w:rsidRDefault="00592D2A" w:rsidP="00533E0F">
      <w:pPr>
        <w:pStyle w:val="Pagrindinistekstas"/>
        <w:spacing w:after="0"/>
        <w:rPr>
          <w:sz w:val="22"/>
          <w:szCs w:val="22"/>
          <w:lang w:val="lt-LT"/>
        </w:rPr>
      </w:pPr>
      <w:r w:rsidRPr="003D0A4C">
        <w:rPr>
          <w:sz w:val="22"/>
          <w:szCs w:val="22"/>
          <w:lang w:val="lt-LT"/>
        </w:rPr>
        <w:t>Staziniu širdies nepakankamumu sergantiems arba sirgusiems pacientams itrakonazolo vartoti negalima, nebent gydymo nauda būtų aiškiai didesnė už galimą riziką. Gydymo naudos ir rizikos santykį reikia nustatyti atsižvelgiant į gydomos būklės sunkumą, vaist</w:t>
      </w:r>
      <w:r w:rsidR="00B8030D" w:rsidRPr="003D0A4C">
        <w:rPr>
          <w:sz w:val="22"/>
          <w:szCs w:val="22"/>
          <w:lang w:val="lt-LT"/>
        </w:rPr>
        <w:t>inio preparat</w:t>
      </w:r>
      <w:r w:rsidRPr="003D0A4C">
        <w:rPr>
          <w:sz w:val="22"/>
          <w:szCs w:val="22"/>
          <w:lang w:val="lt-LT"/>
        </w:rPr>
        <w:t>o dozavimą (t. y. vaistinio preparato paros dozę) ir esamus širdies nepakankamumo rizikos veiksnius. Prie tokių rizikos veiksnių priklauso širdies ligos (pvz.: išeminė liga, vožtuvų liga), kliniškai reikšmingos plaučių ligos (pvz., lėtinė obstrukcinė plaučių liga) ir inkstų funkcijos nepakankamumas bei kitokios su edema susijusios būklės.</w:t>
      </w:r>
      <w:r w:rsidR="003D0A4C">
        <w:rPr>
          <w:sz w:val="22"/>
          <w:szCs w:val="22"/>
          <w:lang w:val="lt-LT"/>
        </w:rPr>
        <w:t xml:space="preserve"> </w:t>
      </w:r>
      <w:r w:rsidRPr="003D0A4C">
        <w:rPr>
          <w:sz w:val="22"/>
          <w:szCs w:val="22"/>
          <w:lang w:val="lt-LT"/>
        </w:rPr>
        <w:t>Tokius pacientus prieš gydymą būtina informuoti apie galimus širdies nepakankamumo požymius ir simptomus. Šiuo vaistiniu preparatu gydyti juos reikia atsargiai ir</w:t>
      </w:r>
      <w:r w:rsidR="00DD4BD5" w:rsidRPr="003D0A4C">
        <w:rPr>
          <w:sz w:val="22"/>
          <w:szCs w:val="22"/>
          <w:lang w:val="lt-LT"/>
        </w:rPr>
        <w:t xml:space="preserve"> </w:t>
      </w:r>
      <w:r w:rsidRPr="003D0A4C">
        <w:rPr>
          <w:sz w:val="22"/>
          <w:szCs w:val="22"/>
          <w:lang w:val="lt-LT"/>
        </w:rPr>
        <w:t>gydymo metu būtina nuolat stebėti, ar neatsiranda stazinio širdies nepakankamumo požymių ir simptomų. Jei jie pasireiškia, itrakonazolo vartojimą reikia nutraukti.</w:t>
      </w:r>
    </w:p>
    <w:p w14:paraId="0E50CF94" w14:textId="77777777" w:rsidR="00592D2A" w:rsidRPr="003D0A4C" w:rsidRDefault="00592D2A" w:rsidP="00533E0F">
      <w:pPr>
        <w:pStyle w:val="Pagrindinistekstas"/>
        <w:spacing w:after="0"/>
        <w:rPr>
          <w:sz w:val="22"/>
          <w:szCs w:val="22"/>
          <w:lang w:val="lt-LT"/>
        </w:rPr>
      </w:pPr>
    </w:p>
    <w:p w14:paraId="4D38112B" w14:textId="77777777" w:rsidR="00592D2A" w:rsidRPr="003D0A4C" w:rsidRDefault="00592D2A" w:rsidP="00533E0F">
      <w:pPr>
        <w:pStyle w:val="Pagrindinistekstas"/>
        <w:spacing w:after="0"/>
        <w:rPr>
          <w:sz w:val="22"/>
          <w:szCs w:val="22"/>
          <w:lang w:val="lt-LT"/>
        </w:rPr>
      </w:pPr>
      <w:r w:rsidRPr="003D0A4C">
        <w:rPr>
          <w:sz w:val="22"/>
          <w:szCs w:val="22"/>
          <w:lang w:val="lt-LT"/>
        </w:rPr>
        <w:t>Kai kurių kalcio kanalų blokatorių ir itrakonazolo neigiamas inotropinis poveikis gali būti adityvus. Be to, itrakonazolas gali slopinti kalcio kanalų blokatorių metabolizmą. Vadinasi, itrakonazolą skirti kartu su kalcio kanalų blokatoriais reikia atsargiai (žr. 4.5 skyrių) dėl padidėjusios stazinio širdies nepakankamumo rizikos.</w:t>
      </w:r>
    </w:p>
    <w:p w14:paraId="7AF7857F" w14:textId="77777777" w:rsidR="00592D2A" w:rsidRPr="003D0A4C" w:rsidRDefault="00592D2A" w:rsidP="00533E0F">
      <w:pPr>
        <w:pStyle w:val="Pagrindinistekstas"/>
        <w:spacing w:after="0"/>
        <w:rPr>
          <w:sz w:val="22"/>
          <w:szCs w:val="22"/>
          <w:lang w:val="lt-LT"/>
        </w:rPr>
      </w:pPr>
    </w:p>
    <w:p w14:paraId="04C9420A" w14:textId="77777777" w:rsidR="00592D2A" w:rsidRPr="003D0A4C" w:rsidRDefault="00592D2A" w:rsidP="00533E0F">
      <w:pPr>
        <w:pStyle w:val="Pagrindinistekstas"/>
        <w:spacing w:after="0"/>
        <w:rPr>
          <w:iCs/>
          <w:sz w:val="22"/>
          <w:szCs w:val="22"/>
          <w:lang w:val="lt-LT"/>
        </w:rPr>
      </w:pPr>
      <w:r w:rsidRPr="00666A1B">
        <w:rPr>
          <w:bCs/>
          <w:i/>
          <w:iCs/>
          <w:sz w:val="22"/>
          <w:szCs w:val="22"/>
          <w:lang w:val="lt-LT"/>
        </w:rPr>
        <w:t>Poveikis kepenims</w:t>
      </w:r>
    </w:p>
    <w:p w14:paraId="37F73880" w14:textId="77777777" w:rsidR="00DD4BD5" w:rsidRPr="003D0A4C" w:rsidRDefault="00592D2A" w:rsidP="00666A1B">
      <w:pPr>
        <w:pStyle w:val="Pagrindinistekstas"/>
        <w:spacing w:after="0"/>
        <w:rPr>
          <w:sz w:val="22"/>
          <w:szCs w:val="22"/>
          <w:lang w:val="lt-LT"/>
        </w:rPr>
      </w:pPr>
      <w:r w:rsidRPr="003D0A4C">
        <w:rPr>
          <w:sz w:val="22"/>
          <w:szCs w:val="22"/>
          <w:lang w:val="lt-LT"/>
        </w:rPr>
        <w:t xml:space="preserve">Labai retais atvejais, vartojant itrakonazolo, pasireiškė sunkus hepatotoksinis poveikis, įskaitant kai kuriuos mirtinus ūminio kepenų nepakankamumo atvejus. Daugumoje atvejų tai buvo pacientai, kurie jau prieš pradedant gydymą sirgo kepenų liga, anksčiau buvo gydyti dėl sisteminių ligų, jiems buvo nustatytos kitos reikšmingos būklės ir (arba) jie vartojo kitus hepatotoksinius vaistinius preparatus. Kai kurie pacientai neturėjo aiškių kepenų ligos rizikos veiksnių. Dalis tokių atvejų nustatyti pirmojo gydymo mėnesio metu, kai kurie jų – net pirmąją gydymo savaitę. Būtina apsvarstyti, ar nereikėtų </w:t>
      </w:r>
      <w:r w:rsidR="00B8030D" w:rsidRPr="003D0A4C">
        <w:rPr>
          <w:iCs/>
          <w:sz w:val="22"/>
          <w:szCs w:val="22"/>
          <w:lang w:val="lt-LT"/>
        </w:rPr>
        <w:lastRenderedPageBreak/>
        <w:t>pacientų</w:t>
      </w:r>
      <w:r w:rsidRPr="003D0A4C">
        <w:rPr>
          <w:sz w:val="22"/>
          <w:szCs w:val="22"/>
          <w:lang w:val="lt-LT"/>
        </w:rPr>
        <w:t xml:space="preserve">, gydomų itrakonazolu, kepenų funkciją tikrinti nuolat. Pacientams reikia paaiškinti, kad atsiradus hepatitui būdingų požymių ir simptomų, pvz., </w:t>
      </w:r>
      <w:r w:rsidR="00DD4BD5" w:rsidRPr="003D0A4C">
        <w:rPr>
          <w:sz w:val="22"/>
          <w:szCs w:val="22"/>
          <w:lang w:val="lt-LT"/>
        </w:rPr>
        <w:t xml:space="preserve">geltai, </w:t>
      </w:r>
      <w:r w:rsidRPr="003D0A4C">
        <w:rPr>
          <w:sz w:val="22"/>
          <w:szCs w:val="22"/>
          <w:lang w:val="lt-LT"/>
        </w:rPr>
        <w:t xml:space="preserve">anoreksijai, pykinimui, vėmimui, nuovargiui, pilvo skausmui, šlapimo patamsėjimui, jie nedelsdami praneštų gydytojui. Tokių </w:t>
      </w:r>
      <w:r w:rsidR="00B8030D" w:rsidRPr="003D0A4C">
        <w:rPr>
          <w:iCs/>
          <w:sz w:val="22"/>
          <w:szCs w:val="22"/>
          <w:lang w:val="lt-LT"/>
        </w:rPr>
        <w:t xml:space="preserve">pacientų </w:t>
      </w:r>
      <w:r w:rsidRPr="003D0A4C">
        <w:rPr>
          <w:sz w:val="22"/>
          <w:szCs w:val="22"/>
          <w:lang w:val="lt-LT"/>
        </w:rPr>
        <w:t xml:space="preserve">gydymą reikia nedelsiant nutraukti ir atlikti kepenų funkcijos tyrimus. </w:t>
      </w:r>
    </w:p>
    <w:p w14:paraId="223F4930" w14:textId="77777777" w:rsidR="00DD4BD5" w:rsidRPr="003D0A4C" w:rsidRDefault="00DD4BD5" w:rsidP="00666A1B">
      <w:pPr>
        <w:pStyle w:val="Pagrindinistekstas"/>
        <w:spacing w:after="0"/>
        <w:rPr>
          <w:sz w:val="22"/>
          <w:szCs w:val="22"/>
          <w:lang w:val="lt-LT"/>
        </w:rPr>
      </w:pPr>
    </w:p>
    <w:p w14:paraId="70E7833D" w14:textId="77777777" w:rsidR="00DD4BD5" w:rsidRPr="003D0A4C" w:rsidRDefault="00DD4BD5" w:rsidP="00666A1B">
      <w:pPr>
        <w:pStyle w:val="Pagrindinistekstas"/>
        <w:spacing w:after="0"/>
        <w:rPr>
          <w:sz w:val="22"/>
          <w:szCs w:val="22"/>
          <w:lang w:val="lt-LT"/>
        </w:rPr>
      </w:pPr>
      <w:r w:rsidRPr="003D0A4C">
        <w:rPr>
          <w:sz w:val="22"/>
          <w:szCs w:val="22"/>
          <w:lang w:val="lt-LT"/>
        </w:rPr>
        <w:t xml:space="preserve">Duomenų apie itrakonazolo vartojimą </w:t>
      </w:r>
      <w:r w:rsidR="00EA43DD" w:rsidRPr="003D0A4C">
        <w:rPr>
          <w:sz w:val="22"/>
          <w:szCs w:val="22"/>
          <w:lang w:val="lt-LT"/>
        </w:rPr>
        <w:t xml:space="preserve">per burną </w:t>
      </w:r>
      <w:r w:rsidRPr="003D0A4C">
        <w:rPr>
          <w:sz w:val="22"/>
          <w:szCs w:val="22"/>
          <w:lang w:val="lt-LT"/>
        </w:rPr>
        <w:t xml:space="preserve">pacientams, kurių kepenų funkcija sutrikusi, yra nedaug. Šiai pacientų grupei vaistinio preparato reikia skirti atsargiai. Vartojant itrakonazolą, pacientus, kurių kepenų funkcija sutrikusi, rekomenduojama atidžiai stebėti. Nusprendus pradėti gydymą kitais vaistiniais preparatais, kuriuos metabolizuoja CYP3A4, rekomenduojama atsižvelgti į pailgėjusį itrakonazolo pusinės eliminacijos </w:t>
      </w:r>
      <w:r w:rsidR="00255E23" w:rsidRPr="003D0A4C">
        <w:rPr>
          <w:sz w:val="22"/>
          <w:szCs w:val="22"/>
          <w:lang w:val="lt-LT"/>
        </w:rPr>
        <w:t>laiką</w:t>
      </w:r>
      <w:r w:rsidRPr="003D0A4C">
        <w:rPr>
          <w:sz w:val="22"/>
          <w:szCs w:val="22"/>
          <w:lang w:val="lt-LT"/>
        </w:rPr>
        <w:t xml:space="preserve">, pastebėtą vienkartinės geriamosios itrakonazolo kapsulės dozės klinikinio tyrimo metu </w:t>
      </w:r>
      <w:r w:rsidR="00255E23" w:rsidRPr="003D0A4C">
        <w:rPr>
          <w:sz w:val="22"/>
          <w:szCs w:val="22"/>
          <w:lang w:val="lt-LT"/>
        </w:rPr>
        <w:t xml:space="preserve">ciroze sergantiems </w:t>
      </w:r>
      <w:r w:rsidRPr="003D0A4C">
        <w:rPr>
          <w:sz w:val="22"/>
          <w:szCs w:val="22"/>
          <w:lang w:val="lt-LT"/>
        </w:rPr>
        <w:t>pacientams.</w:t>
      </w:r>
    </w:p>
    <w:p w14:paraId="7CA29BF7" w14:textId="77777777" w:rsidR="00DD4BD5" w:rsidRPr="003D0A4C" w:rsidRDefault="00DD4BD5" w:rsidP="00666A1B">
      <w:pPr>
        <w:pStyle w:val="Pagrindinistekstas"/>
        <w:spacing w:after="0"/>
        <w:rPr>
          <w:sz w:val="22"/>
          <w:szCs w:val="22"/>
          <w:lang w:val="lt-LT"/>
        </w:rPr>
      </w:pPr>
    </w:p>
    <w:p w14:paraId="054646A6" w14:textId="77777777" w:rsidR="00592D2A" w:rsidRPr="003D0A4C" w:rsidRDefault="00DD4BD5" w:rsidP="00EB3AF9">
      <w:pPr>
        <w:pStyle w:val="Pagrindinistekstas"/>
        <w:spacing w:after="0"/>
        <w:rPr>
          <w:sz w:val="22"/>
          <w:szCs w:val="22"/>
          <w:lang w:val="lt-LT"/>
        </w:rPr>
      </w:pPr>
      <w:r w:rsidRPr="003D0A4C">
        <w:rPr>
          <w:sz w:val="22"/>
          <w:szCs w:val="22"/>
          <w:lang w:val="lt-LT"/>
        </w:rPr>
        <w:t>Pacient</w:t>
      </w:r>
      <w:r w:rsidR="00111622" w:rsidRPr="003D0A4C">
        <w:rPr>
          <w:sz w:val="22"/>
          <w:szCs w:val="22"/>
          <w:lang w:val="lt-LT"/>
        </w:rPr>
        <w:t>u</w:t>
      </w:r>
      <w:r w:rsidRPr="003D0A4C">
        <w:rPr>
          <w:sz w:val="22"/>
          <w:szCs w:val="22"/>
          <w:lang w:val="lt-LT"/>
        </w:rPr>
        <w:t>s, kuri</w:t>
      </w:r>
      <w:r w:rsidR="00111622" w:rsidRPr="003D0A4C">
        <w:rPr>
          <w:sz w:val="22"/>
          <w:szCs w:val="22"/>
          <w:lang w:val="lt-LT"/>
        </w:rPr>
        <w:t>ų</w:t>
      </w:r>
      <w:r w:rsidRPr="003D0A4C">
        <w:rPr>
          <w:sz w:val="22"/>
          <w:szCs w:val="22"/>
          <w:lang w:val="lt-LT"/>
        </w:rPr>
        <w:t xml:space="preserve"> </w:t>
      </w:r>
      <w:r w:rsidR="00111622" w:rsidRPr="003D0A4C">
        <w:rPr>
          <w:sz w:val="22"/>
          <w:szCs w:val="22"/>
          <w:lang w:val="lt-LT"/>
        </w:rPr>
        <w:t xml:space="preserve">kepenų fermentų aktyvumas </w:t>
      </w:r>
      <w:r w:rsidRPr="003D0A4C">
        <w:rPr>
          <w:sz w:val="22"/>
          <w:szCs w:val="22"/>
          <w:lang w:val="lt-LT"/>
        </w:rPr>
        <w:t>yra padidėjęs arba nenormalus</w:t>
      </w:r>
      <w:r w:rsidR="00111622" w:rsidRPr="003D0A4C">
        <w:rPr>
          <w:sz w:val="22"/>
          <w:szCs w:val="22"/>
          <w:lang w:val="lt-LT"/>
        </w:rPr>
        <w:t>, kuriems yra</w:t>
      </w:r>
      <w:r w:rsidRPr="003D0A4C">
        <w:rPr>
          <w:sz w:val="22"/>
          <w:szCs w:val="22"/>
          <w:lang w:val="lt-LT"/>
        </w:rPr>
        <w:t xml:space="preserve"> aktyvi kepenų liga arba kuriems pasireiškė toksinis poveikis kepenims vartojant kit</w:t>
      </w:r>
      <w:r w:rsidR="00EA43DD" w:rsidRPr="003D0A4C">
        <w:rPr>
          <w:sz w:val="22"/>
          <w:szCs w:val="22"/>
          <w:lang w:val="lt-LT"/>
        </w:rPr>
        <w:t>ų</w:t>
      </w:r>
      <w:r w:rsidRPr="003D0A4C">
        <w:rPr>
          <w:sz w:val="22"/>
          <w:szCs w:val="22"/>
          <w:lang w:val="lt-LT"/>
        </w:rPr>
        <w:t xml:space="preserve"> vaistini</w:t>
      </w:r>
      <w:r w:rsidR="00EA43DD" w:rsidRPr="003D0A4C">
        <w:rPr>
          <w:sz w:val="22"/>
          <w:szCs w:val="22"/>
          <w:lang w:val="lt-LT"/>
        </w:rPr>
        <w:t>ų</w:t>
      </w:r>
      <w:r w:rsidRPr="003D0A4C">
        <w:rPr>
          <w:sz w:val="22"/>
          <w:szCs w:val="22"/>
          <w:lang w:val="lt-LT"/>
        </w:rPr>
        <w:t xml:space="preserve"> preparat</w:t>
      </w:r>
      <w:r w:rsidR="00EA43DD" w:rsidRPr="003D0A4C">
        <w:rPr>
          <w:sz w:val="22"/>
          <w:szCs w:val="22"/>
          <w:lang w:val="lt-LT"/>
        </w:rPr>
        <w:t>ų</w:t>
      </w:r>
      <w:r w:rsidRPr="003D0A4C">
        <w:rPr>
          <w:sz w:val="22"/>
          <w:szCs w:val="22"/>
          <w:lang w:val="lt-LT"/>
        </w:rPr>
        <w:t xml:space="preserve">, gydyti itrakonazolu griežtai nerekomenduojama, nebent yra </w:t>
      </w:r>
      <w:r w:rsidR="00111622" w:rsidRPr="003D0A4C">
        <w:rPr>
          <w:sz w:val="22"/>
          <w:szCs w:val="22"/>
          <w:lang w:val="lt-LT"/>
        </w:rPr>
        <w:t>sunki</w:t>
      </w:r>
      <w:r w:rsidRPr="003D0A4C">
        <w:rPr>
          <w:sz w:val="22"/>
          <w:szCs w:val="22"/>
          <w:lang w:val="lt-LT"/>
        </w:rPr>
        <w:t xml:space="preserve"> ar gyvybei pavojinga </w:t>
      </w:r>
      <w:r w:rsidR="00111622" w:rsidRPr="003D0A4C">
        <w:rPr>
          <w:sz w:val="22"/>
          <w:szCs w:val="22"/>
          <w:lang w:val="lt-LT"/>
        </w:rPr>
        <w:t>būklė</w:t>
      </w:r>
      <w:r w:rsidRPr="003D0A4C">
        <w:rPr>
          <w:sz w:val="22"/>
          <w:szCs w:val="22"/>
          <w:lang w:val="lt-LT"/>
        </w:rPr>
        <w:t xml:space="preserve">, kai </w:t>
      </w:r>
      <w:r w:rsidR="00111622" w:rsidRPr="003D0A4C">
        <w:rPr>
          <w:sz w:val="22"/>
          <w:szCs w:val="22"/>
          <w:lang w:val="lt-LT"/>
        </w:rPr>
        <w:t>tikėtina</w:t>
      </w:r>
      <w:r w:rsidRPr="003D0A4C">
        <w:rPr>
          <w:sz w:val="22"/>
          <w:szCs w:val="22"/>
          <w:lang w:val="lt-LT"/>
        </w:rPr>
        <w:t xml:space="preserve"> nauda viršija riziką. </w:t>
      </w:r>
      <w:r w:rsidR="00111622" w:rsidRPr="003D0A4C">
        <w:rPr>
          <w:sz w:val="22"/>
          <w:szCs w:val="22"/>
          <w:lang w:val="lt-LT"/>
        </w:rPr>
        <w:t>Kepenų funkciją r</w:t>
      </w:r>
      <w:r w:rsidRPr="003D0A4C">
        <w:rPr>
          <w:sz w:val="22"/>
          <w:szCs w:val="22"/>
          <w:lang w:val="lt-LT"/>
        </w:rPr>
        <w:t xml:space="preserve">ekomenduojama </w:t>
      </w:r>
      <w:r w:rsidR="00111622" w:rsidRPr="003D0A4C">
        <w:rPr>
          <w:sz w:val="22"/>
          <w:szCs w:val="22"/>
          <w:lang w:val="lt-LT"/>
        </w:rPr>
        <w:t>stebėti</w:t>
      </w:r>
      <w:r w:rsidRPr="003D0A4C">
        <w:rPr>
          <w:sz w:val="22"/>
          <w:szCs w:val="22"/>
          <w:lang w:val="lt-LT"/>
        </w:rPr>
        <w:t xml:space="preserve"> pacientams, kuriems </w:t>
      </w:r>
      <w:r w:rsidR="00EA43DD" w:rsidRPr="003D0A4C">
        <w:rPr>
          <w:sz w:val="22"/>
          <w:szCs w:val="22"/>
          <w:lang w:val="lt-LT"/>
        </w:rPr>
        <w:t xml:space="preserve">jau </w:t>
      </w:r>
      <w:r w:rsidRPr="003D0A4C">
        <w:rPr>
          <w:sz w:val="22"/>
          <w:szCs w:val="22"/>
          <w:lang w:val="lt-LT"/>
        </w:rPr>
        <w:t>yra kepenų funkcijos sutrikimų arba kuriems pasireiškė toksinis poveikis kepenims vartojant kit</w:t>
      </w:r>
      <w:r w:rsidR="00111622" w:rsidRPr="003D0A4C">
        <w:rPr>
          <w:sz w:val="22"/>
          <w:szCs w:val="22"/>
          <w:lang w:val="lt-LT"/>
        </w:rPr>
        <w:t>ų</w:t>
      </w:r>
      <w:r w:rsidRPr="003D0A4C">
        <w:rPr>
          <w:sz w:val="22"/>
          <w:szCs w:val="22"/>
          <w:lang w:val="lt-LT"/>
        </w:rPr>
        <w:t xml:space="preserve"> vaist</w:t>
      </w:r>
      <w:r w:rsidR="00111622" w:rsidRPr="003D0A4C">
        <w:rPr>
          <w:sz w:val="22"/>
          <w:szCs w:val="22"/>
          <w:lang w:val="lt-LT"/>
        </w:rPr>
        <w:t>inių preparatų</w:t>
      </w:r>
      <w:r w:rsidRPr="003D0A4C">
        <w:rPr>
          <w:sz w:val="22"/>
          <w:szCs w:val="22"/>
          <w:lang w:val="lt-LT"/>
        </w:rPr>
        <w:t xml:space="preserve"> (žr. 5.2 skyrių).</w:t>
      </w:r>
    </w:p>
    <w:p w14:paraId="741101C7" w14:textId="77777777" w:rsidR="00592D2A" w:rsidRPr="003D0A4C" w:rsidRDefault="00592D2A" w:rsidP="00533E0F">
      <w:pPr>
        <w:pStyle w:val="Pagrindinistekstas"/>
        <w:spacing w:after="0"/>
        <w:rPr>
          <w:sz w:val="22"/>
          <w:szCs w:val="22"/>
          <w:lang w:val="lt-LT"/>
        </w:rPr>
      </w:pPr>
    </w:p>
    <w:p w14:paraId="4B7E2754" w14:textId="77777777" w:rsidR="00592D2A" w:rsidRPr="003D0A4C" w:rsidRDefault="00592D2A" w:rsidP="00533E0F">
      <w:pPr>
        <w:pStyle w:val="Pagrindinistekstas"/>
        <w:spacing w:after="0"/>
        <w:rPr>
          <w:i/>
          <w:sz w:val="22"/>
          <w:szCs w:val="22"/>
          <w:lang w:val="lt-LT"/>
        </w:rPr>
      </w:pPr>
      <w:r w:rsidRPr="003D0A4C">
        <w:rPr>
          <w:i/>
          <w:sz w:val="22"/>
          <w:szCs w:val="22"/>
          <w:lang w:val="lt-LT"/>
        </w:rPr>
        <w:t>Sumažėjęs skrandžio rūgštingumas</w:t>
      </w:r>
    </w:p>
    <w:p w14:paraId="41B79B0E" w14:textId="77777777" w:rsidR="00592D2A" w:rsidRPr="003D0A4C" w:rsidRDefault="00592D2A" w:rsidP="00533E0F">
      <w:pPr>
        <w:pStyle w:val="Pagrindinistekstas"/>
        <w:spacing w:after="0"/>
        <w:rPr>
          <w:iCs/>
          <w:sz w:val="22"/>
          <w:szCs w:val="22"/>
          <w:lang w:val="lt-LT"/>
        </w:rPr>
      </w:pPr>
      <w:r w:rsidRPr="003D0A4C">
        <w:rPr>
          <w:iCs/>
          <w:sz w:val="22"/>
          <w:szCs w:val="22"/>
          <w:lang w:val="lt-LT"/>
        </w:rPr>
        <w:t xml:space="preserve">Sumažėjus skrandžio rūgštingumui, pablogėja CLADOSOL kapsulių absorbcija. </w:t>
      </w:r>
      <w:r w:rsidR="009B0088" w:rsidRPr="003D0A4C">
        <w:rPr>
          <w:iCs/>
          <w:sz w:val="22"/>
          <w:szCs w:val="22"/>
          <w:lang w:val="lt-LT"/>
        </w:rPr>
        <w:t xml:space="preserve">Pacientams, kurių skrandžio rūgštingumas yra sumažėjęs dėl ligos (pvz., yra achlorhidrija) ar dėl kartu vartojamų vaistinių preparatų (pvz., pacientams, vartojantiems skrandžio </w:t>
      </w:r>
      <w:r w:rsidR="009B0088" w:rsidRPr="00666A1B">
        <w:rPr>
          <w:iCs/>
          <w:sz w:val="22"/>
          <w:szCs w:val="22"/>
          <w:lang w:val="lt-LT"/>
        </w:rPr>
        <w:t>rūgštingumą mažinančių vaistinių preparatų), itrakonazolo kapsules rekomenduojama vartoti kartu su rūgš</w:t>
      </w:r>
      <w:r w:rsidR="001E6DB5" w:rsidRPr="00666A1B">
        <w:rPr>
          <w:iCs/>
          <w:sz w:val="22"/>
          <w:szCs w:val="22"/>
          <w:lang w:val="lt-LT"/>
        </w:rPr>
        <w:t>čios reakcijos</w:t>
      </w:r>
      <w:r w:rsidR="009B0088" w:rsidRPr="003D0A4C">
        <w:rPr>
          <w:iCs/>
          <w:sz w:val="22"/>
          <w:szCs w:val="22"/>
          <w:lang w:val="lt-LT"/>
        </w:rPr>
        <w:t xml:space="preserve"> gėrimu (pvz., ne dietine kola). Antacidinius vaistinius preparatus (pvz., aliuminio hidroksidą) rekomenduojama skirti likus bent 1 valandai </w:t>
      </w:r>
      <w:r w:rsidR="005D32F9" w:rsidRPr="003D0A4C">
        <w:rPr>
          <w:iCs/>
          <w:sz w:val="22"/>
          <w:szCs w:val="22"/>
          <w:lang w:val="lt-LT"/>
        </w:rPr>
        <w:t>iki</w:t>
      </w:r>
      <w:r w:rsidR="009B0088" w:rsidRPr="003D0A4C">
        <w:rPr>
          <w:iCs/>
          <w:sz w:val="22"/>
          <w:szCs w:val="22"/>
          <w:lang w:val="lt-LT"/>
        </w:rPr>
        <w:t xml:space="preserve"> itrakonazolo vartojim</w:t>
      </w:r>
      <w:r w:rsidR="005D32F9" w:rsidRPr="003D0A4C">
        <w:rPr>
          <w:iCs/>
          <w:sz w:val="22"/>
          <w:szCs w:val="22"/>
          <w:lang w:val="lt-LT"/>
        </w:rPr>
        <w:t>o</w:t>
      </w:r>
      <w:r w:rsidR="009B0088" w:rsidRPr="003D0A4C">
        <w:rPr>
          <w:iCs/>
          <w:sz w:val="22"/>
          <w:szCs w:val="22"/>
          <w:lang w:val="lt-LT"/>
        </w:rPr>
        <w:t xml:space="preserve"> arba praėjus 2 valandoms po jo. Būtina stebėti itrakonazolo koncentraciją kraujo serume ir pagal poreikį didinti itrakonazolo dozę</w:t>
      </w:r>
      <w:r w:rsidR="00A927AB" w:rsidRPr="003D0A4C">
        <w:rPr>
          <w:iCs/>
          <w:sz w:val="22"/>
          <w:szCs w:val="22"/>
          <w:lang w:val="lt-LT"/>
        </w:rPr>
        <w:t xml:space="preserve"> (žr. 4.5 ir 5.2 skyrius).</w:t>
      </w:r>
    </w:p>
    <w:p w14:paraId="3BC44440" w14:textId="77777777" w:rsidR="00592D2A" w:rsidRPr="003D0A4C" w:rsidRDefault="00592D2A" w:rsidP="00533E0F">
      <w:pPr>
        <w:pStyle w:val="Pagrindinistekstas"/>
        <w:spacing w:after="0"/>
        <w:rPr>
          <w:sz w:val="22"/>
          <w:szCs w:val="22"/>
          <w:lang w:val="lt-LT"/>
        </w:rPr>
      </w:pPr>
    </w:p>
    <w:p w14:paraId="737B0EC2" w14:textId="77777777" w:rsidR="00592D2A" w:rsidRPr="003D0A4C" w:rsidRDefault="00592D2A" w:rsidP="00533E0F">
      <w:pPr>
        <w:pStyle w:val="Pagrindinistekstas"/>
        <w:spacing w:after="0"/>
        <w:rPr>
          <w:i/>
          <w:sz w:val="22"/>
          <w:szCs w:val="22"/>
          <w:lang w:val="lt-LT"/>
        </w:rPr>
      </w:pPr>
      <w:r w:rsidRPr="003D0A4C">
        <w:rPr>
          <w:i/>
          <w:sz w:val="22"/>
          <w:szCs w:val="22"/>
          <w:lang w:val="lt-LT"/>
        </w:rPr>
        <w:t xml:space="preserve">Vaikų populiacija </w:t>
      </w:r>
    </w:p>
    <w:p w14:paraId="52F21B91" w14:textId="77777777" w:rsidR="00592D2A" w:rsidRPr="003D0A4C" w:rsidRDefault="00E43CBF" w:rsidP="00533E0F">
      <w:pPr>
        <w:spacing w:line="240" w:lineRule="auto"/>
        <w:rPr>
          <w:szCs w:val="22"/>
        </w:rPr>
      </w:pPr>
      <w:r w:rsidRPr="003D0A4C">
        <w:rPr>
          <w:szCs w:val="22"/>
        </w:rPr>
        <w:t>Klinikinių duomenų apie pediatrinių pacientų gydymą itrakonazolo kapsulėmis yra nedaug. Itrakonazolo kapsulių pediatriniams pacientams vartoti nerekomenduojama, nebent nusprendžiama, kad galima nauda yra didesnė už potencialią riziką (žr. 4.4</w:t>
      </w:r>
      <w:r w:rsidR="002077CC" w:rsidRPr="003D0A4C">
        <w:rPr>
          <w:szCs w:val="22"/>
        </w:rPr>
        <w:t> </w:t>
      </w:r>
      <w:r w:rsidRPr="003D0A4C">
        <w:rPr>
          <w:szCs w:val="22"/>
        </w:rPr>
        <w:t>skyrių).</w:t>
      </w:r>
    </w:p>
    <w:p w14:paraId="2D186384" w14:textId="77777777" w:rsidR="00592D2A" w:rsidRPr="003D0A4C" w:rsidRDefault="00592D2A" w:rsidP="00533E0F">
      <w:pPr>
        <w:pStyle w:val="Pagrindinistekstas"/>
        <w:spacing w:after="0"/>
        <w:rPr>
          <w:sz w:val="22"/>
          <w:szCs w:val="22"/>
          <w:lang w:val="lt-LT"/>
        </w:rPr>
      </w:pPr>
    </w:p>
    <w:p w14:paraId="1BAE90A1" w14:textId="77777777" w:rsidR="00592D2A" w:rsidRPr="00666A1B" w:rsidRDefault="00E43CBF" w:rsidP="00533E0F">
      <w:pPr>
        <w:spacing w:line="240" w:lineRule="auto"/>
        <w:rPr>
          <w:bCs/>
          <w:i/>
          <w:iCs/>
          <w:szCs w:val="22"/>
        </w:rPr>
      </w:pPr>
      <w:r w:rsidRPr="00666A1B">
        <w:rPr>
          <w:bCs/>
          <w:i/>
          <w:iCs/>
          <w:szCs w:val="22"/>
        </w:rPr>
        <w:t>S</w:t>
      </w:r>
      <w:r w:rsidR="00592D2A" w:rsidRPr="00666A1B">
        <w:rPr>
          <w:bCs/>
          <w:i/>
          <w:iCs/>
          <w:szCs w:val="22"/>
        </w:rPr>
        <w:t>enyvi žmonės</w:t>
      </w:r>
    </w:p>
    <w:p w14:paraId="12EF2384" w14:textId="77777777" w:rsidR="00592D2A" w:rsidRPr="003D0A4C" w:rsidRDefault="00E43CBF" w:rsidP="00533E0F">
      <w:pPr>
        <w:spacing w:line="240" w:lineRule="auto"/>
        <w:rPr>
          <w:szCs w:val="22"/>
        </w:rPr>
      </w:pPr>
      <w:r w:rsidRPr="003D0A4C">
        <w:rPr>
          <w:szCs w:val="22"/>
        </w:rPr>
        <w:t xml:space="preserve">Klinikinių duomenų apie senyvų pacientų (vyresnių nei 65 metų) gydymą itrakonazolo kapsulėmis yra nedaug. Itrakonazolo kapsulių tokiems pacientams </w:t>
      </w:r>
      <w:r w:rsidR="00E50BBC" w:rsidRPr="003D0A4C">
        <w:rPr>
          <w:szCs w:val="22"/>
        </w:rPr>
        <w:t>rekomenduojama</w:t>
      </w:r>
      <w:r w:rsidRPr="003D0A4C">
        <w:rPr>
          <w:szCs w:val="22"/>
        </w:rPr>
        <w:t xml:space="preserve"> vartoti tik tuo atveju, jei galima nauda yra didesnė už potencialią riziką. Rekomenduojama atidžiai apsvarstyti dozės parinkimą senyvam pacientui, atsižvelgiant į dažnesnį kepenų, inkstų ar širdies funkcijos susilpnėjimą ir gretutinę ligą ar gydymą kitais vaistiniais preparatais</w:t>
      </w:r>
      <w:r w:rsidR="00592D2A" w:rsidRPr="003D0A4C">
        <w:rPr>
          <w:szCs w:val="22"/>
        </w:rPr>
        <w:t>.</w:t>
      </w:r>
    </w:p>
    <w:p w14:paraId="7B324D2D" w14:textId="77777777" w:rsidR="00592D2A" w:rsidRPr="003D0A4C" w:rsidRDefault="00592D2A" w:rsidP="00533E0F">
      <w:pPr>
        <w:pStyle w:val="Pagrindinistekstas"/>
        <w:spacing w:after="0"/>
        <w:rPr>
          <w:sz w:val="22"/>
          <w:szCs w:val="22"/>
          <w:u w:val="single"/>
          <w:lang w:val="lt-LT"/>
        </w:rPr>
      </w:pPr>
    </w:p>
    <w:p w14:paraId="53C7A976" w14:textId="77777777" w:rsidR="00592D2A" w:rsidRPr="003D0A4C" w:rsidRDefault="00592D2A" w:rsidP="00533E0F">
      <w:pPr>
        <w:pStyle w:val="Pagrindinistekstas"/>
        <w:spacing w:after="0"/>
        <w:rPr>
          <w:i/>
          <w:sz w:val="22"/>
          <w:szCs w:val="22"/>
          <w:lang w:val="lt-LT"/>
        </w:rPr>
      </w:pPr>
      <w:r w:rsidRPr="003D0A4C">
        <w:rPr>
          <w:i/>
          <w:sz w:val="22"/>
          <w:szCs w:val="22"/>
          <w:lang w:val="lt-LT"/>
        </w:rPr>
        <w:t>Pacientai, kurių inkstų funkcija sutrikusi</w:t>
      </w:r>
    </w:p>
    <w:p w14:paraId="2DBD0649" w14:textId="77777777" w:rsidR="00592D2A" w:rsidRPr="003D0A4C" w:rsidRDefault="00D53C6B" w:rsidP="00533E0F">
      <w:pPr>
        <w:pStyle w:val="Pagrindinistekstas"/>
        <w:spacing w:after="0"/>
        <w:rPr>
          <w:iCs/>
          <w:sz w:val="22"/>
          <w:szCs w:val="22"/>
          <w:lang w:val="lt-LT"/>
        </w:rPr>
      </w:pPr>
      <w:r w:rsidRPr="003D0A4C">
        <w:rPr>
          <w:iCs/>
          <w:sz w:val="22"/>
          <w:szCs w:val="22"/>
          <w:lang w:val="lt-LT"/>
        </w:rPr>
        <w:t>Duomenų apie pacientų, kurių inkstų funkcija sutrikusi, gydymą per burną vartojamu itrakonazolu yra nedaug. Jei yra inkstų nepakankamumas, itrakonazolo ekspozicija tokio paciento organizme gali būti mažesnė. Pacientams, kurių inkstų funkcija sutrikusi, šį vaistinį preparatą būtina vartoti atsargiai ir gali reikėti koreguoti dozę.</w:t>
      </w:r>
    </w:p>
    <w:p w14:paraId="47A6E002" w14:textId="77777777" w:rsidR="00592D2A" w:rsidRPr="003D0A4C" w:rsidRDefault="00592D2A" w:rsidP="00533E0F">
      <w:pPr>
        <w:pStyle w:val="Pagrindinistekstas"/>
        <w:spacing w:after="0"/>
        <w:rPr>
          <w:iCs/>
          <w:sz w:val="22"/>
          <w:szCs w:val="22"/>
          <w:lang w:val="lt-LT"/>
        </w:rPr>
      </w:pPr>
    </w:p>
    <w:p w14:paraId="67EC7D1F" w14:textId="77777777" w:rsidR="00592D2A" w:rsidRPr="00666A1B" w:rsidRDefault="00592D2A" w:rsidP="00533E0F">
      <w:pPr>
        <w:spacing w:line="240" w:lineRule="auto"/>
        <w:rPr>
          <w:bCs/>
          <w:i/>
          <w:iCs/>
          <w:szCs w:val="22"/>
        </w:rPr>
      </w:pPr>
      <w:r w:rsidRPr="00666A1B">
        <w:rPr>
          <w:bCs/>
          <w:i/>
          <w:iCs/>
          <w:szCs w:val="22"/>
        </w:rPr>
        <w:t>Prikurtimas</w:t>
      </w:r>
    </w:p>
    <w:p w14:paraId="76890AA4" w14:textId="77777777" w:rsidR="00592D2A" w:rsidRPr="003D0A4C" w:rsidRDefault="00592D2A" w:rsidP="00533E0F">
      <w:pPr>
        <w:spacing w:line="240" w:lineRule="auto"/>
        <w:rPr>
          <w:szCs w:val="22"/>
        </w:rPr>
      </w:pPr>
      <w:r w:rsidRPr="003D0A4C">
        <w:rPr>
          <w:szCs w:val="22"/>
        </w:rPr>
        <w:t>Buvo pranešimų, kad itrakonazolu gydytiems pacientams pasireiškė laikinas arba nuolatinis prikurtimas. Keliuose iš šių atvejų kartu buvo skirta chinidino, kurio vartojimas kartu yra kontraindikuotinas (žr. 4.3 ir 4.5 skyrius). Prikurtimas paprastai išnyksta nutraukus gydymą, bet kai kuriems pacientams gali išlikti.</w:t>
      </w:r>
    </w:p>
    <w:p w14:paraId="026A2381" w14:textId="77777777" w:rsidR="00592D2A" w:rsidRPr="003D0A4C" w:rsidRDefault="00592D2A" w:rsidP="00533E0F">
      <w:pPr>
        <w:spacing w:line="240" w:lineRule="auto"/>
        <w:rPr>
          <w:szCs w:val="22"/>
        </w:rPr>
      </w:pPr>
    </w:p>
    <w:p w14:paraId="3CE0AAF6" w14:textId="77777777" w:rsidR="00592D2A" w:rsidRPr="00666A1B" w:rsidRDefault="00B8030D" w:rsidP="00533E0F">
      <w:pPr>
        <w:spacing w:line="240" w:lineRule="auto"/>
        <w:rPr>
          <w:bCs/>
          <w:i/>
          <w:iCs/>
          <w:szCs w:val="22"/>
        </w:rPr>
      </w:pPr>
      <w:r w:rsidRPr="00666A1B">
        <w:rPr>
          <w:bCs/>
          <w:i/>
          <w:iCs/>
          <w:szCs w:val="22"/>
        </w:rPr>
        <w:t xml:space="preserve">Pacientai </w:t>
      </w:r>
      <w:r w:rsidR="00592D2A" w:rsidRPr="00666A1B">
        <w:rPr>
          <w:bCs/>
          <w:i/>
          <w:iCs/>
          <w:szCs w:val="22"/>
        </w:rPr>
        <w:t>su imuninės sistemos funkcijos nepakankamumu</w:t>
      </w:r>
    </w:p>
    <w:p w14:paraId="120B6176" w14:textId="77777777" w:rsidR="00592D2A" w:rsidRPr="00666A1B" w:rsidRDefault="00592D2A" w:rsidP="00533E0F">
      <w:pPr>
        <w:spacing w:line="240" w:lineRule="auto"/>
        <w:rPr>
          <w:szCs w:val="22"/>
        </w:rPr>
      </w:pPr>
      <w:r w:rsidRPr="00666A1B">
        <w:rPr>
          <w:szCs w:val="22"/>
        </w:rPr>
        <w:t xml:space="preserve">Kai kuriems </w:t>
      </w:r>
      <w:r w:rsidR="00B8030D" w:rsidRPr="00666A1B">
        <w:rPr>
          <w:szCs w:val="22"/>
        </w:rPr>
        <w:t>pacientams</w:t>
      </w:r>
      <w:r w:rsidR="00B1141C" w:rsidRPr="00666A1B">
        <w:rPr>
          <w:szCs w:val="22"/>
        </w:rPr>
        <w:t>, kurių imuninė sistema yra nuslopinta,</w:t>
      </w:r>
      <w:r w:rsidR="00B8030D" w:rsidRPr="00666A1B">
        <w:rPr>
          <w:szCs w:val="22"/>
        </w:rPr>
        <w:t xml:space="preserve"> </w:t>
      </w:r>
      <w:r w:rsidRPr="00666A1B">
        <w:rPr>
          <w:szCs w:val="22"/>
        </w:rPr>
        <w:t xml:space="preserve">itrakonazolo </w:t>
      </w:r>
      <w:r w:rsidR="009C6C5F" w:rsidRPr="00666A1B">
        <w:rPr>
          <w:szCs w:val="22"/>
        </w:rPr>
        <w:t>bioįsisavinamumas</w:t>
      </w:r>
      <w:r w:rsidRPr="00666A1B">
        <w:rPr>
          <w:szCs w:val="22"/>
        </w:rPr>
        <w:t xml:space="preserve"> gali sumažėti (pvz.: kai yra neutropenija, </w:t>
      </w:r>
      <w:r w:rsidR="00B8030D" w:rsidRPr="00666A1B">
        <w:rPr>
          <w:szCs w:val="22"/>
        </w:rPr>
        <w:t xml:space="preserve">pacientas </w:t>
      </w:r>
      <w:r w:rsidRPr="00666A1B">
        <w:rPr>
          <w:szCs w:val="22"/>
        </w:rPr>
        <w:t>serga AIDS arba jam persodintas organas).</w:t>
      </w:r>
    </w:p>
    <w:p w14:paraId="59A697EC" w14:textId="77777777" w:rsidR="00592D2A" w:rsidRPr="00666A1B" w:rsidRDefault="00592D2A" w:rsidP="00533E0F">
      <w:pPr>
        <w:spacing w:line="240" w:lineRule="auto"/>
        <w:rPr>
          <w:szCs w:val="22"/>
        </w:rPr>
      </w:pPr>
    </w:p>
    <w:p w14:paraId="671F3171" w14:textId="77777777" w:rsidR="00592D2A" w:rsidRPr="00666A1B" w:rsidRDefault="00592D2A" w:rsidP="00666A1B">
      <w:pPr>
        <w:keepNext/>
        <w:keepLines/>
        <w:spacing w:line="240" w:lineRule="auto"/>
        <w:rPr>
          <w:bCs/>
          <w:i/>
          <w:iCs/>
          <w:szCs w:val="22"/>
        </w:rPr>
      </w:pPr>
      <w:r w:rsidRPr="00666A1B">
        <w:rPr>
          <w:bCs/>
          <w:i/>
          <w:iCs/>
          <w:szCs w:val="22"/>
        </w:rPr>
        <w:lastRenderedPageBreak/>
        <w:t xml:space="preserve">Gyvybei grėsmingomis sisteminėmis grybelinėmis infekcinėmis ligomis sergantys </w:t>
      </w:r>
      <w:r w:rsidR="00B8030D" w:rsidRPr="00666A1B">
        <w:rPr>
          <w:bCs/>
          <w:i/>
          <w:iCs/>
          <w:szCs w:val="22"/>
        </w:rPr>
        <w:t>pacientai</w:t>
      </w:r>
    </w:p>
    <w:p w14:paraId="32B8ADCB" w14:textId="77777777" w:rsidR="00592D2A" w:rsidRPr="00666A1B" w:rsidRDefault="00592D2A" w:rsidP="00666A1B">
      <w:pPr>
        <w:keepNext/>
        <w:keepLines/>
        <w:spacing w:line="240" w:lineRule="auto"/>
        <w:rPr>
          <w:szCs w:val="22"/>
        </w:rPr>
      </w:pPr>
      <w:r w:rsidRPr="00666A1B">
        <w:rPr>
          <w:szCs w:val="22"/>
        </w:rPr>
        <w:t xml:space="preserve">Dėl savo farmakokinetinių savybių (žr. 5.2 skyrių) CLADOSOL 100 mg kapsulės nėra rekomenduojamos pradedant </w:t>
      </w:r>
      <w:r w:rsidR="00B8030D" w:rsidRPr="00666A1B">
        <w:rPr>
          <w:szCs w:val="22"/>
        </w:rPr>
        <w:t xml:space="preserve">pacientų </w:t>
      </w:r>
      <w:r w:rsidRPr="00666A1B">
        <w:rPr>
          <w:szCs w:val="22"/>
        </w:rPr>
        <w:t>su gyvybei grėsmingomis sisteminėmis grybelinėmis infekcijomis gydymą.</w:t>
      </w:r>
    </w:p>
    <w:p w14:paraId="71F0143E" w14:textId="77777777" w:rsidR="00592D2A" w:rsidRPr="00666A1B" w:rsidRDefault="00592D2A" w:rsidP="00666A1B">
      <w:pPr>
        <w:keepNext/>
        <w:keepLines/>
        <w:spacing w:line="240" w:lineRule="auto"/>
        <w:rPr>
          <w:szCs w:val="22"/>
        </w:rPr>
      </w:pPr>
    </w:p>
    <w:p w14:paraId="22458403" w14:textId="77777777" w:rsidR="00592D2A" w:rsidRPr="00666A1B" w:rsidRDefault="00592D2A" w:rsidP="00EB3AF9">
      <w:pPr>
        <w:spacing w:line="240" w:lineRule="auto"/>
        <w:rPr>
          <w:bCs/>
          <w:i/>
          <w:iCs/>
          <w:szCs w:val="22"/>
        </w:rPr>
      </w:pPr>
      <w:r w:rsidRPr="00666A1B">
        <w:rPr>
          <w:bCs/>
          <w:i/>
          <w:iCs/>
          <w:szCs w:val="22"/>
        </w:rPr>
        <w:t xml:space="preserve">AIDS sergantys </w:t>
      </w:r>
      <w:r w:rsidR="00B8030D" w:rsidRPr="00666A1B">
        <w:rPr>
          <w:bCs/>
          <w:i/>
          <w:iCs/>
          <w:szCs w:val="22"/>
        </w:rPr>
        <w:t>pacientai</w:t>
      </w:r>
    </w:p>
    <w:p w14:paraId="5FE639BC" w14:textId="77777777" w:rsidR="00592D2A" w:rsidRPr="00666A1B" w:rsidRDefault="00592D2A" w:rsidP="00F33155">
      <w:pPr>
        <w:spacing w:line="240" w:lineRule="auto"/>
        <w:rPr>
          <w:szCs w:val="22"/>
        </w:rPr>
      </w:pPr>
      <w:r w:rsidRPr="00666A1B">
        <w:rPr>
          <w:szCs w:val="22"/>
        </w:rPr>
        <w:t xml:space="preserve">Žmogaus imunodeficito viruso sukelta liga (AIDS) sergantiems </w:t>
      </w:r>
      <w:r w:rsidR="00B8030D" w:rsidRPr="00666A1B">
        <w:rPr>
          <w:szCs w:val="22"/>
        </w:rPr>
        <w:t>pacientams</w:t>
      </w:r>
      <w:r w:rsidRPr="00666A1B">
        <w:rPr>
          <w:szCs w:val="22"/>
        </w:rPr>
        <w:t>, kurie buvo gydyti itrakonazolu dėl sisteminių grybelinių infekcijų, tokių, kaip sporotrichozė, blastomikozė, histoplazmozė ar kriptokokozė (meninginė ir nemeninginė formos), ir kuriems yra didelė grybelinės ligos atkryčio rizika, gydantis gydytojas privalo įvertinti būtinybę palaikomajam gydymui.</w:t>
      </w:r>
    </w:p>
    <w:p w14:paraId="1E41C88D" w14:textId="77777777" w:rsidR="00592D2A" w:rsidRPr="00666A1B" w:rsidRDefault="00592D2A" w:rsidP="00533E0F">
      <w:pPr>
        <w:pStyle w:val="Pagrindinistekstas"/>
        <w:spacing w:after="0"/>
        <w:rPr>
          <w:iCs/>
          <w:sz w:val="22"/>
          <w:szCs w:val="22"/>
          <w:lang w:val="lt-LT"/>
        </w:rPr>
      </w:pPr>
    </w:p>
    <w:p w14:paraId="5CB7883C" w14:textId="77777777" w:rsidR="00B8030D" w:rsidRPr="00666A1B" w:rsidRDefault="00B8030D" w:rsidP="00533E0F">
      <w:pPr>
        <w:spacing w:line="240" w:lineRule="auto"/>
        <w:rPr>
          <w:bCs/>
          <w:i/>
          <w:iCs/>
          <w:szCs w:val="22"/>
        </w:rPr>
      </w:pPr>
      <w:r w:rsidRPr="00666A1B">
        <w:rPr>
          <w:bCs/>
          <w:i/>
          <w:iCs/>
          <w:szCs w:val="22"/>
        </w:rPr>
        <w:t>Cistinė fibrozė</w:t>
      </w:r>
    </w:p>
    <w:p w14:paraId="07F25CC9" w14:textId="77777777" w:rsidR="00B8030D" w:rsidRPr="00666A1B" w:rsidRDefault="004506B9" w:rsidP="00533E0F">
      <w:pPr>
        <w:spacing w:line="240" w:lineRule="auto"/>
        <w:rPr>
          <w:bCs/>
          <w:szCs w:val="22"/>
        </w:rPr>
      </w:pPr>
      <w:r w:rsidRPr="00666A1B">
        <w:rPr>
          <w:bCs/>
          <w:szCs w:val="22"/>
        </w:rPr>
        <w:t>Cistine fibroze sergantiems p</w:t>
      </w:r>
      <w:r w:rsidR="00B8030D" w:rsidRPr="00666A1B">
        <w:rPr>
          <w:bCs/>
          <w:szCs w:val="22"/>
        </w:rPr>
        <w:t>acientams</w:t>
      </w:r>
      <w:r w:rsidRPr="00666A1B">
        <w:rPr>
          <w:bCs/>
          <w:szCs w:val="22"/>
        </w:rPr>
        <w:t xml:space="preserve"> </w:t>
      </w:r>
      <w:r w:rsidR="00B8030D" w:rsidRPr="00666A1B">
        <w:rPr>
          <w:bCs/>
          <w:szCs w:val="22"/>
        </w:rPr>
        <w:t>buvo stebimas terapinės itrakonazolo koncentracijos kintamumas</w:t>
      </w:r>
      <w:r w:rsidRPr="00666A1B">
        <w:rPr>
          <w:bCs/>
          <w:szCs w:val="22"/>
        </w:rPr>
        <w:t xml:space="preserve"> vartojant stabilią</w:t>
      </w:r>
      <w:r w:rsidR="00B8030D" w:rsidRPr="00666A1B">
        <w:rPr>
          <w:bCs/>
          <w:szCs w:val="22"/>
        </w:rPr>
        <w:t xml:space="preserve"> geriamojo itrakonazolo tirpalo </w:t>
      </w:r>
      <w:r w:rsidRPr="00666A1B">
        <w:rPr>
          <w:bCs/>
          <w:szCs w:val="22"/>
        </w:rPr>
        <w:t>dozę (</w:t>
      </w:r>
      <w:r w:rsidR="00B8030D" w:rsidRPr="00666A1B">
        <w:rPr>
          <w:bCs/>
          <w:szCs w:val="22"/>
        </w:rPr>
        <w:t>po 2,5</w:t>
      </w:r>
      <w:r w:rsidRPr="00666A1B">
        <w:rPr>
          <w:bCs/>
          <w:szCs w:val="22"/>
        </w:rPr>
        <w:t> </w:t>
      </w:r>
      <w:r w:rsidR="00B8030D" w:rsidRPr="00666A1B">
        <w:rPr>
          <w:bCs/>
          <w:szCs w:val="22"/>
        </w:rPr>
        <w:t>mg/kg du kartus per parą</w:t>
      </w:r>
      <w:r w:rsidRPr="00666A1B">
        <w:rPr>
          <w:bCs/>
          <w:szCs w:val="22"/>
        </w:rPr>
        <w:t>)</w:t>
      </w:r>
      <w:r w:rsidR="00B8030D" w:rsidRPr="00666A1B">
        <w:rPr>
          <w:bCs/>
          <w:szCs w:val="22"/>
        </w:rPr>
        <w:t xml:space="preserve">. Pusiausvyrinė </w:t>
      </w:r>
      <w:r w:rsidR="00B41D4E" w:rsidRPr="00666A1B">
        <w:rPr>
          <w:bCs/>
          <w:szCs w:val="22"/>
        </w:rPr>
        <w:t>apykaita</w:t>
      </w:r>
      <w:r w:rsidRPr="00666A1B">
        <w:rPr>
          <w:bCs/>
          <w:szCs w:val="22"/>
        </w:rPr>
        <w:t xml:space="preserve"> </w:t>
      </w:r>
      <w:r w:rsidR="00B8030D" w:rsidRPr="00666A1B">
        <w:rPr>
          <w:bCs/>
          <w:szCs w:val="22"/>
        </w:rPr>
        <w:t>&gt;</w:t>
      </w:r>
      <w:r w:rsidRPr="00666A1B">
        <w:rPr>
          <w:bCs/>
          <w:szCs w:val="22"/>
        </w:rPr>
        <w:t> </w:t>
      </w:r>
      <w:r w:rsidR="00B8030D" w:rsidRPr="00666A1B">
        <w:rPr>
          <w:bCs/>
          <w:szCs w:val="22"/>
        </w:rPr>
        <w:t>250</w:t>
      </w:r>
      <w:r w:rsidRPr="00666A1B">
        <w:rPr>
          <w:bCs/>
          <w:szCs w:val="22"/>
        </w:rPr>
        <w:t> </w:t>
      </w:r>
      <w:r w:rsidR="00B8030D" w:rsidRPr="00666A1B">
        <w:rPr>
          <w:bCs/>
          <w:szCs w:val="22"/>
        </w:rPr>
        <w:t xml:space="preserve">ng/ml </w:t>
      </w:r>
      <w:r w:rsidR="00B41D4E" w:rsidRPr="00666A1B">
        <w:rPr>
          <w:bCs/>
          <w:szCs w:val="22"/>
        </w:rPr>
        <w:t>nusistovėjo</w:t>
      </w:r>
      <w:r w:rsidR="00B8030D" w:rsidRPr="00666A1B">
        <w:rPr>
          <w:bCs/>
          <w:szCs w:val="22"/>
        </w:rPr>
        <w:t xml:space="preserve"> maždaug 50</w:t>
      </w:r>
      <w:r w:rsidRPr="00666A1B">
        <w:rPr>
          <w:bCs/>
          <w:szCs w:val="22"/>
        </w:rPr>
        <w:t> </w:t>
      </w:r>
      <w:r w:rsidR="00B8030D" w:rsidRPr="00666A1B">
        <w:rPr>
          <w:bCs/>
          <w:szCs w:val="22"/>
        </w:rPr>
        <w:t>% vyresnių nei 16</w:t>
      </w:r>
      <w:r w:rsidRPr="00666A1B">
        <w:rPr>
          <w:bCs/>
          <w:szCs w:val="22"/>
        </w:rPr>
        <w:t> </w:t>
      </w:r>
      <w:r w:rsidR="00B8030D" w:rsidRPr="00666A1B">
        <w:rPr>
          <w:bCs/>
          <w:szCs w:val="22"/>
        </w:rPr>
        <w:t>metų tiriamųjų, bet nė vienam jaunesni</w:t>
      </w:r>
      <w:r w:rsidRPr="00666A1B">
        <w:rPr>
          <w:bCs/>
          <w:szCs w:val="22"/>
        </w:rPr>
        <w:t>am</w:t>
      </w:r>
      <w:r w:rsidR="00B8030D" w:rsidRPr="00666A1B">
        <w:rPr>
          <w:bCs/>
          <w:szCs w:val="22"/>
        </w:rPr>
        <w:t xml:space="preserve"> nei 16</w:t>
      </w:r>
      <w:r w:rsidRPr="00666A1B">
        <w:rPr>
          <w:bCs/>
          <w:szCs w:val="22"/>
        </w:rPr>
        <w:t> </w:t>
      </w:r>
      <w:r w:rsidR="00B8030D" w:rsidRPr="00666A1B">
        <w:rPr>
          <w:bCs/>
          <w:szCs w:val="22"/>
        </w:rPr>
        <w:t>metų pacient</w:t>
      </w:r>
      <w:r w:rsidRPr="00666A1B">
        <w:rPr>
          <w:bCs/>
          <w:szCs w:val="22"/>
        </w:rPr>
        <w:t>ui</w:t>
      </w:r>
      <w:r w:rsidR="00B8030D" w:rsidRPr="00666A1B">
        <w:rPr>
          <w:bCs/>
          <w:szCs w:val="22"/>
        </w:rPr>
        <w:t>. Dėl bio</w:t>
      </w:r>
      <w:r w:rsidR="009C6C5F" w:rsidRPr="00666A1B">
        <w:rPr>
          <w:bCs/>
          <w:szCs w:val="22"/>
        </w:rPr>
        <w:t>įsisavinamumo</w:t>
      </w:r>
      <w:r w:rsidR="00B8030D" w:rsidRPr="00666A1B">
        <w:rPr>
          <w:bCs/>
          <w:szCs w:val="22"/>
        </w:rPr>
        <w:t xml:space="preserve"> skirtumų negalima nustatyti tiesioginės koreliacijos </w:t>
      </w:r>
      <w:r w:rsidRPr="00666A1B">
        <w:rPr>
          <w:bCs/>
          <w:szCs w:val="22"/>
        </w:rPr>
        <w:t xml:space="preserve">šiuos rezultatus pritaikant </w:t>
      </w:r>
      <w:r w:rsidR="00B8030D" w:rsidRPr="00666A1B">
        <w:rPr>
          <w:bCs/>
          <w:szCs w:val="22"/>
        </w:rPr>
        <w:t>itrakonazolo kapsul</w:t>
      </w:r>
      <w:r w:rsidRPr="00666A1B">
        <w:rPr>
          <w:bCs/>
          <w:szCs w:val="22"/>
        </w:rPr>
        <w:t>ėms</w:t>
      </w:r>
      <w:r w:rsidR="00B8030D" w:rsidRPr="00666A1B">
        <w:rPr>
          <w:bCs/>
          <w:szCs w:val="22"/>
        </w:rPr>
        <w:t xml:space="preserve">. Jei pacientas nereaguoja į </w:t>
      </w:r>
      <w:r w:rsidRPr="00666A1B">
        <w:rPr>
          <w:bCs/>
          <w:szCs w:val="22"/>
        </w:rPr>
        <w:t xml:space="preserve">gydymą </w:t>
      </w:r>
      <w:r w:rsidR="00B8030D" w:rsidRPr="00666A1B">
        <w:rPr>
          <w:bCs/>
          <w:szCs w:val="22"/>
        </w:rPr>
        <w:t>itrakonazolo kapsul</w:t>
      </w:r>
      <w:r w:rsidRPr="00666A1B">
        <w:rPr>
          <w:bCs/>
          <w:szCs w:val="22"/>
        </w:rPr>
        <w:t>ėmi</w:t>
      </w:r>
      <w:r w:rsidR="00B8030D" w:rsidRPr="00666A1B">
        <w:rPr>
          <w:bCs/>
          <w:szCs w:val="22"/>
        </w:rPr>
        <w:t xml:space="preserve">s, reikia apsvarstyti galimybę </w:t>
      </w:r>
      <w:r w:rsidRPr="00666A1B">
        <w:rPr>
          <w:bCs/>
          <w:szCs w:val="22"/>
        </w:rPr>
        <w:t>skirti</w:t>
      </w:r>
      <w:r w:rsidR="00B8030D" w:rsidRPr="00666A1B">
        <w:rPr>
          <w:bCs/>
          <w:szCs w:val="22"/>
        </w:rPr>
        <w:t xml:space="preserve"> alternatyv</w:t>
      </w:r>
      <w:r w:rsidRPr="00666A1B">
        <w:rPr>
          <w:bCs/>
          <w:szCs w:val="22"/>
        </w:rPr>
        <w:t>ų</w:t>
      </w:r>
      <w:r w:rsidR="00B8030D" w:rsidRPr="00666A1B">
        <w:rPr>
          <w:bCs/>
          <w:szCs w:val="22"/>
        </w:rPr>
        <w:t xml:space="preserve"> gydym</w:t>
      </w:r>
      <w:r w:rsidRPr="00666A1B">
        <w:rPr>
          <w:bCs/>
          <w:szCs w:val="22"/>
        </w:rPr>
        <w:t>ą</w:t>
      </w:r>
      <w:r w:rsidR="00B8030D" w:rsidRPr="00666A1B">
        <w:rPr>
          <w:bCs/>
          <w:szCs w:val="22"/>
        </w:rPr>
        <w:t>.</w:t>
      </w:r>
    </w:p>
    <w:p w14:paraId="77DE4F93" w14:textId="77777777" w:rsidR="00B8030D" w:rsidRPr="00666A1B" w:rsidRDefault="00B8030D" w:rsidP="00533E0F">
      <w:pPr>
        <w:spacing w:line="240" w:lineRule="auto"/>
        <w:rPr>
          <w:bCs/>
          <w:i/>
          <w:iCs/>
          <w:szCs w:val="22"/>
        </w:rPr>
      </w:pPr>
    </w:p>
    <w:p w14:paraId="269FC253" w14:textId="77777777" w:rsidR="00592D2A" w:rsidRPr="00666A1B" w:rsidRDefault="00592D2A" w:rsidP="00533E0F">
      <w:pPr>
        <w:spacing w:line="240" w:lineRule="auto"/>
        <w:rPr>
          <w:bCs/>
          <w:i/>
          <w:iCs/>
          <w:szCs w:val="22"/>
        </w:rPr>
      </w:pPr>
      <w:r w:rsidRPr="00666A1B">
        <w:rPr>
          <w:bCs/>
          <w:i/>
          <w:iCs/>
          <w:szCs w:val="22"/>
        </w:rPr>
        <w:t>Neuropatija</w:t>
      </w:r>
    </w:p>
    <w:p w14:paraId="59EEB0CF" w14:textId="77777777" w:rsidR="00592D2A" w:rsidRPr="00666A1B" w:rsidRDefault="00592D2A" w:rsidP="00533E0F">
      <w:pPr>
        <w:pStyle w:val="Pagrindinistekstas"/>
        <w:spacing w:after="0"/>
        <w:rPr>
          <w:sz w:val="22"/>
          <w:szCs w:val="22"/>
          <w:lang w:val="lt-LT"/>
        </w:rPr>
      </w:pPr>
      <w:r w:rsidRPr="00666A1B">
        <w:rPr>
          <w:sz w:val="22"/>
          <w:szCs w:val="22"/>
          <w:lang w:val="lt-LT"/>
        </w:rPr>
        <w:t xml:space="preserve">Jei pasireiškia neuropatija, kurią galima priskirti itrakonazolo poveikiui, gydymą reikia nutraukti. </w:t>
      </w:r>
    </w:p>
    <w:p w14:paraId="3501DA0E" w14:textId="77777777" w:rsidR="00592D2A" w:rsidRPr="00666A1B" w:rsidRDefault="00592D2A" w:rsidP="00533E0F">
      <w:pPr>
        <w:pStyle w:val="Pagrindinistekstas"/>
        <w:spacing w:after="0"/>
        <w:rPr>
          <w:spacing w:val="-3"/>
          <w:sz w:val="22"/>
          <w:szCs w:val="22"/>
          <w:lang w:val="lt-LT"/>
        </w:rPr>
      </w:pPr>
    </w:p>
    <w:p w14:paraId="2317114C" w14:textId="77777777" w:rsidR="00592D2A" w:rsidRPr="00666A1B" w:rsidRDefault="00592D2A" w:rsidP="00533E0F">
      <w:pPr>
        <w:spacing w:line="240" w:lineRule="auto"/>
        <w:rPr>
          <w:i/>
          <w:szCs w:val="22"/>
        </w:rPr>
      </w:pPr>
      <w:r w:rsidRPr="00666A1B">
        <w:rPr>
          <w:i/>
          <w:szCs w:val="22"/>
        </w:rPr>
        <w:t>Kryžminis atsparumas</w:t>
      </w:r>
    </w:p>
    <w:p w14:paraId="46FF4BA7" w14:textId="77777777" w:rsidR="00592D2A" w:rsidRPr="00666A1B" w:rsidRDefault="00592D2A" w:rsidP="00533E0F">
      <w:pPr>
        <w:pStyle w:val="Pagrindinistekstas"/>
        <w:spacing w:after="0"/>
        <w:rPr>
          <w:sz w:val="22"/>
          <w:szCs w:val="22"/>
          <w:lang w:val="lt-LT"/>
        </w:rPr>
      </w:pPr>
      <w:r w:rsidRPr="00666A1B">
        <w:rPr>
          <w:sz w:val="22"/>
          <w:szCs w:val="22"/>
          <w:lang w:val="lt-LT"/>
        </w:rPr>
        <w:t xml:space="preserve">Jeigu įtariama, kad ją sukėlė flukonazolui atsparios </w:t>
      </w:r>
      <w:r w:rsidRPr="00666A1B">
        <w:rPr>
          <w:i/>
          <w:iCs/>
          <w:sz w:val="22"/>
          <w:szCs w:val="22"/>
          <w:lang w:val="lt-LT"/>
        </w:rPr>
        <w:t>Candida</w:t>
      </w:r>
      <w:r w:rsidRPr="00666A1B">
        <w:rPr>
          <w:sz w:val="22"/>
          <w:szCs w:val="22"/>
          <w:lang w:val="lt-LT"/>
        </w:rPr>
        <w:t xml:space="preserve"> rūšies grybelių padermės, negalima manyti, kad jos yra jautrios itrakonazolui, taigi, prieš pradedant gydymą itrakonazolu, reikia ištirti grybelių jautrumą.</w:t>
      </w:r>
    </w:p>
    <w:p w14:paraId="4B06249A" w14:textId="77777777" w:rsidR="00592D2A" w:rsidRPr="00666A1B" w:rsidRDefault="00592D2A" w:rsidP="00533E0F">
      <w:pPr>
        <w:pStyle w:val="Pagrindinistekstas"/>
        <w:spacing w:after="0"/>
        <w:rPr>
          <w:spacing w:val="-3"/>
          <w:sz w:val="22"/>
          <w:szCs w:val="22"/>
          <w:lang w:val="lt-LT"/>
        </w:rPr>
      </w:pPr>
    </w:p>
    <w:p w14:paraId="45B7071B" w14:textId="77777777" w:rsidR="00DA5720" w:rsidRPr="00666A1B" w:rsidRDefault="00DA5720" w:rsidP="00533E0F">
      <w:pPr>
        <w:spacing w:line="240" w:lineRule="auto"/>
        <w:rPr>
          <w:i/>
          <w:szCs w:val="22"/>
        </w:rPr>
      </w:pPr>
      <w:r w:rsidRPr="00666A1B">
        <w:rPr>
          <w:i/>
          <w:szCs w:val="22"/>
        </w:rPr>
        <w:t>Kapsulių keitimas geriamuoju tirpalu ir geriamojo tirpalo keitimas kapsulėmis</w:t>
      </w:r>
    </w:p>
    <w:p w14:paraId="19986483" w14:textId="77777777" w:rsidR="00DA5720" w:rsidRPr="003D0A4C" w:rsidRDefault="00DA5720" w:rsidP="00533E0F">
      <w:pPr>
        <w:spacing w:line="240" w:lineRule="auto"/>
        <w:rPr>
          <w:iCs/>
          <w:szCs w:val="22"/>
        </w:rPr>
      </w:pPr>
      <w:bookmarkStart w:id="2" w:name="_Hlk98610431"/>
      <w:r w:rsidRPr="00666A1B">
        <w:rPr>
          <w:iCs/>
          <w:szCs w:val="22"/>
        </w:rPr>
        <w:t>Vartojant geriamąjį tirpalą, vaistinio preparato ekspozicija (bio</w:t>
      </w:r>
      <w:r w:rsidR="009C6C5F" w:rsidRPr="00666A1B">
        <w:rPr>
          <w:iCs/>
          <w:szCs w:val="22"/>
        </w:rPr>
        <w:t>įsisavinamumas</w:t>
      </w:r>
      <w:r w:rsidRPr="00666A1B">
        <w:rPr>
          <w:iCs/>
          <w:szCs w:val="22"/>
        </w:rPr>
        <w:t>) yra didesnė nei tokiomis pačiomis dozėmis vartojant kapsulių</w:t>
      </w:r>
      <w:bookmarkEnd w:id="2"/>
      <w:r w:rsidRPr="00666A1B">
        <w:rPr>
          <w:iCs/>
          <w:szCs w:val="22"/>
        </w:rPr>
        <w:t>. Paprastai nerekomenduojama keisti itrakonazolo kapsul</w:t>
      </w:r>
      <w:r w:rsidR="00B1141C" w:rsidRPr="00666A1B">
        <w:rPr>
          <w:iCs/>
          <w:szCs w:val="22"/>
        </w:rPr>
        <w:t>ių</w:t>
      </w:r>
      <w:r w:rsidRPr="00666A1B">
        <w:rPr>
          <w:iCs/>
          <w:szCs w:val="22"/>
        </w:rPr>
        <w:t xml:space="preserve"> dozės tokia pačia itrakonazolo geriamojo tirpalo doze ir atvirkščiai.</w:t>
      </w:r>
    </w:p>
    <w:p w14:paraId="0654B6EE" w14:textId="77777777" w:rsidR="00DA5720" w:rsidRPr="003D0A4C" w:rsidRDefault="00DA5720" w:rsidP="00533E0F">
      <w:pPr>
        <w:spacing w:line="240" w:lineRule="auto"/>
        <w:rPr>
          <w:i/>
          <w:szCs w:val="22"/>
        </w:rPr>
      </w:pPr>
    </w:p>
    <w:p w14:paraId="7AFA8AEB" w14:textId="77777777" w:rsidR="00592D2A" w:rsidRPr="00666A1B" w:rsidRDefault="00592D2A" w:rsidP="00533E0F">
      <w:pPr>
        <w:spacing w:line="240" w:lineRule="auto"/>
        <w:rPr>
          <w:i/>
          <w:szCs w:val="22"/>
        </w:rPr>
      </w:pPr>
      <w:r w:rsidRPr="00666A1B">
        <w:rPr>
          <w:i/>
          <w:szCs w:val="22"/>
        </w:rPr>
        <w:t>Sąveikos galimybė</w:t>
      </w:r>
    </w:p>
    <w:p w14:paraId="78B05DFE" w14:textId="77777777" w:rsidR="00592D2A" w:rsidRPr="003D0A4C" w:rsidRDefault="00DA5720" w:rsidP="00533E0F">
      <w:pPr>
        <w:pStyle w:val="Pagrindinistekstas"/>
        <w:spacing w:after="0"/>
        <w:rPr>
          <w:spacing w:val="-3"/>
          <w:sz w:val="22"/>
          <w:szCs w:val="22"/>
          <w:lang w:val="lt-LT"/>
        </w:rPr>
      </w:pPr>
      <w:r w:rsidRPr="00666A1B">
        <w:rPr>
          <w:spacing w:val="-3"/>
          <w:sz w:val="22"/>
          <w:szCs w:val="22"/>
          <w:lang w:val="lt-LT"/>
        </w:rPr>
        <w:t xml:space="preserve">Tam tikrų vaistinių preparatų vartojimas kartu su itrakonazolu gali </w:t>
      </w:r>
      <w:r w:rsidR="00CA0264" w:rsidRPr="00666A1B">
        <w:rPr>
          <w:spacing w:val="-3"/>
          <w:sz w:val="22"/>
          <w:szCs w:val="22"/>
          <w:lang w:val="lt-LT"/>
        </w:rPr>
        <w:t xml:space="preserve">pakeisti </w:t>
      </w:r>
      <w:r w:rsidRPr="00666A1B">
        <w:rPr>
          <w:spacing w:val="-3"/>
          <w:sz w:val="22"/>
          <w:szCs w:val="22"/>
          <w:lang w:val="lt-LT"/>
        </w:rPr>
        <w:t>itrakonazolo ir (arba) kartu vartojamo vaistinio preparato veiksmingum</w:t>
      </w:r>
      <w:r w:rsidR="00CA0264" w:rsidRPr="00666A1B">
        <w:rPr>
          <w:spacing w:val="-3"/>
          <w:sz w:val="22"/>
          <w:szCs w:val="22"/>
          <w:lang w:val="lt-LT"/>
        </w:rPr>
        <w:t>ą</w:t>
      </w:r>
      <w:r w:rsidRPr="00666A1B">
        <w:rPr>
          <w:spacing w:val="-3"/>
          <w:sz w:val="22"/>
          <w:szCs w:val="22"/>
          <w:lang w:val="lt-LT"/>
        </w:rPr>
        <w:t xml:space="preserve">, sukelti gyvybei </w:t>
      </w:r>
      <w:r w:rsidR="00CA0264" w:rsidRPr="00666A1B">
        <w:rPr>
          <w:spacing w:val="-3"/>
          <w:sz w:val="22"/>
          <w:szCs w:val="22"/>
          <w:lang w:val="lt-LT"/>
        </w:rPr>
        <w:t xml:space="preserve">pavojingą poveikį </w:t>
      </w:r>
      <w:r w:rsidRPr="00666A1B">
        <w:rPr>
          <w:spacing w:val="-3"/>
          <w:sz w:val="22"/>
          <w:szCs w:val="22"/>
          <w:lang w:val="lt-LT"/>
        </w:rPr>
        <w:t>ir (arba) staigią mirtį. Vaistiniai preparatai, kuri</w:t>
      </w:r>
      <w:r w:rsidR="00CA0264" w:rsidRPr="00666A1B">
        <w:rPr>
          <w:spacing w:val="-3"/>
          <w:sz w:val="22"/>
          <w:szCs w:val="22"/>
          <w:lang w:val="lt-LT"/>
        </w:rPr>
        <w:t>ų kartu su itrakonazolu vartoti draudžiama</w:t>
      </w:r>
      <w:r w:rsidRPr="00666A1B">
        <w:rPr>
          <w:spacing w:val="-3"/>
          <w:sz w:val="22"/>
          <w:szCs w:val="22"/>
          <w:lang w:val="lt-LT"/>
        </w:rPr>
        <w:t>, nerekomenduojam</w:t>
      </w:r>
      <w:r w:rsidR="00CA0264" w:rsidRPr="00666A1B">
        <w:rPr>
          <w:spacing w:val="-3"/>
          <w:sz w:val="22"/>
          <w:szCs w:val="22"/>
          <w:lang w:val="lt-LT"/>
        </w:rPr>
        <w:t>a</w:t>
      </w:r>
      <w:r w:rsidRPr="00666A1B">
        <w:rPr>
          <w:spacing w:val="-3"/>
          <w:sz w:val="22"/>
          <w:szCs w:val="22"/>
          <w:lang w:val="lt-LT"/>
        </w:rPr>
        <w:t xml:space="preserve"> arba rekomenduojami </w:t>
      </w:r>
      <w:r w:rsidR="00CA0264" w:rsidRPr="00666A1B">
        <w:rPr>
          <w:spacing w:val="-3"/>
          <w:sz w:val="22"/>
          <w:szCs w:val="22"/>
          <w:lang w:val="lt-LT"/>
        </w:rPr>
        <w:t xml:space="preserve">vartoti </w:t>
      </w:r>
      <w:r w:rsidRPr="00666A1B">
        <w:rPr>
          <w:spacing w:val="-3"/>
          <w:sz w:val="22"/>
          <w:szCs w:val="22"/>
          <w:lang w:val="lt-LT"/>
        </w:rPr>
        <w:t xml:space="preserve">atsargiai, </w:t>
      </w:r>
      <w:r w:rsidR="00CA0264" w:rsidRPr="00666A1B">
        <w:rPr>
          <w:spacing w:val="-3"/>
          <w:sz w:val="22"/>
          <w:szCs w:val="22"/>
          <w:lang w:val="lt-LT"/>
        </w:rPr>
        <w:t xml:space="preserve">yra </w:t>
      </w:r>
      <w:r w:rsidRPr="00666A1B">
        <w:rPr>
          <w:spacing w:val="-3"/>
          <w:sz w:val="22"/>
          <w:szCs w:val="22"/>
          <w:lang w:val="lt-LT"/>
        </w:rPr>
        <w:t>išvardyti 4.3 ir 4.5</w:t>
      </w:r>
      <w:r w:rsidR="007A26BA" w:rsidRPr="00666A1B">
        <w:rPr>
          <w:spacing w:val="-3"/>
          <w:sz w:val="22"/>
          <w:szCs w:val="22"/>
          <w:lang w:val="lt-LT"/>
        </w:rPr>
        <w:t> </w:t>
      </w:r>
      <w:r w:rsidRPr="00666A1B">
        <w:rPr>
          <w:spacing w:val="-3"/>
          <w:sz w:val="22"/>
          <w:szCs w:val="22"/>
          <w:lang w:val="lt-LT"/>
        </w:rPr>
        <w:t>skyriuose.</w:t>
      </w:r>
    </w:p>
    <w:p w14:paraId="2112C699" w14:textId="77777777" w:rsidR="00592D2A" w:rsidRPr="003D0A4C" w:rsidRDefault="00592D2A" w:rsidP="00533E0F">
      <w:pPr>
        <w:pStyle w:val="Pagrindinistekstas"/>
        <w:spacing w:after="0"/>
        <w:rPr>
          <w:spacing w:val="-3"/>
          <w:sz w:val="22"/>
          <w:szCs w:val="22"/>
          <w:lang w:val="lt-LT"/>
        </w:rPr>
      </w:pPr>
    </w:p>
    <w:p w14:paraId="68598FA8" w14:textId="77777777" w:rsidR="00CA0264" w:rsidRPr="003D0A4C" w:rsidRDefault="00CA0264" w:rsidP="00533E0F">
      <w:pPr>
        <w:spacing w:line="240" w:lineRule="auto"/>
        <w:rPr>
          <w:i/>
          <w:szCs w:val="22"/>
        </w:rPr>
      </w:pPr>
      <w:r w:rsidRPr="003D0A4C">
        <w:rPr>
          <w:i/>
          <w:szCs w:val="22"/>
        </w:rPr>
        <w:t>Pagalbinės medžiagos</w:t>
      </w:r>
    </w:p>
    <w:p w14:paraId="4EE90316" w14:textId="77777777" w:rsidR="00592D2A" w:rsidRPr="003D0A4C" w:rsidRDefault="00A451F1" w:rsidP="00533E0F">
      <w:pPr>
        <w:spacing w:line="240" w:lineRule="auto"/>
        <w:rPr>
          <w:szCs w:val="22"/>
        </w:rPr>
      </w:pPr>
      <w:r w:rsidRPr="003D0A4C">
        <w:rPr>
          <w:szCs w:val="22"/>
          <w:lang w:eastAsia="lt-LT"/>
        </w:rPr>
        <w:t>Šio vaistinio preparato sudėtyje yra sacharozės. Šio vaistinio preparato negalima vartoti pacientams, kuriems nustatytas retas paveldimas sutrikimas – fruktozės netoleravimas, gliukozės ir galaktozės malabsorbcija arba sacharazės ir izomaltazės stygius</w:t>
      </w:r>
      <w:r w:rsidR="00592D2A" w:rsidRPr="003D0A4C">
        <w:rPr>
          <w:szCs w:val="22"/>
        </w:rPr>
        <w:t xml:space="preserve">. </w:t>
      </w:r>
    </w:p>
    <w:p w14:paraId="5C2841C6" w14:textId="77777777" w:rsidR="00592D2A" w:rsidRPr="003D0A4C" w:rsidRDefault="00592D2A" w:rsidP="00533E0F">
      <w:pPr>
        <w:pStyle w:val="Pagrindinistekstas"/>
        <w:spacing w:after="0"/>
        <w:rPr>
          <w:sz w:val="22"/>
          <w:szCs w:val="22"/>
          <w:lang w:val="lt-LT"/>
        </w:rPr>
      </w:pPr>
    </w:p>
    <w:p w14:paraId="0F704085" w14:textId="77777777" w:rsidR="00592D2A" w:rsidRPr="003D0A4C" w:rsidRDefault="00592D2A" w:rsidP="00533E0F">
      <w:pPr>
        <w:pStyle w:val="Antrat3"/>
        <w:tabs>
          <w:tab w:val="left" w:pos="540"/>
        </w:tabs>
        <w:rPr>
          <w:sz w:val="22"/>
          <w:szCs w:val="22"/>
          <w:lang w:val="lt-LT"/>
        </w:rPr>
      </w:pPr>
      <w:r w:rsidRPr="003D0A4C">
        <w:rPr>
          <w:sz w:val="22"/>
          <w:szCs w:val="22"/>
          <w:lang w:val="lt-LT"/>
        </w:rPr>
        <w:t>4.5</w:t>
      </w:r>
      <w:r w:rsidRPr="003D0A4C">
        <w:rPr>
          <w:sz w:val="22"/>
          <w:szCs w:val="22"/>
          <w:lang w:val="lt-LT"/>
        </w:rPr>
        <w:tab/>
        <w:t>Sąveika su kitais vaistiniais preparatais ir kitokia sąveika</w:t>
      </w:r>
    </w:p>
    <w:p w14:paraId="6067DDE5" w14:textId="77777777" w:rsidR="00592D2A" w:rsidRPr="003D0A4C" w:rsidRDefault="00592D2A" w:rsidP="00533E0F">
      <w:pPr>
        <w:pStyle w:val="Pagrindinistekstas"/>
        <w:spacing w:after="0"/>
        <w:rPr>
          <w:sz w:val="22"/>
          <w:szCs w:val="22"/>
          <w:lang w:val="lt-LT"/>
        </w:rPr>
      </w:pPr>
    </w:p>
    <w:p w14:paraId="0BB88125" w14:textId="77777777" w:rsidR="00E672BD" w:rsidRPr="003D0A4C" w:rsidRDefault="00FB35E5" w:rsidP="00533E0F">
      <w:pPr>
        <w:tabs>
          <w:tab w:val="clear" w:pos="567"/>
        </w:tabs>
        <w:spacing w:line="240" w:lineRule="auto"/>
        <w:rPr>
          <w:rFonts w:eastAsia="Calibri"/>
          <w:iCs/>
          <w:spacing w:val="-3"/>
          <w:szCs w:val="22"/>
        </w:rPr>
      </w:pPr>
      <w:r w:rsidRPr="003D0A4C">
        <w:rPr>
          <w:rFonts w:eastAsia="Calibri"/>
          <w:iCs/>
          <w:spacing w:val="-3"/>
          <w:szCs w:val="22"/>
        </w:rPr>
        <w:t>Itra</w:t>
      </w:r>
      <w:r w:rsidR="00E672BD" w:rsidRPr="003D0A4C">
        <w:rPr>
          <w:rFonts w:eastAsia="Calibri"/>
          <w:iCs/>
          <w:spacing w:val="-3"/>
          <w:szCs w:val="22"/>
        </w:rPr>
        <w:t>k</w:t>
      </w:r>
      <w:r w:rsidRPr="003D0A4C">
        <w:rPr>
          <w:rFonts w:eastAsia="Calibri"/>
          <w:iCs/>
          <w:spacing w:val="-3"/>
          <w:szCs w:val="22"/>
        </w:rPr>
        <w:t>onazol</w:t>
      </w:r>
      <w:r w:rsidR="00E672BD" w:rsidRPr="003D0A4C">
        <w:rPr>
          <w:rFonts w:eastAsia="Calibri"/>
          <w:iCs/>
          <w:spacing w:val="-3"/>
          <w:szCs w:val="22"/>
        </w:rPr>
        <w:t xml:space="preserve">as daugiausia metabolizuojamas dalyvaujant </w:t>
      </w:r>
      <w:r w:rsidRPr="003D0A4C">
        <w:rPr>
          <w:rFonts w:eastAsia="Calibri"/>
          <w:iCs/>
          <w:spacing w:val="-3"/>
          <w:szCs w:val="22"/>
        </w:rPr>
        <w:t xml:space="preserve">CYP3A4. </w:t>
      </w:r>
      <w:r w:rsidR="00E672BD" w:rsidRPr="003D0A4C">
        <w:rPr>
          <w:rFonts w:eastAsia="Calibri"/>
          <w:iCs/>
          <w:spacing w:val="-3"/>
          <w:szCs w:val="22"/>
        </w:rPr>
        <w:t xml:space="preserve">Kitos medžiagos, kurios </w:t>
      </w:r>
      <w:r w:rsidR="00354F58" w:rsidRPr="003D0A4C">
        <w:rPr>
          <w:rFonts w:eastAsia="Calibri"/>
          <w:iCs/>
          <w:spacing w:val="-3"/>
          <w:szCs w:val="22"/>
        </w:rPr>
        <w:t xml:space="preserve">yra </w:t>
      </w:r>
      <w:r w:rsidR="00E672BD" w:rsidRPr="003D0A4C">
        <w:rPr>
          <w:rFonts w:eastAsia="Calibri"/>
          <w:iCs/>
          <w:spacing w:val="-3"/>
          <w:szCs w:val="22"/>
        </w:rPr>
        <w:t>metabolizuojam</w:t>
      </w:r>
      <w:r w:rsidR="00354F58" w:rsidRPr="003D0A4C">
        <w:rPr>
          <w:rFonts w:eastAsia="Calibri"/>
          <w:iCs/>
          <w:spacing w:val="-3"/>
          <w:szCs w:val="22"/>
        </w:rPr>
        <w:t>o</w:t>
      </w:r>
      <w:r w:rsidR="00E672BD" w:rsidRPr="003D0A4C">
        <w:rPr>
          <w:rFonts w:eastAsia="Calibri"/>
          <w:iCs/>
          <w:spacing w:val="-3"/>
          <w:szCs w:val="22"/>
        </w:rPr>
        <w:t xml:space="preserve">s tokiu </w:t>
      </w:r>
      <w:r w:rsidR="00354F58" w:rsidRPr="003D0A4C">
        <w:rPr>
          <w:rFonts w:eastAsia="Calibri"/>
          <w:iCs/>
          <w:spacing w:val="-3"/>
          <w:szCs w:val="22"/>
        </w:rPr>
        <w:t>mechanizmu</w:t>
      </w:r>
      <w:r w:rsidR="00E672BD" w:rsidRPr="003D0A4C">
        <w:rPr>
          <w:rFonts w:eastAsia="Calibri"/>
          <w:iCs/>
          <w:spacing w:val="-3"/>
          <w:szCs w:val="22"/>
        </w:rPr>
        <w:t xml:space="preserve"> arba keičia CYP3A4 aktyvumą, gali turėti įtakos itrakonazolo farmakokinetikai. Itrakonazolas yra stiprus CYP3A4 inhibitorius</w:t>
      </w:r>
      <w:r w:rsidR="00354F58" w:rsidRPr="003D0A4C">
        <w:rPr>
          <w:rFonts w:eastAsia="Calibri"/>
          <w:iCs/>
          <w:spacing w:val="-3"/>
          <w:szCs w:val="22"/>
        </w:rPr>
        <w:t>,</w:t>
      </w:r>
      <w:r w:rsidR="00E672BD" w:rsidRPr="003D0A4C">
        <w:rPr>
          <w:rFonts w:eastAsia="Calibri"/>
          <w:iCs/>
          <w:spacing w:val="-3"/>
          <w:szCs w:val="22"/>
        </w:rPr>
        <w:t xml:space="preserve"> P-glikoproteino inhibitorius bei krūties vėži</w:t>
      </w:r>
      <w:r w:rsidR="00354F58" w:rsidRPr="003D0A4C">
        <w:rPr>
          <w:rFonts w:eastAsia="Calibri"/>
          <w:iCs/>
          <w:spacing w:val="-3"/>
          <w:szCs w:val="22"/>
        </w:rPr>
        <w:t>o</w:t>
      </w:r>
      <w:r w:rsidR="00E672BD" w:rsidRPr="003D0A4C">
        <w:rPr>
          <w:rFonts w:eastAsia="Calibri"/>
          <w:iCs/>
          <w:spacing w:val="-3"/>
          <w:szCs w:val="22"/>
        </w:rPr>
        <w:t xml:space="preserve"> </w:t>
      </w:r>
      <w:r w:rsidR="00B1141C" w:rsidRPr="003D0A4C">
        <w:rPr>
          <w:rFonts w:eastAsia="Calibri"/>
          <w:iCs/>
          <w:spacing w:val="-3"/>
          <w:szCs w:val="22"/>
        </w:rPr>
        <w:t xml:space="preserve">atsparumo </w:t>
      </w:r>
      <w:r w:rsidR="00E672BD" w:rsidRPr="003D0A4C">
        <w:rPr>
          <w:rFonts w:eastAsia="Calibri"/>
          <w:iCs/>
          <w:spacing w:val="-3"/>
          <w:szCs w:val="22"/>
        </w:rPr>
        <w:t>baltymo (</w:t>
      </w:r>
      <w:r w:rsidR="00354F58" w:rsidRPr="003D0A4C">
        <w:rPr>
          <w:rFonts w:eastAsia="Calibri"/>
          <w:iCs/>
          <w:spacing w:val="-3"/>
          <w:szCs w:val="22"/>
        </w:rPr>
        <w:t xml:space="preserve">angl. </w:t>
      </w:r>
      <w:r w:rsidR="00354F58" w:rsidRPr="003D0A4C">
        <w:rPr>
          <w:rFonts w:eastAsia="Calibri"/>
          <w:i/>
          <w:spacing w:val="-3"/>
          <w:szCs w:val="22"/>
        </w:rPr>
        <w:t>Breast Cancer Resistant Protein</w:t>
      </w:r>
      <w:r w:rsidR="00354F58" w:rsidRPr="003D0A4C">
        <w:rPr>
          <w:rFonts w:eastAsia="Calibri"/>
          <w:iCs/>
          <w:spacing w:val="-3"/>
          <w:szCs w:val="22"/>
        </w:rPr>
        <w:t xml:space="preserve">, </w:t>
      </w:r>
      <w:r w:rsidR="00E672BD" w:rsidRPr="003D0A4C">
        <w:rPr>
          <w:rFonts w:eastAsia="Calibri"/>
          <w:iCs/>
          <w:spacing w:val="-3"/>
          <w:szCs w:val="22"/>
        </w:rPr>
        <w:t>BCRP) inhibitorius.</w:t>
      </w:r>
    </w:p>
    <w:p w14:paraId="403F31F2" w14:textId="77777777" w:rsidR="00E672BD" w:rsidRPr="003D0A4C" w:rsidRDefault="00E672BD" w:rsidP="00533E0F">
      <w:pPr>
        <w:tabs>
          <w:tab w:val="clear" w:pos="567"/>
        </w:tabs>
        <w:spacing w:line="240" w:lineRule="auto"/>
        <w:rPr>
          <w:rFonts w:eastAsia="Calibri"/>
          <w:iCs/>
          <w:spacing w:val="-3"/>
          <w:szCs w:val="22"/>
        </w:rPr>
      </w:pPr>
    </w:p>
    <w:p w14:paraId="536BF205" w14:textId="77777777" w:rsidR="00E672BD" w:rsidRPr="003D0A4C" w:rsidRDefault="00E672BD" w:rsidP="00533E0F">
      <w:pPr>
        <w:tabs>
          <w:tab w:val="clear" w:pos="567"/>
        </w:tabs>
        <w:spacing w:line="240" w:lineRule="auto"/>
        <w:rPr>
          <w:rFonts w:eastAsia="Calibri"/>
          <w:iCs/>
          <w:spacing w:val="-3"/>
          <w:szCs w:val="22"/>
        </w:rPr>
      </w:pPr>
      <w:r w:rsidRPr="003D0A4C">
        <w:rPr>
          <w:rFonts w:eastAsia="Calibri"/>
          <w:iCs/>
          <w:spacing w:val="-3"/>
          <w:szCs w:val="22"/>
        </w:rPr>
        <w:t>Itrakonazolas gali keisti kitų medžiagų, kuri</w:t>
      </w:r>
      <w:r w:rsidR="00D831A9" w:rsidRPr="003D0A4C">
        <w:rPr>
          <w:rFonts w:eastAsia="Calibri"/>
          <w:iCs/>
          <w:spacing w:val="-3"/>
          <w:szCs w:val="22"/>
        </w:rPr>
        <w:t>ų</w:t>
      </w:r>
      <w:r w:rsidRPr="003D0A4C">
        <w:rPr>
          <w:rFonts w:eastAsia="Calibri"/>
          <w:iCs/>
          <w:spacing w:val="-3"/>
          <w:szCs w:val="22"/>
        </w:rPr>
        <w:t xml:space="preserve"> </w:t>
      </w:r>
      <w:r w:rsidR="00D831A9" w:rsidRPr="003D0A4C">
        <w:rPr>
          <w:rFonts w:eastAsia="Calibri"/>
          <w:iCs/>
          <w:spacing w:val="-3"/>
          <w:szCs w:val="22"/>
        </w:rPr>
        <w:t>metabolizmo ar baltymų pernašos mechanizmas yra toks pat</w:t>
      </w:r>
      <w:r w:rsidRPr="003D0A4C">
        <w:rPr>
          <w:rFonts w:eastAsia="Calibri"/>
          <w:iCs/>
          <w:spacing w:val="-3"/>
          <w:szCs w:val="22"/>
        </w:rPr>
        <w:t>, farmakokinetiką.</w:t>
      </w:r>
    </w:p>
    <w:p w14:paraId="6F30933D" w14:textId="77777777" w:rsidR="00E672BD" w:rsidRPr="003D0A4C" w:rsidRDefault="00E672BD" w:rsidP="00533E0F">
      <w:pPr>
        <w:tabs>
          <w:tab w:val="clear" w:pos="567"/>
        </w:tabs>
        <w:spacing w:line="240" w:lineRule="auto"/>
        <w:rPr>
          <w:rFonts w:eastAsia="Calibri"/>
          <w:iCs/>
          <w:spacing w:val="-3"/>
          <w:szCs w:val="22"/>
        </w:rPr>
      </w:pPr>
    </w:p>
    <w:p w14:paraId="358D7ACE" w14:textId="77777777" w:rsidR="00E672BD" w:rsidRPr="003D0A4C" w:rsidRDefault="00E672BD" w:rsidP="00533E0F">
      <w:pPr>
        <w:tabs>
          <w:tab w:val="clear" w:pos="567"/>
        </w:tabs>
        <w:spacing w:line="240" w:lineRule="auto"/>
        <w:rPr>
          <w:rFonts w:eastAsia="Calibri"/>
          <w:iCs/>
          <w:spacing w:val="-3"/>
          <w:szCs w:val="22"/>
        </w:rPr>
      </w:pPr>
      <w:r w:rsidRPr="003D0A4C">
        <w:rPr>
          <w:rFonts w:eastAsia="Calibri"/>
          <w:iCs/>
          <w:spacing w:val="-3"/>
          <w:szCs w:val="22"/>
        </w:rPr>
        <w:t>Vaist</w:t>
      </w:r>
      <w:r w:rsidR="00B67CEA" w:rsidRPr="003D0A4C">
        <w:rPr>
          <w:rFonts w:eastAsia="Calibri"/>
          <w:iCs/>
          <w:spacing w:val="-3"/>
          <w:szCs w:val="22"/>
        </w:rPr>
        <w:t>inių preparat</w:t>
      </w:r>
      <w:r w:rsidRPr="003D0A4C">
        <w:rPr>
          <w:rFonts w:eastAsia="Calibri"/>
          <w:iCs/>
          <w:spacing w:val="-3"/>
          <w:szCs w:val="22"/>
        </w:rPr>
        <w:t xml:space="preserve">ų, galinčių turėti įtakos itrakonazolo koncentracijai </w:t>
      </w:r>
      <w:r w:rsidR="003E0D95" w:rsidRPr="003D0A4C">
        <w:rPr>
          <w:rFonts w:eastAsia="Calibri"/>
          <w:iCs/>
          <w:spacing w:val="-3"/>
          <w:szCs w:val="22"/>
        </w:rPr>
        <w:t xml:space="preserve">kraujo </w:t>
      </w:r>
      <w:r w:rsidRPr="003D0A4C">
        <w:rPr>
          <w:rFonts w:eastAsia="Calibri"/>
          <w:iCs/>
          <w:spacing w:val="-3"/>
          <w:szCs w:val="22"/>
        </w:rPr>
        <w:t>plazmoje, pavyzdžiai pagal vaist</w:t>
      </w:r>
      <w:r w:rsidR="003E0D95" w:rsidRPr="003D0A4C">
        <w:rPr>
          <w:rFonts w:eastAsia="Calibri"/>
          <w:iCs/>
          <w:spacing w:val="-3"/>
          <w:szCs w:val="22"/>
        </w:rPr>
        <w:t>inių preparat</w:t>
      </w:r>
      <w:r w:rsidRPr="003D0A4C">
        <w:rPr>
          <w:rFonts w:eastAsia="Calibri"/>
          <w:iCs/>
          <w:spacing w:val="-3"/>
          <w:szCs w:val="22"/>
        </w:rPr>
        <w:t xml:space="preserve">ų klases </w:t>
      </w:r>
      <w:r w:rsidR="002E0047" w:rsidRPr="003D0A4C">
        <w:rPr>
          <w:rFonts w:eastAsia="Calibri"/>
          <w:iCs/>
          <w:spacing w:val="-3"/>
          <w:szCs w:val="22"/>
        </w:rPr>
        <w:t xml:space="preserve">yra </w:t>
      </w:r>
      <w:r w:rsidRPr="003D0A4C">
        <w:rPr>
          <w:rFonts w:eastAsia="Calibri"/>
          <w:iCs/>
          <w:spacing w:val="-3"/>
          <w:szCs w:val="22"/>
        </w:rPr>
        <w:t xml:space="preserve">pateikti </w:t>
      </w:r>
      <w:r w:rsidR="003E0D95" w:rsidRPr="003D0A4C">
        <w:rPr>
          <w:rFonts w:eastAsia="Calibri"/>
          <w:iCs/>
          <w:spacing w:val="-3"/>
          <w:szCs w:val="22"/>
        </w:rPr>
        <w:t xml:space="preserve">toliau esančioje </w:t>
      </w:r>
      <w:r w:rsidRPr="003D0A4C">
        <w:rPr>
          <w:rFonts w:eastAsia="Calibri"/>
          <w:iCs/>
          <w:spacing w:val="-3"/>
          <w:szCs w:val="22"/>
        </w:rPr>
        <w:t>1</w:t>
      </w:r>
      <w:r w:rsidR="003E0D95" w:rsidRPr="003D0A4C">
        <w:rPr>
          <w:rFonts w:eastAsia="Calibri"/>
          <w:iCs/>
          <w:spacing w:val="-3"/>
          <w:szCs w:val="22"/>
        </w:rPr>
        <w:t> </w:t>
      </w:r>
      <w:r w:rsidRPr="003D0A4C">
        <w:rPr>
          <w:rFonts w:eastAsia="Calibri"/>
          <w:iCs/>
          <w:spacing w:val="-3"/>
          <w:szCs w:val="22"/>
        </w:rPr>
        <w:t xml:space="preserve">lentelėje. </w:t>
      </w:r>
      <w:r w:rsidR="003E0D95" w:rsidRPr="003D0A4C">
        <w:rPr>
          <w:rFonts w:eastAsia="Calibri"/>
          <w:iCs/>
          <w:spacing w:val="-3"/>
          <w:szCs w:val="22"/>
        </w:rPr>
        <w:t>Vaistinių preparatų</w:t>
      </w:r>
      <w:r w:rsidRPr="003D0A4C">
        <w:rPr>
          <w:rFonts w:eastAsia="Calibri"/>
          <w:iCs/>
          <w:spacing w:val="-3"/>
          <w:szCs w:val="22"/>
        </w:rPr>
        <w:t xml:space="preserve">, kurių koncentraciją </w:t>
      </w:r>
      <w:r w:rsidR="003E0D95" w:rsidRPr="003D0A4C">
        <w:rPr>
          <w:rFonts w:eastAsia="Calibri"/>
          <w:iCs/>
          <w:spacing w:val="-3"/>
          <w:szCs w:val="22"/>
        </w:rPr>
        <w:t xml:space="preserve">kraujo </w:t>
      </w:r>
      <w:r w:rsidRPr="003D0A4C">
        <w:rPr>
          <w:rFonts w:eastAsia="Calibri"/>
          <w:iCs/>
          <w:spacing w:val="-3"/>
          <w:szCs w:val="22"/>
        </w:rPr>
        <w:t>plazmoje gali paveikti</w:t>
      </w:r>
      <w:r w:rsidR="003E0D95" w:rsidRPr="003D0A4C">
        <w:rPr>
          <w:rFonts w:eastAsia="Calibri"/>
          <w:iCs/>
          <w:spacing w:val="-3"/>
          <w:szCs w:val="22"/>
        </w:rPr>
        <w:t xml:space="preserve"> itrakonazolas</w:t>
      </w:r>
      <w:r w:rsidRPr="003D0A4C">
        <w:rPr>
          <w:rFonts w:eastAsia="Calibri"/>
          <w:iCs/>
          <w:spacing w:val="-3"/>
          <w:szCs w:val="22"/>
        </w:rPr>
        <w:t xml:space="preserve">, pavyzdžiai </w:t>
      </w:r>
      <w:r w:rsidR="002E0047" w:rsidRPr="003D0A4C">
        <w:rPr>
          <w:rFonts w:eastAsia="Calibri"/>
          <w:iCs/>
          <w:spacing w:val="-3"/>
          <w:szCs w:val="22"/>
        </w:rPr>
        <w:t xml:space="preserve">yra </w:t>
      </w:r>
      <w:r w:rsidRPr="003D0A4C">
        <w:rPr>
          <w:rFonts w:eastAsia="Calibri"/>
          <w:iCs/>
          <w:spacing w:val="-3"/>
          <w:szCs w:val="22"/>
        </w:rPr>
        <w:t xml:space="preserve">pateikti </w:t>
      </w:r>
      <w:r w:rsidR="003E0D95" w:rsidRPr="003D0A4C">
        <w:rPr>
          <w:rFonts w:eastAsia="Calibri"/>
          <w:iCs/>
          <w:spacing w:val="-3"/>
          <w:szCs w:val="22"/>
        </w:rPr>
        <w:t xml:space="preserve">toliau esančioje </w:t>
      </w:r>
      <w:r w:rsidRPr="003D0A4C">
        <w:rPr>
          <w:rFonts w:eastAsia="Calibri"/>
          <w:iCs/>
          <w:spacing w:val="-3"/>
          <w:szCs w:val="22"/>
        </w:rPr>
        <w:t>2</w:t>
      </w:r>
      <w:r w:rsidR="003E0D95" w:rsidRPr="003D0A4C">
        <w:rPr>
          <w:rFonts w:eastAsia="Calibri"/>
          <w:iCs/>
          <w:spacing w:val="-3"/>
          <w:szCs w:val="22"/>
        </w:rPr>
        <w:t> </w:t>
      </w:r>
      <w:r w:rsidRPr="003D0A4C">
        <w:rPr>
          <w:rFonts w:eastAsia="Calibri"/>
          <w:iCs/>
          <w:spacing w:val="-3"/>
          <w:szCs w:val="22"/>
        </w:rPr>
        <w:t xml:space="preserve">lentelėje. Dėl </w:t>
      </w:r>
      <w:r w:rsidR="003E0D95" w:rsidRPr="003D0A4C">
        <w:rPr>
          <w:rFonts w:eastAsia="Calibri"/>
          <w:iCs/>
          <w:spacing w:val="-3"/>
          <w:szCs w:val="22"/>
        </w:rPr>
        <w:t xml:space="preserve">didelio </w:t>
      </w:r>
      <w:r w:rsidRPr="003D0A4C">
        <w:rPr>
          <w:rFonts w:eastAsia="Calibri"/>
          <w:iCs/>
          <w:spacing w:val="-3"/>
          <w:szCs w:val="22"/>
        </w:rPr>
        <w:t>sąveik</w:t>
      </w:r>
      <w:r w:rsidR="003E0D95" w:rsidRPr="003D0A4C">
        <w:rPr>
          <w:rFonts w:eastAsia="Calibri"/>
          <w:iCs/>
          <w:spacing w:val="-3"/>
          <w:szCs w:val="22"/>
        </w:rPr>
        <w:t>ų</w:t>
      </w:r>
      <w:r w:rsidRPr="003D0A4C">
        <w:rPr>
          <w:rFonts w:eastAsia="Calibri"/>
          <w:iCs/>
          <w:spacing w:val="-3"/>
          <w:szCs w:val="22"/>
        </w:rPr>
        <w:t xml:space="preserve"> skaičiaus </w:t>
      </w:r>
      <w:r w:rsidR="003E0D95" w:rsidRPr="003D0A4C">
        <w:rPr>
          <w:rFonts w:eastAsia="Calibri"/>
          <w:iCs/>
          <w:spacing w:val="-3"/>
          <w:szCs w:val="22"/>
        </w:rPr>
        <w:t>galimi</w:t>
      </w:r>
      <w:r w:rsidRPr="003D0A4C">
        <w:rPr>
          <w:rFonts w:eastAsia="Calibri"/>
          <w:iCs/>
          <w:spacing w:val="-3"/>
          <w:szCs w:val="22"/>
        </w:rPr>
        <w:t xml:space="preserve"> vaistinių preparatų</w:t>
      </w:r>
      <w:r w:rsidR="003E0D95" w:rsidRPr="003D0A4C">
        <w:rPr>
          <w:rFonts w:eastAsia="Calibri"/>
          <w:iCs/>
          <w:spacing w:val="-3"/>
          <w:szCs w:val="22"/>
        </w:rPr>
        <w:t xml:space="preserve">, kuriems būdinga sąveika, </w:t>
      </w:r>
      <w:r w:rsidRPr="003D0A4C">
        <w:rPr>
          <w:rFonts w:eastAsia="Calibri"/>
          <w:iCs/>
          <w:spacing w:val="-3"/>
          <w:szCs w:val="22"/>
        </w:rPr>
        <w:t xml:space="preserve">saugumo ar veiksmingumo </w:t>
      </w:r>
      <w:r w:rsidRPr="003D0A4C">
        <w:rPr>
          <w:rFonts w:eastAsia="Calibri"/>
          <w:iCs/>
          <w:spacing w:val="-3"/>
          <w:szCs w:val="22"/>
        </w:rPr>
        <w:lastRenderedPageBreak/>
        <w:t xml:space="preserve">pokyčiai </w:t>
      </w:r>
      <w:r w:rsidR="003E0D95" w:rsidRPr="003D0A4C">
        <w:rPr>
          <w:rFonts w:eastAsia="Calibri"/>
          <w:iCs/>
          <w:spacing w:val="-3"/>
          <w:szCs w:val="22"/>
        </w:rPr>
        <w:t>nėra pateikiami</w:t>
      </w:r>
      <w:r w:rsidRPr="003D0A4C">
        <w:rPr>
          <w:rFonts w:eastAsia="Calibri"/>
          <w:iCs/>
          <w:spacing w:val="-3"/>
          <w:szCs w:val="22"/>
        </w:rPr>
        <w:t xml:space="preserve">. Daugiau informacijos </w:t>
      </w:r>
      <w:r w:rsidR="003E0D95" w:rsidRPr="003D0A4C">
        <w:rPr>
          <w:rFonts w:eastAsia="Calibri"/>
          <w:iCs/>
          <w:spacing w:val="-3"/>
          <w:szCs w:val="22"/>
        </w:rPr>
        <w:t>pateikiama</w:t>
      </w:r>
      <w:r w:rsidRPr="003D0A4C">
        <w:rPr>
          <w:rFonts w:eastAsia="Calibri"/>
          <w:iCs/>
          <w:spacing w:val="-3"/>
          <w:szCs w:val="22"/>
        </w:rPr>
        <w:t xml:space="preserve"> vaistinio preparato</w:t>
      </w:r>
      <w:r w:rsidR="003E0D95" w:rsidRPr="003D0A4C">
        <w:rPr>
          <w:rFonts w:eastAsia="Calibri"/>
          <w:iCs/>
          <w:spacing w:val="-3"/>
          <w:szCs w:val="22"/>
        </w:rPr>
        <w:t>, kuri</w:t>
      </w:r>
      <w:r w:rsidR="002E0047" w:rsidRPr="003D0A4C">
        <w:rPr>
          <w:rFonts w:eastAsia="Calibri"/>
          <w:iCs/>
          <w:spacing w:val="-3"/>
          <w:szCs w:val="22"/>
        </w:rPr>
        <w:t>s sukelia</w:t>
      </w:r>
      <w:r w:rsidR="003E0D95" w:rsidRPr="003D0A4C">
        <w:rPr>
          <w:rFonts w:eastAsia="Calibri"/>
          <w:iCs/>
          <w:spacing w:val="-3"/>
          <w:szCs w:val="22"/>
        </w:rPr>
        <w:t xml:space="preserve"> sąveik</w:t>
      </w:r>
      <w:r w:rsidR="002E0047" w:rsidRPr="003D0A4C">
        <w:rPr>
          <w:rFonts w:eastAsia="Calibri"/>
          <w:iCs/>
          <w:spacing w:val="-3"/>
          <w:szCs w:val="22"/>
        </w:rPr>
        <w:t>ą</w:t>
      </w:r>
      <w:r w:rsidR="003E0D95" w:rsidRPr="003D0A4C">
        <w:rPr>
          <w:rFonts w:eastAsia="Calibri"/>
          <w:iCs/>
          <w:spacing w:val="-3"/>
          <w:szCs w:val="22"/>
        </w:rPr>
        <w:t>, preparato</w:t>
      </w:r>
      <w:r w:rsidRPr="003D0A4C">
        <w:rPr>
          <w:rFonts w:eastAsia="Calibri"/>
          <w:iCs/>
          <w:spacing w:val="-3"/>
          <w:szCs w:val="22"/>
        </w:rPr>
        <w:t xml:space="preserve"> </w:t>
      </w:r>
      <w:r w:rsidR="003E0D95" w:rsidRPr="003D0A4C">
        <w:rPr>
          <w:rFonts w:eastAsia="Calibri"/>
          <w:iCs/>
          <w:spacing w:val="-3"/>
          <w:szCs w:val="22"/>
        </w:rPr>
        <w:t>charakteristikų</w:t>
      </w:r>
      <w:r w:rsidRPr="003D0A4C">
        <w:rPr>
          <w:rFonts w:eastAsia="Calibri"/>
          <w:iCs/>
          <w:spacing w:val="-3"/>
          <w:szCs w:val="22"/>
        </w:rPr>
        <w:t xml:space="preserve"> </w:t>
      </w:r>
      <w:r w:rsidR="003E0D95" w:rsidRPr="003D0A4C">
        <w:rPr>
          <w:rFonts w:eastAsia="Calibri"/>
          <w:iCs/>
          <w:spacing w:val="-3"/>
          <w:szCs w:val="22"/>
        </w:rPr>
        <w:t>santraukoje</w:t>
      </w:r>
      <w:r w:rsidRPr="003D0A4C">
        <w:rPr>
          <w:rFonts w:eastAsia="Calibri"/>
          <w:iCs/>
          <w:spacing w:val="-3"/>
          <w:szCs w:val="22"/>
        </w:rPr>
        <w:t>.</w:t>
      </w:r>
    </w:p>
    <w:p w14:paraId="0FACFD31" w14:textId="77777777" w:rsidR="00E672BD" w:rsidRPr="003D0A4C" w:rsidRDefault="00E672BD" w:rsidP="00533E0F">
      <w:pPr>
        <w:tabs>
          <w:tab w:val="clear" w:pos="567"/>
        </w:tabs>
        <w:spacing w:line="240" w:lineRule="auto"/>
        <w:rPr>
          <w:rFonts w:eastAsia="Calibri"/>
          <w:iCs/>
          <w:spacing w:val="-3"/>
          <w:szCs w:val="22"/>
        </w:rPr>
      </w:pPr>
    </w:p>
    <w:p w14:paraId="7A79F7CB" w14:textId="77777777" w:rsidR="00E672BD" w:rsidRPr="003D0A4C" w:rsidRDefault="00467265" w:rsidP="00533E0F">
      <w:pPr>
        <w:tabs>
          <w:tab w:val="clear" w:pos="567"/>
        </w:tabs>
        <w:spacing w:line="240" w:lineRule="auto"/>
        <w:rPr>
          <w:rFonts w:eastAsia="Calibri"/>
          <w:iCs/>
          <w:spacing w:val="-3"/>
          <w:szCs w:val="22"/>
        </w:rPr>
      </w:pPr>
      <w:r w:rsidRPr="003D0A4C">
        <w:rPr>
          <w:rFonts w:eastAsia="Calibri"/>
          <w:iCs/>
          <w:spacing w:val="-3"/>
          <w:szCs w:val="22"/>
        </w:rPr>
        <w:t>Toliau pateikiamose</w:t>
      </w:r>
      <w:r w:rsidR="00E672BD" w:rsidRPr="003D0A4C">
        <w:rPr>
          <w:rFonts w:eastAsia="Calibri"/>
          <w:iCs/>
          <w:spacing w:val="-3"/>
          <w:szCs w:val="22"/>
        </w:rPr>
        <w:t xml:space="preserve"> lentelėse aprašyta sąveika </w:t>
      </w:r>
      <w:r w:rsidR="00093E88" w:rsidRPr="003D0A4C">
        <w:rPr>
          <w:rFonts w:eastAsia="Calibri"/>
          <w:iCs/>
          <w:spacing w:val="-3"/>
          <w:szCs w:val="22"/>
        </w:rPr>
        <w:t xml:space="preserve">yra </w:t>
      </w:r>
      <w:r w:rsidRPr="003D0A4C">
        <w:rPr>
          <w:rFonts w:eastAsia="Calibri"/>
          <w:iCs/>
          <w:spacing w:val="-3"/>
          <w:szCs w:val="22"/>
        </w:rPr>
        <w:t>suskirstyta pagal tai, ar kartu su itrakonazolu vartoti</w:t>
      </w:r>
      <w:r w:rsidR="00E672BD" w:rsidRPr="003D0A4C">
        <w:rPr>
          <w:rFonts w:eastAsia="Calibri"/>
          <w:iCs/>
          <w:spacing w:val="-3"/>
          <w:szCs w:val="22"/>
        </w:rPr>
        <w:t xml:space="preserve"> </w:t>
      </w:r>
      <w:r w:rsidRPr="003D0A4C">
        <w:rPr>
          <w:rFonts w:eastAsia="Calibri"/>
          <w:iCs/>
          <w:spacing w:val="-3"/>
          <w:szCs w:val="22"/>
        </w:rPr>
        <w:t>d</w:t>
      </w:r>
      <w:r w:rsidR="00E672BD" w:rsidRPr="003D0A4C">
        <w:rPr>
          <w:rFonts w:eastAsia="Calibri"/>
          <w:iCs/>
          <w:spacing w:val="-3"/>
          <w:szCs w:val="22"/>
        </w:rPr>
        <w:t xml:space="preserve">raudžiama, </w:t>
      </w:r>
      <w:r w:rsidRPr="003D0A4C">
        <w:rPr>
          <w:rFonts w:eastAsia="Calibri"/>
          <w:iCs/>
          <w:spacing w:val="-3"/>
          <w:szCs w:val="22"/>
        </w:rPr>
        <w:t>n</w:t>
      </w:r>
      <w:r w:rsidR="00E672BD" w:rsidRPr="003D0A4C">
        <w:rPr>
          <w:rFonts w:eastAsia="Calibri"/>
          <w:iCs/>
          <w:spacing w:val="-3"/>
          <w:szCs w:val="22"/>
        </w:rPr>
        <w:t xml:space="preserve">erekomenduojama arba turi būti vartojama atsargiai, atsižvelgiant į koncentracijos padidėjimo laipsnį ir </w:t>
      </w:r>
      <w:r w:rsidRPr="003D0A4C">
        <w:rPr>
          <w:rFonts w:eastAsia="Calibri"/>
          <w:iCs/>
          <w:spacing w:val="-3"/>
          <w:szCs w:val="22"/>
        </w:rPr>
        <w:t>sąveiką sukeliančio</w:t>
      </w:r>
      <w:r w:rsidR="00E672BD" w:rsidRPr="003D0A4C">
        <w:rPr>
          <w:rFonts w:eastAsia="Calibri"/>
          <w:iCs/>
          <w:spacing w:val="-3"/>
          <w:szCs w:val="22"/>
        </w:rPr>
        <w:t xml:space="preserve"> vaistinio preparato saugumo </w:t>
      </w:r>
      <w:r w:rsidRPr="003D0A4C">
        <w:rPr>
          <w:rFonts w:eastAsia="Calibri"/>
          <w:iCs/>
          <w:spacing w:val="-3"/>
          <w:szCs w:val="22"/>
        </w:rPr>
        <w:t>savybes</w:t>
      </w:r>
      <w:r w:rsidR="00E672BD" w:rsidRPr="003D0A4C">
        <w:rPr>
          <w:rFonts w:eastAsia="Calibri"/>
          <w:iCs/>
          <w:spacing w:val="-3"/>
          <w:szCs w:val="22"/>
        </w:rPr>
        <w:t xml:space="preserve"> (taip pat žr. 4.3 ir 4.4</w:t>
      </w:r>
      <w:r w:rsidRPr="003D0A4C">
        <w:rPr>
          <w:rFonts w:eastAsia="Calibri"/>
          <w:iCs/>
          <w:spacing w:val="-3"/>
          <w:szCs w:val="22"/>
        </w:rPr>
        <w:t> </w:t>
      </w:r>
      <w:r w:rsidR="00E672BD" w:rsidRPr="003D0A4C">
        <w:rPr>
          <w:rFonts w:eastAsia="Calibri"/>
          <w:iCs/>
          <w:spacing w:val="-3"/>
          <w:szCs w:val="22"/>
        </w:rPr>
        <w:t>skyrius</w:t>
      </w:r>
      <w:r w:rsidRPr="003D0A4C">
        <w:rPr>
          <w:rFonts w:eastAsia="Calibri"/>
          <w:iCs/>
          <w:spacing w:val="-3"/>
          <w:szCs w:val="22"/>
        </w:rPr>
        <w:t>, kur pateikiama daugiau informacijos</w:t>
      </w:r>
      <w:r w:rsidR="00E672BD" w:rsidRPr="003D0A4C">
        <w:rPr>
          <w:rFonts w:eastAsia="Calibri"/>
          <w:iCs/>
          <w:spacing w:val="-3"/>
          <w:szCs w:val="22"/>
        </w:rPr>
        <w:t>). Išvardytų vaistinių preparatų sąveikos galimybė buvo įvertinta remiantis itrakonazolo farmakokinetikos žmo</w:t>
      </w:r>
      <w:r w:rsidRPr="003D0A4C">
        <w:rPr>
          <w:rFonts w:eastAsia="Calibri"/>
          <w:iCs/>
          <w:spacing w:val="-3"/>
          <w:szCs w:val="22"/>
        </w:rPr>
        <w:t xml:space="preserve">gaus organizme </w:t>
      </w:r>
      <w:r w:rsidR="00E672BD" w:rsidRPr="003D0A4C">
        <w:rPr>
          <w:rFonts w:eastAsia="Calibri"/>
          <w:iCs/>
          <w:spacing w:val="-3"/>
          <w:szCs w:val="22"/>
        </w:rPr>
        <w:t xml:space="preserve">tyrimais ir (arba) farmakokinetikos </w:t>
      </w:r>
      <w:r w:rsidRPr="003D0A4C">
        <w:rPr>
          <w:rFonts w:eastAsia="Calibri"/>
          <w:iCs/>
          <w:spacing w:val="-3"/>
          <w:szCs w:val="22"/>
        </w:rPr>
        <w:t xml:space="preserve">žmogaus organizme </w:t>
      </w:r>
      <w:r w:rsidR="00E672BD" w:rsidRPr="003D0A4C">
        <w:rPr>
          <w:rFonts w:eastAsia="Calibri"/>
          <w:iCs/>
          <w:spacing w:val="-3"/>
          <w:szCs w:val="22"/>
        </w:rPr>
        <w:t xml:space="preserve">tyrimais su kitais stipriais CYP3A4 inhibitoriais (pvz., ketokonazolu) ir (arba) </w:t>
      </w:r>
      <w:r w:rsidRPr="003D0A4C">
        <w:rPr>
          <w:rFonts w:eastAsia="Calibri"/>
          <w:i/>
          <w:spacing w:val="-3"/>
          <w:szCs w:val="22"/>
        </w:rPr>
        <w:t>in vitro</w:t>
      </w:r>
      <w:r w:rsidR="00E672BD" w:rsidRPr="003D0A4C">
        <w:rPr>
          <w:rFonts w:eastAsia="Calibri"/>
          <w:iCs/>
          <w:spacing w:val="-3"/>
          <w:szCs w:val="22"/>
        </w:rPr>
        <w:t xml:space="preserve"> duomenimis</w:t>
      </w:r>
      <w:r w:rsidRPr="003D0A4C">
        <w:rPr>
          <w:rFonts w:eastAsia="Calibri"/>
          <w:iCs/>
          <w:spacing w:val="-3"/>
          <w:szCs w:val="22"/>
        </w:rPr>
        <w:t>.</w:t>
      </w:r>
    </w:p>
    <w:p w14:paraId="34243363" w14:textId="77777777" w:rsidR="00E672BD" w:rsidRPr="003D0A4C" w:rsidRDefault="00E672BD" w:rsidP="00533E0F">
      <w:pPr>
        <w:tabs>
          <w:tab w:val="clear" w:pos="567"/>
        </w:tabs>
        <w:spacing w:line="240" w:lineRule="auto"/>
        <w:rPr>
          <w:rFonts w:eastAsia="Calibri"/>
          <w:iCs/>
          <w:spacing w:val="-3"/>
          <w:szCs w:val="22"/>
        </w:rPr>
      </w:pPr>
    </w:p>
    <w:p w14:paraId="6BD4348E" w14:textId="77777777" w:rsidR="00E672BD" w:rsidRPr="003D0A4C" w:rsidRDefault="00E672BD" w:rsidP="00533E0F">
      <w:pPr>
        <w:numPr>
          <w:ilvl w:val="0"/>
          <w:numId w:val="17"/>
        </w:numPr>
        <w:tabs>
          <w:tab w:val="clear" w:pos="567"/>
        </w:tabs>
        <w:spacing w:line="240" w:lineRule="auto"/>
        <w:ind w:left="567" w:hanging="567"/>
        <w:rPr>
          <w:rFonts w:eastAsia="Calibri"/>
          <w:iCs/>
          <w:spacing w:val="-3"/>
          <w:szCs w:val="22"/>
        </w:rPr>
      </w:pPr>
      <w:r w:rsidRPr="003D0A4C">
        <w:rPr>
          <w:rFonts w:eastAsia="Calibri"/>
          <w:iCs/>
          <w:spacing w:val="-3"/>
          <w:szCs w:val="22"/>
        </w:rPr>
        <w:t xml:space="preserve">„Draudžiama“: vaistinio preparato </w:t>
      </w:r>
      <w:r w:rsidR="00980AE2" w:rsidRPr="003D0A4C">
        <w:rPr>
          <w:rFonts w:eastAsia="Calibri"/>
          <w:iCs/>
          <w:spacing w:val="-3"/>
          <w:szCs w:val="22"/>
        </w:rPr>
        <w:t xml:space="preserve">jokiomis aplinkybėmis </w:t>
      </w:r>
      <w:r w:rsidRPr="003D0A4C">
        <w:rPr>
          <w:rFonts w:eastAsia="Calibri"/>
          <w:iCs/>
          <w:spacing w:val="-3"/>
          <w:szCs w:val="22"/>
        </w:rPr>
        <w:t>negalima vartoti kartu su itrakonazolu ir iki dviejų savaičių po gydymo itrakonazolu nutraukimo.</w:t>
      </w:r>
    </w:p>
    <w:p w14:paraId="46F11263" w14:textId="77777777" w:rsidR="00E672BD" w:rsidRPr="003D0A4C" w:rsidRDefault="00E672BD" w:rsidP="00533E0F">
      <w:pPr>
        <w:numPr>
          <w:ilvl w:val="0"/>
          <w:numId w:val="17"/>
        </w:numPr>
        <w:tabs>
          <w:tab w:val="clear" w:pos="567"/>
        </w:tabs>
        <w:spacing w:line="240" w:lineRule="auto"/>
        <w:ind w:left="567" w:hanging="567"/>
        <w:rPr>
          <w:rFonts w:eastAsia="Calibri"/>
          <w:iCs/>
          <w:spacing w:val="-3"/>
          <w:szCs w:val="22"/>
        </w:rPr>
      </w:pPr>
      <w:r w:rsidRPr="003D0A4C">
        <w:rPr>
          <w:rFonts w:eastAsia="Calibri"/>
          <w:iCs/>
          <w:spacing w:val="-3"/>
          <w:szCs w:val="22"/>
        </w:rPr>
        <w:t xml:space="preserve">„Nerekomenduojama“: gydymo itrakonazolu metu ir dvi savaites po jo vartojimo šio vaistinio preparato </w:t>
      </w:r>
      <w:r w:rsidR="00980AE2" w:rsidRPr="003D0A4C">
        <w:rPr>
          <w:rFonts w:eastAsia="Calibri"/>
          <w:iCs/>
          <w:spacing w:val="-3"/>
          <w:szCs w:val="22"/>
        </w:rPr>
        <w:t>vartoti nerekomenduojama</w:t>
      </w:r>
      <w:r w:rsidRPr="003D0A4C">
        <w:rPr>
          <w:rFonts w:eastAsia="Calibri"/>
          <w:iCs/>
          <w:spacing w:val="-3"/>
          <w:szCs w:val="22"/>
        </w:rPr>
        <w:t xml:space="preserve">, nebent nauda yra didesnė už galimą </w:t>
      </w:r>
      <w:r w:rsidR="00980AE2" w:rsidRPr="003D0A4C">
        <w:rPr>
          <w:rFonts w:eastAsia="Calibri"/>
          <w:iCs/>
          <w:spacing w:val="-3"/>
          <w:szCs w:val="22"/>
        </w:rPr>
        <w:t>nepageidaujamo</w:t>
      </w:r>
      <w:r w:rsidRPr="003D0A4C">
        <w:rPr>
          <w:rFonts w:eastAsia="Calibri"/>
          <w:iCs/>
          <w:spacing w:val="-3"/>
          <w:szCs w:val="22"/>
        </w:rPr>
        <w:t xml:space="preserve"> poveikio rizik</w:t>
      </w:r>
      <w:r w:rsidR="00980AE2" w:rsidRPr="003D0A4C">
        <w:rPr>
          <w:rFonts w:eastAsia="Calibri"/>
          <w:iCs/>
          <w:spacing w:val="-3"/>
          <w:szCs w:val="22"/>
        </w:rPr>
        <w:t>os padidėjimą</w:t>
      </w:r>
      <w:r w:rsidRPr="003D0A4C">
        <w:rPr>
          <w:rFonts w:eastAsia="Calibri"/>
          <w:iCs/>
          <w:spacing w:val="-3"/>
          <w:szCs w:val="22"/>
        </w:rPr>
        <w:t xml:space="preserve">. Jei </w:t>
      </w:r>
      <w:r w:rsidR="00980AE2" w:rsidRPr="003D0A4C">
        <w:rPr>
          <w:rFonts w:eastAsia="Calibri"/>
          <w:iCs/>
          <w:spacing w:val="-3"/>
          <w:szCs w:val="22"/>
        </w:rPr>
        <w:t>kombinuotojo vartojimo</w:t>
      </w:r>
      <w:r w:rsidRPr="003D0A4C">
        <w:rPr>
          <w:rFonts w:eastAsia="Calibri"/>
          <w:iCs/>
          <w:spacing w:val="-3"/>
          <w:szCs w:val="22"/>
        </w:rPr>
        <w:t xml:space="preserve"> išvengti </w:t>
      </w:r>
      <w:r w:rsidR="00980AE2" w:rsidRPr="003D0A4C">
        <w:rPr>
          <w:rFonts w:eastAsia="Calibri"/>
          <w:iCs/>
          <w:spacing w:val="-3"/>
          <w:szCs w:val="22"/>
        </w:rPr>
        <w:t>neįmanoma</w:t>
      </w:r>
      <w:r w:rsidRPr="003D0A4C">
        <w:rPr>
          <w:rFonts w:eastAsia="Calibri"/>
          <w:iCs/>
          <w:spacing w:val="-3"/>
          <w:szCs w:val="22"/>
        </w:rPr>
        <w:t>, rekomenduojama stebėti</w:t>
      </w:r>
      <w:r w:rsidR="00980AE2" w:rsidRPr="003D0A4C">
        <w:rPr>
          <w:rFonts w:eastAsia="Calibri"/>
          <w:iCs/>
          <w:spacing w:val="-3"/>
          <w:szCs w:val="22"/>
        </w:rPr>
        <w:t xml:space="preserve"> klinikinę paciento būklę</w:t>
      </w:r>
      <w:r w:rsidRPr="003D0A4C">
        <w:rPr>
          <w:rFonts w:eastAsia="Calibri"/>
          <w:iCs/>
          <w:spacing w:val="-3"/>
          <w:szCs w:val="22"/>
        </w:rPr>
        <w:t>, ar neatsiranda kartu vartojamo vaistinio preparato sustiprėjusio ar užsitęsusio poveikio ar</w:t>
      </w:r>
      <w:r w:rsidR="00980AE2" w:rsidRPr="003D0A4C">
        <w:rPr>
          <w:rFonts w:eastAsia="Calibri"/>
          <w:iCs/>
          <w:spacing w:val="-3"/>
          <w:szCs w:val="22"/>
        </w:rPr>
        <w:t xml:space="preserve">ba nepageidaujamo </w:t>
      </w:r>
      <w:r w:rsidRPr="003D0A4C">
        <w:rPr>
          <w:rFonts w:eastAsia="Calibri"/>
          <w:iCs/>
          <w:spacing w:val="-3"/>
          <w:szCs w:val="22"/>
        </w:rPr>
        <w:t xml:space="preserve">poveikio požymių ar simptomų, ir </w:t>
      </w:r>
      <w:r w:rsidR="00980AE2" w:rsidRPr="003D0A4C">
        <w:rPr>
          <w:rFonts w:eastAsia="Calibri"/>
          <w:iCs/>
          <w:spacing w:val="-3"/>
          <w:szCs w:val="22"/>
        </w:rPr>
        <w:t>pagal poreikį</w:t>
      </w:r>
      <w:r w:rsidRPr="003D0A4C">
        <w:rPr>
          <w:rFonts w:eastAsia="Calibri"/>
          <w:iCs/>
          <w:spacing w:val="-3"/>
          <w:szCs w:val="22"/>
        </w:rPr>
        <w:t xml:space="preserve"> </w:t>
      </w:r>
      <w:r w:rsidR="00980AE2" w:rsidRPr="003D0A4C">
        <w:rPr>
          <w:rFonts w:eastAsia="Calibri"/>
          <w:iCs/>
          <w:spacing w:val="-3"/>
          <w:szCs w:val="22"/>
        </w:rPr>
        <w:t xml:space="preserve">sumažinti </w:t>
      </w:r>
      <w:r w:rsidRPr="003D0A4C">
        <w:rPr>
          <w:rFonts w:eastAsia="Calibri"/>
          <w:iCs/>
          <w:spacing w:val="-3"/>
          <w:szCs w:val="22"/>
        </w:rPr>
        <w:t xml:space="preserve">dozę arba </w:t>
      </w:r>
      <w:r w:rsidR="00980AE2" w:rsidRPr="003D0A4C">
        <w:rPr>
          <w:rFonts w:eastAsia="Calibri"/>
          <w:iCs/>
          <w:spacing w:val="-3"/>
          <w:szCs w:val="22"/>
        </w:rPr>
        <w:t>sustabdyti vartojimą</w:t>
      </w:r>
      <w:r w:rsidRPr="003D0A4C">
        <w:rPr>
          <w:rFonts w:eastAsia="Calibri"/>
          <w:iCs/>
          <w:spacing w:val="-3"/>
          <w:szCs w:val="22"/>
        </w:rPr>
        <w:t xml:space="preserve">. Kai tinkama, rekomenduojama išmatuoti kartu vartojamo vaistinio preparato koncentraciją </w:t>
      </w:r>
      <w:r w:rsidR="00980AE2" w:rsidRPr="003D0A4C">
        <w:rPr>
          <w:rFonts w:eastAsia="Calibri"/>
          <w:iCs/>
          <w:spacing w:val="-3"/>
          <w:szCs w:val="22"/>
        </w:rPr>
        <w:t xml:space="preserve">kraujo </w:t>
      </w:r>
      <w:r w:rsidRPr="003D0A4C">
        <w:rPr>
          <w:rFonts w:eastAsia="Calibri"/>
          <w:iCs/>
          <w:spacing w:val="-3"/>
          <w:szCs w:val="22"/>
        </w:rPr>
        <w:t>plazmoje.</w:t>
      </w:r>
    </w:p>
    <w:p w14:paraId="295B41E6" w14:textId="77777777" w:rsidR="00E672BD" w:rsidRPr="003D0A4C" w:rsidRDefault="00E672BD" w:rsidP="00533E0F">
      <w:pPr>
        <w:numPr>
          <w:ilvl w:val="0"/>
          <w:numId w:val="17"/>
        </w:numPr>
        <w:tabs>
          <w:tab w:val="clear" w:pos="567"/>
        </w:tabs>
        <w:spacing w:line="240" w:lineRule="auto"/>
        <w:ind w:left="567" w:hanging="567"/>
        <w:rPr>
          <w:rFonts w:eastAsia="Calibri"/>
          <w:iCs/>
          <w:spacing w:val="-3"/>
          <w:szCs w:val="22"/>
        </w:rPr>
      </w:pPr>
      <w:r w:rsidRPr="003D0A4C">
        <w:rPr>
          <w:rFonts w:eastAsia="Calibri"/>
          <w:iCs/>
          <w:spacing w:val="-3"/>
          <w:szCs w:val="22"/>
        </w:rPr>
        <w:t>„Vartoti atsargiai“: vaistinį preparatą kartu su itrakonazolu</w:t>
      </w:r>
      <w:r w:rsidR="00980AE2" w:rsidRPr="003D0A4C">
        <w:rPr>
          <w:rFonts w:eastAsia="Calibri"/>
          <w:iCs/>
          <w:spacing w:val="-3"/>
          <w:szCs w:val="22"/>
        </w:rPr>
        <w:t xml:space="preserve"> vartojantį pacientą rekomenduojama atidžiai stebėti</w:t>
      </w:r>
      <w:r w:rsidRPr="003D0A4C">
        <w:rPr>
          <w:rFonts w:eastAsia="Calibri"/>
          <w:iCs/>
          <w:spacing w:val="-3"/>
          <w:szCs w:val="22"/>
        </w:rPr>
        <w:t xml:space="preserve">. </w:t>
      </w:r>
      <w:r w:rsidR="00980AE2" w:rsidRPr="003D0A4C">
        <w:rPr>
          <w:rFonts w:eastAsia="Calibri"/>
          <w:iCs/>
          <w:spacing w:val="-3"/>
          <w:szCs w:val="22"/>
        </w:rPr>
        <w:t>Kombinuotojo vartojimo atveju rekomenduojama atidžiai stebėti paciento būklę, ar neatsiranda sąveiką sukeliančio vaistinio preparato sustiprėjusio ar užsitęsusio poveikio arba nepageidaujamo poveikio požymių ar simptomų, ir pagal poreikį sumažinti dozę</w:t>
      </w:r>
      <w:r w:rsidRPr="003D0A4C">
        <w:rPr>
          <w:rFonts w:eastAsia="Calibri"/>
          <w:iCs/>
          <w:spacing w:val="-3"/>
          <w:szCs w:val="22"/>
        </w:rPr>
        <w:t>. Kai tinkama, rekomenduojama išmatuoti kartu vartojamo vaistinio preparato koncentraciją plazmoje.</w:t>
      </w:r>
    </w:p>
    <w:p w14:paraId="2CFBD78B" w14:textId="77777777" w:rsidR="00E672BD" w:rsidRPr="003D0A4C" w:rsidRDefault="00E672BD" w:rsidP="00533E0F">
      <w:pPr>
        <w:tabs>
          <w:tab w:val="clear" w:pos="567"/>
        </w:tabs>
        <w:spacing w:line="240" w:lineRule="auto"/>
        <w:rPr>
          <w:rFonts w:eastAsia="Calibri"/>
          <w:iCs/>
          <w:spacing w:val="-3"/>
          <w:szCs w:val="22"/>
        </w:rPr>
      </w:pPr>
    </w:p>
    <w:p w14:paraId="5488B1CF" w14:textId="77777777" w:rsidR="00E672BD" w:rsidRPr="003D0A4C" w:rsidRDefault="00E672BD" w:rsidP="00533E0F">
      <w:pPr>
        <w:tabs>
          <w:tab w:val="clear" w:pos="567"/>
        </w:tabs>
        <w:spacing w:line="240" w:lineRule="auto"/>
        <w:rPr>
          <w:rFonts w:eastAsia="Calibri"/>
          <w:iCs/>
          <w:spacing w:val="-3"/>
          <w:szCs w:val="22"/>
        </w:rPr>
      </w:pPr>
      <w:r w:rsidRPr="003D0A4C">
        <w:rPr>
          <w:rFonts w:eastAsia="Calibri"/>
          <w:iCs/>
          <w:spacing w:val="-3"/>
          <w:szCs w:val="22"/>
        </w:rPr>
        <w:t xml:space="preserve">Šiose lentelėse išvardyta sąveika buvo apibūdinta atliekant tyrimus su rekomenduojamomis itrakonazolo dozėmis. </w:t>
      </w:r>
      <w:r w:rsidR="005975B4" w:rsidRPr="003D0A4C">
        <w:rPr>
          <w:rFonts w:eastAsia="Calibri"/>
          <w:iCs/>
          <w:spacing w:val="-3"/>
          <w:szCs w:val="22"/>
        </w:rPr>
        <w:t>Vis dėlto</w:t>
      </w:r>
      <w:r w:rsidRPr="003D0A4C">
        <w:rPr>
          <w:rFonts w:eastAsia="Calibri"/>
          <w:iCs/>
          <w:spacing w:val="-3"/>
          <w:szCs w:val="22"/>
        </w:rPr>
        <w:t xml:space="preserve"> sąveikos </w:t>
      </w:r>
      <w:r w:rsidR="005975B4" w:rsidRPr="003D0A4C">
        <w:rPr>
          <w:rFonts w:eastAsia="Calibri"/>
          <w:iCs/>
          <w:spacing w:val="-3"/>
          <w:szCs w:val="22"/>
        </w:rPr>
        <w:t>sunkumas</w:t>
      </w:r>
      <w:r w:rsidRPr="003D0A4C">
        <w:rPr>
          <w:rFonts w:eastAsia="Calibri"/>
          <w:iCs/>
          <w:spacing w:val="-3"/>
          <w:szCs w:val="22"/>
        </w:rPr>
        <w:t xml:space="preserve"> gali priklausyti nuo </w:t>
      </w:r>
      <w:r w:rsidR="005975B4" w:rsidRPr="003D0A4C">
        <w:rPr>
          <w:rFonts w:eastAsia="Calibri"/>
          <w:iCs/>
          <w:spacing w:val="-3"/>
          <w:szCs w:val="22"/>
        </w:rPr>
        <w:t>skiriamos</w:t>
      </w:r>
      <w:r w:rsidRPr="003D0A4C">
        <w:rPr>
          <w:rFonts w:eastAsia="Calibri"/>
          <w:iCs/>
          <w:spacing w:val="-3"/>
          <w:szCs w:val="22"/>
        </w:rPr>
        <w:t xml:space="preserve"> itrakonazolo dozės. Stipresnė sąveika gali pasireikšti vartojant didesnę dozę arba trump</w:t>
      </w:r>
      <w:r w:rsidR="005975B4" w:rsidRPr="003D0A4C">
        <w:rPr>
          <w:rFonts w:eastAsia="Calibri"/>
          <w:iCs/>
          <w:spacing w:val="-3"/>
          <w:szCs w:val="22"/>
        </w:rPr>
        <w:t>inant intervalą tarp dozių vartojimo. Gautų duomenų</w:t>
      </w:r>
      <w:r w:rsidRPr="003D0A4C">
        <w:rPr>
          <w:rFonts w:eastAsia="Calibri"/>
          <w:iCs/>
          <w:spacing w:val="-3"/>
          <w:szCs w:val="22"/>
        </w:rPr>
        <w:t xml:space="preserve"> ekstrapoliacija kit</w:t>
      </w:r>
      <w:r w:rsidR="005975B4" w:rsidRPr="003D0A4C">
        <w:rPr>
          <w:rFonts w:eastAsia="Calibri"/>
          <w:iCs/>
          <w:spacing w:val="-3"/>
          <w:szCs w:val="22"/>
        </w:rPr>
        <w:t xml:space="preserve">oms </w:t>
      </w:r>
      <w:r w:rsidRPr="003D0A4C">
        <w:rPr>
          <w:rFonts w:eastAsia="Calibri"/>
          <w:iCs/>
          <w:spacing w:val="-3"/>
          <w:szCs w:val="22"/>
        </w:rPr>
        <w:t xml:space="preserve">dozavimo </w:t>
      </w:r>
      <w:r w:rsidR="005975B4" w:rsidRPr="003D0A4C">
        <w:rPr>
          <w:rFonts w:eastAsia="Calibri"/>
          <w:iCs/>
          <w:spacing w:val="-3"/>
          <w:szCs w:val="22"/>
        </w:rPr>
        <w:t>schemoms</w:t>
      </w:r>
      <w:r w:rsidRPr="003D0A4C">
        <w:rPr>
          <w:rFonts w:eastAsia="Calibri"/>
          <w:iCs/>
          <w:spacing w:val="-3"/>
          <w:szCs w:val="22"/>
        </w:rPr>
        <w:t xml:space="preserve"> ar </w:t>
      </w:r>
      <w:r w:rsidR="005975B4" w:rsidRPr="003D0A4C">
        <w:rPr>
          <w:rFonts w:eastAsia="Calibri"/>
          <w:iCs/>
          <w:spacing w:val="-3"/>
          <w:szCs w:val="22"/>
        </w:rPr>
        <w:t>kitiems</w:t>
      </w:r>
      <w:r w:rsidRPr="003D0A4C">
        <w:rPr>
          <w:rFonts w:eastAsia="Calibri"/>
          <w:iCs/>
          <w:spacing w:val="-3"/>
          <w:szCs w:val="22"/>
        </w:rPr>
        <w:t xml:space="preserve"> vaistinia</w:t>
      </w:r>
      <w:r w:rsidR="005975B4" w:rsidRPr="003D0A4C">
        <w:rPr>
          <w:rFonts w:eastAsia="Calibri"/>
          <w:iCs/>
          <w:spacing w:val="-3"/>
          <w:szCs w:val="22"/>
        </w:rPr>
        <w:t>m</w:t>
      </w:r>
      <w:r w:rsidRPr="003D0A4C">
        <w:rPr>
          <w:rFonts w:eastAsia="Calibri"/>
          <w:iCs/>
          <w:spacing w:val="-3"/>
          <w:szCs w:val="22"/>
        </w:rPr>
        <w:t>s preparata</w:t>
      </w:r>
      <w:r w:rsidR="005975B4" w:rsidRPr="003D0A4C">
        <w:rPr>
          <w:rFonts w:eastAsia="Calibri"/>
          <w:iCs/>
          <w:spacing w:val="-3"/>
          <w:szCs w:val="22"/>
        </w:rPr>
        <w:t>m</w:t>
      </w:r>
      <w:r w:rsidRPr="003D0A4C">
        <w:rPr>
          <w:rFonts w:eastAsia="Calibri"/>
          <w:iCs/>
          <w:spacing w:val="-3"/>
          <w:szCs w:val="22"/>
        </w:rPr>
        <w:t>s turi būti atliekama atsargiai.</w:t>
      </w:r>
    </w:p>
    <w:p w14:paraId="1B1A2286" w14:textId="77777777" w:rsidR="00E672BD" w:rsidRPr="003D0A4C" w:rsidRDefault="00E672BD" w:rsidP="00533E0F">
      <w:pPr>
        <w:tabs>
          <w:tab w:val="clear" w:pos="567"/>
        </w:tabs>
        <w:spacing w:line="240" w:lineRule="auto"/>
        <w:rPr>
          <w:rFonts w:eastAsia="Calibri"/>
          <w:iCs/>
          <w:spacing w:val="-3"/>
          <w:szCs w:val="22"/>
        </w:rPr>
      </w:pPr>
    </w:p>
    <w:p w14:paraId="54AB3DBA" w14:textId="77777777" w:rsidR="00FB35E5" w:rsidRPr="003D0A4C" w:rsidRDefault="00E672BD" w:rsidP="00533E0F">
      <w:pPr>
        <w:tabs>
          <w:tab w:val="clear" w:pos="567"/>
        </w:tabs>
        <w:spacing w:line="240" w:lineRule="auto"/>
        <w:rPr>
          <w:rFonts w:eastAsia="Calibri"/>
          <w:iCs/>
          <w:spacing w:val="-3"/>
          <w:szCs w:val="22"/>
        </w:rPr>
      </w:pPr>
      <w:r w:rsidRPr="003D0A4C">
        <w:rPr>
          <w:rFonts w:eastAsia="Calibri"/>
          <w:iCs/>
          <w:spacing w:val="-3"/>
          <w:szCs w:val="22"/>
        </w:rPr>
        <w:t>Nutraukus gydymą, itrakonazolo koncentracija</w:t>
      </w:r>
      <w:r w:rsidR="00093E88" w:rsidRPr="003D0A4C">
        <w:rPr>
          <w:rFonts w:eastAsia="Calibri"/>
          <w:iCs/>
          <w:spacing w:val="-3"/>
          <w:szCs w:val="22"/>
        </w:rPr>
        <w:t xml:space="preserve"> </w:t>
      </w:r>
      <w:r w:rsidR="00B17603" w:rsidRPr="003D0A4C">
        <w:rPr>
          <w:rFonts w:eastAsia="Calibri"/>
          <w:iCs/>
          <w:spacing w:val="-3"/>
          <w:szCs w:val="22"/>
        </w:rPr>
        <w:t>kraujo</w:t>
      </w:r>
      <w:r w:rsidRPr="003D0A4C">
        <w:rPr>
          <w:rFonts w:eastAsia="Calibri"/>
          <w:iCs/>
          <w:spacing w:val="-3"/>
          <w:szCs w:val="22"/>
        </w:rPr>
        <w:t xml:space="preserve"> plazmoje sumažėja iki beveik nenustatomos per 7</w:t>
      </w:r>
      <w:r w:rsidR="00F33155" w:rsidRPr="003D0A4C">
        <w:rPr>
          <w:rFonts w:eastAsia="Calibri"/>
          <w:iCs/>
          <w:spacing w:val="-3"/>
          <w:szCs w:val="22"/>
        </w:rPr>
        <w:t>–</w:t>
      </w:r>
      <w:r w:rsidRPr="003D0A4C">
        <w:rPr>
          <w:rFonts w:eastAsia="Calibri"/>
          <w:iCs/>
          <w:spacing w:val="-3"/>
          <w:szCs w:val="22"/>
        </w:rPr>
        <w:t>14</w:t>
      </w:r>
      <w:r w:rsidR="00B17603" w:rsidRPr="003D0A4C">
        <w:rPr>
          <w:rFonts w:eastAsia="Calibri"/>
          <w:iCs/>
          <w:spacing w:val="-3"/>
          <w:szCs w:val="22"/>
        </w:rPr>
        <w:t> </w:t>
      </w:r>
      <w:r w:rsidRPr="003D0A4C">
        <w:rPr>
          <w:rFonts w:eastAsia="Calibri"/>
          <w:iCs/>
          <w:spacing w:val="-3"/>
          <w:szCs w:val="22"/>
        </w:rPr>
        <w:t xml:space="preserve">dienų, priklausomai nuo dozės ir gydymo trukmės. Pacientams, sergantiems kepenų ciroze arba vartojantiems CYP3A4 </w:t>
      </w:r>
      <w:r w:rsidRPr="00666A1B">
        <w:rPr>
          <w:rFonts w:eastAsia="Calibri"/>
          <w:iCs/>
          <w:spacing w:val="-3"/>
          <w:szCs w:val="22"/>
        </w:rPr>
        <w:t>inhibitori</w:t>
      </w:r>
      <w:r w:rsidR="00C92C65" w:rsidRPr="00666A1B">
        <w:rPr>
          <w:rFonts w:eastAsia="Calibri"/>
          <w:iCs/>
          <w:spacing w:val="-3"/>
          <w:szCs w:val="22"/>
        </w:rPr>
        <w:t>ų</w:t>
      </w:r>
      <w:r w:rsidRPr="00666A1B">
        <w:rPr>
          <w:rFonts w:eastAsia="Calibri"/>
          <w:iCs/>
          <w:spacing w:val="-3"/>
          <w:szCs w:val="22"/>
        </w:rPr>
        <w:t>,</w:t>
      </w:r>
      <w:r w:rsidRPr="003D0A4C">
        <w:rPr>
          <w:rFonts w:eastAsia="Calibri"/>
          <w:iCs/>
          <w:spacing w:val="-3"/>
          <w:szCs w:val="22"/>
        </w:rPr>
        <w:t xml:space="preserve"> koncentracijos </w:t>
      </w:r>
      <w:r w:rsidR="00B17603" w:rsidRPr="003D0A4C">
        <w:rPr>
          <w:rFonts w:eastAsia="Calibri"/>
          <w:iCs/>
          <w:spacing w:val="-3"/>
          <w:szCs w:val="22"/>
        </w:rPr>
        <w:t xml:space="preserve">kraujo </w:t>
      </w:r>
      <w:r w:rsidRPr="003D0A4C">
        <w:rPr>
          <w:rFonts w:eastAsia="Calibri"/>
          <w:iCs/>
          <w:spacing w:val="-3"/>
          <w:szCs w:val="22"/>
        </w:rPr>
        <w:t xml:space="preserve">plazmoje mažėjimas gali būti </w:t>
      </w:r>
      <w:r w:rsidR="00B17603" w:rsidRPr="003D0A4C">
        <w:rPr>
          <w:rFonts w:eastAsia="Calibri"/>
          <w:iCs/>
          <w:spacing w:val="-3"/>
          <w:szCs w:val="22"/>
        </w:rPr>
        <w:t>labiau</w:t>
      </w:r>
      <w:r w:rsidRPr="003D0A4C">
        <w:rPr>
          <w:rFonts w:eastAsia="Calibri"/>
          <w:iCs/>
          <w:spacing w:val="-3"/>
          <w:szCs w:val="22"/>
        </w:rPr>
        <w:t xml:space="preserve"> laipsniškas. Tai ypač svarbu, kai pradedamas gydymas vaistiniais preparatais, kurių metabolizmą veikia itrakonazolas (žr. 5.2</w:t>
      </w:r>
      <w:r w:rsidR="00B17603" w:rsidRPr="003D0A4C">
        <w:rPr>
          <w:rFonts w:eastAsia="Calibri"/>
          <w:iCs/>
          <w:spacing w:val="-3"/>
          <w:szCs w:val="22"/>
        </w:rPr>
        <w:t> </w:t>
      </w:r>
      <w:r w:rsidRPr="003D0A4C">
        <w:rPr>
          <w:rFonts w:eastAsia="Calibri"/>
          <w:iCs/>
          <w:spacing w:val="-3"/>
          <w:szCs w:val="22"/>
        </w:rPr>
        <w:t>skyrių).</w:t>
      </w:r>
    </w:p>
    <w:p w14:paraId="486BFA9C" w14:textId="77777777" w:rsidR="00B17603" w:rsidRPr="003D0A4C" w:rsidRDefault="00B17603" w:rsidP="00533E0F">
      <w:pPr>
        <w:tabs>
          <w:tab w:val="clear" w:pos="567"/>
        </w:tabs>
        <w:spacing w:line="240" w:lineRule="auto"/>
        <w:rPr>
          <w:rFonts w:eastAsia="Calibri"/>
          <w:iCs/>
          <w:spacing w:val="-3"/>
          <w:szCs w:val="22"/>
        </w:rPr>
      </w:pPr>
      <w:bookmarkStart w:id="3" w:name="_Hlk98659197"/>
    </w:p>
    <w:p w14:paraId="717A1E0B" w14:textId="77777777" w:rsidR="00FB35E5" w:rsidRPr="003D0A4C" w:rsidRDefault="00FB35E5" w:rsidP="00533E0F">
      <w:pPr>
        <w:tabs>
          <w:tab w:val="clear" w:pos="567"/>
        </w:tabs>
        <w:spacing w:line="240" w:lineRule="auto"/>
        <w:rPr>
          <w:rFonts w:eastAsia="Calibri"/>
          <w:iCs/>
          <w:spacing w:val="-3"/>
          <w:szCs w:val="22"/>
        </w:rPr>
      </w:pPr>
      <w:r w:rsidRPr="003D0A4C">
        <w:rPr>
          <w:rFonts w:eastAsia="Calibri"/>
          <w:iCs/>
          <w:spacing w:val="-3"/>
          <w:szCs w:val="22"/>
        </w:rPr>
        <w:t>1</w:t>
      </w:r>
      <w:r w:rsidR="00DC4FE3" w:rsidRPr="003D0A4C">
        <w:rPr>
          <w:rFonts w:eastAsia="Calibri"/>
          <w:iCs/>
          <w:spacing w:val="-3"/>
          <w:szCs w:val="22"/>
        </w:rPr>
        <w:t> lentelė.</w:t>
      </w:r>
      <w:r w:rsidRPr="003D0A4C">
        <w:rPr>
          <w:rFonts w:eastAsia="Calibri"/>
          <w:iCs/>
          <w:spacing w:val="-3"/>
          <w:szCs w:val="22"/>
        </w:rPr>
        <w:t xml:space="preserve"> </w:t>
      </w:r>
      <w:r w:rsidR="00B17603" w:rsidRPr="003D0A4C">
        <w:rPr>
          <w:rFonts w:eastAsia="Calibri"/>
          <w:iCs/>
          <w:spacing w:val="-3"/>
          <w:szCs w:val="22"/>
        </w:rPr>
        <w:t>Vaistinių preparatų, galinčių turėti įtakos itrakonazolo koncentracijai kraujo plazmoje, pavyzdžiai pagal vaistinių preparatų klases</w:t>
      </w:r>
    </w:p>
    <w:tbl>
      <w:tblPr>
        <w:tblW w:w="9072" w:type="dxa"/>
        <w:jc w:val="center"/>
        <w:tblLayout w:type="fixed"/>
        <w:tblCellMar>
          <w:top w:w="57" w:type="dxa"/>
          <w:left w:w="57" w:type="dxa"/>
          <w:bottom w:w="57" w:type="dxa"/>
          <w:right w:w="57" w:type="dxa"/>
        </w:tblCellMar>
        <w:tblLook w:val="04A0" w:firstRow="1" w:lastRow="0" w:firstColumn="1" w:lastColumn="0" w:noHBand="0" w:noVBand="1"/>
      </w:tblPr>
      <w:tblGrid>
        <w:gridCol w:w="2835"/>
        <w:gridCol w:w="3969"/>
        <w:gridCol w:w="2268"/>
      </w:tblGrid>
      <w:tr w:rsidR="00FB35E5" w:rsidRPr="003D0A4C" w14:paraId="6C535047" w14:textId="77777777" w:rsidTr="00291A80">
        <w:trPr>
          <w:tblHeade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F70FF" w14:textId="77777777" w:rsidR="00FB35E5" w:rsidRPr="003D0A4C" w:rsidRDefault="0093273A" w:rsidP="00533E0F">
            <w:pPr>
              <w:tabs>
                <w:tab w:val="clear" w:pos="567"/>
              </w:tabs>
              <w:spacing w:line="240" w:lineRule="auto"/>
              <w:ind w:left="2" w:right="54"/>
              <w:rPr>
                <w:b/>
                <w:color w:val="000000"/>
                <w:szCs w:val="22"/>
                <w:lang w:eastAsia="de-DE"/>
              </w:rPr>
            </w:pPr>
            <w:r w:rsidRPr="003D0A4C">
              <w:rPr>
                <w:b/>
                <w:color w:val="000000"/>
                <w:szCs w:val="22"/>
                <w:lang w:eastAsia="de-DE"/>
              </w:rPr>
              <w:t>Klasei priklausantys vaistiniai preparatai</w:t>
            </w:r>
            <w:r w:rsidR="00FB35E5" w:rsidRPr="003D0A4C">
              <w:rPr>
                <w:b/>
                <w:color w:val="000000"/>
                <w:szCs w:val="22"/>
                <w:lang w:eastAsia="de-DE"/>
              </w:rPr>
              <w:t xml:space="preserve"> (</w:t>
            </w:r>
            <w:r w:rsidRPr="003D0A4C">
              <w:rPr>
                <w:b/>
                <w:color w:val="000000"/>
                <w:szCs w:val="22"/>
                <w:lang w:eastAsia="de-DE"/>
              </w:rPr>
              <w:t>per burną</w:t>
            </w:r>
            <w:r w:rsidR="00FB35E5" w:rsidRPr="003D0A4C">
              <w:rPr>
                <w:b/>
                <w:color w:val="000000"/>
                <w:szCs w:val="22"/>
                <w:lang w:eastAsia="de-DE"/>
              </w:rPr>
              <w:t xml:space="preserve"> [P</w:t>
            </w:r>
            <w:r w:rsidRPr="003D0A4C">
              <w:rPr>
                <w:b/>
                <w:color w:val="000000"/>
                <w:szCs w:val="22"/>
                <w:lang w:eastAsia="de-DE"/>
              </w:rPr>
              <w:t>B</w:t>
            </w:r>
            <w:r w:rsidR="00FB35E5" w:rsidRPr="003D0A4C">
              <w:rPr>
                <w:b/>
                <w:color w:val="000000"/>
                <w:szCs w:val="22"/>
                <w:lang w:eastAsia="de-DE"/>
              </w:rPr>
              <w:t xml:space="preserve">] </w:t>
            </w:r>
            <w:r w:rsidRPr="003D0A4C">
              <w:rPr>
                <w:b/>
                <w:color w:val="000000"/>
                <w:szCs w:val="22"/>
                <w:lang w:eastAsia="de-DE"/>
              </w:rPr>
              <w:t>vartojama vienkartinė dozė, nebent nurodyta kitaip</w:t>
            </w:r>
            <w:r w:rsidR="00FB35E5" w:rsidRPr="003D0A4C">
              <w:rPr>
                <w:b/>
                <w:color w:val="000000"/>
                <w:szCs w:val="22"/>
                <w:lang w:eastAsia="de-DE"/>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EE125" w14:textId="77777777" w:rsidR="00FB35E5" w:rsidRPr="003D0A4C" w:rsidRDefault="0093273A" w:rsidP="00533E0F">
            <w:pPr>
              <w:tabs>
                <w:tab w:val="clear" w:pos="567"/>
              </w:tabs>
              <w:spacing w:line="240" w:lineRule="auto"/>
              <w:rPr>
                <w:b/>
                <w:color w:val="000000"/>
                <w:szCs w:val="22"/>
                <w:lang w:eastAsia="de-DE"/>
              </w:rPr>
            </w:pPr>
            <w:r w:rsidRPr="003D0A4C">
              <w:rPr>
                <w:b/>
                <w:color w:val="000000"/>
                <w:szCs w:val="22"/>
                <w:lang w:eastAsia="de-DE"/>
              </w:rPr>
              <w:t>Tikėtinas/galimas poveikis</w:t>
            </w:r>
            <w:r w:rsidR="00FB35E5" w:rsidRPr="003D0A4C">
              <w:rPr>
                <w:b/>
                <w:color w:val="000000"/>
                <w:szCs w:val="22"/>
                <w:lang w:eastAsia="de-DE"/>
              </w:rPr>
              <w:t xml:space="preserve"> it</w:t>
            </w:r>
            <w:r w:rsidR="00E672BD" w:rsidRPr="003D0A4C">
              <w:rPr>
                <w:b/>
                <w:color w:val="000000"/>
                <w:szCs w:val="22"/>
                <w:lang w:eastAsia="de-DE"/>
              </w:rPr>
              <w:t>rakonaz</w:t>
            </w:r>
            <w:r w:rsidR="00FB35E5" w:rsidRPr="003D0A4C">
              <w:rPr>
                <w:b/>
                <w:color w:val="000000"/>
                <w:szCs w:val="22"/>
                <w:lang w:eastAsia="de-DE"/>
              </w:rPr>
              <w:t>ol</w:t>
            </w:r>
            <w:r w:rsidRPr="003D0A4C">
              <w:rPr>
                <w:b/>
                <w:color w:val="000000"/>
                <w:szCs w:val="22"/>
                <w:lang w:eastAsia="de-DE"/>
              </w:rPr>
              <w:t>o koncentracijai</w:t>
            </w:r>
          </w:p>
          <w:p w14:paraId="5F1021AE" w14:textId="77777777" w:rsidR="00FB35E5" w:rsidRPr="003D0A4C" w:rsidRDefault="00FB35E5" w:rsidP="00533E0F">
            <w:pPr>
              <w:tabs>
                <w:tab w:val="clear" w:pos="567"/>
              </w:tabs>
              <w:spacing w:line="240" w:lineRule="auto"/>
              <w:rPr>
                <w:b/>
                <w:color w:val="000000"/>
                <w:szCs w:val="22"/>
                <w:lang w:eastAsia="de-DE"/>
              </w:rPr>
            </w:pPr>
            <w:r w:rsidRPr="003D0A4C">
              <w:rPr>
                <w:b/>
                <w:color w:val="000000"/>
                <w:szCs w:val="22"/>
                <w:lang w:eastAsia="de-DE"/>
              </w:rPr>
              <w:t xml:space="preserve">(↑ = </w:t>
            </w:r>
            <w:r w:rsidR="0093273A" w:rsidRPr="003D0A4C">
              <w:rPr>
                <w:b/>
                <w:color w:val="000000"/>
                <w:szCs w:val="22"/>
                <w:lang w:eastAsia="de-DE"/>
              </w:rPr>
              <w:t>didėja</w:t>
            </w:r>
            <w:r w:rsidRPr="003D0A4C">
              <w:rPr>
                <w:b/>
                <w:color w:val="000000"/>
                <w:szCs w:val="22"/>
                <w:lang w:eastAsia="de-DE"/>
              </w:rPr>
              <w:t>; ↔ = n</w:t>
            </w:r>
            <w:r w:rsidR="0093273A" w:rsidRPr="003D0A4C">
              <w:rPr>
                <w:b/>
                <w:color w:val="000000"/>
                <w:szCs w:val="22"/>
                <w:lang w:eastAsia="de-DE"/>
              </w:rPr>
              <w:t>ekinta</w:t>
            </w:r>
            <w:r w:rsidRPr="003D0A4C">
              <w:rPr>
                <w:b/>
                <w:color w:val="000000"/>
                <w:szCs w:val="22"/>
                <w:lang w:eastAsia="de-DE"/>
              </w:rPr>
              <w:t>; ↓ = </w:t>
            </w:r>
            <w:r w:rsidR="0093273A" w:rsidRPr="003D0A4C">
              <w:rPr>
                <w:b/>
                <w:color w:val="000000"/>
                <w:szCs w:val="22"/>
                <w:lang w:eastAsia="de-DE"/>
              </w:rPr>
              <w:t>mažėja</w:t>
            </w:r>
            <w:r w:rsidRPr="003D0A4C">
              <w:rPr>
                <w:b/>
                <w:color w:val="000000"/>
                <w:szCs w:val="22"/>
                <w:lang w:eastAsia="de-DE"/>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F6DE" w14:textId="77777777" w:rsidR="00FB35E5" w:rsidRPr="003D0A4C" w:rsidRDefault="007E336D" w:rsidP="00533E0F">
            <w:pPr>
              <w:tabs>
                <w:tab w:val="clear" w:pos="567"/>
              </w:tabs>
              <w:spacing w:line="240" w:lineRule="auto"/>
              <w:ind w:right="135"/>
              <w:rPr>
                <w:b/>
                <w:color w:val="000000"/>
                <w:szCs w:val="22"/>
                <w:lang w:eastAsia="de-DE"/>
              </w:rPr>
            </w:pPr>
            <w:r w:rsidRPr="003D0A4C">
              <w:rPr>
                <w:b/>
                <w:color w:val="000000"/>
                <w:szCs w:val="22"/>
                <w:lang w:eastAsia="de-DE"/>
              </w:rPr>
              <w:t>Klinikinis komentaras</w:t>
            </w:r>
            <w:r w:rsidR="00FB35E5" w:rsidRPr="003D0A4C">
              <w:rPr>
                <w:b/>
                <w:color w:val="000000"/>
                <w:szCs w:val="22"/>
                <w:lang w:eastAsia="de-DE"/>
              </w:rPr>
              <w:t xml:space="preserve"> (</w:t>
            </w:r>
            <w:r w:rsidRPr="003D0A4C">
              <w:rPr>
                <w:b/>
                <w:color w:val="000000"/>
                <w:szCs w:val="22"/>
                <w:lang w:eastAsia="de-DE"/>
              </w:rPr>
              <w:t xml:space="preserve">žr. prieš tai pateiktą papildomą informacija bei </w:t>
            </w:r>
            <w:r w:rsidR="00FB35E5" w:rsidRPr="003D0A4C">
              <w:rPr>
                <w:b/>
                <w:color w:val="000000"/>
                <w:szCs w:val="22"/>
                <w:lang w:eastAsia="de-DE"/>
              </w:rPr>
              <w:t xml:space="preserve">4.3 </w:t>
            </w:r>
            <w:r w:rsidRPr="003D0A4C">
              <w:rPr>
                <w:b/>
                <w:color w:val="000000"/>
                <w:szCs w:val="22"/>
                <w:lang w:eastAsia="de-DE"/>
              </w:rPr>
              <w:t>ir</w:t>
            </w:r>
            <w:r w:rsidR="00FB35E5" w:rsidRPr="003D0A4C">
              <w:rPr>
                <w:b/>
                <w:color w:val="000000"/>
                <w:szCs w:val="22"/>
                <w:lang w:eastAsia="de-DE"/>
              </w:rPr>
              <w:t xml:space="preserve"> 4.4</w:t>
            </w:r>
            <w:r w:rsidRPr="003D0A4C">
              <w:rPr>
                <w:b/>
                <w:color w:val="000000"/>
                <w:szCs w:val="22"/>
                <w:lang w:eastAsia="de-DE"/>
              </w:rPr>
              <w:t> skyrius</w:t>
            </w:r>
            <w:r w:rsidR="00FB35E5" w:rsidRPr="003D0A4C">
              <w:rPr>
                <w:b/>
                <w:color w:val="000000"/>
                <w:szCs w:val="22"/>
                <w:lang w:eastAsia="de-DE"/>
              </w:rPr>
              <w:t>)</w:t>
            </w:r>
          </w:p>
        </w:tc>
      </w:tr>
      <w:tr w:rsidR="00FB35E5" w:rsidRPr="003D0A4C" w14:paraId="0A367A6A" w14:textId="77777777" w:rsidTr="00291A80">
        <w:trPr>
          <w:jc w:val="center"/>
        </w:trPr>
        <w:tc>
          <w:tcPr>
            <w:tcW w:w="6804" w:type="dxa"/>
            <w:gridSpan w:val="2"/>
            <w:tcBorders>
              <w:top w:val="single" w:sz="4" w:space="0" w:color="000000"/>
              <w:left w:val="single" w:sz="4" w:space="0" w:color="000000"/>
              <w:bottom w:val="single" w:sz="4" w:space="0" w:color="000000"/>
              <w:right w:val="nil"/>
            </w:tcBorders>
            <w:shd w:val="clear" w:color="auto" w:fill="auto"/>
            <w:vAlign w:val="center"/>
          </w:tcPr>
          <w:p w14:paraId="533BA562" w14:textId="77777777" w:rsidR="00FB35E5" w:rsidRPr="003D0A4C" w:rsidRDefault="007E336D" w:rsidP="00EB3AF9">
            <w:pPr>
              <w:tabs>
                <w:tab w:val="clear" w:pos="567"/>
              </w:tabs>
              <w:spacing w:line="240" w:lineRule="auto"/>
              <w:ind w:left="2"/>
              <w:rPr>
                <w:b/>
                <w:color w:val="000000"/>
                <w:szCs w:val="22"/>
                <w:lang w:eastAsia="de-DE"/>
              </w:rPr>
            </w:pPr>
            <w:r w:rsidRPr="003D0A4C">
              <w:rPr>
                <w:b/>
                <w:color w:val="000000"/>
                <w:szCs w:val="22"/>
                <w:lang w:eastAsia="de-DE"/>
              </w:rPr>
              <w:t>Sisteminio vartojimo antibakteriniai vaistiniai preparatai, vaistiniai preparatai nuo mikobakterijų</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2448887" w14:textId="77777777" w:rsidR="00FB35E5" w:rsidRPr="003D0A4C" w:rsidRDefault="00FB35E5" w:rsidP="00533E0F">
            <w:pPr>
              <w:tabs>
                <w:tab w:val="clear" w:pos="567"/>
              </w:tabs>
              <w:spacing w:line="240" w:lineRule="auto"/>
              <w:rPr>
                <w:b/>
                <w:color w:val="000000"/>
                <w:szCs w:val="22"/>
                <w:lang w:eastAsia="de-DE"/>
              </w:rPr>
            </w:pPr>
          </w:p>
        </w:tc>
      </w:tr>
      <w:tr w:rsidR="00FB35E5" w:rsidRPr="003D0A4C" w14:paraId="45936E1B"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2E00A" w14:textId="77777777" w:rsidR="00FB35E5" w:rsidRPr="003D0A4C" w:rsidRDefault="00FB35E5" w:rsidP="00EB3AF9">
            <w:pPr>
              <w:tabs>
                <w:tab w:val="clear" w:pos="567"/>
              </w:tabs>
              <w:spacing w:line="240" w:lineRule="auto"/>
              <w:ind w:left="2"/>
              <w:rPr>
                <w:bCs/>
                <w:color w:val="000000"/>
                <w:szCs w:val="22"/>
                <w:lang w:eastAsia="de-DE"/>
              </w:rPr>
            </w:pPr>
            <w:r w:rsidRPr="003D0A4C">
              <w:rPr>
                <w:bCs/>
                <w:color w:val="000000"/>
                <w:szCs w:val="22"/>
                <w:lang w:eastAsia="de-DE"/>
              </w:rPr>
              <w:t>I</w:t>
            </w:r>
            <w:r w:rsidR="00E036EB" w:rsidRPr="003D0A4C">
              <w:rPr>
                <w:bCs/>
                <w:color w:val="000000"/>
                <w:szCs w:val="22"/>
                <w:lang w:eastAsia="de-DE"/>
              </w:rPr>
              <w:t>z</w:t>
            </w:r>
            <w:r w:rsidRPr="003D0A4C">
              <w:rPr>
                <w:bCs/>
                <w:color w:val="000000"/>
                <w:szCs w:val="22"/>
                <w:lang w:eastAsia="de-DE"/>
              </w:rPr>
              <w:t>oniazid</w:t>
            </w:r>
            <w:r w:rsidR="00E036EB" w:rsidRPr="003D0A4C">
              <w:rPr>
                <w:bCs/>
                <w:color w:val="000000"/>
                <w:szCs w:val="22"/>
                <w:lang w:eastAsia="de-DE"/>
              </w:rPr>
              <w:t>as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CDED" w14:textId="77777777" w:rsidR="00FB35E5" w:rsidRPr="003D0A4C" w:rsidRDefault="00E036EB" w:rsidP="00533E0F">
            <w:pPr>
              <w:tabs>
                <w:tab w:val="clear" w:pos="567"/>
              </w:tabs>
              <w:spacing w:line="240" w:lineRule="auto"/>
              <w:ind w:right="55"/>
              <w:rPr>
                <w:bCs/>
                <w:color w:val="000000"/>
                <w:szCs w:val="22"/>
                <w:lang w:eastAsia="de-DE"/>
              </w:rPr>
            </w:pPr>
            <w:r w:rsidRPr="003D0A4C">
              <w:rPr>
                <w:bCs/>
                <w:color w:val="000000"/>
                <w:szCs w:val="22"/>
                <w:lang w:eastAsia="de-DE"/>
              </w:rPr>
              <w:t>Nors tiesiogi</w:t>
            </w:r>
            <w:r w:rsidR="00352464" w:rsidRPr="003D0A4C">
              <w:rPr>
                <w:bCs/>
                <w:color w:val="000000"/>
                <w:szCs w:val="22"/>
                <w:lang w:eastAsia="de-DE"/>
              </w:rPr>
              <w:t>nio</w:t>
            </w:r>
            <w:r w:rsidRPr="003D0A4C">
              <w:rPr>
                <w:bCs/>
                <w:color w:val="000000"/>
                <w:szCs w:val="22"/>
                <w:lang w:eastAsia="de-DE"/>
              </w:rPr>
              <w:t xml:space="preserve"> poveikio tyrimų neatlikta, izoniazidas gali sumažinti itrakonazolo koncentraciją.</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DE553"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Nerekomenduojama</w:t>
            </w:r>
          </w:p>
        </w:tc>
      </w:tr>
      <w:tr w:rsidR="00FB35E5" w:rsidRPr="003D0A4C" w14:paraId="7EE73698"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3CA30" w14:textId="77777777" w:rsidR="00FB35E5" w:rsidRPr="003D0A4C" w:rsidRDefault="00FB35E5" w:rsidP="00EB3AF9">
            <w:pPr>
              <w:tabs>
                <w:tab w:val="clear" w:pos="567"/>
              </w:tabs>
              <w:spacing w:line="240" w:lineRule="auto"/>
              <w:ind w:left="2"/>
              <w:rPr>
                <w:bCs/>
                <w:color w:val="000000"/>
                <w:szCs w:val="22"/>
                <w:lang w:eastAsia="de-DE"/>
              </w:rPr>
            </w:pPr>
            <w:r w:rsidRPr="003D0A4C">
              <w:rPr>
                <w:bCs/>
                <w:color w:val="000000"/>
                <w:szCs w:val="22"/>
                <w:lang w:eastAsia="de-DE"/>
              </w:rPr>
              <w:t>Rifampicin</w:t>
            </w:r>
            <w:r w:rsidR="00E036EB" w:rsidRPr="003D0A4C">
              <w:rPr>
                <w:bCs/>
                <w:color w:val="000000"/>
                <w:szCs w:val="22"/>
                <w:lang w:eastAsia="de-DE"/>
              </w:rPr>
              <w:t>as</w:t>
            </w:r>
            <w:r w:rsidRPr="003D0A4C">
              <w:rPr>
                <w:bCs/>
                <w:color w:val="000000"/>
                <w:szCs w:val="22"/>
                <w:lang w:eastAsia="de-DE"/>
              </w:rPr>
              <w:t xml:space="preserve"> </w:t>
            </w:r>
            <w:r w:rsidR="00E036EB" w:rsidRPr="003D0A4C">
              <w:rPr>
                <w:bCs/>
                <w:color w:val="000000"/>
                <w:szCs w:val="22"/>
                <w:lang w:eastAsia="de-DE"/>
              </w:rPr>
              <w:t xml:space="preserve">PB </w:t>
            </w:r>
            <w:r w:rsidRPr="003D0A4C">
              <w:rPr>
                <w:bCs/>
                <w:color w:val="000000"/>
                <w:szCs w:val="22"/>
                <w:lang w:eastAsia="de-DE"/>
              </w:rPr>
              <w:t xml:space="preserve">600 mg </w:t>
            </w:r>
            <w:r w:rsidR="00E036EB" w:rsidRPr="003D0A4C">
              <w:rPr>
                <w:bCs/>
                <w:color w:val="000000"/>
                <w:szCs w:val="22"/>
                <w:lang w:eastAsia="de-DE"/>
              </w:rPr>
              <w:t>kartą per parą</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07F1B" w14:textId="77777777" w:rsidR="00FB35E5" w:rsidRPr="003D0A4C" w:rsidRDefault="00FB35E5" w:rsidP="00533E0F">
            <w:pPr>
              <w:tabs>
                <w:tab w:val="clear" w:pos="567"/>
              </w:tabs>
              <w:spacing w:line="240" w:lineRule="auto"/>
              <w:rPr>
                <w:bCs/>
                <w:color w:val="000000"/>
                <w:szCs w:val="22"/>
                <w:lang w:eastAsia="de-DE"/>
              </w:rPr>
            </w:pPr>
            <w:r w:rsidRPr="003D0A4C">
              <w:rPr>
                <w:bCs/>
                <w:color w:val="000000"/>
                <w:szCs w:val="22"/>
                <w:lang w:eastAsia="de-DE"/>
              </w:rPr>
              <w:t>It</w:t>
            </w:r>
            <w:r w:rsidR="00E672BD" w:rsidRPr="003D0A4C">
              <w:rPr>
                <w:bCs/>
                <w:color w:val="000000"/>
                <w:szCs w:val="22"/>
                <w:lang w:eastAsia="de-DE"/>
              </w:rPr>
              <w:t>rakonaz</w:t>
            </w:r>
            <w:r w:rsidRPr="003D0A4C">
              <w:rPr>
                <w:bCs/>
                <w:color w:val="000000"/>
                <w:szCs w:val="22"/>
                <w:lang w:eastAsia="de-DE"/>
              </w:rPr>
              <w:t>ol</w:t>
            </w:r>
            <w:r w:rsidR="006856CC" w:rsidRPr="003D0A4C">
              <w:rPr>
                <w:bCs/>
                <w:color w:val="000000"/>
                <w:szCs w:val="22"/>
                <w:lang w:eastAsia="de-DE"/>
              </w:rPr>
              <w:t>o</w:t>
            </w:r>
            <w:r w:rsidRPr="003D0A4C">
              <w:rPr>
                <w:bCs/>
                <w:color w:val="000000"/>
                <w:szCs w:val="22"/>
                <w:lang w:eastAsia="de-DE"/>
              </w:rPr>
              <w:t xml:space="preserve"> AUC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2FAF"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Nerekomenduojama</w:t>
            </w:r>
          </w:p>
        </w:tc>
      </w:tr>
      <w:tr w:rsidR="00FB35E5" w:rsidRPr="003D0A4C" w14:paraId="3707C309"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6653" w14:textId="77777777" w:rsidR="00FB35E5" w:rsidRPr="003D0A4C" w:rsidRDefault="00FB35E5" w:rsidP="00EB3AF9">
            <w:pPr>
              <w:tabs>
                <w:tab w:val="clear" w:pos="567"/>
              </w:tabs>
              <w:spacing w:line="240" w:lineRule="auto"/>
              <w:ind w:left="2"/>
              <w:rPr>
                <w:bCs/>
                <w:color w:val="000000"/>
                <w:szCs w:val="22"/>
                <w:lang w:eastAsia="de-DE"/>
              </w:rPr>
            </w:pPr>
            <w:r w:rsidRPr="003D0A4C">
              <w:rPr>
                <w:bCs/>
                <w:color w:val="000000"/>
                <w:szCs w:val="22"/>
                <w:lang w:eastAsia="de-DE"/>
              </w:rPr>
              <w:t>Rifabutin</w:t>
            </w:r>
            <w:r w:rsidR="00E036EB" w:rsidRPr="003D0A4C">
              <w:rPr>
                <w:bCs/>
                <w:color w:val="000000"/>
                <w:szCs w:val="22"/>
                <w:lang w:eastAsia="de-DE"/>
              </w:rPr>
              <w:t>as</w:t>
            </w:r>
            <w:r w:rsidRPr="003D0A4C">
              <w:rPr>
                <w:bCs/>
                <w:color w:val="000000"/>
                <w:szCs w:val="22"/>
                <w:lang w:eastAsia="de-DE"/>
              </w:rPr>
              <w:t xml:space="preserve"> </w:t>
            </w:r>
            <w:r w:rsidR="00E036EB" w:rsidRPr="003D0A4C">
              <w:rPr>
                <w:bCs/>
                <w:color w:val="000000"/>
                <w:szCs w:val="22"/>
                <w:lang w:eastAsia="de-DE"/>
              </w:rPr>
              <w:t xml:space="preserve">PB </w:t>
            </w:r>
            <w:r w:rsidRPr="003D0A4C">
              <w:rPr>
                <w:bCs/>
                <w:color w:val="000000"/>
                <w:szCs w:val="22"/>
                <w:lang w:eastAsia="de-DE"/>
              </w:rPr>
              <w:t xml:space="preserve">300 mg </w:t>
            </w:r>
            <w:r w:rsidR="00E036EB" w:rsidRPr="003D0A4C">
              <w:rPr>
                <w:bCs/>
                <w:color w:val="000000"/>
                <w:szCs w:val="22"/>
                <w:lang w:eastAsia="de-DE"/>
              </w:rPr>
              <w:t>kartą per parą</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0306D" w14:textId="77777777" w:rsidR="00FB35E5" w:rsidRPr="003D0A4C" w:rsidRDefault="00FB35E5" w:rsidP="00533E0F">
            <w:pPr>
              <w:tabs>
                <w:tab w:val="clear" w:pos="567"/>
              </w:tabs>
              <w:spacing w:line="240" w:lineRule="auto"/>
              <w:rPr>
                <w:bCs/>
                <w:color w:val="000000"/>
                <w:szCs w:val="22"/>
                <w:lang w:eastAsia="de-DE"/>
              </w:rPr>
            </w:pPr>
            <w:r w:rsidRPr="003D0A4C">
              <w:rPr>
                <w:bCs/>
                <w:color w:val="000000"/>
                <w:szCs w:val="22"/>
                <w:lang w:eastAsia="de-DE"/>
              </w:rPr>
              <w:t>It</w:t>
            </w:r>
            <w:r w:rsidR="00E672BD" w:rsidRPr="003D0A4C">
              <w:rPr>
                <w:bCs/>
                <w:color w:val="000000"/>
                <w:szCs w:val="22"/>
                <w:lang w:eastAsia="de-DE"/>
              </w:rPr>
              <w:t>ra</w:t>
            </w:r>
            <w:r w:rsidR="006856CC" w:rsidRPr="003D0A4C">
              <w:rPr>
                <w:bCs/>
                <w:color w:val="000000"/>
                <w:szCs w:val="22"/>
                <w:lang w:eastAsia="de-DE"/>
              </w:rPr>
              <w:t>konazolo C</w:t>
            </w:r>
            <w:r w:rsidRPr="003D0A4C">
              <w:rPr>
                <w:bCs/>
                <w:color w:val="000000"/>
                <w:szCs w:val="22"/>
                <w:vertAlign w:val="subscript"/>
                <w:lang w:eastAsia="de-DE"/>
              </w:rPr>
              <w:t>max</w:t>
            </w:r>
            <w:r w:rsidRPr="003D0A4C">
              <w:rPr>
                <w:bCs/>
                <w:color w:val="000000"/>
                <w:szCs w:val="22"/>
                <w:lang w:eastAsia="de-DE"/>
              </w:rPr>
              <w:t xml:space="preserve"> ↓ 71 %, AUC ↓ 74 %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EC13B"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Nerekomenduojama</w:t>
            </w:r>
          </w:p>
        </w:tc>
      </w:tr>
      <w:tr w:rsidR="00FB35E5" w:rsidRPr="003D0A4C" w14:paraId="4B33AEA5"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1F880" w14:textId="77777777" w:rsidR="00FB35E5" w:rsidRPr="003D0A4C" w:rsidRDefault="00FB35E5" w:rsidP="00EB3AF9">
            <w:pPr>
              <w:tabs>
                <w:tab w:val="clear" w:pos="567"/>
              </w:tabs>
              <w:spacing w:line="240" w:lineRule="auto"/>
              <w:ind w:left="2"/>
              <w:rPr>
                <w:bCs/>
                <w:color w:val="000000"/>
                <w:szCs w:val="22"/>
                <w:lang w:eastAsia="de-DE"/>
              </w:rPr>
            </w:pPr>
            <w:r w:rsidRPr="003D0A4C">
              <w:rPr>
                <w:bCs/>
                <w:color w:val="000000"/>
                <w:szCs w:val="22"/>
                <w:lang w:eastAsia="de-DE"/>
              </w:rPr>
              <w:lastRenderedPageBreak/>
              <w:t>Ciproflo</w:t>
            </w:r>
            <w:r w:rsidR="00352464" w:rsidRPr="003D0A4C">
              <w:rPr>
                <w:bCs/>
                <w:color w:val="000000"/>
                <w:szCs w:val="22"/>
                <w:lang w:eastAsia="de-DE"/>
              </w:rPr>
              <w:t>ks</w:t>
            </w:r>
            <w:r w:rsidRPr="003D0A4C">
              <w:rPr>
                <w:bCs/>
                <w:color w:val="000000"/>
                <w:szCs w:val="22"/>
                <w:lang w:eastAsia="de-DE"/>
              </w:rPr>
              <w:t>acin</w:t>
            </w:r>
            <w:r w:rsidR="00352464" w:rsidRPr="003D0A4C">
              <w:rPr>
                <w:bCs/>
                <w:color w:val="000000"/>
                <w:szCs w:val="22"/>
                <w:lang w:eastAsia="de-DE"/>
              </w:rPr>
              <w:t>sas</w:t>
            </w:r>
            <w:r w:rsidRPr="003D0A4C">
              <w:rPr>
                <w:bCs/>
                <w:color w:val="000000"/>
                <w:szCs w:val="22"/>
                <w:lang w:eastAsia="de-DE"/>
              </w:rPr>
              <w:t xml:space="preserve"> </w:t>
            </w:r>
            <w:r w:rsidR="00E036EB" w:rsidRPr="003D0A4C">
              <w:rPr>
                <w:bCs/>
                <w:color w:val="000000"/>
                <w:szCs w:val="22"/>
                <w:lang w:eastAsia="de-DE"/>
              </w:rPr>
              <w:t xml:space="preserve">PB </w:t>
            </w:r>
            <w:r w:rsidRPr="003D0A4C">
              <w:rPr>
                <w:bCs/>
                <w:color w:val="000000"/>
                <w:szCs w:val="22"/>
                <w:lang w:eastAsia="de-DE"/>
              </w:rPr>
              <w:t xml:space="preserve">500 mg </w:t>
            </w:r>
            <w:r w:rsidR="00352464" w:rsidRPr="003D0A4C">
              <w:rPr>
                <w:bCs/>
                <w:color w:val="000000"/>
                <w:szCs w:val="22"/>
                <w:lang w:eastAsia="de-DE"/>
              </w:rPr>
              <w:t>du kartus per parą</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7243B" w14:textId="77777777" w:rsidR="00FB35E5" w:rsidRPr="003D0A4C" w:rsidRDefault="00FB35E5" w:rsidP="00533E0F">
            <w:pPr>
              <w:tabs>
                <w:tab w:val="clear" w:pos="567"/>
              </w:tabs>
              <w:spacing w:line="240" w:lineRule="auto"/>
              <w:rPr>
                <w:bCs/>
                <w:color w:val="000000"/>
                <w:szCs w:val="22"/>
                <w:lang w:eastAsia="de-DE"/>
              </w:rPr>
            </w:pPr>
            <w:r w:rsidRPr="003D0A4C">
              <w:rPr>
                <w:bCs/>
                <w:color w:val="000000"/>
                <w:szCs w:val="22"/>
                <w:lang w:eastAsia="de-DE"/>
              </w:rPr>
              <w:t>It</w:t>
            </w:r>
            <w:r w:rsidR="00E672BD" w:rsidRPr="003D0A4C">
              <w:rPr>
                <w:bCs/>
                <w:color w:val="000000"/>
                <w:szCs w:val="22"/>
                <w:lang w:eastAsia="de-DE"/>
              </w:rPr>
              <w:t>ra</w:t>
            </w:r>
            <w:r w:rsidR="006856CC" w:rsidRPr="003D0A4C">
              <w:rPr>
                <w:bCs/>
                <w:color w:val="000000"/>
                <w:szCs w:val="22"/>
                <w:lang w:eastAsia="de-DE"/>
              </w:rPr>
              <w:t>konazolo C</w:t>
            </w:r>
            <w:r w:rsidRPr="003D0A4C">
              <w:rPr>
                <w:bCs/>
                <w:color w:val="000000"/>
                <w:szCs w:val="22"/>
                <w:vertAlign w:val="subscript"/>
                <w:lang w:eastAsia="de-DE"/>
              </w:rPr>
              <w:t>max</w:t>
            </w:r>
            <w:r w:rsidRPr="003D0A4C">
              <w:rPr>
                <w:bCs/>
                <w:color w:val="000000"/>
                <w:szCs w:val="22"/>
                <w:lang w:eastAsia="de-DE"/>
              </w:rPr>
              <w:t xml:space="preserve"> ↑ 53 %, AUC ↑ 82 %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5F48D"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Vartoti atsargiai</w:t>
            </w:r>
          </w:p>
        </w:tc>
      </w:tr>
      <w:tr w:rsidR="00FB35E5" w:rsidRPr="003D0A4C" w14:paraId="17279784"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FDF96" w14:textId="77777777" w:rsidR="00FB35E5" w:rsidRPr="003D0A4C" w:rsidRDefault="00352464" w:rsidP="00EB3AF9">
            <w:pPr>
              <w:tabs>
                <w:tab w:val="clear" w:pos="567"/>
              </w:tabs>
              <w:spacing w:line="240" w:lineRule="auto"/>
              <w:ind w:left="2"/>
              <w:rPr>
                <w:bCs/>
                <w:color w:val="000000"/>
                <w:szCs w:val="22"/>
                <w:lang w:eastAsia="de-DE"/>
              </w:rPr>
            </w:pPr>
            <w:r w:rsidRPr="003D0A4C">
              <w:rPr>
                <w:bCs/>
                <w:color w:val="000000"/>
                <w:szCs w:val="22"/>
                <w:lang w:eastAsia="de-DE"/>
              </w:rPr>
              <w:t>Eritromicinas</w:t>
            </w:r>
            <w:r w:rsidR="00FB35E5" w:rsidRPr="003D0A4C">
              <w:rPr>
                <w:bCs/>
                <w:color w:val="000000"/>
                <w:szCs w:val="22"/>
                <w:lang w:eastAsia="de-DE"/>
              </w:rPr>
              <w:t xml:space="preserve"> 1 g</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149B3" w14:textId="77777777" w:rsidR="00FB35E5" w:rsidRPr="003D0A4C" w:rsidRDefault="00FB35E5" w:rsidP="00533E0F">
            <w:pPr>
              <w:tabs>
                <w:tab w:val="clear" w:pos="567"/>
              </w:tabs>
              <w:spacing w:line="240" w:lineRule="auto"/>
              <w:rPr>
                <w:bCs/>
                <w:color w:val="000000"/>
                <w:szCs w:val="22"/>
                <w:lang w:eastAsia="de-DE"/>
              </w:rPr>
            </w:pPr>
            <w:r w:rsidRPr="003D0A4C">
              <w:rPr>
                <w:bCs/>
                <w:color w:val="000000"/>
                <w:szCs w:val="22"/>
                <w:lang w:eastAsia="de-DE"/>
              </w:rPr>
              <w:t>It</w:t>
            </w:r>
            <w:r w:rsidR="00E672BD" w:rsidRPr="003D0A4C">
              <w:rPr>
                <w:bCs/>
                <w:color w:val="000000"/>
                <w:szCs w:val="22"/>
                <w:lang w:eastAsia="de-DE"/>
              </w:rPr>
              <w:t>ra</w:t>
            </w:r>
            <w:r w:rsidR="006856CC" w:rsidRPr="003D0A4C">
              <w:rPr>
                <w:bCs/>
                <w:color w:val="000000"/>
                <w:szCs w:val="22"/>
                <w:lang w:eastAsia="de-DE"/>
              </w:rPr>
              <w:t>konazolo C</w:t>
            </w:r>
            <w:r w:rsidRPr="003D0A4C">
              <w:rPr>
                <w:bCs/>
                <w:color w:val="000000"/>
                <w:szCs w:val="22"/>
                <w:vertAlign w:val="subscript"/>
                <w:lang w:eastAsia="de-DE"/>
              </w:rPr>
              <w:t>max</w:t>
            </w:r>
            <w:r w:rsidRPr="003D0A4C">
              <w:rPr>
                <w:bCs/>
                <w:color w:val="000000"/>
                <w:szCs w:val="22"/>
                <w:lang w:eastAsia="de-DE"/>
              </w:rPr>
              <w:t xml:space="preserve"> ↑ 44 %, AUC ↑ 36 %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50117"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Vartoti atsargiai</w:t>
            </w:r>
          </w:p>
        </w:tc>
      </w:tr>
      <w:tr w:rsidR="00FB35E5" w:rsidRPr="003D0A4C" w14:paraId="4FC2036F"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C535B" w14:textId="77777777" w:rsidR="00FB35E5" w:rsidRPr="003D0A4C" w:rsidRDefault="00352464" w:rsidP="00EB3AF9">
            <w:pPr>
              <w:tabs>
                <w:tab w:val="clear" w:pos="567"/>
              </w:tabs>
              <w:spacing w:line="240" w:lineRule="auto"/>
              <w:ind w:left="2"/>
              <w:rPr>
                <w:bCs/>
                <w:color w:val="000000"/>
                <w:szCs w:val="22"/>
                <w:lang w:eastAsia="de-DE"/>
              </w:rPr>
            </w:pPr>
            <w:r w:rsidRPr="003D0A4C">
              <w:rPr>
                <w:bCs/>
                <w:color w:val="000000"/>
                <w:szCs w:val="22"/>
                <w:lang w:eastAsia="de-DE"/>
              </w:rPr>
              <w:t>Klaritromicinas</w:t>
            </w:r>
            <w:r w:rsidR="00FB35E5" w:rsidRPr="003D0A4C">
              <w:rPr>
                <w:bCs/>
                <w:color w:val="000000"/>
                <w:szCs w:val="22"/>
                <w:lang w:eastAsia="de-DE"/>
              </w:rPr>
              <w:t xml:space="preserve"> </w:t>
            </w:r>
            <w:r w:rsidR="00E036EB" w:rsidRPr="003D0A4C">
              <w:rPr>
                <w:bCs/>
                <w:color w:val="000000"/>
                <w:szCs w:val="22"/>
                <w:lang w:eastAsia="de-DE"/>
              </w:rPr>
              <w:t xml:space="preserve">PB </w:t>
            </w:r>
            <w:r w:rsidR="00FB35E5" w:rsidRPr="003D0A4C">
              <w:rPr>
                <w:bCs/>
                <w:color w:val="000000"/>
                <w:szCs w:val="22"/>
                <w:lang w:eastAsia="de-DE"/>
              </w:rPr>
              <w:t xml:space="preserve">500 mg </w:t>
            </w:r>
            <w:r w:rsidRPr="003D0A4C">
              <w:rPr>
                <w:bCs/>
                <w:color w:val="000000"/>
                <w:szCs w:val="22"/>
                <w:lang w:eastAsia="de-DE"/>
              </w:rPr>
              <w:t>du kartus per parą</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6B0EF" w14:textId="77777777" w:rsidR="00FB35E5" w:rsidRPr="003D0A4C" w:rsidRDefault="00FB35E5" w:rsidP="00533E0F">
            <w:pPr>
              <w:tabs>
                <w:tab w:val="clear" w:pos="567"/>
              </w:tabs>
              <w:spacing w:line="240" w:lineRule="auto"/>
              <w:rPr>
                <w:bCs/>
                <w:color w:val="000000"/>
                <w:szCs w:val="22"/>
                <w:lang w:eastAsia="de-DE"/>
              </w:rPr>
            </w:pPr>
            <w:r w:rsidRPr="003D0A4C">
              <w:rPr>
                <w:bCs/>
                <w:color w:val="000000"/>
                <w:szCs w:val="22"/>
                <w:lang w:eastAsia="de-DE"/>
              </w:rPr>
              <w:t>It</w:t>
            </w:r>
            <w:r w:rsidR="00E672BD" w:rsidRPr="003D0A4C">
              <w:rPr>
                <w:bCs/>
                <w:color w:val="000000"/>
                <w:szCs w:val="22"/>
                <w:lang w:eastAsia="de-DE"/>
              </w:rPr>
              <w:t>ra</w:t>
            </w:r>
            <w:r w:rsidR="006856CC" w:rsidRPr="003D0A4C">
              <w:rPr>
                <w:bCs/>
                <w:color w:val="000000"/>
                <w:szCs w:val="22"/>
                <w:lang w:eastAsia="de-DE"/>
              </w:rPr>
              <w:t>konazolo C</w:t>
            </w:r>
            <w:r w:rsidRPr="003D0A4C">
              <w:rPr>
                <w:bCs/>
                <w:color w:val="000000"/>
                <w:szCs w:val="22"/>
                <w:vertAlign w:val="subscript"/>
                <w:lang w:eastAsia="de-DE"/>
              </w:rPr>
              <w:t>max</w:t>
            </w:r>
            <w:r w:rsidRPr="003D0A4C">
              <w:rPr>
                <w:bCs/>
                <w:color w:val="000000"/>
                <w:szCs w:val="22"/>
                <w:lang w:eastAsia="de-DE"/>
              </w:rPr>
              <w:t xml:space="preserve"> ↑ 90 %, AUC ↑ 92 %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EA9BA"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Vartoti atsargiai</w:t>
            </w:r>
          </w:p>
        </w:tc>
      </w:tr>
      <w:tr w:rsidR="00FB35E5" w:rsidRPr="003D0A4C" w14:paraId="65F412A7" w14:textId="77777777" w:rsidTr="00291A80">
        <w:trPr>
          <w:jc w:val="center"/>
        </w:trPr>
        <w:tc>
          <w:tcPr>
            <w:tcW w:w="6804" w:type="dxa"/>
            <w:gridSpan w:val="2"/>
            <w:tcBorders>
              <w:top w:val="single" w:sz="4" w:space="0" w:color="000000"/>
              <w:left w:val="single" w:sz="4" w:space="0" w:color="000000"/>
              <w:bottom w:val="single" w:sz="4" w:space="0" w:color="000000"/>
              <w:right w:val="nil"/>
            </w:tcBorders>
            <w:shd w:val="clear" w:color="auto" w:fill="auto"/>
            <w:vAlign w:val="center"/>
          </w:tcPr>
          <w:p w14:paraId="610AA25F" w14:textId="77777777" w:rsidR="00FB35E5" w:rsidRPr="003D0A4C" w:rsidRDefault="00352464" w:rsidP="00EB3AF9">
            <w:pPr>
              <w:tabs>
                <w:tab w:val="clear" w:pos="567"/>
              </w:tabs>
              <w:spacing w:line="240" w:lineRule="auto"/>
              <w:ind w:left="2"/>
              <w:rPr>
                <w:b/>
                <w:color w:val="000000"/>
                <w:szCs w:val="22"/>
                <w:lang w:eastAsia="de-DE"/>
              </w:rPr>
            </w:pPr>
            <w:r w:rsidRPr="003D0A4C">
              <w:rPr>
                <w:b/>
                <w:color w:val="000000"/>
                <w:szCs w:val="22"/>
                <w:lang w:eastAsia="de-DE"/>
              </w:rPr>
              <w:t>Vaistiniai preparatai nuo epilepsijos</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00409AD" w14:textId="77777777" w:rsidR="00FB35E5" w:rsidRPr="003D0A4C" w:rsidRDefault="00FB35E5" w:rsidP="00533E0F">
            <w:pPr>
              <w:tabs>
                <w:tab w:val="clear" w:pos="567"/>
              </w:tabs>
              <w:spacing w:line="240" w:lineRule="auto"/>
              <w:rPr>
                <w:bCs/>
                <w:color w:val="000000"/>
                <w:szCs w:val="22"/>
                <w:lang w:eastAsia="de-DE"/>
              </w:rPr>
            </w:pPr>
          </w:p>
        </w:tc>
      </w:tr>
      <w:tr w:rsidR="00FB35E5" w:rsidRPr="003D0A4C" w14:paraId="43B3E6B4"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8495" w14:textId="77777777" w:rsidR="00FB35E5" w:rsidRPr="003D0A4C" w:rsidRDefault="00143963" w:rsidP="00EB3AF9">
            <w:pPr>
              <w:tabs>
                <w:tab w:val="clear" w:pos="567"/>
              </w:tabs>
              <w:spacing w:line="240" w:lineRule="auto"/>
              <w:ind w:left="2"/>
              <w:rPr>
                <w:bCs/>
                <w:color w:val="000000"/>
                <w:szCs w:val="22"/>
                <w:lang w:eastAsia="de-DE"/>
              </w:rPr>
            </w:pPr>
            <w:r w:rsidRPr="003D0A4C">
              <w:rPr>
                <w:bCs/>
                <w:color w:val="000000"/>
                <w:szCs w:val="22"/>
                <w:lang w:eastAsia="de-DE"/>
              </w:rPr>
              <w:t>K</w:t>
            </w:r>
            <w:r w:rsidR="00FB35E5" w:rsidRPr="003D0A4C">
              <w:rPr>
                <w:bCs/>
                <w:color w:val="000000"/>
                <w:szCs w:val="22"/>
                <w:lang w:eastAsia="de-DE"/>
              </w:rPr>
              <w:t>arbamazepin</w:t>
            </w:r>
            <w:r w:rsidRPr="003D0A4C">
              <w:rPr>
                <w:bCs/>
                <w:color w:val="000000"/>
                <w:szCs w:val="22"/>
                <w:lang w:eastAsia="de-DE"/>
              </w:rPr>
              <w:t>as</w:t>
            </w:r>
            <w:r w:rsidR="00FB35E5" w:rsidRPr="003D0A4C">
              <w:rPr>
                <w:bCs/>
                <w:color w:val="000000"/>
                <w:szCs w:val="22"/>
                <w:lang w:eastAsia="de-DE"/>
              </w:rPr>
              <w:t xml:space="preserve">, </w:t>
            </w:r>
            <w:r w:rsidRPr="003D0A4C">
              <w:rPr>
                <w:bCs/>
                <w:color w:val="000000"/>
                <w:szCs w:val="22"/>
                <w:lang w:eastAsia="de-DE"/>
              </w:rPr>
              <w:t>f</w:t>
            </w:r>
            <w:r w:rsidR="00FB35E5" w:rsidRPr="003D0A4C">
              <w:rPr>
                <w:bCs/>
                <w:color w:val="000000"/>
                <w:szCs w:val="22"/>
                <w:lang w:eastAsia="de-DE"/>
              </w:rPr>
              <w:t>enobarbital</w:t>
            </w:r>
            <w:r w:rsidRPr="003D0A4C">
              <w:rPr>
                <w:bCs/>
                <w:color w:val="000000"/>
                <w:szCs w:val="22"/>
                <w:lang w:eastAsia="de-DE"/>
              </w:rPr>
              <w:t>i</w:t>
            </w:r>
            <w:r w:rsidR="002E4F39" w:rsidRPr="003D0A4C">
              <w:rPr>
                <w:bCs/>
                <w:color w:val="000000"/>
                <w:szCs w:val="22"/>
                <w:lang w:eastAsia="de-DE"/>
              </w:rPr>
              <w:t>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721E5" w14:textId="77777777" w:rsidR="00FB35E5" w:rsidRPr="003D0A4C" w:rsidRDefault="00143963" w:rsidP="00533E0F">
            <w:pPr>
              <w:tabs>
                <w:tab w:val="clear" w:pos="567"/>
              </w:tabs>
              <w:spacing w:line="240" w:lineRule="auto"/>
              <w:ind w:right="55"/>
              <w:rPr>
                <w:bCs/>
                <w:color w:val="000000"/>
                <w:szCs w:val="22"/>
                <w:lang w:eastAsia="de-DE"/>
              </w:rPr>
            </w:pPr>
            <w:r w:rsidRPr="003D0A4C">
              <w:rPr>
                <w:bCs/>
                <w:color w:val="000000"/>
                <w:szCs w:val="22"/>
                <w:lang w:eastAsia="de-DE"/>
              </w:rPr>
              <w:t>Nors tiesioginio poveikio tyrimų neatlikta, tikėtina, kad šie vaistiniai preparatai sumažins itrakonazolo koncentraciją.</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18E6"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Nerekomenduojama</w:t>
            </w:r>
          </w:p>
        </w:tc>
      </w:tr>
      <w:tr w:rsidR="00FB35E5" w:rsidRPr="003D0A4C" w14:paraId="30521963"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6553D" w14:textId="77777777" w:rsidR="00FB35E5" w:rsidRPr="003D0A4C" w:rsidRDefault="00143963" w:rsidP="00EB3AF9">
            <w:pPr>
              <w:tabs>
                <w:tab w:val="clear" w:pos="567"/>
              </w:tabs>
              <w:spacing w:line="240" w:lineRule="auto"/>
              <w:ind w:left="2"/>
              <w:rPr>
                <w:bCs/>
                <w:color w:val="000000"/>
                <w:szCs w:val="22"/>
                <w:lang w:eastAsia="de-DE"/>
              </w:rPr>
            </w:pPr>
            <w:r w:rsidRPr="003D0A4C">
              <w:rPr>
                <w:bCs/>
                <w:color w:val="000000"/>
                <w:szCs w:val="22"/>
                <w:lang w:eastAsia="de-DE"/>
              </w:rPr>
              <w:t>Fenitoinas</w:t>
            </w:r>
            <w:r w:rsidR="00FB35E5" w:rsidRPr="003D0A4C">
              <w:rPr>
                <w:bCs/>
                <w:color w:val="000000"/>
                <w:szCs w:val="22"/>
                <w:lang w:eastAsia="de-DE"/>
              </w:rPr>
              <w:t xml:space="preserve"> </w:t>
            </w:r>
            <w:r w:rsidR="00E036EB" w:rsidRPr="003D0A4C">
              <w:rPr>
                <w:bCs/>
                <w:color w:val="000000"/>
                <w:szCs w:val="22"/>
                <w:lang w:eastAsia="de-DE"/>
              </w:rPr>
              <w:t xml:space="preserve">PB </w:t>
            </w:r>
            <w:r w:rsidR="00FB35E5" w:rsidRPr="003D0A4C">
              <w:rPr>
                <w:bCs/>
                <w:color w:val="000000"/>
                <w:szCs w:val="22"/>
                <w:lang w:eastAsia="de-DE"/>
              </w:rPr>
              <w:t xml:space="preserve">300 mg </w:t>
            </w:r>
            <w:r w:rsidR="00E036EB" w:rsidRPr="003D0A4C">
              <w:rPr>
                <w:bCs/>
                <w:color w:val="000000"/>
                <w:szCs w:val="22"/>
                <w:lang w:eastAsia="de-DE"/>
              </w:rPr>
              <w:t>kartą per parą</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0FACB" w14:textId="77777777" w:rsidR="00FB35E5" w:rsidRPr="003D0A4C" w:rsidRDefault="00FB35E5" w:rsidP="00533E0F">
            <w:pPr>
              <w:tabs>
                <w:tab w:val="clear" w:pos="567"/>
              </w:tabs>
              <w:spacing w:line="240" w:lineRule="auto"/>
              <w:ind w:right="55"/>
              <w:rPr>
                <w:bCs/>
                <w:color w:val="000000"/>
                <w:szCs w:val="22"/>
                <w:lang w:eastAsia="de-DE"/>
              </w:rPr>
            </w:pPr>
            <w:r w:rsidRPr="003D0A4C">
              <w:rPr>
                <w:bCs/>
                <w:color w:val="000000"/>
                <w:szCs w:val="22"/>
                <w:lang w:eastAsia="de-DE"/>
              </w:rPr>
              <w:t>It</w:t>
            </w:r>
            <w:r w:rsidR="00E672BD" w:rsidRPr="003D0A4C">
              <w:rPr>
                <w:bCs/>
                <w:color w:val="000000"/>
                <w:szCs w:val="22"/>
                <w:lang w:eastAsia="de-DE"/>
              </w:rPr>
              <w:t>ra</w:t>
            </w:r>
            <w:r w:rsidR="006856CC" w:rsidRPr="003D0A4C">
              <w:rPr>
                <w:bCs/>
                <w:color w:val="000000"/>
                <w:szCs w:val="22"/>
                <w:lang w:eastAsia="de-DE"/>
              </w:rPr>
              <w:t>konazolo C</w:t>
            </w:r>
            <w:r w:rsidRPr="003D0A4C">
              <w:rPr>
                <w:bCs/>
                <w:color w:val="000000"/>
                <w:szCs w:val="22"/>
                <w:vertAlign w:val="subscript"/>
                <w:lang w:eastAsia="de-DE"/>
              </w:rPr>
              <w:t>max</w:t>
            </w:r>
            <w:r w:rsidRPr="003D0A4C">
              <w:rPr>
                <w:bCs/>
                <w:color w:val="000000"/>
                <w:szCs w:val="22"/>
                <w:lang w:eastAsia="de-DE"/>
              </w:rPr>
              <w:t xml:space="preserve"> ↓ 83 %, AUC ↓ 93 %, H</w:t>
            </w:r>
            <w:r w:rsidR="00143963" w:rsidRPr="003D0A4C">
              <w:rPr>
                <w:bCs/>
                <w:color w:val="000000"/>
                <w:szCs w:val="22"/>
                <w:lang w:eastAsia="de-DE"/>
              </w:rPr>
              <w:t>i</w:t>
            </w:r>
            <w:r w:rsidRPr="003D0A4C">
              <w:rPr>
                <w:bCs/>
                <w:color w:val="000000"/>
                <w:szCs w:val="22"/>
                <w:lang w:eastAsia="de-DE"/>
              </w:rPr>
              <w:t>dro</w:t>
            </w:r>
            <w:r w:rsidR="00143963" w:rsidRPr="003D0A4C">
              <w:rPr>
                <w:bCs/>
                <w:color w:val="000000"/>
                <w:szCs w:val="22"/>
                <w:lang w:eastAsia="de-DE"/>
              </w:rPr>
              <w:t>ksi</w:t>
            </w:r>
            <w:r w:rsidR="00A303FC" w:rsidRPr="003D0A4C">
              <w:rPr>
                <w:bCs/>
                <w:color w:val="000000"/>
                <w:szCs w:val="22"/>
                <w:lang w:eastAsia="de-DE"/>
              </w:rPr>
              <w:t>-</w:t>
            </w:r>
            <w:r w:rsidRPr="003D0A4C">
              <w:rPr>
                <w:bCs/>
                <w:color w:val="000000"/>
                <w:szCs w:val="22"/>
                <w:lang w:eastAsia="de-DE"/>
              </w:rPr>
              <w:t>it</w:t>
            </w:r>
            <w:r w:rsidR="00E672BD" w:rsidRPr="003D0A4C">
              <w:rPr>
                <w:bCs/>
                <w:color w:val="000000"/>
                <w:szCs w:val="22"/>
                <w:lang w:eastAsia="de-DE"/>
              </w:rPr>
              <w:t>ra</w:t>
            </w:r>
            <w:r w:rsidR="006856CC" w:rsidRPr="003D0A4C">
              <w:rPr>
                <w:bCs/>
                <w:color w:val="000000"/>
                <w:szCs w:val="22"/>
                <w:lang w:eastAsia="de-DE"/>
              </w:rPr>
              <w:t>konazolo C</w:t>
            </w:r>
            <w:r w:rsidRPr="003D0A4C">
              <w:rPr>
                <w:bCs/>
                <w:color w:val="000000"/>
                <w:szCs w:val="22"/>
                <w:vertAlign w:val="subscript"/>
                <w:lang w:eastAsia="de-DE"/>
              </w:rPr>
              <w:t>max</w:t>
            </w:r>
            <w:r w:rsidRPr="003D0A4C">
              <w:rPr>
                <w:bCs/>
                <w:color w:val="000000"/>
                <w:szCs w:val="22"/>
                <w:lang w:eastAsia="de-DE"/>
              </w:rPr>
              <w:t xml:space="preserve"> ↓ 84 %, AUC ↓ 95 %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244B1"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Nerekomenduojama</w:t>
            </w:r>
          </w:p>
        </w:tc>
      </w:tr>
      <w:tr w:rsidR="00FB35E5" w:rsidRPr="003D0A4C" w14:paraId="4141E57C" w14:textId="77777777" w:rsidTr="00291A80">
        <w:trPr>
          <w:jc w:val="center"/>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A4B1B2" w14:textId="77777777" w:rsidR="00FB35E5" w:rsidRPr="003D0A4C" w:rsidRDefault="00FB35E5" w:rsidP="00EB3AF9">
            <w:pPr>
              <w:tabs>
                <w:tab w:val="clear" w:pos="567"/>
              </w:tabs>
              <w:spacing w:line="240" w:lineRule="auto"/>
              <w:rPr>
                <w:b/>
                <w:color w:val="000000"/>
                <w:szCs w:val="22"/>
                <w:lang w:eastAsia="de-DE"/>
              </w:rPr>
            </w:pPr>
            <w:r w:rsidRPr="003D0A4C">
              <w:rPr>
                <w:b/>
                <w:color w:val="000000"/>
                <w:szCs w:val="22"/>
                <w:lang w:eastAsia="de-DE"/>
              </w:rPr>
              <w:t>Antineoplasti</w:t>
            </w:r>
            <w:r w:rsidR="00143963" w:rsidRPr="003D0A4C">
              <w:rPr>
                <w:b/>
                <w:color w:val="000000"/>
                <w:szCs w:val="22"/>
                <w:lang w:eastAsia="de-DE"/>
              </w:rPr>
              <w:t>niai vaistiniai preparatai</w:t>
            </w:r>
          </w:p>
        </w:tc>
      </w:tr>
      <w:tr w:rsidR="00FB35E5" w:rsidRPr="003D0A4C" w14:paraId="6294CA92"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DAE80" w14:textId="77777777" w:rsidR="00FB35E5" w:rsidRPr="003D0A4C" w:rsidRDefault="00143963" w:rsidP="00EB3AF9">
            <w:pPr>
              <w:tabs>
                <w:tab w:val="clear" w:pos="567"/>
              </w:tabs>
              <w:spacing w:line="240" w:lineRule="auto"/>
              <w:ind w:left="2"/>
              <w:rPr>
                <w:bCs/>
                <w:color w:val="000000"/>
                <w:szCs w:val="22"/>
                <w:lang w:eastAsia="de-DE"/>
              </w:rPr>
            </w:pPr>
            <w:r w:rsidRPr="003D0A4C">
              <w:rPr>
                <w:bCs/>
                <w:color w:val="000000"/>
                <w:szCs w:val="22"/>
                <w:lang w:eastAsia="de-DE"/>
              </w:rPr>
              <w:t>Idelalisibas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C1FEB" w14:textId="77777777" w:rsidR="00FB35E5" w:rsidRPr="003D0A4C" w:rsidRDefault="00143963" w:rsidP="00533E0F">
            <w:pPr>
              <w:tabs>
                <w:tab w:val="clear" w:pos="567"/>
              </w:tabs>
              <w:spacing w:line="240" w:lineRule="auto"/>
              <w:ind w:right="55"/>
              <w:rPr>
                <w:bCs/>
                <w:color w:val="000000"/>
                <w:szCs w:val="22"/>
                <w:lang w:eastAsia="de-DE"/>
              </w:rPr>
            </w:pPr>
            <w:r w:rsidRPr="003D0A4C">
              <w:rPr>
                <w:bCs/>
                <w:color w:val="000000"/>
                <w:szCs w:val="22"/>
                <w:lang w:eastAsia="de-DE"/>
              </w:rPr>
              <w:t>Nors tiesioginio poveikio tyrimų neatlikta, tikėtina, kad idelalisibas padidins itrakonazolo koncentraciją.</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155CA"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Vartoti atsargiai</w:t>
            </w:r>
          </w:p>
        </w:tc>
      </w:tr>
      <w:tr w:rsidR="00FB35E5" w:rsidRPr="003D0A4C" w14:paraId="1892B061" w14:textId="77777777" w:rsidTr="00291A80">
        <w:trPr>
          <w:jc w:val="center"/>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2C38FB" w14:textId="77777777" w:rsidR="00FB35E5" w:rsidRPr="003D0A4C" w:rsidRDefault="00143963" w:rsidP="00EB3AF9">
            <w:pPr>
              <w:tabs>
                <w:tab w:val="clear" w:pos="567"/>
              </w:tabs>
              <w:spacing w:line="240" w:lineRule="auto"/>
              <w:rPr>
                <w:b/>
                <w:color w:val="000000"/>
                <w:szCs w:val="22"/>
                <w:lang w:eastAsia="de-DE"/>
              </w:rPr>
            </w:pPr>
            <w:r w:rsidRPr="003D0A4C">
              <w:rPr>
                <w:b/>
                <w:color w:val="000000"/>
                <w:szCs w:val="22"/>
                <w:lang w:eastAsia="de-DE"/>
              </w:rPr>
              <w:t>Sisteminio vartojimo antivirusiniai vaistiniai preparatai</w:t>
            </w:r>
          </w:p>
        </w:tc>
      </w:tr>
      <w:tr w:rsidR="00FB35E5" w:rsidRPr="003D0A4C" w14:paraId="3D79B4F5"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53FBF" w14:textId="77777777" w:rsidR="00FB35E5" w:rsidRPr="003D0A4C" w:rsidRDefault="00FB35E5" w:rsidP="00EB3AF9">
            <w:pPr>
              <w:tabs>
                <w:tab w:val="clear" w:pos="567"/>
              </w:tabs>
              <w:spacing w:line="240" w:lineRule="auto"/>
              <w:ind w:left="2"/>
              <w:rPr>
                <w:bCs/>
                <w:color w:val="000000"/>
                <w:szCs w:val="22"/>
                <w:lang w:eastAsia="de-DE"/>
              </w:rPr>
            </w:pPr>
            <w:r w:rsidRPr="003D0A4C">
              <w:rPr>
                <w:bCs/>
                <w:color w:val="000000"/>
                <w:szCs w:val="22"/>
                <w:lang w:eastAsia="de-DE"/>
              </w:rPr>
              <w:t>Ombitasvir</w:t>
            </w:r>
            <w:r w:rsidR="00143963" w:rsidRPr="003D0A4C">
              <w:rPr>
                <w:bCs/>
                <w:color w:val="000000"/>
                <w:szCs w:val="22"/>
                <w:lang w:eastAsia="de-DE"/>
              </w:rPr>
              <w:t>as</w:t>
            </w:r>
            <w:r w:rsidRPr="003D0A4C">
              <w:rPr>
                <w:bCs/>
                <w:color w:val="000000"/>
                <w:szCs w:val="22"/>
                <w:lang w:eastAsia="de-DE"/>
              </w:rPr>
              <w:t>/paritaprevir</w:t>
            </w:r>
            <w:r w:rsidR="00143963" w:rsidRPr="003D0A4C">
              <w:rPr>
                <w:bCs/>
                <w:color w:val="000000"/>
                <w:szCs w:val="22"/>
                <w:lang w:eastAsia="de-DE"/>
              </w:rPr>
              <w:t>as</w:t>
            </w:r>
            <w:r w:rsidRPr="003D0A4C">
              <w:rPr>
                <w:bCs/>
                <w:color w:val="000000"/>
                <w:szCs w:val="22"/>
                <w:lang w:eastAsia="de-DE"/>
              </w:rPr>
              <w:t>/</w:t>
            </w:r>
            <w:r w:rsidRPr="003D0A4C">
              <w:rPr>
                <w:bCs/>
                <w:color w:val="000000"/>
                <w:szCs w:val="22"/>
                <w:lang w:eastAsia="de-DE"/>
              </w:rPr>
              <w:br/>
              <w:t>ritonavir</w:t>
            </w:r>
            <w:r w:rsidR="00143963" w:rsidRPr="003D0A4C">
              <w:rPr>
                <w:bCs/>
                <w:color w:val="000000"/>
                <w:szCs w:val="22"/>
                <w:lang w:eastAsia="de-DE"/>
              </w:rPr>
              <w:t>as</w:t>
            </w:r>
            <w:r w:rsidRPr="003D0A4C">
              <w:rPr>
                <w:bCs/>
                <w:color w:val="000000"/>
                <w:szCs w:val="22"/>
                <w:lang w:eastAsia="de-DE"/>
              </w:rPr>
              <w:t xml:space="preserve"> (</w:t>
            </w:r>
            <w:r w:rsidR="00143963" w:rsidRPr="003D0A4C">
              <w:rPr>
                <w:bCs/>
                <w:color w:val="000000"/>
                <w:szCs w:val="22"/>
                <w:lang w:eastAsia="de-DE"/>
              </w:rPr>
              <w:t>su</w:t>
            </w:r>
            <w:r w:rsidRPr="003D0A4C">
              <w:rPr>
                <w:bCs/>
                <w:color w:val="000000"/>
                <w:szCs w:val="22"/>
                <w:lang w:eastAsia="de-DE"/>
              </w:rPr>
              <w:t xml:space="preserve"> dasabuvir</w:t>
            </w:r>
            <w:r w:rsidR="00143963" w:rsidRPr="003D0A4C">
              <w:rPr>
                <w:bCs/>
                <w:color w:val="000000"/>
                <w:szCs w:val="22"/>
                <w:lang w:eastAsia="de-DE"/>
              </w:rPr>
              <w:t>u arba be jo</w:t>
            </w:r>
            <w:r w:rsidRPr="003D0A4C">
              <w:rPr>
                <w:bCs/>
                <w:color w:val="000000"/>
                <w:szCs w:val="22"/>
                <w:lang w:eastAsia="de-DE"/>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B64CE" w14:textId="77777777" w:rsidR="00FB35E5" w:rsidRPr="003D0A4C" w:rsidRDefault="00DC27EE" w:rsidP="00533E0F">
            <w:pPr>
              <w:tabs>
                <w:tab w:val="clear" w:pos="567"/>
              </w:tabs>
              <w:spacing w:line="240" w:lineRule="auto"/>
              <w:ind w:right="55"/>
              <w:rPr>
                <w:bCs/>
                <w:color w:val="000000"/>
                <w:szCs w:val="22"/>
                <w:lang w:eastAsia="de-DE"/>
              </w:rPr>
            </w:pPr>
            <w:r w:rsidRPr="003D0A4C">
              <w:rPr>
                <w:bCs/>
                <w:color w:val="000000"/>
                <w:szCs w:val="22"/>
                <w:lang w:eastAsia="de-DE"/>
              </w:rPr>
              <w:t>Nors tiesioginio poveikio tyrimų neatlikta, tikėtina, kad šie vaistiniai preparatai padidins itrakonazolo koncentraciją.</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70FE6"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Draudžiama</w:t>
            </w:r>
          </w:p>
        </w:tc>
      </w:tr>
      <w:tr w:rsidR="00FB35E5" w:rsidRPr="003D0A4C" w14:paraId="3075059B"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00302" w14:textId="77777777" w:rsidR="00FB35E5" w:rsidRPr="003D0A4C" w:rsidRDefault="00FB35E5" w:rsidP="00EB3AF9">
            <w:pPr>
              <w:tabs>
                <w:tab w:val="clear" w:pos="567"/>
              </w:tabs>
              <w:spacing w:line="240" w:lineRule="auto"/>
              <w:ind w:left="2"/>
              <w:rPr>
                <w:bCs/>
                <w:szCs w:val="22"/>
                <w:lang w:eastAsia="de-DE"/>
              </w:rPr>
            </w:pPr>
            <w:r w:rsidRPr="003D0A4C">
              <w:rPr>
                <w:bCs/>
                <w:color w:val="000000"/>
                <w:szCs w:val="22"/>
                <w:lang w:eastAsia="de-DE"/>
              </w:rPr>
              <w:t>Efavirenz</w:t>
            </w:r>
            <w:r w:rsidR="00DC27EE" w:rsidRPr="003D0A4C">
              <w:rPr>
                <w:bCs/>
                <w:color w:val="000000"/>
                <w:szCs w:val="22"/>
                <w:lang w:eastAsia="de-DE"/>
              </w:rPr>
              <w:t>as</w:t>
            </w:r>
            <w:r w:rsidRPr="003D0A4C">
              <w:rPr>
                <w:bCs/>
                <w:color w:val="000000"/>
                <w:szCs w:val="22"/>
                <w:lang w:eastAsia="de-DE"/>
              </w:rPr>
              <w:t xml:space="preserve"> 600 mg</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01BB3" w14:textId="77777777" w:rsidR="00FB35E5" w:rsidRPr="003D0A4C" w:rsidRDefault="00FB35E5" w:rsidP="00533E0F">
            <w:pPr>
              <w:tabs>
                <w:tab w:val="clear" w:pos="567"/>
              </w:tabs>
              <w:spacing w:line="240" w:lineRule="auto"/>
              <w:ind w:right="55"/>
              <w:rPr>
                <w:bCs/>
                <w:color w:val="000000"/>
                <w:szCs w:val="22"/>
                <w:lang w:eastAsia="de-DE"/>
              </w:rPr>
            </w:pPr>
            <w:r w:rsidRPr="003D0A4C">
              <w:rPr>
                <w:bCs/>
                <w:color w:val="000000"/>
                <w:szCs w:val="22"/>
                <w:lang w:eastAsia="de-DE"/>
              </w:rPr>
              <w:t>It</w:t>
            </w:r>
            <w:r w:rsidR="00E672BD" w:rsidRPr="003D0A4C">
              <w:rPr>
                <w:bCs/>
                <w:color w:val="000000"/>
                <w:szCs w:val="22"/>
                <w:lang w:eastAsia="de-DE"/>
              </w:rPr>
              <w:t>ra</w:t>
            </w:r>
            <w:r w:rsidR="006856CC" w:rsidRPr="003D0A4C">
              <w:rPr>
                <w:bCs/>
                <w:color w:val="000000"/>
                <w:szCs w:val="22"/>
                <w:lang w:eastAsia="de-DE"/>
              </w:rPr>
              <w:t>konazolo C</w:t>
            </w:r>
            <w:r w:rsidRPr="003D0A4C">
              <w:rPr>
                <w:bCs/>
                <w:color w:val="000000"/>
                <w:szCs w:val="22"/>
                <w:vertAlign w:val="subscript"/>
                <w:lang w:eastAsia="de-DE"/>
              </w:rPr>
              <w:t>max</w:t>
            </w:r>
            <w:r w:rsidRPr="003D0A4C">
              <w:rPr>
                <w:bCs/>
                <w:color w:val="000000"/>
                <w:szCs w:val="22"/>
                <w:lang w:eastAsia="de-DE"/>
              </w:rPr>
              <w:t xml:space="preserve"> ↓</w:t>
            </w:r>
            <w:r w:rsidRPr="003D0A4C">
              <w:rPr>
                <w:bCs/>
                <w:szCs w:val="22"/>
                <w:lang w:eastAsia="de-DE"/>
              </w:rPr>
              <w:t> </w:t>
            </w:r>
            <w:r w:rsidRPr="003D0A4C">
              <w:rPr>
                <w:bCs/>
                <w:color w:val="000000"/>
                <w:szCs w:val="22"/>
                <w:lang w:eastAsia="de-DE"/>
              </w:rPr>
              <w:t>37 %, AUC ↓ 39 %, H</w:t>
            </w:r>
            <w:r w:rsidR="002E4F39" w:rsidRPr="003D0A4C">
              <w:rPr>
                <w:bCs/>
                <w:color w:val="000000"/>
                <w:szCs w:val="22"/>
                <w:lang w:eastAsia="de-DE"/>
              </w:rPr>
              <w:t>i</w:t>
            </w:r>
            <w:r w:rsidRPr="003D0A4C">
              <w:rPr>
                <w:bCs/>
                <w:color w:val="000000"/>
                <w:szCs w:val="22"/>
                <w:lang w:eastAsia="de-DE"/>
              </w:rPr>
              <w:t>dro</w:t>
            </w:r>
            <w:r w:rsidR="00DC27EE" w:rsidRPr="003D0A4C">
              <w:rPr>
                <w:bCs/>
                <w:color w:val="000000"/>
                <w:szCs w:val="22"/>
                <w:lang w:eastAsia="de-DE"/>
              </w:rPr>
              <w:t>ksi</w:t>
            </w:r>
            <w:r w:rsidR="00A303FC" w:rsidRPr="003D0A4C">
              <w:rPr>
                <w:bCs/>
                <w:color w:val="000000"/>
                <w:szCs w:val="22"/>
                <w:lang w:eastAsia="de-DE"/>
              </w:rPr>
              <w:t>-</w:t>
            </w:r>
            <w:r w:rsidRPr="003D0A4C">
              <w:rPr>
                <w:bCs/>
                <w:color w:val="000000"/>
                <w:szCs w:val="22"/>
                <w:lang w:eastAsia="de-DE"/>
              </w:rPr>
              <w:t>it</w:t>
            </w:r>
            <w:r w:rsidR="00E672BD" w:rsidRPr="003D0A4C">
              <w:rPr>
                <w:bCs/>
                <w:color w:val="000000"/>
                <w:szCs w:val="22"/>
                <w:lang w:eastAsia="de-DE"/>
              </w:rPr>
              <w:t>ra</w:t>
            </w:r>
            <w:r w:rsidR="006856CC" w:rsidRPr="003D0A4C">
              <w:rPr>
                <w:bCs/>
                <w:color w:val="000000"/>
                <w:szCs w:val="22"/>
                <w:lang w:eastAsia="de-DE"/>
              </w:rPr>
              <w:t>konazolo C</w:t>
            </w:r>
            <w:r w:rsidRPr="003D0A4C">
              <w:rPr>
                <w:bCs/>
                <w:color w:val="000000"/>
                <w:szCs w:val="22"/>
                <w:vertAlign w:val="subscript"/>
                <w:lang w:eastAsia="de-DE"/>
              </w:rPr>
              <w:t>max</w:t>
            </w:r>
            <w:r w:rsidRPr="003D0A4C">
              <w:rPr>
                <w:bCs/>
                <w:color w:val="000000"/>
                <w:szCs w:val="22"/>
                <w:lang w:eastAsia="de-DE"/>
              </w:rPr>
              <w:t xml:space="preserve"> ↓ 35 %, AUC ↓ 37 %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6FCE"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Nerekomenduojama</w:t>
            </w:r>
          </w:p>
        </w:tc>
      </w:tr>
      <w:tr w:rsidR="00FB35E5" w:rsidRPr="003D0A4C" w14:paraId="32D14D20"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4E7FF" w14:textId="77777777" w:rsidR="00FB35E5" w:rsidRPr="003D0A4C" w:rsidRDefault="00FB35E5" w:rsidP="00EB3AF9">
            <w:pPr>
              <w:tabs>
                <w:tab w:val="clear" w:pos="567"/>
              </w:tabs>
              <w:spacing w:line="240" w:lineRule="auto"/>
              <w:ind w:left="2"/>
              <w:rPr>
                <w:bCs/>
                <w:color w:val="000000"/>
                <w:szCs w:val="22"/>
                <w:lang w:eastAsia="de-DE"/>
              </w:rPr>
            </w:pPr>
            <w:r w:rsidRPr="003D0A4C">
              <w:rPr>
                <w:bCs/>
                <w:color w:val="000000"/>
                <w:szCs w:val="22"/>
                <w:lang w:eastAsia="de-DE"/>
              </w:rPr>
              <w:t>Nevirapin</w:t>
            </w:r>
            <w:r w:rsidR="00DC27EE" w:rsidRPr="003D0A4C">
              <w:rPr>
                <w:bCs/>
                <w:color w:val="000000"/>
                <w:szCs w:val="22"/>
                <w:lang w:eastAsia="de-DE"/>
              </w:rPr>
              <w:t>as</w:t>
            </w:r>
            <w:r w:rsidRPr="003D0A4C">
              <w:rPr>
                <w:bCs/>
                <w:color w:val="000000"/>
                <w:szCs w:val="22"/>
                <w:lang w:eastAsia="de-DE"/>
              </w:rPr>
              <w:t xml:space="preserve"> </w:t>
            </w:r>
            <w:r w:rsidR="00E036EB" w:rsidRPr="003D0A4C">
              <w:rPr>
                <w:bCs/>
                <w:color w:val="000000"/>
                <w:szCs w:val="22"/>
                <w:lang w:eastAsia="de-DE"/>
              </w:rPr>
              <w:t xml:space="preserve">PB </w:t>
            </w:r>
            <w:r w:rsidRPr="003D0A4C">
              <w:rPr>
                <w:bCs/>
                <w:color w:val="000000"/>
                <w:szCs w:val="22"/>
                <w:lang w:eastAsia="de-DE"/>
              </w:rPr>
              <w:t xml:space="preserve">200 mg </w:t>
            </w:r>
            <w:r w:rsidR="00E036EB" w:rsidRPr="003D0A4C">
              <w:rPr>
                <w:bCs/>
                <w:color w:val="000000"/>
                <w:szCs w:val="22"/>
                <w:lang w:eastAsia="de-DE"/>
              </w:rPr>
              <w:t>kartą per parą</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4EF8F" w14:textId="77777777" w:rsidR="00FB35E5" w:rsidRPr="003D0A4C" w:rsidRDefault="00FB35E5" w:rsidP="00533E0F">
            <w:pPr>
              <w:tabs>
                <w:tab w:val="clear" w:pos="567"/>
              </w:tabs>
              <w:spacing w:line="240" w:lineRule="auto"/>
              <w:ind w:right="55"/>
              <w:rPr>
                <w:bCs/>
                <w:color w:val="000000"/>
                <w:szCs w:val="22"/>
                <w:lang w:eastAsia="de-DE"/>
              </w:rPr>
            </w:pPr>
            <w:r w:rsidRPr="003D0A4C">
              <w:rPr>
                <w:bCs/>
                <w:color w:val="000000"/>
                <w:szCs w:val="22"/>
                <w:lang w:eastAsia="de-DE"/>
              </w:rPr>
              <w:t>It</w:t>
            </w:r>
            <w:r w:rsidR="00E672BD" w:rsidRPr="003D0A4C">
              <w:rPr>
                <w:bCs/>
                <w:color w:val="000000"/>
                <w:szCs w:val="22"/>
                <w:lang w:eastAsia="de-DE"/>
              </w:rPr>
              <w:t>ra</w:t>
            </w:r>
            <w:r w:rsidR="006856CC" w:rsidRPr="003D0A4C">
              <w:rPr>
                <w:bCs/>
                <w:color w:val="000000"/>
                <w:szCs w:val="22"/>
                <w:lang w:eastAsia="de-DE"/>
              </w:rPr>
              <w:t>konazolo C</w:t>
            </w:r>
            <w:r w:rsidRPr="003D0A4C">
              <w:rPr>
                <w:bCs/>
                <w:color w:val="000000"/>
                <w:szCs w:val="22"/>
                <w:vertAlign w:val="subscript"/>
                <w:lang w:eastAsia="de-DE"/>
              </w:rPr>
              <w:t>max</w:t>
            </w:r>
            <w:r w:rsidRPr="003D0A4C">
              <w:rPr>
                <w:bCs/>
                <w:color w:val="000000"/>
                <w:szCs w:val="22"/>
                <w:lang w:eastAsia="de-DE"/>
              </w:rPr>
              <w:t xml:space="preserve"> ↓ 38 %, AUC ↓ 62</w:t>
            </w:r>
            <w:r w:rsidRPr="003D0A4C">
              <w:rPr>
                <w:bCs/>
                <w:szCs w:val="22"/>
                <w:lang w:eastAsia="de-DE"/>
              </w:rPr>
              <w:t> </w:t>
            </w:r>
            <w:r w:rsidRPr="003D0A4C">
              <w:rPr>
                <w:bCs/>
                <w:color w:val="000000"/>
                <w:szCs w:val="22"/>
                <w:lang w:eastAsia="de-DE"/>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73D8D"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Nerekomenduojama</w:t>
            </w:r>
          </w:p>
        </w:tc>
      </w:tr>
      <w:tr w:rsidR="00FB35E5" w:rsidRPr="003D0A4C" w14:paraId="7CE235F7"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8849E" w14:textId="77777777" w:rsidR="00FB35E5" w:rsidRPr="003D0A4C" w:rsidRDefault="00DC27EE" w:rsidP="00EB3AF9">
            <w:pPr>
              <w:tabs>
                <w:tab w:val="clear" w:pos="567"/>
              </w:tabs>
              <w:spacing w:line="240" w:lineRule="auto"/>
              <w:ind w:left="2"/>
              <w:rPr>
                <w:bCs/>
                <w:color w:val="000000"/>
                <w:szCs w:val="22"/>
                <w:lang w:eastAsia="de-DE"/>
              </w:rPr>
            </w:pPr>
            <w:r w:rsidRPr="003D0A4C">
              <w:rPr>
                <w:bCs/>
                <w:color w:val="000000"/>
                <w:szCs w:val="22"/>
                <w:lang w:eastAsia="de-DE"/>
              </w:rPr>
              <w:t>K</w:t>
            </w:r>
            <w:r w:rsidR="00FB35E5" w:rsidRPr="003D0A4C">
              <w:rPr>
                <w:bCs/>
                <w:color w:val="000000"/>
                <w:szCs w:val="22"/>
                <w:lang w:eastAsia="de-DE"/>
              </w:rPr>
              <w:t>obicistat</w:t>
            </w:r>
            <w:r w:rsidRPr="003D0A4C">
              <w:rPr>
                <w:bCs/>
                <w:color w:val="000000"/>
                <w:szCs w:val="22"/>
                <w:lang w:eastAsia="de-DE"/>
              </w:rPr>
              <w:t>as</w:t>
            </w:r>
            <w:r w:rsidR="00FB35E5" w:rsidRPr="003D0A4C">
              <w:rPr>
                <w:bCs/>
                <w:color w:val="000000"/>
                <w:szCs w:val="22"/>
                <w:lang w:eastAsia="de-DE"/>
              </w:rPr>
              <w:t>, darunavir</w:t>
            </w:r>
            <w:r w:rsidRPr="003D0A4C">
              <w:rPr>
                <w:bCs/>
                <w:color w:val="000000"/>
                <w:szCs w:val="22"/>
                <w:lang w:eastAsia="de-DE"/>
              </w:rPr>
              <w:t>as</w:t>
            </w:r>
            <w:r w:rsidR="00FB35E5" w:rsidRPr="003D0A4C">
              <w:rPr>
                <w:bCs/>
                <w:color w:val="000000"/>
                <w:szCs w:val="22"/>
                <w:lang w:eastAsia="de-DE"/>
              </w:rPr>
              <w:t xml:space="preserve"> (</w:t>
            </w:r>
            <w:r w:rsidRPr="003D0A4C">
              <w:rPr>
                <w:bCs/>
                <w:color w:val="000000"/>
                <w:szCs w:val="22"/>
                <w:lang w:eastAsia="de-DE"/>
              </w:rPr>
              <w:t>sustiprintas</w:t>
            </w:r>
            <w:r w:rsidR="00FB35E5" w:rsidRPr="003D0A4C">
              <w:rPr>
                <w:bCs/>
                <w:color w:val="000000"/>
                <w:szCs w:val="22"/>
                <w:lang w:eastAsia="de-DE"/>
              </w:rPr>
              <w:t>), elvitegravir</w:t>
            </w:r>
            <w:r w:rsidRPr="003D0A4C">
              <w:rPr>
                <w:bCs/>
                <w:color w:val="000000"/>
                <w:szCs w:val="22"/>
                <w:lang w:eastAsia="de-DE"/>
              </w:rPr>
              <w:t>as</w:t>
            </w:r>
            <w:r w:rsidR="00FB35E5" w:rsidRPr="003D0A4C">
              <w:rPr>
                <w:bCs/>
                <w:color w:val="000000"/>
                <w:szCs w:val="22"/>
                <w:lang w:eastAsia="de-DE"/>
              </w:rPr>
              <w:t xml:space="preserve"> (</w:t>
            </w:r>
            <w:r w:rsidRPr="003D0A4C">
              <w:rPr>
                <w:bCs/>
                <w:color w:val="000000"/>
                <w:szCs w:val="22"/>
                <w:lang w:eastAsia="de-DE"/>
              </w:rPr>
              <w:t xml:space="preserve">sustiprintas </w:t>
            </w:r>
            <w:r w:rsidR="00FB35E5" w:rsidRPr="003D0A4C">
              <w:rPr>
                <w:bCs/>
                <w:color w:val="000000"/>
                <w:szCs w:val="22"/>
                <w:lang w:eastAsia="de-DE"/>
              </w:rPr>
              <w:t>ritonavir</w:t>
            </w:r>
            <w:r w:rsidRPr="003D0A4C">
              <w:rPr>
                <w:bCs/>
                <w:color w:val="000000"/>
                <w:szCs w:val="22"/>
                <w:lang w:eastAsia="de-DE"/>
              </w:rPr>
              <w:t>u</w:t>
            </w:r>
            <w:r w:rsidR="00FB35E5" w:rsidRPr="003D0A4C">
              <w:rPr>
                <w:bCs/>
                <w:color w:val="000000"/>
                <w:szCs w:val="22"/>
                <w:lang w:eastAsia="de-DE"/>
              </w:rPr>
              <w:t>), fosamprenavir</w:t>
            </w:r>
            <w:r w:rsidRPr="003D0A4C">
              <w:rPr>
                <w:bCs/>
                <w:color w:val="000000"/>
                <w:szCs w:val="22"/>
                <w:lang w:eastAsia="de-DE"/>
              </w:rPr>
              <w:t>as</w:t>
            </w:r>
            <w:r w:rsidR="00FB35E5" w:rsidRPr="003D0A4C">
              <w:rPr>
                <w:bCs/>
                <w:color w:val="000000"/>
                <w:szCs w:val="22"/>
                <w:lang w:eastAsia="de-DE"/>
              </w:rPr>
              <w:t xml:space="preserve"> (</w:t>
            </w:r>
            <w:r w:rsidRPr="003D0A4C">
              <w:rPr>
                <w:bCs/>
                <w:color w:val="000000"/>
                <w:szCs w:val="22"/>
                <w:lang w:eastAsia="de-DE"/>
              </w:rPr>
              <w:t xml:space="preserve">sustiprintas </w:t>
            </w:r>
            <w:r w:rsidR="00FB35E5" w:rsidRPr="003D0A4C">
              <w:rPr>
                <w:bCs/>
                <w:color w:val="000000"/>
                <w:szCs w:val="22"/>
                <w:lang w:eastAsia="de-DE"/>
              </w:rPr>
              <w:t>ritonavir</w:t>
            </w:r>
            <w:r w:rsidRPr="003D0A4C">
              <w:rPr>
                <w:bCs/>
                <w:color w:val="000000"/>
                <w:szCs w:val="22"/>
                <w:lang w:eastAsia="de-DE"/>
              </w:rPr>
              <w:t>u</w:t>
            </w:r>
            <w:r w:rsidR="00FB35E5" w:rsidRPr="003D0A4C">
              <w:rPr>
                <w:bCs/>
                <w:color w:val="000000"/>
                <w:szCs w:val="22"/>
                <w:lang w:eastAsia="de-DE"/>
              </w:rPr>
              <w:t>), ritonavir</w:t>
            </w:r>
            <w:r w:rsidRPr="003D0A4C">
              <w:rPr>
                <w:bCs/>
                <w:color w:val="000000"/>
                <w:szCs w:val="22"/>
                <w:lang w:eastAsia="de-DE"/>
              </w:rPr>
              <w:t>as</w:t>
            </w:r>
            <w:r w:rsidR="00FB35E5" w:rsidRPr="003D0A4C">
              <w:rPr>
                <w:bCs/>
                <w:color w:val="000000"/>
                <w:szCs w:val="22"/>
                <w:lang w:eastAsia="de-DE"/>
              </w:rPr>
              <w:t>, sa</w:t>
            </w:r>
            <w:r w:rsidRPr="003D0A4C">
              <w:rPr>
                <w:bCs/>
                <w:color w:val="000000"/>
                <w:szCs w:val="22"/>
                <w:lang w:eastAsia="de-DE"/>
              </w:rPr>
              <w:t>kv</w:t>
            </w:r>
            <w:r w:rsidR="00FB35E5" w:rsidRPr="003D0A4C">
              <w:rPr>
                <w:bCs/>
                <w:color w:val="000000"/>
                <w:szCs w:val="22"/>
                <w:lang w:eastAsia="de-DE"/>
              </w:rPr>
              <w:t>inavir</w:t>
            </w:r>
            <w:r w:rsidRPr="003D0A4C">
              <w:rPr>
                <w:bCs/>
                <w:color w:val="000000"/>
                <w:szCs w:val="22"/>
                <w:lang w:eastAsia="de-DE"/>
              </w:rPr>
              <w:t>as</w:t>
            </w:r>
            <w:r w:rsidR="00FB35E5" w:rsidRPr="003D0A4C">
              <w:rPr>
                <w:bCs/>
                <w:color w:val="000000"/>
                <w:szCs w:val="22"/>
                <w:lang w:eastAsia="de-DE"/>
              </w:rPr>
              <w:t xml:space="preserve"> (</w:t>
            </w:r>
            <w:r w:rsidRPr="003D0A4C">
              <w:rPr>
                <w:bCs/>
                <w:color w:val="000000"/>
                <w:szCs w:val="22"/>
                <w:lang w:eastAsia="de-DE"/>
              </w:rPr>
              <w:t>sustiprintas ritonaviru</w:t>
            </w:r>
            <w:r w:rsidR="00FB35E5" w:rsidRPr="003D0A4C">
              <w:rPr>
                <w:bCs/>
                <w:color w:val="000000"/>
                <w:szCs w:val="22"/>
                <w:lang w:eastAsia="de-DE"/>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45984" w14:textId="77777777" w:rsidR="00FB35E5" w:rsidRPr="003D0A4C" w:rsidRDefault="00DC27EE" w:rsidP="00533E0F">
            <w:pPr>
              <w:tabs>
                <w:tab w:val="clear" w:pos="567"/>
              </w:tabs>
              <w:spacing w:line="240" w:lineRule="auto"/>
              <w:ind w:right="55"/>
              <w:rPr>
                <w:bCs/>
                <w:color w:val="000000"/>
                <w:szCs w:val="22"/>
                <w:lang w:eastAsia="de-DE"/>
              </w:rPr>
            </w:pPr>
            <w:r w:rsidRPr="003D0A4C">
              <w:rPr>
                <w:bCs/>
                <w:color w:val="000000"/>
                <w:szCs w:val="22"/>
                <w:lang w:eastAsia="de-DE"/>
              </w:rPr>
              <w:t xml:space="preserve">Nors tiesioginio poveikio tyrimų neatlikta, tikėtina, kad šie vaistiniai preparatai </w:t>
            </w:r>
            <w:r w:rsidR="004F368F" w:rsidRPr="003D0A4C">
              <w:rPr>
                <w:bCs/>
                <w:color w:val="000000"/>
                <w:szCs w:val="22"/>
                <w:lang w:eastAsia="de-DE"/>
              </w:rPr>
              <w:t>padidins</w:t>
            </w:r>
            <w:r w:rsidRPr="003D0A4C">
              <w:rPr>
                <w:bCs/>
                <w:color w:val="000000"/>
                <w:szCs w:val="22"/>
                <w:lang w:eastAsia="de-DE"/>
              </w:rPr>
              <w:t xml:space="preserve"> itrakonazolo koncentraciją.</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B1F07"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Vartoti atsargiai</w:t>
            </w:r>
          </w:p>
        </w:tc>
      </w:tr>
      <w:tr w:rsidR="00FB35E5" w:rsidRPr="003D0A4C" w14:paraId="56F8AF7A"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D508D" w14:textId="77777777" w:rsidR="00FB35E5" w:rsidRPr="003D0A4C" w:rsidRDefault="00FB35E5" w:rsidP="00EB3AF9">
            <w:pPr>
              <w:tabs>
                <w:tab w:val="clear" w:pos="567"/>
              </w:tabs>
              <w:spacing w:line="240" w:lineRule="auto"/>
              <w:ind w:left="2"/>
              <w:rPr>
                <w:bCs/>
                <w:color w:val="000000"/>
                <w:szCs w:val="22"/>
                <w:lang w:eastAsia="de-DE"/>
              </w:rPr>
            </w:pPr>
            <w:r w:rsidRPr="003D0A4C">
              <w:rPr>
                <w:bCs/>
                <w:color w:val="000000"/>
                <w:szCs w:val="22"/>
                <w:lang w:eastAsia="de-DE"/>
              </w:rPr>
              <w:t>Indinavir</w:t>
            </w:r>
            <w:r w:rsidR="004F368F" w:rsidRPr="003D0A4C">
              <w:rPr>
                <w:bCs/>
                <w:color w:val="000000"/>
                <w:szCs w:val="22"/>
                <w:lang w:eastAsia="de-DE"/>
              </w:rPr>
              <w:t>as</w:t>
            </w:r>
            <w:r w:rsidRPr="003D0A4C">
              <w:rPr>
                <w:bCs/>
                <w:color w:val="000000"/>
                <w:szCs w:val="22"/>
                <w:lang w:eastAsia="de-DE"/>
              </w:rPr>
              <w:t xml:space="preserve"> </w:t>
            </w:r>
            <w:r w:rsidR="00E036EB" w:rsidRPr="003D0A4C">
              <w:rPr>
                <w:bCs/>
                <w:color w:val="000000"/>
                <w:szCs w:val="22"/>
                <w:lang w:eastAsia="de-DE"/>
              </w:rPr>
              <w:t xml:space="preserve">PB </w:t>
            </w:r>
            <w:r w:rsidRPr="003D0A4C">
              <w:rPr>
                <w:bCs/>
                <w:color w:val="000000"/>
                <w:szCs w:val="22"/>
                <w:lang w:eastAsia="de-DE"/>
              </w:rPr>
              <w:t xml:space="preserve">800 mg </w:t>
            </w:r>
            <w:r w:rsidR="004F368F" w:rsidRPr="003D0A4C">
              <w:rPr>
                <w:bCs/>
                <w:color w:val="000000"/>
                <w:szCs w:val="22"/>
                <w:lang w:eastAsia="de-DE"/>
              </w:rPr>
              <w:t>tris kartus per parą</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7E29B" w14:textId="77777777" w:rsidR="00FB35E5" w:rsidRPr="003D0A4C" w:rsidRDefault="00FB35E5" w:rsidP="00533E0F">
            <w:pPr>
              <w:tabs>
                <w:tab w:val="clear" w:pos="567"/>
              </w:tabs>
              <w:spacing w:line="240" w:lineRule="auto"/>
              <w:ind w:right="55"/>
              <w:rPr>
                <w:bCs/>
                <w:color w:val="000000"/>
                <w:szCs w:val="22"/>
                <w:lang w:eastAsia="de-DE"/>
              </w:rPr>
            </w:pPr>
            <w:r w:rsidRPr="003D0A4C">
              <w:rPr>
                <w:bCs/>
                <w:color w:val="000000"/>
                <w:szCs w:val="22"/>
                <w:lang w:eastAsia="de-DE"/>
              </w:rPr>
              <w:t>It</w:t>
            </w:r>
            <w:r w:rsidR="00E672BD" w:rsidRPr="003D0A4C">
              <w:rPr>
                <w:bCs/>
                <w:color w:val="000000"/>
                <w:szCs w:val="22"/>
                <w:lang w:eastAsia="de-DE"/>
              </w:rPr>
              <w:t>ra</w:t>
            </w:r>
            <w:r w:rsidR="006856CC" w:rsidRPr="003D0A4C">
              <w:rPr>
                <w:bCs/>
                <w:color w:val="000000"/>
                <w:szCs w:val="22"/>
                <w:lang w:eastAsia="de-DE"/>
              </w:rPr>
              <w:t xml:space="preserve">konazolo </w:t>
            </w:r>
            <w:r w:rsidR="004F368F" w:rsidRPr="003D0A4C">
              <w:rPr>
                <w:bCs/>
                <w:color w:val="000000"/>
                <w:szCs w:val="22"/>
                <w:lang w:eastAsia="de-DE"/>
              </w:rPr>
              <w:t>k</w:t>
            </w:r>
            <w:r w:rsidRPr="003D0A4C">
              <w:rPr>
                <w:bCs/>
                <w:color w:val="000000"/>
                <w:szCs w:val="22"/>
                <w:lang w:eastAsia="de-DE"/>
              </w:rPr>
              <w:t>oncentr</w:t>
            </w:r>
            <w:r w:rsidR="004F368F" w:rsidRPr="003D0A4C">
              <w:rPr>
                <w:bCs/>
                <w:color w:val="000000"/>
                <w:szCs w:val="22"/>
                <w:lang w:eastAsia="de-DE"/>
              </w:rPr>
              <w:t>acija</w:t>
            </w:r>
            <w:r w:rsidRPr="003D0A4C">
              <w:rPr>
                <w:bCs/>
                <w:color w:val="000000"/>
                <w:szCs w:val="22"/>
                <w:lang w:eastAsia="de-DE"/>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CFC52"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Vartoti atsargiai</w:t>
            </w:r>
          </w:p>
        </w:tc>
      </w:tr>
      <w:tr w:rsidR="00FB35E5" w:rsidRPr="003D0A4C" w14:paraId="0A527B82" w14:textId="77777777" w:rsidTr="00291A80">
        <w:trPr>
          <w:jc w:val="center"/>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70C56C" w14:textId="77777777" w:rsidR="00FB35E5" w:rsidRPr="003D0A4C" w:rsidRDefault="00093E88" w:rsidP="00EB3AF9">
            <w:pPr>
              <w:tabs>
                <w:tab w:val="clear" w:pos="567"/>
              </w:tabs>
              <w:spacing w:line="240" w:lineRule="auto"/>
              <w:rPr>
                <w:b/>
                <w:color w:val="000000"/>
                <w:szCs w:val="22"/>
                <w:lang w:eastAsia="de-DE"/>
              </w:rPr>
            </w:pPr>
            <w:r w:rsidRPr="003D0A4C">
              <w:rPr>
                <w:b/>
                <w:color w:val="000000"/>
                <w:szCs w:val="22"/>
                <w:lang w:eastAsia="de-DE"/>
              </w:rPr>
              <w:t>Kalcio kanalų blokatoriai</w:t>
            </w:r>
          </w:p>
        </w:tc>
      </w:tr>
      <w:tr w:rsidR="00FB35E5" w:rsidRPr="003D0A4C" w14:paraId="4D4A7EA9"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8D158" w14:textId="77777777" w:rsidR="00FB35E5" w:rsidRPr="003D0A4C" w:rsidRDefault="00FB35E5" w:rsidP="00EB3AF9">
            <w:pPr>
              <w:tabs>
                <w:tab w:val="clear" w:pos="567"/>
              </w:tabs>
              <w:spacing w:line="240" w:lineRule="auto"/>
              <w:ind w:left="2"/>
              <w:rPr>
                <w:bCs/>
                <w:color w:val="000000"/>
                <w:szCs w:val="22"/>
                <w:lang w:eastAsia="de-DE"/>
              </w:rPr>
            </w:pPr>
            <w:r w:rsidRPr="003D0A4C">
              <w:rPr>
                <w:bCs/>
                <w:color w:val="000000"/>
                <w:szCs w:val="22"/>
                <w:lang w:eastAsia="de-DE"/>
              </w:rPr>
              <w:t>Diltiazem</w:t>
            </w:r>
            <w:r w:rsidR="004F368F" w:rsidRPr="003D0A4C">
              <w:rPr>
                <w:bCs/>
                <w:color w:val="000000"/>
                <w:szCs w:val="22"/>
                <w:lang w:eastAsia="de-DE"/>
              </w:rPr>
              <w:t>as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3C966" w14:textId="77777777" w:rsidR="00FB35E5" w:rsidRPr="003D0A4C" w:rsidRDefault="004F368F" w:rsidP="00533E0F">
            <w:pPr>
              <w:tabs>
                <w:tab w:val="clear" w:pos="567"/>
              </w:tabs>
              <w:spacing w:line="240" w:lineRule="auto"/>
              <w:ind w:right="55"/>
              <w:rPr>
                <w:bCs/>
                <w:color w:val="000000"/>
                <w:szCs w:val="22"/>
                <w:lang w:eastAsia="de-DE"/>
              </w:rPr>
            </w:pPr>
            <w:r w:rsidRPr="003D0A4C">
              <w:rPr>
                <w:bCs/>
                <w:color w:val="000000"/>
                <w:szCs w:val="22"/>
                <w:lang w:eastAsia="de-DE"/>
              </w:rPr>
              <w:t>Nors tiesioginio poveikio tyrimų neatlikta, tikėtina, kad diltiazemas padidins itrakonazolo koncentraciją.</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433E"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Vartoti atsargiai</w:t>
            </w:r>
          </w:p>
        </w:tc>
      </w:tr>
      <w:tr w:rsidR="00FB35E5" w:rsidRPr="003D0A4C" w14:paraId="51E04515" w14:textId="77777777" w:rsidTr="00291A80">
        <w:trPr>
          <w:jc w:val="center"/>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E9EAC4" w14:textId="77777777" w:rsidR="00FB35E5" w:rsidRPr="003D0A4C" w:rsidRDefault="004F368F" w:rsidP="00EB3AF9">
            <w:pPr>
              <w:tabs>
                <w:tab w:val="clear" w:pos="567"/>
              </w:tabs>
              <w:spacing w:line="240" w:lineRule="auto"/>
              <w:rPr>
                <w:b/>
                <w:color w:val="000000"/>
                <w:szCs w:val="22"/>
                <w:lang w:eastAsia="de-DE"/>
              </w:rPr>
            </w:pPr>
            <w:r w:rsidRPr="003D0A4C">
              <w:rPr>
                <w:b/>
                <w:color w:val="000000"/>
                <w:szCs w:val="22"/>
                <w:lang w:eastAsia="de-DE"/>
              </w:rPr>
              <w:t>Vaistiniai preparatai nuo su rūgštimi susijusių sutrikimų</w:t>
            </w:r>
          </w:p>
        </w:tc>
      </w:tr>
      <w:tr w:rsidR="00FB35E5" w:rsidRPr="003D0A4C" w14:paraId="1736AB20"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71557" w14:textId="77777777" w:rsidR="00FB35E5" w:rsidRPr="003D0A4C" w:rsidRDefault="00FB35E5" w:rsidP="00EB3AF9">
            <w:pPr>
              <w:tabs>
                <w:tab w:val="clear" w:pos="567"/>
              </w:tabs>
              <w:spacing w:line="240" w:lineRule="auto"/>
              <w:ind w:left="2"/>
              <w:rPr>
                <w:bCs/>
                <w:color w:val="000000"/>
                <w:szCs w:val="22"/>
                <w:lang w:eastAsia="de-DE"/>
              </w:rPr>
            </w:pPr>
            <w:r w:rsidRPr="003D0A4C">
              <w:rPr>
                <w:bCs/>
                <w:color w:val="000000"/>
                <w:szCs w:val="22"/>
                <w:lang w:eastAsia="de-DE"/>
              </w:rPr>
              <w:t>Antacid</w:t>
            </w:r>
            <w:r w:rsidR="0059078B" w:rsidRPr="003D0A4C">
              <w:rPr>
                <w:bCs/>
                <w:color w:val="000000"/>
                <w:szCs w:val="22"/>
                <w:lang w:eastAsia="de-DE"/>
              </w:rPr>
              <w:t>iniai vaistiniai preparatai</w:t>
            </w:r>
            <w:r w:rsidRPr="003D0A4C">
              <w:rPr>
                <w:bCs/>
                <w:color w:val="000000"/>
                <w:szCs w:val="22"/>
                <w:lang w:eastAsia="de-DE"/>
              </w:rPr>
              <w:t xml:space="preserve"> (</w:t>
            </w:r>
            <w:r w:rsidR="0059078B" w:rsidRPr="003D0A4C">
              <w:rPr>
                <w:bCs/>
                <w:color w:val="000000"/>
                <w:szCs w:val="22"/>
                <w:lang w:eastAsia="de-DE"/>
              </w:rPr>
              <w:t xml:space="preserve">kurių sudėtyje yra </w:t>
            </w:r>
            <w:r w:rsidRPr="003D0A4C">
              <w:rPr>
                <w:bCs/>
                <w:color w:val="000000"/>
                <w:szCs w:val="22"/>
                <w:lang w:eastAsia="de-DE"/>
              </w:rPr>
              <w:t>al</w:t>
            </w:r>
            <w:r w:rsidR="0059078B" w:rsidRPr="003D0A4C">
              <w:rPr>
                <w:bCs/>
                <w:color w:val="000000"/>
                <w:szCs w:val="22"/>
                <w:lang w:eastAsia="de-DE"/>
              </w:rPr>
              <w:t xml:space="preserve">iuminio, kalcio, magnio arba </w:t>
            </w:r>
            <w:r w:rsidR="0059078B" w:rsidRPr="003D0A4C">
              <w:rPr>
                <w:bCs/>
                <w:color w:val="000000"/>
                <w:szCs w:val="22"/>
                <w:lang w:eastAsia="de-DE"/>
              </w:rPr>
              <w:lastRenderedPageBreak/>
              <w:t xml:space="preserve">natrio </w:t>
            </w:r>
            <w:r w:rsidRPr="003D0A4C">
              <w:rPr>
                <w:bCs/>
                <w:color w:val="000000"/>
                <w:szCs w:val="22"/>
                <w:lang w:eastAsia="de-DE"/>
              </w:rPr>
              <w:t>bi</w:t>
            </w:r>
            <w:r w:rsidR="0059078B" w:rsidRPr="003D0A4C">
              <w:rPr>
                <w:bCs/>
                <w:color w:val="000000"/>
                <w:szCs w:val="22"/>
                <w:lang w:eastAsia="de-DE"/>
              </w:rPr>
              <w:t>k</w:t>
            </w:r>
            <w:r w:rsidRPr="003D0A4C">
              <w:rPr>
                <w:bCs/>
                <w:color w:val="000000"/>
                <w:szCs w:val="22"/>
                <w:lang w:eastAsia="de-DE"/>
              </w:rPr>
              <w:t>arbonat</w:t>
            </w:r>
            <w:r w:rsidR="0059078B" w:rsidRPr="003D0A4C">
              <w:rPr>
                <w:bCs/>
                <w:color w:val="000000"/>
                <w:szCs w:val="22"/>
                <w:lang w:eastAsia="de-DE"/>
              </w:rPr>
              <w:t>o</w:t>
            </w:r>
            <w:r w:rsidRPr="003D0A4C">
              <w:rPr>
                <w:bCs/>
                <w:color w:val="000000"/>
                <w:szCs w:val="22"/>
                <w:lang w:eastAsia="de-DE"/>
              </w:rPr>
              <w:t>), H2-receptor</w:t>
            </w:r>
            <w:r w:rsidR="004F368F" w:rsidRPr="003D0A4C">
              <w:rPr>
                <w:bCs/>
                <w:color w:val="000000"/>
                <w:szCs w:val="22"/>
                <w:lang w:eastAsia="de-DE"/>
              </w:rPr>
              <w:t>ių</w:t>
            </w:r>
            <w:r w:rsidRPr="003D0A4C">
              <w:rPr>
                <w:bCs/>
                <w:color w:val="000000"/>
                <w:szCs w:val="22"/>
                <w:lang w:eastAsia="de-DE"/>
              </w:rPr>
              <w:t xml:space="preserve"> antagonist</w:t>
            </w:r>
            <w:r w:rsidR="004F368F" w:rsidRPr="003D0A4C">
              <w:rPr>
                <w:bCs/>
                <w:color w:val="000000"/>
                <w:szCs w:val="22"/>
                <w:lang w:eastAsia="de-DE"/>
              </w:rPr>
              <w:t>ai</w:t>
            </w:r>
            <w:r w:rsidRPr="003D0A4C">
              <w:rPr>
                <w:bCs/>
                <w:color w:val="000000"/>
                <w:szCs w:val="22"/>
                <w:lang w:eastAsia="de-DE"/>
              </w:rPr>
              <w:t xml:space="preserve"> (</w:t>
            </w:r>
            <w:r w:rsidR="004F368F" w:rsidRPr="003D0A4C">
              <w:rPr>
                <w:bCs/>
                <w:color w:val="000000"/>
                <w:szCs w:val="22"/>
                <w:lang w:eastAsia="de-DE"/>
              </w:rPr>
              <w:t>pvz.,</w:t>
            </w:r>
            <w:r w:rsidRPr="003D0A4C">
              <w:rPr>
                <w:bCs/>
                <w:color w:val="000000"/>
                <w:szCs w:val="22"/>
                <w:lang w:eastAsia="de-DE"/>
              </w:rPr>
              <w:t xml:space="preserve"> cimetidin</w:t>
            </w:r>
            <w:r w:rsidR="0059078B" w:rsidRPr="003D0A4C">
              <w:rPr>
                <w:bCs/>
                <w:color w:val="000000"/>
                <w:szCs w:val="22"/>
                <w:lang w:eastAsia="de-DE"/>
              </w:rPr>
              <w:t>as</w:t>
            </w:r>
            <w:r w:rsidRPr="003D0A4C">
              <w:rPr>
                <w:bCs/>
                <w:color w:val="000000"/>
                <w:szCs w:val="22"/>
                <w:lang w:eastAsia="de-DE"/>
              </w:rPr>
              <w:t>, ranitidin</w:t>
            </w:r>
            <w:r w:rsidR="0059078B" w:rsidRPr="003D0A4C">
              <w:rPr>
                <w:bCs/>
                <w:color w:val="000000"/>
                <w:szCs w:val="22"/>
                <w:lang w:eastAsia="de-DE"/>
              </w:rPr>
              <w:t>as</w:t>
            </w:r>
            <w:r w:rsidRPr="003D0A4C">
              <w:rPr>
                <w:bCs/>
                <w:color w:val="000000"/>
                <w:szCs w:val="22"/>
                <w:lang w:eastAsia="de-DE"/>
              </w:rPr>
              <w:t>), proton</w:t>
            </w:r>
            <w:r w:rsidR="004F368F" w:rsidRPr="003D0A4C">
              <w:rPr>
                <w:bCs/>
                <w:color w:val="000000"/>
                <w:szCs w:val="22"/>
                <w:lang w:eastAsia="de-DE"/>
              </w:rPr>
              <w:t>ų</w:t>
            </w:r>
            <w:r w:rsidRPr="003D0A4C">
              <w:rPr>
                <w:bCs/>
                <w:color w:val="000000"/>
                <w:szCs w:val="22"/>
                <w:lang w:eastAsia="de-DE"/>
              </w:rPr>
              <w:t xml:space="preserve"> </w:t>
            </w:r>
            <w:r w:rsidR="004F368F" w:rsidRPr="003D0A4C">
              <w:rPr>
                <w:bCs/>
                <w:color w:val="000000"/>
                <w:szCs w:val="22"/>
                <w:lang w:eastAsia="de-DE"/>
              </w:rPr>
              <w:t>siurblio</w:t>
            </w:r>
            <w:r w:rsidRPr="003D0A4C">
              <w:rPr>
                <w:bCs/>
                <w:color w:val="000000"/>
                <w:szCs w:val="22"/>
                <w:lang w:eastAsia="de-DE"/>
              </w:rPr>
              <w:t xml:space="preserve"> inhibitor</w:t>
            </w:r>
            <w:r w:rsidR="004F368F" w:rsidRPr="003D0A4C">
              <w:rPr>
                <w:bCs/>
                <w:color w:val="000000"/>
                <w:szCs w:val="22"/>
                <w:lang w:eastAsia="de-DE"/>
              </w:rPr>
              <w:t>iai</w:t>
            </w:r>
            <w:r w:rsidRPr="003D0A4C">
              <w:rPr>
                <w:bCs/>
                <w:color w:val="000000"/>
                <w:szCs w:val="22"/>
                <w:lang w:eastAsia="de-DE"/>
              </w:rPr>
              <w:t xml:space="preserve"> (</w:t>
            </w:r>
            <w:r w:rsidR="004F368F" w:rsidRPr="003D0A4C">
              <w:rPr>
                <w:bCs/>
                <w:color w:val="000000"/>
                <w:szCs w:val="22"/>
                <w:lang w:eastAsia="de-DE"/>
              </w:rPr>
              <w:t>pvz.,</w:t>
            </w:r>
            <w:r w:rsidRPr="003D0A4C">
              <w:rPr>
                <w:bCs/>
                <w:color w:val="000000"/>
                <w:szCs w:val="22"/>
                <w:lang w:eastAsia="de-DE"/>
              </w:rPr>
              <w:t xml:space="preserve"> lansoprazol</w:t>
            </w:r>
            <w:r w:rsidR="004F368F" w:rsidRPr="003D0A4C">
              <w:rPr>
                <w:bCs/>
                <w:color w:val="000000"/>
                <w:szCs w:val="22"/>
                <w:lang w:eastAsia="de-DE"/>
              </w:rPr>
              <w:t>as</w:t>
            </w:r>
            <w:r w:rsidRPr="003D0A4C">
              <w:rPr>
                <w:bCs/>
                <w:color w:val="000000"/>
                <w:szCs w:val="22"/>
                <w:lang w:eastAsia="de-DE"/>
              </w:rPr>
              <w:t>, omeprazol</w:t>
            </w:r>
            <w:r w:rsidR="004F368F" w:rsidRPr="003D0A4C">
              <w:rPr>
                <w:bCs/>
                <w:color w:val="000000"/>
                <w:szCs w:val="22"/>
                <w:lang w:eastAsia="de-DE"/>
              </w:rPr>
              <w:t>as</w:t>
            </w:r>
            <w:r w:rsidRPr="003D0A4C">
              <w:rPr>
                <w:bCs/>
                <w:color w:val="000000"/>
                <w:szCs w:val="22"/>
                <w:lang w:eastAsia="de-DE"/>
              </w:rPr>
              <w:t>, rabeprazol</w:t>
            </w:r>
            <w:r w:rsidR="004F368F" w:rsidRPr="003D0A4C">
              <w:rPr>
                <w:bCs/>
                <w:color w:val="000000"/>
                <w:szCs w:val="22"/>
                <w:lang w:eastAsia="de-DE"/>
              </w:rPr>
              <w:t>as</w:t>
            </w:r>
            <w:r w:rsidRPr="003D0A4C">
              <w:rPr>
                <w:bCs/>
                <w:color w:val="000000"/>
                <w:szCs w:val="22"/>
                <w:lang w:eastAsia="de-DE"/>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A74DC" w14:textId="77777777" w:rsidR="00FB35E5" w:rsidRPr="003D0A4C" w:rsidRDefault="00FB35E5" w:rsidP="00533E0F">
            <w:pPr>
              <w:tabs>
                <w:tab w:val="clear" w:pos="567"/>
              </w:tabs>
              <w:spacing w:line="240" w:lineRule="auto"/>
              <w:ind w:right="55"/>
              <w:rPr>
                <w:bCs/>
                <w:color w:val="000000"/>
                <w:szCs w:val="22"/>
                <w:lang w:eastAsia="de-DE"/>
              </w:rPr>
            </w:pPr>
            <w:r w:rsidRPr="003D0A4C">
              <w:rPr>
                <w:bCs/>
                <w:color w:val="000000"/>
                <w:szCs w:val="22"/>
                <w:lang w:eastAsia="de-DE"/>
              </w:rPr>
              <w:lastRenderedPageBreak/>
              <w:t>It</w:t>
            </w:r>
            <w:r w:rsidR="00E672BD" w:rsidRPr="003D0A4C">
              <w:rPr>
                <w:bCs/>
                <w:color w:val="000000"/>
                <w:szCs w:val="22"/>
                <w:lang w:eastAsia="de-DE"/>
              </w:rPr>
              <w:t>ra</w:t>
            </w:r>
            <w:r w:rsidR="006856CC" w:rsidRPr="003D0A4C">
              <w:rPr>
                <w:bCs/>
                <w:color w:val="000000"/>
                <w:szCs w:val="22"/>
                <w:lang w:eastAsia="de-DE"/>
              </w:rPr>
              <w:t>konazolo C</w:t>
            </w:r>
            <w:r w:rsidRPr="003D0A4C">
              <w:rPr>
                <w:bCs/>
                <w:color w:val="000000"/>
                <w:szCs w:val="22"/>
                <w:vertAlign w:val="subscript"/>
                <w:lang w:eastAsia="de-DE"/>
              </w:rPr>
              <w:t>max </w:t>
            </w:r>
            <w:r w:rsidRPr="003D0A4C">
              <w:rPr>
                <w:bCs/>
                <w:color w:val="000000"/>
                <w:szCs w:val="22"/>
                <w:lang w:eastAsia="de-DE"/>
              </w:rPr>
              <w:t>↓, AUC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1F5FD"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Vartoti atsargiai</w:t>
            </w:r>
          </w:p>
        </w:tc>
      </w:tr>
      <w:tr w:rsidR="00FB35E5" w:rsidRPr="003D0A4C" w14:paraId="38455105" w14:textId="77777777" w:rsidTr="00291A80">
        <w:trPr>
          <w:jc w:val="center"/>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4FB7A7" w14:textId="77777777" w:rsidR="00FB35E5" w:rsidRPr="003D0A4C" w:rsidRDefault="004F368F" w:rsidP="00EB3AF9">
            <w:pPr>
              <w:tabs>
                <w:tab w:val="clear" w:pos="567"/>
              </w:tabs>
              <w:spacing w:line="240" w:lineRule="auto"/>
              <w:rPr>
                <w:b/>
                <w:color w:val="000000"/>
                <w:szCs w:val="22"/>
                <w:lang w:eastAsia="de-DE"/>
              </w:rPr>
            </w:pPr>
            <w:r w:rsidRPr="003D0A4C">
              <w:rPr>
                <w:b/>
                <w:color w:val="000000"/>
                <w:szCs w:val="22"/>
                <w:lang w:eastAsia="de-DE"/>
              </w:rPr>
              <w:t>Kvėpavimo sistema</w:t>
            </w:r>
            <w:r w:rsidR="00FB35E5" w:rsidRPr="003D0A4C">
              <w:rPr>
                <w:b/>
                <w:color w:val="000000"/>
                <w:szCs w:val="22"/>
                <w:lang w:eastAsia="de-DE"/>
              </w:rPr>
              <w:t xml:space="preserve">: </w:t>
            </w:r>
            <w:r w:rsidRPr="003D0A4C">
              <w:rPr>
                <w:b/>
                <w:color w:val="000000"/>
                <w:szCs w:val="22"/>
                <w:lang w:eastAsia="de-DE"/>
              </w:rPr>
              <w:t>kiti kvėpavimo sistemą veik</w:t>
            </w:r>
            <w:r w:rsidR="00093E88" w:rsidRPr="003D0A4C">
              <w:rPr>
                <w:b/>
                <w:color w:val="000000"/>
                <w:szCs w:val="22"/>
                <w:lang w:eastAsia="de-DE"/>
              </w:rPr>
              <w:t>ia</w:t>
            </w:r>
            <w:r w:rsidRPr="003D0A4C">
              <w:rPr>
                <w:b/>
                <w:color w:val="000000"/>
                <w:szCs w:val="22"/>
                <w:lang w:eastAsia="de-DE"/>
              </w:rPr>
              <w:t>ntys vaistiniai preparatai</w:t>
            </w:r>
          </w:p>
        </w:tc>
      </w:tr>
      <w:tr w:rsidR="00FB35E5" w:rsidRPr="003D0A4C" w14:paraId="3A0F8A2C"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1EE01" w14:textId="77777777" w:rsidR="00FB35E5" w:rsidRPr="003D0A4C" w:rsidRDefault="00FB35E5" w:rsidP="00EB3AF9">
            <w:pPr>
              <w:tabs>
                <w:tab w:val="clear" w:pos="567"/>
              </w:tabs>
              <w:spacing w:line="240" w:lineRule="auto"/>
              <w:ind w:left="2"/>
              <w:rPr>
                <w:bCs/>
                <w:color w:val="000000"/>
                <w:szCs w:val="22"/>
                <w:lang w:eastAsia="de-DE"/>
              </w:rPr>
            </w:pPr>
            <w:r w:rsidRPr="003D0A4C">
              <w:rPr>
                <w:bCs/>
                <w:color w:val="000000"/>
                <w:szCs w:val="22"/>
                <w:lang w:eastAsia="de-DE"/>
              </w:rPr>
              <w:t>Luma</w:t>
            </w:r>
            <w:r w:rsidR="004F368F" w:rsidRPr="003D0A4C">
              <w:rPr>
                <w:bCs/>
                <w:color w:val="000000"/>
                <w:szCs w:val="22"/>
                <w:lang w:eastAsia="de-DE"/>
              </w:rPr>
              <w:t>k</w:t>
            </w:r>
            <w:r w:rsidRPr="003D0A4C">
              <w:rPr>
                <w:bCs/>
                <w:color w:val="000000"/>
                <w:szCs w:val="22"/>
                <w:lang w:eastAsia="de-DE"/>
              </w:rPr>
              <w:t>aftor</w:t>
            </w:r>
            <w:r w:rsidR="004F368F" w:rsidRPr="003D0A4C">
              <w:rPr>
                <w:bCs/>
                <w:color w:val="000000"/>
                <w:szCs w:val="22"/>
                <w:lang w:eastAsia="de-DE"/>
              </w:rPr>
              <w:t>as</w:t>
            </w:r>
            <w:r w:rsidRPr="003D0A4C">
              <w:rPr>
                <w:bCs/>
                <w:color w:val="000000"/>
                <w:szCs w:val="22"/>
                <w:lang w:eastAsia="de-DE"/>
              </w:rPr>
              <w:t>/iva</w:t>
            </w:r>
            <w:r w:rsidR="004F368F" w:rsidRPr="003D0A4C">
              <w:rPr>
                <w:bCs/>
                <w:color w:val="000000"/>
                <w:szCs w:val="22"/>
                <w:lang w:eastAsia="de-DE"/>
              </w:rPr>
              <w:t>k</w:t>
            </w:r>
            <w:r w:rsidRPr="003D0A4C">
              <w:rPr>
                <w:bCs/>
                <w:color w:val="000000"/>
                <w:szCs w:val="22"/>
                <w:lang w:eastAsia="de-DE"/>
              </w:rPr>
              <w:t>aftor</w:t>
            </w:r>
            <w:r w:rsidR="004F368F" w:rsidRPr="003D0A4C">
              <w:rPr>
                <w:bCs/>
                <w:color w:val="000000"/>
                <w:szCs w:val="22"/>
                <w:lang w:eastAsia="de-DE"/>
              </w:rPr>
              <w:t>as</w:t>
            </w:r>
            <w:r w:rsidRPr="003D0A4C">
              <w:rPr>
                <w:bCs/>
                <w:color w:val="000000"/>
                <w:szCs w:val="22"/>
                <w:lang w:eastAsia="de-DE"/>
              </w:rPr>
              <w:t xml:space="preserve"> </w:t>
            </w:r>
            <w:r w:rsidR="00E036EB" w:rsidRPr="003D0A4C">
              <w:rPr>
                <w:bCs/>
                <w:color w:val="000000"/>
                <w:szCs w:val="22"/>
                <w:lang w:eastAsia="de-DE"/>
              </w:rPr>
              <w:t xml:space="preserve">PB </w:t>
            </w:r>
            <w:r w:rsidRPr="003D0A4C">
              <w:rPr>
                <w:bCs/>
                <w:color w:val="000000"/>
                <w:szCs w:val="22"/>
                <w:lang w:eastAsia="de-DE"/>
              </w:rPr>
              <w:t xml:space="preserve">200/250 mg </w:t>
            </w:r>
            <w:r w:rsidR="00352464" w:rsidRPr="003D0A4C">
              <w:rPr>
                <w:bCs/>
                <w:color w:val="000000"/>
                <w:szCs w:val="22"/>
                <w:lang w:eastAsia="de-DE"/>
              </w:rPr>
              <w:t>du kartus per parą</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47741" w14:textId="77777777" w:rsidR="00FB35E5" w:rsidRPr="003D0A4C" w:rsidRDefault="004F368F" w:rsidP="00533E0F">
            <w:pPr>
              <w:tabs>
                <w:tab w:val="clear" w:pos="567"/>
              </w:tabs>
              <w:spacing w:line="240" w:lineRule="auto"/>
              <w:ind w:right="55"/>
              <w:rPr>
                <w:bCs/>
                <w:color w:val="000000"/>
                <w:szCs w:val="22"/>
                <w:lang w:eastAsia="de-DE"/>
              </w:rPr>
            </w:pPr>
            <w:r w:rsidRPr="003D0A4C">
              <w:rPr>
                <w:bCs/>
                <w:color w:val="000000"/>
                <w:szCs w:val="22"/>
                <w:lang w:eastAsia="de-DE"/>
              </w:rPr>
              <w:t>Itrakonazolo koncentracija </w:t>
            </w:r>
            <w:r w:rsidR="00FB35E5" w:rsidRPr="003D0A4C">
              <w:rPr>
                <w:bCs/>
                <w:color w:val="000000"/>
                <w:szCs w:val="22"/>
                <w:lang w:eastAsia="de-DE"/>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FB8C0" w14:textId="77777777" w:rsidR="00FB35E5" w:rsidRPr="003D0A4C" w:rsidRDefault="00E672BD" w:rsidP="00533E0F">
            <w:pPr>
              <w:tabs>
                <w:tab w:val="clear" w:pos="567"/>
              </w:tabs>
              <w:spacing w:line="240" w:lineRule="auto"/>
              <w:rPr>
                <w:bCs/>
                <w:color w:val="000000"/>
                <w:szCs w:val="22"/>
                <w:lang w:eastAsia="de-DE"/>
              </w:rPr>
            </w:pPr>
            <w:r w:rsidRPr="003D0A4C">
              <w:rPr>
                <w:bCs/>
                <w:color w:val="000000"/>
                <w:szCs w:val="22"/>
                <w:lang w:eastAsia="de-DE"/>
              </w:rPr>
              <w:t>Nerekomenduojama</w:t>
            </w:r>
          </w:p>
        </w:tc>
      </w:tr>
      <w:tr w:rsidR="00FB35E5" w:rsidRPr="003D0A4C" w14:paraId="58238251" w14:textId="77777777" w:rsidTr="00291A80">
        <w:trPr>
          <w:jc w:val="center"/>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348D75" w14:textId="77777777" w:rsidR="00FB35E5" w:rsidRPr="003D0A4C" w:rsidRDefault="004F368F" w:rsidP="00EB3AF9">
            <w:pPr>
              <w:tabs>
                <w:tab w:val="clear" w:pos="567"/>
              </w:tabs>
              <w:spacing w:line="240" w:lineRule="auto"/>
              <w:rPr>
                <w:b/>
                <w:color w:val="000000"/>
                <w:szCs w:val="22"/>
                <w:lang w:eastAsia="de-DE"/>
              </w:rPr>
            </w:pPr>
            <w:r w:rsidRPr="003D0A4C">
              <w:rPr>
                <w:b/>
                <w:color w:val="000000"/>
                <w:szCs w:val="22"/>
                <w:lang w:eastAsia="de-DE"/>
              </w:rPr>
              <w:t>Įvairūs vaistiniai preparatai</w:t>
            </w:r>
          </w:p>
        </w:tc>
      </w:tr>
      <w:tr w:rsidR="004F368F" w:rsidRPr="003D0A4C" w14:paraId="0222D593" w14:textId="77777777" w:rsidTr="00291A80">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B3BD6" w14:textId="77777777" w:rsidR="004F368F" w:rsidRPr="003D0A4C" w:rsidRDefault="004F368F" w:rsidP="00EB3AF9">
            <w:pPr>
              <w:tabs>
                <w:tab w:val="clear" w:pos="567"/>
              </w:tabs>
              <w:spacing w:line="240" w:lineRule="auto"/>
              <w:ind w:left="2"/>
              <w:rPr>
                <w:bCs/>
                <w:color w:val="000000"/>
                <w:szCs w:val="22"/>
                <w:lang w:eastAsia="de-DE"/>
              </w:rPr>
            </w:pPr>
            <w:r w:rsidRPr="003D0A4C">
              <w:rPr>
                <w:bCs/>
                <w:color w:val="000000"/>
                <w:szCs w:val="22"/>
                <w:lang w:eastAsia="de-DE"/>
              </w:rPr>
              <w:t>Paprastoji jonažolė (</w:t>
            </w:r>
            <w:r w:rsidRPr="003D0A4C">
              <w:rPr>
                <w:bCs/>
                <w:i/>
                <w:iCs/>
                <w:color w:val="000000"/>
                <w:szCs w:val="22"/>
                <w:lang w:eastAsia="de-DE"/>
              </w:rPr>
              <w:t>Hypericum perforatum</w:t>
            </w:r>
            <w:r w:rsidRPr="003D0A4C">
              <w:rPr>
                <w:bCs/>
                <w:color w:val="000000"/>
                <w:szCs w:val="22"/>
                <w:lang w:eastAsia="de-DE"/>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360F4" w14:textId="77777777" w:rsidR="004F368F" w:rsidRPr="003D0A4C" w:rsidRDefault="004F368F" w:rsidP="00533E0F">
            <w:pPr>
              <w:tabs>
                <w:tab w:val="clear" w:pos="567"/>
              </w:tabs>
              <w:spacing w:line="240" w:lineRule="auto"/>
              <w:ind w:right="55"/>
              <w:rPr>
                <w:bCs/>
                <w:color w:val="000000"/>
                <w:szCs w:val="22"/>
                <w:lang w:eastAsia="de-DE"/>
              </w:rPr>
            </w:pPr>
            <w:r w:rsidRPr="003D0A4C">
              <w:rPr>
                <w:bCs/>
                <w:color w:val="000000"/>
                <w:szCs w:val="22"/>
                <w:lang w:eastAsia="de-DE"/>
              </w:rPr>
              <w:t>Nors tiesioginio poveikio tyrimų neatlikta, tikėtina, kad paprastoji jonažolė padidins itrakonazolo koncentraciją.</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B2CCF" w14:textId="77777777" w:rsidR="004F368F" w:rsidRPr="003D0A4C" w:rsidRDefault="004F368F" w:rsidP="00533E0F">
            <w:pPr>
              <w:tabs>
                <w:tab w:val="clear" w:pos="567"/>
              </w:tabs>
              <w:spacing w:line="240" w:lineRule="auto"/>
              <w:rPr>
                <w:bCs/>
                <w:color w:val="000000"/>
                <w:szCs w:val="22"/>
                <w:lang w:eastAsia="de-DE"/>
              </w:rPr>
            </w:pPr>
            <w:r w:rsidRPr="003D0A4C">
              <w:rPr>
                <w:bCs/>
                <w:color w:val="000000"/>
                <w:szCs w:val="22"/>
                <w:lang w:eastAsia="de-DE"/>
              </w:rPr>
              <w:t>Nerekomenduojama</w:t>
            </w:r>
          </w:p>
        </w:tc>
      </w:tr>
    </w:tbl>
    <w:p w14:paraId="0D6809C0" w14:textId="77777777" w:rsidR="00FB35E5" w:rsidRPr="003D0A4C" w:rsidRDefault="00FB35E5" w:rsidP="00EB3AF9">
      <w:pPr>
        <w:tabs>
          <w:tab w:val="clear" w:pos="567"/>
        </w:tabs>
        <w:spacing w:line="240" w:lineRule="auto"/>
        <w:jc w:val="both"/>
        <w:rPr>
          <w:rFonts w:eastAsia="Calibri"/>
          <w:bCs/>
          <w:iCs/>
          <w:spacing w:val="-3"/>
          <w:szCs w:val="22"/>
        </w:rPr>
      </w:pPr>
    </w:p>
    <w:p w14:paraId="6B4AB7B5" w14:textId="77777777" w:rsidR="00FB35E5" w:rsidRPr="003D0A4C" w:rsidRDefault="00FB35E5" w:rsidP="00533E0F">
      <w:pPr>
        <w:tabs>
          <w:tab w:val="clear" w:pos="567"/>
        </w:tabs>
        <w:spacing w:line="240" w:lineRule="auto"/>
        <w:rPr>
          <w:rFonts w:eastAsia="Calibri"/>
          <w:bCs/>
          <w:iCs/>
          <w:spacing w:val="-3"/>
          <w:szCs w:val="22"/>
        </w:rPr>
      </w:pPr>
      <w:r w:rsidRPr="003D0A4C">
        <w:rPr>
          <w:rFonts w:eastAsia="Calibri"/>
          <w:bCs/>
          <w:iCs/>
          <w:spacing w:val="-3"/>
          <w:szCs w:val="22"/>
        </w:rPr>
        <w:t>2</w:t>
      </w:r>
      <w:r w:rsidR="009D0866" w:rsidRPr="003D0A4C">
        <w:rPr>
          <w:rFonts w:eastAsia="Calibri"/>
          <w:bCs/>
          <w:iCs/>
          <w:spacing w:val="-3"/>
          <w:szCs w:val="22"/>
        </w:rPr>
        <w:t> </w:t>
      </w:r>
      <w:r w:rsidR="008259D4" w:rsidRPr="003D0A4C">
        <w:rPr>
          <w:rFonts w:eastAsia="Calibri"/>
          <w:bCs/>
          <w:iCs/>
          <w:spacing w:val="-3"/>
          <w:szCs w:val="22"/>
        </w:rPr>
        <w:t>lentelė</w:t>
      </w:r>
      <w:r w:rsidR="009D0866" w:rsidRPr="003D0A4C">
        <w:rPr>
          <w:rFonts w:eastAsia="Calibri"/>
          <w:bCs/>
          <w:iCs/>
          <w:spacing w:val="-3"/>
          <w:szCs w:val="22"/>
        </w:rPr>
        <w:t>.</w:t>
      </w:r>
      <w:r w:rsidRPr="003D0A4C">
        <w:rPr>
          <w:rFonts w:eastAsia="Calibri"/>
          <w:bCs/>
          <w:iCs/>
          <w:spacing w:val="-3"/>
          <w:szCs w:val="22"/>
        </w:rPr>
        <w:t xml:space="preserve"> </w:t>
      </w:r>
      <w:r w:rsidR="008259D4" w:rsidRPr="003D0A4C">
        <w:rPr>
          <w:rFonts w:eastAsia="Calibri"/>
          <w:bCs/>
          <w:iCs/>
          <w:spacing w:val="-3"/>
          <w:szCs w:val="22"/>
        </w:rPr>
        <w:t>Vaistinių preparatų, kurių koncentracijai kraujo plazmoje gali turėti įtakos itrakonazolas, pavyzdžiai pagal vaistinių preparatų klases</w:t>
      </w:r>
    </w:p>
    <w:tbl>
      <w:tblPr>
        <w:tblW w:w="9201" w:type="dxa"/>
        <w:jc w:val="center"/>
        <w:tblCellMar>
          <w:top w:w="57" w:type="dxa"/>
          <w:left w:w="57" w:type="dxa"/>
          <w:bottom w:w="57" w:type="dxa"/>
          <w:right w:w="57" w:type="dxa"/>
        </w:tblCellMar>
        <w:tblLook w:val="04A0" w:firstRow="1" w:lastRow="0" w:firstColumn="1" w:lastColumn="0" w:noHBand="0" w:noVBand="1"/>
      </w:tblPr>
      <w:tblGrid>
        <w:gridCol w:w="3562"/>
        <w:gridCol w:w="3548"/>
        <w:gridCol w:w="1629"/>
        <w:gridCol w:w="462"/>
      </w:tblGrid>
      <w:tr w:rsidR="008259D4" w:rsidRPr="003D0A4C" w14:paraId="7966D299" w14:textId="77777777" w:rsidTr="00291A80">
        <w:trPr>
          <w:tblHeade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C768AFF" w14:textId="77777777" w:rsidR="008259D4" w:rsidRPr="003D0A4C" w:rsidRDefault="008259D4" w:rsidP="00533E0F">
            <w:pPr>
              <w:tabs>
                <w:tab w:val="clear" w:pos="567"/>
              </w:tabs>
              <w:spacing w:line="240" w:lineRule="auto"/>
              <w:ind w:left="2"/>
              <w:rPr>
                <w:b/>
                <w:szCs w:val="22"/>
                <w:lang w:eastAsia="de-DE"/>
              </w:rPr>
            </w:pPr>
            <w:r w:rsidRPr="003D0A4C">
              <w:rPr>
                <w:b/>
                <w:color w:val="000000"/>
                <w:szCs w:val="22"/>
                <w:lang w:eastAsia="de-DE"/>
              </w:rPr>
              <w:t>Klasei priklausantys vaistiniai preparatai (PB vartojama vienkartinė dozė, nebent nurodyta kitaip)</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5ABF365F" w14:textId="77777777" w:rsidR="008259D4" w:rsidRPr="003D0A4C" w:rsidRDefault="008259D4" w:rsidP="00533E0F">
            <w:pPr>
              <w:tabs>
                <w:tab w:val="clear" w:pos="567"/>
              </w:tabs>
              <w:spacing w:line="240" w:lineRule="auto"/>
              <w:rPr>
                <w:b/>
                <w:color w:val="000000"/>
                <w:szCs w:val="22"/>
                <w:lang w:eastAsia="de-DE"/>
              </w:rPr>
            </w:pPr>
            <w:r w:rsidRPr="003D0A4C">
              <w:rPr>
                <w:b/>
                <w:color w:val="000000"/>
                <w:szCs w:val="22"/>
                <w:lang w:eastAsia="de-DE"/>
              </w:rPr>
              <w:t xml:space="preserve">Tikėtinas/galimas poveikis </w:t>
            </w:r>
            <w:r w:rsidR="00CE6B37" w:rsidRPr="003D0A4C">
              <w:rPr>
                <w:b/>
                <w:color w:val="000000"/>
                <w:szCs w:val="22"/>
                <w:lang w:eastAsia="de-DE"/>
              </w:rPr>
              <w:t>vaistinio preparato</w:t>
            </w:r>
            <w:r w:rsidRPr="003D0A4C">
              <w:rPr>
                <w:b/>
                <w:color w:val="000000"/>
                <w:szCs w:val="22"/>
                <w:lang w:eastAsia="de-DE"/>
              </w:rPr>
              <w:t xml:space="preserve"> koncentracijai</w:t>
            </w:r>
          </w:p>
          <w:p w14:paraId="7495BD44" w14:textId="77777777" w:rsidR="008259D4" w:rsidRPr="003D0A4C" w:rsidRDefault="008259D4" w:rsidP="00533E0F">
            <w:pPr>
              <w:tabs>
                <w:tab w:val="clear" w:pos="567"/>
              </w:tabs>
              <w:spacing w:line="240" w:lineRule="auto"/>
              <w:rPr>
                <w:b/>
                <w:szCs w:val="22"/>
                <w:lang w:eastAsia="de-DE"/>
              </w:rPr>
            </w:pPr>
            <w:r w:rsidRPr="003D0A4C">
              <w:rPr>
                <w:b/>
                <w:color w:val="000000"/>
                <w:szCs w:val="22"/>
                <w:lang w:eastAsia="de-DE"/>
              </w:rPr>
              <w:t>(↑ = didėja; ↔ = nekinta; ↓ = mažėja)</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F8AC2FB" w14:textId="77777777" w:rsidR="008259D4" w:rsidRPr="003D0A4C" w:rsidRDefault="008259D4" w:rsidP="00533E0F">
            <w:pPr>
              <w:tabs>
                <w:tab w:val="clear" w:pos="567"/>
              </w:tabs>
              <w:spacing w:line="240" w:lineRule="auto"/>
              <w:ind w:left="2" w:right="104"/>
              <w:rPr>
                <w:b/>
                <w:szCs w:val="22"/>
                <w:lang w:eastAsia="de-DE"/>
              </w:rPr>
            </w:pPr>
            <w:r w:rsidRPr="003D0A4C">
              <w:rPr>
                <w:b/>
                <w:color w:val="000000"/>
                <w:szCs w:val="22"/>
                <w:lang w:eastAsia="de-DE"/>
              </w:rPr>
              <w:t>Klinikinis komentaras (žr. prieš tai pateiktą papildomą informacija bei 4.3 ir 4.4 skyrius)</w:t>
            </w:r>
          </w:p>
        </w:tc>
      </w:tr>
      <w:tr w:rsidR="00FB35E5" w:rsidRPr="003D0A4C" w14:paraId="356748FA"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78AA395B" w14:textId="77777777" w:rsidR="00FB35E5" w:rsidRPr="003D0A4C" w:rsidRDefault="00FB35E5" w:rsidP="00EB3AF9">
            <w:pPr>
              <w:tabs>
                <w:tab w:val="clear" w:pos="567"/>
              </w:tabs>
              <w:spacing w:line="240" w:lineRule="auto"/>
              <w:ind w:left="2"/>
              <w:rPr>
                <w:b/>
                <w:szCs w:val="22"/>
                <w:lang w:eastAsia="de-DE"/>
              </w:rPr>
            </w:pPr>
            <w:r w:rsidRPr="003D0A4C">
              <w:rPr>
                <w:b/>
                <w:szCs w:val="22"/>
                <w:lang w:eastAsia="de-DE"/>
              </w:rPr>
              <w:t>Analge</w:t>
            </w:r>
            <w:r w:rsidR="00DE22C7" w:rsidRPr="003D0A4C">
              <w:rPr>
                <w:b/>
                <w:szCs w:val="22"/>
                <w:lang w:eastAsia="de-DE"/>
              </w:rPr>
              <w:t>tikai, anestetikai</w:t>
            </w:r>
          </w:p>
        </w:tc>
      </w:tr>
      <w:tr w:rsidR="00FB35E5" w:rsidRPr="003D0A4C" w14:paraId="7B370352"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6676E78" w14:textId="77777777" w:rsidR="00FB35E5" w:rsidRPr="003D0A4C" w:rsidRDefault="00DE22C7" w:rsidP="00EB3AF9">
            <w:pPr>
              <w:tabs>
                <w:tab w:val="clear" w:pos="567"/>
              </w:tabs>
              <w:spacing w:line="240" w:lineRule="auto"/>
              <w:ind w:left="2" w:right="99"/>
              <w:rPr>
                <w:bCs/>
                <w:szCs w:val="22"/>
                <w:lang w:eastAsia="de-DE"/>
              </w:rPr>
            </w:pPr>
            <w:r w:rsidRPr="003D0A4C">
              <w:rPr>
                <w:bCs/>
                <w:szCs w:val="22"/>
                <w:lang w:eastAsia="de-DE"/>
              </w:rPr>
              <w:t>Skalsių</w:t>
            </w:r>
            <w:r w:rsidR="00FB35E5" w:rsidRPr="003D0A4C">
              <w:rPr>
                <w:bCs/>
                <w:szCs w:val="22"/>
                <w:lang w:eastAsia="de-DE"/>
              </w:rPr>
              <w:t xml:space="preserve"> alkaloid</w:t>
            </w:r>
            <w:r w:rsidRPr="003D0A4C">
              <w:rPr>
                <w:bCs/>
                <w:szCs w:val="22"/>
                <w:lang w:eastAsia="de-DE"/>
              </w:rPr>
              <w:t>ai</w:t>
            </w:r>
            <w:r w:rsidR="00FB35E5" w:rsidRPr="003D0A4C">
              <w:rPr>
                <w:bCs/>
                <w:szCs w:val="22"/>
                <w:lang w:eastAsia="de-DE"/>
              </w:rPr>
              <w:t xml:space="preserve"> (</w:t>
            </w:r>
            <w:r w:rsidR="004F368F" w:rsidRPr="003D0A4C">
              <w:rPr>
                <w:bCs/>
                <w:szCs w:val="22"/>
                <w:lang w:eastAsia="de-DE"/>
              </w:rPr>
              <w:t>pvz.,</w:t>
            </w:r>
            <w:r w:rsidR="00FB35E5" w:rsidRPr="003D0A4C">
              <w:rPr>
                <w:bCs/>
                <w:szCs w:val="22"/>
                <w:lang w:eastAsia="de-DE"/>
              </w:rPr>
              <w:t xml:space="preserve"> dih</w:t>
            </w:r>
            <w:r w:rsidRPr="003D0A4C">
              <w:rPr>
                <w:bCs/>
                <w:szCs w:val="22"/>
                <w:lang w:eastAsia="de-DE"/>
              </w:rPr>
              <w:t>i</w:t>
            </w:r>
            <w:r w:rsidR="00FB35E5" w:rsidRPr="003D0A4C">
              <w:rPr>
                <w:bCs/>
                <w:szCs w:val="22"/>
                <w:lang w:eastAsia="de-DE"/>
              </w:rPr>
              <w:t>droergotamin</w:t>
            </w:r>
            <w:r w:rsidRPr="003D0A4C">
              <w:rPr>
                <w:bCs/>
                <w:szCs w:val="22"/>
                <w:lang w:eastAsia="de-DE"/>
              </w:rPr>
              <w:t>as</w:t>
            </w:r>
            <w:r w:rsidR="00FB35E5" w:rsidRPr="003D0A4C">
              <w:rPr>
                <w:bCs/>
                <w:szCs w:val="22"/>
                <w:lang w:eastAsia="de-DE"/>
              </w:rPr>
              <w:t>, ergometrin</w:t>
            </w:r>
            <w:r w:rsidRPr="003D0A4C">
              <w:rPr>
                <w:bCs/>
                <w:szCs w:val="22"/>
                <w:lang w:eastAsia="de-DE"/>
              </w:rPr>
              <w:t>as</w:t>
            </w:r>
            <w:r w:rsidR="00FB35E5" w:rsidRPr="003D0A4C">
              <w:rPr>
                <w:bCs/>
                <w:szCs w:val="22"/>
                <w:lang w:eastAsia="de-DE"/>
              </w:rPr>
              <w:t>, ergotamin</w:t>
            </w:r>
            <w:r w:rsidRPr="003D0A4C">
              <w:rPr>
                <w:bCs/>
                <w:szCs w:val="22"/>
                <w:lang w:eastAsia="de-DE"/>
              </w:rPr>
              <w:t>as</w:t>
            </w:r>
            <w:r w:rsidR="00FB35E5" w:rsidRPr="003D0A4C">
              <w:rPr>
                <w:bCs/>
                <w:szCs w:val="22"/>
                <w:lang w:eastAsia="de-DE"/>
              </w:rPr>
              <w:t>, met</w:t>
            </w:r>
            <w:r w:rsidRPr="003D0A4C">
              <w:rPr>
                <w:bCs/>
                <w:szCs w:val="22"/>
                <w:lang w:eastAsia="de-DE"/>
              </w:rPr>
              <w:t>i</w:t>
            </w:r>
            <w:r w:rsidR="00FB35E5" w:rsidRPr="003D0A4C">
              <w:rPr>
                <w:bCs/>
                <w:szCs w:val="22"/>
                <w:lang w:eastAsia="de-DE"/>
              </w:rPr>
              <w:t>lergometrin</w:t>
            </w:r>
            <w:r w:rsidRPr="003D0A4C">
              <w:rPr>
                <w:bCs/>
                <w:szCs w:val="22"/>
                <w:lang w:eastAsia="de-DE"/>
              </w:rPr>
              <w:t>as</w:t>
            </w:r>
            <w:r w:rsidR="00FB35E5" w:rsidRPr="003D0A4C">
              <w:rPr>
                <w:bCs/>
                <w:szCs w:val="22"/>
                <w:lang w:eastAsia="de-DE"/>
              </w:rPr>
              <w:t>)</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5905CEA7" w14:textId="77777777" w:rsidR="00FB35E5" w:rsidRPr="003D0A4C" w:rsidRDefault="00DE22C7" w:rsidP="00533E0F">
            <w:pPr>
              <w:tabs>
                <w:tab w:val="clear" w:pos="567"/>
              </w:tabs>
              <w:spacing w:line="240" w:lineRule="auto"/>
              <w:ind w:right="107"/>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4ED5CD6F"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521BC69E"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887657E"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Eletriptan</w:t>
            </w:r>
            <w:r w:rsidR="00DE22C7" w:rsidRPr="003D0A4C">
              <w:rPr>
                <w:bCs/>
                <w:szCs w:val="22"/>
                <w:lang w:eastAsia="de-DE"/>
              </w:rPr>
              <w:t>as</w:t>
            </w:r>
            <w:r w:rsidRPr="003D0A4C">
              <w:rPr>
                <w:bCs/>
                <w:szCs w:val="22"/>
                <w:lang w:eastAsia="de-DE"/>
              </w:rPr>
              <w:t>, fentan</w:t>
            </w:r>
            <w:r w:rsidR="00DE22C7" w:rsidRPr="003D0A4C">
              <w:rPr>
                <w:bCs/>
                <w:szCs w:val="22"/>
                <w:lang w:eastAsia="de-DE"/>
              </w:rPr>
              <w:t>ilis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D4D3A43" w14:textId="77777777" w:rsidR="00FB35E5" w:rsidRPr="003D0A4C" w:rsidRDefault="00DE22C7" w:rsidP="00533E0F">
            <w:pPr>
              <w:tabs>
                <w:tab w:val="clear" w:pos="567"/>
              </w:tabs>
              <w:spacing w:line="240" w:lineRule="auto"/>
              <w:ind w:right="107"/>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6C0EB9E"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13BACBC9"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E9F7A69"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Alfentanil</w:t>
            </w:r>
            <w:r w:rsidR="00900EF8" w:rsidRPr="003D0A4C">
              <w:rPr>
                <w:bCs/>
                <w:szCs w:val="22"/>
                <w:lang w:eastAsia="de-DE"/>
              </w:rPr>
              <w:t>is</w:t>
            </w:r>
            <w:r w:rsidRPr="003D0A4C">
              <w:rPr>
                <w:bCs/>
                <w:szCs w:val="22"/>
                <w:lang w:eastAsia="de-DE"/>
              </w:rPr>
              <w:t>, buprenor</w:t>
            </w:r>
            <w:r w:rsidR="00900EF8" w:rsidRPr="003D0A4C">
              <w:rPr>
                <w:bCs/>
                <w:szCs w:val="22"/>
                <w:lang w:eastAsia="de-DE"/>
              </w:rPr>
              <w:t>f</w:t>
            </w:r>
            <w:r w:rsidRPr="003D0A4C">
              <w:rPr>
                <w:bCs/>
                <w:szCs w:val="22"/>
                <w:lang w:eastAsia="de-DE"/>
              </w:rPr>
              <w:t>in</w:t>
            </w:r>
            <w:r w:rsidR="00900EF8" w:rsidRPr="003D0A4C">
              <w:rPr>
                <w:bCs/>
                <w:szCs w:val="22"/>
                <w:lang w:eastAsia="de-DE"/>
              </w:rPr>
              <w:t>as</w:t>
            </w:r>
            <w:r w:rsidRPr="003D0A4C">
              <w:rPr>
                <w:bCs/>
                <w:szCs w:val="22"/>
                <w:lang w:eastAsia="de-DE"/>
              </w:rPr>
              <w:t xml:space="preserve"> (IV </w:t>
            </w:r>
            <w:r w:rsidR="00900EF8" w:rsidRPr="003D0A4C">
              <w:rPr>
                <w:bCs/>
                <w:szCs w:val="22"/>
                <w:lang w:eastAsia="de-DE"/>
              </w:rPr>
              <w:t>ir</w:t>
            </w:r>
            <w:r w:rsidRPr="003D0A4C">
              <w:rPr>
                <w:bCs/>
                <w:szCs w:val="22"/>
                <w:lang w:eastAsia="de-DE"/>
              </w:rPr>
              <w:t xml:space="preserve"> </w:t>
            </w:r>
            <w:r w:rsidR="00900EF8" w:rsidRPr="003D0A4C">
              <w:rPr>
                <w:bCs/>
                <w:szCs w:val="22"/>
                <w:lang w:eastAsia="de-DE"/>
              </w:rPr>
              <w:t>po liežuviu</w:t>
            </w:r>
            <w:r w:rsidRPr="003D0A4C">
              <w:rPr>
                <w:bCs/>
                <w:szCs w:val="22"/>
                <w:lang w:eastAsia="de-DE"/>
              </w:rPr>
              <w:t xml:space="preserve">), </w:t>
            </w:r>
            <w:r w:rsidR="00900EF8" w:rsidRPr="003D0A4C">
              <w:rPr>
                <w:bCs/>
                <w:szCs w:val="22"/>
                <w:lang w:eastAsia="de-DE"/>
              </w:rPr>
              <w:t>ka</w:t>
            </w:r>
            <w:r w:rsidRPr="003D0A4C">
              <w:rPr>
                <w:bCs/>
                <w:szCs w:val="22"/>
                <w:lang w:eastAsia="de-DE"/>
              </w:rPr>
              <w:t>nabinoid</w:t>
            </w:r>
            <w:r w:rsidR="00900EF8" w:rsidRPr="003D0A4C">
              <w:rPr>
                <w:bCs/>
                <w:szCs w:val="22"/>
                <w:lang w:eastAsia="de-DE"/>
              </w:rPr>
              <w:t>ai</w:t>
            </w:r>
            <w:r w:rsidRPr="003D0A4C">
              <w:rPr>
                <w:bCs/>
                <w:szCs w:val="22"/>
                <w:lang w:eastAsia="de-DE"/>
              </w:rPr>
              <w:t>, metadon</w:t>
            </w:r>
            <w:r w:rsidR="00900EF8" w:rsidRPr="003D0A4C">
              <w:rPr>
                <w:bCs/>
                <w:szCs w:val="22"/>
                <w:lang w:eastAsia="de-DE"/>
              </w:rPr>
              <w:t>as</w:t>
            </w:r>
            <w:r w:rsidRPr="003D0A4C">
              <w:rPr>
                <w:bCs/>
                <w:szCs w:val="22"/>
                <w:lang w:eastAsia="de-DE"/>
              </w:rPr>
              <w:t>, sufentanil</w:t>
            </w:r>
            <w:r w:rsidR="00900EF8" w:rsidRPr="003D0A4C">
              <w:rPr>
                <w:bCs/>
                <w:szCs w:val="22"/>
                <w:lang w:eastAsia="de-DE"/>
              </w:rPr>
              <w:t>is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1727CDE9" w14:textId="77777777" w:rsidR="00FB35E5" w:rsidRPr="003D0A4C" w:rsidRDefault="00DE22C7" w:rsidP="00533E0F">
            <w:pPr>
              <w:tabs>
                <w:tab w:val="clear" w:pos="567"/>
              </w:tabs>
              <w:spacing w:line="240" w:lineRule="auto"/>
              <w:ind w:right="107"/>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6D132D39"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643898B1"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0289D0A"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O</w:t>
            </w:r>
            <w:r w:rsidR="00A43420" w:rsidRPr="003D0A4C">
              <w:rPr>
                <w:bCs/>
                <w:szCs w:val="22"/>
                <w:lang w:eastAsia="de-DE"/>
              </w:rPr>
              <w:t>ksik</w:t>
            </w:r>
            <w:r w:rsidRPr="003D0A4C">
              <w:rPr>
                <w:bCs/>
                <w:szCs w:val="22"/>
                <w:lang w:eastAsia="de-DE"/>
              </w:rPr>
              <w:t>odon</w:t>
            </w:r>
            <w:r w:rsidR="00A43420" w:rsidRPr="003D0A4C">
              <w:rPr>
                <w:bCs/>
                <w:szCs w:val="22"/>
                <w:lang w:eastAsia="de-DE"/>
              </w:rPr>
              <w:t xml:space="preserve">as </w:t>
            </w:r>
            <w:r w:rsidR="00E036EB" w:rsidRPr="003D0A4C">
              <w:rPr>
                <w:bCs/>
                <w:szCs w:val="22"/>
                <w:lang w:eastAsia="de-DE"/>
              </w:rPr>
              <w:t xml:space="preserve">PB </w:t>
            </w:r>
            <w:r w:rsidRPr="003D0A4C">
              <w:rPr>
                <w:bCs/>
                <w:szCs w:val="22"/>
                <w:lang w:eastAsia="de-DE"/>
              </w:rPr>
              <w:t>10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311D32E5"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O</w:t>
            </w:r>
            <w:r w:rsidR="00A43420" w:rsidRPr="003D0A4C">
              <w:rPr>
                <w:bCs/>
                <w:szCs w:val="22"/>
                <w:lang w:eastAsia="de-DE"/>
              </w:rPr>
              <w:t>ksik</w:t>
            </w:r>
            <w:r w:rsidRPr="003D0A4C">
              <w:rPr>
                <w:bCs/>
                <w:szCs w:val="22"/>
                <w:lang w:eastAsia="de-DE"/>
              </w:rPr>
              <w:t>odon</w:t>
            </w:r>
            <w:r w:rsidR="00A43420" w:rsidRPr="003D0A4C">
              <w:rPr>
                <w:bCs/>
                <w:szCs w:val="22"/>
                <w:lang w:eastAsia="de-DE"/>
              </w:rPr>
              <w:t>as</w:t>
            </w:r>
            <w:r w:rsidRPr="003D0A4C">
              <w:rPr>
                <w:bCs/>
                <w:szCs w:val="22"/>
                <w:lang w:eastAsia="de-DE"/>
              </w:rPr>
              <w:t xml:space="preserve"> PO: C</w:t>
            </w:r>
            <w:r w:rsidRPr="003D0A4C">
              <w:rPr>
                <w:bCs/>
                <w:szCs w:val="22"/>
                <w:vertAlign w:val="subscript"/>
                <w:lang w:eastAsia="de-DE"/>
              </w:rPr>
              <w:t>max</w:t>
            </w:r>
            <w:r w:rsidRPr="003D0A4C">
              <w:rPr>
                <w:bCs/>
                <w:szCs w:val="22"/>
                <w:lang w:eastAsia="de-DE"/>
              </w:rPr>
              <w:t xml:space="preserve"> ↑ 45 %, AUC ↑ 2</w:t>
            </w:r>
            <w:r w:rsidR="00A43420" w:rsidRPr="003D0A4C">
              <w:rPr>
                <w:bCs/>
                <w:szCs w:val="22"/>
                <w:lang w:eastAsia="de-DE"/>
              </w:rPr>
              <w:t>,</w:t>
            </w:r>
            <w:r w:rsidRPr="003D0A4C">
              <w:rPr>
                <w:bCs/>
                <w:szCs w:val="22"/>
                <w:lang w:eastAsia="de-DE"/>
              </w:rPr>
              <w:t>4</w:t>
            </w:r>
            <w:r w:rsidR="00A43420"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48363FC1"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18B9DAD5"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6A46A660"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O</w:t>
            </w:r>
            <w:r w:rsidR="00A43420" w:rsidRPr="003D0A4C">
              <w:rPr>
                <w:bCs/>
                <w:szCs w:val="22"/>
                <w:lang w:eastAsia="de-DE"/>
              </w:rPr>
              <w:t>ksik</w:t>
            </w:r>
            <w:r w:rsidRPr="003D0A4C">
              <w:rPr>
                <w:bCs/>
                <w:szCs w:val="22"/>
                <w:lang w:eastAsia="de-DE"/>
              </w:rPr>
              <w:t>odon</w:t>
            </w:r>
            <w:r w:rsidR="00A43420" w:rsidRPr="003D0A4C">
              <w:rPr>
                <w:bCs/>
                <w:szCs w:val="22"/>
                <w:lang w:eastAsia="de-DE"/>
              </w:rPr>
              <w:t>as</w:t>
            </w:r>
            <w:r w:rsidRPr="003D0A4C">
              <w:rPr>
                <w:bCs/>
                <w:szCs w:val="22"/>
                <w:lang w:eastAsia="de-DE"/>
              </w:rPr>
              <w:t xml:space="preserve"> IV 0</w:t>
            </w:r>
            <w:r w:rsidR="00A43420" w:rsidRPr="003D0A4C">
              <w:rPr>
                <w:bCs/>
                <w:szCs w:val="22"/>
                <w:lang w:eastAsia="de-DE"/>
              </w:rPr>
              <w:t>,</w:t>
            </w:r>
            <w:r w:rsidRPr="003D0A4C">
              <w:rPr>
                <w:bCs/>
                <w:szCs w:val="22"/>
                <w:lang w:eastAsia="de-DE"/>
              </w:rPr>
              <w:t>1 mg/kg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3369962E"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O</w:t>
            </w:r>
            <w:r w:rsidR="00A43420" w:rsidRPr="003D0A4C">
              <w:rPr>
                <w:bCs/>
                <w:szCs w:val="22"/>
                <w:lang w:eastAsia="de-DE"/>
              </w:rPr>
              <w:t>ksik</w:t>
            </w:r>
            <w:r w:rsidRPr="003D0A4C">
              <w:rPr>
                <w:bCs/>
                <w:szCs w:val="22"/>
                <w:lang w:eastAsia="de-DE"/>
              </w:rPr>
              <w:t>odon</w:t>
            </w:r>
            <w:r w:rsidR="00A43420" w:rsidRPr="003D0A4C">
              <w:rPr>
                <w:bCs/>
                <w:szCs w:val="22"/>
                <w:lang w:eastAsia="de-DE"/>
              </w:rPr>
              <w:t>as</w:t>
            </w:r>
            <w:r w:rsidRPr="003D0A4C">
              <w:rPr>
                <w:bCs/>
                <w:szCs w:val="22"/>
                <w:lang w:eastAsia="de-DE"/>
              </w:rPr>
              <w:t xml:space="preserve"> IV: AUC↑ 51 %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74B32C5D"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60D4A64C"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2D0CD859" w14:textId="77777777" w:rsidR="00FB35E5" w:rsidRPr="003D0A4C" w:rsidRDefault="00D730B0" w:rsidP="00EB3AF9">
            <w:pPr>
              <w:tabs>
                <w:tab w:val="clear" w:pos="567"/>
              </w:tabs>
              <w:spacing w:line="240" w:lineRule="auto"/>
              <w:ind w:left="2"/>
              <w:rPr>
                <w:b/>
                <w:szCs w:val="22"/>
                <w:lang w:eastAsia="de-DE"/>
              </w:rPr>
            </w:pPr>
            <w:r w:rsidRPr="003D0A4C">
              <w:rPr>
                <w:b/>
                <w:szCs w:val="22"/>
              </w:rPr>
              <w:t>Sisteminio vartojimo antibakteriniai vaistiniai preparatai, vaistiniai preparatai nuo mikobakterijų, sisteminio vartojimo priešgrybeliniai vaistiniai preparatai</w:t>
            </w:r>
          </w:p>
        </w:tc>
      </w:tr>
      <w:tr w:rsidR="00FB35E5" w:rsidRPr="003D0A4C" w14:paraId="53664678"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8FC94E3"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I</w:t>
            </w:r>
            <w:r w:rsidR="00E20D41" w:rsidRPr="003D0A4C">
              <w:rPr>
                <w:bCs/>
                <w:szCs w:val="22"/>
                <w:lang w:eastAsia="de-DE"/>
              </w:rPr>
              <w:t>z</w:t>
            </w:r>
            <w:r w:rsidRPr="003D0A4C">
              <w:rPr>
                <w:bCs/>
                <w:szCs w:val="22"/>
                <w:lang w:eastAsia="de-DE"/>
              </w:rPr>
              <w:t>avu</w:t>
            </w:r>
            <w:r w:rsidR="00E20D41" w:rsidRPr="003D0A4C">
              <w:rPr>
                <w:bCs/>
                <w:szCs w:val="22"/>
                <w:lang w:eastAsia="de-DE"/>
              </w:rPr>
              <w:t>k</w:t>
            </w:r>
            <w:r w:rsidRPr="003D0A4C">
              <w:rPr>
                <w:bCs/>
                <w:szCs w:val="22"/>
                <w:lang w:eastAsia="de-DE"/>
              </w:rPr>
              <w:t>onazol</w:t>
            </w:r>
            <w:r w:rsidR="00D730B0"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CE8BC27" w14:textId="77777777" w:rsidR="00FB35E5" w:rsidRPr="003D0A4C" w:rsidRDefault="00E74A24" w:rsidP="00533E0F">
            <w:pPr>
              <w:tabs>
                <w:tab w:val="clear" w:pos="567"/>
              </w:tabs>
              <w:spacing w:line="240" w:lineRule="auto"/>
              <w:ind w:right="107"/>
              <w:rPr>
                <w:bCs/>
                <w:szCs w:val="22"/>
                <w:lang w:eastAsia="de-DE"/>
              </w:rPr>
            </w:pPr>
            <w:r w:rsidRPr="003D0A4C">
              <w:rPr>
                <w:bCs/>
                <w:szCs w:val="22"/>
                <w:lang w:eastAsia="de-DE"/>
              </w:rPr>
              <w:t>Nors tiesioginio poveikio tyrimų neatlikta, tikėtina, kad itrakonazolas padidins izavukonazolo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7870F64"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32880E85"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15AA4CF4" w14:textId="77777777" w:rsidR="00FB35E5" w:rsidRPr="003D0A4C" w:rsidRDefault="00E20D41" w:rsidP="00EB3AF9">
            <w:pPr>
              <w:tabs>
                <w:tab w:val="clear" w:pos="567"/>
              </w:tabs>
              <w:spacing w:line="240" w:lineRule="auto"/>
              <w:ind w:left="2"/>
              <w:rPr>
                <w:bCs/>
                <w:szCs w:val="22"/>
                <w:lang w:eastAsia="de-DE"/>
              </w:rPr>
            </w:pPr>
            <w:r w:rsidRPr="003D0A4C">
              <w:rPr>
                <w:bCs/>
                <w:szCs w:val="22"/>
                <w:lang w:eastAsia="de-DE"/>
              </w:rPr>
              <w:lastRenderedPageBreak/>
              <w:t>Bedakvilinas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156DA92" w14:textId="77777777" w:rsidR="00FB35E5" w:rsidRPr="003D0A4C" w:rsidRDefault="00E74A24" w:rsidP="00533E0F">
            <w:pPr>
              <w:tabs>
                <w:tab w:val="clear" w:pos="567"/>
              </w:tabs>
              <w:spacing w:line="240" w:lineRule="auto"/>
              <w:ind w:right="106"/>
              <w:rPr>
                <w:bCs/>
                <w:szCs w:val="22"/>
                <w:lang w:eastAsia="de-DE"/>
              </w:rPr>
            </w:pPr>
            <w:r w:rsidRPr="003D0A4C">
              <w:rPr>
                <w:bCs/>
                <w:szCs w:val="22"/>
                <w:lang w:eastAsia="de-DE"/>
              </w:rPr>
              <w:t>Nors tiesioginio poveikio tyrimų neatlikta, tikėtina, kad itrakonazolas padidins be</w:t>
            </w:r>
            <w:r w:rsidR="00BD71D8" w:rsidRPr="003D0A4C">
              <w:rPr>
                <w:bCs/>
                <w:szCs w:val="22"/>
                <w:lang w:eastAsia="de-DE"/>
              </w:rPr>
              <w:t>d</w:t>
            </w:r>
            <w:r w:rsidRPr="003D0A4C">
              <w:rPr>
                <w:bCs/>
                <w:szCs w:val="22"/>
                <w:lang w:eastAsia="de-DE"/>
              </w:rPr>
              <w:t>akvilino koncentraciją</w:t>
            </w:r>
            <w:r w:rsidR="00FB35E5" w:rsidRPr="003D0A4C">
              <w:rPr>
                <w:bCs/>
                <w:szCs w:val="22"/>
                <w:lang w:eastAsia="de-DE"/>
              </w:rPr>
              <w:t>.</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C0BFA24"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66FDBFBE"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8A1DD2F"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Rifabutin</w:t>
            </w:r>
            <w:r w:rsidR="00E74A24" w:rsidRPr="003D0A4C">
              <w:rPr>
                <w:bCs/>
                <w:szCs w:val="22"/>
                <w:lang w:eastAsia="de-DE"/>
              </w:rPr>
              <w:t>as</w:t>
            </w:r>
            <w:r w:rsidRPr="003D0A4C">
              <w:rPr>
                <w:bCs/>
                <w:szCs w:val="22"/>
                <w:lang w:eastAsia="de-DE"/>
              </w:rPr>
              <w:t xml:space="preserve"> </w:t>
            </w:r>
            <w:r w:rsidR="00E036EB" w:rsidRPr="003D0A4C">
              <w:rPr>
                <w:bCs/>
                <w:szCs w:val="22"/>
                <w:lang w:eastAsia="de-DE"/>
              </w:rPr>
              <w:t xml:space="preserve">PB </w:t>
            </w:r>
            <w:r w:rsidRPr="003D0A4C">
              <w:rPr>
                <w:bCs/>
                <w:szCs w:val="22"/>
                <w:lang w:eastAsia="de-DE"/>
              </w:rPr>
              <w:t xml:space="preserve">300 mg </w:t>
            </w:r>
            <w:r w:rsidR="00E036EB" w:rsidRPr="003D0A4C">
              <w:rPr>
                <w:bCs/>
                <w:szCs w:val="22"/>
                <w:lang w:eastAsia="de-DE"/>
              </w:rPr>
              <w:t>kartą per parą</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4AF17E2"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Rifabutin</w:t>
            </w:r>
            <w:r w:rsidR="00E74A24" w:rsidRPr="003D0A4C">
              <w:rPr>
                <w:bCs/>
                <w:szCs w:val="22"/>
                <w:lang w:eastAsia="de-DE"/>
              </w:rPr>
              <w:t>o</w:t>
            </w:r>
            <w:r w:rsidRPr="003D0A4C">
              <w:rPr>
                <w:bCs/>
                <w:szCs w:val="22"/>
                <w:lang w:eastAsia="de-DE"/>
              </w:rPr>
              <w:t xml:space="preserve"> </w:t>
            </w:r>
            <w:r w:rsidR="00E74A24" w:rsidRPr="003D0A4C">
              <w:rPr>
                <w:bCs/>
                <w:szCs w:val="22"/>
                <w:lang w:eastAsia="de-DE"/>
              </w:rPr>
              <w:t>koncentracija</w:t>
            </w:r>
            <w:r w:rsidRPr="003D0A4C">
              <w:rPr>
                <w:bCs/>
                <w:szCs w:val="22"/>
                <w:lang w:eastAsia="de-DE"/>
              </w:rPr>
              <w:t xml:space="preserve"> ↑ (</w:t>
            </w:r>
            <w:r w:rsidR="00E74A24" w:rsidRPr="003D0A4C">
              <w:rPr>
                <w:bCs/>
                <w:szCs w:val="22"/>
                <w:lang w:eastAsia="de-DE"/>
              </w:rPr>
              <w:t>apimtis nežinoma</w:t>
            </w:r>
            <w:r w:rsidRPr="003D0A4C">
              <w:rPr>
                <w:bCs/>
                <w:szCs w:val="22"/>
                <w:lang w:eastAsia="de-DE"/>
              </w:rPr>
              <w:t>)</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C3421B4"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4EF9F6B0"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FB1D58F" w14:textId="77777777" w:rsidR="00FB35E5" w:rsidRPr="003D0A4C" w:rsidRDefault="00E74A24" w:rsidP="00EB3AF9">
            <w:pPr>
              <w:tabs>
                <w:tab w:val="clear" w:pos="567"/>
              </w:tabs>
              <w:spacing w:line="240" w:lineRule="auto"/>
              <w:ind w:left="2"/>
              <w:rPr>
                <w:bCs/>
                <w:szCs w:val="22"/>
                <w:lang w:eastAsia="de-DE"/>
              </w:rPr>
            </w:pPr>
            <w:r w:rsidRPr="003D0A4C">
              <w:rPr>
                <w:bCs/>
                <w:szCs w:val="22"/>
                <w:lang w:eastAsia="de-DE"/>
              </w:rPr>
              <w:t>Klaritromicinas</w:t>
            </w:r>
            <w:r w:rsidR="00FB35E5" w:rsidRPr="003D0A4C">
              <w:rPr>
                <w:bCs/>
                <w:szCs w:val="22"/>
                <w:lang w:eastAsia="de-DE"/>
              </w:rPr>
              <w:t xml:space="preserve"> </w:t>
            </w:r>
            <w:r w:rsidR="00E036EB" w:rsidRPr="003D0A4C">
              <w:rPr>
                <w:bCs/>
                <w:szCs w:val="22"/>
                <w:lang w:eastAsia="de-DE"/>
              </w:rPr>
              <w:t xml:space="preserve">PB </w:t>
            </w:r>
            <w:r w:rsidR="00FB35E5" w:rsidRPr="003D0A4C">
              <w:rPr>
                <w:bCs/>
                <w:szCs w:val="22"/>
                <w:lang w:eastAsia="de-DE"/>
              </w:rPr>
              <w:t xml:space="preserve">500 mg </w:t>
            </w:r>
            <w:r w:rsidR="00352464" w:rsidRPr="003D0A4C">
              <w:rPr>
                <w:bCs/>
                <w:szCs w:val="22"/>
                <w:lang w:eastAsia="de-DE"/>
              </w:rPr>
              <w:t>du kartus per parą</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545A9A40" w14:textId="77777777" w:rsidR="00FB35E5" w:rsidRPr="003D0A4C" w:rsidRDefault="00E74A24" w:rsidP="00533E0F">
            <w:pPr>
              <w:tabs>
                <w:tab w:val="clear" w:pos="567"/>
              </w:tabs>
              <w:spacing w:line="240" w:lineRule="auto"/>
              <w:rPr>
                <w:bCs/>
                <w:szCs w:val="22"/>
                <w:lang w:eastAsia="de-DE"/>
              </w:rPr>
            </w:pPr>
            <w:r w:rsidRPr="003D0A4C">
              <w:rPr>
                <w:bCs/>
                <w:szCs w:val="22"/>
                <w:lang w:eastAsia="de-DE"/>
              </w:rPr>
              <w:t>Klaritromicino koncentracija</w:t>
            </w:r>
            <w:r w:rsidR="00FB35E5" w:rsidRPr="003D0A4C">
              <w:rPr>
                <w:bCs/>
                <w:szCs w:val="22"/>
                <w:lang w:eastAsia="de-DE"/>
              </w:rPr>
              <w:t xml:space="preserve">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2DC7825"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750A0601"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66799035"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Delamanid</w:t>
            </w:r>
            <w:r w:rsidR="00E74A24"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09E2C06" w14:textId="77777777" w:rsidR="00FB35E5" w:rsidRPr="003D0A4C" w:rsidRDefault="00E74A24" w:rsidP="00533E0F">
            <w:pPr>
              <w:tabs>
                <w:tab w:val="clear" w:pos="567"/>
              </w:tabs>
              <w:spacing w:line="240" w:lineRule="auto"/>
              <w:rPr>
                <w:bCs/>
                <w:szCs w:val="22"/>
                <w:lang w:eastAsia="de-DE"/>
              </w:rPr>
            </w:pPr>
            <w:r w:rsidRPr="003D0A4C">
              <w:rPr>
                <w:bCs/>
                <w:szCs w:val="22"/>
                <w:lang w:eastAsia="de-DE"/>
              </w:rPr>
              <w:t>Nors tiesioginio poveikio tyrimų neatlikta, tikėtina, kad itrakonazolas padidins delaminido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F0BDC2A"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583D7AD2" w14:textId="77777777" w:rsidTr="00291A80">
        <w:trPr>
          <w:jc w:val="center"/>
        </w:trPr>
        <w:tc>
          <w:tcPr>
            <w:tcW w:w="7110" w:type="dxa"/>
            <w:gridSpan w:val="2"/>
            <w:tcBorders>
              <w:top w:val="single" w:sz="4" w:space="0" w:color="000000"/>
              <w:left w:val="single" w:sz="4" w:space="0" w:color="000000"/>
              <w:bottom w:val="single" w:sz="4" w:space="0" w:color="000000"/>
              <w:right w:val="nil"/>
            </w:tcBorders>
            <w:shd w:val="clear" w:color="auto" w:fill="auto"/>
          </w:tcPr>
          <w:p w14:paraId="1C9550E6" w14:textId="77777777" w:rsidR="00FB35E5" w:rsidRPr="003D0A4C" w:rsidRDefault="00E74A24" w:rsidP="00EB3AF9">
            <w:pPr>
              <w:tabs>
                <w:tab w:val="clear" w:pos="567"/>
              </w:tabs>
              <w:spacing w:line="240" w:lineRule="auto"/>
              <w:ind w:left="2"/>
              <w:rPr>
                <w:b/>
                <w:szCs w:val="22"/>
                <w:lang w:eastAsia="de-DE"/>
              </w:rPr>
            </w:pPr>
            <w:r w:rsidRPr="003D0A4C">
              <w:rPr>
                <w:b/>
                <w:szCs w:val="22"/>
                <w:lang w:eastAsia="de-DE"/>
              </w:rPr>
              <w:t>Vaistiniai preparatai nuo epilepsijos</w:t>
            </w:r>
          </w:p>
        </w:tc>
        <w:tc>
          <w:tcPr>
            <w:tcW w:w="2091" w:type="dxa"/>
            <w:gridSpan w:val="2"/>
            <w:tcBorders>
              <w:top w:val="single" w:sz="4" w:space="0" w:color="000000"/>
              <w:left w:val="nil"/>
              <w:bottom w:val="single" w:sz="4" w:space="0" w:color="000000"/>
              <w:right w:val="single" w:sz="4" w:space="0" w:color="000000"/>
            </w:tcBorders>
            <w:shd w:val="clear" w:color="auto" w:fill="auto"/>
          </w:tcPr>
          <w:p w14:paraId="274D36D6" w14:textId="77777777" w:rsidR="00FB35E5" w:rsidRPr="003D0A4C" w:rsidRDefault="00FB35E5" w:rsidP="00533E0F">
            <w:pPr>
              <w:tabs>
                <w:tab w:val="clear" w:pos="567"/>
              </w:tabs>
              <w:spacing w:line="240" w:lineRule="auto"/>
              <w:rPr>
                <w:bCs/>
                <w:szCs w:val="22"/>
                <w:lang w:eastAsia="de-DE"/>
              </w:rPr>
            </w:pPr>
          </w:p>
        </w:tc>
      </w:tr>
      <w:tr w:rsidR="00FB35E5" w:rsidRPr="003D0A4C" w14:paraId="4846D8A6"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99DA447" w14:textId="77777777" w:rsidR="00FB35E5" w:rsidRPr="003D0A4C" w:rsidRDefault="00C078AB" w:rsidP="00EB3AF9">
            <w:pPr>
              <w:tabs>
                <w:tab w:val="clear" w:pos="567"/>
              </w:tabs>
              <w:spacing w:line="240" w:lineRule="auto"/>
              <w:ind w:left="2"/>
              <w:rPr>
                <w:bCs/>
                <w:szCs w:val="22"/>
                <w:lang w:eastAsia="de-DE"/>
              </w:rPr>
            </w:pPr>
            <w:r w:rsidRPr="003D0A4C">
              <w:rPr>
                <w:bCs/>
                <w:szCs w:val="22"/>
                <w:lang w:eastAsia="de-DE"/>
              </w:rPr>
              <w:t>K</w:t>
            </w:r>
            <w:r w:rsidR="00FB35E5" w:rsidRPr="003D0A4C">
              <w:rPr>
                <w:bCs/>
                <w:szCs w:val="22"/>
                <w:lang w:eastAsia="de-DE"/>
              </w:rPr>
              <w:t>arbamazepin</w:t>
            </w:r>
            <w:r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3FB41767" w14:textId="77777777" w:rsidR="00FB35E5" w:rsidRPr="003D0A4C" w:rsidRDefault="00E74A24" w:rsidP="00533E0F">
            <w:pPr>
              <w:tabs>
                <w:tab w:val="clear" w:pos="567"/>
              </w:tabs>
              <w:spacing w:line="240" w:lineRule="auto"/>
              <w:ind w:right="54"/>
              <w:rPr>
                <w:bCs/>
                <w:szCs w:val="22"/>
                <w:lang w:eastAsia="de-DE"/>
              </w:rPr>
            </w:pPr>
            <w:r w:rsidRPr="003D0A4C">
              <w:rPr>
                <w:bCs/>
                <w:szCs w:val="22"/>
                <w:lang w:eastAsia="de-DE"/>
              </w:rPr>
              <w:t xml:space="preserve">Nors tiesioginio poveikio tyrimų neatlikta, tikėtina, kad itrakonazolas padidins </w:t>
            </w:r>
            <w:r w:rsidR="00C078AB" w:rsidRPr="003D0A4C">
              <w:rPr>
                <w:bCs/>
                <w:szCs w:val="22"/>
                <w:lang w:eastAsia="de-DE"/>
              </w:rPr>
              <w:t xml:space="preserve">karbamazepino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7AF29B90"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556E338F" w14:textId="77777777" w:rsidTr="00291A80">
        <w:trPr>
          <w:jc w:val="center"/>
        </w:trPr>
        <w:tc>
          <w:tcPr>
            <w:tcW w:w="7110" w:type="dxa"/>
            <w:gridSpan w:val="2"/>
            <w:tcBorders>
              <w:top w:val="single" w:sz="4" w:space="0" w:color="000000"/>
              <w:left w:val="single" w:sz="4" w:space="0" w:color="000000"/>
              <w:bottom w:val="single" w:sz="4" w:space="0" w:color="000000"/>
              <w:right w:val="nil"/>
            </w:tcBorders>
            <w:shd w:val="clear" w:color="auto" w:fill="auto"/>
          </w:tcPr>
          <w:p w14:paraId="60F24386" w14:textId="77777777" w:rsidR="00FB35E5" w:rsidRPr="003D0A4C" w:rsidRDefault="00C078AB" w:rsidP="00EB3AF9">
            <w:pPr>
              <w:tabs>
                <w:tab w:val="clear" w:pos="567"/>
              </w:tabs>
              <w:spacing w:line="240" w:lineRule="auto"/>
              <w:ind w:left="2"/>
              <w:rPr>
                <w:b/>
                <w:szCs w:val="22"/>
                <w:lang w:eastAsia="de-DE"/>
              </w:rPr>
            </w:pPr>
            <w:r w:rsidRPr="003D0A4C">
              <w:rPr>
                <w:b/>
                <w:szCs w:val="22"/>
                <w:lang w:eastAsia="de-DE"/>
              </w:rPr>
              <w:t>Vaistiniai preparatai nuo uždegimo ir reumato</w:t>
            </w:r>
          </w:p>
        </w:tc>
        <w:tc>
          <w:tcPr>
            <w:tcW w:w="2091" w:type="dxa"/>
            <w:gridSpan w:val="2"/>
            <w:tcBorders>
              <w:top w:val="single" w:sz="4" w:space="0" w:color="000000"/>
              <w:left w:val="nil"/>
              <w:bottom w:val="single" w:sz="4" w:space="0" w:color="000000"/>
              <w:right w:val="single" w:sz="4" w:space="0" w:color="000000"/>
            </w:tcBorders>
            <w:shd w:val="clear" w:color="auto" w:fill="auto"/>
          </w:tcPr>
          <w:p w14:paraId="4915691C" w14:textId="77777777" w:rsidR="00FB35E5" w:rsidRPr="003D0A4C" w:rsidRDefault="00FB35E5" w:rsidP="00533E0F">
            <w:pPr>
              <w:tabs>
                <w:tab w:val="clear" w:pos="567"/>
              </w:tabs>
              <w:spacing w:line="240" w:lineRule="auto"/>
              <w:rPr>
                <w:bCs/>
                <w:szCs w:val="22"/>
                <w:lang w:eastAsia="de-DE"/>
              </w:rPr>
            </w:pPr>
          </w:p>
        </w:tc>
      </w:tr>
      <w:tr w:rsidR="00FB35E5" w:rsidRPr="003D0A4C" w14:paraId="00420191"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FBCCD5C"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Melo</w:t>
            </w:r>
            <w:r w:rsidR="00C078AB" w:rsidRPr="003D0A4C">
              <w:rPr>
                <w:bCs/>
                <w:szCs w:val="22"/>
                <w:lang w:eastAsia="de-DE"/>
              </w:rPr>
              <w:t>ks</w:t>
            </w:r>
            <w:r w:rsidRPr="003D0A4C">
              <w:rPr>
                <w:bCs/>
                <w:szCs w:val="22"/>
                <w:lang w:eastAsia="de-DE"/>
              </w:rPr>
              <w:t>i</w:t>
            </w:r>
            <w:r w:rsidR="00C078AB" w:rsidRPr="003D0A4C">
              <w:rPr>
                <w:bCs/>
                <w:szCs w:val="22"/>
                <w:lang w:eastAsia="de-DE"/>
              </w:rPr>
              <w:t>k</w:t>
            </w:r>
            <w:r w:rsidRPr="003D0A4C">
              <w:rPr>
                <w:bCs/>
                <w:szCs w:val="22"/>
                <w:lang w:eastAsia="de-DE"/>
              </w:rPr>
              <w:t>am</w:t>
            </w:r>
            <w:r w:rsidR="00C078AB" w:rsidRPr="003D0A4C">
              <w:rPr>
                <w:bCs/>
                <w:szCs w:val="22"/>
                <w:lang w:eastAsia="de-DE"/>
              </w:rPr>
              <w:t>as</w:t>
            </w:r>
            <w:r w:rsidRPr="003D0A4C">
              <w:rPr>
                <w:bCs/>
                <w:szCs w:val="22"/>
                <w:lang w:eastAsia="de-DE"/>
              </w:rPr>
              <w:t xml:space="preserve"> 15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91F4F84"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Melo</w:t>
            </w:r>
            <w:r w:rsidR="00C078AB" w:rsidRPr="003D0A4C">
              <w:rPr>
                <w:bCs/>
                <w:szCs w:val="22"/>
                <w:lang w:eastAsia="de-DE"/>
              </w:rPr>
              <w:t>ks</w:t>
            </w:r>
            <w:r w:rsidRPr="003D0A4C">
              <w:rPr>
                <w:bCs/>
                <w:szCs w:val="22"/>
                <w:lang w:eastAsia="de-DE"/>
              </w:rPr>
              <w:t>i</w:t>
            </w:r>
            <w:r w:rsidR="00C078AB" w:rsidRPr="003D0A4C">
              <w:rPr>
                <w:bCs/>
                <w:szCs w:val="22"/>
                <w:lang w:eastAsia="de-DE"/>
              </w:rPr>
              <w:t>k</w:t>
            </w:r>
            <w:r w:rsidRPr="003D0A4C">
              <w:rPr>
                <w:bCs/>
                <w:szCs w:val="22"/>
                <w:lang w:eastAsia="de-DE"/>
              </w:rPr>
              <w:t>am</w:t>
            </w:r>
            <w:r w:rsidR="00C078AB"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64 %, AUC ↓ 37 %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113A2FA2"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584FFCCB" w14:textId="77777777" w:rsidTr="00291A80">
        <w:trPr>
          <w:jc w:val="center"/>
        </w:trPr>
        <w:tc>
          <w:tcPr>
            <w:tcW w:w="7110" w:type="dxa"/>
            <w:gridSpan w:val="2"/>
            <w:tcBorders>
              <w:top w:val="single" w:sz="4" w:space="0" w:color="000000"/>
              <w:left w:val="single" w:sz="4" w:space="0" w:color="000000"/>
              <w:bottom w:val="single" w:sz="4" w:space="0" w:color="000000"/>
              <w:right w:val="nil"/>
            </w:tcBorders>
            <w:shd w:val="clear" w:color="auto" w:fill="auto"/>
          </w:tcPr>
          <w:p w14:paraId="7F42D57D" w14:textId="77777777" w:rsidR="00FB35E5" w:rsidRPr="003D0A4C" w:rsidRDefault="00C078AB" w:rsidP="00EB3AF9">
            <w:pPr>
              <w:tabs>
                <w:tab w:val="clear" w:pos="567"/>
              </w:tabs>
              <w:spacing w:line="240" w:lineRule="auto"/>
              <w:ind w:left="2"/>
              <w:rPr>
                <w:b/>
                <w:szCs w:val="22"/>
                <w:lang w:eastAsia="de-DE"/>
              </w:rPr>
            </w:pPr>
            <w:r w:rsidRPr="003D0A4C">
              <w:rPr>
                <w:b/>
                <w:szCs w:val="22"/>
              </w:rPr>
              <w:t>Vaistiniai preparatai nuo helmintų ir pirmuonių</w:t>
            </w:r>
          </w:p>
        </w:tc>
        <w:tc>
          <w:tcPr>
            <w:tcW w:w="2091" w:type="dxa"/>
            <w:gridSpan w:val="2"/>
            <w:tcBorders>
              <w:top w:val="single" w:sz="4" w:space="0" w:color="000000"/>
              <w:left w:val="nil"/>
              <w:bottom w:val="single" w:sz="4" w:space="0" w:color="000000"/>
              <w:right w:val="single" w:sz="4" w:space="0" w:color="000000"/>
            </w:tcBorders>
            <w:shd w:val="clear" w:color="auto" w:fill="auto"/>
          </w:tcPr>
          <w:p w14:paraId="420516FF" w14:textId="77777777" w:rsidR="00FB35E5" w:rsidRPr="003D0A4C" w:rsidRDefault="00FB35E5" w:rsidP="00533E0F">
            <w:pPr>
              <w:tabs>
                <w:tab w:val="clear" w:pos="567"/>
              </w:tabs>
              <w:spacing w:line="240" w:lineRule="auto"/>
              <w:rPr>
                <w:bCs/>
                <w:szCs w:val="22"/>
                <w:lang w:eastAsia="de-DE"/>
              </w:rPr>
            </w:pPr>
          </w:p>
        </w:tc>
      </w:tr>
      <w:tr w:rsidR="00FB35E5" w:rsidRPr="003D0A4C" w14:paraId="4F7CAB37"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FA1CE84"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Halofantrin</w:t>
            </w:r>
            <w:r w:rsidR="00C078AB"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D7C5E77" w14:textId="77777777" w:rsidR="00FB35E5" w:rsidRPr="003D0A4C" w:rsidRDefault="00E74A24" w:rsidP="00533E0F">
            <w:pPr>
              <w:tabs>
                <w:tab w:val="clear" w:pos="567"/>
              </w:tabs>
              <w:spacing w:line="240" w:lineRule="auto"/>
              <w:ind w:right="54"/>
              <w:rPr>
                <w:bCs/>
                <w:szCs w:val="22"/>
                <w:lang w:eastAsia="de-DE"/>
              </w:rPr>
            </w:pPr>
            <w:r w:rsidRPr="003D0A4C">
              <w:rPr>
                <w:bCs/>
                <w:szCs w:val="22"/>
                <w:lang w:eastAsia="de-DE"/>
              </w:rPr>
              <w:t xml:space="preserve">Nors tiesioginio poveikio tyrimų neatlikta, tikėtina, kad itrakonazolas padidins </w:t>
            </w:r>
            <w:r w:rsidR="00C078AB" w:rsidRPr="003D0A4C">
              <w:rPr>
                <w:bCs/>
                <w:szCs w:val="22"/>
                <w:lang w:eastAsia="de-DE"/>
              </w:rPr>
              <w:t xml:space="preserve">halofantrino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740E422"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5D63D6BC"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CC14607"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Artemeter</w:t>
            </w:r>
            <w:r w:rsidR="00D67293" w:rsidRPr="003D0A4C">
              <w:rPr>
                <w:bCs/>
                <w:szCs w:val="22"/>
                <w:lang w:eastAsia="de-DE"/>
              </w:rPr>
              <w:t>as</w:t>
            </w:r>
            <w:r w:rsidRPr="003D0A4C">
              <w:rPr>
                <w:bCs/>
                <w:szCs w:val="22"/>
                <w:lang w:eastAsia="de-DE"/>
              </w:rPr>
              <w:t>-lumefantrin</w:t>
            </w:r>
            <w:r w:rsidR="00D67293" w:rsidRPr="003D0A4C">
              <w:rPr>
                <w:bCs/>
                <w:szCs w:val="22"/>
                <w:lang w:eastAsia="de-DE"/>
              </w:rPr>
              <w:t>as</w:t>
            </w:r>
            <w:r w:rsidRPr="003D0A4C">
              <w:rPr>
                <w:bCs/>
                <w:szCs w:val="22"/>
                <w:lang w:eastAsia="de-DE"/>
              </w:rPr>
              <w:t>, prazi</w:t>
            </w:r>
            <w:r w:rsidR="00D67293" w:rsidRPr="003D0A4C">
              <w:rPr>
                <w:bCs/>
                <w:szCs w:val="22"/>
                <w:lang w:eastAsia="de-DE"/>
              </w:rPr>
              <w:t>kv</w:t>
            </w:r>
            <w:r w:rsidRPr="003D0A4C">
              <w:rPr>
                <w:bCs/>
                <w:szCs w:val="22"/>
                <w:lang w:eastAsia="de-DE"/>
              </w:rPr>
              <w:t>antel</w:t>
            </w:r>
            <w:r w:rsidR="00D67293" w:rsidRPr="003D0A4C">
              <w:rPr>
                <w:bCs/>
                <w:szCs w:val="22"/>
                <w:lang w:eastAsia="de-DE"/>
              </w:rPr>
              <w:t>is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1DA86DB6" w14:textId="77777777" w:rsidR="00FB35E5" w:rsidRPr="003D0A4C" w:rsidRDefault="00DE22C7" w:rsidP="00533E0F">
            <w:pPr>
              <w:tabs>
                <w:tab w:val="clear" w:pos="567"/>
              </w:tabs>
              <w:spacing w:line="240" w:lineRule="auto"/>
              <w:ind w:right="54"/>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618599A2"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0E88DCEF"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A31BFF0" w14:textId="77777777" w:rsidR="00FB35E5" w:rsidRPr="00666A1B" w:rsidRDefault="00C4603A" w:rsidP="00EB3AF9">
            <w:pPr>
              <w:tabs>
                <w:tab w:val="clear" w:pos="567"/>
              </w:tabs>
              <w:spacing w:line="240" w:lineRule="auto"/>
              <w:ind w:left="2"/>
              <w:rPr>
                <w:bCs/>
                <w:szCs w:val="22"/>
                <w:lang w:eastAsia="de-DE"/>
              </w:rPr>
            </w:pPr>
            <w:r w:rsidRPr="00666A1B">
              <w:rPr>
                <w:bCs/>
                <w:szCs w:val="22"/>
                <w:lang w:eastAsia="de-DE"/>
              </w:rPr>
              <w:t>Ch</w:t>
            </w:r>
            <w:r w:rsidR="00C078AB" w:rsidRPr="00666A1B">
              <w:rPr>
                <w:bCs/>
                <w:szCs w:val="22"/>
                <w:lang w:eastAsia="de-DE"/>
              </w:rPr>
              <w:t>ininas</w:t>
            </w:r>
            <w:r w:rsidR="00FB35E5" w:rsidRPr="00666A1B">
              <w:rPr>
                <w:bCs/>
                <w:szCs w:val="22"/>
                <w:lang w:eastAsia="de-DE"/>
              </w:rPr>
              <w:t xml:space="preserve"> 300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19D4BA1" w14:textId="77777777" w:rsidR="00FB35E5" w:rsidRPr="00666A1B" w:rsidRDefault="00FB35E5" w:rsidP="00533E0F">
            <w:pPr>
              <w:tabs>
                <w:tab w:val="clear" w:pos="567"/>
                <w:tab w:val="center" w:pos="355"/>
                <w:tab w:val="center" w:pos="1244"/>
                <w:tab w:val="center" w:pos="1914"/>
              </w:tabs>
              <w:spacing w:line="240" w:lineRule="auto"/>
              <w:rPr>
                <w:bCs/>
                <w:szCs w:val="22"/>
                <w:lang w:eastAsia="de-DE"/>
              </w:rPr>
            </w:pPr>
            <w:r w:rsidRPr="00666A1B">
              <w:rPr>
                <w:rFonts w:eastAsia="Calibri"/>
                <w:bCs/>
                <w:szCs w:val="22"/>
                <w:lang w:eastAsia="de-DE"/>
              </w:rPr>
              <w:tab/>
            </w:r>
            <w:r w:rsidR="00C4603A" w:rsidRPr="00666A1B">
              <w:rPr>
                <w:bCs/>
                <w:szCs w:val="22"/>
                <w:lang w:eastAsia="de-DE"/>
              </w:rPr>
              <w:t>Ch</w:t>
            </w:r>
            <w:r w:rsidR="00C078AB" w:rsidRPr="00666A1B">
              <w:rPr>
                <w:bCs/>
                <w:szCs w:val="22"/>
                <w:lang w:eastAsia="de-DE"/>
              </w:rPr>
              <w:t>inino</w:t>
            </w:r>
            <w:r w:rsidRPr="00666A1B">
              <w:rPr>
                <w:bCs/>
                <w:szCs w:val="22"/>
                <w:lang w:eastAsia="de-DE"/>
              </w:rPr>
              <w:t xml:space="preserve"> C</w:t>
            </w:r>
            <w:r w:rsidRPr="00666A1B">
              <w:rPr>
                <w:bCs/>
                <w:szCs w:val="22"/>
                <w:vertAlign w:val="subscript"/>
                <w:lang w:eastAsia="de-DE"/>
              </w:rPr>
              <w:t>max</w:t>
            </w:r>
            <w:r w:rsidRPr="00666A1B">
              <w:rPr>
                <w:bCs/>
                <w:szCs w:val="22"/>
                <w:lang w:eastAsia="de-DE"/>
              </w:rPr>
              <w:t> ↔, AUC ↑ 96 %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4A6B397A"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47B09704" w14:textId="77777777" w:rsidTr="00291A80">
        <w:trPr>
          <w:jc w:val="center"/>
        </w:trPr>
        <w:tc>
          <w:tcPr>
            <w:tcW w:w="7110" w:type="dxa"/>
            <w:gridSpan w:val="2"/>
            <w:tcBorders>
              <w:top w:val="single" w:sz="4" w:space="0" w:color="000000"/>
              <w:left w:val="single" w:sz="4" w:space="0" w:color="000000"/>
              <w:bottom w:val="single" w:sz="4" w:space="0" w:color="000000"/>
              <w:right w:val="nil"/>
            </w:tcBorders>
            <w:shd w:val="clear" w:color="auto" w:fill="auto"/>
          </w:tcPr>
          <w:p w14:paraId="3390679C" w14:textId="77777777" w:rsidR="00FB35E5" w:rsidRPr="003D0A4C" w:rsidRDefault="00C078AB" w:rsidP="00EB3AF9">
            <w:pPr>
              <w:tabs>
                <w:tab w:val="clear" w:pos="567"/>
              </w:tabs>
              <w:spacing w:line="240" w:lineRule="auto"/>
              <w:ind w:left="2"/>
              <w:rPr>
                <w:b/>
                <w:szCs w:val="22"/>
                <w:lang w:eastAsia="de-DE"/>
              </w:rPr>
            </w:pPr>
            <w:r w:rsidRPr="003D0A4C">
              <w:rPr>
                <w:b/>
                <w:szCs w:val="22"/>
              </w:rPr>
              <w:t>Sisteminio vartojimo antihistamininiai vaistiniai preparatai</w:t>
            </w:r>
          </w:p>
        </w:tc>
        <w:tc>
          <w:tcPr>
            <w:tcW w:w="2091" w:type="dxa"/>
            <w:gridSpan w:val="2"/>
            <w:tcBorders>
              <w:top w:val="single" w:sz="4" w:space="0" w:color="000000"/>
              <w:left w:val="nil"/>
              <w:bottom w:val="single" w:sz="4" w:space="0" w:color="000000"/>
              <w:right w:val="single" w:sz="4" w:space="0" w:color="000000"/>
            </w:tcBorders>
            <w:shd w:val="clear" w:color="auto" w:fill="auto"/>
          </w:tcPr>
          <w:p w14:paraId="45E39AA5" w14:textId="77777777" w:rsidR="00FB35E5" w:rsidRPr="003D0A4C" w:rsidRDefault="00FB35E5" w:rsidP="00533E0F">
            <w:pPr>
              <w:tabs>
                <w:tab w:val="clear" w:pos="567"/>
              </w:tabs>
              <w:spacing w:line="240" w:lineRule="auto"/>
              <w:rPr>
                <w:bCs/>
                <w:szCs w:val="22"/>
                <w:lang w:eastAsia="de-DE"/>
              </w:rPr>
            </w:pPr>
          </w:p>
        </w:tc>
      </w:tr>
      <w:tr w:rsidR="00FB35E5" w:rsidRPr="003D0A4C" w14:paraId="7EC67DD8"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C9E3D95" w14:textId="77777777" w:rsidR="00FB35E5" w:rsidRPr="003D0A4C" w:rsidRDefault="00FB35E5" w:rsidP="00EB3AF9">
            <w:pPr>
              <w:tabs>
                <w:tab w:val="clear" w:pos="567"/>
              </w:tabs>
              <w:spacing w:line="240" w:lineRule="auto"/>
              <w:ind w:left="2" w:right="179"/>
              <w:rPr>
                <w:bCs/>
                <w:szCs w:val="22"/>
                <w:lang w:eastAsia="de-DE"/>
              </w:rPr>
            </w:pPr>
            <w:r w:rsidRPr="003D0A4C">
              <w:rPr>
                <w:bCs/>
                <w:szCs w:val="22"/>
                <w:lang w:eastAsia="de-DE"/>
              </w:rPr>
              <w:t>Astemizol</w:t>
            </w:r>
            <w:r w:rsidR="00D67293" w:rsidRPr="003D0A4C">
              <w:rPr>
                <w:bCs/>
                <w:szCs w:val="22"/>
                <w:lang w:eastAsia="de-DE"/>
              </w:rPr>
              <w:t>as</w:t>
            </w:r>
            <w:r w:rsidRPr="003D0A4C">
              <w:rPr>
                <w:bCs/>
                <w:szCs w:val="22"/>
                <w:lang w:eastAsia="de-DE"/>
              </w:rPr>
              <w:t>, mizolastin</w:t>
            </w:r>
            <w:r w:rsidR="00D67293" w:rsidRPr="003D0A4C">
              <w:rPr>
                <w:bCs/>
                <w:szCs w:val="22"/>
                <w:lang w:eastAsia="de-DE"/>
              </w:rPr>
              <w:t>as</w:t>
            </w:r>
            <w:r w:rsidRPr="003D0A4C">
              <w:rPr>
                <w:bCs/>
                <w:szCs w:val="22"/>
                <w:lang w:eastAsia="de-DE"/>
              </w:rPr>
              <w:t>, terfenadin</w:t>
            </w:r>
            <w:r w:rsidR="00D67293"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3DAD61C2" w14:textId="77777777" w:rsidR="00FB35E5" w:rsidRPr="003D0A4C" w:rsidRDefault="00DE22C7" w:rsidP="00533E0F">
            <w:pPr>
              <w:tabs>
                <w:tab w:val="clear" w:pos="567"/>
              </w:tabs>
              <w:spacing w:line="240" w:lineRule="auto"/>
              <w:ind w:right="54"/>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F8C2725"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12EE1CB6"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1FD6CBA5"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Ebastin</w:t>
            </w:r>
            <w:r w:rsidR="00D67293" w:rsidRPr="003D0A4C">
              <w:rPr>
                <w:bCs/>
                <w:szCs w:val="22"/>
                <w:lang w:eastAsia="de-DE"/>
              </w:rPr>
              <w:t>as</w:t>
            </w:r>
            <w:r w:rsidRPr="003D0A4C">
              <w:rPr>
                <w:bCs/>
                <w:szCs w:val="22"/>
                <w:lang w:eastAsia="de-DE"/>
              </w:rPr>
              <w:t xml:space="preserve"> 20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E4F3C4E" w14:textId="77777777" w:rsidR="00FB35E5" w:rsidRPr="003D0A4C" w:rsidRDefault="00FB35E5" w:rsidP="00533E0F">
            <w:pPr>
              <w:tabs>
                <w:tab w:val="clear" w:pos="567"/>
              </w:tabs>
              <w:spacing w:line="240" w:lineRule="auto"/>
              <w:ind w:right="51"/>
              <w:rPr>
                <w:bCs/>
                <w:szCs w:val="22"/>
                <w:lang w:eastAsia="de-DE"/>
              </w:rPr>
            </w:pPr>
            <w:r w:rsidRPr="003D0A4C">
              <w:rPr>
                <w:bCs/>
                <w:szCs w:val="22"/>
                <w:lang w:eastAsia="de-DE"/>
              </w:rPr>
              <w:t>Ebastin</w:t>
            </w:r>
            <w:r w:rsidR="00D67293"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2</w:t>
            </w:r>
            <w:r w:rsidR="00D67293" w:rsidRPr="003D0A4C">
              <w:rPr>
                <w:bCs/>
                <w:szCs w:val="22"/>
                <w:lang w:eastAsia="de-DE"/>
              </w:rPr>
              <w:t>,</w:t>
            </w:r>
            <w:r w:rsidRPr="003D0A4C">
              <w:rPr>
                <w:bCs/>
                <w:szCs w:val="22"/>
                <w:lang w:eastAsia="de-DE"/>
              </w:rPr>
              <w:t>5</w:t>
            </w:r>
            <w:r w:rsidR="00D67293" w:rsidRPr="003D0A4C">
              <w:rPr>
                <w:bCs/>
                <w:szCs w:val="22"/>
                <w:lang w:eastAsia="de-DE"/>
              </w:rPr>
              <w:t> karto</w:t>
            </w:r>
            <w:r w:rsidRPr="003D0A4C">
              <w:rPr>
                <w:bCs/>
                <w:szCs w:val="22"/>
                <w:lang w:eastAsia="de-DE"/>
              </w:rPr>
              <w:t>, AUC ↑ 6</w:t>
            </w:r>
            <w:r w:rsidR="00D67293" w:rsidRPr="003D0A4C">
              <w:rPr>
                <w:bCs/>
                <w:szCs w:val="22"/>
                <w:lang w:eastAsia="de-DE"/>
              </w:rPr>
              <w:t>,</w:t>
            </w:r>
            <w:r w:rsidRPr="003D0A4C">
              <w:rPr>
                <w:bCs/>
                <w:szCs w:val="22"/>
                <w:lang w:eastAsia="de-DE"/>
              </w:rPr>
              <w:t>2</w:t>
            </w:r>
            <w:r w:rsidR="00D67293" w:rsidRPr="003D0A4C">
              <w:rPr>
                <w:bCs/>
                <w:szCs w:val="22"/>
                <w:lang w:eastAsia="de-DE"/>
              </w:rPr>
              <w:t> karto,</w:t>
            </w:r>
            <w:r w:rsidRPr="003D0A4C">
              <w:rPr>
                <w:bCs/>
                <w:szCs w:val="22"/>
                <w:lang w:eastAsia="de-DE"/>
              </w:rPr>
              <w:t xml:space="preserve"> </w:t>
            </w:r>
            <w:r w:rsidR="00D67293" w:rsidRPr="003D0A4C">
              <w:rPr>
                <w:bCs/>
                <w:szCs w:val="22"/>
                <w:lang w:eastAsia="de-DE"/>
              </w:rPr>
              <w:t>k</w:t>
            </w:r>
            <w:r w:rsidRPr="003D0A4C">
              <w:rPr>
                <w:bCs/>
                <w:szCs w:val="22"/>
                <w:lang w:eastAsia="de-DE"/>
              </w:rPr>
              <w:t>arabastin</w:t>
            </w:r>
            <w:r w:rsidR="00D67293" w:rsidRPr="003D0A4C">
              <w:rPr>
                <w:bCs/>
                <w:szCs w:val="22"/>
                <w:lang w:eastAsia="de-DE"/>
              </w:rPr>
              <w:t>o</w:t>
            </w:r>
            <w:r w:rsidRPr="003D0A4C">
              <w:rPr>
                <w:bCs/>
                <w:szCs w:val="22"/>
                <w:lang w:eastAsia="de-DE"/>
              </w:rPr>
              <w:t xml:space="preserve"> C</w:t>
            </w:r>
            <w:r w:rsidRPr="003D0A4C">
              <w:rPr>
                <w:bCs/>
                <w:szCs w:val="22"/>
                <w:vertAlign w:val="subscript"/>
                <w:lang w:eastAsia="de-DE"/>
              </w:rPr>
              <w:t>max </w:t>
            </w:r>
            <w:r w:rsidRPr="003D0A4C">
              <w:rPr>
                <w:bCs/>
                <w:szCs w:val="22"/>
                <w:lang w:eastAsia="de-DE"/>
              </w:rPr>
              <w:t>↔, AUC ↑ 3</w:t>
            </w:r>
            <w:r w:rsidR="00D67293" w:rsidRPr="003D0A4C">
              <w:rPr>
                <w:bCs/>
                <w:szCs w:val="22"/>
                <w:lang w:eastAsia="de-DE"/>
              </w:rPr>
              <w:t>,</w:t>
            </w:r>
            <w:r w:rsidRPr="003D0A4C">
              <w:rPr>
                <w:bCs/>
                <w:szCs w:val="22"/>
                <w:lang w:eastAsia="de-DE"/>
              </w:rPr>
              <w:t>1</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10C93B21"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2A6B6F97"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3D01CAD"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Bilastin</w:t>
            </w:r>
            <w:r w:rsidR="00D67293" w:rsidRPr="003D0A4C">
              <w:rPr>
                <w:bCs/>
                <w:szCs w:val="22"/>
                <w:lang w:eastAsia="de-DE"/>
              </w:rPr>
              <w:t>as</w:t>
            </w:r>
            <w:r w:rsidRPr="003D0A4C">
              <w:rPr>
                <w:bCs/>
                <w:szCs w:val="22"/>
                <w:lang w:eastAsia="de-DE"/>
              </w:rPr>
              <w:t>, rupatadin</w:t>
            </w:r>
            <w:r w:rsidR="00D67293"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71E8F947" w14:textId="77777777" w:rsidR="00FB35E5" w:rsidRPr="003D0A4C" w:rsidRDefault="00DE22C7" w:rsidP="00533E0F">
            <w:pPr>
              <w:tabs>
                <w:tab w:val="clear" w:pos="567"/>
              </w:tabs>
              <w:spacing w:line="240" w:lineRule="auto"/>
              <w:ind w:right="54"/>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11B0103B"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2AFE1CA4"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76A4CA9F"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Antineoplasti</w:t>
            </w:r>
            <w:r w:rsidR="00D67293" w:rsidRPr="003D0A4C">
              <w:rPr>
                <w:bCs/>
                <w:szCs w:val="22"/>
                <w:lang w:eastAsia="de-DE"/>
              </w:rPr>
              <w:t>niai vaistiniai preparatai</w:t>
            </w:r>
          </w:p>
        </w:tc>
      </w:tr>
      <w:tr w:rsidR="00FB35E5" w:rsidRPr="003D0A4C" w14:paraId="26E4B3D6"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19D8230"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Irinote</w:t>
            </w:r>
            <w:r w:rsidR="00D67293" w:rsidRPr="003D0A4C">
              <w:rPr>
                <w:bCs/>
                <w:szCs w:val="22"/>
                <w:lang w:eastAsia="de-DE"/>
              </w:rPr>
              <w:t>k</w:t>
            </w:r>
            <w:r w:rsidRPr="003D0A4C">
              <w:rPr>
                <w:bCs/>
                <w:szCs w:val="22"/>
                <w:lang w:eastAsia="de-DE"/>
              </w:rPr>
              <w:t>an</w:t>
            </w:r>
            <w:r w:rsidR="00D67293"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29857A2" w14:textId="77777777" w:rsidR="00FB35E5" w:rsidRPr="003D0A4C" w:rsidRDefault="00E74A24" w:rsidP="00533E0F">
            <w:pPr>
              <w:tabs>
                <w:tab w:val="clear" w:pos="567"/>
              </w:tabs>
              <w:spacing w:line="240" w:lineRule="auto"/>
              <w:ind w:right="54"/>
              <w:rPr>
                <w:bCs/>
                <w:szCs w:val="22"/>
                <w:lang w:eastAsia="de-DE"/>
              </w:rPr>
            </w:pPr>
            <w:r w:rsidRPr="003D0A4C">
              <w:rPr>
                <w:bCs/>
                <w:szCs w:val="22"/>
                <w:lang w:eastAsia="de-DE"/>
              </w:rPr>
              <w:t xml:space="preserve">Nors tiesioginio poveikio tyrimų neatlikta, tikėtina, kad itrakonazolas </w:t>
            </w:r>
            <w:r w:rsidRPr="003D0A4C">
              <w:rPr>
                <w:bCs/>
                <w:szCs w:val="22"/>
                <w:lang w:eastAsia="de-DE"/>
              </w:rPr>
              <w:lastRenderedPageBreak/>
              <w:t xml:space="preserve">padidins </w:t>
            </w:r>
            <w:r w:rsidR="00D67293" w:rsidRPr="003D0A4C">
              <w:rPr>
                <w:bCs/>
                <w:szCs w:val="22"/>
                <w:lang w:eastAsia="de-DE"/>
              </w:rPr>
              <w:t xml:space="preserve">irinotekano ir jo veikliojo metabolito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6966C6C7"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lastRenderedPageBreak/>
              <w:t>Draudžiama</w:t>
            </w:r>
          </w:p>
        </w:tc>
      </w:tr>
      <w:tr w:rsidR="00FB35E5" w:rsidRPr="003D0A4C" w14:paraId="264F4364"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ED3CFAA"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A</w:t>
            </w:r>
            <w:r w:rsidR="00252FD2" w:rsidRPr="003D0A4C">
              <w:rPr>
                <w:bCs/>
                <w:szCs w:val="22"/>
                <w:lang w:eastAsia="de-DE"/>
              </w:rPr>
              <w:t>ks</w:t>
            </w:r>
            <w:r w:rsidRPr="003D0A4C">
              <w:rPr>
                <w:bCs/>
                <w:szCs w:val="22"/>
                <w:lang w:eastAsia="de-DE"/>
              </w:rPr>
              <w:t>itinib</w:t>
            </w:r>
            <w:r w:rsidR="00252FD2" w:rsidRPr="003D0A4C">
              <w:rPr>
                <w:bCs/>
                <w:szCs w:val="22"/>
                <w:lang w:eastAsia="de-DE"/>
              </w:rPr>
              <w:t>as</w:t>
            </w:r>
            <w:r w:rsidRPr="003D0A4C">
              <w:rPr>
                <w:bCs/>
                <w:szCs w:val="22"/>
                <w:lang w:eastAsia="de-DE"/>
              </w:rPr>
              <w:t>, bo</w:t>
            </w:r>
            <w:r w:rsidR="00252FD2" w:rsidRPr="003D0A4C">
              <w:rPr>
                <w:bCs/>
                <w:szCs w:val="22"/>
                <w:lang w:eastAsia="de-DE"/>
              </w:rPr>
              <w:t>z</w:t>
            </w:r>
            <w:r w:rsidRPr="003D0A4C">
              <w:rPr>
                <w:bCs/>
                <w:szCs w:val="22"/>
                <w:lang w:eastAsia="de-DE"/>
              </w:rPr>
              <w:t>utinib</w:t>
            </w:r>
            <w:r w:rsidR="00252FD2" w:rsidRPr="003D0A4C">
              <w:rPr>
                <w:bCs/>
                <w:szCs w:val="22"/>
                <w:lang w:eastAsia="de-DE"/>
              </w:rPr>
              <w:t>as</w:t>
            </w:r>
            <w:r w:rsidRPr="003D0A4C">
              <w:rPr>
                <w:bCs/>
                <w:szCs w:val="22"/>
                <w:lang w:eastAsia="de-DE"/>
              </w:rPr>
              <w:t xml:space="preserve">, </w:t>
            </w:r>
            <w:r w:rsidR="00252FD2" w:rsidRPr="003D0A4C">
              <w:rPr>
                <w:bCs/>
                <w:szCs w:val="22"/>
                <w:lang w:eastAsia="de-DE"/>
              </w:rPr>
              <w:t>k</w:t>
            </w:r>
            <w:r w:rsidRPr="003D0A4C">
              <w:rPr>
                <w:bCs/>
                <w:szCs w:val="22"/>
                <w:lang w:eastAsia="de-DE"/>
              </w:rPr>
              <w:t>abazita</w:t>
            </w:r>
            <w:r w:rsidR="00252FD2" w:rsidRPr="003D0A4C">
              <w:rPr>
                <w:bCs/>
                <w:szCs w:val="22"/>
                <w:lang w:eastAsia="de-DE"/>
              </w:rPr>
              <w:t>ks</w:t>
            </w:r>
            <w:r w:rsidRPr="003D0A4C">
              <w:rPr>
                <w:bCs/>
                <w:szCs w:val="22"/>
                <w:lang w:eastAsia="de-DE"/>
              </w:rPr>
              <w:t>el</w:t>
            </w:r>
            <w:r w:rsidR="00252FD2" w:rsidRPr="003D0A4C">
              <w:rPr>
                <w:bCs/>
                <w:szCs w:val="22"/>
                <w:lang w:eastAsia="de-DE"/>
              </w:rPr>
              <w:t>is</w:t>
            </w:r>
            <w:r w:rsidRPr="003D0A4C">
              <w:rPr>
                <w:bCs/>
                <w:szCs w:val="22"/>
                <w:lang w:eastAsia="de-DE"/>
              </w:rPr>
              <w:t xml:space="preserve">, </w:t>
            </w:r>
            <w:r w:rsidR="00252FD2" w:rsidRPr="003D0A4C">
              <w:rPr>
                <w:bCs/>
                <w:szCs w:val="22"/>
                <w:lang w:eastAsia="de-DE"/>
              </w:rPr>
              <w:t>k</w:t>
            </w:r>
            <w:r w:rsidRPr="003D0A4C">
              <w:rPr>
                <w:bCs/>
                <w:szCs w:val="22"/>
                <w:lang w:eastAsia="de-DE"/>
              </w:rPr>
              <w:t>abozantinib</w:t>
            </w:r>
            <w:r w:rsidR="00252FD2" w:rsidRPr="003D0A4C">
              <w:rPr>
                <w:bCs/>
                <w:szCs w:val="22"/>
                <w:lang w:eastAsia="de-DE"/>
              </w:rPr>
              <w:t>as</w:t>
            </w:r>
            <w:r w:rsidRPr="003D0A4C">
              <w:rPr>
                <w:bCs/>
                <w:szCs w:val="22"/>
                <w:lang w:eastAsia="de-DE"/>
              </w:rPr>
              <w:t>, ceritinib</w:t>
            </w:r>
            <w:r w:rsidR="00252FD2" w:rsidRPr="003D0A4C">
              <w:rPr>
                <w:bCs/>
                <w:szCs w:val="22"/>
                <w:lang w:eastAsia="de-DE"/>
              </w:rPr>
              <w:t>as</w:t>
            </w:r>
            <w:r w:rsidRPr="003D0A4C">
              <w:rPr>
                <w:bCs/>
                <w:szCs w:val="22"/>
                <w:lang w:eastAsia="de-DE"/>
              </w:rPr>
              <w:t xml:space="preserve">, </w:t>
            </w:r>
            <w:r w:rsidR="00252FD2" w:rsidRPr="003D0A4C">
              <w:rPr>
                <w:bCs/>
                <w:szCs w:val="22"/>
                <w:lang w:eastAsia="de-DE"/>
              </w:rPr>
              <w:t>k</w:t>
            </w:r>
            <w:r w:rsidRPr="003D0A4C">
              <w:rPr>
                <w:bCs/>
                <w:szCs w:val="22"/>
                <w:lang w:eastAsia="de-DE"/>
              </w:rPr>
              <w:t>rizotinib</w:t>
            </w:r>
            <w:r w:rsidR="00252FD2" w:rsidRPr="003D0A4C">
              <w:rPr>
                <w:bCs/>
                <w:szCs w:val="22"/>
                <w:lang w:eastAsia="de-DE"/>
              </w:rPr>
              <w:t>as</w:t>
            </w:r>
            <w:r w:rsidRPr="003D0A4C">
              <w:rPr>
                <w:bCs/>
                <w:szCs w:val="22"/>
                <w:lang w:eastAsia="de-DE"/>
              </w:rPr>
              <w:t>, dabrafenib</w:t>
            </w:r>
            <w:r w:rsidR="00252FD2" w:rsidRPr="003D0A4C">
              <w:rPr>
                <w:bCs/>
                <w:szCs w:val="22"/>
                <w:lang w:eastAsia="de-DE"/>
              </w:rPr>
              <w:t>as</w:t>
            </w:r>
            <w:r w:rsidRPr="003D0A4C">
              <w:rPr>
                <w:bCs/>
                <w:szCs w:val="22"/>
                <w:lang w:eastAsia="de-DE"/>
              </w:rPr>
              <w:t>, da</w:t>
            </w:r>
            <w:r w:rsidR="00252FD2" w:rsidRPr="003D0A4C">
              <w:rPr>
                <w:bCs/>
                <w:szCs w:val="22"/>
                <w:lang w:eastAsia="de-DE"/>
              </w:rPr>
              <w:t>z</w:t>
            </w:r>
            <w:r w:rsidRPr="003D0A4C">
              <w:rPr>
                <w:bCs/>
                <w:szCs w:val="22"/>
                <w:lang w:eastAsia="de-DE"/>
              </w:rPr>
              <w:t>atinib</w:t>
            </w:r>
            <w:r w:rsidR="00252FD2" w:rsidRPr="003D0A4C">
              <w:rPr>
                <w:bCs/>
                <w:szCs w:val="22"/>
                <w:lang w:eastAsia="de-DE"/>
              </w:rPr>
              <w:t>as</w:t>
            </w:r>
            <w:r w:rsidRPr="003D0A4C">
              <w:rPr>
                <w:bCs/>
                <w:szCs w:val="22"/>
                <w:lang w:eastAsia="de-DE"/>
              </w:rPr>
              <w:t>, doceta</w:t>
            </w:r>
            <w:r w:rsidR="00252FD2" w:rsidRPr="003D0A4C">
              <w:rPr>
                <w:bCs/>
                <w:szCs w:val="22"/>
                <w:lang w:eastAsia="de-DE"/>
              </w:rPr>
              <w:t>ks</w:t>
            </w:r>
            <w:r w:rsidRPr="003D0A4C">
              <w:rPr>
                <w:bCs/>
                <w:szCs w:val="22"/>
                <w:lang w:eastAsia="de-DE"/>
              </w:rPr>
              <w:t>el</w:t>
            </w:r>
            <w:r w:rsidR="00252FD2" w:rsidRPr="003D0A4C">
              <w:rPr>
                <w:bCs/>
                <w:szCs w:val="22"/>
                <w:lang w:eastAsia="de-DE"/>
              </w:rPr>
              <w:t>is</w:t>
            </w:r>
            <w:r w:rsidRPr="003D0A4C">
              <w:rPr>
                <w:bCs/>
                <w:szCs w:val="22"/>
                <w:lang w:eastAsia="de-DE"/>
              </w:rPr>
              <w:t>, everolimu</w:t>
            </w:r>
            <w:r w:rsidR="00252FD2" w:rsidRPr="003D0A4C">
              <w:rPr>
                <w:bCs/>
                <w:szCs w:val="22"/>
                <w:lang w:eastAsia="de-DE"/>
              </w:rPr>
              <w:t>zas</w:t>
            </w:r>
            <w:r w:rsidRPr="003D0A4C">
              <w:rPr>
                <w:bCs/>
                <w:szCs w:val="22"/>
                <w:lang w:eastAsia="de-DE"/>
              </w:rPr>
              <w:t>, ibrutinib</w:t>
            </w:r>
            <w:r w:rsidR="00252FD2" w:rsidRPr="003D0A4C">
              <w:rPr>
                <w:bCs/>
                <w:szCs w:val="22"/>
                <w:lang w:eastAsia="de-DE"/>
              </w:rPr>
              <w:t>as</w:t>
            </w:r>
            <w:r w:rsidRPr="003D0A4C">
              <w:rPr>
                <w:bCs/>
                <w:szCs w:val="22"/>
                <w:lang w:eastAsia="de-DE"/>
              </w:rPr>
              <w:t>, lapatinib</w:t>
            </w:r>
            <w:r w:rsidR="00252FD2" w:rsidRPr="003D0A4C">
              <w:rPr>
                <w:bCs/>
                <w:szCs w:val="22"/>
                <w:lang w:eastAsia="de-DE"/>
              </w:rPr>
              <w:t>as</w:t>
            </w:r>
            <w:r w:rsidRPr="003D0A4C">
              <w:rPr>
                <w:bCs/>
                <w:szCs w:val="22"/>
                <w:lang w:eastAsia="de-DE"/>
              </w:rPr>
              <w:t>, nilotinib</w:t>
            </w:r>
            <w:r w:rsidR="00252FD2" w:rsidRPr="003D0A4C">
              <w:rPr>
                <w:bCs/>
                <w:szCs w:val="22"/>
                <w:lang w:eastAsia="de-DE"/>
              </w:rPr>
              <w:t>as</w:t>
            </w:r>
            <w:r w:rsidRPr="003D0A4C">
              <w:rPr>
                <w:bCs/>
                <w:szCs w:val="22"/>
                <w:lang w:eastAsia="de-DE"/>
              </w:rPr>
              <w:t>, pazopanib</w:t>
            </w:r>
            <w:r w:rsidR="00252FD2" w:rsidRPr="003D0A4C">
              <w:rPr>
                <w:bCs/>
                <w:szCs w:val="22"/>
                <w:lang w:eastAsia="de-DE"/>
              </w:rPr>
              <w:t>as</w:t>
            </w:r>
            <w:r w:rsidRPr="003D0A4C">
              <w:rPr>
                <w:bCs/>
                <w:szCs w:val="22"/>
                <w:lang w:eastAsia="de-DE"/>
              </w:rPr>
              <w:t>, regorafenib</w:t>
            </w:r>
            <w:r w:rsidR="00252FD2" w:rsidRPr="003D0A4C">
              <w:rPr>
                <w:bCs/>
                <w:szCs w:val="22"/>
                <w:lang w:eastAsia="de-DE"/>
              </w:rPr>
              <w:t>as</w:t>
            </w:r>
            <w:r w:rsidRPr="003D0A4C">
              <w:rPr>
                <w:bCs/>
                <w:szCs w:val="22"/>
                <w:lang w:eastAsia="de-DE"/>
              </w:rPr>
              <w:t>, sunitinib</w:t>
            </w:r>
            <w:r w:rsidR="00252FD2" w:rsidRPr="003D0A4C">
              <w:rPr>
                <w:bCs/>
                <w:szCs w:val="22"/>
                <w:lang w:eastAsia="de-DE"/>
              </w:rPr>
              <w:t>as</w:t>
            </w:r>
            <w:r w:rsidRPr="003D0A4C">
              <w:rPr>
                <w:bCs/>
                <w:szCs w:val="22"/>
                <w:lang w:eastAsia="de-DE"/>
              </w:rPr>
              <w:t>, temsirolimu</w:t>
            </w:r>
            <w:r w:rsidR="00252FD2" w:rsidRPr="003D0A4C">
              <w:rPr>
                <w:bCs/>
                <w:szCs w:val="22"/>
                <w:lang w:eastAsia="de-DE"/>
              </w:rPr>
              <w:t>zas</w:t>
            </w:r>
            <w:r w:rsidRPr="003D0A4C">
              <w:rPr>
                <w:bCs/>
                <w:szCs w:val="22"/>
                <w:lang w:eastAsia="de-DE"/>
              </w:rPr>
              <w:t>, trabe</w:t>
            </w:r>
            <w:r w:rsidR="00252FD2" w:rsidRPr="003D0A4C">
              <w:rPr>
                <w:bCs/>
                <w:szCs w:val="22"/>
                <w:lang w:eastAsia="de-DE"/>
              </w:rPr>
              <w:t>k</w:t>
            </w:r>
            <w:r w:rsidRPr="003D0A4C">
              <w:rPr>
                <w:bCs/>
                <w:szCs w:val="22"/>
                <w:lang w:eastAsia="de-DE"/>
              </w:rPr>
              <w:t>tedin</w:t>
            </w:r>
            <w:r w:rsidR="00252FD2" w:rsidRPr="003D0A4C">
              <w:rPr>
                <w:bCs/>
                <w:szCs w:val="22"/>
                <w:lang w:eastAsia="de-DE"/>
              </w:rPr>
              <w:t>as</w:t>
            </w:r>
            <w:r w:rsidRPr="003D0A4C">
              <w:rPr>
                <w:bCs/>
                <w:szCs w:val="22"/>
                <w:lang w:eastAsia="de-DE"/>
              </w:rPr>
              <w:t>, trastuzumab</w:t>
            </w:r>
            <w:r w:rsidR="00252FD2" w:rsidRPr="003D0A4C">
              <w:rPr>
                <w:bCs/>
                <w:szCs w:val="22"/>
                <w:lang w:eastAsia="de-DE"/>
              </w:rPr>
              <w:t>as</w:t>
            </w:r>
            <w:r w:rsidRPr="003D0A4C">
              <w:rPr>
                <w:bCs/>
                <w:szCs w:val="22"/>
                <w:lang w:eastAsia="de-DE"/>
              </w:rPr>
              <w:t xml:space="preserve"> emtansin</w:t>
            </w:r>
            <w:r w:rsidR="00252FD2" w:rsidRPr="003D0A4C">
              <w:rPr>
                <w:bCs/>
                <w:szCs w:val="22"/>
                <w:lang w:eastAsia="de-DE"/>
              </w:rPr>
              <w:t>as</w:t>
            </w:r>
            <w:r w:rsidRPr="003D0A4C">
              <w:rPr>
                <w:bCs/>
                <w:szCs w:val="22"/>
                <w:lang w:eastAsia="de-DE"/>
              </w:rPr>
              <w:t xml:space="preserve">, </w:t>
            </w:r>
            <w:r w:rsidR="00252FD2" w:rsidRPr="003D0A4C">
              <w:rPr>
                <w:bCs/>
                <w:szCs w:val="22"/>
                <w:lang w:eastAsia="de-DE"/>
              </w:rPr>
              <w:t>žiemės</w:t>
            </w:r>
            <w:r w:rsidRPr="003D0A4C">
              <w:rPr>
                <w:bCs/>
                <w:szCs w:val="22"/>
                <w:lang w:eastAsia="de-DE"/>
              </w:rPr>
              <w:t xml:space="preserve"> alkaloid</w:t>
            </w:r>
            <w:r w:rsidR="00252FD2" w:rsidRPr="003D0A4C">
              <w:rPr>
                <w:bCs/>
                <w:szCs w:val="22"/>
                <w:lang w:eastAsia="de-DE"/>
              </w:rPr>
              <w:t>ai</w:t>
            </w:r>
            <w:r w:rsidRPr="003D0A4C">
              <w:rPr>
                <w:bCs/>
                <w:szCs w:val="22"/>
                <w:lang w:eastAsia="de-DE"/>
              </w:rPr>
              <w:t xml:space="preserve"> (</w:t>
            </w:r>
            <w:r w:rsidR="004F368F" w:rsidRPr="003D0A4C">
              <w:rPr>
                <w:bCs/>
                <w:szCs w:val="22"/>
                <w:lang w:eastAsia="de-DE"/>
              </w:rPr>
              <w:t>pvz.,</w:t>
            </w:r>
            <w:r w:rsidRPr="003D0A4C">
              <w:rPr>
                <w:bCs/>
                <w:szCs w:val="22"/>
                <w:lang w:eastAsia="de-DE"/>
              </w:rPr>
              <w:t xml:space="preserve"> vinflunin</w:t>
            </w:r>
            <w:r w:rsidR="00252FD2" w:rsidRPr="003D0A4C">
              <w:rPr>
                <w:bCs/>
                <w:szCs w:val="22"/>
                <w:lang w:eastAsia="de-DE"/>
              </w:rPr>
              <w:t>as</w:t>
            </w:r>
            <w:r w:rsidRPr="003D0A4C">
              <w:rPr>
                <w:bCs/>
                <w:szCs w:val="22"/>
                <w:lang w:eastAsia="de-DE"/>
              </w:rPr>
              <w:t>, vinorelbin</w:t>
            </w:r>
            <w:r w:rsidR="00252FD2" w:rsidRPr="003D0A4C">
              <w:rPr>
                <w:bCs/>
                <w:szCs w:val="22"/>
                <w:lang w:eastAsia="de-DE"/>
              </w:rPr>
              <w:t>as</w:t>
            </w:r>
            <w:r w:rsidRPr="003D0A4C">
              <w:rPr>
                <w:bCs/>
                <w:szCs w:val="22"/>
                <w:lang w:eastAsia="de-DE"/>
              </w:rPr>
              <w:t>)</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ED28C12" w14:textId="77777777" w:rsidR="00FB35E5" w:rsidRPr="003D0A4C" w:rsidRDefault="00E74A24" w:rsidP="00533E0F">
            <w:pPr>
              <w:tabs>
                <w:tab w:val="clear" w:pos="567"/>
              </w:tabs>
              <w:spacing w:line="240" w:lineRule="auto"/>
              <w:ind w:right="53"/>
              <w:rPr>
                <w:bCs/>
                <w:szCs w:val="22"/>
                <w:lang w:eastAsia="de-DE"/>
              </w:rPr>
            </w:pPr>
            <w:r w:rsidRPr="003D0A4C">
              <w:rPr>
                <w:bCs/>
                <w:szCs w:val="22"/>
                <w:lang w:eastAsia="de-DE"/>
              </w:rPr>
              <w:t xml:space="preserve">Nors tiesioginio poveikio tyrimų neatlikta, tikėtina, kad itrakonazolas padidins </w:t>
            </w:r>
            <w:r w:rsidR="00252FD2" w:rsidRPr="003D0A4C">
              <w:rPr>
                <w:bCs/>
                <w:szCs w:val="22"/>
                <w:lang w:eastAsia="de-DE"/>
              </w:rPr>
              <w:t xml:space="preserve">šių vaistinių preparatų, išskyrus kabazitakselį ir regorafenibą, </w:t>
            </w:r>
            <w:r w:rsidRPr="003D0A4C">
              <w:rPr>
                <w:bCs/>
                <w:szCs w:val="22"/>
                <w:lang w:eastAsia="de-DE"/>
              </w:rPr>
              <w:t>koncentraciją.</w:t>
            </w:r>
            <w:r w:rsidR="00FB35E5" w:rsidRPr="003D0A4C">
              <w:rPr>
                <w:bCs/>
                <w:szCs w:val="22"/>
                <w:lang w:eastAsia="de-DE"/>
              </w:rPr>
              <w:t xml:space="preserve"> </w:t>
            </w:r>
            <w:r w:rsidR="00252FD2" w:rsidRPr="003D0A4C">
              <w:rPr>
                <w:bCs/>
                <w:szCs w:val="22"/>
                <w:lang w:eastAsia="de-DE"/>
              </w:rPr>
              <w:t>Statistiškai reikšmingo</w:t>
            </w:r>
            <w:r w:rsidR="00FB35E5" w:rsidRPr="003D0A4C">
              <w:rPr>
                <w:bCs/>
                <w:szCs w:val="22"/>
                <w:lang w:eastAsia="de-DE"/>
              </w:rPr>
              <w:t xml:space="preserve"> </w:t>
            </w:r>
            <w:r w:rsidR="00252FD2" w:rsidRPr="003D0A4C">
              <w:rPr>
                <w:bCs/>
                <w:szCs w:val="22"/>
                <w:lang w:eastAsia="de-DE"/>
              </w:rPr>
              <w:t>k</w:t>
            </w:r>
            <w:r w:rsidR="00FB35E5" w:rsidRPr="003D0A4C">
              <w:rPr>
                <w:bCs/>
                <w:szCs w:val="22"/>
                <w:lang w:eastAsia="de-DE"/>
              </w:rPr>
              <w:t>abazita</w:t>
            </w:r>
            <w:r w:rsidR="00252FD2" w:rsidRPr="003D0A4C">
              <w:rPr>
                <w:bCs/>
                <w:szCs w:val="22"/>
                <w:lang w:eastAsia="de-DE"/>
              </w:rPr>
              <w:t>ks</w:t>
            </w:r>
            <w:r w:rsidR="00FB35E5" w:rsidRPr="003D0A4C">
              <w:rPr>
                <w:bCs/>
                <w:szCs w:val="22"/>
                <w:lang w:eastAsia="de-DE"/>
              </w:rPr>
              <w:t>el</w:t>
            </w:r>
            <w:r w:rsidR="00252FD2" w:rsidRPr="003D0A4C">
              <w:rPr>
                <w:bCs/>
                <w:szCs w:val="22"/>
                <w:lang w:eastAsia="de-DE"/>
              </w:rPr>
              <w:t>io ekspozicijos pokyčio</w:t>
            </w:r>
            <w:r w:rsidR="00FB35E5" w:rsidRPr="003D0A4C">
              <w:rPr>
                <w:bCs/>
                <w:szCs w:val="22"/>
                <w:lang w:eastAsia="de-DE"/>
              </w:rPr>
              <w:t xml:space="preserve"> </w:t>
            </w:r>
            <w:r w:rsidR="00252FD2" w:rsidRPr="003D0A4C">
              <w:rPr>
                <w:bCs/>
                <w:szCs w:val="22"/>
                <w:lang w:eastAsia="de-DE"/>
              </w:rPr>
              <w:t>nenustatyta</w:t>
            </w:r>
            <w:r w:rsidR="00FB35E5" w:rsidRPr="003D0A4C">
              <w:rPr>
                <w:bCs/>
                <w:szCs w:val="22"/>
                <w:lang w:eastAsia="de-DE"/>
              </w:rPr>
              <w:t xml:space="preserve">, </w:t>
            </w:r>
            <w:r w:rsidR="00252FD2" w:rsidRPr="003D0A4C">
              <w:rPr>
                <w:bCs/>
                <w:szCs w:val="22"/>
                <w:lang w:eastAsia="de-DE"/>
              </w:rPr>
              <w:t>tačiau stebėti rezultatai labai skyrėsi</w:t>
            </w:r>
            <w:r w:rsidR="00FB35E5" w:rsidRPr="003D0A4C">
              <w:rPr>
                <w:bCs/>
                <w:szCs w:val="22"/>
                <w:lang w:eastAsia="de-DE"/>
              </w:rPr>
              <w:t>.</w:t>
            </w:r>
          </w:p>
          <w:p w14:paraId="3E5443D0" w14:textId="77777777" w:rsidR="00FB35E5" w:rsidRPr="003D0A4C" w:rsidRDefault="00252FD2" w:rsidP="00533E0F">
            <w:pPr>
              <w:tabs>
                <w:tab w:val="clear" w:pos="567"/>
              </w:tabs>
              <w:spacing w:line="240" w:lineRule="auto"/>
              <w:ind w:right="54"/>
              <w:rPr>
                <w:bCs/>
                <w:szCs w:val="22"/>
                <w:lang w:eastAsia="de-DE"/>
              </w:rPr>
            </w:pPr>
            <w:r w:rsidRPr="003D0A4C">
              <w:rPr>
                <w:bCs/>
                <w:szCs w:val="22"/>
                <w:lang w:eastAsia="de-DE"/>
              </w:rPr>
              <w:t>Tikėtina, kad r</w:t>
            </w:r>
            <w:r w:rsidR="00FB35E5" w:rsidRPr="003D0A4C">
              <w:rPr>
                <w:bCs/>
                <w:szCs w:val="22"/>
                <w:lang w:eastAsia="de-DE"/>
              </w:rPr>
              <w:t>egorafenib</w:t>
            </w:r>
            <w:r w:rsidRPr="003D0A4C">
              <w:rPr>
                <w:bCs/>
                <w:szCs w:val="22"/>
                <w:lang w:eastAsia="de-DE"/>
              </w:rPr>
              <w:t>o</w:t>
            </w:r>
            <w:r w:rsidR="00FB35E5" w:rsidRPr="003D0A4C">
              <w:rPr>
                <w:bCs/>
                <w:szCs w:val="22"/>
                <w:lang w:eastAsia="de-DE"/>
              </w:rPr>
              <w:t xml:space="preserve"> AUC </w:t>
            </w:r>
            <w:r w:rsidRPr="003D0A4C">
              <w:rPr>
                <w:bCs/>
                <w:szCs w:val="22"/>
                <w:lang w:eastAsia="de-DE"/>
              </w:rPr>
              <w:t>sumažės</w:t>
            </w:r>
            <w:r w:rsidR="00FB35E5" w:rsidRPr="003D0A4C">
              <w:rPr>
                <w:bCs/>
                <w:szCs w:val="22"/>
                <w:lang w:eastAsia="de-DE"/>
              </w:rPr>
              <w:t xml:space="preserve"> (</w:t>
            </w:r>
            <w:r w:rsidRPr="003D0A4C">
              <w:rPr>
                <w:bCs/>
                <w:szCs w:val="22"/>
                <w:lang w:eastAsia="de-DE"/>
              </w:rPr>
              <w:t>vertinant veikliąją medžiagą</w:t>
            </w:r>
            <w:r w:rsidR="00FB35E5" w:rsidRPr="003D0A4C">
              <w:rPr>
                <w:bCs/>
                <w:szCs w:val="22"/>
                <w:lang w:eastAsia="de-DE"/>
              </w:rPr>
              <w:t>)</w:t>
            </w:r>
            <w:r w:rsidR="009A45D8" w:rsidRPr="003D0A4C">
              <w:rPr>
                <w:bCs/>
                <w:szCs w:val="22"/>
                <w:lang w:eastAsia="de-DE"/>
              </w:rPr>
              <w:t>.</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41BA6205"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3DB6BE58"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9D92A8B" w14:textId="77777777" w:rsidR="00FB35E5" w:rsidRPr="003D0A4C" w:rsidRDefault="00252FD2" w:rsidP="00EB3AF9">
            <w:pPr>
              <w:tabs>
                <w:tab w:val="clear" w:pos="567"/>
              </w:tabs>
              <w:spacing w:line="240" w:lineRule="auto"/>
              <w:ind w:left="2"/>
              <w:rPr>
                <w:bCs/>
                <w:szCs w:val="22"/>
                <w:lang w:eastAsia="de-DE"/>
              </w:rPr>
            </w:pPr>
            <w:r w:rsidRPr="003D0A4C">
              <w:rPr>
                <w:bCs/>
                <w:szCs w:val="22"/>
                <w:lang w:eastAsia="de-DE"/>
              </w:rPr>
              <w:t>K</w:t>
            </w:r>
            <w:r w:rsidR="00FB35E5" w:rsidRPr="003D0A4C">
              <w:rPr>
                <w:bCs/>
                <w:szCs w:val="22"/>
                <w:lang w:eastAsia="de-DE"/>
              </w:rPr>
              <w:t>obimetinib</w:t>
            </w:r>
            <w:r w:rsidRPr="003D0A4C">
              <w:rPr>
                <w:bCs/>
                <w:szCs w:val="22"/>
                <w:lang w:eastAsia="de-DE"/>
              </w:rPr>
              <w:t>as</w:t>
            </w:r>
            <w:r w:rsidR="00FB35E5" w:rsidRPr="003D0A4C">
              <w:rPr>
                <w:bCs/>
                <w:szCs w:val="22"/>
                <w:lang w:eastAsia="de-DE"/>
              </w:rPr>
              <w:t xml:space="preserve"> 10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2B4200D2" w14:textId="77777777" w:rsidR="00FB35E5" w:rsidRPr="003D0A4C" w:rsidRDefault="00252FD2" w:rsidP="00533E0F">
            <w:pPr>
              <w:tabs>
                <w:tab w:val="clear" w:pos="567"/>
              </w:tabs>
              <w:spacing w:line="240" w:lineRule="auto"/>
              <w:rPr>
                <w:bCs/>
                <w:szCs w:val="22"/>
                <w:lang w:eastAsia="de-DE"/>
              </w:rPr>
            </w:pPr>
            <w:r w:rsidRPr="003D0A4C">
              <w:rPr>
                <w:bCs/>
                <w:szCs w:val="22"/>
                <w:lang w:eastAsia="de-DE"/>
              </w:rPr>
              <w:t>K</w:t>
            </w:r>
            <w:r w:rsidR="00FB35E5" w:rsidRPr="003D0A4C">
              <w:rPr>
                <w:bCs/>
                <w:szCs w:val="22"/>
                <w:lang w:eastAsia="de-DE"/>
              </w:rPr>
              <w:t>obimetinib</w:t>
            </w:r>
            <w:r w:rsidRPr="003D0A4C">
              <w:rPr>
                <w:bCs/>
                <w:szCs w:val="22"/>
                <w:lang w:eastAsia="de-DE"/>
              </w:rPr>
              <w:t>o</w:t>
            </w:r>
            <w:r w:rsidR="00FB35E5" w:rsidRPr="003D0A4C">
              <w:rPr>
                <w:bCs/>
                <w:szCs w:val="22"/>
                <w:lang w:eastAsia="de-DE"/>
              </w:rPr>
              <w:t xml:space="preserve"> C</w:t>
            </w:r>
            <w:r w:rsidR="00FB35E5" w:rsidRPr="003D0A4C">
              <w:rPr>
                <w:bCs/>
                <w:szCs w:val="22"/>
                <w:vertAlign w:val="subscript"/>
                <w:lang w:eastAsia="de-DE"/>
              </w:rPr>
              <w:t>max</w:t>
            </w:r>
            <w:r w:rsidR="00FB35E5" w:rsidRPr="003D0A4C">
              <w:rPr>
                <w:bCs/>
                <w:szCs w:val="22"/>
                <w:lang w:eastAsia="de-DE"/>
              </w:rPr>
              <w:t xml:space="preserve"> ↑ 3</w:t>
            </w:r>
            <w:r w:rsidRPr="003D0A4C">
              <w:rPr>
                <w:bCs/>
                <w:szCs w:val="22"/>
                <w:lang w:eastAsia="de-DE"/>
              </w:rPr>
              <w:t>,</w:t>
            </w:r>
            <w:r w:rsidR="00FB35E5" w:rsidRPr="003D0A4C">
              <w:rPr>
                <w:bCs/>
                <w:szCs w:val="22"/>
                <w:lang w:eastAsia="de-DE"/>
              </w:rPr>
              <w:t>2</w:t>
            </w:r>
            <w:r w:rsidR="00D67293" w:rsidRPr="003D0A4C">
              <w:rPr>
                <w:bCs/>
                <w:szCs w:val="22"/>
                <w:lang w:eastAsia="de-DE"/>
              </w:rPr>
              <w:t> karto</w:t>
            </w:r>
            <w:r w:rsidR="00FB35E5" w:rsidRPr="003D0A4C">
              <w:rPr>
                <w:bCs/>
                <w:szCs w:val="22"/>
                <w:lang w:eastAsia="de-DE"/>
              </w:rPr>
              <w:t>, AUC ↑ 6</w:t>
            </w:r>
            <w:r w:rsidRPr="003D0A4C">
              <w:rPr>
                <w:bCs/>
                <w:szCs w:val="22"/>
                <w:lang w:eastAsia="de-DE"/>
              </w:rPr>
              <w:t>,</w:t>
            </w:r>
            <w:r w:rsidR="00FB35E5" w:rsidRPr="003D0A4C">
              <w:rPr>
                <w:bCs/>
                <w:szCs w:val="22"/>
                <w:lang w:eastAsia="de-DE"/>
              </w:rPr>
              <w:t>7</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4877"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230C82C7"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6B109E4"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Olaparib</w:t>
            </w:r>
            <w:r w:rsidR="00252FD2" w:rsidRPr="003D0A4C">
              <w:rPr>
                <w:bCs/>
                <w:szCs w:val="22"/>
                <w:lang w:eastAsia="de-DE"/>
              </w:rPr>
              <w:t>as</w:t>
            </w:r>
            <w:r w:rsidRPr="003D0A4C">
              <w:rPr>
                <w:bCs/>
                <w:szCs w:val="22"/>
                <w:lang w:eastAsia="de-DE"/>
              </w:rPr>
              <w:t xml:space="preserve"> 100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70D53416"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Olaparib</w:t>
            </w:r>
            <w:r w:rsidR="00252FD2"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40 %, AUC ↑ 2</w:t>
            </w:r>
            <w:r w:rsidR="00252FD2" w:rsidRPr="003D0A4C">
              <w:rPr>
                <w:bCs/>
                <w:szCs w:val="22"/>
                <w:lang w:eastAsia="de-DE"/>
              </w:rPr>
              <w:t>,</w:t>
            </w:r>
            <w:r w:rsidRPr="003D0A4C">
              <w:rPr>
                <w:bCs/>
                <w:szCs w:val="22"/>
                <w:lang w:eastAsia="de-DE"/>
              </w:rPr>
              <w:t>7</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E3C1C0A"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1C42AC34"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3201C949"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Alitretinoin</w:t>
            </w:r>
            <w:r w:rsidR="00252FD2" w:rsidRPr="003D0A4C">
              <w:rPr>
                <w:bCs/>
                <w:szCs w:val="22"/>
                <w:lang w:eastAsia="de-DE"/>
              </w:rPr>
              <w:t>as</w:t>
            </w:r>
            <w:r w:rsidRPr="003D0A4C">
              <w:rPr>
                <w:bCs/>
                <w:szCs w:val="22"/>
                <w:lang w:eastAsia="de-DE"/>
              </w:rPr>
              <w:t xml:space="preserve"> (</w:t>
            </w:r>
            <w:r w:rsidR="00252FD2" w:rsidRPr="003D0A4C">
              <w:rPr>
                <w:bCs/>
                <w:szCs w:val="22"/>
                <w:lang w:eastAsia="de-DE"/>
              </w:rPr>
              <w:t>vartojamas per burną</w:t>
            </w:r>
            <w:r w:rsidRPr="003D0A4C">
              <w:rPr>
                <w:bCs/>
                <w:szCs w:val="22"/>
                <w:lang w:eastAsia="de-DE"/>
              </w:rPr>
              <w:t>), bortezomib</w:t>
            </w:r>
            <w:r w:rsidR="00252FD2" w:rsidRPr="003D0A4C">
              <w:rPr>
                <w:bCs/>
                <w:szCs w:val="22"/>
                <w:lang w:eastAsia="de-DE"/>
              </w:rPr>
              <w:t>as</w:t>
            </w:r>
            <w:r w:rsidRPr="003D0A4C">
              <w:rPr>
                <w:bCs/>
                <w:szCs w:val="22"/>
                <w:lang w:eastAsia="de-DE"/>
              </w:rPr>
              <w:t>, brentu</w:t>
            </w:r>
            <w:r w:rsidR="00252FD2" w:rsidRPr="003D0A4C">
              <w:rPr>
                <w:bCs/>
                <w:szCs w:val="22"/>
                <w:lang w:eastAsia="de-DE"/>
              </w:rPr>
              <w:t>ks</w:t>
            </w:r>
            <w:r w:rsidRPr="003D0A4C">
              <w:rPr>
                <w:bCs/>
                <w:szCs w:val="22"/>
                <w:lang w:eastAsia="de-DE"/>
              </w:rPr>
              <w:t>imab</w:t>
            </w:r>
            <w:r w:rsidR="00252FD2" w:rsidRPr="003D0A4C">
              <w:rPr>
                <w:bCs/>
                <w:szCs w:val="22"/>
                <w:lang w:eastAsia="de-DE"/>
              </w:rPr>
              <w:t>as</w:t>
            </w:r>
            <w:r w:rsidRPr="003D0A4C">
              <w:rPr>
                <w:bCs/>
                <w:szCs w:val="22"/>
                <w:lang w:eastAsia="de-DE"/>
              </w:rPr>
              <w:t xml:space="preserve"> vedotin</w:t>
            </w:r>
            <w:r w:rsidR="00252FD2" w:rsidRPr="003D0A4C">
              <w:rPr>
                <w:bCs/>
                <w:szCs w:val="22"/>
                <w:lang w:eastAsia="de-DE"/>
              </w:rPr>
              <w:t>as</w:t>
            </w:r>
            <w:r w:rsidRPr="003D0A4C">
              <w:rPr>
                <w:bCs/>
                <w:szCs w:val="22"/>
                <w:lang w:eastAsia="de-DE"/>
              </w:rPr>
              <w:t>, erlotinib</w:t>
            </w:r>
            <w:r w:rsidR="00252FD2" w:rsidRPr="003D0A4C">
              <w:rPr>
                <w:bCs/>
                <w:szCs w:val="22"/>
                <w:lang w:eastAsia="de-DE"/>
              </w:rPr>
              <w:t>as</w:t>
            </w:r>
            <w:r w:rsidRPr="003D0A4C">
              <w:rPr>
                <w:bCs/>
                <w:szCs w:val="22"/>
                <w:lang w:eastAsia="de-DE"/>
              </w:rPr>
              <w:t>, idelalisib</w:t>
            </w:r>
            <w:r w:rsidR="00252FD2" w:rsidRPr="003D0A4C">
              <w:rPr>
                <w:bCs/>
                <w:szCs w:val="22"/>
                <w:lang w:eastAsia="de-DE"/>
              </w:rPr>
              <w:t>as</w:t>
            </w:r>
            <w:r w:rsidRPr="003D0A4C">
              <w:rPr>
                <w:bCs/>
                <w:szCs w:val="22"/>
                <w:lang w:eastAsia="de-DE"/>
              </w:rPr>
              <w:t>, imatinib</w:t>
            </w:r>
            <w:r w:rsidR="00252FD2" w:rsidRPr="003D0A4C">
              <w:rPr>
                <w:bCs/>
                <w:szCs w:val="22"/>
                <w:lang w:eastAsia="de-DE"/>
              </w:rPr>
              <w:t>as</w:t>
            </w:r>
            <w:r w:rsidRPr="003D0A4C">
              <w:rPr>
                <w:bCs/>
                <w:szCs w:val="22"/>
                <w:lang w:eastAsia="de-DE"/>
              </w:rPr>
              <w:t>, nintedanib</w:t>
            </w:r>
            <w:r w:rsidR="00252FD2" w:rsidRPr="003D0A4C">
              <w:rPr>
                <w:bCs/>
                <w:szCs w:val="22"/>
                <w:lang w:eastAsia="de-DE"/>
              </w:rPr>
              <w:t>as</w:t>
            </w:r>
            <w:r w:rsidRPr="003D0A4C">
              <w:rPr>
                <w:bCs/>
                <w:szCs w:val="22"/>
                <w:lang w:eastAsia="de-DE"/>
              </w:rPr>
              <w:t>, panobinostat</w:t>
            </w:r>
            <w:r w:rsidR="00252FD2" w:rsidRPr="003D0A4C">
              <w:rPr>
                <w:bCs/>
                <w:szCs w:val="22"/>
                <w:lang w:eastAsia="de-DE"/>
              </w:rPr>
              <w:t>as</w:t>
            </w:r>
            <w:r w:rsidRPr="003D0A4C">
              <w:rPr>
                <w:bCs/>
                <w:szCs w:val="22"/>
                <w:lang w:eastAsia="de-DE"/>
              </w:rPr>
              <w:t>, ponatinib</w:t>
            </w:r>
            <w:r w:rsidR="00252FD2" w:rsidRPr="003D0A4C">
              <w:rPr>
                <w:bCs/>
                <w:szCs w:val="22"/>
                <w:lang w:eastAsia="de-DE"/>
              </w:rPr>
              <w:t>as</w:t>
            </w:r>
            <w:r w:rsidRPr="003D0A4C">
              <w:rPr>
                <w:bCs/>
                <w:szCs w:val="22"/>
                <w:lang w:eastAsia="de-DE"/>
              </w:rPr>
              <w:t>, ru</w:t>
            </w:r>
            <w:r w:rsidR="00252FD2" w:rsidRPr="003D0A4C">
              <w:rPr>
                <w:bCs/>
                <w:szCs w:val="22"/>
                <w:lang w:eastAsia="de-DE"/>
              </w:rPr>
              <w:t>ks</w:t>
            </w:r>
            <w:r w:rsidRPr="003D0A4C">
              <w:rPr>
                <w:bCs/>
                <w:szCs w:val="22"/>
                <w:lang w:eastAsia="de-DE"/>
              </w:rPr>
              <w:t>olitinib</w:t>
            </w:r>
            <w:r w:rsidR="00252FD2" w:rsidRPr="003D0A4C">
              <w:rPr>
                <w:bCs/>
                <w:szCs w:val="22"/>
                <w:lang w:eastAsia="de-DE"/>
              </w:rPr>
              <w:t>as</w:t>
            </w:r>
            <w:r w:rsidRPr="003D0A4C">
              <w:rPr>
                <w:bCs/>
                <w:szCs w:val="22"/>
                <w:lang w:eastAsia="de-DE"/>
              </w:rPr>
              <w:t>, sonidegib</w:t>
            </w:r>
            <w:r w:rsidR="00252FD2"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993C9D1" w14:textId="77777777" w:rsidR="00FB35E5" w:rsidRPr="003D0A4C" w:rsidRDefault="00E74A24" w:rsidP="00533E0F">
            <w:pPr>
              <w:tabs>
                <w:tab w:val="clear" w:pos="567"/>
              </w:tabs>
              <w:spacing w:line="240" w:lineRule="auto"/>
              <w:ind w:right="54"/>
              <w:rPr>
                <w:bCs/>
                <w:szCs w:val="22"/>
                <w:lang w:eastAsia="de-DE"/>
              </w:rPr>
            </w:pPr>
            <w:r w:rsidRPr="003D0A4C">
              <w:rPr>
                <w:bCs/>
                <w:szCs w:val="22"/>
                <w:lang w:eastAsia="de-DE"/>
              </w:rPr>
              <w:t xml:space="preserve">Nors tiesioginio poveikio tyrimų neatlikta, tikėtina, kad itrakonazolas padidins </w:t>
            </w:r>
            <w:r w:rsidR="00217B0F" w:rsidRPr="003D0A4C">
              <w:rPr>
                <w:bCs/>
                <w:szCs w:val="22"/>
                <w:lang w:eastAsia="de-DE"/>
              </w:rPr>
              <w:t xml:space="preserve">šių vaistinių preparatų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05B217AB"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2A897CCD"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4D4F964"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Busulfan</w:t>
            </w:r>
            <w:r w:rsidR="00252FD2" w:rsidRPr="003D0A4C">
              <w:rPr>
                <w:bCs/>
                <w:szCs w:val="22"/>
                <w:lang w:eastAsia="de-DE"/>
              </w:rPr>
              <w:t>as</w:t>
            </w:r>
            <w:r w:rsidRPr="003D0A4C">
              <w:rPr>
                <w:bCs/>
                <w:szCs w:val="22"/>
                <w:lang w:eastAsia="de-DE"/>
              </w:rPr>
              <w:t xml:space="preserve"> 1 mg/kg </w:t>
            </w:r>
            <w:r w:rsidR="00252FD2" w:rsidRPr="003D0A4C">
              <w:rPr>
                <w:bCs/>
                <w:szCs w:val="22"/>
                <w:lang w:eastAsia="de-DE"/>
              </w:rPr>
              <w:t>kas</w:t>
            </w:r>
            <w:r w:rsidRPr="003D0A4C">
              <w:rPr>
                <w:bCs/>
                <w:szCs w:val="22"/>
                <w:lang w:eastAsia="de-DE"/>
              </w:rPr>
              <w:t xml:space="preserve"> 6 </w:t>
            </w:r>
            <w:r w:rsidR="00252FD2" w:rsidRPr="003D0A4C">
              <w:rPr>
                <w:bCs/>
                <w:szCs w:val="22"/>
                <w:lang w:eastAsia="de-DE"/>
              </w:rPr>
              <w:t>valandas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39705B81"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Busulfan</w:t>
            </w:r>
            <w:r w:rsidR="00F97DE7" w:rsidRPr="003D0A4C">
              <w:rPr>
                <w:bCs/>
                <w:szCs w:val="22"/>
                <w:lang w:eastAsia="de-DE"/>
              </w:rPr>
              <w:t>o</w:t>
            </w:r>
            <w:r w:rsidRPr="003D0A4C">
              <w:rPr>
                <w:bCs/>
                <w:szCs w:val="22"/>
                <w:lang w:eastAsia="de-DE"/>
              </w:rPr>
              <w:t xml:space="preserve"> C</w:t>
            </w:r>
            <w:r w:rsidRPr="003D0A4C">
              <w:rPr>
                <w:bCs/>
                <w:szCs w:val="22"/>
                <w:vertAlign w:val="subscript"/>
                <w:lang w:eastAsia="de-DE"/>
              </w:rPr>
              <w:t>ma</w:t>
            </w:r>
            <w:r w:rsidRPr="003D0A4C">
              <w:rPr>
                <w:bCs/>
                <w:szCs w:val="22"/>
                <w:lang w:eastAsia="de-DE"/>
              </w:rPr>
              <w:t>x ↑, AUC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673261A"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25E2D0FD"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78597A4"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Gefitinib</w:t>
            </w:r>
            <w:r w:rsidR="00F97DE7" w:rsidRPr="003D0A4C">
              <w:rPr>
                <w:bCs/>
                <w:szCs w:val="22"/>
                <w:lang w:eastAsia="de-DE"/>
              </w:rPr>
              <w:t>as</w:t>
            </w:r>
            <w:r w:rsidRPr="003D0A4C">
              <w:rPr>
                <w:bCs/>
                <w:szCs w:val="22"/>
                <w:lang w:eastAsia="de-DE"/>
              </w:rPr>
              <w:t xml:space="preserve"> 250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5B17603E" w14:textId="77777777" w:rsidR="00FB35E5" w:rsidRPr="003D0A4C" w:rsidRDefault="00FB35E5" w:rsidP="00533E0F">
            <w:pPr>
              <w:tabs>
                <w:tab w:val="clear" w:pos="567"/>
                <w:tab w:val="center" w:pos="398"/>
                <w:tab w:val="center" w:pos="1283"/>
                <w:tab w:val="center" w:pos="1909"/>
              </w:tabs>
              <w:spacing w:line="240" w:lineRule="auto"/>
              <w:rPr>
                <w:bCs/>
                <w:szCs w:val="22"/>
                <w:lang w:eastAsia="de-DE"/>
              </w:rPr>
            </w:pPr>
            <w:r w:rsidRPr="003D0A4C">
              <w:rPr>
                <w:bCs/>
                <w:szCs w:val="22"/>
                <w:lang w:eastAsia="de-DE"/>
              </w:rPr>
              <w:t>Gefitinib</w:t>
            </w:r>
            <w:r w:rsidR="00F97DE7" w:rsidRPr="003D0A4C">
              <w:rPr>
                <w:bCs/>
                <w:szCs w:val="22"/>
                <w:lang w:eastAsia="de-DE"/>
              </w:rPr>
              <w:t>o</w:t>
            </w:r>
            <w:r w:rsidRPr="003D0A4C">
              <w:rPr>
                <w:bCs/>
                <w:szCs w:val="22"/>
                <w:lang w:eastAsia="de-DE"/>
              </w:rPr>
              <w:t xml:space="preserve"> </w:t>
            </w:r>
            <w:r w:rsidRPr="003D0A4C">
              <w:rPr>
                <w:bCs/>
                <w:szCs w:val="22"/>
                <w:lang w:eastAsia="de-DE"/>
              </w:rPr>
              <w:tab/>
              <w:t>250 mg C</w:t>
            </w:r>
            <w:r w:rsidRPr="003D0A4C">
              <w:rPr>
                <w:bCs/>
                <w:szCs w:val="22"/>
                <w:vertAlign w:val="subscript"/>
                <w:lang w:eastAsia="de-DE"/>
              </w:rPr>
              <w:t>max </w:t>
            </w:r>
            <w:r w:rsidRPr="003D0A4C">
              <w:rPr>
                <w:bCs/>
                <w:szCs w:val="22"/>
                <w:lang w:eastAsia="de-DE"/>
              </w:rPr>
              <w:t>↑, AUC ↑ 78 %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AD4197E"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66715298"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09784810" w14:textId="77777777" w:rsidR="00FB35E5" w:rsidRPr="003D0A4C" w:rsidRDefault="00962D73" w:rsidP="00EB3AF9">
            <w:pPr>
              <w:tabs>
                <w:tab w:val="clear" w:pos="567"/>
              </w:tabs>
              <w:spacing w:line="240" w:lineRule="auto"/>
              <w:ind w:left="2"/>
              <w:rPr>
                <w:b/>
                <w:szCs w:val="22"/>
                <w:lang w:eastAsia="de-DE"/>
              </w:rPr>
            </w:pPr>
            <w:r w:rsidRPr="003D0A4C">
              <w:rPr>
                <w:b/>
                <w:szCs w:val="22"/>
                <w:lang w:eastAsia="de-DE"/>
              </w:rPr>
              <w:t>Kraujo krešulių susidarymą slopinantys vaistiniai preparatai</w:t>
            </w:r>
          </w:p>
        </w:tc>
      </w:tr>
      <w:tr w:rsidR="00FB35E5" w:rsidRPr="003D0A4C" w14:paraId="0D71B85A"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47A87AF"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Dabigatran</w:t>
            </w:r>
            <w:r w:rsidR="00F97DE7" w:rsidRPr="003D0A4C">
              <w:rPr>
                <w:bCs/>
                <w:szCs w:val="22"/>
                <w:lang w:eastAsia="de-DE"/>
              </w:rPr>
              <w:t>as</w:t>
            </w:r>
            <w:r w:rsidRPr="003D0A4C">
              <w:rPr>
                <w:bCs/>
                <w:szCs w:val="22"/>
                <w:lang w:eastAsia="de-DE"/>
              </w:rPr>
              <w:t>, ti</w:t>
            </w:r>
            <w:r w:rsidR="00F97DE7" w:rsidRPr="003D0A4C">
              <w:rPr>
                <w:bCs/>
                <w:szCs w:val="22"/>
                <w:lang w:eastAsia="de-DE"/>
              </w:rPr>
              <w:t>k</w:t>
            </w:r>
            <w:r w:rsidRPr="003D0A4C">
              <w:rPr>
                <w:bCs/>
                <w:szCs w:val="22"/>
                <w:lang w:eastAsia="de-DE"/>
              </w:rPr>
              <w:t>agrelor</w:t>
            </w:r>
            <w:r w:rsidR="00F97DE7"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BB3FEB9" w14:textId="77777777" w:rsidR="00FB35E5" w:rsidRPr="003D0A4C" w:rsidRDefault="00DE22C7" w:rsidP="00533E0F">
            <w:pPr>
              <w:tabs>
                <w:tab w:val="clear" w:pos="567"/>
              </w:tabs>
              <w:spacing w:line="240" w:lineRule="auto"/>
              <w:ind w:right="53"/>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133FB0E3"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0EE89F44"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EBA1DE6" w14:textId="77777777" w:rsidR="00FB35E5" w:rsidRPr="003D0A4C" w:rsidRDefault="00FB35E5" w:rsidP="00EB3AF9">
            <w:pPr>
              <w:tabs>
                <w:tab w:val="clear" w:pos="567"/>
              </w:tabs>
              <w:spacing w:line="240" w:lineRule="auto"/>
              <w:ind w:left="2" w:right="428"/>
              <w:rPr>
                <w:bCs/>
                <w:szCs w:val="22"/>
                <w:lang w:eastAsia="de-DE"/>
              </w:rPr>
            </w:pPr>
            <w:r w:rsidRPr="003D0A4C">
              <w:rPr>
                <w:bCs/>
                <w:szCs w:val="22"/>
                <w:lang w:eastAsia="de-DE"/>
              </w:rPr>
              <w:t>Api</w:t>
            </w:r>
            <w:r w:rsidR="00962D73" w:rsidRPr="003D0A4C">
              <w:rPr>
                <w:bCs/>
                <w:szCs w:val="22"/>
                <w:lang w:eastAsia="de-DE"/>
              </w:rPr>
              <w:t>ks</w:t>
            </w:r>
            <w:r w:rsidRPr="003D0A4C">
              <w:rPr>
                <w:bCs/>
                <w:szCs w:val="22"/>
                <w:lang w:eastAsia="de-DE"/>
              </w:rPr>
              <w:t>aban</w:t>
            </w:r>
            <w:r w:rsidR="00962D73" w:rsidRPr="003D0A4C">
              <w:rPr>
                <w:bCs/>
                <w:szCs w:val="22"/>
                <w:lang w:eastAsia="de-DE"/>
              </w:rPr>
              <w:t>as</w:t>
            </w:r>
            <w:r w:rsidRPr="003D0A4C">
              <w:rPr>
                <w:bCs/>
                <w:szCs w:val="22"/>
                <w:lang w:eastAsia="de-DE"/>
              </w:rPr>
              <w:t>, rivaro</w:t>
            </w:r>
            <w:r w:rsidR="00962D73" w:rsidRPr="003D0A4C">
              <w:rPr>
                <w:bCs/>
                <w:szCs w:val="22"/>
                <w:lang w:eastAsia="de-DE"/>
              </w:rPr>
              <w:t>ks</w:t>
            </w:r>
            <w:r w:rsidRPr="003D0A4C">
              <w:rPr>
                <w:bCs/>
                <w:szCs w:val="22"/>
                <w:lang w:eastAsia="de-DE"/>
              </w:rPr>
              <w:t>aban</w:t>
            </w:r>
            <w:r w:rsidR="00962D73" w:rsidRPr="003D0A4C">
              <w:rPr>
                <w:bCs/>
                <w:szCs w:val="22"/>
                <w:lang w:eastAsia="de-DE"/>
              </w:rPr>
              <w:t>as</w:t>
            </w:r>
            <w:r w:rsidRPr="003D0A4C">
              <w:rPr>
                <w:bCs/>
                <w:szCs w:val="22"/>
                <w:lang w:eastAsia="de-DE"/>
              </w:rPr>
              <w:t>, vorapa</w:t>
            </w:r>
            <w:r w:rsidR="00962D73" w:rsidRPr="003D0A4C">
              <w:rPr>
                <w:bCs/>
                <w:szCs w:val="22"/>
                <w:lang w:eastAsia="de-DE"/>
              </w:rPr>
              <w:t>ks</w:t>
            </w:r>
            <w:r w:rsidRPr="003D0A4C">
              <w:rPr>
                <w:bCs/>
                <w:szCs w:val="22"/>
                <w:lang w:eastAsia="de-DE"/>
              </w:rPr>
              <w:t>ar</w:t>
            </w:r>
            <w:r w:rsidR="00962D73"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2519EC27" w14:textId="77777777" w:rsidR="00FB35E5" w:rsidRPr="003D0A4C" w:rsidRDefault="00DE22C7" w:rsidP="00533E0F">
            <w:pPr>
              <w:tabs>
                <w:tab w:val="clear" w:pos="567"/>
              </w:tabs>
              <w:spacing w:line="240" w:lineRule="auto"/>
              <w:ind w:right="54"/>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6E8567B6"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3812F132"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D32A7C8"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Cilostazol</w:t>
            </w:r>
            <w:r w:rsidR="0067198B" w:rsidRPr="003D0A4C">
              <w:rPr>
                <w:bCs/>
                <w:szCs w:val="22"/>
                <w:lang w:eastAsia="de-DE"/>
              </w:rPr>
              <w:t>as</w:t>
            </w:r>
            <w:r w:rsidRPr="003D0A4C">
              <w:rPr>
                <w:bCs/>
                <w:szCs w:val="22"/>
                <w:lang w:eastAsia="de-DE"/>
              </w:rPr>
              <w:t xml:space="preserve">, </w:t>
            </w:r>
            <w:r w:rsidR="00962D73" w:rsidRPr="003D0A4C">
              <w:rPr>
                <w:bCs/>
                <w:szCs w:val="22"/>
                <w:lang w:eastAsia="de-DE"/>
              </w:rPr>
              <w:t>kumarinai</w:t>
            </w:r>
            <w:r w:rsidRPr="003D0A4C">
              <w:rPr>
                <w:bCs/>
                <w:szCs w:val="22"/>
                <w:lang w:eastAsia="de-DE"/>
              </w:rPr>
              <w:t xml:space="preserve"> (</w:t>
            </w:r>
            <w:r w:rsidR="004F368F" w:rsidRPr="003D0A4C">
              <w:rPr>
                <w:bCs/>
                <w:szCs w:val="22"/>
                <w:lang w:eastAsia="de-DE"/>
              </w:rPr>
              <w:t>pvz.</w:t>
            </w:r>
            <w:r w:rsidRPr="003D0A4C">
              <w:rPr>
                <w:bCs/>
                <w:szCs w:val="22"/>
                <w:lang w:eastAsia="de-DE"/>
              </w:rPr>
              <w:t xml:space="preserve">, </w:t>
            </w:r>
            <w:r w:rsidR="00962D73" w:rsidRPr="003D0A4C">
              <w:rPr>
                <w:bCs/>
                <w:szCs w:val="22"/>
                <w:lang w:eastAsia="de-DE"/>
              </w:rPr>
              <w:t>v</w:t>
            </w:r>
            <w:r w:rsidRPr="003D0A4C">
              <w:rPr>
                <w:bCs/>
                <w:szCs w:val="22"/>
                <w:lang w:eastAsia="de-DE"/>
              </w:rPr>
              <w:t>arfarin</w:t>
            </w:r>
            <w:r w:rsidR="00962D73" w:rsidRPr="003D0A4C">
              <w:rPr>
                <w:bCs/>
                <w:szCs w:val="22"/>
                <w:lang w:eastAsia="de-DE"/>
              </w:rPr>
              <w:t>as</w:t>
            </w:r>
            <w:r w:rsidRPr="003D0A4C">
              <w:rPr>
                <w:bCs/>
                <w:szCs w:val="22"/>
                <w:lang w:eastAsia="de-DE"/>
              </w:rPr>
              <w:t>)</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B5B6059" w14:textId="77777777" w:rsidR="00FB35E5" w:rsidRPr="003D0A4C" w:rsidRDefault="00E74A24" w:rsidP="00533E0F">
            <w:pPr>
              <w:tabs>
                <w:tab w:val="clear" w:pos="567"/>
              </w:tabs>
              <w:spacing w:line="240" w:lineRule="auto"/>
              <w:ind w:right="55"/>
              <w:rPr>
                <w:bCs/>
                <w:szCs w:val="22"/>
                <w:lang w:eastAsia="de-DE"/>
              </w:rPr>
            </w:pPr>
            <w:r w:rsidRPr="003D0A4C">
              <w:rPr>
                <w:bCs/>
                <w:szCs w:val="22"/>
                <w:lang w:eastAsia="de-DE"/>
              </w:rPr>
              <w:t xml:space="preserve">Nors tiesioginio poveikio tyrimų neatlikta, tikėtina, kad itrakonazolas padidins </w:t>
            </w:r>
            <w:r w:rsidR="00962D73" w:rsidRPr="003D0A4C">
              <w:rPr>
                <w:bCs/>
                <w:szCs w:val="22"/>
                <w:lang w:eastAsia="de-DE"/>
              </w:rPr>
              <w:t xml:space="preserve">šių vaistinių preparatų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B8C151E"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48C303BC"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9BBE813" w14:textId="77777777" w:rsidR="00FB35E5" w:rsidRPr="003D0A4C" w:rsidRDefault="0067198B" w:rsidP="00EB3AF9">
            <w:pPr>
              <w:tabs>
                <w:tab w:val="clear" w:pos="567"/>
              </w:tabs>
              <w:spacing w:line="240" w:lineRule="auto"/>
              <w:ind w:left="2"/>
              <w:rPr>
                <w:b/>
                <w:szCs w:val="22"/>
                <w:lang w:eastAsia="de-DE"/>
              </w:rPr>
            </w:pPr>
            <w:r w:rsidRPr="003D0A4C">
              <w:rPr>
                <w:b/>
                <w:szCs w:val="22"/>
                <w:lang w:eastAsia="de-DE"/>
              </w:rPr>
              <w:t>S</w:t>
            </w:r>
            <w:r w:rsidR="00143963" w:rsidRPr="003D0A4C">
              <w:rPr>
                <w:b/>
                <w:szCs w:val="22"/>
                <w:lang w:eastAsia="de-DE"/>
              </w:rPr>
              <w:t>isteminio vartojimo</w:t>
            </w:r>
            <w:r w:rsidRPr="003D0A4C">
              <w:rPr>
                <w:b/>
                <w:szCs w:val="22"/>
                <w:lang w:eastAsia="de-DE"/>
              </w:rPr>
              <w:t xml:space="preserve"> antivirusiniai vaistiniai preparatai</w:t>
            </w:r>
          </w:p>
        </w:tc>
      </w:tr>
      <w:tr w:rsidR="00FB35E5" w:rsidRPr="003D0A4C" w14:paraId="1C8D49F8"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C730D2C" w14:textId="77777777" w:rsidR="00FB35E5" w:rsidRPr="003D0A4C" w:rsidRDefault="0067198B" w:rsidP="00EB3AF9">
            <w:pPr>
              <w:tabs>
                <w:tab w:val="clear" w:pos="567"/>
              </w:tabs>
              <w:spacing w:line="240" w:lineRule="auto"/>
              <w:ind w:left="2"/>
              <w:rPr>
                <w:bCs/>
                <w:szCs w:val="22"/>
                <w:lang w:eastAsia="de-DE"/>
              </w:rPr>
            </w:pPr>
            <w:r w:rsidRPr="003D0A4C">
              <w:rPr>
                <w:bCs/>
                <w:szCs w:val="22"/>
                <w:lang w:eastAsia="de-DE"/>
              </w:rPr>
              <w:t>Ombitasviras/paritapreviras/ritonaviras (su dasabuviru arba be jo)</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4CD54EE"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It</w:t>
            </w:r>
            <w:r w:rsidR="00E672BD" w:rsidRPr="003D0A4C">
              <w:rPr>
                <w:bCs/>
                <w:szCs w:val="22"/>
                <w:lang w:eastAsia="de-DE"/>
              </w:rPr>
              <w:t>rakonaz</w:t>
            </w:r>
            <w:r w:rsidRPr="003D0A4C">
              <w:rPr>
                <w:bCs/>
                <w:szCs w:val="22"/>
                <w:lang w:eastAsia="de-DE"/>
              </w:rPr>
              <w:t>ol</w:t>
            </w:r>
            <w:r w:rsidR="0067198B" w:rsidRPr="003D0A4C">
              <w:rPr>
                <w:bCs/>
                <w:szCs w:val="22"/>
                <w:lang w:eastAsia="de-DE"/>
              </w:rPr>
              <w:t>as</w:t>
            </w:r>
            <w:r w:rsidRPr="003D0A4C">
              <w:rPr>
                <w:bCs/>
                <w:szCs w:val="22"/>
                <w:lang w:eastAsia="de-DE"/>
              </w:rPr>
              <w:t xml:space="preserve"> </w:t>
            </w:r>
            <w:r w:rsidR="0067198B" w:rsidRPr="003D0A4C">
              <w:rPr>
                <w:bCs/>
                <w:szCs w:val="22"/>
                <w:lang w:eastAsia="de-DE"/>
              </w:rPr>
              <w:t>gali padidinti</w:t>
            </w:r>
            <w:r w:rsidRPr="003D0A4C">
              <w:rPr>
                <w:bCs/>
                <w:szCs w:val="22"/>
                <w:lang w:eastAsia="de-DE"/>
              </w:rPr>
              <w:t xml:space="preserve"> paritaprevir</w:t>
            </w:r>
            <w:r w:rsidR="0067198B" w:rsidRPr="003D0A4C">
              <w:rPr>
                <w:bCs/>
                <w:szCs w:val="22"/>
                <w:lang w:eastAsia="de-DE"/>
              </w:rPr>
              <w:t>o</w:t>
            </w:r>
            <w:r w:rsidRPr="003D0A4C">
              <w:rPr>
                <w:bCs/>
                <w:szCs w:val="22"/>
                <w:lang w:eastAsia="de-DE"/>
              </w:rPr>
              <w:t xml:space="preserve"> </w:t>
            </w:r>
            <w:r w:rsidR="00E74A24" w:rsidRPr="003D0A4C">
              <w:rPr>
                <w:bCs/>
                <w:szCs w:val="22"/>
                <w:lang w:eastAsia="de-DE"/>
              </w:rPr>
              <w:t>koncentracij</w:t>
            </w:r>
            <w:r w:rsidR="0067198B" w:rsidRPr="003D0A4C">
              <w:rPr>
                <w:bCs/>
                <w:szCs w:val="22"/>
                <w:lang w:eastAsia="de-DE"/>
              </w:rPr>
              <w:t>ą</w:t>
            </w:r>
            <w:r w:rsidRPr="003D0A4C">
              <w:rPr>
                <w:bCs/>
                <w:szCs w:val="22"/>
                <w:lang w:eastAsia="de-DE"/>
              </w:rPr>
              <w:t>.</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44029B8"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1640804E"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35B6590"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Elbasvir</w:t>
            </w:r>
            <w:r w:rsidR="00B7507A" w:rsidRPr="003D0A4C">
              <w:rPr>
                <w:bCs/>
                <w:szCs w:val="22"/>
                <w:lang w:eastAsia="de-DE"/>
              </w:rPr>
              <w:t>as</w:t>
            </w:r>
            <w:r w:rsidRPr="003D0A4C">
              <w:rPr>
                <w:bCs/>
                <w:szCs w:val="22"/>
                <w:lang w:eastAsia="de-DE"/>
              </w:rPr>
              <w:t>/grazoprevir</w:t>
            </w:r>
            <w:r w:rsidR="00B7507A" w:rsidRPr="003D0A4C">
              <w:rPr>
                <w:bCs/>
                <w:szCs w:val="22"/>
                <w:lang w:eastAsia="de-DE"/>
              </w:rPr>
              <w:t>as</w:t>
            </w:r>
            <w:r w:rsidRPr="003D0A4C">
              <w:rPr>
                <w:bCs/>
                <w:szCs w:val="22"/>
                <w:lang w:eastAsia="de-DE"/>
              </w:rPr>
              <w:t>, simeprevir</w:t>
            </w:r>
            <w:r w:rsidR="00B7507A" w:rsidRPr="003D0A4C">
              <w:rPr>
                <w:bCs/>
                <w:szCs w:val="22"/>
                <w:lang w:eastAsia="de-DE"/>
              </w:rPr>
              <w:t>as,</w:t>
            </w:r>
            <w:r w:rsidRPr="003D0A4C">
              <w:rPr>
                <w:bCs/>
                <w:szCs w:val="22"/>
                <w:lang w:eastAsia="de-DE"/>
              </w:rPr>
              <w:t xml:space="preserve"> tenofovir</w:t>
            </w:r>
            <w:r w:rsidR="00B7507A" w:rsidRPr="003D0A4C">
              <w:rPr>
                <w:bCs/>
                <w:szCs w:val="22"/>
                <w:lang w:eastAsia="de-DE"/>
              </w:rPr>
              <w:t>as</w:t>
            </w:r>
            <w:r w:rsidRPr="003D0A4C">
              <w:rPr>
                <w:bCs/>
                <w:szCs w:val="22"/>
                <w:lang w:eastAsia="de-DE"/>
              </w:rPr>
              <w:t xml:space="preserve"> alafenamid</w:t>
            </w:r>
            <w:r w:rsidR="00B7507A" w:rsidRPr="003D0A4C">
              <w:rPr>
                <w:bCs/>
                <w:szCs w:val="22"/>
                <w:lang w:eastAsia="de-DE"/>
              </w:rPr>
              <w:t>as</w:t>
            </w:r>
            <w:r w:rsidRPr="003D0A4C">
              <w:rPr>
                <w:bCs/>
                <w:szCs w:val="22"/>
                <w:lang w:eastAsia="de-DE"/>
              </w:rPr>
              <w:t xml:space="preserve"> </w:t>
            </w:r>
            <w:r w:rsidRPr="003D0A4C">
              <w:rPr>
                <w:bCs/>
                <w:szCs w:val="22"/>
                <w:lang w:eastAsia="de-DE"/>
              </w:rPr>
              <w:lastRenderedPageBreak/>
              <w:t>fumarat</w:t>
            </w:r>
            <w:r w:rsidR="00B7507A" w:rsidRPr="003D0A4C">
              <w:rPr>
                <w:bCs/>
                <w:szCs w:val="22"/>
                <w:lang w:eastAsia="de-DE"/>
              </w:rPr>
              <w:t>as</w:t>
            </w:r>
            <w:r w:rsidRPr="003D0A4C">
              <w:rPr>
                <w:bCs/>
                <w:szCs w:val="22"/>
                <w:lang w:eastAsia="de-DE"/>
              </w:rPr>
              <w:t xml:space="preserve"> (TAF), tenofovir</w:t>
            </w:r>
            <w:r w:rsidR="00B7507A" w:rsidRPr="003D0A4C">
              <w:rPr>
                <w:bCs/>
                <w:szCs w:val="22"/>
                <w:lang w:eastAsia="de-DE"/>
              </w:rPr>
              <w:t>as</w:t>
            </w:r>
            <w:r w:rsidRPr="003D0A4C">
              <w:rPr>
                <w:bCs/>
                <w:szCs w:val="22"/>
                <w:lang w:eastAsia="de-DE"/>
              </w:rPr>
              <w:t xml:space="preserve"> di</w:t>
            </w:r>
            <w:r w:rsidR="00B7507A" w:rsidRPr="003D0A4C">
              <w:rPr>
                <w:bCs/>
                <w:szCs w:val="22"/>
                <w:lang w:eastAsia="de-DE"/>
              </w:rPr>
              <w:t>z</w:t>
            </w:r>
            <w:r w:rsidRPr="003D0A4C">
              <w:rPr>
                <w:bCs/>
                <w:szCs w:val="22"/>
                <w:lang w:eastAsia="de-DE"/>
              </w:rPr>
              <w:t>opro</w:t>
            </w:r>
            <w:r w:rsidR="00B7507A" w:rsidRPr="003D0A4C">
              <w:rPr>
                <w:bCs/>
                <w:szCs w:val="22"/>
                <w:lang w:eastAsia="de-DE"/>
              </w:rPr>
              <w:t>ksilas</w:t>
            </w:r>
            <w:r w:rsidRPr="003D0A4C">
              <w:rPr>
                <w:bCs/>
                <w:szCs w:val="22"/>
                <w:lang w:eastAsia="de-DE"/>
              </w:rPr>
              <w:t xml:space="preserve"> fumarat</w:t>
            </w:r>
            <w:r w:rsidR="00B7507A" w:rsidRPr="003D0A4C">
              <w:rPr>
                <w:bCs/>
                <w:szCs w:val="22"/>
                <w:lang w:eastAsia="de-DE"/>
              </w:rPr>
              <w:t>as</w:t>
            </w:r>
            <w:r w:rsidRPr="003D0A4C">
              <w:rPr>
                <w:bCs/>
                <w:szCs w:val="22"/>
                <w:lang w:eastAsia="de-DE"/>
              </w:rPr>
              <w:t xml:space="preserve"> (TDF)</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1454478A" w14:textId="77777777" w:rsidR="00FB35E5" w:rsidRPr="003D0A4C" w:rsidRDefault="00DE22C7" w:rsidP="00533E0F">
            <w:pPr>
              <w:tabs>
                <w:tab w:val="clear" w:pos="567"/>
              </w:tabs>
              <w:spacing w:line="240" w:lineRule="auto"/>
              <w:ind w:right="55"/>
              <w:rPr>
                <w:bCs/>
                <w:szCs w:val="22"/>
                <w:lang w:eastAsia="de-DE"/>
              </w:rPr>
            </w:pPr>
            <w:r w:rsidRPr="003D0A4C">
              <w:rPr>
                <w:bCs/>
                <w:szCs w:val="22"/>
                <w:lang w:eastAsia="de-DE"/>
              </w:rPr>
              <w:lastRenderedPageBreak/>
              <w:t xml:space="preserve">Nors tiesioginio poveikio tyrimų neatlikta, tikėtina, kad itrakonazolas </w:t>
            </w:r>
            <w:r w:rsidRPr="003D0A4C">
              <w:rPr>
                <w:bCs/>
                <w:szCs w:val="22"/>
                <w:lang w:eastAsia="de-DE"/>
              </w:rPr>
              <w:lastRenderedPageBreak/>
              <w:t>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0049474A"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lastRenderedPageBreak/>
              <w:t>Nerekomenduojama</w:t>
            </w:r>
          </w:p>
        </w:tc>
      </w:tr>
      <w:tr w:rsidR="00FB35E5" w:rsidRPr="003D0A4C" w14:paraId="135864A0"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3870070" w14:textId="77777777" w:rsidR="00FB35E5" w:rsidRPr="003D0A4C" w:rsidRDefault="0067198B" w:rsidP="00EB3AF9">
            <w:pPr>
              <w:tabs>
                <w:tab w:val="clear" w:pos="567"/>
              </w:tabs>
              <w:spacing w:line="240" w:lineRule="auto"/>
              <w:ind w:left="2"/>
              <w:rPr>
                <w:bCs/>
                <w:szCs w:val="22"/>
                <w:lang w:eastAsia="de-DE"/>
              </w:rPr>
            </w:pPr>
            <w:r w:rsidRPr="003D0A4C">
              <w:rPr>
                <w:bCs/>
                <w:szCs w:val="22"/>
                <w:lang w:eastAsia="de-DE"/>
              </w:rPr>
              <w:t>K</w:t>
            </w:r>
            <w:r w:rsidR="00FB35E5" w:rsidRPr="003D0A4C">
              <w:rPr>
                <w:bCs/>
                <w:szCs w:val="22"/>
                <w:lang w:eastAsia="de-DE"/>
              </w:rPr>
              <w:t>obicistat</w:t>
            </w:r>
            <w:r w:rsidRPr="003D0A4C">
              <w:rPr>
                <w:bCs/>
                <w:szCs w:val="22"/>
                <w:lang w:eastAsia="de-DE"/>
              </w:rPr>
              <w:t>as</w:t>
            </w:r>
            <w:r w:rsidR="00FB35E5" w:rsidRPr="003D0A4C">
              <w:rPr>
                <w:bCs/>
                <w:szCs w:val="22"/>
                <w:lang w:eastAsia="de-DE"/>
              </w:rPr>
              <w:t>, elvitegravir</w:t>
            </w:r>
            <w:r w:rsidRPr="003D0A4C">
              <w:rPr>
                <w:bCs/>
                <w:szCs w:val="22"/>
                <w:lang w:eastAsia="de-DE"/>
              </w:rPr>
              <w:t>as</w:t>
            </w:r>
            <w:r w:rsidR="00FB35E5" w:rsidRPr="003D0A4C">
              <w:rPr>
                <w:bCs/>
                <w:szCs w:val="22"/>
                <w:lang w:eastAsia="de-DE"/>
              </w:rPr>
              <w:t xml:space="preserve"> (</w:t>
            </w:r>
            <w:r w:rsidRPr="003D0A4C">
              <w:rPr>
                <w:bCs/>
                <w:szCs w:val="22"/>
                <w:lang w:eastAsia="de-DE"/>
              </w:rPr>
              <w:t xml:space="preserve">sustiprintas </w:t>
            </w:r>
            <w:r w:rsidR="00FB35E5" w:rsidRPr="003D0A4C">
              <w:rPr>
                <w:bCs/>
                <w:szCs w:val="22"/>
                <w:lang w:eastAsia="de-DE"/>
              </w:rPr>
              <w:t>ritonavir</w:t>
            </w:r>
            <w:r w:rsidRPr="003D0A4C">
              <w:rPr>
                <w:bCs/>
                <w:szCs w:val="22"/>
                <w:lang w:eastAsia="de-DE"/>
              </w:rPr>
              <w:t>u</w:t>
            </w:r>
            <w:r w:rsidR="00FB35E5" w:rsidRPr="003D0A4C">
              <w:rPr>
                <w:bCs/>
                <w:szCs w:val="22"/>
                <w:lang w:eastAsia="de-DE"/>
              </w:rPr>
              <w:t>), gle</w:t>
            </w:r>
            <w:r w:rsidR="00B7507A" w:rsidRPr="003D0A4C">
              <w:rPr>
                <w:bCs/>
                <w:szCs w:val="22"/>
                <w:lang w:eastAsia="de-DE"/>
              </w:rPr>
              <w:t>k</w:t>
            </w:r>
            <w:r w:rsidR="00FB35E5" w:rsidRPr="003D0A4C">
              <w:rPr>
                <w:bCs/>
                <w:szCs w:val="22"/>
                <w:lang w:eastAsia="de-DE"/>
              </w:rPr>
              <w:t>aprevir</w:t>
            </w:r>
            <w:r w:rsidR="00B7507A" w:rsidRPr="003D0A4C">
              <w:rPr>
                <w:bCs/>
                <w:szCs w:val="22"/>
                <w:lang w:eastAsia="de-DE"/>
              </w:rPr>
              <w:t>as</w:t>
            </w:r>
            <w:r w:rsidR="00FB35E5" w:rsidRPr="003D0A4C">
              <w:rPr>
                <w:bCs/>
                <w:szCs w:val="22"/>
                <w:lang w:eastAsia="de-DE"/>
              </w:rPr>
              <w:t>/pibrentasvir</w:t>
            </w:r>
            <w:r w:rsidR="00B7507A" w:rsidRPr="003D0A4C">
              <w:rPr>
                <w:bCs/>
                <w:szCs w:val="22"/>
                <w:lang w:eastAsia="de-DE"/>
              </w:rPr>
              <w:t>as</w:t>
            </w:r>
            <w:r w:rsidR="00FB35E5" w:rsidRPr="003D0A4C">
              <w:rPr>
                <w:bCs/>
                <w:szCs w:val="22"/>
                <w:lang w:eastAsia="de-DE"/>
              </w:rPr>
              <w:t>, maraviro</w:t>
            </w:r>
            <w:r w:rsidR="00B7507A" w:rsidRPr="003D0A4C">
              <w:rPr>
                <w:bCs/>
                <w:szCs w:val="22"/>
                <w:lang w:eastAsia="de-DE"/>
              </w:rPr>
              <w:t>kas</w:t>
            </w:r>
            <w:r w:rsidR="00FB35E5" w:rsidRPr="003D0A4C">
              <w:rPr>
                <w:bCs/>
                <w:szCs w:val="22"/>
                <w:lang w:eastAsia="de-DE"/>
              </w:rPr>
              <w:t>, ritonavir</w:t>
            </w:r>
            <w:r w:rsidR="00B7507A" w:rsidRPr="003D0A4C">
              <w:rPr>
                <w:bCs/>
                <w:szCs w:val="22"/>
                <w:lang w:eastAsia="de-DE"/>
              </w:rPr>
              <w:t>as</w:t>
            </w:r>
            <w:r w:rsidR="00FB35E5" w:rsidRPr="003D0A4C">
              <w:rPr>
                <w:bCs/>
                <w:szCs w:val="22"/>
                <w:lang w:eastAsia="de-DE"/>
              </w:rPr>
              <w:t>, sa</w:t>
            </w:r>
            <w:r w:rsidR="00B7507A" w:rsidRPr="003D0A4C">
              <w:rPr>
                <w:bCs/>
                <w:szCs w:val="22"/>
                <w:lang w:eastAsia="de-DE"/>
              </w:rPr>
              <w:t>kv</w:t>
            </w:r>
            <w:r w:rsidR="00FB35E5" w:rsidRPr="003D0A4C">
              <w:rPr>
                <w:bCs/>
                <w:szCs w:val="22"/>
                <w:lang w:eastAsia="de-DE"/>
              </w:rPr>
              <w:t>inavir</w:t>
            </w:r>
            <w:r w:rsidR="00B7507A"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2D289133" w14:textId="77777777" w:rsidR="00FB35E5" w:rsidRPr="003D0A4C" w:rsidRDefault="00DE22C7" w:rsidP="00533E0F">
            <w:pPr>
              <w:tabs>
                <w:tab w:val="clear" w:pos="567"/>
              </w:tabs>
              <w:spacing w:line="240" w:lineRule="auto"/>
              <w:ind w:right="55"/>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08572CA5"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40969470"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11907D2"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Indinavir</w:t>
            </w:r>
            <w:r w:rsidR="00B7507A" w:rsidRPr="003D0A4C">
              <w:rPr>
                <w:bCs/>
                <w:szCs w:val="22"/>
                <w:lang w:eastAsia="de-DE"/>
              </w:rPr>
              <w:t>as</w:t>
            </w:r>
            <w:r w:rsidRPr="003D0A4C">
              <w:rPr>
                <w:bCs/>
                <w:szCs w:val="22"/>
                <w:lang w:eastAsia="de-DE"/>
              </w:rPr>
              <w:t xml:space="preserve"> </w:t>
            </w:r>
            <w:r w:rsidR="00E036EB" w:rsidRPr="003D0A4C">
              <w:rPr>
                <w:bCs/>
                <w:szCs w:val="22"/>
                <w:lang w:eastAsia="de-DE"/>
              </w:rPr>
              <w:t xml:space="preserve">PB </w:t>
            </w:r>
            <w:r w:rsidRPr="003D0A4C">
              <w:rPr>
                <w:bCs/>
                <w:szCs w:val="22"/>
                <w:lang w:eastAsia="de-DE"/>
              </w:rPr>
              <w:t xml:space="preserve">800 mg </w:t>
            </w:r>
            <w:r w:rsidR="004F368F" w:rsidRPr="003D0A4C">
              <w:rPr>
                <w:bCs/>
                <w:szCs w:val="22"/>
                <w:lang w:eastAsia="de-DE"/>
              </w:rPr>
              <w:t>tris kartus per parą</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784DD7E1"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Indinavir</w:t>
            </w:r>
            <w:r w:rsidR="00B7507A" w:rsidRPr="003D0A4C">
              <w:rPr>
                <w:bCs/>
                <w:szCs w:val="22"/>
                <w:lang w:eastAsia="de-DE"/>
              </w:rPr>
              <w:t>o</w:t>
            </w:r>
            <w:r w:rsidRPr="003D0A4C">
              <w:rPr>
                <w:bCs/>
                <w:szCs w:val="22"/>
                <w:lang w:eastAsia="de-DE"/>
              </w:rPr>
              <w:t xml:space="preserve"> C</w:t>
            </w:r>
            <w:r w:rsidRPr="003D0A4C">
              <w:rPr>
                <w:bCs/>
                <w:szCs w:val="22"/>
                <w:vertAlign w:val="subscript"/>
                <w:lang w:eastAsia="de-DE"/>
              </w:rPr>
              <w:t>max </w:t>
            </w:r>
            <w:r w:rsidRPr="003D0A4C">
              <w:rPr>
                <w:bCs/>
                <w:szCs w:val="22"/>
                <w:lang w:eastAsia="de-DE"/>
              </w:rPr>
              <w:t>↔, AUC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5D5FD5B6"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288339D0"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6BC9670C" w14:textId="77777777" w:rsidR="00FB35E5" w:rsidRPr="003D0A4C" w:rsidRDefault="00B7507A" w:rsidP="00EB3AF9">
            <w:pPr>
              <w:tabs>
                <w:tab w:val="clear" w:pos="567"/>
              </w:tabs>
              <w:spacing w:line="240" w:lineRule="auto"/>
              <w:ind w:left="2"/>
              <w:rPr>
                <w:b/>
                <w:szCs w:val="22"/>
                <w:lang w:eastAsia="de-DE"/>
              </w:rPr>
            </w:pPr>
            <w:r w:rsidRPr="003D0A4C">
              <w:rPr>
                <w:b/>
                <w:szCs w:val="22"/>
                <w:lang w:eastAsia="de-DE"/>
              </w:rPr>
              <w:t>Širdies ir kraujagyslių sistemą veikiantys vaistiniai preparatai (tokie kaip veikiantys renino-angiotenzino sistemą, antihipertenziniai, beta adrenoreceptorių blokatoriai, kalcio kanalų blokatoriai, kiti vaistiniai preparatai širdies ligoms gydyti, diuretikai)</w:t>
            </w:r>
          </w:p>
        </w:tc>
      </w:tr>
      <w:tr w:rsidR="00FB35E5" w:rsidRPr="003D0A4C" w14:paraId="02F52889"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D4D9D2E"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Bepridil</w:t>
            </w:r>
            <w:r w:rsidR="00B7507A" w:rsidRPr="003D0A4C">
              <w:rPr>
                <w:bCs/>
                <w:szCs w:val="22"/>
                <w:lang w:eastAsia="de-DE"/>
              </w:rPr>
              <w:t>is</w:t>
            </w:r>
            <w:r w:rsidRPr="003D0A4C">
              <w:rPr>
                <w:bCs/>
                <w:szCs w:val="22"/>
                <w:lang w:eastAsia="de-DE"/>
              </w:rPr>
              <w:t>, di</w:t>
            </w:r>
            <w:r w:rsidR="00B7507A" w:rsidRPr="003D0A4C">
              <w:rPr>
                <w:bCs/>
                <w:szCs w:val="22"/>
                <w:lang w:eastAsia="de-DE"/>
              </w:rPr>
              <w:t>z</w:t>
            </w:r>
            <w:r w:rsidRPr="003D0A4C">
              <w:rPr>
                <w:bCs/>
                <w:szCs w:val="22"/>
                <w:lang w:eastAsia="de-DE"/>
              </w:rPr>
              <w:t>op</w:t>
            </w:r>
            <w:r w:rsidR="00FA731D" w:rsidRPr="003D0A4C">
              <w:rPr>
                <w:bCs/>
                <w:szCs w:val="22"/>
                <w:lang w:eastAsia="de-DE"/>
              </w:rPr>
              <w:t>i</w:t>
            </w:r>
            <w:r w:rsidRPr="003D0A4C">
              <w:rPr>
                <w:bCs/>
                <w:szCs w:val="22"/>
                <w:lang w:eastAsia="de-DE"/>
              </w:rPr>
              <w:t>ramid</w:t>
            </w:r>
            <w:r w:rsidR="00A65CB8" w:rsidRPr="003D0A4C">
              <w:rPr>
                <w:bCs/>
                <w:szCs w:val="22"/>
                <w:lang w:eastAsia="de-DE"/>
              </w:rPr>
              <w:t>as</w:t>
            </w:r>
            <w:r w:rsidRPr="003D0A4C">
              <w:rPr>
                <w:bCs/>
                <w:szCs w:val="22"/>
                <w:lang w:eastAsia="de-DE"/>
              </w:rPr>
              <w:t>, dofetilid</w:t>
            </w:r>
            <w:r w:rsidR="00B7507A" w:rsidRPr="003D0A4C">
              <w:rPr>
                <w:bCs/>
                <w:szCs w:val="22"/>
                <w:lang w:eastAsia="de-DE"/>
              </w:rPr>
              <w:t>as</w:t>
            </w:r>
            <w:r w:rsidRPr="003D0A4C">
              <w:rPr>
                <w:bCs/>
                <w:szCs w:val="22"/>
                <w:lang w:eastAsia="de-DE"/>
              </w:rPr>
              <w:t>, dronedaron</w:t>
            </w:r>
            <w:r w:rsidR="00B7507A" w:rsidRPr="003D0A4C">
              <w:rPr>
                <w:bCs/>
                <w:szCs w:val="22"/>
                <w:lang w:eastAsia="de-DE"/>
              </w:rPr>
              <w:t>as</w:t>
            </w:r>
            <w:r w:rsidRPr="003D0A4C">
              <w:rPr>
                <w:bCs/>
                <w:szCs w:val="22"/>
                <w:lang w:eastAsia="de-DE"/>
              </w:rPr>
              <w:t>, eplerenon</w:t>
            </w:r>
            <w:r w:rsidR="00B7507A" w:rsidRPr="003D0A4C">
              <w:rPr>
                <w:bCs/>
                <w:szCs w:val="22"/>
                <w:lang w:eastAsia="de-DE"/>
              </w:rPr>
              <w:t>as</w:t>
            </w:r>
            <w:r w:rsidRPr="003D0A4C">
              <w:rPr>
                <w:bCs/>
                <w:szCs w:val="22"/>
                <w:lang w:eastAsia="de-DE"/>
              </w:rPr>
              <w:t>, ivabradin</w:t>
            </w:r>
            <w:r w:rsidR="00B7507A" w:rsidRPr="003D0A4C">
              <w:rPr>
                <w:bCs/>
                <w:szCs w:val="22"/>
                <w:lang w:eastAsia="de-DE"/>
              </w:rPr>
              <w:t>as</w:t>
            </w:r>
            <w:r w:rsidRPr="003D0A4C">
              <w:rPr>
                <w:bCs/>
                <w:szCs w:val="22"/>
                <w:lang w:eastAsia="de-DE"/>
              </w:rPr>
              <w:t>, ler</w:t>
            </w:r>
            <w:r w:rsidR="00B7507A" w:rsidRPr="003D0A4C">
              <w:rPr>
                <w:bCs/>
                <w:szCs w:val="22"/>
                <w:lang w:eastAsia="de-DE"/>
              </w:rPr>
              <w:t>k</w:t>
            </w:r>
            <w:r w:rsidRPr="003D0A4C">
              <w:rPr>
                <w:bCs/>
                <w:szCs w:val="22"/>
                <w:lang w:eastAsia="de-DE"/>
              </w:rPr>
              <w:t>anidipin</w:t>
            </w:r>
            <w:r w:rsidR="00B7507A" w:rsidRPr="003D0A4C">
              <w:rPr>
                <w:bCs/>
                <w:szCs w:val="22"/>
                <w:lang w:eastAsia="de-DE"/>
              </w:rPr>
              <w:t>as</w:t>
            </w:r>
            <w:r w:rsidRPr="003D0A4C">
              <w:rPr>
                <w:bCs/>
                <w:szCs w:val="22"/>
                <w:lang w:eastAsia="de-DE"/>
              </w:rPr>
              <w:t>, ni</w:t>
            </w:r>
            <w:r w:rsidR="00B7507A" w:rsidRPr="003D0A4C">
              <w:rPr>
                <w:bCs/>
                <w:szCs w:val="22"/>
                <w:lang w:eastAsia="de-DE"/>
              </w:rPr>
              <w:t>z</w:t>
            </w:r>
            <w:r w:rsidRPr="003D0A4C">
              <w:rPr>
                <w:bCs/>
                <w:szCs w:val="22"/>
                <w:lang w:eastAsia="de-DE"/>
              </w:rPr>
              <w:t>oldipin</w:t>
            </w:r>
            <w:r w:rsidR="00B7507A" w:rsidRPr="003D0A4C">
              <w:rPr>
                <w:bCs/>
                <w:szCs w:val="22"/>
                <w:lang w:eastAsia="de-DE"/>
              </w:rPr>
              <w:t>as</w:t>
            </w:r>
            <w:r w:rsidRPr="003D0A4C">
              <w:rPr>
                <w:bCs/>
                <w:szCs w:val="22"/>
                <w:lang w:eastAsia="de-DE"/>
              </w:rPr>
              <w:t>, ranolazin</w:t>
            </w:r>
            <w:r w:rsidR="00B7507A" w:rsidRPr="003D0A4C">
              <w:rPr>
                <w:bCs/>
                <w:szCs w:val="22"/>
                <w:lang w:eastAsia="de-DE"/>
              </w:rPr>
              <w:t>as</w:t>
            </w:r>
            <w:r w:rsidRPr="003D0A4C">
              <w:rPr>
                <w:bCs/>
                <w:szCs w:val="22"/>
                <w:lang w:eastAsia="de-DE"/>
              </w:rPr>
              <w:t>, sildenafil</w:t>
            </w:r>
            <w:r w:rsidR="00B7507A" w:rsidRPr="003D0A4C">
              <w:rPr>
                <w:bCs/>
                <w:szCs w:val="22"/>
                <w:lang w:eastAsia="de-DE"/>
              </w:rPr>
              <w:t>is</w:t>
            </w:r>
            <w:r w:rsidRPr="003D0A4C">
              <w:rPr>
                <w:bCs/>
                <w:szCs w:val="22"/>
                <w:lang w:eastAsia="de-DE"/>
              </w:rPr>
              <w:t xml:space="preserve"> (</w:t>
            </w:r>
            <w:r w:rsidR="00B7507A" w:rsidRPr="003D0A4C">
              <w:rPr>
                <w:bCs/>
                <w:szCs w:val="22"/>
                <w:lang w:eastAsia="de-DE"/>
              </w:rPr>
              <w:t>nuo plaučių hipertenzijos</w:t>
            </w:r>
            <w:r w:rsidRPr="003D0A4C">
              <w:rPr>
                <w:bCs/>
                <w:szCs w:val="22"/>
                <w:lang w:eastAsia="de-DE"/>
              </w:rPr>
              <w:t>)</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3593C587" w14:textId="77777777" w:rsidR="00FB35E5" w:rsidRPr="003D0A4C" w:rsidRDefault="00DE22C7" w:rsidP="00533E0F">
            <w:pPr>
              <w:tabs>
                <w:tab w:val="clear" w:pos="567"/>
              </w:tabs>
              <w:spacing w:line="240" w:lineRule="auto"/>
              <w:ind w:right="55"/>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010DA164"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223AD6C4"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1220D3E2"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Aliskiren</w:t>
            </w:r>
            <w:r w:rsidR="00B7507A" w:rsidRPr="003D0A4C">
              <w:rPr>
                <w:bCs/>
                <w:szCs w:val="22"/>
                <w:lang w:eastAsia="de-DE"/>
              </w:rPr>
              <w:t>as</w:t>
            </w:r>
            <w:r w:rsidRPr="003D0A4C">
              <w:rPr>
                <w:bCs/>
                <w:szCs w:val="22"/>
                <w:lang w:eastAsia="de-DE"/>
              </w:rPr>
              <w:t xml:space="preserve"> 150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106D485A"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Aliskiren</w:t>
            </w:r>
            <w:r w:rsidR="00B7507A"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5</w:t>
            </w:r>
            <w:r w:rsidR="00B7507A" w:rsidRPr="003D0A4C">
              <w:rPr>
                <w:bCs/>
                <w:szCs w:val="22"/>
                <w:lang w:eastAsia="de-DE"/>
              </w:rPr>
              <w:t>,</w:t>
            </w:r>
            <w:r w:rsidRPr="003D0A4C">
              <w:rPr>
                <w:bCs/>
                <w:szCs w:val="22"/>
                <w:lang w:eastAsia="de-DE"/>
              </w:rPr>
              <w:t>8</w:t>
            </w:r>
            <w:r w:rsidR="00D67293" w:rsidRPr="003D0A4C">
              <w:rPr>
                <w:bCs/>
                <w:szCs w:val="22"/>
                <w:lang w:eastAsia="de-DE"/>
              </w:rPr>
              <w:t> karto</w:t>
            </w:r>
            <w:r w:rsidRPr="003D0A4C">
              <w:rPr>
                <w:bCs/>
                <w:szCs w:val="22"/>
                <w:lang w:eastAsia="de-DE"/>
              </w:rPr>
              <w:t>, AUC ↑ 6</w:t>
            </w:r>
            <w:r w:rsidR="00B7507A" w:rsidRPr="003D0A4C">
              <w:rPr>
                <w:bCs/>
                <w:szCs w:val="22"/>
                <w:lang w:eastAsia="de-DE"/>
              </w:rPr>
              <w:t>,</w:t>
            </w:r>
            <w:r w:rsidRPr="003D0A4C">
              <w:rPr>
                <w:bCs/>
                <w:szCs w:val="22"/>
                <w:lang w:eastAsia="de-DE"/>
              </w:rPr>
              <w:t>5</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4B7D5536"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7CEDBB08"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64DECC7" w14:textId="77777777" w:rsidR="00FB35E5" w:rsidRPr="003D0A4C" w:rsidRDefault="00646F0F" w:rsidP="00EB3AF9">
            <w:pPr>
              <w:tabs>
                <w:tab w:val="clear" w:pos="567"/>
              </w:tabs>
              <w:spacing w:line="240" w:lineRule="auto"/>
              <w:ind w:left="2"/>
              <w:rPr>
                <w:bCs/>
                <w:szCs w:val="22"/>
                <w:lang w:eastAsia="de-DE"/>
              </w:rPr>
            </w:pPr>
            <w:r w:rsidRPr="003D0A4C">
              <w:rPr>
                <w:bCs/>
                <w:szCs w:val="22"/>
                <w:lang w:eastAsia="de-DE"/>
              </w:rPr>
              <w:t>Ch</w:t>
            </w:r>
            <w:r w:rsidR="00B7507A" w:rsidRPr="003D0A4C">
              <w:rPr>
                <w:bCs/>
                <w:szCs w:val="22"/>
                <w:lang w:eastAsia="de-DE"/>
              </w:rPr>
              <w:t>i</w:t>
            </w:r>
            <w:r w:rsidR="00FB35E5" w:rsidRPr="003D0A4C">
              <w:rPr>
                <w:bCs/>
                <w:szCs w:val="22"/>
                <w:lang w:eastAsia="de-DE"/>
              </w:rPr>
              <w:t>nidin</w:t>
            </w:r>
            <w:r w:rsidR="00B7507A" w:rsidRPr="003D0A4C">
              <w:rPr>
                <w:bCs/>
                <w:szCs w:val="22"/>
                <w:lang w:eastAsia="de-DE"/>
              </w:rPr>
              <w:t>as</w:t>
            </w:r>
            <w:r w:rsidR="00FB35E5" w:rsidRPr="003D0A4C">
              <w:rPr>
                <w:bCs/>
                <w:szCs w:val="22"/>
                <w:lang w:eastAsia="de-DE"/>
              </w:rPr>
              <w:t xml:space="preserve"> 100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36816463" w14:textId="77777777" w:rsidR="00FB35E5" w:rsidRPr="003D0A4C" w:rsidRDefault="00646F0F" w:rsidP="00533E0F">
            <w:pPr>
              <w:tabs>
                <w:tab w:val="clear" w:pos="567"/>
              </w:tabs>
              <w:spacing w:line="240" w:lineRule="auto"/>
              <w:rPr>
                <w:bCs/>
                <w:szCs w:val="22"/>
                <w:lang w:eastAsia="de-DE"/>
              </w:rPr>
            </w:pPr>
            <w:r w:rsidRPr="003D0A4C">
              <w:rPr>
                <w:bCs/>
                <w:szCs w:val="22"/>
                <w:lang w:eastAsia="de-DE"/>
              </w:rPr>
              <w:t>Ch</w:t>
            </w:r>
            <w:r w:rsidR="00FB35E5" w:rsidRPr="003D0A4C">
              <w:rPr>
                <w:bCs/>
                <w:szCs w:val="22"/>
                <w:lang w:eastAsia="de-DE"/>
              </w:rPr>
              <w:t>inidin</w:t>
            </w:r>
            <w:r w:rsidR="00B7507A" w:rsidRPr="003D0A4C">
              <w:rPr>
                <w:bCs/>
                <w:szCs w:val="22"/>
                <w:lang w:eastAsia="de-DE"/>
              </w:rPr>
              <w:t>o</w:t>
            </w:r>
            <w:r w:rsidR="00FB35E5" w:rsidRPr="003D0A4C">
              <w:rPr>
                <w:bCs/>
                <w:szCs w:val="22"/>
                <w:lang w:eastAsia="de-DE"/>
              </w:rPr>
              <w:t xml:space="preserve"> C</w:t>
            </w:r>
            <w:r w:rsidR="00FB35E5" w:rsidRPr="003D0A4C">
              <w:rPr>
                <w:bCs/>
                <w:szCs w:val="22"/>
                <w:vertAlign w:val="subscript"/>
                <w:lang w:eastAsia="de-DE"/>
              </w:rPr>
              <w:t>max</w:t>
            </w:r>
            <w:r w:rsidR="00FB35E5" w:rsidRPr="003D0A4C">
              <w:rPr>
                <w:bCs/>
                <w:szCs w:val="22"/>
                <w:lang w:eastAsia="de-DE"/>
              </w:rPr>
              <w:t xml:space="preserve"> ↑ 59 %, AUC ↑ 2</w:t>
            </w:r>
            <w:r w:rsidR="00B7507A" w:rsidRPr="003D0A4C">
              <w:rPr>
                <w:bCs/>
                <w:szCs w:val="22"/>
                <w:lang w:eastAsia="de-DE"/>
              </w:rPr>
              <w:t>,</w:t>
            </w:r>
            <w:r w:rsidR="00FB35E5" w:rsidRPr="003D0A4C">
              <w:rPr>
                <w:bCs/>
                <w:szCs w:val="22"/>
                <w:lang w:eastAsia="de-DE"/>
              </w:rPr>
              <w:t>4</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1CF4F87E"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273B1FA0"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72D2A20"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Felodipin</w:t>
            </w:r>
            <w:r w:rsidR="00B7507A" w:rsidRPr="003D0A4C">
              <w:rPr>
                <w:bCs/>
                <w:szCs w:val="22"/>
                <w:lang w:eastAsia="de-DE"/>
              </w:rPr>
              <w:t>as</w:t>
            </w:r>
            <w:r w:rsidRPr="003D0A4C">
              <w:rPr>
                <w:bCs/>
                <w:szCs w:val="22"/>
                <w:lang w:eastAsia="de-DE"/>
              </w:rPr>
              <w:t xml:space="preserve"> 5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2AB5F028"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Felodipin</w:t>
            </w:r>
            <w:r w:rsidR="00B7507A"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7</w:t>
            </w:r>
            <w:r w:rsidR="00B7507A" w:rsidRPr="003D0A4C">
              <w:rPr>
                <w:bCs/>
                <w:szCs w:val="22"/>
                <w:lang w:eastAsia="de-DE"/>
              </w:rPr>
              <w:t>,</w:t>
            </w:r>
            <w:r w:rsidRPr="003D0A4C">
              <w:rPr>
                <w:bCs/>
                <w:szCs w:val="22"/>
                <w:lang w:eastAsia="de-DE"/>
              </w:rPr>
              <w:t>8</w:t>
            </w:r>
            <w:r w:rsidR="00D67293" w:rsidRPr="003D0A4C">
              <w:rPr>
                <w:bCs/>
                <w:szCs w:val="22"/>
                <w:lang w:eastAsia="de-DE"/>
              </w:rPr>
              <w:t> karto</w:t>
            </w:r>
            <w:r w:rsidRPr="003D0A4C">
              <w:rPr>
                <w:bCs/>
                <w:szCs w:val="22"/>
                <w:lang w:eastAsia="de-DE"/>
              </w:rPr>
              <w:t>, AUC ↑ 6</w:t>
            </w:r>
            <w:r w:rsidR="00B7507A" w:rsidRPr="003D0A4C">
              <w:rPr>
                <w:bCs/>
                <w:szCs w:val="22"/>
                <w:lang w:eastAsia="de-DE"/>
              </w:rPr>
              <w:t>,</w:t>
            </w:r>
            <w:r w:rsidRPr="003D0A4C">
              <w:rPr>
                <w:bCs/>
                <w:szCs w:val="22"/>
                <w:lang w:eastAsia="de-DE"/>
              </w:rPr>
              <w:t>3</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0CB02E7"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7DE164C8"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2391073"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Riociguat</w:t>
            </w:r>
            <w:r w:rsidR="002223AB" w:rsidRPr="003D0A4C">
              <w:rPr>
                <w:bCs/>
                <w:szCs w:val="22"/>
                <w:lang w:eastAsia="de-DE"/>
              </w:rPr>
              <w:t>as</w:t>
            </w:r>
            <w:r w:rsidRPr="003D0A4C">
              <w:rPr>
                <w:bCs/>
                <w:szCs w:val="22"/>
                <w:lang w:eastAsia="de-DE"/>
              </w:rPr>
              <w:t>, tadalafil</w:t>
            </w:r>
            <w:r w:rsidR="00B7507A" w:rsidRPr="003D0A4C">
              <w:rPr>
                <w:bCs/>
                <w:szCs w:val="22"/>
                <w:lang w:eastAsia="de-DE"/>
              </w:rPr>
              <w:t>is</w:t>
            </w:r>
            <w:r w:rsidRPr="003D0A4C">
              <w:rPr>
                <w:bCs/>
                <w:szCs w:val="22"/>
                <w:lang w:eastAsia="de-DE"/>
              </w:rPr>
              <w:t xml:space="preserve"> (</w:t>
            </w:r>
            <w:r w:rsidR="00B7507A" w:rsidRPr="003D0A4C">
              <w:rPr>
                <w:bCs/>
                <w:szCs w:val="22"/>
                <w:lang w:eastAsia="de-DE"/>
              </w:rPr>
              <w:t>nuo plaučių hipertenzijos</w:t>
            </w:r>
            <w:r w:rsidRPr="003D0A4C">
              <w:rPr>
                <w:bCs/>
                <w:szCs w:val="22"/>
                <w:lang w:eastAsia="de-DE"/>
              </w:rPr>
              <w:t>)</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238BEA8" w14:textId="77777777" w:rsidR="00FB35E5" w:rsidRPr="003D0A4C" w:rsidRDefault="00DE22C7" w:rsidP="00533E0F">
            <w:pPr>
              <w:tabs>
                <w:tab w:val="clear" w:pos="567"/>
              </w:tabs>
              <w:spacing w:line="240" w:lineRule="auto"/>
              <w:ind w:right="55"/>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55F6F352"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31AC1C80"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AE45540"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Bo</w:t>
            </w:r>
            <w:r w:rsidR="00B7507A" w:rsidRPr="003D0A4C">
              <w:rPr>
                <w:bCs/>
                <w:szCs w:val="22"/>
                <w:lang w:eastAsia="de-DE"/>
              </w:rPr>
              <w:t>z</w:t>
            </w:r>
            <w:r w:rsidRPr="003D0A4C">
              <w:rPr>
                <w:bCs/>
                <w:szCs w:val="22"/>
                <w:lang w:eastAsia="de-DE"/>
              </w:rPr>
              <w:t>entan</w:t>
            </w:r>
            <w:r w:rsidR="00B7507A" w:rsidRPr="003D0A4C">
              <w:rPr>
                <w:bCs/>
                <w:szCs w:val="22"/>
                <w:lang w:eastAsia="de-DE"/>
              </w:rPr>
              <w:t>as</w:t>
            </w:r>
            <w:r w:rsidRPr="003D0A4C">
              <w:rPr>
                <w:bCs/>
                <w:szCs w:val="22"/>
                <w:lang w:eastAsia="de-DE"/>
              </w:rPr>
              <w:t>, diltiazem</w:t>
            </w:r>
            <w:r w:rsidR="00B7507A" w:rsidRPr="003D0A4C">
              <w:rPr>
                <w:bCs/>
                <w:szCs w:val="22"/>
                <w:lang w:eastAsia="de-DE"/>
              </w:rPr>
              <w:t>as</w:t>
            </w:r>
            <w:r w:rsidRPr="003D0A4C">
              <w:rPr>
                <w:bCs/>
                <w:szCs w:val="22"/>
                <w:lang w:eastAsia="de-DE"/>
              </w:rPr>
              <w:t>, guanfacin</w:t>
            </w:r>
            <w:r w:rsidR="00B7507A" w:rsidRPr="003D0A4C">
              <w:rPr>
                <w:bCs/>
                <w:szCs w:val="22"/>
                <w:lang w:eastAsia="de-DE"/>
              </w:rPr>
              <w:t>as</w:t>
            </w:r>
            <w:r w:rsidRPr="003D0A4C">
              <w:rPr>
                <w:bCs/>
                <w:szCs w:val="22"/>
                <w:lang w:eastAsia="de-DE"/>
              </w:rPr>
              <w:t xml:space="preserve">, </w:t>
            </w:r>
            <w:r w:rsidR="00B7507A" w:rsidRPr="003D0A4C">
              <w:rPr>
                <w:bCs/>
                <w:szCs w:val="22"/>
                <w:lang w:eastAsia="de-DE"/>
              </w:rPr>
              <w:t>kiti</w:t>
            </w:r>
            <w:r w:rsidRPr="003D0A4C">
              <w:rPr>
                <w:bCs/>
                <w:szCs w:val="22"/>
                <w:lang w:eastAsia="de-DE"/>
              </w:rPr>
              <w:t xml:space="preserve"> dih</w:t>
            </w:r>
            <w:r w:rsidR="00B7507A" w:rsidRPr="003D0A4C">
              <w:rPr>
                <w:bCs/>
                <w:szCs w:val="22"/>
                <w:lang w:eastAsia="de-DE"/>
              </w:rPr>
              <w:t>i</w:t>
            </w:r>
            <w:r w:rsidRPr="003D0A4C">
              <w:rPr>
                <w:bCs/>
                <w:szCs w:val="22"/>
                <w:lang w:eastAsia="de-DE"/>
              </w:rPr>
              <w:t>drop</w:t>
            </w:r>
            <w:r w:rsidR="00B7507A" w:rsidRPr="003D0A4C">
              <w:rPr>
                <w:bCs/>
                <w:szCs w:val="22"/>
                <w:lang w:eastAsia="de-DE"/>
              </w:rPr>
              <w:t>i</w:t>
            </w:r>
            <w:r w:rsidRPr="003D0A4C">
              <w:rPr>
                <w:bCs/>
                <w:szCs w:val="22"/>
                <w:lang w:eastAsia="de-DE"/>
              </w:rPr>
              <w:t>ridin</w:t>
            </w:r>
            <w:r w:rsidR="00B7507A" w:rsidRPr="003D0A4C">
              <w:rPr>
                <w:bCs/>
                <w:szCs w:val="22"/>
                <w:lang w:eastAsia="de-DE"/>
              </w:rPr>
              <w:t>ai</w:t>
            </w:r>
            <w:r w:rsidRPr="003D0A4C">
              <w:rPr>
                <w:bCs/>
                <w:szCs w:val="22"/>
                <w:lang w:eastAsia="de-DE"/>
              </w:rPr>
              <w:t xml:space="preserve"> (</w:t>
            </w:r>
            <w:r w:rsidR="004F368F" w:rsidRPr="003D0A4C">
              <w:rPr>
                <w:bCs/>
                <w:szCs w:val="22"/>
                <w:lang w:eastAsia="de-DE"/>
              </w:rPr>
              <w:t>pvz.</w:t>
            </w:r>
            <w:r w:rsidRPr="003D0A4C">
              <w:rPr>
                <w:bCs/>
                <w:szCs w:val="22"/>
                <w:lang w:eastAsia="de-DE"/>
              </w:rPr>
              <w:t>, amlodipin</w:t>
            </w:r>
            <w:r w:rsidR="00B7507A" w:rsidRPr="003D0A4C">
              <w:rPr>
                <w:bCs/>
                <w:szCs w:val="22"/>
                <w:lang w:eastAsia="de-DE"/>
              </w:rPr>
              <w:t>as</w:t>
            </w:r>
            <w:r w:rsidRPr="003D0A4C">
              <w:rPr>
                <w:bCs/>
                <w:szCs w:val="22"/>
                <w:lang w:eastAsia="de-DE"/>
              </w:rPr>
              <w:t>, isradipin</w:t>
            </w:r>
            <w:r w:rsidR="00B7507A" w:rsidRPr="003D0A4C">
              <w:rPr>
                <w:bCs/>
                <w:szCs w:val="22"/>
                <w:lang w:eastAsia="de-DE"/>
              </w:rPr>
              <w:t>as</w:t>
            </w:r>
            <w:r w:rsidRPr="003D0A4C">
              <w:rPr>
                <w:bCs/>
                <w:szCs w:val="22"/>
                <w:lang w:eastAsia="de-DE"/>
              </w:rPr>
              <w:t>, nifedipin</w:t>
            </w:r>
            <w:r w:rsidR="00B7507A" w:rsidRPr="003D0A4C">
              <w:rPr>
                <w:bCs/>
                <w:szCs w:val="22"/>
                <w:lang w:eastAsia="de-DE"/>
              </w:rPr>
              <w:t>as</w:t>
            </w:r>
            <w:r w:rsidRPr="003D0A4C">
              <w:rPr>
                <w:bCs/>
                <w:szCs w:val="22"/>
                <w:lang w:eastAsia="de-DE"/>
              </w:rPr>
              <w:t>, nimodipin</w:t>
            </w:r>
            <w:r w:rsidR="00B7507A" w:rsidRPr="003D0A4C">
              <w:rPr>
                <w:bCs/>
                <w:szCs w:val="22"/>
                <w:lang w:eastAsia="de-DE"/>
              </w:rPr>
              <w:t>as</w:t>
            </w:r>
            <w:r w:rsidRPr="003D0A4C">
              <w:rPr>
                <w:bCs/>
                <w:szCs w:val="22"/>
                <w:lang w:eastAsia="de-DE"/>
              </w:rPr>
              <w:t>), verapamil</w:t>
            </w:r>
            <w:r w:rsidR="00B7507A" w:rsidRPr="003D0A4C">
              <w:rPr>
                <w:bCs/>
                <w:szCs w:val="22"/>
                <w:lang w:eastAsia="de-DE"/>
              </w:rPr>
              <w:t>is</w:t>
            </w:r>
          </w:p>
        </w:tc>
        <w:tc>
          <w:tcPr>
            <w:tcW w:w="3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7572F" w14:textId="77777777" w:rsidR="00FB35E5" w:rsidRPr="003D0A4C" w:rsidRDefault="00E74A24" w:rsidP="00533E0F">
            <w:pPr>
              <w:tabs>
                <w:tab w:val="clear" w:pos="567"/>
              </w:tabs>
              <w:spacing w:line="240" w:lineRule="auto"/>
              <w:ind w:right="55"/>
              <w:rPr>
                <w:bCs/>
                <w:szCs w:val="22"/>
                <w:lang w:eastAsia="de-DE"/>
              </w:rPr>
            </w:pPr>
            <w:r w:rsidRPr="003D0A4C">
              <w:rPr>
                <w:bCs/>
                <w:szCs w:val="22"/>
                <w:lang w:eastAsia="de-DE"/>
              </w:rPr>
              <w:t xml:space="preserve">Nors tiesioginio poveikio tyrimų neatlikta, tikėtina, kad itrakonazolas padidins </w:t>
            </w:r>
            <w:r w:rsidR="00B7507A" w:rsidRPr="003D0A4C">
              <w:rPr>
                <w:bCs/>
                <w:szCs w:val="22"/>
                <w:lang w:eastAsia="de-DE"/>
              </w:rPr>
              <w:t xml:space="preserve">bozentano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12C8853C"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6E52C6FE"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32CE1BD7"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Digo</w:t>
            </w:r>
            <w:r w:rsidR="00B7507A" w:rsidRPr="003D0A4C">
              <w:rPr>
                <w:bCs/>
                <w:szCs w:val="22"/>
                <w:lang w:eastAsia="de-DE"/>
              </w:rPr>
              <w:t>ks</w:t>
            </w:r>
            <w:r w:rsidRPr="003D0A4C">
              <w:rPr>
                <w:bCs/>
                <w:szCs w:val="22"/>
                <w:lang w:eastAsia="de-DE"/>
              </w:rPr>
              <w:t>in</w:t>
            </w:r>
            <w:r w:rsidR="00B7507A" w:rsidRPr="003D0A4C">
              <w:rPr>
                <w:bCs/>
                <w:szCs w:val="22"/>
                <w:lang w:eastAsia="de-DE"/>
              </w:rPr>
              <w:t>as</w:t>
            </w:r>
            <w:r w:rsidRPr="003D0A4C">
              <w:rPr>
                <w:bCs/>
                <w:szCs w:val="22"/>
                <w:lang w:eastAsia="de-DE"/>
              </w:rPr>
              <w:t xml:space="preserve"> 0</w:t>
            </w:r>
            <w:r w:rsidR="00B7507A" w:rsidRPr="003D0A4C">
              <w:rPr>
                <w:bCs/>
                <w:szCs w:val="22"/>
                <w:lang w:eastAsia="de-DE"/>
              </w:rPr>
              <w:t>,</w:t>
            </w:r>
            <w:r w:rsidRPr="003D0A4C">
              <w:rPr>
                <w:bCs/>
                <w:szCs w:val="22"/>
                <w:lang w:eastAsia="de-DE"/>
              </w:rPr>
              <w:t>5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280EC992"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Digo</w:t>
            </w:r>
            <w:r w:rsidR="00B7507A" w:rsidRPr="003D0A4C">
              <w:rPr>
                <w:bCs/>
                <w:szCs w:val="22"/>
                <w:lang w:eastAsia="de-DE"/>
              </w:rPr>
              <w:t>ks</w:t>
            </w:r>
            <w:r w:rsidRPr="003D0A4C">
              <w:rPr>
                <w:bCs/>
                <w:szCs w:val="22"/>
                <w:lang w:eastAsia="de-DE"/>
              </w:rPr>
              <w:t>in</w:t>
            </w:r>
            <w:r w:rsidR="00B7507A"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34 %, AUC ↑ 68 %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5A579DEF"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607E4F8F"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8A8F10F"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Nadolol</w:t>
            </w:r>
            <w:r w:rsidR="00B7507A" w:rsidRPr="003D0A4C">
              <w:rPr>
                <w:bCs/>
                <w:szCs w:val="22"/>
                <w:lang w:eastAsia="de-DE"/>
              </w:rPr>
              <w:t>is</w:t>
            </w:r>
            <w:r w:rsidRPr="003D0A4C">
              <w:rPr>
                <w:bCs/>
                <w:szCs w:val="22"/>
                <w:lang w:eastAsia="de-DE"/>
              </w:rPr>
              <w:t xml:space="preserve"> 30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434D725"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Nadolol</w:t>
            </w:r>
            <w:r w:rsidR="00B7507A" w:rsidRPr="003D0A4C">
              <w:rPr>
                <w:bCs/>
                <w:szCs w:val="22"/>
                <w:lang w:eastAsia="de-DE"/>
              </w:rPr>
              <w:t>io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4</w:t>
            </w:r>
            <w:r w:rsidR="00B7507A" w:rsidRPr="003D0A4C">
              <w:rPr>
                <w:bCs/>
                <w:szCs w:val="22"/>
                <w:lang w:eastAsia="de-DE"/>
              </w:rPr>
              <w:t>,</w:t>
            </w:r>
            <w:r w:rsidRPr="003D0A4C">
              <w:rPr>
                <w:bCs/>
                <w:szCs w:val="22"/>
                <w:lang w:eastAsia="de-DE"/>
              </w:rPr>
              <w:t>7</w:t>
            </w:r>
            <w:r w:rsidR="00D67293" w:rsidRPr="003D0A4C">
              <w:rPr>
                <w:bCs/>
                <w:szCs w:val="22"/>
                <w:lang w:eastAsia="de-DE"/>
              </w:rPr>
              <w:t> karto</w:t>
            </w:r>
            <w:r w:rsidRPr="003D0A4C">
              <w:rPr>
                <w:bCs/>
                <w:szCs w:val="22"/>
                <w:lang w:eastAsia="de-DE"/>
              </w:rPr>
              <w:t>, AUC ↑ 2</w:t>
            </w:r>
            <w:r w:rsidR="00B7507A" w:rsidRPr="003D0A4C">
              <w:rPr>
                <w:bCs/>
                <w:szCs w:val="22"/>
                <w:lang w:eastAsia="de-DE"/>
              </w:rPr>
              <w:t>,</w:t>
            </w:r>
            <w:r w:rsidRPr="003D0A4C">
              <w:rPr>
                <w:bCs/>
                <w:szCs w:val="22"/>
                <w:lang w:eastAsia="de-DE"/>
              </w:rPr>
              <w:t>2</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7A2E624E"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016E6BA5"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68BEF94A" w14:textId="77777777" w:rsidR="00FB35E5" w:rsidRPr="003D0A4C" w:rsidRDefault="00FE4A4B" w:rsidP="00EB3AF9">
            <w:pPr>
              <w:tabs>
                <w:tab w:val="clear" w:pos="567"/>
              </w:tabs>
              <w:spacing w:line="240" w:lineRule="auto"/>
              <w:ind w:left="2"/>
              <w:rPr>
                <w:b/>
                <w:szCs w:val="22"/>
                <w:lang w:eastAsia="de-DE"/>
              </w:rPr>
            </w:pPr>
            <w:r w:rsidRPr="003D0A4C">
              <w:rPr>
                <w:b/>
                <w:szCs w:val="22"/>
                <w:lang w:eastAsia="de-DE"/>
              </w:rPr>
              <w:t>S</w:t>
            </w:r>
            <w:r w:rsidR="00143963" w:rsidRPr="003D0A4C">
              <w:rPr>
                <w:b/>
                <w:szCs w:val="22"/>
                <w:lang w:eastAsia="de-DE"/>
              </w:rPr>
              <w:t>isteminio vartojimo</w:t>
            </w:r>
            <w:r w:rsidRPr="003D0A4C">
              <w:rPr>
                <w:b/>
                <w:szCs w:val="22"/>
                <w:lang w:eastAsia="de-DE"/>
              </w:rPr>
              <w:t xml:space="preserve"> kortikosteroidai, vaistiniai preparatai nuo obstrukcinių kvėpavimo takų ligų</w:t>
            </w:r>
          </w:p>
        </w:tc>
      </w:tr>
      <w:tr w:rsidR="00FB35E5" w:rsidRPr="003D0A4C" w14:paraId="2F5E4E0B"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42451AB" w14:textId="77777777" w:rsidR="00FB35E5" w:rsidRPr="003D0A4C" w:rsidRDefault="00FE4A4B" w:rsidP="00EB3AF9">
            <w:pPr>
              <w:tabs>
                <w:tab w:val="clear" w:pos="567"/>
              </w:tabs>
              <w:spacing w:line="240" w:lineRule="auto"/>
              <w:ind w:left="2"/>
              <w:rPr>
                <w:bCs/>
                <w:szCs w:val="22"/>
                <w:lang w:eastAsia="de-DE"/>
              </w:rPr>
            </w:pPr>
            <w:r w:rsidRPr="003D0A4C">
              <w:rPr>
                <w:bCs/>
                <w:szCs w:val="22"/>
                <w:lang w:eastAsia="de-DE"/>
              </w:rPr>
              <w:t>Ciklezonidas</w:t>
            </w:r>
            <w:r w:rsidR="00FB35E5" w:rsidRPr="003D0A4C">
              <w:rPr>
                <w:bCs/>
                <w:szCs w:val="22"/>
                <w:lang w:eastAsia="de-DE"/>
              </w:rPr>
              <w:t>, salmeterol</w:t>
            </w:r>
            <w:r w:rsidRPr="003D0A4C">
              <w:rPr>
                <w:bCs/>
                <w:szCs w:val="22"/>
                <w:lang w:eastAsia="de-DE"/>
              </w:rPr>
              <w:t>is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05DAD7F" w14:textId="77777777" w:rsidR="00FB35E5" w:rsidRPr="003D0A4C" w:rsidRDefault="00E74A24" w:rsidP="00533E0F">
            <w:pPr>
              <w:tabs>
                <w:tab w:val="clear" w:pos="567"/>
              </w:tabs>
              <w:spacing w:line="240" w:lineRule="auto"/>
              <w:ind w:right="54"/>
              <w:rPr>
                <w:bCs/>
                <w:szCs w:val="22"/>
                <w:lang w:eastAsia="de-DE"/>
              </w:rPr>
            </w:pPr>
            <w:r w:rsidRPr="003D0A4C">
              <w:rPr>
                <w:bCs/>
                <w:szCs w:val="22"/>
                <w:lang w:eastAsia="de-DE"/>
              </w:rPr>
              <w:t xml:space="preserve">Nors tiesioginio poveikio tyrimų neatlikta, tikėtina, kad itrakonazolas padidins </w:t>
            </w:r>
            <w:r w:rsidR="00FE4A4B" w:rsidRPr="003D0A4C">
              <w:rPr>
                <w:bCs/>
                <w:szCs w:val="22"/>
                <w:lang w:eastAsia="de-DE"/>
              </w:rPr>
              <w:t xml:space="preserve">salmeterolio ir ciklezonido veikliojo metabolito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4D58BBB"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398465B4"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FE4C8DF"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Bude</w:t>
            </w:r>
            <w:r w:rsidR="00FE4A4B" w:rsidRPr="003D0A4C">
              <w:rPr>
                <w:bCs/>
                <w:szCs w:val="22"/>
                <w:lang w:eastAsia="de-DE"/>
              </w:rPr>
              <w:t>z</w:t>
            </w:r>
            <w:r w:rsidRPr="003D0A4C">
              <w:rPr>
                <w:bCs/>
                <w:szCs w:val="22"/>
                <w:lang w:eastAsia="de-DE"/>
              </w:rPr>
              <w:t>onid</w:t>
            </w:r>
            <w:r w:rsidR="00FE4A4B" w:rsidRPr="003D0A4C">
              <w:rPr>
                <w:bCs/>
                <w:szCs w:val="22"/>
                <w:lang w:eastAsia="de-DE"/>
              </w:rPr>
              <w:t xml:space="preserve">as (įkvepiamas, </w:t>
            </w:r>
            <w:r w:rsidRPr="003D0A4C">
              <w:rPr>
                <w:bCs/>
                <w:szCs w:val="22"/>
                <w:lang w:eastAsia="de-DE"/>
              </w:rPr>
              <w:t xml:space="preserve">1 mg </w:t>
            </w:r>
            <w:r w:rsidR="00FE4A4B" w:rsidRPr="003D0A4C">
              <w:rPr>
                <w:bCs/>
                <w:szCs w:val="22"/>
                <w:lang w:eastAsia="de-DE"/>
              </w:rPr>
              <w:t>vienk</w:t>
            </w:r>
            <w:r w:rsidR="00CC03D9" w:rsidRPr="003D0A4C">
              <w:rPr>
                <w:bCs/>
                <w:szCs w:val="22"/>
                <w:lang w:eastAsia="de-DE"/>
              </w:rPr>
              <w:t>a</w:t>
            </w:r>
            <w:r w:rsidR="00FE4A4B" w:rsidRPr="003D0A4C">
              <w:rPr>
                <w:bCs/>
                <w:szCs w:val="22"/>
                <w:lang w:eastAsia="de-DE"/>
              </w:rPr>
              <w:t>rtinė dozė)</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16FAFACA" w14:textId="77777777" w:rsidR="00FB35E5" w:rsidRPr="003D0A4C" w:rsidRDefault="00FE4A4B" w:rsidP="00533E0F">
            <w:pPr>
              <w:tabs>
                <w:tab w:val="clear" w:pos="567"/>
              </w:tabs>
              <w:spacing w:line="240" w:lineRule="auto"/>
              <w:rPr>
                <w:bCs/>
                <w:szCs w:val="22"/>
                <w:lang w:eastAsia="de-DE"/>
              </w:rPr>
            </w:pPr>
            <w:r w:rsidRPr="003D0A4C">
              <w:rPr>
                <w:bCs/>
                <w:szCs w:val="22"/>
                <w:lang w:eastAsia="de-DE"/>
              </w:rPr>
              <w:t>Įkvepiamo b</w:t>
            </w:r>
            <w:r w:rsidR="00FB35E5" w:rsidRPr="003D0A4C">
              <w:rPr>
                <w:bCs/>
                <w:szCs w:val="22"/>
                <w:lang w:eastAsia="de-DE"/>
              </w:rPr>
              <w:t>ude</w:t>
            </w:r>
            <w:r w:rsidRPr="003D0A4C">
              <w:rPr>
                <w:bCs/>
                <w:szCs w:val="22"/>
                <w:lang w:eastAsia="de-DE"/>
              </w:rPr>
              <w:t>z</w:t>
            </w:r>
            <w:r w:rsidR="00FB35E5" w:rsidRPr="003D0A4C">
              <w:rPr>
                <w:bCs/>
                <w:szCs w:val="22"/>
                <w:lang w:eastAsia="de-DE"/>
              </w:rPr>
              <w:t>onid</w:t>
            </w:r>
            <w:r w:rsidRPr="003D0A4C">
              <w:rPr>
                <w:bCs/>
                <w:szCs w:val="22"/>
                <w:lang w:eastAsia="de-DE"/>
              </w:rPr>
              <w:t>o</w:t>
            </w:r>
            <w:r w:rsidR="00FB35E5" w:rsidRPr="003D0A4C">
              <w:rPr>
                <w:bCs/>
                <w:szCs w:val="22"/>
                <w:lang w:eastAsia="de-DE"/>
              </w:rPr>
              <w:t xml:space="preserve"> C</w:t>
            </w:r>
            <w:r w:rsidR="00FB35E5" w:rsidRPr="003D0A4C">
              <w:rPr>
                <w:bCs/>
                <w:szCs w:val="22"/>
                <w:vertAlign w:val="subscript"/>
                <w:lang w:eastAsia="de-DE"/>
              </w:rPr>
              <w:t>max</w:t>
            </w:r>
            <w:r w:rsidR="00FB35E5" w:rsidRPr="003D0A4C">
              <w:rPr>
                <w:bCs/>
                <w:szCs w:val="22"/>
                <w:lang w:eastAsia="de-DE"/>
              </w:rPr>
              <w:t xml:space="preserve"> ↑ 65 %, AUC ↑ 4</w:t>
            </w:r>
            <w:r w:rsidRPr="003D0A4C">
              <w:rPr>
                <w:bCs/>
                <w:szCs w:val="22"/>
                <w:lang w:eastAsia="de-DE"/>
              </w:rPr>
              <w:t>,</w:t>
            </w:r>
            <w:r w:rsidR="00FB35E5" w:rsidRPr="003D0A4C">
              <w:rPr>
                <w:bCs/>
                <w:szCs w:val="22"/>
                <w:lang w:eastAsia="de-DE"/>
              </w:rPr>
              <w:t>2</w:t>
            </w:r>
            <w:r w:rsidR="00D67293" w:rsidRPr="003D0A4C">
              <w:rPr>
                <w:bCs/>
                <w:szCs w:val="22"/>
                <w:lang w:eastAsia="de-DE"/>
              </w:rPr>
              <w:t> karto</w:t>
            </w:r>
            <w:r w:rsidR="00FB35E5" w:rsidRPr="003D0A4C">
              <w:rPr>
                <w:bCs/>
                <w:szCs w:val="22"/>
                <w:lang w:eastAsia="de-DE"/>
              </w:rPr>
              <w:t>; bude</w:t>
            </w:r>
            <w:r w:rsidR="0036675E" w:rsidRPr="003D0A4C">
              <w:rPr>
                <w:bCs/>
                <w:szCs w:val="22"/>
                <w:lang w:eastAsia="de-DE"/>
              </w:rPr>
              <w:t>z</w:t>
            </w:r>
            <w:r w:rsidR="00FB35E5" w:rsidRPr="003D0A4C">
              <w:rPr>
                <w:bCs/>
                <w:szCs w:val="22"/>
                <w:lang w:eastAsia="de-DE"/>
              </w:rPr>
              <w:t>onid</w:t>
            </w:r>
            <w:r w:rsidR="0036675E" w:rsidRPr="003D0A4C">
              <w:rPr>
                <w:bCs/>
                <w:szCs w:val="22"/>
                <w:lang w:eastAsia="de-DE"/>
              </w:rPr>
              <w:t>o</w:t>
            </w:r>
            <w:r w:rsidR="00FB35E5" w:rsidRPr="003D0A4C">
              <w:rPr>
                <w:bCs/>
                <w:szCs w:val="22"/>
                <w:lang w:eastAsia="de-DE"/>
              </w:rPr>
              <w:t xml:space="preserve"> (</w:t>
            </w:r>
            <w:r w:rsidRPr="003D0A4C">
              <w:rPr>
                <w:bCs/>
                <w:szCs w:val="22"/>
                <w:lang w:eastAsia="de-DE"/>
              </w:rPr>
              <w:t>kitų formų</w:t>
            </w:r>
            <w:r w:rsidR="00FB35E5" w:rsidRPr="003D0A4C">
              <w:rPr>
                <w:bCs/>
                <w:szCs w:val="22"/>
                <w:lang w:eastAsia="de-DE"/>
              </w:rPr>
              <w:t xml:space="preserve">) </w:t>
            </w:r>
            <w:r w:rsidR="00E74A24" w:rsidRPr="003D0A4C">
              <w:rPr>
                <w:bCs/>
                <w:szCs w:val="22"/>
                <w:lang w:eastAsia="de-DE"/>
              </w:rPr>
              <w:t>koncentracija</w:t>
            </w:r>
            <w:r w:rsidR="00FB35E5" w:rsidRPr="003D0A4C">
              <w:rPr>
                <w:bCs/>
                <w:szCs w:val="22"/>
                <w:lang w:eastAsia="de-DE"/>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573E0D0"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0C0084FD"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73E7193"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lastRenderedPageBreak/>
              <w:t>De</w:t>
            </w:r>
            <w:r w:rsidR="00FE4A4B" w:rsidRPr="003D0A4C">
              <w:rPr>
                <w:bCs/>
                <w:szCs w:val="22"/>
                <w:lang w:eastAsia="de-DE"/>
              </w:rPr>
              <w:t>ks</w:t>
            </w:r>
            <w:r w:rsidRPr="003D0A4C">
              <w:rPr>
                <w:bCs/>
                <w:szCs w:val="22"/>
                <w:lang w:eastAsia="de-DE"/>
              </w:rPr>
              <w:t>ameta</w:t>
            </w:r>
            <w:r w:rsidR="00CC03D9" w:rsidRPr="003D0A4C">
              <w:rPr>
                <w:bCs/>
                <w:szCs w:val="22"/>
                <w:lang w:eastAsia="de-DE"/>
              </w:rPr>
              <w:t>z</w:t>
            </w:r>
            <w:r w:rsidRPr="003D0A4C">
              <w:rPr>
                <w:bCs/>
                <w:szCs w:val="22"/>
                <w:lang w:eastAsia="de-DE"/>
              </w:rPr>
              <w:t>on</w:t>
            </w:r>
            <w:r w:rsidR="00FE4A4B" w:rsidRPr="003D0A4C">
              <w:rPr>
                <w:bCs/>
                <w:szCs w:val="22"/>
                <w:lang w:eastAsia="de-DE"/>
              </w:rPr>
              <w:t>as</w:t>
            </w:r>
            <w:r w:rsidRPr="003D0A4C">
              <w:rPr>
                <w:bCs/>
                <w:szCs w:val="22"/>
                <w:lang w:eastAsia="de-DE"/>
              </w:rPr>
              <w:t xml:space="preserve"> IV 5 mg </w:t>
            </w:r>
            <w:r w:rsidR="00FE4A4B" w:rsidRPr="003D0A4C">
              <w:rPr>
                <w:bCs/>
                <w:szCs w:val="22"/>
                <w:lang w:eastAsia="de-DE"/>
              </w:rPr>
              <w:t>deksameta</w:t>
            </w:r>
            <w:r w:rsidR="00CC03D9" w:rsidRPr="003D0A4C">
              <w:rPr>
                <w:bCs/>
                <w:szCs w:val="22"/>
                <w:lang w:eastAsia="de-DE"/>
              </w:rPr>
              <w:t>z</w:t>
            </w:r>
            <w:r w:rsidR="00FE4A4B" w:rsidRPr="003D0A4C">
              <w:rPr>
                <w:bCs/>
                <w:szCs w:val="22"/>
                <w:lang w:eastAsia="de-DE"/>
              </w:rPr>
              <w:t xml:space="preserve">onas </w:t>
            </w:r>
            <w:r w:rsidR="00E036EB" w:rsidRPr="003D0A4C">
              <w:rPr>
                <w:bCs/>
                <w:szCs w:val="22"/>
                <w:lang w:eastAsia="de-DE"/>
              </w:rPr>
              <w:t xml:space="preserve">PB </w:t>
            </w:r>
            <w:r w:rsidRPr="003D0A4C">
              <w:rPr>
                <w:bCs/>
                <w:szCs w:val="22"/>
                <w:lang w:eastAsia="de-DE"/>
              </w:rPr>
              <w:t>4</w:t>
            </w:r>
            <w:r w:rsidR="00FE4A4B" w:rsidRPr="003D0A4C">
              <w:rPr>
                <w:bCs/>
                <w:szCs w:val="22"/>
                <w:lang w:eastAsia="de-DE"/>
              </w:rPr>
              <w:t>,</w:t>
            </w:r>
            <w:r w:rsidRPr="003D0A4C">
              <w:rPr>
                <w:bCs/>
                <w:szCs w:val="22"/>
                <w:lang w:eastAsia="de-DE"/>
              </w:rPr>
              <w:t>5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2197DD4F" w14:textId="77777777" w:rsidR="00FB35E5" w:rsidRPr="003D0A4C" w:rsidRDefault="00FE4A4B" w:rsidP="00533E0F">
            <w:pPr>
              <w:tabs>
                <w:tab w:val="clear" w:pos="567"/>
              </w:tabs>
              <w:spacing w:line="240" w:lineRule="auto"/>
              <w:rPr>
                <w:bCs/>
                <w:szCs w:val="22"/>
                <w:lang w:eastAsia="de-DE"/>
              </w:rPr>
            </w:pPr>
            <w:r w:rsidRPr="003D0A4C">
              <w:rPr>
                <w:bCs/>
                <w:szCs w:val="22"/>
                <w:lang w:eastAsia="de-DE"/>
              </w:rPr>
              <w:t>Deksameta</w:t>
            </w:r>
            <w:r w:rsidR="00CC03D9" w:rsidRPr="003D0A4C">
              <w:rPr>
                <w:bCs/>
                <w:szCs w:val="22"/>
                <w:lang w:eastAsia="de-DE"/>
              </w:rPr>
              <w:t>z</w:t>
            </w:r>
            <w:r w:rsidRPr="003D0A4C">
              <w:rPr>
                <w:bCs/>
                <w:szCs w:val="22"/>
                <w:lang w:eastAsia="de-DE"/>
              </w:rPr>
              <w:t xml:space="preserve">onas </w:t>
            </w:r>
            <w:r w:rsidR="00FB35E5" w:rsidRPr="003D0A4C">
              <w:rPr>
                <w:bCs/>
                <w:szCs w:val="22"/>
                <w:lang w:eastAsia="de-DE"/>
              </w:rPr>
              <w:t>IV: C</w:t>
            </w:r>
            <w:r w:rsidR="00FB35E5" w:rsidRPr="003D0A4C">
              <w:rPr>
                <w:bCs/>
                <w:szCs w:val="22"/>
                <w:vertAlign w:val="subscript"/>
                <w:lang w:eastAsia="de-DE"/>
              </w:rPr>
              <w:t>max </w:t>
            </w:r>
            <w:r w:rsidR="00FB35E5" w:rsidRPr="003D0A4C">
              <w:rPr>
                <w:bCs/>
                <w:szCs w:val="22"/>
                <w:lang w:eastAsia="de-DE"/>
              </w:rPr>
              <w:t>↔, AUC ↑ 3</w:t>
            </w:r>
            <w:r w:rsidRPr="003D0A4C">
              <w:rPr>
                <w:bCs/>
                <w:szCs w:val="22"/>
                <w:lang w:eastAsia="de-DE"/>
              </w:rPr>
              <w:t>,</w:t>
            </w:r>
            <w:r w:rsidR="00FB35E5" w:rsidRPr="003D0A4C">
              <w:rPr>
                <w:bCs/>
                <w:szCs w:val="22"/>
                <w:lang w:eastAsia="de-DE"/>
              </w:rPr>
              <w:t>3</w:t>
            </w:r>
            <w:r w:rsidR="00D67293" w:rsidRPr="003D0A4C">
              <w:rPr>
                <w:bCs/>
                <w:szCs w:val="22"/>
                <w:lang w:eastAsia="de-DE"/>
              </w:rPr>
              <w:t> karto</w:t>
            </w:r>
          </w:p>
          <w:p w14:paraId="5A11EF6C" w14:textId="77777777" w:rsidR="00FB35E5" w:rsidRPr="003D0A4C" w:rsidRDefault="00FB35E5" w:rsidP="00533E0F">
            <w:pPr>
              <w:tabs>
                <w:tab w:val="clear" w:pos="567"/>
                <w:tab w:val="center" w:pos="703"/>
                <w:tab w:val="center" w:pos="1879"/>
              </w:tabs>
              <w:spacing w:line="240" w:lineRule="auto"/>
              <w:rPr>
                <w:bCs/>
                <w:szCs w:val="22"/>
                <w:lang w:eastAsia="de-DE"/>
              </w:rPr>
            </w:pPr>
            <w:r w:rsidRPr="003D0A4C">
              <w:rPr>
                <w:rFonts w:eastAsia="Calibri"/>
                <w:bCs/>
                <w:szCs w:val="22"/>
                <w:lang w:eastAsia="de-DE"/>
              </w:rPr>
              <w:tab/>
            </w:r>
            <w:r w:rsidR="00FE4A4B" w:rsidRPr="003D0A4C">
              <w:rPr>
                <w:bCs/>
                <w:szCs w:val="22"/>
                <w:lang w:eastAsia="de-DE"/>
              </w:rPr>
              <w:t>Deksameta</w:t>
            </w:r>
            <w:r w:rsidR="00CC03D9" w:rsidRPr="003D0A4C">
              <w:rPr>
                <w:bCs/>
                <w:szCs w:val="22"/>
                <w:lang w:eastAsia="de-DE"/>
              </w:rPr>
              <w:t>z</w:t>
            </w:r>
            <w:r w:rsidR="00FE4A4B" w:rsidRPr="003D0A4C">
              <w:rPr>
                <w:bCs/>
                <w:szCs w:val="22"/>
                <w:lang w:eastAsia="de-DE"/>
              </w:rPr>
              <w:t xml:space="preserve">onas </w:t>
            </w:r>
            <w:r w:rsidRPr="003D0A4C">
              <w:rPr>
                <w:bCs/>
                <w:szCs w:val="22"/>
                <w:lang w:eastAsia="de-DE"/>
              </w:rPr>
              <w:t>PO: C</w:t>
            </w:r>
            <w:r w:rsidRPr="003D0A4C">
              <w:rPr>
                <w:bCs/>
                <w:szCs w:val="22"/>
                <w:vertAlign w:val="subscript"/>
                <w:lang w:eastAsia="de-DE"/>
              </w:rPr>
              <w:t>max</w:t>
            </w:r>
            <w:r w:rsidRPr="003D0A4C">
              <w:rPr>
                <w:bCs/>
                <w:szCs w:val="22"/>
                <w:lang w:eastAsia="de-DE"/>
              </w:rPr>
              <w:t xml:space="preserve"> ↑ 69 %, AUC ↑ 3</w:t>
            </w:r>
            <w:r w:rsidR="00FE4A4B" w:rsidRPr="003D0A4C">
              <w:rPr>
                <w:bCs/>
                <w:szCs w:val="22"/>
                <w:lang w:eastAsia="de-DE"/>
              </w:rPr>
              <w:t>,</w:t>
            </w:r>
            <w:r w:rsidRPr="003D0A4C">
              <w:rPr>
                <w:bCs/>
                <w:szCs w:val="22"/>
                <w:lang w:eastAsia="de-DE"/>
              </w:rPr>
              <w:t>7</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7D1AE643"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4DADD247"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AFAA013"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Fluti</w:t>
            </w:r>
            <w:r w:rsidR="00FE4A4B" w:rsidRPr="003D0A4C">
              <w:rPr>
                <w:bCs/>
                <w:szCs w:val="22"/>
                <w:lang w:eastAsia="de-DE"/>
              </w:rPr>
              <w:t>k</w:t>
            </w:r>
            <w:r w:rsidRPr="003D0A4C">
              <w:rPr>
                <w:bCs/>
                <w:szCs w:val="22"/>
                <w:lang w:eastAsia="de-DE"/>
              </w:rPr>
              <w:t>a</w:t>
            </w:r>
            <w:r w:rsidR="00FE4A4B" w:rsidRPr="003D0A4C">
              <w:rPr>
                <w:bCs/>
                <w:szCs w:val="22"/>
                <w:lang w:eastAsia="de-DE"/>
              </w:rPr>
              <w:t>z</w:t>
            </w:r>
            <w:r w:rsidR="00B60600" w:rsidRPr="003D0A4C">
              <w:rPr>
                <w:bCs/>
                <w:szCs w:val="22"/>
                <w:lang w:eastAsia="de-DE"/>
              </w:rPr>
              <w:t>o</w:t>
            </w:r>
            <w:r w:rsidRPr="003D0A4C">
              <w:rPr>
                <w:bCs/>
                <w:szCs w:val="22"/>
                <w:lang w:eastAsia="de-DE"/>
              </w:rPr>
              <w:t>n</w:t>
            </w:r>
            <w:r w:rsidR="00B60600" w:rsidRPr="003D0A4C">
              <w:rPr>
                <w:bCs/>
                <w:szCs w:val="22"/>
                <w:lang w:eastAsia="de-DE"/>
              </w:rPr>
              <w:t>as</w:t>
            </w:r>
            <w:r w:rsidRPr="003D0A4C">
              <w:rPr>
                <w:bCs/>
                <w:szCs w:val="22"/>
                <w:lang w:eastAsia="de-DE"/>
              </w:rPr>
              <w:t xml:space="preserve"> </w:t>
            </w:r>
            <w:r w:rsidR="00B60600" w:rsidRPr="003D0A4C">
              <w:rPr>
                <w:bCs/>
                <w:szCs w:val="22"/>
                <w:lang w:eastAsia="de-DE"/>
              </w:rPr>
              <w:t xml:space="preserve">(įkvepiamas </w:t>
            </w:r>
            <w:r w:rsidRPr="003D0A4C">
              <w:rPr>
                <w:bCs/>
                <w:szCs w:val="22"/>
                <w:lang w:eastAsia="de-DE"/>
              </w:rPr>
              <w:t xml:space="preserve">H 1 mg </w:t>
            </w:r>
            <w:r w:rsidR="00352464" w:rsidRPr="003D0A4C">
              <w:rPr>
                <w:bCs/>
                <w:szCs w:val="22"/>
                <w:lang w:eastAsia="de-DE"/>
              </w:rPr>
              <w:t>du kartus per parą</w:t>
            </w:r>
            <w:r w:rsidR="00B60600" w:rsidRPr="003D0A4C">
              <w:rPr>
                <w:bCs/>
                <w:szCs w:val="22"/>
                <w:lang w:eastAsia="de-DE"/>
              </w:rPr>
              <w:t>)</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BDBBB4A" w14:textId="77777777" w:rsidR="00FB35E5" w:rsidRPr="003D0A4C" w:rsidRDefault="00FB35E5" w:rsidP="00533E0F">
            <w:pPr>
              <w:tabs>
                <w:tab w:val="clear" w:pos="567"/>
                <w:tab w:val="center" w:pos="508"/>
                <w:tab w:val="center" w:pos="1855"/>
              </w:tabs>
              <w:spacing w:line="240" w:lineRule="auto"/>
              <w:rPr>
                <w:bCs/>
                <w:szCs w:val="22"/>
                <w:lang w:eastAsia="de-DE"/>
              </w:rPr>
            </w:pPr>
            <w:r w:rsidRPr="003D0A4C">
              <w:rPr>
                <w:rFonts w:eastAsia="Calibri"/>
                <w:bCs/>
                <w:szCs w:val="22"/>
                <w:lang w:eastAsia="de-DE"/>
              </w:rPr>
              <w:tab/>
            </w:r>
            <w:r w:rsidR="00B60600" w:rsidRPr="003D0A4C">
              <w:rPr>
                <w:rFonts w:eastAsia="Calibri"/>
                <w:bCs/>
                <w:szCs w:val="22"/>
                <w:lang w:eastAsia="de-DE"/>
              </w:rPr>
              <w:t>Įkvepiamo f</w:t>
            </w:r>
            <w:r w:rsidRPr="003D0A4C">
              <w:rPr>
                <w:bCs/>
                <w:szCs w:val="22"/>
                <w:lang w:eastAsia="de-DE"/>
              </w:rPr>
              <w:t>luti</w:t>
            </w:r>
            <w:r w:rsidR="00B60600" w:rsidRPr="003D0A4C">
              <w:rPr>
                <w:bCs/>
                <w:szCs w:val="22"/>
                <w:lang w:eastAsia="de-DE"/>
              </w:rPr>
              <w:t>k</w:t>
            </w:r>
            <w:r w:rsidRPr="003D0A4C">
              <w:rPr>
                <w:bCs/>
                <w:szCs w:val="22"/>
                <w:lang w:eastAsia="de-DE"/>
              </w:rPr>
              <w:t>a</w:t>
            </w:r>
            <w:r w:rsidR="00B60600" w:rsidRPr="003D0A4C">
              <w:rPr>
                <w:bCs/>
                <w:szCs w:val="22"/>
                <w:lang w:eastAsia="de-DE"/>
              </w:rPr>
              <w:t>zono</w:t>
            </w:r>
            <w:r w:rsidRPr="003D0A4C">
              <w:rPr>
                <w:bCs/>
                <w:szCs w:val="22"/>
                <w:lang w:eastAsia="de-DE"/>
              </w:rPr>
              <w:t xml:space="preserve"> </w:t>
            </w:r>
            <w:r w:rsidR="00E74A24" w:rsidRPr="003D0A4C">
              <w:rPr>
                <w:bCs/>
                <w:szCs w:val="22"/>
                <w:lang w:eastAsia="de-DE"/>
              </w:rPr>
              <w:t>koncentracija</w:t>
            </w:r>
            <w:r w:rsidRPr="003D0A4C">
              <w:rPr>
                <w:bCs/>
                <w:szCs w:val="22"/>
                <w:lang w:eastAsia="de-DE"/>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47ACDD2D"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6FD98C01"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068B9D9"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Met</w:t>
            </w:r>
            <w:r w:rsidR="00B60600" w:rsidRPr="003D0A4C">
              <w:rPr>
                <w:bCs/>
                <w:szCs w:val="22"/>
                <w:lang w:eastAsia="de-DE"/>
              </w:rPr>
              <w:t>ilprednizolonas</w:t>
            </w:r>
            <w:r w:rsidRPr="003D0A4C">
              <w:rPr>
                <w:bCs/>
                <w:szCs w:val="22"/>
                <w:lang w:eastAsia="de-DE"/>
              </w:rPr>
              <w:t xml:space="preserve"> 16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CAE7B51" w14:textId="77777777" w:rsidR="00CC03D9" w:rsidRPr="003D0A4C" w:rsidRDefault="00B60600" w:rsidP="00533E0F">
            <w:pPr>
              <w:tabs>
                <w:tab w:val="clear" w:pos="567"/>
              </w:tabs>
              <w:spacing w:line="240" w:lineRule="auto"/>
              <w:rPr>
                <w:bCs/>
                <w:szCs w:val="22"/>
                <w:lang w:eastAsia="de-DE"/>
              </w:rPr>
            </w:pPr>
            <w:r w:rsidRPr="003D0A4C">
              <w:rPr>
                <w:bCs/>
                <w:szCs w:val="22"/>
                <w:lang w:eastAsia="de-DE"/>
              </w:rPr>
              <w:t xml:space="preserve">Metilprednizolono </w:t>
            </w:r>
            <w:r w:rsidR="00E036EB" w:rsidRPr="003D0A4C">
              <w:rPr>
                <w:bCs/>
                <w:szCs w:val="22"/>
                <w:lang w:eastAsia="de-DE"/>
              </w:rPr>
              <w:t xml:space="preserve">PB </w:t>
            </w:r>
            <w:r w:rsidR="00FB35E5" w:rsidRPr="003D0A4C">
              <w:rPr>
                <w:bCs/>
                <w:szCs w:val="22"/>
                <w:lang w:eastAsia="de-DE"/>
              </w:rPr>
              <w:t>C</w:t>
            </w:r>
            <w:r w:rsidR="00FB35E5" w:rsidRPr="003D0A4C">
              <w:rPr>
                <w:bCs/>
                <w:szCs w:val="22"/>
                <w:vertAlign w:val="subscript"/>
                <w:lang w:eastAsia="de-DE"/>
              </w:rPr>
              <w:t>max</w:t>
            </w:r>
            <w:r w:rsidR="00FB35E5" w:rsidRPr="003D0A4C">
              <w:rPr>
                <w:bCs/>
                <w:szCs w:val="22"/>
                <w:lang w:eastAsia="de-DE"/>
              </w:rPr>
              <w:t xml:space="preserve"> ↑ 92 %, AUC ↑ 3</w:t>
            </w:r>
            <w:r w:rsidRPr="003D0A4C">
              <w:rPr>
                <w:bCs/>
                <w:szCs w:val="22"/>
                <w:lang w:eastAsia="de-DE"/>
              </w:rPr>
              <w:t>,</w:t>
            </w:r>
            <w:r w:rsidR="00FB35E5" w:rsidRPr="003D0A4C">
              <w:rPr>
                <w:bCs/>
                <w:szCs w:val="22"/>
                <w:lang w:eastAsia="de-DE"/>
              </w:rPr>
              <w:t>9</w:t>
            </w:r>
            <w:r w:rsidR="00D67293" w:rsidRPr="003D0A4C">
              <w:rPr>
                <w:bCs/>
                <w:szCs w:val="22"/>
                <w:lang w:eastAsia="de-DE"/>
              </w:rPr>
              <w:t> karto</w:t>
            </w:r>
            <w:r w:rsidR="00FB35E5" w:rsidRPr="003D0A4C">
              <w:rPr>
                <w:bCs/>
                <w:szCs w:val="22"/>
                <w:lang w:eastAsia="de-DE"/>
              </w:rPr>
              <w:t xml:space="preserve"> </w:t>
            </w:r>
          </w:p>
          <w:p w14:paraId="7CBDC92F" w14:textId="77777777" w:rsidR="00FB35E5" w:rsidRPr="003D0A4C" w:rsidRDefault="00B60600" w:rsidP="00533E0F">
            <w:pPr>
              <w:tabs>
                <w:tab w:val="clear" w:pos="567"/>
              </w:tabs>
              <w:spacing w:line="240" w:lineRule="auto"/>
              <w:rPr>
                <w:bCs/>
                <w:szCs w:val="22"/>
                <w:lang w:eastAsia="de-DE"/>
              </w:rPr>
            </w:pPr>
            <w:r w:rsidRPr="003D0A4C">
              <w:rPr>
                <w:bCs/>
                <w:szCs w:val="22"/>
                <w:lang w:eastAsia="de-DE"/>
              </w:rPr>
              <w:t xml:space="preserve">Metilprednizolono </w:t>
            </w:r>
            <w:r w:rsidR="00FB35E5" w:rsidRPr="003D0A4C">
              <w:rPr>
                <w:bCs/>
                <w:szCs w:val="22"/>
                <w:lang w:eastAsia="de-DE"/>
              </w:rPr>
              <w:t>IV AUC ↑ 2</w:t>
            </w:r>
            <w:r w:rsidRPr="003D0A4C">
              <w:rPr>
                <w:bCs/>
                <w:szCs w:val="22"/>
                <w:lang w:eastAsia="de-DE"/>
              </w:rPr>
              <w:t>,</w:t>
            </w:r>
            <w:r w:rsidR="00FB35E5" w:rsidRPr="003D0A4C">
              <w:rPr>
                <w:bCs/>
                <w:szCs w:val="22"/>
                <w:lang w:eastAsia="de-DE"/>
              </w:rPr>
              <w:t>6</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0C88"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09F4F0C9"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7DCF0F6" w14:textId="77777777" w:rsidR="00FB35E5" w:rsidRPr="003D0A4C" w:rsidRDefault="00B60600" w:rsidP="00EB3AF9">
            <w:pPr>
              <w:tabs>
                <w:tab w:val="clear" w:pos="567"/>
              </w:tabs>
              <w:spacing w:line="240" w:lineRule="auto"/>
              <w:ind w:left="2"/>
              <w:rPr>
                <w:bCs/>
                <w:szCs w:val="22"/>
                <w:lang w:eastAsia="de-DE"/>
              </w:rPr>
            </w:pPr>
            <w:r w:rsidRPr="003D0A4C">
              <w:rPr>
                <w:bCs/>
                <w:szCs w:val="22"/>
                <w:lang w:eastAsia="de-DE"/>
              </w:rPr>
              <w:t>Flutikazonas (į nosį)</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214C4BD" w14:textId="77777777" w:rsidR="00FB35E5" w:rsidRPr="003D0A4C" w:rsidRDefault="00E74A24" w:rsidP="00533E0F">
            <w:pPr>
              <w:tabs>
                <w:tab w:val="clear" w:pos="567"/>
              </w:tabs>
              <w:spacing w:line="240" w:lineRule="auto"/>
              <w:ind w:right="54"/>
              <w:rPr>
                <w:bCs/>
                <w:szCs w:val="22"/>
                <w:lang w:eastAsia="de-DE"/>
              </w:rPr>
            </w:pPr>
            <w:r w:rsidRPr="003D0A4C">
              <w:rPr>
                <w:bCs/>
                <w:szCs w:val="22"/>
                <w:lang w:eastAsia="de-DE"/>
              </w:rPr>
              <w:t xml:space="preserve">Nors tiesioginio poveikio tyrimų neatlikta, tikėtina, kad itrakonazolas padidins </w:t>
            </w:r>
            <w:r w:rsidR="00B60600" w:rsidRPr="003D0A4C">
              <w:rPr>
                <w:bCs/>
                <w:szCs w:val="22"/>
                <w:lang w:eastAsia="de-DE"/>
              </w:rPr>
              <w:t xml:space="preserve">į nosį vartojamo flutikazono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1CC696B"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0C88663C"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14C60A5E" w14:textId="77777777" w:rsidR="00FB35E5" w:rsidRPr="003D0A4C" w:rsidRDefault="00B60600" w:rsidP="00EB3AF9">
            <w:pPr>
              <w:tabs>
                <w:tab w:val="clear" w:pos="567"/>
              </w:tabs>
              <w:spacing w:line="240" w:lineRule="auto"/>
              <w:ind w:left="2"/>
              <w:rPr>
                <w:b/>
                <w:szCs w:val="22"/>
                <w:lang w:eastAsia="de-DE"/>
              </w:rPr>
            </w:pPr>
            <w:r w:rsidRPr="003D0A4C">
              <w:rPr>
                <w:b/>
                <w:szCs w:val="22"/>
                <w:lang w:eastAsia="de-DE"/>
              </w:rPr>
              <w:t>Vaistiniai preparatai nuo cukrinio diabeto</w:t>
            </w:r>
          </w:p>
        </w:tc>
      </w:tr>
      <w:tr w:rsidR="00FB35E5" w:rsidRPr="003D0A4C" w14:paraId="25C4F9C2"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67C6B41B"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Repaglinid</w:t>
            </w:r>
            <w:r w:rsidR="00481BE6" w:rsidRPr="003D0A4C">
              <w:rPr>
                <w:bCs/>
                <w:szCs w:val="22"/>
                <w:lang w:eastAsia="de-DE"/>
              </w:rPr>
              <w:t>as</w:t>
            </w:r>
            <w:r w:rsidRPr="003D0A4C">
              <w:rPr>
                <w:bCs/>
                <w:szCs w:val="22"/>
                <w:lang w:eastAsia="de-DE"/>
              </w:rPr>
              <w:t xml:space="preserve"> 0</w:t>
            </w:r>
            <w:r w:rsidR="00481BE6" w:rsidRPr="003D0A4C">
              <w:rPr>
                <w:bCs/>
                <w:szCs w:val="22"/>
                <w:lang w:eastAsia="de-DE"/>
              </w:rPr>
              <w:t>,</w:t>
            </w:r>
            <w:r w:rsidRPr="003D0A4C">
              <w:rPr>
                <w:bCs/>
                <w:szCs w:val="22"/>
                <w:lang w:eastAsia="de-DE"/>
              </w:rPr>
              <w:t>25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CF8655F"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Repaglinid</w:t>
            </w:r>
            <w:r w:rsidR="00B60600"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47 %, AUC ↑ 41 %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7055C720"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5E7122CF"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10AE46F2"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Sa</w:t>
            </w:r>
            <w:r w:rsidR="00B60600" w:rsidRPr="003D0A4C">
              <w:rPr>
                <w:bCs/>
                <w:szCs w:val="22"/>
                <w:lang w:eastAsia="de-DE"/>
              </w:rPr>
              <w:t>ks</w:t>
            </w:r>
            <w:r w:rsidRPr="003D0A4C">
              <w:rPr>
                <w:bCs/>
                <w:szCs w:val="22"/>
                <w:lang w:eastAsia="de-DE"/>
              </w:rPr>
              <w:t>agliptin</w:t>
            </w:r>
            <w:r w:rsidR="00B60600"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8E45FA0" w14:textId="77777777" w:rsidR="00FB35E5" w:rsidRPr="003D0A4C" w:rsidRDefault="00E74A24" w:rsidP="00533E0F">
            <w:pPr>
              <w:tabs>
                <w:tab w:val="clear" w:pos="567"/>
              </w:tabs>
              <w:spacing w:line="240" w:lineRule="auto"/>
              <w:ind w:right="54"/>
              <w:rPr>
                <w:bCs/>
                <w:szCs w:val="22"/>
                <w:lang w:eastAsia="de-DE"/>
              </w:rPr>
            </w:pPr>
            <w:r w:rsidRPr="003D0A4C">
              <w:rPr>
                <w:bCs/>
                <w:szCs w:val="22"/>
                <w:lang w:eastAsia="de-DE"/>
              </w:rPr>
              <w:t xml:space="preserve">Nors tiesioginio poveikio tyrimų neatlikta, tikėtina, kad itrakonazolas padidins </w:t>
            </w:r>
            <w:r w:rsidR="00B60600" w:rsidRPr="003D0A4C">
              <w:rPr>
                <w:bCs/>
                <w:szCs w:val="22"/>
                <w:lang w:eastAsia="de-DE"/>
              </w:rPr>
              <w:t xml:space="preserve">saksagliptino </w:t>
            </w:r>
            <w:r w:rsidRPr="003D0A4C">
              <w:rPr>
                <w:bCs/>
                <w:szCs w:val="22"/>
                <w:lang w:eastAsia="de-DE"/>
              </w:rPr>
              <w:t>koncentraciją</w:t>
            </w:r>
            <w:r w:rsidR="00FB35E5" w:rsidRPr="003D0A4C">
              <w:rPr>
                <w:bCs/>
                <w:szCs w:val="22"/>
                <w:lang w:eastAsia="de-DE"/>
              </w:rPr>
              <w:t>.</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C3528F5"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07B589EE"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355136F1" w14:textId="77777777" w:rsidR="00FB35E5" w:rsidRPr="003D0A4C" w:rsidRDefault="00FB35E5" w:rsidP="00EB3AF9">
            <w:pPr>
              <w:tabs>
                <w:tab w:val="clear" w:pos="567"/>
                <w:tab w:val="center" w:pos="761"/>
                <w:tab w:val="center" w:pos="2468"/>
                <w:tab w:val="center" w:pos="3859"/>
                <w:tab w:val="center" w:pos="5650"/>
                <w:tab w:val="center" w:pos="7449"/>
              </w:tabs>
              <w:spacing w:line="240" w:lineRule="auto"/>
              <w:rPr>
                <w:b/>
                <w:szCs w:val="22"/>
                <w:lang w:eastAsia="de-DE"/>
              </w:rPr>
            </w:pPr>
            <w:r w:rsidRPr="003D0A4C">
              <w:rPr>
                <w:rFonts w:eastAsia="Calibri"/>
                <w:b/>
                <w:szCs w:val="22"/>
                <w:lang w:eastAsia="de-DE"/>
              </w:rPr>
              <w:tab/>
            </w:r>
            <w:r w:rsidR="00C3142C" w:rsidRPr="003D0A4C">
              <w:rPr>
                <w:b/>
                <w:szCs w:val="22"/>
                <w:lang w:eastAsia="de-DE"/>
              </w:rPr>
              <w:t>Virškinimo traktą veikiantys vaistiniai preparatai, įskaitant vaistinius preparatus nuo viduriavimo, žarnyno uždegimo bei infekcijos, vėmimo ir pykinimo, vidurių užkietėjimo bei funkcinių virškinimo trakto sutrikimų</w:t>
            </w:r>
          </w:p>
        </w:tc>
      </w:tr>
      <w:tr w:rsidR="00FB35E5" w:rsidRPr="003D0A4C" w14:paraId="430DC9F5"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A7922C9"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Cisaprid</w:t>
            </w:r>
            <w:r w:rsidR="00C3142C" w:rsidRPr="003D0A4C">
              <w:rPr>
                <w:bCs/>
                <w:szCs w:val="22"/>
                <w:lang w:eastAsia="de-DE"/>
              </w:rPr>
              <w:t>as</w:t>
            </w:r>
            <w:r w:rsidRPr="003D0A4C">
              <w:rPr>
                <w:bCs/>
                <w:szCs w:val="22"/>
                <w:lang w:eastAsia="de-DE"/>
              </w:rPr>
              <w:t>, nalo</w:t>
            </w:r>
            <w:r w:rsidR="00C3142C" w:rsidRPr="003D0A4C">
              <w:rPr>
                <w:bCs/>
                <w:szCs w:val="22"/>
                <w:lang w:eastAsia="de-DE"/>
              </w:rPr>
              <w:t>ks</w:t>
            </w:r>
            <w:r w:rsidRPr="003D0A4C">
              <w:rPr>
                <w:bCs/>
                <w:szCs w:val="22"/>
                <w:lang w:eastAsia="de-DE"/>
              </w:rPr>
              <w:t>egol</w:t>
            </w:r>
            <w:r w:rsidR="00C3142C" w:rsidRPr="003D0A4C">
              <w:rPr>
                <w:bCs/>
                <w:szCs w:val="22"/>
                <w:lang w:eastAsia="de-DE"/>
              </w:rPr>
              <w:t>is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7438631D" w14:textId="77777777" w:rsidR="00FB35E5" w:rsidRPr="003D0A4C" w:rsidRDefault="00DE22C7" w:rsidP="00533E0F">
            <w:pPr>
              <w:tabs>
                <w:tab w:val="clear" w:pos="567"/>
              </w:tabs>
              <w:spacing w:line="240" w:lineRule="auto"/>
              <w:ind w:right="54"/>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23F5788"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0029AFA0"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30995C6"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Domperidon</w:t>
            </w:r>
            <w:r w:rsidR="00C3142C" w:rsidRPr="003D0A4C">
              <w:rPr>
                <w:bCs/>
                <w:szCs w:val="22"/>
                <w:lang w:eastAsia="de-DE"/>
              </w:rPr>
              <w:t>as</w:t>
            </w:r>
            <w:r w:rsidRPr="003D0A4C">
              <w:rPr>
                <w:bCs/>
                <w:szCs w:val="22"/>
                <w:lang w:eastAsia="de-DE"/>
              </w:rPr>
              <w:t xml:space="preserve"> 20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21C37146"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Domperidon</w:t>
            </w:r>
            <w:r w:rsidR="00C3142C"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2</w:t>
            </w:r>
            <w:r w:rsidR="009775B4" w:rsidRPr="003D0A4C">
              <w:rPr>
                <w:bCs/>
                <w:szCs w:val="22"/>
                <w:lang w:eastAsia="de-DE"/>
              </w:rPr>
              <w:t>,</w:t>
            </w:r>
            <w:r w:rsidRPr="003D0A4C">
              <w:rPr>
                <w:bCs/>
                <w:szCs w:val="22"/>
                <w:lang w:eastAsia="de-DE"/>
              </w:rPr>
              <w:t>7</w:t>
            </w:r>
            <w:r w:rsidR="00D67293" w:rsidRPr="003D0A4C">
              <w:rPr>
                <w:bCs/>
                <w:szCs w:val="22"/>
                <w:lang w:eastAsia="de-DE"/>
              </w:rPr>
              <w:t> karto</w:t>
            </w:r>
            <w:r w:rsidRPr="003D0A4C">
              <w:rPr>
                <w:bCs/>
                <w:szCs w:val="22"/>
                <w:lang w:eastAsia="de-DE"/>
              </w:rPr>
              <w:t>, AUC ↑ 3</w:t>
            </w:r>
            <w:r w:rsidR="009775B4" w:rsidRPr="003D0A4C">
              <w:rPr>
                <w:bCs/>
                <w:szCs w:val="22"/>
                <w:lang w:eastAsia="de-DE"/>
              </w:rPr>
              <w:t>,</w:t>
            </w:r>
            <w:r w:rsidRPr="003D0A4C">
              <w:rPr>
                <w:bCs/>
                <w:szCs w:val="22"/>
                <w:lang w:eastAsia="de-DE"/>
              </w:rPr>
              <w:t>2</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61DD4194"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3CF1A0A7"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A432CF8" w14:textId="77777777" w:rsidR="00FB35E5" w:rsidRPr="003D0A4C" w:rsidRDefault="00FB35E5" w:rsidP="00EB3AF9">
            <w:pPr>
              <w:tabs>
                <w:tab w:val="clear" w:pos="567"/>
              </w:tabs>
              <w:spacing w:line="240" w:lineRule="auto"/>
              <w:ind w:left="2" w:right="405"/>
              <w:rPr>
                <w:bCs/>
                <w:szCs w:val="22"/>
                <w:lang w:eastAsia="de-DE"/>
              </w:rPr>
            </w:pPr>
            <w:r w:rsidRPr="003D0A4C">
              <w:rPr>
                <w:bCs/>
                <w:szCs w:val="22"/>
                <w:lang w:eastAsia="de-DE"/>
              </w:rPr>
              <w:t>Aprepitant</w:t>
            </w:r>
            <w:r w:rsidR="00C3142C" w:rsidRPr="003D0A4C">
              <w:rPr>
                <w:bCs/>
                <w:szCs w:val="22"/>
                <w:lang w:eastAsia="de-DE"/>
              </w:rPr>
              <w:t>as</w:t>
            </w:r>
            <w:r w:rsidRPr="003D0A4C">
              <w:rPr>
                <w:bCs/>
                <w:szCs w:val="22"/>
                <w:lang w:eastAsia="de-DE"/>
              </w:rPr>
              <w:t>, loperamid</w:t>
            </w:r>
            <w:r w:rsidR="00C3142C" w:rsidRPr="003D0A4C">
              <w:rPr>
                <w:bCs/>
                <w:szCs w:val="22"/>
                <w:lang w:eastAsia="de-DE"/>
              </w:rPr>
              <w:t>as</w:t>
            </w:r>
            <w:r w:rsidRPr="003D0A4C">
              <w:rPr>
                <w:bCs/>
                <w:szCs w:val="22"/>
                <w:lang w:eastAsia="de-DE"/>
              </w:rPr>
              <w:t>, netupitant</w:t>
            </w:r>
            <w:r w:rsidR="00C3142C"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5E210780" w14:textId="77777777" w:rsidR="00FB35E5" w:rsidRPr="003D0A4C" w:rsidRDefault="00E74A24" w:rsidP="00533E0F">
            <w:pPr>
              <w:tabs>
                <w:tab w:val="clear" w:pos="567"/>
              </w:tabs>
              <w:spacing w:line="240" w:lineRule="auto"/>
              <w:rPr>
                <w:bCs/>
                <w:szCs w:val="22"/>
                <w:lang w:eastAsia="de-DE"/>
              </w:rPr>
            </w:pPr>
            <w:r w:rsidRPr="003D0A4C">
              <w:rPr>
                <w:bCs/>
                <w:szCs w:val="22"/>
                <w:lang w:eastAsia="de-DE"/>
              </w:rPr>
              <w:t xml:space="preserve">Nors tiesioginio poveikio tyrimų neatlikta, tikėtina, kad itrakonazolas padidins </w:t>
            </w:r>
            <w:r w:rsidR="00C3142C" w:rsidRPr="003D0A4C">
              <w:rPr>
                <w:bCs/>
                <w:szCs w:val="22"/>
                <w:lang w:eastAsia="de-DE"/>
              </w:rPr>
              <w:t xml:space="preserve">aprepitanto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429A6D2"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344F8905"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1CAD02C2" w14:textId="77777777" w:rsidR="00FB35E5" w:rsidRPr="003D0A4C" w:rsidRDefault="00FB35E5" w:rsidP="00EB3AF9">
            <w:pPr>
              <w:tabs>
                <w:tab w:val="clear" w:pos="567"/>
              </w:tabs>
              <w:spacing w:line="240" w:lineRule="auto"/>
              <w:ind w:left="2"/>
              <w:rPr>
                <w:b/>
                <w:szCs w:val="22"/>
                <w:lang w:eastAsia="de-DE"/>
              </w:rPr>
            </w:pPr>
            <w:r w:rsidRPr="003D0A4C">
              <w:rPr>
                <w:b/>
                <w:szCs w:val="22"/>
                <w:lang w:eastAsia="de-DE"/>
              </w:rPr>
              <w:t>Im</w:t>
            </w:r>
            <w:r w:rsidR="003B0EA8" w:rsidRPr="003D0A4C">
              <w:rPr>
                <w:b/>
                <w:szCs w:val="22"/>
                <w:lang w:eastAsia="de-DE"/>
              </w:rPr>
              <w:t>uninę sistemą slopinantys vaistiniai preparatai</w:t>
            </w:r>
          </w:p>
        </w:tc>
      </w:tr>
      <w:tr w:rsidR="00FB35E5" w:rsidRPr="003D0A4C" w14:paraId="4C3CBCA0"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6A4855A9"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Sirolimu</w:t>
            </w:r>
            <w:r w:rsidR="003B0EA8" w:rsidRPr="003D0A4C">
              <w:rPr>
                <w:bCs/>
                <w:szCs w:val="22"/>
                <w:lang w:eastAsia="de-DE"/>
              </w:rPr>
              <w:t>zas</w:t>
            </w:r>
            <w:r w:rsidRPr="003D0A4C">
              <w:rPr>
                <w:bCs/>
                <w:szCs w:val="22"/>
                <w:lang w:eastAsia="de-DE"/>
              </w:rPr>
              <w:t xml:space="preserve"> (rapam</w:t>
            </w:r>
            <w:r w:rsidR="003B0EA8" w:rsidRPr="003D0A4C">
              <w:rPr>
                <w:bCs/>
                <w:szCs w:val="22"/>
                <w:lang w:eastAsia="de-DE"/>
              </w:rPr>
              <w:t>i</w:t>
            </w:r>
            <w:r w:rsidRPr="003D0A4C">
              <w:rPr>
                <w:bCs/>
                <w:szCs w:val="22"/>
                <w:lang w:eastAsia="de-DE"/>
              </w:rPr>
              <w:t>cin</w:t>
            </w:r>
            <w:r w:rsidR="003B0EA8" w:rsidRPr="003D0A4C">
              <w:rPr>
                <w:bCs/>
                <w:szCs w:val="22"/>
                <w:lang w:eastAsia="de-DE"/>
              </w:rPr>
              <w:t>as</w:t>
            </w:r>
            <w:r w:rsidRPr="003D0A4C">
              <w:rPr>
                <w:bCs/>
                <w:szCs w:val="22"/>
                <w:lang w:eastAsia="de-DE"/>
              </w:rPr>
              <w:t>)</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740B3438" w14:textId="77777777" w:rsidR="00FB35E5" w:rsidRPr="003D0A4C" w:rsidRDefault="00E74A24" w:rsidP="00533E0F">
            <w:pPr>
              <w:tabs>
                <w:tab w:val="clear" w:pos="567"/>
              </w:tabs>
              <w:spacing w:line="240" w:lineRule="auto"/>
              <w:rPr>
                <w:bCs/>
                <w:szCs w:val="22"/>
                <w:lang w:eastAsia="de-DE"/>
              </w:rPr>
            </w:pPr>
            <w:r w:rsidRPr="003D0A4C">
              <w:rPr>
                <w:bCs/>
                <w:szCs w:val="22"/>
                <w:lang w:eastAsia="de-DE"/>
              </w:rPr>
              <w:t xml:space="preserve">Nors tiesioginio poveikio tyrimų neatlikta, tikėtina, kad itrakonazolas padidins </w:t>
            </w:r>
            <w:r w:rsidR="003B0EA8" w:rsidRPr="003D0A4C">
              <w:rPr>
                <w:bCs/>
                <w:szCs w:val="22"/>
                <w:lang w:eastAsia="de-DE"/>
              </w:rPr>
              <w:t xml:space="preserve">sirolimuzo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6CDF43E6"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7DA9E1FC"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11D1985"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C</w:t>
            </w:r>
            <w:r w:rsidR="003B0EA8" w:rsidRPr="003D0A4C">
              <w:rPr>
                <w:bCs/>
                <w:szCs w:val="22"/>
                <w:lang w:eastAsia="de-DE"/>
              </w:rPr>
              <w:t>ik</w:t>
            </w:r>
            <w:r w:rsidRPr="003D0A4C">
              <w:rPr>
                <w:bCs/>
                <w:szCs w:val="22"/>
                <w:lang w:eastAsia="de-DE"/>
              </w:rPr>
              <w:t>losporin</w:t>
            </w:r>
            <w:r w:rsidR="003B0EA8" w:rsidRPr="003D0A4C">
              <w:rPr>
                <w:bCs/>
                <w:szCs w:val="22"/>
                <w:lang w:eastAsia="de-DE"/>
              </w:rPr>
              <w:t>as</w:t>
            </w:r>
            <w:r w:rsidRPr="003D0A4C">
              <w:rPr>
                <w:bCs/>
                <w:szCs w:val="22"/>
                <w:lang w:eastAsia="de-DE"/>
              </w:rPr>
              <w:t>, ta</w:t>
            </w:r>
            <w:r w:rsidR="003B0EA8" w:rsidRPr="003D0A4C">
              <w:rPr>
                <w:bCs/>
                <w:szCs w:val="22"/>
                <w:lang w:eastAsia="de-DE"/>
              </w:rPr>
              <w:t>k</w:t>
            </w:r>
            <w:r w:rsidRPr="003D0A4C">
              <w:rPr>
                <w:bCs/>
                <w:szCs w:val="22"/>
                <w:lang w:eastAsia="de-DE"/>
              </w:rPr>
              <w:t>rolimu</w:t>
            </w:r>
            <w:r w:rsidR="003B0EA8" w:rsidRPr="003D0A4C">
              <w:rPr>
                <w:bCs/>
                <w:szCs w:val="22"/>
                <w:lang w:eastAsia="de-DE"/>
              </w:rPr>
              <w:t>zas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468E386" w14:textId="77777777" w:rsidR="00FB35E5" w:rsidRPr="003D0A4C" w:rsidRDefault="00E74A24" w:rsidP="00533E0F">
            <w:pPr>
              <w:tabs>
                <w:tab w:val="clear" w:pos="567"/>
              </w:tabs>
              <w:spacing w:line="240" w:lineRule="auto"/>
              <w:ind w:right="54"/>
              <w:rPr>
                <w:bCs/>
                <w:szCs w:val="22"/>
                <w:lang w:eastAsia="de-DE"/>
              </w:rPr>
            </w:pPr>
            <w:r w:rsidRPr="003D0A4C">
              <w:rPr>
                <w:bCs/>
                <w:szCs w:val="22"/>
                <w:lang w:eastAsia="de-DE"/>
              </w:rPr>
              <w:t xml:space="preserve">Nors tiesioginio poveikio tyrimų neatlikta, tikėtina, kad itrakonazolas padidins </w:t>
            </w:r>
            <w:r w:rsidR="003B0EA8" w:rsidRPr="003D0A4C">
              <w:rPr>
                <w:bCs/>
                <w:szCs w:val="22"/>
                <w:lang w:eastAsia="de-DE"/>
              </w:rPr>
              <w:t xml:space="preserve">ciklosporino </w:t>
            </w:r>
            <w:r w:rsidRPr="003D0A4C">
              <w:rPr>
                <w:bCs/>
                <w:szCs w:val="22"/>
                <w:lang w:eastAsia="de-DE"/>
              </w:rPr>
              <w:t>koncentraciją</w:t>
            </w:r>
            <w:r w:rsidR="00FB35E5" w:rsidRPr="003D0A4C">
              <w:rPr>
                <w:bCs/>
                <w:szCs w:val="22"/>
                <w:lang w:eastAsia="de-DE"/>
              </w:rPr>
              <w:t>.</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6ED6E36"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3FB6381E"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94F6E9D"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Ta</w:t>
            </w:r>
            <w:r w:rsidR="003B0EA8" w:rsidRPr="003D0A4C">
              <w:rPr>
                <w:bCs/>
                <w:szCs w:val="22"/>
                <w:lang w:eastAsia="de-DE"/>
              </w:rPr>
              <w:t>k</w:t>
            </w:r>
            <w:r w:rsidRPr="003D0A4C">
              <w:rPr>
                <w:bCs/>
                <w:szCs w:val="22"/>
                <w:lang w:eastAsia="de-DE"/>
              </w:rPr>
              <w:t>rolimu</w:t>
            </w:r>
            <w:r w:rsidR="003B0EA8" w:rsidRPr="003D0A4C">
              <w:rPr>
                <w:bCs/>
                <w:szCs w:val="22"/>
                <w:lang w:eastAsia="de-DE"/>
              </w:rPr>
              <w:t>zas</w:t>
            </w:r>
            <w:r w:rsidRPr="003D0A4C">
              <w:rPr>
                <w:bCs/>
                <w:szCs w:val="22"/>
                <w:lang w:eastAsia="de-DE"/>
              </w:rPr>
              <w:t xml:space="preserve"> IV 0</w:t>
            </w:r>
            <w:r w:rsidR="003B0EA8" w:rsidRPr="003D0A4C">
              <w:rPr>
                <w:bCs/>
                <w:szCs w:val="22"/>
                <w:lang w:eastAsia="de-DE"/>
              </w:rPr>
              <w:t>,</w:t>
            </w:r>
            <w:r w:rsidRPr="003D0A4C">
              <w:rPr>
                <w:bCs/>
                <w:szCs w:val="22"/>
                <w:lang w:eastAsia="de-DE"/>
              </w:rPr>
              <w:t xml:space="preserve">03 mg/kg </w:t>
            </w:r>
            <w:r w:rsidR="00E036EB" w:rsidRPr="003D0A4C">
              <w:rPr>
                <w:bCs/>
                <w:szCs w:val="22"/>
                <w:lang w:eastAsia="de-DE"/>
              </w:rPr>
              <w:t>kartą per parą</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775376CA" w14:textId="77777777" w:rsidR="00FB35E5" w:rsidRPr="003D0A4C" w:rsidRDefault="00FB35E5" w:rsidP="00533E0F">
            <w:pPr>
              <w:tabs>
                <w:tab w:val="clear" w:pos="567"/>
                <w:tab w:val="center" w:pos="502"/>
                <w:tab w:val="center" w:pos="1937"/>
              </w:tabs>
              <w:spacing w:line="240" w:lineRule="auto"/>
              <w:rPr>
                <w:bCs/>
                <w:szCs w:val="22"/>
                <w:lang w:eastAsia="de-DE"/>
              </w:rPr>
            </w:pPr>
            <w:r w:rsidRPr="003D0A4C">
              <w:rPr>
                <w:rFonts w:eastAsia="Calibri"/>
                <w:bCs/>
                <w:szCs w:val="22"/>
                <w:lang w:eastAsia="de-DE"/>
              </w:rPr>
              <w:tab/>
            </w:r>
            <w:r w:rsidRPr="003D0A4C">
              <w:rPr>
                <w:bCs/>
                <w:szCs w:val="22"/>
                <w:lang w:eastAsia="de-DE"/>
              </w:rPr>
              <w:t>Ta</w:t>
            </w:r>
            <w:r w:rsidR="003B0EA8" w:rsidRPr="003D0A4C">
              <w:rPr>
                <w:bCs/>
                <w:szCs w:val="22"/>
                <w:lang w:eastAsia="de-DE"/>
              </w:rPr>
              <w:t>k</w:t>
            </w:r>
            <w:r w:rsidRPr="003D0A4C">
              <w:rPr>
                <w:bCs/>
                <w:szCs w:val="22"/>
                <w:lang w:eastAsia="de-DE"/>
              </w:rPr>
              <w:t>rolimu</w:t>
            </w:r>
            <w:r w:rsidR="003B0EA8" w:rsidRPr="003D0A4C">
              <w:rPr>
                <w:bCs/>
                <w:szCs w:val="22"/>
                <w:lang w:eastAsia="de-DE"/>
              </w:rPr>
              <w:t>zas</w:t>
            </w:r>
            <w:r w:rsidRPr="003D0A4C">
              <w:rPr>
                <w:bCs/>
                <w:szCs w:val="22"/>
                <w:lang w:eastAsia="de-DE"/>
              </w:rPr>
              <w:t xml:space="preserve"> IV </w:t>
            </w:r>
            <w:r w:rsidR="00E74A24" w:rsidRPr="003D0A4C">
              <w:rPr>
                <w:bCs/>
                <w:szCs w:val="22"/>
                <w:lang w:eastAsia="de-DE"/>
              </w:rPr>
              <w:t>koncentracija</w:t>
            </w:r>
            <w:r w:rsidRPr="003D0A4C">
              <w:rPr>
                <w:bCs/>
                <w:szCs w:val="22"/>
                <w:lang w:eastAsia="de-DE"/>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58012A07"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588B78DB"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C93AE1D" w14:textId="77777777" w:rsidR="00FB35E5" w:rsidRPr="003D0A4C" w:rsidRDefault="003B0EA8" w:rsidP="00EB3AF9">
            <w:pPr>
              <w:tabs>
                <w:tab w:val="clear" w:pos="567"/>
              </w:tabs>
              <w:spacing w:line="240" w:lineRule="auto"/>
              <w:ind w:left="2"/>
              <w:rPr>
                <w:b/>
                <w:szCs w:val="22"/>
                <w:lang w:eastAsia="de-DE"/>
              </w:rPr>
            </w:pPr>
            <w:r w:rsidRPr="003D0A4C">
              <w:rPr>
                <w:b/>
                <w:szCs w:val="22"/>
              </w:rPr>
              <w:t>Lipidų koncentraciją veikiantys vaistiniai preparatai</w:t>
            </w:r>
          </w:p>
        </w:tc>
      </w:tr>
      <w:tr w:rsidR="00FB35E5" w:rsidRPr="003D0A4C" w14:paraId="6F5F1A1F"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9A86018"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lastRenderedPageBreak/>
              <w:t>Lomitapid</w:t>
            </w:r>
            <w:r w:rsidR="003B0EA8"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B7B6032" w14:textId="77777777" w:rsidR="00FB35E5" w:rsidRPr="003D0A4C" w:rsidRDefault="00E74A24" w:rsidP="00533E0F">
            <w:pPr>
              <w:tabs>
                <w:tab w:val="clear" w:pos="567"/>
              </w:tabs>
              <w:spacing w:line="240" w:lineRule="auto"/>
              <w:ind w:right="54"/>
              <w:rPr>
                <w:bCs/>
                <w:szCs w:val="22"/>
                <w:lang w:eastAsia="de-DE"/>
              </w:rPr>
            </w:pPr>
            <w:r w:rsidRPr="003D0A4C">
              <w:rPr>
                <w:bCs/>
                <w:szCs w:val="22"/>
                <w:lang w:eastAsia="de-DE"/>
              </w:rPr>
              <w:t xml:space="preserve">Nors tiesioginio poveikio tyrimų neatlikta, tikėtina, kad itrakonazolas padidins </w:t>
            </w:r>
            <w:r w:rsidR="003B0EA8" w:rsidRPr="003D0A4C">
              <w:rPr>
                <w:bCs/>
                <w:szCs w:val="22"/>
                <w:lang w:eastAsia="de-DE"/>
              </w:rPr>
              <w:t xml:space="preserve">lomitapido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57263228"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r w:rsidR="00FB35E5" w:rsidRPr="003D0A4C">
              <w:rPr>
                <w:bCs/>
                <w:szCs w:val="22"/>
                <w:lang w:eastAsia="de-DE"/>
              </w:rPr>
              <w:t xml:space="preserve"> </w:t>
            </w:r>
          </w:p>
        </w:tc>
      </w:tr>
      <w:tr w:rsidR="00FB35E5" w:rsidRPr="003D0A4C" w14:paraId="238E1480"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E79FF30"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Lovastatin</w:t>
            </w:r>
            <w:r w:rsidR="003B0EA8" w:rsidRPr="003D0A4C">
              <w:rPr>
                <w:bCs/>
                <w:szCs w:val="22"/>
                <w:lang w:eastAsia="de-DE"/>
              </w:rPr>
              <w:t>as</w:t>
            </w:r>
            <w:r w:rsidRPr="003D0A4C">
              <w:rPr>
                <w:bCs/>
                <w:szCs w:val="22"/>
                <w:lang w:eastAsia="de-DE"/>
              </w:rPr>
              <w:t xml:space="preserve"> 40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193FABE2" w14:textId="77777777" w:rsidR="00FB35E5" w:rsidRPr="003D0A4C" w:rsidRDefault="00FB35E5" w:rsidP="00533E0F">
            <w:pPr>
              <w:tabs>
                <w:tab w:val="clear" w:pos="567"/>
                <w:tab w:val="center" w:pos="465"/>
                <w:tab w:val="center" w:pos="1436"/>
                <w:tab w:val="center" w:pos="1997"/>
              </w:tabs>
              <w:spacing w:line="240" w:lineRule="auto"/>
              <w:rPr>
                <w:bCs/>
                <w:szCs w:val="22"/>
                <w:lang w:eastAsia="de-DE"/>
              </w:rPr>
            </w:pPr>
            <w:r w:rsidRPr="003D0A4C">
              <w:rPr>
                <w:rFonts w:eastAsia="Calibri"/>
                <w:bCs/>
                <w:szCs w:val="22"/>
                <w:lang w:eastAsia="de-DE"/>
              </w:rPr>
              <w:tab/>
            </w:r>
            <w:r w:rsidRPr="003D0A4C">
              <w:rPr>
                <w:bCs/>
                <w:szCs w:val="22"/>
                <w:lang w:eastAsia="de-DE"/>
              </w:rPr>
              <w:t>Lovastatin</w:t>
            </w:r>
            <w:r w:rsidR="0019667A"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w:t>
            </w:r>
            <w:r w:rsidRPr="003D0A4C">
              <w:rPr>
                <w:bCs/>
                <w:szCs w:val="22"/>
                <w:lang w:eastAsia="de-DE"/>
              </w:rPr>
              <w:tab/>
              <w:t>↑ 14</w:t>
            </w:r>
            <w:r w:rsidR="0019667A" w:rsidRPr="003D0A4C">
              <w:rPr>
                <w:bCs/>
                <w:szCs w:val="22"/>
                <w:lang w:eastAsia="de-DE"/>
              </w:rPr>
              <w:t>,</w:t>
            </w:r>
            <w:r w:rsidRPr="003D0A4C">
              <w:rPr>
                <w:bCs/>
                <w:szCs w:val="22"/>
                <w:lang w:eastAsia="de-DE"/>
              </w:rPr>
              <w:t>5-&gt;20</w:t>
            </w:r>
            <w:r w:rsidR="00D67293" w:rsidRPr="003D0A4C">
              <w:rPr>
                <w:bCs/>
                <w:szCs w:val="22"/>
                <w:lang w:eastAsia="de-DE"/>
              </w:rPr>
              <w:t> kart</w:t>
            </w:r>
            <w:r w:rsidR="0019667A" w:rsidRPr="003D0A4C">
              <w:rPr>
                <w:bCs/>
                <w:szCs w:val="22"/>
                <w:lang w:eastAsia="de-DE"/>
              </w:rPr>
              <w:t>ų</w:t>
            </w:r>
            <w:r w:rsidRPr="003D0A4C">
              <w:rPr>
                <w:bCs/>
                <w:szCs w:val="22"/>
                <w:lang w:eastAsia="de-DE"/>
              </w:rPr>
              <w:t>, AUC ↑ &gt;14</w:t>
            </w:r>
            <w:r w:rsidR="0019667A" w:rsidRPr="003D0A4C">
              <w:rPr>
                <w:bCs/>
                <w:szCs w:val="22"/>
                <w:lang w:eastAsia="de-DE"/>
              </w:rPr>
              <w:t>,</w:t>
            </w:r>
            <w:r w:rsidRPr="003D0A4C">
              <w:rPr>
                <w:bCs/>
                <w:szCs w:val="22"/>
                <w:lang w:eastAsia="de-DE"/>
              </w:rPr>
              <w:t>8 -&gt;20</w:t>
            </w:r>
            <w:r w:rsidR="00D67293" w:rsidRPr="003D0A4C">
              <w:rPr>
                <w:bCs/>
                <w:szCs w:val="22"/>
                <w:lang w:eastAsia="de-DE"/>
              </w:rPr>
              <w:t> kart</w:t>
            </w:r>
            <w:r w:rsidR="0019667A" w:rsidRPr="003D0A4C">
              <w:rPr>
                <w:bCs/>
                <w:szCs w:val="22"/>
                <w:lang w:eastAsia="de-DE"/>
              </w:rPr>
              <w:t>ų</w:t>
            </w:r>
          </w:p>
          <w:p w14:paraId="3AB1AF9B" w14:textId="77777777" w:rsidR="00FB35E5" w:rsidRPr="003D0A4C" w:rsidRDefault="00FB35E5" w:rsidP="00533E0F">
            <w:pPr>
              <w:tabs>
                <w:tab w:val="clear" w:pos="567"/>
                <w:tab w:val="center" w:pos="465"/>
                <w:tab w:val="center" w:pos="1436"/>
                <w:tab w:val="center" w:pos="1997"/>
              </w:tabs>
              <w:spacing w:line="240" w:lineRule="auto"/>
              <w:rPr>
                <w:bCs/>
                <w:szCs w:val="22"/>
                <w:lang w:eastAsia="de-DE"/>
              </w:rPr>
            </w:pPr>
            <w:r w:rsidRPr="003D0A4C">
              <w:rPr>
                <w:bCs/>
                <w:szCs w:val="22"/>
                <w:lang w:eastAsia="de-DE"/>
              </w:rPr>
              <w:t>Lovastatin</w:t>
            </w:r>
            <w:r w:rsidR="0019667A" w:rsidRPr="003D0A4C">
              <w:rPr>
                <w:bCs/>
                <w:szCs w:val="22"/>
                <w:lang w:eastAsia="de-DE"/>
              </w:rPr>
              <w:t>o</w:t>
            </w:r>
            <w:r w:rsidRPr="003D0A4C">
              <w:rPr>
                <w:bCs/>
                <w:szCs w:val="22"/>
                <w:lang w:eastAsia="de-DE"/>
              </w:rPr>
              <w:t xml:space="preserve"> </w:t>
            </w:r>
            <w:r w:rsidR="0019667A" w:rsidRPr="003D0A4C">
              <w:rPr>
                <w:bCs/>
                <w:szCs w:val="22"/>
                <w:lang w:eastAsia="de-DE"/>
              </w:rPr>
              <w:t xml:space="preserve">rūgšties </w:t>
            </w:r>
            <w:r w:rsidRPr="003D0A4C">
              <w:rPr>
                <w:bCs/>
                <w:szCs w:val="22"/>
                <w:lang w:eastAsia="de-DE"/>
              </w:rPr>
              <w:t>C</w:t>
            </w:r>
            <w:r w:rsidRPr="003D0A4C">
              <w:rPr>
                <w:bCs/>
                <w:szCs w:val="22"/>
                <w:vertAlign w:val="subscript"/>
                <w:lang w:eastAsia="de-DE"/>
              </w:rPr>
              <w:t>max</w:t>
            </w:r>
            <w:r w:rsidRPr="003D0A4C">
              <w:rPr>
                <w:bCs/>
                <w:szCs w:val="22"/>
                <w:lang w:eastAsia="de-DE"/>
              </w:rPr>
              <w:t xml:space="preserve"> ↑ 11</w:t>
            </w:r>
            <w:r w:rsidR="0019667A" w:rsidRPr="003D0A4C">
              <w:rPr>
                <w:bCs/>
                <w:szCs w:val="22"/>
                <w:lang w:eastAsia="de-DE"/>
              </w:rPr>
              <w:t>,</w:t>
            </w:r>
            <w:r w:rsidRPr="003D0A4C">
              <w:rPr>
                <w:bCs/>
                <w:szCs w:val="22"/>
                <w:lang w:eastAsia="de-DE"/>
              </w:rPr>
              <w:t>5</w:t>
            </w:r>
            <w:r w:rsidRPr="003D0A4C">
              <w:rPr>
                <w:bCs/>
                <w:szCs w:val="22"/>
                <w:lang w:eastAsia="de-DE"/>
              </w:rPr>
              <w:noBreakHyphen/>
              <w:t>13</w:t>
            </w:r>
            <w:r w:rsidR="00D67293" w:rsidRPr="003D0A4C">
              <w:rPr>
                <w:bCs/>
                <w:szCs w:val="22"/>
                <w:lang w:eastAsia="de-DE"/>
              </w:rPr>
              <w:t> kart</w:t>
            </w:r>
            <w:r w:rsidR="0019667A" w:rsidRPr="003D0A4C">
              <w:rPr>
                <w:bCs/>
                <w:szCs w:val="22"/>
                <w:lang w:eastAsia="de-DE"/>
              </w:rPr>
              <w:t>ų</w:t>
            </w:r>
            <w:r w:rsidRPr="003D0A4C">
              <w:rPr>
                <w:bCs/>
                <w:szCs w:val="22"/>
                <w:lang w:eastAsia="de-DE"/>
              </w:rPr>
              <w:t>, AUC ↑ 15</w:t>
            </w:r>
            <w:r w:rsidR="0019667A" w:rsidRPr="003D0A4C">
              <w:rPr>
                <w:bCs/>
                <w:szCs w:val="22"/>
                <w:lang w:eastAsia="de-DE"/>
              </w:rPr>
              <w:t>,</w:t>
            </w:r>
            <w:r w:rsidRPr="003D0A4C">
              <w:rPr>
                <w:bCs/>
                <w:szCs w:val="22"/>
                <w:lang w:eastAsia="de-DE"/>
              </w:rPr>
              <w:t>4</w:t>
            </w:r>
            <w:r w:rsidRPr="003D0A4C">
              <w:rPr>
                <w:bCs/>
                <w:szCs w:val="22"/>
                <w:lang w:eastAsia="de-DE"/>
              </w:rPr>
              <w:noBreakHyphen/>
              <w:t>20</w:t>
            </w:r>
            <w:r w:rsidR="00D67293" w:rsidRPr="003D0A4C">
              <w:rPr>
                <w:bCs/>
                <w:szCs w:val="22"/>
                <w:lang w:eastAsia="de-DE"/>
              </w:rPr>
              <w:t> kart</w:t>
            </w:r>
            <w:r w:rsidR="0019667A" w:rsidRPr="003D0A4C">
              <w:rPr>
                <w:bCs/>
                <w:szCs w:val="22"/>
                <w:lang w:eastAsia="de-DE"/>
              </w:rPr>
              <w:t>ų</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4DAA911E"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2E386D6B"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1CB53BDB"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Simvastatin</w:t>
            </w:r>
            <w:r w:rsidR="003B0EA8" w:rsidRPr="003D0A4C">
              <w:rPr>
                <w:bCs/>
                <w:szCs w:val="22"/>
                <w:lang w:eastAsia="de-DE"/>
              </w:rPr>
              <w:t>as</w:t>
            </w:r>
            <w:r w:rsidRPr="003D0A4C">
              <w:rPr>
                <w:bCs/>
                <w:szCs w:val="22"/>
                <w:lang w:eastAsia="de-DE"/>
              </w:rPr>
              <w:t xml:space="preserve"> 40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FC613BA"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Simvastatin</w:t>
            </w:r>
            <w:r w:rsidR="0019667A" w:rsidRPr="003D0A4C">
              <w:rPr>
                <w:bCs/>
                <w:szCs w:val="22"/>
                <w:lang w:eastAsia="de-DE"/>
              </w:rPr>
              <w:t>o rūgšties</w:t>
            </w:r>
            <w:r w:rsidR="00D55D5D">
              <w:rPr>
                <w:bCs/>
                <w:szCs w:val="22"/>
                <w:lang w:eastAsia="de-DE"/>
              </w:rPr>
              <w:t>:</w:t>
            </w:r>
            <w:r w:rsidRPr="003D0A4C">
              <w:rPr>
                <w:bCs/>
                <w:szCs w:val="22"/>
                <w:lang w:eastAsia="de-DE"/>
              </w:rPr>
              <w:t xml:space="preserve"> C</w:t>
            </w:r>
            <w:r w:rsidRPr="003D0A4C">
              <w:rPr>
                <w:bCs/>
                <w:szCs w:val="22"/>
                <w:vertAlign w:val="subscript"/>
                <w:lang w:eastAsia="de-DE"/>
              </w:rPr>
              <w:t>max</w:t>
            </w:r>
          </w:p>
          <w:p w14:paraId="1CEFB83D"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 17</w:t>
            </w:r>
            <w:r w:rsidR="00D67293" w:rsidRPr="003D0A4C">
              <w:rPr>
                <w:bCs/>
                <w:szCs w:val="22"/>
                <w:lang w:eastAsia="de-DE"/>
              </w:rPr>
              <w:t> kart</w:t>
            </w:r>
            <w:r w:rsidR="0019667A" w:rsidRPr="003D0A4C">
              <w:rPr>
                <w:bCs/>
                <w:szCs w:val="22"/>
                <w:lang w:eastAsia="de-DE"/>
              </w:rPr>
              <w:t>ų</w:t>
            </w:r>
            <w:r w:rsidRPr="003D0A4C">
              <w:rPr>
                <w:bCs/>
                <w:szCs w:val="22"/>
                <w:lang w:eastAsia="de-DE"/>
              </w:rPr>
              <w:t>, AUC ↑ 19</w:t>
            </w:r>
            <w:r w:rsidR="00D67293" w:rsidRPr="003D0A4C">
              <w:rPr>
                <w:bCs/>
                <w:szCs w:val="22"/>
                <w:lang w:eastAsia="de-DE"/>
              </w:rPr>
              <w:t> kar</w:t>
            </w:r>
            <w:r w:rsidR="0019667A" w:rsidRPr="003D0A4C">
              <w:rPr>
                <w:bCs/>
                <w:szCs w:val="22"/>
                <w:lang w:eastAsia="de-DE"/>
              </w:rPr>
              <w:t>tų</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37BC4C4"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6048F686"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5CA7005"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Atorvastatin</w:t>
            </w:r>
            <w:r w:rsidR="003B0EA8"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2385AF8" w14:textId="77777777" w:rsidR="00FB35E5" w:rsidRPr="003D0A4C" w:rsidRDefault="00FB35E5" w:rsidP="00533E0F">
            <w:pPr>
              <w:tabs>
                <w:tab w:val="clear" w:pos="567"/>
                <w:tab w:val="center" w:pos="544"/>
                <w:tab w:val="center" w:pos="1837"/>
              </w:tabs>
              <w:spacing w:line="240" w:lineRule="auto"/>
              <w:rPr>
                <w:bCs/>
                <w:szCs w:val="22"/>
                <w:lang w:eastAsia="de-DE"/>
              </w:rPr>
            </w:pPr>
            <w:r w:rsidRPr="003D0A4C">
              <w:rPr>
                <w:rFonts w:eastAsia="Calibri"/>
                <w:bCs/>
                <w:szCs w:val="22"/>
                <w:lang w:eastAsia="de-DE"/>
              </w:rPr>
              <w:tab/>
            </w:r>
            <w:r w:rsidRPr="003D0A4C">
              <w:rPr>
                <w:bCs/>
                <w:szCs w:val="22"/>
                <w:lang w:eastAsia="de-DE"/>
              </w:rPr>
              <w:t>Atorvastatin</w:t>
            </w:r>
            <w:r w:rsidR="00C92C65" w:rsidRPr="003D0A4C">
              <w:rPr>
                <w:bCs/>
                <w:szCs w:val="22"/>
                <w:lang w:eastAsia="de-DE"/>
              </w:rPr>
              <w:t>o</w:t>
            </w:r>
            <w:r w:rsidRPr="003D0A4C">
              <w:rPr>
                <w:bCs/>
                <w:szCs w:val="22"/>
                <w:lang w:eastAsia="de-DE"/>
              </w:rPr>
              <w:t xml:space="preserve"> </w:t>
            </w:r>
            <w:r w:rsidRPr="003D0A4C">
              <w:rPr>
                <w:bCs/>
                <w:szCs w:val="22"/>
                <w:lang w:eastAsia="de-DE"/>
              </w:rPr>
              <w:tab/>
            </w:r>
            <w:r w:rsidR="0019667A" w:rsidRPr="003D0A4C">
              <w:rPr>
                <w:bCs/>
                <w:szCs w:val="22"/>
                <w:lang w:eastAsia="de-DE"/>
              </w:rPr>
              <w:t>rūgšti</w:t>
            </w:r>
            <w:r w:rsidR="00D55D5D">
              <w:rPr>
                <w:bCs/>
                <w:szCs w:val="22"/>
                <w:lang w:eastAsia="de-DE"/>
              </w:rPr>
              <w:t>es</w:t>
            </w:r>
            <w:r w:rsidRPr="003D0A4C">
              <w:rPr>
                <w:bCs/>
                <w:szCs w:val="22"/>
                <w:lang w:eastAsia="de-DE"/>
              </w:rPr>
              <w:t>: C</w:t>
            </w:r>
            <w:r w:rsidRPr="003D0A4C">
              <w:rPr>
                <w:bCs/>
                <w:szCs w:val="22"/>
                <w:vertAlign w:val="subscript"/>
                <w:lang w:eastAsia="de-DE"/>
              </w:rPr>
              <w:t>max </w:t>
            </w:r>
            <w:r w:rsidRPr="003D0A4C">
              <w:rPr>
                <w:bCs/>
                <w:szCs w:val="22"/>
                <w:lang w:eastAsia="de-DE"/>
              </w:rPr>
              <w:t xml:space="preserve">↔ </w:t>
            </w:r>
            <w:r w:rsidR="0019667A" w:rsidRPr="003D0A4C">
              <w:rPr>
                <w:bCs/>
                <w:szCs w:val="22"/>
                <w:lang w:eastAsia="de-DE"/>
              </w:rPr>
              <w:t>iki</w:t>
            </w:r>
            <w:r w:rsidRPr="003D0A4C">
              <w:rPr>
                <w:bCs/>
                <w:szCs w:val="22"/>
                <w:lang w:eastAsia="de-DE"/>
              </w:rPr>
              <w:t xml:space="preserve"> ↑ 2</w:t>
            </w:r>
            <w:r w:rsidR="0019667A" w:rsidRPr="003D0A4C">
              <w:rPr>
                <w:bCs/>
                <w:szCs w:val="22"/>
                <w:lang w:eastAsia="de-DE"/>
              </w:rPr>
              <w:t>,</w:t>
            </w:r>
            <w:r w:rsidRPr="003D0A4C">
              <w:rPr>
                <w:bCs/>
                <w:szCs w:val="22"/>
                <w:lang w:eastAsia="de-DE"/>
              </w:rPr>
              <w:t>5</w:t>
            </w:r>
            <w:r w:rsidR="00D67293" w:rsidRPr="003D0A4C">
              <w:rPr>
                <w:bCs/>
                <w:szCs w:val="22"/>
                <w:lang w:eastAsia="de-DE"/>
              </w:rPr>
              <w:t> karto</w:t>
            </w:r>
            <w:r w:rsidRPr="003D0A4C">
              <w:rPr>
                <w:bCs/>
                <w:szCs w:val="22"/>
                <w:lang w:eastAsia="de-DE"/>
              </w:rPr>
              <w:t>, AUC ↑ </w:t>
            </w:r>
            <w:r w:rsidR="0019667A" w:rsidRPr="003D0A4C">
              <w:rPr>
                <w:bCs/>
                <w:szCs w:val="22"/>
                <w:lang w:eastAsia="de-DE"/>
              </w:rPr>
              <w:t xml:space="preserve">nuo </w:t>
            </w:r>
            <w:r w:rsidRPr="003D0A4C">
              <w:rPr>
                <w:bCs/>
                <w:szCs w:val="22"/>
                <w:lang w:eastAsia="de-DE"/>
              </w:rPr>
              <w:t xml:space="preserve">40 % </w:t>
            </w:r>
            <w:r w:rsidR="0019667A" w:rsidRPr="003D0A4C">
              <w:rPr>
                <w:bCs/>
                <w:szCs w:val="22"/>
                <w:lang w:eastAsia="de-DE"/>
              </w:rPr>
              <w:t>iki</w:t>
            </w:r>
            <w:r w:rsidRPr="003D0A4C">
              <w:rPr>
                <w:bCs/>
                <w:szCs w:val="22"/>
                <w:lang w:eastAsia="de-DE"/>
              </w:rPr>
              <w:t xml:space="preserve"> 3</w:t>
            </w:r>
            <w:r w:rsidR="00D67293" w:rsidRPr="003D0A4C">
              <w:rPr>
                <w:bCs/>
                <w:szCs w:val="22"/>
                <w:lang w:eastAsia="de-DE"/>
              </w:rPr>
              <w:t> kart</w:t>
            </w:r>
            <w:r w:rsidR="0019667A" w:rsidRPr="003D0A4C">
              <w:rPr>
                <w:bCs/>
                <w:szCs w:val="22"/>
                <w:lang w:eastAsia="de-DE"/>
              </w:rPr>
              <w:t>ų</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470685D4"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5D7FD763"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6A2661B9" w14:textId="77777777" w:rsidR="00FB35E5" w:rsidRPr="003D0A4C" w:rsidRDefault="0019667A" w:rsidP="00EB3AF9">
            <w:pPr>
              <w:tabs>
                <w:tab w:val="clear" w:pos="567"/>
              </w:tabs>
              <w:spacing w:line="240" w:lineRule="auto"/>
              <w:ind w:left="2"/>
              <w:rPr>
                <w:b/>
                <w:szCs w:val="22"/>
                <w:lang w:eastAsia="de-DE"/>
              </w:rPr>
            </w:pPr>
            <w:r w:rsidRPr="003D0A4C">
              <w:rPr>
                <w:b/>
                <w:szCs w:val="22"/>
                <w:lang w:eastAsia="de-DE"/>
              </w:rPr>
              <w:t>Psichoanaleptikai; psicholeptikai (pvz., vaistiniai preparatai nuo psichozių, anksiolitikai, hipnotikai)</w:t>
            </w:r>
          </w:p>
        </w:tc>
      </w:tr>
      <w:tr w:rsidR="00FB35E5" w:rsidRPr="003D0A4C" w14:paraId="13746EA9"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C76E15C"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Lura</w:t>
            </w:r>
            <w:r w:rsidR="0019667A" w:rsidRPr="003D0A4C">
              <w:rPr>
                <w:bCs/>
                <w:szCs w:val="22"/>
                <w:lang w:eastAsia="de-DE"/>
              </w:rPr>
              <w:t>z</w:t>
            </w:r>
            <w:r w:rsidRPr="003D0A4C">
              <w:rPr>
                <w:bCs/>
                <w:szCs w:val="22"/>
                <w:lang w:eastAsia="de-DE"/>
              </w:rPr>
              <w:t>idon</w:t>
            </w:r>
            <w:r w:rsidR="0019667A" w:rsidRPr="003D0A4C">
              <w:rPr>
                <w:bCs/>
                <w:szCs w:val="22"/>
                <w:lang w:eastAsia="de-DE"/>
              </w:rPr>
              <w:t>as</w:t>
            </w:r>
            <w:r w:rsidRPr="003D0A4C">
              <w:rPr>
                <w:bCs/>
                <w:szCs w:val="22"/>
                <w:lang w:eastAsia="de-DE"/>
              </w:rPr>
              <w:t>, pimozid</w:t>
            </w:r>
            <w:r w:rsidR="0019667A" w:rsidRPr="003D0A4C">
              <w:rPr>
                <w:bCs/>
                <w:szCs w:val="22"/>
                <w:lang w:eastAsia="de-DE"/>
              </w:rPr>
              <w:t>as</w:t>
            </w:r>
            <w:r w:rsidRPr="003D0A4C">
              <w:rPr>
                <w:bCs/>
                <w:szCs w:val="22"/>
                <w:lang w:eastAsia="de-DE"/>
              </w:rPr>
              <w:t xml:space="preserve">, </w:t>
            </w:r>
            <w:r w:rsidR="0019667A" w:rsidRPr="003D0A4C">
              <w:rPr>
                <w:bCs/>
                <w:szCs w:val="22"/>
                <w:lang w:eastAsia="de-DE"/>
              </w:rPr>
              <w:t>kv</w:t>
            </w:r>
            <w:r w:rsidRPr="003D0A4C">
              <w:rPr>
                <w:bCs/>
                <w:szCs w:val="22"/>
                <w:lang w:eastAsia="de-DE"/>
              </w:rPr>
              <w:t>etiapin</w:t>
            </w:r>
            <w:r w:rsidR="0019667A" w:rsidRPr="003D0A4C">
              <w:rPr>
                <w:bCs/>
                <w:szCs w:val="22"/>
                <w:lang w:eastAsia="de-DE"/>
              </w:rPr>
              <w:t>as</w:t>
            </w:r>
            <w:r w:rsidRPr="003D0A4C">
              <w:rPr>
                <w:bCs/>
                <w:szCs w:val="22"/>
                <w:lang w:eastAsia="de-DE"/>
              </w:rPr>
              <w:t>, sertindol</w:t>
            </w:r>
            <w:r w:rsidR="0019667A"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7B04B95" w14:textId="77777777" w:rsidR="00FB35E5" w:rsidRPr="003D0A4C" w:rsidRDefault="00DE22C7" w:rsidP="00533E0F">
            <w:pPr>
              <w:tabs>
                <w:tab w:val="clear" w:pos="567"/>
              </w:tabs>
              <w:spacing w:line="240" w:lineRule="auto"/>
              <w:ind w:right="54"/>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51505FB4"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2EB59408"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4C5FCF1"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Midazolam</w:t>
            </w:r>
            <w:r w:rsidR="0019667A" w:rsidRPr="003D0A4C">
              <w:rPr>
                <w:bCs/>
                <w:szCs w:val="22"/>
                <w:lang w:eastAsia="de-DE"/>
              </w:rPr>
              <w:t>as</w:t>
            </w:r>
            <w:r w:rsidRPr="003D0A4C">
              <w:rPr>
                <w:bCs/>
                <w:szCs w:val="22"/>
                <w:lang w:eastAsia="de-DE"/>
              </w:rPr>
              <w:t xml:space="preserve"> (</w:t>
            </w:r>
            <w:r w:rsidR="0019667A" w:rsidRPr="003D0A4C">
              <w:rPr>
                <w:bCs/>
                <w:szCs w:val="22"/>
                <w:lang w:eastAsia="de-DE"/>
              </w:rPr>
              <w:t>vartojamas per burną</w:t>
            </w:r>
            <w:r w:rsidRPr="003D0A4C">
              <w:rPr>
                <w:bCs/>
                <w:szCs w:val="22"/>
                <w:lang w:eastAsia="de-DE"/>
              </w:rPr>
              <w:t>) 7</w:t>
            </w:r>
            <w:r w:rsidR="00E5736F" w:rsidRPr="003D0A4C">
              <w:rPr>
                <w:bCs/>
                <w:szCs w:val="22"/>
                <w:lang w:eastAsia="de-DE"/>
              </w:rPr>
              <w:t>,</w:t>
            </w:r>
            <w:r w:rsidRPr="003D0A4C">
              <w:rPr>
                <w:bCs/>
                <w:szCs w:val="22"/>
                <w:lang w:eastAsia="de-DE"/>
              </w:rPr>
              <w:t>5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A85A88D" w14:textId="77777777" w:rsidR="00FB35E5" w:rsidRPr="003D0A4C" w:rsidRDefault="00FB35E5" w:rsidP="00533E0F">
            <w:pPr>
              <w:tabs>
                <w:tab w:val="clear" w:pos="567"/>
                <w:tab w:val="center" w:pos="502"/>
                <w:tab w:val="center" w:pos="1806"/>
              </w:tabs>
              <w:spacing w:line="240" w:lineRule="auto"/>
              <w:rPr>
                <w:bCs/>
                <w:szCs w:val="22"/>
                <w:lang w:eastAsia="de-DE"/>
              </w:rPr>
            </w:pPr>
            <w:r w:rsidRPr="003D0A4C">
              <w:rPr>
                <w:rFonts w:eastAsia="Calibri"/>
                <w:bCs/>
                <w:szCs w:val="22"/>
                <w:lang w:eastAsia="de-DE"/>
              </w:rPr>
              <w:tab/>
            </w:r>
            <w:r w:rsidRPr="003D0A4C">
              <w:rPr>
                <w:bCs/>
                <w:szCs w:val="22"/>
                <w:lang w:eastAsia="de-DE"/>
              </w:rPr>
              <w:t>Midazolam</w:t>
            </w:r>
            <w:r w:rsidR="0019667A" w:rsidRPr="003D0A4C">
              <w:rPr>
                <w:bCs/>
                <w:szCs w:val="22"/>
                <w:lang w:eastAsia="de-DE"/>
              </w:rPr>
              <w:t>o</w:t>
            </w:r>
            <w:r w:rsidRPr="003D0A4C">
              <w:rPr>
                <w:bCs/>
                <w:szCs w:val="22"/>
                <w:lang w:eastAsia="de-DE"/>
              </w:rPr>
              <w:t xml:space="preserve"> (</w:t>
            </w:r>
            <w:r w:rsidR="0019667A" w:rsidRPr="003D0A4C">
              <w:rPr>
                <w:bCs/>
                <w:szCs w:val="22"/>
                <w:lang w:eastAsia="de-DE"/>
              </w:rPr>
              <w:t>vartojamo per burną</w:t>
            </w:r>
            <w:r w:rsidRPr="003D0A4C">
              <w:rPr>
                <w:bCs/>
                <w:szCs w:val="22"/>
                <w:lang w:eastAsia="de-DE"/>
              </w:rPr>
              <w:t>) C</w:t>
            </w:r>
            <w:r w:rsidRPr="003D0A4C">
              <w:rPr>
                <w:bCs/>
                <w:szCs w:val="22"/>
                <w:vertAlign w:val="subscript"/>
                <w:lang w:eastAsia="de-DE"/>
              </w:rPr>
              <w:t>max</w:t>
            </w:r>
            <w:r w:rsidRPr="003D0A4C">
              <w:rPr>
                <w:bCs/>
                <w:szCs w:val="22"/>
                <w:lang w:eastAsia="de-DE"/>
              </w:rPr>
              <w:t xml:space="preserve"> ↑ </w:t>
            </w:r>
            <w:r w:rsidR="0019667A" w:rsidRPr="003D0A4C">
              <w:rPr>
                <w:bCs/>
                <w:szCs w:val="22"/>
                <w:lang w:eastAsia="de-DE"/>
              </w:rPr>
              <w:t xml:space="preserve">nuo </w:t>
            </w:r>
            <w:r w:rsidRPr="003D0A4C">
              <w:rPr>
                <w:bCs/>
                <w:szCs w:val="22"/>
                <w:lang w:eastAsia="de-DE"/>
              </w:rPr>
              <w:t>2</w:t>
            </w:r>
            <w:r w:rsidR="0019667A" w:rsidRPr="003D0A4C">
              <w:rPr>
                <w:bCs/>
                <w:szCs w:val="22"/>
                <w:lang w:eastAsia="de-DE"/>
              </w:rPr>
              <w:t>,</w:t>
            </w:r>
            <w:r w:rsidRPr="003D0A4C">
              <w:rPr>
                <w:bCs/>
                <w:szCs w:val="22"/>
                <w:lang w:eastAsia="de-DE"/>
              </w:rPr>
              <w:t xml:space="preserve">5 </w:t>
            </w:r>
            <w:r w:rsidR="0019667A" w:rsidRPr="003D0A4C">
              <w:rPr>
                <w:bCs/>
                <w:szCs w:val="22"/>
                <w:lang w:eastAsia="de-DE"/>
              </w:rPr>
              <w:t>iki</w:t>
            </w:r>
            <w:r w:rsidRPr="003D0A4C">
              <w:rPr>
                <w:bCs/>
                <w:szCs w:val="22"/>
                <w:lang w:eastAsia="de-DE"/>
              </w:rPr>
              <w:t xml:space="preserve"> 3</w:t>
            </w:r>
            <w:r w:rsidR="0019667A" w:rsidRPr="003D0A4C">
              <w:rPr>
                <w:bCs/>
                <w:szCs w:val="22"/>
                <w:lang w:eastAsia="de-DE"/>
              </w:rPr>
              <w:t>,</w:t>
            </w:r>
            <w:r w:rsidRPr="003D0A4C">
              <w:rPr>
                <w:bCs/>
                <w:szCs w:val="22"/>
                <w:lang w:eastAsia="de-DE"/>
              </w:rPr>
              <w:t>4</w:t>
            </w:r>
            <w:r w:rsidR="00D67293" w:rsidRPr="003D0A4C">
              <w:rPr>
                <w:bCs/>
                <w:szCs w:val="22"/>
                <w:lang w:eastAsia="de-DE"/>
              </w:rPr>
              <w:t> karto</w:t>
            </w:r>
            <w:r w:rsidRPr="003D0A4C">
              <w:rPr>
                <w:bCs/>
                <w:szCs w:val="22"/>
                <w:lang w:eastAsia="de-DE"/>
              </w:rPr>
              <w:t>, AUC ↑ </w:t>
            </w:r>
            <w:r w:rsidR="0019667A" w:rsidRPr="003D0A4C">
              <w:rPr>
                <w:bCs/>
                <w:szCs w:val="22"/>
                <w:lang w:eastAsia="de-DE"/>
              </w:rPr>
              <w:t xml:space="preserve">nuo </w:t>
            </w:r>
            <w:r w:rsidRPr="003D0A4C">
              <w:rPr>
                <w:bCs/>
                <w:szCs w:val="22"/>
                <w:lang w:eastAsia="de-DE"/>
              </w:rPr>
              <w:t>6</w:t>
            </w:r>
            <w:r w:rsidR="0019667A" w:rsidRPr="003D0A4C">
              <w:rPr>
                <w:bCs/>
                <w:szCs w:val="22"/>
                <w:lang w:eastAsia="de-DE"/>
              </w:rPr>
              <w:t>,</w:t>
            </w:r>
            <w:r w:rsidRPr="003D0A4C">
              <w:rPr>
                <w:bCs/>
                <w:szCs w:val="22"/>
                <w:lang w:eastAsia="de-DE"/>
              </w:rPr>
              <w:t xml:space="preserve">6 </w:t>
            </w:r>
            <w:r w:rsidR="0019667A" w:rsidRPr="003D0A4C">
              <w:rPr>
                <w:bCs/>
                <w:szCs w:val="22"/>
                <w:lang w:eastAsia="de-DE"/>
              </w:rPr>
              <w:t>iki</w:t>
            </w:r>
            <w:r w:rsidRPr="003D0A4C">
              <w:rPr>
                <w:bCs/>
                <w:szCs w:val="22"/>
                <w:lang w:eastAsia="de-DE"/>
              </w:rPr>
              <w:t xml:space="preserve"> 10</w:t>
            </w:r>
            <w:r w:rsidR="0019667A" w:rsidRPr="003D0A4C">
              <w:rPr>
                <w:bCs/>
                <w:szCs w:val="22"/>
                <w:lang w:eastAsia="de-DE"/>
              </w:rPr>
              <w:t>,</w:t>
            </w:r>
            <w:r w:rsidRPr="003D0A4C">
              <w:rPr>
                <w:bCs/>
                <w:szCs w:val="22"/>
                <w:lang w:eastAsia="de-DE"/>
              </w:rPr>
              <w:t>8</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4A024EE"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412CAC87"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6FCBB05"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Triazolam</w:t>
            </w:r>
            <w:r w:rsidR="0019667A" w:rsidRPr="003D0A4C">
              <w:rPr>
                <w:bCs/>
                <w:szCs w:val="22"/>
                <w:lang w:eastAsia="de-DE"/>
              </w:rPr>
              <w:t>as</w:t>
            </w:r>
            <w:r w:rsidRPr="003D0A4C">
              <w:rPr>
                <w:bCs/>
                <w:szCs w:val="22"/>
                <w:lang w:eastAsia="de-DE"/>
              </w:rPr>
              <w:t xml:space="preserve"> 0</w:t>
            </w:r>
            <w:r w:rsidR="00E5736F" w:rsidRPr="003D0A4C">
              <w:rPr>
                <w:bCs/>
                <w:szCs w:val="22"/>
                <w:lang w:eastAsia="de-DE"/>
              </w:rPr>
              <w:t>,</w:t>
            </w:r>
            <w:r w:rsidRPr="003D0A4C">
              <w:rPr>
                <w:bCs/>
                <w:szCs w:val="22"/>
                <w:lang w:eastAsia="de-DE"/>
              </w:rPr>
              <w:t>25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289F6691"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Triazolam</w:t>
            </w:r>
            <w:r w:rsidR="0019667A" w:rsidRPr="003D0A4C">
              <w:rPr>
                <w:bCs/>
                <w:szCs w:val="22"/>
                <w:lang w:eastAsia="de-DE"/>
              </w:rPr>
              <w:t>o</w:t>
            </w:r>
            <w:r w:rsidRPr="003D0A4C">
              <w:rPr>
                <w:bCs/>
                <w:szCs w:val="22"/>
                <w:lang w:eastAsia="de-DE"/>
              </w:rPr>
              <w:t xml:space="preserve"> C</w:t>
            </w:r>
            <w:r w:rsidRPr="003D0A4C">
              <w:rPr>
                <w:bCs/>
                <w:szCs w:val="22"/>
                <w:vertAlign w:val="subscript"/>
                <w:lang w:eastAsia="de-DE"/>
              </w:rPr>
              <w:t>max </w:t>
            </w:r>
            <w:r w:rsidRPr="003D0A4C">
              <w:rPr>
                <w:bCs/>
                <w:szCs w:val="22"/>
                <w:lang w:eastAsia="de-DE"/>
              </w:rPr>
              <w:t>↑, AUC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062E818D"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Draudžiama</w:t>
            </w:r>
          </w:p>
        </w:tc>
      </w:tr>
      <w:tr w:rsidR="00FB35E5" w:rsidRPr="003D0A4C" w14:paraId="5FD65A5F"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69E39A9F"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Alprazolam</w:t>
            </w:r>
            <w:r w:rsidR="0019667A" w:rsidRPr="003D0A4C">
              <w:rPr>
                <w:bCs/>
                <w:szCs w:val="22"/>
                <w:lang w:eastAsia="de-DE"/>
              </w:rPr>
              <w:t>as</w:t>
            </w:r>
            <w:r w:rsidRPr="003D0A4C">
              <w:rPr>
                <w:bCs/>
                <w:szCs w:val="22"/>
                <w:lang w:eastAsia="de-DE"/>
              </w:rPr>
              <w:t xml:space="preserve"> 0</w:t>
            </w:r>
            <w:r w:rsidR="0019667A" w:rsidRPr="003D0A4C">
              <w:rPr>
                <w:bCs/>
                <w:szCs w:val="22"/>
                <w:lang w:eastAsia="de-DE"/>
              </w:rPr>
              <w:t>,</w:t>
            </w:r>
            <w:r w:rsidRPr="003D0A4C">
              <w:rPr>
                <w:bCs/>
                <w:szCs w:val="22"/>
                <w:lang w:eastAsia="de-DE"/>
              </w:rPr>
              <w:t>8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5BAFAEF6"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Alprazolam</w:t>
            </w:r>
            <w:r w:rsidR="0019667A" w:rsidRPr="003D0A4C">
              <w:rPr>
                <w:bCs/>
                <w:szCs w:val="22"/>
                <w:lang w:eastAsia="de-DE"/>
              </w:rPr>
              <w:t>o</w:t>
            </w:r>
            <w:r w:rsidRPr="003D0A4C">
              <w:rPr>
                <w:bCs/>
                <w:szCs w:val="22"/>
                <w:lang w:eastAsia="de-DE"/>
              </w:rPr>
              <w:t xml:space="preserve"> C</w:t>
            </w:r>
            <w:r w:rsidRPr="003D0A4C">
              <w:rPr>
                <w:bCs/>
                <w:szCs w:val="22"/>
                <w:vertAlign w:val="subscript"/>
                <w:lang w:eastAsia="de-DE"/>
              </w:rPr>
              <w:t>max </w:t>
            </w:r>
            <w:r w:rsidRPr="003D0A4C">
              <w:rPr>
                <w:bCs/>
                <w:szCs w:val="22"/>
                <w:lang w:eastAsia="de-DE"/>
              </w:rPr>
              <w:t>↔, AUC ↑ 2</w:t>
            </w:r>
            <w:r w:rsidR="0019667A" w:rsidRPr="003D0A4C">
              <w:rPr>
                <w:bCs/>
                <w:szCs w:val="22"/>
                <w:lang w:eastAsia="de-DE"/>
              </w:rPr>
              <w:t>,</w:t>
            </w:r>
            <w:r w:rsidRPr="003D0A4C">
              <w:rPr>
                <w:bCs/>
                <w:szCs w:val="22"/>
                <w:lang w:eastAsia="de-DE"/>
              </w:rPr>
              <w:t>8</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7DD7EE1A"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0ADF3E5C"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3D55E353"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Aripiprazol</w:t>
            </w:r>
            <w:r w:rsidR="0019667A" w:rsidRPr="003D0A4C">
              <w:rPr>
                <w:bCs/>
                <w:szCs w:val="22"/>
                <w:lang w:eastAsia="de-DE"/>
              </w:rPr>
              <w:t>as</w:t>
            </w:r>
            <w:r w:rsidRPr="003D0A4C">
              <w:rPr>
                <w:bCs/>
                <w:szCs w:val="22"/>
                <w:lang w:eastAsia="de-DE"/>
              </w:rPr>
              <w:t xml:space="preserve"> 3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22FEC7D0"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Aripiprazol</w:t>
            </w:r>
            <w:r w:rsidR="0019667A"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19 %, AUC ↑ 48 %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344362E"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7FD88F2D"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3167F304"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Brotizolam</w:t>
            </w:r>
            <w:r w:rsidR="00EF50FD" w:rsidRPr="003D0A4C">
              <w:rPr>
                <w:bCs/>
                <w:szCs w:val="22"/>
                <w:lang w:eastAsia="de-DE"/>
              </w:rPr>
              <w:t>as</w:t>
            </w:r>
            <w:r w:rsidRPr="003D0A4C">
              <w:rPr>
                <w:bCs/>
                <w:szCs w:val="22"/>
                <w:lang w:eastAsia="de-DE"/>
              </w:rPr>
              <w:t xml:space="preserve"> 0</w:t>
            </w:r>
            <w:r w:rsidR="00EF50FD" w:rsidRPr="003D0A4C">
              <w:rPr>
                <w:bCs/>
                <w:szCs w:val="22"/>
                <w:lang w:eastAsia="de-DE"/>
              </w:rPr>
              <w:t>,</w:t>
            </w:r>
            <w:r w:rsidRPr="003D0A4C">
              <w:rPr>
                <w:bCs/>
                <w:szCs w:val="22"/>
                <w:lang w:eastAsia="de-DE"/>
              </w:rPr>
              <w:t>5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7BE29EA4"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Brotizolam</w:t>
            </w:r>
            <w:r w:rsidR="00EF50FD" w:rsidRPr="003D0A4C">
              <w:rPr>
                <w:bCs/>
                <w:szCs w:val="22"/>
                <w:lang w:eastAsia="de-DE"/>
              </w:rPr>
              <w:t>o</w:t>
            </w:r>
            <w:r w:rsidRPr="003D0A4C">
              <w:rPr>
                <w:bCs/>
                <w:szCs w:val="22"/>
                <w:lang w:eastAsia="de-DE"/>
              </w:rPr>
              <w:t xml:space="preserve"> C</w:t>
            </w:r>
            <w:r w:rsidRPr="003D0A4C">
              <w:rPr>
                <w:bCs/>
                <w:szCs w:val="22"/>
                <w:vertAlign w:val="subscript"/>
                <w:lang w:eastAsia="de-DE"/>
              </w:rPr>
              <w:t>max </w:t>
            </w:r>
            <w:r w:rsidRPr="003D0A4C">
              <w:rPr>
                <w:bCs/>
                <w:szCs w:val="22"/>
                <w:lang w:eastAsia="de-DE"/>
              </w:rPr>
              <w:t>↔, AUC ↑ 2</w:t>
            </w:r>
            <w:r w:rsidR="00EF50FD" w:rsidRPr="003D0A4C">
              <w:rPr>
                <w:bCs/>
                <w:szCs w:val="22"/>
                <w:lang w:eastAsia="de-DE"/>
              </w:rPr>
              <w:t>,</w:t>
            </w:r>
            <w:r w:rsidRPr="003D0A4C">
              <w:rPr>
                <w:bCs/>
                <w:szCs w:val="22"/>
                <w:lang w:eastAsia="de-DE"/>
              </w:rPr>
              <w:t>6</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FECF0A4"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270307F2"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31F9BC1E"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Buspiron</w:t>
            </w:r>
            <w:r w:rsidR="00EF50FD" w:rsidRPr="003D0A4C">
              <w:rPr>
                <w:bCs/>
                <w:szCs w:val="22"/>
                <w:lang w:eastAsia="de-DE"/>
              </w:rPr>
              <w:t>as</w:t>
            </w:r>
            <w:r w:rsidRPr="003D0A4C">
              <w:rPr>
                <w:bCs/>
                <w:szCs w:val="22"/>
                <w:lang w:eastAsia="de-DE"/>
              </w:rPr>
              <w:t xml:space="preserve"> 10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54B28DA9" w14:textId="77777777" w:rsidR="00FB35E5" w:rsidRPr="003D0A4C" w:rsidRDefault="00FB35E5" w:rsidP="00533E0F">
            <w:pPr>
              <w:tabs>
                <w:tab w:val="clear" w:pos="567"/>
                <w:tab w:val="center" w:pos="453"/>
                <w:tab w:val="center" w:pos="1424"/>
                <w:tab w:val="center" w:pos="1997"/>
              </w:tabs>
              <w:spacing w:line="240" w:lineRule="auto"/>
              <w:rPr>
                <w:bCs/>
                <w:szCs w:val="22"/>
                <w:lang w:eastAsia="de-DE"/>
              </w:rPr>
            </w:pPr>
            <w:r w:rsidRPr="003D0A4C">
              <w:rPr>
                <w:rFonts w:eastAsia="Calibri"/>
                <w:bCs/>
                <w:szCs w:val="22"/>
                <w:lang w:eastAsia="de-DE"/>
              </w:rPr>
              <w:tab/>
            </w:r>
            <w:r w:rsidRPr="003D0A4C">
              <w:rPr>
                <w:bCs/>
                <w:szCs w:val="22"/>
                <w:lang w:eastAsia="de-DE"/>
              </w:rPr>
              <w:t>Buspiron</w:t>
            </w:r>
            <w:r w:rsidR="005A5D82" w:rsidRPr="003D0A4C">
              <w:rPr>
                <w:bCs/>
                <w:szCs w:val="22"/>
                <w:lang w:eastAsia="de-DE"/>
              </w:rPr>
              <w:t>o</w:t>
            </w:r>
            <w:r w:rsidRPr="003D0A4C">
              <w:rPr>
                <w:bCs/>
                <w:szCs w:val="22"/>
                <w:lang w:eastAsia="de-DE"/>
              </w:rPr>
              <w:t xml:space="preserve"> C</w:t>
            </w:r>
            <w:r w:rsidRPr="003D0A4C">
              <w:rPr>
                <w:bCs/>
                <w:szCs w:val="22"/>
                <w:vertAlign w:val="subscript"/>
                <w:lang w:eastAsia="de-DE"/>
              </w:rPr>
              <w:t>max </w:t>
            </w:r>
            <w:r w:rsidRPr="003D0A4C">
              <w:rPr>
                <w:bCs/>
                <w:szCs w:val="22"/>
                <w:lang w:eastAsia="de-DE"/>
              </w:rPr>
              <w:tab/>
              <w:t>↑ 13</w:t>
            </w:r>
            <w:r w:rsidR="00EF50FD" w:rsidRPr="003D0A4C">
              <w:rPr>
                <w:bCs/>
                <w:szCs w:val="22"/>
                <w:lang w:eastAsia="de-DE"/>
              </w:rPr>
              <w:t>,</w:t>
            </w:r>
            <w:r w:rsidRPr="003D0A4C">
              <w:rPr>
                <w:bCs/>
                <w:szCs w:val="22"/>
                <w:lang w:eastAsia="de-DE"/>
              </w:rPr>
              <w:t>4</w:t>
            </w:r>
            <w:r w:rsidR="00D67293" w:rsidRPr="003D0A4C">
              <w:rPr>
                <w:bCs/>
                <w:szCs w:val="22"/>
                <w:lang w:eastAsia="de-DE"/>
              </w:rPr>
              <w:t> karto</w:t>
            </w:r>
            <w:r w:rsidRPr="003D0A4C">
              <w:rPr>
                <w:bCs/>
                <w:szCs w:val="22"/>
                <w:lang w:eastAsia="de-DE"/>
              </w:rPr>
              <w:t>, AUC ↑ 19</w:t>
            </w:r>
            <w:r w:rsidR="00EF50FD" w:rsidRPr="003D0A4C">
              <w:rPr>
                <w:bCs/>
                <w:szCs w:val="22"/>
                <w:lang w:eastAsia="de-DE"/>
              </w:rPr>
              <w:t>,</w:t>
            </w:r>
            <w:r w:rsidRPr="003D0A4C">
              <w:rPr>
                <w:bCs/>
                <w:szCs w:val="22"/>
                <w:lang w:eastAsia="de-DE"/>
              </w:rPr>
              <w:t>2</w:t>
            </w:r>
            <w:r w:rsidR="00D67293" w:rsidRPr="003D0A4C">
              <w:rPr>
                <w:bCs/>
                <w:szCs w:val="22"/>
                <w:lang w:eastAsia="de-DE"/>
              </w:rPr>
              <w:t> karto</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60F1602A"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4211F798"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3A549CD7"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Midazolam</w:t>
            </w:r>
            <w:r w:rsidR="00EF50FD" w:rsidRPr="003D0A4C">
              <w:rPr>
                <w:bCs/>
                <w:szCs w:val="22"/>
                <w:lang w:eastAsia="de-DE"/>
              </w:rPr>
              <w:t>as</w:t>
            </w:r>
            <w:r w:rsidRPr="003D0A4C">
              <w:rPr>
                <w:bCs/>
                <w:szCs w:val="22"/>
                <w:lang w:eastAsia="de-DE"/>
              </w:rPr>
              <w:t xml:space="preserve"> (IV) 7</w:t>
            </w:r>
            <w:r w:rsidR="00E5736F" w:rsidRPr="003D0A4C">
              <w:rPr>
                <w:bCs/>
                <w:szCs w:val="22"/>
                <w:lang w:eastAsia="de-DE"/>
              </w:rPr>
              <w:t>,</w:t>
            </w:r>
            <w:r w:rsidRPr="003D0A4C">
              <w:rPr>
                <w:bCs/>
                <w:szCs w:val="22"/>
                <w:lang w:eastAsia="de-DE"/>
              </w:rPr>
              <w:t>5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5B11BA59" w14:textId="77777777" w:rsidR="007E2940" w:rsidRPr="003D0A4C" w:rsidRDefault="00FB35E5" w:rsidP="00533E0F">
            <w:pPr>
              <w:tabs>
                <w:tab w:val="clear" w:pos="567"/>
              </w:tabs>
              <w:spacing w:line="240" w:lineRule="auto"/>
              <w:ind w:right="54"/>
              <w:rPr>
                <w:bCs/>
                <w:szCs w:val="22"/>
                <w:lang w:eastAsia="de-DE"/>
              </w:rPr>
            </w:pPr>
            <w:r w:rsidRPr="003D0A4C">
              <w:rPr>
                <w:bCs/>
                <w:szCs w:val="22"/>
                <w:lang w:eastAsia="de-DE"/>
              </w:rPr>
              <w:t>Midazolam</w:t>
            </w:r>
            <w:r w:rsidR="00EF50FD" w:rsidRPr="003D0A4C">
              <w:rPr>
                <w:bCs/>
                <w:szCs w:val="22"/>
                <w:lang w:eastAsia="de-DE"/>
              </w:rPr>
              <w:t>as</w:t>
            </w:r>
            <w:r w:rsidRPr="003D0A4C">
              <w:rPr>
                <w:bCs/>
                <w:szCs w:val="22"/>
                <w:lang w:eastAsia="de-DE"/>
              </w:rPr>
              <w:t xml:space="preserve"> (IV) 7</w:t>
            </w:r>
            <w:r w:rsidR="008558BA" w:rsidRPr="003D0A4C">
              <w:rPr>
                <w:bCs/>
                <w:szCs w:val="22"/>
                <w:lang w:eastAsia="de-DE"/>
              </w:rPr>
              <w:t>,</w:t>
            </w:r>
            <w:r w:rsidRPr="003D0A4C">
              <w:rPr>
                <w:bCs/>
                <w:szCs w:val="22"/>
                <w:lang w:eastAsia="de-DE"/>
              </w:rPr>
              <w:t xml:space="preserve">5 mg: </w:t>
            </w:r>
            <w:r w:rsidR="00E74A24" w:rsidRPr="003D0A4C">
              <w:rPr>
                <w:bCs/>
                <w:szCs w:val="22"/>
                <w:lang w:eastAsia="de-DE"/>
              </w:rPr>
              <w:t>koncentracija</w:t>
            </w:r>
            <w:r w:rsidRPr="003D0A4C">
              <w:rPr>
                <w:bCs/>
                <w:szCs w:val="22"/>
                <w:lang w:eastAsia="de-DE"/>
              </w:rPr>
              <w:t xml:space="preserve"> ↑; </w:t>
            </w:r>
          </w:p>
          <w:p w14:paraId="5226C4CB" w14:textId="77777777" w:rsidR="00FB35E5" w:rsidRPr="003D0A4C" w:rsidRDefault="005A5D82" w:rsidP="00533E0F">
            <w:pPr>
              <w:tabs>
                <w:tab w:val="clear" w:pos="567"/>
              </w:tabs>
              <w:spacing w:line="240" w:lineRule="auto"/>
              <w:ind w:right="54"/>
              <w:rPr>
                <w:bCs/>
                <w:szCs w:val="22"/>
                <w:lang w:eastAsia="de-DE"/>
              </w:rPr>
            </w:pPr>
            <w:r w:rsidRPr="003D0A4C">
              <w:rPr>
                <w:bCs/>
                <w:szCs w:val="22"/>
                <w:lang w:eastAsia="de-DE"/>
              </w:rPr>
              <w:t>n</w:t>
            </w:r>
            <w:r w:rsidR="00E74A24" w:rsidRPr="003D0A4C">
              <w:rPr>
                <w:bCs/>
                <w:szCs w:val="22"/>
                <w:lang w:eastAsia="de-DE"/>
              </w:rPr>
              <w:t xml:space="preserve">ors tiesioginio poveikio tyrimų neatlikta, tikėtina, kad itrakonazolas padidins </w:t>
            </w:r>
            <w:r w:rsidRPr="003D0A4C">
              <w:rPr>
                <w:bCs/>
                <w:szCs w:val="22"/>
                <w:lang w:eastAsia="de-DE"/>
              </w:rPr>
              <w:t>midazolam</w:t>
            </w:r>
            <w:r w:rsidR="00C02E90" w:rsidRPr="003D0A4C">
              <w:rPr>
                <w:bCs/>
                <w:szCs w:val="22"/>
                <w:lang w:eastAsia="de-DE"/>
              </w:rPr>
              <w:t>o</w:t>
            </w:r>
            <w:r w:rsidRPr="003D0A4C">
              <w:rPr>
                <w:bCs/>
                <w:szCs w:val="22"/>
                <w:lang w:eastAsia="de-DE"/>
              </w:rPr>
              <w:t xml:space="preserve"> </w:t>
            </w:r>
            <w:r w:rsidR="00E74A24" w:rsidRPr="003D0A4C">
              <w:rPr>
                <w:bCs/>
                <w:szCs w:val="22"/>
                <w:lang w:eastAsia="de-DE"/>
              </w:rPr>
              <w:t>koncentraciją</w:t>
            </w:r>
            <w:r w:rsidRPr="003D0A4C">
              <w:rPr>
                <w:bCs/>
                <w:szCs w:val="22"/>
                <w:lang w:eastAsia="de-DE"/>
              </w:rPr>
              <w:t xml:space="preserve"> po pavartojimo ant burnos gleivinės</w:t>
            </w:r>
            <w:r w:rsidR="00FB35E5" w:rsidRPr="003D0A4C">
              <w:rPr>
                <w:bCs/>
                <w:szCs w:val="22"/>
                <w:lang w:eastAsia="de-DE"/>
              </w:rPr>
              <w:t>.</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34587F21"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741203F2"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46545D8E"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Risperidon</w:t>
            </w:r>
            <w:r w:rsidR="00962D73" w:rsidRPr="003D0A4C">
              <w:rPr>
                <w:bCs/>
                <w:szCs w:val="22"/>
                <w:lang w:eastAsia="de-DE"/>
              </w:rPr>
              <w:t>as</w:t>
            </w:r>
            <w:r w:rsidRPr="003D0A4C">
              <w:rPr>
                <w:bCs/>
                <w:szCs w:val="22"/>
                <w:lang w:eastAsia="de-DE"/>
              </w:rPr>
              <w:t xml:space="preserve"> 2-8 mg</w:t>
            </w:r>
            <w:r w:rsidR="00C02E90" w:rsidRPr="003D0A4C">
              <w:rPr>
                <w:bCs/>
                <w:szCs w:val="22"/>
                <w:lang w:eastAsia="de-DE"/>
              </w:rPr>
              <w:t xml:space="preserve"> </w:t>
            </w:r>
            <w:r w:rsidR="005A5D82" w:rsidRPr="003D0A4C">
              <w:rPr>
                <w:bCs/>
                <w:szCs w:val="22"/>
                <w:lang w:eastAsia="de-DE"/>
              </w:rPr>
              <w:t>per parą</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2D95FA89" w14:textId="77777777" w:rsidR="00FB35E5" w:rsidRPr="003D0A4C" w:rsidRDefault="00FB35E5" w:rsidP="00533E0F">
            <w:pPr>
              <w:tabs>
                <w:tab w:val="clear" w:pos="567"/>
              </w:tabs>
              <w:spacing w:line="240" w:lineRule="auto"/>
              <w:ind w:right="55"/>
              <w:rPr>
                <w:bCs/>
                <w:szCs w:val="22"/>
                <w:lang w:eastAsia="de-DE"/>
              </w:rPr>
            </w:pPr>
            <w:r w:rsidRPr="003D0A4C">
              <w:rPr>
                <w:bCs/>
                <w:szCs w:val="22"/>
                <w:lang w:eastAsia="de-DE"/>
              </w:rPr>
              <w:t>Risperidon</w:t>
            </w:r>
            <w:r w:rsidR="00962D73" w:rsidRPr="003D0A4C">
              <w:rPr>
                <w:bCs/>
                <w:szCs w:val="22"/>
                <w:lang w:eastAsia="de-DE"/>
              </w:rPr>
              <w:t>o ir veikliojo</w:t>
            </w:r>
            <w:r w:rsidRPr="003D0A4C">
              <w:rPr>
                <w:bCs/>
                <w:szCs w:val="22"/>
                <w:lang w:eastAsia="de-DE"/>
              </w:rPr>
              <w:t xml:space="preserve"> metabolit</w:t>
            </w:r>
            <w:r w:rsidR="00962D73" w:rsidRPr="003D0A4C">
              <w:rPr>
                <w:bCs/>
                <w:szCs w:val="22"/>
                <w:lang w:eastAsia="de-DE"/>
              </w:rPr>
              <w:t>o</w:t>
            </w:r>
            <w:r w:rsidRPr="003D0A4C">
              <w:rPr>
                <w:bCs/>
                <w:szCs w:val="22"/>
                <w:lang w:eastAsia="de-DE"/>
              </w:rPr>
              <w:t xml:space="preserve"> </w:t>
            </w:r>
            <w:r w:rsidR="00E74A24" w:rsidRPr="003D0A4C">
              <w:rPr>
                <w:bCs/>
                <w:szCs w:val="22"/>
                <w:lang w:eastAsia="de-DE"/>
              </w:rPr>
              <w:t>koncentracija</w:t>
            </w:r>
            <w:r w:rsidRPr="003D0A4C">
              <w:rPr>
                <w:bCs/>
                <w:szCs w:val="22"/>
                <w:lang w:eastAsia="de-DE"/>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6DB92D76"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614727EF"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22E5352"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Zopi</w:t>
            </w:r>
            <w:r w:rsidR="005A5D82" w:rsidRPr="003D0A4C">
              <w:rPr>
                <w:bCs/>
                <w:szCs w:val="22"/>
                <w:lang w:eastAsia="de-DE"/>
              </w:rPr>
              <w:t>k</w:t>
            </w:r>
            <w:r w:rsidRPr="003D0A4C">
              <w:rPr>
                <w:bCs/>
                <w:szCs w:val="22"/>
                <w:lang w:eastAsia="de-DE"/>
              </w:rPr>
              <w:t>lon</w:t>
            </w:r>
            <w:r w:rsidR="005A5D82" w:rsidRPr="003D0A4C">
              <w:rPr>
                <w:bCs/>
                <w:szCs w:val="22"/>
                <w:lang w:eastAsia="de-DE"/>
              </w:rPr>
              <w:t>as</w:t>
            </w:r>
            <w:r w:rsidRPr="003D0A4C">
              <w:rPr>
                <w:bCs/>
                <w:szCs w:val="22"/>
                <w:lang w:eastAsia="de-DE"/>
              </w:rPr>
              <w:t xml:space="preserve"> 7</w:t>
            </w:r>
            <w:r w:rsidR="005A5D82" w:rsidRPr="003D0A4C">
              <w:rPr>
                <w:bCs/>
                <w:szCs w:val="22"/>
                <w:lang w:eastAsia="de-DE"/>
              </w:rPr>
              <w:t>,</w:t>
            </w:r>
            <w:r w:rsidRPr="003D0A4C">
              <w:rPr>
                <w:bCs/>
                <w:szCs w:val="22"/>
                <w:lang w:eastAsia="de-DE"/>
              </w:rPr>
              <w:t>5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763F6D18"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Zopi</w:t>
            </w:r>
            <w:r w:rsidR="008A5E9E" w:rsidRPr="003D0A4C">
              <w:rPr>
                <w:bCs/>
                <w:szCs w:val="22"/>
                <w:lang w:eastAsia="de-DE"/>
              </w:rPr>
              <w:t>k</w:t>
            </w:r>
            <w:r w:rsidRPr="003D0A4C">
              <w:rPr>
                <w:bCs/>
                <w:szCs w:val="22"/>
                <w:lang w:eastAsia="de-DE"/>
              </w:rPr>
              <w:t>lon</w:t>
            </w:r>
            <w:r w:rsidR="008A5E9E"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30 %, AUC ↑ 70 %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7A4918BE"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31E5EA80"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1D3DFDC" w14:textId="77777777" w:rsidR="00FB35E5" w:rsidRPr="003D0A4C" w:rsidRDefault="008A5E9E" w:rsidP="00EB3AF9">
            <w:pPr>
              <w:tabs>
                <w:tab w:val="clear" w:pos="567"/>
              </w:tabs>
              <w:spacing w:line="240" w:lineRule="auto"/>
              <w:ind w:left="2"/>
              <w:rPr>
                <w:bCs/>
                <w:szCs w:val="22"/>
                <w:lang w:eastAsia="de-DE"/>
              </w:rPr>
            </w:pPr>
            <w:r w:rsidRPr="003D0A4C">
              <w:rPr>
                <w:bCs/>
                <w:szCs w:val="22"/>
                <w:lang w:eastAsia="de-DE"/>
              </w:rPr>
              <w:t>K</w:t>
            </w:r>
            <w:r w:rsidR="00FB35E5" w:rsidRPr="003D0A4C">
              <w:rPr>
                <w:bCs/>
                <w:szCs w:val="22"/>
                <w:lang w:eastAsia="de-DE"/>
              </w:rPr>
              <w:t>ariprazin</w:t>
            </w:r>
            <w:r w:rsidRPr="003D0A4C">
              <w:rPr>
                <w:bCs/>
                <w:szCs w:val="22"/>
                <w:lang w:eastAsia="de-DE"/>
              </w:rPr>
              <w:t>as</w:t>
            </w:r>
            <w:r w:rsidR="00FB35E5" w:rsidRPr="003D0A4C">
              <w:rPr>
                <w:bCs/>
                <w:szCs w:val="22"/>
                <w:lang w:eastAsia="de-DE"/>
              </w:rPr>
              <w:t>, galantamin</w:t>
            </w:r>
            <w:r w:rsidRPr="003D0A4C">
              <w:rPr>
                <w:bCs/>
                <w:szCs w:val="22"/>
                <w:lang w:eastAsia="de-DE"/>
              </w:rPr>
              <w:t>as</w:t>
            </w:r>
            <w:r w:rsidR="00FB35E5" w:rsidRPr="003D0A4C">
              <w:rPr>
                <w:bCs/>
                <w:szCs w:val="22"/>
                <w:lang w:eastAsia="de-DE"/>
              </w:rPr>
              <w:t>, haloperidol</w:t>
            </w:r>
            <w:r w:rsidRPr="003D0A4C">
              <w:rPr>
                <w:bCs/>
                <w:szCs w:val="22"/>
                <w:lang w:eastAsia="de-DE"/>
              </w:rPr>
              <w:t>is</w:t>
            </w:r>
            <w:r w:rsidR="00FB35E5" w:rsidRPr="003D0A4C">
              <w:rPr>
                <w:bCs/>
                <w:szCs w:val="22"/>
                <w:lang w:eastAsia="de-DE"/>
              </w:rPr>
              <w:t>, rebo</w:t>
            </w:r>
            <w:r w:rsidRPr="003D0A4C">
              <w:rPr>
                <w:bCs/>
                <w:szCs w:val="22"/>
                <w:lang w:eastAsia="de-DE"/>
              </w:rPr>
              <w:t>ks</w:t>
            </w:r>
            <w:r w:rsidR="00FB35E5" w:rsidRPr="003D0A4C">
              <w:rPr>
                <w:bCs/>
                <w:szCs w:val="22"/>
                <w:lang w:eastAsia="de-DE"/>
              </w:rPr>
              <w:t>etin</w:t>
            </w:r>
            <w:r w:rsidRPr="003D0A4C">
              <w:rPr>
                <w:bCs/>
                <w:szCs w:val="22"/>
                <w:lang w:eastAsia="de-DE"/>
              </w:rPr>
              <w:t>as</w:t>
            </w:r>
            <w:r w:rsidR="00FB35E5" w:rsidRPr="003D0A4C">
              <w:rPr>
                <w:bCs/>
                <w:szCs w:val="22"/>
                <w:lang w:eastAsia="de-DE"/>
              </w:rPr>
              <w:t>, venlafa</w:t>
            </w:r>
            <w:r w:rsidRPr="003D0A4C">
              <w:rPr>
                <w:bCs/>
                <w:szCs w:val="22"/>
                <w:lang w:eastAsia="de-DE"/>
              </w:rPr>
              <w:t>ks</w:t>
            </w:r>
            <w:r w:rsidR="00FB35E5" w:rsidRPr="003D0A4C">
              <w:rPr>
                <w:bCs/>
                <w:szCs w:val="22"/>
                <w:lang w:eastAsia="de-DE"/>
              </w:rPr>
              <w:t>in</w:t>
            </w:r>
            <w:r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383F9AD8" w14:textId="77777777" w:rsidR="00FB35E5" w:rsidRPr="003D0A4C" w:rsidRDefault="00DE22C7" w:rsidP="00533E0F">
            <w:pPr>
              <w:tabs>
                <w:tab w:val="clear" w:pos="567"/>
              </w:tabs>
              <w:spacing w:line="240" w:lineRule="auto"/>
              <w:ind w:right="54"/>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7B24127B"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37B502F8"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5C62070A" w14:textId="77777777" w:rsidR="00FB35E5" w:rsidRPr="003D0A4C" w:rsidRDefault="008538B8" w:rsidP="00EB3AF9">
            <w:pPr>
              <w:tabs>
                <w:tab w:val="clear" w:pos="567"/>
              </w:tabs>
              <w:spacing w:line="240" w:lineRule="auto"/>
              <w:ind w:left="2"/>
              <w:rPr>
                <w:b/>
                <w:szCs w:val="22"/>
                <w:lang w:eastAsia="de-DE"/>
              </w:rPr>
            </w:pPr>
            <w:r w:rsidRPr="003D0A4C">
              <w:rPr>
                <w:b/>
                <w:color w:val="000000"/>
                <w:szCs w:val="22"/>
                <w:lang w:eastAsia="de-DE"/>
              </w:rPr>
              <w:t xml:space="preserve">Kvėpavimo sistema: kiti kvėpavimo sistemą </w:t>
            </w:r>
            <w:r w:rsidR="004F7CB9" w:rsidRPr="003D0A4C">
              <w:rPr>
                <w:b/>
                <w:color w:val="000000"/>
                <w:szCs w:val="22"/>
                <w:lang w:eastAsia="de-DE"/>
              </w:rPr>
              <w:t>veikiantys</w:t>
            </w:r>
            <w:r w:rsidRPr="003D0A4C">
              <w:rPr>
                <w:b/>
                <w:color w:val="000000"/>
                <w:szCs w:val="22"/>
                <w:lang w:eastAsia="de-DE"/>
              </w:rPr>
              <w:t xml:space="preserve"> vaistiniai preparatai</w:t>
            </w:r>
          </w:p>
        </w:tc>
      </w:tr>
      <w:tr w:rsidR="00FB35E5" w:rsidRPr="003D0A4C" w14:paraId="1045EBAB"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363FB2FF"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lastRenderedPageBreak/>
              <w:t>Luma</w:t>
            </w:r>
            <w:r w:rsidR="008538B8" w:rsidRPr="003D0A4C">
              <w:rPr>
                <w:bCs/>
                <w:szCs w:val="22"/>
                <w:lang w:eastAsia="de-DE"/>
              </w:rPr>
              <w:t>k</w:t>
            </w:r>
            <w:r w:rsidRPr="003D0A4C">
              <w:rPr>
                <w:bCs/>
                <w:szCs w:val="22"/>
                <w:lang w:eastAsia="de-DE"/>
              </w:rPr>
              <w:t>aftor</w:t>
            </w:r>
            <w:r w:rsidR="008538B8" w:rsidRPr="003D0A4C">
              <w:rPr>
                <w:bCs/>
                <w:szCs w:val="22"/>
                <w:lang w:eastAsia="de-DE"/>
              </w:rPr>
              <w:t>as</w:t>
            </w:r>
            <w:r w:rsidRPr="003D0A4C">
              <w:rPr>
                <w:bCs/>
                <w:szCs w:val="22"/>
                <w:lang w:eastAsia="de-DE"/>
              </w:rPr>
              <w:t>/iva</w:t>
            </w:r>
            <w:r w:rsidR="008538B8" w:rsidRPr="003D0A4C">
              <w:rPr>
                <w:bCs/>
                <w:szCs w:val="22"/>
                <w:lang w:eastAsia="de-DE"/>
              </w:rPr>
              <w:t>k</w:t>
            </w:r>
            <w:r w:rsidRPr="003D0A4C">
              <w:rPr>
                <w:bCs/>
                <w:szCs w:val="22"/>
                <w:lang w:eastAsia="de-DE"/>
              </w:rPr>
              <w:t>aftor</w:t>
            </w:r>
            <w:r w:rsidR="008538B8" w:rsidRPr="003D0A4C">
              <w:rPr>
                <w:bCs/>
                <w:szCs w:val="22"/>
                <w:lang w:eastAsia="de-DE"/>
              </w:rPr>
              <w:t>as</w:t>
            </w:r>
            <w:r w:rsidRPr="003D0A4C">
              <w:rPr>
                <w:bCs/>
                <w:szCs w:val="22"/>
                <w:lang w:eastAsia="de-DE"/>
              </w:rPr>
              <w:t xml:space="preserve"> </w:t>
            </w:r>
            <w:r w:rsidR="00E036EB" w:rsidRPr="003D0A4C">
              <w:rPr>
                <w:bCs/>
                <w:szCs w:val="22"/>
                <w:lang w:eastAsia="de-DE"/>
              </w:rPr>
              <w:t xml:space="preserve">PB </w:t>
            </w:r>
            <w:r w:rsidRPr="003D0A4C">
              <w:rPr>
                <w:bCs/>
                <w:szCs w:val="22"/>
                <w:lang w:eastAsia="de-DE"/>
              </w:rPr>
              <w:t xml:space="preserve">200/250 mg </w:t>
            </w:r>
            <w:r w:rsidR="00352464" w:rsidRPr="003D0A4C">
              <w:rPr>
                <w:bCs/>
                <w:szCs w:val="22"/>
                <w:lang w:eastAsia="de-DE"/>
              </w:rPr>
              <w:t>du kartus per parą</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4C29E61" w14:textId="77777777" w:rsidR="00FB35E5" w:rsidRPr="003D0A4C" w:rsidRDefault="00FB35E5" w:rsidP="00533E0F">
            <w:pPr>
              <w:tabs>
                <w:tab w:val="clear" w:pos="567"/>
              </w:tabs>
              <w:spacing w:line="240" w:lineRule="auto"/>
              <w:rPr>
                <w:bCs/>
                <w:szCs w:val="22"/>
                <w:lang w:eastAsia="de-DE"/>
              </w:rPr>
            </w:pPr>
            <w:r w:rsidRPr="003D0A4C">
              <w:rPr>
                <w:bCs/>
                <w:szCs w:val="22"/>
                <w:lang w:eastAsia="de-DE"/>
              </w:rPr>
              <w:t>Iva</w:t>
            </w:r>
            <w:r w:rsidR="008538B8" w:rsidRPr="003D0A4C">
              <w:rPr>
                <w:bCs/>
                <w:szCs w:val="22"/>
                <w:lang w:eastAsia="de-DE"/>
              </w:rPr>
              <w:t>k</w:t>
            </w:r>
            <w:r w:rsidRPr="003D0A4C">
              <w:rPr>
                <w:bCs/>
                <w:szCs w:val="22"/>
                <w:lang w:eastAsia="de-DE"/>
              </w:rPr>
              <w:t>aftor</w:t>
            </w:r>
            <w:r w:rsidR="008538B8"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3</w:t>
            </w:r>
            <w:r w:rsidR="008538B8" w:rsidRPr="003D0A4C">
              <w:rPr>
                <w:bCs/>
                <w:szCs w:val="22"/>
                <w:lang w:eastAsia="de-DE"/>
              </w:rPr>
              <w:t>,</w:t>
            </w:r>
            <w:r w:rsidRPr="003D0A4C">
              <w:rPr>
                <w:bCs/>
                <w:szCs w:val="22"/>
                <w:lang w:eastAsia="de-DE"/>
              </w:rPr>
              <w:t>6</w:t>
            </w:r>
            <w:r w:rsidR="00D67293" w:rsidRPr="003D0A4C">
              <w:rPr>
                <w:bCs/>
                <w:szCs w:val="22"/>
                <w:lang w:eastAsia="de-DE"/>
              </w:rPr>
              <w:t> karto</w:t>
            </w:r>
            <w:r w:rsidRPr="003D0A4C">
              <w:rPr>
                <w:bCs/>
                <w:szCs w:val="22"/>
                <w:lang w:eastAsia="de-DE"/>
              </w:rPr>
              <w:t>, AUC ↑ 4</w:t>
            </w:r>
            <w:r w:rsidR="008538B8" w:rsidRPr="003D0A4C">
              <w:rPr>
                <w:bCs/>
                <w:szCs w:val="22"/>
                <w:lang w:eastAsia="de-DE"/>
              </w:rPr>
              <w:t>,</w:t>
            </w:r>
            <w:r w:rsidRPr="003D0A4C">
              <w:rPr>
                <w:bCs/>
                <w:szCs w:val="22"/>
                <w:lang w:eastAsia="de-DE"/>
              </w:rPr>
              <w:t>3</w:t>
            </w:r>
            <w:r w:rsidR="00D67293" w:rsidRPr="003D0A4C">
              <w:rPr>
                <w:bCs/>
                <w:szCs w:val="22"/>
                <w:lang w:eastAsia="de-DE"/>
              </w:rPr>
              <w:t> karto</w:t>
            </w:r>
            <w:r w:rsidRPr="003D0A4C">
              <w:rPr>
                <w:bCs/>
                <w:szCs w:val="22"/>
                <w:lang w:eastAsia="de-DE"/>
              </w:rPr>
              <w:t xml:space="preserve"> luma</w:t>
            </w:r>
            <w:r w:rsidR="008538B8" w:rsidRPr="003D0A4C">
              <w:rPr>
                <w:bCs/>
                <w:szCs w:val="22"/>
                <w:lang w:eastAsia="de-DE"/>
              </w:rPr>
              <w:t>k</w:t>
            </w:r>
            <w:r w:rsidRPr="003D0A4C">
              <w:rPr>
                <w:bCs/>
                <w:szCs w:val="22"/>
                <w:lang w:eastAsia="de-DE"/>
              </w:rPr>
              <w:t>aftor</w:t>
            </w:r>
            <w:r w:rsidR="008538B8" w:rsidRPr="003D0A4C">
              <w:rPr>
                <w:bCs/>
                <w:szCs w:val="22"/>
                <w:lang w:eastAsia="de-DE"/>
              </w:rPr>
              <w:t>o</w:t>
            </w:r>
            <w:r w:rsidRPr="003D0A4C">
              <w:rPr>
                <w:bCs/>
                <w:szCs w:val="22"/>
                <w:lang w:eastAsia="de-DE"/>
              </w:rPr>
              <w:t xml:space="preserve"> C </w:t>
            </w:r>
            <w:r w:rsidRPr="00666A1B">
              <w:rPr>
                <w:bCs/>
                <w:szCs w:val="22"/>
                <w:vertAlign w:val="subscript"/>
                <w:lang w:eastAsia="de-DE"/>
              </w:rPr>
              <w:t>max</w:t>
            </w:r>
            <w:r w:rsidRPr="003D0A4C">
              <w:rPr>
                <w:bCs/>
                <w:szCs w:val="22"/>
                <w:lang w:eastAsia="de-DE"/>
              </w:rPr>
              <w:t> ↔, AUC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7942BC7C"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Nerekomenduojama</w:t>
            </w:r>
          </w:p>
        </w:tc>
      </w:tr>
      <w:tr w:rsidR="00FB35E5" w:rsidRPr="003D0A4C" w14:paraId="6EEF84A4"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656EB418" w14:textId="77777777" w:rsidR="00FB35E5" w:rsidRPr="003D0A4C" w:rsidRDefault="00FB35E5" w:rsidP="00EB3AF9">
            <w:pPr>
              <w:tabs>
                <w:tab w:val="clear" w:pos="567"/>
              </w:tabs>
              <w:spacing w:line="240" w:lineRule="auto"/>
              <w:ind w:left="2"/>
              <w:rPr>
                <w:bCs/>
                <w:szCs w:val="22"/>
                <w:lang w:eastAsia="de-DE"/>
              </w:rPr>
            </w:pPr>
            <w:r w:rsidRPr="003D0A4C">
              <w:rPr>
                <w:bCs/>
                <w:szCs w:val="22"/>
                <w:lang w:eastAsia="de-DE"/>
              </w:rPr>
              <w:t>Iva</w:t>
            </w:r>
            <w:r w:rsidR="008538B8" w:rsidRPr="003D0A4C">
              <w:rPr>
                <w:bCs/>
                <w:szCs w:val="22"/>
                <w:lang w:eastAsia="de-DE"/>
              </w:rPr>
              <w:t>k</w:t>
            </w:r>
            <w:r w:rsidRPr="003D0A4C">
              <w:rPr>
                <w:bCs/>
                <w:szCs w:val="22"/>
                <w:lang w:eastAsia="de-DE"/>
              </w:rPr>
              <w:t>aftor</w:t>
            </w:r>
            <w:r w:rsidR="008538B8"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2FFE6AA" w14:textId="77777777" w:rsidR="00FB35E5" w:rsidRPr="003D0A4C" w:rsidRDefault="00E74A24" w:rsidP="00533E0F">
            <w:pPr>
              <w:tabs>
                <w:tab w:val="clear" w:pos="567"/>
              </w:tabs>
              <w:spacing w:line="240" w:lineRule="auto"/>
              <w:ind w:right="54"/>
              <w:rPr>
                <w:bCs/>
                <w:szCs w:val="22"/>
                <w:lang w:eastAsia="de-DE"/>
              </w:rPr>
            </w:pPr>
            <w:r w:rsidRPr="003D0A4C">
              <w:rPr>
                <w:bCs/>
                <w:szCs w:val="22"/>
                <w:lang w:eastAsia="de-DE"/>
              </w:rPr>
              <w:t xml:space="preserve">Nors tiesioginio poveikio tyrimų neatlikta, tikėtina, kad itrakonazolas padidins </w:t>
            </w:r>
            <w:r w:rsidR="008538B8" w:rsidRPr="003D0A4C">
              <w:rPr>
                <w:bCs/>
                <w:szCs w:val="22"/>
                <w:lang w:eastAsia="de-DE"/>
              </w:rPr>
              <w:t xml:space="preserve">ivakaftoro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0E4101D2"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FB35E5" w:rsidRPr="003D0A4C" w14:paraId="74FAE2DA"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75C07FFC" w14:textId="77777777" w:rsidR="00FB35E5" w:rsidRPr="003D0A4C" w:rsidRDefault="008538B8" w:rsidP="00EB3AF9">
            <w:pPr>
              <w:tabs>
                <w:tab w:val="clear" w:pos="567"/>
              </w:tabs>
              <w:spacing w:line="240" w:lineRule="auto"/>
              <w:ind w:left="2"/>
              <w:rPr>
                <w:b/>
                <w:szCs w:val="22"/>
                <w:lang w:eastAsia="de-DE"/>
              </w:rPr>
            </w:pPr>
            <w:r w:rsidRPr="003D0A4C">
              <w:rPr>
                <w:b/>
                <w:szCs w:val="22"/>
                <w:lang w:eastAsia="de-DE"/>
              </w:rPr>
              <w:t>Lytiniai</w:t>
            </w:r>
            <w:r w:rsidR="00FB35E5" w:rsidRPr="003D0A4C">
              <w:rPr>
                <w:b/>
                <w:szCs w:val="22"/>
                <w:lang w:eastAsia="de-DE"/>
              </w:rPr>
              <w:t xml:space="preserve"> hormon</w:t>
            </w:r>
            <w:r w:rsidRPr="003D0A4C">
              <w:rPr>
                <w:b/>
                <w:szCs w:val="22"/>
                <w:lang w:eastAsia="de-DE"/>
              </w:rPr>
              <w:t>ai ir lytinę sistemą moduliuojantys vaistiniai preparatai, kiti vaistiniai preparatai nuo ginekologinių sutrikimų</w:t>
            </w:r>
          </w:p>
        </w:tc>
      </w:tr>
      <w:tr w:rsidR="00FB35E5" w:rsidRPr="003D0A4C" w14:paraId="64E8EC80"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57DDAC38" w14:textId="77777777" w:rsidR="00FB35E5" w:rsidRPr="003D0A4C" w:rsidRDefault="00962D73" w:rsidP="00EB3AF9">
            <w:pPr>
              <w:tabs>
                <w:tab w:val="clear" w:pos="567"/>
              </w:tabs>
              <w:spacing w:line="240" w:lineRule="auto"/>
              <w:ind w:left="2" w:right="543"/>
              <w:rPr>
                <w:bCs/>
                <w:szCs w:val="22"/>
                <w:lang w:eastAsia="de-DE"/>
              </w:rPr>
            </w:pPr>
            <w:r w:rsidRPr="003D0A4C">
              <w:rPr>
                <w:bCs/>
                <w:szCs w:val="22"/>
                <w:lang w:eastAsia="de-DE"/>
              </w:rPr>
              <w:t>K</w:t>
            </w:r>
            <w:r w:rsidR="00FB35E5" w:rsidRPr="003D0A4C">
              <w:rPr>
                <w:bCs/>
                <w:szCs w:val="22"/>
                <w:lang w:eastAsia="de-DE"/>
              </w:rPr>
              <w:t>abergolin</w:t>
            </w:r>
            <w:r w:rsidRPr="003D0A4C">
              <w:rPr>
                <w:bCs/>
                <w:szCs w:val="22"/>
                <w:lang w:eastAsia="de-DE"/>
              </w:rPr>
              <w:t>as</w:t>
            </w:r>
            <w:r w:rsidR="00FB35E5" w:rsidRPr="003D0A4C">
              <w:rPr>
                <w:bCs/>
                <w:szCs w:val="22"/>
                <w:lang w:eastAsia="de-DE"/>
              </w:rPr>
              <w:t>, dienogest</w:t>
            </w:r>
            <w:r w:rsidR="008538B8" w:rsidRPr="003D0A4C">
              <w:rPr>
                <w:bCs/>
                <w:szCs w:val="22"/>
                <w:lang w:eastAsia="de-DE"/>
              </w:rPr>
              <w:t>as</w:t>
            </w:r>
            <w:r w:rsidR="00FB35E5" w:rsidRPr="003D0A4C">
              <w:rPr>
                <w:bCs/>
                <w:szCs w:val="22"/>
                <w:lang w:eastAsia="de-DE"/>
              </w:rPr>
              <w:t>, ulipristal</w:t>
            </w:r>
            <w:r w:rsidR="008538B8" w:rsidRPr="003D0A4C">
              <w:rPr>
                <w:bCs/>
                <w:szCs w:val="22"/>
                <w:lang w:eastAsia="de-DE"/>
              </w:rPr>
              <w:t>is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E24D741" w14:textId="77777777" w:rsidR="00FB35E5" w:rsidRPr="003D0A4C" w:rsidRDefault="00DE22C7" w:rsidP="00533E0F">
            <w:pPr>
              <w:tabs>
                <w:tab w:val="clear" w:pos="567"/>
              </w:tabs>
              <w:spacing w:line="240" w:lineRule="auto"/>
              <w:ind w:right="55"/>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1662BC92" w14:textId="77777777" w:rsidR="00FB35E5" w:rsidRPr="003D0A4C" w:rsidRDefault="00E672BD" w:rsidP="00533E0F">
            <w:pPr>
              <w:tabs>
                <w:tab w:val="clear" w:pos="567"/>
              </w:tabs>
              <w:spacing w:line="240" w:lineRule="auto"/>
              <w:ind w:left="2"/>
              <w:rPr>
                <w:bCs/>
                <w:szCs w:val="22"/>
                <w:lang w:eastAsia="de-DE"/>
              </w:rPr>
            </w:pPr>
            <w:r w:rsidRPr="003D0A4C">
              <w:rPr>
                <w:bCs/>
                <w:szCs w:val="22"/>
                <w:lang w:eastAsia="de-DE"/>
              </w:rPr>
              <w:t>Vartoti atsargiai</w:t>
            </w:r>
          </w:p>
        </w:tc>
      </w:tr>
      <w:tr w:rsidR="008538B8" w:rsidRPr="003D0A4C" w14:paraId="00EC7706" w14:textId="77777777" w:rsidTr="00291A80">
        <w:trPr>
          <w:jc w:val="center"/>
        </w:trPr>
        <w:tc>
          <w:tcPr>
            <w:tcW w:w="9201" w:type="dxa"/>
            <w:gridSpan w:val="4"/>
            <w:tcBorders>
              <w:top w:val="single" w:sz="4" w:space="0" w:color="000000"/>
              <w:left w:val="single" w:sz="4" w:space="0" w:color="000000"/>
              <w:bottom w:val="single" w:sz="4" w:space="0" w:color="000000"/>
              <w:right w:val="single" w:sz="4" w:space="0" w:color="000000"/>
            </w:tcBorders>
            <w:shd w:val="clear" w:color="auto" w:fill="auto"/>
          </w:tcPr>
          <w:p w14:paraId="56C5E4EF" w14:textId="77777777" w:rsidR="008538B8" w:rsidRPr="003D0A4C" w:rsidRDefault="008538B8" w:rsidP="00EB3AF9">
            <w:pPr>
              <w:tabs>
                <w:tab w:val="clear" w:pos="567"/>
              </w:tabs>
              <w:spacing w:line="240" w:lineRule="auto"/>
              <w:ind w:left="2"/>
              <w:rPr>
                <w:b/>
                <w:szCs w:val="22"/>
                <w:lang w:eastAsia="de-DE"/>
              </w:rPr>
            </w:pPr>
            <w:r w:rsidRPr="003D0A4C">
              <w:rPr>
                <w:b/>
                <w:szCs w:val="22"/>
              </w:rPr>
              <w:t>Inkstus ir šlapimo takus veikiantys vaistiniai preparatai</w:t>
            </w:r>
          </w:p>
        </w:tc>
      </w:tr>
      <w:tr w:rsidR="008538B8" w:rsidRPr="003D0A4C" w14:paraId="00418A01"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A9EDEA0" w14:textId="77777777" w:rsidR="008538B8" w:rsidRPr="003D0A4C" w:rsidRDefault="008538B8" w:rsidP="00EB3AF9">
            <w:pPr>
              <w:tabs>
                <w:tab w:val="clear" w:pos="567"/>
              </w:tabs>
              <w:spacing w:line="240" w:lineRule="auto"/>
              <w:ind w:left="2" w:right="515"/>
              <w:rPr>
                <w:bCs/>
                <w:szCs w:val="22"/>
                <w:lang w:eastAsia="de-DE"/>
              </w:rPr>
            </w:pPr>
            <w:r w:rsidRPr="003D0A4C">
              <w:rPr>
                <w:bCs/>
                <w:szCs w:val="22"/>
                <w:lang w:eastAsia="de-DE"/>
              </w:rPr>
              <w:t>Avanafilis, dapoksetinas, darifenacinas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BCF5182" w14:textId="77777777" w:rsidR="008538B8" w:rsidRPr="003D0A4C" w:rsidRDefault="008538B8" w:rsidP="00533E0F">
            <w:pPr>
              <w:tabs>
                <w:tab w:val="clear" w:pos="567"/>
              </w:tabs>
              <w:spacing w:line="240" w:lineRule="auto"/>
              <w:ind w:right="55"/>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2B769BBE" w14:textId="77777777" w:rsidR="008538B8" w:rsidRPr="003D0A4C" w:rsidRDefault="008538B8" w:rsidP="00533E0F">
            <w:pPr>
              <w:tabs>
                <w:tab w:val="clear" w:pos="567"/>
              </w:tabs>
              <w:spacing w:line="240" w:lineRule="auto"/>
              <w:ind w:left="2"/>
              <w:rPr>
                <w:bCs/>
                <w:szCs w:val="22"/>
                <w:lang w:eastAsia="de-DE"/>
              </w:rPr>
            </w:pPr>
            <w:r w:rsidRPr="003D0A4C">
              <w:rPr>
                <w:bCs/>
                <w:szCs w:val="22"/>
                <w:lang w:eastAsia="de-DE"/>
              </w:rPr>
              <w:t>Draudžiama</w:t>
            </w:r>
          </w:p>
        </w:tc>
      </w:tr>
      <w:tr w:rsidR="008538B8" w:rsidRPr="003D0A4C" w14:paraId="6339A312"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6D57E625" w14:textId="77777777" w:rsidR="008538B8" w:rsidRPr="003D0A4C" w:rsidRDefault="008538B8" w:rsidP="00EB3AF9">
            <w:pPr>
              <w:tabs>
                <w:tab w:val="clear" w:pos="567"/>
              </w:tabs>
              <w:spacing w:line="240" w:lineRule="auto"/>
              <w:ind w:left="2"/>
              <w:rPr>
                <w:bCs/>
                <w:szCs w:val="22"/>
                <w:lang w:eastAsia="de-DE"/>
              </w:rPr>
            </w:pPr>
            <w:r w:rsidRPr="003D0A4C">
              <w:rPr>
                <w:bCs/>
                <w:szCs w:val="22"/>
                <w:lang w:eastAsia="de-DE"/>
              </w:rPr>
              <w:t>Fezoterodinas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0250E38" w14:textId="77777777" w:rsidR="008538B8" w:rsidRPr="003D0A4C" w:rsidRDefault="008538B8" w:rsidP="00533E0F">
            <w:pPr>
              <w:tabs>
                <w:tab w:val="clear" w:pos="567"/>
              </w:tabs>
              <w:spacing w:line="240" w:lineRule="auto"/>
              <w:ind w:right="45"/>
              <w:rPr>
                <w:bCs/>
                <w:szCs w:val="22"/>
                <w:lang w:eastAsia="de-DE"/>
              </w:rPr>
            </w:pPr>
            <w:r w:rsidRPr="003D0A4C">
              <w:rPr>
                <w:bCs/>
                <w:szCs w:val="22"/>
                <w:lang w:eastAsia="de-DE"/>
              </w:rPr>
              <w:t>Nors tiesioginio poveikio tyrimų neatlikta, tikėtina, kad itrakonazolas padidins veikliųjų metab</w:t>
            </w:r>
            <w:r w:rsidR="004F7CB9" w:rsidRPr="003D0A4C">
              <w:rPr>
                <w:bCs/>
                <w:szCs w:val="22"/>
                <w:lang w:eastAsia="de-DE"/>
              </w:rPr>
              <w:t>o</w:t>
            </w:r>
            <w:r w:rsidRPr="003D0A4C">
              <w:rPr>
                <w:bCs/>
                <w:szCs w:val="22"/>
                <w:lang w:eastAsia="de-DE"/>
              </w:rPr>
              <w:t>litų, 5</w:t>
            </w:r>
            <w:r w:rsidRPr="003D0A4C">
              <w:rPr>
                <w:bCs/>
                <w:szCs w:val="22"/>
                <w:lang w:eastAsia="de-DE"/>
              </w:rPr>
              <w:noBreakHyphen/>
              <w:t xml:space="preserve">hidroksimetiltolterodino koncentraciją.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089F52D6" w14:textId="77777777" w:rsidR="008538B8" w:rsidRPr="003D0A4C" w:rsidRDefault="008538B8" w:rsidP="00533E0F">
            <w:pPr>
              <w:tabs>
                <w:tab w:val="clear" w:pos="567"/>
              </w:tabs>
              <w:spacing w:line="240" w:lineRule="auto"/>
              <w:ind w:left="2" w:right="73"/>
              <w:rPr>
                <w:bCs/>
                <w:szCs w:val="22"/>
                <w:lang w:eastAsia="de-DE"/>
              </w:rPr>
            </w:pPr>
            <w:r w:rsidRPr="003D0A4C">
              <w:rPr>
                <w:bCs/>
                <w:szCs w:val="22"/>
                <w:lang w:eastAsia="de-DE"/>
              </w:rPr>
              <w:t>Vidutinio sunkumo ar sunkus inkstų ar kepenų funkcijos sutrikimas: draudžiama; lengvas inkstų ar kepenų funkcijos sutrikimas: kartu vartoti nerekomenduojama; normali inkstų ar kepenų funkcija: vartoti atsargiai, didžiausia fezoterodino dozė 4 mg.</w:t>
            </w:r>
          </w:p>
        </w:tc>
      </w:tr>
      <w:tr w:rsidR="008538B8" w:rsidRPr="003D0A4C" w14:paraId="6A70B433"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3531E6BF" w14:textId="77777777" w:rsidR="008538B8" w:rsidRPr="003D0A4C" w:rsidRDefault="008538B8" w:rsidP="00EB3AF9">
            <w:pPr>
              <w:tabs>
                <w:tab w:val="clear" w:pos="567"/>
              </w:tabs>
              <w:spacing w:line="240" w:lineRule="auto"/>
              <w:ind w:left="2"/>
              <w:rPr>
                <w:bCs/>
                <w:szCs w:val="22"/>
                <w:lang w:eastAsia="de-DE"/>
              </w:rPr>
            </w:pPr>
            <w:r w:rsidRPr="003D0A4C">
              <w:rPr>
                <w:bCs/>
                <w:szCs w:val="22"/>
                <w:lang w:eastAsia="de-DE"/>
              </w:rPr>
              <w:t>Solifenacinas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566DF4DE" w14:textId="77777777" w:rsidR="008538B8" w:rsidRPr="003D0A4C" w:rsidRDefault="008538B8" w:rsidP="00533E0F">
            <w:pPr>
              <w:tabs>
                <w:tab w:val="clear" w:pos="567"/>
              </w:tabs>
              <w:spacing w:line="240" w:lineRule="auto"/>
              <w:ind w:right="55"/>
              <w:rPr>
                <w:bCs/>
                <w:szCs w:val="22"/>
                <w:lang w:eastAsia="de-DE"/>
              </w:rPr>
            </w:pPr>
            <w:r w:rsidRPr="003D0A4C">
              <w:rPr>
                <w:bCs/>
                <w:szCs w:val="22"/>
                <w:lang w:eastAsia="de-DE"/>
              </w:rPr>
              <w:t>Nors tiesioginio poveikio tyrimų neatlikta, tikėtina, kad itrakonazolas padidins solifenacino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5357CD6D" w14:textId="77777777" w:rsidR="008538B8" w:rsidRPr="003D0A4C" w:rsidRDefault="002D2F6C" w:rsidP="00533E0F">
            <w:pPr>
              <w:tabs>
                <w:tab w:val="clear" w:pos="567"/>
              </w:tabs>
              <w:spacing w:line="240" w:lineRule="auto"/>
              <w:ind w:left="2" w:right="134"/>
              <w:rPr>
                <w:bCs/>
                <w:szCs w:val="22"/>
                <w:lang w:eastAsia="de-DE"/>
              </w:rPr>
            </w:pPr>
            <w:r w:rsidRPr="003D0A4C">
              <w:rPr>
                <w:bCs/>
                <w:szCs w:val="22"/>
                <w:lang w:eastAsia="de-DE"/>
              </w:rPr>
              <w:t>Sunkus inkstų funkcijos sutrikimas</w:t>
            </w:r>
            <w:r w:rsidR="008538B8" w:rsidRPr="003D0A4C">
              <w:rPr>
                <w:bCs/>
                <w:szCs w:val="22"/>
                <w:lang w:eastAsia="de-DE"/>
              </w:rPr>
              <w:t xml:space="preserve">: </w:t>
            </w:r>
            <w:r w:rsidRPr="003D0A4C">
              <w:rPr>
                <w:bCs/>
                <w:szCs w:val="22"/>
                <w:lang w:eastAsia="de-DE"/>
              </w:rPr>
              <w:t>d</w:t>
            </w:r>
            <w:r w:rsidR="008538B8" w:rsidRPr="003D0A4C">
              <w:rPr>
                <w:bCs/>
                <w:szCs w:val="22"/>
                <w:lang w:eastAsia="de-DE"/>
              </w:rPr>
              <w:t>raudžiama</w:t>
            </w:r>
            <w:r w:rsidRPr="003D0A4C">
              <w:rPr>
                <w:bCs/>
                <w:szCs w:val="22"/>
                <w:lang w:eastAsia="de-DE"/>
              </w:rPr>
              <w:t>;</w:t>
            </w:r>
            <w:r w:rsidR="008538B8" w:rsidRPr="003D0A4C">
              <w:rPr>
                <w:bCs/>
                <w:szCs w:val="22"/>
                <w:lang w:eastAsia="de-DE"/>
              </w:rPr>
              <w:t xml:space="preserve"> </w:t>
            </w:r>
            <w:r w:rsidRPr="003D0A4C">
              <w:rPr>
                <w:bCs/>
                <w:szCs w:val="22"/>
                <w:lang w:eastAsia="de-DE"/>
              </w:rPr>
              <w:t>vidutinio sunkumo ar sunkus kepenų funkcijos sutrikimas</w:t>
            </w:r>
            <w:r w:rsidR="008538B8" w:rsidRPr="003D0A4C">
              <w:rPr>
                <w:bCs/>
                <w:szCs w:val="22"/>
                <w:lang w:eastAsia="de-DE"/>
              </w:rPr>
              <w:t xml:space="preserve">: </w:t>
            </w:r>
            <w:r w:rsidRPr="003D0A4C">
              <w:rPr>
                <w:bCs/>
                <w:szCs w:val="22"/>
                <w:lang w:eastAsia="de-DE"/>
              </w:rPr>
              <w:t>d</w:t>
            </w:r>
            <w:r w:rsidR="008538B8" w:rsidRPr="003D0A4C">
              <w:rPr>
                <w:bCs/>
                <w:szCs w:val="22"/>
                <w:lang w:eastAsia="de-DE"/>
              </w:rPr>
              <w:t>raudžiama</w:t>
            </w:r>
            <w:r w:rsidRPr="003D0A4C">
              <w:rPr>
                <w:bCs/>
                <w:szCs w:val="22"/>
                <w:lang w:eastAsia="de-DE"/>
              </w:rPr>
              <w:t>; kitiems pacientams v</w:t>
            </w:r>
            <w:r w:rsidR="008538B8" w:rsidRPr="003D0A4C">
              <w:rPr>
                <w:bCs/>
                <w:szCs w:val="22"/>
                <w:lang w:eastAsia="de-DE"/>
              </w:rPr>
              <w:t>artoti atsargiai</w:t>
            </w:r>
            <w:r w:rsidRPr="003D0A4C">
              <w:rPr>
                <w:bCs/>
                <w:szCs w:val="22"/>
                <w:lang w:eastAsia="de-DE"/>
              </w:rPr>
              <w:t>,</w:t>
            </w:r>
            <w:r w:rsidR="008538B8" w:rsidRPr="003D0A4C">
              <w:rPr>
                <w:bCs/>
                <w:szCs w:val="22"/>
                <w:lang w:eastAsia="de-DE"/>
              </w:rPr>
              <w:t xml:space="preserve"> </w:t>
            </w:r>
            <w:r w:rsidRPr="003D0A4C">
              <w:rPr>
                <w:bCs/>
                <w:szCs w:val="22"/>
                <w:lang w:eastAsia="de-DE"/>
              </w:rPr>
              <w:t>didžiausia</w:t>
            </w:r>
            <w:r w:rsidR="008538B8" w:rsidRPr="003D0A4C">
              <w:rPr>
                <w:bCs/>
                <w:szCs w:val="22"/>
                <w:lang w:eastAsia="de-DE"/>
              </w:rPr>
              <w:t xml:space="preserve"> solifenacin</w:t>
            </w:r>
            <w:r w:rsidRPr="003D0A4C">
              <w:rPr>
                <w:bCs/>
                <w:szCs w:val="22"/>
                <w:lang w:eastAsia="de-DE"/>
              </w:rPr>
              <w:t>o</w:t>
            </w:r>
            <w:r w:rsidR="008538B8" w:rsidRPr="003D0A4C">
              <w:rPr>
                <w:bCs/>
                <w:szCs w:val="22"/>
                <w:lang w:eastAsia="de-DE"/>
              </w:rPr>
              <w:t xml:space="preserve"> do</w:t>
            </w:r>
            <w:r w:rsidRPr="003D0A4C">
              <w:rPr>
                <w:bCs/>
                <w:szCs w:val="22"/>
                <w:lang w:eastAsia="de-DE"/>
              </w:rPr>
              <w:t>zė</w:t>
            </w:r>
            <w:r w:rsidR="008538B8" w:rsidRPr="003D0A4C">
              <w:rPr>
                <w:bCs/>
                <w:szCs w:val="22"/>
                <w:lang w:eastAsia="de-DE"/>
              </w:rPr>
              <w:t xml:space="preserve"> 5 mg.</w:t>
            </w:r>
          </w:p>
        </w:tc>
      </w:tr>
      <w:tr w:rsidR="008538B8" w:rsidRPr="003D0A4C" w14:paraId="30B70292"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0BDEE0F" w14:textId="77777777" w:rsidR="008538B8" w:rsidRPr="003D0A4C" w:rsidRDefault="008538B8" w:rsidP="00EB3AF9">
            <w:pPr>
              <w:tabs>
                <w:tab w:val="clear" w:pos="567"/>
              </w:tabs>
              <w:spacing w:line="240" w:lineRule="auto"/>
              <w:ind w:left="2"/>
              <w:rPr>
                <w:bCs/>
                <w:szCs w:val="22"/>
                <w:lang w:eastAsia="de-DE"/>
              </w:rPr>
            </w:pPr>
            <w:r w:rsidRPr="003D0A4C">
              <w:rPr>
                <w:bCs/>
                <w:szCs w:val="22"/>
                <w:lang w:eastAsia="de-DE"/>
              </w:rPr>
              <w:lastRenderedPageBreak/>
              <w:t>Vardenafilis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11626DA6" w14:textId="77777777" w:rsidR="008538B8" w:rsidRPr="003D0A4C" w:rsidRDefault="008538B8" w:rsidP="00533E0F">
            <w:pPr>
              <w:tabs>
                <w:tab w:val="clear" w:pos="567"/>
              </w:tabs>
              <w:spacing w:line="240" w:lineRule="auto"/>
              <w:rPr>
                <w:bCs/>
                <w:szCs w:val="22"/>
                <w:lang w:eastAsia="de-DE"/>
              </w:rPr>
            </w:pPr>
            <w:r w:rsidRPr="003D0A4C">
              <w:rPr>
                <w:bCs/>
                <w:szCs w:val="22"/>
                <w:lang w:eastAsia="de-DE"/>
              </w:rPr>
              <w:t xml:space="preserve">Nors tiesioginio poveikio tyrimų neatlikta, tikėtina, kad itrakonazolas padidins </w:t>
            </w:r>
            <w:r w:rsidR="002D2F6C" w:rsidRPr="003D0A4C">
              <w:rPr>
                <w:bCs/>
                <w:szCs w:val="22"/>
                <w:lang w:eastAsia="de-DE"/>
              </w:rPr>
              <w:t xml:space="preserve">vardenafilio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081535A0" w14:textId="77777777" w:rsidR="008538B8" w:rsidRPr="003D0A4C" w:rsidRDefault="008538B8" w:rsidP="00533E0F">
            <w:pPr>
              <w:tabs>
                <w:tab w:val="clear" w:pos="567"/>
              </w:tabs>
              <w:spacing w:line="240" w:lineRule="auto"/>
              <w:ind w:left="2" w:right="53"/>
              <w:rPr>
                <w:bCs/>
                <w:szCs w:val="22"/>
                <w:lang w:eastAsia="de-DE"/>
              </w:rPr>
            </w:pPr>
            <w:r w:rsidRPr="003D0A4C">
              <w:rPr>
                <w:bCs/>
                <w:szCs w:val="22"/>
                <w:lang w:eastAsia="de-DE"/>
              </w:rPr>
              <w:t xml:space="preserve">Draudžiama </w:t>
            </w:r>
            <w:r w:rsidR="002D2F6C" w:rsidRPr="003D0A4C">
              <w:rPr>
                <w:bCs/>
                <w:szCs w:val="22"/>
                <w:lang w:eastAsia="de-DE"/>
              </w:rPr>
              <w:t xml:space="preserve">vyresniems nei </w:t>
            </w:r>
            <w:r w:rsidRPr="003D0A4C">
              <w:rPr>
                <w:bCs/>
                <w:szCs w:val="22"/>
                <w:lang w:eastAsia="de-DE"/>
              </w:rPr>
              <w:t>75 </w:t>
            </w:r>
            <w:r w:rsidR="002D2F6C" w:rsidRPr="003D0A4C">
              <w:rPr>
                <w:bCs/>
                <w:szCs w:val="22"/>
                <w:lang w:eastAsia="de-DE"/>
              </w:rPr>
              <w:t>metų pacientams</w:t>
            </w:r>
            <w:r w:rsidRPr="003D0A4C">
              <w:rPr>
                <w:bCs/>
                <w:szCs w:val="22"/>
                <w:lang w:eastAsia="de-DE"/>
              </w:rPr>
              <w:t xml:space="preserve">; </w:t>
            </w:r>
            <w:r w:rsidR="002D2F6C" w:rsidRPr="003D0A4C">
              <w:rPr>
                <w:bCs/>
                <w:szCs w:val="22"/>
                <w:lang w:eastAsia="de-DE"/>
              </w:rPr>
              <w:t>kitais atvejais n</w:t>
            </w:r>
            <w:r w:rsidRPr="003D0A4C">
              <w:rPr>
                <w:bCs/>
                <w:szCs w:val="22"/>
                <w:lang w:eastAsia="de-DE"/>
              </w:rPr>
              <w:t>erekomenduojama.</w:t>
            </w:r>
          </w:p>
        </w:tc>
      </w:tr>
      <w:tr w:rsidR="008538B8" w:rsidRPr="003D0A4C" w14:paraId="765EB445"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7EA6926" w14:textId="77777777" w:rsidR="008538B8" w:rsidRPr="003D0A4C" w:rsidRDefault="008538B8" w:rsidP="00EB3AF9">
            <w:pPr>
              <w:tabs>
                <w:tab w:val="clear" w:pos="567"/>
              </w:tabs>
              <w:spacing w:line="240" w:lineRule="auto"/>
              <w:ind w:left="2"/>
              <w:rPr>
                <w:bCs/>
                <w:szCs w:val="22"/>
                <w:lang w:eastAsia="de-DE"/>
              </w:rPr>
            </w:pPr>
            <w:r w:rsidRPr="003D0A4C">
              <w:rPr>
                <w:bCs/>
                <w:szCs w:val="22"/>
                <w:lang w:eastAsia="de-DE"/>
              </w:rPr>
              <w:t>Alfuzosin</w:t>
            </w:r>
            <w:r w:rsidR="00327973" w:rsidRPr="003D0A4C">
              <w:rPr>
                <w:bCs/>
                <w:szCs w:val="22"/>
                <w:lang w:eastAsia="de-DE"/>
              </w:rPr>
              <w:t>as</w:t>
            </w:r>
            <w:r w:rsidRPr="003D0A4C">
              <w:rPr>
                <w:bCs/>
                <w:szCs w:val="22"/>
                <w:lang w:eastAsia="de-DE"/>
              </w:rPr>
              <w:t>, silodosin</w:t>
            </w:r>
            <w:r w:rsidR="00327973" w:rsidRPr="003D0A4C">
              <w:rPr>
                <w:bCs/>
                <w:szCs w:val="22"/>
                <w:lang w:eastAsia="de-DE"/>
              </w:rPr>
              <w:t>as</w:t>
            </w:r>
            <w:r w:rsidRPr="003D0A4C">
              <w:rPr>
                <w:bCs/>
                <w:szCs w:val="22"/>
                <w:lang w:eastAsia="de-DE"/>
              </w:rPr>
              <w:t>, tadalafil</w:t>
            </w:r>
            <w:r w:rsidR="00327973" w:rsidRPr="003D0A4C">
              <w:rPr>
                <w:bCs/>
                <w:szCs w:val="22"/>
                <w:lang w:eastAsia="de-DE"/>
              </w:rPr>
              <w:t>is</w:t>
            </w:r>
            <w:r w:rsidRPr="003D0A4C">
              <w:rPr>
                <w:bCs/>
                <w:szCs w:val="22"/>
                <w:lang w:eastAsia="de-DE"/>
              </w:rPr>
              <w:t xml:space="preserve"> (</w:t>
            </w:r>
            <w:r w:rsidR="00327973" w:rsidRPr="003D0A4C">
              <w:rPr>
                <w:bCs/>
                <w:szCs w:val="22"/>
                <w:lang w:eastAsia="de-DE"/>
              </w:rPr>
              <w:t>nuo erekcijos disfunkcijos ir gerybinės prostatos hiperplazijos</w:t>
            </w:r>
            <w:r w:rsidRPr="003D0A4C">
              <w:rPr>
                <w:bCs/>
                <w:szCs w:val="22"/>
                <w:lang w:eastAsia="de-DE"/>
              </w:rPr>
              <w:t>), tamsulo</w:t>
            </w:r>
            <w:r w:rsidR="00327973" w:rsidRPr="003D0A4C">
              <w:rPr>
                <w:bCs/>
                <w:szCs w:val="22"/>
                <w:lang w:eastAsia="de-DE"/>
              </w:rPr>
              <w:t>z</w:t>
            </w:r>
            <w:r w:rsidRPr="003D0A4C">
              <w:rPr>
                <w:bCs/>
                <w:szCs w:val="22"/>
                <w:lang w:eastAsia="de-DE"/>
              </w:rPr>
              <w:t>in</w:t>
            </w:r>
            <w:r w:rsidR="00327973" w:rsidRPr="003D0A4C">
              <w:rPr>
                <w:bCs/>
                <w:szCs w:val="22"/>
                <w:lang w:eastAsia="de-DE"/>
              </w:rPr>
              <w:t>as</w:t>
            </w:r>
            <w:r w:rsidRPr="003D0A4C">
              <w:rPr>
                <w:bCs/>
                <w:szCs w:val="22"/>
                <w:lang w:eastAsia="de-DE"/>
              </w:rPr>
              <w:t>, tolterodin</w:t>
            </w:r>
            <w:r w:rsidR="00327973"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76D0D1A6" w14:textId="77777777" w:rsidR="008538B8" w:rsidRPr="003D0A4C" w:rsidRDefault="008538B8" w:rsidP="00533E0F">
            <w:pPr>
              <w:tabs>
                <w:tab w:val="clear" w:pos="567"/>
              </w:tabs>
              <w:spacing w:line="240" w:lineRule="auto"/>
              <w:ind w:right="55"/>
              <w:rPr>
                <w:bCs/>
                <w:szCs w:val="22"/>
                <w:lang w:eastAsia="de-DE"/>
              </w:rPr>
            </w:pPr>
            <w:r w:rsidRPr="003D0A4C">
              <w:rPr>
                <w:bCs/>
                <w:szCs w:val="22"/>
                <w:lang w:eastAsia="de-DE"/>
              </w:rPr>
              <w:t>Nors tiesioginio poveikio tyrimų neatlikta, tikėtina, kad itrakonazolas padidins šių vaistinių preparatų 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4407B2AF" w14:textId="77777777" w:rsidR="008538B8" w:rsidRPr="003D0A4C" w:rsidRDefault="008538B8" w:rsidP="00533E0F">
            <w:pPr>
              <w:tabs>
                <w:tab w:val="clear" w:pos="567"/>
              </w:tabs>
              <w:spacing w:line="240" w:lineRule="auto"/>
              <w:ind w:left="2"/>
              <w:rPr>
                <w:bCs/>
                <w:szCs w:val="22"/>
                <w:lang w:eastAsia="de-DE"/>
              </w:rPr>
            </w:pPr>
            <w:r w:rsidRPr="003D0A4C">
              <w:rPr>
                <w:bCs/>
                <w:szCs w:val="22"/>
                <w:lang w:eastAsia="de-DE"/>
              </w:rPr>
              <w:t>Nerekomenduojama</w:t>
            </w:r>
          </w:p>
        </w:tc>
      </w:tr>
      <w:tr w:rsidR="008538B8" w:rsidRPr="003D0A4C" w14:paraId="2D7B458E"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A36ACF6" w14:textId="77777777" w:rsidR="008538B8" w:rsidRPr="003D0A4C" w:rsidRDefault="008538B8" w:rsidP="00EB3AF9">
            <w:pPr>
              <w:tabs>
                <w:tab w:val="clear" w:pos="567"/>
              </w:tabs>
              <w:spacing w:line="240" w:lineRule="auto"/>
              <w:ind w:left="2"/>
              <w:rPr>
                <w:bCs/>
                <w:szCs w:val="22"/>
                <w:lang w:eastAsia="de-DE"/>
              </w:rPr>
            </w:pPr>
            <w:r w:rsidRPr="003D0A4C">
              <w:rPr>
                <w:bCs/>
                <w:szCs w:val="22"/>
                <w:lang w:eastAsia="de-DE"/>
              </w:rPr>
              <w:t>Dutasterid</w:t>
            </w:r>
            <w:r w:rsidR="00327973" w:rsidRPr="003D0A4C">
              <w:rPr>
                <w:bCs/>
                <w:szCs w:val="22"/>
                <w:lang w:eastAsia="de-DE"/>
              </w:rPr>
              <w:t>as</w:t>
            </w:r>
            <w:r w:rsidRPr="003D0A4C">
              <w:rPr>
                <w:bCs/>
                <w:szCs w:val="22"/>
                <w:lang w:eastAsia="de-DE"/>
              </w:rPr>
              <w:t>, imidafenacin</w:t>
            </w:r>
            <w:r w:rsidR="00327973" w:rsidRPr="003D0A4C">
              <w:rPr>
                <w:bCs/>
                <w:szCs w:val="22"/>
                <w:lang w:eastAsia="de-DE"/>
              </w:rPr>
              <w:t>as</w:t>
            </w:r>
            <w:r w:rsidRPr="003D0A4C">
              <w:rPr>
                <w:bCs/>
                <w:szCs w:val="22"/>
                <w:lang w:eastAsia="de-DE"/>
              </w:rPr>
              <w:t>, sildenafil</w:t>
            </w:r>
            <w:r w:rsidR="00327973" w:rsidRPr="003D0A4C">
              <w:rPr>
                <w:bCs/>
                <w:szCs w:val="22"/>
                <w:lang w:eastAsia="de-DE"/>
              </w:rPr>
              <w:t>is</w:t>
            </w:r>
            <w:r w:rsidRPr="003D0A4C">
              <w:rPr>
                <w:bCs/>
                <w:szCs w:val="22"/>
                <w:lang w:eastAsia="de-DE"/>
              </w:rPr>
              <w:t xml:space="preserve"> (</w:t>
            </w:r>
            <w:r w:rsidR="00327973" w:rsidRPr="003D0A4C">
              <w:rPr>
                <w:bCs/>
                <w:szCs w:val="22"/>
                <w:lang w:eastAsia="de-DE"/>
              </w:rPr>
              <w:t>nuo erekcijos disfunkcijos</w:t>
            </w:r>
            <w:r w:rsidRPr="003D0A4C">
              <w:rPr>
                <w:bCs/>
                <w:szCs w:val="22"/>
                <w:lang w:eastAsia="de-DE"/>
              </w:rPr>
              <w:t>)</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0E961071" w14:textId="77777777" w:rsidR="008538B8" w:rsidRPr="003D0A4C" w:rsidRDefault="008538B8" w:rsidP="00533E0F">
            <w:pPr>
              <w:tabs>
                <w:tab w:val="clear" w:pos="567"/>
              </w:tabs>
              <w:spacing w:line="240" w:lineRule="auto"/>
              <w:ind w:right="55"/>
              <w:rPr>
                <w:bCs/>
                <w:szCs w:val="22"/>
                <w:lang w:eastAsia="de-DE"/>
              </w:rPr>
            </w:pPr>
            <w:r w:rsidRPr="003D0A4C">
              <w:rPr>
                <w:bCs/>
                <w:szCs w:val="22"/>
                <w:lang w:eastAsia="de-DE"/>
              </w:rPr>
              <w:t>Nors tiesioginio poveikio tyrimų neatlikta, tikėtina, kad itrakonazolas padidins šių vaistinių preparatų koncentraciją.</w:t>
            </w:r>
          </w:p>
        </w:tc>
        <w:tc>
          <w:tcPr>
            <w:tcW w:w="1629" w:type="dxa"/>
            <w:tcBorders>
              <w:top w:val="single" w:sz="4" w:space="0" w:color="000000"/>
              <w:left w:val="single" w:sz="4" w:space="0" w:color="000000"/>
              <w:bottom w:val="single" w:sz="4" w:space="0" w:color="000000"/>
              <w:right w:val="nil"/>
            </w:tcBorders>
            <w:shd w:val="clear" w:color="auto" w:fill="auto"/>
          </w:tcPr>
          <w:p w14:paraId="2E0185EF" w14:textId="77777777" w:rsidR="008538B8" w:rsidRPr="003D0A4C" w:rsidRDefault="008538B8" w:rsidP="00533E0F">
            <w:pPr>
              <w:tabs>
                <w:tab w:val="clear" w:pos="567"/>
              </w:tabs>
              <w:spacing w:line="240" w:lineRule="auto"/>
              <w:ind w:left="2"/>
              <w:rPr>
                <w:bCs/>
                <w:szCs w:val="22"/>
                <w:lang w:eastAsia="de-DE"/>
              </w:rPr>
            </w:pPr>
            <w:r w:rsidRPr="003D0A4C">
              <w:rPr>
                <w:bCs/>
                <w:szCs w:val="22"/>
                <w:lang w:eastAsia="de-DE"/>
              </w:rPr>
              <w:t>Vartoti atsargiai</w:t>
            </w:r>
          </w:p>
        </w:tc>
        <w:tc>
          <w:tcPr>
            <w:tcW w:w="462" w:type="dxa"/>
            <w:tcBorders>
              <w:top w:val="single" w:sz="4" w:space="0" w:color="000000"/>
              <w:left w:val="nil"/>
              <w:bottom w:val="single" w:sz="4" w:space="0" w:color="000000"/>
              <w:right w:val="single" w:sz="4" w:space="0" w:color="000000"/>
            </w:tcBorders>
            <w:shd w:val="clear" w:color="auto" w:fill="auto"/>
          </w:tcPr>
          <w:p w14:paraId="0B7BF539" w14:textId="77777777" w:rsidR="008538B8" w:rsidRPr="003D0A4C" w:rsidRDefault="008538B8" w:rsidP="00533E0F">
            <w:pPr>
              <w:tabs>
                <w:tab w:val="clear" w:pos="567"/>
              </w:tabs>
              <w:spacing w:line="240" w:lineRule="auto"/>
              <w:rPr>
                <w:bCs/>
                <w:szCs w:val="22"/>
                <w:lang w:eastAsia="de-DE"/>
              </w:rPr>
            </w:pPr>
          </w:p>
        </w:tc>
      </w:tr>
      <w:tr w:rsidR="008538B8" w:rsidRPr="003D0A4C" w14:paraId="3584D656"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6D2814C0" w14:textId="77777777" w:rsidR="008538B8" w:rsidRPr="003D0A4C" w:rsidRDefault="008538B8" w:rsidP="00EB3AF9">
            <w:pPr>
              <w:tabs>
                <w:tab w:val="clear" w:pos="567"/>
              </w:tabs>
              <w:spacing w:line="240" w:lineRule="auto"/>
              <w:ind w:left="2"/>
              <w:rPr>
                <w:bCs/>
                <w:szCs w:val="22"/>
                <w:lang w:eastAsia="de-DE"/>
              </w:rPr>
            </w:pPr>
            <w:r w:rsidRPr="003D0A4C">
              <w:rPr>
                <w:bCs/>
                <w:szCs w:val="22"/>
                <w:lang w:eastAsia="de-DE"/>
              </w:rPr>
              <w:t>O</w:t>
            </w:r>
            <w:r w:rsidR="00327973" w:rsidRPr="003D0A4C">
              <w:rPr>
                <w:bCs/>
                <w:szCs w:val="22"/>
                <w:lang w:eastAsia="de-DE"/>
              </w:rPr>
              <w:t>ksi</w:t>
            </w:r>
            <w:r w:rsidRPr="003D0A4C">
              <w:rPr>
                <w:bCs/>
                <w:szCs w:val="22"/>
                <w:lang w:eastAsia="de-DE"/>
              </w:rPr>
              <w:t>but</w:t>
            </w:r>
            <w:r w:rsidR="00327973" w:rsidRPr="003D0A4C">
              <w:rPr>
                <w:bCs/>
                <w:szCs w:val="22"/>
                <w:lang w:eastAsia="de-DE"/>
              </w:rPr>
              <w:t>i</w:t>
            </w:r>
            <w:r w:rsidRPr="003D0A4C">
              <w:rPr>
                <w:bCs/>
                <w:szCs w:val="22"/>
                <w:lang w:eastAsia="de-DE"/>
              </w:rPr>
              <w:t>nin</w:t>
            </w:r>
            <w:r w:rsidR="00327973" w:rsidRPr="003D0A4C">
              <w:rPr>
                <w:bCs/>
                <w:szCs w:val="22"/>
                <w:lang w:eastAsia="de-DE"/>
              </w:rPr>
              <w:t>as</w:t>
            </w:r>
            <w:r w:rsidRPr="003D0A4C">
              <w:rPr>
                <w:bCs/>
                <w:szCs w:val="22"/>
                <w:lang w:eastAsia="de-DE"/>
              </w:rPr>
              <w:t xml:space="preserve"> 5 mg</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35B1047C" w14:textId="77777777" w:rsidR="008558BA" w:rsidRPr="003D0A4C" w:rsidRDefault="008538B8" w:rsidP="00533E0F">
            <w:pPr>
              <w:tabs>
                <w:tab w:val="clear" w:pos="567"/>
              </w:tabs>
              <w:spacing w:line="240" w:lineRule="auto"/>
              <w:ind w:right="52"/>
              <w:rPr>
                <w:bCs/>
                <w:szCs w:val="22"/>
                <w:lang w:eastAsia="de-DE"/>
              </w:rPr>
            </w:pPr>
            <w:r w:rsidRPr="003D0A4C">
              <w:rPr>
                <w:bCs/>
                <w:szCs w:val="22"/>
                <w:lang w:eastAsia="de-DE"/>
              </w:rPr>
              <w:t>O</w:t>
            </w:r>
            <w:r w:rsidR="00327973" w:rsidRPr="003D0A4C">
              <w:rPr>
                <w:bCs/>
                <w:szCs w:val="22"/>
                <w:lang w:eastAsia="de-DE"/>
              </w:rPr>
              <w:t>ksi</w:t>
            </w:r>
            <w:r w:rsidRPr="003D0A4C">
              <w:rPr>
                <w:bCs/>
                <w:szCs w:val="22"/>
                <w:lang w:eastAsia="de-DE"/>
              </w:rPr>
              <w:t>but</w:t>
            </w:r>
            <w:r w:rsidR="00327973" w:rsidRPr="003D0A4C">
              <w:rPr>
                <w:bCs/>
                <w:szCs w:val="22"/>
                <w:lang w:eastAsia="de-DE"/>
              </w:rPr>
              <w:t>i</w:t>
            </w:r>
            <w:r w:rsidRPr="003D0A4C">
              <w:rPr>
                <w:bCs/>
                <w:szCs w:val="22"/>
                <w:lang w:eastAsia="de-DE"/>
              </w:rPr>
              <w:t>nin</w:t>
            </w:r>
            <w:r w:rsidR="00772095" w:rsidRPr="003D0A4C">
              <w:rPr>
                <w:bCs/>
                <w:szCs w:val="22"/>
                <w:lang w:eastAsia="de-DE"/>
              </w:rPr>
              <w:t>o</w:t>
            </w:r>
            <w:r w:rsidRPr="003D0A4C">
              <w:rPr>
                <w:bCs/>
                <w:szCs w:val="22"/>
                <w:lang w:eastAsia="de-DE"/>
              </w:rPr>
              <w:t xml:space="preserve"> C</w:t>
            </w:r>
            <w:r w:rsidRPr="003D0A4C">
              <w:rPr>
                <w:bCs/>
                <w:szCs w:val="22"/>
                <w:vertAlign w:val="subscript"/>
                <w:lang w:eastAsia="de-DE"/>
              </w:rPr>
              <w:t>max</w:t>
            </w:r>
            <w:r w:rsidRPr="003D0A4C">
              <w:rPr>
                <w:bCs/>
                <w:szCs w:val="22"/>
                <w:lang w:eastAsia="de-DE"/>
              </w:rPr>
              <w:t xml:space="preserve"> ↑ 2 karto, AUC ↑ 2 karto N</w:t>
            </w:r>
            <w:r w:rsidRPr="003D0A4C">
              <w:rPr>
                <w:bCs/>
                <w:szCs w:val="22"/>
                <w:lang w:eastAsia="de-DE"/>
              </w:rPr>
              <w:noBreakHyphen/>
              <w:t>de</w:t>
            </w:r>
            <w:r w:rsidR="00327973" w:rsidRPr="003D0A4C">
              <w:rPr>
                <w:bCs/>
                <w:szCs w:val="22"/>
                <w:lang w:eastAsia="de-DE"/>
              </w:rPr>
              <w:t>z</w:t>
            </w:r>
            <w:r w:rsidRPr="003D0A4C">
              <w:rPr>
                <w:bCs/>
                <w:szCs w:val="22"/>
                <w:lang w:eastAsia="de-DE"/>
              </w:rPr>
              <w:t>et</w:t>
            </w:r>
            <w:r w:rsidR="00327973" w:rsidRPr="003D0A4C">
              <w:rPr>
                <w:bCs/>
                <w:szCs w:val="22"/>
                <w:lang w:eastAsia="de-DE"/>
              </w:rPr>
              <w:t>i</w:t>
            </w:r>
            <w:r w:rsidRPr="003D0A4C">
              <w:rPr>
                <w:bCs/>
                <w:szCs w:val="22"/>
                <w:lang w:eastAsia="de-DE"/>
              </w:rPr>
              <w:t>lo</w:t>
            </w:r>
            <w:r w:rsidR="00327973" w:rsidRPr="003D0A4C">
              <w:rPr>
                <w:bCs/>
                <w:szCs w:val="22"/>
                <w:lang w:eastAsia="de-DE"/>
              </w:rPr>
              <w:t>ksi</w:t>
            </w:r>
            <w:r w:rsidRPr="003D0A4C">
              <w:rPr>
                <w:bCs/>
                <w:szCs w:val="22"/>
                <w:lang w:eastAsia="de-DE"/>
              </w:rPr>
              <w:t>but</w:t>
            </w:r>
            <w:r w:rsidR="00327973" w:rsidRPr="003D0A4C">
              <w:rPr>
                <w:bCs/>
                <w:szCs w:val="22"/>
                <w:lang w:eastAsia="de-DE"/>
              </w:rPr>
              <w:t>i</w:t>
            </w:r>
            <w:r w:rsidRPr="003D0A4C">
              <w:rPr>
                <w:bCs/>
                <w:szCs w:val="22"/>
                <w:lang w:eastAsia="de-DE"/>
              </w:rPr>
              <w:t>nin</w:t>
            </w:r>
            <w:r w:rsidR="008558BA" w:rsidRPr="003D0A4C">
              <w:rPr>
                <w:bCs/>
                <w:szCs w:val="22"/>
                <w:lang w:eastAsia="de-DE"/>
              </w:rPr>
              <w:t>o</w:t>
            </w:r>
            <w:r w:rsidRPr="003D0A4C">
              <w:rPr>
                <w:bCs/>
                <w:szCs w:val="22"/>
                <w:lang w:eastAsia="de-DE"/>
              </w:rPr>
              <w:t xml:space="preserve"> C</w:t>
            </w:r>
            <w:r w:rsidRPr="003D0A4C">
              <w:rPr>
                <w:bCs/>
                <w:szCs w:val="22"/>
                <w:vertAlign w:val="subscript"/>
                <w:lang w:eastAsia="de-DE"/>
              </w:rPr>
              <w:t>max </w:t>
            </w:r>
            <w:r w:rsidRPr="003D0A4C">
              <w:rPr>
                <w:bCs/>
                <w:szCs w:val="22"/>
                <w:lang w:eastAsia="de-DE"/>
              </w:rPr>
              <w:t xml:space="preserve">↔, AUC ↔ </w:t>
            </w:r>
          </w:p>
          <w:p w14:paraId="6305D0E7" w14:textId="77777777" w:rsidR="008538B8" w:rsidRPr="003D0A4C" w:rsidRDefault="00327973" w:rsidP="00533E0F">
            <w:pPr>
              <w:tabs>
                <w:tab w:val="clear" w:pos="567"/>
              </w:tabs>
              <w:spacing w:line="240" w:lineRule="auto"/>
              <w:ind w:right="52"/>
              <w:rPr>
                <w:bCs/>
                <w:szCs w:val="22"/>
                <w:lang w:eastAsia="de-DE"/>
              </w:rPr>
            </w:pPr>
            <w:r w:rsidRPr="003D0A4C">
              <w:rPr>
                <w:bCs/>
                <w:szCs w:val="22"/>
                <w:lang w:eastAsia="de-DE"/>
              </w:rPr>
              <w:t>Po pavartojimo per odą</w:t>
            </w:r>
            <w:r w:rsidR="008538B8" w:rsidRPr="003D0A4C">
              <w:rPr>
                <w:bCs/>
                <w:szCs w:val="22"/>
                <w:lang w:eastAsia="de-DE"/>
              </w:rPr>
              <w:t>:</w:t>
            </w:r>
          </w:p>
          <w:p w14:paraId="712C0F2C" w14:textId="77777777" w:rsidR="008538B8" w:rsidRPr="003D0A4C" w:rsidRDefault="00327973" w:rsidP="00533E0F">
            <w:pPr>
              <w:tabs>
                <w:tab w:val="clear" w:pos="567"/>
              </w:tabs>
              <w:spacing w:line="240" w:lineRule="auto"/>
              <w:ind w:right="54"/>
              <w:rPr>
                <w:bCs/>
                <w:szCs w:val="22"/>
                <w:lang w:eastAsia="de-DE"/>
              </w:rPr>
            </w:pPr>
            <w:r w:rsidRPr="003D0A4C">
              <w:rPr>
                <w:bCs/>
                <w:szCs w:val="22"/>
                <w:lang w:eastAsia="de-DE"/>
              </w:rPr>
              <w:t>n</w:t>
            </w:r>
            <w:r w:rsidR="008538B8" w:rsidRPr="003D0A4C">
              <w:rPr>
                <w:bCs/>
                <w:szCs w:val="22"/>
                <w:lang w:eastAsia="de-DE"/>
              </w:rPr>
              <w:t xml:space="preserve">ors tiesioginio poveikio tyrimų neatlikta, tikėtina, kad itrakonazolas padidins </w:t>
            </w:r>
            <w:r w:rsidRPr="003D0A4C">
              <w:rPr>
                <w:bCs/>
                <w:szCs w:val="22"/>
                <w:lang w:eastAsia="de-DE"/>
              </w:rPr>
              <w:t xml:space="preserve">oksibutinino </w:t>
            </w:r>
            <w:r w:rsidR="008538B8" w:rsidRPr="003D0A4C">
              <w:rPr>
                <w:bCs/>
                <w:szCs w:val="22"/>
                <w:lang w:eastAsia="de-DE"/>
              </w:rPr>
              <w:t>koncentraciją</w:t>
            </w:r>
            <w:r w:rsidRPr="003D0A4C">
              <w:rPr>
                <w:bCs/>
                <w:szCs w:val="22"/>
                <w:lang w:eastAsia="de-DE"/>
              </w:rPr>
              <w:t xml:space="preserve"> po pavartojimo per odą.</w:t>
            </w:r>
          </w:p>
        </w:tc>
        <w:tc>
          <w:tcPr>
            <w:tcW w:w="1629" w:type="dxa"/>
            <w:tcBorders>
              <w:top w:val="single" w:sz="4" w:space="0" w:color="000000"/>
              <w:left w:val="single" w:sz="4" w:space="0" w:color="000000"/>
              <w:bottom w:val="single" w:sz="4" w:space="0" w:color="000000"/>
              <w:right w:val="nil"/>
            </w:tcBorders>
            <w:shd w:val="clear" w:color="auto" w:fill="auto"/>
          </w:tcPr>
          <w:p w14:paraId="424F0258" w14:textId="77777777" w:rsidR="008538B8" w:rsidRPr="003D0A4C" w:rsidRDefault="008538B8" w:rsidP="00533E0F">
            <w:pPr>
              <w:tabs>
                <w:tab w:val="clear" w:pos="567"/>
              </w:tabs>
              <w:spacing w:line="240" w:lineRule="auto"/>
              <w:ind w:left="2"/>
              <w:rPr>
                <w:bCs/>
                <w:szCs w:val="22"/>
                <w:lang w:eastAsia="de-DE"/>
              </w:rPr>
            </w:pPr>
            <w:r w:rsidRPr="003D0A4C">
              <w:rPr>
                <w:bCs/>
                <w:szCs w:val="22"/>
                <w:lang w:eastAsia="de-DE"/>
              </w:rPr>
              <w:t>Vartoti atsargiai</w:t>
            </w:r>
          </w:p>
        </w:tc>
        <w:tc>
          <w:tcPr>
            <w:tcW w:w="462" w:type="dxa"/>
            <w:tcBorders>
              <w:top w:val="single" w:sz="4" w:space="0" w:color="000000"/>
              <w:left w:val="nil"/>
              <w:bottom w:val="single" w:sz="4" w:space="0" w:color="000000"/>
              <w:right w:val="single" w:sz="4" w:space="0" w:color="000000"/>
            </w:tcBorders>
            <w:shd w:val="clear" w:color="auto" w:fill="auto"/>
          </w:tcPr>
          <w:p w14:paraId="6C19D171" w14:textId="77777777" w:rsidR="008538B8" w:rsidRPr="003D0A4C" w:rsidRDefault="008538B8" w:rsidP="00533E0F">
            <w:pPr>
              <w:tabs>
                <w:tab w:val="clear" w:pos="567"/>
              </w:tabs>
              <w:spacing w:line="240" w:lineRule="auto"/>
              <w:rPr>
                <w:bCs/>
                <w:szCs w:val="22"/>
                <w:lang w:eastAsia="de-DE"/>
              </w:rPr>
            </w:pPr>
          </w:p>
        </w:tc>
      </w:tr>
      <w:tr w:rsidR="008538B8" w:rsidRPr="003D0A4C" w14:paraId="3EDE90DA" w14:textId="77777777" w:rsidTr="00291A80">
        <w:trPr>
          <w:jc w:val="center"/>
        </w:trPr>
        <w:tc>
          <w:tcPr>
            <w:tcW w:w="8739" w:type="dxa"/>
            <w:gridSpan w:val="3"/>
            <w:tcBorders>
              <w:top w:val="single" w:sz="4" w:space="0" w:color="000000"/>
              <w:left w:val="single" w:sz="4" w:space="0" w:color="000000"/>
              <w:bottom w:val="single" w:sz="4" w:space="0" w:color="000000"/>
              <w:right w:val="nil"/>
            </w:tcBorders>
            <w:shd w:val="clear" w:color="auto" w:fill="auto"/>
          </w:tcPr>
          <w:p w14:paraId="441F6580" w14:textId="77777777" w:rsidR="008538B8" w:rsidRPr="003D0A4C" w:rsidRDefault="00234FAE" w:rsidP="00EB3AF9">
            <w:pPr>
              <w:tabs>
                <w:tab w:val="clear" w:pos="567"/>
              </w:tabs>
              <w:spacing w:line="240" w:lineRule="auto"/>
              <w:ind w:left="2"/>
              <w:rPr>
                <w:b/>
                <w:szCs w:val="22"/>
                <w:lang w:eastAsia="de-DE"/>
              </w:rPr>
            </w:pPr>
            <w:r w:rsidRPr="003D0A4C">
              <w:rPr>
                <w:b/>
                <w:szCs w:val="22"/>
                <w:lang w:eastAsia="de-DE"/>
              </w:rPr>
              <w:t>Įvairūs vaistiniai preparatai ir kitokios medžiagos</w:t>
            </w:r>
          </w:p>
        </w:tc>
        <w:tc>
          <w:tcPr>
            <w:tcW w:w="462" w:type="dxa"/>
            <w:tcBorders>
              <w:top w:val="single" w:sz="4" w:space="0" w:color="000000"/>
              <w:left w:val="nil"/>
              <w:bottom w:val="single" w:sz="4" w:space="0" w:color="000000"/>
              <w:right w:val="single" w:sz="4" w:space="0" w:color="000000"/>
            </w:tcBorders>
            <w:shd w:val="clear" w:color="auto" w:fill="auto"/>
          </w:tcPr>
          <w:p w14:paraId="0385CB8D" w14:textId="77777777" w:rsidR="008538B8" w:rsidRPr="003D0A4C" w:rsidRDefault="008538B8" w:rsidP="00533E0F">
            <w:pPr>
              <w:tabs>
                <w:tab w:val="clear" w:pos="567"/>
              </w:tabs>
              <w:spacing w:line="240" w:lineRule="auto"/>
              <w:rPr>
                <w:bCs/>
                <w:szCs w:val="22"/>
                <w:lang w:eastAsia="de-DE"/>
              </w:rPr>
            </w:pPr>
          </w:p>
        </w:tc>
      </w:tr>
      <w:tr w:rsidR="008538B8" w:rsidRPr="003D0A4C" w14:paraId="1D7AD0B0"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7B67D09C" w14:textId="77777777" w:rsidR="008538B8" w:rsidRPr="003D0A4C" w:rsidRDefault="00D426FE" w:rsidP="00EB3AF9">
            <w:pPr>
              <w:tabs>
                <w:tab w:val="clear" w:pos="567"/>
              </w:tabs>
              <w:spacing w:line="240" w:lineRule="auto"/>
              <w:ind w:left="2"/>
              <w:rPr>
                <w:bCs/>
                <w:szCs w:val="22"/>
                <w:lang w:eastAsia="de-DE"/>
              </w:rPr>
            </w:pPr>
            <w:r w:rsidRPr="003D0A4C">
              <w:rPr>
                <w:bCs/>
                <w:szCs w:val="22"/>
                <w:lang w:eastAsia="de-DE"/>
              </w:rPr>
              <w:t>K</w:t>
            </w:r>
            <w:r w:rsidR="008538B8" w:rsidRPr="003D0A4C">
              <w:rPr>
                <w:bCs/>
                <w:szCs w:val="22"/>
                <w:lang w:eastAsia="de-DE"/>
              </w:rPr>
              <w:t>olchicin</w:t>
            </w:r>
            <w:r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58BAF392" w14:textId="77777777" w:rsidR="008538B8" w:rsidRPr="003D0A4C" w:rsidRDefault="008538B8" w:rsidP="00533E0F">
            <w:pPr>
              <w:tabs>
                <w:tab w:val="clear" w:pos="567"/>
              </w:tabs>
              <w:spacing w:line="240" w:lineRule="auto"/>
              <w:ind w:right="55"/>
              <w:rPr>
                <w:bCs/>
                <w:szCs w:val="22"/>
                <w:lang w:eastAsia="de-DE"/>
              </w:rPr>
            </w:pPr>
            <w:r w:rsidRPr="003D0A4C">
              <w:rPr>
                <w:bCs/>
                <w:szCs w:val="22"/>
                <w:lang w:eastAsia="de-DE"/>
              </w:rPr>
              <w:t xml:space="preserve">Nors tiesioginio poveikio tyrimų neatlikta, tikėtina, kad itrakonazolas padidins </w:t>
            </w:r>
            <w:r w:rsidR="00D426FE" w:rsidRPr="003D0A4C">
              <w:rPr>
                <w:bCs/>
                <w:szCs w:val="22"/>
                <w:lang w:eastAsia="de-DE"/>
              </w:rPr>
              <w:t xml:space="preserve">kolchicino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171F0E78" w14:textId="77777777" w:rsidR="008538B8" w:rsidRPr="003D0A4C" w:rsidRDefault="008538B8" w:rsidP="00533E0F">
            <w:pPr>
              <w:tabs>
                <w:tab w:val="clear" w:pos="567"/>
              </w:tabs>
              <w:spacing w:line="240" w:lineRule="auto"/>
              <w:ind w:left="2" w:right="53"/>
              <w:rPr>
                <w:bCs/>
                <w:szCs w:val="22"/>
                <w:lang w:eastAsia="de-DE"/>
              </w:rPr>
            </w:pPr>
            <w:r w:rsidRPr="003D0A4C">
              <w:rPr>
                <w:bCs/>
                <w:szCs w:val="22"/>
                <w:lang w:eastAsia="de-DE"/>
              </w:rPr>
              <w:t>Draudžiama</w:t>
            </w:r>
            <w:r w:rsidR="00D426FE" w:rsidRPr="003D0A4C">
              <w:rPr>
                <w:bCs/>
                <w:szCs w:val="22"/>
                <w:lang w:eastAsia="de-DE"/>
              </w:rPr>
              <w:t>, jei yra inkstų ar kepenų funkcijos sutrikimas</w:t>
            </w:r>
            <w:r w:rsidRPr="003D0A4C">
              <w:rPr>
                <w:bCs/>
                <w:szCs w:val="22"/>
                <w:lang w:eastAsia="de-DE"/>
              </w:rPr>
              <w:t xml:space="preserve">. Nerekomenduojama </w:t>
            </w:r>
            <w:r w:rsidR="00D426FE" w:rsidRPr="003D0A4C">
              <w:rPr>
                <w:bCs/>
                <w:szCs w:val="22"/>
                <w:lang w:eastAsia="de-DE"/>
              </w:rPr>
              <w:t>kitiems pacientams</w:t>
            </w:r>
            <w:r w:rsidRPr="003D0A4C">
              <w:rPr>
                <w:bCs/>
                <w:szCs w:val="22"/>
                <w:lang w:eastAsia="de-DE"/>
              </w:rPr>
              <w:t>.</w:t>
            </w:r>
          </w:p>
        </w:tc>
      </w:tr>
      <w:tr w:rsidR="008538B8" w:rsidRPr="003D0A4C" w14:paraId="78BA5C5A"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0BA4A12B" w14:textId="77777777" w:rsidR="008538B8" w:rsidRPr="003D0A4C" w:rsidRDefault="008538B8" w:rsidP="00EB3AF9">
            <w:pPr>
              <w:tabs>
                <w:tab w:val="clear" w:pos="567"/>
              </w:tabs>
              <w:spacing w:line="240" w:lineRule="auto"/>
              <w:ind w:left="2"/>
              <w:rPr>
                <w:bCs/>
                <w:szCs w:val="22"/>
                <w:lang w:eastAsia="de-DE"/>
              </w:rPr>
            </w:pPr>
            <w:r w:rsidRPr="003D0A4C">
              <w:rPr>
                <w:bCs/>
                <w:szCs w:val="22"/>
                <w:lang w:eastAsia="de-DE"/>
              </w:rPr>
              <w:t>Eliglustatas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45C7AF0F" w14:textId="77777777" w:rsidR="008538B8" w:rsidRPr="003D0A4C" w:rsidRDefault="00D426FE" w:rsidP="00533E0F">
            <w:pPr>
              <w:tabs>
                <w:tab w:val="clear" w:pos="567"/>
              </w:tabs>
              <w:spacing w:line="240" w:lineRule="auto"/>
              <w:ind w:right="55"/>
              <w:rPr>
                <w:bCs/>
                <w:szCs w:val="22"/>
                <w:lang w:eastAsia="de-DE"/>
              </w:rPr>
            </w:pPr>
            <w:r w:rsidRPr="003D0A4C">
              <w:rPr>
                <w:bCs/>
                <w:szCs w:val="22"/>
                <w:lang w:eastAsia="de-DE"/>
              </w:rPr>
              <w:t xml:space="preserve">Nors tiesioginio poveikio tyrimų neatlikta, tikėtina, kad itrakonazolas padidins </w:t>
            </w:r>
            <w:r w:rsidR="008538B8" w:rsidRPr="003D0A4C">
              <w:rPr>
                <w:bCs/>
                <w:szCs w:val="22"/>
                <w:lang w:eastAsia="de-DE"/>
              </w:rPr>
              <w:t>eliglustat</w:t>
            </w:r>
            <w:r w:rsidRPr="003D0A4C">
              <w:rPr>
                <w:bCs/>
                <w:szCs w:val="22"/>
                <w:lang w:eastAsia="de-DE"/>
              </w:rPr>
              <w:t>o koncentraciją</w:t>
            </w:r>
            <w:r w:rsidR="008538B8" w:rsidRPr="003D0A4C">
              <w:rPr>
                <w:bCs/>
                <w:szCs w:val="22"/>
                <w:lang w:eastAsia="de-DE"/>
              </w:rPr>
              <w:t>.</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1893B462" w14:textId="77777777" w:rsidR="00327973" w:rsidRPr="003D0A4C" w:rsidRDefault="008538B8" w:rsidP="00533E0F">
            <w:pPr>
              <w:tabs>
                <w:tab w:val="clear" w:pos="567"/>
              </w:tabs>
              <w:spacing w:line="240" w:lineRule="auto"/>
              <w:ind w:left="2"/>
              <w:rPr>
                <w:bCs/>
                <w:szCs w:val="22"/>
                <w:lang w:eastAsia="de-DE"/>
              </w:rPr>
            </w:pPr>
            <w:r w:rsidRPr="003D0A4C">
              <w:rPr>
                <w:bCs/>
                <w:szCs w:val="22"/>
                <w:lang w:eastAsia="de-DE"/>
              </w:rPr>
              <w:t xml:space="preserve">Draudžiama </w:t>
            </w:r>
            <w:r w:rsidR="00327973" w:rsidRPr="003D0A4C">
              <w:rPr>
                <w:bCs/>
                <w:szCs w:val="22"/>
                <w:lang w:eastAsia="de-DE"/>
              </w:rPr>
              <w:t>pacientams, kurių organizme su CYP2D6 susijęs metabolizmas yra silpnas (SM)</w:t>
            </w:r>
            <w:r w:rsidR="00772095" w:rsidRPr="003D0A4C">
              <w:rPr>
                <w:bCs/>
                <w:szCs w:val="22"/>
                <w:lang w:eastAsia="de-DE"/>
              </w:rPr>
              <w:t>.</w:t>
            </w:r>
            <w:r w:rsidR="00327973" w:rsidRPr="003D0A4C">
              <w:rPr>
                <w:bCs/>
                <w:szCs w:val="22"/>
                <w:lang w:eastAsia="de-DE"/>
              </w:rPr>
              <w:t xml:space="preserve"> </w:t>
            </w:r>
          </w:p>
          <w:p w14:paraId="757BD696" w14:textId="77777777" w:rsidR="008538B8" w:rsidRPr="003D0A4C" w:rsidRDefault="00327973" w:rsidP="00533E0F">
            <w:pPr>
              <w:tabs>
                <w:tab w:val="clear" w:pos="567"/>
              </w:tabs>
              <w:spacing w:line="240" w:lineRule="auto"/>
              <w:ind w:left="2"/>
              <w:rPr>
                <w:bCs/>
                <w:szCs w:val="22"/>
                <w:lang w:eastAsia="de-DE"/>
              </w:rPr>
            </w:pPr>
            <w:r w:rsidRPr="003D0A4C">
              <w:rPr>
                <w:bCs/>
                <w:szCs w:val="22"/>
                <w:lang w:eastAsia="de-DE"/>
              </w:rPr>
              <w:t>Draudžiama pacientams, kurių organizme su CYP2D6 susijęs metabolizmas yra vidutinio intensyvumo (VM) arba ekstensyvus (EM) ir kurie vartoja stiprių arba vidutinio stiprumo CYP2D6 inhibitorių.</w:t>
            </w:r>
          </w:p>
          <w:p w14:paraId="2AE4212B" w14:textId="77777777" w:rsidR="008538B8" w:rsidRPr="003D0A4C" w:rsidRDefault="008538B8" w:rsidP="00533E0F">
            <w:pPr>
              <w:tabs>
                <w:tab w:val="clear" w:pos="567"/>
              </w:tabs>
              <w:spacing w:line="240" w:lineRule="auto"/>
              <w:ind w:left="2"/>
              <w:rPr>
                <w:bCs/>
                <w:szCs w:val="22"/>
                <w:lang w:eastAsia="de-DE"/>
              </w:rPr>
            </w:pPr>
          </w:p>
          <w:p w14:paraId="0CD93F06" w14:textId="77777777" w:rsidR="008538B8" w:rsidRPr="003D0A4C" w:rsidRDefault="008538B8" w:rsidP="00533E0F">
            <w:pPr>
              <w:tabs>
                <w:tab w:val="clear" w:pos="567"/>
              </w:tabs>
              <w:spacing w:line="240" w:lineRule="auto"/>
              <w:ind w:left="2"/>
              <w:rPr>
                <w:bCs/>
                <w:szCs w:val="22"/>
                <w:lang w:eastAsia="de-DE"/>
              </w:rPr>
            </w:pPr>
            <w:r w:rsidRPr="003D0A4C">
              <w:rPr>
                <w:bCs/>
                <w:szCs w:val="22"/>
                <w:lang w:eastAsia="de-DE"/>
              </w:rPr>
              <w:lastRenderedPageBreak/>
              <w:t>Vartoti atsargiai</w:t>
            </w:r>
            <w:r w:rsidR="00327973" w:rsidRPr="003D0A4C">
              <w:rPr>
                <w:bCs/>
                <w:szCs w:val="22"/>
                <w:lang w:eastAsia="de-DE"/>
              </w:rPr>
              <w:t>, jei yra</w:t>
            </w:r>
            <w:r w:rsidRPr="003D0A4C">
              <w:rPr>
                <w:bCs/>
                <w:szCs w:val="22"/>
                <w:lang w:eastAsia="de-DE"/>
              </w:rPr>
              <w:t xml:space="preserve"> </w:t>
            </w:r>
            <w:r w:rsidR="00327973" w:rsidRPr="003D0A4C">
              <w:rPr>
                <w:bCs/>
                <w:szCs w:val="22"/>
                <w:lang w:eastAsia="de-DE"/>
              </w:rPr>
              <w:t xml:space="preserve">su </w:t>
            </w:r>
            <w:r w:rsidRPr="003D0A4C">
              <w:rPr>
                <w:bCs/>
                <w:szCs w:val="22"/>
                <w:lang w:eastAsia="de-DE"/>
              </w:rPr>
              <w:t xml:space="preserve">CYP2D6 </w:t>
            </w:r>
            <w:r w:rsidR="00327973" w:rsidRPr="003D0A4C">
              <w:rPr>
                <w:bCs/>
                <w:szCs w:val="22"/>
                <w:lang w:eastAsia="de-DE"/>
              </w:rPr>
              <w:t>susijęs V</w:t>
            </w:r>
            <w:r w:rsidRPr="003D0A4C">
              <w:rPr>
                <w:bCs/>
                <w:szCs w:val="22"/>
                <w:lang w:eastAsia="de-DE"/>
              </w:rPr>
              <w:t xml:space="preserve">M </w:t>
            </w:r>
            <w:r w:rsidR="00327973" w:rsidRPr="003D0A4C">
              <w:rPr>
                <w:bCs/>
                <w:szCs w:val="22"/>
                <w:lang w:eastAsia="de-DE"/>
              </w:rPr>
              <w:t>ir</w:t>
            </w:r>
            <w:r w:rsidRPr="003D0A4C">
              <w:rPr>
                <w:bCs/>
                <w:szCs w:val="22"/>
                <w:lang w:eastAsia="de-DE"/>
              </w:rPr>
              <w:t xml:space="preserve"> EM.</w:t>
            </w:r>
          </w:p>
          <w:p w14:paraId="055378D7" w14:textId="77777777" w:rsidR="008538B8" w:rsidRPr="003D0A4C" w:rsidRDefault="008538B8" w:rsidP="00533E0F">
            <w:pPr>
              <w:tabs>
                <w:tab w:val="clear" w:pos="567"/>
              </w:tabs>
              <w:spacing w:line="240" w:lineRule="auto"/>
              <w:ind w:left="2"/>
              <w:rPr>
                <w:bCs/>
                <w:szCs w:val="22"/>
                <w:lang w:eastAsia="de-DE"/>
              </w:rPr>
            </w:pPr>
          </w:p>
          <w:p w14:paraId="6E4F714C" w14:textId="77777777" w:rsidR="008538B8" w:rsidRPr="003D0A4C" w:rsidRDefault="00327973" w:rsidP="00533E0F">
            <w:pPr>
              <w:tabs>
                <w:tab w:val="clear" w:pos="567"/>
              </w:tabs>
              <w:spacing w:line="240" w:lineRule="auto"/>
              <w:ind w:left="2"/>
              <w:rPr>
                <w:bCs/>
                <w:szCs w:val="22"/>
                <w:lang w:eastAsia="de-DE"/>
              </w:rPr>
            </w:pPr>
            <w:r w:rsidRPr="003D0A4C">
              <w:rPr>
                <w:bCs/>
                <w:szCs w:val="22"/>
                <w:lang w:eastAsia="de-DE"/>
              </w:rPr>
              <w:t>Jei yra su</w:t>
            </w:r>
            <w:r w:rsidR="008538B8" w:rsidRPr="003D0A4C">
              <w:rPr>
                <w:bCs/>
                <w:szCs w:val="22"/>
                <w:lang w:eastAsia="de-DE"/>
              </w:rPr>
              <w:t xml:space="preserve"> CYP2D6 </w:t>
            </w:r>
            <w:r w:rsidRPr="003D0A4C">
              <w:rPr>
                <w:bCs/>
                <w:szCs w:val="22"/>
                <w:lang w:eastAsia="de-DE"/>
              </w:rPr>
              <w:t xml:space="preserve">susijęs </w:t>
            </w:r>
            <w:r w:rsidR="008538B8" w:rsidRPr="003D0A4C">
              <w:rPr>
                <w:bCs/>
                <w:szCs w:val="22"/>
                <w:lang w:eastAsia="de-DE"/>
              </w:rPr>
              <w:t xml:space="preserve">EM </w:t>
            </w:r>
            <w:r w:rsidRPr="003D0A4C">
              <w:rPr>
                <w:bCs/>
                <w:szCs w:val="22"/>
                <w:lang w:eastAsia="de-DE"/>
              </w:rPr>
              <w:t>ir lengvas kepenų funkcijos sutrikimas</w:t>
            </w:r>
            <w:r w:rsidR="008538B8" w:rsidRPr="003D0A4C">
              <w:rPr>
                <w:bCs/>
                <w:szCs w:val="22"/>
                <w:lang w:eastAsia="de-DE"/>
              </w:rPr>
              <w:t xml:space="preserve">, </w:t>
            </w:r>
            <w:r w:rsidRPr="003D0A4C">
              <w:rPr>
                <w:bCs/>
                <w:szCs w:val="22"/>
                <w:lang w:eastAsia="de-DE"/>
              </w:rPr>
              <w:t>reikia apsvarstyti</w:t>
            </w:r>
            <w:r w:rsidR="008538B8" w:rsidRPr="003D0A4C">
              <w:rPr>
                <w:bCs/>
                <w:szCs w:val="22"/>
                <w:lang w:eastAsia="de-DE"/>
              </w:rPr>
              <w:t xml:space="preserve"> eliglustat</w:t>
            </w:r>
            <w:r w:rsidRPr="003D0A4C">
              <w:rPr>
                <w:bCs/>
                <w:szCs w:val="22"/>
                <w:lang w:eastAsia="de-DE"/>
              </w:rPr>
              <w:t>o</w:t>
            </w:r>
            <w:r w:rsidR="008538B8" w:rsidRPr="003D0A4C">
              <w:rPr>
                <w:bCs/>
                <w:szCs w:val="22"/>
                <w:lang w:eastAsia="de-DE"/>
              </w:rPr>
              <w:t xml:space="preserve"> 84 mg</w:t>
            </w:r>
            <w:r w:rsidRPr="003D0A4C">
              <w:rPr>
                <w:bCs/>
                <w:szCs w:val="22"/>
                <w:lang w:eastAsia="de-DE"/>
              </w:rPr>
              <w:t xml:space="preserve"> paros dozės vartojimą</w:t>
            </w:r>
            <w:r w:rsidR="008538B8" w:rsidRPr="003D0A4C">
              <w:rPr>
                <w:bCs/>
                <w:szCs w:val="22"/>
                <w:lang w:eastAsia="de-DE"/>
              </w:rPr>
              <w:t>.</w:t>
            </w:r>
          </w:p>
        </w:tc>
      </w:tr>
      <w:tr w:rsidR="008538B8" w:rsidRPr="003D0A4C" w14:paraId="19477713" w14:textId="77777777" w:rsidTr="00291A80">
        <w:trPr>
          <w:jc w:val="center"/>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14:paraId="2075F0B1" w14:textId="77777777" w:rsidR="008538B8" w:rsidRPr="003D0A4C" w:rsidRDefault="008538B8" w:rsidP="00EB3AF9">
            <w:pPr>
              <w:tabs>
                <w:tab w:val="clear" w:pos="567"/>
              </w:tabs>
              <w:spacing w:line="240" w:lineRule="auto"/>
              <w:ind w:left="2"/>
              <w:rPr>
                <w:bCs/>
                <w:szCs w:val="22"/>
                <w:lang w:eastAsia="de-DE"/>
              </w:rPr>
            </w:pPr>
            <w:r w:rsidRPr="003D0A4C">
              <w:rPr>
                <w:bCs/>
                <w:szCs w:val="22"/>
                <w:lang w:eastAsia="de-DE"/>
              </w:rPr>
              <w:lastRenderedPageBreak/>
              <w:t>Cina</w:t>
            </w:r>
            <w:r w:rsidR="00D426FE" w:rsidRPr="003D0A4C">
              <w:rPr>
                <w:bCs/>
                <w:szCs w:val="22"/>
                <w:lang w:eastAsia="de-DE"/>
              </w:rPr>
              <w:t>k</w:t>
            </w:r>
            <w:r w:rsidRPr="003D0A4C">
              <w:rPr>
                <w:bCs/>
                <w:szCs w:val="22"/>
                <w:lang w:eastAsia="de-DE"/>
              </w:rPr>
              <w:t>alcet</w:t>
            </w:r>
            <w:r w:rsidR="00D426FE" w:rsidRPr="003D0A4C">
              <w:rPr>
                <w:bCs/>
                <w:szCs w:val="22"/>
                <w:lang w:eastAsia="de-DE"/>
              </w:rPr>
              <w:t>as</w:t>
            </w:r>
          </w:p>
        </w:tc>
        <w:tc>
          <w:tcPr>
            <w:tcW w:w="3548" w:type="dxa"/>
            <w:tcBorders>
              <w:top w:val="single" w:sz="4" w:space="0" w:color="000000"/>
              <w:left w:val="single" w:sz="4" w:space="0" w:color="000000"/>
              <w:bottom w:val="single" w:sz="4" w:space="0" w:color="000000"/>
              <w:right w:val="single" w:sz="4" w:space="0" w:color="000000"/>
            </w:tcBorders>
            <w:shd w:val="clear" w:color="auto" w:fill="auto"/>
          </w:tcPr>
          <w:p w14:paraId="679F83D9" w14:textId="77777777" w:rsidR="008538B8" w:rsidRPr="003D0A4C" w:rsidRDefault="008538B8" w:rsidP="00533E0F">
            <w:pPr>
              <w:tabs>
                <w:tab w:val="clear" w:pos="567"/>
              </w:tabs>
              <w:spacing w:line="240" w:lineRule="auto"/>
              <w:ind w:right="55"/>
              <w:rPr>
                <w:bCs/>
                <w:szCs w:val="22"/>
                <w:lang w:eastAsia="de-DE"/>
              </w:rPr>
            </w:pPr>
            <w:r w:rsidRPr="003D0A4C">
              <w:rPr>
                <w:bCs/>
                <w:szCs w:val="22"/>
                <w:lang w:eastAsia="de-DE"/>
              </w:rPr>
              <w:t xml:space="preserve">Nors tiesioginio poveikio tyrimų neatlikta, tikėtina, kad itrakonazolas padidins </w:t>
            </w:r>
            <w:r w:rsidR="00D426FE" w:rsidRPr="003D0A4C">
              <w:rPr>
                <w:bCs/>
                <w:szCs w:val="22"/>
                <w:lang w:eastAsia="de-DE"/>
              </w:rPr>
              <w:t xml:space="preserve">cinakalceto </w:t>
            </w:r>
            <w:r w:rsidRPr="003D0A4C">
              <w:rPr>
                <w:bCs/>
                <w:szCs w:val="22"/>
                <w:lang w:eastAsia="de-DE"/>
              </w:rPr>
              <w:t>koncentraciją.</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Pr>
          <w:p w14:paraId="6D921BF5" w14:textId="77777777" w:rsidR="008538B8" w:rsidRPr="003D0A4C" w:rsidRDefault="008538B8" w:rsidP="00533E0F">
            <w:pPr>
              <w:tabs>
                <w:tab w:val="clear" w:pos="567"/>
              </w:tabs>
              <w:spacing w:line="240" w:lineRule="auto"/>
              <w:ind w:left="2"/>
              <w:rPr>
                <w:bCs/>
                <w:szCs w:val="22"/>
                <w:lang w:eastAsia="de-DE"/>
              </w:rPr>
            </w:pPr>
            <w:r w:rsidRPr="003D0A4C">
              <w:rPr>
                <w:bCs/>
                <w:szCs w:val="22"/>
                <w:lang w:eastAsia="de-DE"/>
              </w:rPr>
              <w:t xml:space="preserve">Vartoti atsargiai </w:t>
            </w:r>
          </w:p>
        </w:tc>
      </w:tr>
    </w:tbl>
    <w:p w14:paraId="65AFCB1F" w14:textId="77777777" w:rsidR="00592D2A" w:rsidRPr="003D0A4C" w:rsidRDefault="00592D2A" w:rsidP="00533E0F">
      <w:pPr>
        <w:pStyle w:val="Pagrindinistekstas"/>
        <w:spacing w:after="0"/>
        <w:rPr>
          <w:sz w:val="22"/>
          <w:szCs w:val="22"/>
          <w:lang w:val="lt-LT"/>
        </w:rPr>
      </w:pPr>
    </w:p>
    <w:bookmarkEnd w:id="3"/>
    <w:p w14:paraId="24105F72" w14:textId="77777777" w:rsidR="00592D2A" w:rsidRPr="003D0A4C" w:rsidRDefault="00592D2A" w:rsidP="00533E0F">
      <w:pPr>
        <w:pStyle w:val="Antrat3"/>
        <w:tabs>
          <w:tab w:val="left" w:pos="540"/>
        </w:tabs>
        <w:rPr>
          <w:sz w:val="22"/>
          <w:szCs w:val="22"/>
          <w:lang w:val="lt-LT"/>
        </w:rPr>
      </w:pPr>
      <w:r w:rsidRPr="003D0A4C">
        <w:rPr>
          <w:sz w:val="22"/>
          <w:szCs w:val="22"/>
          <w:lang w:val="lt-LT"/>
        </w:rPr>
        <w:t>4.6</w:t>
      </w:r>
      <w:r w:rsidRPr="003D0A4C">
        <w:rPr>
          <w:sz w:val="22"/>
          <w:szCs w:val="22"/>
          <w:lang w:val="lt-LT"/>
        </w:rPr>
        <w:tab/>
        <w:t>Vaisingumas, nėštumo ir žindymo laikotarpis</w:t>
      </w:r>
    </w:p>
    <w:p w14:paraId="232A6392" w14:textId="77777777" w:rsidR="00592D2A" w:rsidRPr="003D0A4C" w:rsidRDefault="00592D2A" w:rsidP="00533E0F">
      <w:pPr>
        <w:pStyle w:val="Pagrindinistekstas"/>
        <w:spacing w:after="0"/>
        <w:rPr>
          <w:sz w:val="22"/>
          <w:szCs w:val="22"/>
          <w:lang w:val="lt-LT"/>
        </w:rPr>
      </w:pPr>
    </w:p>
    <w:p w14:paraId="2C3A92A2" w14:textId="77777777" w:rsidR="00592D2A" w:rsidRPr="00666A1B" w:rsidRDefault="00592D2A" w:rsidP="00533E0F">
      <w:pPr>
        <w:spacing w:line="240" w:lineRule="auto"/>
        <w:jc w:val="both"/>
        <w:rPr>
          <w:szCs w:val="22"/>
          <w:u w:val="single"/>
        </w:rPr>
      </w:pPr>
      <w:r w:rsidRPr="00666A1B">
        <w:rPr>
          <w:szCs w:val="22"/>
          <w:u w:val="single"/>
        </w:rPr>
        <w:t>Nėštumas</w:t>
      </w:r>
    </w:p>
    <w:p w14:paraId="5E182C56" w14:textId="77777777" w:rsidR="00592D2A" w:rsidRPr="003D0A4C" w:rsidRDefault="00592D2A" w:rsidP="00533E0F">
      <w:pPr>
        <w:spacing w:line="240" w:lineRule="auto"/>
        <w:rPr>
          <w:szCs w:val="22"/>
        </w:rPr>
      </w:pPr>
      <w:r w:rsidRPr="003D0A4C">
        <w:rPr>
          <w:szCs w:val="22"/>
        </w:rPr>
        <w:t>Nėštumo laikotarpiu itrakonazolo vartoti negalima, nebent gyvybei pavojingais atvejais kai gydymo nauda motinai yra didesnė už žalos vaisiui riziką (žr. 4.3</w:t>
      </w:r>
      <w:r w:rsidR="0084059E" w:rsidRPr="003D0A4C">
        <w:rPr>
          <w:szCs w:val="22"/>
        </w:rPr>
        <w:t> </w:t>
      </w:r>
      <w:r w:rsidRPr="003D0A4C">
        <w:rPr>
          <w:szCs w:val="22"/>
        </w:rPr>
        <w:t>skyrių).</w:t>
      </w:r>
    </w:p>
    <w:p w14:paraId="6069D720" w14:textId="77777777" w:rsidR="00592D2A" w:rsidRPr="003D0A4C" w:rsidRDefault="00592D2A" w:rsidP="00533E0F">
      <w:pPr>
        <w:spacing w:line="240" w:lineRule="auto"/>
        <w:jc w:val="both"/>
        <w:rPr>
          <w:iCs/>
          <w:szCs w:val="22"/>
        </w:rPr>
      </w:pPr>
    </w:p>
    <w:p w14:paraId="576ED871" w14:textId="77777777" w:rsidR="00592D2A" w:rsidRPr="003D0A4C" w:rsidRDefault="00592D2A" w:rsidP="00533E0F">
      <w:pPr>
        <w:spacing w:line="240" w:lineRule="auto"/>
        <w:rPr>
          <w:szCs w:val="22"/>
        </w:rPr>
      </w:pPr>
      <w:r w:rsidRPr="003D0A4C">
        <w:rPr>
          <w:szCs w:val="22"/>
        </w:rPr>
        <w:t>Bandymai su gyvūnais parodė itrakonazolo reprodukcinį toksiškumą (žr. 5.3</w:t>
      </w:r>
      <w:r w:rsidR="0084059E" w:rsidRPr="003D0A4C">
        <w:rPr>
          <w:szCs w:val="22"/>
        </w:rPr>
        <w:t> </w:t>
      </w:r>
      <w:r w:rsidRPr="003D0A4C">
        <w:rPr>
          <w:szCs w:val="22"/>
        </w:rPr>
        <w:t>skyrių).</w:t>
      </w:r>
    </w:p>
    <w:p w14:paraId="52723D84" w14:textId="77777777" w:rsidR="00592D2A" w:rsidRPr="003D0A4C" w:rsidRDefault="00592D2A" w:rsidP="00533E0F">
      <w:pPr>
        <w:spacing w:line="240" w:lineRule="auto"/>
        <w:jc w:val="both"/>
        <w:rPr>
          <w:iCs/>
          <w:szCs w:val="22"/>
        </w:rPr>
      </w:pPr>
    </w:p>
    <w:p w14:paraId="03AEE253" w14:textId="77777777" w:rsidR="00592D2A" w:rsidRPr="003D0A4C" w:rsidRDefault="00592D2A" w:rsidP="00533E0F">
      <w:pPr>
        <w:spacing w:line="240" w:lineRule="auto"/>
        <w:rPr>
          <w:szCs w:val="22"/>
        </w:rPr>
      </w:pPr>
      <w:r w:rsidRPr="003D0A4C">
        <w:rPr>
          <w:szCs w:val="22"/>
        </w:rPr>
        <w:t>Nėra daug duomenų apie itrakonazolo vartojimą nėštumo metu. Po vaistinio preparato patekimo į rinką buvo keletas pranešimų apie apsigimimus. Juose buvo pranešama apie skeleto, šlapimo ir lyties organų, širdies</w:t>
      </w:r>
      <w:r w:rsidRPr="003D0A4C">
        <w:rPr>
          <w:szCs w:val="22"/>
        </w:rPr>
        <w:noBreakHyphen/>
        <w:t>kraujagyslių bei regėjimo organų sistemų apsigimimus, tai pat apie chromosominius ir daugybinius apsigimimus. Nebuvo nustatyta priežastinio ryšio tarp itrakonazolo vartojimo ir aukščiau paminėtų sklaidos defektų.</w:t>
      </w:r>
    </w:p>
    <w:p w14:paraId="672D36CF" w14:textId="77777777" w:rsidR="00592D2A" w:rsidRPr="003D0A4C" w:rsidRDefault="00592D2A" w:rsidP="00533E0F">
      <w:pPr>
        <w:spacing w:line="240" w:lineRule="auto"/>
        <w:jc w:val="both"/>
        <w:rPr>
          <w:iCs/>
          <w:szCs w:val="22"/>
        </w:rPr>
      </w:pPr>
    </w:p>
    <w:p w14:paraId="4C9C86EE" w14:textId="77777777" w:rsidR="00592D2A" w:rsidRPr="003D0A4C" w:rsidRDefault="00592D2A" w:rsidP="00533E0F">
      <w:pPr>
        <w:spacing w:line="240" w:lineRule="auto"/>
        <w:rPr>
          <w:szCs w:val="22"/>
        </w:rPr>
      </w:pPr>
      <w:r w:rsidRPr="003D0A4C">
        <w:rPr>
          <w:szCs w:val="22"/>
        </w:rPr>
        <w:t>Epidemiologiniai duomenys apie itrakonazolo vartojimą pirmo nėštumo trimestro metu (dažniausiai kaip trumpi makšties kandidamikozės gydymo kursai) po palyginimo su kontrolinės grupės, kuri neturėjo jokio kontakto su žinomais teratogenais, duomenimis, neparodė padidintos rizikos sklaidos defektų atsiradimui.</w:t>
      </w:r>
      <w:r w:rsidR="0084059E" w:rsidRPr="003D0A4C">
        <w:rPr>
          <w:szCs w:val="22"/>
        </w:rPr>
        <w:t xml:space="preserve"> Tiriant žiurkių modelius nustatyta, kad itrakonazolas prasiskverbia pro placentą.</w:t>
      </w:r>
    </w:p>
    <w:p w14:paraId="2BF1293C" w14:textId="77777777" w:rsidR="00592D2A" w:rsidRPr="003D0A4C" w:rsidRDefault="00592D2A" w:rsidP="00533E0F">
      <w:pPr>
        <w:spacing w:line="240" w:lineRule="auto"/>
        <w:rPr>
          <w:iCs/>
          <w:szCs w:val="22"/>
        </w:rPr>
      </w:pPr>
    </w:p>
    <w:p w14:paraId="5DC7B54B" w14:textId="77777777" w:rsidR="00592D2A" w:rsidRPr="003D0A4C" w:rsidRDefault="00592D2A" w:rsidP="00533E0F">
      <w:pPr>
        <w:pStyle w:val="Antrat4"/>
        <w:jc w:val="left"/>
        <w:rPr>
          <w:iCs/>
          <w:sz w:val="22"/>
          <w:szCs w:val="22"/>
          <w:lang w:val="lt-LT"/>
        </w:rPr>
      </w:pPr>
      <w:r w:rsidRPr="003D0A4C">
        <w:rPr>
          <w:sz w:val="22"/>
          <w:szCs w:val="22"/>
          <w:lang w:val="lt-LT"/>
        </w:rPr>
        <w:t>Žindymo laikotarpis</w:t>
      </w:r>
    </w:p>
    <w:p w14:paraId="5182D78F" w14:textId="77777777" w:rsidR="00592D2A" w:rsidRPr="003D0A4C" w:rsidRDefault="00592D2A" w:rsidP="00533E0F">
      <w:pPr>
        <w:pStyle w:val="Pagrindinistekstas"/>
        <w:spacing w:after="0"/>
        <w:rPr>
          <w:sz w:val="22"/>
          <w:szCs w:val="22"/>
          <w:lang w:val="lt-LT"/>
        </w:rPr>
      </w:pPr>
      <w:r w:rsidRPr="003D0A4C">
        <w:rPr>
          <w:iCs/>
          <w:sz w:val="22"/>
          <w:szCs w:val="22"/>
          <w:lang w:val="lt-LT"/>
        </w:rPr>
        <w:t>Labai mažas itrakonazolo kiekis</w:t>
      </w:r>
      <w:r w:rsidRPr="003D0A4C">
        <w:rPr>
          <w:sz w:val="22"/>
          <w:szCs w:val="22"/>
          <w:lang w:val="lt-LT"/>
        </w:rPr>
        <w:t xml:space="preserve"> išsiskiria </w:t>
      </w:r>
      <w:r w:rsidRPr="003D0A4C">
        <w:rPr>
          <w:iCs/>
          <w:sz w:val="22"/>
          <w:szCs w:val="22"/>
          <w:lang w:val="lt-LT"/>
        </w:rPr>
        <w:t>į</w:t>
      </w:r>
      <w:r w:rsidRPr="003D0A4C">
        <w:rPr>
          <w:sz w:val="22"/>
          <w:szCs w:val="22"/>
          <w:lang w:val="lt-LT"/>
        </w:rPr>
        <w:t xml:space="preserve"> motinos </w:t>
      </w:r>
      <w:r w:rsidRPr="003D0A4C">
        <w:rPr>
          <w:iCs/>
          <w:sz w:val="22"/>
          <w:szCs w:val="22"/>
          <w:lang w:val="lt-LT"/>
        </w:rPr>
        <w:t>pieną. Todėl, dėl žindymo turi būti įvertinta itrakonazolo</w:t>
      </w:r>
      <w:r w:rsidRPr="003D0A4C">
        <w:rPr>
          <w:sz w:val="22"/>
          <w:szCs w:val="22"/>
          <w:lang w:val="lt-LT"/>
        </w:rPr>
        <w:t xml:space="preserve"> gydymo nauda </w:t>
      </w:r>
      <w:r w:rsidRPr="003D0A4C">
        <w:rPr>
          <w:iCs/>
          <w:sz w:val="22"/>
          <w:szCs w:val="22"/>
          <w:lang w:val="lt-LT"/>
        </w:rPr>
        <w:t>ir galimą rizika, Jei abejojama, pacientė turi</w:t>
      </w:r>
      <w:r w:rsidRPr="003D0A4C">
        <w:rPr>
          <w:sz w:val="22"/>
          <w:szCs w:val="22"/>
          <w:lang w:val="lt-LT"/>
        </w:rPr>
        <w:t xml:space="preserve"> nutraukti maitinimą krūtimi</w:t>
      </w:r>
      <w:r w:rsidRPr="003D0A4C">
        <w:rPr>
          <w:iCs/>
          <w:sz w:val="22"/>
          <w:szCs w:val="22"/>
          <w:lang w:val="lt-LT"/>
        </w:rPr>
        <w:t>.</w:t>
      </w:r>
    </w:p>
    <w:p w14:paraId="23947692" w14:textId="77777777" w:rsidR="00592D2A" w:rsidRPr="003D0A4C" w:rsidRDefault="00592D2A" w:rsidP="00533E0F">
      <w:pPr>
        <w:pStyle w:val="Pagrindinistekstas"/>
        <w:spacing w:after="0"/>
        <w:rPr>
          <w:sz w:val="22"/>
          <w:szCs w:val="22"/>
          <w:lang w:val="lt-LT"/>
        </w:rPr>
      </w:pPr>
    </w:p>
    <w:p w14:paraId="11958EEA" w14:textId="77777777" w:rsidR="00D047B7" w:rsidRPr="003D0A4C" w:rsidRDefault="00D047B7" w:rsidP="00533E0F">
      <w:pPr>
        <w:pStyle w:val="Pagrindinistekstas"/>
        <w:spacing w:after="0"/>
        <w:rPr>
          <w:sz w:val="22"/>
          <w:szCs w:val="22"/>
          <w:u w:val="single"/>
          <w:lang w:val="lt-LT"/>
        </w:rPr>
      </w:pPr>
      <w:r w:rsidRPr="003D0A4C">
        <w:rPr>
          <w:sz w:val="22"/>
          <w:szCs w:val="22"/>
          <w:u w:val="single"/>
          <w:lang w:val="lt-LT"/>
        </w:rPr>
        <w:t>Vaisingumas</w:t>
      </w:r>
    </w:p>
    <w:p w14:paraId="3198729D" w14:textId="77777777" w:rsidR="00D047B7" w:rsidRPr="003D0A4C" w:rsidRDefault="00D047B7" w:rsidP="00533E0F">
      <w:pPr>
        <w:pStyle w:val="Pagrindinistekstas"/>
        <w:spacing w:after="0"/>
        <w:rPr>
          <w:sz w:val="22"/>
          <w:szCs w:val="22"/>
          <w:lang w:val="lt-LT"/>
        </w:rPr>
      </w:pPr>
      <w:r w:rsidRPr="003D0A4C">
        <w:rPr>
          <w:sz w:val="22"/>
          <w:szCs w:val="22"/>
          <w:lang w:val="lt-LT"/>
        </w:rPr>
        <w:t xml:space="preserve">Vaisingos ir itrakonazolo </w:t>
      </w:r>
      <w:r w:rsidR="001F5451" w:rsidRPr="003D0A4C">
        <w:rPr>
          <w:sz w:val="22"/>
          <w:szCs w:val="22"/>
          <w:lang w:val="lt-LT"/>
        </w:rPr>
        <w:t xml:space="preserve">kapsulių </w:t>
      </w:r>
      <w:r w:rsidRPr="003D0A4C">
        <w:rPr>
          <w:sz w:val="22"/>
          <w:szCs w:val="22"/>
          <w:lang w:val="lt-LT"/>
        </w:rPr>
        <w:t>vartojančios moterys privalo naudoti patikimas kontraceptines priemones. Veiksminga kontracepcija privalo būti tęsiama iki kitų mėnesinių po gydymo itrakonazolu pabaigos.</w:t>
      </w:r>
    </w:p>
    <w:p w14:paraId="4071AF13" w14:textId="77777777" w:rsidR="00D047B7" w:rsidRPr="003D0A4C" w:rsidRDefault="00D047B7" w:rsidP="00533E0F">
      <w:pPr>
        <w:pStyle w:val="Pagrindinistekstas"/>
        <w:spacing w:after="0"/>
        <w:rPr>
          <w:sz w:val="22"/>
          <w:szCs w:val="22"/>
          <w:lang w:val="lt-LT"/>
        </w:rPr>
      </w:pPr>
    </w:p>
    <w:p w14:paraId="64565506" w14:textId="77777777" w:rsidR="00592D2A" w:rsidRPr="003D0A4C" w:rsidRDefault="00592D2A" w:rsidP="00533E0F">
      <w:pPr>
        <w:pStyle w:val="Antrat3"/>
        <w:tabs>
          <w:tab w:val="left" w:pos="540"/>
        </w:tabs>
        <w:rPr>
          <w:sz w:val="22"/>
          <w:szCs w:val="22"/>
          <w:lang w:val="lt-LT"/>
        </w:rPr>
      </w:pPr>
      <w:r w:rsidRPr="003D0A4C">
        <w:rPr>
          <w:sz w:val="22"/>
          <w:szCs w:val="22"/>
          <w:lang w:val="lt-LT"/>
        </w:rPr>
        <w:t>4.7</w:t>
      </w:r>
      <w:r w:rsidRPr="003D0A4C">
        <w:rPr>
          <w:sz w:val="22"/>
          <w:szCs w:val="22"/>
          <w:lang w:val="lt-LT"/>
        </w:rPr>
        <w:tab/>
        <w:t>Poveikis gebėjimui vairuoti ir valdyti mechanizmus</w:t>
      </w:r>
    </w:p>
    <w:p w14:paraId="5F08C150" w14:textId="77777777" w:rsidR="00592D2A" w:rsidRPr="003D0A4C" w:rsidRDefault="00592D2A" w:rsidP="00533E0F">
      <w:pPr>
        <w:pStyle w:val="Pagrindinistekstas"/>
        <w:spacing w:after="0"/>
        <w:rPr>
          <w:sz w:val="22"/>
          <w:szCs w:val="22"/>
          <w:lang w:val="lt-LT"/>
        </w:rPr>
      </w:pPr>
    </w:p>
    <w:p w14:paraId="6DECF6BF" w14:textId="77777777" w:rsidR="00592D2A" w:rsidRPr="003D0A4C" w:rsidRDefault="00592D2A" w:rsidP="00533E0F">
      <w:pPr>
        <w:spacing w:line="240" w:lineRule="auto"/>
        <w:rPr>
          <w:szCs w:val="22"/>
        </w:rPr>
      </w:pPr>
      <w:r w:rsidRPr="003D0A4C">
        <w:rPr>
          <w:szCs w:val="22"/>
        </w:rPr>
        <w:t>Poveikio gebėjimui vairuoti ir valdyti mechanizmus tyrimų neatlikta. Vairuojant ir valdant mechanizmus, privaloma atsižvelgti į tai, kad kai kuriais atvejais gali pasireikšti nepageidaujamos reakcijos, tokios kaip galvos sukimasis, regėjimo sutrikimai ir prikurtimas (žr. 4.8</w:t>
      </w:r>
      <w:r w:rsidR="00DE58D6" w:rsidRPr="003D0A4C">
        <w:rPr>
          <w:szCs w:val="22"/>
        </w:rPr>
        <w:t> </w:t>
      </w:r>
      <w:r w:rsidRPr="003D0A4C">
        <w:rPr>
          <w:szCs w:val="22"/>
        </w:rPr>
        <w:t>skyrių).</w:t>
      </w:r>
    </w:p>
    <w:p w14:paraId="36C2F1AD" w14:textId="77777777" w:rsidR="00592D2A" w:rsidRPr="003D0A4C" w:rsidRDefault="00592D2A" w:rsidP="00533E0F">
      <w:pPr>
        <w:pStyle w:val="Pagrindinistekstas"/>
        <w:spacing w:after="0"/>
        <w:rPr>
          <w:sz w:val="22"/>
          <w:szCs w:val="22"/>
          <w:lang w:val="lt-LT"/>
        </w:rPr>
      </w:pPr>
    </w:p>
    <w:p w14:paraId="6FBE5016" w14:textId="77777777" w:rsidR="00592D2A" w:rsidRPr="003D0A4C" w:rsidRDefault="00592D2A" w:rsidP="00666A1B">
      <w:pPr>
        <w:pStyle w:val="Antrat3"/>
        <w:keepLines/>
        <w:tabs>
          <w:tab w:val="left" w:pos="540"/>
        </w:tabs>
        <w:rPr>
          <w:sz w:val="22"/>
          <w:szCs w:val="22"/>
          <w:lang w:val="lt-LT"/>
        </w:rPr>
      </w:pPr>
      <w:r w:rsidRPr="003D0A4C">
        <w:rPr>
          <w:sz w:val="22"/>
          <w:szCs w:val="22"/>
          <w:lang w:val="lt-LT"/>
        </w:rPr>
        <w:lastRenderedPageBreak/>
        <w:t>4.8</w:t>
      </w:r>
      <w:r w:rsidRPr="003D0A4C">
        <w:rPr>
          <w:sz w:val="22"/>
          <w:szCs w:val="22"/>
          <w:lang w:val="lt-LT"/>
        </w:rPr>
        <w:tab/>
        <w:t>Nepageidaujamas poveikis</w:t>
      </w:r>
    </w:p>
    <w:p w14:paraId="73135ED0" w14:textId="77777777" w:rsidR="00592D2A" w:rsidRPr="003D0A4C" w:rsidRDefault="00592D2A" w:rsidP="00666A1B">
      <w:pPr>
        <w:pStyle w:val="Pagrindinistekstas"/>
        <w:keepNext/>
        <w:keepLines/>
        <w:spacing w:after="0"/>
        <w:rPr>
          <w:sz w:val="22"/>
          <w:szCs w:val="22"/>
          <w:lang w:val="lt-LT"/>
        </w:rPr>
      </w:pPr>
    </w:p>
    <w:p w14:paraId="49295776" w14:textId="77777777" w:rsidR="00190930" w:rsidRPr="00666A1B" w:rsidRDefault="00190930" w:rsidP="00666A1B">
      <w:pPr>
        <w:keepNext/>
        <w:keepLines/>
        <w:tabs>
          <w:tab w:val="clear" w:pos="567"/>
        </w:tabs>
        <w:spacing w:line="240" w:lineRule="auto"/>
        <w:rPr>
          <w:rFonts w:eastAsia="Calibri"/>
          <w:szCs w:val="22"/>
          <w:u w:val="single"/>
        </w:rPr>
      </w:pPr>
      <w:r w:rsidRPr="00666A1B">
        <w:rPr>
          <w:rFonts w:eastAsia="Tahoma"/>
          <w:szCs w:val="22"/>
          <w:u w:val="single"/>
        </w:rPr>
        <w:t>Saugumo duomenų santrauka</w:t>
      </w:r>
    </w:p>
    <w:p w14:paraId="520D141F" w14:textId="77777777" w:rsidR="00190930" w:rsidRPr="003D0A4C" w:rsidRDefault="00190930" w:rsidP="00666A1B">
      <w:pPr>
        <w:keepNext/>
        <w:keepLines/>
        <w:tabs>
          <w:tab w:val="clear" w:pos="567"/>
        </w:tabs>
        <w:spacing w:line="240" w:lineRule="auto"/>
        <w:rPr>
          <w:rFonts w:eastAsia="Calibri"/>
          <w:iCs/>
          <w:szCs w:val="22"/>
        </w:rPr>
      </w:pPr>
    </w:p>
    <w:p w14:paraId="5AC9C353" w14:textId="77777777" w:rsidR="00190930" w:rsidRPr="00666A1B" w:rsidRDefault="00842396" w:rsidP="00666A1B">
      <w:pPr>
        <w:keepNext/>
        <w:keepLines/>
        <w:tabs>
          <w:tab w:val="clear" w:pos="567"/>
        </w:tabs>
        <w:spacing w:line="240" w:lineRule="auto"/>
        <w:rPr>
          <w:rFonts w:eastAsia="Calibri"/>
          <w:iCs/>
          <w:szCs w:val="22"/>
        </w:rPr>
      </w:pPr>
      <w:r w:rsidRPr="003D0A4C">
        <w:rPr>
          <w:rFonts w:eastAsia="Calibri"/>
          <w:iCs/>
          <w:szCs w:val="22"/>
        </w:rPr>
        <w:t xml:space="preserve">Klinikinių tyrimų metu ir (arba) remiantis </w:t>
      </w:r>
      <w:r w:rsidR="00C92C65" w:rsidRPr="00666A1B">
        <w:rPr>
          <w:rFonts w:eastAsia="Calibri"/>
          <w:iCs/>
          <w:szCs w:val="22"/>
        </w:rPr>
        <w:t>savanoriškais</w:t>
      </w:r>
      <w:r w:rsidRPr="00666A1B">
        <w:rPr>
          <w:rFonts w:eastAsia="Calibri"/>
          <w:iCs/>
          <w:szCs w:val="22"/>
        </w:rPr>
        <w:t xml:space="preserve"> pranešimais dažniausiai praneštos nepageidaujamos reakcijos į vaistinį preparatą (NRV) vartojant itrakonazolo kapsulių buvo galvos skausmas, pilvo skausmas ir pykinimas. Sunkiausios NRV buvo sunkios alerginės reakcijos, širdies nepakankamumas/stazinis širdies nepakankamumas/plaučių edema, pankreatitas, sunkus toksinis poveikis kepenims (įskaitant mirtino ūminio kepenų nepakankamumo atvejus) ir sunkios odos reakcijos. Informacija apie dažnį ir kitas nustatytas NRV pateikiama poskyryje „Nepageidaujamų reakcijų santrauka lentelėje“</w:t>
      </w:r>
      <w:r w:rsidR="00190930" w:rsidRPr="00666A1B">
        <w:rPr>
          <w:rFonts w:eastAsia="Calibri"/>
          <w:iCs/>
          <w:szCs w:val="22"/>
        </w:rPr>
        <w:t xml:space="preserve">. </w:t>
      </w:r>
      <w:r w:rsidRPr="00666A1B">
        <w:rPr>
          <w:rFonts w:eastAsia="Calibri"/>
          <w:iCs/>
          <w:szCs w:val="22"/>
        </w:rPr>
        <w:t>Žr.</w:t>
      </w:r>
      <w:r w:rsidR="00190930" w:rsidRPr="00666A1B">
        <w:rPr>
          <w:rFonts w:eastAsia="Calibri"/>
          <w:iCs/>
          <w:szCs w:val="22"/>
        </w:rPr>
        <w:t xml:space="preserve"> 4.4</w:t>
      </w:r>
      <w:r w:rsidRPr="00666A1B">
        <w:rPr>
          <w:rFonts w:eastAsia="Calibri"/>
          <w:iCs/>
          <w:szCs w:val="22"/>
        </w:rPr>
        <w:t> skyrių</w:t>
      </w:r>
      <w:r w:rsidR="00190930" w:rsidRPr="00666A1B">
        <w:rPr>
          <w:rFonts w:eastAsia="Calibri"/>
          <w:iCs/>
          <w:szCs w:val="22"/>
        </w:rPr>
        <w:t>.</w:t>
      </w:r>
    </w:p>
    <w:p w14:paraId="09572DBC" w14:textId="77777777" w:rsidR="00190930" w:rsidRPr="00666A1B" w:rsidRDefault="00190930" w:rsidP="00EB3AF9">
      <w:pPr>
        <w:tabs>
          <w:tab w:val="clear" w:pos="567"/>
        </w:tabs>
        <w:spacing w:line="240" w:lineRule="auto"/>
        <w:rPr>
          <w:rFonts w:eastAsia="Calibri"/>
          <w:iCs/>
          <w:szCs w:val="22"/>
        </w:rPr>
      </w:pPr>
    </w:p>
    <w:p w14:paraId="70822BF5" w14:textId="77777777" w:rsidR="00190930" w:rsidRPr="00666A1B" w:rsidRDefault="00CD1A48" w:rsidP="00EB3AF9">
      <w:pPr>
        <w:tabs>
          <w:tab w:val="clear" w:pos="567"/>
        </w:tabs>
        <w:spacing w:line="240" w:lineRule="auto"/>
        <w:rPr>
          <w:rFonts w:eastAsia="Calibri"/>
          <w:szCs w:val="22"/>
          <w:u w:val="single"/>
        </w:rPr>
      </w:pPr>
      <w:r w:rsidRPr="00666A1B">
        <w:rPr>
          <w:rFonts w:eastAsia="Tahoma"/>
          <w:szCs w:val="22"/>
          <w:u w:val="single"/>
        </w:rPr>
        <w:t>Nepageidaujamų reakcijų santrauka lentelėje</w:t>
      </w:r>
    </w:p>
    <w:p w14:paraId="4CDD4BB7" w14:textId="77777777" w:rsidR="00190930" w:rsidRPr="003D0A4C" w:rsidRDefault="00CD1A48" w:rsidP="00533E0F">
      <w:pPr>
        <w:tabs>
          <w:tab w:val="clear" w:pos="567"/>
        </w:tabs>
        <w:spacing w:line="240" w:lineRule="auto"/>
        <w:rPr>
          <w:rFonts w:eastAsia="Calibri"/>
          <w:iCs/>
          <w:szCs w:val="22"/>
        </w:rPr>
      </w:pPr>
      <w:r w:rsidRPr="00666A1B">
        <w:rPr>
          <w:rFonts w:eastAsia="Calibri"/>
          <w:iCs/>
          <w:szCs w:val="22"/>
        </w:rPr>
        <w:t xml:space="preserve">Toliau esančioje lentelėje nurodytos NRV buvo nustatytos atvirų ir dvigubai koduotų klinikinių itrakonazolo kapsulių tyrimų, kuriuose dalyvavo 8 499 nuo dermatomikozės arba onichomikozės gydyti pacientai, metu bei remiantis </w:t>
      </w:r>
      <w:r w:rsidR="00C92C65" w:rsidRPr="00666A1B">
        <w:rPr>
          <w:rFonts w:eastAsia="Calibri"/>
          <w:iCs/>
          <w:szCs w:val="22"/>
        </w:rPr>
        <w:t>savanoriškais</w:t>
      </w:r>
      <w:r w:rsidRPr="00666A1B">
        <w:rPr>
          <w:rFonts w:eastAsia="Calibri"/>
          <w:iCs/>
          <w:szCs w:val="22"/>
        </w:rPr>
        <w:t xml:space="preserve"> pranešimais</w:t>
      </w:r>
      <w:r w:rsidRPr="003D0A4C">
        <w:rPr>
          <w:rFonts w:eastAsia="Calibri"/>
          <w:iCs/>
          <w:szCs w:val="22"/>
        </w:rPr>
        <w:t xml:space="preserve">. Toliau esančioje lentelėje NRV pateiktos pagal organų sistemų klases. Kiekvienoje organų sistemų klasėje NRV pateikiamos pagal dažnio kategoriją, </w:t>
      </w:r>
      <w:r w:rsidRPr="003D0A4C">
        <w:rPr>
          <w:snapToGrid w:val="0"/>
          <w:szCs w:val="22"/>
        </w:rPr>
        <w:t>dažnis apibūdinamas taip:</w:t>
      </w:r>
    </w:p>
    <w:p w14:paraId="60AE931B" w14:textId="77777777" w:rsidR="004F7CB9" w:rsidRPr="003D0A4C" w:rsidRDefault="004F7CB9" w:rsidP="00533E0F">
      <w:pPr>
        <w:tabs>
          <w:tab w:val="clear" w:pos="567"/>
        </w:tabs>
        <w:spacing w:line="240" w:lineRule="auto"/>
        <w:rPr>
          <w:snapToGrid w:val="0"/>
          <w:szCs w:val="22"/>
        </w:rPr>
      </w:pPr>
    </w:p>
    <w:p w14:paraId="244E54AB" w14:textId="77777777" w:rsidR="004F7CB9" w:rsidRPr="003D0A4C" w:rsidRDefault="004F7CB9" w:rsidP="00533E0F">
      <w:pPr>
        <w:tabs>
          <w:tab w:val="clear" w:pos="567"/>
        </w:tabs>
        <w:spacing w:line="240" w:lineRule="auto"/>
        <w:rPr>
          <w:rFonts w:eastAsia="Calibri"/>
          <w:iCs/>
          <w:szCs w:val="22"/>
        </w:rPr>
      </w:pPr>
      <w:r w:rsidRPr="003D0A4C">
        <w:rPr>
          <w:snapToGrid w:val="0"/>
          <w:szCs w:val="22"/>
        </w:rPr>
        <w:t>Labai dažnas (≥ 1/10), dažnas (nuo ≥ 1/100 iki &lt; 1/10), nedažnas (nuo ≥ 1/1 000 iki &lt; 1/100), retas (nuo ≥ 1/10 000 iki &lt; 1/1 000), labai retas (&lt; 1/10 000) ir nežinomas (negali būti apskaičiuotas pagal turimus duomenis)</w:t>
      </w:r>
      <w:r w:rsidRPr="003D0A4C">
        <w:rPr>
          <w:rFonts w:eastAsia="Calibri"/>
          <w:iCs/>
          <w:szCs w:val="22"/>
        </w:rPr>
        <w:t>.</w:t>
      </w:r>
    </w:p>
    <w:p w14:paraId="6C12E023" w14:textId="77777777" w:rsidR="00190930" w:rsidRPr="003D0A4C" w:rsidRDefault="00190930" w:rsidP="00533E0F">
      <w:pPr>
        <w:tabs>
          <w:tab w:val="clear" w:pos="567"/>
        </w:tabs>
        <w:spacing w:line="240" w:lineRule="auto"/>
        <w:rPr>
          <w:rFonts w:eastAsia="Calibri"/>
          <w:iCs/>
          <w:szCs w:val="22"/>
        </w:rPr>
      </w:pPr>
    </w:p>
    <w:tbl>
      <w:tblPr>
        <w:tblW w:w="9072" w:type="dxa"/>
        <w:jc w:val="center"/>
        <w:tblCellMar>
          <w:top w:w="28" w:type="dxa"/>
          <w:bottom w:w="28" w:type="dxa"/>
          <w:right w:w="115" w:type="dxa"/>
        </w:tblCellMar>
        <w:tblLook w:val="04A0" w:firstRow="1" w:lastRow="0" w:firstColumn="1" w:lastColumn="0" w:noHBand="0" w:noVBand="1"/>
      </w:tblPr>
      <w:tblGrid>
        <w:gridCol w:w="3974"/>
        <w:gridCol w:w="5098"/>
      </w:tblGrid>
      <w:tr w:rsidR="00190930" w:rsidRPr="003D0A4C" w14:paraId="0D4DF08B" w14:textId="77777777" w:rsidTr="00291A80">
        <w:trPr>
          <w:trHeight w:val="38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B2D8B83" w14:textId="77777777" w:rsidR="00190930" w:rsidRPr="003D0A4C" w:rsidRDefault="004514F0" w:rsidP="00533E0F">
            <w:pPr>
              <w:tabs>
                <w:tab w:val="clear" w:pos="567"/>
              </w:tabs>
              <w:spacing w:line="240" w:lineRule="auto"/>
              <w:ind w:left="8"/>
              <w:rPr>
                <w:szCs w:val="22"/>
                <w:lang w:eastAsia="de-DE"/>
              </w:rPr>
            </w:pPr>
            <w:r w:rsidRPr="003D0A4C">
              <w:rPr>
                <w:szCs w:val="22"/>
                <w:lang w:eastAsia="de-DE"/>
              </w:rPr>
              <w:t>Nepageidaujamos reakcijos į vaistinį preparatą</w:t>
            </w:r>
          </w:p>
        </w:tc>
      </w:tr>
      <w:tr w:rsidR="00190930" w:rsidRPr="003D0A4C" w14:paraId="7BB4C9AC" w14:textId="77777777" w:rsidTr="00291A80">
        <w:trPr>
          <w:trHeight w:val="26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211B0B5"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Infekcijos ir infestacijos</w:t>
            </w:r>
          </w:p>
        </w:tc>
      </w:tr>
      <w:tr w:rsidR="00190930" w:rsidRPr="003D0A4C" w14:paraId="45F46D5C" w14:textId="77777777" w:rsidTr="00291A80">
        <w:trPr>
          <w:trHeight w:val="262"/>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61A9B4FC" w14:textId="77777777" w:rsidR="00190930" w:rsidRPr="003D0A4C" w:rsidRDefault="0052024C" w:rsidP="00EB3AF9">
            <w:pPr>
              <w:tabs>
                <w:tab w:val="clear" w:pos="567"/>
              </w:tabs>
              <w:spacing w:line="240" w:lineRule="auto"/>
              <w:rPr>
                <w:szCs w:val="22"/>
                <w:lang w:eastAsia="de-DE"/>
              </w:rPr>
            </w:pPr>
            <w:r w:rsidRPr="003D0A4C">
              <w:rPr>
                <w:i/>
                <w:szCs w:val="22"/>
                <w:lang w:eastAsia="de-DE"/>
              </w:rPr>
              <w:t>Nedažni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46910EDF" w14:textId="77777777" w:rsidR="00190930" w:rsidRPr="003D0A4C" w:rsidRDefault="00190930" w:rsidP="00EB3AF9">
            <w:pPr>
              <w:tabs>
                <w:tab w:val="clear" w:pos="567"/>
              </w:tabs>
              <w:spacing w:line="240" w:lineRule="auto"/>
              <w:rPr>
                <w:szCs w:val="22"/>
                <w:lang w:eastAsia="de-DE"/>
              </w:rPr>
            </w:pPr>
            <w:r w:rsidRPr="003D0A4C">
              <w:rPr>
                <w:szCs w:val="22"/>
                <w:lang w:eastAsia="de-DE"/>
              </w:rPr>
              <w:t>Sinusit</w:t>
            </w:r>
            <w:r w:rsidR="00B5276A" w:rsidRPr="003D0A4C">
              <w:rPr>
                <w:szCs w:val="22"/>
                <w:lang w:eastAsia="de-DE"/>
              </w:rPr>
              <w:t>as</w:t>
            </w:r>
            <w:r w:rsidRPr="003D0A4C">
              <w:rPr>
                <w:szCs w:val="22"/>
                <w:lang w:eastAsia="de-DE"/>
              </w:rPr>
              <w:t xml:space="preserve">, </w:t>
            </w:r>
            <w:r w:rsidR="00B5276A" w:rsidRPr="003D0A4C">
              <w:rPr>
                <w:szCs w:val="22"/>
                <w:lang w:eastAsia="de-DE"/>
              </w:rPr>
              <w:t>viršutinių kvėpavimo takų infekcija</w:t>
            </w:r>
            <w:r w:rsidRPr="003D0A4C">
              <w:rPr>
                <w:szCs w:val="22"/>
                <w:lang w:eastAsia="de-DE"/>
              </w:rPr>
              <w:t>, rinit</w:t>
            </w:r>
            <w:r w:rsidR="00B5276A" w:rsidRPr="003D0A4C">
              <w:rPr>
                <w:szCs w:val="22"/>
                <w:lang w:eastAsia="de-DE"/>
              </w:rPr>
              <w:t>a</w:t>
            </w:r>
            <w:r w:rsidRPr="003D0A4C">
              <w:rPr>
                <w:szCs w:val="22"/>
                <w:lang w:eastAsia="de-DE"/>
              </w:rPr>
              <w:t>s</w:t>
            </w:r>
          </w:p>
        </w:tc>
      </w:tr>
      <w:tr w:rsidR="000F6009" w:rsidRPr="003D0A4C" w14:paraId="633CB3F0" w14:textId="77777777" w:rsidTr="00291A80">
        <w:trPr>
          <w:trHeight w:val="262"/>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4D142EEC" w14:textId="77777777" w:rsidR="000F6009" w:rsidRPr="003D0A4C" w:rsidRDefault="000F6009" w:rsidP="00EB3AF9">
            <w:pPr>
              <w:tabs>
                <w:tab w:val="clear" w:pos="567"/>
              </w:tabs>
              <w:spacing w:line="240" w:lineRule="auto"/>
              <w:rPr>
                <w:i/>
                <w:szCs w:val="22"/>
                <w:lang w:eastAsia="de-DE"/>
              </w:rPr>
            </w:pP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A58FF09" w14:textId="77777777" w:rsidR="000F6009" w:rsidRPr="003D0A4C" w:rsidRDefault="000F6009" w:rsidP="00EB3AF9">
            <w:pPr>
              <w:tabs>
                <w:tab w:val="clear" w:pos="567"/>
              </w:tabs>
              <w:spacing w:line="240" w:lineRule="auto"/>
              <w:rPr>
                <w:szCs w:val="22"/>
                <w:lang w:eastAsia="de-DE"/>
              </w:rPr>
            </w:pPr>
          </w:p>
        </w:tc>
      </w:tr>
      <w:tr w:rsidR="00190930" w:rsidRPr="003D0A4C" w14:paraId="0822B6B8" w14:textId="77777777" w:rsidTr="00291A80">
        <w:trPr>
          <w:trHeight w:val="385"/>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ACFFCD1" w14:textId="77777777" w:rsidR="00190930" w:rsidRPr="003D0A4C" w:rsidRDefault="00606290" w:rsidP="00EB3AF9">
            <w:pPr>
              <w:tabs>
                <w:tab w:val="clear" w:pos="567"/>
              </w:tabs>
              <w:spacing w:line="240" w:lineRule="auto"/>
              <w:rPr>
                <w:i/>
                <w:iCs/>
                <w:szCs w:val="22"/>
                <w:lang w:eastAsia="de-DE"/>
              </w:rPr>
            </w:pPr>
            <w:r w:rsidRPr="003D0A4C">
              <w:rPr>
                <w:i/>
                <w:iCs/>
                <w:szCs w:val="22"/>
                <w:lang w:eastAsia="de-DE"/>
              </w:rPr>
              <w:t>Kraujo ir limfinės sistemos sutrikimai</w:t>
            </w:r>
          </w:p>
        </w:tc>
      </w:tr>
      <w:tr w:rsidR="00190930" w:rsidRPr="003D0A4C" w14:paraId="16CB8F98" w14:textId="77777777" w:rsidTr="00291A80">
        <w:trPr>
          <w:trHeight w:val="38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36C86DB0"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B5276A"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4224BF4C" w14:textId="77777777" w:rsidR="00190930" w:rsidRPr="003D0A4C" w:rsidRDefault="00190930" w:rsidP="00EB3AF9">
            <w:pPr>
              <w:tabs>
                <w:tab w:val="clear" w:pos="567"/>
              </w:tabs>
              <w:spacing w:line="240" w:lineRule="auto"/>
              <w:rPr>
                <w:szCs w:val="22"/>
                <w:lang w:eastAsia="de-DE"/>
              </w:rPr>
            </w:pPr>
            <w:r w:rsidRPr="003D0A4C">
              <w:rPr>
                <w:szCs w:val="22"/>
                <w:lang w:eastAsia="de-DE"/>
              </w:rPr>
              <w:t>Leukopeni</w:t>
            </w:r>
            <w:r w:rsidR="0052024C" w:rsidRPr="003D0A4C">
              <w:rPr>
                <w:szCs w:val="22"/>
                <w:lang w:eastAsia="de-DE"/>
              </w:rPr>
              <w:t>j</w:t>
            </w:r>
            <w:r w:rsidRPr="003D0A4C">
              <w:rPr>
                <w:szCs w:val="22"/>
                <w:lang w:eastAsia="de-DE"/>
              </w:rPr>
              <w:t>a</w:t>
            </w:r>
          </w:p>
        </w:tc>
      </w:tr>
      <w:tr w:rsidR="00190930" w:rsidRPr="003D0A4C" w14:paraId="1A145CC5" w14:textId="77777777" w:rsidTr="00291A80">
        <w:trPr>
          <w:trHeight w:val="38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A506A8D" w14:textId="77777777" w:rsidR="00190930" w:rsidRPr="003D0A4C" w:rsidRDefault="00190930" w:rsidP="00EB3AF9">
            <w:pPr>
              <w:tabs>
                <w:tab w:val="clear" w:pos="567"/>
              </w:tabs>
              <w:spacing w:line="240" w:lineRule="auto"/>
              <w:rPr>
                <w:szCs w:val="22"/>
                <w:lang w:eastAsia="de-DE"/>
              </w:rPr>
            </w:pPr>
          </w:p>
        </w:tc>
      </w:tr>
      <w:tr w:rsidR="00190930" w:rsidRPr="003D0A4C" w14:paraId="66A3478F"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A37B83A"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Imuninės sistemos sutrikimai</w:t>
            </w:r>
          </w:p>
        </w:tc>
      </w:tr>
      <w:tr w:rsidR="00190930" w:rsidRPr="003D0A4C" w14:paraId="3AE0D824" w14:textId="77777777" w:rsidTr="00291A80">
        <w:trPr>
          <w:trHeight w:val="382"/>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20FD2586" w14:textId="77777777" w:rsidR="00190930" w:rsidRPr="003D0A4C" w:rsidRDefault="0052024C" w:rsidP="00EB3AF9">
            <w:pPr>
              <w:tabs>
                <w:tab w:val="clear" w:pos="567"/>
              </w:tabs>
              <w:spacing w:line="240" w:lineRule="auto"/>
              <w:rPr>
                <w:szCs w:val="22"/>
                <w:lang w:eastAsia="de-DE"/>
              </w:rPr>
            </w:pPr>
            <w:r w:rsidRPr="003D0A4C">
              <w:rPr>
                <w:i/>
                <w:szCs w:val="22"/>
                <w:lang w:eastAsia="de-DE"/>
              </w:rPr>
              <w:t>Nedažni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2A9540BA" w14:textId="77777777" w:rsidR="00190930" w:rsidRPr="003D0A4C" w:rsidRDefault="00B5276A" w:rsidP="00EB3AF9">
            <w:pPr>
              <w:tabs>
                <w:tab w:val="clear" w:pos="567"/>
              </w:tabs>
              <w:spacing w:line="240" w:lineRule="auto"/>
              <w:rPr>
                <w:szCs w:val="22"/>
                <w:lang w:eastAsia="de-DE"/>
              </w:rPr>
            </w:pPr>
            <w:r w:rsidRPr="003D0A4C">
              <w:rPr>
                <w:szCs w:val="22"/>
                <w:lang w:eastAsia="de-DE"/>
              </w:rPr>
              <w:t>Padidėjęs jautrumas</w:t>
            </w:r>
            <w:r w:rsidR="00190930" w:rsidRPr="003D0A4C">
              <w:rPr>
                <w:szCs w:val="22"/>
                <w:lang w:eastAsia="de-DE"/>
              </w:rPr>
              <w:t>*</w:t>
            </w:r>
          </w:p>
        </w:tc>
      </w:tr>
      <w:tr w:rsidR="00190930" w:rsidRPr="003D0A4C" w14:paraId="049C08A0" w14:textId="77777777" w:rsidTr="00291A80">
        <w:trPr>
          <w:trHeight w:val="636"/>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5ED0BC3C"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B5276A"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08D23DDD" w14:textId="77777777" w:rsidR="00190930" w:rsidRPr="003D0A4C" w:rsidRDefault="00B5276A" w:rsidP="00EB3AF9">
            <w:pPr>
              <w:tabs>
                <w:tab w:val="clear" w:pos="567"/>
              </w:tabs>
              <w:spacing w:line="240" w:lineRule="auto"/>
              <w:rPr>
                <w:szCs w:val="22"/>
                <w:lang w:eastAsia="de-DE"/>
              </w:rPr>
            </w:pPr>
            <w:r w:rsidRPr="003D0A4C">
              <w:rPr>
                <w:szCs w:val="22"/>
                <w:lang w:eastAsia="de-DE"/>
              </w:rPr>
              <w:t>Seruminė liga</w:t>
            </w:r>
            <w:r w:rsidR="00190930" w:rsidRPr="003D0A4C">
              <w:rPr>
                <w:szCs w:val="22"/>
                <w:lang w:eastAsia="de-DE"/>
              </w:rPr>
              <w:t>, angioneuro</w:t>
            </w:r>
            <w:r w:rsidRPr="003D0A4C">
              <w:rPr>
                <w:szCs w:val="22"/>
                <w:lang w:eastAsia="de-DE"/>
              </w:rPr>
              <w:t xml:space="preserve">zinė </w:t>
            </w:r>
            <w:r w:rsidR="00190930" w:rsidRPr="003D0A4C">
              <w:rPr>
                <w:szCs w:val="22"/>
                <w:lang w:eastAsia="de-DE"/>
              </w:rPr>
              <w:t xml:space="preserve">edema, </w:t>
            </w:r>
            <w:r w:rsidRPr="003D0A4C">
              <w:rPr>
                <w:szCs w:val="22"/>
                <w:lang w:eastAsia="de-DE"/>
              </w:rPr>
              <w:t>anafilaksinė reakcija</w:t>
            </w:r>
          </w:p>
        </w:tc>
      </w:tr>
      <w:tr w:rsidR="00190930" w:rsidRPr="003D0A4C" w14:paraId="33CDECC1"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103A495" w14:textId="77777777" w:rsidR="00190930" w:rsidRPr="003D0A4C" w:rsidRDefault="00190930" w:rsidP="00EB3AF9">
            <w:pPr>
              <w:tabs>
                <w:tab w:val="clear" w:pos="567"/>
              </w:tabs>
              <w:spacing w:line="240" w:lineRule="auto"/>
              <w:rPr>
                <w:szCs w:val="22"/>
                <w:lang w:eastAsia="de-DE"/>
              </w:rPr>
            </w:pPr>
          </w:p>
        </w:tc>
      </w:tr>
      <w:tr w:rsidR="00190930" w:rsidRPr="003D0A4C" w14:paraId="71B1DFE6" w14:textId="77777777" w:rsidTr="00291A80">
        <w:trPr>
          <w:trHeight w:val="38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E006F11"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Metabolizmo ir mitybos sutrikimai</w:t>
            </w:r>
          </w:p>
        </w:tc>
      </w:tr>
      <w:tr w:rsidR="00190930" w:rsidRPr="003D0A4C" w14:paraId="21C34591" w14:textId="77777777" w:rsidTr="00291A80">
        <w:trPr>
          <w:trHeight w:val="38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4FE77D27"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606290"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7EB93215" w14:textId="77777777" w:rsidR="00190930" w:rsidRPr="003D0A4C" w:rsidRDefault="00606290" w:rsidP="00EB3AF9">
            <w:pPr>
              <w:tabs>
                <w:tab w:val="clear" w:pos="567"/>
              </w:tabs>
              <w:spacing w:line="240" w:lineRule="auto"/>
              <w:rPr>
                <w:szCs w:val="22"/>
                <w:lang w:eastAsia="de-DE"/>
              </w:rPr>
            </w:pPr>
            <w:r w:rsidRPr="003D0A4C">
              <w:rPr>
                <w:szCs w:val="22"/>
                <w:lang w:eastAsia="de-DE"/>
              </w:rPr>
              <w:t>Hipertrigliceridemija</w:t>
            </w:r>
          </w:p>
        </w:tc>
      </w:tr>
      <w:tr w:rsidR="00190930" w:rsidRPr="003D0A4C" w14:paraId="3F6090D5"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B50A1EB" w14:textId="77777777" w:rsidR="00190930" w:rsidRPr="003D0A4C" w:rsidRDefault="00190930" w:rsidP="00EB3AF9">
            <w:pPr>
              <w:tabs>
                <w:tab w:val="clear" w:pos="567"/>
              </w:tabs>
              <w:spacing w:line="240" w:lineRule="auto"/>
              <w:rPr>
                <w:szCs w:val="22"/>
                <w:lang w:eastAsia="de-DE"/>
              </w:rPr>
            </w:pPr>
          </w:p>
        </w:tc>
      </w:tr>
      <w:tr w:rsidR="00190930" w:rsidRPr="003D0A4C" w14:paraId="1D8C8D73" w14:textId="77777777" w:rsidTr="00291A80">
        <w:trPr>
          <w:trHeight w:val="38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6A11AC2"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Nervų sistemos sutrikimai</w:t>
            </w:r>
          </w:p>
        </w:tc>
      </w:tr>
      <w:tr w:rsidR="00190930" w:rsidRPr="003D0A4C" w14:paraId="36DE6AB9" w14:textId="77777777" w:rsidTr="00291A80">
        <w:trPr>
          <w:trHeight w:val="38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341B29C1" w14:textId="77777777" w:rsidR="00190930" w:rsidRPr="003D0A4C" w:rsidRDefault="00606290" w:rsidP="00EB3AF9">
            <w:pPr>
              <w:tabs>
                <w:tab w:val="clear" w:pos="567"/>
              </w:tabs>
              <w:spacing w:line="240" w:lineRule="auto"/>
              <w:rPr>
                <w:szCs w:val="22"/>
                <w:lang w:eastAsia="de-DE"/>
              </w:rPr>
            </w:pPr>
            <w:r w:rsidRPr="003D0A4C">
              <w:rPr>
                <w:i/>
                <w:szCs w:val="22"/>
                <w:lang w:eastAsia="de-DE"/>
              </w:rPr>
              <w:t>Dažni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11D94B4" w14:textId="77777777" w:rsidR="00190930" w:rsidRPr="003D0A4C" w:rsidRDefault="00606290" w:rsidP="00EB3AF9">
            <w:pPr>
              <w:tabs>
                <w:tab w:val="clear" w:pos="567"/>
              </w:tabs>
              <w:spacing w:line="240" w:lineRule="auto"/>
              <w:rPr>
                <w:szCs w:val="22"/>
                <w:lang w:eastAsia="de-DE"/>
              </w:rPr>
            </w:pPr>
            <w:r w:rsidRPr="003D0A4C">
              <w:rPr>
                <w:szCs w:val="22"/>
                <w:lang w:eastAsia="de-DE"/>
              </w:rPr>
              <w:t>Galvos skausmas</w:t>
            </w:r>
          </w:p>
        </w:tc>
      </w:tr>
      <w:tr w:rsidR="00190930" w:rsidRPr="003D0A4C" w14:paraId="113B2F50" w14:textId="77777777" w:rsidTr="00291A80">
        <w:trPr>
          <w:trHeight w:val="382"/>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0DB110EE"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606290"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5CE32625" w14:textId="77777777" w:rsidR="00190930" w:rsidRPr="003D0A4C" w:rsidRDefault="00190930" w:rsidP="00EB3AF9">
            <w:pPr>
              <w:tabs>
                <w:tab w:val="clear" w:pos="567"/>
              </w:tabs>
              <w:spacing w:line="240" w:lineRule="auto"/>
              <w:rPr>
                <w:szCs w:val="22"/>
                <w:lang w:eastAsia="de-DE"/>
              </w:rPr>
            </w:pPr>
            <w:r w:rsidRPr="003D0A4C">
              <w:rPr>
                <w:szCs w:val="22"/>
                <w:lang w:eastAsia="de-DE"/>
              </w:rPr>
              <w:t>Pareste</w:t>
            </w:r>
            <w:r w:rsidR="00606290" w:rsidRPr="003D0A4C">
              <w:rPr>
                <w:szCs w:val="22"/>
                <w:lang w:eastAsia="de-DE"/>
              </w:rPr>
              <w:t>zija</w:t>
            </w:r>
            <w:r w:rsidRPr="003D0A4C">
              <w:rPr>
                <w:szCs w:val="22"/>
                <w:lang w:eastAsia="de-DE"/>
              </w:rPr>
              <w:t xml:space="preserve">, </w:t>
            </w:r>
            <w:r w:rsidR="00606290" w:rsidRPr="003D0A4C">
              <w:rPr>
                <w:szCs w:val="22"/>
                <w:lang w:eastAsia="de-DE"/>
              </w:rPr>
              <w:t>hipoestezija</w:t>
            </w:r>
            <w:r w:rsidRPr="003D0A4C">
              <w:rPr>
                <w:szCs w:val="22"/>
                <w:lang w:eastAsia="de-DE"/>
              </w:rPr>
              <w:t xml:space="preserve">, </w:t>
            </w:r>
            <w:r w:rsidR="00606290" w:rsidRPr="003D0A4C">
              <w:rPr>
                <w:szCs w:val="22"/>
                <w:lang w:eastAsia="de-DE"/>
              </w:rPr>
              <w:t>disgeuzija</w:t>
            </w:r>
          </w:p>
        </w:tc>
      </w:tr>
      <w:tr w:rsidR="00190930" w:rsidRPr="003D0A4C" w14:paraId="61F0E142" w14:textId="77777777" w:rsidTr="00291A80">
        <w:trPr>
          <w:trHeight w:val="382"/>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2692C9AF" w14:textId="77777777" w:rsidR="00190930" w:rsidRPr="003D0A4C" w:rsidRDefault="00606290" w:rsidP="00EB3AF9">
            <w:pPr>
              <w:tabs>
                <w:tab w:val="clear" w:pos="567"/>
              </w:tabs>
              <w:spacing w:line="240" w:lineRule="auto"/>
              <w:rPr>
                <w:i/>
                <w:szCs w:val="22"/>
                <w:lang w:eastAsia="de-DE"/>
              </w:rPr>
            </w:pPr>
            <w:r w:rsidRPr="003D0A4C">
              <w:rPr>
                <w:i/>
                <w:szCs w:val="22"/>
                <w:lang w:eastAsia="de-DE"/>
              </w:rPr>
              <w:t>Dažnis nežinomas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68500C33" w14:textId="77777777" w:rsidR="00190930" w:rsidRPr="003D0A4C" w:rsidRDefault="00190930" w:rsidP="00EB3AF9">
            <w:pPr>
              <w:tabs>
                <w:tab w:val="clear" w:pos="567"/>
              </w:tabs>
              <w:spacing w:line="240" w:lineRule="auto"/>
              <w:rPr>
                <w:szCs w:val="22"/>
                <w:lang w:eastAsia="de-DE"/>
              </w:rPr>
            </w:pPr>
            <w:r w:rsidRPr="003D0A4C">
              <w:rPr>
                <w:szCs w:val="22"/>
                <w:lang w:eastAsia="de-DE"/>
              </w:rPr>
              <w:t>Tremor</w:t>
            </w:r>
            <w:r w:rsidR="00606290" w:rsidRPr="003D0A4C">
              <w:rPr>
                <w:szCs w:val="22"/>
                <w:lang w:eastAsia="de-DE"/>
              </w:rPr>
              <w:t>as</w:t>
            </w:r>
          </w:p>
        </w:tc>
      </w:tr>
      <w:tr w:rsidR="00190930" w:rsidRPr="003D0A4C" w14:paraId="7097749E"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0FE8DEB" w14:textId="77777777" w:rsidR="00190930" w:rsidRPr="003D0A4C" w:rsidRDefault="00190930" w:rsidP="00EB3AF9">
            <w:pPr>
              <w:tabs>
                <w:tab w:val="clear" w:pos="567"/>
              </w:tabs>
              <w:spacing w:line="240" w:lineRule="auto"/>
              <w:rPr>
                <w:szCs w:val="22"/>
                <w:lang w:eastAsia="de-DE"/>
              </w:rPr>
            </w:pPr>
          </w:p>
        </w:tc>
      </w:tr>
      <w:tr w:rsidR="00190930" w:rsidRPr="003D0A4C" w14:paraId="2A62AD56" w14:textId="77777777" w:rsidTr="00291A80">
        <w:trPr>
          <w:trHeight w:val="38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D61C229"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lastRenderedPageBreak/>
              <w:t>Akių sutrikimai</w:t>
            </w:r>
          </w:p>
        </w:tc>
      </w:tr>
      <w:tr w:rsidR="00190930" w:rsidRPr="003D0A4C" w14:paraId="64EACF81" w14:textId="77777777" w:rsidTr="00291A80">
        <w:trPr>
          <w:trHeight w:val="637"/>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26A07B42"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772095"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75A56399" w14:textId="77777777" w:rsidR="00190930" w:rsidRPr="003D0A4C" w:rsidRDefault="00606290" w:rsidP="00EB3AF9">
            <w:pPr>
              <w:tabs>
                <w:tab w:val="clear" w:pos="567"/>
              </w:tabs>
              <w:spacing w:line="240" w:lineRule="auto"/>
              <w:rPr>
                <w:szCs w:val="22"/>
                <w:lang w:eastAsia="de-DE"/>
              </w:rPr>
            </w:pPr>
            <w:r w:rsidRPr="003D0A4C">
              <w:rPr>
                <w:szCs w:val="22"/>
                <w:lang w:eastAsia="de-DE"/>
              </w:rPr>
              <w:t>Regos sutrikimai</w:t>
            </w:r>
            <w:r w:rsidR="00190930" w:rsidRPr="003D0A4C">
              <w:rPr>
                <w:szCs w:val="22"/>
                <w:lang w:eastAsia="de-DE"/>
              </w:rPr>
              <w:t xml:space="preserve"> (</w:t>
            </w:r>
            <w:r w:rsidRPr="003D0A4C">
              <w:rPr>
                <w:szCs w:val="22"/>
                <w:lang w:eastAsia="de-DE"/>
              </w:rPr>
              <w:t>įskaitant matomo vaizdo dvigubinimąsi ir neryškų matomą vaizdą)</w:t>
            </w:r>
          </w:p>
        </w:tc>
      </w:tr>
      <w:tr w:rsidR="00190930" w:rsidRPr="003D0A4C" w14:paraId="4606FA9D"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F27697F" w14:textId="77777777" w:rsidR="00190930" w:rsidRPr="003D0A4C" w:rsidRDefault="00190930" w:rsidP="00EB3AF9">
            <w:pPr>
              <w:tabs>
                <w:tab w:val="clear" w:pos="567"/>
              </w:tabs>
              <w:spacing w:line="240" w:lineRule="auto"/>
              <w:rPr>
                <w:szCs w:val="22"/>
                <w:lang w:eastAsia="de-DE"/>
              </w:rPr>
            </w:pPr>
          </w:p>
        </w:tc>
      </w:tr>
      <w:tr w:rsidR="00190930" w:rsidRPr="003D0A4C" w14:paraId="04A35935"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4C92BD5"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Ausų ir labirintų sutrikimai</w:t>
            </w:r>
          </w:p>
        </w:tc>
      </w:tr>
      <w:tr w:rsidR="00190930" w:rsidRPr="003D0A4C" w14:paraId="68FFE2E3" w14:textId="77777777" w:rsidTr="00291A80">
        <w:trPr>
          <w:trHeight w:val="382"/>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09A1FD08"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606290"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2674C6EB" w14:textId="77777777" w:rsidR="00190930" w:rsidRPr="003D0A4C" w:rsidRDefault="00606290" w:rsidP="00EB3AF9">
            <w:pPr>
              <w:tabs>
                <w:tab w:val="clear" w:pos="567"/>
              </w:tabs>
              <w:spacing w:line="240" w:lineRule="auto"/>
              <w:rPr>
                <w:szCs w:val="22"/>
                <w:lang w:eastAsia="de-DE"/>
              </w:rPr>
            </w:pPr>
            <w:r w:rsidRPr="003D0A4C">
              <w:rPr>
                <w:szCs w:val="22"/>
                <w:lang w:eastAsia="de-DE"/>
              </w:rPr>
              <w:t>Laikinas ar neišnykstantis apkurtimas</w:t>
            </w:r>
            <w:r w:rsidR="00190930" w:rsidRPr="003D0A4C">
              <w:rPr>
                <w:szCs w:val="22"/>
                <w:lang w:eastAsia="de-DE"/>
              </w:rPr>
              <w:t xml:space="preserve">*, </w:t>
            </w:r>
            <w:r w:rsidRPr="003D0A4C">
              <w:rPr>
                <w:szCs w:val="22"/>
                <w:lang w:eastAsia="de-DE"/>
              </w:rPr>
              <w:t>ūžesys (</w:t>
            </w:r>
            <w:r w:rsidRPr="003D0A4C">
              <w:rPr>
                <w:i/>
                <w:iCs/>
                <w:szCs w:val="22"/>
                <w:lang w:eastAsia="de-DE"/>
              </w:rPr>
              <w:t>tinnitus</w:t>
            </w:r>
            <w:r w:rsidRPr="003D0A4C">
              <w:rPr>
                <w:szCs w:val="22"/>
                <w:lang w:eastAsia="de-DE"/>
              </w:rPr>
              <w:t>)</w:t>
            </w:r>
          </w:p>
        </w:tc>
      </w:tr>
      <w:tr w:rsidR="00190930" w:rsidRPr="003D0A4C" w14:paraId="69907199"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BAFFD2D" w14:textId="77777777" w:rsidR="00190930" w:rsidRPr="003D0A4C" w:rsidRDefault="00190930" w:rsidP="00EB3AF9">
            <w:pPr>
              <w:tabs>
                <w:tab w:val="clear" w:pos="567"/>
              </w:tabs>
              <w:spacing w:line="240" w:lineRule="auto"/>
              <w:rPr>
                <w:szCs w:val="22"/>
                <w:lang w:eastAsia="de-DE"/>
              </w:rPr>
            </w:pPr>
          </w:p>
        </w:tc>
      </w:tr>
      <w:tr w:rsidR="00190930" w:rsidRPr="003D0A4C" w14:paraId="2144624E" w14:textId="77777777" w:rsidTr="00291A80">
        <w:trPr>
          <w:trHeight w:val="38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562FB02"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Širdies sutrikimai</w:t>
            </w:r>
          </w:p>
        </w:tc>
      </w:tr>
      <w:tr w:rsidR="00190930" w:rsidRPr="003D0A4C" w14:paraId="628C71E7" w14:textId="77777777" w:rsidTr="00291A80">
        <w:trPr>
          <w:trHeight w:val="38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577C175C"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606290"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4E991A22" w14:textId="77777777" w:rsidR="00190930" w:rsidRPr="003D0A4C" w:rsidRDefault="00606290" w:rsidP="00EB3AF9">
            <w:pPr>
              <w:tabs>
                <w:tab w:val="clear" w:pos="567"/>
              </w:tabs>
              <w:spacing w:line="240" w:lineRule="auto"/>
              <w:rPr>
                <w:szCs w:val="22"/>
                <w:lang w:eastAsia="de-DE"/>
              </w:rPr>
            </w:pPr>
            <w:r w:rsidRPr="003D0A4C">
              <w:rPr>
                <w:szCs w:val="22"/>
                <w:lang w:eastAsia="de-DE"/>
              </w:rPr>
              <w:t>Stazinis širdies nepakankamumas</w:t>
            </w:r>
            <w:r w:rsidR="00190930" w:rsidRPr="003D0A4C">
              <w:rPr>
                <w:szCs w:val="22"/>
                <w:lang w:eastAsia="de-DE"/>
              </w:rPr>
              <w:t>*</w:t>
            </w:r>
          </w:p>
        </w:tc>
      </w:tr>
      <w:tr w:rsidR="00190930" w:rsidRPr="003D0A4C" w14:paraId="65EC1656" w14:textId="77777777" w:rsidTr="00291A80">
        <w:trPr>
          <w:trHeight w:val="38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0FA85CE" w14:textId="77777777" w:rsidR="00190930" w:rsidRPr="003D0A4C" w:rsidRDefault="00190930" w:rsidP="00EB3AF9">
            <w:pPr>
              <w:tabs>
                <w:tab w:val="clear" w:pos="567"/>
              </w:tabs>
              <w:spacing w:line="240" w:lineRule="auto"/>
              <w:rPr>
                <w:szCs w:val="22"/>
                <w:lang w:eastAsia="de-DE"/>
              </w:rPr>
            </w:pPr>
          </w:p>
        </w:tc>
      </w:tr>
      <w:tr w:rsidR="00190930" w:rsidRPr="003D0A4C" w14:paraId="04DBC63B"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D21CDAA"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Kvėpavimo sistemos, krūtinės ląstos ir tarpuplaučio sutrikimai</w:t>
            </w:r>
          </w:p>
        </w:tc>
      </w:tr>
      <w:tr w:rsidR="00190930" w:rsidRPr="003D0A4C" w14:paraId="5C14215A" w14:textId="77777777" w:rsidTr="00291A80">
        <w:trPr>
          <w:trHeight w:val="38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7E50863E"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606290"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723AFD4B" w14:textId="77777777" w:rsidR="00190930" w:rsidRPr="003D0A4C" w:rsidRDefault="00190930" w:rsidP="00EB3AF9">
            <w:pPr>
              <w:tabs>
                <w:tab w:val="clear" w:pos="567"/>
              </w:tabs>
              <w:spacing w:line="240" w:lineRule="auto"/>
              <w:rPr>
                <w:szCs w:val="22"/>
                <w:lang w:eastAsia="de-DE"/>
              </w:rPr>
            </w:pPr>
            <w:r w:rsidRPr="003D0A4C">
              <w:rPr>
                <w:szCs w:val="22"/>
                <w:lang w:eastAsia="de-DE"/>
              </w:rPr>
              <w:t>D</w:t>
            </w:r>
            <w:r w:rsidR="00606290" w:rsidRPr="003D0A4C">
              <w:rPr>
                <w:szCs w:val="22"/>
                <w:lang w:eastAsia="de-DE"/>
              </w:rPr>
              <w:t>ispnėja</w:t>
            </w:r>
          </w:p>
        </w:tc>
      </w:tr>
      <w:tr w:rsidR="00190930" w:rsidRPr="003D0A4C" w14:paraId="26256379" w14:textId="77777777" w:rsidTr="00291A80">
        <w:trPr>
          <w:trHeight w:val="38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B506452" w14:textId="77777777" w:rsidR="00190930" w:rsidRPr="003D0A4C" w:rsidRDefault="00190930" w:rsidP="00EB3AF9">
            <w:pPr>
              <w:tabs>
                <w:tab w:val="clear" w:pos="567"/>
              </w:tabs>
              <w:spacing w:line="240" w:lineRule="auto"/>
              <w:rPr>
                <w:szCs w:val="22"/>
                <w:lang w:eastAsia="de-DE"/>
              </w:rPr>
            </w:pPr>
          </w:p>
        </w:tc>
      </w:tr>
      <w:tr w:rsidR="00190930" w:rsidRPr="003D0A4C" w14:paraId="78B312B1"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365EFF4"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Virškinimo trakto sutrikimai</w:t>
            </w:r>
          </w:p>
        </w:tc>
      </w:tr>
      <w:tr w:rsidR="00190930" w:rsidRPr="003D0A4C" w14:paraId="4EE28318" w14:textId="77777777" w:rsidTr="00291A80">
        <w:trPr>
          <w:trHeight w:val="382"/>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08E11334" w14:textId="77777777" w:rsidR="00190930" w:rsidRPr="003D0A4C" w:rsidRDefault="00606290" w:rsidP="00EB3AF9">
            <w:pPr>
              <w:tabs>
                <w:tab w:val="clear" w:pos="567"/>
              </w:tabs>
              <w:spacing w:line="240" w:lineRule="auto"/>
              <w:rPr>
                <w:szCs w:val="22"/>
                <w:lang w:eastAsia="de-DE"/>
              </w:rPr>
            </w:pPr>
            <w:r w:rsidRPr="003D0A4C">
              <w:rPr>
                <w:i/>
                <w:szCs w:val="22"/>
                <w:lang w:eastAsia="de-DE"/>
              </w:rPr>
              <w:t>Dažni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3DAA71F4" w14:textId="77777777" w:rsidR="00190930" w:rsidRPr="003D0A4C" w:rsidRDefault="00606290" w:rsidP="00EB3AF9">
            <w:pPr>
              <w:tabs>
                <w:tab w:val="clear" w:pos="567"/>
              </w:tabs>
              <w:spacing w:line="240" w:lineRule="auto"/>
              <w:rPr>
                <w:szCs w:val="22"/>
                <w:lang w:eastAsia="de-DE"/>
              </w:rPr>
            </w:pPr>
            <w:r w:rsidRPr="003D0A4C">
              <w:rPr>
                <w:szCs w:val="22"/>
                <w:lang w:eastAsia="de-DE"/>
              </w:rPr>
              <w:t>Pilvo skausmas, pykinimas</w:t>
            </w:r>
          </w:p>
        </w:tc>
      </w:tr>
      <w:tr w:rsidR="00190930" w:rsidRPr="003D0A4C" w14:paraId="0B87386F" w14:textId="77777777" w:rsidTr="00291A80">
        <w:trPr>
          <w:trHeight w:val="636"/>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62CC074F" w14:textId="77777777" w:rsidR="00190930" w:rsidRPr="003D0A4C" w:rsidRDefault="0052024C" w:rsidP="00EB3AF9">
            <w:pPr>
              <w:tabs>
                <w:tab w:val="clear" w:pos="567"/>
              </w:tabs>
              <w:spacing w:line="240" w:lineRule="auto"/>
              <w:rPr>
                <w:szCs w:val="22"/>
                <w:lang w:eastAsia="de-DE"/>
              </w:rPr>
            </w:pPr>
            <w:r w:rsidRPr="003D0A4C">
              <w:rPr>
                <w:i/>
                <w:szCs w:val="22"/>
                <w:lang w:eastAsia="de-DE"/>
              </w:rPr>
              <w:t>Nedažni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48414880" w14:textId="77777777" w:rsidR="00190930" w:rsidRPr="003D0A4C" w:rsidRDefault="00606290" w:rsidP="00EB3AF9">
            <w:pPr>
              <w:tabs>
                <w:tab w:val="clear" w:pos="567"/>
              </w:tabs>
              <w:spacing w:line="240" w:lineRule="auto"/>
              <w:rPr>
                <w:szCs w:val="22"/>
                <w:lang w:eastAsia="de-DE"/>
              </w:rPr>
            </w:pPr>
            <w:r w:rsidRPr="003D0A4C">
              <w:rPr>
                <w:szCs w:val="22"/>
                <w:lang w:eastAsia="de-DE"/>
              </w:rPr>
              <w:t>Viduriavimas</w:t>
            </w:r>
            <w:r w:rsidR="00190930" w:rsidRPr="003D0A4C">
              <w:rPr>
                <w:szCs w:val="22"/>
                <w:lang w:eastAsia="de-DE"/>
              </w:rPr>
              <w:t xml:space="preserve">, </w:t>
            </w:r>
            <w:r w:rsidRPr="003D0A4C">
              <w:rPr>
                <w:szCs w:val="22"/>
                <w:lang w:eastAsia="de-DE"/>
              </w:rPr>
              <w:t>vėmimas</w:t>
            </w:r>
            <w:r w:rsidR="00190930" w:rsidRPr="003D0A4C">
              <w:rPr>
                <w:szCs w:val="22"/>
                <w:lang w:eastAsia="de-DE"/>
              </w:rPr>
              <w:t xml:space="preserve">, </w:t>
            </w:r>
            <w:r w:rsidRPr="003D0A4C">
              <w:rPr>
                <w:szCs w:val="22"/>
                <w:lang w:eastAsia="de-DE"/>
              </w:rPr>
              <w:t>vidurių užkietėjimas</w:t>
            </w:r>
            <w:r w:rsidR="00190930" w:rsidRPr="003D0A4C">
              <w:rPr>
                <w:szCs w:val="22"/>
                <w:lang w:eastAsia="de-DE"/>
              </w:rPr>
              <w:t xml:space="preserve">, </w:t>
            </w:r>
            <w:r w:rsidRPr="003D0A4C">
              <w:rPr>
                <w:szCs w:val="22"/>
                <w:lang w:eastAsia="de-DE"/>
              </w:rPr>
              <w:t>dispepsija</w:t>
            </w:r>
            <w:r w:rsidR="00190930" w:rsidRPr="003D0A4C">
              <w:rPr>
                <w:szCs w:val="22"/>
                <w:lang w:eastAsia="de-DE"/>
              </w:rPr>
              <w:t xml:space="preserve">, </w:t>
            </w:r>
            <w:r w:rsidRPr="003D0A4C">
              <w:rPr>
                <w:szCs w:val="22"/>
                <w:lang w:eastAsia="de-DE"/>
              </w:rPr>
              <w:t>dujų kaupimasis žarnyne</w:t>
            </w:r>
          </w:p>
        </w:tc>
      </w:tr>
      <w:tr w:rsidR="00190930" w:rsidRPr="003D0A4C" w14:paraId="7D7BFB32" w14:textId="77777777" w:rsidTr="00291A80">
        <w:trPr>
          <w:trHeight w:val="38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5D8CBD4F"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606290"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7B47685F" w14:textId="77777777" w:rsidR="00190930" w:rsidRPr="003D0A4C" w:rsidRDefault="00606290" w:rsidP="00EB3AF9">
            <w:pPr>
              <w:tabs>
                <w:tab w:val="clear" w:pos="567"/>
              </w:tabs>
              <w:spacing w:line="240" w:lineRule="auto"/>
              <w:rPr>
                <w:szCs w:val="22"/>
                <w:lang w:eastAsia="de-DE"/>
              </w:rPr>
            </w:pPr>
            <w:r w:rsidRPr="003D0A4C">
              <w:rPr>
                <w:szCs w:val="22"/>
                <w:lang w:eastAsia="de-DE"/>
              </w:rPr>
              <w:t>Pankreatitas</w:t>
            </w:r>
          </w:p>
        </w:tc>
      </w:tr>
      <w:tr w:rsidR="00190930" w:rsidRPr="003D0A4C" w14:paraId="4E49D385" w14:textId="77777777" w:rsidTr="00291A80">
        <w:trPr>
          <w:trHeight w:val="38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860A294" w14:textId="77777777" w:rsidR="00190930" w:rsidRPr="003D0A4C" w:rsidRDefault="00190930" w:rsidP="00EB3AF9">
            <w:pPr>
              <w:tabs>
                <w:tab w:val="clear" w:pos="567"/>
              </w:tabs>
              <w:spacing w:line="240" w:lineRule="auto"/>
              <w:rPr>
                <w:szCs w:val="22"/>
                <w:lang w:eastAsia="de-DE"/>
              </w:rPr>
            </w:pPr>
          </w:p>
        </w:tc>
      </w:tr>
      <w:tr w:rsidR="00190930" w:rsidRPr="003D0A4C" w14:paraId="37555B21"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144614C"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Kepenų, tulžies pūslės ir latakų sutrikimai</w:t>
            </w:r>
          </w:p>
        </w:tc>
      </w:tr>
      <w:tr w:rsidR="00190930" w:rsidRPr="003D0A4C" w14:paraId="22684F4E" w14:textId="77777777" w:rsidTr="00291A80">
        <w:trPr>
          <w:trHeight w:val="382"/>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6095D582" w14:textId="77777777" w:rsidR="00190930" w:rsidRPr="003D0A4C" w:rsidRDefault="0052024C" w:rsidP="00EB3AF9">
            <w:pPr>
              <w:tabs>
                <w:tab w:val="clear" w:pos="567"/>
              </w:tabs>
              <w:spacing w:line="240" w:lineRule="auto"/>
              <w:rPr>
                <w:szCs w:val="22"/>
                <w:lang w:eastAsia="de-DE"/>
              </w:rPr>
            </w:pPr>
            <w:r w:rsidRPr="003D0A4C">
              <w:rPr>
                <w:i/>
                <w:szCs w:val="22"/>
                <w:lang w:eastAsia="de-DE"/>
              </w:rPr>
              <w:t>Nedažni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6F2CBD55" w14:textId="77777777" w:rsidR="00190930" w:rsidRPr="003D0A4C" w:rsidRDefault="00606290" w:rsidP="00EB3AF9">
            <w:pPr>
              <w:tabs>
                <w:tab w:val="clear" w:pos="567"/>
              </w:tabs>
              <w:spacing w:line="240" w:lineRule="auto"/>
              <w:rPr>
                <w:szCs w:val="22"/>
                <w:lang w:eastAsia="de-DE"/>
              </w:rPr>
            </w:pPr>
            <w:r w:rsidRPr="003D0A4C">
              <w:rPr>
                <w:szCs w:val="22"/>
                <w:lang w:eastAsia="de-DE"/>
              </w:rPr>
              <w:t>Kepenų funkcijos sutrikimas</w:t>
            </w:r>
          </w:p>
        </w:tc>
      </w:tr>
      <w:tr w:rsidR="00190930" w:rsidRPr="003D0A4C" w14:paraId="34EDCE43" w14:textId="77777777" w:rsidTr="00291A80">
        <w:trPr>
          <w:trHeight w:val="637"/>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16B72CB2"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606290"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0C3A557A" w14:textId="77777777" w:rsidR="00190930" w:rsidRPr="003D0A4C" w:rsidRDefault="00606290" w:rsidP="00EB3AF9">
            <w:pPr>
              <w:tabs>
                <w:tab w:val="clear" w:pos="567"/>
              </w:tabs>
              <w:spacing w:line="240" w:lineRule="auto"/>
              <w:rPr>
                <w:szCs w:val="22"/>
                <w:lang w:eastAsia="de-DE"/>
              </w:rPr>
            </w:pPr>
            <w:r w:rsidRPr="003D0A4C">
              <w:rPr>
                <w:szCs w:val="22"/>
                <w:lang w:eastAsia="de-DE"/>
              </w:rPr>
              <w:t>Sunkus toksinis poveikis kepenims</w:t>
            </w:r>
            <w:r w:rsidR="00190930" w:rsidRPr="003D0A4C">
              <w:rPr>
                <w:szCs w:val="22"/>
                <w:lang w:eastAsia="de-DE"/>
              </w:rPr>
              <w:t xml:space="preserve"> (</w:t>
            </w:r>
            <w:r w:rsidRPr="003D0A4C">
              <w:rPr>
                <w:szCs w:val="22"/>
                <w:lang w:eastAsia="de-DE"/>
              </w:rPr>
              <w:t>įskaitant mirtino ūminio kepenų nepakankamumo atvejus</w:t>
            </w:r>
            <w:r w:rsidR="00190930" w:rsidRPr="003D0A4C">
              <w:rPr>
                <w:szCs w:val="22"/>
                <w:lang w:eastAsia="de-DE"/>
              </w:rPr>
              <w:t>)*, h</w:t>
            </w:r>
            <w:r w:rsidRPr="003D0A4C">
              <w:rPr>
                <w:szCs w:val="22"/>
                <w:lang w:eastAsia="de-DE"/>
              </w:rPr>
              <w:t>i</w:t>
            </w:r>
            <w:r w:rsidR="00190930" w:rsidRPr="003D0A4C">
              <w:rPr>
                <w:szCs w:val="22"/>
                <w:lang w:eastAsia="de-DE"/>
              </w:rPr>
              <w:t>perbilirubinemi</w:t>
            </w:r>
            <w:r w:rsidRPr="003D0A4C">
              <w:rPr>
                <w:szCs w:val="22"/>
                <w:lang w:eastAsia="de-DE"/>
              </w:rPr>
              <w:t>j</w:t>
            </w:r>
            <w:r w:rsidR="00190930" w:rsidRPr="003D0A4C">
              <w:rPr>
                <w:szCs w:val="22"/>
                <w:lang w:eastAsia="de-DE"/>
              </w:rPr>
              <w:t>a</w:t>
            </w:r>
          </w:p>
        </w:tc>
      </w:tr>
      <w:tr w:rsidR="00190930" w:rsidRPr="003D0A4C" w14:paraId="27714642"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20EA8DF" w14:textId="77777777" w:rsidR="00190930" w:rsidRPr="003D0A4C" w:rsidRDefault="00190930" w:rsidP="00EB3AF9">
            <w:pPr>
              <w:tabs>
                <w:tab w:val="clear" w:pos="567"/>
              </w:tabs>
              <w:spacing w:line="240" w:lineRule="auto"/>
              <w:rPr>
                <w:szCs w:val="22"/>
                <w:lang w:eastAsia="de-DE"/>
              </w:rPr>
            </w:pPr>
          </w:p>
        </w:tc>
      </w:tr>
      <w:tr w:rsidR="00190930" w:rsidRPr="003D0A4C" w14:paraId="23F86FA9"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FA12440"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Odos ir poodinio audinio sutrikimai</w:t>
            </w:r>
          </w:p>
        </w:tc>
      </w:tr>
      <w:tr w:rsidR="00190930" w:rsidRPr="003D0A4C" w14:paraId="48B5330F" w14:textId="77777777" w:rsidTr="00291A80">
        <w:trPr>
          <w:trHeight w:val="382"/>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0CE07A05" w14:textId="77777777" w:rsidR="00190930" w:rsidRPr="003D0A4C" w:rsidRDefault="0052024C" w:rsidP="00EB3AF9">
            <w:pPr>
              <w:tabs>
                <w:tab w:val="clear" w:pos="567"/>
              </w:tabs>
              <w:spacing w:line="240" w:lineRule="auto"/>
              <w:rPr>
                <w:szCs w:val="22"/>
                <w:lang w:eastAsia="de-DE"/>
              </w:rPr>
            </w:pPr>
            <w:r w:rsidRPr="003D0A4C">
              <w:rPr>
                <w:i/>
                <w:szCs w:val="22"/>
                <w:lang w:eastAsia="de-DE"/>
              </w:rPr>
              <w:t>Nedažni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AB5BA35" w14:textId="77777777" w:rsidR="00190930" w:rsidRPr="003D0A4C" w:rsidRDefault="0052024C" w:rsidP="00EB3AF9">
            <w:pPr>
              <w:tabs>
                <w:tab w:val="clear" w:pos="567"/>
              </w:tabs>
              <w:spacing w:line="240" w:lineRule="auto"/>
              <w:rPr>
                <w:szCs w:val="22"/>
                <w:lang w:eastAsia="de-DE"/>
              </w:rPr>
            </w:pPr>
            <w:r w:rsidRPr="003D0A4C">
              <w:rPr>
                <w:szCs w:val="22"/>
                <w:lang w:eastAsia="de-DE"/>
              </w:rPr>
              <w:t>Dilgėlinė</w:t>
            </w:r>
            <w:r w:rsidR="00190930" w:rsidRPr="003D0A4C">
              <w:rPr>
                <w:szCs w:val="22"/>
                <w:lang w:eastAsia="de-DE"/>
              </w:rPr>
              <w:t xml:space="preserve">, </w:t>
            </w:r>
            <w:r w:rsidRPr="003D0A4C">
              <w:rPr>
                <w:szCs w:val="22"/>
                <w:lang w:eastAsia="de-DE"/>
              </w:rPr>
              <w:t>išbėrimas</w:t>
            </w:r>
            <w:r w:rsidR="00190930" w:rsidRPr="003D0A4C">
              <w:rPr>
                <w:szCs w:val="22"/>
                <w:lang w:eastAsia="de-DE"/>
              </w:rPr>
              <w:t xml:space="preserve">, </w:t>
            </w:r>
            <w:r w:rsidRPr="003D0A4C">
              <w:rPr>
                <w:szCs w:val="22"/>
                <w:lang w:eastAsia="de-DE"/>
              </w:rPr>
              <w:t>niežulys</w:t>
            </w:r>
          </w:p>
        </w:tc>
      </w:tr>
      <w:tr w:rsidR="00190930" w:rsidRPr="003D0A4C" w14:paraId="12FF0B52" w14:textId="77777777" w:rsidTr="00291A80">
        <w:trPr>
          <w:trHeight w:val="139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6A749BF1"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52024C"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68F500F" w14:textId="77777777" w:rsidR="00190930" w:rsidRPr="003D0A4C" w:rsidRDefault="0052024C" w:rsidP="00EB3AF9">
            <w:pPr>
              <w:tabs>
                <w:tab w:val="clear" w:pos="567"/>
              </w:tabs>
              <w:spacing w:line="240" w:lineRule="auto"/>
              <w:rPr>
                <w:szCs w:val="22"/>
                <w:lang w:eastAsia="de-DE"/>
              </w:rPr>
            </w:pPr>
            <w:r w:rsidRPr="003D0A4C">
              <w:rPr>
                <w:szCs w:val="22"/>
                <w:lang w:eastAsia="de-DE"/>
              </w:rPr>
              <w:t>Toksinė epidermio nekrolizė, Stivenso-Džonsono (</w:t>
            </w:r>
            <w:r w:rsidRPr="003D0A4C">
              <w:rPr>
                <w:i/>
                <w:iCs/>
                <w:szCs w:val="22"/>
                <w:lang w:eastAsia="de-DE"/>
              </w:rPr>
              <w:t>Stevens-Johnson</w:t>
            </w:r>
            <w:r w:rsidRPr="003D0A4C">
              <w:rPr>
                <w:szCs w:val="22"/>
                <w:lang w:eastAsia="de-DE"/>
              </w:rPr>
              <w:t>) sindromas, ūminė generalizuota egzanteminė pustuliozė, daugiaformė eritema, eksfoliacinis dermatitas, leukocitoklasinis vaskulitas, alopecija, padidėjęs jautrumas šviesai</w:t>
            </w:r>
          </w:p>
        </w:tc>
      </w:tr>
      <w:tr w:rsidR="00190930" w:rsidRPr="003D0A4C" w14:paraId="13D825B7"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D620149" w14:textId="77777777" w:rsidR="00190930" w:rsidRPr="003D0A4C" w:rsidRDefault="00190930" w:rsidP="00EB3AF9">
            <w:pPr>
              <w:tabs>
                <w:tab w:val="clear" w:pos="567"/>
              </w:tabs>
              <w:spacing w:line="240" w:lineRule="auto"/>
              <w:rPr>
                <w:szCs w:val="22"/>
                <w:lang w:eastAsia="de-DE"/>
              </w:rPr>
            </w:pPr>
          </w:p>
        </w:tc>
      </w:tr>
      <w:tr w:rsidR="00190930" w:rsidRPr="003D0A4C" w14:paraId="2F314684" w14:textId="77777777" w:rsidTr="00291A80">
        <w:trPr>
          <w:trHeight w:val="38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62B88F0"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Inkstų ir šlapimo takų sutrikimai</w:t>
            </w:r>
          </w:p>
        </w:tc>
      </w:tr>
      <w:tr w:rsidR="00190930" w:rsidRPr="003D0A4C" w14:paraId="5D1E353C" w14:textId="77777777" w:rsidTr="00291A80">
        <w:trPr>
          <w:trHeight w:val="38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106AFBF0"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52024C"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734FF2B0" w14:textId="77777777" w:rsidR="00190930" w:rsidRPr="003D0A4C" w:rsidRDefault="00190930" w:rsidP="00EB3AF9">
            <w:pPr>
              <w:tabs>
                <w:tab w:val="clear" w:pos="567"/>
              </w:tabs>
              <w:spacing w:line="240" w:lineRule="auto"/>
              <w:rPr>
                <w:szCs w:val="22"/>
                <w:lang w:eastAsia="de-DE"/>
              </w:rPr>
            </w:pPr>
            <w:r w:rsidRPr="003D0A4C">
              <w:rPr>
                <w:szCs w:val="22"/>
                <w:lang w:eastAsia="de-DE"/>
              </w:rPr>
              <w:t>Polakiuri</w:t>
            </w:r>
            <w:r w:rsidR="0052024C" w:rsidRPr="003D0A4C">
              <w:rPr>
                <w:szCs w:val="22"/>
                <w:lang w:eastAsia="de-DE"/>
              </w:rPr>
              <w:t>j</w:t>
            </w:r>
            <w:r w:rsidRPr="003D0A4C">
              <w:rPr>
                <w:szCs w:val="22"/>
                <w:lang w:eastAsia="de-DE"/>
              </w:rPr>
              <w:t>a</w:t>
            </w:r>
          </w:p>
        </w:tc>
      </w:tr>
      <w:tr w:rsidR="00190930" w:rsidRPr="003D0A4C" w14:paraId="2577EFA5"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AED1CD4" w14:textId="77777777" w:rsidR="00190930" w:rsidRPr="003D0A4C" w:rsidRDefault="00190930" w:rsidP="00EB3AF9">
            <w:pPr>
              <w:tabs>
                <w:tab w:val="clear" w:pos="567"/>
              </w:tabs>
              <w:spacing w:line="240" w:lineRule="auto"/>
              <w:rPr>
                <w:szCs w:val="22"/>
                <w:lang w:eastAsia="de-DE"/>
              </w:rPr>
            </w:pPr>
          </w:p>
        </w:tc>
      </w:tr>
      <w:tr w:rsidR="00190930" w:rsidRPr="003D0A4C" w14:paraId="531E59E1" w14:textId="77777777" w:rsidTr="00291A80">
        <w:trPr>
          <w:trHeight w:val="38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53165E3"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Lytinės sistemos ir krūties sutrikimai</w:t>
            </w:r>
          </w:p>
        </w:tc>
      </w:tr>
      <w:tr w:rsidR="00190930" w:rsidRPr="003D0A4C" w14:paraId="6B79978C" w14:textId="77777777" w:rsidTr="00291A80">
        <w:trPr>
          <w:trHeight w:val="384"/>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4E6AF137" w14:textId="77777777" w:rsidR="00190930" w:rsidRPr="003D0A4C" w:rsidRDefault="0052024C" w:rsidP="00EB3AF9">
            <w:pPr>
              <w:tabs>
                <w:tab w:val="clear" w:pos="567"/>
              </w:tabs>
              <w:spacing w:line="240" w:lineRule="auto"/>
              <w:rPr>
                <w:szCs w:val="22"/>
                <w:lang w:eastAsia="de-DE"/>
              </w:rPr>
            </w:pPr>
            <w:r w:rsidRPr="003D0A4C">
              <w:rPr>
                <w:i/>
                <w:szCs w:val="22"/>
                <w:lang w:eastAsia="de-DE"/>
              </w:rPr>
              <w:t>Nedažni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77B4BB12" w14:textId="77777777" w:rsidR="00190930" w:rsidRPr="003D0A4C" w:rsidRDefault="00190930" w:rsidP="00EB3AF9">
            <w:pPr>
              <w:tabs>
                <w:tab w:val="clear" w:pos="567"/>
              </w:tabs>
              <w:spacing w:line="240" w:lineRule="auto"/>
              <w:rPr>
                <w:szCs w:val="22"/>
                <w:lang w:eastAsia="de-DE"/>
              </w:rPr>
            </w:pPr>
            <w:r w:rsidRPr="003D0A4C">
              <w:rPr>
                <w:szCs w:val="22"/>
                <w:lang w:eastAsia="de-DE"/>
              </w:rPr>
              <w:t>Menstru</w:t>
            </w:r>
            <w:r w:rsidR="0052024C" w:rsidRPr="003D0A4C">
              <w:rPr>
                <w:szCs w:val="22"/>
                <w:lang w:eastAsia="de-DE"/>
              </w:rPr>
              <w:t>acijų sutrikimai</w:t>
            </w:r>
          </w:p>
        </w:tc>
      </w:tr>
      <w:tr w:rsidR="00190930" w:rsidRPr="003D0A4C" w14:paraId="5B42827F" w14:textId="77777777" w:rsidTr="00291A80">
        <w:trPr>
          <w:trHeight w:val="382"/>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32B7D95C"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52024C"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521A6FDE" w14:textId="77777777" w:rsidR="00190930" w:rsidRPr="003D0A4C" w:rsidRDefault="0052024C" w:rsidP="00EB3AF9">
            <w:pPr>
              <w:tabs>
                <w:tab w:val="clear" w:pos="567"/>
              </w:tabs>
              <w:spacing w:line="240" w:lineRule="auto"/>
              <w:rPr>
                <w:szCs w:val="22"/>
                <w:lang w:eastAsia="de-DE"/>
              </w:rPr>
            </w:pPr>
            <w:r w:rsidRPr="003D0A4C">
              <w:rPr>
                <w:szCs w:val="22"/>
                <w:lang w:eastAsia="de-DE"/>
              </w:rPr>
              <w:t>Erekcijos disfunkcija</w:t>
            </w:r>
          </w:p>
        </w:tc>
      </w:tr>
      <w:tr w:rsidR="00190930" w:rsidRPr="003D0A4C" w14:paraId="707BD632" w14:textId="77777777" w:rsidTr="00291A80">
        <w:trPr>
          <w:trHeight w:val="38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1951CBA" w14:textId="77777777" w:rsidR="00190930" w:rsidRPr="003D0A4C" w:rsidRDefault="00190930" w:rsidP="00EB3AF9">
            <w:pPr>
              <w:tabs>
                <w:tab w:val="clear" w:pos="567"/>
              </w:tabs>
              <w:spacing w:line="240" w:lineRule="auto"/>
              <w:rPr>
                <w:szCs w:val="22"/>
                <w:lang w:eastAsia="de-DE"/>
              </w:rPr>
            </w:pPr>
          </w:p>
        </w:tc>
      </w:tr>
      <w:tr w:rsidR="00190930" w:rsidRPr="003D0A4C" w14:paraId="63FB3995" w14:textId="77777777" w:rsidTr="00291A80">
        <w:trPr>
          <w:trHeight w:val="385"/>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9D53911" w14:textId="77777777" w:rsidR="00190930" w:rsidRPr="003D0A4C" w:rsidRDefault="0052024C" w:rsidP="00EB3AF9">
            <w:pPr>
              <w:tabs>
                <w:tab w:val="clear" w:pos="567"/>
              </w:tabs>
              <w:spacing w:line="240" w:lineRule="auto"/>
              <w:rPr>
                <w:i/>
                <w:iCs/>
                <w:szCs w:val="22"/>
                <w:lang w:eastAsia="de-DE"/>
              </w:rPr>
            </w:pPr>
            <w:r w:rsidRPr="003D0A4C">
              <w:rPr>
                <w:i/>
                <w:iCs/>
                <w:szCs w:val="22"/>
                <w:lang w:eastAsia="de-DE"/>
              </w:rPr>
              <w:t>Bendrieji sutrikimai ir vartojimo vietos pažeidimai</w:t>
            </w:r>
          </w:p>
        </w:tc>
      </w:tr>
      <w:tr w:rsidR="00190930" w:rsidRPr="003D0A4C" w14:paraId="2D1BB569" w14:textId="77777777" w:rsidTr="00291A80">
        <w:trPr>
          <w:trHeight w:val="382"/>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37DD055C"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52024C"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35237A68" w14:textId="77777777" w:rsidR="00190930" w:rsidRPr="003D0A4C" w:rsidRDefault="0052024C" w:rsidP="00EB3AF9">
            <w:pPr>
              <w:tabs>
                <w:tab w:val="clear" w:pos="567"/>
              </w:tabs>
              <w:spacing w:line="240" w:lineRule="auto"/>
              <w:rPr>
                <w:szCs w:val="22"/>
                <w:lang w:eastAsia="de-DE"/>
              </w:rPr>
            </w:pPr>
            <w:r w:rsidRPr="003D0A4C">
              <w:rPr>
                <w:szCs w:val="22"/>
                <w:lang w:eastAsia="de-DE"/>
              </w:rPr>
              <w:t>E</w:t>
            </w:r>
            <w:r w:rsidR="00190930" w:rsidRPr="003D0A4C">
              <w:rPr>
                <w:szCs w:val="22"/>
                <w:lang w:eastAsia="de-DE"/>
              </w:rPr>
              <w:t>dema</w:t>
            </w:r>
          </w:p>
        </w:tc>
      </w:tr>
      <w:tr w:rsidR="00190930" w:rsidRPr="003D0A4C" w14:paraId="185D898A" w14:textId="77777777" w:rsidTr="00291A80">
        <w:trPr>
          <w:trHeight w:val="26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B0B3784" w14:textId="77777777" w:rsidR="00190930" w:rsidRPr="003D0A4C" w:rsidRDefault="00190930" w:rsidP="00EB3AF9">
            <w:pPr>
              <w:tabs>
                <w:tab w:val="clear" w:pos="567"/>
              </w:tabs>
              <w:spacing w:line="240" w:lineRule="auto"/>
              <w:rPr>
                <w:szCs w:val="22"/>
                <w:lang w:eastAsia="de-DE"/>
              </w:rPr>
            </w:pPr>
          </w:p>
        </w:tc>
      </w:tr>
      <w:tr w:rsidR="00190930" w:rsidRPr="003D0A4C" w14:paraId="51DB395C" w14:textId="77777777" w:rsidTr="00291A80">
        <w:trPr>
          <w:trHeight w:val="262"/>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57722AA7" w14:textId="77777777" w:rsidR="00190930" w:rsidRPr="003D0A4C" w:rsidRDefault="0010100D" w:rsidP="00EB3AF9">
            <w:pPr>
              <w:tabs>
                <w:tab w:val="clear" w:pos="567"/>
              </w:tabs>
              <w:spacing w:line="240" w:lineRule="auto"/>
              <w:rPr>
                <w:i/>
                <w:iCs/>
                <w:szCs w:val="22"/>
                <w:lang w:eastAsia="de-DE"/>
              </w:rPr>
            </w:pPr>
            <w:r w:rsidRPr="003D0A4C">
              <w:rPr>
                <w:i/>
                <w:iCs/>
                <w:szCs w:val="22"/>
                <w:lang w:eastAsia="de-DE"/>
              </w:rPr>
              <w:t>Tyrimai</w:t>
            </w:r>
          </w:p>
        </w:tc>
      </w:tr>
      <w:tr w:rsidR="00190930" w:rsidRPr="003D0A4C" w14:paraId="197C05FC" w14:textId="77777777" w:rsidTr="00291A80">
        <w:trPr>
          <w:trHeight w:val="420"/>
          <w:jc w:val="center"/>
        </w:trPr>
        <w:tc>
          <w:tcPr>
            <w:tcW w:w="3974" w:type="dxa"/>
            <w:tcBorders>
              <w:top w:val="single" w:sz="4" w:space="0" w:color="000000"/>
              <w:left w:val="single" w:sz="4" w:space="0" w:color="000000"/>
              <w:bottom w:val="single" w:sz="4" w:space="0" w:color="000000"/>
              <w:right w:val="single" w:sz="4" w:space="0" w:color="000000"/>
            </w:tcBorders>
            <w:shd w:val="clear" w:color="auto" w:fill="auto"/>
          </w:tcPr>
          <w:p w14:paraId="62345F74" w14:textId="77777777" w:rsidR="00190930" w:rsidRPr="003D0A4C" w:rsidRDefault="00190930" w:rsidP="00EB3AF9">
            <w:pPr>
              <w:tabs>
                <w:tab w:val="clear" w:pos="567"/>
              </w:tabs>
              <w:spacing w:line="240" w:lineRule="auto"/>
              <w:rPr>
                <w:szCs w:val="22"/>
                <w:lang w:eastAsia="de-DE"/>
              </w:rPr>
            </w:pPr>
            <w:r w:rsidRPr="003D0A4C">
              <w:rPr>
                <w:i/>
                <w:szCs w:val="22"/>
                <w:lang w:eastAsia="de-DE"/>
              </w:rPr>
              <w:t>R</w:t>
            </w:r>
            <w:r w:rsidR="0052024C" w:rsidRPr="003D0A4C">
              <w:rPr>
                <w:i/>
                <w:szCs w:val="22"/>
                <w:lang w:eastAsia="de-DE"/>
              </w:rPr>
              <w:t>eti</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0E3EC79A" w14:textId="77777777" w:rsidR="00190930" w:rsidRPr="003D0A4C" w:rsidRDefault="0052024C" w:rsidP="00EB3AF9">
            <w:pPr>
              <w:tabs>
                <w:tab w:val="clear" w:pos="567"/>
              </w:tabs>
              <w:spacing w:line="240" w:lineRule="auto"/>
              <w:rPr>
                <w:szCs w:val="22"/>
                <w:lang w:eastAsia="de-DE"/>
              </w:rPr>
            </w:pPr>
            <w:r w:rsidRPr="003D0A4C">
              <w:rPr>
                <w:szCs w:val="22"/>
                <w:lang w:eastAsia="de-DE"/>
              </w:rPr>
              <w:t>Kreatinfosfokinazės aktyvumo padidėjimas kraujyje</w:t>
            </w:r>
          </w:p>
        </w:tc>
      </w:tr>
    </w:tbl>
    <w:p w14:paraId="45FE6060" w14:textId="77777777" w:rsidR="00190930" w:rsidRPr="003D0A4C" w:rsidRDefault="00190930" w:rsidP="00EB3AF9">
      <w:pPr>
        <w:tabs>
          <w:tab w:val="clear" w:pos="567"/>
        </w:tabs>
        <w:overflowPunct w:val="0"/>
        <w:autoSpaceDE w:val="0"/>
        <w:autoSpaceDN w:val="0"/>
        <w:adjustRightInd w:val="0"/>
        <w:spacing w:line="240" w:lineRule="auto"/>
        <w:ind w:left="142" w:hanging="142"/>
        <w:rPr>
          <w:rFonts w:eastAsia="Calibri"/>
          <w:iCs/>
          <w:szCs w:val="22"/>
        </w:rPr>
      </w:pPr>
      <w:r w:rsidRPr="003D0A4C">
        <w:rPr>
          <w:rFonts w:eastAsia="Calibri"/>
          <w:iCs/>
          <w:szCs w:val="22"/>
        </w:rPr>
        <w:t>*</w:t>
      </w:r>
      <w:r w:rsidRPr="003D0A4C">
        <w:rPr>
          <w:rFonts w:eastAsia="Calibri"/>
          <w:iCs/>
          <w:szCs w:val="22"/>
        </w:rPr>
        <w:tab/>
      </w:r>
      <w:r w:rsidR="00C956E7" w:rsidRPr="003D0A4C">
        <w:rPr>
          <w:rFonts w:eastAsia="Calibri"/>
          <w:iCs/>
          <w:szCs w:val="22"/>
        </w:rPr>
        <w:t>žr.</w:t>
      </w:r>
      <w:r w:rsidRPr="003D0A4C">
        <w:rPr>
          <w:rFonts w:eastAsia="Calibri"/>
          <w:iCs/>
          <w:szCs w:val="22"/>
        </w:rPr>
        <w:t xml:space="preserve"> 4.4</w:t>
      </w:r>
      <w:r w:rsidR="00C956E7" w:rsidRPr="003D0A4C">
        <w:rPr>
          <w:rFonts w:eastAsia="Calibri"/>
          <w:iCs/>
          <w:szCs w:val="22"/>
        </w:rPr>
        <w:t> skyrių</w:t>
      </w:r>
    </w:p>
    <w:p w14:paraId="4AC415D2" w14:textId="77777777" w:rsidR="00190930" w:rsidRPr="003D0A4C" w:rsidRDefault="00190930" w:rsidP="00533E0F">
      <w:pPr>
        <w:widowControl w:val="0"/>
        <w:tabs>
          <w:tab w:val="clear" w:pos="567"/>
          <w:tab w:val="left" w:pos="-1099"/>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lang w:eastAsia="de-DE"/>
        </w:rPr>
      </w:pPr>
    </w:p>
    <w:p w14:paraId="5F85F60C" w14:textId="77777777" w:rsidR="000D0295" w:rsidRPr="00666A1B" w:rsidRDefault="000D0295" w:rsidP="00533E0F">
      <w:pPr>
        <w:tabs>
          <w:tab w:val="clear" w:pos="567"/>
        </w:tabs>
        <w:spacing w:line="240" w:lineRule="auto"/>
        <w:rPr>
          <w:rFonts w:eastAsia="Calibri"/>
          <w:szCs w:val="22"/>
          <w:u w:val="single"/>
        </w:rPr>
      </w:pPr>
      <w:r w:rsidRPr="00666A1B">
        <w:rPr>
          <w:rFonts w:eastAsia="Tahoma"/>
          <w:szCs w:val="22"/>
          <w:u w:val="single"/>
        </w:rPr>
        <w:t>Atrinktų nepageidaujamų reakcijų apibūdinimas</w:t>
      </w:r>
    </w:p>
    <w:p w14:paraId="313D259E" w14:textId="77777777" w:rsidR="00190930" w:rsidRPr="003D0A4C" w:rsidRDefault="00190930" w:rsidP="00533E0F">
      <w:pPr>
        <w:widowControl w:val="0"/>
        <w:tabs>
          <w:tab w:val="clear" w:pos="567"/>
          <w:tab w:val="left" w:pos="-1099"/>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lang w:eastAsia="de-DE"/>
        </w:rPr>
      </w:pPr>
    </w:p>
    <w:p w14:paraId="11D8F086" w14:textId="77777777" w:rsidR="00190930" w:rsidRPr="003D0A4C" w:rsidRDefault="00DF5831" w:rsidP="00533E0F">
      <w:pPr>
        <w:tabs>
          <w:tab w:val="clear" w:pos="567"/>
        </w:tabs>
        <w:spacing w:line="240" w:lineRule="auto"/>
        <w:rPr>
          <w:rFonts w:eastAsia="Calibri"/>
          <w:szCs w:val="22"/>
        </w:rPr>
      </w:pPr>
      <w:r w:rsidRPr="003D0A4C">
        <w:rPr>
          <w:rFonts w:eastAsia="Calibri"/>
          <w:szCs w:val="22"/>
        </w:rPr>
        <w:t>Toliau pateikiamas sąrašas nepageidaujamų reakcijų, apie kurias buvo pranešta atliekant klinikinius itrakonazolo geriamojo tirpalo ir (arba) į veną vartojamo itrakonazolo tyrimus, tačiau nebuvo pranešta vartojant itrakonazolo kapsul</w:t>
      </w:r>
      <w:r w:rsidR="00546B79" w:rsidRPr="003D0A4C">
        <w:rPr>
          <w:rFonts w:eastAsia="Calibri"/>
          <w:szCs w:val="22"/>
        </w:rPr>
        <w:t>ių</w:t>
      </w:r>
      <w:r w:rsidRPr="003D0A4C">
        <w:rPr>
          <w:rFonts w:eastAsia="Calibri"/>
          <w:szCs w:val="22"/>
        </w:rPr>
        <w:t>.</w:t>
      </w:r>
    </w:p>
    <w:p w14:paraId="4A8FFB27" w14:textId="77777777" w:rsidR="00DF5831" w:rsidRPr="003D0A4C" w:rsidRDefault="00DF5831" w:rsidP="00533E0F">
      <w:pPr>
        <w:tabs>
          <w:tab w:val="clear" w:pos="567"/>
        </w:tabs>
        <w:spacing w:line="240" w:lineRule="auto"/>
        <w:rPr>
          <w:rFonts w:eastAsia="Calibri"/>
          <w:szCs w:val="22"/>
        </w:rPr>
      </w:pPr>
    </w:p>
    <w:p w14:paraId="10A2E309"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Kraujo ir limfinės sistemos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g</w:t>
      </w:r>
      <w:r w:rsidR="00190930" w:rsidRPr="003D0A4C">
        <w:rPr>
          <w:rFonts w:eastAsia="Calibri"/>
          <w:szCs w:val="22"/>
        </w:rPr>
        <w:t>ranuloc</w:t>
      </w:r>
      <w:r w:rsidRPr="003D0A4C">
        <w:rPr>
          <w:rFonts w:eastAsia="Calibri"/>
          <w:szCs w:val="22"/>
        </w:rPr>
        <w:t>i</w:t>
      </w:r>
      <w:r w:rsidR="00190930" w:rsidRPr="003D0A4C">
        <w:rPr>
          <w:rFonts w:eastAsia="Calibri"/>
          <w:szCs w:val="22"/>
        </w:rPr>
        <w:t>topeni</w:t>
      </w:r>
      <w:r w:rsidRPr="003D0A4C">
        <w:rPr>
          <w:rFonts w:eastAsia="Calibri"/>
          <w:szCs w:val="22"/>
        </w:rPr>
        <w:t>j</w:t>
      </w:r>
      <w:r w:rsidR="00190930" w:rsidRPr="003D0A4C">
        <w:rPr>
          <w:rFonts w:eastAsia="Calibri"/>
          <w:szCs w:val="22"/>
        </w:rPr>
        <w:t>a, tromboc</w:t>
      </w:r>
      <w:r w:rsidRPr="003D0A4C">
        <w:rPr>
          <w:rFonts w:eastAsia="Calibri"/>
          <w:szCs w:val="22"/>
        </w:rPr>
        <w:t>i</w:t>
      </w:r>
      <w:r w:rsidR="00190930" w:rsidRPr="003D0A4C">
        <w:rPr>
          <w:rFonts w:eastAsia="Calibri"/>
          <w:szCs w:val="22"/>
        </w:rPr>
        <w:t>topeni</w:t>
      </w:r>
      <w:r w:rsidRPr="003D0A4C">
        <w:rPr>
          <w:rFonts w:eastAsia="Calibri"/>
          <w:szCs w:val="22"/>
        </w:rPr>
        <w:t>j</w:t>
      </w:r>
      <w:r w:rsidR="00190930" w:rsidRPr="003D0A4C">
        <w:rPr>
          <w:rFonts w:eastAsia="Calibri"/>
          <w:szCs w:val="22"/>
        </w:rPr>
        <w:t>a</w:t>
      </w:r>
    </w:p>
    <w:p w14:paraId="53EC77E8"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Imuninės sistemos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anafilaktoidinė reakcija</w:t>
      </w:r>
    </w:p>
    <w:p w14:paraId="31C0DC7E"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Metabolizmo ir mitybos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hiperglikemija, hiperkalemija, hipokalemija, hipomagnezemija</w:t>
      </w:r>
    </w:p>
    <w:p w14:paraId="4ED7A61D"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Psichikos sutrikimai</w:t>
      </w:r>
      <w:r w:rsidR="00190930" w:rsidRPr="003D0A4C">
        <w:rPr>
          <w:rFonts w:eastAsia="Calibri"/>
          <w:i/>
          <w:iCs/>
          <w:szCs w:val="22"/>
        </w:rPr>
        <w:t xml:space="preserve">: </w:t>
      </w:r>
      <w:r w:rsidRPr="003D0A4C">
        <w:rPr>
          <w:rFonts w:eastAsia="Calibri"/>
          <w:szCs w:val="22"/>
        </w:rPr>
        <w:t>sumišimu pasireiškianti būklė</w:t>
      </w:r>
    </w:p>
    <w:p w14:paraId="420C864B"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Nervų sistemos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periferinė</w:t>
      </w:r>
      <w:r w:rsidR="00190930" w:rsidRPr="003D0A4C">
        <w:rPr>
          <w:rFonts w:eastAsia="Calibri"/>
          <w:szCs w:val="22"/>
        </w:rPr>
        <w:t xml:space="preserve"> neuropat</w:t>
      </w:r>
      <w:r w:rsidRPr="003D0A4C">
        <w:rPr>
          <w:rFonts w:eastAsia="Calibri"/>
          <w:szCs w:val="22"/>
        </w:rPr>
        <w:t>ija</w:t>
      </w:r>
      <w:r w:rsidR="00190930" w:rsidRPr="003D0A4C">
        <w:rPr>
          <w:rFonts w:eastAsia="Calibri"/>
          <w:szCs w:val="22"/>
        </w:rPr>
        <w:t xml:space="preserve">*, </w:t>
      </w:r>
      <w:r w:rsidRPr="003D0A4C">
        <w:rPr>
          <w:rFonts w:eastAsia="Calibri"/>
          <w:szCs w:val="22"/>
        </w:rPr>
        <w:t>svaigulys</w:t>
      </w:r>
      <w:r w:rsidR="00190930" w:rsidRPr="003D0A4C">
        <w:rPr>
          <w:rFonts w:eastAsia="Calibri"/>
          <w:szCs w:val="22"/>
        </w:rPr>
        <w:t>, somnolenc</w:t>
      </w:r>
      <w:r w:rsidRPr="003D0A4C">
        <w:rPr>
          <w:rFonts w:eastAsia="Calibri"/>
          <w:szCs w:val="22"/>
        </w:rPr>
        <w:t>ija</w:t>
      </w:r>
    </w:p>
    <w:p w14:paraId="7588CA54"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Širdies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širdies nepakankamumas</w:t>
      </w:r>
      <w:r w:rsidR="00190930" w:rsidRPr="003D0A4C">
        <w:rPr>
          <w:rFonts w:eastAsia="Calibri"/>
          <w:szCs w:val="22"/>
        </w:rPr>
        <w:t xml:space="preserve">, </w:t>
      </w:r>
      <w:r w:rsidRPr="003D0A4C">
        <w:rPr>
          <w:rFonts w:eastAsia="Calibri"/>
          <w:szCs w:val="22"/>
        </w:rPr>
        <w:t>kairiojo skilvelio nepakankamumas</w:t>
      </w:r>
      <w:r w:rsidR="00190930" w:rsidRPr="003D0A4C">
        <w:rPr>
          <w:rFonts w:eastAsia="Calibri"/>
          <w:szCs w:val="22"/>
        </w:rPr>
        <w:t>, tach</w:t>
      </w:r>
      <w:r w:rsidRPr="003D0A4C">
        <w:rPr>
          <w:rFonts w:eastAsia="Calibri"/>
          <w:szCs w:val="22"/>
        </w:rPr>
        <w:t>ik</w:t>
      </w:r>
      <w:r w:rsidR="00190930" w:rsidRPr="003D0A4C">
        <w:rPr>
          <w:rFonts w:eastAsia="Calibri"/>
          <w:szCs w:val="22"/>
        </w:rPr>
        <w:t>ardi</w:t>
      </w:r>
      <w:r w:rsidRPr="003D0A4C">
        <w:rPr>
          <w:rFonts w:eastAsia="Calibri"/>
          <w:szCs w:val="22"/>
        </w:rPr>
        <w:t>j</w:t>
      </w:r>
      <w:r w:rsidR="00190930" w:rsidRPr="003D0A4C">
        <w:rPr>
          <w:rFonts w:eastAsia="Calibri"/>
          <w:szCs w:val="22"/>
        </w:rPr>
        <w:t>a</w:t>
      </w:r>
    </w:p>
    <w:p w14:paraId="1BC6E59D"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Kraujagyslių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hipertenzija, hipotenzija</w:t>
      </w:r>
    </w:p>
    <w:p w14:paraId="38637D7F"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Kvėpavimo sistemos, krūtinės ląstos ir tarpuplaučio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 xml:space="preserve">plaučių </w:t>
      </w:r>
      <w:r w:rsidR="00190930" w:rsidRPr="003D0A4C">
        <w:rPr>
          <w:rFonts w:eastAsia="Calibri"/>
          <w:szCs w:val="22"/>
        </w:rPr>
        <w:t xml:space="preserve">edema, </w:t>
      </w:r>
      <w:r w:rsidRPr="003D0A4C">
        <w:rPr>
          <w:rFonts w:eastAsia="Calibri"/>
          <w:szCs w:val="22"/>
        </w:rPr>
        <w:t>disfonija, kosulys</w:t>
      </w:r>
    </w:p>
    <w:p w14:paraId="5BD23339"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Virškinimo trakto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virškinimo trakto sutrikimas</w:t>
      </w:r>
    </w:p>
    <w:p w14:paraId="2A03F37D"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Kepenų, tulžies pūslės ir latakų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kepenų nepakankamumas</w:t>
      </w:r>
      <w:r w:rsidR="00190930" w:rsidRPr="003D0A4C">
        <w:rPr>
          <w:rFonts w:eastAsia="Calibri"/>
          <w:szCs w:val="22"/>
        </w:rPr>
        <w:t>*, hepatit</w:t>
      </w:r>
      <w:r w:rsidRPr="003D0A4C">
        <w:rPr>
          <w:rFonts w:eastAsia="Calibri"/>
          <w:szCs w:val="22"/>
        </w:rPr>
        <w:t>a</w:t>
      </w:r>
      <w:r w:rsidR="00190930" w:rsidRPr="003D0A4C">
        <w:rPr>
          <w:rFonts w:eastAsia="Calibri"/>
          <w:szCs w:val="22"/>
        </w:rPr>
        <w:t xml:space="preserve">s, </w:t>
      </w:r>
      <w:r w:rsidRPr="003D0A4C">
        <w:rPr>
          <w:rFonts w:eastAsia="Calibri"/>
          <w:szCs w:val="22"/>
        </w:rPr>
        <w:t>gelta</w:t>
      </w:r>
    </w:p>
    <w:p w14:paraId="74A0DDD2"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Odos ir poodinio audinio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eriteminis išbėrimas</w:t>
      </w:r>
      <w:r w:rsidR="00190930" w:rsidRPr="003D0A4C">
        <w:rPr>
          <w:rFonts w:eastAsia="Calibri"/>
          <w:szCs w:val="22"/>
        </w:rPr>
        <w:t xml:space="preserve">, </w:t>
      </w:r>
      <w:r w:rsidRPr="003D0A4C">
        <w:rPr>
          <w:rFonts w:eastAsia="Calibri"/>
          <w:szCs w:val="22"/>
        </w:rPr>
        <w:t>smarkus prakaitavimas</w:t>
      </w:r>
    </w:p>
    <w:p w14:paraId="5A6AB234"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Skeleto, raumenų ir jungiamojo audinio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mialgija</w:t>
      </w:r>
      <w:r w:rsidR="00190930" w:rsidRPr="003D0A4C">
        <w:rPr>
          <w:rFonts w:eastAsia="Calibri"/>
          <w:szCs w:val="22"/>
        </w:rPr>
        <w:t>, artralgi</w:t>
      </w:r>
      <w:r w:rsidRPr="003D0A4C">
        <w:rPr>
          <w:rFonts w:eastAsia="Calibri"/>
          <w:szCs w:val="22"/>
        </w:rPr>
        <w:t>j</w:t>
      </w:r>
      <w:r w:rsidR="00190930" w:rsidRPr="003D0A4C">
        <w:rPr>
          <w:rFonts w:eastAsia="Calibri"/>
          <w:szCs w:val="22"/>
        </w:rPr>
        <w:t>a</w:t>
      </w:r>
    </w:p>
    <w:p w14:paraId="4A436AE7"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Inkstų ir šlapimo takų sutrikimai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inkstų funkcijos sutrikimas</w:t>
      </w:r>
      <w:r w:rsidR="00190930" w:rsidRPr="003D0A4C">
        <w:rPr>
          <w:rFonts w:eastAsia="Calibri"/>
          <w:szCs w:val="22"/>
        </w:rPr>
        <w:t xml:space="preserve">, </w:t>
      </w:r>
      <w:r w:rsidRPr="003D0A4C">
        <w:rPr>
          <w:rFonts w:eastAsia="Calibri"/>
          <w:szCs w:val="22"/>
        </w:rPr>
        <w:t>šlapimo nelaikymas</w:t>
      </w:r>
    </w:p>
    <w:p w14:paraId="1768FCFB" w14:textId="77777777" w:rsidR="00190930" w:rsidRPr="003D0A4C" w:rsidRDefault="00146A1B" w:rsidP="00533E0F">
      <w:pPr>
        <w:tabs>
          <w:tab w:val="clear" w:pos="567"/>
        </w:tabs>
        <w:spacing w:line="240" w:lineRule="auto"/>
        <w:rPr>
          <w:rFonts w:eastAsia="Calibri"/>
          <w:szCs w:val="22"/>
        </w:rPr>
      </w:pPr>
      <w:r w:rsidRPr="003D0A4C">
        <w:rPr>
          <w:rFonts w:eastAsia="Calibri"/>
          <w:i/>
          <w:iCs/>
          <w:szCs w:val="22"/>
        </w:rPr>
        <w:t>Bendrieji sutrikimai ir vartojimo vietos pažeidimai</w:t>
      </w:r>
      <w:r w:rsidR="00190930" w:rsidRPr="003D0A4C">
        <w:rPr>
          <w:rFonts w:eastAsia="Calibri"/>
          <w:i/>
          <w:iCs/>
          <w:szCs w:val="22"/>
        </w:rPr>
        <w:t>:</w:t>
      </w:r>
      <w:r w:rsidR="00190930" w:rsidRPr="003D0A4C">
        <w:rPr>
          <w:rFonts w:eastAsia="Calibri"/>
          <w:szCs w:val="22"/>
        </w:rPr>
        <w:t xml:space="preserve"> </w:t>
      </w:r>
      <w:r w:rsidRPr="003D0A4C">
        <w:rPr>
          <w:rFonts w:eastAsia="Calibri"/>
          <w:szCs w:val="22"/>
        </w:rPr>
        <w:t>išplitusi</w:t>
      </w:r>
      <w:r w:rsidR="00190930" w:rsidRPr="003D0A4C">
        <w:rPr>
          <w:rFonts w:eastAsia="Calibri"/>
          <w:szCs w:val="22"/>
        </w:rPr>
        <w:t xml:space="preserve"> edema, </w:t>
      </w:r>
      <w:r w:rsidRPr="003D0A4C">
        <w:rPr>
          <w:rFonts w:eastAsia="Calibri"/>
          <w:szCs w:val="22"/>
        </w:rPr>
        <w:t>veido</w:t>
      </w:r>
      <w:r w:rsidR="00190930" w:rsidRPr="003D0A4C">
        <w:rPr>
          <w:rFonts w:eastAsia="Calibri"/>
          <w:szCs w:val="22"/>
        </w:rPr>
        <w:t xml:space="preserve"> edema, </w:t>
      </w:r>
      <w:r w:rsidRPr="003D0A4C">
        <w:rPr>
          <w:rFonts w:eastAsia="Calibri"/>
          <w:szCs w:val="22"/>
        </w:rPr>
        <w:t>krūtinės skausmas</w:t>
      </w:r>
      <w:r w:rsidR="00190930" w:rsidRPr="003D0A4C">
        <w:rPr>
          <w:rFonts w:eastAsia="Calibri"/>
          <w:szCs w:val="22"/>
        </w:rPr>
        <w:t xml:space="preserve">, </w:t>
      </w:r>
      <w:r w:rsidRPr="003D0A4C">
        <w:rPr>
          <w:rFonts w:eastAsia="Calibri"/>
          <w:szCs w:val="22"/>
        </w:rPr>
        <w:t>karščiavimas</w:t>
      </w:r>
      <w:r w:rsidR="00190930" w:rsidRPr="003D0A4C">
        <w:rPr>
          <w:rFonts w:eastAsia="Calibri"/>
          <w:szCs w:val="22"/>
        </w:rPr>
        <w:t xml:space="preserve">, </w:t>
      </w:r>
      <w:r w:rsidRPr="003D0A4C">
        <w:rPr>
          <w:rFonts w:eastAsia="Calibri"/>
          <w:szCs w:val="22"/>
        </w:rPr>
        <w:t>skausmas</w:t>
      </w:r>
      <w:r w:rsidR="00190930" w:rsidRPr="003D0A4C">
        <w:rPr>
          <w:rFonts w:eastAsia="Calibri"/>
          <w:szCs w:val="22"/>
        </w:rPr>
        <w:t xml:space="preserve">, </w:t>
      </w:r>
      <w:r w:rsidRPr="003D0A4C">
        <w:rPr>
          <w:rFonts w:eastAsia="Calibri"/>
          <w:szCs w:val="22"/>
        </w:rPr>
        <w:t>nuovargis</w:t>
      </w:r>
      <w:r w:rsidR="00190930" w:rsidRPr="003D0A4C">
        <w:rPr>
          <w:rFonts w:eastAsia="Calibri"/>
          <w:szCs w:val="22"/>
        </w:rPr>
        <w:t xml:space="preserve">, </w:t>
      </w:r>
      <w:r w:rsidRPr="003D0A4C">
        <w:rPr>
          <w:rFonts w:eastAsia="Calibri"/>
          <w:szCs w:val="22"/>
        </w:rPr>
        <w:t>šaltkrėtis</w:t>
      </w:r>
    </w:p>
    <w:p w14:paraId="31BDF397" w14:textId="77777777" w:rsidR="00190930" w:rsidRPr="003D0A4C" w:rsidRDefault="00AB7C2A" w:rsidP="00533E0F">
      <w:pPr>
        <w:tabs>
          <w:tab w:val="clear" w:pos="567"/>
        </w:tabs>
        <w:spacing w:line="240" w:lineRule="auto"/>
        <w:rPr>
          <w:rFonts w:eastAsia="Calibri"/>
          <w:szCs w:val="22"/>
        </w:rPr>
      </w:pPr>
      <w:r w:rsidRPr="003D0A4C">
        <w:rPr>
          <w:rFonts w:eastAsia="Calibri"/>
          <w:i/>
          <w:iCs/>
          <w:szCs w:val="22"/>
        </w:rPr>
        <w:t>Tyrimai</w:t>
      </w:r>
      <w:r w:rsidR="00190930" w:rsidRPr="003D0A4C">
        <w:rPr>
          <w:rFonts w:eastAsia="Calibri"/>
          <w:i/>
          <w:iCs/>
          <w:szCs w:val="22"/>
        </w:rPr>
        <w:t>:</w:t>
      </w:r>
      <w:r w:rsidR="00190930" w:rsidRPr="003D0A4C">
        <w:rPr>
          <w:rFonts w:eastAsia="Calibri"/>
          <w:szCs w:val="22"/>
        </w:rPr>
        <w:t xml:space="preserve"> </w:t>
      </w:r>
      <w:r w:rsidR="00146A1B" w:rsidRPr="003D0A4C">
        <w:rPr>
          <w:rFonts w:eastAsia="Calibri"/>
          <w:szCs w:val="22"/>
        </w:rPr>
        <w:t>a</w:t>
      </w:r>
      <w:r w:rsidR="00190930" w:rsidRPr="003D0A4C">
        <w:rPr>
          <w:rFonts w:eastAsia="Calibri"/>
          <w:szCs w:val="22"/>
        </w:rPr>
        <w:t>lanin</w:t>
      </w:r>
      <w:r w:rsidR="00146A1B" w:rsidRPr="003D0A4C">
        <w:rPr>
          <w:rFonts w:eastAsia="Calibri"/>
          <w:szCs w:val="22"/>
        </w:rPr>
        <w:t>o</w:t>
      </w:r>
      <w:r w:rsidR="00190930" w:rsidRPr="003D0A4C">
        <w:rPr>
          <w:rFonts w:eastAsia="Calibri"/>
          <w:szCs w:val="22"/>
        </w:rPr>
        <w:t xml:space="preserve"> aminotransfera</w:t>
      </w:r>
      <w:r w:rsidR="00146A1B" w:rsidRPr="003D0A4C">
        <w:rPr>
          <w:rFonts w:eastAsia="Calibri"/>
          <w:szCs w:val="22"/>
        </w:rPr>
        <w:t>zės</w:t>
      </w:r>
      <w:r w:rsidR="00190930" w:rsidRPr="003D0A4C">
        <w:rPr>
          <w:rFonts w:eastAsia="Calibri"/>
          <w:szCs w:val="22"/>
        </w:rPr>
        <w:t xml:space="preserve"> </w:t>
      </w:r>
      <w:r w:rsidR="00146A1B" w:rsidRPr="003D0A4C">
        <w:rPr>
          <w:rFonts w:eastAsia="Calibri"/>
          <w:szCs w:val="22"/>
        </w:rPr>
        <w:t>aktyvumo padidėjimas</w:t>
      </w:r>
      <w:r w:rsidR="00190930" w:rsidRPr="003D0A4C">
        <w:rPr>
          <w:rFonts w:eastAsia="Calibri"/>
          <w:szCs w:val="22"/>
        </w:rPr>
        <w:t>, asparta</w:t>
      </w:r>
      <w:r w:rsidR="00146A1B" w:rsidRPr="003D0A4C">
        <w:rPr>
          <w:rFonts w:eastAsia="Calibri"/>
          <w:szCs w:val="22"/>
        </w:rPr>
        <w:t>to</w:t>
      </w:r>
      <w:r w:rsidR="00190930" w:rsidRPr="003D0A4C">
        <w:rPr>
          <w:rFonts w:eastAsia="Calibri"/>
          <w:szCs w:val="22"/>
        </w:rPr>
        <w:t xml:space="preserve"> </w:t>
      </w:r>
      <w:r w:rsidR="00146A1B" w:rsidRPr="003D0A4C">
        <w:rPr>
          <w:rFonts w:eastAsia="Calibri"/>
          <w:szCs w:val="22"/>
        </w:rPr>
        <w:t>aminotransferazės aktyvumo padidėjimas</w:t>
      </w:r>
      <w:r w:rsidR="00190930" w:rsidRPr="003D0A4C">
        <w:rPr>
          <w:rFonts w:eastAsia="Calibri"/>
          <w:szCs w:val="22"/>
        </w:rPr>
        <w:t xml:space="preserve">, </w:t>
      </w:r>
      <w:r w:rsidR="00146A1B" w:rsidRPr="003D0A4C">
        <w:rPr>
          <w:rFonts w:eastAsia="Calibri"/>
          <w:szCs w:val="22"/>
        </w:rPr>
        <w:t>šarminės fosfatazės aktyvumo padidėjimas kraujyje</w:t>
      </w:r>
      <w:r w:rsidR="00190930" w:rsidRPr="003D0A4C">
        <w:rPr>
          <w:rFonts w:eastAsia="Calibri"/>
          <w:szCs w:val="22"/>
        </w:rPr>
        <w:t>, la</w:t>
      </w:r>
      <w:r w:rsidR="00146A1B" w:rsidRPr="003D0A4C">
        <w:rPr>
          <w:rFonts w:eastAsia="Calibri"/>
          <w:szCs w:val="22"/>
        </w:rPr>
        <w:t>k</w:t>
      </w:r>
      <w:r w:rsidR="00190930" w:rsidRPr="003D0A4C">
        <w:rPr>
          <w:rFonts w:eastAsia="Calibri"/>
          <w:szCs w:val="22"/>
        </w:rPr>
        <w:t>tat</w:t>
      </w:r>
      <w:r w:rsidR="00146A1B" w:rsidRPr="003D0A4C">
        <w:rPr>
          <w:rFonts w:eastAsia="Calibri"/>
          <w:szCs w:val="22"/>
        </w:rPr>
        <w:t>dehidrogenazės aktyvumo padidėjimas kraujyje</w:t>
      </w:r>
      <w:r w:rsidR="00190930" w:rsidRPr="003D0A4C">
        <w:rPr>
          <w:rFonts w:eastAsia="Calibri"/>
          <w:szCs w:val="22"/>
        </w:rPr>
        <w:t xml:space="preserve">, </w:t>
      </w:r>
      <w:r w:rsidR="00146A1B" w:rsidRPr="003D0A4C">
        <w:rPr>
          <w:rFonts w:eastAsia="Calibri"/>
          <w:szCs w:val="22"/>
        </w:rPr>
        <w:t>šlapalo koncentracijos padidėjimas kraujyje</w:t>
      </w:r>
      <w:r w:rsidR="00190930" w:rsidRPr="003D0A4C">
        <w:rPr>
          <w:rFonts w:eastAsia="Calibri"/>
          <w:szCs w:val="22"/>
        </w:rPr>
        <w:t>, gama-gl</w:t>
      </w:r>
      <w:r w:rsidR="00146A1B" w:rsidRPr="003D0A4C">
        <w:rPr>
          <w:rFonts w:eastAsia="Calibri"/>
          <w:szCs w:val="22"/>
        </w:rPr>
        <w:t>i</w:t>
      </w:r>
      <w:r w:rsidR="00190930" w:rsidRPr="003D0A4C">
        <w:rPr>
          <w:rFonts w:eastAsia="Calibri"/>
          <w:szCs w:val="22"/>
        </w:rPr>
        <w:t>utam</w:t>
      </w:r>
      <w:r w:rsidR="00146A1B" w:rsidRPr="003D0A4C">
        <w:rPr>
          <w:rFonts w:eastAsia="Calibri"/>
          <w:szCs w:val="22"/>
        </w:rPr>
        <w:t>i</w:t>
      </w:r>
      <w:r w:rsidR="00190930" w:rsidRPr="003D0A4C">
        <w:rPr>
          <w:rFonts w:eastAsia="Calibri"/>
          <w:szCs w:val="22"/>
        </w:rPr>
        <w:t>ltransfera</w:t>
      </w:r>
      <w:r w:rsidR="00146A1B" w:rsidRPr="003D0A4C">
        <w:rPr>
          <w:rFonts w:eastAsia="Calibri"/>
          <w:szCs w:val="22"/>
        </w:rPr>
        <w:t>zės aktyvumo padidėjimas</w:t>
      </w:r>
      <w:r w:rsidR="00190930" w:rsidRPr="003D0A4C">
        <w:rPr>
          <w:rFonts w:eastAsia="Calibri"/>
          <w:szCs w:val="22"/>
        </w:rPr>
        <w:t xml:space="preserve">, </w:t>
      </w:r>
      <w:r w:rsidR="00146A1B" w:rsidRPr="003D0A4C">
        <w:rPr>
          <w:rFonts w:eastAsia="Calibri"/>
          <w:szCs w:val="22"/>
        </w:rPr>
        <w:t>kepenų fermentų aktyvumo padidėjimas</w:t>
      </w:r>
      <w:r w:rsidR="00190930" w:rsidRPr="003D0A4C">
        <w:rPr>
          <w:rFonts w:eastAsia="Calibri"/>
          <w:szCs w:val="22"/>
        </w:rPr>
        <w:t xml:space="preserve">, </w:t>
      </w:r>
      <w:r w:rsidR="00146A1B" w:rsidRPr="003D0A4C">
        <w:rPr>
          <w:rFonts w:eastAsia="Calibri"/>
          <w:szCs w:val="22"/>
        </w:rPr>
        <w:t>nenormalūs šlapimo tyrimo rodmenys</w:t>
      </w:r>
    </w:p>
    <w:p w14:paraId="5F36A97E" w14:textId="77777777" w:rsidR="004F7CB9" w:rsidRPr="003D0A4C" w:rsidRDefault="004F7CB9" w:rsidP="00533E0F">
      <w:pPr>
        <w:tabs>
          <w:tab w:val="clear" w:pos="567"/>
        </w:tabs>
        <w:spacing w:line="240" w:lineRule="auto"/>
        <w:rPr>
          <w:rFonts w:eastAsia="Calibri"/>
          <w:szCs w:val="22"/>
        </w:rPr>
      </w:pPr>
    </w:p>
    <w:p w14:paraId="4F11251C" w14:textId="77777777" w:rsidR="004F7CB9" w:rsidRPr="003D0A4C" w:rsidRDefault="004F7CB9" w:rsidP="00533E0F">
      <w:pPr>
        <w:tabs>
          <w:tab w:val="clear" w:pos="567"/>
        </w:tabs>
        <w:spacing w:line="240" w:lineRule="auto"/>
        <w:rPr>
          <w:rFonts w:eastAsia="Calibri"/>
          <w:szCs w:val="22"/>
        </w:rPr>
      </w:pPr>
      <w:r w:rsidRPr="003D0A4C">
        <w:rPr>
          <w:rFonts w:eastAsia="Calibri"/>
          <w:i/>
          <w:iCs/>
          <w:szCs w:val="22"/>
        </w:rPr>
        <w:t>Vaikų populiacija</w:t>
      </w:r>
    </w:p>
    <w:p w14:paraId="5FC970F2" w14:textId="77777777" w:rsidR="004F7CB9" w:rsidRPr="003D0A4C" w:rsidRDefault="004F7CB9" w:rsidP="00533E0F">
      <w:pPr>
        <w:widowControl w:val="0"/>
        <w:tabs>
          <w:tab w:val="clear" w:pos="567"/>
          <w:tab w:val="left" w:pos="-1099"/>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lang w:eastAsia="de-DE"/>
        </w:rPr>
      </w:pPr>
      <w:r w:rsidRPr="003D0A4C">
        <w:rPr>
          <w:szCs w:val="22"/>
          <w:lang w:eastAsia="de-DE"/>
        </w:rPr>
        <w:t>Itrakonazolo kapsulių saugumas buvo įvertintas 165 vaikams ir paaugliams (nuo 1 iki 17 metų amžiaus), kurie dalyvavo 14 klinikinių tyrimų (4 dvigubai koduotuose, placebu kontroliuotuose tyrimuose; 9 atviruose tyrimuose ir 1 tyrime su atvir</w:t>
      </w:r>
      <w:r w:rsidR="00E53E5F" w:rsidRPr="003D0A4C">
        <w:rPr>
          <w:szCs w:val="22"/>
          <w:lang w:eastAsia="de-DE"/>
        </w:rPr>
        <w:t>a</w:t>
      </w:r>
      <w:r w:rsidRPr="003D0A4C">
        <w:rPr>
          <w:szCs w:val="22"/>
          <w:lang w:eastAsia="de-DE"/>
        </w:rPr>
        <w:t xml:space="preserve"> faze bei tolesne dvigubai koduota faze). Šie pacientai vartojo bent vieną itrakonazolo kapsulių dozę grybelinėms infekcijoms gydyti ir pateikė saugumo duomenis.</w:t>
      </w:r>
    </w:p>
    <w:p w14:paraId="4DFEE295" w14:textId="77777777" w:rsidR="004F7CB9" w:rsidRPr="003D0A4C" w:rsidRDefault="004F7CB9" w:rsidP="00533E0F">
      <w:pPr>
        <w:widowControl w:val="0"/>
        <w:tabs>
          <w:tab w:val="clear" w:pos="567"/>
          <w:tab w:val="left" w:pos="-1099"/>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trike/>
          <w:szCs w:val="22"/>
          <w:lang w:eastAsia="de-DE"/>
        </w:rPr>
      </w:pPr>
      <w:r w:rsidRPr="003D0A4C">
        <w:rPr>
          <w:szCs w:val="22"/>
          <w:lang w:eastAsia="de-DE"/>
        </w:rPr>
        <w:t>Remiantis apibendrintais šių klinikinių tyrimų saugumo duomenimis, dažniausiai pasireiškusios nepageidaujamos reakcijos į vaistinį preparatą (NRV) vaikams buvo galvos skausmas (3,0 %), vėmimas (3,0 %), pilvo skausmas (2,4 %), viduriavimas (2,4 %), kepenų funkcij</w:t>
      </w:r>
      <w:r w:rsidR="009C2359" w:rsidRPr="003D0A4C">
        <w:rPr>
          <w:szCs w:val="22"/>
          <w:lang w:eastAsia="de-DE"/>
        </w:rPr>
        <w:t>os</w:t>
      </w:r>
      <w:r w:rsidRPr="003D0A4C">
        <w:rPr>
          <w:szCs w:val="22"/>
          <w:lang w:eastAsia="de-DE"/>
        </w:rPr>
        <w:t xml:space="preserve"> </w:t>
      </w:r>
      <w:r w:rsidR="000239C7" w:rsidRPr="003D0A4C">
        <w:rPr>
          <w:szCs w:val="22"/>
          <w:lang w:eastAsia="de-DE"/>
        </w:rPr>
        <w:t>sutrikimas</w:t>
      </w:r>
      <w:r w:rsidRPr="003D0A4C">
        <w:rPr>
          <w:szCs w:val="22"/>
          <w:lang w:eastAsia="de-DE"/>
        </w:rPr>
        <w:t xml:space="preserve"> (1,2 %), hipotenzija (1,2 %), pykinimas (1,2 %) ir dilgėlinė (1,2 %). Apskritai, NRV pobūdis vaikams yra panašus į pastebėtą suaugusiems pacientams, tačiau dažnis yra didesnis vaikams ir paaugliams.</w:t>
      </w:r>
    </w:p>
    <w:p w14:paraId="464752D5" w14:textId="77777777" w:rsidR="00592D2A" w:rsidRPr="003D0A4C" w:rsidRDefault="00592D2A" w:rsidP="00533E0F">
      <w:pPr>
        <w:pStyle w:val="Pagrindinistekstas"/>
        <w:spacing w:after="0"/>
        <w:rPr>
          <w:sz w:val="22"/>
          <w:szCs w:val="22"/>
          <w:lang w:val="lt-LT"/>
        </w:rPr>
      </w:pPr>
    </w:p>
    <w:p w14:paraId="39419404" w14:textId="77777777" w:rsidR="00592D2A" w:rsidRPr="003D0A4C" w:rsidRDefault="00592D2A" w:rsidP="00533E0F">
      <w:pPr>
        <w:autoSpaceDE w:val="0"/>
        <w:autoSpaceDN w:val="0"/>
        <w:adjustRightInd w:val="0"/>
        <w:spacing w:line="240" w:lineRule="auto"/>
        <w:jc w:val="both"/>
        <w:rPr>
          <w:szCs w:val="22"/>
          <w:u w:val="single"/>
        </w:rPr>
      </w:pPr>
      <w:r w:rsidRPr="003D0A4C">
        <w:rPr>
          <w:szCs w:val="22"/>
          <w:u w:val="single"/>
        </w:rPr>
        <w:t>Pranešimas apie įtariamas nepageidaujamas reakcijas</w:t>
      </w:r>
    </w:p>
    <w:p w14:paraId="5FB95E73" w14:textId="01CB1D09" w:rsidR="00376B4E" w:rsidRPr="00173C6A" w:rsidRDefault="00376B4E" w:rsidP="00730256">
      <w:pPr>
        <w:autoSpaceDE w:val="0"/>
        <w:autoSpaceDN w:val="0"/>
        <w:adjustRightInd w:val="0"/>
        <w:spacing w:line="240" w:lineRule="auto"/>
        <w:contextualSpacing/>
        <w:outlineLvl w:val="2"/>
        <w:rPr>
          <w:noProof/>
          <w:snapToGrid w:val="0"/>
        </w:rPr>
      </w:pPr>
      <w:r w:rsidRPr="00173C6A">
        <w:rPr>
          <w:noProof/>
          <w:snapToGrid w:val="0"/>
        </w:rPr>
        <w:t>Svarbu pranešti apie įtariamas nepageidaujamas reakcijas, pastebėtas po vaistinio preparato registracijos, nes tai leidžia nuolat stebėti vaistinio preparato naudos ir rizikos santykį.</w:t>
      </w:r>
      <w:r w:rsidRPr="00173C6A">
        <w:rPr>
          <w:snapToGrid w:val="0"/>
        </w:rPr>
        <w:t xml:space="preserve"> </w:t>
      </w:r>
      <w:r w:rsidRPr="00173C6A">
        <w:rPr>
          <w:noProof/>
          <w:snapToGrid w:val="0"/>
        </w:rPr>
        <w:t xml:space="preserve">Sveikatos priežiūros ar farmacijos specialistai turi pranešti apie bet kokias įtariamas nepageidaujamas reakcijas, </w:t>
      </w:r>
      <w:r w:rsidRPr="001B387D">
        <w:rPr>
          <w:noProof/>
          <w:snapToGrid w:val="0"/>
        </w:rPr>
        <w:t>užpildę ir pateikę pranešimo formą Valstybinės vaistų kontrolės tarnybos prie Lietuvos Respublikos sveikatos apsaugos ministerijos tinklalapyje https://vvkt.lrv.lt/lt/ nurodytais būdais.</w:t>
      </w:r>
    </w:p>
    <w:p w14:paraId="356CD0D9" w14:textId="77777777" w:rsidR="00592D2A" w:rsidRPr="003D0A4C" w:rsidRDefault="00592D2A" w:rsidP="00533E0F">
      <w:pPr>
        <w:pStyle w:val="Pagrindinistekstas"/>
        <w:spacing w:after="0"/>
        <w:rPr>
          <w:sz w:val="22"/>
          <w:szCs w:val="22"/>
          <w:lang w:val="lt-LT"/>
        </w:rPr>
      </w:pPr>
    </w:p>
    <w:p w14:paraId="2A94D4AC" w14:textId="77777777" w:rsidR="00592D2A" w:rsidRPr="003D0A4C" w:rsidRDefault="00592D2A" w:rsidP="00533E0F">
      <w:pPr>
        <w:pStyle w:val="Antrat3"/>
        <w:tabs>
          <w:tab w:val="left" w:pos="540"/>
        </w:tabs>
        <w:rPr>
          <w:sz w:val="22"/>
          <w:szCs w:val="22"/>
          <w:lang w:val="lt-LT"/>
        </w:rPr>
      </w:pPr>
      <w:r w:rsidRPr="003D0A4C">
        <w:rPr>
          <w:sz w:val="22"/>
          <w:szCs w:val="22"/>
          <w:lang w:val="lt-LT"/>
        </w:rPr>
        <w:t>4.9</w:t>
      </w:r>
      <w:r w:rsidRPr="003D0A4C">
        <w:rPr>
          <w:sz w:val="22"/>
          <w:szCs w:val="22"/>
          <w:lang w:val="lt-LT"/>
        </w:rPr>
        <w:tab/>
        <w:t>Perdozavimas</w:t>
      </w:r>
    </w:p>
    <w:p w14:paraId="2AAF9B09" w14:textId="77777777" w:rsidR="00592D2A" w:rsidRPr="003D0A4C" w:rsidRDefault="00592D2A" w:rsidP="00533E0F">
      <w:pPr>
        <w:pStyle w:val="Pagrindinistekstas"/>
        <w:spacing w:after="0"/>
        <w:rPr>
          <w:sz w:val="22"/>
          <w:szCs w:val="22"/>
          <w:lang w:val="lt-LT"/>
        </w:rPr>
      </w:pPr>
    </w:p>
    <w:p w14:paraId="2DDB65DD" w14:textId="77777777" w:rsidR="00F6545C" w:rsidRPr="003D0A4C" w:rsidRDefault="00F6545C" w:rsidP="00533E0F">
      <w:pPr>
        <w:pStyle w:val="Pagrindinistekstas"/>
        <w:spacing w:after="0"/>
        <w:rPr>
          <w:sz w:val="22"/>
          <w:szCs w:val="22"/>
          <w:u w:val="single"/>
          <w:lang w:val="lt-LT"/>
        </w:rPr>
      </w:pPr>
      <w:r w:rsidRPr="003D0A4C">
        <w:rPr>
          <w:sz w:val="22"/>
          <w:szCs w:val="22"/>
          <w:u w:val="single"/>
          <w:lang w:val="lt-LT"/>
        </w:rPr>
        <w:t>Simptomai ir požymiai</w:t>
      </w:r>
    </w:p>
    <w:p w14:paraId="54DF8E99" w14:textId="77777777" w:rsidR="00F6545C" w:rsidRPr="003D0A4C" w:rsidRDefault="00F6545C" w:rsidP="00533E0F">
      <w:pPr>
        <w:pStyle w:val="Pagrindinistekstas"/>
        <w:spacing w:after="0"/>
        <w:rPr>
          <w:sz w:val="22"/>
          <w:szCs w:val="22"/>
          <w:lang w:val="lt-LT"/>
        </w:rPr>
      </w:pPr>
      <w:r w:rsidRPr="003D0A4C">
        <w:rPr>
          <w:sz w:val="22"/>
          <w:szCs w:val="22"/>
          <w:lang w:val="lt-LT"/>
        </w:rPr>
        <w:t>Apskritai, perdozavus pranešti nepageidaujami reiškiniai atitiko praneštus vartojant itrakonazolo (žr. 4.8 skyrių).</w:t>
      </w:r>
    </w:p>
    <w:p w14:paraId="1F6E7015" w14:textId="77777777" w:rsidR="00F6545C" w:rsidRPr="003D0A4C" w:rsidRDefault="00F6545C" w:rsidP="00533E0F">
      <w:pPr>
        <w:pStyle w:val="Pagrindinistekstas"/>
        <w:spacing w:after="0"/>
        <w:rPr>
          <w:sz w:val="22"/>
          <w:szCs w:val="22"/>
          <w:lang w:val="lt-LT"/>
        </w:rPr>
      </w:pPr>
    </w:p>
    <w:p w14:paraId="6ACE89B4" w14:textId="77777777" w:rsidR="00F6545C" w:rsidRPr="003D0A4C" w:rsidRDefault="00F6545C" w:rsidP="00533E0F">
      <w:pPr>
        <w:pStyle w:val="Pagrindinistekstas"/>
        <w:spacing w:after="0"/>
        <w:rPr>
          <w:sz w:val="22"/>
          <w:szCs w:val="22"/>
          <w:u w:val="single"/>
          <w:lang w:val="lt-LT"/>
        </w:rPr>
      </w:pPr>
      <w:r w:rsidRPr="003D0A4C">
        <w:rPr>
          <w:sz w:val="22"/>
          <w:szCs w:val="22"/>
          <w:u w:val="single"/>
          <w:lang w:val="lt-LT"/>
        </w:rPr>
        <w:t>Gydymas</w:t>
      </w:r>
    </w:p>
    <w:p w14:paraId="1085A173" w14:textId="77777777" w:rsidR="00F6545C" w:rsidRPr="003D0A4C" w:rsidRDefault="00F6545C" w:rsidP="00533E0F">
      <w:pPr>
        <w:pStyle w:val="Pagrindinistekstas"/>
        <w:spacing w:after="0"/>
        <w:rPr>
          <w:sz w:val="22"/>
          <w:szCs w:val="22"/>
          <w:lang w:val="lt-LT"/>
        </w:rPr>
      </w:pPr>
      <w:r w:rsidRPr="003D0A4C">
        <w:rPr>
          <w:sz w:val="22"/>
          <w:szCs w:val="22"/>
          <w:lang w:val="lt-LT"/>
        </w:rPr>
        <w:t xml:space="preserve">Perdozavimo atveju turi būti taikomos palaikomosios priemonės. Rekomenduojama kreiptis į apsinuodijimų kontrolės centrą, kad būtų gauta informacija apie naujausias perdozavimo </w:t>
      </w:r>
      <w:r w:rsidR="000239C7" w:rsidRPr="003D0A4C">
        <w:rPr>
          <w:sz w:val="22"/>
          <w:szCs w:val="22"/>
          <w:lang w:val="lt-LT"/>
        </w:rPr>
        <w:t>gydymo</w:t>
      </w:r>
      <w:r w:rsidRPr="003D0A4C">
        <w:rPr>
          <w:sz w:val="22"/>
          <w:szCs w:val="22"/>
          <w:lang w:val="lt-LT"/>
        </w:rPr>
        <w:t xml:space="preserve"> rekomendacijas.</w:t>
      </w:r>
    </w:p>
    <w:p w14:paraId="718F7158" w14:textId="77777777" w:rsidR="00F6545C" w:rsidRPr="003D0A4C" w:rsidRDefault="00F6545C" w:rsidP="00533E0F">
      <w:pPr>
        <w:pStyle w:val="Pagrindinistekstas"/>
        <w:spacing w:after="0"/>
        <w:rPr>
          <w:sz w:val="22"/>
          <w:szCs w:val="22"/>
          <w:lang w:val="lt-LT"/>
        </w:rPr>
      </w:pPr>
    </w:p>
    <w:p w14:paraId="26FC427E" w14:textId="77777777" w:rsidR="00F6545C" w:rsidRPr="003D0A4C" w:rsidRDefault="00F6545C" w:rsidP="00533E0F">
      <w:pPr>
        <w:pStyle w:val="Pagrindinistekstas"/>
        <w:spacing w:after="0"/>
        <w:rPr>
          <w:sz w:val="22"/>
          <w:szCs w:val="22"/>
          <w:lang w:val="lt-LT"/>
        </w:rPr>
      </w:pPr>
      <w:r w:rsidRPr="003D0A4C">
        <w:rPr>
          <w:sz w:val="22"/>
          <w:szCs w:val="22"/>
          <w:lang w:val="lt-LT"/>
        </w:rPr>
        <w:t>Itrakonazolo pašalinti iš organizmo hemodialize negalima.</w:t>
      </w:r>
    </w:p>
    <w:p w14:paraId="368FA9A0" w14:textId="77777777" w:rsidR="00F6545C" w:rsidRPr="003D0A4C" w:rsidRDefault="00F6545C" w:rsidP="00533E0F">
      <w:pPr>
        <w:pStyle w:val="Pagrindinistekstas"/>
        <w:spacing w:after="0"/>
        <w:rPr>
          <w:sz w:val="22"/>
          <w:szCs w:val="22"/>
          <w:lang w:val="lt-LT"/>
        </w:rPr>
      </w:pPr>
      <w:r w:rsidRPr="003D0A4C">
        <w:rPr>
          <w:sz w:val="22"/>
          <w:szCs w:val="22"/>
          <w:lang w:val="lt-LT"/>
        </w:rPr>
        <w:t xml:space="preserve">Specifinio priešnuodžio nėra. </w:t>
      </w:r>
    </w:p>
    <w:p w14:paraId="406B2E66" w14:textId="77777777" w:rsidR="00592D2A" w:rsidRPr="003D0A4C" w:rsidRDefault="00592D2A" w:rsidP="00533E0F">
      <w:pPr>
        <w:pStyle w:val="Pagrindinistekstas"/>
        <w:spacing w:after="0"/>
        <w:rPr>
          <w:sz w:val="22"/>
          <w:szCs w:val="22"/>
          <w:lang w:val="lt-LT"/>
        </w:rPr>
      </w:pPr>
    </w:p>
    <w:p w14:paraId="6ADFDFA3" w14:textId="77777777" w:rsidR="00592D2A" w:rsidRPr="003D0A4C" w:rsidRDefault="00592D2A" w:rsidP="00533E0F">
      <w:pPr>
        <w:pStyle w:val="Pagrindinistekstas"/>
        <w:spacing w:after="0"/>
        <w:rPr>
          <w:sz w:val="22"/>
          <w:szCs w:val="22"/>
          <w:lang w:val="lt-LT"/>
        </w:rPr>
      </w:pPr>
    </w:p>
    <w:p w14:paraId="29934F3A" w14:textId="77777777" w:rsidR="00592D2A" w:rsidRPr="003D0A4C" w:rsidRDefault="00592D2A" w:rsidP="00533E0F">
      <w:pPr>
        <w:pStyle w:val="Antrat2"/>
        <w:tabs>
          <w:tab w:val="left" w:pos="540"/>
        </w:tabs>
        <w:rPr>
          <w:sz w:val="22"/>
          <w:szCs w:val="22"/>
          <w:lang w:val="lt-LT"/>
        </w:rPr>
      </w:pPr>
      <w:r w:rsidRPr="003D0A4C">
        <w:rPr>
          <w:sz w:val="22"/>
          <w:szCs w:val="22"/>
          <w:lang w:val="lt-LT"/>
        </w:rPr>
        <w:t>5.</w:t>
      </w:r>
      <w:r w:rsidRPr="003D0A4C">
        <w:rPr>
          <w:sz w:val="22"/>
          <w:szCs w:val="22"/>
          <w:lang w:val="lt-LT"/>
        </w:rPr>
        <w:tab/>
        <w:t>FARMAKOLOGINĖS SAVYBĖS</w:t>
      </w:r>
    </w:p>
    <w:p w14:paraId="135323D6" w14:textId="77777777" w:rsidR="00592D2A" w:rsidRPr="003D0A4C" w:rsidRDefault="00592D2A" w:rsidP="00533E0F">
      <w:pPr>
        <w:pStyle w:val="Pagrindinistekstas"/>
        <w:tabs>
          <w:tab w:val="left" w:pos="540"/>
        </w:tabs>
        <w:spacing w:after="0"/>
        <w:rPr>
          <w:sz w:val="22"/>
          <w:szCs w:val="22"/>
          <w:lang w:val="lt-LT"/>
        </w:rPr>
      </w:pPr>
    </w:p>
    <w:p w14:paraId="77929252" w14:textId="77777777" w:rsidR="00592D2A" w:rsidRPr="003D0A4C" w:rsidRDefault="00592D2A" w:rsidP="00533E0F">
      <w:pPr>
        <w:pStyle w:val="Antrat3"/>
        <w:tabs>
          <w:tab w:val="left" w:pos="540"/>
        </w:tabs>
        <w:rPr>
          <w:sz w:val="22"/>
          <w:szCs w:val="22"/>
          <w:lang w:val="lt-LT"/>
        </w:rPr>
      </w:pPr>
      <w:r w:rsidRPr="003D0A4C">
        <w:rPr>
          <w:sz w:val="22"/>
          <w:szCs w:val="22"/>
          <w:lang w:val="lt-LT"/>
        </w:rPr>
        <w:t>5.1</w:t>
      </w:r>
      <w:r w:rsidRPr="003D0A4C">
        <w:rPr>
          <w:sz w:val="22"/>
          <w:szCs w:val="22"/>
          <w:lang w:val="lt-LT"/>
        </w:rPr>
        <w:tab/>
        <w:t>Farmakodinaminės savybės</w:t>
      </w:r>
    </w:p>
    <w:p w14:paraId="4D043BDD" w14:textId="77777777" w:rsidR="00592D2A" w:rsidRPr="003D0A4C" w:rsidRDefault="00592D2A" w:rsidP="00533E0F">
      <w:pPr>
        <w:pStyle w:val="Pagrindinistekstas"/>
        <w:spacing w:after="0"/>
        <w:rPr>
          <w:sz w:val="22"/>
          <w:szCs w:val="22"/>
          <w:lang w:val="lt-LT"/>
        </w:rPr>
      </w:pPr>
    </w:p>
    <w:p w14:paraId="367972AA" w14:textId="77777777" w:rsidR="00592D2A" w:rsidRPr="003D0A4C" w:rsidRDefault="00592D2A" w:rsidP="00533E0F">
      <w:pPr>
        <w:pStyle w:val="Pagrindinistekstas"/>
        <w:spacing w:after="0"/>
        <w:rPr>
          <w:sz w:val="22"/>
          <w:szCs w:val="22"/>
          <w:lang w:val="lt-LT"/>
        </w:rPr>
      </w:pPr>
      <w:r w:rsidRPr="003D0A4C">
        <w:rPr>
          <w:sz w:val="22"/>
          <w:szCs w:val="22"/>
          <w:lang w:val="lt-LT"/>
        </w:rPr>
        <w:t>Farmakoterapinė grupė – sistemiškai vartojami priešgrybeliniai vaist</w:t>
      </w:r>
      <w:r w:rsidR="00BF24BD" w:rsidRPr="003D0A4C">
        <w:rPr>
          <w:sz w:val="22"/>
          <w:szCs w:val="22"/>
          <w:lang w:val="lt-LT"/>
        </w:rPr>
        <w:t>iniai preparat</w:t>
      </w:r>
      <w:r w:rsidRPr="003D0A4C">
        <w:rPr>
          <w:sz w:val="22"/>
          <w:szCs w:val="22"/>
          <w:lang w:val="lt-LT"/>
        </w:rPr>
        <w:t xml:space="preserve">ai, triazolo dariniai, ATC kodas – J02A C02. </w:t>
      </w:r>
    </w:p>
    <w:p w14:paraId="6C30B461" w14:textId="77777777" w:rsidR="000C7489" w:rsidRPr="003D0A4C" w:rsidRDefault="000C7489" w:rsidP="00533E0F">
      <w:pPr>
        <w:pStyle w:val="Pagrindinistekstas"/>
        <w:spacing w:after="0"/>
        <w:rPr>
          <w:sz w:val="22"/>
          <w:szCs w:val="22"/>
          <w:lang w:val="lt-LT"/>
        </w:rPr>
      </w:pPr>
    </w:p>
    <w:p w14:paraId="2384D82A" w14:textId="77777777" w:rsidR="00984A52" w:rsidRPr="003D0A4C" w:rsidRDefault="00984A52" w:rsidP="00533E0F">
      <w:pPr>
        <w:pStyle w:val="Pagrindinistekstas"/>
        <w:spacing w:after="0"/>
        <w:rPr>
          <w:sz w:val="22"/>
          <w:szCs w:val="22"/>
          <w:lang w:val="lt-LT"/>
        </w:rPr>
      </w:pPr>
      <w:r w:rsidRPr="003D0A4C">
        <w:rPr>
          <w:sz w:val="22"/>
          <w:szCs w:val="22"/>
          <w:lang w:val="lt-LT"/>
        </w:rPr>
        <w:t xml:space="preserve">Kelios </w:t>
      </w:r>
      <w:r w:rsidRPr="003D0A4C">
        <w:rPr>
          <w:i/>
          <w:iCs/>
          <w:sz w:val="22"/>
          <w:szCs w:val="22"/>
          <w:lang w:val="lt-LT"/>
        </w:rPr>
        <w:t>Candida</w:t>
      </w:r>
      <w:r w:rsidRPr="003D0A4C">
        <w:rPr>
          <w:sz w:val="22"/>
          <w:szCs w:val="22"/>
          <w:lang w:val="lt-LT"/>
        </w:rPr>
        <w:t xml:space="preserve"> rūšys yra atsparios itrakonazolui, atsparumas yra ypač paplitęs ir vis dažnėjantis </w:t>
      </w:r>
      <w:r w:rsidRPr="003D0A4C">
        <w:rPr>
          <w:i/>
          <w:iCs/>
          <w:sz w:val="22"/>
          <w:szCs w:val="22"/>
          <w:lang w:val="lt-LT"/>
        </w:rPr>
        <w:t>Candida krusei</w:t>
      </w:r>
      <w:r w:rsidRPr="003D0A4C">
        <w:rPr>
          <w:sz w:val="22"/>
          <w:szCs w:val="22"/>
          <w:lang w:val="lt-LT"/>
        </w:rPr>
        <w:t xml:space="preserve">, </w:t>
      </w:r>
      <w:r w:rsidRPr="003D0A4C">
        <w:rPr>
          <w:i/>
          <w:iCs/>
          <w:sz w:val="22"/>
          <w:szCs w:val="22"/>
          <w:lang w:val="lt-LT"/>
        </w:rPr>
        <w:t>Candida glabrata</w:t>
      </w:r>
      <w:r w:rsidRPr="003D0A4C">
        <w:rPr>
          <w:sz w:val="22"/>
          <w:szCs w:val="22"/>
          <w:lang w:val="lt-LT"/>
        </w:rPr>
        <w:t xml:space="preserve"> ir </w:t>
      </w:r>
      <w:r w:rsidRPr="003D0A4C">
        <w:rPr>
          <w:i/>
          <w:iCs/>
          <w:sz w:val="22"/>
          <w:szCs w:val="22"/>
          <w:lang w:val="lt-LT"/>
        </w:rPr>
        <w:t>Candida guilliermondii</w:t>
      </w:r>
      <w:r w:rsidRPr="003D0A4C">
        <w:rPr>
          <w:sz w:val="22"/>
          <w:szCs w:val="22"/>
          <w:lang w:val="lt-LT"/>
        </w:rPr>
        <w:t>. Itrakonazolą vartoti esant tokių rūšių infekcijai galima tik ištyrus dėl atsparumo.</w:t>
      </w:r>
    </w:p>
    <w:p w14:paraId="3A657E87" w14:textId="77777777" w:rsidR="000C7489" w:rsidRPr="003D0A4C" w:rsidRDefault="000C7489" w:rsidP="00533E0F">
      <w:pPr>
        <w:pStyle w:val="Pagrindinistekstas"/>
        <w:spacing w:after="0"/>
        <w:rPr>
          <w:sz w:val="22"/>
          <w:szCs w:val="22"/>
          <w:lang w:val="lt-LT"/>
        </w:rPr>
      </w:pPr>
    </w:p>
    <w:p w14:paraId="62B3CE84" w14:textId="77777777" w:rsidR="00592D2A" w:rsidRPr="003D0A4C" w:rsidRDefault="00592D2A" w:rsidP="00533E0F">
      <w:pPr>
        <w:pStyle w:val="Pagrindinistekstas"/>
        <w:spacing w:after="0"/>
        <w:rPr>
          <w:sz w:val="22"/>
          <w:szCs w:val="22"/>
          <w:lang w:val="lt-LT"/>
        </w:rPr>
      </w:pPr>
      <w:r w:rsidRPr="003D0A4C">
        <w:rPr>
          <w:i/>
          <w:sz w:val="22"/>
          <w:szCs w:val="22"/>
          <w:lang w:val="lt-LT"/>
        </w:rPr>
        <w:t>In vitro</w:t>
      </w:r>
      <w:r w:rsidRPr="003D0A4C">
        <w:rPr>
          <w:sz w:val="22"/>
          <w:szCs w:val="22"/>
          <w:lang w:val="lt-LT"/>
        </w:rPr>
        <w:t xml:space="preserve"> atliktų tyrimų rezultatai parodė, kad itrakonazolas mažina ergosterolio sintezę grybelių ląstelėse. Ergosterolis yra gyvybiškai svarbi grybelių ląstelės membranos sudedamoji dalis. Sumažėjus jo sintezei, pasireiškia priešgrybelinis poveikis. </w:t>
      </w:r>
    </w:p>
    <w:p w14:paraId="2706971D" w14:textId="77777777" w:rsidR="000C7489" w:rsidRPr="003D0A4C" w:rsidRDefault="000C7489" w:rsidP="00533E0F">
      <w:pPr>
        <w:pStyle w:val="Pagrindinistekstas"/>
        <w:spacing w:after="0"/>
        <w:rPr>
          <w:spacing w:val="-3"/>
          <w:sz w:val="22"/>
          <w:szCs w:val="22"/>
          <w:lang w:val="lt-LT"/>
        </w:rPr>
      </w:pPr>
    </w:p>
    <w:p w14:paraId="42E0025C" w14:textId="77777777" w:rsidR="00984A52" w:rsidRPr="003D0A4C" w:rsidRDefault="00984A52" w:rsidP="00533E0F">
      <w:pPr>
        <w:pStyle w:val="Pagrindinistekstas"/>
        <w:spacing w:after="0"/>
        <w:rPr>
          <w:spacing w:val="-3"/>
          <w:sz w:val="22"/>
          <w:szCs w:val="22"/>
          <w:lang w:val="lt-LT"/>
        </w:rPr>
      </w:pPr>
      <w:r w:rsidRPr="003D0A4C">
        <w:rPr>
          <w:i/>
          <w:sz w:val="22"/>
          <w:szCs w:val="22"/>
          <w:lang w:val="lt-LT"/>
        </w:rPr>
        <w:t>In vitro</w:t>
      </w:r>
      <w:r w:rsidRPr="003D0A4C">
        <w:rPr>
          <w:sz w:val="22"/>
          <w:szCs w:val="22"/>
          <w:lang w:val="lt-LT"/>
        </w:rPr>
        <w:t xml:space="preserve"> atliktų tyrimų rezultatai parodė, kad itrakonazolas slopina įvairių žmonėms patogeniškų grybelių augimą, paprastai kai koncentracija būna </w:t>
      </w:r>
      <w:r w:rsidRPr="003D0A4C">
        <w:rPr>
          <w:spacing w:val="-3"/>
          <w:sz w:val="22"/>
          <w:szCs w:val="22"/>
          <w:lang w:val="lt-LT"/>
        </w:rPr>
        <w:t>≤</w:t>
      </w:r>
      <w:r w:rsidR="00BF24BD" w:rsidRPr="003D0A4C">
        <w:rPr>
          <w:spacing w:val="-3"/>
          <w:sz w:val="22"/>
          <w:szCs w:val="22"/>
          <w:lang w:val="lt-LT"/>
        </w:rPr>
        <w:t> </w:t>
      </w:r>
      <w:r w:rsidRPr="003D0A4C">
        <w:rPr>
          <w:spacing w:val="-3"/>
          <w:sz w:val="22"/>
          <w:szCs w:val="22"/>
          <w:lang w:val="lt-LT"/>
        </w:rPr>
        <w:t>1 µg/ml. Tokie grybeliai yra:</w:t>
      </w:r>
    </w:p>
    <w:p w14:paraId="26C7608F" w14:textId="77777777" w:rsidR="00984A52" w:rsidRPr="003D0A4C" w:rsidRDefault="00984A52" w:rsidP="00533E0F">
      <w:pPr>
        <w:pStyle w:val="Pagrindinistekstas"/>
        <w:spacing w:after="0"/>
        <w:rPr>
          <w:spacing w:val="-3"/>
          <w:sz w:val="22"/>
          <w:szCs w:val="22"/>
          <w:lang w:val="lt-LT"/>
        </w:rPr>
      </w:pPr>
      <w:r w:rsidRPr="003D0A4C">
        <w:rPr>
          <w:i/>
          <w:iCs/>
          <w:spacing w:val="-3"/>
          <w:sz w:val="22"/>
          <w:szCs w:val="22"/>
          <w:lang w:val="lt-LT"/>
        </w:rPr>
        <w:t>Candida</w:t>
      </w:r>
      <w:r w:rsidRPr="003D0A4C">
        <w:rPr>
          <w:spacing w:val="-3"/>
          <w:sz w:val="22"/>
          <w:szCs w:val="22"/>
          <w:lang w:val="lt-LT"/>
        </w:rPr>
        <w:t xml:space="preserve"> rūšys (įskaitant </w:t>
      </w:r>
      <w:r w:rsidRPr="003D0A4C">
        <w:rPr>
          <w:i/>
          <w:iCs/>
          <w:spacing w:val="-3"/>
          <w:sz w:val="22"/>
          <w:szCs w:val="22"/>
          <w:lang w:val="lt-LT"/>
        </w:rPr>
        <w:t xml:space="preserve">Candida albicans, Candida tropicalis, Candida parapsilosis </w:t>
      </w:r>
      <w:r w:rsidRPr="003D0A4C">
        <w:rPr>
          <w:spacing w:val="-3"/>
          <w:sz w:val="22"/>
          <w:szCs w:val="22"/>
          <w:lang w:val="lt-LT"/>
        </w:rPr>
        <w:t>ir</w:t>
      </w:r>
      <w:r w:rsidRPr="003D0A4C">
        <w:rPr>
          <w:i/>
          <w:iCs/>
          <w:spacing w:val="-3"/>
          <w:sz w:val="22"/>
          <w:szCs w:val="22"/>
          <w:lang w:val="lt-LT"/>
        </w:rPr>
        <w:t xml:space="preserve"> Candida dubliniensis</w:t>
      </w:r>
      <w:r w:rsidRPr="003D0A4C">
        <w:rPr>
          <w:spacing w:val="-3"/>
          <w:sz w:val="22"/>
          <w:szCs w:val="22"/>
          <w:lang w:val="lt-LT"/>
        </w:rPr>
        <w:t xml:space="preserve">), </w:t>
      </w:r>
      <w:r w:rsidRPr="003D0A4C">
        <w:rPr>
          <w:i/>
          <w:iCs/>
          <w:spacing w:val="-3"/>
          <w:sz w:val="22"/>
          <w:szCs w:val="22"/>
          <w:lang w:val="lt-LT"/>
        </w:rPr>
        <w:t>Aspergillus</w:t>
      </w:r>
      <w:r w:rsidRPr="003D0A4C">
        <w:rPr>
          <w:spacing w:val="-3"/>
          <w:sz w:val="22"/>
          <w:szCs w:val="22"/>
          <w:lang w:val="lt-LT"/>
        </w:rPr>
        <w:t xml:space="preserve"> rūšys, </w:t>
      </w:r>
      <w:r w:rsidRPr="003D0A4C">
        <w:rPr>
          <w:i/>
          <w:iCs/>
          <w:spacing w:val="-3"/>
          <w:sz w:val="22"/>
          <w:szCs w:val="22"/>
          <w:lang w:val="lt-LT"/>
        </w:rPr>
        <w:t>Blastomyces dermatitidis, Cladosporium</w:t>
      </w:r>
      <w:r w:rsidRPr="003D0A4C">
        <w:rPr>
          <w:spacing w:val="-3"/>
          <w:sz w:val="22"/>
          <w:szCs w:val="22"/>
          <w:lang w:val="lt-LT"/>
        </w:rPr>
        <w:t xml:space="preserve"> rūšys, </w:t>
      </w:r>
      <w:r w:rsidRPr="003D0A4C">
        <w:rPr>
          <w:i/>
          <w:iCs/>
          <w:spacing w:val="-3"/>
          <w:sz w:val="22"/>
          <w:szCs w:val="22"/>
          <w:lang w:val="lt-LT"/>
        </w:rPr>
        <w:t>Coccidioides immitis, Cryptococcus neoformans, Geotrichum</w:t>
      </w:r>
      <w:r w:rsidRPr="003D0A4C">
        <w:rPr>
          <w:spacing w:val="-3"/>
          <w:sz w:val="22"/>
          <w:szCs w:val="22"/>
          <w:lang w:val="lt-LT"/>
        </w:rPr>
        <w:t xml:space="preserve"> rūšys, </w:t>
      </w:r>
      <w:r w:rsidRPr="003D0A4C">
        <w:rPr>
          <w:i/>
          <w:iCs/>
          <w:spacing w:val="-3"/>
          <w:sz w:val="22"/>
          <w:szCs w:val="22"/>
          <w:lang w:val="lt-LT"/>
        </w:rPr>
        <w:t>Histoplasma</w:t>
      </w:r>
      <w:r w:rsidRPr="003D0A4C">
        <w:rPr>
          <w:spacing w:val="-3"/>
          <w:sz w:val="22"/>
          <w:szCs w:val="22"/>
          <w:lang w:val="lt-LT"/>
        </w:rPr>
        <w:t xml:space="preserve"> rūšys, įskait</w:t>
      </w:r>
      <w:r w:rsidR="00085643" w:rsidRPr="003D0A4C">
        <w:rPr>
          <w:spacing w:val="-3"/>
          <w:sz w:val="22"/>
          <w:szCs w:val="22"/>
          <w:lang w:val="lt-LT"/>
        </w:rPr>
        <w:t>an</w:t>
      </w:r>
      <w:r w:rsidRPr="003D0A4C">
        <w:rPr>
          <w:spacing w:val="-3"/>
          <w:sz w:val="22"/>
          <w:szCs w:val="22"/>
          <w:lang w:val="lt-LT"/>
        </w:rPr>
        <w:t xml:space="preserve">t </w:t>
      </w:r>
      <w:r w:rsidRPr="003D0A4C">
        <w:rPr>
          <w:i/>
          <w:iCs/>
          <w:spacing w:val="-3"/>
          <w:sz w:val="22"/>
          <w:szCs w:val="22"/>
          <w:lang w:val="lt-LT"/>
        </w:rPr>
        <w:t>H. capsulatum</w:t>
      </w:r>
      <w:r w:rsidRPr="003D0A4C">
        <w:rPr>
          <w:spacing w:val="-3"/>
          <w:sz w:val="22"/>
          <w:szCs w:val="22"/>
          <w:lang w:val="lt-LT"/>
        </w:rPr>
        <w:t xml:space="preserve">, </w:t>
      </w:r>
      <w:r w:rsidRPr="003D0A4C">
        <w:rPr>
          <w:i/>
          <w:iCs/>
          <w:spacing w:val="-3"/>
          <w:sz w:val="22"/>
          <w:szCs w:val="22"/>
          <w:lang w:val="lt-LT"/>
        </w:rPr>
        <w:t xml:space="preserve">Paracoccidioides brasiliensis, Penicillium marneffei, Sporothrix schenckii </w:t>
      </w:r>
      <w:r w:rsidRPr="003D0A4C">
        <w:rPr>
          <w:spacing w:val="-3"/>
          <w:sz w:val="22"/>
          <w:szCs w:val="22"/>
          <w:lang w:val="lt-LT"/>
        </w:rPr>
        <w:t>ir</w:t>
      </w:r>
      <w:r w:rsidRPr="003D0A4C">
        <w:rPr>
          <w:i/>
          <w:iCs/>
          <w:spacing w:val="-3"/>
          <w:sz w:val="22"/>
          <w:szCs w:val="22"/>
          <w:lang w:val="lt-LT"/>
        </w:rPr>
        <w:t xml:space="preserve"> Trichosporon</w:t>
      </w:r>
      <w:r w:rsidRPr="003D0A4C">
        <w:rPr>
          <w:spacing w:val="-3"/>
          <w:sz w:val="22"/>
          <w:szCs w:val="22"/>
          <w:lang w:val="lt-LT"/>
        </w:rPr>
        <w:t xml:space="preserve"> rūšys.</w:t>
      </w:r>
    </w:p>
    <w:p w14:paraId="49D01F52" w14:textId="77777777" w:rsidR="000C7489" w:rsidRPr="003D0A4C" w:rsidRDefault="000C7489" w:rsidP="00533E0F">
      <w:pPr>
        <w:pStyle w:val="Pagrindinistekstas"/>
        <w:spacing w:after="0"/>
        <w:rPr>
          <w:spacing w:val="-3"/>
          <w:sz w:val="22"/>
          <w:szCs w:val="22"/>
          <w:lang w:val="lt-LT"/>
        </w:rPr>
      </w:pPr>
    </w:p>
    <w:p w14:paraId="504E70AB" w14:textId="77777777" w:rsidR="000C7489" w:rsidRPr="003D0A4C" w:rsidRDefault="00411B4A" w:rsidP="00533E0F">
      <w:pPr>
        <w:pStyle w:val="Pagrindinistekstas"/>
        <w:spacing w:after="0"/>
        <w:rPr>
          <w:spacing w:val="-3"/>
          <w:sz w:val="22"/>
          <w:szCs w:val="22"/>
          <w:lang w:val="lt-LT"/>
        </w:rPr>
      </w:pPr>
      <w:r w:rsidRPr="003D0A4C">
        <w:rPr>
          <w:spacing w:val="-3"/>
          <w:sz w:val="22"/>
          <w:szCs w:val="22"/>
          <w:lang w:val="lt-LT"/>
        </w:rPr>
        <w:t>Nustatyta, kad i</w:t>
      </w:r>
      <w:r w:rsidR="000C7489" w:rsidRPr="003D0A4C">
        <w:rPr>
          <w:spacing w:val="-3"/>
          <w:sz w:val="22"/>
          <w:szCs w:val="22"/>
          <w:lang w:val="lt-LT"/>
        </w:rPr>
        <w:t>traconazol</w:t>
      </w:r>
      <w:r w:rsidRPr="003D0A4C">
        <w:rPr>
          <w:spacing w:val="-3"/>
          <w:sz w:val="22"/>
          <w:szCs w:val="22"/>
          <w:lang w:val="lt-LT"/>
        </w:rPr>
        <w:t>as</w:t>
      </w:r>
      <w:r w:rsidR="000C7489" w:rsidRPr="003D0A4C">
        <w:rPr>
          <w:spacing w:val="-3"/>
          <w:sz w:val="22"/>
          <w:szCs w:val="22"/>
          <w:lang w:val="lt-LT"/>
        </w:rPr>
        <w:t xml:space="preserve"> </w:t>
      </w:r>
      <w:r w:rsidRPr="003D0A4C">
        <w:rPr>
          <w:i/>
          <w:iCs/>
          <w:spacing w:val="-3"/>
          <w:sz w:val="22"/>
          <w:szCs w:val="22"/>
          <w:lang w:val="lt-LT"/>
        </w:rPr>
        <w:t>in</w:t>
      </w:r>
      <w:r w:rsidR="000C7489" w:rsidRPr="003D0A4C">
        <w:rPr>
          <w:i/>
          <w:iCs/>
          <w:spacing w:val="-3"/>
          <w:sz w:val="22"/>
          <w:szCs w:val="22"/>
          <w:lang w:val="lt-LT"/>
        </w:rPr>
        <w:t xml:space="preserve"> vitro</w:t>
      </w:r>
      <w:r w:rsidR="000C7489" w:rsidRPr="003D0A4C">
        <w:rPr>
          <w:spacing w:val="-3"/>
          <w:sz w:val="22"/>
          <w:szCs w:val="22"/>
          <w:lang w:val="lt-LT"/>
        </w:rPr>
        <w:t xml:space="preserve"> </w:t>
      </w:r>
      <w:r w:rsidRPr="003D0A4C">
        <w:rPr>
          <w:spacing w:val="-3"/>
          <w:sz w:val="22"/>
          <w:szCs w:val="22"/>
          <w:lang w:val="lt-LT"/>
        </w:rPr>
        <w:t>veikia</w:t>
      </w:r>
      <w:r w:rsidR="000C7489" w:rsidRPr="003D0A4C">
        <w:rPr>
          <w:spacing w:val="-3"/>
          <w:sz w:val="22"/>
          <w:szCs w:val="22"/>
          <w:lang w:val="lt-LT"/>
        </w:rPr>
        <w:t xml:space="preserve"> </w:t>
      </w:r>
      <w:r w:rsidR="000C7489" w:rsidRPr="003D0A4C">
        <w:rPr>
          <w:i/>
          <w:iCs/>
          <w:spacing w:val="-3"/>
          <w:sz w:val="22"/>
          <w:szCs w:val="22"/>
          <w:lang w:val="lt-LT"/>
        </w:rPr>
        <w:t>Epidermophyton floccosum, Fonsecaea</w:t>
      </w:r>
      <w:r w:rsidR="000C7489" w:rsidRPr="003D0A4C">
        <w:rPr>
          <w:spacing w:val="-3"/>
          <w:sz w:val="22"/>
          <w:szCs w:val="22"/>
          <w:lang w:val="lt-LT"/>
        </w:rPr>
        <w:t xml:space="preserve"> </w:t>
      </w:r>
      <w:r w:rsidR="00984A52" w:rsidRPr="003D0A4C">
        <w:rPr>
          <w:spacing w:val="-3"/>
          <w:sz w:val="22"/>
          <w:szCs w:val="22"/>
          <w:lang w:val="lt-LT"/>
        </w:rPr>
        <w:t>rūš</w:t>
      </w:r>
      <w:r w:rsidR="000239C7" w:rsidRPr="003D0A4C">
        <w:rPr>
          <w:spacing w:val="-3"/>
          <w:sz w:val="22"/>
          <w:szCs w:val="22"/>
          <w:lang w:val="lt-LT"/>
        </w:rPr>
        <w:t>i</w:t>
      </w:r>
      <w:r w:rsidR="00984A52" w:rsidRPr="003D0A4C">
        <w:rPr>
          <w:spacing w:val="-3"/>
          <w:sz w:val="22"/>
          <w:szCs w:val="22"/>
          <w:lang w:val="lt-LT"/>
        </w:rPr>
        <w:t>s</w:t>
      </w:r>
      <w:r w:rsidR="000C7489" w:rsidRPr="003D0A4C">
        <w:rPr>
          <w:spacing w:val="-3"/>
          <w:sz w:val="22"/>
          <w:szCs w:val="22"/>
          <w:lang w:val="lt-LT"/>
        </w:rPr>
        <w:t xml:space="preserve">, </w:t>
      </w:r>
      <w:r w:rsidR="000C7489" w:rsidRPr="003D0A4C">
        <w:rPr>
          <w:i/>
          <w:iCs/>
          <w:spacing w:val="-3"/>
          <w:sz w:val="22"/>
          <w:szCs w:val="22"/>
          <w:lang w:val="lt-LT"/>
        </w:rPr>
        <w:t>Malassezia</w:t>
      </w:r>
      <w:r w:rsidR="000C7489" w:rsidRPr="003D0A4C">
        <w:rPr>
          <w:spacing w:val="-3"/>
          <w:sz w:val="22"/>
          <w:szCs w:val="22"/>
          <w:lang w:val="lt-LT"/>
        </w:rPr>
        <w:t xml:space="preserve"> </w:t>
      </w:r>
      <w:r w:rsidR="00984A52" w:rsidRPr="003D0A4C">
        <w:rPr>
          <w:spacing w:val="-3"/>
          <w:sz w:val="22"/>
          <w:szCs w:val="22"/>
          <w:lang w:val="lt-LT"/>
        </w:rPr>
        <w:t>rūš</w:t>
      </w:r>
      <w:r w:rsidRPr="003D0A4C">
        <w:rPr>
          <w:spacing w:val="-3"/>
          <w:sz w:val="22"/>
          <w:szCs w:val="22"/>
          <w:lang w:val="lt-LT"/>
        </w:rPr>
        <w:t>i</w:t>
      </w:r>
      <w:r w:rsidR="00984A52" w:rsidRPr="003D0A4C">
        <w:rPr>
          <w:spacing w:val="-3"/>
          <w:sz w:val="22"/>
          <w:szCs w:val="22"/>
          <w:lang w:val="lt-LT"/>
        </w:rPr>
        <w:t>s</w:t>
      </w:r>
      <w:r w:rsidR="000C7489" w:rsidRPr="003D0A4C">
        <w:rPr>
          <w:spacing w:val="-3"/>
          <w:sz w:val="22"/>
          <w:szCs w:val="22"/>
          <w:lang w:val="lt-LT"/>
        </w:rPr>
        <w:t xml:space="preserve">, </w:t>
      </w:r>
      <w:r w:rsidRPr="003D0A4C">
        <w:rPr>
          <w:i/>
          <w:iCs/>
          <w:spacing w:val="-3"/>
          <w:sz w:val="22"/>
          <w:szCs w:val="22"/>
          <w:lang w:val="lt-LT"/>
        </w:rPr>
        <w:t>Microsporum</w:t>
      </w:r>
      <w:r w:rsidRPr="003D0A4C">
        <w:rPr>
          <w:spacing w:val="-3"/>
          <w:sz w:val="22"/>
          <w:szCs w:val="22"/>
          <w:lang w:val="lt-LT"/>
        </w:rPr>
        <w:t xml:space="preserve"> </w:t>
      </w:r>
      <w:r w:rsidR="00984A52" w:rsidRPr="003D0A4C">
        <w:rPr>
          <w:spacing w:val="-3"/>
          <w:sz w:val="22"/>
          <w:szCs w:val="22"/>
          <w:lang w:val="lt-LT"/>
        </w:rPr>
        <w:t>rūš</w:t>
      </w:r>
      <w:r w:rsidRPr="003D0A4C">
        <w:rPr>
          <w:spacing w:val="-3"/>
          <w:sz w:val="22"/>
          <w:szCs w:val="22"/>
          <w:lang w:val="lt-LT"/>
        </w:rPr>
        <w:t>i</w:t>
      </w:r>
      <w:r w:rsidR="00984A52" w:rsidRPr="003D0A4C">
        <w:rPr>
          <w:spacing w:val="-3"/>
          <w:sz w:val="22"/>
          <w:szCs w:val="22"/>
          <w:lang w:val="lt-LT"/>
        </w:rPr>
        <w:t>s</w:t>
      </w:r>
      <w:r w:rsidR="000C7489" w:rsidRPr="003D0A4C">
        <w:rPr>
          <w:spacing w:val="-3"/>
          <w:sz w:val="22"/>
          <w:szCs w:val="22"/>
          <w:lang w:val="lt-LT"/>
        </w:rPr>
        <w:t xml:space="preserve">, </w:t>
      </w:r>
      <w:r w:rsidR="000C7489" w:rsidRPr="003D0A4C">
        <w:rPr>
          <w:i/>
          <w:iCs/>
          <w:spacing w:val="-3"/>
          <w:sz w:val="22"/>
          <w:szCs w:val="22"/>
          <w:lang w:val="lt-LT"/>
        </w:rPr>
        <w:t>Pseudallescheria boydii, Trichophyton</w:t>
      </w:r>
      <w:r w:rsidR="000C7489" w:rsidRPr="003D0A4C">
        <w:rPr>
          <w:spacing w:val="-3"/>
          <w:sz w:val="22"/>
          <w:szCs w:val="22"/>
          <w:lang w:val="lt-LT"/>
        </w:rPr>
        <w:t xml:space="preserve"> </w:t>
      </w:r>
      <w:r w:rsidR="00984A52" w:rsidRPr="003D0A4C">
        <w:rPr>
          <w:spacing w:val="-3"/>
          <w:sz w:val="22"/>
          <w:szCs w:val="22"/>
          <w:lang w:val="lt-LT"/>
        </w:rPr>
        <w:t>rūš</w:t>
      </w:r>
      <w:r w:rsidRPr="003D0A4C">
        <w:rPr>
          <w:spacing w:val="-3"/>
          <w:sz w:val="22"/>
          <w:szCs w:val="22"/>
          <w:lang w:val="lt-LT"/>
        </w:rPr>
        <w:t>i</w:t>
      </w:r>
      <w:r w:rsidR="00984A52" w:rsidRPr="003D0A4C">
        <w:rPr>
          <w:spacing w:val="-3"/>
          <w:sz w:val="22"/>
          <w:szCs w:val="22"/>
          <w:lang w:val="lt-LT"/>
        </w:rPr>
        <w:t>s</w:t>
      </w:r>
      <w:r w:rsidR="000C7489" w:rsidRPr="003D0A4C">
        <w:rPr>
          <w:spacing w:val="-3"/>
          <w:sz w:val="22"/>
          <w:szCs w:val="22"/>
          <w:lang w:val="lt-LT"/>
        </w:rPr>
        <w:t xml:space="preserve"> </w:t>
      </w:r>
      <w:r w:rsidRPr="003D0A4C">
        <w:rPr>
          <w:spacing w:val="-3"/>
          <w:sz w:val="22"/>
          <w:szCs w:val="22"/>
          <w:lang w:val="lt-LT"/>
        </w:rPr>
        <w:t>ir įvairius kitus grybelius bei mieliagrybius</w:t>
      </w:r>
      <w:r w:rsidR="000C7489" w:rsidRPr="003D0A4C">
        <w:rPr>
          <w:spacing w:val="-3"/>
          <w:sz w:val="22"/>
          <w:szCs w:val="22"/>
          <w:lang w:val="lt-LT"/>
        </w:rPr>
        <w:t>.</w:t>
      </w:r>
    </w:p>
    <w:p w14:paraId="6C452ED4" w14:textId="77777777" w:rsidR="000C7489" w:rsidRPr="003D0A4C" w:rsidRDefault="000C7489" w:rsidP="00533E0F">
      <w:pPr>
        <w:pStyle w:val="Pagrindinistekstas"/>
        <w:spacing w:after="0"/>
        <w:rPr>
          <w:spacing w:val="-3"/>
          <w:sz w:val="22"/>
          <w:szCs w:val="22"/>
          <w:lang w:val="lt-LT"/>
        </w:rPr>
      </w:pPr>
    </w:p>
    <w:p w14:paraId="35226BA2" w14:textId="77777777" w:rsidR="000C7489" w:rsidRPr="003D0A4C" w:rsidRDefault="00411B4A" w:rsidP="00533E0F">
      <w:pPr>
        <w:pStyle w:val="Pagrindinistekstas"/>
        <w:spacing w:after="0"/>
        <w:rPr>
          <w:spacing w:val="-3"/>
          <w:sz w:val="22"/>
          <w:szCs w:val="22"/>
          <w:lang w:val="lt-LT"/>
        </w:rPr>
      </w:pPr>
      <w:r w:rsidRPr="003D0A4C">
        <w:rPr>
          <w:spacing w:val="-3"/>
          <w:sz w:val="22"/>
          <w:szCs w:val="22"/>
          <w:lang w:val="lt-LT"/>
        </w:rPr>
        <w:t>Farmakokinetikos</w:t>
      </w:r>
      <w:r w:rsidR="000C7489" w:rsidRPr="003D0A4C">
        <w:rPr>
          <w:spacing w:val="-3"/>
          <w:sz w:val="22"/>
          <w:szCs w:val="22"/>
          <w:lang w:val="lt-LT"/>
        </w:rPr>
        <w:t xml:space="preserve"> (</w:t>
      </w:r>
      <w:r w:rsidRPr="003D0A4C">
        <w:rPr>
          <w:spacing w:val="-3"/>
          <w:sz w:val="22"/>
          <w:szCs w:val="22"/>
          <w:lang w:val="lt-LT"/>
        </w:rPr>
        <w:t>F</w:t>
      </w:r>
      <w:r w:rsidR="000C7489" w:rsidRPr="003D0A4C">
        <w:rPr>
          <w:spacing w:val="-3"/>
          <w:sz w:val="22"/>
          <w:szCs w:val="22"/>
          <w:lang w:val="lt-LT"/>
        </w:rPr>
        <w:t xml:space="preserve">K) </w:t>
      </w:r>
      <w:r w:rsidRPr="003D0A4C">
        <w:rPr>
          <w:spacing w:val="-3"/>
          <w:sz w:val="22"/>
          <w:szCs w:val="22"/>
          <w:lang w:val="lt-LT"/>
        </w:rPr>
        <w:t>ir farmakodinamikos</w:t>
      </w:r>
      <w:r w:rsidR="000C7489" w:rsidRPr="003D0A4C">
        <w:rPr>
          <w:spacing w:val="-3"/>
          <w:sz w:val="22"/>
          <w:szCs w:val="22"/>
          <w:lang w:val="lt-LT"/>
        </w:rPr>
        <w:t xml:space="preserve"> (</w:t>
      </w:r>
      <w:r w:rsidRPr="003D0A4C">
        <w:rPr>
          <w:spacing w:val="-3"/>
          <w:sz w:val="22"/>
          <w:szCs w:val="22"/>
          <w:lang w:val="lt-LT"/>
        </w:rPr>
        <w:t>F</w:t>
      </w:r>
      <w:r w:rsidR="000C7489" w:rsidRPr="003D0A4C">
        <w:rPr>
          <w:spacing w:val="-3"/>
          <w:sz w:val="22"/>
          <w:szCs w:val="22"/>
          <w:lang w:val="lt-LT"/>
        </w:rPr>
        <w:t xml:space="preserve">D) </w:t>
      </w:r>
      <w:r w:rsidRPr="003D0A4C">
        <w:rPr>
          <w:spacing w:val="-3"/>
          <w:sz w:val="22"/>
          <w:szCs w:val="22"/>
          <w:lang w:val="lt-LT"/>
        </w:rPr>
        <w:t xml:space="preserve">ryšys </w:t>
      </w:r>
      <w:r w:rsidR="000C7489" w:rsidRPr="003D0A4C">
        <w:rPr>
          <w:spacing w:val="-3"/>
          <w:sz w:val="22"/>
          <w:szCs w:val="22"/>
          <w:lang w:val="lt-LT"/>
        </w:rPr>
        <w:t>(</w:t>
      </w:r>
      <w:r w:rsidRPr="003D0A4C">
        <w:rPr>
          <w:spacing w:val="-3"/>
          <w:sz w:val="22"/>
          <w:szCs w:val="22"/>
          <w:lang w:val="lt-LT"/>
        </w:rPr>
        <w:t>F</w:t>
      </w:r>
      <w:r w:rsidR="000C7489" w:rsidRPr="003D0A4C">
        <w:rPr>
          <w:spacing w:val="-3"/>
          <w:sz w:val="22"/>
          <w:szCs w:val="22"/>
          <w:lang w:val="lt-LT"/>
        </w:rPr>
        <w:t>K/</w:t>
      </w:r>
      <w:r w:rsidRPr="003D0A4C">
        <w:rPr>
          <w:spacing w:val="-3"/>
          <w:sz w:val="22"/>
          <w:szCs w:val="22"/>
          <w:lang w:val="lt-LT"/>
        </w:rPr>
        <w:t>F</w:t>
      </w:r>
      <w:r w:rsidR="000C7489" w:rsidRPr="003D0A4C">
        <w:rPr>
          <w:spacing w:val="-3"/>
          <w:sz w:val="22"/>
          <w:szCs w:val="22"/>
          <w:lang w:val="lt-LT"/>
        </w:rPr>
        <w:t xml:space="preserve">D </w:t>
      </w:r>
      <w:r w:rsidRPr="003D0A4C">
        <w:rPr>
          <w:spacing w:val="-3"/>
          <w:sz w:val="22"/>
          <w:szCs w:val="22"/>
          <w:lang w:val="lt-LT"/>
        </w:rPr>
        <w:t>santykis</w:t>
      </w:r>
      <w:r w:rsidR="000C7489" w:rsidRPr="003D0A4C">
        <w:rPr>
          <w:spacing w:val="-3"/>
          <w:sz w:val="22"/>
          <w:szCs w:val="22"/>
          <w:lang w:val="lt-LT"/>
        </w:rPr>
        <w:t>) itra</w:t>
      </w:r>
      <w:r w:rsidRPr="003D0A4C">
        <w:rPr>
          <w:spacing w:val="-3"/>
          <w:sz w:val="22"/>
          <w:szCs w:val="22"/>
          <w:lang w:val="lt-LT"/>
        </w:rPr>
        <w:t>kona</w:t>
      </w:r>
      <w:r w:rsidR="000C7489" w:rsidRPr="003D0A4C">
        <w:rPr>
          <w:spacing w:val="-3"/>
          <w:sz w:val="22"/>
          <w:szCs w:val="22"/>
          <w:lang w:val="lt-LT"/>
        </w:rPr>
        <w:t>zol</w:t>
      </w:r>
      <w:r w:rsidRPr="003D0A4C">
        <w:rPr>
          <w:spacing w:val="-3"/>
          <w:sz w:val="22"/>
          <w:szCs w:val="22"/>
          <w:lang w:val="lt-LT"/>
        </w:rPr>
        <w:t>ui nėra nustatytas</w:t>
      </w:r>
      <w:r w:rsidR="000C7489" w:rsidRPr="003D0A4C">
        <w:rPr>
          <w:spacing w:val="-3"/>
          <w:sz w:val="22"/>
          <w:szCs w:val="22"/>
          <w:lang w:val="lt-LT"/>
        </w:rPr>
        <w:t>.</w:t>
      </w:r>
    </w:p>
    <w:p w14:paraId="0487FFFF" w14:textId="77777777" w:rsidR="000C7489" w:rsidRPr="003D0A4C" w:rsidRDefault="000C7489" w:rsidP="00533E0F">
      <w:pPr>
        <w:pStyle w:val="Pagrindinistekstas"/>
        <w:spacing w:after="0"/>
        <w:rPr>
          <w:spacing w:val="-3"/>
          <w:sz w:val="22"/>
          <w:szCs w:val="22"/>
          <w:lang w:val="lt-LT"/>
        </w:rPr>
      </w:pPr>
    </w:p>
    <w:p w14:paraId="70747A74" w14:textId="77777777" w:rsidR="000C7489" w:rsidRPr="003D0A4C" w:rsidRDefault="00182B68" w:rsidP="00533E0F">
      <w:pPr>
        <w:pStyle w:val="Pagrindinistekstas"/>
        <w:spacing w:after="0"/>
        <w:rPr>
          <w:spacing w:val="-3"/>
          <w:sz w:val="22"/>
          <w:szCs w:val="22"/>
          <w:lang w:val="lt-LT"/>
        </w:rPr>
      </w:pPr>
      <w:r w:rsidRPr="003D0A4C">
        <w:rPr>
          <w:spacing w:val="-3"/>
          <w:sz w:val="22"/>
          <w:szCs w:val="22"/>
          <w:lang w:val="lt-LT"/>
        </w:rPr>
        <w:t>I</w:t>
      </w:r>
      <w:r w:rsidR="000C7489" w:rsidRPr="003D0A4C">
        <w:rPr>
          <w:spacing w:val="-3"/>
          <w:sz w:val="22"/>
          <w:szCs w:val="22"/>
          <w:lang w:val="lt-LT"/>
        </w:rPr>
        <w:t>tra</w:t>
      </w:r>
      <w:r w:rsidR="00411B4A" w:rsidRPr="003D0A4C">
        <w:rPr>
          <w:spacing w:val="-3"/>
          <w:sz w:val="22"/>
          <w:szCs w:val="22"/>
          <w:lang w:val="lt-LT"/>
        </w:rPr>
        <w:t>kona</w:t>
      </w:r>
      <w:r w:rsidR="000C7489" w:rsidRPr="003D0A4C">
        <w:rPr>
          <w:spacing w:val="-3"/>
          <w:sz w:val="22"/>
          <w:szCs w:val="22"/>
          <w:lang w:val="lt-LT"/>
        </w:rPr>
        <w:t>zol</w:t>
      </w:r>
      <w:r w:rsidRPr="003D0A4C">
        <w:rPr>
          <w:spacing w:val="-3"/>
          <w:sz w:val="22"/>
          <w:szCs w:val="22"/>
          <w:lang w:val="lt-LT"/>
        </w:rPr>
        <w:t>o jautrumo ribas Klinikinių ir laboratorinių standartų institutas (angl.</w:t>
      </w:r>
      <w:r w:rsidR="000C7489" w:rsidRPr="003D0A4C">
        <w:rPr>
          <w:spacing w:val="-3"/>
          <w:sz w:val="22"/>
          <w:szCs w:val="22"/>
          <w:lang w:val="lt-LT"/>
        </w:rPr>
        <w:t xml:space="preserve"> </w:t>
      </w:r>
      <w:r w:rsidRPr="003D0A4C">
        <w:rPr>
          <w:i/>
          <w:iCs/>
          <w:spacing w:val="-3"/>
          <w:sz w:val="22"/>
          <w:szCs w:val="22"/>
          <w:lang w:val="lt-LT"/>
        </w:rPr>
        <w:t>Clinical and Laboratory Standards Institute</w:t>
      </w:r>
      <w:r w:rsidRPr="003D0A4C">
        <w:rPr>
          <w:spacing w:val="-3"/>
          <w:sz w:val="22"/>
          <w:szCs w:val="22"/>
          <w:lang w:val="lt-LT"/>
        </w:rPr>
        <w:t xml:space="preserve">, </w:t>
      </w:r>
      <w:r w:rsidR="000C7489" w:rsidRPr="003D0A4C">
        <w:rPr>
          <w:spacing w:val="-3"/>
          <w:sz w:val="22"/>
          <w:szCs w:val="22"/>
          <w:lang w:val="lt-LT"/>
        </w:rPr>
        <w:t xml:space="preserve">CLSI) </w:t>
      </w:r>
      <w:r w:rsidRPr="003D0A4C">
        <w:rPr>
          <w:i/>
          <w:iCs/>
          <w:spacing w:val="-3"/>
          <w:sz w:val="22"/>
          <w:szCs w:val="22"/>
          <w:lang w:val="lt-LT"/>
        </w:rPr>
        <w:t>Candida</w:t>
      </w:r>
      <w:r w:rsidRPr="003D0A4C">
        <w:rPr>
          <w:spacing w:val="-3"/>
          <w:sz w:val="22"/>
          <w:szCs w:val="22"/>
          <w:lang w:val="lt-LT"/>
        </w:rPr>
        <w:t xml:space="preserve"> </w:t>
      </w:r>
      <w:r w:rsidR="00984A52" w:rsidRPr="003D0A4C">
        <w:rPr>
          <w:spacing w:val="-3"/>
          <w:sz w:val="22"/>
          <w:szCs w:val="22"/>
          <w:lang w:val="lt-LT"/>
        </w:rPr>
        <w:t>rūš</w:t>
      </w:r>
      <w:r w:rsidRPr="003D0A4C">
        <w:rPr>
          <w:spacing w:val="-3"/>
          <w:sz w:val="22"/>
          <w:szCs w:val="22"/>
          <w:lang w:val="lt-LT"/>
        </w:rPr>
        <w:t>im</w:t>
      </w:r>
      <w:r w:rsidR="00984A52" w:rsidRPr="003D0A4C">
        <w:rPr>
          <w:spacing w:val="-3"/>
          <w:sz w:val="22"/>
          <w:szCs w:val="22"/>
          <w:lang w:val="lt-LT"/>
        </w:rPr>
        <w:t>s</w:t>
      </w:r>
      <w:r w:rsidR="000C7489" w:rsidRPr="003D0A4C">
        <w:rPr>
          <w:spacing w:val="-3"/>
          <w:sz w:val="22"/>
          <w:szCs w:val="22"/>
          <w:lang w:val="lt-LT"/>
        </w:rPr>
        <w:t xml:space="preserve"> </w:t>
      </w:r>
      <w:r w:rsidRPr="003D0A4C">
        <w:rPr>
          <w:spacing w:val="-3"/>
          <w:sz w:val="22"/>
          <w:szCs w:val="22"/>
          <w:lang w:val="lt-LT"/>
        </w:rPr>
        <w:t>yra nustatęs tik paviršinėms grybelių infekcijoms</w:t>
      </w:r>
      <w:r w:rsidR="000C7489" w:rsidRPr="003D0A4C">
        <w:rPr>
          <w:spacing w:val="-3"/>
          <w:sz w:val="22"/>
          <w:szCs w:val="22"/>
          <w:lang w:val="lt-LT"/>
        </w:rPr>
        <w:t xml:space="preserve"> (CLSI M27-A2). CLSI </w:t>
      </w:r>
      <w:r w:rsidRPr="003D0A4C">
        <w:rPr>
          <w:spacing w:val="-3"/>
          <w:sz w:val="22"/>
          <w:szCs w:val="22"/>
          <w:lang w:val="lt-LT"/>
        </w:rPr>
        <w:t>jautrumo ribos yra</w:t>
      </w:r>
      <w:r w:rsidR="000C7489" w:rsidRPr="003D0A4C">
        <w:rPr>
          <w:spacing w:val="-3"/>
          <w:sz w:val="22"/>
          <w:szCs w:val="22"/>
          <w:lang w:val="lt-LT"/>
        </w:rPr>
        <w:t xml:space="preserve">: </w:t>
      </w:r>
      <w:r w:rsidRPr="003D0A4C">
        <w:rPr>
          <w:spacing w:val="-3"/>
          <w:sz w:val="22"/>
          <w:szCs w:val="22"/>
          <w:lang w:val="lt-LT"/>
        </w:rPr>
        <w:t>jautrus</w:t>
      </w:r>
      <w:r w:rsidR="000C7489" w:rsidRPr="003D0A4C">
        <w:rPr>
          <w:spacing w:val="-3"/>
          <w:sz w:val="22"/>
          <w:szCs w:val="22"/>
          <w:lang w:val="lt-LT"/>
        </w:rPr>
        <w:t xml:space="preserve"> ≤</w:t>
      </w:r>
      <w:r w:rsidRPr="003D0A4C">
        <w:rPr>
          <w:spacing w:val="-3"/>
          <w:sz w:val="22"/>
          <w:szCs w:val="22"/>
          <w:lang w:val="lt-LT"/>
        </w:rPr>
        <w:t> </w:t>
      </w:r>
      <w:r w:rsidR="000C7489" w:rsidRPr="003D0A4C">
        <w:rPr>
          <w:spacing w:val="-3"/>
          <w:sz w:val="22"/>
          <w:szCs w:val="22"/>
          <w:lang w:val="lt-LT"/>
        </w:rPr>
        <w:t>0</w:t>
      </w:r>
      <w:r w:rsidRPr="003D0A4C">
        <w:rPr>
          <w:spacing w:val="-3"/>
          <w:sz w:val="22"/>
          <w:szCs w:val="22"/>
          <w:lang w:val="lt-LT"/>
        </w:rPr>
        <w:t>,</w:t>
      </w:r>
      <w:r w:rsidR="000C7489" w:rsidRPr="003D0A4C">
        <w:rPr>
          <w:spacing w:val="-3"/>
          <w:sz w:val="22"/>
          <w:szCs w:val="22"/>
          <w:lang w:val="lt-LT"/>
        </w:rPr>
        <w:t>125</w:t>
      </w:r>
      <w:r w:rsidRPr="003D0A4C">
        <w:rPr>
          <w:spacing w:val="-3"/>
          <w:sz w:val="22"/>
          <w:szCs w:val="22"/>
          <w:lang w:val="lt-LT"/>
        </w:rPr>
        <w:t> </w:t>
      </w:r>
      <w:r w:rsidR="000C7489" w:rsidRPr="003D0A4C">
        <w:rPr>
          <w:spacing w:val="-3"/>
          <w:sz w:val="22"/>
          <w:szCs w:val="22"/>
          <w:lang w:val="lt-LT"/>
        </w:rPr>
        <w:t xml:space="preserve">µg/ml; </w:t>
      </w:r>
      <w:r w:rsidRPr="003D0A4C">
        <w:rPr>
          <w:spacing w:val="-3"/>
          <w:sz w:val="22"/>
          <w:szCs w:val="22"/>
          <w:lang w:val="lt-LT"/>
        </w:rPr>
        <w:t>jautrus, priklausomai nuo dozės</w:t>
      </w:r>
      <w:r w:rsidR="000C7489" w:rsidRPr="003D0A4C">
        <w:rPr>
          <w:spacing w:val="-3"/>
          <w:sz w:val="22"/>
          <w:szCs w:val="22"/>
          <w:lang w:val="lt-LT"/>
        </w:rPr>
        <w:t xml:space="preserve"> 0</w:t>
      </w:r>
      <w:r w:rsidRPr="003D0A4C">
        <w:rPr>
          <w:spacing w:val="-3"/>
          <w:sz w:val="22"/>
          <w:szCs w:val="22"/>
          <w:lang w:val="lt-LT"/>
        </w:rPr>
        <w:t>,</w:t>
      </w:r>
      <w:r w:rsidR="000C7489" w:rsidRPr="003D0A4C">
        <w:rPr>
          <w:spacing w:val="-3"/>
          <w:sz w:val="22"/>
          <w:szCs w:val="22"/>
          <w:lang w:val="lt-LT"/>
        </w:rPr>
        <w:t>25</w:t>
      </w:r>
      <w:r w:rsidR="00BF24BD" w:rsidRPr="003D0A4C">
        <w:rPr>
          <w:spacing w:val="-3"/>
          <w:sz w:val="22"/>
          <w:szCs w:val="22"/>
          <w:lang w:val="lt-LT"/>
        </w:rPr>
        <w:t>–</w:t>
      </w:r>
      <w:r w:rsidR="000C7489" w:rsidRPr="003D0A4C">
        <w:rPr>
          <w:spacing w:val="-3"/>
          <w:sz w:val="22"/>
          <w:szCs w:val="22"/>
          <w:lang w:val="lt-LT"/>
        </w:rPr>
        <w:t>0</w:t>
      </w:r>
      <w:r w:rsidRPr="003D0A4C">
        <w:rPr>
          <w:spacing w:val="-3"/>
          <w:sz w:val="22"/>
          <w:szCs w:val="22"/>
          <w:lang w:val="lt-LT"/>
        </w:rPr>
        <w:t>,</w:t>
      </w:r>
      <w:r w:rsidR="000C7489" w:rsidRPr="003D0A4C">
        <w:rPr>
          <w:spacing w:val="-3"/>
          <w:sz w:val="22"/>
          <w:szCs w:val="22"/>
          <w:lang w:val="lt-LT"/>
        </w:rPr>
        <w:t>5</w:t>
      </w:r>
      <w:r w:rsidRPr="003D0A4C">
        <w:rPr>
          <w:spacing w:val="-3"/>
          <w:sz w:val="22"/>
          <w:szCs w:val="22"/>
          <w:lang w:val="lt-LT"/>
        </w:rPr>
        <w:t> </w:t>
      </w:r>
      <w:r w:rsidR="000C7489" w:rsidRPr="003D0A4C">
        <w:rPr>
          <w:spacing w:val="-3"/>
          <w:sz w:val="22"/>
          <w:szCs w:val="22"/>
          <w:lang w:val="lt-LT"/>
        </w:rPr>
        <w:t xml:space="preserve">µg/ml </w:t>
      </w:r>
      <w:r w:rsidRPr="003D0A4C">
        <w:rPr>
          <w:spacing w:val="-3"/>
          <w:sz w:val="22"/>
          <w:szCs w:val="22"/>
          <w:lang w:val="lt-LT"/>
        </w:rPr>
        <w:t>ir atsparus</w:t>
      </w:r>
      <w:r w:rsidR="000C7489" w:rsidRPr="003D0A4C">
        <w:rPr>
          <w:spacing w:val="-3"/>
          <w:sz w:val="22"/>
          <w:szCs w:val="22"/>
          <w:lang w:val="lt-LT"/>
        </w:rPr>
        <w:t xml:space="preserve"> ≥</w:t>
      </w:r>
      <w:r w:rsidRPr="003D0A4C">
        <w:rPr>
          <w:spacing w:val="-3"/>
          <w:sz w:val="22"/>
          <w:szCs w:val="22"/>
          <w:lang w:val="lt-LT"/>
        </w:rPr>
        <w:t> </w:t>
      </w:r>
      <w:r w:rsidR="000C7489" w:rsidRPr="003D0A4C">
        <w:rPr>
          <w:spacing w:val="-3"/>
          <w:sz w:val="22"/>
          <w:szCs w:val="22"/>
          <w:lang w:val="lt-LT"/>
        </w:rPr>
        <w:t>1</w:t>
      </w:r>
      <w:r w:rsidRPr="003D0A4C">
        <w:rPr>
          <w:spacing w:val="-3"/>
          <w:sz w:val="22"/>
          <w:szCs w:val="22"/>
          <w:lang w:val="lt-LT"/>
        </w:rPr>
        <w:t> </w:t>
      </w:r>
      <w:r w:rsidR="000C7489" w:rsidRPr="003D0A4C">
        <w:rPr>
          <w:spacing w:val="-3"/>
          <w:sz w:val="22"/>
          <w:szCs w:val="22"/>
          <w:lang w:val="lt-LT"/>
        </w:rPr>
        <w:t xml:space="preserve">µg/ml. </w:t>
      </w:r>
      <w:r w:rsidRPr="003D0A4C">
        <w:rPr>
          <w:spacing w:val="-3"/>
          <w:sz w:val="22"/>
          <w:szCs w:val="22"/>
          <w:lang w:val="lt-LT"/>
        </w:rPr>
        <w:t>Tinkamų jautrumo ribų</w:t>
      </w:r>
      <w:r w:rsidR="000C7489" w:rsidRPr="003D0A4C">
        <w:rPr>
          <w:spacing w:val="-3"/>
          <w:sz w:val="22"/>
          <w:szCs w:val="22"/>
          <w:lang w:val="lt-LT"/>
        </w:rPr>
        <w:t xml:space="preserve"> </w:t>
      </w:r>
      <w:r w:rsidRPr="003D0A4C">
        <w:rPr>
          <w:spacing w:val="-3"/>
          <w:sz w:val="22"/>
          <w:szCs w:val="22"/>
          <w:lang w:val="lt-LT"/>
        </w:rPr>
        <w:t>filame</w:t>
      </w:r>
      <w:r w:rsidR="000239C7" w:rsidRPr="003D0A4C">
        <w:rPr>
          <w:spacing w:val="-3"/>
          <w:sz w:val="22"/>
          <w:szCs w:val="22"/>
          <w:lang w:val="lt-LT"/>
        </w:rPr>
        <w:t>n</w:t>
      </w:r>
      <w:r w:rsidRPr="003D0A4C">
        <w:rPr>
          <w:spacing w:val="-3"/>
          <w:sz w:val="22"/>
          <w:szCs w:val="22"/>
          <w:lang w:val="lt-LT"/>
        </w:rPr>
        <w:t>tiniams grybeliams</w:t>
      </w:r>
      <w:r w:rsidR="000C7489" w:rsidRPr="003D0A4C">
        <w:rPr>
          <w:spacing w:val="-3"/>
          <w:sz w:val="22"/>
          <w:szCs w:val="22"/>
          <w:lang w:val="lt-LT"/>
        </w:rPr>
        <w:t xml:space="preserve"> CLSI</w:t>
      </w:r>
      <w:r w:rsidRPr="003D0A4C">
        <w:rPr>
          <w:spacing w:val="-3"/>
          <w:sz w:val="22"/>
          <w:szCs w:val="22"/>
          <w:lang w:val="lt-LT"/>
        </w:rPr>
        <w:t xml:space="preserve"> nėra nustatęs</w:t>
      </w:r>
      <w:r w:rsidR="000C7489" w:rsidRPr="003D0A4C">
        <w:rPr>
          <w:spacing w:val="-3"/>
          <w:sz w:val="22"/>
          <w:szCs w:val="22"/>
          <w:lang w:val="lt-LT"/>
        </w:rPr>
        <w:t>.</w:t>
      </w:r>
    </w:p>
    <w:p w14:paraId="3F8AA369" w14:textId="77777777" w:rsidR="000C7489" w:rsidRPr="003D0A4C" w:rsidRDefault="000C7489" w:rsidP="00533E0F">
      <w:pPr>
        <w:pStyle w:val="Pagrindinistekstas"/>
        <w:spacing w:after="0"/>
        <w:rPr>
          <w:spacing w:val="-3"/>
          <w:sz w:val="22"/>
          <w:szCs w:val="22"/>
          <w:lang w:val="lt-LT"/>
        </w:rPr>
      </w:pPr>
    </w:p>
    <w:p w14:paraId="44ABC2F1" w14:textId="77777777" w:rsidR="000C7489" w:rsidRPr="003D0A4C" w:rsidRDefault="006B0F38" w:rsidP="00533E0F">
      <w:pPr>
        <w:pStyle w:val="Pagrindinistekstas"/>
        <w:spacing w:after="0"/>
        <w:rPr>
          <w:spacing w:val="-3"/>
          <w:sz w:val="22"/>
          <w:szCs w:val="22"/>
          <w:lang w:val="lt-LT"/>
        </w:rPr>
      </w:pPr>
      <w:r w:rsidRPr="003D0A4C">
        <w:rPr>
          <w:spacing w:val="-3"/>
          <w:sz w:val="22"/>
          <w:szCs w:val="22"/>
          <w:lang w:val="lt-LT"/>
        </w:rPr>
        <w:lastRenderedPageBreak/>
        <w:t>Itrakonazolo jautrumo ribas Europos antimikrobinio jautrumo ištyrimo institutas (angl.</w:t>
      </w:r>
      <w:r w:rsidR="000C7489" w:rsidRPr="003D0A4C">
        <w:rPr>
          <w:spacing w:val="-3"/>
          <w:sz w:val="22"/>
          <w:szCs w:val="22"/>
          <w:lang w:val="lt-LT"/>
        </w:rPr>
        <w:t xml:space="preserve"> </w:t>
      </w:r>
      <w:r w:rsidRPr="003D0A4C">
        <w:rPr>
          <w:i/>
          <w:iCs/>
          <w:spacing w:val="-3"/>
          <w:sz w:val="22"/>
          <w:szCs w:val="22"/>
          <w:lang w:val="lt-LT"/>
        </w:rPr>
        <w:t>European Committee on Antimicrobial Susceptibility Testing</w:t>
      </w:r>
      <w:r w:rsidRPr="003D0A4C">
        <w:rPr>
          <w:spacing w:val="-3"/>
          <w:sz w:val="22"/>
          <w:szCs w:val="22"/>
          <w:lang w:val="lt-LT"/>
        </w:rPr>
        <w:t xml:space="preserve">, </w:t>
      </w:r>
      <w:r w:rsidR="000C7489" w:rsidRPr="003D0A4C">
        <w:rPr>
          <w:spacing w:val="-3"/>
          <w:sz w:val="22"/>
          <w:szCs w:val="22"/>
          <w:lang w:val="lt-LT"/>
        </w:rPr>
        <w:t xml:space="preserve">EUCAST) </w:t>
      </w:r>
      <w:r w:rsidRPr="003D0A4C">
        <w:rPr>
          <w:spacing w:val="-3"/>
          <w:sz w:val="22"/>
          <w:szCs w:val="22"/>
          <w:lang w:val="lt-LT"/>
        </w:rPr>
        <w:t>yra nustatęs</w:t>
      </w:r>
      <w:r w:rsidR="000C7489" w:rsidRPr="003D0A4C">
        <w:rPr>
          <w:spacing w:val="-3"/>
          <w:sz w:val="22"/>
          <w:szCs w:val="22"/>
          <w:lang w:val="lt-LT"/>
        </w:rPr>
        <w:t xml:space="preserve"> </w:t>
      </w:r>
      <w:r w:rsidR="000C7489" w:rsidRPr="003D0A4C">
        <w:rPr>
          <w:i/>
          <w:iCs/>
          <w:spacing w:val="-3"/>
          <w:sz w:val="22"/>
          <w:szCs w:val="22"/>
          <w:lang w:val="lt-LT"/>
        </w:rPr>
        <w:t xml:space="preserve">Aspergillus flavus, A. fumigatus, A. nidulans </w:t>
      </w:r>
      <w:r w:rsidRPr="003D0A4C">
        <w:rPr>
          <w:spacing w:val="-3"/>
          <w:sz w:val="22"/>
          <w:szCs w:val="22"/>
          <w:lang w:val="lt-LT"/>
        </w:rPr>
        <w:t>ir</w:t>
      </w:r>
      <w:r w:rsidR="000C7489" w:rsidRPr="003D0A4C">
        <w:rPr>
          <w:i/>
          <w:iCs/>
          <w:spacing w:val="-3"/>
          <w:sz w:val="22"/>
          <w:szCs w:val="22"/>
          <w:lang w:val="lt-LT"/>
        </w:rPr>
        <w:t xml:space="preserve"> A. terreus</w:t>
      </w:r>
      <w:r w:rsidR="000C7489" w:rsidRPr="003D0A4C">
        <w:rPr>
          <w:spacing w:val="-3"/>
          <w:sz w:val="22"/>
          <w:szCs w:val="22"/>
          <w:lang w:val="lt-LT"/>
        </w:rPr>
        <w:t xml:space="preserve">, </w:t>
      </w:r>
      <w:r w:rsidRPr="003D0A4C">
        <w:rPr>
          <w:spacing w:val="-3"/>
          <w:sz w:val="22"/>
          <w:szCs w:val="22"/>
          <w:lang w:val="lt-LT"/>
        </w:rPr>
        <w:t>jos yra tokios</w:t>
      </w:r>
      <w:r w:rsidR="000C7489" w:rsidRPr="003D0A4C">
        <w:rPr>
          <w:spacing w:val="-3"/>
          <w:sz w:val="22"/>
          <w:szCs w:val="22"/>
          <w:lang w:val="lt-LT"/>
        </w:rPr>
        <w:t xml:space="preserve">: </w:t>
      </w:r>
      <w:r w:rsidRPr="003D0A4C">
        <w:rPr>
          <w:spacing w:val="-3"/>
          <w:sz w:val="22"/>
          <w:szCs w:val="22"/>
          <w:lang w:val="lt-LT"/>
        </w:rPr>
        <w:t>jautrus</w:t>
      </w:r>
      <w:r w:rsidR="000C7489" w:rsidRPr="003D0A4C">
        <w:rPr>
          <w:spacing w:val="-3"/>
          <w:sz w:val="22"/>
          <w:szCs w:val="22"/>
          <w:lang w:val="lt-LT"/>
        </w:rPr>
        <w:t xml:space="preserve"> ≤</w:t>
      </w:r>
      <w:r w:rsidRPr="003D0A4C">
        <w:rPr>
          <w:spacing w:val="-3"/>
          <w:sz w:val="22"/>
          <w:szCs w:val="22"/>
          <w:lang w:val="lt-LT"/>
        </w:rPr>
        <w:t> </w:t>
      </w:r>
      <w:r w:rsidR="000C7489" w:rsidRPr="003D0A4C">
        <w:rPr>
          <w:spacing w:val="-3"/>
          <w:sz w:val="22"/>
          <w:szCs w:val="22"/>
          <w:lang w:val="lt-LT"/>
        </w:rPr>
        <w:t>1</w:t>
      </w:r>
      <w:r w:rsidRPr="003D0A4C">
        <w:rPr>
          <w:spacing w:val="-3"/>
          <w:sz w:val="22"/>
          <w:szCs w:val="22"/>
          <w:lang w:val="lt-LT"/>
        </w:rPr>
        <w:t> </w:t>
      </w:r>
      <w:r w:rsidR="000C7489" w:rsidRPr="003D0A4C">
        <w:rPr>
          <w:spacing w:val="-3"/>
          <w:sz w:val="22"/>
          <w:szCs w:val="22"/>
          <w:lang w:val="lt-LT"/>
        </w:rPr>
        <w:t xml:space="preserve">mg/l, </w:t>
      </w:r>
      <w:r w:rsidRPr="003D0A4C">
        <w:rPr>
          <w:spacing w:val="-3"/>
          <w:sz w:val="22"/>
          <w:szCs w:val="22"/>
          <w:lang w:val="lt-LT"/>
        </w:rPr>
        <w:t>atsparus</w:t>
      </w:r>
      <w:r w:rsidR="000C7489" w:rsidRPr="003D0A4C">
        <w:rPr>
          <w:spacing w:val="-3"/>
          <w:sz w:val="22"/>
          <w:szCs w:val="22"/>
          <w:lang w:val="lt-LT"/>
        </w:rPr>
        <w:t xml:space="preserve"> &gt;</w:t>
      </w:r>
      <w:r w:rsidRPr="003D0A4C">
        <w:rPr>
          <w:spacing w:val="-3"/>
          <w:sz w:val="22"/>
          <w:szCs w:val="22"/>
          <w:lang w:val="lt-LT"/>
        </w:rPr>
        <w:t> </w:t>
      </w:r>
      <w:r w:rsidR="000C7489" w:rsidRPr="003D0A4C">
        <w:rPr>
          <w:spacing w:val="-3"/>
          <w:sz w:val="22"/>
          <w:szCs w:val="22"/>
          <w:lang w:val="lt-LT"/>
        </w:rPr>
        <w:t>2</w:t>
      </w:r>
      <w:r w:rsidRPr="003D0A4C">
        <w:rPr>
          <w:spacing w:val="-3"/>
          <w:sz w:val="22"/>
          <w:szCs w:val="22"/>
          <w:lang w:val="lt-LT"/>
        </w:rPr>
        <w:t> </w:t>
      </w:r>
      <w:r w:rsidR="000C7489" w:rsidRPr="003D0A4C">
        <w:rPr>
          <w:spacing w:val="-3"/>
          <w:sz w:val="22"/>
          <w:szCs w:val="22"/>
          <w:lang w:val="lt-LT"/>
        </w:rPr>
        <w:t xml:space="preserve">mg/l. </w:t>
      </w:r>
      <w:r w:rsidRPr="003D0A4C">
        <w:rPr>
          <w:spacing w:val="-3"/>
          <w:sz w:val="22"/>
          <w:szCs w:val="22"/>
          <w:lang w:val="lt-LT"/>
        </w:rPr>
        <w:t xml:space="preserve">Itrakonazolo jautrumo ribų </w:t>
      </w:r>
      <w:r w:rsidR="000C7489" w:rsidRPr="003D0A4C">
        <w:rPr>
          <w:i/>
          <w:iCs/>
          <w:spacing w:val="-3"/>
          <w:sz w:val="22"/>
          <w:szCs w:val="22"/>
          <w:lang w:val="lt-LT"/>
        </w:rPr>
        <w:t>Candida</w:t>
      </w:r>
      <w:r w:rsidR="000C7489" w:rsidRPr="003D0A4C">
        <w:rPr>
          <w:spacing w:val="-3"/>
          <w:sz w:val="22"/>
          <w:szCs w:val="22"/>
          <w:lang w:val="lt-LT"/>
        </w:rPr>
        <w:t xml:space="preserve"> </w:t>
      </w:r>
      <w:r w:rsidR="00984A52" w:rsidRPr="003D0A4C">
        <w:rPr>
          <w:spacing w:val="-3"/>
          <w:sz w:val="22"/>
          <w:szCs w:val="22"/>
          <w:lang w:val="lt-LT"/>
        </w:rPr>
        <w:t>rūš</w:t>
      </w:r>
      <w:r w:rsidRPr="003D0A4C">
        <w:rPr>
          <w:spacing w:val="-3"/>
          <w:sz w:val="22"/>
          <w:szCs w:val="22"/>
          <w:lang w:val="lt-LT"/>
        </w:rPr>
        <w:t xml:space="preserve">ims </w:t>
      </w:r>
      <w:r w:rsidR="000C7489" w:rsidRPr="003D0A4C">
        <w:rPr>
          <w:spacing w:val="-3"/>
          <w:sz w:val="22"/>
          <w:szCs w:val="22"/>
          <w:lang w:val="lt-LT"/>
        </w:rPr>
        <w:t>EUCAST</w:t>
      </w:r>
      <w:r w:rsidRPr="003D0A4C">
        <w:rPr>
          <w:spacing w:val="-3"/>
          <w:sz w:val="22"/>
          <w:szCs w:val="22"/>
          <w:lang w:val="lt-LT"/>
        </w:rPr>
        <w:t xml:space="preserve"> nėra nustatęs</w:t>
      </w:r>
      <w:r w:rsidR="000C7489" w:rsidRPr="003D0A4C">
        <w:rPr>
          <w:spacing w:val="-3"/>
          <w:sz w:val="22"/>
          <w:szCs w:val="22"/>
          <w:lang w:val="lt-LT"/>
        </w:rPr>
        <w:t>.</w:t>
      </w:r>
    </w:p>
    <w:p w14:paraId="0C62828D" w14:textId="77777777" w:rsidR="000C7489" w:rsidRPr="003D0A4C" w:rsidRDefault="000C7489" w:rsidP="00533E0F">
      <w:pPr>
        <w:pStyle w:val="Pagrindinistekstas"/>
        <w:spacing w:after="0"/>
        <w:rPr>
          <w:spacing w:val="-3"/>
          <w:sz w:val="22"/>
          <w:szCs w:val="22"/>
          <w:lang w:val="lt-LT"/>
        </w:rPr>
      </w:pPr>
    </w:p>
    <w:p w14:paraId="3A371D63" w14:textId="77777777" w:rsidR="006B0F38" w:rsidRPr="003D0A4C" w:rsidRDefault="006B0F38" w:rsidP="00533E0F">
      <w:pPr>
        <w:pStyle w:val="Pagrindinistekstas"/>
        <w:spacing w:after="0"/>
        <w:rPr>
          <w:spacing w:val="-3"/>
          <w:sz w:val="22"/>
          <w:szCs w:val="22"/>
          <w:lang w:val="lt-LT"/>
        </w:rPr>
      </w:pPr>
      <w:r w:rsidRPr="003D0A4C">
        <w:rPr>
          <w:spacing w:val="-3"/>
          <w:sz w:val="22"/>
          <w:szCs w:val="22"/>
          <w:lang w:val="lt-LT"/>
        </w:rPr>
        <w:t xml:space="preserve">Pagrindinės grybelių rūšys, kurių itrakonazolas neslopina, yra </w:t>
      </w:r>
      <w:r w:rsidRPr="003D0A4C">
        <w:rPr>
          <w:i/>
          <w:iCs/>
          <w:spacing w:val="-3"/>
          <w:sz w:val="22"/>
          <w:szCs w:val="22"/>
          <w:lang w:val="lt-LT"/>
        </w:rPr>
        <w:t>Zygomycetes</w:t>
      </w:r>
      <w:r w:rsidRPr="003D0A4C">
        <w:rPr>
          <w:spacing w:val="-3"/>
          <w:sz w:val="22"/>
          <w:szCs w:val="22"/>
          <w:lang w:val="lt-LT"/>
        </w:rPr>
        <w:t xml:space="preserve"> (pvz., </w:t>
      </w:r>
      <w:r w:rsidRPr="003D0A4C">
        <w:rPr>
          <w:i/>
          <w:iCs/>
          <w:spacing w:val="-3"/>
          <w:sz w:val="22"/>
          <w:szCs w:val="22"/>
          <w:lang w:val="lt-LT"/>
        </w:rPr>
        <w:t>Rhizopus</w:t>
      </w:r>
      <w:r w:rsidRPr="003D0A4C">
        <w:rPr>
          <w:spacing w:val="-3"/>
          <w:sz w:val="22"/>
          <w:szCs w:val="22"/>
          <w:lang w:val="lt-LT"/>
        </w:rPr>
        <w:t xml:space="preserve"> rūšys, </w:t>
      </w:r>
      <w:r w:rsidRPr="003D0A4C">
        <w:rPr>
          <w:i/>
          <w:iCs/>
          <w:spacing w:val="-3"/>
          <w:sz w:val="22"/>
          <w:szCs w:val="22"/>
          <w:lang w:val="lt-LT"/>
        </w:rPr>
        <w:t>Rhizomucor</w:t>
      </w:r>
      <w:r w:rsidRPr="003D0A4C">
        <w:rPr>
          <w:spacing w:val="-3"/>
          <w:sz w:val="22"/>
          <w:szCs w:val="22"/>
          <w:lang w:val="lt-LT"/>
        </w:rPr>
        <w:t xml:space="preserve"> rūšys, </w:t>
      </w:r>
      <w:r w:rsidRPr="003D0A4C">
        <w:rPr>
          <w:i/>
          <w:iCs/>
          <w:spacing w:val="-3"/>
          <w:sz w:val="22"/>
          <w:szCs w:val="22"/>
          <w:lang w:val="lt-LT"/>
        </w:rPr>
        <w:t>Mucor</w:t>
      </w:r>
      <w:r w:rsidRPr="003D0A4C">
        <w:rPr>
          <w:spacing w:val="-3"/>
          <w:sz w:val="22"/>
          <w:szCs w:val="22"/>
          <w:lang w:val="lt-LT"/>
        </w:rPr>
        <w:t xml:space="preserve"> rūšys ir </w:t>
      </w:r>
      <w:r w:rsidRPr="003D0A4C">
        <w:rPr>
          <w:i/>
          <w:iCs/>
          <w:spacing w:val="-3"/>
          <w:sz w:val="22"/>
          <w:szCs w:val="22"/>
          <w:lang w:val="lt-LT"/>
        </w:rPr>
        <w:t>Absidia</w:t>
      </w:r>
      <w:r w:rsidRPr="003D0A4C">
        <w:rPr>
          <w:spacing w:val="-3"/>
          <w:sz w:val="22"/>
          <w:szCs w:val="22"/>
          <w:lang w:val="lt-LT"/>
        </w:rPr>
        <w:t xml:space="preserve"> rūšys), </w:t>
      </w:r>
      <w:r w:rsidRPr="003D0A4C">
        <w:rPr>
          <w:i/>
          <w:iCs/>
          <w:spacing w:val="-3"/>
          <w:sz w:val="22"/>
          <w:szCs w:val="22"/>
          <w:lang w:val="lt-LT"/>
        </w:rPr>
        <w:t>Fusarium</w:t>
      </w:r>
      <w:r w:rsidRPr="003D0A4C">
        <w:rPr>
          <w:spacing w:val="-3"/>
          <w:sz w:val="22"/>
          <w:szCs w:val="22"/>
          <w:lang w:val="lt-LT"/>
        </w:rPr>
        <w:t xml:space="preserve"> rūšys, </w:t>
      </w:r>
      <w:r w:rsidRPr="003D0A4C">
        <w:rPr>
          <w:i/>
          <w:iCs/>
          <w:spacing w:val="-3"/>
          <w:sz w:val="22"/>
          <w:szCs w:val="22"/>
          <w:lang w:val="lt-LT"/>
        </w:rPr>
        <w:t>Scedosporium</w:t>
      </w:r>
      <w:r w:rsidRPr="003D0A4C">
        <w:rPr>
          <w:spacing w:val="-3"/>
          <w:sz w:val="22"/>
          <w:szCs w:val="22"/>
          <w:lang w:val="lt-LT"/>
        </w:rPr>
        <w:t xml:space="preserve"> rūšys ir </w:t>
      </w:r>
      <w:r w:rsidRPr="003D0A4C">
        <w:rPr>
          <w:i/>
          <w:iCs/>
          <w:spacing w:val="-3"/>
          <w:sz w:val="22"/>
          <w:szCs w:val="22"/>
          <w:lang w:val="lt-LT"/>
        </w:rPr>
        <w:t>Scopulariopsis</w:t>
      </w:r>
      <w:r w:rsidRPr="003D0A4C">
        <w:rPr>
          <w:spacing w:val="-3"/>
          <w:sz w:val="22"/>
          <w:szCs w:val="22"/>
          <w:lang w:val="lt-LT"/>
        </w:rPr>
        <w:t xml:space="preserve"> rūšys.</w:t>
      </w:r>
    </w:p>
    <w:p w14:paraId="6F6F2159" w14:textId="77777777" w:rsidR="000C7489" w:rsidRPr="003D0A4C" w:rsidRDefault="000C7489" w:rsidP="00533E0F">
      <w:pPr>
        <w:pStyle w:val="Pagrindinistekstas"/>
        <w:spacing w:after="0"/>
        <w:rPr>
          <w:spacing w:val="-3"/>
          <w:sz w:val="22"/>
          <w:szCs w:val="22"/>
          <w:lang w:val="lt-LT"/>
        </w:rPr>
      </w:pPr>
    </w:p>
    <w:p w14:paraId="155F50FD" w14:textId="77777777" w:rsidR="000C7489" w:rsidRPr="003D0A4C" w:rsidRDefault="00BB1648" w:rsidP="00533E0F">
      <w:pPr>
        <w:pStyle w:val="Pagrindinistekstas"/>
        <w:spacing w:after="0"/>
        <w:rPr>
          <w:spacing w:val="-3"/>
          <w:sz w:val="22"/>
          <w:szCs w:val="22"/>
          <w:lang w:val="lt-LT"/>
        </w:rPr>
      </w:pPr>
      <w:r w:rsidRPr="003D0A4C">
        <w:rPr>
          <w:spacing w:val="-3"/>
          <w:sz w:val="22"/>
          <w:szCs w:val="22"/>
          <w:lang w:val="lt-LT"/>
        </w:rPr>
        <w:t xml:space="preserve">Gauta duomenų, kad atsparumas azolams išsivysto lėtai ir jį dažnai lemia daugybinės genetinės mutacijos. Aprašyti mechanizmai yra per didelė </w:t>
      </w:r>
      <w:r w:rsidR="000C7489" w:rsidRPr="003D0A4C">
        <w:rPr>
          <w:spacing w:val="-3"/>
          <w:sz w:val="22"/>
          <w:szCs w:val="22"/>
          <w:lang w:val="lt-LT"/>
        </w:rPr>
        <w:t>ERG11</w:t>
      </w:r>
      <w:r w:rsidRPr="003D0A4C">
        <w:rPr>
          <w:spacing w:val="-3"/>
          <w:sz w:val="22"/>
          <w:szCs w:val="22"/>
          <w:lang w:val="lt-LT"/>
        </w:rPr>
        <w:t>, kuris koduoja tikslinį fermentą</w:t>
      </w:r>
      <w:r w:rsidR="000C7489" w:rsidRPr="003D0A4C">
        <w:rPr>
          <w:spacing w:val="-3"/>
          <w:sz w:val="22"/>
          <w:szCs w:val="22"/>
          <w:lang w:val="lt-LT"/>
        </w:rPr>
        <w:t xml:space="preserve"> 14α demet</w:t>
      </w:r>
      <w:r w:rsidRPr="003D0A4C">
        <w:rPr>
          <w:spacing w:val="-3"/>
          <w:sz w:val="22"/>
          <w:szCs w:val="22"/>
          <w:lang w:val="lt-LT"/>
        </w:rPr>
        <w:t>ilazę, raiška, taškinės</w:t>
      </w:r>
      <w:r w:rsidR="000C7489" w:rsidRPr="003D0A4C">
        <w:rPr>
          <w:spacing w:val="-3"/>
          <w:sz w:val="22"/>
          <w:szCs w:val="22"/>
          <w:lang w:val="lt-LT"/>
        </w:rPr>
        <w:t xml:space="preserve"> ERG11 </w:t>
      </w:r>
      <w:r w:rsidRPr="003D0A4C">
        <w:rPr>
          <w:spacing w:val="-3"/>
          <w:sz w:val="22"/>
          <w:szCs w:val="22"/>
          <w:lang w:val="lt-LT"/>
        </w:rPr>
        <w:t>mutacijos, kurios sumažina tikslinį afinitetą, ir (arba) per didelė pernešiklio raiška, sukelianti išstūmimo padidėjimą</w:t>
      </w:r>
      <w:r w:rsidR="000C7489" w:rsidRPr="003D0A4C">
        <w:rPr>
          <w:spacing w:val="-3"/>
          <w:sz w:val="22"/>
          <w:szCs w:val="22"/>
          <w:lang w:val="lt-LT"/>
        </w:rPr>
        <w:t>.</w:t>
      </w:r>
    </w:p>
    <w:p w14:paraId="04B2C4EB" w14:textId="77777777" w:rsidR="00592D2A" w:rsidRPr="003D0A4C" w:rsidRDefault="00BB1648" w:rsidP="00533E0F">
      <w:pPr>
        <w:pStyle w:val="Pagrindinistekstas"/>
        <w:spacing w:after="0"/>
        <w:rPr>
          <w:sz w:val="22"/>
          <w:szCs w:val="22"/>
          <w:lang w:val="lt-LT"/>
        </w:rPr>
      </w:pPr>
      <w:r w:rsidRPr="003D0A4C">
        <w:rPr>
          <w:spacing w:val="-3"/>
          <w:sz w:val="22"/>
          <w:szCs w:val="22"/>
          <w:lang w:val="lt-LT"/>
        </w:rPr>
        <w:t>Kryžminis azolų grupės vaistinių preparatų atsparumas stebėtas</w:t>
      </w:r>
      <w:r w:rsidR="000C7489" w:rsidRPr="003D0A4C">
        <w:rPr>
          <w:spacing w:val="-3"/>
          <w:sz w:val="22"/>
          <w:szCs w:val="22"/>
          <w:lang w:val="lt-LT"/>
        </w:rPr>
        <w:t xml:space="preserve"> </w:t>
      </w:r>
      <w:r w:rsidRPr="003D0A4C">
        <w:rPr>
          <w:i/>
          <w:iCs/>
          <w:spacing w:val="-3"/>
          <w:sz w:val="22"/>
          <w:szCs w:val="22"/>
          <w:lang w:val="lt-LT"/>
        </w:rPr>
        <w:t>Candida</w:t>
      </w:r>
      <w:r w:rsidRPr="003D0A4C">
        <w:rPr>
          <w:spacing w:val="-3"/>
          <w:sz w:val="22"/>
          <w:szCs w:val="22"/>
          <w:lang w:val="lt-LT"/>
        </w:rPr>
        <w:t xml:space="preserve"> </w:t>
      </w:r>
      <w:r w:rsidR="00984A52" w:rsidRPr="003D0A4C">
        <w:rPr>
          <w:spacing w:val="-3"/>
          <w:sz w:val="22"/>
          <w:szCs w:val="22"/>
          <w:lang w:val="lt-LT"/>
        </w:rPr>
        <w:t>rūš</w:t>
      </w:r>
      <w:r w:rsidRPr="003D0A4C">
        <w:rPr>
          <w:spacing w:val="-3"/>
          <w:sz w:val="22"/>
          <w:szCs w:val="22"/>
          <w:lang w:val="lt-LT"/>
        </w:rPr>
        <w:t>im</w:t>
      </w:r>
      <w:r w:rsidR="00984A52" w:rsidRPr="003D0A4C">
        <w:rPr>
          <w:spacing w:val="-3"/>
          <w:sz w:val="22"/>
          <w:szCs w:val="22"/>
          <w:lang w:val="lt-LT"/>
        </w:rPr>
        <w:t>s</w:t>
      </w:r>
      <w:r w:rsidR="000C7489" w:rsidRPr="003D0A4C">
        <w:rPr>
          <w:spacing w:val="-3"/>
          <w:sz w:val="22"/>
          <w:szCs w:val="22"/>
          <w:lang w:val="lt-LT"/>
        </w:rPr>
        <w:t xml:space="preserve">, </w:t>
      </w:r>
      <w:r w:rsidRPr="003D0A4C">
        <w:rPr>
          <w:spacing w:val="-3"/>
          <w:sz w:val="22"/>
          <w:szCs w:val="22"/>
          <w:lang w:val="lt-LT"/>
        </w:rPr>
        <w:t>tačiau atsparumas klasės vaistiniam preparatui nebūtinai reiškia atsparumą kitiems azolams. Pranešta apie</w:t>
      </w:r>
      <w:r w:rsidR="000C7489" w:rsidRPr="003D0A4C">
        <w:rPr>
          <w:spacing w:val="-3"/>
          <w:sz w:val="22"/>
          <w:szCs w:val="22"/>
          <w:lang w:val="lt-LT"/>
        </w:rPr>
        <w:t xml:space="preserve"> </w:t>
      </w:r>
      <w:r w:rsidRPr="003D0A4C">
        <w:rPr>
          <w:spacing w:val="-3"/>
          <w:sz w:val="22"/>
          <w:szCs w:val="22"/>
          <w:lang w:val="lt-LT"/>
        </w:rPr>
        <w:t>i</w:t>
      </w:r>
      <w:r w:rsidR="000C7489" w:rsidRPr="003D0A4C">
        <w:rPr>
          <w:spacing w:val="-3"/>
          <w:sz w:val="22"/>
          <w:szCs w:val="22"/>
          <w:lang w:val="lt-LT"/>
        </w:rPr>
        <w:t>tra</w:t>
      </w:r>
      <w:r w:rsidR="00411B4A" w:rsidRPr="003D0A4C">
        <w:rPr>
          <w:spacing w:val="-3"/>
          <w:sz w:val="22"/>
          <w:szCs w:val="22"/>
          <w:lang w:val="lt-LT"/>
        </w:rPr>
        <w:t>kona</w:t>
      </w:r>
      <w:r w:rsidR="000C7489" w:rsidRPr="003D0A4C">
        <w:rPr>
          <w:spacing w:val="-3"/>
          <w:sz w:val="22"/>
          <w:szCs w:val="22"/>
          <w:lang w:val="lt-LT"/>
        </w:rPr>
        <w:t>zol</w:t>
      </w:r>
      <w:r w:rsidRPr="003D0A4C">
        <w:rPr>
          <w:spacing w:val="-3"/>
          <w:sz w:val="22"/>
          <w:szCs w:val="22"/>
          <w:lang w:val="lt-LT"/>
        </w:rPr>
        <w:t>ui atsparias</w:t>
      </w:r>
      <w:r w:rsidR="000C7489" w:rsidRPr="003D0A4C">
        <w:rPr>
          <w:spacing w:val="-3"/>
          <w:sz w:val="22"/>
          <w:szCs w:val="22"/>
          <w:lang w:val="lt-LT"/>
        </w:rPr>
        <w:t xml:space="preserve"> </w:t>
      </w:r>
      <w:r w:rsidRPr="003D0A4C">
        <w:rPr>
          <w:i/>
          <w:iCs/>
          <w:spacing w:val="-3"/>
          <w:sz w:val="22"/>
          <w:szCs w:val="22"/>
          <w:lang w:val="lt-LT"/>
        </w:rPr>
        <w:t>Aspergillus fumigatus</w:t>
      </w:r>
      <w:r w:rsidRPr="003D0A4C">
        <w:rPr>
          <w:spacing w:val="-3"/>
          <w:sz w:val="22"/>
          <w:szCs w:val="22"/>
          <w:lang w:val="lt-LT"/>
        </w:rPr>
        <w:t xml:space="preserve"> padermes</w:t>
      </w:r>
      <w:r w:rsidR="000C7489" w:rsidRPr="003D0A4C">
        <w:rPr>
          <w:spacing w:val="-3"/>
          <w:sz w:val="22"/>
          <w:szCs w:val="22"/>
          <w:lang w:val="lt-LT"/>
        </w:rPr>
        <w:t>.</w:t>
      </w:r>
    </w:p>
    <w:p w14:paraId="59391807" w14:textId="77777777" w:rsidR="00592D2A" w:rsidRPr="003D0A4C" w:rsidRDefault="00592D2A" w:rsidP="00533E0F">
      <w:pPr>
        <w:pStyle w:val="Pagrindinistekstas"/>
        <w:spacing w:after="0"/>
        <w:rPr>
          <w:sz w:val="22"/>
          <w:szCs w:val="22"/>
          <w:lang w:val="lt-LT"/>
        </w:rPr>
      </w:pPr>
    </w:p>
    <w:p w14:paraId="7E5BA845" w14:textId="77777777" w:rsidR="00592D2A" w:rsidRPr="003D0A4C" w:rsidRDefault="00592D2A" w:rsidP="00533E0F">
      <w:pPr>
        <w:pStyle w:val="Antrat3"/>
        <w:tabs>
          <w:tab w:val="left" w:pos="540"/>
        </w:tabs>
        <w:rPr>
          <w:sz w:val="22"/>
          <w:szCs w:val="22"/>
          <w:lang w:val="lt-LT"/>
        </w:rPr>
      </w:pPr>
      <w:r w:rsidRPr="003D0A4C">
        <w:rPr>
          <w:sz w:val="22"/>
          <w:szCs w:val="22"/>
          <w:lang w:val="lt-LT"/>
        </w:rPr>
        <w:t>5.2</w:t>
      </w:r>
      <w:r w:rsidRPr="003D0A4C">
        <w:rPr>
          <w:sz w:val="22"/>
          <w:szCs w:val="22"/>
          <w:lang w:val="lt-LT"/>
        </w:rPr>
        <w:tab/>
        <w:t>Farmakokinetinės savybės</w:t>
      </w:r>
    </w:p>
    <w:p w14:paraId="1D535634" w14:textId="77777777" w:rsidR="00592D2A" w:rsidRPr="003D0A4C" w:rsidRDefault="00592D2A" w:rsidP="00533E0F">
      <w:pPr>
        <w:pStyle w:val="Pagrindinistekstas"/>
        <w:spacing w:after="0"/>
        <w:rPr>
          <w:sz w:val="22"/>
          <w:szCs w:val="22"/>
          <w:lang w:val="lt-LT"/>
        </w:rPr>
      </w:pPr>
    </w:p>
    <w:p w14:paraId="211EDB8A" w14:textId="77777777" w:rsidR="006B09FC" w:rsidRPr="00666A1B" w:rsidRDefault="006B09FC" w:rsidP="00533E0F">
      <w:pPr>
        <w:pStyle w:val="Pagrindinistekstas"/>
        <w:spacing w:after="0"/>
        <w:rPr>
          <w:sz w:val="22"/>
          <w:szCs w:val="22"/>
          <w:lang w:val="lt-LT"/>
        </w:rPr>
      </w:pPr>
      <w:r w:rsidRPr="003D0A4C">
        <w:rPr>
          <w:sz w:val="22"/>
          <w:szCs w:val="22"/>
          <w:lang w:val="lt-LT"/>
        </w:rPr>
        <w:t xml:space="preserve">Didžiausia itrakonazolo koncentracija kraujo plazmoje susidaro per 2–5 valandas po pavartojimo per burną. Dėl netiesinės farmakokinetikos </w:t>
      </w:r>
      <w:r w:rsidR="000239C7" w:rsidRPr="003D0A4C">
        <w:rPr>
          <w:sz w:val="22"/>
          <w:szCs w:val="22"/>
          <w:lang w:val="lt-LT"/>
        </w:rPr>
        <w:t>kartoninėmis</w:t>
      </w:r>
      <w:r w:rsidRPr="003D0A4C">
        <w:rPr>
          <w:sz w:val="22"/>
          <w:szCs w:val="22"/>
          <w:lang w:val="lt-LT"/>
        </w:rPr>
        <w:t xml:space="preserve"> dozėmis vartojamas itrakonazolas kaupiasi kraujo plazmoje. </w:t>
      </w:r>
      <w:r w:rsidRPr="00666A1B">
        <w:rPr>
          <w:sz w:val="22"/>
          <w:szCs w:val="22"/>
          <w:lang w:val="lt-LT"/>
        </w:rPr>
        <w:t xml:space="preserve">Pusiausvyrinė </w:t>
      </w:r>
      <w:r w:rsidR="00546B79" w:rsidRPr="00666A1B">
        <w:rPr>
          <w:sz w:val="22"/>
          <w:szCs w:val="22"/>
          <w:lang w:val="lt-LT"/>
        </w:rPr>
        <w:t>apykaita</w:t>
      </w:r>
      <w:r w:rsidRPr="00666A1B">
        <w:rPr>
          <w:sz w:val="22"/>
          <w:szCs w:val="22"/>
          <w:lang w:val="lt-LT"/>
        </w:rPr>
        <w:t xml:space="preserve"> paprastai </w:t>
      </w:r>
      <w:r w:rsidR="00546B79" w:rsidRPr="00666A1B">
        <w:rPr>
          <w:sz w:val="22"/>
          <w:szCs w:val="22"/>
          <w:lang w:val="lt-LT"/>
        </w:rPr>
        <w:t>nusistovi</w:t>
      </w:r>
      <w:r w:rsidRPr="00666A1B">
        <w:rPr>
          <w:sz w:val="22"/>
          <w:szCs w:val="22"/>
          <w:lang w:val="lt-LT"/>
        </w:rPr>
        <w:t xml:space="preserve"> per maždaug 15 dienų, C</w:t>
      </w:r>
      <w:r w:rsidRPr="00666A1B">
        <w:rPr>
          <w:sz w:val="22"/>
          <w:szCs w:val="22"/>
          <w:vertAlign w:val="subscript"/>
          <w:lang w:val="lt-LT"/>
        </w:rPr>
        <w:t>max</w:t>
      </w:r>
      <w:r w:rsidRPr="00666A1B">
        <w:rPr>
          <w:sz w:val="22"/>
          <w:szCs w:val="22"/>
          <w:lang w:val="lt-LT"/>
        </w:rPr>
        <w:t xml:space="preserve"> būna 0,5 μg/ml, 1,1 μg/ml ir 2,0 μg/ml, atitinkamai per burną vartojant 100 mg vieną kartą per parą, 200 mg vieną kartą per parą ir 200 mg du kartus per parą. Galutinis itrakonazolo pusinės eliminacijos laikas </w:t>
      </w:r>
      <w:r w:rsidR="00CD74E8" w:rsidRPr="00666A1B">
        <w:rPr>
          <w:sz w:val="22"/>
          <w:szCs w:val="22"/>
          <w:lang w:val="lt-LT"/>
        </w:rPr>
        <w:t xml:space="preserve">po vienkartinės dozės pavartojimo </w:t>
      </w:r>
      <w:r w:rsidRPr="00666A1B">
        <w:rPr>
          <w:sz w:val="22"/>
          <w:szCs w:val="22"/>
          <w:lang w:val="lt-LT"/>
        </w:rPr>
        <w:t>paprastai svyruoja nuo 16 iki 28</w:t>
      </w:r>
      <w:r w:rsidR="00CD74E8" w:rsidRPr="00666A1B">
        <w:rPr>
          <w:sz w:val="22"/>
          <w:szCs w:val="22"/>
          <w:lang w:val="lt-LT"/>
        </w:rPr>
        <w:t> </w:t>
      </w:r>
      <w:r w:rsidRPr="00666A1B">
        <w:rPr>
          <w:sz w:val="22"/>
          <w:szCs w:val="22"/>
          <w:lang w:val="lt-LT"/>
        </w:rPr>
        <w:t>valandų, o vartojant kartotines dozes</w:t>
      </w:r>
      <w:r w:rsidR="00CD74E8" w:rsidRPr="00666A1B">
        <w:rPr>
          <w:sz w:val="22"/>
          <w:szCs w:val="22"/>
          <w:lang w:val="lt-LT"/>
        </w:rPr>
        <w:t xml:space="preserve"> jis</w:t>
      </w:r>
      <w:r w:rsidRPr="00666A1B">
        <w:rPr>
          <w:sz w:val="22"/>
          <w:szCs w:val="22"/>
          <w:lang w:val="lt-LT"/>
        </w:rPr>
        <w:t xml:space="preserve"> </w:t>
      </w:r>
      <w:r w:rsidR="00CD74E8" w:rsidRPr="00666A1B">
        <w:rPr>
          <w:sz w:val="22"/>
          <w:szCs w:val="22"/>
          <w:lang w:val="lt-LT"/>
        </w:rPr>
        <w:t>pailgėja</w:t>
      </w:r>
      <w:r w:rsidRPr="00666A1B">
        <w:rPr>
          <w:sz w:val="22"/>
          <w:szCs w:val="22"/>
          <w:lang w:val="lt-LT"/>
        </w:rPr>
        <w:t xml:space="preserve"> iki 34</w:t>
      </w:r>
      <w:r w:rsidR="00BF24BD" w:rsidRPr="00666A1B">
        <w:rPr>
          <w:sz w:val="22"/>
          <w:szCs w:val="22"/>
          <w:lang w:val="lt-LT"/>
        </w:rPr>
        <w:t>–</w:t>
      </w:r>
      <w:r w:rsidRPr="00666A1B">
        <w:rPr>
          <w:sz w:val="22"/>
          <w:szCs w:val="22"/>
          <w:lang w:val="lt-LT"/>
        </w:rPr>
        <w:t>42</w:t>
      </w:r>
      <w:r w:rsidR="00CD74E8" w:rsidRPr="00666A1B">
        <w:rPr>
          <w:sz w:val="22"/>
          <w:szCs w:val="22"/>
          <w:lang w:val="lt-LT"/>
        </w:rPr>
        <w:t> </w:t>
      </w:r>
      <w:r w:rsidRPr="00666A1B">
        <w:rPr>
          <w:sz w:val="22"/>
          <w:szCs w:val="22"/>
          <w:lang w:val="lt-LT"/>
        </w:rPr>
        <w:t xml:space="preserve">valandų. Nutraukus gydymą, itrakonazolo koncentracija </w:t>
      </w:r>
      <w:r w:rsidR="00CD74E8" w:rsidRPr="00666A1B">
        <w:rPr>
          <w:sz w:val="22"/>
          <w:szCs w:val="22"/>
          <w:lang w:val="lt-LT"/>
        </w:rPr>
        <w:t xml:space="preserve">kraujo </w:t>
      </w:r>
      <w:r w:rsidRPr="00666A1B">
        <w:rPr>
          <w:sz w:val="22"/>
          <w:szCs w:val="22"/>
          <w:lang w:val="lt-LT"/>
        </w:rPr>
        <w:t>plazmoje sumažėja iki beveik nenustatomos per 7</w:t>
      </w:r>
      <w:r w:rsidR="00BF24BD" w:rsidRPr="00666A1B">
        <w:rPr>
          <w:sz w:val="22"/>
          <w:szCs w:val="22"/>
          <w:lang w:val="lt-LT"/>
        </w:rPr>
        <w:t>–</w:t>
      </w:r>
      <w:r w:rsidRPr="00666A1B">
        <w:rPr>
          <w:sz w:val="22"/>
          <w:szCs w:val="22"/>
          <w:lang w:val="lt-LT"/>
        </w:rPr>
        <w:t>14</w:t>
      </w:r>
      <w:r w:rsidR="00CD74E8" w:rsidRPr="00666A1B">
        <w:rPr>
          <w:sz w:val="22"/>
          <w:szCs w:val="22"/>
          <w:lang w:val="lt-LT"/>
        </w:rPr>
        <w:t> </w:t>
      </w:r>
      <w:r w:rsidRPr="00666A1B">
        <w:rPr>
          <w:sz w:val="22"/>
          <w:szCs w:val="22"/>
          <w:lang w:val="lt-LT"/>
        </w:rPr>
        <w:t>dienų priklausomai nuo dozės ir gydymo trukmės. Vidutinis bendras</w:t>
      </w:r>
      <w:r w:rsidR="00CD74E8" w:rsidRPr="00666A1B">
        <w:rPr>
          <w:sz w:val="22"/>
          <w:szCs w:val="22"/>
          <w:lang w:val="lt-LT"/>
        </w:rPr>
        <w:t>is</w:t>
      </w:r>
      <w:r w:rsidRPr="00666A1B">
        <w:rPr>
          <w:sz w:val="22"/>
          <w:szCs w:val="22"/>
          <w:lang w:val="lt-LT"/>
        </w:rPr>
        <w:t xml:space="preserve"> itrakonazolo klirensas </w:t>
      </w:r>
      <w:r w:rsidR="00CD74E8" w:rsidRPr="00666A1B">
        <w:rPr>
          <w:sz w:val="22"/>
          <w:szCs w:val="22"/>
          <w:lang w:val="lt-LT"/>
        </w:rPr>
        <w:t xml:space="preserve">kraujo </w:t>
      </w:r>
      <w:r w:rsidRPr="00666A1B">
        <w:rPr>
          <w:sz w:val="22"/>
          <w:szCs w:val="22"/>
          <w:lang w:val="lt-LT"/>
        </w:rPr>
        <w:t>plazmoje suleidus į veną yra 278</w:t>
      </w:r>
      <w:r w:rsidR="00CD74E8" w:rsidRPr="00666A1B">
        <w:rPr>
          <w:sz w:val="22"/>
          <w:szCs w:val="22"/>
          <w:lang w:val="lt-LT"/>
        </w:rPr>
        <w:t> </w:t>
      </w:r>
      <w:r w:rsidRPr="00666A1B">
        <w:rPr>
          <w:sz w:val="22"/>
          <w:szCs w:val="22"/>
          <w:lang w:val="lt-LT"/>
        </w:rPr>
        <w:t>ml/min. Vartojant didesnes dozes, itrakonazolo klirensas mažėja dėl įsotinamojo metabolizmo kepenyse.</w:t>
      </w:r>
    </w:p>
    <w:p w14:paraId="37D8FE06" w14:textId="77777777" w:rsidR="006B09FC" w:rsidRPr="00666A1B" w:rsidRDefault="006B09FC" w:rsidP="00533E0F">
      <w:pPr>
        <w:pStyle w:val="Pagrindinistekstas"/>
        <w:spacing w:after="0"/>
        <w:rPr>
          <w:sz w:val="22"/>
          <w:szCs w:val="22"/>
          <w:lang w:val="lt-LT"/>
        </w:rPr>
      </w:pPr>
    </w:p>
    <w:p w14:paraId="1A95EB32" w14:textId="77777777" w:rsidR="00592D2A" w:rsidRPr="00666A1B" w:rsidRDefault="00592D2A" w:rsidP="00533E0F">
      <w:pPr>
        <w:pStyle w:val="Pagrindinistekstas"/>
        <w:spacing w:after="0"/>
        <w:rPr>
          <w:iCs/>
          <w:sz w:val="22"/>
          <w:szCs w:val="22"/>
          <w:u w:val="single"/>
          <w:lang w:val="lt-LT"/>
        </w:rPr>
      </w:pPr>
      <w:r w:rsidRPr="00666A1B">
        <w:rPr>
          <w:iCs/>
          <w:sz w:val="22"/>
          <w:szCs w:val="22"/>
          <w:u w:val="single"/>
          <w:lang w:val="lt-LT"/>
        </w:rPr>
        <w:t>Absorbcija</w:t>
      </w:r>
    </w:p>
    <w:p w14:paraId="046CADCA" w14:textId="77777777" w:rsidR="00B614B8" w:rsidRPr="00666A1B" w:rsidRDefault="00B614B8" w:rsidP="00533E0F">
      <w:pPr>
        <w:pStyle w:val="Pagrindinistekstas"/>
        <w:spacing w:after="0"/>
        <w:rPr>
          <w:sz w:val="22"/>
          <w:szCs w:val="22"/>
          <w:lang w:val="lt-LT"/>
        </w:rPr>
      </w:pPr>
      <w:r w:rsidRPr="00666A1B">
        <w:rPr>
          <w:sz w:val="22"/>
          <w:szCs w:val="22"/>
          <w:lang w:val="lt-LT"/>
        </w:rPr>
        <w:t>Per burną pavartotas itrakonazolas yra greitai absorbuojamas. Didžiausia nepakitusio vaistinio preparato koncentracija kraujo plazmoje pasiekiama per 2</w:t>
      </w:r>
      <w:r w:rsidR="00BF24BD" w:rsidRPr="00666A1B">
        <w:rPr>
          <w:sz w:val="22"/>
          <w:szCs w:val="22"/>
          <w:lang w:val="lt-LT"/>
        </w:rPr>
        <w:t>–</w:t>
      </w:r>
      <w:r w:rsidRPr="00666A1B">
        <w:rPr>
          <w:sz w:val="22"/>
          <w:szCs w:val="22"/>
          <w:lang w:val="lt-LT"/>
        </w:rPr>
        <w:t>5 valandas po kapsul</w:t>
      </w:r>
      <w:r w:rsidR="000239C7" w:rsidRPr="00666A1B">
        <w:rPr>
          <w:sz w:val="22"/>
          <w:szCs w:val="22"/>
          <w:lang w:val="lt-LT"/>
        </w:rPr>
        <w:t>ių dozės</w:t>
      </w:r>
      <w:r w:rsidRPr="00666A1B">
        <w:rPr>
          <w:sz w:val="22"/>
          <w:szCs w:val="22"/>
          <w:lang w:val="lt-LT"/>
        </w:rPr>
        <w:t xml:space="preserve"> išgėrimo. Nustatyta, kad absoliutus per burną pavartoto itrakonazolo bio</w:t>
      </w:r>
      <w:r w:rsidR="00272C31" w:rsidRPr="00666A1B">
        <w:rPr>
          <w:sz w:val="22"/>
          <w:szCs w:val="22"/>
          <w:lang w:val="lt-LT"/>
        </w:rPr>
        <w:t>įsisavinamumas</w:t>
      </w:r>
      <w:r w:rsidRPr="00666A1B">
        <w:rPr>
          <w:sz w:val="22"/>
          <w:szCs w:val="22"/>
          <w:lang w:val="lt-LT"/>
        </w:rPr>
        <w:t xml:space="preserve"> yra maždaug 55 %. Per burną pavartoto vaistinio preparato bio</w:t>
      </w:r>
      <w:r w:rsidR="00272C31" w:rsidRPr="00666A1B">
        <w:rPr>
          <w:sz w:val="22"/>
          <w:szCs w:val="22"/>
          <w:lang w:val="lt-LT"/>
        </w:rPr>
        <w:t>įsisavinamumas</w:t>
      </w:r>
      <w:r w:rsidRPr="00666A1B">
        <w:rPr>
          <w:sz w:val="22"/>
          <w:szCs w:val="22"/>
          <w:lang w:val="lt-LT"/>
        </w:rPr>
        <w:t xml:space="preserve"> yra didžiausias, kai kapsulės išgeriamos iš karto po sotaus valgio.</w:t>
      </w:r>
    </w:p>
    <w:p w14:paraId="5853E2F1" w14:textId="77777777" w:rsidR="00B614B8" w:rsidRPr="00666A1B" w:rsidRDefault="00B614B8" w:rsidP="00533E0F">
      <w:pPr>
        <w:pStyle w:val="Pagrindinistekstas"/>
        <w:spacing w:after="0"/>
        <w:rPr>
          <w:sz w:val="22"/>
          <w:szCs w:val="22"/>
          <w:lang w:val="lt-LT"/>
        </w:rPr>
      </w:pPr>
    </w:p>
    <w:p w14:paraId="2536191C" w14:textId="77777777" w:rsidR="00B614B8" w:rsidRPr="00666A1B" w:rsidRDefault="00B614B8" w:rsidP="00533E0F">
      <w:pPr>
        <w:pStyle w:val="Pagrindinistekstas"/>
        <w:spacing w:after="0"/>
        <w:rPr>
          <w:sz w:val="22"/>
          <w:szCs w:val="22"/>
          <w:lang w:val="lt-LT"/>
        </w:rPr>
      </w:pPr>
      <w:r w:rsidRPr="00666A1B">
        <w:rPr>
          <w:sz w:val="22"/>
          <w:szCs w:val="22"/>
          <w:lang w:val="lt-LT"/>
        </w:rPr>
        <w:t xml:space="preserve">Itrakonazolo kapsulių absorbcija sumažėja pacientams, kurių skrandžio rūgštingumas yra sumažėjęs, pvz., vartojantiems </w:t>
      </w:r>
      <w:r w:rsidR="009B7FF2" w:rsidRPr="00666A1B">
        <w:rPr>
          <w:sz w:val="22"/>
          <w:szCs w:val="22"/>
          <w:lang w:val="lt-LT"/>
        </w:rPr>
        <w:t>skrandžio rūgšties sekreciją slopinanči</w:t>
      </w:r>
      <w:r w:rsidR="001A7D8F" w:rsidRPr="00666A1B">
        <w:rPr>
          <w:sz w:val="22"/>
          <w:szCs w:val="22"/>
          <w:lang w:val="lt-LT"/>
        </w:rPr>
        <w:t>ų</w:t>
      </w:r>
      <w:r w:rsidR="009B7FF2" w:rsidRPr="00666A1B">
        <w:rPr>
          <w:sz w:val="22"/>
          <w:szCs w:val="22"/>
          <w:lang w:val="lt-LT"/>
        </w:rPr>
        <w:t xml:space="preserve"> vaistini</w:t>
      </w:r>
      <w:r w:rsidR="000239C7" w:rsidRPr="00666A1B">
        <w:rPr>
          <w:sz w:val="22"/>
          <w:szCs w:val="22"/>
          <w:lang w:val="lt-LT"/>
        </w:rPr>
        <w:t>ų</w:t>
      </w:r>
      <w:r w:rsidR="009B7FF2" w:rsidRPr="00666A1B">
        <w:rPr>
          <w:sz w:val="22"/>
          <w:szCs w:val="22"/>
          <w:lang w:val="lt-LT"/>
        </w:rPr>
        <w:t xml:space="preserve"> preparat</w:t>
      </w:r>
      <w:r w:rsidR="000239C7" w:rsidRPr="00666A1B">
        <w:rPr>
          <w:sz w:val="22"/>
          <w:szCs w:val="22"/>
          <w:lang w:val="lt-LT"/>
        </w:rPr>
        <w:t>ų</w:t>
      </w:r>
      <w:r w:rsidR="009B7FF2" w:rsidRPr="00666A1B">
        <w:rPr>
          <w:sz w:val="22"/>
          <w:szCs w:val="22"/>
          <w:lang w:val="lt-LT"/>
        </w:rPr>
        <w:t xml:space="preserve"> </w:t>
      </w:r>
      <w:r w:rsidRPr="00666A1B">
        <w:rPr>
          <w:sz w:val="22"/>
          <w:szCs w:val="22"/>
          <w:lang w:val="lt-LT"/>
        </w:rPr>
        <w:t>(</w:t>
      </w:r>
      <w:r w:rsidR="009B7FF2" w:rsidRPr="00666A1B">
        <w:rPr>
          <w:sz w:val="22"/>
          <w:szCs w:val="22"/>
          <w:lang w:val="lt-LT"/>
        </w:rPr>
        <w:t>toki</w:t>
      </w:r>
      <w:r w:rsidR="000239C7" w:rsidRPr="00666A1B">
        <w:rPr>
          <w:sz w:val="22"/>
          <w:szCs w:val="22"/>
          <w:lang w:val="lt-LT"/>
        </w:rPr>
        <w:t>ų</w:t>
      </w:r>
      <w:r w:rsidR="009B7FF2" w:rsidRPr="00666A1B">
        <w:rPr>
          <w:sz w:val="22"/>
          <w:szCs w:val="22"/>
          <w:lang w:val="lt-LT"/>
        </w:rPr>
        <w:t xml:space="preserve"> kaip</w:t>
      </w:r>
      <w:r w:rsidRPr="00666A1B">
        <w:rPr>
          <w:sz w:val="22"/>
          <w:szCs w:val="22"/>
          <w:lang w:val="lt-LT"/>
        </w:rPr>
        <w:t xml:space="preserve"> H2 receptorių antagonistai, protonų siurblio inhibitoriai), arba pacientams, kuriems yra tam tikrų ligų sukelta achlorhidrija (žr. 4.4</w:t>
      </w:r>
      <w:r w:rsidR="009B7FF2" w:rsidRPr="00666A1B">
        <w:rPr>
          <w:sz w:val="22"/>
          <w:szCs w:val="22"/>
          <w:lang w:val="lt-LT"/>
        </w:rPr>
        <w:t> </w:t>
      </w:r>
      <w:r w:rsidRPr="00666A1B">
        <w:rPr>
          <w:sz w:val="22"/>
          <w:szCs w:val="22"/>
          <w:lang w:val="lt-LT"/>
        </w:rPr>
        <w:t xml:space="preserve">skyrių). Itrakonazolo absorbcija nevalgius </w:t>
      </w:r>
      <w:r w:rsidR="009B7FF2" w:rsidRPr="00666A1B">
        <w:rPr>
          <w:sz w:val="22"/>
          <w:szCs w:val="22"/>
          <w:lang w:val="lt-LT"/>
        </w:rPr>
        <w:t>tokiems</w:t>
      </w:r>
      <w:r w:rsidRPr="00666A1B">
        <w:rPr>
          <w:sz w:val="22"/>
          <w:szCs w:val="22"/>
          <w:lang w:val="lt-LT"/>
        </w:rPr>
        <w:t xml:space="preserve"> asmenims padidėja, kai itrakonazolo kapsulės vartojamos su rūgš</w:t>
      </w:r>
      <w:r w:rsidR="00546B79" w:rsidRPr="00666A1B">
        <w:rPr>
          <w:sz w:val="22"/>
          <w:szCs w:val="22"/>
          <w:lang w:val="lt-LT"/>
        </w:rPr>
        <w:t>čios reakcijos</w:t>
      </w:r>
      <w:r w:rsidRPr="00666A1B">
        <w:rPr>
          <w:sz w:val="22"/>
          <w:szCs w:val="22"/>
          <w:lang w:val="lt-LT"/>
        </w:rPr>
        <w:t xml:space="preserve"> gėrimu. Kai itrakonazolo kapsulės buvo vartojamos kaip vienkartinė 200</w:t>
      </w:r>
      <w:r w:rsidR="00BF24BD" w:rsidRPr="00666A1B">
        <w:rPr>
          <w:sz w:val="22"/>
          <w:szCs w:val="22"/>
          <w:lang w:val="lt-LT"/>
        </w:rPr>
        <w:t> </w:t>
      </w:r>
      <w:r w:rsidRPr="00666A1B">
        <w:rPr>
          <w:sz w:val="22"/>
          <w:szCs w:val="22"/>
          <w:lang w:val="lt-LT"/>
        </w:rPr>
        <w:t xml:space="preserve">mg dozė nevalgius </w:t>
      </w:r>
      <w:r w:rsidR="009B7FF2" w:rsidRPr="00666A1B">
        <w:rPr>
          <w:sz w:val="22"/>
          <w:szCs w:val="22"/>
          <w:lang w:val="lt-LT"/>
        </w:rPr>
        <w:t>ir užgeriant ne dietine</w:t>
      </w:r>
      <w:r w:rsidRPr="00666A1B">
        <w:rPr>
          <w:sz w:val="22"/>
          <w:szCs w:val="22"/>
          <w:lang w:val="lt-LT"/>
        </w:rPr>
        <w:t xml:space="preserve"> kola po </w:t>
      </w:r>
      <w:r w:rsidR="009B7FF2" w:rsidRPr="00666A1B">
        <w:rPr>
          <w:sz w:val="22"/>
          <w:szCs w:val="22"/>
          <w:lang w:val="lt-LT"/>
        </w:rPr>
        <w:t>parengtinio</w:t>
      </w:r>
      <w:r w:rsidRPr="00666A1B">
        <w:rPr>
          <w:sz w:val="22"/>
          <w:szCs w:val="22"/>
          <w:lang w:val="lt-LT"/>
        </w:rPr>
        <w:t xml:space="preserve"> gydymo </w:t>
      </w:r>
      <w:r w:rsidR="009B7FF2" w:rsidRPr="00666A1B">
        <w:rPr>
          <w:sz w:val="22"/>
          <w:szCs w:val="22"/>
          <w:lang w:val="lt-LT"/>
        </w:rPr>
        <w:t xml:space="preserve">H2 receptorių antagonistu </w:t>
      </w:r>
      <w:r w:rsidRPr="00666A1B">
        <w:rPr>
          <w:sz w:val="22"/>
          <w:szCs w:val="22"/>
          <w:lang w:val="lt-LT"/>
        </w:rPr>
        <w:t xml:space="preserve">ranitidinu, itrakonazolo absorbcija buvo panaši į </w:t>
      </w:r>
      <w:r w:rsidR="009B7FF2" w:rsidRPr="00666A1B">
        <w:rPr>
          <w:sz w:val="22"/>
          <w:szCs w:val="22"/>
          <w:lang w:val="lt-LT"/>
        </w:rPr>
        <w:t>stebimą</w:t>
      </w:r>
      <w:r w:rsidRPr="00666A1B">
        <w:rPr>
          <w:sz w:val="22"/>
          <w:szCs w:val="22"/>
          <w:lang w:val="lt-LT"/>
        </w:rPr>
        <w:t xml:space="preserve"> vartojant vien itrakonazolo kapsul</w:t>
      </w:r>
      <w:r w:rsidR="00546B79" w:rsidRPr="00666A1B">
        <w:rPr>
          <w:sz w:val="22"/>
          <w:szCs w:val="22"/>
          <w:lang w:val="lt-LT"/>
        </w:rPr>
        <w:t>ių</w:t>
      </w:r>
      <w:r w:rsidRPr="00666A1B">
        <w:rPr>
          <w:sz w:val="22"/>
          <w:szCs w:val="22"/>
          <w:lang w:val="lt-LT"/>
        </w:rPr>
        <w:t xml:space="preserve"> (žr. 4.5</w:t>
      </w:r>
      <w:r w:rsidR="009B7FF2" w:rsidRPr="00666A1B">
        <w:rPr>
          <w:sz w:val="22"/>
          <w:szCs w:val="22"/>
          <w:lang w:val="lt-LT"/>
        </w:rPr>
        <w:t> </w:t>
      </w:r>
      <w:r w:rsidRPr="00666A1B">
        <w:rPr>
          <w:sz w:val="22"/>
          <w:szCs w:val="22"/>
          <w:lang w:val="lt-LT"/>
        </w:rPr>
        <w:t>skyrių).</w:t>
      </w:r>
    </w:p>
    <w:p w14:paraId="276E0DAE" w14:textId="77777777" w:rsidR="00B614B8" w:rsidRPr="00666A1B" w:rsidRDefault="00B614B8" w:rsidP="00533E0F">
      <w:pPr>
        <w:pStyle w:val="Pagrindinistekstas"/>
        <w:spacing w:after="0"/>
        <w:rPr>
          <w:sz w:val="22"/>
          <w:szCs w:val="22"/>
          <w:lang w:val="lt-LT"/>
        </w:rPr>
      </w:pPr>
    </w:p>
    <w:p w14:paraId="440FA321" w14:textId="77777777" w:rsidR="00592D2A" w:rsidRPr="00666A1B" w:rsidRDefault="009B7FF2" w:rsidP="00533E0F">
      <w:pPr>
        <w:pStyle w:val="Pagrindinistekstas"/>
        <w:spacing w:after="0"/>
        <w:rPr>
          <w:sz w:val="22"/>
          <w:szCs w:val="22"/>
          <w:lang w:val="lt-LT"/>
        </w:rPr>
      </w:pPr>
      <w:r w:rsidRPr="00666A1B">
        <w:rPr>
          <w:sz w:val="22"/>
          <w:szCs w:val="22"/>
          <w:lang w:val="lt-LT"/>
        </w:rPr>
        <w:t xml:space="preserve">Vartojant kapsulių, itrakonazolo ekspozicija būna mažesnė nei tokiomis pačiomis dozėmis vartojant geriamąjį tirpalą </w:t>
      </w:r>
      <w:r w:rsidR="00B614B8" w:rsidRPr="00666A1B">
        <w:rPr>
          <w:sz w:val="22"/>
          <w:szCs w:val="22"/>
          <w:lang w:val="lt-LT"/>
        </w:rPr>
        <w:t>(žr. 4.4</w:t>
      </w:r>
      <w:r w:rsidRPr="00666A1B">
        <w:rPr>
          <w:sz w:val="22"/>
          <w:szCs w:val="22"/>
          <w:lang w:val="lt-LT"/>
        </w:rPr>
        <w:t> </w:t>
      </w:r>
      <w:r w:rsidR="00B614B8" w:rsidRPr="00666A1B">
        <w:rPr>
          <w:sz w:val="22"/>
          <w:szCs w:val="22"/>
          <w:lang w:val="lt-LT"/>
        </w:rPr>
        <w:t>skyrių).</w:t>
      </w:r>
    </w:p>
    <w:p w14:paraId="26F1F771" w14:textId="77777777" w:rsidR="00592D2A" w:rsidRPr="00666A1B" w:rsidRDefault="00592D2A" w:rsidP="00533E0F">
      <w:pPr>
        <w:pStyle w:val="Pagrindinistekstas"/>
        <w:spacing w:after="0"/>
        <w:rPr>
          <w:sz w:val="22"/>
          <w:szCs w:val="22"/>
          <w:lang w:val="lt-LT"/>
        </w:rPr>
      </w:pPr>
    </w:p>
    <w:p w14:paraId="2BAE6459" w14:textId="77777777" w:rsidR="00592D2A" w:rsidRPr="00666A1B" w:rsidRDefault="00592D2A" w:rsidP="00533E0F">
      <w:pPr>
        <w:pStyle w:val="Pagrindinistekstas"/>
        <w:spacing w:after="0"/>
        <w:rPr>
          <w:iCs/>
          <w:sz w:val="22"/>
          <w:szCs w:val="22"/>
          <w:u w:val="single"/>
          <w:lang w:val="lt-LT"/>
        </w:rPr>
      </w:pPr>
      <w:r w:rsidRPr="00666A1B">
        <w:rPr>
          <w:iCs/>
          <w:sz w:val="22"/>
          <w:szCs w:val="22"/>
          <w:u w:val="single"/>
          <w:lang w:val="lt-LT"/>
        </w:rPr>
        <w:t>Pasiskirstymas</w:t>
      </w:r>
    </w:p>
    <w:p w14:paraId="5C4C69F2" w14:textId="77777777" w:rsidR="004401AF" w:rsidRPr="003D0A4C" w:rsidRDefault="004401AF" w:rsidP="00533E0F">
      <w:pPr>
        <w:pStyle w:val="Pagrindinistekstas"/>
        <w:spacing w:after="0"/>
        <w:rPr>
          <w:spacing w:val="-3"/>
          <w:sz w:val="22"/>
          <w:szCs w:val="22"/>
          <w:lang w:val="lt-LT"/>
        </w:rPr>
      </w:pPr>
      <w:r w:rsidRPr="00666A1B">
        <w:rPr>
          <w:spacing w:val="-3"/>
          <w:sz w:val="22"/>
          <w:szCs w:val="22"/>
          <w:lang w:val="lt-LT"/>
        </w:rPr>
        <w:t xml:space="preserve">Didžioji dalis itrakonazolo </w:t>
      </w:r>
      <w:r w:rsidR="00806500" w:rsidRPr="00666A1B">
        <w:rPr>
          <w:spacing w:val="-3"/>
          <w:sz w:val="22"/>
          <w:szCs w:val="22"/>
          <w:lang w:val="lt-LT"/>
        </w:rPr>
        <w:t xml:space="preserve">kraujo </w:t>
      </w:r>
      <w:r w:rsidRPr="00666A1B">
        <w:rPr>
          <w:spacing w:val="-3"/>
          <w:sz w:val="22"/>
          <w:szCs w:val="22"/>
          <w:lang w:val="lt-LT"/>
        </w:rPr>
        <w:t>plazmoje jungiasi su baltymais (99,8</w:t>
      </w:r>
      <w:r w:rsidR="00806500" w:rsidRPr="00666A1B">
        <w:rPr>
          <w:spacing w:val="-3"/>
          <w:sz w:val="22"/>
          <w:szCs w:val="22"/>
          <w:lang w:val="lt-LT"/>
        </w:rPr>
        <w:t> </w:t>
      </w:r>
      <w:r w:rsidRPr="00666A1B">
        <w:rPr>
          <w:spacing w:val="-3"/>
          <w:sz w:val="22"/>
          <w:szCs w:val="22"/>
          <w:lang w:val="lt-LT"/>
        </w:rPr>
        <w:t>%), o albuminas yra pagrindinis jungiamasis komponentas (99,6</w:t>
      </w:r>
      <w:r w:rsidR="00806500" w:rsidRPr="00666A1B">
        <w:rPr>
          <w:spacing w:val="-3"/>
          <w:sz w:val="22"/>
          <w:szCs w:val="22"/>
          <w:lang w:val="lt-LT"/>
        </w:rPr>
        <w:t> </w:t>
      </w:r>
      <w:r w:rsidRPr="00666A1B">
        <w:rPr>
          <w:spacing w:val="-3"/>
          <w:sz w:val="22"/>
          <w:szCs w:val="22"/>
          <w:lang w:val="lt-LT"/>
        </w:rPr>
        <w:t>% hidroksimetabolit</w:t>
      </w:r>
      <w:r w:rsidR="00806500" w:rsidRPr="00666A1B">
        <w:rPr>
          <w:spacing w:val="-3"/>
          <w:sz w:val="22"/>
          <w:szCs w:val="22"/>
          <w:lang w:val="lt-LT"/>
        </w:rPr>
        <w:t>ui</w:t>
      </w:r>
      <w:r w:rsidRPr="00666A1B">
        <w:rPr>
          <w:spacing w:val="-3"/>
          <w:sz w:val="22"/>
          <w:szCs w:val="22"/>
          <w:lang w:val="lt-LT"/>
        </w:rPr>
        <w:t xml:space="preserve">). Jis taip pat turi </w:t>
      </w:r>
      <w:r w:rsidR="00806500" w:rsidRPr="00666A1B">
        <w:rPr>
          <w:spacing w:val="-3"/>
          <w:sz w:val="22"/>
          <w:szCs w:val="22"/>
          <w:lang w:val="lt-LT"/>
        </w:rPr>
        <w:t>reikšmingą</w:t>
      </w:r>
      <w:r w:rsidRPr="00666A1B">
        <w:rPr>
          <w:spacing w:val="-3"/>
          <w:sz w:val="22"/>
          <w:szCs w:val="22"/>
          <w:lang w:val="lt-LT"/>
        </w:rPr>
        <w:t xml:space="preserve"> afinitetą </w:t>
      </w:r>
      <w:r w:rsidR="00806500" w:rsidRPr="00666A1B">
        <w:rPr>
          <w:spacing w:val="-3"/>
          <w:sz w:val="22"/>
          <w:szCs w:val="22"/>
          <w:lang w:val="lt-LT"/>
        </w:rPr>
        <w:t>riebalams</w:t>
      </w:r>
      <w:r w:rsidRPr="00666A1B">
        <w:rPr>
          <w:spacing w:val="-3"/>
          <w:sz w:val="22"/>
          <w:szCs w:val="22"/>
          <w:lang w:val="lt-LT"/>
        </w:rPr>
        <w:t>. Tik 0,2</w:t>
      </w:r>
      <w:r w:rsidR="00806500" w:rsidRPr="00666A1B">
        <w:rPr>
          <w:spacing w:val="-3"/>
          <w:sz w:val="22"/>
          <w:szCs w:val="22"/>
          <w:lang w:val="lt-LT"/>
        </w:rPr>
        <w:t> </w:t>
      </w:r>
      <w:r w:rsidRPr="00666A1B">
        <w:rPr>
          <w:spacing w:val="-3"/>
          <w:sz w:val="22"/>
          <w:szCs w:val="22"/>
          <w:lang w:val="lt-LT"/>
        </w:rPr>
        <w:t>% itrakonazolo</w:t>
      </w:r>
      <w:r w:rsidR="00806500" w:rsidRPr="00666A1B">
        <w:rPr>
          <w:spacing w:val="-3"/>
          <w:sz w:val="22"/>
          <w:szCs w:val="22"/>
          <w:lang w:val="lt-LT"/>
        </w:rPr>
        <w:t xml:space="preserve"> kraujo</w:t>
      </w:r>
      <w:r w:rsidRPr="00666A1B">
        <w:rPr>
          <w:spacing w:val="-3"/>
          <w:sz w:val="22"/>
          <w:szCs w:val="22"/>
          <w:lang w:val="lt-LT"/>
        </w:rPr>
        <w:t xml:space="preserve"> plazmoje </w:t>
      </w:r>
      <w:r w:rsidR="00806500" w:rsidRPr="00666A1B">
        <w:rPr>
          <w:spacing w:val="-3"/>
          <w:sz w:val="22"/>
          <w:szCs w:val="22"/>
          <w:lang w:val="lt-LT"/>
        </w:rPr>
        <w:t>būna</w:t>
      </w:r>
      <w:r w:rsidRPr="00666A1B">
        <w:rPr>
          <w:spacing w:val="-3"/>
          <w:sz w:val="22"/>
          <w:szCs w:val="22"/>
          <w:lang w:val="lt-LT"/>
        </w:rPr>
        <w:t xml:space="preserve"> laisvo vaist</w:t>
      </w:r>
      <w:r w:rsidR="00806500" w:rsidRPr="00666A1B">
        <w:rPr>
          <w:spacing w:val="-3"/>
          <w:sz w:val="22"/>
          <w:szCs w:val="22"/>
          <w:lang w:val="lt-LT"/>
        </w:rPr>
        <w:t>inio preparat</w:t>
      </w:r>
      <w:r w:rsidRPr="00666A1B">
        <w:rPr>
          <w:spacing w:val="-3"/>
          <w:sz w:val="22"/>
          <w:szCs w:val="22"/>
          <w:lang w:val="lt-LT"/>
        </w:rPr>
        <w:t>o pavidalu. Itrakonazol</w:t>
      </w:r>
      <w:r w:rsidR="0049021F" w:rsidRPr="00666A1B">
        <w:rPr>
          <w:spacing w:val="-3"/>
          <w:sz w:val="22"/>
          <w:szCs w:val="22"/>
          <w:lang w:val="lt-LT"/>
        </w:rPr>
        <w:t>o tariamasis pasiskirstymo tūris yra didelis</w:t>
      </w:r>
      <w:r w:rsidR="00546B79" w:rsidRPr="00666A1B">
        <w:rPr>
          <w:spacing w:val="-3"/>
          <w:sz w:val="22"/>
          <w:szCs w:val="22"/>
          <w:lang w:val="lt-LT"/>
        </w:rPr>
        <w:t xml:space="preserve"> </w:t>
      </w:r>
      <w:r w:rsidRPr="00666A1B">
        <w:rPr>
          <w:spacing w:val="-3"/>
          <w:sz w:val="22"/>
          <w:szCs w:val="22"/>
          <w:lang w:val="lt-LT"/>
        </w:rPr>
        <w:t>(&gt;</w:t>
      </w:r>
      <w:r w:rsidR="00806500" w:rsidRPr="00666A1B">
        <w:rPr>
          <w:spacing w:val="-3"/>
          <w:sz w:val="22"/>
          <w:szCs w:val="22"/>
          <w:lang w:val="lt-LT"/>
        </w:rPr>
        <w:t> </w:t>
      </w:r>
      <w:r w:rsidRPr="00666A1B">
        <w:rPr>
          <w:spacing w:val="-3"/>
          <w:sz w:val="22"/>
          <w:szCs w:val="22"/>
          <w:lang w:val="lt-LT"/>
        </w:rPr>
        <w:t>700</w:t>
      </w:r>
      <w:r w:rsidR="00806500" w:rsidRPr="00666A1B">
        <w:rPr>
          <w:spacing w:val="-3"/>
          <w:sz w:val="22"/>
          <w:szCs w:val="22"/>
          <w:lang w:val="lt-LT"/>
        </w:rPr>
        <w:t> </w:t>
      </w:r>
      <w:r w:rsidRPr="00666A1B">
        <w:rPr>
          <w:spacing w:val="-3"/>
          <w:sz w:val="22"/>
          <w:szCs w:val="22"/>
          <w:lang w:val="lt-LT"/>
        </w:rPr>
        <w:t xml:space="preserve">l), o tai rodo, kad jis </w:t>
      </w:r>
      <w:r w:rsidR="00806500" w:rsidRPr="00666A1B">
        <w:rPr>
          <w:spacing w:val="-3"/>
          <w:sz w:val="22"/>
          <w:szCs w:val="22"/>
          <w:lang w:val="lt-LT"/>
        </w:rPr>
        <w:t>ekstensyviai</w:t>
      </w:r>
      <w:r w:rsidRPr="00666A1B">
        <w:rPr>
          <w:spacing w:val="-3"/>
          <w:sz w:val="22"/>
          <w:szCs w:val="22"/>
          <w:lang w:val="lt-LT"/>
        </w:rPr>
        <w:t xml:space="preserve"> pasiskirsto audiniuose</w:t>
      </w:r>
      <w:r w:rsidR="001A7D8F" w:rsidRPr="00666A1B">
        <w:rPr>
          <w:spacing w:val="-3"/>
          <w:sz w:val="22"/>
          <w:szCs w:val="22"/>
          <w:lang w:val="lt-LT"/>
        </w:rPr>
        <w:t>.</w:t>
      </w:r>
    </w:p>
    <w:p w14:paraId="7A894AEB" w14:textId="77777777" w:rsidR="004401AF" w:rsidRPr="003D0A4C" w:rsidRDefault="004401AF" w:rsidP="00533E0F">
      <w:pPr>
        <w:pStyle w:val="Pagrindinistekstas"/>
        <w:spacing w:after="0"/>
        <w:rPr>
          <w:spacing w:val="-3"/>
          <w:sz w:val="22"/>
          <w:szCs w:val="22"/>
          <w:lang w:val="lt-LT"/>
        </w:rPr>
      </w:pPr>
    </w:p>
    <w:p w14:paraId="000C09B1" w14:textId="77777777" w:rsidR="00592D2A" w:rsidRPr="003D0A4C" w:rsidRDefault="004401AF" w:rsidP="00533E0F">
      <w:pPr>
        <w:pStyle w:val="Pagrindinistekstas"/>
        <w:spacing w:after="0"/>
        <w:rPr>
          <w:spacing w:val="-3"/>
          <w:sz w:val="22"/>
          <w:szCs w:val="22"/>
          <w:lang w:val="lt-LT"/>
        </w:rPr>
      </w:pPr>
      <w:r w:rsidRPr="003D0A4C">
        <w:rPr>
          <w:spacing w:val="-3"/>
          <w:sz w:val="22"/>
          <w:szCs w:val="22"/>
          <w:lang w:val="lt-LT"/>
        </w:rPr>
        <w:t>Nustatyta, kad koncentracij</w:t>
      </w:r>
      <w:r w:rsidR="00806500" w:rsidRPr="003D0A4C">
        <w:rPr>
          <w:spacing w:val="-3"/>
          <w:sz w:val="22"/>
          <w:szCs w:val="22"/>
          <w:lang w:val="lt-LT"/>
        </w:rPr>
        <w:t>a</w:t>
      </w:r>
      <w:r w:rsidRPr="003D0A4C">
        <w:rPr>
          <w:spacing w:val="-3"/>
          <w:sz w:val="22"/>
          <w:szCs w:val="22"/>
          <w:lang w:val="lt-LT"/>
        </w:rPr>
        <w:t xml:space="preserve"> plaučiuose, inkstuose, kepenyse, kauluose, skrandyje, blužnyje ir raumenyse </w:t>
      </w:r>
      <w:r w:rsidR="00806500" w:rsidRPr="003D0A4C">
        <w:rPr>
          <w:spacing w:val="-3"/>
          <w:sz w:val="22"/>
          <w:szCs w:val="22"/>
          <w:lang w:val="lt-LT"/>
        </w:rPr>
        <w:t>būna</w:t>
      </w:r>
      <w:r w:rsidRPr="003D0A4C">
        <w:rPr>
          <w:spacing w:val="-3"/>
          <w:sz w:val="22"/>
          <w:szCs w:val="22"/>
          <w:lang w:val="lt-LT"/>
        </w:rPr>
        <w:t xml:space="preserve"> du ar tris kartus didesnė nei atitinkam</w:t>
      </w:r>
      <w:r w:rsidR="00806500" w:rsidRPr="003D0A4C">
        <w:rPr>
          <w:spacing w:val="-3"/>
          <w:sz w:val="22"/>
          <w:szCs w:val="22"/>
          <w:lang w:val="lt-LT"/>
        </w:rPr>
        <w:t>a</w:t>
      </w:r>
      <w:r w:rsidRPr="003D0A4C">
        <w:rPr>
          <w:spacing w:val="-3"/>
          <w:sz w:val="22"/>
          <w:szCs w:val="22"/>
          <w:lang w:val="lt-LT"/>
        </w:rPr>
        <w:t xml:space="preserve"> koncentracij</w:t>
      </w:r>
      <w:r w:rsidR="00806500" w:rsidRPr="003D0A4C">
        <w:rPr>
          <w:spacing w:val="-3"/>
          <w:sz w:val="22"/>
          <w:szCs w:val="22"/>
          <w:lang w:val="lt-LT"/>
        </w:rPr>
        <w:t>a kraujo</w:t>
      </w:r>
      <w:r w:rsidRPr="003D0A4C">
        <w:rPr>
          <w:spacing w:val="-3"/>
          <w:sz w:val="22"/>
          <w:szCs w:val="22"/>
          <w:lang w:val="lt-LT"/>
        </w:rPr>
        <w:t xml:space="preserve"> plazmoje, o patekimas į keratininius </w:t>
      </w:r>
      <w:r w:rsidRPr="003D0A4C">
        <w:rPr>
          <w:spacing w:val="-3"/>
          <w:sz w:val="22"/>
          <w:szCs w:val="22"/>
          <w:lang w:val="lt-LT"/>
        </w:rPr>
        <w:lastRenderedPageBreak/>
        <w:t>audinius, ypač odą, yra iki keturių kartų didesnis. Koncentracij</w:t>
      </w:r>
      <w:r w:rsidR="00806500" w:rsidRPr="003D0A4C">
        <w:rPr>
          <w:spacing w:val="-3"/>
          <w:sz w:val="22"/>
          <w:szCs w:val="22"/>
          <w:lang w:val="lt-LT"/>
        </w:rPr>
        <w:t>a</w:t>
      </w:r>
      <w:r w:rsidRPr="003D0A4C">
        <w:rPr>
          <w:spacing w:val="-3"/>
          <w:sz w:val="22"/>
          <w:szCs w:val="22"/>
          <w:lang w:val="lt-LT"/>
        </w:rPr>
        <w:t xml:space="preserve"> smegenų skystyje </w:t>
      </w:r>
      <w:r w:rsidR="00806500" w:rsidRPr="003D0A4C">
        <w:rPr>
          <w:spacing w:val="-3"/>
          <w:sz w:val="22"/>
          <w:szCs w:val="22"/>
          <w:lang w:val="lt-LT"/>
        </w:rPr>
        <w:t>būna</w:t>
      </w:r>
      <w:r w:rsidRPr="003D0A4C">
        <w:rPr>
          <w:spacing w:val="-3"/>
          <w:sz w:val="22"/>
          <w:szCs w:val="22"/>
          <w:lang w:val="lt-LT"/>
        </w:rPr>
        <w:t xml:space="preserve"> daug mažesnė</w:t>
      </w:r>
      <w:r w:rsidR="00806500" w:rsidRPr="003D0A4C">
        <w:rPr>
          <w:spacing w:val="-3"/>
          <w:sz w:val="22"/>
          <w:szCs w:val="22"/>
          <w:lang w:val="lt-LT"/>
        </w:rPr>
        <w:t xml:space="preserve"> </w:t>
      </w:r>
      <w:r w:rsidRPr="003D0A4C">
        <w:rPr>
          <w:spacing w:val="-3"/>
          <w:sz w:val="22"/>
          <w:szCs w:val="22"/>
          <w:lang w:val="lt-LT"/>
        </w:rPr>
        <w:t xml:space="preserve">nei </w:t>
      </w:r>
      <w:r w:rsidR="00806500" w:rsidRPr="003D0A4C">
        <w:rPr>
          <w:spacing w:val="-3"/>
          <w:sz w:val="22"/>
          <w:szCs w:val="22"/>
          <w:lang w:val="lt-LT"/>
        </w:rPr>
        <w:t xml:space="preserve">kraujo </w:t>
      </w:r>
      <w:r w:rsidRPr="003D0A4C">
        <w:rPr>
          <w:spacing w:val="-3"/>
          <w:sz w:val="22"/>
          <w:szCs w:val="22"/>
          <w:lang w:val="lt-LT"/>
        </w:rPr>
        <w:t xml:space="preserve">plazmoje, tačiau buvo įrodytas veiksmingumas </w:t>
      </w:r>
      <w:r w:rsidR="00806500" w:rsidRPr="003D0A4C">
        <w:rPr>
          <w:spacing w:val="-3"/>
          <w:sz w:val="22"/>
          <w:szCs w:val="22"/>
          <w:lang w:val="lt-LT"/>
        </w:rPr>
        <w:t>esant</w:t>
      </w:r>
      <w:r w:rsidRPr="003D0A4C">
        <w:rPr>
          <w:spacing w:val="-3"/>
          <w:sz w:val="22"/>
          <w:szCs w:val="22"/>
          <w:lang w:val="lt-LT"/>
        </w:rPr>
        <w:t xml:space="preserve"> smegenų skys</w:t>
      </w:r>
      <w:r w:rsidR="00806500" w:rsidRPr="003D0A4C">
        <w:rPr>
          <w:spacing w:val="-3"/>
          <w:sz w:val="22"/>
          <w:szCs w:val="22"/>
          <w:lang w:val="lt-LT"/>
        </w:rPr>
        <w:t>čio</w:t>
      </w:r>
      <w:r w:rsidRPr="003D0A4C">
        <w:rPr>
          <w:spacing w:val="-3"/>
          <w:sz w:val="22"/>
          <w:szCs w:val="22"/>
          <w:lang w:val="lt-LT"/>
        </w:rPr>
        <w:t xml:space="preserve"> infekcija</w:t>
      </w:r>
      <w:r w:rsidR="00806500" w:rsidRPr="003D0A4C">
        <w:rPr>
          <w:spacing w:val="-3"/>
          <w:sz w:val="22"/>
          <w:szCs w:val="22"/>
          <w:lang w:val="lt-LT"/>
        </w:rPr>
        <w:t>i</w:t>
      </w:r>
      <w:r w:rsidRPr="003D0A4C">
        <w:rPr>
          <w:spacing w:val="-3"/>
          <w:sz w:val="22"/>
          <w:szCs w:val="22"/>
          <w:lang w:val="lt-LT"/>
        </w:rPr>
        <w:t>.</w:t>
      </w:r>
    </w:p>
    <w:p w14:paraId="68DC8990" w14:textId="77777777" w:rsidR="00592D2A" w:rsidRPr="003D0A4C" w:rsidRDefault="00592D2A" w:rsidP="00533E0F">
      <w:pPr>
        <w:pStyle w:val="Pagrindinistekstas"/>
        <w:spacing w:after="0"/>
        <w:rPr>
          <w:spacing w:val="-3"/>
          <w:sz w:val="22"/>
          <w:szCs w:val="22"/>
          <w:lang w:val="lt-LT"/>
        </w:rPr>
      </w:pPr>
    </w:p>
    <w:p w14:paraId="6F965757" w14:textId="77777777" w:rsidR="004401AF" w:rsidRPr="003D0A4C" w:rsidRDefault="004401AF" w:rsidP="00533E0F">
      <w:pPr>
        <w:pStyle w:val="Pagrindinistekstas"/>
        <w:spacing w:after="0"/>
        <w:rPr>
          <w:iCs/>
          <w:spacing w:val="-3"/>
          <w:sz w:val="22"/>
          <w:szCs w:val="22"/>
          <w:u w:val="single"/>
          <w:lang w:val="lt-LT"/>
        </w:rPr>
      </w:pPr>
      <w:r w:rsidRPr="003D0A4C">
        <w:rPr>
          <w:iCs/>
          <w:spacing w:val="-3"/>
          <w:sz w:val="22"/>
          <w:szCs w:val="22"/>
          <w:u w:val="single"/>
          <w:lang w:val="lt-LT"/>
        </w:rPr>
        <w:t>Biotransformacija</w:t>
      </w:r>
    </w:p>
    <w:p w14:paraId="75A1A002" w14:textId="77777777" w:rsidR="00592D2A" w:rsidRPr="003D0A4C" w:rsidRDefault="004401AF" w:rsidP="00533E0F">
      <w:pPr>
        <w:pStyle w:val="Pagrindinistekstas"/>
        <w:spacing w:after="0"/>
        <w:rPr>
          <w:spacing w:val="-3"/>
          <w:sz w:val="22"/>
          <w:szCs w:val="22"/>
          <w:lang w:val="lt-LT"/>
        </w:rPr>
      </w:pPr>
      <w:r w:rsidRPr="00666A1B">
        <w:rPr>
          <w:iCs/>
          <w:spacing w:val="-3"/>
          <w:sz w:val="22"/>
          <w:szCs w:val="22"/>
          <w:lang w:val="lt-LT"/>
        </w:rPr>
        <w:t xml:space="preserve">Itrakonazolas </w:t>
      </w:r>
      <w:r w:rsidR="009E7737" w:rsidRPr="00666A1B">
        <w:rPr>
          <w:iCs/>
          <w:spacing w:val="-3"/>
          <w:sz w:val="22"/>
          <w:szCs w:val="22"/>
          <w:lang w:val="lt-LT"/>
        </w:rPr>
        <w:t>yra ekstensyviai</w:t>
      </w:r>
      <w:r w:rsidRPr="00666A1B">
        <w:rPr>
          <w:iCs/>
          <w:spacing w:val="-3"/>
          <w:sz w:val="22"/>
          <w:szCs w:val="22"/>
          <w:lang w:val="lt-LT"/>
        </w:rPr>
        <w:t xml:space="preserve"> metabolizuojamas kepenyse į daug metabolitų. Tyrimai </w:t>
      </w:r>
      <w:r w:rsidR="009E7737" w:rsidRPr="00666A1B">
        <w:rPr>
          <w:i/>
          <w:spacing w:val="-3"/>
          <w:sz w:val="22"/>
          <w:szCs w:val="22"/>
          <w:lang w:val="lt-LT"/>
        </w:rPr>
        <w:t>in vitro</w:t>
      </w:r>
      <w:r w:rsidR="009E7737" w:rsidRPr="00666A1B">
        <w:rPr>
          <w:iCs/>
          <w:spacing w:val="-3"/>
          <w:sz w:val="22"/>
          <w:szCs w:val="22"/>
          <w:lang w:val="lt-LT"/>
        </w:rPr>
        <w:t xml:space="preserve"> </w:t>
      </w:r>
      <w:r w:rsidRPr="00666A1B">
        <w:rPr>
          <w:iCs/>
          <w:spacing w:val="-3"/>
          <w:sz w:val="22"/>
          <w:szCs w:val="22"/>
          <w:lang w:val="lt-LT"/>
        </w:rPr>
        <w:t xml:space="preserve">parodė, kad CYP3A4 yra pagrindinis itrakonazolo metabolizme dalyvaujantis fermentas. Pagrindinis metabolitas yra hidroksi-itrakonazolas, kurio priešgrybelinis aktyvumas </w:t>
      </w:r>
      <w:r w:rsidR="009E7737" w:rsidRPr="00666A1B">
        <w:rPr>
          <w:i/>
          <w:spacing w:val="-3"/>
          <w:sz w:val="22"/>
          <w:szCs w:val="22"/>
          <w:lang w:val="lt-LT"/>
        </w:rPr>
        <w:t>in vitro</w:t>
      </w:r>
      <w:r w:rsidR="009E7737" w:rsidRPr="00666A1B">
        <w:rPr>
          <w:iCs/>
          <w:spacing w:val="-3"/>
          <w:sz w:val="22"/>
          <w:szCs w:val="22"/>
          <w:lang w:val="lt-LT"/>
        </w:rPr>
        <w:t xml:space="preserve"> yra </w:t>
      </w:r>
      <w:r w:rsidRPr="00666A1B">
        <w:rPr>
          <w:iCs/>
          <w:spacing w:val="-3"/>
          <w:sz w:val="22"/>
          <w:szCs w:val="22"/>
          <w:lang w:val="lt-LT"/>
        </w:rPr>
        <w:t>panašus į itrakonazol</w:t>
      </w:r>
      <w:r w:rsidR="009E7737" w:rsidRPr="00666A1B">
        <w:rPr>
          <w:iCs/>
          <w:spacing w:val="-3"/>
          <w:sz w:val="22"/>
          <w:szCs w:val="22"/>
          <w:lang w:val="lt-LT"/>
        </w:rPr>
        <w:t>o aktyvumą</w:t>
      </w:r>
      <w:r w:rsidRPr="00666A1B">
        <w:rPr>
          <w:iCs/>
          <w:spacing w:val="-3"/>
          <w:sz w:val="22"/>
          <w:szCs w:val="22"/>
          <w:lang w:val="lt-LT"/>
        </w:rPr>
        <w:t xml:space="preserve">; šio metabolito mažiausia koncentracija </w:t>
      </w:r>
      <w:r w:rsidR="009E7737" w:rsidRPr="00666A1B">
        <w:rPr>
          <w:iCs/>
          <w:spacing w:val="-3"/>
          <w:sz w:val="22"/>
          <w:szCs w:val="22"/>
          <w:lang w:val="lt-LT"/>
        </w:rPr>
        <w:t xml:space="preserve">kraujo </w:t>
      </w:r>
      <w:r w:rsidRPr="00666A1B">
        <w:rPr>
          <w:iCs/>
          <w:spacing w:val="-3"/>
          <w:sz w:val="22"/>
          <w:szCs w:val="22"/>
          <w:lang w:val="lt-LT"/>
        </w:rPr>
        <w:t xml:space="preserve">plazmoje </w:t>
      </w:r>
      <w:r w:rsidR="009E7737" w:rsidRPr="00666A1B">
        <w:rPr>
          <w:iCs/>
          <w:spacing w:val="-3"/>
          <w:sz w:val="22"/>
          <w:szCs w:val="22"/>
          <w:lang w:val="lt-LT"/>
        </w:rPr>
        <w:t>būna</w:t>
      </w:r>
      <w:r w:rsidRPr="00666A1B">
        <w:rPr>
          <w:iCs/>
          <w:spacing w:val="-3"/>
          <w:sz w:val="22"/>
          <w:szCs w:val="22"/>
          <w:lang w:val="lt-LT"/>
        </w:rPr>
        <w:t xml:space="preserve"> maždaug dvigubai didesnė nei itrakonazolo</w:t>
      </w:r>
      <w:r w:rsidR="009E7737" w:rsidRPr="00666A1B">
        <w:rPr>
          <w:iCs/>
          <w:spacing w:val="-3"/>
          <w:sz w:val="22"/>
          <w:szCs w:val="22"/>
          <w:lang w:val="lt-LT"/>
        </w:rPr>
        <w:t xml:space="preserve"> koncentracija</w:t>
      </w:r>
      <w:r w:rsidR="00592D2A" w:rsidRPr="003D0A4C">
        <w:rPr>
          <w:spacing w:val="-3"/>
          <w:sz w:val="22"/>
          <w:szCs w:val="22"/>
          <w:lang w:val="lt-LT"/>
        </w:rPr>
        <w:t>.</w:t>
      </w:r>
    </w:p>
    <w:p w14:paraId="54847339" w14:textId="77777777" w:rsidR="00592D2A" w:rsidRPr="003D0A4C" w:rsidRDefault="00592D2A" w:rsidP="00533E0F">
      <w:pPr>
        <w:pStyle w:val="Pagrindinistekstas"/>
        <w:spacing w:after="0"/>
        <w:rPr>
          <w:sz w:val="22"/>
          <w:szCs w:val="22"/>
          <w:lang w:val="lt-LT"/>
        </w:rPr>
      </w:pPr>
    </w:p>
    <w:p w14:paraId="78452D57" w14:textId="77777777" w:rsidR="00592D2A" w:rsidRPr="00666A1B" w:rsidRDefault="00592D2A" w:rsidP="00533E0F">
      <w:pPr>
        <w:pStyle w:val="Pagrindinistekstas"/>
        <w:spacing w:after="0"/>
        <w:rPr>
          <w:iCs/>
          <w:sz w:val="22"/>
          <w:szCs w:val="22"/>
          <w:u w:val="single"/>
          <w:lang w:val="lt-LT"/>
        </w:rPr>
      </w:pPr>
      <w:r w:rsidRPr="00666A1B">
        <w:rPr>
          <w:iCs/>
          <w:sz w:val="22"/>
          <w:szCs w:val="22"/>
          <w:u w:val="single"/>
          <w:lang w:val="lt-LT"/>
        </w:rPr>
        <w:t>Eliminacija</w:t>
      </w:r>
    </w:p>
    <w:p w14:paraId="10E9686E" w14:textId="77777777" w:rsidR="00655852" w:rsidRPr="003D0A4C" w:rsidRDefault="00655852" w:rsidP="00533E0F">
      <w:pPr>
        <w:pStyle w:val="Pagrindinistekstas"/>
        <w:spacing w:after="0"/>
        <w:rPr>
          <w:sz w:val="22"/>
          <w:szCs w:val="22"/>
          <w:lang w:val="lt-LT"/>
        </w:rPr>
      </w:pPr>
      <w:r w:rsidRPr="003D0A4C">
        <w:rPr>
          <w:sz w:val="22"/>
          <w:szCs w:val="22"/>
          <w:lang w:val="lt-LT"/>
        </w:rPr>
        <w:t>Pavartojus geriamojo tirpalo dozę, savaitės laikotarpiu itrakonazolas daugiausia neaktyvių metabolitų pavidalu išsiskiria su šlapimu (35 %) ir išmatomis (54 %). Mažiau nei 1 % į veną suleistos dozės itrakonazolo ir aktyvaus metabolito hidroksi-itrakonazolo išsiskiria per inkstus. Remiantis per burną pavartota radioaktyviais izotopais pažymėta doze, nuo 3 iki 18 % dozės išsiskiria su išmatomis nepakitusia forma.</w:t>
      </w:r>
    </w:p>
    <w:p w14:paraId="65580752" w14:textId="77777777" w:rsidR="00655852" w:rsidRPr="003D0A4C" w:rsidRDefault="00655852" w:rsidP="00533E0F">
      <w:pPr>
        <w:pStyle w:val="Pagrindinistekstas"/>
        <w:spacing w:after="0"/>
        <w:rPr>
          <w:sz w:val="22"/>
          <w:szCs w:val="22"/>
          <w:lang w:val="lt-LT"/>
        </w:rPr>
      </w:pPr>
    </w:p>
    <w:p w14:paraId="7D1DB9F0" w14:textId="77777777" w:rsidR="00592D2A" w:rsidRPr="003D0A4C" w:rsidRDefault="00655852" w:rsidP="00533E0F">
      <w:pPr>
        <w:pStyle w:val="Pagrindinistekstas"/>
        <w:spacing w:after="0"/>
        <w:rPr>
          <w:sz w:val="22"/>
          <w:szCs w:val="22"/>
          <w:lang w:val="lt-LT"/>
        </w:rPr>
      </w:pPr>
      <w:r w:rsidRPr="003D0A4C">
        <w:rPr>
          <w:sz w:val="22"/>
          <w:szCs w:val="22"/>
          <w:lang w:val="lt-LT"/>
        </w:rPr>
        <w:t xml:space="preserve">Itrakonazolo </w:t>
      </w:r>
      <w:r w:rsidR="000239C7" w:rsidRPr="003D0A4C">
        <w:rPr>
          <w:sz w:val="22"/>
          <w:szCs w:val="22"/>
          <w:lang w:val="lt-LT"/>
        </w:rPr>
        <w:t>per</w:t>
      </w:r>
      <w:r w:rsidRPr="003D0A4C">
        <w:rPr>
          <w:sz w:val="22"/>
          <w:szCs w:val="22"/>
          <w:lang w:val="lt-LT"/>
        </w:rPr>
        <w:t xml:space="preserve">siskirstymas iš keratininių audinių yra nereikšmingas, todėl itrakonazolo pašalinimas iš šių audinių yra susijęs su epidermio regeneracija. Priešingai nei </w:t>
      </w:r>
      <w:r w:rsidR="003B1E6D" w:rsidRPr="003D0A4C">
        <w:rPr>
          <w:sz w:val="22"/>
          <w:szCs w:val="22"/>
          <w:lang w:val="lt-LT"/>
        </w:rPr>
        <w:t xml:space="preserve">kraujo </w:t>
      </w:r>
      <w:r w:rsidRPr="003D0A4C">
        <w:rPr>
          <w:sz w:val="22"/>
          <w:szCs w:val="22"/>
          <w:lang w:val="lt-LT"/>
        </w:rPr>
        <w:t>plazmoje, koncentracija odoje išlieka 2</w:t>
      </w:r>
      <w:r w:rsidR="00974C29" w:rsidRPr="003D0A4C">
        <w:rPr>
          <w:sz w:val="22"/>
          <w:szCs w:val="22"/>
          <w:lang w:val="lt-LT"/>
        </w:rPr>
        <w:t>–</w:t>
      </w:r>
      <w:r w:rsidRPr="003D0A4C">
        <w:rPr>
          <w:sz w:val="22"/>
          <w:szCs w:val="22"/>
          <w:lang w:val="lt-LT"/>
        </w:rPr>
        <w:t>4</w:t>
      </w:r>
      <w:r w:rsidR="003B1E6D" w:rsidRPr="003D0A4C">
        <w:rPr>
          <w:sz w:val="22"/>
          <w:szCs w:val="22"/>
          <w:lang w:val="lt-LT"/>
        </w:rPr>
        <w:t> </w:t>
      </w:r>
      <w:r w:rsidRPr="003D0A4C">
        <w:rPr>
          <w:sz w:val="22"/>
          <w:szCs w:val="22"/>
          <w:lang w:val="lt-LT"/>
        </w:rPr>
        <w:t>savaites po 4</w:t>
      </w:r>
      <w:r w:rsidR="003B1E6D" w:rsidRPr="003D0A4C">
        <w:rPr>
          <w:sz w:val="22"/>
          <w:szCs w:val="22"/>
          <w:lang w:val="lt-LT"/>
        </w:rPr>
        <w:t> </w:t>
      </w:r>
      <w:r w:rsidRPr="003D0A4C">
        <w:rPr>
          <w:sz w:val="22"/>
          <w:szCs w:val="22"/>
          <w:lang w:val="lt-LT"/>
        </w:rPr>
        <w:t xml:space="preserve">savaičių </w:t>
      </w:r>
      <w:r w:rsidR="003B1E6D" w:rsidRPr="003D0A4C">
        <w:rPr>
          <w:sz w:val="22"/>
          <w:szCs w:val="22"/>
          <w:lang w:val="lt-LT"/>
        </w:rPr>
        <w:t xml:space="preserve">trukmės </w:t>
      </w:r>
      <w:r w:rsidRPr="003D0A4C">
        <w:rPr>
          <w:sz w:val="22"/>
          <w:szCs w:val="22"/>
          <w:lang w:val="lt-LT"/>
        </w:rPr>
        <w:t>gydymo nutraukimo, o nagų keratin</w:t>
      </w:r>
      <w:r w:rsidR="003B1E6D" w:rsidRPr="003D0A4C">
        <w:rPr>
          <w:sz w:val="22"/>
          <w:szCs w:val="22"/>
          <w:lang w:val="lt-LT"/>
        </w:rPr>
        <w:t>e,</w:t>
      </w:r>
      <w:r w:rsidRPr="003D0A4C">
        <w:rPr>
          <w:sz w:val="22"/>
          <w:szCs w:val="22"/>
          <w:lang w:val="lt-LT"/>
        </w:rPr>
        <w:t xml:space="preserve"> kur itrakonazolo galima </w:t>
      </w:r>
      <w:r w:rsidR="003B1E6D" w:rsidRPr="003D0A4C">
        <w:rPr>
          <w:sz w:val="22"/>
          <w:szCs w:val="22"/>
          <w:lang w:val="lt-LT"/>
        </w:rPr>
        <w:t>nustatyti</w:t>
      </w:r>
      <w:r w:rsidRPr="003D0A4C">
        <w:rPr>
          <w:sz w:val="22"/>
          <w:szCs w:val="22"/>
          <w:lang w:val="lt-LT"/>
        </w:rPr>
        <w:t xml:space="preserve"> jau praėjus 1</w:t>
      </w:r>
      <w:r w:rsidR="003B1E6D" w:rsidRPr="003D0A4C">
        <w:rPr>
          <w:sz w:val="22"/>
          <w:szCs w:val="22"/>
          <w:lang w:val="lt-LT"/>
        </w:rPr>
        <w:t> </w:t>
      </w:r>
      <w:r w:rsidRPr="003D0A4C">
        <w:rPr>
          <w:sz w:val="22"/>
          <w:szCs w:val="22"/>
          <w:lang w:val="lt-LT"/>
        </w:rPr>
        <w:t>savaitei nuo gydymo pradžios</w:t>
      </w:r>
      <w:r w:rsidR="003B1E6D" w:rsidRPr="003D0A4C">
        <w:rPr>
          <w:sz w:val="22"/>
          <w:szCs w:val="22"/>
          <w:lang w:val="lt-LT"/>
        </w:rPr>
        <w:t>,</w:t>
      </w:r>
      <w:r w:rsidRPr="003D0A4C">
        <w:rPr>
          <w:sz w:val="22"/>
          <w:szCs w:val="22"/>
          <w:lang w:val="lt-LT"/>
        </w:rPr>
        <w:t xml:space="preserve"> – mažiausiai šešis mėnesius po </w:t>
      </w:r>
      <w:r w:rsidR="003B1E6D" w:rsidRPr="003D0A4C">
        <w:rPr>
          <w:sz w:val="22"/>
          <w:szCs w:val="22"/>
          <w:lang w:val="lt-LT"/>
        </w:rPr>
        <w:t xml:space="preserve">3 mėnesių trukmės </w:t>
      </w:r>
      <w:r w:rsidRPr="003D0A4C">
        <w:rPr>
          <w:sz w:val="22"/>
          <w:szCs w:val="22"/>
          <w:lang w:val="lt-LT"/>
        </w:rPr>
        <w:t>gydymo pabaigos</w:t>
      </w:r>
      <w:r w:rsidR="00592D2A" w:rsidRPr="003D0A4C">
        <w:rPr>
          <w:sz w:val="22"/>
          <w:szCs w:val="22"/>
          <w:lang w:val="lt-LT"/>
        </w:rPr>
        <w:t>.</w:t>
      </w:r>
    </w:p>
    <w:p w14:paraId="787334A1" w14:textId="77777777" w:rsidR="00592D2A" w:rsidRPr="003D0A4C" w:rsidRDefault="00592D2A" w:rsidP="00533E0F">
      <w:pPr>
        <w:spacing w:line="240" w:lineRule="auto"/>
        <w:rPr>
          <w:szCs w:val="22"/>
        </w:rPr>
      </w:pPr>
    </w:p>
    <w:p w14:paraId="76B6FBD9" w14:textId="77777777" w:rsidR="00592D2A" w:rsidRPr="00666A1B" w:rsidRDefault="004401AF" w:rsidP="00533E0F">
      <w:pPr>
        <w:pStyle w:val="Pagrindinistekstas"/>
        <w:spacing w:after="0"/>
        <w:rPr>
          <w:iCs/>
          <w:sz w:val="22"/>
          <w:szCs w:val="22"/>
          <w:u w:val="single"/>
          <w:lang w:val="lt-LT"/>
        </w:rPr>
      </w:pPr>
      <w:r w:rsidRPr="00666A1B">
        <w:rPr>
          <w:iCs/>
          <w:sz w:val="22"/>
          <w:szCs w:val="22"/>
          <w:u w:val="single"/>
          <w:lang w:val="lt-LT"/>
        </w:rPr>
        <w:t>Ypatingos populiacijos</w:t>
      </w:r>
    </w:p>
    <w:p w14:paraId="64E89B4E" w14:textId="77777777" w:rsidR="005B3C3B" w:rsidRPr="00666A1B" w:rsidRDefault="005B3C3B" w:rsidP="00533E0F">
      <w:pPr>
        <w:pStyle w:val="Pagrindinistekstas"/>
        <w:spacing w:after="0"/>
        <w:rPr>
          <w:i/>
          <w:sz w:val="22"/>
          <w:szCs w:val="22"/>
          <w:lang w:val="lt-LT" w:eastAsia="en-US"/>
        </w:rPr>
      </w:pPr>
      <w:r w:rsidRPr="00666A1B">
        <w:rPr>
          <w:i/>
          <w:sz w:val="22"/>
          <w:szCs w:val="22"/>
          <w:lang w:val="lt-LT"/>
        </w:rPr>
        <w:t>Sutrikusi kepenų funkcija</w:t>
      </w:r>
    </w:p>
    <w:p w14:paraId="4A9AF9B2" w14:textId="77777777" w:rsidR="004401AF" w:rsidRPr="00666A1B" w:rsidRDefault="004401AF" w:rsidP="00533E0F">
      <w:pPr>
        <w:pStyle w:val="Pagrindinistekstas"/>
        <w:spacing w:after="0"/>
        <w:rPr>
          <w:iCs/>
          <w:sz w:val="22"/>
          <w:szCs w:val="22"/>
          <w:lang w:val="lt-LT" w:eastAsia="en-US"/>
        </w:rPr>
      </w:pPr>
      <w:r w:rsidRPr="00666A1B">
        <w:rPr>
          <w:iCs/>
          <w:sz w:val="22"/>
          <w:szCs w:val="22"/>
          <w:lang w:val="lt-LT" w:eastAsia="en-US"/>
        </w:rPr>
        <w:t>Itrakonazolas daugiausia metabolizuojamas kepenyse. Farmakokinetikos tyrimas buvo atliktas su 6</w:t>
      </w:r>
      <w:r w:rsidR="005B3C3B" w:rsidRPr="00666A1B">
        <w:rPr>
          <w:iCs/>
          <w:sz w:val="22"/>
          <w:szCs w:val="22"/>
          <w:lang w:val="lt-LT" w:eastAsia="en-US"/>
        </w:rPr>
        <w:t> </w:t>
      </w:r>
      <w:r w:rsidRPr="00666A1B">
        <w:rPr>
          <w:iCs/>
          <w:sz w:val="22"/>
          <w:szCs w:val="22"/>
          <w:lang w:val="lt-LT" w:eastAsia="en-US"/>
        </w:rPr>
        <w:t>sveikais ir 12</w:t>
      </w:r>
      <w:r w:rsidR="005B3C3B" w:rsidRPr="00666A1B">
        <w:rPr>
          <w:iCs/>
          <w:sz w:val="22"/>
          <w:szCs w:val="22"/>
          <w:lang w:val="lt-LT" w:eastAsia="en-US"/>
        </w:rPr>
        <w:t> </w:t>
      </w:r>
      <w:r w:rsidRPr="00666A1B">
        <w:rPr>
          <w:iCs/>
          <w:sz w:val="22"/>
          <w:szCs w:val="22"/>
          <w:lang w:val="lt-LT" w:eastAsia="en-US"/>
        </w:rPr>
        <w:t xml:space="preserve">ciroze sergančių asmenų, kuriems buvo </w:t>
      </w:r>
      <w:r w:rsidR="005B3C3B" w:rsidRPr="00666A1B">
        <w:rPr>
          <w:iCs/>
          <w:sz w:val="22"/>
          <w:szCs w:val="22"/>
          <w:lang w:val="lt-LT" w:eastAsia="en-US"/>
        </w:rPr>
        <w:t>skirta</w:t>
      </w:r>
      <w:r w:rsidRPr="00666A1B">
        <w:rPr>
          <w:iCs/>
          <w:sz w:val="22"/>
          <w:szCs w:val="22"/>
          <w:lang w:val="lt-LT" w:eastAsia="en-US"/>
        </w:rPr>
        <w:t xml:space="preserve"> viena 100</w:t>
      </w:r>
      <w:r w:rsidR="005B3C3B" w:rsidRPr="00666A1B">
        <w:rPr>
          <w:iCs/>
          <w:sz w:val="22"/>
          <w:szCs w:val="22"/>
          <w:lang w:val="lt-LT" w:eastAsia="en-US"/>
        </w:rPr>
        <w:t> </w:t>
      </w:r>
      <w:r w:rsidRPr="00666A1B">
        <w:rPr>
          <w:iCs/>
          <w:sz w:val="22"/>
          <w:szCs w:val="22"/>
          <w:lang w:val="lt-LT" w:eastAsia="en-US"/>
        </w:rPr>
        <w:t>mg itrakonazolo dozė kapsulė</w:t>
      </w:r>
      <w:r w:rsidR="005B3C3B" w:rsidRPr="00666A1B">
        <w:rPr>
          <w:iCs/>
          <w:sz w:val="22"/>
          <w:szCs w:val="22"/>
          <w:lang w:val="lt-LT" w:eastAsia="en-US"/>
        </w:rPr>
        <w:t>s forma</w:t>
      </w:r>
      <w:r w:rsidRPr="00666A1B">
        <w:rPr>
          <w:iCs/>
          <w:sz w:val="22"/>
          <w:szCs w:val="22"/>
          <w:lang w:val="lt-LT" w:eastAsia="en-US"/>
        </w:rPr>
        <w:t xml:space="preserve">. </w:t>
      </w:r>
      <w:r w:rsidR="005B3C3B" w:rsidRPr="00666A1B">
        <w:rPr>
          <w:iCs/>
          <w:sz w:val="22"/>
          <w:szCs w:val="22"/>
          <w:lang w:val="lt-LT" w:eastAsia="en-US"/>
        </w:rPr>
        <w:t>Ciroze sergantiems tiriamiesiems, palyginti su sveikais asmenimis, p</w:t>
      </w:r>
      <w:r w:rsidRPr="00666A1B">
        <w:rPr>
          <w:iCs/>
          <w:sz w:val="22"/>
          <w:szCs w:val="22"/>
          <w:lang w:val="lt-LT" w:eastAsia="en-US"/>
        </w:rPr>
        <w:t>astebėtas statistiškai reikšmingas itrakonazolo vidutinės C</w:t>
      </w:r>
      <w:r w:rsidRPr="00666A1B">
        <w:rPr>
          <w:iCs/>
          <w:sz w:val="22"/>
          <w:szCs w:val="22"/>
          <w:vertAlign w:val="subscript"/>
          <w:lang w:val="lt-LT" w:eastAsia="en-US"/>
        </w:rPr>
        <w:t>max</w:t>
      </w:r>
      <w:r w:rsidRPr="00666A1B">
        <w:rPr>
          <w:iCs/>
          <w:sz w:val="22"/>
          <w:szCs w:val="22"/>
          <w:lang w:val="lt-LT" w:eastAsia="en-US"/>
        </w:rPr>
        <w:t xml:space="preserve"> sumažėjimas (47</w:t>
      </w:r>
      <w:r w:rsidR="005B3C3B" w:rsidRPr="00666A1B">
        <w:rPr>
          <w:iCs/>
          <w:sz w:val="22"/>
          <w:szCs w:val="22"/>
          <w:lang w:val="lt-LT" w:eastAsia="en-US"/>
        </w:rPr>
        <w:t> </w:t>
      </w:r>
      <w:r w:rsidRPr="00666A1B">
        <w:rPr>
          <w:iCs/>
          <w:sz w:val="22"/>
          <w:szCs w:val="22"/>
          <w:lang w:val="lt-LT" w:eastAsia="en-US"/>
        </w:rPr>
        <w:t xml:space="preserve">%) ir du kartus </w:t>
      </w:r>
      <w:r w:rsidR="005B3C3B" w:rsidRPr="00666A1B">
        <w:rPr>
          <w:iCs/>
          <w:sz w:val="22"/>
          <w:szCs w:val="22"/>
          <w:lang w:val="lt-LT" w:eastAsia="en-US"/>
        </w:rPr>
        <w:t>prailgėjęs</w:t>
      </w:r>
      <w:r w:rsidRPr="00666A1B">
        <w:rPr>
          <w:iCs/>
          <w:sz w:val="22"/>
          <w:szCs w:val="22"/>
          <w:lang w:val="lt-LT" w:eastAsia="en-US"/>
        </w:rPr>
        <w:t xml:space="preserve"> pusinės eliminacijos laikas (37 ± 17</w:t>
      </w:r>
      <w:r w:rsidR="005B3C3B" w:rsidRPr="00666A1B">
        <w:rPr>
          <w:iCs/>
          <w:sz w:val="22"/>
          <w:szCs w:val="22"/>
          <w:lang w:val="lt-LT" w:eastAsia="en-US"/>
        </w:rPr>
        <w:t> </w:t>
      </w:r>
      <w:r w:rsidRPr="00666A1B">
        <w:rPr>
          <w:iCs/>
          <w:sz w:val="22"/>
          <w:szCs w:val="22"/>
          <w:lang w:val="lt-LT" w:eastAsia="en-US"/>
        </w:rPr>
        <w:t>val., palyginti su 16 ± 5</w:t>
      </w:r>
      <w:r w:rsidR="005B3C3B" w:rsidRPr="00666A1B">
        <w:rPr>
          <w:iCs/>
          <w:sz w:val="22"/>
          <w:szCs w:val="22"/>
          <w:lang w:val="lt-LT" w:eastAsia="en-US"/>
        </w:rPr>
        <w:t> </w:t>
      </w:r>
      <w:r w:rsidRPr="00666A1B">
        <w:rPr>
          <w:iCs/>
          <w:sz w:val="22"/>
          <w:szCs w:val="22"/>
          <w:lang w:val="lt-LT" w:eastAsia="en-US"/>
        </w:rPr>
        <w:t xml:space="preserve">val.). </w:t>
      </w:r>
      <w:r w:rsidR="005B3C3B" w:rsidRPr="00666A1B">
        <w:rPr>
          <w:iCs/>
          <w:sz w:val="22"/>
          <w:szCs w:val="22"/>
          <w:lang w:val="lt-LT" w:eastAsia="en-US"/>
        </w:rPr>
        <w:t>Vis dėlto</w:t>
      </w:r>
      <w:r w:rsidR="00856C0D" w:rsidRPr="00666A1B">
        <w:rPr>
          <w:iCs/>
          <w:sz w:val="22"/>
          <w:szCs w:val="22"/>
          <w:lang w:val="lt-LT" w:eastAsia="en-US"/>
        </w:rPr>
        <w:t>,</w:t>
      </w:r>
      <w:r w:rsidRPr="00666A1B">
        <w:rPr>
          <w:iCs/>
          <w:sz w:val="22"/>
          <w:szCs w:val="22"/>
          <w:lang w:val="lt-LT" w:eastAsia="en-US"/>
        </w:rPr>
        <w:t xml:space="preserve"> </w:t>
      </w:r>
      <w:r w:rsidR="00856C0D" w:rsidRPr="00666A1B">
        <w:rPr>
          <w:iCs/>
          <w:sz w:val="22"/>
          <w:szCs w:val="22"/>
          <w:lang w:val="lt-LT" w:eastAsia="en-US"/>
        </w:rPr>
        <w:t xml:space="preserve">remiantis AUC, </w:t>
      </w:r>
      <w:r w:rsidRPr="00666A1B">
        <w:rPr>
          <w:iCs/>
          <w:sz w:val="22"/>
          <w:szCs w:val="22"/>
          <w:lang w:val="lt-LT" w:eastAsia="en-US"/>
        </w:rPr>
        <w:t xml:space="preserve">bendra itrakonazolo ekspozicija </w:t>
      </w:r>
      <w:r w:rsidR="00856C0D" w:rsidRPr="00666A1B">
        <w:rPr>
          <w:iCs/>
          <w:sz w:val="22"/>
          <w:szCs w:val="22"/>
          <w:lang w:val="lt-LT" w:eastAsia="en-US"/>
        </w:rPr>
        <w:t>ciroze sergančių pacientų ir sveikų asmenų organizme</w:t>
      </w:r>
      <w:r w:rsidRPr="00666A1B">
        <w:rPr>
          <w:iCs/>
          <w:sz w:val="22"/>
          <w:szCs w:val="22"/>
          <w:lang w:val="lt-LT" w:eastAsia="en-US"/>
        </w:rPr>
        <w:t xml:space="preserve"> buvo panaši. Duomenų apie </w:t>
      </w:r>
      <w:r w:rsidR="00856C0D" w:rsidRPr="00666A1B">
        <w:rPr>
          <w:iCs/>
          <w:sz w:val="22"/>
          <w:szCs w:val="22"/>
          <w:lang w:val="lt-LT" w:eastAsia="en-US"/>
        </w:rPr>
        <w:t xml:space="preserve">ilgalaikį </w:t>
      </w:r>
      <w:r w:rsidRPr="00666A1B">
        <w:rPr>
          <w:iCs/>
          <w:sz w:val="22"/>
          <w:szCs w:val="22"/>
          <w:lang w:val="lt-LT" w:eastAsia="en-US"/>
        </w:rPr>
        <w:t>ciroze serganči</w:t>
      </w:r>
      <w:r w:rsidR="00856C0D" w:rsidRPr="00666A1B">
        <w:rPr>
          <w:iCs/>
          <w:sz w:val="22"/>
          <w:szCs w:val="22"/>
          <w:lang w:val="lt-LT" w:eastAsia="en-US"/>
        </w:rPr>
        <w:t>ų</w:t>
      </w:r>
      <w:r w:rsidRPr="00666A1B">
        <w:rPr>
          <w:iCs/>
          <w:sz w:val="22"/>
          <w:szCs w:val="22"/>
          <w:lang w:val="lt-LT" w:eastAsia="en-US"/>
        </w:rPr>
        <w:t xml:space="preserve"> pacient</w:t>
      </w:r>
      <w:r w:rsidR="00856C0D" w:rsidRPr="00666A1B">
        <w:rPr>
          <w:iCs/>
          <w:sz w:val="22"/>
          <w:szCs w:val="22"/>
          <w:lang w:val="lt-LT" w:eastAsia="en-US"/>
        </w:rPr>
        <w:t>ų gydymą</w:t>
      </w:r>
      <w:r w:rsidRPr="00666A1B">
        <w:rPr>
          <w:iCs/>
          <w:sz w:val="22"/>
          <w:szCs w:val="22"/>
          <w:lang w:val="lt-LT" w:eastAsia="en-US"/>
        </w:rPr>
        <w:t xml:space="preserve"> itrakonazol</w:t>
      </w:r>
      <w:r w:rsidR="00856C0D" w:rsidRPr="00666A1B">
        <w:rPr>
          <w:iCs/>
          <w:sz w:val="22"/>
          <w:szCs w:val="22"/>
          <w:lang w:val="lt-LT" w:eastAsia="en-US"/>
        </w:rPr>
        <w:t xml:space="preserve">u </w:t>
      </w:r>
      <w:r w:rsidRPr="00666A1B">
        <w:rPr>
          <w:iCs/>
          <w:sz w:val="22"/>
          <w:szCs w:val="22"/>
          <w:lang w:val="lt-LT" w:eastAsia="en-US"/>
        </w:rPr>
        <w:t>nėra (žr. 4.2 ir 4.4</w:t>
      </w:r>
      <w:r w:rsidR="005B3C3B" w:rsidRPr="00666A1B">
        <w:rPr>
          <w:iCs/>
          <w:sz w:val="22"/>
          <w:szCs w:val="22"/>
          <w:lang w:val="lt-LT" w:eastAsia="en-US"/>
        </w:rPr>
        <w:t> </w:t>
      </w:r>
      <w:r w:rsidRPr="00666A1B">
        <w:rPr>
          <w:iCs/>
          <w:sz w:val="22"/>
          <w:szCs w:val="22"/>
          <w:lang w:val="lt-LT" w:eastAsia="en-US"/>
        </w:rPr>
        <w:t>skyrius).</w:t>
      </w:r>
    </w:p>
    <w:p w14:paraId="3669ECE5" w14:textId="77777777" w:rsidR="004401AF" w:rsidRPr="003D0A4C" w:rsidRDefault="004401AF" w:rsidP="00533E0F">
      <w:pPr>
        <w:pStyle w:val="Pagrindinistekstas"/>
        <w:spacing w:after="0"/>
        <w:rPr>
          <w:iCs/>
          <w:sz w:val="22"/>
          <w:szCs w:val="22"/>
          <w:u w:val="single"/>
          <w:lang w:val="lt-LT" w:eastAsia="en-US"/>
        </w:rPr>
      </w:pPr>
    </w:p>
    <w:p w14:paraId="18B1CEC2" w14:textId="77777777" w:rsidR="005B3C3B" w:rsidRPr="00666A1B" w:rsidRDefault="005B3C3B" w:rsidP="00533E0F">
      <w:pPr>
        <w:pStyle w:val="Pagrindinistekstas"/>
        <w:spacing w:after="0"/>
        <w:rPr>
          <w:i/>
          <w:sz w:val="22"/>
          <w:szCs w:val="22"/>
          <w:lang w:val="lt-LT" w:eastAsia="en-US"/>
        </w:rPr>
      </w:pPr>
      <w:r w:rsidRPr="00666A1B">
        <w:rPr>
          <w:i/>
          <w:sz w:val="22"/>
          <w:szCs w:val="22"/>
          <w:lang w:val="lt-LT"/>
        </w:rPr>
        <w:t>Sutrikusi inkstų funkcija</w:t>
      </w:r>
    </w:p>
    <w:p w14:paraId="7855997A" w14:textId="77777777" w:rsidR="004401AF" w:rsidRPr="00666A1B" w:rsidRDefault="004401AF" w:rsidP="00533E0F">
      <w:pPr>
        <w:pStyle w:val="Pagrindinistekstas"/>
        <w:spacing w:after="0"/>
        <w:rPr>
          <w:iCs/>
          <w:sz w:val="22"/>
          <w:szCs w:val="22"/>
          <w:lang w:val="lt-LT" w:eastAsia="en-US"/>
        </w:rPr>
      </w:pPr>
      <w:r w:rsidRPr="00666A1B">
        <w:rPr>
          <w:iCs/>
          <w:sz w:val="22"/>
          <w:szCs w:val="22"/>
          <w:lang w:val="lt-LT" w:eastAsia="en-US"/>
        </w:rPr>
        <w:t xml:space="preserve">Duomenų apie itrakonazolo vartojimą </w:t>
      </w:r>
      <w:r w:rsidR="00482E5F" w:rsidRPr="00666A1B">
        <w:rPr>
          <w:iCs/>
          <w:sz w:val="22"/>
          <w:szCs w:val="22"/>
          <w:lang w:val="lt-LT" w:eastAsia="en-US"/>
        </w:rPr>
        <w:t xml:space="preserve">per burną </w:t>
      </w:r>
      <w:r w:rsidRPr="00666A1B">
        <w:rPr>
          <w:iCs/>
          <w:sz w:val="22"/>
          <w:szCs w:val="22"/>
          <w:lang w:val="lt-LT" w:eastAsia="en-US"/>
        </w:rPr>
        <w:t>pacientams, kurių inkstų funkcija sutrikusi, yra nedaug. Farmakokinetikos tyrim</w:t>
      </w:r>
      <w:r w:rsidR="00B96FDE" w:rsidRPr="00666A1B">
        <w:rPr>
          <w:iCs/>
          <w:sz w:val="22"/>
          <w:szCs w:val="22"/>
          <w:lang w:val="lt-LT" w:eastAsia="en-US"/>
        </w:rPr>
        <w:t>o metu viena</w:t>
      </w:r>
      <w:r w:rsidRPr="00666A1B">
        <w:rPr>
          <w:iCs/>
          <w:sz w:val="22"/>
          <w:szCs w:val="22"/>
          <w:lang w:val="lt-LT" w:eastAsia="en-US"/>
        </w:rPr>
        <w:t xml:space="preserve"> 200</w:t>
      </w:r>
      <w:r w:rsidR="00B96FDE" w:rsidRPr="00666A1B">
        <w:rPr>
          <w:iCs/>
          <w:sz w:val="22"/>
          <w:szCs w:val="22"/>
          <w:lang w:val="lt-LT" w:eastAsia="en-US"/>
        </w:rPr>
        <w:t> </w:t>
      </w:r>
      <w:r w:rsidRPr="00666A1B">
        <w:rPr>
          <w:iCs/>
          <w:sz w:val="22"/>
          <w:szCs w:val="22"/>
          <w:lang w:val="lt-LT" w:eastAsia="en-US"/>
        </w:rPr>
        <w:t>mg itrakonazolo doz</w:t>
      </w:r>
      <w:r w:rsidR="00B96FDE" w:rsidRPr="00666A1B">
        <w:rPr>
          <w:iCs/>
          <w:sz w:val="22"/>
          <w:szCs w:val="22"/>
          <w:lang w:val="lt-LT" w:eastAsia="en-US"/>
        </w:rPr>
        <w:t>ė</w:t>
      </w:r>
      <w:r w:rsidRPr="00666A1B">
        <w:rPr>
          <w:iCs/>
          <w:sz w:val="22"/>
          <w:szCs w:val="22"/>
          <w:lang w:val="lt-LT" w:eastAsia="en-US"/>
        </w:rPr>
        <w:t xml:space="preserve"> (keturi</w:t>
      </w:r>
      <w:r w:rsidR="00B96FDE" w:rsidRPr="00666A1B">
        <w:rPr>
          <w:iCs/>
          <w:sz w:val="22"/>
          <w:szCs w:val="22"/>
          <w:lang w:val="lt-LT" w:eastAsia="en-US"/>
        </w:rPr>
        <w:t>o</w:t>
      </w:r>
      <w:r w:rsidRPr="00666A1B">
        <w:rPr>
          <w:iCs/>
          <w:sz w:val="22"/>
          <w:szCs w:val="22"/>
          <w:lang w:val="lt-LT" w:eastAsia="en-US"/>
        </w:rPr>
        <w:t>s 50</w:t>
      </w:r>
      <w:r w:rsidR="00B96FDE" w:rsidRPr="00666A1B">
        <w:rPr>
          <w:iCs/>
          <w:sz w:val="22"/>
          <w:szCs w:val="22"/>
          <w:lang w:val="lt-LT" w:eastAsia="en-US"/>
        </w:rPr>
        <w:t> </w:t>
      </w:r>
      <w:r w:rsidRPr="00666A1B">
        <w:rPr>
          <w:iCs/>
          <w:sz w:val="22"/>
          <w:szCs w:val="22"/>
          <w:lang w:val="lt-LT" w:eastAsia="en-US"/>
        </w:rPr>
        <w:t>mg kapsul</w:t>
      </w:r>
      <w:r w:rsidR="00B96FDE" w:rsidRPr="00666A1B">
        <w:rPr>
          <w:iCs/>
          <w:sz w:val="22"/>
          <w:szCs w:val="22"/>
          <w:lang w:val="lt-LT" w:eastAsia="en-US"/>
        </w:rPr>
        <w:t>ė</w:t>
      </w:r>
      <w:r w:rsidRPr="00666A1B">
        <w:rPr>
          <w:iCs/>
          <w:sz w:val="22"/>
          <w:szCs w:val="22"/>
          <w:lang w:val="lt-LT" w:eastAsia="en-US"/>
        </w:rPr>
        <w:t xml:space="preserve">s) buvo </w:t>
      </w:r>
      <w:r w:rsidR="00B96FDE" w:rsidRPr="00666A1B">
        <w:rPr>
          <w:iCs/>
          <w:sz w:val="22"/>
          <w:szCs w:val="22"/>
          <w:lang w:val="lt-LT" w:eastAsia="en-US"/>
        </w:rPr>
        <w:t>vartojama trijose</w:t>
      </w:r>
      <w:r w:rsidRPr="00666A1B">
        <w:rPr>
          <w:iCs/>
          <w:sz w:val="22"/>
          <w:szCs w:val="22"/>
          <w:lang w:val="lt-LT" w:eastAsia="en-US"/>
        </w:rPr>
        <w:t xml:space="preserve"> pacientų, kurių inkstų funkcija sutrikusi (uremija: n</w:t>
      </w:r>
      <w:r w:rsidR="00974C29" w:rsidRPr="003D0A4C">
        <w:rPr>
          <w:iCs/>
          <w:sz w:val="22"/>
          <w:szCs w:val="22"/>
          <w:lang w:val="lt-LT" w:eastAsia="en-US"/>
        </w:rPr>
        <w:t> </w:t>
      </w:r>
      <w:r w:rsidRPr="00666A1B">
        <w:rPr>
          <w:iCs/>
          <w:sz w:val="22"/>
          <w:szCs w:val="22"/>
          <w:lang w:val="lt-LT" w:eastAsia="en-US"/>
        </w:rPr>
        <w:t>=</w:t>
      </w:r>
      <w:r w:rsidR="00974C29" w:rsidRPr="003D0A4C">
        <w:rPr>
          <w:iCs/>
          <w:sz w:val="22"/>
          <w:szCs w:val="22"/>
          <w:lang w:val="lt-LT" w:eastAsia="en-US"/>
        </w:rPr>
        <w:t> </w:t>
      </w:r>
      <w:r w:rsidRPr="00666A1B">
        <w:rPr>
          <w:iCs/>
          <w:sz w:val="22"/>
          <w:szCs w:val="22"/>
          <w:lang w:val="lt-LT" w:eastAsia="en-US"/>
        </w:rPr>
        <w:t>7; hemodializė: n</w:t>
      </w:r>
      <w:r w:rsidR="00974C29" w:rsidRPr="003D0A4C">
        <w:rPr>
          <w:iCs/>
          <w:sz w:val="22"/>
          <w:szCs w:val="22"/>
          <w:lang w:val="lt-LT" w:eastAsia="en-US"/>
        </w:rPr>
        <w:t> </w:t>
      </w:r>
      <w:r w:rsidRPr="00666A1B">
        <w:rPr>
          <w:iCs/>
          <w:sz w:val="22"/>
          <w:szCs w:val="22"/>
          <w:lang w:val="lt-LT" w:eastAsia="en-US"/>
        </w:rPr>
        <w:t>=</w:t>
      </w:r>
      <w:r w:rsidR="00974C29" w:rsidRPr="003D0A4C">
        <w:rPr>
          <w:iCs/>
          <w:sz w:val="22"/>
          <w:szCs w:val="22"/>
          <w:lang w:val="lt-LT" w:eastAsia="en-US"/>
        </w:rPr>
        <w:t> </w:t>
      </w:r>
      <w:r w:rsidRPr="00666A1B">
        <w:rPr>
          <w:iCs/>
          <w:sz w:val="22"/>
          <w:szCs w:val="22"/>
          <w:lang w:val="lt-LT" w:eastAsia="en-US"/>
        </w:rPr>
        <w:t>7; ir nuolatinė ambulatorinė peritoninė dializė: n</w:t>
      </w:r>
      <w:r w:rsidR="00974C29" w:rsidRPr="003D0A4C">
        <w:rPr>
          <w:iCs/>
          <w:sz w:val="22"/>
          <w:szCs w:val="22"/>
          <w:lang w:val="lt-LT" w:eastAsia="en-US"/>
        </w:rPr>
        <w:t> </w:t>
      </w:r>
      <w:r w:rsidR="00B96FDE" w:rsidRPr="00666A1B">
        <w:rPr>
          <w:iCs/>
          <w:sz w:val="22"/>
          <w:szCs w:val="22"/>
          <w:lang w:val="lt-LT" w:eastAsia="en-US"/>
        </w:rPr>
        <w:t>=</w:t>
      </w:r>
      <w:r w:rsidR="00974C29" w:rsidRPr="003D0A4C">
        <w:rPr>
          <w:iCs/>
          <w:sz w:val="22"/>
          <w:szCs w:val="22"/>
          <w:lang w:val="lt-LT" w:eastAsia="en-US"/>
        </w:rPr>
        <w:t> </w:t>
      </w:r>
      <w:r w:rsidR="00B96FDE" w:rsidRPr="00666A1B">
        <w:rPr>
          <w:iCs/>
          <w:sz w:val="22"/>
          <w:szCs w:val="22"/>
          <w:lang w:val="lt-LT" w:eastAsia="en-US"/>
        </w:rPr>
        <w:t>5</w:t>
      </w:r>
      <w:r w:rsidRPr="00666A1B">
        <w:rPr>
          <w:iCs/>
          <w:sz w:val="22"/>
          <w:szCs w:val="22"/>
          <w:lang w:val="lt-LT" w:eastAsia="en-US"/>
        </w:rPr>
        <w:t xml:space="preserve">), grupėse. </w:t>
      </w:r>
      <w:r w:rsidR="00B96FDE" w:rsidRPr="00666A1B">
        <w:rPr>
          <w:iCs/>
          <w:sz w:val="22"/>
          <w:szCs w:val="22"/>
          <w:lang w:val="lt-LT" w:eastAsia="en-US"/>
        </w:rPr>
        <w:t xml:space="preserve">Asmenims, kuriems buvo uremija ir kurių </w:t>
      </w:r>
      <w:r w:rsidRPr="00666A1B">
        <w:rPr>
          <w:iCs/>
          <w:sz w:val="22"/>
          <w:szCs w:val="22"/>
          <w:lang w:val="lt-LT" w:eastAsia="en-US"/>
        </w:rPr>
        <w:t xml:space="preserve">vidutinis kreatinino klirensas </w:t>
      </w:r>
      <w:r w:rsidR="00B96FDE" w:rsidRPr="00666A1B">
        <w:rPr>
          <w:iCs/>
          <w:sz w:val="22"/>
          <w:szCs w:val="22"/>
          <w:lang w:val="lt-LT" w:eastAsia="en-US"/>
        </w:rPr>
        <w:t>buvo</w:t>
      </w:r>
      <w:r w:rsidRPr="00666A1B">
        <w:rPr>
          <w:iCs/>
          <w:sz w:val="22"/>
          <w:szCs w:val="22"/>
          <w:lang w:val="lt-LT" w:eastAsia="en-US"/>
        </w:rPr>
        <w:t xml:space="preserve"> 13</w:t>
      </w:r>
      <w:r w:rsidR="00B96FDE" w:rsidRPr="00666A1B">
        <w:rPr>
          <w:iCs/>
          <w:sz w:val="22"/>
          <w:szCs w:val="22"/>
          <w:lang w:val="lt-LT" w:eastAsia="en-US"/>
        </w:rPr>
        <w:t> </w:t>
      </w:r>
      <w:r w:rsidRPr="00666A1B">
        <w:rPr>
          <w:iCs/>
          <w:sz w:val="22"/>
          <w:szCs w:val="22"/>
          <w:lang w:val="lt-LT" w:eastAsia="en-US"/>
        </w:rPr>
        <w:t>ml/min</w:t>
      </w:r>
      <w:r w:rsidR="00B96FDE" w:rsidRPr="00666A1B">
        <w:rPr>
          <w:iCs/>
          <w:sz w:val="22"/>
          <w:szCs w:val="22"/>
          <w:lang w:val="lt-LT" w:eastAsia="en-US"/>
        </w:rPr>
        <w:t>.</w:t>
      </w:r>
      <w:r w:rsidR="00974C29" w:rsidRPr="003D0A4C">
        <w:rPr>
          <w:iCs/>
          <w:sz w:val="22"/>
          <w:szCs w:val="22"/>
          <w:lang w:val="lt-LT" w:eastAsia="en-US"/>
        </w:rPr>
        <w:t> </w:t>
      </w:r>
      <w:r w:rsidRPr="00666A1B">
        <w:rPr>
          <w:iCs/>
          <w:sz w:val="22"/>
          <w:szCs w:val="22"/>
          <w:lang w:val="lt-LT" w:eastAsia="en-US"/>
        </w:rPr>
        <w:t>×</w:t>
      </w:r>
      <w:r w:rsidR="00974C29" w:rsidRPr="003D0A4C">
        <w:rPr>
          <w:iCs/>
          <w:sz w:val="22"/>
          <w:szCs w:val="22"/>
          <w:lang w:val="lt-LT" w:eastAsia="en-US"/>
        </w:rPr>
        <w:t> </w:t>
      </w:r>
      <w:r w:rsidRPr="00666A1B">
        <w:rPr>
          <w:iCs/>
          <w:sz w:val="22"/>
          <w:szCs w:val="22"/>
          <w:lang w:val="lt-LT" w:eastAsia="en-US"/>
        </w:rPr>
        <w:t>1,73</w:t>
      </w:r>
      <w:r w:rsidR="00B96FDE" w:rsidRPr="00666A1B">
        <w:rPr>
          <w:iCs/>
          <w:sz w:val="22"/>
          <w:szCs w:val="22"/>
          <w:lang w:val="lt-LT" w:eastAsia="en-US"/>
        </w:rPr>
        <w:t> </w:t>
      </w:r>
      <w:r w:rsidRPr="00666A1B">
        <w:rPr>
          <w:iCs/>
          <w:sz w:val="22"/>
          <w:szCs w:val="22"/>
          <w:lang w:val="lt-LT" w:eastAsia="en-US"/>
        </w:rPr>
        <w:t>m</w:t>
      </w:r>
      <w:r w:rsidRPr="00666A1B">
        <w:rPr>
          <w:iCs/>
          <w:sz w:val="22"/>
          <w:szCs w:val="22"/>
          <w:vertAlign w:val="superscript"/>
          <w:lang w:val="lt-LT" w:eastAsia="en-US"/>
        </w:rPr>
        <w:t>2</w:t>
      </w:r>
      <w:r w:rsidRPr="00666A1B">
        <w:rPr>
          <w:iCs/>
          <w:sz w:val="22"/>
          <w:szCs w:val="22"/>
          <w:lang w:val="lt-LT" w:eastAsia="en-US"/>
        </w:rPr>
        <w:t>, ekspozicija, remiantis AUC, buvo šiek tiek mažesnė, palyginti su normaliais populiacijos parametrais. Šis tyrimas neparodė jokio reikšmingo hemodializės ar nuolatinės ambulatorinės peritoninės dializės poveikio itrakonazolo farmakokinetikai (T</w:t>
      </w:r>
      <w:r w:rsidRPr="00666A1B">
        <w:rPr>
          <w:iCs/>
          <w:sz w:val="22"/>
          <w:szCs w:val="22"/>
          <w:vertAlign w:val="subscript"/>
          <w:lang w:val="lt-LT" w:eastAsia="en-US"/>
        </w:rPr>
        <w:t>max</w:t>
      </w:r>
      <w:r w:rsidRPr="00666A1B">
        <w:rPr>
          <w:iCs/>
          <w:sz w:val="22"/>
          <w:szCs w:val="22"/>
          <w:lang w:val="lt-LT" w:eastAsia="en-US"/>
        </w:rPr>
        <w:t>, C</w:t>
      </w:r>
      <w:r w:rsidRPr="00666A1B">
        <w:rPr>
          <w:iCs/>
          <w:sz w:val="22"/>
          <w:szCs w:val="22"/>
          <w:vertAlign w:val="subscript"/>
          <w:lang w:val="lt-LT" w:eastAsia="en-US"/>
        </w:rPr>
        <w:t>max</w:t>
      </w:r>
      <w:r w:rsidRPr="00666A1B">
        <w:rPr>
          <w:iCs/>
          <w:sz w:val="22"/>
          <w:szCs w:val="22"/>
          <w:lang w:val="lt-LT" w:eastAsia="en-US"/>
        </w:rPr>
        <w:t xml:space="preserve"> ir AUC</w:t>
      </w:r>
      <w:r w:rsidRPr="00666A1B">
        <w:rPr>
          <w:iCs/>
          <w:sz w:val="22"/>
          <w:szCs w:val="22"/>
          <w:vertAlign w:val="subscript"/>
          <w:lang w:val="lt-LT" w:eastAsia="en-US"/>
        </w:rPr>
        <w:t>0</w:t>
      </w:r>
      <w:r w:rsidR="00974C29" w:rsidRPr="003D0A4C">
        <w:rPr>
          <w:iCs/>
          <w:sz w:val="22"/>
          <w:szCs w:val="22"/>
          <w:vertAlign w:val="subscript"/>
          <w:lang w:val="lt-LT" w:eastAsia="en-US"/>
        </w:rPr>
        <w:t>–</w:t>
      </w:r>
      <w:r w:rsidRPr="00666A1B">
        <w:rPr>
          <w:iCs/>
          <w:sz w:val="22"/>
          <w:szCs w:val="22"/>
          <w:vertAlign w:val="subscript"/>
          <w:lang w:val="lt-LT" w:eastAsia="en-US"/>
        </w:rPr>
        <w:t>8</w:t>
      </w:r>
      <w:r w:rsidR="00482E5F" w:rsidRPr="00666A1B">
        <w:rPr>
          <w:iCs/>
          <w:sz w:val="22"/>
          <w:szCs w:val="22"/>
          <w:vertAlign w:val="subscript"/>
          <w:lang w:val="lt-LT" w:eastAsia="en-US"/>
        </w:rPr>
        <w:t> val.</w:t>
      </w:r>
      <w:r w:rsidRPr="00666A1B">
        <w:rPr>
          <w:iCs/>
          <w:sz w:val="22"/>
          <w:szCs w:val="22"/>
          <w:lang w:val="lt-LT" w:eastAsia="en-US"/>
        </w:rPr>
        <w:t xml:space="preserve">). </w:t>
      </w:r>
      <w:r w:rsidR="00B96FDE" w:rsidRPr="00666A1B">
        <w:rPr>
          <w:iCs/>
          <w:sz w:val="22"/>
          <w:szCs w:val="22"/>
          <w:lang w:val="lt-LT" w:eastAsia="en-US"/>
        </w:rPr>
        <w:t>K</w:t>
      </w:r>
      <w:r w:rsidRPr="00666A1B">
        <w:rPr>
          <w:iCs/>
          <w:sz w:val="22"/>
          <w:szCs w:val="22"/>
          <w:lang w:val="lt-LT" w:eastAsia="en-US"/>
        </w:rPr>
        <w:t xml:space="preserve">oncentracijos </w:t>
      </w:r>
      <w:r w:rsidR="00B96FDE" w:rsidRPr="00666A1B">
        <w:rPr>
          <w:iCs/>
          <w:sz w:val="22"/>
          <w:szCs w:val="22"/>
          <w:lang w:val="lt-LT" w:eastAsia="en-US"/>
        </w:rPr>
        <w:t xml:space="preserve">kraujo plazmoje </w:t>
      </w:r>
      <w:r w:rsidRPr="00666A1B">
        <w:rPr>
          <w:iCs/>
          <w:sz w:val="22"/>
          <w:szCs w:val="22"/>
          <w:lang w:val="lt-LT" w:eastAsia="en-US"/>
        </w:rPr>
        <w:t xml:space="preserve">laiko </w:t>
      </w:r>
      <w:r w:rsidR="00B96FDE" w:rsidRPr="00666A1B">
        <w:rPr>
          <w:iCs/>
          <w:sz w:val="22"/>
          <w:szCs w:val="22"/>
          <w:lang w:val="lt-LT" w:eastAsia="en-US"/>
        </w:rPr>
        <w:t xml:space="preserve">atžvilgiu </w:t>
      </w:r>
      <w:r w:rsidRPr="00666A1B">
        <w:rPr>
          <w:iCs/>
          <w:sz w:val="22"/>
          <w:szCs w:val="22"/>
          <w:lang w:val="lt-LT" w:eastAsia="en-US"/>
        </w:rPr>
        <w:t xml:space="preserve">profiliai parodė didelius skirtumus tarp </w:t>
      </w:r>
      <w:r w:rsidR="00B96FDE" w:rsidRPr="00666A1B">
        <w:rPr>
          <w:iCs/>
          <w:sz w:val="22"/>
          <w:szCs w:val="22"/>
          <w:lang w:val="lt-LT" w:eastAsia="en-US"/>
        </w:rPr>
        <w:t>tiriamųjų</w:t>
      </w:r>
      <w:r w:rsidRPr="00666A1B">
        <w:rPr>
          <w:iCs/>
          <w:sz w:val="22"/>
          <w:szCs w:val="22"/>
          <w:lang w:val="lt-LT" w:eastAsia="en-US"/>
        </w:rPr>
        <w:t xml:space="preserve"> visose trijose grupėse.</w:t>
      </w:r>
    </w:p>
    <w:p w14:paraId="06EDD596" w14:textId="77777777" w:rsidR="004401AF" w:rsidRPr="00666A1B" w:rsidRDefault="001168E9" w:rsidP="00533E0F">
      <w:pPr>
        <w:pStyle w:val="Pagrindinistekstas"/>
        <w:spacing w:after="0"/>
        <w:rPr>
          <w:iCs/>
          <w:sz w:val="22"/>
          <w:szCs w:val="22"/>
          <w:lang w:val="lt-LT" w:eastAsia="en-US"/>
        </w:rPr>
      </w:pPr>
      <w:r w:rsidRPr="00666A1B">
        <w:rPr>
          <w:iCs/>
          <w:sz w:val="22"/>
          <w:szCs w:val="22"/>
          <w:lang w:val="lt-LT" w:eastAsia="en-US"/>
        </w:rPr>
        <w:t>Į veną s</w:t>
      </w:r>
      <w:r w:rsidR="004401AF" w:rsidRPr="00666A1B">
        <w:rPr>
          <w:iCs/>
          <w:sz w:val="22"/>
          <w:szCs w:val="22"/>
          <w:lang w:val="lt-LT" w:eastAsia="en-US"/>
        </w:rPr>
        <w:t xml:space="preserve">uleidus vieną dozę, vidutinis galutinis itrakonazolo pusinės eliminacijos laikas pacientams, </w:t>
      </w:r>
      <w:r w:rsidRPr="00666A1B">
        <w:rPr>
          <w:iCs/>
          <w:sz w:val="22"/>
          <w:szCs w:val="22"/>
          <w:lang w:val="lt-LT" w:eastAsia="en-US"/>
        </w:rPr>
        <w:t>kuriems buvo</w:t>
      </w:r>
      <w:r w:rsidR="004401AF" w:rsidRPr="00666A1B">
        <w:rPr>
          <w:iCs/>
          <w:sz w:val="22"/>
          <w:szCs w:val="22"/>
          <w:lang w:val="lt-LT" w:eastAsia="en-US"/>
        </w:rPr>
        <w:t xml:space="preserve"> lengva</w:t>
      </w:r>
      <w:r w:rsidRPr="00666A1B">
        <w:rPr>
          <w:iCs/>
          <w:sz w:val="22"/>
          <w:szCs w:val="22"/>
          <w:lang w:val="lt-LT" w:eastAsia="en-US"/>
        </w:rPr>
        <w:t>s</w:t>
      </w:r>
      <w:r w:rsidR="004401AF" w:rsidRPr="00666A1B">
        <w:rPr>
          <w:iCs/>
          <w:sz w:val="22"/>
          <w:szCs w:val="22"/>
          <w:lang w:val="lt-LT" w:eastAsia="en-US"/>
        </w:rPr>
        <w:t xml:space="preserve"> (šiame tyrime apibrėž</w:t>
      </w:r>
      <w:r w:rsidRPr="00666A1B">
        <w:rPr>
          <w:iCs/>
          <w:sz w:val="22"/>
          <w:szCs w:val="22"/>
          <w:lang w:val="lt-LT" w:eastAsia="en-US"/>
        </w:rPr>
        <w:t>tas</w:t>
      </w:r>
      <w:r w:rsidR="004401AF" w:rsidRPr="00666A1B">
        <w:rPr>
          <w:iCs/>
          <w:sz w:val="22"/>
          <w:szCs w:val="22"/>
          <w:lang w:val="lt-LT" w:eastAsia="en-US"/>
        </w:rPr>
        <w:t xml:space="preserve"> kaip </w:t>
      </w:r>
      <w:r w:rsidRPr="00666A1B">
        <w:rPr>
          <w:iCs/>
          <w:sz w:val="22"/>
          <w:szCs w:val="22"/>
          <w:lang w:val="lt-LT" w:eastAsia="en-US"/>
        </w:rPr>
        <w:t>kreatinino klirensas</w:t>
      </w:r>
      <w:r w:rsidR="004401AF" w:rsidRPr="00666A1B">
        <w:rPr>
          <w:iCs/>
          <w:sz w:val="22"/>
          <w:szCs w:val="22"/>
          <w:lang w:val="lt-LT" w:eastAsia="en-US"/>
        </w:rPr>
        <w:t xml:space="preserve"> 50</w:t>
      </w:r>
      <w:r w:rsidR="00974C29" w:rsidRPr="003D0A4C">
        <w:rPr>
          <w:iCs/>
          <w:sz w:val="22"/>
          <w:szCs w:val="22"/>
          <w:lang w:val="lt-LT" w:eastAsia="en-US"/>
        </w:rPr>
        <w:t>–</w:t>
      </w:r>
      <w:r w:rsidR="004401AF" w:rsidRPr="00666A1B">
        <w:rPr>
          <w:iCs/>
          <w:sz w:val="22"/>
          <w:szCs w:val="22"/>
          <w:lang w:val="lt-LT" w:eastAsia="en-US"/>
        </w:rPr>
        <w:t>79</w:t>
      </w:r>
      <w:r w:rsidRPr="00666A1B">
        <w:rPr>
          <w:iCs/>
          <w:sz w:val="22"/>
          <w:szCs w:val="22"/>
          <w:lang w:val="lt-LT" w:eastAsia="en-US"/>
        </w:rPr>
        <w:t> </w:t>
      </w:r>
      <w:r w:rsidR="004401AF" w:rsidRPr="00666A1B">
        <w:rPr>
          <w:iCs/>
          <w:sz w:val="22"/>
          <w:szCs w:val="22"/>
          <w:lang w:val="lt-LT" w:eastAsia="en-US"/>
        </w:rPr>
        <w:t xml:space="preserve">ml/min.), vidutinio sunkumo (šiame tyrime </w:t>
      </w:r>
      <w:r w:rsidRPr="00666A1B">
        <w:rPr>
          <w:iCs/>
          <w:sz w:val="22"/>
          <w:szCs w:val="22"/>
          <w:lang w:val="lt-LT" w:eastAsia="en-US"/>
        </w:rPr>
        <w:t xml:space="preserve">apibrėžtas kaip kreatinino klirensas </w:t>
      </w:r>
      <w:r w:rsidR="004401AF" w:rsidRPr="00666A1B">
        <w:rPr>
          <w:iCs/>
          <w:sz w:val="22"/>
          <w:szCs w:val="22"/>
          <w:lang w:val="lt-LT" w:eastAsia="en-US"/>
        </w:rPr>
        <w:t>20</w:t>
      </w:r>
      <w:r w:rsidR="00974C29" w:rsidRPr="003D0A4C">
        <w:rPr>
          <w:iCs/>
          <w:sz w:val="22"/>
          <w:szCs w:val="22"/>
          <w:lang w:val="lt-LT" w:eastAsia="en-US"/>
        </w:rPr>
        <w:t>–</w:t>
      </w:r>
      <w:r w:rsidR="004401AF" w:rsidRPr="00666A1B">
        <w:rPr>
          <w:iCs/>
          <w:sz w:val="22"/>
          <w:szCs w:val="22"/>
          <w:lang w:val="lt-LT" w:eastAsia="en-US"/>
        </w:rPr>
        <w:t>49</w:t>
      </w:r>
      <w:r w:rsidRPr="00666A1B">
        <w:rPr>
          <w:iCs/>
          <w:sz w:val="22"/>
          <w:szCs w:val="22"/>
          <w:lang w:val="lt-LT" w:eastAsia="en-US"/>
        </w:rPr>
        <w:t> </w:t>
      </w:r>
      <w:r w:rsidR="004401AF" w:rsidRPr="00666A1B">
        <w:rPr>
          <w:iCs/>
          <w:sz w:val="22"/>
          <w:szCs w:val="22"/>
          <w:lang w:val="lt-LT" w:eastAsia="en-US"/>
        </w:rPr>
        <w:t>ml/min.) ir sunk</w:t>
      </w:r>
      <w:r w:rsidRPr="00666A1B">
        <w:rPr>
          <w:iCs/>
          <w:sz w:val="22"/>
          <w:szCs w:val="22"/>
          <w:lang w:val="lt-LT" w:eastAsia="en-US"/>
        </w:rPr>
        <w:t>us</w:t>
      </w:r>
      <w:r w:rsidR="004401AF" w:rsidRPr="00666A1B">
        <w:rPr>
          <w:iCs/>
          <w:sz w:val="22"/>
          <w:szCs w:val="22"/>
          <w:lang w:val="lt-LT" w:eastAsia="en-US"/>
        </w:rPr>
        <w:t xml:space="preserve"> (šiame tyrime </w:t>
      </w:r>
      <w:r w:rsidRPr="00666A1B">
        <w:rPr>
          <w:iCs/>
          <w:sz w:val="22"/>
          <w:szCs w:val="22"/>
          <w:lang w:val="lt-LT" w:eastAsia="en-US"/>
        </w:rPr>
        <w:t xml:space="preserve">apibrėžtas kaip kreatinino klirensas </w:t>
      </w:r>
      <w:r w:rsidR="004401AF" w:rsidRPr="00666A1B">
        <w:rPr>
          <w:iCs/>
          <w:sz w:val="22"/>
          <w:szCs w:val="22"/>
          <w:lang w:val="lt-LT" w:eastAsia="en-US"/>
        </w:rPr>
        <w:t>&lt;</w:t>
      </w:r>
      <w:r w:rsidRPr="00666A1B">
        <w:rPr>
          <w:iCs/>
          <w:sz w:val="22"/>
          <w:szCs w:val="22"/>
          <w:lang w:val="lt-LT" w:eastAsia="en-US"/>
        </w:rPr>
        <w:t> </w:t>
      </w:r>
      <w:r w:rsidR="004401AF" w:rsidRPr="00666A1B">
        <w:rPr>
          <w:iCs/>
          <w:sz w:val="22"/>
          <w:szCs w:val="22"/>
          <w:lang w:val="lt-LT" w:eastAsia="en-US"/>
        </w:rPr>
        <w:t>20</w:t>
      </w:r>
      <w:r w:rsidRPr="00666A1B">
        <w:rPr>
          <w:iCs/>
          <w:sz w:val="22"/>
          <w:szCs w:val="22"/>
          <w:lang w:val="lt-LT" w:eastAsia="en-US"/>
        </w:rPr>
        <w:t> </w:t>
      </w:r>
      <w:r w:rsidR="004401AF" w:rsidRPr="00666A1B">
        <w:rPr>
          <w:iCs/>
          <w:sz w:val="22"/>
          <w:szCs w:val="22"/>
          <w:lang w:val="lt-LT" w:eastAsia="en-US"/>
        </w:rPr>
        <w:t xml:space="preserve">ml/min.) </w:t>
      </w:r>
      <w:r w:rsidRPr="00666A1B">
        <w:rPr>
          <w:iCs/>
          <w:sz w:val="22"/>
          <w:szCs w:val="22"/>
          <w:lang w:val="lt-LT" w:eastAsia="en-US"/>
        </w:rPr>
        <w:t xml:space="preserve">inkstų funkcijos sutrikimas, </w:t>
      </w:r>
      <w:r w:rsidR="004401AF" w:rsidRPr="00666A1B">
        <w:rPr>
          <w:iCs/>
          <w:sz w:val="22"/>
          <w:szCs w:val="22"/>
          <w:lang w:val="lt-LT" w:eastAsia="en-US"/>
        </w:rPr>
        <w:t xml:space="preserve">buvo panašus į </w:t>
      </w:r>
      <w:r w:rsidRPr="00666A1B">
        <w:rPr>
          <w:iCs/>
          <w:sz w:val="22"/>
          <w:szCs w:val="22"/>
          <w:lang w:val="lt-LT" w:eastAsia="en-US"/>
        </w:rPr>
        <w:t xml:space="preserve">nustatytą </w:t>
      </w:r>
      <w:r w:rsidR="004401AF" w:rsidRPr="00666A1B">
        <w:rPr>
          <w:iCs/>
          <w:sz w:val="22"/>
          <w:szCs w:val="22"/>
          <w:lang w:val="lt-LT" w:eastAsia="en-US"/>
        </w:rPr>
        <w:t>sveik</w:t>
      </w:r>
      <w:r w:rsidRPr="00666A1B">
        <w:rPr>
          <w:iCs/>
          <w:sz w:val="22"/>
          <w:szCs w:val="22"/>
          <w:lang w:val="lt-LT" w:eastAsia="en-US"/>
        </w:rPr>
        <w:t>iems</w:t>
      </w:r>
      <w:r w:rsidR="004401AF" w:rsidRPr="00666A1B">
        <w:rPr>
          <w:iCs/>
          <w:sz w:val="22"/>
          <w:szCs w:val="22"/>
          <w:lang w:val="lt-LT" w:eastAsia="en-US"/>
        </w:rPr>
        <w:t xml:space="preserve"> asmen</w:t>
      </w:r>
      <w:r w:rsidRPr="00666A1B">
        <w:rPr>
          <w:iCs/>
          <w:sz w:val="22"/>
          <w:szCs w:val="22"/>
          <w:lang w:val="lt-LT" w:eastAsia="en-US"/>
        </w:rPr>
        <w:t>ims</w:t>
      </w:r>
      <w:r w:rsidR="004401AF" w:rsidRPr="00666A1B">
        <w:rPr>
          <w:iCs/>
          <w:sz w:val="22"/>
          <w:szCs w:val="22"/>
          <w:lang w:val="lt-LT" w:eastAsia="en-US"/>
        </w:rPr>
        <w:t xml:space="preserve"> (vidurkių diapazonas 42–49</w:t>
      </w:r>
      <w:r w:rsidRPr="00666A1B">
        <w:rPr>
          <w:iCs/>
          <w:sz w:val="22"/>
          <w:szCs w:val="22"/>
          <w:lang w:val="lt-LT" w:eastAsia="en-US"/>
        </w:rPr>
        <w:t> </w:t>
      </w:r>
      <w:r w:rsidR="004401AF" w:rsidRPr="00666A1B">
        <w:rPr>
          <w:iCs/>
          <w:sz w:val="22"/>
          <w:szCs w:val="22"/>
          <w:lang w:val="lt-LT" w:eastAsia="en-US"/>
        </w:rPr>
        <w:t>valandos</w:t>
      </w:r>
      <w:r w:rsidRPr="00666A1B">
        <w:rPr>
          <w:iCs/>
          <w:sz w:val="22"/>
          <w:szCs w:val="22"/>
          <w:lang w:val="lt-LT" w:eastAsia="en-US"/>
        </w:rPr>
        <w:t>, palyginti su</w:t>
      </w:r>
      <w:r w:rsidR="004401AF" w:rsidRPr="00666A1B">
        <w:rPr>
          <w:iCs/>
          <w:sz w:val="22"/>
          <w:szCs w:val="22"/>
          <w:lang w:val="lt-LT" w:eastAsia="en-US"/>
        </w:rPr>
        <w:t xml:space="preserve"> 48</w:t>
      </w:r>
      <w:r w:rsidRPr="00666A1B">
        <w:rPr>
          <w:iCs/>
          <w:sz w:val="22"/>
          <w:szCs w:val="22"/>
          <w:lang w:val="lt-LT" w:eastAsia="en-US"/>
        </w:rPr>
        <w:t> </w:t>
      </w:r>
      <w:r w:rsidR="004401AF" w:rsidRPr="00666A1B">
        <w:rPr>
          <w:iCs/>
          <w:sz w:val="22"/>
          <w:szCs w:val="22"/>
          <w:lang w:val="lt-LT" w:eastAsia="en-US"/>
        </w:rPr>
        <w:t>valando</w:t>
      </w:r>
      <w:r w:rsidRPr="00666A1B">
        <w:rPr>
          <w:iCs/>
          <w:sz w:val="22"/>
          <w:szCs w:val="22"/>
          <w:lang w:val="lt-LT" w:eastAsia="en-US"/>
        </w:rPr>
        <w:t>mi</w:t>
      </w:r>
      <w:r w:rsidR="004401AF" w:rsidRPr="00666A1B">
        <w:rPr>
          <w:iCs/>
          <w:sz w:val="22"/>
          <w:szCs w:val="22"/>
          <w:lang w:val="lt-LT" w:eastAsia="en-US"/>
        </w:rPr>
        <w:t xml:space="preserve">s </w:t>
      </w:r>
      <w:r w:rsidRPr="00666A1B">
        <w:rPr>
          <w:iCs/>
          <w:sz w:val="22"/>
          <w:szCs w:val="22"/>
          <w:lang w:val="lt-LT" w:eastAsia="en-US"/>
        </w:rPr>
        <w:t xml:space="preserve">atitinkamai pacientams, </w:t>
      </w:r>
      <w:r w:rsidR="004401AF" w:rsidRPr="00666A1B">
        <w:rPr>
          <w:iCs/>
          <w:sz w:val="22"/>
          <w:szCs w:val="22"/>
          <w:lang w:val="lt-LT" w:eastAsia="en-US"/>
        </w:rPr>
        <w:t>kurių inkstų funkcija sutrikusi, ir sveikiems asmenims). Bendra itrakonazolo ekspozicija</w:t>
      </w:r>
      <w:r w:rsidRPr="00666A1B">
        <w:rPr>
          <w:iCs/>
          <w:sz w:val="22"/>
          <w:szCs w:val="22"/>
          <w:lang w:val="lt-LT" w:eastAsia="en-US"/>
        </w:rPr>
        <w:t xml:space="preserve"> (remiantis</w:t>
      </w:r>
      <w:r w:rsidR="004401AF" w:rsidRPr="00666A1B">
        <w:rPr>
          <w:iCs/>
          <w:sz w:val="22"/>
          <w:szCs w:val="22"/>
          <w:lang w:val="lt-LT" w:eastAsia="en-US"/>
        </w:rPr>
        <w:t xml:space="preserve"> AUC</w:t>
      </w:r>
      <w:r w:rsidRPr="00666A1B">
        <w:rPr>
          <w:iCs/>
          <w:sz w:val="22"/>
          <w:szCs w:val="22"/>
          <w:lang w:val="lt-LT" w:eastAsia="en-US"/>
        </w:rPr>
        <w:t>)</w:t>
      </w:r>
      <w:r w:rsidR="004401AF" w:rsidRPr="00666A1B">
        <w:rPr>
          <w:iCs/>
          <w:sz w:val="22"/>
          <w:szCs w:val="22"/>
          <w:lang w:val="lt-LT" w:eastAsia="en-US"/>
        </w:rPr>
        <w:t xml:space="preserve"> pacientams, kuriems yra vidutinio sunkumo ir sunkus inkstų funkcijos sutrikimas, sumažėjo atitinkamai maždaug 30</w:t>
      </w:r>
      <w:r w:rsidRPr="00666A1B">
        <w:rPr>
          <w:iCs/>
          <w:sz w:val="22"/>
          <w:szCs w:val="22"/>
          <w:lang w:val="lt-LT" w:eastAsia="en-US"/>
        </w:rPr>
        <w:t> </w:t>
      </w:r>
      <w:r w:rsidR="004401AF" w:rsidRPr="00666A1B">
        <w:rPr>
          <w:iCs/>
          <w:sz w:val="22"/>
          <w:szCs w:val="22"/>
          <w:lang w:val="lt-LT" w:eastAsia="en-US"/>
        </w:rPr>
        <w:t>% ir 40</w:t>
      </w:r>
      <w:r w:rsidRPr="00666A1B">
        <w:rPr>
          <w:iCs/>
          <w:sz w:val="22"/>
          <w:szCs w:val="22"/>
          <w:lang w:val="lt-LT" w:eastAsia="en-US"/>
        </w:rPr>
        <w:t> </w:t>
      </w:r>
      <w:r w:rsidR="004401AF" w:rsidRPr="00666A1B">
        <w:rPr>
          <w:iCs/>
          <w:sz w:val="22"/>
          <w:szCs w:val="22"/>
          <w:lang w:val="lt-LT" w:eastAsia="en-US"/>
        </w:rPr>
        <w:t>%, palyginti su tiriamaisiais, kurių inkstų funkcija normali.</w:t>
      </w:r>
    </w:p>
    <w:p w14:paraId="6D277D22" w14:textId="77777777" w:rsidR="00592D2A" w:rsidRPr="003D0A4C" w:rsidRDefault="004401AF" w:rsidP="00533E0F">
      <w:pPr>
        <w:pStyle w:val="Pagrindinistekstas"/>
        <w:spacing w:after="0"/>
        <w:rPr>
          <w:sz w:val="22"/>
          <w:szCs w:val="22"/>
          <w:lang w:val="lt-LT"/>
        </w:rPr>
      </w:pPr>
      <w:r w:rsidRPr="00666A1B">
        <w:rPr>
          <w:iCs/>
          <w:szCs w:val="22"/>
        </w:rPr>
        <w:t xml:space="preserve">Duomenų apie ilgalaikį itrakonazolo vartojimą pacientams, kurių inkstų funkcija sutrikusi, nėra. Dializė neturi įtakos itrakonazolo ar hidroksi-itrakonazolo pusinės eliminacijos </w:t>
      </w:r>
      <w:r w:rsidR="001168E9" w:rsidRPr="00666A1B">
        <w:rPr>
          <w:iCs/>
          <w:szCs w:val="22"/>
        </w:rPr>
        <w:t>laiku</w:t>
      </w:r>
      <w:r w:rsidR="00A303FC" w:rsidRPr="00666A1B">
        <w:rPr>
          <w:iCs/>
          <w:szCs w:val="22"/>
        </w:rPr>
        <w:t>i</w:t>
      </w:r>
      <w:r w:rsidRPr="00666A1B">
        <w:rPr>
          <w:iCs/>
          <w:szCs w:val="22"/>
        </w:rPr>
        <w:t xml:space="preserve"> ar klirensui (taip pat žr. 4.2</w:t>
      </w:r>
      <w:r w:rsidR="00017B6F" w:rsidRPr="00666A1B">
        <w:rPr>
          <w:iCs/>
          <w:szCs w:val="22"/>
        </w:rPr>
        <w:t> </w:t>
      </w:r>
      <w:r w:rsidRPr="00666A1B">
        <w:rPr>
          <w:iCs/>
          <w:szCs w:val="22"/>
        </w:rPr>
        <w:t>skyrių).</w:t>
      </w:r>
    </w:p>
    <w:p w14:paraId="1EF8708C" w14:textId="77777777" w:rsidR="00592D2A" w:rsidRPr="003D0A4C" w:rsidRDefault="00592D2A" w:rsidP="00533E0F">
      <w:pPr>
        <w:pStyle w:val="Pagrindinistekstas"/>
        <w:spacing w:after="0"/>
        <w:rPr>
          <w:sz w:val="22"/>
          <w:szCs w:val="22"/>
          <w:lang w:val="lt-LT"/>
        </w:rPr>
      </w:pPr>
    </w:p>
    <w:p w14:paraId="3C02739E" w14:textId="77777777" w:rsidR="004401AF" w:rsidRPr="003D0A4C" w:rsidRDefault="00592D2A" w:rsidP="00533E0F">
      <w:pPr>
        <w:spacing w:line="240" w:lineRule="auto"/>
        <w:rPr>
          <w:bCs/>
          <w:i/>
          <w:iCs/>
          <w:color w:val="000000"/>
          <w:szCs w:val="22"/>
        </w:rPr>
      </w:pPr>
      <w:r w:rsidRPr="003D0A4C">
        <w:rPr>
          <w:bCs/>
          <w:i/>
          <w:iCs/>
          <w:color w:val="000000"/>
          <w:szCs w:val="22"/>
        </w:rPr>
        <w:t>Vaik</w:t>
      </w:r>
      <w:r w:rsidR="004401AF" w:rsidRPr="003D0A4C">
        <w:rPr>
          <w:bCs/>
          <w:i/>
          <w:iCs/>
          <w:color w:val="000000"/>
          <w:szCs w:val="22"/>
        </w:rPr>
        <w:t>ų populiacija</w:t>
      </w:r>
    </w:p>
    <w:p w14:paraId="451A362F" w14:textId="77777777" w:rsidR="00592D2A" w:rsidRPr="003D0A4C" w:rsidRDefault="004401AF" w:rsidP="00533E0F">
      <w:pPr>
        <w:pStyle w:val="Pagrindinistekstas"/>
        <w:spacing w:after="0"/>
        <w:rPr>
          <w:sz w:val="22"/>
          <w:szCs w:val="22"/>
          <w:lang w:val="lt-LT"/>
        </w:rPr>
      </w:pPr>
      <w:r w:rsidRPr="003D0A4C">
        <w:rPr>
          <w:sz w:val="22"/>
          <w:szCs w:val="22"/>
          <w:lang w:val="lt-LT"/>
        </w:rPr>
        <w:lastRenderedPageBreak/>
        <w:t xml:space="preserve">Klinikiniai farmakokinetikos tyrimai su vaikais ir paaugliais </w:t>
      </w:r>
      <w:r w:rsidR="00C26DB6" w:rsidRPr="003D0A4C">
        <w:rPr>
          <w:sz w:val="22"/>
          <w:szCs w:val="22"/>
          <w:lang w:val="lt-LT"/>
        </w:rPr>
        <w:t>(</w:t>
      </w:r>
      <w:r w:rsidRPr="003D0A4C">
        <w:rPr>
          <w:sz w:val="22"/>
          <w:szCs w:val="22"/>
          <w:lang w:val="lt-LT"/>
        </w:rPr>
        <w:t>nuo 5</w:t>
      </w:r>
      <w:r w:rsidR="00C26DB6" w:rsidRPr="003D0A4C">
        <w:rPr>
          <w:sz w:val="22"/>
          <w:szCs w:val="22"/>
          <w:lang w:val="lt-LT"/>
        </w:rPr>
        <w:t> </w:t>
      </w:r>
      <w:r w:rsidRPr="003D0A4C">
        <w:rPr>
          <w:sz w:val="22"/>
          <w:szCs w:val="22"/>
          <w:lang w:val="lt-LT"/>
        </w:rPr>
        <w:t>mėnesių iki 17</w:t>
      </w:r>
      <w:r w:rsidR="00C26DB6" w:rsidRPr="003D0A4C">
        <w:rPr>
          <w:sz w:val="22"/>
          <w:szCs w:val="22"/>
          <w:lang w:val="lt-LT"/>
        </w:rPr>
        <w:t> </w:t>
      </w:r>
      <w:r w:rsidRPr="003D0A4C">
        <w:rPr>
          <w:sz w:val="22"/>
          <w:szCs w:val="22"/>
          <w:lang w:val="lt-LT"/>
        </w:rPr>
        <w:t xml:space="preserve">metų </w:t>
      </w:r>
      <w:r w:rsidR="00C26DB6" w:rsidRPr="003D0A4C">
        <w:rPr>
          <w:sz w:val="22"/>
          <w:szCs w:val="22"/>
          <w:lang w:val="lt-LT"/>
        </w:rPr>
        <w:t xml:space="preserve">amžiaus) </w:t>
      </w:r>
      <w:r w:rsidRPr="003D0A4C">
        <w:rPr>
          <w:sz w:val="22"/>
          <w:szCs w:val="22"/>
          <w:lang w:val="lt-LT"/>
        </w:rPr>
        <w:t xml:space="preserve">buvo atlikti </w:t>
      </w:r>
      <w:r w:rsidR="00C26DB6" w:rsidRPr="003D0A4C">
        <w:rPr>
          <w:sz w:val="22"/>
          <w:szCs w:val="22"/>
          <w:lang w:val="lt-LT"/>
        </w:rPr>
        <w:t>vartojant</w:t>
      </w:r>
      <w:r w:rsidRPr="003D0A4C">
        <w:rPr>
          <w:sz w:val="22"/>
          <w:szCs w:val="22"/>
          <w:lang w:val="lt-LT"/>
        </w:rPr>
        <w:t xml:space="preserve"> itrakonazolo kapsules, geriamąjį tirpalą arba </w:t>
      </w:r>
      <w:r w:rsidR="00C26DB6" w:rsidRPr="003D0A4C">
        <w:rPr>
          <w:sz w:val="22"/>
          <w:szCs w:val="22"/>
          <w:lang w:val="lt-LT"/>
        </w:rPr>
        <w:t>į veną leidžiamą</w:t>
      </w:r>
      <w:r w:rsidRPr="003D0A4C">
        <w:rPr>
          <w:sz w:val="22"/>
          <w:szCs w:val="22"/>
          <w:lang w:val="lt-LT"/>
        </w:rPr>
        <w:t xml:space="preserve"> formą, tačiau duomenų yra nedaug. Individualios kapsul</w:t>
      </w:r>
      <w:r w:rsidR="00C26DB6" w:rsidRPr="003D0A4C">
        <w:rPr>
          <w:sz w:val="22"/>
          <w:szCs w:val="22"/>
          <w:lang w:val="lt-LT"/>
        </w:rPr>
        <w:t>ių</w:t>
      </w:r>
      <w:r w:rsidRPr="003D0A4C">
        <w:rPr>
          <w:sz w:val="22"/>
          <w:szCs w:val="22"/>
          <w:lang w:val="lt-LT"/>
        </w:rPr>
        <w:t xml:space="preserve"> ir geriamojo tirpalo </w:t>
      </w:r>
      <w:r w:rsidR="00C26DB6" w:rsidRPr="003D0A4C">
        <w:rPr>
          <w:sz w:val="22"/>
          <w:szCs w:val="22"/>
          <w:lang w:val="lt-LT"/>
        </w:rPr>
        <w:t xml:space="preserve">paros </w:t>
      </w:r>
      <w:r w:rsidRPr="003D0A4C">
        <w:rPr>
          <w:sz w:val="22"/>
          <w:szCs w:val="22"/>
          <w:lang w:val="lt-LT"/>
        </w:rPr>
        <w:t>dozės svyravo nuo 1,5 iki 12,5</w:t>
      </w:r>
      <w:r w:rsidR="00C26DB6" w:rsidRPr="003D0A4C">
        <w:rPr>
          <w:sz w:val="22"/>
          <w:szCs w:val="22"/>
          <w:lang w:val="lt-LT"/>
        </w:rPr>
        <w:t> </w:t>
      </w:r>
      <w:r w:rsidRPr="003D0A4C">
        <w:rPr>
          <w:sz w:val="22"/>
          <w:szCs w:val="22"/>
          <w:lang w:val="lt-LT"/>
        </w:rPr>
        <w:t xml:space="preserve">mg/kg per parą, </w:t>
      </w:r>
      <w:r w:rsidR="00C26DB6" w:rsidRPr="003D0A4C">
        <w:rPr>
          <w:sz w:val="22"/>
          <w:szCs w:val="22"/>
          <w:lang w:val="lt-LT"/>
        </w:rPr>
        <w:t xml:space="preserve">jos buvo </w:t>
      </w:r>
      <w:r w:rsidRPr="003D0A4C">
        <w:rPr>
          <w:sz w:val="22"/>
          <w:szCs w:val="22"/>
          <w:lang w:val="lt-LT"/>
        </w:rPr>
        <w:t xml:space="preserve">vartojamos kartą per parą arba </w:t>
      </w:r>
      <w:r w:rsidR="00C26DB6" w:rsidRPr="003D0A4C">
        <w:rPr>
          <w:sz w:val="22"/>
          <w:szCs w:val="22"/>
          <w:lang w:val="lt-LT"/>
        </w:rPr>
        <w:t xml:space="preserve">suvartojamos per </w:t>
      </w:r>
      <w:r w:rsidRPr="003D0A4C">
        <w:rPr>
          <w:sz w:val="22"/>
          <w:szCs w:val="22"/>
          <w:lang w:val="lt-LT"/>
        </w:rPr>
        <w:t xml:space="preserve">du kartus per parą. Į veną buvo </w:t>
      </w:r>
      <w:r w:rsidR="00C26DB6" w:rsidRPr="003D0A4C">
        <w:rPr>
          <w:sz w:val="22"/>
          <w:szCs w:val="22"/>
          <w:lang w:val="lt-LT"/>
        </w:rPr>
        <w:t xml:space="preserve">arba </w:t>
      </w:r>
      <w:r w:rsidRPr="003D0A4C">
        <w:rPr>
          <w:sz w:val="22"/>
          <w:szCs w:val="22"/>
          <w:lang w:val="lt-LT"/>
        </w:rPr>
        <w:t xml:space="preserve">skiriama </w:t>
      </w:r>
      <w:r w:rsidR="00C26DB6" w:rsidRPr="003D0A4C">
        <w:rPr>
          <w:sz w:val="22"/>
          <w:szCs w:val="22"/>
          <w:lang w:val="lt-LT"/>
        </w:rPr>
        <w:t xml:space="preserve">vienkartinė </w:t>
      </w:r>
      <w:r w:rsidRPr="003D0A4C">
        <w:rPr>
          <w:sz w:val="22"/>
          <w:szCs w:val="22"/>
          <w:lang w:val="lt-LT"/>
        </w:rPr>
        <w:t>2,5</w:t>
      </w:r>
      <w:r w:rsidR="00C26DB6" w:rsidRPr="003D0A4C">
        <w:rPr>
          <w:sz w:val="22"/>
          <w:szCs w:val="22"/>
          <w:lang w:val="lt-LT"/>
        </w:rPr>
        <w:t> </w:t>
      </w:r>
      <w:r w:rsidRPr="003D0A4C">
        <w:rPr>
          <w:sz w:val="22"/>
          <w:szCs w:val="22"/>
          <w:lang w:val="lt-LT"/>
        </w:rPr>
        <w:t>mg/kg infuzija</w:t>
      </w:r>
      <w:r w:rsidR="00C26DB6" w:rsidRPr="003D0A4C">
        <w:rPr>
          <w:sz w:val="22"/>
          <w:szCs w:val="22"/>
          <w:lang w:val="lt-LT"/>
        </w:rPr>
        <w:t>,</w:t>
      </w:r>
      <w:r w:rsidRPr="003D0A4C">
        <w:rPr>
          <w:sz w:val="22"/>
          <w:szCs w:val="22"/>
          <w:lang w:val="lt-LT"/>
        </w:rPr>
        <w:t xml:space="preserve"> arba 2,5</w:t>
      </w:r>
      <w:r w:rsidR="00C26DB6" w:rsidRPr="003D0A4C">
        <w:rPr>
          <w:sz w:val="22"/>
          <w:szCs w:val="22"/>
          <w:lang w:val="lt-LT"/>
        </w:rPr>
        <w:t> </w:t>
      </w:r>
      <w:r w:rsidRPr="003D0A4C">
        <w:rPr>
          <w:sz w:val="22"/>
          <w:szCs w:val="22"/>
          <w:lang w:val="lt-LT"/>
        </w:rPr>
        <w:t xml:space="preserve">mg/kg infuzija vieną kartą per parą arba du kartus per parą. Vartojant tą pačią paros dozę du kartus per parą, lyginant su </w:t>
      </w:r>
      <w:r w:rsidR="00C26DB6" w:rsidRPr="003D0A4C">
        <w:rPr>
          <w:sz w:val="22"/>
          <w:szCs w:val="22"/>
          <w:lang w:val="lt-LT"/>
        </w:rPr>
        <w:t>vartojimu kartą per</w:t>
      </w:r>
      <w:r w:rsidRPr="003D0A4C">
        <w:rPr>
          <w:sz w:val="22"/>
          <w:szCs w:val="22"/>
          <w:lang w:val="lt-LT"/>
        </w:rPr>
        <w:t xml:space="preserve"> par</w:t>
      </w:r>
      <w:r w:rsidR="00C26DB6" w:rsidRPr="003D0A4C">
        <w:rPr>
          <w:sz w:val="22"/>
          <w:szCs w:val="22"/>
          <w:lang w:val="lt-LT"/>
        </w:rPr>
        <w:t>ą</w:t>
      </w:r>
      <w:r w:rsidRPr="003D0A4C">
        <w:rPr>
          <w:sz w:val="22"/>
          <w:szCs w:val="22"/>
          <w:lang w:val="lt-LT"/>
        </w:rPr>
        <w:t xml:space="preserve">, didžiausia ir mažiausia koncentracija buvo panaši į </w:t>
      </w:r>
      <w:r w:rsidR="00C26DB6" w:rsidRPr="003D0A4C">
        <w:rPr>
          <w:sz w:val="22"/>
          <w:szCs w:val="22"/>
          <w:lang w:val="lt-LT"/>
        </w:rPr>
        <w:t xml:space="preserve">nustatytą </w:t>
      </w:r>
      <w:r w:rsidRPr="003D0A4C">
        <w:rPr>
          <w:sz w:val="22"/>
          <w:szCs w:val="22"/>
          <w:lang w:val="lt-LT"/>
        </w:rPr>
        <w:t>suaugusi</w:t>
      </w:r>
      <w:r w:rsidR="00C26DB6" w:rsidRPr="003D0A4C">
        <w:rPr>
          <w:sz w:val="22"/>
          <w:szCs w:val="22"/>
          <w:lang w:val="lt-LT"/>
        </w:rPr>
        <w:t xml:space="preserve">esiems po </w:t>
      </w:r>
      <w:r w:rsidRPr="003D0A4C">
        <w:rPr>
          <w:sz w:val="22"/>
          <w:szCs w:val="22"/>
          <w:lang w:val="lt-LT"/>
        </w:rPr>
        <w:t>vienkartin</w:t>
      </w:r>
      <w:r w:rsidR="00C26DB6" w:rsidRPr="003D0A4C">
        <w:rPr>
          <w:sz w:val="22"/>
          <w:szCs w:val="22"/>
          <w:lang w:val="lt-LT"/>
        </w:rPr>
        <w:t>ės</w:t>
      </w:r>
      <w:r w:rsidRPr="003D0A4C">
        <w:rPr>
          <w:sz w:val="22"/>
          <w:szCs w:val="22"/>
          <w:lang w:val="lt-LT"/>
        </w:rPr>
        <w:t xml:space="preserve"> paros doz</w:t>
      </w:r>
      <w:r w:rsidR="00C26DB6" w:rsidRPr="003D0A4C">
        <w:rPr>
          <w:sz w:val="22"/>
          <w:szCs w:val="22"/>
          <w:lang w:val="lt-LT"/>
        </w:rPr>
        <w:t>ės pavartojimo</w:t>
      </w:r>
      <w:r w:rsidRPr="003D0A4C">
        <w:rPr>
          <w:sz w:val="22"/>
          <w:szCs w:val="22"/>
          <w:lang w:val="lt-LT"/>
        </w:rPr>
        <w:t xml:space="preserve">. </w:t>
      </w:r>
      <w:r w:rsidR="00C26DB6" w:rsidRPr="003D0A4C">
        <w:rPr>
          <w:sz w:val="22"/>
          <w:szCs w:val="22"/>
          <w:lang w:val="lt-LT"/>
        </w:rPr>
        <w:t>Reikšmingos i</w:t>
      </w:r>
      <w:r w:rsidRPr="003D0A4C">
        <w:rPr>
          <w:sz w:val="22"/>
          <w:szCs w:val="22"/>
          <w:lang w:val="lt-LT"/>
        </w:rPr>
        <w:t xml:space="preserve">trakonazolo AUC ir </w:t>
      </w:r>
      <w:r w:rsidR="00C26DB6" w:rsidRPr="003D0A4C">
        <w:rPr>
          <w:sz w:val="22"/>
          <w:szCs w:val="22"/>
          <w:lang w:val="lt-LT"/>
        </w:rPr>
        <w:t>bendro</w:t>
      </w:r>
      <w:r w:rsidRPr="003D0A4C">
        <w:rPr>
          <w:sz w:val="22"/>
          <w:szCs w:val="22"/>
          <w:lang w:val="lt-LT"/>
        </w:rPr>
        <w:t xml:space="preserve"> organizmo klirenso priklausomybės nuo amžiaus nepastebėta, tačiau buvo pastebėtas silpnas ryšys tarp amžiaus ir itrakonazolo pasiskirstymo tūrio, C</w:t>
      </w:r>
      <w:r w:rsidRPr="003D0A4C">
        <w:rPr>
          <w:sz w:val="22"/>
          <w:szCs w:val="22"/>
          <w:vertAlign w:val="subscript"/>
          <w:lang w:val="lt-LT"/>
        </w:rPr>
        <w:t>max</w:t>
      </w:r>
      <w:r w:rsidRPr="003D0A4C">
        <w:rPr>
          <w:sz w:val="22"/>
          <w:szCs w:val="22"/>
          <w:lang w:val="lt-LT"/>
        </w:rPr>
        <w:t xml:space="preserve"> ir galutin</w:t>
      </w:r>
      <w:r w:rsidR="00C26DB6" w:rsidRPr="003D0A4C">
        <w:rPr>
          <w:sz w:val="22"/>
          <w:szCs w:val="22"/>
          <w:lang w:val="lt-LT"/>
        </w:rPr>
        <w:t>ės</w:t>
      </w:r>
      <w:r w:rsidRPr="003D0A4C">
        <w:rPr>
          <w:sz w:val="22"/>
          <w:szCs w:val="22"/>
          <w:lang w:val="lt-LT"/>
        </w:rPr>
        <w:t xml:space="preserve"> eliminacijos greičio. </w:t>
      </w:r>
      <w:r w:rsidR="00C26DB6" w:rsidRPr="003D0A4C">
        <w:rPr>
          <w:sz w:val="22"/>
          <w:szCs w:val="22"/>
          <w:lang w:val="lt-LT"/>
        </w:rPr>
        <w:t>Gauta duomenų, kad t</w:t>
      </w:r>
      <w:r w:rsidRPr="003D0A4C">
        <w:rPr>
          <w:sz w:val="22"/>
          <w:szCs w:val="22"/>
          <w:lang w:val="lt-LT"/>
        </w:rPr>
        <w:t>ariamas</w:t>
      </w:r>
      <w:r w:rsidR="00C26DB6" w:rsidRPr="003D0A4C">
        <w:rPr>
          <w:sz w:val="22"/>
          <w:szCs w:val="22"/>
          <w:lang w:val="lt-LT"/>
        </w:rPr>
        <w:t>is</w:t>
      </w:r>
      <w:r w:rsidRPr="003D0A4C">
        <w:rPr>
          <w:sz w:val="22"/>
          <w:szCs w:val="22"/>
          <w:lang w:val="lt-LT"/>
        </w:rPr>
        <w:t xml:space="preserve"> itrakonazolo klirensas ir pasiskirstymo tūris </w:t>
      </w:r>
      <w:r w:rsidR="00C26DB6" w:rsidRPr="003D0A4C">
        <w:rPr>
          <w:sz w:val="22"/>
          <w:szCs w:val="22"/>
          <w:lang w:val="lt-LT"/>
        </w:rPr>
        <w:t>yra</w:t>
      </w:r>
      <w:r w:rsidRPr="003D0A4C">
        <w:rPr>
          <w:sz w:val="22"/>
          <w:szCs w:val="22"/>
          <w:lang w:val="lt-LT"/>
        </w:rPr>
        <w:t xml:space="preserve"> susiję su svoriu</w:t>
      </w:r>
      <w:r w:rsidR="00592D2A" w:rsidRPr="003D0A4C">
        <w:rPr>
          <w:sz w:val="22"/>
          <w:szCs w:val="22"/>
          <w:lang w:val="lt-LT"/>
        </w:rPr>
        <w:t>.</w:t>
      </w:r>
    </w:p>
    <w:p w14:paraId="199D9559" w14:textId="77777777" w:rsidR="00592D2A" w:rsidRPr="003D0A4C" w:rsidRDefault="00592D2A" w:rsidP="00533E0F">
      <w:pPr>
        <w:pStyle w:val="Pagrindinistekstas"/>
        <w:spacing w:after="0"/>
        <w:rPr>
          <w:sz w:val="22"/>
          <w:szCs w:val="22"/>
          <w:lang w:val="lt-LT"/>
        </w:rPr>
      </w:pPr>
    </w:p>
    <w:p w14:paraId="4D773CDD" w14:textId="77777777" w:rsidR="00592D2A" w:rsidRPr="003D0A4C" w:rsidRDefault="00592D2A" w:rsidP="00533E0F">
      <w:pPr>
        <w:pStyle w:val="Antrat3"/>
        <w:tabs>
          <w:tab w:val="left" w:pos="540"/>
        </w:tabs>
        <w:rPr>
          <w:sz w:val="22"/>
          <w:szCs w:val="22"/>
          <w:lang w:val="lt-LT"/>
        </w:rPr>
      </w:pPr>
      <w:r w:rsidRPr="003D0A4C">
        <w:rPr>
          <w:sz w:val="22"/>
          <w:szCs w:val="22"/>
          <w:lang w:val="lt-LT"/>
        </w:rPr>
        <w:t>5.3</w:t>
      </w:r>
      <w:r w:rsidRPr="003D0A4C">
        <w:rPr>
          <w:sz w:val="22"/>
          <w:szCs w:val="22"/>
          <w:lang w:val="lt-LT"/>
        </w:rPr>
        <w:tab/>
        <w:t>Ikiklinikinių saugumo tyrimų duomenys</w:t>
      </w:r>
    </w:p>
    <w:p w14:paraId="7266D9B3" w14:textId="77777777" w:rsidR="00592D2A" w:rsidRPr="003D0A4C" w:rsidRDefault="00592D2A" w:rsidP="00533E0F">
      <w:pPr>
        <w:pStyle w:val="Pagrindinistekstas"/>
        <w:spacing w:after="0"/>
        <w:rPr>
          <w:sz w:val="22"/>
          <w:szCs w:val="22"/>
          <w:lang w:val="lt-LT"/>
        </w:rPr>
      </w:pPr>
    </w:p>
    <w:p w14:paraId="6EBAAC0C" w14:textId="77777777" w:rsidR="005351C0" w:rsidRPr="003D0A4C" w:rsidRDefault="00C46B2E" w:rsidP="00533E0F">
      <w:pPr>
        <w:pStyle w:val="Pagrindinistekstas"/>
        <w:spacing w:after="0"/>
        <w:rPr>
          <w:bCs/>
          <w:iCs/>
          <w:sz w:val="22"/>
          <w:szCs w:val="22"/>
          <w:u w:val="single"/>
          <w:lang w:val="lt-LT" w:eastAsia="en-US"/>
        </w:rPr>
      </w:pPr>
      <w:r w:rsidRPr="003D0A4C">
        <w:rPr>
          <w:bCs/>
          <w:iCs/>
          <w:sz w:val="22"/>
          <w:szCs w:val="22"/>
          <w:u w:val="single"/>
          <w:lang w:val="lt-LT" w:eastAsia="en-US"/>
        </w:rPr>
        <w:t>Itrakonazolas</w:t>
      </w:r>
    </w:p>
    <w:p w14:paraId="0A674AAA" w14:textId="77777777" w:rsidR="005351C0" w:rsidRPr="003D0A4C" w:rsidRDefault="005351C0" w:rsidP="00533E0F">
      <w:pPr>
        <w:pStyle w:val="Pagrindinistekstas"/>
        <w:spacing w:after="0"/>
        <w:rPr>
          <w:bCs/>
          <w:iCs/>
          <w:sz w:val="22"/>
          <w:szCs w:val="22"/>
          <w:lang w:val="lt-LT" w:eastAsia="en-US"/>
        </w:rPr>
      </w:pPr>
      <w:r w:rsidRPr="003D0A4C">
        <w:rPr>
          <w:bCs/>
          <w:iCs/>
          <w:sz w:val="22"/>
          <w:szCs w:val="22"/>
          <w:lang w:val="lt-LT" w:eastAsia="en-US"/>
        </w:rPr>
        <w:t>Itrakonazolo ūminio toksiškumo tyrimai su pelėmis, žiurkėmis, jūrų kiaulytėmis ir šunimis rodo didelę saugumo ribą (3</w:t>
      </w:r>
      <w:r w:rsidR="00DC2E4E" w:rsidRPr="003D0A4C">
        <w:rPr>
          <w:bCs/>
          <w:iCs/>
          <w:sz w:val="22"/>
          <w:szCs w:val="22"/>
          <w:lang w:val="lt-LT" w:eastAsia="en-US"/>
        </w:rPr>
        <w:t>–</w:t>
      </w:r>
      <w:r w:rsidRPr="003D0A4C">
        <w:rPr>
          <w:bCs/>
          <w:iCs/>
          <w:sz w:val="22"/>
          <w:szCs w:val="22"/>
          <w:lang w:val="lt-LT" w:eastAsia="en-US"/>
        </w:rPr>
        <w:t>16</w:t>
      </w:r>
      <w:r w:rsidR="00C46B2E" w:rsidRPr="003D0A4C">
        <w:rPr>
          <w:bCs/>
          <w:iCs/>
          <w:sz w:val="22"/>
          <w:szCs w:val="22"/>
          <w:lang w:val="lt-LT" w:eastAsia="en-US"/>
        </w:rPr>
        <w:t> </w:t>
      </w:r>
      <w:r w:rsidRPr="003D0A4C">
        <w:rPr>
          <w:bCs/>
          <w:iCs/>
          <w:sz w:val="22"/>
          <w:szCs w:val="22"/>
          <w:lang w:val="lt-LT" w:eastAsia="en-US"/>
        </w:rPr>
        <w:t>kartų didesnė už didžiausią rekomenduojamą žmogui dozę [</w:t>
      </w:r>
      <w:r w:rsidR="00C46B2E" w:rsidRPr="003D0A4C">
        <w:rPr>
          <w:bCs/>
          <w:iCs/>
          <w:sz w:val="22"/>
          <w:szCs w:val="22"/>
          <w:lang w:val="lt-LT" w:eastAsia="en-US"/>
        </w:rPr>
        <w:t xml:space="preserve">angl. </w:t>
      </w:r>
      <w:r w:rsidR="00C46B2E" w:rsidRPr="003D0A4C">
        <w:rPr>
          <w:bCs/>
          <w:i/>
          <w:sz w:val="22"/>
          <w:szCs w:val="22"/>
          <w:lang w:val="lt-LT" w:eastAsia="en-US"/>
        </w:rPr>
        <w:t>Maximum Recommended Human Dose</w:t>
      </w:r>
      <w:r w:rsidR="00C46B2E" w:rsidRPr="003D0A4C">
        <w:rPr>
          <w:bCs/>
          <w:iCs/>
          <w:sz w:val="22"/>
          <w:szCs w:val="22"/>
          <w:lang w:val="lt-LT" w:eastAsia="en-US"/>
        </w:rPr>
        <w:t xml:space="preserve">, </w:t>
      </w:r>
      <w:r w:rsidRPr="003D0A4C">
        <w:rPr>
          <w:bCs/>
          <w:iCs/>
          <w:sz w:val="22"/>
          <w:szCs w:val="22"/>
          <w:lang w:val="lt-LT" w:eastAsia="en-US"/>
        </w:rPr>
        <w:t>MRHD], remiantis mg/m</w:t>
      </w:r>
      <w:r w:rsidRPr="003D0A4C">
        <w:rPr>
          <w:bCs/>
          <w:iCs/>
          <w:sz w:val="22"/>
          <w:szCs w:val="22"/>
          <w:vertAlign w:val="superscript"/>
          <w:lang w:val="lt-LT" w:eastAsia="en-US"/>
        </w:rPr>
        <w:t>2</w:t>
      </w:r>
      <w:r w:rsidRPr="003D0A4C">
        <w:rPr>
          <w:bCs/>
          <w:iCs/>
          <w:sz w:val="22"/>
          <w:szCs w:val="22"/>
          <w:lang w:val="lt-LT" w:eastAsia="en-US"/>
        </w:rPr>
        <w:t>).</w:t>
      </w:r>
    </w:p>
    <w:p w14:paraId="37A80A70" w14:textId="77777777" w:rsidR="005351C0" w:rsidRPr="003D0A4C" w:rsidRDefault="005351C0" w:rsidP="00533E0F">
      <w:pPr>
        <w:pStyle w:val="Pagrindinistekstas"/>
        <w:spacing w:after="0"/>
        <w:rPr>
          <w:bCs/>
          <w:iCs/>
          <w:sz w:val="22"/>
          <w:szCs w:val="22"/>
          <w:lang w:val="lt-LT" w:eastAsia="en-US"/>
        </w:rPr>
      </w:pPr>
    </w:p>
    <w:p w14:paraId="44A54ABF" w14:textId="77777777" w:rsidR="005351C0" w:rsidRPr="003D0A4C" w:rsidRDefault="005351C0" w:rsidP="00533E0F">
      <w:pPr>
        <w:pStyle w:val="Pagrindinistekstas"/>
        <w:spacing w:after="0"/>
        <w:rPr>
          <w:bCs/>
          <w:iCs/>
          <w:sz w:val="22"/>
          <w:szCs w:val="22"/>
          <w:lang w:val="lt-LT" w:eastAsia="en-US"/>
        </w:rPr>
      </w:pPr>
      <w:r w:rsidRPr="003D0A4C">
        <w:rPr>
          <w:bCs/>
          <w:iCs/>
          <w:sz w:val="22"/>
          <w:szCs w:val="22"/>
          <w:lang w:val="lt-LT" w:eastAsia="en-US"/>
        </w:rPr>
        <w:t xml:space="preserve">Itrakonazolas nėra </w:t>
      </w:r>
      <w:r w:rsidR="00EF777B" w:rsidRPr="003D0A4C">
        <w:rPr>
          <w:bCs/>
          <w:iCs/>
          <w:sz w:val="22"/>
          <w:szCs w:val="22"/>
          <w:lang w:val="lt-LT" w:eastAsia="en-US"/>
        </w:rPr>
        <w:t>pirminis</w:t>
      </w:r>
      <w:r w:rsidRPr="003D0A4C">
        <w:rPr>
          <w:bCs/>
          <w:iCs/>
          <w:sz w:val="22"/>
          <w:szCs w:val="22"/>
          <w:lang w:val="lt-LT" w:eastAsia="en-US"/>
        </w:rPr>
        <w:t xml:space="preserve"> kancerogenas žiurkėms ar pelėms</w:t>
      </w:r>
      <w:r w:rsidR="000D485C" w:rsidRPr="003D0A4C">
        <w:rPr>
          <w:bCs/>
          <w:iCs/>
          <w:sz w:val="22"/>
          <w:szCs w:val="22"/>
          <w:lang w:val="lt-LT" w:eastAsia="en-US"/>
        </w:rPr>
        <w:t xml:space="preserve"> skiriant</w:t>
      </w:r>
      <w:r w:rsidRPr="003D0A4C">
        <w:rPr>
          <w:bCs/>
          <w:iCs/>
          <w:sz w:val="22"/>
          <w:szCs w:val="22"/>
          <w:lang w:val="lt-LT" w:eastAsia="en-US"/>
        </w:rPr>
        <w:t xml:space="preserve"> atitinkamai iki 20</w:t>
      </w:r>
      <w:r w:rsidR="000D485C" w:rsidRPr="003D0A4C">
        <w:rPr>
          <w:bCs/>
          <w:iCs/>
          <w:sz w:val="22"/>
          <w:szCs w:val="22"/>
          <w:lang w:val="lt-LT" w:eastAsia="en-US"/>
        </w:rPr>
        <w:t> mg/kg</w:t>
      </w:r>
      <w:r w:rsidRPr="003D0A4C">
        <w:rPr>
          <w:bCs/>
          <w:iCs/>
          <w:sz w:val="22"/>
          <w:szCs w:val="22"/>
          <w:lang w:val="lt-LT" w:eastAsia="en-US"/>
        </w:rPr>
        <w:t xml:space="preserve"> ir 80</w:t>
      </w:r>
      <w:r w:rsidR="000D485C" w:rsidRPr="003D0A4C">
        <w:rPr>
          <w:bCs/>
          <w:iCs/>
          <w:sz w:val="22"/>
          <w:szCs w:val="22"/>
          <w:lang w:val="lt-LT" w:eastAsia="en-US"/>
        </w:rPr>
        <w:t> </w:t>
      </w:r>
      <w:r w:rsidRPr="003D0A4C">
        <w:rPr>
          <w:bCs/>
          <w:iCs/>
          <w:sz w:val="22"/>
          <w:szCs w:val="22"/>
          <w:lang w:val="lt-LT" w:eastAsia="en-US"/>
        </w:rPr>
        <w:t>mg/kg</w:t>
      </w:r>
      <w:r w:rsidR="000D485C" w:rsidRPr="003D0A4C">
        <w:rPr>
          <w:bCs/>
          <w:iCs/>
          <w:sz w:val="22"/>
          <w:szCs w:val="22"/>
          <w:lang w:val="lt-LT" w:eastAsia="en-US"/>
        </w:rPr>
        <w:t xml:space="preserve"> dozes</w:t>
      </w:r>
      <w:r w:rsidRPr="003D0A4C">
        <w:rPr>
          <w:bCs/>
          <w:iCs/>
          <w:sz w:val="22"/>
          <w:szCs w:val="22"/>
          <w:lang w:val="lt-LT" w:eastAsia="en-US"/>
        </w:rPr>
        <w:t>.</w:t>
      </w:r>
    </w:p>
    <w:p w14:paraId="143155FC" w14:textId="77777777" w:rsidR="005351C0" w:rsidRPr="003D0A4C" w:rsidRDefault="005351C0" w:rsidP="00533E0F">
      <w:pPr>
        <w:pStyle w:val="Pagrindinistekstas"/>
        <w:spacing w:after="0"/>
        <w:rPr>
          <w:bCs/>
          <w:iCs/>
          <w:sz w:val="22"/>
          <w:szCs w:val="22"/>
          <w:lang w:val="lt-LT" w:eastAsia="en-US"/>
        </w:rPr>
      </w:pPr>
    </w:p>
    <w:p w14:paraId="43BC5ACC" w14:textId="77777777" w:rsidR="005351C0" w:rsidRPr="003D0A4C" w:rsidRDefault="005351C0" w:rsidP="00533E0F">
      <w:pPr>
        <w:pStyle w:val="Pagrindinistekstas"/>
        <w:spacing w:after="0"/>
        <w:rPr>
          <w:bCs/>
          <w:iCs/>
          <w:sz w:val="22"/>
          <w:szCs w:val="22"/>
          <w:lang w:val="lt-LT" w:eastAsia="en-US"/>
        </w:rPr>
      </w:pPr>
      <w:r w:rsidRPr="003D0A4C">
        <w:rPr>
          <w:bCs/>
          <w:iCs/>
          <w:sz w:val="22"/>
          <w:szCs w:val="22"/>
          <w:lang w:val="lt-LT" w:eastAsia="en-US"/>
        </w:rPr>
        <w:t xml:space="preserve">Ikiklinikiniai itrakonazolo duomenys nerodė genotoksiškumo, pirminio kancerogeniškumo ar </w:t>
      </w:r>
      <w:r w:rsidR="00EF777B" w:rsidRPr="003D0A4C">
        <w:rPr>
          <w:bCs/>
          <w:iCs/>
          <w:sz w:val="22"/>
          <w:szCs w:val="22"/>
          <w:lang w:val="lt-LT" w:eastAsia="en-US"/>
        </w:rPr>
        <w:t>vislumo</w:t>
      </w:r>
      <w:r w:rsidRPr="003D0A4C">
        <w:rPr>
          <w:bCs/>
          <w:iCs/>
          <w:sz w:val="22"/>
          <w:szCs w:val="22"/>
          <w:lang w:val="lt-LT" w:eastAsia="en-US"/>
        </w:rPr>
        <w:t xml:space="preserve"> sutrikimo požymių. </w:t>
      </w:r>
      <w:r w:rsidR="00EF777B" w:rsidRPr="003D0A4C">
        <w:rPr>
          <w:bCs/>
          <w:iCs/>
          <w:sz w:val="22"/>
          <w:szCs w:val="22"/>
          <w:lang w:val="lt-LT" w:eastAsia="en-US"/>
        </w:rPr>
        <w:t xml:space="preserve">Žiurkėms skiriant </w:t>
      </w:r>
      <w:r w:rsidRPr="003D0A4C">
        <w:rPr>
          <w:bCs/>
          <w:iCs/>
          <w:sz w:val="22"/>
          <w:szCs w:val="22"/>
          <w:lang w:val="lt-LT" w:eastAsia="en-US"/>
        </w:rPr>
        <w:t xml:space="preserve">dideles </w:t>
      </w:r>
      <w:r w:rsidR="00EF777B" w:rsidRPr="003D0A4C">
        <w:rPr>
          <w:bCs/>
          <w:iCs/>
          <w:sz w:val="22"/>
          <w:szCs w:val="22"/>
          <w:lang w:val="lt-LT" w:eastAsia="en-US"/>
        </w:rPr>
        <w:t>dozes (</w:t>
      </w:r>
      <w:r w:rsidRPr="003D0A4C">
        <w:rPr>
          <w:bCs/>
          <w:iCs/>
          <w:sz w:val="22"/>
          <w:szCs w:val="22"/>
          <w:lang w:val="lt-LT" w:eastAsia="en-US"/>
        </w:rPr>
        <w:t>40 ir 80</w:t>
      </w:r>
      <w:r w:rsidR="00EF777B" w:rsidRPr="003D0A4C">
        <w:rPr>
          <w:bCs/>
          <w:iCs/>
          <w:sz w:val="22"/>
          <w:szCs w:val="22"/>
          <w:lang w:val="lt-LT" w:eastAsia="en-US"/>
        </w:rPr>
        <w:t> </w:t>
      </w:r>
      <w:r w:rsidRPr="003D0A4C">
        <w:rPr>
          <w:bCs/>
          <w:iCs/>
          <w:sz w:val="22"/>
          <w:szCs w:val="22"/>
          <w:lang w:val="lt-LT" w:eastAsia="en-US"/>
        </w:rPr>
        <w:t>mg/kg per parą</w:t>
      </w:r>
      <w:r w:rsidR="00EF777B" w:rsidRPr="003D0A4C">
        <w:rPr>
          <w:bCs/>
          <w:iCs/>
          <w:sz w:val="22"/>
          <w:szCs w:val="22"/>
          <w:lang w:val="lt-LT" w:eastAsia="en-US"/>
        </w:rPr>
        <w:t>)</w:t>
      </w:r>
      <w:r w:rsidRPr="003D0A4C">
        <w:rPr>
          <w:bCs/>
          <w:iCs/>
          <w:sz w:val="22"/>
          <w:szCs w:val="22"/>
          <w:lang w:val="lt-LT" w:eastAsia="en-US"/>
        </w:rPr>
        <w:t xml:space="preserve"> (1 ir 2</w:t>
      </w:r>
      <w:r w:rsidR="00EF777B" w:rsidRPr="003D0A4C">
        <w:rPr>
          <w:bCs/>
          <w:iCs/>
          <w:sz w:val="22"/>
          <w:szCs w:val="22"/>
          <w:lang w:val="lt-LT" w:eastAsia="en-US"/>
        </w:rPr>
        <w:t> </w:t>
      </w:r>
      <w:r w:rsidRPr="003D0A4C">
        <w:rPr>
          <w:bCs/>
          <w:iCs/>
          <w:sz w:val="22"/>
          <w:szCs w:val="22"/>
          <w:lang w:val="lt-LT" w:eastAsia="en-US"/>
        </w:rPr>
        <w:t>kartus didesn</w:t>
      </w:r>
      <w:r w:rsidR="00EF777B" w:rsidRPr="003D0A4C">
        <w:rPr>
          <w:bCs/>
          <w:iCs/>
          <w:sz w:val="22"/>
          <w:szCs w:val="22"/>
          <w:lang w:val="lt-LT" w:eastAsia="en-US"/>
        </w:rPr>
        <w:t>es</w:t>
      </w:r>
      <w:r w:rsidRPr="003D0A4C">
        <w:rPr>
          <w:bCs/>
          <w:iCs/>
          <w:sz w:val="22"/>
          <w:szCs w:val="22"/>
          <w:lang w:val="lt-LT" w:eastAsia="en-US"/>
        </w:rPr>
        <w:t xml:space="preserve"> už MRHD, remiantis mg/m</w:t>
      </w:r>
      <w:r w:rsidRPr="003D0A4C">
        <w:rPr>
          <w:bCs/>
          <w:iCs/>
          <w:sz w:val="22"/>
          <w:szCs w:val="22"/>
          <w:vertAlign w:val="superscript"/>
          <w:lang w:val="lt-LT" w:eastAsia="en-US"/>
        </w:rPr>
        <w:t>2</w:t>
      </w:r>
      <w:r w:rsidRPr="003D0A4C">
        <w:rPr>
          <w:bCs/>
          <w:iCs/>
          <w:sz w:val="22"/>
          <w:szCs w:val="22"/>
          <w:lang w:val="lt-LT" w:eastAsia="en-US"/>
        </w:rPr>
        <w:t xml:space="preserve">), buvo pastebėtas poveikis antinksčių žievei, kepenims ir mononuklearinei fagocitų sistemai, tačiau atrodo, kad </w:t>
      </w:r>
      <w:r w:rsidR="00EF777B" w:rsidRPr="003D0A4C">
        <w:rPr>
          <w:bCs/>
          <w:iCs/>
          <w:sz w:val="22"/>
          <w:szCs w:val="22"/>
          <w:lang w:val="lt-LT" w:eastAsia="en-US"/>
        </w:rPr>
        <w:t xml:space="preserve">numatyto klinikinio vartojimo atveju jo svarba yra maža. </w:t>
      </w:r>
      <w:r w:rsidRPr="003D0A4C">
        <w:rPr>
          <w:bCs/>
          <w:iCs/>
          <w:sz w:val="22"/>
          <w:szCs w:val="22"/>
          <w:lang w:val="lt-LT" w:eastAsia="en-US"/>
        </w:rPr>
        <w:t xml:space="preserve">Nustatyta, </w:t>
      </w:r>
      <w:r w:rsidR="00D17237" w:rsidRPr="003D0A4C">
        <w:rPr>
          <w:bCs/>
          <w:iCs/>
          <w:sz w:val="22"/>
          <w:szCs w:val="22"/>
          <w:lang w:val="lt-LT" w:eastAsia="en-US"/>
        </w:rPr>
        <w:t xml:space="preserve">kad </w:t>
      </w:r>
      <w:r w:rsidR="00EF777B" w:rsidRPr="003D0A4C">
        <w:rPr>
          <w:bCs/>
          <w:iCs/>
          <w:sz w:val="22"/>
          <w:szCs w:val="22"/>
          <w:lang w:val="lt-LT" w:eastAsia="en-US"/>
        </w:rPr>
        <w:t xml:space="preserve">žiurkėms ir pelėms skiriant dideles dozes, </w:t>
      </w:r>
      <w:r w:rsidRPr="003D0A4C">
        <w:rPr>
          <w:bCs/>
          <w:iCs/>
          <w:sz w:val="22"/>
          <w:szCs w:val="22"/>
          <w:lang w:val="lt-LT" w:eastAsia="en-US"/>
        </w:rPr>
        <w:t xml:space="preserve">itrakonazolas </w:t>
      </w:r>
      <w:r w:rsidR="00EF777B" w:rsidRPr="003D0A4C">
        <w:rPr>
          <w:bCs/>
          <w:iCs/>
          <w:sz w:val="22"/>
          <w:szCs w:val="22"/>
          <w:lang w:val="lt-LT" w:eastAsia="en-US"/>
        </w:rPr>
        <w:t>sukelia priklausomai nuo dozės stiprėjantį</w:t>
      </w:r>
      <w:r w:rsidRPr="003D0A4C">
        <w:rPr>
          <w:bCs/>
          <w:iCs/>
          <w:sz w:val="22"/>
          <w:szCs w:val="22"/>
          <w:lang w:val="lt-LT" w:eastAsia="en-US"/>
        </w:rPr>
        <w:t xml:space="preserve"> toksinį poveikį patelei, </w:t>
      </w:r>
      <w:r w:rsidR="00EF777B" w:rsidRPr="003D0A4C">
        <w:rPr>
          <w:bCs/>
          <w:iCs/>
          <w:sz w:val="22"/>
          <w:szCs w:val="22"/>
          <w:lang w:val="lt-LT" w:eastAsia="en-US"/>
        </w:rPr>
        <w:t>embriotoksi</w:t>
      </w:r>
      <w:r w:rsidR="00EF777B" w:rsidRPr="003D0A4C">
        <w:rPr>
          <w:bCs/>
          <w:iCs/>
          <w:sz w:val="22"/>
          <w:szCs w:val="22"/>
          <w:lang w:val="lt-LT"/>
        </w:rPr>
        <w:t>nį</w:t>
      </w:r>
      <w:r w:rsidR="00EF777B" w:rsidRPr="003D0A4C">
        <w:rPr>
          <w:bCs/>
          <w:iCs/>
          <w:sz w:val="22"/>
          <w:szCs w:val="22"/>
          <w:lang w:val="lt-LT" w:eastAsia="en-US"/>
        </w:rPr>
        <w:t xml:space="preserve"> ir teratogeni</w:t>
      </w:r>
      <w:r w:rsidR="00EF777B" w:rsidRPr="003D0A4C">
        <w:rPr>
          <w:bCs/>
          <w:iCs/>
          <w:sz w:val="22"/>
          <w:szCs w:val="22"/>
          <w:lang w:val="lt-LT"/>
        </w:rPr>
        <w:t>nį poveikį</w:t>
      </w:r>
      <w:r w:rsidRPr="003D0A4C">
        <w:rPr>
          <w:bCs/>
          <w:iCs/>
          <w:sz w:val="22"/>
          <w:szCs w:val="22"/>
          <w:lang w:val="lt-LT" w:eastAsia="en-US"/>
        </w:rPr>
        <w:t xml:space="preserve">. </w:t>
      </w:r>
      <w:r w:rsidR="00EF777B" w:rsidRPr="003D0A4C">
        <w:rPr>
          <w:bCs/>
          <w:iCs/>
          <w:sz w:val="22"/>
          <w:szCs w:val="22"/>
          <w:lang w:val="lt-LT" w:eastAsia="en-US"/>
        </w:rPr>
        <w:t>J</w:t>
      </w:r>
      <w:r w:rsidRPr="003D0A4C">
        <w:rPr>
          <w:bCs/>
          <w:iCs/>
          <w:sz w:val="22"/>
          <w:szCs w:val="22"/>
          <w:lang w:val="lt-LT" w:eastAsia="en-US"/>
        </w:rPr>
        <w:t>aunikliams</w:t>
      </w:r>
      <w:r w:rsidR="00EF777B" w:rsidRPr="003D0A4C">
        <w:rPr>
          <w:bCs/>
          <w:iCs/>
          <w:sz w:val="22"/>
          <w:szCs w:val="22"/>
          <w:lang w:val="lt-LT" w:eastAsia="en-US"/>
        </w:rPr>
        <w:t xml:space="preserve"> </w:t>
      </w:r>
      <w:r w:rsidRPr="003D0A4C">
        <w:rPr>
          <w:bCs/>
          <w:iCs/>
          <w:sz w:val="22"/>
          <w:szCs w:val="22"/>
          <w:lang w:val="lt-LT" w:eastAsia="en-US"/>
        </w:rPr>
        <w:t xml:space="preserve">šunims po ilgalaikio itrakonazolo vartojimo </w:t>
      </w:r>
      <w:r w:rsidR="00EF777B" w:rsidRPr="003D0A4C">
        <w:rPr>
          <w:bCs/>
          <w:iCs/>
          <w:sz w:val="22"/>
          <w:szCs w:val="22"/>
          <w:lang w:val="lt-LT" w:eastAsia="en-US"/>
        </w:rPr>
        <w:t xml:space="preserve">buvo nustatytas bendras mažesnis kaulų mineralų tankis </w:t>
      </w:r>
      <w:r w:rsidRPr="003D0A4C">
        <w:rPr>
          <w:bCs/>
          <w:iCs/>
          <w:sz w:val="22"/>
          <w:szCs w:val="22"/>
          <w:lang w:val="lt-LT" w:eastAsia="en-US"/>
        </w:rPr>
        <w:t>(toksiškumo nepastebėta iki 20</w:t>
      </w:r>
      <w:r w:rsidR="00EF777B" w:rsidRPr="003D0A4C">
        <w:rPr>
          <w:bCs/>
          <w:iCs/>
          <w:sz w:val="22"/>
          <w:szCs w:val="22"/>
          <w:lang w:val="lt-LT" w:eastAsia="en-US"/>
        </w:rPr>
        <w:t> </w:t>
      </w:r>
      <w:r w:rsidRPr="003D0A4C">
        <w:rPr>
          <w:bCs/>
          <w:iCs/>
          <w:sz w:val="22"/>
          <w:szCs w:val="22"/>
          <w:lang w:val="lt-LT" w:eastAsia="en-US"/>
        </w:rPr>
        <w:t xml:space="preserve">mg/kg </w:t>
      </w:r>
      <w:r w:rsidRPr="00666A1B">
        <w:rPr>
          <w:bCs/>
          <w:iCs/>
          <w:sz w:val="22"/>
          <w:szCs w:val="22"/>
          <w:lang w:val="lt-LT" w:eastAsia="en-US"/>
        </w:rPr>
        <w:t xml:space="preserve">dozės </w:t>
      </w:r>
      <w:r w:rsidR="00C402AF" w:rsidRPr="00666A1B">
        <w:rPr>
          <w:bCs/>
          <w:iCs/>
          <w:sz w:val="22"/>
          <w:szCs w:val="22"/>
          <w:lang w:val="lt-LT" w:eastAsia="en-US"/>
        </w:rPr>
        <w:t>[</w:t>
      </w:r>
      <w:r w:rsidRPr="00666A1B">
        <w:rPr>
          <w:bCs/>
          <w:iCs/>
          <w:sz w:val="22"/>
          <w:szCs w:val="22"/>
          <w:lang w:val="lt-LT" w:eastAsia="en-US"/>
        </w:rPr>
        <w:t>2</w:t>
      </w:r>
      <w:r w:rsidR="00EF777B" w:rsidRPr="00666A1B">
        <w:rPr>
          <w:bCs/>
          <w:iCs/>
          <w:sz w:val="22"/>
          <w:szCs w:val="22"/>
          <w:lang w:val="lt-LT" w:eastAsia="en-US"/>
        </w:rPr>
        <w:t> </w:t>
      </w:r>
      <w:r w:rsidRPr="00666A1B">
        <w:rPr>
          <w:bCs/>
          <w:iCs/>
          <w:sz w:val="22"/>
          <w:szCs w:val="22"/>
          <w:lang w:val="lt-LT" w:eastAsia="en-US"/>
        </w:rPr>
        <w:t>kartus didesnė</w:t>
      </w:r>
      <w:r w:rsidR="00EF777B" w:rsidRPr="00666A1B">
        <w:rPr>
          <w:bCs/>
          <w:iCs/>
          <w:sz w:val="22"/>
          <w:szCs w:val="22"/>
          <w:lang w:val="lt-LT" w:eastAsia="en-US"/>
        </w:rPr>
        <w:t>s</w:t>
      </w:r>
      <w:r w:rsidRPr="00666A1B">
        <w:rPr>
          <w:bCs/>
          <w:iCs/>
          <w:sz w:val="22"/>
          <w:szCs w:val="22"/>
          <w:lang w:val="lt-LT" w:eastAsia="en-US"/>
        </w:rPr>
        <w:t xml:space="preserve"> už MRHD, remiantis mg/m</w:t>
      </w:r>
      <w:r w:rsidRPr="00666A1B">
        <w:rPr>
          <w:bCs/>
          <w:iCs/>
          <w:sz w:val="22"/>
          <w:szCs w:val="22"/>
          <w:vertAlign w:val="superscript"/>
          <w:lang w:val="lt-LT" w:eastAsia="en-US"/>
        </w:rPr>
        <w:t>2</w:t>
      </w:r>
      <w:r w:rsidR="00C402AF" w:rsidRPr="00666A1B">
        <w:rPr>
          <w:bCs/>
          <w:iCs/>
          <w:sz w:val="22"/>
          <w:szCs w:val="22"/>
          <w:lang w:val="lt-LT" w:eastAsia="en-US"/>
        </w:rPr>
        <w:t>]</w:t>
      </w:r>
      <w:r w:rsidR="00D51B13" w:rsidRPr="00666A1B">
        <w:rPr>
          <w:bCs/>
          <w:iCs/>
          <w:sz w:val="22"/>
          <w:szCs w:val="22"/>
          <w:lang w:val="lt-LT" w:eastAsia="en-US"/>
        </w:rPr>
        <w:t>)</w:t>
      </w:r>
      <w:r w:rsidRPr="00666A1B">
        <w:rPr>
          <w:bCs/>
          <w:iCs/>
          <w:sz w:val="22"/>
          <w:szCs w:val="22"/>
          <w:lang w:val="lt-LT" w:eastAsia="en-US"/>
        </w:rPr>
        <w:t>, o</w:t>
      </w:r>
      <w:r w:rsidRPr="003D0A4C">
        <w:rPr>
          <w:bCs/>
          <w:iCs/>
          <w:sz w:val="22"/>
          <w:szCs w:val="22"/>
          <w:lang w:val="lt-LT" w:eastAsia="en-US"/>
        </w:rPr>
        <w:t xml:space="preserve"> žiurkėms </w:t>
      </w:r>
      <w:r w:rsidR="00EF777B" w:rsidRPr="003D0A4C">
        <w:rPr>
          <w:bCs/>
          <w:iCs/>
          <w:sz w:val="22"/>
          <w:szCs w:val="22"/>
          <w:lang w:val="lt-LT" w:eastAsia="en-US"/>
        </w:rPr>
        <w:t>nustatytas</w:t>
      </w:r>
      <w:r w:rsidRPr="003D0A4C">
        <w:rPr>
          <w:bCs/>
          <w:iCs/>
          <w:sz w:val="22"/>
          <w:szCs w:val="22"/>
          <w:lang w:val="lt-LT" w:eastAsia="en-US"/>
        </w:rPr>
        <w:t xml:space="preserve"> sumažėjęs kaulų plokštelių aktyvumas</w:t>
      </w:r>
      <w:r w:rsidR="00EF777B" w:rsidRPr="003D0A4C">
        <w:rPr>
          <w:bCs/>
          <w:iCs/>
          <w:sz w:val="22"/>
          <w:szCs w:val="22"/>
          <w:lang w:val="lt-LT" w:eastAsia="en-US"/>
        </w:rPr>
        <w:t>,</w:t>
      </w:r>
      <w:r w:rsidRPr="003D0A4C">
        <w:rPr>
          <w:bCs/>
          <w:iCs/>
          <w:sz w:val="22"/>
          <w:szCs w:val="22"/>
          <w:lang w:val="lt-LT" w:eastAsia="en-US"/>
        </w:rPr>
        <w:t xml:space="preserve"> stambiųjų kaulų </w:t>
      </w:r>
      <w:r w:rsidR="00EF777B" w:rsidRPr="003D0A4C">
        <w:rPr>
          <w:bCs/>
          <w:iCs/>
          <w:sz w:val="22"/>
          <w:szCs w:val="22"/>
          <w:lang w:val="lt-LT" w:eastAsia="en-US"/>
        </w:rPr>
        <w:t>kompaktinės</w:t>
      </w:r>
      <w:r w:rsidRPr="003D0A4C">
        <w:rPr>
          <w:bCs/>
          <w:iCs/>
          <w:sz w:val="22"/>
          <w:szCs w:val="22"/>
          <w:lang w:val="lt-LT" w:eastAsia="en-US"/>
        </w:rPr>
        <w:t xml:space="preserve"> zonos plonėjimas ir padidėjęs kaulų trapumas.</w:t>
      </w:r>
    </w:p>
    <w:p w14:paraId="2BF40B11" w14:textId="77777777" w:rsidR="005351C0" w:rsidRPr="003D0A4C" w:rsidRDefault="005351C0" w:rsidP="00533E0F">
      <w:pPr>
        <w:pStyle w:val="Pagrindinistekstas"/>
        <w:spacing w:after="0"/>
        <w:rPr>
          <w:bCs/>
          <w:iCs/>
          <w:sz w:val="22"/>
          <w:szCs w:val="22"/>
          <w:lang w:val="lt-LT" w:eastAsia="en-US"/>
        </w:rPr>
      </w:pPr>
    </w:p>
    <w:p w14:paraId="4C59658A" w14:textId="77777777" w:rsidR="00EF777B" w:rsidRPr="003D0A4C" w:rsidRDefault="00EF777B" w:rsidP="00533E0F">
      <w:pPr>
        <w:pStyle w:val="Pagrindinistekstas"/>
        <w:spacing w:after="0"/>
        <w:rPr>
          <w:bCs/>
          <w:iCs/>
          <w:sz w:val="22"/>
          <w:szCs w:val="22"/>
          <w:u w:val="single"/>
          <w:lang w:val="lt-LT" w:eastAsia="en-US"/>
        </w:rPr>
      </w:pPr>
      <w:r w:rsidRPr="003D0A4C">
        <w:rPr>
          <w:bCs/>
          <w:iCs/>
          <w:sz w:val="22"/>
          <w:szCs w:val="22"/>
          <w:u w:val="single"/>
          <w:lang w:val="lt-LT" w:eastAsia="en-US"/>
        </w:rPr>
        <w:t>Toksinis poveikis reprodukcijai</w:t>
      </w:r>
    </w:p>
    <w:p w14:paraId="1C993B39" w14:textId="77777777" w:rsidR="00592D2A" w:rsidRPr="003D0A4C" w:rsidRDefault="005351C0" w:rsidP="00533E0F">
      <w:pPr>
        <w:spacing w:line="240" w:lineRule="auto"/>
        <w:rPr>
          <w:b/>
          <w:bCs/>
          <w:szCs w:val="22"/>
        </w:rPr>
      </w:pPr>
      <w:r w:rsidRPr="003D0A4C">
        <w:rPr>
          <w:bCs/>
          <w:iCs/>
          <w:szCs w:val="22"/>
        </w:rPr>
        <w:t>Nustatyta, kad itrakonazolas, vartojant 40, 80 ir 160</w:t>
      </w:r>
      <w:r w:rsidR="00EF777B" w:rsidRPr="003D0A4C">
        <w:rPr>
          <w:bCs/>
          <w:iCs/>
          <w:szCs w:val="22"/>
        </w:rPr>
        <w:t> </w:t>
      </w:r>
      <w:r w:rsidRPr="003D0A4C">
        <w:rPr>
          <w:bCs/>
          <w:iCs/>
          <w:szCs w:val="22"/>
        </w:rPr>
        <w:t xml:space="preserve">mg/kg </w:t>
      </w:r>
      <w:r w:rsidR="00EF777B" w:rsidRPr="003D0A4C">
        <w:rPr>
          <w:bCs/>
          <w:iCs/>
          <w:szCs w:val="22"/>
        </w:rPr>
        <w:t xml:space="preserve">dozes </w:t>
      </w:r>
      <w:r w:rsidRPr="003D0A4C">
        <w:rPr>
          <w:bCs/>
          <w:iCs/>
          <w:szCs w:val="22"/>
        </w:rPr>
        <w:t>(0,5, 1 ir 4</w:t>
      </w:r>
      <w:r w:rsidR="00EF777B" w:rsidRPr="003D0A4C">
        <w:rPr>
          <w:bCs/>
          <w:iCs/>
          <w:szCs w:val="22"/>
        </w:rPr>
        <w:t> </w:t>
      </w:r>
      <w:r w:rsidRPr="003D0A4C">
        <w:rPr>
          <w:bCs/>
          <w:iCs/>
          <w:szCs w:val="22"/>
        </w:rPr>
        <w:t>kartus didesn</w:t>
      </w:r>
      <w:r w:rsidR="00EF777B" w:rsidRPr="003D0A4C">
        <w:rPr>
          <w:bCs/>
          <w:iCs/>
          <w:szCs w:val="22"/>
        </w:rPr>
        <w:t>e</w:t>
      </w:r>
      <w:r w:rsidRPr="003D0A4C">
        <w:rPr>
          <w:bCs/>
          <w:iCs/>
          <w:szCs w:val="22"/>
        </w:rPr>
        <w:t>s už MRHD, remiantis mg/m</w:t>
      </w:r>
      <w:r w:rsidRPr="003D0A4C">
        <w:rPr>
          <w:bCs/>
          <w:iCs/>
          <w:szCs w:val="22"/>
          <w:vertAlign w:val="superscript"/>
        </w:rPr>
        <w:t>2</w:t>
      </w:r>
      <w:r w:rsidRPr="003D0A4C">
        <w:rPr>
          <w:bCs/>
          <w:iCs/>
          <w:szCs w:val="22"/>
        </w:rPr>
        <w:t>), žiurkėms ir pelėms sukelia</w:t>
      </w:r>
      <w:r w:rsidR="00EF777B" w:rsidRPr="003D0A4C">
        <w:rPr>
          <w:bCs/>
          <w:iCs/>
          <w:szCs w:val="22"/>
        </w:rPr>
        <w:t xml:space="preserve"> priklausomai nuo dozės stiprėjantį toksinį poveikį patelei, embriotoksinį ir teratogeninį poveikį</w:t>
      </w:r>
      <w:r w:rsidRPr="003D0A4C">
        <w:rPr>
          <w:bCs/>
          <w:iCs/>
          <w:szCs w:val="22"/>
        </w:rPr>
        <w:t>. Žiurkėms teratogenin</w:t>
      </w:r>
      <w:r w:rsidR="00EF777B" w:rsidRPr="003D0A4C">
        <w:rPr>
          <w:bCs/>
          <w:iCs/>
          <w:szCs w:val="22"/>
        </w:rPr>
        <w:t>is</w:t>
      </w:r>
      <w:r w:rsidRPr="003D0A4C">
        <w:rPr>
          <w:bCs/>
          <w:iCs/>
          <w:szCs w:val="22"/>
        </w:rPr>
        <w:t xml:space="preserve"> poveik</w:t>
      </w:r>
      <w:r w:rsidR="00EF777B" w:rsidRPr="003D0A4C">
        <w:rPr>
          <w:bCs/>
          <w:iCs/>
          <w:szCs w:val="22"/>
        </w:rPr>
        <w:t>is</w:t>
      </w:r>
      <w:r w:rsidRPr="003D0A4C">
        <w:rPr>
          <w:bCs/>
          <w:iCs/>
          <w:szCs w:val="22"/>
        </w:rPr>
        <w:t xml:space="preserve"> </w:t>
      </w:r>
      <w:r w:rsidR="00EF777B" w:rsidRPr="003D0A4C">
        <w:rPr>
          <w:bCs/>
          <w:iCs/>
          <w:szCs w:val="22"/>
        </w:rPr>
        <w:t>pasireiškė</w:t>
      </w:r>
      <w:r w:rsidRPr="003D0A4C">
        <w:rPr>
          <w:bCs/>
          <w:iCs/>
          <w:szCs w:val="22"/>
        </w:rPr>
        <w:t xml:space="preserve"> </w:t>
      </w:r>
      <w:r w:rsidR="00EF777B" w:rsidRPr="003D0A4C">
        <w:rPr>
          <w:bCs/>
          <w:iCs/>
          <w:szCs w:val="22"/>
        </w:rPr>
        <w:t>didžiaisiais</w:t>
      </w:r>
      <w:r w:rsidRPr="003D0A4C">
        <w:rPr>
          <w:bCs/>
          <w:iCs/>
          <w:szCs w:val="22"/>
        </w:rPr>
        <w:t xml:space="preserve"> skeleto defektai</w:t>
      </w:r>
      <w:r w:rsidR="00D17237" w:rsidRPr="003D0A4C">
        <w:rPr>
          <w:bCs/>
          <w:iCs/>
          <w:szCs w:val="22"/>
        </w:rPr>
        <w:t>s</w:t>
      </w:r>
      <w:r w:rsidRPr="003D0A4C">
        <w:rPr>
          <w:bCs/>
          <w:iCs/>
          <w:szCs w:val="22"/>
        </w:rPr>
        <w:t xml:space="preserve">; pelėms </w:t>
      </w:r>
      <w:r w:rsidR="00EF777B" w:rsidRPr="003D0A4C">
        <w:rPr>
          <w:bCs/>
          <w:iCs/>
          <w:szCs w:val="22"/>
        </w:rPr>
        <w:t>jis pasireiškė</w:t>
      </w:r>
      <w:r w:rsidRPr="003D0A4C">
        <w:rPr>
          <w:bCs/>
          <w:iCs/>
          <w:szCs w:val="22"/>
        </w:rPr>
        <w:t xml:space="preserve"> encefalocel</w:t>
      </w:r>
      <w:r w:rsidR="00EF777B" w:rsidRPr="003D0A4C">
        <w:rPr>
          <w:bCs/>
          <w:iCs/>
          <w:szCs w:val="22"/>
        </w:rPr>
        <w:t>e</w:t>
      </w:r>
      <w:r w:rsidRPr="003D0A4C">
        <w:rPr>
          <w:bCs/>
          <w:iCs/>
          <w:szCs w:val="22"/>
        </w:rPr>
        <w:t xml:space="preserve"> ir makroglosij</w:t>
      </w:r>
      <w:r w:rsidR="00EF777B" w:rsidRPr="003D0A4C">
        <w:rPr>
          <w:bCs/>
          <w:iCs/>
          <w:szCs w:val="22"/>
        </w:rPr>
        <w:t>a</w:t>
      </w:r>
      <w:r w:rsidRPr="003D0A4C">
        <w:rPr>
          <w:bCs/>
          <w:iCs/>
          <w:szCs w:val="22"/>
        </w:rPr>
        <w:t>. Triušiams iki 80</w:t>
      </w:r>
      <w:r w:rsidR="00EF777B" w:rsidRPr="003D0A4C">
        <w:rPr>
          <w:bCs/>
          <w:iCs/>
          <w:szCs w:val="22"/>
        </w:rPr>
        <w:t> </w:t>
      </w:r>
      <w:r w:rsidRPr="003D0A4C">
        <w:rPr>
          <w:bCs/>
          <w:iCs/>
          <w:szCs w:val="22"/>
        </w:rPr>
        <w:t>mg/kg dozė (4</w:t>
      </w:r>
      <w:r w:rsidR="00EF777B" w:rsidRPr="003D0A4C">
        <w:rPr>
          <w:bCs/>
          <w:iCs/>
          <w:szCs w:val="22"/>
        </w:rPr>
        <w:t> </w:t>
      </w:r>
      <w:r w:rsidRPr="003D0A4C">
        <w:rPr>
          <w:bCs/>
          <w:iCs/>
          <w:szCs w:val="22"/>
        </w:rPr>
        <w:t>kartus didesnė už MRHD, remiantis mg/m</w:t>
      </w:r>
      <w:r w:rsidRPr="003D0A4C">
        <w:rPr>
          <w:bCs/>
          <w:iCs/>
          <w:szCs w:val="22"/>
          <w:vertAlign w:val="superscript"/>
        </w:rPr>
        <w:t>2</w:t>
      </w:r>
      <w:r w:rsidRPr="003D0A4C">
        <w:rPr>
          <w:bCs/>
          <w:iCs/>
          <w:szCs w:val="22"/>
        </w:rPr>
        <w:t xml:space="preserve">) teratogeninio poveikio </w:t>
      </w:r>
      <w:r w:rsidR="00EF777B" w:rsidRPr="003D0A4C">
        <w:rPr>
          <w:bCs/>
          <w:iCs/>
          <w:szCs w:val="22"/>
        </w:rPr>
        <w:t>nesukėlė</w:t>
      </w:r>
      <w:r w:rsidRPr="003D0A4C">
        <w:rPr>
          <w:bCs/>
          <w:iCs/>
          <w:szCs w:val="22"/>
        </w:rPr>
        <w:t>.</w:t>
      </w:r>
    </w:p>
    <w:p w14:paraId="3D81B640" w14:textId="77777777" w:rsidR="00592D2A" w:rsidRPr="003D0A4C" w:rsidRDefault="00592D2A" w:rsidP="00533E0F">
      <w:pPr>
        <w:pStyle w:val="Pagrindinistekstas"/>
        <w:spacing w:after="0"/>
        <w:rPr>
          <w:sz w:val="22"/>
          <w:szCs w:val="22"/>
          <w:lang w:val="lt-LT"/>
        </w:rPr>
      </w:pPr>
    </w:p>
    <w:p w14:paraId="34398619" w14:textId="77777777" w:rsidR="00592D2A" w:rsidRPr="003D0A4C" w:rsidRDefault="00592D2A" w:rsidP="00533E0F">
      <w:pPr>
        <w:pStyle w:val="Pagrindinistekstas"/>
        <w:spacing w:after="0"/>
        <w:rPr>
          <w:sz w:val="22"/>
          <w:szCs w:val="22"/>
          <w:lang w:val="lt-LT"/>
        </w:rPr>
      </w:pPr>
    </w:p>
    <w:p w14:paraId="1DDA468C" w14:textId="77777777" w:rsidR="00592D2A" w:rsidRPr="003D0A4C" w:rsidRDefault="00592D2A" w:rsidP="00533E0F">
      <w:pPr>
        <w:pStyle w:val="Antrat2"/>
        <w:tabs>
          <w:tab w:val="left" w:pos="540"/>
        </w:tabs>
        <w:rPr>
          <w:sz w:val="22"/>
          <w:szCs w:val="22"/>
          <w:lang w:val="lt-LT"/>
        </w:rPr>
      </w:pPr>
      <w:r w:rsidRPr="003D0A4C">
        <w:rPr>
          <w:sz w:val="22"/>
          <w:szCs w:val="22"/>
          <w:lang w:val="lt-LT"/>
        </w:rPr>
        <w:t>6.</w:t>
      </w:r>
      <w:r w:rsidRPr="003D0A4C">
        <w:rPr>
          <w:sz w:val="22"/>
          <w:szCs w:val="22"/>
          <w:lang w:val="lt-LT"/>
        </w:rPr>
        <w:tab/>
        <w:t>FARMACINĖ INFORMACIJA</w:t>
      </w:r>
    </w:p>
    <w:p w14:paraId="59D13E0D" w14:textId="77777777" w:rsidR="00592D2A" w:rsidRPr="003D0A4C" w:rsidRDefault="00592D2A" w:rsidP="00533E0F">
      <w:pPr>
        <w:pStyle w:val="Pagrindinistekstas"/>
        <w:tabs>
          <w:tab w:val="left" w:pos="540"/>
        </w:tabs>
        <w:spacing w:after="0"/>
        <w:rPr>
          <w:b/>
          <w:sz w:val="22"/>
          <w:szCs w:val="22"/>
          <w:lang w:val="lt-LT"/>
        </w:rPr>
      </w:pPr>
    </w:p>
    <w:p w14:paraId="4B4666B8" w14:textId="77777777" w:rsidR="00592D2A" w:rsidRPr="003D0A4C" w:rsidRDefault="00592D2A" w:rsidP="00533E0F">
      <w:pPr>
        <w:pStyle w:val="Antrat3"/>
        <w:tabs>
          <w:tab w:val="left" w:pos="540"/>
        </w:tabs>
        <w:rPr>
          <w:sz w:val="22"/>
          <w:szCs w:val="22"/>
          <w:lang w:val="lt-LT"/>
        </w:rPr>
      </w:pPr>
      <w:r w:rsidRPr="003D0A4C">
        <w:rPr>
          <w:sz w:val="22"/>
          <w:szCs w:val="22"/>
          <w:lang w:val="lt-LT"/>
        </w:rPr>
        <w:t>6.1</w:t>
      </w:r>
      <w:r w:rsidRPr="003D0A4C">
        <w:rPr>
          <w:sz w:val="22"/>
          <w:szCs w:val="22"/>
          <w:lang w:val="lt-LT"/>
        </w:rPr>
        <w:tab/>
        <w:t>Pagalbinių medžiagų sąrašas</w:t>
      </w:r>
    </w:p>
    <w:p w14:paraId="66DF6D32" w14:textId="77777777" w:rsidR="00592D2A" w:rsidRPr="003D0A4C" w:rsidRDefault="00592D2A" w:rsidP="00533E0F">
      <w:pPr>
        <w:pStyle w:val="Pagrindinistekstas"/>
        <w:spacing w:after="0"/>
        <w:rPr>
          <w:sz w:val="22"/>
          <w:szCs w:val="22"/>
          <w:lang w:val="lt-LT"/>
        </w:rPr>
      </w:pPr>
    </w:p>
    <w:p w14:paraId="246CF487" w14:textId="77777777" w:rsidR="00592D2A" w:rsidRPr="003D0A4C" w:rsidRDefault="00592D2A" w:rsidP="00533E0F">
      <w:pPr>
        <w:pStyle w:val="Pagrindinistekstas"/>
        <w:spacing w:after="0"/>
        <w:rPr>
          <w:sz w:val="22"/>
          <w:szCs w:val="22"/>
          <w:lang w:val="lt-LT"/>
        </w:rPr>
      </w:pPr>
      <w:r w:rsidRPr="003D0A4C">
        <w:rPr>
          <w:sz w:val="22"/>
          <w:szCs w:val="22"/>
          <w:u w:val="single"/>
          <w:lang w:val="lt-LT"/>
        </w:rPr>
        <w:t xml:space="preserve">Kapsulės turinys </w:t>
      </w:r>
    </w:p>
    <w:p w14:paraId="02ED9EF6" w14:textId="77777777" w:rsidR="00592D2A" w:rsidRPr="003D0A4C" w:rsidRDefault="00592D2A" w:rsidP="00533E0F">
      <w:pPr>
        <w:pStyle w:val="Pagrindinistekstas"/>
        <w:spacing w:after="0"/>
        <w:rPr>
          <w:sz w:val="22"/>
          <w:szCs w:val="22"/>
          <w:lang w:val="lt-LT"/>
        </w:rPr>
      </w:pPr>
      <w:r w:rsidRPr="003D0A4C">
        <w:rPr>
          <w:sz w:val="22"/>
          <w:szCs w:val="22"/>
          <w:lang w:val="lt-LT"/>
        </w:rPr>
        <w:t xml:space="preserve">Cukriniai branduoliai (sacharozė, kukurūzų krakmolas) </w:t>
      </w:r>
    </w:p>
    <w:p w14:paraId="70F7F484" w14:textId="77777777" w:rsidR="00592D2A" w:rsidRPr="003D0A4C" w:rsidRDefault="00592D2A" w:rsidP="00533E0F">
      <w:pPr>
        <w:pStyle w:val="Pagrindinistekstas"/>
        <w:spacing w:after="0"/>
        <w:rPr>
          <w:sz w:val="22"/>
          <w:szCs w:val="22"/>
          <w:lang w:val="lt-LT"/>
        </w:rPr>
      </w:pPr>
      <w:r w:rsidRPr="003D0A4C">
        <w:rPr>
          <w:sz w:val="22"/>
          <w:szCs w:val="22"/>
          <w:lang w:val="lt-LT"/>
        </w:rPr>
        <w:t xml:space="preserve">Hipromeliozė </w:t>
      </w:r>
    </w:p>
    <w:p w14:paraId="736C7226" w14:textId="77777777" w:rsidR="00592D2A" w:rsidRPr="003D0A4C" w:rsidRDefault="00592D2A" w:rsidP="00533E0F">
      <w:pPr>
        <w:pStyle w:val="Pagrindinistekstas"/>
        <w:spacing w:after="0"/>
        <w:rPr>
          <w:sz w:val="22"/>
          <w:szCs w:val="22"/>
          <w:lang w:val="lt-LT"/>
        </w:rPr>
      </w:pPr>
      <w:r w:rsidRPr="003D0A4C">
        <w:rPr>
          <w:sz w:val="22"/>
          <w:szCs w:val="22"/>
          <w:lang w:val="lt-LT"/>
        </w:rPr>
        <w:t xml:space="preserve">Sorbitano stearatas </w:t>
      </w:r>
    </w:p>
    <w:p w14:paraId="226418DD" w14:textId="77777777" w:rsidR="00592D2A" w:rsidRPr="003D0A4C" w:rsidRDefault="00592D2A" w:rsidP="00533E0F">
      <w:pPr>
        <w:pStyle w:val="Pagrindinistekstas"/>
        <w:spacing w:after="0"/>
        <w:rPr>
          <w:sz w:val="22"/>
          <w:szCs w:val="22"/>
          <w:lang w:val="lt-LT"/>
        </w:rPr>
      </w:pPr>
      <w:r w:rsidRPr="003D0A4C">
        <w:rPr>
          <w:sz w:val="22"/>
          <w:szCs w:val="22"/>
          <w:lang w:val="lt-LT"/>
        </w:rPr>
        <w:t>Hidratuotas koloidini</w:t>
      </w:r>
      <w:r w:rsidR="00BB7E4A" w:rsidRPr="003D0A4C">
        <w:rPr>
          <w:sz w:val="22"/>
          <w:szCs w:val="22"/>
          <w:lang w:val="lt-LT"/>
        </w:rPr>
        <w:t>s</w:t>
      </w:r>
      <w:r w:rsidRPr="003D0A4C">
        <w:rPr>
          <w:sz w:val="22"/>
          <w:szCs w:val="22"/>
          <w:lang w:val="lt-LT"/>
        </w:rPr>
        <w:t xml:space="preserve"> silicio dioksidas </w:t>
      </w:r>
    </w:p>
    <w:p w14:paraId="751A8FE7" w14:textId="77777777" w:rsidR="00592D2A" w:rsidRPr="003D0A4C" w:rsidRDefault="00592D2A" w:rsidP="00533E0F">
      <w:pPr>
        <w:pStyle w:val="Pagrindinistekstas"/>
        <w:spacing w:after="0"/>
        <w:rPr>
          <w:sz w:val="22"/>
          <w:szCs w:val="22"/>
          <w:lang w:val="lt-LT"/>
        </w:rPr>
      </w:pPr>
    </w:p>
    <w:p w14:paraId="170F84E9" w14:textId="77777777" w:rsidR="00592D2A" w:rsidRPr="003D0A4C" w:rsidRDefault="00592D2A" w:rsidP="00666A1B">
      <w:pPr>
        <w:pStyle w:val="Pagrindinistekstas"/>
        <w:keepNext/>
        <w:keepLines/>
        <w:spacing w:after="0"/>
        <w:rPr>
          <w:sz w:val="22"/>
          <w:szCs w:val="22"/>
          <w:lang w:val="lt-LT"/>
        </w:rPr>
      </w:pPr>
      <w:r w:rsidRPr="003D0A4C">
        <w:rPr>
          <w:sz w:val="22"/>
          <w:szCs w:val="22"/>
          <w:u w:val="single"/>
          <w:lang w:val="lt-LT"/>
        </w:rPr>
        <w:t>Kietos</w:t>
      </w:r>
      <w:r w:rsidR="00B52699" w:rsidRPr="003D0A4C">
        <w:rPr>
          <w:sz w:val="22"/>
          <w:szCs w:val="22"/>
          <w:u w:val="single"/>
          <w:lang w:val="lt-LT"/>
        </w:rPr>
        <w:t>ios</w:t>
      </w:r>
      <w:r w:rsidRPr="003D0A4C">
        <w:rPr>
          <w:sz w:val="22"/>
          <w:szCs w:val="22"/>
          <w:u w:val="single"/>
          <w:lang w:val="lt-LT"/>
        </w:rPr>
        <w:t xml:space="preserve"> ž</w:t>
      </w:r>
      <w:r w:rsidR="00B52699" w:rsidRPr="003D0A4C">
        <w:rPr>
          <w:sz w:val="22"/>
          <w:szCs w:val="22"/>
          <w:u w:val="single"/>
          <w:lang w:val="lt-LT"/>
        </w:rPr>
        <w:t>e</w:t>
      </w:r>
      <w:r w:rsidRPr="003D0A4C">
        <w:rPr>
          <w:sz w:val="22"/>
          <w:szCs w:val="22"/>
          <w:u w:val="single"/>
          <w:lang w:val="lt-LT"/>
        </w:rPr>
        <w:t>latinos kapsulės dangtelis ir korpusas</w:t>
      </w:r>
    </w:p>
    <w:p w14:paraId="496A9903" w14:textId="77777777" w:rsidR="00592D2A" w:rsidRPr="003D0A4C" w:rsidRDefault="00592D2A" w:rsidP="00666A1B">
      <w:pPr>
        <w:pStyle w:val="Pagrindinistekstas"/>
        <w:keepNext/>
        <w:keepLines/>
        <w:spacing w:after="0"/>
        <w:rPr>
          <w:sz w:val="22"/>
          <w:szCs w:val="22"/>
          <w:lang w:val="lt-LT"/>
        </w:rPr>
      </w:pPr>
      <w:r w:rsidRPr="003D0A4C">
        <w:rPr>
          <w:sz w:val="22"/>
          <w:szCs w:val="22"/>
          <w:lang w:val="lt-LT"/>
        </w:rPr>
        <w:t xml:space="preserve">Želatina </w:t>
      </w:r>
    </w:p>
    <w:p w14:paraId="197CF50A" w14:textId="77777777" w:rsidR="00592D2A" w:rsidRPr="003D0A4C" w:rsidRDefault="00592D2A" w:rsidP="00533E0F">
      <w:pPr>
        <w:pStyle w:val="Pagrindinistekstas"/>
        <w:spacing w:after="0"/>
        <w:rPr>
          <w:sz w:val="22"/>
          <w:szCs w:val="22"/>
          <w:lang w:val="lt-LT"/>
        </w:rPr>
      </w:pPr>
      <w:r w:rsidRPr="003D0A4C">
        <w:rPr>
          <w:sz w:val="22"/>
          <w:szCs w:val="22"/>
          <w:lang w:val="lt-LT"/>
        </w:rPr>
        <w:t>Raudonasis geležies oksidas (E172)</w:t>
      </w:r>
    </w:p>
    <w:p w14:paraId="69D13827" w14:textId="77777777" w:rsidR="00592D2A" w:rsidRPr="003D0A4C" w:rsidRDefault="00592D2A" w:rsidP="00533E0F">
      <w:pPr>
        <w:pStyle w:val="Pagrindinistekstas"/>
        <w:spacing w:after="0"/>
        <w:rPr>
          <w:sz w:val="22"/>
          <w:szCs w:val="22"/>
          <w:lang w:val="lt-LT"/>
        </w:rPr>
      </w:pPr>
      <w:r w:rsidRPr="003D0A4C">
        <w:rPr>
          <w:sz w:val="22"/>
          <w:szCs w:val="22"/>
          <w:lang w:val="lt-LT"/>
        </w:rPr>
        <w:t>Titano dioksidas (E171)</w:t>
      </w:r>
    </w:p>
    <w:p w14:paraId="1A6420DD" w14:textId="77777777" w:rsidR="00592D2A" w:rsidRPr="003D0A4C" w:rsidRDefault="00592D2A" w:rsidP="00533E0F">
      <w:pPr>
        <w:pStyle w:val="Pagrindinistekstas"/>
        <w:spacing w:after="0"/>
        <w:rPr>
          <w:sz w:val="22"/>
          <w:szCs w:val="22"/>
          <w:lang w:val="lt-LT"/>
        </w:rPr>
      </w:pPr>
    </w:p>
    <w:p w14:paraId="0E4D78F5" w14:textId="77777777" w:rsidR="00592D2A" w:rsidRPr="003D0A4C" w:rsidRDefault="00592D2A" w:rsidP="00533E0F">
      <w:pPr>
        <w:pStyle w:val="Antrat3"/>
        <w:tabs>
          <w:tab w:val="left" w:pos="540"/>
        </w:tabs>
        <w:rPr>
          <w:sz w:val="22"/>
          <w:szCs w:val="22"/>
          <w:lang w:val="lt-LT"/>
        </w:rPr>
      </w:pPr>
      <w:r w:rsidRPr="003D0A4C">
        <w:rPr>
          <w:sz w:val="22"/>
          <w:szCs w:val="22"/>
          <w:lang w:val="lt-LT"/>
        </w:rPr>
        <w:lastRenderedPageBreak/>
        <w:t>6.2</w:t>
      </w:r>
      <w:r w:rsidRPr="003D0A4C">
        <w:rPr>
          <w:sz w:val="22"/>
          <w:szCs w:val="22"/>
          <w:lang w:val="lt-LT"/>
        </w:rPr>
        <w:tab/>
        <w:t>Nesuderinamumas</w:t>
      </w:r>
    </w:p>
    <w:p w14:paraId="4D260B19" w14:textId="77777777" w:rsidR="00592D2A" w:rsidRPr="003D0A4C" w:rsidRDefault="00592D2A" w:rsidP="00533E0F">
      <w:pPr>
        <w:pStyle w:val="Pagrindinistekstas"/>
        <w:spacing w:after="0"/>
        <w:rPr>
          <w:sz w:val="22"/>
          <w:szCs w:val="22"/>
          <w:lang w:val="lt-LT"/>
        </w:rPr>
      </w:pPr>
    </w:p>
    <w:p w14:paraId="47848B7C" w14:textId="77777777" w:rsidR="00592D2A" w:rsidRPr="003D0A4C" w:rsidRDefault="00592D2A" w:rsidP="00533E0F">
      <w:pPr>
        <w:pStyle w:val="Pagrindinistekstas"/>
        <w:spacing w:after="0"/>
        <w:rPr>
          <w:sz w:val="22"/>
          <w:szCs w:val="22"/>
          <w:lang w:val="lt-LT"/>
        </w:rPr>
      </w:pPr>
      <w:r w:rsidRPr="003D0A4C">
        <w:rPr>
          <w:sz w:val="22"/>
          <w:szCs w:val="22"/>
          <w:lang w:val="lt-LT"/>
        </w:rPr>
        <w:t>Duomenys nebūtini.</w:t>
      </w:r>
    </w:p>
    <w:p w14:paraId="42E7DFE0" w14:textId="77777777" w:rsidR="00592D2A" w:rsidRPr="003D0A4C" w:rsidRDefault="00592D2A" w:rsidP="00533E0F">
      <w:pPr>
        <w:pStyle w:val="Pagrindinistekstas"/>
        <w:spacing w:after="0"/>
        <w:rPr>
          <w:sz w:val="22"/>
          <w:szCs w:val="22"/>
          <w:lang w:val="lt-LT"/>
        </w:rPr>
      </w:pPr>
    </w:p>
    <w:p w14:paraId="54846752" w14:textId="77777777" w:rsidR="00592D2A" w:rsidRPr="003D0A4C" w:rsidRDefault="00592D2A" w:rsidP="00533E0F">
      <w:pPr>
        <w:pStyle w:val="Antrat3"/>
        <w:tabs>
          <w:tab w:val="left" w:pos="540"/>
        </w:tabs>
        <w:rPr>
          <w:sz w:val="22"/>
          <w:szCs w:val="22"/>
          <w:lang w:val="lt-LT"/>
        </w:rPr>
      </w:pPr>
      <w:r w:rsidRPr="003D0A4C">
        <w:rPr>
          <w:sz w:val="22"/>
          <w:szCs w:val="22"/>
          <w:lang w:val="lt-LT"/>
        </w:rPr>
        <w:t>6.3</w:t>
      </w:r>
      <w:r w:rsidRPr="003D0A4C">
        <w:rPr>
          <w:sz w:val="22"/>
          <w:szCs w:val="22"/>
          <w:lang w:val="lt-LT"/>
        </w:rPr>
        <w:tab/>
        <w:t>Tinkamumo laikas</w:t>
      </w:r>
    </w:p>
    <w:p w14:paraId="767C918C" w14:textId="77777777" w:rsidR="00592D2A" w:rsidRPr="003D0A4C" w:rsidRDefault="00592D2A" w:rsidP="00533E0F">
      <w:pPr>
        <w:pStyle w:val="Pagrindinistekstas"/>
        <w:spacing w:after="0"/>
        <w:rPr>
          <w:sz w:val="22"/>
          <w:szCs w:val="22"/>
          <w:lang w:val="lt-LT"/>
        </w:rPr>
      </w:pPr>
    </w:p>
    <w:p w14:paraId="23E8A31E" w14:textId="573E6F9E" w:rsidR="00592D2A" w:rsidRPr="003D0A4C" w:rsidRDefault="00AE5EED" w:rsidP="00533E0F">
      <w:pPr>
        <w:pStyle w:val="Pagrindinistekstas"/>
        <w:spacing w:after="0"/>
        <w:rPr>
          <w:sz w:val="22"/>
          <w:szCs w:val="22"/>
          <w:lang w:val="lt-LT"/>
        </w:rPr>
      </w:pPr>
      <w:r>
        <w:rPr>
          <w:sz w:val="22"/>
          <w:szCs w:val="22"/>
          <w:lang w:val="lt-LT"/>
        </w:rPr>
        <w:t>4</w:t>
      </w:r>
      <w:r w:rsidR="00592D2A" w:rsidRPr="003D0A4C">
        <w:rPr>
          <w:sz w:val="22"/>
          <w:szCs w:val="22"/>
          <w:lang w:val="lt-LT"/>
        </w:rPr>
        <w:t> metai.</w:t>
      </w:r>
    </w:p>
    <w:p w14:paraId="2EC68819" w14:textId="77777777" w:rsidR="00592D2A" w:rsidRPr="003D0A4C" w:rsidRDefault="00592D2A" w:rsidP="00533E0F">
      <w:pPr>
        <w:pStyle w:val="Pagrindinistekstas"/>
        <w:spacing w:after="0"/>
        <w:rPr>
          <w:sz w:val="22"/>
          <w:szCs w:val="22"/>
          <w:lang w:val="lt-LT"/>
        </w:rPr>
      </w:pPr>
    </w:p>
    <w:p w14:paraId="115FE487" w14:textId="77777777" w:rsidR="00592D2A" w:rsidRPr="003D0A4C" w:rsidRDefault="00592D2A" w:rsidP="00533E0F">
      <w:pPr>
        <w:pStyle w:val="Antrat3"/>
        <w:tabs>
          <w:tab w:val="left" w:pos="540"/>
        </w:tabs>
        <w:rPr>
          <w:sz w:val="22"/>
          <w:szCs w:val="22"/>
          <w:lang w:val="lt-LT"/>
        </w:rPr>
      </w:pPr>
      <w:r w:rsidRPr="003D0A4C">
        <w:rPr>
          <w:sz w:val="22"/>
          <w:szCs w:val="22"/>
          <w:lang w:val="lt-LT"/>
        </w:rPr>
        <w:t>6.4</w:t>
      </w:r>
      <w:r w:rsidRPr="003D0A4C">
        <w:rPr>
          <w:sz w:val="22"/>
          <w:szCs w:val="22"/>
          <w:lang w:val="lt-LT"/>
        </w:rPr>
        <w:tab/>
        <w:t>Specialios laikymo sąlygos</w:t>
      </w:r>
    </w:p>
    <w:p w14:paraId="26CEC06C" w14:textId="77777777" w:rsidR="00592D2A" w:rsidRPr="003D0A4C" w:rsidRDefault="00592D2A" w:rsidP="00533E0F">
      <w:pPr>
        <w:pStyle w:val="Pagrindinistekstas"/>
        <w:spacing w:after="0"/>
        <w:rPr>
          <w:sz w:val="22"/>
          <w:szCs w:val="22"/>
          <w:lang w:val="lt-LT"/>
        </w:rPr>
      </w:pPr>
    </w:p>
    <w:p w14:paraId="64B8BD9C" w14:textId="114CD572" w:rsidR="00592D2A" w:rsidRDefault="00592D2A" w:rsidP="00533E0F">
      <w:pPr>
        <w:pStyle w:val="Pagrindinistekstas"/>
        <w:spacing w:after="0"/>
        <w:rPr>
          <w:sz w:val="22"/>
          <w:szCs w:val="22"/>
          <w:lang w:val="lt-LT"/>
        </w:rPr>
      </w:pPr>
      <w:r w:rsidRPr="003D0A4C">
        <w:rPr>
          <w:sz w:val="22"/>
          <w:szCs w:val="22"/>
          <w:lang w:val="lt-LT"/>
        </w:rPr>
        <w:t xml:space="preserve">Laikyti ne aukštesnėje kaip </w:t>
      </w:r>
      <w:r w:rsidR="00B42175">
        <w:rPr>
          <w:sz w:val="22"/>
          <w:szCs w:val="22"/>
          <w:lang w:val="lt-LT"/>
        </w:rPr>
        <w:t>25</w:t>
      </w:r>
      <w:r w:rsidR="00B42175" w:rsidRPr="003D0A4C">
        <w:rPr>
          <w:sz w:val="22"/>
          <w:szCs w:val="22"/>
          <w:lang w:val="lt-LT"/>
        </w:rPr>
        <w:t> </w:t>
      </w:r>
      <w:r w:rsidRPr="003D0A4C">
        <w:rPr>
          <w:sz w:val="22"/>
          <w:szCs w:val="22"/>
          <w:lang w:val="lt-LT"/>
        </w:rPr>
        <w:sym w:font="Symbol" w:char="F0B0"/>
      </w:r>
      <w:r w:rsidRPr="003D0A4C">
        <w:rPr>
          <w:sz w:val="22"/>
          <w:szCs w:val="22"/>
          <w:lang w:val="lt-LT"/>
        </w:rPr>
        <w:t>C temperatūroje.</w:t>
      </w:r>
    </w:p>
    <w:p w14:paraId="1E4EE35D" w14:textId="77777777" w:rsidR="00592D2A" w:rsidRPr="003D0A4C" w:rsidRDefault="00592D2A" w:rsidP="00533E0F">
      <w:pPr>
        <w:pStyle w:val="Pagrindinistekstas"/>
        <w:spacing w:after="0"/>
        <w:rPr>
          <w:sz w:val="22"/>
          <w:szCs w:val="22"/>
          <w:lang w:val="lt-LT"/>
        </w:rPr>
      </w:pPr>
    </w:p>
    <w:p w14:paraId="53752A85" w14:textId="77777777" w:rsidR="00592D2A" w:rsidRPr="003D0A4C" w:rsidRDefault="00592D2A" w:rsidP="00533E0F">
      <w:pPr>
        <w:pStyle w:val="Antrat3"/>
        <w:tabs>
          <w:tab w:val="left" w:pos="540"/>
        </w:tabs>
        <w:rPr>
          <w:sz w:val="22"/>
          <w:szCs w:val="22"/>
          <w:lang w:val="lt-LT"/>
        </w:rPr>
      </w:pPr>
      <w:r w:rsidRPr="003D0A4C">
        <w:rPr>
          <w:sz w:val="22"/>
          <w:szCs w:val="22"/>
          <w:lang w:val="lt-LT"/>
        </w:rPr>
        <w:t>6.5</w:t>
      </w:r>
      <w:r w:rsidRPr="003D0A4C">
        <w:rPr>
          <w:sz w:val="22"/>
          <w:szCs w:val="22"/>
          <w:lang w:val="lt-LT"/>
        </w:rPr>
        <w:tab/>
      </w:r>
      <w:r w:rsidR="00BB7E4A" w:rsidRPr="003D0A4C">
        <w:rPr>
          <w:sz w:val="22"/>
          <w:szCs w:val="22"/>
          <w:lang w:val="lt-LT"/>
        </w:rPr>
        <w:t xml:space="preserve">Talpyklės pobūdis </w:t>
      </w:r>
      <w:r w:rsidRPr="003D0A4C">
        <w:rPr>
          <w:sz w:val="22"/>
          <w:szCs w:val="22"/>
          <w:lang w:val="lt-LT"/>
        </w:rPr>
        <w:t>ir jos turinys</w:t>
      </w:r>
    </w:p>
    <w:p w14:paraId="50ED11F2" w14:textId="77777777" w:rsidR="00592D2A" w:rsidRPr="003D0A4C" w:rsidRDefault="00592D2A" w:rsidP="00533E0F">
      <w:pPr>
        <w:pStyle w:val="Pagrindinistekstas"/>
        <w:spacing w:after="0"/>
        <w:rPr>
          <w:sz w:val="22"/>
          <w:szCs w:val="22"/>
          <w:lang w:val="lt-LT"/>
        </w:rPr>
      </w:pPr>
    </w:p>
    <w:p w14:paraId="31D664C1" w14:textId="77777777" w:rsidR="00592D2A" w:rsidRPr="003D0A4C" w:rsidRDefault="00592D2A" w:rsidP="00533E0F">
      <w:pPr>
        <w:pStyle w:val="Pagrindinistekstas"/>
        <w:spacing w:after="0"/>
        <w:rPr>
          <w:sz w:val="22"/>
          <w:szCs w:val="22"/>
          <w:lang w:val="lt-LT"/>
        </w:rPr>
      </w:pPr>
      <w:r w:rsidRPr="003D0A4C">
        <w:rPr>
          <w:sz w:val="22"/>
          <w:szCs w:val="22"/>
          <w:lang w:val="lt-LT"/>
        </w:rPr>
        <w:t xml:space="preserve">PVC/PVdC/aliuminio lizdinės plokštelės. </w:t>
      </w:r>
    </w:p>
    <w:p w14:paraId="08E412EA" w14:textId="77777777" w:rsidR="00592D2A" w:rsidRPr="003D0A4C" w:rsidRDefault="00592D2A" w:rsidP="00533E0F">
      <w:pPr>
        <w:pStyle w:val="Pagrindinistekstas"/>
        <w:spacing w:after="0"/>
        <w:rPr>
          <w:sz w:val="22"/>
          <w:szCs w:val="22"/>
          <w:lang w:val="lt-LT"/>
        </w:rPr>
      </w:pPr>
      <w:r w:rsidRPr="003D0A4C">
        <w:rPr>
          <w:sz w:val="22"/>
          <w:szCs w:val="22"/>
          <w:lang w:val="lt-LT"/>
        </w:rPr>
        <w:t>Lizdinėse plokštelėse yra 4, 6, 8, 14, 15, 18, 28, 30, 50, 60 ir 84</w:t>
      </w:r>
      <w:r w:rsidR="001D334A" w:rsidRPr="003D0A4C">
        <w:rPr>
          <w:sz w:val="22"/>
          <w:szCs w:val="22"/>
          <w:lang w:val="lt-LT"/>
        </w:rPr>
        <w:t> </w:t>
      </w:r>
      <w:r w:rsidRPr="003D0A4C">
        <w:rPr>
          <w:sz w:val="22"/>
          <w:szCs w:val="22"/>
          <w:lang w:val="lt-LT"/>
        </w:rPr>
        <w:t>kapsulės.</w:t>
      </w:r>
    </w:p>
    <w:p w14:paraId="30B64378" w14:textId="77777777" w:rsidR="00592D2A" w:rsidRPr="003D0A4C" w:rsidRDefault="00592D2A" w:rsidP="00533E0F">
      <w:pPr>
        <w:pStyle w:val="Pagrindinistekstas"/>
        <w:spacing w:after="0"/>
        <w:rPr>
          <w:sz w:val="22"/>
          <w:szCs w:val="22"/>
          <w:lang w:val="lt-LT"/>
        </w:rPr>
      </w:pPr>
      <w:r w:rsidRPr="003D0A4C">
        <w:rPr>
          <w:sz w:val="22"/>
          <w:szCs w:val="22"/>
          <w:lang w:val="lt-LT"/>
        </w:rPr>
        <w:t>Gali būti tiekiamos ne visų dydžių pakuotės.</w:t>
      </w:r>
    </w:p>
    <w:p w14:paraId="5B472FBA" w14:textId="77777777" w:rsidR="00592D2A" w:rsidRPr="003D0A4C" w:rsidRDefault="00592D2A" w:rsidP="00533E0F">
      <w:pPr>
        <w:pStyle w:val="Pagrindinistekstas"/>
        <w:spacing w:after="0"/>
        <w:rPr>
          <w:sz w:val="22"/>
          <w:szCs w:val="22"/>
          <w:lang w:val="lt-LT"/>
        </w:rPr>
      </w:pPr>
    </w:p>
    <w:p w14:paraId="54FEEA4E" w14:textId="77777777" w:rsidR="00592D2A" w:rsidRPr="003D0A4C" w:rsidRDefault="00592D2A" w:rsidP="00533E0F">
      <w:pPr>
        <w:pStyle w:val="Antrat3"/>
        <w:tabs>
          <w:tab w:val="left" w:pos="540"/>
        </w:tabs>
        <w:rPr>
          <w:sz w:val="22"/>
          <w:szCs w:val="22"/>
          <w:lang w:val="lt-LT"/>
        </w:rPr>
      </w:pPr>
      <w:r w:rsidRPr="003D0A4C">
        <w:rPr>
          <w:sz w:val="22"/>
          <w:szCs w:val="22"/>
          <w:lang w:val="lt-LT"/>
        </w:rPr>
        <w:t>6.6</w:t>
      </w:r>
      <w:r w:rsidRPr="003D0A4C">
        <w:rPr>
          <w:sz w:val="22"/>
          <w:szCs w:val="22"/>
          <w:lang w:val="lt-LT"/>
        </w:rPr>
        <w:tab/>
        <w:t>Specialūs reikalavimai atliekoms tvarkyti</w:t>
      </w:r>
    </w:p>
    <w:p w14:paraId="526F9637" w14:textId="77777777" w:rsidR="00592D2A" w:rsidRPr="003D0A4C" w:rsidRDefault="00592D2A" w:rsidP="00533E0F">
      <w:pPr>
        <w:pStyle w:val="Pagrindinistekstas"/>
        <w:spacing w:after="0"/>
        <w:rPr>
          <w:sz w:val="22"/>
          <w:szCs w:val="22"/>
          <w:lang w:val="lt-LT"/>
        </w:rPr>
      </w:pPr>
    </w:p>
    <w:p w14:paraId="1DE29AB1" w14:textId="77777777" w:rsidR="00592D2A" w:rsidRPr="003D0A4C" w:rsidRDefault="00592D2A" w:rsidP="00533E0F">
      <w:pPr>
        <w:pStyle w:val="Pagrindinistekstas"/>
        <w:spacing w:after="0"/>
        <w:rPr>
          <w:sz w:val="22"/>
          <w:szCs w:val="22"/>
          <w:lang w:val="lt-LT"/>
        </w:rPr>
      </w:pPr>
      <w:r w:rsidRPr="003D0A4C">
        <w:rPr>
          <w:sz w:val="22"/>
          <w:szCs w:val="22"/>
          <w:lang w:val="lt-LT"/>
        </w:rPr>
        <w:t>Specialių reikalavimų nėra.</w:t>
      </w:r>
    </w:p>
    <w:p w14:paraId="1955428F" w14:textId="77777777" w:rsidR="00592D2A" w:rsidRPr="003D0A4C" w:rsidRDefault="00592D2A" w:rsidP="00533E0F">
      <w:pPr>
        <w:pStyle w:val="Pagrindinistekstas"/>
        <w:spacing w:after="0"/>
        <w:rPr>
          <w:sz w:val="22"/>
          <w:szCs w:val="22"/>
          <w:lang w:val="lt-LT"/>
        </w:rPr>
      </w:pPr>
    </w:p>
    <w:p w14:paraId="76E71BA6" w14:textId="77777777" w:rsidR="00592D2A" w:rsidRPr="003D0A4C" w:rsidRDefault="00592D2A" w:rsidP="00533E0F">
      <w:pPr>
        <w:pStyle w:val="Pagrindinistekstas"/>
        <w:spacing w:after="0"/>
        <w:rPr>
          <w:sz w:val="22"/>
          <w:szCs w:val="22"/>
          <w:lang w:val="lt-LT"/>
        </w:rPr>
      </w:pPr>
    </w:p>
    <w:p w14:paraId="1B1C95E2" w14:textId="77777777" w:rsidR="00592D2A" w:rsidRPr="003D0A4C" w:rsidRDefault="00592D2A" w:rsidP="00533E0F">
      <w:pPr>
        <w:pStyle w:val="Antrat2"/>
        <w:tabs>
          <w:tab w:val="left" w:pos="540"/>
        </w:tabs>
        <w:rPr>
          <w:sz w:val="22"/>
          <w:szCs w:val="22"/>
          <w:lang w:val="lt-LT"/>
        </w:rPr>
      </w:pPr>
      <w:r w:rsidRPr="003D0A4C">
        <w:rPr>
          <w:sz w:val="22"/>
          <w:szCs w:val="22"/>
          <w:lang w:val="lt-LT"/>
        </w:rPr>
        <w:t>7.</w:t>
      </w:r>
      <w:r w:rsidRPr="003D0A4C">
        <w:rPr>
          <w:sz w:val="22"/>
          <w:szCs w:val="22"/>
          <w:lang w:val="lt-LT"/>
        </w:rPr>
        <w:tab/>
      </w:r>
      <w:r w:rsidR="00BB7E4A" w:rsidRPr="003D0A4C">
        <w:rPr>
          <w:sz w:val="22"/>
          <w:szCs w:val="22"/>
          <w:lang w:val="lt-LT"/>
        </w:rPr>
        <w:t>REGISTRUOTOJAS</w:t>
      </w:r>
    </w:p>
    <w:p w14:paraId="32AECC34" w14:textId="77777777" w:rsidR="00592D2A" w:rsidRPr="003D0A4C" w:rsidRDefault="00592D2A" w:rsidP="00533E0F">
      <w:pPr>
        <w:pStyle w:val="Pagrindinistekstas"/>
        <w:spacing w:after="0"/>
        <w:rPr>
          <w:sz w:val="22"/>
          <w:szCs w:val="22"/>
          <w:lang w:val="lt-LT"/>
        </w:rPr>
      </w:pPr>
    </w:p>
    <w:p w14:paraId="76DCBD34" w14:textId="77777777" w:rsidR="00592D2A" w:rsidRPr="003D0A4C" w:rsidRDefault="00592D2A" w:rsidP="00533E0F">
      <w:pPr>
        <w:pStyle w:val="Letter"/>
        <w:tabs>
          <w:tab w:val="left" w:pos="567"/>
        </w:tabs>
        <w:rPr>
          <w:rFonts w:ascii="Times New Roman" w:hAnsi="Times New Roman"/>
          <w:szCs w:val="22"/>
          <w:lang w:val="lt-LT" w:eastAsia="en-US"/>
        </w:rPr>
      </w:pPr>
      <w:r w:rsidRPr="003D0A4C">
        <w:rPr>
          <w:rFonts w:ascii="Times New Roman" w:hAnsi="Times New Roman"/>
          <w:szCs w:val="22"/>
          <w:lang w:val="lt-LT" w:eastAsia="en-US"/>
        </w:rPr>
        <w:t>STADA Arzneimittel AG</w:t>
      </w:r>
    </w:p>
    <w:p w14:paraId="0D537DB0" w14:textId="77777777" w:rsidR="00592D2A" w:rsidRPr="003D0A4C" w:rsidRDefault="00592D2A" w:rsidP="00533E0F">
      <w:pPr>
        <w:tabs>
          <w:tab w:val="left" w:pos="851"/>
        </w:tabs>
        <w:spacing w:line="240" w:lineRule="auto"/>
        <w:rPr>
          <w:szCs w:val="22"/>
        </w:rPr>
      </w:pPr>
      <w:r w:rsidRPr="003D0A4C">
        <w:rPr>
          <w:szCs w:val="22"/>
        </w:rPr>
        <w:t xml:space="preserve">Stadastrasse 2-18 </w:t>
      </w:r>
    </w:p>
    <w:p w14:paraId="57097DE9" w14:textId="77777777" w:rsidR="00592D2A" w:rsidRPr="003D0A4C" w:rsidRDefault="00592D2A" w:rsidP="00533E0F">
      <w:pPr>
        <w:tabs>
          <w:tab w:val="left" w:pos="851"/>
        </w:tabs>
        <w:spacing w:line="240" w:lineRule="auto"/>
        <w:rPr>
          <w:szCs w:val="22"/>
        </w:rPr>
      </w:pPr>
      <w:r w:rsidRPr="003D0A4C">
        <w:rPr>
          <w:szCs w:val="22"/>
        </w:rPr>
        <w:t xml:space="preserve">61118 Bad Vilbel </w:t>
      </w:r>
    </w:p>
    <w:p w14:paraId="22303D98" w14:textId="77777777" w:rsidR="00592D2A" w:rsidRPr="003D0A4C" w:rsidRDefault="00592D2A" w:rsidP="00533E0F">
      <w:pPr>
        <w:tabs>
          <w:tab w:val="left" w:pos="851"/>
        </w:tabs>
        <w:spacing w:line="240" w:lineRule="auto"/>
        <w:rPr>
          <w:szCs w:val="22"/>
        </w:rPr>
      </w:pPr>
      <w:r w:rsidRPr="003D0A4C">
        <w:rPr>
          <w:szCs w:val="22"/>
        </w:rPr>
        <w:t>Vokietija</w:t>
      </w:r>
    </w:p>
    <w:p w14:paraId="2FB7C3EA" w14:textId="77777777" w:rsidR="00592D2A" w:rsidRPr="003D0A4C" w:rsidRDefault="00592D2A" w:rsidP="00533E0F">
      <w:pPr>
        <w:pStyle w:val="Pagrindinistekstas"/>
        <w:spacing w:after="0"/>
        <w:rPr>
          <w:sz w:val="22"/>
          <w:szCs w:val="22"/>
          <w:lang w:val="lt-LT"/>
        </w:rPr>
      </w:pPr>
    </w:p>
    <w:p w14:paraId="37E3BDBA" w14:textId="77777777" w:rsidR="00592D2A" w:rsidRPr="003D0A4C" w:rsidRDefault="00592D2A" w:rsidP="00533E0F">
      <w:pPr>
        <w:pStyle w:val="Pagrindinistekstas"/>
        <w:spacing w:after="0"/>
        <w:rPr>
          <w:sz w:val="22"/>
          <w:szCs w:val="22"/>
          <w:lang w:val="lt-LT"/>
        </w:rPr>
      </w:pPr>
    </w:p>
    <w:p w14:paraId="36F25A9E" w14:textId="77777777" w:rsidR="00592D2A" w:rsidRPr="003D0A4C" w:rsidRDefault="00592D2A" w:rsidP="00533E0F">
      <w:pPr>
        <w:pStyle w:val="Antrat2"/>
        <w:tabs>
          <w:tab w:val="left" w:pos="540"/>
        </w:tabs>
        <w:rPr>
          <w:sz w:val="22"/>
          <w:szCs w:val="22"/>
          <w:lang w:val="lt-LT"/>
        </w:rPr>
      </w:pPr>
      <w:r w:rsidRPr="003D0A4C">
        <w:rPr>
          <w:sz w:val="22"/>
          <w:szCs w:val="22"/>
          <w:lang w:val="lt-LT"/>
        </w:rPr>
        <w:t>8.</w:t>
      </w:r>
      <w:r w:rsidRPr="003D0A4C">
        <w:rPr>
          <w:sz w:val="22"/>
          <w:szCs w:val="22"/>
          <w:lang w:val="lt-LT"/>
        </w:rPr>
        <w:tab/>
      </w:r>
      <w:r w:rsidR="00BB7E4A" w:rsidRPr="003D0A4C">
        <w:rPr>
          <w:sz w:val="22"/>
          <w:szCs w:val="22"/>
          <w:lang w:val="lt-LT"/>
        </w:rPr>
        <w:t xml:space="preserve">REGISTRACIJOS PAŽYMĖJIMO </w:t>
      </w:r>
      <w:r w:rsidRPr="003D0A4C">
        <w:rPr>
          <w:sz w:val="22"/>
          <w:szCs w:val="22"/>
          <w:lang w:val="lt-LT"/>
        </w:rPr>
        <w:t>NUMERIS (-IAI)</w:t>
      </w:r>
    </w:p>
    <w:p w14:paraId="0A8B3545" w14:textId="77777777" w:rsidR="00592D2A" w:rsidRPr="003D0A4C" w:rsidRDefault="00592D2A" w:rsidP="00533E0F">
      <w:pPr>
        <w:pStyle w:val="Pagrindinistekstas"/>
        <w:spacing w:after="0"/>
        <w:rPr>
          <w:sz w:val="22"/>
          <w:szCs w:val="22"/>
          <w:lang w:val="lt-LT"/>
        </w:rPr>
      </w:pPr>
    </w:p>
    <w:p w14:paraId="198751B0" w14:textId="77777777" w:rsidR="00592D2A" w:rsidRPr="003D0A4C" w:rsidRDefault="00592D2A" w:rsidP="00533E0F">
      <w:pPr>
        <w:spacing w:line="240" w:lineRule="auto"/>
        <w:rPr>
          <w:szCs w:val="22"/>
        </w:rPr>
      </w:pPr>
      <w:r w:rsidRPr="003D0A4C">
        <w:rPr>
          <w:szCs w:val="22"/>
        </w:rPr>
        <w:t>N4 - LT/1/05/0428/001</w:t>
      </w:r>
    </w:p>
    <w:p w14:paraId="77559A8F" w14:textId="77777777" w:rsidR="00592D2A" w:rsidRPr="003D0A4C" w:rsidRDefault="00592D2A" w:rsidP="00533E0F">
      <w:pPr>
        <w:spacing w:line="240" w:lineRule="auto"/>
        <w:rPr>
          <w:szCs w:val="22"/>
        </w:rPr>
      </w:pPr>
      <w:r w:rsidRPr="003D0A4C">
        <w:rPr>
          <w:szCs w:val="22"/>
        </w:rPr>
        <w:t>N6 - LT/1/05/0428/002</w:t>
      </w:r>
    </w:p>
    <w:p w14:paraId="2A17670C" w14:textId="77777777" w:rsidR="00592D2A" w:rsidRPr="003D0A4C" w:rsidRDefault="00592D2A" w:rsidP="00533E0F">
      <w:pPr>
        <w:spacing w:line="240" w:lineRule="auto"/>
        <w:rPr>
          <w:szCs w:val="22"/>
        </w:rPr>
      </w:pPr>
      <w:r w:rsidRPr="003D0A4C">
        <w:rPr>
          <w:szCs w:val="22"/>
        </w:rPr>
        <w:t>N8 - LT/1/05/0428/003</w:t>
      </w:r>
    </w:p>
    <w:p w14:paraId="5ED8FE04" w14:textId="77777777" w:rsidR="00592D2A" w:rsidRPr="003D0A4C" w:rsidRDefault="00592D2A" w:rsidP="00533E0F">
      <w:pPr>
        <w:spacing w:line="240" w:lineRule="auto"/>
        <w:rPr>
          <w:szCs w:val="22"/>
        </w:rPr>
      </w:pPr>
      <w:r w:rsidRPr="003D0A4C">
        <w:rPr>
          <w:szCs w:val="22"/>
        </w:rPr>
        <w:t>N14 - LT/1/05/0428/004</w:t>
      </w:r>
    </w:p>
    <w:p w14:paraId="4595C44E" w14:textId="77777777" w:rsidR="00592D2A" w:rsidRPr="003D0A4C" w:rsidRDefault="00592D2A" w:rsidP="00533E0F">
      <w:pPr>
        <w:spacing w:line="240" w:lineRule="auto"/>
        <w:rPr>
          <w:szCs w:val="22"/>
        </w:rPr>
      </w:pPr>
      <w:r w:rsidRPr="003D0A4C">
        <w:rPr>
          <w:szCs w:val="22"/>
        </w:rPr>
        <w:t>N15 - LT/1/05/0428/005</w:t>
      </w:r>
    </w:p>
    <w:p w14:paraId="1D98D0E9" w14:textId="77777777" w:rsidR="00592D2A" w:rsidRPr="003D0A4C" w:rsidRDefault="00592D2A" w:rsidP="00533E0F">
      <w:pPr>
        <w:spacing w:line="240" w:lineRule="auto"/>
        <w:rPr>
          <w:szCs w:val="22"/>
        </w:rPr>
      </w:pPr>
      <w:r w:rsidRPr="003D0A4C">
        <w:rPr>
          <w:szCs w:val="22"/>
        </w:rPr>
        <w:t>N18 - LT/1/05/0428/006</w:t>
      </w:r>
    </w:p>
    <w:p w14:paraId="0A9335B1" w14:textId="77777777" w:rsidR="00592D2A" w:rsidRPr="003D0A4C" w:rsidRDefault="00592D2A" w:rsidP="00533E0F">
      <w:pPr>
        <w:spacing w:line="240" w:lineRule="auto"/>
        <w:rPr>
          <w:szCs w:val="22"/>
        </w:rPr>
      </w:pPr>
      <w:r w:rsidRPr="003D0A4C">
        <w:rPr>
          <w:szCs w:val="22"/>
        </w:rPr>
        <w:t>N28 - LT/1/05/0428/007</w:t>
      </w:r>
    </w:p>
    <w:p w14:paraId="4C7F7FDF" w14:textId="77777777" w:rsidR="00592D2A" w:rsidRPr="003D0A4C" w:rsidRDefault="00592D2A" w:rsidP="00533E0F">
      <w:pPr>
        <w:spacing w:line="240" w:lineRule="auto"/>
        <w:rPr>
          <w:szCs w:val="22"/>
        </w:rPr>
      </w:pPr>
      <w:r w:rsidRPr="003D0A4C">
        <w:rPr>
          <w:szCs w:val="22"/>
        </w:rPr>
        <w:t>N30 - LT/1/05/0428/008</w:t>
      </w:r>
    </w:p>
    <w:p w14:paraId="52596D2B" w14:textId="77777777" w:rsidR="00592D2A" w:rsidRPr="003D0A4C" w:rsidRDefault="00592D2A" w:rsidP="00533E0F">
      <w:pPr>
        <w:spacing w:line="240" w:lineRule="auto"/>
        <w:rPr>
          <w:szCs w:val="22"/>
        </w:rPr>
      </w:pPr>
      <w:r w:rsidRPr="003D0A4C">
        <w:rPr>
          <w:szCs w:val="22"/>
        </w:rPr>
        <w:t>N50 - LT/1/05/0428/009</w:t>
      </w:r>
    </w:p>
    <w:p w14:paraId="4BBDFEAF" w14:textId="77777777" w:rsidR="00592D2A" w:rsidRPr="003D0A4C" w:rsidRDefault="00592D2A" w:rsidP="00533E0F">
      <w:pPr>
        <w:spacing w:line="240" w:lineRule="auto"/>
        <w:rPr>
          <w:szCs w:val="22"/>
        </w:rPr>
      </w:pPr>
      <w:r w:rsidRPr="003D0A4C">
        <w:rPr>
          <w:szCs w:val="22"/>
        </w:rPr>
        <w:t>N60 - LT/1/05/0428/010</w:t>
      </w:r>
    </w:p>
    <w:p w14:paraId="52E06746" w14:textId="77777777" w:rsidR="00592D2A" w:rsidRPr="003D0A4C" w:rsidRDefault="00592D2A" w:rsidP="00533E0F">
      <w:pPr>
        <w:spacing w:line="240" w:lineRule="auto"/>
        <w:rPr>
          <w:szCs w:val="22"/>
        </w:rPr>
      </w:pPr>
      <w:r w:rsidRPr="003D0A4C">
        <w:rPr>
          <w:szCs w:val="22"/>
        </w:rPr>
        <w:t>N84 - LT/1/05/0428/011</w:t>
      </w:r>
    </w:p>
    <w:p w14:paraId="05E6D142" w14:textId="77777777" w:rsidR="00592D2A" w:rsidRPr="003D0A4C" w:rsidRDefault="00592D2A" w:rsidP="00533E0F">
      <w:pPr>
        <w:pStyle w:val="Pagrindinistekstas"/>
        <w:spacing w:after="0"/>
        <w:rPr>
          <w:sz w:val="22"/>
          <w:szCs w:val="22"/>
          <w:lang w:val="lt-LT"/>
        </w:rPr>
      </w:pPr>
    </w:p>
    <w:p w14:paraId="02F688E1" w14:textId="77777777" w:rsidR="00592D2A" w:rsidRPr="003D0A4C" w:rsidRDefault="00592D2A" w:rsidP="00533E0F">
      <w:pPr>
        <w:pStyle w:val="Pagrindinistekstas"/>
        <w:spacing w:after="0"/>
        <w:rPr>
          <w:sz w:val="22"/>
          <w:szCs w:val="22"/>
          <w:lang w:val="lt-LT"/>
        </w:rPr>
      </w:pPr>
    </w:p>
    <w:p w14:paraId="46EDC02F" w14:textId="77777777" w:rsidR="00592D2A" w:rsidRPr="003D0A4C" w:rsidRDefault="00592D2A" w:rsidP="00533E0F">
      <w:pPr>
        <w:pStyle w:val="Antrat2"/>
        <w:tabs>
          <w:tab w:val="left" w:pos="540"/>
        </w:tabs>
        <w:rPr>
          <w:sz w:val="22"/>
          <w:szCs w:val="22"/>
          <w:lang w:val="lt-LT"/>
        </w:rPr>
      </w:pPr>
      <w:r w:rsidRPr="003D0A4C">
        <w:rPr>
          <w:sz w:val="22"/>
          <w:szCs w:val="22"/>
          <w:lang w:val="lt-LT"/>
        </w:rPr>
        <w:t>9.</w:t>
      </w:r>
      <w:r w:rsidRPr="003D0A4C">
        <w:rPr>
          <w:sz w:val="22"/>
          <w:szCs w:val="22"/>
          <w:lang w:val="lt-LT"/>
        </w:rPr>
        <w:tab/>
      </w:r>
      <w:r w:rsidR="00BB7E4A" w:rsidRPr="003D0A4C">
        <w:rPr>
          <w:sz w:val="22"/>
          <w:szCs w:val="22"/>
          <w:lang w:val="lt-LT"/>
        </w:rPr>
        <w:t xml:space="preserve">REGISTRAVIMO / PERREGISTRAVIMO </w:t>
      </w:r>
      <w:r w:rsidRPr="003D0A4C">
        <w:rPr>
          <w:sz w:val="22"/>
          <w:szCs w:val="22"/>
          <w:lang w:val="lt-LT"/>
        </w:rPr>
        <w:t>DATA</w:t>
      </w:r>
    </w:p>
    <w:p w14:paraId="29F29781" w14:textId="77777777" w:rsidR="00592D2A" w:rsidRPr="003D0A4C" w:rsidRDefault="00592D2A" w:rsidP="00533E0F">
      <w:pPr>
        <w:pStyle w:val="Pagrindinistekstas"/>
        <w:spacing w:after="0"/>
        <w:rPr>
          <w:sz w:val="22"/>
          <w:szCs w:val="22"/>
          <w:lang w:val="lt-LT"/>
        </w:rPr>
      </w:pPr>
    </w:p>
    <w:p w14:paraId="5AAB04D5" w14:textId="77777777" w:rsidR="00BB7E4A" w:rsidRPr="003D0A4C" w:rsidRDefault="00BB7E4A" w:rsidP="00533E0F">
      <w:pPr>
        <w:pStyle w:val="Pagrindinistekstas"/>
        <w:spacing w:after="0"/>
        <w:rPr>
          <w:sz w:val="22"/>
          <w:szCs w:val="22"/>
          <w:lang w:val="lt-LT"/>
        </w:rPr>
      </w:pPr>
      <w:r w:rsidRPr="003D0A4C">
        <w:rPr>
          <w:sz w:val="22"/>
          <w:szCs w:val="22"/>
          <w:lang w:val="lt-LT"/>
        </w:rPr>
        <w:t>Registravimo data 2006 m. vasario 10 d.</w:t>
      </w:r>
    </w:p>
    <w:p w14:paraId="6DE53877" w14:textId="77777777" w:rsidR="00592D2A" w:rsidRPr="003D0A4C" w:rsidRDefault="00BB7E4A" w:rsidP="00533E0F">
      <w:pPr>
        <w:pStyle w:val="Pagrindinistekstas"/>
        <w:spacing w:after="0"/>
        <w:rPr>
          <w:sz w:val="22"/>
          <w:szCs w:val="22"/>
          <w:lang w:val="lt-LT"/>
        </w:rPr>
      </w:pPr>
      <w:r w:rsidRPr="003D0A4C">
        <w:rPr>
          <w:sz w:val="22"/>
          <w:szCs w:val="22"/>
          <w:lang w:val="lt-LT"/>
        </w:rPr>
        <w:t>Paskutinio perregistravimo data 2010 m. lapkričio 24 d.</w:t>
      </w:r>
    </w:p>
    <w:p w14:paraId="0DB42C50" w14:textId="77777777" w:rsidR="00592D2A" w:rsidRPr="003D0A4C" w:rsidRDefault="00592D2A" w:rsidP="00533E0F">
      <w:pPr>
        <w:pStyle w:val="Pagrindinistekstas"/>
        <w:spacing w:after="0"/>
        <w:rPr>
          <w:sz w:val="22"/>
          <w:szCs w:val="22"/>
          <w:lang w:val="lt-LT"/>
        </w:rPr>
      </w:pPr>
    </w:p>
    <w:p w14:paraId="5414AEEF" w14:textId="77777777" w:rsidR="00592D2A" w:rsidRPr="003D0A4C" w:rsidRDefault="00592D2A" w:rsidP="00533E0F">
      <w:pPr>
        <w:pStyle w:val="Pagrindinistekstas"/>
        <w:spacing w:after="0"/>
        <w:rPr>
          <w:sz w:val="22"/>
          <w:szCs w:val="22"/>
          <w:lang w:val="lt-LT"/>
        </w:rPr>
      </w:pPr>
    </w:p>
    <w:p w14:paraId="3887F7AB" w14:textId="77777777" w:rsidR="00592D2A" w:rsidRPr="003D0A4C" w:rsidRDefault="00592D2A" w:rsidP="00533E0F">
      <w:pPr>
        <w:pStyle w:val="Antrat2"/>
        <w:tabs>
          <w:tab w:val="left" w:pos="540"/>
        </w:tabs>
        <w:rPr>
          <w:sz w:val="22"/>
          <w:szCs w:val="22"/>
          <w:lang w:val="lt-LT"/>
        </w:rPr>
      </w:pPr>
      <w:r w:rsidRPr="003D0A4C">
        <w:rPr>
          <w:sz w:val="22"/>
          <w:szCs w:val="22"/>
          <w:lang w:val="lt-LT"/>
        </w:rPr>
        <w:t>10.</w:t>
      </w:r>
      <w:r w:rsidRPr="003D0A4C">
        <w:rPr>
          <w:sz w:val="22"/>
          <w:szCs w:val="22"/>
          <w:lang w:val="lt-LT"/>
        </w:rPr>
        <w:tab/>
        <w:t>TEKSTO PERŽIŪROS DATA</w:t>
      </w:r>
    </w:p>
    <w:p w14:paraId="533523BA" w14:textId="77777777" w:rsidR="00592D2A" w:rsidRPr="003D0A4C" w:rsidRDefault="00592D2A" w:rsidP="00533E0F">
      <w:pPr>
        <w:pStyle w:val="Pagrindinistekstas"/>
        <w:spacing w:after="0"/>
        <w:rPr>
          <w:sz w:val="22"/>
          <w:szCs w:val="22"/>
          <w:lang w:val="lt-LT"/>
        </w:rPr>
      </w:pPr>
    </w:p>
    <w:p w14:paraId="665FBB1B" w14:textId="1B59515E" w:rsidR="002332E6" w:rsidRDefault="002332E6" w:rsidP="00533E0F">
      <w:pPr>
        <w:pStyle w:val="Pagrindinistekstas"/>
        <w:spacing w:after="0"/>
        <w:rPr>
          <w:sz w:val="22"/>
          <w:szCs w:val="22"/>
          <w:lang w:val="lt-LT"/>
        </w:rPr>
      </w:pPr>
      <w:r>
        <w:rPr>
          <w:sz w:val="22"/>
          <w:szCs w:val="22"/>
          <w:lang w:val="lt-LT"/>
        </w:rPr>
        <w:t>2025 m. gegužės 30 d.</w:t>
      </w:r>
    </w:p>
    <w:p w14:paraId="33150EFF" w14:textId="77777777" w:rsidR="00886FEB" w:rsidRPr="003D0A4C" w:rsidRDefault="00886FEB" w:rsidP="00533E0F">
      <w:pPr>
        <w:pStyle w:val="Pagrindinistekstas"/>
        <w:spacing w:after="0"/>
        <w:rPr>
          <w:sz w:val="22"/>
          <w:szCs w:val="22"/>
          <w:lang w:val="lt-LT"/>
        </w:rPr>
      </w:pPr>
    </w:p>
    <w:p w14:paraId="30FB9D2C" w14:textId="4C93544C" w:rsidR="00592D2A" w:rsidRPr="003D0A4C" w:rsidRDefault="007B271D" w:rsidP="00533E0F">
      <w:pPr>
        <w:pStyle w:val="Pagrindinistekstas"/>
        <w:spacing w:after="0"/>
        <w:rPr>
          <w:sz w:val="22"/>
          <w:szCs w:val="22"/>
          <w:lang w:val="lt-LT"/>
        </w:rPr>
      </w:pPr>
      <w:r w:rsidRPr="003D0A4C">
        <w:rPr>
          <w:sz w:val="22"/>
          <w:szCs w:val="22"/>
          <w:lang w:val="lt-LT"/>
        </w:rPr>
        <w:lastRenderedPageBreak/>
        <w:t>Išsami informacija apie šį vaistinį preparatą pateikiama Valstybinės vaistų kontrolės tarnybos prie Lietuvos Respublikos sveikatos apsaugos ministerijos tinklalapyje</w:t>
      </w:r>
      <w:r w:rsidR="00F46BA0">
        <w:rPr>
          <w:sz w:val="22"/>
          <w:szCs w:val="22"/>
          <w:lang w:val="lt-LT"/>
        </w:rPr>
        <w:t xml:space="preserve"> </w:t>
      </w:r>
      <w:r w:rsidR="00F46BA0" w:rsidRPr="00D75195">
        <w:rPr>
          <w:lang w:val="lt-LT"/>
        </w:rPr>
        <w:t>https://vvkt.lrv.lt/lt/</w:t>
      </w:r>
    </w:p>
    <w:p w14:paraId="3FC965C5" w14:textId="77777777" w:rsidR="00592D2A" w:rsidRPr="003D0A4C" w:rsidRDefault="00592D2A" w:rsidP="00533E0F">
      <w:pPr>
        <w:pStyle w:val="Pagrindinistekstas"/>
        <w:spacing w:after="0"/>
        <w:rPr>
          <w:sz w:val="22"/>
          <w:szCs w:val="22"/>
          <w:lang w:val="lt-LT"/>
        </w:rPr>
      </w:pPr>
    </w:p>
    <w:p w14:paraId="2C5206AB" w14:textId="77777777" w:rsidR="00592D2A" w:rsidRPr="003D0A4C" w:rsidRDefault="00592D2A" w:rsidP="00533E0F">
      <w:pPr>
        <w:tabs>
          <w:tab w:val="clear" w:pos="567"/>
        </w:tabs>
        <w:spacing w:line="240" w:lineRule="auto"/>
        <w:rPr>
          <w:szCs w:val="22"/>
          <w:lang w:eastAsia="lt-LT"/>
        </w:rPr>
      </w:pPr>
      <w:r w:rsidRPr="003D0A4C">
        <w:rPr>
          <w:szCs w:val="22"/>
        </w:rPr>
        <w:br w:type="page"/>
      </w:r>
    </w:p>
    <w:p w14:paraId="61D68844" w14:textId="77777777" w:rsidR="00592D2A" w:rsidRPr="003D0A4C" w:rsidRDefault="00592D2A" w:rsidP="00533E0F">
      <w:pPr>
        <w:pStyle w:val="Pagrindinistekstas"/>
        <w:spacing w:after="0"/>
        <w:rPr>
          <w:sz w:val="22"/>
          <w:szCs w:val="22"/>
          <w:lang w:val="lt-LT"/>
        </w:rPr>
      </w:pPr>
    </w:p>
    <w:p w14:paraId="7E3670BE" w14:textId="77777777" w:rsidR="00592D2A" w:rsidRPr="003D0A4C" w:rsidRDefault="00592D2A" w:rsidP="00533E0F">
      <w:pPr>
        <w:pStyle w:val="Pagrindinistekstas"/>
        <w:spacing w:after="0"/>
        <w:rPr>
          <w:sz w:val="22"/>
          <w:szCs w:val="22"/>
          <w:lang w:val="lt-LT"/>
        </w:rPr>
      </w:pPr>
    </w:p>
    <w:p w14:paraId="09901347" w14:textId="77777777" w:rsidR="00592D2A" w:rsidRPr="003D0A4C" w:rsidRDefault="00592D2A" w:rsidP="00533E0F">
      <w:pPr>
        <w:pStyle w:val="Pagrindinistekstas"/>
        <w:spacing w:after="0"/>
        <w:rPr>
          <w:sz w:val="22"/>
          <w:szCs w:val="22"/>
          <w:lang w:val="lt-LT"/>
        </w:rPr>
      </w:pPr>
    </w:p>
    <w:p w14:paraId="77402DC8" w14:textId="77777777" w:rsidR="00592D2A" w:rsidRPr="003D0A4C" w:rsidRDefault="00592D2A" w:rsidP="00533E0F">
      <w:pPr>
        <w:pStyle w:val="Pagrindinistekstas"/>
        <w:spacing w:after="0"/>
        <w:rPr>
          <w:sz w:val="22"/>
          <w:szCs w:val="22"/>
          <w:lang w:val="lt-LT"/>
        </w:rPr>
      </w:pPr>
    </w:p>
    <w:p w14:paraId="74294B30" w14:textId="77777777" w:rsidR="00592D2A" w:rsidRPr="003D0A4C" w:rsidRDefault="00592D2A" w:rsidP="00533E0F">
      <w:pPr>
        <w:pStyle w:val="Pagrindinistekstas"/>
        <w:spacing w:after="0"/>
        <w:rPr>
          <w:sz w:val="22"/>
          <w:szCs w:val="22"/>
          <w:lang w:val="lt-LT"/>
        </w:rPr>
      </w:pPr>
    </w:p>
    <w:p w14:paraId="6F366240" w14:textId="77777777" w:rsidR="00592D2A" w:rsidRPr="003D0A4C" w:rsidRDefault="00592D2A" w:rsidP="00533E0F">
      <w:pPr>
        <w:pStyle w:val="Pagrindinistekstas"/>
        <w:spacing w:after="0"/>
        <w:rPr>
          <w:sz w:val="22"/>
          <w:szCs w:val="22"/>
          <w:lang w:val="lt-LT"/>
        </w:rPr>
      </w:pPr>
    </w:p>
    <w:p w14:paraId="14642E29" w14:textId="77777777" w:rsidR="00592D2A" w:rsidRPr="003D0A4C" w:rsidRDefault="00592D2A" w:rsidP="00533E0F">
      <w:pPr>
        <w:pStyle w:val="Pagrindinistekstas"/>
        <w:spacing w:after="0"/>
        <w:rPr>
          <w:sz w:val="22"/>
          <w:szCs w:val="22"/>
          <w:lang w:val="lt-LT"/>
        </w:rPr>
      </w:pPr>
    </w:p>
    <w:p w14:paraId="624B8693" w14:textId="77777777" w:rsidR="00592D2A" w:rsidRPr="003D0A4C" w:rsidRDefault="00592D2A" w:rsidP="00533E0F">
      <w:pPr>
        <w:pStyle w:val="Pagrindinistekstas"/>
        <w:spacing w:after="0"/>
        <w:rPr>
          <w:sz w:val="22"/>
          <w:szCs w:val="22"/>
          <w:lang w:val="lt-LT"/>
        </w:rPr>
      </w:pPr>
    </w:p>
    <w:p w14:paraId="0676B1A3" w14:textId="77777777" w:rsidR="00592D2A" w:rsidRPr="003D0A4C" w:rsidRDefault="00592D2A" w:rsidP="00533E0F">
      <w:pPr>
        <w:pStyle w:val="Pagrindinistekstas"/>
        <w:spacing w:after="0"/>
        <w:rPr>
          <w:sz w:val="22"/>
          <w:szCs w:val="22"/>
          <w:lang w:val="lt-LT"/>
        </w:rPr>
      </w:pPr>
    </w:p>
    <w:p w14:paraId="128973D6" w14:textId="77777777" w:rsidR="00592D2A" w:rsidRPr="003D0A4C" w:rsidRDefault="00592D2A" w:rsidP="00533E0F">
      <w:pPr>
        <w:pStyle w:val="Pagrindinistekstas"/>
        <w:spacing w:after="0"/>
        <w:rPr>
          <w:sz w:val="22"/>
          <w:szCs w:val="22"/>
          <w:lang w:val="lt-LT"/>
        </w:rPr>
      </w:pPr>
    </w:p>
    <w:p w14:paraId="3E2DA65E" w14:textId="77777777" w:rsidR="00592D2A" w:rsidRPr="003D0A4C" w:rsidRDefault="00592D2A" w:rsidP="00533E0F">
      <w:pPr>
        <w:pStyle w:val="Pagrindinistekstas"/>
        <w:spacing w:after="0"/>
        <w:rPr>
          <w:sz w:val="22"/>
          <w:szCs w:val="22"/>
          <w:lang w:val="lt-LT"/>
        </w:rPr>
      </w:pPr>
    </w:p>
    <w:p w14:paraId="785444E1" w14:textId="77777777" w:rsidR="00592D2A" w:rsidRPr="003D0A4C" w:rsidRDefault="00592D2A" w:rsidP="00533E0F">
      <w:pPr>
        <w:pStyle w:val="Pagrindinistekstas"/>
        <w:spacing w:after="0"/>
        <w:rPr>
          <w:sz w:val="22"/>
          <w:szCs w:val="22"/>
          <w:lang w:val="lt-LT"/>
        </w:rPr>
      </w:pPr>
    </w:p>
    <w:p w14:paraId="53E358AF" w14:textId="77777777" w:rsidR="00592D2A" w:rsidRPr="003D0A4C" w:rsidRDefault="00592D2A" w:rsidP="00533E0F">
      <w:pPr>
        <w:pStyle w:val="Pagrindinistekstas"/>
        <w:spacing w:after="0"/>
        <w:rPr>
          <w:sz w:val="22"/>
          <w:szCs w:val="22"/>
          <w:lang w:val="lt-LT"/>
        </w:rPr>
      </w:pPr>
    </w:p>
    <w:p w14:paraId="53CE0F9C" w14:textId="77777777" w:rsidR="00592D2A" w:rsidRPr="003D0A4C" w:rsidRDefault="00592D2A" w:rsidP="00533E0F">
      <w:pPr>
        <w:pStyle w:val="Pagrindinistekstas"/>
        <w:spacing w:after="0"/>
        <w:rPr>
          <w:sz w:val="22"/>
          <w:szCs w:val="22"/>
          <w:lang w:val="lt-LT"/>
        </w:rPr>
      </w:pPr>
    </w:p>
    <w:p w14:paraId="2339ABF1" w14:textId="77777777" w:rsidR="00592D2A" w:rsidRPr="003D0A4C" w:rsidRDefault="00592D2A" w:rsidP="00533E0F">
      <w:pPr>
        <w:pStyle w:val="Pagrindinistekstas"/>
        <w:spacing w:after="0"/>
        <w:rPr>
          <w:sz w:val="22"/>
          <w:szCs w:val="22"/>
          <w:lang w:val="lt-LT"/>
        </w:rPr>
      </w:pPr>
    </w:p>
    <w:p w14:paraId="7685EEF9" w14:textId="77777777" w:rsidR="00592D2A" w:rsidRPr="003D0A4C" w:rsidRDefault="00592D2A" w:rsidP="00533E0F">
      <w:pPr>
        <w:pStyle w:val="Pagrindinistekstas"/>
        <w:spacing w:after="0"/>
        <w:rPr>
          <w:sz w:val="22"/>
          <w:szCs w:val="22"/>
          <w:lang w:val="lt-LT"/>
        </w:rPr>
      </w:pPr>
    </w:p>
    <w:p w14:paraId="0B2DD007" w14:textId="77777777" w:rsidR="00592D2A" w:rsidRPr="003D0A4C" w:rsidRDefault="00592D2A" w:rsidP="00533E0F">
      <w:pPr>
        <w:pStyle w:val="Pagrindinistekstas"/>
        <w:spacing w:after="0"/>
        <w:rPr>
          <w:sz w:val="22"/>
          <w:szCs w:val="22"/>
          <w:lang w:val="lt-LT"/>
        </w:rPr>
      </w:pPr>
    </w:p>
    <w:p w14:paraId="779262E6" w14:textId="77777777" w:rsidR="00592D2A" w:rsidRPr="003D0A4C" w:rsidRDefault="00592D2A" w:rsidP="00533E0F">
      <w:pPr>
        <w:pStyle w:val="Pagrindinistekstas"/>
        <w:spacing w:after="0"/>
        <w:rPr>
          <w:sz w:val="22"/>
          <w:szCs w:val="22"/>
          <w:lang w:val="lt-LT"/>
        </w:rPr>
      </w:pPr>
    </w:p>
    <w:p w14:paraId="45E900E6" w14:textId="77777777" w:rsidR="00592D2A" w:rsidRPr="003D0A4C" w:rsidRDefault="00592D2A" w:rsidP="00533E0F">
      <w:pPr>
        <w:pStyle w:val="Pagrindinistekstas"/>
        <w:spacing w:after="0"/>
        <w:rPr>
          <w:sz w:val="22"/>
          <w:szCs w:val="22"/>
          <w:lang w:val="lt-LT"/>
        </w:rPr>
      </w:pPr>
    </w:p>
    <w:p w14:paraId="16D44E66" w14:textId="77777777" w:rsidR="00592D2A" w:rsidRPr="003D0A4C" w:rsidRDefault="00592D2A" w:rsidP="00533E0F">
      <w:pPr>
        <w:pStyle w:val="Pagrindinistekstas"/>
        <w:spacing w:after="0"/>
        <w:rPr>
          <w:sz w:val="22"/>
          <w:szCs w:val="22"/>
          <w:lang w:val="lt-LT"/>
        </w:rPr>
      </w:pPr>
    </w:p>
    <w:p w14:paraId="69D06689" w14:textId="77777777" w:rsidR="00592D2A" w:rsidRPr="003D0A4C" w:rsidRDefault="00592D2A" w:rsidP="00533E0F">
      <w:pPr>
        <w:pStyle w:val="Pagrindinistekstas"/>
        <w:spacing w:after="0"/>
        <w:rPr>
          <w:sz w:val="22"/>
          <w:szCs w:val="22"/>
          <w:lang w:val="lt-LT"/>
        </w:rPr>
      </w:pPr>
    </w:p>
    <w:p w14:paraId="7AFA7A8B" w14:textId="77777777" w:rsidR="00592D2A" w:rsidRPr="003D0A4C" w:rsidRDefault="00592D2A" w:rsidP="00533E0F">
      <w:pPr>
        <w:pStyle w:val="Pagrindinistekstas"/>
        <w:spacing w:after="0"/>
        <w:rPr>
          <w:sz w:val="22"/>
          <w:szCs w:val="22"/>
          <w:lang w:val="lt-LT"/>
        </w:rPr>
      </w:pPr>
    </w:p>
    <w:p w14:paraId="763C3276" w14:textId="77777777" w:rsidR="00592D2A" w:rsidRPr="003D0A4C" w:rsidRDefault="00592D2A" w:rsidP="00533E0F">
      <w:pPr>
        <w:pStyle w:val="TTEMEASMCA"/>
        <w:outlineLvl w:val="9"/>
        <w:rPr>
          <w:sz w:val="22"/>
          <w:szCs w:val="22"/>
          <w:lang w:val="lt-LT"/>
        </w:rPr>
      </w:pPr>
      <w:bookmarkStart w:id="4" w:name="_Toc129243128"/>
      <w:bookmarkStart w:id="5" w:name="_Toc129243253"/>
    </w:p>
    <w:p w14:paraId="7E68BE64" w14:textId="77777777" w:rsidR="00592D2A" w:rsidRPr="003D0A4C" w:rsidRDefault="00592D2A" w:rsidP="00533E0F">
      <w:pPr>
        <w:pStyle w:val="TTEMEASMCA"/>
        <w:outlineLvl w:val="9"/>
        <w:rPr>
          <w:sz w:val="22"/>
          <w:szCs w:val="22"/>
          <w:lang w:val="lt-LT"/>
        </w:rPr>
      </w:pPr>
      <w:r w:rsidRPr="003D0A4C">
        <w:rPr>
          <w:sz w:val="22"/>
          <w:szCs w:val="22"/>
          <w:lang w:val="lt-LT"/>
        </w:rPr>
        <w:t>II PRIEDAS</w:t>
      </w:r>
      <w:bookmarkEnd w:id="4"/>
      <w:bookmarkEnd w:id="5"/>
    </w:p>
    <w:p w14:paraId="135D0754" w14:textId="77777777" w:rsidR="00592D2A" w:rsidRPr="003D0A4C" w:rsidRDefault="00592D2A" w:rsidP="00533E0F">
      <w:pPr>
        <w:pStyle w:val="TTEMEASMCA"/>
        <w:outlineLvl w:val="9"/>
        <w:rPr>
          <w:sz w:val="22"/>
          <w:szCs w:val="22"/>
          <w:lang w:val="lt-LT"/>
        </w:rPr>
      </w:pPr>
    </w:p>
    <w:p w14:paraId="72EEE4E0" w14:textId="77777777" w:rsidR="00592D2A" w:rsidRPr="003D0A4C" w:rsidRDefault="00974EBD" w:rsidP="00533E0F">
      <w:pPr>
        <w:pStyle w:val="TTEMEASMCA"/>
        <w:rPr>
          <w:sz w:val="22"/>
          <w:szCs w:val="22"/>
          <w:lang w:val="lt-LT"/>
        </w:rPr>
      </w:pPr>
      <w:r w:rsidRPr="003D0A4C">
        <w:rPr>
          <w:sz w:val="22"/>
          <w:szCs w:val="22"/>
          <w:lang w:val="lt-LT"/>
        </w:rPr>
        <w:t xml:space="preserve">REGISTRACIJOS </w:t>
      </w:r>
      <w:r w:rsidR="00592D2A" w:rsidRPr="003D0A4C">
        <w:rPr>
          <w:sz w:val="22"/>
          <w:szCs w:val="22"/>
          <w:lang w:val="lt-LT"/>
        </w:rPr>
        <w:t>SĄLYGOS</w:t>
      </w:r>
    </w:p>
    <w:p w14:paraId="51CF4A87" w14:textId="77777777" w:rsidR="00592D2A" w:rsidRPr="003D0A4C" w:rsidRDefault="00592D2A" w:rsidP="00533E0F">
      <w:pPr>
        <w:pStyle w:val="BTEMEASMCA"/>
        <w:rPr>
          <w:noProof w:val="0"/>
          <w:sz w:val="22"/>
          <w:szCs w:val="22"/>
          <w:lang w:val="lt-LT"/>
        </w:rPr>
      </w:pPr>
    </w:p>
    <w:p w14:paraId="186AFF47" w14:textId="77777777" w:rsidR="00592D2A" w:rsidRPr="003D0A4C" w:rsidRDefault="00592D2A" w:rsidP="00533E0F">
      <w:pPr>
        <w:pStyle w:val="BTAnIIEMEASMCA"/>
        <w:rPr>
          <w:highlight w:val="yellow"/>
        </w:rPr>
      </w:pPr>
      <w:r w:rsidRPr="003D0A4C">
        <w:t>A.</w:t>
      </w:r>
      <w:r w:rsidRPr="003D0A4C">
        <w:tab/>
      </w:r>
      <w:r w:rsidR="00974EBD" w:rsidRPr="003D0A4C">
        <w:t xml:space="preserve">GAMINTOJAS </w:t>
      </w:r>
      <w:r w:rsidRPr="003D0A4C">
        <w:t>(-AI), ATSAKINGAS (-I) UŽ SERIJŲ IŠLEIDIMĄ</w:t>
      </w:r>
    </w:p>
    <w:p w14:paraId="5BCFFF4A" w14:textId="77777777" w:rsidR="00592D2A" w:rsidRPr="003D0A4C" w:rsidRDefault="00592D2A" w:rsidP="00533E0F">
      <w:pPr>
        <w:pStyle w:val="BTEMEASMCA"/>
        <w:rPr>
          <w:noProof w:val="0"/>
          <w:sz w:val="22"/>
          <w:szCs w:val="22"/>
          <w:highlight w:val="yellow"/>
          <w:lang w:val="lt-LT"/>
        </w:rPr>
      </w:pPr>
    </w:p>
    <w:p w14:paraId="55819213" w14:textId="77777777" w:rsidR="00592D2A" w:rsidRPr="003D0A4C" w:rsidRDefault="00592D2A" w:rsidP="00533E0F">
      <w:pPr>
        <w:pStyle w:val="BTAnIIEMEASMCA"/>
      </w:pPr>
      <w:r w:rsidRPr="003D0A4C">
        <w:t>B.</w:t>
      </w:r>
      <w:r w:rsidRPr="003D0A4C">
        <w:tab/>
      </w:r>
      <w:r w:rsidR="00974EBD" w:rsidRPr="003D0A4C">
        <w:t>TIEKIMO IR VARTOJIMO SĄLYGOS AR APRIBOJIMAI</w:t>
      </w:r>
    </w:p>
    <w:p w14:paraId="66CDB4B9" w14:textId="77777777" w:rsidR="00592D2A" w:rsidRPr="003D0A4C" w:rsidRDefault="00592D2A" w:rsidP="00533E0F">
      <w:pPr>
        <w:pStyle w:val="Pagrindinistekstas"/>
        <w:spacing w:after="0"/>
        <w:rPr>
          <w:sz w:val="22"/>
          <w:szCs w:val="22"/>
          <w:lang w:val="lt-LT"/>
        </w:rPr>
      </w:pPr>
    </w:p>
    <w:p w14:paraId="7C9B0488" w14:textId="77777777" w:rsidR="00592D2A" w:rsidRPr="003D0A4C" w:rsidRDefault="00592D2A" w:rsidP="00533E0F">
      <w:pPr>
        <w:pStyle w:val="Pagrindinistekstas"/>
        <w:spacing w:after="0"/>
        <w:outlineLvl w:val="1"/>
        <w:rPr>
          <w:b/>
          <w:sz w:val="22"/>
          <w:szCs w:val="22"/>
          <w:lang w:val="lt-LT"/>
        </w:rPr>
      </w:pPr>
      <w:r w:rsidRPr="003D0A4C">
        <w:rPr>
          <w:sz w:val="22"/>
          <w:szCs w:val="22"/>
          <w:lang w:val="lt-LT"/>
        </w:rPr>
        <w:br w:type="page"/>
      </w:r>
      <w:r w:rsidRPr="003D0A4C">
        <w:rPr>
          <w:b/>
          <w:sz w:val="22"/>
          <w:szCs w:val="22"/>
          <w:lang w:val="lt-LT"/>
        </w:rPr>
        <w:lastRenderedPageBreak/>
        <w:t>A. GAM</w:t>
      </w:r>
      <w:r w:rsidR="00974EBD" w:rsidRPr="003D0A4C">
        <w:rPr>
          <w:b/>
          <w:sz w:val="22"/>
          <w:szCs w:val="22"/>
          <w:lang w:val="lt-LT"/>
        </w:rPr>
        <w:t xml:space="preserve">INTOJAS </w:t>
      </w:r>
      <w:r w:rsidRPr="003D0A4C">
        <w:rPr>
          <w:b/>
          <w:sz w:val="22"/>
          <w:szCs w:val="22"/>
          <w:lang w:val="lt-LT"/>
        </w:rPr>
        <w:t>(-AI), ATSAKINGAS (-I) UŽ SERIJŲ IŠLEIDIMĄ</w:t>
      </w:r>
    </w:p>
    <w:p w14:paraId="6209C1C0" w14:textId="77777777" w:rsidR="00592D2A" w:rsidRPr="003D0A4C" w:rsidRDefault="00592D2A" w:rsidP="00533E0F">
      <w:pPr>
        <w:pStyle w:val="Pagrindinistekstas"/>
        <w:spacing w:after="0"/>
        <w:rPr>
          <w:sz w:val="22"/>
          <w:szCs w:val="22"/>
          <w:lang w:val="lt-LT"/>
        </w:rPr>
      </w:pPr>
    </w:p>
    <w:p w14:paraId="2B5AD5C4" w14:textId="77777777" w:rsidR="00592D2A" w:rsidRPr="003D0A4C" w:rsidRDefault="00592D2A" w:rsidP="00533E0F">
      <w:pPr>
        <w:pStyle w:val="Pagrindinistekstas"/>
        <w:spacing w:after="0"/>
        <w:rPr>
          <w:sz w:val="22"/>
          <w:szCs w:val="22"/>
          <w:u w:val="single"/>
          <w:lang w:val="lt-LT"/>
        </w:rPr>
      </w:pPr>
      <w:r w:rsidRPr="003D0A4C">
        <w:rPr>
          <w:sz w:val="22"/>
          <w:szCs w:val="22"/>
          <w:u w:val="single"/>
          <w:lang w:val="lt-LT"/>
        </w:rPr>
        <w:t>Gamintojų, atsakingų už serijų išleidimą, pavadinimai ir adresai</w:t>
      </w:r>
    </w:p>
    <w:p w14:paraId="56C79313" w14:textId="77777777" w:rsidR="00592D2A" w:rsidRPr="003D0A4C" w:rsidRDefault="00592D2A" w:rsidP="00533E0F">
      <w:pPr>
        <w:pStyle w:val="Pagrindinistekstas"/>
        <w:spacing w:after="0"/>
        <w:rPr>
          <w:sz w:val="22"/>
          <w:szCs w:val="22"/>
          <w:lang w:val="lt-LT"/>
        </w:rPr>
      </w:pPr>
    </w:p>
    <w:p w14:paraId="416215B2" w14:textId="77777777" w:rsidR="00592D2A" w:rsidRPr="003D0A4C" w:rsidRDefault="00592D2A" w:rsidP="00533E0F">
      <w:pPr>
        <w:spacing w:line="240" w:lineRule="auto"/>
        <w:rPr>
          <w:szCs w:val="22"/>
        </w:rPr>
      </w:pPr>
      <w:r w:rsidRPr="003D0A4C">
        <w:rPr>
          <w:szCs w:val="22"/>
        </w:rPr>
        <w:t>STADA Arzneimittel AG</w:t>
      </w:r>
    </w:p>
    <w:p w14:paraId="6AE726AD" w14:textId="77777777" w:rsidR="00592D2A" w:rsidRPr="003D0A4C" w:rsidRDefault="00592D2A" w:rsidP="00533E0F">
      <w:pPr>
        <w:spacing w:line="240" w:lineRule="auto"/>
        <w:rPr>
          <w:szCs w:val="22"/>
        </w:rPr>
      </w:pPr>
      <w:r w:rsidRPr="003D0A4C">
        <w:rPr>
          <w:szCs w:val="22"/>
        </w:rPr>
        <w:t>Stadastrasse 2-18</w:t>
      </w:r>
    </w:p>
    <w:p w14:paraId="40C3B2F5" w14:textId="77777777" w:rsidR="00592D2A" w:rsidRPr="003D0A4C" w:rsidRDefault="00592D2A" w:rsidP="00533E0F">
      <w:pPr>
        <w:spacing w:line="240" w:lineRule="auto"/>
        <w:rPr>
          <w:szCs w:val="22"/>
        </w:rPr>
      </w:pPr>
      <w:r w:rsidRPr="003D0A4C">
        <w:rPr>
          <w:szCs w:val="22"/>
        </w:rPr>
        <w:t>61118 Bad Vilbel</w:t>
      </w:r>
    </w:p>
    <w:p w14:paraId="2EB54170" w14:textId="77777777" w:rsidR="00592D2A" w:rsidRPr="003D0A4C" w:rsidRDefault="00592D2A" w:rsidP="00533E0F">
      <w:pPr>
        <w:spacing w:line="240" w:lineRule="auto"/>
        <w:rPr>
          <w:szCs w:val="22"/>
        </w:rPr>
      </w:pPr>
      <w:r w:rsidRPr="003D0A4C">
        <w:rPr>
          <w:szCs w:val="22"/>
        </w:rPr>
        <w:t>Vokietija</w:t>
      </w:r>
    </w:p>
    <w:p w14:paraId="7A9C36C2" w14:textId="77777777" w:rsidR="00592D2A" w:rsidRPr="003D0A4C" w:rsidRDefault="00592D2A" w:rsidP="00533E0F">
      <w:pPr>
        <w:spacing w:line="240" w:lineRule="auto"/>
        <w:rPr>
          <w:szCs w:val="22"/>
        </w:rPr>
      </w:pPr>
    </w:p>
    <w:p w14:paraId="2AC96A28" w14:textId="77777777" w:rsidR="00592D2A" w:rsidRPr="003D0A4C" w:rsidRDefault="00592D2A" w:rsidP="00533E0F">
      <w:pPr>
        <w:spacing w:line="240" w:lineRule="auto"/>
        <w:rPr>
          <w:szCs w:val="22"/>
        </w:rPr>
      </w:pPr>
      <w:r w:rsidRPr="003D0A4C">
        <w:rPr>
          <w:szCs w:val="22"/>
        </w:rPr>
        <w:t>arba</w:t>
      </w:r>
    </w:p>
    <w:p w14:paraId="0BFA45FE" w14:textId="77777777" w:rsidR="00592D2A" w:rsidRPr="003D0A4C" w:rsidRDefault="00592D2A" w:rsidP="00533E0F">
      <w:pPr>
        <w:spacing w:line="240" w:lineRule="auto"/>
        <w:rPr>
          <w:szCs w:val="22"/>
        </w:rPr>
      </w:pPr>
    </w:p>
    <w:p w14:paraId="1B5BE35D" w14:textId="3458EC30" w:rsidR="00592D2A" w:rsidRPr="003D0A4C" w:rsidRDefault="00592D2A" w:rsidP="00533E0F">
      <w:pPr>
        <w:spacing w:line="240" w:lineRule="auto"/>
        <w:rPr>
          <w:szCs w:val="22"/>
        </w:rPr>
      </w:pPr>
      <w:r w:rsidRPr="003D0A4C">
        <w:rPr>
          <w:szCs w:val="22"/>
        </w:rPr>
        <w:t>STADA Arzneimittel GmbH</w:t>
      </w:r>
    </w:p>
    <w:p w14:paraId="2F2E2234" w14:textId="77777777" w:rsidR="00592D2A" w:rsidRPr="003D0A4C" w:rsidRDefault="00592D2A" w:rsidP="00533E0F">
      <w:pPr>
        <w:spacing w:line="240" w:lineRule="auto"/>
        <w:rPr>
          <w:szCs w:val="22"/>
        </w:rPr>
      </w:pPr>
      <w:r w:rsidRPr="003D0A4C">
        <w:rPr>
          <w:szCs w:val="22"/>
        </w:rPr>
        <w:t>Muthgasse 36/2</w:t>
      </w:r>
    </w:p>
    <w:p w14:paraId="17E3004E" w14:textId="77777777" w:rsidR="00592D2A" w:rsidRPr="003D0A4C" w:rsidRDefault="00592D2A" w:rsidP="00533E0F">
      <w:pPr>
        <w:spacing w:line="240" w:lineRule="auto"/>
        <w:rPr>
          <w:szCs w:val="22"/>
        </w:rPr>
      </w:pPr>
      <w:r w:rsidRPr="003D0A4C">
        <w:rPr>
          <w:szCs w:val="22"/>
        </w:rPr>
        <w:t>1190 Wien</w:t>
      </w:r>
    </w:p>
    <w:p w14:paraId="7A8F7AE3" w14:textId="77777777" w:rsidR="00592D2A" w:rsidRPr="003D0A4C" w:rsidRDefault="00592D2A" w:rsidP="00533E0F">
      <w:pPr>
        <w:spacing w:line="240" w:lineRule="auto"/>
        <w:rPr>
          <w:szCs w:val="22"/>
        </w:rPr>
      </w:pPr>
      <w:r w:rsidRPr="003D0A4C">
        <w:rPr>
          <w:szCs w:val="22"/>
        </w:rPr>
        <w:t>Austrija</w:t>
      </w:r>
    </w:p>
    <w:p w14:paraId="6D6A4C66" w14:textId="77777777" w:rsidR="00592D2A" w:rsidRPr="003D0A4C" w:rsidRDefault="00592D2A" w:rsidP="00533E0F">
      <w:pPr>
        <w:spacing w:line="240" w:lineRule="auto"/>
        <w:rPr>
          <w:szCs w:val="22"/>
        </w:rPr>
      </w:pPr>
    </w:p>
    <w:p w14:paraId="2201E1AA" w14:textId="77777777" w:rsidR="00592D2A" w:rsidRPr="003D0A4C" w:rsidRDefault="00592D2A" w:rsidP="00533E0F">
      <w:pPr>
        <w:spacing w:line="240" w:lineRule="auto"/>
        <w:rPr>
          <w:szCs w:val="22"/>
        </w:rPr>
      </w:pPr>
      <w:r w:rsidRPr="003D0A4C">
        <w:rPr>
          <w:szCs w:val="22"/>
        </w:rPr>
        <w:t>arba</w:t>
      </w:r>
    </w:p>
    <w:p w14:paraId="3D3AECEE" w14:textId="77777777" w:rsidR="00592D2A" w:rsidRPr="003D0A4C" w:rsidRDefault="00592D2A" w:rsidP="00533E0F">
      <w:pPr>
        <w:spacing w:line="240" w:lineRule="auto"/>
        <w:rPr>
          <w:szCs w:val="22"/>
        </w:rPr>
      </w:pPr>
    </w:p>
    <w:p w14:paraId="18A04CD1" w14:textId="77777777" w:rsidR="00592D2A" w:rsidRPr="003D0A4C" w:rsidRDefault="00592D2A" w:rsidP="00533E0F">
      <w:pPr>
        <w:spacing w:line="240" w:lineRule="auto"/>
        <w:rPr>
          <w:szCs w:val="22"/>
        </w:rPr>
      </w:pPr>
      <w:r w:rsidRPr="003D0A4C">
        <w:rPr>
          <w:szCs w:val="22"/>
        </w:rPr>
        <w:t>Sanico N.V.</w:t>
      </w:r>
    </w:p>
    <w:p w14:paraId="58AFA60C" w14:textId="77777777" w:rsidR="00592D2A" w:rsidRPr="003D0A4C" w:rsidRDefault="00592D2A" w:rsidP="00533E0F">
      <w:pPr>
        <w:spacing w:line="240" w:lineRule="auto"/>
        <w:rPr>
          <w:szCs w:val="22"/>
        </w:rPr>
      </w:pPr>
      <w:r w:rsidRPr="003D0A4C">
        <w:rPr>
          <w:szCs w:val="22"/>
        </w:rPr>
        <w:t>Veedijk 59, Industriezone IV</w:t>
      </w:r>
    </w:p>
    <w:p w14:paraId="6581F612" w14:textId="77777777" w:rsidR="00592D2A" w:rsidRPr="003D0A4C" w:rsidRDefault="00592D2A" w:rsidP="00533E0F">
      <w:pPr>
        <w:spacing w:line="240" w:lineRule="auto"/>
        <w:rPr>
          <w:szCs w:val="22"/>
        </w:rPr>
      </w:pPr>
      <w:r w:rsidRPr="003D0A4C">
        <w:rPr>
          <w:szCs w:val="22"/>
        </w:rPr>
        <w:t>2300 Turnhout</w:t>
      </w:r>
    </w:p>
    <w:p w14:paraId="45C9F6F7" w14:textId="77777777" w:rsidR="00592D2A" w:rsidRPr="003D0A4C" w:rsidRDefault="00592D2A" w:rsidP="00533E0F">
      <w:pPr>
        <w:spacing w:line="240" w:lineRule="auto"/>
        <w:rPr>
          <w:szCs w:val="22"/>
        </w:rPr>
      </w:pPr>
      <w:r w:rsidRPr="003D0A4C">
        <w:rPr>
          <w:szCs w:val="22"/>
        </w:rPr>
        <w:t>Belgija</w:t>
      </w:r>
    </w:p>
    <w:p w14:paraId="7014472E" w14:textId="77777777" w:rsidR="00592D2A" w:rsidRPr="003D0A4C" w:rsidRDefault="00592D2A" w:rsidP="00533E0F">
      <w:pPr>
        <w:spacing w:line="240" w:lineRule="auto"/>
        <w:rPr>
          <w:szCs w:val="22"/>
        </w:rPr>
      </w:pPr>
    </w:p>
    <w:p w14:paraId="1390E1B5" w14:textId="77777777" w:rsidR="00592D2A" w:rsidRPr="003D0A4C" w:rsidRDefault="00592D2A" w:rsidP="00533E0F">
      <w:pPr>
        <w:pStyle w:val="Pagrindinistekstas"/>
        <w:spacing w:after="0"/>
        <w:rPr>
          <w:sz w:val="22"/>
          <w:szCs w:val="22"/>
          <w:lang w:val="lt-LT"/>
        </w:rPr>
      </w:pPr>
    </w:p>
    <w:p w14:paraId="382F9567" w14:textId="77777777" w:rsidR="00592D2A" w:rsidRPr="003D0A4C" w:rsidRDefault="00592D2A" w:rsidP="00533E0F">
      <w:pPr>
        <w:pStyle w:val="Pagrindinistekstas"/>
        <w:spacing w:after="0"/>
        <w:rPr>
          <w:sz w:val="22"/>
          <w:szCs w:val="22"/>
          <w:lang w:val="lt-LT"/>
        </w:rPr>
      </w:pPr>
      <w:r w:rsidRPr="003D0A4C">
        <w:rPr>
          <w:sz w:val="22"/>
          <w:szCs w:val="22"/>
          <w:lang w:val="lt-LT"/>
        </w:rPr>
        <w:t>Su pakuote pateikiamame lapelyje nurodomas gamintojo, atsakingo už konkrečios serijos išleidimą, pavadinimas ir adresas.</w:t>
      </w:r>
    </w:p>
    <w:p w14:paraId="1483502F" w14:textId="77777777" w:rsidR="00592D2A" w:rsidRPr="003D0A4C" w:rsidRDefault="00592D2A" w:rsidP="00533E0F">
      <w:pPr>
        <w:pStyle w:val="Pagrindinistekstas"/>
        <w:spacing w:after="0"/>
        <w:rPr>
          <w:sz w:val="22"/>
          <w:szCs w:val="22"/>
          <w:lang w:val="lt-LT"/>
        </w:rPr>
      </w:pPr>
    </w:p>
    <w:p w14:paraId="0CA7E4A8" w14:textId="77777777" w:rsidR="00592D2A" w:rsidRPr="003D0A4C" w:rsidRDefault="00592D2A" w:rsidP="00533E0F">
      <w:pPr>
        <w:pStyle w:val="Pagrindinistekstas"/>
        <w:spacing w:after="0"/>
        <w:rPr>
          <w:sz w:val="22"/>
          <w:szCs w:val="22"/>
          <w:lang w:val="lt-LT"/>
        </w:rPr>
      </w:pPr>
    </w:p>
    <w:p w14:paraId="1FFBC2BF" w14:textId="77777777" w:rsidR="00592D2A" w:rsidRPr="003D0A4C" w:rsidRDefault="00592D2A" w:rsidP="00533E0F">
      <w:pPr>
        <w:pStyle w:val="PI-1EMEASMCA"/>
        <w:rPr>
          <w:sz w:val="22"/>
          <w:lang w:val="lt-LT"/>
        </w:rPr>
      </w:pPr>
      <w:bookmarkStart w:id="6" w:name="_Toc129243129"/>
      <w:bookmarkStart w:id="7" w:name="_Toc129243254"/>
      <w:r w:rsidRPr="003D0A4C">
        <w:rPr>
          <w:sz w:val="22"/>
          <w:lang w:val="lt-LT"/>
        </w:rPr>
        <w:t>B.</w:t>
      </w:r>
      <w:r w:rsidRPr="003D0A4C">
        <w:rPr>
          <w:sz w:val="22"/>
          <w:lang w:val="lt-LT"/>
        </w:rPr>
        <w:tab/>
      </w:r>
      <w:r w:rsidR="00974EBD" w:rsidRPr="003D0A4C">
        <w:rPr>
          <w:sz w:val="22"/>
          <w:lang w:val="lt-LT"/>
        </w:rPr>
        <w:t>TIEKIMO IR VARTOJIMO SĄLYGOS AR APRIBOJIMAI</w:t>
      </w:r>
      <w:bookmarkEnd w:id="6"/>
      <w:bookmarkEnd w:id="7"/>
    </w:p>
    <w:p w14:paraId="186AD854" w14:textId="77777777" w:rsidR="00592D2A" w:rsidRPr="003D0A4C" w:rsidRDefault="00592D2A" w:rsidP="00533E0F">
      <w:pPr>
        <w:pStyle w:val="BTEMEASMCA"/>
        <w:rPr>
          <w:noProof w:val="0"/>
          <w:sz w:val="22"/>
          <w:szCs w:val="22"/>
          <w:lang w:val="lt-LT"/>
        </w:rPr>
      </w:pPr>
    </w:p>
    <w:p w14:paraId="55F9D82B" w14:textId="77777777" w:rsidR="00592D2A" w:rsidRPr="003D0A4C" w:rsidRDefault="00592D2A" w:rsidP="00533E0F">
      <w:pPr>
        <w:pStyle w:val="BTEMEASMCA"/>
        <w:rPr>
          <w:noProof w:val="0"/>
          <w:sz w:val="22"/>
          <w:szCs w:val="22"/>
          <w:lang w:val="lt-LT"/>
        </w:rPr>
      </w:pPr>
      <w:r w:rsidRPr="003D0A4C">
        <w:rPr>
          <w:noProof w:val="0"/>
          <w:sz w:val="22"/>
          <w:szCs w:val="22"/>
          <w:lang w:val="lt-LT"/>
        </w:rPr>
        <w:t>Receptinis vaistinis preparatas</w:t>
      </w:r>
      <w:r w:rsidR="00DC2E4E" w:rsidRPr="003D0A4C">
        <w:rPr>
          <w:noProof w:val="0"/>
          <w:sz w:val="22"/>
          <w:szCs w:val="22"/>
          <w:lang w:val="lt-LT"/>
        </w:rPr>
        <w:t>.</w:t>
      </w:r>
    </w:p>
    <w:p w14:paraId="6CE6D8AA" w14:textId="77777777" w:rsidR="00592D2A" w:rsidRPr="003D0A4C" w:rsidRDefault="00592D2A" w:rsidP="00F33155">
      <w:pPr>
        <w:pStyle w:val="Pagrindinistekstas"/>
        <w:spacing w:after="0"/>
        <w:rPr>
          <w:sz w:val="22"/>
          <w:szCs w:val="22"/>
          <w:lang w:val="lt-LT"/>
        </w:rPr>
      </w:pPr>
      <w:r w:rsidRPr="003D0A4C">
        <w:rPr>
          <w:sz w:val="22"/>
          <w:szCs w:val="22"/>
          <w:lang w:val="lt-LT"/>
        </w:rPr>
        <w:br w:type="page"/>
      </w:r>
    </w:p>
    <w:p w14:paraId="6F12D2F0" w14:textId="77777777" w:rsidR="00592D2A" w:rsidRPr="003D0A4C" w:rsidRDefault="00592D2A" w:rsidP="00F33155">
      <w:pPr>
        <w:pStyle w:val="Pagrindinistekstas"/>
        <w:spacing w:after="0"/>
        <w:rPr>
          <w:sz w:val="22"/>
          <w:szCs w:val="22"/>
          <w:lang w:val="lt-LT"/>
        </w:rPr>
      </w:pPr>
    </w:p>
    <w:p w14:paraId="403331A8" w14:textId="77777777" w:rsidR="00592D2A" w:rsidRPr="003D0A4C" w:rsidRDefault="00592D2A" w:rsidP="00F33155">
      <w:pPr>
        <w:pStyle w:val="Pagrindinistekstas"/>
        <w:spacing w:after="0"/>
        <w:rPr>
          <w:sz w:val="22"/>
          <w:szCs w:val="22"/>
          <w:lang w:val="lt-LT"/>
        </w:rPr>
      </w:pPr>
    </w:p>
    <w:p w14:paraId="0704C63D" w14:textId="77777777" w:rsidR="00592D2A" w:rsidRPr="003D0A4C" w:rsidRDefault="00592D2A" w:rsidP="00533E0F">
      <w:pPr>
        <w:pStyle w:val="Pagrindinistekstas"/>
        <w:spacing w:after="0"/>
        <w:rPr>
          <w:sz w:val="22"/>
          <w:szCs w:val="22"/>
          <w:lang w:val="lt-LT"/>
        </w:rPr>
      </w:pPr>
    </w:p>
    <w:p w14:paraId="5D35BB38" w14:textId="77777777" w:rsidR="00592D2A" w:rsidRPr="003D0A4C" w:rsidRDefault="00592D2A" w:rsidP="00533E0F">
      <w:pPr>
        <w:pStyle w:val="Pagrindinistekstas"/>
        <w:spacing w:after="0"/>
        <w:rPr>
          <w:sz w:val="22"/>
          <w:szCs w:val="22"/>
          <w:lang w:val="lt-LT"/>
        </w:rPr>
      </w:pPr>
    </w:p>
    <w:p w14:paraId="715C41DC" w14:textId="77777777" w:rsidR="00592D2A" w:rsidRPr="003D0A4C" w:rsidRDefault="00592D2A" w:rsidP="00533E0F">
      <w:pPr>
        <w:pStyle w:val="Pagrindinistekstas"/>
        <w:spacing w:after="0"/>
        <w:rPr>
          <w:sz w:val="22"/>
          <w:szCs w:val="22"/>
          <w:lang w:val="lt-LT"/>
        </w:rPr>
      </w:pPr>
    </w:p>
    <w:p w14:paraId="7B57920D" w14:textId="77777777" w:rsidR="00592D2A" w:rsidRPr="003D0A4C" w:rsidRDefault="00592D2A" w:rsidP="00533E0F">
      <w:pPr>
        <w:pStyle w:val="Pagrindinistekstas"/>
        <w:spacing w:after="0"/>
        <w:rPr>
          <w:sz w:val="22"/>
          <w:szCs w:val="22"/>
          <w:lang w:val="lt-LT"/>
        </w:rPr>
      </w:pPr>
    </w:p>
    <w:p w14:paraId="698AE3BF" w14:textId="77777777" w:rsidR="00592D2A" w:rsidRPr="003D0A4C" w:rsidRDefault="00592D2A" w:rsidP="00533E0F">
      <w:pPr>
        <w:pStyle w:val="Pagrindinistekstas"/>
        <w:spacing w:after="0"/>
        <w:rPr>
          <w:sz w:val="22"/>
          <w:szCs w:val="22"/>
          <w:lang w:val="lt-LT"/>
        </w:rPr>
      </w:pPr>
    </w:p>
    <w:p w14:paraId="10500D4D" w14:textId="77777777" w:rsidR="00592D2A" w:rsidRPr="003D0A4C" w:rsidRDefault="00592D2A" w:rsidP="00533E0F">
      <w:pPr>
        <w:pStyle w:val="Pagrindinistekstas"/>
        <w:spacing w:after="0"/>
        <w:rPr>
          <w:sz w:val="22"/>
          <w:szCs w:val="22"/>
          <w:lang w:val="lt-LT"/>
        </w:rPr>
      </w:pPr>
    </w:p>
    <w:p w14:paraId="6A1B0090" w14:textId="77777777" w:rsidR="00592D2A" w:rsidRPr="003D0A4C" w:rsidRDefault="00592D2A" w:rsidP="00533E0F">
      <w:pPr>
        <w:pStyle w:val="Pagrindinistekstas"/>
        <w:spacing w:after="0"/>
        <w:rPr>
          <w:sz w:val="22"/>
          <w:szCs w:val="22"/>
          <w:lang w:val="lt-LT"/>
        </w:rPr>
      </w:pPr>
    </w:p>
    <w:p w14:paraId="28F179FE" w14:textId="77777777" w:rsidR="00592D2A" w:rsidRPr="003D0A4C" w:rsidRDefault="00592D2A" w:rsidP="00533E0F">
      <w:pPr>
        <w:pStyle w:val="Pagrindinistekstas"/>
        <w:spacing w:after="0"/>
        <w:rPr>
          <w:sz w:val="22"/>
          <w:szCs w:val="22"/>
          <w:lang w:val="lt-LT"/>
        </w:rPr>
      </w:pPr>
    </w:p>
    <w:p w14:paraId="52E1CB68" w14:textId="77777777" w:rsidR="00592D2A" w:rsidRPr="003D0A4C" w:rsidRDefault="00592D2A" w:rsidP="00533E0F">
      <w:pPr>
        <w:pStyle w:val="Pagrindinistekstas"/>
        <w:spacing w:after="0"/>
        <w:rPr>
          <w:sz w:val="22"/>
          <w:szCs w:val="22"/>
          <w:lang w:val="lt-LT"/>
        </w:rPr>
      </w:pPr>
    </w:p>
    <w:p w14:paraId="3B452F38" w14:textId="77777777" w:rsidR="00592D2A" w:rsidRPr="003D0A4C" w:rsidRDefault="00592D2A" w:rsidP="00533E0F">
      <w:pPr>
        <w:pStyle w:val="Pagrindinistekstas"/>
        <w:spacing w:after="0"/>
        <w:rPr>
          <w:sz w:val="22"/>
          <w:szCs w:val="22"/>
          <w:lang w:val="lt-LT"/>
        </w:rPr>
      </w:pPr>
    </w:p>
    <w:p w14:paraId="68315A66" w14:textId="77777777" w:rsidR="00592D2A" w:rsidRPr="003D0A4C" w:rsidRDefault="00592D2A" w:rsidP="00533E0F">
      <w:pPr>
        <w:pStyle w:val="Pagrindinistekstas"/>
        <w:spacing w:after="0"/>
        <w:rPr>
          <w:sz w:val="22"/>
          <w:szCs w:val="22"/>
          <w:lang w:val="lt-LT"/>
        </w:rPr>
      </w:pPr>
    </w:p>
    <w:p w14:paraId="4865D9D7" w14:textId="77777777" w:rsidR="00592D2A" w:rsidRPr="003D0A4C" w:rsidRDefault="00592D2A" w:rsidP="00533E0F">
      <w:pPr>
        <w:pStyle w:val="Pagrindinistekstas"/>
        <w:spacing w:after="0"/>
        <w:rPr>
          <w:sz w:val="22"/>
          <w:szCs w:val="22"/>
          <w:lang w:val="lt-LT"/>
        </w:rPr>
      </w:pPr>
    </w:p>
    <w:p w14:paraId="0662DE55" w14:textId="77777777" w:rsidR="00592D2A" w:rsidRPr="003D0A4C" w:rsidRDefault="00592D2A" w:rsidP="00533E0F">
      <w:pPr>
        <w:pStyle w:val="Pagrindinistekstas"/>
        <w:spacing w:after="0"/>
        <w:rPr>
          <w:sz w:val="22"/>
          <w:szCs w:val="22"/>
          <w:lang w:val="lt-LT"/>
        </w:rPr>
      </w:pPr>
    </w:p>
    <w:p w14:paraId="19F81276" w14:textId="77777777" w:rsidR="00592D2A" w:rsidRPr="003D0A4C" w:rsidRDefault="00592D2A" w:rsidP="00533E0F">
      <w:pPr>
        <w:pStyle w:val="Pagrindinistekstas"/>
        <w:spacing w:after="0"/>
        <w:rPr>
          <w:sz w:val="22"/>
          <w:szCs w:val="22"/>
          <w:lang w:val="lt-LT"/>
        </w:rPr>
      </w:pPr>
    </w:p>
    <w:p w14:paraId="5CE8F974" w14:textId="77777777" w:rsidR="00592D2A" w:rsidRPr="003D0A4C" w:rsidRDefault="00592D2A" w:rsidP="00533E0F">
      <w:pPr>
        <w:pStyle w:val="Pagrindinistekstas"/>
        <w:spacing w:after="0"/>
        <w:rPr>
          <w:sz w:val="22"/>
          <w:szCs w:val="22"/>
          <w:lang w:val="lt-LT"/>
        </w:rPr>
      </w:pPr>
    </w:p>
    <w:p w14:paraId="70B6C702" w14:textId="77777777" w:rsidR="00592D2A" w:rsidRPr="003D0A4C" w:rsidRDefault="00592D2A" w:rsidP="00533E0F">
      <w:pPr>
        <w:pStyle w:val="Pagrindinistekstas"/>
        <w:spacing w:after="0"/>
        <w:rPr>
          <w:sz w:val="22"/>
          <w:szCs w:val="22"/>
          <w:lang w:val="lt-LT"/>
        </w:rPr>
      </w:pPr>
    </w:p>
    <w:p w14:paraId="2EFD78D6" w14:textId="77777777" w:rsidR="00592D2A" w:rsidRPr="003D0A4C" w:rsidRDefault="00592D2A" w:rsidP="00533E0F">
      <w:pPr>
        <w:pStyle w:val="Pagrindinistekstas"/>
        <w:spacing w:after="0"/>
        <w:rPr>
          <w:sz w:val="22"/>
          <w:szCs w:val="22"/>
          <w:lang w:val="lt-LT"/>
        </w:rPr>
      </w:pPr>
    </w:p>
    <w:p w14:paraId="4D116CCD" w14:textId="77777777" w:rsidR="00592D2A" w:rsidRPr="003D0A4C" w:rsidRDefault="00592D2A" w:rsidP="00533E0F">
      <w:pPr>
        <w:pStyle w:val="Pagrindinistekstas"/>
        <w:spacing w:after="0"/>
        <w:rPr>
          <w:sz w:val="22"/>
          <w:szCs w:val="22"/>
          <w:lang w:val="lt-LT"/>
        </w:rPr>
      </w:pPr>
    </w:p>
    <w:p w14:paraId="3087E41E" w14:textId="77777777" w:rsidR="00592D2A" w:rsidRPr="003D0A4C" w:rsidRDefault="00592D2A" w:rsidP="00533E0F">
      <w:pPr>
        <w:pStyle w:val="Pagrindinistekstas"/>
        <w:spacing w:after="0"/>
        <w:rPr>
          <w:sz w:val="22"/>
          <w:szCs w:val="22"/>
          <w:lang w:val="lt-LT"/>
        </w:rPr>
      </w:pPr>
    </w:p>
    <w:p w14:paraId="68471F19" w14:textId="77777777" w:rsidR="00592D2A" w:rsidRPr="003D0A4C" w:rsidRDefault="00592D2A" w:rsidP="00533E0F">
      <w:pPr>
        <w:pStyle w:val="Pagrindinistekstas"/>
        <w:spacing w:after="0"/>
        <w:rPr>
          <w:sz w:val="22"/>
          <w:szCs w:val="22"/>
          <w:lang w:val="lt-LT"/>
        </w:rPr>
      </w:pPr>
    </w:p>
    <w:p w14:paraId="0B80F7DF" w14:textId="77777777" w:rsidR="00592D2A" w:rsidRPr="003D0A4C" w:rsidRDefault="00592D2A" w:rsidP="00533E0F">
      <w:pPr>
        <w:pStyle w:val="Pavadinimas"/>
        <w:outlineLvl w:val="9"/>
        <w:rPr>
          <w:sz w:val="22"/>
          <w:szCs w:val="22"/>
          <w:lang w:val="lt-LT"/>
        </w:rPr>
      </w:pPr>
      <w:r w:rsidRPr="003D0A4C">
        <w:rPr>
          <w:sz w:val="22"/>
          <w:szCs w:val="22"/>
          <w:lang w:val="lt-LT"/>
        </w:rPr>
        <w:t>III PRIEDAS</w:t>
      </w:r>
    </w:p>
    <w:p w14:paraId="6DB1EE2A" w14:textId="77777777" w:rsidR="00592D2A" w:rsidRPr="003D0A4C" w:rsidRDefault="00592D2A" w:rsidP="00533E0F">
      <w:pPr>
        <w:pStyle w:val="Pagrindinistekstas"/>
        <w:spacing w:after="0"/>
        <w:rPr>
          <w:sz w:val="22"/>
          <w:szCs w:val="22"/>
          <w:lang w:val="lt-LT"/>
        </w:rPr>
      </w:pPr>
    </w:p>
    <w:p w14:paraId="5E0ABE63" w14:textId="77777777" w:rsidR="00592D2A" w:rsidRPr="003D0A4C" w:rsidRDefault="00592D2A" w:rsidP="00533E0F">
      <w:pPr>
        <w:pStyle w:val="Pagrindinistekstas"/>
        <w:spacing w:after="0"/>
        <w:jc w:val="center"/>
        <w:rPr>
          <w:b/>
          <w:sz w:val="22"/>
          <w:szCs w:val="22"/>
          <w:lang w:val="lt-LT"/>
        </w:rPr>
      </w:pPr>
      <w:r w:rsidRPr="003D0A4C">
        <w:rPr>
          <w:b/>
          <w:sz w:val="22"/>
          <w:szCs w:val="22"/>
          <w:lang w:val="lt-LT"/>
        </w:rPr>
        <w:t>ŽENKLINIMAS IR PAKUOTĖS LAPELIS</w:t>
      </w:r>
    </w:p>
    <w:p w14:paraId="5D36C2FD" w14:textId="77777777" w:rsidR="00592D2A" w:rsidRPr="003D0A4C" w:rsidRDefault="00592D2A" w:rsidP="00533E0F">
      <w:pPr>
        <w:pStyle w:val="Pagrindinistekstas"/>
        <w:spacing w:after="0"/>
        <w:rPr>
          <w:sz w:val="22"/>
          <w:szCs w:val="22"/>
          <w:lang w:val="lt-LT"/>
        </w:rPr>
      </w:pPr>
      <w:r w:rsidRPr="003D0A4C">
        <w:rPr>
          <w:sz w:val="22"/>
          <w:szCs w:val="22"/>
          <w:lang w:val="lt-LT"/>
        </w:rPr>
        <w:br w:type="page"/>
      </w:r>
    </w:p>
    <w:p w14:paraId="18E35AC0" w14:textId="77777777" w:rsidR="00592D2A" w:rsidRPr="003D0A4C" w:rsidRDefault="00592D2A" w:rsidP="00533E0F">
      <w:pPr>
        <w:pStyle w:val="Pagrindinistekstas"/>
        <w:spacing w:after="0"/>
        <w:rPr>
          <w:sz w:val="22"/>
          <w:szCs w:val="22"/>
          <w:lang w:val="lt-LT"/>
        </w:rPr>
      </w:pPr>
    </w:p>
    <w:p w14:paraId="651D2E5F" w14:textId="77777777" w:rsidR="00592D2A" w:rsidRPr="003D0A4C" w:rsidRDefault="00592D2A" w:rsidP="00533E0F">
      <w:pPr>
        <w:pStyle w:val="Pagrindinistekstas"/>
        <w:spacing w:after="0"/>
        <w:rPr>
          <w:sz w:val="22"/>
          <w:szCs w:val="22"/>
          <w:lang w:val="lt-LT"/>
        </w:rPr>
      </w:pPr>
    </w:p>
    <w:p w14:paraId="2B88DC50" w14:textId="77777777" w:rsidR="00592D2A" w:rsidRPr="003D0A4C" w:rsidRDefault="00592D2A" w:rsidP="00533E0F">
      <w:pPr>
        <w:pStyle w:val="Pagrindinistekstas"/>
        <w:spacing w:after="0"/>
        <w:rPr>
          <w:sz w:val="22"/>
          <w:szCs w:val="22"/>
          <w:lang w:val="lt-LT"/>
        </w:rPr>
      </w:pPr>
    </w:p>
    <w:p w14:paraId="3C78AED2" w14:textId="77777777" w:rsidR="00592D2A" w:rsidRPr="003D0A4C" w:rsidRDefault="00592D2A" w:rsidP="00533E0F">
      <w:pPr>
        <w:pStyle w:val="Pagrindinistekstas"/>
        <w:spacing w:after="0"/>
        <w:rPr>
          <w:sz w:val="22"/>
          <w:szCs w:val="22"/>
          <w:lang w:val="lt-LT"/>
        </w:rPr>
      </w:pPr>
    </w:p>
    <w:p w14:paraId="7CD78C3F" w14:textId="77777777" w:rsidR="00592D2A" w:rsidRPr="003D0A4C" w:rsidRDefault="00592D2A" w:rsidP="00533E0F">
      <w:pPr>
        <w:pStyle w:val="Pagrindinistekstas"/>
        <w:spacing w:after="0"/>
        <w:rPr>
          <w:sz w:val="22"/>
          <w:szCs w:val="22"/>
          <w:lang w:val="lt-LT"/>
        </w:rPr>
      </w:pPr>
    </w:p>
    <w:p w14:paraId="742C448B" w14:textId="77777777" w:rsidR="00592D2A" w:rsidRPr="003D0A4C" w:rsidRDefault="00592D2A" w:rsidP="00533E0F">
      <w:pPr>
        <w:pStyle w:val="Pagrindinistekstas"/>
        <w:spacing w:after="0"/>
        <w:rPr>
          <w:sz w:val="22"/>
          <w:szCs w:val="22"/>
          <w:lang w:val="lt-LT"/>
        </w:rPr>
      </w:pPr>
    </w:p>
    <w:p w14:paraId="614E8BD8" w14:textId="77777777" w:rsidR="00592D2A" w:rsidRPr="003D0A4C" w:rsidRDefault="00592D2A" w:rsidP="00533E0F">
      <w:pPr>
        <w:pStyle w:val="Pagrindinistekstas"/>
        <w:spacing w:after="0"/>
        <w:rPr>
          <w:sz w:val="22"/>
          <w:szCs w:val="22"/>
          <w:lang w:val="lt-LT"/>
        </w:rPr>
      </w:pPr>
    </w:p>
    <w:p w14:paraId="1D57C758" w14:textId="77777777" w:rsidR="00592D2A" w:rsidRPr="003D0A4C" w:rsidRDefault="00592D2A" w:rsidP="00533E0F">
      <w:pPr>
        <w:pStyle w:val="Pagrindinistekstas"/>
        <w:spacing w:after="0"/>
        <w:rPr>
          <w:sz w:val="22"/>
          <w:szCs w:val="22"/>
          <w:lang w:val="lt-LT"/>
        </w:rPr>
      </w:pPr>
    </w:p>
    <w:p w14:paraId="4B8747B2" w14:textId="77777777" w:rsidR="00592D2A" w:rsidRPr="003D0A4C" w:rsidRDefault="00592D2A" w:rsidP="00533E0F">
      <w:pPr>
        <w:pStyle w:val="Pagrindinistekstas"/>
        <w:spacing w:after="0"/>
        <w:rPr>
          <w:sz w:val="22"/>
          <w:szCs w:val="22"/>
          <w:lang w:val="lt-LT"/>
        </w:rPr>
      </w:pPr>
    </w:p>
    <w:p w14:paraId="1FD65181" w14:textId="77777777" w:rsidR="00592D2A" w:rsidRPr="003D0A4C" w:rsidRDefault="00592D2A" w:rsidP="00533E0F">
      <w:pPr>
        <w:pStyle w:val="Pagrindinistekstas"/>
        <w:spacing w:after="0"/>
        <w:rPr>
          <w:sz w:val="22"/>
          <w:szCs w:val="22"/>
          <w:lang w:val="lt-LT"/>
        </w:rPr>
      </w:pPr>
    </w:p>
    <w:p w14:paraId="7C019388" w14:textId="77777777" w:rsidR="00592D2A" w:rsidRPr="003D0A4C" w:rsidRDefault="00592D2A" w:rsidP="00533E0F">
      <w:pPr>
        <w:pStyle w:val="Pagrindinistekstas"/>
        <w:spacing w:after="0"/>
        <w:rPr>
          <w:sz w:val="22"/>
          <w:szCs w:val="22"/>
          <w:lang w:val="lt-LT"/>
        </w:rPr>
      </w:pPr>
    </w:p>
    <w:p w14:paraId="6385C828" w14:textId="77777777" w:rsidR="00592D2A" w:rsidRPr="003D0A4C" w:rsidRDefault="00592D2A" w:rsidP="00533E0F">
      <w:pPr>
        <w:pStyle w:val="Pagrindinistekstas"/>
        <w:spacing w:after="0"/>
        <w:rPr>
          <w:sz w:val="22"/>
          <w:szCs w:val="22"/>
          <w:lang w:val="lt-LT"/>
        </w:rPr>
      </w:pPr>
    </w:p>
    <w:p w14:paraId="1E5C9B32" w14:textId="77777777" w:rsidR="00592D2A" w:rsidRPr="003D0A4C" w:rsidRDefault="00592D2A" w:rsidP="00533E0F">
      <w:pPr>
        <w:pStyle w:val="Pagrindinistekstas"/>
        <w:spacing w:after="0"/>
        <w:rPr>
          <w:sz w:val="22"/>
          <w:szCs w:val="22"/>
          <w:lang w:val="lt-LT"/>
        </w:rPr>
      </w:pPr>
    </w:p>
    <w:p w14:paraId="61BA9FE2" w14:textId="77777777" w:rsidR="00592D2A" w:rsidRPr="003D0A4C" w:rsidRDefault="00592D2A" w:rsidP="00533E0F">
      <w:pPr>
        <w:pStyle w:val="Pagrindinistekstas"/>
        <w:spacing w:after="0"/>
        <w:rPr>
          <w:sz w:val="22"/>
          <w:szCs w:val="22"/>
          <w:lang w:val="lt-LT"/>
        </w:rPr>
      </w:pPr>
    </w:p>
    <w:p w14:paraId="4F948F52" w14:textId="77777777" w:rsidR="00592D2A" w:rsidRPr="003D0A4C" w:rsidRDefault="00592D2A" w:rsidP="00533E0F">
      <w:pPr>
        <w:pStyle w:val="Pagrindinistekstas"/>
        <w:spacing w:after="0"/>
        <w:rPr>
          <w:sz w:val="22"/>
          <w:szCs w:val="22"/>
          <w:lang w:val="lt-LT"/>
        </w:rPr>
      </w:pPr>
    </w:p>
    <w:p w14:paraId="114B1E0D" w14:textId="77777777" w:rsidR="00592D2A" w:rsidRPr="003D0A4C" w:rsidRDefault="00592D2A" w:rsidP="00533E0F">
      <w:pPr>
        <w:pStyle w:val="Pagrindinistekstas"/>
        <w:spacing w:after="0"/>
        <w:rPr>
          <w:sz w:val="22"/>
          <w:szCs w:val="22"/>
          <w:lang w:val="lt-LT"/>
        </w:rPr>
      </w:pPr>
    </w:p>
    <w:p w14:paraId="09CC835C" w14:textId="77777777" w:rsidR="00592D2A" w:rsidRPr="003D0A4C" w:rsidRDefault="00592D2A" w:rsidP="00533E0F">
      <w:pPr>
        <w:pStyle w:val="Pagrindinistekstas"/>
        <w:spacing w:after="0"/>
        <w:rPr>
          <w:sz w:val="22"/>
          <w:szCs w:val="22"/>
          <w:lang w:val="lt-LT"/>
        </w:rPr>
      </w:pPr>
    </w:p>
    <w:p w14:paraId="05D82177" w14:textId="77777777" w:rsidR="00592D2A" w:rsidRPr="003D0A4C" w:rsidRDefault="00592D2A" w:rsidP="00533E0F">
      <w:pPr>
        <w:pStyle w:val="Pagrindinistekstas"/>
        <w:spacing w:after="0"/>
        <w:rPr>
          <w:sz w:val="22"/>
          <w:szCs w:val="22"/>
          <w:lang w:val="lt-LT"/>
        </w:rPr>
      </w:pPr>
    </w:p>
    <w:p w14:paraId="4F8878D1" w14:textId="77777777" w:rsidR="00592D2A" w:rsidRPr="003D0A4C" w:rsidRDefault="00592D2A" w:rsidP="00533E0F">
      <w:pPr>
        <w:pStyle w:val="Pagrindinistekstas"/>
        <w:spacing w:after="0"/>
        <w:rPr>
          <w:sz w:val="22"/>
          <w:szCs w:val="22"/>
          <w:lang w:val="lt-LT"/>
        </w:rPr>
      </w:pPr>
    </w:p>
    <w:p w14:paraId="418FD8AC" w14:textId="77777777" w:rsidR="00592D2A" w:rsidRPr="003D0A4C" w:rsidRDefault="00592D2A" w:rsidP="00533E0F">
      <w:pPr>
        <w:pStyle w:val="Pagrindinistekstas"/>
        <w:spacing w:after="0"/>
        <w:rPr>
          <w:sz w:val="22"/>
          <w:szCs w:val="22"/>
          <w:lang w:val="lt-LT"/>
        </w:rPr>
      </w:pPr>
    </w:p>
    <w:p w14:paraId="467803CB" w14:textId="77777777" w:rsidR="00592D2A" w:rsidRPr="003D0A4C" w:rsidRDefault="00592D2A" w:rsidP="00533E0F">
      <w:pPr>
        <w:pStyle w:val="Pagrindinistekstas"/>
        <w:spacing w:after="0"/>
        <w:rPr>
          <w:sz w:val="22"/>
          <w:szCs w:val="22"/>
          <w:lang w:val="lt-LT"/>
        </w:rPr>
      </w:pPr>
    </w:p>
    <w:p w14:paraId="05365D43" w14:textId="77777777" w:rsidR="00592D2A" w:rsidRPr="003D0A4C" w:rsidRDefault="00592D2A" w:rsidP="00533E0F">
      <w:pPr>
        <w:pStyle w:val="Pagrindinistekstas"/>
        <w:spacing w:after="0"/>
        <w:rPr>
          <w:sz w:val="22"/>
          <w:szCs w:val="22"/>
          <w:lang w:val="lt-LT"/>
        </w:rPr>
      </w:pPr>
    </w:p>
    <w:p w14:paraId="11A49701" w14:textId="77777777" w:rsidR="00592D2A" w:rsidRPr="003D0A4C" w:rsidRDefault="00592D2A" w:rsidP="00533E0F">
      <w:pPr>
        <w:pStyle w:val="Pavadinimas"/>
        <w:rPr>
          <w:sz w:val="22"/>
          <w:szCs w:val="22"/>
          <w:lang w:val="lt-LT"/>
        </w:rPr>
      </w:pPr>
      <w:r w:rsidRPr="003D0A4C">
        <w:rPr>
          <w:sz w:val="22"/>
          <w:szCs w:val="22"/>
          <w:lang w:val="lt-LT"/>
        </w:rPr>
        <w:t>A. ŽENKLINIMAS</w:t>
      </w:r>
    </w:p>
    <w:p w14:paraId="7241B5A9" w14:textId="77777777" w:rsidR="00592D2A" w:rsidRPr="003D0A4C" w:rsidRDefault="00592D2A" w:rsidP="00533E0F">
      <w:pPr>
        <w:pBdr>
          <w:top w:val="single" w:sz="4" w:space="1" w:color="auto"/>
          <w:left w:val="single" w:sz="4" w:space="4" w:color="auto"/>
          <w:bottom w:val="single" w:sz="4" w:space="1" w:color="auto"/>
          <w:right w:val="single" w:sz="4" w:space="4" w:color="auto"/>
        </w:pBdr>
        <w:spacing w:line="240" w:lineRule="auto"/>
        <w:rPr>
          <w:szCs w:val="22"/>
        </w:rPr>
      </w:pPr>
      <w:r w:rsidRPr="003D0A4C">
        <w:rPr>
          <w:szCs w:val="22"/>
        </w:rPr>
        <w:br w:type="page"/>
      </w:r>
      <w:r w:rsidRPr="003D0A4C">
        <w:rPr>
          <w:b/>
          <w:szCs w:val="22"/>
        </w:rPr>
        <w:lastRenderedPageBreak/>
        <w:t xml:space="preserve">INFORMACIJA ANT IŠORINĖS PAKUOTĖS </w:t>
      </w:r>
    </w:p>
    <w:p w14:paraId="5DE30C5A" w14:textId="77777777" w:rsidR="00592D2A" w:rsidRPr="003D0A4C" w:rsidRDefault="00592D2A" w:rsidP="00533E0F">
      <w:pPr>
        <w:pStyle w:val="Pagrindinistekstas"/>
        <w:pBdr>
          <w:top w:val="single" w:sz="4" w:space="1" w:color="auto"/>
          <w:left w:val="single" w:sz="4" w:space="4" w:color="auto"/>
          <w:bottom w:val="single" w:sz="4" w:space="1" w:color="auto"/>
          <w:right w:val="single" w:sz="4" w:space="4" w:color="auto"/>
        </w:pBdr>
        <w:spacing w:after="0"/>
        <w:rPr>
          <w:sz w:val="22"/>
          <w:szCs w:val="22"/>
          <w:lang w:val="lt-LT"/>
        </w:rPr>
      </w:pPr>
    </w:p>
    <w:p w14:paraId="6A5DD18D" w14:textId="77777777" w:rsidR="00592D2A" w:rsidRPr="003D0A4C" w:rsidRDefault="00592D2A" w:rsidP="00533E0F">
      <w:pPr>
        <w:pStyle w:val="Pagrindinistekstas"/>
        <w:pBdr>
          <w:top w:val="single" w:sz="4" w:space="1" w:color="auto"/>
          <w:left w:val="single" w:sz="4" w:space="4" w:color="auto"/>
          <w:bottom w:val="single" w:sz="4" w:space="1" w:color="auto"/>
          <w:right w:val="single" w:sz="4" w:space="4" w:color="auto"/>
        </w:pBdr>
        <w:spacing w:after="0"/>
        <w:outlineLvl w:val="1"/>
        <w:rPr>
          <w:b/>
          <w:sz w:val="22"/>
          <w:szCs w:val="22"/>
          <w:lang w:val="lt-LT"/>
        </w:rPr>
      </w:pPr>
      <w:r w:rsidRPr="003D0A4C">
        <w:rPr>
          <w:b/>
          <w:sz w:val="22"/>
          <w:szCs w:val="22"/>
          <w:lang w:val="lt-LT"/>
        </w:rPr>
        <w:t>KARTONO DĖŽUTĖ</w:t>
      </w:r>
    </w:p>
    <w:p w14:paraId="2C3D0DE7" w14:textId="77777777" w:rsidR="00592D2A" w:rsidRPr="003D0A4C" w:rsidRDefault="00592D2A" w:rsidP="00533E0F">
      <w:pPr>
        <w:pStyle w:val="Pagrindinistekstas"/>
        <w:spacing w:after="0"/>
        <w:rPr>
          <w:sz w:val="22"/>
          <w:szCs w:val="22"/>
          <w:lang w:val="lt-LT"/>
        </w:rPr>
      </w:pPr>
    </w:p>
    <w:p w14:paraId="3D4B1E2D"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1.</w:t>
      </w:r>
      <w:r w:rsidRPr="003D0A4C">
        <w:rPr>
          <w:b/>
          <w:szCs w:val="22"/>
          <w:lang w:eastAsia="lt-LT"/>
        </w:rPr>
        <w:tab/>
        <w:t>VAISTINIO PREPARATO PAVADINIMAS</w:t>
      </w:r>
    </w:p>
    <w:p w14:paraId="05D1743A" w14:textId="77777777" w:rsidR="00592D2A" w:rsidRPr="003D0A4C" w:rsidRDefault="00592D2A" w:rsidP="00533E0F">
      <w:pPr>
        <w:pStyle w:val="Pagrindinistekstas"/>
        <w:spacing w:after="0"/>
        <w:rPr>
          <w:sz w:val="22"/>
          <w:szCs w:val="22"/>
          <w:lang w:val="lt-LT"/>
        </w:rPr>
      </w:pPr>
    </w:p>
    <w:p w14:paraId="4F647A4F" w14:textId="77777777" w:rsidR="00592D2A" w:rsidRPr="003D0A4C" w:rsidRDefault="00592D2A" w:rsidP="00533E0F">
      <w:pPr>
        <w:pStyle w:val="Pagrindinistekstas"/>
        <w:spacing w:after="0"/>
        <w:rPr>
          <w:sz w:val="22"/>
          <w:szCs w:val="22"/>
          <w:lang w:val="lt-LT"/>
        </w:rPr>
      </w:pPr>
      <w:r w:rsidRPr="003D0A4C">
        <w:rPr>
          <w:sz w:val="22"/>
          <w:szCs w:val="22"/>
          <w:lang w:val="lt-LT"/>
        </w:rPr>
        <w:t>CLADOSOL 100 mg kietos</w:t>
      </w:r>
      <w:r w:rsidR="00B52699" w:rsidRPr="003D0A4C">
        <w:rPr>
          <w:sz w:val="22"/>
          <w:szCs w:val="22"/>
          <w:lang w:val="lt-LT"/>
        </w:rPr>
        <w:t>ios</w:t>
      </w:r>
      <w:r w:rsidRPr="003D0A4C">
        <w:rPr>
          <w:sz w:val="22"/>
          <w:szCs w:val="22"/>
          <w:lang w:val="lt-LT"/>
        </w:rPr>
        <w:t xml:space="preserve"> kapsulės</w:t>
      </w:r>
    </w:p>
    <w:p w14:paraId="5CB50D1A" w14:textId="7272517E" w:rsidR="00592D2A" w:rsidRPr="00666A1B" w:rsidRDefault="00FB575F" w:rsidP="00533E0F">
      <w:pPr>
        <w:pStyle w:val="Pagrindinistekstas"/>
        <w:spacing w:after="0"/>
        <w:rPr>
          <w:i/>
          <w:iCs/>
          <w:sz w:val="22"/>
          <w:szCs w:val="22"/>
          <w:lang w:val="lt-LT"/>
        </w:rPr>
      </w:pPr>
      <w:r w:rsidRPr="00666A1B">
        <w:rPr>
          <w:i/>
          <w:iCs/>
          <w:sz w:val="22"/>
          <w:szCs w:val="22"/>
          <w:lang w:val="lt-LT"/>
        </w:rPr>
        <w:t>i</w:t>
      </w:r>
      <w:r w:rsidR="00592D2A" w:rsidRPr="00666A1B">
        <w:rPr>
          <w:i/>
          <w:iCs/>
          <w:sz w:val="22"/>
          <w:szCs w:val="22"/>
          <w:lang w:val="lt-LT"/>
        </w:rPr>
        <w:t>traconazolum</w:t>
      </w:r>
    </w:p>
    <w:p w14:paraId="28C48792" w14:textId="77777777" w:rsidR="00592D2A" w:rsidRPr="003D0A4C" w:rsidRDefault="00592D2A" w:rsidP="00533E0F">
      <w:pPr>
        <w:pStyle w:val="Pagrindinistekstas"/>
        <w:spacing w:after="0"/>
        <w:rPr>
          <w:sz w:val="22"/>
          <w:szCs w:val="22"/>
          <w:lang w:val="lt-LT"/>
        </w:rPr>
      </w:pPr>
    </w:p>
    <w:p w14:paraId="1691BFD0" w14:textId="77777777" w:rsidR="00592D2A" w:rsidRPr="003D0A4C" w:rsidRDefault="00592D2A" w:rsidP="00533E0F">
      <w:pPr>
        <w:pStyle w:val="Pagrindinistekstas"/>
        <w:spacing w:after="0"/>
        <w:rPr>
          <w:sz w:val="22"/>
          <w:szCs w:val="22"/>
          <w:lang w:val="lt-LT"/>
        </w:rPr>
      </w:pPr>
    </w:p>
    <w:p w14:paraId="707844E2"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2.</w:t>
      </w:r>
      <w:r w:rsidRPr="003D0A4C">
        <w:rPr>
          <w:b/>
          <w:szCs w:val="22"/>
          <w:lang w:eastAsia="lt-LT"/>
        </w:rPr>
        <w:tab/>
        <w:t xml:space="preserve">VEIKLIOJI </w:t>
      </w:r>
      <w:r w:rsidR="00DC2E4E" w:rsidRPr="003D0A4C">
        <w:rPr>
          <w:b/>
        </w:rPr>
        <w:t xml:space="preserve">(-IOS) </w:t>
      </w:r>
      <w:r w:rsidRPr="003D0A4C">
        <w:rPr>
          <w:b/>
          <w:szCs w:val="22"/>
          <w:lang w:eastAsia="lt-LT"/>
        </w:rPr>
        <w:t>MEDŽIAGA</w:t>
      </w:r>
      <w:r w:rsidR="00DC2E4E" w:rsidRPr="003D0A4C">
        <w:rPr>
          <w:b/>
          <w:szCs w:val="22"/>
          <w:lang w:eastAsia="lt-LT"/>
        </w:rPr>
        <w:t xml:space="preserve"> </w:t>
      </w:r>
      <w:r w:rsidR="00DC2E4E" w:rsidRPr="003D0A4C">
        <w:rPr>
          <w:b/>
        </w:rPr>
        <w:t>(-OS)</w:t>
      </w:r>
      <w:r w:rsidRPr="003D0A4C">
        <w:rPr>
          <w:b/>
          <w:szCs w:val="22"/>
          <w:lang w:eastAsia="lt-LT"/>
        </w:rPr>
        <w:t xml:space="preserve"> IR JOS </w:t>
      </w:r>
      <w:r w:rsidR="00DC2E4E" w:rsidRPr="003D0A4C">
        <w:rPr>
          <w:b/>
        </w:rPr>
        <w:t xml:space="preserve">(-Ų) </w:t>
      </w:r>
      <w:r w:rsidRPr="003D0A4C">
        <w:rPr>
          <w:b/>
          <w:szCs w:val="22"/>
          <w:lang w:eastAsia="lt-LT"/>
        </w:rPr>
        <w:t xml:space="preserve">KIEKIS </w:t>
      </w:r>
      <w:r w:rsidR="00DC2E4E" w:rsidRPr="003D0A4C">
        <w:rPr>
          <w:b/>
        </w:rPr>
        <w:t>(-IAI)</w:t>
      </w:r>
    </w:p>
    <w:p w14:paraId="50F78664" w14:textId="77777777" w:rsidR="00592D2A" w:rsidRPr="003D0A4C" w:rsidRDefault="00592D2A" w:rsidP="00533E0F">
      <w:pPr>
        <w:pStyle w:val="Pagrindinistekstas"/>
        <w:spacing w:after="0"/>
        <w:rPr>
          <w:sz w:val="22"/>
          <w:szCs w:val="22"/>
          <w:lang w:val="lt-LT"/>
        </w:rPr>
      </w:pPr>
    </w:p>
    <w:p w14:paraId="42EB8092" w14:textId="77777777" w:rsidR="00592D2A" w:rsidRPr="003D0A4C" w:rsidRDefault="00592D2A" w:rsidP="00533E0F">
      <w:pPr>
        <w:pStyle w:val="Pagrindinistekstas"/>
        <w:spacing w:after="0"/>
        <w:rPr>
          <w:sz w:val="22"/>
          <w:szCs w:val="22"/>
          <w:lang w:val="lt-LT"/>
        </w:rPr>
      </w:pPr>
      <w:r w:rsidRPr="003D0A4C">
        <w:rPr>
          <w:sz w:val="22"/>
          <w:szCs w:val="22"/>
          <w:lang w:val="lt-LT"/>
        </w:rPr>
        <w:t>Vienoje kapsulėje yra 100 mg itrakon</w:t>
      </w:r>
      <w:r w:rsidR="00203083" w:rsidRPr="003D0A4C">
        <w:rPr>
          <w:sz w:val="22"/>
          <w:szCs w:val="22"/>
          <w:lang w:val="lt-LT"/>
        </w:rPr>
        <w:t>a</w:t>
      </w:r>
      <w:r w:rsidRPr="003D0A4C">
        <w:rPr>
          <w:sz w:val="22"/>
          <w:szCs w:val="22"/>
          <w:lang w:val="lt-LT"/>
        </w:rPr>
        <w:t>zolo.</w:t>
      </w:r>
    </w:p>
    <w:p w14:paraId="5FB03D80" w14:textId="77777777" w:rsidR="00592D2A" w:rsidRPr="003D0A4C" w:rsidRDefault="00592D2A" w:rsidP="00533E0F">
      <w:pPr>
        <w:pStyle w:val="Pagrindinistekstas"/>
        <w:spacing w:after="0"/>
        <w:rPr>
          <w:sz w:val="22"/>
          <w:szCs w:val="22"/>
          <w:lang w:val="lt-LT"/>
        </w:rPr>
      </w:pPr>
    </w:p>
    <w:p w14:paraId="073436E3" w14:textId="77777777" w:rsidR="00592D2A" w:rsidRPr="003D0A4C" w:rsidRDefault="00592D2A" w:rsidP="00533E0F">
      <w:pPr>
        <w:pStyle w:val="Pagrindinistekstas"/>
        <w:spacing w:after="0"/>
        <w:rPr>
          <w:sz w:val="22"/>
          <w:szCs w:val="22"/>
          <w:lang w:val="lt-LT"/>
        </w:rPr>
      </w:pPr>
    </w:p>
    <w:p w14:paraId="792A5EB4"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3.</w:t>
      </w:r>
      <w:r w:rsidRPr="003D0A4C">
        <w:rPr>
          <w:b/>
          <w:szCs w:val="22"/>
          <w:lang w:eastAsia="lt-LT"/>
        </w:rPr>
        <w:tab/>
        <w:t>PAGALBINIŲ MEDŽIAGŲ SĄRAŠAS</w:t>
      </w:r>
    </w:p>
    <w:p w14:paraId="69802117" w14:textId="77777777" w:rsidR="00592D2A" w:rsidRPr="003D0A4C" w:rsidRDefault="00592D2A" w:rsidP="00533E0F">
      <w:pPr>
        <w:pStyle w:val="Pagrindinistekstas"/>
        <w:spacing w:after="0"/>
        <w:rPr>
          <w:sz w:val="22"/>
          <w:szCs w:val="22"/>
          <w:lang w:val="lt-LT"/>
        </w:rPr>
      </w:pPr>
    </w:p>
    <w:p w14:paraId="73825960" w14:textId="77777777" w:rsidR="00592D2A" w:rsidRPr="003D0A4C" w:rsidRDefault="00592D2A" w:rsidP="00533E0F">
      <w:pPr>
        <w:pStyle w:val="Pagrindinistekstas"/>
        <w:spacing w:after="0"/>
        <w:rPr>
          <w:sz w:val="22"/>
          <w:szCs w:val="22"/>
          <w:lang w:val="lt-LT"/>
        </w:rPr>
      </w:pPr>
      <w:r w:rsidRPr="003D0A4C">
        <w:rPr>
          <w:sz w:val="22"/>
          <w:szCs w:val="22"/>
          <w:lang w:val="lt-LT"/>
        </w:rPr>
        <w:t>Sudėtyje yra sacharozės. Daugiau informacijos pateikta pakuotės lapelyje.</w:t>
      </w:r>
    </w:p>
    <w:p w14:paraId="6AABB8E6" w14:textId="77777777" w:rsidR="00592D2A" w:rsidRPr="003D0A4C" w:rsidRDefault="00592D2A" w:rsidP="00533E0F">
      <w:pPr>
        <w:pStyle w:val="Pagrindinistekstas"/>
        <w:spacing w:after="0"/>
        <w:rPr>
          <w:sz w:val="22"/>
          <w:szCs w:val="22"/>
          <w:lang w:val="lt-LT"/>
        </w:rPr>
      </w:pPr>
    </w:p>
    <w:p w14:paraId="58E147AA" w14:textId="77777777" w:rsidR="00592D2A" w:rsidRPr="003D0A4C" w:rsidRDefault="00592D2A" w:rsidP="00533E0F">
      <w:pPr>
        <w:pStyle w:val="Pagrindinistekstas"/>
        <w:spacing w:after="0"/>
        <w:rPr>
          <w:sz w:val="22"/>
          <w:szCs w:val="22"/>
          <w:lang w:val="lt-LT"/>
        </w:rPr>
      </w:pPr>
    </w:p>
    <w:p w14:paraId="5587251D"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4.</w:t>
      </w:r>
      <w:r w:rsidRPr="003D0A4C">
        <w:rPr>
          <w:b/>
          <w:szCs w:val="22"/>
          <w:lang w:eastAsia="lt-LT"/>
        </w:rPr>
        <w:tab/>
        <w:t>FARMACINĖ FORMA IR KIEKIS PAKUOTĖJE</w:t>
      </w:r>
    </w:p>
    <w:p w14:paraId="3CA7BA01" w14:textId="77777777" w:rsidR="00592D2A" w:rsidRPr="003D0A4C" w:rsidRDefault="00592D2A" w:rsidP="00533E0F">
      <w:pPr>
        <w:pStyle w:val="Pagrindinistekstas"/>
        <w:spacing w:after="0"/>
        <w:rPr>
          <w:sz w:val="22"/>
          <w:szCs w:val="22"/>
          <w:lang w:val="lt-LT"/>
        </w:rPr>
      </w:pPr>
    </w:p>
    <w:p w14:paraId="0997847E" w14:textId="77777777" w:rsidR="00592D2A" w:rsidRPr="003D0A4C" w:rsidRDefault="00592D2A" w:rsidP="00533E0F">
      <w:pPr>
        <w:pStyle w:val="Pagrindinistekstas"/>
        <w:spacing w:after="0"/>
        <w:rPr>
          <w:sz w:val="22"/>
          <w:szCs w:val="22"/>
          <w:lang w:val="lt-LT"/>
        </w:rPr>
      </w:pPr>
      <w:r w:rsidRPr="003D0A4C">
        <w:rPr>
          <w:sz w:val="22"/>
          <w:szCs w:val="22"/>
          <w:highlight w:val="lightGray"/>
          <w:lang w:val="lt-LT"/>
        </w:rPr>
        <w:t>Kietos</w:t>
      </w:r>
      <w:r w:rsidR="00B52699" w:rsidRPr="003D0A4C">
        <w:rPr>
          <w:sz w:val="22"/>
          <w:szCs w:val="22"/>
          <w:highlight w:val="lightGray"/>
          <w:lang w:val="lt-LT"/>
        </w:rPr>
        <w:t>ios</w:t>
      </w:r>
      <w:r w:rsidRPr="003D0A4C">
        <w:rPr>
          <w:sz w:val="22"/>
          <w:szCs w:val="22"/>
          <w:highlight w:val="lightGray"/>
          <w:lang w:val="lt-LT"/>
        </w:rPr>
        <w:t xml:space="preserve"> kapsulės</w:t>
      </w:r>
    </w:p>
    <w:p w14:paraId="14C29E3B" w14:textId="77777777" w:rsidR="00592D2A" w:rsidRPr="003D0A4C" w:rsidRDefault="00592D2A" w:rsidP="00533E0F">
      <w:pPr>
        <w:pStyle w:val="Pagrindinistekstas"/>
        <w:spacing w:after="0"/>
        <w:rPr>
          <w:sz w:val="22"/>
          <w:szCs w:val="22"/>
          <w:lang w:val="lt-LT"/>
        </w:rPr>
      </w:pPr>
    </w:p>
    <w:p w14:paraId="093D09B7" w14:textId="77777777" w:rsidR="00592D2A" w:rsidRPr="003D0A4C" w:rsidRDefault="00592D2A" w:rsidP="00533E0F">
      <w:pPr>
        <w:pStyle w:val="Pagrindinistekstas"/>
        <w:spacing w:after="0"/>
        <w:rPr>
          <w:color w:val="000000"/>
          <w:sz w:val="22"/>
          <w:szCs w:val="22"/>
          <w:lang w:val="lt-LT"/>
        </w:rPr>
      </w:pPr>
      <w:r w:rsidRPr="003D0A4C">
        <w:rPr>
          <w:color w:val="000000"/>
          <w:sz w:val="22"/>
          <w:szCs w:val="22"/>
          <w:lang w:val="lt-LT"/>
        </w:rPr>
        <w:t>4</w:t>
      </w:r>
      <w:r w:rsidR="00DC2E4E" w:rsidRPr="003D0A4C">
        <w:rPr>
          <w:color w:val="000000"/>
          <w:sz w:val="22"/>
          <w:szCs w:val="22"/>
          <w:lang w:val="lt-LT"/>
        </w:rPr>
        <w:t> </w:t>
      </w:r>
      <w:r w:rsidRPr="003D0A4C">
        <w:rPr>
          <w:sz w:val="22"/>
          <w:szCs w:val="22"/>
          <w:lang w:val="lt-LT"/>
        </w:rPr>
        <w:t>kapsulės</w:t>
      </w:r>
    </w:p>
    <w:p w14:paraId="05AA6183" w14:textId="77777777" w:rsidR="00592D2A" w:rsidRPr="003D0A4C" w:rsidRDefault="00592D2A" w:rsidP="00533E0F">
      <w:pPr>
        <w:pStyle w:val="Pagrindinistekstas"/>
        <w:spacing w:after="0"/>
        <w:rPr>
          <w:color w:val="000000"/>
          <w:sz w:val="22"/>
          <w:szCs w:val="22"/>
          <w:highlight w:val="lightGray"/>
          <w:lang w:val="lt-LT"/>
        </w:rPr>
      </w:pPr>
      <w:r w:rsidRPr="003D0A4C">
        <w:rPr>
          <w:color w:val="000000"/>
          <w:sz w:val="22"/>
          <w:szCs w:val="22"/>
          <w:highlight w:val="lightGray"/>
          <w:lang w:val="lt-LT"/>
        </w:rPr>
        <w:t>6</w:t>
      </w:r>
      <w:r w:rsidR="00DC2E4E" w:rsidRPr="003D0A4C">
        <w:rPr>
          <w:color w:val="000000"/>
          <w:sz w:val="22"/>
          <w:szCs w:val="22"/>
          <w:highlight w:val="lightGray"/>
          <w:lang w:val="lt-LT"/>
        </w:rPr>
        <w:t> </w:t>
      </w:r>
      <w:r w:rsidRPr="003D0A4C">
        <w:rPr>
          <w:sz w:val="22"/>
          <w:szCs w:val="22"/>
          <w:highlight w:val="lightGray"/>
          <w:lang w:val="lt-LT"/>
        </w:rPr>
        <w:t>kapsulės</w:t>
      </w:r>
    </w:p>
    <w:p w14:paraId="746BA29F" w14:textId="77777777" w:rsidR="00592D2A" w:rsidRPr="003D0A4C" w:rsidRDefault="00592D2A" w:rsidP="00533E0F">
      <w:pPr>
        <w:pStyle w:val="Pagrindinistekstas"/>
        <w:spacing w:after="0"/>
        <w:rPr>
          <w:color w:val="000000"/>
          <w:sz w:val="22"/>
          <w:szCs w:val="22"/>
          <w:highlight w:val="lightGray"/>
          <w:lang w:val="lt-LT"/>
        </w:rPr>
      </w:pPr>
      <w:r w:rsidRPr="003D0A4C">
        <w:rPr>
          <w:color w:val="000000"/>
          <w:sz w:val="22"/>
          <w:szCs w:val="22"/>
          <w:highlight w:val="lightGray"/>
          <w:lang w:val="lt-LT"/>
        </w:rPr>
        <w:t>8</w:t>
      </w:r>
      <w:r w:rsidR="00DC2E4E" w:rsidRPr="003D0A4C">
        <w:rPr>
          <w:color w:val="000000"/>
          <w:sz w:val="22"/>
          <w:szCs w:val="22"/>
          <w:highlight w:val="lightGray"/>
          <w:lang w:val="lt-LT"/>
        </w:rPr>
        <w:t> </w:t>
      </w:r>
      <w:r w:rsidRPr="003D0A4C">
        <w:rPr>
          <w:sz w:val="22"/>
          <w:szCs w:val="22"/>
          <w:highlight w:val="lightGray"/>
          <w:lang w:val="lt-LT"/>
        </w:rPr>
        <w:t>kapsulės</w:t>
      </w:r>
    </w:p>
    <w:p w14:paraId="604AAB44" w14:textId="77777777" w:rsidR="00592D2A" w:rsidRPr="003D0A4C" w:rsidRDefault="00592D2A" w:rsidP="00533E0F">
      <w:pPr>
        <w:pStyle w:val="Pagrindinistekstas"/>
        <w:spacing w:after="0"/>
        <w:rPr>
          <w:color w:val="000000"/>
          <w:sz w:val="22"/>
          <w:szCs w:val="22"/>
          <w:highlight w:val="lightGray"/>
          <w:lang w:val="lt-LT"/>
        </w:rPr>
      </w:pPr>
      <w:r w:rsidRPr="003D0A4C">
        <w:rPr>
          <w:color w:val="000000"/>
          <w:sz w:val="22"/>
          <w:szCs w:val="22"/>
          <w:highlight w:val="lightGray"/>
          <w:lang w:val="lt-LT"/>
        </w:rPr>
        <w:t>14</w:t>
      </w:r>
      <w:r w:rsidR="00DC2E4E" w:rsidRPr="003D0A4C">
        <w:rPr>
          <w:color w:val="000000"/>
          <w:sz w:val="22"/>
          <w:szCs w:val="22"/>
          <w:highlight w:val="lightGray"/>
          <w:lang w:val="lt-LT"/>
        </w:rPr>
        <w:t> </w:t>
      </w:r>
      <w:r w:rsidRPr="003D0A4C">
        <w:rPr>
          <w:sz w:val="22"/>
          <w:szCs w:val="22"/>
          <w:highlight w:val="lightGray"/>
          <w:lang w:val="lt-LT"/>
        </w:rPr>
        <w:t>kapsulių</w:t>
      </w:r>
    </w:p>
    <w:p w14:paraId="2B993322" w14:textId="77777777" w:rsidR="00592D2A" w:rsidRPr="003D0A4C" w:rsidRDefault="00592D2A" w:rsidP="00533E0F">
      <w:pPr>
        <w:pStyle w:val="Pagrindinistekstas"/>
        <w:spacing w:after="0"/>
        <w:rPr>
          <w:color w:val="000000"/>
          <w:sz w:val="22"/>
          <w:szCs w:val="22"/>
          <w:highlight w:val="lightGray"/>
          <w:lang w:val="lt-LT"/>
        </w:rPr>
      </w:pPr>
      <w:r w:rsidRPr="003D0A4C">
        <w:rPr>
          <w:color w:val="000000"/>
          <w:sz w:val="22"/>
          <w:szCs w:val="22"/>
          <w:highlight w:val="lightGray"/>
          <w:lang w:val="lt-LT"/>
        </w:rPr>
        <w:t>15</w:t>
      </w:r>
      <w:r w:rsidR="00DC2E4E" w:rsidRPr="003D0A4C">
        <w:rPr>
          <w:color w:val="000000"/>
          <w:sz w:val="22"/>
          <w:szCs w:val="22"/>
          <w:highlight w:val="lightGray"/>
          <w:lang w:val="lt-LT"/>
        </w:rPr>
        <w:t> </w:t>
      </w:r>
      <w:r w:rsidRPr="003D0A4C">
        <w:rPr>
          <w:sz w:val="22"/>
          <w:szCs w:val="22"/>
          <w:highlight w:val="lightGray"/>
          <w:lang w:val="lt-LT"/>
        </w:rPr>
        <w:t>kapsulių</w:t>
      </w:r>
    </w:p>
    <w:p w14:paraId="2F4B7A9E" w14:textId="77777777" w:rsidR="00592D2A" w:rsidRPr="003D0A4C" w:rsidRDefault="00592D2A" w:rsidP="00533E0F">
      <w:pPr>
        <w:pStyle w:val="Pagrindinistekstas"/>
        <w:spacing w:after="0"/>
        <w:rPr>
          <w:color w:val="000000"/>
          <w:sz w:val="22"/>
          <w:szCs w:val="22"/>
          <w:highlight w:val="lightGray"/>
          <w:lang w:val="lt-LT"/>
        </w:rPr>
      </w:pPr>
      <w:r w:rsidRPr="003D0A4C">
        <w:rPr>
          <w:color w:val="000000"/>
          <w:sz w:val="22"/>
          <w:szCs w:val="22"/>
          <w:highlight w:val="lightGray"/>
          <w:lang w:val="lt-LT"/>
        </w:rPr>
        <w:t>18</w:t>
      </w:r>
      <w:r w:rsidR="00DC2E4E" w:rsidRPr="003D0A4C">
        <w:rPr>
          <w:color w:val="000000"/>
          <w:sz w:val="22"/>
          <w:szCs w:val="22"/>
          <w:highlight w:val="lightGray"/>
          <w:lang w:val="lt-LT"/>
        </w:rPr>
        <w:t> </w:t>
      </w:r>
      <w:r w:rsidRPr="003D0A4C">
        <w:rPr>
          <w:sz w:val="22"/>
          <w:szCs w:val="22"/>
          <w:highlight w:val="lightGray"/>
          <w:lang w:val="lt-LT"/>
        </w:rPr>
        <w:t>kapsulių</w:t>
      </w:r>
    </w:p>
    <w:p w14:paraId="7DABBC03" w14:textId="77777777" w:rsidR="00592D2A" w:rsidRPr="003D0A4C" w:rsidRDefault="00592D2A" w:rsidP="00533E0F">
      <w:pPr>
        <w:pStyle w:val="Pagrindinistekstas"/>
        <w:spacing w:after="0"/>
        <w:rPr>
          <w:color w:val="000000"/>
          <w:sz w:val="22"/>
          <w:szCs w:val="22"/>
          <w:highlight w:val="lightGray"/>
          <w:lang w:val="lt-LT"/>
        </w:rPr>
      </w:pPr>
      <w:r w:rsidRPr="003D0A4C">
        <w:rPr>
          <w:color w:val="000000"/>
          <w:sz w:val="22"/>
          <w:szCs w:val="22"/>
          <w:highlight w:val="lightGray"/>
          <w:lang w:val="lt-LT"/>
        </w:rPr>
        <w:t>28</w:t>
      </w:r>
      <w:r w:rsidR="00DC2E4E" w:rsidRPr="003D0A4C">
        <w:rPr>
          <w:color w:val="000000"/>
          <w:sz w:val="22"/>
          <w:szCs w:val="22"/>
          <w:highlight w:val="lightGray"/>
          <w:lang w:val="lt-LT"/>
        </w:rPr>
        <w:t> </w:t>
      </w:r>
      <w:r w:rsidRPr="003D0A4C">
        <w:rPr>
          <w:sz w:val="22"/>
          <w:szCs w:val="22"/>
          <w:highlight w:val="lightGray"/>
          <w:lang w:val="lt-LT"/>
        </w:rPr>
        <w:t>kapsulės</w:t>
      </w:r>
    </w:p>
    <w:p w14:paraId="4058BD45" w14:textId="77777777" w:rsidR="00592D2A" w:rsidRPr="003D0A4C" w:rsidRDefault="00592D2A" w:rsidP="00533E0F">
      <w:pPr>
        <w:pStyle w:val="Pagrindinistekstas"/>
        <w:spacing w:after="0"/>
        <w:rPr>
          <w:color w:val="000000"/>
          <w:sz w:val="22"/>
          <w:szCs w:val="22"/>
          <w:highlight w:val="lightGray"/>
          <w:lang w:val="lt-LT"/>
        </w:rPr>
      </w:pPr>
      <w:r w:rsidRPr="003D0A4C">
        <w:rPr>
          <w:color w:val="000000"/>
          <w:sz w:val="22"/>
          <w:szCs w:val="22"/>
          <w:highlight w:val="lightGray"/>
          <w:lang w:val="lt-LT"/>
        </w:rPr>
        <w:t>30</w:t>
      </w:r>
      <w:r w:rsidR="00DC2E4E" w:rsidRPr="003D0A4C">
        <w:rPr>
          <w:color w:val="000000"/>
          <w:sz w:val="22"/>
          <w:szCs w:val="22"/>
          <w:highlight w:val="lightGray"/>
          <w:lang w:val="lt-LT"/>
        </w:rPr>
        <w:t> </w:t>
      </w:r>
      <w:r w:rsidRPr="003D0A4C">
        <w:rPr>
          <w:sz w:val="22"/>
          <w:szCs w:val="22"/>
          <w:highlight w:val="lightGray"/>
          <w:lang w:val="lt-LT"/>
        </w:rPr>
        <w:t>kapsulių</w:t>
      </w:r>
    </w:p>
    <w:p w14:paraId="2761D569" w14:textId="77777777" w:rsidR="00592D2A" w:rsidRPr="003D0A4C" w:rsidRDefault="00592D2A" w:rsidP="00533E0F">
      <w:pPr>
        <w:pStyle w:val="Pagrindinistekstas"/>
        <w:spacing w:after="0"/>
        <w:rPr>
          <w:color w:val="000000"/>
          <w:sz w:val="22"/>
          <w:szCs w:val="22"/>
          <w:highlight w:val="lightGray"/>
          <w:lang w:val="lt-LT"/>
        </w:rPr>
      </w:pPr>
      <w:r w:rsidRPr="003D0A4C">
        <w:rPr>
          <w:color w:val="000000"/>
          <w:sz w:val="22"/>
          <w:szCs w:val="22"/>
          <w:highlight w:val="lightGray"/>
          <w:lang w:val="lt-LT"/>
        </w:rPr>
        <w:t>50</w:t>
      </w:r>
      <w:r w:rsidR="00DC2E4E" w:rsidRPr="003D0A4C">
        <w:rPr>
          <w:color w:val="000000"/>
          <w:sz w:val="22"/>
          <w:szCs w:val="22"/>
          <w:highlight w:val="lightGray"/>
          <w:lang w:val="lt-LT"/>
        </w:rPr>
        <w:t> </w:t>
      </w:r>
      <w:r w:rsidRPr="003D0A4C">
        <w:rPr>
          <w:sz w:val="22"/>
          <w:szCs w:val="22"/>
          <w:highlight w:val="lightGray"/>
          <w:lang w:val="lt-LT"/>
        </w:rPr>
        <w:t>kapsulių</w:t>
      </w:r>
    </w:p>
    <w:p w14:paraId="6F44F2B6" w14:textId="77777777" w:rsidR="00592D2A" w:rsidRPr="003D0A4C" w:rsidRDefault="00592D2A" w:rsidP="00533E0F">
      <w:pPr>
        <w:pStyle w:val="Pagrindinistekstas"/>
        <w:spacing w:after="0"/>
        <w:rPr>
          <w:color w:val="000000"/>
          <w:sz w:val="22"/>
          <w:szCs w:val="22"/>
          <w:highlight w:val="lightGray"/>
          <w:lang w:val="lt-LT"/>
        </w:rPr>
      </w:pPr>
      <w:r w:rsidRPr="003D0A4C">
        <w:rPr>
          <w:color w:val="000000"/>
          <w:sz w:val="22"/>
          <w:szCs w:val="22"/>
          <w:highlight w:val="lightGray"/>
          <w:lang w:val="lt-LT"/>
        </w:rPr>
        <w:t>60</w:t>
      </w:r>
      <w:r w:rsidR="00DC2E4E" w:rsidRPr="003D0A4C">
        <w:rPr>
          <w:color w:val="000000"/>
          <w:sz w:val="22"/>
          <w:szCs w:val="22"/>
          <w:highlight w:val="lightGray"/>
          <w:lang w:val="lt-LT"/>
        </w:rPr>
        <w:t> </w:t>
      </w:r>
      <w:r w:rsidRPr="003D0A4C">
        <w:rPr>
          <w:sz w:val="22"/>
          <w:szCs w:val="22"/>
          <w:highlight w:val="lightGray"/>
          <w:lang w:val="lt-LT"/>
        </w:rPr>
        <w:t>kapsulių</w:t>
      </w:r>
    </w:p>
    <w:p w14:paraId="43201A97" w14:textId="77777777" w:rsidR="00592D2A" w:rsidRPr="003D0A4C" w:rsidRDefault="00592D2A" w:rsidP="00533E0F">
      <w:pPr>
        <w:pStyle w:val="Pagrindinistekstas"/>
        <w:spacing w:after="0"/>
        <w:rPr>
          <w:sz w:val="22"/>
          <w:szCs w:val="22"/>
          <w:lang w:val="lt-LT"/>
        </w:rPr>
      </w:pPr>
      <w:r w:rsidRPr="003D0A4C">
        <w:rPr>
          <w:color w:val="000000"/>
          <w:sz w:val="22"/>
          <w:szCs w:val="22"/>
          <w:highlight w:val="lightGray"/>
          <w:lang w:val="lt-LT"/>
        </w:rPr>
        <w:t>84</w:t>
      </w:r>
      <w:r w:rsidR="00DC2E4E" w:rsidRPr="003D0A4C">
        <w:rPr>
          <w:color w:val="000000"/>
          <w:sz w:val="22"/>
          <w:szCs w:val="22"/>
          <w:highlight w:val="lightGray"/>
          <w:lang w:val="lt-LT"/>
        </w:rPr>
        <w:t> </w:t>
      </w:r>
      <w:r w:rsidRPr="003D0A4C">
        <w:rPr>
          <w:color w:val="000000"/>
          <w:sz w:val="22"/>
          <w:szCs w:val="22"/>
          <w:highlight w:val="lightGray"/>
          <w:lang w:val="lt-LT"/>
        </w:rPr>
        <w:t>kapsulės</w:t>
      </w:r>
    </w:p>
    <w:p w14:paraId="41A8F10A" w14:textId="77777777" w:rsidR="00592D2A" w:rsidRPr="003D0A4C" w:rsidRDefault="00592D2A" w:rsidP="00533E0F">
      <w:pPr>
        <w:pStyle w:val="Pagrindinistekstas"/>
        <w:spacing w:after="0"/>
        <w:rPr>
          <w:sz w:val="22"/>
          <w:szCs w:val="22"/>
          <w:lang w:val="lt-LT"/>
        </w:rPr>
      </w:pPr>
    </w:p>
    <w:p w14:paraId="0933F2D7" w14:textId="77777777" w:rsidR="00592D2A" w:rsidRPr="003D0A4C" w:rsidRDefault="00592D2A" w:rsidP="00533E0F">
      <w:pPr>
        <w:pStyle w:val="Pagrindinistekstas"/>
        <w:tabs>
          <w:tab w:val="left" w:pos="540"/>
        </w:tabs>
        <w:spacing w:after="0"/>
        <w:rPr>
          <w:sz w:val="22"/>
          <w:szCs w:val="22"/>
          <w:lang w:val="lt-LT"/>
        </w:rPr>
      </w:pPr>
    </w:p>
    <w:p w14:paraId="28F7CC4B"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5.</w:t>
      </w:r>
      <w:r w:rsidRPr="003D0A4C">
        <w:rPr>
          <w:b/>
          <w:szCs w:val="22"/>
          <w:lang w:eastAsia="lt-LT"/>
        </w:rPr>
        <w:tab/>
        <w:t>VARTOJIMO METODAS IR BŪDAS</w:t>
      </w:r>
      <w:r w:rsidR="00DC2E4E" w:rsidRPr="003D0A4C">
        <w:rPr>
          <w:b/>
          <w:szCs w:val="22"/>
          <w:lang w:eastAsia="lt-LT"/>
        </w:rPr>
        <w:t xml:space="preserve"> </w:t>
      </w:r>
      <w:r w:rsidR="00DC2E4E" w:rsidRPr="003D0A4C">
        <w:rPr>
          <w:b/>
        </w:rPr>
        <w:t>(-AI)</w:t>
      </w:r>
    </w:p>
    <w:p w14:paraId="456516D6" w14:textId="77777777" w:rsidR="00592D2A" w:rsidRPr="003D0A4C" w:rsidRDefault="00592D2A" w:rsidP="00533E0F">
      <w:pPr>
        <w:pStyle w:val="Pagrindinistekstas"/>
        <w:spacing w:after="0"/>
        <w:rPr>
          <w:sz w:val="22"/>
          <w:szCs w:val="22"/>
          <w:lang w:val="lt-LT"/>
        </w:rPr>
      </w:pPr>
    </w:p>
    <w:p w14:paraId="5229F56B" w14:textId="77777777" w:rsidR="00592D2A" w:rsidRPr="003D0A4C" w:rsidRDefault="00592D2A" w:rsidP="00533E0F">
      <w:pPr>
        <w:pStyle w:val="Pagrindinistekstas"/>
        <w:spacing w:after="0"/>
        <w:rPr>
          <w:sz w:val="22"/>
          <w:szCs w:val="22"/>
          <w:lang w:val="lt-LT"/>
        </w:rPr>
      </w:pPr>
      <w:r w:rsidRPr="003D0A4C">
        <w:rPr>
          <w:sz w:val="22"/>
          <w:szCs w:val="22"/>
          <w:lang w:val="lt-LT"/>
        </w:rPr>
        <w:t>Vartoti per burną.</w:t>
      </w:r>
    </w:p>
    <w:p w14:paraId="2EB8F65E" w14:textId="77777777" w:rsidR="00592D2A" w:rsidRPr="003D0A4C" w:rsidRDefault="00592D2A" w:rsidP="00533E0F">
      <w:pPr>
        <w:pStyle w:val="Pagrindinistekstas"/>
        <w:spacing w:after="0"/>
        <w:rPr>
          <w:sz w:val="22"/>
          <w:szCs w:val="22"/>
          <w:lang w:val="lt-LT"/>
        </w:rPr>
      </w:pPr>
    </w:p>
    <w:p w14:paraId="08D04E97" w14:textId="77777777" w:rsidR="00592D2A" w:rsidRPr="003D0A4C" w:rsidRDefault="00592D2A" w:rsidP="00533E0F">
      <w:pPr>
        <w:pStyle w:val="Pagrindinistekstas"/>
        <w:spacing w:after="0"/>
        <w:rPr>
          <w:sz w:val="22"/>
          <w:szCs w:val="22"/>
          <w:lang w:val="lt-LT"/>
        </w:rPr>
      </w:pPr>
      <w:r w:rsidRPr="003D0A4C">
        <w:rPr>
          <w:sz w:val="22"/>
          <w:szCs w:val="22"/>
          <w:lang w:val="lt-LT"/>
        </w:rPr>
        <w:t>Prieš vartojimą perskaitykite pakuotės lapelį.</w:t>
      </w:r>
    </w:p>
    <w:p w14:paraId="3A63B38C" w14:textId="77777777" w:rsidR="00592D2A" w:rsidRPr="003D0A4C" w:rsidRDefault="00592D2A" w:rsidP="00533E0F">
      <w:pPr>
        <w:pStyle w:val="Pagrindinistekstas"/>
        <w:spacing w:after="0"/>
        <w:rPr>
          <w:sz w:val="22"/>
          <w:szCs w:val="22"/>
          <w:lang w:val="lt-LT"/>
        </w:rPr>
      </w:pPr>
    </w:p>
    <w:p w14:paraId="1DEBE0A5" w14:textId="77777777" w:rsidR="00592D2A" w:rsidRPr="003D0A4C" w:rsidRDefault="00592D2A" w:rsidP="00533E0F">
      <w:pPr>
        <w:pStyle w:val="Pagrindinistekstas"/>
        <w:spacing w:after="0"/>
        <w:rPr>
          <w:sz w:val="22"/>
          <w:szCs w:val="22"/>
          <w:lang w:val="lt-LT"/>
        </w:rPr>
      </w:pPr>
    </w:p>
    <w:p w14:paraId="7D15EB29" w14:textId="77777777" w:rsidR="00592D2A" w:rsidRPr="003D0A4C" w:rsidRDefault="00592D2A" w:rsidP="00666A1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2"/>
        <w:rPr>
          <w:szCs w:val="22"/>
        </w:rPr>
      </w:pPr>
      <w:r w:rsidRPr="003D0A4C">
        <w:rPr>
          <w:b/>
          <w:szCs w:val="22"/>
          <w:lang w:eastAsia="lt-LT"/>
        </w:rPr>
        <w:t>6.</w:t>
      </w:r>
      <w:r w:rsidRPr="003D0A4C">
        <w:rPr>
          <w:b/>
          <w:szCs w:val="22"/>
          <w:lang w:eastAsia="lt-LT"/>
        </w:rPr>
        <w:tab/>
        <w:t xml:space="preserve">SPECIALUS ĮSPĖJIMAS, KAD VAISTINĮ PREPARATĄ BŪTINA LAIKYTI VAIKAMS NEPASTEBIMOJE </w:t>
      </w:r>
      <w:r w:rsidR="00E44E6C" w:rsidRPr="003D0A4C">
        <w:rPr>
          <w:b/>
          <w:szCs w:val="22"/>
          <w:lang w:eastAsia="lt-LT"/>
        </w:rPr>
        <w:t xml:space="preserve">IR NEPASIEKIAMOJE </w:t>
      </w:r>
      <w:r w:rsidRPr="003D0A4C">
        <w:rPr>
          <w:b/>
          <w:szCs w:val="22"/>
          <w:lang w:eastAsia="lt-LT"/>
        </w:rPr>
        <w:t>VIETOJE</w:t>
      </w:r>
    </w:p>
    <w:p w14:paraId="4CEB8033" w14:textId="77777777" w:rsidR="00592D2A" w:rsidRPr="003D0A4C" w:rsidRDefault="00592D2A" w:rsidP="00533E0F">
      <w:pPr>
        <w:pStyle w:val="Pagrindinistekstas"/>
        <w:spacing w:after="0"/>
        <w:rPr>
          <w:sz w:val="22"/>
          <w:szCs w:val="22"/>
          <w:lang w:val="lt-LT"/>
        </w:rPr>
      </w:pPr>
    </w:p>
    <w:p w14:paraId="01A20B8F" w14:textId="77777777" w:rsidR="00592D2A" w:rsidRPr="003D0A4C" w:rsidRDefault="00592D2A" w:rsidP="00533E0F">
      <w:pPr>
        <w:pStyle w:val="Pagrindinistekstas"/>
        <w:spacing w:after="0"/>
        <w:rPr>
          <w:sz w:val="22"/>
          <w:szCs w:val="22"/>
          <w:lang w:val="lt-LT"/>
        </w:rPr>
      </w:pPr>
      <w:r w:rsidRPr="003D0A4C">
        <w:rPr>
          <w:sz w:val="22"/>
          <w:szCs w:val="22"/>
          <w:lang w:val="lt-LT"/>
        </w:rPr>
        <w:t xml:space="preserve">Laikyti vaikams </w:t>
      </w:r>
      <w:r w:rsidR="00E44E6C" w:rsidRPr="003D0A4C">
        <w:rPr>
          <w:sz w:val="22"/>
          <w:szCs w:val="22"/>
          <w:lang w:val="lt-LT"/>
        </w:rPr>
        <w:t xml:space="preserve">nepastebimoje </w:t>
      </w:r>
      <w:r w:rsidRPr="003D0A4C">
        <w:rPr>
          <w:sz w:val="22"/>
          <w:szCs w:val="22"/>
          <w:lang w:val="lt-LT"/>
        </w:rPr>
        <w:t xml:space="preserve">ir </w:t>
      </w:r>
      <w:r w:rsidR="00E44E6C" w:rsidRPr="003D0A4C">
        <w:rPr>
          <w:sz w:val="22"/>
          <w:szCs w:val="22"/>
          <w:lang w:val="lt-LT"/>
        </w:rPr>
        <w:t>nepasiekiamoje</w:t>
      </w:r>
      <w:r w:rsidRPr="003D0A4C">
        <w:rPr>
          <w:sz w:val="22"/>
          <w:szCs w:val="22"/>
          <w:lang w:val="lt-LT"/>
        </w:rPr>
        <w:t xml:space="preserve"> vietoje.</w:t>
      </w:r>
    </w:p>
    <w:p w14:paraId="40A2170F" w14:textId="77777777" w:rsidR="00592D2A" w:rsidRPr="003D0A4C" w:rsidRDefault="00592D2A" w:rsidP="00533E0F">
      <w:pPr>
        <w:pStyle w:val="Pagrindinistekstas"/>
        <w:spacing w:after="0"/>
        <w:rPr>
          <w:sz w:val="22"/>
          <w:szCs w:val="22"/>
          <w:lang w:val="lt-LT"/>
        </w:rPr>
      </w:pPr>
    </w:p>
    <w:p w14:paraId="255B7770" w14:textId="77777777" w:rsidR="00592D2A" w:rsidRPr="003D0A4C" w:rsidRDefault="00592D2A" w:rsidP="00533E0F">
      <w:pPr>
        <w:pStyle w:val="Pagrindinistekstas"/>
        <w:spacing w:after="0"/>
        <w:rPr>
          <w:sz w:val="22"/>
          <w:szCs w:val="22"/>
          <w:lang w:val="lt-LT"/>
        </w:rPr>
      </w:pPr>
    </w:p>
    <w:p w14:paraId="4101D296"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7.</w:t>
      </w:r>
      <w:r w:rsidRPr="003D0A4C">
        <w:rPr>
          <w:b/>
          <w:szCs w:val="22"/>
          <w:lang w:eastAsia="lt-LT"/>
        </w:rPr>
        <w:tab/>
        <w:t xml:space="preserve">KITAS </w:t>
      </w:r>
      <w:r w:rsidR="00DC2E4E" w:rsidRPr="003D0A4C">
        <w:rPr>
          <w:b/>
        </w:rPr>
        <w:t xml:space="preserve">(-I) </w:t>
      </w:r>
      <w:r w:rsidRPr="003D0A4C">
        <w:rPr>
          <w:b/>
          <w:szCs w:val="22"/>
          <w:lang w:eastAsia="lt-LT"/>
        </w:rPr>
        <w:t xml:space="preserve">SPECIALUS </w:t>
      </w:r>
      <w:r w:rsidR="00DC2E4E" w:rsidRPr="003D0A4C">
        <w:rPr>
          <w:b/>
        </w:rPr>
        <w:t xml:space="preserve">(-ŪS) </w:t>
      </w:r>
      <w:r w:rsidRPr="003D0A4C">
        <w:rPr>
          <w:b/>
          <w:szCs w:val="22"/>
          <w:lang w:eastAsia="lt-LT"/>
        </w:rPr>
        <w:t xml:space="preserve">ĮSPĖJIMAS </w:t>
      </w:r>
      <w:r w:rsidR="00DC2E4E" w:rsidRPr="003D0A4C">
        <w:rPr>
          <w:b/>
        </w:rPr>
        <w:t>(-AI)</w:t>
      </w:r>
      <w:r w:rsidR="00DC2E4E" w:rsidRPr="003D0A4C">
        <w:rPr>
          <w:b/>
          <w:szCs w:val="22"/>
          <w:lang w:eastAsia="lt-LT"/>
        </w:rPr>
        <w:t xml:space="preserve"> </w:t>
      </w:r>
      <w:r w:rsidRPr="003D0A4C">
        <w:rPr>
          <w:b/>
          <w:szCs w:val="22"/>
          <w:lang w:eastAsia="lt-LT"/>
        </w:rPr>
        <w:t>(JEI REIKIA)</w:t>
      </w:r>
    </w:p>
    <w:p w14:paraId="7DF8A898" w14:textId="77777777" w:rsidR="00592D2A" w:rsidRPr="003D0A4C" w:rsidRDefault="00592D2A" w:rsidP="00533E0F">
      <w:pPr>
        <w:pStyle w:val="Pagrindinistekstas"/>
        <w:spacing w:after="0"/>
        <w:rPr>
          <w:sz w:val="22"/>
          <w:szCs w:val="22"/>
          <w:lang w:val="lt-LT"/>
        </w:rPr>
      </w:pPr>
    </w:p>
    <w:p w14:paraId="4768C2D5" w14:textId="77777777" w:rsidR="00592D2A" w:rsidRPr="003D0A4C" w:rsidRDefault="00592D2A" w:rsidP="00533E0F">
      <w:pPr>
        <w:pStyle w:val="Pagrindinistekstas"/>
        <w:spacing w:after="0"/>
        <w:rPr>
          <w:sz w:val="22"/>
          <w:szCs w:val="22"/>
          <w:lang w:val="lt-LT"/>
        </w:rPr>
      </w:pPr>
    </w:p>
    <w:p w14:paraId="190749B6" w14:textId="77777777" w:rsidR="00592D2A" w:rsidRPr="003D0A4C" w:rsidRDefault="00592D2A" w:rsidP="00666A1B">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lastRenderedPageBreak/>
        <w:t>8.</w:t>
      </w:r>
      <w:r w:rsidRPr="003D0A4C">
        <w:rPr>
          <w:b/>
          <w:szCs w:val="22"/>
          <w:lang w:eastAsia="lt-LT"/>
        </w:rPr>
        <w:tab/>
        <w:t>TINKAMUMO LAIKAS</w:t>
      </w:r>
    </w:p>
    <w:p w14:paraId="47A386E9" w14:textId="77777777" w:rsidR="00592D2A" w:rsidRPr="003D0A4C" w:rsidRDefault="00592D2A" w:rsidP="00666A1B">
      <w:pPr>
        <w:pStyle w:val="Pagrindinistekstas"/>
        <w:keepNext/>
        <w:keepLines/>
        <w:spacing w:after="0"/>
        <w:rPr>
          <w:sz w:val="22"/>
          <w:szCs w:val="22"/>
          <w:lang w:val="lt-LT"/>
        </w:rPr>
      </w:pPr>
    </w:p>
    <w:p w14:paraId="677B7089" w14:textId="206019D1" w:rsidR="00592D2A" w:rsidRPr="003D0A4C" w:rsidRDefault="00E44E6C" w:rsidP="00666A1B">
      <w:pPr>
        <w:pStyle w:val="Pagrindinistekstas"/>
        <w:keepNext/>
        <w:keepLines/>
        <w:spacing w:after="0"/>
        <w:rPr>
          <w:sz w:val="22"/>
          <w:szCs w:val="22"/>
          <w:lang w:val="lt-LT"/>
        </w:rPr>
      </w:pPr>
      <w:r w:rsidRPr="003D0A4C">
        <w:rPr>
          <w:sz w:val="22"/>
          <w:szCs w:val="22"/>
          <w:lang w:val="lt-LT"/>
        </w:rPr>
        <w:t>EXP</w:t>
      </w:r>
      <w:r w:rsidR="00592D2A" w:rsidRPr="003D0A4C">
        <w:rPr>
          <w:sz w:val="22"/>
          <w:szCs w:val="22"/>
          <w:lang w:val="lt-LT"/>
        </w:rPr>
        <w:t xml:space="preserve"> </w:t>
      </w:r>
      <w:r w:rsidR="00592D2A" w:rsidRPr="00666A1B">
        <w:rPr>
          <w:sz w:val="22"/>
          <w:szCs w:val="22"/>
          <w:highlight w:val="lightGray"/>
          <w:lang w:val="lt-LT"/>
        </w:rPr>
        <w:t>{mm/MMMM}</w:t>
      </w:r>
    </w:p>
    <w:p w14:paraId="05991416" w14:textId="77777777" w:rsidR="00592D2A" w:rsidRPr="003D0A4C" w:rsidRDefault="00592D2A" w:rsidP="00533E0F">
      <w:pPr>
        <w:pStyle w:val="Pagrindinistekstas"/>
        <w:spacing w:after="0"/>
        <w:rPr>
          <w:sz w:val="22"/>
          <w:szCs w:val="22"/>
          <w:lang w:val="lt-LT"/>
        </w:rPr>
      </w:pPr>
    </w:p>
    <w:p w14:paraId="5CA43B13" w14:textId="77777777" w:rsidR="00592D2A" w:rsidRPr="003D0A4C" w:rsidRDefault="00592D2A" w:rsidP="00533E0F">
      <w:pPr>
        <w:pStyle w:val="Pagrindinistekstas"/>
        <w:spacing w:after="0"/>
        <w:rPr>
          <w:sz w:val="22"/>
          <w:szCs w:val="22"/>
          <w:lang w:val="lt-LT"/>
        </w:rPr>
      </w:pPr>
    </w:p>
    <w:p w14:paraId="237B32C1"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9.</w:t>
      </w:r>
      <w:r w:rsidRPr="003D0A4C">
        <w:rPr>
          <w:b/>
          <w:szCs w:val="22"/>
          <w:lang w:eastAsia="lt-LT"/>
        </w:rPr>
        <w:tab/>
        <w:t>SPECIALIOS LAIKYMO SĄLYGOS</w:t>
      </w:r>
    </w:p>
    <w:p w14:paraId="4856CA57" w14:textId="77777777" w:rsidR="00592D2A" w:rsidRPr="003D0A4C" w:rsidRDefault="00592D2A" w:rsidP="00533E0F">
      <w:pPr>
        <w:pStyle w:val="Pagrindinistekstas"/>
        <w:spacing w:after="0"/>
        <w:rPr>
          <w:sz w:val="22"/>
          <w:szCs w:val="22"/>
          <w:lang w:val="lt-LT"/>
        </w:rPr>
      </w:pPr>
    </w:p>
    <w:p w14:paraId="449D363C" w14:textId="21CB2DE3" w:rsidR="00592D2A" w:rsidRDefault="00592D2A" w:rsidP="00533E0F">
      <w:pPr>
        <w:pStyle w:val="Pagrindinistekstas"/>
        <w:spacing w:after="0"/>
        <w:rPr>
          <w:sz w:val="22"/>
          <w:szCs w:val="22"/>
          <w:lang w:val="lt-LT"/>
        </w:rPr>
      </w:pPr>
      <w:r w:rsidRPr="003D0A4C">
        <w:rPr>
          <w:sz w:val="22"/>
          <w:szCs w:val="22"/>
          <w:lang w:val="lt-LT"/>
        </w:rPr>
        <w:t xml:space="preserve">Laikyti ne aukštesnėje kaip </w:t>
      </w:r>
      <w:r w:rsidR="000E22C7">
        <w:rPr>
          <w:sz w:val="22"/>
          <w:szCs w:val="22"/>
          <w:lang w:val="lt-LT"/>
        </w:rPr>
        <w:t>25</w:t>
      </w:r>
      <w:r w:rsidR="000E22C7" w:rsidRPr="003D0A4C">
        <w:rPr>
          <w:sz w:val="22"/>
          <w:szCs w:val="22"/>
          <w:lang w:val="lt-LT"/>
        </w:rPr>
        <w:t> </w:t>
      </w:r>
      <w:r w:rsidRPr="003D0A4C">
        <w:rPr>
          <w:sz w:val="22"/>
          <w:szCs w:val="22"/>
          <w:lang w:val="lt-LT"/>
        </w:rPr>
        <w:sym w:font="Symbol" w:char="F0B0"/>
      </w:r>
      <w:r w:rsidRPr="003D0A4C">
        <w:rPr>
          <w:sz w:val="22"/>
          <w:szCs w:val="22"/>
          <w:lang w:val="lt-LT"/>
        </w:rPr>
        <w:t>C temperatūroje.</w:t>
      </w:r>
    </w:p>
    <w:p w14:paraId="5E367256" w14:textId="77777777" w:rsidR="00592D2A" w:rsidRPr="003D0A4C" w:rsidRDefault="00592D2A" w:rsidP="00533E0F">
      <w:pPr>
        <w:pStyle w:val="Pagrindinistekstas"/>
        <w:spacing w:after="0"/>
        <w:rPr>
          <w:sz w:val="22"/>
          <w:szCs w:val="22"/>
          <w:lang w:val="lt-LT"/>
        </w:rPr>
      </w:pPr>
    </w:p>
    <w:p w14:paraId="69CD4593" w14:textId="77777777" w:rsidR="00592D2A" w:rsidRPr="003D0A4C" w:rsidRDefault="00592D2A" w:rsidP="00533E0F">
      <w:pPr>
        <w:pStyle w:val="Pagrindinistekstas"/>
        <w:spacing w:after="0"/>
        <w:rPr>
          <w:sz w:val="22"/>
          <w:szCs w:val="22"/>
          <w:lang w:val="lt-LT"/>
        </w:rPr>
      </w:pPr>
    </w:p>
    <w:p w14:paraId="02F30DAB"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10.</w:t>
      </w:r>
      <w:r w:rsidRPr="003D0A4C">
        <w:rPr>
          <w:b/>
          <w:szCs w:val="22"/>
          <w:lang w:eastAsia="lt-LT"/>
        </w:rPr>
        <w:tab/>
        <w:t>SPECIALIOS ATSARGUMO PRIEMONĖS DĖL NESUVARTOTO VAISTINIO PREPARATO AR JO ATLIEKŲ TVARKYMO (JEI REIKIA)</w:t>
      </w:r>
    </w:p>
    <w:p w14:paraId="416016DD" w14:textId="77777777" w:rsidR="00592D2A" w:rsidRPr="003D0A4C" w:rsidRDefault="00592D2A" w:rsidP="00533E0F">
      <w:pPr>
        <w:pStyle w:val="Pagrindinistekstas"/>
        <w:spacing w:after="0"/>
        <w:rPr>
          <w:sz w:val="22"/>
          <w:szCs w:val="22"/>
          <w:lang w:val="lt-LT"/>
        </w:rPr>
      </w:pPr>
    </w:p>
    <w:p w14:paraId="1E59E98A" w14:textId="77777777" w:rsidR="00592D2A" w:rsidRPr="003D0A4C" w:rsidRDefault="00592D2A" w:rsidP="00533E0F">
      <w:pPr>
        <w:pStyle w:val="Pagrindinistekstas"/>
        <w:spacing w:after="0"/>
        <w:rPr>
          <w:sz w:val="22"/>
          <w:szCs w:val="22"/>
          <w:lang w:val="lt-LT"/>
        </w:rPr>
      </w:pPr>
    </w:p>
    <w:p w14:paraId="7A612806"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11.</w:t>
      </w:r>
      <w:r w:rsidRPr="003D0A4C">
        <w:rPr>
          <w:b/>
          <w:szCs w:val="22"/>
          <w:lang w:eastAsia="lt-LT"/>
        </w:rPr>
        <w:tab/>
      </w:r>
      <w:r w:rsidR="00E44E6C" w:rsidRPr="003D0A4C">
        <w:rPr>
          <w:b/>
          <w:szCs w:val="22"/>
          <w:lang w:eastAsia="lt-LT"/>
        </w:rPr>
        <w:t>REGISTRUOTOJO</w:t>
      </w:r>
      <w:r w:rsidRPr="003D0A4C">
        <w:rPr>
          <w:b/>
          <w:szCs w:val="22"/>
          <w:lang w:eastAsia="lt-LT"/>
        </w:rPr>
        <w:t xml:space="preserve"> PAVADINIMAS IR ADRESAS</w:t>
      </w:r>
    </w:p>
    <w:p w14:paraId="7C4966A9" w14:textId="77777777" w:rsidR="00592D2A" w:rsidRPr="003D0A4C" w:rsidRDefault="00592D2A" w:rsidP="00533E0F">
      <w:pPr>
        <w:pStyle w:val="Pagrindinistekstas"/>
        <w:spacing w:after="0"/>
        <w:rPr>
          <w:sz w:val="22"/>
          <w:szCs w:val="22"/>
          <w:lang w:val="lt-LT"/>
        </w:rPr>
      </w:pPr>
    </w:p>
    <w:p w14:paraId="26F46499" w14:textId="77777777" w:rsidR="00592D2A" w:rsidRPr="003D0A4C" w:rsidRDefault="00592D2A" w:rsidP="00533E0F">
      <w:pPr>
        <w:pStyle w:val="Pagrindinistekstas"/>
        <w:spacing w:after="0"/>
        <w:rPr>
          <w:sz w:val="22"/>
          <w:szCs w:val="22"/>
          <w:lang w:val="lt-LT"/>
        </w:rPr>
      </w:pPr>
      <w:r w:rsidRPr="003D0A4C">
        <w:rPr>
          <w:sz w:val="22"/>
          <w:szCs w:val="22"/>
          <w:lang w:val="lt-LT"/>
        </w:rPr>
        <w:t>STADA Arzneimittel AG</w:t>
      </w:r>
    </w:p>
    <w:p w14:paraId="08C3F729" w14:textId="77777777" w:rsidR="00592D2A" w:rsidRPr="003D0A4C" w:rsidRDefault="00592D2A" w:rsidP="00533E0F">
      <w:pPr>
        <w:pStyle w:val="Pagrindinistekstas"/>
        <w:spacing w:after="0"/>
        <w:rPr>
          <w:sz w:val="22"/>
          <w:szCs w:val="22"/>
          <w:lang w:val="lt-LT"/>
        </w:rPr>
      </w:pPr>
      <w:r w:rsidRPr="003D0A4C">
        <w:rPr>
          <w:sz w:val="22"/>
          <w:szCs w:val="22"/>
          <w:lang w:val="lt-LT"/>
        </w:rPr>
        <w:t>Stadastrasse 2-18</w:t>
      </w:r>
    </w:p>
    <w:p w14:paraId="60ED8E80" w14:textId="77777777" w:rsidR="00592D2A" w:rsidRPr="003D0A4C" w:rsidRDefault="00592D2A" w:rsidP="00533E0F">
      <w:pPr>
        <w:pStyle w:val="Pagrindinistekstas"/>
        <w:spacing w:after="0"/>
        <w:rPr>
          <w:sz w:val="22"/>
          <w:szCs w:val="22"/>
          <w:lang w:val="lt-LT"/>
        </w:rPr>
      </w:pPr>
      <w:r w:rsidRPr="003D0A4C">
        <w:rPr>
          <w:sz w:val="22"/>
          <w:szCs w:val="22"/>
          <w:lang w:val="lt-LT"/>
        </w:rPr>
        <w:t>61118 Bad Vilbel</w:t>
      </w:r>
    </w:p>
    <w:p w14:paraId="14809D98" w14:textId="77777777" w:rsidR="00592D2A" w:rsidRPr="003D0A4C" w:rsidRDefault="00592D2A" w:rsidP="00533E0F">
      <w:pPr>
        <w:pStyle w:val="Pagrindinistekstas"/>
        <w:spacing w:after="0"/>
        <w:rPr>
          <w:sz w:val="22"/>
          <w:szCs w:val="22"/>
          <w:lang w:val="lt-LT"/>
        </w:rPr>
      </w:pPr>
      <w:r w:rsidRPr="003D0A4C">
        <w:rPr>
          <w:sz w:val="22"/>
          <w:szCs w:val="22"/>
          <w:lang w:val="lt-LT"/>
        </w:rPr>
        <w:t>Vokietija</w:t>
      </w:r>
    </w:p>
    <w:p w14:paraId="252A8293" w14:textId="77777777" w:rsidR="00592D2A" w:rsidRPr="003D0A4C" w:rsidRDefault="00592D2A" w:rsidP="00533E0F">
      <w:pPr>
        <w:pStyle w:val="Pagrindinistekstas"/>
        <w:spacing w:after="0"/>
        <w:rPr>
          <w:sz w:val="22"/>
          <w:szCs w:val="22"/>
          <w:lang w:val="lt-LT"/>
        </w:rPr>
      </w:pPr>
    </w:p>
    <w:p w14:paraId="6ADFF746" w14:textId="77777777" w:rsidR="00592D2A" w:rsidRPr="003D0A4C" w:rsidRDefault="00592D2A" w:rsidP="00533E0F">
      <w:pPr>
        <w:pStyle w:val="Pagrindinistekstas"/>
        <w:spacing w:after="0"/>
        <w:rPr>
          <w:sz w:val="22"/>
          <w:szCs w:val="22"/>
          <w:lang w:val="lt-LT"/>
        </w:rPr>
      </w:pPr>
    </w:p>
    <w:p w14:paraId="2D1E2946"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12.</w:t>
      </w:r>
      <w:r w:rsidRPr="003D0A4C">
        <w:rPr>
          <w:b/>
          <w:szCs w:val="22"/>
          <w:lang w:eastAsia="lt-LT"/>
        </w:rPr>
        <w:tab/>
      </w:r>
      <w:r w:rsidR="00A66707" w:rsidRPr="003D0A4C">
        <w:rPr>
          <w:b/>
          <w:szCs w:val="22"/>
          <w:lang w:eastAsia="lt-LT"/>
        </w:rPr>
        <w:t>REGISTRACIJOS PAŽYMĖJIMO</w:t>
      </w:r>
      <w:r w:rsidRPr="003D0A4C">
        <w:rPr>
          <w:b/>
          <w:szCs w:val="22"/>
          <w:lang w:eastAsia="lt-LT"/>
        </w:rPr>
        <w:t xml:space="preserve"> NUMERIS</w:t>
      </w:r>
      <w:r w:rsidR="00BF1034" w:rsidRPr="003D0A4C">
        <w:rPr>
          <w:b/>
          <w:szCs w:val="22"/>
          <w:lang w:eastAsia="lt-LT"/>
        </w:rPr>
        <w:t xml:space="preserve"> (-IAI)</w:t>
      </w:r>
    </w:p>
    <w:p w14:paraId="79222B2F" w14:textId="77777777" w:rsidR="00592D2A" w:rsidRPr="003D0A4C" w:rsidRDefault="00592D2A" w:rsidP="00533E0F">
      <w:pPr>
        <w:pStyle w:val="Pagrindinistekstas"/>
        <w:spacing w:after="0"/>
        <w:rPr>
          <w:sz w:val="22"/>
          <w:szCs w:val="22"/>
          <w:lang w:val="lt-LT"/>
        </w:rPr>
      </w:pPr>
    </w:p>
    <w:p w14:paraId="2EDF923A" w14:textId="77777777" w:rsidR="00592D2A" w:rsidRPr="003D0A4C" w:rsidRDefault="00592D2A" w:rsidP="00533E0F">
      <w:pPr>
        <w:pStyle w:val="Pagrindinistekstas"/>
        <w:spacing w:after="0"/>
        <w:rPr>
          <w:sz w:val="22"/>
          <w:szCs w:val="22"/>
          <w:lang w:val="lt-LT"/>
        </w:rPr>
      </w:pPr>
      <w:r w:rsidRPr="003D0A4C">
        <w:rPr>
          <w:sz w:val="22"/>
          <w:szCs w:val="22"/>
          <w:highlight w:val="lightGray"/>
          <w:lang w:val="lt-LT"/>
        </w:rPr>
        <w:t>N4 -</w:t>
      </w:r>
      <w:r w:rsidRPr="003D0A4C">
        <w:rPr>
          <w:sz w:val="22"/>
          <w:szCs w:val="22"/>
          <w:lang w:val="lt-LT"/>
        </w:rPr>
        <w:t xml:space="preserve"> LT/1/05/0428/001</w:t>
      </w:r>
    </w:p>
    <w:p w14:paraId="51F98121" w14:textId="77777777" w:rsidR="00592D2A" w:rsidRPr="003D0A4C" w:rsidRDefault="00592D2A" w:rsidP="00533E0F">
      <w:pPr>
        <w:pStyle w:val="Pagrindinistekstas"/>
        <w:spacing w:after="0"/>
        <w:rPr>
          <w:sz w:val="22"/>
          <w:szCs w:val="22"/>
          <w:highlight w:val="lightGray"/>
          <w:lang w:val="lt-LT"/>
        </w:rPr>
      </w:pPr>
      <w:r w:rsidRPr="003D0A4C">
        <w:rPr>
          <w:sz w:val="22"/>
          <w:szCs w:val="22"/>
          <w:highlight w:val="lightGray"/>
          <w:lang w:val="lt-LT"/>
        </w:rPr>
        <w:t>N6 - LT/1/05/0428/002</w:t>
      </w:r>
    </w:p>
    <w:p w14:paraId="6BDBA275" w14:textId="77777777" w:rsidR="00592D2A" w:rsidRPr="003D0A4C" w:rsidRDefault="00592D2A" w:rsidP="00533E0F">
      <w:pPr>
        <w:pStyle w:val="Pagrindinistekstas"/>
        <w:spacing w:after="0"/>
        <w:rPr>
          <w:sz w:val="22"/>
          <w:szCs w:val="22"/>
          <w:highlight w:val="lightGray"/>
          <w:lang w:val="lt-LT"/>
        </w:rPr>
      </w:pPr>
      <w:r w:rsidRPr="003D0A4C">
        <w:rPr>
          <w:sz w:val="22"/>
          <w:szCs w:val="22"/>
          <w:highlight w:val="lightGray"/>
          <w:lang w:val="lt-LT"/>
        </w:rPr>
        <w:t>N8 - LT/1/05/0428/003</w:t>
      </w:r>
    </w:p>
    <w:p w14:paraId="63F449AE" w14:textId="77777777" w:rsidR="00592D2A" w:rsidRPr="003D0A4C" w:rsidRDefault="00592D2A" w:rsidP="00533E0F">
      <w:pPr>
        <w:pStyle w:val="Pagrindinistekstas"/>
        <w:spacing w:after="0"/>
        <w:rPr>
          <w:sz w:val="22"/>
          <w:szCs w:val="22"/>
          <w:highlight w:val="lightGray"/>
          <w:lang w:val="lt-LT"/>
        </w:rPr>
      </w:pPr>
      <w:r w:rsidRPr="003D0A4C">
        <w:rPr>
          <w:sz w:val="22"/>
          <w:szCs w:val="22"/>
          <w:highlight w:val="lightGray"/>
          <w:lang w:val="lt-LT"/>
        </w:rPr>
        <w:t>N14 - LT/1/05/0428/004</w:t>
      </w:r>
    </w:p>
    <w:p w14:paraId="2DBB76B2" w14:textId="77777777" w:rsidR="00592D2A" w:rsidRPr="003D0A4C" w:rsidRDefault="00592D2A" w:rsidP="00533E0F">
      <w:pPr>
        <w:pStyle w:val="Pagrindinistekstas"/>
        <w:spacing w:after="0"/>
        <w:rPr>
          <w:sz w:val="22"/>
          <w:szCs w:val="22"/>
          <w:highlight w:val="lightGray"/>
          <w:lang w:val="lt-LT"/>
        </w:rPr>
      </w:pPr>
      <w:r w:rsidRPr="003D0A4C">
        <w:rPr>
          <w:sz w:val="22"/>
          <w:szCs w:val="22"/>
          <w:highlight w:val="lightGray"/>
          <w:lang w:val="lt-LT"/>
        </w:rPr>
        <w:t>N15 - LT/1/05/0428/005</w:t>
      </w:r>
    </w:p>
    <w:p w14:paraId="0BC56661" w14:textId="77777777" w:rsidR="00592D2A" w:rsidRPr="003D0A4C" w:rsidRDefault="00592D2A" w:rsidP="00533E0F">
      <w:pPr>
        <w:pStyle w:val="Pagrindinistekstas"/>
        <w:spacing w:after="0"/>
        <w:rPr>
          <w:sz w:val="22"/>
          <w:szCs w:val="22"/>
          <w:highlight w:val="lightGray"/>
          <w:lang w:val="lt-LT"/>
        </w:rPr>
      </w:pPr>
      <w:r w:rsidRPr="003D0A4C">
        <w:rPr>
          <w:sz w:val="22"/>
          <w:szCs w:val="22"/>
          <w:highlight w:val="lightGray"/>
          <w:lang w:val="lt-LT"/>
        </w:rPr>
        <w:t>N18 - LT/1/05/0428/006</w:t>
      </w:r>
    </w:p>
    <w:p w14:paraId="2EF5574E" w14:textId="77777777" w:rsidR="00592D2A" w:rsidRPr="003D0A4C" w:rsidRDefault="00592D2A" w:rsidP="00533E0F">
      <w:pPr>
        <w:pStyle w:val="Pagrindinistekstas"/>
        <w:spacing w:after="0"/>
        <w:rPr>
          <w:sz w:val="22"/>
          <w:szCs w:val="22"/>
          <w:highlight w:val="lightGray"/>
          <w:lang w:val="lt-LT"/>
        </w:rPr>
      </w:pPr>
      <w:r w:rsidRPr="003D0A4C">
        <w:rPr>
          <w:sz w:val="22"/>
          <w:szCs w:val="22"/>
          <w:highlight w:val="lightGray"/>
          <w:lang w:val="lt-LT"/>
        </w:rPr>
        <w:t>N28 - LT/1/05/0428/007</w:t>
      </w:r>
    </w:p>
    <w:p w14:paraId="15230A6E" w14:textId="77777777" w:rsidR="00592D2A" w:rsidRPr="003D0A4C" w:rsidRDefault="00592D2A" w:rsidP="00533E0F">
      <w:pPr>
        <w:pStyle w:val="Pagrindinistekstas"/>
        <w:spacing w:after="0"/>
        <w:rPr>
          <w:sz w:val="22"/>
          <w:szCs w:val="22"/>
          <w:highlight w:val="lightGray"/>
          <w:lang w:val="lt-LT"/>
        </w:rPr>
      </w:pPr>
      <w:r w:rsidRPr="003D0A4C">
        <w:rPr>
          <w:sz w:val="22"/>
          <w:szCs w:val="22"/>
          <w:highlight w:val="lightGray"/>
          <w:lang w:val="lt-LT"/>
        </w:rPr>
        <w:t>N30 - LT/1/05/0428/008</w:t>
      </w:r>
    </w:p>
    <w:p w14:paraId="7C53CF2F" w14:textId="77777777" w:rsidR="00592D2A" w:rsidRPr="003D0A4C" w:rsidRDefault="00592D2A" w:rsidP="00533E0F">
      <w:pPr>
        <w:pStyle w:val="Pagrindinistekstas"/>
        <w:spacing w:after="0"/>
        <w:rPr>
          <w:sz w:val="22"/>
          <w:szCs w:val="22"/>
          <w:highlight w:val="lightGray"/>
          <w:lang w:val="lt-LT"/>
        </w:rPr>
      </w:pPr>
      <w:r w:rsidRPr="003D0A4C">
        <w:rPr>
          <w:sz w:val="22"/>
          <w:szCs w:val="22"/>
          <w:highlight w:val="lightGray"/>
          <w:lang w:val="lt-LT"/>
        </w:rPr>
        <w:t>N50 - LT/1/05/0428/009</w:t>
      </w:r>
    </w:p>
    <w:p w14:paraId="36404B3D" w14:textId="77777777" w:rsidR="00592D2A" w:rsidRPr="003D0A4C" w:rsidRDefault="00592D2A" w:rsidP="00533E0F">
      <w:pPr>
        <w:pStyle w:val="Pagrindinistekstas"/>
        <w:spacing w:after="0"/>
        <w:rPr>
          <w:sz w:val="22"/>
          <w:szCs w:val="22"/>
          <w:highlight w:val="lightGray"/>
          <w:lang w:val="lt-LT"/>
        </w:rPr>
      </w:pPr>
      <w:r w:rsidRPr="003D0A4C">
        <w:rPr>
          <w:sz w:val="22"/>
          <w:szCs w:val="22"/>
          <w:highlight w:val="lightGray"/>
          <w:lang w:val="lt-LT"/>
        </w:rPr>
        <w:t>N60 - LT/1/05/0428/010</w:t>
      </w:r>
    </w:p>
    <w:p w14:paraId="5B934517" w14:textId="77777777" w:rsidR="00592D2A" w:rsidRPr="003D0A4C" w:rsidRDefault="00592D2A" w:rsidP="00533E0F">
      <w:pPr>
        <w:pStyle w:val="Pagrindinistekstas"/>
        <w:spacing w:after="0"/>
        <w:rPr>
          <w:sz w:val="22"/>
          <w:szCs w:val="22"/>
          <w:lang w:val="lt-LT"/>
        </w:rPr>
      </w:pPr>
      <w:r w:rsidRPr="003D0A4C">
        <w:rPr>
          <w:sz w:val="22"/>
          <w:szCs w:val="22"/>
          <w:highlight w:val="lightGray"/>
          <w:lang w:val="lt-LT"/>
        </w:rPr>
        <w:t>N84 - LT/1/05/0428/011</w:t>
      </w:r>
    </w:p>
    <w:p w14:paraId="3BCE6CB5" w14:textId="77777777" w:rsidR="00592D2A" w:rsidRPr="003D0A4C" w:rsidRDefault="00592D2A" w:rsidP="00533E0F">
      <w:pPr>
        <w:pStyle w:val="Pagrindinistekstas"/>
        <w:spacing w:after="0"/>
        <w:rPr>
          <w:sz w:val="22"/>
          <w:szCs w:val="22"/>
          <w:lang w:val="lt-LT"/>
        </w:rPr>
      </w:pPr>
    </w:p>
    <w:p w14:paraId="792D1E10" w14:textId="77777777" w:rsidR="00592D2A" w:rsidRPr="003D0A4C" w:rsidRDefault="00592D2A" w:rsidP="00533E0F">
      <w:pPr>
        <w:pStyle w:val="Pagrindinistekstas"/>
        <w:spacing w:after="0"/>
        <w:rPr>
          <w:sz w:val="22"/>
          <w:szCs w:val="22"/>
          <w:lang w:val="lt-LT"/>
        </w:rPr>
      </w:pPr>
    </w:p>
    <w:p w14:paraId="52E74280"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13.</w:t>
      </w:r>
      <w:r w:rsidRPr="003D0A4C">
        <w:rPr>
          <w:b/>
          <w:szCs w:val="22"/>
          <w:lang w:eastAsia="lt-LT"/>
        </w:rPr>
        <w:tab/>
        <w:t>SERIJOS NUMERIS</w:t>
      </w:r>
    </w:p>
    <w:p w14:paraId="0CEEF78E" w14:textId="77777777" w:rsidR="00592D2A" w:rsidRPr="003D0A4C" w:rsidRDefault="00592D2A" w:rsidP="00533E0F">
      <w:pPr>
        <w:pStyle w:val="Pagrindinistekstas"/>
        <w:spacing w:after="0"/>
        <w:rPr>
          <w:sz w:val="22"/>
          <w:szCs w:val="22"/>
          <w:lang w:val="lt-LT"/>
        </w:rPr>
      </w:pPr>
    </w:p>
    <w:p w14:paraId="469BA7E6" w14:textId="0AAC1178" w:rsidR="00592D2A" w:rsidRPr="003D0A4C" w:rsidRDefault="00A66707" w:rsidP="00533E0F">
      <w:pPr>
        <w:pStyle w:val="Pagrindinistekstas"/>
        <w:spacing w:after="0"/>
        <w:rPr>
          <w:sz w:val="22"/>
          <w:szCs w:val="22"/>
          <w:lang w:val="lt-LT"/>
        </w:rPr>
      </w:pPr>
      <w:r w:rsidRPr="003D0A4C">
        <w:rPr>
          <w:sz w:val="22"/>
          <w:szCs w:val="22"/>
          <w:lang w:val="lt-LT"/>
        </w:rPr>
        <w:t xml:space="preserve">Lot </w:t>
      </w:r>
      <w:r w:rsidR="00592D2A" w:rsidRPr="00666A1B">
        <w:rPr>
          <w:sz w:val="22"/>
          <w:szCs w:val="22"/>
          <w:highlight w:val="lightGray"/>
          <w:lang w:val="lt-LT"/>
        </w:rPr>
        <w:t>{numeris}</w:t>
      </w:r>
    </w:p>
    <w:p w14:paraId="5C850DED" w14:textId="77777777" w:rsidR="00592D2A" w:rsidRPr="003D0A4C" w:rsidRDefault="00592D2A" w:rsidP="00533E0F">
      <w:pPr>
        <w:pStyle w:val="Pagrindinistekstas"/>
        <w:spacing w:after="0"/>
        <w:rPr>
          <w:sz w:val="22"/>
          <w:szCs w:val="22"/>
          <w:lang w:val="lt-LT"/>
        </w:rPr>
      </w:pPr>
    </w:p>
    <w:p w14:paraId="77742219" w14:textId="77777777" w:rsidR="00592D2A" w:rsidRPr="003D0A4C" w:rsidRDefault="00592D2A" w:rsidP="00533E0F">
      <w:pPr>
        <w:pStyle w:val="Pagrindinistekstas"/>
        <w:spacing w:after="0"/>
        <w:rPr>
          <w:sz w:val="22"/>
          <w:szCs w:val="22"/>
          <w:lang w:val="lt-LT"/>
        </w:rPr>
      </w:pPr>
    </w:p>
    <w:p w14:paraId="3D4D1397"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14.</w:t>
      </w:r>
      <w:r w:rsidRPr="003D0A4C">
        <w:rPr>
          <w:b/>
          <w:szCs w:val="22"/>
          <w:lang w:eastAsia="lt-LT"/>
        </w:rPr>
        <w:tab/>
        <w:t>PARDAVIMO (IŠDAVIMO) TVARKA</w:t>
      </w:r>
    </w:p>
    <w:p w14:paraId="50F56118" w14:textId="77777777" w:rsidR="00592D2A" w:rsidRPr="003D0A4C" w:rsidRDefault="00592D2A" w:rsidP="00533E0F">
      <w:pPr>
        <w:pStyle w:val="Pagrindinistekstas"/>
        <w:spacing w:after="0"/>
        <w:rPr>
          <w:sz w:val="22"/>
          <w:szCs w:val="22"/>
          <w:lang w:val="lt-LT"/>
        </w:rPr>
      </w:pPr>
    </w:p>
    <w:p w14:paraId="709ABC5E" w14:textId="77777777" w:rsidR="00592D2A" w:rsidRPr="003D0A4C" w:rsidRDefault="00592D2A" w:rsidP="00533E0F">
      <w:pPr>
        <w:pStyle w:val="Pagrindinistekstas"/>
        <w:spacing w:after="0"/>
        <w:rPr>
          <w:sz w:val="22"/>
          <w:szCs w:val="22"/>
          <w:lang w:val="lt-LT"/>
        </w:rPr>
      </w:pPr>
      <w:r w:rsidRPr="003D0A4C">
        <w:rPr>
          <w:sz w:val="22"/>
          <w:szCs w:val="22"/>
          <w:lang w:val="lt-LT"/>
        </w:rPr>
        <w:t>Receptinis vaistas.</w:t>
      </w:r>
    </w:p>
    <w:p w14:paraId="7B395C81" w14:textId="77777777" w:rsidR="00592D2A" w:rsidRPr="003D0A4C" w:rsidRDefault="00592D2A" w:rsidP="00533E0F">
      <w:pPr>
        <w:pStyle w:val="Pagrindinistekstas"/>
        <w:spacing w:after="0"/>
        <w:rPr>
          <w:sz w:val="22"/>
          <w:szCs w:val="22"/>
          <w:lang w:val="lt-LT"/>
        </w:rPr>
      </w:pPr>
    </w:p>
    <w:p w14:paraId="629EB287" w14:textId="77777777" w:rsidR="00592D2A" w:rsidRPr="003D0A4C" w:rsidRDefault="00592D2A" w:rsidP="00533E0F">
      <w:pPr>
        <w:pStyle w:val="Pagrindinistekstas"/>
        <w:spacing w:after="0"/>
        <w:rPr>
          <w:sz w:val="22"/>
          <w:szCs w:val="22"/>
          <w:lang w:val="lt-LT"/>
        </w:rPr>
      </w:pPr>
    </w:p>
    <w:p w14:paraId="7D33D402"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rPr>
      </w:pPr>
      <w:r w:rsidRPr="003D0A4C">
        <w:rPr>
          <w:b/>
          <w:szCs w:val="22"/>
          <w:lang w:eastAsia="lt-LT"/>
        </w:rPr>
        <w:t>15.</w:t>
      </w:r>
      <w:r w:rsidRPr="003D0A4C">
        <w:rPr>
          <w:b/>
          <w:szCs w:val="22"/>
          <w:lang w:eastAsia="lt-LT"/>
        </w:rPr>
        <w:tab/>
        <w:t>VARTOJIMO INSTRUKCIJA</w:t>
      </w:r>
    </w:p>
    <w:p w14:paraId="4859514E" w14:textId="77777777" w:rsidR="00592D2A" w:rsidRPr="003D0A4C" w:rsidRDefault="00592D2A" w:rsidP="00533E0F">
      <w:pPr>
        <w:pStyle w:val="Pagrindinistekstas"/>
        <w:spacing w:after="0"/>
        <w:rPr>
          <w:sz w:val="22"/>
          <w:szCs w:val="22"/>
          <w:lang w:val="lt-LT"/>
        </w:rPr>
      </w:pPr>
    </w:p>
    <w:p w14:paraId="2590EB7D" w14:textId="77777777" w:rsidR="00592D2A" w:rsidRPr="003D0A4C" w:rsidRDefault="00592D2A" w:rsidP="00533E0F">
      <w:pPr>
        <w:pStyle w:val="Pagrindinistekstas"/>
        <w:spacing w:after="0"/>
        <w:rPr>
          <w:sz w:val="22"/>
          <w:szCs w:val="22"/>
          <w:lang w:val="lt-LT"/>
        </w:rPr>
      </w:pPr>
    </w:p>
    <w:p w14:paraId="43A6DF32" w14:textId="77777777" w:rsidR="00592D2A" w:rsidRPr="003D0A4C" w:rsidRDefault="00592D2A"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b/>
          <w:szCs w:val="22"/>
          <w:lang w:eastAsia="lt-LT"/>
        </w:rPr>
      </w:pPr>
      <w:r w:rsidRPr="003D0A4C">
        <w:rPr>
          <w:b/>
          <w:szCs w:val="22"/>
          <w:lang w:eastAsia="lt-LT"/>
        </w:rPr>
        <w:t>16.</w:t>
      </w:r>
      <w:r w:rsidRPr="003D0A4C">
        <w:rPr>
          <w:b/>
          <w:szCs w:val="22"/>
          <w:lang w:eastAsia="lt-LT"/>
        </w:rPr>
        <w:tab/>
        <w:t>INFORMACIJA BRAILIO RAŠTU</w:t>
      </w:r>
    </w:p>
    <w:p w14:paraId="73CD5142" w14:textId="77777777" w:rsidR="00592D2A" w:rsidRPr="003D0A4C" w:rsidRDefault="00592D2A" w:rsidP="00533E0F">
      <w:pPr>
        <w:spacing w:line="240" w:lineRule="auto"/>
        <w:rPr>
          <w:szCs w:val="22"/>
        </w:rPr>
      </w:pPr>
    </w:p>
    <w:p w14:paraId="26B357D9" w14:textId="77777777" w:rsidR="00592D2A" w:rsidRPr="003D0A4C" w:rsidRDefault="00592D2A" w:rsidP="00F33155">
      <w:pPr>
        <w:spacing w:line="240" w:lineRule="auto"/>
        <w:rPr>
          <w:szCs w:val="22"/>
        </w:rPr>
      </w:pPr>
      <w:r w:rsidRPr="003D0A4C">
        <w:rPr>
          <w:szCs w:val="22"/>
        </w:rPr>
        <w:t>cladosol</w:t>
      </w:r>
    </w:p>
    <w:p w14:paraId="493DF7DF" w14:textId="77777777" w:rsidR="00592D2A" w:rsidRPr="003D0A4C" w:rsidRDefault="00592D2A" w:rsidP="00F33155">
      <w:pPr>
        <w:spacing w:line="240" w:lineRule="auto"/>
        <w:rPr>
          <w:szCs w:val="22"/>
        </w:rPr>
      </w:pPr>
    </w:p>
    <w:p w14:paraId="695B1042" w14:textId="77777777" w:rsidR="00A66707" w:rsidRPr="003D0A4C" w:rsidRDefault="00A66707" w:rsidP="005307C7">
      <w:pPr>
        <w:tabs>
          <w:tab w:val="clear" w:pos="567"/>
        </w:tabs>
        <w:autoSpaceDE w:val="0"/>
        <w:autoSpaceDN w:val="0"/>
        <w:adjustRightInd w:val="0"/>
        <w:spacing w:line="240" w:lineRule="auto"/>
        <w:rPr>
          <w:szCs w:val="22"/>
        </w:rPr>
      </w:pPr>
    </w:p>
    <w:p w14:paraId="658BA38B" w14:textId="77777777" w:rsidR="00A66707" w:rsidRPr="003D0A4C" w:rsidRDefault="00A66707"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lang w:eastAsia="lt-LT"/>
        </w:rPr>
      </w:pPr>
      <w:r w:rsidRPr="003D0A4C">
        <w:rPr>
          <w:b/>
          <w:szCs w:val="22"/>
          <w:lang w:eastAsia="lt-LT"/>
        </w:rPr>
        <w:lastRenderedPageBreak/>
        <w:t>17.</w:t>
      </w:r>
      <w:r w:rsidRPr="003D0A4C">
        <w:rPr>
          <w:b/>
          <w:szCs w:val="22"/>
          <w:lang w:eastAsia="lt-LT"/>
        </w:rPr>
        <w:tab/>
        <w:t>UNIKALUS IDENTIFIKATORIUS – 2D BRŪKŠNINIS KODAS</w:t>
      </w:r>
    </w:p>
    <w:p w14:paraId="390DF718" w14:textId="6E3A0588" w:rsidR="00A66707" w:rsidRDefault="00A66707" w:rsidP="00533E0F">
      <w:pPr>
        <w:tabs>
          <w:tab w:val="clear" w:pos="567"/>
        </w:tabs>
        <w:spacing w:line="240" w:lineRule="auto"/>
        <w:rPr>
          <w:szCs w:val="22"/>
        </w:rPr>
      </w:pPr>
    </w:p>
    <w:p w14:paraId="42F31683" w14:textId="77777777" w:rsidR="00882ABF" w:rsidRPr="003D0A4C" w:rsidRDefault="00882ABF" w:rsidP="00533E0F">
      <w:pPr>
        <w:tabs>
          <w:tab w:val="clear" w:pos="567"/>
        </w:tabs>
        <w:spacing w:line="240" w:lineRule="auto"/>
        <w:rPr>
          <w:vanish/>
          <w:szCs w:val="22"/>
        </w:rPr>
      </w:pPr>
    </w:p>
    <w:p w14:paraId="67CD2743" w14:textId="77777777" w:rsidR="00A66707" w:rsidRPr="003D0A4C" w:rsidRDefault="00A66707" w:rsidP="00533E0F">
      <w:pPr>
        <w:tabs>
          <w:tab w:val="clear" w:pos="567"/>
        </w:tabs>
        <w:spacing w:line="240" w:lineRule="auto"/>
        <w:rPr>
          <w:szCs w:val="22"/>
        </w:rPr>
      </w:pPr>
      <w:r w:rsidRPr="00666A1B">
        <w:rPr>
          <w:szCs w:val="22"/>
          <w:highlight w:val="lightGray"/>
        </w:rPr>
        <w:t>2D brūkšninis kodas su nurodytu unikaliu identifikatoriumi.</w:t>
      </w:r>
    </w:p>
    <w:p w14:paraId="4468237C" w14:textId="77777777" w:rsidR="00A66707" w:rsidRPr="003D0A4C" w:rsidRDefault="00A66707" w:rsidP="00533E0F">
      <w:pPr>
        <w:tabs>
          <w:tab w:val="clear" w:pos="567"/>
        </w:tabs>
        <w:spacing w:line="240" w:lineRule="auto"/>
        <w:rPr>
          <w:szCs w:val="22"/>
        </w:rPr>
      </w:pPr>
    </w:p>
    <w:p w14:paraId="6A262655" w14:textId="77777777" w:rsidR="00A66707" w:rsidRPr="003D0A4C" w:rsidRDefault="00A66707" w:rsidP="00533E0F">
      <w:pPr>
        <w:tabs>
          <w:tab w:val="clear" w:pos="567"/>
        </w:tabs>
        <w:spacing w:line="240" w:lineRule="auto"/>
        <w:rPr>
          <w:szCs w:val="22"/>
        </w:rPr>
      </w:pPr>
    </w:p>
    <w:p w14:paraId="5499865C" w14:textId="77777777" w:rsidR="00A66707" w:rsidRPr="003D0A4C" w:rsidRDefault="00A66707" w:rsidP="00533E0F">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szCs w:val="22"/>
          <w:lang w:eastAsia="lt-LT"/>
        </w:rPr>
      </w:pPr>
      <w:r w:rsidRPr="003D0A4C">
        <w:rPr>
          <w:b/>
          <w:szCs w:val="22"/>
          <w:lang w:eastAsia="lt-LT"/>
        </w:rPr>
        <w:t>18.</w:t>
      </w:r>
      <w:r w:rsidRPr="003D0A4C">
        <w:rPr>
          <w:b/>
          <w:szCs w:val="22"/>
          <w:lang w:eastAsia="lt-LT"/>
        </w:rPr>
        <w:tab/>
        <w:t>UNIKALUS IDENTIFIKATORIUS – ŽMONĖMS SUPRANTAMI DUOMENYS</w:t>
      </w:r>
    </w:p>
    <w:p w14:paraId="20C45E73" w14:textId="77777777" w:rsidR="00A66707" w:rsidRPr="003D0A4C" w:rsidRDefault="00A66707" w:rsidP="00533E0F">
      <w:pPr>
        <w:shd w:val="clear" w:color="auto" w:fill="FFFFFF"/>
        <w:tabs>
          <w:tab w:val="clear" w:pos="567"/>
        </w:tabs>
        <w:spacing w:line="240" w:lineRule="auto"/>
        <w:rPr>
          <w:vanish/>
          <w:szCs w:val="22"/>
        </w:rPr>
      </w:pPr>
    </w:p>
    <w:p w14:paraId="28683241" w14:textId="77777777" w:rsidR="00A66707" w:rsidRPr="00666A1B" w:rsidRDefault="00A66707" w:rsidP="00533E0F">
      <w:pPr>
        <w:tabs>
          <w:tab w:val="clear" w:pos="567"/>
        </w:tabs>
        <w:spacing w:line="240" w:lineRule="auto"/>
        <w:rPr>
          <w:szCs w:val="22"/>
        </w:rPr>
      </w:pPr>
      <w:r w:rsidRPr="003D0A4C">
        <w:rPr>
          <w:szCs w:val="22"/>
        </w:rPr>
        <w:t>PC</w:t>
      </w:r>
    </w:p>
    <w:p w14:paraId="405C9E3C" w14:textId="77777777" w:rsidR="00A66707" w:rsidRPr="003D0A4C" w:rsidRDefault="00A66707" w:rsidP="00533E0F">
      <w:pPr>
        <w:tabs>
          <w:tab w:val="clear" w:pos="567"/>
        </w:tabs>
        <w:spacing w:line="240" w:lineRule="auto"/>
        <w:rPr>
          <w:szCs w:val="22"/>
        </w:rPr>
      </w:pPr>
      <w:r w:rsidRPr="003D0A4C">
        <w:rPr>
          <w:szCs w:val="22"/>
        </w:rPr>
        <w:t>SN</w:t>
      </w:r>
    </w:p>
    <w:p w14:paraId="3C2F4D99" w14:textId="77777777" w:rsidR="00A66707" w:rsidRPr="003D0A4C" w:rsidRDefault="00A66707" w:rsidP="00533E0F">
      <w:pPr>
        <w:tabs>
          <w:tab w:val="clear" w:pos="567"/>
        </w:tabs>
        <w:spacing w:line="240" w:lineRule="auto"/>
        <w:rPr>
          <w:b/>
          <w:bCs/>
          <w:szCs w:val="22"/>
        </w:rPr>
      </w:pPr>
      <w:r w:rsidRPr="003D0A4C">
        <w:rPr>
          <w:szCs w:val="22"/>
        </w:rPr>
        <w:t>NN</w:t>
      </w:r>
    </w:p>
    <w:p w14:paraId="7DC0AC56" w14:textId="77777777" w:rsidR="00A66707" w:rsidRPr="003D0A4C" w:rsidRDefault="00A66707" w:rsidP="00533E0F">
      <w:pPr>
        <w:spacing w:line="240" w:lineRule="auto"/>
        <w:rPr>
          <w:b/>
          <w:szCs w:val="22"/>
        </w:rPr>
      </w:pPr>
    </w:p>
    <w:p w14:paraId="63A06390" w14:textId="77777777" w:rsidR="00592D2A" w:rsidRPr="003D0A4C" w:rsidRDefault="00592D2A" w:rsidP="00533E0F">
      <w:pPr>
        <w:pBdr>
          <w:top w:val="single" w:sz="4" w:space="1" w:color="auto"/>
          <w:left w:val="single" w:sz="4" w:space="4" w:color="auto"/>
          <w:bottom w:val="single" w:sz="4" w:space="1" w:color="auto"/>
          <w:right w:val="single" w:sz="4" w:space="4" w:color="auto"/>
        </w:pBdr>
        <w:spacing w:line="240" w:lineRule="auto"/>
        <w:rPr>
          <w:szCs w:val="22"/>
        </w:rPr>
      </w:pPr>
      <w:r w:rsidRPr="003D0A4C">
        <w:rPr>
          <w:szCs w:val="22"/>
        </w:rPr>
        <w:br w:type="page"/>
      </w:r>
      <w:r w:rsidRPr="003D0A4C">
        <w:rPr>
          <w:b/>
          <w:szCs w:val="22"/>
        </w:rPr>
        <w:lastRenderedPageBreak/>
        <w:t xml:space="preserve">MINIMALI </w:t>
      </w:r>
      <w:r w:rsidRPr="003D0A4C">
        <w:rPr>
          <w:b/>
          <w:caps/>
          <w:szCs w:val="22"/>
        </w:rPr>
        <w:t xml:space="preserve">informacija ant </w:t>
      </w:r>
      <w:r w:rsidRPr="003D0A4C">
        <w:rPr>
          <w:b/>
          <w:szCs w:val="22"/>
        </w:rPr>
        <w:t>LIZDINIŲ PLOKŠTELIŲ ARBA DVISLUOKSNIŲ JUOSTELIŲ</w:t>
      </w:r>
    </w:p>
    <w:p w14:paraId="1B188320" w14:textId="77777777" w:rsidR="00592D2A" w:rsidRPr="003D0A4C" w:rsidRDefault="00592D2A" w:rsidP="00533E0F">
      <w:pPr>
        <w:pBdr>
          <w:top w:val="single" w:sz="4" w:space="1" w:color="auto"/>
          <w:left w:val="single" w:sz="4" w:space="4" w:color="auto"/>
          <w:bottom w:val="single" w:sz="4" w:space="1" w:color="auto"/>
          <w:right w:val="single" w:sz="4" w:space="4" w:color="auto"/>
        </w:pBdr>
        <w:spacing w:line="240" w:lineRule="auto"/>
        <w:rPr>
          <w:szCs w:val="22"/>
        </w:rPr>
      </w:pPr>
    </w:p>
    <w:p w14:paraId="166B271D" w14:textId="77777777" w:rsidR="00592D2A" w:rsidRPr="003D0A4C" w:rsidRDefault="00592D2A" w:rsidP="00533E0F">
      <w:pPr>
        <w:pStyle w:val="Antrat2"/>
        <w:pBdr>
          <w:top w:val="single" w:sz="4" w:space="1" w:color="auto"/>
          <w:left w:val="single" w:sz="4" w:space="4" w:color="auto"/>
          <w:bottom w:val="single" w:sz="4" w:space="1" w:color="auto"/>
          <w:right w:val="single" w:sz="4" w:space="4" w:color="auto"/>
        </w:pBdr>
        <w:rPr>
          <w:sz w:val="22"/>
          <w:szCs w:val="22"/>
          <w:lang w:val="lt-LT"/>
        </w:rPr>
      </w:pPr>
      <w:r w:rsidRPr="003D0A4C">
        <w:rPr>
          <w:sz w:val="22"/>
          <w:szCs w:val="22"/>
          <w:lang w:val="lt-LT"/>
        </w:rPr>
        <w:t>LIZDINĖ PLOKŠTELĖ</w:t>
      </w:r>
    </w:p>
    <w:p w14:paraId="27C837C3" w14:textId="77777777" w:rsidR="00592D2A" w:rsidRPr="003D0A4C" w:rsidRDefault="00592D2A" w:rsidP="00533E0F">
      <w:pPr>
        <w:pStyle w:val="Pagrindinistekstas"/>
        <w:spacing w:after="0"/>
        <w:rPr>
          <w:sz w:val="22"/>
          <w:szCs w:val="22"/>
          <w:lang w:val="lt-LT"/>
        </w:rPr>
      </w:pPr>
    </w:p>
    <w:p w14:paraId="470FFE78" w14:textId="77777777" w:rsidR="00592D2A" w:rsidRPr="003D0A4C" w:rsidRDefault="00592D2A" w:rsidP="00533E0F">
      <w:pPr>
        <w:pStyle w:val="Pagrindinistekstas"/>
        <w:spacing w:after="0"/>
        <w:rPr>
          <w:sz w:val="22"/>
          <w:szCs w:val="22"/>
          <w:lang w:val="lt-LT"/>
        </w:rPr>
      </w:pPr>
    </w:p>
    <w:p w14:paraId="4BA21823" w14:textId="77777777" w:rsidR="00592D2A" w:rsidRPr="003D0A4C" w:rsidRDefault="00592D2A" w:rsidP="00533E0F">
      <w:pPr>
        <w:pStyle w:val="Antrat3"/>
        <w:pBdr>
          <w:top w:val="single" w:sz="4" w:space="1" w:color="auto"/>
          <w:left w:val="single" w:sz="4" w:space="4" w:color="auto"/>
          <w:bottom w:val="single" w:sz="4" w:space="1" w:color="auto"/>
          <w:right w:val="single" w:sz="4" w:space="4" w:color="auto"/>
        </w:pBdr>
        <w:rPr>
          <w:sz w:val="22"/>
          <w:szCs w:val="22"/>
          <w:lang w:val="lt-LT"/>
        </w:rPr>
      </w:pPr>
      <w:r w:rsidRPr="003D0A4C">
        <w:rPr>
          <w:sz w:val="22"/>
          <w:szCs w:val="22"/>
          <w:lang w:val="lt-LT"/>
        </w:rPr>
        <w:t>1.</w:t>
      </w:r>
      <w:r w:rsidRPr="003D0A4C">
        <w:rPr>
          <w:sz w:val="22"/>
          <w:szCs w:val="22"/>
          <w:lang w:val="lt-LT"/>
        </w:rPr>
        <w:tab/>
        <w:t>VAISTINIO PREPARATO PAVADINIMAS</w:t>
      </w:r>
    </w:p>
    <w:p w14:paraId="2484C8B0" w14:textId="77777777" w:rsidR="00592D2A" w:rsidRPr="003D0A4C" w:rsidRDefault="00592D2A" w:rsidP="00533E0F">
      <w:pPr>
        <w:pStyle w:val="Pagrindinistekstas"/>
        <w:spacing w:after="0"/>
        <w:rPr>
          <w:sz w:val="22"/>
          <w:szCs w:val="22"/>
          <w:lang w:val="lt-LT"/>
        </w:rPr>
      </w:pPr>
    </w:p>
    <w:p w14:paraId="1513D6D7" w14:textId="77777777" w:rsidR="00592D2A" w:rsidRPr="003D0A4C" w:rsidRDefault="00592D2A" w:rsidP="00533E0F">
      <w:pPr>
        <w:pStyle w:val="Pagrindinistekstas"/>
        <w:spacing w:after="0"/>
        <w:rPr>
          <w:sz w:val="22"/>
          <w:szCs w:val="22"/>
          <w:lang w:val="lt-LT"/>
        </w:rPr>
      </w:pPr>
      <w:r w:rsidRPr="003D0A4C">
        <w:rPr>
          <w:sz w:val="22"/>
          <w:szCs w:val="22"/>
          <w:lang w:val="lt-LT"/>
        </w:rPr>
        <w:t>CLADOSOL 100 mg kapsulės</w:t>
      </w:r>
    </w:p>
    <w:p w14:paraId="3525B3D9" w14:textId="77777777" w:rsidR="00592D2A" w:rsidRPr="00666A1B" w:rsidRDefault="00FB575F" w:rsidP="00533E0F">
      <w:pPr>
        <w:pStyle w:val="Pagrindinistekstas"/>
        <w:spacing w:after="0"/>
        <w:rPr>
          <w:i/>
          <w:iCs/>
          <w:sz w:val="22"/>
          <w:szCs w:val="22"/>
          <w:lang w:val="lt-LT"/>
        </w:rPr>
      </w:pPr>
      <w:r w:rsidRPr="00666A1B">
        <w:rPr>
          <w:i/>
          <w:iCs/>
          <w:sz w:val="22"/>
          <w:szCs w:val="22"/>
          <w:lang w:val="lt-LT"/>
        </w:rPr>
        <w:t>i</w:t>
      </w:r>
      <w:r w:rsidR="00592D2A" w:rsidRPr="00666A1B">
        <w:rPr>
          <w:i/>
          <w:iCs/>
          <w:sz w:val="22"/>
          <w:szCs w:val="22"/>
          <w:lang w:val="lt-LT"/>
        </w:rPr>
        <w:t>traconazolum</w:t>
      </w:r>
    </w:p>
    <w:p w14:paraId="02715916" w14:textId="77777777" w:rsidR="00592D2A" w:rsidRPr="003D0A4C" w:rsidRDefault="00592D2A" w:rsidP="00533E0F">
      <w:pPr>
        <w:pStyle w:val="Pagrindinistekstas"/>
        <w:spacing w:after="0"/>
        <w:rPr>
          <w:sz w:val="22"/>
          <w:szCs w:val="22"/>
          <w:lang w:val="lt-LT"/>
        </w:rPr>
      </w:pPr>
    </w:p>
    <w:p w14:paraId="51735EE2" w14:textId="77777777" w:rsidR="00592D2A" w:rsidRPr="003D0A4C" w:rsidRDefault="00592D2A" w:rsidP="00533E0F">
      <w:pPr>
        <w:pStyle w:val="Pagrindinistekstas"/>
        <w:spacing w:after="0"/>
        <w:rPr>
          <w:sz w:val="22"/>
          <w:szCs w:val="22"/>
          <w:lang w:val="lt-LT"/>
        </w:rPr>
      </w:pPr>
    </w:p>
    <w:p w14:paraId="520BDF4A" w14:textId="77777777" w:rsidR="00592D2A" w:rsidRPr="003D0A4C" w:rsidRDefault="00592D2A" w:rsidP="00533E0F">
      <w:pPr>
        <w:pStyle w:val="Antrat3"/>
        <w:pBdr>
          <w:top w:val="single" w:sz="4" w:space="1" w:color="auto"/>
          <w:left w:val="single" w:sz="4" w:space="4" w:color="auto"/>
          <w:bottom w:val="single" w:sz="4" w:space="1" w:color="auto"/>
          <w:right w:val="single" w:sz="4" w:space="4" w:color="auto"/>
        </w:pBdr>
        <w:rPr>
          <w:sz w:val="22"/>
          <w:szCs w:val="22"/>
          <w:lang w:val="lt-LT"/>
        </w:rPr>
      </w:pPr>
      <w:r w:rsidRPr="003D0A4C">
        <w:rPr>
          <w:sz w:val="22"/>
          <w:szCs w:val="22"/>
          <w:lang w:val="lt-LT"/>
        </w:rPr>
        <w:t>2.</w:t>
      </w:r>
      <w:r w:rsidRPr="003D0A4C">
        <w:rPr>
          <w:sz w:val="22"/>
          <w:szCs w:val="22"/>
          <w:lang w:val="lt-LT"/>
        </w:rPr>
        <w:tab/>
      </w:r>
      <w:r w:rsidR="00FB575F" w:rsidRPr="003D0A4C">
        <w:rPr>
          <w:sz w:val="22"/>
          <w:szCs w:val="22"/>
          <w:lang w:val="lt-LT"/>
        </w:rPr>
        <w:t xml:space="preserve">REGISTRUOTOJO </w:t>
      </w:r>
      <w:r w:rsidRPr="003D0A4C">
        <w:rPr>
          <w:sz w:val="22"/>
          <w:szCs w:val="22"/>
          <w:lang w:val="lt-LT"/>
        </w:rPr>
        <w:t xml:space="preserve">PAVADINIMAS </w:t>
      </w:r>
    </w:p>
    <w:p w14:paraId="2C820CE6" w14:textId="77777777" w:rsidR="00592D2A" w:rsidRPr="003D0A4C" w:rsidRDefault="00592D2A" w:rsidP="00533E0F">
      <w:pPr>
        <w:pStyle w:val="Pagrindinistekstas"/>
        <w:spacing w:after="0"/>
        <w:rPr>
          <w:sz w:val="22"/>
          <w:szCs w:val="22"/>
          <w:lang w:val="lt-LT"/>
        </w:rPr>
      </w:pPr>
    </w:p>
    <w:p w14:paraId="1435A66E" w14:textId="77777777" w:rsidR="00592D2A" w:rsidRPr="003D0A4C" w:rsidRDefault="00592D2A" w:rsidP="00533E0F">
      <w:pPr>
        <w:pStyle w:val="Pagrindinistekstas"/>
        <w:spacing w:after="0"/>
        <w:rPr>
          <w:sz w:val="22"/>
          <w:szCs w:val="22"/>
          <w:lang w:val="lt-LT"/>
        </w:rPr>
      </w:pPr>
      <w:r w:rsidRPr="003D0A4C">
        <w:rPr>
          <w:sz w:val="22"/>
          <w:szCs w:val="22"/>
          <w:lang w:val="lt-LT"/>
        </w:rPr>
        <w:t>STADA Arzneimittel AG</w:t>
      </w:r>
    </w:p>
    <w:p w14:paraId="693E7963" w14:textId="77777777" w:rsidR="00592D2A" w:rsidRPr="003D0A4C" w:rsidRDefault="00592D2A" w:rsidP="00533E0F">
      <w:pPr>
        <w:pStyle w:val="Pagrindinistekstas"/>
        <w:spacing w:after="0"/>
        <w:rPr>
          <w:sz w:val="22"/>
          <w:szCs w:val="22"/>
          <w:lang w:val="lt-LT"/>
        </w:rPr>
      </w:pPr>
    </w:p>
    <w:p w14:paraId="1CC3CA58" w14:textId="77777777" w:rsidR="00592D2A" w:rsidRPr="003D0A4C" w:rsidRDefault="00592D2A" w:rsidP="00533E0F">
      <w:pPr>
        <w:pStyle w:val="Pagrindinistekstas"/>
        <w:spacing w:after="0"/>
        <w:rPr>
          <w:sz w:val="22"/>
          <w:szCs w:val="22"/>
          <w:lang w:val="lt-LT"/>
        </w:rPr>
      </w:pPr>
    </w:p>
    <w:p w14:paraId="1E3663B8" w14:textId="77777777" w:rsidR="00592D2A" w:rsidRPr="003D0A4C" w:rsidRDefault="00592D2A" w:rsidP="00533E0F">
      <w:pPr>
        <w:pStyle w:val="Antrat3"/>
        <w:pBdr>
          <w:top w:val="single" w:sz="4" w:space="1" w:color="auto"/>
          <w:left w:val="single" w:sz="4" w:space="4" w:color="auto"/>
          <w:bottom w:val="single" w:sz="4" w:space="1" w:color="auto"/>
          <w:right w:val="single" w:sz="4" w:space="4" w:color="auto"/>
        </w:pBdr>
        <w:rPr>
          <w:sz w:val="22"/>
          <w:szCs w:val="22"/>
          <w:lang w:val="lt-LT"/>
        </w:rPr>
      </w:pPr>
      <w:r w:rsidRPr="003D0A4C">
        <w:rPr>
          <w:sz w:val="22"/>
          <w:szCs w:val="22"/>
          <w:lang w:val="lt-LT"/>
        </w:rPr>
        <w:t>3.</w:t>
      </w:r>
      <w:r w:rsidRPr="003D0A4C">
        <w:rPr>
          <w:sz w:val="22"/>
          <w:szCs w:val="22"/>
          <w:lang w:val="lt-LT"/>
        </w:rPr>
        <w:tab/>
        <w:t>TINKAMUMO LAIKAS</w:t>
      </w:r>
    </w:p>
    <w:p w14:paraId="279C43D7" w14:textId="77777777" w:rsidR="00592D2A" w:rsidRPr="003D0A4C" w:rsidRDefault="00592D2A" w:rsidP="00533E0F">
      <w:pPr>
        <w:pStyle w:val="Pagrindinistekstas"/>
        <w:spacing w:after="0"/>
        <w:rPr>
          <w:sz w:val="22"/>
          <w:szCs w:val="22"/>
          <w:lang w:val="lt-LT"/>
        </w:rPr>
      </w:pPr>
    </w:p>
    <w:p w14:paraId="30E35936" w14:textId="77777777" w:rsidR="00592D2A" w:rsidRPr="003D0A4C" w:rsidRDefault="00592D2A" w:rsidP="00533E0F">
      <w:pPr>
        <w:pStyle w:val="Pagrindinistekstas"/>
        <w:spacing w:after="0"/>
        <w:rPr>
          <w:sz w:val="22"/>
          <w:szCs w:val="22"/>
          <w:lang w:val="lt-LT"/>
        </w:rPr>
      </w:pPr>
      <w:r w:rsidRPr="00666A1B">
        <w:rPr>
          <w:sz w:val="22"/>
          <w:szCs w:val="22"/>
          <w:highlight w:val="lightGray"/>
          <w:lang w:val="lt-LT"/>
        </w:rPr>
        <w:t>{mm/MMMM}</w:t>
      </w:r>
    </w:p>
    <w:p w14:paraId="1CE238BF" w14:textId="77777777" w:rsidR="00592D2A" w:rsidRPr="003D0A4C" w:rsidRDefault="00592D2A" w:rsidP="00533E0F">
      <w:pPr>
        <w:pStyle w:val="Pagrindinistekstas"/>
        <w:spacing w:after="0"/>
        <w:rPr>
          <w:sz w:val="22"/>
          <w:szCs w:val="22"/>
          <w:lang w:val="lt-LT"/>
        </w:rPr>
      </w:pPr>
    </w:p>
    <w:p w14:paraId="2DA7BFD8" w14:textId="77777777" w:rsidR="00592D2A" w:rsidRPr="003D0A4C" w:rsidRDefault="00592D2A" w:rsidP="00533E0F">
      <w:pPr>
        <w:pStyle w:val="Pagrindinistekstas"/>
        <w:spacing w:after="0"/>
        <w:rPr>
          <w:sz w:val="22"/>
          <w:szCs w:val="22"/>
          <w:lang w:val="lt-LT"/>
        </w:rPr>
      </w:pPr>
    </w:p>
    <w:p w14:paraId="17778DC0" w14:textId="77777777" w:rsidR="00592D2A" w:rsidRPr="003D0A4C" w:rsidRDefault="00592D2A" w:rsidP="00533E0F">
      <w:pPr>
        <w:pStyle w:val="Antrat3"/>
        <w:pBdr>
          <w:top w:val="single" w:sz="4" w:space="1" w:color="auto"/>
          <w:left w:val="single" w:sz="4" w:space="4" w:color="auto"/>
          <w:bottom w:val="single" w:sz="4" w:space="1" w:color="auto"/>
          <w:right w:val="single" w:sz="4" w:space="4" w:color="auto"/>
        </w:pBdr>
        <w:rPr>
          <w:sz w:val="22"/>
          <w:szCs w:val="22"/>
          <w:lang w:val="lt-LT"/>
        </w:rPr>
      </w:pPr>
      <w:r w:rsidRPr="003D0A4C">
        <w:rPr>
          <w:sz w:val="22"/>
          <w:szCs w:val="22"/>
          <w:lang w:val="lt-LT"/>
        </w:rPr>
        <w:t>4.</w:t>
      </w:r>
      <w:r w:rsidRPr="003D0A4C">
        <w:rPr>
          <w:sz w:val="22"/>
          <w:szCs w:val="22"/>
          <w:lang w:val="lt-LT"/>
        </w:rPr>
        <w:tab/>
        <w:t xml:space="preserve">SERIJOS NUMERIS </w:t>
      </w:r>
    </w:p>
    <w:p w14:paraId="6085AEC7" w14:textId="77777777" w:rsidR="00AD43A3" w:rsidRPr="003D0A4C" w:rsidRDefault="00AD43A3" w:rsidP="00533E0F">
      <w:pPr>
        <w:pStyle w:val="Pagrindinistekstas"/>
        <w:spacing w:after="0"/>
        <w:rPr>
          <w:sz w:val="22"/>
          <w:szCs w:val="22"/>
          <w:lang w:val="lt-LT"/>
        </w:rPr>
      </w:pPr>
    </w:p>
    <w:p w14:paraId="038EF2B2" w14:textId="77777777" w:rsidR="00592D2A" w:rsidRPr="003D0A4C" w:rsidRDefault="00592D2A" w:rsidP="00533E0F">
      <w:pPr>
        <w:pStyle w:val="Pagrindinistekstas"/>
        <w:spacing w:after="0"/>
        <w:rPr>
          <w:sz w:val="22"/>
          <w:szCs w:val="22"/>
          <w:lang w:val="lt-LT"/>
        </w:rPr>
      </w:pPr>
      <w:r w:rsidRPr="00666A1B">
        <w:rPr>
          <w:sz w:val="22"/>
          <w:szCs w:val="22"/>
          <w:highlight w:val="lightGray"/>
          <w:lang w:val="lt-LT"/>
        </w:rPr>
        <w:t>{numeris}</w:t>
      </w:r>
    </w:p>
    <w:p w14:paraId="1E014772" w14:textId="77777777" w:rsidR="00592D2A" w:rsidRPr="003D0A4C" w:rsidRDefault="00592D2A" w:rsidP="00533E0F">
      <w:pPr>
        <w:pStyle w:val="Pagrindinistekstas"/>
        <w:spacing w:after="0"/>
        <w:rPr>
          <w:sz w:val="22"/>
          <w:szCs w:val="22"/>
          <w:lang w:val="lt-LT"/>
        </w:rPr>
      </w:pPr>
    </w:p>
    <w:p w14:paraId="321E9D68" w14:textId="77777777" w:rsidR="00592D2A" w:rsidRPr="003D0A4C" w:rsidRDefault="00592D2A" w:rsidP="00533E0F">
      <w:pPr>
        <w:pStyle w:val="Pagrindinistekstas"/>
        <w:spacing w:after="0"/>
        <w:rPr>
          <w:sz w:val="22"/>
          <w:szCs w:val="22"/>
          <w:lang w:val="lt-LT"/>
        </w:rPr>
      </w:pPr>
    </w:p>
    <w:p w14:paraId="5B897313" w14:textId="77777777" w:rsidR="00592D2A" w:rsidRPr="003D0A4C" w:rsidRDefault="00592D2A" w:rsidP="00533E0F">
      <w:pPr>
        <w:pStyle w:val="Antrat3"/>
        <w:pBdr>
          <w:top w:val="single" w:sz="4" w:space="1" w:color="auto"/>
          <w:left w:val="single" w:sz="4" w:space="4" w:color="auto"/>
          <w:bottom w:val="single" w:sz="4" w:space="1" w:color="auto"/>
          <w:right w:val="single" w:sz="4" w:space="4" w:color="auto"/>
        </w:pBdr>
        <w:rPr>
          <w:sz w:val="22"/>
          <w:szCs w:val="22"/>
          <w:lang w:val="lt-LT"/>
        </w:rPr>
      </w:pPr>
      <w:r w:rsidRPr="003D0A4C">
        <w:rPr>
          <w:sz w:val="22"/>
          <w:szCs w:val="22"/>
          <w:lang w:val="lt-LT"/>
        </w:rPr>
        <w:t>5.</w:t>
      </w:r>
      <w:r w:rsidRPr="003D0A4C">
        <w:rPr>
          <w:sz w:val="22"/>
          <w:szCs w:val="22"/>
          <w:lang w:val="lt-LT"/>
        </w:rPr>
        <w:tab/>
        <w:t>KITA</w:t>
      </w:r>
    </w:p>
    <w:p w14:paraId="43108701" w14:textId="77777777" w:rsidR="00592D2A" w:rsidRPr="003D0A4C" w:rsidRDefault="00592D2A" w:rsidP="00533E0F">
      <w:pPr>
        <w:pStyle w:val="BTEMEASMCA"/>
        <w:rPr>
          <w:noProof w:val="0"/>
          <w:sz w:val="22"/>
          <w:szCs w:val="22"/>
          <w:lang w:val="lt-LT"/>
        </w:rPr>
      </w:pPr>
    </w:p>
    <w:p w14:paraId="6C1808CD" w14:textId="77777777" w:rsidR="00592D2A" w:rsidRPr="003D0A4C" w:rsidRDefault="00592D2A" w:rsidP="00533E0F">
      <w:pPr>
        <w:pStyle w:val="Pagrindinistekstas"/>
        <w:spacing w:after="0"/>
        <w:rPr>
          <w:sz w:val="22"/>
          <w:szCs w:val="22"/>
          <w:lang w:val="lt-LT"/>
        </w:rPr>
      </w:pPr>
    </w:p>
    <w:p w14:paraId="71169FB3" w14:textId="77777777" w:rsidR="00592D2A" w:rsidRPr="003D0A4C" w:rsidRDefault="00592D2A" w:rsidP="00533E0F">
      <w:pPr>
        <w:pStyle w:val="Pagrindinistekstas"/>
        <w:spacing w:after="0"/>
        <w:rPr>
          <w:sz w:val="22"/>
          <w:szCs w:val="22"/>
          <w:lang w:val="lt-LT"/>
        </w:rPr>
      </w:pPr>
    </w:p>
    <w:p w14:paraId="0BF9805B" w14:textId="77777777" w:rsidR="00592D2A" w:rsidRPr="003D0A4C" w:rsidRDefault="00592D2A" w:rsidP="00533E0F">
      <w:pPr>
        <w:pStyle w:val="Pagrindinistekstas"/>
        <w:spacing w:after="0"/>
        <w:rPr>
          <w:sz w:val="22"/>
          <w:szCs w:val="22"/>
          <w:lang w:val="lt-LT"/>
        </w:rPr>
      </w:pPr>
      <w:r w:rsidRPr="003D0A4C">
        <w:rPr>
          <w:sz w:val="22"/>
          <w:szCs w:val="22"/>
          <w:lang w:val="lt-LT"/>
        </w:rPr>
        <w:br w:type="page"/>
      </w:r>
    </w:p>
    <w:p w14:paraId="7DBDCCF1" w14:textId="77777777" w:rsidR="00592D2A" w:rsidRPr="003D0A4C" w:rsidRDefault="00592D2A" w:rsidP="00533E0F">
      <w:pPr>
        <w:pStyle w:val="Pagrindinistekstas"/>
        <w:spacing w:after="0"/>
        <w:rPr>
          <w:sz w:val="22"/>
          <w:szCs w:val="22"/>
          <w:lang w:val="lt-LT"/>
        </w:rPr>
      </w:pPr>
    </w:p>
    <w:p w14:paraId="756C27FE" w14:textId="77777777" w:rsidR="00592D2A" w:rsidRPr="003D0A4C" w:rsidRDefault="00592D2A" w:rsidP="00533E0F">
      <w:pPr>
        <w:pStyle w:val="Pagrindinistekstas"/>
        <w:spacing w:after="0"/>
        <w:rPr>
          <w:sz w:val="22"/>
          <w:szCs w:val="22"/>
          <w:lang w:val="lt-LT"/>
        </w:rPr>
      </w:pPr>
    </w:p>
    <w:p w14:paraId="51473196" w14:textId="77777777" w:rsidR="00592D2A" w:rsidRPr="003D0A4C" w:rsidRDefault="00592D2A" w:rsidP="00533E0F">
      <w:pPr>
        <w:pStyle w:val="Pagrindinistekstas"/>
        <w:spacing w:after="0"/>
        <w:rPr>
          <w:sz w:val="22"/>
          <w:szCs w:val="22"/>
          <w:lang w:val="lt-LT"/>
        </w:rPr>
      </w:pPr>
    </w:p>
    <w:p w14:paraId="33461A24" w14:textId="77777777" w:rsidR="00592D2A" w:rsidRPr="003D0A4C" w:rsidRDefault="00592D2A" w:rsidP="00533E0F">
      <w:pPr>
        <w:pStyle w:val="Pagrindinistekstas"/>
        <w:spacing w:after="0"/>
        <w:rPr>
          <w:sz w:val="22"/>
          <w:szCs w:val="22"/>
          <w:lang w:val="lt-LT"/>
        </w:rPr>
      </w:pPr>
    </w:p>
    <w:p w14:paraId="236597F8" w14:textId="77777777" w:rsidR="00592D2A" w:rsidRPr="003D0A4C" w:rsidRDefault="00592D2A" w:rsidP="00533E0F">
      <w:pPr>
        <w:pStyle w:val="Pagrindinistekstas"/>
        <w:spacing w:after="0"/>
        <w:rPr>
          <w:sz w:val="22"/>
          <w:szCs w:val="22"/>
          <w:lang w:val="lt-LT"/>
        </w:rPr>
      </w:pPr>
    </w:p>
    <w:p w14:paraId="0B83C41D" w14:textId="77777777" w:rsidR="00592D2A" w:rsidRPr="003D0A4C" w:rsidRDefault="00592D2A" w:rsidP="00533E0F">
      <w:pPr>
        <w:pStyle w:val="Pagrindinistekstas"/>
        <w:spacing w:after="0"/>
        <w:rPr>
          <w:sz w:val="22"/>
          <w:szCs w:val="22"/>
          <w:lang w:val="lt-LT"/>
        </w:rPr>
      </w:pPr>
    </w:p>
    <w:p w14:paraId="590736CB" w14:textId="77777777" w:rsidR="00592D2A" w:rsidRPr="003D0A4C" w:rsidRDefault="00592D2A" w:rsidP="00533E0F">
      <w:pPr>
        <w:pStyle w:val="Pagrindinistekstas"/>
        <w:spacing w:after="0"/>
        <w:rPr>
          <w:sz w:val="22"/>
          <w:szCs w:val="22"/>
          <w:lang w:val="lt-LT"/>
        </w:rPr>
      </w:pPr>
    </w:p>
    <w:p w14:paraId="04CDF4AC" w14:textId="77777777" w:rsidR="00592D2A" w:rsidRPr="003D0A4C" w:rsidRDefault="00592D2A" w:rsidP="00533E0F">
      <w:pPr>
        <w:pStyle w:val="Pagrindinistekstas"/>
        <w:spacing w:after="0"/>
        <w:rPr>
          <w:sz w:val="22"/>
          <w:szCs w:val="22"/>
          <w:lang w:val="lt-LT"/>
        </w:rPr>
      </w:pPr>
    </w:p>
    <w:p w14:paraId="6C3025AD" w14:textId="77777777" w:rsidR="00592D2A" w:rsidRPr="003D0A4C" w:rsidRDefault="00592D2A" w:rsidP="00533E0F">
      <w:pPr>
        <w:pStyle w:val="Pagrindinistekstas"/>
        <w:spacing w:after="0"/>
        <w:rPr>
          <w:sz w:val="22"/>
          <w:szCs w:val="22"/>
          <w:lang w:val="lt-LT"/>
        </w:rPr>
      </w:pPr>
    </w:p>
    <w:p w14:paraId="0E224AB9" w14:textId="77777777" w:rsidR="00592D2A" w:rsidRPr="003D0A4C" w:rsidRDefault="00592D2A" w:rsidP="00533E0F">
      <w:pPr>
        <w:pStyle w:val="Pagrindinistekstas"/>
        <w:spacing w:after="0"/>
        <w:rPr>
          <w:sz w:val="22"/>
          <w:szCs w:val="22"/>
          <w:lang w:val="lt-LT"/>
        </w:rPr>
      </w:pPr>
    </w:p>
    <w:p w14:paraId="54994BD6" w14:textId="77777777" w:rsidR="00592D2A" w:rsidRPr="003D0A4C" w:rsidRDefault="00592D2A" w:rsidP="00533E0F">
      <w:pPr>
        <w:pStyle w:val="Pagrindinistekstas"/>
        <w:spacing w:after="0"/>
        <w:rPr>
          <w:sz w:val="22"/>
          <w:szCs w:val="22"/>
          <w:lang w:val="lt-LT"/>
        </w:rPr>
      </w:pPr>
    </w:p>
    <w:p w14:paraId="17FF262A" w14:textId="77777777" w:rsidR="00592D2A" w:rsidRPr="003D0A4C" w:rsidRDefault="00592D2A" w:rsidP="00533E0F">
      <w:pPr>
        <w:pStyle w:val="Pagrindinistekstas"/>
        <w:spacing w:after="0"/>
        <w:rPr>
          <w:sz w:val="22"/>
          <w:szCs w:val="22"/>
          <w:lang w:val="lt-LT"/>
        </w:rPr>
      </w:pPr>
    </w:p>
    <w:p w14:paraId="3267CF6F" w14:textId="77777777" w:rsidR="00592D2A" w:rsidRPr="003D0A4C" w:rsidRDefault="00592D2A" w:rsidP="00533E0F">
      <w:pPr>
        <w:pStyle w:val="Pagrindinistekstas"/>
        <w:spacing w:after="0"/>
        <w:rPr>
          <w:sz w:val="22"/>
          <w:szCs w:val="22"/>
          <w:lang w:val="lt-LT"/>
        </w:rPr>
      </w:pPr>
    </w:p>
    <w:p w14:paraId="538D9550" w14:textId="77777777" w:rsidR="00592D2A" w:rsidRPr="003D0A4C" w:rsidRDefault="00592D2A" w:rsidP="00533E0F">
      <w:pPr>
        <w:pStyle w:val="Pagrindinistekstas"/>
        <w:spacing w:after="0"/>
        <w:rPr>
          <w:sz w:val="22"/>
          <w:szCs w:val="22"/>
          <w:lang w:val="lt-LT"/>
        </w:rPr>
      </w:pPr>
    </w:p>
    <w:p w14:paraId="79A5FC8B" w14:textId="77777777" w:rsidR="00592D2A" w:rsidRPr="003D0A4C" w:rsidRDefault="00592D2A" w:rsidP="00533E0F">
      <w:pPr>
        <w:pStyle w:val="Pagrindinistekstas"/>
        <w:spacing w:after="0"/>
        <w:rPr>
          <w:sz w:val="22"/>
          <w:szCs w:val="22"/>
          <w:lang w:val="lt-LT"/>
        </w:rPr>
      </w:pPr>
    </w:p>
    <w:p w14:paraId="6FD66292" w14:textId="77777777" w:rsidR="00592D2A" w:rsidRPr="003D0A4C" w:rsidRDefault="00592D2A" w:rsidP="00533E0F">
      <w:pPr>
        <w:pStyle w:val="Pagrindinistekstas"/>
        <w:spacing w:after="0"/>
        <w:rPr>
          <w:sz w:val="22"/>
          <w:szCs w:val="22"/>
          <w:lang w:val="lt-LT"/>
        </w:rPr>
      </w:pPr>
    </w:p>
    <w:p w14:paraId="0E906178" w14:textId="77777777" w:rsidR="00592D2A" w:rsidRPr="003D0A4C" w:rsidRDefault="00592D2A" w:rsidP="00533E0F">
      <w:pPr>
        <w:pStyle w:val="Pagrindinistekstas"/>
        <w:spacing w:after="0"/>
        <w:rPr>
          <w:sz w:val="22"/>
          <w:szCs w:val="22"/>
          <w:lang w:val="lt-LT"/>
        </w:rPr>
      </w:pPr>
    </w:p>
    <w:p w14:paraId="53F7F7C2" w14:textId="77777777" w:rsidR="00592D2A" w:rsidRPr="003D0A4C" w:rsidRDefault="00592D2A" w:rsidP="00533E0F">
      <w:pPr>
        <w:pStyle w:val="Pagrindinistekstas"/>
        <w:spacing w:after="0"/>
        <w:rPr>
          <w:sz w:val="22"/>
          <w:szCs w:val="22"/>
          <w:lang w:val="lt-LT"/>
        </w:rPr>
      </w:pPr>
    </w:p>
    <w:p w14:paraId="6AE8AC09" w14:textId="77777777" w:rsidR="00592D2A" w:rsidRPr="003D0A4C" w:rsidRDefault="00592D2A" w:rsidP="00533E0F">
      <w:pPr>
        <w:pStyle w:val="Pagrindinistekstas"/>
        <w:spacing w:after="0"/>
        <w:rPr>
          <w:sz w:val="22"/>
          <w:szCs w:val="22"/>
          <w:lang w:val="lt-LT"/>
        </w:rPr>
      </w:pPr>
    </w:p>
    <w:p w14:paraId="7B1CB7F2" w14:textId="77777777" w:rsidR="00592D2A" w:rsidRPr="003D0A4C" w:rsidRDefault="00592D2A" w:rsidP="00533E0F">
      <w:pPr>
        <w:pStyle w:val="Pagrindinistekstas"/>
        <w:spacing w:after="0"/>
        <w:rPr>
          <w:sz w:val="22"/>
          <w:szCs w:val="22"/>
          <w:lang w:val="lt-LT"/>
        </w:rPr>
      </w:pPr>
    </w:p>
    <w:p w14:paraId="17C9C7A9" w14:textId="77777777" w:rsidR="00592D2A" w:rsidRPr="003D0A4C" w:rsidRDefault="00592D2A" w:rsidP="00533E0F">
      <w:pPr>
        <w:pStyle w:val="Pagrindinistekstas"/>
        <w:spacing w:after="0"/>
        <w:rPr>
          <w:sz w:val="22"/>
          <w:szCs w:val="22"/>
          <w:lang w:val="lt-LT"/>
        </w:rPr>
      </w:pPr>
    </w:p>
    <w:p w14:paraId="32FD64E7" w14:textId="77777777" w:rsidR="00592D2A" w:rsidRPr="003D0A4C" w:rsidRDefault="00592D2A" w:rsidP="00533E0F">
      <w:pPr>
        <w:pStyle w:val="Pagrindinistekstas"/>
        <w:spacing w:after="0"/>
        <w:rPr>
          <w:sz w:val="22"/>
          <w:szCs w:val="22"/>
          <w:lang w:val="lt-LT"/>
        </w:rPr>
      </w:pPr>
    </w:p>
    <w:p w14:paraId="3E14C8D6" w14:textId="77777777" w:rsidR="00592D2A" w:rsidRPr="003D0A4C" w:rsidRDefault="00592D2A" w:rsidP="00533E0F">
      <w:pPr>
        <w:pStyle w:val="TTEMEASMCA"/>
        <w:rPr>
          <w:sz w:val="22"/>
          <w:szCs w:val="22"/>
          <w:lang w:val="lt-LT"/>
        </w:rPr>
      </w:pPr>
      <w:bookmarkStart w:id="8" w:name="_Toc129243137"/>
      <w:bookmarkStart w:id="9" w:name="_Toc129243262"/>
      <w:r w:rsidRPr="003D0A4C">
        <w:rPr>
          <w:sz w:val="22"/>
          <w:szCs w:val="22"/>
          <w:lang w:val="lt-LT"/>
        </w:rPr>
        <w:t>B. PAKUOTĖS LAPELIS</w:t>
      </w:r>
      <w:bookmarkEnd w:id="8"/>
      <w:bookmarkEnd w:id="9"/>
    </w:p>
    <w:p w14:paraId="3E698831" w14:textId="77777777" w:rsidR="00592D2A" w:rsidRPr="003D0A4C" w:rsidRDefault="00592D2A" w:rsidP="00533E0F">
      <w:pPr>
        <w:pStyle w:val="Pagrindinistekstas"/>
        <w:spacing w:after="0"/>
        <w:jc w:val="center"/>
        <w:rPr>
          <w:b/>
          <w:sz w:val="22"/>
          <w:szCs w:val="22"/>
          <w:lang w:val="lt-LT"/>
        </w:rPr>
      </w:pPr>
      <w:r w:rsidRPr="003D0A4C">
        <w:rPr>
          <w:sz w:val="22"/>
          <w:szCs w:val="22"/>
          <w:lang w:val="lt-LT"/>
        </w:rPr>
        <w:br w:type="page"/>
      </w:r>
      <w:r w:rsidR="00D82B25" w:rsidRPr="003D0A4C">
        <w:rPr>
          <w:b/>
          <w:sz w:val="22"/>
          <w:szCs w:val="22"/>
          <w:lang w:val="lt-LT"/>
        </w:rPr>
        <w:lastRenderedPageBreak/>
        <w:t>Pakuotės lapelis: informacija vartotojui</w:t>
      </w:r>
    </w:p>
    <w:p w14:paraId="719AA075" w14:textId="77777777" w:rsidR="00592D2A" w:rsidRPr="003D0A4C" w:rsidRDefault="00592D2A" w:rsidP="00533E0F">
      <w:pPr>
        <w:pStyle w:val="Pagrindinistekstas"/>
        <w:spacing w:after="0"/>
        <w:rPr>
          <w:sz w:val="22"/>
          <w:szCs w:val="22"/>
          <w:lang w:val="lt-LT"/>
        </w:rPr>
      </w:pPr>
    </w:p>
    <w:p w14:paraId="540A8E7B" w14:textId="77777777" w:rsidR="00592D2A" w:rsidRPr="003D0A4C" w:rsidRDefault="00592D2A" w:rsidP="00533E0F">
      <w:pPr>
        <w:pStyle w:val="Pagrindinistekstas"/>
        <w:spacing w:after="0"/>
        <w:jc w:val="center"/>
        <w:rPr>
          <w:b/>
          <w:bCs/>
          <w:sz w:val="22"/>
          <w:szCs w:val="22"/>
          <w:lang w:val="lt-LT"/>
        </w:rPr>
      </w:pPr>
      <w:r w:rsidRPr="003D0A4C">
        <w:rPr>
          <w:b/>
          <w:bCs/>
          <w:sz w:val="22"/>
          <w:szCs w:val="22"/>
          <w:lang w:val="lt-LT"/>
        </w:rPr>
        <w:t>CLADOSOL 100 mg kietos</w:t>
      </w:r>
      <w:r w:rsidR="00B52699" w:rsidRPr="003D0A4C">
        <w:rPr>
          <w:b/>
          <w:bCs/>
          <w:sz w:val="22"/>
          <w:szCs w:val="22"/>
          <w:lang w:val="lt-LT"/>
        </w:rPr>
        <w:t>ios</w:t>
      </w:r>
      <w:r w:rsidRPr="003D0A4C">
        <w:rPr>
          <w:b/>
          <w:bCs/>
          <w:sz w:val="22"/>
          <w:szCs w:val="22"/>
          <w:lang w:val="lt-LT"/>
        </w:rPr>
        <w:t xml:space="preserve"> kapsulės</w:t>
      </w:r>
    </w:p>
    <w:p w14:paraId="3408E6C4" w14:textId="77777777" w:rsidR="00592D2A" w:rsidRPr="003D0A4C" w:rsidRDefault="00B52699" w:rsidP="00533E0F">
      <w:pPr>
        <w:pStyle w:val="Pagrindinistekstas"/>
        <w:spacing w:after="0"/>
        <w:jc w:val="center"/>
        <w:rPr>
          <w:sz w:val="22"/>
          <w:szCs w:val="22"/>
          <w:lang w:val="lt-LT"/>
        </w:rPr>
      </w:pPr>
      <w:r w:rsidRPr="003D0A4C">
        <w:rPr>
          <w:sz w:val="22"/>
          <w:szCs w:val="22"/>
          <w:lang w:val="lt-LT"/>
        </w:rPr>
        <w:t>i</w:t>
      </w:r>
      <w:r w:rsidR="00592D2A" w:rsidRPr="003D0A4C">
        <w:rPr>
          <w:sz w:val="22"/>
          <w:szCs w:val="22"/>
          <w:lang w:val="lt-LT"/>
        </w:rPr>
        <w:t>trakonazolas</w:t>
      </w:r>
    </w:p>
    <w:p w14:paraId="5489BE20" w14:textId="77777777" w:rsidR="00592D2A" w:rsidRPr="003D0A4C" w:rsidRDefault="00592D2A" w:rsidP="00533E0F">
      <w:pPr>
        <w:pStyle w:val="Pagrindinistekstas"/>
        <w:spacing w:after="0"/>
        <w:rPr>
          <w:sz w:val="22"/>
          <w:szCs w:val="22"/>
          <w:lang w:val="lt-LT"/>
        </w:rPr>
      </w:pPr>
    </w:p>
    <w:p w14:paraId="434FB20F" w14:textId="77777777" w:rsidR="00592D2A" w:rsidRPr="003D0A4C" w:rsidRDefault="00592D2A" w:rsidP="00533E0F">
      <w:pPr>
        <w:spacing w:line="240" w:lineRule="auto"/>
        <w:rPr>
          <w:b/>
          <w:szCs w:val="22"/>
        </w:rPr>
      </w:pPr>
      <w:r w:rsidRPr="003D0A4C">
        <w:rPr>
          <w:b/>
          <w:szCs w:val="22"/>
        </w:rPr>
        <w:t>Atidžiai perskaitykite visą šį lapelį, prieš pradėdami vartoti vaistą</w:t>
      </w:r>
      <w:r w:rsidR="00D82B25" w:rsidRPr="003D0A4C">
        <w:rPr>
          <w:b/>
          <w:szCs w:val="22"/>
        </w:rPr>
        <w:t>, nes jame pateikiama Jums svarbi informacija</w:t>
      </w:r>
      <w:r w:rsidRPr="003D0A4C">
        <w:rPr>
          <w:b/>
          <w:szCs w:val="22"/>
        </w:rPr>
        <w:t>.</w:t>
      </w:r>
    </w:p>
    <w:p w14:paraId="636EBA85" w14:textId="77777777" w:rsidR="00592D2A" w:rsidRPr="003D0A4C" w:rsidRDefault="00592D2A" w:rsidP="00533E0F">
      <w:pPr>
        <w:spacing w:line="240" w:lineRule="auto"/>
        <w:ind w:left="567" w:hanging="567"/>
        <w:rPr>
          <w:szCs w:val="22"/>
        </w:rPr>
      </w:pPr>
      <w:r w:rsidRPr="003D0A4C">
        <w:rPr>
          <w:szCs w:val="22"/>
        </w:rPr>
        <w:t>-</w:t>
      </w:r>
      <w:r w:rsidRPr="003D0A4C">
        <w:rPr>
          <w:szCs w:val="22"/>
        </w:rPr>
        <w:tab/>
        <w:t>Neišmeskite šio lapelio, nes vėl gali prireikti jį perskaityti.</w:t>
      </w:r>
    </w:p>
    <w:p w14:paraId="29F66EB0" w14:textId="77777777" w:rsidR="00592D2A" w:rsidRPr="003D0A4C" w:rsidRDefault="00592D2A" w:rsidP="00533E0F">
      <w:pPr>
        <w:spacing w:line="240" w:lineRule="auto"/>
        <w:ind w:left="567" w:hanging="567"/>
        <w:rPr>
          <w:szCs w:val="22"/>
        </w:rPr>
      </w:pPr>
      <w:r w:rsidRPr="003D0A4C">
        <w:rPr>
          <w:szCs w:val="22"/>
        </w:rPr>
        <w:t>-</w:t>
      </w:r>
      <w:r w:rsidRPr="003D0A4C">
        <w:rPr>
          <w:szCs w:val="22"/>
        </w:rPr>
        <w:tab/>
        <w:t>Jeigu kiltų daugiau klausimų, kreipkitės į gydytoją arba vaistininką.</w:t>
      </w:r>
    </w:p>
    <w:p w14:paraId="6E011EC4" w14:textId="77777777" w:rsidR="00592D2A" w:rsidRPr="003D0A4C" w:rsidRDefault="00592D2A" w:rsidP="00533E0F">
      <w:pPr>
        <w:numPr>
          <w:ilvl w:val="0"/>
          <w:numId w:val="4"/>
        </w:numPr>
        <w:spacing w:line="240" w:lineRule="auto"/>
        <w:ind w:left="567" w:hanging="567"/>
        <w:rPr>
          <w:szCs w:val="22"/>
        </w:rPr>
      </w:pPr>
      <w:r w:rsidRPr="003D0A4C">
        <w:rPr>
          <w:szCs w:val="22"/>
        </w:rPr>
        <w:t xml:space="preserve">Šis vaistas skirtas </w:t>
      </w:r>
      <w:r w:rsidR="00D82B25" w:rsidRPr="003D0A4C">
        <w:rPr>
          <w:szCs w:val="22"/>
        </w:rPr>
        <w:t xml:space="preserve">tik </w:t>
      </w:r>
      <w:r w:rsidRPr="003D0A4C">
        <w:rPr>
          <w:szCs w:val="22"/>
        </w:rPr>
        <w:t xml:space="preserve">Jums, todėl kitiems žmonėms jo duoti negalima. Vaistas gali jiems pakenkti (net tiems, kurių ligos </w:t>
      </w:r>
      <w:r w:rsidR="003D57A3" w:rsidRPr="003D0A4C">
        <w:rPr>
          <w:noProof/>
          <w:szCs w:val="22"/>
        </w:rPr>
        <w:t xml:space="preserve">požymiai </w:t>
      </w:r>
      <w:r w:rsidRPr="003D0A4C">
        <w:rPr>
          <w:szCs w:val="22"/>
        </w:rPr>
        <w:t>yra tokie patys kaip Jūsų).</w:t>
      </w:r>
    </w:p>
    <w:p w14:paraId="3C063453" w14:textId="77777777" w:rsidR="00592D2A" w:rsidRPr="003D0A4C" w:rsidRDefault="00592D2A" w:rsidP="00533E0F">
      <w:pPr>
        <w:numPr>
          <w:ilvl w:val="0"/>
          <w:numId w:val="4"/>
        </w:numPr>
        <w:spacing w:line="240" w:lineRule="auto"/>
        <w:ind w:left="567" w:hanging="567"/>
        <w:rPr>
          <w:szCs w:val="22"/>
        </w:rPr>
      </w:pPr>
      <w:r w:rsidRPr="003D0A4C">
        <w:rPr>
          <w:szCs w:val="22"/>
        </w:rPr>
        <w:t xml:space="preserve">Jeigu pasireiškė </w:t>
      </w:r>
      <w:r w:rsidR="00D82B25" w:rsidRPr="003D0A4C">
        <w:rPr>
          <w:szCs w:val="22"/>
        </w:rPr>
        <w:t>šalutinis poveikis (net jeigu jis šiame lapelyje nenurodytas), kreipkitės į</w:t>
      </w:r>
      <w:r w:rsidRPr="003D0A4C">
        <w:rPr>
          <w:szCs w:val="22"/>
        </w:rPr>
        <w:t xml:space="preserve"> gydytoj</w:t>
      </w:r>
      <w:r w:rsidR="00D82B25" w:rsidRPr="003D0A4C">
        <w:rPr>
          <w:szCs w:val="22"/>
        </w:rPr>
        <w:t>ą</w:t>
      </w:r>
      <w:r w:rsidRPr="003D0A4C">
        <w:rPr>
          <w:szCs w:val="22"/>
        </w:rPr>
        <w:t xml:space="preserve"> arba vaistinink</w:t>
      </w:r>
      <w:r w:rsidR="00D82B25" w:rsidRPr="003D0A4C">
        <w:rPr>
          <w:szCs w:val="22"/>
        </w:rPr>
        <w:t>ą</w:t>
      </w:r>
      <w:r w:rsidRPr="003D0A4C">
        <w:rPr>
          <w:szCs w:val="22"/>
        </w:rPr>
        <w:t>. Žr. 4 skyrių.</w:t>
      </w:r>
    </w:p>
    <w:p w14:paraId="55121603" w14:textId="77777777" w:rsidR="00592D2A" w:rsidRPr="003D0A4C" w:rsidRDefault="00592D2A" w:rsidP="00533E0F">
      <w:pPr>
        <w:pStyle w:val="Pagrindinistekstas"/>
        <w:spacing w:after="0"/>
        <w:rPr>
          <w:sz w:val="22"/>
          <w:szCs w:val="22"/>
          <w:lang w:val="lt-LT"/>
        </w:rPr>
      </w:pPr>
    </w:p>
    <w:p w14:paraId="31E36455" w14:textId="77777777" w:rsidR="00592D2A" w:rsidRPr="003D0A4C" w:rsidRDefault="00C1761D" w:rsidP="00533E0F">
      <w:pPr>
        <w:pStyle w:val="Pagrindinistekstas"/>
        <w:spacing w:after="0"/>
        <w:ind w:left="540" w:hanging="540"/>
        <w:rPr>
          <w:b/>
          <w:sz w:val="22"/>
          <w:szCs w:val="22"/>
          <w:lang w:val="lt-LT"/>
        </w:rPr>
      </w:pPr>
      <w:r w:rsidRPr="003D0A4C">
        <w:rPr>
          <w:b/>
          <w:sz w:val="22"/>
          <w:szCs w:val="22"/>
          <w:lang w:val="lt-LT"/>
        </w:rPr>
        <w:t>Apie ką rašoma šiame lapelyje?</w:t>
      </w:r>
    </w:p>
    <w:p w14:paraId="7B8CD24A" w14:textId="77777777" w:rsidR="00AD43A3" w:rsidRPr="003D0A4C" w:rsidRDefault="00AD43A3" w:rsidP="00533E0F">
      <w:pPr>
        <w:pStyle w:val="Pagrindinistekstas"/>
        <w:spacing w:after="0"/>
        <w:rPr>
          <w:b/>
          <w:sz w:val="22"/>
          <w:szCs w:val="22"/>
          <w:lang w:val="lt-LT"/>
        </w:rPr>
      </w:pPr>
    </w:p>
    <w:p w14:paraId="646C50AD" w14:textId="77777777" w:rsidR="00592D2A" w:rsidRPr="003D0A4C" w:rsidRDefault="00592D2A" w:rsidP="00533E0F">
      <w:pPr>
        <w:pStyle w:val="Pagrindinistekstas"/>
        <w:spacing w:after="0"/>
        <w:ind w:left="540" w:hanging="540"/>
        <w:rPr>
          <w:sz w:val="22"/>
          <w:szCs w:val="22"/>
          <w:lang w:val="lt-LT"/>
        </w:rPr>
      </w:pPr>
      <w:r w:rsidRPr="003D0A4C">
        <w:rPr>
          <w:sz w:val="22"/>
          <w:szCs w:val="22"/>
          <w:lang w:val="lt-LT"/>
        </w:rPr>
        <w:t>1.</w:t>
      </w:r>
      <w:r w:rsidRPr="003D0A4C">
        <w:rPr>
          <w:sz w:val="22"/>
          <w:szCs w:val="22"/>
          <w:lang w:val="lt-LT"/>
        </w:rPr>
        <w:tab/>
        <w:t>Kas yra CLADOSOL ir kam jis vartojamas</w:t>
      </w:r>
    </w:p>
    <w:p w14:paraId="2A5FD6FD" w14:textId="77777777" w:rsidR="00592D2A" w:rsidRPr="003D0A4C" w:rsidRDefault="00592D2A" w:rsidP="00533E0F">
      <w:pPr>
        <w:pStyle w:val="Pagrindinistekstas"/>
        <w:spacing w:after="0"/>
        <w:ind w:left="540" w:hanging="540"/>
        <w:rPr>
          <w:sz w:val="22"/>
          <w:szCs w:val="22"/>
          <w:lang w:val="lt-LT"/>
        </w:rPr>
      </w:pPr>
      <w:r w:rsidRPr="003D0A4C">
        <w:rPr>
          <w:sz w:val="22"/>
          <w:szCs w:val="22"/>
          <w:lang w:val="lt-LT"/>
        </w:rPr>
        <w:t>2.</w:t>
      </w:r>
      <w:r w:rsidRPr="003D0A4C">
        <w:rPr>
          <w:sz w:val="22"/>
          <w:szCs w:val="22"/>
          <w:lang w:val="lt-LT"/>
        </w:rPr>
        <w:tab/>
        <w:t xml:space="preserve">Kas žinotina prieš vartojant CLADOSOL </w:t>
      </w:r>
    </w:p>
    <w:p w14:paraId="39C76F18" w14:textId="77777777" w:rsidR="00592D2A" w:rsidRPr="003D0A4C" w:rsidRDefault="00592D2A" w:rsidP="00533E0F">
      <w:pPr>
        <w:pStyle w:val="Pagrindinistekstas"/>
        <w:spacing w:after="0"/>
        <w:ind w:left="540" w:hanging="540"/>
        <w:rPr>
          <w:sz w:val="22"/>
          <w:szCs w:val="22"/>
          <w:lang w:val="lt-LT"/>
        </w:rPr>
      </w:pPr>
      <w:r w:rsidRPr="003D0A4C">
        <w:rPr>
          <w:sz w:val="22"/>
          <w:szCs w:val="22"/>
          <w:lang w:val="lt-LT"/>
        </w:rPr>
        <w:t>3.</w:t>
      </w:r>
      <w:r w:rsidRPr="003D0A4C">
        <w:rPr>
          <w:sz w:val="22"/>
          <w:szCs w:val="22"/>
          <w:lang w:val="lt-LT"/>
        </w:rPr>
        <w:tab/>
        <w:t>Kaip vartoti CLADOSOL</w:t>
      </w:r>
    </w:p>
    <w:p w14:paraId="32FDB4A0" w14:textId="77777777" w:rsidR="00592D2A" w:rsidRPr="003D0A4C" w:rsidRDefault="00592D2A" w:rsidP="00533E0F">
      <w:pPr>
        <w:pStyle w:val="Pagrindinistekstas"/>
        <w:spacing w:after="0"/>
        <w:ind w:left="540" w:hanging="540"/>
        <w:rPr>
          <w:sz w:val="22"/>
          <w:szCs w:val="22"/>
          <w:lang w:val="lt-LT"/>
        </w:rPr>
      </w:pPr>
      <w:r w:rsidRPr="003D0A4C">
        <w:rPr>
          <w:sz w:val="22"/>
          <w:szCs w:val="22"/>
          <w:lang w:val="lt-LT"/>
        </w:rPr>
        <w:t>4.</w:t>
      </w:r>
      <w:r w:rsidRPr="003D0A4C">
        <w:rPr>
          <w:sz w:val="22"/>
          <w:szCs w:val="22"/>
          <w:lang w:val="lt-LT"/>
        </w:rPr>
        <w:tab/>
        <w:t>Galimas šalutinis poveikis</w:t>
      </w:r>
    </w:p>
    <w:p w14:paraId="4A072DD9" w14:textId="77777777" w:rsidR="00592D2A" w:rsidRPr="003D0A4C" w:rsidRDefault="00592D2A" w:rsidP="00533E0F">
      <w:pPr>
        <w:pStyle w:val="Pagrindinistekstas"/>
        <w:spacing w:after="0"/>
        <w:ind w:left="540" w:hanging="540"/>
        <w:rPr>
          <w:sz w:val="22"/>
          <w:szCs w:val="22"/>
          <w:lang w:val="lt-LT"/>
        </w:rPr>
      </w:pPr>
      <w:r w:rsidRPr="003D0A4C">
        <w:rPr>
          <w:sz w:val="22"/>
          <w:szCs w:val="22"/>
          <w:lang w:val="lt-LT"/>
        </w:rPr>
        <w:t>5.</w:t>
      </w:r>
      <w:r w:rsidRPr="003D0A4C">
        <w:rPr>
          <w:sz w:val="22"/>
          <w:szCs w:val="22"/>
          <w:lang w:val="lt-LT"/>
        </w:rPr>
        <w:tab/>
        <w:t xml:space="preserve">Kaip laikyti CLADOSOL </w:t>
      </w:r>
    </w:p>
    <w:p w14:paraId="1076C1DD" w14:textId="77777777" w:rsidR="00592D2A" w:rsidRPr="003D0A4C" w:rsidRDefault="00592D2A" w:rsidP="00533E0F">
      <w:pPr>
        <w:pStyle w:val="Pagrindinistekstas"/>
        <w:spacing w:after="0"/>
        <w:ind w:left="540" w:hanging="540"/>
        <w:rPr>
          <w:sz w:val="22"/>
          <w:szCs w:val="22"/>
          <w:lang w:val="lt-LT"/>
        </w:rPr>
      </w:pPr>
      <w:r w:rsidRPr="003D0A4C">
        <w:rPr>
          <w:sz w:val="22"/>
          <w:szCs w:val="22"/>
          <w:lang w:val="lt-LT"/>
        </w:rPr>
        <w:t>6.</w:t>
      </w:r>
      <w:r w:rsidRPr="003D0A4C">
        <w:rPr>
          <w:sz w:val="22"/>
          <w:szCs w:val="22"/>
          <w:lang w:val="lt-LT"/>
        </w:rPr>
        <w:tab/>
      </w:r>
      <w:r w:rsidR="00C1761D" w:rsidRPr="003D0A4C">
        <w:rPr>
          <w:sz w:val="22"/>
          <w:szCs w:val="22"/>
          <w:lang w:val="lt-LT"/>
        </w:rPr>
        <w:t>Pakuotės turinys ir k</w:t>
      </w:r>
      <w:r w:rsidRPr="003D0A4C">
        <w:rPr>
          <w:sz w:val="22"/>
          <w:szCs w:val="22"/>
          <w:lang w:val="lt-LT"/>
        </w:rPr>
        <w:t>ita informacija</w:t>
      </w:r>
    </w:p>
    <w:p w14:paraId="36F80192" w14:textId="77777777" w:rsidR="00592D2A" w:rsidRPr="003D0A4C" w:rsidRDefault="00592D2A" w:rsidP="00533E0F">
      <w:pPr>
        <w:pStyle w:val="Pagrindinistekstas"/>
        <w:spacing w:after="0"/>
        <w:rPr>
          <w:sz w:val="22"/>
          <w:szCs w:val="22"/>
          <w:lang w:val="lt-LT"/>
        </w:rPr>
      </w:pPr>
    </w:p>
    <w:p w14:paraId="6361000D" w14:textId="77777777" w:rsidR="00592D2A" w:rsidRPr="003D0A4C" w:rsidRDefault="00592D2A" w:rsidP="00533E0F">
      <w:pPr>
        <w:spacing w:line="240" w:lineRule="auto"/>
        <w:rPr>
          <w:szCs w:val="22"/>
        </w:rPr>
      </w:pPr>
    </w:p>
    <w:p w14:paraId="1B4BCD8A" w14:textId="77777777" w:rsidR="00592D2A" w:rsidRPr="003D0A4C" w:rsidRDefault="00592D2A" w:rsidP="00533E0F">
      <w:pPr>
        <w:pStyle w:val="Antrat2"/>
        <w:tabs>
          <w:tab w:val="left" w:pos="540"/>
        </w:tabs>
        <w:rPr>
          <w:sz w:val="22"/>
          <w:szCs w:val="22"/>
          <w:lang w:val="lt-LT"/>
        </w:rPr>
      </w:pPr>
      <w:r w:rsidRPr="003D0A4C">
        <w:rPr>
          <w:sz w:val="22"/>
          <w:szCs w:val="22"/>
          <w:lang w:val="lt-LT"/>
        </w:rPr>
        <w:t>1.</w:t>
      </w:r>
      <w:r w:rsidRPr="003D0A4C">
        <w:rPr>
          <w:sz w:val="22"/>
          <w:szCs w:val="22"/>
          <w:lang w:val="lt-LT"/>
        </w:rPr>
        <w:tab/>
      </w:r>
      <w:r w:rsidR="00C1761D" w:rsidRPr="003D0A4C">
        <w:rPr>
          <w:sz w:val="22"/>
          <w:szCs w:val="22"/>
          <w:lang w:val="lt-LT"/>
        </w:rPr>
        <w:t>Kas yra CLADOSOL ir kam jis vartojamas</w:t>
      </w:r>
    </w:p>
    <w:p w14:paraId="4618E04E" w14:textId="77777777" w:rsidR="00592D2A" w:rsidRPr="003D0A4C" w:rsidRDefault="00592D2A" w:rsidP="00533E0F">
      <w:pPr>
        <w:pStyle w:val="Pagrindinistekstas"/>
        <w:spacing w:after="0"/>
        <w:rPr>
          <w:sz w:val="22"/>
          <w:szCs w:val="22"/>
          <w:lang w:val="lt-LT"/>
        </w:rPr>
      </w:pPr>
    </w:p>
    <w:p w14:paraId="4361DA84" w14:textId="77777777" w:rsidR="009A5D44" w:rsidRPr="003D0A4C" w:rsidRDefault="009A5D44" w:rsidP="00533E0F">
      <w:pPr>
        <w:autoSpaceDE w:val="0"/>
        <w:autoSpaceDN w:val="0"/>
        <w:adjustRightInd w:val="0"/>
        <w:spacing w:line="240" w:lineRule="auto"/>
        <w:rPr>
          <w:szCs w:val="22"/>
        </w:rPr>
      </w:pPr>
      <w:r w:rsidRPr="003D0A4C">
        <w:rPr>
          <w:szCs w:val="22"/>
        </w:rPr>
        <w:t>CLADOSOL</w:t>
      </w:r>
      <w:r w:rsidRPr="003D0A4C">
        <w:rPr>
          <w:b/>
          <w:szCs w:val="22"/>
        </w:rPr>
        <w:t xml:space="preserve"> </w:t>
      </w:r>
      <w:r w:rsidRPr="003D0A4C">
        <w:rPr>
          <w:szCs w:val="22"/>
        </w:rPr>
        <w:t>yra priešgrybelinis vaistas, kuris veikia sunaikindamas daugumą ligas sukeliančių grybelių.</w:t>
      </w:r>
    </w:p>
    <w:p w14:paraId="1C08CD0D" w14:textId="77777777" w:rsidR="009A5D44" w:rsidRPr="003D0A4C" w:rsidRDefault="009A5D44" w:rsidP="00533E0F">
      <w:pPr>
        <w:autoSpaceDE w:val="0"/>
        <w:autoSpaceDN w:val="0"/>
        <w:adjustRightInd w:val="0"/>
        <w:spacing w:line="240" w:lineRule="auto"/>
        <w:rPr>
          <w:szCs w:val="22"/>
        </w:rPr>
      </w:pPr>
    </w:p>
    <w:p w14:paraId="18AF300F" w14:textId="77777777" w:rsidR="009A5D44" w:rsidRPr="003D0A4C" w:rsidRDefault="009A5D44" w:rsidP="00533E0F">
      <w:pPr>
        <w:autoSpaceDE w:val="0"/>
        <w:autoSpaceDN w:val="0"/>
        <w:adjustRightInd w:val="0"/>
        <w:spacing w:line="240" w:lineRule="auto"/>
        <w:rPr>
          <w:szCs w:val="22"/>
        </w:rPr>
      </w:pPr>
      <w:r w:rsidRPr="003D0A4C">
        <w:rPr>
          <w:szCs w:val="22"/>
        </w:rPr>
        <w:t>CLADOSOL galima vartoti grybelių sukeltoms infekcinėms ligoms gydyti:</w:t>
      </w:r>
    </w:p>
    <w:p w14:paraId="13D37C1B" w14:textId="77777777" w:rsidR="009A5D44" w:rsidRPr="003D0A4C" w:rsidRDefault="009A5D44" w:rsidP="00666A1B">
      <w:pPr>
        <w:numPr>
          <w:ilvl w:val="0"/>
          <w:numId w:val="33"/>
        </w:numPr>
        <w:autoSpaceDE w:val="0"/>
        <w:autoSpaceDN w:val="0"/>
        <w:adjustRightInd w:val="0"/>
        <w:spacing w:line="240" w:lineRule="auto"/>
        <w:ind w:left="567" w:hanging="567"/>
        <w:rPr>
          <w:szCs w:val="22"/>
        </w:rPr>
      </w:pPr>
      <w:r w:rsidRPr="003D0A4C">
        <w:rPr>
          <w:szCs w:val="22"/>
        </w:rPr>
        <w:t>makšties ir išorinių moters lytinių organų;</w:t>
      </w:r>
    </w:p>
    <w:p w14:paraId="334CC451" w14:textId="77777777" w:rsidR="009A5D44" w:rsidRPr="003D0A4C" w:rsidRDefault="009A5D44" w:rsidP="00666A1B">
      <w:pPr>
        <w:numPr>
          <w:ilvl w:val="0"/>
          <w:numId w:val="33"/>
        </w:numPr>
        <w:autoSpaceDE w:val="0"/>
        <w:autoSpaceDN w:val="0"/>
        <w:adjustRightInd w:val="0"/>
        <w:spacing w:line="240" w:lineRule="auto"/>
        <w:ind w:left="567" w:hanging="567"/>
        <w:rPr>
          <w:szCs w:val="22"/>
        </w:rPr>
      </w:pPr>
      <w:r w:rsidRPr="003D0A4C">
        <w:rPr>
          <w:szCs w:val="22"/>
        </w:rPr>
        <w:t>burnos;</w:t>
      </w:r>
    </w:p>
    <w:p w14:paraId="23142D39" w14:textId="77777777" w:rsidR="009A5D44" w:rsidRPr="003D0A4C" w:rsidRDefault="009A5D44" w:rsidP="00666A1B">
      <w:pPr>
        <w:numPr>
          <w:ilvl w:val="0"/>
          <w:numId w:val="33"/>
        </w:numPr>
        <w:autoSpaceDE w:val="0"/>
        <w:autoSpaceDN w:val="0"/>
        <w:adjustRightInd w:val="0"/>
        <w:spacing w:line="240" w:lineRule="auto"/>
        <w:ind w:left="567" w:hanging="567"/>
        <w:rPr>
          <w:szCs w:val="22"/>
        </w:rPr>
      </w:pPr>
      <w:r w:rsidRPr="003D0A4C">
        <w:rPr>
          <w:szCs w:val="22"/>
        </w:rPr>
        <w:t>odos ir plaukuotosios galvos dalies;</w:t>
      </w:r>
    </w:p>
    <w:p w14:paraId="5817965B" w14:textId="77777777" w:rsidR="009A5D44" w:rsidRPr="003D0A4C" w:rsidRDefault="009A5D44" w:rsidP="00666A1B">
      <w:pPr>
        <w:numPr>
          <w:ilvl w:val="0"/>
          <w:numId w:val="33"/>
        </w:numPr>
        <w:autoSpaceDE w:val="0"/>
        <w:autoSpaceDN w:val="0"/>
        <w:adjustRightInd w:val="0"/>
        <w:spacing w:line="240" w:lineRule="auto"/>
        <w:ind w:left="567" w:hanging="567"/>
        <w:rPr>
          <w:szCs w:val="22"/>
        </w:rPr>
      </w:pPr>
      <w:r w:rsidRPr="003D0A4C">
        <w:rPr>
          <w:szCs w:val="22"/>
        </w:rPr>
        <w:t>akių;</w:t>
      </w:r>
    </w:p>
    <w:p w14:paraId="1BF0192C" w14:textId="77777777" w:rsidR="009A5D44" w:rsidRPr="003D0A4C" w:rsidRDefault="009A5D44" w:rsidP="00666A1B">
      <w:pPr>
        <w:numPr>
          <w:ilvl w:val="0"/>
          <w:numId w:val="33"/>
        </w:numPr>
        <w:autoSpaceDE w:val="0"/>
        <w:autoSpaceDN w:val="0"/>
        <w:adjustRightInd w:val="0"/>
        <w:spacing w:line="240" w:lineRule="auto"/>
        <w:ind w:left="567" w:hanging="567"/>
        <w:rPr>
          <w:szCs w:val="22"/>
        </w:rPr>
      </w:pPr>
      <w:r w:rsidRPr="003D0A4C">
        <w:rPr>
          <w:szCs w:val="22"/>
        </w:rPr>
        <w:t>nagų.</w:t>
      </w:r>
    </w:p>
    <w:p w14:paraId="650266FA" w14:textId="77777777" w:rsidR="009A5D44" w:rsidRPr="003D0A4C" w:rsidRDefault="009A5D44" w:rsidP="00533E0F">
      <w:pPr>
        <w:autoSpaceDE w:val="0"/>
        <w:autoSpaceDN w:val="0"/>
        <w:adjustRightInd w:val="0"/>
        <w:spacing w:line="240" w:lineRule="auto"/>
        <w:rPr>
          <w:szCs w:val="22"/>
        </w:rPr>
      </w:pPr>
    </w:p>
    <w:p w14:paraId="2835754A" w14:textId="77777777" w:rsidR="009A5D44" w:rsidRPr="003D0A4C" w:rsidRDefault="009A5D44" w:rsidP="00533E0F">
      <w:pPr>
        <w:autoSpaceDE w:val="0"/>
        <w:autoSpaceDN w:val="0"/>
        <w:adjustRightInd w:val="0"/>
        <w:spacing w:line="240" w:lineRule="auto"/>
        <w:rPr>
          <w:szCs w:val="22"/>
        </w:rPr>
      </w:pPr>
      <w:r w:rsidRPr="003D0A4C">
        <w:rPr>
          <w:szCs w:val="22"/>
        </w:rPr>
        <w:t>Taip pat CLADOSOL</w:t>
      </w:r>
      <w:r w:rsidRPr="003D0A4C">
        <w:rPr>
          <w:b/>
          <w:szCs w:val="22"/>
        </w:rPr>
        <w:t xml:space="preserve"> </w:t>
      </w:r>
      <w:r w:rsidRPr="003D0A4C">
        <w:rPr>
          <w:szCs w:val="22"/>
        </w:rPr>
        <w:t>galima vartoti netaisyklingoms rusvoms pleiskanojančioms odos dėmėms (įvairiaspalvei dedervinei) gydyti.</w:t>
      </w:r>
    </w:p>
    <w:p w14:paraId="25E16403" w14:textId="77777777" w:rsidR="009A5D44" w:rsidRPr="003D0A4C" w:rsidRDefault="009A5D44" w:rsidP="00533E0F">
      <w:pPr>
        <w:autoSpaceDE w:val="0"/>
        <w:autoSpaceDN w:val="0"/>
        <w:adjustRightInd w:val="0"/>
        <w:spacing w:line="240" w:lineRule="auto"/>
        <w:rPr>
          <w:szCs w:val="22"/>
        </w:rPr>
      </w:pPr>
    </w:p>
    <w:p w14:paraId="52C68F8B" w14:textId="77777777" w:rsidR="009A5D44" w:rsidRPr="003D0A4C" w:rsidRDefault="009A5D44" w:rsidP="00533E0F">
      <w:pPr>
        <w:autoSpaceDE w:val="0"/>
        <w:autoSpaceDN w:val="0"/>
        <w:adjustRightInd w:val="0"/>
        <w:spacing w:line="240" w:lineRule="auto"/>
        <w:rPr>
          <w:szCs w:val="22"/>
        </w:rPr>
      </w:pPr>
      <w:r w:rsidRPr="003D0A4C">
        <w:rPr>
          <w:szCs w:val="22"/>
        </w:rPr>
        <w:t>Gydytojas gali nurodyti vartoti arba dozuoti kitaip, nei nurodyta šioje informacijoje. Visada laikykitės gydytojo nurodymų ir informacijos pakuotės lapelyje.</w:t>
      </w:r>
    </w:p>
    <w:p w14:paraId="267DBA23" w14:textId="77777777" w:rsidR="00592D2A" w:rsidRPr="003D0A4C" w:rsidRDefault="00592D2A" w:rsidP="00533E0F">
      <w:pPr>
        <w:pStyle w:val="Pagrindinistekstas"/>
        <w:spacing w:after="0"/>
        <w:rPr>
          <w:sz w:val="22"/>
          <w:szCs w:val="22"/>
          <w:lang w:val="lt-LT"/>
        </w:rPr>
      </w:pPr>
    </w:p>
    <w:p w14:paraId="405AA71C" w14:textId="77777777" w:rsidR="00592D2A" w:rsidRPr="003D0A4C" w:rsidRDefault="00592D2A" w:rsidP="00533E0F">
      <w:pPr>
        <w:pStyle w:val="Pagrindinistekstas"/>
        <w:spacing w:after="0"/>
        <w:rPr>
          <w:sz w:val="22"/>
          <w:szCs w:val="22"/>
          <w:lang w:val="lt-LT"/>
        </w:rPr>
      </w:pPr>
    </w:p>
    <w:p w14:paraId="70C9A134" w14:textId="77777777" w:rsidR="0098618D" w:rsidRPr="003D0A4C" w:rsidRDefault="00592D2A" w:rsidP="00533E0F">
      <w:pPr>
        <w:pStyle w:val="Antrat2"/>
        <w:tabs>
          <w:tab w:val="left" w:pos="540"/>
        </w:tabs>
        <w:rPr>
          <w:sz w:val="22"/>
          <w:szCs w:val="22"/>
          <w:lang w:val="lt-LT"/>
        </w:rPr>
      </w:pPr>
      <w:r w:rsidRPr="003D0A4C">
        <w:rPr>
          <w:sz w:val="22"/>
          <w:szCs w:val="22"/>
          <w:lang w:val="lt-LT"/>
        </w:rPr>
        <w:t>2.</w:t>
      </w:r>
      <w:r w:rsidRPr="003D0A4C">
        <w:rPr>
          <w:sz w:val="22"/>
          <w:szCs w:val="22"/>
          <w:lang w:val="lt-LT"/>
        </w:rPr>
        <w:tab/>
      </w:r>
      <w:r w:rsidR="00C1761D" w:rsidRPr="003D0A4C">
        <w:rPr>
          <w:sz w:val="22"/>
          <w:szCs w:val="22"/>
          <w:lang w:val="lt-LT"/>
        </w:rPr>
        <w:t>Kas žinotina prieš vartojant CLADOSOL</w:t>
      </w:r>
    </w:p>
    <w:p w14:paraId="023A4566" w14:textId="77777777" w:rsidR="00592D2A" w:rsidRPr="003D0A4C" w:rsidRDefault="00592D2A" w:rsidP="00533E0F">
      <w:pPr>
        <w:pStyle w:val="Pagrindinistekstas"/>
        <w:spacing w:after="0"/>
        <w:rPr>
          <w:sz w:val="22"/>
          <w:szCs w:val="22"/>
          <w:lang w:val="lt-LT"/>
        </w:rPr>
      </w:pPr>
    </w:p>
    <w:p w14:paraId="10851720" w14:textId="77777777" w:rsidR="00592D2A" w:rsidRPr="003D0A4C" w:rsidRDefault="00592D2A" w:rsidP="00533E0F">
      <w:pPr>
        <w:spacing w:line="240" w:lineRule="auto"/>
        <w:rPr>
          <w:b/>
          <w:szCs w:val="22"/>
        </w:rPr>
      </w:pPr>
      <w:r w:rsidRPr="003D0A4C">
        <w:rPr>
          <w:b/>
          <w:szCs w:val="22"/>
        </w:rPr>
        <w:t xml:space="preserve">CLADOSOL vartoti </w:t>
      </w:r>
      <w:r w:rsidR="00C1761D" w:rsidRPr="003D0A4C">
        <w:rPr>
          <w:b/>
          <w:szCs w:val="22"/>
        </w:rPr>
        <w:t>draudžiama</w:t>
      </w:r>
      <w:r w:rsidRPr="003D0A4C">
        <w:rPr>
          <w:b/>
          <w:szCs w:val="22"/>
        </w:rPr>
        <w:t>:</w:t>
      </w:r>
    </w:p>
    <w:p w14:paraId="5CD4DB86" w14:textId="77777777" w:rsidR="00592D2A" w:rsidRPr="003D0A4C" w:rsidRDefault="00592D2A" w:rsidP="00666A1B">
      <w:pPr>
        <w:pStyle w:val="Pagrindinistekstas"/>
        <w:numPr>
          <w:ilvl w:val="0"/>
          <w:numId w:val="10"/>
        </w:numPr>
        <w:spacing w:after="0"/>
        <w:rPr>
          <w:sz w:val="22"/>
          <w:szCs w:val="22"/>
          <w:lang w:val="lt-LT"/>
        </w:rPr>
      </w:pPr>
      <w:r w:rsidRPr="003D0A4C">
        <w:rPr>
          <w:sz w:val="22"/>
          <w:szCs w:val="22"/>
          <w:lang w:val="lt-LT"/>
        </w:rPr>
        <w:t xml:space="preserve">jeigu yra alergija itrakonazolui arba bet kuriai pagalbinei </w:t>
      </w:r>
      <w:r w:rsidR="00831FD3" w:rsidRPr="003D0A4C">
        <w:rPr>
          <w:sz w:val="22"/>
          <w:szCs w:val="22"/>
          <w:lang w:val="lt-LT"/>
        </w:rPr>
        <w:t xml:space="preserve">šio vaisto </w:t>
      </w:r>
      <w:r w:rsidRPr="003D0A4C">
        <w:rPr>
          <w:sz w:val="22"/>
          <w:szCs w:val="22"/>
          <w:lang w:val="lt-LT"/>
        </w:rPr>
        <w:t>medžiagai (</w:t>
      </w:r>
      <w:r w:rsidR="00831FD3" w:rsidRPr="003D0A4C">
        <w:rPr>
          <w:sz w:val="22"/>
          <w:szCs w:val="22"/>
          <w:lang w:val="lt-LT"/>
        </w:rPr>
        <w:t>jos išvardytos 6</w:t>
      </w:r>
      <w:r w:rsidR="00BF1034" w:rsidRPr="003D0A4C">
        <w:rPr>
          <w:sz w:val="22"/>
          <w:szCs w:val="22"/>
          <w:lang w:val="lt-LT"/>
        </w:rPr>
        <w:t> </w:t>
      </w:r>
      <w:r w:rsidR="00831FD3" w:rsidRPr="003D0A4C">
        <w:rPr>
          <w:sz w:val="22"/>
          <w:szCs w:val="22"/>
          <w:lang w:val="lt-LT"/>
        </w:rPr>
        <w:t>skyriuje</w:t>
      </w:r>
      <w:r w:rsidRPr="003D0A4C">
        <w:rPr>
          <w:sz w:val="22"/>
          <w:szCs w:val="22"/>
          <w:lang w:val="lt-LT"/>
        </w:rPr>
        <w:t>);</w:t>
      </w:r>
    </w:p>
    <w:p w14:paraId="6CF69DA9" w14:textId="77777777" w:rsidR="00831FD3" w:rsidRPr="003D0A4C" w:rsidRDefault="00831FD3" w:rsidP="00EB3AF9">
      <w:pPr>
        <w:pStyle w:val="Pagrindinistekstas"/>
        <w:numPr>
          <w:ilvl w:val="0"/>
          <w:numId w:val="10"/>
        </w:numPr>
        <w:spacing w:after="0"/>
        <w:rPr>
          <w:sz w:val="22"/>
          <w:szCs w:val="22"/>
          <w:lang w:val="lt-LT"/>
        </w:rPr>
      </w:pPr>
      <w:r w:rsidRPr="003D0A4C">
        <w:rPr>
          <w:b/>
          <w:bCs/>
          <w:sz w:val="22"/>
          <w:szCs w:val="22"/>
          <w:lang w:val="lt-LT"/>
        </w:rPr>
        <w:t>jeigu yra širdies sutrikimų</w:t>
      </w:r>
      <w:r w:rsidRPr="003D0A4C">
        <w:rPr>
          <w:sz w:val="22"/>
          <w:szCs w:val="22"/>
          <w:lang w:val="lt-LT"/>
        </w:rPr>
        <w:t xml:space="preserve">, pvz., širdies nepakankamumas arba </w:t>
      </w:r>
      <w:r w:rsidR="00BD2389" w:rsidRPr="003D0A4C">
        <w:rPr>
          <w:sz w:val="22"/>
          <w:szCs w:val="22"/>
          <w:lang w:val="lt-LT"/>
        </w:rPr>
        <w:t xml:space="preserve">tokia būklė buvo </w:t>
      </w:r>
      <w:r w:rsidRPr="003D0A4C">
        <w:rPr>
          <w:sz w:val="22"/>
          <w:szCs w:val="22"/>
          <w:lang w:val="lt-LT"/>
        </w:rPr>
        <w:t xml:space="preserve">anksčiau. CLADOSOL gali pabloginti </w:t>
      </w:r>
      <w:r w:rsidR="00BD2389" w:rsidRPr="003D0A4C">
        <w:rPr>
          <w:sz w:val="22"/>
          <w:szCs w:val="22"/>
          <w:lang w:val="lt-LT"/>
        </w:rPr>
        <w:t xml:space="preserve">Jūsų </w:t>
      </w:r>
      <w:r w:rsidRPr="003D0A4C">
        <w:rPr>
          <w:sz w:val="22"/>
          <w:szCs w:val="22"/>
          <w:lang w:val="lt-LT"/>
        </w:rPr>
        <w:t xml:space="preserve">būklę. Jei gydytojas nusprendžia, kad </w:t>
      </w:r>
      <w:r w:rsidR="00BD2389" w:rsidRPr="003D0A4C">
        <w:rPr>
          <w:sz w:val="22"/>
          <w:szCs w:val="22"/>
          <w:lang w:val="lt-LT"/>
        </w:rPr>
        <w:t>J</w:t>
      </w:r>
      <w:r w:rsidRPr="003D0A4C">
        <w:rPr>
          <w:sz w:val="22"/>
          <w:szCs w:val="22"/>
          <w:lang w:val="lt-LT"/>
        </w:rPr>
        <w:t xml:space="preserve">ums reikia vartoti CLADOSOL, net jei </w:t>
      </w:r>
      <w:r w:rsidR="00BD2389" w:rsidRPr="003D0A4C">
        <w:rPr>
          <w:sz w:val="22"/>
          <w:szCs w:val="22"/>
          <w:lang w:val="lt-LT"/>
        </w:rPr>
        <w:t>yra paminėta būklė</w:t>
      </w:r>
      <w:r w:rsidRPr="003D0A4C">
        <w:rPr>
          <w:sz w:val="22"/>
          <w:szCs w:val="22"/>
          <w:lang w:val="lt-LT"/>
        </w:rPr>
        <w:t xml:space="preserve">, nedelsdami kreipkitės į </w:t>
      </w:r>
      <w:r w:rsidR="00BD2389" w:rsidRPr="003D0A4C">
        <w:rPr>
          <w:sz w:val="22"/>
          <w:szCs w:val="22"/>
          <w:lang w:val="lt-LT"/>
        </w:rPr>
        <w:t>medikus</w:t>
      </w:r>
      <w:r w:rsidRPr="003D0A4C">
        <w:rPr>
          <w:sz w:val="22"/>
          <w:szCs w:val="22"/>
          <w:lang w:val="lt-LT"/>
        </w:rPr>
        <w:t xml:space="preserve">, jei </w:t>
      </w:r>
      <w:r w:rsidR="00BD2389" w:rsidRPr="003D0A4C">
        <w:rPr>
          <w:sz w:val="22"/>
          <w:szCs w:val="22"/>
          <w:lang w:val="lt-LT"/>
        </w:rPr>
        <w:t>pajusite</w:t>
      </w:r>
      <w:r w:rsidRPr="003D0A4C">
        <w:rPr>
          <w:sz w:val="22"/>
          <w:szCs w:val="22"/>
          <w:lang w:val="lt-LT"/>
        </w:rPr>
        <w:t xml:space="preserve"> dusulį, netikėtai </w:t>
      </w:r>
      <w:r w:rsidR="00BD2389" w:rsidRPr="003D0A4C">
        <w:rPr>
          <w:sz w:val="22"/>
          <w:szCs w:val="22"/>
          <w:lang w:val="lt-LT"/>
        </w:rPr>
        <w:t>padidės kūno svoris</w:t>
      </w:r>
      <w:r w:rsidRPr="003D0A4C">
        <w:rPr>
          <w:sz w:val="22"/>
          <w:szCs w:val="22"/>
          <w:lang w:val="lt-LT"/>
        </w:rPr>
        <w:t>, patins koj</w:t>
      </w:r>
      <w:r w:rsidR="00BD2389" w:rsidRPr="003D0A4C">
        <w:rPr>
          <w:sz w:val="22"/>
          <w:szCs w:val="22"/>
          <w:lang w:val="lt-LT"/>
        </w:rPr>
        <w:t>o</w:t>
      </w:r>
      <w:r w:rsidRPr="003D0A4C">
        <w:rPr>
          <w:sz w:val="22"/>
          <w:szCs w:val="22"/>
          <w:lang w:val="lt-LT"/>
        </w:rPr>
        <w:t xml:space="preserve">s, </w:t>
      </w:r>
      <w:r w:rsidR="00BD2389" w:rsidRPr="003D0A4C">
        <w:rPr>
          <w:sz w:val="22"/>
          <w:szCs w:val="22"/>
          <w:lang w:val="lt-LT"/>
        </w:rPr>
        <w:t xml:space="preserve">pasireikš </w:t>
      </w:r>
      <w:r w:rsidRPr="003D0A4C">
        <w:rPr>
          <w:sz w:val="22"/>
          <w:szCs w:val="22"/>
          <w:lang w:val="lt-LT"/>
        </w:rPr>
        <w:t>neįprast</w:t>
      </w:r>
      <w:r w:rsidR="00BD2389" w:rsidRPr="003D0A4C">
        <w:rPr>
          <w:sz w:val="22"/>
          <w:szCs w:val="22"/>
          <w:lang w:val="lt-LT"/>
        </w:rPr>
        <w:t>as</w:t>
      </w:r>
      <w:r w:rsidRPr="003D0A4C">
        <w:rPr>
          <w:sz w:val="22"/>
          <w:szCs w:val="22"/>
          <w:lang w:val="lt-LT"/>
        </w:rPr>
        <w:t xml:space="preserve"> nuovarg</w:t>
      </w:r>
      <w:r w:rsidR="00BD2389" w:rsidRPr="003D0A4C">
        <w:rPr>
          <w:sz w:val="22"/>
          <w:szCs w:val="22"/>
          <w:lang w:val="lt-LT"/>
        </w:rPr>
        <w:t>is</w:t>
      </w:r>
      <w:r w:rsidRPr="003D0A4C">
        <w:rPr>
          <w:sz w:val="22"/>
          <w:szCs w:val="22"/>
          <w:lang w:val="lt-LT"/>
        </w:rPr>
        <w:t xml:space="preserve"> arba prad</w:t>
      </w:r>
      <w:r w:rsidR="00BD2389" w:rsidRPr="003D0A4C">
        <w:rPr>
          <w:sz w:val="22"/>
          <w:szCs w:val="22"/>
          <w:lang w:val="lt-LT"/>
        </w:rPr>
        <w:t>ėsite</w:t>
      </w:r>
      <w:r w:rsidRPr="003D0A4C">
        <w:rPr>
          <w:sz w:val="22"/>
          <w:szCs w:val="22"/>
          <w:lang w:val="lt-LT"/>
        </w:rPr>
        <w:t xml:space="preserve"> </w:t>
      </w:r>
      <w:r w:rsidR="00BD2389" w:rsidRPr="003D0A4C">
        <w:rPr>
          <w:sz w:val="22"/>
          <w:szCs w:val="22"/>
          <w:lang w:val="lt-LT"/>
        </w:rPr>
        <w:t>atsibu</w:t>
      </w:r>
      <w:r w:rsidR="001C6417" w:rsidRPr="003D0A4C">
        <w:rPr>
          <w:sz w:val="22"/>
          <w:szCs w:val="22"/>
          <w:lang w:val="lt-LT"/>
        </w:rPr>
        <w:t>s</w:t>
      </w:r>
      <w:r w:rsidR="00BD2389" w:rsidRPr="003D0A4C">
        <w:rPr>
          <w:sz w:val="22"/>
          <w:szCs w:val="22"/>
          <w:lang w:val="lt-LT"/>
        </w:rPr>
        <w:t>ti</w:t>
      </w:r>
      <w:r w:rsidRPr="003D0A4C">
        <w:rPr>
          <w:sz w:val="22"/>
          <w:szCs w:val="22"/>
          <w:lang w:val="lt-LT"/>
        </w:rPr>
        <w:t xml:space="preserve"> naktį</w:t>
      </w:r>
      <w:r w:rsidR="00BD2389" w:rsidRPr="003D0A4C">
        <w:rPr>
          <w:sz w:val="22"/>
          <w:szCs w:val="22"/>
          <w:lang w:val="lt-LT"/>
        </w:rPr>
        <w:t>;</w:t>
      </w:r>
    </w:p>
    <w:p w14:paraId="4C0B5182" w14:textId="77777777" w:rsidR="00831FD3" w:rsidRPr="003D0A4C" w:rsidRDefault="00780771" w:rsidP="00EB3AF9">
      <w:pPr>
        <w:pStyle w:val="Pagrindinistekstas"/>
        <w:numPr>
          <w:ilvl w:val="0"/>
          <w:numId w:val="10"/>
        </w:numPr>
        <w:spacing w:after="0"/>
        <w:rPr>
          <w:sz w:val="22"/>
          <w:szCs w:val="22"/>
          <w:lang w:val="lt-LT"/>
        </w:rPr>
      </w:pPr>
      <w:r w:rsidRPr="003D0A4C">
        <w:rPr>
          <w:b/>
          <w:bCs/>
          <w:sz w:val="22"/>
          <w:szCs w:val="22"/>
          <w:lang w:val="lt-LT"/>
        </w:rPr>
        <w:t>jeigu esate nėščia, manote, kad galite būti nėščia arba galite pastoti</w:t>
      </w:r>
      <w:r w:rsidRPr="003D0A4C">
        <w:rPr>
          <w:sz w:val="22"/>
          <w:szCs w:val="22"/>
          <w:lang w:val="lt-LT"/>
        </w:rPr>
        <w:t xml:space="preserve"> </w:t>
      </w:r>
      <w:r w:rsidR="00831FD3" w:rsidRPr="003D0A4C">
        <w:rPr>
          <w:sz w:val="22"/>
          <w:szCs w:val="22"/>
          <w:lang w:val="lt-LT"/>
        </w:rPr>
        <w:t xml:space="preserve">(žr. </w:t>
      </w:r>
      <w:r w:rsidRPr="003D0A4C">
        <w:rPr>
          <w:sz w:val="22"/>
          <w:szCs w:val="22"/>
          <w:lang w:val="lt-LT"/>
        </w:rPr>
        <w:t>poskyr</w:t>
      </w:r>
      <w:r w:rsidR="00613C23" w:rsidRPr="003D0A4C">
        <w:rPr>
          <w:sz w:val="22"/>
          <w:szCs w:val="22"/>
          <w:lang w:val="lt-LT"/>
        </w:rPr>
        <w:t>į</w:t>
      </w:r>
      <w:r w:rsidR="00831FD3" w:rsidRPr="003D0A4C">
        <w:rPr>
          <w:sz w:val="22"/>
          <w:szCs w:val="22"/>
          <w:lang w:val="lt-LT"/>
        </w:rPr>
        <w:t xml:space="preserve"> „Nėštumas ir žindymo laikotarpis“)</w:t>
      </w:r>
      <w:r w:rsidRPr="003D0A4C">
        <w:rPr>
          <w:sz w:val="22"/>
          <w:szCs w:val="22"/>
          <w:lang w:val="lt-LT"/>
        </w:rPr>
        <w:t>;</w:t>
      </w:r>
    </w:p>
    <w:p w14:paraId="6942BE78" w14:textId="77777777" w:rsidR="00831FD3" w:rsidRPr="003D0A4C" w:rsidRDefault="00831FD3" w:rsidP="00EB3AF9">
      <w:pPr>
        <w:pStyle w:val="Pagrindinistekstas"/>
        <w:numPr>
          <w:ilvl w:val="0"/>
          <w:numId w:val="10"/>
        </w:numPr>
        <w:spacing w:after="0"/>
        <w:rPr>
          <w:sz w:val="22"/>
          <w:szCs w:val="22"/>
          <w:lang w:val="lt-LT"/>
        </w:rPr>
      </w:pPr>
      <w:r w:rsidRPr="003D0A4C">
        <w:rPr>
          <w:sz w:val="22"/>
          <w:szCs w:val="22"/>
          <w:lang w:val="lt-LT"/>
        </w:rPr>
        <w:lastRenderedPageBreak/>
        <w:t>jeigu esate vaising</w:t>
      </w:r>
      <w:r w:rsidR="00780771" w:rsidRPr="003D0A4C">
        <w:rPr>
          <w:sz w:val="22"/>
          <w:szCs w:val="22"/>
          <w:lang w:val="lt-LT"/>
        </w:rPr>
        <w:t>o</w:t>
      </w:r>
      <w:r w:rsidRPr="003D0A4C">
        <w:rPr>
          <w:sz w:val="22"/>
          <w:szCs w:val="22"/>
          <w:lang w:val="lt-LT"/>
        </w:rPr>
        <w:t xml:space="preserve"> amžiaus ir galite pastoti, kreipkitės į gydytoją. Turite naudoti veiksmingą kontracepcijos metodą, kad užtikrintumėte, jog vartodama šį vaistą nepastotumėte. </w:t>
      </w:r>
      <w:r w:rsidR="00780771" w:rsidRPr="003D0A4C">
        <w:rPr>
          <w:sz w:val="22"/>
          <w:szCs w:val="22"/>
          <w:lang w:val="lt-LT"/>
        </w:rPr>
        <w:t xml:space="preserve">CLADOSOL </w:t>
      </w:r>
      <w:r w:rsidRPr="003D0A4C">
        <w:rPr>
          <w:sz w:val="22"/>
          <w:szCs w:val="22"/>
          <w:lang w:val="lt-LT"/>
        </w:rPr>
        <w:t xml:space="preserve">organizme išlieka </w:t>
      </w:r>
      <w:r w:rsidR="002F30F0" w:rsidRPr="003D0A4C">
        <w:rPr>
          <w:sz w:val="22"/>
          <w:szCs w:val="22"/>
          <w:lang w:val="lt-LT"/>
        </w:rPr>
        <w:t>tam tikrą</w:t>
      </w:r>
      <w:r w:rsidRPr="003D0A4C">
        <w:rPr>
          <w:sz w:val="22"/>
          <w:szCs w:val="22"/>
          <w:lang w:val="lt-LT"/>
        </w:rPr>
        <w:t xml:space="preserve"> laiką po to, kai </w:t>
      </w:r>
      <w:r w:rsidR="002F30F0" w:rsidRPr="003D0A4C">
        <w:rPr>
          <w:sz w:val="22"/>
          <w:szCs w:val="22"/>
          <w:lang w:val="lt-LT"/>
        </w:rPr>
        <w:t xml:space="preserve">jo </w:t>
      </w:r>
      <w:r w:rsidRPr="003D0A4C">
        <w:rPr>
          <w:sz w:val="22"/>
          <w:szCs w:val="22"/>
          <w:lang w:val="lt-LT"/>
        </w:rPr>
        <w:t>nusto</w:t>
      </w:r>
      <w:r w:rsidR="002F30F0" w:rsidRPr="003D0A4C">
        <w:rPr>
          <w:sz w:val="22"/>
          <w:szCs w:val="22"/>
          <w:lang w:val="lt-LT"/>
        </w:rPr>
        <w:t>jama</w:t>
      </w:r>
      <w:r w:rsidRPr="003D0A4C">
        <w:rPr>
          <w:sz w:val="22"/>
          <w:szCs w:val="22"/>
          <w:lang w:val="lt-LT"/>
        </w:rPr>
        <w:t xml:space="preserve"> vartoti, </w:t>
      </w:r>
      <w:r w:rsidR="002F30F0" w:rsidRPr="003D0A4C">
        <w:rPr>
          <w:sz w:val="22"/>
          <w:szCs w:val="22"/>
          <w:lang w:val="lt-LT"/>
        </w:rPr>
        <w:t xml:space="preserve">todėl būtina </w:t>
      </w:r>
      <w:r w:rsidRPr="003D0A4C">
        <w:rPr>
          <w:sz w:val="22"/>
          <w:szCs w:val="22"/>
          <w:lang w:val="lt-LT"/>
        </w:rPr>
        <w:t xml:space="preserve">toliau </w:t>
      </w:r>
      <w:r w:rsidR="002F30F0" w:rsidRPr="003D0A4C">
        <w:rPr>
          <w:sz w:val="22"/>
          <w:szCs w:val="22"/>
          <w:lang w:val="lt-LT"/>
        </w:rPr>
        <w:t>naudoti</w:t>
      </w:r>
      <w:r w:rsidRPr="003D0A4C">
        <w:rPr>
          <w:sz w:val="22"/>
          <w:szCs w:val="22"/>
          <w:lang w:val="lt-LT"/>
        </w:rPr>
        <w:t xml:space="preserve"> kontracepcij</w:t>
      </w:r>
      <w:r w:rsidR="002F30F0" w:rsidRPr="003D0A4C">
        <w:rPr>
          <w:sz w:val="22"/>
          <w:szCs w:val="22"/>
          <w:lang w:val="lt-LT"/>
        </w:rPr>
        <w:t>os metodą iki tol</w:t>
      </w:r>
      <w:r w:rsidRPr="003D0A4C">
        <w:rPr>
          <w:sz w:val="22"/>
          <w:szCs w:val="22"/>
          <w:lang w:val="lt-LT"/>
        </w:rPr>
        <w:t xml:space="preserve">, kol </w:t>
      </w:r>
      <w:r w:rsidR="002F30F0" w:rsidRPr="003D0A4C">
        <w:rPr>
          <w:sz w:val="22"/>
          <w:szCs w:val="22"/>
          <w:lang w:val="lt-LT"/>
        </w:rPr>
        <w:t>po gydymo CLADOSOL kapsulėmis nutraukimo prasidės</w:t>
      </w:r>
      <w:r w:rsidRPr="003D0A4C">
        <w:rPr>
          <w:sz w:val="22"/>
          <w:szCs w:val="22"/>
          <w:lang w:val="lt-LT"/>
        </w:rPr>
        <w:t xml:space="preserve"> </w:t>
      </w:r>
      <w:r w:rsidR="005757BA" w:rsidRPr="003D0A4C">
        <w:rPr>
          <w:sz w:val="22"/>
          <w:szCs w:val="22"/>
          <w:lang w:val="lt-LT"/>
        </w:rPr>
        <w:t>menstruacijos</w:t>
      </w:r>
      <w:r w:rsidRPr="003D0A4C">
        <w:rPr>
          <w:sz w:val="22"/>
          <w:szCs w:val="22"/>
          <w:lang w:val="lt-LT"/>
        </w:rPr>
        <w:t>.</w:t>
      </w:r>
    </w:p>
    <w:p w14:paraId="4091DE0E" w14:textId="77777777" w:rsidR="00831FD3" w:rsidRPr="003D0A4C" w:rsidRDefault="00831FD3" w:rsidP="00F33155">
      <w:pPr>
        <w:widowControl w:val="0"/>
        <w:tabs>
          <w:tab w:val="clear" w:pos="567"/>
        </w:tabs>
        <w:suppressAutoHyphens/>
        <w:adjustRightInd w:val="0"/>
        <w:spacing w:line="240" w:lineRule="auto"/>
        <w:jc w:val="both"/>
        <w:textAlignment w:val="baseline"/>
        <w:rPr>
          <w:rFonts w:eastAsia="Calibri"/>
          <w:szCs w:val="22"/>
        </w:rPr>
      </w:pPr>
    </w:p>
    <w:p w14:paraId="37009E78" w14:textId="77777777" w:rsidR="002A54D1" w:rsidRPr="003D0A4C" w:rsidRDefault="002F30F0" w:rsidP="00533E0F">
      <w:pPr>
        <w:widowControl w:val="0"/>
        <w:tabs>
          <w:tab w:val="clear" w:pos="567"/>
        </w:tabs>
        <w:suppressAutoHyphens/>
        <w:adjustRightInd w:val="0"/>
        <w:spacing w:line="240" w:lineRule="auto"/>
        <w:jc w:val="both"/>
        <w:textAlignment w:val="baseline"/>
        <w:rPr>
          <w:rFonts w:eastAsia="Calibri"/>
          <w:szCs w:val="22"/>
        </w:rPr>
      </w:pPr>
      <w:r w:rsidRPr="003D0A4C">
        <w:rPr>
          <w:rFonts w:eastAsia="Calibri"/>
          <w:szCs w:val="22"/>
        </w:rPr>
        <w:t>Pasakykite gydytojui apie visus vartojamus vaistus</w:t>
      </w:r>
      <w:r w:rsidR="002A54D1" w:rsidRPr="003D0A4C">
        <w:rPr>
          <w:rFonts w:eastAsia="Calibri"/>
          <w:szCs w:val="22"/>
        </w:rPr>
        <w:t xml:space="preserve">, </w:t>
      </w:r>
      <w:r w:rsidRPr="003D0A4C">
        <w:rPr>
          <w:rFonts w:eastAsia="Calibri"/>
          <w:szCs w:val="22"/>
        </w:rPr>
        <w:t>prieš pradėdami vartoti</w:t>
      </w:r>
      <w:r w:rsidR="002A54D1" w:rsidRPr="003D0A4C">
        <w:rPr>
          <w:rFonts w:eastAsia="Calibri"/>
          <w:szCs w:val="22"/>
        </w:rPr>
        <w:t xml:space="preserve"> </w:t>
      </w:r>
      <w:r w:rsidR="00831FD3" w:rsidRPr="003D0A4C">
        <w:rPr>
          <w:szCs w:val="22"/>
        </w:rPr>
        <w:t>CLADOSOL</w:t>
      </w:r>
      <w:r w:rsidR="00831FD3" w:rsidRPr="00666A1B">
        <w:rPr>
          <w:bCs/>
          <w:szCs w:val="22"/>
        </w:rPr>
        <w:t xml:space="preserve"> </w:t>
      </w:r>
      <w:r w:rsidRPr="003D0A4C">
        <w:rPr>
          <w:rFonts w:eastAsia="Calibri"/>
          <w:szCs w:val="22"/>
        </w:rPr>
        <w:t>k</w:t>
      </w:r>
      <w:r w:rsidR="002A54D1" w:rsidRPr="003D0A4C">
        <w:rPr>
          <w:rFonts w:eastAsia="Calibri"/>
          <w:szCs w:val="22"/>
        </w:rPr>
        <w:t>apsules.</w:t>
      </w:r>
    </w:p>
    <w:p w14:paraId="2DCC4433" w14:textId="77777777" w:rsidR="002A54D1" w:rsidRPr="003D0A4C" w:rsidRDefault="00FB5C22" w:rsidP="00533E0F">
      <w:pPr>
        <w:widowControl w:val="0"/>
        <w:numPr>
          <w:ilvl w:val="0"/>
          <w:numId w:val="10"/>
        </w:numPr>
        <w:tabs>
          <w:tab w:val="clear" w:pos="432"/>
          <w:tab w:val="num" w:pos="567"/>
        </w:tabs>
        <w:suppressAutoHyphens/>
        <w:adjustRightInd w:val="0"/>
        <w:spacing w:line="240" w:lineRule="auto"/>
        <w:ind w:left="567" w:hanging="567"/>
        <w:textAlignment w:val="baseline"/>
        <w:rPr>
          <w:rFonts w:eastAsia="Calibri"/>
          <w:szCs w:val="22"/>
        </w:rPr>
      </w:pPr>
      <w:r w:rsidRPr="003D0A4C">
        <w:rPr>
          <w:rFonts w:eastAsia="Calibri"/>
          <w:b/>
          <w:bCs/>
          <w:szCs w:val="22"/>
        </w:rPr>
        <w:t>Nevartokite</w:t>
      </w:r>
      <w:r w:rsidR="002A54D1" w:rsidRPr="003D0A4C">
        <w:rPr>
          <w:rFonts w:eastAsia="Calibri"/>
          <w:szCs w:val="22"/>
        </w:rPr>
        <w:t xml:space="preserve"> </w:t>
      </w:r>
      <w:r w:rsidRPr="003D0A4C">
        <w:rPr>
          <w:szCs w:val="22"/>
        </w:rPr>
        <w:t xml:space="preserve">CLADOSOL </w:t>
      </w:r>
      <w:r w:rsidRPr="003D0A4C">
        <w:rPr>
          <w:rFonts w:eastAsia="Calibri"/>
          <w:szCs w:val="22"/>
        </w:rPr>
        <w:t>kapsulių, j</w:t>
      </w:r>
      <w:r w:rsidR="00FB2037" w:rsidRPr="003D0A4C">
        <w:rPr>
          <w:rFonts w:eastAsia="Calibri"/>
          <w:szCs w:val="22"/>
        </w:rPr>
        <w:t>ei</w:t>
      </w:r>
      <w:r w:rsidRPr="003D0A4C">
        <w:rPr>
          <w:rFonts w:eastAsia="Calibri"/>
          <w:szCs w:val="22"/>
        </w:rPr>
        <w:t xml:space="preserve"> vartojate bet kurį toliau paminėtą vaistą; be to, jo negalima vartoti 2 savaičių laikotarpiu po gydymo </w:t>
      </w:r>
      <w:r w:rsidRPr="003D0A4C">
        <w:rPr>
          <w:szCs w:val="22"/>
        </w:rPr>
        <w:t>CLADOSOL</w:t>
      </w:r>
      <w:r w:rsidRPr="003D0A4C">
        <w:rPr>
          <w:rFonts w:eastAsia="Calibri"/>
          <w:szCs w:val="22"/>
        </w:rPr>
        <w:t xml:space="preserve"> nutraukimo.</w:t>
      </w:r>
    </w:p>
    <w:p w14:paraId="106133DE" w14:textId="77777777" w:rsidR="00FB5C22" w:rsidRPr="003D0A4C" w:rsidRDefault="00FB5C22" w:rsidP="00533E0F">
      <w:pPr>
        <w:widowControl w:val="0"/>
        <w:tabs>
          <w:tab w:val="clear" w:pos="567"/>
        </w:tabs>
        <w:suppressAutoHyphens/>
        <w:adjustRightInd w:val="0"/>
        <w:spacing w:line="240" w:lineRule="auto"/>
        <w:ind w:left="1134" w:hanging="567"/>
        <w:textAlignment w:val="baseline"/>
        <w:rPr>
          <w:rFonts w:eastAsia="Calibri"/>
          <w:b/>
          <w:bCs/>
          <w:szCs w:val="22"/>
        </w:rPr>
      </w:pPr>
      <w:r w:rsidRPr="003D0A4C">
        <w:rPr>
          <w:rFonts w:eastAsia="Calibri"/>
          <w:b/>
          <w:bCs/>
          <w:szCs w:val="22"/>
        </w:rPr>
        <w:t>Vaistai, vartojami nuo širdies, kraujo ar kraujotakos sutrikimų</w:t>
      </w:r>
      <w:r w:rsidR="00BF1034" w:rsidRPr="003D0A4C">
        <w:rPr>
          <w:rFonts w:eastAsia="Calibri"/>
          <w:b/>
          <w:bCs/>
          <w:szCs w:val="22"/>
        </w:rPr>
        <w:t>:</w:t>
      </w:r>
    </w:p>
    <w:p w14:paraId="7C0F8F3B"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a</w:t>
      </w:r>
      <w:r w:rsidR="002A54D1" w:rsidRPr="003D0A4C">
        <w:rPr>
          <w:rFonts w:eastAsia="Calibri"/>
          <w:szCs w:val="22"/>
        </w:rPr>
        <w:t>liskiren</w:t>
      </w:r>
      <w:r w:rsidR="00FB5C22" w:rsidRPr="003D0A4C">
        <w:rPr>
          <w:rFonts w:eastAsia="Calibri"/>
          <w:szCs w:val="22"/>
        </w:rPr>
        <w:t>as</w:t>
      </w:r>
      <w:r w:rsidR="002A54D1" w:rsidRPr="003D0A4C">
        <w:rPr>
          <w:rFonts w:eastAsia="Calibri"/>
          <w:szCs w:val="22"/>
        </w:rPr>
        <w:t>, eplerenon</w:t>
      </w:r>
      <w:r w:rsidR="00FB5C22" w:rsidRPr="003D0A4C">
        <w:rPr>
          <w:rFonts w:eastAsia="Calibri"/>
          <w:szCs w:val="22"/>
        </w:rPr>
        <w:t>as</w:t>
      </w:r>
      <w:r w:rsidR="002A54D1" w:rsidRPr="003D0A4C">
        <w:rPr>
          <w:rFonts w:eastAsia="Calibri"/>
          <w:szCs w:val="22"/>
        </w:rPr>
        <w:t>, ler</w:t>
      </w:r>
      <w:r w:rsidR="00FB5C22" w:rsidRPr="003D0A4C">
        <w:rPr>
          <w:rFonts w:eastAsia="Calibri"/>
          <w:szCs w:val="22"/>
        </w:rPr>
        <w:t>k</w:t>
      </w:r>
      <w:r w:rsidR="002A54D1" w:rsidRPr="003D0A4C">
        <w:rPr>
          <w:rFonts w:eastAsia="Calibri"/>
          <w:szCs w:val="22"/>
        </w:rPr>
        <w:t>anidipin</w:t>
      </w:r>
      <w:r w:rsidR="00FB5C22" w:rsidRPr="003D0A4C">
        <w:rPr>
          <w:rFonts w:eastAsia="Calibri"/>
          <w:szCs w:val="22"/>
        </w:rPr>
        <w:t>as</w:t>
      </w:r>
      <w:r w:rsidR="002A54D1" w:rsidRPr="003D0A4C">
        <w:rPr>
          <w:rFonts w:eastAsia="Calibri"/>
          <w:szCs w:val="22"/>
        </w:rPr>
        <w:t xml:space="preserve"> </w:t>
      </w:r>
      <w:r w:rsidR="00FB5C22" w:rsidRPr="003D0A4C">
        <w:rPr>
          <w:rFonts w:eastAsia="Calibri"/>
          <w:szCs w:val="22"/>
        </w:rPr>
        <w:t>a</w:t>
      </w:r>
      <w:r w:rsidR="002A54D1" w:rsidRPr="003D0A4C">
        <w:rPr>
          <w:rFonts w:eastAsia="Calibri"/>
          <w:szCs w:val="22"/>
        </w:rPr>
        <w:t>r ni</w:t>
      </w:r>
      <w:r w:rsidR="00014720" w:rsidRPr="003D0A4C">
        <w:rPr>
          <w:rFonts w:eastAsia="Calibri"/>
          <w:szCs w:val="22"/>
        </w:rPr>
        <w:t>z</w:t>
      </w:r>
      <w:r w:rsidR="002A54D1" w:rsidRPr="003D0A4C">
        <w:rPr>
          <w:rFonts w:eastAsia="Calibri"/>
          <w:szCs w:val="22"/>
        </w:rPr>
        <w:t>oldipin</w:t>
      </w:r>
      <w:r w:rsidR="00014720" w:rsidRPr="003D0A4C">
        <w:rPr>
          <w:rFonts w:eastAsia="Calibri"/>
          <w:szCs w:val="22"/>
        </w:rPr>
        <w:t>as</w:t>
      </w:r>
      <w:r w:rsidR="002A54D1" w:rsidRPr="003D0A4C">
        <w:rPr>
          <w:rFonts w:eastAsia="Calibri"/>
          <w:szCs w:val="22"/>
        </w:rPr>
        <w:t xml:space="preserve"> (</w:t>
      </w:r>
      <w:r w:rsidR="00FB5C22" w:rsidRPr="003D0A4C">
        <w:rPr>
          <w:rFonts w:eastAsia="Calibri"/>
          <w:szCs w:val="22"/>
        </w:rPr>
        <w:t>nuo didelio kraujospūdžio</w:t>
      </w:r>
      <w:r w:rsidR="002A54D1" w:rsidRPr="003D0A4C">
        <w:rPr>
          <w:rFonts w:eastAsia="Calibri"/>
          <w:szCs w:val="22"/>
        </w:rPr>
        <w:t>)</w:t>
      </w:r>
      <w:r w:rsidRPr="003D0A4C">
        <w:rPr>
          <w:rFonts w:eastAsia="Calibri"/>
          <w:szCs w:val="22"/>
        </w:rPr>
        <w:t>;</w:t>
      </w:r>
    </w:p>
    <w:p w14:paraId="7BF6C47D"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b</w:t>
      </w:r>
      <w:r w:rsidR="002A54D1" w:rsidRPr="003D0A4C">
        <w:rPr>
          <w:rFonts w:eastAsia="Calibri"/>
          <w:szCs w:val="22"/>
        </w:rPr>
        <w:t>epridil</w:t>
      </w:r>
      <w:r w:rsidR="00014720" w:rsidRPr="003D0A4C">
        <w:rPr>
          <w:rFonts w:eastAsia="Calibri"/>
          <w:szCs w:val="22"/>
        </w:rPr>
        <w:t>is</w:t>
      </w:r>
      <w:r w:rsidR="002A54D1" w:rsidRPr="003D0A4C">
        <w:rPr>
          <w:rFonts w:eastAsia="Calibri"/>
          <w:szCs w:val="22"/>
        </w:rPr>
        <w:t>, ivabradin</w:t>
      </w:r>
      <w:r w:rsidR="00014720" w:rsidRPr="003D0A4C">
        <w:rPr>
          <w:rFonts w:eastAsia="Calibri"/>
          <w:szCs w:val="22"/>
        </w:rPr>
        <w:t>as</w:t>
      </w:r>
      <w:r w:rsidR="002A54D1" w:rsidRPr="003D0A4C">
        <w:rPr>
          <w:rFonts w:eastAsia="Calibri"/>
          <w:szCs w:val="22"/>
        </w:rPr>
        <w:t xml:space="preserve"> </w:t>
      </w:r>
      <w:r w:rsidR="00014720" w:rsidRPr="003D0A4C">
        <w:rPr>
          <w:rFonts w:eastAsia="Calibri"/>
          <w:szCs w:val="22"/>
        </w:rPr>
        <w:t>a</w:t>
      </w:r>
      <w:r w:rsidR="002A54D1" w:rsidRPr="003D0A4C">
        <w:rPr>
          <w:rFonts w:eastAsia="Calibri"/>
          <w:szCs w:val="22"/>
        </w:rPr>
        <w:t>r ranolazin</w:t>
      </w:r>
      <w:r w:rsidR="00014720" w:rsidRPr="003D0A4C">
        <w:rPr>
          <w:rFonts w:eastAsia="Calibri"/>
          <w:szCs w:val="22"/>
        </w:rPr>
        <w:t>as</w:t>
      </w:r>
      <w:r w:rsidR="002A54D1" w:rsidRPr="003D0A4C">
        <w:rPr>
          <w:rFonts w:eastAsia="Calibri"/>
          <w:szCs w:val="22"/>
        </w:rPr>
        <w:t xml:space="preserve"> (</w:t>
      </w:r>
      <w:r w:rsidR="00014720" w:rsidRPr="003D0A4C">
        <w:rPr>
          <w:rFonts w:eastAsia="Calibri"/>
          <w:szCs w:val="22"/>
        </w:rPr>
        <w:t>nuo krūtinės anginos</w:t>
      </w:r>
      <w:r w:rsidR="002A54D1" w:rsidRPr="003D0A4C">
        <w:rPr>
          <w:rFonts w:eastAsia="Calibri"/>
          <w:szCs w:val="22"/>
        </w:rPr>
        <w:t>)</w:t>
      </w:r>
      <w:r w:rsidRPr="003D0A4C">
        <w:rPr>
          <w:rFonts w:eastAsia="Calibri"/>
          <w:szCs w:val="22"/>
        </w:rPr>
        <w:t>;</w:t>
      </w:r>
    </w:p>
    <w:p w14:paraId="44DCEB91"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w:t>
      </w:r>
      <w:r w:rsidR="002A54D1" w:rsidRPr="003D0A4C">
        <w:rPr>
          <w:rFonts w:eastAsia="Calibri"/>
          <w:szCs w:val="22"/>
        </w:rPr>
        <w:t>abigatran</w:t>
      </w:r>
      <w:r w:rsidR="000D4C92" w:rsidRPr="003D0A4C">
        <w:rPr>
          <w:rFonts w:eastAsia="Calibri"/>
          <w:szCs w:val="22"/>
        </w:rPr>
        <w:t>as a</w:t>
      </w:r>
      <w:r w:rsidR="002A54D1" w:rsidRPr="003D0A4C">
        <w:rPr>
          <w:rFonts w:eastAsia="Calibri"/>
          <w:szCs w:val="22"/>
        </w:rPr>
        <w:t>r ti</w:t>
      </w:r>
      <w:r w:rsidR="000D4C92" w:rsidRPr="003D0A4C">
        <w:rPr>
          <w:rFonts w:eastAsia="Calibri"/>
          <w:szCs w:val="22"/>
        </w:rPr>
        <w:t>k</w:t>
      </w:r>
      <w:r w:rsidR="002A54D1" w:rsidRPr="003D0A4C">
        <w:rPr>
          <w:rFonts w:eastAsia="Calibri"/>
          <w:szCs w:val="22"/>
        </w:rPr>
        <w:t>agrelor</w:t>
      </w:r>
      <w:r w:rsidR="000D4C92" w:rsidRPr="003D0A4C">
        <w:rPr>
          <w:rFonts w:eastAsia="Calibri"/>
          <w:szCs w:val="22"/>
        </w:rPr>
        <w:t>as</w:t>
      </w:r>
      <w:r w:rsidR="002A54D1" w:rsidRPr="003D0A4C">
        <w:rPr>
          <w:rFonts w:eastAsia="Calibri"/>
          <w:szCs w:val="22"/>
        </w:rPr>
        <w:t xml:space="preserve"> (</w:t>
      </w:r>
      <w:r w:rsidR="00014720" w:rsidRPr="003D0A4C">
        <w:rPr>
          <w:rFonts w:eastAsia="Calibri"/>
          <w:szCs w:val="22"/>
        </w:rPr>
        <w:t>nuo kraujo krešulių susidarymo</w:t>
      </w:r>
      <w:r w:rsidR="002A54D1" w:rsidRPr="003D0A4C">
        <w:rPr>
          <w:rFonts w:eastAsia="Calibri"/>
          <w:szCs w:val="22"/>
        </w:rPr>
        <w:t>)</w:t>
      </w:r>
      <w:r w:rsidRPr="003D0A4C">
        <w:rPr>
          <w:rFonts w:eastAsia="Calibri"/>
          <w:szCs w:val="22"/>
        </w:rPr>
        <w:t>;</w:t>
      </w:r>
    </w:p>
    <w:p w14:paraId="6A45F2C3"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w:t>
      </w:r>
      <w:r w:rsidR="002A54D1" w:rsidRPr="003D0A4C">
        <w:rPr>
          <w:rFonts w:eastAsia="Calibri"/>
          <w:szCs w:val="22"/>
        </w:rPr>
        <w:t>i</w:t>
      </w:r>
      <w:r w:rsidR="00014720" w:rsidRPr="003D0A4C">
        <w:rPr>
          <w:rFonts w:eastAsia="Calibri"/>
          <w:szCs w:val="22"/>
        </w:rPr>
        <w:t>z</w:t>
      </w:r>
      <w:r w:rsidR="002A54D1" w:rsidRPr="003D0A4C">
        <w:rPr>
          <w:rFonts w:eastAsia="Calibri"/>
          <w:szCs w:val="22"/>
        </w:rPr>
        <w:t>op</w:t>
      </w:r>
      <w:r w:rsidR="00014720" w:rsidRPr="003D0A4C">
        <w:rPr>
          <w:rFonts w:eastAsia="Calibri"/>
          <w:szCs w:val="22"/>
        </w:rPr>
        <w:t>i</w:t>
      </w:r>
      <w:r w:rsidR="002A54D1" w:rsidRPr="003D0A4C">
        <w:rPr>
          <w:rFonts w:eastAsia="Calibri"/>
          <w:szCs w:val="22"/>
        </w:rPr>
        <w:t>ramid</w:t>
      </w:r>
      <w:r w:rsidR="00014720" w:rsidRPr="003D0A4C">
        <w:rPr>
          <w:rFonts w:eastAsia="Calibri"/>
          <w:szCs w:val="22"/>
        </w:rPr>
        <w:t>as</w:t>
      </w:r>
      <w:r w:rsidR="002A54D1" w:rsidRPr="003D0A4C">
        <w:rPr>
          <w:rFonts w:eastAsia="Calibri"/>
          <w:szCs w:val="22"/>
        </w:rPr>
        <w:t>, dofetilid</w:t>
      </w:r>
      <w:r w:rsidR="00014720" w:rsidRPr="003D0A4C">
        <w:rPr>
          <w:rFonts w:eastAsia="Calibri"/>
          <w:szCs w:val="22"/>
        </w:rPr>
        <w:t>as</w:t>
      </w:r>
      <w:r w:rsidR="002A54D1" w:rsidRPr="003D0A4C">
        <w:rPr>
          <w:rFonts w:eastAsia="Calibri"/>
          <w:szCs w:val="22"/>
        </w:rPr>
        <w:t>, dronedaron</w:t>
      </w:r>
      <w:r w:rsidR="00014720" w:rsidRPr="003D0A4C">
        <w:rPr>
          <w:rFonts w:eastAsia="Calibri"/>
          <w:szCs w:val="22"/>
        </w:rPr>
        <w:t>as</w:t>
      </w:r>
      <w:r w:rsidR="002A54D1" w:rsidRPr="003D0A4C">
        <w:rPr>
          <w:rFonts w:eastAsia="Calibri"/>
          <w:szCs w:val="22"/>
        </w:rPr>
        <w:t xml:space="preserve"> </w:t>
      </w:r>
      <w:r w:rsidR="00014720" w:rsidRPr="003D0A4C">
        <w:rPr>
          <w:rFonts w:eastAsia="Calibri"/>
          <w:szCs w:val="22"/>
        </w:rPr>
        <w:t>a</w:t>
      </w:r>
      <w:r w:rsidR="002A54D1" w:rsidRPr="003D0A4C">
        <w:rPr>
          <w:rFonts w:eastAsia="Calibri"/>
          <w:szCs w:val="22"/>
        </w:rPr>
        <w:t xml:space="preserve">r </w:t>
      </w:r>
      <w:r w:rsidR="00646F0F" w:rsidRPr="003D0A4C">
        <w:rPr>
          <w:rFonts w:eastAsia="Calibri"/>
          <w:szCs w:val="22"/>
        </w:rPr>
        <w:t>ch</w:t>
      </w:r>
      <w:r w:rsidR="00014720" w:rsidRPr="003D0A4C">
        <w:rPr>
          <w:rFonts w:eastAsia="Calibri"/>
          <w:szCs w:val="22"/>
        </w:rPr>
        <w:t>inidinas</w:t>
      </w:r>
      <w:r w:rsidR="002A54D1" w:rsidRPr="003D0A4C">
        <w:rPr>
          <w:rFonts w:eastAsia="Calibri"/>
          <w:szCs w:val="22"/>
        </w:rPr>
        <w:t xml:space="preserve"> (</w:t>
      </w:r>
      <w:r w:rsidR="00FB5C22" w:rsidRPr="003D0A4C">
        <w:rPr>
          <w:rFonts w:eastAsia="Calibri"/>
          <w:szCs w:val="22"/>
        </w:rPr>
        <w:t>nuo neritmiško širdies plakimo</w:t>
      </w:r>
      <w:r w:rsidR="002A54D1" w:rsidRPr="003D0A4C">
        <w:rPr>
          <w:rFonts w:eastAsia="Calibri"/>
          <w:szCs w:val="22"/>
        </w:rPr>
        <w:t>)</w:t>
      </w:r>
      <w:r w:rsidRPr="003D0A4C">
        <w:rPr>
          <w:rFonts w:eastAsia="Calibri"/>
          <w:szCs w:val="22"/>
        </w:rPr>
        <w:t>;</w:t>
      </w:r>
    </w:p>
    <w:p w14:paraId="187F21EC"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l</w:t>
      </w:r>
      <w:r w:rsidR="002A54D1" w:rsidRPr="003D0A4C">
        <w:rPr>
          <w:rFonts w:eastAsia="Calibri"/>
          <w:szCs w:val="22"/>
        </w:rPr>
        <w:t>omitapid</w:t>
      </w:r>
      <w:r w:rsidR="00014720" w:rsidRPr="003D0A4C">
        <w:rPr>
          <w:rFonts w:eastAsia="Calibri"/>
          <w:szCs w:val="22"/>
        </w:rPr>
        <w:t>as</w:t>
      </w:r>
      <w:r w:rsidR="002A54D1" w:rsidRPr="003D0A4C">
        <w:rPr>
          <w:rFonts w:eastAsia="Calibri"/>
          <w:szCs w:val="22"/>
        </w:rPr>
        <w:t>, lovastatin</w:t>
      </w:r>
      <w:r w:rsidR="00014720" w:rsidRPr="003D0A4C">
        <w:rPr>
          <w:rFonts w:eastAsia="Calibri"/>
          <w:szCs w:val="22"/>
        </w:rPr>
        <w:t>as</w:t>
      </w:r>
      <w:r w:rsidR="002A54D1" w:rsidRPr="003D0A4C">
        <w:rPr>
          <w:rFonts w:eastAsia="Calibri"/>
          <w:szCs w:val="22"/>
        </w:rPr>
        <w:t xml:space="preserve"> </w:t>
      </w:r>
      <w:r w:rsidR="00014720" w:rsidRPr="003D0A4C">
        <w:rPr>
          <w:rFonts w:eastAsia="Calibri"/>
          <w:szCs w:val="22"/>
        </w:rPr>
        <w:t>a</w:t>
      </w:r>
      <w:r w:rsidR="002A54D1" w:rsidRPr="003D0A4C">
        <w:rPr>
          <w:rFonts w:eastAsia="Calibri"/>
          <w:szCs w:val="22"/>
        </w:rPr>
        <w:t>r simvastatin</w:t>
      </w:r>
      <w:r w:rsidR="00014720" w:rsidRPr="003D0A4C">
        <w:rPr>
          <w:rFonts w:eastAsia="Calibri"/>
          <w:szCs w:val="22"/>
        </w:rPr>
        <w:t>as</w:t>
      </w:r>
      <w:r w:rsidR="002A54D1" w:rsidRPr="003D0A4C">
        <w:rPr>
          <w:rFonts w:eastAsia="Calibri"/>
          <w:szCs w:val="22"/>
        </w:rPr>
        <w:t xml:space="preserve"> (cholesterol</w:t>
      </w:r>
      <w:r w:rsidR="00FB5C22" w:rsidRPr="003D0A4C">
        <w:rPr>
          <w:rFonts w:eastAsia="Calibri"/>
          <w:szCs w:val="22"/>
        </w:rPr>
        <w:t>io kiekiui mažinti</w:t>
      </w:r>
      <w:r w:rsidR="002A54D1" w:rsidRPr="003D0A4C">
        <w:rPr>
          <w:rFonts w:eastAsia="Calibri"/>
          <w:szCs w:val="22"/>
        </w:rPr>
        <w:t>)</w:t>
      </w:r>
      <w:r w:rsidRPr="003D0A4C">
        <w:rPr>
          <w:rFonts w:eastAsia="Calibri"/>
          <w:szCs w:val="22"/>
        </w:rPr>
        <w:t>;</w:t>
      </w:r>
    </w:p>
    <w:p w14:paraId="6045109B"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s</w:t>
      </w:r>
      <w:r w:rsidR="002A54D1" w:rsidRPr="003D0A4C">
        <w:rPr>
          <w:rFonts w:eastAsia="Calibri"/>
          <w:szCs w:val="22"/>
        </w:rPr>
        <w:t>ildenafil</w:t>
      </w:r>
      <w:r w:rsidR="00014720" w:rsidRPr="003D0A4C">
        <w:rPr>
          <w:rFonts w:eastAsia="Calibri"/>
          <w:szCs w:val="22"/>
        </w:rPr>
        <w:t>is</w:t>
      </w:r>
      <w:r w:rsidR="002A54D1" w:rsidRPr="003D0A4C">
        <w:rPr>
          <w:rFonts w:eastAsia="Calibri"/>
          <w:szCs w:val="22"/>
        </w:rPr>
        <w:t xml:space="preserve"> (</w:t>
      </w:r>
      <w:r w:rsidR="00014720" w:rsidRPr="003D0A4C">
        <w:rPr>
          <w:rFonts w:eastAsia="Calibri"/>
          <w:szCs w:val="22"/>
        </w:rPr>
        <w:t>dideliam kraujospūdžiui plaučių kraujagyslėse gydyti</w:t>
      </w:r>
      <w:r w:rsidR="002A54D1" w:rsidRPr="003D0A4C">
        <w:rPr>
          <w:rFonts w:eastAsia="Calibri"/>
          <w:szCs w:val="22"/>
        </w:rPr>
        <w:t>)</w:t>
      </w:r>
      <w:r w:rsidRPr="003D0A4C">
        <w:rPr>
          <w:rFonts w:eastAsia="Calibri"/>
          <w:szCs w:val="22"/>
        </w:rPr>
        <w:t>.</w:t>
      </w:r>
    </w:p>
    <w:p w14:paraId="549AFB26" w14:textId="77777777" w:rsidR="002A54D1" w:rsidRPr="003D0A4C" w:rsidRDefault="00CD0B94" w:rsidP="00533E0F">
      <w:pPr>
        <w:widowControl w:val="0"/>
        <w:tabs>
          <w:tab w:val="clear" w:pos="567"/>
        </w:tabs>
        <w:suppressAutoHyphens/>
        <w:adjustRightInd w:val="0"/>
        <w:spacing w:line="240" w:lineRule="auto"/>
        <w:ind w:left="1134" w:hanging="567"/>
        <w:textAlignment w:val="baseline"/>
        <w:rPr>
          <w:rFonts w:eastAsia="Calibri"/>
          <w:b/>
          <w:bCs/>
          <w:szCs w:val="22"/>
        </w:rPr>
      </w:pPr>
      <w:r w:rsidRPr="003D0A4C">
        <w:rPr>
          <w:rFonts w:eastAsia="Calibri"/>
          <w:b/>
          <w:bCs/>
          <w:szCs w:val="22"/>
        </w:rPr>
        <w:t>Vaistai, vartojami skrandžio sutrikimams ar vidurių užkietėjimui gydyti</w:t>
      </w:r>
      <w:r w:rsidR="00BF1034" w:rsidRPr="003D0A4C">
        <w:rPr>
          <w:rFonts w:eastAsia="Calibri"/>
          <w:b/>
          <w:bCs/>
          <w:szCs w:val="22"/>
        </w:rPr>
        <w:t>:</w:t>
      </w:r>
    </w:p>
    <w:p w14:paraId="58A1CFC6"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c</w:t>
      </w:r>
      <w:r w:rsidR="002A54D1" w:rsidRPr="003D0A4C">
        <w:rPr>
          <w:rFonts w:eastAsia="Calibri"/>
          <w:szCs w:val="22"/>
        </w:rPr>
        <w:t>isaprid</w:t>
      </w:r>
      <w:r w:rsidR="00CD0B94" w:rsidRPr="003D0A4C">
        <w:rPr>
          <w:rFonts w:eastAsia="Calibri"/>
          <w:szCs w:val="22"/>
        </w:rPr>
        <w:t>as</w:t>
      </w:r>
      <w:r w:rsidR="002A54D1" w:rsidRPr="003D0A4C">
        <w:rPr>
          <w:rFonts w:eastAsia="Calibri"/>
          <w:szCs w:val="22"/>
        </w:rPr>
        <w:t xml:space="preserve"> (</w:t>
      </w:r>
      <w:r w:rsidR="00CD0B94" w:rsidRPr="003D0A4C">
        <w:rPr>
          <w:rFonts w:eastAsia="Calibri"/>
          <w:szCs w:val="22"/>
        </w:rPr>
        <w:t>nuo skrandžio veiklos sutrikimo</w:t>
      </w:r>
      <w:r w:rsidR="002A54D1" w:rsidRPr="003D0A4C">
        <w:rPr>
          <w:rFonts w:eastAsia="Calibri"/>
          <w:szCs w:val="22"/>
        </w:rPr>
        <w:t>)</w:t>
      </w:r>
      <w:r w:rsidRPr="003D0A4C">
        <w:rPr>
          <w:rFonts w:eastAsia="Calibri"/>
          <w:szCs w:val="22"/>
        </w:rPr>
        <w:t>;</w:t>
      </w:r>
    </w:p>
    <w:p w14:paraId="52ACB924"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w:t>
      </w:r>
      <w:r w:rsidR="002A54D1" w:rsidRPr="003D0A4C">
        <w:rPr>
          <w:rFonts w:eastAsia="Calibri"/>
          <w:szCs w:val="22"/>
        </w:rPr>
        <w:t>omperidon</w:t>
      </w:r>
      <w:r w:rsidR="00CD0B94" w:rsidRPr="003D0A4C">
        <w:rPr>
          <w:rFonts w:eastAsia="Calibri"/>
          <w:szCs w:val="22"/>
        </w:rPr>
        <w:t>as</w:t>
      </w:r>
      <w:r w:rsidR="002A54D1" w:rsidRPr="003D0A4C">
        <w:rPr>
          <w:rFonts w:eastAsia="Calibri"/>
          <w:szCs w:val="22"/>
        </w:rPr>
        <w:t xml:space="preserve"> (</w:t>
      </w:r>
      <w:r w:rsidR="00CD0B94" w:rsidRPr="003D0A4C">
        <w:rPr>
          <w:rFonts w:eastAsia="Calibri"/>
          <w:szCs w:val="22"/>
        </w:rPr>
        <w:t>nuo pykinimo ir vėmimo</w:t>
      </w:r>
      <w:r w:rsidR="002A54D1" w:rsidRPr="003D0A4C">
        <w:rPr>
          <w:rFonts w:eastAsia="Calibri"/>
          <w:szCs w:val="22"/>
        </w:rPr>
        <w:t>)</w:t>
      </w:r>
      <w:r w:rsidRPr="003D0A4C">
        <w:rPr>
          <w:rFonts w:eastAsia="Calibri"/>
          <w:szCs w:val="22"/>
        </w:rPr>
        <w:t>;</w:t>
      </w:r>
    </w:p>
    <w:p w14:paraId="47478E97"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n</w:t>
      </w:r>
      <w:r w:rsidR="002A54D1" w:rsidRPr="003D0A4C">
        <w:rPr>
          <w:rFonts w:eastAsia="Calibri"/>
          <w:szCs w:val="22"/>
        </w:rPr>
        <w:t>alo</w:t>
      </w:r>
      <w:r w:rsidR="00CD0B94" w:rsidRPr="003D0A4C">
        <w:rPr>
          <w:rFonts w:eastAsia="Calibri"/>
          <w:szCs w:val="22"/>
        </w:rPr>
        <w:t>ks</w:t>
      </w:r>
      <w:r w:rsidR="002A54D1" w:rsidRPr="003D0A4C">
        <w:rPr>
          <w:rFonts w:eastAsia="Calibri"/>
          <w:szCs w:val="22"/>
        </w:rPr>
        <w:t>egol</w:t>
      </w:r>
      <w:r w:rsidR="00CD0B94" w:rsidRPr="003D0A4C">
        <w:rPr>
          <w:rFonts w:eastAsia="Calibri"/>
          <w:szCs w:val="22"/>
        </w:rPr>
        <w:t>is</w:t>
      </w:r>
      <w:r w:rsidR="002A54D1" w:rsidRPr="003D0A4C">
        <w:rPr>
          <w:rFonts w:eastAsia="Calibri"/>
          <w:szCs w:val="22"/>
        </w:rPr>
        <w:t xml:space="preserve"> (</w:t>
      </w:r>
      <w:r w:rsidR="00CD0B94" w:rsidRPr="003D0A4C">
        <w:rPr>
          <w:rFonts w:eastAsia="Calibri"/>
          <w:szCs w:val="22"/>
        </w:rPr>
        <w:t>nuo vidurių užkietėjimo, kurį sukėlė opioidų grupės skausmą malšinančių vaistų vartojimas</w:t>
      </w:r>
      <w:r w:rsidR="002A54D1" w:rsidRPr="003D0A4C">
        <w:rPr>
          <w:rFonts w:eastAsia="Calibri"/>
          <w:szCs w:val="22"/>
        </w:rPr>
        <w:t>)</w:t>
      </w:r>
      <w:r w:rsidRPr="003D0A4C">
        <w:rPr>
          <w:rFonts w:eastAsia="Calibri"/>
          <w:szCs w:val="22"/>
        </w:rPr>
        <w:t>.</w:t>
      </w:r>
    </w:p>
    <w:p w14:paraId="1F362201" w14:textId="77777777" w:rsidR="00CD0B94" w:rsidRPr="003D0A4C" w:rsidRDefault="00CD0B94" w:rsidP="00533E0F">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galvos skausmui, mie</w:t>
      </w:r>
      <w:r w:rsidR="00CB44B1" w:rsidRPr="003D0A4C">
        <w:rPr>
          <w:rFonts w:eastAsia="Calibri"/>
          <w:b/>
          <w:bCs/>
          <w:szCs w:val="22"/>
        </w:rPr>
        <w:t>go</w:t>
      </w:r>
      <w:r w:rsidRPr="003D0A4C">
        <w:rPr>
          <w:rFonts w:eastAsia="Calibri"/>
          <w:b/>
          <w:bCs/>
          <w:szCs w:val="22"/>
        </w:rPr>
        <w:t xml:space="preserve"> sutrikimams ar psichinės sveikatos sutrikimams gydyti</w:t>
      </w:r>
      <w:r w:rsidR="00BF1034" w:rsidRPr="003D0A4C">
        <w:rPr>
          <w:rFonts w:eastAsia="Calibri"/>
          <w:b/>
          <w:bCs/>
          <w:szCs w:val="22"/>
        </w:rPr>
        <w:t>:</w:t>
      </w:r>
    </w:p>
    <w:p w14:paraId="7AC35075"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w:t>
      </w:r>
      <w:r w:rsidR="002A54D1" w:rsidRPr="003D0A4C">
        <w:rPr>
          <w:rFonts w:eastAsia="Calibri"/>
          <w:szCs w:val="22"/>
        </w:rPr>
        <w:t>ih</w:t>
      </w:r>
      <w:r w:rsidR="00EA3F0E" w:rsidRPr="003D0A4C">
        <w:rPr>
          <w:rFonts w:eastAsia="Calibri"/>
          <w:szCs w:val="22"/>
        </w:rPr>
        <w:t>i</w:t>
      </w:r>
      <w:r w:rsidR="002A54D1" w:rsidRPr="003D0A4C">
        <w:rPr>
          <w:rFonts w:eastAsia="Calibri"/>
          <w:szCs w:val="22"/>
        </w:rPr>
        <w:t>droergotamin</w:t>
      </w:r>
      <w:r w:rsidR="00EA3F0E" w:rsidRPr="003D0A4C">
        <w:rPr>
          <w:rFonts w:eastAsia="Calibri"/>
          <w:szCs w:val="22"/>
        </w:rPr>
        <w:t>as a</w:t>
      </w:r>
      <w:r w:rsidR="002A54D1" w:rsidRPr="003D0A4C">
        <w:rPr>
          <w:rFonts w:eastAsia="Calibri"/>
          <w:szCs w:val="22"/>
        </w:rPr>
        <w:t>r ergotamin</w:t>
      </w:r>
      <w:r w:rsidR="00EA3F0E" w:rsidRPr="003D0A4C">
        <w:rPr>
          <w:rFonts w:eastAsia="Calibri"/>
          <w:szCs w:val="22"/>
        </w:rPr>
        <w:t>as</w:t>
      </w:r>
      <w:r w:rsidR="002A54D1" w:rsidRPr="003D0A4C">
        <w:rPr>
          <w:rFonts w:eastAsia="Calibri"/>
          <w:szCs w:val="22"/>
        </w:rPr>
        <w:t xml:space="preserve"> (</w:t>
      </w:r>
      <w:r w:rsidR="00EA3F0E" w:rsidRPr="003D0A4C">
        <w:rPr>
          <w:rFonts w:eastAsia="Calibri"/>
          <w:szCs w:val="22"/>
        </w:rPr>
        <w:t>skalsių alkaloidai, vartojami nuo migreninio galvos skausmo</w:t>
      </w:r>
      <w:r w:rsidR="002A54D1" w:rsidRPr="003D0A4C">
        <w:rPr>
          <w:rFonts w:eastAsia="Calibri"/>
          <w:szCs w:val="22"/>
        </w:rPr>
        <w:t>)</w:t>
      </w:r>
      <w:r w:rsidRPr="003D0A4C">
        <w:rPr>
          <w:rFonts w:eastAsia="Calibri"/>
          <w:szCs w:val="22"/>
        </w:rPr>
        <w:t>;</w:t>
      </w:r>
    </w:p>
    <w:p w14:paraId="31F29F60"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m</w:t>
      </w:r>
      <w:r w:rsidR="002A54D1" w:rsidRPr="003D0A4C">
        <w:rPr>
          <w:rFonts w:eastAsia="Calibri"/>
          <w:szCs w:val="22"/>
        </w:rPr>
        <w:t>idazolam</w:t>
      </w:r>
      <w:r w:rsidR="00EA3F0E" w:rsidRPr="003D0A4C">
        <w:rPr>
          <w:rFonts w:eastAsia="Calibri"/>
          <w:szCs w:val="22"/>
        </w:rPr>
        <w:t>as</w:t>
      </w:r>
      <w:r w:rsidR="002A54D1" w:rsidRPr="003D0A4C">
        <w:rPr>
          <w:rFonts w:eastAsia="Calibri"/>
          <w:szCs w:val="22"/>
        </w:rPr>
        <w:t xml:space="preserve"> (</w:t>
      </w:r>
      <w:r w:rsidR="00EA3F0E" w:rsidRPr="003D0A4C">
        <w:rPr>
          <w:rFonts w:eastAsia="Calibri"/>
          <w:szCs w:val="22"/>
        </w:rPr>
        <w:t>vartojamas per burną</w:t>
      </w:r>
      <w:r w:rsidR="002A54D1" w:rsidRPr="003D0A4C">
        <w:rPr>
          <w:rFonts w:eastAsia="Calibri"/>
          <w:szCs w:val="22"/>
        </w:rPr>
        <w:t xml:space="preserve">) </w:t>
      </w:r>
      <w:r w:rsidR="00EA3F0E" w:rsidRPr="003D0A4C">
        <w:rPr>
          <w:rFonts w:eastAsia="Calibri"/>
          <w:szCs w:val="22"/>
        </w:rPr>
        <w:t>arba</w:t>
      </w:r>
      <w:r w:rsidR="002A54D1" w:rsidRPr="003D0A4C">
        <w:rPr>
          <w:rFonts w:eastAsia="Calibri"/>
          <w:szCs w:val="22"/>
        </w:rPr>
        <w:t xml:space="preserve"> triazolam</w:t>
      </w:r>
      <w:r w:rsidR="00EA3F0E" w:rsidRPr="003D0A4C">
        <w:rPr>
          <w:rFonts w:eastAsia="Calibri"/>
          <w:szCs w:val="22"/>
        </w:rPr>
        <w:t>as</w:t>
      </w:r>
      <w:r w:rsidR="002A54D1" w:rsidRPr="003D0A4C">
        <w:rPr>
          <w:rFonts w:eastAsia="Calibri"/>
          <w:szCs w:val="22"/>
        </w:rPr>
        <w:t xml:space="preserve"> (</w:t>
      </w:r>
      <w:r w:rsidR="00EA3F0E" w:rsidRPr="003D0A4C">
        <w:rPr>
          <w:rFonts w:eastAsia="Calibri"/>
          <w:szCs w:val="22"/>
        </w:rPr>
        <w:t>vartojami raminamajam poveikiui sukelti arba miegui pagerinti</w:t>
      </w:r>
      <w:r w:rsidR="002A54D1" w:rsidRPr="003D0A4C">
        <w:rPr>
          <w:rFonts w:eastAsia="Calibri"/>
          <w:szCs w:val="22"/>
        </w:rPr>
        <w:t>)</w:t>
      </w:r>
      <w:r w:rsidRPr="003D0A4C">
        <w:rPr>
          <w:rFonts w:eastAsia="Calibri"/>
          <w:szCs w:val="22"/>
        </w:rPr>
        <w:t>;</w:t>
      </w:r>
    </w:p>
    <w:p w14:paraId="43D8FDEA"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l</w:t>
      </w:r>
      <w:r w:rsidR="002A54D1" w:rsidRPr="003D0A4C">
        <w:rPr>
          <w:rFonts w:eastAsia="Calibri"/>
          <w:szCs w:val="22"/>
        </w:rPr>
        <w:t>ura</w:t>
      </w:r>
      <w:r w:rsidR="00EA3F0E" w:rsidRPr="003D0A4C">
        <w:rPr>
          <w:rFonts w:eastAsia="Calibri"/>
          <w:szCs w:val="22"/>
        </w:rPr>
        <w:t>z</w:t>
      </w:r>
      <w:r w:rsidR="002A54D1" w:rsidRPr="003D0A4C">
        <w:rPr>
          <w:rFonts w:eastAsia="Calibri"/>
          <w:szCs w:val="22"/>
        </w:rPr>
        <w:t>idon</w:t>
      </w:r>
      <w:r w:rsidR="005757BA" w:rsidRPr="003D0A4C">
        <w:rPr>
          <w:rFonts w:eastAsia="Calibri"/>
          <w:szCs w:val="22"/>
        </w:rPr>
        <w:t>as</w:t>
      </w:r>
      <w:r w:rsidR="002A54D1" w:rsidRPr="003D0A4C">
        <w:rPr>
          <w:rFonts w:eastAsia="Calibri"/>
          <w:szCs w:val="22"/>
        </w:rPr>
        <w:t>, pimozid</w:t>
      </w:r>
      <w:r w:rsidR="00EA3F0E" w:rsidRPr="003D0A4C">
        <w:rPr>
          <w:rFonts w:eastAsia="Calibri"/>
          <w:szCs w:val="22"/>
        </w:rPr>
        <w:t>as</w:t>
      </w:r>
      <w:r w:rsidR="002A54D1" w:rsidRPr="003D0A4C">
        <w:rPr>
          <w:rFonts w:eastAsia="Calibri"/>
          <w:szCs w:val="22"/>
        </w:rPr>
        <w:t xml:space="preserve">, </w:t>
      </w:r>
      <w:r w:rsidR="00EA3F0E" w:rsidRPr="003D0A4C">
        <w:rPr>
          <w:rFonts w:eastAsia="Calibri"/>
          <w:szCs w:val="22"/>
        </w:rPr>
        <w:t>kv</w:t>
      </w:r>
      <w:r w:rsidR="002A54D1" w:rsidRPr="003D0A4C">
        <w:rPr>
          <w:rFonts w:eastAsia="Calibri"/>
          <w:szCs w:val="22"/>
        </w:rPr>
        <w:t>etiapin</w:t>
      </w:r>
      <w:r w:rsidR="00EA3F0E" w:rsidRPr="003D0A4C">
        <w:rPr>
          <w:rFonts w:eastAsia="Calibri"/>
          <w:szCs w:val="22"/>
        </w:rPr>
        <w:t>as a</w:t>
      </w:r>
      <w:r w:rsidR="002A54D1" w:rsidRPr="003D0A4C">
        <w:rPr>
          <w:rFonts w:eastAsia="Calibri"/>
          <w:szCs w:val="22"/>
        </w:rPr>
        <w:t>r sertindol</w:t>
      </w:r>
      <w:r w:rsidR="00EA3F0E" w:rsidRPr="003D0A4C">
        <w:rPr>
          <w:rFonts w:eastAsia="Calibri"/>
          <w:szCs w:val="22"/>
        </w:rPr>
        <w:t>as</w:t>
      </w:r>
      <w:r w:rsidR="002A54D1" w:rsidRPr="003D0A4C">
        <w:rPr>
          <w:rFonts w:eastAsia="Calibri"/>
          <w:szCs w:val="22"/>
        </w:rPr>
        <w:t xml:space="preserve"> (</w:t>
      </w:r>
      <w:r w:rsidR="00EA3F0E" w:rsidRPr="003D0A4C">
        <w:rPr>
          <w:rFonts w:eastAsia="Calibri"/>
          <w:szCs w:val="22"/>
        </w:rPr>
        <w:t>nuo šizofrenijos</w:t>
      </w:r>
      <w:r w:rsidR="002A54D1" w:rsidRPr="003D0A4C">
        <w:rPr>
          <w:rFonts w:eastAsia="Calibri"/>
          <w:szCs w:val="22"/>
        </w:rPr>
        <w:t>, bipol</w:t>
      </w:r>
      <w:r w:rsidR="00EA3F0E" w:rsidRPr="003D0A4C">
        <w:rPr>
          <w:rFonts w:eastAsia="Calibri"/>
          <w:szCs w:val="22"/>
        </w:rPr>
        <w:t>inio sutrikimo ar kitų psichinės sveikatos sutrikimų</w:t>
      </w:r>
      <w:r w:rsidR="002A54D1" w:rsidRPr="003D0A4C">
        <w:rPr>
          <w:rFonts w:eastAsia="Calibri"/>
          <w:szCs w:val="22"/>
        </w:rPr>
        <w:t>)</w:t>
      </w:r>
      <w:r w:rsidRPr="003D0A4C">
        <w:rPr>
          <w:rFonts w:eastAsia="Calibri"/>
          <w:szCs w:val="22"/>
        </w:rPr>
        <w:t>.</w:t>
      </w:r>
    </w:p>
    <w:p w14:paraId="7691E441" w14:textId="77777777" w:rsidR="002A54D1" w:rsidRPr="003D0A4C" w:rsidRDefault="00CD0B94" w:rsidP="00533E0F">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šlapimo</w:t>
      </w:r>
      <w:r w:rsidR="00EA3F0E" w:rsidRPr="003D0A4C">
        <w:rPr>
          <w:rFonts w:eastAsia="Calibri"/>
          <w:b/>
          <w:bCs/>
          <w:szCs w:val="22"/>
        </w:rPr>
        <w:t xml:space="preserve"> takų sutrikimams gydyti</w:t>
      </w:r>
      <w:r w:rsidR="00BF1034" w:rsidRPr="003D0A4C">
        <w:rPr>
          <w:rFonts w:eastAsia="Calibri"/>
          <w:b/>
          <w:bCs/>
          <w:szCs w:val="22"/>
        </w:rPr>
        <w:t>:</w:t>
      </w:r>
    </w:p>
    <w:p w14:paraId="55EE812E"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w:t>
      </w:r>
      <w:r w:rsidR="002A54D1" w:rsidRPr="003D0A4C">
        <w:rPr>
          <w:rFonts w:eastAsia="Calibri"/>
          <w:szCs w:val="22"/>
        </w:rPr>
        <w:t>arifenacin</w:t>
      </w:r>
      <w:r w:rsidR="00EA3F0E" w:rsidRPr="003D0A4C">
        <w:rPr>
          <w:rFonts w:eastAsia="Calibri"/>
          <w:szCs w:val="22"/>
        </w:rPr>
        <w:t>as</w:t>
      </w:r>
      <w:r w:rsidR="002A54D1" w:rsidRPr="003D0A4C">
        <w:rPr>
          <w:rFonts w:eastAsia="Calibri"/>
          <w:szCs w:val="22"/>
        </w:rPr>
        <w:t xml:space="preserve"> (</w:t>
      </w:r>
      <w:r w:rsidR="00EA3F0E" w:rsidRPr="003D0A4C">
        <w:rPr>
          <w:rFonts w:eastAsia="Calibri"/>
          <w:szCs w:val="22"/>
        </w:rPr>
        <w:t>nuo šlapimo nelaikymo</w:t>
      </w:r>
      <w:r w:rsidR="002A54D1" w:rsidRPr="003D0A4C">
        <w:rPr>
          <w:rFonts w:eastAsia="Calibri"/>
          <w:szCs w:val="22"/>
        </w:rPr>
        <w:t>)</w:t>
      </w:r>
      <w:r w:rsidRPr="003D0A4C">
        <w:rPr>
          <w:rFonts w:eastAsia="Calibri"/>
          <w:szCs w:val="22"/>
        </w:rPr>
        <w:t>;</w:t>
      </w:r>
    </w:p>
    <w:p w14:paraId="39DEAD62"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f</w:t>
      </w:r>
      <w:r w:rsidR="00031EB5" w:rsidRPr="003D0A4C">
        <w:rPr>
          <w:rFonts w:eastAsia="Calibri"/>
          <w:szCs w:val="22"/>
        </w:rPr>
        <w:t>ez</w:t>
      </w:r>
      <w:r w:rsidR="002A54D1" w:rsidRPr="003D0A4C">
        <w:rPr>
          <w:rFonts w:eastAsia="Calibri"/>
          <w:szCs w:val="22"/>
        </w:rPr>
        <w:t>oterodin</w:t>
      </w:r>
      <w:r w:rsidR="00031EB5" w:rsidRPr="003D0A4C">
        <w:rPr>
          <w:rFonts w:eastAsia="Calibri"/>
          <w:szCs w:val="22"/>
        </w:rPr>
        <w:t>as</w:t>
      </w:r>
      <w:r w:rsidR="002A54D1" w:rsidRPr="003D0A4C">
        <w:rPr>
          <w:rFonts w:eastAsia="Calibri"/>
          <w:szCs w:val="22"/>
        </w:rPr>
        <w:t xml:space="preserve"> </w:t>
      </w:r>
      <w:r w:rsidR="00EA3F0E" w:rsidRPr="003D0A4C">
        <w:rPr>
          <w:rFonts w:eastAsia="Calibri"/>
          <w:szCs w:val="22"/>
        </w:rPr>
        <w:t>a</w:t>
      </w:r>
      <w:r w:rsidR="002A54D1" w:rsidRPr="003D0A4C">
        <w:rPr>
          <w:rFonts w:eastAsia="Calibri"/>
          <w:szCs w:val="22"/>
        </w:rPr>
        <w:t>r solifenacin</w:t>
      </w:r>
      <w:r w:rsidR="00EA3F0E" w:rsidRPr="003D0A4C">
        <w:rPr>
          <w:rFonts w:eastAsia="Calibri"/>
          <w:szCs w:val="22"/>
        </w:rPr>
        <w:t>as</w:t>
      </w:r>
      <w:r w:rsidR="002A54D1" w:rsidRPr="003D0A4C">
        <w:rPr>
          <w:rFonts w:eastAsia="Calibri"/>
          <w:szCs w:val="22"/>
        </w:rPr>
        <w:t xml:space="preserve"> (</w:t>
      </w:r>
      <w:r w:rsidR="00EA3F0E" w:rsidRPr="003D0A4C">
        <w:rPr>
          <w:rFonts w:eastAsia="Calibri"/>
          <w:szCs w:val="22"/>
        </w:rPr>
        <w:t>vartojami esant dirgliai</w:t>
      </w:r>
      <w:r w:rsidR="00031EB5" w:rsidRPr="003D0A4C">
        <w:rPr>
          <w:rFonts w:eastAsia="Calibri"/>
          <w:szCs w:val="22"/>
        </w:rPr>
        <w:t xml:space="preserve"> </w:t>
      </w:r>
      <w:r w:rsidR="00EA3F0E" w:rsidRPr="003D0A4C">
        <w:rPr>
          <w:rFonts w:eastAsia="Calibri"/>
          <w:szCs w:val="22"/>
        </w:rPr>
        <w:t>šlapimo pūslei</w:t>
      </w:r>
      <w:r w:rsidR="002A54D1" w:rsidRPr="003D0A4C">
        <w:rPr>
          <w:rFonts w:eastAsia="Calibri"/>
          <w:szCs w:val="22"/>
        </w:rPr>
        <w:t>)</w:t>
      </w:r>
      <w:r w:rsidR="00031EB5" w:rsidRPr="003D0A4C">
        <w:rPr>
          <w:rFonts w:eastAsia="Calibri"/>
          <w:szCs w:val="22"/>
        </w:rPr>
        <w:t>, jei jų vartoja pacientai, kuriems yra tam tikrų inkstų ar kepenų sutrikimų</w:t>
      </w:r>
      <w:r w:rsidRPr="003D0A4C">
        <w:rPr>
          <w:rFonts w:eastAsia="Calibri"/>
          <w:szCs w:val="22"/>
        </w:rPr>
        <w:t>.</w:t>
      </w:r>
    </w:p>
    <w:p w14:paraId="2EAE631E" w14:textId="77777777" w:rsidR="002A54D1" w:rsidRPr="003D0A4C" w:rsidRDefault="00031EB5" w:rsidP="00533E0F">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alergijoms gydyti</w:t>
      </w:r>
      <w:r w:rsidR="00BF1034" w:rsidRPr="003D0A4C">
        <w:rPr>
          <w:rFonts w:eastAsia="Calibri"/>
          <w:b/>
          <w:bCs/>
          <w:szCs w:val="22"/>
        </w:rPr>
        <w:t>:</w:t>
      </w:r>
    </w:p>
    <w:p w14:paraId="731D398E"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a</w:t>
      </w:r>
      <w:r w:rsidR="002A54D1" w:rsidRPr="003D0A4C">
        <w:rPr>
          <w:rFonts w:eastAsia="Calibri"/>
          <w:szCs w:val="22"/>
        </w:rPr>
        <w:t>stemizol</w:t>
      </w:r>
      <w:r w:rsidR="00031EB5" w:rsidRPr="003D0A4C">
        <w:rPr>
          <w:rFonts w:eastAsia="Calibri"/>
          <w:szCs w:val="22"/>
        </w:rPr>
        <w:t>as</w:t>
      </w:r>
      <w:r w:rsidR="002A54D1" w:rsidRPr="003D0A4C">
        <w:rPr>
          <w:rFonts w:eastAsia="Calibri"/>
          <w:szCs w:val="22"/>
        </w:rPr>
        <w:t>, mizolastin</w:t>
      </w:r>
      <w:r w:rsidR="00031EB5" w:rsidRPr="003D0A4C">
        <w:rPr>
          <w:rFonts w:eastAsia="Calibri"/>
          <w:szCs w:val="22"/>
        </w:rPr>
        <w:t>as a</w:t>
      </w:r>
      <w:r w:rsidR="002A54D1" w:rsidRPr="003D0A4C">
        <w:rPr>
          <w:rFonts w:eastAsia="Calibri"/>
          <w:szCs w:val="22"/>
        </w:rPr>
        <w:t>r terfenadin</w:t>
      </w:r>
      <w:r w:rsidR="00031EB5" w:rsidRPr="003D0A4C">
        <w:rPr>
          <w:rFonts w:eastAsia="Calibri"/>
          <w:szCs w:val="22"/>
        </w:rPr>
        <w:t xml:space="preserve">as </w:t>
      </w:r>
      <w:r w:rsidR="002A54D1" w:rsidRPr="003D0A4C">
        <w:rPr>
          <w:rFonts w:eastAsia="Calibri"/>
          <w:szCs w:val="22"/>
        </w:rPr>
        <w:t>(</w:t>
      </w:r>
      <w:r w:rsidR="00031EB5" w:rsidRPr="003D0A4C">
        <w:rPr>
          <w:rFonts w:eastAsia="Calibri"/>
          <w:szCs w:val="22"/>
        </w:rPr>
        <w:t>nuo alergijų</w:t>
      </w:r>
      <w:r w:rsidR="002A54D1" w:rsidRPr="003D0A4C">
        <w:rPr>
          <w:rFonts w:eastAsia="Calibri"/>
          <w:szCs w:val="22"/>
        </w:rPr>
        <w:t>)</w:t>
      </w:r>
      <w:r w:rsidRPr="003D0A4C">
        <w:rPr>
          <w:rFonts w:eastAsia="Calibri"/>
          <w:szCs w:val="22"/>
        </w:rPr>
        <w:t>.</w:t>
      </w:r>
    </w:p>
    <w:p w14:paraId="4335FD9D" w14:textId="0626DE52" w:rsidR="002A54D1" w:rsidRPr="003D0A4C" w:rsidRDefault="00031EB5" w:rsidP="00533E0F">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er</w:t>
      </w:r>
      <w:r w:rsidR="005B7AD2">
        <w:rPr>
          <w:rFonts w:eastAsia="Calibri"/>
          <w:b/>
          <w:bCs/>
          <w:szCs w:val="22"/>
        </w:rPr>
        <w:t>e</w:t>
      </w:r>
      <w:r w:rsidRPr="003D0A4C">
        <w:rPr>
          <w:rFonts w:eastAsia="Calibri"/>
          <w:b/>
          <w:bCs/>
          <w:szCs w:val="22"/>
        </w:rPr>
        <w:t>kcijos ir ejakuliacijos sutrikimams gydyti</w:t>
      </w:r>
      <w:r w:rsidR="00BF1034" w:rsidRPr="003D0A4C">
        <w:rPr>
          <w:rFonts w:eastAsia="Calibri"/>
          <w:b/>
          <w:bCs/>
          <w:szCs w:val="22"/>
        </w:rPr>
        <w:t>:</w:t>
      </w:r>
    </w:p>
    <w:p w14:paraId="094F41C9"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a</w:t>
      </w:r>
      <w:r w:rsidR="002A54D1" w:rsidRPr="003D0A4C">
        <w:rPr>
          <w:rFonts w:eastAsia="Calibri"/>
          <w:szCs w:val="22"/>
        </w:rPr>
        <w:t>vanafil</w:t>
      </w:r>
      <w:r w:rsidR="00031EB5" w:rsidRPr="003D0A4C">
        <w:rPr>
          <w:rFonts w:eastAsia="Calibri"/>
          <w:szCs w:val="22"/>
        </w:rPr>
        <w:t>is</w:t>
      </w:r>
      <w:r w:rsidR="002A54D1" w:rsidRPr="003D0A4C">
        <w:rPr>
          <w:rFonts w:eastAsia="Calibri"/>
          <w:szCs w:val="22"/>
        </w:rPr>
        <w:t xml:space="preserve"> (</w:t>
      </w:r>
      <w:r w:rsidR="00031EB5" w:rsidRPr="003D0A4C">
        <w:rPr>
          <w:rFonts w:eastAsia="Calibri"/>
          <w:szCs w:val="22"/>
        </w:rPr>
        <w:t>nuo erekcijos sutrikimo</w:t>
      </w:r>
      <w:r w:rsidR="002A54D1" w:rsidRPr="003D0A4C">
        <w:rPr>
          <w:rFonts w:eastAsia="Calibri"/>
          <w:szCs w:val="22"/>
        </w:rPr>
        <w:t>)</w:t>
      </w:r>
      <w:r w:rsidRPr="003D0A4C">
        <w:rPr>
          <w:rFonts w:eastAsia="Calibri"/>
          <w:szCs w:val="22"/>
        </w:rPr>
        <w:t>;</w:t>
      </w:r>
    </w:p>
    <w:p w14:paraId="409B7604"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w:t>
      </w:r>
      <w:r w:rsidR="002A54D1" w:rsidRPr="003D0A4C">
        <w:rPr>
          <w:rFonts w:eastAsia="Calibri"/>
          <w:szCs w:val="22"/>
        </w:rPr>
        <w:t>apo</w:t>
      </w:r>
      <w:r w:rsidR="00031EB5" w:rsidRPr="003D0A4C">
        <w:rPr>
          <w:rFonts w:eastAsia="Calibri"/>
          <w:szCs w:val="22"/>
        </w:rPr>
        <w:t>ks</w:t>
      </w:r>
      <w:r w:rsidR="002A54D1" w:rsidRPr="003D0A4C">
        <w:rPr>
          <w:rFonts w:eastAsia="Calibri"/>
          <w:szCs w:val="22"/>
        </w:rPr>
        <w:t>etin</w:t>
      </w:r>
      <w:r w:rsidR="00031EB5" w:rsidRPr="003D0A4C">
        <w:rPr>
          <w:rFonts w:eastAsia="Calibri"/>
          <w:szCs w:val="22"/>
        </w:rPr>
        <w:t>as</w:t>
      </w:r>
      <w:r w:rsidR="002A54D1" w:rsidRPr="003D0A4C">
        <w:rPr>
          <w:rFonts w:eastAsia="Calibri"/>
          <w:szCs w:val="22"/>
        </w:rPr>
        <w:t xml:space="preserve"> (</w:t>
      </w:r>
      <w:r w:rsidR="00031EB5" w:rsidRPr="003D0A4C">
        <w:rPr>
          <w:rFonts w:eastAsia="Calibri"/>
          <w:szCs w:val="22"/>
        </w:rPr>
        <w:t>nuo priešlaikinės ejakuliacijos</w:t>
      </w:r>
      <w:r w:rsidR="002A54D1" w:rsidRPr="003D0A4C">
        <w:rPr>
          <w:rFonts w:eastAsia="Calibri"/>
          <w:szCs w:val="22"/>
        </w:rPr>
        <w:t>)</w:t>
      </w:r>
      <w:r w:rsidRPr="003D0A4C">
        <w:rPr>
          <w:rFonts w:eastAsia="Calibri"/>
          <w:szCs w:val="22"/>
        </w:rPr>
        <w:t>;</w:t>
      </w:r>
    </w:p>
    <w:p w14:paraId="270B418F"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v</w:t>
      </w:r>
      <w:r w:rsidR="002A54D1" w:rsidRPr="003D0A4C">
        <w:rPr>
          <w:rFonts w:eastAsia="Calibri"/>
          <w:szCs w:val="22"/>
        </w:rPr>
        <w:t>ardenafil</w:t>
      </w:r>
      <w:r w:rsidR="00031EB5" w:rsidRPr="003D0A4C">
        <w:rPr>
          <w:rFonts w:eastAsia="Calibri"/>
          <w:szCs w:val="22"/>
        </w:rPr>
        <w:t>is</w:t>
      </w:r>
      <w:r w:rsidR="002A54D1" w:rsidRPr="003D0A4C">
        <w:rPr>
          <w:rFonts w:eastAsia="Calibri"/>
          <w:szCs w:val="22"/>
        </w:rPr>
        <w:t xml:space="preserve"> (</w:t>
      </w:r>
      <w:r w:rsidR="00031EB5" w:rsidRPr="003D0A4C">
        <w:rPr>
          <w:rFonts w:eastAsia="Calibri"/>
          <w:szCs w:val="22"/>
        </w:rPr>
        <w:t>nuo erekcijos sutrikimo</w:t>
      </w:r>
      <w:r w:rsidR="002A54D1" w:rsidRPr="003D0A4C">
        <w:rPr>
          <w:rFonts w:eastAsia="Calibri"/>
          <w:szCs w:val="22"/>
        </w:rPr>
        <w:t>)</w:t>
      </w:r>
      <w:r w:rsidR="00031EB5" w:rsidRPr="003D0A4C">
        <w:rPr>
          <w:rFonts w:eastAsia="Calibri"/>
          <w:szCs w:val="22"/>
        </w:rPr>
        <w:t xml:space="preserve">, jei jo vartoja vyresni nei </w:t>
      </w:r>
      <w:r w:rsidR="002A54D1" w:rsidRPr="003D0A4C">
        <w:rPr>
          <w:rFonts w:eastAsia="Calibri"/>
          <w:szCs w:val="22"/>
        </w:rPr>
        <w:t>75 </w:t>
      </w:r>
      <w:r w:rsidR="00031EB5" w:rsidRPr="003D0A4C">
        <w:rPr>
          <w:rFonts w:eastAsia="Calibri"/>
          <w:szCs w:val="22"/>
        </w:rPr>
        <w:t>metų vyrai</w:t>
      </w:r>
      <w:r w:rsidRPr="003D0A4C">
        <w:rPr>
          <w:rFonts w:eastAsia="Calibri"/>
          <w:szCs w:val="22"/>
        </w:rPr>
        <w:t>.</w:t>
      </w:r>
    </w:p>
    <w:p w14:paraId="75DED713" w14:textId="77777777" w:rsidR="002A54D1" w:rsidRPr="003D0A4C" w:rsidRDefault="00CD0B94" w:rsidP="00533E0F">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Kiti vaistai</w:t>
      </w:r>
      <w:r w:rsidR="00BF1034" w:rsidRPr="003D0A4C">
        <w:rPr>
          <w:rFonts w:eastAsia="Calibri"/>
          <w:b/>
          <w:bCs/>
          <w:szCs w:val="22"/>
        </w:rPr>
        <w:t>:</w:t>
      </w:r>
    </w:p>
    <w:p w14:paraId="00EDE2BA"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k</w:t>
      </w:r>
      <w:r w:rsidR="002A54D1" w:rsidRPr="003D0A4C">
        <w:rPr>
          <w:rFonts w:eastAsia="Calibri"/>
          <w:szCs w:val="22"/>
        </w:rPr>
        <w:t>olchicin</w:t>
      </w:r>
      <w:r w:rsidR="001D0EB5" w:rsidRPr="003D0A4C">
        <w:rPr>
          <w:rFonts w:eastAsia="Calibri"/>
          <w:szCs w:val="22"/>
        </w:rPr>
        <w:t>as</w:t>
      </w:r>
      <w:r w:rsidR="002A54D1" w:rsidRPr="003D0A4C">
        <w:rPr>
          <w:rFonts w:eastAsia="Calibri"/>
          <w:szCs w:val="22"/>
        </w:rPr>
        <w:t xml:space="preserve"> (</w:t>
      </w:r>
      <w:r w:rsidR="001D0EB5" w:rsidRPr="003D0A4C">
        <w:rPr>
          <w:rFonts w:eastAsia="Calibri"/>
          <w:szCs w:val="22"/>
        </w:rPr>
        <w:t>nuo podagros</w:t>
      </w:r>
      <w:r w:rsidR="002A54D1" w:rsidRPr="003D0A4C">
        <w:rPr>
          <w:rFonts w:eastAsia="Calibri"/>
          <w:szCs w:val="22"/>
        </w:rPr>
        <w:t>)</w:t>
      </w:r>
      <w:r w:rsidR="001D0EB5" w:rsidRPr="003D0A4C">
        <w:rPr>
          <w:rFonts w:eastAsia="Calibri"/>
          <w:szCs w:val="22"/>
        </w:rPr>
        <w:t>,</w:t>
      </w:r>
      <w:r w:rsidR="002A54D1" w:rsidRPr="003D0A4C">
        <w:rPr>
          <w:rFonts w:eastAsia="Calibri"/>
          <w:szCs w:val="22"/>
        </w:rPr>
        <w:t xml:space="preserve"> </w:t>
      </w:r>
      <w:r w:rsidR="001D0EB5" w:rsidRPr="003D0A4C">
        <w:rPr>
          <w:rFonts w:eastAsia="Calibri"/>
          <w:szCs w:val="22"/>
        </w:rPr>
        <w:t>jei jo vartoja pacientai, kuriems yra inkstų ar kepenų sutrikimų</w:t>
      </w:r>
      <w:r w:rsidRPr="003D0A4C">
        <w:rPr>
          <w:rFonts w:eastAsia="Calibri"/>
          <w:szCs w:val="22"/>
        </w:rPr>
        <w:t>;</w:t>
      </w:r>
    </w:p>
    <w:p w14:paraId="411F9F8F" w14:textId="77777777" w:rsidR="00C928A4"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e</w:t>
      </w:r>
      <w:r w:rsidR="002A54D1" w:rsidRPr="003D0A4C">
        <w:rPr>
          <w:rFonts w:eastAsia="Calibri"/>
          <w:szCs w:val="22"/>
        </w:rPr>
        <w:t>rgometrin</w:t>
      </w:r>
      <w:r w:rsidR="001D0EB5" w:rsidRPr="003D0A4C">
        <w:rPr>
          <w:rFonts w:eastAsia="Calibri"/>
          <w:szCs w:val="22"/>
        </w:rPr>
        <w:t xml:space="preserve">as </w:t>
      </w:r>
      <w:r w:rsidR="002A54D1" w:rsidRPr="003D0A4C">
        <w:rPr>
          <w:rFonts w:eastAsia="Calibri"/>
          <w:szCs w:val="22"/>
        </w:rPr>
        <w:t>(ergonovin</w:t>
      </w:r>
      <w:r w:rsidR="001D0EB5" w:rsidRPr="003D0A4C">
        <w:rPr>
          <w:rFonts w:eastAsia="Calibri"/>
          <w:szCs w:val="22"/>
        </w:rPr>
        <w:t>as</w:t>
      </w:r>
      <w:r w:rsidR="002A54D1" w:rsidRPr="003D0A4C">
        <w:rPr>
          <w:rFonts w:eastAsia="Calibri"/>
          <w:szCs w:val="22"/>
        </w:rPr>
        <w:t xml:space="preserve">) </w:t>
      </w:r>
      <w:r w:rsidR="001D0EB5" w:rsidRPr="003D0A4C">
        <w:rPr>
          <w:rFonts w:eastAsia="Calibri"/>
          <w:szCs w:val="22"/>
        </w:rPr>
        <w:t>a</w:t>
      </w:r>
      <w:r w:rsidR="002A54D1" w:rsidRPr="003D0A4C">
        <w:rPr>
          <w:rFonts w:eastAsia="Calibri"/>
          <w:szCs w:val="22"/>
        </w:rPr>
        <w:t>r met</w:t>
      </w:r>
      <w:r w:rsidR="00C928A4" w:rsidRPr="003D0A4C">
        <w:rPr>
          <w:rFonts w:eastAsia="Calibri"/>
          <w:szCs w:val="22"/>
        </w:rPr>
        <w:t>i</w:t>
      </w:r>
      <w:r w:rsidR="002A54D1" w:rsidRPr="003D0A4C">
        <w:rPr>
          <w:rFonts w:eastAsia="Calibri"/>
          <w:szCs w:val="22"/>
        </w:rPr>
        <w:t>lergometrin</w:t>
      </w:r>
      <w:r w:rsidR="00C928A4" w:rsidRPr="003D0A4C">
        <w:rPr>
          <w:rFonts w:eastAsia="Calibri"/>
          <w:szCs w:val="22"/>
        </w:rPr>
        <w:t>as</w:t>
      </w:r>
      <w:r w:rsidR="002A54D1" w:rsidRPr="003D0A4C">
        <w:rPr>
          <w:rFonts w:eastAsia="Calibri"/>
          <w:szCs w:val="22"/>
        </w:rPr>
        <w:t xml:space="preserve"> (met</w:t>
      </w:r>
      <w:r w:rsidR="00C928A4" w:rsidRPr="003D0A4C">
        <w:rPr>
          <w:rFonts w:eastAsia="Calibri"/>
          <w:szCs w:val="22"/>
        </w:rPr>
        <w:t>i</w:t>
      </w:r>
      <w:r w:rsidR="002A54D1" w:rsidRPr="003D0A4C">
        <w:rPr>
          <w:rFonts w:eastAsia="Calibri"/>
          <w:szCs w:val="22"/>
        </w:rPr>
        <w:t>lergonovin</w:t>
      </w:r>
      <w:r w:rsidR="00C928A4" w:rsidRPr="003D0A4C">
        <w:rPr>
          <w:rFonts w:eastAsia="Calibri"/>
          <w:szCs w:val="22"/>
        </w:rPr>
        <w:t>as</w:t>
      </w:r>
      <w:r w:rsidR="002A54D1" w:rsidRPr="003D0A4C">
        <w:rPr>
          <w:rFonts w:eastAsia="Calibri"/>
          <w:szCs w:val="22"/>
        </w:rPr>
        <w:t xml:space="preserve">) </w:t>
      </w:r>
      <w:r w:rsidR="00C928A4" w:rsidRPr="003D0A4C">
        <w:rPr>
          <w:rFonts w:eastAsia="Calibri"/>
          <w:szCs w:val="22"/>
        </w:rPr>
        <w:t>– skalsių alkaloidai, vartojami po gimdymo</w:t>
      </w:r>
      <w:r w:rsidRPr="003D0A4C">
        <w:rPr>
          <w:rFonts w:eastAsia="Calibri"/>
          <w:szCs w:val="22"/>
        </w:rPr>
        <w:t>;</w:t>
      </w:r>
    </w:p>
    <w:p w14:paraId="75390E4F" w14:textId="77777777" w:rsidR="00C928A4"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e</w:t>
      </w:r>
      <w:r w:rsidR="002A54D1" w:rsidRPr="003D0A4C">
        <w:rPr>
          <w:rFonts w:eastAsia="Calibri"/>
          <w:szCs w:val="22"/>
        </w:rPr>
        <w:t>liglustat</w:t>
      </w:r>
      <w:r w:rsidR="00C928A4" w:rsidRPr="003D0A4C">
        <w:rPr>
          <w:rFonts w:eastAsia="Calibri"/>
          <w:szCs w:val="22"/>
        </w:rPr>
        <w:t>as</w:t>
      </w:r>
      <w:r w:rsidR="002A54D1" w:rsidRPr="003D0A4C">
        <w:rPr>
          <w:rFonts w:eastAsia="Calibri"/>
          <w:szCs w:val="22"/>
        </w:rPr>
        <w:t xml:space="preserve"> (</w:t>
      </w:r>
      <w:r w:rsidR="00C928A4" w:rsidRPr="003D0A4C">
        <w:rPr>
          <w:rFonts w:eastAsia="Calibri"/>
          <w:szCs w:val="22"/>
        </w:rPr>
        <w:t>nuo</w:t>
      </w:r>
      <w:r w:rsidR="002A54D1" w:rsidRPr="003D0A4C">
        <w:rPr>
          <w:rFonts w:eastAsia="Calibri"/>
          <w:szCs w:val="22"/>
        </w:rPr>
        <w:t xml:space="preserve"> </w:t>
      </w:r>
      <w:r w:rsidR="00C928A4" w:rsidRPr="003D0A4C">
        <w:rPr>
          <w:rFonts w:eastAsia="Calibri"/>
          <w:szCs w:val="22"/>
        </w:rPr>
        <w:t>Gošė (</w:t>
      </w:r>
      <w:r w:rsidR="00C928A4" w:rsidRPr="003D0A4C">
        <w:rPr>
          <w:rFonts w:eastAsia="Calibri"/>
          <w:i/>
          <w:iCs/>
          <w:szCs w:val="22"/>
        </w:rPr>
        <w:t>Gaucher</w:t>
      </w:r>
      <w:r w:rsidR="00C928A4" w:rsidRPr="003D0A4C">
        <w:rPr>
          <w:rFonts w:eastAsia="Calibri"/>
          <w:szCs w:val="22"/>
        </w:rPr>
        <w:t>) ligos</w:t>
      </w:r>
      <w:r w:rsidR="002A54D1" w:rsidRPr="003D0A4C">
        <w:rPr>
          <w:rFonts w:eastAsia="Calibri"/>
          <w:szCs w:val="22"/>
        </w:rPr>
        <w:t>)</w:t>
      </w:r>
      <w:r w:rsidR="00C928A4" w:rsidRPr="003D0A4C">
        <w:rPr>
          <w:rFonts w:eastAsia="Calibri"/>
          <w:szCs w:val="22"/>
        </w:rPr>
        <w:t>, jei jo vartoja pacientai, kurių organizme negali būti skaidomi tam tikri vaistai</w:t>
      </w:r>
      <w:r w:rsidRPr="003D0A4C">
        <w:rPr>
          <w:rFonts w:eastAsia="Calibri"/>
          <w:szCs w:val="22"/>
        </w:rPr>
        <w:t>;</w:t>
      </w:r>
    </w:p>
    <w:p w14:paraId="28E6DE71"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h</w:t>
      </w:r>
      <w:r w:rsidR="002A54D1" w:rsidRPr="003D0A4C">
        <w:rPr>
          <w:rFonts w:eastAsia="Calibri"/>
          <w:szCs w:val="22"/>
        </w:rPr>
        <w:t>alofantrin</w:t>
      </w:r>
      <w:r w:rsidR="001D0EB5" w:rsidRPr="003D0A4C">
        <w:rPr>
          <w:rFonts w:eastAsia="Calibri"/>
          <w:szCs w:val="22"/>
        </w:rPr>
        <w:t>as</w:t>
      </w:r>
      <w:r w:rsidR="002A54D1" w:rsidRPr="003D0A4C">
        <w:rPr>
          <w:rFonts w:eastAsia="Calibri"/>
          <w:szCs w:val="22"/>
        </w:rPr>
        <w:t xml:space="preserve"> (</w:t>
      </w:r>
      <w:r w:rsidR="001D0EB5" w:rsidRPr="003D0A4C">
        <w:rPr>
          <w:rFonts w:eastAsia="Calibri"/>
          <w:szCs w:val="22"/>
        </w:rPr>
        <w:t>nuo maliarijos</w:t>
      </w:r>
      <w:r w:rsidR="002A54D1" w:rsidRPr="003D0A4C">
        <w:rPr>
          <w:rFonts w:eastAsia="Calibri"/>
          <w:szCs w:val="22"/>
        </w:rPr>
        <w:t>)</w:t>
      </w:r>
      <w:r w:rsidRPr="003D0A4C">
        <w:rPr>
          <w:rFonts w:eastAsia="Calibri"/>
          <w:szCs w:val="22"/>
        </w:rPr>
        <w:t>;</w:t>
      </w:r>
    </w:p>
    <w:p w14:paraId="3BF064B3"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i</w:t>
      </w:r>
      <w:r w:rsidR="002A54D1" w:rsidRPr="003D0A4C">
        <w:rPr>
          <w:rFonts w:eastAsia="Calibri"/>
          <w:szCs w:val="22"/>
        </w:rPr>
        <w:t>rinote</w:t>
      </w:r>
      <w:r w:rsidR="001D0EB5" w:rsidRPr="003D0A4C">
        <w:rPr>
          <w:rFonts w:eastAsia="Calibri"/>
          <w:szCs w:val="22"/>
        </w:rPr>
        <w:t>k</w:t>
      </w:r>
      <w:r w:rsidR="002A54D1" w:rsidRPr="003D0A4C">
        <w:rPr>
          <w:rFonts w:eastAsia="Calibri"/>
          <w:szCs w:val="22"/>
        </w:rPr>
        <w:t>an</w:t>
      </w:r>
      <w:r w:rsidR="001D0EB5" w:rsidRPr="003D0A4C">
        <w:rPr>
          <w:rFonts w:eastAsia="Calibri"/>
          <w:szCs w:val="22"/>
        </w:rPr>
        <w:t>as</w:t>
      </w:r>
      <w:r w:rsidR="002A54D1" w:rsidRPr="003D0A4C">
        <w:rPr>
          <w:rFonts w:eastAsia="Calibri"/>
          <w:szCs w:val="22"/>
        </w:rPr>
        <w:t xml:space="preserve"> (</w:t>
      </w:r>
      <w:r w:rsidR="001D0EB5" w:rsidRPr="003D0A4C">
        <w:rPr>
          <w:rFonts w:eastAsia="Calibri"/>
          <w:szCs w:val="22"/>
        </w:rPr>
        <w:t>nuo vėžio</w:t>
      </w:r>
      <w:r w:rsidR="002A54D1" w:rsidRPr="003D0A4C">
        <w:rPr>
          <w:rFonts w:eastAsia="Calibri"/>
          <w:szCs w:val="22"/>
        </w:rPr>
        <w:t>)</w:t>
      </w:r>
      <w:r w:rsidRPr="003D0A4C">
        <w:rPr>
          <w:rFonts w:eastAsia="Calibri"/>
          <w:szCs w:val="22"/>
        </w:rPr>
        <w:t>;</w:t>
      </w:r>
    </w:p>
    <w:p w14:paraId="10540417"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i</w:t>
      </w:r>
      <w:r w:rsidR="002A54D1" w:rsidRPr="003D0A4C">
        <w:rPr>
          <w:rFonts w:eastAsia="Calibri"/>
          <w:szCs w:val="22"/>
        </w:rPr>
        <w:t>savu</w:t>
      </w:r>
      <w:r w:rsidR="001D0EB5" w:rsidRPr="003D0A4C">
        <w:rPr>
          <w:rFonts w:eastAsia="Calibri"/>
          <w:szCs w:val="22"/>
        </w:rPr>
        <w:t>k</w:t>
      </w:r>
      <w:r w:rsidR="002A54D1" w:rsidRPr="003D0A4C">
        <w:rPr>
          <w:rFonts w:eastAsia="Calibri"/>
          <w:szCs w:val="22"/>
        </w:rPr>
        <w:t>onazol</w:t>
      </w:r>
      <w:r w:rsidR="001D0EB5" w:rsidRPr="003D0A4C">
        <w:rPr>
          <w:rFonts w:eastAsia="Calibri"/>
          <w:szCs w:val="22"/>
        </w:rPr>
        <w:t>as</w:t>
      </w:r>
      <w:r w:rsidR="002A54D1" w:rsidRPr="003D0A4C">
        <w:rPr>
          <w:rFonts w:eastAsia="Calibri"/>
          <w:szCs w:val="22"/>
        </w:rPr>
        <w:t xml:space="preserve"> (</w:t>
      </w:r>
      <w:r w:rsidR="001D0EB5" w:rsidRPr="003D0A4C">
        <w:rPr>
          <w:rFonts w:eastAsia="Calibri"/>
          <w:szCs w:val="22"/>
        </w:rPr>
        <w:t>nuo grybelių sukeltų infekcijų</w:t>
      </w:r>
      <w:r w:rsidR="002A54D1" w:rsidRPr="003D0A4C">
        <w:rPr>
          <w:rFonts w:eastAsia="Calibri"/>
          <w:szCs w:val="22"/>
        </w:rPr>
        <w:t>)</w:t>
      </w:r>
      <w:r w:rsidRPr="003D0A4C">
        <w:rPr>
          <w:rFonts w:eastAsia="Calibri"/>
          <w:szCs w:val="22"/>
        </w:rPr>
        <w:t>;</w:t>
      </w:r>
    </w:p>
    <w:p w14:paraId="022DB0C3" w14:textId="77777777" w:rsidR="002A54D1" w:rsidRPr="003D0A4C" w:rsidRDefault="00BF1034" w:rsidP="00533E0F">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o</w:t>
      </w:r>
      <w:r w:rsidR="002A54D1" w:rsidRPr="003D0A4C">
        <w:rPr>
          <w:rFonts w:eastAsia="Calibri"/>
          <w:szCs w:val="22"/>
        </w:rPr>
        <w:t>mbitasvir</w:t>
      </w:r>
      <w:r w:rsidR="001D0EB5" w:rsidRPr="003D0A4C">
        <w:rPr>
          <w:rFonts w:eastAsia="Calibri"/>
          <w:szCs w:val="22"/>
        </w:rPr>
        <w:t>as</w:t>
      </w:r>
      <w:r w:rsidR="002A54D1" w:rsidRPr="003D0A4C">
        <w:rPr>
          <w:rFonts w:eastAsia="Calibri"/>
          <w:szCs w:val="22"/>
        </w:rPr>
        <w:t>, paritaprevir</w:t>
      </w:r>
      <w:r w:rsidR="001D0EB5" w:rsidRPr="003D0A4C">
        <w:rPr>
          <w:rFonts w:eastAsia="Calibri"/>
          <w:szCs w:val="22"/>
        </w:rPr>
        <w:t>as</w:t>
      </w:r>
      <w:r w:rsidR="002A54D1" w:rsidRPr="003D0A4C">
        <w:rPr>
          <w:rFonts w:eastAsia="Calibri"/>
          <w:szCs w:val="22"/>
        </w:rPr>
        <w:t>, ritonavir</w:t>
      </w:r>
      <w:r w:rsidR="001D0EB5" w:rsidRPr="003D0A4C">
        <w:rPr>
          <w:rFonts w:eastAsia="Calibri"/>
          <w:szCs w:val="22"/>
        </w:rPr>
        <w:t>as</w:t>
      </w:r>
      <w:r w:rsidR="002A54D1" w:rsidRPr="003D0A4C">
        <w:rPr>
          <w:rFonts w:eastAsia="Calibri"/>
          <w:szCs w:val="22"/>
        </w:rPr>
        <w:t xml:space="preserve"> </w:t>
      </w:r>
      <w:r w:rsidR="001D0EB5" w:rsidRPr="003D0A4C">
        <w:rPr>
          <w:rFonts w:eastAsia="Calibri"/>
          <w:szCs w:val="22"/>
        </w:rPr>
        <w:t>su</w:t>
      </w:r>
      <w:r w:rsidR="002A54D1" w:rsidRPr="003D0A4C">
        <w:rPr>
          <w:rFonts w:eastAsia="Calibri"/>
          <w:szCs w:val="22"/>
        </w:rPr>
        <w:t xml:space="preserve"> dasabuvir</w:t>
      </w:r>
      <w:r w:rsidR="00C928A4" w:rsidRPr="003D0A4C">
        <w:rPr>
          <w:rFonts w:eastAsia="Calibri"/>
          <w:szCs w:val="22"/>
        </w:rPr>
        <w:t>u</w:t>
      </w:r>
      <w:r w:rsidR="001D0EB5" w:rsidRPr="003D0A4C">
        <w:rPr>
          <w:rFonts w:eastAsia="Calibri"/>
          <w:szCs w:val="22"/>
        </w:rPr>
        <w:t xml:space="preserve"> arba be jo</w:t>
      </w:r>
      <w:r w:rsidR="002A54D1" w:rsidRPr="003D0A4C">
        <w:rPr>
          <w:rFonts w:eastAsia="Calibri"/>
          <w:szCs w:val="22"/>
        </w:rPr>
        <w:t xml:space="preserve"> (hepatit</w:t>
      </w:r>
      <w:r w:rsidR="001D0EB5" w:rsidRPr="003D0A4C">
        <w:rPr>
          <w:rFonts w:eastAsia="Calibri"/>
          <w:szCs w:val="22"/>
        </w:rPr>
        <w:t>ui</w:t>
      </w:r>
      <w:r w:rsidR="002A54D1" w:rsidRPr="003D0A4C">
        <w:rPr>
          <w:rFonts w:eastAsia="Calibri"/>
          <w:szCs w:val="22"/>
        </w:rPr>
        <w:t xml:space="preserve"> C</w:t>
      </w:r>
      <w:r w:rsidR="001D0EB5" w:rsidRPr="003D0A4C">
        <w:rPr>
          <w:rFonts w:eastAsia="Calibri"/>
          <w:szCs w:val="22"/>
        </w:rPr>
        <w:t xml:space="preserve"> gydyti</w:t>
      </w:r>
      <w:r w:rsidR="002A54D1" w:rsidRPr="003D0A4C">
        <w:rPr>
          <w:rFonts w:eastAsia="Calibri"/>
          <w:szCs w:val="22"/>
        </w:rPr>
        <w:t>)</w:t>
      </w:r>
      <w:r w:rsidRPr="003D0A4C">
        <w:rPr>
          <w:rFonts w:eastAsia="Calibri"/>
          <w:szCs w:val="22"/>
        </w:rPr>
        <w:t>.</w:t>
      </w:r>
    </w:p>
    <w:p w14:paraId="2DE2EA7A" w14:textId="77777777" w:rsidR="002A54D1" w:rsidRPr="003D0A4C" w:rsidRDefault="002A54D1" w:rsidP="00533E0F">
      <w:pPr>
        <w:tabs>
          <w:tab w:val="clear" w:pos="567"/>
        </w:tabs>
        <w:suppressAutoHyphens/>
        <w:spacing w:line="240" w:lineRule="auto"/>
        <w:jc w:val="both"/>
        <w:rPr>
          <w:rFonts w:eastAsia="Calibri"/>
          <w:szCs w:val="22"/>
        </w:rPr>
      </w:pPr>
    </w:p>
    <w:p w14:paraId="754A28A8" w14:textId="77777777" w:rsidR="00DA1DF8" w:rsidRPr="003D0A4C" w:rsidRDefault="00DA1DF8" w:rsidP="00533E0F">
      <w:pPr>
        <w:tabs>
          <w:tab w:val="clear" w:pos="567"/>
        </w:tabs>
        <w:suppressAutoHyphens/>
        <w:spacing w:line="240" w:lineRule="auto"/>
        <w:jc w:val="both"/>
        <w:rPr>
          <w:rFonts w:eastAsia="Calibri"/>
          <w:b/>
          <w:bCs/>
          <w:szCs w:val="22"/>
        </w:rPr>
      </w:pPr>
      <w:r w:rsidRPr="003D0A4C">
        <w:rPr>
          <w:rFonts w:eastAsia="Calibri"/>
          <w:b/>
          <w:bCs/>
          <w:szCs w:val="22"/>
        </w:rPr>
        <w:t xml:space="preserve">Atsiminkite: nė vieno iš aukščiau paminėtų vaistų negalima vartoti 2 savaites po paskutiniosios </w:t>
      </w:r>
      <w:bookmarkStart w:id="10" w:name="_Hlk98658184"/>
      <w:r w:rsidRPr="003D0A4C">
        <w:rPr>
          <w:rFonts w:eastAsia="Calibri"/>
          <w:b/>
          <w:bCs/>
          <w:szCs w:val="22"/>
        </w:rPr>
        <w:t xml:space="preserve">CLADOSOL </w:t>
      </w:r>
      <w:bookmarkEnd w:id="10"/>
      <w:r w:rsidRPr="003D0A4C">
        <w:rPr>
          <w:rFonts w:eastAsia="Calibri"/>
          <w:b/>
          <w:bCs/>
          <w:szCs w:val="22"/>
        </w:rPr>
        <w:t>dozės suvartojimo.</w:t>
      </w:r>
    </w:p>
    <w:p w14:paraId="390699D0" w14:textId="77777777" w:rsidR="00592D2A" w:rsidRPr="003D0A4C" w:rsidRDefault="00592D2A" w:rsidP="00533E0F">
      <w:pPr>
        <w:pStyle w:val="Pagrindinistekstas"/>
        <w:spacing w:after="0"/>
        <w:rPr>
          <w:sz w:val="22"/>
          <w:szCs w:val="22"/>
          <w:lang w:val="lt-LT"/>
        </w:rPr>
      </w:pPr>
    </w:p>
    <w:p w14:paraId="4D477FE0" w14:textId="77777777" w:rsidR="00B638AB" w:rsidRPr="003D0A4C" w:rsidRDefault="00B638AB" w:rsidP="00666A1B">
      <w:pPr>
        <w:keepNext/>
        <w:spacing w:line="240" w:lineRule="auto"/>
        <w:jc w:val="both"/>
        <w:outlineLvl w:val="3"/>
        <w:rPr>
          <w:b/>
          <w:bCs/>
          <w:snapToGrid w:val="0"/>
          <w:szCs w:val="22"/>
          <w:lang w:eastAsia="x-none"/>
        </w:rPr>
      </w:pPr>
      <w:r w:rsidRPr="003D0A4C">
        <w:rPr>
          <w:b/>
          <w:bCs/>
          <w:snapToGrid w:val="0"/>
          <w:szCs w:val="22"/>
          <w:lang w:eastAsia="x-none"/>
        </w:rPr>
        <w:lastRenderedPageBreak/>
        <w:t xml:space="preserve">Įspėjimai ir atsargumo priemonės </w:t>
      </w:r>
    </w:p>
    <w:p w14:paraId="4B01A0DF" w14:textId="77777777" w:rsidR="00B638AB" w:rsidRPr="003D0A4C" w:rsidRDefault="00B638AB" w:rsidP="00EB3AF9">
      <w:pPr>
        <w:numPr>
          <w:ilvl w:val="12"/>
          <w:numId w:val="0"/>
        </w:numPr>
        <w:tabs>
          <w:tab w:val="clear" w:pos="567"/>
        </w:tabs>
        <w:spacing w:line="240" w:lineRule="auto"/>
        <w:ind w:right="-2"/>
        <w:rPr>
          <w:snapToGrid w:val="0"/>
          <w:szCs w:val="22"/>
        </w:rPr>
      </w:pPr>
      <w:r w:rsidRPr="003D0A4C">
        <w:rPr>
          <w:snapToGrid w:val="0"/>
          <w:szCs w:val="22"/>
        </w:rPr>
        <w:t>Pasitarkite su gydytoju arba vaistininku, prieš pradėdami vartoti CLADOSOL.</w:t>
      </w:r>
    </w:p>
    <w:p w14:paraId="18856574" w14:textId="77777777" w:rsidR="00B638AB" w:rsidRPr="003D0A4C" w:rsidRDefault="00B638AB" w:rsidP="00EB3AF9">
      <w:pPr>
        <w:numPr>
          <w:ilvl w:val="12"/>
          <w:numId w:val="0"/>
        </w:numPr>
        <w:tabs>
          <w:tab w:val="clear" w:pos="567"/>
        </w:tabs>
        <w:spacing w:line="240" w:lineRule="auto"/>
        <w:ind w:right="-2"/>
        <w:rPr>
          <w:snapToGrid w:val="0"/>
          <w:szCs w:val="22"/>
        </w:rPr>
      </w:pPr>
    </w:p>
    <w:p w14:paraId="5091CFD5" w14:textId="77777777" w:rsidR="000D343A" w:rsidRPr="003D0A4C" w:rsidRDefault="000D343A" w:rsidP="00EB3AF9">
      <w:pPr>
        <w:numPr>
          <w:ilvl w:val="12"/>
          <w:numId w:val="0"/>
        </w:numPr>
        <w:tabs>
          <w:tab w:val="clear" w:pos="567"/>
        </w:tabs>
        <w:spacing w:line="240" w:lineRule="auto"/>
        <w:ind w:right="-2"/>
        <w:rPr>
          <w:b/>
          <w:szCs w:val="22"/>
          <w:lang w:eastAsia="lt-LT"/>
        </w:rPr>
      </w:pPr>
      <w:r w:rsidRPr="003D0A4C">
        <w:rPr>
          <w:b/>
          <w:szCs w:val="22"/>
          <w:lang w:eastAsia="lt-LT"/>
        </w:rPr>
        <w:t>Nutraukite CLADOSOL vartojimą ir nedelsdami kreipkitės į gydytoją:</w:t>
      </w:r>
    </w:p>
    <w:p w14:paraId="04DEFD2B" w14:textId="77777777" w:rsidR="000D343A" w:rsidRPr="003D0A4C" w:rsidRDefault="000D343A" w:rsidP="00666A1B">
      <w:pPr>
        <w:numPr>
          <w:ilvl w:val="0"/>
          <w:numId w:val="34"/>
        </w:numPr>
        <w:tabs>
          <w:tab w:val="clear" w:pos="567"/>
        </w:tabs>
        <w:spacing w:line="240" w:lineRule="auto"/>
        <w:ind w:left="567" w:right="-2" w:hanging="567"/>
        <w:rPr>
          <w:bCs/>
          <w:szCs w:val="22"/>
          <w:lang w:eastAsia="lt-LT"/>
        </w:rPr>
      </w:pPr>
      <w:r w:rsidRPr="003D0A4C">
        <w:rPr>
          <w:bCs/>
          <w:szCs w:val="22"/>
          <w:lang w:eastAsia="lt-LT"/>
        </w:rPr>
        <w:t>jeigu jaučiate apetito stoką, pykinimą, vėmimą, neįprastą nuovargį, pilvo skausmą, pagelsta oda arba akių baltymai, atsiranda blyškios išmatos arba neįprastai tamsus šlapimas;</w:t>
      </w:r>
    </w:p>
    <w:p w14:paraId="79A3057A" w14:textId="77777777" w:rsidR="000D343A" w:rsidRPr="003D0A4C" w:rsidRDefault="000D343A" w:rsidP="00666A1B">
      <w:pPr>
        <w:numPr>
          <w:ilvl w:val="0"/>
          <w:numId w:val="34"/>
        </w:numPr>
        <w:tabs>
          <w:tab w:val="clear" w:pos="567"/>
        </w:tabs>
        <w:spacing w:line="240" w:lineRule="auto"/>
        <w:ind w:left="567" w:right="-2" w:hanging="567"/>
        <w:rPr>
          <w:bCs/>
          <w:szCs w:val="22"/>
          <w:lang w:eastAsia="lt-LT"/>
        </w:rPr>
      </w:pPr>
      <w:r w:rsidRPr="003D0A4C">
        <w:rPr>
          <w:bCs/>
          <w:szCs w:val="22"/>
          <w:lang w:eastAsia="lt-LT"/>
        </w:rPr>
        <w:t xml:space="preserve">jeigu jaučiate dilgčiojimą, tirpimą ar silpnumą rankose ar kojose arba </w:t>
      </w:r>
      <w:r w:rsidR="005757BA" w:rsidRPr="003D0A4C">
        <w:rPr>
          <w:bCs/>
          <w:szCs w:val="22"/>
          <w:lang w:eastAsia="lt-LT"/>
        </w:rPr>
        <w:t xml:space="preserve">atsiranda </w:t>
      </w:r>
      <w:r w:rsidRPr="003D0A4C">
        <w:rPr>
          <w:bCs/>
          <w:szCs w:val="22"/>
          <w:lang w:eastAsia="lt-LT"/>
        </w:rPr>
        <w:t>kitų problemų, susijusių su rankų ar kojų nervais;</w:t>
      </w:r>
    </w:p>
    <w:p w14:paraId="7E16159F" w14:textId="77777777" w:rsidR="000D343A" w:rsidRPr="003D0A4C" w:rsidRDefault="000D343A" w:rsidP="00666A1B">
      <w:pPr>
        <w:numPr>
          <w:ilvl w:val="0"/>
          <w:numId w:val="34"/>
        </w:numPr>
        <w:tabs>
          <w:tab w:val="clear" w:pos="567"/>
        </w:tabs>
        <w:spacing w:line="240" w:lineRule="auto"/>
        <w:ind w:left="567" w:right="-2" w:hanging="567"/>
        <w:rPr>
          <w:bCs/>
          <w:szCs w:val="22"/>
          <w:lang w:eastAsia="lt-LT"/>
        </w:rPr>
      </w:pPr>
      <w:r w:rsidRPr="003D0A4C">
        <w:rPr>
          <w:bCs/>
          <w:szCs w:val="22"/>
          <w:lang w:eastAsia="lt-LT"/>
        </w:rPr>
        <w:t xml:space="preserve">jeigu pablogėja klausa. Labai retais atvejais </w:t>
      </w:r>
      <w:bookmarkStart w:id="11" w:name="_Hlk98658628"/>
      <w:r w:rsidRPr="003D0A4C">
        <w:rPr>
          <w:bCs/>
          <w:szCs w:val="22"/>
          <w:lang w:eastAsia="lt-LT"/>
        </w:rPr>
        <w:t xml:space="preserve">CLADOSOL </w:t>
      </w:r>
      <w:bookmarkEnd w:id="11"/>
      <w:r w:rsidRPr="003D0A4C">
        <w:rPr>
          <w:bCs/>
          <w:szCs w:val="22"/>
          <w:lang w:eastAsia="lt-LT"/>
        </w:rPr>
        <w:t xml:space="preserve">vartojantys pacientai pranešė apie laikiną arba </w:t>
      </w:r>
      <w:r w:rsidR="005757BA" w:rsidRPr="003D0A4C">
        <w:rPr>
          <w:bCs/>
          <w:szCs w:val="22"/>
          <w:lang w:eastAsia="lt-LT"/>
        </w:rPr>
        <w:t>išliekantį</w:t>
      </w:r>
      <w:r w:rsidRPr="003D0A4C">
        <w:rPr>
          <w:bCs/>
          <w:szCs w:val="22"/>
          <w:lang w:eastAsia="lt-LT"/>
        </w:rPr>
        <w:t xml:space="preserve"> </w:t>
      </w:r>
      <w:r w:rsidR="005757BA" w:rsidRPr="003D0A4C">
        <w:rPr>
          <w:bCs/>
          <w:szCs w:val="22"/>
          <w:lang w:eastAsia="lt-LT"/>
        </w:rPr>
        <w:t>apkurtimą</w:t>
      </w:r>
      <w:r w:rsidRPr="003D0A4C">
        <w:rPr>
          <w:bCs/>
          <w:szCs w:val="22"/>
          <w:lang w:eastAsia="lt-LT"/>
        </w:rPr>
        <w:t>.</w:t>
      </w:r>
    </w:p>
    <w:p w14:paraId="30488227" w14:textId="77777777" w:rsidR="000D343A" w:rsidRPr="003D0A4C" w:rsidRDefault="000D343A" w:rsidP="00533E0F">
      <w:pPr>
        <w:numPr>
          <w:ilvl w:val="12"/>
          <w:numId w:val="0"/>
        </w:numPr>
        <w:tabs>
          <w:tab w:val="clear" w:pos="567"/>
        </w:tabs>
        <w:spacing w:line="240" w:lineRule="auto"/>
        <w:ind w:right="-2"/>
        <w:rPr>
          <w:bCs/>
          <w:szCs w:val="22"/>
          <w:lang w:eastAsia="lt-LT"/>
        </w:rPr>
      </w:pPr>
    </w:p>
    <w:p w14:paraId="68B5E2B7" w14:textId="77777777" w:rsidR="000D343A" w:rsidRPr="003D0A4C" w:rsidRDefault="000D343A" w:rsidP="00533E0F">
      <w:pPr>
        <w:numPr>
          <w:ilvl w:val="12"/>
          <w:numId w:val="0"/>
        </w:numPr>
        <w:tabs>
          <w:tab w:val="clear" w:pos="567"/>
        </w:tabs>
        <w:spacing w:line="240" w:lineRule="auto"/>
        <w:ind w:right="-2"/>
        <w:rPr>
          <w:bCs/>
          <w:szCs w:val="22"/>
          <w:lang w:eastAsia="lt-LT"/>
        </w:rPr>
      </w:pPr>
      <w:r w:rsidRPr="003D0A4C">
        <w:rPr>
          <w:bCs/>
          <w:szCs w:val="22"/>
          <w:lang w:eastAsia="lt-LT"/>
        </w:rPr>
        <w:t>Pasakykite gydytojui:</w:t>
      </w:r>
    </w:p>
    <w:p w14:paraId="24C76A70" w14:textId="77777777" w:rsidR="000D343A" w:rsidRPr="003D0A4C" w:rsidRDefault="000D343A" w:rsidP="00666A1B">
      <w:pPr>
        <w:numPr>
          <w:ilvl w:val="0"/>
          <w:numId w:val="35"/>
        </w:numPr>
        <w:tabs>
          <w:tab w:val="clear" w:pos="567"/>
        </w:tabs>
        <w:spacing w:line="240" w:lineRule="auto"/>
        <w:ind w:left="567" w:right="-2" w:hanging="567"/>
        <w:rPr>
          <w:bCs/>
          <w:szCs w:val="22"/>
          <w:lang w:eastAsia="lt-LT"/>
        </w:rPr>
      </w:pPr>
      <w:r w:rsidRPr="003D0A4C">
        <w:rPr>
          <w:bCs/>
          <w:szCs w:val="22"/>
          <w:lang w:eastAsia="lt-LT"/>
        </w:rPr>
        <w:t xml:space="preserve">jeigu yra arba anksčiau buvo širdies sutrikimų. Nedelsdami kreipkitės į medikus, </w:t>
      </w:r>
      <w:r w:rsidR="005757BA" w:rsidRPr="003D0A4C">
        <w:rPr>
          <w:bCs/>
          <w:szCs w:val="22"/>
          <w:lang w:eastAsia="lt-LT"/>
        </w:rPr>
        <w:t xml:space="preserve">jei </w:t>
      </w:r>
      <w:r w:rsidRPr="003D0A4C">
        <w:rPr>
          <w:bCs/>
          <w:szCs w:val="22"/>
          <w:lang w:eastAsia="lt-LT"/>
        </w:rPr>
        <w:t>pajusite dusulį, netikėtai padidės kūno svoris, patins kojos, pasireikš neįprastas nuovargis arba pradėsite atsibusti naktį dėl kvėpavimo sutrikimų;</w:t>
      </w:r>
    </w:p>
    <w:p w14:paraId="114B0A01" w14:textId="77777777" w:rsidR="000D343A" w:rsidRPr="003D0A4C" w:rsidRDefault="000D343A" w:rsidP="00666A1B">
      <w:pPr>
        <w:numPr>
          <w:ilvl w:val="0"/>
          <w:numId w:val="35"/>
        </w:numPr>
        <w:tabs>
          <w:tab w:val="clear" w:pos="567"/>
        </w:tabs>
        <w:spacing w:line="240" w:lineRule="auto"/>
        <w:ind w:left="567" w:right="-2" w:hanging="567"/>
        <w:rPr>
          <w:bCs/>
          <w:szCs w:val="22"/>
          <w:lang w:eastAsia="lt-LT"/>
        </w:rPr>
      </w:pPr>
      <w:r w:rsidRPr="003D0A4C">
        <w:rPr>
          <w:bCs/>
          <w:szCs w:val="22"/>
          <w:lang w:eastAsia="lt-LT"/>
        </w:rPr>
        <w:t>jeigu yra kepenų sutrikimų. Nedelsdami kreipkitės į medikus, jei dings apetitas, atsiras pykinimas, vėmimas, nuovargis, pilvo skausmas ar gelta (odos arba akių baltymo pageltimas arba labai tamsus šlapimas), nes tai gali būti kepenų ligos simptomai;</w:t>
      </w:r>
    </w:p>
    <w:p w14:paraId="06CB8E80" w14:textId="77777777" w:rsidR="000D343A" w:rsidRPr="003D0A4C" w:rsidRDefault="000D343A" w:rsidP="00666A1B">
      <w:pPr>
        <w:numPr>
          <w:ilvl w:val="0"/>
          <w:numId w:val="35"/>
        </w:numPr>
        <w:tabs>
          <w:tab w:val="clear" w:pos="567"/>
        </w:tabs>
        <w:spacing w:line="240" w:lineRule="auto"/>
        <w:ind w:left="567" w:right="-2" w:hanging="567"/>
        <w:rPr>
          <w:bCs/>
          <w:szCs w:val="22"/>
          <w:lang w:eastAsia="lt-LT"/>
        </w:rPr>
      </w:pPr>
      <w:r w:rsidRPr="003D0A4C">
        <w:rPr>
          <w:bCs/>
          <w:szCs w:val="22"/>
          <w:lang w:eastAsia="lt-LT"/>
        </w:rPr>
        <w:t>jeigu yra sutrikusi inkstų funkcija. Jums gali tekti pakeisti CLADOSOL dozę;</w:t>
      </w:r>
    </w:p>
    <w:p w14:paraId="4A267893" w14:textId="77777777" w:rsidR="000D343A" w:rsidRPr="003D0A4C" w:rsidRDefault="000D343A" w:rsidP="00666A1B">
      <w:pPr>
        <w:numPr>
          <w:ilvl w:val="0"/>
          <w:numId w:val="35"/>
        </w:numPr>
        <w:tabs>
          <w:tab w:val="clear" w:pos="567"/>
        </w:tabs>
        <w:spacing w:line="240" w:lineRule="auto"/>
        <w:ind w:left="567" w:right="-2" w:hanging="567"/>
        <w:rPr>
          <w:bCs/>
          <w:szCs w:val="22"/>
          <w:lang w:eastAsia="lt-LT"/>
        </w:rPr>
      </w:pPr>
      <w:r w:rsidRPr="003D0A4C">
        <w:rPr>
          <w:bCs/>
          <w:szCs w:val="22"/>
          <w:lang w:eastAsia="lt-LT"/>
        </w:rPr>
        <w:t>jeigu anksčiau buvo pasireiškusi alerginė reakcija gydant kitu priešgrybeliniu vaistu;</w:t>
      </w:r>
    </w:p>
    <w:p w14:paraId="40EC8275" w14:textId="77777777" w:rsidR="000D343A" w:rsidRPr="003D0A4C" w:rsidRDefault="000D343A" w:rsidP="00666A1B">
      <w:pPr>
        <w:numPr>
          <w:ilvl w:val="0"/>
          <w:numId w:val="35"/>
        </w:numPr>
        <w:tabs>
          <w:tab w:val="clear" w:pos="567"/>
        </w:tabs>
        <w:spacing w:line="240" w:lineRule="auto"/>
        <w:ind w:left="567" w:right="-2" w:hanging="567"/>
        <w:rPr>
          <w:bCs/>
          <w:szCs w:val="22"/>
          <w:lang w:eastAsia="lt-LT"/>
        </w:rPr>
      </w:pPr>
      <w:r w:rsidRPr="003D0A4C">
        <w:rPr>
          <w:bCs/>
          <w:szCs w:val="22"/>
          <w:lang w:eastAsia="lt-LT"/>
        </w:rPr>
        <w:t>jeigu sergate cistine fibroze;</w:t>
      </w:r>
    </w:p>
    <w:p w14:paraId="4C55A14A" w14:textId="77777777" w:rsidR="000D343A" w:rsidRPr="003D0A4C" w:rsidRDefault="000D343A" w:rsidP="00666A1B">
      <w:pPr>
        <w:numPr>
          <w:ilvl w:val="0"/>
          <w:numId w:val="35"/>
        </w:numPr>
        <w:tabs>
          <w:tab w:val="clear" w:pos="567"/>
        </w:tabs>
        <w:spacing w:line="240" w:lineRule="auto"/>
        <w:ind w:left="567" w:right="-2" w:hanging="567"/>
        <w:rPr>
          <w:bCs/>
          <w:szCs w:val="22"/>
          <w:lang w:eastAsia="lt-LT"/>
        </w:rPr>
      </w:pPr>
      <w:r w:rsidRPr="003D0A4C">
        <w:rPr>
          <w:bCs/>
          <w:szCs w:val="22"/>
          <w:lang w:eastAsia="lt-LT"/>
        </w:rPr>
        <w:t>jeigu yra sumažėjęs skrandžio rūgštingumas;</w:t>
      </w:r>
    </w:p>
    <w:p w14:paraId="0C19651C" w14:textId="77777777" w:rsidR="000D343A" w:rsidRPr="003D0A4C" w:rsidRDefault="000D343A" w:rsidP="00666A1B">
      <w:pPr>
        <w:numPr>
          <w:ilvl w:val="0"/>
          <w:numId w:val="35"/>
        </w:numPr>
        <w:tabs>
          <w:tab w:val="clear" w:pos="567"/>
        </w:tabs>
        <w:spacing w:line="240" w:lineRule="auto"/>
        <w:ind w:left="567" w:right="-2" w:hanging="567"/>
        <w:rPr>
          <w:bCs/>
          <w:szCs w:val="22"/>
          <w:lang w:eastAsia="lt-LT"/>
        </w:rPr>
      </w:pPr>
      <w:r w:rsidRPr="003D0A4C">
        <w:rPr>
          <w:bCs/>
          <w:szCs w:val="22"/>
          <w:lang w:eastAsia="lt-LT"/>
        </w:rPr>
        <w:t>jeigu Jūsų imuninė sistema nusilpusi;</w:t>
      </w:r>
    </w:p>
    <w:p w14:paraId="454892C0" w14:textId="77777777" w:rsidR="000D343A" w:rsidRPr="003D0A4C" w:rsidRDefault="000D343A" w:rsidP="00666A1B">
      <w:pPr>
        <w:numPr>
          <w:ilvl w:val="0"/>
          <w:numId w:val="35"/>
        </w:numPr>
        <w:tabs>
          <w:tab w:val="clear" w:pos="567"/>
        </w:tabs>
        <w:spacing w:line="240" w:lineRule="auto"/>
        <w:ind w:left="567" w:right="-2" w:hanging="567"/>
        <w:rPr>
          <w:bCs/>
          <w:szCs w:val="22"/>
          <w:lang w:eastAsia="lt-LT"/>
        </w:rPr>
      </w:pPr>
      <w:r w:rsidRPr="003D0A4C">
        <w:rPr>
          <w:bCs/>
          <w:szCs w:val="22"/>
          <w:lang w:eastAsia="lt-LT"/>
        </w:rPr>
        <w:t>jeigu sergate AIDS.</w:t>
      </w:r>
    </w:p>
    <w:p w14:paraId="0C32B6B4" w14:textId="77777777" w:rsidR="000D343A" w:rsidRPr="003D0A4C" w:rsidRDefault="000D343A" w:rsidP="00533E0F">
      <w:pPr>
        <w:numPr>
          <w:ilvl w:val="12"/>
          <w:numId w:val="0"/>
        </w:numPr>
        <w:tabs>
          <w:tab w:val="clear" w:pos="567"/>
        </w:tabs>
        <w:spacing w:line="240" w:lineRule="auto"/>
        <w:ind w:right="-2"/>
        <w:rPr>
          <w:bCs/>
          <w:szCs w:val="22"/>
          <w:lang w:eastAsia="lt-LT"/>
        </w:rPr>
      </w:pPr>
    </w:p>
    <w:p w14:paraId="1097E0E6" w14:textId="77777777" w:rsidR="000D343A" w:rsidRPr="003D0A4C" w:rsidRDefault="000D343A" w:rsidP="00533E0F">
      <w:pPr>
        <w:numPr>
          <w:ilvl w:val="12"/>
          <w:numId w:val="0"/>
        </w:numPr>
        <w:tabs>
          <w:tab w:val="clear" w:pos="567"/>
        </w:tabs>
        <w:spacing w:line="240" w:lineRule="auto"/>
        <w:ind w:right="-2"/>
        <w:rPr>
          <w:bCs/>
          <w:szCs w:val="22"/>
          <w:lang w:eastAsia="lt-LT"/>
        </w:rPr>
      </w:pPr>
      <w:r w:rsidRPr="003D0A4C">
        <w:rPr>
          <w:bCs/>
          <w:szCs w:val="22"/>
          <w:lang w:eastAsia="lt-LT"/>
        </w:rPr>
        <w:t>Visada pasakykite gydytojui, kad vartojate CLADOSOL, kai bus atliekami kraujo ar šlapimo tyrimai. Tai gali turėti įtakos rezultatams.</w:t>
      </w:r>
    </w:p>
    <w:p w14:paraId="2D9B924D" w14:textId="77777777" w:rsidR="000D343A" w:rsidRPr="003D0A4C" w:rsidRDefault="000D343A" w:rsidP="00533E0F">
      <w:pPr>
        <w:numPr>
          <w:ilvl w:val="12"/>
          <w:numId w:val="0"/>
        </w:numPr>
        <w:tabs>
          <w:tab w:val="clear" w:pos="567"/>
        </w:tabs>
        <w:spacing w:line="240" w:lineRule="auto"/>
        <w:ind w:right="-2"/>
        <w:rPr>
          <w:bCs/>
          <w:szCs w:val="22"/>
          <w:lang w:eastAsia="lt-LT"/>
        </w:rPr>
      </w:pPr>
    </w:p>
    <w:p w14:paraId="44485709" w14:textId="77777777" w:rsidR="00592D2A" w:rsidRPr="00666A1B" w:rsidRDefault="000D343A" w:rsidP="00533E0F">
      <w:pPr>
        <w:numPr>
          <w:ilvl w:val="12"/>
          <w:numId w:val="0"/>
        </w:numPr>
        <w:tabs>
          <w:tab w:val="clear" w:pos="567"/>
        </w:tabs>
        <w:spacing w:line="240" w:lineRule="auto"/>
        <w:ind w:right="-2"/>
        <w:rPr>
          <w:bCs/>
          <w:szCs w:val="22"/>
          <w:lang w:eastAsia="lt-LT"/>
        </w:rPr>
      </w:pPr>
      <w:r w:rsidRPr="003D0A4C">
        <w:rPr>
          <w:bCs/>
          <w:szCs w:val="22"/>
          <w:lang w:eastAsia="lt-LT"/>
        </w:rPr>
        <w:t>CLADOSOL vartojimo laikotarpiu turi būti reguliariai tiriamas kraujas.</w:t>
      </w:r>
    </w:p>
    <w:p w14:paraId="263FBD8D" w14:textId="77777777" w:rsidR="00592D2A" w:rsidRPr="003D0A4C" w:rsidRDefault="00592D2A" w:rsidP="00533E0F">
      <w:pPr>
        <w:overflowPunct w:val="0"/>
        <w:autoSpaceDE w:val="0"/>
        <w:autoSpaceDN w:val="0"/>
        <w:adjustRightInd w:val="0"/>
        <w:spacing w:line="240" w:lineRule="auto"/>
        <w:jc w:val="both"/>
        <w:rPr>
          <w:bCs/>
          <w:szCs w:val="22"/>
        </w:rPr>
      </w:pPr>
    </w:p>
    <w:p w14:paraId="7657966C" w14:textId="77777777" w:rsidR="005A0360" w:rsidRPr="003D0A4C" w:rsidRDefault="005A0360" w:rsidP="00533E0F">
      <w:pPr>
        <w:pStyle w:val="Pagrindinistekstas"/>
        <w:spacing w:after="0"/>
        <w:rPr>
          <w:b/>
          <w:bCs/>
          <w:i/>
          <w:sz w:val="22"/>
          <w:szCs w:val="22"/>
          <w:u w:val="single"/>
          <w:lang w:val="lt-LT"/>
        </w:rPr>
      </w:pPr>
      <w:r w:rsidRPr="003D0A4C">
        <w:rPr>
          <w:b/>
          <w:bCs/>
          <w:snapToGrid w:val="0"/>
          <w:sz w:val="22"/>
          <w:szCs w:val="22"/>
          <w:lang w:val="lt-LT" w:eastAsia="en-US"/>
        </w:rPr>
        <w:t>Vaikams ir paaugliams</w:t>
      </w:r>
    </w:p>
    <w:p w14:paraId="1932A306" w14:textId="77777777" w:rsidR="005A0360" w:rsidRPr="003D0A4C" w:rsidRDefault="005A0360" w:rsidP="00533E0F">
      <w:pPr>
        <w:overflowPunct w:val="0"/>
        <w:autoSpaceDE w:val="0"/>
        <w:autoSpaceDN w:val="0"/>
        <w:adjustRightInd w:val="0"/>
        <w:spacing w:line="240" w:lineRule="auto"/>
        <w:jc w:val="both"/>
        <w:rPr>
          <w:szCs w:val="22"/>
        </w:rPr>
      </w:pPr>
      <w:r w:rsidRPr="003D0A4C">
        <w:rPr>
          <w:szCs w:val="22"/>
        </w:rPr>
        <w:t>Vaikams CLADOSOL galima vartoti tik pasitarus su gydytoju.</w:t>
      </w:r>
    </w:p>
    <w:p w14:paraId="46A4E556" w14:textId="77777777" w:rsidR="00592D2A" w:rsidRPr="003D0A4C" w:rsidRDefault="00592D2A" w:rsidP="00533E0F">
      <w:pPr>
        <w:spacing w:line="240" w:lineRule="auto"/>
        <w:rPr>
          <w:szCs w:val="22"/>
        </w:rPr>
      </w:pPr>
    </w:p>
    <w:p w14:paraId="3EFEEB02" w14:textId="77777777" w:rsidR="00592D2A" w:rsidRPr="003D0A4C" w:rsidRDefault="00592D2A" w:rsidP="00533E0F">
      <w:pPr>
        <w:spacing w:line="240" w:lineRule="auto"/>
        <w:rPr>
          <w:szCs w:val="22"/>
        </w:rPr>
      </w:pPr>
      <w:r w:rsidRPr="003D0A4C">
        <w:rPr>
          <w:b/>
          <w:szCs w:val="22"/>
        </w:rPr>
        <w:t>Kit</w:t>
      </w:r>
      <w:r w:rsidR="005A0360" w:rsidRPr="003D0A4C">
        <w:rPr>
          <w:b/>
          <w:szCs w:val="22"/>
        </w:rPr>
        <w:t>i</w:t>
      </w:r>
      <w:r w:rsidRPr="003D0A4C">
        <w:rPr>
          <w:b/>
          <w:szCs w:val="22"/>
        </w:rPr>
        <w:t xml:space="preserve"> vaist</w:t>
      </w:r>
      <w:r w:rsidR="005A0360" w:rsidRPr="003D0A4C">
        <w:rPr>
          <w:b/>
          <w:szCs w:val="22"/>
        </w:rPr>
        <w:t>ai ir CL</w:t>
      </w:r>
      <w:r w:rsidR="000B0C50" w:rsidRPr="003D0A4C">
        <w:rPr>
          <w:b/>
          <w:szCs w:val="22"/>
        </w:rPr>
        <w:t>A</w:t>
      </w:r>
      <w:r w:rsidR="005A0360" w:rsidRPr="003D0A4C">
        <w:rPr>
          <w:b/>
          <w:szCs w:val="22"/>
        </w:rPr>
        <w:t>D</w:t>
      </w:r>
      <w:r w:rsidR="000B0C50" w:rsidRPr="003D0A4C">
        <w:rPr>
          <w:b/>
          <w:szCs w:val="22"/>
        </w:rPr>
        <w:t>O</w:t>
      </w:r>
      <w:r w:rsidR="005A0360" w:rsidRPr="003D0A4C">
        <w:rPr>
          <w:b/>
          <w:szCs w:val="22"/>
        </w:rPr>
        <w:t>SOL</w:t>
      </w:r>
    </w:p>
    <w:p w14:paraId="548A929A" w14:textId="77777777" w:rsidR="0058399D" w:rsidRPr="003D0A4C" w:rsidRDefault="0058399D" w:rsidP="00533E0F">
      <w:pPr>
        <w:tabs>
          <w:tab w:val="clear" w:pos="567"/>
        </w:tabs>
        <w:spacing w:line="240" w:lineRule="auto"/>
        <w:jc w:val="both"/>
        <w:rPr>
          <w:rFonts w:eastAsia="Calibri"/>
          <w:szCs w:val="22"/>
        </w:rPr>
      </w:pPr>
      <w:r w:rsidRPr="003D0A4C">
        <w:rPr>
          <w:rFonts w:eastAsia="Calibri"/>
          <w:szCs w:val="22"/>
        </w:rPr>
        <w:t>Jeigu vartojate ar neseniai vartojote kitų vaistų arba dėl to nesate tikri, apie tai pasakykite gydytojui arba vaistininkui. Tai apima nereceptinius vaistus, užsienyje pirktus vaistus, augalinius vaistus bei stiprius vitaminus ir mineralus.</w:t>
      </w:r>
    </w:p>
    <w:p w14:paraId="632706D8" w14:textId="77777777" w:rsidR="0058399D" w:rsidRPr="003D0A4C" w:rsidRDefault="0058399D" w:rsidP="00533E0F">
      <w:pPr>
        <w:tabs>
          <w:tab w:val="clear" w:pos="567"/>
        </w:tabs>
        <w:spacing w:line="240" w:lineRule="auto"/>
        <w:jc w:val="both"/>
        <w:rPr>
          <w:rFonts w:eastAsia="Calibri"/>
          <w:szCs w:val="22"/>
        </w:rPr>
      </w:pPr>
    </w:p>
    <w:p w14:paraId="6B3E71B2" w14:textId="77777777" w:rsidR="0058399D" w:rsidRPr="003D0A4C" w:rsidRDefault="0058399D" w:rsidP="00533E0F">
      <w:pPr>
        <w:tabs>
          <w:tab w:val="clear" w:pos="567"/>
        </w:tabs>
        <w:spacing w:line="240" w:lineRule="auto"/>
        <w:jc w:val="both"/>
        <w:rPr>
          <w:rFonts w:eastAsia="Calibri"/>
          <w:szCs w:val="22"/>
        </w:rPr>
      </w:pPr>
      <w:r w:rsidRPr="003D0A4C">
        <w:rPr>
          <w:rFonts w:eastAsia="Calibri"/>
          <w:szCs w:val="22"/>
        </w:rPr>
        <w:t xml:space="preserve">Kai kurių vaistų </w:t>
      </w:r>
      <w:r w:rsidRPr="003D0A4C">
        <w:rPr>
          <w:rFonts w:eastAsia="Calibri"/>
          <w:b/>
          <w:bCs/>
          <w:szCs w:val="22"/>
        </w:rPr>
        <w:t>draudžiama vartoti</w:t>
      </w:r>
      <w:r w:rsidRPr="003D0A4C">
        <w:rPr>
          <w:rFonts w:eastAsia="Calibri"/>
          <w:szCs w:val="22"/>
        </w:rPr>
        <w:t xml:space="preserve"> vartojant CL</w:t>
      </w:r>
      <w:r w:rsidR="000B0C50" w:rsidRPr="003D0A4C">
        <w:rPr>
          <w:rFonts w:eastAsia="Calibri"/>
          <w:szCs w:val="22"/>
        </w:rPr>
        <w:t>A</w:t>
      </w:r>
      <w:r w:rsidRPr="003D0A4C">
        <w:rPr>
          <w:rFonts w:eastAsia="Calibri"/>
          <w:szCs w:val="22"/>
        </w:rPr>
        <w:t>D</w:t>
      </w:r>
      <w:r w:rsidR="000B0C50" w:rsidRPr="003D0A4C">
        <w:rPr>
          <w:rFonts w:eastAsia="Calibri"/>
          <w:szCs w:val="22"/>
        </w:rPr>
        <w:t>O</w:t>
      </w:r>
      <w:r w:rsidRPr="003D0A4C">
        <w:rPr>
          <w:rFonts w:eastAsia="Calibri"/>
          <w:szCs w:val="22"/>
        </w:rPr>
        <w:t>SOL. Tokie vaistai yra išvardyti poskyryje „CL</w:t>
      </w:r>
      <w:r w:rsidR="000B0C50" w:rsidRPr="003D0A4C">
        <w:rPr>
          <w:rFonts w:eastAsia="Calibri"/>
          <w:szCs w:val="22"/>
        </w:rPr>
        <w:t>A</w:t>
      </w:r>
      <w:r w:rsidRPr="003D0A4C">
        <w:rPr>
          <w:rFonts w:eastAsia="Calibri"/>
          <w:szCs w:val="22"/>
        </w:rPr>
        <w:t>D</w:t>
      </w:r>
      <w:r w:rsidR="000B0C50" w:rsidRPr="003D0A4C">
        <w:rPr>
          <w:rFonts w:eastAsia="Calibri"/>
          <w:szCs w:val="22"/>
        </w:rPr>
        <w:t>O</w:t>
      </w:r>
      <w:r w:rsidRPr="003D0A4C">
        <w:rPr>
          <w:rFonts w:eastAsia="Calibri"/>
          <w:szCs w:val="22"/>
        </w:rPr>
        <w:t>SOL vartoti drau</w:t>
      </w:r>
      <w:r w:rsidR="00B64191" w:rsidRPr="003D0A4C">
        <w:rPr>
          <w:rFonts w:eastAsia="Calibri"/>
          <w:szCs w:val="22"/>
        </w:rPr>
        <w:t>d</w:t>
      </w:r>
      <w:r w:rsidRPr="003D0A4C">
        <w:rPr>
          <w:rFonts w:eastAsia="Calibri"/>
          <w:szCs w:val="22"/>
        </w:rPr>
        <w:t>žiama“.</w:t>
      </w:r>
    </w:p>
    <w:p w14:paraId="559CA2B6" w14:textId="77777777" w:rsidR="0058399D" w:rsidRPr="003D0A4C" w:rsidRDefault="0058399D" w:rsidP="00533E0F">
      <w:pPr>
        <w:tabs>
          <w:tab w:val="clear" w:pos="567"/>
        </w:tabs>
        <w:spacing w:line="240" w:lineRule="auto"/>
        <w:jc w:val="both"/>
        <w:rPr>
          <w:rFonts w:eastAsia="Calibri"/>
          <w:szCs w:val="22"/>
        </w:rPr>
      </w:pPr>
    </w:p>
    <w:p w14:paraId="751B136E" w14:textId="77777777" w:rsidR="0058399D" w:rsidRPr="003D0A4C" w:rsidRDefault="0058399D" w:rsidP="00533E0F">
      <w:pPr>
        <w:tabs>
          <w:tab w:val="clear" w:pos="567"/>
        </w:tabs>
        <w:spacing w:line="240" w:lineRule="auto"/>
        <w:rPr>
          <w:rFonts w:eastAsia="Calibri"/>
          <w:b/>
          <w:bCs/>
          <w:szCs w:val="22"/>
        </w:rPr>
      </w:pPr>
      <w:r w:rsidRPr="003D0A4C">
        <w:rPr>
          <w:rFonts w:eastAsia="Calibri"/>
          <w:b/>
          <w:bCs/>
          <w:szCs w:val="22"/>
        </w:rPr>
        <w:t>Tam tikri vaistai, kurių nerekomenduojama vartoti kartu su CL</w:t>
      </w:r>
      <w:r w:rsidR="000B0C50" w:rsidRPr="003D0A4C">
        <w:rPr>
          <w:rFonts w:eastAsia="Calibri"/>
          <w:b/>
          <w:bCs/>
          <w:szCs w:val="22"/>
        </w:rPr>
        <w:t>A</w:t>
      </w:r>
      <w:r w:rsidRPr="003D0A4C">
        <w:rPr>
          <w:rFonts w:eastAsia="Calibri"/>
          <w:b/>
          <w:bCs/>
          <w:szCs w:val="22"/>
        </w:rPr>
        <w:t>D</w:t>
      </w:r>
      <w:r w:rsidR="000B0C50" w:rsidRPr="003D0A4C">
        <w:rPr>
          <w:rFonts w:eastAsia="Calibri"/>
          <w:b/>
          <w:bCs/>
          <w:szCs w:val="22"/>
        </w:rPr>
        <w:t>O</w:t>
      </w:r>
      <w:r w:rsidRPr="003D0A4C">
        <w:rPr>
          <w:rFonts w:eastAsia="Calibri"/>
          <w:b/>
          <w:bCs/>
          <w:szCs w:val="22"/>
        </w:rPr>
        <w:t>SOL</w:t>
      </w:r>
    </w:p>
    <w:p w14:paraId="2AC551B5" w14:textId="77777777" w:rsidR="0058399D" w:rsidRPr="003D0A4C" w:rsidRDefault="0058399D" w:rsidP="00533E0F">
      <w:pPr>
        <w:tabs>
          <w:tab w:val="clear" w:pos="567"/>
        </w:tabs>
        <w:spacing w:line="240" w:lineRule="auto"/>
        <w:rPr>
          <w:rFonts w:eastAsia="Calibri"/>
          <w:szCs w:val="22"/>
        </w:rPr>
      </w:pPr>
      <w:r w:rsidRPr="003D0A4C">
        <w:rPr>
          <w:rFonts w:eastAsia="Calibri"/>
          <w:szCs w:val="22"/>
        </w:rPr>
        <w:t>Gydytojas gali nuspręsti, kad kai kurių vaistų Jūs negalite vartoti kartu su CL</w:t>
      </w:r>
      <w:r w:rsidR="000B0C50" w:rsidRPr="003D0A4C">
        <w:rPr>
          <w:rFonts w:eastAsia="Calibri"/>
          <w:szCs w:val="22"/>
        </w:rPr>
        <w:t>A</w:t>
      </w:r>
      <w:r w:rsidRPr="003D0A4C">
        <w:rPr>
          <w:rFonts w:eastAsia="Calibri"/>
          <w:szCs w:val="22"/>
        </w:rPr>
        <w:t>D</w:t>
      </w:r>
      <w:r w:rsidR="000B0C50" w:rsidRPr="003D0A4C">
        <w:rPr>
          <w:rFonts w:eastAsia="Calibri"/>
          <w:szCs w:val="22"/>
        </w:rPr>
        <w:t>O</w:t>
      </w:r>
      <w:r w:rsidRPr="003D0A4C">
        <w:rPr>
          <w:rFonts w:eastAsia="Calibri"/>
          <w:szCs w:val="22"/>
        </w:rPr>
        <w:t xml:space="preserve">SOL ar 2 savaičių laikotarpiu po jo vartojimo </w:t>
      </w:r>
      <w:r w:rsidR="008B2626" w:rsidRPr="003D0A4C">
        <w:rPr>
          <w:rFonts w:eastAsia="Calibri"/>
          <w:szCs w:val="22"/>
        </w:rPr>
        <w:t>nutraukimo</w:t>
      </w:r>
      <w:r w:rsidRPr="003D0A4C">
        <w:rPr>
          <w:rFonts w:eastAsia="Calibri"/>
          <w:szCs w:val="22"/>
        </w:rPr>
        <w:t>.</w:t>
      </w:r>
    </w:p>
    <w:p w14:paraId="6EDC5236" w14:textId="77777777" w:rsidR="0058399D" w:rsidRPr="003D0A4C" w:rsidRDefault="0058399D" w:rsidP="00533E0F">
      <w:pPr>
        <w:tabs>
          <w:tab w:val="clear" w:pos="567"/>
        </w:tabs>
        <w:spacing w:line="240" w:lineRule="auto"/>
        <w:rPr>
          <w:rFonts w:eastAsia="Calibri"/>
          <w:szCs w:val="22"/>
        </w:rPr>
      </w:pPr>
    </w:p>
    <w:p w14:paraId="154ACA12" w14:textId="77777777" w:rsidR="0058399D" w:rsidRPr="003D0A4C" w:rsidRDefault="0058399D" w:rsidP="00533E0F">
      <w:pPr>
        <w:tabs>
          <w:tab w:val="clear" w:pos="567"/>
        </w:tabs>
        <w:spacing w:line="240" w:lineRule="auto"/>
        <w:rPr>
          <w:rFonts w:eastAsia="Calibri"/>
          <w:szCs w:val="22"/>
        </w:rPr>
      </w:pPr>
      <w:r w:rsidRPr="003D0A4C">
        <w:rPr>
          <w:rFonts w:eastAsia="Calibri"/>
          <w:szCs w:val="22"/>
        </w:rPr>
        <w:t>Toliau yra pateikiami tokių vaistų pavyzdžiai.</w:t>
      </w:r>
    </w:p>
    <w:p w14:paraId="7136D01B" w14:textId="77777777" w:rsidR="0058399D" w:rsidRPr="003D0A4C" w:rsidRDefault="00D05B9C" w:rsidP="00533E0F">
      <w:pPr>
        <w:tabs>
          <w:tab w:val="clear" w:pos="567"/>
        </w:tabs>
        <w:spacing w:line="240" w:lineRule="auto"/>
        <w:rPr>
          <w:rFonts w:eastAsia="Calibri"/>
          <w:b/>
          <w:bCs/>
          <w:szCs w:val="22"/>
        </w:rPr>
      </w:pPr>
      <w:r w:rsidRPr="003D0A4C">
        <w:rPr>
          <w:rFonts w:eastAsia="Calibri"/>
          <w:b/>
          <w:bCs/>
          <w:szCs w:val="22"/>
        </w:rPr>
        <w:t>Vaistai, vartojami širdies, kraujo ar kraujotakos sutrikim</w:t>
      </w:r>
      <w:r w:rsidR="00634CAD" w:rsidRPr="003D0A4C">
        <w:rPr>
          <w:rFonts w:eastAsia="Calibri"/>
          <w:b/>
          <w:bCs/>
          <w:szCs w:val="22"/>
        </w:rPr>
        <w:t>ams gydyti</w:t>
      </w:r>
      <w:r w:rsidR="002D16FF" w:rsidRPr="003D0A4C">
        <w:rPr>
          <w:rFonts w:eastAsia="Calibri"/>
          <w:b/>
          <w:bCs/>
          <w:szCs w:val="22"/>
        </w:rPr>
        <w:t>:</w:t>
      </w:r>
    </w:p>
    <w:p w14:paraId="5EDA8528" w14:textId="77777777" w:rsidR="00D05B9C"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a</w:t>
      </w:r>
      <w:r w:rsidR="00D05B9C" w:rsidRPr="003D0A4C">
        <w:rPr>
          <w:rFonts w:eastAsia="Calibri"/>
          <w:szCs w:val="22"/>
        </w:rPr>
        <w:t>piksabanas, rivaroksabanas arba vorapaksaras (nuo kraujo krešulių)</w:t>
      </w:r>
      <w:r w:rsidRPr="003D0A4C">
        <w:rPr>
          <w:rFonts w:eastAsia="Calibri"/>
          <w:szCs w:val="22"/>
        </w:rPr>
        <w:t>;</w:t>
      </w:r>
    </w:p>
    <w:p w14:paraId="0033385C" w14:textId="77777777" w:rsidR="00D05B9C"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a</w:t>
      </w:r>
      <w:r w:rsidR="00D05B9C" w:rsidRPr="003D0A4C">
        <w:rPr>
          <w:rFonts w:eastAsia="Calibri"/>
          <w:szCs w:val="22"/>
        </w:rPr>
        <w:t>torvastatin</w:t>
      </w:r>
      <w:r w:rsidR="002223AB" w:rsidRPr="003D0A4C">
        <w:rPr>
          <w:rFonts w:eastAsia="Calibri"/>
          <w:szCs w:val="22"/>
        </w:rPr>
        <w:t>as</w:t>
      </w:r>
      <w:r w:rsidR="00D05B9C" w:rsidRPr="003D0A4C">
        <w:rPr>
          <w:rFonts w:eastAsia="Calibri"/>
          <w:szCs w:val="22"/>
        </w:rPr>
        <w:t xml:space="preserve"> (cholesterolio kiekiui mažinti)</w:t>
      </w:r>
      <w:r w:rsidRPr="003D0A4C">
        <w:rPr>
          <w:rFonts w:eastAsia="Calibri"/>
          <w:szCs w:val="22"/>
        </w:rPr>
        <w:t>;</w:t>
      </w:r>
    </w:p>
    <w:p w14:paraId="4805D951" w14:textId="77777777" w:rsidR="00D05B9C"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f</w:t>
      </w:r>
      <w:r w:rsidR="00D05B9C" w:rsidRPr="003D0A4C">
        <w:rPr>
          <w:rFonts w:eastAsia="Calibri"/>
          <w:szCs w:val="22"/>
        </w:rPr>
        <w:t>elodipinas (nuo didelio kraujospūdžio)</w:t>
      </w:r>
      <w:r w:rsidRPr="003D0A4C">
        <w:rPr>
          <w:rFonts w:eastAsia="Calibri"/>
          <w:szCs w:val="22"/>
        </w:rPr>
        <w:t>;</w:t>
      </w:r>
    </w:p>
    <w:p w14:paraId="236EE59A" w14:textId="77777777" w:rsidR="00D05B9C"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r</w:t>
      </w:r>
      <w:r w:rsidR="00D05B9C" w:rsidRPr="003D0A4C">
        <w:rPr>
          <w:rFonts w:eastAsia="Calibri"/>
          <w:szCs w:val="22"/>
        </w:rPr>
        <w:t>iociguat</w:t>
      </w:r>
      <w:r w:rsidR="002223AB" w:rsidRPr="003D0A4C">
        <w:rPr>
          <w:rFonts w:eastAsia="Calibri"/>
          <w:szCs w:val="22"/>
        </w:rPr>
        <w:t>as</w:t>
      </w:r>
      <w:r w:rsidR="00D05B9C" w:rsidRPr="003D0A4C">
        <w:rPr>
          <w:rFonts w:eastAsia="Calibri"/>
          <w:szCs w:val="22"/>
        </w:rPr>
        <w:t xml:space="preserve"> arba tadalafili</w:t>
      </w:r>
      <w:r w:rsidR="002223AB" w:rsidRPr="003D0A4C">
        <w:rPr>
          <w:rFonts w:eastAsia="Calibri"/>
          <w:szCs w:val="22"/>
        </w:rPr>
        <w:t>s</w:t>
      </w:r>
      <w:r w:rsidR="00D05B9C" w:rsidRPr="003D0A4C">
        <w:rPr>
          <w:rFonts w:eastAsia="Calibri"/>
          <w:szCs w:val="22"/>
        </w:rPr>
        <w:t xml:space="preserve"> (dideliam kraujospūdžiui plaučių kraujagyslėse gydyti)</w:t>
      </w:r>
      <w:r w:rsidRPr="003D0A4C">
        <w:rPr>
          <w:rFonts w:eastAsia="Calibri"/>
          <w:szCs w:val="22"/>
        </w:rPr>
        <w:t>.</w:t>
      </w:r>
    </w:p>
    <w:p w14:paraId="706AF964" w14:textId="77777777" w:rsidR="0058399D" w:rsidRPr="003D0A4C" w:rsidRDefault="00CB44B1" w:rsidP="00533E0F">
      <w:pPr>
        <w:tabs>
          <w:tab w:val="clear" w:pos="567"/>
        </w:tabs>
        <w:spacing w:line="240" w:lineRule="auto"/>
        <w:rPr>
          <w:rFonts w:eastAsia="Calibri"/>
          <w:b/>
          <w:bCs/>
          <w:szCs w:val="22"/>
        </w:rPr>
      </w:pPr>
      <w:r w:rsidRPr="003D0A4C">
        <w:rPr>
          <w:rFonts w:eastAsia="Calibri"/>
          <w:b/>
          <w:bCs/>
          <w:szCs w:val="22"/>
        </w:rPr>
        <w:t>Vaistai, vartojami epilepsijai, galvos skausmui ar psichinės sveikatos sutrikimams gydyt</w:t>
      </w:r>
      <w:r w:rsidR="00DC4C45" w:rsidRPr="003D0A4C">
        <w:rPr>
          <w:rFonts w:eastAsia="Calibri"/>
          <w:b/>
          <w:bCs/>
          <w:szCs w:val="22"/>
        </w:rPr>
        <w:t>i</w:t>
      </w:r>
      <w:r w:rsidR="002D16FF" w:rsidRPr="003D0A4C">
        <w:rPr>
          <w:rFonts w:eastAsia="Calibri"/>
          <w:b/>
          <w:bCs/>
          <w:szCs w:val="22"/>
        </w:rPr>
        <w:t>:</w:t>
      </w:r>
    </w:p>
    <w:p w14:paraId="52EE7739"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f</w:t>
      </w:r>
      <w:r w:rsidR="002223AB" w:rsidRPr="003D0A4C">
        <w:rPr>
          <w:rFonts w:eastAsia="Calibri"/>
          <w:szCs w:val="22"/>
        </w:rPr>
        <w:t>enitoinas, karbamazepinas arba fenobarbitalis (vaistai nuo epilepsijos)</w:t>
      </w:r>
      <w:r w:rsidRPr="003D0A4C">
        <w:rPr>
          <w:rFonts w:eastAsia="Calibri"/>
          <w:szCs w:val="22"/>
        </w:rPr>
        <w:t>;</w:t>
      </w:r>
    </w:p>
    <w:p w14:paraId="2160B654"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e</w:t>
      </w:r>
      <w:r w:rsidR="0058399D" w:rsidRPr="003D0A4C">
        <w:rPr>
          <w:rFonts w:eastAsia="Calibri"/>
          <w:szCs w:val="22"/>
        </w:rPr>
        <w:t>letriptan</w:t>
      </w:r>
      <w:r w:rsidR="002223AB" w:rsidRPr="003D0A4C">
        <w:rPr>
          <w:rFonts w:eastAsia="Calibri"/>
          <w:szCs w:val="22"/>
        </w:rPr>
        <w:t>as</w:t>
      </w:r>
      <w:r w:rsidR="0058399D" w:rsidRPr="003D0A4C">
        <w:rPr>
          <w:rFonts w:eastAsia="Calibri"/>
          <w:szCs w:val="22"/>
        </w:rPr>
        <w:t xml:space="preserve"> (</w:t>
      </w:r>
      <w:r w:rsidR="002223AB" w:rsidRPr="003D0A4C">
        <w:rPr>
          <w:rFonts w:eastAsia="Calibri"/>
          <w:szCs w:val="22"/>
        </w:rPr>
        <w:t>nuo migreninio galvos skausmo</w:t>
      </w:r>
      <w:r w:rsidR="0058399D" w:rsidRPr="003D0A4C">
        <w:rPr>
          <w:rFonts w:eastAsia="Calibri"/>
          <w:szCs w:val="22"/>
        </w:rPr>
        <w:t>)</w:t>
      </w:r>
      <w:r w:rsidRPr="003D0A4C">
        <w:rPr>
          <w:rFonts w:eastAsia="Calibri"/>
          <w:szCs w:val="22"/>
        </w:rPr>
        <w:t>;</w:t>
      </w:r>
    </w:p>
    <w:p w14:paraId="163F6838"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lastRenderedPageBreak/>
        <w:t>p</w:t>
      </w:r>
      <w:r w:rsidR="002223AB" w:rsidRPr="003D0A4C">
        <w:rPr>
          <w:rFonts w:eastAsia="Calibri"/>
          <w:szCs w:val="22"/>
        </w:rPr>
        <w:t>aprastoji jonažolė</w:t>
      </w:r>
      <w:r w:rsidR="0058399D" w:rsidRPr="003D0A4C">
        <w:rPr>
          <w:rFonts w:eastAsia="Calibri"/>
          <w:szCs w:val="22"/>
        </w:rPr>
        <w:t xml:space="preserve"> (</w:t>
      </w:r>
      <w:r w:rsidR="002223AB" w:rsidRPr="003D0A4C">
        <w:rPr>
          <w:rFonts w:eastAsia="Calibri"/>
          <w:i/>
          <w:iCs/>
          <w:szCs w:val="22"/>
        </w:rPr>
        <w:t>Hypericum perforatum</w:t>
      </w:r>
      <w:r w:rsidR="0058399D" w:rsidRPr="003D0A4C">
        <w:rPr>
          <w:rFonts w:eastAsia="Calibri"/>
          <w:szCs w:val="22"/>
        </w:rPr>
        <w:t>) (</w:t>
      </w:r>
      <w:r w:rsidR="002223AB" w:rsidRPr="003D0A4C">
        <w:rPr>
          <w:rFonts w:eastAsia="Calibri"/>
          <w:szCs w:val="22"/>
        </w:rPr>
        <w:t>augalinis vaistas, vartojamas esant psichinės sveikatos sutrikim</w:t>
      </w:r>
      <w:r w:rsidR="00DF43B5" w:rsidRPr="003D0A4C">
        <w:rPr>
          <w:rFonts w:eastAsia="Calibri"/>
          <w:szCs w:val="22"/>
        </w:rPr>
        <w:t>ams</w:t>
      </w:r>
      <w:r w:rsidR="0058399D" w:rsidRPr="003D0A4C">
        <w:rPr>
          <w:rFonts w:eastAsia="Calibri"/>
          <w:szCs w:val="22"/>
        </w:rPr>
        <w:t>)</w:t>
      </w:r>
      <w:r w:rsidRPr="003D0A4C">
        <w:rPr>
          <w:rFonts w:eastAsia="Calibri"/>
          <w:szCs w:val="22"/>
        </w:rPr>
        <w:t>.</w:t>
      </w:r>
    </w:p>
    <w:p w14:paraId="198DEC8F" w14:textId="77777777" w:rsidR="0058399D" w:rsidRPr="003D0A4C" w:rsidRDefault="008B2626" w:rsidP="00533E0F">
      <w:pPr>
        <w:tabs>
          <w:tab w:val="clear" w:pos="567"/>
        </w:tabs>
        <w:spacing w:line="240" w:lineRule="auto"/>
        <w:rPr>
          <w:rFonts w:eastAsia="Calibri"/>
          <w:b/>
          <w:bCs/>
          <w:szCs w:val="22"/>
        </w:rPr>
      </w:pPr>
      <w:r w:rsidRPr="003D0A4C">
        <w:rPr>
          <w:rFonts w:eastAsia="Calibri"/>
          <w:b/>
          <w:bCs/>
          <w:szCs w:val="22"/>
        </w:rPr>
        <w:t>Vaistai, vartojami šlapimo takų sutrikimams gydyti</w:t>
      </w:r>
      <w:r w:rsidR="002D16FF" w:rsidRPr="003D0A4C">
        <w:rPr>
          <w:rFonts w:eastAsia="Calibri"/>
          <w:b/>
          <w:bCs/>
          <w:szCs w:val="22"/>
        </w:rPr>
        <w:t>:</w:t>
      </w:r>
    </w:p>
    <w:p w14:paraId="74B8F6F9"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t</w:t>
      </w:r>
      <w:r w:rsidR="0058399D" w:rsidRPr="003D0A4C">
        <w:rPr>
          <w:rFonts w:eastAsia="Calibri"/>
          <w:szCs w:val="22"/>
        </w:rPr>
        <w:t>amsulo</w:t>
      </w:r>
      <w:r w:rsidR="008B2626" w:rsidRPr="003D0A4C">
        <w:rPr>
          <w:rFonts w:eastAsia="Calibri"/>
          <w:szCs w:val="22"/>
        </w:rPr>
        <w:t>z</w:t>
      </w:r>
      <w:r w:rsidR="0058399D" w:rsidRPr="003D0A4C">
        <w:rPr>
          <w:rFonts w:eastAsia="Calibri"/>
          <w:szCs w:val="22"/>
        </w:rPr>
        <w:t>in</w:t>
      </w:r>
      <w:r w:rsidR="008B2626" w:rsidRPr="003D0A4C">
        <w:rPr>
          <w:rFonts w:eastAsia="Calibri"/>
          <w:szCs w:val="22"/>
        </w:rPr>
        <w:t>as</w:t>
      </w:r>
      <w:r w:rsidR="0058399D" w:rsidRPr="003D0A4C">
        <w:rPr>
          <w:rFonts w:eastAsia="Calibri"/>
          <w:szCs w:val="22"/>
        </w:rPr>
        <w:t xml:space="preserve"> (</w:t>
      </w:r>
      <w:r w:rsidR="008B2626" w:rsidRPr="003D0A4C">
        <w:rPr>
          <w:rFonts w:eastAsia="Calibri"/>
          <w:szCs w:val="22"/>
        </w:rPr>
        <w:t>nuo šlapimo nelaikymo vyrams</w:t>
      </w:r>
      <w:r w:rsidR="0058399D" w:rsidRPr="003D0A4C">
        <w:rPr>
          <w:rFonts w:eastAsia="Calibri"/>
          <w:szCs w:val="22"/>
        </w:rPr>
        <w:t>)</w:t>
      </w:r>
      <w:r w:rsidRPr="003D0A4C">
        <w:rPr>
          <w:rFonts w:eastAsia="Calibri"/>
          <w:szCs w:val="22"/>
        </w:rPr>
        <w:t>;</w:t>
      </w:r>
    </w:p>
    <w:p w14:paraId="76E7A42B"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t</w:t>
      </w:r>
      <w:r w:rsidR="0058399D" w:rsidRPr="003D0A4C">
        <w:rPr>
          <w:rFonts w:eastAsia="Calibri"/>
          <w:szCs w:val="22"/>
        </w:rPr>
        <w:t>olterodin</w:t>
      </w:r>
      <w:r w:rsidR="008B2626" w:rsidRPr="003D0A4C">
        <w:rPr>
          <w:rFonts w:eastAsia="Calibri"/>
          <w:szCs w:val="22"/>
        </w:rPr>
        <w:t>as</w:t>
      </w:r>
      <w:r w:rsidR="0058399D" w:rsidRPr="003D0A4C">
        <w:rPr>
          <w:rFonts w:eastAsia="Calibri"/>
          <w:szCs w:val="22"/>
        </w:rPr>
        <w:t xml:space="preserve"> (</w:t>
      </w:r>
      <w:r w:rsidR="008B2626" w:rsidRPr="003D0A4C">
        <w:rPr>
          <w:rFonts w:eastAsia="Calibri"/>
          <w:szCs w:val="22"/>
        </w:rPr>
        <w:t>nuo dirglios šlapimo pūslės</w:t>
      </w:r>
      <w:r w:rsidR="0058399D" w:rsidRPr="003D0A4C">
        <w:rPr>
          <w:rFonts w:eastAsia="Calibri"/>
          <w:szCs w:val="22"/>
        </w:rPr>
        <w:t>)</w:t>
      </w:r>
      <w:r w:rsidRPr="003D0A4C">
        <w:rPr>
          <w:rFonts w:eastAsia="Calibri"/>
          <w:szCs w:val="22"/>
        </w:rPr>
        <w:t>.</w:t>
      </w:r>
    </w:p>
    <w:p w14:paraId="2F91ED40" w14:textId="77777777" w:rsidR="0058399D" w:rsidRPr="003D0A4C" w:rsidRDefault="00C9611F" w:rsidP="00533E0F">
      <w:pPr>
        <w:tabs>
          <w:tab w:val="clear" w:pos="567"/>
        </w:tabs>
        <w:spacing w:line="240" w:lineRule="auto"/>
        <w:rPr>
          <w:rFonts w:eastAsia="Calibri"/>
          <w:b/>
          <w:bCs/>
          <w:szCs w:val="22"/>
        </w:rPr>
      </w:pPr>
      <w:r w:rsidRPr="003D0A4C">
        <w:rPr>
          <w:rFonts w:eastAsia="Calibri"/>
          <w:b/>
          <w:bCs/>
          <w:szCs w:val="22"/>
        </w:rPr>
        <w:t>Vaistai, vartojami vėžiui gydyti</w:t>
      </w:r>
      <w:r w:rsidR="002D16FF" w:rsidRPr="003D0A4C">
        <w:rPr>
          <w:rFonts w:eastAsia="Calibri"/>
          <w:b/>
          <w:bCs/>
          <w:szCs w:val="22"/>
        </w:rPr>
        <w:t>:</w:t>
      </w:r>
    </w:p>
    <w:p w14:paraId="0C476BD2"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bCs/>
          <w:szCs w:val="22"/>
        </w:rPr>
        <w:t>a</w:t>
      </w:r>
      <w:r w:rsidR="00C9611F" w:rsidRPr="003D0A4C">
        <w:rPr>
          <w:rFonts w:eastAsia="Calibri"/>
          <w:bCs/>
          <w:szCs w:val="22"/>
        </w:rPr>
        <w:t xml:space="preserve">ksitinibas, bozutinibas, kabazitakselis, kabozantinibas, ceritinibas, krizotinibas, dabrafenibas, dazatinibas, docetakselis, ibrutinibas, lapatinibas, nilotinibas, </w:t>
      </w:r>
      <w:r w:rsidR="00D82115" w:rsidRPr="003D0A4C">
        <w:rPr>
          <w:rFonts w:eastAsia="Calibri"/>
          <w:bCs/>
          <w:szCs w:val="22"/>
        </w:rPr>
        <w:t xml:space="preserve">olaparibas, </w:t>
      </w:r>
      <w:r w:rsidR="00C9611F" w:rsidRPr="003D0A4C">
        <w:rPr>
          <w:rFonts w:eastAsia="Calibri"/>
          <w:bCs/>
          <w:szCs w:val="22"/>
        </w:rPr>
        <w:t>pazopanibas, regorafenibas, sunitinibas, trabektedinas, trastuzumabas emtansinas, žiemės alkaloidai (pvz., vinfluninas, vinorelbinas)</w:t>
      </w:r>
      <w:r w:rsidRPr="003D0A4C">
        <w:rPr>
          <w:rFonts w:eastAsia="Calibri"/>
          <w:bCs/>
          <w:szCs w:val="22"/>
        </w:rPr>
        <w:t>.</w:t>
      </w:r>
    </w:p>
    <w:p w14:paraId="2B001A47" w14:textId="77777777" w:rsidR="0058399D" w:rsidRPr="003D0A4C" w:rsidRDefault="00C9611F" w:rsidP="00533E0F">
      <w:pPr>
        <w:tabs>
          <w:tab w:val="clear" w:pos="567"/>
        </w:tabs>
        <w:spacing w:line="240" w:lineRule="auto"/>
        <w:rPr>
          <w:rFonts w:eastAsia="Calibri"/>
          <w:b/>
          <w:bCs/>
          <w:szCs w:val="22"/>
        </w:rPr>
      </w:pPr>
      <w:r w:rsidRPr="003D0A4C">
        <w:rPr>
          <w:rFonts w:eastAsia="Calibri"/>
          <w:b/>
          <w:bCs/>
          <w:szCs w:val="22"/>
        </w:rPr>
        <w:t>Vaistai, vartojami tuberkuliozei gydyti</w:t>
      </w:r>
      <w:r w:rsidR="002D16FF" w:rsidRPr="003D0A4C">
        <w:rPr>
          <w:rFonts w:eastAsia="Calibri"/>
          <w:b/>
          <w:bCs/>
          <w:szCs w:val="22"/>
        </w:rPr>
        <w:t>:</w:t>
      </w:r>
    </w:p>
    <w:p w14:paraId="3DFCD81B"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bCs/>
          <w:szCs w:val="22"/>
        </w:rPr>
        <w:t>b</w:t>
      </w:r>
      <w:r w:rsidR="00C9611F" w:rsidRPr="003D0A4C">
        <w:rPr>
          <w:rFonts w:eastAsia="Calibri"/>
          <w:bCs/>
          <w:szCs w:val="22"/>
        </w:rPr>
        <w:t>edakvilinas</w:t>
      </w:r>
      <w:r w:rsidR="0058399D" w:rsidRPr="003D0A4C">
        <w:rPr>
          <w:rFonts w:eastAsia="Calibri"/>
          <w:szCs w:val="22"/>
        </w:rPr>
        <w:t>, i</w:t>
      </w:r>
      <w:r w:rsidR="00C9611F" w:rsidRPr="003D0A4C">
        <w:rPr>
          <w:rFonts w:eastAsia="Calibri"/>
          <w:szCs w:val="22"/>
        </w:rPr>
        <w:t>z</w:t>
      </w:r>
      <w:r w:rsidR="0058399D" w:rsidRPr="003D0A4C">
        <w:rPr>
          <w:rFonts w:eastAsia="Calibri"/>
          <w:szCs w:val="22"/>
        </w:rPr>
        <w:t>oniazid</w:t>
      </w:r>
      <w:r w:rsidR="00C9611F" w:rsidRPr="003D0A4C">
        <w:rPr>
          <w:rFonts w:eastAsia="Calibri"/>
          <w:szCs w:val="22"/>
        </w:rPr>
        <w:t>as</w:t>
      </w:r>
      <w:r w:rsidR="0058399D" w:rsidRPr="003D0A4C">
        <w:rPr>
          <w:rFonts w:eastAsia="Calibri"/>
          <w:szCs w:val="22"/>
        </w:rPr>
        <w:t>, rifabutin</w:t>
      </w:r>
      <w:r w:rsidR="00C9611F" w:rsidRPr="003D0A4C">
        <w:rPr>
          <w:rFonts w:eastAsia="Calibri"/>
          <w:szCs w:val="22"/>
        </w:rPr>
        <w:t>as a</w:t>
      </w:r>
      <w:r w:rsidR="0058399D" w:rsidRPr="003D0A4C">
        <w:rPr>
          <w:rFonts w:eastAsia="Calibri"/>
          <w:szCs w:val="22"/>
        </w:rPr>
        <w:t>r rifampicin</w:t>
      </w:r>
      <w:r w:rsidR="00C9611F" w:rsidRPr="003D0A4C">
        <w:rPr>
          <w:rFonts w:eastAsia="Calibri"/>
          <w:szCs w:val="22"/>
        </w:rPr>
        <w:t>as</w:t>
      </w:r>
      <w:r w:rsidR="0058399D" w:rsidRPr="003D0A4C">
        <w:rPr>
          <w:rFonts w:eastAsia="Calibri"/>
          <w:szCs w:val="22"/>
        </w:rPr>
        <w:t xml:space="preserve"> (</w:t>
      </w:r>
      <w:r w:rsidR="00C9611F" w:rsidRPr="003D0A4C">
        <w:rPr>
          <w:rFonts w:eastAsia="Calibri"/>
          <w:szCs w:val="22"/>
        </w:rPr>
        <w:t>nuo tuberkuliozės</w:t>
      </w:r>
      <w:r w:rsidR="0058399D" w:rsidRPr="003D0A4C">
        <w:rPr>
          <w:rFonts w:eastAsia="Calibri"/>
          <w:szCs w:val="22"/>
        </w:rPr>
        <w:t>)</w:t>
      </w:r>
      <w:r w:rsidRPr="003D0A4C">
        <w:rPr>
          <w:rFonts w:eastAsia="Calibri"/>
          <w:szCs w:val="22"/>
        </w:rPr>
        <w:t>.</w:t>
      </w:r>
    </w:p>
    <w:p w14:paraId="27FB5422" w14:textId="77777777" w:rsidR="00C9611F" w:rsidRPr="003D0A4C" w:rsidRDefault="00C9611F" w:rsidP="00533E0F">
      <w:pPr>
        <w:tabs>
          <w:tab w:val="clear" w:pos="567"/>
        </w:tabs>
        <w:spacing w:line="240" w:lineRule="auto"/>
        <w:rPr>
          <w:rFonts w:eastAsia="Calibri"/>
          <w:b/>
          <w:bCs/>
          <w:szCs w:val="22"/>
        </w:rPr>
      </w:pPr>
      <w:r w:rsidRPr="003D0A4C">
        <w:rPr>
          <w:rFonts w:eastAsia="Calibri"/>
          <w:b/>
          <w:bCs/>
          <w:szCs w:val="22"/>
        </w:rPr>
        <w:t>Vaistai, vartojami žmogaus imunodeficito viruso (ŽIV) infekcijai ar hepatitui gydyti</w:t>
      </w:r>
      <w:r w:rsidR="002D16FF" w:rsidRPr="003D0A4C">
        <w:rPr>
          <w:rFonts w:eastAsia="Calibri"/>
          <w:b/>
          <w:bCs/>
          <w:szCs w:val="22"/>
        </w:rPr>
        <w:t>:</w:t>
      </w:r>
    </w:p>
    <w:p w14:paraId="6FD76B66"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e</w:t>
      </w:r>
      <w:r w:rsidR="0058399D" w:rsidRPr="003D0A4C">
        <w:rPr>
          <w:rFonts w:eastAsia="Calibri"/>
          <w:szCs w:val="22"/>
        </w:rPr>
        <w:t>favirenz</w:t>
      </w:r>
      <w:r w:rsidR="00C9611F" w:rsidRPr="003D0A4C">
        <w:rPr>
          <w:rFonts w:eastAsia="Calibri"/>
          <w:szCs w:val="22"/>
        </w:rPr>
        <w:t>as ar</w:t>
      </w:r>
      <w:r w:rsidR="0058399D" w:rsidRPr="003D0A4C">
        <w:rPr>
          <w:rFonts w:eastAsia="Calibri"/>
          <w:szCs w:val="22"/>
        </w:rPr>
        <w:t xml:space="preserve"> nevirapin</w:t>
      </w:r>
      <w:r w:rsidR="00C9611F" w:rsidRPr="003D0A4C">
        <w:rPr>
          <w:rFonts w:eastAsia="Calibri"/>
          <w:szCs w:val="22"/>
        </w:rPr>
        <w:t>as</w:t>
      </w:r>
      <w:r w:rsidR="0058399D" w:rsidRPr="003D0A4C">
        <w:rPr>
          <w:rFonts w:eastAsia="Calibri"/>
          <w:szCs w:val="22"/>
        </w:rPr>
        <w:t xml:space="preserve"> (</w:t>
      </w:r>
      <w:r w:rsidR="00C9611F" w:rsidRPr="003D0A4C">
        <w:rPr>
          <w:rFonts w:eastAsia="Calibri"/>
          <w:szCs w:val="22"/>
        </w:rPr>
        <w:t>nuo ŽIV</w:t>
      </w:r>
      <w:r w:rsidRPr="003D0A4C">
        <w:rPr>
          <w:rFonts w:eastAsia="Calibri"/>
          <w:szCs w:val="22"/>
        </w:rPr>
        <w:t xml:space="preserve"> </w:t>
      </w:r>
      <w:r w:rsidR="0058399D" w:rsidRPr="003D0A4C">
        <w:rPr>
          <w:rFonts w:eastAsia="Calibri"/>
          <w:szCs w:val="22"/>
        </w:rPr>
        <w:t>/</w:t>
      </w:r>
      <w:r w:rsidRPr="003D0A4C">
        <w:rPr>
          <w:rFonts w:eastAsia="Calibri"/>
          <w:szCs w:val="22"/>
        </w:rPr>
        <w:t xml:space="preserve"> </w:t>
      </w:r>
      <w:r w:rsidR="0058399D" w:rsidRPr="003D0A4C">
        <w:rPr>
          <w:rFonts w:eastAsia="Calibri"/>
          <w:szCs w:val="22"/>
        </w:rPr>
        <w:t>AIDS)</w:t>
      </w:r>
      <w:r w:rsidRPr="003D0A4C">
        <w:rPr>
          <w:rFonts w:eastAsia="Calibri"/>
          <w:szCs w:val="22"/>
        </w:rPr>
        <w:t>;</w:t>
      </w:r>
    </w:p>
    <w:p w14:paraId="36401A19"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e</w:t>
      </w:r>
      <w:r w:rsidR="00C9611F" w:rsidRPr="003D0A4C">
        <w:rPr>
          <w:rFonts w:eastAsia="Calibri"/>
          <w:szCs w:val="22"/>
        </w:rPr>
        <w:t>lbasviras</w:t>
      </w:r>
      <w:r w:rsidRPr="003D0A4C">
        <w:rPr>
          <w:rFonts w:eastAsia="Calibri"/>
          <w:szCs w:val="22"/>
        </w:rPr>
        <w:t xml:space="preserve"> </w:t>
      </w:r>
      <w:r w:rsidR="00C9611F" w:rsidRPr="003D0A4C">
        <w:rPr>
          <w:rFonts w:eastAsia="Calibri"/>
          <w:szCs w:val="22"/>
        </w:rPr>
        <w:t>/</w:t>
      </w:r>
      <w:r w:rsidRPr="003D0A4C">
        <w:rPr>
          <w:rFonts w:eastAsia="Calibri"/>
          <w:szCs w:val="22"/>
        </w:rPr>
        <w:t xml:space="preserve"> </w:t>
      </w:r>
      <w:r w:rsidR="00C9611F" w:rsidRPr="003D0A4C">
        <w:rPr>
          <w:rFonts w:eastAsia="Calibri"/>
          <w:szCs w:val="22"/>
        </w:rPr>
        <w:t>grazopreviras, simepreviras, tenofoviras alafenamidas fumaratas (TAF), tenofoviras dizoproksilas fumaratas (TDF)</w:t>
      </w:r>
      <w:r w:rsidR="0058399D" w:rsidRPr="003D0A4C">
        <w:rPr>
          <w:rFonts w:eastAsia="Calibri"/>
          <w:szCs w:val="22"/>
        </w:rPr>
        <w:t xml:space="preserve"> (</w:t>
      </w:r>
      <w:r w:rsidR="00C9611F" w:rsidRPr="003D0A4C">
        <w:rPr>
          <w:rFonts w:eastAsia="Calibri"/>
          <w:szCs w:val="22"/>
        </w:rPr>
        <w:t>nuo ŽIV a</w:t>
      </w:r>
      <w:r w:rsidR="0058399D" w:rsidRPr="003D0A4C">
        <w:rPr>
          <w:rFonts w:eastAsia="Calibri"/>
          <w:szCs w:val="22"/>
        </w:rPr>
        <w:t>r hepatit</w:t>
      </w:r>
      <w:r w:rsidR="00C9611F" w:rsidRPr="003D0A4C">
        <w:rPr>
          <w:rFonts w:eastAsia="Calibri"/>
          <w:szCs w:val="22"/>
        </w:rPr>
        <w:t>o</w:t>
      </w:r>
      <w:r w:rsidR="0058399D" w:rsidRPr="003D0A4C">
        <w:rPr>
          <w:rFonts w:eastAsia="Calibri"/>
          <w:szCs w:val="22"/>
        </w:rPr>
        <w:t>)</w:t>
      </w:r>
      <w:r w:rsidRPr="003D0A4C">
        <w:rPr>
          <w:rFonts w:eastAsia="Calibri"/>
          <w:szCs w:val="22"/>
        </w:rPr>
        <w:t>.</w:t>
      </w:r>
    </w:p>
    <w:p w14:paraId="5435F63D" w14:textId="77777777" w:rsidR="0058399D" w:rsidRPr="003D0A4C" w:rsidRDefault="00C9611F" w:rsidP="00533E0F">
      <w:pPr>
        <w:tabs>
          <w:tab w:val="clear" w:pos="567"/>
        </w:tabs>
        <w:spacing w:line="240" w:lineRule="auto"/>
        <w:rPr>
          <w:rFonts w:eastAsia="Calibri"/>
          <w:b/>
          <w:bCs/>
          <w:szCs w:val="22"/>
        </w:rPr>
      </w:pPr>
      <w:r w:rsidRPr="003D0A4C">
        <w:rPr>
          <w:rFonts w:eastAsia="Calibri"/>
          <w:b/>
          <w:bCs/>
          <w:szCs w:val="22"/>
        </w:rPr>
        <w:t>Vaistai, vartojami po organų persodinimo</w:t>
      </w:r>
      <w:r w:rsidR="002D16FF" w:rsidRPr="003D0A4C">
        <w:rPr>
          <w:rFonts w:eastAsia="Calibri"/>
          <w:b/>
          <w:bCs/>
          <w:szCs w:val="22"/>
        </w:rPr>
        <w:t>:</w:t>
      </w:r>
    </w:p>
    <w:p w14:paraId="3534751A"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e</w:t>
      </w:r>
      <w:r w:rsidR="0058399D" w:rsidRPr="003D0A4C">
        <w:rPr>
          <w:rFonts w:eastAsia="Calibri"/>
          <w:szCs w:val="22"/>
        </w:rPr>
        <w:t>verolimu</w:t>
      </w:r>
      <w:r w:rsidR="00C9611F" w:rsidRPr="003D0A4C">
        <w:rPr>
          <w:rFonts w:eastAsia="Calibri"/>
          <w:szCs w:val="22"/>
        </w:rPr>
        <w:t>zas</w:t>
      </w:r>
      <w:r w:rsidR="0058399D" w:rsidRPr="003D0A4C">
        <w:rPr>
          <w:rFonts w:eastAsia="Calibri"/>
          <w:szCs w:val="22"/>
        </w:rPr>
        <w:t>, rapam</w:t>
      </w:r>
      <w:r w:rsidR="00C9611F" w:rsidRPr="003D0A4C">
        <w:rPr>
          <w:rFonts w:eastAsia="Calibri"/>
          <w:szCs w:val="22"/>
        </w:rPr>
        <w:t>i</w:t>
      </w:r>
      <w:r w:rsidR="0058399D" w:rsidRPr="003D0A4C">
        <w:rPr>
          <w:rFonts w:eastAsia="Calibri"/>
          <w:szCs w:val="22"/>
        </w:rPr>
        <w:t>cin</w:t>
      </w:r>
      <w:r w:rsidR="00C9611F" w:rsidRPr="003D0A4C">
        <w:rPr>
          <w:rFonts w:eastAsia="Calibri"/>
          <w:szCs w:val="22"/>
        </w:rPr>
        <w:t>as</w:t>
      </w:r>
      <w:r w:rsidR="0058399D" w:rsidRPr="003D0A4C">
        <w:rPr>
          <w:rFonts w:eastAsia="Calibri"/>
          <w:szCs w:val="22"/>
        </w:rPr>
        <w:t xml:space="preserve"> (</w:t>
      </w:r>
      <w:r w:rsidR="00C9611F" w:rsidRPr="003D0A4C">
        <w:rPr>
          <w:rFonts w:eastAsia="Calibri"/>
          <w:szCs w:val="22"/>
        </w:rPr>
        <w:t>dar vadinamas</w:t>
      </w:r>
      <w:r w:rsidR="0058399D" w:rsidRPr="003D0A4C">
        <w:rPr>
          <w:rFonts w:eastAsia="Calibri"/>
          <w:szCs w:val="22"/>
        </w:rPr>
        <w:t xml:space="preserve"> </w:t>
      </w:r>
      <w:r w:rsidR="0058399D" w:rsidRPr="00666A1B">
        <w:rPr>
          <w:rFonts w:eastAsia="Calibri"/>
          <w:i/>
          <w:iCs/>
          <w:szCs w:val="22"/>
        </w:rPr>
        <w:t>sirolimus</w:t>
      </w:r>
      <w:r w:rsidR="0058399D" w:rsidRPr="003D0A4C">
        <w:rPr>
          <w:rFonts w:eastAsia="Calibri"/>
          <w:szCs w:val="22"/>
        </w:rPr>
        <w:t>), temsirolimu</w:t>
      </w:r>
      <w:r w:rsidR="00C9611F" w:rsidRPr="003D0A4C">
        <w:rPr>
          <w:rFonts w:eastAsia="Calibri"/>
          <w:szCs w:val="22"/>
        </w:rPr>
        <w:t>zas</w:t>
      </w:r>
      <w:r w:rsidRPr="003D0A4C">
        <w:rPr>
          <w:rFonts w:eastAsia="Calibri"/>
          <w:szCs w:val="22"/>
        </w:rPr>
        <w:t>.</w:t>
      </w:r>
    </w:p>
    <w:p w14:paraId="387D3259" w14:textId="77777777" w:rsidR="0058399D" w:rsidRPr="003D0A4C" w:rsidRDefault="00C9611F" w:rsidP="00533E0F">
      <w:pPr>
        <w:tabs>
          <w:tab w:val="clear" w:pos="567"/>
        </w:tabs>
        <w:spacing w:line="240" w:lineRule="auto"/>
        <w:rPr>
          <w:rFonts w:eastAsia="Calibri"/>
          <w:b/>
          <w:bCs/>
          <w:szCs w:val="22"/>
        </w:rPr>
      </w:pPr>
      <w:r w:rsidRPr="003D0A4C">
        <w:rPr>
          <w:rFonts w:eastAsia="Calibri"/>
          <w:b/>
          <w:bCs/>
          <w:szCs w:val="22"/>
        </w:rPr>
        <w:t>Vaistai, vartojami gerybiniam prostatos padidėjimui gydyti</w:t>
      </w:r>
      <w:r w:rsidR="002D16FF" w:rsidRPr="003D0A4C">
        <w:rPr>
          <w:rFonts w:eastAsia="Calibri"/>
          <w:b/>
          <w:bCs/>
          <w:szCs w:val="22"/>
        </w:rPr>
        <w:t>:</w:t>
      </w:r>
    </w:p>
    <w:p w14:paraId="36015A3F"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a</w:t>
      </w:r>
      <w:r w:rsidR="0058399D" w:rsidRPr="003D0A4C">
        <w:rPr>
          <w:rFonts w:eastAsia="Calibri"/>
          <w:szCs w:val="22"/>
        </w:rPr>
        <w:t>lfuzosin</w:t>
      </w:r>
      <w:r w:rsidR="00C9611F" w:rsidRPr="003D0A4C">
        <w:rPr>
          <w:rFonts w:eastAsia="Calibri"/>
          <w:szCs w:val="22"/>
        </w:rPr>
        <w:t>as</w:t>
      </w:r>
      <w:r w:rsidR="0058399D" w:rsidRPr="003D0A4C">
        <w:rPr>
          <w:rFonts w:eastAsia="Calibri"/>
          <w:szCs w:val="22"/>
        </w:rPr>
        <w:t>, silodosin</w:t>
      </w:r>
      <w:r w:rsidR="00C9611F" w:rsidRPr="003D0A4C">
        <w:rPr>
          <w:rFonts w:eastAsia="Calibri"/>
          <w:szCs w:val="22"/>
        </w:rPr>
        <w:t>as</w:t>
      </w:r>
      <w:r w:rsidRPr="003D0A4C">
        <w:rPr>
          <w:rFonts w:eastAsia="Calibri"/>
          <w:szCs w:val="22"/>
        </w:rPr>
        <w:t>.</w:t>
      </w:r>
    </w:p>
    <w:p w14:paraId="6CEFFB86" w14:textId="77777777" w:rsidR="0058399D" w:rsidRPr="003D0A4C" w:rsidRDefault="00C9611F" w:rsidP="00533E0F">
      <w:pPr>
        <w:tabs>
          <w:tab w:val="clear" w:pos="567"/>
        </w:tabs>
        <w:spacing w:line="240" w:lineRule="auto"/>
        <w:rPr>
          <w:rFonts w:eastAsia="Calibri"/>
          <w:b/>
          <w:bCs/>
          <w:szCs w:val="22"/>
        </w:rPr>
      </w:pPr>
      <w:bookmarkStart w:id="12" w:name="_Hlk98661640"/>
      <w:r w:rsidRPr="003D0A4C">
        <w:rPr>
          <w:rFonts w:eastAsia="Calibri"/>
          <w:b/>
          <w:bCs/>
          <w:szCs w:val="22"/>
        </w:rPr>
        <w:t>Vaistai, vartojami plaučių sutrikimams ar alergijoms gydyti</w:t>
      </w:r>
      <w:bookmarkEnd w:id="12"/>
      <w:r w:rsidR="002D16FF" w:rsidRPr="003D0A4C">
        <w:rPr>
          <w:rFonts w:eastAsia="Calibri"/>
          <w:b/>
          <w:bCs/>
          <w:szCs w:val="22"/>
        </w:rPr>
        <w:t>:</w:t>
      </w:r>
    </w:p>
    <w:p w14:paraId="4D913F50"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bCs/>
          <w:szCs w:val="22"/>
        </w:rPr>
        <w:t>c</w:t>
      </w:r>
      <w:r w:rsidR="00C9611F" w:rsidRPr="003D0A4C">
        <w:rPr>
          <w:rFonts w:eastAsia="Calibri"/>
          <w:bCs/>
          <w:szCs w:val="22"/>
        </w:rPr>
        <w:t>iklezonidas</w:t>
      </w:r>
      <w:r w:rsidR="00C9611F" w:rsidRPr="003D0A4C">
        <w:rPr>
          <w:rFonts w:eastAsia="Calibri"/>
          <w:szCs w:val="22"/>
        </w:rPr>
        <w:t xml:space="preserve"> </w:t>
      </w:r>
      <w:r w:rsidR="0058399D" w:rsidRPr="003D0A4C">
        <w:rPr>
          <w:rFonts w:eastAsia="Calibri"/>
          <w:szCs w:val="22"/>
        </w:rPr>
        <w:t>(</w:t>
      </w:r>
      <w:r w:rsidR="00C9611F" w:rsidRPr="003D0A4C">
        <w:rPr>
          <w:rFonts w:eastAsia="Calibri"/>
          <w:szCs w:val="22"/>
        </w:rPr>
        <w:t>nuo uždegimo, astmos ir alergijos</w:t>
      </w:r>
      <w:r w:rsidR="0058399D" w:rsidRPr="003D0A4C">
        <w:rPr>
          <w:rFonts w:eastAsia="Calibri"/>
          <w:szCs w:val="22"/>
        </w:rPr>
        <w:t>)</w:t>
      </w:r>
      <w:r w:rsidRPr="003D0A4C">
        <w:rPr>
          <w:rFonts w:eastAsia="Calibri"/>
          <w:szCs w:val="22"/>
        </w:rPr>
        <w:t>;</w:t>
      </w:r>
    </w:p>
    <w:p w14:paraId="5836AED0"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e</w:t>
      </w:r>
      <w:r w:rsidR="0058399D" w:rsidRPr="003D0A4C">
        <w:rPr>
          <w:rFonts w:eastAsia="Calibri"/>
          <w:szCs w:val="22"/>
        </w:rPr>
        <w:t>bastin</w:t>
      </w:r>
      <w:r w:rsidR="00C9611F" w:rsidRPr="003D0A4C">
        <w:rPr>
          <w:rFonts w:eastAsia="Calibri"/>
          <w:szCs w:val="22"/>
        </w:rPr>
        <w:t>as</w:t>
      </w:r>
      <w:r w:rsidR="0058399D" w:rsidRPr="003D0A4C">
        <w:rPr>
          <w:rFonts w:eastAsia="Calibri"/>
          <w:szCs w:val="22"/>
        </w:rPr>
        <w:t xml:space="preserve"> (</w:t>
      </w:r>
      <w:r w:rsidR="00C9611F" w:rsidRPr="003D0A4C">
        <w:rPr>
          <w:rFonts w:eastAsia="Calibri"/>
          <w:szCs w:val="22"/>
        </w:rPr>
        <w:t>nuo alergijos</w:t>
      </w:r>
      <w:r w:rsidR="0058399D" w:rsidRPr="003D0A4C">
        <w:rPr>
          <w:rFonts w:eastAsia="Calibri"/>
          <w:szCs w:val="22"/>
        </w:rPr>
        <w:t>)</w:t>
      </w:r>
      <w:r w:rsidRPr="003D0A4C">
        <w:rPr>
          <w:rFonts w:eastAsia="Calibri"/>
          <w:szCs w:val="22"/>
        </w:rPr>
        <w:t>;</w:t>
      </w:r>
    </w:p>
    <w:p w14:paraId="44DD37BB"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s</w:t>
      </w:r>
      <w:r w:rsidR="0058399D" w:rsidRPr="003D0A4C">
        <w:rPr>
          <w:rFonts w:eastAsia="Calibri"/>
          <w:szCs w:val="22"/>
        </w:rPr>
        <w:t>almeterol</w:t>
      </w:r>
      <w:r w:rsidR="00C9611F" w:rsidRPr="003D0A4C">
        <w:rPr>
          <w:rFonts w:eastAsia="Calibri"/>
          <w:szCs w:val="22"/>
        </w:rPr>
        <w:t>is</w:t>
      </w:r>
      <w:r w:rsidR="0058399D" w:rsidRPr="003D0A4C">
        <w:rPr>
          <w:rFonts w:eastAsia="Calibri"/>
          <w:szCs w:val="22"/>
        </w:rPr>
        <w:t xml:space="preserve"> (</w:t>
      </w:r>
      <w:r w:rsidR="00C9611F" w:rsidRPr="003D0A4C">
        <w:rPr>
          <w:rFonts w:eastAsia="Calibri"/>
          <w:szCs w:val="22"/>
        </w:rPr>
        <w:t>nuo a</w:t>
      </w:r>
      <w:r w:rsidR="00DF43B5" w:rsidRPr="003D0A4C">
        <w:rPr>
          <w:rFonts w:eastAsia="Calibri"/>
          <w:szCs w:val="22"/>
        </w:rPr>
        <w:t>s</w:t>
      </w:r>
      <w:r w:rsidR="00C9611F" w:rsidRPr="003D0A4C">
        <w:rPr>
          <w:rFonts w:eastAsia="Calibri"/>
          <w:szCs w:val="22"/>
        </w:rPr>
        <w:t>tmos ar lėtinės obstrukcinės plaučių ligos (LOPL))</w:t>
      </w:r>
      <w:r w:rsidRPr="003D0A4C">
        <w:rPr>
          <w:rFonts w:eastAsia="Calibri"/>
          <w:szCs w:val="22"/>
        </w:rPr>
        <w:t>.</w:t>
      </w:r>
    </w:p>
    <w:p w14:paraId="75AFD66C" w14:textId="77777777" w:rsidR="0058399D" w:rsidRPr="003D0A4C" w:rsidRDefault="00C9611F" w:rsidP="00533E0F">
      <w:pPr>
        <w:tabs>
          <w:tab w:val="clear" w:pos="567"/>
        </w:tabs>
        <w:spacing w:line="240" w:lineRule="auto"/>
        <w:rPr>
          <w:rFonts w:eastAsia="Calibri"/>
          <w:b/>
          <w:bCs/>
          <w:szCs w:val="22"/>
        </w:rPr>
      </w:pPr>
      <w:r w:rsidRPr="003D0A4C">
        <w:rPr>
          <w:rFonts w:eastAsia="Calibri"/>
          <w:b/>
          <w:bCs/>
          <w:szCs w:val="22"/>
        </w:rPr>
        <w:t>Vaistai, vartojami er</w:t>
      </w:r>
      <w:r w:rsidR="00166587" w:rsidRPr="003D0A4C">
        <w:rPr>
          <w:rFonts w:eastAsia="Calibri"/>
          <w:b/>
          <w:bCs/>
          <w:szCs w:val="22"/>
        </w:rPr>
        <w:t>e</w:t>
      </w:r>
      <w:r w:rsidRPr="003D0A4C">
        <w:rPr>
          <w:rFonts w:eastAsia="Calibri"/>
          <w:b/>
          <w:bCs/>
          <w:szCs w:val="22"/>
        </w:rPr>
        <w:t>kcijos ir ejakuliacijos sutrikimams gydyti</w:t>
      </w:r>
      <w:r w:rsidR="002D16FF" w:rsidRPr="003D0A4C">
        <w:rPr>
          <w:rFonts w:eastAsia="Calibri"/>
          <w:b/>
          <w:bCs/>
          <w:szCs w:val="22"/>
        </w:rPr>
        <w:t>:</w:t>
      </w:r>
    </w:p>
    <w:p w14:paraId="75C1F719"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t</w:t>
      </w:r>
      <w:r w:rsidR="0058399D" w:rsidRPr="003D0A4C">
        <w:rPr>
          <w:rFonts w:eastAsia="Calibri"/>
          <w:szCs w:val="22"/>
        </w:rPr>
        <w:t>adalafil</w:t>
      </w:r>
      <w:r w:rsidR="00C9611F" w:rsidRPr="003D0A4C">
        <w:rPr>
          <w:rFonts w:eastAsia="Calibri"/>
          <w:szCs w:val="22"/>
        </w:rPr>
        <w:t>is</w:t>
      </w:r>
      <w:r w:rsidR="0058399D" w:rsidRPr="003D0A4C">
        <w:rPr>
          <w:rFonts w:eastAsia="Calibri"/>
          <w:szCs w:val="22"/>
        </w:rPr>
        <w:t xml:space="preserve"> </w:t>
      </w:r>
      <w:r w:rsidR="00C9611F" w:rsidRPr="003D0A4C">
        <w:rPr>
          <w:rFonts w:eastAsia="Calibri"/>
          <w:szCs w:val="22"/>
        </w:rPr>
        <w:t>a</w:t>
      </w:r>
      <w:r w:rsidR="0058399D" w:rsidRPr="003D0A4C">
        <w:rPr>
          <w:rFonts w:eastAsia="Calibri"/>
          <w:szCs w:val="22"/>
        </w:rPr>
        <w:t>r vardenafil</w:t>
      </w:r>
      <w:r w:rsidR="00C9611F" w:rsidRPr="003D0A4C">
        <w:rPr>
          <w:rFonts w:eastAsia="Calibri"/>
          <w:szCs w:val="22"/>
        </w:rPr>
        <w:t>is</w:t>
      </w:r>
      <w:r w:rsidR="0058399D" w:rsidRPr="003D0A4C">
        <w:rPr>
          <w:rFonts w:eastAsia="Calibri"/>
          <w:szCs w:val="22"/>
        </w:rPr>
        <w:t xml:space="preserve"> (</w:t>
      </w:r>
      <w:r w:rsidR="00C9611F" w:rsidRPr="003D0A4C">
        <w:rPr>
          <w:rFonts w:eastAsia="Calibri"/>
          <w:szCs w:val="22"/>
        </w:rPr>
        <w:t>vartojami</w:t>
      </w:r>
      <w:r w:rsidR="0058399D" w:rsidRPr="003D0A4C">
        <w:rPr>
          <w:rFonts w:eastAsia="Calibri"/>
          <w:szCs w:val="22"/>
        </w:rPr>
        <w:t xml:space="preserve"> 75 </w:t>
      </w:r>
      <w:r w:rsidR="00C9611F" w:rsidRPr="003D0A4C">
        <w:rPr>
          <w:rFonts w:eastAsia="Calibri"/>
          <w:szCs w:val="22"/>
        </w:rPr>
        <w:t>metų ir jaunesnių vyrų</w:t>
      </w:r>
      <w:r w:rsidR="0058399D" w:rsidRPr="003D0A4C">
        <w:rPr>
          <w:rFonts w:eastAsia="Calibri"/>
          <w:szCs w:val="22"/>
        </w:rPr>
        <w:t>) (</w:t>
      </w:r>
      <w:r w:rsidR="00C9611F" w:rsidRPr="003D0A4C">
        <w:rPr>
          <w:rFonts w:eastAsia="Calibri"/>
          <w:szCs w:val="22"/>
        </w:rPr>
        <w:t>nuo erekcijos sutrikimo</w:t>
      </w:r>
      <w:r w:rsidR="0058399D" w:rsidRPr="003D0A4C">
        <w:rPr>
          <w:rFonts w:eastAsia="Calibri"/>
          <w:szCs w:val="22"/>
        </w:rPr>
        <w:t>)</w:t>
      </w:r>
      <w:r w:rsidRPr="003D0A4C">
        <w:rPr>
          <w:rFonts w:eastAsia="Calibri"/>
          <w:szCs w:val="22"/>
        </w:rPr>
        <w:t>.</w:t>
      </w:r>
    </w:p>
    <w:p w14:paraId="2D3182AE" w14:textId="77777777" w:rsidR="0058399D" w:rsidRPr="003D0A4C" w:rsidRDefault="00C9611F" w:rsidP="00533E0F">
      <w:pPr>
        <w:tabs>
          <w:tab w:val="clear" w:pos="567"/>
        </w:tabs>
        <w:spacing w:line="240" w:lineRule="auto"/>
        <w:rPr>
          <w:rFonts w:eastAsia="Calibri"/>
          <w:b/>
          <w:bCs/>
          <w:szCs w:val="22"/>
        </w:rPr>
      </w:pPr>
      <w:r w:rsidRPr="003D0A4C">
        <w:rPr>
          <w:rFonts w:eastAsia="Calibri"/>
          <w:b/>
          <w:bCs/>
          <w:szCs w:val="22"/>
        </w:rPr>
        <w:t>Kiti vaistai</w:t>
      </w:r>
      <w:r w:rsidR="002D16FF" w:rsidRPr="003D0A4C">
        <w:rPr>
          <w:rFonts w:eastAsia="Calibri"/>
          <w:b/>
          <w:bCs/>
          <w:szCs w:val="22"/>
        </w:rPr>
        <w:t>:</w:t>
      </w:r>
    </w:p>
    <w:p w14:paraId="5F6F05C8"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k</w:t>
      </w:r>
      <w:r w:rsidR="0058399D" w:rsidRPr="003D0A4C">
        <w:rPr>
          <w:rFonts w:eastAsia="Calibri"/>
          <w:szCs w:val="22"/>
        </w:rPr>
        <w:t>olchicin</w:t>
      </w:r>
      <w:r w:rsidR="00C9611F" w:rsidRPr="003D0A4C">
        <w:rPr>
          <w:rFonts w:eastAsia="Calibri"/>
          <w:szCs w:val="22"/>
        </w:rPr>
        <w:t>as</w:t>
      </w:r>
      <w:r w:rsidR="0058399D" w:rsidRPr="003D0A4C">
        <w:rPr>
          <w:rFonts w:eastAsia="Calibri"/>
          <w:szCs w:val="22"/>
        </w:rPr>
        <w:t xml:space="preserve"> (</w:t>
      </w:r>
      <w:r w:rsidR="00C9611F" w:rsidRPr="003D0A4C">
        <w:rPr>
          <w:rFonts w:eastAsia="Calibri"/>
          <w:szCs w:val="22"/>
        </w:rPr>
        <w:t>nuo podagros</w:t>
      </w:r>
      <w:r w:rsidR="0058399D" w:rsidRPr="003D0A4C">
        <w:rPr>
          <w:rFonts w:eastAsia="Calibri"/>
          <w:szCs w:val="22"/>
        </w:rPr>
        <w:t>)</w:t>
      </w:r>
      <w:r w:rsidRPr="003D0A4C">
        <w:rPr>
          <w:rFonts w:eastAsia="Calibri"/>
          <w:szCs w:val="22"/>
        </w:rPr>
        <w:t>;</w:t>
      </w:r>
    </w:p>
    <w:p w14:paraId="413DA8D1"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f</w:t>
      </w:r>
      <w:r w:rsidR="0058399D" w:rsidRPr="003D0A4C">
        <w:rPr>
          <w:rFonts w:eastAsia="Calibri"/>
          <w:szCs w:val="22"/>
        </w:rPr>
        <w:t>entan</w:t>
      </w:r>
      <w:r w:rsidR="00C9611F" w:rsidRPr="003D0A4C">
        <w:rPr>
          <w:rFonts w:eastAsia="Calibri"/>
          <w:szCs w:val="22"/>
        </w:rPr>
        <w:t>ilis</w:t>
      </w:r>
      <w:r w:rsidR="0058399D" w:rsidRPr="003D0A4C">
        <w:rPr>
          <w:rFonts w:eastAsia="Calibri"/>
          <w:szCs w:val="22"/>
        </w:rPr>
        <w:t xml:space="preserve"> (</w:t>
      </w:r>
      <w:r w:rsidR="00C9611F" w:rsidRPr="003D0A4C">
        <w:rPr>
          <w:rFonts w:eastAsia="Calibri"/>
          <w:szCs w:val="22"/>
        </w:rPr>
        <w:t>nuo skausmo</w:t>
      </w:r>
      <w:r w:rsidR="0058399D" w:rsidRPr="003D0A4C">
        <w:rPr>
          <w:rFonts w:eastAsia="Calibri"/>
          <w:szCs w:val="22"/>
        </w:rPr>
        <w:t>)</w:t>
      </w:r>
      <w:r w:rsidRPr="003D0A4C">
        <w:rPr>
          <w:rFonts w:eastAsia="Calibri"/>
          <w:szCs w:val="22"/>
        </w:rPr>
        <w:t>;</w:t>
      </w:r>
    </w:p>
    <w:p w14:paraId="758227A0"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l</w:t>
      </w:r>
      <w:r w:rsidR="0058399D" w:rsidRPr="003D0A4C">
        <w:rPr>
          <w:rFonts w:eastAsia="Calibri"/>
          <w:szCs w:val="22"/>
        </w:rPr>
        <w:t>uma</w:t>
      </w:r>
      <w:r w:rsidR="00C9611F" w:rsidRPr="003D0A4C">
        <w:rPr>
          <w:rFonts w:eastAsia="Calibri"/>
          <w:szCs w:val="22"/>
        </w:rPr>
        <w:t>k</w:t>
      </w:r>
      <w:r w:rsidR="0058399D" w:rsidRPr="003D0A4C">
        <w:rPr>
          <w:rFonts w:eastAsia="Calibri"/>
          <w:szCs w:val="22"/>
        </w:rPr>
        <w:t>aftor</w:t>
      </w:r>
      <w:r w:rsidR="00C9611F" w:rsidRPr="003D0A4C">
        <w:rPr>
          <w:rFonts w:eastAsia="Calibri"/>
          <w:szCs w:val="22"/>
        </w:rPr>
        <w:t>as</w:t>
      </w:r>
      <w:r w:rsidRPr="003D0A4C">
        <w:rPr>
          <w:rFonts w:eastAsia="Calibri"/>
          <w:szCs w:val="22"/>
        </w:rPr>
        <w:t xml:space="preserve"> </w:t>
      </w:r>
      <w:r w:rsidR="0058399D" w:rsidRPr="003D0A4C">
        <w:rPr>
          <w:rFonts w:eastAsia="Calibri"/>
          <w:szCs w:val="22"/>
        </w:rPr>
        <w:t>/</w:t>
      </w:r>
      <w:r w:rsidRPr="003D0A4C">
        <w:rPr>
          <w:rFonts w:eastAsia="Calibri"/>
          <w:szCs w:val="22"/>
        </w:rPr>
        <w:t xml:space="preserve"> </w:t>
      </w:r>
      <w:r w:rsidR="0058399D" w:rsidRPr="003D0A4C">
        <w:rPr>
          <w:rFonts w:eastAsia="Calibri"/>
          <w:szCs w:val="22"/>
        </w:rPr>
        <w:t>iva</w:t>
      </w:r>
      <w:r w:rsidR="00C9611F" w:rsidRPr="003D0A4C">
        <w:rPr>
          <w:rFonts w:eastAsia="Calibri"/>
          <w:szCs w:val="22"/>
        </w:rPr>
        <w:t>k</w:t>
      </w:r>
      <w:r w:rsidR="0058399D" w:rsidRPr="003D0A4C">
        <w:rPr>
          <w:rFonts w:eastAsia="Calibri"/>
          <w:szCs w:val="22"/>
        </w:rPr>
        <w:t>aftor</w:t>
      </w:r>
      <w:r w:rsidR="00C9611F" w:rsidRPr="003D0A4C">
        <w:rPr>
          <w:rFonts w:eastAsia="Calibri"/>
          <w:szCs w:val="22"/>
        </w:rPr>
        <w:t>as</w:t>
      </w:r>
      <w:r w:rsidR="0058399D" w:rsidRPr="003D0A4C">
        <w:rPr>
          <w:rFonts w:eastAsia="Calibri"/>
          <w:szCs w:val="22"/>
        </w:rPr>
        <w:t xml:space="preserve"> (</w:t>
      </w:r>
      <w:r w:rsidR="00C9611F" w:rsidRPr="003D0A4C">
        <w:rPr>
          <w:rFonts w:eastAsia="Calibri"/>
          <w:szCs w:val="22"/>
        </w:rPr>
        <w:t>nuo cistinės fibrozės</w:t>
      </w:r>
      <w:r w:rsidR="0058399D" w:rsidRPr="003D0A4C">
        <w:rPr>
          <w:rFonts w:eastAsia="Calibri"/>
          <w:szCs w:val="22"/>
        </w:rPr>
        <w:t>)</w:t>
      </w:r>
      <w:r w:rsidRPr="003D0A4C">
        <w:rPr>
          <w:rFonts w:eastAsia="Calibri"/>
          <w:szCs w:val="22"/>
        </w:rPr>
        <w:t>.</w:t>
      </w:r>
    </w:p>
    <w:p w14:paraId="1D370CD4" w14:textId="77777777" w:rsidR="0058399D" w:rsidRPr="003D0A4C" w:rsidRDefault="0058399D" w:rsidP="00533E0F">
      <w:pPr>
        <w:tabs>
          <w:tab w:val="clear" w:pos="567"/>
        </w:tabs>
        <w:spacing w:line="240" w:lineRule="auto"/>
        <w:jc w:val="both"/>
        <w:rPr>
          <w:rFonts w:eastAsia="Calibri"/>
          <w:szCs w:val="22"/>
        </w:rPr>
      </w:pPr>
    </w:p>
    <w:p w14:paraId="63F3E37A" w14:textId="77777777" w:rsidR="0058399D" w:rsidRPr="003D0A4C" w:rsidRDefault="008B2626" w:rsidP="00533E0F">
      <w:pPr>
        <w:tabs>
          <w:tab w:val="clear" w:pos="567"/>
        </w:tabs>
        <w:spacing w:line="240" w:lineRule="auto"/>
        <w:rPr>
          <w:rFonts w:eastAsia="Calibri"/>
          <w:b/>
          <w:bCs/>
          <w:szCs w:val="22"/>
        </w:rPr>
      </w:pPr>
      <w:r w:rsidRPr="003D0A4C">
        <w:rPr>
          <w:rFonts w:eastAsia="Calibri"/>
          <w:b/>
          <w:bCs/>
          <w:szCs w:val="22"/>
        </w:rPr>
        <w:t>Atsiminkite: nė vieno iš aukščiau paminėtų vaistų negalima vartoti 2</w:t>
      </w:r>
      <w:r w:rsidR="002D16FF" w:rsidRPr="003D0A4C">
        <w:rPr>
          <w:rFonts w:eastAsia="Calibri"/>
          <w:b/>
          <w:bCs/>
          <w:szCs w:val="22"/>
        </w:rPr>
        <w:t> </w:t>
      </w:r>
      <w:r w:rsidRPr="003D0A4C">
        <w:rPr>
          <w:rFonts w:eastAsia="Calibri"/>
          <w:b/>
          <w:bCs/>
          <w:szCs w:val="22"/>
        </w:rPr>
        <w:t>savaites po paskutiniosios CLADOSOL dozės suvartojimo</w:t>
      </w:r>
      <w:r w:rsidR="0058399D" w:rsidRPr="003D0A4C">
        <w:rPr>
          <w:rFonts w:eastAsia="Calibri"/>
          <w:b/>
          <w:bCs/>
          <w:szCs w:val="22"/>
        </w:rPr>
        <w:t>.</w:t>
      </w:r>
    </w:p>
    <w:p w14:paraId="1E6A9D95" w14:textId="77777777" w:rsidR="0058399D" w:rsidRPr="003D0A4C" w:rsidRDefault="0058399D" w:rsidP="00533E0F">
      <w:pPr>
        <w:tabs>
          <w:tab w:val="clear" w:pos="567"/>
        </w:tabs>
        <w:spacing w:line="240" w:lineRule="auto"/>
        <w:rPr>
          <w:rFonts w:eastAsia="Calibri"/>
          <w:szCs w:val="22"/>
        </w:rPr>
      </w:pPr>
    </w:p>
    <w:p w14:paraId="7B2C23EF" w14:textId="77777777" w:rsidR="0058399D" w:rsidRPr="003D0A4C" w:rsidRDefault="008B2626" w:rsidP="00533E0F">
      <w:pPr>
        <w:tabs>
          <w:tab w:val="clear" w:pos="567"/>
        </w:tabs>
        <w:spacing w:line="240" w:lineRule="auto"/>
        <w:rPr>
          <w:rFonts w:eastAsia="Calibri"/>
          <w:szCs w:val="22"/>
        </w:rPr>
      </w:pPr>
      <w:r w:rsidRPr="003D0A4C">
        <w:rPr>
          <w:rFonts w:eastAsia="Calibri"/>
          <w:szCs w:val="22"/>
        </w:rPr>
        <w:t>Tai nėra išsamus sąrašas, todėl pasakykite gydytojui, jei vartojate arba planuojate vartoti bet kurį iš šių vaistų ar kitų vaistų.</w:t>
      </w:r>
    </w:p>
    <w:p w14:paraId="676B7A9D" w14:textId="77777777" w:rsidR="0058399D" w:rsidRPr="003D0A4C" w:rsidRDefault="0058399D" w:rsidP="00533E0F">
      <w:pPr>
        <w:tabs>
          <w:tab w:val="clear" w:pos="567"/>
        </w:tabs>
        <w:spacing w:line="240" w:lineRule="auto"/>
        <w:rPr>
          <w:rFonts w:eastAsia="Calibri"/>
          <w:szCs w:val="22"/>
        </w:rPr>
      </w:pPr>
    </w:p>
    <w:p w14:paraId="214BBD5E" w14:textId="77777777" w:rsidR="0058399D" w:rsidRPr="003D0A4C" w:rsidRDefault="0058399D" w:rsidP="00533E0F">
      <w:pPr>
        <w:tabs>
          <w:tab w:val="clear" w:pos="567"/>
        </w:tabs>
        <w:spacing w:line="240" w:lineRule="auto"/>
        <w:rPr>
          <w:rFonts w:eastAsia="Calibri"/>
          <w:b/>
          <w:bCs/>
          <w:szCs w:val="22"/>
        </w:rPr>
      </w:pPr>
      <w:r w:rsidRPr="003D0A4C">
        <w:rPr>
          <w:rFonts w:eastAsia="Calibri"/>
          <w:b/>
          <w:bCs/>
          <w:szCs w:val="22"/>
        </w:rPr>
        <w:t>CL</w:t>
      </w:r>
      <w:r w:rsidR="00166587" w:rsidRPr="003D0A4C">
        <w:rPr>
          <w:rFonts w:eastAsia="Calibri"/>
          <w:b/>
          <w:bCs/>
          <w:szCs w:val="22"/>
        </w:rPr>
        <w:t>A</w:t>
      </w:r>
      <w:r w:rsidRPr="003D0A4C">
        <w:rPr>
          <w:rFonts w:eastAsia="Calibri"/>
          <w:b/>
          <w:bCs/>
          <w:szCs w:val="22"/>
        </w:rPr>
        <w:t>D</w:t>
      </w:r>
      <w:r w:rsidR="00166587" w:rsidRPr="003D0A4C">
        <w:rPr>
          <w:rFonts w:eastAsia="Calibri"/>
          <w:b/>
          <w:bCs/>
          <w:szCs w:val="22"/>
        </w:rPr>
        <w:t>O</w:t>
      </w:r>
      <w:r w:rsidRPr="003D0A4C">
        <w:rPr>
          <w:rFonts w:eastAsia="Calibri"/>
          <w:b/>
          <w:bCs/>
          <w:szCs w:val="22"/>
        </w:rPr>
        <w:t xml:space="preserve">SOL </w:t>
      </w:r>
      <w:r w:rsidR="00DB355B" w:rsidRPr="003D0A4C">
        <w:rPr>
          <w:rFonts w:eastAsia="Calibri"/>
          <w:b/>
          <w:bCs/>
          <w:szCs w:val="22"/>
        </w:rPr>
        <w:t>vartoti su tam tikrais kitais vaistais būtina atsargiai</w:t>
      </w:r>
      <w:r w:rsidRPr="003D0A4C">
        <w:rPr>
          <w:rFonts w:eastAsia="Calibri"/>
          <w:b/>
          <w:bCs/>
          <w:szCs w:val="22"/>
        </w:rPr>
        <w:t>.</w:t>
      </w:r>
    </w:p>
    <w:p w14:paraId="71AC7AF0" w14:textId="77777777" w:rsidR="0058399D" w:rsidRPr="003D0A4C" w:rsidRDefault="00DB355B" w:rsidP="00533E0F">
      <w:pPr>
        <w:tabs>
          <w:tab w:val="clear" w:pos="567"/>
        </w:tabs>
        <w:spacing w:line="240" w:lineRule="auto"/>
        <w:rPr>
          <w:rFonts w:eastAsia="Calibri"/>
          <w:szCs w:val="22"/>
        </w:rPr>
      </w:pPr>
      <w:r w:rsidRPr="003D0A4C">
        <w:rPr>
          <w:rFonts w:eastAsia="Calibri"/>
          <w:szCs w:val="22"/>
        </w:rPr>
        <w:t xml:space="preserve">Gali būti didesnė šalutinio poveikio pasireiškimo rizika arba gali reikėti koreguoti </w:t>
      </w:r>
      <w:r w:rsidR="0058399D" w:rsidRPr="003D0A4C">
        <w:rPr>
          <w:rFonts w:eastAsia="Calibri"/>
          <w:szCs w:val="22"/>
        </w:rPr>
        <w:t>CL</w:t>
      </w:r>
      <w:r w:rsidR="00166587" w:rsidRPr="003D0A4C">
        <w:rPr>
          <w:rFonts w:eastAsia="Calibri"/>
          <w:szCs w:val="22"/>
        </w:rPr>
        <w:t>A</w:t>
      </w:r>
      <w:r w:rsidR="0058399D" w:rsidRPr="003D0A4C">
        <w:rPr>
          <w:rFonts w:eastAsia="Calibri"/>
          <w:szCs w:val="22"/>
        </w:rPr>
        <w:t>D</w:t>
      </w:r>
      <w:r w:rsidR="00166587" w:rsidRPr="003D0A4C">
        <w:rPr>
          <w:rFonts w:eastAsia="Calibri"/>
          <w:szCs w:val="22"/>
        </w:rPr>
        <w:t>O</w:t>
      </w:r>
      <w:r w:rsidR="0058399D" w:rsidRPr="003D0A4C">
        <w:rPr>
          <w:rFonts w:eastAsia="Calibri"/>
          <w:szCs w:val="22"/>
        </w:rPr>
        <w:t xml:space="preserve">SOL </w:t>
      </w:r>
      <w:r w:rsidRPr="003D0A4C">
        <w:rPr>
          <w:rFonts w:eastAsia="Calibri"/>
          <w:szCs w:val="22"/>
        </w:rPr>
        <w:t>ar kito vaisto dozę</w:t>
      </w:r>
      <w:r w:rsidR="0058399D" w:rsidRPr="003D0A4C">
        <w:rPr>
          <w:rFonts w:eastAsia="Calibri"/>
          <w:szCs w:val="22"/>
        </w:rPr>
        <w:t xml:space="preserve">. </w:t>
      </w:r>
      <w:r w:rsidRPr="003D0A4C">
        <w:rPr>
          <w:rFonts w:eastAsia="Calibri"/>
          <w:szCs w:val="22"/>
        </w:rPr>
        <w:t>Toliau yra pateikiami tokių vaistų pavyzdžiai.</w:t>
      </w:r>
    </w:p>
    <w:p w14:paraId="00F54772" w14:textId="77777777" w:rsidR="0058399D" w:rsidRPr="003D0A4C" w:rsidRDefault="0058399D" w:rsidP="00533E0F">
      <w:pPr>
        <w:tabs>
          <w:tab w:val="clear" w:pos="567"/>
        </w:tabs>
        <w:spacing w:line="240" w:lineRule="auto"/>
        <w:rPr>
          <w:rFonts w:eastAsia="Calibri"/>
          <w:szCs w:val="22"/>
        </w:rPr>
      </w:pPr>
    </w:p>
    <w:p w14:paraId="5CC29670" w14:textId="77777777" w:rsidR="0058399D" w:rsidRPr="003D0A4C" w:rsidRDefault="00634CAD" w:rsidP="00533E0F">
      <w:pPr>
        <w:tabs>
          <w:tab w:val="clear" w:pos="567"/>
        </w:tabs>
        <w:spacing w:line="240" w:lineRule="auto"/>
        <w:rPr>
          <w:rFonts w:eastAsia="Calibri"/>
          <w:b/>
          <w:bCs/>
          <w:szCs w:val="22"/>
        </w:rPr>
      </w:pPr>
      <w:r w:rsidRPr="003D0A4C">
        <w:rPr>
          <w:rFonts w:eastAsia="Calibri"/>
          <w:b/>
          <w:bCs/>
          <w:szCs w:val="22"/>
        </w:rPr>
        <w:t>Vaistai, vartojami širdies, kraujo ar kraujotakos sutrikimams gydyti</w:t>
      </w:r>
      <w:r w:rsidR="002D16FF" w:rsidRPr="003D0A4C">
        <w:rPr>
          <w:rFonts w:eastAsia="Calibri"/>
          <w:b/>
          <w:bCs/>
          <w:szCs w:val="22"/>
        </w:rPr>
        <w:t>:</w:t>
      </w:r>
    </w:p>
    <w:p w14:paraId="30121F1B" w14:textId="77777777" w:rsidR="00634CA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b</w:t>
      </w:r>
      <w:r w:rsidR="00634CAD" w:rsidRPr="003D0A4C">
        <w:rPr>
          <w:rFonts w:eastAsia="Calibri"/>
          <w:szCs w:val="22"/>
        </w:rPr>
        <w:t>ozentanas (dideliam kraujospūdžiui plaučių kraujagyslėse gydyti)</w:t>
      </w:r>
      <w:r w:rsidRPr="003D0A4C">
        <w:rPr>
          <w:rFonts w:eastAsia="Calibri"/>
          <w:szCs w:val="22"/>
        </w:rPr>
        <w:t>;</w:t>
      </w:r>
    </w:p>
    <w:p w14:paraId="42401AA3" w14:textId="77777777" w:rsidR="00634CA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k</w:t>
      </w:r>
      <w:r w:rsidR="00634CAD" w:rsidRPr="003D0A4C">
        <w:rPr>
          <w:rFonts w:eastAsia="Calibri"/>
          <w:szCs w:val="22"/>
        </w:rPr>
        <w:t>alcio kanalų blokatoriai, tokie kaip dihidropiridinai, pvz., amlodipinas, isradipinas, nifedipinas, nimodipinas arba diltiazemas (nuo didelio kraujospūdžio)</w:t>
      </w:r>
      <w:r w:rsidRPr="003D0A4C">
        <w:rPr>
          <w:rFonts w:eastAsia="Calibri"/>
          <w:szCs w:val="22"/>
        </w:rPr>
        <w:t>;</w:t>
      </w:r>
    </w:p>
    <w:p w14:paraId="304AB229" w14:textId="77777777" w:rsidR="00634CA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v</w:t>
      </w:r>
      <w:r w:rsidR="00634CAD" w:rsidRPr="003D0A4C">
        <w:rPr>
          <w:rFonts w:eastAsia="Calibri"/>
          <w:szCs w:val="22"/>
        </w:rPr>
        <w:t>erapamilis (nuo didelio kraujospūdžio)</w:t>
      </w:r>
      <w:r w:rsidRPr="003D0A4C">
        <w:rPr>
          <w:rFonts w:eastAsia="Calibri"/>
          <w:szCs w:val="22"/>
        </w:rPr>
        <w:t>;</w:t>
      </w:r>
    </w:p>
    <w:p w14:paraId="3CA1ABA8" w14:textId="77777777" w:rsidR="00634CA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c</w:t>
      </w:r>
      <w:r w:rsidR="00634CAD" w:rsidRPr="003D0A4C">
        <w:rPr>
          <w:rFonts w:eastAsia="Calibri"/>
          <w:szCs w:val="22"/>
        </w:rPr>
        <w:t>ilostazolas (nuo kraujotakos sutrikimų)</w:t>
      </w:r>
      <w:r w:rsidRPr="003D0A4C">
        <w:rPr>
          <w:rFonts w:eastAsia="Calibri"/>
          <w:szCs w:val="22"/>
        </w:rPr>
        <w:t>;</w:t>
      </w:r>
    </w:p>
    <w:p w14:paraId="214320ED" w14:textId="77777777" w:rsidR="00634CA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v</w:t>
      </w:r>
      <w:r w:rsidR="00634CAD" w:rsidRPr="003D0A4C">
        <w:rPr>
          <w:rFonts w:eastAsia="Calibri"/>
          <w:szCs w:val="22"/>
        </w:rPr>
        <w:t>adinamieji kumarinai, tokie kaip varfarinas (nuo kraujo krešulių susidarymo)</w:t>
      </w:r>
      <w:r w:rsidRPr="003D0A4C">
        <w:rPr>
          <w:rFonts w:eastAsia="Calibri"/>
          <w:szCs w:val="22"/>
        </w:rPr>
        <w:t>;</w:t>
      </w:r>
    </w:p>
    <w:p w14:paraId="2752F639" w14:textId="77777777" w:rsidR="00634CA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d</w:t>
      </w:r>
      <w:r w:rsidR="00634CAD" w:rsidRPr="003D0A4C">
        <w:rPr>
          <w:rFonts w:eastAsia="Calibri"/>
          <w:szCs w:val="22"/>
        </w:rPr>
        <w:t>igoksinas (nuo prieširdžių virpėjimo)</w:t>
      </w:r>
      <w:r w:rsidRPr="003D0A4C">
        <w:rPr>
          <w:rFonts w:eastAsia="Calibri"/>
          <w:szCs w:val="22"/>
        </w:rPr>
        <w:t>;</w:t>
      </w:r>
    </w:p>
    <w:p w14:paraId="34BC9F2E"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n</w:t>
      </w:r>
      <w:r w:rsidR="00634CAD" w:rsidRPr="003D0A4C">
        <w:rPr>
          <w:rFonts w:eastAsia="Calibri"/>
          <w:szCs w:val="22"/>
        </w:rPr>
        <w:t>adololis (dideliam kraujospūdžiui plaučių kraujagyslėse arba krūtinės anginai gydyti)</w:t>
      </w:r>
      <w:r w:rsidRPr="003D0A4C">
        <w:rPr>
          <w:rFonts w:eastAsia="Calibri"/>
          <w:szCs w:val="22"/>
        </w:rPr>
        <w:t>.</w:t>
      </w:r>
    </w:p>
    <w:p w14:paraId="43338393" w14:textId="77777777" w:rsidR="0058399D" w:rsidRPr="003D0A4C" w:rsidRDefault="00B12509" w:rsidP="00533E0F">
      <w:pPr>
        <w:tabs>
          <w:tab w:val="clear" w:pos="567"/>
        </w:tabs>
        <w:spacing w:line="240" w:lineRule="auto"/>
        <w:rPr>
          <w:rFonts w:eastAsia="Calibri"/>
          <w:b/>
          <w:bCs/>
          <w:szCs w:val="22"/>
        </w:rPr>
      </w:pPr>
      <w:r w:rsidRPr="003D0A4C">
        <w:rPr>
          <w:rFonts w:eastAsia="Calibri"/>
          <w:b/>
          <w:bCs/>
          <w:szCs w:val="22"/>
        </w:rPr>
        <w:t>Vaistai, vartojami skrandžio sutrikimams ar vidurių užkietėjimui gydyti</w:t>
      </w:r>
      <w:r w:rsidR="002D16FF" w:rsidRPr="003D0A4C">
        <w:rPr>
          <w:rFonts w:eastAsia="Calibri"/>
          <w:b/>
          <w:bCs/>
          <w:szCs w:val="22"/>
        </w:rPr>
        <w:t>:</w:t>
      </w:r>
    </w:p>
    <w:p w14:paraId="2A4B6C68"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a</w:t>
      </w:r>
      <w:r w:rsidR="0058399D" w:rsidRPr="003D0A4C">
        <w:rPr>
          <w:rFonts w:eastAsia="Calibri"/>
          <w:szCs w:val="22"/>
        </w:rPr>
        <w:t>prepitant</w:t>
      </w:r>
      <w:r w:rsidR="00B12509" w:rsidRPr="003D0A4C">
        <w:rPr>
          <w:rFonts w:eastAsia="Calibri"/>
          <w:szCs w:val="22"/>
        </w:rPr>
        <w:t>as a</w:t>
      </w:r>
      <w:r w:rsidR="0058399D" w:rsidRPr="003D0A4C">
        <w:rPr>
          <w:rFonts w:eastAsia="Calibri"/>
          <w:szCs w:val="22"/>
        </w:rPr>
        <w:t>r netupitant</w:t>
      </w:r>
      <w:r w:rsidR="00B12509" w:rsidRPr="003D0A4C">
        <w:rPr>
          <w:rFonts w:eastAsia="Calibri"/>
          <w:szCs w:val="22"/>
        </w:rPr>
        <w:t>as</w:t>
      </w:r>
      <w:r w:rsidR="0058399D" w:rsidRPr="003D0A4C">
        <w:rPr>
          <w:rFonts w:eastAsia="Calibri"/>
          <w:szCs w:val="22"/>
        </w:rPr>
        <w:t xml:space="preserve"> (</w:t>
      </w:r>
      <w:r w:rsidR="00B12509" w:rsidRPr="003D0A4C">
        <w:rPr>
          <w:rFonts w:eastAsia="Calibri"/>
          <w:szCs w:val="22"/>
        </w:rPr>
        <w:t>nuo pykinimo ir vėmimo gydant vėžį</w:t>
      </w:r>
      <w:r w:rsidR="0058399D" w:rsidRPr="003D0A4C">
        <w:rPr>
          <w:rFonts w:eastAsia="Calibri"/>
          <w:szCs w:val="22"/>
        </w:rPr>
        <w:t>)</w:t>
      </w:r>
      <w:r w:rsidRPr="003D0A4C">
        <w:rPr>
          <w:rFonts w:eastAsia="Calibri"/>
          <w:szCs w:val="22"/>
        </w:rPr>
        <w:t>;</w:t>
      </w:r>
    </w:p>
    <w:p w14:paraId="2A8A88A1"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t>l</w:t>
      </w:r>
      <w:r w:rsidR="0058399D" w:rsidRPr="003D0A4C">
        <w:rPr>
          <w:rFonts w:eastAsia="Calibri"/>
          <w:szCs w:val="22"/>
        </w:rPr>
        <w:t>operamid</w:t>
      </w:r>
      <w:r w:rsidR="00B12509" w:rsidRPr="003D0A4C">
        <w:rPr>
          <w:rFonts w:eastAsia="Calibri"/>
          <w:szCs w:val="22"/>
        </w:rPr>
        <w:t>as</w:t>
      </w:r>
      <w:r w:rsidR="0058399D" w:rsidRPr="003D0A4C">
        <w:rPr>
          <w:rFonts w:eastAsia="Calibri"/>
          <w:szCs w:val="22"/>
        </w:rPr>
        <w:t xml:space="preserve"> (</w:t>
      </w:r>
      <w:r w:rsidR="00B12509" w:rsidRPr="003D0A4C">
        <w:rPr>
          <w:rFonts w:eastAsia="Calibri"/>
          <w:szCs w:val="22"/>
        </w:rPr>
        <w:t>nuo viduriavimo</w:t>
      </w:r>
      <w:r w:rsidR="0058399D" w:rsidRPr="003D0A4C">
        <w:rPr>
          <w:rFonts w:eastAsia="Calibri"/>
          <w:szCs w:val="22"/>
        </w:rPr>
        <w:t>)</w:t>
      </w:r>
      <w:r w:rsidRPr="003D0A4C">
        <w:rPr>
          <w:rFonts w:eastAsia="Calibri"/>
          <w:szCs w:val="22"/>
        </w:rPr>
        <w:t>;</w:t>
      </w:r>
    </w:p>
    <w:p w14:paraId="1FA860D5" w14:textId="77777777" w:rsidR="0058399D" w:rsidRPr="003D0A4C" w:rsidRDefault="002D16FF" w:rsidP="00533E0F">
      <w:pPr>
        <w:numPr>
          <w:ilvl w:val="0"/>
          <w:numId w:val="26"/>
        </w:numPr>
        <w:tabs>
          <w:tab w:val="clear" w:pos="567"/>
        </w:tabs>
        <w:spacing w:line="240" w:lineRule="auto"/>
        <w:ind w:left="567" w:hanging="567"/>
        <w:rPr>
          <w:rFonts w:eastAsia="Calibri"/>
          <w:szCs w:val="22"/>
        </w:rPr>
      </w:pPr>
      <w:r w:rsidRPr="003D0A4C">
        <w:rPr>
          <w:rFonts w:eastAsia="Calibri"/>
          <w:szCs w:val="22"/>
        </w:rPr>
        <w:lastRenderedPageBreak/>
        <w:t>a</w:t>
      </w:r>
      <w:r w:rsidR="0058399D" w:rsidRPr="003D0A4C">
        <w:rPr>
          <w:rFonts w:eastAsia="Calibri"/>
          <w:szCs w:val="22"/>
        </w:rPr>
        <w:t>ntacid</w:t>
      </w:r>
      <w:r w:rsidR="00B12509" w:rsidRPr="003D0A4C">
        <w:rPr>
          <w:rFonts w:eastAsia="Calibri"/>
          <w:szCs w:val="22"/>
        </w:rPr>
        <w:t>iniai vaistai, tokie kaip aliuminis</w:t>
      </w:r>
      <w:r w:rsidR="0058399D" w:rsidRPr="003D0A4C">
        <w:rPr>
          <w:rFonts w:eastAsia="Calibri"/>
          <w:szCs w:val="22"/>
        </w:rPr>
        <w:t xml:space="preserve">, </w:t>
      </w:r>
      <w:r w:rsidR="00B12509" w:rsidRPr="003D0A4C">
        <w:rPr>
          <w:rFonts w:eastAsia="Calibri"/>
          <w:szCs w:val="22"/>
        </w:rPr>
        <w:t>kalcis</w:t>
      </w:r>
      <w:r w:rsidR="0058399D" w:rsidRPr="003D0A4C">
        <w:rPr>
          <w:rFonts w:eastAsia="Calibri"/>
          <w:szCs w:val="22"/>
        </w:rPr>
        <w:t>, magn</w:t>
      </w:r>
      <w:r w:rsidR="00B12509" w:rsidRPr="003D0A4C">
        <w:rPr>
          <w:rFonts w:eastAsia="Calibri"/>
          <w:szCs w:val="22"/>
        </w:rPr>
        <w:t xml:space="preserve">is ar natrio </w:t>
      </w:r>
      <w:r w:rsidR="007E7B23" w:rsidRPr="003D0A4C">
        <w:rPr>
          <w:rFonts w:eastAsia="Calibri"/>
          <w:szCs w:val="22"/>
        </w:rPr>
        <w:t>bi</w:t>
      </w:r>
      <w:r w:rsidR="00B12509" w:rsidRPr="003D0A4C">
        <w:rPr>
          <w:rFonts w:eastAsia="Calibri"/>
          <w:szCs w:val="22"/>
        </w:rPr>
        <w:t>karbonatas</w:t>
      </w:r>
      <w:r w:rsidR="0058399D" w:rsidRPr="003D0A4C">
        <w:rPr>
          <w:rFonts w:eastAsia="Calibri"/>
          <w:szCs w:val="22"/>
        </w:rPr>
        <w:t>; H2-receptor</w:t>
      </w:r>
      <w:r w:rsidR="00B12509" w:rsidRPr="003D0A4C">
        <w:rPr>
          <w:rFonts w:eastAsia="Calibri"/>
          <w:szCs w:val="22"/>
        </w:rPr>
        <w:t>ių</w:t>
      </w:r>
      <w:r w:rsidR="0058399D" w:rsidRPr="003D0A4C">
        <w:rPr>
          <w:rFonts w:eastAsia="Calibri"/>
          <w:szCs w:val="22"/>
        </w:rPr>
        <w:t xml:space="preserve"> antagonist</w:t>
      </w:r>
      <w:r w:rsidR="00B12509" w:rsidRPr="003D0A4C">
        <w:rPr>
          <w:rFonts w:eastAsia="Calibri"/>
          <w:szCs w:val="22"/>
        </w:rPr>
        <w:t>ai, tokie kaip</w:t>
      </w:r>
      <w:r w:rsidR="0058399D" w:rsidRPr="003D0A4C">
        <w:rPr>
          <w:rFonts w:eastAsia="Calibri"/>
          <w:szCs w:val="22"/>
        </w:rPr>
        <w:t xml:space="preserve"> </w:t>
      </w:r>
      <w:r w:rsidR="00B12509" w:rsidRPr="003D0A4C">
        <w:rPr>
          <w:rFonts w:eastAsia="Calibri"/>
          <w:szCs w:val="22"/>
        </w:rPr>
        <w:t>cimetidinas, ranitidinas, ir protonų siurblio inhibitoriai, tokie kaip lansoprazolas, omeprazolas, rabeprazolas (s</w:t>
      </w:r>
      <w:r w:rsidR="00C609B5" w:rsidRPr="003D0A4C">
        <w:rPr>
          <w:rFonts w:eastAsia="Calibri"/>
          <w:szCs w:val="22"/>
        </w:rPr>
        <w:t>u s</w:t>
      </w:r>
      <w:r w:rsidR="00B12509" w:rsidRPr="003D0A4C">
        <w:rPr>
          <w:rFonts w:eastAsia="Calibri"/>
          <w:szCs w:val="22"/>
        </w:rPr>
        <w:t>krandžio rūgšti</w:t>
      </w:r>
      <w:r w:rsidR="00C609B5" w:rsidRPr="003D0A4C">
        <w:rPr>
          <w:rFonts w:eastAsia="Calibri"/>
          <w:szCs w:val="22"/>
        </w:rPr>
        <w:t>mi susijusiems</w:t>
      </w:r>
      <w:r w:rsidR="00B12509" w:rsidRPr="003D0A4C">
        <w:rPr>
          <w:rFonts w:eastAsia="Calibri"/>
          <w:szCs w:val="22"/>
        </w:rPr>
        <w:t xml:space="preserve"> sutrikimams gydyti)</w:t>
      </w:r>
      <w:r w:rsidRPr="003D0A4C">
        <w:rPr>
          <w:rFonts w:eastAsia="Calibri"/>
          <w:szCs w:val="22"/>
        </w:rPr>
        <w:t>.</w:t>
      </w:r>
    </w:p>
    <w:p w14:paraId="199784C7" w14:textId="77777777" w:rsidR="00FB2B88" w:rsidRPr="003D0A4C" w:rsidRDefault="00FB2B88" w:rsidP="00533E0F">
      <w:pPr>
        <w:tabs>
          <w:tab w:val="clear" w:pos="567"/>
        </w:tabs>
        <w:spacing w:line="240" w:lineRule="auto"/>
        <w:jc w:val="both"/>
        <w:rPr>
          <w:rFonts w:eastAsia="Calibri"/>
          <w:b/>
          <w:bCs/>
          <w:szCs w:val="22"/>
        </w:rPr>
      </w:pPr>
      <w:bookmarkStart w:id="13" w:name="_Hlk98660756"/>
      <w:r w:rsidRPr="003D0A4C">
        <w:rPr>
          <w:rFonts w:eastAsia="Calibri"/>
          <w:b/>
          <w:bCs/>
          <w:szCs w:val="22"/>
        </w:rPr>
        <w:t>Vaistai, vartojami miego sutrikimams ar psichinės sveikatos sutrikimams gydyti</w:t>
      </w:r>
      <w:bookmarkEnd w:id="13"/>
      <w:r w:rsidR="007E7B23" w:rsidRPr="003D0A4C">
        <w:rPr>
          <w:rFonts w:eastAsia="Calibri"/>
          <w:b/>
          <w:bCs/>
          <w:szCs w:val="22"/>
        </w:rPr>
        <w:t>:</w:t>
      </w:r>
    </w:p>
    <w:p w14:paraId="64CD7F03" w14:textId="77777777" w:rsidR="00FB2B88"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a</w:t>
      </w:r>
      <w:r w:rsidR="00FB2B88" w:rsidRPr="003D0A4C">
        <w:rPr>
          <w:rFonts w:eastAsia="Calibri"/>
          <w:szCs w:val="22"/>
        </w:rPr>
        <w:t>lprazolamas, brotizolamas, buspironas arba midazolamas (suleidžiamas į veną) (nuo nerimo arba miegui pagerinti)</w:t>
      </w:r>
      <w:r w:rsidRPr="003D0A4C">
        <w:rPr>
          <w:rFonts w:eastAsia="Calibri"/>
          <w:szCs w:val="22"/>
        </w:rPr>
        <w:t>;</w:t>
      </w:r>
    </w:p>
    <w:p w14:paraId="3A8E8330" w14:textId="77777777" w:rsidR="00FB2B88"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z</w:t>
      </w:r>
      <w:r w:rsidR="00FB2B88" w:rsidRPr="003D0A4C">
        <w:rPr>
          <w:rFonts w:eastAsia="Calibri"/>
          <w:szCs w:val="22"/>
        </w:rPr>
        <w:t>opiklonas (miegui pagerinti)</w:t>
      </w:r>
      <w:r w:rsidRPr="003D0A4C">
        <w:rPr>
          <w:rFonts w:eastAsia="Calibri"/>
          <w:szCs w:val="22"/>
        </w:rPr>
        <w:t>;</w:t>
      </w:r>
    </w:p>
    <w:p w14:paraId="084B8DE6" w14:textId="77777777" w:rsidR="00FB2B88"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r</w:t>
      </w:r>
      <w:r w:rsidR="00FB2B88" w:rsidRPr="003D0A4C">
        <w:rPr>
          <w:rFonts w:eastAsia="Calibri"/>
          <w:szCs w:val="22"/>
        </w:rPr>
        <w:t>eboksetinas arba venlafaksinas (nuo depresijos ir nerimo)</w:t>
      </w:r>
      <w:r w:rsidRPr="003D0A4C">
        <w:rPr>
          <w:rFonts w:eastAsia="Calibri"/>
          <w:szCs w:val="22"/>
        </w:rPr>
        <w:t>;</w:t>
      </w:r>
    </w:p>
    <w:p w14:paraId="558F72A4" w14:textId="77777777" w:rsidR="00FB2B88"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a</w:t>
      </w:r>
      <w:r w:rsidR="00FB2B88" w:rsidRPr="003D0A4C">
        <w:rPr>
          <w:rFonts w:eastAsia="Calibri"/>
          <w:szCs w:val="22"/>
        </w:rPr>
        <w:t>ripiprazolas, kariprazinas, haloperidolis arba risperidonas (nuo šizofrenijos, bipolinio sutrikimo ar kitų psichinės sveikatos sutrikimų)</w:t>
      </w:r>
      <w:r w:rsidRPr="003D0A4C">
        <w:rPr>
          <w:rFonts w:eastAsia="Calibri"/>
          <w:szCs w:val="22"/>
        </w:rPr>
        <w:t>;</w:t>
      </w:r>
    </w:p>
    <w:p w14:paraId="7B2DDF5B" w14:textId="77777777" w:rsidR="00FB2B88"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g</w:t>
      </w:r>
      <w:r w:rsidR="00FB2B88" w:rsidRPr="003D0A4C">
        <w:rPr>
          <w:rFonts w:eastAsia="Calibri"/>
          <w:szCs w:val="22"/>
        </w:rPr>
        <w:t>alantaminas (nuo Alzheimerio ligos)</w:t>
      </w:r>
      <w:r w:rsidRPr="003D0A4C">
        <w:rPr>
          <w:rFonts w:eastAsia="Calibri"/>
          <w:szCs w:val="22"/>
        </w:rPr>
        <w:t>;</w:t>
      </w:r>
    </w:p>
    <w:p w14:paraId="29DEA7D6" w14:textId="77777777" w:rsidR="00FB2B88"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g</w:t>
      </w:r>
      <w:r w:rsidR="00FB2B88" w:rsidRPr="003D0A4C">
        <w:rPr>
          <w:rFonts w:eastAsia="Calibri"/>
          <w:szCs w:val="22"/>
        </w:rPr>
        <w:t>uanfacinas (nuo dėmesio stokos ir hiperaktyvumo sutrikimo)</w:t>
      </w:r>
      <w:r w:rsidRPr="003D0A4C">
        <w:rPr>
          <w:rFonts w:eastAsia="Calibri"/>
          <w:szCs w:val="22"/>
        </w:rPr>
        <w:t>.</w:t>
      </w:r>
    </w:p>
    <w:p w14:paraId="5DD9874B" w14:textId="77777777" w:rsidR="0058399D" w:rsidRPr="003D0A4C" w:rsidRDefault="00FB2B88" w:rsidP="00533E0F">
      <w:pPr>
        <w:tabs>
          <w:tab w:val="clear" w:pos="567"/>
        </w:tabs>
        <w:spacing w:line="240" w:lineRule="auto"/>
        <w:jc w:val="both"/>
        <w:rPr>
          <w:rFonts w:eastAsia="Calibri"/>
          <w:b/>
          <w:bCs/>
          <w:szCs w:val="22"/>
        </w:rPr>
      </w:pPr>
      <w:r w:rsidRPr="003D0A4C">
        <w:rPr>
          <w:rFonts w:eastAsia="Calibri"/>
          <w:b/>
          <w:bCs/>
          <w:szCs w:val="22"/>
        </w:rPr>
        <w:t>Vaistai, vartojami šlapimo takų sutrikimams gydyti</w:t>
      </w:r>
      <w:r w:rsidR="007E7B23" w:rsidRPr="003D0A4C">
        <w:rPr>
          <w:rFonts w:eastAsia="Calibri"/>
          <w:b/>
          <w:bCs/>
          <w:szCs w:val="22"/>
        </w:rPr>
        <w:t>:</w:t>
      </w:r>
    </w:p>
    <w:p w14:paraId="7D283E2E"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i</w:t>
      </w:r>
      <w:r w:rsidR="0058399D" w:rsidRPr="003D0A4C">
        <w:rPr>
          <w:rFonts w:eastAsia="Calibri"/>
          <w:szCs w:val="22"/>
        </w:rPr>
        <w:t>midafenacin</w:t>
      </w:r>
      <w:r w:rsidR="00FB2B88" w:rsidRPr="003D0A4C">
        <w:rPr>
          <w:rFonts w:eastAsia="Calibri"/>
          <w:szCs w:val="22"/>
        </w:rPr>
        <w:t>as</w:t>
      </w:r>
      <w:r w:rsidR="0058399D" w:rsidRPr="003D0A4C">
        <w:rPr>
          <w:rFonts w:eastAsia="Calibri"/>
          <w:szCs w:val="22"/>
        </w:rPr>
        <w:t>, fe</w:t>
      </w:r>
      <w:r w:rsidR="00FB2B88" w:rsidRPr="003D0A4C">
        <w:rPr>
          <w:rFonts w:eastAsia="Calibri"/>
          <w:szCs w:val="22"/>
        </w:rPr>
        <w:t>z</w:t>
      </w:r>
      <w:r w:rsidR="0058399D" w:rsidRPr="003D0A4C">
        <w:rPr>
          <w:rFonts w:eastAsia="Calibri"/>
          <w:szCs w:val="22"/>
        </w:rPr>
        <w:t>oterodin</w:t>
      </w:r>
      <w:r w:rsidR="00FB2B88" w:rsidRPr="003D0A4C">
        <w:rPr>
          <w:rFonts w:eastAsia="Calibri"/>
          <w:szCs w:val="22"/>
        </w:rPr>
        <w:t>as</w:t>
      </w:r>
      <w:r w:rsidR="0058399D" w:rsidRPr="003D0A4C">
        <w:rPr>
          <w:rFonts w:eastAsia="Calibri"/>
          <w:szCs w:val="22"/>
        </w:rPr>
        <w:t>, o</w:t>
      </w:r>
      <w:r w:rsidR="00FB2B88" w:rsidRPr="003D0A4C">
        <w:rPr>
          <w:rFonts w:eastAsia="Calibri"/>
          <w:szCs w:val="22"/>
        </w:rPr>
        <w:t>ksi</w:t>
      </w:r>
      <w:r w:rsidR="0058399D" w:rsidRPr="003D0A4C">
        <w:rPr>
          <w:rFonts w:eastAsia="Calibri"/>
          <w:szCs w:val="22"/>
        </w:rPr>
        <w:t>butynin</w:t>
      </w:r>
      <w:r w:rsidR="00FB2B88" w:rsidRPr="003D0A4C">
        <w:rPr>
          <w:rFonts w:eastAsia="Calibri"/>
          <w:szCs w:val="22"/>
        </w:rPr>
        <w:t>as</w:t>
      </w:r>
      <w:r w:rsidR="0058399D" w:rsidRPr="003D0A4C">
        <w:rPr>
          <w:rFonts w:eastAsia="Calibri"/>
          <w:szCs w:val="22"/>
        </w:rPr>
        <w:t>, solifenacin</w:t>
      </w:r>
      <w:r w:rsidR="00FB2B88" w:rsidRPr="003D0A4C">
        <w:rPr>
          <w:rFonts w:eastAsia="Calibri"/>
          <w:szCs w:val="22"/>
        </w:rPr>
        <w:t>as</w:t>
      </w:r>
      <w:r w:rsidR="0058399D" w:rsidRPr="003D0A4C">
        <w:rPr>
          <w:rFonts w:eastAsia="Calibri"/>
          <w:szCs w:val="22"/>
        </w:rPr>
        <w:t xml:space="preserve"> (</w:t>
      </w:r>
      <w:r w:rsidR="00FB2B88" w:rsidRPr="003D0A4C">
        <w:rPr>
          <w:rFonts w:eastAsia="Calibri"/>
          <w:szCs w:val="22"/>
        </w:rPr>
        <w:t>nuo dirglios šlapimo pūslės</w:t>
      </w:r>
      <w:r w:rsidR="00891DA5" w:rsidRPr="003D0A4C">
        <w:rPr>
          <w:rFonts w:eastAsia="Calibri"/>
          <w:szCs w:val="22"/>
        </w:rPr>
        <w:t>)</w:t>
      </w:r>
      <w:r w:rsidRPr="003D0A4C">
        <w:rPr>
          <w:rFonts w:eastAsia="Calibri"/>
          <w:szCs w:val="22"/>
        </w:rPr>
        <w:t>.</w:t>
      </w:r>
    </w:p>
    <w:p w14:paraId="0BE6672C" w14:textId="77777777" w:rsidR="0058399D" w:rsidRPr="003D0A4C" w:rsidRDefault="00FB2B88" w:rsidP="00533E0F">
      <w:pPr>
        <w:tabs>
          <w:tab w:val="clear" w:pos="567"/>
        </w:tabs>
        <w:spacing w:line="240" w:lineRule="auto"/>
        <w:jc w:val="both"/>
        <w:rPr>
          <w:rFonts w:eastAsia="Calibri"/>
          <w:b/>
          <w:bCs/>
          <w:szCs w:val="22"/>
        </w:rPr>
      </w:pPr>
      <w:r w:rsidRPr="003D0A4C">
        <w:rPr>
          <w:rFonts w:eastAsia="Calibri"/>
          <w:b/>
          <w:bCs/>
          <w:szCs w:val="22"/>
        </w:rPr>
        <w:t>Vaistai, vartojami vėžiui gydyti</w:t>
      </w:r>
      <w:r w:rsidR="007E7B23" w:rsidRPr="003D0A4C">
        <w:rPr>
          <w:rFonts w:eastAsia="Calibri"/>
          <w:b/>
          <w:bCs/>
          <w:szCs w:val="22"/>
        </w:rPr>
        <w:t>:</w:t>
      </w:r>
    </w:p>
    <w:p w14:paraId="2110AB39"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b</w:t>
      </w:r>
      <w:r w:rsidR="00FB2B88" w:rsidRPr="003D0A4C">
        <w:rPr>
          <w:rFonts w:eastAsia="Calibri"/>
          <w:szCs w:val="22"/>
        </w:rPr>
        <w:t>ortezomibas, brentuksimabas vedotinas</w:t>
      </w:r>
      <w:r w:rsidR="0058399D" w:rsidRPr="003D0A4C">
        <w:rPr>
          <w:rFonts w:eastAsia="Calibri"/>
          <w:szCs w:val="22"/>
        </w:rPr>
        <w:t>, busulfan</w:t>
      </w:r>
      <w:r w:rsidR="00FB2B88" w:rsidRPr="003D0A4C">
        <w:rPr>
          <w:rFonts w:eastAsia="Calibri"/>
          <w:szCs w:val="22"/>
        </w:rPr>
        <w:t>as</w:t>
      </w:r>
      <w:r w:rsidR="0058399D" w:rsidRPr="003D0A4C">
        <w:rPr>
          <w:rFonts w:eastAsia="Calibri"/>
          <w:szCs w:val="22"/>
        </w:rPr>
        <w:t>, erlotinib</w:t>
      </w:r>
      <w:r w:rsidR="00FB2B88" w:rsidRPr="003D0A4C">
        <w:rPr>
          <w:rFonts w:eastAsia="Calibri"/>
          <w:szCs w:val="22"/>
        </w:rPr>
        <w:t>as</w:t>
      </w:r>
      <w:r w:rsidR="0058399D" w:rsidRPr="003D0A4C">
        <w:rPr>
          <w:rFonts w:eastAsia="Calibri"/>
          <w:szCs w:val="22"/>
        </w:rPr>
        <w:t>, gefitinib</w:t>
      </w:r>
      <w:r w:rsidR="00FB2B88" w:rsidRPr="003D0A4C">
        <w:rPr>
          <w:rFonts w:eastAsia="Calibri"/>
          <w:szCs w:val="22"/>
        </w:rPr>
        <w:t>as</w:t>
      </w:r>
      <w:r w:rsidR="0058399D" w:rsidRPr="003D0A4C">
        <w:rPr>
          <w:rFonts w:eastAsia="Calibri"/>
          <w:szCs w:val="22"/>
        </w:rPr>
        <w:t>, idelalisib</w:t>
      </w:r>
      <w:r w:rsidR="00FB2B88" w:rsidRPr="003D0A4C">
        <w:rPr>
          <w:rFonts w:eastAsia="Calibri"/>
          <w:szCs w:val="22"/>
        </w:rPr>
        <w:t>as</w:t>
      </w:r>
      <w:r w:rsidR="0058399D" w:rsidRPr="003D0A4C">
        <w:rPr>
          <w:rFonts w:eastAsia="Calibri"/>
          <w:szCs w:val="22"/>
        </w:rPr>
        <w:t>, imatinib</w:t>
      </w:r>
      <w:r w:rsidR="00FB2B88" w:rsidRPr="003D0A4C">
        <w:rPr>
          <w:rFonts w:eastAsia="Calibri"/>
          <w:szCs w:val="22"/>
        </w:rPr>
        <w:t>as</w:t>
      </w:r>
      <w:r w:rsidR="0058399D" w:rsidRPr="003D0A4C">
        <w:rPr>
          <w:rFonts w:eastAsia="Calibri"/>
          <w:szCs w:val="22"/>
        </w:rPr>
        <w:t>, nintedanib</w:t>
      </w:r>
      <w:r w:rsidR="00FB2B88" w:rsidRPr="003D0A4C">
        <w:rPr>
          <w:rFonts w:eastAsia="Calibri"/>
          <w:szCs w:val="22"/>
        </w:rPr>
        <w:t>as</w:t>
      </w:r>
      <w:r w:rsidR="0058399D" w:rsidRPr="003D0A4C">
        <w:rPr>
          <w:rFonts w:eastAsia="Calibri"/>
          <w:szCs w:val="22"/>
        </w:rPr>
        <w:t>, panobinostat</w:t>
      </w:r>
      <w:r w:rsidR="00FB2B88" w:rsidRPr="003D0A4C">
        <w:rPr>
          <w:rFonts w:eastAsia="Calibri"/>
          <w:szCs w:val="22"/>
        </w:rPr>
        <w:t>as</w:t>
      </w:r>
      <w:r w:rsidR="0058399D" w:rsidRPr="003D0A4C">
        <w:rPr>
          <w:rFonts w:eastAsia="Calibri"/>
          <w:szCs w:val="22"/>
        </w:rPr>
        <w:t>, ponatinib</w:t>
      </w:r>
      <w:r w:rsidR="00FB2B88" w:rsidRPr="003D0A4C">
        <w:rPr>
          <w:rFonts w:eastAsia="Calibri"/>
          <w:szCs w:val="22"/>
        </w:rPr>
        <w:t>as</w:t>
      </w:r>
      <w:r w:rsidR="0058399D" w:rsidRPr="003D0A4C">
        <w:rPr>
          <w:rFonts w:eastAsia="Calibri"/>
          <w:szCs w:val="22"/>
        </w:rPr>
        <w:t>, ru</w:t>
      </w:r>
      <w:r w:rsidR="00FB2B88" w:rsidRPr="003D0A4C">
        <w:rPr>
          <w:rFonts w:eastAsia="Calibri"/>
          <w:szCs w:val="22"/>
        </w:rPr>
        <w:t>ks</w:t>
      </w:r>
      <w:r w:rsidR="0058399D" w:rsidRPr="003D0A4C">
        <w:rPr>
          <w:rFonts w:eastAsia="Calibri"/>
          <w:szCs w:val="22"/>
        </w:rPr>
        <w:t>olitinib</w:t>
      </w:r>
      <w:r w:rsidR="00FB2B88" w:rsidRPr="003D0A4C">
        <w:rPr>
          <w:rFonts w:eastAsia="Calibri"/>
          <w:szCs w:val="22"/>
        </w:rPr>
        <w:t>as</w:t>
      </w:r>
      <w:r w:rsidR="0058399D" w:rsidRPr="003D0A4C">
        <w:rPr>
          <w:rFonts w:eastAsia="Calibri"/>
          <w:szCs w:val="22"/>
        </w:rPr>
        <w:t xml:space="preserve"> </w:t>
      </w:r>
      <w:r w:rsidR="00FB2B88" w:rsidRPr="003D0A4C">
        <w:rPr>
          <w:rFonts w:eastAsia="Calibri"/>
          <w:szCs w:val="22"/>
        </w:rPr>
        <w:t>a</w:t>
      </w:r>
      <w:r w:rsidR="0058399D" w:rsidRPr="003D0A4C">
        <w:rPr>
          <w:rFonts w:eastAsia="Calibri"/>
          <w:szCs w:val="22"/>
        </w:rPr>
        <w:t>r sonidegib</w:t>
      </w:r>
      <w:r w:rsidR="00FB2B88" w:rsidRPr="003D0A4C">
        <w:rPr>
          <w:rFonts w:eastAsia="Calibri"/>
          <w:szCs w:val="22"/>
        </w:rPr>
        <w:t>as</w:t>
      </w:r>
      <w:r w:rsidRPr="003D0A4C">
        <w:rPr>
          <w:rFonts w:eastAsia="Calibri"/>
          <w:szCs w:val="22"/>
        </w:rPr>
        <w:t>.</w:t>
      </w:r>
    </w:p>
    <w:p w14:paraId="178571F1" w14:textId="77777777" w:rsidR="0058399D" w:rsidRPr="003D0A4C" w:rsidRDefault="00FB2B88" w:rsidP="00533E0F">
      <w:pPr>
        <w:tabs>
          <w:tab w:val="clear" w:pos="567"/>
        </w:tabs>
        <w:spacing w:line="240" w:lineRule="auto"/>
        <w:jc w:val="both"/>
        <w:rPr>
          <w:rFonts w:eastAsia="Calibri"/>
          <w:b/>
          <w:bCs/>
          <w:szCs w:val="22"/>
        </w:rPr>
      </w:pPr>
      <w:r w:rsidRPr="003D0A4C">
        <w:rPr>
          <w:rFonts w:eastAsia="Calibri"/>
          <w:b/>
          <w:bCs/>
          <w:szCs w:val="22"/>
        </w:rPr>
        <w:t>Vaistai, vartojami infekcinėms ligoms gydyti</w:t>
      </w:r>
      <w:r w:rsidR="007E7B23" w:rsidRPr="003D0A4C">
        <w:rPr>
          <w:rFonts w:eastAsia="Calibri"/>
          <w:b/>
          <w:bCs/>
          <w:szCs w:val="22"/>
        </w:rPr>
        <w:t>:</w:t>
      </w:r>
    </w:p>
    <w:p w14:paraId="7570E1EB"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c</w:t>
      </w:r>
      <w:r w:rsidR="0058399D" w:rsidRPr="003D0A4C">
        <w:rPr>
          <w:rFonts w:eastAsia="Calibri"/>
          <w:szCs w:val="22"/>
        </w:rPr>
        <w:t>iproflo</w:t>
      </w:r>
      <w:r w:rsidR="00FB2B88" w:rsidRPr="003D0A4C">
        <w:rPr>
          <w:rFonts w:eastAsia="Calibri"/>
          <w:szCs w:val="22"/>
        </w:rPr>
        <w:t>ks</w:t>
      </w:r>
      <w:r w:rsidR="0058399D" w:rsidRPr="003D0A4C">
        <w:rPr>
          <w:rFonts w:eastAsia="Calibri"/>
          <w:szCs w:val="22"/>
        </w:rPr>
        <w:t>acin</w:t>
      </w:r>
      <w:r w:rsidR="00FB2B88" w:rsidRPr="003D0A4C">
        <w:rPr>
          <w:rFonts w:eastAsia="Calibri"/>
          <w:szCs w:val="22"/>
        </w:rPr>
        <w:t>as</w:t>
      </w:r>
      <w:r w:rsidR="0058399D" w:rsidRPr="003D0A4C">
        <w:rPr>
          <w:rFonts w:eastAsia="Calibri"/>
          <w:szCs w:val="22"/>
        </w:rPr>
        <w:t xml:space="preserve">, </w:t>
      </w:r>
      <w:r w:rsidR="00FB2B88" w:rsidRPr="003D0A4C">
        <w:rPr>
          <w:rFonts w:eastAsia="Calibri"/>
          <w:szCs w:val="22"/>
        </w:rPr>
        <w:t>k</w:t>
      </w:r>
      <w:r w:rsidR="0058399D" w:rsidRPr="003D0A4C">
        <w:rPr>
          <w:rFonts w:eastAsia="Calibri"/>
          <w:szCs w:val="22"/>
        </w:rPr>
        <w:t>laritrom</w:t>
      </w:r>
      <w:r w:rsidR="002A0B89" w:rsidRPr="003D0A4C">
        <w:rPr>
          <w:rFonts w:eastAsia="Calibri"/>
          <w:szCs w:val="22"/>
        </w:rPr>
        <w:t>i</w:t>
      </w:r>
      <w:r w:rsidR="0058399D" w:rsidRPr="003D0A4C">
        <w:rPr>
          <w:rFonts w:eastAsia="Calibri"/>
          <w:szCs w:val="22"/>
        </w:rPr>
        <w:t>cin</w:t>
      </w:r>
      <w:r w:rsidR="002A0B89" w:rsidRPr="003D0A4C">
        <w:rPr>
          <w:rFonts w:eastAsia="Calibri"/>
          <w:szCs w:val="22"/>
        </w:rPr>
        <w:t>as a</w:t>
      </w:r>
      <w:r w:rsidR="0058399D" w:rsidRPr="003D0A4C">
        <w:rPr>
          <w:rFonts w:eastAsia="Calibri"/>
          <w:szCs w:val="22"/>
        </w:rPr>
        <w:t>r er</w:t>
      </w:r>
      <w:r w:rsidR="002A0B89" w:rsidRPr="003D0A4C">
        <w:rPr>
          <w:rFonts w:eastAsia="Calibri"/>
          <w:szCs w:val="22"/>
        </w:rPr>
        <w:t>i</w:t>
      </w:r>
      <w:r w:rsidR="0058399D" w:rsidRPr="003D0A4C">
        <w:rPr>
          <w:rFonts w:eastAsia="Calibri"/>
          <w:szCs w:val="22"/>
        </w:rPr>
        <w:t>trom</w:t>
      </w:r>
      <w:r w:rsidR="002A0B89" w:rsidRPr="003D0A4C">
        <w:rPr>
          <w:rFonts w:eastAsia="Calibri"/>
          <w:szCs w:val="22"/>
        </w:rPr>
        <w:t>i</w:t>
      </w:r>
      <w:r w:rsidR="0058399D" w:rsidRPr="003D0A4C">
        <w:rPr>
          <w:rFonts w:eastAsia="Calibri"/>
          <w:szCs w:val="22"/>
        </w:rPr>
        <w:t>cin</w:t>
      </w:r>
      <w:r w:rsidR="002A0B89" w:rsidRPr="003D0A4C">
        <w:rPr>
          <w:rFonts w:eastAsia="Calibri"/>
          <w:szCs w:val="22"/>
        </w:rPr>
        <w:t>as</w:t>
      </w:r>
      <w:r w:rsidR="0058399D" w:rsidRPr="003D0A4C">
        <w:rPr>
          <w:rFonts w:eastAsia="Calibri"/>
          <w:szCs w:val="22"/>
        </w:rPr>
        <w:t xml:space="preserve"> (</w:t>
      </w:r>
      <w:r w:rsidR="00FB2B88" w:rsidRPr="003D0A4C">
        <w:rPr>
          <w:rFonts w:eastAsia="Calibri"/>
          <w:szCs w:val="22"/>
        </w:rPr>
        <w:t>nuo bakterinių infekcijų</w:t>
      </w:r>
      <w:r w:rsidR="0058399D" w:rsidRPr="003D0A4C">
        <w:rPr>
          <w:rFonts w:eastAsia="Calibri"/>
          <w:szCs w:val="22"/>
        </w:rPr>
        <w:t>)</w:t>
      </w:r>
      <w:r w:rsidRPr="003D0A4C">
        <w:rPr>
          <w:rFonts w:eastAsia="Calibri"/>
          <w:szCs w:val="22"/>
        </w:rPr>
        <w:t>;</w:t>
      </w:r>
    </w:p>
    <w:p w14:paraId="0697FD7E"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d</w:t>
      </w:r>
      <w:r w:rsidR="0058399D" w:rsidRPr="003D0A4C">
        <w:rPr>
          <w:rFonts w:eastAsia="Calibri"/>
          <w:szCs w:val="22"/>
        </w:rPr>
        <w:t>elamanid</w:t>
      </w:r>
      <w:r w:rsidR="002A0B89" w:rsidRPr="003D0A4C">
        <w:rPr>
          <w:rFonts w:eastAsia="Calibri"/>
          <w:szCs w:val="22"/>
        </w:rPr>
        <w:t>as</w:t>
      </w:r>
      <w:r w:rsidR="0058399D" w:rsidRPr="003D0A4C">
        <w:rPr>
          <w:rFonts w:eastAsia="Calibri"/>
          <w:szCs w:val="22"/>
        </w:rPr>
        <w:t xml:space="preserve"> (</w:t>
      </w:r>
      <w:r w:rsidR="00FB2B88" w:rsidRPr="003D0A4C">
        <w:rPr>
          <w:rFonts w:eastAsia="Calibri"/>
          <w:szCs w:val="22"/>
        </w:rPr>
        <w:t>nuo tuberkuliozės</w:t>
      </w:r>
      <w:r w:rsidR="0058399D" w:rsidRPr="003D0A4C">
        <w:rPr>
          <w:rFonts w:eastAsia="Calibri"/>
          <w:szCs w:val="22"/>
        </w:rPr>
        <w:t>)</w:t>
      </w:r>
      <w:r w:rsidRPr="003D0A4C">
        <w:rPr>
          <w:rFonts w:eastAsia="Calibri"/>
          <w:szCs w:val="22"/>
        </w:rPr>
        <w:t>;</w:t>
      </w:r>
    </w:p>
    <w:p w14:paraId="0FE48DD6"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bCs/>
          <w:szCs w:val="22"/>
        </w:rPr>
        <w:t>a</w:t>
      </w:r>
      <w:r w:rsidR="002A0B89" w:rsidRPr="003D0A4C">
        <w:rPr>
          <w:rFonts w:eastAsia="Calibri"/>
          <w:bCs/>
          <w:szCs w:val="22"/>
        </w:rPr>
        <w:t>rtemeteras-lumefantrinas</w:t>
      </w:r>
      <w:r w:rsidR="002A0B89" w:rsidRPr="003D0A4C">
        <w:rPr>
          <w:rFonts w:eastAsia="Calibri"/>
          <w:szCs w:val="22"/>
        </w:rPr>
        <w:t xml:space="preserve"> ar kvininas </w:t>
      </w:r>
      <w:r w:rsidR="0058399D" w:rsidRPr="003D0A4C">
        <w:rPr>
          <w:rFonts w:eastAsia="Calibri"/>
          <w:szCs w:val="22"/>
        </w:rPr>
        <w:t>(</w:t>
      </w:r>
      <w:r w:rsidR="00FB2B88" w:rsidRPr="003D0A4C">
        <w:rPr>
          <w:rFonts w:eastAsia="Calibri"/>
          <w:szCs w:val="22"/>
        </w:rPr>
        <w:t>maliarijai gydyti</w:t>
      </w:r>
      <w:r w:rsidR="0058399D" w:rsidRPr="003D0A4C">
        <w:rPr>
          <w:rFonts w:eastAsia="Calibri"/>
          <w:szCs w:val="22"/>
        </w:rPr>
        <w:t>)</w:t>
      </w:r>
      <w:r w:rsidRPr="003D0A4C">
        <w:rPr>
          <w:rFonts w:eastAsia="Calibri"/>
          <w:szCs w:val="22"/>
        </w:rPr>
        <w:t>;</w:t>
      </w:r>
    </w:p>
    <w:p w14:paraId="4E221406"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bCs/>
          <w:szCs w:val="22"/>
        </w:rPr>
        <w:t>p</w:t>
      </w:r>
      <w:r w:rsidR="002A0B89" w:rsidRPr="003D0A4C">
        <w:rPr>
          <w:rFonts w:eastAsia="Calibri"/>
          <w:bCs/>
          <w:szCs w:val="22"/>
        </w:rPr>
        <w:t>razikvantelis</w:t>
      </w:r>
      <w:r w:rsidR="002A0B89" w:rsidRPr="003D0A4C">
        <w:rPr>
          <w:rFonts w:eastAsia="Calibri"/>
          <w:szCs w:val="22"/>
        </w:rPr>
        <w:t xml:space="preserve"> </w:t>
      </w:r>
      <w:r w:rsidR="0058399D" w:rsidRPr="003D0A4C">
        <w:rPr>
          <w:rFonts w:eastAsia="Calibri"/>
          <w:szCs w:val="22"/>
        </w:rPr>
        <w:t>(</w:t>
      </w:r>
      <w:r w:rsidR="002A0B89" w:rsidRPr="003D0A4C">
        <w:rPr>
          <w:rFonts w:eastAsia="Calibri"/>
          <w:szCs w:val="22"/>
        </w:rPr>
        <w:t>nuo plokščiųjų kirmėlių ir kaspinuočių</w:t>
      </w:r>
      <w:r w:rsidR="0058399D" w:rsidRPr="003D0A4C">
        <w:rPr>
          <w:rFonts w:eastAsia="Calibri"/>
          <w:szCs w:val="22"/>
        </w:rPr>
        <w:t>)</w:t>
      </w:r>
      <w:r w:rsidRPr="003D0A4C">
        <w:rPr>
          <w:rFonts w:eastAsia="Calibri"/>
          <w:szCs w:val="22"/>
        </w:rPr>
        <w:t>.</w:t>
      </w:r>
    </w:p>
    <w:p w14:paraId="0C66F663" w14:textId="77777777" w:rsidR="0058399D" w:rsidRPr="003D0A4C" w:rsidRDefault="0036675E" w:rsidP="00533E0F">
      <w:pPr>
        <w:tabs>
          <w:tab w:val="clear" w:pos="567"/>
        </w:tabs>
        <w:spacing w:line="240" w:lineRule="auto"/>
        <w:jc w:val="both"/>
        <w:rPr>
          <w:rFonts w:eastAsia="Calibri"/>
          <w:b/>
          <w:bCs/>
          <w:szCs w:val="22"/>
        </w:rPr>
      </w:pPr>
      <w:r w:rsidRPr="003D0A4C">
        <w:rPr>
          <w:rFonts w:eastAsia="Calibri"/>
          <w:b/>
          <w:bCs/>
          <w:szCs w:val="22"/>
        </w:rPr>
        <w:t>Vaistai, vartojami žmogaus imunodeficito viruso (ŽIV) infekcijai ar hepatitui gydyti</w:t>
      </w:r>
      <w:r w:rsidR="007E7B23" w:rsidRPr="003D0A4C">
        <w:rPr>
          <w:rFonts w:eastAsia="Calibri"/>
          <w:b/>
          <w:bCs/>
          <w:szCs w:val="22"/>
        </w:rPr>
        <w:t>:</w:t>
      </w:r>
    </w:p>
    <w:p w14:paraId="6506DD06"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bCs/>
          <w:snapToGrid w:val="0"/>
          <w:szCs w:val="22"/>
          <w:lang w:eastAsia="de-DE"/>
        </w:rPr>
        <w:t>k</w:t>
      </w:r>
      <w:r w:rsidR="0036675E" w:rsidRPr="003D0A4C">
        <w:rPr>
          <w:bCs/>
          <w:snapToGrid w:val="0"/>
          <w:szCs w:val="22"/>
          <w:lang w:eastAsia="de-DE"/>
        </w:rPr>
        <w:t>obicistatas, sustiprintas elvitegraviras</w:t>
      </w:r>
      <w:r w:rsidR="0058399D" w:rsidRPr="003D0A4C">
        <w:rPr>
          <w:rFonts w:eastAsia="Calibri"/>
          <w:szCs w:val="22"/>
        </w:rPr>
        <w:t>, maraviro</w:t>
      </w:r>
      <w:r w:rsidR="0036675E" w:rsidRPr="003D0A4C">
        <w:rPr>
          <w:rFonts w:eastAsia="Calibri"/>
          <w:szCs w:val="22"/>
        </w:rPr>
        <w:t>kas</w:t>
      </w:r>
      <w:r w:rsidR="0058399D" w:rsidRPr="003D0A4C">
        <w:rPr>
          <w:rFonts w:eastAsia="Calibri"/>
          <w:szCs w:val="22"/>
        </w:rPr>
        <w:t>, ritonavir</w:t>
      </w:r>
      <w:r w:rsidR="0036675E" w:rsidRPr="003D0A4C">
        <w:rPr>
          <w:rFonts w:eastAsia="Calibri"/>
          <w:szCs w:val="22"/>
        </w:rPr>
        <w:t>as</w:t>
      </w:r>
      <w:r w:rsidR="0058399D" w:rsidRPr="003D0A4C">
        <w:rPr>
          <w:rFonts w:eastAsia="Calibri"/>
          <w:szCs w:val="22"/>
        </w:rPr>
        <w:t>, ritonavir</w:t>
      </w:r>
      <w:r w:rsidR="0036675E" w:rsidRPr="003D0A4C">
        <w:rPr>
          <w:rFonts w:eastAsia="Calibri"/>
          <w:szCs w:val="22"/>
        </w:rPr>
        <w:t>u sustiprintas</w:t>
      </w:r>
      <w:r w:rsidR="0058399D" w:rsidRPr="003D0A4C">
        <w:rPr>
          <w:rFonts w:eastAsia="Calibri"/>
          <w:szCs w:val="22"/>
        </w:rPr>
        <w:t xml:space="preserve"> darunavir</w:t>
      </w:r>
      <w:r w:rsidR="0036675E" w:rsidRPr="003D0A4C">
        <w:rPr>
          <w:rFonts w:eastAsia="Calibri"/>
          <w:szCs w:val="22"/>
        </w:rPr>
        <w:t>as</w:t>
      </w:r>
      <w:r w:rsidR="0058399D" w:rsidRPr="003D0A4C">
        <w:rPr>
          <w:rFonts w:eastAsia="Calibri"/>
          <w:szCs w:val="22"/>
        </w:rPr>
        <w:t xml:space="preserve">, </w:t>
      </w:r>
      <w:r w:rsidR="0036675E" w:rsidRPr="003D0A4C">
        <w:rPr>
          <w:rFonts w:eastAsia="Calibri"/>
          <w:szCs w:val="22"/>
        </w:rPr>
        <w:t xml:space="preserve">ritonaviru sustiprintas </w:t>
      </w:r>
      <w:r w:rsidR="0058399D" w:rsidRPr="003D0A4C">
        <w:rPr>
          <w:rFonts w:eastAsia="Calibri"/>
          <w:szCs w:val="22"/>
        </w:rPr>
        <w:t>fosamprenavir</w:t>
      </w:r>
      <w:r w:rsidR="0036675E" w:rsidRPr="003D0A4C">
        <w:rPr>
          <w:rFonts w:eastAsia="Calibri"/>
          <w:szCs w:val="22"/>
        </w:rPr>
        <w:t>as</w:t>
      </w:r>
      <w:r w:rsidR="0058399D" w:rsidRPr="003D0A4C">
        <w:rPr>
          <w:rFonts w:eastAsia="Calibri"/>
          <w:szCs w:val="22"/>
        </w:rPr>
        <w:t>, indinavir</w:t>
      </w:r>
      <w:r w:rsidR="0036675E" w:rsidRPr="003D0A4C">
        <w:rPr>
          <w:rFonts w:eastAsia="Calibri"/>
          <w:szCs w:val="22"/>
        </w:rPr>
        <w:t>as a</w:t>
      </w:r>
      <w:r w:rsidR="0058399D" w:rsidRPr="003D0A4C">
        <w:rPr>
          <w:rFonts w:eastAsia="Calibri"/>
          <w:szCs w:val="22"/>
        </w:rPr>
        <w:t>r sa</w:t>
      </w:r>
      <w:r w:rsidR="0036675E" w:rsidRPr="003D0A4C">
        <w:rPr>
          <w:rFonts w:eastAsia="Calibri"/>
          <w:szCs w:val="22"/>
        </w:rPr>
        <w:t>kv</w:t>
      </w:r>
      <w:r w:rsidR="0058399D" w:rsidRPr="003D0A4C">
        <w:rPr>
          <w:rFonts w:eastAsia="Calibri"/>
          <w:szCs w:val="22"/>
        </w:rPr>
        <w:t>inavir</w:t>
      </w:r>
      <w:r w:rsidR="0036675E" w:rsidRPr="003D0A4C">
        <w:rPr>
          <w:rFonts w:eastAsia="Calibri"/>
          <w:szCs w:val="22"/>
        </w:rPr>
        <w:t>as</w:t>
      </w:r>
      <w:r w:rsidR="0058399D" w:rsidRPr="003D0A4C">
        <w:rPr>
          <w:rFonts w:eastAsia="Calibri"/>
          <w:szCs w:val="22"/>
        </w:rPr>
        <w:t xml:space="preserve"> (</w:t>
      </w:r>
      <w:r w:rsidR="0036675E" w:rsidRPr="003D0A4C">
        <w:rPr>
          <w:rFonts w:eastAsia="Calibri"/>
          <w:szCs w:val="22"/>
        </w:rPr>
        <w:t>nuo ŽIV</w:t>
      </w:r>
      <w:r w:rsidR="0058399D" w:rsidRPr="003D0A4C">
        <w:rPr>
          <w:rFonts w:eastAsia="Calibri"/>
          <w:szCs w:val="22"/>
        </w:rPr>
        <w:t>)</w:t>
      </w:r>
      <w:r w:rsidRPr="003D0A4C">
        <w:rPr>
          <w:rFonts w:eastAsia="Calibri"/>
          <w:szCs w:val="22"/>
        </w:rPr>
        <w:t>;</w:t>
      </w:r>
    </w:p>
    <w:p w14:paraId="535A1DB3" w14:textId="77777777" w:rsidR="008558BA"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g</w:t>
      </w:r>
      <w:r w:rsidR="008558BA" w:rsidRPr="003D0A4C">
        <w:rPr>
          <w:rFonts w:eastAsia="Calibri"/>
          <w:szCs w:val="22"/>
        </w:rPr>
        <w:t>lekapreviras</w:t>
      </w:r>
      <w:r w:rsidRPr="003D0A4C">
        <w:rPr>
          <w:rFonts w:eastAsia="Calibri"/>
          <w:szCs w:val="22"/>
        </w:rPr>
        <w:t xml:space="preserve"> </w:t>
      </w:r>
      <w:r w:rsidR="008558BA" w:rsidRPr="003D0A4C">
        <w:rPr>
          <w:rFonts w:eastAsia="Calibri"/>
          <w:szCs w:val="22"/>
        </w:rPr>
        <w:t>/</w:t>
      </w:r>
      <w:r w:rsidRPr="003D0A4C">
        <w:rPr>
          <w:rFonts w:eastAsia="Calibri"/>
          <w:szCs w:val="22"/>
        </w:rPr>
        <w:t xml:space="preserve"> p</w:t>
      </w:r>
      <w:r w:rsidR="008558BA" w:rsidRPr="003D0A4C">
        <w:rPr>
          <w:rFonts w:eastAsia="Calibri"/>
          <w:szCs w:val="22"/>
        </w:rPr>
        <w:t>ibrentasviras (nuo hepatito)</w:t>
      </w:r>
      <w:r w:rsidRPr="003D0A4C">
        <w:rPr>
          <w:rFonts w:eastAsia="Calibri"/>
          <w:szCs w:val="22"/>
        </w:rPr>
        <w:t>.</w:t>
      </w:r>
    </w:p>
    <w:p w14:paraId="433232CB" w14:textId="77777777" w:rsidR="0058399D" w:rsidRPr="003D0A4C" w:rsidRDefault="002A0B89" w:rsidP="00533E0F">
      <w:pPr>
        <w:tabs>
          <w:tab w:val="clear" w:pos="567"/>
        </w:tabs>
        <w:spacing w:line="240" w:lineRule="auto"/>
        <w:jc w:val="both"/>
        <w:rPr>
          <w:rFonts w:eastAsia="Calibri"/>
          <w:b/>
          <w:bCs/>
          <w:szCs w:val="22"/>
        </w:rPr>
      </w:pPr>
      <w:r w:rsidRPr="003D0A4C">
        <w:rPr>
          <w:rFonts w:eastAsia="Calibri"/>
          <w:b/>
          <w:bCs/>
          <w:szCs w:val="22"/>
        </w:rPr>
        <w:t>Vaistai, vartojami po organų persodinimo</w:t>
      </w:r>
      <w:r w:rsidR="007E7B23" w:rsidRPr="003D0A4C">
        <w:rPr>
          <w:rFonts w:eastAsia="Calibri"/>
          <w:b/>
          <w:bCs/>
          <w:szCs w:val="22"/>
        </w:rPr>
        <w:t>:</w:t>
      </w:r>
    </w:p>
    <w:p w14:paraId="77D37C9F"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c</w:t>
      </w:r>
      <w:r w:rsidR="002A0B89" w:rsidRPr="003D0A4C">
        <w:rPr>
          <w:rFonts w:eastAsia="Calibri"/>
          <w:szCs w:val="22"/>
        </w:rPr>
        <w:t>ik</w:t>
      </w:r>
      <w:r w:rsidR="0058399D" w:rsidRPr="003D0A4C">
        <w:rPr>
          <w:rFonts w:eastAsia="Calibri"/>
          <w:szCs w:val="22"/>
        </w:rPr>
        <w:t>losporin</w:t>
      </w:r>
      <w:r w:rsidR="002A0B89" w:rsidRPr="003D0A4C">
        <w:rPr>
          <w:rFonts w:eastAsia="Calibri"/>
          <w:szCs w:val="22"/>
        </w:rPr>
        <w:t>as</w:t>
      </w:r>
      <w:r w:rsidR="0058399D" w:rsidRPr="003D0A4C">
        <w:rPr>
          <w:rFonts w:eastAsia="Calibri"/>
          <w:szCs w:val="22"/>
        </w:rPr>
        <w:t xml:space="preserve"> </w:t>
      </w:r>
      <w:r w:rsidR="002A0B89" w:rsidRPr="003D0A4C">
        <w:rPr>
          <w:rFonts w:eastAsia="Calibri"/>
          <w:szCs w:val="22"/>
        </w:rPr>
        <w:t>a</w:t>
      </w:r>
      <w:r w:rsidR="0058399D" w:rsidRPr="003D0A4C">
        <w:rPr>
          <w:rFonts w:eastAsia="Calibri"/>
          <w:szCs w:val="22"/>
        </w:rPr>
        <w:t>r ta</w:t>
      </w:r>
      <w:r w:rsidR="002A0B89" w:rsidRPr="003D0A4C">
        <w:rPr>
          <w:rFonts w:eastAsia="Calibri"/>
          <w:szCs w:val="22"/>
        </w:rPr>
        <w:t>k</w:t>
      </w:r>
      <w:r w:rsidR="0058399D" w:rsidRPr="003D0A4C">
        <w:rPr>
          <w:rFonts w:eastAsia="Calibri"/>
          <w:szCs w:val="22"/>
        </w:rPr>
        <w:t>rolimu</w:t>
      </w:r>
      <w:r w:rsidR="002A0B89" w:rsidRPr="003D0A4C">
        <w:rPr>
          <w:rFonts w:eastAsia="Calibri"/>
          <w:szCs w:val="22"/>
        </w:rPr>
        <w:t>zas</w:t>
      </w:r>
      <w:r w:rsidRPr="003D0A4C">
        <w:rPr>
          <w:rFonts w:eastAsia="Calibri"/>
          <w:szCs w:val="22"/>
        </w:rPr>
        <w:t>.</w:t>
      </w:r>
    </w:p>
    <w:p w14:paraId="0760C8AA" w14:textId="77777777" w:rsidR="0058399D" w:rsidRPr="003D0A4C" w:rsidRDefault="002A0B89" w:rsidP="00533E0F">
      <w:pPr>
        <w:tabs>
          <w:tab w:val="clear" w:pos="567"/>
        </w:tabs>
        <w:spacing w:line="240" w:lineRule="auto"/>
        <w:jc w:val="both"/>
        <w:rPr>
          <w:rFonts w:eastAsia="Calibri"/>
          <w:b/>
          <w:bCs/>
          <w:szCs w:val="22"/>
        </w:rPr>
      </w:pPr>
      <w:r w:rsidRPr="003D0A4C">
        <w:rPr>
          <w:rFonts w:eastAsia="Calibri"/>
          <w:b/>
          <w:bCs/>
          <w:szCs w:val="22"/>
        </w:rPr>
        <w:t>Vaistai, vartojami gerybiniam prostatos padidėjimui gydyti</w:t>
      </w:r>
      <w:r w:rsidR="007E7B23" w:rsidRPr="003D0A4C">
        <w:rPr>
          <w:rFonts w:eastAsia="Calibri"/>
          <w:b/>
          <w:bCs/>
          <w:szCs w:val="22"/>
        </w:rPr>
        <w:t>:</w:t>
      </w:r>
    </w:p>
    <w:p w14:paraId="26FEE0A0"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d</w:t>
      </w:r>
      <w:r w:rsidR="0058399D" w:rsidRPr="003D0A4C">
        <w:rPr>
          <w:rFonts w:eastAsia="Calibri"/>
          <w:szCs w:val="22"/>
        </w:rPr>
        <w:t>utasterid</w:t>
      </w:r>
      <w:r w:rsidR="002A0B89" w:rsidRPr="003D0A4C">
        <w:rPr>
          <w:rFonts w:eastAsia="Calibri"/>
          <w:szCs w:val="22"/>
        </w:rPr>
        <w:t>as</w:t>
      </w:r>
      <w:r w:rsidRPr="003D0A4C">
        <w:rPr>
          <w:rFonts w:eastAsia="Calibri"/>
          <w:szCs w:val="22"/>
        </w:rPr>
        <w:t>.</w:t>
      </w:r>
    </w:p>
    <w:p w14:paraId="1AFC1CD0" w14:textId="77777777" w:rsidR="0058399D" w:rsidRPr="003D0A4C" w:rsidRDefault="0036675E" w:rsidP="00533E0F">
      <w:pPr>
        <w:tabs>
          <w:tab w:val="clear" w:pos="567"/>
        </w:tabs>
        <w:spacing w:line="240" w:lineRule="auto"/>
        <w:jc w:val="both"/>
        <w:rPr>
          <w:rFonts w:eastAsia="Calibri"/>
          <w:b/>
          <w:bCs/>
          <w:szCs w:val="22"/>
        </w:rPr>
      </w:pPr>
      <w:r w:rsidRPr="003D0A4C">
        <w:rPr>
          <w:rFonts w:eastAsia="Calibri"/>
          <w:b/>
          <w:bCs/>
          <w:szCs w:val="22"/>
        </w:rPr>
        <w:t>Vaistai, vartojami plaučių sutrikimams, alergijoms ar uždegiminėms būklėms gydyti</w:t>
      </w:r>
      <w:r w:rsidR="007E7B23" w:rsidRPr="003D0A4C">
        <w:rPr>
          <w:rFonts w:eastAsia="Calibri"/>
          <w:b/>
          <w:bCs/>
          <w:szCs w:val="22"/>
        </w:rPr>
        <w:t>:</w:t>
      </w:r>
    </w:p>
    <w:p w14:paraId="54EA245D"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b</w:t>
      </w:r>
      <w:r w:rsidR="0058399D" w:rsidRPr="003D0A4C">
        <w:rPr>
          <w:rFonts w:eastAsia="Calibri"/>
          <w:szCs w:val="22"/>
        </w:rPr>
        <w:t>ilastin</w:t>
      </w:r>
      <w:r w:rsidR="0036675E" w:rsidRPr="003D0A4C">
        <w:rPr>
          <w:rFonts w:eastAsia="Calibri"/>
          <w:szCs w:val="22"/>
        </w:rPr>
        <w:t>as a</w:t>
      </w:r>
      <w:r w:rsidR="0058399D" w:rsidRPr="003D0A4C">
        <w:rPr>
          <w:rFonts w:eastAsia="Calibri"/>
          <w:szCs w:val="22"/>
        </w:rPr>
        <w:t>r rupatadin</w:t>
      </w:r>
      <w:r w:rsidR="0036675E" w:rsidRPr="003D0A4C">
        <w:rPr>
          <w:rFonts w:eastAsia="Calibri"/>
          <w:szCs w:val="22"/>
        </w:rPr>
        <w:t>as</w:t>
      </w:r>
      <w:r w:rsidR="0058399D" w:rsidRPr="003D0A4C">
        <w:rPr>
          <w:rFonts w:eastAsia="Calibri"/>
          <w:szCs w:val="22"/>
        </w:rPr>
        <w:t xml:space="preserve"> (</w:t>
      </w:r>
      <w:r w:rsidR="00ED5236" w:rsidRPr="003D0A4C">
        <w:rPr>
          <w:rFonts w:eastAsia="Calibri"/>
          <w:szCs w:val="22"/>
        </w:rPr>
        <w:t>nuo alergijos</w:t>
      </w:r>
      <w:r w:rsidR="0058399D" w:rsidRPr="003D0A4C">
        <w:rPr>
          <w:rFonts w:eastAsia="Calibri"/>
          <w:szCs w:val="22"/>
        </w:rPr>
        <w:t>)</w:t>
      </w:r>
      <w:r w:rsidRPr="003D0A4C">
        <w:rPr>
          <w:rFonts w:eastAsia="Calibri"/>
          <w:szCs w:val="22"/>
        </w:rPr>
        <w:t>;</w:t>
      </w:r>
    </w:p>
    <w:p w14:paraId="3581E498"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m</w:t>
      </w:r>
      <w:r w:rsidR="0036675E" w:rsidRPr="003D0A4C">
        <w:rPr>
          <w:rFonts w:eastAsia="Calibri"/>
          <w:szCs w:val="22"/>
        </w:rPr>
        <w:t>etilprednizolonas arba deksametazonas (vaistai, vartojami per burną arba švirkščiami nuo astmos, alergijos ar uždegiminių būklių)</w:t>
      </w:r>
      <w:r w:rsidRPr="003D0A4C">
        <w:rPr>
          <w:rFonts w:eastAsia="Calibri"/>
          <w:szCs w:val="22"/>
        </w:rPr>
        <w:t>;</w:t>
      </w:r>
    </w:p>
    <w:p w14:paraId="532B68C5"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b</w:t>
      </w:r>
      <w:r w:rsidR="0058399D" w:rsidRPr="003D0A4C">
        <w:rPr>
          <w:rFonts w:eastAsia="Calibri"/>
          <w:szCs w:val="22"/>
        </w:rPr>
        <w:t>ude</w:t>
      </w:r>
      <w:r w:rsidR="0036675E" w:rsidRPr="003D0A4C">
        <w:rPr>
          <w:rFonts w:eastAsia="Calibri"/>
          <w:szCs w:val="22"/>
        </w:rPr>
        <w:t>z</w:t>
      </w:r>
      <w:r w:rsidR="0058399D" w:rsidRPr="003D0A4C">
        <w:rPr>
          <w:rFonts w:eastAsia="Calibri"/>
          <w:szCs w:val="22"/>
        </w:rPr>
        <w:t>onid</w:t>
      </w:r>
      <w:r w:rsidR="0036675E" w:rsidRPr="003D0A4C">
        <w:rPr>
          <w:rFonts w:eastAsia="Calibri"/>
          <w:szCs w:val="22"/>
        </w:rPr>
        <w:t>as a</w:t>
      </w:r>
      <w:r w:rsidR="0058399D" w:rsidRPr="003D0A4C">
        <w:rPr>
          <w:rFonts w:eastAsia="Calibri"/>
          <w:szCs w:val="22"/>
        </w:rPr>
        <w:t>r fluti</w:t>
      </w:r>
      <w:r w:rsidR="0036675E" w:rsidRPr="003D0A4C">
        <w:rPr>
          <w:rFonts w:eastAsia="Calibri"/>
          <w:szCs w:val="22"/>
        </w:rPr>
        <w:t>kaz</w:t>
      </w:r>
      <w:r w:rsidR="0058399D" w:rsidRPr="003D0A4C">
        <w:rPr>
          <w:rFonts w:eastAsia="Calibri"/>
          <w:szCs w:val="22"/>
        </w:rPr>
        <w:t>on</w:t>
      </w:r>
      <w:r w:rsidR="0036675E" w:rsidRPr="003D0A4C">
        <w:rPr>
          <w:rFonts w:eastAsia="Calibri"/>
          <w:szCs w:val="22"/>
        </w:rPr>
        <w:t>as</w:t>
      </w:r>
      <w:r w:rsidR="0058399D" w:rsidRPr="003D0A4C">
        <w:rPr>
          <w:rFonts w:eastAsia="Calibri"/>
          <w:szCs w:val="22"/>
        </w:rPr>
        <w:t xml:space="preserve"> (</w:t>
      </w:r>
      <w:r w:rsidR="00ED5236" w:rsidRPr="003D0A4C">
        <w:rPr>
          <w:rFonts w:eastAsia="Calibri"/>
          <w:szCs w:val="22"/>
        </w:rPr>
        <w:t>nuo astmos ir alergijos</w:t>
      </w:r>
      <w:r w:rsidR="0058399D" w:rsidRPr="003D0A4C">
        <w:rPr>
          <w:rFonts w:eastAsia="Calibri"/>
          <w:szCs w:val="22"/>
        </w:rPr>
        <w:t>)</w:t>
      </w:r>
      <w:r w:rsidRPr="003D0A4C">
        <w:rPr>
          <w:rFonts w:eastAsia="Calibri"/>
          <w:szCs w:val="22"/>
        </w:rPr>
        <w:t>.</w:t>
      </w:r>
    </w:p>
    <w:p w14:paraId="435F2755" w14:textId="77777777" w:rsidR="0058399D" w:rsidRPr="003D0A4C" w:rsidRDefault="00ED5236" w:rsidP="00533E0F">
      <w:pPr>
        <w:tabs>
          <w:tab w:val="clear" w:pos="567"/>
        </w:tabs>
        <w:spacing w:line="240" w:lineRule="auto"/>
        <w:jc w:val="both"/>
        <w:rPr>
          <w:rFonts w:eastAsia="Calibri"/>
          <w:b/>
          <w:bCs/>
          <w:szCs w:val="22"/>
        </w:rPr>
      </w:pPr>
      <w:r w:rsidRPr="003D0A4C">
        <w:rPr>
          <w:rFonts w:eastAsia="Calibri"/>
          <w:b/>
          <w:bCs/>
          <w:szCs w:val="22"/>
        </w:rPr>
        <w:t>Vaistai, vartojami erakcijos ir ejakuliacijos sutrikimams gydyti</w:t>
      </w:r>
      <w:r w:rsidR="007E7B23" w:rsidRPr="003D0A4C">
        <w:rPr>
          <w:rFonts w:eastAsia="Calibri"/>
          <w:b/>
          <w:bCs/>
          <w:szCs w:val="22"/>
        </w:rPr>
        <w:t>:</w:t>
      </w:r>
    </w:p>
    <w:p w14:paraId="3474B295"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s</w:t>
      </w:r>
      <w:r w:rsidR="0058399D" w:rsidRPr="003D0A4C">
        <w:rPr>
          <w:rFonts w:eastAsia="Calibri"/>
          <w:szCs w:val="22"/>
        </w:rPr>
        <w:t>ildenafil</w:t>
      </w:r>
      <w:r w:rsidR="003571CD" w:rsidRPr="003D0A4C">
        <w:rPr>
          <w:rFonts w:eastAsia="Calibri"/>
          <w:szCs w:val="22"/>
        </w:rPr>
        <w:t>is</w:t>
      </w:r>
      <w:r w:rsidR="0058399D" w:rsidRPr="003D0A4C">
        <w:rPr>
          <w:rFonts w:eastAsia="Calibri"/>
          <w:szCs w:val="22"/>
        </w:rPr>
        <w:t xml:space="preserve"> (</w:t>
      </w:r>
      <w:r w:rsidR="003571CD" w:rsidRPr="003D0A4C">
        <w:rPr>
          <w:rFonts w:eastAsia="Calibri"/>
          <w:szCs w:val="22"/>
        </w:rPr>
        <w:t>nuo erekcijos sutrikimo</w:t>
      </w:r>
      <w:r w:rsidR="0058399D" w:rsidRPr="003D0A4C">
        <w:rPr>
          <w:rFonts w:eastAsia="Calibri"/>
          <w:szCs w:val="22"/>
        </w:rPr>
        <w:t>)</w:t>
      </w:r>
      <w:r w:rsidRPr="003D0A4C">
        <w:rPr>
          <w:rFonts w:eastAsia="Calibri"/>
          <w:szCs w:val="22"/>
        </w:rPr>
        <w:t>.</w:t>
      </w:r>
    </w:p>
    <w:p w14:paraId="7BF3DBA3" w14:textId="77777777" w:rsidR="0058399D" w:rsidRPr="003D0A4C" w:rsidRDefault="00ED5236" w:rsidP="00533E0F">
      <w:pPr>
        <w:tabs>
          <w:tab w:val="clear" w:pos="567"/>
        </w:tabs>
        <w:spacing w:line="240" w:lineRule="auto"/>
        <w:jc w:val="both"/>
        <w:rPr>
          <w:rFonts w:eastAsia="Calibri"/>
          <w:b/>
          <w:bCs/>
          <w:szCs w:val="22"/>
        </w:rPr>
      </w:pPr>
      <w:r w:rsidRPr="003D0A4C">
        <w:rPr>
          <w:rFonts w:eastAsia="Calibri"/>
          <w:b/>
          <w:bCs/>
          <w:szCs w:val="22"/>
        </w:rPr>
        <w:t>Vaistai, vartojami skausmui malšinti</w:t>
      </w:r>
      <w:r w:rsidR="007E7B23" w:rsidRPr="003D0A4C">
        <w:rPr>
          <w:rFonts w:eastAsia="Calibri"/>
          <w:b/>
          <w:bCs/>
          <w:szCs w:val="22"/>
        </w:rPr>
        <w:t>:</w:t>
      </w:r>
    </w:p>
    <w:p w14:paraId="553DF06D"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a</w:t>
      </w:r>
      <w:r w:rsidR="0058399D" w:rsidRPr="003D0A4C">
        <w:rPr>
          <w:rFonts w:eastAsia="Calibri"/>
          <w:szCs w:val="22"/>
        </w:rPr>
        <w:t>lfentanil</w:t>
      </w:r>
      <w:r w:rsidR="00ED5236" w:rsidRPr="003D0A4C">
        <w:rPr>
          <w:rFonts w:eastAsia="Calibri"/>
          <w:szCs w:val="22"/>
        </w:rPr>
        <w:t>is</w:t>
      </w:r>
      <w:r w:rsidR="0058399D" w:rsidRPr="003D0A4C">
        <w:rPr>
          <w:rFonts w:eastAsia="Calibri"/>
          <w:szCs w:val="22"/>
        </w:rPr>
        <w:t>, buprenor</w:t>
      </w:r>
      <w:r w:rsidR="00ED5236" w:rsidRPr="003D0A4C">
        <w:rPr>
          <w:rFonts w:eastAsia="Calibri"/>
          <w:szCs w:val="22"/>
        </w:rPr>
        <w:t>f</w:t>
      </w:r>
      <w:r w:rsidR="0058399D" w:rsidRPr="003D0A4C">
        <w:rPr>
          <w:rFonts w:eastAsia="Calibri"/>
          <w:szCs w:val="22"/>
        </w:rPr>
        <w:t>in</w:t>
      </w:r>
      <w:r w:rsidR="00ED5236" w:rsidRPr="003D0A4C">
        <w:rPr>
          <w:rFonts w:eastAsia="Calibri"/>
          <w:szCs w:val="22"/>
        </w:rPr>
        <w:t>as</w:t>
      </w:r>
      <w:r w:rsidR="0058399D" w:rsidRPr="003D0A4C">
        <w:rPr>
          <w:rFonts w:eastAsia="Calibri"/>
          <w:szCs w:val="22"/>
        </w:rPr>
        <w:t>, o</w:t>
      </w:r>
      <w:r w:rsidR="00ED5236" w:rsidRPr="003D0A4C">
        <w:rPr>
          <w:rFonts w:eastAsia="Calibri"/>
          <w:szCs w:val="22"/>
        </w:rPr>
        <w:t>ksik</w:t>
      </w:r>
      <w:r w:rsidR="0058399D" w:rsidRPr="003D0A4C">
        <w:rPr>
          <w:rFonts w:eastAsia="Calibri"/>
          <w:szCs w:val="22"/>
        </w:rPr>
        <w:t>odon</w:t>
      </w:r>
      <w:r w:rsidR="00ED5236" w:rsidRPr="003D0A4C">
        <w:rPr>
          <w:rFonts w:eastAsia="Calibri"/>
          <w:szCs w:val="22"/>
        </w:rPr>
        <w:t>as a</w:t>
      </w:r>
      <w:r w:rsidR="0058399D" w:rsidRPr="003D0A4C">
        <w:rPr>
          <w:rFonts w:eastAsia="Calibri"/>
          <w:szCs w:val="22"/>
        </w:rPr>
        <w:t>r sufentanil</w:t>
      </w:r>
      <w:r w:rsidR="00ED5236" w:rsidRPr="003D0A4C">
        <w:rPr>
          <w:rFonts w:eastAsia="Calibri"/>
          <w:szCs w:val="22"/>
        </w:rPr>
        <w:t>is</w:t>
      </w:r>
      <w:r w:rsidR="0058399D" w:rsidRPr="003D0A4C">
        <w:rPr>
          <w:rFonts w:eastAsia="Calibri"/>
          <w:szCs w:val="22"/>
        </w:rPr>
        <w:t xml:space="preserve"> (</w:t>
      </w:r>
      <w:r w:rsidR="00ED5236" w:rsidRPr="003D0A4C">
        <w:rPr>
          <w:rFonts w:eastAsia="Calibri"/>
          <w:szCs w:val="22"/>
        </w:rPr>
        <w:t>nuo skausmo</w:t>
      </w:r>
      <w:r w:rsidR="0058399D" w:rsidRPr="003D0A4C">
        <w:rPr>
          <w:rFonts w:eastAsia="Calibri"/>
          <w:szCs w:val="22"/>
        </w:rPr>
        <w:t>)</w:t>
      </w:r>
      <w:r w:rsidRPr="003D0A4C">
        <w:rPr>
          <w:rFonts w:eastAsia="Calibri"/>
          <w:szCs w:val="22"/>
        </w:rPr>
        <w:t>;</w:t>
      </w:r>
    </w:p>
    <w:p w14:paraId="443D7B4F"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m</w:t>
      </w:r>
      <w:r w:rsidR="0058399D" w:rsidRPr="003D0A4C">
        <w:rPr>
          <w:rFonts w:eastAsia="Calibri"/>
          <w:szCs w:val="22"/>
        </w:rPr>
        <w:t>elo</w:t>
      </w:r>
      <w:r w:rsidR="00ED5236" w:rsidRPr="003D0A4C">
        <w:rPr>
          <w:rFonts w:eastAsia="Calibri"/>
          <w:szCs w:val="22"/>
        </w:rPr>
        <w:t>ks</w:t>
      </w:r>
      <w:r w:rsidR="0058399D" w:rsidRPr="003D0A4C">
        <w:rPr>
          <w:rFonts w:eastAsia="Calibri"/>
          <w:szCs w:val="22"/>
        </w:rPr>
        <w:t>i</w:t>
      </w:r>
      <w:r w:rsidR="00ED5236" w:rsidRPr="003D0A4C">
        <w:rPr>
          <w:rFonts w:eastAsia="Calibri"/>
          <w:szCs w:val="22"/>
        </w:rPr>
        <w:t>k</w:t>
      </w:r>
      <w:r w:rsidR="0058399D" w:rsidRPr="003D0A4C">
        <w:rPr>
          <w:rFonts w:eastAsia="Calibri"/>
          <w:szCs w:val="22"/>
        </w:rPr>
        <w:t>am</w:t>
      </w:r>
      <w:r w:rsidR="00ED5236" w:rsidRPr="003D0A4C">
        <w:rPr>
          <w:rFonts w:eastAsia="Calibri"/>
          <w:szCs w:val="22"/>
        </w:rPr>
        <w:t>as</w:t>
      </w:r>
      <w:r w:rsidR="0058399D" w:rsidRPr="003D0A4C">
        <w:rPr>
          <w:rFonts w:eastAsia="Calibri"/>
          <w:szCs w:val="22"/>
        </w:rPr>
        <w:t xml:space="preserve"> (</w:t>
      </w:r>
      <w:r w:rsidR="00ED5236" w:rsidRPr="003D0A4C">
        <w:rPr>
          <w:rFonts w:eastAsia="Calibri"/>
          <w:szCs w:val="22"/>
        </w:rPr>
        <w:t>nuo sanarių uždegimo ir skausmo</w:t>
      </w:r>
      <w:r w:rsidR="0058399D" w:rsidRPr="003D0A4C">
        <w:rPr>
          <w:rFonts w:eastAsia="Calibri"/>
          <w:szCs w:val="22"/>
        </w:rPr>
        <w:t>)</w:t>
      </w:r>
      <w:r w:rsidRPr="003D0A4C">
        <w:rPr>
          <w:rFonts w:eastAsia="Calibri"/>
          <w:szCs w:val="22"/>
        </w:rPr>
        <w:t>.</w:t>
      </w:r>
    </w:p>
    <w:p w14:paraId="05B06D41" w14:textId="77777777" w:rsidR="0058399D" w:rsidRPr="003D0A4C" w:rsidRDefault="00FB2B88" w:rsidP="00533E0F">
      <w:pPr>
        <w:tabs>
          <w:tab w:val="clear" w:pos="567"/>
        </w:tabs>
        <w:spacing w:line="240" w:lineRule="auto"/>
        <w:jc w:val="both"/>
        <w:rPr>
          <w:rFonts w:eastAsia="Calibri"/>
          <w:b/>
          <w:bCs/>
          <w:szCs w:val="22"/>
        </w:rPr>
      </w:pPr>
      <w:r w:rsidRPr="003D0A4C">
        <w:rPr>
          <w:rFonts w:eastAsia="Calibri"/>
          <w:b/>
          <w:bCs/>
          <w:szCs w:val="22"/>
        </w:rPr>
        <w:t>Kiti vaistai</w:t>
      </w:r>
      <w:r w:rsidR="007E7B23" w:rsidRPr="003D0A4C">
        <w:rPr>
          <w:rFonts w:eastAsia="Calibri"/>
          <w:b/>
          <w:bCs/>
          <w:szCs w:val="22"/>
        </w:rPr>
        <w:t>:</w:t>
      </w:r>
    </w:p>
    <w:p w14:paraId="5C5C0B23"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a</w:t>
      </w:r>
      <w:r w:rsidR="0058399D" w:rsidRPr="003D0A4C">
        <w:rPr>
          <w:rFonts w:eastAsia="Calibri"/>
          <w:szCs w:val="22"/>
        </w:rPr>
        <w:t>litretinoin</w:t>
      </w:r>
      <w:r w:rsidR="0036675E" w:rsidRPr="003D0A4C">
        <w:rPr>
          <w:rFonts w:eastAsia="Calibri"/>
          <w:szCs w:val="22"/>
        </w:rPr>
        <w:t>as</w:t>
      </w:r>
      <w:r w:rsidR="0058399D" w:rsidRPr="003D0A4C">
        <w:rPr>
          <w:rFonts w:eastAsia="Calibri"/>
          <w:szCs w:val="22"/>
        </w:rPr>
        <w:t xml:space="preserve"> (</w:t>
      </w:r>
      <w:r w:rsidR="0036675E" w:rsidRPr="003D0A4C">
        <w:rPr>
          <w:rFonts w:eastAsia="Calibri"/>
          <w:szCs w:val="22"/>
        </w:rPr>
        <w:t>vartojamas per burną</w:t>
      </w:r>
      <w:r w:rsidR="0058399D" w:rsidRPr="003D0A4C">
        <w:rPr>
          <w:rFonts w:eastAsia="Calibri"/>
          <w:szCs w:val="22"/>
        </w:rPr>
        <w:t>) (</w:t>
      </w:r>
      <w:r w:rsidR="00ED5236" w:rsidRPr="003D0A4C">
        <w:rPr>
          <w:rFonts w:eastAsia="Calibri"/>
          <w:szCs w:val="22"/>
        </w:rPr>
        <w:t>nuo egzemos</w:t>
      </w:r>
      <w:r w:rsidR="0058399D" w:rsidRPr="003D0A4C">
        <w:rPr>
          <w:rFonts w:eastAsia="Calibri"/>
          <w:szCs w:val="22"/>
        </w:rPr>
        <w:t>)</w:t>
      </w:r>
      <w:r w:rsidRPr="003D0A4C">
        <w:rPr>
          <w:rFonts w:eastAsia="Calibri"/>
          <w:szCs w:val="22"/>
        </w:rPr>
        <w:t>;</w:t>
      </w:r>
    </w:p>
    <w:p w14:paraId="52242437"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k</w:t>
      </w:r>
      <w:r w:rsidR="0058399D" w:rsidRPr="003D0A4C">
        <w:rPr>
          <w:rFonts w:eastAsia="Calibri"/>
          <w:szCs w:val="22"/>
        </w:rPr>
        <w:t>abergolin</w:t>
      </w:r>
      <w:r w:rsidR="00ED5236" w:rsidRPr="003D0A4C">
        <w:rPr>
          <w:rFonts w:eastAsia="Calibri"/>
          <w:szCs w:val="22"/>
        </w:rPr>
        <w:t>as</w:t>
      </w:r>
      <w:r w:rsidR="0058399D" w:rsidRPr="003D0A4C">
        <w:rPr>
          <w:rFonts w:eastAsia="Calibri"/>
          <w:szCs w:val="22"/>
        </w:rPr>
        <w:t xml:space="preserve"> (</w:t>
      </w:r>
      <w:r w:rsidR="00ED5236" w:rsidRPr="003D0A4C">
        <w:rPr>
          <w:rFonts w:eastAsia="Calibri"/>
          <w:szCs w:val="22"/>
        </w:rPr>
        <w:t>nuo</w:t>
      </w:r>
      <w:r w:rsidR="0058399D" w:rsidRPr="003D0A4C">
        <w:rPr>
          <w:rFonts w:eastAsia="Calibri"/>
          <w:szCs w:val="22"/>
        </w:rPr>
        <w:t xml:space="preserve"> Parkinson</w:t>
      </w:r>
      <w:r w:rsidR="00ED5236" w:rsidRPr="003D0A4C">
        <w:rPr>
          <w:rFonts w:eastAsia="Calibri"/>
          <w:szCs w:val="22"/>
        </w:rPr>
        <w:t>o ligos</w:t>
      </w:r>
      <w:r w:rsidR="0058399D" w:rsidRPr="003D0A4C">
        <w:rPr>
          <w:rFonts w:eastAsia="Calibri"/>
          <w:szCs w:val="22"/>
        </w:rPr>
        <w:t>)</w:t>
      </w:r>
      <w:r w:rsidRPr="003D0A4C">
        <w:rPr>
          <w:rFonts w:eastAsia="Calibri"/>
          <w:szCs w:val="22"/>
        </w:rPr>
        <w:t>;</w:t>
      </w:r>
    </w:p>
    <w:p w14:paraId="4F8E3E67"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k</w:t>
      </w:r>
      <w:r w:rsidR="00E82BBA" w:rsidRPr="003D0A4C">
        <w:rPr>
          <w:rFonts w:eastAsia="Calibri"/>
          <w:szCs w:val="22"/>
        </w:rPr>
        <w:t>anapių produktai, įskaitant vaistus (pvz., nuo pykinimo ir vėmimo arba raumenų spazmų pacientams, sergantiems išsėtine skleroze)</w:t>
      </w:r>
      <w:r w:rsidRPr="003D0A4C">
        <w:rPr>
          <w:rFonts w:eastAsia="Calibri"/>
          <w:szCs w:val="22"/>
        </w:rPr>
        <w:t>;</w:t>
      </w:r>
    </w:p>
    <w:p w14:paraId="1EFCC8E4"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c</w:t>
      </w:r>
      <w:r w:rsidR="0058399D" w:rsidRPr="003D0A4C">
        <w:rPr>
          <w:rFonts w:eastAsia="Calibri"/>
          <w:szCs w:val="22"/>
        </w:rPr>
        <w:t>ina</w:t>
      </w:r>
      <w:r w:rsidR="0036675E" w:rsidRPr="003D0A4C">
        <w:rPr>
          <w:rFonts w:eastAsia="Calibri"/>
          <w:szCs w:val="22"/>
        </w:rPr>
        <w:t>k</w:t>
      </w:r>
      <w:r w:rsidR="0058399D" w:rsidRPr="003D0A4C">
        <w:rPr>
          <w:rFonts w:eastAsia="Calibri"/>
          <w:szCs w:val="22"/>
        </w:rPr>
        <w:t>alcet</w:t>
      </w:r>
      <w:r w:rsidR="0036675E" w:rsidRPr="003D0A4C">
        <w:rPr>
          <w:rFonts w:eastAsia="Calibri"/>
          <w:szCs w:val="22"/>
        </w:rPr>
        <w:t>as</w:t>
      </w:r>
      <w:r w:rsidR="0058399D" w:rsidRPr="003D0A4C">
        <w:rPr>
          <w:rFonts w:eastAsia="Calibri"/>
          <w:szCs w:val="22"/>
        </w:rPr>
        <w:t xml:space="preserve"> (</w:t>
      </w:r>
      <w:r w:rsidR="0036675E" w:rsidRPr="003D0A4C">
        <w:rPr>
          <w:rFonts w:eastAsia="Calibri"/>
          <w:szCs w:val="22"/>
        </w:rPr>
        <w:t>vartojamas esant per daug aktyviai prieskydinei liaukai</w:t>
      </w:r>
      <w:r w:rsidR="0058399D" w:rsidRPr="003D0A4C">
        <w:rPr>
          <w:rFonts w:eastAsia="Calibri"/>
          <w:szCs w:val="22"/>
        </w:rPr>
        <w:t>)</w:t>
      </w:r>
      <w:r w:rsidRPr="003D0A4C">
        <w:rPr>
          <w:rFonts w:eastAsia="Calibri"/>
          <w:szCs w:val="22"/>
        </w:rPr>
        <w:t>;</w:t>
      </w:r>
    </w:p>
    <w:p w14:paraId="62B393A4"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d</w:t>
      </w:r>
      <w:r w:rsidR="0058399D" w:rsidRPr="003D0A4C">
        <w:rPr>
          <w:rFonts w:eastAsia="Calibri"/>
          <w:szCs w:val="22"/>
        </w:rPr>
        <w:t>ienogest</w:t>
      </w:r>
      <w:r w:rsidR="0036675E" w:rsidRPr="003D0A4C">
        <w:rPr>
          <w:rFonts w:eastAsia="Calibri"/>
          <w:szCs w:val="22"/>
        </w:rPr>
        <w:t>as</w:t>
      </w:r>
      <w:r w:rsidR="0058399D" w:rsidRPr="003D0A4C">
        <w:rPr>
          <w:rFonts w:eastAsia="Calibri"/>
          <w:szCs w:val="22"/>
        </w:rPr>
        <w:t xml:space="preserve"> </w:t>
      </w:r>
      <w:r w:rsidR="0036675E" w:rsidRPr="003D0A4C">
        <w:rPr>
          <w:rFonts w:eastAsia="Calibri"/>
          <w:szCs w:val="22"/>
        </w:rPr>
        <w:t>a</w:t>
      </w:r>
      <w:r w:rsidR="0058399D" w:rsidRPr="003D0A4C">
        <w:rPr>
          <w:rFonts w:eastAsia="Calibri"/>
          <w:szCs w:val="22"/>
        </w:rPr>
        <w:t>r ulipristal</w:t>
      </w:r>
      <w:r w:rsidR="0036675E" w:rsidRPr="003D0A4C">
        <w:rPr>
          <w:rFonts w:eastAsia="Calibri"/>
          <w:szCs w:val="22"/>
        </w:rPr>
        <w:t>is</w:t>
      </w:r>
      <w:r w:rsidR="0058399D" w:rsidRPr="003D0A4C">
        <w:rPr>
          <w:rFonts w:eastAsia="Calibri"/>
          <w:szCs w:val="22"/>
        </w:rPr>
        <w:t xml:space="preserve"> (</w:t>
      </w:r>
      <w:r w:rsidR="0036675E" w:rsidRPr="003D0A4C">
        <w:rPr>
          <w:rFonts w:eastAsia="Calibri"/>
          <w:szCs w:val="22"/>
        </w:rPr>
        <w:t>kontraceptikai</w:t>
      </w:r>
      <w:r w:rsidR="0058399D" w:rsidRPr="003D0A4C">
        <w:rPr>
          <w:rFonts w:eastAsia="Calibri"/>
          <w:szCs w:val="22"/>
        </w:rPr>
        <w:t>)</w:t>
      </w:r>
      <w:r w:rsidRPr="003D0A4C">
        <w:rPr>
          <w:rFonts w:eastAsia="Calibri"/>
          <w:szCs w:val="22"/>
        </w:rPr>
        <w:t>;</w:t>
      </w:r>
    </w:p>
    <w:p w14:paraId="1E33D8FD"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e</w:t>
      </w:r>
      <w:r w:rsidR="0036675E" w:rsidRPr="003D0A4C">
        <w:rPr>
          <w:rFonts w:eastAsia="Calibri"/>
          <w:szCs w:val="22"/>
        </w:rPr>
        <w:t>liglustatas (nuo Gošė (</w:t>
      </w:r>
      <w:r w:rsidR="0036675E" w:rsidRPr="003D0A4C">
        <w:rPr>
          <w:rFonts w:eastAsia="Calibri"/>
          <w:i/>
          <w:iCs/>
          <w:szCs w:val="22"/>
        </w:rPr>
        <w:t>Gaucher</w:t>
      </w:r>
      <w:r w:rsidR="0036675E" w:rsidRPr="003D0A4C">
        <w:rPr>
          <w:rFonts w:eastAsia="Calibri"/>
          <w:szCs w:val="22"/>
        </w:rPr>
        <w:t>) ligos), jei jo vartoja pacientai, kurių organizme negali būti skaidomi tam tikri vaistai</w:t>
      </w:r>
      <w:r w:rsidRPr="003D0A4C">
        <w:rPr>
          <w:rFonts w:eastAsia="Calibri"/>
          <w:szCs w:val="22"/>
        </w:rPr>
        <w:t>;</w:t>
      </w:r>
    </w:p>
    <w:p w14:paraId="461836A7"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i</w:t>
      </w:r>
      <w:r w:rsidR="0058399D" w:rsidRPr="003D0A4C">
        <w:rPr>
          <w:rFonts w:eastAsia="Calibri"/>
          <w:szCs w:val="22"/>
        </w:rPr>
        <w:t>va</w:t>
      </w:r>
      <w:r w:rsidR="0036675E" w:rsidRPr="003D0A4C">
        <w:rPr>
          <w:rFonts w:eastAsia="Calibri"/>
          <w:szCs w:val="22"/>
        </w:rPr>
        <w:t>k</w:t>
      </w:r>
      <w:r w:rsidR="0058399D" w:rsidRPr="003D0A4C">
        <w:rPr>
          <w:rFonts w:eastAsia="Calibri"/>
          <w:szCs w:val="22"/>
        </w:rPr>
        <w:t>aftor</w:t>
      </w:r>
      <w:r w:rsidR="0036675E" w:rsidRPr="003D0A4C">
        <w:rPr>
          <w:rFonts w:eastAsia="Calibri"/>
          <w:szCs w:val="22"/>
        </w:rPr>
        <w:t>as</w:t>
      </w:r>
      <w:r w:rsidR="0058399D" w:rsidRPr="003D0A4C">
        <w:rPr>
          <w:rFonts w:eastAsia="Calibri"/>
          <w:szCs w:val="22"/>
        </w:rPr>
        <w:t xml:space="preserve"> (</w:t>
      </w:r>
      <w:r w:rsidR="0036675E" w:rsidRPr="003D0A4C">
        <w:rPr>
          <w:rFonts w:eastAsia="Calibri"/>
          <w:szCs w:val="22"/>
        </w:rPr>
        <w:t>nuo cistinės fibrozės</w:t>
      </w:r>
      <w:r w:rsidR="0058399D" w:rsidRPr="003D0A4C">
        <w:rPr>
          <w:rFonts w:eastAsia="Calibri"/>
          <w:szCs w:val="22"/>
        </w:rPr>
        <w:t>)</w:t>
      </w:r>
      <w:r w:rsidRPr="003D0A4C">
        <w:rPr>
          <w:rFonts w:eastAsia="Calibri"/>
          <w:szCs w:val="22"/>
        </w:rPr>
        <w:t>;</w:t>
      </w:r>
    </w:p>
    <w:p w14:paraId="29F58F38"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m</w:t>
      </w:r>
      <w:r w:rsidR="0058399D" w:rsidRPr="003D0A4C">
        <w:rPr>
          <w:rFonts w:eastAsia="Calibri"/>
          <w:szCs w:val="22"/>
        </w:rPr>
        <w:t>etadon</w:t>
      </w:r>
      <w:r w:rsidR="0036675E" w:rsidRPr="003D0A4C">
        <w:rPr>
          <w:rFonts w:eastAsia="Calibri"/>
          <w:szCs w:val="22"/>
        </w:rPr>
        <w:t>as</w:t>
      </w:r>
      <w:r w:rsidR="0058399D" w:rsidRPr="003D0A4C">
        <w:rPr>
          <w:rFonts w:eastAsia="Calibri"/>
          <w:szCs w:val="22"/>
        </w:rPr>
        <w:t xml:space="preserve"> (</w:t>
      </w:r>
      <w:r w:rsidR="0036675E" w:rsidRPr="003D0A4C">
        <w:rPr>
          <w:rFonts w:eastAsia="Calibri"/>
          <w:szCs w:val="22"/>
        </w:rPr>
        <w:t>priklausomybei nuo vaistų gydyti</w:t>
      </w:r>
      <w:r w:rsidR="0058399D" w:rsidRPr="003D0A4C">
        <w:rPr>
          <w:rFonts w:eastAsia="Calibri"/>
          <w:szCs w:val="22"/>
        </w:rPr>
        <w:t>)</w:t>
      </w:r>
      <w:r w:rsidRPr="003D0A4C">
        <w:rPr>
          <w:rFonts w:eastAsia="Calibri"/>
          <w:szCs w:val="22"/>
        </w:rPr>
        <w:t>;</w:t>
      </w:r>
    </w:p>
    <w:p w14:paraId="4C84160F" w14:textId="77777777" w:rsidR="0058399D" w:rsidRPr="003D0A4C" w:rsidRDefault="007E7B23" w:rsidP="00533E0F">
      <w:pPr>
        <w:numPr>
          <w:ilvl w:val="0"/>
          <w:numId w:val="26"/>
        </w:numPr>
        <w:tabs>
          <w:tab w:val="clear" w:pos="567"/>
        </w:tabs>
        <w:spacing w:line="240" w:lineRule="auto"/>
        <w:ind w:left="567" w:hanging="567"/>
        <w:rPr>
          <w:rFonts w:eastAsia="Calibri"/>
          <w:szCs w:val="22"/>
        </w:rPr>
      </w:pPr>
      <w:r w:rsidRPr="003D0A4C">
        <w:rPr>
          <w:rFonts w:eastAsia="Calibri"/>
          <w:szCs w:val="22"/>
        </w:rPr>
        <w:t>r</w:t>
      </w:r>
      <w:r w:rsidR="0058399D" w:rsidRPr="003D0A4C">
        <w:rPr>
          <w:rFonts w:eastAsia="Calibri"/>
          <w:szCs w:val="22"/>
        </w:rPr>
        <w:t>epaglinid</w:t>
      </w:r>
      <w:r w:rsidR="0036675E" w:rsidRPr="003D0A4C">
        <w:rPr>
          <w:rFonts w:eastAsia="Calibri"/>
          <w:szCs w:val="22"/>
        </w:rPr>
        <w:t>as a</w:t>
      </w:r>
      <w:r w:rsidR="0058399D" w:rsidRPr="003D0A4C">
        <w:rPr>
          <w:rFonts w:eastAsia="Calibri"/>
          <w:szCs w:val="22"/>
        </w:rPr>
        <w:t>r sa</w:t>
      </w:r>
      <w:r w:rsidR="0036675E" w:rsidRPr="003D0A4C">
        <w:rPr>
          <w:rFonts w:eastAsia="Calibri"/>
          <w:szCs w:val="22"/>
        </w:rPr>
        <w:t>ks</w:t>
      </w:r>
      <w:r w:rsidR="0058399D" w:rsidRPr="003D0A4C">
        <w:rPr>
          <w:rFonts w:eastAsia="Calibri"/>
          <w:szCs w:val="22"/>
        </w:rPr>
        <w:t>agliptin</w:t>
      </w:r>
      <w:r w:rsidR="0036675E" w:rsidRPr="003D0A4C">
        <w:rPr>
          <w:rFonts w:eastAsia="Calibri"/>
          <w:szCs w:val="22"/>
        </w:rPr>
        <w:t>as</w:t>
      </w:r>
      <w:r w:rsidR="0058399D" w:rsidRPr="003D0A4C">
        <w:rPr>
          <w:rFonts w:eastAsia="Calibri"/>
          <w:szCs w:val="22"/>
        </w:rPr>
        <w:t xml:space="preserve"> (</w:t>
      </w:r>
      <w:r w:rsidR="0036675E" w:rsidRPr="003D0A4C">
        <w:rPr>
          <w:rFonts w:eastAsia="Calibri"/>
          <w:szCs w:val="22"/>
        </w:rPr>
        <w:t>nuo cukrinio diabeto</w:t>
      </w:r>
      <w:r w:rsidR="0058399D" w:rsidRPr="003D0A4C">
        <w:rPr>
          <w:rFonts w:eastAsia="Calibri"/>
          <w:szCs w:val="22"/>
        </w:rPr>
        <w:t>)</w:t>
      </w:r>
      <w:r w:rsidRPr="003D0A4C">
        <w:rPr>
          <w:rFonts w:eastAsia="Calibri"/>
          <w:szCs w:val="22"/>
        </w:rPr>
        <w:t>.</w:t>
      </w:r>
    </w:p>
    <w:p w14:paraId="024F1891" w14:textId="77777777" w:rsidR="0058399D" w:rsidRPr="003D0A4C" w:rsidRDefault="0058399D" w:rsidP="00533E0F">
      <w:pPr>
        <w:tabs>
          <w:tab w:val="clear" w:pos="567"/>
        </w:tabs>
        <w:spacing w:line="240" w:lineRule="auto"/>
        <w:jc w:val="both"/>
        <w:rPr>
          <w:rFonts w:eastAsia="Calibri"/>
          <w:szCs w:val="22"/>
        </w:rPr>
      </w:pPr>
    </w:p>
    <w:p w14:paraId="2F6E215C" w14:textId="77777777" w:rsidR="00145263" w:rsidRPr="003D0A4C" w:rsidRDefault="00145263" w:rsidP="00533E0F">
      <w:pPr>
        <w:tabs>
          <w:tab w:val="clear" w:pos="567"/>
        </w:tabs>
        <w:spacing w:line="240" w:lineRule="auto"/>
        <w:rPr>
          <w:rFonts w:eastAsia="Calibri"/>
          <w:szCs w:val="22"/>
        </w:rPr>
      </w:pPr>
      <w:r w:rsidRPr="003D0A4C">
        <w:rPr>
          <w:rFonts w:eastAsia="Calibri"/>
          <w:szCs w:val="22"/>
        </w:rPr>
        <w:t>Tai nėra išsamus sąrašas, todėl pasakykite gydytojui, jei vartojate arba planuojate vartoti bet kurį iš šių vaistų ar kitų vaistų.</w:t>
      </w:r>
    </w:p>
    <w:p w14:paraId="2F02801F" w14:textId="77777777" w:rsidR="0058399D" w:rsidRPr="003D0A4C" w:rsidRDefault="0058399D" w:rsidP="00533E0F">
      <w:pPr>
        <w:tabs>
          <w:tab w:val="clear" w:pos="567"/>
        </w:tabs>
        <w:spacing w:line="240" w:lineRule="auto"/>
        <w:jc w:val="both"/>
        <w:rPr>
          <w:rFonts w:eastAsia="Calibri"/>
          <w:szCs w:val="22"/>
        </w:rPr>
      </w:pPr>
    </w:p>
    <w:p w14:paraId="0DF9EA80" w14:textId="77777777" w:rsidR="00145263" w:rsidRPr="003D0A4C" w:rsidRDefault="00145263" w:rsidP="00533E0F">
      <w:pPr>
        <w:pStyle w:val="Pagrindinistekstas"/>
        <w:spacing w:after="0"/>
        <w:rPr>
          <w:sz w:val="22"/>
          <w:szCs w:val="22"/>
          <w:lang w:val="lt-LT"/>
        </w:rPr>
      </w:pPr>
      <w:r w:rsidRPr="003D0A4C">
        <w:rPr>
          <w:rFonts w:eastAsia="Calibri"/>
          <w:sz w:val="22"/>
          <w:szCs w:val="22"/>
          <w:lang w:val="lt-LT" w:eastAsia="en-US"/>
        </w:rPr>
        <w:t>Organizmas gali tinkamai įsisavinti CL</w:t>
      </w:r>
      <w:r w:rsidR="00891DA5" w:rsidRPr="003D0A4C">
        <w:rPr>
          <w:rFonts w:eastAsia="Calibri"/>
          <w:sz w:val="22"/>
          <w:szCs w:val="22"/>
          <w:lang w:val="lt-LT" w:eastAsia="en-US"/>
        </w:rPr>
        <w:t>A</w:t>
      </w:r>
      <w:r w:rsidRPr="003D0A4C">
        <w:rPr>
          <w:rFonts w:eastAsia="Calibri"/>
          <w:sz w:val="22"/>
          <w:szCs w:val="22"/>
          <w:lang w:val="lt-LT" w:eastAsia="en-US"/>
        </w:rPr>
        <w:t>D</w:t>
      </w:r>
      <w:r w:rsidR="00891DA5" w:rsidRPr="003D0A4C">
        <w:rPr>
          <w:rFonts w:eastAsia="Calibri"/>
          <w:sz w:val="22"/>
          <w:szCs w:val="22"/>
          <w:lang w:val="lt-LT" w:eastAsia="en-US"/>
        </w:rPr>
        <w:t>O</w:t>
      </w:r>
      <w:r w:rsidRPr="003D0A4C">
        <w:rPr>
          <w:rFonts w:eastAsia="Calibri"/>
          <w:sz w:val="22"/>
          <w:szCs w:val="22"/>
          <w:lang w:val="lt-LT" w:eastAsia="en-US"/>
        </w:rPr>
        <w:t>SOL tik tada, kai yra pakankamai skrandžio rūgšties. Dėl to skrandžio rūgštį neutralizuojančius vaistus (pvz., aliuminio hidroksidą) reikia gerti likus mažiausiai 1 valandai iki CL</w:t>
      </w:r>
      <w:r w:rsidR="00891DA5" w:rsidRPr="003D0A4C">
        <w:rPr>
          <w:rFonts w:eastAsia="Calibri"/>
          <w:sz w:val="22"/>
          <w:szCs w:val="22"/>
          <w:lang w:val="lt-LT" w:eastAsia="en-US"/>
        </w:rPr>
        <w:t>A</w:t>
      </w:r>
      <w:r w:rsidRPr="003D0A4C">
        <w:rPr>
          <w:rFonts w:eastAsia="Calibri"/>
          <w:sz w:val="22"/>
          <w:szCs w:val="22"/>
          <w:lang w:val="lt-LT" w:eastAsia="en-US"/>
        </w:rPr>
        <w:t>D</w:t>
      </w:r>
      <w:r w:rsidR="00891DA5" w:rsidRPr="003D0A4C">
        <w:rPr>
          <w:rFonts w:eastAsia="Calibri"/>
          <w:sz w:val="22"/>
          <w:szCs w:val="22"/>
          <w:lang w:val="lt-LT" w:eastAsia="en-US"/>
        </w:rPr>
        <w:t>O</w:t>
      </w:r>
      <w:r w:rsidRPr="003D0A4C">
        <w:rPr>
          <w:rFonts w:eastAsia="Calibri"/>
          <w:sz w:val="22"/>
          <w:szCs w:val="22"/>
          <w:lang w:val="lt-LT" w:eastAsia="en-US"/>
        </w:rPr>
        <w:t>SOL vartojimo arba praėjus 2 valandoms po jo. Dėl tos pačios priežasties CL</w:t>
      </w:r>
      <w:r w:rsidR="00891DA5" w:rsidRPr="003D0A4C">
        <w:rPr>
          <w:rFonts w:eastAsia="Calibri"/>
          <w:sz w:val="22"/>
          <w:szCs w:val="22"/>
          <w:lang w:val="lt-LT" w:eastAsia="en-US"/>
        </w:rPr>
        <w:t>A</w:t>
      </w:r>
      <w:r w:rsidRPr="003D0A4C">
        <w:rPr>
          <w:rFonts w:eastAsia="Calibri"/>
          <w:sz w:val="22"/>
          <w:szCs w:val="22"/>
          <w:lang w:val="lt-LT" w:eastAsia="en-US"/>
        </w:rPr>
        <w:t>D</w:t>
      </w:r>
      <w:r w:rsidR="00891DA5" w:rsidRPr="003D0A4C">
        <w:rPr>
          <w:rFonts w:eastAsia="Calibri"/>
          <w:sz w:val="22"/>
          <w:szCs w:val="22"/>
          <w:lang w:val="lt-LT" w:eastAsia="en-US"/>
        </w:rPr>
        <w:t>O</w:t>
      </w:r>
      <w:r w:rsidRPr="003D0A4C">
        <w:rPr>
          <w:rFonts w:eastAsia="Calibri"/>
          <w:sz w:val="22"/>
          <w:szCs w:val="22"/>
          <w:lang w:val="lt-LT" w:eastAsia="en-US"/>
        </w:rPr>
        <w:t>SOL reikia vartoti su kola, kurioje yra normalus cukraus kiekis, jeigu vartojate vaistų, kurie stabdo skrandžio rūgšties gamybą.</w:t>
      </w:r>
    </w:p>
    <w:p w14:paraId="47A5DDAE" w14:textId="77777777" w:rsidR="00592D2A" w:rsidRPr="003D0A4C" w:rsidRDefault="00592D2A" w:rsidP="00533E0F">
      <w:pPr>
        <w:pStyle w:val="Pagrindinistekstas"/>
        <w:spacing w:after="0"/>
        <w:rPr>
          <w:sz w:val="22"/>
          <w:szCs w:val="22"/>
          <w:lang w:val="lt-LT"/>
        </w:rPr>
      </w:pPr>
    </w:p>
    <w:p w14:paraId="41364A5B" w14:textId="77777777" w:rsidR="00592D2A" w:rsidRPr="003D0A4C" w:rsidRDefault="00592D2A" w:rsidP="00533E0F">
      <w:pPr>
        <w:spacing w:line="240" w:lineRule="auto"/>
        <w:rPr>
          <w:szCs w:val="22"/>
        </w:rPr>
      </w:pPr>
      <w:r w:rsidRPr="003D0A4C">
        <w:rPr>
          <w:b/>
          <w:szCs w:val="22"/>
        </w:rPr>
        <w:t>CLADOSOL vartojimas su maistu ir gėrimais</w:t>
      </w:r>
    </w:p>
    <w:p w14:paraId="5ACF5F59" w14:textId="77777777" w:rsidR="00592D2A" w:rsidRPr="003D0A4C" w:rsidRDefault="00592D2A" w:rsidP="00533E0F">
      <w:pPr>
        <w:widowControl w:val="0"/>
        <w:spacing w:line="240" w:lineRule="auto"/>
        <w:jc w:val="both"/>
        <w:rPr>
          <w:szCs w:val="22"/>
        </w:rPr>
      </w:pPr>
      <w:r w:rsidRPr="003D0A4C">
        <w:rPr>
          <w:spacing w:val="-3"/>
          <w:szCs w:val="22"/>
        </w:rPr>
        <w:t xml:space="preserve">CLADOSOL reikia išgerti tuojau pat po valgio. Nurykite visą kapsulę. </w:t>
      </w:r>
      <w:r w:rsidR="00970B52" w:rsidRPr="003D0A4C">
        <w:rPr>
          <w:spacing w:val="-3"/>
          <w:szCs w:val="22"/>
        </w:rPr>
        <w:t>Kapsules reikia nuryti užgeriant stikline vandens. Jums gali tekti gerti CL</w:t>
      </w:r>
      <w:r w:rsidR="006A0945" w:rsidRPr="003D0A4C">
        <w:rPr>
          <w:spacing w:val="-3"/>
          <w:szCs w:val="22"/>
        </w:rPr>
        <w:t>A</w:t>
      </w:r>
      <w:r w:rsidR="00970B52" w:rsidRPr="003D0A4C">
        <w:rPr>
          <w:spacing w:val="-3"/>
          <w:szCs w:val="22"/>
        </w:rPr>
        <w:t>D</w:t>
      </w:r>
      <w:r w:rsidR="006A0945" w:rsidRPr="003D0A4C">
        <w:rPr>
          <w:spacing w:val="-3"/>
          <w:szCs w:val="22"/>
        </w:rPr>
        <w:t>O</w:t>
      </w:r>
      <w:r w:rsidR="00970B52" w:rsidRPr="003D0A4C">
        <w:rPr>
          <w:spacing w:val="-3"/>
          <w:szCs w:val="22"/>
        </w:rPr>
        <w:t>SOL su angliarūgšte įsotintu gėrimu (pvz., kola, kurioje yra normalus cukraus kiekis).</w:t>
      </w:r>
    </w:p>
    <w:p w14:paraId="6089AE73" w14:textId="77777777" w:rsidR="00592D2A" w:rsidRPr="003D0A4C" w:rsidRDefault="00592D2A" w:rsidP="00533E0F">
      <w:pPr>
        <w:pStyle w:val="Pagrindinistekstas"/>
        <w:spacing w:after="0"/>
        <w:rPr>
          <w:sz w:val="22"/>
          <w:szCs w:val="22"/>
          <w:lang w:val="lt-LT"/>
        </w:rPr>
      </w:pPr>
    </w:p>
    <w:p w14:paraId="1CF658CE" w14:textId="77777777" w:rsidR="00592D2A" w:rsidRPr="003D0A4C" w:rsidRDefault="00592D2A" w:rsidP="00533E0F">
      <w:pPr>
        <w:spacing w:line="240" w:lineRule="auto"/>
        <w:rPr>
          <w:szCs w:val="22"/>
        </w:rPr>
      </w:pPr>
      <w:r w:rsidRPr="003D0A4C">
        <w:rPr>
          <w:b/>
          <w:szCs w:val="22"/>
        </w:rPr>
        <w:t>Nėštumas ir žindymo laikotarpis</w:t>
      </w:r>
    </w:p>
    <w:p w14:paraId="31B9A74F" w14:textId="77777777" w:rsidR="00251ED4" w:rsidRPr="003D0A4C" w:rsidRDefault="00251ED4" w:rsidP="00533E0F">
      <w:pPr>
        <w:tabs>
          <w:tab w:val="clear" w:pos="567"/>
          <w:tab w:val="left" w:pos="0"/>
        </w:tabs>
        <w:spacing w:line="240" w:lineRule="auto"/>
        <w:rPr>
          <w:szCs w:val="22"/>
        </w:rPr>
      </w:pPr>
      <w:r w:rsidRPr="003D0A4C">
        <w:rPr>
          <w:szCs w:val="22"/>
        </w:rPr>
        <w:t>Jeigu esate nėščia, žindote kūdikį, manote, kad galbūt esate nėščia, arba planuojate pastoti, tai prieš vartodama šį vaistą pasitarkite su gydytoju arba vaistininku.</w:t>
      </w:r>
    </w:p>
    <w:p w14:paraId="3A545EB0" w14:textId="77777777" w:rsidR="00592D2A" w:rsidRPr="003D0A4C" w:rsidRDefault="00592D2A" w:rsidP="00533E0F">
      <w:pPr>
        <w:pStyle w:val="Pagrindinistekstas"/>
        <w:spacing w:after="0"/>
        <w:rPr>
          <w:sz w:val="22"/>
          <w:szCs w:val="22"/>
          <w:lang w:val="lt-LT"/>
        </w:rPr>
      </w:pPr>
    </w:p>
    <w:p w14:paraId="51C1495F" w14:textId="77777777" w:rsidR="00592D2A" w:rsidRPr="003D0A4C" w:rsidRDefault="00592D2A" w:rsidP="00533E0F">
      <w:pPr>
        <w:pStyle w:val="Pagrindinistekstas"/>
        <w:spacing w:after="0"/>
        <w:rPr>
          <w:sz w:val="22"/>
          <w:szCs w:val="22"/>
          <w:u w:val="single"/>
          <w:lang w:val="lt-LT"/>
        </w:rPr>
      </w:pPr>
      <w:r w:rsidRPr="003D0A4C">
        <w:rPr>
          <w:sz w:val="22"/>
          <w:szCs w:val="22"/>
          <w:u w:val="single"/>
          <w:lang w:val="lt-LT"/>
        </w:rPr>
        <w:t>Nėštumas</w:t>
      </w:r>
    </w:p>
    <w:p w14:paraId="7F28ADA1" w14:textId="77777777" w:rsidR="00592D2A" w:rsidRPr="003D0A4C" w:rsidRDefault="00251ED4" w:rsidP="00533E0F">
      <w:pPr>
        <w:widowControl w:val="0"/>
        <w:suppressAutoHyphens/>
        <w:adjustRightInd w:val="0"/>
        <w:spacing w:line="240" w:lineRule="auto"/>
        <w:jc w:val="both"/>
        <w:textAlignment w:val="baseline"/>
        <w:rPr>
          <w:color w:val="000000"/>
          <w:spacing w:val="-3"/>
          <w:szCs w:val="22"/>
        </w:rPr>
      </w:pPr>
      <w:r w:rsidRPr="003D0A4C">
        <w:rPr>
          <w:szCs w:val="22"/>
        </w:rPr>
        <w:t>Nevartokite CL</w:t>
      </w:r>
      <w:r w:rsidR="006A0945" w:rsidRPr="003D0A4C">
        <w:rPr>
          <w:szCs w:val="22"/>
        </w:rPr>
        <w:t>A</w:t>
      </w:r>
      <w:r w:rsidRPr="003D0A4C">
        <w:rPr>
          <w:szCs w:val="22"/>
        </w:rPr>
        <w:t>D</w:t>
      </w:r>
      <w:r w:rsidR="006A0945" w:rsidRPr="003D0A4C">
        <w:rPr>
          <w:szCs w:val="22"/>
        </w:rPr>
        <w:t>O</w:t>
      </w:r>
      <w:r w:rsidRPr="003D0A4C">
        <w:rPr>
          <w:szCs w:val="22"/>
        </w:rPr>
        <w:t>SOL, jei esate nėščia, nebent taip nurodė gydytojas. Pasitarkite su gydytoju, jei esate vaisingo amžiaus ir galite pastoti. Jūs turite naudoti veiksmingą kontracepcijos metodą gydymo metu ir iki pirmųjų mėnesinių po gydymo nutraukimo, kad nepastotumėte. Taip pat žr. „CL</w:t>
      </w:r>
      <w:r w:rsidR="00D6438B" w:rsidRPr="003D0A4C">
        <w:rPr>
          <w:szCs w:val="22"/>
        </w:rPr>
        <w:t>A</w:t>
      </w:r>
      <w:r w:rsidRPr="003D0A4C">
        <w:rPr>
          <w:szCs w:val="22"/>
        </w:rPr>
        <w:t>D</w:t>
      </w:r>
      <w:r w:rsidR="00D6438B" w:rsidRPr="003D0A4C">
        <w:rPr>
          <w:szCs w:val="22"/>
        </w:rPr>
        <w:t>O</w:t>
      </w:r>
      <w:r w:rsidRPr="003D0A4C">
        <w:rPr>
          <w:szCs w:val="22"/>
        </w:rPr>
        <w:t xml:space="preserve">SOL vartoti </w:t>
      </w:r>
      <w:r w:rsidR="003D7C72" w:rsidRPr="003D0A4C">
        <w:rPr>
          <w:szCs w:val="22"/>
        </w:rPr>
        <w:t>draudžiama</w:t>
      </w:r>
      <w:r w:rsidRPr="003D0A4C">
        <w:rPr>
          <w:szCs w:val="22"/>
        </w:rPr>
        <w:t>“</w:t>
      </w:r>
      <w:r w:rsidR="003D7C72" w:rsidRPr="003D0A4C">
        <w:rPr>
          <w:szCs w:val="22"/>
        </w:rPr>
        <w:t>.</w:t>
      </w:r>
    </w:p>
    <w:p w14:paraId="5699FDD0" w14:textId="77777777" w:rsidR="00592D2A" w:rsidRPr="003D0A4C" w:rsidRDefault="00592D2A" w:rsidP="00533E0F">
      <w:pPr>
        <w:pStyle w:val="Pagrindinistekstas"/>
        <w:spacing w:after="0"/>
        <w:rPr>
          <w:sz w:val="22"/>
          <w:szCs w:val="22"/>
          <w:lang w:val="lt-LT"/>
        </w:rPr>
      </w:pPr>
    </w:p>
    <w:p w14:paraId="6CAAE602" w14:textId="77777777" w:rsidR="00592D2A" w:rsidRPr="003D0A4C" w:rsidRDefault="00592D2A" w:rsidP="00533E0F">
      <w:pPr>
        <w:spacing w:line="240" w:lineRule="auto"/>
        <w:rPr>
          <w:szCs w:val="22"/>
          <w:u w:val="single"/>
        </w:rPr>
      </w:pPr>
      <w:r w:rsidRPr="003D0A4C">
        <w:rPr>
          <w:szCs w:val="22"/>
          <w:u w:val="single"/>
        </w:rPr>
        <w:t>Žindymo laikotarpis</w:t>
      </w:r>
    </w:p>
    <w:p w14:paraId="7346C592" w14:textId="1C2BAC55" w:rsidR="00592D2A" w:rsidRPr="003D0A4C" w:rsidRDefault="00251ED4" w:rsidP="00533E0F">
      <w:pPr>
        <w:pStyle w:val="Pagrindinistekstas"/>
        <w:spacing w:after="0"/>
        <w:rPr>
          <w:sz w:val="22"/>
          <w:szCs w:val="22"/>
          <w:lang w:val="lt-LT"/>
        </w:rPr>
      </w:pPr>
      <w:r w:rsidRPr="003D0A4C">
        <w:rPr>
          <w:sz w:val="22"/>
          <w:szCs w:val="22"/>
          <w:lang w:val="lt-LT"/>
        </w:rPr>
        <w:t xml:space="preserve">Jei žindote kūdikį </w:t>
      </w:r>
      <w:r w:rsidR="003D7C72" w:rsidRPr="003D0A4C">
        <w:rPr>
          <w:sz w:val="22"/>
          <w:szCs w:val="22"/>
          <w:lang w:val="lt-LT"/>
        </w:rPr>
        <w:t>nepasitar</w:t>
      </w:r>
      <w:r w:rsidR="00D97063" w:rsidRPr="003D0A4C">
        <w:rPr>
          <w:sz w:val="22"/>
          <w:szCs w:val="22"/>
          <w:lang w:val="lt-LT"/>
        </w:rPr>
        <w:t>usi</w:t>
      </w:r>
      <w:r w:rsidR="003D7C72" w:rsidRPr="003D0A4C">
        <w:rPr>
          <w:sz w:val="22"/>
          <w:szCs w:val="22"/>
          <w:lang w:val="lt-LT"/>
        </w:rPr>
        <w:t xml:space="preserve"> su gydytoju</w:t>
      </w:r>
      <w:r w:rsidR="00D53230">
        <w:rPr>
          <w:sz w:val="22"/>
          <w:szCs w:val="22"/>
          <w:lang w:val="lt-LT"/>
        </w:rPr>
        <w:t>,</w:t>
      </w:r>
      <w:r w:rsidR="003D7C72" w:rsidRPr="003D0A4C">
        <w:rPr>
          <w:sz w:val="22"/>
          <w:szCs w:val="22"/>
          <w:lang w:val="lt-LT"/>
        </w:rPr>
        <w:t xml:space="preserve"> </w:t>
      </w:r>
      <w:r w:rsidRPr="003D0A4C">
        <w:rPr>
          <w:sz w:val="22"/>
          <w:szCs w:val="22"/>
          <w:lang w:val="lt-LT"/>
        </w:rPr>
        <w:t>CL</w:t>
      </w:r>
      <w:r w:rsidR="00D97063" w:rsidRPr="003D0A4C">
        <w:rPr>
          <w:sz w:val="22"/>
          <w:szCs w:val="22"/>
          <w:lang w:val="lt-LT"/>
        </w:rPr>
        <w:t>A</w:t>
      </w:r>
      <w:r w:rsidRPr="003D0A4C">
        <w:rPr>
          <w:sz w:val="22"/>
          <w:szCs w:val="22"/>
          <w:lang w:val="lt-LT"/>
        </w:rPr>
        <w:t>D</w:t>
      </w:r>
      <w:r w:rsidR="00D97063" w:rsidRPr="003D0A4C">
        <w:rPr>
          <w:sz w:val="22"/>
          <w:szCs w:val="22"/>
          <w:lang w:val="lt-LT"/>
        </w:rPr>
        <w:t>O</w:t>
      </w:r>
      <w:r w:rsidRPr="003D0A4C">
        <w:rPr>
          <w:sz w:val="22"/>
          <w:szCs w:val="22"/>
          <w:lang w:val="lt-LT"/>
        </w:rPr>
        <w:t>SOL nevartokite, nes CL</w:t>
      </w:r>
      <w:r w:rsidR="00D97063" w:rsidRPr="003D0A4C">
        <w:rPr>
          <w:sz w:val="22"/>
          <w:szCs w:val="22"/>
          <w:lang w:val="lt-LT"/>
        </w:rPr>
        <w:t>A</w:t>
      </w:r>
      <w:r w:rsidRPr="003D0A4C">
        <w:rPr>
          <w:sz w:val="22"/>
          <w:szCs w:val="22"/>
          <w:lang w:val="lt-LT"/>
        </w:rPr>
        <w:t>D</w:t>
      </w:r>
      <w:r w:rsidR="00D97063" w:rsidRPr="003D0A4C">
        <w:rPr>
          <w:sz w:val="22"/>
          <w:szCs w:val="22"/>
          <w:lang w:val="lt-LT"/>
        </w:rPr>
        <w:t>O</w:t>
      </w:r>
      <w:r w:rsidRPr="003D0A4C">
        <w:rPr>
          <w:sz w:val="22"/>
          <w:szCs w:val="22"/>
          <w:lang w:val="lt-LT"/>
        </w:rPr>
        <w:t xml:space="preserve">SOL patenka į </w:t>
      </w:r>
      <w:r w:rsidR="00D82115" w:rsidRPr="003D0A4C">
        <w:rPr>
          <w:sz w:val="22"/>
          <w:szCs w:val="22"/>
          <w:lang w:val="lt-LT"/>
        </w:rPr>
        <w:t>J</w:t>
      </w:r>
      <w:r w:rsidRPr="003D0A4C">
        <w:rPr>
          <w:sz w:val="22"/>
          <w:szCs w:val="22"/>
          <w:lang w:val="lt-LT"/>
        </w:rPr>
        <w:t>ūsų pieną</w:t>
      </w:r>
      <w:r w:rsidR="00592D2A" w:rsidRPr="003D0A4C">
        <w:rPr>
          <w:sz w:val="22"/>
          <w:szCs w:val="22"/>
          <w:lang w:val="lt-LT"/>
        </w:rPr>
        <w:t>.</w:t>
      </w:r>
    </w:p>
    <w:p w14:paraId="7D167323" w14:textId="77777777" w:rsidR="00592D2A" w:rsidRPr="003D0A4C" w:rsidRDefault="00592D2A" w:rsidP="00533E0F">
      <w:pPr>
        <w:pStyle w:val="Pagrindinistekstas"/>
        <w:spacing w:after="0"/>
        <w:rPr>
          <w:sz w:val="22"/>
          <w:szCs w:val="22"/>
          <w:lang w:val="lt-LT"/>
        </w:rPr>
      </w:pPr>
    </w:p>
    <w:p w14:paraId="614C04B7" w14:textId="77777777" w:rsidR="00592D2A" w:rsidRPr="003D0A4C" w:rsidRDefault="00592D2A" w:rsidP="00533E0F">
      <w:pPr>
        <w:spacing w:line="240" w:lineRule="auto"/>
        <w:rPr>
          <w:szCs w:val="22"/>
        </w:rPr>
      </w:pPr>
      <w:r w:rsidRPr="003D0A4C">
        <w:rPr>
          <w:b/>
          <w:szCs w:val="22"/>
        </w:rPr>
        <w:t>Vairavimas ir mechanizmų valdymas</w:t>
      </w:r>
    </w:p>
    <w:p w14:paraId="3C5DDC30" w14:textId="77777777" w:rsidR="00592D2A" w:rsidRPr="003D0A4C" w:rsidRDefault="00251ED4" w:rsidP="00533E0F">
      <w:pPr>
        <w:pStyle w:val="Pagrindinistekstas"/>
        <w:spacing w:after="0"/>
        <w:rPr>
          <w:sz w:val="22"/>
          <w:szCs w:val="22"/>
          <w:lang w:val="lt-LT"/>
        </w:rPr>
      </w:pPr>
      <w:r w:rsidRPr="003D0A4C">
        <w:rPr>
          <w:bCs/>
          <w:iCs/>
          <w:sz w:val="22"/>
          <w:szCs w:val="22"/>
          <w:lang w:val="lt-LT"/>
        </w:rPr>
        <w:t>CL</w:t>
      </w:r>
      <w:r w:rsidR="00D97063" w:rsidRPr="003D0A4C">
        <w:rPr>
          <w:bCs/>
          <w:iCs/>
          <w:sz w:val="22"/>
          <w:szCs w:val="22"/>
          <w:lang w:val="lt-LT"/>
        </w:rPr>
        <w:t>A</w:t>
      </w:r>
      <w:r w:rsidRPr="003D0A4C">
        <w:rPr>
          <w:bCs/>
          <w:iCs/>
          <w:sz w:val="22"/>
          <w:szCs w:val="22"/>
          <w:lang w:val="lt-LT"/>
        </w:rPr>
        <w:t>D</w:t>
      </w:r>
      <w:r w:rsidR="00D97063" w:rsidRPr="003D0A4C">
        <w:rPr>
          <w:bCs/>
          <w:iCs/>
          <w:sz w:val="22"/>
          <w:szCs w:val="22"/>
          <w:lang w:val="lt-LT"/>
        </w:rPr>
        <w:t>O</w:t>
      </w:r>
      <w:r w:rsidRPr="003D0A4C">
        <w:rPr>
          <w:bCs/>
          <w:iCs/>
          <w:sz w:val="22"/>
          <w:szCs w:val="22"/>
          <w:lang w:val="lt-LT"/>
        </w:rPr>
        <w:t xml:space="preserve">SOL </w:t>
      </w:r>
      <w:r w:rsidR="003D7C72" w:rsidRPr="003D0A4C">
        <w:rPr>
          <w:bCs/>
          <w:iCs/>
          <w:sz w:val="22"/>
          <w:szCs w:val="22"/>
          <w:lang w:val="lt-LT"/>
        </w:rPr>
        <w:t xml:space="preserve">kartais gali </w:t>
      </w:r>
      <w:r w:rsidR="00BD1523" w:rsidRPr="003D0A4C">
        <w:rPr>
          <w:bCs/>
          <w:iCs/>
          <w:sz w:val="22"/>
          <w:szCs w:val="22"/>
          <w:lang w:val="lt-LT"/>
        </w:rPr>
        <w:t>sukelti</w:t>
      </w:r>
      <w:r w:rsidR="003D7C72" w:rsidRPr="003D0A4C">
        <w:rPr>
          <w:bCs/>
          <w:iCs/>
          <w:sz w:val="22"/>
          <w:szCs w:val="22"/>
          <w:lang w:val="lt-LT"/>
        </w:rPr>
        <w:t xml:space="preserve"> svaigulį</w:t>
      </w:r>
      <w:r w:rsidRPr="003D0A4C">
        <w:rPr>
          <w:bCs/>
          <w:iCs/>
          <w:sz w:val="22"/>
          <w:szCs w:val="22"/>
          <w:lang w:val="lt-LT"/>
        </w:rPr>
        <w:t xml:space="preserve">, </w:t>
      </w:r>
      <w:r w:rsidR="003D7C72" w:rsidRPr="003D0A4C">
        <w:rPr>
          <w:bCs/>
          <w:iCs/>
          <w:sz w:val="22"/>
          <w:szCs w:val="22"/>
          <w:lang w:val="lt-LT"/>
        </w:rPr>
        <w:t>matomo vaizdo neryškumą ar dvigubinimąsi arba apkurtimą</w:t>
      </w:r>
      <w:r w:rsidRPr="003D0A4C">
        <w:rPr>
          <w:bCs/>
          <w:iCs/>
          <w:sz w:val="22"/>
          <w:szCs w:val="22"/>
          <w:lang w:val="lt-LT"/>
        </w:rPr>
        <w:t xml:space="preserve">. </w:t>
      </w:r>
      <w:r w:rsidR="003D7C72" w:rsidRPr="003D0A4C">
        <w:rPr>
          <w:bCs/>
          <w:iCs/>
          <w:sz w:val="22"/>
          <w:szCs w:val="22"/>
          <w:lang w:val="lt-LT"/>
        </w:rPr>
        <w:t>Jei atsiranda tokių simptomų, vairuoti ar valdyti mechanizmų negalima.</w:t>
      </w:r>
    </w:p>
    <w:p w14:paraId="77D4F301" w14:textId="77777777" w:rsidR="00592D2A" w:rsidRPr="003D0A4C" w:rsidRDefault="00592D2A" w:rsidP="00533E0F">
      <w:pPr>
        <w:pStyle w:val="Pagrindinistekstas"/>
        <w:spacing w:after="0"/>
        <w:rPr>
          <w:sz w:val="22"/>
          <w:szCs w:val="22"/>
          <w:lang w:val="lt-LT"/>
        </w:rPr>
      </w:pPr>
    </w:p>
    <w:p w14:paraId="3F7B57D6" w14:textId="77777777" w:rsidR="00592D2A" w:rsidRPr="003D0A4C" w:rsidRDefault="00592D2A" w:rsidP="00533E0F">
      <w:pPr>
        <w:spacing w:line="240" w:lineRule="auto"/>
        <w:rPr>
          <w:szCs w:val="22"/>
        </w:rPr>
      </w:pPr>
      <w:r w:rsidRPr="003D0A4C">
        <w:rPr>
          <w:b/>
          <w:szCs w:val="22"/>
        </w:rPr>
        <w:t xml:space="preserve">CLADOSOL </w:t>
      </w:r>
      <w:r w:rsidR="00251ED4" w:rsidRPr="003D0A4C">
        <w:rPr>
          <w:b/>
          <w:szCs w:val="22"/>
        </w:rPr>
        <w:t>sudėtyje yra angliavandenio, vadinamo sacharoze</w:t>
      </w:r>
    </w:p>
    <w:p w14:paraId="79E58AED" w14:textId="77777777" w:rsidR="00592D2A" w:rsidRPr="003D0A4C" w:rsidRDefault="00251ED4" w:rsidP="00666A1B">
      <w:pPr>
        <w:spacing w:line="240" w:lineRule="auto"/>
        <w:rPr>
          <w:szCs w:val="22"/>
        </w:rPr>
      </w:pPr>
      <w:r w:rsidRPr="003D0A4C">
        <w:rPr>
          <w:szCs w:val="22"/>
        </w:rPr>
        <w:t>Jeigu gydytojas Jums yra sakęs, kad netoleruojate kokių nors angliavandenių, kreipkitės į jį prieš pradėdami vartoti šį vaistą</w:t>
      </w:r>
      <w:r w:rsidR="00592D2A" w:rsidRPr="003D0A4C">
        <w:rPr>
          <w:szCs w:val="22"/>
        </w:rPr>
        <w:t>.</w:t>
      </w:r>
    </w:p>
    <w:p w14:paraId="760F8C4C" w14:textId="77777777" w:rsidR="00592D2A" w:rsidRPr="003D0A4C" w:rsidRDefault="00592D2A" w:rsidP="00EB3AF9">
      <w:pPr>
        <w:autoSpaceDE w:val="0"/>
        <w:autoSpaceDN w:val="0"/>
        <w:adjustRightInd w:val="0"/>
        <w:spacing w:line="240" w:lineRule="auto"/>
        <w:jc w:val="both"/>
        <w:rPr>
          <w:szCs w:val="22"/>
        </w:rPr>
      </w:pPr>
    </w:p>
    <w:p w14:paraId="4D863685" w14:textId="77777777" w:rsidR="00592D2A" w:rsidRPr="003D0A4C" w:rsidRDefault="00592D2A" w:rsidP="00EB3AF9">
      <w:pPr>
        <w:autoSpaceDE w:val="0"/>
        <w:autoSpaceDN w:val="0"/>
        <w:adjustRightInd w:val="0"/>
        <w:spacing w:line="240" w:lineRule="auto"/>
        <w:jc w:val="both"/>
        <w:rPr>
          <w:szCs w:val="22"/>
        </w:rPr>
      </w:pPr>
    </w:p>
    <w:p w14:paraId="30E67059" w14:textId="77777777" w:rsidR="00592D2A" w:rsidRPr="003D0A4C" w:rsidRDefault="00592D2A" w:rsidP="00203083">
      <w:pPr>
        <w:pStyle w:val="Antrat2"/>
        <w:rPr>
          <w:sz w:val="22"/>
          <w:szCs w:val="22"/>
          <w:lang w:val="lt-LT"/>
        </w:rPr>
      </w:pPr>
      <w:r w:rsidRPr="003D0A4C">
        <w:rPr>
          <w:sz w:val="22"/>
          <w:szCs w:val="22"/>
          <w:lang w:val="lt-LT"/>
        </w:rPr>
        <w:t>3.</w:t>
      </w:r>
      <w:r w:rsidRPr="003D0A4C">
        <w:rPr>
          <w:sz w:val="22"/>
          <w:szCs w:val="22"/>
          <w:lang w:val="lt-LT"/>
        </w:rPr>
        <w:tab/>
      </w:r>
      <w:r w:rsidR="00C1761D" w:rsidRPr="003D0A4C">
        <w:rPr>
          <w:sz w:val="22"/>
          <w:szCs w:val="22"/>
          <w:lang w:val="lt-LT"/>
        </w:rPr>
        <w:t>Kaip vartoti CLADOSOL</w:t>
      </w:r>
    </w:p>
    <w:p w14:paraId="1370CC9E" w14:textId="77777777" w:rsidR="00592D2A" w:rsidRPr="003D0A4C" w:rsidRDefault="00592D2A" w:rsidP="005307C7">
      <w:pPr>
        <w:spacing w:line="240" w:lineRule="auto"/>
        <w:rPr>
          <w:szCs w:val="22"/>
        </w:rPr>
      </w:pPr>
    </w:p>
    <w:p w14:paraId="69668B68" w14:textId="77777777" w:rsidR="00592D2A" w:rsidRPr="003D0A4C" w:rsidRDefault="0036155B" w:rsidP="00533E0F">
      <w:pPr>
        <w:autoSpaceDE w:val="0"/>
        <w:autoSpaceDN w:val="0"/>
        <w:adjustRightInd w:val="0"/>
        <w:spacing w:line="240" w:lineRule="auto"/>
        <w:rPr>
          <w:szCs w:val="22"/>
        </w:rPr>
      </w:pPr>
      <w:r w:rsidRPr="003D0A4C">
        <w:rPr>
          <w:szCs w:val="22"/>
        </w:rPr>
        <w:t>V</w:t>
      </w:r>
      <w:r w:rsidR="00592D2A" w:rsidRPr="003D0A4C">
        <w:rPr>
          <w:szCs w:val="22"/>
        </w:rPr>
        <w:t xml:space="preserve">isada vartokite </w:t>
      </w:r>
      <w:r w:rsidRPr="003D0A4C">
        <w:rPr>
          <w:szCs w:val="22"/>
        </w:rPr>
        <w:t xml:space="preserve">šį vaistą </w:t>
      </w:r>
      <w:r w:rsidR="00592D2A" w:rsidRPr="003D0A4C">
        <w:rPr>
          <w:szCs w:val="22"/>
        </w:rPr>
        <w:t>tiksliai, kaip nurodė gydytojas. Jeigu abejojate, kreipkitės į gydytoją arba vaistininką.</w:t>
      </w:r>
    </w:p>
    <w:p w14:paraId="1DFF15F6" w14:textId="77777777" w:rsidR="00592D2A" w:rsidRPr="003D0A4C" w:rsidRDefault="00592D2A" w:rsidP="00533E0F">
      <w:pPr>
        <w:autoSpaceDE w:val="0"/>
        <w:autoSpaceDN w:val="0"/>
        <w:adjustRightInd w:val="0"/>
        <w:spacing w:line="240" w:lineRule="auto"/>
        <w:rPr>
          <w:szCs w:val="22"/>
        </w:rPr>
      </w:pPr>
    </w:p>
    <w:p w14:paraId="5DFA3789" w14:textId="77777777" w:rsidR="00592D2A" w:rsidRPr="003D0A4C" w:rsidRDefault="00592D2A" w:rsidP="00533E0F">
      <w:pPr>
        <w:autoSpaceDE w:val="0"/>
        <w:autoSpaceDN w:val="0"/>
        <w:adjustRightInd w:val="0"/>
        <w:spacing w:line="240" w:lineRule="auto"/>
        <w:rPr>
          <w:szCs w:val="22"/>
        </w:rPr>
      </w:pPr>
      <w:r w:rsidRPr="003D0A4C">
        <w:rPr>
          <w:szCs w:val="22"/>
        </w:rPr>
        <w:t xml:space="preserve">CLADOSOL reikia </w:t>
      </w:r>
      <w:r w:rsidR="00F56D1D" w:rsidRPr="003D0A4C">
        <w:rPr>
          <w:szCs w:val="22"/>
        </w:rPr>
        <w:t xml:space="preserve">vartoti </w:t>
      </w:r>
      <w:r w:rsidRPr="003D0A4C">
        <w:rPr>
          <w:spacing w:val="-3"/>
          <w:szCs w:val="22"/>
        </w:rPr>
        <w:t xml:space="preserve">tuojau pat </w:t>
      </w:r>
      <w:r w:rsidRPr="003D0A4C">
        <w:rPr>
          <w:szCs w:val="22"/>
        </w:rPr>
        <w:t>po valgio</w:t>
      </w:r>
      <w:r w:rsidR="00F56D1D" w:rsidRPr="003D0A4C">
        <w:rPr>
          <w:szCs w:val="22"/>
        </w:rPr>
        <w:t>, kapsulę būtina nuryti sveiką</w:t>
      </w:r>
      <w:r w:rsidRPr="003D0A4C">
        <w:rPr>
          <w:szCs w:val="22"/>
        </w:rPr>
        <w:t>.</w:t>
      </w:r>
    </w:p>
    <w:p w14:paraId="6331734F" w14:textId="77777777" w:rsidR="00592D2A" w:rsidRPr="003D0A4C" w:rsidRDefault="00592D2A" w:rsidP="00533E0F">
      <w:pPr>
        <w:autoSpaceDE w:val="0"/>
        <w:autoSpaceDN w:val="0"/>
        <w:adjustRightInd w:val="0"/>
        <w:spacing w:line="240" w:lineRule="auto"/>
        <w:rPr>
          <w:szCs w:val="22"/>
        </w:rPr>
      </w:pPr>
    </w:p>
    <w:p w14:paraId="7B219728" w14:textId="77777777" w:rsidR="007E6E07" w:rsidRPr="003D0A4C" w:rsidRDefault="007E6E07" w:rsidP="00533E0F">
      <w:pPr>
        <w:autoSpaceDE w:val="0"/>
        <w:autoSpaceDN w:val="0"/>
        <w:adjustRightInd w:val="0"/>
        <w:spacing w:line="240" w:lineRule="auto"/>
        <w:rPr>
          <w:b/>
          <w:bCs/>
          <w:szCs w:val="22"/>
        </w:rPr>
      </w:pPr>
      <w:r w:rsidRPr="003D0A4C">
        <w:rPr>
          <w:b/>
          <w:bCs/>
          <w:szCs w:val="22"/>
        </w:rPr>
        <w:t>Rekomenduojamas dozavimas</w:t>
      </w:r>
    </w:p>
    <w:p w14:paraId="52B0C43A" w14:textId="77777777" w:rsidR="007E6E07" w:rsidRPr="003D0A4C" w:rsidRDefault="007E6E07" w:rsidP="00533E0F">
      <w:pPr>
        <w:autoSpaceDE w:val="0"/>
        <w:autoSpaceDN w:val="0"/>
        <w:adjustRightInd w:val="0"/>
        <w:spacing w:line="240" w:lineRule="auto"/>
        <w:rPr>
          <w:b/>
          <w:bCs/>
          <w:szCs w:val="22"/>
          <w:u w:val="single"/>
        </w:rPr>
      </w:pPr>
      <w:r w:rsidRPr="003D0A4C">
        <w:rPr>
          <w:b/>
          <w:bCs/>
          <w:szCs w:val="22"/>
          <w:u w:val="single"/>
        </w:rPr>
        <w:t>Suaugusie</w:t>
      </w:r>
      <w:r w:rsidR="000F3DF9" w:rsidRPr="00666A1B">
        <w:rPr>
          <w:b/>
          <w:bCs/>
          <w:szCs w:val="22"/>
          <w:u w:val="single"/>
        </w:rPr>
        <w:t>siems</w:t>
      </w:r>
    </w:p>
    <w:p w14:paraId="6264D815" w14:textId="77777777" w:rsidR="007E6E07" w:rsidRPr="003D0A4C" w:rsidRDefault="007E6E07" w:rsidP="00533E0F">
      <w:pPr>
        <w:autoSpaceDE w:val="0"/>
        <w:autoSpaceDN w:val="0"/>
        <w:adjustRightInd w:val="0"/>
        <w:spacing w:line="240" w:lineRule="auto"/>
        <w:rPr>
          <w:szCs w:val="22"/>
        </w:rPr>
      </w:pPr>
    </w:p>
    <w:p w14:paraId="51C296DD" w14:textId="77777777" w:rsidR="007E6E07" w:rsidRPr="003D0A4C" w:rsidRDefault="007E6E07" w:rsidP="00533E0F">
      <w:pPr>
        <w:autoSpaceDE w:val="0"/>
        <w:autoSpaceDN w:val="0"/>
        <w:adjustRightInd w:val="0"/>
        <w:spacing w:line="240" w:lineRule="auto"/>
        <w:rPr>
          <w:szCs w:val="22"/>
          <w:u w:val="single"/>
        </w:rPr>
      </w:pPr>
      <w:r w:rsidRPr="003D0A4C">
        <w:rPr>
          <w:szCs w:val="22"/>
          <w:u w:val="single"/>
        </w:rPr>
        <w:t>Grybelių sukeltos makšties ir išorinių moterų lytinių organų infekcijos (moters išorinių lytinių organų ir makšties kandidamikozė)</w:t>
      </w:r>
    </w:p>
    <w:p w14:paraId="31227214" w14:textId="77777777" w:rsidR="007E6E07" w:rsidRPr="003D0A4C" w:rsidRDefault="007E6E07" w:rsidP="00533E0F">
      <w:pPr>
        <w:autoSpaceDE w:val="0"/>
        <w:autoSpaceDN w:val="0"/>
        <w:adjustRightInd w:val="0"/>
        <w:spacing w:line="240" w:lineRule="auto"/>
        <w:rPr>
          <w:szCs w:val="22"/>
        </w:rPr>
      </w:pPr>
      <w:r w:rsidRPr="003D0A4C">
        <w:rPr>
          <w:szCs w:val="22"/>
        </w:rPr>
        <w:t>2 kapsulės po 100 mg (iš viso 200 mg) ryte ir 2 kapsulės po 100 mg (iš viso 200 mg) vakare 1 dieną</w:t>
      </w:r>
      <w:r w:rsidR="00803F90" w:rsidRPr="003D0A4C">
        <w:rPr>
          <w:szCs w:val="22"/>
        </w:rPr>
        <w:t>,</w:t>
      </w:r>
    </w:p>
    <w:p w14:paraId="117F4249" w14:textId="77777777" w:rsidR="007E6E07" w:rsidRPr="003D0A4C" w:rsidRDefault="000F3DF9" w:rsidP="00533E0F">
      <w:pPr>
        <w:autoSpaceDE w:val="0"/>
        <w:autoSpaceDN w:val="0"/>
        <w:adjustRightInd w:val="0"/>
        <w:spacing w:line="240" w:lineRule="auto"/>
        <w:rPr>
          <w:szCs w:val="22"/>
        </w:rPr>
      </w:pPr>
      <w:r w:rsidRPr="0077402B">
        <w:rPr>
          <w:szCs w:val="22"/>
        </w:rPr>
        <w:t>a</w:t>
      </w:r>
      <w:r w:rsidR="007E6E07" w:rsidRPr="0077402B">
        <w:rPr>
          <w:szCs w:val="22"/>
        </w:rPr>
        <w:t>rba</w:t>
      </w:r>
      <w:r w:rsidR="007E6E07" w:rsidRPr="003D0A4C">
        <w:rPr>
          <w:szCs w:val="22"/>
        </w:rPr>
        <w:t xml:space="preserve"> 2</w:t>
      </w:r>
      <w:r w:rsidRPr="003D0A4C">
        <w:rPr>
          <w:szCs w:val="22"/>
        </w:rPr>
        <w:t> </w:t>
      </w:r>
      <w:r w:rsidR="007E6E07" w:rsidRPr="003D0A4C">
        <w:rPr>
          <w:szCs w:val="22"/>
        </w:rPr>
        <w:t>kapsulės po 100 mg (iš viso 200 mg) vieną kartą per parą 3 dienas</w:t>
      </w:r>
      <w:r w:rsidR="00F23858" w:rsidRPr="003D0A4C">
        <w:rPr>
          <w:szCs w:val="22"/>
        </w:rPr>
        <w:t>.</w:t>
      </w:r>
    </w:p>
    <w:p w14:paraId="5A1E95E7" w14:textId="77777777" w:rsidR="007E6E07" w:rsidRPr="003D0A4C" w:rsidRDefault="007E6E07" w:rsidP="00533E0F">
      <w:pPr>
        <w:autoSpaceDE w:val="0"/>
        <w:autoSpaceDN w:val="0"/>
        <w:adjustRightInd w:val="0"/>
        <w:spacing w:line="240" w:lineRule="auto"/>
        <w:rPr>
          <w:szCs w:val="22"/>
        </w:rPr>
      </w:pPr>
    </w:p>
    <w:p w14:paraId="62699F46" w14:textId="77777777" w:rsidR="007E6E07" w:rsidRPr="003D0A4C" w:rsidRDefault="007E6E07" w:rsidP="00533E0F">
      <w:pPr>
        <w:autoSpaceDE w:val="0"/>
        <w:autoSpaceDN w:val="0"/>
        <w:adjustRightInd w:val="0"/>
        <w:spacing w:line="240" w:lineRule="auto"/>
        <w:rPr>
          <w:szCs w:val="22"/>
          <w:u w:val="single"/>
        </w:rPr>
      </w:pPr>
      <w:r w:rsidRPr="003D0A4C">
        <w:rPr>
          <w:szCs w:val="22"/>
          <w:u w:val="single"/>
        </w:rPr>
        <w:t>Grybelių sukeltos burnos infekcijos (burnos kandidamikozė)</w:t>
      </w:r>
    </w:p>
    <w:p w14:paraId="091030E7" w14:textId="77777777" w:rsidR="007E6E07" w:rsidRPr="003D0A4C" w:rsidRDefault="007E6E07" w:rsidP="00533E0F">
      <w:pPr>
        <w:autoSpaceDE w:val="0"/>
        <w:autoSpaceDN w:val="0"/>
        <w:adjustRightInd w:val="0"/>
        <w:spacing w:line="240" w:lineRule="auto"/>
        <w:rPr>
          <w:szCs w:val="22"/>
        </w:rPr>
      </w:pPr>
      <w:r w:rsidRPr="003D0A4C">
        <w:rPr>
          <w:szCs w:val="22"/>
        </w:rPr>
        <w:t xml:space="preserve">1 kapsulė (100 mg) vieną kartą per parą </w:t>
      </w:r>
      <w:r w:rsidRPr="00666A1B">
        <w:rPr>
          <w:szCs w:val="22"/>
        </w:rPr>
        <w:t>2</w:t>
      </w:r>
      <w:r w:rsidR="000F3DF9" w:rsidRPr="003D0A4C">
        <w:rPr>
          <w:szCs w:val="22"/>
        </w:rPr>
        <w:t> </w:t>
      </w:r>
      <w:r w:rsidRPr="00666A1B">
        <w:rPr>
          <w:szCs w:val="22"/>
        </w:rPr>
        <w:t>savaites</w:t>
      </w:r>
      <w:r w:rsidRPr="003D0A4C">
        <w:rPr>
          <w:szCs w:val="22"/>
        </w:rPr>
        <w:t>.</w:t>
      </w:r>
    </w:p>
    <w:p w14:paraId="4D30B3AE" w14:textId="77777777" w:rsidR="007E6E07" w:rsidRPr="003D0A4C" w:rsidRDefault="007E6E07" w:rsidP="00533E0F">
      <w:pPr>
        <w:autoSpaceDE w:val="0"/>
        <w:autoSpaceDN w:val="0"/>
        <w:adjustRightInd w:val="0"/>
        <w:spacing w:line="240" w:lineRule="auto"/>
        <w:rPr>
          <w:szCs w:val="22"/>
        </w:rPr>
      </w:pPr>
    </w:p>
    <w:p w14:paraId="606A0907" w14:textId="77777777" w:rsidR="007E6E07" w:rsidRPr="003D0A4C" w:rsidRDefault="007E6E07" w:rsidP="00666A1B">
      <w:pPr>
        <w:keepNext/>
        <w:keepLines/>
        <w:autoSpaceDE w:val="0"/>
        <w:autoSpaceDN w:val="0"/>
        <w:adjustRightInd w:val="0"/>
        <w:spacing w:line="240" w:lineRule="auto"/>
        <w:rPr>
          <w:szCs w:val="22"/>
          <w:u w:val="single"/>
        </w:rPr>
      </w:pPr>
      <w:r w:rsidRPr="003D0A4C">
        <w:rPr>
          <w:szCs w:val="22"/>
          <w:u w:val="single"/>
        </w:rPr>
        <w:lastRenderedPageBreak/>
        <w:t>Netaisyklingų rusvų pleiskanojančių odos dėmių (įvairiaspalvės dedervinės) gydymas</w:t>
      </w:r>
    </w:p>
    <w:p w14:paraId="5EE9442F" w14:textId="77777777" w:rsidR="007E6E07" w:rsidRPr="003D0A4C" w:rsidRDefault="007E6E07" w:rsidP="00666A1B">
      <w:pPr>
        <w:keepNext/>
        <w:keepLines/>
        <w:autoSpaceDE w:val="0"/>
        <w:autoSpaceDN w:val="0"/>
        <w:adjustRightInd w:val="0"/>
        <w:spacing w:line="240" w:lineRule="auto"/>
        <w:rPr>
          <w:szCs w:val="22"/>
        </w:rPr>
      </w:pPr>
      <w:r w:rsidRPr="003D0A4C">
        <w:rPr>
          <w:szCs w:val="22"/>
        </w:rPr>
        <w:t xml:space="preserve">2 kapsulės po 100 mg (iš viso 200 mg) vieną kartą per parą </w:t>
      </w:r>
      <w:r w:rsidRPr="00666A1B">
        <w:rPr>
          <w:szCs w:val="22"/>
        </w:rPr>
        <w:t>1 </w:t>
      </w:r>
      <w:r w:rsidRPr="003D0A4C">
        <w:rPr>
          <w:szCs w:val="22"/>
        </w:rPr>
        <w:t>savaitę.</w:t>
      </w:r>
    </w:p>
    <w:p w14:paraId="35E99578" w14:textId="77777777" w:rsidR="007E6E07" w:rsidRPr="003D0A4C" w:rsidRDefault="007E6E07" w:rsidP="00F33155">
      <w:pPr>
        <w:autoSpaceDE w:val="0"/>
        <w:autoSpaceDN w:val="0"/>
        <w:adjustRightInd w:val="0"/>
        <w:spacing w:line="240" w:lineRule="auto"/>
        <w:rPr>
          <w:szCs w:val="22"/>
        </w:rPr>
      </w:pPr>
    </w:p>
    <w:p w14:paraId="5D17E0A1" w14:textId="77777777" w:rsidR="007E6E07" w:rsidRPr="003D0A4C" w:rsidRDefault="007E6E07" w:rsidP="00F33155">
      <w:pPr>
        <w:autoSpaceDE w:val="0"/>
        <w:autoSpaceDN w:val="0"/>
        <w:adjustRightInd w:val="0"/>
        <w:spacing w:line="240" w:lineRule="auto"/>
        <w:rPr>
          <w:szCs w:val="22"/>
          <w:u w:val="single"/>
        </w:rPr>
      </w:pPr>
      <w:r w:rsidRPr="003D0A4C">
        <w:rPr>
          <w:szCs w:val="22"/>
          <w:u w:val="single"/>
        </w:rPr>
        <w:t>Grybelių sukeltos odos ir galvos plaukuotosios dalies infekcijos (dermatomikozė)</w:t>
      </w:r>
    </w:p>
    <w:p w14:paraId="781157A0" w14:textId="77777777" w:rsidR="007E6E07" w:rsidRPr="003D0A4C" w:rsidRDefault="007E6E07" w:rsidP="005307C7">
      <w:pPr>
        <w:autoSpaceDE w:val="0"/>
        <w:autoSpaceDN w:val="0"/>
        <w:adjustRightInd w:val="0"/>
        <w:spacing w:line="240" w:lineRule="auto"/>
        <w:rPr>
          <w:szCs w:val="22"/>
        </w:rPr>
      </w:pPr>
      <w:r w:rsidRPr="003D0A4C">
        <w:rPr>
          <w:szCs w:val="22"/>
        </w:rPr>
        <w:t>1 kapsulė po 100 mg vieną kartą per parą 2</w:t>
      </w:r>
      <w:r w:rsidR="000F3DF9" w:rsidRPr="003D0A4C">
        <w:rPr>
          <w:szCs w:val="22"/>
        </w:rPr>
        <w:t>–</w:t>
      </w:r>
      <w:r w:rsidRPr="003D0A4C">
        <w:rPr>
          <w:szCs w:val="22"/>
        </w:rPr>
        <w:t>4 savaites.</w:t>
      </w:r>
    </w:p>
    <w:p w14:paraId="4C5B9ED8" w14:textId="77777777" w:rsidR="007E6E07" w:rsidRPr="003D0A4C" w:rsidRDefault="007E6E07" w:rsidP="00533E0F">
      <w:pPr>
        <w:autoSpaceDE w:val="0"/>
        <w:autoSpaceDN w:val="0"/>
        <w:adjustRightInd w:val="0"/>
        <w:spacing w:line="240" w:lineRule="auto"/>
        <w:rPr>
          <w:szCs w:val="22"/>
        </w:rPr>
      </w:pPr>
    </w:p>
    <w:p w14:paraId="71E998E9" w14:textId="77777777" w:rsidR="007E6E07" w:rsidRPr="003D0A4C" w:rsidRDefault="007E6E07" w:rsidP="00533E0F">
      <w:pPr>
        <w:autoSpaceDE w:val="0"/>
        <w:autoSpaceDN w:val="0"/>
        <w:adjustRightInd w:val="0"/>
        <w:spacing w:line="240" w:lineRule="auto"/>
        <w:rPr>
          <w:szCs w:val="22"/>
          <w:u w:val="single"/>
        </w:rPr>
      </w:pPr>
      <w:r w:rsidRPr="003D0A4C">
        <w:rPr>
          <w:szCs w:val="22"/>
          <w:u w:val="single"/>
        </w:rPr>
        <w:t>Grybelių sukeltos kirkšnių ir išorinių lytinių organų srities odos infekcijos (</w:t>
      </w:r>
      <w:r w:rsidRPr="003D0A4C">
        <w:rPr>
          <w:i/>
          <w:iCs/>
          <w:szCs w:val="22"/>
          <w:u w:val="single"/>
        </w:rPr>
        <w:t>tinea corporis, tinea cruris</w:t>
      </w:r>
      <w:r w:rsidRPr="003D0A4C">
        <w:rPr>
          <w:szCs w:val="22"/>
          <w:u w:val="single"/>
        </w:rPr>
        <w:t>)</w:t>
      </w:r>
    </w:p>
    <w:p w14:paraId="299C17AF" w14:textId="77777777" w:rsidR="007E6E07" w:rsidRPr="003D0A4C" w:rsidRDefault="007E6E07" w:rsidP="00533E0F">
      <w:pPr>
        <w:autoSpaceDE w:val="0"/>
        <w:autoSpaceDN w:val="0"/>
        <w:adjustRightInd w:val="0"/>
        <w:spacing w:line="240" w:lineRule="auto"/>
        <w:rPr>
          <w:szCs w:val="22"/>
        </w:rPr>
      </w:pPr>
      <w:r w:rsidRPr="003D0A4C">
        <w:rPr>
          <w:szCs w:val="22"/>
        </w:rPr>
        <w:t>2 kapsulės po 100 mg (iš viso 200 mg) vieną kartą per parą 1 savaitę.</w:t>
      </w:r>
    </w:p>
    <w:p w14:paraId="644563EC" w14:textId="77777777" w:rsidR="007E6E07" w:rsidRPr="003D0A4C" w:rsidRDefault="007E6E07" w:rsidP="00533E0F">
      <w:pPr>
        <w:autoSpaceDE w:val="0"/>
        <w:autoSpaceDN w:val="0"/>
        <w:adjustRightInd w:val="0"/>
        <w:spacing w:line="240" w:lineRule="auto"/>
        <w:rPr>
          <w:szCs w:val="22"/>
        </w:rPr>
      </w:pPr>
    </w:p>
    <w:p w14:paraId="55173C49" w14:textId="77777777" w:rsidR="007E6E07" w:rsidRPr="003D0A4C" w:rsidRDefault="007E6E07" w:rsidP="00533E0F">
      <w:pPr>
        <w:autoSpaceDE w:val="0"/>
        <w:autoSpaceDN w:val="0"/>
        <w:adjustRightInd w:val="0"/>
        <w:spacing w:line="240" w:lineRule="auto"/>
        <w:rPr>
          <w:szCs w:val="22"/>
          <w:u w:val="single"/>
        </w:rPr>
      </w:pPr>
      <w:r w:rsidRPr="003D0A4C">
        <w:rPr>
          <w:szCs w:val="22"/>
          <w:u w:val="single"/>
        </w:rPr>
        <w:t>Pėdų/plaštakų grybelis (</w:t>
      </w:r>
      <w:r w:rsidRPr="003D0A4C">
        <w:rPr>
          <w:i/>
          <w:iCs/>
          <w:szCs w:val="22"/>
          <w:u w:val="single"/>
        </w:rPr>
        <w:t>tinea pedis, tinea manus</w:t>
      </w:r>
      <w:r w:rsidRPr="003D0A4C">
        <w:rPr>
          <w:szCs w:val="22"/>
          <w:u w:val="single"/>
        </w:rPr>
        <w:t>)</w:t>
      </w:r>
    </w:p>
    <w:p w14:paraId="77709768" w14:textId="77777777" w:rsidR="007E6E07" w:rsidRPr="003D0A4C" w:rsidRDefault="007E6E07" w:rsidP="00533E0F">
      <w:pPr>
        <w:autoSpaceDE w:val="0"/>
        <w:autoSpaceDN w:val="0"/>
        <w:adjustRightInd w:val="0"/>
        <w:spacing w:line="240" w:lineRule="auto"/>
        <w:rPr>
          <w:szCs w:val="22"/>
        </w:rPr>
      </w:pPr>
      <w:r w:rsidRPr="003D0A4C">
        <w:rPr>
          <w:szCs w:val="22"/>
        </w:rPr>
        <w:t>2 kapsulės po 100 mg (iš viso 200 mg) du kartus per parą 1 savaitę.</w:t>
      </w:r>
    </w:p>
    <w:p w14:paraId="356D5749" w14:textId="77777777" w:rsidR="007E6E07" w:rsidRPr="003D0A4C" w:rsidRDefault="007E6E07" w:rsidP="00533E0F">
      <w:pPr>
        <w:autoSpaceDE w:val="0"/>
        <w:autoSpaceDN w:val="0"/>
        <w:adjustRightInd w:val="0"/>
        <w:spacing w:line="240" w:lineRule="auto"/>
        <w:rPr>
          <w:szCs w:val="22"/>
        </w:rPr>
      </w:pPr>
    </w:p>
    <w:p w14:paraId="3EBA5194" w14:textId="77777777" w:rsidR="007E6E07" w:rsidRPr="00666A1B" w:rsidRDefault="007E6E07" w:rsidP="00533E0F">
      <w:pPr>
        <w:autoSpaceDE w:val="0"/>
        <w:autoSpaceDN w:val="0"/>
        <w:adjustRightInd w:val="0"/>
        <w:spacing w:line="240" w:lineRule="auto"/>
        <w:rPr>
          <w:szCs w:val="22"/>
          <w:u w:val="single"/>
        </w:rPr>
      </w:pPr>
      <w:r w:rsidRPr="00666A1B">
        <w:rPr>
          <w:szCs w:val="22"/>
          <w:u w:val="single"/>
        </w:rPr>
        <w:t>Grybelių sukeltos akių infekcijos (grybelių sukeltas keratitas)</w:t>
      </w:r>
    </w:p>
    <w:p w14:paraId="0CD86E3D" w14:textId="77777777" w:rsidR="007E6E07" w:rsidRPr="003D0A4C" w:rsidRDefault="007E6E07" w:rsidP="00533E0F">
      <w:pPr>
        <w:autoSpaceDE w:val="0"/>
        <w:autoSpaceDN w:val="0"/>
        <w:adjustRightInd w:val="0"/>
        <w:spacing w:line="240" w:lineRule="auto"/>
        <w:rPr>
          <w:szCs w:val="22"/>
        </w:rPr>
      </w:pPr>
      <w:r w:rsidRPr="003D0A4C">
        <w:rPr>
          <w:szCs w:val="22"/>
        </w:rPr>
        <w:t>2</w:t>
      </w:r>
      <w:r w:rsidR="000F3DF9" w:rsidRPr="003D0A4C">
        <w:rPr>
          <w:szCs w:val="22"/>
        </w:rPr>
        <w:t> </w:t>
      </w:r>
      <w:r w:rsidRPr="003D0A4C">
        <w:rPr>
          <w:szCs w:val="22"/>
        </w:rPr>
        <w:t>kapsulės po 100 mg (iš viso 200 mg) vieną kartą per parą 3 savaites.</w:t>
      </w:r>
    </w:p>
    <w:p w14:paraId="6609DAF9" w14:textId="77777777" w:rsidR="007E6E07" w:rsidRPr="003D0A4C" w:rsidRDefault="007E6E07" w:rsidP="00533E0F">
      <w:pPr>
        <w:autoSpaceDE w:val="0"/>
        <w:autoSpaceDN w:val="0"/>
        <w:adjustRightInd w:val="0"/>
        <w:spacing w:line="240" w:lineRule="auto"/>
        <w:rPr>
          <w:szCs w:val="22"/>
        </w:rPr>
      </w:pPr>
    </w:p>
    <w:p w14:paraId="232260DE" w14:textId="77777777" w:rsidR="007E6E07" w:rsidRPr="003D0A4C" w:rsidRDefault="007E6E07" w:rsidP="00533E0F">
      <w:pPr>
        <w:autoSpaceDE w:val="0"/>
        <w:autoSpaceDN w:val="0"/>
        <w:adjustRightInd w:val="0"/>
        <w:spacing w:line="240" w:lineRule="auto"/>
        <w:rPr>
          <w:szCs w:val="22"/>
          <w:u w:val="single"/>
        </w:rPr>
      </w:pPr>
      <w:r w:rsidRPr="003D0A4C">
        <w:rPr>
          <w:szCs w:val="22"/>
          <w:u w:val="single"/>
        </w:rPr>
        <w:t>Grybelių sukeltos nagų infekcijos (onichomikozė)</w:t>
      </w:r>
    </w:p>
    <w:p w14:paraId="78EAF964" w14:textId="77777777" w:rsidR="007E6E07" w:rsidRPr="003D0A4C" w:rsidRDefault="007E6E07" w:rsidP="00533E0F">
      <w:pPr>
        <w:autoSpaceDE w:val="0"/>
        <w:autoSpaceDN w:val="0"/>
        <w:adjustRightInd w:val="0"/>
        <w:spacing w:line="240" w:lineRule="auto"/>
        <w:rPr>
          <w:i/>
          <w:iCs/>
          <w:szCs w:val="22"/>
        </w:rPr>
      </w:pPr>
      <w:r w:rsidRPr="003D0A4C">
        <w:rPr>
          <w:i/>
          <w:iCs/>
          <w:szCs w:val="22"/>
        </w:rPr>
        <w:t>Kojų pirštų nagai su infekuotais rankų pirštų nagais arba be jų</w:t>
      </w:r>
    </w:p>
    <w:p w14:paraId="696E5BE0" w14:textId="77777777" w:rsidR="007E6E07" w:rsidRPr="003D0A4C" w:rsidRDefault="007E6E07" w:rsidP="00533E0F">
      <w:pPr>
        <w:autoSpaceDE w:val="0"/>
        <w:autoSpaceDN w:val="0"/>
        <w:adjustRightInd w:val="0"/>
        <w:spacing w:line="240" w:lineRule="auto"/>
        <w:rPr>
          <w:szCs w:val="22"/>
        </w:rPr>
      </w:pPr>
      <w:r w:rsidRPr="003D0A4C">
        <w:rPr>
          <w:szCs w:val="22"/>
        </w:rPr>
        <w:t>2 kapsulės po 100 mg (iš viso 200 mg) du kartus per parą 7 dienas, po to daryti 3 savaičių pertrauką.</w:t>
      </w:r>
    </w:p>
    <w:p w14:paraId="49C7859A" w14:textId="77777777" w:rsidR="007E6E07" w:rsidRPr="003D0A4C" w:rsidRDefault="007E6E07" w:rsidP="00533E0F">
      <w:pPr>
        <w:autoSpaceDE w:val="0"/>
        <w:autoSpaceDN w:val="0"/>
        <w:adjustRightInd w:val="0"/>
        <w:spacing w:line="240" w:lineRule="auto"/>
        <w:rPr>
          <w:szCs w:val="22"/>
        </w:rPr>
      </w:pPr>
      <w:r w:rsidRPr="003D0A4C">
        <w:rPr>
          <w:szCs w:val="22"/>
        </w:rPr>
        <w:t>Iš viso taip turite vartoti 3 kartus.</w:t>
      </w:r>
    </w:p>
    <w:p w14:paraId="065D4E00" w14:textId="77777777" w:rsidR="007E6E07" w:rsidRPr="003D0A4C" w:rsidRDefault="007E6E07" w:rsidP="00533E0F">
      <w:pPr>
        <w:autoSpaceDE w:val="0"/>
        <w:autoSpaceDN w:val="0"/>
        <w:adjustRightInd w:val="0"/>
        <w:spacing w:line="240" w:lineRule="auto"/>
        <w:rPr>
          <w:szCs w:val="22"/>
        </w:rPr>
      </w:pPr>
    </w:p>
    <w:p w14:paraId="4485FC70" w14:textId="77777777" w:rsidR="007E6E07" w:rsidRPr="003D0A4C" w:rsidRDefault="007E6E07" w:rsidP="00533E0F">
      <w:pPr>
        <w:autoSpaceDE w:val="0"/>
        <w:autoSpaceDN w:val="0"/>
        <w:adjustRightInd w:val="0"/>
        <w:spacing w:line="240" w:lineRule="auto"/>
        <w:rPr>
          <w:i/>
          <w:iCs/>
          <w:szCs w:val="22"/>
        </w:rPr>
      </w:pPr>
      <w:r w:rsidRPr="003D0A4C">
        <w:rPr>
          <w:i/>
          <w:iCs/>
          <w:szCs w:val="22"/>
        </w:rPr>
        <w:t>Rankų pirštų nagai</w:t>
      </w:r>
    </w:p>
    <w:p w14:paraId="6332357E" w14:textId="77777777" w:rsidR="007E6E07" w:rsidRPr="003D0A4C" w:rsidRDefault="007E6E07" w:rsidP="00533E0F">
      <w:pPr>
        <w:autoSpaceDE w:val="0"/>
        <w:autoSpaceDN w:val="0"/>
        <w:adjustRightInd w:val="0"/>
        <w:spacing w:line="240" w:lineRule="auto"/>
        <w:rPr>
          <w:szCs w:val="22"/>
        </w:rPr>
      </w:pPr>
      <w:r w:rsidRPr="003D0A4C">
        <w:rPr>
          <w:szCs w:val="22"/>
        </w:rPr>
        <w:t>2 kapsulės po 100 mg (iš viso 200 mg) du kartus per parą 7 dienas, po to 3 savaičių pertrauka.</w:t>
      </w:r>
    </w:p>
    <w:p w14:paraId="183B16B1" w14:textId="77777777" w:rsidR="007E6E07" w:rsidRPr="003D0A4C" w:rsidRDefault="007E6E07" w:rsidP="00533E0F">
      <w:pPr>
        <w:autoSpaceDE w:val="0"/>
        <w:autoSpaceDN w:val="0"/>
        <w:adjustRightInd w:val="0"/>
        <w:spacing w:line="240" w:lineRule="auto"/>
        <w:rPr>
          <w:szCs w:val="22"/>
        </w:rPr>
      </w:pPr>
      <w:r w:rsidRPr="003D0A4C">
        <w:rPr>
          <w:szCs w:val="22"/>
        </w:rPr>
        <w:t>Iš viso taip turite vartoti 3 kartus.</w:t>
      </w:r>
    </w:p>
    <w:p w14:paraId="2DE237B4" w14:textId="77777777" w:rsidR="007E6E07" w:rsidRPr="003D0A4C" w:rsidRDefault="007E6E07" w:rsidP="00533E0F">
      <w:pPr>
        <w:autoSpaceDE w:val="0"/>
        <w:autoSpaceDN w:val="0"/>
        <w:adjustRightInd w:val="0"/>
        <w:spacing w:line="240" w:lineRule="auto"/>
        <w:rPr>
          <w:szCs w:val="22"/>
        </w:rPr>
      </w:pPr>
      <w:r w:rsidRPr="003D0A4C">
        <w:rPr>
          <w:szCs w:val="22"/>
        </w:rPr>
        <w:t>Arba</w:t>
      </w:r>
    </w:p>
    <w:p w14:paraId="5A7FBF18" w14:textId="77777777" w:rsidR="007E6E07" w:rsidRPr="003D0A4C" w:rsidRDefault="007E6E07" w:rsidP="00533E0F">
      <w:pPr>
        <w:autoSpaceDE w:val="0"/>
        <w:autoSpaceDN w:val="0"/>
        <w:adjustRightInd w:val="0"/>
        <w:spacing w:line="240" w:lineRule="auto"/>
        <w:rPr>
          <w:szCs w:val="22"/>
        </w:rPr>
      </w:pPr>
      <w:r w:rsidRPr="003D0A4C">
        <w:rPr>
          <w:szCs w:val="22"/>
        </w:rPr>
        <w:t>2 kapsulės po 100 mg (iš viso 200 mg) vieną kartą per parą 3 mėnesius.</w:t>
      </w:r>
    </w:p>
    <w:p w14:paraId="71D2D93A" w14:textId="77777777" w:rsidR="007E6E07" w:rsidRPr="003D0A4C" w:rsidRDefault="007E6E07" w:rsidP="00533E0F">
      <w:pPr>
        <w:autoSpaceDE w:val="0"/>
        <w:autoSpaceDN w:val="0"/>
        <w:adjustRightInd w:val="0"/>
        <w:spacing w:line="240" w:lineRule="auto"/>
        <w:rPr>
          <w:szCs w:val="22"/>
        </w:rPr>
      </w:pPr>
    </w:p>
    <w:p w14:paraId="40E47A49" w14:textId="77777777" w:rsidR="007E6E07" w:rsidRPr="003D0A4C" w:rsidRDefault="007E6E07" w:rsidP="00533E0F">
      <w:pPr>
        <w:autoSpaceDE w:val="0"/>
        <w:autoSpaceDN w:val="0"/>
        <w:adjustRightInd w:val="0"/>
        <w:spacing w:line="240" w:lineRule="auto"/>
        <w:rPr>
          <w:szCs w:val="22"/>
          <w:u w:val="single"/>
        </w:rPr>
      </w:pPr>
      <w:r w:rsidRPr="003D0A4C">
        <w:rPr>
          <w:szCs w:val="22"/>
          <w:u w:val="single"/>
        </w:rPr>
        <w:t xml:space="preserve">Sutrikusi inkstų ar kepenų </w:t>
      </w:r>
      <w:r w:rsidR="000F3DF9" w:rsidRPr="003D0A4C">
        <w:rPr>
          <w:szCs w:val="22"/>
          <w:u w:val="single"/>
        </w:rPr>
        <w:t>funkcija</w:t>
      </w:r>
    </w:p>
    <w:p w14:paraId="183411DF" w14:textId="77777777" w:rsidR="007E6E07" w:rsidRPr="003D0A4C" w:rsidRDefault="007E6E07" w:rsidP="00533E0F">
      <w:pPr>
        <w:autoSpaceDE w:val="0"/>
        <w:autoSpaceDN w:val="0"/>
        <w:adjustRightInd w:val="0"/>
        <w:spacing w:line="240" w:lineRule="auto"/>
        <w:rPr>
          <w:szCs w:val="22"/>
        </w:rPr>
      </w:pPr>
      <w:r w:rsidRPr="003D0A4C">
        <w:rPr>
          <w:szCs w:val="22"/>
        </w:rPr>
        <w:t>Gali prireikti sumažinti dozę. Turite laikytis gydytojo nurodymų.</w:t>
      </w:r>
    </w:p>
    <w:p w14:paraId="209E5934" w14:textId="77777777" w:rsidR="007E6E07" w:rsidRPr="003D0A4C" w:rsidRDefault="007E6E07" w:rsidP="00533E0F">
      <w:pPr>
        <w:autoSpaceDE w:val="0"/>
        <w:autoSpaceDN w:val="0"/>
        <w:adjustRightInd w:val="0"/>
        <w:spacing w:line="240" w:lineRule="auto"/>
        <w:rPr>
          <w:szCs w:val="22"/>
        </w:rPr>
      </w:pPr>
    </w:p>
    <w:p w14:paraId="75D0D46A" w14:textId="77777777" w:rsidR="007E6E07" w:rsidRPr="003D0A4C" w:rsidRDefault="007E6E07" w:rsidP="00533E0F">
      <w:pPr>
        <w:autoSpaceDE w:val="0"/>
        <w:autoSpaceDN w:val="0"/>
        <w:adjustRightInd w:val="0"/>
        <w:spacing w:line="240" w:lineRule="auto"/>
        <w:rPr>
          <w:szCs w:val="22"/>
          <w:u w:val="single"/>
        </w:rPr>
      </w:pPr>
      <w:r w:rsidRPr="003D0A4C">
        <w:rPr>
          <w:szCs w:val="22"/>
          <w:u w:val="single"/>
        </w:rPr>
        <w:t>Vartojimas vaikams ir paaugliams</w:t>
      </w:r>
    </w:p>
    <w:p w14:paraId="6771CD02" w14:textId="77777777" w:rsidR="007E6E07" w:rsidRPr="003D0A4C" w:rsidRDefault="007E6E07" w:rsidP="00533E0F">
      <w:pPr>
        <w:autoSpaceDE w:val="0"/>
        <w:autoSpaceDN w:val="0"/>
        <w:adjustRightInd w:val="0"/>
        <w:spacing w:line="240" w:lineRule="auto"/>
        <w:rPr>
          <w:szCs w:val="22"/>
        </w:rPr>
      </w:pPr>
      <w:r w:rsidRPr="003D0A4C">
        <w:rPr>
          <w:szCs w:val="22"/>
        </w:rPr>
        <w:t>Vaikams CL</w:t>
      </w:r>
      <w:r w:rsidR="00F3219F" w:rsidRPr="003D0A4C">
        <w:rPr>
          <w:szCs w:val="22"/>
        </w:rPr>
        <w:t>A</w:t>
      </w:r>
      <w:r w:rsidRPr="003D0A4C">
        <w:rPr>
          <w:szCs w:val="22"/>
        </w:rPr>
        <w:t>D</w:t>
      </w:r>
      <w:r w:rsidR="00F3219F" w:rsidRPr="003D0A4C">
        <w:rPr>
          <w:szCs w:val="22"/>
        </w:rPr>
        <w:t>O</w:t>
      </w:r>
      <w:r w:rsidRPr="003D0A4C">
        <w:rPr>
          <w:szCs w:val="22"/>
        </w:rPr>
        <w:t>SOL galima vartoti tik remiantis gydytojo nurodymais.</w:t>
      </w:r>
    </w:p>
    <w:p w14:paraId="13D2B227" w14:textId="77777777" w:rsidR="007E6E07" w:rsidRPr="003D0A4C" w:rsidRDefault="007E6E07" w:rsidP="00533E0F">
      <w:pPr>
        <w:autoSpaceDE w:val="0"/>
        <w:autoSpaceDN w:val="0"/>
        <w:adjustRightInd w:val="0"/>
        <w:spacing w:line="240" w:lineRule="auto"/>
        <w:rPr>
          <w:szCs w:val="22"/>
        </w:rPr>
      </w:pPr>
    </w:p>
    <w:p w14:paraId="15092F47" w14:textId="77777777" w:rsidR="007E6E07" w:rsidRPr="003D0A4C" w:rsidRDefault="007E6E07" w:rsidP="00533E0F">
      <w:pPr>
        <w:autoSpaceDE w:val="0"/>
        <w:autoSpaceDN w:val="0"/>
        <w:adjustRightInd w:val="0"/>
        <w:spacing w:line="240" w:lineRule="auto"/>
        <w:rPr>
          <w:szCs w:val="22"/>
          <w:u w:val="single"/>
        </w:rPr>
      </w:pPr>
      <w:r w:rsidRPr="003D0A4C">
        <w:rPr>
          <w:szCs w:val="22"/>
          <w:u w:val="single"/>
        </w:rPr>
        <w:t>Senyviems pacientams</w:t>
      </w:r>
    </w:p>
    <w:p w14:paraId="1C67779C" w14:textId="77777777" w:rsidR="007E6E07" w:rsidRPr="003D0A4C" w:rsidRDefault="007E6E07" w:rsidP="00533E0F">
      <w:pPr>
        <w:autoSpaceDE w:val="0"/>
        <w:autoSpaceDN w:val="0"/>
        <w:adjustRightInd w:val="0"/>
        <w:spacing w:line="240" w:lineRule="auto"/>
        <w:jc w:val="both"/>
        <w:rPr>
          <w:b/>
          <w:i/>
          <w:szCs w:val="22"/>
        </w:rPr>
      </w:pPr>
      <w:r w:rsidRPr="003D0A4C">
        <w:rPr>
          <w:szCs w:val="22"/>
        </w:rPr>
        <w:t>Klinikinių duomenų apie CL</w:t>
      </w:r>
      <w:r w:rsidR="00F3219F" w:rsidRPr="003D0A4C">
        <w:rPr>
          <w:szCs w:val="22"/>
        </w:rPr>
        <w:t>A</w:t>
      </w:r>
      <w:r w:rsidRPr="003D0A4C">
        <w:rPr>
          <w:szCs w:val="22"/>
        </w:rPr>
        <w:t>D</w:t>
      </w:r>
      <w:r w:rsidR="00F3219F" w:rsidRPr="003D0A4C">
        <w:rPr>
          <w:szCs w:val="22"/>
        </w:rPr>
        <w:t>O</w:t>
      </w:r>
      <w:r w:rsidRPr="003D0A4C">
        <w:rPr>
          <w:szCs w:val="22"/>
        </w:rPr>
        <w:t>SOL vartojimą senyviems pacientams yra nedaug, todėl jiems CL</w:t>
      </w:r>
      <w:r w:rsidR="00F3219F" w:rsidRPr="003D0A4C">
        <w:rPr>
          <w:szCs w:val="22"/>
        </w:rPr>
        <w:t>A</w:t>
      </w:r>
      <w:r w:rsidRPr="003D0A4C">
        <w:rPr>
          <w:szCs w:val="22"/>
        </w:rPr>
        <w:t>D</w:t>
      </w:r>
      <w:r w:rsidR="00F3219F" w:rsidRPr="003D0A4C">
        <w:rPr>
          <w:szCs w:val="22"/>
        </w:rPr>
        <w:t>O</w:t>
      </w:r>
      <w:r w:rsidRPr="003D0A4C">
        <w:rPr>
          <w:szCs w:val="22"/>
        </w:rPr>
        <w:t>SOL galima vartoti tik tuo atveju, jei galima nauda yra didesnė už riziką.</w:t>
      </w:r>
    </w:p>
    <w:p w14:paraId="486453B8" w14:textId="77777777" w:rsidR="00592D2A" w:rsidRPr="003D0A4C" w:rsidRDefault="00592D2A" w:rsidP="00533E0F">
      <w:pPr>
        <w:pStyle w:val="Pagrindinistekstas"/>
        <w:spacing w:after="0"/>
        <w:rPr>
          <w:sz w:val="22"/>
          <w:szCs w:val="22"/>
          <w:lang w:val="lt-LT"/>
        </w:rPr>
      </w:pPr>
    </w:p>
    <w:p w14:paraId="4BEC8E96" w14:textId="77777777" w:rsidR="00592D2A" w:rsidRPr="003D0A4C" w:rsidRDefault="00617EC4" w:rsidP="00533E0F">
      <w:pPr>
        <w:spacing w:line="240" w:lineRule="auto"/>
        <w:rPr>
          <w:szCs w:val="22"/>
        </w:rPr>
      </w:pPr>
      <w:r w:rsidRPr="003D0A4C">
        <w:rPr>
          <w:b/>
          <w:szCs w:val="22"/>
        </w:rPr>
        <w:t>Ką daryti p</w:t>
      </w:r>
      <w:r w:rsidR="00592D2A" w:rsidRPr="003D0A4C">
        <w:rPr>
          <w:b/>
          <w:szCs w:val="22"/>
        </w:rPr>
        <w:t>avartojus per didelę CLADOSOL dozę</w:t>
      </w:r>
    </w:p>
    <w:p w14:paraId="4D26FB0A" w14:textId="77777777" w:rsidR="00617EC4" w:rsidRPr="003D0A4C" w:rsidRDefault="00617EC4" w:rsidP="00533E0F">
      <w:pPr>
        <w:spacing w:line="240" w:lineRule="auto"/>
        <w:rPr>
          <w:szCs w:val="22"/>
          <w:lang w:eastAsia="lt-LT"/>
        </w:rPr>
      </w:pPr>
      <w:r w:rsidRPr="003D0A4C">
        <w:rPr>
          <w:szCs w:val="22"/>
          <w:lang w:eastAsia="lt-LT"/>
        </w:rPr>
        <w:t>Jei išgėrėte daugiau CL</w:t>
      </w:r>
      <w:r w:rsidR="00F3219F" w:rsidRPr="003D0A4C">
        <w:rPr>
          <w:szCs w:val="22"/>
          <w:lang w:eastAsia="lt-LT"/>
        </w:rPr>
        <w:t>A</w:t>
      </w:r>
      <w:r w:rsidRPr="003D0A4C">
        <w:rPr>
          <w:szCs w:val="22"/>
          <w:lang w:eastAsia="lt-LT"/>
        </w:rPr>
        <w:t>D</w:t>
      </w:r>
      <w:r w:rsidR="00F3219F" w:rsidRPr="003D0A4C">
        <w:rPr>
          <w:szCs w:val="22"/>
          <w:lang w:eastAsia="lt-LT"/>
        </w:rPr>
        <w:t>O</w:t>
      </w:r>
      <w:r w:rsidRPr="003D0A4C">
        <w:rPr>
          <w:szCs w:val="22"/>
          <w:lang w:eastAsia="lt-LT"/>
        </w:rPr>
        <w:t>SOL, nei nurodyta šioje informacijoje, arba daugiau, nei paskyrė gydytojas, ir jaučiatės blogai, kreipkitės į savo gydytoją, skubios pagalbos skyrių arba vaistininką.</w:t>
      </w:r>
    </w:p>
    <w:p w14:paraId="6B7993B5" w14:textId="77777777" w:rsidR="00592D2A" w:rsidRPr="003D0A4C" w:rsidRDefault="00617EC4" w:rsidP="00533E0F">
      <w:pPr>
        <w:spacing w:line="240" w:lineRule="auto"/>
        <w:rPr>
          <w:szCs w:val="22"/>
          <w:lang w:eastAsia="lt-LT"/>
        </w:rPr>
      </w:pPr>
      <w:r w:rsidRPr="003D0A4C">
        <w:rPr>
          <w:szCs w:val="22"/>
          <w:lang w:eastAsia="lt-LT"/>
        </w:rPr>
        <w:t>Pasiimkite pakuotę</w:t>
      </w:r>
      <w:r w:rsidR="00592D2A" w:rsidRPr="003D0A4C">
        <w:rPr>
          <w:szCs w:val="22"/>
          <w:lang w:eastAsia="lt-LT"/>
        </w:rPr>
        <w:t>.</w:t>
      </w:r>
    </w:p>
    <w:p w14:paraId="3224883B" w14:textId="77777777" w:rsidR="00592D2A" w:rsidRPr="003D0A4C" w:rsidRDefault="00592D2A" w:rsidP="00533E0F">
      <w:pPr>
        <w:pStyle w:val="Pagrindinistekstas"/>
        <w:spacing w:after="0"/>
        <w:rPr>
          <w:sz w:val="22"/>
          <w:szCs w:val="22"/>
          <w:lang w:val="lt-LT"/>
        </w:rPr>
      </w:pPr>
    </w:p>
    <w:p w14:paraId="3E8B147A" w14:textId="77777777" w:rsidR="00592D2A" w:rsidRPr="003D0A4C" w:rsidRDefault="00592D2A" w:rsidP="00533E0F">
      <w:pPr>
        <w:spacing w:line="240" w:lineRule="auto"/>
        <w:rPr>
          <w:szCs w:val="22"/>
        </w:rPr>
      </w:pPr>
      <w:r w:rsidRPr="003D0A4C">
        <w:rPr>
          <w:b/>
          <w:szCs w:val="22"/>
        </w:rPr>
        <w:t>Pamiršus pavartoti CLADOSOL</w:t>
      </w:r>
    </w:p>
    <w:p w14:paraId="789D6C60" w14:textId="77777777" w:rsidR="00592D2A" w:rsidRPr="003D0A4C" w:rsidRDefault="00617EC4" w:rsidP="00533E0F">
      <w:pPr>
        <w:pStyle w:val="Pagrindinistekstas"/>
        <w:spacing w:after="0"/>
        <w:rPr>
          <w:i/>
          <w:sz w:val="22"/>
          <w:szCs w:val="22"/>
          <w:lang w:val="lt-LT"/>
        </w:rPr>
      </w:pPr>
      <w:r w:rsidRPr="003D0A4C">
        <w:rPr>
          <w:sz w:val="22"/>
          <w:szCs w:val="22"/>
          <w:lang w:val="lt-LT"/>
        </w:rPr>
        <w:t>Negalima vartoti dvigubos dozės norint kompensuoti praleistą dozę</w:t>
      </w:r>
      <w:r w:rsidR="00592D2A" w:rsidRPr="003D0A4C">
        <w:rPr>
          <w:sz w:val="22"/>
          <w:szCs w:val="22"/>
          <w:lang w:val="lt-LT"/>
        </w:rPr>
        <w:t>.</w:t>
      </w:r>
    </w:p>
    <w:p w14:paraId="4A5399D5" w14:textId="77777777" w:rsidR="00592D2A" w:rsidRPr="003D0A4C" w:rsidRDefault="00592D2A" w:rsidP="00533E0F">
      <w:pPr>
        <w:autoSpaceDE w:val="0"/>
        <w:autoSpaceDN w:val="0"/>
        <w:adjustRightInd w:val="0"/>
        <w:spacing w:line="240" w:lineRule="auto"/>
        <w:rPr>
          <w:szCs w:val="22"/>
        </w:rPr>
      </w:pPr>
    </w:p>
    <w:p w14:paraId="04415D12" w14:textId="77777777" w:rsidR="00592D2A" w:rsidRPr="003D0A4C" w:rsidRDefault="00592D2A" w:rsidP="00533E0F">
      <w:pPr>
        <w:spacing w:line="240" w:lineRule="auto"/>
        <w:rPr>
          <w:szCs w:val="22"/>
        </w:rPr>
      </w:pPr>
      <w:r w:rsidRPr="003D0A4C">
        <w:rPr>
          <w:b/>
          <w:szCs w:val="22"/>
        </w:rPr>
        <w:t>Nustojus vartoti CLADOSOL</w:t>
      </w:r>
    </w:p>
    <w:p w14:paraId="5A9C231A" w14:textId="77777777" w:rsidR="00592D2A" w:rsidRPr="003D0A4C" w:rsidRDefault="00C636B4" w:rsidP="00533E0F">
      <w:pPr>
        <w:spacing w:line="240" w:lineRule="auto"/>
        <w:rPr>
          <w:szCs w:val="22"/>
          <w:lang w:eastAsia="lt-LT"/>
        </w:rPr>
      </w:pPr>
      <w:r w:rsidRPr="003D0A4C">
        <w:rPr>
          <w:szCs w:val="22"/>
        </w:rPr>
        <w:t xml:space="preserve">Pasitarkite su gydytoju, jei norite </w:t>
      </w:r>
      <w:r w:rsidR="006F0E95" w:rsidRPr="003D0A4C">
        <w:rPr>
          <w:szCs w:val="22"/>
        </w:rPr>
        <w:t>sustabdyti</w:t>
      </w:r>
      <w:r w:rsidRPr="003D0A4C">
        <w:rPr>
          <w:szCs w:val="22"/>
        </w:rPr>
        <w:t xml:space="preserve"> arba nutraukti gydymą CL</w:t>
      </w:r>
      <w:r w:rsidR="00F3219F" w:rsidRPr="003D0A4C">
        <w:rPr>
          <w:szCs w:val="22"/>
        </w:rPr>
        <w:t>A</w:t>
      </w:r>
      <w:r w:rsidRPr="003D0A4C">
        <w:rPr>
          <w:szCs w:val="22"/>
        </w:rPr>
        <w:t>D</w:t>
      </w:r>
      <w:r w:rsidR="00F3219F" w:rsidRPr="003D0A4C">
        <w:rPr>
          <w:szCs w:val="22"/>
        </w:rPr>
        <w:t>O</w:t>
      </w:r>
      <w:r w:rsidRPr="003D0A4C">
        <w:rPr>
          <w:szCs w:val="22"/>
        </w:rPr>
        <w:t>SOL. Nedelsdami kreipkitės į gydytoją, jei nutraukę gydymą CL</w:t>
      </w:r>
      <w:r w:rsidR="00F3219F" w:rsidRPr="003D0A4C">
        <w:rPr>
          <w:szCs w:val="22"/>
        </w:rPr>
        <w:t>A</w:t>
      </w:r>
      <w:r w:rsidRPr="003D0A4C">
        <w:rPr>
          <w:szCs w:val="22"/>
        </w:rPr>
        <w:t>D</w:t>
      </w:r>
      <w:r w:rsidR="00F3219F" w:rsidRPr="003D0A4C">
        <w:rPr>
          <w:szCs w:val="22"/>
        </w:rPr>
        <w:t>O</w:t>
      </w:r>
      <w:r w:rsidRPr="003D0A4C">
        <w:rPr>
          <w:szCs w:val="22"/>
        </w:rPr>
        <w:t xml:space="preserve">SOL vėl </w:t>
      </w:r>
      <w:r w:rsidR="006F0E95" w:rsidRPr="003D0A4C">
        <w:rPr>
          <w:szCs w:val="22"/>
        </w:rPr>
        <w:t>pasijusite</w:t>
      </w:r>
      <w:r w:rsidRPr="003D0A4C">
        <w:rPr>
          <w:szCs w:val="22"/>
        </w:rPr>
        <w:t xml:space="preserve"> </w:t>
      </w:r>
      <w:r w:rsidR="006F0E95" w:rsidRPr="003D0A4C">
        <w:rPr>
          <w:szCs w:val="22"/>
        </w:rPr>
        <w:t>blogai</w:t>
      </w:r>
      <w:r w:rsidR="00592D2A" w:rsidRPr="003D0A4C">
        <w:rPr>
          <w:szCs w:val="22"/>
        </w:rPr>
        <w:t>.</w:t>
      </w:r>
    </w:p>
    <w:p w14:paraId="32FB72B0" w14:textId="77777777" w:rsidR="00592D2A" w:rsidRPr="003D0A4C" w:rsidRDefault="00592D2A" w:rsidP="00533E0F">
      <w:pPr>
        <w:numPr>
          <w:ilvl w:val="12"/>
          <w:numId w:val="0"/>
        </w:numPr>
        <w:spacing w:line="240" w:lineRule="auto"/>
        <w:ind w:right="-2"/>
        <w:rPr>
          <w:szCs w:val="22"/>
        </w:rPr>
      </w:pPr>
    </w:p>
    <w:p w14:paraId="736BA665" w14:textId="77777777" w:rsidR="00592D2A" w:rsidRPr="003D0A4C" w:rsidRDefault="00592D2A" w:rsidP="00533E0F">
      <w:pPr>
        <w:numPr>
          <w:ilvl w:val="12"/>
          <w:numId w:val="0"/>
        </w:numPr>
        <w:spacing w:line="240" w:lineRule="auto"/>
        <w:ind w:right="-2"/>
        <w:rPr>
          <w:szCs w:val="22"/>
        </w:rPr>
      </w:pPr>
      <w:r w:rsidRPr="003D0A4C">
        <w:rPr>
          <w:szCs w:val="22"/>
        </w:rPr>
        <w:t xml:space="preserve">Jeigu kiltų daugiau klausimų dėl šio vaisto vartojimo, kreipkitės į gydytoją arba vaistininką. </w:t>
      </w:r>
    </w:p>
    <w:p w14:paraId="03DB7671" w14:textId="77777777" w:rsidR="00592D2A" w:rsidRPr="003D0A4C" w:rsidRDefault="00592D2A" w:rsidP="00533E0F">
      <w:pPr>
        <w:pStyle w:val="Pagrindinistekstas"/>
        <w:spacing w:after="0"/>
        <w:rPr>
          <w:sz w:val="22"/>
          <w:szCs w:val="22"/>
          <w:lang w:val="lt-LT"/>
        </w:rPr>
      </w:pPr>
    </w:p>
    <w:p w14:paraId="155B895F" w14:textId="77777777" w:rsidR="00592D2A" w:rsidRPr="003D0A4C" w:rsidRDefault="00592D2A" w:rsidP="00533E0F">
      <w:pPr>
        <w:pStyle w:val="Pagrindinistekstas"/>
        <w:spacing w:after="0"/>
        <w:rPr>
          <w:sz w:val="22"/>
          <w:szCs w:val="22"/>
          <w:lang w:val="lt-LT"/>
        </w:rPr>
      </w:pPr>
    </w:p>
    <w:p w14:paraId="73B1BD74" w14:textId="77777777" w:rsidR="00592D2A" w:rsidRPr="003D0A4C" w:rsidRDefault="00592D2A" w:rsidP="00533E0F">
      <w:pPr>
        <w:pStyle w:val="Antrat2"/>
        <w:tabs>
          <w:tab w:val="left" w:pos="540"/>
        </w:tabs>
        <w:rPr>
          <w:sz w:val="22"/>
          <w:szCs w:val="22"/>
          <w:lang w:val="lt-LT"/>
        </w:rPr>
      </w:pPr>
      <w:r w:rsidRPr="003D0A4C">
        <w:rPr>
          <w:sz w:val="22"/>
          <w:szCs w:val="22"/>
          <w:lang w:val="lt-LT"/>
        </w:rPr>
        <w:t>4.</w:t>
      </w:r>
      <w:r w:rsidRPr="003D0A4C">
        <w:rPr>
          <w:sz w:val="22"/>
          <w:szCs w:val="22"/>
          <w:lang w:val="lt-LT"/>
        </w:rPr>
        <w:tab/>
      </w:r>
      <w:r w:rsidR="00C1761D" w:rsidRPr="003D0A4C">
        <w:rPr>
          <w:sz w:val="22"/>
          <w:szCs w:val="22"/>
          <w:lang w:val="lt-LT"/>
        </w:rPr>
        <w:t>Galimas šalutinis poveikis</w:t>
      </w:r>
    </w:p>
    <w:p w14:paraId="04BDF0F9" w14:textId="77777777" w:rsidR="00592D2A" w:rsidRPr="003D0A4C" w:rsidRDefault="00592D2A" w:rsidP="00533E0F">
      <w:pPr>
        <w:pStyle w:val="Pagrindinistekstas"/>
        <w:spacing w:after="0"/>
        <w:rPr>
          <w:sz w:val="22"/>
          <w:szCs w:val="22"/>
          <w:lang w:val="lt-LT"/>
        </w:rPr>
      </w:pPr>
    </w:p>
    <w:p w14:paraId="05D22E3E" w14:textId="77777777" w:rsidR="00592D2A" w:rsidRPr="003D0A4C" w:rsidRDefault="00592D2A" w:rsidP="00533E0F">
      <w:pPr>
        <w:pStyle w:val="Pagrindinistekstas"/>
        <w:spacing w:after="0"/>
        <w:rPr>
          <w:sz w:val="22"/>
          <w:szCs w:val="22"/>
          <w:lang w:val="lt-LT"/>
        </w:rPr>
      </w:pPr>
      <w:r w:rsidRPr="003D0A4C">
        <w:rPr>
          <w:sz w:val="22"/>
          <w:szCs w:val="22"/>
          <w:lang w:val="lt-LT"/>
        </w:rPr>
        <w:t>CLADOSOL, kaip ir kiti vaistai, gali sukelti šalutinį poveikį, nors jis pasireiškia ne visiems žmonėms.</w:t>
      </w:r>
    </w:p>
    <w:p w14:paraId="6B44B353" w14:textId="77777777" w:rsidR="00592D2A" w:rsidRPr="003D0A4C" w:rsidRDefault="00592D2A" w:rsidP="00533E0F">
      <w:pPr>
        <w:spacing w:line="240" w:lineRule="auto"/>
        <w:rPr>
          <w:iCs/>
          <w:szCs w:val="22"/>
        </w:rPr>
      </w:pPr>
    </w:p>
    <w:p w14:paraId="45A056D6" w14:textId="77777777" w:rsidR="004A0208" w:rsidRPr="003D0A4C" w:rsidRDefault="004A0208" w:rsidP="00666A1B">
      <w:pPr>
        <w:keepNext/>
        <w:keepLines/>
        <w:tabs>
          <w:tab w:val="clear" w:pos="567"/>
          <w:tab w:val="left" w:pos="3104"/>
        </w:tabs>
        <w:suppressAutoHyphens/>
        <w:spacing w:line="240" w:lineRule="auto"/>
        <w:jc w:val="both"/>
        <w:rPr>
          <w:rFonts w:eastAsia="Calibri"/>
          <w:b/>
          <w:bCs/>
          <w:szCs w:val="22"/>
        </w:rPr>
      </w:pPr>
      <w:r w:rsidRPr="003D0A4C">
        <w:rPr>
          <w:rFonts w:eastAsia="Calibri"/>
          <w:b/>
          <w:bCs/>
          <w:szCs w:val="22"/>
        </w:rPr>
        <w:lastRenderedPageBreak/>
        <w:t>Sunkus šalutinis poveikis</w:t>
      </w:r>
    </w:p>
    <w:p w14:paraId="333027EF" w14:textId="77777777" w:rsidR="004A0208" w:rsidRPr="00666A1B" w:rsidRDefault="00D06B73" w:rsidP="00666A1B">
      <w:pPr>
        <w:keepNext/>
        <w:keepLines/>
        <w:tabs>
          <w:tab w:val="clear" w:pos="567"/>
          <w:tab w:val="left" w:pos="3104"/>
        </w:tabs>
        <w:suppressAutoHyphens/>
        <w:spacing w:line="240" w:lineRule="auto"/>
        <w:jc w:val="both"/>
        <w:rPr>
          <w:rFonts w:eastAsia="Calibri"/>
          <w:b/>
          <w:bCs/>
          <w:szCs w:val="22"/>
        </w:rPr>
      </w:pPr>
      <w:r w:rsidRPr="00666A1B">
        <w:rPr>
          <w:rFonts w:eastAsia="Calibri"/>
          <w:b/>
          <w:bCs/>
          <w:szCs w:val="22"/>
        </w:rPr>
        <w:t>Nedažni šalutinio poveikio reiškiniai (gali pasireikšti rečiau kaip 1 iš 100</w:t>
      </w:r>
      <w:r w:rsidR="000F3DF9" w:rsidRPr="00666A1B">
        <w:rPr>
          <w:rFonts w:eastAsia="Calibri"/>
          <w:b/>
          <w:bCs/>
          <w:szCs w:val="22"/>
        </w:rPr>
        <w:t> </w:t>
      </w:r>
      <w:r w:rsidRPr="00666A1B">
        <w:rPr>
          <w:rFonts w:eastAsia="Calibri"/>
          <w:b/>
          <w:bCs/>
          <w:szCs w:val="22"/>
        </w:rPr>
        <w:t>asmenų)</w:t>
      </w:r>
      <w:r w:rsidR="000F3DF9" w:rsidRPr="00666A1B">
        <w:rPr>
          <w:rFonts w:eastAsia="Calibri"/>
          <w:b/>
          <w:bCs/>
          <w:szCs w:val="22"/>
        </w:rPr>
        <w:t>:</w:t>
      </w:r>
    </w:p>
    <w:p w14:paraId="5978CDA5" w14:textId="77777777" w:rsidR="004A0208" w:rsidRPr="003D0A4C" w:rsidRDefault="000F3DF9" w:rsidP="00666A1B">
      <w:pPr>
        <w:keepNext/>
        <w:keepLines/>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k</w:t>
      </w:r>
      <w:r w:rsidR="00D06B73" w:rsidRPr="003D0A4C">
        <w:rPr>
          <w:rFonts w:eastAsia="Calibri"/>
          <w:szCs w:val="22"/>
        </w:rPr>
        <w:t>epenų sutrikimai</w:t>
      </w:r>
      <w:r w:rsidRPr="003D0A4C">
        <w:rPr>
          <w:rFonts w:eastAsia="Calibri"/>
          <w:szCs w:val="22"/>
        </w:rPr>
        <w:t>.</w:t>
      </w:r>
    </w:p>
    <w:p w14:paraId="0A761A45" w14:textId="77777777" w:rsidR="004A0208" w:rsidRPr="003D0A4C" w:rsidRDefault="004A0208" w:rsidP="00F33155">
      <w:pPr>
        <w:tabs>
          <w:tab w:val="clear" w:pos="567"/>
          <w:tab w:val="left" w:pos="3104"/>
        </w:tabs>
        <w:suppressAutoHyphens/>
        <w:spacing w:line="240" w:lineRule="auto"/>
        <w:jc w:val="both"/>
        <w:rPr>
          <w:rFonts w:eastAsia="Calibri"/>
          <w:szCs w:val="22"/>
        </w:rPr>
      </w:pPr>
    </w:p>
    <w:p w14:paraId="6FDA8F0C" w14:textId="77777777" w:rsidR="004A0208" w:rsidRPr="00666A1B" w:rsidRDefault="00D06B73" w:rsidP="00F33155">
      <w:pPr>
        <w:tabs>
          <w:tab w:val="clear" w:pos="567"/>
          <w:tab w:val="left" w:pos="3104"/>
        </w:tabs>
        <w:suppressAutoHyphens/>
        <w:spacing w:line="240" w:lineRule="auto"/>
        <w:jc w:val="both"/>
        <w:rPr>
          <w:rFonts w:eastAsia="Calibri"/>
          <w:b/>
          <w:bCs/>
          <w:szCs w:val="22"/>
        </w:rPr>
      </w:pPr>
      <w:r w:rsidRPr="00666A1B">
        <w:rPr>
          <w:rFonts w:eastAsia="Calibri"/>
          <w:b/>
          <w:bCs/>
          <w:szCs w:val="22"/>
        </w:rPr>
        <w:t>Reti šalutinio poveikio reiškiniai (gali pasireikšti rečiau kaip 1 iš 1</w:t>
      </w:r>
      <w:r w:rsidR="000F3DF9" w:rsidRPr="00666A1B">
        <w:rPr>
          <w:rFonts w:eastAsia="Calibri"/>
          <w:b/>
          <w:bCs/>
          <w:szCs w:val="22"/>
        </w:rPr>
        <w:t> </w:t>
      </w:r>
      <w:r w:rsidRPr="00666A1B">
        <w:rPr>
          <w:rFonts w:eastAsia="Calibri"/>
          <w:b/>
          <w:bCs/>
          <w:szCs w:val="22"/>
        </w:rPr>
        <w:t>000</w:t>
      </w:r>
      <w:r w:rsidR="000F3DF9" w:rsidRPr="00666A1B">
        <w:rPr>
          <w:rFonts w:eastAsia="Calibri"/>
          <w:b/>
          <w:bCs/>
          <w:szCs w:val="22"/>
        </w:rPr>
        <w:t> </w:t>
      </w:r>
      <w:r w:rsidRPr="00666A1B">
        <w:rPr>
          <w:rFonts w:eastAsia="Calibri"/>
          <w:b/>
          <w:bCs/>
          <w:szCs w:val="22"/>
        </w:rPr>
        <w:t>asmenų)</w:t>
      </w:r>
      <w:r w:rsidR="000F3DF9" w:rsidRPr="00666A1B">
        <w:rPr>
          <w:rFonts w:eastAsia="Calibri"/>
          <w:b/>
          <w:bCs/>
          <w:szCs w:val="22"/>
        </w:rPr>
        <w:t>:</w:t>
      </w:r>
    </w:p>
    <w:p w14:paraId="2EAEB23A" w14:textId="77777777" w:rsidR="00D06B73" w:rsidRPr="003D0A4C" w:rsidRDefault="00C13411" w:rsidP="005307C7">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b</w:t>
      </w:r>
      <w:r w:rsidR="00D06B73" w:rsidRPr="003D0A4C">
        <w:rPr>
          <w:rFonts w:eastAsia="Calibri"/>
          <w:szCs w:val="22"/>
        </w:rPr>
        <w:t xml:space="preserve">endras vangumas, polinkis į uždegimą, ypač gerklės skausmas ir karščiavimas dėl pakitimų kraujyje (per mažai baltųjų kraujo </w:t>
      </w:r>
      <w:r w:rsidRPr="003D0A4C">
        <w:rPr>
          <w:rFonts w:eastAsia="Calibri"/>
          <w:szCs w:val="22"/>
        </w:rPr>
        <w:t>ląstelių</w:t>
      </w:r>
      <w:r w:rsidR="00D06B73" w:rsidRPr="003D0A4C">
        <w:rPr>
          <w:rFonts w:eastAsia="Calibri"/>
          <w:szCs w:val="22"/>
        </w:rPr>
        <w:t xml:space="preserve">). </w:t>
      </w:r>
      <w:r w:rsidRPr="003D0A4C">
        <w:rPr>
          <w:rFonts w:eastAsia="Calibri"/>
          <w:szCs w:val="22"/>
        </w:rPr>
        <w:t>Toks poveikis gali tapti sunkus</w:t>
      </w:r>
      <w:r w:rsidR="00D06B73" w:rsidRPr="003D0A4C">
        <w:rPr>
          <w:rFonts w:eastAsia="Calibri"/>
          <w:szCs w:val="22"/>
        </w:rPr>
        <w:t>. Jei karščiuojate, nedelsdami kreipkitės į gydytoją</w:t>
      </w:r>
      <w:r w:rsidRPr="003D0A4C">
        <w:rPr>
          <w:rFonts w:eastAsia="Calibri"/>
          <w:szCs w:val="22"/>
        </w:rPr>
        <w:t>;</w:t>
      </w:r>
    </w:p>
    <w:p w14:paraId="7EF82013" w14:textId="77777777" w:rsidR="00D06B73" w:rsidRPr="003D0A4C" w:rsidRDefault="00D06B73"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dilgėlinė (</w:t>
      </w:r>
      <w:r w:rsidR="00C13411" w:rsidRPr="003D0A4C">
        <w:rPr>
          <w:rFonts w:eastAsia="Calibri"/>
          <w:szCs w:val="22"/>
        </w:rPr>
        <w:t>ruplės</w:t>
      </w:r>
      <w:r w:rsidRPr="003D0A4C">
        <w:rPr>
          <w:rFonts w:eastAsia="Calibri"/>
          <w:szCs w:val="22"/>
        </w:rPr>
        <w:t xml:space="preserve">) ir patinimas. </w:t>
      </w:r>
      <w:r w:rsidR="00C13411" w:rsidRPr="003D0A4C">
        <w:rPr>
          <w:rFonts w:eastAsia="Calibri"/>
          <w:szCs w:val="22"/>
        </w:rPr>
        <w:t>Toks poveikis gali būti sunkus</w:t>
      </w:r>
      <w:r w:rsidRPr="003D0A4C">
        <w:rPr>
          <w:rFonts w:eastAsia="Calibri"/>
          <w:szCs w:val="22"/>
        </w:rPr>
        <w:t xml:space="preserve">. Kreipkitės į savo gydytoją. </w:t>
      </w:r>
      <w:r w:rsidR="00C13411" w:rsidRPr="003D0A4C">
        <w:rPr>
          <w:rFonts w:eastAsia="Calibri"/>
          <w:szCs w:val="22"/>
        </w:rPr>
        <w:t>Jei patinsta veidas, lūpos ir liežuvis, g</w:t>
      </w:r>
      <w:r w:rsidRPr="003D0A4C">
        <w:rPr>
          <w:rFonts w:eastAsia="Calibri"/>
          <w:szCs w:val="22"/>
        </w:rPr>
        <w:t xml:space="preserve">ali </w:t>
      </w:r>
      <w:r w:rsidR="00C13411" w:rsidRPr="003D0A4C">
        <w:rPr>
          <w:rFonts w:eastAsia="Calibri"/>
          <w:szCs w:val="22"/>
        </w:rPr>
        <w:t>kilti pavojus</w:t>
      </w:r>
      <w:r w:rsidRPr="003D0A4C">
        <w:rPr>
          <w:rFonts w:eastAsia="Calibri"/>
          <w:szCs w:val="22"/>
        </w:rPr>
        <w:t xml:space="preserve"> gyvybei</w:t>
      </w:r>
      <w:r w:rsidR="00C13411" w:rsidRPr="003D0A4C">
        <w:rPr>
          <w:rFonts w:eastAsia="Calibri"/>
          <w:szCs w:val="22"/>
        </w:rPr>
        <w:t>;</w:t>
      </w:r>
    </w:p>
    <w:p w14:paraId="0FF38446" w14:textId="77777777" w:rsidR="00D06B73" w:rsidRPr="003D0A4C" w:rsidRDefault="00D06B73"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staig</w:t>
      </w:r>
      <w:r w:rsidR="006C19EA" w:rsidRPr="003D0A4C">
        <w:rPr>
          <w:rFonts w:eastAsia="Calibri"/>
          <w:szCs w:val="22"/>
        </w:rPr>
        <w:t>a pasireiškiantis</w:t>
      </w:r>
      <w:r w:rsidRPr="003D0A4C">
        <w:rPr>
          <w:rFonts w:eastAsia="Calibri"/>
          <w:szCs w:val="22"/>
        </w:rPr>
        <w:t xml:space="preserve"> odos išbėrimas, pasunkėjęs kvėpavimas ir alpimas (per kelias minutes ar valandas, pvz., dėl padidėjusio jautrumo reakcijų (anafilaksinė reakcija</w:t>
      </w:r>
      <w:r w:rsidR="000F3DF9" w:rsidRPr="003D0A4C">
        <w:rPr>
          <w:rFonts w:eastAsia="Calibri"/>
          <w:szCs w:val="22"/>
        </w:rPr>
        <w:t xml:space="preserve"> </w:t>
      </w:r>
      <w:r w:rsidRPr="003D0A4C">
        <w:rPr>
          <w:rFonts w:eastAsia="Calibri"/>
          <w:szCs w:val="22"/>
        </w:rPr>
        <w:t>/</w:t>
      </w:r>
      <w:r w:rsidR="000F3DF9" w:rsidRPr="003D0A4C">
        <w:rPr>
          <w:rFonts w:eastAsia="Calibri"/>
          <w:szCs w:val="22"/>
        </w:rPr>
        <w:t xml:space="preserve"> </w:t>
      </w:r>
      <w:r w:rsidRPr="003D0A4C">
        <w:rPr>
          <w:rFonts w:eastAsia="Calibri"/>
          <w:szCs w:val="22"/>
        </w:rPr>
        <w:t xml:space="preserve">šokas)). </w:t>
      </w:r>
      <w:r w:rsidR="006C19EA" w:rsidRPr="003D0A4C">
        <w:rPr>
          <w:rFonts w:eastAsia="Calibri"/>
          <w:szCs w:val="22"/>
        </w:rPr>
        <w:t>Toks poveikis g</w:t>
      </w:r>
      <w:r w:rsidRPr="003D0A4C">
        <w:rPr>
          <w:rFonts w:eastAsia="Calibri"/>
          <w:szCs w:val="22"/>
        </w:rPr>
        <w:t>ali būti pavojinga</w:t>
      </w:r>
      <w:r w:rsidR="006C19EA" w:rsidRPr="003D0A4C">
        <w:rPr>
          <w:rFonts w:eastAsia="Calibri"/>
          <w:szCs w:val="22"/>
        </w:rPr>
        <w:t>s</w:t>
      </w:r>
      <w:r w:rsidRPr="003D0A4C">
        <w:rPr>
          <w:rFonts w:eastAsia="Calibri"/>
          <w:szCs w:val="22"/>
        </w:rPr>
        <w:t xml:space="preserve"> gyvybei</w:t>
      </w:r>
      <w:r w:rsidR="006C19EA" w:rsidRPr="003D0A4C">
        <w:rPr>
          <w:rFonts w:eastAsia="Calibri"/>
          <w:szCs w:val="22"/>
        </w:rPr>
        <w:t>;</w:t>
      </w:r>
    </w:p>
    <w:p w14:paraId="0C261F37" w14:textId="77777777" w:rsidR="00D06B73" w:rsidRPr="003D0A4C" w:rsidRDefault="00D06B73"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širdies sutrikimai</w:t>
      </w:r>
      <w:r w:rsidR="006C19EA" w:rsidRPr="003D0A4C">
        <w:rPr>
          <w:rFonts w:eastAsia="Calibri"/>
          <w:szCs w:val="22"/>
        </w:rPr>
        <w:t xml:space="preserve"> su</w:t>
      </w:r>
      <w:r w:rsidRPr="003D0A4C">
        <w:rPr>
          <w:rFonts w:eastAsia="Calibri"/>
          <w:szCs w:val="22"/>
        </w:rPr>
        <w:t xml:space="preserve"> dusuli</w:t>
      </w:r>
      <w:r w:rsidR="006C19EA" w:rsidRPr="003D0A4C">
        <w:rPr>
          <w:rFonts w:eastAsia="Calibri"/>
          <w:szCs w:val="22"/>
        </w:rPr>
        <w:t>u</w:t>
      </w:r>
      <w:r w:rsidRPr="003D0A4C">
        <w:rPr>
          <w:rFonts w:eastAsia="Calibri"/>
          <w:szCs w:val="22"/>
        </w:rPr>
        <w:t xml:space="preserve"> </w:t>
      </w:r>
      <w:r w:rsidR="006C19EA" w:rsidRPr="003D0A4C">
        <w:rPr>
          <w:rFonts w:eastAsia="Calibri"/>
          <w:szCs w:val="22"/>
        </w:rPr>
        <w:t>fizinio krūvio metu</w:t>
      </w:r>
      <w:r w:rsidRPr="003D0A4C">
        <w:rPr>
          <w:rFonts w:eastAsia="Calibri"/>
          <w:szCs w:val="22"/>
        </w:rPr>
        <w:t xml:space="preserve"> ir galbūt ramybės būsenoje, kosint, </w:t>
      </w:r>
      <w:r w:rsidR="006C19EA" w:rsidRPr="003D0A4C">
        <w:rPr>
          <w:rFonts w:eastAsia="Calibri"/>
          <w:szCs w:val="22"/>
        </w:rPr>
        <w:t>kartu padažnėjant širdies plakimui ir tinstant kojoms</w:t>
      </w:r>
      <w:r w:rsidRPr="003D0A4C">
        <w:rPr>
          <w:rFonts w:eastAsia="Calibri"/>
          <w:szCs w:val="22"/>
        </w:rPr>
        <w:t xml:space="preserve">. Nedelsdami kreipkitės į gydytoją arba </w:t>
      </w:r>
      <w:r w:rsidR="006C19EA" w:rsidRPr="003D0A4C">
        <w:rPr>
          <w:rFonts w:eastAsia="Calibri"/>
          <w:szCs w:val="22"/>
        </w:rPr>
        <w:t>skubios</w:t>
      </w:r>
      <w:r w:rsidRPr="003D0A4C">
        <w:rPr>
          <w:rFonts w:eastAsia="Calibri"/>
          <w:szCs w:val="22"/>
        </w:rPr>
        <w:t xml:space="preserve"> pagalbos skyrių</w:t>
      </w:r>
      <w:r w:rsidR="006C19EA" w:rsidRPr="003D0A4C">
        <w:rPr>
          <w:rFonts w:eastAsia="Calibri"/>
          <w:szCs w:val="22"/>
        </w:rPr>
        <w:t>;</w:t>
      </w:r>
    </w:p>
    <w:p w14:paraId="2D8833C9" w14:textId="77777777" w:rsidR="00D06B73" w:rsidRPr="003D0A4C" w:rsidRDefault="00D06B73"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kasos uždegimas. Nedelsdami kreipkitės į gydytoją</w:t>
      </w:r>
      <w:r w:rsidR="006C19EA" w:rsidRPr="003D0A4C">
        <w:rPr>
          <w:rFonts w:eastAsia="Calibri"/>
          <w:szCs w:val="22"/>
        </w:rPr>
        <w:t>;</w:t>
      </w:r>
    </w:p>
    <w:p w14:paraId="5D375F57" w14:textId="77777777" w:rsidR="00D06B73" w:rsidRPr="003D0A4C" w:rsidRDefault="00D06B73"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 xml:space="preserve">ūminė gelta, mieguistumas ir galbūt sąmonės netekimas dėl kepenų nepakankamumo. Kreipkitės į savo gydytoją arba </w:t>
      </w:r>
      <w:r w:rsidR="006C19EA" w:rsidRPr="003D0A4C">
        <w:rPr>
          <w:rFonts w:eastAsia="Calibri"/>
          <w:szCs w:val="22"/>
        </w:rPr>
        <w:t>skubios</w:t>
      </w:r>
      <w:r w:rsidRPr="003D0A4C">
        <w:rPr>
          <w:rFonts w:eastAsia="Calibri"/>
          <w:szCs w:val="22"/>
        </w:rPr>
        <w:t xml:space="preserve"> pagalbos skyrių</w:t>
      </w:r>
      <w:r w:rsidR="006C19EA" w:rsidRPr="003D0A4C">
        <w:rPr>
          <w:rFonts w:eastAsia="Calibri"/>
          <w:szCs w:val="22"/>
        </w:rPr>
        <w:t>;</w:t>
      </w:r>
    </w:p>
    <w:p w14:paraId="305164B9" w14:textId="77777777" w:rsidR="00D06B73" w:rsidRPr="003D0A4C" w:rsidRDefault="00D06B73"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 xml:space="preserve">šiurkštus odos lupimasis ir </w:t>
      </w:r>
      <w:r w:rsidR="006C19EA" w:rsidRPr="003D0A4C">
        <w:rPr>
          <w:rFonts w:eastAsia="Calibri"/>
          <w:szCs w:val="22"/>
        </w:rPr>
        <w:t>atsisluoksniavimas</w:t>
      </w:r>
      <w:r w:rsidRPr="003D0A4C">
        <w:rPr>
          <w:rFonts w:eastAsia="Calibri"/>
          <w:szCs w:val="22"/>
        </w:rPr>
        <w:t xml:space="preserve">. Nedelsdami kreipkitės į gydytoją arba </w:t>
      </w:r>
      <w:r w:rsidR="006C19EA" w:rsidRPr="003D0A4C">
        <w:rPr>
          <w:rFonts w:eastAsia="Calibri"/>
          <w:szCs w:val="22"/>
        </w:rPr>
        <w:t xml:space="preserve">skubios </w:t>
      </w:r>
      <w:r w:rsidRPr="003D0A4C">
        <w:rPr>
          <w:rFonts w:eastAsia="Calibri"/>
          <w:szCs w:val="22"/>
        </w:rPr>
        <w:t>pagalbos skyrių</w:t>
      </w:r>
      <w:r w:rsidR="006C19EA" w:rsidRPr="003D0A4C">
        <w:rPr>
          <w:rFonts w:eastAsia="Calibri"/>
          <w:szCs w:val="22"/>
        </w:rPr>
        <w:t>;</w:t>
      </w:r>
    </w:p>
    <w:p w14:paraId="3D91D810" w14:textId="77777777" w:rsidR="00D06B73" w:rsidRPr="003D0A4C" w:rsidRDefault="006C19EA"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 xml:space="preserve">odos </w:t>
      </w:r>
      <w:r w:rsidR="00D06B73" w:rsidRPr="003D0A4C">
        <w:rPr>
          <w:rFonts w:eastAsia="Calibri"/>
          <w:szCs w:val="22"/>
        </w:rPr>
        <w:t xml:space="preserve">pūslės formos išbėrimas ir uždegimas, ypač ant </w:t>
      </w:r>
      <w:r w:rsidRPr="003D0A4C">
        <w:rPr>
          <w:rFonts w:eastAsia="Calibri"/>
          <w:szCs w:val="22"/>
        </w:rPr>
        <w:t>plaštakų</w:t>
      </w:r>
      <w:r w:rsidR="00D06B73" w:rsidRPr="003D0A4C">
        <w:rPr>
          <w:rFonts w:eastAsia="Calibri"/>
          <w:szCs w:val="22"/>
        </w:rPr>
        <w:t xml:space="preserve"> ir pėdų, taip pat burnoje ir aplink ją, kartu su karščiavimu (Stivenso-Džonsono sindromas). Nedelsdami kreipkitės į gydytoją arba </w:t>
      </w:r>
      <w:r w:rsidRPr="003D0A4C">
        <w:rPr>
          <w:rFonts w:eastAsia="Calibri"/>
          <w:szCs w:val="22"/>
        </w:rPr>
        <w:t xml:space="preserve">skubios </w:t>
      </w:r>
      <w:r w:rsidR="00D06B73" w:rsidRPr="003D0A4C">
        <w:rPr>
          <w:rFonts w:eastAsia="Calibri"/>
          <w:szCs w:val="22"/>
        </w:rPr>
        <w:t>pagalbos skyrių</w:t>
      </w:r>
      <w:r w:rsidRPr="003D0A4C">
        <w:rPr>
          <w:rFonts w:eastAsia="Calibri"/>
          <w:szCs w:val="22"/>
        </w:rPr>
        <w:t>;</w:t>
      </w:r>
    </w:p>
    <w:p w14:paraId="1F1AA2E6" w14:textId="77777777" w:rsidR="00D06B73" w:rsidRPr="003D0A4C" w:rsidRDefault="00D06B73"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paraudusi, pleiskanojanti oda su iškilimais po oda ir pūslėmis (egzanteminė pustuliozė). Nedelsdami kreipkitės į gydytoją</w:t>
      </w:r>
      <w:r w:rsidR="006C19EA" w:rsidRPr="003D0A4C">
        <w:rPr>
          <w:rFonts w:eastAsia="Calibri"/>
          <w:szCs w:val="22"/>
        </w:rPr>
        <w:t>;</w:t>
      </w:r>
    </w:p>
    <w:p w14:paraId="5BE81729" w14:textId="77777777" w:rsidR="00D06B73" w:rsidRPr="003D0A4C" w:rsidRDefault="00D06B73"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 xml:space="preserve">sunkus odos išbėrimas su uždegimu ir viršutinio odos sluoksnio </w:t>
      </w:r>
      <w:r w:rsidR="006C19EA" w:rsidRPr="003D0A4C">
        <w:rPr>
          <w:rFonts w:eastAsia="Calibri"/>
          <w:szCs w:val="22"/>
        </w:rPr>
        <w:t>a</w:t>
      </w:r>
      <w:r w:rsidR="00CD7D66" w:rsidRPr="003D0A4C">
        <w:rPr>
          <w:rFonts w:eastAsia="Calibri"/>
          <w:szCs w:val="22"/>
        </w:rPr>
        <w:t>t</w:t>
      </w:r>
      <w:r w:rsidR="006C19EA" w:rsidRPr="003D0A4C">
        <w:rPr>
          <w:rFonts w:eastAsia="Calibri"/>
          <w:szCs w:val="22"/>
        </w:rPr>
        <w:t>sisluoksniavimu</w:t>
      </w:r>
      <w:r w:rsidRPr="003D0A4C">
        <w:rPr>
          <w:rFonts w:eastAsia="Calibri"/>
          <w:szCs w:val="22"/>
        </w:rPr>
        <w:t xml:space="preserve">. Nedelsdami kreipkitės į gydytoją arba </w:t>
      </w:r>
      <w:r w:rsidR="006C19EA" w:rsidRPr="003D0A4C">
        <w:rPr>
          <w:rFonts w:eastAsia="Calibri"/>
          <w:szCs w:val="22"/>
        </w:rPr>
        <w:t xml:space="preserve">skubios </w:t>
      </w:r>
      <w:r w:rsidRPr="003D0A4C">
        <w:rPr>
          <w:rFonts w:eastAsia="Calibri"/>
          <w:szCs w:val="22"/>
        </w:rPr>
        <w:t>pagalbos skyrių</w:t>
      </w:r>
      <w:r w:rsidR="006C19EA" w:rsidRPr="003D0A4C">
        <w:rPr>
          <w:rFonts w:eastAsia="Calibri"/>
          <w:szCs w:val="22"/>
        </w:rPr>
        <w:t>;</w:t>
      </w:r>
    </w:p>
    <w:p w14:paraId="71CD7647" w14:textId="77777777" w:rsidR="00D06B73" w:rsidRPr="003D0A4C" w:rsidRDefault="00D06B73"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odos kraujagyslių uždegimas dėl alergijos (alerginis vaskulitas);</w:t>
      </w:r>
    </w:p>
    <w:p w14:paraId="723F81B1" w14:textId="77777777" w:rsidR="004A0208" w:rsidRPr="003D0A4C" w:rsidRDefault="00D06B73"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 xml:space="preserve">skysčių </w:t>
      </w:r>
      <w:r w:rsidR="006C19EA" w:rsidRPr="003D0A4C">
        <w:rPr>
          <w:rFonts w:eastAsia="Calibri"/>
          <w:szCs w:val="22"/>
        </w:rPr>
        <w:t xml:space="preserve">kaupimasis </w:t>
      </w:r>
      <w:r w:rsidRPr="003D0A4C">
        <w:rPr>
          <w:rFonts w:eastAsia="Calibri"/>
          <w:szCs w:val="22"/>
        </w:rPr>
        <w:t>organizme. Kreipkitės į savo gydytoją</w:t>
      </w:r>
      <w:r w:rsidR="006C19EA" w:rsidRPr="003D0A4C">
        <w:rPr>
          <w:rFonts w:eastAsia="Calibri"/>
          <w:szCs w:val="22"/>
        </w:rPr>
        <w:t>.</w:t>
      </w:r>
    </w:p>
    <w:p w14:paraId="095F65E8" w14:textId="77777777" w:rsidR="004A0208" w:rsidRPr="003D0A4C" w:rsidRDefault="004A0208" w:rsidP="00533E0F">
      <w:pPr>
        <w:tabs>
          <w:tab w:val="clear" w:pos="567"/>
        </w:tabs>
        <w:suppressAutoHyphens/>
        <w:spacing w:line="240" w:lineRule="auto"/>
        <w:jc w:val="both"/>
        <w:rPr>
          <w:rFonts w:eastAsia="Calibri"/>
          <w:szCs w:val="22"/>
        </w:rPr>
      </w:pPr>
    </w:p>
    <w:p w14:paraId="2BD51979" w14:textId="77777777" w:rsidR="004A0208" w:rsidRPr="003D0A4C" w:rsidRDefault="00D06B73" w:rsidP="00533E0F">
      <w:pPr>
        <w:tabs>
          <w:tab w:val="clear" w:pos="567"/>
        </w:tabs>
        <w:spacing w:line="240" w:lineRule="auto"/>
        <w:jc w:val="both"/>
        <w:rPr>
          <w:rFonts w:eastAsia="Calibri"/>
          <w:b/>
          <w:szCs w:val="22"/>
        </w:rPr>
      </w:pPr>
      <w:r w:rsidRPr="003D0A4C">
        <w:rPr>
          <w:rFonts w:eastAsia="Calibri"/>
          <w:b/>
          <w:szCs w:val="22"/>
        </w:rPr>
        <w:t>Nesunkus šalutinis poveikis</w:t>
      </w:r>
    </w:p>
    <w:p w14:paraId="293F0688" w14:textId="77777777" w:rsidR="004A0208" w:rsidRPr="00666A1B" w:rsidRDefault="00D06B73" w:rsidP="00533E0F">
      <w:pPr>
        <w:numPr>
          <w:ilvl w:val="12"/>
          <w:numId w:val="0"/>
        </w:numPr>
        <w:tabs>
          <w:tab w:val="clear" w:pos="567"/>
        </w:tabs>
        <w:spacing w:line="240" w:lineRule="auto"/>
        <w:ind w:right="-2"/>
        <w:jc w:val="both"/>
        <w:rPr>
          <w:rFonts w:eastAsia="Calibri"/>
          <w:b/>
          <w:bCs/>
          <w:szCs w:val="22"/>
        </w:rPr>
      </w:pPr>
      <w:r w:rsidRPr="00666A1B">
        <w:rPr>
          <w:rFonts w:eastAsia="Calibri"/>
          <w:b/>
          <w:bCs/>
          <w:szCs w:val="22"/>
        </w:rPr>
        <w:t>Dažni šalutinio poveikio reiškiniai (gali pasireikšti rečiau kaip 1 iš 10</w:t>
      </w:r>
      <w:r w:rsidR="000F3DF9" w:rsidRPr="003D0A4C">
        <w:rPr>
          <w:rFonts w:eastAsia="Calibri"/>
          <w:b/>
          <w:bCs/>
          <w:szCs w:val="22"/>
        </w:rPr>
        <w:t> </w:t>
      </w:r>
      <w:r w:rsidRPr="00666A1B">
        <w:rPr>
          <w:rFonts w:eastAsia="Calibri"/>
          <w:b/>
          <w:bCs/>
          <w:szCs w:val="22"/>
        </w:rPr>
        <w:t>asmenų)</w:t>
      </w:r>
      <w:r w:rsidR="000F3DF9" w:rsidRPr="003D0A4C">
        <w:rPr>
          <w:rFonts w:eastAsia="Calibri"/>
          <w:b/>
          <w:bCs/>
          <w:szCs w:val="22"/>
        </w:rPr>
        <w:t>:</w:t>
      </w:r>
    </w:p>
    <w:p w14:paraId="71EA657F" w14:textId="77777777" w:rsidR="004A0208"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w:t>
      </w:r>
      <w:r w:rsidR="00C13411" w:rsidRPr="003D0A4C">
        <w:rPr>
          <w:rFonts w:eastAsia="Calibri"/>
          <w:szCs w:val="22"/>
        </w:rPr>
        <w:t>ilvo skausmas, šleikštulys</w:t>
      </w:r>
      <w:r w:rsidR="004A0208" w:rsidRPr="003D0A4C">
        <w:rPr>
          <w:rFonts w:eastAsia="Calibri"/>
          <w:szCs w:val="22"/>
        </w:rPr>
        <w:t xml:space="preserve"> (</w:t>
      </w:r>
      <w:r w:rsidR="00C13411" w:rsidRPr="003D0A4C">
        <w:rPr>
          <w:rFonts w:eastAsia="Calibri"/>
          <w:szCs w:val="22"/>
        </w:rPr>
        <w:t>pykinimas</w:t>
      </w:r>
      <w:r w:rsidR="004A0208" w:rsidRPr="003D0A4C">
        <w:rPr>
          <w:rFonts w:eastAsia="Calibri"/>
          <w:szCs w:val="22"/>
        </w:rPr>
        <w:t>)</w:t>
      </w:r>
      <w:r w:rsidRPr="003D0A4C">
        <w:rPr>
          <w:rFonts w:eastAsia="Calibri"/>
          <w:szCs w:val="22"/>
        </w:rPr>
        <w:t>;</w:t>
      </w:r>
    </w:p>
    <w:p w14:paraId="4844AE06" w14:textId="77777777" w:rsidR="004A0208"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g</w:t>
      </w:r>
      <w:r w:rsidR="00C13411" w:rsidRPr="003D0A4C">
        <w:rPr>
          <w:rFonts w:eastAsia="Calibri"/>
          <w:szCs w:val="22"/>
        </w:rPr>
        <w:t>alvos skausmas</w:t>
      </w:r>
      <w:r w:rsidRPr="003D0A4C">
        <w:rPr>
          <w:rFonts w:eastAsia="Calibri"/>
          <w:szCs w:val="22"/>
        </w:rPr>
        <w:t>.</w:t>
      </w:r>
    </w:p>
    <w:p w14:paraId="0DD503CF" w14:textId="77777777" w:rsidR="004A0208" w:rsidRPr="003D0A4C" w:rsidRDefault="004A0208" w:rsidP="00533E0F">
      <w:pPr>
        <w:tabs>
          <w:tab w:val="clear" w:pos="567"/>
          <w:tab w:val="left" w:pos="3104"/>
        </w:tabs>
        <w:suppressAutoHyphens/>
        <w:spacing w:line="240" w:lineRule="auto"/>
        <w:jc w:val="both"/>
        <w:rPr>
          <w:rFonts w:eastAsia="Calibri"/>
          <w:szCs w:val="22"/>
        </w:rPr>
      </w:pPr>
    </w:p>
    <w:p w14:paraId="3FFFD7B1" w14:textId="77777777" w:rsidR="004A0208" w:rsidRPr="00666A1B" w:rsidRDefault="00D06B73" w:rsidP="00533E0F">
      <w:pPr>
        <w:numPr>
          <w:ilvl w:val="12"/>
          <w:numId w:val="0"/>
        </w:numPr>
        <w:tabs>
          <w:tab w:val="clear" w:pos="567"/>
        </w:tabs>
        <w:spacing w:line="240" w:lineRule="auto"/>
        <w:ind w:right="-2"/>
        <w:jc w:val="both"/>
        <w:rPr>
          <w:rFonts w:eastAsia="Calibri"/>
          <w:b/>
          <w:bCs/>
          <w:szCs w:val="22"/>
        </w:rPr>
      </w:pPr>
      <w:r w:rsidRPr="00666A1B">
        <w:rPr>
          <w:rFonts w:eastAsia="Calibri"/>
          <w:b/>
          <w:bCs/>
          <w:szCs w:val="22"/>
        </w:rPr>
        <w:t>Nedažni šalutinio poveikio reiškiniai (gali pasireikšti rečiau kaip 1 iš 100</w:t>
      </w:r>
      <w:r w:rsidR="000F3DF9" w:rsidRPr="003D0A4C">
        <w:rPr>
          <w:rFonts w:eastAsia="Calibri"/>
          <w:b/>
          <w:bCs/>
          <w:szCs w:val="22"/>
        </w:rPr>
        <w:t> </w:t>
      </w:r>
      <w:r w:rsidRPr="00666A1B">
        <w:rPr>
          <w:rFonts w:eastAsia="Calibri"/>
          <w:b/>
          <w:bCs/>
          <w:szCs w:val="22"/>
        </w:rPr>
        <w:t>asmenų)</w:t>
      </w:r>
      <w:r w:rsidR="000F3DF9" w:rsidRPr="003D0A4C">
        <w:rPr>
          <w:rFonts w:eastAsia="Calibri"/>
          <w:b/>
          <w:bCs/>
          <w:szCs w:val="22"/>
        </w:rPr>
        <w:t>:</w:t>
      </w:r>
    </w:p>
    <w:p w14:paraId="550283AE" w14:textId="77777777" w:rsidR="004A0208"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w:t>
      </w:r>
      <w:r w:rsidR="004A0208" w:rsidRPr="003D0A4C">
        <w:rPr>
          <w:rFonts w:eastAsia="Calibri"/>
          <w:szCs w:val="22"/>
        </w:rPr>
        <w:t>inusit</w:t>
      </w:r>
      <w:r w:rsidR="00BD1523" w:rsidRPr="003D0A4C">
        <w:rPr>
          <w:rFonts w:eastAsia="Calibri"/>
          <w:szCs w:val="22"/>
        </w:rPr>
        <w:t>a</w:t>
      </w:r>
      <w:r w:rsidR="004A0208" w:rsidRPr="003D0A4C">
        <w:rPr>
          <w:rFonts w:eastAsia="Calibri"/>
          <w:szCs w:val="22"/>
        </w:rPr>
        <w:t xml:space="preserve">s, </w:t>
      </w:r>
      <w:r w:rsidR="00BD1523" w:rsidRPr="003D0A4C">
        <w:rPr>
          <w:rFonts w:eastAsia="Calibri"/>
          <w:szCs w:val="22"/>
        </w:rPr>
        <w:t>viršutinių kvėpavimo takų infekcija</w:t>
      </w:r>
      <w:r w:rsidR="004A0208" w:rsidRPr="003D0A4C">
        <w:rPr>
          <w:rFonts w:eastAsia="Calibri"/>
          <w:szCs w:val="22"/>
        </w:rPr>
        <w:t xml:space="preserve">, </w:t>
      </w:r>
      <w:r w:rsidR="00BD1523" w:rsidRPr="003D0A4C">
        <w:rPr>
          <w:rFonts w:eastAsia="Calibri"/>
          <w:szCs w:val="22"/>
        </w:rPr>
        <w:t>sloga</w:t>
      </w:r>
      <w:r w:rsidR="004A0208" w:rsidRPr="003D0A4C">
        <w:rPr>
          <w:rFonts w:eastAsia="Calibri"/>
          <w:szCs w:val="22"/>
        </w:rPr>
        <w:t xml:space="preserve"> (</w:t>
      </w:r>
      <w:r w:rsidR="00BD1523" w:rsidRPr="003D0A4C">
        <w:rPr>
          <w:rFonts w:eastAsia="Calibri"/>
          <w:szCs w:val="22"/>
        </w:rPr>
        <w:t>peršalimas</w:t>
      </w:r>
      <w:r w:rsidR="004A0208" w:rsidRPr="003D0A4C">
        <w:rPr>
          <w:rFonts w:eastAsia="Calibri"/>
          <w:szCs w:val="22"/>
        </w:rPr>
        <w:t>)</w:t>
      </w:r>
      <w:r w:rsidRPr="003D0A4C">
        <w:rPr>
          <w:rFonts w:eastAsia="Calibri"/>
          <w:szCs w:val="22"/>
        </w:rPr>
        <w:t>;</w:t>
      </w:r>
    </w:p>
    <w:p w14:paraId="5C829701" w14:textId="77777777" w:rsidR="004A0208"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w:t>
      </w:r>
      <w:r w:rsidR="00BD1523" w:rsidRPr="003D0A4C">
        <w:rPr>
          <w:rFonts w:eastAsia="Calibri"/>
          <w:szCs w:val="22"/>
        </w:rPr>
        <w:t>adidėjęs jautrumas</w:t>
      </w:r>
      <w:r w:rsidRPr="003D0A4C">
        <w:rPr>
          <w:rFonts w:eastAsia="Calibri"/>
          <w:szCs w:val="22"/>
        </w:rPr>
        <w:t>;</w:t>
      </w:r>
    </w:p>
    <w:p w14:paraId="18E7F7AE" w14:textId="77777777" w:rsidR="004A0208"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v</w:t>
      </w:r>
      <w:r w:rsidR="00BD1523" w:rsidRPr="003D0A4C">
        <w:rPr>
          <w:rFonts w:eastAsia="Calibri"/>
          <w:szCs w:val="22"/>
        </w:rPr>
        <w:t>iduriavimas, vėmimas</w:t>
      </w:r>
      <w:r w:rsidR="004A0208" w:rsidRPr="003D0A4C">
        <w:rPr>
          <w:rFonts w:eastAsia="Calibri"/>
          <w:szCs w:val="22"/>
        </w:rPr>
        <w:t xml:space="preserve">, </w:t>
      </w:r>
      <w:r w:rsidR="00BD1523" w:rsidRPr="003D0A4C">
        <w:rPr>
          <w:rFonts w:eastAsia="Calibri"/>
          <w:szCs w:val="22"/>
        </w:rPr>
        <w:t>vidurių užkietėjimas</w:t>
      </w:r>
      <w:r w:rsidR="004A0208" w:rsidRPr="003D0A4C">
        <w:rPr>
          <w:rFonts w:eastAsia="Calibri"/>
          <w:szCs w:val="22"/>
        </w:rPr>
        <w:t xml:space="preserve">, </w:t>
      </w:r>
      <w:r w:rsidR="00BD1523" w:rsidRPr="003D0A4C">
        <w:rPr>
          <w:rFonts w:eastAsia="Calibri"/>
          <w:szCs w:val="22"/>
        </w:rPr>
        <w:t>rūgšties atpylimas ar rėmuo</w:t>
      </w:r>
      <w:r w:rsidR="004A0208" w:rsidRPr="003D0A4C">
        <w:rPr>
          <w:rFonts w:eastAsia="Calibri"/>
          <w:szCs w:val="22"/>
        </w:rPr>
        <w:t xml:space="preserve">, </w:t>
      </w:r>
      <w:r w:rsidR="00BD1523" w:rsidRPr="003D0A4C">
        <w:rPr>
          <w:rFonts w:eastAsia="Calibri"/>
          <w:szCs w:val="22"/>
        </w:rPr>
        <w:t>pilvo pūtimas</w:t>
      </w:r>
      <w:r w:rsidRPr="003D0A4C">
        <w:rPr>
          <w:rFonts w:eastAsia="Calibri"/>
          <w:szCs w:val="22"/>
        </w:rPr>
        <w:t>;</w:t>
      </w:r>
    </w:p>
    <w:p w14:paraId="16157A6C" w14:textId="77777777" w:rsidR="004A0208"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w:t>
      </w:r>
      <w:r w:rsidR="00BD1523" w:rsidRPr="003D0A4C">
        <w:rPr>
          <w:rFonts w:eastAsia="Calibri"/>
          <w:szCs w:val="22"/>
        </w:rPr>
        <w:t>ilgėlinė, išbėrimas, niežulys</w:t>
      </w:r>
      <w:r w:rsidRPr="003D0A4C">
        <w:rPr>
          <w:rFonts w:eastAsia="Calibri"/>
          <w:szCs w:val="22"/>
        </w:rPr>
        <w:t>;</w:t>
      </w:r>
    </w:p>
    <w:p w14:paraId="51063B27" w14:textId="77777777" w:rsidR="004A0208"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m</w:t>
      </w:r>
      <w:r w:rsidR="00BD1523" w:rsidRPr="003D0A4C">
        <w:rPr>
          <w:rFonts w:eastAsia="Calibri"/>
          <w:szCs w:val="22"/>
        </w:rPr>
        <w:t>enstruacijų sutrikimai</w:t>
      </w:r>
      <w:r w:rsidRPr="003D0A4C">
        <w:rPr>
          <w:rFonts w:eastAsia="Calibri"/>
          <w:szCs w:val="22"/>
        </w:rPr>
        <w:t>.</w:t>
      </w:r>
    </w:p>
    <w:p w14:paraId="771830AA" w14:textId="77777777" w:rsidR="004A0208" w:rsidRPr="003D0A4C" w:rsidRDefault="004A0208" w:rsidP="00533E0F">
      <w:pPr>
        <w:tabs>
          <w:tab w:val="clear" w:pos="567"/>
        </w:tabs>
        <w:suppressAutoHyphens/>
        <w:spacing w:line="240" w:lineRule="auto"/>
        <w:jc w:val="both"/>
        <w:rPr>
          <w:rFonts w:eastAsia="Calibri"/>
          <w:szCs w:val="22"/>
        </w:rPr>
      </w:pPr>
    </w:p>
    <w:p w14:paraId="760FE05E" w14:textId="77777777" w:rsidR="004A0208" w:rsidRPr="00666A1B" w:rsidRDefault="00D06B73" w:rsidP="00533E0F">
      <w:pPr>
        <w:numPr>
          <w:ilvl w:val="12"/>
          <w:numId w:val="0"/>
        </w:numPr>
        <w:tabs>
          <w:tab w:val="clear" w:pos="567"/>
        </w:tabs>
        <w:spacing w:line="240" w:lineRule="auto"/>
        <w:ind w:right="-2"/>
        <w:jc w:val="both"/>
        <w:rPr>
          <w:rFonts w:eastAsia="Calibri"/>
          <w:b/>
          <w:bCs/>
          <w:szCs w:val="22"/>
        </w:rPr>
      </w:pPr>
      <w:r w:rsidRPr="00666A1B">
        <w:rPr>
          <w:rFonts w:eastAsia="Calibri"/>
          <w:b/>
          <w:bCs/>
          <w:szCs w:val="22"/>
        </w:rPr>
        <w:t>Reti šalutinio poveikio reiškiniai (gali pasireikšti rečiau kaip 1 iš 1</w:t>
      </w:r>
      <w:r w:rsidR="000F3DF9" w:rsidRPr="003D0A4C">
        <w:rPr>
          <w:rFonts w:eastAsia="Calibri"/>
          <w:b/>
          <w:bCs/>
          <w:szCs w:val="22"/>
        </w:rPr>
        <w:t> </w:t>
      </w:r>
      <w:r w:rsidRPr="00666A1B">
        <w:rPr>
          <w:rFonts w:eastAsia="Calibri"/>
          <w:b/>
          <w:bCs/>
          <w:szCs w:val="22"/>
        </w:rPr>
        <w:t>000</w:t>
      </w:r>
      <w:r w:rsidR="000F3DF9" w:rsidRPr="003D0A4C">
        <w:rPr>
          <w:rFonts w:eastAsia="Calibri"/>
          <w:b/>
          <w:bCs/>
          <w:szCs w:val="22"/>
        </w:rPr>
        <w:t xml:space="preserve"> </w:t>
      </w:r>
      <w:r w:rsidRPr="00666A1B">
        <w:rPr>
          <w:rFonts w:eastAsia="Calibri"/>
          <w:b/>
          <w:bCs/>
          <w:szCs w:val="22"/>
        </w:rPr>
        <w:t>asmenų)</w:t>
      </w:r>
      <w:r w:rsidR="000F3DF9" w:rsidRPr="003D0A4C">
        <w:rPr>
          <w:rFonts w:eastAsia="Calibri"/>
          <w:b/>
          <w:bCs/>
          <w:szCs w:val="22"/>
        </w:rPr>
        <w:t>:</w:t>
      </w:r>
    </w:p>
    <w:p w14:paraId="5A1F64AB"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w:t>
      </w:r>
      <w:r w:rsidR="00BD1523" w:rsidRPr="003D0A4C">
        <w:rPr>
          <w:rFonts w:eastAsia="Calibri"/>
          <w:szCs w:val="22"/>
        </w:rPr>
        <w:t>adidėjusio jautrumo reakcijos, pvz., diskomfortas, karščiavimas, išbėrimas ir skausmas</w:t>
      </w:r>
      <w:r w:rsidRPr="003D0A4C">
        <w:rPr>
          <w:rFonts w:eastAsia="Calibri"/>
          <w:szCs w:val="22"/>
        </w:rPr>
        <w:t>;</w:t>
      </w:r>
    </w:p>
    <w:p w14:paraId="0165CAF8"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o</w:t>
      </w:r>
      <w:r w:rsidR="00BD1523" w:rsidRPr="003D0A4C">
        <w:rPr>
          <w:rFonts w:eastAsia="Calibri"/>
          <w:szCs w:val="22"/>
        </w:rPr>
        <w:t>dos dilgčiojimo pojūtis arba tirpimas</w:t>
      </w:r>
      <w:r w:rsidRPr="003D0A4C">
        <w:rPr>
          <w:rFonts w:eastAsia="Calibri"/>
          <w:szCs w:val="22"/>
        </w:rPr>
        <w:t>;</w:t>
      </w:r>
    </w:p>
    <w:p w14:paraId="39282D36"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w:t>
      </w:r>
      <w:r w:rsidR="00BD1523" w:rsidRPr="003D0A4C">
        <w:rPr>
          <w:rFonts w:eastAsia="Calibri"/>
          <w:szCs w:val="22"/>
        </w:rPr>
        <w:t>umažėjęs odos jautrumas skausmui ar lytėjimui (hipoestezija)</w:t>
      </w:r>
      <w:r w:rsidRPr="003D0A4C">
        <w:rPr>
          <w:rFonts w:eastAsia="Calibri"/>
          <w:szCs w:val="22"/>
        </w:rPr>
        <w:t>;</w:t>
      </w:r>
    </w:p>
    <w:p w14:paraId="555B5565"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w:t>
      </w:r>
      <w:r w:rsidR="00BD1523" w:rsidRPr="003D0A4C">
        <w:rPr>
          <w:rFonts w:eastAsia="Calibri"/>
          <w:szCs w:val="22"/>
        </w:rPr>
        <w:t>konio pokyčiai</w:t>
      </w:r>
      <w:r w:rsidRPr="003D0A4C">
        <w:rPr>
          <w:rFonts w:eastAsia="Calibri"/>
          <w:szCs w:val="22"/>
        </w:rPr>
        <w:t>;</w:t>
      </w:r>
    </w:p>
    <w:p w14:paraId="2BE7F4C2"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w:t>
      </w:r>
      <w:r w:rsidR="00BD1523" w:rsidRPr="003D0A4C">
        <w:rPr>
          <w:rFonts w:eastAsia="Calibri"/>
          <w:szCs w:val="22"/>
        </w:rPr>
        <w:t>rebulys</w:t>
      </w:r>
      <w:r w:rsidRPr="003D0A4C">
        <w:rPr>
          <w:rFonts w:eastAsia="Calibri"/>
          <w:szCs w:val="22"/>
        </w:rPr>
        <w:t>;</w:t>
      </w:r>
    </w:p>
    <w:p w14:paraId="7CA593FC"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r</w:t>
      </w:r>
      <w:r w:rsidR="00BD1523" w:rsidRPr="003D0A4C">
        <w:rPr>
          <w:rFonts w:eastAsia="Calibri"/>
          <w:szCs w:val="22"/>
        </w:rPr>
        <w:t xml:space="preserve">egėjimo sutrikimai (įskaitant </w:t>
      </w:r>
      <w:r w:rsidR="00BD1523" w:rsidRPr="003D0A4C">
        <w:rPr>
          <w:rFonts w:eastAsia="Calibri"/>
          <w:bCs/>
          <w:iCs/>
          <w:szCs w:val="22"/>
        </w:rPr>
        <w:t>matomo vaizdo neryškumą ar dvigubinimąsi</w:t>
      </w:r>
      <w:r w:rsidR="00BD1523" w:rsidRPr="003D0A4C">
        <w:rPr>
          <w:rFonts w:eastAsia="Calibri"/>
          <w:szCs w:val="22"/>
        </w:rPr>
        <w:t>)</w:t>
      </w:r>
      <w:r w:rsidRPr="003D0A4C">
        <w:rPr>
          <w:rFonts w:eastAsia="Calibri"/>
          <w:szCs w:val="22"/>
        </w:rPr>
        <w:t>;</w:t>
      </w:r>
    </w:p>
    <w:p w14:paraId="772B1EC2"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l</w:t>
      </w:r>
      <w:r w:rsidR="00BD1523" w:rsidRPr="003D0A4C">
        <w:rPr>
          <w:rFonts w:eastAsia="Calibri"/>
          <w:szCs w:val="22"/>
        </w:rPr>
        <w:t>aikinas arba nuolatinis apkurtimas</w:t>
      </w:r>
      <w:r w:rsidRPr="003D0A4C">
        <w:rPr>
          <w:rFonts w:eastAsia="Calibri"/>
          <w:szCs w:val="22"/>
        </w:rPr>
        <w:t>;</w:t>
      </w:r>
    </w:p>
    <w:p w14:paraId="4C47EE30"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w:t>
      </w:r>
      <w:r w:rsidR="00BD1523" w:rsidRPr="003D0A4C">
        <w:rPr>
          <w:rFonts w:eastAsia="Calibri"/>
          <w:szCs w:val="22"/>
        </w:rPr>
        <w:t>pengimas ausyse (ūžesys)</w:t>
      </w:r>
      <w:r w:rsidRPr="003D0A4C">
        <w:rPr>
          <w:rFonts w:eastAsia="Calibri"/>
          <w:szCs w:val="22"/>
        </w:rPr>
        <w:t>;</w:t>
      </w:r>
    </w:p>
    <w:p w14:paraId="7E898F0F"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w:t>
      </w:r>
      <w:r w:rsidR="00BD1523" w:rsidRPr="003D0A4C">
        <w:rPr>
          <w:rFonts w:eastAsia="Calibri"/>
          <w:szCs w:val="22"/>
        </w:rPr>
        <w:t>usulys / pasunkėjęs kvėpavimas. Gali būti arba tapti sunkiu. Kreipkitės į savo gydytoją</w:t>
      </w:r>
      <w:r w:rsidRPr="003D0A4C">
        <w:rPr>
          <w:rFonts w:eastAsia="Calibri"/>
          <w:szCs w:val="22"/>
        </w:rPr>
        <w:t>;</w:t>
      </w:r>
    </w:p>
    <w:p w14:paraId="7E423AAA"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k</w:t>
      </w:r>
      <w:r w:rsidR="00BD1523" w:rsidRPr="003D0A4C">
        <w:rPr>
          <w:rFonts w:eastAsia="Calibri"/>
          <w:szCs w:val="22"/>
        </w:rPr>
        <w:t>arščiavimas, iš</w:t>
      </w:r>
      <w:r w:rsidR="00CD7D66" w:rsidRPr="003D0A4C">
        <w:rPr>
          <w:rFonts w:eastAsia="Calibri"/>
          <w:szCs w:val="22"/>
        </w:rPr>
        <w:t>b</w:t>
      </w:r>
      <w:r w:rsidR="00BD1523" w:rsidRPr="003D0A4C">
        <w:rPr>
          <w:rFonts w:eastAsia="Calibri"/>
          <w:szCs w:val="22"/>
        </w:rPr>
        <w:t>ėrimas ant veido, rankų ir kojų</w:t>
      </w:r>
      <w:r w:rsidRPr="003D0A4C">
        <w:rPr>
          <w:rFonts w:eastAsia="Calibri"/>
          <w:szCs w:val="22"/>
        </w:rPr>
        <w:t>;</w:t>
      </w:r>
    </w:p>
    <w:p w14:paraId="4DD194A7"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w:t>
      </w:r>
      <w:r w:rsidR="00BD1523" w:rsidRPr="003D0A4C">
        <w:rPr>
          <w:rFonts w:eastAsia="Calibri"/>
          <w:szCs w:val="22"/>
        </w:rPr>
        <w:t>laukų slinkimas</w:t>
      </w:r>
      <w:r w:rsidRPr="003D0A4C">
        <w:rPr>
          <w:rFonts w:eastAsia="Calibri"/>
          <w:szCs w:val="22"/>
        </w:rPr>
        <w:t>;</w:t>
      </w:r>
    </w:p>
    <w:p w14:paraId="7C409F1C"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lastRenderedPageBreak/>
        <w:t>p</w:t>
      </w:r>
      <w:r w:rsidR="00BD1523" w:rsidRPr="003D0A4C">
        <w:rPr>
          <w:rFonts w:eastAsia="Calibri"/>
          <w:szCs w:val="22"/>
        </w:rPr>
        <w:t>adidėjęs odos jautrumas šviesai</w:t>
      </w:r>
      <w:r w:rsidRPr="003D0A4C">
        <w:rPr>
          <w:rFonts w:eastAsia="Calibri"/>
          <w:szCs w:val="22"/>
        </w:rPr>
        <w:t>;</w:t>
      </w:r>
    </w:p>
    <w:p w14:paraId="5624EA35" w14:textId="77777777" w:rsidR="00BD1523"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w:t>
      </w:r>
      <w:r w:rsidR="00BD1523" w:rsidRPr="003D0A4C">
        <w:rPr>
          <w:rFonts w:eastAsia="Calibri"/>
          <w:szCs w:val="22"/>
        </w:rPr>
        <w:t>ažnas šlapinimasis</w:t>
      </w:r>
      <w:r w:rsidRPr="003D0A4C">
        <w:rPr>
          <w:rFonts w:eastAsia="Calibri"/>
          <w:szCs w:val="22"/>
        </w:rPr>
        <w:t>;</w:t>
      </w:r>
    </w:p>
    <w:p w14:paraId="6139E8F7" w14:textId="77777777" w:rsidR="004A0208" w:rsidRPr="003D0A4C" w:rsidRDefault="000F3DF9" w:rsidP="00533E0F">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i</w:t>
      </w:r>
      <w:r w:rsidR="00BD1523" w:rsidRPr="003D0A4C">
        <w:rPr>
          <w:rFonts w:eastAsia="Calibri"/>
          <w:szCs w:val="22"/>
        </w:rPr>
        <w:t>mpotencija</w:t>
      </w:r>
      <w:r w:rsidRPr="003D0A4C">
        <w:rPr>
          <w:rFonts w:eastAsia="Calibri"/>
          <w:szCs w:val="22"/>
        </w:rPr>
        <w:t>.</w:t>
      </w:r>
    </w:p>
    <w:p w14:paraId="05AB3349" w14:textId="77777777" w:rsidR="004A0208" w:rsidRPr="003D0A4C" w:rsidRDefault="004A0208" w:rsidP="00533E0F">
      <w:pPr>
        <w:tabs>
          <w:tab w:val="clear" w:pos="567"/>
        </w:tabs>
        <w:suppressAutoHyphens/>
        <w:spacing w:line="240" w:lineRule="auto"/>
        <w:jc w:val="both"/>
        <w:rPr>
          <w:rFonts w:eastAsia="Calibri"/>
          <w:szCs w:val="22"/>
        </w:rPr>
      </w:pPr>
    </w:p>
    <w:p w14:paraId="13DB2C0C" w14:textId="77777777" w:rsidR="00BD1523" w:rsidRPr="003D0A4C" w:rsidRDefault="00BD1523" w:rsidP="00533E0F">
      <w:pPr>
        <w:tabs>
          <w:tab w:val="clear" w:pos="567"/>
        </w:tabs>
        <w:suppressAutoHyphens/>
        <w:spacing w:line="240" w:lineRule="auto"/>
        <w:rPr>
          <w:rFonts w:eastAsia="Calibri"/>
          <w:szCs w:val="22"/>
        </w:rPr>
      </w:pPr>
      <w:r w:rsidRPr="003D0A4C">
        <w:rPr>
          <w:rFonts w:eastAsia="Calibri"/>
          <w:szCs w:val="22"/>
        </w:rPr>
        <w:t>CL</w:t>
      </w:r>
      <w:r w:rsidR="00814DE3" w:rsidRPr="003D0A4C">
        <w:rPr>
          <w:rFonts w:eastAsia="Calibri"/>
          <w:szCs w:val="22"/>
        </w:rPr>
        <w:t>A</w:t>
      </w:r>
      <w:r w:rsidRPr="003D0A4C">
        <w:rPr>
          <w:rFonts w:eastAsia="Calibri"/>
          <w:szCs w:val="22"/>
        </w:rPr>
        <w:t>D</w:t>
      </w:r>
      <w:r w:rsidR="00814DE3" w:rsidRPr="003D0A4C">
        <w:rPr>
          <w:rFonts w:eastAsia="Calibri"/>
          <w:szCs w:val="22"/>
        </w:rPr>
        <w:t>O</w:t>
      </w:r>
      <w:r w:rsidRPr="003D0A4C">
        <w:rPr>
          <w:rFonts w:eastAsia="Calibri"/>
          <w:szCs w:val="22"/>
        </w:rPr>
        <w:t>SOL taip pat gali sukelti šalutinį poveikį, kurio paprastai nepastebite. Tai apima tam tikrų laboratorinių tyrimų</w:t>
      </w:r>
      <w:r w:rsidR="00041F22" w:rsidRPr="003D0A4C">
        <w:rPr>
          <w:rFonts w:eastAsia="Calibri"/>
          <w:szCs w:val="22"/>
        </w:rPr>
        <w:t>, pvz., rodančių poveikį kepenims,</w:t>
      </w:r>
      <w:r w:rsidRPr="003D0A4C">
        <w:rPr>
          <w:rFonts w:eastAsia="Calibri"/>
          <w:szCs w:val="22"/>
        </w:rPr>
        <w:t xml:space="preserve"> </w:t>
      </w:r>
      <w:r w:rsidR="00041F22" w:rsidRPr="003D0A4C">
        <w:rPr>
          <w:rFonts w:eastAsia="Calibri"/>
          <w:szCs w:val="22"/>
        </w:rPr>
        <w:t xml:space="preserve">rodmenų </w:t>
      </w:r>
      <w:r w:rsidRPr="003D0A4C">
        <w:rPr>
          <w:rFonts w:eastAsia="Calibri"/>
          <w:szCs w:val="22"/>
        </w:rPr>
        <w:t>pokyčius, bilirubino</w:t>
      </w:r>
      <w:r w:rsidR="00041F22" w:rsidRPr="003D0A4C">
        <w:rPr>
          <w:rFonts w:eastAsia="Calibri"/>
          <w:szCs w:val="22"/>
        </w:rPr>
        <w:t xml:space="preserve"> ir</w:t>
      </w:r>
      <w:r w:rsidRPr="003D0A4C">
        <w:rPr>
          <w:rFonts w:eastAsia="Calibri"/>
          <w:szCs w:val="22"/>
        </w:rPr>
        <w:t xml:space="preserve"> riebalų (trigliceridų) </w:t>
      </w:r>
      <w:r w:rsidR="00041F22" w:rsidRPr="003D0A4C">
        <w:rPr>
          <w:rFonts w:eastAsia="Calibri"/>
          <w:szCs w:val="22"/>
        </w:rPr>
        <w:t xml:space="preserve">kiekio padidėjimą </w:t>
      </w:r>
      <w:r w:rsidRPr="003D0A4C">
        <w:rPr>
          <w:rFonts w:eastAsia="Calibri"/>
          <w:szCs w:val="22"/>
        </w:rPr>
        <w:t xml:space="preserve">ir kreatinkinazės </w:t>
      </w:r>
      <w:r w:rsidR="00041F22" w:rsidRPr="003D0A4C">
        <w:rPr>
          <w:rFonts w:eastAsia="Calibri"/>
          <w:szCs w:val="22"/>
        </w:rPr>
        <w:t>aktyvum</w:t>
      </w:r>
      <w:r w:rsidR="007E401A" w:rsidRPr="003D0A4C">
        <w:rPr>
          <w:rFonts w:eastAsia="Calibri"/>
          <w:szCs w:val="22"/>
        </w:rPr>
        <w:t>o</w:t>
      </w:r>
      <w:r w:rsidRPr="003D0A4C">
        <w:rPr>
          <w:rFonts w:eastAsia="Calibri"/>
          <w:szCs w:val="22"/>
        </w:rPr>
        <w:t xml:space="preserve"> </w:t>
      </w:r>
      <w:r w:rsidR="00041F22" w:rsidRPr="003D0A4C">
        <w:rPr>
          <w:rFonts w:eastAsia="Calibri"/>
          <w:szCs w:val="22"/>
        </w:rPr>
        <w:t xml:space="preserve">padidėjimą </w:t>
      </w:r>
      <w:r w:rsidRPr="003D0A4C">
        <w:rPr>
          <w:rFonts w:eastAsia="Calibri"/>
          <w:szCs w:val="22"/>
        </w:rPr>
        <w:t>kraujyje.</w:t>
      </w:r>
    </w:p>
    <w:p w14:paraId="5A35887F" w14:textId="77777777" w:rsidR="00BD1523" w:rsidRPr="003D0A4C" w:rsidRDefault="00BD1523" w:rsidP="00533E0F">
      <w:pPr>
        <w:tabs>
          <w:tab w:val="clear" w:pos="567"/>
        </w:tabs>
        <w:suppressAutoHyphens/>
        <w:spacing w:line="240" w:lineRule="auto"/>
        <w:rPr>
          <w:rFonts w:eastAsia="Calibri"/>
          <w:szCs w:val="22"/>
        </w:rPr>
      </w:pPr>
    </w:p>
    <w:p w14:paraId="52C25C8F" w14:textId="77777777" w:rsidR="00BD1523" w:rsidRPr="003D0A4C" w:rsidRDefault="00BD1523" w:rsidP="00533E0F">
      <w:pPr>
        <w:tabs>
          <w:tab w:val="clear" w:pos="567"/>
        </w:tabs>
        <w:suppressAutoHyphens/>
        <w:spacing w:line="240" w:lineRule="auto"/>
        <w:rPr>
          <w:rFonts w:eastAsia="Calibri"/>
          <w:szCs w:val="22"/>
        </w:rPr>
      </w:pPr>
      <w:r w:rsidRPr="003D0A4C">
        <w:rPr>
          <w:rFonts w:eastAsia="Calibri"/>
          <w:szCs w:val="22"/>
        </w:rPr>
        <w:t>Be to, buvo pranešta apie toliau nurodytas nepageidaujamas reakcijas vartojant itrakonazolo geriamąjį tirpalą ir itrakonazolą</w:t>
      </w:r>
      <w:r w:rsidR="00855EAC" w:rsidRPr="003D0A4C">
        <w:rPr>
          <w:rFonts w:eastAsia="Calibri"/>
          <w:szCs w:val="22"/>
        </w:rPr>
        <w:t xml:space="preserve"> leidžiant</w:t>
      </w:r>
      <w:r w:rsidRPr="003D0A4C">
        <w:rPr>
          <w:rFonts w:eastAsia="Calibri"/>
          <w:szCs w:val="22"/>
        </w:rPr>
        <w:t xml:space="preserve"> į veną</w:t>
      </w:r>
      <w:r w:rsidR="00855EAC" w:rsidRPr="003D0A4C">
        <w:rPr>
          <w:rFonts w:eastAsia="Calibri"/>
          <w:szCs w:val="22"/>
        </w:rPr>
        <w:t>:</w:t>
      </w:r>
    </w:p>
    <w:p w14:paraId="0565AD6C" w14:textId="77777777" w:rsidR="00BD1523" w:rsidRPr="003D0A4C" w:rsidRDefault="00BD1523" w:rsidP="00533E0F">
      <w:pPr>
        <w:tabs>
          <w:tab w:val="clear" w:pos="567"/>
        </w:tabs>
        <w:suppressAutoHyphens/>
        <w:spacing w:line="240" w:lineRule="auto"/>
        <w:rPr>
          <w:rFonts w:eastAsia="Calibri"/>
          <w:szCs w:val="22"/>
        </w:rPr>
      </w:pPr>
      <w:r w:rsidRPr="003D0A4C">
        <w:rPr>
          <w:rFonts w:eastAsia="Calibri"/>
          <w:szCs w:val="22"/>
        </w:rPr>
        <w:t xml:space="preserve">Sumažėjęs granulocitų (baltųjų kraujo </w:t>
      </w:r>
      <w:r w:rsidR="00855EAC" w:rsidRPr="003D0A4C">
        <w:rPr>
          <w:rFonts w:eastAsia="Calibri"/>
          <w:szCs w:val="22"/>
        </w:rPr>
        <w:t>ląstelių</w:t>
      </w:r>
      <w:r w:rsidRPr="003D0A4C">
        <w:rPr>
          <w:rFonts w:eastAsia="Calibri"/>
          <w:szCs w:val="22"/>
        </w:rPr>
        <w:t xml:space="preserve">) skaičius, sumažėjęs trombocitų skaičius, padidėjęs cukraus kiekis kraujyje, sumažėjęs kalio kiekis kraujyje, padidėjęs kalio kiekis kraujyje, sumažėjęs magnio kiekis kraujyje, </w:t>
      </w:r>
      <w:r w:rsidR="00855EAC" w:rsidRPr="003D0A4C">
        <w:rPr>
          <w:rFonts w:eastAsia="Calibri"/>
          <w:szCs w:val="22"/>
        </w:rPr>
        <w:t>minčių susipainiojimas</w:t>
      </w:r>
      <w:r w:rsidRPr="003D0A4C">
        <w:rPr>
          <w:rFonts w:eastAsia="Calibri"/>
          <w:szCs w:val="22"/>
        </w:rPr>
        <w:t xml:space="preserve">, nervų pažeidimas (periferinė neuropatija), </w:t>
      </w:r>
      <w:r w:rsidR="00855EAC" w:rsidRPr="003D0A4C">
        <w:rPr>
          <w:rFonts w:eastAsia="Calibri"/>
          <w:szCs w:val="22"/>
        </w:rPr>
        <w:t>svaigulys, apsnūdimas</w:t>
      </w:r>
      <w:r w:rsidRPr="003D0A4C">
        <w:rPr>
          <w:rFonts w:eastAsia="Calibri"/>
          <w:szCs w:val="22"/>
        </w:rPr>
        <w:t>, drebulys, širdis nepakankamumas, dažnas širdies plakimas, aukštas kraujospūdis (hipertenzija), kraujospūdžio sumažėjimas (hipotenzija), skysči</w:t>
      </w:r>
      <w:r w:rsidR="00855EAC" w:rsidRPr="003D0A4C">
        <w:rPr>
          <w:rFonts w:eastAsia="Calibri"/>
          <w:szCs w:val="22"/>
        </w:rPr>
        <w:t>o</w:t>
      </w:r>
      <w:r w:rsidRPr="003D0A4C">
        <w:rPr>
          <w:rFonts w:eastAsia="Calibri"/>
          <w:szCs w:val="22"/>
        </w:rPr>
        <w:t xml:space="preserve"> atsiradimas plaučiuose, balso pokyčiai, kosulys, skrandžio sutrikimas, kepenų nepakankamumas, hepatitas, gelta, padidėjęs prakaitavimas, raumenų skausmas, sąnarių skausmas, susilpnėjusi inkstų funkcija, sumažėjusi šlapi</w:t>
      </w:r>
      <w:r w:rsidR="00855EAC" w:rsidRPr="003D0A4C">
        <w:rPr>
          <w:rFonts w:eastAsia="Calibri"/>
          <w:szCs w:val="22"/>
        </w:rPr>
        <w:t>nimosi</w:t>
      </w:r>
      <w:r w:rsidRPr="003D0A4C">
        <w:rPr>
          <w:rFonts w:eastAsia="Calibri"/>
          <w:szCs w:val="22"/>
        </w:rPr>
        <w:t xml:space="preserve"> </w:t>
      </w:r>
      <w:r w:rsidR="008558BA" w:rsidRPr="003D0A4C">
        <w:rPr>
          <w:rFonts w:eastAsia="Calibri"/>
          <w:szCs w:val="22"/>
        </w:rPr>
        <w:t>kontrolė</w:t>
      </w:r>
      <w:r w:rsidRPr="003D0A4C">
        <w:rPr>
          <w:rFonts w:eastAsia="Calibri"/>
          <w:szCs w:val="22"/>
        </w:rPr>
        <w:t xml:space="preserve">, </w:t>
      </w:r>
      <w:r w:rsidR="00855EAC" w:rsidRPr="003D0A4C">
        <w:rPr>
          <w:rFonts w:eastAsia="Calibri"/>
          <w:szCs w:val="22"/>
        </w:rPr>
        <w:t>išplitęs</w:t>
      </w:r>
      <w:r w:rsidRPr="003D0A4C">
        <w:rPr>
          <w:rFonts w:eastAsia="Calibri"/>
          <w:szCs w:val="22"/>
        </w:rPr>
        <w:t xml:space="preserve"> patinimas, veido patinimas, krūtinės skausmas, karščiavimas, </w:t>
      </w:r>
      <w:r w:rsidR="00855EAC" w:rsidRPr="003D0A4C">
        <w:rPr>
          <w:rFonts w:eastAsia="Calibri"/>
          <w:szCs w:val="22"/>
        </w:rPr>
        <w:t>maudimas</w:t>
      </w:r>
      <w:r w:rsidRPr="003D0A4C">
        <w:rPr>
          <w:rFonts w:eastAsia="Calibri"/>
          <w:szCs w:val="22"/>
        </w:rPr>
        <w:t>, nuovargis, šaltkrėtis, pakit</w:t>
      </w:r>
      <w:r w:rsidR="00855EAC" w:rsidRPr="003D0A4C">
        <w:rPr>
          <w:rFonts w:eastAsia="Calibri"/>
          <w:szCs w:val="22"/>
        </w:rPr>
        <w:t>ę</w:t>
      </w:r>
      <w:r w:rsidRPr="003D0A4C">
        <w:rPr>
          <w:rFonts w:eastAsia="Calibri"/>
          <w:szCs w:val="22"/>
        </w:rPr>
        <w:t xml:space="preserve"> kraujo ir šlapimo </w:t>
      </w:r>
      <w:r w:rsidR="00855EAC" w:rsidRPr="003D0A4C">
        <w:rPr>
          <w:rFonts w:eastAsia="Calibri"/>
          <w:szCs w:val="22"/>
        </w:rPr>
        <w:t xml:space="preserve">laboratorinių </w:t>
      </w:r>
      <w:r w:rsidRPr="003D0A4C">
        <w:rPr>
          <w:rFonts w:eastAsia="Calibri"/>
          <w:szCs w:val="22"/>
        </w:rPr>
        <w:t xml:space="preserve">tyrimų </w:t>
      </w:r>
      <w:r w:rsidR="00855EAC" w:rsidRPr="003D0A4C">
        <w:rPr>
          <w:rFonts w:eastAsia="Calibri"/>
          <w:szCs w:val="22"/>
        </w:rPr>
        <w:t>ro</w:t>
      </w:r>
      <w:r w:rsidR="004268A6" w:rsidRPr="003D0A4C">
        <w:rPr>
          <w:rFonts w:eastAsia="Calibri"/>
          <w:szCs w:val="22"/>
        </w:rPr>
        <w:t>d</w:t>
      </w:r>
      <w:r w:rsidR="00855EAC" w:rsidRPr="003D0A4C">
        <w:rPr>
          <w:rFonts w:eastAsia="Calibri"/>
          <w:szCs w:val="22"/>
        </w:rPr>
        <w:t>menys</w:t>
      </w:r>
      <w:r w:rsidRPr="003D0A4C">
        <w:rPr>
          <w:rFonts w:eastAsia="Calibri"/>
          <w:szCs w:val="22"/>
        </w:rPr>
        <w:t>.</w:t>
      </w:r>
    </w:p>
    <w:p w14:paraId="28BAC90D" w14:textId="77777777" w:rsidR="00BD1523" w:rsidRPr="003D0A4C" w:rsidRDefault="00BD1523" w:rsidP="00533E0F">
      <w:pPr>
        <w:tabs>
          <w:tab w:val="clear" w:pos="567"/>
        </w:tabs>
        <w:suppressAutoHyphens/>
        <w:spacing w:line="240" w:lineRule="auto"/>
        <w:rPr>
          <w:rFonts w:eastAsia="Calibri"/>
          <w:szCs w:val="22"/>
        </w:rPr>
      </w:pPr>
    </w:p>
    <w:p w14:paraId="20BFAFC5" w14:textId="77777777" w:rsidR="00BD1523" w:rsidRPr="003D0A4C" w:rsidRDefault="00BD1523" w:rsidP="00533E0F">
      <w:pPr>
        <w:tabs>
          <w:tab w:val="clear" w:pos="567"/>
        </w:tabs>
        <w:suppressAutoHyphens/>
        <w:spacing w:line="240" w:lineRule="auto"/>
        <w:rPr>
          <w:rFonts w:eastAsia="Calibri"/>
          <w:szCs w:val="22"/>
        </w:rPr>
      </w:pPr>
      <w:r w:rsidRPr="003D0A4C">
        <w:rPr>
          <w:rFonts w:eastAsia="Calibri"/>
          <w:szCs w:val="22"/>
        </w:rPr>
        <w:t>Jei</w:t>
      </w:r>
      <w:r w:rsidR="009E01A1" w:rsidRPr="003D0A4C">
        <w:rPr>
          <w:rFonts w:eastAsia="Calibri"/>
          <w:szCs w:val="22"/>
        </w:rPr>
        <w:t>gu</w:t>
      </w:r>
      <w:r w:rsidRPr="003D0A4C">
        <w:rPr>
          <w:rFonts w:eastAsia="Calibri"/>
          <w:szCs w:val="22"/>
        </w:rPr>
        <w:t xml:space="preserve"> </w:t>
      </w:r>
      <w:r w:rsidR="009E01A1" w:rsidRPr="003D0A4C">
        <w:rPr>
          <w:rFonts w:eastAsia="Calibri"/>
          <w:szCs w:val="22"/>
        </w:rPr>
        <w:t>pasireiškia</w:t>
      </w:r>
      <w:r w:rsidRPr="003D0A4C">
        <w:rPr>
          <w:rFonts w:eastAsia="Calibri"/>
          <w:szCs w:val="22"/>
        </w:rPr>
        <w:t>:</w:t>
      </w:r>
    </w:p>
    <w:p w14:paraId="74C6ED4F" w14:textId="77777777" w:rsidR="00BD1523" w:rsidRPr="003D0A4C" w:rsidRDefault="000F3DF9" w:rsidP="00533E0F">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k</w:t>
      </w:r>
      <w:r w:rsidR="00BD1523" w:rsidRPr="003D0A4C">
        <w:rPr>
          <w:rFonts w:eastAsia="Calibri"/>
          <w:szCs w:val="22"/>
        </w:rPr>
        <w:t>raujavimas iš odos ir gleivin</w:t>
      </w:r>
      <w:r w:rsidR="009E01A1" w:rsidRPr="003D0A4C">
        <w:rPr>
          <w:rFonts w:eastAsia="Calibri"/>
          <w:szCs w:val="22"/>
        </w:rPr>
        <w:t>ės</w:t>
      </w:r>
      <w:r w:rsidR="00BD1523" w:rsidRPr="003D0A4C">
        <w:rPr>
          <w:rFonts w:eastAsia="Calibri"/>
          <w:szCs w:val="22"/>
        </w:rPr>
        <w:t xml:space="preserve"> bei mėlynių atsiradimas dėl pakitimų kraujyje (per mažai trombocitų)</w:t>
      </w:r>
      <w:r w:rsidR="009E01A1" w:rsidRPr="003D0A4C">
        <w:rPr>
          <w:rFonts w:eastAsia="Calibri"/>
          <w:szCs w:val="22"/>
        </w:rPr>
        <w:t>,</w:t>
      </w:r>
      <w:r w:rsidR="00BD1523" w:rsidRPr="003D0A4C">
        <w:rPr>
          <w:rFonts w:eastAsia="Calibri"/>
          <w:szCs w:val="22"/>
        </w:rPr>
        <w:t xml:space="preserve"> </w:t>
      </w:r>
      <w:r w:rsidR="009E01A1" w:rsidRPr="003D0A4C">
        <w:rPr>
          <w:rFonts w:eastAsia="Calibri"/>
          <w:szCs w:val="22"/>
        </w:rPr>
        <w:t>n</w:t>
      </w:r>
      <w:r w:rsidR="00BD1523" w:rsidRPr="003D0A4C">
        <w:rPr>
          <w:rFonts w:eastAsia="Calibri"/>
          <w:szCs w:val="22"/>
        </w:rPr>
        <w:t>edelsdami kreipkitės į gydytoją</w:t>
      </w:r>
      <w:r w:rsidRPr="003D0A4C">
        <w:rPr>
          <w:rFonts w:eastAsia="Calibri"/>
          <w:szCs w:val="22"/>
        </w:rPr>
        <w:t>;</w:t>
      </w:r>
    </w:p>
    <w:p w14:paraId="0E8ADA40" w14:textId="77777777" w:rsidR="00BD1523" w:rsidRPr="003D0A4C" w:rsidRDefault="000F3DF9" w:rsidP="00533E0F">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d</w:t>
      </w:r>
      <w:r w:rsidR="00BD1523" w:rsidRPr="003D0A4C">
        <w:rPr>
          <w:rFonts w:eastAsia="Calibri"/>
          <w:szCs w:val="22"/>
        </w:rPr>
        <w:t xml:space="preserve">usulys, </w:t>
      </w:r>
      <w:r w:rsidR="009E01A1" w:rsidRPr="003D0A4C">
        <w:rPr>
          <w:rFonts w:eastAsia="Calibri"/>
          <w:szCs w:val="22"/>
        </w:rPr>
        <w:t>dažnas triukšmingas kvėpavimas</w:t>
      </w:r>
      <w:r w:rsidR="00BD1523" w:rsidRPr="003D0A4C">
        <w:rPr>
          <w:rFonts w:eastAsia="Calibri"/>
          <w:szCs w:val="22"/>
        </w:rPr>
        <w:t>, krūtinės skausmas ar diskomfortas ir kosulys su putojančiais ir galbūt kraujingais skrepliais dėl skysči</w:t>
      </w:r>
      <w:r w:rsidR="009E01A1" w:rsidRPr="003D0A4C">
        <w:rPr>
          <w:rFonts w:eastAsia="Calibri"/>
          <w:szCs w:val="22"/>
        </w:rPr>
        <w:t>o</w:t>
      </w:r>
      <w:r w:rsidR="00BD1523" w:rsidRPr="003D0A4C">
        <w:rPr>
          <w:rFonts w:eastAsia="Calibri"/>
          <w:szCs w:val="22"/>
        </w:rPr>
        <w:t xml:space="preserve"> plaučiuose</w:t>
      </w:r>
      <w:r w:rsidR="009E01A1" w:rsidRPr="003D0A4C">
        <w:rPr>
          <w:rFonts w:eastAsia="Calibri"/>
          <w:szCs w:val="22"/>
        </w:rPr>
        <w:t>, n</w:t>
      </w:r>
      <w:r w:rsidR="00BD1523" w:rsidRPr="003D0A4C">
        <w:rPr>
          <w:rFonts w:eastAsia="Calibri"/>
          <w:szCs w:val="22"/>
        </w:rPr>
        <w:t xml:space="preserve">edelsdami kreipkitės į gydytoją arba </w:t>
      </w:r>
      <w:r w:rsidR="009E01A1" w:rsidRPr="003D0A4C">
        <w:rPr>
          <w:rFonts w:eastAsia="Calibri"/>
          <w:szCs w:val="22"/>
        </w:rPr>
        <w:t>skubios</w:t>
      </w:r>
      <w:r w:rsidR="00BD1523" w:rsidRPr="003D0A4C">
        <w:rPr>
          <w:rFonts w:eastAsia="Calibri"/>
          <w:szCs w:val="22"/>
        </w:rPr>
        <w:t xml:space="preserve"> pagalbos skyrių</w:t>
      </w:r>
      <w:r w:rsidRPr="003D0A4C">
        <w:rPr>
          <w:rFonts w:eastAsia="Calibri"/>
          <w:szCs w:val="22"/>
        </w:rPr>
        <w:t>;</w:t>
      </w:r>
    </w:p>
    <w:p w14:paraId="7FE3881C" w14:textId="77777777" w:rsidR="00BD1523" w:rsidRPr="003D0A4C" w:rsidRDefault="000F3DF9" w:rsidP="00533E0F">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ū</w:t>
      </w:r>
      <w:r w:rsidR="00BD1523" w:rsidRPr="003D0A4C">
        <w:rPr>
          <w:rFonts w:eastAsia="Calibri"/>
          <w:szCs w:val="22"/>
        </w:rPr>
        <w:t>minė gelta, mieguistumas ir galbūt sąmonės netekimas dėl kepenų nepakankamumo</w:t>
      </w:r>
      <w:r w:rsidR="009E01A1" w:rsidRPr="003D0A4C">
        <w:rPr>
          <w:rFonts w:eastAsia="Calibri"/>
          <w:szCs w:val="22"/>
        </w:rPr>
        <w:t>, k</w:t>
      </w:r>
      <w:r w:rsidR="00BD1523" w:rsidRPr="003D0A4C">
        <w:rPr>
          <w:rFonts w:eastAsia="Calibri"/>
          <w:szCs w:val="22"/>
        </w:rPr>
        <w:t xml:space="preserve">reipkitės į savo gydytoją arba </w:t>
      </w:r>
      <w:r w:rsidR="009E01A1" w:rsidRPr="003D0A4C">
        <w:rPr>
          <w:rFonts w:eastAsia="Calibri"/>
          <w:szCs w:val="22"/>
        </w:rPr>
        <w:t>skubios</w:t>
      </w:r>
      <w:r w:rsidR="00BD1523" w:rsidRPr="003D0A4C">
        <w:rPr>
          <w:rFonts w:eastAsia="Calibri"/>
          <w:szCs w:val="22"/>
        </w:rPr>
        <w:t xml:space="preserve"> pagalbos skyrių</w:t>
      </w:r>
      <w:r w:rsidRPr="003D0A4C">
        <w:rPr>
          <w:rFonts w:eastAsia="Calibri"/>
          <w:szCs w:val="22"/>
        </w:rPr>
        <w:t>;</w:t>
      </w:r>
    </w:p>
    <w:p w14:paraId="56E9A995" w14:textId="77777777" w:rsidR="009E01A1" w:rsidRPr="003D0A4C" w:rsidRDefault="000F3DF9" w:rsidP="00533E0F">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k</w:t>
      </w:r>
      <w:r w:rsidR="009E01A1" w:rsidRPr="003D0A4C">
        <w:rPr>
          <w:rFonts w:eastAsia="Calibri"/>
          <w:szCs w:val="22"/>
        </w:rPr>
        <w:t>epenų uždegimas, gelta. Kreipkitės į savo gydytoją arba skubios pagalbos skyrių</w:t>
      </w:r>
      <w:r w:rsidR="00814DE3" w:rsidRPr="003D0A4C">
        <w:rPr>
          <w:rFonts w:eastAsia="Calibri"/>
          <w:szCs w:val="22"/>
        </w:rPr>
        <w:t>.</w:t>
      </w:r>
    </w:p>
    <w:p w14:paraId="5D1BAC71" w14:textId="77777777" w:rsidR="00592D2A" w:rsidRPr="003D0A4C" w:rsidRDefault="00592D2A" w:rsidP="00666A1B">
      <w:pPr>
        <w:pStyle w:val="Sraopastraipa"/>
        <w:tabs>
          <w:tab w:val="clear" w:pos="567"/>
        </w:tabs>
        <w:spacing w:line="240" w:lineRule="auto"/>
        <w:ind w:left="0"/>
        <w:rPr>
          <w:szCs w:val="22"/>
        </w:rPr>
      </w:pPr>
    </w:p>
    <w:p w14:paraId="09B359CC" w14:textId="77777777" w:rsidR="00592D2A" w:rsidRPr="003D0A4C" w:rsidRDefault="00592D2A" w:rsidP="00533E0F">
      <w:pPr>
        <w:tabs>
          <w:tab w:val="clear" w:pos="567"/>
        </w:tabs>
        <w:spacing w:line="240" w:lineRule="auto"/>
        <w:rPr>
          <w:b/>
          <w:szCs w:val="22"/>
          <w:lang w:eastAsia="lt-LT"/>
        </w:rPr>
      </w:pPr>
      <w:r w:rsidRPr="003D0A4C">
        <w:rPr>
          <w:b/>
          <w:szCs w:val="22"/>
          <w:lang w:eastAsia="lt-LT"/>
        </w:rPr>
        <w:t>Pranešimas apie šalutinį poveikį</w:t>
      </w:r>
    </w:p>
    <w:p w14:paraId="4088AC6B" w14:textId="4AB2171A" w:rsidR="00592D2A" w:rsidRPr="003D0A4C" w:rsidRDefault="00592D2A" w:rsidP="00533E0F">
      <w:pPr>
        <w:spacing w:line="240" w:lineRule="auto"/>
        <w:rPr>
          <w:szCs w:val="22"/>
        </w:rPr>
      </w:pPr>
      <w:r w:rsidRPr="003D0A4C">
        <w:rPr>
          <w:szCs w:val="22"/>
        </w:rPr>
        <w:t xml:space="preserve">Jeigu pasireiškė šalutinis poveikis, įskaitant šiame lapelyje nenurodytą, pasakykite gydytojui arba vaistininkui. </w:t>
      </w:r>
      <w:r w:rsidR="00595E66" w:rsidRPr="00173C6A">
        <w:rPr>
          <w:snapToGrid w:val="0"/>
        </w:rPr>
        <w:t xml:space="preserve">Pranešimą apie šalutinį poveikį galite pateikti </w:t>
      </w:r>
      <w:r w:rsidR="00595E66" w:rsidRPr="00561630">
        <w:rPr>
          <w:snapToGrid w:val="0"/>
        </w:rPr>
        <w:t xml:space="preserve">Valstybinės vaistų kontrolės tarnybos prie Lietuvos Respublikos sveikatos apsaugos ministerijos tinklalapyje </w:t>
      </w:r>
      <w:r w:rsidR="00595E66" w:rsidRPr="00730256">
        <w:t>https://vvkt.</w:t>
      </w:r>
      <w:r w:rsidR="00595E66" w:rsidRPr="00561630">
        <w:rPr>
          <w:snapToGrid w:val="0"/>
        </w:rPr>
        <w:t>lrv.</w:t>
      </w:r>
      <w:r w:rsidR="00595E66" w:rsidRPr="00730256">
        <w:t>lt/</w:t>
      </w:r>
      <w:r w:rsidR="00595E66" w:rsidRPr="00561630">
        <w:rPr>
          <w:snapToGrid w:val="0"/>
        </w:rPr>
        <w:t xml:space="preserve">lt/ nurodytais būdais arba paskambinti nemokamu telefonu </w:t>
      </w:r>
      <w:r w:rsidR="00595E66">
        <w:rPr>
          <w:snapToGrid w:val="0"/>
        </w:rPr>
        <w:t>+370</w:t>
      </w:r>
      <w:r w:rsidR="00595E66" w:rsidRPr="00561630">
        <w:rPr>
          <w:snapToGrid w:val="0"/>
        </w:rPr>
        <w:t xml:space="preserve"> 800 73 568</w:t>
      </w:r>
      <w:r w:rsidR="00595E66" w:rsidRPr="00173C6A">
        <w:rPr>
          <w:snapToGrid w:val="0"/>
        </w:rPr>
        <w:t>.</w:t>
      </w:r>
      <w:r w:rsidR="00595E66">
        <w:rPr>
          <w:snapToGrid w:val="0"/>
        </w:rPr>
        <w:t xml:space="preserve"> </w:t>
      </w:r>
      <w:r w:rsidRPr="003D0A4C">
        <w:rPr>
          <w:szCs w:val="22"/>
        </w:rPr>
        <w:t>Pranešdami apie šalutinį poveikį galite mums padėti gauti daugiau informacijos apie šio vaisto saugumą</w:t>
      </w:r>
      <w:r w:rsidR="009C23D8" w:rsidRPr="003D0A4C">
        <w:rPr>
          <w:szCs w:val="22"/>
        </w:rPr>
        <w:t>.</w:t>
      </w:r>
    </w:p>
    <w:p w14:paraId="564B5F62" w14:textId="77777777" w:rsidR="00592D2A" w:rsidRPr="003D0A4C" w:rsidRDefault="00592D2A" w:rsidP="00533E0F">
      <w:pPr>
        <w:spacing w:line="240" w:lineRule="auto"/>
        <w:rPr>
          <w:szCs w:val="22"/>
        </w:rPr>
      </w:pPr>
    </w:p>
    <w:p w14:paraId="24971CA1" w14:textId="77777777" w:rsidR="0098618D" w:rsidRPr="003D0A4C" w:rsidRDefault="0098618D" w:rsidP="00533E0F">
      <w:pPr>
        <w:pStyle w:val="Pagrindinistekstas"/>
        <w:spacing w:after="0"/>
        <w:rPr>
          <w:sz w:val="22"/>
          <w:szCs w:val="22"/>
          <w:lang w:val="lt-LT"/>
        </w:rPr>
      </w:pPr>
    </w:p>
    <w:p w14:paraId="543200CA" w14:textId="77777777" w:rsidR="00592D2A" w:rsidRPr="003D0A4C" w:rsidRDefault="00C1761D" w:rsidP="00533E0F">
      <w:pPr>
        <w:pStyle w:val="Antrat2"/>
        <w:numPr>
          <w:ilvl w:val="0"/>
          <w:numId w:val="3"/>
        </w:numPr>
        <w:tabs>
          <w:tab w:val="clear" w:pos="720"/>
          <w:tab w:val="num" w:pos="540"/>
        </w:tabs>
        <w:rPr>
          <w:sz w:val="22"/>
          <w:szCs w:val="22"/>
          <w:lang w:val="lt-LT"/>
        </w:rPr>
      </w:pPr>
      <w:r w:rsidRPr="003D0A4C">
        <w:rPr>
          <w:sz w:val="22"/>
          <w:szCs w:val="22"/>
          <w:lang w:val="lt-LT"/>
        </w:rPr>
        <w:t>Kaip laikyti CLADOSOL</w:t>
      </w:r>
    </w:p>
    <w:p w14:paraId="1D5516FB" w14:textId="77777777" w:rsidR="00592D2A" w:rsidRPr="003D0A4C" w:rsidRDefault="00592D2A" w:rsidP="00533E0F">
      <w:pPr>
        <w:spacing w:line="240" w:lineRule="auto"/>
        <w:rPr>
          <w:szCs w:val="22"/>
        </w:rPr>
      </w:pPr>
    </w:p>
    <w:p w14:paraId="645F6D9A" w14:textId="77777777" w:rsidR="00592D2A" w:rsidRPr="003D0A4C" w:rsidRDefault="00BA0AC5" w:rsidP="00533E0F">
      <w:pPr>
        <w:spacing w:line="240" w:lineRule="auto"/>
        <w:rPr>
          <w:szCs w:val="22"/>
        </w:rPr>
      </w:pPr>
      <w:r w:rsidRPr="003D0A4C">
        <w:rPr>
          <w:szCs w:val="22"/>
        </w:rPr>
        <w:t xml:space="preserve">Šį vaistą laikykite vaikams nepastebimoje ir nepasiekiamoje </w:t>
      </w:r>
      <w:r w:rsidR="00592D2A" w:rsidRPr="003D0A4C">
        <w:rPr>
          <w:szCs w:val="22"/>
        </w:rPr>
        <w:t>vietoje.</w:t>
      </w:r>
    </w:p>
    <w:p w14:paraId="3BFCA5A8" w14:textId="77777777" w:rsidR="00592D2A" w:rsidRPr="003D0A4C" w:rsidRDefault="00592D2A" w:rsidP="00533E0F">
      <w:pPr>
        <w:spacing w:line="240" w:lineRule="auto"/>
        <w:rPr>
          <w:szCs w:val="22"/>
        </w:rPr>
      </w:pPr>
    </w:p>
    <w:p w14:paraId="666BE968" w14:textId="527F09BA" w:rsidR="00592D2A" w:rsidRPr="003D0A4C" w:rsidRDefault="00592D2A" w:rsidP="00533E0F">
      <w:pPr>
        <w:spacing w:line="240" w:lineRule="auto"/>
        <w:rPr>
          <w:szCs w:val="22"/>
        </w:rPr>
      </w:pPr>
      <w:r w:rsidRPr="003D0A4C">
        <w:rPr>
          <w:szCs w:val="22"/>
        </w:rPr>
        <w:t xml:space="preserve">Laikyti ne aukštesnėje kaip </w:t>
      </w:r>
      <w:r w:rsidR="00D53230">
        <w:rPr>
          <w:szCs w:val="22"/>
        </w:rPr>
        <w:t>25</w:t>
      </w:r>
      <w:r w:rsidR="00D53230" w:rsidRPr="003D0A4C">
        <w:rPr>
          <w:szCs w:val="22"/>
        </w:rPr>
        <w:t> </w:t>
      </w:r>
      <w:r w:rsidRPr="003D0A4C">
        <w:rPr>
          <w:szCs w:val="22"/>
        </w:rPr>
        <w:sym w:font="Symbol" w:char="F0B0"/>
      </w:r>
      <w:r w:rsidRPr="003D0A4C">
        <w:rPr>
          <w:szCs w:val="22"/>
        </w:rPr>
        <w:t>C temperatūroje.</w:t>
      </w:r>
    </w:p>
    <w:p w14:paraId="54E630A4" w14:textId="77777777" w:rsidR="00592D2A" w:rsidRPr="003D0A4C" w:rsidRDefault="00592D2A" w:rsidP="00533E0F">
      <w:pPr>
        <w:spacing w:line="240" w:lineRule="auto"/>
        <w:rPr>
          <w:szCs w:val="22"/>
        </w:rPr>
      </w:pPr>
    </w:p>
    <w:p w14:paraId="1DE4F911" w14:textId="77777777" w:rsidR="00592D2A" w:rsidRPr="003D0A4C" w:rsidRDefault="00592D2A" w:rsidP="00533E0F">
      <w:pPr>
        <w:pStyle w:val="Pagrindinistekstas"/>
        <w:spacing w:after="0"/>
        <w:rPr>
          <w:iCs/>
          <w:sz w:val="22"/>
          <w:szCs w:val="22"/>
          <w:lang w:val="lt-LT"/>
        </w:rPr>
      </w:pPr>
      <w:r w:rsidRPr="003D0A4C">
        <w:rPr>
          <w:iCs/>
          <w:sz w:val="22"/>
          <w:szCs w:val="22"/>
          <w:lang w:val="lt-LT"/>
        </w:rPr>
        <w:t xml:space="preserve">Ant dėžutės po </w:t>
      </w:r>
      <w:r w:rsidR="00A66707" w:rsidRPr="003D0A4C">
        <w:rPr>
          <w:iCs/>
          <w:sz w:val="22"/>
          <w:szCs w:val="22"/>
          <w:lang w:val="lt-LT"/>
        </w:rPr>
        <w:t xml:space="preserve">„EXP“ </w:t>
      </w:r>
      <w:r w:rsidR="00AD43A3" w:rsidRPr="003D0A4C">
        <w:rPr>
          <w:iCs/>
          <w:sz w:val="22"/>
          <w:szCs w:val="22"/>
          <w:lang w:val="lt-LT"/>
        </w:rPr>
        <w:t xml:space="preserve">ir lizdinės plokštelės </w:t>
      </w:r>
      <w:r w:rsidRPr="003D0A4C">
        <w:rPr>
          <w:iCs/>
          <w:sz w:val="22"/>
          <w:szCs w:val="22"/>
          <w:lang w:val="lt-LT"/>
        </w:rPr>
        <w:t xml:space="preserve">nurodytam tinkamumo laikui pasibaigus, </w:t>
      </w:r>
      <w:r w:rsidR="009C23D8" w:rsidRPr="003D0A4C">
        <w:rPr>
          <w:iCs/>
          <w:sz w:val="22"/>
          <w:szCs w:val="22"/>
          <w:lang w:val="lt-LT"/>
        </w:rPr>
        <w:t xml:space="preserve">šio vaisto </w:t>
      </w:r>
      <w:r w:rsidRPr="003D0A4C">
        <w:rPr>
          <w:iCs/>
          <w:sz w:val="22"/>
          <w:szCs w:val="22"/>
          <w:lang w:val="lt-LT"/>
        </w:rPr>
        <w:t>vartoti negalima. Vaistas tinka</w:t>
      </w:r>
      <w:r w:rsidR="00BA0AC5" w:rsidRPr="003D0A4C">
        <w:rPr>
          <w:iCs/>
          <w:sz w:val="22"/>
          <w:szCs w:val="22"/>
          <w:lang w:val="lt-LT"/>
        </w:rPr>
        <w:t>mas</w:t>
      </w:r>
      <w:r w:rsidRPr="003D0A4C">
        <w:rPr>
          <w:iCs/>
          <w:sz w:val="22"/>
          <w:szCs w:val="22"/>
          <w:lang w:val="lt-LT"/>
        </w:rPr>
        <w:t xml:space="preserve"> vartoti iki paskutinės nurodyto mėnesio dienos.</w:t>
      </w:r>
    </w:p>
    <w:p w14:paraId="7433D3D2" w14:textId="77777777" w:rsidR="00BA0AC5" w:rsidRPr="003D0A4C" w:rsidRDefault="00BA0AC5" w:rsidP="00533E0F">
      <w:pPr>
        <w:numPr>
          <w:ilvl w:val="12"/>
          <w:numId w:val="0"/>
        </w:numPr>
        <w:spacing w:line="240" w:lineRule="auto"/>
        <w:ind w:right="-2"/>
        <w:rPr>
          <w:szCs w:val="22"/>
        </w:rPr>
      </w:pPr>
    </w:p>
    <w:p w14:paraId="0352068B" w14:textId="690C0FA7" w:rsidR="00592D2A" w:rsidRPr="003D0A4C" w:rsidRDefault="00592D2A" w:rsidP="00533E0F">
      <w:pPr>
        <w:numPr>
          <w:ilvl w:val="12"/>
          <w:numId w:val="0"/>
        </w:numPr>
        <w:spacing w:line="240" w:lineRule="auto"/>
        <w:ind w:right="-2"/>
        <w:rPr>
          <w:szCs w:val="22"/>
        </w:rPr>
      </w:pPr>
      <w:r w:rsidRPr="003D0A4C">
        <w:rPr>
          <w:szCs w:val="22"/>
        </w:rPr>
        <w:t>Vaistų negalima iš</w:t>
      </w:r>
      <w:r w:rsidR="009C23D8" w:rsidRPr="003D0A4C">
        <w:rPr>
          <w:szCs w:val="22"/>
        </w:rPr>
        <w:t>mesti</w:t>
      </w:r>
      <w:r w:rsidRPr="003D0A4C">
        <w:rPr>
          <w:szCs w:val="22"/>
        </w:rPr>
        <w:t xml:space="preserve"> į kanalizaciją arba su buitinėmis</w:t>
      </w:r>
      <w:r w:rsidRPr="003D0A4C">
        <w:rPr>
          <w:color w:val="993366"/>
          <w:szCs w:val="22"/>
        </w:rPr>
        <w:t xml:space="preserve"> </w:t>
      </w:r>
      <w:r w:rsidRPr="003D0A4C">
        <w:rPr>
          <w:szCs w:val="22"/>
        </w:rPr>
        <w:t xml:space="preserve">atliekomis. Kaip </w:t>
      </w:r>
      <w:r w:rsidR="009C23D8" w:rsidRPr="003D0A4C">
        <w:rPr>
          <w:szCs w:val="22"/>
        </w:rPr>
        <w:t xml:space="preserve">išmesti </w:t>
      </w:r>
      <w:r w:rsidRPr="003D0A4C">
        <w:rPr>
          <w:szCs w:val="22"/>
        </w:rPr>
        <w:t>nereikalingus vaistus, klauskite vaistininko. Šios priemonės padės apsaugoti aplinką.</w:t>
      </w:r>
    </w:p>
    <w:p w14:paraId="7CD1C1A8" w14:textId="77777777" w:rsidR="00592D2A" w:rsidRPr="003D0A4C" w:rsidRDefault="00592D2A" w:rsidP="00533E0F">
      <w:pPr>
        <w:spacing w:line="240" w:lineRule="auto"/>
        <w:rPr>
          <w:szCs w:val="22"/>
        </w:rPr>
      </w:pPr>
    </w:p>
    <w:p w14:paraId="15FF4EF6" w14:textId="77777777" w:rsidR="00592D2A" w:rsidRPr="003D0A4C" w:rsidRDefault="00592D2A" w:rsidP="00533E0F">
      <w:pPr>
        <w:spacing w:line="240" w:lineRule="auto"/>
        <w:rPr>
          <w:szCs w:val="22"/>
        </w:rPr>
      </w:pPr>
    </w:p>
    <w:p w14:paraId="7E84E065" w14:textId="77777777" w:rsidR="00592D2A" w:rsidRPr="003D0A4C" w:rsidRDefault="00C1761D" w:rsidP="00666A1B">
      <w:pPr>
        <w:pStyle w:val="Antrat2"/>
        <w:keepLines/>
        <w:numPr>
          <w:ilvl w:val="0"/>
          <w:numId w:val="3"/>
        </w:numPr>
        <w:tabs>
          <w:tab w:val="clear" w:pos="720"/>
          <w:tab w:val="num" w:pos="540"/>
        </w:tabs>
        <w:rPr>
          <w:sz w:val="22"/>
          <w:szCs w:val="22"/>
          <w:lang w:val="lt-LT"/>
        </w:rPr>
      </w:pPr>
      <w:r w:rsidRPr="003D0A4C">
        <w:rPr>
          <w:sz w:val="22"/>
          <w:szCs w:val="22"/>
          <w:lang w:val="lt-LT"/>
        </w:rPr>
        <w:lastRenderedPageBreak/>
        <w:t>Pakuotės turinys ir kita informacija</w:t>
      </w:r>
    </w:p>
    <w:p w14:paraId="4AA18943" w14:textId="77777777" w:rsidR="005B6F1E" w:rsidRPr="003D0A4C" w:rsidRDefault="005B6F1E" w:rsidP="00666A1B">
      <w:pPr>
        <w:pStyle w:val="Pagrindinistekstas"/>
        <w:keepNext/>
        <w:keepLines/>
        <w:spacing w:after="0"/>
        <w:rPr>
          <w:bCs/>
          <w:sz w:val="22"/>
          <w:szCs w:val="22"/>
          <w:lang w:val="lt-LT"/>
        </w:rPr>
      </w:pPr>
    </w:p>
    <w:p w14:paraId="321BB1DF" w14:textId="77777777" w:rsidR="00592D2A" w:rsidRPr="003D0A4C" w:rsidRDefault="00592D2A" w:rsidP="00666A1B">
      <w:pPr>
        <w:pStyle w:val="Pagrindinistekstas"/>
        <w:keepNext/>
        <w:keepLines/>
        <w:spacing w:after="0"/>
        <w:rPr>
          <w:b/>
          <w:bCs/>
          <w:sz w:val="22"/>
          <w:szCs w:val="22"/>
          <w:lang w:val="lt-LT"/>
        </w:rPr>
      </w:pPr>
      <w:r w:rsidRPr="003D0A4C">
        <w:rPr>
          <w:b/>
          <w:bCs/>
          <w:sz w:val="22"/>
          <w:szCs w:val="22"/>
          <w:lang w:val="lt-LT"/>
        </w:rPr>
        <w:t xml:space="preserve">CLADOSOL sudėtis </w:t>
      </w:r>
    </w:p>
    <w:p w14:paraId="6B838C61" w14:textId="77777777" w:rsidR="00592D2A" w:rsidRPr="003D0A4C" w:rsidRDefault="00592D2A" w:rsidP="00666A1B">
      <w:pPr>
        <w:pStyle w:val="Pagrindinistekstas"/>
        <w:keepNext/>
        <w:keepLines/>
        <w:spacing w:after="0"/>
        <w:rPr>
          <w:sz w:val="22"/>
          <w:szCs w:val="22"/>
          <w:u w:val="single"/>
          <w:lang w:val="lt-LT"/>
        </w:rPr>
      </w:pPr>
    </w:p>
    <w:p w14:paraId="30AD534F" w14:textId="77777777" w:rsidR="00592D2A" w:rsidRPr="003D0A4C" w:rsidRDefault="00592D2A" w:rsidP="00666A1B">
      <w:pPr>
        <w:pStyle w:val="Pagrindinistekstas"/>
        <w:keepNext/>
        <w:keepLines/>
        <w:numPr>
          <w:ilvl w:val="0"/>
          <w:numId w:val="4"/>
        </w:numPr>
        <w:spacing w:after="0"/>
        <w:ind w:left="567" w:hanging="567"/>
        <w:rPr>
          <w:i/>
          <w:iCs/>
          <w:sz w:val="22"/>
          <w:szCs w:val="22"/>
          <w:lang w:val="lt-LT"/>
        </w:rPr>
      </w:pPr>
      <w:r w:rsidRPr="003D0A4C">
        <w:rPr>
          <w:sz w:val="22"/>
          <w:szCs w:val="22"/>
          <w:lang w:val="lt-LT"/>
        </w:rPr>
        <w:t xml:space="preserve">Veiklioji medžiaga yra itrakonazolas. Vienoje </w:t>
      </w:r>
      <w:r w:rsidR="009C23D8" w:rsidRPr="003D0A4C">
        <w:rPr>
          <w:sz w:val="22"/>
          <w:szCs w:val="22"/>
          <w:lang w:val="lt-LT"/>
        </w:rPr>
        <w:t xml:space="preserve">100 mg CLADOSOL </w:t>
      </w:r>
      <w:r w:rsidRPr="003D0A4C">
        <w:rPr>
          <w:sz w:val="22"/>
          <w:szCs w:val="22"/>
          <w:lang w:val="lt-LT"/>
        </w:rPr>
        <w:t xml:space="preserve">kapsulėje yra 100 mg itrakonazolo. </w:t>
      </w:r>
    </w:p>
    <w:p w14:paraId="0461D119" w14:textId="77777777" w:rsidR="00592D2A" w:rsidRPr="003D0A4C" w:rsidRDefault="00592D2A" w:rsidP="00666A1B">
      <w:pPr>
        <w:pStyle w:val="Pagrindinistekstas"/>
        <w:keepNext/>
        <w:keepLines/>
        <w:numPr>
          <w:ilvl w:val="0"/>
          <w:numId w:val="4"/>
        </w:numPr>
        <w:spacing w:after="0"/>
        <w:ind w:left="567" w:hanging="567"/>
        <w:rPr>
          <w:sz w:val="22"/>
          <w:szCs w:val="22"/>
          <w:lang w:val="lt-LT"/>
        </w:rPr>
      </w:pPr>
      <w:r w:rsidRPr="003D0A4C">
        <w:rPr>
          <w:sz w:val="22"/>
          <w:szCs w:val="22"/>
          <w:lang w:val="lt-LT"/>
        </w:rPr>
        <w:t xml:space="preserve">Pagalbinės medžiagos. </w:t>
      </w:r>
    </w:p>
    <w:p w14:paraId="379F65ED" w14:textId="77777777" w:rsidR="00592D2A" w:rsidRPr="003D0A4C" w:rsidRDefault="00592D2A" w:rsidP="00666A1B">
      <w:pPr>
        <w:pStyle w:val="Pagrindinistekstas"/>
        <w:tabs>
          <w:tab w:val="left" w:pos="1701"/>
        </w:tabs>
        <w:spacing w:after="0"/>
        <w:ind w:left="567"/>
        <w:rPr>
          <w:sz w:val="22"/>
          <w:szCs w:val="22"/>
          <w:lang w:val="lt-LT"/>
        </w:rPr>
      </w:pPr>
      <w:r w:rsidRPr="003D0A4C">
        <w:rPr>
          <w:i/>
          <w:sz w:val="22"/>
          <w:szCs w:val="22"/>
          <w:lang w:val="lt-LT"/>
        </w:rPr>
        <w:t xml:space="preserve">Kapsulės turinys: </w:t>
      </w:r>
      <w:r w:rsidRPr="003D0A4C">
        <w:rPr>
          <w:sz w:val="22"/>
          <w:szCs w:val="22"/>
          <w:lang w:val="lt-LT"/>
        </w:rPr>
        <w:t>cukriniai branduoliai (sacharozė, kukurūzų krakmolas), hipromeliozė, sorbitano stearatas, hidratuotas koloidino silicio dioksidas.</w:t>
      </w:r>
    </w:p>
    <w:p w14:paraId="791617A0" w14:textId="77777777" w:rsidR="00592D2A" w:rsidRPr="003D0A4C" w:rsidRDefault="00592D2A" w:rsidP="00666A1B">
      <w:pPr>
        <w:pStyle w:val="Pagrindinistekstas"/>
        <w:spacing w:after="0"/>
        <w:ind w:left="567"/>
        <w:rPr>
          <w:sz w:val="22"/>
          <w:szCs w:val="22"/>
          <w:lang w:val="lt-LT"/>
        </w:rPr>
      </w:pPr>
      <w:r w:rsidRPr="00666A1B">
        <w:rPr>
          <w:i/>
          <w:iCs/>
          <w:sz w:val="22"/>
          <w:szCs w:val="22"/>
          <w:lang w:val="lt-LT"/>
        </w:rPr>
        <w:t>Kietos</w:t>
      </w:r>
      <w:r w:rsidR="00B52699" w:rsidRPr="00666A1B">
        <w:rPr>
          <w:i/>
          <w:iCs/>
          <w:sz w:val="22"/>
          <w:szCs w:val="22"/>
          <w:lang w:val="lt-LT"/>
        </w:rPr>
        <w:t>ios</w:t>
      </w:r>
      <w:r w:rsidRPr="00666A1B">
        <w:rPr>
          <w:i/>
          <w:iCs/>
          <w:sz w:val="22"/>
          <w:szCs w:val="22"/>
          <w:lang w:val="lt-LT"/>
        </w:rPr>
        <w:t xml:space="preserve"> želatinos kapsulės dangtelis ir korpusas</w:t>
      </w:r>
      <w:r w:rsidRPr="003D0A4C">
        <w:rPr>
          <w:sz w:val="22"/>
          <w:szCs w:val="22"/>
          <w:lang w:val="lt-LT"/>
        </w:rPr>
        <w:t>: želatina, raudonasis geležies oksidas (E172), titano dioksidas (E171)</w:t>
      </w:r>
    </w:p>
    <w:p w14:paraId="5F954FDB" w14:textId="77777777" w:rsidR="00592D2A" w:rsidRPr="003D0A4C" w:rsidRDefault="00592D2A" w:rsidP="00533E0F">
      <w:pPr>
        <w:spacing w:line="240" w:lineRule="auto"/>
        <w:ind w:right="-2"/>
        <w:rPr>
          <w:szCs w:val="22"/>
        </w:rPr>
      </w:pPr>
    </w:p>
    <w:p w14:paraId="7E2572C6" w14:textId="77777777" w:rsidR="00592D2A" w:rsidRDefault="00592D2A" w:rsidP="00533E0F">
      <w:pPr>
        <w:numPr>
          <w:ilvl w:val="12"/>
          <w:numId w:val="0"/>
        </w:numPr>
        <w:spacing w:line="240" w:lineRule="auto"/>
        <w:ind w:right="-2"/>
        <w:rPr>
          <w:b/>
          <w:bCs/>
          <w:szCs w:val="22"/>
        </w:rPr>
      </w:pPr>
      <w:r w:rsidRPr="003D0A4C">
        <w:rPr>
          <w:b/>
          <w:bCs/>
          <w:szCs w:val="22"/>
        </w:rPr>
        <w:t>CLADOSOL išvaizda ir kiekis pakuotėje</w:t>
      </w:r>
    </w:p>
    <w:p w14:paraId="574CC11D" w14:textId="77777777" w:rsidR="00392E7F" w:rsidRPr="003D0A4C" w:rsidRDefault="00392E7F" w:rsidP="00533E0F">
      <w:pPr>
        <w:numPr>
          <w:ilvl w:val="12"/>
          <w:numId w:val="0"/>
        </w:numPr>
        <w:spacing w:line="240" w:lineRule="auto"/>
        <w:ind w:right="-2"/>
        <w:rPr>
          <w:b/>
          <w:bCs/>
          <w:szCs w:val="22"/>
        </w:rPr>
      </w:pPr>
    </w:p>
    <w:p w14:paraId="7DB11D8C" w14:textId="77777777" w:rsidR="00592D2A" w:rsidRPr="003D0A4C" w:rsidRDefault="00592D2A" w:rsidP="00533E0F">
      <w:pPr>
        <w:pStyle w:val="Pagrindinistekstas"/>
        <w:spacing w:after="0"/>
        <w:rPr>
          <w:sz w:val="22"/>
          <w:szCs w:val="22"/>
          <w:lang w:val="lt-LT"/>
        </w:rPr>
      </w:pPr>
      <w:r w:rsidRPr="003D0A4C">
        <w:rPr>
          <w:sz w:val="22"/>
          <w:szCs w:val="22"/>
          <w:lang w:val="lt-LT"/>
        </w:rPr>
        <w:t>CLADOSOL 100 mg yra pailgos, raudonos nepermatomos kietos</w:t>
      </w:r>
      <w:r w:rsidR="00B52699" w:rsidRPr="003D0A4C">
        <w:rPr>
          <w:sz w:val="22"/>
          <w:szCs w:val="22"/>
          <w:lang w:val="lt-LT"/>
        </w:rPr>
        <w:t>ios</w:t>
      </w:r>
      <w:r w:rsidRPr="003D0A4C">
        <w:rPr>
          <w:sz w:val="22"/>
          <w:szCs w:val="22"/>
          <w:lang w:val="lt-LT"/>
        </w:rPr>
        <w:t xml:space="preserve"> želatininės kapsulės (0 dydžio). </w:t>
      </w:r>
    </w:p>
    <w:p w14:paraId="0EC77B60" w14:textId="77777777" w:rsidR="00592D2A" w:rsidRPr="003D0A4C" w:rsidRDefault="00592D2A" w:rsidP="00533E0F">
      <w:pPr>
        <w:widowControl w:val="0"/>
        <w:overflowPunct w:val="0"/>
        <w:autoSpaceDE w:val="0"/>
        <w:autoSpaceDN w:val="0"/>
        <w:adjustRightInd w:val="0"/>
        <w:spacing w:line="240" w:lineRule="auto"/>
        <w:rPr>
          <w:szCs w:val="22"/>
        </w:rPr>
      </w:pPr>
    </w:p>
    <w:p w14:paraId="15D4BA90" w14:textId="77777777" w:rsidR="00592D2A" w:rsidRPr="003D0A4C" w:rsidRDefault="00592D2A" w:rsidP="00533E0F">
      <w:pPr>
        <w:widowControl w:val="0"/>
        <w:overflowPunct w:val="0"/>
        <w:autoSpaceDE w:val="0"/>
        <w:autoSpaceDN w:val="0"/>
        <w:adjustRightInd w:val="0"/>
        <w:spacing w:line="240" w:lineRule="auto"/>
        <w:rPr>
          <w:szCs w:val="22"/>
        </w:rPr>
      </w:pPr>
      <w:r w:rsidRPr="003D0A4C">
        <w:rPr>
          <w:szCs w:val="22"/>
        </w:rPr>
        <w:t>CLADOSOL 100 mg kietos</w:t>
      </w:r>
      <w:r w:rsidR="00B52699" w:rsidRPr="003D0A4C">
        <w:rPr>
          <w:szCs w:val="22"/>
        </w:rPr>
        <w:t>ios</w:t>
      </w:r>
      <w:r w:rsidRPr="003D0A4C">
        <w:rPr>
          <w:szCs w:val="22"/>
        </w:rPr>
        <w:t xml:space="preserve"> kapsulės tiekiamos PVC/PVDC/aliuminio lizdinėmis plokštelėmis po </w:t>
      </w:r>
      <w:r w:rsidRPr="003D0A4C">
        <w:rPr>
          <w:color w:val="000000"/>
          <w:szCs w:val="22"/>
        </w:rPr>
        <w:t>4, 6, 8, 14, 15, 18, 28, 30, 50, 60 arba 84</w:t>
      </w:r>
      <w:r w:rsidR="00137B5C" w:rsidRPr="003D0A4C">
        <w:rPr>
          <w:color w:val="000000"/>
          <w:szCs w:val="22"/>
        </w:rPr>
        <w:t> </w:t>
      </w:r>
      <w:r w:rsidRPr="003D0A4C">
        <w:rPr>
          <w:szCs w:val="22"/>
        </w:rPr>
        <w:t>kapsules.</w:t>
      </w:r>
    </w:p>
    <w:p w14:paraId="1D05F1FE" w14:textId="77777777" w:rsidR="00592D2A" w:rsidRPr="003D0A4C" w:rsidRDefault="00592D2A" w:rsidP="00533E0F">
      <w:pPr>
        <w:widowControl w:val="0"/>
        <w:overflowPunct w:val="0"/>
        <w:autoSpaceDE w:val="0"/>
        <w:autoSpaceDN w:val="0"/>
        <w:adjustRightInd w:val="0"/>
        <w:spacing w:line="240" w:lineRule="auto"/>
        <w:rPr>
          <w:szCs w:val="22"/>
        </w:rPr>
      </w:pPr>
    </w:p>
    <w:p w14:paraId="08216249" w14:textId="77777777" w:rsidR="00592D2A" w:rsidRPr="003D0A4C" w:rsidRDefault="00592D2A" w:rsidP="00533E0F">
      <w:pPr>
        <w:widowControl w:val="0"/>
        <w:overflowPunct w:val="0"/>
        <w:autoSpaceDE w:val="0"/>
        <w:autoSpaceDN w:val="0"/>
        <w:adjustRightInd w:val="0"/>
        <w:spacing w:line="240" w:lineRule="auto"/>
        <w:rPr>
          <w:szCs w:val="22"/>
        </w:rPr>
      </w:pPr>
      <w:r w:rsidRPr="003D0A4C">
        <w:rPr>
          <w:szCs w:val="22"/>
        </w:rPr>
        <w:t>Gali būti tiekiamos ne visų dydžių pakuotės.</w:t>
      </w:r>
    </w:p>
    <w:p w14:paraId="03C4492A" w14:textId="77777777" w:rsidR="00592D2A" w:rsidRPr="003D0A4C" w:rsidRDefault="00592D2A" w:rsidP="00533E0F">
      <w:pPr>
        <w:numPr>
          <w:ilvl w:val="12"/>
          <w:numId w:val="0"/>
        </w:numPr>
        <w:spacing w:line="240" w:lineRule="auto"/>
        <w:ind w:right="-2"/>
        <w:rPr>
          <w:szCs w:val="22"/>
        </w:rPr>
      </w:pPr>
    </w:p>
    <w:p w14:paraId="1C377E0B" w14:textId="77777777" w:rsidR="00592D2A" w:rsidRPr="003D0A4C" w:rsidRDefault="0098618D" w:rsidP="00533E0F">
      <w:pPr>
        <w:numPr>
          <w:ilvl w:val="12"/>
          <w:numId w:val="0"/>
        </w:numPr>
        <w:spacing w:line="240" w:lineRule="auto"/>
        <w:ind w:right="-2"/>
        <w:rPr>
          <w:b/>
          <w:bCs/>
          <w:szCs w:val="22"/>
        </w:rPr>
      </w:pPr>
      <w:r w:rsidRPr="003D0A4C">
        <w:rPr>
          <w:b/>
          <w:bCs/>
          <w:szCs w:val="22"/>
        </w:rPr>
        <w:t>Registruotojas</w:t>
      </w:r>
      <w:r w:rsidR="00592D2A" w:rsidRPr="003D0A4C">
        <w:rPr>
          <w:b/>
          <w:bCs/>
          <w:szCs w:val="22"/>
        </w:rPr>
        <w:t xml:space="preserve"> ir gamintojas</w:t>
      </w:r>
    </w:p>
    <w:p w14:paraId="17EB1ECD" w14:textId="77777777" w:rsidR="00592D2A" w:rsidRPr="003D0A4C" w:rsidRDefault="00592D2A" w:rsidP="00533E0F">
      <w:pPr>
        <w:spacing w:line="240" w:lineRule="auto"/>
        <w:rPr>
          <w:szCs w:val="22"/>
        </w:rPr>
      </w:pPr>
    </w:p>
    <w:p w14:paraId="320957CB" w14:textId="77777777" w:rsidR="00592D2A" w:rsidRPr="003D0A4C" w:rsidRDefault="0098618D" w:rsidP="00533E0F">
      <w:pPr>
        <w:spacing w:line="240" w:lineRule="auto"/>
        <w:rPr>
          <w:i/>
          <w:szCs w:val="22"/>
        </w:rPr>
      </w:pPr>
      <w:r w:rsidRPr="003D0A4C">
        <w:rPr>
          <w:i/>
          <w:szCs w:val="22"/>
        </w:rPr>
        <w:t>Registruotojas</w:t>
      </w:r>
    </w:p>
    <w:p w14:paraId="2B79DEDD" w14:textId="77777777" w:rsidR="00592D2A" w:rsidRPr="003D0A4C" w:rsidRDefault="00592D2A" w:rsidP="00533E0F">
      <w:pPr>
        <w:spacing w:line="240" w:lineRule="auto"/>
        <w:rPr>
          <w:szCs w:val="22"/>
        </w:rPr>
      </w:pPr>
      <w:r w:rsidRPr="003D0A4C">
        <w:rPr>
          <w:szCs w:val="22"/>
        </w:rPr>
        <w:t>STADA Arzneimittel AG</w:t>
      </w:r>
    </w:p>
    <w:p w14:paraId="7D678F23" w14:textId="77777777" w:rsidR="00592D2A" w:rsidRPr="003D0A4C" w:rsidRDefault="00592D2A" w:rsidP="00533E0F">
      <w:pPr>
        <w:pStyle w:val="Porat"/>
        <w:autoSpaceDE w:val="0"/>
        <w:autoSpaceDN w:val="0"/>
        <w:adjustRightInd w:val="0"/>
        <w:spacing w:line="240" w:lineRule="auto"/>
        <w:rPr>
          <w:sz w:val="22"/>
          <w:szCs w:val="22"/>
        </w:rPr>
      </w:pPr>
      <w:r w:rsidRPr="003D0A4C">
        <w:rPr>
          <w:sz w:val="22"/>
          <w:szCs w:val="22"/>
        </w:rPr>
        <w:t>Stadastrasse 2-18</w:t>
      </w:r>
    </w:p>
    <w:p w14:paraId="08EB1D2A" w14:textId="77777777" w:rsidR="00592D2A" w:rsidRPr="003D0A4C" w:rsidRDefault="00592D2A" w:rsidP="00533E0F">
      <w:pPr>
        <w:pStyle w:val="Porat"/>
        <w:autoSpaceDE w:val="0"/>
        <w:autoSpaceDN w:val="0"/>
        <w:adjustRightInd w:val="0"/>
        <w:spacing w:line="240" w:lineRule="auto"/>
        <w:rPr>
          <w:sz w:val="22"/>
          <w:szCs w:val="22"/>
        </w:rPr>
      </w:pPr>
      <w:r w:rsidRPr="003D0A4C">
        <w:rPr>
          <w:sz w:val="22"/>
          <w:szCs w:val="22"/>
        </w:rPr>
        <w:t xml:space="preserve">61118 Bad Vilbel </w:t>
      </w:r>
    </w:p>
    <w:p w14:paraId="3ECA9A04" w14:textId="77777777" w:rsidR="00592D2A" w:rsidRPr="003D0A4C" w:rsidRDefault="00592D2A" w:rsidP="00533E0F">
      <w:pPr>
        <w:pStyle w:val="Pagrindinistekstas"/>
        <w:spacing w:after="0"/>
        <w:rPr>
          <w:sz w:val="22"/>
          <w:szCs w:val="22"/>
          <w:lang w:val="lt-LT"/>
        </w:rPr>
      </w:pPr>
      <w:r w:rsidRPr="003D0A4C">
        <w:rPr>
          <w:sz w:val="22"/>
          <w:szCs w:val="22"/>
          <w:lang w:val="lt-LT"/>
        </w:rPr>
        <w:t>Vokietija</w:t>
      </w:r>
    </w:p>
    <w:p w14:paraId="7D836969" w14:textId="77777777" w:rsidR="00592D2A" w:rsidRPr="003D0A4C" w:rsidRDefault="00592D2A" w:rsidP="00533E0F">
      <w:pPr>
        <w:spacing w:line="240" w:lineRule="auto"/>
        <w:rPr>
          <w:szCs w:val="22"/>
        </w:rPr>
      </w:pPr>
    </w:p>
    <w:p w14:paraId="356FD8CE" w14:textId="77777777" w:rsidR="00592D2A" w:rsidRPr="003D0A4C" w:rsidRDefault="00592D2A" w:rsidP="00533E0F">
      <w:pPr>
        <w:spacing w:line="240" w:lineRule="auto"/>
        <w:rPr>
          <w:i/>
          <w:szCs w:val="22"/>
        </w:rPr>
      </w:pPr>
      <w:r w:rsidRPr="003D0A4C">
        <w:rPr>
          <w:i/>
          <w:szCs w:val="22"/>
        </w:rPr>
        <w:t>Gamintojas</w:t>
      </w:r>
    </w:p>
    <w:p w14:paraId="1EDD33D3" w14:textId="77777777" w:rsidR="00592D2A" w:rsidRPr="003D0A4C" w:rsidRDefault="00592D2A" w:rsidP="00533E0F">
      <w:pPr>
        <w:spacing w:line="240" w:lineRule="auto"/>
        <w:rPr>
          <w:szCs w:val="22"/>
        </w:rPr>
      </w:pPr>
      <w:r w:rsidRPr="003D0A4C">
        <w:rPr>
          <w:szCs w:val="22"/>
        </w:rPr>
        <w:t>STADA Arzneimittel AG</w:t>
      </w:r>
    </w:p>
    <w:p w14:paraId="2719E917" w14:textId="77777777" w:rsidR="00592D2A" w:rsidRPr="003D0A4C" w:rsidRDefault="00592D2A" w:rsidP="00533E0F">
      <w:pPr>
        <w:spacing w:line="240" w:lineRule="auto"/>
        <w:rPr>
          <w:szCs w:val="22"/>
        </w:rPr>
      </w:pPr>
      <w:r w:rsidRPr="003D0A4C">
        <w:rPr>
          <w:szCs w:val="22"/>
        </w:rPr>
        <w:t>Stadastrasse 2-18</w:t>
      </w:r>
    </w:p>
    <w:p w14:paraId="280FDD1E" w14:textId="77777777" w:rsidR="00592D2A" w:rsidRPr="003D0A4C" w:rsidRDefault="00592D2A" w:rsidP="00533E0F">
      <w:pPr>
        <w:spacing w:line="240" w:lineRule="auto"/>
        <w:rPr>
          <w:szCs w:val="22"/>
        </w:rPr>
      </w:pPr>
      <w:r w:rsidRPr="003D0A4C">
        <w:rPr>
          <w:szCs w:val="22"/>
        </w:rPr>
        <w:t>61118 Bad Vilbel</w:t>
      </w:r>
    </w:p>
    <w:p w14:paraId="03A27F80" w14:textId="77777777" w:rsidR="00592D2A" w:rsidRPr="003D0A4C" w:rsidRDefault="00592D2A" w:rsidP="00533E0F">
      <w:pPr>
        <w:spacing w:line="240" w:lineRule="auto"/>
        <w:rPr>
          <w:szCs w:val="22"/>
        </w:rPr>
      </w:pPr>
      <w:r w:rsidRPr="003D0A4C">
        <w:rPr>
          <w:szCs w:val="22"/>
        </w:rPr>
        <w:t>Vokietija</w:t>
      </w:r>
    </w:p>
    <w:p w14:paraId="0C01FC70" w14:textId="77777777" w:rsidR="00592D2A" w:rsidRPr="003D0A4C" w:rsidRDefault="00592D2A" w:rsidP="00533E0F">
      <w:pPr>
        <w:spacing w:line="240" w:lineRule="auto"/>
        <w:rPr>
          <w:szCs w:val="22"/>
        </w:rPr>
      </w:pPr>
    </w:p>
    <w:p w14:paraId="0BDDEBDC" w14:textId="77777777" w:rsidR="00592D2A" w:rsidRPr="003D0A4C" w:rsidRDefault="00592D2A" w:rsidP="00533E0F">
      <w:pPr>
        <w:spacing w:line="240" w:lineRule="auto"/>
        <w:rPr>
          <w:szCs w:val="22"/>
        </w:rPr>
      </w:pPr>
      <w:r w:rsidRPr="003D0A4C">
        <w:rPr>
          <w:szCs w:val="22"/>
        </w:rPr>
        <w:t>arba</w:t>
      </w:r>
    </w:p>
    <w:p w14:paraId="5BAE0B38" w14:textId="77777777" w:rsidR="00592D2A" w:rsidRPr="003D0A4C" w:rsidRDefault="00592D2A" w:rsidP="00533E0F">
      <w:pPr>
        <w:spacing w:line="240" w:lineRule="auto"/>
        <w:rPr>
          <w:szCs w:val="22"/>
        </w:rPr>
      </w:pPr>
    </w:p>
    <w:p w14:paraId="3EF15B4E" w14:textId="77777777" w:rsidR="00592D2A" w:rsidRPr="003D0A4C" w:rsidRDefault="00592D2A" w:rsidP="00533E0F">
      <w:pPr>
        <w:spacing w:line="240" w:lineRule="auto"/>
        <w:rPr>
          <w:szCs w:val="22"/>
        </w:rPr>
      </w:pPr>
      <w:r w:rsidRPr="003D0A4C">
        <w:rPr>
          <w:szCs w:val="22"/>
        </w:rPr>
        <w:t>STADA Arzneimittel GmbH</w:t>
      </w:r>
    </w:p>
    <w:p w14:paraId="4C4891C2" w14:textId="77777777" w:rsidR="00592D2A" w:rsidRPr="003D0A4C" w:rsidRDefault="00592D2A" w:rsidP="00533E0F">
      <w:pPr>
        <w:spacing w:line="240" w:lineRule="auto"/>
        <w:rPr>
          <w:szCs w:val="22"/>
        </w:rPr>
      </w:pPr>
      <w:r w:rsidRPr="003D0A4C">
        <w:rPr>
          <w:szCs w:val="22"/>
        </w:rPr>
        <w:t>Muthgasse 36/2</w:t>
      </w:r>
    </w:p>
    <w:p w14:paraId="170C91D3" w14:textId="77777777" w:rsidR="00592D2A" w:rsidRPr="003D0A4C" w:rsidRDefault="00592D2A" w:rsidP="00533E0F">
      <w:pPr>
        <w:spacing w:line="240" w:lineRule="auto"/>
        <w:rPr>
          <w:szCs w:val="22"/>
        </w:rPr>
      </w:pPr>
      <w:r w:rsidRPr="003D0A4C">
        <w:rPr>
          <w:szCs w:val="22"/>
        </w:rPr>
        <w:t>1190 Wien</w:t>
      </w:r>
    </w:p>
    <w:p w14:paraId="58431707" w14:textId="77777777" w:rsidR="00592D2A" w:rsidRPr="003D0A4C" w:rsidRDefault="00592D2A" w:rsidP="00533E0F">
      <w:pPr>
        <w:spacing w:line="240" w:lineRule="auto"/>
        <w:rPr>
          <w:szCs w:val="22"/>
        </w:rPr>
      </w:pPr>
      <w:r w:rsidRPr="003D0A4C">
        <w:rPr>
          <w:szCs w:val="22"/>
        </w:rPr>
        <w:t>Austrija</w:t>
      </w:r>
    </w:p>
    <w:p w14:paraId="20D75D68" w14:textId="77777777" w:rsidR="00592D2A" w:rsidRPr="003D0A4C" w:rsidRDefault="00592D2A" w:rsidP="00533E0F">
      <w:pPr>
        <w:spacing w:line="240" w:lineRule="auto"/>
        <w:rPr>
          <w:szCs w:val="22"/>
        </w:rPr>
      </w:pPr>
    </w:p>
    <w:p w14:paraId="01272DE9" w14:textId="77777777" w:rsidR="00592D2A" w:rsidRPr="003D0A4C" w:rsidRDefault="00592D2A" w:rsidP="00533E0F">
      <w:pPr>
        <w:spacing w:line="240" w:lineRule="auto"/>
        <w:rPr>
          <w:szCs w:val="22"/>
        </w:rPr>
      </w:pPr>
      <w:r w:rsidRPr="003D0A4C">
        <w:rPr>
          <w:szCs w:val="22"/>
        </w:rPr>
        <w:t>arba</w:t>
      </w:r>
    </w:p>
    <w:p w14:paraId="5718EFED" w14:textId="77777777" w:rsidR="00592D2A" w:rsidRPr="003D0A4C" w:rsidRDefault="00592D2A" w:rsidP="00533E0F">
      <w:pPr>
        <w:spacing w:line="240" w:lineRule="auto"/>
        <w:rPr>
          <w:szCs w:val="22"/>
        </w:rPr>
      </w:pPr>
    </w:p>
    <w:p w14:paraId="72B93E59" w14:textId="77777777" w:rsidR="00592D2A" w:rsidRPr="003D0A4C" w:rsidRDefault="00592D2A" w:rsidP="00533E0F">
      <w:pPr>
        <w:spacing w:line="240" w:lineRule="auto"/>
        <w:rPr>
          <w:szCs w:val="22"/>
        </w:rPr>
      </w:pPr>
      <w:r w:rsidRPr="003D0A4C">
        <w:rPr>
          <w:szCs w:val="22"/>
        </w:rPr>
        <w:t>Sanico N.V.</w:t>
      </w:r>
    </w:p>
    <w:p w14:paraId="4799CD2D" w14:textId="77777777" w:rsidR="00592D2A" w:rsidRPr="003D0A4C" w:rsidRDefault="00592D2A" w:rsidP="00533E0F">
      <w:pPr>
        <w:spacing w:line="240" w:lineRule="auto"/>
        <w:rPr>
          <w:szCs w:val="22"/>
        </w:rPr>
      </w:pPr>
      <w:r w:rsidRPr="003D0A4C">
        <w:rPr>
          <w:szCs w:val="22"/>
        </w:rPr>
        <w:t>Veedijk 59, Industriezone IV</w:t>
      </w:r>
    </w:p>
    <w:p w14:paraId="7261001A" w14:textId="77777777" w:rsidR="00592D2A" w:rsidRPr="003D0A4C" w:rsidRDefault="00592D2A" w:rsidP="00533E0F">
      <w:pPr>
        <w:spacing w:line="240" w:lineRule="auto"/>
        <w:rPr>
          <w:szCs w:val="22"/>
        </w:rPr>
      </w:pPr>
      <w:r w:rsidRPr="003D0A4C">
        <w:rPr>
          <w:szCs w:val="22"/>
        </w:rPr>
        <w:t>2300 Turnhout</w:t>
      </w:r>
    </w:p>
    <w:p w14:paraId="0E4DCD99" w14:textId="77777777" w:rsidR="00592D2A" w:rsidRPr="003D0A4C" w:rsidRDefault="00592D2A" w:rsidP="00533E0F">
      <w:pPr>
        <w:spacing w:line="240" w:lineRule="auto"/>
        <w:rPr>
          <w:szCs w:val="22"/>
        </w:rPr>
      </w:pPr>
      <w:r w:rsidRPr="003D0A4C">
        <w:rPr>
          <w:szCs w:val="22"/>
        </w:rPr>
        <w:t>Belgija</w:t>
      </w:r>
    </w:p>
    <w:p w14:paraId="59D52CA4" w14:textId="77777777" w:rsidR="00592D2A" w:rsidRPr="003D0A4C" w:rsidRDefault="00592D2A" w:rsidP="00533E0F">
      <w:pPr>
        <w:spacing w:line="240" w:lineRule="auto"/>
        <w:rPr>
          <w:szCs w:val="22"/>
        </w:rPr>
      </w:pPr>
    </w:p>
    <w:p w14:paraId="064EBC5E" w14:textId="6EA4FE08" w:rsidR="00592D2A" w:rsidRDefault="00592D2A" w:rsidP="00533E0F">
      <w:pPr>
        <w:pStyle w:val="Pagrindinistekstas"/>
        <w:spacing w:after="0"/>
        <w:rPr>
          <w:sz w:val="22"/>
          <w:szCs w:val="22"/>
          <w:lang w:val="lt-LT"/>
        </w:rPr>
      </w:pPr>
      <w:r w:rsidRPr="003D0A4C">
        <w:rPr>
          <w:sz w:val="22"/>
          <w:szCs w:val="22"/>
          <w:lang w:val="lt-LT"/>
        </w:rPr>
        <w:t xml:space="preserve">Jeigu apie šį vaistą norite sužinoti daugiau, kreipkitės į vietinį </w:t>
      </w:r>
      <w:r w:rsidR="00BA0AC5" w:rsidRPr="003D0A4C">
        <w:rPr>
          <w:sz w:val="22"/>
          <w:szCs w:val="22"/>
          <w:lang w:val="lt-LT"/>
        </w:rPr>
        <w:t xml:space="preserve">registruotojo </w:t>
      </w:r>
      <w:r w:rsidRPr="003D0A4C">
        <w:rPr>
          <w:sz w:val="22"/>
          <w:szCs w:val="22"/>
          <w:lang w:val="lt-LT"/>
        </w:rPr>
        <w:t>atstovą</w:t>
      </w:r>
      <w:r w:rsidR="00392E7F">
        <w:rPr>
          <w:sz w:val="22"/>
          <w:szCs w:val="22"/>
          <w:lang w:val="lt-LT"/>
        </w:rPr>
        <w:t>:</w:t>
      </w:r>
    </w:p>
    <w:p w14:paraId="37C87440" w14:textId="77777777" w:rsidR="00392E7F" w:rsidRPr="003D0A4C" w:rsidRDefault="00392E7F" w:rsidP="00533E0F">
      <w:pPr>
        <w:pStyle w:val="Pagrindinistekstas"/>
        <w:spacing w:after="0"/>
        <w:rPr>
          <w:sz w:val="22"/>
          <w:szCs w:val="22"/>
          <w:lang w:val="lt-LT"/>
        </w:rPr>
      </w:pPr>
    </w:p>
    <w:p w14:paraId="159D1F11" w14:textId="60FDB64F" w:rsidR="00592D2A" w:rsidRPr="003D0A4C" w:rsidRDefault="00592D2A" w:rsidP="00533E0F">
      <w:pPr>
        <w:spacing w:line="240" w:lineRule="auto"/>
        <w:ind w:left="567" w:hanging="567"/>
        <w:rPr>
          <w:szCs w:val="22"/>
        </w:rPr>
      </w:pPr>
      <w:r w:rsidRPr="003D0A4C">
        <w:rPr>
          <w:szCs w:val="22"/>
        </w:rPr>
        <w:t>UAB „STADA</w:t>
      </w:r>
      <w:r w:rsidR="005B5257">
        <w:rPr>
          <w:szCs w:val="22"/>
        </w:rPr>
        <w:t xml:space="preserve"> Baltics</w:t>
      </w:r>
      <w:r w:rsidRPr="003D0A4C">
        <w:rPr>
          <w:szCs w:val="22"/>
        </w:rPr>
        <w:t>“</w:t>
      </w:r>
    </w:p>
    <w:p w14:paraId="47BD9C80" w14:textId="38CEA510" w:rsidR="00592D2A" w:rsidRPr="003D0A4C" w:rsidRDefault="00592D2A" w:rsidP="00533E0F">
      <w:pPr>
        <w:spacing w:line="240" w:lineRule="auto"/>
        <w:ind w:left="567" w:hanging="567"/>
        <w:rPr>
          <w:szCs w:val="22"/>
        </w:rPr>
      </w:pPr>
      <w:r w:rsidRPr="003D0A4C">
        <w:rPr>
          <w:szCs w:val="22"/>
        </w:rPr>
        <w:t>Goštauto</w:t>
      </w:r>
      <w:r w:rsidR="005B5257">
        <w:rPr>
          <w:szCs w:val="22"/>
        </w:rPr>
        <w:t xml:space="preserve"> g.</w:t>
      </w:r>
      <w:r w:rsidRPr="003D0A4C">
        <w:rPr>
          <w:szCs w:val="22"/>
        </w:rPr>
        <w:t xml:space="preserve"> 40A</w:t>
      </w:r>
    </w:p>
    <w:p w14:paraId="5029C5B9" w14:textId="77777777" w:rsidR="00592D2A" w:rsidRPr="003D0A4C" w:rsidRDefault="00592D2A" w:rsidP="00533E0F">
      <w:pPr>
        <w:spacing w:line="240" w:lineRule="auto"/>
        <w:ind w:left="567" w:hanging="567"/>
        <w:rPr>
          <w:szCs w:val="22"/>
        </w:rPr>
      </w:pPr>
      <w:r w:rsidRPr="003D0A4C">
        <w:rPr>
          <w:szCs w:val="22"/>
        </w:rPr>
        <w:t>LT-0</w:t>
      </w:r>
      <w:r w:rsidR="0098618D" w:rsidRPr="003D0A4C">
        <w:rPr>
          <w:szCs w:val="22"/>
        </w:rPr>
        <w:t>3163</w:t>
      </w:r>
      <w:r w:rsidRPr="003D0A4C">
        <w:rPr>
          <w:szCs w:val="22"/>
        </w:rPr>
        <w:t xml:space="preserve"> Vilnius</w:t>
      </w:r>
    </w:p>
    <w:p w14:paraId="6D932145" w14:textId="77777777" w:rsidR="00592D2A" w:rsidRPr="003D0A4C" w:rsidRDefault="00592D2A" w:rsidP="00533E0F">
      <w:pPr>
        <w:spacing w:line="240" w:lineRule="auto"/>
        <w:ind w:left="567" w:hanging="567"/>
        <w:rPr>
          <w:szCs w:val="22"/>
        </w:rPr>
      </w:pPr>
      <w:r w:rsidRPr="003D0A4C">
        <w:rPr>
          <w:szCs w:val="22"/>
        </w:rPr>
        <w:t>Lietuva</w:t>
      </w:r>
    </w:p>
    <w:p w14:paraId="407056D1" w14:textId="77777777" w:rsidR="00592D2A" w:rsidRPr="003D0A4C" w:rsidRDefault="00592D2A" w:rsidP="00533E0F">
      <w:pPr>
        <w:spacing w:line="240" w:lineRule="auto"/>
        <w:ind w:left="567" w:hanging="567"/>
        <w:rPr>
          <w:szCs w:val="22"/>
        </w:rPr>
      </w:pPr>
      <w:r w:rsidRPr="003D0A4C">
        <w:rPr>
          <w:szCs w:val="22"/>
        </w:rPr>
        <w:t>Tel. +370 5 260 39 26</w:t>
      </w:r>
    </w:p>
    <w:p w14:paraId="3A159834" w14:textId="2239BBF9" w:rsidR="00592D2A" w:rsidRDefault="00613380" w:rsidP="008373E9">
      <w:pPr>
        <w:pStyle w:val="Pagrindinistekstas"/>
        <w:spacing w:after="0"/>
        <w:rPr>
          <w:szCs w:val="22"/>
        </w:rPr>
      </w:pPr>
      <w:hyperlink r:id="rId8" w:history="1">
        <w:r w:rsidR="001C7058" w:rsidRPr="00A40484">
          <w:rPr>
            <w:rStyle w:val="Hipersaitas"/>
            <w:szCs w:val="22"/>
          </w:rPr>
          <w:t>stada.baltics@stada.com</w:t>
        </w:r>
      </w:hyperlink>
    </w:p>
    <w:p w14:paraId="3264EF55" w14:textId="77777777" w:rsidR="001C7058" w:rsidRPr="008373E9" w:rsidRDefault="001C7058" w:rsidP="008373E9">
      <w:pPr>
        <w:pStyle w:val="Pagrindinistekstas"/>
        <w:spacing w:after="0"/>
      </w:pPr>
    </w:p>
    <w:p w14:paraId="697CD9BB" w14:textId="658ADEBD" w:rsidR="00592D2A" w:rsidRPr="003D0A4C" w:rsidRDefault="00592D2A" w:rsidP="00533E0F">
      <w:pPr>
        <w:numPr>
          <w:ilvl w:val="12"/>
          <w:numId w:val="0"/>
        </w:numPr>
        <w:spacing w:line="240" w:lineRule="auto"/>
        <w:ind w:right="-2"/>
        <w:outlineLvl w:val="0"/>
        <w:rPr>
          <w:szCs w:val="22"/>
        </w:rPr>
      </w:pPr>
      <w:r w:rsidRPr="003D0A4C">
        <w:rPr>
          <w:b/>
          <w:bCs/>
          <w:szCs w:val="22"/>
        </w:rPr>
        <w:t xml:space="preserve">Šis pakuotės </w:t>
      </w:r>
      <w:r w:rsidRPr="003D0A4C">
        <w:rPr>
          <w:b/>
          <w:szCs w:val="22"/>
        </w:rPr>
        <w:t xml:space="preserve">lapelis paskutinį kartą </w:t>
      </w:r>
      <w:r w:rsidR="00BA0AC5" w:rsidRPr="003D0A4C">
        <w:rPr>
          <w:b/>
          <w:szCs w:val="22"/>
        </w:rPr>
        <w:t>peržiūrėtas</w:t>
      </w:r>
      <w:r w:rsidR="00EC69A5">
        <w:rPr>
          <w:b/>
          <w:szCs w:val="22"/>
        </w:rPr>
        <w:t xml:space="preserve"> 2025-05-30.</w:t>
      </w:r>
      <w:r w:rsidR="0051127B">
        <w:rPr>
          <w:b/>
          <w:szCs w:val="22"/>
        </w:rPr>
        <w:t xml:space="preserve"> </w:t>
      </w:r>
    </w:p>
    <w:p w14:paraId="75B9C8C7" w14:textId="77777777" w:rsidR="00592D2A" w:rsidRPr="003D0A4C" w:rsidRDefault="00592D2A" w:rsidP="00666A1B">
      <w:pPr>
        <w:spacing w:line="240" w:lineRule="auto"/>
        <w:rPr>
          <w:szCs w:val="22"/>
        </w:rPr>
      </w:pPr>
    </w:p>
    <w:p w14:paraId="73585F12" w14:textId="77777777" w:rsidR="00592D2A" w:rsidRPr="003D0A4C" w:rsidRDefault="00BA0AC5" w:rsidP="00F33155">
      <w:pPr>
        <w:pStyle w:val="BTEMEASMCA"/>
        <w:rPr>
          <w:noProof w:val="0"/>
          <w:sz w:val="22"/>
          <w:szCs w:val="22"/>
          <w:lang w:val="lt-LT"/>
        </w:rPr>
      </w:pPr>
      <w:r w:rsidRPr="003D0A4C">
        <w:rPr>
          <w:noProof w:val="0"/>
          <w:sz w:val="22"/>
          <w:szCs w:val="22"/>
          <w:lang w:val="lt-LT"/>
        </w:rPr>
        <w:t xml:space="preserve">Išsami informacija apie šį vaistą pateikiama Valstybinės vaistų kontrolės tarnybos prie Lietuvos Respublikos sveikatos apsaugos ministerijos tinklalapyje </w:t>
      </w:r>
      <w:hyperlink r:id="rId9" w:history="1">
        <w:r w:rsidR="00592D2A" w:rsidRPr="003D0A4C">
          <w:rPr>
            <w:rStyle w:val="Hipersaitas"/>
            <w:noProof w:val="0"/>
            <w:sz w:val="22"/>
            <w:szCs w:val="22"/>
            <w:lang w:val="lt-LT"/>
          </w:rPr>
          <w:t>http://www.vvkt.lt/</w:t>
        </w:r>
      </w:hyperlink>
    </w:p>
    <w:p w14:paraId="20441B38" w14:textId="77777777" w:rsidR="00592D2A" w:rsidRPr="003D0A4C" w:rsidRDefault="00592D2A" w:rsidP="00533E0F">
      <w:pPr>
        <w:pStyle w:val="Pagrindinistekstas"/>
        <w:spacing w:after="0"/>
        <w:rPr>
          <w:sz w:val="22"/>
          <w:szCs w:val="22"/>
          <w:lang w:val="lt-LT"/>
        </w:rPr>
      </w:pPr>
    </w:p>
    <w:p w14:paraId="6FD4F98D" w14:textId="77777777" w:rsidR="00592D2A" w:rsidRPr="003D0A4C" w:rsidRDefault="00592D2A" w:rsidP="00BF24BD">
      <w:pPr>
        <w:spacing w:line="240" w:lineRule="auto"/>
        <w:rPr>
          <w:szCs w:val="22"/>
        </w:rPr>
      </w:pPr>
    </w:p>
    <w:p w14:paraId="587677A1" w14:textId="77777777" w:rsidR="00592D2A" w:rsidRPr="003D0A4C" w:rsidRDefault="00592D2A" w:rsidP="00BF24BD">
      <w:pPr>
        <w:spacing w:line="240" w:lineRule="auto"/>
        <w:rPr>
          <w:szCs w:val="22"/>
        </w:rPr>
      </w:pPr>
    </w:p>
    <w:p w14:paraId="53D83A6C" w14:textId="77777777" w:rsidR="00592D2A" w:rsidRPr="003D0A4C" w:rsidRDefault="00592D2A" w:rsidP="00BF24BD">
      <w:pPr>
        <w:spacing w:line="240" w:lineRule="auto"/>
        <w:rPr>
          <w:szCs w:val="22"/>
        </w:rPr>
      </w:pPr>
    </w:p>
    <w:p w14:paraId="29462065" w14:textId="77777777" w:rsidR="00E800D0" w:rsidRPr="003D0A4C" w:rsidRDefault="00E800D0" w:rsidP="00DC2E4E">
      <w:pPr>
        <w:spacing w:line="240" w:lineRule="auto"/>
        <w:rPr>
          <w:szCs w:val="22"/>
        </w:rPr>
      </w:pPr>
    </w:p>
    <w:sectPr w:rsidR="00E800D0" w:rsidRPr="003D0A4C" w:rsidSect="0017788F">
      <w:headerReference w:type="default" r:id="rId10"/>
      <w:footerReference w:type="default" r:id="rId11"/>
      <w:pgSz w:w="11906" w:h="16838"/>
      <w:pgMar w:top="1134" w:right="1418" w:bottom="1134" w:left="1418" w:header="35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711E2" w14:textId="77777777" w:rsidR="00886FEB" w:rsidRDefault="00886FEB">
      <w:pPr>
        <w:spacing w:line="240" w:lineRule="auto"/>
      </w:pPr>
      <w:r>
        <w:separator/>
      </w:r>
    </w:p>
  </w:endnote>
  <w:endnote w:type="continuationSeparator" w:id="0">
    <w:p w14:paraId="0F2FAD93" w14:textId="77777777" w:rsidR="00886FEB" w:rsidRDefault="00886FEB">
      <w:pPr>
        <w:spacing w:line="240" w:lineRule="auto"/>
      </w:pPr>
      <w:r>
        <w:continuationSeparator/>
      </w:r>
    </w:p>
  </w:endnote>
  <w:endnote w:type="continuationNotice" w:id="1">
    <w:p w14:paraId="51450843" w14:textId="77777777" w:rsidR="00886FEB" w:rsidRDefault="00886F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036529"/>
      <w:docPartObj>
        <w:docPartGallery w:val="Page Numbers (Bottom of Page)"/>
        <w:docPartUnique/>
      </w:docPartObj>
    </w:sdtPr>
    <w:sdtEndPr>
      <w:rPr>
        <w:noProof/>
      </w:rPr>
    </w:sdtEndPr>
    <w:sdtContent>
      <w:p w14:paraId="7774A77F" w14:textId="7E1CDE4D" w:rsidR="007358AF" w:rsidRDefault="007358AF">
        <w:pPr>
          <w:pStyle w:val="Porat"/>
          <w:jc w:val="right"/>
        </w:pPr>
        <w:r>
          <w:fldChar w:fldCharType="begin"/>
        </w:r>
        <w:r>
          <w:instrText xml:space="preserve"> PAGE   \* MERGEFORMAT </w:instrText>
        </w:r>
        <w:r>
          <w:fldChar w:fldCharType="separate"/>
        </w:r>
        <w:r w:rsidR="00613380">
          <w:rPr>
            <w:noProof/>
          </w:rPr>
          <w:t>2</w:t>
        </w:r>
        <w:r>
          <w:rPr>
            <w:noProof/>
          </w:rPr>
          <w:fldChar w:fldCharType="end"/>
        </w:r>
      </w:p>
    </w:sdtContent>
  </w:sdt>
  <w:p w14:paraId="63267B2A" w14:textId="77777777" w:rsidR="007358AF" w:rsidRDefault="007358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E1E88" w14:textId="77777777" w:rsidR="00886FEB" w:rsidRDefault="00886FEB">
      <w:pPr>
        <w:spacing w:line="240" w:lineRule="auto"/>
      </w:pPr>
      <w:r>
        <w:separator/>
      </w:r>
    </w:p>
  </w:footnote>
  <w:footnote w:type="continuationSeparator" w:id="0">
    <w:p w14:paraId="40990479" w14:textId="77777777" w:rsidR="00886FEB" w:rsidRDefault="00886FEB">
      <w:pPr>
        <w:spacing w:line="240" w:lineRule="auto"/>
      </w:pPr>
      <w:r>
        <w:continuationSeparator/>
      </w:r>
    </w:p>
  </w:footnote>
  <w:footnote w:type="continuationNotice" w:id="1">
    <w:p w14:paraId="3B2E3220" w14:textId="77777777" w:rsidR="00886FEB" w:rsidRDefault="00886F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F5C9" w14:textId="77777777" w:rsidR="00EA6B07" w:rsidRDefault="00EA6B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CD6D17"/>
    <w:multiLevelType w:val="hybridMultilevel"/>
    <w:tmpl w:val="C13E18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2740E"/>
    <w:multiLevelType w:val="hybridMultilevel"/>
    <w:tmpl w:val="245C5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8D1236"/>
    <w:multiLevelType w:val="hybridMultilevel"/>
    <w:tmpl w:val="B37A032C"/>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053FE6"/>
    <w:multiLevelType w:val="hybridMultilevel"/>
    <w:tmpl w:val="58DA3126"/>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436610E6">
      <w:start w:val="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C393F"/>
    <w:multiLevelType w:val="hybridMultilevel"/>
    <w:tmpl w:val="E7EAB446"/>
    <w:lvl w:ilvl="0" w:tplc="647C85CC">
      <w:numFmt w:val="bullet"/>
      <w:lvlText w:val=""/>
      <w:lvlJc w:val="left"/>
      <w:pPr>
        <w:tabs>
          <w:tab w:val="num" w:pos="360"/>
        </w:tabs>
        <w:ind w:left="360" w:hanging="360"/>
      </w:pPr>
      <w:rPr>
        <w:rFonts w:ascii="Symbol" w:eastAsia="Batang"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2DF"/>
    <w:multiLevelType w:val="hybridMultilevel"/>
    <w:tmpl w:val="2D3CCD50"/>
    <w:lvl w:ilvl="0" w:tplc="04070001">
      <w:start w:val="1"/>
      <w:numFmt w:val="bullet"/>
      <w:lvlText w:val=""/>
      <w:lvlJc w:val="left"/>
      <w:pPr>
        <w:tabs>
          <w:tab w:val="num" w:pos="432"/>
        </w:tabs>
        <w:ind w:left="432" w:hanging="432"/>
      </w:pPr>
      <w:rPr>
        <w:rFonts w:ascii="Symbol" w:hAnsi="Symbol" w:hint="default"/>
        <w:b w:val="0"/>
        <w:i w:val="0"/>
        <w:color w:val="auto"/>
        <w:sz w:val="24"/>
      </w:rPr>
    </w:lvl>
    <w:lvl w:ilvl="1" w:tplc="360A7D4C">
      <w:start w:val="1"/>
      <w:numFmt w:val="bullet"/>
      <w:lvlText w:val="-"/>
      <w:lvlJc w:val="left"/>
      <w:pPr>
        <w:tabs>
          <w:tab w:val="num" w:pos="1440"/>
        </w:tabs>
        <w:ind w:left="1440" w:hanging="360"/>
      </w:pPr>
      <w:rPr>
        <w:rFonts w:ascii="Arial" w:hAnsi="Arial" w:hint="default"/>
        <w:b w:val="0"/>
        <w:i w:val="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C7516"/>
    <w:multiLevelType w:val="hybridMultilevel"/>
    <w:tmpl w:val="28A2398C"/>
    <w:lvl w:ilvl="0" w:tplc="A6FA4DAE">
      <w:start w:val="1"/>
      <w:numFmt w:val="bullet"/>
      <w:lvlText w:val=""/>
      <w:lvlJc w:val="left"/>
      <w:pPr>
        <w:ind w:left="776" w:hanging="360"/>
      </w:pPr>
      <w:rPr>
        <w:rFonts w:ascii="Symbol" w:hAnsi="Symbol" w:hint="default"/>
        <w:b w:val="0"/>
        <w:i w:val="0"/>
        <w:color w:val="auto"/>
        <w:sz w:val="24"/>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8" w15:restartNumberingAfterBreak="0">
    <w:nsid w:val="23EE111B"/>
    <w:multiLevelType w:val="hybridMultilevel"/>
    <w:tmpl w:val="B7888092"/>
    <w:lvl w:ilvl="0" w:tplc="A6FA4DAE">
      <w:start w:val="1"/>
      <w:numFmt w:val="bullet"/>
      <w:lvlText w:val=""/>
      <w:lvlJc w:val="left"/>
      <w:pPr>
        <w:ind w:left="1800" w:hanging="360"/>
      </w:pPr>
      <w:rPr>
        <w:rFonts w:ascii="Symbol" w:hAnsi="Symbol" w:hint="default"/>
        <w:b w:val="0"/>
        <w:i w:val="0"/>
        <w:color w:val="auto"/>
        <w:sz w:val="24"/>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2CA57023"/>
    <w:multiLevelType w:val="hybridMultilevel"/>
    <w:tmpl w:val="5A38A5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2108FF"/>
    <w:multiLevelType w:val="hybridMultilevel"/>
    <w:tmpl w:val="9B188A2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581076"/>
    <w:multiLevelType w:val="hybridMultilevel"/>
    <w:tmpl w:val="60CCE768"/>
    <w:lvl w:ilvl="0" w:tplc="A6FA4DAE">
      <w:start w:val="1"/>
      <w:numFmt w:val="bullet"/>
      <w:lvlText w:val=""/>
      <w:lvlJc w:val="left"/>
      <w:pPr>
        <w:ind w:left="720" w:hanging="360"/>
      </w:pPr>
      <w:rPr>
        <w:rFonts w:ascii="Symbol" w:hAnsi="Symbol" w:hint="default"/>
        <w:b w:val="0"/>
        <w:i w:val="0"/>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9539FA"/>
    <w:multiLevelType w:val="hybridMultilevel"/>
    <w:tmpl w:val="C3E22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2367DA"/>
    <w:multiLevelType w:val="hybridMultilevel"/>
    <w:tmpl w:val="A9F83B78"/>
    <w:lvl w:ilvl="0" w:tplc="436610E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F14A61"/>
    <w:multiLevelType w:val="singleLevel"/>
    <w:tmpl w:val="49B4D7B4"/>
    <w:lvl w:ilvl="0">
      <w:start w:val="4"/>
      <w:numFmt w:val="bullet"/>
      <w:lvlText w:val="-"/>
      <w:lvlJc w:val="left"/>
      <w:pPr>
        <w:tabs>
          <w:tab w:val="num" w:pos="360"/>
        </w:tabs>
        <w:ind w:left="360" w:hanging="360"/>
      </w:pPr>
      <w:rPr>
        <w:rFonts w:hint="default"/>
      </w:rPr>
    </w:lvl>
  </w:abstractNum>
  <w:abstractNum w:abstractNumId="15" w15:restartNumberingAfterBreak="0">
    <w:nsid w:val="3C6C40A4"/>
    <w:multiLevelType w:val="hybridMultilevel"/>
    <w:tmpl w:val="2C482BAA"/>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BB025B"/>
    <w:multiLevelType w:val="hybridMultilevel"/>
    <w:tmpl w:val="11869DA4"/>
    <w:lvl w:ilvl="0" w:tplc="647C85CC">
      <w:numFmt w:val="bullet"/>
      <w:lvlText w:val=""/>
      <w:lvlJc w:val="left"/>
      <w:pPr>
        <w:tabs>
          <w:tab w:val="num" w:pos="360"/>
        </w:tabs>
        <w:ind w:left="360" w:hanging="360"/>
      </w:pPr>
      <w:rPr>
        <w:rFonts w:ascii="Symbol" w:eastAsia="Batang"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7F4248"/>
    <w:multiLevelType w:val="hybridMultilevel"/>
    <w:tmpl w:val="202A4664"/>
    <w:lvl w:ilvl="0" w:tplc="A6FA4DAE">
      <w:start w:val="1"/>
      <w:numFmt w:val="bullet"/>
      <w:lvlText w:val=""/>
      <w:lvlJc w:val="left"/>
      <w:pPr>
        <w:tabs>
          <w:tab w:val="num" w:pos="432"/>
        </w:tabs>
        <w:ind w:left="432" w:hanging="432"/>
      </w:pPr>
      <w:rPr>
        <w:rFonts w:ascii="Symbol" w:hAnsi="Symbol"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35740"/>
    <w:multiLevelType w:val="hybridMultilevel"/>
    <w:tmpl w:val="0E72704E"/>
    <w:lvl w:ilvl="0" w:tplc="A6FA4DAE">
      <w:start w:val="1"/>
      <w:numFmt w:val="bullet"/>
      <w:lvlText w:val=""/>
      <w:lvlJc w:val="left"/>
      <w:pPr>
        <w:ind w:left="780" w:hanging="360"/>
      </w:pPr>
      <w:rPr>
        <w:rFonts w:ascii="Symbol" w:hAnsi="Symbol" w:hint="default"/>
        <w:b w:val="0"/>
        <w:i w:val="0"/>
        <w:color w:val="auto"/>
        <w:sz w:val="24"/>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49131029"/>
    <w:multiLevelType w:val="hybridMultilevel"/>
    <w:tmpl w:val="6A0A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8B6C54"/>
    <w:multiLevelType w:val="hybridMultilevel"/>
    <w:tmpl w:val="DC380CA4"/>
    <w:lvl w:ilvl="0" w:tplc="360A7D4C">
      <w:start w:val="1"/>
      <w:numFmt w:val="bullet"/>
      <w:lvlText w:val="-"/>
      <w:lvlJc w:val="left"/>
      <w:pPr>
        <w:tabs>
          <w:tab w:val="num" w:pos="794"/>
        </w:tabs>
        <w:ind w:left="794" w:hanging="397"/>
      </w:pPr>
      <w:rPr>
        <w:rFonts w:ascii="Arial" w:hAnsi="Arial"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5DC83F10">
      <w:numFmt w:val="bullet"/>
      <w:lvlText w:val="−"/>
      <w:lvlJc w:val="left"/>
      <w:pPr>
        <w:ind w:left="2160" w:hanging="360"/>
      </w:pPr>
      <w:rPr>
        <w:rFonts w:ascii="Arial" w:eastAsia="Calibri"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0779D5"/>
    <w:multiLevelType w:val="hybridMultilevel"/>
    <w:tmpl w:val="8B0E1082"/>
    <w:lvl w:ilvl="0" w:tplc="068227CE">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2" w15:restartNumberingAfterBreak="0">
    <w:nsid w:val="5DE02265"/>
    <w:multiLevelType w:val="hybridMultilevel"/>
    <w:tmpl w:val="4C3C044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1F4E53"/>
    <w:multiLevelType w:val="hybridMultilevel"/>
    <w:tmpl w:val="CA2A33EA"/>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0769A2"/>
    <w:multiLevelType w:val="hybridMultilevel"/>
    <w:tmpl w:val="7B70D97A"/>
    <w:lvl w:ilvl="0" w:tplc="436610E6">
      <w:start w:val="4"/>
      <w:numFmt w:val="bullet"/>
      <w:lvlText w:val="-"/>
      <w:lvlJc w:val="left"/>
      <w:pPr>
        <w:tabs>
          <w:tab w:val="num" w:pos="794"/>
        </w:tabs>
        <w:ind w:left="794" w:hanging="397"/>
      </w:pPr>
      <w:rPr>
        <w:rFonts w:ascii="Times New Roman" w:eastAsia="Times New Roman" w:hAnsi="Times New Roman"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5DC83F10">
      <w:numFmt w:val="bullet"/>
      <w:lvlText w:val="−"/>
      <w:lvlJc w:val="left"/>
      <w:pPr>
        <w:ind w:left="2160" w:hanging="360"/>
      </w:pPr>
      <w:rPr>
        <w:rFonts w:ascii="Arial" w:eastAsia="Calibri"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E640D"/>
    <w:multiLevelType w:val="hybridMultilevel"/>
    <w:tmpl w:val="0BE6D9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0269DF"/>
    <w:multiLevelType w:val="hybridMultilevel"/>
    <w:tmpl w:val="9EE41234"/>
    <w:lvl w:ilvl="0" w:tplc="647C85CC">
      <w:numFmt w:val="bullet"/>
      <w:lvlText w:val=""/>
      <w:lvlJc w:val="left"/>
      <w:pPr>
        <w:tabs>
          <w:tab w:val="num" w:pos="360"/>
        </w:tabs>
        <w:ind w:left="360" w:hanging="360"/>
      </w:pPr>
      <w:rPr>
        <w:rFonts w:ascii="Symbol" w:eastAsia="Batang"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10701"/>
    <w:multiLevelType w:val="hybridMultilevel"/>
    <w:tmpl w:val="847043CE"/>
    <w:lvl w:ilvl="0" w:tplc="161464B2">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8" w15:restartNumberingAfterBreak="0">
    <w:nsid w:val="67C6748B"/>
    <w:multiLevelType w:val="hybridMultilevel"/>
    <w:tmpl w:val="A29E008C"/>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98D6C7A6">
      <w:start w:val="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86339"/>
    <w:multiLevelType w:val="hybridMultilevel"/>
    <w:tmpl w:val="8610AFC2"/>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B006CB"/>
    <w:multiLevelType w:val="singleLevel"/>
    <w:tmpl w:val="736C57AE"/>
    <w:lvl w:ilvl="0">
      <w:start w:val="5"/>
      <w:numFmt w:val="decimal"/>
      <w:lvlText w:val="%1."/>
      <w:lvlJc w:val="left"/>
      <w:pPr>
        <w:tabs>
          <w:tab w:val="num" w:pos="720"/>
        </w:tabs>
        <w:ind w:left="720" w:hanging="720"/>
      </w:pPr>
      <w:rPr>
        <w:rFonts w:cs="Times New Roman" w:hint="default"/>
      </w:rPr>
    </w:lvl>
  </w:abstractNum>
  <w:abstractNum w:abstractNumId="31" w15:restartNumberingAfterBreak="0">
    <w:nsid w:val="69FB08C2"/>
    <w:multiLevelType w:val="hybridMultilevel"/>
    <w:tmpl w:val="6EA2C3B6"/>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FD041D"/>
    <w:multiLevelType w:val="hybridMultilevel"/>
    <w:tmpl w:val="1084F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026322C"/>
    <w:multiLevelType w:val="hybridMultilevel"/>
    <w:tmpl w:val="A1E2FDAE"/>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857A4"/>
    <w:multiLevelType w:val="hybridMultilevel"/>
    <w:tmpl w:val="CA141164"/>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30"/>
  </w:num>
  <w:num w:numId="4">
    <w:abstractNumId w:val="0"/>
    <w:lvlOverride w:ilvl="0">
      <w:lvl w:ilvl="0">
        <w:start w:val="1"/>
        <w:numFmt w:val="bullet"/>
        <w:lvlText w:val="-"/>
        <w:legacy w:legacy="1" w:legacySpace="0" w:legacyIndent="360"/>
        <w:lvlJc w:val="left"/>
        <w:pPr>
          <w:ind w:left="360" w:hanging="360"/>
        </w:pPr>
      </w:lvl>
    </w:lvlOverride>
  </w:num>
  <w:num w:numId="5">
    <w:abstractNumId w:val="16"/>
  </w:num>
  <w:num w:numId="6">
    <w:abstractNumId w:val="26"/>
  </w:num>
  <w:num w:numId="7">
    <w:abstractNumId w:val="21"/>
  </w:num>
  <w:num w:numId="8">
    <w:abstractNumId w:val="27"/>
  </w:num>
  <w:num w:numId="9">
    <w:abstractNumId w:val="5"/>
  </w:num>
  <w:num w:numId="10">
    <w:abstractNumId w:val="17"/>
  </w:num>
  <w:num w:numId="11">
    <w:abstractNumId w:val="28"/>
  </w:num>
  <w:num w:numId="12">
    <w:abstractNumId w:val="4"/>
  </w:num>
  <w:num w:numId="13">
    <w:abstractNumId w:val="12"/>
  </w:num>
  <w:num w:numId="14">
    <w:abstractNumId w:val="22"/>
  </w:num>
  <w:num w:numId="15">
    <w:abstractNumId w:val="32"/>
  </w:num>
  <w:num w:numId="16">
    <w:abstractNumId w:val="15"/>
  </w:num>
  <w:num w:numId="17">
    <w:abstractNumId w:val="23"/>
  </w:num>
  <w:num w:numId="18">
    <w:abstractNumId w:val="3"/>
  </w:num>
  <w:num w:numId="19">
    <w:abstractNumId w:val="6"/>
  </w:num>
  <w:num w:numId="20">
    <w:abstractNumId w:val="20"/>
  </w:num>
  <w:num w:numId="21">
    <w:abstractNumId w:val="24"/>
  </w:num>
  <w:num w:numId="22">
    <w:abstractNumId w:val="13"/>
  </w:num>
  <w:num w:numId="23">
    <w:abstractNumId w:val="31"/>
  </w:num>
  <w:num w:numId="24">
    <w:abstractNumId w:val="2"/>
  </w:num>
  <w:num w:numId="25">
    <w:abstractNumId w:val="29"/>
  </w:num>
  <w:num w:numId="26">
    <w:abstractNumId w:val="11"/>
  </w:num>
  <w:num w:numId="27">
    <w:abstractNumId w:val="19"/>
  </w:num>
  <w:num w:numId="28">
    <w:abstractNumId w:val="10"/>
  </w:num>
  <w:num w:numId="29">
    <w:abstractNumId w:val="8"/>
  </w:num>
  <w:num w:numId="30">
    <w:abstractNumId w:val="34"/>
  </w:num>
  <w:num w:numId="31">
    <w:abstractNumId w:val="7"/>
  </w:num>
  <w:num w:numId="32">
    <w:abstractNumId w:val="18"/>
  </w:num>
  <w:num w:numId="33">
    <w:abstractNumId w:val="1"/>
  </w:num>
  <w:num w:numId="34">
    <w:abstractNumId w:val="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02"/>
    <w:rsid w:val="00014468"/>
    <w:rsid w:val="00014720"/>
    <w:rsid w:val="00017B6F"/>
    <w:rsid w:val="000239C7"/>
    <w:rsid w:val="00031EB5"/>
    <w:rsid w:val="00041915"/>
    <w:rsid w:val="00041F22"/>
    <w:rsid w:val="00055C42"/>
    <w:rsid w:val="000759CE"/>
    <w:rsid w:val="00080CA7"/>
    <w:rsid w:val="00085643"/>
    <w:rsid w:val="00087AD7"/>
    <w:rsid w:val="00093E88"/>
    <w:rsid w:val="000B0C50"/>
    <w:rsid w:val="000C7489"/>
    <w:rsid w:val="000D0295"/>
    <w:rsid w:val="000D0835"/>
    <w:rsid w:val="000D343A"/>
    <w:rsid w:val="000D3A10"/>
    <w:rsid w:val="000D485C"/>
    <w:rsid w:val="000D4C92"/>
    <w:rsid w:val="000D696C"/>
    <w:rsid w:val="000E22C7"/>
    <w:rsid w:val="000F3DF9"/>
    <w:rsid w:val="000F6009"/>
    <w:rsid w:val="0010100D"/>
    <w:rsid w:val="001018CA"/>
    <w:rsid w:val="00111622"/>
    <w:rsid w:val="001168E9"/>
    <w:rsid w:val="00121C83"/>
    <w:rsid w:val="001237C1"/>
    <w:rsid w:val="00136B10"/>
    <w:rsid w:val="00137B5C"/>
    <w:rsid w:val="00140854"/>
    <w:rsid w:val="00143963"/>
    <w:rsid w:val="00145263"/>
    <w:rsid w:val="00146A1B"/>
    <w:rsid w:val="00166587"/>
    <w:rsid w:val="0017223A"/>
    <w:rsid w:val="0017788F"/>
    <w:rsid w:val="00182B68"/>
    <w:rsid w:val="00190930"/>
    <w:rsid w:val="00190A72"/>
    <w:rsid w:val="00190AC6"/>
    <w:rsid w:val="0019667A"/>
    <w:rsid w:val="001A7D8F"/>
    <w:rsid w:val="001C0538"/>
    <w:rsid w:val="001C0676"/>
    <w:rsid w:val="001C6417"/>
    <w:rsid w:val="001C7058"/>
    <w:rsid w:val="001D0EB5"/>
    <w:rsid w:val="001D334A"/>
    <w:rsid w:val="001E6DB5"/>
    <w:rsid w:val="001F263E"/>
    <w:rsid w:val="001F5451"/>
    <w:rsid w:val="00203083"/>
    <w:rsid w:val="002077CC"/>
    <w:rsid w:val="00217B0F"/>
    <w:rsid w:val="00217B9A"/>
    <w:rsid w:val="002223AB"/>
    <w:rsid w:val="002256C7"/>
    <w:rsid w:val="002332E6"/>
    <w:rsid w:val="00234FAE"/>
    <w:rsid w:val="00251ED4"/>
    <w:rsid w:val="00252FD2"/>
    <w:rsid w:val="00255E23"/>
    <w:rsid w:val="00272C31"/>
    <w:rsid w:val="00291A80"/>
    <w:rsid w:val="002A0B89"/>
    <w:rsid w:val="002A54D1"/>
    <w:rsid w:val="002A58B6"/>
    <w:rsid w:val="002D16FF"/>
    <w:rsid w:val="002D2F6C"/>
    <w:rsid w:val="002E0047"/>
    <w:rsid w:val="002E4EBE"/>
    <w:rsid w:val="002E4F39"/>
    <w:rsid w:val="002F30F0"/>
    <w:rsid w:val="00307D33"/>
    <w:rsid w:val="00327973"/>
    <w:rsid w:val="003316C2"/>
    <w:rsid w:val="00346766"/>
    <w:rsid w:val="00350458"/>
    <w:rsid w:val="00352464"/>
    <w:rsid w:val="00352F5F"/>
    <w:rsid w:val="00354F58"/>
    <w:rsid w:val="00356413"/>
    <w:rsid w:val="003571CD"/>
    <w:rsid w:val="0036155B"/>
    <w:rsid w:val="0036675E"/>
    <w:rsid w:val="0037684E"/>
    <w:rsid w:val="00376B4E"/>
    <w:rsid w:val="0039026F"/>
    <w:rsid w:val="00392E7F"/>
    <w:rsid w:val="00393E8D"/>
    <w:rsid w:val="003B0EA8"/>
    <w:rsid w:val="003B1E6D"/>
    <w:rsid w:val="003B40C4"/>
    <w:rsid w:val="003D0A4C"/>
    <w:rsid w:val="003D57A3"/>
    <w:rsid w:val="003D7C72"/>
    <w:rsid w:val="003E0D95"/>
    <w:rsid w:val="00411B4A"/>
    <w:rsid w:val="004268A6"/>
    <w:rsid w:val="004310E1"/>
    <w:rsid w:val="004401AF"/>
    <w:rsid w:val="004506B9"/>
    <w:rsid w:val="004514F0"/>
    <w:rsid w:val="00467265"/>
    <w:rsid w:val="004700C0"/>
    <w:rsid w:val="00481BE6"/>
    <w:rsid w:val="00482E5F"/>
    <w:rsid w:val="0048454A"/>
    <w:rsid w:val="0049021F"/>
    <w:rsid w:val="0049367E"/>
    <w:rsid w:val="004A0208"/>
    <w:rsid w:val="004B2626"/>
    <w:rsid w:val="004C10D0"/>
    <w:rsid w:val="004C62EE"/>
    <w:rsid w:val="004D1BCC"/>
    <w:rsid w:val="004D26BE"/>
    <w:rsid w:val="004E4CDF"/>
    <w:rsid w:val="004F368F"/>
    <w:rsid w:val="004F7CB9"/>
    <w:rsid w:val="00503979"/>
    <w:rsid w:val="0051127B"/>
    <w:rsid w:val="0052024C"/>
    <w:rsid w:val="005307C7"/>
    <w:rsid w:val="00533E0F"/>
    <w:rsid w:val="00535122"/>
    <w:rsid w:val="005351C0"/>
    <w:rsid w:val="005402F4"/>
    <w:rsid w:val="00546B79"/>
    <w:rsid w:val="005535E4"/>
    <w:rsid w:val="005632FF"/>
    <w:rsid w:val="005757BA"/>
    <w:rsid w:val="00577B73"/>
    <w:rsid w:val="00582AD2"/>
    <w:rsid w:val="0058399D"/>
    <w:rsid w:val="0059078B"/>
    <w:rsid w:val="00592D2A"/>
    <w:rsid w:val="00595E66"/>
    <w:rsid w:val="005975B4"/>
    <w:rsid w:val="005A0360"/>
    <w:rsid w:val="005A29C6"/>
    <w:rsid w:val="005A4AE0"/>
    <w:rsid w:val="005A5D82"/>
    <w:rsid w:val="005B3C3B"/>
    <w:rsid w:val="005B5257"/>
    <w:rsid w:val="005B6F1E"/>
    <w:rsid w:val="005B7AD2"/>
    <w:rsid w:val="005C048F"/>
    <w:rsid w:val="005C665C"/>
    <w:rsid w:val="005D32F9"/>
    <w:rsid w:val="005E2FDF"/>
    <w:rsid w:val="00602AE1"/>
    <w:rsid w:val="00606290"/>
    <w:rsid w:val="00610B2C"/>
    <w:rsid w:val="00613380"/>
    <w:rsid w:val="00613C23"/>
    <w:rsid w:val="00613E28"/>
    <w:rsid w:val="00617EC4"/>
    <w:rsid w:val="00621731"/>
    <w:rsid w:val="00623377"/>
    <w:rsid w:val="00624E9D"/>
    <w:rsid w:val="00634CAD"/>
    <w:rsid w:val="00641957"/>
    <w:rsid w:val="00646F0F"/>
    <w:rsid w:val="00647FF2"/>
    <w:rsid w:val="00655852"/>
    <w:rsid w:val="00660389"/>
    <w:rsid w:val="00666A1B"/>
    <w:rsid w:val="0067198B"/>
    <w:rsid w:val="00680243"/>
    <w:rsid w:val="006856CC"/>
    <w:rsid w:val="006A0945"/>
    <w:rsid w:val="006B09FC"/>
    <w:rsid w:val="006B0F38"/>
    <w:rsid w:val="006B5DD1"/>
    <w:rsid w:val="006C19EA"/>
    <w:rsid w:val="006E46EA"/>
    <w:rsid w:val="006F0E95"/>
    <w:rsid w:val="00710771"/>
    <w:rsid w:val="007250AB"/>
    <w:rsid w:val="00725257"/>
    <w:rsid w:val="00725D22"/>
    <w:rsid w:val="0072750F"/>
    <w:rsid w:val="00730256"/>
    <w:rsid w:val="007358AF"/>
    <w:rsid w:val="00742E2D"/>
    <w:rsid w:val="00750E1F"/>
    <w:rsid w:val="007634FC"/>
    <w:rsid w:val="00771E3B"/>
    <w:rsid w:val="00772095"/>
    <w:rsid w:val="0077402B"/>
    <w:rsid w:val="00780771"/>
    <w:rsid w:val="00797116"/>
    <w:rsid w:val="007A26BA"/>
    <w:rsid w:val="007B271D"/>
    <w:rsid w:val="007B77E5"/>
    <w:rsid w:val="007C7513"/>
    <w:rsid w:val="007E2940"/>
    <w:rsid w:val="007E336D"/>
    <w:rsid w:val="007E401A"/>
    <w:rsid w:val="007E6E07"/>
    <w:rsid w:val="007E7B23"/>
    <w:rsid w:val="007F1ADA"/>
    <w:rsid w:val="00801F81"/>
    <w:rsid w:val="00803F90"/>
    <w:rsid w:val="00806500"/>
    <w:rsid w:val="00810726"/>
    <w:rsid w:val="00812FBB"/>
    <w:rsid w:val="00814DE3"/>
    <w:rsid w:val="008259D4"/>
    <w:rsid w:val="008278CC"/>
    <w:rsid w:val="00830ADF"/>
    <w:rsid w:val="00831FD3"/>
    <w:rsid w:val="00832445"/>
    <w:rsid w:val="008373E9"/>
    <w:rsid w:val="0083787A"/>
    <w:rsid w:val="0084059E"/>
    <w:rsid w:val="00842396"/>
    <w:rsid w:val="008538B8"/>
    <w:rsid w:val="008558BA"/>
    <w:rsid w:val="00855EAC"/>
    <w:rsid w:val="00856C0D"/>
    <w:rsid w:val="008619B3"/>
    <w:rsid w:val="008622B5"/>
    <w:rsid w:val="00874581"/>
    <w:rsid w:val="0087705C"/>
    <w:rsid w:val="00880CC6"/>
    <w:rsid w:val="00882ABF"/>
    <w:rsid w:val="00882D6B"/>
    <w:rsid w:val="00883EF8"/>
    <w:rsid w:val="00884C9A"/>
    <w:rsid w:val="00886FEB"/>
    <w:rsid w:val="00891DA5"/>
    <w:rsid w:val="00895430"/>
    <w:rsid w:val="008A0694"/>
    <w:rsid w:val="008A5E9E"/>
    <w:rsid w:val="008A7096"/>
    <w:rsid w:val="008B2626"/>
    <w:rsid w:val="008C3B44"/>
    <w:rsid w:val="008C5DFD"/>
    <w:rsid w:val="008E0541"/>
    <w:rsid w:val="008E2011"/>
    <w:rsid w:val="008F1E07"/>
    <w:rsid w:val="008F3B33"/>
    <w:rsid w:val="00900EF8"/>
    <w:rsid w:val="00907108"/>
    <w:rsid w:val="00917DED"/>
    <w:rsid w:val="00931D92"/>
    <w:rsid w:val="0093273A"/>
    <w:rsid w:val="00960142"/>
    <w:rsid w:val="009628FE"/>
    <w:rsid w:val="00962D73"/>
    <w:rsid w:val="00970B52"/>
    <w:rsid w:val="00974C29"/>
    <w:rsid w:val="00974EBD"/>
    <w:rsid w:val="009775B4"/>
    <w:rsid w:val="00980AE2"/>
    <w:rsid w:val="00984A52"/>
    <w:rsid w:val="0098618D"/>
    <w:rsid w:val="009A45D8"/>
    <w:rsid w:val="009A503F"/>
    <w:rsid w:val="009A5D44"/>
    <w:rsid w:val="009B0088"/>
    <w:rsid w:val="009B4ABE"/>
    <w:rsid w:val="009B7FF2"/>
    <w:rsid w:val="009C2359"/>
    <w:rsid w:val="009C23D8"/>
    <w:rsid w:val="009C6C5F"/>
    <w:rsid w:val="009C78AE"/>
    <w:rsid w:val="009D0866"/>
    <w:rsid w:val="009E01A1"/>
    <w:rsid w:val="009E2320"/>
    <w:rsid w:val="009E7737"/>
    <w:rsid w:val="009F3567"/>
    <w:rsid w:val="00A303FC"/>
    <w:rsid w:val="00A314A6"/>
    <w:rsid w:val="00A342F0"/>
    <w:rsid w:val="00A43420"/>
    <w:rsid w:val="00A451F1"/>
    <w:rsid w:val="00A6401B"/>
    <w:rsid w:val="00A65CB8"/>
    <w:rsid w:val="00A66707"/>
    <w:rsid w:val="00A70B6F"/>
    <w:rsid w:val="00A80E52"/>
    <w:rsid w:val="00A846A7"/>
    <w:rsid w:val="00A927AB"/>
    <w:rsid w:val="00AA296F"/>
    <w:rsid w:val="00AA67B2"/>
    <w:rsid w:val="00AB2C10"/>
    <w:rsid w:val="00AB397F"/>
    <w:rsid w:val="00AB5477"/>
    <w:rsid w:val="00AB5F3A"/>
    <w:rsid w:val="00AB7C2A"/>
    <w:rsid w:val="00AD43A3"/>
    <w:rsid w:val="00AD5983"/>
    <w:rsid w:val="00AD6E2F"/>
    <w:rsid w:val="00AE5EED"/>
    <w:rsid w:val="00AE6879"/>
    <w:rsid w:val="00AF5CD9"/>
    <w:rsid w:val="00B04DA5"/>
    <w:rsid w:val="00B1141C"/>
    <w:rsid w:val="00B12509"/>
    <w:rsid w:val="00B15042"/>
    <w:rsid w:val="00B17603"/>
    <w:rsid w:val="00B236DD"/>
    <w:rsid w:val="00B41D4E"/>
    <w:rsid w:val="00B42175"/>
    <w:rsid w:val="00B45DC8"/>
    <w:rsid w:val="00B465EB"/>
    <w:rsid w:val="00B52699"/>
    <w:rsid w:val="00B5276A"/>
    <w:rsid w:val="00B60600"/>
    <w:rsid w:val="00B614B8"/>
    <w:rsid w:val="00B638AB"/>
    <w:rsid w:val="00B64191"/>
    <w:rsid w:val="00B67CEA"/>
    <w:rsid w:val="00B7507A"/>
    <w:rsid w:val="00B779B6"/>
    <w:rsid w:val="00B80307"/>
    <w:rsid w:val="00B8030D"/>
    <w:rsid w:val="00B9350D"/>
    <w:rsid w:val="00B96FDE"/>
    <w:rsid w:val="00BA0AC5"/>
    <w:rsid w:val="00BA48C7"/>
    <w:rsid w:val="00BB1648"/>
    <w:rsid w:val="00BB3043"/>
    <w:rsid w:val="00BB3584"/>
    <w:rsid w:val="00BB7E4A"/>
    <w:rsid w:val="00BC64D5"/>
    <w:rsid w:val="00BD1523"/>
    <w:rsid w:val="00BD2389"/>
    <w:rsid w:val="00BD4140"/>
    <w:rsid w:val="00BD71D8"/>
    <w:rsid w:val="00BF1034"/>
    <w:rsid w:val="00BF24BD"/>
    <w:rsid w:val="00BF3DE0"/>
    <w:rsid w:val="00BF7FD7"/>
    <w:rsid w:val="00C02E90"/>
    <w:rsid w:val="00C078AB"/>
    <w:rsid w:val="00C11418"/>
    <w:rsid w:val="00C13411"/>
    <w:rsid w:val="00C15082"/>
    <w:rsid w:val="00C1761D"/>
    <w:rsid w:val="00C25929"/>
    <w:rsid w:val="00C26DB6"/>
    <w:rsid w:val="00C3142C"/>
    <w:rsid w:val="00C402AF"/>
    <w:rsid w:val="00C41798"/>
    <w:rsid w:val="00C4603A"/>
    <w:rsid w:val="00C46B2E"/>
    <w:rsid w:val="00C542D5"/>
    <w:rsid w:val="00C558DA"/>
    <w:rsid w:val="00C609B5"/>
    <w:rsid w:val="00C636B4"/>
    <w:rsid w:val="00C72DC1"/>
    <w:rsid w:val="00C83602"/>
    <w:rsid w:val="00C928A4"/>
    <w:rsid w:val="00C92C65"/>
    <w:rsid w:val="00C956E7"/>
    <w:rsid w:val="00C9611F"/>
    <w:rsid w:val="00CA0264"/>
    <w:rsid w:val="00CB44B1"/>
    <w:rsid w:val="00CC03D9"/>
    <w:rsid w:val="00CD0B94"/>
    <w:rsid w:val="00CD1A48"/>
    <w:rsid w:val="00CD74E8"/>
    <w:rsid w:val="00CD7D66"/>
    <w:rsid w:val="00CE6210"/>
    <w:rsid w:val="00CE6B37"/>
    <w:rsid w:val="00D0401E"/>
    <w:rsid w:val="00D047B7"/>
    <w:rsid w:val="00D05B9C"/>
    <w:rsid w:val="00D06B73"/>
    <w:rsid w:val="00D10781"/>
    <w:rsid w:val="00D17237"/>
    <w:rsid w:val="00D2215D"/>
    <w:rsid w:val="00D33121"/>
    <w:rsid w:val="00D34B02"/>
    <w:rsid w:val="00D426FE"/>
    <w:rsid w:val="00D439D4"/>
    <w:rsid w:val="00D51B13"/>
    <w:rsid w:val="00D53230"/>
    <w:rsid w:val="00D53C6B"/>
    <w:rsid w:val="00D55D5D"/>
    <w:rsid w:val="00D6386A"/>
    <w:rsid w:val="00D6438B"/>
    <w:rsid w:val="00D67293"/>
    <w:rsid w:val="00D730B0"/>
    <w:rsid w:val="00D82115"/>
    <w:rsid w:val="00D82B25"/>
    <w:rsid w:val="00D831A9"/>
    <w:rsid w:val="00D97063"/>
    <w:rsid w:val="00DA1DF8"/>
    <w:rsid w:val="00DA5720"/>
    <w:rsid w:val="00DA6CC5"/>
    <w:rsid w:val="00DB0882"/>
    <w:rsid w:val="00DB355B"/>
    <w:rsid w:val="00DB6343"/>
    <w:rsid w:val="00DC2592"/>
    <w:rsid w:val="00DC27EE"/>
    <w:rsid w:val="00DC2E4E"/>
    <w:rsid w:val="00DC415B"/>
    <w:rsid w:val="00DC4C45"/>
    <w:rsid w:val="00DC4FE3"/>
    <w:rsid w:val="00DD4BD5"/>
    <w:rsid w:val="00DD7FC8"/>
    <w:rsid w:val="00DE22C7"/>
    <w:rsid w:val="00DE58D6"/>
    <w:rsid w:val="00DF43B5"/>
    <w:rsid w:val="00DF5831"/>
    <w:rsid w:val="00E036EB"/>
    <w:rsid w:val="00E03A8E"/>
    <w:rsid w:val="00E04E9D"/>
    <w:rsid w:val="00E06005"/>
    <w:rsid w:val="00E20D41"/>
    <w:rsid w:val="00E30BAC"/>
    <w:rsid w:val="00E36AF5"/>
    <w:rsid w:val="00E376C4"/>
    <w:rsid w:val="00E43CBF"/>
    <w:rsid w:val="00E44E6C"/>
    <w:rsid w:val="00E50BBC"/>
    <w:rsid w:val="00E53E5F"/>
    <w:rsid w:val="00E5736F"/>
    <w:rsid w:val="00E672BD"/>
    <w:rsid w:val="00E74A24"/>
    <w:rsid w:val="00E75F40"/>
    <w:rsid w:val="00E800D0"/>
    <w:rsid w:val="00E82BBA"/>
    <w:rsid w:val="00E86DDC"/>
    <w:rsid w:val="00EA34B9"/>
    <w:rsid w:val="00EA3F0E"/>
    <w:rsid w:val="00EA43DD"/>
    <w:rsid w:val="00EA6B07"/>
    <w:rsid w:val="00EB3AF9"/>
    <w:rsid w:val="00EC2EB5"/>
    <w:rsid w:val="00EC5477"/>
    <w:rsid w:val="00EC69A5"/>
    <w:rsid w:val="00ED5236"/>
    <w:rsid w:val="00EE010C"/>
    <w:rsid w:val="00EE1110"/>
    <w:rsid w:val="00EE5CB8"/>
    <w:rsid w:val="00EE63EF"/>
    <w:rsid w:val="00EF50FD"/>
    <w:rsid w:val="00EF777B"/>
    <w:rsid w:val="00F05D24"/>
    <w:rsid w:val="00F23858"/>
    <w:rsid w:val="00F3200C"/>
    <w:rsid w:val="00F3219F"/>
    <w:rsid w:val="00F33155"/>
    <w:rsid w:val="00F42C90"/>
    <w:rsid w:val="00F46BA0"/>
    <w:rsid w:val="00F56D1D"/>
    <w:rsid w:val="00F6545C"/>
    <w:rsid w:val="00F91B72"/>
    <w:rsid w:val="00F93977"/>
    <w:rsid w:val="00F97B25"/>
    <w:rsid w:val="00F97DE7"/>
    <w:rsid w:val="00FA731D"/>
    <w:rsid w:val="00FB2037"/>
    <w:rsid w:val="00FB2B88"/>
    <w:rsid w:val="00FB35E5"/>
    <w:rsid w:val="00FB575F"/>
    <w:rsid w:val="00FB5C22"/>
    <w:rsid w:val="00FC2858"/>
    <w:rsid w:val="00FD0838"/>
    <w:rsid w:val="00FE4A4B"/>
    <w:rsid w:val="00FE61F0"/>
    <w:rsid w:val="00FF1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A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2D2A"/>
    <w:pPr>
      <w:tabs>
        <w:tab w:val="left" w:pos="567"/>
      </w:tabs>
      <w:spacing w:line="260" w:lineRule="exact"/>
    </w:pPr>
    <w:rPr>
      <w:rFonts w:ascii="Times New Roman" w:eastAsia="Times New Roman" w:hAnsi="Times New Roman"/>
      <w:sz w:val="22"/>
      <w:lang w:eastAsia="en-US"/>
    </w:rPr>
  </w:style>
  <w:style w:type="paragraph" w:styleId="Antrat1">
    <w:name w:val="heading 1"/>
    <w:basedOn w:val="prastasis"/>
    <w:next w:val="prastasis"/>
    <w:link w:val="Antrat1Diagrama"/>
    <w:autoRedefine/>
    <w:qFormat/>
    <w:rsid w:val="00592D2A"/>
    <w:pPr>
      <w:keepNext/>
      <w:tabs>
        <w:tab w:val="clear" w:pos="567"/>
      </w:tabs>
      <w:spacing w:line="240" w:lineRule="auto"/>
      <w:outlineLvl w:val="0"/>
    </w:pPr>
    <w:rPr>
      <w:b/>
      <w:sz w:val="20"/>
      <w:lang w:val="x-none" w:eastAsia="lt-LT"/>
    </w:rPr>
  </w:style>
  <w:style w:type="paragraph" w:styleId="Antrat2">
    <w:name w:val="heading 2"/>
    <w:basedOn w:val="prastasis"/>
    <w:next w:val="prastasis"/>
    <w:link w:val="Antrat2Diagrama"/>
    <w:autoRedefine/>
    <w:qFormat/>
    <w:rsid w:val="00592D2A"/>
    <w:pPr>
      <w:keepNext/>
      <w:tabs>
        <w:tab w:val="clear" w:pos="567"/>
      </w:tabs>
      <w:spacing w:line="240" w:lineRule="auto"/>
      <w:outlineLvl w:val="1"/>
    </w:pPr>
    <w:rPr>
      <w:b/>
      <w:sz w:val="20"/>
      <w:lang w:val="x-none" w:eastAsia="lt-LT"/>
    </w:rPr>
  </w:style>
  <w:style w:type="paragraph" w:styleId="Antrat3">
    <w:name w:val="heading 3"/>
    <w:basedOn w:val="prastasis"/>
    <w:next w:val="prastasis"/>
    <w:link w:val="Antrat3Diagrama"/>
    <w:autoRedefine/>
    <w:qFormat/>
    <w:rsid w:val="00592D2A"/>
    <w:pPr>
      <w:keepNext/>
      <w:tabs>
        <w:tab w:val="clear" w:pos="567"/>
      </w:tabs>
      <w:spacing w:line="240" w:lineRule="auto"/>
      <w:outlineLvl w:val="2"/>
    </w:pPr>
    <w:rPr>
      <w:b/>
      <w:sz w:val="20"/>
      <w:lang w:val="x-none" w:eastAsia="lt-LT"/>
    </w:rPr>
  </w:style>
  <w:style w:type="paragraph" w:styleId="Antrat4">
    <w:name w:val="heading 4"/>
    <w:basedOn w:val="prastasis"/>
    <w:next w:val="prastasis"/>
    <w:link w:val="Antrat4Diagrama"/>
    <w:qFormat/>
    <w:rsid w:val="00592D2A"/>
    <w:pPr>
      <w:keepNext/>
      <w:tabs>
        <w:tab w:val="clear" w:pos="567"/>
      </w:tabs>
      <w:spacing w:line="240" w:lineRule="auto"/>
      <w:jc w:val="both"/>
      <w:outlineLvl w:val="3"/>
    </w:pPr>
    <w:rPr>
      <w:sz w:val="20"/>
      <w:u w:val="single"/>
      <w:lang w:val="x-none" w:eastAsia="lt-LT"/>
    </w:rPr>
  </w:style>
  <w:style w:type="paragraph" w:styleId="Antrat5">
    <w:name w:val="heading 5"/>
    <w:basedOn w:val="prastasis"/>
    <w:next w:val="prastasis"/>
    <w:link w:val="Antrat5Diagrama"/>
    <w:qFormat/>
    <w:rsid w:val="00592D2A"/>
    <w:pPr>
      <w:keepNext/>
      <w:tabs>
        <w:tab w:val="clear" w:pos="567"/>
      </w:tabs>
      <w:spacing w:line="240" w:lineRule="auto"/>
      <w:jc w:val="both"/>
      <w:outlineLvl w:val="4"/>
    </w:pPr>
    <w:rPr>
      <w:i/>
      <w:color w:val="FF0000"/>
      <w:sz w:val="20"/>
      <w:u w:val="single"/>
      <w:lang w:val="x-none" w:eastAsia="lt-LT"/>
    </w:rPr>
  </w:style>
  <w:style w:type="paragraph" w:styleId="Antrat6">
    <w:name w:val="heading 6"/>
    <w:basedOn w:val="prastasis"/>
    <w:next w:val="prastasis"/>
    <w:link w:val="Antrat6Diagrama"/>
    <w:qFormat/>
    <w:rsid w:val="00592D2A"/>
    <w:pPr>
      <w:keepNext/>
      <w:tabs>
        <w:tab w:val="clear" w:pos="567"/>
      </w:tabs>
      <w:spacing w:line="240" w:lineRule="auto"/>
      <w:jc w:val="both"/>
      <w:outlineLvl w:val="5"/>
    </w:pPr>
    <w:rPr>
      <w:i/>
      <w:sz w:val="20"/>
      <w:u w:val="single"/>
      <w:lang w:val="x-none" w:eastAsia="lt-LT"/>
    </w:rPr>
  </w:style>
  <w:style w:type="paragraph" w:styleId="Antrat7">
    <w:name w:val="heading 7"/>
    <w:basedOn w:val="prastasis"/>
    <w:next w:val="prastasis"/>
    <w:link w:val="Antrat7Diagrama"/>
    <w:qFormat/>
    <w:rsid w:val="00592D2A"/>
    <w:pPr>
      <w:keepNext/>
      <w:tabs>
        <w:tab w:val="clear" w:pos="567"/>
      </w:tabs>
      <w:spacing w:line="240" w:lineRule="auto"/>
      <w:ind w:left="142"/>
      <w:jc w:val="both"/>
      <w:outlineLvl w:val="6"/>
    </w:pPr>
    <w:rPr>
      <w:i/>
      <w:sz w:val="20"/>
      <w:u w:val="single"/>
      <w:lang w:val="x-none" w:eastAsia="lt-LT"/>
    </w:rPr>
  </w:style>
  <w:style w:type="paragraph" w:styleId="Antrat8">
    <w:name w:val="heading 8"/>
    <w:basedOn w:val="prastasis"/>
    <w:next w:val="prastasis"/>
    <w:link w:val="Antrat8Diagrama"/>
    <w:qFormat/>
    <w:rsid w:val="00592D2A"/>
    <w:pPr>
      <w:keepNext/>
      <w:tabs>
        <w:tab w:val="clear" w:pos="567"/>
      </w:tabs>
      <w:spacing w:line="240" w:lineRule="auto"/>
      <w:outlineLvl w:val="7"/>
    </w:pPr>
    <w:rPr>
      <w:i/>
      <w:iCs/>
      <w:sz w:val="20"/>
      <w:u w:val="single"/>
      <w:lang w:val="x-none" w:eastAsia="lt-LT"/>
    </w:rPr>
  </w:style>
  <w:style w:type="paragraph" w:styleId="Antrat9">
    <w:name w:val="heading 9"/>
    <w:basedOn w:val="prastasis"/>
    <w:next w:val="prastasis"/>
    <w:link w:val="Antrat9Diagrama"/>
    <w:qFormat/>
    <w:rsid w:val="00592D2A"/>
    <w:pPr>
      <w:keepNext/>
      <w:tabs>
        <w:tab w:val="clear" w:pos="567"/>
      </w:tabs>
      <w:spacing w:line="240" w:lineRule="auto"/>
      <w:jc w:val="both"/>
      <w:outlineLvl w:val="8"/>
    </w:pPr>
    <w:rPr>
      <w:iCs/>
      <w:color w:val="000000"/>
      <w:sz w:val="20"/>
      <w:u w:val="single"/>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592D2A"/>
    <w:rPr>
      <w:rFonts w:ascii="Calibri Light" w:eastAsia="Times New Roman" w:hAnsi="Calibri Light" w:cs="Times New Roman"/>
      <w:color w:val="2E74B5"/>
      <w:sz w:val="32"/>
      <w:szCs w:val="32"/>
      <w:lang w:val="en-GB"/>
    </w:rPr>
  </w:style>
  <w:style w:type="character" w:customStyle="1" w:styleId="Heading2Char">
    <w:name w:val="Heading 2 Char"/>
    <w:semiHidden/>
    <w:rsid w:val="00592D2A"/>
    <w:rPr>
      <w:rFonts w:ascii="Calibri Light" w:eastAsia="Times New Roman" w:hAnsi="Calibri Light" w:cs="Times New Roman"/>
      <w:color w:val="2E74B5"/>
      <w:sz w:val="26"/>
      <w:szCs w:val="26"/>
      <w:lang w:val="en-GB"/>
    </w:rPr>
  </w:style>
  <w:style w:type="character" w:customStyle="1" w:styleId="Heading3Char">
    <w:name w:val="Heading 3 Char"/>
    <w:semiHidden/>
    <w:rsid w:val="00592D2A"/>
    <w:rPr>
      <w:rFonts w:ascii="Calibri Light" w:eastAsia="Times New Roman" w:hAnsi="Calibri Light" w:cs="Times New Roman"/>
      <w:color w:val="1F4D78"/>
      <w:sz w:val="24"/>
      <w:szCs w:val="24"/>
      <w:lang w:val="en-GB"/>
    </w:rPr>
  </w:style>
  <w:style w:type="character" w:customStyle="1" w:styleId="Heading4Char">
    <w:name w:val="Heading 4 Char"/>
    <w:semiHidden/>
    <w:rsid w:val="00592D2A"/>
    <w:rPr>
      <w:rFonts w:ascii="Calibri Light" w:eastAsia="Times New Roman" w:hAnsi="Calibri Light" w:cs="Times New Roman"/>
      <w:i/>
      <w:iCs/>
      <w:color w:val="2E74B5"/>
      <w:szCs w:val="20"/>
      <w:lang w:val="en-GB"/>
    </w:rPr>
  </w:style>
  <w:style w:type="character" w:customStyle="1" w:styleId="Heading5Char">
    <w:name w:val="Heading 5 Char"/>
    <w:semiHidden/>
    <w:rsid w:val="00592D2A"/>
    <w:rPr>
      <w:rFonts w:ascii="Calibri Light" w:eastAsia="Times New Roman" w:hAnsi="Calibri Light" w:cs="Times New Roman"/>
      <w:color w:val="2E74B5"/>
      <w:szCs w:val="20"/>
      <w:lang w:val="en-GB"/>
    </w:rPr>
  </w:style>
  <w:style w:type="character" w:customStyle="1" w:styleId="Heading6Char">
    <w:name w:val="Heading 6 Char"/>
    <w:semiHidden/>
    <w:rsid w:val="00592D2A"/>
    <w:rPr>
      <w:rFonts w:ascii="Calibri Light" w:eastAsia="Times New Roman" w:hAnsi="Calibri Light" w:cs="Times New Roman"/>
      <w:color w:val="1F4D78"/>
      <w:szCs w:val="20"/>
      <w:lang w:val="en-GB"/>
    </w:rPr>
  </w:style>
  <w:style w:type="character" w:customStyle="1" w:styleId="Heading7Char">
    <w:name w:val="Heading 7 Char"/>
    <w:semiHidden/>
    <w:rsid w:val="00592D2A"/>
    <w:rPr>
      <w:rFonts w:ascii="Calibri Light" w:eastAsia="Times New Roman" w:hAnsi="Calibri Light" w:cs="Times New Roman"/>
      <w:i/>
      <w:iCs/>
      <w:color w:val="1F4D78"/>
      <w:szCs w:val="20"/>
      <w:lang w:val="en-GB"/>
    </w:rPr>
  </w:style>
  <w:style w:type="character" w:customStyle="1" w:styleId="Heading8Char">
    <w:name w:val="Heading 8 Char"/>
    <w:semiHidden/>
    <w:rsid w:val="00592D2A"/>
    <w:rPr>
      <w:rFonts w:ascii="Calibri Light" w:eastAsia="Times New Roman" w:hAnsi="Calibri Light" w:cs="Times New Roman"/>
      <w:color w:val="272727"/>
      <w:sz w:val="21"/>
      <w:szCs w:val="21"/>
      <w:lang w:val="en-GB"/>
    </w:rPr>
  </w:style>
  <w:style w:type="character" w:customStyle="1" w:styleId="Heading9Char">
    <w:name w:val="Heading 9 Char"/>
    <w:semiHidden/>
    <w:rsid w:val="00592D2A"/>
    <w:rPr>
      <w:rFonts w:ascii="Calibri Light" w:eastAsia="Times New Roman" w:hAnsi="Calibri Light" w:cs="Times New Roman"/>
      <w:i/>
      <w:iCs/>
      <w:color w:val="272727"/>
      <w:sz w:val="21"/>
      <w:szCs w:val="21"/>
      <w:lang w:val="en-GB"/>
    </w:rPr>
  </w:style>
  <w:style w:type="character" w:customStyle="1" w:styleId="Antrat1Diagrama">
    <w:name w:val="Antraštė 1 Diagrama"/>
    <w:link w:val="Antrat1"/>
    <w:rsid w:val="00592D2A"/>
    <w:rPr>
      <w:rFonts w:ascii="Times New Roman" w:eastAsia="Times New Roman" w:hAnsi="Times New Roman" w:cs="Times New Roman"/>
      <w:b/>
      <w:sz w:val="20"/>
      <w:szCs w:val="20"/>
      <w:lang w:val="x-none" w:eastAsia="lt-LT"/>
    </w:rPr>
  </w:style>
  <w:style w:type="character" w:customStyle="1" w:styleId="Antrat2Diagrama">
    <w:name w:val="Antraštė 2 Diagrama"/>
    <w:link w:val="Antrat2"/>
    <w:rsid w:val="00592D2A"/>
    <w:rPr>
      <w:rFonts w:ascii="Times New Roman" w:eastAsia="Times New Roman" w:hAnsi="Times New Roman" w:cs="Times New Roman"/>
      <w:b/>
      <w:sz w:val="20"/>
      <w:szCs w:val="20"/>
      <w:lang w:val="x-none" w:eastAsia="lt-LT"/>
    </w:rPr>
  </w:style>
  <w:style w:type="character" w:customStyle="1" w:styleId="Antrat3Diagrama">
    <w:name w:val="Antraštė 3 Diagrama"/>
    <w:link w:val="Antrat3"/>
    <w:rsid w:val="00592D2A"/>
    <w:rPr>
      <w:rFonts w:ascii="Times New Roman" w:eastAsia="Times New Roman" w:hAnsi="Times New Roman" w:cs="Times New Roman"/>
      <w:b/>
      <w:sz w:val="20"/>
      <w:szCs w:val="20"/>
      <w:lang w:val="x-none" w:eastAsia="lt-LT"/>
    </w:rPr>
  </w:style>
  <w:style w:type="character" w:customStyle="1" w:styleId="Antrat4Diagrama">
    <w:name w:val="Antraštė 4 Diagrama"/>
    <w:link w:val="Antrat4"/>
    <w:rsid w:val="00592D2A"/>
    <w:rPr>
      <w:rFonts w:ascii="Times New Roman" w:eastAsia="Times New Roman" w:hAnsi="Times New Roman" w:cs="Times New Roman"/>
      <w:sz w:val="20"/>
      <w:szCs w:val="20"/>
      <w:u w:val="single"/>
      <w:lang w:val="x-none" w:eastAsia="lt-LT"/>
    </w:rPr>
  </w:style>
  <w:style w:type="character" w:customStyle="1" w:styleId="Antrat5Diagrama">
    <w:name w:val="Antraštė 5 Diagrama"/>
    <w:link w:val="Antrat5"/>
    <w:rsid w:val="00592D2A"/>
    <w:rPr>
      <w:rFonts w:ascii="Times New Roman" w:eastAsia="Times New Roman" w:hAnsi="Times New Roman" w:cs="Times New Roman"/>
      <w:i/>
      <w:color w:val="FF0000"/>
      <w:sz w:val="20"/>
      <w:szCs w:val="20"/>
      <w:u w:val="single"/>
      <w:lang w:val="x-none" w:eastAsia="lt-LT"/>
    </w:rPr>
  </w:style>
  <w:style w:type="character" w:customStyle="1" w:styleId="Antrat6Diagrama">
    <w:name w:val="Antraštė 6 Diagrama"/>
    <w:link w:val="Antrat6"/>
    <w:rsid w:val="00592D2A"/>
    <w:rPr>
      <w:rFonts w:ascii="Times New Roman" w:eastAsia="Times New Roman" w:hAnsi="Times New Roman" w:cs="Times New Roman"/>
      <w:i/>
      <w:sz w:val="20"/>
      <w:szCs w:val="20"/>
      <w:u w:val="single"/>
      <w:lang w:val="x-none" w:eastAsia="lt-LT"/>
    </w:rPr>
  </w:style>
  <w:style w:type="character" w:customStyle="1" w:styleId="Antrat7Diagrama">
    <w:name w:val="Antraštė 7 Diagrama"/>
    <w:link w:val="Antrat7"/>
    <w:rsid w:val="00592D2A"/>
    <w:rPr>
      <w:rFonts w:ascii="Times New Roman" w:eastAsia="Times New Roman" w:hAnsi="Times New Roman" w:cs="Times New Roman"/>
      <w:i/>
      <w:sz w:val="20"/>
      <w:szCs w:val="20"/>
      <w:u w:val="single"/>
      <w:lang w:val="x-none" w:eastAsia="lt-LT"/>
    </w:rPr>
  </w:style>
  <w:style w:type="character" w:customStyle="1" w:styleId="Antrat8Diagrama">
    <w:name w:val="Antraštė 8 Diagrama"/>
    <w:link w:val="Antrat8"/>
    <w:rsid w:val="00592D2A"/>
    <w:rPr>
      <w:rFonts w:ascii="Times New Roman" w:eastAsia="Times New Roman" w:hAnsi="Times New Roman" w:cs="Times New Roman"/>
      <w:i/>
      <w:iCs/>
      <w:sz w:val="20"/>
      <w:szCs w:val="20"/>
      <w:u w:val="single"/>
      <w:lang w:val="x-none" w:eastAsia="lt-LT"/>
    </w:rPr>
  </w:style>
  <w:style w:type="character" w:customStyle="1" w:styleId="Antrat9Diagrama">
    <w:name w:val="Antraštė 9 Diagrama"/>
    <w:link w:val="Antrat9"/>
    <w:rsid w:val="00592D2A"/>
    <w:rPr>
      <w:rFonts w:ascii="Times New Roman" w:eastAsia="Times New Roman" w:hAnsi="Times New Roman" w:cs="Times New Roman"/>
      <w:iCs/>
      <w:color w:val="000000"/>
      <w:sz w:val="20"/>
      <w:szCs w:val="20"/>
      <w:u w:val="single"/>
      <w:lang w:val="x-none" w:eastAsia="lt-LT"/>
    </w:rPr>
  </w:style>
  <w:style w:type="paragraph" w:styleId="Debesliotekstas">
    <w:name w:val="Balloon Text"/>
    <w:basedOn w:val="prastasis"/>
    <w:link w:val="DebesliotekstasDiagrama"/>
    <w:semiHidden/>
    <w:rsid w:val="00592D2A"/>
    <w:rPr>
      <w:rFonts w:ascii="Tahoma" w:hAnsi="Tahoma"/>
      <w:sz w:val="16"/>
      <w:szCs w:val="16"/>
      <w:lang w:eastAsia="x-none"/>
    </w:rPr>
  </w:style>
  <w:style w:type="character" w:customStyle="1" w:styleId="BalloonTextChar">
    <w:name w:val="Balloon Text Char"/>
    <w:semiHidden/>
    <w:rsid w:val="00592D2A"/>
    <w:rPr>
      <w:rFonts w:ascii="Segoe UI" w:eastAsia="Times New Roman" w:hAnsi="Segoe UI" w:cs="Segoe UI"/>
      <w:sz w:val="18"/>
      <w:szCs w:val="18"/>
      <w:lang w:val="en-GB"/>
    </w:rPr>
  </w:style>
  <w:style w:type="character" w:customStyle="1" w:styleId="DebesliotekstasDiagrama">
    <w:name w:val="Debesėlio tekstas Diagrama"/>
    <w:link w:val="Debesliotekstas"/>
    <w:semiHidden/>
    <w:rsid w:val="00592D2A"/>
    <w:rPr>
      <w:rFonts w:ascii="Tahoma" w:eastAsia="Times New Roman" w:hAnsi="Tahoma" w:cs="Times New Roman"/>
      <w:sz w:val="16"/>
      <w:szCs w:val="16"/>
      <w:lang w:val="en-GB" w:eastAsia="x-none"/>
    </w:rPr>
  </w:style>
  <w:style w:type="paragraph" w:styleId="Antrats">
    <w:name w:val="header"/>
    <w:basedOn w:val="prastasis"/>
    <w:link w:val="AntratsDiagrama"/>
    <w:rsid w:val="00592D2A"/>
    <w:pPr>
      <w:tabs>
        <w:tab w:val="clear" w:pos="567"/>
        <w:tab w:val="center" w:pos="4536"/>
        <w:tab w:val="right" w:pos="9072"/>
      </w:tabs>
    </w:pPr>
    <w:rPr>
      <w:sz w:val="20"/>
      <w:lang w:eastAsia="x-none"/>
    </w:rPr>
  </w:style>
  <w:style w:type="character" w:customStyle="1" w:styleId="AntratsDiagrama">
    <w:name w:val="Antraštės Diagrama"/>
    <w:link w:val="Antrats"/>
    <w:rsid w:val="00592D2A"/>
    <w:rPr>
      <w:rFonts w:ascii="Times New Roman" w:eastAsia="Times New Roman" w:hAnsi="Times New Roman" w:cs="Times New Roman"/>
      <w:sz w:val="20"/>
      <w:szCs w:val="20"/>
      <w:lang w:val="en-GB" w:eastAsia="x-none"/>
    </w:rPr>
  </w:style>
  <w:style w:type="paragraph" w:styleId="Porat">
    <w:name w:val="footer"/>
    <w:basedOn w:val="prastasis"/>
    <w:link w:val="PoratDiagrama"/>
    <w:rsid w:val="00592D2A"/>
    <w:pPr>
      <w:tabs>
        <w:tab w:val="clear" w:pos="567"/>
        <w:tab w:val="center" w:pos="4536"/>
        <w:tab w:val="right" w:pos="9072"/>
      </w:tabs>
    </w:pPr>
    <w:rPr>
      <w:sz w:val="20"/>
      <w:lang w:eastAsia="x-none"/>
    </w:rPr>
  </w:style>
  <w:style w:type="character" w:customStyle="1" w:styleId="FooterChar">
    <w:name w:val="Footer Char"/>
    <w:rsid w:val="00BA48C7"/>
    <w:rPr>
      <w:rFonts w:ascii="Times New Roman" w:eastAsia="Times New Roman" w:hAnsi="Times New Roman" w:cs="Times New Roman"/>
      <w:szCs w:val="20"/>
      <w:lang w:val="en-GB"/>
    </w:rPr>
  </w:style>
  <w:style w:type="character" w:customStyle="1" w:styleId="PoratDiagrama">
    <w:name w:val="Poraštė Diagrama"/>
    <w:link w:val="Porat"/>
    <w:rsid w:val="00592D2A"/>
    <w:rPr>
      <w:rFonts w:ascii="Times New Roman" w:eastAsia="Times New Roman" w:hAnsi="Times New Roman" w:cs="Times New Roman"/>
      <w:sz w:val="20"/>
      <w:szCs w:val="20"/>
      <w:lang w:val="en-GB" w:eastAsia="x-none"/>
    </w:rPr>
  </w:style>
  <w:style w:type="paragraph" w:styleId="Pagrindinistekstas">
    <w:name w:val="Body Text"/>
    <w:basedOn w:val="prastasis"/>
    <w:link w:val="PagrindinistekstasDiagrama"/>
    <w:rsid w:val="00592D2A"/>
    <w:pPr>
      <w:tabs>
        <w:tab w:val="clear" w:pos="567"/>
      </w:tabs>
      <w:spacing w:after="120" w:line="240" w:lineRule="auto"/>
    </w:pPr>
    <w:rPr>
      <w:sz w:val="20"/>
      <w:lang w:val="x-none" w:eastAsia="lt-LT"/>
    </w:rPr>
  </w:style>
  <w:style w:type="character" w:customStyle="1" w:styleId="BodyTextChar">
    <w:name w:val="Body Text Char"/>
    <w:semiHidden/>
    <w:rsid w:val="00592D2A"/>
    <w:rPr>
      <w:rFonts w:ascii="Times New Roman" w:eastAsia="Times New Roman" w:hAnsi="Times New Roman" w:cs="Times New Roman"/>
      <w:szCs w:val="20"/>
      <w:lang w:val="en-GB"/>
    </w:rPr>
  </w:style>
  <w:style w:type="character" w:customStyle="1" w:styleId="PagrindinistekstasDiagrama">
    <w:name w:val="Pagrindinis tekstas Diagrama"/>
    <w:link w:val="Pagrindinistekstas"/>
    <w:rsid w:val="00592D2A"/>
    <w:rPr>
      <w:rFonts w:ascii="Times New Roman" w:eastAsia="Times New Roman" w:hAnsi="Times New Roman" w:cs="Times New Roman"/>
      <w:sz w:val="20"/>
      <w:szCs w:val="20"/>
      <w:lang w:val="x-none" w:eastAsia="lt-LT"/>
    </w:rPr>
  </w:style>
  <w:style w:type="character" w:styleId="Puslapionumeris">
    <w:name w:val="page number"/>
    <w:rsid w:val="00592D2A"/>
    <w:rPr>
      <w:rFonts w:cs="Times New Roman"/>
    </w:rPr>
  </w:style>
  <w:style w:type="paragraph" w:styleId="Dokumentostruktra">
    <w:name w:val="Document Map"/>
    <w:basedOn w:val="prastasis"/>
    <w:link w:val="DokumentostruktraDiagrama"/>
    <w:semiHidden/>
    <w:rsid w:val="00592D2A"/>
    <w:pPr>
      <w:shd w:val="clear" w:color="auto" w:fill="000080"/>
      <w:tabs>
        <w:tab w:val="clear" w:pos="567"/>
      </w:tabs>
      <w:spacing w:line="240" w:lineRule="auto"/>
    </w:pPr>
    <w:rPr>
      <w:rFonts w:ascii="Tahoma" w:hAnsi="Tahoma"/>
      <w:sz w:val="20"/>
      <w:lang w:val="x-none" w:eastAsia="lt-LT"/>
    </w:rPr>
  </w:style>
  <w:style w:type="character" w:customStyle="1" w:styleId="DocumentMapChar">
    <w:name w:val="Document Map Char"/>
    <w:semiHidden/>
    <w:rsid w:val="00592D2A"/>
    <w:rPr>
      <w:rFonts w:ascii="Segoe UI" w:eastAsia="Times New Roman" w:hAnsi="Segoe UI" w:cs="Segoe UI"/>
      <w:sz w:val="16"/>
      <w:szCs w:val="16"/>
      <w:lang w:val="en-GB"/>
    </w:rPr>
  </w:style>
  <w:style w:type="character" w:customStyle="1" w:styleId="DokumentostruktraDiagrama">
    <w:name w:val="Dokumento struktūra Diagrama"/>
    <w:link w:val="Dokumentostruktra"/>
    <w:semiHidden/>
    <w:rsid w:val="00592D2A"/>
    <w:rPr>
      <w:rFonts w:ascii="Tahoma" w:eastAsia="Times New Roman" w:hAnsi="Tahoma" w:cs="Times New Roman"/>
      <w:sz w:val="20"/>
      <w:szCs w:val="20"/>
      <w:shd w:val="clear" w:color="auto" w:fill="000080"/>
      <w:lang w:val="x-none" w:eastAsia="lt-LT"/>
    </w:rPr>
  </w:style>
  <w:style w:type="paragraph" w:styleId="Pavadinimas">
    <w:name w:val="Title"/>
    <w:basedOn w:val="prastasis"/>
    <w:link w:val="PavadinimasDiagrama"/>
    <w:autoRedefine/>
    <w:qFormat/>
    <w:rsid w:val="00592D2A"/>
    <w:pPr>
      <w:tabs>
        <w:tab w:val="clear" w:pos="567"/>
      </w:tabs>
      <w:spacing w:line="240" w:lineRule="auto"/>
      <w:jc w:val="center"/>
      <w:outlineLvl w:val="0"/>
    </w:pPr>
    <w:rPr>
      <w:b/>
      <w:kern w:val="28"/>
      <w:sz w:val="20"/>
      <w:lang w:val="x-none" w:eastAsia="lt-LT"/>
    </w:rPr>
  </w:style>
  <w:style w:type="character" w:customStyle="1" w:styleId="TitleChar">
    <w:name w:val="Title Char"/>
    <w:rsid w:val="00592D2A"/>
    <w:rPr>
      <w:rFonts w:ascii="Calibri Light" w:eastAsia="Times New Roman" w:hAnsi="Calibri Light" w:cs="Times New Roman"/>
      <w:spacing w:val="-10"/>
      <w:kern w:val="28"/>
      <w:sz w:val="56"/>
      <w:szCs w:val="56"/>
      <w:lang w:val="en-GB"/>
    </w:rPr>
  </w:style>
  <w:style w:type="character" w:customStyle="1" w:styleId="PavadinimasDiagrama">
    <w:name w:val="Pavadinimas Diagrama"/>
    <w:link w:val="Pavadinimas"/>
    <w:rsid w:val="00592D2A"/>
    <w:rPr>
      <w:rFonts w:ascii="Times New Roman" w:eastAsia="Times New Roman" w:hAnsi="Times New Roman" w:cs="Times New Roman"/>
      <w:b/>
      <w:kern w:val="28"/>
      <w:sz w:val="20"/>
      <w:szCs w:val="20"/>
      <w:lang w:val="x-none" w:eastAsia="lt-LT"/>
    </w:rPr>
  </w:style>
  <w:style w:type="character" w:styleId="Hipersaitas">
    <w:name w:val="Hyperlink"/>
    <w:rsid w:val="00592D2A"/>
    <w:rPr>
      <w:rFonts w:cs="Times New Roman"/>
      <w:color w:val="0000FF"/>
      <w:u w:val="single"/>
    </w:rPr>
  </w:style>
  <w:style w:type="paragraph" w:styleId="Paantrat">
    <w:name w:val="Subtitle"/>
    <w:basedOn w:val="prastasis"/>
    <w:link w:val="PaantratDiagrama"/>
    <w:qFormat/>
    <w:rsid w:val="00592D2A"/>
    <w:pPr>
      <w:tabs>
        <w:tab w:val="clear" w:pos="567"/>
      </w:tabs>
      <w:autoSpaceDE w:val="0"/>
      <w:autoSpaceDN w:val="0"/>
      <w:adjustRightInd w:val="0"/>
      <w:spacing w:line="240" w:lineRule="auto"/>
      <w:jc w:val="center"/>
    </w:pPr>
    <w:rPr>
      <w:rFonts w:ascii="TimesNewRoman,Bold" w:hAnsi="TimesNewRoman,Bold"/>
      <w:b/>
      <w:color w:val="000000"/>
      <w:sz w:val="20"/>
      <w:lang w:val="en-US" w:eastAsia="lt-LT"/>
    </w:rPr>
  </w:style>
  <w:style w:type="character" w:customStyle="1" w:styleId="SubtitleChar">
    <w:name w:val="Subtitle Char"/>
    <w:rsid w:val="00592D2A"/>
    <w:rPr>
      <w:rFonts w:eastAsia="Times New Roman"/>
      <w:color w:val="5A5A5A"/>
      <w:spacing w:val="15"/>
      <w:lang w:val="en-GB"/>
    </w:rPr>
  </w:style>
  <w:style w:type="character" w:customStyle="1" w:styleId="PaantratDiagrama">
    <w:name w:val="Paantraštė Diagrama"/>
    <w:link w:val="Paantrat"/>
    <w:rsid w:val="00592D2A"/>
    <w:rPr>
      <w:rFonts w:ascii="TimesNewRoman,Bold" w:eastAsia="Times New Roman" w:hAnsi="TimesNewRoman,Bold" w:cs="Times New Roman"/>
      <w:b/>
      <w:color w:val="000000"/>
      <w:sz w:val="20"/>
      <w:szCs w:val="20"/>
      <w:lang w:val="en-US" w:eastAsia="lt-LT"/>
    </w:rPr>
  </w:style>
  <w:style w:type="paragraph" w:styleId="Pagrindiniotekstotrauka3">
    <w:name w:val="Body Text Indent 3"/>
    <w:basedOn w:val="prastasis"/>
    <w:link w:val="Pagrindiniotekstotrauka3Diagrama"/>
    <w:rsid w:val="00592D2A"/>
    <w:pPr>
      <w:tabs>
        <w:tab w:val="clear" w:pos="567"/>
      </w:tabs>
      <w:spacing w:line="240" w:lineRule="auto"/>
      <w:ind w:left="709" w:hanging="709"/>
    </w:pPr>
    <w:rPr>
      <w:sz w:val="24"/>
      <w:lang w:val="de-DE" w:eastAsia="de-DE"/>
    </w:rPr>
  </w:style>
  <w:style w:type="character" w:customStyle="1" w:styleId="BodyTextIndent3Char">
    <w:name w:val="Body Text Indent 3 Char"/>
    <w:semiHidden/>
    <w:rsid w:val="00592D2A"/>
    <w:rPr>
      <w:rFonts w:ascii="Times New Roman" w:eastAsia="Times New Roman" w:hAnsi="Times New Roman" w:cs="Times New Roman"/>
      <w:sz w:val="16"/>
      <w:szCs w:val="16"/>
      <w:lang w:val="en-GB"/>
    </w:rPr>
  </w:style>
  <w:style w:type="character" w:customStyle="1" w:styleId="Pagrindiniotekstotrauka3Diagrama">
    <w:name w:val="Pagrindinio teksto įtrauka 3 Diagrama"/>
    <w:link w:val="Pagrindiniotekstotrauka3"/>
    <w:rsid w:val="00592D2A"/>
    <w:rPr>
      <w:rFonts w:ascii="Times New Roman" w:eastAsia="Times New Roman" w:hAnsi="Times New Roman" w:cs="Times New Roman"/>
      <w:sz w:val="24"/>
      <w:szCs w:val="20"/>
      <w:lang w:val="de-DE" w:eastAsia="de-DE"/>
    </w:rPr>
  </w:style>
  <w:style w:type="paragraph" w:styleId="Pagrindinistekstas3">
    <w:name w:val="Body Text 3"/>
    <w:basedOn w:val="prastasis"/>
    <w:link w:val="Pagrindinistekstas3Diagrama"/>
    <w:rsid w:val="00592D2A"/>
    <w:pPr>
      <w:tabs>
        <w:tab w:val="clear" w:pos="567"/>
      </w:tabs>
      <w:spacing w:line="240" w:lineRule="auto"/>
    </w:pPr>
    <w:rPr>
      <w:rFonts w:ascii="Arial" w:hAnsi="Arial"/>
      <w:b/>
      <w:bCs/>
      <w:i/>
      <w:iCs/>
      <w:color w:val="0000FF"/>
      <w:sz w:val="20"/>
      <w:lang w:val="en-US" w:eastAsia="de-DE"/>
    </w:rPr>
  </w:style>
  <w:style w:type="character" w:customStyle="1" w:styleId="BodyText3Char">
    <w:name w:val="Body Text 3 Char"/>
    <w:semiHidden/>
    <w:rsid w:val="00592D2A"/>
    <w:rPr>
      <w:rFonts w:ascii="Times New Roman" w:eastAsia="Times New Roman" w:hAnsi="Times New Roman" w:cs="Times New Roman"/>
      <w:sz w:val="16"/>
      <w:szCs w:val="16"/>
      <w:lang w:val="en-GB"/>
    </w:rPr>
  </w:style>
  <w:style w:type="character" w:customStyle="1" w:styleId="Pagrindinistekstas3Diagrama">
    <w:name w:val="Pagrindinis tekstas 3 Diagrama"/>
    <w:link w:val="Pagrindinistekstas3"/>
    <w:rsid w:val="00592D2A"/>
    <w:rPr>
      <w:rFonts w:ascii="Arial" w:eastAsia="Times New Roman" w:hAnsi="Arial" w:cs="Times New Roman"/>
      <w:b/>
      <w:bCs/>
      <w:i/>
      <w:iCs/>
      <w:color w:val="0000FF"/>
      <w:sz w:val="20"/>
      <w:szCs w:val="20"/>
      <w:lang w:val="en-US" w:eastAsia="de-DE"/>
    </w:rPr>
  </w:style>
  <w:style w:type="paragraph" w:customStyle="1" w:styleId="NA">
    <w:name w:val="NA"/>
    <w:basedOn w:val="prastasis"/>
    <w:rsid w:val="00592D2A"/>
    <w:pPr>
      <w:tabs>
        <w:tab w:val="clear" w:pos="567"/>
        <w:tab w:val="left" w:pos="709"/>
      </w:tabs>
      <w:spacing w:line="320" w:lineRule="exact"/>
      <w:jc w:val="both"/>
    </w:pPr>
    <w:rPr>
      <w:rFonts w:ascii="Arial" w:hAnsi="Arial" w:cs="Arial"/>
      <w:sz w:val="24"/>
      <w:szCs w:val="24"/>
      <w:lang w:eastAsia="de-DE"/>
    </w:rPr>
  </w:style>
  <w:style w:type="paragraph" w:styleId="prastojitrauka">
    <w:name w:val="Normal Indent"/>
    <w:basedOn w:val="prastasis"/>
    <w:rsid w:val="00592D2A"/>
    <w:pPr>
      <w:widowControl w:val="0"/>
      <w:tabs>
        <w:tab w:val="clear" w:pos="567"/>
      </w:tabs>
      <w:spacing w:line="240" w:lineRule="auto"/>
      <w:ind w:left="708"/>
    </w:pPr>
    <w:rPr>
      <w:sz w:val="24"/>
      <w:lang w:val="en-US" w:eastAsia="de-DE"/>
    </w:rPr>
  </w:style>
  <w:style w:type="paragraph" w:customStyle="1" w:styleId="Letter">
    <w:name w:val="Letter"/>
    <w:basedOn w:val="prastasis"/>
    <w:rsid w:val="00592D2A"/>
    <w:pPr>
      <w:tabs>
        <w:tab w:val="clear" w:pos="567"/>
      </w:tabs>
      <w:spacing w:line="240" w:lineRule="auto"/>
    </w:pPr>
    <w:rPr>
      <w:rFonts w:ascii="Arial" w:hAnsi="Arial"/>
      <w:lang w:val="fr-FR" w:eastAsia="nl-NL"/>
    </w:rPr>
  </w:style>
  <w:style w:type="paragraph" w:styleId="Pagrindinistekstas2">
    <w:name w:val="Body Text 2"/>
    <w:basedOn w:val="prastasis"/>
    <w:link w:val="Pagrindinistekstas2Diagrama"/>
    <w:rsid w:val="00592D2A"/>
    <w:pPr>
      <w:tabs>
        <w:tab w:val="clear" w:pos="567"/>
        <w:tab w:val="left" w:pos="142"/>
      </w:tabs>
      <w:spacing w:after="120" w:line="240" w:lineRule="auto"/>
      <w:jc w:val="both"/>
    </w:pPr>
    <w:rPr>
      <w:b/>
      <w:bCs/>
      <w:i/>
      <w:color w:val="FF0000"/>
      <w:sz w:val="20"/>
      <w:lang w:val="x-none" w:eastAsia="lt-LT"/>
    </w:rPr>
  </w:style>
  <w:style w:type="character" w:customStyle="1" w:styleId="BodyText2Char">
    <w:name w:val="Body Text 2 Char"/>
    <w:semiHidden/>
    <w:rsid w:val="00592D2A"/>
    <w:rPr>
      <w:rFonts w:ascii="Times New Roman" w:eastAsia="Times New Roman" w:hAnsi="Times New Roman" w:cs="Times New Roman"/>
      <w:szCs w:val="20"/>
      <w:lang w:val="en-GB"/>
    </w:rPr>
  </w:style>
  <w:style w:type="character" w:customStyle="1" w:styleId="Pagrindinistekstas2Diagrama">
    <w:name w:val="Pagrindinis tekstas 2 Diagrama"/>
    <w:link w:val="Pagrindinistekstas2"/>
    <w:rsid w:val="00592D2A"/>
    <w:rPr>
      <w:rFonts w:ascii="Times New Roman" w:eastAsia="Times New Roman" w:hAnsi="Times New Roman" w:cs="Times New Roman"/>
      <w:b/>
      <w:bCs/>
      <w:i/>
      <w:color w:val="FF0000"/>
      <w:sz w:val="20"/>
      <w:szCs w:val="20"/>
      <w:lang w:val="x-none" w:eastAsia="lt-LT"/>
    </w:rPr>
  </w:style>
  <w:style w:type="character" w:styleId="Perirtashipersaitas">
    <w:name w:val="FollowedHyperlink"/>
    <w:rsid w:val="00592D2A"/>
    <w:rPr>
      <w:rFonts w:cs="Times New Roman"/>
      <w:color w:val="800080"/>
      <w:u w:val="single"/>
    </w:rPr>
  </w:style>
  <w:style w:type="paragraph" w:customStyle="1" w:styleId="T5">
    <w:name w:val="T5"/>
    <w:rsid w:val="00592D2A"/>
    <w:pPr>
      <w:overflowPunct w:val="0"/>
      <w:autoSpaceDE w:val="0"/>
      <w:autoSpaceDN w:val="0"/>
      <w:adjustRightInd w:val="0"/>
      <w:spacing w:after="120" w:line="300" w:lineRule="exact"/>
      <w:jc w:val="both"/>
      <w:textAlignment w:val="baseline"/>
    </w:pPr>
    <w:rPr>
      <w:rFonts w:ascii="Bookman" w:eastAsia="Times New Roman" w:hAnsi="Bookman"/>
      <w:sz w:val="24"/>
      <w:lang w:val="de-DE" w:eastAsia="de-DE"/>
    </w:rPr>
  </w:style>
  <w:style w:type="paragraph" w:customStyle="1" w:styleId="toa">
    <w:name w:val="toa"/>
    <w:basedOn w:val="prastasis"/>
    <w:rsid w:val="00592D2A"/>
    <w:pPr>
      <w:tabs>
        <w:tab w:val="clear" w:pos="567"/>
        <w:tab w:val="left" w:pos="-1440"/>
        <w:tab w:val="left" w:pos="-720"/>
        <w:tab w:val="left" w:pos="0"/>
        <w:tab w:val="left" w:pos="566"/>
        <w:tab w:val="left" w:pos="720"/>
        <w:tab w:val="left" w:pos="1440"/>
        <w:tab w:val="left" w:pos="2160"/>
        <w:tab w:val="left" w:pos="2880"/>
        <w:tab w:val="left" w:pos="3600"/>
        <w:tab w:val="left" w:pos="4320"/>
        <w:tab w:val="left" w:pos="5040"/>
        <w:tab w:val="left" w:pos="5527"/>
        <w:tab w:val="left" w:pos="5760"/>
        <w:tab w:val="left" w:pos="6480"/>
        <w:tab w:val="left" w:pos="6519"/>
        <w:tab w:val="left" w:pos="7200"/>
        <w:tab w:val="left" w:pos="7920"/>
        <w:tab w:val="left" w:pos="8640"/>
        <w:tab w:val="left" w:pos="9000"/>
        <w:tab w:val="right" w:pos="9360"/>
        <w:tab w:val="left" w:pos="10080"/>
        <w:tab w:val="left" w:pos="10800"/>
      </w:tabs>
      <w:suppressAutoHyphens/>
      <w:overflowPunct w:val="0"/>
      <w:autoSpaceDE w:val="0"/>
      <w:autoSpaceDN w:val="0"/>
      <w:adjustRightInd w:val="0"/>
      <w:spacing w:line="240" w:lineRule="auto"/>
      <w:jc w:val="both"/>
      <w:textAlignment w:val="baseline"/>
    </w:pPr>
    <w:rPr>
      <w:rFonts w:ascii="Arial" w:hAnsi="Arial"/>
      <w:spacing w:val="-3"/>
      <w:lang w:eastAsia="de-DE"/>
    </w:rPr>
  </w:style>
  <w:style w:type="paragraph" w:styleId="Pagrindiniotekstotrauka">
    <w:name w:val="Body Text Indent"/>
    <w:basedOn w:val="prastasis"/>
    <w:link w:val="PagrindiniotekstotraukaDiagrama"/>
    <w:rsid w:val="00592D2A"/>
    <w:pPr>
      <w:tabs>
        <w:tab w:val="clear" w:pos="567"/>
      </w:tabs>
      <w:spacing w:line="240" w:lineRule="auto"/>
      <w:ind w:firstLine="360"/>
    </w:pPr>
    <w:rPr>
      <w:color w:val="008080"/>
      <w:sz w:val="20"/>
      <w:szCs w:val="24"/>
      <w:lang w:val="x-none" w:eastAsia="x-none"/>
    </w:rPr>
  </w:style>
  <w:style w:type="character" w:customStyle="1" w:styleId="BodyTextIndentChar">
    <w:name w:val="Body Text Indent Char"/>
    <w:semiHidden/>
    <w:rsid w:val="00592D2A"/>
    <w:rPr>
      <w:rFonts w:ascii="Times New Roman" w:eastAsia="Times New Roman" w:hAnsi="Times New Roman" w:cs="Times New Roman"/>
      <w:szCs w:val="20"/>
      <w:lang w:val="en-GB"/>
    </w:rPr>
  </w:style>
  <w:style w:type="character" w:customStyle="1" w:styleId="PagrindiniotekstotraukaDiagrama">
    <w:name w:val="Pagrindinio teksto įtrauka Diagrama"/>
    <w:link w:val="Pagrindiniotekstotrauka"/>
    <w:rsid w:val="00592D2A"/>
    <w:rPr>
      <w:rFonts w:ascii="Times New Roman" w:eastAsia="Times New Roman" w:hAnsi="Times New Roman" w:cs="Times New Roman"/>
      <w:color w:val="008080"/>
      <w:sz w:val="20"/>
      <w:szCs w:val="24"/>
      <w:lang w:val="x-none" w:eastAsia="x-none"/>
    </w:rPr>
  </w:style>
  <w:style w:type="paragraph" w:customStyle="1" w:styleId="Sraopastraipa1">
    <w:name w:val="Sąrašo pastraipa1"/>
    <w:basedOn w:val="prastasis"/>
    <w:qFormat/>
    <w:rsid w:val="00592D2A"/>
    <w:pPr>
      <w:tabs>
        <w:tab w:val="clear" w:pos="567"/>
      </w:tabs>
      <w:spacing w:line="240" w:lineRule="auto"/>
      <w:ind w:left="720"/>
      <w:contextualSpacing/>
    </w:pPr>
    <w:rPr>
      <w:lang w:eastAsia="lt-LT"/>
    </w:rPr>
  </w:style>
  <w:style w:type="paragraph" w:customStyle="1" w:styleId="MGGTextLeft">
    <w:name w:val="MGG Text Left"/>
    <w:basedOn w:val="Pagrindinistekstas"/>
    <w:rsid w:val="00592D2A"/>
    <w:pPr>
      <w:spacing w:after="0"/>
    </w:pPr>
    <w:rPr>
      <w:lang w:val="en-GB" w:eastAsia="en-US"/>
    </w:rPr>
  </w:style>
  <w:style w:type="paragraph" w:customStyle="1" w:styleId="MGGHeading3">
    <w:name w:val="MGG Heading 3"/>
    <w:basedOn w:val="Antrat3"/>
    <w:rsid w:val="00592D2A"/>
    <w:pPr>
      <w:keepLines/>
      <w:tabs>
        <w:tab w:val="left" w:pos="567"/>
      </w:tabs>
      <w:ind w:left="567" w:hanging="567"/>
    </w:pPr>
    <w:rPr>
      <w:rFonts w:cs="Arial"/>
      <w:bCs/>
      <w:szCs w:val="26"/>
      <w:lang w:val="en-GB" w:eastAsia="en-US"/>
    </w:rPr>
  </w:style>
  <w:style w:type="character" w:customStyle="1" w:styleId="apple-style-span">
    <w:name w:val="apple-style-span"/>
    <w:rsid w:val="00592D2A"/>
    <w:rPr>
      <w:rFonts w:cs="Times New Roman"/>
    </w:rPr>
  </w:style>
  <w:style w:type="paragraph" w:customStyle="1" w:styleId="BTEMEASMCA">
    <w:name w:val="BT EMEA_SMCA"/>
    <w:basedOn w:val="prastasis"/>
    <w:link w:val="BTEMEASMCAChar"/>
    <w:autoRedefine/>
    <w:rsid w:val="00592D2A"/>
    <w:pPr>
      <w:tabs>
        <w:tab w:val="clear" w:pos="567"/>
      </w:tabs>
      <w:spacing w:line="240" w:lineRule="auto"/>
    </w:pPr>
    <w:rPr>
      <w:noProof/>
      <w:sz w:val="20"/>
      <w:lang w:val="x-none" w:eastAsia="x-none"/>
    </w:rPr>
  </w:style>
  <w:style w:type="paragraph" w:customStyle="1" w:styleId="TTEMEASMCA">
    <w:name w:val="TT EMEA_SMCA"/>
    <w:basedOn w:val="Antrat1"/>
    <w:link w:val="TTEMEASMCAChar"/>
    <w:autoRedefine/>
    <w:rsid w:val="00592D2A"/>
    <w:pPr>
      <w:keepNext w:val="0"/>
      <w:tabs>
        <w:tab w:val="left" w:pos="567"/>
      </w:tabs>
      <w:ind w:left="567" w:hanging="567"/>
      <w:jc w:val="center"/>
    </w:pPr>
    <w:rPr>
      <w:caps/>
      <w:lang w:val="en-US" w:eastAsia="x-none"/>
    </w:rPr>
  </w:style>
  <w:style w:type="character" w:customStyle="1" w:styleId="TTEMEASMCAChar">
    <w:name w:val="TT EMEA_SMCA Char"/>
    <w:link w:val="TTEMEASMCA"/>
    <w:locked/>
    <w:rsid w:val="00592D2A"/>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592D2A"/>
    <w:pPr>
      <w:tabs>
        <w:tab w:val="clear" w:pos="567"/>
        <w:tab w:val="left" w:pos="1701"/>
      </w:tabs>
      <w:spacing w:line="240" w:lineRule="auto"/>
      <w:ind w:left="1701" w:hanging="567"/>
    </w:pPr>
    <w:rPr>
      <w:rFonts w:ascii="Times New Roman" w:hAnsi="Times New Roman"/>
      <w:b/>
      <w:sz w:val="22"/>
      <w:szCs w:val="22"/>
    </w:rPr>
  </w:style>
  <w:style w:type="character" w:customStyle="1" w:styleId="BTEMEASMCAChar">
    <w:name w:val="BT EMEA_SMCA Char"/>
    <w:link w:val="BTEMEASMCA"/>
    <w:locked/>
    <w:rsid w:val="00592D2A"/>
    <w:rPr>
      <w:rFonts w:ascii="Times New Roman" w:eastAsia="Times New Roman" w:hAnsi="Times New Roman" w:cs="Times New Roman"/>
      <w:noProof/>
      <w:sz w:val="20"/>
      <w:szCs w:val="20"/>
      <w:lang w:val="x-none" w:eastAsia="x-none"/>
    </w:rPr>
  </w:style>
  <w:style w:type="paragraph" w:customStyle="1" w:styleId="PI-1EMEASMCA">
    <w:name w:val="PI-1 EMEA_SMCA"/>
    <w:basedOn w:val="Antrat2"/>
    <w:autoRedefine/>
    <w:rsid w:val="00592D2A"/>
    <w:pPr>
      <w:tabs>
        <w:tab w:val="left" w:pos="567"/>
      </w:tabs>
      <w:ind w:left="567" w:hanging="567"/>
    </w:pPr>
    <w:rPr>
      <w:szCs w:val="22"/>
      <w:lang w:eastAsia="en-US"/>
    </w:rPr>
  </w:style>
  <w:style w:type="paragraph" w:customStyle="1" w:styleId="PI-2EMEASMCA">
    <w:name w:val="PI-2 EMEA_SMCA"/>
    <w:basedOn w:val="Antrat3"/>
    <w:autoRedefine/>
    <w:rsid w:val="00592D2A"/>
    <w:pPr>
      <w:keepLines/>
      <w:tabs>
        <w:tab w:val="left" w:pos="567"/>
      </w:tabs>
      <w:ind w:left="567" w:hanging="567"/>
    </w:pPr>
    <w:rPr>
      <w:kern w:val="28"/>
      <w:szCs w:val="22"/>
      <w:lang w:eastAsia="en-US"/>
    </w:rPr>
  </w:style>
  <w:style w:type="paragraph" w:customStyle="1" w:styleId="BTgEMEASMCA">
    <w:name w:val="BT(g) EMEA_SMCA"/>
    <w:basedOn w:val="BTEMEASMCA"/>
    <w:link w:val="BTgEMEASMCAChar"/>
    <w:autoRedefine/>
    <w:rsid w:val="00592D2A"/>
    <w:rPr>
      <w:i/>
      <w:color w:val="008000"/>
    </w:rPr>
  </w:style>
  <w:style w:type="character" w:customStyle="1" w:styleId="BTgEMEASMCAChar">
    <w:name w:val="BT(g) EMEA_SMCA Char"/>
    <w:link w:val="BTgEMEASMCA"/>
    <w:locked/>
    <w:rsid w:val="00592D2A"/>
    <w:rPr>
      <w:rFonts w:ascii="Times New Roman" w:eastAsia="Times New Roman" w:hAnsi="Times New Roman" w:cs="Times New Roman"/>
      <w:i/>
      <w:noProof/>
      <w:color w:val="008000"/>
      <w:sz w:val="20"/>
      <w:szCs w:val="20"/>
      <w:lang w:val="x-none" w:eastAsia="x-none"/>
    </w:rPr>
  </w:style>
  <w:style w:type="paragraph" w:customStyle="1" w:styleId="PI-1labEMEASMCA">
    <w:name w:val="PI-1_lab EMEA_SMCA"/>
    <w:basedOn w:val="prastasis"/>
    <w:link w:val="PI-1labEMEASMCAChar"/>
    <w:autoRedefine/>
    <w:rsid w:val="00592D2A"/>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 w:val="20"/>
      <w:lang w:val="x-none" w:eastAsia="x-none"/>
    </w:rPr>
  </w:style>
  <w:style w:type="character" w:customStyle="1" w:styleId="PI-1labEMEASMCAChar">
    <w:name w:val="PI-1_lab EMEA_SMCA Char"/>
    <w:link w:val="PI-1labEMEASMCA"/>
    <w:locked/>
    <w:rsid w:val="00592D2A"/>
    <w:rPr>
      <w:rFonts w:ascii="Times New Roman" w:eastAsia="Times New Roman" w:hAnsi="Times New Roman" w:cs="Times New Roman"/>
      <w:b/>
      <w:noProof/>
      <w:sz w:val="20"/>
      <w:szCs w:val="20"/>
      <w:lang w:val="x-none" w:eastAsia="x-none"/>
    </w:rPr>
  </w:style>
  <w:style w:type="character" w:styleId="Komentaronuoroda">
    <w:name w:val="annotation reference"/>
    <w:semiHidden/>
    <w:rsid w:val="00592D2A"/>
    <w:rPr>
      <w:sz w:val="16"/>
      <w:szCs w:val="16"/>
    </w:rPr>
  </w:style>
  <w:style w:type="paragraph" w:styleId="Komentarotekstas">
    <w:name w:val="annotation text"/>
    <w:basedOn w:val="prastasis"/>
    <w:link w:val="KomentarotekstasDiagrama"/>
    <w:semiHidden/>
    <w:rsid w:val="00592D2A"/>
    <w:rPr>
      <w:sz w:val="20"/>
      <w:lang w:eastAsia="x-none"/>
    </w:rPr>
  </w:style>
  <w:style w:type="character" w:customStyle="1" w:styleId="KomentarotekstasDiagrama">
    <w:name w:val="Komentaro tekstas Diagrama"/>
    <w:link w:val="Komentarotekstas"/>
    <w:semiHidden/>
    <w:rsid w:val="00592D2A"/>
    <w:rPr>
      <w:rFonts w:ascii="Times New Roman" w:eastAsia="Times New Roman" w:hAnsi="Times New Roman" w:cs="Times New Roman"/>
      <w:sz w:val="20"/>
      <w:szCs w:val="20"/>
      <w:lang w:val="en-GB" w:eastAsia="x-none"/>
    </w:rPr>
  </w:style>
  <w:style w:type="paragraph" w:styleId="Komentarotema">
    <w:name w:val="annotation subject"/>
    <w:basedOn w:val="Komentarotekstas"/>
    <w:next w:val="Komentarotekstas"/>
    <w:link w:val="KomentarotemaDiagrama"/>
    <w:semiHidden/>
    <w:rsid w:val="00592D2A"/>
    <w:rPr>
      <w:b/>
      <w:bCs/>
    </w:rPr>
  </w:style>
  <w:style w:type="character" w:customStyle="1" w:styleId="KomentarotemaDiagrama">
    <w:name w:val="Komentaro tema Diagrama"/>
    <w:link w:val="Komentarotema"/>
    <w:semiHidden/>
    <w:rsid w:val="00592D2A"/>
    <w:rPr>
      <w:rFonts w:ascii="Times New Roman" w:eastAsia="Times New Roman" w:hAnsi="Times New Roman" w:cs="Times New Roman"/>
      <w:b/>
      <w:bCs/>
      <w:sz w:val="20"/>
      <w:szCs w:val="20"/>
      <w:lang w:val="en-GB" w:eastAsia="x-none"/>
    </w:rPr>
  </w:style>
  <w:style w:type="paragraph" w:styleId="Pataisymai">
    <w:name w:val="Revision"/>
    <w:hidden/>
    <w:uiPriority w:val="99"/>
    <w:semiHidden/>
    <w:rsid w:val="00592D2A"/>
    <w:rPr>
      <w:rFonts w:ascii="Times New Roman" w:eastAsia="Times New Roman" w:hAnsi="Times New Roman"/>
      <w:sz w:val="22"/>
      <w:lang w:val="en-GB" w:eastAsia="en-US"/>
    </w:rPr>
  </w:style>
  <w:style w:type="character" w:customStyle="1" w:styleId="hps">
    <w:name w:val="hps"/>
    <w:basedOn w:val="Numatytasispastraiposriftas"/>
    <w:rsid w:val="00592D2A"/>
  </w:style>
  <w:style w:type="paragraph" w:styleId="Sraopastraipa">
    <w:name w:val="List Paragraph"/>
    <w:basedOn w:val="prastasis"/>
    <w:qFormat/>
    <w:rsid w:val="00592D2A"/>
    <w:pPr>
      <w:ind w:left="720"/>
      <w:contextualSpacing/>
    </w:pPr>
  </w:style>
  <w:style w:type="character" w:customStyle="1" w:styleId="st">
    <w:name w:val="st"/>
    <w:basedOn w:val="Numatytasispastraiposriftas"/>
    <w:rsid w:val="00592D2A"/>
  </w:style>
  <w:style w:type="paragraph" w:customStyle="1" w:styleId="Sraopastraipa2">
    <w:name w:val="Sąrašo pastraipa2"/>
    <w:basedOn w:val="prastasis"/>
    <w:qFormat/>
    <w:rsid w:val="00592D2A"/>
    <w:pPr>
      <w:tabs>
        <w:tab w:val="clear" w:pos="567"/>
      </w:tabs>
      <w:spacing w:line="240" w:lineRule="auto"/>
      <w:ind w:left="720"/>
      <w:contextualSpacing/>
    </w:pPr>
    <w:rPr>
      <w:lang w:eastAsia="lt-LT"/>
    </w:rPr>
  </w:style>
  <w:style w:type="table" w:styleId="Lentelstinklelis">
    <w:name w:val="Table Grid"/>
    <w:basedOn w:val="prastojilentel"/>
    <w:uiPriority w:val="59"/>
    <w:rsid w:val="00B80307"/>
    <w:pPr>
      <w:jc w:val="both"/>
    </w:pPr>
    <w:rPr>
      <w:rFonts w:ascii="Arial" w:hAnsi="Arial"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B35E5"/>
    <w:rPr>
      <w:rFonts w:eastAsia="Times New Roman"/>
      <w:sz w:val="22"/>
      <w:szCs w:val="22"/>
      <w:lang w:val="de-DE" w:eastAsia="de-DE"/>
    </w:rPr>
    <w:tblPr>
      <w:tblCellMar>
        <w:top w:w="0" w:type="dxa"/>
        <w:left w:w="0" w:type="dxa"/>
        <w:bottom w:w="0" w:type="dxa"/>
        <w:right w:w="0" w:type="dxa"/>
      </w:tblCellMar>
    </w:tblPr>
  </w:style>
  <w:style w:type="table" w:customStyle="1" w:styleId="TableGrid1">
    <w:name w:val="TableGrid1"/>
    <w:rsid w:val="00190930"/>
    <w:rPr>
      <w:rFonts w:eastAsia="Times New Roman"/>
      <w:sz w:val="22"/>
      <w:szCs w:val="22"/>
      <w:lang w:val="de-DE" w:eastAsia="de-DE"/>
    </w:rPr>
    <w:tblPr>
      <w:tblCellMar>
        <w:top w:w="0" w:type="dxa"/>
        <w:left w:w="0" w:type="dxa"/>
        <w:bottom w:w="0" w:type="dxa"/>
        <w:right w:w="0" w:type="dxa"/>
      </w:tblCellMar>
    </w:tblPr>
  </w:style>
  <w:style w:type="character" w:customStyle="1" w:styleId="Neapdorotaspaminjimas1">
    <w:name w:val="Neapdorotas paminėjimas1"/>
    <w:uiPriority w:val="99"/>
    <w:semiHidden/>
    <w:unhideWhenUsed/>
    <w:rsid w:val="009C2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da.baltics@stad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F4290-1A0A-419B-A8A1-1ED54949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59033</Words>
  <Characters>33650</Characters>
  <Application>Microsoft Office Word</Application>
  <DocSecurity>4</DocSecurity>
  <Lines>280</Lines>
  <Paragraphs>184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67</vt:i4>
      </vt:variant>
    </vt:vector>
  </HeadingPairs>
  <TitlesOfParts>
    <vt:vector size="69" baseType="lpstr">
      <vt:lpstr/>
      <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Svarbu pranešti apie įtariamas nepageidaujamas reakcijas, pastebėtas po vaistini</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REGISTRACIJOS SĄLYGOS</vt:lpstr>
      <vt:lpstr>    A. GAMINTOJAS (-AI), ATSAKINGAS (-I) UŽ SERIJŲ IŠLEIDIMĄ</vt:lpstr>
      <vt:lpstr>    B.	TIEKIMO IR VARTOJIMO SĄLYGOS AR APRIBOJIMAI</vt:lpstr>
      <vt:lpstr>A. ŽENKLINIMAS</vt:lpstr>
      <vt:lpstr>    KARTONO DĖŽUTĖ</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16.	INFORMACIJA BRAILIO RAŠTU</vt:lpstr>
      <vt:lpstr>        17.	UNIKALUS IDENTIFIKATORIUS – 2D BRŪKŠNINIS KODAS</vt:lpstr>
      <vt:lpstr>        18.	UNIKALUS IDENTIFIKATORIUS – ŽMONĖMS SUPRANTAMI DUOMENYS</vt:lpstr>
      <vt:lpstr>    LIZDINĖ PLOKŠTELĖ</vt:lpstr>
      <vt:lpstr>        1.	VAISTINIO PREPARATO PAVADINIMAS</vt:lpstr>
      <vt:lpstr>        2.	REGISTRUOTOJO PAVADINIMAS </vt:lpstr>
      <vt:lpstr>        3.	TINKAMUMO LAIKAS</vt:lpstr>
      <vt:lpstr>        4.	SERIJOS NUMERIS </vt:lpstr>
      <vt:lpstr>        5.	KITA</vt:lpstr>
      <vt:lpstr>B. PAKUOTĖS LAPELIS</vt:lpstr>
      <vt:lpstr>    1.	Kas yra CLADOSOL ir kam jis vartojamas</vt:lpstr>
      <vt:lpstr>    2.	Kas žinotina prieš vartojant CLADOSOL</vt:lpstr>
      <vt:lpstr>    3.	Kaip vartoti CLADOSOL</vt:lpstr>
      <vt:lpstr>    4.	Galimas šalutinis poveikis</vt:lpstr>
      <vt:lpstr>    Kaip laikyti CLADOSOL</vt:lpstr>
      <vt:lpstr>    Pakuotės turinys ir kita informacija</vt:lpstr>
      <vt:lpstr>Šis pakuotės lapelis paskutinį kartą peržiūrėtas 2024-02-07.2025-05-30. </vt:lpstr>
    </vt:vector>
  </TitlesOfParts>
  <Company/>
  <LinksUpToDate>false</LinksUpToDate>
  <CharactersWithSpaces>92499</CharactersWithSpaces>
  <SharedDoc>false</SharedDoc>
  <HLinks>
    <vt:vector size="12" baseType="variant">
      <vt:variant>
        <vt:i4>7077950</vt:i4>
      </vt:variant>
      <vt:variant>
        <vt:i4>15</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2025-06-10T08:02:00Z</dcterms:created>
  <dcterms:modified xsi:type="dcterms:W3CDTF">2025-06-10T08:02:00Z</dcterms:modified>
</cp:coreProperties>
</file>