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0B7" w:rsidRPr="009070B7" w:rsidRDefault="009070B7" w:rsidP="009070B7">
      <w:pPr>
        <w:widowControl w:val="0"/>
        <w:jc w:val="center"/>
        <w:rPr>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1440"/>
          <w:tab w:val="left" w:pos="-720"/>
          <w:tab w:val="left" w:pos="567"/>
        </w:tabs>
        <w:jc w:val="center"/>
        <w:rPr>
          <w:b/>
          <w:snapToGrid w:val="0"/>
          <w:sz w:val="22"/>
          <w:szCs w:val="22"/>
        </w:rPr>
      </w:pPr>
    </w:p>
    <w:p w:rsidR="009070B7" w:rsidRPr="009070B7" w:rsidRDefault="009070B7" w:rsidP="009070B7">
      <w:pPr>
        <w:widowControl w:val="0"/>
        <w:tabs>
          <w:tab w:val="left" w:pos="-1440"/>
          <w:tab w:val="left" w:pos="-720"/>
          <w:tab w:val="left" w:pos="567"/>
        </w:tabs>
        <w:jc w:val="center"/>
        <w:rPr>
          <w:b/>
          <w:snapToGrid w:val="0"/>
          <w:sz w:val="22"/>
          <w:szCs w:val="22"/>
        </w:rPr>
      </w:pPr>
    </w:p>
    <w:p w:rsidR="009070B7" w:rsidRPr="009070B7" w:rsidRDefault="009070B7" w:rsidP="009070B7">
      <w:pPr>
        <w:widowControl w:val="0"/>
        <w:tabs>
          <w:tab w:val="left" w:pos="-1440"/>
          <w:tab w:val="left" w:pos="-720"/>
          <w:tab w:val="left" w:pos="567"/>
        </w:tabs>
        <w:jc w:val="center"/>
        <w:rPr>
          <w:b/>
          <w:snapToGrid w:val="0"/>
          <w:sz w:val="22"/>
          <w:szCs w:val="22"/>
        </w:rPr>
      </w:pPr>
    </w:p>
    <w:p w:rsidR="009070B7" w:rsidRPr="009070B7" w:rsidRDefault="009070B7" w:rsidP="009070B7">
      <w:pPr>
        <w:widowControl w:val="0"/>
        <w:tabs>
          <w:tab w:val="left" w:pos="-1440"/>
          <w:tab w:val="left" w:pos="-720"/>
          <w:tab w:val="left" w:pos="567"/>
        </w:tabs>
        <w:jc w:val="center"/>
        <w:rPr>
          <w:b/>
          <w:snapToGrid w:val="0"/>
          <w:sz w:val="22"/>
          <w:szCs w:val="22"/>
        </w:rPr>
      </w:pPr>
    </w:p>
    <w:p w:rsidR="009070B7" w:rsidRPr="009070B7" w:rsidRDefault="009070B7" w:rsidP="009070B7">
      <w:pPr>
        <w:widowControl w:val="0"/>
        <w:tabs>
          <w:tab w:val="left" w:pos="-1440"/>
          <w:tab w:val="left" w:pos="-720"/>
          <w:tab w:val="left" w:pos="567"/>
        </w:tabs>
        <w:jc w:val="center"/>
        <w:rPr>
          <w:b/>
          <w:snapToGrid w:val="0"/>
          <w:sz w:val="22"/>
          <w:szCs w:val="22"/>
        </w:rPr>
      </w:pPr>
    </w:p>
    <w:p w:rsidR="009070B7" w:rsidRPr="009070B7" w:rsidRDefault="009070B7" w:rsidP="009070B7">
      <w:pPr>
        <w:widowControl w:val="0"/>
        <w:tabs>
          <w:tab w:val="left" w:pos="-1440"/>
          <w:tab w:val="left" w:pos="-720"/>
          <w:tab w:val="left" w:pos="567"/>
        </w:tabs>
        <w:jc w:val="center"/>
        <w:rPr>
          <w:b/>
          <w:snapToGrid w:val="0"/>
          <w:sz w:val="22"/>
          <w:szCs w:val="22"/>
        </w:rPr>
      </w:pPr>
    </w:p>
    <w:p w:rsidR="009070B7" w:rsidRPr="009070B7" w:rsidRDefault="009070B7" w:rsidP="009070B7">
      <w:pPr>
        <w:widowControl w:val="0"/>
        <w:tabs>
          <w:tab w:val="left" w:pos="-1440"/>
          <w:tab w:val="left" w:pos="-720"/>
          <w:tab w:val="left" w:pos="567"/>
        </w:tabs>
        <w:jc w:val="center"/>
        <w:rPr>
          <w:b/>
          <w:snapToGrid w:val="0"/>
          <w:sz w:val="22"/>
          <w:szCs w:val="22"/>
        </w:rPr>
      </w:pPr>
    </w:p>
    <w:p w:rsidR="009070B7" w:rsidRPr="009070B7" w:rsidRDefault="009070B7" w:rsidP="009070B7">
      <w:pPr>
        <w:widowControl w:val="0"/>
        <w:tabs>
          <w:tab w:val="left" w:pos="-1440"/>
          <w:tab w:val="left" w:pos="-720"/>
          <w:tab w:val="left" w:pos="567"/>
        </w:tabs>
        <w:jc w:val="center"/>
        <w:rPr>
          <w:b/>
          <w:snapToGrid w:val="0"/>
          <w:sz w:val="22"/>
          <w:szCs w:val="22"/>
        </w:rPr>
      </w:pPr>
    </w:p>
    <w:p w:rsidR="009070B7" w:rsidRPr="009070B7" w:rsidRDefault="009070B7" w:rsidP="009070B7">
      <w:pPr>
        <w:widowControl w:val="0"/>
        <w:tabs>
          <w:tab w:val="left" w:pos="-1440"/>
          <w:tab w:val="left" w:pos="-720"/>
          <w:tab w:val="left" w:pos="567"/>
        </w:tabs>
        <w:jc w:val="center"/>
        <w:rPr>
          <w:b/>
          <w:snapToGrid w:val="0"/>
          <w:sz w:val="22"/>
          <w:szCs w:val="22"/>
        </w:rPr>
      </w:pPr>
    </w:p>
    <w:p w:rsidR="009070B7" w:rsidRPr="009070B7" w:rsidRDefault="009070B7" w:rsidP="009070B7">
      <w:pPr>
        <w:widowControl w:val="0"/>
        <w:tabs>
          <w:tab w:val="left" w:pos="-1440"/>
          <w:tab w:val="left" w:pos="-720"/>
          <w:tab w:val="left" w:pos="567"/>
        </w:tabs>
        <w:jc w:val="center"/>
        <w:rPr>
          <w:b/>
          <w:snapToGrid w:val="0"/>
          <w:sz w:val="22"/>
          <w:szCs w:val="22"/>
        </w:rPr>
      </w:pPr>
    </w:p>
    <w:p w:rsidR="009070B7" w:rsidRPr="009070B7" w:rsidRDefault="009070B7" w:rsidP="009070B7">
      <w:pPr>
        <w:widowControl w:val="0"/>
        <w:tabs>
          <w:tab w:val="left" w:pos="-1440"/>
          <w:tab w:val="left" w:pos="-720"/>
          <w:tab w:val="left" w:pos="567"/>
        </w:tabs>
        <w:jc w:val="center"/>
        <w:rPr>
          <w:b/>
          <w:snapToGrid w:val="0"/>
          <w:sz w:val="22"/>
          <w:szCs w:val="22"/>
        </w:rPr>
      </w:pPr>
    </w:p>
    <w:p w:rsidR="009070B7" w:rsidRPr="009070B7" w:rsidRDefault="009070B7" w:rsidP="009070B7">
      <w:pPr>
        <w:widowControl w:val="0"/>
        <w:tabs>
          <w:tab w:val="left" w:pos="-1440"/>
          <w:tab w:val="left" w:pos="-720"/>
          <w:tab w:val="left" w:pos="567"/>
        </w:tabs>
        <w:jc w:val="center"/>
        <w:rPr>
          <w:b/>
          <w:snapToGrid w:val="0"/>
          <w:sz w:val="22"/>
          <w:szCs w:val="22"/>
        </w:rPr>
      </w:pPr>
    </w:p>
    <w:p w:rsidR="009070B7" w:rsidRPr="009070B7" w:rsidRDefault="009070B7" w:rsidP="009070B7">
      <w:pPr>
        <w:widowControl w:val="0"/>
        <w:tabs>
          <w:tab w:val="left" w:pos="-1440"/>
          <w:tab w:val="left" w:pos="-720"/>
          <w:tab w:val="left" w:pos="567"/>
        </w:tabs>
        <w:jc w:val="center"/>
        <w:rPr>
          <w:b/>
          <w:snapToGrid w:val="0"/>
          <w:sz w:val="22"/>
          <w:szCs w:val="22"/>
        </w:rPr>
      </w:pPr>
    </w:p>
    <w:p w:rsidR="009070B7" w:rsidRPr="009070B7" w:rsidRDefault="009070B7" w:rsidP="009070B7">
      <w:pPr>
        <w:widowControl w:val="0"/>
        <w:tabs>
          <w:tab w:val="left" w:pos="-1440"/>
          <w:tab w:val="left" w:pos="-720"/>
          <w:tab w:val="left" w:pos="567"/>
        </w:tabs>
        <w:jc w:val="center"/>
        <w:rPr>
          <w:b/>
          <w:snapToGrid w:val="0"/>
          <w:sz w:val="22"/>
          <w:szCs w:val="22"/>
        </w:rPr>
      </w:pPr>
    </w:p>
    <w:p w:rsidR="009070B7" w:rsidRPr="009070B7" w:rsidRDefault="009070B7" w:rsidP="009070B7">
      <w:pPr>
        <w:widowControl w:val="0"/>
        <w:tabs>
          <w:tab w:val="left" w:pos="-1440"/>
          <w:tab w:val="left" w:pos="-720"/>
          <w:tab w:val="left" w:pos="567"/>
        </w:tabs>
        <w:jc w:val="center"/>
        <w:rPr>
          <w:b/>
          <w:snapToGrid w:val="0"/>
          <w:sz w:val="22"/>
          <w:szCs w:val="22"/>
        </w:rPr>
      </w:pPr>
    </w:p>
    <w:p w:rsidR="009070B7" w:rsidRPr="009070B7" w:rsidRDefault="009070B7" w:rsidP="009070B7">
      <w:pPr>
        <w:widowControl w:val="0"/>
        <w:tabs>
          <w:tab w:val="left" w:pos="-1440"/>
          <w:tab w:val="left" w:pos="-720"/>
          <w:tab w:val="left" w:pos="567"/>
        </w:tabs>
        <w:jc w:val="center"/>
        <w:rPr>
          <w:b/>
          <w:snapToGrid w:val="0"/>
          <w:sz w:val="22"/>
          <w:szCs w:val="22"/>
        </w:rPr>
      </w:pPr>
    </w:p>
    <w:p w:rsidR="009070B7" w:rsidRPr="009070B7" w:rsidRDefault="009070B7" w:rsidP="009070B7">
      <w:pPr>
        <w:widowControl w:val="0"/>
        <w:tabs>
          <w:tab w:val="left" w:pos="-1440"/>
          <w:tab w:val="left" w:pos="-720"/>
          <w:tab w:val="left" w:pos="567"/>
        </w:tabs>
        <w:jc w:val="center"/>
        <w:rPr>
          <w:b/>
          <w:snapToGrid w:val="0"/>
          <w:sz w:val="22"/>
          <w:szCs w:val="22"/>
        </w:rPr>
      </w:pPr>
    </w:p>
    <w:p w:rsidR="009070B7" w:rsidRPr="009070B7" w:rsidRDefault="009070B7" w:rsidP="009070B7">
      <w:pPr>
        <w:widowControl w:val="0"/>
        <w:tabs>
          <w:tab w:val="left" w:pos="-1440"/>
          <w:tab w:val="left" w:pos="-720"/>
          <w:tab w:val="left" w:pos="567"/>
        </w:tabs>
        <w:jc w:val="center"/>
        <w:rPr>
          <w:b/>
          <w:snapToGrid w:val="0"/>
          <w:sz w:val="22"/>
          <w:szCs w:val="22"/>
        </w:rPr>
      </w:pPr>
    </w:p>
    <w:p w:rsidR="00724294" w:rsidRDefault="009070B7" w:rsidP="009070B7">
      <w:pPr>
        <w:widowControl w:val="0"/>
        <w:tabs>
          <w:tab w:val="left" w:pos="567"/>
        </w:tabs>
        <w:jc w:val="center"/>
        <w:outlineLvl w:val="1"/>
        <w:rPr>
          <w:b/>
          <w:bCs/>
          <w:iCs/>
          <w:snapToGrid w:val="0"/>
          <w:sz w:val="22"/>
          <w:szCs w:val="22"/>
          <w:lang w:eastAsia="x-none"/>
        </w:rPr>
      </w:pPr>
      <w:r w:rsidRPr="009070B7">
        <w:rPr>
          <w:b/>
          <w:bCs/>
          <w:iCs/>
          <w:snapToGrid w:val="0"/>
          <w:sz w:val="22"/>
          <w:szCs w:val="22"/>
          <w:lang w:eastAsia="x-none"/>
        </w:rPr>
        <w:t>I PRIEDAS</w:t>
      </w:r>
    </w:p>
    <w:p w:rsidR="009070B7" w:rsidRPr="009070B7" w:rsidRDefault="009070B7" w:rsidP="009070B7">
      <w:pPr>
        <w:widowControl w:val="0"/>
        <w:tabs>
          <w:tab w:val="left" w:pos="567"/>
        </w:tabs>
        <w:jc w:val="center"/>
        <w:rPr>
          <w:snapToGrid w:val="0"/>
          <w:sz w:val="22"/>
          <w:szCs w:val="22"/>
        </w:rPr>
      </w:pPr>
    </w:p>
    <w:p w:rsidR="00724294" w:rsidRDefault="009070B7" w:rsidP="009070B7">
      <w:pPr>
        <w:widowControl w:val="0"/>
        <w:tabs>
          <w:tab w:val="left" w:pos="-1440"/>
          <w:tab w:val="left" w:pos="-720"/>
          <w:tab w:val="left" w:pos="567"/>
        </w:tabs>
        <w:jc w:val="center"/>
        <w:rPr>
          <w:b/>
          <w:snapToGrid w:val="0"/>
          <w:sz w:val="22"/>
          <w:szCs w:val="22"/>
        </w:rPr>
      </w:pPr>
      <w:r w:rsidRPr="009070B7">
        <w:rPr>
          <w:b/>
          <w:snapToGrid w:val="0"/>
          <w:sz w:val="22"/>
          <w:szCs w:val="22"/>
        </w:rPr>
        <w:t>PREPARATO CHARAKTERISTIKŲ SANTRAUKA</w:t>
      </w:r>
    </w:p>
    <w:p w:rsidR="009070B7" w:rsidRPr="009070B7" w:rsidRDefault="009070B7" w:rsidP="009070B7">
      <w:pPr>
        <w:widowControl w:val="0"/>
        <w:tabs>
          <w:tab w:val="left" w:pos="-1440"/>
          <w:tab w:val="left" w:pos="-720"/>
          <w:tab w:val="left" w:pos="567"/>
        </w:tabs>
        <w:rPr>
          <w:b/>
          <w:bCs/>
          <w:snapToGrid w:val="0"/>
          <w:sz w:val="22"/>
          <w:szCs w:val="22"/>
          <w:lang w:eastAsia="x-none"/>
        </w:rPr>
      </w:pPr>
      <w:r w:rsidRPr="009070B7">
        <w:rPr>
          <w:snapToGrid w:val="0"/>
          <w:sz w:val="22"/>
          <w:szCs w:val="22"/>
          <w:lang w:eastAsia="zh-CN"/>
        </w:rPr>
        <w:br w:type="page"/>
      </w:r>
      <w:r w:rsidRPr="009070B7">
        <w:rPr>
          <w:b/>
          <w:bCs/>
          <w:snapToGrid w:val="0"/>
          <w:sz w:val="22"/>
          <w:szCs w:val="22"/>
          <w:lang w:eastAsia="x-none"/>
        </w:rPr>
        <w:lastRenderedPageBreak/>
        <w:t>1.</w:t>
      </w:r>
      <w:r w:rsidRPr="009070B7">
        <w:rPr>
          <w:b/>
          <w:bCs/>
          <w:snapToGrid w:val="0"/>
          <w:sz w:val="22"/>
          <w:szCs w:val="22"/>
          <w:lang w:eastAsia="x-none"/>
        </w:rPr>
        <w:tab/>
        <w:t>VAISTINIO PREPARATO PAVADINIMAS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Venter 1 g tabletės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outlineLvl w:val="2"/>
        <w:rPr>
          <w:b/>
          <w:bCs/>
          <w:snapToGrid w:val="0"/>
          <w:sz w:val="22"/>
          <w:szCs w:val="22"/>
          <w:lang w:eastAsia="x-none"/>
        </w:rPr>
      </w:pPr>
      <w:r w:rsidRPr="009070B7">
        <w:rPr>
          <w:b/>
          <w:bCs/>
          <w:snapToGrid w:val="0"/>
          <w:sz w:val="22"/>
          <w:szCs w:val="22"/>
          <w:lang w:eastAsia="x-none"/>
        </w:rPr>
        <w:t>2.</w:t>
      </w:r>
      <w:r w:rsidRPr="009070B7">
        <w:rPr>
          <w:b/>
          <w:bCs/>
          <w:snapToGrid w:val="0"/>
          <w:sz w:val="22"/>
          <w:szCs w:val="22"/>
          <w:lang w:eastAsia="x-none"/>
        </w:rPr>
        <w:tab/>
        <w:t>KOKYBINĖ IR KIEKYBINĖ SUDĖTIS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Vienoje tabletėje yra 1 g sukralfato.</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Visos pagalbinės medžiagos išvardytos 6.1 skyriuje.</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outlineLvl w:val="2"/>
        <w:rPr>
          <w:b/>
          <w:bCs/>
          <w:snapToGrid w:val="0"/>
          <w:sz w:val="22"/>
          <w:szCs w:val="22"/>
          <w:lang w:eastAsia="x-none"/>
        </w:rPr>
      </w:pPr>
      <w:r w:rsidRPr="009070B7">
        <w:rPr>
          <w:b/>
          <w:bCs/>
          <w:snapToGrid w:val="0"/>
          <w:sz w:val="22"/>
          <w:szCs w:val="22"/>
          <w:lang w:eastAsia="x-none"/>
        </w:rPr>
        <w:t>3.</w:t>
      </w:r>
      <w:r w:rsidRPr="009070B7">
        <w:rPr>
          <w:b/>
          <w:bCs/>
          <w:snapToGrid w:val="0"/>
          <w:sz w:val="22"/>
          <w:szCs w:val="22"/>
          <w:lang w:eastAsia="x-none"/>
        </w:rPr>
        <w:tab/>
        <w:t>FARMACINĖ FORMA</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Tabletė.</w:t>
      </w:r>
    </w:p>
    <w:p w:rsidR="009070B7" w:rsidRPr="009070B7" w:rsidRDefault="009070B7" w:rsidP="009070B7">
      <w:pPr>
        <w:widowControl w:val="0"/>
        <w:tabs>
          <w:tab w:val="left" w:pos="567"/>
        </w:tabs>
        <w:rPr>
          <w:snapToGrid w:val="0"/>
          <w:sz w:val="22"/>
          <w:szCs w:val="22"/>
        </w:rPr>
      </w:pPr>
      <w:r w:rsidRPr="009070B7">
        <w:rPr>
          <w:snapToGrid w:val="0"/>
          <w:sz w:val="22"/>
          <w:szCs w:val="22"/>
        </w:rPr>
        <w:t>Tabletės yra baltos, ovalios, su vagele abejose pusėse.</w:t>
      </w:r>
    </w:p>
    <w:p w:rsidR="009070B7" w:rsidRPr="009070B7" w:rsidRDefault="009070B7" w:rsidP="009070B7">
      <w:pPr>
        <w:widowControl w:val="0"/>
        <w:tabs>
          <w:tab w:val="left" w:pos="567"/>
        </w:tabs>
        <w:rPr>
          <w:snapToGrid w:val="0"/>
          <w:sz w:val="22"/>
          <w:szCs w:val="22"/>
        </w:rPr>
      </w:pPr>
      <w:r w:rsidRPr="009070B7">
        <w:rPr>
          <w:noProof/>
          <w:snapToGrid w:val="0"/>
          <w:sz w:val="22"/>
          <w:szCs w:val="22"/>
        </w:rPr>
        <w:t>Tabletę galima padalyti į lygias dozes.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outlineLvl w:val="2"/>
        <w:rPr>
          <w:b/>
          <w:bCs/>
          <w:snapToGrid w:val="0"/>
          <w:sz w:val="22"/>
          <w:szCs w:val="22"/>
          <w:lang w:eastAsia="x-none"/>
        </w:rPr>
      </w:pPr>
      <w:r w:rsidRPr="009070B7">
        <w:rPr>
          <w:b/>
          <w:bCs/>
          <w:snapToGrid w:val="0"/>
          <w:sz w:val="22"/>
          <w:szCs w:val="22"/>
          <w:lang w:eastAsia="x-none"/>
        </w:rPr>
        <w:t>4.</w:t>
      </w:r>
      <w:r w:rsidRPr="009070B7">
        <w:rPr>
          <w:b/>
          <w:bCs/>
          <w:snapToGrid w:val="0"/>
          <w:sz w:val="22"/>
          <w:szCs w:val="22"/>
          <w:lang w:eastAsia="x-none"/>
        </w:rPr>
        <w:tab/>
        <w:t>KLINIKINĖ INFORMACIJA</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4.1</w:t>
      </w:r>
      <w:r w:rsidRPr="009070B7">
        <w:rPr>
          <w:b/>
          <w:bCs/>
          <w:snapToGrid w:val="0"/>
          <w:sz w:val="22"/>
          <w:szCs w:val="22"/>
          <w:lang w:eastAsia="x-none"/>
        </w:rPr>
        <w:tab/>
        <w:t>Terapinės indikacijos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r w:rsidRPr="009070B7">
        <w:rPr>
          <w:snapToGrid w:val="0"/>
          <w:sz w:val="22"/>
          <w:szCs w:val="22"/>
        </w:rPr>
        <w:t>Skrandžio ar dvylikapirštės žarnos opaligės gydymas.</w:t>
      </w:r>
    </w:p>
    <w:p w:rsidR="009070B7" w:rsidRPr="009070B7" w:rsidRDefault="009070B7" w:rsidP="009070B7">
      <w:pPr>
        <w:widowControl w:val="0"/>
        <w:tabs>
          <w:tab w:val="left" w:pos="567"/>
        </w:tabs>
        <w:rPr>
          <w:snapToGrid w:val="0"/>
          <w:sz w:val="22"/>
          <w:szCs w:val="22"/>
        </w:rPr>
      </w:pPr>
      <w:r w:rsidRPr="009070B7">
        <w:rPr>
          <w:snapToGrid w:val="0"/>
          <w:sz w:val="22"/>
          <w:szCs w:val="22"/>
        </w:rPr>
        <w:t>Skrandžio ir dvylikapirštės žarnos opaligės atsinaujinimo profilaktika.</w:t>
      </w:r>
    </w:p>
    <w:p w:rsidR="009070B7" w:rsidRPr="009070B7" w:rsidRDefault="009070B7" w:rsidP="009070B7">
      <w:pPr>
        <w:widowControl w:val="0"/>
        <w:tabs>
          <w:tab w:val="left" w:pos="567"/>
        </w:tabs>
        <w:rPr>
          <w:snapToGrid w:val="0"/>
          <w:sz w:val="22"/>
          <w:szCs w:val="22"/>
        </w:rPr>
      </w:pPr>
      <w:r w:rsidRPr="009070B7">
        <w:rPr>
          <w:snapToGrid w:val="0"/>
          <w:sz w:val="22"/>
          <w:szCs w:val="22"/>
        </w:rPr>
        <w:t>I ir II stadijos refliuksezofagito gydymas.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4.2</w:t>
      </w:r>
      <w:r w:rsidRPr="009070B7">
        <w:rPr>
          <w:b/>
          <w:bCs/>
          <w:snapToGrid w:val="0"/>
          <w:sz w:val="22"/>
          <w:szCs w:val="22"/>
          <w:lang w:eastAsia="x-none"/>
        </w:rPr>
        <w:tab/>
        <w:t>Dozavimas ir vartojimo metodas</w:t>
      </w:r>
    </w:p>
    <w:p w:rsidR="009070B7" w:rsidRPr="009070B7" w:rsidRDefault="009070B7" w:rsidP="009070B7">
      <w:pPr>
        <w:widowControl w:val="0"/>
        <w:tabs>
          <w:tab w:val="left" w:pos="567"/>
        </w:tabs>
        <w:rPr>
          <w:snapToGrid w:val="0"/>
          <w:sz w:val="22"/>
          <w:szCs w:val="22"/>
        </w:rPr>
      </w:pPr>
    </w:p>
    <w:p w:rsidR="0018005E" w:rsidRDefault="0018005E" w:rsidP="009070B7">
      <w:pPr>
        <w:widowControl w:val="0"/>
        <w:tabs>
          <w:tab w:val="left" w:pos="567"/>
        </w:tabs>
        <w:rPr>
          <w:sz w:val="22"/>
          <w:szCs w:val="22"/>
          <w:u w:val="single"/>
          <w:lang w:eastAsia="lt-LT"/>
        </w:rPr>
      </w:pPr>
      <w:r>
        <w:rPr>
          <w:sz w:val="22"/>
          <w:szCs w:val="22"/>
          <w:u w:val="single"/>
          <w:lang w:eastAsia="lt-LT"/>
        </w:rPr>
        <w:t>Dozavimas</w:t>
      </w:r>
    </w:p>
    <w:p w:rsidR="009070B7" w:rsidRPr="00D26ED5" w:rsidRDefault="009070B7" w:rsidP="009070B7">
      <w:pPr>
        <w:widowControl w:val="0"/>
        <w:tabs>
          <w:tab w:val="left" w:pos="567"/>
        </w:tabs>
        <w:rPr>
          <w:i/>
          <w:sz w:val="22"/>
          <w:szCs w:val="22"/>
          <w:u w:val="single"/>
          <w:lang w:eastAsia="lt-LT"/>
        </w:rPr>
      </w:pPr>
      <w:r w:rsidRPr="00D26ED5">
        <w:rPr>
          <w:i/>
          <w:sz w:val="22"/>
          <w:szCs w:val="22"/>
          <w:u w:val="single"/>
          <w:lang w:eastAsia="lt-LT"/>
        </w:rPr>
        <w:t>Suaugusiems pacientams ir 14 metų arba vyresniems paaugliams</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i/>
          <w:sz w:val="22"/>
          <w:szCs w:val="22"/>
          <w:lang w:eastAsia="lt-LT"/>
        </w:rPr>
      </w:pPr>
      <w:r w:rsidRPr="009070B7">
        <w:rPr>
          <w:i/>
          <w:sz w:val="22"/>
          <w:szCs w:val="22"/>
          <w:lang w:eastAsia="lt-LT"/>
        </w:rPr>
        <w:t>Skrandžio ar dvylikapirštės žarnos opa</w:t>
      </w:r>
    </w:p>
    <w:p w:rsidR="009070B7" w:rsidRPr="009070B7" w:rsidRDefault="009070B7" w:rsidP="009070B7">
      <w:pPr>
        <w:widowControl w:val="0"/>
        <w:tabs>
          <w:tab w:val="left" w:pos="567"/>
        </w:tabs>
        <w:rPr>
          <w:sz w:val="22"/>
          <w:szCs w:val="22"/>
          <w:lang w:eastAsia="lt-LT"/>
        </w:rPr>
      </w:pPr>
      <w:r w:rsidRPr="009070B7">
        <w:rPr>
          <w:sz w:val="22"/>
          <w:szCs w:val="22"/>
          <w:lang w:eastAsia="lt-LT"/>
        </w:rPr>
        <w:t>Geriama 4 kartus per parą po 1 g, t.y. po 1 tabletę prieš kiekvieną pagrindinį valgį (pusryčius, pietus, vakarienę) ir prieš pat miegą. Taip pat galima gerti 2 kartus per parą po 2 g. Paprastai opa užgyja per 4-6 gydymo savaites. Prireikus galima gydyti ilgiau (iki 12 savaičių). Pacientas turi vartoti šį vaistinį preparatą bent 4-8 savaites, arba kol tyrimai parodys, kad opa užgijo.</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i/>
          <w:sz w:val="22"/>
          <w:szCs w:val="22"/>
          <w:lang w:eastAsia="lt-LT"/>
        </w:rPr>
      </w:pPr>
      <w:r w:rsidRPr="009070B7">
        <w:rPr>
          <w:i/>
          <w:sz w:val="22"/>
          <w:szCs w:val="22"/>
          <w:lang w:eastAsia="lt-LT"/>
        </w:rPr>
        <w:t>Dvylikapirštės žarnos opos atsinaujinimo profilaktika</w:t>
      </w:r>
    </w:p>
    <w:p w:rsidR="009070B7" w:rsidRPr="009070B7" w:rsidRDefault="009070B7" w:rsidP="009070B7">
      <w:pPr>
        <w:widowControl w:val="0"/>
        <w:tabs>
          <w:tab w:val="left" w:pos="567"/>
        </w:tabs>
        <w:rPr>
          <w:sz w:val="22"/>
          <w:szCs w:val="22"/>
          <w:lang w:eastAsia="lt-LT"/>
        </w:rPr>
      </w:pPr>
      <w:r w:rsidRPr="009070B7">
        <w:rPr>
          <w:sz w:val="22"/>
          <w:szCs w:val="22"/>
          <w:lang w:eastAsia="lt-LT"/>
        </w:rPr>
        <w:t>Geriama 2 kartus per parą po 1 g (1 tabletę).</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i/>
          <w:sz w:val="22"/>
          <w:szCs w:val="22"/>
          <w:lang w:eastAsia="lt-LT"/>
        </w:rPr>
      </w:pPr>
      <w:r w:rsidRPr="009070B7">
        <w:rPr>
          <w:i/>
          <w:sz w:val="22"/>
          <w:szCs w:val="22"/>
          <w:lang w:eastAsia="lt-LT"/>
        </w:rPr>
        <w:t>Refliuksezofagitas</w:t>
      </w:r>
    </w:p>
    <w:p w:rsidR="009070B7" w:rsidRPr="009070B7" w:rsidRDefault="009070B7" w:rsidP="009070B7">
      <w:pPr>
        <w:widowControl w:val="0"/>
        <w:tabs>
          <w:tab w:val="left" w:pos="567"/>
        </w:tabs>
        <w:rPr>
          <w:sz w:val="22"/>
          <w:szCs w:val="22"/>
          <w:lang w:eastAsia="lt-LT"/>
        </w:rPr>
      </w:pPr>
      <w:r w:rsidRPr="009070B7">
        <w:rPr>
          <w:sz w:val="22"/>
          <w:szCs w:val="22"/>
          <w:lang w:eastAsia="lt-LT"/>
        </w:rPr>
        <w:t>Geriama po 1 tabletę prieš kiekvieną pagrindinį valgį (pusryčius, pietus, vakarienę) ir prieš pat miegą.</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u w:val="single"/>
          <w:lang w:eastAsia="lt-LT"/>
        </w:rPr>
      </w:pPr>
      <w:r w:rsidRPr="009070B7">
        <w:rPr>
          <w:sz w:val="22"/>
          <w:szCs w:val="22"/>
          <w:u w:val="single"/>
          <w:lang w:eastAsia="lt-LT"/>
        </w:rPr>
        <w:t>Pacientams, kurių inkstų funkcija sutrikusi</w:t>
      </w:r>
    </w:p>
    <w:p w:rsidR="009070B7" w:rsidRPr="009070B7" w:rsidRDefault="009070B7" w:rsidP="009070B7">
      <w:pPr>
        <w:widowControl w:val="0"/>
        <w:tabs>
          <w:tab w:val="left" w:pos="567"/>
        </w:tabs>
        <w:rPr>
          <w:sz w:val="22"/>
          <w:szCs w:val="22"/>
          <w:lang w:eastAsia="lt-LT"/>
        </w:rPr>
      </w:pPr>
      <w:r w:rsidRPr="009070B7">
        <w:rPr>
          <w:sz w:val="22"/>
          <w:szCs w:val="22"/>
          <w:lang w:eastAsia="lt-LT"/>
        </w:rPr>
        <w:t>Dozavimo koreguoti nereikia. Sergantiems lėtiniu inkstų nepakankamumu ar dializuojamiems pacientams kyla aliuminio kaupimosi pavojus (taip pat žr. 4.4 skyrių).</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i/>
          <w:sz w:val="22"/>
          <w:szCs w:val="22"/>
          <w:lang w:eastAsia="lt-LT"/>
        </w:rPr>
      </w:pPr>
      <w:r w:rsidRPr="009070B7">
        <w:rPr>
          <w:i/>
          <w:sz w:val="22"/>
          <w:szCs w:val="22"/>
          <w:lang w:eastAsia="lt-LT"/>
        </w:rPr>
        <w:t>Vaikų populiacija</w:t>
      </w:r>
    </w:p>
    <w:p w:rsidR="009070B7" w:rsidRPr="009070B7" w:rsidRDefault="009070B7" w:rsidP="009070B7">
      <w:pPr>
        <w:widowControl w:val="0"/>
        <w:tabs>
          <w:tab w:val="left" w:pos="567"/>
        </w:tabs>
        <w:rPr>
          <w:sz w:val="22"/>
          <w:szCs w:val="22"/>
          <w:lang w:eastAsia="lt-LT"/>
        </w:rPr>
      </w:pPr>
      <w:r w:rsidRPr="009070B7">
        <w:rPr>
          <w:sz w:val="22"/>
          <w:szCs w:val="22"/>
          <w:lang w:eastAsia="lt-LT"/>
        </w:rPr>
        <w:t xml:space="preserve">Venter vartojimo saugumas ir veiksmingumas jaunesniems kaip 14 metų vaikams </w:t>
      </w:r>
      <w:r w:rsidRPr="009070B7">
        <w:rPr>
          <w:sz w:val="22"/>
          <w:szCs w:val="22"/>
          <w:lang w:eastAsia="lt-LT"/>
        </w:rPr>
        <w:lastRenderedPageBreak/>
        <w:t>nenustatytas.</w:t>
      </w:r>
    </w:p>
    <w:p w:rsidR="009070B7" w:rsidRPr="009070B7" w:rsidRDefault="009070B7" w:rsidP="009070B7">
      <w:pPr>
        <w:widowControl w:val="0"/>
        <w:tabs>
          <w:tab w:val="left" w:pos="567"/>
        </w:tabs>
        <w:rPr>
          <w:sz w:val="22"/>
          <w:szCs w:val="22"/>
          <w:lang w:eastAsia="lt-LT"/>
        </w:rPr>
      </w:pPr>
      <w:r w:rsidRPr="009070B7">
        <w:rPr>
          <w:sz w:val="22"/>
          <w:szCs w:val="22"/>
          <w:lang w:eastAsia="lt-LT"/>
        </w:rPr>
        <w:t>Šiuo metu turimi duomenys pateikti 5.1 skyriuje.</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u w:val="single"/>
        </w:rPr>
      </w:pPr>
      <w:r w:rsidRPr="009070B7">
        <w:rPr>
          <w:snapToGrid w:val="0"/>
          <w:sz w:val="22"/>
          <w:szCs w:val="22"/>
          <w:u w:val="single"/>
        </w:rPr>
        <w:t>Vartojimo metodas</w:t>
      </w:r>
    </w:p>
    <w:p w:rsidR="009070B7" w:rsidRPr="009070B7" w:rsidRDefault="009070B7" w:rsidP="009070B7">
      <w:pPr>
        <w:widowControl w:val="0"/>
        <w:tabs>
          <w:tab w:val="left" w:pos="567"/>
        </w:tabs>
        <w:rPr>
          <w:sz w:val="22"/>
          <w:szCs w:val="22"/>
          <w:lang w:eastAsia="lt-LT"/>
        </w:rPr>
      </w:pPr>
      <w:r w:rsidRPr="009070B7">
        <w:rPr>
          <w:sz w:val="22"/>
          <w:szCs w:val="22"/>
          <w:lang w:eastAsia="lt-LT"/>
        </w:rPr>
        <w:t>Sukralfatas geriamas nevalgius, 30-60 min. prieš valgį. Tabletę galima nuryti (užgeriant skysčiu) arba išgerti ištirpintą pusėje stiklinės vandens.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4.3</w:t>
      </w:r>
      <w:r w:rsidRPr="009070B7">
        <w:rPr>
          <w:b/>
          <w:bCs/>
          <w:snapToGrid w:val="0"/>
          <w:sz w:val="22"/>
          <w:szCs w:val="22"/>
          <w:lang w:eastAsia="x-none"/>
        </w:rPr>
        <w:tab/>
        <w:t>Kontraindikacijos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Padidėjęs organizmo jautrumas veikliajai ar bet kuriai 6.1 skyriuje nurodytai pagalbinei medžiagai.</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4.4</w:t>
      </w:r>
      <w:r w:rsidRPr="009070B7">
        <w:rPr>
          <w:b/>
          <w:bCs/>
          <w:snapToGrid w:val="0"/>
          <w:sz w:val="22"/>
          <w:szCs w:val="22"/>
          <w:lang w:eastAsia="x-none"/>
        </w:rPr>
        <w:tab/>
        <w:t>Specialūs įspėjimai ir atsargumo priemonės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Refliuksezofagito diagnozė turi būti patvirtinta endoskopijos duomenimis.</w:t>
      </w:r>
    </w:p>
    <w:p w:rsidR="009070B7" w:rsidRPr="009070B7" w:rsidRDefault="009070B7" w:rsidP="009070B7">
      <w:pPr>
        <w:widowControl w:val="0"/>
        <w:tabs>
          <w:tab w:val="left" w:pos="567"/>
        </w:tabs>
        <w:rPr>
          <w:sz w:val="22"/>
          <w:szCs w:val="22"/>
          <w:lang w:eastAsia="lt-LT"/>
        </w:rPr>
      </w:pPr>
      <w:r w:rsidRPr="009070B7">
        <w:rPr>
          <w:sz w:val="22"/>
          <w:szCs w:val="22"/>
          <w:lang w:eastAsia="lt-LT"/>
        </w:rPr>
        <w:t xml:space="preserve">Skrandžio ar dvylikapirštės žarnos opalige sergantiems pacientams turi būti nustatyta, ar nėra </w:t>
      </w:r>
      <w:r w:rsidRPr="009070B7">
        <w:rPr>
          <w:i/>
          <w:sz w:val="22"/>
          <w:szCs w:val="22"/>
          <w:lang w:eastAsia="lt-LT"/>
        </w:rPr>
        <w:t xml:space="preserve">Helicobacter pylori </w:t>
      </w:r>
      <w:r w:rsidRPr="009070B7">
        <w:rPr>
          <w:sz w:val="22"/>
          <w:szCs w:val="22"/>
          <w:lang w:eastAsia="lt-LT"/>
        </w:rPr>
        <w:t>infekcijos. Jeigu ši infekcija yra, reikalinga taikyti minėtas bakterijas išnaikinantį gydymą.</w:t>
      </w:r>
    </w:p>
    <w:p w:rsidR="009070B7" w:rsidRPr="009070B7" w:rsidRDefault="009070B7" w:rsidP="009070B7">
      <w:pPr>
        <w:widowControl w:val="0"/>
        <w:tabs>
          <w:tab w:val="left" w:pos="567"/>
        </w:tabs>
        <w:rPr>
          <w:sz w:val="22"/>
          <w:szCs w:val="22"/>
          <w:lang w:eastAsia="lt-LT"/>
        </w:rPr>
      </w:pPr>
      <w:r w:rsidRPr="009070B7">
        <w:rPr>
          <w:sz w:val="22"/>
          <w:szCs w:val="22"/>
          <w:lang w:eastAsia="lt-LT"/>
        </w:rPr>
        <w:t>Prieš gydant skrandžio opą, būtina nustatyti, ar ji nėra sukelta vėžio.</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Nedidelis kiekis aliuminio, kurio yra sukralfato sudėtyje, absorbuojamas virškinimo trakte. Aliuminis lengvai pašalinamas per sveikus inkstus, tačiau gali kauptis organizme sergant sunkiu inkstų nepakan</w:t>
      </w:r>
      <w:r w:rsidRPr="009070B7">
        <w:rPr>
          <w:sz w:val="22"/>
          <w:szCs w:val="22"/>
          <w:lang w:eastAsia="lt-LT"/>
        </w:rPr>
        <w:softHyphen/>
        <w:t>kamumu. Kaupimosi pavojus padidėja kartu vartojant kitus vaistus, kurių sudėtyje yra aliuminio (pvz., kai kuriuos antacidus). Susikaupęs aliuminis gali sukelti toksinių poveikių. Dėl to Venter reikia vartoti atsargiai pacientams, kuriems yra sunkus inkstų funkcijos sutrikimas (pvz., uremija ar pacientui taikoma dializė).</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Yra pranešimų apie bezoarų susidarymą pavartojus sukrolfato vartojimo daugiausia sunkiai sergantiems pacientams, gydomiems intensyviosios terapijos skyriuose. Daugumai pacientų (įskaitant ir naujagimius, kuriems sukralfato vartoti nerekomenduojama) buvo gretutinių medicininių būklių, galinčių skatinti bezoarų formavimąsi (pvz., lėtesnis skrandžio ištuštinimas dėl chirurginių operacijų, vaistų vartojimo arba žarnyno judrumą mažinančių ligų) bei jiems buvo taikomas enterinis maitinamas per vamzdelį.</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u w:val="single"/>
          <w:lang w:eastAsia="lt-LT"/>
        </w:rPr>
      </w:pPr>
      <w:r w:rsidRPr="009070B7">
        <w:rPr>
          <w:sz w:val="22"/>
          <w:szCs w:val="22"/>
          <w:u w:val="single"/>
          <w:lang w:eastAsia="lt-LT"/>
        </w:rPr>
        <w:t>Vaikų populiacija</w:t>
      </w:r>
    </w:p>
    <w:p w:rsidR="009070B7" w:rsidRPr="009070B7" w:rsidRDefault="009070B7" w:rsidP="009070B7">
      <w:pPr>
        <w:widowControl w:val="0"/>
        <w:tabs>
          <w:tab w:val="left" w:pos="567"/>
        </w:tabs>
        <w:rPr>
          <w:sz w:val="22"/>
          <w:szCs w:val="22"/>
          <w:lang w:eastAsia="lt-LT"/>
        </w:rPr>
      </w:pPr>
      <w:r w:rsidRPr="009070B7">
        <w:rPr>
          <w:sz w:val="22"/>
          <w:szCs w:val="22"/>
          <w:lang w:eastAsia="lt-LT"/>
        </w:rPr>
        <w:t>Jaunesniems kaip 14 metų vaikams Venter vartoti nerekomenduojama, nes jo vartojimo saugumas ir veiksmingumas tokiems pacientams nenustatytas.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4.5</w:t>
      </w:r>
      <w:r w:rsidRPr="009070B7">
        <w:rPr>
          <w:b/>
          <w:bCs/>
          <w:snapToGrid w:val="0"/>
          <w:sz w:val="22"/>
          <w:szCs w:val="22"/>
          <w:lang w:eastAsia="x-none"/>
        </w:rPr>
        <w:tab/>
        <w:t>Sąveika su kitais vaistiniais preparatais ir kitokia sąveika</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Kartu vartojami antacidai geriami bent 30 min. prieš sukralfatą arba bent 30 min. po jo.</w:t>
      </w:r>
    </w:p>
    <w:p w:rsidR="009070B7" w:rsidRPr="009070B7" w:rsidRDefault="009070B7" w:rsidP="009070B7">
      <w:pPr>
        <w:widowControl w:val="0"/>
        <w:tabs>
          <w:tab w:val="left" w:pos="567"/>
        </w:tabs>
        <w:rPr>
          <w:sz w:val="22"/>
          <w:szCs w:val="22"/>
          <w:lang w:eastAsia="lt-LT"/>
        </w:rPr>
      </w:pPr>
      <w:r w:rsidRPr="009070B7">
        <w:rPr>
          <w:sz w:val="22"/>
          <w:szCs w:val="22"/>
          <w:lang w:eastAsia="lt-LT"/>
        </w:rPr>
        <w:t>Vaistai, kurių sudėtyje yra aliuminio (pvz., kai kurie antacidai) gali sukelti aliuminio kaupimąsi pa</w:t>
      </w:r>
      <w:r w:rsidRPr="009070B7">
        <w:rPr>
          <w:sz w:val="22"/>
          <w:szCs w:val="22"/>
          <w:lang w:eastAsia="lt-LT"/>
        </w:rPr>
        <w:softHyphen/>
        <w:t>cientams, kurių organizmo gebėjimas eliminuoti aliuminį yra sumažėjęs (žr. 4.4 skyrių).</w:t>
      </w:r>
    </w:p>
    <w:p w:rsidR="009070B7" w:rsidRPr="009070B7" w:rsidRDefault="009070B7" w:rsidP="009070B7">
      <w:pPr>
        <w:widowControl w:val="0"/>
        <w:tabs>
          <w:tab w:val="left" w:pos="567"/>
        </w:tabs>
        <w:rPr>
          <w:sz w:val="22"/>
          <w:szCs w:val="22"/>
          <w:lang w:eastAsia="lt-LT"/>
        </w:rPr>
      </w:pPr>
      <w:r w:rsidRPr="009070B7">
        <w:rPr>
          <w:sz w:val="22"/>
          <w:szCs w:val="22"/>
          <w:lang w:eastAsia="lt-LT"/>
        </w:rPr>
        <w:t>Sukralfatas gali mažinti kai kurių vaistų (pvz., tetraciklinų, tobramicino, kolistino, amfotericino B, sulpirido, cimetidino, ranitidino, fluorochinolonų, digoksino, pailginto atpalaidavimo teofilino, varfarino, ketokonazolo, levotiroksino, chinidino, fenitoino) absorbciją. Kartu vartojamus šiuos vaistinius preparatus reikia gerti bent 2 val. prieš sukralfatą.</w:t>
      </w:r>
    </w:p>
    <w:p w:rsidR="009070B7" w:rsidRPr="009070B7" w:rsidRDefault="009070B7" w:rsidP="009070B7">
      <w:pPr>
        <w:widowControl w:val="0"/>
        <w:tabs>
          <w:tab w:val="left" w:pos="567"/>
        </w:tabs>
        <w:rPr>
          <w:sz w:val="22"/>
          <w:szCs w:val="22"/>
          <w:lang w:eastAsia="lt-LT"/>
        </w:rPr>
      </w:pPr>
      <w:r w:rsidRPr="009070B7">
        <w:rPr>
          <w:sz w:val="22"/>
          <w:szCs w:val="22"/>
          <w:lang w:eastAsia="lt-LT"/>
        </w:rPr>
        <w:t xml:space="preserve">Sukralfatas gali prisijungti prie maisto baltymų ir kai kurių vaistų bei dėl to sukelti </w:t>
      </w:r>
      <w:r w:rsidRPr="009070B7">
        <w:rPr>
          <w:sz w:val="22"/>
          <w:szCs w:val="22"/>
          <w:lang w:eastAsia="lt-LT"/>
        </w:rPr>
        <w:lastRenderedPageBreak/>
        <w:t>bezoarų susidary</w:t>
      </w:r>
      <w:r w:rsidRPr="009070B7">
        <w:rPr>
          <w:sz w:val="22"/>
          <w:szCs w:val="22"/>
          <w:lang w:eastAsia="lt-LT"/>
        </w:rPr>
        <w:softHyphen/>
        <w:t>mą, kai skrandžio išsituštinimas lėtesnis arba maitinama per nosies ir skrandžio vamzdelį. Per tokį vamzdelį maitinamiems pacientams sukralfato duodama atskirai nuo maisto ir kitų vaistinių preparatų.</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4.6</w:t>
      </w:r>
      <w:r w:rsidRPr="009070B7">
        <w:rPr>
          <w:b/>
          <w:bCs/>
          <w:snapToGrid w:val="0"/>
          <w:sz w:val="22"/>
          <w:szCs w:val="22"/>
          <w:lang w:eastAsia="x-none"/>
        </w:rPr>
        <w:tab/>
        <w:t>Vaisingumas, nėštumo ir žindymo laikotarpis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z w:val="22"/>
          <w:szCs w:val="22"/>
          <w:u w:val="single"/>
          <w:lang w:eastAsia="lt-LT"/>
        </w:rPr>
      </w:pPr>
      <w:r w:rsidRPr="009070B7">
        <w:rPr>
          <w:sz w:val="22"/>
          <w:szCs w:val="22"/>
          <w:u w:val="single"/>
          <w:lang w:eastAsia="lt-LT"/>
        </w:rPr>
        <w:t>Nėštumas</w:t>
      </w:r>
    </w:p>
    <w:p w:rsidR="009070B7" w:rsidRPr="009070B7" w:rsidRDefault="009070B7" w:rsidP="009070B7">
      <w:pPr>
        <w:widowControl w:val="0"/>
        <w:tabs>
          <w:tab w:val="left" w:pos="567"/>
        </w:tabs>
        <w:rPr>
          <w:sz w:val="22"/>
          <w:szCs w:val="22"/>
          <w:lang w:eastAsia="lt-LT"/>
        </w:rPr>
      </w:pPr>
      <w:r w:rsidRPr="009070B7">
        <w:rPr>
          <w:sz w:val="22"/>
          <w:szCs w:val="22"/>
          <w:lang w:eastAsia="lt-LT"/>
        </w:rPr>
        <w:t>Klinikinių duomenų apie nėščių moterų ekspoziciją sukralfatu nėra. Teratogeninio poveikio tyrimų su pelėmis, žiurkėmis ir triušiais duomenys, kuriems buvo duodamos iki 50 kartų didesnės negu rekomenduojamos žmogui dozės, metu kenksmingo poveikio vaisiui įrodymų neaptikta. Nėščiosioms šį vaistinį preparatą galima vartoti tada, kai laukiamas gydomasis poveikis moteriai yra didesnis už galimą pavojų vaisiui.</w:t>
      </w:r>
    </w:p>
    <w:p w:rsidR="009070B7" w:rsidRPr="009070B7" w:rsidRDefault="009070B7" w:rsidP="009070B7">
      <w:pPr>
        <w:widowControl w:val="0"/>
        <w:tabs>
          <w:tab w:val="left" w:pos="567"/>
        </w:tabs>
        <w:rPr>
          <w:b/>
          <w:sz w:val="22"/>
          <w:szCs w:val="22"/>
          <w:lang w:eastAsia="lt-LT"/>
        </w:rPr>
      </w:pPr>
    </w:p>
    <w:p w:rsidR="009070B7" w:rsidRPr="009070B7" w:rsidRDefault="009070B7" w:rsidP="009070B7">
      <w:pPr>
        <w:widowControl w:val="0"/>
        <w:tabs>
          <w:tab w:val="left" w:pos="567"/>
        </w:tabs>
        <w:rPr>
          <w:sz w:val="22"/>
          <w:szCs w:val="22"/>
          <w:u w:val="single"/>
          <w:lang w:eastAsia="lt-LT"/>
        </w:rPr>
      </w:pPr>
      <w:r w:rsidRPr="009070B7">
        <w:rPr>
          <w:sz w:val="22"/>
          <w:szCs w:val="22"/>
          <w:u w:val="single"/>
          <w:lang w:eastAsia="lt-LT"/>
        </w:rPr>
        <w:t>Žindymo laikotarpis</w:t>
      </w:r>
    </w:p>
    <w:p w:rsidR="009070B7" w:rsidRPr="009070B7" w:rsidRDefault="009070B7" w:rsidP="009070B7">
      <w:pPr>
        <w:widowControl w:val="0"/>
        <w:tabs>
          <w:tab w:val="left" w:pos="567"/>
        </w:tabs>
        <w:rPr>
          <w:sz w:val="22"/>
          <w:szCs w:val="22"/>
          <w:lang w:eastAsia="lt-LT"/>
        </w:rPr>
      </w:pPr>
      <w:r w:rsidRPr="009070B7">
        <w:rPr>
          <w:sz w:val="22"/>
          <w:szCs w:val="22"/>
          <w:lang w:eastAsia="lt-LT"/>
        </w:rPr>
        <w:t>Duomenų apie sukralfato išskyrimą į motinos pieną nėra, todėl žindyvėms jo skiriama atsargiai.</w:t>
      </w:r>
    </w:p>
    <w:p w:rsidR="009070B7" w:rsidRPr="009070B7" w:rsidRDefault="009070B7" w:rsidP="009070B7">
      <w:pPr>
        <w:widowControl w:val="0"/>
        <w:tabs>
          <w:tab w:val="left" w:pos="567"/>
        </w:tabs>
        <w:jc w:val="both"/>
        <w:outlineLvl w:val="3"/>
        <w:rPr>
          <w:b/>
          <w:bCs/>
          <w:snapToGrid w:val="0"/>
          <w:sz w:val="22"/>
          <w:szCs w:val="22"/>
          <w:lang w:eastAsia="x-none"/>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4.7</w:t>
      </w:r>
      <w:r w:rsidRPr="009070B7">
        <w:rPr>
          <w:b/>
          <w:bCs/>
          <w:snapToGrid w:val="0"/>
          <w:sz w:val="22"/>
          <w:szCs w:val="22"/>
          <w:lang w:eastAsia="x-none"/>
        </w:rPr>
        <w:tab/>
        <w:t>Poveikis gebėjimui vairuoti ir valdyti mechanizmus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Venter gebėjimo vairuoti ir valdyti mechanizmus neveikia.</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outlineLvl w:val="0"/>
        <w:rPr>
          <w:snapToGrid w:val="0"/>
          <w:sz w:val="22"/>
          <w:szCs w:val="22"/>
        </w:rPr>
      </w:pPr>
      <w:r w:rsidRPr="009070B7">
        <w:rPr>
          <w:b/>
          <w:snapToGrid w:val="0"/>
          <w:sz w:val="22"/>
          <w:szCs w:val="22"/>
        </w:rPr>
        <w:t>4.8</w:t>
      </w:r>
      <w:r w:rsidRPr="009070B7">
        <w:rPr>
          <w:b/>
          <w:snapToGrid w:val="0"/>
          <w:sz w:val="22"/>
          <w:szCs w:val="22"/>
        </w:rPr>
        <w:tab/>
        <w:t>Nepageidaujamas poveikis</w:t>
      </w:r>
    </w:p>
    <w:p w:rsidR="009070B7" w:rsidRPr="009070B7" w:rsidRDefault="009070B7" w:rsidP="009070B7">
      <w:pPr>
        <w:widowControl w:val="0"/>
        <w:tabs>
          <w:tab w:val="left" w:pos="567"/>
        </w:tabs>
        <w:rPr>
          <w:snapToGrid w:val="0"/>
          <w:sz w:val="22"/>
          <w:szCs w:val="22"/>
          <w:u w:val="single"/>
        </w:rPr>
      </w:pPr>
    </w:p>
    <w:p w:rsidR="009070B7" w:rsidRPr="009070B7" w:rsidRDefault="009070B7" w:rsidP="009070B7">
      <w:pPr>
        <w:widowControl w:val="0"/>
        <w:autoSpaceDE w:val="0"/>
        <w:contextualSpacing/>
        <w:rPr>
          <w:snapToGrid w:val="0"/>
          <w:sz w:val="22"/>
          <w:szCs w:val="22"/>
        </w:rPr>
      </w:pPr>
      <w:r w:rsidRPr="009070B7">
        <w:rPr>
          <w:snapToGrid w:val="0"/>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9070B7" w:rsidRPr="009070B7" w:rsidRDefault="009070B7" w:rsidP="009070B7">
      <w:pPr>
        <w:widowControl w:val="0"/>
        <w:tabs>
          <w:tab w:val="left" w:pos="567"/>
        </w:tabs>
        <w:autoSpaceDE w:val="0"/>
        <w:autoSpaceDN w:val="0"/>
        <w:adjustRightInd w:val="0"/>
        <w:jc w:val="both"/>
        <w:rPr>
          <w:snapToGrid w:val="0"/>
          <w:sz w:val="22"/>
          <w:szCs w:val="22"/>
          <w:u w:val="single"/>
        </w:rPr>
      </w:pPr>
    </w:p>
    <w:p w:rsidR="009070B7" w:rsidRPr="009070B7" w:rsidRDefault="009070B7" w:rsidP="009070B7">
      <w:pPr>
        <w:widowControl w:val="0"/>
        <w:tabs>
          <w:tab w:val="left" w:pos="567"/>
        </w:tabs>
        <w:autoSpaceDE w:val="0"/>
        <w:autoSpaceDN w:val="0"/>
        <w:adjustRightInd w:val="0"/>
        <w:jc w:val="both"/>
        <w:rPr>
          <w:snapToGrid w:val="0"/>
          <w:sz w:val="22"/>
          <w:szCs w:val="22"/>
        </w:rPr>
      </w:pPr>
      <w:r w:rsidRPr="009070B7">
        <w:rPr>
          <w:snapToGrid w:val="0"/>
          <w:sz w:val="22"/>
          <w:szCs w:val="22"/>
        </w:rPr>
        <w:t>Dažniausias sukralfato nepageidaujamas poveikis yra vidurių užkietėjimas.</w:t>
      </w:r>
    </w:p>
    <w:p w:rsidR="009070B7" w:rsidRPr="009070B7" w:rsidRDefault="009070B7" w:rsidP="009070B7">
      <w:pPr>
        <w:widowControl w:val="0"/>
        <w:tabs>
          <w:tab w:val="left" w:pos="567"/>
        </w:tabs>
        <w:autoSpaceDE w:val="0"/>
        <w:autoSpaceDN w:val="0"/>
        <w:adjustRightInd w:val="0"/>
        <w:jc w:val="both"/>
        <w:rPr>
          <w:snapToGrid w:val="0"/>
          <w:sz w:val="22"/>
          <w:szCs w:val="22"/>
        </w:rPr>
      </w:pPr>
    </w:p>
    <w:p w:rsidR="009070B7" w:rsidRPr="009070B7" w:rsidRDefault="009070B7" w:rsidP="009070B7">
      <w:pPr>
        <w:widowControl w:val="0"/>
        <w:tabs>
          <w:tab w:val="left" w:pos="567"/>
        </w:tabs>
        <w:rPr>
          <w:iCs/>
          <w:sz w:val="22"/>
          <w:szCs w:val="22"/>
          <w:u w:val="single"/>
        </w:rPr>
      </w:pPr>
      <w:r w:rsidRPr="00D26ED5">
        <w:rPr>
          <w:iCs/>
          <w:sz w:val="22"/>
          <w:szCs w:val="22"/>
          <w:u w:val="single"/>
        </w:rPr>
        <w:t>Nepageidaujamų reakcijų santrauka lentelėje</w:t>
      </w:r>
    </w:p>
    <w:p w:rsidR="009070B7" w:rsidRPr="009070B7" w:rsidRDefault="009070B7" w:rsidP="009070B7">
      <w:pPr>
        <w:widowControl w:val="0"/>
        <w:tabs>
          <w:tab w:val="left" w:pos="567"/>
        </w:tabs>
        <w:autoSpaceDE w:val="0"/>
        <w:autoSpaceDN w:val="0"/>
        <w:adjustRightInd w:val="0"/>
        <w:jc w:val="both"/>
        <w:rPr>
          <w:snapToGrid w:val="0"/>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2130"/>
        <w:gridCol w:w="2126"/>
        <w:gridCol w:w="3402"/>
      </w:tblGrid>
      <w:tr w:rsidR="009070B7" w:rsidRPr="009070B7" w:rsidTr="00A250B1">
        <w:tc>
          <w:tcPr>
            <w:tcW w:w="1522" w:type="dxa"/>
          </w:tcPr>
          <w:p w:rsidR="009070B7" w:rsidRPr="009070B7" w:rsidRDefault="009070B7" w:rsidP="00A250B1">
            <w:pPr>
              <w:widowControl w:val="0"/>
              <w:tabs>
                <w:tab w:val="left" w:pos="567"/>
              </w:tabs>
              <w:rPr>
                <w:snapToGrid w:val="0"/>
                <w:sz w:val="22"/>
                <w:szCs w:val="22"/>
              </w:rPr>
            </w:pPr>
          </w:p>
        </w:tc>
        <w:tc>
          <w:tcPr>
            <w:tcW w:w="2130" w:type="dxa"/>
          </w:tcPr>
          <w:p w:rsidR="009070B7" w:rsidRPr="009070B7" w:rsidRDefault="009070B7" w:rsidP="00A250B1">
            <w:pPr>
              <w:widowControl w:val="0"/>
              <w:tabs>
                <w:tab w:val="left" w:pos="567"/>
              </w:tabs>
              <w:jc w:val="center"/>
              <w:rPr>
                <w:snapToGrid w:val="0"/>
                <w:sz w:val="22"/>
                <w:szCs w:val="22"/>
              </w:rPr>
            </w:pPr>
            <w:r w:rsidRPr="009070B7">
              <w:rPr>
                <w:noProof/>
                <w:snapToGrid w:val="0"/>
                <w:sz w:val="22"/>
                <w:szCs w:val="22"/>
              </w:rPr>
              <w:t>Dažnas</w:t>
            </w:r>
          </w:p>
        </w:tc>
        <w:tc>
          <w:tcPr>
            <w:tcW w:w="2126" w:type="dxa"/>
          </w:tcPr>
          <w:p w:rsidR="009070B7" w:rsidRPr="009070B7" w:rsidRDefault="009070B7" w:rsidP="00A250B1">
            <w:pPr>
              <w:widowControl w:val="0"/>
              <w:tabs>
                <w:tab w:val="left" w:pos="567"/>
              </w:tabs>
              <w:jc w:val="center"/>
              <w:rPr>
                <w:snapToGrid w:val="0"/>
                <w:sz w:val="22"/>
                <w:szCs w:val="22"/>
              </w:rPr>
            </w:pPr>
            <w:r w:rsidRPr="009070B7">
              <w:rPr>
                <w:snapToGrid w:val="0"/>
                <w:sz w:val="22"/>
                <w:szCs w:val="22"/>
              </w:rPr>
              <w:t>Retas</w:t>
            </w:r>
          </w:p>
        </w:tc>
        <w:tc>
          <w:tcPr>
            <w:tcW w:w="3402" w:type="dxa"/>
          </w:tcPr>
          <w:p w:rsidR="009070B7" w:rsidRPr="009070B7" w:rsidRDefault="009070B7" w:rsidP="00A250B1">
            <w:pPr>
              <w:widowControl w:val="0"/>
              <w:tabs>
                <w:tab w:val="left" w:pos="567"/>
              </w:tabs>
              <w:jc w:val="center"/>
              <w:rPr>
                <w:snapToGrid w:val="0"/>
                <w:sz w:val="22"/>
                <w:szCs w:val="22"/>
              </w:rPr>
            </w:pPr>
            <w:r w:rsidRPr="009070B7">
              <w:rPr>
                <w:noProof/>
                <w:snapToGrid w:val="0"/>
                <w:sz w:val="22"/>
                <w:szCs w:val="22"/>
              </w:rPr>
              <w:t>Labai retas</w:t>
            </w:r>
          </w:p>
        </w:tc>
      </w:tr>
      <w:tr w:rsidR="009070B7" w:rsidRPr="009070B7" w:rsidTr="00A250B1">
        <w:tc>
          <w:tcPr>
            <w:tcW w:w="1522" w:type="dxa"/>
          </w:tcPr>
          <w:p w:rsidR="009070B7" w:rsidRPr="009070B7" w:rsidRDefault="009070B7" w:rsidP="00A250B1">
            <w:pPr>
              <w:widowControl w:val="0"/>
              <w:tabs>
                <w:tab w:val="left" w:pos="567"/>
              </w:tabs>
              <w:rPr>
                <w:noProof/>
                <w:snapToGrid w:val="0"/>
                <w:sz w:val="22"/>
                <w:szCs w:val="22"/>
              </w:rPr>
            </w:pPr>
            <w:r w:rsidRPr="009070B7">
              <w:rPr>
                <w:snapToGrid w:val="0"/>
                <w:sz w:val="22"/>
                <w:szCs w:val="22"/>
              </w:rPr>
              <w:t>Nervų sistemos sutrikimai</w:t>
            </w:r>
          </w:p>
        </w:tc>
        <w:tc>
          <w:tcPr>
            <w:tcW w:w="2130" w:type="dxa"/>
          </w:tcPr>
          <w:p w:rsidR="009070B7" w:rsidRPr="009070B7" w:rsidRDefault="009070B7" w:rsidP="00A250B1">
            <w:pPr>
              <w:widowControl w:val="0"/>
              <w:tabs>
                <w:tab w:val="left" w:pos="567"/>
              </w:tabs>
              <w:rPr>
                <w:snapToGrid w:val="0"/>
                <w:sz w:val="22"/>
                <w:szCs w:val="22"/>
              </w:rPr>
            </w:pPr>
          </w:p>
        </w:tc>
        <w:tc>
          <w:tcPr>
            <w:tcW w:w="2126" w:type="dxa"/>
          </w:tcPr>
          <w:p w:rsidR="009070B7" w:rsidRPr="009070B7" w:rsidRDefault="009070B7" w:rsidP="00A250B1">
            <w:pPr>
              <w:widowControl w:val="0"/>
              <w:tabs>
                <w:tab w:val="left" w:pos="567"/>
              </w:tabs>
              <w:rPr>
                <w:snapToGrid w:val="0"/>
                <w:sz w:val="22"/>
                <w:szCs w:val="22"/>
              </w:rPr>
            </w:pPr>
          </w:p>
        </w:tc>
        <w:tc>
          <w:tcPr>
            <w:tcW w:w="3402" w:type="dxa"/>
          </w:tcPr>
          <w:p w:rsidR="009070B7" w:rsidRPr="009070B7" w:rsidRDefault="009070B7" w:rsidP="00A250B1">
            <w:pPr>
              <w:widowControl w:val="0"/>
              <w:tabs>
                <w:tab w:val="left" w:pos="567"/>
              </w:tabs>
              <w:rPr>
                <w:snapToGrid w:val="0"/>
                <w:sz w:val="22"/>
                <w:szCs w:val="22"/>
              </w:rPr>
            </w:pPr>
            <w:r w:rsidRPr="009070B7">
              <w:rPr>
                <w:snapToGrid w:val="0"/>
                <w:sz w:val="22"/>
                <w:szCs w:val="22"/>
              </w:rPr>
              <w:t>Galvos skausmas, mieguistumas, galvos svaigimas, svaigulys</w:t>
            </w:r>
          </w:p>
        </w:tc>
      </w:tr>
      <w:tr w:rsidR="009070B7" w:rsidRPr="009070B7" w:rsidTr="00A250B1">
        <w:tc>
          <w:tcPr>
            <w:tcW w:w="1522" w:type="dxa"/>
          </w:tcPr>
          <w:p w:rsidR="009070B7" w:rsidRPr="009070B7" w:rsidRDefault="009070B7" w:rsidP="00A250B1">
            <w:pPr>
              <w:widowControl w:val="0"/>
              <w:rPr>
                <w:rFonts w:eastAsia="SimSun"/>
                <w:sz w:val="22"/>
                <w:szCs w:val="22"/>
              </w:rPr>
            </w:pPr>
            <w:r w:rsidRPr="009070B7">
              <w:rPr>
                <w:rFonts w:eastAsia="SimSun"/>
                <w:sz w:val="22"/>
                <w:szCs w:val="22"/>
              </w:rPr>
              <w:t>Virškinimo trakto sutrikimai</w:t>
            </w:r>
          </w:p>
          <w:p w:rsidR="009070B7" w:rsidRPr="009070B7" w:rsidRDefault="009070B7" w:rsidP="00A250B1">
            <w:pPr>
              <w:widowControl w:val="0"/>
              <w:tabs>
                <w:tab w:val="left" w:pos="567"/>
                <w:tab w:val="center" w:pos="4536"/>
                <w:tab w:val="right" w:pos="9072"/>
              </w:tabs>
              <w:rPr>
                <w:noProof/>
                <w:snapToGrid w:val="0"/>
                <w:sz w:val="22"/>
                <w:szCs w:val="22"/>
              </w:rPr>
            </w:pPr>
          </w:p>
        </w:tc>
        <w:tc>
          <w:tcPr>
            <w:tcW w:w="2130" w:type="dxa"/>
          </w:tcPr>
          <w:p w:rsidR="009070B7" w:rsidRPr="009070B7" w:rsidRDefault="009070B7" w:rsidP="00A250B1">
            <w:pPr>
              <w:widowControl w:val="0"/>
              <w:tabs>
                <w:tab w:val="left" w:pos="567"/>
              </w:tabs>
              <w:rPr>
                <w:snapToGrid w:val="0"/>
                <w:sz w:val="22"/>
                <w:szCs w:val="22"/>
              </w:rPr>
            </w:pPr>
            <w:r w:rsidRPr="009070B7">
              <w:rPr>
                <w:snapToGrid w:val="0"/>
                <w:sz w:val="22"/>
                <w:szCs w:val="22"/>
              </w:rPr>
              <w:t>vidurių užkietėjimas</w:t>
            </w:r>
          </w:p>
        </w:tc>
        <w:tc>
          <w:tcPr>
            <w:tcW w:w="2126" w:type="dxa"/>
          </w:tcPr>
          <w:p w:rsidR="009070B7" w:rsidRPr="009070B7" w:rsidRDefault="009070B7" w:rsidP="00A250B1">
            <w:pPr>
              <w:widowControl w:val="0"/>
              <w:tabs>
                <w:tab w:val="left" w:pos="567"/>
              </w:tabs>
              <w:rPr>
                <w:snapToGrid w:val="0"/>
                <w:sz w:val="22"/>
                <w:szCs w:val="22"/>
              </w:rPr>
            </w:pPr>
            <w:r w:rsidRPr="009070B7">
              <w:rPr>
                <w:snapToGrid w:val="0"/>
                <w:sz w:val="22"/>
                <w:szCs w:val="22"/>
              </w:rPr>
              <w:t>bezoarų susidarymas</w:t>
            </w:r>
          </w:p>
        </w:tc>
        <w:tc>
          <w:tcPr>
            <w:tcW w:w="3402" w:type="dxa"/>
          </w:tcPr>
          <w:p w:rsidR="009070B7" w:rsidRPr="009070B7" w:rsidRDefault="009070B7" w:rsidP="0039500F">
            <w:pPr>
              <w:widowControl w:val="0"/>
              <w:tabs>
                <w:tab w:val="left" w:pos="567"/>
              </w:tabs>
              <w:rPr>
                <w:snapToGrid w:val="0"/>
                <w:sz w:val="22"/>
                <w:szCs w:val="22"/>
              </w:rPr>
            </w:pPr>
            <w:r w:rsidRPr="009070B7">
              <w:rPr>
                <w:snapToGrid w:val="0"/>
                <w:sz w:val="22"/>
                <w:szCs w:val="22"/>
              </w:rPr>
              <w:t xml:space="preserve">viduriavimas, pykinimas, vėmimas, flatulencija, sausa burna </w:t>
            </w:r>
          </w:p>
        </w:tc>
      </w:tr>
      <w:tr w:rsidR="009070B7" w:rsidRPr="009070B7" w:rsidTr="00A250B1">
        <w:tc>
          <w:tcPr>
            <w:tcW w:w="1522" w:type="dxa"/>
          </w:tcPr>
          <w:p w:rsidR="009070B7" w:rsidRPr="009070B7" w:rsidRDefault="009070B7" w:rsidP="00A250B1">
            <w:pPr>
              <w:widowControl w:val="0"/>
              <w:rPr>
                <w:rFonts w:eastAsia="SimSun"/>
                <w:sz w:val="22"/>
                <w:szCs w:val="22"/>
              </w:rPr>
            </w:pPr>
            <w:r w:rsidRPr="009070B7">
              <w:rPr>
                <w:rFonts w:eastAsia="SimSun"/>
                <w:sz w:val="22"/>
                <w:szCs w:val="22"/>
              </w:rPr>
              <w:t xml:space="preserve">Odos ir poodinio audinio sutrikimai </w:t>
            </w:r>
          </w:p>
        </w:tc>
        <w:tc>
          <w:tcPr>
            <w:tcW w:w="2130" w:type="dxa"/>
          </w:tcPr>
          <w:p w:rsidR="009070B7" w:rsidRPr="009070B7" w:rsidRDefault="009070B7" w:rsidP="00A250B1">
            <w:pPr>
              <w:widowControl w:val="0"/>
              <w:tabs>
                <w:tab w:val="left" w:pos="567"/>
              </w:tabs>
              <w:rPr>
                <w:snapToGrid w:val="0"/>
                <w:sz w:val="22"/>
                <w:szCs w:val="22"/>
              </w:rPr>
            </w:pPr>
          </w:p>
        </w:tc>
        <w:tc>
          <w:tcPr>
            <w:tcW w:w="2126" w:type="dxa"/>
          </w:tcPr>
          <w:p w:rsidR="009070B7" w:rsidRPr="009070B7" w:rsidRDefault="009070B7" w:rsidP="00A250B1">
            <w:pPr>
              <w:widowControl w:val="0"/>
              <w:tabs>
                <w:tab w:val="left" w:pos="567"/>
              </w:tabs>
              <w:rPr>
                <w:snapToGrid w:val="0"/>
                <w:sz w:val="22"/>
                <w:szCs w:val="22"/>
              </w:rPr>
            </w:pPr>
          </w:p>
        </w:tc>
        <w:tc>
          <w:tcPr>
            <w:tcW w:w="3402" w:type="dxa"/>
          </w:tcPr>
          <w:p w:rsidR="009070B7" w:rsidRPr="009070B7" w:rsidRDefault="009070B7" w:rsidP="00A250B1">
            <w:pPr>
              <w:widowControl w:val="0"/>
              <w:tabs>
                <w:tab w:val="left" w:pos="567"/>
              </w:tabs>
              <w:rPr>
                <w:snapToGrid w:val="0"/>
                <w:sz w:val="22"/>
                <w:szCs w:val="22"/>
              </w:rPr>
            </w:pPr>
            <w:r w:rsidRPr="009070B7">
              <w:rPr>
                <w:snapToGrid w:val="0"/>
                <w:sz w:val="22"/>
                <w:szCs w:val="22"/>
              </w:rPr>
              <w:t xml:space="preserve">niežulys, išbėrimas, dilgėlinė </w:t>
            </w:r>
          </w:p>
        </w:tc>
      </w:tr>
      <w:tr w:rsidR="009070B7" w:rsidRPr="009070B7" w:rsidTr="00A250B1">
        <w:tc>
          <w:tcPr>
            <w:tcW w:w="1522" w:type="dxa"/>
          </w:tcPr>
          <w:p w:rsidR="009070B7" w:rsidRPr="009070B7" w:rsidRDefault="009070B7" w:rsidP="00A250B1">
            <w:pPr>
              <w:widowControl w:val="0"/>
              <w:rPr>
                <w:rFonts w:eastAsia="SimSun"/>
                <w:sz w:val="22"/>
                <w:szCs w:val="22"/>
              </w:rPr>
            </w:pPr>
            <w:r w:rsidRPr="009070B7">
              <w:rPr>
                <w:rFonts w:eastAsia="SimSun"/>
                <w:sz w:val="22"/>
                <w:szCs w:val="22"/>
              </w:rPr>
              <w:t xml:space="preserve">Skeleto, raumenų ir jungiamojo audinio sutrikimai </w:t>
            </w:r>
          </w:p>
        </w:tc>
        <w:tc>
          <w:tcPr>
            <w:tcW w:w="2130" w:type="dxa"/>
          </w:tcPr>
          <w:p w:rsidR="009070B7" w:rsidRPr="009070B7" w:rsidRDefault="009070B7" w:rsidP="00A250B1">
            <w:pPr>
              <w:widowControl w:val="0"/>
              <w:tabs>
                <w:tab w:val="left" w:pos="567"/>
              </w:tabs>
              <w:rPr>
                <w:snapToGrid w:val="0"/>
                <w:sz w:val="22"/>
                <w:szCs w:val="22"/>
              </w:rPr>
            </w:pPr>
          </w:p>
        </w:tc>
        <w:tc>
          <w:tcPr>
            <w:tcW w:w="2126" w:type="dxa"/>
          </w:tcPr>
          <w:p w:rsidR="009070B7" w:rsidRPr="009070B7" w:rsidRDefault="009070B7" w:rsidP="00A250B1">
            <w:pPr>
              <w:widowControl w:val="0"/>
              <w:tabs>
                <w:tab w:val="left" w:pos="567"/>
              </w:tabs>
              <w:rPr>
                <w:snapToGrid w:val="0"/>
                <w:sz w:val="22"/>
                <w:szCs w:val="22"/>
              </w:rPr>
            </w:pPr>
          </w:p>
        </w:tc>
        <w:tc>
          <w:tcPr>
            <w:tcW w:w="3402" w:type="dxa"/>
          </w:tcPr>
          <w:p w:rsidR="009070B7" w:rsidRPr="009070B7" w:rsidRDefault="009070B7" w:rsidP="00A250B1">
            <w:pPr>
              <w:widowControl w:val="0"/>
              <w:tabs>
                <w:tab w:val="left" w:pos="567"/>
              </w:tabs>
              <w:rPr>
                <w:snapToGrid w:val="0"/>
                <w:sz w:val="22"/>
                <w:szCs w:val="22"/>
              </w:rPr>
            </w:pPr>
            <w:r w:rsidRPr="009070B7">
              <w:rPr>
                <w:snapToGrid w:val="0"/>
                <w:sz w:val="22"/>
                <w:szCs w:val="22"/>
              </w:rPr>
              <w:t>nugaros skaus</w:t>
            </w:r>
            <w:r w:rsidRPr="009070B7">
              <w:rPr>
                <w:snapToGrid w:val="0"/>
                <w:sz w:val="22"/>
                <w:szCs w:val="22"/>
              </w:rPr>
              <w:softHyphen/>
              <w:t>mas</w:t>
            </w:r>
          </w:p>
        </w:tc>
      </w:tr>
    </w:tbl>
    <w:p w:rsidR="009070B7" w:rsidRPr="009070B7" w:rsidRDefault="009070B7" w:rsidP="009070B7">
      <w:pPr>
        <w:widowControl w:val="0"/>
        <w:tabs>
          <w:tab w:val="left" w:pos="567"/>
        </w:tabs>
        <w:autoSpaceDE w:val="0"/>
        <w:autoSpaceDN w:val="0"/>
        <w:adjustRightInd w:val="0"/>
        <w:jc w:val="both"/>
        <w:rPr>
          <w:snapToGrid w:val="0"/>
          <w:sz w:val="22"/>
          <w:szCs w:val="22"/>
        </w:rPr>
      </w:pPr>
    </w:p>
    <w:p w:rsidR="009070B7" w:rsidRPr="009070B7" w:rsidRDefault="009070B7" w:rsidP="009070B7">
      <w:pPr>
        <w:widowControl w:val="0"/>
        <w:tabs>
          <w:tab w:val="left" w:pos="567"/>
        </w:tabs>
        <w:rPr>
          <w:sz w:val="22"/>
          <w:szCs w:val="22"/>
          <w:u w:val="single"/>
          <w:lang w:eastAsia="lt-LT"/>
        </w:rPr>
      </w:pPr>
      <w:r w:rsidRPr="009070B7">
        <w:rPr>
          <w:sz w:val="22"/>
          <w:szCs w:val="22"/>
          <w:u w:val="single"/>
          <w:lang w:eastAsia="lt-LT"/>
        </w:rPr>
        <w:t>Kitos populiacijos</w:t>
      </w:r>
    </w:p>
    <w:p w:rsidR="009070B7" w:rsidRPr="009070B7" w:rsidRDefault="009070B7" w:rsidP="009070B7">
      <w:pPr>
        <w:widowControl w:val="0"/>
        <w:tabs>
          <w:tab w:val="left" w:pos="567"/>
        </w:tabs>
        <w:rPr>
          <w:sz w:val="22"/>
          <w:szCs w:val="22"/>
          <w:lang w:eastAsia="lt-LT"/>
        </w:rPr>
      </w:pPr>
      <w:r w:rsidRPr="009070B7">
        <w:rPr>
          <w:sz w:val="22"/>
          <w:szCs w:val="22"/>
          <w:lang w:eastAsia="lt-LT"/>
        </w:rPr>
        <w:t>Jei pacientas serga inkstų nepakankamumu, gali padidėti aliuminio koncentracija audiniuose ir pasireikšti jo toksinis poveikis (encefalopatija).</w:t>
      </w:r>
    </w:p>
    <w:p w:rsidR="009070B7" w:rsidRPr="009070B7" w:rsidRDefault="009070B7" w:rsidP="009070B7">
      <w:pPr>
        <w:widowControl w:val="0"/>
        <w:tabs>
          <w:tab w:val="left" w:pos="567"/>
        </w:tabs>
        <w:autoSpaceDE w:val="0"/>
        <w:autoSpaceDN w:val="0"/>
        <w:adjustRightInd w:val="0"/>
        <w:rPr>
          <w:snapToGrid w:val="0"/>
          <w:sz w:val="22"/>
          <w:szCs w:val="22"/>
          <w:u w:val="single"/>
        </w:rPr>
      </w:pPr>
    </w:p>
    <w:p w:rsidR="009070B7" w:rsidRPr="009070B7" w:rsidRDefault="009070B7" w:rsidP="009070B7">
      <w:pPr>
        <w:widowControl w:val="0"/>
        <w:tabs>
          <w:tab w:val="left" w:pos="567"/>
        </w:tabs>
        <w:autoSpaceDE w:val="0"/>
        <w:autoSpaceDN w:val="0"/>
        <w:adjustRightInd w:val="0"/>
        <w:rPr>
          <w:snapToGrid w:val="0"/>
          <w:sz w:val="22"/>
          <w:szCs w:val="22"/>
          <w:u w:val="single"/>
        </w:rPr>
      </w:pPr>
      <w:r w:rsidRPr="009070B7">
        <w:rPr>
          <w:noProof/>
          <w:snapToGrid w:val="0"/>
          <w:sz w:val="22"/>
          <w:szCs w:val="22"/>
          <w:u w:val="single"/>
        </w:rPr>
        <w:t>Pranešimas apie įtariamas nepageidaujamas reakcijas</w:t>
      </w:r>
    </w:p>
    <w:p w:rsidR="0018005E" w:rsidRPr="00D26ED5" w:rsidRDefault="0018005E" w:rsidP="0018005E">
      <w:pPr>
        <w:autoSpaceDE w:val="0"/>
        <w:autoSpaceDN w:val="0"/>
        <w:adjustRightInd w:val="0"/>
        <w:jc w:val="both"/>
        <w:rPr>
          <w:noProof/>
          <w:sz w:val="22"/>
          <w:szCs w:val="22"/>
          <w:lang w:val="lt-LT"/>
        </w:rPr>
      </w:pPr>
      <w:r w:rsidRPr="00D26ED5">
        <w:rPr>
          <w:noProof/>
          <w:sz w:val="22"/>
          <w:szCs w:val="22"/>
          <w:lang w:val="lt-LT"/>
        </w:rPr>
        <w:lastRenderedPageBreak/>
        <w:t>Svarbu pranešti apie įtariamas nepageidaujamas reakcijas, pastebėtas po vaistinio preparato registracijos, nes tai leidžia nuolat stebėti vaistinio preparato naudos ir rizikos santykį.</w:t>
      </w:r>
      <w:r w:rsidRPr="00D26ED5">
        <w:rPr>
          <w:sz w:val="22"/>
          <w:szCs w:val="22"/>
          <w:lang w:val="lt-LT"/>
        </w:rPr>
        <w:t xml:space="preserve"> </w:t>
      </w:r>
      <w:r w:rsidRPr="00D26ED5">
        <w:rPr>
          <w:noProof/>
          <w:sz w:val="22"/>
          <w:szCs w:val="22"/>
          <w:lang w:val="lt-LT"/>
        </w:rPr>
        <w:t xml:space="preserve">Sveikatos priežiūros specialistai turi pranešti apie bet kokias įtariamas nepageidaujamas reakcijas, užpildę interneto svetainėje </w:t>
      </w:r>
      <w:r w:rsidRPr="00D26ED5">
        <w:rPr>
          <w:noProof/>
          <w:color w:val="3333FF"/>
          <w:sz w:val="22"/>
          <w:szCs w:val="22"/>
          <w:u w:val="single"/>
          <w:lang w:val="lt-LT"/>
        </w:rPr>
        <w:t>http://</w:t>
      </w:r>
      <w:hyperlink r:id="rId7" w:history="1">
        <w:r w:rsidRPr="00D26ED5">
          <w:rPr>
            <w:rStyle w:val="Hipersaitas"/>
            <w:rFonts w:eastAsia="SimSun"/>
            <w:noProof/>
            <w:color w:val="3333FF"/>
            <w:sz w:val="22"/>
            <w:szCs w:val="22"/>
            <w:lang w:val="lt-LT"/>
          </w:rPr>
          <w:t>www.vvkt.lt</w:t>
        </w:r>
      </w:hyperlink>
      <w:r w:rsidRPr="00D26ED5">
        <w:rPr>
          <w:noProof/>
          <w:color w:val="3333FF"/>
          <w:sz w:val="22"/>
          <w:szCs w:val="22"/>
          <w:u w:val="single"/>
          <w:lang w:val="lt-LT"/>
        </w:rPr>
        <w:t>/</w:t>
      </w:r>
      <w:r w:rsidRPr="00D26ED5">
        <w:rPr>
          <w:noProof/>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D26ED5">
          <w:rPr>
            <w:rStyle w:val="Hipersaitas"/>
            <w:rFonts w:eastAsia="SimSun"/>
            <w:noProof/>
            <w:color w:val="3333FF"/>
            <w:sz w:val="22"/>
            <w:szCs w:val="22"/>
            <w:lang w:val="lt-LT"/>
          </w:rPr>
          <w:t>NepageidaujamaR@vvkt.lt</w:t>
        </w:r>
      </w:hyperlink>
      <w:r w:rsidRPr="00D26ED5">
        <w:rPr>
          <w:noProof/>
          <w:sz w:val="22"/>
          <w:szCs w:val="22"/>
          <w:lang w:val="lt-LT"/>
        </w:rPr>
        <w:t xml:space="preserve">), per interneto svetainę (adresu </w:t>
      </w:r>
      <w:hyperlink r:id="rId9" w:history="1">
        <w:r w:rsidR="00D26ED5" w:rsidRPr="00D26ED5">
          <w:rPr>
            <w:rStyle w:val="Hipersaitas"/>
            <w:noProof/>
            <w:color w:val="3333FF"/>
            <w:sz w:val="22"/>
            <w:szCs w:val="22"/>
            <w:lang w:val="lt-LT"/>
          </w:rPr>
          <w:t>http://www.vvkt.lt</w:t>
        </w:r>
      </w:hyperlink>
      <w:r w:rsidR="00D26ED5">
        <w:rPr>
          <w:noProof/>
          <w:sz w:val="22"/>
          <w:szCs w:val="22"/>
          <w:lang w:val="lt-LT"/>
        </w:rPr>
        <w:t xml:space="preserve"> </w:t>
      </w:r>
      <w:r w:rsidRPr="00D26ED5">
        <w:rPr>
          <w:noProof/>
          <w:sz w:val="22"/>
          <w:szCs w:val="22"/>
          <w:lang w:val="lt-LT"/>
        </w:rPr>
        <w:t>).</w:t>
      </w:r>
    </w:p>
    <w:p w:rsidR="00D26ED5" w:rsidRDefault="00D26ED5" w:rsidP="009070B7">
      <w:pPr>
        <w:widowControl w:val="0"/>
        <w:tabs>
          <w:tab w:val="left" w:pos="567"/>
        </w:tabs>
        <w:outlineLvl w:val="3"/>
        <w:rPr>
          <w:b/>
          <w:bCs/>
          <w:snapToGrid w:val="0"/>
          <w:sz w:val="22"/>
          <w:szCs w:val="22"/>
          <w:lang w:eastAsia="x-none"/>
        </w:rPr>
      </w:pPr>
    </w:p>
    <w:p w:rsidR="009070B7" w:rsidRPr="009070B7" w:rsidRDefault="009070B7" w:rsidP="009070B7">
      <w:pPr>
        <w:widowControl w:val="0"/>
        <w:tabs>
          <w:tab w:val="left" w:pos="567"/>
        </w:tabs>
        <w:outlineLvl w:val="3"/>
        <w:rPr>
          <w:b/>
          <w:bCs/>
          <w:snapToGrid w:val="0"/>
          <w:sz w:val="22"/>
          <w:szCs w:val="22"/>
          <w:lang w:eastAsia="x-none"/>
        </w:rPr>
      </w:pPr>
      <w:r w:rsidRPr="009070B7">
        <w:rPr>
          <w:b/>
          <w:bCs/>
          <w:snapToGrid w:val="0"/>
          <w:sz w:val="22"/>
          <w:szCs w:val="22"/>
          <w:lang w:eastAsia="x-none"/>
        </w:rPr>
        <w:t>4.9</w:t>
      </w:r>
      <w:r w:rsidRPr="009070B7">
        <w:rPr>
          <w:b/>
          <w:bCs/>
          <w:snapToGrid w:val="0"/>
          <w:sz w:val="22"/>
          <w:szCs w:val="22"/>
          <w:lang w:eastAsia="x-none"/>
        </w:rPr>
        <w:tab/>
        <w:t>Perdozavimas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z w:val="22"/>
          <w:szCs w:val="22"/>
          <w:u w:val="single"/>
          <w:lang w:eastAsia="lt-LT"/>
        </w:rPr>
      </w:pPr>
      <w:r w:rsidRPr="009070B7">
        <w:rPr>
          <w:i/>
          <w:sz w:val="22"/>
          <w:szCs w:val="22"/>
          <w:lang w:eastAsia="lt-LT"/>
        </w:rPr>
        <w:t>Simptomai</w:t>
      </w:r>
    </w:p>
    <w:p w:rsidR="009070B7" w:rsidRPr="009070B7" w:rsidRDefault="009070B7" w:rsidP="009070B7">
      <w:pPr>
        <w:widowControl w:val="0"/>
        <w:tabs>
          <w:tab w:val="left" w:pos="567"/>
        </w:tabs>
        <w:rPr>
          <w:sz w:val="22"/>
          <w:szCs w:val="22"/>
          <w:lang w:eastAsia="lt-LT"/>
        </w:rPr>
      </w:pPr>
      <w:r w:rsidRPr="009070B7">
        <w:rPr>
          <w:sz w:val="22"/>
          <w:szCs w:val="22"/>
          <w:lang w:eastAsia="lt-LT"/>
        </w:rPr>
        <w:t>Viena (net didelė) sukralfato dozė sukelti apsinuodijimo neturėtų. Dauguma pacientų, išgėrusių per di</w:t>
      </w:r>
      <w:r w:rsidRPr="009070B7">
        <w:rPr>
          <w:sz w:val="22"/>
          <w:szCs w:val="22"/>
          <w:lang w:eastAsia="lt-LT"/>
        </w:rPr>
        <w:softHyphen/>
        <w:t>delę dozę, jokių sutrikimų nejautė. Retai pasireiškė pykinimas, vėmimas, skaudėjo skrandį.</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Ilgai vartojant sukralfatą didelėmis dozėmis, organizme (ypač inkstų nepakankamumu sergančių pa</w:t>
      </w:r>
      <w:r w:rsidRPr="009070B7">
        <w:rPr>
          <w:sz w:val="22"/>
          <w:szCs w:val="22"/>
          <w:lang w:eastAsia="lt-LT"/>
        </w:rPr>
        <w:softHyphen/>
        <w:t>cientų) gali susikaupti aliuminio perteklius. Aliuminis gali sukelti įvairų toksinį poveikį, iš kurio sun</w:t>
      </w:r>
      <w:r w:rsidRPr="009070B7">
        <w:rPr>
          <w:sz w:val="22"/>
          <w:szCs w:val="22"/>
          <w:lang w:eastAsia="lt-LT"/>
        </w:rPr>
        <w:softHyphen/>
        <w:t>kiausias yra encefalopatija (dizartrija, apraksija, mioklonija, demencija, traukuliai, sunkiais atvejais koma ir mirtis) bei osteomaliacija (skausmas, patologiniai lūžiai, kaulų deformacija).</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lang w:eastAsia="lt-LT"/>
        </w:rPr>
      </w:pPr>
      <w:r w:rsidRPr="009070B7">
        <w:rPr>
          <w:i/>
          <w:sz w:val="22"/>
          <w:szCs w:val="22"/>
          <w:lang w:eastAsia="lt-LT"/>
        </w:rPr>
        <w:t>Gydymo priemonės</w:t>
      </w:r>
    </w:p>
    <w:p w:rsidR="009070B7" w:rsidRPr="009070B7" w:rsidRDefault="009070B7" w:rsidP="009070B7">
      <w:pPr>
        <w:widowControl w:val="0"/>
        <w:tabs>
          <w:tab w:val="left" w:pos="567"/>
        </w:tabs>
        <w:rPr>
          <w:sz w:val="22"/>
          <w:szCs w:val="22"/>
          <w:lang w:eastAsia="lt-LT"/>
        </w:rPr>
      </w:pPr>
      <w:r w:rsidRPr="009070B7">
        <w:rPr>
          <w:sz w:val="22"/>
          <w:szCs w:val="22"/>
          <w:lang w:eastAsia="lt-LT"/>
        </w:rPr>
        <w:t>Perdozavus rekomenduojama imtis priemonių nerezorbuotam vaistui šalinti iš virškinimo trakto ir gydyti simptomiškai.</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Nutraukti Venter ilgalaikį vartojimą, daryti dializato mikrofiltraciją, skirti deferoksamino. Deferoksaminas yra chelatus sudarantis preparatas, kuris mobilizuoja aliuminį iš audinių ir didina jo koncentraciją serume. Aliuminį galima šalinti hemodializės, hemofiltracijos ar peritoninės dializės būdu.</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outlineLvl w:val="2"/>
        <w:rPr>
          <w:b/>
          <w:bCs/>
          <w:snapToGrid w:val="0"/>
          <w:sz w:val="22"/>
          <w:szCs w:val="22"/>
          <w:lang w:eastAsia="x-none"/>
        </w:rPr>
      </w:pPr>
      <w:r w:rsidRPr="009070B7">
        <w:rPr>
          <w:b/>
          <w:bCs/>
          <w:snapToGrid w:val="0"/>
          <w:sz w:val="22"/>
          <w:szCs w:val="22"/>
          <w:lang w:eastAsia="x-none"/>
        </w:rPr>
        <w:t>5.</w:t>
      </w:r>
      <w:r w:rsidRPr="009070B7">
        <w:rPr>
          <w:b/>
          <w:bCs/>
          <w:snapToGrid w:val="0"/>
          <w:sz w:val="22"/>
          <w:szCs w:val="22"/>
          <w:lang w:eastAsia="x-none"/>
        </w:rPr>
        <w:tab/>
        <w:t>FARMAKOLOGINĖS SAVYBĖS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5.1</w:t>
      </w:r>
      <w:r w:rsidRPr="009070B7">
        <w:rPr>
          <w:b/>
          <w:bCs/>
          <w:snapToGrid w:val="0"/>
          <w:sz w:val="22"/>
          <w:szCs w:val="22"/>
          <w:lang w:eastAsia="x-none"/>
        </w:rPr>
        <w:tab/>
        <w:t>Farmakodinaminės savybės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Farmakoterapinė grupė – vaistiniai preparatai rūgšties sukeltiems sutrikimams gydyti; vaistiniaipreparatai nuo pepsinės opos ir gastroezofaginio refliukso ligos, ATC kodas - A02BX02.</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u w:val="single"/>
          <w:lang w:eastAsia="lt-LT"/>
        </w:rPr>
      </w:pPr>
      <w:r w:rsidRPr="009070B7">
        <w:rPr>
          <w:noProof/>
          <w:sz w:val="22"/>
          <w:szCs w:val="22"/>
          <w:u w:val="single"/>
          <w:lang w:eastAsia="lt-LT"/>
        </w:rPr>
        <w:t>Veikimo mechanizmas</w:t>
      </w:r>
    </w:p>
    <w:p w:rsidR="009070B7" w:rsidRPr="009070B7" w:rsidRDefault="009070B7" w:rsidP="009070B7">
      <w:pPr>
        <w:widowControl w:val="0"/>
        <w:tabs>
          <w:tab w:val="left" w:pos="567"/>
        </w:tabs>
        <w:rPr>
          <w:sz w:val="22"/>
          <w:szCs w:val="22"/>
          <w:lang w:eastAsia="lt-LT"/>
        </w:rPr>
      </w:pPr>
      <w:r w:rsidRPr="009070B7">
        <w:rPr>
          <w:sz w:val="22"/>
          <w:szCs w:val="22"/>
          <w:lang w:eastAsia="lt-LT"/>
        </w:rPr>
        <w:t>Sukralfatas skatina opų gijimą ir neleidžia joms atsinaujinti. Šis vaistinis preparatas nesukelia sistemi</w:t>
      </w:r>
      <w:r w:rsidRPr="009070B7">
        <w:rPr>
          <w:sz w:val="22"/>
          <w:szCs w:val="22"/>
          <w:lang w:eastAsia="lt-LT"/>
        </w:rPr>
        <w:softHyphen/>
        <w:t>nio poveikio ir veikia lokaliai: sudaro apsauginį sluoksnį prisijungęs prie nekrozinio audinio baltymų opos paviršiuje. Šis sluoksnis apsaugo nuo pepsino, skrandžio rūgšties ir tulžies rūgščių virškinamojo poveikio. Pepsino poveikį sukralfatas sumažina maždaug 30 %.</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Sukralfatas stimuliuoja gleivinės fiziologinę apsauginę funkciją (prostaglandinų atsipalaidavimą, ląstelių regeneraciją, gleivių ir bikarnonatų sekreciją, gerina gleivinės kraujotaką) ir tokiu būdu didina jos atsparumą endogeniniams (druskos rūgščiai, pepsinui, lizolecitinui) ir egzogeniniams (alkoholiui, nesteroidiniams vaistams nuo uždegimo ir acetilsalicilo rūgščiai) kenksmingiems veiksniams.</w:t>
      </w:r>
    </w:p>
    <w:p w:rsidR="009070B7" w:rsidRPr="009070B7" w:rsidRDefault="009070B7" w:rsidP="009070B7">
      <w:pPr>
        <w:widowControl w:val="0"/>
        <w:tabs>
          <w:tab w:val="left" w:pos="567"/>
        </w:tabs>
        <w:rPr>
          <w:sz w:val="22"/>
          <w:szCs w:val="22"/>
          <w:lang w:eastAsia="lt-LT"/>
        </w:rPr>
      </w:pPr>
      <w:r w:rsidRPr="009070B7">
        <w:rPr>
          <w:sz w:val="22"/>
          <w:szCs w:val="22"/>
          <w:lang w:eastAsia="lt-LT"/>
        </w:rPr>
        <w:t>Be to, sukralfatas adsorbuoja pepsiną ir tulžies rūgštis.</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u w:val="single"/>
          <w:lang w:eastAsia="lt-LT"/>
        </w:rPr>
      </w:pPr>
      <w:r w:rsidRPr="009070B7">
        <w:rPr>
          <w:sz w:val="22"/>
          <w:szCs w:val="22"/>
          <w:u w:val="single"/>
          <w:lang w:eastAsia="lt-LT"/>
        </w:rPr>
        <w:t>Vaikų populiacija</w:t>
      </w:r>
    </w:p>
    <w:p w:rsidR="009070B7" w:rsidRPr="009070B7" w:rsidRDefault="009070B7" w:rsidP="009070B7">
      <w:pPr>
        <w:widowControl w:val="0"/>
        <w:tabs>
          <w:tab w:val="left" w:pos="567"/>
        </w:tabs>
        <w:rPr>
          <w:sz w:val="22"/>
          <w:szCs w:val="22"/>
          <w:lang w:eastAsia="lt-LT"/>
        </w:rPr>
      </w:pPr>
      <w:r w:rsidRPr="009070B7">
        <w:rPr>
          <w:sz w:val="22"/>
          <w:szCs w:val="22"/>
          <w:lang w:eastAsia="lt-LT"/>
        </w:rPr>
        <w:t>Literatūroje yra pateikiami riboti klinikiniai duomenys apie sukralfato vartojimą vaikams, daugiausia stresinių opų profilaktikai, refliuksinio ezofagito ir mukozito gydymui. Šiuose tyrimuose vartojama dozė yra 0,5-1 g keturis kartus per parą, priklausomai nuo vaiko amžiaus ir lydinčios ligos sunkumo, kuri buvo skiriama nepaisant saugaus vaisto vartojimo. Atsižvelgiant į turimus duomenis, šiuo metu sukralfato vartojimas jaunesniems nei 14 metų vaikams nerekomenduojamas.</w:t>
      </w:r>
    </w:p>
    <w:p w:rsidR="009070B7" w:rsidRPr="009070B7" w:rsidRDefault="009070B7" w:rsidP="009070B7">
      <w:pPr>
        <w:widowControl w:val="0"/>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5.2</w:t>
      </w:r>
      <w:r w:rsidRPr="009070B7">
        <w:rPr>
          <w:b/>
          <w:bCs/>
          <w:snapToGrid w:val="0"/>
          <w:sz w:val="22"/>
          <w:szCs w:val="22"/>
          <w:lang w:eastAsia="x-none"/>
        </w:rPr>
        <w:tab/>
        <w:t>Farmakokinetinės savybės</w:t>
      </w:r>
    </w:p>
    <w:p w:rsidR="009070B7" w:rsidRPr="009070B7" w:rsidRDefault="009070B7" w:rsidP="009070B7">
      <w:pPr>
        <w:widowControl w:val="0"/>
        <w:rPr>
          <w:snapToGrid w:val="0"/>
          <w:sz w:val="22"/>
          <w:szCs w:val="22"/>
        </w:rPr>
      </w:pPr>
    </w:p>
    <w:p w:rsidR="009070B7" w:rsidRPr="009070B7" w:rsidRDefault="009070B7" w:rsidP="009070B7">
      <w:pPr>
        <w:widowControl w:val="0"/>
        <w:tabs>
          <w:tab w:val="left" w:pos="567"/>
        </w:tabs>
        <w:ind w:right="-142"/>
        <w:rPr>
          <w:noProof/>
          <w:snapToGrid w:val="0"/>
          <w:sz w:val="22"/>
          <w:szCs w:val="22"/>
          <w:u w:val="single"/>
        </w:rPr>
      </w:pPr>
      <w:r w:rsidRPr="009070B7">
        <w:rPr>
          <w:noProof/>
          <w:snapToGrid w:val="0"/>
          <w:sz w:val="22"/>
          <w:szCs w:val="22"/>
          <w:u w:val="single"/>
        </w:rPr>
        <w:t>Absorbcija</w:t>
      </w:r>
    </w:p>
    <w:p w:rsidR="009070B7" w:rsidRPr="009070B7" w:rsidRDefault="009070B7" w:rsidP="009070B7">
      <w:pPr>
        <w:widowControl w:val="0"/>
        <w:tabs>
          <w:tab w:val="left" w:pos="567"/>
        </w:tabs>
        <w:rPr>
          <w:sz w:val="22"/>
          <w:szCs w:val="22"/>
          <w:lang w:eastAsia="lt-LT"/>
        </w:rPr>
      </w:pPr>
      <w:r w:rsidRPr="009070B7">
        <w:rPr>
          <w:sz w:val="22"/>
          <w:szCs w:val="22"/>
          <w:lang w:eastAsia="lt-LT"/>
        </w:rPr>
        <w:t>Virškinimo trakte rezorbuojama tik 5 % sukralfato (ir kartu 0,005 % jo sudėtyje esančio aliuminio).</w:t>
      </w:r>
    </w:p>
    <w:p w:rsidR="009070B7" w:rsidRPr="009070B7" w:rsidRDefault="009070B7" w:rsidP="009070B7">
      <w:pPr>
        <w:widowControl w:val="0"/>
        <w:tabs>
          <w:tab w:val="left" w:pos="567"/>
        </w:tabs>
        <w:ind w:right="-142"/>
        <w:rPr>
          <w:noProof/>
          <w:snapToGrid w:val="0"/>
          <w:sz w:val="22"/>
          <w:szCs w:val="22"/>
        </w:rPr>
      </w:pPr>
    </w:p>
    <w:p w:rsidR="009070B7" w:rsidRPr="009070B7" w:rsidRDefault="009070B7" w:rsidP="009070B7">
      <w:pPr>
        <w:widowControl w:val="0"/>
        <w:tabs>
          <w:tab w:val="left" w:pos="567"/>
        </w:tabs>
        <w:rPr>
          <w:iCs/>
          <w:snapToGrid w:val="0"/>
          <w:sz w:val="22"/>
          <w:szCs w:val="22"/>
          <w:u w:val="single"/>
        </w:rPr>
      </w:pPr>
      <w:r w:rsidRPr="009070B7">
        <w:rPr>
          <w:noProof/>
          <w:snapToGrid w:val="0"/>
          <w:sz w:val="22"/>
          <w:szCs w:val="22"/>
          <w:u w:val="single"/>
        </w:rPr>
        <w:t>Pasiskirstymas, biotransformacija, eliminacija</w:t>
      </w:r>
    </w:p>
    <w:p w:rsidR="009070B7" w:rsidRPr="009070B7" w:rsidRDefault="009070B7" w:rsidP="009070B7">
      <w:pPr>
        <w:widowControl w:val="0"/>
        <w:tabs>
          <w:tab w:val="left" w:pos="567"/>
        </w:tabs>
        <w:rPr>
          <w:sz w:val="22"/>
          <w:szCs w:val="22"/>
          <w:lang w:eastAsia="lt-LT"/>
        </w:rPr>
      </w:pPr>
      <w:r w:rsidRPr="009070B7">
        <w:rPr>
          <w:sz w:val="22"/>
          <w:szCs w:val="22"/>
          <w:lang w:eastAsia="lt-LT"/>
        </w:rPr>
        <w:t>Rezorbuotas sukralfatas ir aliuminis nemetabolizuojami. Jie nepakitę išskiriami su šlapimu. Ar sukral</w:t>
      </w:r>
      <w:r w:rsidRPr="009070B7">
        <w:rPr>
          <w:sz w:val="22"/>
          <w:szCs w:val="22"/>
          <w:lang w:eastAsia="lt-LT"/>
        </w:rPr>
        <w:softHyphen/>
        <w:t>fato išskiriama į motinos pieną, nežinoma, tačiau virškinimo trakte šio vaisto rezorbuojama mažai, todėl kliniškai reikšmingo kiekio išsiskirti neturėtų. Daugiausia išgerto vaisto nerezorbuojama ir patenka į išmatas nepakitusio.</w:t>
      </w:r>
    </w:p>
    <w:p w:rsidR="009070B7" w:rsidRPr="009070B7" w:rsidRDefault="009070B7" w:rsidP="009070B7">
      <w:pPr>
        <w:widowControl w:val="0"/>
        <w:tabs>
          <w:tab w:val="left" w:pos="567"/>
        </w:tabs>
        <w:jc w:val="both"/>
        <w:outlineLvl w:val="3"/>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5.3</w:t>
      </w:r>
      <w:r w:rsidRPr="009070B7">
        <w:rPr>
          <w:b/>
          <w:bCs/>
          <w:snapToGrid w:val="0"/>
          <w:sz w:val="22"/>
          <w:szCs w:val="22"/>
          <w:lang w:eastAsia="x-none"/>
        </w:rPr>
        <w:tab/>
        <w:t>Ikiklinikinių saugumo tyrimų duomenys</w:t>
      </w:r>
    </w:p>
    <w:p w:rsidR="009070B7" w:rsidRPr="009070B7" w:rsidRDefault="009070B7" w:rsidP="009070B7">
      <w:pPr>
        <w:widowControl w:val="0"/>
        <w:rPr>
          <w:snapToGrid w:val="0"/>
          <w:sz w:val="22"/>
          <w:szCs w:val="22"/>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 xml:space="preserve">Duodant sukralfato pelėms </w:t>
      </w:r>
      <w:r w:rsidRPr="009070B7">
        <w:rPr>
          <w:i/>
          <w:sz w:val="22"/>
          <w:szCs w:val="22"/>
          <w:lang w:eastAsia="lt-LT"/>
        </w:rPr>
        <w:t>per os</w:t>
      </w:r>
      <w:r w:rsidRPr="009070B7">
        <w:rPr>
          <w:sz w:val="22"/>
          <w:szCs w:val="22"/>
          <w:lang w:eastAsia="lt-LT"/>
        </w:rPr>
        <w:t xml:space="preserve"> iki 22,4 g/kg ir žiurkėms iki 23,7 g/kg dozėmis, LD</w:t>
      </w:r>
      <w:r w:rsidRPr="009070B7">
        <w:rPr>
          <w:sz w:val="22"/>
          <w:szCs w:val="22"/>
          <w:vertAlign w:val="subscript"/>
          <w:lang w:eastAsia="lt-LT"/>
        </w:rPr>
        <w:t>50</w:t>
      </w:r>
      <w:r w:rsidRPr="009070B7">
        <w:rPr>
          <w:sz w:val="22"/>
          <w:szCs w:val="22"/>
          <w:lang w:eastAsia="lt-LT"/>
        </w:rPr>
        <w:t xml:space="preserve"> nustatyti nepavyko. LD</w:t>
      </w:r>
      <w:r w:rsidRPr="009070B7">
        <w:rPr>
          <w:sz w:val="22"/>
          <w:szCs w:val="22"/>
          <w:vertAlign w:val="subscript"/>
          <w:lang w:eastAsia="lt-LT"/>
        </w:rPr>
        <w:t>50</w:t>
      </w:r>
      <w:r w:rsidRPr="009070B7">
        <w:rPr>
          <w:sz w:val="22"/>
          <w:szCs w:val="22"/>
          <w:lang w:eastAsia="lt-LT"/>
        </w:rPr>
        <w:t xml:space="preserve"> į pilvaplėvės ertmę buvo: pelių patinams – 8,5 g/kg, pelių patelėms – 5,7 g/kg, žiurkių patinams – 3,86 g/kg, žiurkių patelėms – 4,1 g/kg.</w:t>
      </w:r>
    </w:p>
    <w:p w:rsidR="009070B7" w:rsidRPr="009070B7" w:rsidRDefault="009070B7" w:rsidP="009070B7">
      <w:pPr>
        <w:widowControl w:val="0"/>
        <w:tabs>
          <w:tab w:val="left" w:pos="567"/>
        </w:tabs>
        <w:rPr>
          <w:sz w:val="22"/>
          <w:szCs w:val="22"/>
          <w:lang w:eastAsia="lt-LT"/>
        </w:rPr>
      </w:pPr>
      <w:r w:rsidRPr="009070B7">
        <w:rPr>
          <w:sz w:val="22"/>
          <w:szCs w:val="22"/>
          <w:lang w:eastAsia="lt-LT"/>
        </w:rPr>
        <w:t>Sukralfato duodant pelėms ir žiurkėms 24 mėn. iki 1 g/kg dozėmis (ši dozė 12 kartų didesnė negu tera</w:t>
      </w:r>
      <w:r w:rsidRPr="009070B7">
        <w:rPr>
          <w:sz w:val="22"/>
          <w:szCs w:val="22"/>
          <w:lang w:eastAsia="lt-LT"/>
        </w:rPr>
        <w:softHyphen/>
        <w:t>pinė žmogui), šios medžiagos tumorogeninio poveikio nenustatyta. Poveikio reprodukcijai tyrimų me</w:t>
      </w:r>
      <w:r w:rsidRPr="009070B7">
        <w:rPr>
          <w:sz w:val="22"/>
          <w:szCs w:val="22"/>
          <w:lang w:eastAsia="lt-LT"/>
        </w:rPr>
        <w:softHyphen/>
        <w:t>tu žiurkėms duodant sukralfato dozėmis, iki 38 kartų didesnėmis negu terapinė žmogui, bei pelėms ir triušiams dozėmis, 50 kartų didesnėmis negu įprastinė terapinė žmogui, vaisingumo sutrikimų nenus</w:t>
      </w:r>
      <w:r w:rsidRPr="009070B7">
        <w:rPr>
          <w:sz w:val="22"/>
          <w:szCs w:val="22"/>
          <w:lang w:eastAsia="lt-LT"/>
        </w:rPr>
        <w:softHyphen/>
        <w:t>tatyta.</w:t>
      </w:r>
    </w:p>
    <w:p w:rsidR="009070B7" w:rsidRPr="009070B7" w:rsidRDefault="009070B7" w:rsidP="009070B7">
      <w:pPr>
        <w:widowControl w:val="0"/>
        <w:tabs>
          <w:tab w:val="left" w:pos="567"/>
        </w:tabs>
        <w:rPr>
          <w:sz w:val="22"/>
          <w:szCs w:val="22"/>
          <w:lang w:eastAsia="lt-LT"/>
        </w:rPr>
      </w:pPr>
      <w:r w:rsidRPr="009070B7">
        <w:rPr>
          <w:sz w:val="22"/>
          <w:szCs w:val="22"/>
          <w:lang w:eastAsia="lt-LT"/>
        </w:rPr>
        <w:t>Teratogeninio poveikio tyrimai atlikti su pelėmis, žiurkėmis ir triušiais duodant jiems sukralfato do</w:t>
      </w:r>
      <w:r w:rsidRPr="009070B7">
        <w:rPr>
          <w:sz w:val="22"/>
          <w:szCs w:val="22"/>
          <w:lang w:eastAsia="lt-LT"/>
        </w:rPr>
        <w:softHyphen/>
        <w:t>zėmis, iki 50 kartų didesnėmis negu terapinė žmogui. Kenksmingo sukralfato poveikio vaisiui nenus</w:t>
      </w:r>
      <w:r w:rsidRPr="009070B7">
        <w:rPr>
          <w:sz w:val="22"/>
          <w:szCs w:val="22"/>
          <w:lang w:eastAsia="lt-LT"/>
        </w:rPr>
        <w:softHyphen/>
        <w:t>tatyta.</w:t>
      </w:r>
    </w:p>
    <w:p w:rsidR="009070B7" w:rsidRPr="009070B7" w:rsidRDefault="009070B7" w:rsidP="009070B7">
      <w:pPr>
        <w:widowControl w:val="0"/>
        <w:tabs>
          <w:tab w:val="left" w:pos="567"/>
        </w:tabs>
        <w:rPr>
          <w:sz w:val="22"/>
          <w:szCs w:val="22"/>
          <w:lang w:eastAsia="lt-LT"/>
        </w:rPr>
      </w:pPr>
      <w:r w:rsidRPr="009070B7">
        <w:rPr>
          <w:sz w:val="22"/>
          <w:szCs w:val="22"/>
          <w:lang w:eastAsia="lt-LT"/>
        </w:rPr>
        <w:t>Sukralfato mutageninio poveikio literatūroje neaprašyta.</w:t>
      </w:r>
    </w:p>
    <w:p w:rsidR="009070B7" w:rsidRPr="009070B7" w:rsidRDefault="009070B7" w:rsidP="009070B7">
      <w:pPr>
        <w:widowControl w:val="0"/>
        <w:tabs>
          <w:tab w:val="left" w:pos="567"/>
        </w:tabs>
        <w:rPr>
          <w:sz w:val="22"/>
          <w:szCs w:val="22"/>
          <w:lang w:eastAsia="lt-LT"/>
        </w:rPr>
      </w:pPr>
      <w:r w:rsidRPr="009070B7">
        <w:rPr>
          <w:sz w:val="22"/>
          <w:szCs w:val="22"/>
          <w:lang w:eastAsia="lt-LT"/>
        </w:rPr>
        <w:t xml:space="preserve">Sukralfatas yra šarminio aliuminio ir sacharozės kompleksinis junginys. Tyrimais su žiurkėmis nustatyta, kad aliuminio patenka per placentą ir kaupiasi vaisiaus audiniuose, todėl daugiau vaisių žūva ir rezorbuojama. Be to, dėl aliuminio poveikio nenormaliai auga palikuonių skeletas, sutrinka jų gebėjimas mokytis ir atmintis. Tokių reiškinių nustatyta aliuminio skiriant parenteraliai, bet ne </w:t>
      </w:r>
      <w:r w:rsidRPr="009070B7">
        <w:rPr>
          <w:i/>
          <w:sz w:val="22"/>
          <w:szCs w:val="22"/>
          <w:lang w:eastAsia="lt-LT"/>
        </w:rPr>
        <w:t>per os</w:t>
      </w:r>
      <w:r w:rsidRPr="009070B7">
        <w:rPr>
          <w:sz w:val="22"/>
          <w:szCs w:val="22"/>
          <w:lang w:eastAsia="lt-LT"/>
        </w:rPr>
        <w:t>.</w:t>
      </w:r>
    </w:p>
    <w:p w:rsidR="009070B7" w:rsidRPr="009070B7" w:rsidRDefault="009070B7" w:rsidP="009070B7">
      <w:pPr>
        <w:widowControl w:val="0"/>
        <w:tabs>
          <w:tab w:val="left" w:pos="567"/>
        </w:tabs>
        <w:rPr>
          <w:sz w:val="22"/>
          <w:szCs w:val="22"/>
          <w:lang w:eastAsia="lt-LT"/>
        </w:rPr>
      </w:pPr>
      <w:r w:rsidRPr="009070B7">
        <w:rPr>
          <w:sz w:val="22"/>
          <w:szCs w:val="22"/>
          <w:lang w:eastAsia="lt-LT"/>
        </w:rPr>
        <w:t>Virškinimo trakte rezorbuojama labai mažai sukralfato, todėl su jo ūminiu perdozavimu susiję pavojai yra minimalūs. Remiantis pateiktais duomenimis, galima daryti išvadą, kad sukralfatą vartoti saugu.</w:t>
      </w:r>
    </w:p>
    <w:p w:rsidR="009070B7" w:rsidRPr="009070B7" w:rsidRDefault="009070B7" w:rsidP="009070B7">
      <w:pPr>
        <w:widowControl w:val="0"/>
        <w:rPr>
          <w:snapToGrid w:val="0"/>
          <w:sz w:val="22"/>
          <w:szCs w:val="22"/>
        </w:rPr>
      </w:pPr>
    </w:p>
    <w:p w:rsidR="009070B7" w:rsidRPr="009070B7" w:rsidRDefault="009070B7" w:rsidP="009070B7">
      <w:pPr>
        <w:widowControl w:val="0"/>
        <w:rPr>
          <w:snapToGrid w:val="0"/>
          <w:sz w:val="22"/>
          <w:szCs w:val="22"/>
        </w:rPr>
      </w:pPr>
    </w:p>
    <w:p w:rsidR="009070B7" w:rsidRPr="009070B7" w:rsidRDefault="009070B7" w:rsidP="009070B7">
      <w:pPr>
        <w:widowControl w:val="0"/>
        <w:tabs>
          <w:tab w:val="left" w:pos="567"/>
        </w:tabs>
        <w:outlineLvl w:val="2"/>
        <w:rPr>
          <w:b/>
          <w:bCs/>
          <w:snapToGrid w:val="0"/>
          <w:sz w:val="22"/>
          <w:szCs w:val="22"/>
          <w:lang w:eastAsia="x-none"/>
        </w:rPr>
      </w:pPr>
      <w:r w:rsidRPr="009070B7">
        <w:rPr>
          <w:b/>
          <w:bCs/>
          <w:snapToGrid w:val="0"/>
          <w:sz w:val="22"/>
          <w:szCs w:val="22"/>
          <w:lang w:eastAsia="x-none"/>
        </w:rPr>
        <w:t>6.</w:t>
      </w:r>
      <w:r w:rsidRPr="009070B7">
        <w:rPr>
          <w:b/>
          <w:bCs/>
          <w:snapToGrid w:val="0"/>
          <w:sz w:val="22"/>
          <w:szCs w:val="22"/>
          <w:lang w:eastAsia="x-none"/>
        </w:rPr>
        <w:tab/>
        <w:t>FARMACINĖ INFORMACIJA</w:t>
      </w:r>
    </w:p>
    <w:p w:rsidR="009070B7" w:rsidRPr="009070B7" w:rsidRDefault="009070B7" w:rsidP="009070B7">
      <w:pPr>
        <w:widowControl w:val="0"/>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6.1</w:t>
      </w:r>
      <w:r w:rsidRPr="009070B7">
        <w:rPr>
          <w:b/>
          <w:bCs/>
          <w:snapToGrid w:val="0"/>
          <w:sz w:val="22"/>
          <w:szCs w:val="22"/>
          <w:lang w:eastAsia="x-none"/>
        </w:rPr>
        <w:tab/>
        <w:t>Pagalbinių medžiagų sąrašas</w:t>
      </w:r>
    </w:p>
    <w:p w:rsidR="009070B7" w:rsidRPr="009070B7" w:rsidRDefault="009070B7" w:rsidP="009070B7">
      <w:pPr>
        <w:widowControl w:val="0"/>
        <w:rPr>
          <w:snapToGrid w:val="0"/>
          <w:sz w:val="22"/>
          <w:szCs w:val="22"/>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Kukurūzų krakmolas</w:t>
      </w:r>
    </w:p>
    <w:p w:rsidR="009070B7" w:rsidRPr="009070B7" w:rsidRDefault="009070B7" w:rsidP="009070B7">
      <w:pPr>
        <w:widowControl w:val="0"/>
        <w:tabs>
          <w:tab w:val="left" w:pos="567"/>
        </w:tabs>
        <w:rPr>
          <w:sz w:val="22"/>
          <w:szCs w:val="22"/>
          <w:lang w:eastAsia="lt-LT"/>
        </w:rPr>
      </w:pPr>
      <w:r w:rsidRPr="009070B7">
        <w:rPr>
          <w:sz w:val="22"/>
          <w:szCs w:val="22"/>
          <w:lang w:eastAsia="lt-LT"/>
        </w:rPr>
        <w:t>Talkas</w:t>
      </w:r>
    </w:p>
    <w:p w:rsidR="009070B7" w:rsidRPr="009070B7" w:rsidRDefault="009070B7" w:rsidP="009070B7">
      <w:pPr>
        <w:widowControl w:val="0"/>
        <w:tabs>
          <w:tab w:val="left" w:pos="567"/>
        </w:tabs>
        <w:rPr>
          <w:sz w:val="22"/>
          <w:szCs w:val="22"/>
          <w:lang w:eastAsia="lt-LT"/>
        </w:rPr>
      </w:pPr>
      <w:r w:rsidRPr="009070B7">
        <w:rPr>
          <w:sz w:val="22"/>
          <w:szCs w:val="22"/>
          <w:lang w:eastAsia="lt-LT"/>
        </w:rPr>
        <w:t>Bevandenis koloidinis silicio dioksidas</w:t>
      </w:r>
    </w:p>
    <w:p w:rsidR="009070B7" w:rsidRPr="009070B7" w:rsidRDefault="009070B7" w:rsidP="009070B7">
      <w:pPr>
        <w:widowControl w:val="0"/>
        <w:tabs>
          <w:tab w:val="left" w:pos="567"/>
        </w:tabs>
        <w:rPr>
          <w:sz w:val="22"/>
          <w:szCs w:val="22"/>
          <w:lang w:eastAsia="lt-LT"/>
        </w:rPr>
      </w:pPr>
      <w:r w:rsidRPr="009070B7">
        <w:rPr>
          <w:sz w:val="22"/>
          <w:szCs w:val="22"/>
          <w:lang w:eastAsia="lt-LT"/>
        </w:rPr>
        <w:t>Magnio stearatas.</w:t>
      </w:r>
    </w:p>
    <w:p w:rsidR="009070B7" w:rsidRPr="009070B7" w:rsidRDefault="009070B7" w:rsidP="009070B7">
      <w:pPr>
        <w:widowControl w:val="0"/>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6.2</w:t>
      </w:r>
      <w:r w:rsidRPr="009070B7">
        <w:rPr>
          <w:b/>
          <w:bCs/>
          <w:snapToGrid w:val="0"/>
          <w:sz w:val="22"/>
          <w:szCs w:val="22"/>
          <w:lang w:eastAsia="x-none"/>
        </w:rPr>
        <w:tab/>
        <w:t>Nesuderinamumas</w:t>
      </w:r>
    </w:p>
    <w:p w:rsidR="009070B7" w:rsidRPr="009070B7" w:rsidRDefault="009070B7" w:rsidP="009070B7">
      <w:pPr>
        <w:widowControl w:val="0"/>
        <w:rPr>
          <w:snapToGrid w:val="0"/>
          <w:sz w:val="22"/>
          <w:szCs w:val="22"/>
        </w:rPr>
      </w:pPr>
    </w:p>
    <w:p w:rsidR="009070B7" w:rsidRPr="009070B7" w:rsidRDefault="009070B7" w:rsidP="009070B7">
      <w:pPr>
        <w:widowControl w:val="0"/>
        <w:rPr>
          <w:snapToGrid w:val="0"/>
          <w:sz w:val="22"/>
          <w:szCs w:val="22"/>
        </w:rPr>
      </w:pPr>
      <w:r w:rsidRPr="009070B7">
        <w:rPr>
          <w:noProof/>
          <w:snapToGrid w:val="0"/>
          <w:sz w:val="22"/>
          <w:szCs w:val="22"/>
        </w:rPr>
        <w:t>Duomenys nebūtini.</w:t>
      </w:r>
    </w:p>
    <w:p w:rsidR="009070B7" w:rsidRPr="009070B7" w:rsidRDefault="009070B7" w:rsidP="009070B7">
      <w:pPr>
        <w:widowControl w:val="0"/>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6.3</w:t>
      </w:r>
      <w:r w:rsidRPr="009070B7">
        <w:rPr>
          <w:b/>
          <w:bCs/>
          <w:snapToGrid w:val="0"/>
          <w:sz w:val="22"/>
          <w:szCs w:val="22"/>
          <w:lang w:eastAsia="x-none"/>
        </w:rPr>
        <w:tab/>
        <w:t>Tinkamumo laikas</w:t>
      </w:r>
    </w:p>
    <w:p w:rsidR="009070B7" w:rsidRPr="009070B7" w:rsidRDefault="009070B7" w:rsidP="009070B7">
      <w:pPr>
        <w:widowControl w:val="0"/>
        <w:rPr>
          <w:snapToGrid w:val="0"/>
          <w:sz w:val="22"/>
          <w:szCs w:val="22"/>
        </w:rPr>
      </w:pPr>
    </w:p>
    <w:p w:rsidR="009070B7" w:rsidRPr="009070B7" w:rsidRDefault="009070B7" w:rsidP="009070B7">
      <w:pPr>
        <w:widowControl w:val="0"/>
        <w:rPr>
          <w:snapToGrid w:val="0"/>
          <w:sz w:val="22"/>
          <w:szCs w:val="22"/>
        </w:rPr>
      </w:pPr>
      <w:r w:rsidRPr="009070B7">
        <w:rPr>
          <w:noProof/>
          <w:snapToGrid w:val="0"/>
          <w:sz w:val="22"/>
          <w:szCs w:val="22"/>
        </w:rPr>
        <w:t>3 metai.</w:t>
      </w:r>
    </w:p>
    <w:p w:rsidR="009070B7" w:rsidRPr="009070B7" w:rsidRDefault="009070B7" w:rsidP="009070B7">
      <w:pPr>
        <w:widowControl w:val="0"/>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6.4</w:t>
      </w:r>
      <w:r w:rsidRPr="009070B7">
        <w:rPr>
          <w:b/>
          <w:bCs/>
          <w:snapToGrid w:val="0"/>
          <w:sz w:val="22"/>
          <w:szCs w:val="22"/>
          <w:lang w:eastAsia="x-none"/>
        </w:rPr>
        <w:tab/>
        <w:t>Specialios laikymo sąlygos</w:t>
      </w:r>
    </w:p>
    <w:p w:rsidR="009070B7" w:rsidRPr="009070B7" w:rsidRDefault="009070B7" w:rsidP="009070B7">
      <w:pPr>
        <w:widowControl w:val="0"/>
        <w:rPr>
          <w:snapToGrid w:val="0"/>
          <w:sz w:val="22"/>
          <w:szCs w:val="22"/>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 xml:space="preserve">Laikyti ne aukštesnėje kaip 25 </w:t>
      </w:r>
      <w:r w:rsidRPr="009070B7">
        <w:rPr>
          <w:sz w:val="22"/>
          <w:szCs w:val="22"/>
          <w:lang w:eastAsia="lt-LT"/>
        </w:rPr>
        <w:sym w:font="Symbol" w:char="F0B0"/>
      </w:r>
      <w:r w:rsidRPr="009070B7">
        <w:rPr>
          <w:sz w:val="22"/>
          <w:szCs w:val="22"/>
          <w:lang w:eastAsia="lt-LT"/>
        </w:rPr>
        <w:t>C temperatūroje.</w:t>
      </w:r>
    </w:p>
    <w:p w:rsidR="009070B7" w:rsidRPr="009070B7" w:rsidRDefault="009070B7" w:rsidP="009070B7">
      <w:pPr>
        <w:widowControl w:val="0"/>
        <w:tabs>
          <w:tab w:val="left" w:pos="567"/>
        </w:tabs>
        <w:rPr>
          <w:sz w:val="22"/>
          <w:szCs w:val="22"/>
          <w:lang w:eastAsia="lt-LT"/>
        </w:rPr>
      </w:pPr>
      <w:r w:rsidRPr="009070B7">
        <w:rPr>
          <w:sz w:val="22"/>
          <w:szCs w:val="22"/>
          <w:lang w:eastAsia="lt-LT"/>
        </w:rPr>
        <w:t xml:space="preserve">Laikyti gamintojo pakuotėje, kad </w:t>
      </w:r>
      <w:r w:rsidR="0018005E">
        <w:rPr>
          <w:sz w:val="22"/>
          <w:szCs w:val="22"/>
          <w:lang w:eastAsia="lt-LT"/>
        </w:rPr>
        <w:t xml:space="preserve">vaistinis </w:t>
      </w:r>
      <w:r w:rsidRPr="009070B7">
        <w:rPr>
          <w:sz w:val="22"/>
          <w:szCs w:val="22"/>
          <w:lang w:eastAsia="lt-LT"/>
        </w:rPr>
        <w:t>preparatas būtų apsaugotas nuo drėgmės.</w:t>
      </w:r>
    </w:p>
    <w:p w:rsidR="009070B7" w:rsidRPr="009070B7" w:rsidRDefault="009070B7" w:rsidP="009070B7">
      <w:pPr>
        <w:widowControl w:val="0"/>
        <w:rPr>
          <w:snapToGrid w:val="0"/>
          <w:sz w:val="22"/>
          <w:szCs w:val="22"/>
        </w:rPr>
      </w:pPr>
    </w:p>
    <w:p w:rsidR="009070B7" w:rsidRPr="009070B7" w:rsidRDefault="009070B7" w:rsidP="009070B7">
      <w:pPr>
        <w:widowControl w:val="0"/>
        <w:tabs>
          <w:tab w:val="left" w:pos="567"/>
        </w:tabs>
        <w:jc w:val="both"/>
        <w:outlineLvl w:val="3"/>
        <w:rPr>
          <w:b/>
          <w:noProof/>
          <w:snapToGrid w:val="0"/>
          <w:sz w:val="22"/>
          <w:szCs w:val="22"/>
          <w:lang w:eastAsia="x-none"/>
        </w:rPr>
      </w:pPr>
      <w:r w:rsidRPr="009070B7">
        <w:rPr>
          <w:b/>
          <w:bCs/>
          <w:snapToGrid w:val="0"/>
          <w:sz w:val="22"/>
          <w:szCs w:val="22"/>
          <w:lang w:eastAsia="x-none"/>
        </w:rPr>
        <w:t>6.5</w:t>
      </w:r>
      <w:r w:rsidRPr="009070B7">
        <w:rPr>
          <w:b/>
          <w:bCs/>
          <w:snapToGrid w:val="0"/>
          <w:sz w:val="22"/>
          <w:szCs w:val="22"/>
          <w:lang w:eastAsia="x-none"/>
        </w:rPr>
        <w:tab/>
        <w:t>Talpyklės pobūdis ir jos turinys</w:t>
      </w:r>
    </w:p>
    <w:p w:rsidR="009070B7" w:rsidRPr="009070B7" w:rsidRDefault="009070B7" w:rsidP="009070B7">
      <w:pPr>
        <w:widowControl w:val="0"/>
        <w:rPr>
          <w:snapToGrid w:val="0"/>
          <w:sz w:val="22"/>
          <w:szCs w:val="22"/>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PVC/PVDC ir aliuminio folijos lizdinė plokštelė.</w:t>
      </w:r>
    </w:p>
    <w:p w:rsidR="009070B7" w:rsidRPr="009070B7" w:rsidRDefault="009070B7" w:rsidP="009070B7">
      <w:pPr>
        <w:widowControl w:val="0"/>
        <w:rPr>
          <w:snapToGrid w:val="0"/>
          <w:sz w:val="22"/>
          <w:szCs w:val="22"/>
        </w:rPr>
      </w:pPr>
      <w:r w:rsidRPr="009070B7">
        <w:rPr>
          <w:snapToGrid w:val="0"/>
          <w:sz w:val="22"/>
          <w:szCs w:val="22"/>
        </w:rPr>
        <w:t>Dėžutėje yra 50 tablečių (5 lizdinės plokštelės po 10 tablečių).</w:t>
      </w:r>
    </w:p>
    <w:p w:rsidR="009070B7" w:rsidRPr="009070B7" w:rsidRDefault="009070B7" w:rsidP="009070B7">
      <w:pPr>
        <w:widowControl w:val="0"/>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bookmarkStart w:id="0" w:name="OLE_LINK1"/>
      <w:r w:rsidRPr="009070B7">
        <w:rPr>
          <w:b/>
          <w:bCs/>
          <w:snapToGrid w:val="0"/>
          <w:sz w:val="22"/>
          <w:szCs w:val="22"/>
          <w:lang w:eastAsia="x-none"/>
        </w:rPr>
        <w:t>6.6</w:t>
      </w:r>
      <w:r w:rsidRPr="009070B7">
        <w:rPr>
          <w:b/>
          <w:bCs/>
          <w:snapToGrid w:val="0"/>
          <w:sz w:val="22"/>
          <w:szCs w:val="22"/>
          <w:lang w:eastAsia="x-none"/>
        </w:rPr>
        <w:tab/>
        <w:t>Specialūs reikalavimai atliekoms tvarkyti</w:t>
      </w:r>
    </w:p>
    <w:bookmarkEnd w:id="0"/>
    <w:p w:rsidR="009070B7" w:rsidRPr="009070B7" w:rsidRDefault="009070B7" w:rsidP="009070B7">
      <w:pPr>
        <w:widowControl w:val="0"/>
        <w:rPr>
          <w:snapToGrid w:val="0"/>
          <w:sz w:val="22"/>
          <w:szCs w:val="22"/>
        </w:rPr>
      </w:pPr>
    </w:p>
    <w:p w:rsidR="009070B7" w:rsidRPr="009070B7" w:rsidRDefault="009070B7" w:rsidP="009070B7">
      <w:pPr>
        <w:widowControl w:val="0"/>
        <w:rPr>
          <w:snapToGrid w:val="0"/>
          <w:sz w:val="22"/>
          <w:szCs w:val="22"/>
        </w:rPr>
      </w:pPr>
      <w:r w:rsidRPr="009070B7">
        <w:rPr>
          <w:noProof/>
          <w:snapToGrid w:val="0"/>
          <w:sz w:val="22"/>
          <w:szCs w:val="22"/>
        </w:rPr>
        <w:t>Specialių reikalavimų nėra.</w:t>
      </w:r>
    </w:p>
    <w:p w:rsidR="009070B7" w:rsidRPr="009070B7" w:rsidRDefault="009070B7" w:rsidP="009070B7">
      <w:pPr>
        <w:widowControl w:val="0"/>
        <w:rPr>
          <w:snapToGrid w:val="0"/>
          <w:sz w:val="22"/>
          <w:szCs w:val="22"/>
        </w:rPr>
      </w:pPr>
    </w:p>
    <w:p w:rsidR="009070B7" w:rsidRPr="009070B7" w:rsidRDefault="009070B7" w:rsidP="009070B7">
      <w:pPr>
        <w:widowControl w:val="0"/>
        <w:rPr>
          <w:snapToGrid w:val="0"/>
          <w:sz w:val="22"/>
          <w:szCs w:val="22"/>
        </w:rPr>
      </w:pPr>
    </w:p>
    <w:p w:rsidR="009070B7" w:rsidRPr="009070B7" w:rsidRDefault="009070B7" w:rsidP="009070B7">
      <w:pPr>
        <w:widowControl w:val="0"/>
        <w:tabs>
          <w:tab w:val="left" w:pos="567"/>
        </w:tabs>
        <w:outlineLvl w:val="2"/>
        <w:rPr>
          <w:b/>
          <w:bCs/>
          <w:snapToGrid w:val="0"/>
          <w:sz w:val="22"/>
          <w:szCs w:val="22"/>
          <w:lang w:eastAsia="x-none"/>
        </w:rPr>
      </w:pPr>
      <w:r w:rsidRPr="009070B7">
        <w:rPr>
          <w:b/>
          <w:bCs/>
          <w:snapToGrid w:val="0"/>
          <w:sz w:val="22"/>
          <w:szCs w:val="22"/>
          <w:lang w:eastAsia="x-none"/>
        </w:rPr>
        <w:t>7.</w:t>
      </w:r>
      <w:r w:rsidRPr="009070B7">
        <w:rPr>
          <w:b/>
          <w:bCs/>
          <w:snapToGrid w:val="0"/>
          <w:sz w:val="22"/>
          <w:szCs w:val="22"/>
          <w:lang w:eastAsia="x-none"/>
        </w:rPr>
        <w:tab/>
      </w:r>
      <w:r w:rsidRPr="00D26ED5">
        <w:rPr>
          <w:b/>
          <w:bCs/>
          <w:snapToGrid w:val="0"/>
          <w:sz w:val="22"/>
          <w:szCs w:val="22"/>
          <w:lang w:eastAsia="x-none"/>
        </w:rPr>
        <w:t>REGISTRUOTOJAS</w:t>
      </w:r>
    </w:p>
    <w:p w:rsidR="009070B7" w:rsidRPr="009070B7" w:rsidRDefault="009070B7" w:rsidP="009070B7">
      <w:pPr>
        <w:widowControl w:val="0"/>
        <w:rPr>
          <w:snapToGrid w:val="0"/>
          <w:sz w:val="22"/>
          <w:szCs w:val="22"/>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K</w:t>
      </w:r>
      <w:r w:rsidR="00564512">
        <w:rPr>
          <w:sz w:val="22"/>
          <w:szCs w:val="22"/>
          <w:lang w:eastAsia="lt-LT"/>
        </w:rPr>
        <w:t>RKA</w:t>
      </w:r>
      <w:r w:rsidRPr="009070B7">
        <w:rPr>
          <w:sz w:val="22"/>
          <w:szCs w:val="22"/>
          <w:lang w:eastAsia="lt-LT"/>
        </w:rPr>
        <w:t>, d.d., Novo mesto, Šmarješka cesta 6, 8501 Novo mesto, Slovėnija</w:t>
      </w:r>
    </w:p>
    <w:p w:rsidR="009070B7" w:rsidRPr="009070B7" w:rsidRDefault="009070B7" w:rsidP="009070B7">
      <w:pPr>
        <w:widowControl w:val="0"/>
        <w:rPr>
          <w:snapToGrid w:val="0"/>
          <w:sz w:val="22"/>
          <w:szCs w:val="22"/>
        </w:rPr>
      </w:pPr>
    </w:p>
    <w:p w:rsidR="009070B7" w:rsidRPr="009070B7" w:rsidRDefault="009070B7" w:rsidP="009070B7">
      <w:pPr>
        <w:widowControl w:val="0"/>
        <w:rPr>
          <w:snapToGrid w:val="0"/>
          <w:sz w:val="22"/>
          <w:szCs w:val="22"/>
        </w:rPr>
      </w:pPr>
    </w:p>
    <w:p w:rsidR="009070B7" w:rsidRPr="009070B7" w:rsidRDefault="009070B7" w:rsidP="009070B7">
      <w:pPr>
        <w:widowControl w:val="0"/>
        <w:tabs>
          <w:tab w:val="left" w:pos="567"/>
        </w:tabs>
        <w:outlineLvl w:val="2"/>
        <w:rPr>
          <w:b/>
          <w:bCs/>
          <w:snapToGrid w:val="0"/>
          <w:sz w:val="22"/>
          <w:szCs w:val="22"/>
          <w:lang w:eastAsia="x-none"/>
        </w:rPr>
      </w:pPr>
      <w:r w:rsidRPr="009070B7">
        <w:rPr>
          <w:b/>
          <w:bCs/>
          <w:snapToGrid w:val="0"/>
          <w:sz w:val="22"/>
          <w:szCs w:val="22"/>
          <w:lang w:eastAsia="x-none"/>
        </w:rPr>
        <w:t>8.</w:t>
      </w:r>
      <w:r w:rsidRPr="009070B7">
        <w:rPr>
          <w:b/>
          <w:bCs/>
          <w:snapToGrid w:val="0"/>
          <w:sz w:val="22"/>
          <w:szCs w:val="22"/>
          <w:lang w:eastAsia="x-none"/>
        </w:rPr>
        <w:tab/>
        <w:t>R</w:t>
      </w:r>
      <w:r w:rsidRPr="00D26ED5">
        <w:rPr>
          <w:b/>
          <w:bCs/>
          <w:snapToGrid w:val="0"/>
          <w:sz w:val="22"/>
          <w:szCs w:val="22"/>
          <w:lang w:eastAsia="x-none"/>
        </w:rPr>
        <w:t>EGISTRACIJOS</w:t>
      </w:r>
      <w:r w:rsidRPr="009070B7">
        <w:rPr>
          <w:b/>
          <w:bCs/>
          <w:snapToGrid w:val="0"/>
          <w:sz w:val="22"/>
          <w:szCs w:val="22"/>
          <w:lang w:eastAsia="x-none"/>
        </w:rPr>
        <w:t xml:space="preserve"> </w:t>
      </w:r>
      <w:r w:rsidRPr="009070B7">
        <w:rPr>
          <w:b/>
          <w:bCs/>
          <w:noProof/>
          <w:snapToGrid w:val="0"/>
          <w:sz w:val="22"/>
          <w:szCs w:val="22"/>
          <w:lang w:eastAsia="x-none"/>
        </w:rPr>
        <w:t>PAŽYMĖJIMO</w:t>
      </w:r>
      <w:r w:rsidRPr="009070B7">
        <w:rPr>
          <w:b/>
          <w:bCs/>
          <w:snapToGrid w:val="0"/>
          <w:sz w:val="22"/>
          <w:szCs w:val="22"/>
          <w:lang w:eastAsia="x-none"/>
        </w:rPr>
        <w:t xml:space="preserve"> NUMERIS (-IAI)</w:t>
      </w:r>
    </w:p>
    <w:p w:rsidR="009070B7" w:rsidRPr="009070B7" w:rsidRDefault="009070B7" w:rsidP="009070B7">
      <w:pPr>
        <w:widowControl w:val="0"/>
        <w:rPr>
          <w:snapToGrid w:val="0"/>
          <w:sz w:val="22"/>
          <w:szCs w:val="22"/>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LT/1/94/0473/001</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rPr>
          <w:snapToGrid w:val="0"/>
          <w:sz w:val="22"/>
          <w:szCs w:val="22"/>
        </w:rPr>
      </w:pPr>
    </w:p>
    <w:p w:rsidR="009070B7" w:rsidRPr="00693311" w:rsidRDefault="009070B7" w:rsidP="009070B7">
      <w:pPr>
        <w:widowControl w:val="0"/>
        <w:tabs>
          <w:tab w:val="left" w:pos="567"/>
        </w:tabs>
        <w:outlineLvl w:val="2"/>
        <w:rPr>
          <w:b/>
          <w:bCs/>
          <w:snapToGrid w:val="0"/>
          <w:sz w:val="22"/>
          <w:szCs w:val="22"/>
          <w:lang w:eastAsia="x-none"/>
        </w:rPr>
      </w:pPr>
      <w:r w:rsidRPr="009070B7">
        <w:rPr>
          <w:b/>
          <w:bCs/>
          <w:snapToGrid w:val="0"/>
          <w:sz w:val="22"/>
          <w:szCs w:val="22"/>
          <w:lang w:eastAsia="x-none"/>
        </w:rPr>
        <w:t>9.</w:t>
      </w:r>
      <w:r w:rsidRPr="009070B7">
        <w:rPr>
          <w:b/>
          <w:bCs/>
          <w:snapToGrid w:val="0"/>
          <w:sz w:val="22"/>
          <w:szCs w:val="22"/>
          <w:lang w:eastAsia="x-none"/>
        </w:rPr>
        <w:tab/>
      </w:r>
      <w:r w:rsidRPr="00D26ED5">
        <w:rPr>
          <w:b/>
          <w:bCs/>
          <w:snapToGrid w:val="0"/>
          <w:sz w:val="22"/>
          <w:szCs w:val="22"/>
          <w:lang w:eastAsia="x-none"/>
        </w:rPr>
        <w:t>REGISTRAVIMO / PERREGISTRAVIMO</w:t>
      </w:r>
      <w:r w:rsidRPr="00693311">
        <w:rPr>
          <w:b/>
          <w:bCs/>
          <w:snapToGrid w:val="0"/>
          <w:sz w:val="22"/>
          <w:szCs w:val="22"/>
          <w:lang w:eastAsia="x-none"/>
        </w:rPr>
        <w:t xml:space="preserve"> DATA</w:t>
      </w:r>
    </w:p>
    <w:p w:rsidR="009070B7" w:rsidRPr="0068180D" w:rsidRDefault="009070B7" w:rsidP="009070B7">
      <w:pPr>
        <w:widowControl w:val="0"/>
        <w:rPr>
          <w:snapToGrid w:val="0"/>
          <w:sz w:val="22"/>
          <w:szCs w:val="22"/>
        </w:rPr>
      </w:pPr>
    </w:p>
    <w:p w:rsidR="009070B7" w:rsidRPr="007660ED" w:rsidRDefault="009070B7" w:rsidP="009070B7">
      <w:pPr>
        <w:widowControl w:val="0"/>
        <w:rPr>
          <w:snapToGrid w:val="0"/>
          <w:sz w:val="22"/>
          <w:szCs w:val="22"/>
        </w:rPr>
      </w:pPr>
      <w:r w:rsidRPr="00D26ED5">
        <w:rPr>
          <w:noProof/>
          <w:snapToGrid w:val="0"/>
          <w:sz w:val="22"/>
          <w:szCs w:val="22"/>
        </w:rPr>
        <w:t>Registravimo data</w:t>
      </w:r>
      <w:r w:rsidRPr="00693311">
        <w:rPr>
          <w:noProof/>
          <w:snapToGrid w:val="0"/>
          <w:sz w:val="22"/>
          <w:szCs w:val="22"/>
        </w:rPr>
        <w:t xml:space="preserve"> 1994 m. </w:t>
      </w:r>
      <w:r w:rsidRPr="0068180D">
        <w:rPr>
          <w:snapToGrid w:val="0"/>
          <w:sz w:val="22"/>
          <w:szCs w:val="22"/>
        </w:rPr>
        <w:t xml:space="preserve">birželio </w:t>
      </w:r>
      <w:r w:rsidRPr="007660ED">
        <w:rPr>
          <w:snapToGrid w:val="0"/>
          <w:sz w:val="22"/>
          <w:szCs w:val="22"/>
        </w:rPr>
        <w:t xml:space="preserve"> 22</w:t>
      </w:r>
      <w:r w:rsidRPr="007660ED">
        <w:rPr>
          <w:noProof/>
          <w:snapToGrid w:val="0"/>
          <w:sz w:val="22"/>
          <w:szCs w:val="22"/>
        </w:rPr>
        <w:t> d.</w:t>
      </w:r>
    </w:p>
    <w:p w:rsidR="009070B7" w:rsidRPr="009070B7" w:rsidRDefault="009070B7" w:rsidP="009070B7">
      <w:pPr>
        <w:rPr>
          <w:sz w:val="22"/>
          <w:szCs w:val="22"/>
        </w:rPr>
      </w:pPr>
      <w:r w:rsidRPr="00D26ED5">
        <w:rPr>
          <w:sz w:val="22"/>
          <w:szCs w:val="22"/>
        </w:rPr>
        <w:t>Paskutinio perregistravimo data</w:t>
      </w:r>
      <w:r w:rsidRPr="009070B7">
        <w:rPr>
          <w:sz w:val="22"/>
          <w:szCs w:val="22"/>
        </w:rPr>
        <w:t xml:space="preserve"> 2013 m. gruodžio  31 d.</w:t>
      </w:r>
    </w:p>
    <w:p w:rsidR="009070B7" w:rsidRPr="009070B7" w:rsidRDefault="009070B7" w:rsidP="009070B7">
      <w:pPr>
        <w:widowControl w:val="0"/>
        <w:rPr>
          <w:snapToGrid w:val="0"/>
          <w:sz w:val="22"/>
          <w:szCs w:val="22"/>
        </w:rPr>
      </w:pPr>
    </w:p>
    <w:p w:rsidR="009070B7" w:rsidRPr="009070B7" w:rsidRDefault="009070B7" w:rsidP="009070B7">
      <w:pPr>
        <w:widowControl w:val="0"/>
        <w:rPr>
          <w:snapToGrid w:val="0"/>
          <w:sz w:val="22"/>
          <w:szCs w:val="22"/>
        </w:rPr>
      </w:pPr>
    </w:p>
    <w:p w:rsidR="009070B7" w:rsidRPr="009070B7" w:rsidRDefault="009070B7" w:rsidP="009070B7">
      <w:pPr>
        <w:widowControl w:val="0"/>
        <w:tabs>
          <w:tab w:val="left" w:pos="567"/>
        </w:tabs>
        <w:outlineLvl w:val="2"/>
        <w:rPr>
          <w:b/>
          <w:bCs/>
          <w:snapToGrid w:val="0"/>
          <w:sz w:val="22"/>
          <w:szCs w:val="22"/>
          <w:lang w:eastAsia="x-none"/>
        </w:rPr>
      </w:pPr>
      <w:r w:rsidRPr="009070B7">
        <w:rPr>
          <w:b/>
          <w:bCs/>
          <w:snapToGrid w:val="0"/>
          <w:sz w:val="22"/>
          <w:szCs w:val="22"/>
          <w:lang w:eastAsia="x-none"/>
        </w:rPr>
        <w:t>10.</w:t>
      </w:r>
      <w:r w:rsidRPr="009070B7">
        <w:rPr>
          <w:b/>
          <w:bCs/>
          <w:snapToGrid w:val="0"/>
          <w:sz w:val="22"/>
          <w:szCs w:val="22"/>
          <w:lang w:eastAsia="x-none"/>
        </w:rPr>
        <w:tab/>
        <w:t>TEKSTO PERŽIŪROS DATA</w:t>
      </w:r>
    </w:p>
    <w:p w:rsidR="009070B7" w:rsidRPr="009070B7" w:rsidRDefault="009070B7" w:rsidP="009070B7">
      <w:pPr>
        <w:widowControl w:val="0"/>
        <w:rPr>
          <w:snapToGrid w:val="0"/>
          <w:sz w:val="22"/>
          <w:szCs w:val="22"/>
        </w:rPr>
      </w:pPr>
    </w:p>
    <w:p w:rsidR="009070B7" w:rsidRPr="009070B7" w:rsidRDefault="009070B7" w:rsidP="009070B7">
      <w:pPr>
        <w:rPr>
          <w:sz w:val="22"/>
          <w:szCs w:val="22"/>
        </w:rPr>
      </w:pPr>
      <w:r w:rsidRPr="009070B7">
        <w:rPr>
          <w:sz w:val="22"/>
          <w:szCs w:val="22"/>
        </w:rPr>
        <w:t>201</w:t>
      </w:r>
      <w:r w:rsidR="00143A47">
        <w:rPr>
          <w:sz w:val="22"/>
          <w:szCs w:val="22"/>
        </w:rPr>
        <w:t>7-05-02</w:t>
      </w:r>
    </w:p>
    <w:p w:rsidR="009070B7" w:rsidRPr="009070B7" w:rsidRDefault="009070B7" w:rsidP="009070B7">
      <w:pPr>
        <w:widowControl w:val="0"/>
        <w:rPr>
          <w:snapToGrid w:val="0"/>
          <w:sz w:val="22"/>
          <w:szCs w:val="22"/>
        </w:rPr>
      </w:pPr>
    </w:p>
    <w:p w:rsidR="009070B7" w:rsidRPr="009070B7" w:rsidRDefault="009070B7" w:rsidP="009070B7">
      <w:pPr>
        <w:widowControl w:val="0"/>
        <w:tabs>
          <w:tab w:val="left" w:pos="5954"/>
          <w:tab w:val="left" w:pos="6237"/>
          <w:tab w:val="left" w:pos="6663"/>
          <w:tab w:val="left" w:pos="6946"/>
        </w:tabs>
        <w:rPr>
          <w:rFonts w:eastAsia="SimSun"/>
          <w:sz w:val="22"/>
          <w:szCs w:val="22"/>
          <w:u w:val="single"/>
        </w:rPr>
      </w:pPr>
      <w:r w:rsidRPr="009070B7">
        <w:rPr>
          <w:rFonts w:eastAsia="SimSun"/>
          <w:noProof/>
          <w:sz w:val="22"/>
          <w:szCs w:val="22"/>
        </w:rPr>
        <w:t>Išsami informacija apie šį vaistinį preparatą pateikiama Valstybinės vaistų kontrolės tarnybos prie Lietuvos Respublikos sveikatos apsaugos ministerijos tinklalapyje</w:t>
      </w:r>
      <w:r w:rsidRPr="00D26ED5">
        <w:rPr>
          <w:rFonts w:eastAsia="SimSun"/>
          <w:i/>
          <w:noProof/>
          <w:color w:val="3333FF"/>
          <w:sz w:val="22"/>
          <w:szCs w:val="22"/>
        </w:rPr>
        <w:t xml:space="preserve"> </w:t>
      </w:r>
      <w:hyperlink r:id="rId10" w:history="1">
        <w:r w:rsidRPr="00D26ED5">
          <w:rPr>
            <w:rFonts w:eastAsia="SimSun"/>
            <w:noProof/>
            <w:color w:val="3333FF"/>
            <w:sz w:val="22"/>
            <w:szCs w:val="22"/>
            <w:u w:val="single"/>
          </w:rPr>
          <w:t>http://www.</w:t>
        </w:r>
        <w:r w:rsidRPr="00D26ED5">
          <w:rPr>
            <w:rFonts w:eastAsia="SimSun"/>
            <w:color w:val="3333FF"/>
            <w:sz w:val="22"/>
            <w:szCs w:val="22"/>
            <w:u w:val="single"/>
          </w:rPr>
          <w:t>vvkt.lt</w:t>
        </w:r>
      </w:hyperlink>
      <w:r w:rsidR="00D26ED5">
        <w:rPr>
          <w:rFonts w:eastAsia="SimSun"/>
          <w:color w:val="3333FF"/>
          <w:sz w:val="22"/>
          <w:szCs w:val="22"/>
          <w:u w:val="single"/>
        </w:rPr>
        <w:t>.</w:t>
      </w:r>
    </w:p>
    <w:p w:rsidR="009070B7" w:rsidRPr="009070B7" w:rsidRDefault="009070B7" w:rsidP="009070B7">
      <w:pPr>
        <w:widowControl w:val="0"/>
        <w:tabs>
          <w:tab w:val="left" w:pos="5954"/>
          <w:tab w:val="left" w:pos="6237"/>
          <w:tab w:val="left" w:pos="6663"/>
          <w:tab w:val="left" w:pos="6946"/>
        </w:tabs>
        <w:rPr>
          <w:rFonts w:eastAsia="SimSun"/>
          <w:sz w:val="22"/>
          <w:szCs w:val="22"/>
        </w:rPr>
      </w:pPr>
    </w:p>
    <w:p w:rsidR="009070B7" w:rsidRPr="009070B7" w:rsidRDefault="009070B7" w:rsidP="009070B7">
      <w:pPr>
        <w:widowControl w:val="0"/>
        <w:tabs>
          <w:tab w:val="left" w:pos="5954"/>
          <w:tab w:val="left" w:pos="6237"/>
          <w:tab w:val="left" w:pos="6663"/>
          <w:tab w:val="left" w:pos="6946"/>
        </w:tabs>
        <w:jc w:val="center"/>
        <w:rPr>
          <w:rFonts w:eastAsia="SimSun"/>
          <w:sz w:val="22"/>
          <w:szCs w:val="22"/>
        </w:rPr>
      </w:pPr>
      <w:r w:rsidRPr="009070B7">
        <w:rPr>
          <w:rFonts w:eastAsia="SimSun"/>
          <w:sz w:val="22"/>
          <w:szCs w:val="22"/>
        </w:rPr>
        <w:br w:type="page"/>
      </w:r>
    </w:p>
    <w:p w:rsidR="009070B7" w:rsidRPr="009070B7" w:rsidRDefault="009070B7" w:rsidP="009070B7">
      <w:pPr>
        <w:widowControl w:val="0"/>
        <w:tabs>
          <w:tab w:val="left" w:pos="5954"/>
          <w:tab w:val="left" w:pos="6237"/>
          <w:tab w:val="left" w:pos="6663"/>
          <w:tab w:val="left" w:pos="6946"/>
        </w:tabs>
        <w:jc w:val="center"/>
        <w:rPr>
          <w:rFonts w:eastAsia="SimSun"/>
          <w:sz w:val="22"/>
          <w:szCs w:val="22"/>
        </w:rPr>
      </w:pPr>
    </w:p>
    <w:p w:rsidR="009070B7" w:rsidRPr="009070B7" w:rsidRDefault="009070B7" w:rsidP="009070B7">
      <w:pPr>
        <w:widowControl w:val="0"/>
        <w:tabs>
          <w:tab w:val="left" w:pos="5954"/>
          <w:tab w:val="left" w:pos="6237"/>
          <w:tab w:val="left" w:pos="6663"/>
          <w:tab w:val="left" w:pos="6946"/>
        </w:tabs>
        <w:jc w:val="center"/>
        <w:rPr>
          <w:rFonts w:eastAsia="SimSun"/>
          <w:sz w:val="22"/>
          <w:szCs w:val="22"/>
        </w:rPr>
      </w:pPr>
    </w:p>
    <w:p w:rsidR="009070B7" w:rsidRPr="009070B7" w:rsidRDefault="009070B7" w:rsidP="009070B7">
      <w:pPr>
        <w:widowControl w:val="0"/>
        <w:tabs>
          <w:tab w:val="left" w:pos="5954"/>
          <w:tab w:val="left" w:pos="6237"/>
          <w:tab w:val="left" w:pos="6663"/>
          <w:tab w:val="left" w:pos="6946"/>
        </w:tabs>
        <w:jc w:val="center"/>
        <w:rPr>
          <w:rFonts w:eastAsia="SimSun"/>
          <w:sz w:val="22"/>
          <w:szCs w:val="22"/>
        </w:rPr>
      </w:pPr>
    </w:p>
    <w:p w:rsidR="009070B7" w:rsidRPr="009070B7" w:rsidRDefault="009070B7" w:rsidP="009070B7">
      <w:pPr>
        <w:widowControl w:val="0"/>
        <w:tabs>
          <w:tab w:val="left" w:pos="5954"/>
          <w:tab w:val="left" w:pos="6237"/>
          <w:tab w:val="left" w:pos="6663"/>
          <w:tab w:val="left" w:pos="6946"/>
        </w:tabs>
        <w:jc w:val="center"/>
        <w:rPr>
          <w:rFonts w:eastAsia="SimSun"/>
          <w:sz w:val="22"/>
          <w:szCs w:val="22"/>
        </w:rPr>
      </w:pPr>
    </w:p>
    <w:p w:rsidR="009070B7" w:rsidRPr="009070B7" w:rsidRDefault="009070B7" w:rsidP="009070B7">
      <w:pPr>
        <w:widowControl w:val="0"/>
        <w:tabs>
          <w:tab w:val="left" w:pos="5954"/>
          <w:tab w:val="left" w:pos="6237"/>
          <w:tab w:val="left" w:pos="6663"/>
          <w:tab w:val="left" w:pos="6946"/>
        </w:tabs>
        <w:jc w:val="center"/>
        <w:rPr>
          <w:rFonts w:eastAsia="SimSun"/>
          <w:sz w:val="22"/>
          <w:szCs w:val="22"/>
        </w:rPr>
      </w:pPr>
    </w:p>
    <w:p w:rsidR="009070B7" w:rsidRPr="009070B7" w:rsidRDefault="009070B7" w:rsidP="009070B7">
      <w:pPr>
        <w:widowControl w:val="0"/>
        <w:tabs>
          <w:tab w:val="left" w:pos="5954"/>
          <w:tab w:val="left" w:pos="6237"/>
          <w:tab w:val="left" w:pos="6663"/>
          <w:tab w:val="left" w:pos="6946"/>
        </w:tabs>
        <w:jc w:val="center"/>
        <w:rPr>
          <w:rFonts w:eastAsia="SimSun"/>
          <w:sz w:val="22"/>
          <w:szCs w:val="22"/>
        </w:rPr>
      </w:pPr>
    </w:p>
    <w:p w:rsidR="009070B7" w:rsidRPr="009070B7" w:rsidRDefault="009070B7" w:rsidP="009070B7">
      <w:pPr>
        <w:widowControl w:val="0"/>
        <w:tabs>
          <w:tab w:val="left" w:pos="5954"/>
          <w:tab w:val="left" w:pos="6237"/>
          <w:tab w:val="left" w:pos="6663"/>
          <w:tab w:val="left" w:pos="6946"/>
        </w:tabs>
        <w:jc w:val="center"/>
        <w:rPr>
          <w:rFonts w:eastAsia="SimSun"/>
          <w:sz w:val="22"/>
          <w:szCs w:val="22"/>
        </w:rPr>
      </w:pPr>
    </w:p>
    <w:p w:rsidR="009070B7" w:rsidRPr="009070B7" w:rsidRDefault="009070B7" w:rsidP="009070B7">
      <w:pPr>
        <w:widowControl w:val="0"/>
        <w:tabs>
          <w:tab w:val="left" w:pos="5954"/>
          <w:tab w:val="left" w:pos="6237"/>
          <w:tab w:val="left" w:pos="6663"/>
          <w:tab w:val="left" w:pos="6946"/>
        </w:tabs>
        <w:jc w:val="center"/>
        <w:rPr>
          <w:rFonts w:eastAsia="SimSun"/>
          <w:sz w:val="22"/>
          <w:szCs w:val="22"/>
        </w:rPr>
      </w:pPr>
    </w:p>
    <w:p w:rsidR="009070B7" w:rsidRPr="009070B7" w:rsidRDefault="009070B7" w:rsidP="009070B7">
      <w:pPr>
        <w:widowControl w:val="0"/>
        <w:tabs>
          <w:tab w:val="left" w:pos="5954"/>
          <w:tab w:val="left" w:pos="6237"/>
          <w:tab w:val="left" w:pos="6663"/>
          <w:tab w:val="left" w:pos="6946"/>
        </w:tabs>
        <w:jc w:val="center"/>
        <w:rPr>
          <w:rFonts w:eastAsia="SimSun"/>
          <w:sz w:val="22"/>
          <w:szCs w:val="22"/>
        </w:rPr>
      </w:pPr>
    </w:p>
    <w:p w:rsidR="009070B7" w:rsidRPr="009070B7" w:rsidRDefault="009070B7" w:rsidP="009070B7">
      <w:pPr>
        <w:widowControl w:val="0"/>
        <w:tabs>
          <w:tab w:val="left" w:pos="5954"/>
          <w:tab w:val="left" w:pos="6237"/>
          <w:tab w:val="left" w:pos="6663"/>
          <w:tab w:val="left" w:pos="6946"/>
        </w:tabs>
        <w:jc w:val="center"/>
        <w:rPr>
          <w:rFonts w:eastAsia="SimSun"/>
          <w:sz w:val="22"/>
          <w:szCs w:val="22"/>
        </w:rPr>
      </w:pPr>
    </w:p>
    <w:p w:rsidR="009070B7" w:rsidRPr="009070B7" w:rsidRDefault="009070B7" w:rsidP="009070B7">
      <w:pPr>
        <w:widowControl w:val="0"/>
        <w:tabs>
          <w:tab w:val="left" w:pos="5954"/>
          <w:tab w:val="left" w:pos="6237"/>
          <w:tab w:val="left" w:pos="6663"/>
          <w:tab w:val="left" w:pos="6946"/>
        </w:tabs>
        <w:jc w:val="center"/>
        <w:rPr>
          <w:rFonts w:eastAsia="SimSun"/>
          <w:sz w:val="22"/>
          <w:szCs w:val="22"/>
        </w:rPr>
      </w:pPr>
    </w:p>
    <w:p w:rsidR="009070B7" w:rsidRPr="009070B7" w:rsidRDefault="009070B7" w:rsidP="009070B7">
      <w:pPr>
        <w:widowControl w:val="0"/>
        <w:tabs>
          <w:tab w:val="left" w:pos="5954"/>
          <w:tab w:val="left" w:pos="6237"/>
          <w:tab w:val="left" w:pos="6663"/>
          <w:tab w:val="left" w:pos="6946"/>
        </w:tabs>
        <w:jc w:val="center"/>
        <w:rPr>
          <w:rFonts w:eastAsia="SimSun"/>
          <w:sz w:val="22"/>
          <w:szCs w:val="22"/>
        </w:rPr>
      </w:pPr>
    </w:p>
    <w:p w:rsidR="009070B7" w:rsidRPr="009070B7" w:rsidRDefault="009070B7" w:rsidP="009070B7">
      <w:pPr>
        <w:widowControl w:val="0"/>
        <w:tabs>
          <w:tab w:val="left" w:pos="5954"/>
          <w:tab w:val="left" w:pos="6237"/>
          <w:tab w:val="left" w:pos="6663"/>
          <w:tab w:val="left" w:pos="6946"/>
        </w:tabs>
        <w:jc w:val="center"/>
        <w:rPr>
          <w:rFonts w:eastAsia="SimSun"/>
          <w:sz w:val="22"/>
          <w:szCs w:val="22"/>
        </w:rPr>
      </w:pPr>
    </w:p>
    <w:p w:rsidR="009070B7" w:rsidRPr="009070B7" w:rsidRDefault="009070B7" w:rsidP="009070B7">
      <w:pPr>
        <w:widowControl w:val="0"/>
        <w:tabs>
          <w:tab w:val="left" w:pos="5954"/>
          <w:tab w:val="left" w:pos="6237"/>
          <w:tab w:val="left" w:pos="6663"/>
          <w:tab w:val="left" w:pos="6946"/>
        </w:tabs>
        <w:jc w:val="center"/>
        <w:rPr>
          <w:rFonts w:eastAsia="SimSun"/>
          <w:sz w:val="22"/>
          <w:szCs w:val="22"/>
        </w:rPr>
      </w:pPr>
    </w:p>
    <w:p w:rsidR="009070B7" w:rsidRPr="009070B7" w:rsidRDefault="009070B7" w:rsidP="009070B7">
      <w:pPr>
        <w:widowControl w:val="0"/>
        <w:tabs>
          <w:tab w:val="left" w:pos="5954"/>
          <w:tab w:val="left" w:pos="6237"/>
          <w:tab w:val="left" w:pos="6663"/>
          <w:tab w:val="left" w:pos="6946"/>
        </w:tabs>
        <w:jc w:val="center"/>
        <w:rPr>
          <w:rFonts w:eastAsia="SimSun"/>
          <w:sz w:val="22"/>
          <w:szCs w:val="22"/>
        </w:rPr>
      </w:pPr>
    </w:p>
    <w:p w:rsidR="009070B7" w:rsidRPr="009070B7" w:rsidRDefault="009070B7" w:rsidP="009070B7">
      <w:pPr>
        <w:widowControl w:val="0"/>
        <w:tabs>
          <w:tab w:val="left" w:pos="567"/>
        </w:tabs>
        <w:jc w:val="center"/>
        <w:rPr>
          <w:noProof/>
          <w:snapToGrid w:val="0"/>
          <w:sz w:val="22"/>
          <w:szCs w:val="22"/>
        </w:rPr>
      </w:pPr>
    </w:p>
    <w:p w:rsidR="009070B7" w:rsidRPr="009070B7" w:rsidRDefault="009070B7" w:rsidP="009070B7">
      <w:pPr>
        <w:widowControl w:val="0"/>
        <w:tabs>
          <w:tab w:val="left" w:pos="567"/>
        </w:tabs>
        <w:jc w:val="center"/>
        <w:rPr>
          <w:noProof/>
          <w:snapToGrid w:val="0"/>
          <w:sz w:val="22"/>
          <w:szCs w:val="22"/>
        </w:rPr>
      </w:pPr>
    </w:p>
    <w:p w:rsidR="009070B7" w:rsidRPr="009070B7" w:rsidRDefault="009070B7" w:rsidP="009070B7">
      <w:pPr>
        <w:widowControl w:val="0"/>
        <w:tabs>
          <w:tab w:val="left" w:pos="567"/>
        </w:tabs>
        <w:jc w:val="center"/>
        <w:rPr>
          <w:noProof/>
          <w:snapToGrid w:val="0"/>
          <w:sz w:val="22"/>
          <w:szCs w:val="22"/>
        </w:rPr>
      </w:pPr>
    </w:p>
    <w:p w:rsidR="009070B7" w:rsidRPr="009070B7" w:rsidRDefault="009070B7" w:rsidP="009070B7">
      <w:pPr>
        <w:widowControl w:val="0"/>
        <w:tabs>
          <w:tab w:val="left" w:pos="567"/>
        </w:tabs>
        <w:jc w:val="center"/>
        <w:rPr>
          <w:noProof/>
          <w:snapToGrid w:val="0"/>
          <w:sz w:val="22"/>
          <w:szCs w:val="22"/>
        </w:rPr>
      </w:pPr>
    </w:p>
    <w:p w:rsidR="009070B7" w:rsidRPr="009070B7" w:rsidRDefault="009070B7" w:rsidP="009070B7">
      <w:pPr>
        <w:widowControl w:val="0"/>
        <w:tabs>
          <w:tab w:val="left" w:pos="567"/>
        </w:tabs>
        <w:jc w:val="center"/>
        <w:rPr>
          <w:noProof/>
          <w:snapToGrid w:val="0"/>
          <w:sz w:val="22"/>
          <w:szCs w:val="22"/>
        </w:rPr>
      </w:pPr>
    </w:p>
    <w:p w:rsidR="009070B7" w:rsidRPr="009070B7" w:rsidRDefault="009070B7" w:rsidP="009070B7">
      <w:pPr>
        <w:widowControl w:val="0"/>
        <w:tabs>
          <w:tab w:val="left" w:pos="567"/>
        </w:tabs>
        <w:jc w:val="center"/>
        <w:rPr>
          <w:noProof/>
          <w:snapToGrid w:val="0"/>
          <w:sz w:val="22"/>
          <w:szCs w:val="22"/>
        </w:rPr>
      </w:pPr>
    </w:p>
    <w:p w:rsidR="009070B7" w:rsidRPr="009070B7" w:rsidRDefault="009070B7" w:rsidP="009070B7">
      <w:pPr>
        <w:widowControl w:val="0"/>
        <w:tabs>
          <w:tab w:val="left" w:pos="567"/>
        </w:tabs>
        <w:jc w:val="center"/>
        <w:rPr>
          <w:noProof/>
          <w:snapToGrid w:val="0"/>
          <w:sz w:val="22"/>
          <w:szCs w:val="22"/>
        </w:rPr>
      </w:pPr>
    </w:p>
    <w:p w:rsidR="009070B7" w:rsidRPr="009070B7" w:rsidRDefault="009070B7" w:rsidP="009070B7">
      <w:pPr>
        <w:widowControl w:val="0"/>
        <w:tabs>
          <w:tab w:val="left" w:pos="567"/>
        </w:tabs>
        <w:jc w:val="center"/>
        <w:rPr>
          <w:noProof/>
          <w:snapToGrid w:val="0"/>
          <w:sz w:val="22"/>
          <w:szCs w:val="22"/>
        </w:rPr>
      </w:pPr>
    </w:p>
    <w:p w:rsidR="009070B7" w:rsidRPr="009070B7" w:rsidRDefault="009070B7" w:rsidP="009070B7">
      <w:pPr>
        <w:widowControl w:val="0"/>
        <w:tabs>
          <w:tab w:val="left" w:pos="567"/>
        </w:tabs>
        <w:jc w:val="center"/>
        <w:rPr>
          <w:b/>
          <w:snapToGrid w:val="0"/>
          <w:sz w:val="22"/>
          <w:szCs w:val="22"/>
        </w:rPr>
      </w:pPr>
      <w:r w:rsidRPr="009070B7">
        <w:rPr>
          <w:b/>
          <w:snapToGrid w:val="0"/>
          <w:sz w:val="22"/>
          <w:szCs w:val="22"/>
        </w:rPr>
        <w:t>II PRIEDAS</w:t>
      </w:r>
    </w:p>
    <w:p w:rsidR="009070B7" w:rsidRPr="009070B7" w:rsidRDefault="009070B7" w:rsidP="009070B7">
      <w:pPr>
        <w:widowControl w:val="0"/>
        <w:tabs>
          <w:tab w:val="left" w:pos="567"/>
        </w:tabs>
        <w:ind w:left="1701" w:right="1416" w:hanging="567"/>
        <w:jc w:val="center"/>
        <w:rPr>
          <w:snapToGrid w:val="0"/>
          <w:sz w:val="22"/>
          <w:szCs w:val="22"/>
        </w:rPr>
      </w:pPr>
    </w:p>
    <w:p w:rsidR="009070B7" w:rsidRPr="009070B7" w:rsidRDefault="009070B7" w:rsidP="009070B7">
      <w:pPr>
        <w:widowControl w:val="0"/>
        <w:tabs>
          <w:tab w:val="left" w:pos="567"/>
        </w:tabs>
        <w:jc w:val="center"/>
        <w:rPr>
          <w:i/>
          <w:snapToGrid w:val="0"/>
          <w:sz w:val="22"/>
          <w:szCs w:val="22"/>
        </w:rPr>
      </w:pPr>
      <w:r w:rsidRPr="009070B7">
        <w:rPr>
          <w:b/>
          <w:snapToGrid w:val="0"/>
          <w:sz w:val="22"/>
          <w:szCs w:val="22"/>
        </w:rPr>
        <w:t>R</w:t>
      </w:r>
      <w:r w:rsidRPr="00D26ED5">
        <w:rPr>
          <w:b/>
          <w:snapToGrid w:val="0"/>
          <w:sz w:val="22"/>
          <w:szCs w:val="22"/>
        </w:rPr>
        <w:t>EGISTRACIJOS</w:t>
      </w:r>
      <w:r w:rsidRPr="009070B7">
        <w:rPr>
          <w:b/>
          <w:snapToGrid w:val="0"/>
          <w:sz w:val="22"/>
          <w:szCs w:val="22"/>
        </w:rPr>
        <w:t xml:space="preserve"> SĄLYGOS</w:t>
      </w: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1701"/>
        </w:tabs>
        <w:ind w:left="1701" w:right="567" w:hanging="567"/>
        <w:rPr>
          <w:b/>
          <w:noProof/>
          <w:snapToGrid w:val="0"/>
          <w:sz w:val="22"/>
          <w:szCs w:val="22"/>
        </w:rPr>
      </w:pPr>
      <w:r w:rsidRPr="009070B7">
        <w:rPr>
          <w:b/>
          <w:noProof/>
          <w:snapToGrid w:val="0"/>
          <w:sz w:val="22"/>
          <w:szCs w:val="22"/>
        </w:rPr>
        <w:t>A.</w:t>
      </w:r>
      <w:r w:rsidRPr="009070B7">
        <w:rPr>
          <w:b/>
          <w:noProof/>
          <w:snapToGrid w:val="0"/>
          <w:sz w:val="22"/>
          <w:szCs w:val="22"/>
        </w:rPr>
        <w:tab/>
        <w:t>GAMINTOJAS ATSAKINGAS UŽ SERIJŲ IŠLEIDIMĄ</w:t>
      </w:r>
    </w:p>
    <w:p w:rsidR="009070B7" w:rsidRPr="009070B7" w:rsidRDefault="009070B7" w:rsidP="009070B7">
      <w:pPr>
        <w:widowControl w:val="0"/>
        <w:ind w:left="1701" w:right="567" w:hanging="567"/>
        <w:rPr>
          <w:b/>
          <w:snapToGrid w:val="0"/>
          <w:sz w:val="22"/>
          <w:szCs w:val="22"/>
        </w:rPr>
      </w:pPr>
    </w:p>
    <w:p w:rsidR="009070B7" w:rsidRPr="009070B7" w:rsidRDefault="009070B7" w:rsidP="009070B7">
      <w:pPr>
        <w:widowControl w:val="0"/>
        <w:tabs>
          <w:tab w:val="left" w:pos="1701"/>
        </w:tabs>
        <w:ind w:left="1701" w:right="567" w:hanging="567"/>
        <w:rPr>
          <w:b/>
          <w:snapToGrid w:val="0"/>
          <w:sz w:val="22"/>
          <w:szCs w:val="22"/>
        </w:rPr>
      </w:pPr>
      <w:r w:rsidRPr="009070B7">
        <w:rPr>
          <w:b/>
          <w:snapToGrid w:val="0"/>
          <w:sz w:val="22"/>
          <w:szCs w:val="22"/>
        </w:rPr>
        <w:t>B.</w:t>
      </w:r>
      <w:r w:rsidRPr="009070B7">
        <w:rPr>
          <w:b/>
          <w:snapToGrid w:val="0"/>
          <w:sz w:val="22"/>
          <w:szCs w:val="22"/>
        </w:rPr>
        <w:tab/>
        <w:t>TIEKIMO IR VARTOJIMO SĄLYGOS AR APRIBOJIMAI</w:t>
      </w:r>
    </w:p>
    <w:p w:rsidR="00724294" w:rsidRDefault="00724294" w:rsidP="009070B7">
      <w:pPr>
        <w:widowControl w:val="0"/>
        <w:tabs>
          <w:tab w:val="left" w:pos="567"/>
        </w:tabs>
        <w:ind w:right="-1"/>
        <w:rPr>
          <w:snapToGrid w:val="0"/>
          <w:sz w:val="22"/>
          <w:szCs w:val="22"/>
        </w:rPr>
      </w:pPr>
    </w:p>
    <w:p w:rsidR="009070B7" w:rsidRPr="009070B7" w:rsidRDefault="009070B7" w:rsidP="009070B7">
      <w:pPr>
        <w:widowControl w:val="0"/>
        <w:tabs>
          <w:tab w:val="left" w:pos="540"/>
        </w:tabs>
        <w:ind w:left="1620" w:right="-1" w:hanging="540"/>
        <w:rPr>
          <w:snapToGrid w:val="0"/>
          <w:sz w:val="22"/>
          <w:szCs w:val="22"/>
        </w:rPr>
      </w:pPr>
      <w:r w:rsidRPr="009070B7">
        <w:rPr>
          <w:b/>
          <w:sz w:val="22"/>
          <w:szCs w:val="22"/>
        </w:rPr>
        <w:t>D.</w:t>
      </w:r>
      <w:r w:rsidRPr="009070B7">
        <w:rPr>
          <w:b/>
          <w:sz w:val="22"/>
          <w:szCs w:val="22"/>
        </w:rPr>
        <w:tab/>
        <w:t>SĄLYGOS IR APRIBOJIMAI, SKIRTI SAUGIAM IR VEIKSMINGAM VAISTINIO PREPARATO VARTOJIMUI UŽTIKRINTI</w:t>
      </w:r>
    </w:p>
    <w:p w:rsidR="009070B7" w:rsidRPr="009070B7" w:rsidRDefault="009070B7" w:rsidP="009070B7">
      <w:pPr>
        <w:widowControl w:val="0"/>
        <w:tabs>
          <w:tab w:val="left" w:pos="567"/>
        </w:tabs>
        <w:ind w:left="567" w:hanging="567"/>
        <w:rPr>
          <w:b/>
          <w:snapToGrid w:val="0"/>
          <w:sz w:val="22"/>
          <w:szCs w:val="22"/>
        </w:rPr>
      </w:pPr>
      <w:r w:rsidRPr="009070B7">
        <w:rPr>
          <w:snapToGrid w:val="0"/>
          <w:sz w:val="22"/>
          <w:szCs w:val="22"/>
        </w:rPr>
        <w:br w:type="page"/>
      </w:r>
      <w:r w:rsidRPr="009070B7">
        <w:rPr>
          <w:b/>
          <w:snapToGrid w:val="0"/>
          <w:sz w:val="22"/>
          <w:szCs w:val="22"/>
        </w:rPr>
        <w:lastRenderedPageBreak/>
        <w:t>A.</w:t>
      </w:r>
      <w:r w:rsidRPr="009070B7">
        <w:rPr>
          <w:b/>
          <w:snapToGrid w:val="0"/>
          <w:sz w:val="22"/>
          <w:szCs w:val="22"/>
        </w:rPr>
        <w:tab/>
        <w:t>GAMINTOJAS ATSAKINGAS UŽ SERIJŲ IŠLEIDIMĄ</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z w:val="22"/>
          <w:szCs w:val="22"/>
          <w:u w:val="single"/>
          <w:lang w:eastAsia="lt-LT"/>
        </w:rPr>
      </w:pPr>
      <w:r w:rsidRPr="009070B7">
        <w:rPr>
          <w:sz w:val="22"/>
          <w:szCs w:val="22"/>
          <w:u w:val="single"/>
          <w:lang w:eastAsia="lt-LT"/>
        </w:rPr>
        <w:t>Gamintojo, atsakingo už serijų išleidimą, pavadinimas ir adresas</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K</w:t>
      </w:r>
      <w:r w:rsidR="00564512">
        <w:rPr>
          <w:sz w:val="22"/>
          <w:szCs w:val="22"/>
          <w:lang w:eastAsia="lt-LT"/>
        </w:rPr>
        <w:t>RKA</w:t>
      </w:r>
      <w:r w:rsidRPr="009070B7">
        <w:rPr>
          <w:sz w:val="22"/>
          <w:szCs w:val="22"/>
          <w:lang w:eastAsia="lt-LT"/>
        </w:rPr>
        <w:t>, d.d., Novo mesto, Šmarješka cesta 6, 8501 Novo mesto, Slovėnija</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ind w:left="567" w:hanging="567"/>
        <w:rPr>
          <w:snapToGrid w:val="0"/>
          <w:sz w:val="22"/>
          <w:szCs w:val="22"/>
        </w:rPr>
      </w:pPr>
      <w:r w:rsidRPr="009070B7">
        <w:rPr>
          <w:b/>
          <w:noProof/>
          <w:snapToGrid w:val="0"/>
          <w:sz w:val="22"/>
          <w:szCs w:val="22"/>
        </w:rPr>
        <w:t>B.</w:t>
      </w:r>
      <w:r w:rsidRPr="009070B7">
        <w:rPr>
          <w:b/>
          <w:snapToGrid w:val="0"/>
          <w:sz w:val="22"/>
          <w:szCs w:val="22"/>
        </w:rPr>
        <w:tab/>
      </w:r>
      <w:r w:rsidRPr="009070B7">
        <w:rPr>
          <w:b/>
          <w:noProof/>
          <w:snapToGrid w:val="0"/>
          <w:sz w:val="22"/>
          <w:szCs w:val="22"/>
        </w:rPr>
        <w:t>TIEKIMO IR VARTOJIMO SĄLYGOS AR APRIBOJIMAI</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r w:rsidRPr="009070B7">
        <w:rPr>
          <w:snapToGrid w:val="0"/>
          <w:sz w:val="22"/>
          <w:szCs w:val="22"/>
        </w:rPr>
        <w:t>Receptinis vaistinis preparatas.</w:t>
      </w:r>
    </w:p>
    <w:p w:rsidR="009070B7" w:rsidRPr="009070B7" w:rsidRDefault="009070B7" w:rsidP="009070B7">
      <w:pPr>
        <w:widowControl w:val="0"/>
        <w:tabs>
          <w:tab w:val="left" w:pos="5954"/>
          <w:tab w:val="left" w:pos="6237"/>
          <w:tab w:val="left" w:pos="6663"/>
          <w:tab w:val="left" w:pos="6946"/>
        </w:tabs>
        <w:rPr>
          <w:snapToGrid w:val="0"/>
          <w:sz w:val="22"/>
          <w:szCs w:val="22"/>
        </w:rPr>
      </w:pPr>
    </w:p>
    <w:p w:rsidR="009070B7" w:rsidRPr="009070B7" w:rsidRDefault="009070B7" w:rsidP="009070B7">
      <w:pPr>
        <w:widowControl w:val="0"/>
        <w:tabs>
          <w:tab w:val="left" w:pos="5954"/>
          <w:tab w:val="left" w:pos="6237"/>
          <w:tab w:val="left" w:pos="6663"/>
          <w:tab w:val="left" w:pos="6946"/>
        </w:tabs>
        <w:rPr>
          <w:snapToGrid w:val="0"/>
          <w:sz w:val="22"/>
          <w:szCs w:val="22"/>
        </w:rPr>
      </w:pPr>
    </w:p>
    <w:p w:rsidR="009070B7" w:rsidRPr="009070B7" w:rsidRDefault="009070B7" w:rsidP="009070B7">
      <w:pPr>
        <w:tabs>
          <w:tab w:val="left" w:pos="567"/>
        </w:tabs>
        <w:ind w:left="567" w:hanging="567"/>
        <w:rPr>
          <w:b/>
          <w:sz w:val="22"/>
          <w:szCs w:val="22"/>
        </w:rPr>
      </w:pPr>
      <w:r w:rsidRPr="009070B7">
        <w:rPr>
          <w:b/>
          <w:sz w:val="22"/>
          <w:szCs w:val="22"/>
        </w:rPr>
        <w:t>D.</w:t>
      </w:r>
      <w:r w:rsidRPr="009070B7">
        <w:rPr>
          <w:b/>
          <w:sz w:val="22"/>
          <w:szCs w:val="22"/>
        </w:rPr>
        <w:tab/>
        <w:t>SĄLYGOS IR APRIBOJIMAI, SKIRTI SAUGIAM IR VEIKSMINGAM VAISTINIO PREPARATO VARTOJIMUI UŽTIKRINTI</w:t>
      </w:r>
    </w:p>
    <w:p w:rsidR="009070B7" w:rsidRPr="009070B7" w:rsidRDefault="009070B7" w:rsidP="009070B7">
      <w:pPr>
        <w:widowControl w:val="0"/>
        <w:tabs>
          <w:tab w:val="left" w:pos="5954"/>
          <w:tab w:val="left" w:pos="6237"/>
          <w:tab w:val="left" w:pos="6663"/>
          <w:tab w:val="left" w:pos="6946"/>
        </w:tabs>
        <w:jc w:val="center"/>
        <w:rPr>
          <w:snapToGrid w:val="0"/>
          <w:sz w:val="22"/>
          <w:szCs w:val="22"/>
        </w:rPr>
      </w:pPr>
    </w:p>
    <w:p w:rsidR="009070B7" w:rsidRPr="009070B7" w:rsidRDefault="009070B7" w:rsidP="009070B7">
      <w:pPr>
        <w:rPr>
          <w:b/>
          <w:sz w:val="22"/>
          <w:szCs w:val="22"/>
        </w:rPr>
      </w:pPr>
      <w:r w:rsidRPr="009070B7">
        <w:rPr>
          <w:b/>
          <w:sz w:val="22"/>
          <w:szCs w:val="22"/>
        </w:rPr>
        <w:t>Įpareigojimas vykdyti poregistracines užduotis:</w:t>
      </w:r>
    </w:p>
    <w:p w:rsidR="009070B7" w:rsidRPr="009070B7" w:rsidRDefault="009070B7" w:rsidP="009070B7">
      <w:pPr>
        <w:ind w:left="360" w:firstLine="720"/>
        <w:rPr>
          <w:b/>
          <w:sz w:val="22"/>
          <w:szCs w:val="22"/>
        </w:rPr>
      </w:pPr>
    </w:p>
    <w:p w:rsidR="009070B7" w:rsidRPr="009070B7" w:rsidRDefault="009070B7" w:rsidP="009070B7">
      <w:pPr>
        <w:rPr>
          <w:sz w:val="22"/>
          <w:szCs w:val="22"/>
        </w:rPr>
      </w:pPr>
      <w:r w:rsidRPr="009070B7">
        <w:rPr>
          <w:sz w:val="22"/>
          <w:szCs w:val="22"/>
        </w:rPr>
        <w:t>R</w:t>
      </w:r>
      <w:r w:rsidRPr="00D26ED5">
        <w:rPr>
          <w:sz w:val="22"/>
          <w:szCs w:val="22"/>
        </w:rPr>
        <w:t>egistruotojas</w:t>
      </w:r>
      <w:r w:rsidRPr="009070B7">
        <w:rPr>
          <w:sz w:val="22"/>
          <w:szCs w:val="22"/>
        </w:rPr>
        <w:t xml:space="preserve"> per nustatytus terminus turi įvykdyti šias užduotis:</w:t>
      </w:r>
    </w:p>
    <w:p w:rsidR="009070B7" w:rsidRPr="009070B7" w:rsidRDefault="009070B7" w:rsidP="009070B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3"/>
        <w:gridCol w:w="1918"/>
      </w:tblGrid>
      <w:tr w:rsidR="009070B7" w:rsidRPr="009070B7" w:rsidTr="00A250B1">
        <w:tc>
          <w:tcPr>
            <w:tcW w:w="7338" w:type="dxa"/>
          </w:tcPr>
          <w:p w:rsidR="009070B7" w:rsidRPr="009070B7" w:rsidRDefault="009070B7" w:rsidP="00A250B1">
            <w:pPr>
              <w:jc w:val="center"/>
              <w:rPr>
                <w:sz w:val="22"/>
                <w:szCs w:val="22"/>
              </w:rPr>
            </w:pPr>
            <w:r w:rsidRPr="009070B7">
              <w:rPr>
                <w:sz w:val="22"/>
                <w:szCs w:val="22"/>
              </w:rPr>
              <w:t>Aprašymas</w:t>
            </w:r>
          </w:p>
        </w:tc>
        <w:tc>
          <w:tcPr>
            <w:tcW w:w="1948" w:type="dxa"/>
          </w:tcPr>
          <w:p w:rsidR="009070B7" w:rsidRPr="009070B7" w:rsidRDefault="009070B7" w:rsidP="00A250B1">
            <w:pPr>
              <w:jc w:val="center"/>
              <w:rPr>
                <w:sz w:val="22"/>
                <w:szCs w:val="22"/>
              </w:rPr>
            </w:pPr>
            <w:r w:rsidRPr="009070B7">
              <w:rPr>
                <w:sz w:val="22"/>
                <w:szCs w:val="22"/>
              </w:rPr>
              <w:t>Terminas</w:t>
            </w:r>
          </w:p>
        </w:tc>
      </w:tr>
      <w:tr w:rsidR="009070B7" w:rsidRPr="009070B7" w:rsidTr="00A250B1">
        <w:trPr>
          <w:trHeight w:val="715"/>
        </w:trPr>
        <w:tc>
          <w:tcPr>
            <w:tcW w:w="7338" w:type="dxa"/>
          </w:tcPr>
          <w:p w:rsidR="00724294" w:rsidRDefault="009070B7" w:rsidP="00A250B1">
            <w:pPr>
              <w:rPr>
                <w:sz w:val="22"/>
                <w:szCs w:val="22"/>
              </w:rPr>
            </w:pPr>
            <w:r w:rsidRPr="009070B7">
              <w:rPr>
                <w:sz w:val="22"/>
                <w:szCs w:val="22"/>
              </w:rPr>
              <w:t>1. Veikliosios medžiagos sukralfato specifikacijoje kokybinius parametrus vietoj USP kontroliuoti pagal Ph. Eur. 2011:1796 monografijos reikalavimus.</w:t>
            </w:r>
          </w:p>
          <w:p w:rsidR="009070B7" w:rsidRPr="009070B7" w:rsidRDefault="009070B7" w:rsidP="00A250B1">
            <w:pPr>
              <w:rPr>
                <w:sz w:val="22"/>
                <w:szCs w:val="22"/>
              </w:rPr>
            </w:pPr>
          </w:p>
        </w:tc>
        <w:tc>
          <w:tcPr>
            <w:tcW w:w="1948" w:type="dxa"/>
          </w:tcPr>
          <w:p w:rsidR="009070B7" w:rsidRPr="009070B7" w:rsidRDefault="009070B7" w:rsidP="00310FCF">
            <w:pPr>
              <w:rPr>
                <w:sz w:val="22"/>
                <w:szCs w:val="22"/>
              </w:rPr>
            </w:pPr>
            <w:r w:rsidRPr="009070B7">
              <w:rPr>
                <w:sz w:val="22"/>
                <w:szCs w:val="22"/>
              </w:rPr>
              <w:t>201</w:t>
            </w:r>
            <w:r w:rsidR="00583A00">
              <w:rPr>
                <w:sz w:val="22"/>
                <w:szCs w:val="22"/>
              </w:rPr>
              <w:t>7</w:t>
            </w:r>
            <w:r w:rsidR="00310FCF">
              <w:rPr>
                <w:sz w:val="22"/>
                <w:szCs w:val="22"/>
              </w:rPr>
              <w:t xml:space="preserve"> m. pabaiga</w:t>
            </w:r>
          </w:p>
        </w:tc>
      </w:tr>
    </w:tbl>
    <w:p w:rsidR="009070B7" w:rsidRPr="009070B7" w:rsidRDefault="009070B7" w:rsidP="009070B7">
      <w:pPr>
        <w:widowControl w:val="0"/>
        <w:tabs>
          <w:tab w:val="left" w:pos="5954"/>
          <w:tab w:val="left" w:pos="6237"/>
          <w:tab w:val="left" w:pos="6663"/>
          <w:tab w:val="left" w:pos="6946"/>
        </w:tabs>
        <w:jc w:val="center"/>
        <w:rPr>
          <w:rFonts w:eastAsia="SimSun"/>
          <w:b/>
          <w:sz w:val="22"/>
          <w:szCs w:val="22"/>
        </w:rPr>
      </w:pPr>
      <w:r w:rsidRPr="009070B7">
        <w:rPr>
          <w:snapToGrid w:val="0"/>
          <w:sz w:val="22"/>
          <w:szCs w:val="22"/>
        </w:rPr>
        <w:br w:type="page"/>
      </w:r>
    </w:p>
    <w:p w:rsidR="009070B7" w:rsidRPr="009070B7" w:rsidRDefault="009070B7" w:rsidP="009070B7">
      <w:pPr>
        <w:widowControl w:val="0"/>
        <w:tabs>
          <w:tab w:val="left" w:pos="5954"/>
          <w:tab w:val="left" w:pos="6237"/>
          <w:tab w:val="left" w:pos="6663"/>
          <w:tab w:val="left" w:pos="6946"/>
        </w:tabs>
        <w:jc w:val="center"/>
        <w:rPr>
          <w:rFonts w:eastAsia="SimSun"/>
          <w:b/>
          <w:sz w:val="22"/>
          <w:szCs w:val="22"/>
        </w:rPr>
      </w:pPr>
    </w:p>
    <w:p w:rsidR="009070B7" w:rsidRPr="009070B7" w:rsidRDefault="009070B7" w:rsidP="009070B7">
      <w:pPr>
        <w:widowControl w:val="0"/>
        <w:tabs>
          <w:tab w:val="left" w:pos="5954"/>
          <w:tab w:val="left" w:pos="6237"/>
          <w:tab w:val="left" w:pos="6663"/>
          <w:tab w:val="left" w:pos="6946"/>
        </w:tabs>
        <w:jc w:val="center"/>
        <w:rPr>
          <w:rFonts w:eastAsia="SimSun"/>
          <w:b/>
          <w:sz w:val="22"/>
          <w:szCs w:val="22"/>
        </w:rPr>
      </w:pPr>
    </w:p>
    <w:p w:rsidR="009070B7" w:rsidRPr="009070B7" w:rsidRDefault="009070B7" w:rsidP="009070B7">
      <w:pPr>
        <w:widowControl w:val="0"/>
        <w:tabs>
          <w:tab w:val="left" w:pos="5954"/>
          <w:tab w:val="left" w:pos="6237"/>
          <w:tab w:val="left" w:pos="6663"/>
          <w:tab w:val="left" w:pos="6946"/>
        </w:tabs>
        <w:jc w:val="center"/>
        <w:rPr>
          <w:rFonts w:eastAsia="SimSun"/>
          <w:b/>
          <w:sz w:val="22"/>
          <w:szCs w:val="22"/>
        </w:rPr>
      </w:pPr>
    </w:p>
    <w:p w:rsidR="009070B7" w:rsidRPr="009070B7" w:rsidRDefault="009070B7" w:rsidP="009070B7">
      <w:pPr>
        <w:widowControl w:val="0"/>
        <w:tabs>
          <w:tab w:val="left" w:pos="5954"/>
          <w:tab w:val="left" w:pos="6237"/>
          <w:tab w:val="left" w:pos="6663"/>
          <w:tab w:val="left" w:pos="6946"/>
        </w:tabs>
        <w:jc w:val="center"/>
        <w:rPr>
          <w:rFonts w:eastAsia="SimSun"/>
          <w:b/>
          <w:sz w:val="22"/>
          <w:szCs w:val="22"/>
        </w:rPr>
      </w:pPr>
    </w:p>
    <w:p w:rsidR="009070B7" w:rsidRPr="009070B7" w:rsidRDefault="009070B7" w:rsidP="009070B7">
      <w:pPr>
        <w:widowControl w:val="0"/>
        <w:tabs>
          <w:tab w:val="left" w:pos="5954"/>
          <w:tab w:val="left" w:pos="6237"/>
          <w:tab w:val="left" w:pos="6663"/>
          <w:tab w:val="left" w:pos="6946"/>
        </w:tabs>
        <w:jc w:val="center"/>
        <w:rPr>
          <w:rFonts w:eastAsia="SimSun"/>
          <w:b/>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567"/>
        </w:tabs>
        <w:jc w:val="center"/>
        <w:outlineLvl w:val="1"/>
        <w:rPr>
          <w:b/>
          <w:snapToGrid w:val="0"/>
          <w:sz w:val="22"/>
          <w:szCs w:val="22"/>
          <w:lang w:eastAsia="x-none"/>
        </w:rPr>
      </w:pPr>
      <w:r w:rsidRPr="009070B7">
        <w:rPr>
          <w:b/>
          <w:bCs/>
          <w:iCs/>
          <w:snapToGrid w:val="0"/>
          <w:sz w:val="22"/>
          <w:szCs w:val="22"/>
          <w:lang w:eastAsia="x-none"/>
        </w:rPr>
        <w:t>III PRIEDAS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jc w:val="center"/>
        <w:outlineLvl w:val="1"/>
        <w:rPr>
          <w:b/>
          <w:snapToGrid w:val="0"/>
          <w:sz w:val="22"/>
          <w:szCs w:val="22"/>
          <w:lang w:eastAsia="x-none"/>
        </w:rPr>
      </w:pPr>
      <w:r w:rsidRPr="009070B7">
        <w:rPr>
          <w:b/>
          <w:bCs/>
          <w:iCs/>
          <w:snapToGrid w:val="0"/>
          <w:sz w:val="22"/>
          <w:szCs w:val="22"/>
          <w:lang w:eastAsia="x-none"/>
        </w:rPr>
        <w:t>ŽENKLINIMAS IR PAKUOTĖS LAPELIS</w:t>
      </w:r>
    </w:p>
    <w:p w:rsidR="009070B7" w:rsidRPr="009070B7" w:rsidRDefault="009070B7" w:rsidP="009070B7">
      <w:pPr>
        <w:widowControl w:val="0"/>
        <w:tabs>
          <w:tab w:val="left" w:pos="567"/>
        </w:tabs>
        <w:jc w:val="center"/>
        <w:rPr>
          <w:snapToGrid w:val="0"/>
          <w:sz w:val="22"/>
          <w:szCs w:val="22"/>
        </w:rPr>
      </w:pPr>
      <w:r w:rsidRPr="009070B7">
        <w:rPr>
          <w:snapToGrid w:val="0"/>
          <w:sz w:val="22"/>
          <w:szCs w:val="22"/>
        </w:rPr>
        <w:br w:type="page"/>
      </w: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rPr>
          <w:snapToGrid w:val="0"/>
          <w:sz w:val="22"/>
          <w:szCs w:val="22"/>
        </w:rPr>
      </w:pPr>
    </w:p>
    <w:p w:rsidR="009070B7" w:rsidRPr="009070B7" w:rsidRDefault="009070B7" w:rsidP="009070B7">
      <w:pPr>
        <w:widowControl w:val="0"/>
        <w:tabs>
          <w:tab w:val="left" w:pos="567"/>
        </w:tabs>
        <w:jc w:val="center"/>
        <w:outlineLvl w:val="1"/>
        <w:rPr>
          <w:b/>
          <w:snapToGrid w:val="0"/>
          <w:sz w:val="22"/>
          <w:szCs w:val="22"/>
          <w:lang w:eastAsia="x-none"/>
        </w:rPr>
      </w:pPr>
      <w:r w:rsidRPr="009070B7">
        <w:rPr>
          <w:b/>
          <w:bCs/>
          <w:iCs/>
          <w:snapToGrid w:val="0"/>
          <w:sz w:val="22"/>
          <w:szCs w:val="22"/>
          <w:lang w:eastAsia="x-none"/>
        </w:rPr>
        <w:t>A. ŽENKLINIMAS</w:t>
      </w:r>
    </w:p>
    <w:p w:rsidR="009070B7" w:rsidRPr="009070B7" w:rsidRDefault="009070B7" w:rsidP="009070B7">
      <w:pPr>
        <w:widowControl w:val="0"/>
        <w:tabs>
          <w:tab w:val="left" w:pos="567"/>
        </w:tabs>
        <w:rPr>
          <w:snapToGrid w:val="0"/>
          <w:sz w:val="22"/>
          <w:szCs w:val="22"/>
        </w:rPr>
      </w:pPr>
      <w:r w:rsidRPr="009070B7">
        <w:rPr>
          <w:snapToGrid w:val="0"/>
          <w:sz w:val="22"/>
          <w:szCs w:val="22"/>
        </w:rPr>
        <w:br w:type="page"/>
      </w: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9070B7">
        <w:rPr>
          <w:b/>
          <w:noProof/>
          <w:snapToGrid w:val="0"/>
          <w:sz w:val="22"/>
          <w:szCs w:val="22"/>
        </w:rPr>
        <w:lastRenderedPageBreak/>
        <w:t>INFORMACIJA ANT IŠORINĖS PAKUOTĖS</w:t>
      </w: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9070B7">
        <w:rPr>
          <w:b/>
          <w:sz w:val="22"/>
          <w:szCs w:val="22"/>
        </w:rPr>
        <w:t>DĖŽUTĖ</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070B7">
        <w:rPr>
          <w:b/>
          <w:snapToGrid w:val="0"/>
          <w:sz w:val="22"/>
          <w:szCs w:val="22"/>
        </w:rPr>
        <w:t>1.</w:t>
      </w:r>
      <w:r w:rsidRPr="009070B7">
        <w:rPr>
          <w:b/>
          <w:snapToGrid w:val="0"/>
          <w:sz w:val="22"/>
          <w:szCs w:val="22"/>
        </w:rPr>
        <w:tab/>
      </w:r>
      <w:r w:rsidRPr="009070B7">
        <w:rPr>
          <w:b/>
          <w:caps/>
          <w:noProof/>
          <w:snapToGrid w:val="0"/>
          <w:sz w:val="22"/>
          <w:szCs w:val="22"/>
        </w:rPr>
        <w:t>VAISTINIO</w:t>
      </w:r>
      <w:r w:rsidRPr="009070B7">
        <w:rPr>
          <w:b/>
          <w:noProof/>
          <w:snapToGrid w:val="0"/>
          <w:sz w:val="22"/>
          <w:szCs w:val="22"/>
        </w:rPr>
        <w:t xml:space="preserve"> PREPARATO PAVADINIMAS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r w:rsidRPr="009070B7">
        <w:rPr>
          <w:snapToGrid w:val="0"/>
          <w:sz w:val="22"/>
          <w:szCs w:val="22"/>
        </w:rPr>
        <w:t>Venter 1 g tabletės</w:t>
      </w:r>
    </w:p>
    <w:p w:rsidR="009070B7" w:rsidRPr="009070B7" w:rsidRDefault="009070B7" w:rsidP="009070B7">
      <w:pPr>
        <w:widowControl w:val="0"/>
        <w:tabs>
          <w:tab w:val="left" w:pos="567"/>
        </w:tabs>
        <w:rPr>
          <w:snapToGrid w:val="0"/>
          <w:sz w:val="22"/>
          <w:szCs w:val="22"/>
        </w:rPr>
      </w:pPr>
      <w:r w:rsidRPr="009070B7">
        <w:rPr>
          <w:snapToGrid w:val="0"/>
          <w:sz w:val="22"/>
          <w:szCs w:val="22"/>
        </w:rPr>
        <w:t>Sukralfatas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napToGrid w:val="0"/>
          <w:sz w:val="22"/>
          <w:szCs w:val="22"/>
        </w:rPr>
      </w:pPr>
      <w:r w:rsidRPr="009070B7">
        <w:rPr>
          <w:b/>
          <w:snapToGrid w:val="0"/>
          <w:sz w:val="22"/>
          <w:szCs w:val="22"/>
        </w:rPr>
        <w:t>2.</w:t>
      </w:r>
      <w:r w:rsidRPr="009070B7">
        <w:rPr>
          <w:b/>
          <w:snapToGrid w:val="0"/>
          <w:sz w:val="22"/>
          <w:szCs w:val="22"/>
        </w:rPr>
        <w:tab/>
      </w:r>
      <w:r w:rsidRPr="009070B7">
        <w:rPr>
          <w:b/>
          <w:noProof/>
          <w:snapToGrid w:val="0"/>
          <w:sz w:val="22"/>
          <w:szCs w:val="22"/>
        </w:rPr>
        <w:t>VEIKLIOJI MEDŽIAGA IR JOS KIEKIS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r w:rsidRPr="009070B7">
        <w:rPr>
          <w:snapToGrid w:val="0"/>
          <w:sz w:val="22"/>
          <w:szCs w:val="22"/>
        </w:rPr>
        <w:t>Vienoje tabletėje yra 1 g sukralfato.</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070B7">
        <w:rPr>
          <w:b/>
          <w:snapToGrid w:val="0"/>
          <w:sz w:val="22"/>
          <w:szCs w:val="22"/>
        </w:rPr>
        <w:t>3.</w:t>
      </w:r>
      <w:r w:rsidRPr="009070B7">
        <w:rPr>
          <w:b/>
          <w:snapToGrid w:val="0"/>
          <w:sz w:val="22"/>
          <w:szCs w:val="22"/>
        </w:rPr>
        <w:tab/>
      </w:r>
      <w:r w:rsidRPr="009070B7">
        <w:rPr>
          <w:b/>
          <w:noProof/>
          <w:snapToGrid w:val="0"/>
          <w:sz w:val="22"/>
          <w:szCs w:val="22"/>
        </w:rPr>
        <w:t>PAGALBINIŲ MEDŽIAGŲ SĄRAŠAS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070B7">
        <w:rPr>
          <w:b/>
          <w:snapToGrid w:val="0"/>
          <w:sz w:val="22"/>
          <w:szCs w:val="22"/>
        </w:rPr>
        <w:t>4.</w:t>
      </w:r>
      <w:r w:rsidRPr="009070B7">
        <w:rPr>
          <w:b/>
          <w:snapToGrid w:val="0"/>
          <w:sz w:val="22"/>
          <w:szCs w:val="22"/>
        </w:rPr>
        <w:tab/>
      </w:r>
      <w:r w:rsidRPr="009070B7">
        <w:rPr>
          <w:b/>
          <w:noProof/>
          <w:snapToGrid w:val="0"/>
          <w:sz w:val="22"/>
          <w:szCs w:val="22"/>
        </w:rPr>
        <w:t>FARMACINĖ FORMA IR KIEKIS PAKUOTĖJE</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r w:rsidRPr="009070B7">
        <w:rPr>
          <w:snapToGrid w:val="0"/>
          <w:sz w:val="22"/>
          <w:szCs w:val="22"/>
          <w:highlight w:val="lightGray"/>
        </w:rPr>
        <w:t>Tabletė</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r w:rsidRPr="009070B7">
        <w:rPr>
          <w:snapToGrid w:val="0"/>
          <w:sz w:val="22"/>
          <w:szCs w:val="22"/>
        </w:rPr>
        <w:t>50 tablečių</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napToGrid w:val="0"/>
          <w:sz w:val="22"/>
          <w:szCs w:val="22"/>
        </w:rPr>
      </w:pPr>
      <w:r w:rsidRPr="009070B7">
        <w:rPr>
          <w:b/>
          <w:snapToGrid w:val="0"/>
          <w:sz w:val="22"/>
          <w:szCs w:val="22"/>
        </w:rPr>
        <w:t>5.</w:t>
      </w:r>
      <w:r w:rsidRPr="009070B7">
        <w:rPr>
          <w:b/>
          <w:snapToGrid w:val="0"/>
          <w:sz w:val="22"/>
          <w:szCs w:val="22"/>
        </w:rPr>
        <w:tab/>
      </w:r>
      <w:r w:rsidRPr="009070B7">
        <w:rPr>
          <w:b/>
          <w:noProof/>
          <w:snapToGrid w:val="0"/>
          <w:sz w:val="22"/>
          <w:szCs w:val="22"/>
        </w:rPr>
        <w:t>VARTOJIMO METODAS IR BŪDAS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r w:rsidRPr="009070B7">
        <w:rPr>
          <w:snapToGrid w:val="0"/>
          <w:sz w:val="22"/>
          <w:szCs w:val="22"/>
        </w:rPr>
        <w:t>Vartoti per burną.</w:t>
      </w:r>
    </w:p>
    <w:p w:rsidR="009070B7" w:rsidRPr="009070B7" w:rsidRDefault="009070B7" w:rsidP="009070B7">
      <w:pPr>
        <w:widowControl w:val="0"/>
        <w:tabs>
          <w:tab w:val="left" w:pos="567"/>
        </w:tabs>
        <w:rPr>
          <w:snapToGrid w:val="0"/>
          <w:sz w:val="22"/>
          <w:szCs w:val="22"/>
        </w:rPr>
      </w:pPr>
      <w:r w:rsidRPr="009070B7">
        <w:rPr>
          <w:noProof/>
          <w:snapToGrid w:val="0"/>
          <w:sz w:val="22"/>
          <w:szCs w:val="22"/>
        </w:rPr>
        <w:t>Prieš vartojimą perskaitykite pakuotės lapelį.</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070B7">
        <w:rPr>
          <w:b/>
          <w:snapToGrid w:val="0"/>
          <w:sz w:val="22"/>
          <w:szCs w:val="22"/>
        </w:rPr>
        <w:t>6.</w:t>
      </w:r>
      <w:r w:rsidRPr="009070B7">
        <w:rPr>
          <w:b/>
          <w:snapToGrid w:val="0"/>
          <w:sz w:val="22"/>
          <w:szCs w:val="22"/>
        </w:rPr>
        <w:tab/>
      </w:r>
      <w:r w:rsidRPr="009070B7">
        <w:rPr>
          <w:b/>
          <w:noProof/>
          <w:snapToGrid w:val="0"/>
          <w:sz w:val="22"/>
          <w:szCs w:val="22"/>
        </w:rPr>
        <w:t>SPECIALUS ĮSPĖJIMAS, KAD VAISTINĮ PREPARATĄ BŪTINA LAIKYTI VAIKAMS NEPASTEBIMOJE IR NEPASIEKIAMOJE VIETOJE</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r w:rsidRPr="009070B7">
        <w:rPr>
          <w:noProof/>
          <w:snapToGrid w:val="0"/>
          <w:sz w:val="22"/>
          <w:szCs w:val="22"/>
        </w:rPr>
        <w:t>Laikyti vaikams nepastebimoje ir nepasiekiamoje vietoje.</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070B7">
        <w:rPr>
          <w:b/>
          <w:snapToGrid w:val="0"/>
          <w:sz w:val="22"/>
          <w:szCs w:val="22"/>
        </w:rPr>
        <w:t>7.</w:t>
      </w:r>
      <w:r w:rsidRPr="009070B7">
        <w:rPr>
          <w:b/>
          <w:snapToGrid w:val="0"/>
          <w:sz w:val="22"/>
          <w:szCs w:val="22"/>
        </w:rPr>
        <w:tab/>
      </w:r>
      <w:r w:rsidRPr="009070B7">
        <w:rPr>
          <w:b/>
          <w:noProof/>
          <w:snapToGrid w:val="0"/>
          <w:sz w:val="22"/>
          <w:szCs w:val="22"/>
        </w:rPr>
        <w:t>KITAS (-I) SPECIALUS (-ŪS) ĮSPĖJIMAS (-AI) (JEI REIKIA)</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070B7">
        <w:rPr>
          <w:b/>
          <w:snapToGrid w:val="0"/>
          <w:sz w:val="22"/>
          <w:szCs w:val="22"/>
        </w:rPr>
        <w:t>8.</w:t>
      </w:r>
      <w:r w:rsidRPr="009070B7">
        <w:rPr>
          <w:b/>
          <w:snapToGrid w:val="0"/>
          <w:sz w:val="22"/>
          <w:szCs w:val="22"/>
        </w:rPr>
        <w:tab/>
      </w:r>
      <w:r w:rsidRPr="009070B7">
        <w:rPr>
          <w:b/>
          <w:noProof/>
          <w:snapToGrid w:val="0"/>
          <w:sz w:val="22"/>
          <w:szCs w:val="22"/>
        </w:rPr>
        <w:t>TINKAMUMO LAIKAS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r w:rsidRPr="009070B7">
        <w:rPr>
          <w:snapToGrid w:val="0"/>
          <w:sz w:val="22"/>
          <w:szCs w:val="22"/>
        </w:rPr>
        <w:t>Tinka iki (mm/MMMM)</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070B7">
        <w:rPr>
          <w:b/>
          <w:snapToGrid w:val="0"/>
          <w:sz w:val="22"/>
          <w:szCs w:val="22"/>
        </w:rPr>
        <w:t>9.</w:t>
      </w:r>
      <w:r w:rsidRPr="009070B7">
        <w:rPr>
          <w:b/>
          <w:snapToGrid w:val="0"/>
          <w:sz w:val="22"/>
          <w:szCs w:val="22"/>
        </w:rPr>
        <w:tab/>
      </w:r>
      <w:r w:rsidRPr="009070B7">
        <w:rPr>
          <w:b/>
          <w:noProof/>
          <w:snapToGrid w:val="0"/>
          <w:sz w:val="22"/>
          <w:szCs w:val="22"/>
        </w:rPr>
        <w:t>SPECIALIOS LAIKYMO SĄLYGOS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r w:rsidRPr="009070B7">
        <w:rPr>
          <w:snapToGrid w:val="0"/>
          <w:sz w:val="22"/>
          <w:szCs w:val="22"/>
        </w:rPr>
        <w:t>Laikyti ne aukštesnėje kaip 25°C temperatūroje.</w:t>
      </w:r>
    </w:p>
    <w:p w:rsidR="009070B7" w:rsidRPr="009070B7" w:rsidRDefault="009070B7" w:rsidP="009070B7">
      <w:pPr>
        <w:widowControl w:val="0"/>
        <w:tabs>
          <w:tab w:val="left" w:pos="567"/>
        </w:tabs>
        <w:rPr>
          <w:snapToGrid w:val="0"/>
          <w:sz w:val="22"/>
          <w:szCs w:val="22"/>
        </w:rPr>
      </w:pPr>
      <w:r w:rsidRPr="009070B7">
        <w:rPr>
          <w:snapToGrid w:val="0"/>
          <w:sz w:val="22"/>
          <w:szCs w:val="22"/>
        </w:rPr>
        <w:t xml:space="preserve">Laikyti gamintojo pakuotėje, kad </w:t>
      </w:r>
      <w:r w:rsidR="0018005E">
        <w:rPr>
          <w:snapToGrid w:val="0"/>
          <w:sz w:val="22"/>
          <w:szCs w:val="22"/>
        </w:rPr>
        <w:t>vaistas</w:t>
      </w:r>
      <w:r w:rsidRPr="009070B7">
        <w:rPr>
          <w:snapToGrid w:val="0"/>
          <w:sz w:val="22"/>
          <w:szCs w:val="22"/>
        </w:rPr>
        <w:t xml:space="preserve"> būtų apsaugotas nuo drėgmės.</w:t>
      </w:r>
    </w:p>
    <w:p w:rsidR="009070B7" w:rsidRPr="009070B7" w:rsidRDefault="009070B7" w:rsidP="009070B7">
      <w:pPr>
        <w:widowControl w:val="0"/>
        <w:tabs>
          <w:tab w:val="left" w:pos="567"/>
        </w:tabs>
        <w:rPr>
          <w:rFonts w:eastAsia="SimSun"/>
          <w:sz w:val="22"/>
          <w:szCs w:val="22"/>
          <w:lang w:eastAsia="x-none"/>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070B7">
        <w:rPr>
          <w:b/>
          <w:snapToGrid w:val="0"/>
          <w:sz w:val="22"/>
          <w:szCs w:val="22"/>
        </w:rPr>
        <w:t>10.</w:t>
      </w:r>
      <w:r w:rsidRPr="009070B7">
        <w:rPr>
          <w:b/>
          <w:snapToGrid w:val="0"/>
          <w:sz w:val="22"/>
          <w:szCs w:val="22"/>
        </w:rPr>
        <w:tab/>
      </w:r>
      <w:r w:rsidRPr="009070B7">
        <w:rPr>
          <w:b/>
          <w:noProof/>
          <w:snapToGrid w:val="0"/>
          <w:sz w:val="22"/>
          <w:szCs w:val="22"/>
        </w:rPr>
        <w:t>SPECIALIOS ATSARGUMO PRIEMONĖS DĖL NESUVARTOTO VAISTINIO PREPARATO AR JO ATLIEKŲ TVARKYMO (JEI REIKIA)</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070B7">
        <w:rPr>
          <w:b/>
          <w:snapToGrid w:val="0"/>
          <w:sz w:val="22"/>
          <w:szCs w:val="22"/>
        </w:rPr>
        <w:t>11.</w:t>
      </w:r>
      <w:r w:rsidRPr="009070B7">
        <w:rPr>
          <w:b/>
          <w:snapToGrid w:val="0"/>
          <w:sz w:val="22"/>
          <w:szCs w:val="22"/>
        </w:rPr>
        <w:tab/>
      </w:r>
      <w:r w:rsidRPr="00D26ED5">
        <w:rPr>
          <w:b/>
          <w:caps/>
          <w:noProof/>
          <w:snapToGrid w:val="0"/>
          <w:sz w:val="22"/>
          <w:szCs w:val="22"/>
        </w:rPr>
        <w:t>registruotojo</w:t>
      </w:r>
      <w:r w:rsidRPr="009070B7">
        <w:rPr>
          <w:b/>
          <w:caps/>
          <w:noProof/>
          <w:snapToGrid w:val="0"/>
          <w:sz w:val="22"/>
          <w:szCs w:val="22"/>
        </w:rPr>
        <w:t xml:space="preserve"> PAVADINIMAS IR ADRESAS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r w:rsidRPr="00583A00">
        <w:rPr>
          <w:snapToGrid w:val="0"/>
          <w:sz w:val="22"/>
          <w:szCs w:val="22"/>
        </w:rPr>
        <w:t>KRKA, d</w:t>
      </w:r>
      <w:r w:rsidRPr="009070B7">
        <w:rPr>
          <w:snapToGrid w:val="0"/>
          <w:sz w:val="22"/>
          <w:szCs w:val="22"/>
        </w:rPr>
        <w:t>.d., Novo mesto, Šmarješka cesta 6, 8501 Novo mesto, Slovėnija</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070B7">
        <w:rPr>
          <w:b/>
          <w:snapToGrid w:val="0"/>
          <w:sz w:val="22"/>
          <w:szCs w:val="22"/>
        </w:rPr>
        <w:t>12.</w:t>
      </w:r>
      <w:r w:rsidRPr="009070B7">
        <w:rPr>
          <w:b/>
          <w:snapToGrid w:val="0"/>
          <w:sz w:val="22"/>
          <w:szCs w:val="22"/>
        </w:rPr>
        <w:tab/>
      </w:r>
      <w:r w:rsidRPr="00693311">
        <w:rPr>
          <w:b/>
          <w:noProof/>
          <w:snapToGrid w:val="0"/>
          <w:sz w:val="22"/>
          <w:szCs w:val="22"/>
        </w:rPr>
        <w:t>R</w:t>
      </w:r>
      <w:r w:rsidRPr="00D26ED5">
        <w:rPr>
          <w:b/>
          <w:noProof/>
          <w:snapToGrid w:val="0"/>
          <w:sz w:val="22"/>
          <w:szCs w:val="22"/>
        </w:rPr>
        <w:t>EGISTRACIJOS</w:t>
      </w:r>
      <w:r w:rsidRPr="009070B7">
        <w:rPr>
          <w:b/>
          <w:noProof/>
          <w:snapToGrid w:val="0"/>
          <w:sz w:val="22"/>
          <w:szCs w:val="22"/>
        </w:rPr>
        <w:t xml:space="preserve"> PAŽYMĖJIMO NUMERIS (-IAI)</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r w:rsidRPr="009070B7">
        <w:rPr>
          <w:snapToGrid w:val="0"/>
          <w:sz w:val="22"/>
          <w:szCs w:val="22"/>
        </w:rPr>
        <w:t>LT/1/94/0473/001</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67"/>
        </w:tabs>
        <w:outlineLvl w:val="0"/>
        <w:rPr>
          <w:b/>
          <w:noProof/>
          <w:snapToGrid w:val="0"/>
          <w:sz w:val="22"/>
          <w:szCs w:val="22"/>
        </w:rPr>
      </w:pPr>
      <w:r w:rsidRPr="009070B7">
        <w:rPr>
          <w:b/>
          <w:snapToGrid w:val="0"/>
          <w:sz w:val="22"/>
          <w:szCs w:val="22"/>
        </w:rPr>
        <w:t>13.</w:t>
      </w:r>
      <w:r w:rsidRPr="009070B7">
        <w:rPr>
          <w:b/>
          <w:snapToGrid w:val="0"/>
          <w:sz w:val="22"/>
          <w:szCs w:val="22"/>
        </w:rPr>
        <w:tab/>
      </w:r>
      <w:r w:rsidRPr="009070B7">
        <w:rPr>
          <w:b/>
          <w:noProof/>
          <w:snapToGrid w:val="0"/>
          <w:sz w:val="22"/>
          <w:szCs w:val="22"/>
        </w:rPr>
        <w:t>SERIJOS NUMERIS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r w:rsidRPr="009070B7">
        <w:rPr>
          <w:snapToGrid w:val="0"/>
          <w:sz w:val="22"/>
          <w:szCs w:val="22"/>
        </w:rPr>
        <w:t>Serija</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9070B7">
        <w:rPr>
          <w:b/>
          <w:snapToGrid w:val="0"/>
          <w:sz w:val="22"/>
          <w:szCs w:val="22"/>
        </w:rPr>
        <w:t>14.</w:t>
      </w:r>
      <w:r w:rsidRPr="009070B7">
        <w:rPr>
          <w:b/>
          <w:snapToGrid w:val="0"/>
          <w:sz w:val="22"/>
          <w:szCs w:val="22"/>
        </w:rPr>
        <w:tab/>
      </w:r>
      <w:r w:rsidRPr="009070B7">
        <w:rPr>
          <w:b/>
          <w:noProof/>
          <w:snapToGrid w:val="0"/>
          <w:sz w:val="22"/>
          <w:szCs w:val="22"/>
        </w:rPr>
        <w:t>PARDAVIMO (IŠDAVIMO) TVARKA</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r w:rsidRPr="009070B7">
        <w:rPr>
          <w:snapToGrid w:val="0"/>
          <w:sz w:val="22"/>
          <w:szCs w:val="22"/>
        </w:rPr>
        <w:t xml:space="preserve">Receptinis </w:t>
      </w:r>
      <w:r w:rsidRPr="00693311">
        <w:rPr>
          <w:snapToGrid w:val="0"/>
          <w:sz w:val="22"/>
          <w:szCs w:val="22"/>
        </w:rPr>
        <w:t>vaist</w:t>
      </w:r>
      <w:r w:rsidRPr="00D26ED5">
        <w:rPr>
          <w:snapToGrid w:val="0"/>
          <w:sz w:val="22"/>
          <w:szCs w:val="22"/>
        </w:rPr>
        <w:t>as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9070B7">
        <w:rPr>
          <w:b/>
          <w:snapToGrid w:val="0"/>
          <w:sz w:val="22"/>
          <w:szCs w:val="22"/>
        </w:rPr>
        <w:t>15.</w:t>
      </w:r>
      <w:r w:rsidRPr="009070B7">
        <w:rPr>
          <w:b/>
          <w:snapToGrid w:val="0"/>
          <w:sz w:val="22"/>
          <w:szCs w:val="22"/>
        </w:rPr>
        <w:tab/>
      </w:r>
      <w:r w:rsidRPr="009070B7">
        <w:rPr>
          <w:b/>
          <w:noProof/>
          <w:snapToGrid w:val="0"/>
          <w:sz w:val="22"/>
          <w:szCs w:val="22"/>
        </w:rPr>
        <w:t>VARTOJIMO INSTRUKCIJA</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pBdr>
          <w:top w:val="single" w:sz="4" w:space="1" w:color="auto"/>
          <w:left w:val="single" w:sz="4" w:space="4" w:color="auto"/>
          <w:bottom w:val="single" w:sz="4" w:space="0" w:color="auto"/>
          <w:right w:val="single" w:sz="4" w:space="4" w:color="auto"/>
        </w:pBdr>
        <w:tabs>
          <w:tab w:val="left" w:pos="567"/>
        </w:tabs>
        <w:rPr>
          <w:snapToGrid w:val="0"/>
          <w:sz w:val="22"/>
          <w:szCs w:val="22"/>
        </w:rPr>
      </w:pPr>
      <w:r w:rsidRPr="009070B7">
        <w:rPr>
          <w:b/>
          <w:snapToGrid w:val="0"/>
          <w:sz w:val="22"/>
          <w:szCs w:val="22"/>
        </w:rPr>
        <w:t>16.</w:t>
      </w:r>
      <w:r w:rsidRPr="009070B7">
        <w:rPr>
          <w:b/>
          <w:snapToGrid w:val="0"/>
          <w:sz w:val="22"/>
          <w:szCs w:val="22"/>
        </w:rPr>
        <w:tab/>
      </w:r>
      <w:r w:rsidRPr="009070B7">
        <w:rPr>
          <w:b/>
          <w:noProof/>
          <w:snapToGrid w:val="0"/>
          <w:sz w:val="22"/>
          <w:szCs w:val="22"/>
        </w:rPr>
        <w:t>INFORMACIJA BRAILIO RAŠTU</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noProof/>
          <w:snapToGrid w:val="0"/>
          <w:sz w:val="22"/>
          <w:szCs w:val="22"/>
        </w:rPr>
      </w:pPr>
      <w:r w:rsidRPr="009070B7">
        <w:rPr>
          <w:noProof/>
          <w:snapToGrid w:val="0"/>
          <w:sz w:val="22"/>
          <w:szCs w:val="22"/>
        </w:rPr>
        <w:t>Venter</w:t>
      </w:r>
    </w:p>
    <w:p w:rsidR="009070B7" w:rsidRPr="009070B7" w:rsidRDefault="009070B7" w:rsidP="009070B7">
      <w:pPr>
        <w:widowControl w:val="0"/>
        <w:tabs>
          <w:tab w:val="left" w:pos="567"/>
        </w:tabs>
        <w:rPr>
          <w:noProof/>
          <w:snapToGrid w:val="0"/>
          <w:sz w:val="22"/>
          <w:szCs w:val="22"/>
        </w:rPr>
      </w:pPr>
    </w:p>
    <w:p w:rsidR="009070B7" w:rsidRPr="009070B7" w:rsidRDefault="009070B7" w:rsidP="009070B7">
      <w:pPr>
        <w:widowControl w:val="0"/>
        <w:tabs>
          <w:tab w:val="left" w:pos="567"/>
        </w:tabs>
        <w:rPr>
          <w:noProof/>
          <w:snapToGrid w:val="0"/>
          <w:sz w:val="22"/>
          <w:szCs w:val="22"/>
        </w:rPr>
      </w:pPr>
    </w:p>
    <w:p w:rsidR="009070B7" w:rsidRPr="009070B7" w:rsidRDefault="009070B7" w:rsidP="009070B7">
      <w:pPr>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en-GB"/>
        </w:rPr>
      </w:pPr>
      <w:r w:rsidRPr="009070B7">
        <w:rPr>
          <w:b/>
          <w:noProof/>
          <w:sz w:val="22"/>
          <w:szCs w:val="22"/>
          <w:lang w:val="en-GB"/>
        </w:rPr>
        <w:t>17.</w:t>
      </w:r>
      <w:r w:rsidRPr="009070B7">
        <w:rPr>
          <w:b/>
          <w:noProof/>
          <w:sz w:val="22"/>
          <w:szCs w:val="22"/>
          <w:lang w:val="en-GB"/>
        </w:rPr>
        <w:tab/>
        <w:t>UNIKALUS IDENTIFIKATORIUS – 2D BRŪKŠNINIS KODAS</w:t>
      </w:r>
    </w:p>
    <w:p w:rsidR="009070B7" w:rsidRPr="009070B7" w:rsidRDefault="009070B7" w:rsidP="009070B7">
      <w:pPr>
        <w:widowControl w:val="0"/>
        <w:ind w:left="539" w:hanging="539"/>
        <w:rPr>
          <w:rFonts w:eastAsia="Calibri"/>
          <w:sz w:val="22"/>
          <w:szCs w:val="22"/>
        </w:rPr>
      </w:pPr>
    </w:p>
    <w:p w:rsidR="009070B7" w:rsidRPr="009070B7" w:rsidRDefault="009070B7" w:rsidP="009070B7">
      <w:pPr>
        <w:widowControl w:val="0"/>
        <w:ind w:left="539" w:hanging="539"/>
        <w:rPr>
          <w:rFonts w:eastAsia="Calibri"/>
          <w:sz w:val="22"/>
          <w:szCs w:val="22"/>
          <w:highlight w:val="lightGray"/>
        </w:rPr>
      </w:pPr>
      <w:r w:rsidRPr="009070B7">
        <w:rPr>
          <w:rFonts w:eastAsia="Calibri"/>
          <w:sz w:val="22"/>
          <w:szCs w:val="22"/>
          <w:highlight w:val="lightGray"/>
        </w:rPr>
        <w:t>2D brūkšninis kodas su nurodytu unikaliu identifikatoriumi.</w:t>
      </w:r>
    </w:p>
    <w:p w:rsidR="009070B7" w:rsidRPr="009070B7" w:rsidRDefault="009070B7" w:rsidP="009070B7">
      <w:pPr>
        <w:widowControl w:val="0"/>
        <w:ind w:left="539" w:hanging="539"/>
        <w:rPr>
          <w:rFonts w:eastAsia="Calibri"/>
          <w:sz w:val="22"/>
          <w:szCs w:val="22"/>
        </w:rPr>
      </w:pPr>
    </w:p>
    <w:p w:rsidR="009070B7" w:rsidRPr="009070B7" w:rsidRDefault="009070B7" w:rsidP="009070B7">
      <w:pPr>
        <w:widowControl w:val="0"/>
        <w:ind w:left="539" w:hanging="539"/>
        <w:rPr>
          <w:rFonts w:eastAsia="Calibri"/>
          <w:sz w:val="22"/>
          <w:szCs w:val="22"/>
          <w:highlight w:val="lightGray"/>
        </w:rPr>
      </w:pPr>
      <w:r w:rsidRPr="009070B7">
        <w:rPr>
          <w:rFonts w:eastAsia="Calibri"/>
          <w:sz w:val="22"/>
          <w:szCs w:val="22"/>
          <w:highlight w:val="lightGray"/>
        </w:rPr>
        <w:t>Saugumo savybės bus įdiegtos iki 2019 m vasario 9 d.</w:t>
      </w:r>
    </w:p>
    <w:p w:rsidR="009070B7" w:rsidRPr="009070B7" w:rsidRDefault="009070B7" w:rsidP="009070B7">
      <w:pPr>
        <w:widowControl w:val="0"/>
        <w:tabs>
          <w:tab w:val="left" w:pos="567"/>
        </w:tabs>
        <w:ind w:left="539" w:hanging="539"/>
        <w:rPr>
          <w:snapToGrid w:val="0"/>
          <w:sz w:val="22"/>
          <w:szCs w:val="22"/>
          <w:lang w:eastAsia="zh-CN"/>
        </w:rPr>
      </w:pPr>
    </w:p>
    <w:p w:rsidR="009070B7" w:rsidRPr="009070B7" w:rsidRDefault="009070B7" w:rsidP="009070B7">
      <w:pPr>
        <w:widowControl w:val="0"/>
        <w:tabs>
          <w:tab w:val="left" w:pos="567"/>
        </w:tabs>
        <w:ind w:left="539" w:hanging="539"/>
        <w:rPr>
          <w:snapToGrid w:val="0"/>
          <w:sz w:val="22"/>
          <w:szCs w:val="22"/>
          <w:lang w:eastAsia="zh-CN"/>
        </w:rPr>
      </w:pPr>
    </w:p>
    <w:p w:rsidR="009070B7" w:rsidRPr="009070B7" w:rsidRDefault="009070B7" w:rsidP="009070B7">
      <w:pPr>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en-GB"/>
        </w:rPr>
      </w:pPr>
      <w:r w:rsidRPr="009070B7">
        <w:rPr>
          <w:b/>
          <w:noProof/>
          <w:sz w:val="22"/>
          <w:szCs w:val="22"/>
          <w:lang w:val="en-GB"/>
        </w:rPr>
        <w:t>18.</w:t>
      </w:r>
      <w:r w:rsidRPr="009070B7">
        <w:rPr>
          <w:b/>
          <w:noProof/>
          <w:sz w:val="22"/>
          <w:szCs w:val="22"/>
          <w:lang w:val="en-GB"/>
        </w:rPr>
        <w:tab/>
        <w:t xml:space="preserve">UNIKALUS IDENTIFIKATORIUS – </w:t>
      </w:r>
      <w:r w:rsidRPr="009070B7">
        <w:rPr>
          <w:b/>
          <w:noProof/>
          <w:sz w:val="22"/>
          <w:szCs w:val="22"/>
          <w:lang w:val="en-US"/>
        </w:rPr>
        <w:t>ŽMONĖMS SUPRANTAMI DUOMENYS</w:t>
      </w:r>
    </w:p>
    <w:p w:rsidR="009070B7" w:rsidRPr="009070B7" w:rsidRDefault="009070B7" w:rsidP="009070B7">
      <w:pPr>
        <w:widowControl w:val="0"/>
        <w:ind w:left="539" w:hanging="539"/>
        <w:rPr>
          <w:rFonts w:eastAsia="Calibri"/>
          <w:sz w:val="22"/>
          <w:szCs w:val="22"/>
        </w:rPr>
      </w:pPr>
    </w:p>
    <w:p w:rsidR="009070B7" w:rsidRPr="009070B7" w:rsidRDefault="009070B7" w:rsidP="009070B7">
      <w:pPr>
        <w:widowControl w:val="0"/>
        <w:ind w:left="539" w:hanging="539"/>
        <w:rPr>
          <w:rFonts w:eastAsia="Calibri"/>
          <w:sz w:val="22"/>
          <w:szCs w:val="22"/>
        </w:rPr>
      </w:pPr>
      <w:r w:rsidRPr="009070B7">
        <w:rPr>
          <w:rFonts w:eastAsia="Calibri"/>
          <w:sz w:val="22"/>
          <w:szCs w:val="22"/>
        </w:rPr>
        <w:t>PC:</w:t>
      </w:r>
    </w:p>
    <w:p w:rsidR="009070B7" w:rsidRPr="009070B7" w:rsidRDefault="009070B7" w:rsidP="009070B7">
      <w:pPr>
        <w:widowControl w:val="0"/>
        <w:ind w:left="539" w:hanging="539"/>
        <w:rPr>
          <w:rFonts w:eastAsia="Calibri"/>
          <w:sz w:val="22"/>
          <w:szCs w:val="22"/>
        </w:rPr>
      </w:pPr>
      <w:r w:rsidRPr="009070B7">
        <w:rPr>
          <w:rFonts w:eastAsia="Calibri"/>
          <w:sz w:val="22"/>
          <w:szCs w:val="22"/>
        </w:rPr>
        <w:t>SN:</w:t>
      </w:r>
    </w:p>
    <w:p w:rsidR="009070B7" w:rsidRPr="009070B7" w:rsidRDefault="009070B7" w:rsidP="009070B7">
      <w:pPr>
        <w:widowControl w:val="0"/>
        <w:ind w:left="539" w:hanging="539"/>
        <w:rPr>
          <w:rFonts w:eastAsia="Calibri"/>
          <w:sz w:val="22"/>
          <w:szCs w:val="22"/>
          <w:highlight w:val="lightGray"/>
        </w:rPr>
      </w:pPr>
      <w:r w:rsidRPr="009070B7">
        <w:rPr>
          <w:rFonts w:eastAsia="Calibri"/>
          <w:sz w:val="22"/>
          <w:szCs w:val="22"/>
          <w:highlight w:val="lightGray"/>
        </w:rPr>
        <w:t>NN:</w:t>
      </w:r>
    </w:p>
    <w:p w:rsidR="009070B7" w:rsidRPr="009070B7" w:rsidRDefault="009070B7" w:rsidP="009070B7">
      <w:pPr>
        <w:widowControl w:val="0"/>
        <w:ind w:left="539" w:hanging="539"/>
        <w:rPr>
          <w:rFonts w:eastAsia="Calibri"/>
          <w:sz w:val="22"/>
          <w:szCs w:val="22"/>
        </w:rPr>
      </w:pPr>
    </w:p>
    <w:p w:rsidR="00724294" w:rsidRDefault="009070B7" w:rsidP="009070B7">
      <w:pPr>
        <w:widowControl w:val="0"/>
        <w:ind w:left="539" w:hanging="539"/>
        <w:rPr>
          <w:rFonts w:eastAsia="Calibri"/>
          <w:sz w:val="22"/>
          <w:szCs w:val="22"/>
          <w:highlight w:val="lightGray"/>
        </w:rPr>
      </w:pPr>
      <w:r w:rsidRPr="009070B7">
        <w:rPr>
          <w:rFonts w:eastAsia="Calibri"/>
          <w:sz w:val="22"/>
          <w:szCs w:val="22"/>
          <w:highlight w:val="lightGray"/>
        </w:rPr>
        <w:t>Saugumo savybės bus įdiegtos iki 2019 m vasario 9 d.</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r w:rsidRPr="009070B7">
        <w:rPr>
          <w:snapToGrid w:val="0"/>
          <w:sz w:val="22"/>
          <w:szCs w:val="22"/>
        </w:rPr>
        <w:lastRenderedPageBreak/>
        <w:br w:type="page"/>
      </w: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0"/>
        </w:tabs>
        <w:rPr>
          <w:b/>
          <w:noProof/>
          <w:snapToGrid w:val="0"/>
          <w:sz w:val="22"/>
          <w:szCs w:val="22"/>
        </w:rPr>
      </w:pPr>
      <w:r w:rsidRPr="009070B7">
        <w:rPr>
          <w:b/>
          <w:noProof/>
          <w:snapToGrid w:val="0"/>
          <w:sz w:val="22"/>
          <w:szCs w:val="22"/>
        </w:rPr>
        <w:lastRenderedPageBreak/>
        <w:t>MINIMALI INFORMACIJA ANT LIZDINIŲ PLOKŠTELIŲ ARBA DVISLUOKSNIŲ JUOSTELIŲ</w:t>
      </w: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napToGrid w:val="0"/>
          <w:sz w:val="22"/>
          <w:szCs w:val="22"/>
        </w:rPr>
      </w:pP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40"/>
          <w:tab w:val="left" w:pos="567"/>
        </w:tabs>
        <w:rPr>
          <w:noProof/>
          <w:sz w:val="22"/>
          <w:szCs w:val="22"/>
        </w:rPr>
      </w:pPr>
      <w:r w:rsidRPr="009070B7">
        <w:rPr>
          <w:b/>
          <w:sz w:val="22"/>
          <w:szCs w:val="22"/>
        </w:rPr>
        <w:t>LIZDINĖ PLOKŠTELĖ</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070B7">
        <w:rPr>
          <w:b/>
          <w:snapToGrid w:val="0"/>
          <w:sz w:val="22"/>
          <w:szCs w:val="22"/>
        </w:rPr>
        <w:t>1.</w:t>
      </w:r>
      <w:r w:rsidRPr="009070B7">
        <w:rPr>
          <w:b/>
          <w:snapToGrid w:val="0"/>
          <w:sz w:val="22"/>
          <w:szCs w:val="22"/>
        </w:rPr>
        <w:tab/>
      </w:r>
      <w:r w:rsidRPr="009070B7">
        <w:rPr>
          <w:b/>
          <w:caps/>
          <w:noProof/>
          <w:snapToGrid w:val="0"/>
          <w:sz w:val="22"/>
          <w:szCs w:val="22"/>
        </w:rPr>
        <w:t>VAISTINIO</w:t>
      </w:r>
      <w:r w:rsidRPr="009070B7">
        <w:rPr>
          <w:b/>
          <w:noProof/>
          <w:snapToGrid w:val="0"/>
          <w:sz w:val="22"/>
          <w:szCs w:val="22"/>
        </w:rPr>
        <w:t xml:space="preserve"> PREPARATO PAVADINIMAS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r w:rsidRPr="009070B7">
        <w:rPr>
          <w:snapToGrid w:val="0"/>
          <w:sz w:val="22"/>
          <w:szCs w:val="22"/>
        </w:rPr>
        <w:t>Venter 1 g tabletės</w:t>
      </w:r>
    </w:p>
    <w:p w:rsidR="009070B7" w:rsidRPr="009070B7" w:rsidRDefault="009070B7" w:rsidP="009070B7">
      <w:pPr>
        <w:widowControl w:val="0"/>
        <w:tabs>
          <w:tab w:val="left" w:pos="567"/>
        </w:tabs>
        <w:rPr>
          <w:snapToGrid w:val="0"/>
          <w:sz w:val="22"/>
          <w:szCs w:val="22"/>
        </w:rPr>
      </w:pPr>
      <w:r w:rsidRPr="009070B7">
        <w:rPr>
          <w:snapToGrid w:val="0"/>
          <w:sz w:val="22"/>
          <w:szCs w:val="22"/>
        </w:rPr>
        <w:t>Sukralfatas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070B7">
        <w:rPr>
          <w:b/>
          <w:snapToGrid w:val="0"/>
          <w:sz w:val="22"/>
          <w:szCs w:val="22"/>
        </w:rPr>
        <w:t>2.</w:t>
      </w:r>
      <w:r w:rsidRPr="009070B7">
        <w:rPr>
          <w:b/>
          <w:snapToGrid w:val="0"/>
          <w:sz w:val="22"/>
          <w:szCs w:val="22"/>
        </w:rPr>
        <w:tab/>
      </w:r>
      <w:r w:rsidRPr="00693311">
        <w:rPr>
          <w:b/>
          <w:caps/>
          <w:noProof/>
          <w:snapToGrid w:val="0"/>
          <w:sz w:val="22"/>
          <w:szCs w:val="22"/>
        </w:rPr>
        <w:t>r</w:t>
      </w:r>
      <w:r w:rsidRPr="00D26ED5">
        <w:rPr>
          <w:b/>
          <w:caps/>
          <w:noProof/>
          <w:snapToGrid w:val="0"/>
          <w:sz w:val="22"/>
          <w:szCs w:val="22"/>
        </w:rPr>
        <w:t>EGISTRUOTOJO</w:t>
      </w:r>
      <w:r w:rsidRPr="009070B7">
        <w:rPr>
          <w:b/>
          <w:caps/>
          <w:noProof/>
          <w:snapToGrid w:val="0"/>
          <w:sz w:val="22"/>
          <w:szCs w:val="22"/>
        </w:rPr>
        <w:t xml:space="preserve"> pavadinimas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r w:rsidRPr="00583A00">
        <w:rPr>
          <w:noProof/>
          <w:snapToGrid w:val="0"/>
          <w:sz w:val="22"/>
          <w:szCs w:val="22"/>
        </w:rPr>
        <w:t>KRKA</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rPr>
      </w:pPr>
      <w:r w:rsidRPr="009070B7">
        <w:rPr>
          <w:b/>
          <w:snapToGrid w:val="0"/>
          <w:sz w:val="22"/>
          <w:szCs w:val="22"/>
        </w:rPr>
        <w:t>3.</w:t>
      </w:r>
      <w:r w:rsidRPr="009070B7">
        <w:rPr>
          <w:b/>
          <w:snapToGrid w:val="0"/>
          <w:sz w:val="22"/>
          <w:szCs w:val="22"/>
        </w:rPr>
        <w:tab/>
      </w:r>
      <w:r w:rsidRPr="009070B7">
        <w:rPr>
          <w:b/>
          <w:noProof/>
          <w:snapToGrid w:val="0"/>
          <w:sz w:val="22"/>
          <w:szCs w:val="22"/>
        </w:rPr>
        <w:t>TINKAMUMO LAIKAS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r w:rsidRPr="009070B7">
        <w:rPr>
          <w:snapToGrid w:val="0"/>
          <w:sz w:val="22"/>
          <w:szCs w:val="22"/>
        </w:rPr>
        <w:t>EXP (mm/MMMM)</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070B7">
        <w:rPr>
          <w:b/>
          <w:snapToGrid w:val="0"/>
          <w:sz w:val="22"/>
          <w:szCs w:val="22"/>
        </w:rPr>
        <w:t>4.</w:t>
      </w:r>
      <w:r w:rsidRPr="009070B7">
        <w:rPr>
          <w:b/>
          <w:snapToGrid w:val="0"/>
          <w:sz w:val="22"/>
          <w:szCs w:val="22"/>
        </w:rPr>
        <w:tab/>
      </w:r>
      <w:r w:rsidRPr="009070B7">
        <w:rPr>
          <w:b/>
          <w:noProof/>
          <w:snapToGrid w:val="0"/>
          <w:sz w:val="22"/>
          <w:szCs w:val="22"/>
        </w:rPr>
        <w:t>SERIJOS NUMERIS</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r w:rsidRPr="009070B7">
        <w:rPr>
          <w:snapToGrid w:val="0"/>
          <w:sz w:val="22"/>
          <w:szCs w:val="22"/>
        </w:rPr>
        <w:t>Lot</w:t>
      </w: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tabs>
          <w:tab w:val="left" w:pos="567"/>
        </w:tabs>
        <w:rPr>
          <w:snapToGrid w:val="0"/>
          <w:sz w:val="22"/>
          <w:szCs w:val="22"/>
        </w:rPr>
      </w:pPr>
    </w:p>
    <w:p w:rsidR="009070B7" w:rsidRPr="009070B7" w:rsidRDefault="009070B7" w:rsidP="009070B7">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070B7">
        <w:rPr>
          <w:b/>
          <w:snapToGrid w:val="0"/>
          <w:sz w:val="22"/>
          <w:szCs w:val="22"/>
        </w:rPr>
        <w:t>5.</w:t>
      </w:r>
      <w:r w:rsidRPr="009070B7">
        <w:rPr>
          <w:b/>
          <w:snapToGrid w:val="0"/>
          <w:sz w:val="22"/>
          <w:szCs w:val="22"/>
        </w:rPr>
        <w:tab/>
      </w:r>
      <w:r w:rsidRPr="009070B7">
        <w:rPr>
          <w:b/>
          <w:noProof/>
          <w:snapToGrid w:val="0"/>
          <w:sz w:val="22"/>
          <w:szCs w:val="22"/>
        </w:rPr>
        <w:t>KITA</w:t>
      </w:r>
    </w:p>
    <w:p w:rsidR="009070B7" w:rsidRPr="009070B7" w:rsidRDefault="009070B7" w:rsidP="009070B7">
      <w:pPr>
        <w:widowControl w:val="0"/>
        <w:tabs>
          <w:tab w:val="left" w:pos="567"/>
        </w:tabs>
        <w:outlineLvl w:val="0"/>
        <w:rPr>
          <w:snapToGrid w:val="0"/>
          <w:sz w:val="22"/>
          <w:szCs w:val="22"/>
        </w:rPr>
      </w:pPr>
    </w:p>
    <w:p w:rsidR="009070B7" w:rsidRPr="009070B7" w:rsidRDefault="009070B7" w:rsidP="009070B7">
      <w:pPr>
        <w:widowControl w:val="0"/>
        <w:tabs>
          <w:tab w:val="left" w:pos="567"/>
        </w:tabs>
        <w:jc w:val="center"/>
        <w:outlineLvl w:val="0"/>
        <w:rPr>
          <w:snapToGrid w:val="0"/>
          <w:sz w:val="22"/>
          <w:szCs w:val="22"/>
        </w:rPr>
      </w:pPr>
      <w:r w:rsidRPr="009070B7">
        <w:rPr>
          <w:snapToGrid w:val="0"/>
          <w:sz w:val="22"/>
          <w:szCs w:val="22"/>
        </w:rPr>
        <w:br w:type="page"/>
      </w:r>
    </w:p>
    <w:p w:rsidR="009070B7" w:rsidRPr="009070B7" w:rsidRDefault="009070B7" w:rsidP="009070B7">
      <w:pPr>
        <w:widowControl w:val="0"/>
        <w:tabs>
          <w:tab w:val="left" w:pos="567"/>
        </w:tabs>
        <w:jc w:val="center"/>
        <w:outlineLvl w:val="0"/>
        <w:rPr>
          <w:snapToGrid w:val="0"/>
          <w:sz w:val="22"/>
          <w:szCs w:val="22"/>
        </w:rPr>
      </w:pPr>
    </w:p>
    <w:p w:rsidR="009070B7" w:rsidRPr="009070B7" w:rsidRDefault="009070B7" w:rsidP="009070B7">
      <w:pPr>
        <w:widowControl w:val="0"/>
        <w:tabs>
          <w:tab w:val="left" w:pos="567"/>
        </w:tabs>
        <w:jc w:val="center"/>
        <w:outlineLvl w:val="0"/>
        <w:rPr>
          <w:snapToGrid w:val="0"/>
          <w:sz w:val="22"/>
          <w:szCs w:val="22"/>
        </w:rPr>
      </w:pPr>
    </w:p>
    <w:p w:rsidR="009070B7" w:rsidRPr="009070B7" w:rsidRDefault="009070B7" w:rsidP="009070B7">
      <w:pPr>
        <w:widowControl w:val="0"/>
        <w:tabs>
          <w:tab w:val="left" w:pos="567"/>
        </w:tabs>
        <w:jc w:val="center"/>
        <w:outlineLvl w:val="0"/>
        <w:rPr>
          <w:snapToGrid w:val="0"/>
          <w:sz w:val="22"/>
          <w:szCs w:val="22"/>
        </w:rPr>
      </w:pPr>
    </w:p>
    <w:p w:rsidR="009070B7" w:rsidRPr="009070B7" w:rsidRDefault="009070B7" w:rsidP="009070B7">
      <w:pPr>
        <w:widowControl w:val="0"/>
        <w:tabs>
          <w:tab w:val="left" w:pos="567"/>
        </w:tabs>
        <w:jc w:val="center"/>
        <w:outlineLvl w:val="0"/>
        <w:rPr>
          <w:snapToGrid w:val="0"/>
          <w:sz w:val="22"/>
          <w:szCs w:val="22"/>
        </w:rPr>
      </w:pPr>
    </w:p>
    <w:p w:rsidR="009070B7" w:rsidRPr="009070B7" w:rsidRDefault="009070B7" w:rsidP="009070B7">
      <w:pPr>
        <w:widowControl w:val="0"/>
        <w:tabs>
          <w:tab w:val="left" w:pos="567"/>
        </w:tabs>
        <w:jc w:val="center"/>
        <w:outlineLvl w:val="0"/>
        <w:rPr>
          <w:snapToGrid w:val="0"/>
          <w:sz w:val="22"/>
          <w:szCs w:val="22"/>
        </w:rPr>
      </w:pPr>
    </w:p>
    <w:p w:rsidR="009070B7" w:rsidRPr="009070B7" w:rsidRDefault="009070B7" w:rsidP="009070B7">
      <w:pPr>
        <w:widowControl w:val="0"/>
        <w:tabs>
          <w:tab w:val="left" w:pos="567"/>
        </w:tabs>
        <w:jc w:val="center"/>
        <w:outlineLvl w:val="0"/>
        <w:rPr>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p>
    <w:p w:rsidR="009070B7" w:rsidRPr="009070B7" w:rsidRDefault="009070B7" w:rsidP="009070B7">
      <w:pPr>
        <w:widowControl w:val="0"/>
        <w:tabs>
          <w:tab w:val="left" w:pos="567"/>
        </w:tabs>
        <w:jc w:val="center"/>
        <w:outlineLvl w:val="0"/>
        <w:rPr>
          <w:b/>
          <w:snapToGrid w:val="0"/>
          <w:sz w:val="22"/>
          <w:szCs w:val="22"/>
        </w:rPr>
      </w:pPr>
      <w:r w:rsidRPr="009070B7">
        <w:rPr>
          <w:b/>
          <w:snapToGrid w:val="0"/>
          <w:sz w:val="22"/>
          <w:szCs w:val="22"/>
        </w:rPr>
        <w:t>B. PAKUOTĖS LAPELIS</w:t>
      </w:r>
    </w:p>
    <w:p w:rsidR="009070B7" w:rsidRPr="009070B7" w:rsidRDefault="009070B7" w:rsidP="009070B7">
      <w:pPr>
        <w:widowControl w:val="0"/>
        <w:tabs>
          <w:tab w:val="left" w:pos="567"/>
        </w:tabs>
        <w:jc w:val="center"/>
        <w:outlineLvl w:val="1"/>
        <w:rPr>
          <w:b/>
          <w:snapToGrid w:val="0"/>
          <w:sz w:val="22"/>
          <w:szCs w:val="22"/>
          <w:lang w:eastAsia="x-none"/>
        </w:rPr>
      </w:pPr>
      <w:r w:rsidRPr="009070B7">
        <w:rPr>
          <w:b/>
          <w:bCs/>
          <w:iCs/>
          <w:snapToGrid w:val="0"/>
          <w:sz w:val="22"/>
          <w:szCs w:val="22"/>
          <w:lang w:eastAsia="x-none"/>
        </w:rPr>
        <w:br w:type="page"/>
      </w:r>
      <w:r w:rsidRPr="009070B7">
        <w:rPr>
          <w:b/>
          <w:bCs/>
          <w:iCs/>
          <w:snapToGrid w:val="0"/>
          <w:sz w:val="22"/>
          <w:szCs w:val="22"/>
          <w:lang w:eastAsia="x-none"/>
        </w:rPr>
        <w:lastRenderedPageBreak/>
        <w:t>Pakuotės lapelis:</w:t>
      </w:r>
      <w:r w:rsidRPr="009070B7">
        <w:rPr>
          <w:b/>
          <w:snapToGrid w:val="0"/>
          <w:sz w:val="22"/>
          <w:szCs w:val="22"/>
          <w:lang w:eastAsia="x-none"/>
        </w:rPr>
        <w:t xml:space="preserve"> </w:t>
      </w:r>
      <w:r w:rsidRPr="009070B7">
        <w:rPr>
          <w:b/>
          <w:bCs/>
          <w:iCs/>
          <w:snapToGrid w:val="0"/>
          <w:sz w:val="22"/>
          <w:szCs w:val="22"/>
          <w:lang w:eastAsia="x-none"/>
        </w:rPr>
        <w:t>informacija vartotojui</w:t>
      </w:r>
    </w:p>
    <w:p w:rsidR="009070B7" w:rsidRPr="009070B7" w:rsidRDefault="009070B7" w:rsidP="009070B7">
      <w:pPr>
        <w:widowControl w:val="0"/>
        <w:numPr>
          <w:ilvl w:val="12"/>
          <w:numId w:val="0"/>
        </w:numPr>
        <w:shd w:val="clear" w:color="auto" w:fill="FFFFFF"/>
        <w:jc w:val="center"/>
        <w:rPr>
          <w:snapToGrid w:val="0"/>
          <w:sz w:val="22"/>
          <w:szCs w:val="22"/>
        </w:rPr>
      </w:pPr>
    </w:p>
    <w:p w:rsidR="009070B7" w:rsidRPr="009070B7" w:rsidRDefault="009070B7" w:rsidP="009070B7">
      <w:pPr>
        <w:widowControl w:val="0"/>
        <w:tabs>
          <w:tab w:val="left" w:pos="567"/>
        </w:tabs>
        <w:jc w:val="center"/>
        <w:rPr>
          <w:b/>
          <w:sz w:val="22"/>
          <w:szCs w:val="22"/>
          <w:lang w:eastAsia="lt-LT"/>
        </w:rPr>
      </w:pPr>
      <w:r w:rsidRPr="009070B7">
        <w:rPr>
          <w:b/>
          <w:sz w:val="22"/>
          <w:szCs w:val="22"/>
          <w:lang w:eastAsia="lt-LT"/>
        </w:rPr>
        <w:t>Venter 1g tabletės</w:t>
      </w:r>
    </w:p>
    <w:p w:rsidR="009070B7" w:rsidRPr="009070B7" w:rsidRDefault="009070B7" w:rsidP="009070B7">
      <w:pPr>
        <w:widowControl w:val="0"/>
        <w:tabs>
          <w:tab w:val="left" w:pos="567"/>
        </w:tabs>
        <w:jc w:val="center"/>
        <w:rPr>
          <w:sz w:val="22"/>
          <w:szCs w:val="22"/>
          <w:lang w:eastAsia="lt-LT"/>
        </w:rPr>
      </w:pPr>
      <w:r w:rsidRPr="009070B7">
        <w:rPr>
          <w:sz w:val="22"/>
          <w:szCs w:val="22"/>
          <w:lang w:eastAsia="lt-LT"/>
        </w:rPr>
        <w:t>Sukralfatas</w:t>
      </w:r>
    </w:p>
    <w:p w:rsidR="009070B7" w:rsidRPr="009070B7" w:rsidRDefault="009070B7" w:rsidP="009070B7">
      <w:pPr>
        <w:widowControl w:val="0"/>
        <w:numPr>
          <w:ilvl w:val="12"/>
          <w:numId w:val="0"/>
        </w:numPr>
        <w:jc w:val="center"/>
        <w:rPr>
          <w:snapToGrid w:val="0"/>
          <w:sz w:val="22"/>
          <w:szCs w:val="22"/>
        </w:rPr>
      </w:pPr>
    </w:p>
    <w:p w:rsidR="009070B7" w:rsidRPr="009070B7" w:rsidRDefault="009070B7" w:rsidP="009070B7">
      <w:pPr>
        <w:widowControl w:val="0"/>
        <w:rPr>
          <w:snapToGrid w:val="0"/>
          <w:sz w:val="22"/>
          <w:szCs w:val="22"/>
        </w:rPr>
      </w:pPr>
    </w:p>
    <w:p w:rsidR="009070B7" w:rsidRPr="009070B7" w:rsidRDefault="009070B7" w:rsidP="00667AE9">
      <w:pPr>
        <w:widowControl w:val="0"/>
        <w:rPr>
          <w:snapToGrid w:val="0"/>
          <w:sz w:val="22"/>
          <w:szCs w:val="22"/>
        </w:rPr>
      </w:pPr>
      <w:r w:rsidRPr="009070B7">
        <w:rPr>
          <w:b/>
          <w:noProof/>
          <w:snapToGrid w:val="0"/>
          <w:sz w:val="22"/>
          <w:szCs w:val="22"/>
        </w:rPr>
        <w:t>Atidžiai perskaitykite visą šį lapelį, prieš pradėdami vartoti vaistą, nes jame pateikiama Jums svarbi informacija.</w:t>
      </w:r>
    </w:p>
    <w:p w:rsidR="009070B7" w:rsidRPr="009070B7" w:rsidRDefault="009070B7" w:rsidP="00667AE9">
      <w:pPr>
        <w:widowControl w:val="0"/>
        <w:numPr>
          <w:ilvl w:val="0"/>
          <w:numId w:val="17"/>
        </w:numPr>
        <w:ind w:left="567" w:right="-2" w:hanging="567"/>
        <w:rPr>
          <w:snapToGrid w:val="0"/>
          <w:sz w:val="22"/>
          <w:szCs w:val="22"/>
        </w:rPr>
      </w:pPr>
      <w:r w:rsidRPr="009070B7">
        <w:rPr>
          <w:noProof/>
          <w:snapToGrid w:val="0"/>
          <w:sz w:val="22"/>
          <w:szCs w:val="22"/>
        </w:rPr>
        <w:t>Neišmeskite šio lapelio, nes vėl gali prireikti jį perskaityti.</w:t>
      </w:r>
    </w:p>
    <w:p w:rsidR="009070B7" w:rsidRPr="009070B7" w:rsidRDefault="009070B7" w:rsidP="00667AE9">
      <w:pPr>
        <w:widowControl w:val="0"/>
        <w:numPr>
          <w:ilvl w:val="0"/>
          <w:numId w:val="17"/>
        </w:numPr>
        <w:ind w:left="567" w:right="-2" w:hanging="567"/>
        <w:rPr>
          <w:snapToGrid w:val="0"/>
          <w:sz w:val="22"/>
          <w:szCs w:val="22"/>
        </w:rPr>
      </w:pPr>
      <w:r w:rsidRPr="009070B7">
        <w:rPr>
          <w:noProof/>
          <w:snapToGrid w:val="0"/>
          <w:sz w:val="22"/>
          <w:szCs w:val="22"/>
        </w:rPr>
        <w:t>Jeigu kiltų daugiau klausimų, kreipkitės į gydytoją, arba vaistininką.</w:t>
      </w:r>
    </w:p>
    <w:p w:rsidR="009070B7" w:rsidRPr="009070B7" w:rsidRDefault="009070B7" w:rsidP="00667AE9">
      <w:pPr>
        <w:widowControl w:val="0"/>
        <w:numPr>
          <w:ilvl w:val="0"/>
          <w:numId w:val="17"/>
        </w:numPr>
        <w:ind w:left="567" w:right="-2" w:hanging="567"/>
        <w:rPr>
          <w:snapToGrid w:val="0"/>
          <w:sz w:val="22"/>
          <w:szCs w:val="22"/>
        </w:rPr>
      </w:pPr>
      <w:r w:rsidRPr="009070B7">
        <w:rPr>
          <w:noProof/>
          <w:snapToGrid w:val="0"/>
          <w:sz w:val="22"/>
          <w:szCs w:val="22"/>
        </w:rPr>
        <w:t>Šis vaistas skirtas tik Jums, todėl kitiems žmonėms jo duoti negalima.</w:t>
      </w:r>
      <w:r w:rsidRPr="009070B7">
        <w:rPr>
          <w:snapToGrid w:val="0"/>
          <w:sz w:val="22"/>
          <w:szCs w:val="22"/>
        </w:rPr>
        <w:t xml:space="preserve"> </w:t>
      </w:r>
      <w:r w:rsidRPr="009070B7">
        <w:rPr>
          <w:noProof/>
          <w:snapToGrid w:val="0"/>
          <w:sz w:val="22"/>
          <w:szCs w:val="22"/>
        </w:rPr>
        <w:t>Vaistas gali jiems pakenkti (net tiems, kurių ligos požymiai yra tokie patys kaip Jūsų).</w:t>
      </w:r>
    </w:p>
    <w:p w:rsidR="009070B7" w:rsidRPr="009070B7" w:rsidRDefault="009070B7" w:rsidP="00667AE9">
      <w:pPr>
        <w:widowControl w:val="0"/>
        <w:numPr>
          <w:ilvl w:val="0"/>
          <w:numId w:val="17"/>
        </w:numPr>
        <w:ind w:left="567" w:hanging="567"/>
        <w:rPr>
          <w:snapToGrid w:val="0"/>
          <w:sz w:val="22"/>
          <w:szCs w:val="22"/>
        </w:rPr>
      </w:pPr>
      <w:r w:rsidRPr="009070B7">
        <w:rPr>
          <w:noProof/>
          <w:snapToGrid w:val="0"/>
          <w:sz w:val="22"/>
          <w:szCs w:val="22"/>
        </w:rPr>
        <w:t>Jeigu pasireiškė šalutinis poveikis (net jeigu jis šiame lapelyje nenurodytas), kreipkitės į gydytoją, arba vaistininką. Žr. 4 skyrių.</w:t>
      </w:r>
    </w:p>
    <w:p w:rsidR="009070B7" w:rsidRPr="009070B7" w:rsidRDefault="009070B7" w:rsidP="009070B7">
      <w:pPr>
        <w:widowControl w:val="0"/>
        <w:ind w:right="-2"/>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Apie ką rašoma šiame lapelyje?</w:t>
      </w:r>
    </w:p>
    <w:p w:rsidR="009070B7" w:rsidRPr="009070B7" w:rsidRDefault="009070B7" w:rsidP="009070B7">
      <w:pPr>
        <w:widowControl w:val="0"/>
        <w:numPr>
          <w:ilvl w:val="12"/>
          <w:numId w:val="0"/>
        </w:numPr>
        <w:ind w:left="567" w:right="-2" w:hanging="567"/>
        <w:rPr>
          <w:snapToGrid w:val="0"/>
          <w:sz w:val="22"/>
          <w:szCs w:val="22"/>
        </w:rPr>
      </w:pPr>
    </w:p>
    <w:p w:rsidR="009070B7" w:rsidRPr="009070B7" w:rsidRDefault="009070B7" w:rsidP="009070B7">
      <w:pPr>
        <w:widowControl w:val="0"/>
        <w:numPr>
          <w:ilvl w:val="12"/>
          <w:numId w:val="0"/>
        </w:numPr>
        <w:ind w:left="567" w:right="-2" w:hanging="567"/>
        <w:rPr>
          <w:snapToGrid w:val="0"/>
          <w:sz w:val="22"/>
          <w:szCs w:val="22"/>
        </w:rPr>
      </w:pPr>
      <w:r w:rsidRPr="009070B7">
        <w:rPr>
          <w:snapToGrid w:val="0"/>
          <w:sz w:val="22"/>
          <w:szCs w:val="22"/>
        </w:rPr>
        <w:t>1.</w:t>
      </w:r>
      <w:r w:rsidRPr="009070B7">
        <w:rPr>
          <w:snapToGrid w:val="0"/>
          <w:sz w:val="22"/>
          <w:szCs w:val="22"/>
        </w:rPr>
        <w:tab/>
        <w:t>Kas yra Venter ir kam jis vartojamas</w:t>
      </w:r>
    </w:p>
    <w:p w:rsidR="009070B7" w:rsidRPr="009070B7" w:rsidRDefault="009070B7" w:rsidP="009070B7">
      <w:pPr>
        <w:widowControl w:val="0"/>
        <w:numPr>
          <w:ilvl w:val="12"/>
          <w:numId w:val="0"/>
        </w:numPr>
        <w:ind w:left="567" w:right="-2" w:hanging="567"/>
        <w:rPr>
          <w:snapToGrid w:val="0"/>
          <w:sz w:val="22"/>
          <w:szCs w:val="22"/>
        </w:rPr>
      </w:pPr>
      <w:r w:rsidRPr="009070B7">
        <w:rPr>
          <w:snapToGrid w:val="0"/>
          <w:sz w:val="22"/>
          <w:szCs w:val="22"/>
        </w:rPr>
        <w:t>2.</w:t>
      </w:r>
      <w:r w:rsidRPr="009070B7">
        <w:rPr>
          <w:snapToGrid w:val="0"/>
          <w:sz w:val="22"/>
          <w:szCs w:val="22"/>
        </w:rPr>
        <w:tab/>
      </w:r>
      <w:r w:rsidRPr="009070B7">
        <w:rPr>
          <w:noProof/>
          <w:snapToGrid w:val="0"/>
          <w:sz w:val="22"/>
          <w:szCs w:val="22"/>
        </w:rPr>
        <w:t xml:space="preserve">Kas žinotina prieš vartojant </w:t>
      </w:r>
      <w:r w:rsidRPr="009070B7">
        <w:rPr>
          <w:snapToGrid w:val="0"/>
          <w:sz w:val="22"/>
          <w:szCs w:val="22"/>
        </w:rPr>
        <w:t>Venter</w:t>
      </w:r>
    </w:p>
    <w:p w:rsidR="009070B7" w:rsidRPr="009070B7" w:rsidRDefault="009070B7" w:rsidP="009070B7">
      <w:pPr>
        <w:widowControl w:val="0"/>
        <w:numPr>
          <w:ilvl w:val="12"/>
          <w:numId w:val="0"/>
        </w:numPr>
        <w:ind w:left="567" w:right="-2" w:hanging="567"/>
        <w:rPr>
          <w:snapToGrid w:val="0"/>
          <w:sz w:val="22"/>
          <w:szCs w:val="22"/>
        </w:rPr>
      </w:pPr>
      <w:r w:rsidRPr="009070B7">
        <w:rPr>
          <w:snapToGrid w:val="0"/>
          <w:sz w:val="22"/>
          <w:szCs w:val="22"/>
        </w:rPr>
        <w:t>3.</w:t>
      </w:r>
      <w:r w:rsidRPr="009070B7">
        <w:rPr>
          <w:snapToGrid w:val="0"/>
          <w:sz w:val="22"/>
          <w:szCs w:val="22"/>
        </w:rPr>
        <w:tab/>
      </w:r>
      <w:r w:rsidRPr="009070B7">
        <w:rPr>
          <w:noProof/>
          <w:snapToGrid w:val="0"/>
          <w:sz w:val="22"/>
          <w:szCs w:val="22"/>
        </w:rPr>
        <w:t xml:space="preserve">Kaip vartoti </w:t>
      </w:r>
      <w:r w:rsidRPr="009070B7">
        <w:rPr>
          <w:snapToGrid w:val="0"/>
          <w:sz w:val="22"/>
          <w:szCs w:val="22"/>
        </w:rPr>
        <w:t>Venter</w:t>
      </w:r>
    </w:p>
    <w:p w:rsidR="009070B7" w:rsidRPr="009070B7" w:rsidRDefault="009070B7" w:rsidP="009070B7">
      <w:pPr>
        <w:widowControl w:val="0"/>
        <w:numPr>
          <w:ilvl w:val="12"/>
          <w:numId w:val="0"/>
        </w:numPr>
        <w:ind w:left="567" w:right="-2" w:hanging="567"/>
        <w:rPr>
          <w:snapToGrid w:val="0"/>
          <w:sz w:val="22"/>
          <w:szCs w:val="22"/>
        </w:rPr>
      </w:pPr>
      <w:r w:rsidRPr="009070B7">
        <w:rPr>
          <w:snapToGrid w:val="0"/>
          <w:sz w:val="22"/>
          <w:szCs w:val="22"/>
        </w:rPr>
        <w:t>4.</w:t>
      </w:r>
      <w:r w:rsidRPr="009070B7">
        <w:rPr>
          <w:snapToGrid w:val="0"/>
          <w:sz w:val="22"/>
          <w:szCs w:val="22"/>
        </w:rPr>
        <w:tab/>
        <w:t>Galimas šalutinis poveikis</w:t>
      </w:r>
    </w:p>
    <w:p w:rsidR="009070B7" w:rsidRPr="009070B7" w:rsidRDefault="009070B7" w:rsidP="009070B7">
      <w:pPr>
        <w:widowControl w:val="0"/>
        <w:numPr>
          <w:ilvl w:val="12"/>
          <w:numId w:val="0"/>
        </w:numPr>
        <w:tabs>
          <w:tab w:val="left" w:pos="709"/>
        </w:tabs>
        <w:ind w:left="567" w:right="-2" w:hanging="567"/>
        <w:rPr>
          <w:snapToGrid w:val="0"/>
          <w:sz w:val="22"/>
          <w:szCs w:val="22"/>
        </w:rPr>
      </w:pPr>
      <w:r w:rsidRPr="009070B7">
        <w:rPr>
          <w:snapToGrid w:val="0"/>
          <w:sz w:val="22"/>
          <w:szCs w:val="22"/>
        </w:rPr>
        <w:t>5.</w:t>
      </w:r>
      <w:r w:rsidRPr="009070B7">
        <w:rPr>
          <w:snapToGrid w:val="0"/>
          <w:sz w:val="22"/>
          <w:szCs w:val="22"/>
        </w:rPr>
        <w:tab/>
        <w:t>Kaip laikyti Venter</w:t>
      </w:r>
    </w:p>
    <w:p w:rsidR="009070B7" w:rsidRPr="009070B7" w:rsidRDefault="009070B7" w:rsidP="009070B7">
      <w:pPr>
        <w:widowControl w:val="0"/>
        <w:numPr>
          <w:ilvl w:val="12"/>
          <w:numId w:val="0"/>
        </w:numPr>
        <w:ind w:left="567" w:right="-2" w:hanging="567"/>
        <w:rPr>
          <w:snapToGrid w:val="0"/>
          <w:sz w:val="22"/>
          <w:szCs w:val="22"/>
        </w:rPr>
      </w:pPr>
      <w:r w:rsidRPr="009070B7">
        <w:rPr>
          <w:snapToGrid w:val="0"/>
          <w:sz w:val="22"/>
          <w:szCs w:val="22"/>
        </w:rPr>
        <w:t>6.</w:t>
      </w:r>
      <w:r w:rsidRPr="009070B7">
        <w:rPr>
          <w:snapToGrid w:val="0"/>
          <w:sz w:val="22"/>
          <w:szCs w:val="22"/>
        </w:rPr>
        <w:tab/>
      </w:r>
      <w:r w:rsidRPr="009070B7">
        <w:rPr>
          <w:noProof/>
          <w:snapToGrid w:val="0"/>
          <w:sz w:val="22"/>
          <w:szCs w:val="22"/>
        </w:rPr>
        <w:t>Pakuotės turinys ir kita informacija</w:t>
      </w:r>
    </w:p>
    <w:p w:rsidR="009070B7" w:rsidRPr="009070B7" w:rsidRDefault="009070B7" w:rsidP="009070B7">
      <w:pPr>
        <w:widowControl w:val="0"/>
        <w:numPr>
          <w:ilvl w:val="12"/>
          <w:numId w:val="0"/>
        </w:numPr>
        <w:ind w:left="567" w:right="-2" w:hanging="567"/>
        <w:rPr>
          <w:snapToGrid w:val="0"/>
          <w:sz w:val="22"/>
          <w:szCs w:val="22"/>
        </w:rPr>
      </w:pPr>
    </w:p>
    <w:p w:rsidR="009070B7" w:rsidRPr="009070B7" w:rsidRDefault="009070B7" w:rsidP="009070B7">
      <w:pPr>
        <w:widowControl w:val="0"/>
        <w:numPr>
          <w:ilvl w:val="12"/>
          <w:numId w:val="0"/>
        </w:numPr>
        <w:ind w:right="-2"/>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1.</w:t>
      </w:r>
      <w:r w:rsidRPr="009070B7">
        <w:rPr>
          <w:b/>
          <w:bCs/>
          <w:snapToGrid w:val="0"/>
          <w:sz w:val="22"/>
          <w:szCs w:val="22"/>
          <w:lang w:eastAsia="x-none"/>
        </w:rPr>
        <w:tab/>
        <w:t>Kas yra Venter ir kam jis vartojamas</w:t>
      </w:r>
    </w:p>
    <w:p w:rsidR="009070B7" w:rsidRPr="009070B7" w:rsidRDefault="009070B7" w:rsidP="009070B7">
      <w:pPr>
        <w:widowControl w:val="0"/>
        <w:numPr>
          <w:ilvl w:val="12"/>
          <w:numId w:val="0"/>
        </w:numPr>
        <w:ind w:right="-2"/>
        <w:rPr>
          <w:snapToGrid w:val="0"/>
          <w:sz w:val="22"/>
          <w:szCs w:val="22"/>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Šio vaisto sudėtyje yra sukralfato, kuris apsaugo skrandžio gleivinę. Jis veikia vietiškai (opos paviršiuje): prisijungia prie žuvusio audinio baltymų ir sudaro apsauginį sluoksnį, kuris apsaugo nuo pepsino, skrandžio rūgšties ir tulžies rūgščių virškinamojo poveikio. Sukralfatas skatina dvylikapirštės žarnos ir skrandžio opų gijimą, mažina stemplės uždegimą, neleidžia opai atsinaujinti. Be to, šis vaistinis preparatas neleidžia rezorbuotis fosfatui virškinimo trakte.</w:t>
      </w:r>
    </w:p>
    <w:p w:rsidR="009070B7" w:rsidRPr="009070B7" w:rsidRDefault="009070B7" w:rsidP="009070B7">
      <w:pPr>
        <w:widowControl w:val="0"/>
        <w:tabs>
          <w:tab w:val="left" w:pos="567"/>
        </w:tabs>
        <w:rPr>
          <w:b/>
          <w:sz w:val="22"/>
          <w:szCs w:val="22"/>
          <w:lang w:eastAsia="lt-LT"/>
        </w:rPr>
      </w:pPr>
    </w:p>
    <w:p w:rsidR="009070B7" w:rsidRPr="009070B7" w:rsidRDefault="009070B7" w:rsidP="009070B7">
      <w:pPr>
        <w:widowControl w:val="0"/>
        <w:numPr>
          <w:ilvl w:val="12"/>
          <w:numId w:val="0"/>
        </w:numPr>
        <w:ind w:right="-2"/>
        <w:rPr>
          <w:snapToGrid w:val="0"/>
          <w:sz w:val="22"/>
          <w:szCs w:val="22"/>
        </w:rPr>
      </w:pPr>
      <w:r w:rsidRPr="009070B7">
        <w:rPr>
          <w:snapToGrid w:val="0"/>
          <w:sz w:val="22"/>
          <w:szCs w:val="22"/>
        </w:rPr>
        <w:t>Šis vaistas vartojamas skrandžio ir dvylikapirštės žarnos opaligei gydyti bei dvylikapirštės žarnos opos atsinaujinimo profilaktikai.</w:t>
      </w:r>
    </w:p>
    <w:p w:rsidR="009070B7" w:rsidRPr="009070B7" w:rsidRDefault="009070B7" w:rsidP="009070B7">
      <w:pPr>
        <w:widowControl w:val="0"/>
        <w:numPr>
          <w:ilvl w:val="12"/>
          <w:numId w:val="0"/>
        </w:numPr>
        <w:ind w:right="-2"/>
        <w:rPr>
          <w:snapToGrid w:val="0"/>
          <w:sz w:val="22"/>
          <w:szCs w:val="22"/>
        </w:rPr>
      </w:pPr>
    </w:p>
    <w:p w:rsidR="009070B7" w:rsidRPr="009070B7" w:rsidRDefault="009070B7" w:rsidP="009070B7">
      <w:pPr>
        <w:widowControl w:val="0"/>
        <w:numPr>
          <w:ilvl w:val="12"/>
          <w:numId w:val="0"/>
        </w:numPr>
        <w:ind w:right="-2"/>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2.</w:t>
      </w:r>
      <w:r w:rsidRPr="009070B7">
        <w:rPr>
          <w:b/>
          <w:bCs/>
          <w:snapToGrid w:val="0"/>
          <w:sz w:val="22"/>
          <w:szCs w:val="22"/>
          <w:lang w:eastAsia="x-none"/>
        </w:rPr>
        <w:tab/>
        <w:t>Kas žinotina prieš vartojant Venter</w:t>
      </w:r>
    </w:p>
    <w:p w:rsidR="009070B7" w:rsidRPr="009070B7" w:rsidRDefault="009070B7" w:rsidP="009070B7">
      <w:pPr>
        <w:widowControl w:val="0"/>
        <w:numPr>
          <w:ilvl w:val="12"/>
          <w:numId w:val="0"/>
        </w:numPr>
        <w:ind w:right="-2"/>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Venter vartoti negalima:</w:t>
      </w:r>
    </w:p>
    <w:p w:rsidR="009070B7" w:rsidRPr="009070B7" w:rsidRDefault="009070B7" w:rsidP="0039500F">
      <w:pPr>
        <w:widowControl w:val="0"/>
        <w:numPr>
          <w:ilvl w:val="0"/>
          <w:numId w:val="18"/>
        </w:numPr>
        <w:ind w:left="567" w:hanging="567"/>
        <w:rPr>
          <w:snapToGrid w:val="0"/>
          <w:sz w:val="22"/>
          <w:szCs w:val="22"/>
        </w:rPr>
      </w:pPr>
      <w:r w:rsidRPr="009070B7">
        <w:rPr>
          <w:noProof/>
          <w:snapToGrid w:val="0"/>
          <w:sz w:val="22"/>
          <w:szCs w:val="22"/>
        </w:rPr>
        <w:t xml:space="preserve">jeigu yra alergija </w:t>
      </w:r>
      <w:r w:rsidRPr="009070B7">
        <w:rPr>
          <w:snapToGrid w:val="0"/>
          <w:sz w:val="22"/>
          <w:szCs w:val="22"/>
        </w:rPr>
        <w:t>sukralfatui</w:t>
      </w:r>
      <w:r w:rsidRPr="009070B7">
        <w:rPr>
          <w:noProof/>
          <w:snapToGrid w:val="0"/>
          <w:sz w:val="22"/>
          <w:szCs w:val="22"/>
        </w:rPr>
        <w:t xml:space="preserve"> arba bet kuriai pagalbinei šio vaisto medžiagai (jos išvardytos 6 skyriuje).</w:t>
      </w:r>
    </w:p>
    <w:p w:rsidR="009070B7" w:rsidRPr="009070B7" w:rsidRDefault="009070B7" w:rsidP="009070B7">
      <w:pPr>
        <w:widowControl w:val="0"/>
        <w:numPr>
          <w:ilvl w:val="12"/>
          <w:numId w:val="0"/>
        </w:numPr>
        <w:ind w:right="-2"/>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Įspėjimai ir atsargumo priemonės</w:t>
      </w:r>
    </w:p>
    <w:p w:rsidR="009070B7" w:rsidRPr="009070B7" w:rsidRDefault="009070B7" w:rsidP="009070B7">
      <w:pPr>
        <w:widowControl w:val="0"/>
        <w:numPr>
          <w:ilvl w:val="12"/>
          <w:numId w:val="0"/>
        </w:numPr>
        <w:ind w:right="-2"/>
        <w:rPr>
          <w:snapToGrid w:val="0"/>
          <w:sz w:val="22"/>
          <w:szCs w:val="22"/>
        </w:rPr>
      </w:pPr>
      <w:r w:rsidRPr="009070B7">
        <w:rPr>
          <w:noProof/>
          <w:snapToGrid w:val="0"/>
          <w:sz w:val="22"/>
          <w:szCs w:val="22"/>
        </w:rPr>
        <w:t>Pasitarkite su gydytoju arba vaistininku, prieš pradėdami vartoti Venter.</w:t>
      </w:r>
    </w:p>
    <w:p w:rsidR="009070B7" w:rsidRPr="009070B7" w:rsidRDefault="009070B7" w:rsidP="009070B7">
      <w:pPr>
        <w:widowControl w:val="0"/>
        <w:numPr>
          <w:ilvl w:val="12"/>
          <w:numId w:val="0"/>
        </w:numPr>
        <w:ind w:right="-2"/>
        <w:rPr>
          <w:snapToGrid w:val="0"/>
          <w:sz w:val="22"/>
          <w:szCs w:val="22"/>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Jei sergate inkstų nepakankamumu, pasikonsultuokite su gydytoju. Sukralfato sudėtyje yra aliuminio, kuris gali kauptis sunkiu inkstų nepakankamumu sergančių pacientų organizme. Aliuminio perteklius gali būti kenksmingas. Aliuminio kaupimosi pavojus padidėja kartu vartojant kitus vaistus, kurių sudėtyje jo yra (pvz., kai kuriuos skrandžio rūgštį neutralizuojančius vaistus).</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Yra pranešimų apie bezoarų susidarymą pacientams, kurių virškinimo trakto judrumas sutrikęs dėl chirurginės operacijos, vaistų vartojimo arba žarnyno judrumą slopinančių vaistų.</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b/>
          <w:sz w:val="22"/>
          <w:szCs w:val="22"/>
          <w:lang w:eastAsia="lt-LT"/>
        </w:rPr>
      </w:pPr>
      <w:r w:rsidRPr="009070B7">
        <w:rPr>
          <w:b/>
          <w:sz w:val="22"/>
          <w:szCs w:val="22"/>
          <w:lang w:eastAsia="lt-LT"/>
        </w:rPr>
        <w:t>Vaikams ir paaugliams</w:t>
      </w:r>
    </w:p>
    <w:p w:rsidR="009070B7" w:rsidRPr="009070B7" w:rsidRDefault="009070B7" w:rsidP="009070B7">
      <w:pPr>
        <w:widowControl w:val="0"/>
        <w:tabs>
          <w:tab w:val="left" w:pos="567"/>
        </w:tabs>
        <w:rPr>
          <w:sz w:val="22"/>
          <w:szCs w:val="22"/>
          <w:lang w:eastAsia="lt-LT"/>
        </w:rPr>
      </w:pPr>
      <w:r w:rsidRPr="009070B7">
        <w:rPr>
          <w:sz w:val="22"/>
          <w:szCs w:val="22"/>
          <w:lang w:eastAsia="lt-LT"/>
        </w:rPr>
        <w:t>Venter nerekomenduojama vartoti jaunesniems nei 14 metų vaikams, nes duomenų apie vartojimą tokiems pacientams nepakanka.</w:t>
      </w:r>
    </w:p>
    <w:p w:rsidR="009070B7" w:rsidRPr="009070B7" w:rsidRDefault="009070B7" w:rsidP="009070B7">
      <w:pPr>
        <w:widowControl w:val="0"/>
        <w:numPr>
          <w:ilvl w:val="12"/>
          <w:numId w:val="0"/>
        </w:numPr>
        <w:ind w:right="-2"/>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Kiti vaistai ir Venter</w:t>
      </w:r>
    </w:p>
    <w:p w:rsidR="009070B7" w:rsidRPr="009070B7" w:rsidRDefault="009070B7" w:rsidP="009070B7">
      <w:pPr>
        <w:widowControl w:val="0"/>
        <w:tabs>
          <w:tab w:val="left" w:pos="567"/>
        </w:tabs>
        <w:rPr>
          <w:sz w:val="22"/>
          <w:szCs w:val="22"/>
          <w:lang w:eastAsia="lt-LT"/>
        </w:rPr>
      </w:pPr>
      <w:r w:rsidRPr="009070B7">
        <w:rPr>
          <w:sz w:val="22"/>
          <w:szCs w:val="22"/>
          <w:lang w:eastAsia="lt-LT"/>
        </w:rPr>
        <w:t>Jeigu vartojate arba neseniai vartojote kitų vaistų arba dėl to nesate tikri, apie tai pasakykite gydytojui arba vaistininkui.</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Kartu vartojami skrandžio sulčių rūgštingumą mažinantys vaistai geriami bent 30 min. prieš Venter arba bent 30 min. po jo.</w:t>
      </w:r>
    </w:p>
    <w:p w:rsidR="009070B7" w:rsidRPr="009070B7" w:rsidRDefault="009070B7" w:rsidP="009070B7">
      <w:pPr>
        <w:widowControl w:val="0"/>
        <w:tabs>
          <w:tab w:val="left" w:pos="567"/>
        </w:tabs>
        <w:rPr>
          <w:sz w:val="22"/>
          <w:szCs w:val="22"/>
          <w:lang w:eastAsia="lt-LT"/>
        </w:rPr>
      </w:pPr>
      <w:r w:rsidRPr="009070B7">
        <w:rPr>
          <w:sz w:val="22"/>
          <w:szCs w:val="22"/>
          <w:lang w:eastAsia="lt-LT"/>
        </w:rPr>
        <w:t xml:space="preserve">Inkstų nepakankamumu sergantiems pacientams kartu vartojant Venter ir kitus vaistus, kurių sudėtyje yra aliuminio druskų (pvz., kai kuriuos neutralizuojančius skrandžio rūgštį), organizme gali susikaupti aliuminio perteklius (taip pat žr. skyrių </w:t>
      </w:r>
      <w:r w:rsidRPr="009070B7">
        <w:rPr>
          <w:b/>
          <w:bCs/>
          <w:sz w:val="22"/>
          <w:szCs w:val="22"/>
          <w:lang w:eastAsia="lt-LT"/>
        </w:rPr>
        <w:t>„</w:t>
      </w:r>
      <w:r w:rsidRPr="009070B7">
        <w:rPr>
          <w:sz w:val="22"/>
          <w:szCs w:val="22"/>
          <w:lang w:eastAsia="lt-LT"/>
        </w:rPr>
        <w:t>Įspėjimai ir atsargumo priemonės”).</w:t>
      </w:r>
    </w:p>
    <w:p w:rsidR="009070B7" w:rsidRPr="009070B7" w:rsidRDefault="009070B7" w:rsidP="009070B7">
      <w:pPr>
        <w:widowControl w:val="0"/>
        <w:tabs>
          <w:tab w:val="left" w:pos="567"/>
        </w:tabs>
        <w:rPr>
          <w:sz w:val="22"/>
          <w:szCs w:val="22"/>
          <w:lang w:eastAsia="lt-LT"/>
        </w:rPr>
      </w:pPr>
      <w:r w:rsidRPr="009070B7">
        <w:rPr>
          <w:sz w:val="22"/>
          <w:szCs w:val="22"/>
          <w:lang w:eastAsia="lt-LT"/>
        </w:rPr>
        <w:t>Ne mažiau kaip 2 val. prieš Venter reikia gerti šiuos kartu vartojamus vaistus: kai kuriuos antibiotikus (tetraciklinus, fluorochinolonus), cimetidiną, ranitidiną, digoksiną, pailginto atpalaidavimo teofiliną, varfariną, ketokonazolą, levotiroksiną, chinidiną ir fenitoiną.</w:t>
      </w:r>
    </w:p>
    <w:p w:rsidR="009070B7" w:rsidRPr="009070B7" w:rsidRDefault="009070B7" w:rsidP="009070B7">
      <w:pPr>
        <w:widowControl w:val="0"/>
        <w:tabs>
          <w:tab w:val="left" w:pos="567"/>
        </w:tabs>
        <w:rPr>
          <w:sz w:val="22"/>
          <w:szCs w:val="22"/>
          <w:lang w:eastAsia="lt-LT"/>
        </w:rPr>
      </w:pPr>
      <w:r w:rsidRPr="009070B7">
        <w:rPr>
          <w:sz w:val="22"/>
          <w:szCs w:val="22"/>
          <w:lang w:eastAsia="lt-LT"/>
        </w:rPr>
        <w:t>Per vamzdelį maitinamiems pacientams Venter duodama atskirai nuo kitų vaistų.</w:t>
      </w:r>
    </w:p>
    <w:p w:rsidR="009070B7" w:rsidRPr="009070B7" w:rsidRDefault="009070B7" w:rsidP="009070B7">
      <w:pPr>
        <w:widowControl w:val="0"/>
        <w:numPr>
          <w:ilvl w:val="12"/>
          <w:numId w:val="0"/>
        </w:numPr>
        <w:ind w:right="-2"/>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Venter vartojimas su maistu ir gėrimais</w:t>
      </w:r>
    </w:p>
    <w:p w:rsidR="009070B7" w:rsidRPr="009070B7" w:rsidRDefault="009070B7" w:rsidP="009070B7">
      <w:pPr>
        <w:widowControl w:val="0"/>
        <w:tabs>
          <w:tab w:val="left" w:pos="567"/>
        </w:tabs>
        <w:rPr>
          <w:sz w:val="22"/>
          <w:szCs w:val="22"/>
          <w:lang w:eastAsia="lt-LT"/>
        </w:rPr>
      </w:pPr>
      <w:r w:rsidRPr="009070B7">
        <w:rPr>
          <w:sz w:val="22"/>
          <w:szCs w:val="22"/>
          <w:lang w:eastAsia="lt-LT"/>
        </w:rPr>
        <w:t>Maistas gali mažinti sukralfato veiksmingumą. Venter reikia gerti nevalgius, 30-60 min. prieš valgį. Per vamzdelį maitinamiems pacientams sukralfato duodama atskirai nuo maisto.</w:t>
      </w:r>
    </w:p>
    <w:p w:rsidR="009070B7" w:rsidRPr="009070B7" w:rsidRDefault="009070B7" w:rsidP="009070B7">
      <w:pPr>
        <w:widowControl w:val="0"/>
        <w:numPr>
          <w:ilvl w:val="12"/>
          <w:numId w:val="0"/>
        </w:numPr>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Nėštumas ir žindymo laikotarpis</w:t>
      </w:r>
    </w:p>
    <w:p w:rsidR="009070B7" w:rsidRPr="009070B7" w:rsidRDefault="009070B7" w:rsidP="009070B7">
      <w:pPr>
        <w:widowControl w:val="0"/>
        <w:numPr>
          <w:ilvl w:val="12"/>
          <w:numId w:val="0"/>
        </w:numPr>
        <w:rPr>
          <w:snapToGrid w:val="0"/>
          <w:sz w:val="22"/>
          <w:szCs w:val="22"/>
        </w:rPr>
      </w:pPr>
      <w:r w:rsidRPr="009070B7">
        <w:rPr>
          <w:noProof/>
          <w:snapToGrid w:val="0"/>
          <w:sz w:val="22"/>
          <w:szCs w:val="22"/>
        </w:rPr>
        <w:t>Jeigu esate nėščia, žindote kūdikį, manote, kad galbūt esate nėščia, arba planuojate pastoti, tai prieš vartodama šį vaistą, pasitarkite su gydytoju arba vaistininku.</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u w:val="single"/>
          <w:lang w:eastAsia="lt-LT"/>
        </w:rPr>
      </w:pPr>
      <w:r w:rsidRPr="009070B7">
        <w:rPr>
          <w:sz w:val="22"/>
          <w:szCs w:val="22"/>
          <w:u w:val="single"/>
          <w:lang w:eastAsia="lt-LT"/>
        </w:rPr>
        <w:t>Nėštumas</w:t>
      </w:r>
    </w:p>
    <w:p w:rsidR="009070B7" w:rsidRPr="009070B7" w:rsidRDefault="009070B7" w:rsidP="009070B7">
      <w:pPr>
        <w:widowControl w:val="0"/>
        <w:tabs>
          <w:tab w:val="left" w:pos="567"/>
        </w:tabs>
        <w:rPr>
          <w:sz w:val="22"/>
          <w:szCs w:val="22"/>
          <w:lang w:eastAsia="lt-LT"/>
        </w:rPr>
      </w:pPr>
      <w:r w:rsidRPr="009070B7">
        <w:rPr>
          <w:sz w:val="22"/>
          <w:szCs w:val="22"/>
          <w:lang w:eastAsia="lt-LT"/>
        </w:rPr>
        <w:t>Sukralfato vartojimo nėščioms poterims patirties nėra. Tyrimų su gyvūnais metu sukralfato kenksmingo poveikio vaisiui nenustatyta. Nėščiosioms Venter neskiriama, išskyrus neabejotinai būtinus atvejus.</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u w:val="single"/>
          <w:lang w:eastAsia="lt-LT"/>
        </w:rPr>
      </w:pPr>
      <w:r w:rsidRPr="009070B7">
        <w:rPr>
          <w:sz w:val="22"/>
          <w:szCs w:val="22"/>
          <w:u w:val="single"/>
          <w:lang w:eastAsia="lt-LT"/>
        </w:rPr>
        <w:t>Žindymas</w:t>
      </w:r>
    </w:p>
    <w:p w:rsidR="009070B7" w:rsidRPr="009070B7" w:rsidRDefault="009070B7" w:rsidP="009070B7">
      <w:pPr>
        <w:widowControl w:val="0"/>
        <w:tabs>
          <w:tab w:val="left" w:pos="567"/>
        </w:tabs>
        <w:rPr>
          <w:sz w:val="22"/>
          <w:szCs w:val="22"/>
          <w:lang w:eastAsia="lt-LT"/>
        </w:rPr>
      </w:pPr>
      <w:r w:rsidRPr="009070B7">
        <w:rPr>
          <w:sz w:val="22"/>
          <w:szCs w:val="22"/>
          <w:lang w:eastAsia="lt-LT"/>
        </w:rPr>
        <w:t>Duomenų apie sukralfato išskyrimą su motinos pienu nėra, todėl žindyvėms šio vaisto skiriama atsargiai.</w:t>
      </w:r>
    </w:p>
    <w:p w:rsidR="009070B7" w:rsidRPr="009070B7" w:rsidRDefault="009070B7" w:rsidP="009070B7">
      <w:pPr>
        <w:widowControl w:val="0"/>
        <w:numPr>
          <w:ilvl w:val="12"/>
          <w:numId w:val="0"/>
        </w:numPr>
        <w:rPr>
          <w:snapToGrid w:val="0"/>
          <w:sz w:val="22"/>
          <w:szCs w:val="22"/>
        </w:rPr>
      </w:pPr>
    </w:p>
    <w:p w:rsidR="009070B7" w:rsidRPr="009070B7" w:rsidRDefault="009070B7" w:rsidP="009070B7">
      <w:pPr>
        <w:widowControl w:val="0"/>
        <w:tabs>
          <w:tab w:val="left" w:pos="567"/>
        </w:tabs>
        <w:outlineLvl w:val="3"/>
        <w:rPr>
          <w:b/>
          <w:bCs/>
          <w:snapToGrid w:val="0"/>
          <w:sz w:val="22"/>
          <w:szCs w:val="22"/>
          <w:lang w:eastAsia="x-none"/>
        </w:rPr>
      </w:pPr>
      <w:r w:rsidRPr="009070B7">
        <w:rPr>
          <w:b/>
          <w:bCs/>
          <w:snapToGrid w:val="0"/>
          <w:sz w:val="22"/>
          <w:szCs w:val="22"/>
          <w:lang w:eastAsia="x-none"/>
        </w:rPr>
        <w:t>Vairavimas ir mechanizmų valdymas</w:t>
      </w:r>
    </w:p>
    <w:p w:rsidR="009070B7" w:rsidRPr="009070B7" w:rsidRDefault="009070B7" w:rsidP="009070B7">
      <w:pPr>
        <w:widowControl w:val="0"/>
        <w:tabs>
          <w:tab w:val="left" w:pos="567"/>
        </w:tabs>
        <w:rPr>
          <w:sz w:val="22"/>
          <w:szCs w:val="22"/>
          <w:lang w:eastAsia="lt-LT"/>
        </w:rPr>
      </w:pPr>
      <w:r w:rsidRPr="009070B7">
        <w:rPr>
          <w:sz w:val="22"/>
          <w:szCs w:val="22"/>
          <w:lang w:eastAsia="lt-LT"/>
        </w:rPr>
        <w:t>Šio vaisto poveikio gebėjimui vairuoti ir valdyti mechanizmus nenustatyta.</w:t>
      </w:r>
    </w:p>
    <w:p w:rsidR="009070B7" w:rsidRPr="009070B7" w:rsidRDefault="009070B7" w:rsidP="009070B7">
      <w:pPr>
        <w:widowControl w:val="0"/>
        <w:numPr>
          <w:ilvl w:val="12"/>
          <w:numId w:val="0"/>
        </w:numPr>
        <w:ind w:right="-2"/>
        <w:rPr>
          <w:snapToGrid w:val="0"/>
          <w:sz w:val="22"/>
          <w:szCs w:val="22"/>
        </w:rPr>
      </w:pPr>
    </w:p>
    <w:p w:rsidR="009070B7" w:rsidRPr="009070B7" w:rsidRDefault="009070B7" w:rsidP="009070B7">
      <w:pPr>
        <w:widowControl w:val="0"/>
        <w:numPr>
          <w:ilvl w:val="12"/>
          <w:numId w:val="0"/>
        </w:numPr>
        <w:ind w:right="-2"/>
        <w:rPr>
          <w:snapToGrid w:val="0"/>
          <w:sz w:val="22"/>
          <w:szCs w:val="22"/>
        </w:rPr>
      </w:pPr>
    </w:p>
    <w:p w:rsidR="009070B7" w:rsidRPr="009070B7" w:rsidRDefault="009070B7" w:rsidP="009070B7">
      <w:pPr>
        <w:widowControl w:val="0"/>
        <w:tabs>
          <w:tab w:val="left" w:pos="567"/>
        </w:tabs>
        <w:outlineLvl w:val="2"/>
        <w:rPr>
          <w:b/>
          <w:bCs/>
          <w:snapToGrid w:val="0"/>
          <w:sz w:val="22"/>
          <w:szCs w:val="22"/>
          <w:lang w:eastAsia="x-none"/>
        </w:rPr>
      </w:pPr>
      <w:r w:rsidRPr="009070B7">
        <w:rPr>
          <w:b/>
          <w:bCs/>
          <w:snapToGrid w:val="0"/>
          <w:sz w:val="22"/>
          <w:szCs w:val="22"/>
          <w:lang w:eastAsia="x-none"/>
        </w:rPr>
        <w:t>3.</w:t>
      </w:r>
      <w:r w:rsidRPr="009070B7">
        <w:rPr>
          <w:b/>
          <w:bCs/>
          <w:snapToGrid w:val="0"/>
          <w:sz w:val="22"/>
          <w:szCs w:val="22"/>
          <w:lang w:eastAsia="x-none"/>
        </w:rPr>
        <w:tab/>
        <w:t>Kaip vartoti Venter</w:t>
      </w:r>
    </w:p>
    <w:p w:rsidR="009070B7" w:rsidRPr="009070B7" w:rsidRDefault="009070B7" w:rsidP="009070B7">
      <w:pPr>
        <w:widowControl w:val="0"/>
        <w:numPr>
          <w:ilvl w:val="12"/>
          <w:numId w:val="0"/>
        </w:numPr>
        <w:ind w:right="-2"/>
        <w:rPr>
          <w:snapToGrid w:val="0"/>
          <w:sz w:val="22"/>
          <w:szCs w:val="22"/>
        </w:rPr>
      </w:pPr>
    </w:p>
    <w:p w:rsidR="009070B7" w:rsidRPr="009070B7" w:rsidRDefault="009070B7" w:rsidP="009070B7">
      <w:pPr>
        <w:widowControl w:val="0"/>
        <w:numPr>
          <w:ilvl w:val="12"/>
          <w:numId w:val="0"/>
        </w:numPr>
        <w:tabs>
          <w:tab w:val="left" w:pos="567"/>
        </w:tabs>
        <w:ind w:right="-2"/>
        <w:rPr>
          <w:snapToGrid w:val="0"/>
          <w:sz w:val="22"/>
          <w:szCs w:val="22"/>
        </w:rPr>
      </w:pPr>
      <w:r w:rsidRPr="009070B7">
        <w:rPr>
          <w:noProof/>
          <w:snapToGrid w:val="0"/>
          <w:sz w:val="22"/>
          <w:szCs w:val="22"/>
        </w:rPr>
        <w:t>Visada vartokite šį vaistą tiksliai kaip nurodė gydytojas arba vaistininkas.</w:t>
      </w:r>
      <w:r w:rsidRPr="009070B7">
        <w:rPr>
          <w:snapToGrid w:val="0"/>
          <w:sz w:val="22"/>
          <w:szCs w:val="22"/>
        </w:rPr>
        <w:t xml:space="preserve"> </w:t>
      </w:r>
      <w:r w:rsidRPr="009070B7">
        <w:rPr>
          <w:noProof/>
          <w:snapToGrid w:val="0"/>
          <w:sz w:val="22"/>
          <w:szCs w:val="22"/>
        </w:rPr>
        <w:t>Jeigu abejojate, kreipkitės į gydytoją arbavaistininką.</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 xml:space="preserve">Venter geriamas nevalgius, 30-60 min. prieš valgį. Tabletę galima nuryti (užgeriant </w:t>
      </w:r>
      <w:r w:rsidRPr="009070B7">
        <w:rPr>
          <w:sz w:val="22"/>
          <w:szCs w:val="22"/>
          <w:lang w:eastAsia="lt-LT"/>
        </w:rPr>
        <w:lastRenderedPageBreak/>
        <w:t>skysčiu) arba išgerti ištirpintą pusėje stiklinės vandens.</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i/>
          <w:sz w:val="22"/>
          <w:szCs w:val="22"/>
          <w:lang w:eastAsia="lt-LT"/>
        </w:rPr>
      </w:pPr>
      <w:r w:rsidRPr="009070B7">
        <w:rPr>
          <w:i/>
          <w:sz w:val="22"/>
          <w:szCs w:val="22"/>
          <w:lang w:eastAsia="lt-LT"/>
        </w:rPr>
        <w:t>Skrandžio ar dvylikapirštės žarnos opa</w:t>
      </w:r>
    </w:p>
    <w:p w:rsidR="009070B7" w:rsidRPr="009070B7" w:rsidRDefault="009070B7" w:rsidP="009070B7">
      <w:pPr>
        <w:widowControl w:val="0"/>
        <w:tabs>
          <w:tab w:val="left" w:pos="567"/>
        </w:tabs>
        <w:rPr>
          <w:sz w:val="22"/>
          <w:szCs w:val="22"/>
          <w:lang w:eastAsia="lt-LT"/>
        </w:rPr>
      </w:pPr>
      <w:r w:rsidRPr="009070B7">
        <w:rPr>
          <w:sz w:val="22"/>
          <w:szCs w:val="22"/>
          <w:lang w:eastAsia="lt-LT"/>
        </w:rPr>
        <w:t>Geriama po 1 tabletę prieš kiekvieną pagrindinį valgį (pusryčius, pietus, vakarienę) ir prieš pat miegą. Gydytojas gali nurodyti gerti 2 kartus per parą po 2 tabletes. Paprastai opa užgyja per 4-6 gydymo savaites, tačiau gydytojas gali nuspręsti gydyti ilgiau. Net jei nusiskundimai išnyko, šį vaistą būtina vartoti bent 4-8 savaites, arba kol tyrimai parodys, kad opa užgijo. Venter negalima vartoti ilgiau kaip 12 savaičių.</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i/>
          <w:sz w:val="22"/>
          <w:szCs w:val="22"/>
          <w:lang w:eastAsia="lt-LT"/>
        </w:rPr>
      </w:pPr>
      <w:r w:rsidRPr="009070B7">
        <w:rPr>
          <w:i/>
          <w:sz w:val="22"/>
          <w:szCs w:val="22"/>
          <w:lang w:eastAsia="lt-LT"/>
        </w:rPr>
        <w:t>Dvylikapirštės žarnos opos atsinaujinimo profilaktika</w:t>
      </w:r>
    </w:p>
    <w:p w:rsidR="009070B7" w:rsidRPr="009070B7" w:rsidRDefault="009070B7" w:rsidP="009070B7">
      <w:pPr>
        <w:widowControl w:val="0"/>
        <w:tabs>
          <w:tab w:val="left" w:pos="567"/>
        </w:tabs>
        <w:rPr>
          <w:sz w:val="22"/>
          <w:szCs w:val="22"/>
          <w:lang w:eastAsia="lt-LT"/>
        </w:rPr>
      </w:pPr>
      <w:r w:rsidRPr="009070B7">
        <w:rPr>
          <w:sz w:val="22"/>
          <w:szCs w:val="22"/>
          <w:lang w:eastAsia="lt-LT"/>
        </w:rPr>
        <w:t>Geriama 2 kartus per parą po 1 tabletę.</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i/>
          <w:sz w:val="22"/>
          <w:szCs w:val="22"/>
          <w:lang w:eastAsia="lt-LT"/>
        </w:rPr>
      </w:pPr>
      <w:r w:rsidRPr="009070B7">
        <w:rPr>
          <w:i/>
          <w:sz w:val="22"/>
          <w:szCs w:val="22"/>
          <w:lang w:eastAsia="lt-LT"/>
        </w:rPr>
        <w:t>Pacientams, sergantiems inkstų nepakankamumu</w:t>
      </w:r>
    </w:p>
    <w:p w:rsidR="009070B7" w:rsidRPr="009070B7" w:rsidRDefault="009070B7" w:rsidP="009070B7">
      <w:pPr>
        <w:widowControl w:val="0"/>
        <w:tabs>
          <w:tab w:val="left" w:pos="567"/>
        </w:tabs>
        <w:rPr>
          <w:sz w:val="22"/>
          <w:szCs w:val="22"/>
          <w:lang w:eastAsia="lt-LT"/>
        </w:rPr>
      </w:pPr>
      <w:r w:rsidRPr="009070B7">
        <w:rPr>
          <w:sz w:val="22"/>
          <w:szCs w:val="22"/>
          <w:lang w:eastAsia="lt-LT"/>
        </w:rPr>
        <w:t>Dozavimo koreguoti nereikia. Apie šio vaisto vartojimą lėtiniu inkstų nepakankamumu sergantiems ir dializuojamiems pacientams taip pat žr. skyrių “Atsargumo priemonės ir perspėjimai”.</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Jeigu manote, kad Venter veikia per stipriai arba per silpnai, kreipkitės į gydytoją arba vaistininką.</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b/>
          <w:sz w:val="22"/>
          <w:szCs w:val="22"/>
          <w:lang w:eastAsia="lt-LT"/>
        </w:rPr>
      </w:pPr>
      <w:r w:rsidRPr="009070B7">
        <w:rPr>
          <w:b/>
          <w:sz w:val="22"/>
          <w:szCs w:val="22"/>
          <w:lang w:eastAsia="lt-LT"/>
        </w:rPr>
        <w:t>Vartojimas vaikams</w:t>
      </w:r>
    </w:p>
    <w:p w:rsidR="009070B7" w:rsidRPr="009070B7" w:rsidRDefault="009070B7" w:rsidP="009070B7">
      <w:pPr>
        <w:widowControl w:val="0"/>
        <w:tabs>
          <w:tab w:val="left" w:pos="567"/>
        </w:tabs>
        <w:rPr>
          <w:sz w:val="22"/>
          <w:szCs w:val="22"/>
          <w:lang w:eastAsia="lt-LT"/>
        </w:rPr>
      </w:pPr>
      <w:r w:rsidRPr="009070B7">
        <w:rPr>
          <w:sz w:val="22"/>
          <w:szCs w:val="22"/>
          <w:lang w:eastAsia="lt-LT"/>
        </w:rPr>
        <w:t>Jaunesniems nei 14 metų vaikams Venter vartoti nerekomenduojama, nes duomenų apie vartojimą tokiems pacientams nepakanka.</w:t>
      </w:r>
    </w:p>
    <w:p w:rsidR="009070B7" w:rsidRPr="009070B7" w:rsidRDefault="009070B7" w:rsidP="009070B7">
      <w:pPr>
        <w:widowControl w:val="0"/>
        <w:numPr>
          <w:ilvl w:val="12"/>
          <w:numId w:val="0"/>
        </w:numPr>
        <w:ind w:right="-2"/>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Ką daryti pavartojus per didelę Venter dozę?</w:t>
      </w:r>
    </w:p>
    <w:p w:rsidR="009070B7" w:rsidRPr="009070B7" w:rsidRDefault="009070B7" w:rsidP="009070B7">
      <w:pPr>
        <w:widowControl w:val="0"/>
        <w:tabs>
          <w:tab w:val="left" w:pos="567"/>
        </w:tabs>
        <w:rPr>
          <w:sz w:val="22"/>
          <w:szCs w:val="22"/>
          <w:lang w:eastAsia="lt-LT"/>
        </w:rPr>
      </w:pPr>
      <w:r w:rsidRPr="009070B7">
        <w:rPr>
          <w:sz w:val="22"/>
          <w:szCs w:val="22"/>
          <w:lang w:eastAsia="lt-LT"/>
        </w:rPr>
        <w:t>Sukralfatas beveik nerezorbuojamas. Viena (net didelė) jo dozė sukelti apsinuodijimo neturėtų. Dauguma pacientų, išgėrusių per didelę dozę, jokių sutrikimų nejautė. Retais atvejais perdozavus pasireiškė pykinimas, vėmimas, skaudėjo skrandį. Išgėrus per didelę šio vaisto dozę, rekomenduojama pasikonsultuoti su gydytoju.</w:t>
      </w:r>
    </w:p>
    <w:p w:rsidR="009070B7" w:rsidRPr="009070B7" w:rsidRDefault="009070B7" w:rsidP="009070B7">
      <w:pPr>
        <w:widowControl w:val="0"/>
        <w:numPr>
          <w:ilvl w:val="12"/>
          <w:numId w:val="0"/>
        </w:numPr>
        <w:ind w:right="-2"/>
        <w:rPr>
          <w:snapToGrid w:val="0"/>
          <w:sz w:val="22"/>
          <w:szCs w:val="22"/>
        </w:rPr>
      </w:pPr>
      <w:r w:rsidRPr="009070B7">
        <w:rPr>
          <w:snapToGrid w:val="0"/>
          <w:sz w:val="22"/>
          <w:szCs w:val="22"/>
        </w:rPr>
        <w:t>Ilgai vartojant sukralfatą didelėmis dozėmis, organizme gali susikaupti aliuminio perteklius (ypač inkstų nepakankamumu sergantiems pacientams).</w:t>
      </w:r>
    </w:p>
    <w:p w:rsidR="009070B7" w:rsidRPr="009070B7" w:rsidRDefault="009070B7" w:rsidP="009070B7">
      <w:pPr>
        <w:widowControl w:val="0"/>
        <w:numPr>
          <w:ilvl w:val="12"/>
          <w:numId w:val="0"/>
        </w:numPr>
        <w:ind w:right="-2"/>
        <w:rPr>
          <w:snapToGrid w:val="0"/>
          <w:sz w:val="22"/>
          <w:szCs w:val="22"/>
        </w:rPr>
      </w:pPr>
    </w:p>
    <w:p w:rsidR="009070B7" w:rsidRPr="009070B7" w:rsidRDefault="009070B7" w:rsidP="009070B7">
      <w:pPr>
        <w:widowControl w:val="0"/>
        <w:tabs>
          <w:tab w:val="left" w:pos="567"/>
        </w:tabs>
        <w:jc w:val="both"/>
        <w:outlineLvl w:val="3"/>
        <w:rPr>
          <w:b/>
          <w:bCs/>
          <w:snapToGrid w:val="0"/>
          <w:sz w:val="22"/>
          <w:szCs w:val="22"/>
          <w:lang w:eastAsia="x-none"/>
        </w:rPr>
      </w:pPr>
      <w:r w:rsidRPr="009070B7">
        <w:rPr>
          <w:b/>
          <w:bCs/>
          <w:snapToGrid w:val="0"/>
          <w:sz w:val="22"/>
          <w:szCs w:val="22"/>
          <w:lang w:eastAsia="x-none"/>
        </w:rPr>
        <w:t>Pamiršus pavartoti Venter</w:t>
      </w:r>
    </w:p>
    <w:p w:rsidR="009070B7" w:rsidRPr="009070B7" w:rsidRDefault="009070B7" w:rsidP="009070B7">
      <w:pPr>
        <w:widowControl w:val="0"/>
        <w:tabs>
          <w:tab w:val="left" w:pos="567"/>
        </w:tabs>
        <w:rPr>
          <w:sz w:val="22"/>
          <w:szCs w:val="22"/>
          <w:lang w:eastAsia="lt-LT"/>
        </w:rPr>
      </w:pPr>
      <w:r w:rsidRPr="009070B7">
        <w:rPr>
          <w:sz w:val="22"/>
          <w:szCs w:val="22"/>
          <w:lang w:eastAsia="lt-LT"/>
        </w:rPr>
        <w:t>Negalima vartoti dvigubos dozės norint kompensuoti praleistą dozę.</w:t>
      </w:r>
    </w:p>
    <w:p w:rsidR="009070B7" w:rsidRPr="009070B7" w:rsidRDefault="009070B7" w:rsidP="009070B7">
      <w:pPr>
        <w:widowControl w:val="0"/>
        <w:tabs>
          <w:tab w:val="left" w:pos="567"/>
        </w:tabs>
        <w:rPr>
          <w:sz w:val="22"/>
          <w:szCs w:val="22"/>
          <w:lang w:eastAsia="lt-LT"/>
        </w:rPr>
      </w:pPr>
      <w:r w:rsidRPr="009070B7">
        <w:rPr>
          <w:sz w:val="22"/>
          <w:szCs w:val="22"/>
          <w:lang w:eastAsia="lt-LT"/>
        </w:rPr>
        <w:t>Užmirštą tabletę prisiminę išgerkite kuo greičiau, išskyrus atvejį, kai jau beveik laikas kitai dozei vartoti. Tuomet užmirštą dozę praleiskite, o toliau vaistą vartokite įprasta tvarka.</w:t>
      </w:r>
    </w:p>
    <w:p w:rsidR="009070B7" w:rsidRPr="009070B7" w:rsidDel="00CF094A"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Jeigu kiltų daugiau klausimų dėl šio vaisto vartojimo, kreipkitės į gydytoją arba vaistininką.</w:t>
      </w:r>
    </w:p>
    <w:p w:rsidR="009070B7" w:rsidRPr="009070B7" w:rsidRDefault="009070B7" w:rsidP="009070B7">
      <w:pPr>
        <w:widowControl w:val="0"/>
        <w:numPr>
          <w:ilvl w:val="12"/>
          <w:numId w:val="0"/>
        </w:numPr>
        <w:ind w:right="-29"/>
        <w:rPr>
          <w:snapToGrid w:val="0"/>
          <w:sz w:val="22"/>
          <w:szCs w:val="22"/>
        </w:rPr>
      </w:pPr>
    </w:p>
    <w:p w:rsidR="009070B7" w:rsidRPr="009070B7" w:rsidRDefault="009070B7" w:rsidP="009070B7">
      <w:pPr>
        <w:widowControl w:val="0"/>
        <w:numPr>
          <w:ilvl w:val="12"/>
          <w:numId w:val="0"/>
        </w:numPr>
        <w:rPr>
          <w:snapToGrid w:val="0"/>
          <w:sz w:val="22"/>
          <w:szCs w:val="22"/>
        </w:rPr>
      </w:pPr>
    </w:p>
    <w:p w:rsidR="009070B7" w:rsidRPr="009070B7" w:rsidRDefault="009070B7" w:rsidP="009070B7">
      <w:pPr>
        <w:widowControl w:val="0"/>
        <w:tabs>
          <w:tab w:val="left" w:pos="567"/>
        </w:tabs>
        <w:outlineLvl w:val="2"/>
        <w:rPr>
          <w:b/>
          <w:bCs/>
          <w:snapToGrid w:val="0"/>
          <w:sz w:val="22"/>
          <w:szCs w:val="22"/>
          <w:lang w:eastAsia="x-none"/>
        </w:rPr>
      </w:pPr>
      <w:r w:rsidRPr="009070B7">
        <w:rPr>
          <w:b/>
          <w:bCs/>
          <w:snapToGrid w:val="0"/>
          <w:sz w:val="22"/>
          <w:szCs w:val="22"/>
          <w:lang w:eastAsia="x-none"/>
        </w:rPr>
        <w:t>4.</w:t>
      </w:r>
      <w:r w:rsidRPr="009070B7">
        <w:rPr>
          <w:b/>
          <w:bCs/>
          <w:snapToGrid w:val="0"/>
          <w:sz w:val="22"/>
          <w:szCs w:val="22"/>
          <w:lang w:eastAsia="x-none"/>
        </w:rPr>
        <w:tab/>
        <w:t>Galimas šalutinis poveikis</w:t>
      </w:r>
    </w:p>
    <w:p w:rsidR="009070B7" w:rsidRPr="009070B7" w:rsidRDefault="009070B7" w:rsidP="009070B7">
      <w:pPr>
        <w:widowControl w:val="0"/>
        <w:numPr>
          <w:ilvl w:val="12"/>
          <w:numId w:val="0"/>
        </w:numPr>
        <w:rPr>
          <w:snapToGrid w:val="0"/>
          <w:sz w:val="22"/>
          <w:szCs w:val="22"/>
        </w:rPr>
      </w:pPr>
    </w:p>
    <w:p w:rsidR="009070B7" w:rsidRPr="009070B7" w:rsidRDefault="009070B7" w:rsidP="009070B7">
      <w:pPr>
        <w:widowControl w:val="0"/>
        <w:numPr>
          <w:ilvl w:val="12"/>
          <w:numId w:val="0"/>
        </w:numPr>
        <w:ind w:right="-29"/>
        <w:rPr>
          <w:snapToGrid w:val="0"/>
          <w:sz w:val="22"/>
          <w:szCs w:val="22"/>
        </w:rPr>
      </w:pPr>
      <w:r w:rsidRPr="009070B7">
        <w:rPr>
          <w:noProof/>
          <w:snapToGrid w:val="0"/>
          <w:sz w:val="22"/>
          <w:szCs w:val="22"/>
        </w:rPr>
        <w:t>Šis vaistas, kaip ir visi kiti, gali sukelti šalutinį poveikį, nors jis pasireiškia ne visiems žmonėms.</w:t>
      </w:r>
    </w:p>
    <w:p w:rsidR="009070B7" w:rsidRPr="009070B7" w:rsidRDefault="009070B7" w:rsidP="009070B7">
      <w:pPr>
        <w:widowControl w:val="0"/>
        <w:numPr>
          <w:ilvl w:val="12"/>
          <w:numId w:val="0"/>
        </w:numPr>
        <w:ind w:right="-29"/>
        <w:rPr>
          <w:snapToGrid w:val="0"/>
          <w:sz w:val="22"/>
          <w:szCs w:val="22"/>
        </w:rPr>
      </w:pPr>
    </w:p>
    <w:p w:rsidR="009070B7" w:rsidRPr="009070B7" w:rsidRDefault="009070B7" w:rsidP="009070B7">
      <w:pPr>
        <w:widowControl w:val="0"/>
        <w:autoSpaceDE w:val="0"/>
        <w:contextualSpacing/>
        <w:rPr>
          <w:snapToGrid w:val="0"/>
          <w:sz w:val="22"/>
          <w:szCs w:val="22"/>
        </w:rPr>
      </w:pPr>
      <w:r w:rsidRPr="009070B7">
        <w:rPr>
          <w:snapToGrid w:val="0"/>
          <w:sz w:val="22"/>
          <w:szCs w:val="22"/>
        </w:rPr>
        <w:t>Dažnas (gali pasireikšti ne dažniau kaip 1 iš 10 žmonių):</w:t>
      </w:r>
    </w:p>
    <w:p w:rsidR="009070B7" w:rsidRPr="009070B7" w:rsidRDefault="009070B7" w:rsidP="009070B7">
      <w:pPr>
        <w:widowControl w:val="0"/>
        <w:numPr>
          <w:ilvl w:val="0"/>
          <w:numId w:val="11"/>
        </w:numPr>
        <w:tabs>
          <w:tab w:val="left" w:pos="567"/>
        </w:tabs>
        <w:autoSpaceDE w:val="0"/>
        <w:contextualSpacing/>
        <w:rPr>
          <w:snapToGrid w:val="0"/>
          <w:sz w:val="22"/>
          <w:szCs w:val="22"/>
        </w:rPr>
      </w:pPr>
      <w:r w:rsidRPr="009070B7">
        <w:rPr>
          <w:snapToGrid w:val="0"/>
          <w:sz w:val="22"/>
          <w:szCs w:val="22"/>
        </w:rPr>
        <w:t>vidurių užkietėjimas;</w:t>
      </w:r>
    </w:p>
    <w:p w:rsidR="009070B7" w:rsidRPr="009070B7" w:rsidRDefault="009070B7" w:rsidP="009070B7">
      <w:pPr>
        <w:widowControl w:val="0"/>
        <w:autoSpaceDE w:val="0"/>
        <w:contextualSpacing/>
        <w:rPr>
          <w:snapToGrid w:val="0"/>
          <w:sz w:val="22"/>
          <w:szCs w:val="22"/>
        </w:rPr>
      </w:pPr>
    </w:p>
    <w:p w:rsidR="009070B7" w:rsidRPr="009070B7" w:rsidRDefault="009070B7" w:rsidP="009070B7">
      <w:pPr>
        <w:widowControl w:val="0"/>
        <w:autoSpaceDE w:val="0"/>
        <w:contextualSpacing/>
        <w:rPr>
          <w:snapToGrid w:val="0"/>
          <w:sz w:val="22"/>
          <w:szCs w:val="22"/>
        </w:rPr>
      </w:pPr>
      <w:r w:rsidRPr="009070B7">
        <w:rPr>
          <w:snapToGrid w:val="0"/>
          <w:sz w:val="22"/>
          <w:szCs w:val="22"/>
        </w:rPr>
        <w:t>Retas (gali pasireikšti ne dažniau kaip 1 iš 1 000 žmonių):</w:t>
      </w:r>
    </w:p>
    <w:p w:rsidR="009070B7" w:rsidRPr="009070B7" w:rsidRDefault="009070B7" w:rsidP="009070B7">
      <w:pPr>
        <w:widowControl w:val="0"/>
        <w:numPr>
          <w:ilvl w:val="0"/>
          <w:numId w:val="11"/>
        </w:numPr>
        <w:tabs>
          <w:tab w:val="left" w:pos="567"/>
        </w:tabs>
        <w:autoSpaceDE w:val="0"/>
        <w:contextualSpacing/>
        <w:rPr>
          <w:snapToGrid w:val="0"/>
          <w:sz w:val="22"/>
          <w:szCs w:val="22"/>
        </w:rPr>
      </w:pPr>
      <w:r w:rsidRPr="009070B7">
        <w:rPr>
          <w:snapToGrid w:val="0"/>
          <w:sz w:val="22"/>
          <w:szCs w:val="22"/>
        </w:rPr>
        <w:t>bezoarų susidarymas;</w:t>
      </w:r>
    </w:p>
    <w:p w:rsidR="009070B7" w:rsidRPr="009070B7" w:rsidRDefault="009070B7" w:rsidP="009070B7">
      <w:pPr>
        <w:widowControl w:val="0"/>
        <w:autoSpaceDE w:val="0"/>
        <w:contextualSpacing/>
        <w:rPr>
          <w:snapToGrid w:val="0"/>
          <w:sz w:val="22"/>
          <w:szCs w:val="22"/>
        </w:rPr>
      </w:pPr>
    </w:p>
    <w:p w:rsidR="009070B7" w:rsidRPr="009070B7" w:rsidRDefault="009070B7" w:rsidP="009070B7">
      <w:pPr>
        <w:widowControl w:val="0"/>
        <w:autoSpaceDE w:val="0"/>
        <w:contextualSpacing/>
        <w:rPr>
          <w:snapToGrid w:val="0"/>
          <w:sz w:val="22"/>
          <w:szCs w:val="22"/>
        </w:rPr>
      </w:pPr>
      <w:r w:rsidRPr="009070B7">
        <w:rPr>
          <w:snapToGrid w:val="0"/>
          <w:sz w:val="22"/>
          <w:szCs w:val="22"/>
        </w:rPr>
        <w:lastRenderedPageBreak/>
        <w:t>Labai retas (gali pasireikšti ne dažniau kaip 1 iš 10 000 žmonių):</w:t>
      </w:r>
    </w:p>
    <w:p w:rsidR="009070B7" w:rsidRPr="009070B7" w:rsidRDefault="009070B7" w:rsidP="009070B7">
      <w:pPr>
        <w:widowControl w:val="0"/>
        <w:numPr>
          <w:ilvl w:val="0"/>
          <w:numId w:val="11"/>
        </w:numPr>
        <w:tabs>
          <w:tab w:val="left" w:pos="567"/>
        </w:tabs>
        <w:autoSpaceDE w:val="0"/>
        <w:autoSpaceDN w:val="0"/>
        <w:adjustRightInd w:val="0"/>
        <w:jc w:val="both"/>
        <w:rPr>
          <w:snapToGrid w:val="0"/>
          <w:sz w:val="22"/>
          <w:szCs w:val="22"/>
          <w:u w:val="single"/>
        </w:rPr>
      </w:pPr>
      <w:r w:rsidRPr="009070B7">
        <w:rPr>
          <w:snapToGrid w:val="0"/>
          <w:sz w:val="22"/>
          <w:szCs w:val="22"/>
        </w:rPr>
        <w:t>galvos skausmas, mieguistumas, galvos svaigimas, svaigulys;</w:t>
      </w:r>
    </w:p>
    <w:p w:rsidR="009070B7" w:rsidRPr="009070B7" w:rsidRDefault="009070B7" w:rsidP="009070B7">
      <w:pPr>
        <w:widowControl w:val="0"/>
        <w:numPr>
          <w:ilvl w:val="0"/>
          <w:numId w:val="11"/>
        </w:numPr>
        <w:tabs>
          <w:tab w:val="left" w:pos="567"/>
        </w:tabs>
        <w:autoSpaceDE w:val="0"/>
        <w:autoSpaceDN w:val="0"/>
        <w:adjustRightInd w:val="0"/>
        <w:jc w:val="both"/>
        <w:rPr>
          <w:snapToGrid w:val="0"/>
          <w:sz w:val="22"/>
          <w:szCs w:val="22"/>
          <w:u w:val="single"/>
        </w:rPr>
      </w:pPr>
      <w:r w:rsidRPr="009070B7">
        <w:rPr>
          <w:snapToGrid w:val="0"/>
          <w:sz w:val="22"/>
          <w:szCs w:val="22"/>
        </w:rPr>
        <w:t>virškinimo trakto sutrikimai: viduriavimas, pykinimas, vėmimas, flatulencija, sausa burna;</w:t>
      </w:r>
    </w:p>
    <w:p w:rsidR="009070B7" w:rsidRPr="009070B7" w:rsidRDefault="009070B7" w:rsidP="009070B7">
      <w:pPr>
        <w:widowControl w:val="0"/>
        <w:numPr>
          <w:ilvl w:val="0"/>
          <w:numId w:val="11"/>
        </w:numPr>
        <w:tabs>
          <w:tab w:val="left" w:pos="567"/>
        </w:tabs>
        <w:autoSpaceDE w:val="0"/>
        <w:autoSpaceDN w:val="0"/>
        <w:adjustRightInd w:val="0"/>
        <w:jc w:val="both"/>
        <w:rPr>
          <w:snapToGrid w:val="0"/>
          <w:sz w:val="22"/>
          <w:szCs w:val="22"/>
          <w:u w:val="single"/>
        </w:rPr>
      </w:pPr>
      <w:r w:rsidRPr="009070B7">
        <w:rPr>
          <w:snapToGrid w:val="0"/>
          <w:sz w:val="22"/>
          <w:szCs w:val="22"/>
        </w:rPr>
        <w:t>niežulys, išbėrimas, dilgėlinė;</w:t>
      </w:r>
    </w:p>
    <w:p w:rsidR="009070B7" w:rsidRPr="009070B7" w:rsidRDefault="009070B7" w:rsidP="009070B7">
      <w:pPr>
        <w:widowControl w:val="0"/>
        <w:numPr>
          <w:ilvl w:val="0"/>
          <w:numId w:val="11"/>
        </w:numPr>
        <w:tabs>
          <w:tab w:val="left" w:pos="567"/>
        </w:tabs>
        <w:autoSpaceDE w:val="0"/>
        <w:autoSpaceDN w:val="0"/>
        <w:adjustRightInd w:val="0"/>
        <w:jc w:val="both"/>
        <w:rPr>
          <w:snapToGrid w:val="0"/>
          <w:sz w:val="22"/>
          <w:szCs w:val="22"/>
          <w:u w:val="single"/>
        </w:rPr>
      </w:pPr>
      <w:r w:rsidRPr="009070B7">
        <w:rPr>
          <w:snapToGrid w:val="0"/>
          <w:sz w:val="22"/>
          <w:szCs w:val="22"/>
        </w:rPr>
        <w:t>nugaros skausmas</w:t>
      </w:r>
    </w:p>
    <w:p w:rsidR="009070B7" w:rsidRPr="009070B7" w:rsidRDefault="009070B7" w:rsidP="009070B7">
      <w:pPr>
        <w:widowControl w:val="0"/>
        <w:tabs>
          <w:tab w:val="left" w:pos="567"/>
        </w:tabs>
        <w:autoSpaceDE w:val="0"/>
        <w:autoSpaceDN w:val="0"/>
        <w:adjustRightInd w:val="0"/>
        <w:jc w:val="both"/>
        <w:rPr>
          <w:snapToGrid w:val="0"/>
          <w:sz w:val="22"/>
          <w:szCs w:val="22"/>
        </w:rPr>
      </w:pPr>
    </w:p>
    <w:p w:rsidR="009070B7" w:rsidRPr="009070B7" w:rsidRDefault="009070B7" w:rsidP="009070B7">
      <w:pPr>
        <w:widowControl w:val="0"/>
        <w:tabs>
          <w:tab w:val="left" w:pos="567"/>
        </w:tabs>
        <w:rPr>
          <w:b/>
          <w:snapToGrid w:val="0"/>
          <w:sz w:val="22"/>
          <w:szCs w:val="22"/>
        </w:rPr>
      </w:pPr>
      <w:r w:rsidRPr="009070B7">
        <w:rPr>
          <w:b/>
          <w:noProof/>
          <w:snapToGrid w:val="0"/>
          <w:sz w:val="22"/>
          <w:szCs w:val="22"/>
        </w:rPr>
        <w:t>Pranešimas apie šalutinį poveikį</w:t>
      </w:r>
    </w:p>
    <w:p w:rsidR="00693311" w:rsidRPr="00D26ED5" w:rsidRDefault="00693311" w:rsidP="00693311">
      <w:pPr>
        <w:ind w:right="-449"/>
        <w:rPr>
          <w:noProof/>
          <w:sz w:val="22"/>
          <w:szCs w:val="22"/>
          <w:lang w:val="lt-LT"/>
        </w:rPr>
      </w:pPr>
      <w:r w:rsidRPr="00D26ED5">
        <w:rPr>
          <w:sz w:val="22"/>
          <w:szCs w:val="22"/>
          <w:lang w:val="lt-LT"/>
        </w:rPr>
        <w:t>Jeigu pasireiškė šalutinis poveikis, įskaitant šiame l</w:t>
      </w:r>
      <w:r w:rsidRPr="00693311">
        <w:rPr>
          <w:sz w:val="22"/>
          <w:szCs w:val="22"/>
          <w:lang w:val="lt-LT"/>
        </w:rPr>
        <w:t xml:space="preserve">apelyje nenurodytą, pasakykite </w:t>
      </w:r>
      <w:r w:rsidRPr="00D26ED5">
        <w:rPr>
          <w:sz w:val="22"/>
          <w:szCs w:val="22"/>
          <w:lang w:val="lt-LT"/>
        </w:rPr>
        <w:t>gydy</w:t>
      </w:r>
      <w:r>
        <w:rPr>
          <w:sz w:val="22"/>
          <w:szCs w:val="22"/>
          <w:lang w:val="lt-LT"/>
        </w:rPr>
        <w:t>tojui arba,</w:t>
      </w:r>
      <w:r w:rsidRPr="00693311">
        <w:rPr>
          <w:sz w:val="22"/>
          <w:szCs w:val="22"/>
          <w:lang w:val="lt-LT"/>
        </w:rPr>
        <w:t xml:space="preserve"> vaistininkui</w:t>
      </w:r>
      <w:r w:rsidRPr="00D26ED5">
        <w:rPr>
          <w:sz w:val="22"/>
          <w:szCs w:val="22"/>
          <w:lang w:val="lt-LT"/>
        </w:rPr>
        <w:t>. Apie šalutinį poveikį taip pat galite pranešti Valstybinei vaistų kontrolės tarnybai prie Lietuvos Respublikos sveikatos apsaugos ministerijos nemokamu t</w:t>
      </w:r>
      <w:r w:rsidRPr="00D26ED5">
        <w:rPr>
          <w:sz w:val="22"/>
          <w:szCs w:val="22"/>
          <w:lang w:val="lt-LT" w:eastAsia="zh-CN"/>
        </w:rPr>
        <w:t>elefonu 8 800 73568</w:t>
      </w:r>
      <w:r w:rsidRPr="00D26ED5">
        <w:rPr>
          <w:sz w:val="22"/>
          <w:szCs w:val="22"/>
          <w:lang w:val="lt-LT"/>
        </w:rPr>
        <w:t xml:space="preserve"> arba užpildyti interneto svetainėje </w:t>
      </w:r>
      <w:hyperlink r:id="rId11" w:history="1">
        <w:r w:rsidRPr="00D26ED5">
          <w:rPr>
            <w:rStyle w:val="Hipersaitas"/>
            <w:rFonts w:eastAsia="SimSun"/>
            <w:sz w:val="22"/>
            <w:szCs w:val="22"/>
            <w:lang w:val="lt-LT"/>
          </w:rPr>
          <w:t>www.vvkt.lt</w:t>
        </w:r>
      </w:hyperlink>
      <w:r w:rsidRPr="00D26ED5">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D26ED5">
        <w:rPr>
          <w:sz w:val="22"/>
          <w:szCs w:val="22"/>
          <w:lang w:val="lt-LT" w:eastAsia="zh-CN"/>
        </w:rPr>
        <w:t xml:space="preserve">nemokamu </w:t>
      </w:r>
      <w:r w:rsidRPr="00D26ED5">
        <w:rPr>
          <w:sz w:val="22"/>
          <w:szCs w:val="22"/>
          <w:lang w:val="lt-LT"/>
        </w:rPr>
        <w:t>fakso numeriu 8 800 20131</w:t>
      </w:r>
      <w:r w:rsidRPr="00D26ED5">
        <w:rPr>
          <w:sz w:val="22"/>
          <w:szCs w:val="22"/>
          <w:lang w:val="lt-LT" w:eastAsia="zh-CN"/>
        </w:rPr>
        <w:t xml:space="preserve">, </w:t>
      </w:r>
      <w:r w:rsidRPr="00D26ED5">
        <w:rPr>
          <w:sz w:val="22"/>
          <w:szCs w:val="22"/>
          <w:lang w:val="lt-LT"/>
        </w:rPr>
        <w:t xml:space="preserve">el. paštu </w:t>
      </w:r>
      <w:hyperlink r:id="rId12" w:history="1">
        <w:r w:rsidRPr="00D26ED5">
          <w:rPr>
            <w:rStyle w:val="Hipersaitas"/>
            <w:rFonts w:eastAsia="SimSun"/>
            <w:sz w:val="22"/>
            <w:szCs w:val="22"/>
            <w:lang w:val="lt-LT"/>
          </w:rPr>
          <w:t>NepageidaujamaR@vvkt.lt</w:t>
        </w:r>
      </w:hyperlink>
      <w:r w:rsidRPr="00D26ED5">
        <w:rPr>
          <w:sz w:val="22"/>
          <w:szCs w:val="22"/>
          <w:lang w:val="lt-LT"/>
        </w:rPr>
        <w:t xml:space="preserve">, taip pat per Valstybinės vaistų kontrolės tarnybos prie Lietuvos Respublikos sveikatos apsaugos ministerijos interneto svetainę (adresu </w:t>
      </w:r>
      <w:hyperlink r:id="rId13" w:history="1">
        <w:r w:rsidRPr="00D26ED5">
          <w:rPr>
            <w:rStyle w:val="Hipersaitas"/>
            <w:rFonts w:eastAsia="SimSun"/>
            <w:sz w:val="22"/>
            <w:szCs w:val="22"/>
            <w:lang w:val="lt-LT"/>
          </w:rPr>
          <w:t>http://www.vvkt.lt</w:t>
        </w:r>
      </w:hyperlink>
      <w:r w:rsidRPr="00D26ED5">
        <w:rPr>
          <w:sz w:val="22"/>
          <w:szCs w:val="22"/>
          <w:lang w:val="lt-LT"/>
        </w:rPr>
        <w:t>). Pranešdami apie šalutinį poveikį galite mums padėti gauti daugiau informacijos apie šio vaisto saugumą.</w:t>
      </w:r>
    </w:p>
    <w:p w:rsidR="009070B7" w:rsidRPr="009070B7" w:rsidRDefault="009070B7" w:rsidP="009070B7">
      <w:pPr>
        <w:widowControl w:val="0"/>
        <w:tabs>
          <w:tab w:val="left" w:pos="567"/>
        </w:tabs>
        <w:ind w:right="-449"/>
        <w:rPr>
          <w:noProof/>
          <w:snapToGrid w:val="0"/>
          <w:sz w:val="22"/>
          <w:szCs w:val="22"/>
        </w:rPr>
      </w:pPr>
    </w:p>
    <w:p w:rsidR="009070B7" w:rsidRPr="009070B7" w:rsidRDefault="009070B7" w:rsidP="009070B7">
      <w:pPr>
        <w:widowControl w:val="0"/>
        <w:tabs>
          <w:tab w:val="left" w:pos="567"/>
        </w:tabs>
        <w:ind w:right="-449"/>
        <w:rPr>
          <w:noProof/>
          <w:snapToGrid w:val="0"/>
          <w:sz w:val="22"/>
          <w:szCs w:val="22"/>
        </w:rPr>
      </w:pPr>
    </w:p>
    <w:p w:rsidR="009070B7" w:rsidRPr="009070B7" w:rsidRDefault="009070B7" w:rsidP="009070B7">
      <w:pPr>
        <w:widowControl w:val="0"/>
        <w:tabs>
          <w:tab w:val="left" w:pos="567"/>
        </w:tabs>
        <w:outlineLvl w:val="2"/>
        <w:rPr>
          <w:b/>
          <w:bCs/>
          <w:snapToGrid w:val="0"/>
          <w:sz w:val="22"/>
          <w:szCs w:val="22"/>
          <w:lang w:eastAsia="x-none"/>
        </w:rPr>
      </w:pPr>
      <w:r w:rsidRPr="009070B7">
        <w:rPr>
          <w:b/>
          <w:bCs/>
          <w:snapToGrid w:val="0"/>
          <w:sz w:val="22"/>
          <w:szCs w:val="22"/>
          <w:lang w:eastAsia="x-none"/>
        </w:rPr>
        <w:t>5.</w:t>
      </w:r>
      <w:r w:rsidRPr="009070B7">
        <w:rPr>
          <w:b/>
          <w:bCs/>
          <w:snapToGrid w:val="0"/>
          <w:sz w:val="22"/>
          <w:szCs w:val="22"/>
          <w:lang w:eastAsia="x-none"/>
        </w:rPr>
        <w:tab/>
        <w:t>Kaip laikyti Venter</w:t>
      </w:r>
    </w:p>
    <w:p w:rsidR="009070B7" w:rsidRPr="009070B7" w:rsidRDefault="009070B7" w:rsidP="009070B7">
      <w:pPr>
        <w:widowControl w:val="0"/>
        <w:numPr>
          <w:ilvl w:val="12"/>
          <w:numId w:val="0"/>
        </w:numPr>
        <w:ind w:right="-2"/>
        <w:rPr>
          <w:snapToGrid w:val="0"/>
          <w:sz w:val="22"/>
          <w:szCs w:val="22"/>
        </w:rPr>
      </w:pPr>
    </w:p>
    <w:p w:rsidR="009070B7" w:rsidRPr="009070B7" w:rsidRDefault="009070B7" w:rsidP="009070B7">
      <w:pPr>
        <w:widowControl w:val="0"/>
        <w:numPr>
          <w:ilvl w:val="12"/>
          <w:numId w:val="0"/>
        </w:numPr>
        <w:ind w:right="-2"/>
        <w:rPr>
          <w:snapToGrid w:val="0"/>
          <w:sz w:val="22"/>
          <w:szCs w:val="22"/>
        </w:rPr>
      </w:pPr>
      <w:r w:rsidRPr="009070B7">
        <w:rPr>
          <w:noProof/>
          <w:snapToGrid w:val="0"/>
          <w:sz w:val="22"/>
          <w:szCs w:val="22"/>
        </w:rPr>
        <w:t>Šį vaistą laikykite vaikams nepastebimoje ir nepasiekiamoje vietoje.</w:t>
      </w:r>
    </w:p>
    <w:p w:rsidR="009070B7" w:rsidRPr="009070B7" w:rsidRDefault="009070B7" w:rsidP="009070B7">
      <w:pPr>
        <w:widowControl w:val="0"/>
        <w:numPr>
          <w:ilvl w:val="12"/>
          <w:numId w:val="0"/>
        </w:numPr>
        <w:ind w:right="-2"/>
        <w:rPr>
          <w:snapToGrid w:val="0"/>
          <w:sz w:val="22"/>
          <w:szCs w:val="22"/>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 xml:space="preserve">Laikyti ne aukštesnėje kaip 25 </w:t>
      </w:r>
      <w:r w:rsidRPr="009070B7">
        <w:rPr>
          <w:sz w:val="22"/>
          <w:szCs w:val="22"/>
          <w:lang w:eastAsia="lt-LT"/>
        </w:rPr>
        <w:sym w:font="Symbol" w:char="F0B0"/>
      </w:r>
      <w:r w:rsidRPr="009070B7">
        <w:rPr>
          <w:sz w:val="22"/>
          <w:szCs w:val="22"/>
          <w:lang w:eastAsia="lt-LT"/>
        </w:rPr>
        <w:t>C temperatūroje.</w:t>
      </w:r>
    </w:p>
    <w:p w:rsidR="009070B7" w:rsidRPr="009070B7" w:rsidRDefault="009070B7" w:rsidP="009070B7">
      <w:pPr>
        <w:widowControl w:val="0"/>
        <w:tabs>
          <w:tab w:val="left" w:pos="567"/>
        </w:tabs>
        <w:rPr>
          <w:sz w:val="22"/>
          <w:szCs w:val="22"/>
          <w:lang w:eastAsia="lt-LT"/>
        </w:rPr>
      </w:pPr>
      <w:r w:rsidRPr="009070B7">
        <w:rPr>
          <w:sz w:val="22"/>
          <w:szCs w:val="22"/>
          <w:lang w:eastAsia="lt-LT"/>
        </w:rPr>
        <w:t xml:space="preserve">Laikyti gamintojo pakuotėje, kad </w:t>
      </w:r>
      <w:r w:rsidR="00693311">
        <w:rPr>
          <w:sz w:val="22"/>
          <w:szCs w:val="22"/>
          <w:lang w:eastAsia="lt-LT"/>
        </w:rPr>
        <w:t>vaistas</w:t>
      </w:r>
      <w:r w:rsidRPr="009070B7">
        <w:rPr>
          <w:sz w:val="22"/>
          <w:szCs w:val="22"/>
          <w:lang w:eastAsia="lt-LT"/>
        </w:rPr>
        <w:t xml:space="preserve"> būtų apsaugotas nuo drėgmės.</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Ant dėžutės po „Tinka iki“ ir lizdinės plokštelės po „EXP“ nurodytam tinkamumo laikui pasibaigus, šio vaisto vartoti negalima. Vaistas tinkamas vartoti iki paskutinės nurodyto mėnesio dienos.</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Vaistų negalima išmesti į kanalizaciją arba su buitinėmis atliekomis. Kaip išmesti nereikalingus vaistus, klauskite vaistininko. Šios priemonės padės apsaugoti aplinką.</w:t>
      </w:r>
    </w:p>
    <w:p w:rsidR="009070B7" w:rsidRPr="009070B7" w:rsidRDefault="009070B7" w:rsidP="009070B7">
      <w:pPr>
        <w:widowControl w:val="0"/>
        <w:numPr>
          <w:ilvl w:val="12"/>
          <w:numId w:val="0"/>
        </w:numPr>
        <w:ind w:right="-2"/>
        <w:rPr>
          <w:i/>
          <w:snapToGrid w:val="0"/>
          <w:sz w:val="22"/>
          <w:szCs w:val="22"/>
        </w:rPr>
      </w:pPr>
    </w:p>
    <w:p w:rsidR="009070B7" w:rsidRPr="009070B7" w:rsidRDefault="009070B7" w:rsidP="009070B7">
      <w:pPr>
        <w:widowControl w:val="0"/>
        <w:numPr>
          <w:ilvl w:val="12"/>
          <w:numId w:val="0"/>
        </w:numPr>
        <w:ind w:right="-2"/>
        <w:rPr>
          <w:noProof/>
          <w:snapToGrid w:val="0"/>
          <w:sz w:val="22"/>
          <w:szCs w:val="22"/>
        </w:rPr>
      </w:pPr>
    </w:p>
    <w:p w:rsidR="009070B7" w:rsidRPr="009070B7" w:rsidRDefault="009070B7" w:rsidP="009070B7">
      <w:pPr>
        <w:widowControl w:val="0"/>
        <w:tabs>
          <w:tab w:val="left" w:pos="567"/>
        </w:tabs>
        <w:outlineLvl w:val="2"/>
        <w:rPr>
          <w:b/>
          <w:bCs/>
          <w:snapToGrid w:val="0"/>
          <w:sz w:val="22"/>
          <w:szCs w:val="22"/>
          <w:lang w:eastAsia="x-none"/>
        </w:rPr>
      </w:pPr>
      <w:r w:rsidRPr="009070B7">
        <w:rPr>
          <w:b/>
          <w:bCs/>
          <w:snapToGrid w:val="0"/>
          <w:sz w:val="22"/>
          <w:szCs w:val="22"/>
          <w:lang w:eastAsia="x-none"/>
        </w:rPr>
        <w:t>6.</w:t>
      </w:r>
      <w:r w:rsidRPr="009070B7">
        <w:rPr>
          <w:bCs/>
          <w:snapToGrid w:val="0"/>
          <w:sz w:val="22"/>
          <w:szCs w:val="22"/>
          <w:lang w:eastAsia="x-none"/>
        </w:rPr>
        <w:tab/>
      </w:r>
      <w:r w:rsidRPr="009070B7">
        <w:rPr>
          <w:b/>
          <w:bCs/>
          <w:snapToGrid w:val="0"/>
          <w:sz w:val="22"/>
          <w:szCs w:val="22"/>
          <w:lang w:eastAsia="x-none"/>
        </w:rPr>
        <w:t>Pakuotės turinys ir kita informacija</w:t>
      </w:r>
    </w:p>
    <w:p w:rsidR="009070B7" w:rsidRPr="009070B7" w:rsidRDefault="009070B7" w:rsidP="009070B7">
      <w:pPr>
        <w:widowControl w:val="0"/>
        <w:numPr>
          <w:ilvl w:val="12"/>
          <w:numId w:val="0"/>
        </w:numPr>
        <w:rPr>
          <w:snapToGrid w:val="0"/>
          <w:sz w:val="22"/>
          <w:szCs w:val="22"/>
        </w:rPr>
      </w:pPr>
    </w:p>
    <w:p w:rsidR="009070B7" w:rsidRPr="009070B7" w:rsidRDefault="009070B7" w:rsidP="009070B7">
      <w:pPr>
        <w:widowControl w:val="0"/>
        <w:tabs>
          <w:tab w:val="left" w:pos="567"/>
        </w:tabs>
        <w:rPr>
          <w:sz w:val="22"/>
          <w:szCs w:val="22"/>
          <w:lang w:eastAsia="lt-LT"/>
        </w:rPr>
      </w:pPr>
      <w:r w:rsidRPr="009070B7">
        <w:rPr>
          <w:b/>
          <w:sz w:val="22"/>
          <w:szCs w:val="22"/>
          <w:lang w:eastAsia="lt-LT"/>
        </w:rPr>
        <w:t>Venter sudėtis</w:t>
      </w:r>
    </w:p>
    <w:p w:rsidR="009070B7" w:rsidRPr="009070B7" w:rsidRDefault="009070B7" w:rsidP="009070B7">
      <w:pPr>
        <w:widowControl w:val="0"/>
        <w:tabs>
          <w:tab w:val="left" w:pos="567"/>
        </w:tabs>
        <w:rPr>
          <w:sz w:val="22"/>
          <w:szCs w:val="22"/>
          <w:lang w:eastAsia="lt-LT"/>
        </w:rPr>
      </w:pPr>
      <w:r w:rsidRPr="009070B7">
        <w:rPr>
          <w:sz w:val="22"/>
          <w:szCs w:val="22"/>
          <w:lang w:eastAsia="lt-LT"/>
        </w:rPr>
        <w:t>-</w:t>
      </w:r>
      <w:r w:rsidRPr="009070B7">
        <w:rPr>
          <w:sz w:val="22"/>
          <w:szCs w:val="22"/>
          <w:lang w:eastAsia="lt-LT"/>
        </w:rPr>
        <w:tab/>
        <w:t>Veiklioji medžiaga yra sukralfatas. Vienoje tabletėje yra 1 g sukralfato.</w:t>
      </w:r>
    </w:p>
    <w:p w:rsidR="009070B7" w:rsidRPr="009070B7" w:rsidRDefault="009070B7" w:rsidP="009070B7">
      <w:pPr>
        <w:widowControl w:val="0"/>
        <w:tabs>
          <w:tab w:val="left" w:pos="567"/>
        </w:tabs>
        <w:rPr>
          <w:sz w:val="22"/>
          <w:szCs w:val="22"/>
          <w:lang w:eastAsia="lt-LT"/>
        </w:rPr>
      </w:pPr>
      <w:r w:rsidRPr="009070B7">
        <w:rPr>
          <w:sz w:val="22"/>
          <w:szCs w:val="22"/>
          <w:lang w:eastAsia="lt-LT"/>
        </w:rPr>
        <w:t>-</w:t>
      </w:r>
      <w:r w:rsidRPr="009070B7">
        <w:rPr>
          <w:sz w:val="22"/>
          <w:szCs w:val="22"/>
          <w:lang w:eastAsia="lt-LT"/>
        </w:rPr>
        <w:tab/>
        <w:t>Pagalbinės medžiagos yra: kukurūzų krakmolas, talkas, bevandenis koloidinis silicio dioksidas, magnio stearatas.</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b/>
          <w:sz w:val="22"/>
          <w:szCs w:val="22"/>
          <w:lang w:eastAsia="lt-LT"/>
        </w:rPr>
      </w:pPr>
      <w:r w:rsidRPr="009070B7">
        <w:rPr>
          <w:b/>
          <w:sz w:val="22"/>
          <w:szCs w:val="22"/>
          <w:lang w:eastAsia="lt-LT"/>
        </w:rPr>
        <w:t>Venter išvaizda ir kiekis pakuotėje</w:t>
      </w:r>
    </w:p>
    <w:p w:rsidR="009070B7" w:rsidRPr="009070B7" w:rsidRDefault="00693311" w:rsidP="009070B7">
      <w:pPr>
        <w:widowControl w:val="0"/>
        <w:tabs>
          <w:tab w:val="left" w:pos="567"/>
        </w:tabs>
        <w:rPr>
          <w:sz w:val="22"/>
          <w:szCs w:val="22"/>
          <w:lang w:eastAsia="lt-LT"/>
        </w:rPr>
      </w:pPr>
      <w:r>
        <w:rPr>
          <w:sz w:val="22"/>
          <w:szCs w:val="22"/>
          <w:lang w:eastAsia="lt-LT"/>
        </w:rPr>
        <w:t>B</w:t>
      </w:r>
      <w:r w:rsidR="009070B7" w:rsidRPr="009070B7">
        <w:rPr>
          <w:sz w:val="22"/>
          <w:szCs w:val="22"/>
          <w:lang w:eastAsia="lt-LT"/>
        </w:rPr>
        <w:t>altos, ovalios, su vagele abejose pusėse</w:t>
      </w:r>
      <w:r>
        <w:rPr>
          <w:sz w:val="22"/>
          <w:szCs w:val="22"/>
          <w:lang w:eastAsia="lt-LT"/>
        </w:rPr>
        <w:t xml:space="preserve"> tabletės</w:t>
      </w:r>
      <w:r w:rsidR="009070B7" w:rsidRPr="009070B7">
        <w:rPr>
          <w:sz w:val="22"/>
          <w:szCs w:val="22"/>
          <w:lang w:eastAsia="lt-LT"/>
        </w:rPr>
        <w:t>.</w:t>
      </w:r>
    </w:p>
    <w:p w:rsidR="009070B7" w:rsidRPr="009070B7" w:rsidRDefault="009070B7" w:rsidP="009070B7">
      <w:pPr>
        <w:widowControl w:val="0"/>
        <w:tabs>
          <w:tab w:val="left" w:pos="567"/>
        </w:tabs>
        <w:rPr>
          <w:sz w:val="22"/>
          <w:szCs w:val="22"/>
          <w:lang w:eastAsia="lt-LT"/>
        </w:rPr>
      </w:pPr>
      <w:r w:rsidRPr="009070B7">
        <w:rPr>
          <w:sz w:val="22"/>
          <w:szCs w:val="22"/>
          <w:lang w:eastAsia="lt-LT"/>
        </w:rPr>
        <w:t>Tabletę galima padalyti į lygias dozes.</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Dėžutėje yra 50 tablečių  lizdinėse plokštelėse (dėžutėje yra 5 lizdinės plokštelės po 10 tablečių).</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b/>
          <w:sz w:val="22"/>
          <w:szCs w:val="22"/>
          <w:lang w:eastAsia="lt-LT"/>
        </w:rPr>
      </w:pPr>
      <w:r w:rsidRPr="009070B7">
        <w:rPr>
          <w:b/>
          <w:sz w:val="22"/>
          <w:szCs w:val="22"/>
          <w:lang w:eastAsia="lt-LT"/>
        </w:rPr>
        <w:t>R</w:t>
      </w:r>
      <w:r w:rsidRPr="00D26ED5">
        <w:rPr>
          <w:b/>
          <w:sz w:val="22"/>
          <w:szCs w:val="22"/>
          <w:lang w:eastAsia="lt-LT"/>
        </w:rPr>
        <w:t>egistruotojas</w:t>
      </w:r>
      <w:r w:rsidRPr="009070B7">
        <w:rPr>
          <w:b/>
          <w:sz w:val="22"/>
          <w:szCs w:val="22"/>
          <w:lang w:eastAsia="lt-LT"/>
        </w:rPr>
        <w:t xml:space="preserve"> ir gamintojas</w:t>
      </w:r>
    </w:p>
    <w:p w:rsidR="009070B7" w:rsidRPr="009070B7" w:rsidRDefault="009070B7" w:rsidP="009070B7">
      <w:pPr>
        <w:widowControl w:val="0"/>
        <w:tabs>
          <w:tab w:val="left" w:pos="567"/>
        </w:tabs>
        <w:rPr>
          <w:sz w:val="22"/>
          <w:szCs w:val="22"/>
          <w:lang w:eastAsia="lt-LT"/>
        </w:rPr>
      </w:pPr>
      <w:r w:rsidRPr="009070B7">
        <w:rPr>
          <w:sz w:val="22"/>
          <w:szCs w:val="22"/>
          <w:lang w:eastAsia="lt-LT"/>
        </w:rPr>
        <w:t>K</w:t>
      </w:r>
      <w:r w:rsidR="00564512">
        <w:rPr>
          <w:sz w:val="22"/>
          <w:szCs w:val="22"/>
          <w:lang w:eastAsia="lt-LT"/>
        </w:rPr>
        <w:t>RKA</w:t>
      </w:r>
      <w:r w:rsidRPr="009070B7">
        <w:rPr>
          <w:sz w:val="22"/>
          <w:szCs w:val="22"/>
          <w:lang w:eastAsia="lt-LT"/>
        </w:rPr>
        <w:t>, d.d., Novo mesto, Šmarješka cesta 6, 8501 Novo mesto, Slovėnija</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 xml:space="preserve">Jeigu apie šį vaistą norite sužinoti daugiau, kreipkitės į vietinį </w:t>
      </w:r>
      <w:r w:rsidRPr="00693311">
        <w:rPr>
          <w:sz w:val="22"/>
          <w:szCs w:val="22"/>
          <w:lang w:eastAsia="lt-LT"/>
        </w:rPr>
        <w:t>r</w:t>
      </w:r>
      <w:r w:rsidRPr="00D26ED5">
        <w:rPr>
          <w:sz w:val="22"/>
          <w:szCs w:val="22"/>
          <w:lang w:eastAsia="lt-LT"/>
        </w:rPr>
        <w:t>egistruotojo</w:t>
      </w:r>
      <w:r w:rsidRPr="009070B7">
        <w:rPr>
          <w:sz w:val="22"/>
          <w:szCs w:val="22"/>
          <w:lang w:eastAsia="lt-LT"/>
        </w:rPr>
        <w:t xml:space="preserve"> atstovą.</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sz w:val="22"/>
          <w:szCs w:val="22"/>
          <w:lang w:eastAsia="lt-LT"/>
        </w:rPr>
      </w:pPr>
      <w:r w:rsidRPr="009070B7">
        <w:rPr>
          <w:sz w:val="22"/>
          <w:szCs w:val="22"/>
          <w:lang w:eastAsia="lt-LT"/>
        </w:rPr>
        <w:t>UAB KRKA Lietuva</w:t>
      </w:r>
    </w:p>
    <w:p w:rsidR="009070B7" w:rsidRPr="009070B7" w:rsidRDefault="009070B7" w:rsidP="009070B7">
      <w:pPr>
        <w:widowControl w:val="0"/>
        <w:tabs>
          <w:tab w:val="left" w:pos="567"/>
        </w:tabs>
        <w:rPr>
          <w:sz w:val="22"/>
          <w:szCs w:val="22"/>
          <w:lang w:eastAsia="lt-LT"/>
        </w:rPr>
      </w:pPr>
      <w:r w:rsidRPr="009070B7">
        <w:rPr>
          <w:sz w:val="22"/>
          <w:szCs w:val="22"/>
          <w:lang w:eastAsia="lt-LT"/>
        </w:rPr>
        <w:t>Senasis Ukmergės kelias 4</w:t>
      </w:r>
    </w:p>
    <w:p w:rsidR="009070B7" w:rsidRPr="009070B7" w:rsidRDefault="009070B7" w:rsidP="009070B7">
      <w:pPr>
        <w:widowControl w:val="0"/>
        <w:tabs>
          <w:tab w:val="left" w:pos="567"/>
        </w:tabs>
        <w:rPr>
          <w:sz w:val="22"/>
          <w:szCs w:val="22"/>
          <w:lang w:eastAsia="lt-LT"/>
        </w:rPr>
      </w:pPr>
      <w:r w:rsidRPr="009070B7">
        <w:rPr>
          <w:sz w:val="22"/>
          <w:szCs w:val="22"/>
          <w:lang w:eastAsia="lt-LT"/>
        </w:rPr>
        <w:t>Užubalių km., Vilniaus r.</w:t>
      </w:r>
    </w:p>
    <w:p w:rsidR="009070B7" w:rsidRPr="009070B7" w:rsidRDefault="009070B7" w:rsidP="009070B7">
      <w:pPr>
        <w:widowControl w:val="0"/>
        <w:tabs>
          <w:tab w:val="left" w:pos="567"/>
        </w:tabs>
        <w:rPr>
          <w:sz w:val="22"/>
          <w:szCs w:val="22"/>
          <w:lang w:eastAsia="lt-LT"/>
        </w:rPr>
      </w:pPr>
      <w:r w:rsidRPr="009070B7">
        <w:rPr>
          <w:sz w:val="22"/>
          <w:szCs w:val="22"/>
          <w:lang w:eastAsia="lt-LT"/>
        </w:rPr>
        <w:t>LT - 14013</w:t>
      </w:r>
    </w:p>
    <w:p w:rsidR="009070B7" w:rsidRPr="009070B7" w:rsidRDefault="009070B7" w:rsidP="009070B7">
      <w:pPr>
        <w:widowControl w:val="0"/>
        <w:tabs>
          <w:tab w:val="left" w:pos="567"/>
        </w:tabs>
        <w:rPr>
          <w:sz w:val="22"/>
          <w:szCs w:val="22"/>
          <w:lang w:eastAsia="lt-LT"/>
        </w:rPr>
      </w:pPr>
      <w:r w:rsidRPr="009070B7">
        <w:rPr>
          <w:sz w:val="22"/>
          <w:szCs w:val="22"/>
          <w:lang w:eastAsia="lt-LT"/>
        </w:rPr>
        <w:t>Tel. + 370 5 236 27 40</w:t>
      </w:r>
    </w:p>
    <w:p w:rsidR="009070B7" w:rsidRPr="009070B7" w:rsidRDefault="009070B7" w:rsidP="009070B7">
      <w:pPr>
        <w:widowControl w:val="0"/>
        <w:tabs>
          <w:tab w:val="left" w:pos="567"/>
        </w:tabs>
        <w:rPr>
          <w:sz w:val="22"/>
          <w:szCs w:val="22"/>
          <w:lang w:eastAsia="lt-LT"/>
        </w:rPr>
      </w:pPr>
    </w:p>
    <w:p w:rsidR="009070B7" w:rsidRPr="009070B7" w:rsidRDefault="009070B7" w:rsidP="009070B7">
      <w:pPr>
        <w:widowControl w:val="0"/>
        <w:tabs>
          <w:tab w:val="left" w:pos="567"/>
        </w:tabs>
        <w:rPr>
          <w:b/>
          <w:sz w:val="22"/>
          <w:szCs w:val="22"/>
          <w:lang w:eastAsia="lt-LT"/>
        </w:rPr>
      </w:pPr>
      <w:r w:rsidRPr="009070B7">
        <w:rPr>
          <w:b/>
          <w:sz w:val="22"/>
          <w:szCs w:val="22"/>
          <w:lang w:eastAsia="lt-LT"/>
        </w:rPr>
        <w:t>Šis pakuotės lapelis paskutinį k</w:t>
      </w:r>
      <w:r w:rsidR="00D26ED5">
        <w:rPr>
          <w:b/>
          <w:sz w:val="22"/>
          <w:szCs w:val="22"/>
          <w:lang w:eastAsia="lt-LT"/>
        </w:rPr>
        <w:t xml:space="preserve">artą peržiūrėtas </w:t>
      </w:r>
      <w:r w:rsidR="00F14348">
        <w:rPr>
          <w:b/>
          <w:sz w:val="22"/>
          <w:szCs w:val="22"/>
          <w:lang w:eastAsia="lt-LT"/>
        </w:rPr>
        <w:t>2017-05-02</w:t>
      </w:r>
    </w:p>
    <w:p w:rsidR="009070B7" w:rsidRPr="009070B7" w:rsidRDefault="009070B7" w:rsidP="009070B7">
      <w:pPr>
        <w:widowControl w:val="0"/>
        <w:tabs>
          <w:tab w:val="left" w:pos="567"/>
        </w:tabs>
        <w:rPr>
          <w:sz w:val="22"/>
          <w:szCs w:val="22"/>
          <w:lang w:eastAsia="lt-LT"/>
        </w:rPr>
      </w:pPr>
    </w:p>
    <w:p w:rsidR="009070B7" w:rsidRDefault="009070B7" w:rsidP="009070B7">
      <w:pPr>
        <w:widowControl w:val="0"/>
        <w:tabs>
          <w:tab w:val="left" w:pos="567"/>
        </w:tabs>
        <w:rPr>
          <w:color w:val="3333FF"/>
          <w:sz w:val="22"/>
          <w:szCs w:val="22"/>
          <w:u w:val="single"/>
          <w:lang w:eastAsia="lt-LT"/>
        </w:rPr>
      </w:pPr>
      <w:r w:rsidRPr="009070B7">
        <w:rPr>
          <w:sz w:val="22"/>
          <w:szCs w:val="22"/>
          <w:lang w:eastAsia="lt-LT"/>
        </w:rPr>
        <w:t xml:space="preserve">Išsami informacija apie šį vaistą pateikiama Valstybinės vaistų kontrolės tarnybos prie Lietuvos Respublikos sveikatos apsaugos ministerijos tinklalapyje </w:t>
      </w:r>
      <w:hyperlink r:id="rId14" w:history="1">
        <w:r w:rsidR="00F14348" w:rsidRPr="00996581">
          <w:rPr>
            <w:rStyle w:val="Hipersaitas"/>
            <w:sz w:val="22"/>
            <w:szCs w:val="22"/>
            <w:lang w:val="sl-SI" w:eastAsia="lt-LT"/>
          </w:rPr>
          <w:t>http://www.vvkt.lt/</w:t>
        </w:r>
      </w:hyperlink>
    </w:p>
    <w:p w:rsidR="00F14348" w:rsidRDefault="00F14348" w:rsidP="009070B7">
      <w:pPr>
        <w:widowControl w:val="0"/>
        <w:tabs>
          <w:tab w:val="left" w:pos="567"/>
        </w:tabs>
        <w:rPr>
          <w:color w:val="3333FF"/>
          <w:sz w:val="22"/>
          <w:szCs w:val="22"/>
          <w:u w:val="single"/>
          <w:lang w:eastAsia="lt-LT"/>
        </w:rPr>
      </w:pPr>
    </w:p>
    <w:p w:rsidR="00F14348" w:rsidRPr="009070B7" w:rsidRDefault="00F14348" w:rsidP="009070B7">
      <w:pPr>
        <w:widowControl w:val="0"/>
        <w:tabs>
          <w:tab w:val="left" w:pos="567"/>
        </w:tabs>
        <w:rPr>
          <w:sz w:val="22"/>
          <w:szCs w:val="22"/>
          <w:lang w:eastAsia="lt-LT"/>
        </w:rPr>
      </w:pPr>
      <w:bookmarkStart w:id="1" w:name="_GoBack"/>
      <w:bookmarkEnd w:id="1"/>
      <w:permStart w:id="546132440" w:edGrp="everyone"/>
      <w:permEnd w:id="546132440"/>
    </w:p>
    <w:sectPr w:rsidR="00F14348" w:rsidRPr="009070B7" w:rsidSect="00431E79">
      <w:headerReference w:type="default" r:id="rId15"/>
      <w:footerReference w:type="even" r:id="rId16"/>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951" w:rsidRDefault="00711951">
      <w:r>
        <w:separator/>
      </w:r>
    </w:p>
  </w:endnote>
  <w:endnote w:type="continuationSeparator" w:id="0">
    <w:p w:rsidR="00711951" w:rsidRDefault="0071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23" w:rsidRDefault="00413C2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3C23" w:rsidRDefault="00413C23" w:rsidP="00AE420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951" w:rsidRDefault="00711951">
      <w:r>
        <w:separator/>
      </w:r>
    </w:p>
  </w:footnote>
  <w:footnote w:type="continuationSeparator" w:id="0">
    <w:p w:rsidR="00711951" w:rsidRDefault="00711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23" w:rsidRDefault="00413C23" w:rsidP="00C05838">
    <w:pPr>
      <w:spacing w:line="20" w:lineRule="exact"/>
    </w:pPr>
  </w:p>
  <w:p w:rsidR="00413C23" w:rsidRDefault="00413C23">
    <w:pPr>
      <w:pStyle w:val="Antrats"/>
    </w:pPr>
    <w:bookmarkStart w:id="2" w:name="TableTag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4872F2"/>
    <w:multiLevelType w:val="hybridMultilevel"/>
    <w:tmpl w:val="E2D8171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EA3F31"/>
    <w:multiLevelType w:val="hybridMultilevel"/>
    <w:tmpl w:val="6FF6B776"/>
    <w:lvl w:ilvl="0" w:tplc="25743C2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B2667"/>
    <w:multiLevelType w:val="hybridMultilevel"/>
    <w:tmpl w:val="03FC1596"/>
    <w:lvl w:ilvl="0" w:tplc="494A0656">
      <w:start w:val="1"/>
      <w:numFmt w:val="bullet"/>
      <w:lvlText w:val="­"/>
      <w:lvlJc w:val="left"/>
      <w:pPr>
        <w:ind w:left="360" w:hanging="360"/>
      </w:pPr>
      <w:rPr>
        <w:rFonts w:ascii="Times New Roman" w:hAnsi="Times New Roman" w:cs="Times New Roman" w:hint="default"/>
        <w:b w:val="0"/>
        <w:i w:val="0"/>
        <w:sz w:val="24"/>
        <w:szCs w:val="2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09C49A2"/>
    <w:multiLevelType w:val="hybridMultilevel"/>
    <w:tmpl w:val="1C205BF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1A41030"/>
    <w:multiLevelType w:val="hybridMultilevel"/>
    <w:tmpl w:val="701A112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4653F0A"/>
    <w:multiLevelType w:val="hybridMultilevel"/>
    <w:tmpl w:val="253A6406"/>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6AB4290"/>
    <w:multiLevelType w:val="hybridMultilevel"/>
    <w:tmpl w:val="E8E41A0E"/>
    <w:lvl w:ilvl="0" w:tplc="0598DD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E6D7BA9"/>
    <w:multiLevelType w:val="hybridMultilevel"/>
    <w:tmpl w:val="A7502C0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0"/>
    <w:lvlOverride w:ilvl="0">
      <w:lvl w:ilvl="0">
        <w:start w:val="1"/>
        <w:numFmt w:val="bullet"/>
        <w:lvlText w:val="-"/>
        <w:legacy w:legacy="1" w:legacySpace="0" w:legacyIndent="360"/>
        <w:lvlJc w:val="left"/>
        <w:pPr>
          <w:ind w:left="360" w:hanging="360"/>
        </w:pPr>
      </w:lvl>
    </w:lvlOverride>
  </w:num>
  <w:num w:numId="5">
    <w:abstractNumId w:val="14"/>
  </w:num>
  <w:num w:numId="6">
    <w:abstractNumId w:val="15"/>
  </w:num>
  <w:num w:numId="7">
    <w:abstractNumId w:val="8"/>
  </w:num>
  <w:num w:numId="8">
    <w:abstractNumId w:val="11"/>
  </w:num>
  <w:num w:numId="9">
    <w:abstractNumId w:val="7"/>
  </w:num>
  <w:num w:numId="10">
    <w:abstractNumId w:val="9"/>
  </w:num>
  <w:num w:numId="11">
    <w:abstractNumId w:val="0"/>
    <w:lvlOverride w:ilvl="0">
      <w:lvl w:ilvl="0">
        <w:start w:val="1"/>
        <w:numFmt w:val="bullet"/>
        <w:lvlText w:val="-"/>
        <w:lvlJc w:val="left"/>
        <w:pPr>
          <w:ind w:left="360" w:hanging="360"/>
        </w:pPr>
      </w:lvl>
    </w:lvlOverride>
  </w:num>
  <w:num w:numId="12">
    <w:abstractNumId w:val="1"/>
  </w:num>
  <w:num w:numId="13">
    <w:abstractNumId w:val="12"/>
  </w:num>
  <w:num w:numId="14">
    <w:abstractNumId w:val="5"/>
  </w:num>
  <w:num w:numId="15">
    <w:abstractNumId w:val="17"/>
  </w:num>
  <w:num w:numId="16">
    <w:abstractNumId w:val="16"/>
  </w:num>
  <w:num w:numId="17">
    <w:abstractNumId w:val="6"/>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uLYOax8+ydbOJgky3jVmG+9fXc84iBsgYyXgFi/3kwsDinvlrDaBfdFR/0a5ydiQ6WJKmWGLJwrEdXQbOoftw==" w:salt="WKI4boavvHuP87HwInQXc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433F2"/>
    <w:rsid w:val="00064D45"/>
    <w:rsid w:val="00073CBA"/>
    <w:rsid w:val="00082F94"/>
    <w:rsid w:val="000B09CA"/>
    <w:rsid w:val="000B3484"/>
    <w:rsid w:val="000D30C5"/>
    <w:rsid w:val="001003D9"/>
    <w:rsid w:val="00105480"/>
    <w:rsid w:val="001227DE"/>
    <w:rsid w:val="00123891"/>
    <w:rsid w:val="00143A47"/>
    <w:rsid w:val="001575C1"/>
    <w:rsid w:val="00173E2B"/>
    <w:rsid w:val="0018005E"/>
    <w:rsid w:val="00180FE0"/>
    <w:rsid w:val="001840B2"/>
    <w:rsid w:val="001B38B4"/>
    <w:rsid w:val="001B5073"/>
    <w:rsid w:val="001C565F"/>
    <w:rsid w:val="001C7614"/>
    <w:rsid w:val="001C79DF"/>
    <w:rsid w:val="001D7818"/>
    <w:rsid w:val="001F2D60"/>
    <w:rsid w:val="001F2FAE"/>
    <w:rsid w:val="002031D1"/>
    <w:rsid w:val="00211E4A"/>
    <w:rsid w:val="00233AB4"/>
    <w:rsid w:val="00240FE0"/>
    <w:rsid w:val="00243266"/>
    <w:rsid w:val="002503B8"/>
    <w:rsid w:val="002504A7"/>
    <w:rsid w:val="00257ABE"/>
    <w:rsid w:val="0026149B"/>
    <w:rsid w:val="00272057"/>
    <w:rsid w:val="00273E33"/>
    <w:rsid w:val="002830B7"/>
    <w:rsid w:val="00291EF3"/>
    <w:rsid w:val="002943DD"/>
    <w:rsid w:val="002C1127"/>
    <w:rsid w:val="002C2548"/>
    <w:rsid w:val="002C3535"/>
    <w:rsid w:val="002D0847"/>
    <w:rsid w:val="002E402E"/>
    <w:rsid w:val="002E6597"/>
    <w:rsid w:val="002F4B5D"/>
    <w:rsid w:val="002F60DC"/>
    <w:rsid w:val="00304273"/>
    <w:rsid w:val="00310FCF"/>
    <w:rsid w:val="00325207"/>
    <w:rsid w:val="00330D36"/>
    <w:rsid w:val="00365FAE"/>
    <w:rsid w:val="003753C3"/>
    <w:rsid w:val="00393313"/>
    <w:rsid w:val="003940DB"/>
    <w:rsid w:val="0039500F"/>
    <w:rsid w:val="003A4A45"/>
    <w:rsid w:val="003D0748"/>
    <w:rsid w:val="003D3DDA"/>
    <w:rsid w:val="003E1BD2"/>
    <w:rsid w:val="003E2BE1"/>
    <w:rsid w:val="003E3DCF"/>
    <w:rsid w:val="003F3AEC"/>
    <w:rsid w:val="00407000"/>
    <w:rsid w:val="0041262D"/>
    <w:rsid w:val="00413C23"/>
    <w:rsid w:val="0041487B"/>
    <w:rsid w:val="00416F48"/>
    <w:rsid w:val="00431E79"/>
    <w:rsid w:val="00435513"/>
    <w:rsid w:val="004479A6"/>
    <w:rsid w:val="00447BA5"/>
    <w:rsid w:val="004837CC"/>
    <w:rsid w:val="00493236"/>
    <w:rsid w:val="004B5407"/>
    <w:rsid w:val="004D2479"/>
    <w:rsid w:val="004D2FF4"/>
    <w:rsid w:val="004E2538"/>
    <w:rsid w:val="004E5B9C"/>
    <w:rsid w:val="004E6236"/>
    <w:rsid w:val="00505E1F"/>
    <w:rsid w:val="00520307"/>
    <w:rsid w:val="00526D57"/>
    <w:rsid w:val="00530F31"/>
    <w:rsid w:val="00534698"/>
    <w:rsid w:val="00547C4E"/>
    <w:rsid w:val="005562DE"/>
    <w:rsid w:val="00564512"/>
    <w:rsid w:val="00576EC6"/>
    <w:rsid w:val="00580C69"/>
    <w:rsid w:val="00583A00"/>
    <w:rsid w:val="00593A90"/>
    <w:rsid w:val="005A53E3"/>
    <w:rsid w:val="005B609D"/>
    <w:rsid w:val="005F2656"/>
    <w:rsid w:val="00607523"/>
    <w:rsid w:val="00643730"/>
    <w:rsid w:val="00660B27"/>
    <w:rsid w:val="00667AE9"/>
    <w:rsid w:val="00670A0E"/>
    <w:rsid w:val="0068180D"/>
    <w:rsid w:val="00693311"/>
    <w:rsid w:val="006B5CA9"/>
    <w:rsid w:val="006D017B"/>
    <w:rsid w:val="006D1BCB"/>
    <w:rsid w:val="006E7784"/>
    <w:rsid w:val="006F0B35"/>
    <w:rsid w:val="00700CE3"/>
    <w:rsid w:val="00711951"/>
    <w:rsid w:val="00724294"/>
    <w:rsid w:val="00747E15"/>
    <w:rsid w:val="007660ED"/>
    <w:rsid w:val="00771E64"/>
    <w:rsid w:val="00774447"/>
    <w:rsid w:val="00774E7B"/>
    <w:rsid w:val="007A5809"/>
    <w:rsid w:val="007A75FE"/>
    <w:rsid w:val="007B405C"/>
    <w:rsid w:val="007B40F9"/>
    <w:rsid w:val="007D57EF"/>
    <w:rsid w:val="007E1FF6"/>
    <w:rsid w:val="007E2D2D"/>
    <w:rsid w:val="0081093E"/>
    <w:rsid w:val="0081705B"/>
    <w:rsid w:val="008321E6"/>
    <w:rsid w:val="0084123A"/>
    <w:rsid w:val="00854A6F"/>
    <w:rsid w:val="00861D75"/>
    <w:rsid w:val="00866D2B"/>
    <w:rsid w:val="00873C86"/>
    <w:rsid w:val="00892D68"/>
    <w:rsid w:val="008F651C"/>
    <w:rsid w:val="009070B7"/>
    <w:rsid w:val="00932A58"/>
    <w:rsid w:val="0093776A"/>
    <w:rsid w:val="00943815"/>
    <w:rsid w:val="009462B4"/>
    <w:rsid w:val="00953BFC"/>
    <w:rsid w:val="009561F6"/>
    <w:rsid w:val="00960280"/>
    <w:rsid w:val="009732AC"/>
    <w:rsid w:val="0097582E"/>
    <w:rsid w:val="009767A1"/>
    <w:rsid w:val="009905A1"/>
    <w:rsid w:val="009A5259"/>
    <w:rsid w:val="009A6823"/>
    <w:rsid w:val="009C44FD"/>
    <w:rsid w:val="009C4EE4"/>
    <w:rsid w:val="009D2377"/>
    <w:rsid w:val="009E4D57"/>
    <w:rsid w:val="009E7632"/>
    <w:rsid w:val="009F0C74"/>
    <w:rsid w:val="009F2E45"/>
    <w:rsid w:val="009F692D"/>
    <w:rsid w:val="00A2172F"/>
    <w:rsid w:val="00A250B1"/>
    <w:rsid w:val="00A5221C"/>
    <w:rsid w:val="00A63901"/>
    <w:rsid w:val="00A941B0"/>
    <w:rsid w:val="00AA1538"/>
    <w:rsid w:val="00AA333F"/>
    <w:rsid w:val="00AA592A"/>
    <w:rsid w:val="00AA7407"/>
    <w:rsid w:val="00AA76BD"/>
    <w:rsid w:val="00AB6AB8"/>
    <w:rsid w:val="00AC0C1D"/>
    <w:rsid w:val="00AC5ED3"/>
    <w:rsid w:val="00AD4CFC"/>
    <w:rsid w:val="00AD5EFC"/>
    <w:rsid w:val="00AE0E4F"/>
    <w:rsid w:val="00AE4202"/>
    <w:rsid w:val="00B1269B"/>
    <w:rsid w:val="00B243EC"/>
    <w:rsid w:val="00B27072"/>
    <w:rsid w:val="00B3767F"/>
    <w:rsid w:val="00B57DDB"/>
    <w:rsid w:val="00B64AA7"/>
    <w:rsid w:val="00B964A6"/>
    <w:rsid w:val="00BB7B3A"/>
    <w:rsid w:val="00BC744B"/>
    <w:rsid w:val="00BD7E85"/>
    <w:rsid w:val="00BE0EE0"/>
    <w:rsid w:val="00BF13B4"/>
    <w:rsid w:val="00BF6C2F"/>
    <w:rsid w:val="00C00E30"/>
    <w:rsid w:val="00C05838"/>
    <w:rsid w:val="00C108B8"/>
    <w:rsid w:val="00C47DAF"/>
    <w:rsid w:val="00C745BF"/>
    <w:rsid w:val="00C7794F"/>
    <w:rsid w:val="00C81C87"/>
    <w:rsid w:val="00C81E30"/>
    <w:rsid w:val="00CA1874"/>
    <w:rsid w:val="00CB580B"/>
    <w:rsid w:val="00CC6D90"/>
    <w:rsid w:val="00CC6EEF"/>
    <w:rsid w:val="00CE7393"/>
    <w:rsid w:val="00CF089C"/>
    <w:rsid w:val="00CF57AD"/>
    <w:rsid w:val="00CF71C6"/>
    <w:rsid w:val="00D0302D"/>
    <w:rsid w:val="00D12192"/>
    <w:rsid w:val="00D26ED5"/>
    <w:rsid w:val="00D31162"/>
    <w:rsid w:val="00D45A97"/>
    <w:rsid w:val="00D61C72"/>
    <w:rsid w:val="00D76B47"/>
    <w:rsid w:val="00DA56EB"/>
    <w:rsid w:val="00DD4807"/>
    <w:rsid w:val="00DE3280"/>
    <w:rsid w:val="00E0414A"/>
    <w:rsid w:val="00E13A32"/>
    <w:rsid w:val="00E32A86"/>
    <w:rsid w:val="00E637DE"/>
    <w:rsid w:val="00E73DCA"/>
    <w:rsid w:val="00E76214"/>
    <w:rsid w:val="00E8155D"/>
    <w:rsid w:val="00E96D08"/>
    <w:rsid w:val="00EA71D1"/>
    <w:rsid w:val="00EB0C7B"/>
    <w:rsid w:val="00EC5FAE"/>
    <w:rsid w:val="00EF7B76"/>
    <w:rsid w:val="00F104FE"/>
    <w:rsid w:val="00F14348"/>
    <w:rsid w:val="00F238C4"/>
    <w:rsid w:val="00F82F64"/>
    <w:rsid w:val="00F83C4B"/>
    <w:rsid w:val="00F914B8"/>
    <w:rsid w:val="00FD1B85"/>
    <w:rsid w:val="00FD5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455E94-7B1B-4408-BAE7-276EDD0C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73E2B"/>
    <w:pPr>
      <w:tabs>
        <w:tab w:val="center" w:pos="4320"/>
        <w:tab w:val="right" w:pos="8640"/>
      </w:tabs>
    </w:pPr>
  </w:style>
  <w:style w:type="paragraph" w:styleId="Porat">
    <w:name w:val="footer"/>
    <w:basedOn w:val="prastasis"/>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rsid w:val="00526D57"/>
    <w:pPr>
      <w:numPr>
        <w:ilvl w:val="12"/>
      </w:numPr>
      <w:tabs>
        <w:tab w:val="left" w:pos="8505"/>
      </w:tabs>
      <w:ind w:right="-2"/>
    </w:pPr>
    <w:rPr>
      <w:sz w:val="22"/>
    </w:rPr>
  </w:style>
  <w:style w:type="paragraph" w:styleId="Pagrindinistekstas2">
    <w:name w:val="Body Text 2"/>
    <w:basedOn w:val="prastasis"/>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paragraph" w:styleId="Debesliotekstas">
    <w:name w:val="Balloon Text"/>
    <w:basedOn w:val="prastasis"/>
    <w:link w:val="DebesliotekstasDiagrama"/>
    <w:rsid w:val="00D12192"/>
    <w:rPr>
      <w:rFonts w:ascii="Segoe UI" w:hAnsi="Segoe UI" w:cs="Segoe UI"/>
      <w:sz w:val="18"/>
      <w:szCs w:val="18"/>
    </w:rPr>
  </w:style>
  <w:style w:type="character" w:customStyle="1" w:styleId="DebesliotekstasDiagrama">
    <w:name w:val="Debesėlio tekstas Diagrama"/>
    <w:link w:val="Debesliotekstas"/>
    <w:rsid w:val="00D12192"/>
    <w:rPr>
      <w:rFonts w:ascii="Segoe UI" w:hAnsi="Segoe UI" w:cs="Segoe UI"/>
      <w:sz w:val="18"/>
      <w:szCs w:val="18"/>
      <w:lang w:val="sl-SI" w:eastAsia="sl-SI"/>
    </w:rPr>
  </w:style>
  <w:style w:type="character" w:styleId="Komentaronuoroda">
    <w:name w:val="annotation reference"/>
    <w:rsid w:val="0018005E"/>
    <w:rPr>
      <w:sz w:val="16"/>
      <w:szCs w:val="16"/>
    </w:rPr>
  </w:style>
  <w:style w:type="paragraph" w:styleId="Komentarotekstas">
    <w:name w:val="annotation text"/>
    <w:basedOn w:val="prastasis"/>
    <w:link w:val="KomentarotekstasDiagrama"/>
    <w:rsid w:val="0018005E"/>
    <w:rPr>
      <w:sz w:val="20"/>
    </w:rPr>
  </w:style>
  <w:style w:type="character" w:customStyle="1" w:styleId="KomentarotekstasDiagrama">
    <w:name w:val="Komentaro tekstas Diagrama"/>
    <w:link w:val="Komentarotekstas"/>
    <w:rsid w:val="0018005E"/>
    <w:rPr>
      <w:lang w:val="sl-SI" w:eastAsia="sl-SI"/>
    </w:rPr>
  </w:style>
  <w:style w:type="paragraph" w:styleId="Komentarotema">
    <w:name w:val="annotation subject"/>
    <w:basedOn w:val="Komentarotekstas"/>
    <w:next w:val="Komentarotekstas"/>
    <w:link w:val="KomentarotemaDiagrama"/>
    <w:rsid w:val="0018005E"/>
    <w:rPr>
      <w:b/>
      <w:bCs/>
    </w:rPr>
  </w:style>
  <w:style w:type="character" w:customStyle="1" w:styleId="KomentarotemaDiagrama">
    <w:name w:val="Komentaro tema Diagrama"/>
    <w:link w:val="Komentarotema"/>
    <w:rsid w:val="0018005E"/>
    <w:rPr>
      <w:b/>
      <w:bCs/>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3169</Words>
  <Characters>22495</Characters>
  <Application>Microsoft Office Word</Application>
  <DocSecurity>8</DocSecurity>
  <Lines>187</Lines>
  <Paragraphs>51</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25613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Albina Burkauskaitė</cp:lastModifiedBy>
  <cp:revision>2</cp:revision>
  <dcterms:created xsi:type="dcterms:W3CDTF">2017-07-05T12:07:00Z</dcterms:created>
  <dcterms:modified xsi:type="dcterms:W3CDTF">2017-07-05T12:33:00Z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Sucralfate</vt:lpwstr>
  </property>
  <property fmtid="{D5CDD505-2E9C-101B-9397-08002B2CF9AE}" pid="4" name="ph_pharm_form">
    <vt:lpwstr>tablets</vt:lpwstr>
  </property>
  <property fmtid="{D5CDD505-2E9C-101B-9397-08002B2CF9AE}" pid="5" name="ph_unit_measure">
    <vt:lpwstr>g</vt:lpwstr>
  </property>
  <property fmtid="{D5CDD505-2E9C-101B-9397-08002B2CF9AE}" pid="6" name="mp_first_effective_date">
    <vt:lpwstr>02.02.2017</vt:lpwstr>
  </property>
  <property fmtid="{D5CDD505-2E9C-101B-9397-08002B2CF9AE}" pid="7" name="mp_updated_effective_date">
    <vt:lpwstr>02.02.2017</vt:lpwstr>
  </property>
  <property fmtid="{D5CDD505-2E9C-101B-9397-08002B2CF9AE}" pid="8" name="object_name">
    <vt:lpwstr>SmPCPIL088831_1</vt:lpwstr>
  </property>
  <property fmtid="{D5CDD505-2E9C-101B-9397-08002B2CF9AE}" pid="9" name="ph_strength_custom">
    <vt:lpwstr>1</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