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998E" w14:textId="77777777" w:rsidR="00434657" w:rsidRDefault="00434657">
      <w:pPr>
        <w:widowControl w:val="0"/>
        <w:rPr>
          <w:sz w:val="22"/>
          <w:szCs w:val="22"/>
          <w:lang w:val="lt-LT" w:eastAsia="lt-LT"/>
        </w:rPr>
      </w:pPr>
      <w:bookmarkStart w:id="0" w:name="Tab"/>
      <w:bookmarkEnd w:id="0"/>
    </w:p>
    <w:p w14:paraId="60E18AD1" w14:textId="77777777" w:rsidR="00434657" w:rsidRDefault="00434657">
      <w:pPr>
        <w:widowControl w:val="0"/>
        <w:rPr>
          <w:sz w:val="22"/>
          <w:szCs w:val="22"/>
          <w:lang w:val="lt-LT" w:eastAsia="lt-LT"/>
        </w:rPr>
      </w:pPr>
    </w:p>
    <w:p w14:paraId="47975089" w14:textId="77777777" w:rsidR="00434657" w:rsidRDefault="00434657">
      <w:pPr>
        <w:widowControl w:val="0"/>
        <w:rPr>
          <w:sz w:val="22"/>
          <w:szCs w:val="22"/>
          <w:lang w:val="lt-LT" w:eastAsia="lt-LT"/>
        </w:rPr>
      </w:pPr>
    </w:p>
    <w:p w14:paraId="12F98518" w14:textId="77777777" w:rsidR="00434657" w:rsidRDefault="00434657">
      <w:pPr>
        <w:widowControl w:val="0"/>
        <w:rPr>
          <w:sz w:val="22"/>
          <w:szCs w:val="22"/>
          <w:lang w:val="lt-LT" w:eastAsia="lt-LT"/>
        </w:rPr>
      </w:pPr>
    </w:p>
    <w:p w14:paraId="09739DB9" w14:textId="77777777" w:rsidR="00434657" w:rsidRDefault="00434657">
      <w:pPr>
        <w:widowControl w:val="0"/>
        <w:rPr>
          <w:sz w:val="22"/>
          <w:szCs w:val="22"/>
          <w:lang w:val="lt-LT" w:eastAsia="lt-LT"/>
        </w:rPr>
      </w:pPr>
    </w:p>
    <w:p w14:paraId="337677EF" w14:textId="77777777" w:rsidR="00434657" w:rsidRDefault="00434657">
      <w:pPr>
        <w:widowControl w:val="0"/>
        <w:rPr>
          <w:sz w:val="22"/>
          <w:szCs w:val="22"/>
          <w:lang w:val="lt-LT" w:eastAsia="lt-LT"/>
        </w:rPr>
      </w:pPr>
    </w:p>
    <w:p w14:paraId="62E3C85D" w14:textId="77777777" w:rsidR="00434657" w:rsidRDefault="00434657">
      <w:pPr>
        <w:widowControl w:val="0"/>
        <w:rPr>
          <w:sz w:val="22"/>
          <w:szCs w:val="22"/>
          <w:lang w:val="lt-LT" w:eastAsia="lt-LT"/>
        </w:rPr>
      </w:pPr>
    </w:p>
    <w:p w14:paraId="578A8EFF" w14:textId="77777777" w:rsidR="00434657" w:rsidRDefault="00434657">
      <w:pPr>
        <w:widowControl w:val="0"/>
        <w:rPr>
          <w:sz w:val="22"/>
          <w:szCs w:val="22"/>
          <w:lang w:val="lt-LT" w:eastAsia="lt-LT"/>
        </w:rPr>
      </w:pPr>
    </w:p>
    <w:p w14:paraId="799CA619" w14:textId="77777777" w:rsidR="00434657" w:rsidRDefault="00434657">
      <w:pPr>
        <w:widowControl w:val="0"/>
        <w:rPr>
          <w:sz w:val="22"/>
          <w:szCs w:val="22"/>
          <w:lang w:val="lt-LT" w:eastAsia="lt-LT"/>
        </w:rPr>
      </w:pPr>
    </w:p>
    <w:p w14:paraId="099D08A4" w14:textId="77777777" w:rsidR="00434657" w:rsidRDefault="00434657">
      <w:pPr>
        <w:widowControl w:val="0"/>
        <w:rPr>
          <w:sz w:val="22"/>
          <w:szCs w:val="22"/>
          <w:lang w:val="lt-LT" w:eastAsia="lt-LT"/>
        </w:rPr>
      </w:pPr>
    </w:p>
    <w:p w14:paraId="68614348" w14:textId="77777777" w:rsidR="00434657" w:rsidRDefault="00434657">
      <w:pPr>
        <w:widowControl w:val="0"/>
        <w:rPr>
          <w:sz w:val="22"/>
          <w:szCs w:val="22"/>
          <w:lang w:val="lt-LT" w:eastAsia="lt-LT"/>
        </w:rPr>
      </w:pPr>
    </w:p>
    <w:p w14:paraId="765F1AD6" w14:textId="77777777" w:rsidR="00434657" w:rsidRDefault="00434657">
      <w:pPr>
        <w:widowControl w:val="0"/>
        <w:rPr>
          <w:sz w:val="22"/>
          <w:szCs w:val="22"/>
          <w:lang w:val="lt-LT" w:eastAsia="lt-LT"/>
        </w:rPr>
      </w:pPr>
    </w:p>
    <w:p w14:paraId="39958359" w14:textId="77777777" w:rsidR="00434657" w:rsidRDefault="00434657">
      <w:pPr>
        <w:widowControl w:val="0"/>
        <w:rPr>
          <w:sz w:val="22"/>
          <w:szCs w:val="22"/>
          <w:lang w:val="lt-LT" w:eastAsia="lt-LT"/>
        </w:rPr>
      </w:pPr>
    </w:p>
    <w:p w14:paraId="37DCADB2" w14:textId="77777777" w:rsidR="00434657" w:rsidRDefault="00434657">
      <w:pPr>
        <w:widowControl w:val="0"/>
        <w:rPr>
          <w:sz w:val="22"/>
          <w:szCs w:val="22"/>
          <w:lang w:val="lt-LT" w:eastAsia="lt-LT"/>
        </w:rPr>
      </w:pPr>
    </w:p>
    <w:p w14:paraId="280060A1" w14:textId="77777777" w:rsidR="00434657" w:rsidRDefault="00434657">
      <w:pPr>
        <w:widowControl w:val="0"/>
        <w:rPr>
          <w:sz w:val="22"/>
          <w:szCs w:val="22"/>
          <w:lang w:val="lt-LT" w:eastAsia="lt-LT"/>
        </w:rPr>
      </w:pPr>
    </w:p>
    <w:p w14:paraId="3187C799" w14:textId="77777777" w:rsidR="00434657" w:rsidRDefault="00434657">
      <w:pPr>
        <w:widowControl w:val="0"/>
        <w:rPr>
          <w:sz w:val="22"/>
          <w:szCs w:val="22"/>
          <w:lang w:val="lt-LT" w:eastAsia="lt-LT"/>
        </w:rPr>
      </w:pPr>
    </w:p>
    <w:p w14:paraId="4100FA85" w14:textId="77777777" w:rsidR="00434657" w:rsidRDefault="00434657">
      <w:pPr>
        <w:widowControl w:val="0"/>
        <w:rPr>
          <w:sz w:val="22"/>
          <w:szCs w:val="22"/>
          <w:lang w:val="lt-LT" w:eastAsia="lt-LT"/>
        </w:rPr>
      </w:pPr>
    </w:p>
    <w:p w14:paraId="5D979429" w14:textId="77777777" w:rsidR="00434657" w:rsidRDefault="00434657">
      <w:pPr>
        <w:widowControl w:val="0"/>
        <w:rPr>
          <w:sz w:val="22"/>
          <w:szCs w:val="22"/>
          <w:lang w:val="lt-LT" w:eastAsia="lt-LT"/>
        </w:rPr>
      </w:pPr>
    </w:p>
    <w:p w14:paraId="1B1BCC8D" w14:textId="77777777" w:rsidR="00434657" w:rsidRDefault="00434657">
      <w:pPr>
        <w:widowControl w:val="0"/>
        <w:rPr>
          <w:sz w:val="22"/>
          <w:szCs w:val="22"/>
          <w:lang w:val="lt-LT" w:eastAsia="lt-LT"/>
        </w:rPr>
      </w:pPr>
    </w:p>
    <w:p w14:paraId="14830708" w14:textId="77777777" w:rsidR="00434657" w:rsidRDefault="00434657">
      <w:pPr>
        <w:widowControl w:val="0"/>
        <w:rPr>
          <w:sz w:val="22"/>
          <w:szCs w:val="22"/>
          <w:lang w:val="lt-LT" w:eastAsia="lt-LT"/>
        </w:rPr>
      </w:pPr>
    </w:p>
    <w:p w14:paraId="01B16E2A" w14:textId="77777777" w:rsidR="00434657" w:rsidRDefault="00434657">
      <w:pPr>
        <w:widowControl w:val="0"/>
        <w:rPr>
          <w:sz w:val="22"/>
          <w:szCs w:val="22"/>
          <w:lang w:val="lt-LT" w:eastAsia="lt-LT"/>
        </w:rPr>
      </w:pPr>
    </w:p>
    <w:p w14:paraId="0EDBF3D6" w14:textId="77777777" w:rsidR="00434657" w:rsidRDefault="00434657">
      <w:pPr>
        <w:widowControl w:val="0"/>
        <w:rPr>
          <w:sz w:val="22"/>
          <w:szCs w:val="22"/>
          <w:lang w:val="lt-LT" w:eastAsia="lt-LT"/>
        </w:rPr>
      </w:pPr>
    </w:p>
    <w:p w14:paraId="27262386" w14:textId="77777777" w:rsidR="00434657" w:rsidRDefault="00434657">
      <w:pPr>
        <w:widowControl w:val="0"/>
        <w:rPr>
          <w:sz w:val="22"/>
          <w:szCs w:val="22"/>
          <w:lang w:val="lt-LT" w:eastAsia="lt-LT"/>
        </w:rPr>
      </w:pPr>
    </w:p>
    <w:p w14:paraId="7D2DA0CB" w14:textId="77777777" w:rsidR="00434657" w:rsidRDefault="005A6E66">
      <w:pPr>
        <w:widowControl w:val="0"/>
        <w:jc w:val="center"/>
        <w:outlineLvl w:val="0"/>
        <w:rPr>
          <w:b/>
          <w:kern w:val="28"/>
          <w:sz w:val="22"/>
          <w:szCs w:val="22"/>
          <w:lang w:val="lt-LT" w:eastAsia="lt-LT"/>
        </w:rPr>
      </w:pPr>
      <w:r>
        <w:rPr>
          <w:b/>
          <w:kern w:val="28"/>
          <w:sz w:val="22"/>
          <w:szCs w:val="22"/>
          <w:lang w:val="lt-LT" w:eastAsia="lt-LT"/>
        </w:rPr>
        <w:t>I PRIEDAS</w:t>
      </w:r>
    </w:p>
    <w:p w14:paraId="5A7E9922" w14:textId="77777777" w:rsidR="00434657" w:rsidRDefault="00434657">
      <w:pPr>
        <w:widowControl w:val="0"/>
        <w:rPr>
          <w:sz w:val="22"/>
          <w:szCs w:val="22"/>
          <w:lang w:val="lt-LT" w:eastAsia="lt-LT"/>
        </w:rPr>
      </w:pPr>
    </w:p>
    <w:p w14:paraId="45C5A443" w14:textId="77777777" w:rsidR="00434657" w:rsidRDefault="005A6E66">
      <w:pPr>
        <w:widowControl w:val="0"/>
        <w:jc w:val="center"/>
        <w:outlineLvl w:val="0"/>
        <w:rPr>
          <w:b/>
          <w:kern w:val="28"/>
          <w:sz w:val="22"/>
          <w:szCs w:val="22"/>
          <w:lang w:val="lt-LT" w:eastAsia="lt-LT"/>
        </w:rPr>
      </w:pPr>
      <w:r>
        <w:rPr>
          <w:b/>
          <w:kern w:val="28"/>
          <w:sz w:val="22"/>
          <w:szCs w:val="22"/>
          <w:lang w:val="lt-LT" w:eastAsia="lt-LT"/>
        </w:rPr>
        <w:t>PREPARATO CHARAKTERISTIKŲ SANTRAUKA</w:t>
      </w:r>
    </w:p>
    <w:p w14:paraId="4A3B824B" w14:textId="77777777" w:rsidR="00434657" w:rsidRDefault="00434657">
      <w:pPr>
        <w:widowControl w:val="0"/>
        <w:rPr>
          <w:sz w:val="22"/>
          <w:szCs w:val="22"/>
          <w:lang w:val="lt-LT" w:eastAsia="lt-LT"/>
        </w:rPr>
      </w:pPr>
    </w:p>
    <w:p w14:paraId="68025CEC" w14:textId="77777777" w:rsidR="00434657" w:rsidRDefault="005A6E66">
      <w:pPr>
        <w:widowControl w:val="0"/>
        <w:ind w:left="540" w:hanging="540"/>
        <w:outlineLvl w:val="1"/>
        <w:rPr>
          <w:b/>
          <w:sz w:val="22"/>
          <w:szCs w:val="22"/>
          <w:lang w:val="lt-LT" w:eastAsia="lt-LT"/>
        </w:rPr>
      </w:pPr>
      <w:r>
        <w:rPr>
          <w:b/>
          <w:sz w:val="22"/>
          <w:szCs w:val="22"/>
          <w:lang w:val="lt-LT" w:eastAsia="lt-LT"/>
        </w:rPr>
        <w:br w:type="page"/>
      </w:r>
      <w:r>
        <w:rPr>
          <w:b/>
          <w:sz w:val="22"/>
          <w:szCs w:val="22"/>
          <w:lang w:val="lt-LT" w:eastAsia="lt-LT"/>
        </w:rPr>
        <w:lastRenderedPageBreak/>
        <w:t>1.</w:t>
      </w:r>
      <w:r>
        <w:rPr>
          <w:b/>
          <w:sz w:val="22"/>
          <w:szCs w:val="22"/>
          <w:lang w:val="lt-LT" w:eastAsia="lt-LT"/>
        </w:rPr>
        <w:tab/>
        <w:t>VAISTINIO PREPARATO PAVADINIMAS</w:t>
      </w:r>
    </w:p>
    <w:p w14:paraId="3DB3B63B" w14:textId="77777777" w:rsidR="00434657" w:rsidRDefault="00434657">
      <w:pPr>
        <w:widowControl w:val="0"/>
        <w:rPr>
          <w:sz w:val="22"/>
          <w:szCs w:val="22"/>
          <w:lang w:val="lt-LT" w:eastAsia="lt-LT"/>
        </w:rPr>
      </w:pPr>
    </w:p>
    <w:p w14:paraId="3262CFE0"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5 mg tabletės</w:t>
      </w:r>
    </w:p>
    <w:p w14:paraId="13CD8112"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10 mg tabletės</w:t>
      </w:r>
    </w:p>
    <w:p w14:paraId="4DDD47F6"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20 mg tabletės</w:t>
      </w:r>
    </w:p>
    <w:p w14:paraId="3D1E7997" w14:textId="77777777" w:rsidR="00434657" w:rsidRDefault="00434657">
      <w:pPr>
        <w:widowControl w:val="0"/>
        <w:rPr>
          <w:sz w:val="22"/>
          <w:szCs w:val="22"/>
          <w:lang w:val="lt-LT" w:eastAsia="lt-LT"/>
        </w:rPr>
      </w:pPr>
    </w:p>
    <w:p w14:paraId="552B6BCC" w14:textId="77777777" w:rsidR="00434657" w:rsidRDefault="00434657">
      <w:pPr>
        <w:widowControl w:val="0"/>
        <w:rPr>
          <w:sz w:val="22"/>
          <w:szCs w:val="22"/>
          <w:lang w:val="lt-LT" w:eastAsia="lt-LT"/>
        </w:rPr>
      </w:pPr>
    </w:p>
    <w:p w14:paraId="7DD3580F" w14:textId="77777777" w:rsidR="00434657" w:rsidRDefault="005A6E66">
      <w:pPr>
        <w:widowControl w:val="0"/>
        <w:ind w:left="540" w:hanging="540"/>
        <w:outlineLvl w:val="1"/>
        <w:rPr>
          <w:b/>
          <w:sz w:val="22"/>
          <w:szCs w:val="22"/>
          <w:lang w:val="lt-LT" w:eastAsia="lt-LT"/>
        </w:rPr>
      </w:pPr>
      <w:r>
        <w:rPr>
          <w:b/>
          <w:sz w:val="22"/>
          <w:szCs w:val="22"/>
          <w:lang w:val="lt-LT" w:eastAsia="lt-LT"/>
        </w:rPr>
        <w:t>2.</w:t>
      </w:r>
      <w:r>
        <w:rPr>
          <w:b/>
          <w:sz w:val="22"/>
          <w:szCs w:val="22"/>
          <w:lang w:val="lt-LT" w:eastAsia="lt-LT"/>
        </w:rPr>
        <w:tab/>
        <w:t>KOKYBINĖ IR KIEKYBINĖ SUDĖTIS</w:t>
      </w:r>
    </w:p>
    <w:p w14:paraId="2FE62752" w14:textId="77777777" w:rsidR="00434657" w:rsidRDefault="00434657">
      <w:pPr>
        <w:widowControl w:val="0"/>
        <w:rPr>
          <w:sz w:val="22"/>
          <w:szCs w:val="22"/>
          <w:lang w:val="lt-LT" w:eastAsia="lt-LT"/>
        </w:rPr>
      </w:pPr>
    </w:p>
    <w:p w14:paraId="2B7F2F9C" w14:textId="77777777" w:rsidR="00434657" w:rsidRDefault="005A6E66">
      <w:pPr>
        <w:widowControl w:val="0"/>
        <w:rPr>
          <w:sz w:val="22"/>
          <w:szCs w:val="22"/>
          <w:lang w:val="lt-LT" w:eastAsia="lt-LT"/>
        </w:rPr>
      </w:pPr>
      <w:r>
        <w:rPr>
          <w:sz w:val="22"/>
          <w:szCs w:val="22"/>
          <w:lang w:val="lt-LT" w:eastAsia="lt-LT"/>
        </w:rPr>
        <w:t xml:space="preserve">Kiekvienoje tabletėje yra 5 mg, 10 mg arba 20 mg </w:t>
      </w: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maleato</w:t>
      </w:r>
      <w:proofErr w:type="spellEnd"/>
      <w:r>
        <w:rPr>
          <w:sz w:val="22"/>
          <w:szCs w:val="22"/>
          <w:lang w:val="lt-LT" w:eastAsia="lt-LT"/>
        </w:rPr>
        <w:t>.</w:t>
      </w:r>
    </w:p>
    <w:p w14:paraId="49523DB3" w14:textId="77777777" w:rsidR="00434657" w:rsidRDefault="00434657">
      <w:pPr>
        <w:widowControl w:val="0"/>
        <w:rPr>
          <w:sz w:val="22"/>
          <w:szCs w:val="22"/>
          <w:lang w:val="lt-LT" w:eastAsia="lt-LT"/>
        </w:rPr>
      </w:pPr>
    </w:p>
    <w:p w14:paraId="7315E78C" w14:textId="77777777" w:rsidR="00434657" w:rsidRDefault="005A6E66">
      <w:pPr>
        <w:widowControl w:val="0"/>
        <w:rPr>
          <w:sz w:val="22"/>
          <w:szCs w:val="22"/>
          <w:lang w:val="lt-LT" w:eastAsia="lt-LT"/>
        </w:rPr>
      </w:pPr>
      <w:r>
        <w:rPr>
          <w:sz w:val="22"/>
          <w:szCs w:val="22"/>
          <w:u w:val="single"/>
          <w:lang w:val="lt-LT" w:eastAsia="lt-LT"/>
        </w:rPr>
        <w:t>Pagalbinė medžiaga, kurios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59"/>
        <w:gridCol w:w="2260"/>
        <w:gridCol w:w="2260"/>
      </w:tblGrid>
      <w:tr w:rsidR="00434657" w14:paraId="716449DA" w14:textId="77777777">
        <w:tc>
          <w:tcPr>
            <w:tcW w:w="2321" w:type="dxa"/>
          </w:tcPr>
          <w:p w14:paraId="2A60D8CD" w14:textId="77777777" w:rsidR="00434657" w:rsidRDefault="00434657">
            <w:pPr>
              <w:widowControl w:val="0"/>
              <w:autoSpaceDE w:val="0"/>
              <w:autoSpaceDN w:val="0"/>
              <w:adjustRightInd w:val="0"/>
              <w:rPr>
                <w:rFonts w:eastAsia="Calibri"/>
                <w:sz w:val="22"/>
                <w:szCs w:val="22"/>
                <w:lang w:val="lt-LT" w:eastAsia="lt-LT"/>
              </w:rPr>
            </w:pPr>
          </w:p>
        </w:tc>
        <w:tc>
          <w:tcPr>
            <w:tcW w:w="2321" w:type="dxa"/>
          </w:tcPr>
          <w:p w14:paraId="6069FC86"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5 mg tabletės</w:t>
            </w:r>
          </w:p>
        </w:tc>
        <w:tc>
          <w:tcPr>
            <w:tcW w:w="2322" w:type="dxa"/>
          </w:tcPr>
          <w:p w14:paraId="5D098887"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10 mg tabletės</w:t>
            </w:r>
          </w:p>
        </w:tc>
        <w:tc>
          <w:tcPr>
            <w:tcW w:w="2322" w:type="dxa"/>
          </w:tcPr>
          <w:p w14:paraId="51C799CE"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20 mg tabletės</w:t>
            </w:r>
          </w:p>
        </w:tc>
      </w:tr>
      <w:tr w:rsidR="00434657" w14:paraId="4FC5E623" w14:textId="77777777">
        <w:tc>
          <w:tcPr>
            <w:tcW w:w="2321" w:type="dxa"/>
          </w:tcPr>
          <w:p w14:paraId="2F721E1E"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Laktozė </w:t>
            </w:r>
            <w:proofErr w:type="spellStart"/>
            <w:r>
              <w:rPr>
                <w:rFonts w:eastAsia="Calibri"/>
                <w:sz w:val="22"/>
                <w:szCs w:val="22"/>
                <w:lang w:val="lt-LT" w:eastAsia="lt-LT"/>
              </w:rPr>
              <w:t>monohidratas</w:t>
            </w:r>
            <w:proofErr w:type="spellEnd"/>
          </w:p>
        </w:tc>
        <w:tc>
          <w:tcPr>
            <w:tcW w:w="2321" w:type="dxa"/>
          </w:tcPr>
          <w:p w14:paraId="47FA2A5B"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129,8 mg</w:t>
            </w:r>
          </w:p>
        </w:tc>
        <w:tc>
          <w:tcPr>
            <w:tcW w:w="2322" w:type="dxa"/>
          </w:tcPr>
          <w:p w14:paraId="6337CD82"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124,6 mg</w:t>
            </w:r>
          </w:p>
        </w:tc>
        <w:tc>
          <w:tcPr>
            <w:tcW w:w="2322" w:type="dxa"/>
          </w:tcPr>
          <w:p w14:paraId="6ED3D601" w14:textId="77777777" w:rsidR="00434657" w:rsidRDefault="005A6E66">
            <w:pPr>
              <w:widowControl w:val="0"/>
              <w:rPr>
                <w:rFonts w:eastAsia="Calibri"/>
                <w:sz w:val="22"/>
                <w:szCs w:val="22"/>
                <w:lang w:val="lt-LT" w:eastAsia="lt-LT"/>
              </w:rPr>
            </w:pPr>
            <w:r>
              <w:rPr>
                <w:rFonts w:eastAsia="Calibri"/>
                <w:sz w:val="22"/>
                <w:szCs w:val="22"/>
                <w:lang w:val="lt-LT" w:eastAsia="lt-LT"/>
              </w:rPr>
              <w:t>117,8 mg</w:t>
            </w:r>
          </w:p>
        </w:tc>
      </w:tr>
    </w:tbl>
    <w:p w14:paraId="761ABDA1" w14:textId="77777777" w:rsidR="00434657" w:rsidRDefault="00434657">
      <w:pPr>
        <w:widowControl w:val="0"/>
        <w:autoSpaceDE w:val="0"/>
        <w:autoSpaceDN w:val="0"/>
        <w:adjustRightInd w:val="0"/>
        <w:rPr>
          <w:rFonts w:eastAsia="Calibri"/>
          <w:sz w:val="22"/>
          <w:szCs w:val="22"/>
          <w:lang w:val="lt-LT" w:eastAsia="lt-LT"/>
        </w:rPr>
      </w:pPr>
    </w:p>
    <w:p w14:paraId="7AE9BF6C" w14:textId="77777777" w:rsidR="00434657" w:rsidRDefault="005A6E66">
      <w:pPr>
        <w:widowControl w:val="0"/>
        <w:rPr>
          <w:sz w:val="22"/>
          <w:szCs w:val="22"/>
          <w:lang w:val="lt-LT" w:eastAsia="lt-LT"/>
        </w:rPr>
      </w:pPr>
      <w:r>
        <w:rPr>
          <w:sz w:val="22"/>
          <w:szCs w:val="22"/>
          <w:lang w:val="lt-LT" w:eastAsia="lt-LT"/>
        </w:rPr>
        <w:t>Visos pagalbinės medžiagos išvardytos 6.1 skyriuje.</w:t>
      </w:r>
    </w:p>
    <w:p w14:paraId="74618ED6" w14:textId="77777777" w:rsidR="00434657" w:rsidRDefault="00434657">
      <w:pPr>
        <w:widowControl w:val="0"/>
        <w:rPr>
          <w:sz w:val="22"/>
          <w:szCs w:val="22"/>
          <w:lang w:val="lt-LT" w:eastAsia="lt-LT"/>
        </w:rPr>
      </w:pPr>
    </w:p>
    <w:p w14:paraId="5DB1AAA4" w14:textId="77777777" w:rsidR="00434657" w:rsidRDefault="00434657">
      <w:pPr>
        <w:widowControl w:val="0"/>
        <w:rPr>
          <w:sz w:val="22"/>
          <w:szCs w:val="22"/>
          <w:lang w:val="lt-LT" w:eastAsia="lt-LT"/>
        </w:rPr>
      </w:pPr>
    </w:p>
    <w:p w14:paraId="03EC3C02" w14:textId="77777777" w:rsidR="00434657" w:rsidRDefault="005A6E66">
      <w:pPr>
        <w:widowControl w:val="0"/>
        <w:ind w:left="540" w:hanging="540"/>
        <w:outlineLvl w:val="1"/>
        <w:rPr>
          <w:b/>
          <w:sz w:val="22"/>
          <w:szCs w:val="22"/>
          <w:lang w:val="lt-LT" w:eastAsia="lt-LT"/>
        </w:rPr>
      </w:pPr>
      <w:r>
        <w:rPr>
          <w:b/>
          <w:sz w:val="22"/>
          <w:szCs w:val="22"/>
          <w:lang w:val="lt-LT" w:eastAsia="lt-LT"/>
        </w:rPr>
        <w:t>3.</w:t>
      </w:r>
      <w:r>
        <w:rPr>
          <w:b/>
          <w:sz w:val="22"/>
          <w:szCs w:val="22"/>
          <w:lang w:val="lt-LT" w:eastAsia="lt-LT"/>
        </w:rPr>
        <w:tab/>
        <w:t>FARMACINĖ FORMA</w:t>
      </w:r>
    </w:p>
    <w:p w14:paraId="18C6D7D2" w14:textId="77777777" w:rsidR="00434657" w:rsidRDefault="00434657">
      <w:pPr>
        <w:widowControl w:val="0"/>
        <w:rPr>
          <w:sz w:val="22"/>
          <w:szCs w:val="22"/>
          <w:lang w:val="lt-LT" w:eastAsia="lt-LT"/>
        </w:rPr>
      </w:pPr>
    </w:p>
    <w:p w14:paraId="1F524485" w14:textId="77777777" w:rsidR="00434657" w:rsidRDefault="005A6E66">
      <w:pPr>
        <w:widowControl w:val="0"/>
        <w:rPr>
          <w:sz w:val="22"/>
          <w:szCs w:val="22"/>
          <w:lang w:val="lt-LT" w:eastAsia="lt-LT"/>
        </w:rPr>
      </w:pPr>
      <w:r>
        <w:rPr>
          <w:sz w:val="22"/>
          <w:szCs w:val="22"/>
          <w:lang w:val="lt-LT" w:eastAsia="lt-LT"/>
        </w:rPr>
        <w:t>Tabletė.</w:t>
      </w:r>
    </w:p>
    <w:p w14:paraId="321B62C2" w14:textId="136A2A32" w:rsidR="00434657" w:rsidRDefault="005A6E66">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5 mg tabletės yra baltos, apvalios, </w:t>
      </w:r>
      <w:bookmarkStart w:id="1" w:name="_Hlk199925296"/>
      <w:r>
        <w:rPr>
          <w:sz w:val="22"/>
          <w:szCs w:val="22"/>
          <w:lang w:val="lt-LT" w:eastAsia="lt-LT"/>
        </w:rPr>
        <w:t>plokščios tabletės su vagele vienoje pusėje ir nuožulniais kraštais</w:t>
      </w:r>
      <w:bookmarkEnd w:id="1"/>
      <w:r>
        <w:rPr>
          <w:sz w:val="22"/>
          <w:szCs w:val="22"/>
          <w:lang w:val="lt-LT" w:eastAsia="lt-LT"/>
        </w:rPr>
        <w:t>.</w:t>
      </w:r>
      <w:r>
        <w:rPr>
          <w:rFonts w:eastAsia="Calibri"/>
          <w:sz w:val="22"/>
          <w:szCs w:val="22"/>
          <w:lang w:val="lt-LT" w:eastAsia="lt-LT"/>
        </w:rPr>
        <w:t xml:space="preserve"> </w:t>
      </w:r>
      <w:r>
        <w:rPr>
          <w:sz w:val="22"/>
          <w:szCs w:val="22"/>
          <w:lang w:val="lt-LT" w:eastAsia="lt-LT"/>
        </w:rPr>
        <w:t>Tabletę galima padalyti į dvi lygias dozes</w:t>
      </w:r>
      <w:r>
        <w:rPr>
          <w:rFonts w:eastAsia="Calibri"/>
          <w:sz w:val="22"/>
          <w:szCs w:val="22"/>
          <w:lang w:val="lt-LT" w:eastAsia="lt-LT"/>
        </w:rPr>
        <w:t>.</w:t>
      </w:r>
    </w:p>
    <w:p w14:paraId="5FA8680B" w14:textId="45911852" w:rsidR="00434657" w:rsidRDefault="005A6E66">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10 mg tabletės yra </w:t>
      </w:r>
      <w:bookmarkStart w:id="2" w:name="_Hlk199925342"/>
      <w:r>
        <w:rPr>
          <w:sz w:val="22"/>
          <w:szCs w:val="22"/>
          <w:lang w:val="lt-LT" w:eastAsia="lt-LT"/>
        </w:rPr>
        <w:t>apvalios, plokščios, raudonai rudos tabletės su vagele vienoje pusėje, nuožulniais kraštais ir pavienėmis baltomis arba tamsiai raudonomis dėmėmis tablečių paviršiuje ir masėje</w:t>
      </w:r>
      <w:bookmarkEnd w:id="2"/>
      <w:r>
        <w:rPr>
          <w:sz w:val="22"/>
          <w:szCs w:val="22"/>
          <w:lang w:val="lt-LT" w:eastAsia="lt-LT"/>
        </w:rPr>
        <w:t>.</w:t>
      </w:r>
      <w:r>
        <w:rPr>
          <w:rFonts w:eastAsia="Calibri"/>
          <w:sz w:val="22"/>
          <w:szCs w:val="22"/>
          <w:lang w:val="lt-LT" w:eastAsia="lt-LT"/>
        </w:rPr>
        <w:t xml:space="preserve"> </w:t>
      </w:r>
      <w:r>
        <w:rPr>
          <w:sz w:val="22"/>
          <w:szCs w:val="22"/>
          <w:lang w:val="lt-LT" w:eastAsia="lt-LT"/>
        </w:rPr>
        <w:t>Vagelė skirta tik tabletei perlaužti, kad būtų lengviau nuryti, bet ne jai padalyti į lygias dozes</w:t>
      </w:r>
      <w:r>
        <w:rPr>
          <w:rFonts w:eastAsia="Calibri"/>
          <w:sz w:val="22"/>
          <w:szCs w:val="22"/>
          <w:lang w:val="lt-LT" w:eastAsia="lt-LT"/>
        </w:rPr>
        <w:t>.</w:t>
      </w:r>
    </w:p>
    <w:p w14:paraId="5AAC5758" w14:textId="521CD82E" w:rsidR="00434657" w:rsidRDefault="005A6E66">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20 mg tabletės yra apvalios, plokščios, šviesiai oranžinės, vienoje pusėje įspaustos tabletės su nuožulniais kraštais ir pavienėmis baltomis arba tamsiai rusvai raudonomis dėmėmis tablečių paviršiuje ir masėje.</w:t>
      </w:r>
      <w:r>
        <w:rPr>
          <w:rFonts w:eastAsia="Calibri"/>
          <w:sz w:val="22"/>
          <w:szCs w:val="22"/>
          <w:lang w:val="lt-LT" w:eastAsia="lt-LT"/>
        </w:rPr>
        <w:t xml:space="preserve"> </w:t>
      </w:r>
      <w:r>
        <w:rPr>
          <w:sz w:val="22"/>
          <w:szCs w:val="22"/>
          <w:lang w:val="lt-LT" w:eastAsia="lt-LT"/>
        </w:rPr>
        <w:t>Vagelė skirta tik tabletei perlaužti, kad būtų lengviau nuryti, bet ne jai padalyti į lygias dozes</w:t>
      </w:r>
      <w:r>
        <w:rPr>
          <w:rFonts w:eastAsia="Calibri"/>
          <w:sz w:val="22"/>
          <w:szCs w:val="22"/>
          <w:lang w:val="lt-LT" w:eastAsia="lt-LT"/>
        </w:rPr>
        <w:t>.</w:t>
      </w:r>
    </w:p>
    <w:p w14:paraId="209FB3A5" w14:textId="77777777" w:rsidR="00434657" w:rsidRDefault="00434657">
      <w:pPr>
        <w:widowControl w:val="0"/>
        <w:rPr>
          <w:sz w:val="22"/>
          <w:szCs w:val="22"/>
          <w:lang w:val="lt-LT" w:eastAsia="lt-LT"/>
        </w:rPr>
      </w:pPr>
    </w:p>
    <w:p w14:paraId="29BB9144" w14:textId="77777777" w:rsidR="00434657" w:rsidRDefault="00434657">
      <w:pPr>
        <w:widowControl w:val="0"/>
        <w:rPr>
          <w:sz w:val="22"/>
          <w:szCs w:val="22"/>
          <w:lang w:val="lt-LT" w:eastAsia="lt-LT"/>
        </w:rPr>
      </w:pPr>
    </w:p>
    <w:p w14:paraId="1BC0ACC1" w14:textId="77777777" w:rsidR="00434657" w:rsidRDefault="005A6E66">
      <w:pPr>
        <w:widowControl w:val="0"/>
        <w:ind w:left="540" w:hanging="540"/>
        <w:outlineLvl w:val="1"/>
        <w:rPr>
          <w:b/>
          <w:sz w:val="22"/>
          <w:szCs w:val="22"/>
          <w:lang w:val="lt-LT" w:eastAsia="lt-LT"/>
        </w:rPr>
      </w:pPr>
      <w:r>
        <w:rPr>
          <w:b/>
          <w:caps/>
          <w:sz w:val="22"/>
          <w:szCs w:val="22"/>
          <w:lang w:val="lt-LT" w:eastAsia="lt-LT"/>
        </w:rPr>
        <w:t>4.</w:t>
      </w:r>
      <w:r>
        <w:rPr>
          <w:b/>
          <w:caps/>
          <w:sz w:val="22"/>
          <w:szCs w:val="22"/>
          <w:lang w:val="lt-LT" w:eastAsia="lt-LT"/>
        </w:rPr>
        <w:tab/>
      </w:r>
      <w:r>
        <w:rPr>
          <w:b/>
          <w:sz w:val="22"/>
          <w:szCs w:val="22"/>
          <w:lang w:val="lt-LT" w:eastAsia="lt-LT"/>
        </w:rPr>
        <w:t>KLINIKINĖ INFORMACIJA</w:t>
      </w:r>
    </w:p>
    <w:p w14:paraId="49B033CA" w14:textId="77777777" w:rsidR="00434657" w:rsidRDefault="00434657">
      <w:pPr>
        <w:widowControl w:val="0"/>
        <w:rPr>
          <w:sz w:val="22"/>
          <w:szCs w:val="22"/>
          <w:lang w:val="lt-LT" w:eastAsia="lt-LT"/>
        </w:rPr>
      </w:pPr>
    </w:p>
    <w:p w14:paraId="07BFB7C2" w14:textId="77777777" w:rsidR="00434657" w:rsidRDefault="005A6E66">
      <w:pPr>
        <w:widowControl w:val="0"/>
        <w:ind w:left="540" w:hanging="540"/>
        <w:outlineLvl w:val="2"/>
        <w:rPr>
          <w:b/>
          <w:sz w:val="22"/>
          <w:szCs w:val="22"/>
          <w:lang w:val="lt-LT" w:eastAsia="lt-LT"/>
        </w:rPr>
      </w:pPr>
      <w:r>
        <w:rPr>
          <w:b/>
          <w:sz w:val="22"/>
          <w:szCs w:val="22"/>
          <w:lang w:val="lt-LT" w:eastAsia="lt-LT"/>
        </w:rPr>
        <w:t>4.1</w:t>
      </w:r>
      <w:r>
        <w:rPr>
          <w:b/>
          <w:sz w:val="22"/>
          <w:szCs w:val="22"/>
          <w:lang w:val="lt-LT" w:eastAsia="lt-LT"/>
        </w:rPr>
        <w:tab/>
        <w:t>Terapinės indikacijos</w:t>
      </w:r>
    </w:p>
    <w:p w14:paraId="60F94C1D" w14:textId="77777777" w:rsidR="00434657" w:rsidRDefault="00434657">
      <w:pPr>
        <w:widowControl w:val="0"/>
        <w:rPr>
          <w:sz w:val="22"/>
          <w:szCs w:val="22"/>
          <w:lang w:val="lt-LT" w:eastAsia="lt-LT"/>
        </w:rPr>
      </w:pPr>
    </w:p>
    <w:p w14:paraId="56E9EF0B" w14:textId="77777777" w:rsidR="00434657" w:rsidRDefault="005A6E66">
      <w:pPr>
        <w:widowControl w:val="0"/>
        <w:rPr>
          <w:sz w:val="22"/>
          <w:szCs w:val="22"/>
          <w:lang w:val="lt-LT" w:eastAsia="lt-LT"/>
        </w:rPr>
      </w:pPr>
      <w:r>
        <w:rPr>
          <w:sz w:val="22"/>
          <w:szCs w:val="22"/>
          <w:lang w:val="lt-LT" w:eastAsia="lt-LT"/>
        </w:rPr>
        <w:t>Arterinės hipertenzijos gydymas.</w:t>
      </w:r>
    </w:p>
    <w:p w14:paraId="67845229" w14:textId="77777777" w:rsidR="00434657" w:rsidRDefault="005A6E66">
      <w:pPr>
        <w:widowControl w:val="0"/>
        <w:rPr>
          <w:sz w:val="22"/>
          <w:szCs w:val="22"/>
          <w:lang w:val="lt-LT" w:eastAsia="lt-LT"/>
        </w:rPr>
      </w:pPr>
      <w:r>
        <w:rPr>
          <w:sz w:val="22"/>
          <w:szCs w:val="22"/>
          <w:lang w:val="lt-LT" w:eastAsia="lt-LT"/>
        </w:rPr>
        <w:t>Simptominio širdies nepakankamumo gydymas.</w:t>
      </w:r>
    </w:p>
    <w:p w14:paraId="5A50CE94" w14:textId="77777777" w:rsidR="00434657" w:rsidRDefault="005A6E66">
      <w:pPr>
        <w:widowControl w:val="0"/>
        <w:rPr>
          <w:sz w:val="22"/>
          <w:szCs w:val="22"/>
          <w:lang w:val="lt-LT" w:eastAsia="lt-LT"/>
        </w:rPr>
      </w:pPr>
      <w:r>
        <w:rPr>
          <w:sz w:val="22"/>
          <w:szCs w:val="22"/>
          <w:lang w:val="lt-LT" w:eastAsia="lt-LT"/>
        </w:rPr>
        <w:t xml:space="preserve">Simptominio širdies nepakankamumo profilaktika, kai yra </w:t>
      </w:r>
      <w:proofErr w:type="spellStart"/>
      <w:r>
        <w:rPr>
          <w:sz w:val="22"/>
          <w:szCs w:val="22"/>
          <w:lang w:val="lt-LT" w:eastAsia="lt-LT"/>
        </w:rPr>
        <w:t>besimptomė</w:t>
      </w:r>
      <w:proofErr w:type="spellEnd"/>
      <w:r>
        <w:rPr>
          <w:sz w:val="22"/>
          <w:szCs w:val="22"/>
          <w:lang w:val="lt-LT" w:eastAsia="lt-LT"/>
        </w:rPr>
        <w:t xml:space="preserve"> kairiojo širdies skilvelio disfunkcija (išstūmimo frakcija ≤35%) (žr. 5.1 skyrių).</w:t>
      </w:r>
    </w:p>
    <w:p w14:paraId="6911DBE1" w14:textId="77777777" w:rsidR="00434657" w:rsidRDefault="00434657">
      <w:pPr>
        <w:widowControl w:val="0"/>
        <w:rPr>
          <w:sz w:val="22"/>
          <w:szCs w:val="22"/>
          <w:lang w:val="lt-LT" w:eastAsia="lt-LT"/>
        </w:rPr>
      </w:pPr>
    </w:p>
    <w:p w14:paraId="6D2D37F4" w14:textId="77777777" w:rsidR="00434657" w:rsidRDefault="005A6E66">
      <w:pPr>
        <w:widowControl w:val="0"/>
        <w:ind w:left="540" w:hanging="540"/>
        <w:outlineLvl w:val="2"/>
        <w:rPr>
          <w:b/>
          <w:sz w:val="22"/>
          <w:szCs w:val="22"/>
          <w:lang w:val="lt-LT" w:eastAsia="lt-LT"/>
        </w:rPr>
      </w:pPr>
      <w:r>
        <w:rPr>
          <w:b/>
          <w:sz w:val="22"/>
          <w:szCs w:val="22"/>
          <w:lang w:val="lt-LT" w:eastAsia="lt-LT"/>
        </w:rPr>
        <w:t>4.2</w:t>
      </w:r>
      <w:r>
        <w:rPr>
          <w:b/>
          <w:sz w:val="22"/>
          <w:szCs w:val="22"/>
          <w:lang w:val="lt-LT" w:eastAsia="lt-LT"/>
        </w:rPr>
        <w:tab/>
        <w:t>Dozavimas ir vartojimo metodas</w:t>
      </w:r>
    </w:p>
    <w:p w14:paraId="7AC87716" w14:textId="77777777" w:rsidR="00434657" w:rsidRDefault="00434657">
      <w:pPr>
        <w:widowControl w:val="0"/>
        <w:rPr>
          <w:sz w:val="22"/>
          <w:szCs w:val="22"/>
          <w:lang w:val="lt-LT" w:eastAsia="lt-LT"/>
        </w:rPr>
      </w:pPr>
    </w:p>
    <w:p w14:paraId="778D731C" w14:textId="77777777" w:rsidR="00434657" w:rsidRDefault="005A6E66">
      <w:pPr>
        <w:widowControl w:val="0"/>
        <w:rPr>
          <w:sz w:val="22"/>
          <w:szCs w:val="22"/>
          <w:lang w:val="lt-LT" w:eastAsia="lt-LT"/>
        </w:rPr>
      </w:pPr>
      <w:r>
        <w:rPr>
          <w:sz w:val="22"/>
          <w:szCs w:val="22"/>
          <w:u w:val="single"/>
          <w:lang w:val="lt-LT" w:eastAsia="lt-LT"/>
        </w:rPr>
        <w:t>Dozavimas</w:t>
      </w:r>
    </w:p>
    <w:p w14:paraId="0885FD93" w14:textId="77777777" w:rsidR="00434657" w:rsidRDefault="005A6E66">
      <w:pPr>
        <w:widowControl w:val="0"/>
        <w:rPr>
          <w:sz w:val="22"/>
          <w:szCs w:val="22"/>
          <w:lang w:val="lt-LT" w:eastAsia="lt-LT"/>
        </w:rPr>
      </w:pPr>
      <w:r>
        <w:rPr>
          <w:sz w:val="22"/>
          <w:szCs w:val="22"/>
          <w:lang w:val="lt-LT" w:eastAsia="lt-LT"/>
        </w:rPr>
        <w:t>Dozę reikia nustatyti atsižvelgiant į kraujospūdžio reakciją ir paciento būklę (žr. 4.4 skyrių).</w:t>
      </w:r>
    </w:p>
    <w:p w14:paraId="175DA262" w14:textId="77777777" w:rsidR="00434657" w:rsidRDefault="00434657">
      <w:pPr>
        <w:widowControl w:val="0"/>
        <w:rPr>
          <w:i/>
          <w:sz w:val="22"/>
          <w:szCs w:val="22"/>
          <w:lang w:val="lt-LT" w:eastAsia="lt-LT"/>
        </w:rPr>
      </w:pPr>
    </w:p>
    <w:p w14:paraId="7E2B42FE" w14:textId="77777777" w:rsidR="00434657" w:rsidRDefault="005A6E66">
      <w:pPr>
        <w:widowControl w:val="0"/>
        <w:rPr>
          <w:sz w:val="22"/>
          <w:szCs w:val="22"/>
          <w:u w:val="single"/>
          <w:lang w:val="lt-LT" w:eastAsia="lt-LT"/>
        </w:rPr>
      </w:pPr>
      <w:r>
        <w:rPr>
          <w:sz w:val="22"/>
          <w:szCs w:val="22"/>
          <w:u w:val="single"/>
          <w:lang w:val="lt-LT" w:eastAsia="lt-LT"/>
        </w:rPr>
        <w:t>Hipertenzija</w:t>
      </w:r>
    </w:p>
    <w:p w14:paraId="5CB60FB8" w14:textId="77777777" w:rsidR="00434657" w:rsidRDefault="005A6E66">
      <w:pPr>
        <w:widowControl w:val="0"/>
        <w:rPr>
          <w:sz w:val="22"/>
          <w:szCs w:val="22"/>
          <w:lang w:val="lt-LT" w:eastAsia="lt-LT"/>
        </w:rPr>
      </w:pPr>
      <w:r>
        <w:rPr>
          <w:sz w:val="22"/>
          <w:szCs w:val="22"/>
          <w:lang w:val="lt-LT" w:eastAsia="lt-LT"/>
        </w:rPr>
        <w:t xml:space="preserve">Pradinė paros dozė yra nuo 5 mg iki didžiausios – 20 mg. Ji priklauso nuo hipertenzijos sunkumo bei ligonio būklės (žr. toliau). </w:t>
      </w:r>
      <w:proofErr w:type="spellStart"/>
      <w:r>
        <w:rPr>
          <w:sz w:val="22"/>
          <w:szCs w:val="22"/>
          <w:lang w:val="lt-LT" w:eastAsia="lt-LT"/>
        </w:rPr>
        <w:t>Enap</w:t>
      </w:r>
      <w:proofErr w:type="spellEnd"/>
      <w:r>
        <w:rPr>
          <w:sz w:val="22"/>
          <w:szCs w:val="22"/>
          <w:lang w:val="lt-LT" w:eastAsia="lt-LT"/>
        </w:rPr>
        <w:t xml:space="preserve"> reikia gerti kartą per parą. Jei hipertenzija lengva, rekomenduojama pradinė dozė yra 5 – 10 mg. Jei labai aktyvuota </w:t>
      </w:r>
      <w:proofErr w:type="spellStart"/>
      <w:r>
        <w:rPr>
          <w:sz w:val="22"/>
          <w:szCs w:val="22"/>
          <w:lang w:val="lt-LT" w:eastAsia="lt-LT"/>
        </w:rPr>
        <w:t>renino</w:t>
      </w:r>
      <w:proofErr w:type="spellEnd"/>
      <w:r>
        <w:rPr>
          <w:sz w:val="22"/>
          <w:szCs w:val="22"/>
          <w:lang w:val="lt-LT" w:eastAsia="lt-LT"/>
        </w:rPr>
        <w:t xml:space="preserve">, </w:t>
      </w:r>
      <w:proofErr w:type="spellStart"/>
      <w:r>
        <w:rPr>
          <w:sz w:val="22"/>
          <w:szCs w:val="22"/>
          <w:lang w:val="lt-LT" w:eastAsia="lt-LT"/>
        </w:rPr>
        <w:t>angiotenzino</w:t>
      </w:r>
      <w:proofErr w:type="spellEnd"/>
      <w:r>
        <w:rPr>
          <w:sz w:val="22"/>
          <w:szCs w:val="22"/>
          <w:lang w:val="lt-LT" w:eastAsia="lt-LT"/>
        </w:rPr>
        <w:t xml:space="preserve"> ir </w:t>
      </w:r>
      <w:proofErr w:type="spellStart"/>
      <w:r>
        <w:rPr>
          <w:sz w:val="22"/>
          <w:szCs w:val="22"/>
          <w:lang w:val="lt-LT" w:eastAsia="lt-LT"/>
        </w:rPr>
        <w:t>aldosterono</w:t>
      </w:r>
      <w:proofErr w:type="spellEnd"/>
      <w:r>
        <w:rPr>
          <w:sz w:val="22"/>
          <w:szCs w:val="22"/>
          <w:lang w:val="lt-LT" w:eastAsia="lt-LT"/>
        </w:rPr>
        <w:t xml:space="preserve"> sistema, pvz., yra </w:t>
      </w:r>
      <w:proofErr w:type="spellStart"/>
      <w:r>
        <w:rPr>
          <w:sz w:val="22"/>
          <w:szCs w:val="22"/>
          <w:lang w:val="lt-LT" w:eastAsia="lt-LT"/>
        </w:rPr>
        <w:t>renovaskulinė</w:t>
      </w:r>
      <w:proofErr w:type="spellEnd"/>
      <w:r>
        <w:rPr>
          <w:sz w:val="22"/>
          <w:szCs w:val="22"/>
          <w:lang w:val="lt-LT" w:eastAsia="lt-LT"/>
        </w:rPr>
        <w:t xml:space="preserve"> hipertenzija, druskos ir (arba) skysčio kiekio organizme stoka, širdies </w:t>
      </w:r>
      <w:proofErr w:type="spellStart"/>
      <w:r>
        <w:rPr>
          <w:sz w:val="22"/>
          <w:szCs w:val="22"/>
          <w:lang w:val="lt-LT" w:eastAsia="lt-LT"/>
        </w:rPr>
        <w:t>dekompensacija</w:t>
      </w:r>
      <w:proofErr w:type="spellEnd"/>
      <w:r>
        <w:rPr>
          <w:sz w:val="22"/>
          <w:szCs w:val="22"/>
          <w:lang w:val="lt-LT" w:eastAsia="lt-LT"/>
        </w:rPr>
        <w:t xml:space="preserve"> ar sunki hipertenzija, pradinė dozė gali labai sumažinti kraujospūdį. Tokius pacientus rekomenduojama pradėti gydyti 5 mg ar dar mažesne paros doze, gydytojui prižiūrint.</w:t>
      </w:r>
    </w:p>
    <w:p w14:paraId="4F85F303" w14:textId="77777777" w:rsidR="00434657" w:rsidRDefault="00434657">
      <w:pPr>
        <w:widowControl w:val="0"/>
        <w:rPr>
          <w:sz w:val="22"/>
          <w:szCs w:val="22"/>
          <w:lang w:val="lt-LT" w:eastAsia="lt-LT"/>
        </w:rPr>
      </w:pPr>
    </w:p>
    <w:p w14:paraId="60C8ACE1" w14:textId="77777777" w:rsidR="00434657" w:rsidRDefault="005A6E66">
      <w:pPr>
        <w:widowControl w:val="0"/>
        <w:rPr>
          <w:sz w:val="22"/>
          <w:szCs w:val="22"/>
          <w:lang w:val="lt-LT" w:eastAsia="lt-LT"/>
        </w:rPr>
      </w:pPr>
      <w:r>
        <w:rPr>
          <w:sz w:val="22"/>
          <w:szCs w:val="22"/>
          <w:lang w:val="lt-LT" w:eastAsia="lt-LT"/>
        </w:rPr>
        <w:t xml:space="preserve">Dėl anksčiau vartotų didelių diuretiko dozių organizme gali sumažėti skysčio kiekis, todėl pradėjus gydyti </w:t>
      </w:r>
      <w:proofErr w:type="spellStart"/>
      <w:r>
        <w:rPr>
          <w:sz w:val="22"/>
          <w:szCs w:val="22"/>
          <w:lang w:val="lt-LT" w:eastAsia="lt-LT"/>
        </w:rPr>
        <w:t>enalapriliu</w:t>
      </w:r>
      <w:proofErr w:type="spellEnd"/>
      <w:r>
        <w:rPr>
          <w:sz w:val="22"/>
          <w:szCs w:val="22"/>
          <w:lang w:val="lt-LT" w:eastAsia="lt-LT"/>
        </w:rPr>
        <w:t xml:space="preserve"> gali padidėti </w:t>
      </w:r>
      <w:proofErr w:type="spellStart"/>
      <w:r>
        <w:rPr>
          <w:sz w:val="22"/>
          <w:szCs w:val="22"/>
          <w:lang w:val="lt-LT" w:eastAsia="lt-LT"/>
        </w:rPr>
        <w:t>hipotenzijos</w:t>
      </w:r>
      <w:proofErr w:type="spellEnd"/>
      <w:r>
        <w:rPr>
          <w:sz w:val="22"/>
          <w:szCs w:val="22"/>
          <w:lang w:val="lt-LT" w:eastAsia="lt-LT"/>
        </w:rPr>
        <w:t xml:space="preserve"> rizika. Tokiems pacientams rekomenduojama pradinė </w:t>
      </w:r>
      <w:r>
        <w:rPr>
          <w:sz w:val="22"/>
          <w:szCs w:val="22"/>
          <w:lang w:val="lt-LT" w:eastAsia="lt-LT"/>
        </w:rPr>
        <w:lastRenderedPageBreak/>
        <w:t xml:space="preserve">paros dozė yra 5 mg arba mažesnė. Jei įmanoma, likus 2 - 3 paroms iki gydymo </w:t>
      </w:r>
      <w:proofErr w:type="spellStart"/>
      <w:r>
        <w:rPr>
          <w:sz w:val="22"/>
          <w:szCs w:val="22"/>
          <w:lang w:val="lt-LT" w:eastAsia="lt-LT"/>
        </w:rPr>
        <w:t>Enap</w:t>
      </w:r>
      <w:proofErr w:type="spellEnd"/>
      <w:r>
        <w:rPr>
          <w:sz w:val="22"/>
          <w:szCs w:val="22"/>
          <w:lang w:val="lt-LT" w:eastAsia="lt-LT"/>
        </w:rPr>
        <w:t xml:space="preserve"> pradžios, diuretikų vartojimą jiems reikėtų nutraukti, o gydymo metu sekti inkstų funkciją bei kalio kiekį kraujo serume.</w:t>
      </w:r>
    </w:p>
    <w:p w14:paraId="0D9D1812" w14:textId="77777777" w:rsidR="00434657" w:rsidRDefault="005A6E66">
      <w:pPr>
        <w:widowControl w:val="0"/>
        <w:rPr>
          <w:sz w:val="22"/>
          <w:szCs w:val="22"/>
          <w:lang w:val="lt-LT" w:eastAsia="lt-LT"/>
        </w:rPr>
      </w:pPr>
      <w:r>
        <w:rPr>
          <w:sz w:val="22"/>
          <w:szCs w:val="22"/>
          <w:lang w:val="lt-LT" w:eastAsia="lt-LT"/>
        </w:rPr>
        <w:t>Įprastinė palaikomoji paros dozė yra 20 mg, didžiausia – 40 mg.</w:t>
      </w:r>
    </w:p>
    <w:p w14:paraId="5EB12655" w14:textId="77777777" w:rsidR="00434657" w:rsidRDefault="00434657">
      <w:pPr>
        <w:widowControl w:val="0"/>
        <w:rPr>
          <w:sz w:val="22"/>
          <w:szCs w:val="22"/>
          <w:lang w:val="lt-LT" w:eastAsia="lt-LT"/>
        </w:rPr>
      </w:pPr>
    </w:p>
    <w:p w14:paraId="4D1862C5" w14:textId="77777777" w:rsidR="00434657" w:rsidRDefault="005A6E66">
      <w:pPr>
        <w:widowControl w:val="0"/>
        <w:rPr>
          <w:i/>
          <w:sz w:val="22"/>
          <w:szCs w:val="22"/>
          <w:u w:val="single"/>
          <w:lang w:val="lt-LT" w:eastAsia="lt-LT"/>
        </w:rPr>
      </w:pPr>
      <w:r>
        <w:rPr>
          <w:i/>
          <w:sz w:val="22"/>
          <w:szCs w:val="22"/>
          <w:u w:val="single"/>
          <w:lang w:val="lt-LT" w:eastAsia="lt-LT"/>
        </w:rPr>
        <w:t xml:space="preserve">Širdies nepakankamumo arba </w:t>
      </w:r>
      <w:proofErr w:type="spellStart"/>
      <w:r>
        <w:rPr>
          <w:i/>
          <w:sz w:val="22"/>
          <w:szCs w:val="22"/>
          <w:u w:val="single"/>
          <w:lang w:val="lt-LT" w:eastAsia="lt-LT"/>
        </w:rPr>
        <w:t>besimptomės</w:t>
      </w:r>
      <w:proofErr w:type="spellEnd"/>
      <w:r>
        <w:rPr>
          <w:i/>
          <w:sz w:val="22"/>
          <w:szCs w:val="22"/>
          <w:u w:val="single"/>
          <w:lang w:val="lt-LT" w:eastAsia="lt-LT"/>
        </w:rPr>
        <w:t xml:space="preserve"> kairiojo širdies skilvelio disfunkcijos gydymas</w:t>
      </w:r>
    </w:p>
    <w:p w14:paraId="3B91FBE1" w14:textId="77777777" w:rsidR="00434657" w:rsidRDefault="005A6E66">
      <w:pPr>
        <w:widowControl w:val="0"/>
        <w:rPr>
          <w:sz w:val="22"/>
          <w:szCs w:val="22"/>
          <w:lang w:val="lt-LT" w:eastAsia="lt-LT"/>
        </w:rPr>
      </w:pPr>
      <w:r>
        <w:rPr>
          <w:sz w:val="22"/>
          <w:szCs w:val="22"/>
          <w:lang w:val="lt-LT" w:eastAsia="lt-LT"/>
        </w:rPr>
        <w:t xml:space="preserve">Gydant simptominį širdies nepakankamumą, </w:t>
      </w:r>
      <w:proofErr w:type="spellStart"/>
      <w:r>
        <w:rPr>
          <w:sz w:val="22"/>
          <w:szCs w:val="22"/>
          <w:lang w:val="lt-LT" w:eastAsia="lt-LT"/>
        </w:rPr>
        <w:t>Enap</w:t>
      </w:r>
      <w:proofErr w:type="spellEnd"/>
      <w:r>
        <w:rPr>
          <w:sz w:val="22"/>
          <w:szCs w:val="22"/>
          <w:lang w:val="lt-LT" w:eastAsia="lt-LT"/>
        </w:rPr>
        <w:t xml:space="preserve"> papildomas gydymas diuretikais, širdies glikozidais (jei reikia) bei beta </w:t>
      </w:r>
      <w:proofErr w:type="spellStart"/>
      <w:r>
        <w:rPr>
          <w:sz w:val="22"/>
          <w:szCs w:val="22"/>
          <w:lang w:val="lt-LT" w:eastAsia="lt-LT"/>
        </w:rPr>
        <w:t>adrenoblokatoriais</w:t>
      </w:r>
      <w:proofErr w:type="spellEnd"/>
      <w:r>
        <w:rPr>
          <w:sz w:val="22"/>
          <w:szCs w:val="22"/>
          <w:lang w:val="lt-LT" w:eastAsia="lt-LT"/>
        </w:rPr>
        <w:t xml:space="preserve">. Jeigu yra simptominis širdies nepakankamumas ar </w:t>
      </w:r>
      <w:proofErr w:type="spellStart"/>
      <w:r>
        <w:rPr>
          <w:sz w:val="22"/>
          <w:szCs w:val="22"/>
          <w:lang w:val="lt-LT" w:eastAsia="lt-LT"/>
        </w:rPr>
        <w:t>besimptomė</w:t>
      </w:r>
      <w:proofErr w:type="spellEnd"/>
      <w:r>
        <w:rPr>
          <w:sz w:val="22"/>
          <w:szCs w:val="22"/>
          <w:lang w:val="lt-LT" w:eastAsia="lt-LT"/>
        </w:rPr>
        <w:t xml:space="preserve"> kairiojo širdies skilvelio disfunkcija, pradinė </w:t>
      </w:r>
      <w:proofErr w:type="spellStart"/>
      <w:r>
        <w:rPr>
          <w:sz w:val="22"/>
          <w:szCs w:val="22"/>
          <w:lang w:val="lt-LT" w:eastAsia="lt-LT"/>
        </w:rPr>
        <w:t>Enap</w:t>
      </w:r>
      <w:proofErr w:type="spellEnd"/>
      <w:r>
        <w:rPr>
          <w:sz w:val="22"/>
          <w:szCs w:val="22"/>
          <w:lang w:val="lt-LT" w:eastAsia="lt-LT"/>
        </w:rPr>
        <w:t xml:space="preserve"> paros dozė yra 2,5 mg. Ja gydomus pacientus būtina atidžiai prižiūrėti, kad būtų galima nustatyti pradinį poveikį kraujospūdžiui. Jei širdies nepakankamumu sergančiam ligoniui, pradėjusiam vartoti </w:t>
      </w:r>
      <w:proofErr w:type="spellStart"/>
      <w:r>
        <w:rPr>
          <w:sz w:val="22"/>
          <w:szCs w:val="22"/>
          <w:lang w:val="lt-LT" w:eastAsia="lt-LT"/>
        </w:rPr>
        <w:t>enalaprilio</w:t>
      </w:r>
      <w:proofErr w:type="spellEnd"/>
      <w:r>
        <w:rPr>
          <w:sz w:val="22"/>
          <w:szCs w:val="22"/>
          <w:lang w:val="lt-LT" w:eastAsia="lt-LT"/>
        </w:rPr>
        <w:t xml:space="preserve">, simptominės </w:t>
      </w:r>
      <w:proofErr w:type="spellStart"/>
      <w:r>
        <w:rPr>
          <w:sz w:val="22"/>
          <w:szCs w:val="22"/>
          <w:lang w:val="lt-LT" w:eastAsia="lt-LT"/>
        </w:rPr>
        <w:t>hipotenzijos</w:t>
      </w:r>
      <w:proofErr w:type="spellEnd"/>
      <w:r>
        <w:rPr>
          <w:sz w:val="22"/>
          <w:szCs w:val="22"/>
          <w:lang w:val="lt-LT" w:eastAsia="lt-LT"/>
        </w:rPr>
        <w:t xml:space="preserve"> nepasireiškė ar ji buvo sėkmingai pašalinta, paros dozę galima palaipsniui didinti iki įprastinės palaikomosios, </w:t>
      </w:r>
      <w:proofErr w:type="spellStart"/>
      <w:r>
        <w:rPr>
          <w:sz w:val="22"/>
          <w:szCs w:val="22"/>
          <w:lang w:val="lt-LT" w:eastAsia="lt-LT"/>
        </w:rPr>
        <w:t>t.y</w:t>
      </w:r>
      <w:proofErr w:type="spellEnd"/>
      <w:r>
        <w:rPr>
          <w:sz w:val="22"/>
          <w:szCs w:val="22"/>
          <w:lang w:val="lt-LT" w:eastAsia="lt-LT"/>
        </w:rPr>
        <w:t>. 20 mg, kuri geriama iš karto ar lygiomis dalimis per du kartus (priklauso nuo to, kokį dozavimą pacientas toleruoja geriau). Dozę rekomenduojama padidinti per 2 – 4 savaites. Didžiausia paros dozė - 40 mg. Ją reikia gerti lygiomis dalimis per 2 kartus.</w:t>
      </w:r>
    </w:p>
    <w:p w14:paraId="6A78B82F" w14:textId="77777777" w:rsidR="00434657" w:rsidRDefault="00434657">
      <w:pPr>
        <w:widowControl w:val="0"/>
        <w:rPr>
          <w:sz w:val="22"/>
          <w:szCs w:val="22"/>
          <w:lang w:val="lt-LT" w:eastAsia="lt-LT"/>
        </w:rPr>
      </w:pPr>
    </w:p>
    <w:p w14:paraId="343ECDEC" w14:textId="77777777" w:rsidR="00434657" w:rsidRDefault="005A6E66">
      <w:pPr>
        <w:widowControl w:val="0"/>
        <w:rPr>
          <w:i/>
          <w:sz w:val="22"/>
          <w:szCs w:val="22"/>
          <w:lang w:val="lt-LT" w:eastAsia="lt-LT"/>
        </w:rPr>
      </w:pPr>
      <w:r>
        <w:rPr>
          <w:i/>
          <w:sz w:val="22"/>
          <w:szCs w:val="22"/>
          <w:lang w:val="lt-LT" w:eastAsia="lt-LT"/>
        </w:rPr>
        <w:t xml:space="preserve">Rekomenduojamas </w:t>
      </w:r>
      <w:proofErr w:type="spellStart"/>
      <w:r>
        <w:rPr>
          <w:i/>
          <w:sz w:val="22"/>
          <w:szCs w:val="22"/>
          <w:lang w:val="lt-LT" w:eastAsia="lt-LT"/>
        </w:rPr>
        <w:t>Enap</w:t>
      </w:r>
      <w:proofErr w:type="spellEnd"/>
      <w:r>
        <w:rPr>
          <w:i/>
          <w:sz w:val="22"/>
          <w:szCs w:val="22"/>
          <w:lang w:val="lt-LT" w:eastAsia="lt-LT"/>
        </w:rPr>
        <w:t xml:space="preserve"> dozės didinimas pacientams, kuriems yra širdies nepakankamumas arba </w:t>
      </w:r>
      <w:proofErr w:type="spellStart"/>
      <w:r>
        <w:rPr>
          <w:i/>
          <w:sz w:val="22"/>
          <w:szCs w:val="22"/>
          <w:lang w:val="lt-LT" w:eastAsia="lt-LT"/>
        </w:rPr>
        <w:t>besimptomė</w:t>
      </w:r>
      <w:proofErr w:type="spellEnd"/>
      <w:r>
        <w:rPr>
          <w:i/>
          <w:sz w:val="22"/>
          <w:szCs w:val="22"/>
          <w:lang w:val="lt-LT" w:eastAsia="lt-LT"/>
        </w:rPr>
        <w:t xml:space="preserve"> kairiojo širdies skilvelio disfunkcija</w:t>
      </w:r>
    </w:p>
    <w:p w14:paraId="686EB152" w14:textId="77777777" w:rsidR="00434657" w:rsidRDefault="00434657">
      <w:pPr>
        <w:widowControl w:val="0"/>
        <w:rPr>
          <w:b/>
          <w:sz w:val="22"/>
          <w:szCs w:val="22"/>
          <w:lang w:val="lt-LT" w:eastAsia="lt-LT"/>
        </w:rPr>
      </w:pPr>
    </w:p>
    <w:tbl>
      <w:tblPr>
        <w:tblW w:w="8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5"/>
        <w:gridCol w:w="4770"/>
      </w:tblGrid>
      <w:tr w:rsidR="00434657" w14:paraId="686DA892" w14:textId="77777777">
        <w:trPr>
          <w:trHeight w:val="397"/>
        </w:trPr>
        <w:tc>
          <w:tcPr>
            <w:tcW w:w="3275" w:type="dxa"/>
            <w:tcBorders>
              <w:top w:val="single" w:sz="12" w:space="0" w:color="auto"/>
              <w:left w:val="single" w:sz="12" w:space="0" w:color="auto"/>
              <w:bottom w:val="single" w:sz="18" w:space="0" w:color="auto"/>
            </w:tcBorders>
            <w:vAlign w:val="center"/>
          </w:tcPr>
          <w:p w14:paraId="799587C7" w14:textId="77777777" w:rsidR="00434657" w:rsidRDefault="005A6E66">
            <w:pPr>
              <w:widowControl w:val="0"/>
              <w:jc w:val="center"/>
              <w:rPr>
                <w:b/>
                <w:sz w:val="22"/>
                <w:szCs w:val="22"/>
                <w:lang w:val="lt-LT" w:eastAsia="lt-LT"/>
              </w:rPr>
            </w:pPr>
            <w:r>
              <w:rPr>
                <w:b/>
                <w:sz w:val="22"/>
                <w:szCs w:val="22"/>
                <w:lang w:val="lt-LT" w:eastAsia="lt-LT"/>
              </w:rPr>
              <w:t>Savaitės</w:t>
            </w:r>
          </w:p>
        </w:tc>
        <w:tc>
          <w:tcPr>
            <w:tcW w:w="4770" w:type="dxa"/>
            <w:tcBorders>
              <w:top w:val="single" w:sz="12" w:space="0" w:color="auto"/>
              <w:bottom w:val="single" w:sz="18" w:space="0" w:color="auto"/>
              <w:right w:val="single" w:sz="12" w:space="0" w:color="auto"/>
            </w:tcBorders>
            <w:vAlign w:val="center"/>
          </w:tcPr>
          <w:p w14:paraId="7886DA32" w14:textId="77777777" w:rsidR="00434657" w:rsidRDefault="005A6E66">
            <w:pPr>
              <w:widowControl w:val="0"/>
              <w:ind w:left="540" w:hanging="540"/>
              <w:outlineLvl w:val="1"/>
              <w:rPr>
                <w:sz w:val="22"/>
                <w:szCs w:val="22"/>
                <w:lang w:val="lt-LT" w:eastAsia="lt-LT"/>
              </w:rPr>
            </w:pPr>
            <w:r>
              <w:rPr>
                <w:b/>
                <w:sz w:val="22"/>
                <w:szCs w:val="22"/>
                <w:lang w:val="lt-LT" w:eastAsia="lt-LT"/>
              </w:rPr>
              <w:t>Paros dozė (mg)</w:t>
            </w:r>
          </w:p>
        </w:tc>
      </w:tr>
      <w:tr w:rsidR="00434657" w14:paraId="608BEF57" w14:textId="77777777">
        <w:trPr>
          <w:trHeight w:val="397"/>
        </w:trPr>
        <w:tc>
          <w:tcPr>
            <w:tcW w:w="3275" w:type="dxa"/>
            <w:tcBorders>
              <w:top w:val="single" w:sz="18" w:space="0" w:color="auto"/>
              <w:left w:val="single" w:sz="12" w:space="0" w:color="auto"/>
            </w:tcBorders>
            <w:vAlign w:val="center"/>
          </w:tcPr>
          <w:p w14:paraId="51E8E558" w14:textId="77777777" w:rsidR="00434657" w:rsidRDefault="005A6E66">
            <w:pPr>
              <w:widowControl w:val="0"/>
              <w:jc w:val="center"/>
              <w:rPr>
                <w:sz w:val="22"/>
                <w:szCs w:val="22"/>
                <w:lang w:val="lt-LT" w:eastAsia="lt-LT"/>
              </w:rPr>
            </w:pPr>
            <w:r>
              <w:rPr>
                <w:sz w:val="22"/>
                <w:szCs w:val="22"/>
                <w:lang w:val="lt-LT" w:eastAsia="lt-LT"/>
              </w:rPr>
              <w:t>Pirma savaitė</w:t>
            </w:r>
          </w:p>
        </w:tc>
        <w:tc>
          <w:tcPr>
            <w:tcW w:w="4770" w:type="dxa"/>
            <w:tcBorders>
              <w:top w:val="single" w:sz="18" w:space="0" w:color="auto"/>
              <w:right w:val="single" w:sz="12" w:space="0" w:color="auto"/>
            </w:tcBorders>
            <w:vAlign w:val="center"/>
          </w:tcPr>
          <w:p w14:paraId="6EB347EB" w14:textId="77777777" w:rsidR="00434657" w:rsidRDefault="005A6E66">
            <w:pPr>
              <w:widowControl w:val="0"/>
              <w:rPr>
                <w:sz w:val="22"/>
                <w:szCs w:val="22"/>
                <w:lang w:val="lt-LT" w:eastAsia="lt-LT"/>
              </w:rPr>
            </w:pPr>
            <w:r>
              <w:rPr>
                <w:b/>
                <w:sz w:val="22"/>
                <w:szCs w:val="22"/>
                <w:lang w:val="lt-LT" w:eastAsia="lt-LT"/>
              </w:rPr>
              <w:t>1 – 3 para.</w:t>
            </w:r>
            <w:r>
              <w:rPr>
                <w:sz w:val="22"/>
                <w:szCs w:val="22"/>
                <w:lang w:val="lt-LT" w:eastAsia="lt-LT"/>
              </w:rPr>
              <w:t xml:space="preserve"> 2,5 mg*. Ši dozė geriama iš karto.</w:t>
            </w:r>
          </w:p>
          <w:p w14:paraId="6EDAF23D" w14:textId="77777777" w:rsidR="00434657" w:rsidRDefault="005A6E66">
            <w:pPr>
              <w:widowControl w:val="0"/>
              <w:rPr>
                <w:sz w:val="22"/>
                <w:szCs w:val="22"/>
                <w:lang w:val="lt-LT" w:eastAsia="lt-LT"/>
              </w:rPr>
            </w:pPr>
            <w:r>
              <w:rPr>
                <w:b/>
                <w:sz w:val="22"/>
                <w:szCs w:val="22"/>
                <w:lang w:val="lt-LT" w:eastAsia="lt-LT"/>
              </w:rPr>
              <w:t>4 – 7 para.</w:t>
            </w:r>
            <w:r>
              <w:rPr>
                <w:sz w:val="22"/>
                <w:szCs w:val="22"/>
                <w:lang w:val="lt-LT" w:eastAsia="lt-LT"/>
              </w:rPr>
              <w:t xml:space="preserve"> 5 mg. Ši dozė geriama lygiomis dalimis per 2 kartus.</w:t>
            </w:r>
          </w:p>
        </w:tc>
      </w:tr>
      <w:tr w:rsidR="00434657" w14:paraId="6FA5E15C" w14:textId="77777777">
        <w:trPr>
          <w:trHeight w:val="397"/>
        </w:trPr>
        <w:tc>
          <w:tcPr>
            <w:tcW w:w="3275" w:type="dxa"/>
            <w:tcBorders>
              <w:left w:val="single" w:sz="12" w:space="0" w:color="auto"/>
              <w:bottom w:val="single" w:sz="4" w:space="0" w:color="auto"/>
            </w:tcBorders>
            <w:vAlign w:val="center"/>
          </w:tcPr>
          <w:p w14:paraId="7369CD12" w14:textId="77777777" w:rsidR="00434657" w:rsidRDefault="005A6E66">
            <w:pPr>
              <w:widowControl w:val="0"/>
              <w:jc w:val="center"/>
              <w:rPr>
                <w:sz w:val="22"/>
                <w:szCs w:val="22"/>
                <w:lang w:val="lt-LT" w:eastAsia="lt-LT"/>
              </w:rPr>
            </w:pPr>
            <w:r>
              <w:rPr>
                <w:sz w:val="22"/>
                <w:szCs w:val="22"/>
                <w:lang w:val="lt-LT" w:eastAsia="lt-LT"/>
              </w:rPr>
              <w:t>Antra savaitė</w:t>
            </w:r>
          </w:p>
        </w:tc>
        <w:tc>
          <w:tcPr>
            <w:tcW w:w="4770" w:type="dxa"/>
            <w:tcBorders>
              <w:bottom w:val="single" w:sz="4" w:space="0" w:color="auto"/>
              <w:right w:val="single" w:sz="12" w:space="0" w:color="auto"/>
            </w:tcBorders>
            <w:vAlign w:val="center"/>
          </w:tcPr>
          <w:p w14:paraId="3CED1E08" w14:textId="77777777" w:rsidR="00434657" w:rsidRDefault="005A6E66">
            <w:pPr>
              <w:widowControl w:val="0"/>
              <w:rPr>
                <w:sz w:val="22"/>
                <w:szCs w:val="22"/>
                <w:lang w:val="lt-LT" w:eastAsia="lt-LT"/>
              </w:rPr>
            </w:pPr>
            <w:r>
              <w:rPr>
                <w:sz w:val="22"/>
                <w:szCs w:val="22"/>
                <w:lang w:val="lt-LT" w:eastAsia="lt-LT"/>
              </w:rPr>
              <w:t>10 mg. Ši dozė geriama iš karto arba lygiomis dalimis per du kartus.</w:t>
            </w:r>
          </w:p>
        </w:tc>
      </w:tr>
      <w:tr w:rsidR="00434657" w14:paraId="345A4208" w14:textId="77777777">
        <w:trPr>
          <w:trHeight w:val="397"/>
        </w:trPr>
        <w:tc>
          <w:tcPr>
            <w:tcW w:w="3275" w:type="dxa"/>
            <w:tcBorders>
              <w:left w:val="single" w:sz="12" w:space="0" w:color="auto"/>
              <w:bottom w:val="single" w:sz="12" w:space="0" w:color="auto"/>
            </w:tcBorders>
            <w:vAlign w:val="center"/>
          </w:tcPr>
          <w:p w14:paraId="49C37910" w14:textId="77777777" w:rsidR="00434657" w:rsidRDefault="005A6E66">
            <w:pPr>
              <w:widowControl w:val="0"/>
              <w:jc w:val="center"/>
              <w:rPr>
                <w:sz w:val="22"/>
                <w:szCs w:val="22"/>
                <w:lang w:val="lt-LT" w:eastAsia="lt-LT"/>
              </w:rPr>
            </w:pPr>
            <w:r>
              <w:rPr>
                <w:sz w:val="22"/>
                <w:szCs w:val="22"/>
                <w:lang w:val="lt-LT" w:eastAsia="lt-LT"/>
              </w:rPr>
              <w:t>Trečia ir ketvirta savaitės</w:t>
            </w:r>
          </w:p>
        </w:tc>
        <w:tc>
          <w:tcPr>
            <w:tcW w:w="4770" w:type="dxa"/>
            <w:tcBorders>
              <w:bottom w:val="single" w:sz="12" w:space="0" w:color="auto"/>
              <w:right w:val="single" w:sz="12" w:space="0" w:color="auto"/>
            </w:tcBorders>
            <w:vAlign w:val="center"/>
          </w:tcPr>
          <w:p w14:paraId="6B08315A" w14:textId="77777777" w:rsidR="00434657" w:rsidRDefault="005A6E66">
            <w:pPr>
              <w:widowControl w:val="0"/>
              <w:rPr>
                <w:sz w:val="22"/>
                <w:szCs w:val="22"/>
                <w:lang w:val="lt-LT" w:eastAsia="lt-LT"/>
              </w:rPr>
            </w:pPr>
            <w:r>
              <w:rPr>
                <w:sz w:val="22"/>
                <w:szCs w:val="22"/>
                <w:lang w:val="lt-LT" w:eastAsia="lt-LT"/>
              </w:rPr>
              <w:t>20 mg. Ši dozė geriama iš karto arba lygiomis dalimis per 2 kartus.</w:t>
            </w:r>
          </w:p>
        </w:tc>
      </w:tr>
      <w:tr w:rsidR="00434657" w14:paraId="7F05B1AE" w14:textId="77777777">
        <w:tc>
          <w:tcPr>
            <w:tcW w:w="8045" w:type="dxa"/>
            <w:gridSpan w:val="2"/>
            <w:tcBorders>
              <w:top w:val="single" w:sz="12" w:space="0" w:color="auto"/>
              <w:left w:val="nil"/>
              <w:bottom w:val="nil"/>
              <w:right w:val="nil"/>
            </w:tcBorders>
            <w:vAlign w:val="center"/>
          </w:tcPr>
          <w:p w14:paraId="05A3FBF6" w14:textId="77777777" w:rsidR="00434657" w:rsidRDefault="005A6E66">
            <w:pPr>
              <w:widowControl w:val="0"/>
              <w:rPr>
                <w:sz w:val="22"/>
                <w:szCs w:val="22"/>
                <w:lang w:val="lt-LT" w:eastAsia="lt-LT"/>
              </w:rPr>
            </w:pPr>
            <w:r>
              <w:rPr>
                <w:sz w:val="22"/>
                <w:szCs w:val="22"/>
                <w:lang w:val="lt-LT" w:eastAsia="lt-LT"/>
              </w:rPr>
              <w:t>* Pacientams, kurių inkstų funkcija sutrikusi arba kurie vartoja diuretikų, būtinos specialios atsargumo priemonės (žr. 4.4 skyrių)</w:t>
            </w:r>
          </w:p>
        </w:tc>
      </w:tr>
    </w:tbl>
    <w:p w14:paraId="187E4B96" w14:textId="77777777" w:rsidR="00434657" w:rsidRDefault="00434657">
      <w:pPr>
        <w:widowControl w:val="0"/>
        <w:rPr>
          <w:sz w:val="22"/>
          <w:szCs w:val="22"/>
          <w:lang w:val="lt-LT" w:eastAsia="lt-LT"/>
        </w:rPr>
      </w:pPr>
    </w:p>
    <w:p w14:paraId="40267835" w14:textId="77777777" w:rsidR="00434657" w:rsidRDefault="005A6E66">
      <w:pPr>
        <w:widowControl w:val="0"/>
        <w:rPr>
          <w:sz w:val="22"/>
          <w:szCs w:val="22"/>
          <w:lang w:val="lt-LT" w:eastAsia="lt-LT"/>
        </w:rPr>
      </w:pPr>
      <w:r>
        <w:rPr>
          <w:sz w:val="22"/>
          <w:szCs w:val="22"/>
          <w:lang w:val="lt-LT" w:eastAsia="lt-LT"/>
        </w:rPr>
        <w:t xml:space="preserve">Prieš gydymą </w:t>
      </w:r>
      <w:proofErr w:type="spellStart"/>
      <w:r>
        <w:rPr>
          <w:sz w:val="22"/>
          <w:szCs w:val="22"/>
          <w:lang w:val="lt-LT" w:eastAsia="lt-LT"/>
        </w:rPr>
        <w:t>Enap</w:t>
      </w:r>
      <w:proofErr w:type="spellEnd"/>
      <w:r>
        <w:rPr>
          <w:sz w:val="22"/>
          <w:szCs w:val="22"/>
          <w:lang w:val="lt-LT" w:eastAsia="lt-LT"/>
        </w:rPr>
        <w:t xml:space="preserve"> bei gydymo metu būtina atidžiai sekti kraujospūdį ir inkstų funkciją (žr. 4.4 skyrių), kadangi buvo </w:t>
      </w:r>
      <w:proofErr w:type="spellStart"/>
      <w:r>
        <w:rPr>
          <w:sz w:val="22"/>
          <w:szCs w:val="22"/>
          <w:lang w:val="lt-LT" w:eastAsia="lt-LT"/>
        </w:rPr>
        <w:t>hipotenzijos</w:t>
      </w:r>
      <w:proofErr w:type="spellEnd"/>
      <w:r>
        <w:rPr>
          <w:sz w:val="22"/>
          <w:szCs w:val="22"/>
          <w:lang w:val="lt-LT" w:eastAsia="lt-LT"/>
        </w:rPr>
        <w:t xml:space="preserve"> bei (rečiau) dėl jos atsirandančio inkstų nepakankamumo atvejų. Diuretikų vartojantiems pacientams prieš gydymą </w:t>
      </w:r>
      <w:proofErr w:type="spellStart"/>
      <w:r>
        <w:rPr>
          <w:sz w:val="22"/>
          <w:szCs w:val="22"/>
          <w:lang w:val="lt-LT" w:eastAsia="lt-LT"/>
        </w:rPr>
        <w:t>Enap</w:t>
      </w:r>
      <w:proofErr w:type="spellEnd"/>
      <w:r>
        <w:rPr>
          <w:sz w:val="22"/>
          <w:szCs w:val="22"/>
          <w:lang w:val="lt-LT" w:eastAsia="lt-LT"/>
        </w:rPr>
        <w:t xml:space="preserve"> jų dozę rekomenduojama, jei įmanoma, sumažinti. Pirmos dozės sukelta </w:t>
      </w:r>
      <w:proofErr w:type="spellStart"/>
      <w:r>
        <w:rPr>
          <w:sz w:val="22"/>
          <w:szCs w:val="22"/>
          <w:lang w:val="lt-LT" w:eastAsia="lt-LT"/>
        </w:rPr>
        <w:t>hipotenzija</w:t>
      </w:r>
      <w:proofErr w:type="spellEnd"/>
      <w:r>
        <w:rPr>
          <w:sz w:val="22"/>
          <w:szCs w:val="22"/>
          <w:lang w:val="lt-LT" w:eastAsia="lt-LT"/>
        </w:rPr>
        <w:t xml:space="preserve"> nereiškia, kad nuolatinio </w:t>
      </w:r>
      <w:proofErr w:type="spellStart"/>
      <w:r>
        <w:rPr>
          <w:sz w:val="22"/>
          <w:szCs w:val="22"/>
          <w:lang w:val="lt-LT" w:eastAsia="lt-LT"/>
        </w:rPr>
        <w:t>enalaprilio</w:t>
      </w:r>
      <w:proofErr w:type="spellEnd"/>
      <w:r>
        <w:rPr>
          <w:sz w:val="22"/>
          <w:szCs w:val="22"/>
          <w:lang w:val="lt-LT" w:eastAsia="lt-LT"/>
        </w:rPr>
        <w:t xml:space="preserve"> vartojimo metu ji atsinaujins. Dėl tokios </w:t>
      </w:r>
      <w:proofErr w:type="spellStart"/>
      <w:r>
        <w:rPr>
          <w:sz w:val="22"/>
          <w:szCs w:val="22"/>
          <w:lang w:val="lt-LT" w:eastAsia="lt-LT"/>
        </w:rPr>
        <w:t>hipotenzijos</w:t>
      </w:r>
      <w:proofErr w:type="spellEnd"/>
      <w:r>
        <w:rPr>
          <w:sz w:val="22"/>
          <w:szCs w:val="22"/>
          <w:lang w:val="lt-LT" w:eastAsia="lt-LT"/>
        </w:rPr>
        <w:t xml:space="preserve"> medikamentu toliau gydyti nedraudžiama. Gydymo metu būtina sekti inkstų funkciją bei kalio kiekį kraujo serume.</w:t>
      </w:r>
    </w:p>
    <w:p w14:paraId="1EDE645E" w14:textId="77777777" w:rsidR="00434657" w:rsidRDefault="00434657">
      <w:pPr>
        <w:widowControl w:val="0"/>
        <w:rPr>
          <w:sz w:val="22"/>
          <w:szCs w:val="22"/>
          <w:lang w:val="lt-LT" w:eastAsia="lt-LT"/>
        </w:rPr>
      </w:pPr>
    </w:p>
    <w:p w14:paraId="54BD3F31" w14:textId="77777777" w:rsidR="00434657" w:rsidRDefault="005A6E66">
      <w:pPr>
        <w:widowControl w:val="0"/>
        <w:outlineLvl w:val="0"/>
        <w:rPr>
          <w:i/>
          <w:sz w:val="22"/>
          <w:szCs w:val="22"/>
          <w:lang w:val="lt-LT" w:eastAsia="lt-LT"/>
        </w:rPr>
      </w:pPr>
      <w:r>
        <w:rPr>
          <w:i/>
          <w:iCs/>
          <w:snapToGrid w:val="0"/>
          <w:color w:val="000000"/>
          <w:sz w:val="22"/>
          <w:szCs w:val="22"/>
          <w:lang w:val="lt-LT" w:eastAsia="lt-LT"/>
        </w:rPr>
        <w:t>Pacientams, kurių</w:t>
      </w:r>
      <w:r>
        <w:rPr>
          <w:i/>
          <w:color w:val="000000"/>
          <w:sz w:val="22"/>
          <w:szCs w:val="22"/>
          <w:lang w:val="lt-LT" w:eastAsia="lt-LT"/>
        </w:rPr>
        <w:t xml:space="preserve"> inkstų </w:t>
      </w:r>
      <w:r>
        <w:rPr>
          <w:i/>
          <w:iCs/>
          <w:snapToGrid w:val="0"/>
          <w:color w:val="000000"/>
          <w:sz w:val="22"/>
          <w:szCs w:val="22"/>
          <w:lang w:val="lt-LT" w:eastAsia="lt-LT"/>
        </w:rPr>
        <w:t>funkcija sutrikusi</w:t>
      </w:r>
    </w:p>
    <w:p w14:paraId="7B2E1ADB" w14:textId="77777777" w:rsidR="00434657" w:rsidRDefault="005A6E66">
      <w:pPr>
        <w:widowControl w:val="0"/>
        <w:rPr>
          <w:sz w:val="22"/>
          <w:szCs w:val="22"/>
          <w:lang w:val="lt-LT" w:eastAsia="lt-LT"/>
        </w:rPr>
      </w:pPr>
      <w:r>
        <w:rPr>
          <w:sz w:val="22"/>
          <w:szCs w:val="22"/>
          <w:lang w:val="lt-LT" w:eastAsia="lt-LT"/>
        </w:rPr>
        <w:t xml:space="preserve">Paprastai reikia mažinti </w:t>
      </w:r>
      <w:proofErr w:type="spellStart"/>
      <w:r>
        <w:rPr>
          <w:sz w:val="22"/>
          <w:szCs w:val="22"/>
          <w:lang w:val="lt-LT" w:eastAsia="lt-LT"/>
        </w:rPr>
        <w:t>enalaprilio</w:t>
      </w:r>
      <w:proofErr w:type="spellEnd"/>
      <w:r>
        <w:rPr>
          <w:sz w:val="22"/>
          <w:szCs w:val="22"/>
          <w:lang w:val="lt-LT" w:eastAsia="lt-LT"/>
        </w:rPr>
        <w:t xml:space="preserve"> dozę arba (ir) ilginti intervalą tarp jų vartojimo.</w:t>
      </w:r>
    </w:p>
    <w:p w14:paraId="32C93E84" w14:textId="77777777" w:rsidR="00434657" w:rsidRDefault="00434657">
      <w:pPr>
        <w:widowControl w:val="0"/>
        <w:rPr>
          <w:sz w:val="22"/>
          <w:szCs w:val="22"/>
          <w:lang w:val="lt-LT" w:eastAsia="lt-LT"/>
        </w:rPr>
      </w:pPr>
    </w:p>
    <w:p w14:paraId="6D702AA3" w14:textId="77777777" w:rsidR="00434657" w:rsidRDefault="005A6E66">
      <w:pPr>
        <w:widowControl w:val="0"/>
        <w:rPr>
          <w:sz w:val="22"/>
          <w:szCs w:val="22"/>
          <w:lang w:eastAsia="lt-LT"/>
        </w:rPr>
      </w:pPr>
      <w:r>
        <w:rPr>
          <w:sz w:val="22"/>
          <w:szCs w:val="22"/>
          <w:lang w:eastAsia="lt-LT"/>
        </w:rPr>
        <w:t>2 lentelė. Dozavimas esant inkstų nepakankamumui</w:t>
      </w:r>
    </w:p>
    <w:p w14:paraId="0320A382" w14:textId="77777777" w:rsidR="00434657" w:rsidRDefault="00434657">
      <w:pPr>
        <w:widowControl w:val="0"/>
        <w:rPr>
          <w:sz w:val="22"/>
          <w:szCs w:val="22"/>
          <w:lang w:eastAsia="lt-LT"/>
        </w:rPr>
      </w:pPr>
    </w:p>
    <w:tbl>
      <w:tblPr>
        <w:tblpPr w:leftFromText="141" w:rightFromText="141"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5"/>
        <w:gridCol w:w="3385"/>
      </w:tblGrid>
      <w:tr w:rsidR="00434657" w14:paraId="650446AE" w14:textId="77777777">
        <w:tc>
          <w:tcPr>
            <w:tcW w:w="3455" w:type="dxa"/>
            <w:tcBorders>
              <w:top w:val="single" w:sz="12" w:space="0" w:color="auto"/>
              <w:left w:val="single" w:sz="12" w:space="0" w:color="auto"/>
              <w:bottom w:val="single" w:sz="18" w:space="0" w:color="auto"/>
            </w:tcBorders>
            <w:vAlign w:val="center"/>
          </w:tcPr>
          <w:p w14:paraId="162D621C" w14:textId="77777777" w:rsidR="00434657" w:rsidRDefault="005A6E66">
            <w:pPr>
              <w:widowControl w:val="0"/>
              <w:ind w:left="87"/>
              <w:jc w:val="center"/>
              <w:rPr>
                <w:sz w:val="22"/>
                <w:szCs w:val="22"/>
                <w:lang w:val="lt-LT" w:eastAsia="lt-LT"/>
              </w:rPr>
            </w:pPr>
            <w:r>
              <w:rPr>
                <w:b/>
                <w:sz w:val="22"/>
                <w:szCs w:val="22"/>
                <w:lang w:val="lt-LT" w:eastAsia="lt-LT"/>
              </w:rPr>
              <w:t>Kreatinino klirensas (</w:t>
            </w:r>
            <w:proofErr w:type="spellStart"/>
            <w:r>
              <w:rPr>
                <w:b/>
                <w:sz w:val="22"/>
                <w:szCs w:val="22"/>
                <w:lang w:val="lt-LT" w:eastAsia="lt-LT"/>
              </w:rPr>
              <w:t>CrCL</w:t>
            </w:r>
            <w:proofErr w:type="spellEnd"/>
            <w:r>
              <w:rPr>
                <w:b/>
                <w:sz w:val="22"/>
                <w:szCs w:val="22"/>
                <w:lang w:val="lt-LT" w:eastAsia="lt-LT"/>
              </w:rPr>
              <w:t>) (ml/min.)</w:t>
            </w:r>
          </w:p>
        </w:tc>
        <w:tc>
          <w:tcPr>
            <w:tcW w:w="3385" w:type="dxa"/>
            <w:tcBorders>
              <w:top w:val="single" w:sz="12" w:space="0" w:color="auto"/>
              <w:bottom w:val="single" w:sz="18" w:space="0" w:color="auto"/>
              <w:right w:val="single" w:sz="12" w:space="0" w:color="auto"/>
            </w:tcBorders>
            <w:vAlign w:val="center"/>
          </w:tcPr>
          <w:p w14:paraId="66198245" w14:textId="77777777" w:rsidR="00434657" w:rsidRDefault="005A6E66">
            <w:pPr>
              <w:widowControl w:val="0"/>
              <w:jc w:val="center"/>
              <w:rPr>
                <w:b/>
                <w:sz w:val="22"/>
                <w:szCs w:val="22"/>
                <w:lang w:val="lt-LT" w:eastAsia="lt-LT"/>
              </w:rPr>
            </w:pPr>
            <w:r>
              <w:rPr>
                <w:b/>
                <w:sz w:val="22"/>
                <w:szCs w:val="22"/>
                <w:lang w:val="lt-LT" w:eastAsia="lt-LT"/>
              </w:rPr>
              <w:t>Pradinė paros dozė</w:t>
            </w:r>
          </w:p>
          <w:p w14:paraId="7BA78773" w14:textId="77777777" w:rsidR="00434657" w:rsidRDefault="005A6E66">
            <w:pPr>
              <w:widowControl w:val="0"/>
              <w:jc w:val="center"/>
              <w:rPr>
                <w:b/>
                <w:sz w:val="22"/>
                <w:szCs w:val="22"/>
                <w:lang w:val="lt-LT" w:eastAsia="lt-LT"/>
              </w:rPr>
            </w:pPr>
            <w:r>
              <w:rPr>
                <w:b/>
                <w:sz w:val="22"/>
                <w:szCs w:val="22"/>
                <w:lang w:val="lt-LT" w:eastAsia="lt-LT"/>
              </w:rPr>
              <w:t>(mg)</w:t>
            </w:r>
          </w:p>
        </w:tc>
      </w:tr>
      <w:tr w:rsidR="00434657" w14:paraId="4CACDFBB" w14:textId="77777777">
        <w:trPr>
          <w:trHeight w:val="397"/>
        </w:trPr>
        <w:tc>
          <w:tcPr>
            <w:tcW w:w="3455" w:type="dxa"/>
            <w:tcBorders>
              <w:top w:val="single" w:sz="18" w:space="0" w:color="auto"/>
              <w:left w:val="single" w:sz="12" w:space="0" w:color="auto"/>
            </w:tcBorders>
            <w:vAlign w:val="center"/>
          </w:tcPr>
          <w:p w14:paraId="70185D72" w14:textId="77777777" w:rsidR="00434657" w:rsidRDefault="005A6E66">
            <w:pPr>
              <w:widowControl w:val="0"/>
              <w:jc w:val="center"/>
              <w:rPr>
                <w:sz w:val="22"/>
                <w:szCs w:val="22"/>
                <w:lang w:val="lt-LT" w:eastAsia="lt-LT"/>
              </w:rPr>
            </w:pPr>
            <w:r>
              <w:rPr>
                <w:sz w:val="22"/>
                <w:szCs w:val="22"/>
                <w:lang w:val="lt-LT" w:eastAsia="lt-LT"/>
              </w:rPr>
              <w:t>30 &lt; </w:t>
            </w:r>
            <w:proofErr w:type="spellStart"/>
            <w:r>
              <w:rPr>
                <w:sz w:val="22"/>
                <w:szCs w:val="22"/>
                <w:lang w:val="lt-LT" w:eastAsia="lt-LT"/>
              </w:rPr>
              <w:t>CrCL</w:t>
            </w:r>
            <w:proofErr w:type="spellEnd"/>
            <w:r>
              <w:rPr>
                <w:sz w:val="22"/>
                <w:szCs w:val="22"/>
                <w:lang w:val="lt-LT" w:eastAsia="lt-LT"/>
              </w:rPr>
              <w:t xml:space="preserve"> &lt; 80 ml/min.</w:t>
            </w:r>
          </w:p>
        </w:tc>
        <w:tc>
          <w:tcPr>
            <w:tcW w:w="3385" w:type="dxa"/>
            <w:tcBorders>
              <w:top w:val="single" w:sz="18" w:space="0" w:color="auto"/>
              <w:right w:val="single" w:sz="12" w:space="0" w:color="auto"/>
            </w:tcBorders>
            <w:vAlign w:val="center"/>
          </w:tcPr>
          <w:p w14:paraId="71C5CF41" w14:textId="77777777" w:rsidR="00434657" w:rsidRDefault="005A6E66">
            <w:pPr>
              <w:widowControl w:val="0"/>
              <w:jc w:val="center"/>
              <w:rPr>
                <w:sz w:val="22"/>
                <w:szCs w:val="22"/>
                <w:lang w:val="lt-LT" w:eastAsia="lt-LT"/>
              </w:rPr>
            </w:pPr>
            <w:r>
              <w:rPr>
                <w:sz w:val="22"/>
                <w:szCs w:val="22"/>
                <w:lang w:val="lt-LT" w:eastAsia="lt-LT"/>
              </w:rPr>
              <w:t>5 </w:t>
            </w:r>
            <w:r>
              <w:rPr>
                <w:sz w:val="22"/>
                <w:szCs w:val="22"/>
                <w:lang w:val="lt-LT" w:eastAsia="lt-LT"/>
              </w:rPr>
              <w:noBreakHyphen/>
              <w:t> 10 mg</w:t>
            </w:r>
          </w:p>
        </w:tc>
      </w:tr>
      <w:tr w:rsidR="00434657" w14:paraId="38433358" w14:textId="77777777">
        <w:trPr>
          <w:trHeight w:val="397"/>
        </w:trPr>
        <w:tc>
          <w:tcPr>
            <w:tcW w:w="3455" w:type="dxa"/>
            <w:tcBorders>
              <w:left w:val="single" w:sz="12" w:space="0" w:color="auto"/>
            </w:tcBorders>
            <w:vAlign w:val="center"/>
          </w:tcPr>
          <w:p w14:paraId="1F0FF129" w14:textId="77777777" w:rsidR="00434657" w:rsidRDefault="005A6E66">
            <w:pPr>
              <w:widowControl w:val="0"/>
              <w:jc w:val="center"/>
              <w:rPr>
                <w:sz w:val="22"/>
                <w:szCs w:val="22"/>
                <w:lang w:val="lt-LT" w:eastAsia="lt-LT"/>
              </w:rPr>
            </w:pPr>
            <w:r>
              <w:rPr>
                <w:sz w:val="22"/>
                <w:szCs w:val="22"/>
                <w:lang w:val="lt-LT" w:eastAsia="lt-LT"/>
              </w:rPr>
              <w:t>10 &lt; </w:t>
            </w:r>
            <w:proofErr w:type="spellStart"/>
            <w:r>
              <w:rPr>
                <w:sz w:val="22"/>
                <w:szCs w:val="22"/>
                <w:lang w:val="lt-LT" w:eastAsia="lt-LT"/>
              </w:rPr>
              <w:t>CrCL</w:t>
            </w:r>
            <w:proofErr w:type="spellEnd"/>
            <w:r>
              <w:rPr>
                <w:sz w:val="22"/>
                <w:szCs w:val="22"/>
                <w:lang w:val="lt-LT" w:eastAsia="lt-LT"/>
              </w:rPr>
              <w:t xml:space="preserve"> </w:t>
            </w:r>
            <w:r>
              <w:rPr>
                <w:sz w:val="22"/>
                <w:szCs w:val="22"/>
                <w:lang w:val="lt-LT" w:eastAsia="lt-LT"/>
              </w:rPr>
              <w:sym w:font="Symbol" w:char="F0A3"/>
            </w:r>
            <w:r>
              <w:rPr>
                <w:sz w:val="22"/>
                <w:szCs w:val="22"/>
                <w:lang w:val="lt-LT" w:eastAsia="lt-LT"/>
              </w:rPr>
              <w:t> 30 ml/min.</w:t>
            </w:r>
          </w:p>
        </w:tc>
        <w:tc>
          <w:tcPr>
            <w:tcW w:w="3385" w:type="dxa"/>
            <w:tcBorders>
              <w:right w:val="single" w:sz="12" w:space="0" w:color="auto"/>
            </w:tcBorders>
            <w:vAlign w:val="center"/>
          </w:tcPr>
          <w:p w14:paraId="41A37EC5" w14:textId="77777777" w:rsidR="00434657" w:rsidRDefault="005A6E66">
            <w:pPr>
              <w:widowControl w:val="0"/>
              <w:jc w:val="center"/>
              <w:rPr>
                <w:sz w:val="22"/>
                <w:szCs w:val="22"/>
                <w:lang w:val="lt-LT" w:eastAsia="lt-LT"/>
              </w:rPr>
            </w:pPr>
            <w:r>
              <w:rPr>
                <w:sz w:val="22"/>
                <w:szCs w:val="22"/>
                <w:lang w:val="lt-LT" w:eastAsia="lt-LT"/>
              </w:rPr>
              <w:t>2,5 mg</w:t>
            </w:r>
          </w:p>
        </w:tc>
      </w:tr>
      <w:tr w:rsidR="00434657" w14:paraId="7EE07C58" w14:textId="77777777">
        <w:trPr>
          <w:trHeight w:val="397"/>
        </w:trPr>
        <w:tc>
          <w:tcPr>
            <w:tcW w:w="3455" w:type="dxa"/>
            <w:tcBorders>
              <w:left w:val="single" w:sz="12" w:space="0" w:color="auto"/>
              <w:bottom w:val="single" w:sz="12" w:space="0" w:color="auto"/>
            </w:tcBorders>
            <w:vAlign w:val="center"/>
          </w:tcPr>
          <w:p w14:paraId="05158067" w14:textId="77777777" w:rsidR="00434657" w:rsidRDefault="005A6E66">
            <w:pPr>
              <w:widowControl w:val="0"/>
              <w:jc w:val="center"/>
              <w:rPr>
                <w:sz w:val="22"/>
                <w:szCs w:val="22"/>
                <w:lang w:val="lt-LT" w:eastAsia="lt-LT"/>
              </w:rPr>
            </w:pPr>
            <w:proofErr w:type="spellStart"/>
            <w:r>
              <w:rPr>
                <w:sz w:val="22"/>
                <w:szCs w:val="22"/>
                <w:lang w:val="lt-LT" w:eastAsia="lt-LT"/>
              </w:rPr>
              <w:t>CrCL</w:t>
            </w:r>
            <w:proofErr w:type="spellEnd"/>
            <w:r>
              <w:rPr>
                <w:sz w:val="22"/>
                <w:szCs w:val="22"/>
                <w:lang w:val="lt-LT" w:eastAsia="lt-LT"/>
              </w:rPr>
              <w:t xml:space="preserve"> </w:t>
            </w:r>
            <w:r>
              <w:rPr>
                <w:sz w:val="22"/>
                <w:szCs w:val="22"/>
                <w:lang w:val="lt-LT" w:eastAsia="lt-LT"/>
              </w:rPr>
              <w:sym w:font="Symbol" w:char="F0A3"/>
            </w:r>
            <w:r>
              <w:rPr>
                <w:sz w:val="22"/>
                <w:szCs w:val="22"/>
                <w:lang w:val="lt-LT" w:eastAsia="lt-LT"/>
              </w:rPr>
              <w:t> 10 ml/min.</w:t>
            </w:r>
          </w:p>
        </w:tc>
        <w:tc>
          <w:tcPr>
            <w:tcW w:w="3385" w:type="dxa"/>
            <w:tcBorders>
              <w:bottom w:val="single" w:sz="12" w:space="0" w:color="auto"/>
              <w:right w:val="single" w:sz="12" w:space="0" w:color="auto"/>
            </w:tcBorders>
            <w:vAlign w:val="center"/>
          </w:tcPr>
          <w:p w14:paraId="24EBA332" w14:textId="77777777" w:rsidR="00434657" w:rsidRDefault="005A6E66">
            <w:pPr>
              <w:widowControl w:val="0"/>
              <w:jc w:val="center"/>
              <w:rPr>
                <w:sz w:val="22"/>
                <w:szCs w:val="22"/>
                <w:lang w:val="lt-LT" w:eastAsia="lt-LT"/>
              </w:rPr>
            </w:pPr>
            <w:r>
              <w:rPr>
                <w:sz w:val="22"/>
                <w:szCs w:val="22"/>
                <w:lang w:val="lt-LT" w:eastAsia="lt-LT"/>
              </w:rPr>
              <w:t>2,5 mg dializės dieną*</w:t>
            </w:r>
          </w:p>
        </w:tc>
      </w:tr>
    </w:tbl>
    <w:p w14:paraId="050F2B3E" w14:textId="77777777" w:rsidR="00434657" w:rsidRDefault="00434657">
      <w:pPr>
        <w:widowControl w:val="0"/>
        <w:rPr>
          <w:sz w:val="22"/>
          <w:szCs w:val="22"/>
          <w:lang w:val="lt-LT" w:eastAsia="lt-LT"/>
        </w:rPr>
      </w:pPr>
    </w:p>
    <w:p w14:paraId="31FA92F6" w14:textId="77777777" w:rsidR="00434657" w:rsidRDefault="00434657">
      <w:pPr>
        <w:widowControl w:val="0"/>
        <w:rPr>
          <w:sz w:val="22"/>
          <w:szCs w:val="22"/>
          <w:lang w:val="lt-LT" w:eastAsia="lt-LT"/>
        </w:rPr>
      </w:pPr>
    </w:p>
    <w:p w14:paraId="74E4AC00" w14:textId="77777777" w:rsidR="00434657" w:rsidRDefault="00434657">
      <w:pPr>
        <w:widowControl w:val="0"/>
        <w:rPr>
          <w:sz w:val="22"/>
          <w:szCs w:val="22"/>
          <w:lang w:val="lt-LT" w:eastAsia="lt-LT"/>
        </w:rPr>
      </w:pPr>
    </w:p>
    <w:p w14:paraId="03A76487" w14:textId="77777777" w:rsidR="00434657" w:rsidRDefault="00434657">
      <w:pPr>
        <w:widowControl w:val="0"/>
        <w:rPr>
          <w:sz w:val="22"/>
          <w:szCs w:val="22"/>
          <w:lang w:val="lt-LT" w:eastAsia="lt-LT"/>
        </w:rPr>
      </w:pPr>
    </w:p>
    <w:p w14:paraId="47C85181" w14:textId="77777777" w:rsidR="00434657" w:rsidRDefault="00434657">
      <w:pPr>
        <w:widowControl w:val="0"/>
        <w:rPr>
          <w:sz w:val="22"/>
          <w:szCs w:val="22"/>
          <w:lang w:val="lt-LT" w:eastAsia="lt-LT"/>
        </w:rPr>
      </w:pPr>
    </w:p>
    <w:p w14:paraId="6AEBA01F" w14:textId="77777777" w:rsidR="00434657" w:rsidRDefault="00434657">
      <w:pPr>
        <w:widowControl w:val="0"/>
        <w:rPr>
          <w:sz w:val="22"/>
          <w:szCs w:val="22"/>
          <w:lang w:val="lt-LT" w:eastAsia="lt-LT"/>
        </w:rPr>
      </w:pPr>
    </w:p>
    <w:p w14:paraId="6C6AB26E" w14:textId="77777777" w:rsidR="00434657" w:rsidRDefault="00434657">
      <w:pPr>
        <w:widowControl w:val="0"/>
        <w:rPr>
          <w:sz w:val="22"/>
          <w:szCs w:val="22"/>
          <w:lang w:val="lt-LT" w:eastAsia="lt-LT"/>
        </w:rPr>
      </w:pPr>
    </w:p>
    <w:p w14:paraId="544C18D3" w14:textId="77777777" w:rsidR="00434657" w:rsidRDefault="005A6E66">
      <w:pPr>
        <w:widowControl w:val="0"/>
        <w:rPr>
          <w:i/>
          <w:sz w:val="22"/>
          <w:szCs w:val="22"/>
          <w:lang w:val="lt-LT" w:eastAsia="lt-LT"/>
        </w:rPr>
      </w:pPr>
      <w:r>
        <w:rPr>
          <w:sz w:val="22"/>
          <w:szCs w:val="22"/>
          <w:lang w:val="lt-LT" w:eastAsia="lt-LT"/>
        </w:rPr>
        <w:t xml:space="preserve">* </w:t>
      </w:r>
      <w:proofErr w:type="spellStart"/>
      <w:r>
        <w:rPr>
          <w:sz w:val="22"/>
          <w:szCs w:val="22"/>
          <w:lang w:val="lt-LT" w:eastAsia="lt-LT"/>
        </w:rPr>
        <w:t>žr</w:t>
      </w:r>
      <w:proofErr w:type="spellEnd"/>
      <w:r>
        <w:rPr>
          <w:sz w:val="22"/>
          <w:szCs w:val="22"/>
          <w:lang w:val="lt-LT" w:eastAsia="lt-LT"/>
        </w:rPr>
        <w:t xml:space="preserve"> 4.4 skyriaus poskyrį „Hemodialize gydomi pacientai“. </w:t>
      </w:r>
      <w:proofErr w:type="spellStart"/>
      <w:r>
        <w:rPr>
          <w:sz w:val="22"/>
          <w:szCs w:val="22"/>
          <w:lang w:val="lt-LT" w:eastAsia="lt-LT"/>
        </w:rPr>
        <w:t>Enalaprilatas</w:t>
      </w:r>
      <w:proofErr w:type="spellEnd"/>
      <w:r>
        <w:rPr>
          <w:sz w:val="22"/>
          <w:szCs w:val="22"/>
          <w:lang w:val="lt-LT" w:eastAsia="lt-LT"/>
        </w:rPr>
        <w:t xml:space="preserve"> iš organizmo pašalinamas dialize. Tomis dienomis, kai dializė neatliekama, </w:t>
      </w:r>
      <w:proofErr w:type="spellStart"/>
      <w:r>
        <w:rPr>
          <w:sz w:val="22"/>
          <w:szCs w:val="22"/>
          <w:lang w:val="lt-LT" w:eastAsia="lt-LT"/>
        </w:rPr>
        <w:t>enalaprilio</w:t>
      </w:r>
      <w:proofErr w:type="spellEnd"/>
      <w:r>
        <w:rPr>
          <w:sz w:val="22"/>
          <w:szCs w:val="22"/>
          <w:lang w:val="lt-LT" w:eastAsia="lt-LT"/>
        </w:rPr>
        <w:t xml:space="preserve"> dozę reikia keisti atsižvelgiant į kraujospūdžio reakciją.</w:t>
      </w:r>
    </w:p>
    <w:p w14:paraId="06614207" w14:textId="77777777" w:rsidR="00434657" w:rsidRDefault="00434657">
      <w:pPr>
        <w:widowControl w:val="0"/>
        <w:rPr>
          <w:i/>
          <w:sz w:val="22"/>
          <w:szCs w:val="22"/>
          <w:lang w:val="lt-LT" w:eastAsia="lt-LT"/>
        </w:rPr>
      </w:pPr>
    </w:p>
    <w:p w14:paraId="5C2EC52E" w14:textId="77777777" w:rsidR="00434657" w:rsidRDefault="00434657">
      <w:pPr>
        <w:widowControl w:val="0"/>
        <w:rPr>
          <w:i/>
          <w:sz w:val="22"/>
          <w:szCs w:val="22"/>
          <w:lang w:val="lt-LT" w:eastAsia="lt-LT"/>
        </w:rPr>
      </w:pPr>
    </w:p>
    <w:p w14:paraId="094F7039" w14:textId="77777777" w:rsidR="00434657" w:rsidRDefault="005A6E66">
      <w:pPr>
        <w:widowControl w:val="0"/>
        <w:outlineLvl w:val="0"/>
        <w:rPr>
          <w:i/>
          <w:sz w:val="22"/>
          <w:szCs w:val="22"/>
          <w:lang w:val="lt-LT" w:eastAsia="lt-LT"/>
        </w:rPr>
      </w:pPr>
      <w:r>
        <w:rPr>
          <w:i/>
          <w:iCs/>
          <w:sz w:val="22"/>
          <w:szCs w:val="22"/>
          <w:lang w:val="lt-LT" w:eastAsia="lt-LT"/>
        </w:rPr>
        <w:t>Senyviems</w:t>
      </w:r>
    </w:p>
    <w:p w14:paraId="4790ED82" w14:textId="77777777" w:rsidR="00434657" w:rsidRDefault="005A6E66">
      <w:pPr>
        <w:widowControl w:val="0"/>
        <w:rPr>
          <w:sz w:val="22"/>
          <w:szCs w:val="22"/>
          <w:lang w:val="lt-LT" w:eastAsia="lt-LT"/>
        </w:rPr>
      </w:pPr>
      <w:r>
        <w:rPr>
          <w:sz w:val="22"/>
          <w:szCs w:val="22"/>
          <w:lang w:val="lt-LT" w:eastAsia="lt-LT"/>
        </w:rPr>
        <w:lastRenderedPageBreak/>
        <w:t xml:space="preserve">Dozę būtina keisti atsižvelgiant į inkstų funkciją (žr. </w:t>
      </w:r>
      <w:r>
        <w:rPr>
          <w:sz w:val="22"/>
          <w:szCs w:val="22"/>
          <w:lang w:eastAsia="lt-LT"/>
        </w:rPr>
        <w:t>4.4 skyrių).</w:t>
      </w:r>
    </w:p>
    <w:p w14:paraId="1DF473EA" w14:textId="77777777" w:rsidR="00434657" w:rsidRDefault="00434657">
      <w:pPr>
        <w:widowControl w:val="0"/>
        <w:rPr>
          <w:sz w:val="22"/>
          <w:szCs w:val="22"/>
          <w:lang w:val="lt-LT" w:eastAsia="lt-LT"/>
        </w:rPr>
      </w:pPr>
    </w:p>
    <w:p w14:paraId="460F89C3" w14:textId="77777777" w:rsidR="00434657" w:rsidRDefault="005A6E66">
      <w:pPr>
        <w:widowControl w:val="0"/>
        <w:outlineLvl w:val="0"/>
        <w:rPr>
          <w:i/>
          <w:sz w:val="22"/>
          <w:szCs w:val="22"/>
          <w:lang w:val="lt-LT" w:eastAsia="lt-LT"/>
        </w:rPr>
      </w:pPr>
      <w:r>
        <w:rPr>
          <w:i/>
          <w:iCs/>
          <w:sz w:val="22"/>
          <w:szCs w:val="22"/>
          <w:lang w:val="lt-LT" w:eastAsia="lt-LT"/>
        </w:rPr>
        <w:t>Vaikų populiacija</w:t>
      </w:r>
    </w:p>
    <w:p w14:paraId="5D24C8B1" w14:textId="77777777" w:rsidR="00434657" w:rsidRDefault="005A6E66">
      <w:pPr>
        <w:widowControl w:val="0"/>
        <w:rPr>
          <w:sz w:val="22"/>
          <w:szCs w:val="22"/>
          <w:lang w:val="lt-LT" w:eastAsia="lt-LT"/>
        </w:rPr>
      </w:pPr>
      <w:r>
        <w:rPr>
          <w:sz w:val="22"/>
          <w:szCs w:val="22"/>
          <w:lang w:val="lt-LT" w:eastAsia="lt-LT"/>
        </w:rPr>
        <w:t xml:space="preserve">Klinikinių </w:t>
      </w:r>
      <w:proofErr w:type="spellStart"/>
      <w:r>
        <w:rPr>
          <w:sz w:val="22"/>
          <w:szCs w:val="22"/>
          <w:lang w:val="lt-LT" w:eastAsia="lt-LT"/>
        </w:rPr>
        <w:t>enalaprilio</w:t>
      </w:r>
      <w:proofErr w:type="spellEnd"/>
      <w:r>
        <w:rPr>
          <w:sz w:val="22"/>
          <w:szCs w:val="22"/>
          <w:lang w:val="lt-LT" w:eastAsia="lt-LT"/>
        </w:rPr>
        <w:t xml:space="preserve"> tyrimų su hipertenzija sergančiais vaikais yra mažai (žr. 4.4, 5.1 ir 5.2 skyrius).</w:t>
      </w:r>
    </w:p>
    <w:p w14:paraId="673419BF" w14:textId="77777777" w:rsidR="00434657" w:rsidRDefault="005A6E66">
      <w:pPr>
        <w:widowControl w:val="0"/>
        <w:rPr>
          <w:sz w:val="22"/>
          <w:szCs w:val="22"/>
          <w:lang w:val="lt-LT" w:eastAsia="lt-LT"/>
        </w:rPr>
      </w:pPr>
      <w:r>
        <w:rPr>
          <w:sz w:val="22"/>
          <w:szCs w:val="22"/>
          <w:lang w:val="lt-LT" w:eastAsia="lt-LT"/>
        </w:rPr>
        <w:t xml:space="preserve">Vaikams, kurie tabletę nuryti gali, dozę reikia nustatyti atsižvelgiant į jų būklę bei kraujospūdžio reakciją. Ligoniams, sveriantiems 20 - &lt; 50 kg, rekomenduojama pradinė paros dozė yra 2,5 mg, sveriantiems </w:t>
      </w:r>
      <w:r>
        <w:rPr>
          <w:sz w:val="22"/>
          <w:szCs w:val="22"/>
          <w:lang w:val="lt-LT" w:eastAsia="lt-LT"/>
        </w:rPr>
        <w:sym w:font="Symbol" w:char="F03E"/>
      </w:r>
      <w:r>
        <w:rPr>
          <w:sz w:val="22"/>
          <w:szCs w:val="22"/>
          <w:lang w:val="lt-LT" w:eastAsia="lt-LT"/>
        </w:rPr>
        <w:t xml:space="preserve"> 50 kg </w:t>
      </w:r>
      <w:r>
        <w:rPr>
          <w:sz w:val="22"/>
          <w:szCs w:val="22"/>
          <w:lang w:val="lt-LT" w:eastAsia="lt-LT"/>
        </w:rPr>
        <w:sym w:font="Symbol" w:char="F02D"/>
      </w:r>
      <w:r>
        <w:rPr>
          <w:sz w:val="22"/>
          <w:szCs w:val="22"/>
          <w:lang w:val="lt-LT" w:eastAsia="lt-LT"/>
        </w:rPr>
        <w:t xml:space="preserve"> 5 mg. </w:t>
      </w:r>
      <w:proofErr w:type="spellStart"/>
      <w:r>
        <w:rPr>
          <w:sz w:val="22"/>
          <w:szCs w:val="22"/>
          <w:lang w:val="lt-LT" w:eastAsia="lt-LT"/>
        </w:rPr>
        <w:t>Enap</w:t>
      </w:r>
      <w:proofErr w:type="spellEnd"/>
      <w:r>
        <w:rPr>
          <w:sz w:val="22"/>
          <w:szCs w:val="22"/>
          <w:lang w:val="lt-LT" w:eastAsia="lt-LT"/>
        </w:rPr>
        <w:t xml:space="preserve"> reikia gerti kartą per parą. Tolesnę dozę reikia nustatyti atsižvelgiant į paciento būklę. Pacientams, sveriantiems 20 - &lt; 50 kg, rekomenduojama didžiausia paros dozė yra 20 mg, sveriantiems </w:t>
      </w:r>
      <w:r>
        <w:rPr>
          <w:sz w:val="22"/>
          <w:szCs w:val="22"/>
          <w:lang w:val="lt-LT" w:eastAsia="lt-LT"/>
        </w:rPr>
        <w:sym w:font="Symbol" w:char="F03E"/>
      </w:r>
      <w:r>
        <w:rPr>
          <w:sz w:val="22"/>
          <w:szCs w:val="22"/>
          <w:lang w:val="lt-LT" w:eastAsia="lt-LT"/>
        </w:rPr>
        <w:t xml:space="preserve"> 50 kg </w:t>
      </w:r>
      <w:r>
        <w:rPr>
          <w:sz w:val="22"/>
          <w:szCs w:val="22"/>
          <w:lang w:val="lt-LT" w:eastAsia="lt-LT"/>
        </w:rPr>
        <w:sym w:font="Symbol" w:char="F02D"/>
      </w:r>
      <w:r>
        <w:rPr>
          <w:sz w:val="22"/>
          <w:szCs w:val="22"/>
          <w:lang w:val="lt-LT" w:eastAsia="lt-LT"/>
        </w:rPr>
        <w:t xml:space="preserve"> 40 mg (žr. 4.4 skyrių).</w:t>
      </w:r>
    </w:p>
    <w:p w14:paraId="54CCA05C" w14:textId="77777777" w:rsidR="00434657" w:rsidRDefault="00434657">
      <w:pPr>
        <w:widowControl w:val="0"/>
        <w:rPr>
          <w:sz w:val="22"/>
          <w:szCs w:val="22"/>
          <w:lang w:val="lt-LT" w:eastAsia="lt-LT"/>
        </w:rPr>
      </w:pPr>
    </w:p>
    <w:p w14:paraId="4930B972" w14:textId="77777777" w:rsidR="00434657" w:rsidRDefault="005A6E66">
      <w:pPr>
        <w:widowControl w:val="0"/>
        <w:rPr>
          <w:sz w:val="22"/>
          <w:szCs w:val="22"/>
          <w:lang w:val="lt-LT" w:eastAsia="lt-LT"/>
        </w:rPr>
      </w:pPr>
      <w:r>
        <w:rPr>
          <w:sz w:val="22"/>
          <w:szCs w:val="22"/>
          <w:lang w:val="lt-LT" w:eastAsia="lt-LT"/>
        </w:rPr>
        <w:t xml:space="preserve">Kadangi apie naujagimių bei vaikų, kurių </w:t>
      </w:r>
      <w:proofErr w:type="spellStart"/>
      <w:r>
        <w:rPr>
          <w:sz w:val="22"/>
          <w:szCs w:val="22"/>
          <w:lang w:val="lt-LT" w:eastAsia="lt-LT"/>
        </w:rPr>
        <w:t>glomerulų</w:t>
      </w:r>
      <w:proofErr w:type="spellEnd"/>
      <w:r>
        <w:rPr>
          <w:sz w:val="22"/>
          <w:szCs w:val="22"/>
          <w:lang w:val="lt-LT" w:eastAsia="lt-LT"/>
        </w:rPr>
        <w:t xml:space="preserve"> filtracijos greitis yra &lt; 30 ml/min./</w:t>
      </w:r>
      <w:smartTag w:uri="schemas-tilde-lv/tildestengine" w:element="metric2">
        <w:smartTagPr>
          <w:attr w:name="metric_value" w:val="1.73"/>
          <w:attr w:name="metric_text" w:val="m"/>
        </w:smartTagPr>
        <w:r>
          <w:rPr>
            <w:sz w:val="22"/>
            <w:szCs w:val="22"/>
            <w:lang w:val="lt-LT" w:eastAsia="lt-LT"/>
          </w:rPr>
          <w:t>1,73 m</w:t>
        </w:r>
      </w:smartTag>
      <w:r>
        <w:rPr>
          <w:sz w:val="22"/>
          <w:szCs w:val="22"/>
          <w:vertAlign w:val="superscript"/>
          <w:lang w:val="lt-LT" w:eastAsia="lt-LT"/>
        </w:rPr>
        <w:t>2</w:t>
      </w:r>
      <w:r>
        <w:rPr>
          <w:sz w:val="22"/>
          <w:szCs w:val="22"/>
          <w:lang w:val="lt-LT" w:eastAsia="lt-LT"/>
        </w:rPr>
        <w:t xml:space="preserve">, gydymą </w:t>
      </w:r>
      <w:proofErr w:type="spellStart"/>
      <w:r>
        <w:rPr>
          <w:sz w:val="22"/>
          <w:szCs w:val="22"/>
          <w:lang w:val="lt-LT" w:eastAsia="lt-LT"/>
        </w:rPr>
        <w:t>Enap</w:t>
      </w:r>
      <w:proofErr w:type="spellEnd"/>
      <w:r>
        <w:rPr>
          <w:sz w:val="22"/>
          <w:szCs w:val="22"/>
          <w:lang w:val="lt-LT" w:eastAsia="lt-LT"/>
        </w:rPr>
        <w:t xml:space="preserve"> duomenų nėra, jiems šio medikamento vartoti nerekomenduojama.</w:t>
      </w:r>
    </w:p>
    <w:p w14:paraId="6D4723F3" w14:textId="77777777" w:rsidR="00434657" w:rsidRDefault="00434657">
      <w:pPr>
        <w:widowControl w:val="0"/>
        <w:rPr>
          <w:sz w:val="22"/>
          <w:szCs w:val="22"/>
          <w:lang w:val="lt-LT" w:eastAsia="lt-LT"/>
        </w:rPr>
      </w:pPr>
    </w:p>
    <w:p w14:paraId="5D3B23CD" w14:textId="77777777" w:rsidR="00434657" w:rsidRDefault="005A6E66">
      <w:pPr>
        <w:widowControl w:val="0"/>
        <w:rPr>
          <w:noProof/>
          <w:snapToGrid w:val="0"/>
          <w:sz w:val="22"/>
          <w:szCs w:val="22"/>
          <w:u w:val="single"/>
          <w:lang w:val="lt-LT" w:eastAsia="lt-LT"/>
        </w:rPr>
      </w:pPr>
      <w:r>
        <w:rPr>
          <w:noProof/>
          <w:snapToGrid w:val="0"/>
          <w:sz w:val="22"/>
          <w:szCs w:val="22"/>
          <w:u w:val="single"/>
          <w:lang w:val="lt-LT" w:eastAsia="lt-LT"/>
        </w:rPr>
        <w:t>Vartojimo metodas</w:t>
      </w:r>
    </w:p>
    <w:p w14:paraId="40D9597F" w14:textId="77777777" w:rsidR="00434657" w:rsidRDefault="005A6E66">
      <w:pPr>
        <w:widowControl w:val="0"/>
        <w:rPr>
          <w:noProof/>
          <w:snapToGrid w:val="0"/>
          <w:sz w:val="22"/>
          <w:szCs w:val="22"/>
          <w:lang w:val="lt-LT" w:eastAsia="lt-LT"/>
        </w:rPr>
      </w:pPr>
      <w:r>
        <w:rPr>
          <w:noProof/>
          <w:snapToGrid w:val="0"/>
          <w:sz w:val="22"/>
          <w:szCs w:val="22"/>
          <w:lang w:val="lt-LT" w:eastAsia="lt-LT"/>
        </w:rPr>
        <w:t>Vartoti per burną.</w:t>
      </w:r>
    </w:p>
    <w:p w14:paraId="6D4B37CC" w14:textId="77777777" w:rsidR="00434657" w:rsidRDefault="005A6E66">
      <w:pPr>
        <w:widowControl w:val="0"/>
        <w:rPr>
          <w:sz w:val="22"/>
          <w:szCs w:val="22"/>
          <w:lang w:val="lt-LT" w:eastAsia="lt-LT"/>
        </w:rPr>
      </w:pPr>
      <w:r>
        <w:rPr>
          <w:sz w:val="22"/>
          <w:szCs w:val="22"/>
          <w:lang w:val="lt-LT" w:eastAsia="lt-LT"/>
        </w:rPr>
        <w:t xml:space="preserve">Maistas </w:t>
      </w:r>
      <w:proofErr w:type="spellStart"/>
      <w:r>
        <w:rPr>
          <w:sz w:val="22"/>
          <w:szCs w:val="22"/>
          <w:lang w:val="lt-LT" w:eastAsia="lt-LT"/>
        </w:rPr>
        <w:t>enalaprilio</w:t>
      </w:r>
      <w:proofErr w:type="spellEnd"/>
      <w:r>
        <w:rPr>
          <w:sz w:val="22"/>
          <w:szCs w:val="22"/>
          <w:lang w:val="lt-LT" w:eastAsia="lt-LT"/>
        </w:rPr>
        <w:t xml:space="preserve"> absorbcijai įtakos nedaro.</w:t>
      </w:r>
    </w:p>
    <w:p w14:paraId="79A88511" w14:textId="77777777" w:rsidR="00434657" w:rsidRDefault="00434657">
      <w:pPr>
        <w:widowControl w:val="0"/>
        <w:rPr>
          <w:sz w:val="22"/>
          <w:szCs w:val="22"/>
          <w:lang w:val="lt-LT" w:eastAsia="lt-LT"/>
        </w:rPr>
      </w:pPr>
    </w:p>
    <w:p w14:paraId="5105D609" w14:textId="77777777" w:rsidR="00434657" w:rsidRDefault="005A6E66">
      <w:pPr>
        <w:widowControl w:val="0"/>
        <w:ind w:left="540" w:hanging="540"/>
        <w:outlineLvl w:val="2"/>
        <w:rPr>
          <w:b/>
          <w:sz w:val="22"/>
          <w:szCs w:val="22"/>
          <w:lang w:val="lt-LT" w:eastAsia="lt-LT"/>
        </w:rPr>
      </w:pPr>
      <w:r>
        <w:rPr>
          <w:b/>
          <w:sz w:val="22"/>
          <w:szCs w:val="22"/>
          <w:lang w:val="lt-LT" w:eastAsia="lt-LT"/>
        </w:rPr>
        <w:t>4.3</w:t>
      </w:r>
      <w:r>
        <w:rPr>
          <w:b/>
          <w:sz w:val="22"/>
          <w:szCs w:val="22"/>
          <w:lang w:val="lt-LT" w:eastAsia="lt-LT"/>
        </w:rPr>
        <w:tab/>
        <w:t>Kontraindikacijos</w:t>
      </w:r>
    </w:p>
    <w:p w14:paraId="67F0F0A8" w14:textId="77777777" w:rsidR="00434657" w:rsidRDefault="00434657">
      <w:pPr>
        <w:widowControl w:val="0"/>
        <w:rPr>
          <w:sz w:val="22"/>
          <w:szCs w:val="22"/>
          <w:lang w:val="lt-LT" w:eastAsia="lt-LT"/>
        </w:rPr>
      </w:pPr>
    </w:p>
    <w:p w14:paraId="214D519F" w14:textId="77777777" w:rsidR="00434657" w:rsidRDefault="005A6E66">
      <w:pPr>
        <w:widowControl w:val="0"/>
        <w:numPr>
          <w:ilvl w:val="0"/>
          <w:numId w:val="25"/>
        </w:numPr>
        <w:ind w:left="567" w:hanging="567"/>
        <w:rPr>
          <w:sz w:val="22"/>
          <w:szCs w:val="22"/>
          <w:lang w:val="lt-LT" w:eastAsia="lt-LT"/>
        </w:rPr>
      </w:pPr>
      <w:r>
        <w:rPr>
          <w:sz w:val="22"/>
          <w:szCs w:val="22"/>
          <w:lang w:val="lt-LT" w:eastAsia="lt-LT"/>
        </w:rPr>
        <w:t>Padidėjęs jautrumas veikliajai medžiagai, bet kuriam kitam AKF inhibitoriui arba bet kuriai pagalbinei 6.1 skyriuje nurodytai pagalbinei medžiagai.</w:t>
      </w:r>
    </w:p>
    <w:p w14:paraId="2E410C84" w14:textId="77777777" w:rsidR="00434657" w:rsidRDefault="005A6E66">
      <w:pPr>
        <w:widowControl w:val="0"/>
        <w:numPr>
          <w:ilvl w:val="0"/>
          <w:numId w:val="25"/>
        </w:numPr>
        <w:ind w:left="567" w:hanging="567"/>
        <w:rPr>
          <w:sz w:val="22"/>
          <w:szCs w:val="22"/>
          <w:lang w:val="lt-LT" w:eastAsia="lt-LT"/>
        </w:rPr>
      </w:pPr>
      <w:proofErr w:type="spellStart"/>
      <w:r>
        <w:rPr>
          <w:sz w:val="22"/>
          <w:szCs w:val="22"/>
          <w:lang w:val="lt-LT" w:eastAsia="lt-LT"/>
        </w:rPr>
        <w:t>Angioneurozinė</w:t>
      </w:r>
      <w:proofErr w:type="spellEnd"/>
      <w:r>
        <w:rPr>
          <w:sz w:val="22"/>
          <w:szCs w:val="22"/>
          <w:lang w:val="lt-LT" w:eastAsia="lt-LT"/>
        </w:rPr>
        <w:t xml:space="preserve"> edema, pasireiškusi kitokių AKF inhibitorių vartojimo metu.</w:t>
      </w:r>
    </w:p>
    <w:p w14:paraId="1089EFEF" w14:textId="77777777" w:rsidR="00434657" w:rsidRDefault="005A6E66">
      <w:pPr>
        <w:widowControl w:val="0"/>
        <w:numPr>
          <w:ilvl w:val="0"/>
          <w:numId w:val="25"/>
        </w:numPr>
        <w:ind w:left="567" w:hanging="567"/>
        <w:rPr>
          <w:sz w:val="22"/>
          <w:szCs w:val="22"/>
          <w:lang w:val="lt-LT" w:eastAsia="lt-LT"/>
        </w:rPr>
      </w:pPr>
      <w:r>
        <w:rPr>
          <w:sz w:val="22"/>
          <w:szCs w:val="22"/>
          <w:lang w:val="lt-LT" w:eastAsia="lt-LT"/>
        </w:rPr>
        <w:t xml:space="preserve">Paveldima ar idiopatinė </w:t>
      </w:r>
      <w:proofErr w:type="spellStart"/>
      <w:r>
        <w:rPr>
          <w:sz w:val="22"/>
          <w:szCs w:val="22"/>
          <w:lang w:val="lt-LT" w:eastAsia="lt-LT"/>
        </w:rPr>
        <w:t>angioneurozinė</w:t>
      </w:r>
      <w:proofErr w:type="spellEnd"/>
      <w:r>
        <w:rPr>
          <w:sz w:val="22"/>
          <w:szCs w:val="22"/>
          <w:lang w:val="lt-LT" w:eastAsia="lt-LT"/>
        </w:rPr>
        <w:t xml:space="preserve"> edema.</w:t>
      </w:r>
    </w:p>
    <w:p w14:paraId="16C65E59" w14:textId="77777777" w:rsidR="00434657" w:rsidRDefault="005A6E66">
      <w:pPr>
        <w:widowControl w:val="0"/>
        <w:numPr>
          <w:ilvl w:val="0"/>
          <w:numId w:val="25"/>
        </w:numPr>
        <w:ind w:left="567" w:hanging="567"/>
        <w:rPr>
          <w:sz w:val="22"/>
          <w:szCs w:val="22"/>
          <w:lang w:val="lt-LT" w:eastAsia="lt-LT"/>
        </w:rPr>
      </w:pPr>
      <w:r>
        <w:rPr>
          <w:sz w:val="22"/>
          <w:szCs w:val="22"/>
          <w:lang w:val="lt-LT" w:eastAsia="lt-LT"/>
        </w:rPr>
        <w:t>Antras ir trečias nėštumo trimestrai (žr. 4.4 ir 4.6 skyrius).</w:t>
      </w:r>
    </w:p>
    <w:p w14:paraId="531E2A7D" w14:textId="77777777" w:rsidR="00434657" w:rsidRDefault="005A6E66">
      <w:pPr>
        <w:widowControl w:val="0"/>
        <w:tabs>
          <w:tab w:val="left" w:pos="567"/>
        </w:tabs>
        <w:rPr>
          <w:b/>
          <w:sz w:val="22"/>
          <w:szCs w:val="22"/>
          <w:lang w:val="lt-LT" w:eastAsia="lt-LT"/>
        </w:rPr>
      </w:pPr>
      <w:r>
        <w:rPr>
          <w:sz w:val="22"/>
          <w:szCs w:val="22"/>
          <w:lang w:val="lt-LT" w:eastAsia="lt-LT"/>
        </w:rPr>
        <w:t>Pacientams, kurie serga cukriniu diabetu arba kurių inkstų funkcija sutrikusi (GFG &lt; 60 ml/min/1,73 m</w:t>
      </w:r>
      <w:r>
        <w:rPr>
          <w:sz w:val="22"/>
          <w:szCs w:val="22"/>
          <w:vertAlign w:val="superscript"/>
          <w:lang w:val="lt-LT" w:eastAsia="lt-LT"/>
        </w:rPr>
        <w:t>2</w:t>
      </w:r>
      <w:r>
        <w:rPr>
          <w:sz w:val="22"/>
          <w:szCs w:val="22"/>
          <w:lang w:val="lt-LT" w:eastAsia="lt-LT"/>
        </w:rPr>
        <w:t xml:space="preserve">), </w:t>
      </w:r>
      <w:proofErr w:type="spellStart"/>
      <w:r>
        <w:rPr>
          <w:sz w:val="22"/>
          <w:szCs w:val="22"/>
          <w:lang w:val="lt-LT" w:eastAsia="lt-LT"/>
        </w:rPr>
        <w:t>Enap</w:t>
      </w:r>
      <w:proofErr w:type="spellEnd"/>
      <w:r>
        <w:rPr>
          <w:sz w:val="22"/>
          <w:szCs w:val="22"/>
          <w:lang w:val="lt-LT" w:eastAsia="lt-LT"/>
        </w:rPr>
        <w:t xml:space="preserve"> negalima vartoti kartu su vaistiniais preparatais, kurių sudėtyje yra </w:t>
      </w:r>
      <w:proofErr w:type="spellStart"/>
      <w:r>
        <w:rPr>
          <w:sz w:val="22"/>
          <w:szCs w:val="22"/>
          <w:lang w:val="lt-LT" w:eastAsia="lt-LT"/>
        </w:rPr>
        <w:t>aliskireno</w:t>
      </w:r>
      <w:proofErr w:type="spellEnd"/>
      <w:r>
        <w:rPr>
          <w:sz w:val="22"/>
          <w:szCs w:val="22"/>
          <w:lang w:val="lt-LT" w:eastAsia="lt-LT"/>
        </w:rPr>
        <w:t xml:space="preserve"> (žr. 4.5 ir 5.1 skyrius).</w:t>
      </w:r>
    </w:p>
    <w:p w14:paraId="4750D30E" w14:textId="77777777" w:rsidR="00434657" w:rsidRDefault="005A6E66">
      <w:pPr>
        <w:widowControl w:val="0"/>
        <w:rPr>
          <w:sz w:val="22"/>
          <w:szCs w:val="22"/>
        </w:rPr>
      </w:pPr>
      <w:r>
        <w:rPr>
          <w:sz w:val="22"/>
          <w:szCs w:val="22"/>
        </w:rPr>
        <w:t xml:space="preserve">Vartojimas kartu su sakubitrilio ir valsartano deriniu. </w:t>
      </w:r>
      <w:r>
        <w:rPr>
          <w:rFonts w:eastAsia="Calibri"/>
          <w:sz w:val="22"/>
          <w:szCs w:val="22"/>
        </w:rPr>
        <w:t>Enap</w:t>
      </w:r>
      <w:r>
        <w:rPr>
          <w:sz w:val="22"/>
          <w:szCs w:val="22"/>
        </w:rPr>
        <w:t xml:space="preserve"> galima pradėti vartoti tik praėjus bent 36 valandoms po paskutinės sakubitrilio ir valsartano derinio dozės. (žr. 4.4 ir 4.5 skyrius).</w:t>
      </w:r>
    </w:p>
    <w:p w14:paraId="02BD8B2B" w14:textId="77777777" w:rsidR="00434657" w:rsidRDefault="00434657">
      <w:pPr>
        <w:widowControl w:val="0"/>
        <w:tabs>
          <w:tab w:val="left" w:pos="567"/>
        </w:tabs>
        <w:rPr>
          <w:sz w:val="22"/>
          <w:szCs w:val="22"/>
          <w:lang w:val="lt-LT" w:eastAsia="lt-LT"/>
        </w:rPr>
      </w:pPr>
    </w:p>
    <w:p w14:paraId="3C90A43F" w14:textId="77777777" w:rsidR="00434657" w:rsidRDefault="005A6E66">
      <w:pPr>
        <w:widowControl w:val="0"/>
        <w:ind w:left="540" w:hanging="540"/>
        <w:outlineLvl w:val="2"/>
        <w:rPr>
          <w:b/>
          <w:sz w:val="22"/>
          <w:szCs w:val="22"/>
          <w:lang w:val="lt-LT" w:eastAsia="lt-LT"/>
        </w:rPr>
      </w:pPr>
      <w:r>
        <w:rPr>
          <w:b/>
          <w:sz w:val="22"/>
          <w:szCs w:val="22"/>
          <w:lang w:val="lt-LT" w:eastAsia="lt-LT"/>
        </w:rPr>
        <w:t>4.4</w:t>
      </w:r>
      <w:r>
        <w:rPr>
          <w:b/>
          <w:sz w:val="22"/>
          <w:szCs w:val="22"/>
          <w:lang w:val="lt-LT" w:eastAsia="lt-LT"/>
        </w:rPr>
        <w:tab/>
        <w:t>Specialūs įspėjimai ir atsargumo priemonės</w:t>
      </w:r>
    </w:p>
    <w:p w14:paraId="13F9E480" w14:textId="77777777" w:rsidR="00434657" w:rsidRDefault="00434657">
      <w:pPr>
        <w:widowControl w:val="0"/>
        <w:rPr>
          <w:sz w:val="22"/>
          <w:szCs w:val="22"/>
          <w:lang w:val="lt-LT" w:eastAsia="lt-LT"/>
        </w:rPr>
      </w:pPr>
    </w:p>
    <w:p w14:paraId="74BFC449" w14:textId="77777777" w:rsidR="00434657" w:rsidRDefault="005A6E66">
      <w:pPr>
        <w:widowControl w:val="0"/>
        <w:rPr>
          <w:i/>
          <w:sz w:val="22"/>
          <w:szCs w:val="22"/>
          <w:u w:val="single"/>
          <w:lang w:val="lt-LT" w:eastAsia="lt-LT"/>
        </w:rPr>
      </w:pPr>
      <w:r>
        <w:rPr>
          <w:i/>
          <w:sz w:val="22"/>
          <w:szCs w:val="22"/>
          <w:u w:val="single"/>
          <w:lang w:val="lt-LT" w:eastAsia="lt-LT"/>
        </w:rPr>
        <w:t xml:space="preserve">Simptominė </w:t>
      </w:r>
      <w:proofErr w:type="spellStart"/>
      <w:r>
        <w:rPr>
          <w:i/>
          <w:sz w:val="22"/>
          <w:szCs w:val="22"/>
          <w:u w:val="single"/>
          <w:lang w:val="lt-LT" w:eastAsia="lt-LT"/>
        </w:rPr>
        <w:t>hipotenzija</w:t>
      </w:r>
      <w:proofErr w:type="spellEnd"/>
    </w:p>
    <w:p w14:paraId="7BDA10CA" w14:textId="77777777" w:rsidR="00434657" w:rsidRDefault="005A6E66">
      <w:pPr>
        <w:widowControl w:val="0"/>
        <w:rPr>
          <w:sz w:val="22"/>
          <w:szCs w:val="22"/>
          <w:lang w:val="lt-LT" w:eastAsia="lt-LT"/>
        </w:rPr>
      </w:pPr>
      <w:r>
        <w:rPr>
          <w:sz w:val="22"/>
          <w:szCs w:val="22"/>
          <w:lang w:val="lt-LT" w:eastAsia="lt-LT"/>
        </w:rPr>
        <w:t xml:space="preserve">Pacientams, sergantiems nekomplikuota hipertenzija, simptominė </w:t>
      </w:r>
      <w:proofErr w:type="spellStart"/>
      <w:r>
        <w:rPr>
          <w:sz w:val="22"/>
          <w:szCs w:val="22"/>
          <w:lang w:val="lt-LT" w:eastAsia="lt-LT"/>
        </w:rPr>
        <w:t>hipotenzija</w:t>
      </w:r>
      <w:proofErr w:type="spellEnd"/>
      <w:r>
        <w:rPr>
          <w:sz w:val="22"/>
          <w:szCs w:val="22"/>
          <w:lang w:val="lt-LT" w:eastAsia="lt-LT"/>
        </w:rPr>
        <w:t xml:space="preserve"> pasireiškia retai. Ji labiau tikėtina tiems </w:t>
      </w:r>
      <w:proofErr w:type="spellStart"/>
      <w:r>
        <w:rPr>
          <w:sz w:val="22"/>
          <w:szCs w:val="22"/>
          <w:lang w:val="lt-LT" w:eastAsia="lt-LT"/>
        </w:rPr>
        <w:t>Enap</w:t>
      </w:r>
      <w:proofErr w:type="spellEnd"/>
      <w:r>
        <w:rPr>
          <w:sz w:val="22"/>
          <w:szCs w:val="22"/>
          <w:lang w:val="lt-LT" w:eastAsia="lt-LT"/>
        </w:rPr>
        <w:t xml:space="preserve"> vartojantiems </w:t>
      </w:r>
      <w:proofErr w:type="spellStart"/>
      <w:r>
        <w:rPr>
          <w:sz w:val="22"/>
          <w:szCs w:val="22"/>
          <w:lang w:val="lt-LT" w:eastAsia="lt-LT"/>
        </w:rPr>
        <w:t>hipertonikams</w:t>
      </w:r>
      <w:proofErr w:type="spellEnd"/>
      <w:r>
        <w:rPr>
          <w:sz w:val="22"/>
          <w:szCs w:val="22"/>
          <w:lang w:val="lt-LT" w:eastAsia="lt-LT"/>
        </w:rPr>
        <w:t xml:space="preserve">, kurių organizme trūksta skysčių, pvz., dėl diuretikų vartojimo, mažo druskos kiekio maiste, gydymo dialize, vėmimo ar viduriavimo (žr. 4.5 bei 4.8 skyrius). Simptominės </w:t>
      </w:r>
      <w:proofErr w:type="spellStart"/>
      <w:r>
        <w:rPr>
          <w:sz w:val="22"/>
          <w:szCs w:val="22"/>
          <w:lang w:val="lt-LT" w:eastAsia="lt-LT"/>
        </w:rPr>
        <w:t>hipotenzijos</w:t>
      </w:r>
      <w:proofErr w:type="spellEnd"/>
      <w:r>
        <w:rPr>
          <w:sz w:val="22"/>
          <w:szCs w:val="22"/>
          <w:lang w:val="lt-LT" w:eastAsia="lt-LT"/>
        </w:rPr>
        <w:t xml:space="preserve"> atvejų buvo širdies nepakankamumu, tiek susijusiu, tiek nesusijusiu su inkstų nepakankamumu, sergantiems žmonėms. Didžiausia tokio poveikio tikimybė yra pacientams, kuriems širdies nepakankamumas yra sunkesnis (tą rodo didelės </w:t>
      </w:r>
      <w:proofErr w:type="spellStart"/>
      <w:r>
        <w:rPr>
          <w:sz w:val="22"/>
          <w:szCs w:val="22"/>
          <w:lang w:val="lt-LT" w:eastAsia="lt-LT"/>
        </w:rPr>
        <w:t>Henlės</w:t>
      </w:r>
      <w:proofErr w:type="spellEnd"/>
      <w:r>
        <w:rPr>
          <w:sz w:val="22"/>
          <w:szCs w:val="22"/>
          <w:lang w:val="lt-LT" w:eastAsia="lt-LT"/>
        </w:rPr>
        <w:t xml:space="preserve"> kilpoje veikiančių diuretikų dozės vartojimas, </w:t>
      </w:r>
      <w:proofErr w:type="spellStart"/>
      <w:r>
        <w:rPr>
          <w:sz w:val="22"/>
          <w:szCs w:val="22"/>
          <w:lang w:val="lt-LT" w:eastAsia="lt-LT"/>
        </w:rPr>
        <w:t>hiponatremija</w:t>
      </w:r>
      <w:proofErr w:type="spellEnd"/>
      <w:r>
        <w:rPr>
          <w:sz w:val="22"/>
          <w:szCs w:val="22"/>
          <w:lang w:val="lt-LT" w:eastAsia="lt-LT"/>
        </w:rPr>
        <w:t xml:space="preserve"> ar funkcinis inkstų veiklos sutrikimas). Tokius ligonius pradėti gydyti reikia gydytojui prižiūrint. Pakeitus </w:t>
      </w:r>
      <w:proofErr w:type="spellStart"/>
      <w:r>
        <w:rPr>
          <w:sz w:val="22"/>
          <w:szCs w:val="22"/>
          <w:lang w:val="lt-LT" w:eastAsia="lt-LT"/>
        </w:rPr>
        <w:t>enalaprilio</w:t>
      </w:r>
      <w:proofErr w:type="spellEnd"/>
      <w:r>
        <w:rPr>
          <w:sz w:val="22"/>
          <w:szCs w:val="22"/>
          <w:lang w:val="lt-LT" w:eastAsia="lt-LT"/>
        </w:rPr>
        <w:t xml:space="preserve"> ir (arba) diuretiko dozę, juos būtina atidžiai sekti. Taip pat reikia elgtis su pacientais, kurie serga išemine širdies arba galvos smegenų kraujagyslių liga, kadangi labai sumažėjus kraujospūdžiui, juos gali ištikti miokardo infarktas ar insultas.</w:t>
      </w:r>
    </w:p>
    <w:p w14:paraId="77C3015A" w14:textId="77777777" w:rsidR="00434657" w:rsidRDefault="00434657">
      <w:pPr>
        <w:widowControl w:val="0"/>
        <w:rPr>
          <w:sz w:val="22"/>
          <w:szCs w:val="22"/>
          <w:lang w:val="lt-LT" w:eastAsia="lt-LT"/>
        </w:rPr>
      </w:pPr>
    </w:p>
    <w:p w14:paraId="0F17D029" w14:textId="77777777" w:rsidR="00434657" w:rsidRDefault="005A6E66">
      <w:pPr>
        <w:widowControl w:val="0"/>
        <w:rPr>
          <w:sz w:val="22"/>
          <w:szCs w:val="22"/>
          <w:lang w:val="lt-LT" w:eastAsia="lt-LT"/>
        </w:rPr>
      </w:pPr>
      <w:r>
        <w:rPr>
          <w:sz w:val="22"/>
          <w:szCs w:val="22"/>
          <w:lang w:val="lt-LT" w:eastAsia="lt-LT"/>
        </w:rPr>
        <w:t xml:space="preserve">Jei pasireiškia </w:t>
      </w:r>
      <w:proofErr w:type="spellStart"/>
      <w:r>
        <w:rPr>
          <w:sz w:val="22"/>
          <w:szCs w:val="22"/>
          <w:lang w:val="lt-LT" w:eastAsia="lt-LT"/>
        </w:rPr>
        <w:t>hipotenzija</w:t>
      </w:r>
      <w:proofErr w:type="spellEnd"/>
      <w:r>
        <w:rPr>
          <w:sz w:val="22"/>
          <w:szCs w:val="22"/>
          <w:lang w:val="lt-LT" w:eastAsia="lt-LT"/>
        </w:rPr>
        <w:t xml:space="preserve">, ligonį būtina paguldyti, prireikus į veną </w:t>
      </w:r>
      <w:proofErr w:type="spellStart"/>
      <w:r>
        <w:rPr>
          <w:sz w:val="22"/>
          <w:szCs w:val="22"/>
          <w:lang w:val="lt-LT" w:eastAsia="lt-LT"/>
        </w:rPr>
        <w:t>infuzuoti</w:t>
      </w:r>
      <w:proofErr w:type="spellEnd"/>
      <w:r>
        <w:rPr>
          <w:sz w:val="22"/>
          <w:szCs w:val="22"/>
          <w:lang w:val="lt-LT" w:eastAsia="lt-LT"/>
        </w:rPr>
        <w:t xml:space="preserve"> </w:t>
      </w:r>
      <w:proofErr w:type="spellStart"/>
      <w:r>
        <w:rPr>
          <w:sz w:val="22"/>
          <w:szCs w:val="22"/>
          <w:lang w:val="lt-LT" w:eastAsia="lt-LT"/>
        </w:rPr>
        <w:t>izotoninio</w:t>
      </w:r>
      <w:proofErr w:type="spellEnd"/>
      <w:r>
        <w:rPr>
          <w:sz w:val="22"/>
          <w:szCs w:val="22"/>
          <w:lang w:val="lt-LT" w:eastAsia="lt-LT"/>
        </w:rPr>
        <w:t xml:space="preserve"> natrio chlorido tirpalo. Laikina </w:t>
      </w:r>
      <w:proofErr w:type="spellStart"/>
      <w:r>
        <w:rPr>
          <w:sz w:val="22"/>
          <w:szCs w:val="22"/>
          <w:lang w:val="lt-LT" w:eastAsia="lt-LT"/>
        </w:rPr>
        <w:t>hipotenzija</w:t>
      </w:r>
      <w:proofErr w:type="spellEnd"/>
      <w:r>
        <w:rPr>
          <w:sz w:val="22"/>
          <w:szCs w:val="22"/>
          <w:lang w:val="lt-LT" w:eastAsia="lt-LT"/>
        </w:rPr>
        <w:t xml:space="preserve"> nėra kontraindikacija toliau vaistinio preparato vartoti. Paprastai padidinus skysčio kiekį organizme ir kraujospūdį, toliau vaistinio preparato vartoti galima.</w:t>
      </w:r>
    </w:p>
    <w:p w14:paraId="1F996F1E" w14:textId="77777777" w:rsidR="00434657" w:rsidRDefault="00434657">
      <w:pPr>
        <w:widowControl w:val="0"/>
        <w:rPr>
          <w:sz w:val="22"/>
          <w:szCs w:val="22"/>
          <w:lang w:val="lt-LT" w:eastAsia="lt-LT"/>
        </w:rPr>
      </w:pPr>
    </w:p>
    <w:p w14:paraId="5C488A8B" w14:textId="77777777" w:rsidR="00434657" w:rsidRDefault="005A6E66">
      <w:pPr>
        <w:widowControl w:val="0"/>
        <w:rPr>
          <w:sz w:val="22"/>
          <w:szCs w:val="22"/>
          <w:lang w:val="lt-LT" w:eastAsia="lt-LT"/>
        </w:rPr>
      </w:pPr>
      <w:r>
        <w:rPr>
          <w:sz w:val="22"/>
          <w:szCs w:val="22"/>
          <w:lang w:val="lt-LT" w:eastAsia="lt-LT"/>
        </w:rPr>
        <w:t xml:space="preserve">Kai kuriems širdies nepakankamumu sergantiems ligoniams, kurių kraujospūdis normalus ar mažas, pavartojus </w:t>
      </w:r>
      <w:proofErr w:type="spellStart"/>
      <w:r>
        <w:rPr>
          <w:sz w:val="22"/>
          <w:szCs w:val="22"/>
          <w:lang w:val="lt-LT" w:eastAsia="lt-LT"/>
        </w:rPr>
        <w:t>Enap</w:t>
      </w:r>
      <w:proofErr w:type="spellEnd"/>
      <w:r>
        <w:rPr>
          <w:sz w:val="22"/>
          <w:szCs w:val="22"/>
          <w:lang w:val="lt-LT" w:eastAsia="lt-LT"/>
        </w:rPr>
        <w:t xml:space="preserve">, sisteminis kraujospūdis gali dar labiau sumažėti. Toks poveikis tikėtinas ir paprastai nėra priežastis gydymą nutraukti. Jei </w:t>
      </w:r>
      <w:proofErr w:type="spellStart"/>
      <w:r>
        <w:rPr>
          <w:sz w:val="22"/>
          <w:szCs w:val="22"/>
          <w:lang w:val="lt-LT" w:eastAsia="lt-LT"/>
        </w:rPr>
        <w:t>hipotenzija</w:t>
      </w:r>
      <w:proofErr w:type="spellEnd"/>
      <w:r>
        <w:rPr>
          <w:sz w:val="22"/>
          <w:szCs w:val="22"/>
          <w:lang w:val="lt-LT" w:eastAsia="lt-LT"/>
        </w:rPr>
        <w:t xml:space="preserve"> tampa simptominė, gali tekti mažinti dozę arba nutraukti </w:t>
      </w:r>
      <w:proofErr w:type="spellStart"/>
      <w:r>
        <w:rPr>
          <w:sz w:val="22"/>
          <w:szCs w:val="22"/>
          <w:lang w:val="lt-LT" w:eastAsia="lt-LT"/>
        </w:rPr>
        <w:t>Enap</w:t>
      </w:r>
      <w:proofErr w:type="spellEnd"/>
      <w:r>
        <w:rPr>
          <w:sz w:val="22"/>
          <w:szCs w:val="22"/>
          <w:lang w:val="lt-LT" w:eastAsia="lt-LT"/>
        </w:rPr>
        <w:t xml:space="preserve"> ir (arba) diuretiko vartojimą.</w:t>
      </w:r>
    </w:p>
    <w:p w14:paraId="65F7DC9F" w14:textId="77777777" w:rsidR="00434657" w:rsidRDefault="00434657">
      <w:pPr>
        <w:widowControl w:val="0"/>
        <w:rPr>
          <w:sz w:val="22"/>
          <w:szCs w:val="22"/>
          <w:lang w:val="lt-LT" w:eastAsia="lt-LT"/>
        </w:rPr>
      </w:pPr>
    </w:p>
    <w:p w14:paraId="70D7AFB4" w14:textId="77777777" w:rsidR="00434657" w:rsidRDefault="005A6E66">
      <w:pPr>
        <w:widowControl w:val="0"/>
        <w:rPr>
          <w:i/>
          <w:sz w:val="22"/>
          <w:szCs w:val="22"/>
          <w:u w:val="single"/>
          <w:lang w:val="lt-LT" w:eastAsia="lt-LT"/>
        </w:rPr>
      </w:pPr>
      <w:r>
        <w:rPr>
          <w:i/>
          <w:sz w:val="22"/>
          <w:szCs w:val="22"/>
          <w:u w:val="single"/>
          <w:lang w:val="lt-LT" w:eastAsia="lt-LT"/>
        </w:rPr>
        <w:t xml:space="preserve">Dvigubas </w:t>
      </w:r>
      <w:proofErr w:type="spellStart"/>
      <w:r>
        <w:rPr>
          <w:i/>
          <w:sz w:val="22"/>
          <w:szCs w:val="22"/>
          <w:u w:val="single"/>
          <w:lang w:val="lt-LT" w:eastAsia="lt-LT"/>
        </w:rPr>
        <w:t>renino</w:t>
      </w:r>
      <w:proofErr w:type="spellEnd"/>
      <w:r>
        <w:rPr>
          <w:i/>
          <w:sz w:val="22"/>
          <w:szCs w:val="22"/>
          <w:u w:val="single"/>
          <w:lang w:val="lt-LT" w:eastAsia="lt-LT"/>
        </w:rPr>
        <w:t xml:space="preserve">, </w:t>
      </w:r>
      <w:proofErr w:type="spellStart"/>
      <w:r>
        <w:rPr>
          <w:i/>
          <w:sz w:val="22"/>
          <w:szCs w:val="22"/>
          <w:u w:val="single"/>
          <w:lang w:val="lt-LT" w:eastAsia="lt-LT"/>
        </w:rPr>
        <w:t>angiotenzino</w:t>
      </w:r>
      <w:proofErr w:type="spellEnd"/>
      <w:r>
        <w:rPr>
          <w:i/>
          <w:sz w:val="22"/>
          <w:szCs w:val="22"/>
          <w:u w:val="single"/>
          <w:lang w:val="lt-LT" w:eastAsia="lt-LT"/>
        </w:rPr>
        <w:t xml:space="preserve"> ir </w:t>
      </w:r>
      <w:proofErr w:type="spellStart"/>
      <w:r>
        <w:rPr>
          <w:i/>
          <w:sz w:val="22"/>
          <w:szCs w:val="22"/>
          <w:u w:val="single"/>
          <w:lang w:val="lt-LT" w:eastAsia="lt-LT"/>
        </w:rPr>
        <w:t>aldosterono</w:t>
      </w:r>
      <w:proofErr w:type="spellEnd"/>
      <w:r>
        <w:rPr>
          <w:i/>
          <w:sz w:val="22"/>
          <w:szCs w:val="22"/>
          <w:u w:val="single"/>
          <w:lang w:val="lt-LT" w:eastAsia="lt-LT"/>
        </w:rPr>
        <w:t xml:space="preserve"> sistemos (RAAS) nuslopinimas</w:t>
      </w:r>
    </w:p>
    <w:p w14:paraId="1D7C7478" w14:textId="77777777" w:rsidR="00434657" w:rsidRDefault="005A6E66">
      <w:pPr>
        <w:widowControl w:val="0"/>
        <w:rPr>
          <w:sz w:val="22"/>
          <w:szCs w:val="22"/>
          <w:lang w:val="lt-LT" w:eastAsia="lt-LT"/>
        </w:rPr>
      </w:pPr>
      <w:r>
        <w:rPr>
          <w:sz w:val="22"/>
          <w:szCs w:val="22"/>
          <w:lang w:val="lt-LT" w:eastAsia="lt-LT"/>
        </w:rPr>
        <w:t xml:space="preserve">Turima įrodymų, kad kartu vartojant AKF inhibitorių, </w:t>
      </w:r>
      <w:proofErr w:type="spellStart"/>
      <w:r>
        <w:rPr>
          <w:sz w:val="22"/>
          <w:szCs w:val="22"/>
          <w:lang w:val="lt-LT" w:eastAsia="lt-LT"/>
        </w:rPr>
        <w:t>angiotenzino</w:t>
      </w:r>
      <w:proofErr w:type="spellEnd"/>
      <w:r>
        <w:rPr>
          <w:sz w:val="22"/>
          <w:szCs w:val="22"/>
          <w:lang w:val="lt-LT" w:eastAsia="lt-LT"/>
        </w:rPr>
        <w:t xml:space="preserve"> II receptorių blokatorių ar </w:t>
      </w:r>
      <w:proofErr w:type="spellStart"/>
      <w:r>
        <w:rPr>
          <w:sz w:val="22"/>
          <w:szCs w:val="22"/>
          <w:lang w:val="lt-LT" w:eastAsia="lt-LT"/>
        </w:rPr>
        <w:lastRenderedPageBreak/>
        <w:t>aliskireno</w:t>
      </w:r>
      <w:proofErr w:type="spellEnd"/>
      <w:r>
        <w:rPr>
          <w:sz w:val="22"/>
          <w:szCs w:val="22"/>
          <w:lang w:val="lt-LT" w:eastAsia="lt-LT"/>
        </w:rPr>
        <w:t xml:space="preserve"> padidėja </w:t>
      </w:r>
      <w:proofErr w:type="spellStart"/>
      <w:r>
        <w:rPr>
          <w:sz w:val="22"/>
          <w:szCs w:val="22"/>
          <w:lang w:val="lt-LT" w:eastAsia="lt-LT"/>
        </w:rPr>
        <w:t>hipotenzijos</w:t>
      </w:r>
      <w:proofErr w:type="spellEnd"/>
      <w:r>
        <w:rPr>
          <w:sz w:val="22"/>
          <w:szCs w:val="22"/>
          <w:lang w:val="lt-LT" w:eastAsia="lt-LT"/>
        </w:rPr>
        <w:t xml:space="preserve">, </w:t>
      </w:r>
      <w:proofErr w:type="spellStart"/>
      <w:r>
        <w:rPr>
          <w:sz w:val="22"/>
          <w:szCs w:val="22"/>
          <w:lang w:val="lt-LT" w:eastAsia="lt-LT"/>
        </w:rPr>
        <w:t>hiperkalemijos</w:t>
      </w:r>
      <w:proofErr w:type="spellEnd"/>
      <w:r>
        <w:rPr>
          <w:sz w:val="22"/>
          <w:szCs w:val="22"/>
          <w:lang w:val="lt-LT" w:eastAsia="lt-LT"/>
        </w:rPr>
        <w:t xml:space="preserve"> ir inkstų funkcijos susilpnėjimo (įskaitant ūminį inkstų nepakankamumą) rizika. Todėl nerekomenduojama dvigubai nuslopinti RAAS, vartojant AKF inhibitorių, </w:t>
      </w:r>
      <w:proofErr w:type="spellStart"/>
      <w:r>
        <w:rPr>
          <w:sz w:val="22"/>
          <w:szCs w:val="22"/>
          <w:lang w:val="lt-LT" w:eastAsia="lt-LT"/>
        </w:rPr>
        <w:t>angiotenzino</w:t>
      </w:r>
      <w:proofErr w:type="spellEnd"/>
      <w:r>
        <w:rPr>
          <w:sz w:val="22"/>
          <w:szCs w:val="22"/>
          <w:lang w:val="lt-LT" w:eastAsia="lt-LT"/>
        </w:rPr>
        <w:t xml:space="preserve"> II receptorių blokatorių ar </w:t>
      </w:r>
      <w:proofErr w:type="spellStart"/>
      <w:r>
        <w:rPr>
          <w:sz w:val="22"/>
          <w:szCs w:val="22"/>
          <w:lang w:val="lt-LT" w:eastAsia="lt-LT"/>
        </w:rPr>
        <w:t>aliskireno</w:t>
      </w:r>
      <w:proofErr w:type="spellEnd"/>
      <w:r>
        <w:rPr>
          <w:sz w:val="22"/>
          <w:szCs w:val="22"/>
          <w:lang w:val="lt-LT" w:eastAsia="lt-LT"/>
        </w:rPr>
        <w:t xml:space="preserve"> derinį (žr. 4.5 ir 5.1 skyrius).</w:t>
      </w:r>
    </w:p>
    <w:p w14:paraId="4A8CDE9C" w14:textId="77777777" w:rsidR="00434657" w:rsidRDefault="005A6E66">
      <w:pPr>
        <w:widowControl w:val="0"/>
        <w:rPr>
          <w:sz w:val="22"/>
          <w:szCs w:val="22"/>
          <w:lang w:val="lt-LT" w:eastAsia="lt-LT"/>
        </w:rPr>
      </w:pPr>
      <w:r>
        <w:rPr>
          <w:sz w:val="22"/>
          <w:szCs w:val="22"/>
          <w:lang w:val="lt-LT" w:eastAsia="lt-LT"/>
        </w:rPr>
        <w:t>Vis dėlto, jei dvigubas nuslopinimas laikomas absoliučiai būtinu, šis gydymas turi būti atliekamas tik prižiūrint specialistams ir dažnai bei atidžiai tiriant inkstų funkciją, elektrolitų koncentraciją bei kraujospūdį.</w:t>
      </w:r>
    </w:p>
    <w:p w14:paraId="1944D74C" w14:textId="77777777" w:rsidR="00434657" w:rsidRDefault="005A6E66">
      <w:pPr>
        <w:widowControl w:val="0"/>
        <w:rPr>
          <w:sz w:val="22"/>
          <w:szCs w:val="22"/>
          <w:lang w:val="lt-LT" w:eastAsia="lt-LT"/>
        </w:rPr>
      </w:pPr>
      <w:r>
        <w:rPr>
          <w:sz w:val="22"/>
          <w:szCs w:val="22"/>
          <w:lang w:val="lt-LT" w:eastAsia="lt-LT"/>
        </w:rPr>
        <w:t xml:space="preserve">Pacientams, sergantiems diabetine </w:t>
      </w:r>
      <w:proofErr w:type="spellStart"/>
      <w:r>
        <w:rPr>
          <w:sz w:val="22"/>
          <w:szCs w:val="22"/>
          <w:lang w:val="lt-LT" w:eastAsia="lt-LT"/>
        </w:rPr>
        <w:t>nefropatija</w:t>
      </w:r>
      <w:proofErr w:type="spellEnd"/>
      <w:r>
        <w:rPr>
          <w:sz w:val="22"/>
          <w:szCs w:val="22"/>
          <w:lang w:val="lt-LT" w:eastAsia="lt-LT"/>
        </w:rPr>
        <w:t xml:space="preserve">, negalima kartu vartoti AKF inhibitorių ir </w:t>
      </w:r>
      <w:proofErr w:type="spellStart"/>
      <w:r>
        <w:rPr>
          <w:sz w:val="22"/>
          <w:szCs w:val="22"/>
          <w:lang w:val="lt-LT" w:eastAsia="lt-LT"/>
        </w:rPr>
        <w:t>angiotenzino</w:t>
      </w:r>
      <w:proofErr w:type="spellEnd"/>
      <w:r>
        <w:rPr>
          <w:sz w:val="22"/>
          <w:szCs w:val="22"/>
          <w:lang w:val="lt-LT" w:eastAsia="lt-LT"/>
        </w:rPr>
        <w:t xml:space="preserve"> II receptorių blokatorių.</w:t>
      </w:r>
    </w:p>
    <w:p w14:paraId="0104432C" w14:textId="77777777" w:rsidR="00434657" w:rsidRDefault="00434657">
      <w:pPr>
        <w:widowControl w:val="0"/>
        <w:rPr>
          <w:sz w:val="22"/>
          <w:szCs w:val="22"/>
          <w:lang w:val="lt-LT" w:eastAsia="lt-LT"/>
        </w:rPr>
      </w:pPr>
    </w:p>
    <w:p w14:paraId="1B91AA2E" w14:textId="77777777" w:rsidR="00434657" w:rsidRDefault="005A6E66">
      <w:pPr>
        <w:widowControl w:val="0"/>
        <w:rPr>
          <w:i/>
          <w:sz w:val="22"/>
          <w:szCs w:val="22"/>
          <w:u w:val="single"/>
          <w:lang w:val="lt-LT" w:eastAsia="lt-LT"/>
        </w:rPr>
      </w:pPr>
      <w:r>
        <w:rPr>
          <w:i/>
          <w:sz w:val="22"/>
          <w:szCs w:val="22"/>
          <w:u w:val="single"/>
          <w:lang w:val="lt-LT" w:eastAsia="lt-LT"/>
        </w:rPr>
        <w:t xml:space="preserve">Aortos ar </w:t>
      </w:r>
      <w:proofErr w:type="spellStart"/>
      <w:r>
        <w:rPr>
          <w:i/>
          <w:sz w:val="22"/>
          <w:szCs w:val="22"/>
          <w:u w:val="single"/>
          <w:lang w:val="lt-LT" w:eastAsia="lt-LT"/>
        </w:rPr>
        <w:t>dviburio</w:t>
      </w:r>
      <w:proofErr w:type="spellEnd"/>
      <w:r>
        <w:rPr>
          <w:i/>
          <w:sz w:val="22"/>
          <w:szCs w:val="22"/>
          <w:u w:val="single"/>
          <w:lang w:val="lt-LT" w:eastAsia="lt-LT"/>
        </w:rPr>
        <w:t xml:space="preserve"> vožtuvo stenozė, </w:t>
      </w:r>
      <w:proofErr w:type="spellStart"/>
      <w:r>
        <w:rPr>
          <w:i/>
          <w:sz w:val="22"/>
          <w:szCs w:val="22"/>
          <w:u w:val="single"/>
          <w:lang w:val="lt-LT" w:eastAsia="lt-LT"/>
        </w:rPr>
        <w:t>hipertrofinė</w:t>
      </w:r>
      <w:proofErr w:type="spellEnd"/>
      <w:r>
        <w:rPr>
          <w:i/>
          <w:sz w:val="22"/>
          <w:szCs w:val="22"/>
          <w:u w:val="single"/>
          <w:lang w:val="lt-LT" w:eastAsia="lt-LT"/>
        </w:rPr>
        <w:t xml:space="preserve"> kardiomiopatija</w:t>
      </w:r>
    </w:p>
    <w:p w14:paraId="3E3A6D38" w14:textId="77777777" w:rsidR="00434657" w:rsidRDefault="005A6E66">
      <w:pPr>
        <w:widowControl w:val="0"/>
        <w:rPr>
          <w:sz w:val="22"/>
          <w:szCs w:val="22"/>
          <w:lang w:val="lt-LT" w:eastAsia="lt-LT"/>
        </w:rPr>
      </w:pPr>
      <w:r>
        <w:rPr>
          <w:sz w:val="22"/>
          <w:szCs w:val="22"/>
          <w:lang w:val="lt-LT" w:eastAsia="lt-LT"/>
        </w:rPr>
        <w:t xml:space="preserve">Pacientams, kuriems yra kairiojo širdies skilvelio vožtuvų ar kraujo ištakos iš jo obstrukcija, AKF inhibitorių, kaip ir kitokių kraujagysles plečiančių vaistinių preparatų, reikia vartoti atsargiai. Jei yra </w:t>
      </w:r>
      <w:proofErr w:type="spellStart"/>
      <w:r>
        <w:rPr>
          <w:sz w:val="22"/>
          <w:szCs w:val="22"/>
          <w:lang w:val="lt-LT" w:eastAsia="lt-LT"/>
        </w:rPr>
        <w:t>kardiogeninis</w:t>
      </w:r>
      <w:proofErr w:type="spellEnd"/>
      <w:r>
        <w:rPr>
          <w:sz w:val="22"/>
          <w:szCs w:val="22"/>
          <w:lang w:val="lt-LT" w:eastAsia="lt-LT"/>
        </w:rPr>
        <w:t xml:space="preserve"> šokas ar hemodinamikai reikšminga obstrukcija, AKF inhibitorių vartoti nerekomenduojama.</w:t>
      </w:r>
    </w:p>
    <w:p w14:paraId="627CDFC3" w14:textId="77777777" w:rsidR="00434657" w:rsidRDefault="00434657">
      <w:pPr>
        <w:widowControl w:val="0"/>
        <w:rPr>
          <w:sz w:val="22"/>
          <w:szCs w:val="22"/>
          <w:lang w:val="lt-LT" w:eastAsia="lt-LT"/>
        </w:rPr>
      </w:pPr>
    </w:p>
    <w:p w14:paraId="6BA118E6" w14:textId="77777777" w:rsidR="00434657" w:rsidRDefault="005A6E66">
      <w:pPr>
        <w:widowControl w:val="0"/>
        <w:rPr>
          <w:i/>
          <w:sz w:val="22"/>
          <w:szCs w:val="22"/>
          <w:u w:val="single"/>
          <w:lang w:val="lt-LT" w:eastAsia="lt-LT"/>
        </w:rPr>
      </w:pPr>
      <w:r>
        <w:rPr>
          <w:i/>
          <w:sz w:val="22"/>
          <w:szCs w:val="22"/>
          <w:u w:val="single"/>
          <w:lang w:val="lt-LT" w:eastAsia="lt-LT"/>
        </w:rPr>
        <w:t>Inkstų funkcijos sutrikimas</w:t>
      </w:r>
    </w:p>
    <w:p w14:paraId="1E452053" w14:textId="77777777" w:rsidR="00434657" w:rsidRDefault="005A6E66">
      <w:pPr>
        <w:widowControl w:val="0"/>
        <w:rPr>
          <w:sz w:val="22"/>
          <w:szCs w:val="22"/>
          <w:lang w:val="lt-LT" w:eastAsia="lt-LT"/>
        </w:rPr>
      </w:pPr>
      <w:r>
        <w:rPr>
          <w:sz w:val="22"/>
          <w:szCs w:val="22"/>
          <w:lang w:val="lt-LT" w:eastAsia="lt-LT"/>
        </w:rPr>
        <w:t xml:space="preserve">Jei inkstų funkcija sutrikusi (kreatinino klirensas &lt; 80 ml/min.), pradinę </w:t>
      </w:r>
      <w:proofErr w:type="spellStart"/>
      <w:r>
        <w:rPr>
          <w:sz w:val="22"/>
          <w:szCs w:val="22"/>
          <w:lang w:val="lt-LT" w:eastAsia="lt-LT"/>
        </w:rPr>
        <w:t>enalaprilio</w:t>
      </w:r>
      <w:proofErr w:type="spellEnd"/>
      <w:r>
        <w:rPr>
          <w:sz w:val="22"/>
          <w:szCs w:val="22"/>
          <w:lang w:val="lt-LT" w:eastAsia="lt-LT"/>
        </w:rPr>
        <w:t xml:space="preserve"> dozę reikia nustatyti atsižvelgiant į kreatinino klirensą (žr. 4.2 skyrių), tolesnę </w:t>
      </w:r>
      <w:r>
        <w:rPr>
          <w:sz w:val="22"/>
          <w:szCs w:val="22"/>
          <w:lang w:val="lt-LT" w:eastAsia="lt-LT"/>
        </w:rPr>
        <w:sym w:font="Symbol" w:char="F02D"/>
      </w:r>
      <w:r>
        <w:rPr>
          <w:sz w:val="22"/>
          <w:szCs w:val="22"/>
          <w:lang w:val="lt-LT" w:eastAsia="lt-LT"/>
        </w:rPr>
        <w:t xml:space="preserve"> į organizmo reakciją į gydymą. Tokiu atveju reikia įprastiniais būdais sekti kalio bei kreatinino kiekį kraujyje.</w:t>
      </w:r>
    </w:p>
    <w:p w14:paraId="5CF5D1DD" w14:textId="77777777" w:rsidR="00434657" w:rsidRDefault="00434657">
      <w:pPr>
        <w:widowControl w:val="0"/>
        <w:rPr>
          <w:sz w:val="22"/>
          <w:szCs w:val="22"/>
          <w:lang w:val="lt-LT" w:eastAsia="lt-LT"/>
        </w:rPr>
      </w:pPr>
    </w:p>
    <w:p w14:paraId="5D80F096" w14:textId="77777777" w:rsidR="00434657" w:rsidRDefault="005A6E66">
      <w:pPr>
        <w:widowControl w:val="0"/>
        <w:rPr>
          <w:sz w:val="22"/>
          <w:szCs w:val="22"/>
          <w:lang w:val="lt-LT" w:eastAsia="lt-LT"/>
        </w:rPr>
      </w:pPr>
      <w:r>
        <w:rPr>
          <w:sz w:val="22"/>
          <w:szCs w:val="22"/>
          <w:lang w:val="lt-LT" w:eastAsia="lt-LT"/>
        </w:rPr>
        <w:t xml:space="preserve">Gydant </w:t>
      </w:r>
      <w:proofErr w:type="spellStart"/>
      <w:r>
        <w:rPr>
          <w:sz w:val="22"/>
          <w:szCs w:val="22"/>
          <w:lang w:val="lt-LT" w:eastAsia="lt-LT"/>
        </w:rPr>
        <w:t>enalapriliu</w:t>
      </w:r>
      <w:proofErr w:type="spellEnd"/>
      <w:r>
        <w:rPr>
          <w:sz w:val="22"/>
          <w:szCs w:val="22"/>
          <w:lang w:val="lt-LT" w:eastAsia="lt-LT"/>
        </w:rPr>
        <w:t xml:space="preserve">, buvo inkstų nepakankamumo atvejų, daugiausia pacientams, kurie sirgo sunkiu širdies nepakankamumu ar inkstų liga, įskaitant inkstų arterijų stenozę. Laiku pastebėtas ir tinkamai gydomas su </w:t>
      </w:r>
      <w:proofErr w:type="spellStart"/>
      <w:r>
        <w:rPr>
          <w:sz w:val="22"/>
          <w:szCs w:val="22"/>
          <w:lang w:val="lt-LT" w:eastAsia="lt-LT"/>
        </w:rPr>
        <w:t>enalaprilio</w:t>
      </w:r>
      <w:proofErr w:type="spellEnd"/>
      <w:r>
        <w:rPr>
          <w:sz w:val="22"/>
          <w:szCs w:val="22"/>
          <w:lang w:val="lt-LT" w:eastAsia="lt-LT"/>
        </w:rPr>
        <w:t xml:space="preserve"> vartojimu susijęs inkstų nepakankamumas paprastai būna laikinas.</w:t>
      </w:r>
    </w:p>
    <w:p w14:paraId="369A9A83" w14:textId="77777777" w:rsidR="00434657" w:rsidRDefault="00434657">
      <w:pPr>
        <w:widowControl w:val="0"/>
        <w:rPr>
          <w:sz w:val="22"/>
          <w:szCs w:val="22"/>
          <w:lang w:val="lt-LT" w:eastAsia="lt-LT"/>
        </w:rPr>
      </w:pPr>
    </w:p>
    <w:p w14:paraId="64265C45" w14:textId="77777777" w:rsidR="00434657" w:rsidRDefault="005A6E66">
      <w:pPr>
        <w:widowControl w:val="0"/>
        <w:rPr>
          <w:sz w:val="22"/>
          <w:szCs w:val="22"/>
          <w:lang w:val="lt-LT" w:eastAsia="lt-LT"/>
        </w:rPr>
      </w:pPr>
      <w:r>
        <w:rPr>
          <w:sz w:val="22"/>
          <w:szCs w:val="22"/>
          <w:lang w:val="lt-LT" w:eastAsia="lt-LT"/>
        </w:rPr>
        <w:t xml:space="preserve">Kai kuriems hipertenzija sergantiems žmonėms, kuriems prieš pradedant gydyti aiškios inkstų ligos nebuvo, </w:t>
      </w:r>
      <w:proofErr w:type="spellStart"/>
      <w:r>
        <w:rPr>
          <w:sz w:val="22"/>
          <w:szCs w:val="22"/>
          <w:lang w:val="lt-LT" w:eastAsia="lt-LT"/>
        </w:rPr>
        <w:t>enalaprilio</w:t>
      </w:r>
      <w:proofErr w:type="spellEnd"/>
      <w:r>
        <w:rPr>
          <w:sz w:val="22"/>
          <w:szCs w:val="22"/>
          <w:lang w:val="lt-LT" w:eastAsia="lt-LT"/>
        </w:rPr>
        <w:t xml:space="preserve"> vartojant kartu su diuretiku, padidėjo šlapalo bei kreatinino koncentracija kraujyje. Tokiu atveju gali tekti mažinti </w:t>
      </w:r>
      <w:proofErr w:type="spellStart"/>
      <w:r>
        <w:rPr>
          <w:sz w:val="22"/>
          <w:szCs w:val="22"/>
          <w:lang w:val="lt-LT" w:eastAsia="lt-LT"/>
        </w:rPr>
        <w:t>enalaprilio</w:t>
      </w:r>
      <w:proofErr w:type="spellEnd"/>
      <w:r>
        <w:rPr>
          <w:sz w:val="22"/>
          <w:szCs w:val="22"/>
          <w:lang w:val="lt-LT" w:eastAsia="lt-LT"/>
        </w:rPr>
        <w:t xml:space="preserve"> dozę ir (arba) nutraukti gydymą diuretiku. Minėti pokyčiai gali būti inkstų arterijos stenozės požymis (žr. 4.4 skyriaus poskyrį „</w:t>
      </w:r>
      <w:proofErr w:type="spellStart"/>
      <w:r>
        <w:rPr>
          <w:sz w:val="22"/>
          <w:szCs w:val="22"/>
          <w:lang w:val="lt-LT" w:eastAsia="lt-LT"/>
        </w:rPr>
        <w:t>Renovaskulinė</w:t>
      </w:r>
      <w:proofErr w:type="spellEnd"/>
      <w:r>
        <w:rPr>
          <w:sz w:val="22"/>
          <w:szCs w:val="22"/>
          <w:lang w:val="lt-LT" w:eastAsia="lt-LT"/>
        </w:rPr>
        <w:t xml:space="preserve"> hipertenzija“).</w:t>
      </w:r>
    </w:p>
    <w:p w14:paraId="2EAEA440" w14:textId="77777777" w:rsidR="00434657" w:rsidRDefault="00434657">
      <w:pPr>
        <w:widowControl w:val="0"/>
        <w:rPr>
          <w:sz w:val="22"/>
          <w:szCs w:val="22"/>
          <w:lang w:val="lt-LT" w:eastAsia="lt-LT"/>
        </w:rPr>
      </w:pPr>
    </w:p>
    <w:p w14:paraId="7CDFF547" w14:textId="77777777" w:rsidR="00434657" w:rsidRDefault="005A6E66">
      <w:pPr>
        <w:widowControl w:val="0"/>
        <w:rPr>
          <w:i/>
          <w:sz w:val="22"/>
          <w:szCs w:val="22"/>
          <w:u w:val="single"/>
          <w:lang w:val="lt-LT" w:eastAsia="lt-LT"/>
        </w:rPr>
      </w:pPr>
      <w:proofErr w:type="spellStart"/>
      <w:r>
        <w:rPr>
          <w:i/>
          <w:sz w:val="22"/>
          <w:szCs w:val="22"/>
          <w:u w:val="single"/>
          <w:lang w:val="lt-LT" w:eastAsia="lt-LT"/>
        </w:rPr>
        <w:t>Renovaskulinė</w:t>
      </w:r>
      <w:proofErr w:type="spellEnd"/>
      <w:r>
        <w:rPr>
          <w:i/>
          <w:sz w:val="22"/>
          <w:szCs w:val="22"/>
          <w:u w:val="single"/>
          <w:lang w:val="lt-LT" w:eastAsia="lt-LT"/>
        </w:rPr>
        <w:t xml:space="preserve"> hipertenzija</w:t>
      </w:r>
    </w:p>
    <w:p w14:paraId="36D19051" w14:textId="77777777" w:rsidR="00434657" w:rsidRDefault="005A6E66">
      <w:pPr>
        <w:widowControl w:val="0"/>
        <w:rPr>
          <w:sz w:val="22"/>
          <w:szCs w:val="22"/>
          <w:lang w:val="lt-LT" w:eastAsia="lt-LT"/>
        </w:rPr>
      </w:pPr>
      <w:r>
        <w:rPr>
          <w:sz w:val="22"/>
          <w:szCs w:val="22"/>
          <w:lang w:val="lt-LT" w:eastAsia="lt-LT"/>
        </w:rPr>
        <w:t xml:space="preserve">AKF inhibitorių vartojantiems žmonėms, kuriems yra abiejų inkstų arba vieno, jeigu funkcionuoja tik vienas inkstas, arterijų stenozė, yra didesnė </w:t>
      </w:r>
      <w:proofErr w:type="spellStart"/>
      <w:r>
        <w:rPr>
          <w:sz w:val="22"/>
          <w:szCs w:val="22"/>
          <w:lang w:val="lt-LT" w:eastAsia="lt-LT"/>
        </w:rPr>
        <w:t>hipotenzijos</w:t>
      </w:r>
      <w:proofErr w:type="spellEnd"/>
      <w:r>
        <w:rPr>
          <w:sz w:val="22"/>
          <w:szCs w:val="22"/>
          <w:lang w:val="lt-LT" w:eastAsia="lt-LT"/>
        </w:rPr>
        <w:t xml:space="preserve"> bei inkstų nepakankamumo rizika. Inkstų funkcija gali pablogėti net tuo atveju, jei kreatinino koncentracijos kraujo serume pokytis yra mažas. Tokius ligonius pradėti gydyti reikia atidžiai gydytojui prižiūrint, maža doze, kurią reikia didinti atsargiai, ir sekant inkstų funkciją.</w:t>
      </w:r>
    </w:p>
    <w:p w14:paraId="209A4014" w14:textId="77777777" w:rsidR="00434657" w:rsidRDefault="00434657">
      <w:pPr>
        <w:widowControl w:val="0"/>
        <w:rPr>
          <w:sz w:val="22"/>
          <w:szCs w:val="22"/>
          <w:lang w:val="lt-LT" w:eastAsia="lt-LT"/>
        </w:rPr>
      </w:pPr>
    </w:p>
    <w:p w14:paraId="58991223" w14:textId="77777777" w:rsidR="00434657" w:rsidRDefault="005A6E66">
      <w:pPr>
        <w:widowControl w:val="0"/>
        <w:rPr>
          <w:i/>
          <w:sz w:val="22"/>
          <w:szCs w:val="22"/>
          <w:u w:val="single"/>
          <w:lang w:val="lt-LT" w:eastAsia="lt-LT"/>
        </w:rPr>
      </w:pPr>
      <w:r>
        <w:rPr>
          <w:i/>
          <w:sz w:val="22"/>
          <w:szCs w:val="22"/>
          <w:u w:val="single"/>
          <w:lang w:val="lt-LT" w:eastAsia="lt-LT"/>
        </w:rPr>
        <w:t>Ligoniai, kuriems persodintas inkstas</w:t>
      </w:r>
    </w:p>
    <w:p w14:paraId="03599E83" w14:textId="77777777" w:rsidR="00434657" w:rsidRDefault="005A6E66">
      <w:pPr>
        <w:widowControl w:val="0"/>
        <w:rPr>
          <w:sz w:val="22"/>
          <w:szCs w:val="22"/>
          <w:lang w:val="lt-LT" w:eastAsia="lt-LT"/>
        </w:rPr>
      </w:pPr>
      <w:r>
        <w:rPr>
          <w:sz w:val="22"/>
          <w:szCs w:val="22"/>
          <w:lang w:val="lt-LT" w:eastAsia="lt-LT"/>
        </w:rPr>
        <w:t xml:space="preserve">Kadangi žmonių, kuriems neseniai persodintas inkstas, gydymo </w:t>
      </w:r>
      <w:proofErr w:type="spellStart"/>
      <w:r>
        <w:rPr>
          <w:sz w:val="22"/>
          <w:szCs w:val="22"/>
          <w:lang w:val="lt-LT" w:eastAsia="lt-LT"/>
        </w:rPr>
        <w:t>enalapriliu</w:t>
      </w:r>
      <w:proofErr w:type="spellEnd"/>
      <w:r>
        <w:rPr>
          <w:sz w:val="22"/>
          <w:szCs w:val="22"/>
          <w:lang w:val="lt-LT" w:eastAsia="lt-LT"/>
        </w:rPr>
        <w:t xml:space="preserve"> patirties nėra, todėl jiems </w:t>
      </w:r>
      <w:proofErr w:type="spellStart"/>
      <w:r>
        <w:rPr>
          <w:sz w:val="22"/>
          <w:szCs w:val="22"/>
          <w:lang w:val="lt-LT" w:eastAsia="lt-LT"/>
        </w:rPr>
        <w:t>Enap</w:t>
      </w:r>
      <w:proofErr w:type="spellEnd"/>
      <w:r>
        <w:rPr>
          <w:sz w:val="22"/>
          <w:szCs w:val="22"/>
          <w:lang w:val="lt-LT" w:eastAsia="lt-LT"/>
        </w:rPr>
        <w:t xml:space="preserve"> vartoti nerekomenduojama.</w:t>
      </w:r>
    </w:p>
    <w:p w14:paraId="2022BA3E" w14:textId="77777777" w:rsidR="00434657" w:rsidRDefault="00434657">
      <w:pPr>
        <w:widowControl w:val="0"/>
        <w:rPr>
          <w:sz w:val="22"/>
          <w:szCs w:val="22"/>
          <w:lang w:val="lt-LT" w:eastAsia="lt-LT"/>
        </w:rPr>
      </w:pPr>
    </w:p>
    <w:p w14:paraId="6F4FAE45" w14:textId="77777777" w:rsidR="00434657" w:rsidRDefault="005A6E66">
      <w:pPr>
        <w:widowControl w:val="0"/>
        <w:rPr>
          <w:i/>
          <w:sz w:val="22"/>
          <w:szCs w:val="22"/>
          <w:u w:val="single"/>
          <w:lang w:val="lt-LT" w:eastAsia="lt-LT"/>
        </w:rPr>
      </w:pPr>
      <w:r>
        <w:rPr>
          <w:i/>
          <w:sz w:val="22"/>
          <w:szCs w:val="22"/>
          <w:u w:val="single"/>
          <w:lang w:val="lt-LT" w:eastAsia="lt-LT"/>
        </w:rPr>
        <w:t>Kepenų funkcijos sutrikimas</w:t>
      </w:r>
    </w:p>
    <w:p w14:paraId="5EDD6D6C" w14:textId="77777777" w:rsidR="00434657" w:rsidRDefault="005A6E66">
      <w:pPr>
        <w:widowControl w:val="0"/>
        <w:rPr>
          <w:sz w:val="22"/>
          <w:szCs w:val="22"/>
          <w:lang w:val="lt-LT" w:eastAsia="lt-LT"/>
        </w:rPr>
      </w:pPr>
      <w:r>
        <w:rPr>
          <w:sz w:val="22"/>
          <w:szCs w:val="22"/>
          <w:lang w:val="lt-LT" w:eastAsia="lt-LT"/>
        </w:rPr>
        <w:t xml:space="preserve">Gydymas AKF inhibitoriais siejamas su retais atvejais pasireiškiančiu sindromu, kuris prasideda </w:t>
      </w:r>
      <w:proofErr w:type="spellStart"/>
      <w:r>
        <w:rPr>
          <w:sz w:val="22"/>
          <w:szCs w:val="22"/>
          <w:lang w:val="lt-LT" w:eastAsia="lt-LT"/>
        </w:rPr>
        <w:t>cholestazine</w:t>
      </w:r>
      <w:proofErr w:type="spellEnd"/>
      <w:r>
        <w:rPr>
          <w:sz w:val="22"/>
          <w:szCs w:val="22"/>
          <w:lang w:val="lt-LT" w:eastAsia="lt-LT"/>
        </w:rPr>
        <w:t xml:space="preserve"> gelta ir progresuoja į žaibišką kepenų nekrozę, kartais </w:t>
      </w:r>
      <w:r>
        <w:rPr>
          <w:sz w:val="22"/>
          <w:szCs w:val="22"/>
          <w:lang w:val="lt-LT" w:eastAsia="lt-LT"/>
        </w:rPr>
        <w:sym w:font="Symbol" w:char="F02D"/>
      </w:r>
      <w:r>
        <w:rPr>
          <w:sz w:val="22"/>
          <w:szCs w:val="22"/>
          <w:lang w:val="lt-LT" w:eastAsia="lt-LT"/>
        </w:rPr>
        <w:t xml:space="preserve"> mirtį. Šio sindromo atsiradimo būdas nežinomas. Jeigu vartojant AKF inhibitorių atsiranda gelta ar gerokai padidėja kepenų fermentų aktyvumas kraujyje, vaistinio preparato vartojimą būtina nedelsiant nutraukti, o ligonį tinkamai ištirti.</w:t>
      </w:r>
    </w:p>
    <w:p w14:paraId="6FBBB8D9" w14:textId="77777777" w:rsidR="00434657" w:rsidRDefault="00434657">
      <w:pPr>
        <w:widowControl w:val="0"/>
        <w:rPr>
          <w:sz w:val="22"/>
          <w:szCs w:val="22"/>
          <w:lang w:val="lt-LT" w:eastAsia="lt-LT"/>
        </w:rPr>
      </w:pPr>
    </w:p>
    <w:p w14:paraId="0FAF5D43" w14:textId="77777777" w:rsidR="00434657" w:rsidRDefault="005A6E66">
      <w:pPr>
        <w:widowControl w:val="0"/>
        <w:rPr>
          <w:i/>
          <w:sz w:val="22"/>
          <w:szCs w:val="22"/>
          <w:u w:val="single"/>
          <w:lang w:val="lt-LT" w:eastAsia="lt-LT"/>
        </w:rPr>
      </w:pPr>
      <w:proofErr w:type="spellStart"/>
      <w:r>
        <w:rPr>
          <w:i/>
          <w:sz w:val="22"/>
          <w:szCs w:val="22"/>
          <w:u w:val="single"/>
          <w:lang w:val="lt-LT" w:eastAsia="lt-LT"/>
        </w:rPr>
        <w:t>Neutropenija</w:t>
      </w:r>
      <w:proofErr w:type="spellEnd"/>
      <w:r>
        <w:rPr>
          <w:i/>
          <w:sz w:val="22"/>
          <w:szCs w:val="22"/>
          <w:u w:val="single"/>
          <w:lang w:val="lt-LT" w:eastAsia="lt-LT"/>
        </w:rPr>
        <w:t xml:space="preserve">, </w:t>
      </w:r>
      <w:proofErr w:type="spellStart"/>
      <w:r>
        <w:rPr>
          <w:i/>
          <w:sz w:val="22"/>
          <w:szCs w:val="22"/>
          <w:u w:val="single"/>
          <w:lang w:val="lt-LT" w:eastAsia="lt-LT"/>
        </w:rPr>
        <w:t>agranulocitozė</w:t>
      </w:r>
      <w:proofErr w:type="spellEnd"/>
    </w:p>
    <w:p w14:paraId="559993B4" w14:textId="77777777" w:rsidR="00434657" w:rsidRDefault="005A6E66">
      <w:pPr>
        <w:widowControl w:val="0"/>
        <w:rPr>
          <w:sz w:val="22"/>
          <w:szCs w:val="22"/>
          <w:lang w:val="lt-LT" w:eastAsia="lt-LT"/>
        </w:rPr>
      </w:pPr>
      <w:r>
        <w:rPr>
          <w:sz w:val="22"/>
          <w:szCs w:val="22"/>
          <w:lang w:val="lt-LT" w:eastAsia="lt-LT"/>
        </w:rPr>
        <w:t xml:space="preserve">Kai kuriems AKF inhibitorių vartojantiems ligoniams atsirado sunki </w:t>
      </w:r>
      <w:proofErr w:type="spellStart"/>
      <w:r>
        <w:rPr>
          <w:sz w:val="22"/>
          <w:szCs w:val="22"/>
          <w:lang w:val="lt-LT" w:eastAsia="lt-LT"/>
        </w:rPr>
        <w:t>neutropenija</w:t>
      </w:r>
      <w:proofErr w:type="spellEnd"/>
      <w:r>
        <w:rPr>
          <w:sz w:val="22"/>
          <w:szCs w:val="22"/>
          <w:lang w:val="lt-LT" w:eastAsia="lt-LT"/>
        </w:rPr>
        <w:t xml:space="preserve">, </w:t>
      </w:r>
      <w:proofErr w:type="spellStart"/>
      <w:r>
        <w:rPr>
          <w:sz w:val="22"/>
          <w:szCs w:val="22"/>
          <w:lang w:val="lt-LT" w:eastAsia="lt-LT"/>
        </w:rPr>
        <w:t>agranulocitozė</w:t>
      </w:r>
      <w:proofErr w:type="spellEnd"/>
      <w:r>
        <w:rPr>
          <w:sz w:val="22"/>
          <w:szCs w:val="22"/>
          <w:lang w:val="lt-LT" w:eastAsia="lt-LT"/>
        </w:rPr>
        <w:t xml:space="preserve">, </w:t>
      </w:r>
      <w:proofErr w:type="spellStart"/>
      <w:r>
        <w:rPr>
          <w:sz w:val="22"/>
          <w:szCs w:val="22"/>
          <w:lang w:val="lt-LT" w:eastAsia="lt-LT"/>
        </w:rPr>
        <w:t>trombocitopenija</w:t>
      </w:r>
      <w:proofErr w:type="spellEnd"/>
      <w:r>
        <w:rPr>
          <w:sz w:val="22"/>
          <w:szCs w:val="22"/>
          <w:lang w:val="lt-LT" w:eastAsia="lt-LT"/>
        </w:rPr>
        <w:t xml:space="preserve"> arba anemija. Jei paciento inkstų funkcija normali ir nėra kitokių komplikacijų veiksnių, </w:t>
      </w:r>
      <w:proofErr w:type="spellStart"/>
      <w:r>
        <w:rPr>
          <w:sz w:val="22"/>
          <w:szCs w:val="22"/>
          <w:lang w:val="lt-LT" w:eastAsia="lt-LT"/>
        </w:rPr>
        <w:t>neutropenija</w:t>
      </w:r>
      <w:proofErr w:type="spellEnd"/>
      <w:r>
        <w:rPr>
          <w:sz w:val="22"/>
          <w:szCs w:val="22"/>
          <w:lang w:val="lt-LT" w:eastAsia="lt-LT"/>
        </w:rPr>
        <w:t xml:space="preserve"> atsiranda retai. Ypač atsargiai </w:t>
      </w:r>
      <w:proofErr w:type="spellStart"/>
      <w:r>
        <w:rPr>
          <w:sz w:val="22"/>
          <w:szCs w:val="22"/>
          <w:lang w:val="lt-LT" w:eastAsia="lt-LT"/>
        </w:rPr>
        <w:t>enalaprilio</w:t>
      </w:r>
      <w:proofErr w:type="spellEnd"/>
      <w:r>
        <w:rPr>
          <w:sz w:val="22"/>
          <w:szCs w:val="22"/>
          <w:lang w:val="lt-LT" w:eastAsia="lt-LT"/>
        </w:rPr>
        <w:t xml:space="preserve"> reikia vartoti ligoniams, kurie serga </w:t>
      </w:r>
      <w:proofErr w:type="spellStart"/>
      <w:r>
        <w:rPr>
          <w:sz w:val="22"/>
          <w:szCs w:val="22"/>
          <w:lang w:val="lt-LT" w:eastAsia="lt-LT"/>
        </w:rPr>
        <w:t>kolagenine</w:t>
      </w:r>
      <w:proofErr w:type="spellEnd"/>
      <w:r>
        <w:rPr>
          <w:sz w:val="22"/>
          <w:szCs w:val="22"/>
          <w:lang w:val="lt-LT" w:eastAsia="lt-LT"/>
        </w:rPr>
        <w:t xml:space="preserve"> kraujagyslių liga, vartoja imuninę sistemą slopinančių vaistinių preparatų, </w:t>
      </w:r>
      <w:proofErr w:type="spellStart"/>
      <w:r>
        <w:rPr>
          <w:sz w:val="22"/>
          <w:szCs w:val="22"/>
          <w:lang w:val="lt-LT" w:eastAsia="lt-LT"/>
        </w:rPr>
        <w:t>alopurinolio</w:t>
      </w:r>
      <w:proofErr w:type="spellEnd"/>
      <w:r>
        <w:rPr>
          <w:sz w:val="22"/>
          <w:szCs w:val="22"/>
          <w:lang w:val="lt-LT" w:eastAsia="lt-LT"/>
        </w:rPr>
        <w:t xml:space="preserve">, </w:t>
      </w:r>
      <w:proofErr w:type="spellStart"/>
      <w:r>
        <w:rPr>
          <w:sz w:val="22"/>
          <w:szCs w:val="22"/>
          <w:lang w:val="lt-LT" w:eastAsia="lt-LT"/>
        </w:rPr>
        <w:t>prokainamido</w:t>
      </w:r>
      <w:proofErr w:type="spellEnd"/>
      <w:r>
        <w:rPr>
          <w:sz w:val="22"/>
          <w:szCs w:val="22"/>
          <w:lang w:val="lt-LT" w:eastAsia="lt-LT"/>
        </w:rPr>
        <w:t xml:space="preserve"> arba kuriems yra keli iš šių rizikos veiksnių, ypač tuo atveju, jeigu prieš pradedant gydyti yra inkstų funkcijos sutrikimas. Kai kuriems tokiems ligoniams prasidėjo sunki infekcinė liga, kurios intensyvus gydymas antibiotikais keliems pacientams buvo neveiksmingas. Tokį pacientą gydant </w:t>
      </w:r>
      <w:proofErr w:type="spellStart"/>
      <w:r>
        <w:rPr>
          <w:sz w:val="22"/>
          <w:szCs w:val="22"/>
          <w:lang w:val="lt-LT" w:eastAsia="lt-LT"/>
        </w:rPr>
        <w:t>enalapriliu</w:t>
      </w:r>
      <w:proofErr w:type="spellEnd"/>
      <w:r>
        <w:rPr>
          <w:sz w:val="22"/>
          <w:szCs w:val="22"/>
          <w:lang w:val="lt-LT" w:eastAsia="lt-LT"/>
        </w:rPr>
        <w:t>, patariama periodiškai matuoti leukocitų kiekį kraujyje ir perspėti jį, kad atsiradus bet kokiam infekcinės ligos požymiui, kreiptųsi į gydytoją.</w:t>
      </w:r>
    </w:p>
    <w:p w14:paraId="7FC43B5A" w14:textId="77777777" w:rsidR="00434657" w:rsidRDefault="00434657">
      <w:pPr>
        <w:widowControl w:val="0"/>
        <w:rPr>
          <w:sz w:val="22"/>
          <w:szCs w:val="22"/>
          <w:lang w:val="lt-LT" w:eastAsia="lt-LT"/>
        </w:rPr>
      </w:pPr>
    </w:p>
    <w:p w14:paraId="2625D92B" w14:textId="77777777" w:rsidR="00434657" w:rsidRDefault="005A6E66">
      <w:pPr>
        <w:widowControl w:val="0"/>
        <w:rPr>
          <w:i/>
          <w:sz w:val="22"/>
          <w:szCs w:val="22"/>
          <w:u w:val="single"/>
          <w:lang w:val="lt-LT" w:eastAsia="lt-LT"/>
        </w:rPr>
      </w:pPr>
      <w:r>
        <w:rPr>
          <w:i/>
          <w:sz w:val="22"/>
          <w:szCs w:val="22"/>
          <w:u w:val="single"/>
          <w:lang w:val="lt-LT" w:eastAsia="lt-LT"/>
        </w:rPr>
        <w:t xml:space="preserve">Padidėjęs jautrumas, </w:t>
      </w:r>
      <w:proofErr w:type="spellStart"/>
      <w:r>
        <w:rPr>
          <w:i/>
          <w:sz w:val="22"/>
          <w:szCs w:val="22"/>
          <w:u w:val="single"/>
          <w:lang w:val="lt-LT" w:eastAsia="lt-LT"/>
        </w:rPr>
        <w:t>angioneurozinė</w:t>
      </w:r>
      <w:proofErr w:type="spellEnd"/>
      <w:r>
        <w:rPr>
          <w:i/>
          <w:sz w:val="22"/>
          <w:szCs w:val="22"/>
          <w:u w:val="single"/>
          <w:lang w:val="lt-LT" w:eastAsia="lt-LT"/>
        </w:rPr>
        <w:t xml:space="preserve"> edema</w:t>
      </w:r>
    </w:p>
    <w:p w14:paraId="150908A3" w14:textId="77777777" w:rsidR="00434657" w:rsidRDefault="005A6E66">
      <w:pPr>
        <w:widowControl w:val="0"/>
        <w:autoSpaceDE w:val="0"/>
        <w:autoSpaceDN w:val="0"/>
        <w:adjustRightInd w:val="0"/>
        <w:rPr>
          <w:rFonts w:eastAsia="Calibri"/>
          <w:sz w:val="22"/>
          <w:szCs w:val="22"/>
          <w:lang w:val="lt-LT" w:eastAsia="lt-LT"/>
        </w:rPr>
      </w:pPr>
      <w:r>
        <w:rPr>
          <w:sz w:val="22"/>
          <w:szCs w:val="22"/>
          <w:lang w:val="lt-LT" w:eastAsia="lt-LT"/>
        </w:rPr>
        <w:t xml:space="preserve">Pacientams, gydomiems AKF inhibitoriais, įskaitant </w:t>
      </w:r>
      <w:proofErr w:type="spellStart"/>
      <w:r>
        <w:rPr>
          <w:sz w:val="22"/>
          <w:szCs w:val="22"/>
          <w:lang w:val="lt-LT" w:eastAsia="lt-LT"/>
        </w:rPr>
        <w:t>enalaprilį</w:t>
      </w:r>
      <w:proofErr w:type="spellEnd"/>
      <w:r>
        <w:rPr>
          <w:sz w:val="22"/>
          <w:szCs w:val="22"/>
          <w:lang w:val="lt-LT" w:eastAsia="lt-LT"/>
        </w:rPr>
        <w:t xml:space="preserve">, buvo veido, galūnių, lūpų, liežuvio, tikrojo balso aparato ir (arba) gerklų </w:t>
      </w:r>
      <w:proofErr w:type="spellStart"/>
      <w:r>
        <w:rPr>
          <w:sz w:val="22"/>
          <w:szCs w:val="22"/>
          <w:lang w:val="lt-LT" w:eastAsia="lt-LT"/>
        </w:rPr>
        <w:t>angioneurozinės</w:t>
      </w:r>
      <w:proofErr w:type="spellEnd"/>
      <w:r>
        <w:rPr>
          <w:sz w:val="22"/>
          <w:szCs w:val="22"/>
          <w:lang w:val="lt-LT" w:eastAsia="lt-LT"/>
        </w:rPr>
        <w:t xml:space="preserve"> edemos atvejų. Toks poveikis galimas bet kuriuo gydymo laikotarpiu. Jam pasireiškus, </w:t>
      </w:r>
      <w:proofErr w:type="spellStart"/>
      <w:r>
        <w:rPr>
          <w:sz w:val="22"/>
          <w:szCs w:val="22"/>
          <w:lang w:val="lt-LT" w:eastAsia="lt-LT"/>
        </w:rPr>
        <w:t>enalaprilio</w:t>
      </w:r>
      <w:proofErr w:type="spellEnd"/>
      <w:r>
        <w:rPr>
          <w:sz w:val="22"/>
          <w:szCs w:val="22"/>
          <w:lang w:val="lt-LT" w:eastAsia="lt-LT"/>
        </w:rPr>
        <w:t xml:space="preserve"> vartojimą būtina nedelsiant nutraukti ir pradėti tinkamai ligonį nuo šios komplikacijos gydyti ir sekti tol, kol simptomai visiškai išnyks. </w:t>
      </w:r>
      <w:r>
        <w:rPr>
          <w:rFonts w:eastAsia="Calibri"/>
          <w:sz w:val="22"/>
          <w:szCs w:val="22"/>
          <w:lang w:val="lt-LT" w:eastAsia="lt-LT"/>
        </w:rPr>
        <w:t xml:space="preserve">Netgi tuo atveju, kai patinsta tik liežuvis ir kvėpavimo sutrikimo neatsiranda, pacientą gali reikėti ilgai stebėti, kadangi gydymo </w:t>
      </w:r>
      <w:proofErr w:type="spellStart"/>
      <w:r>
        <w:rPr>
          <w:rFonts w:eastAsia="Calibri"/>
          <w:sz w:val="22"/>
          <w:szCs w:val="22"/>
          <w:lang w:val="lt-LT" w:eastAsia="lt-LT"/>
        </w:rPr>
        <w:t>antihistamininiais</w:t>
      </w:r>
      <w:proofErr w:type="spellEnd"/>
      <w:r>
        <w:rPr>
          <w:rFonts w:eastAsia="Calibri"/>
          <w:sz w:val="22"/>
          <w:szCs w:val="22"/>
          <w:lang w:val="lt-LT" w:eastAsia="lt-LT"/>
        </w:rPr>
        <w:t xml:space="preserve"> vaistiniais preparatais ir kortikosteroidais gali nepakakti.</w:t>
      </w:r>
    </w:p>
    <w:p w14:paraId="169D09AB" w14:textId="77777777" w:rsidR="00434657" w:rsidRDefault="005A6E66">
      <w:pPr>
        <w:widowControl w:val="0"/>
        <w:autoSpaceDE w:val="0"/>
        <w:autoSpaceDN w:val="0"/>
        <w:adjustRightInd w:val="0"/>
        <w:rPr>
          <w:sz w:val="22"/>
          <w:szCs w:val="22"/>
          <w:lang w:val="lt-LT" w:eastAsia="lt-LT"/>
        </w:rPr>
      </w:pPr>
      <w:r>
        <w:rPr>
          <w:rFonts w:eastAsia="Calibri"/>
          <w:sz w:val="22"/>
          <w:szCs w:val="22"/>
          <w:lang w:val="lt-LT" w:eastAsia="lt-LT"/>
        </w:rPr>
        <w:t xml:space="preserve">Buvo labai retų mirties, kurią sukėlė gerklų ir liežuvio patinimu pasireiškusi </w:t>
      </w:r>
      <w:proofErr w:type="spellStart"/>
      <w:r>
        <w:rPr>
          <w:rFonts w:eastAsia="Calibri"/>
          <w:sz w:val="22"/>
          <w:szCs w:val="22"/>
          <w:lang w:val="lt-LT" w:eastAsia="lt-LT"/>
        </w:rPr>
        <w:t>angioneurozinė</w:t>
      </w:r>
      <w:proofErr w:type="spellEnd"/>
      <w:r>
        <w:rPr>
          <w:rFonts w:eastAsia="Calibri"/>
          <w:sz w:val="22"/>
          <w:szCs w:val="22"/>
          <w:lang w:val="lt-LT" w:eastAsia="lt-LT"/>
        </w:rPr>
        <w:t xml:space="preserve"> edema, atvejų. Jeigu </w:t>
      </w:r>
      <w:proofErr w:type="spellStart"/>
      <w:r>
        <w:rPr>
          <w:rFonts w:eastAsia="Calibri"/>
          <w:sz w:val="22"/>
          <w:szCs w:val="22"/>
          <w:lang w:val="lt-LT" w:eastAsia="lt-LT"/>
        </w:rPr>
        <w:t>angioneurozinė</w:t>
      </w:r>
      <w:proofErr w:type="spellEnd"/>
      <w:r>
        <w:rPr>
          <w:rFonts w:eastAsia="Calibri"/>
          <w:sz w:val="22"/>
          <w:szCs w:val="22"/>
          <w:lang w:val="lt-LT" w:eastAsia="lt-LT"/>
        </w:rPr>
        <w:t xml:space="preserve"> edema apima liežuvį, tikrąjį balso aparatą ar gerklas, yra kvėpavimo takų obstrukcijos rizika, ypač jei anksčiau buvo atlikta kvėpavimo takų operacija.</w:t>
      </w:r>
      <w:r>
        <w:rPr>
          <w:sz w:val="22"/>
          <w:szCs w:val="22"/>
          <w:lang w:val="lt-LT" w:eastAsia="lt-LT"/>
        </w:rPr>
        <w:t xml:space="preserve"> Jei sutinsta liežuvis, tikrasis balso aparatas ar gerklos, galima kvėpavimo takų obstrukcija. Tokiu atveju būtina nedelsiant pradėti tinkamai gydyti: po oda švirkšti 0,3 </w:t>
      </w:r>
      <w:r>
        <w:rPr>
          <w:sz w:val="22"/>
          <w:szCs w:val="22"/>
          <w:lang w:val="lt-LT" w:eastAsia="lt-LT"/>
        </w:rPr>
        <w:noBreakHyphen/>
        <w:t xml:space="preserve"> 0,5 ml </w:t>
      </w:r>
      <w:proofErr w:type="spellStart"/>
      <w:r>
        <w:rPr>
          <w:sz w:val="22"/>
          <w:szCs w:val="22"/>
          <w:lang w:val="lt-LT" w:eastAsia="lt-LT"/>
        </w:rPr>
        <w:t>epinefrino</w:t>
      </w:r>
      <w:proofErr w:type="spellEnd"/>
      <w:r>
        <w:rPr>
          <w:sz w:val="22"/>
          <w:szCs w:val="22"/>
          <w:lang w:val="lt-LT" w:eastAsia="lt-LT"/>
        </w:rPr>
        <w:t xml:space="preserve"> tirpalo (1:1 000) ir (arba) palaikyti kvėpavimo takų praeinamumą.</w:t>
      </w:r>
    </w:p>
    <w:p w14:paraId="21889E4B" w14:textId="77777777" w:rsidR="00434657" w:rsidRDefault="005A6E66">
      <w:pPr>
        <w:widowControl w:val="0"/>
        <w:rPr>
          <w:sz w:val="22"/>
          <w:szCs w:val="22"/>
          <w:lang w:val="lt-LT" w:eastAsia="lt-LT"/>
        </w:rPr>
      </w:pPr>
      <w:r>
        <w:rPr>
          <w:sz w:val="22"/>
          <w:szCs w:val="22"/>
          <w:lang w:val="lt-LT" w:eastAsia="lt-LT"/>
        </w:rPr>
        <w:t xml:space="preserve">Pastebėta, kad AKF inhibitoriais gydomiems juodaodžiams </w:t>
      </w:r>
      <w:proofErr w:type="spellStart"/>
      <w:r>
        <w:rPr>
          <w:sz w:val="22"/>
          <w:szCs w:val="22"/>
          <w:lang w:val="lt-LT" w:eastAsia="lt-LT"/>
        </w:rPr>
        <w:t>angioneurozinė</w:t>
      </w:r>
      <w:proofErr w:type="spellEnd"/>
      <w:r>
        <w:rPr>
          <w:sz w:val="22"/>
          <w:szCs w:val="22"/>
          <w:lang w:val="lt-LT" w:eastAsia="lt-LT"/>
        </w:rPr>
        <w:t xml:space="preserve"> edema pasireiškia dažniau nei nejuodaodžiams.</w:t>
      </w:r>
    </w:p>
    <w:p w14:paraId="112D6D6E" w14:textId="77777777" w:rsidR="00434657" w:rsidRDefault="005A6E66">
      <w:pPr>
        <w:widowControl w:val="0"/>
        <w:rPr>
          <w:sz w:val="22"/>
          <w:szCs w:val="22"/>
          <w:lang w:val="lt-LT" w:eastAsia="lt-LT"/>
        </w:rPr>
      </w:pPr>
      <w:r>
        <w:rPr>
          <w:sz w:val="22"/>
          <w:szCs w:val="22"/>
          <w:lang w:val="lt-LT" w:eastAsia="lt-LT"/>
        </w:rPr>
        <w:t xml:space="preserve">Ligoniams, kuriems buvo atsiradusi </w:t>
      </w:r>
      <w:proofErr w:type="spellStart"/>
      <w:r>
        <w:rPr>
          <w:sz w:val="22"/>
          <w:szCs w:val="22"/>
          <w:lang w:val="lt-LT" w:eastAsia="lt-LT"/>
        </w:rPr>
        <w:t>angioneurozinė</w:t>
      </w:r>
      <w:proofErr w:type="spellEnd"/>
      <w:r>
        <w:rPr>
          <w:sz w:val="22"/>
          <w:szCs w:val="22"/>
          <w:lang w:val="lt-LT" w:eastAsia="lt-LT"/>
        </w:rPr>
        <w:t xml:space="preserve"> edema, nesusijusi su AKF inhibitorių vartojimu, gydymo šiais vaistiniais preparatais metu jos pasireiškimo rizika yra didesnė (taip pat žr. 4.3 skyrių).</w:t>
      </w:r>
    </w:p>
    <w:p w14:paraId="16CBC1B2" w14:textId="77777777" w:rsidR="00434657" w:rsidRDefault="00434657">
      <w:pPr>
        <w:widowControl w:val="0"/>
        <w:rPr>
          <w:sz w:val="22"/>
          <w:szCs w:val="22"/>
          <w:lang w:val="lt-LT" w:eastAsia="lt-LT"/>
        </w:rPr>
      </w:pPr>
    </w:p>
    <w:p w14:paraId="21D28E00" w14:textId="77777777" w:rsidR="00434657" w:rsidRDefault="005A6E66">
      <w:pPr>
        <w:widowControl w:val="0"/>
        <w:tabs>
          <w:tab w:val="left" w:pos="567"/>
        </w:tabs>
        <w:autoSpaceDE w:val="0"/>
        <w:autoSpaceDN w:val="0"/>
        <w:adjustRightInd w:val="0"/>
        <w:rPr>
          <w:sz w:val="22"/>
          <w:szCs w:val="22"/>
        </w:rPr>
      </w:pPr>
      <w:r>
        <w:rPr>
          <w:sz w:val="22"/>
          <w:szCs w:val="22"/>
        </w:rPr>
        <w:t>Dėl padidėjusios angioneurozinės edemos rizikos AKF inhibitorių draudžiama skirti kartu su sakubitrilio ir valsartano deriniu. Gydymo sakubitrilio ir valsartano deriniu negalima pradėti nepraėjus 36 valandoms po paskutinės enalaprilio dozės. Gydymo ramipriliu negalima pradėti nepraėjus 36 valandoms po paskutinės sakubitrilio ir valsartano derinio dozės (žr. 4.3 ir 4.5 skyrius).</w:t>
      </w:r>
    </w:p>
    <w:p w14:paraId="259E62A7" w14:textId="77777777" w:rsidR="00434657" w:rsidRDefault="00434657">
      <w:pPr>
        <w:widowControl w:val="0"/>
        <w:rPr>
          <w:sz w:val="22"/>
          <w:szCs w:val="22"/>
          <w:lang w:eastAsia="lt-LT"/>
        </w:rPr>
      </w:pPr>
    </w:p>
    <w:p w14:paraId="483B738A" w14:textId="77777777" w:rsidR="00434657" w:rsidRDefault="005A6E66">
      <w:pPr>
        <w:widowControl w:val="0"/>
        <w:autoSpaceDE w:val="0"/>
        <w:autoSpaceDN w:val="0"/>
        <w:adjustRightInd w:val="0"/>
        <w:rPr>
          <w:sz w:val="22"/>
          <w:szCs w:val="22"/>
          <w:lang w:eastAsia="lt-LT"/>
        </w:rPr>
      </w:pPr>
      <w:r>
        <w:rPr>
          <w:sz w:val="22"/>
          <w:szCs w:val="22"/>
          <w:lang w:eastAsia="lt-LT"/>
        </w:rPr>
        <w:t xml:space="preserve">AKF inhibitorių </w:t>
      </w:r>
      <w:r>
        <w:rPr>
          <w:sz w:val="22"/>
          <w:szCs w:val="22"/>
          <w:lang w:val="lt-LT" w:eastAsia="en-US"/>
        </w:rPr>
        <w:t xml:space="preserve">vartojimas kartu </w:t>
      </w:r>
      <w:r>
        <w:rPr>
          <w:sz w:val="22"/>
          <w:szCs w:val="22"/>
          <w:lang w:eastAsia="lt-LT"/>
        </w:rPr>
        <w:t xml:space="preserve">su racekadotriliu, </w:t>
      </w:r>
      <w:r>
        <w:rPr>
          <w:sz w:val="22"/>
          <w:szCs w:val="22"/>
        </w:rPr>
        <w:t>mTOR inhibitoriais (pvz., sirolimuzu, everolimuzu, temsirolimuzu) ar vildagliptinu</w:t>
      </w:r>
      <w:r>
        <w:rPr>
          <w:sz w:val="22"/>
          <w:szCs w:val="22"/>
          <w:lang w:eastAsia="lt-LT"/>
        </w:rPr>
        <w:t xml:space="preserve"> gali </w:t>
      </w:r>
      <w:r>
        <w:rPr>
          <w:sz w:val="22"/>
          <w:szCs w:val="22"/>
        </w:rPr>
        <w:t xml:space="preserve">padidinti </w:t>
      </w:r>
      <w:proofErr w:type="spellStart"/>
      <w:r>
        <w:rPr>
          <w:sz w:val="22"/>
          <w:szCs w:val="22"/>
          <w:lang w:val="lt-LT" w:eastAsia="en-US"/>
        </w:rPr>
        <w:t>angioneurozinės</w:t>
      </w:r>
      <w:proofErr w:type="spellEnd"/>
      <w:r>
        <w:rPr>
          <w:sz w:val="22"/>
          <w:szCs w:val="22"/>
          <w:lang w:val="lt-LT" w:eastAsia="en-US"/>
        </w:rPr>
        <w:t xml:space="preserve"> edemos (</w:t>
      </w:r>
      <w:r>
        <w:rPr>
          <w:sz w:val="22"/>
          <w:szCs w:val="22"/>
          <w:lang w:eastAsia="lt-LT"/>
        </w:rPr>
        <w:t xml:space="preserve">pvz., kvėpavimo takų ar liežuvio patinimas su kvėpavimo </w:t>
      </w:r>
      <w:r>
        <w:rPr>
          <w:sz w:val="22"/>
          <w:szCs w:val="22"/>
          <w:lang w:val="lt-LT" w:eastAsia="en-US"/>
        </w:rPr>
        <w:t>pasunkėjimu</w:t>
      </w:r>
      <w:r>
        <w:rPr>
          <w:sz w:val="22"/>
          <w:szCs w:val="22"/>
          <w:lang w:eastAsia="lt-LT"/>
        </w:rPr>
        <w:t xml:space="preserve"> arba be jo) </w:t>
      </w:r>
      <w:r>
        <w:rPr>
          <w:sz w:val="22"/>
          <w:szCs w:val="22"/>
          <w:lang w:val="lt-LT"/>
        </w:rPr>
        <w:t>riziką</w:t>
      </w:r>
      <w:r>
        <w:rPr>
          <w:sz w:val="22"/>
          <w:szCs w:val="22"/>
          <w:lang w:val="lt-LT" w:eastAsia="en-US"/>
        </w:rPr>
        <w:t xml:space="preserve"> </w:t>
      </w:r>
      <w:r>
        <w:rPr>
          <w:sz w:val="22"/>
          <w:szCs w:val="22"/>
          <w:lang w:eastAsia="lt-LT"/>
        </w:rPr>
        <w:t>(žr. 4.5 skyrių</w:t>
      </w:r>
      <w:r>
        <w:rPr>
          <w:sz w:val="22"/>
          <w:szCs w:val="22"/>
          <w:lang w:val="lt-LT"/>
        </w:rPr>
        <w:t>).</w:t>
      </w:r>
      <w:r>
        <w:rPr>
          <w:sz w:val="22"/>
          <w:szCs w:val="22"/>
        </w:rPr>
        <w:t xml:space="preserve"> </w:t>
      </w:r>
      <w:r>
        <w:rPr>
          <w:sz w:val="22"/>
          <w:szCs w:val="22"/>
          <w:lang w:eastAsia="lt-LT"/>
        </w:rPr>
        <w:t>AKF inhibitorių vartojančiam pacientui racekadotrilio, mTOR inhibitorių (pvz., sirolimuzo, everolimuzo, temsirolimuzo) ar vildagliptino skirti reikia atsargiai.</w:t>
      </w:r>
    </w:p>
    <w:p w14:paraId="2BCC4AED" w14:textId="77777777" w:rsidR="00434657" w:rsidRDefault="00434657">
      <w:pPr>
        <w:widowControl w:val="0"/>
        <w:rPr>
          <w:sz w:val="22"/>
          <w:szCs w:val="22"/>
          <w:lang w:eastAsia="lt-LT"/>
        </w:rPr>
      </w:pPr>
    </w:p>
    <w:p w14:paraId="57633F1D" w14:textId="77777777" w:rsidR="00434657" w:rsidRDefault="005A6E66">
      <w:pPr>
        <w:widowControl w:val="0"/>
        <w:rPr>
          <w:i/>
          <w:sz w:val="22"/>
          <w:szCs w:val="22"/>
          <w:u w:val="single"/>
          <w:lang w:val="lt-LT" w:eastAsia="lt-LT"/>
        </w:rPr>
      </w:pPr>
      <w:proofErr w:type="spellStart"/>
      <w:r>
        <w:rPr>
          <w:i/>
          <w:sz w:val="22"/>
          <w:szCs w:val="22"/>
          <w:u w:val="single"/>
          <w:lang w:val="lt-LT" w:eastAsia="lt-LT"/>
        </w:rPr>
        <w:t>Anafilaktoidinė</w:t>
      </w:r>
      <w:proofErr w:type="spellEnd"/>
      <w:r>
        <w:rPr>
          <w:i/>
          <w:sz w:val="22"/>
          <w:szCs w:val="22"/>
          <w:u w:val="single"/>
          <w:lang w:val="lt-LT" w:eastAsia="lt-LT"/>
        </w:rPr>
        <w:t xml:space="preserve"> reakcija pacientams, kurie </w:t>
      </w:r>
      <w:proofErr w:type="spellStart"/>
      <w:r>
        <w:rPr>
          <w:i/>
          <w:sz w:val="22"/>
          <w:szCs w:val="22"/>
          <w:u w:val="single"/>
          <w:lang w:val="lt-LT" w:eastAsia="lt-LT"/>
        </w:rPr>
        <w:t>desensibilizuojami</w:t>
      </w:r>
      <w:proofErr w:type="spellEnd"/>
      <w:r>
        <w:rPr>
          <w:i/>
          <w:sz w:val="22"/>
          <w:szCs w:val="22"/>
          <w:u w:val="single"/>
          <w:lang w:val="lt-LT" w:eastAsia="lt-LT"/>
        </w:rPr>
        <w:t xml:space="preserve"> plėviasparnių vabzdžių nuodais</w:t>
      </w:r>
    </w:p>
    <w:p w14:paraId="15790D49" w14:textId="77777777" w:rsidR="00434657" w:rsidRDefault="005A6E66">
      <w:pPr>
        <w:widowControl w:val="0"/>
        <w:rPr>
          <w:sz w:val="22"/>
          <w:szCs w:val="22"/>
          <w:lang w:val="lt-LT" w:eastAsia="lt-LT"/>
        </w:rPr>
      </w:pPr>
      <w:r>
        <w:rPr>
          <w:sz w:val="22"/>
          <w:szCs w:val="22"/>
          <w:lang w:val="lt-LT" w:eastAsia="lt-LT"/>
        </w:rPr>
        <w:t xml:space="preserve">AKF inhibitorių vartojantiems ligoniams, kuriems buvo atliekama </w:t>
      </w:r>
      <w:proofErr w:type="spellStart"/>
      <w:r>
        <w:rPr>
          <w:sz w:val="22"/>
          <w:szCs w:val="22"/>
          <w:lang w:val="lt-LT" w:eastAsia="lt-LT"/>
        </w:rPr>
        <w:t>desensibilizacija</w:t>
      </w:r>
      <w:proofErr w:type="spellEnd"/>
      <w:r>
        <w:rPr>
          <w:sz w:val="22"/>
          <w:szCs w:val="22"/>
          <w:lang w:val="lt-LT" w:eastAsia="lt-LT"/>
        </w:rPr>
        <w:t xml:space="preserve"> plėviasparnių vabzdžių nuodais, retais atvejais pasireiškė gyvybei pavojinga </w:t>
      </w:r>
      <w:proofErr w:type="spellStart"/>
      <w:r>
        <w:rPr>
          <w:sz w:val="22"/>
          <w:szCs w:val="22"/>
          <w:lang w:val="lt-LT" w:eastAsia="lt-LT"/>
        </w:rPr>
        <w:t>anafilaktoidinė</w:t>
      </w:r>
      <w:proofErr w:type="spellEnd"/>
      <w:r>
        <w:rPr>
          <w:sz w:val="22"/>
          <w:szCs w:val="22"/>
          <w:lang w:val="lt-LT" w:eastAsia="lt-LT"/>
        </w:rPr>
        <w:t xml:space="preserve"> reakcija. Prieš kiekvieną </w:t>
      </w:r>
      <w:proofErr w:type="spellStart"/>
      <w:r>
        <w:rPr>
          <w:sz w:val="22"/>
          <w:szCs w:val="22"/>
          <w:lang w:val="lt-LT" w:eastAsia="lt-LT"/>
        </w:rPr>
        <w:t>desensibilizacijos</w:t>
      </w:r>
      <w:proofErr w:type="spellEnd"/>
      <w:r>
        <w:rPr>
          <w:sz w:val="22"/>
          <w:szCs w:val="22"/>
          <w:lang w:val="lt-LT" w:eastAsia="lt-LT"/>
        </w:rPr>
        <w:t xml:space="preserve"> procedūrą AKF inhibitorių vartojimą laikinai nutraukus, tokia reakcija nepasireiškė.</w:t>
      </w:r>
    </w:p>
    <w:p w14:paraId="5FFF6383" w14:textId="77777777" w:rsidR="00434657" w:rsidRDefault="00434657">
      <w:pPr>
        <w:widowControl w:val="0"/>
        <w:rPr>
          <w:sz w:val="22"/>
          <w:szCs w:val="22"/>
          <w:lang w:val="lt-LT" w:eastAsia="lt-LT"/>
        </w:rPr>
      </w:pPr>
    </w:p>
    <w:p w14:paraId="6399890E" w14:textId="77777777" w:rsidR="00434657" w:rsidRDefault="005A6E66">
      <w:pPr>
        <w:widowControl w:val="0"/>
        <w:rPr>
          <w:i/>
          <w:sz w:val="22"/>
          <w:szCs w:val="22"/>
          <w:u w:val="single"/>
          <w:lang w:val="lt-LT" w:eastAsia="lt-LT"/>
        </w:rPr>
      </w:pPr>
      <w:proofErr w:type="spellStart"/>
      <w:r>
        <w:rPr>
          <w:i/>
          <w:sz w:val="22"/>
          <w:szCs w:val="22"/>
          <w:u w:val="single"/>
          <w:lang w:val="lt-LT" w:eastAsia="lt-LT"/>
        </w:rPr>
        <w:t>Anafilaktoidinė</w:t>
      </w:r>
      <w:proofErr w:type="spellEnd"/>
      <w:r>
        <w:rPr>
          <w:i/>
          <w:sz w:val="22"/>
          <w:szCs w:val="22"/>
          <w:u w:val="single"/>
          <w:lang w:val="lt-LT" w:eastAsia="lt-LT"/>
        </w:rPr>
        <w:t xml:space="preserve"> reakcija mažo tankio lipoproteinų (</w:t>
      </w:r>
      <w:smartTag w:uri="schemas-tilde-lv/tildestengine" w:element="currency2">
        <w:smartTagPr>
          <w:attr w:name="currency_id" w:val="33"/>
          <w:attr w:name="currency_key" w:val="MTL"/>
          <w:attr w:name="currency_value" w:val="1"/>
          <w:attr w:name="currency_text" w:val="MTL"/>
        </w:smartTagPr>
        <w:r>
          <w:rPr>
            <w:i/>
            <w:sz w:val="22"/>
            <w:szCs w:val="22"/>
            <w:u w:val="single"/>
            <w:lang w:val="lt-LT" w:eastAsia="lt-LT"/>
          </w:rPr>
          <w:t>MTL</w:t>
        </w:r>
      </w:smartTag>
      <w:r>
        <w:rPr>
          <w:i/>
          <w:sz w:val="22"/>
          <w:szCs w:val="22"/>
          <w:u w:val="single"/>
          <w:lang w:val="lt-LT" w:eastAsia="lt-LT"/>
        </w:rPr>
        <w:t xml:space="preserve">) </w:t>
      </w:r>
      <w:proofErr w:type="spellStart"/>
      <w:r>
        <w:rPr>
          <w:i/>
          <w:sz w:val="22"/>
          <w:szCs w:val="22"/>
          <w:u w:val="single"/>
          <w:lang w:val="lt-LT" w:eastAsia="lt-LT"/>
        </w:rPr>
        <w:t>aferezės</w:t>
      </w:r>
      <w:proofErr w:type="spellEnd"/>
      <w:r>
        <w:rPr>
          <w:i/>
          <w:sz w:val="22"/>
          <w:szCs w:val="22"/>
          <w:u w:val="single"/>
          <w:lang w:val="lt-LT" w:eastAsia="lt-LT"/>
        </w:rPr>
        <w:t xml:space="preserve"> metu</w:t>
      </w:r>
    </w:p>
    <w:p w14:paraId="142BD094" w14:textId="77777777" w:rsidR="00434657" w:rsidRDefault="005A6E66">
      <w:pPr>
        <w:widowControl w:val="0"/>
        <w:rPr>
          <w:sz w:val="22"/>
          <w:szCs w:val="22"/>
          <w:lang w:val="lt-LT" w:eastAsia="lt-LT"/>
        </w:rPr>
      </w:pPr>
      <w:r>
        <w:rPr>
          <w:sz w:val="22"/>
          <w:szCs w:val="22"/>
          <w:lang w:val="lt-LT" w:eastAsia="lt-LT"/>
        </w:rPr>
        <w:t xml:space="preserve">AKF inhibitorių vartojantiems ligoniams MTL </w:t>
      </w:r>
      <w:proofErr w:type="spellStart"/>
      <w:r>
        <w:rPr>
          <w:sz w:val="22"/>
          <w:szCs w:val="22"/>
          <w:lang w:val="lt-LT" w:eastAsia="lt-LT"/>
        </w:rPr>
        <w:t>aferezės</w:t>
      </w:r>
      <w:proofErr w:type="spellEnd"/>
      <w:r>
        <w:rPr>
          <w:sz w:val="22"/>
          <w:szCs w:val="22"/>
          <w:lang w:val="lt-LT" w:eastAsia="lt-LT"/>
        </w:rPr>
        <w:t xml:space="preserve"> </w:t>
      </w:r>
      <w:proofErr w:type="spellStart"/>
      <w:r>
        <w:rPr>
          <w:sz w:val="22"/>
          <w:szCs w:val="22"/>
          <w:lang w:val="lt-LT" w:eastAsia="lt-LT"/>
        </w:rPr>
        <w:t>dekstrano</w:t>
      </w:r>
      <w:proofErr w:type="spellEnd"/>
      <w:r>
        <w:rPr>
          <w:sz w:val="22"/>
          <w:szCs w:val="22"/>
          <w:lang w:val="lt-LT" w:eastAsia="lt-LT"/>
        </w:rPr>
        <w:t xml:space="preserve"> sulfatu metu retais atvejais pasireiškė gyvybei pavojinga </w:t>
      </w:r>
      <w:proofErr w:type="spellStart"/>
      <w:r>
        <w:rPr>
          <w:sz w:val="22"/>
          <w:szCs w:val="22"/>
          <w:lang w:val="lt-LT" w:eastAsia="lt-LT"/>
        </w:rPr>
        <w:t>anafilaktoidinė</w:t>
      </w:r>
      <w:proofErr w:type="spellEnd"/>
      <w:r>
        <w:rPr>
          <w:sz w:val="22"/>
          <w:szCs w:val="22"/>
          <w:lang w:val="lt-LT" w:eastAsia="lt-LT"/>
        </w:rPr>
        <w:t xml:space="preserve"> reakcija. Prieš kiekvieną </w:t>
      </w:r>
      <w:proofErr w:type="spellStart"/>
      <w:r>
        <w:rPr>
          <w:sz w:val="22"/>
          <w:szCs w:val="22"/>
          <w:lang w:val="lt-LT" w:eastAsia="lt-LT"/>
        </w:rPr>
        <w:t>aferezę</w:t>
      </w:r>
      <w:proofErr w:type="spellEnd"/>
      <w:r>
        <w:rPr>
          <w:sz w:val="22"/>
          <w:szCs w:val="22"/>
          <w:lang w:val="lt-LT" w:eastAsia="lt-LT"/>
        </w:rPr>
        <w:t xml:space="preserve"> AKF inhibitorių vartojimą laikinai nutraukus, tokios reakcijos atvejų nebuvo.</w:t>
      </w:r>
    </w:p>
    <w:p w14:paraId="6FED8638" w14:textId="77777777" w:rsidR="00434657" w:rsidRDefault="00434657">
      <w:pPr>
        <w:widowControl w:val="0"/>
        <w:rPr>
          <w:sz w:val="22"/>
          <w:szCs w:val="22"/>
          <w:lang w:val="lt-LT" w:eastAsia="lt-LT"/>
        </w:rPr>
      </w:pPr>
    </w:p>
    <w:p w14:paraId="064304FD" w14:textId="77777777" w:rsidR="00434657" w:rsidRDefault="005A6E66">
      <w:pPr>
        <w:widowControl w:val="0"/>
        <w:rPr>
          <w:i/>
          <w:sz w:val="22"/>
          <w:szCs w:val="22"/>
          <w:u w:val="single"/>
          <w:lang w:val="lt-LT" w:eastAsia="lt-LT"/>
        </w:rPr>
      </w:pPr>
      <w:r>
        <w:rPr>
          <w:i/>
          <w:sz w:val="22"/>
          <w:szCs w:val="22"/>
          <w:u w:val="single"/>
          <w:lang w:val="lt-LT" w:eastAsia="lt-LT"/>
        </w:rPr>
        <w:t>Hemodialize gydomi pacientai</w:t>
      </w:r>
    </w:p>
    <w:p w14:paraId="54230E17" w14:textId="77777777" w:rsidR="00434657" w:rsidRDefault="005A6E66">
      <w:pPr>
        <w:widowControl w:val="0"/>
        <w:rPr>
          <w:sz w:val="22"/>
          <w:szCs w:val="22"/>
          <w:lang w:val="lt-LT" w:eastAsia="lt-LT"/>
        </w:rPr>
      </w:pPr>
      <w:r>
        <w:rPr>
          <w:sz w:val="22"/>
          <w:szCs w:val="22"/>
          <w:lang w:val="lt-LT" w:eastAsia="lt-LT"/>
        </w:rPr>
        <w:t xml:space="preserve">AKF inhibitorių vartojantiems pacientams, </w:t>
      </w:r>
      <w:proofErr w:type="spellStart"/>
      <w:r>
        <w:rPr>
          <w:sz w:val="22"/>
          <w:szCs w:val="22"/>
          <w:lang w:val="lt-LT" w:eastAsia="lt-LT"/>
        </w:rPr>
        <w:t>hemodializuojamiems</w:t>
      </w:r>
      <w:proofErr w:type="spellEnd"/>
      <w:r>
        <w:rPr>
          <w:sz w:val="22"/>
          <w:szCs w:val="22"/>
          <w:lang w:val="lt-LT" w:eastAsia="lt-LT"/>
        </w:rPr>
        <w:t xml:space="preserve"> didelio laidumo membranomis, pvz., AN 69, buvo </w:t>
      </w:r>
      <w:proofErr w:type="spellStart"/>
      <w:r>
        <w:rPr>
          <w:sz w:val="22"/>
          <w:szCs w:val="22"/>
          <w:lang w:val="lt-LT" w:eastAsia="lt-LT"/>
        </w:rPr>
        <w:t>anafilaktoidinės</w:t>
      </w:r>
      <w:proofErr w:type="spellEnd"/>
      <w:r>
        <w:rPr>
          <w:sz w:val="22"/>
          <w:szCs w:val="22"/>
          <w:lang w:val="lt-LT" w:eastAsia="lt-LT"/>
        </w:rPr>
        <w:t xml:space="preserve"> reakcijos atvejų, vadinasi, tokių ligonių dializei reikia naudoti kitokias membranas arba juos gydyti kitos grupės </w:t>
      </w:r>
      <w:proofErr w:type="spellStart"/>
      <w:r>
        <w:rPr>
          <w:sz w:val="22"/>
          <w:szCs w:val="22"/>
          <w:lang w:val="lt-LT" w:eastAsia="lt-LT"/>
        </w:rPr>
        <w:t>antihipertenziniais</w:t>
      </w:r>
      <w:proofErr w:type="spellEnd"/>
      <w:r>
        <w:rPr>
          <w:sz w:val="22"/>
          <w:szCs w:val="22"/>
          <w:lang w:val="lt-LT" w:eastAsia="lt-LT"/>
        </w:rPr>
        <w:t xml:space="preserve"> vaistiniais preparatais.</w:t>
      </w:r>
    </w:p>
    <w:p w14:paraId="5FE05A53" w14:textId="77777777" w:rsidR="00434657" w:rsidRDefault="00434657">
      <w:pPr>
        <w:widowControl w:val="0"/>
        <w:rPr>
          <w:sz w:val="22"/>
          <w:szCs w:val="22"/>
          <w:lang w:val="lt-LT" w:eastAsia="lt-LT"/>
        </w:rPr>
      </w:pPr>
    </w:p>
    <w:p w14:paraId="3CF6176A" w14:textId="77777777" w:rsidR="00434657" w:rsidRDefault="005A6E66">
      <w:pPr>
        <w:widowControl w:val="0"/>
        <w:rPr>
          <w:rFonts w:eastAsia="Calibri"/>
          <w:i/>
          <w:sz w:val="22"/>
          <w:szCs w:val="22"/>
          <w:u w:val="single"/>
          <w:lang w:val="lt-LT" w:eastAsia="lt-LT"/>
        </w:rPr>
      </w:pPr>
      <w:r>
        <w:rPr>
          <w:rFonts w:eastAsia="Calibri"/>
          <w:i/>
          <w:sz w:val="22"/>
          <w:szCs w:val="22"/>
          <w:u w:val="single"/>
          <w:lang w:val="lt-LT" w:eastAsia="lt-LT"/>
        </w:rPr>
        <w:t>Hipoglikemija</w:t>
      </w:r>
    </w:p>
    <w:p w14:paraId="47ED219D" w14:textId="77777777" w:rsidR="00434657" w:rsidRDefault="005A6E66">
      <w:pPr>
        <w:widowControl w:val="0"/>
        <w:rPr>
          <w:sz w:val="22"/>
          <w:szCs w:val="22"/>
          <w:lang w:val="lt-LT" w:eastAsia="lt-LT"/>
        </w:rPr>
      </w:pPr>
      <w:r>
        <w:rPr>
          <w:rFonts w:eastAsia="Calibri"/>
          <w:sz w:val="22"/>
          <w:szCs w:val="22"/>
          <w:lang w:val="lt-LT" w:eastAsia="lt-LT"/>
        </w:rPr>
        <w:t xml:space="preserve">Jei cukriniu diabetu sergantis ir geriamųjų vaistinių preparatų nuo diabeto ar insulino vartojantis pacientas pradedamas gydyti AKF inhibitoriumi, būtina atidžiai stebėti, ar neatsiranda hipoglikemijos, ypač pirmaisiais trimis kombinuotojo gydymo mėnesiais </w:t>
      </w:r>
      <w:r>
        <w:rPr>
          <w:sz w:val="22"/>
          <w:szCs w:val="22"/>
          <w:lang w:val="lt-LT" w:eastAsia="lt-LT"/>
        </w:rPr>
        <w:t xml:space="preserve">(žr. </w:t>
      </w:r>
      <w:r>
        <w:rPr>
          <w:sz w:val="22"/>
          <w:szCs w:val="22"/>
          <w:lang w:eastAsia="lt-LT"/>
        </w:rPr>
        <w:t>4.5 skyrių).</w:t>
      </w:r>
    </w:p>
    <w:p w14:paraId="6F2F5149" w14:textId="77777777" w:rsidR="00434657" w:rsidRDefault="00434657">
      <w:pPr>
        <w:widowControl w:val="0"/>
        <w:rPr>
          <w:i/>
          <w:sz w:val="22"/>
          <w:szCs w:val="22"/>
          <w:lang w:val="lt-LT" w:eastAsia="lt-LT"/>
        </w:rPr>
      </w:pPr>
    </w:p>
    <w:p w14:paraId="054E41C7" w14:textId="77777777" w:rsidR="00434657" w:rsidRDefault="005A6E66">
      <w:pPr>
        <w:widowControl w:val="0"/>
        <w:rPr>
          <w:i/>
          <w:sz w:val="22"/>
          <w:szCs w:val="22"/>
          <w:u w:val="single"/>
          <w:lang w:val="lt-LT" w:eastAsia="lt-LT"/>
        </w:rPr>
      </w:pPr>
      <w:r>
        <w:rPr>
          <w:i/>
          <w:sz w:val="22"/>
          <w:szCs w:val="22"/>
          <w:u w:val="single"/>
          <w:lang w:val="lt-LT" w:eastAsia="lt-LT"/>
        </w:rPr>
        <w:t>Kosulys</w:t>
      </w:r>
    </w:p>
    <w:p w14:paraId="263E2445" w14:textId="77777777" w:rsidR="00434657" w:rsidRDefault="005A6E66">
      <w:pPr>
        <w:widowControl w:val="0"/>
        <w:rPr>
          <w:sz w:val="22"/>
          <w:szCs w:val="22"/>
          <w:lang w:val="lt-LT" w:eastAsia="lt-LT"/>
        </w:rPr>
      </w:pPr>
      <w:r>
        <w:rPr>
          <w:sz w:val="22"/>
          <w:szCs w:val="22"/>
          <w:lang w:val="lt-LT" w:eastAsia="lt-LT"/>
        </w:rPr>
        <w:t>Kai kurie AKF inhibitorių vartojantys pacientai pradėjo kosėti. Kosulys paprastai būna sausas, išsilaikantis ir išnyksta gydymą nutraukus. Jei kosulys prasideda, reikia nustatyti, ar jo priežastis nėra AKF inhibitorių poveikis.</w:t>
      </w:r>
    </w:p>
    <w:p w14:paraId="39022EA7" w14:textId="77777777" w:rsidR="00434657" w:rsidRDefault="00434657">
      <w:pPr>
        <w:widowControl w:val="0"/>
        <w:rPr>
          <w:sz w:val="22"/>
          <w:szCs w:val="22"/>
          <w:lang w:val="lt-LT" w:eastAsia="lt-LT"/>
        </w:rPr>
      </w:pPr>
    </w:p>
    <w:p w14:paraId="23C4905D" w14:textId="77777777" w:rsidR="00434657" w:rsidRDefault="005A6E66">
      <w:pPr>
        <w:widowControl w:val="0"/>
        <w:rPr>
          <w:i/>
          <w:sz w:val="22"/>
          <w:szCs w:val="22"/>
          <w:u w:val="single"/>
          <w:lang w:val="lt-LT" w:eastAsia="lt-LT"/>
        </w:rPr>
      </w:pPr>
      <w:r>
        <w:rPr>
          <w:i/>
          <w:sz w:val="22"/>
          <w:szCs w:val="22"/>
          <w:u w:val="single"/>
          <w:lang w:val="lt-LT" w:eastAsia="lt-LT"/>
        </w:rPr>
        <w:t>Operacija, anestezija</w:t>
      </w:r>
    </w:p>
    <w:p w14:paraId="46E31581" w14:textId="77777777" w:rsidR="00434657" w:rsidRDefault="005A6E66">
      <w:pPr>
        <w:widowControl w:val="0"/>
        <w:rPr>
          <w:sz w:val="22"/>
          <w:szCs w:val="22"/>
          <w:lang w:val="lt-LT" w:eastAsia="lt-LT"/>
        </w:rPr>
      </w:pPr>
      <w:r>
        <w:rPr>
          <w:sz w:val="22"/>
          <w:szCs w:val="22"/>
          <w:lang w:val="lt-LT" w:eastAsia="lt-LT"/>
        </w:rPr>
        <w:lastRenderedPageBreak/>
        <w:t xml:space="preserve">Ligoniams, kuriems atliekama didelė chirurginė operacija arba anestezija sukeliama vaistiniais preparatais, mažinančiais kraujospūdį, </w:t>
      </w:r>
      <w:proofErr w:type="spellStart"/>
      <w:r>
        <w:rPr>
          <w:sz w:val="22"/>
          <w:szCs w:val="22"/>
          <w:lang w:val="lt-LT" w:eastAsia="lt-LT"/>
        </w:rPr>
        <w:t>enalaprilis</w:t>
      </w:r>
      <w:proofErr w:type="spellEnd"/>
      <w:r>
        <w:rPr>
          <w:sz w:val="22"/>
          <w:szCs w:val="22"/>
          <w:lang w:val="lt-LT" w:eastAsia="lt-LT"/>
        </w:rPr>
        <w:t xml:space="preserve"> gali blokuoti </w:t>
      </w:r>
      <w:proofErr w:type="spellStart"/>
      <w:r>
        <w:rPr>
          <w:sz w:val="22"/>
          <w:szCs w:val="22"/>
          <w:lang w:val="lt-LT" w:eastAsia="lt-LT"/>
        </w:rPr>
        <w:t>angiotenzino</w:t>
      </w:r>
      <w:proofErr w:type="spellEnd"/>
      <w:r>
        <w:rPr>
          <w:sz w:val="22"/>
          <w:szCs w:val="22"/>
          <w:lang w:val="lt-LT" w:eastAsia="lt-LT"/>
        </w:rPr>
        <w:t xml:space="preserve"> II atsiradimą, kurį sukelia kompensacinis </w:t>
      </w:r>
      <w:proofErr w:type="spellStart"/>
      <w:r>
        <w:rPr>
          <w:sz w:val="22"/>
          <w:szCs w:val="22"/>
          <w:lang w:val="lt-LT" w:eastAsia="lt-LT"/>
        </w:rPr>
        <w:t>renino</w:t>
      </w:r>
      <w:proofErr w:type="spellEnd"/>
      <w:r>
        <w:rPr>
          <w:sz w:val="22"/>
          <w:szCs w:val="22"/>
          <w:lang w:val="lt-LT" w:eastAsia="lt-LT"/>
        </w:rPr>
        <w:t xml:space="preserve"> išsiskyrimas. Dėl šios priežasties pasireiškusią </w:t>
      </w:r>
      <w:proofErr w:type="spellStart"/>
      <w:r>
        <w:rPr>
          <w:sz w:val="22"/>
          <w:szCs w:val="22"/>
          <w:lang w:val="lt-LT" w:eastAsia="lt-LT"/>
        </w:rPr>
        <w:t>hipotenziją</w:t>
      </w:r>
      <w:proofErr w:type="spellEnd"/>
      <w:r>
        <w:rPr>
          <w:sz w:val="22"/>
          <w:szCs w:val="22"/>
          <w:lang w:val="lt-LT" w:eastAsia="lt-LT"/>
        </w:rPr>
        <w:t xml:space="preserve"> galima pašalinti padidinus cirkuliuojančio skysčio tūrį.</w:t>
      </w:r>
    </w:p>
    <w:p w14:paraId="10BCC7EA" w14:textId="77777777" w:rsidR="00434657" w:rsidRDefault="00434657">
      <w:pPr>
        <w:widowControl w:val="0"/>
        <w:rPr>
          <w:sz w:val="22"/>
          <w:szCs w:val="22"/>
          <w:lang w:val="lt-LT" w:eastAsia="lt-LT"/>
        </w:rPr>
      </w:pPr>
    </w:p>
    <w:p w14:paraId="354E0B83" w14:textId="77777777" w:rsidR="00434657" w:rsidRDefault="005A6E66">
      <w:pPr>
        <w:widowControl w:val="0"/>
        <w:rPr>
          <w:i/>
          <w:sz w:val="22"/>
          <w:szCs w:val="22"/>
          <w:u w:val="single"/>
          <w:lang w:val="lt-LT" w:eastAsia="lt-LT"/>
        </w:rPr>
      </w:pPr>
      <w:proofErr w:type="spellStart"/>
      <w:r>
        <w:rPr>
          <w:i/>
          <w:sz w:val="22"/>
          <w:szCs w:val="22"/>
          <w:u w:val="single"/>
          <w:lang w:val="lt-LT" w:eastAsia="lt-LT"/>
        </w:rPr>
        <w:t>Hiperkalemija</w:t>
      </w:r>
      <w:proofErr w:type="spellEnd"/>
    </w:p>
    <w:p w14:paraId="0E1C8094" w14:textId="77777777" w:rsidR="00434657" w:rsidRDefault="005A6E66">
      <w:pPr>
        <w:widowControl w:val="0"/>
        <w:rPr>
          <w:sz w:val="22"/>
          <w:szCs w:val="22"/>
          <w:lang w:val="lt-LT" w:eastAsia="lt-LT"/>
        </w:rPr>
      </w:pPr>
      <w:r>
        <w:rPr>
          <w:sz w:val="22"/>
          <w:szCs w:val="22"/>
        </w:rPr>
        <w:t>AKF inhibitoriai gali sukelti hiperkalemiją, nes jie slopina aldosterono išsiskyrimą. Įprastai pacientams, kurių inkstų funkcija nesutrikusi, šis poveikis nėra reikšmingas.</w:t>
      </w:r>
      <w:r>
        <w:rPr>
          <w:rFonts w:eastAsia="Calibri"/>
          <w:sz w:val="22"/>
          <w:szCs w:val="22"/>
          <w:lang w:val="lt-LT" w:eastAsia="lt-LT"/>
        </w:rPr>
        <w:t xml:space="preserve"> </w:t>
      </w:r>
      <w:proofErr w:type="spellStart"/>
      <w:r>
        <w:rPr>
          <w:rFonts w:eastAsia="Calibri"/>
          <w:sz w:val="22"/>
          <w:szCs w:val="22"/>
          <w:lang w:val="lt-LT" w:eastAsia="lt-LT"/>
        </w:rPr>
        <w:t>Hiperkalemijos</w:t>
      </w:r>
      <w:proofErr w:type="spellEnd"/>
      <w:r>
        <w:rPr>
          <w:rFonts w:eastAsia="Calibri"/>
          <w:sz w:val="22"/>
          <w:szCs w:val="22"/>
          <w:lang w:val="lt-LT" w:eastAsia="lt-LT"/>
        </w:rPr>
        <w:t xml:space="preserve"> atsiradimo rizikos veiksniai yra inkstų nepakankamumas, </w:t>
      </w:r>
      <w:r>
        <w:rPr>
          <w:rFonts w:eastAsia="Calibri"/>
          <w:sz w:val="22"/>
          <w:szCs w:val="22"/>
          <w:lang w:eastAsia="lt-LT"/>
        </w:rPr>
        <w:t xml:space="preserve">hipoaldosteronizmas, </w:t>
      </w:r>
      <w:r>
        <w:rPr>
          <w:rFonts w:eastAsia="Calibri"/>
          <w:sz w:val="22"/>
          <w:szCs w:val="22"/>
          <w:lang w:val="lt-LT" w:eastAsia="lt-LT"/>
        </w:rPr>
        <w:t xml:space="preserve">inkstų funkcijos pablogėjimas, senyvas amžius (&gt; 70 metų), cukrinis diabetas, kitos būklės (ypač </w:t>
      </w:r>
      <w:proofErr w:type="spellStart"/>
      <w:r>
        <w:rPr>
          <w:rFonts w:eastAsia="Calibri"/>
          <w:sz w:val="22"/>
          <w:szCs w:val="22"/>
          <w:lang w:val="lt-LT" w:eastAsia="lt-LT"/>
        </w:rPr>
        <w:t>dehidracija</w:t>
      </w:r>
      <w:proofErr w:type="spellEnd"/>
      <w:r>
        <w:rPr>
          <w:rFonts w:eastAsia="Calibri"/>
          <w:sz w:val="22"/>
          <w:szCs w:val="22"/>
          <w:lang w:val="lt-LT" w:eastAsia="lt-LT"/>
        </w:rPr>
        <w:t xml:space="preserve">, ūminė širdies </w:t>
      </w:r>
      <w:proofErr w:type="spellStart"/>
      <w:r>
        <w:rPr>
          <w:rFonts w:eastAsia="Calibri"/>
          <w:sz w:val="22"/>
          <w:szCs w:val="22"/>
          <w:lang w:val="lt-LT" w:eastAsia="lt-LT"/>
        </w:rPr>
        <w:t>dekompensacija</w:t>
      </w:r>
      <w:proofErr w:type="spellEnd"/>
      <w:r>
        <w:rPr>
          <w:rFonts w:eastAsia="Calibri"/>
          <w:sz w:val="22"/>
          <w:szCs w:val="22"/>
          <w:lang w:val="lt-LT" w:eastAsia="lt-LT"/>
        </w:rPr>
        <w:t xml:space="preserve">, </w:t>
      </w:r>
      <w:proofErr w:type="spellStart"/>
      <w:r>
        <w:rPr>
          <w:rFonts w:eastAsia="Calibri"/>
          <w:sz w:val="22"/>
          <w:szCs w:val="22"/>
          <w:lang w:val="lt-LT" w:eastAsia="lt-LT"/>
        </w:rPr>
        <w:t>metabolinė</w:t>
      </w:r>
      <w:proofErr w:type="spellEnd"/>
      <w:r>
        <w:rPr>
          <w:rFonts w:eastAsia="Calibri"/>
          <w:sz w:val="22"/>
          <w:szCs w:val="22"/>
          <w:lang w:val="lt-LT" w:eastAsia="lt-LT"/>
        </w:rPr>
        <w:t xml:space="preserve"> </w:t>
      </w:r>
      <w:proofErr w:type="spellStart"/>
      <w:r>
        <w:rPr>
          <w:rFonts w:eastAsia="Calibri"/>
          <w:sz w:val="22"/>
          <w:szCs w:val="22"/>
          <w:lang w:val="lt-LT" w:eastAsia="lt-LT"/>
        </w:rPr>
        <w:t>acidozė</w:t>
      </w:r>
      <w:proofErr w:type="spellEnd"/>
      <w:r>
        <w:rPr>
          <w:rFonts w:eastAsia="Calibri"/>
          <w:sz w:val="22"/>
          <w:szCs w:val="22"/>
          <w:lang w:val="lt-LT" w:eastAsia="lt-LT"/>
        </w:rPr>
        <w:t xml:space="preserve">), kalį organizme sulaikančių diuretikų (pvz., </w:t>
      </w:r>
      <w:proofErr w:type="spellStart"/>
      <w:r>
        <w:rPr>
          <w:rFonts w:eastAsia="Calibri"/>
          <w:sz w:val="22"/>
          <w:szCs w:val="22"/>
          <w:lang w:val="lt-LT" w:eastAsia="lt-LT"/>
        </w:rPr>
        <w:t>spironolaktono</w:t>
      </w:r>
      <w:proofErr w:type="spellEnd"/>
      <w:r>
        <w:rPr>
          <w:rFonts w:eastAsia="Calibri"/>
          <w:sz w:val="22"/>
          <w:szCs w:val="22"/>
          <w:lang w:val="lt-LT" w:eastAsia="lt-LT"/>
        </w:rPr>
        <w:t xml:space="preserve">, </w:t>
      </w:r>
      <w:proofErr w:type="spellStart"/>
      <w:r>
        <w:rPr>
          <w:rFonts w:eastAsia="Calibri"/>
          <w:sz w:val="22"/>
          <w:szCs w:val="22"/>
          <w:lang w:val="lt-LT" w:eastAsia="lt-LT"/>
        </w:rPr>
        <w:t>eplerenono</w:t>
      </w:r>
      <w:proofErr w:type="spellEnd"/>
      <w:r>
        <w:rPr>
          <w:rFonts w:eastAsia="Calibri"/>
          <w:sz w:val="22"/>
          <w:szCs w:val="22"/>
          <w:lang w:val="lt-LT" w:eastAsia="lt-LT"/>
        </w:rPr>
        <w:t xml:space="preserve">, </w:t>
      </w:r>
      <w:proofErr w:type="spellStart"/>
      <w:r>
        <w:rPr>
          <w:rFonts w:eastAsia="Calibri"/>
          <w:sz w:val="22"/>
          <w:szCs w:val="22"/>
          <w:lang w:val="lt-LT" w:eastAsia="lt-LT"/>
        </w:rPr>
        <w:t>triamtereno</w:t>
      </w:r>
      <w:proofErr w:type="spellEnd"/>
      <w:r>
        <w:rPr>
          <w:rFonts w:eastAsia="Calibri"/>
          <w:sz w:val="22"/>
          <w:szCs w:val="22"/>
          <w:lang w:val="lt-LT" w:eastAsia="lt-LT"/>
        </w:rPr>
        <w:t xml:space="preserve"> ar </w:t>
      </w:r>
      <w:proofErr w:type="spellStart"/>
      <w:r>
        <w:rPr>
          <w:rFonts w:eastAsia="Calibri"/>
          <w:sz w:val="22"/>
          <w:szCs w:val="22"/>
          <w:lang w:val="lt-LT" w:eastAsia="lt-LT"/>
        </w:rPr>
        <w:t>amilorido</w:t>
      </w:r>
      <w:proofErr w:type="spellEnd"/>
      <w:r>
        <w:rPr>
          <w:rFonts w:eastAsia="Calibri"/>
          <w:sz w:val="22"/>
          <w:szCs w:val="22"/>
          <w:lang w:val="lt-LT" w:eastAsia="lt-LT"/>
        </w:rPr>
        <w:t>), kalio papildų, druskos pakaitalų, kuriuose yra kalio, ir kitų kalio koncentraciją serume didinančių vaistinių preparatų (pvz., heparino</w:t>
      </w:r>
      <w:r>
        <w:rPr>
          <w:rFonts w:eastAsia="Calibri"/>
          <w:sz w:val="22"/>
          <w:szCs w:val="22"/>
          <w:lang w:eastAsia="lt-LT"/>
        </w:rPr>
        <w:t>,</w:t>
      </w:r>
      <w:r>
        <w:rPr>
          <w:sz w:val="22"/>
          <w:szCs w:val="22"/>
        </w:rPr>
        <w:t xml:space="preserve"> trimetoprimo, </w:t>
      </w:r>
      <w:r>
        <w:rPr>
          <w:rFonts w:eastAsia="Calibri"/>
          <w:sz w:val="22"/>
          <w:szCs w:val="22"/>
          <w:lang w:eastAsia="lt-LT"/>
        </w:rPr>
        <w:t>kotrimoksazolo, taip pat vadinamo trimetoprimu / sulfametoksazolu</w:t>
      </w:r>
      <w:r>
        <w:rPr>
          <w:sz w:val="22"/>
          <w:szCs w:val="22"/>
        </w:rPr>
        <w:t xml:space="preserve"> </w:t>
      </w:r>
      <w:r>
        <w:rPr>
          <w:rFonts w:eastAsia="Calibri"/>
          <w:sz w:val="22"/>
          <w:szCs w:val="22"/>
          <w:lang w:eastAsia="lt-LT"/>
        </w:rPr>
        <w:t>taip pat aldosterono antagonistų ar angiotenzino receptorių blokatorių</w:t>
      </w:r>
      <w:r>
        <w:rPr>
          <w:rFonts w:eastAsia="Calibri"/>
          <w:sz w:val="22"/>
          <w:szCs w:val="22"/>
          <w:lang w:val="lt-LT" w:eastAsia="lt-LT"/>
        </w:rPr>
        <w:t>) vartojimas. Kalio papildų, kalį organizme sulaikančių diuretikų ar druskos pakaitalų, kuriuose yra kalio, vartojimas gali reikšmingai padidinti kalio koncentraciją serume, ypač ligoniams, kurių inkstų funkcija sutrikusi.</w:t>
      </w:r>
    </w:p>
    <w:p w14:paraId="767D5506" w14:textId="77777777" w:rsidR="00434657" w:rsidRDefault="005A6E66">
      <w:pPr>
        <w:widowControl w:val="0"/>
        <w:autoSpaceDE w:val="0"/>
        <w:autoSpaceDN w:val="0"/>
        <w:adjustRightInd w:val="0"/>
        <w:rPr>
          <w:sz w:val="22"/>
          <w:szCs w:val="22"/>
          <w:lang w:val="lt-LT" w:eastAsia="lt-LT"/>
        </w:rPr>
      </w:pPr>
      <w:proofErr w:type="spellStart"/>
      <w:r>
        <w:rPr>
          <w:rFonts w:eastAsia="Calibri"/>
          <w:sz w:val="22"/>
          <w:szCs w:val="22"/>
          <w:lang w:val="lt-LT" w:eastAsia="lt-LT"/>
        </w:rPr>
        <w:t>Hiperkalemija</w:t>
      </w:r>
      <w:proofErr w:type="spellEnd"/>
      <w:r>
        <w:rPr>
          <w:rFonts w:eastAsia="Calibri"/>
          <w:sz w:val="22"/>
          <w:szCs w:val="22"/>
          <w:lang w:val="lt-LT" w:eastAsia="lt-LT"/>
        </w:rPr>
        <w:t xml:space="preserve"> gali sukelti sunkią (kartais mirtiną) aritmiją. </w:t>
      </w:r>
      <w:r>
        <w:rPr>
          <w:rFonts w:eastAsia="Calibri"/>
          <w:sz w:val="22"/>
          <w:szCs w:val="22"/>
          <w:lang w:eastAsia="lt-LT"/>
        </w:rPr>
        <w:t>AKF inhibitorių vartojantiems pacientams kalį tausojančių diuretikų ir angiotenzino receptorių blokatorių</w:t>
      </w:r>
      <w:r>
        <w:rPr>
          <w:rFonts w:eastAsia="Calibri"/>
          <w:sz w:val="22"/>
          <w:szCs w:val="22"/>
          <w:lang w:val="lt-LT" w:eastAsia="lt-LT"/>
        </w:rPr>
        <w:t xml:space="preserve"> reikia </w:t>
      </w:r>
      <w:r>
        <w:rPr>
          <w:rFonts w:eastAsia="Calibri"/>
          <w:sz w:val="22"/>
          <w:szCs w:val="22"/>
          <w:lang w:eastAsia="lt-LT"/>
        </w:rPr>
        <w:t>skirti atsargiai bei reikia stebėti</w:t>
      </w:r>
      <w:r>
        <w:rPr>
          <w:rFonts w:eastAsia="Calibri"/>
          <w:sz w:val="22"/>
          <w:szCs w:val="22"/>
          <w:lang w:val="lt-LT" w:eastAsia="lt-LT"/>
        </w:rPr>
        <w:t xml:space="preserve"> kalio koncentraciją </w:t>
      </w:r>
      <w:r>
        <w:rPr>
          <w:rFonts w:eastAsia="Calibri"/>
          <w:sz w:val="22"/>
          <w:szCs w:val="22"/>
          <w:lang w:eastAsia="lt-LT"/>
        </w:rPr>
        <w:t xml:space="preserve">kraujo </w:t>
      </w:r>
      <w:r>
        <w:rPr>
          <w:rFonts w:eastAsia="Calibri"/>
          <w:sz w:val="22"/>
          <w:szCs w:val="22"/>
          <w:lang w:val="lt-LT" w:eastAsia="lt-LT"/>
        </w:rPr>
        <w:t xml:space="preserve">serume </w:t>
      </w:r>
      <w:r>
        <w:rPr>
          <w:rFonts w:eastAsia="Calibri"/>
          <w:sz w:val="22"/>
          <w:szCs w:val="22"/>
          <w:lang w:eastAsia="lt-LT"/>
        </w:rPr>
        <w:t xml:space="preserve">bei inkstų funkciją </w:t>
      </w:r>
      <w:r>
        <w:rPr>
          <w:rFonts w:eastAsia="Calibri"/>
          <w:sz w:val="22"/>
          <w:szCs w:val="22"/>
          <w:lang w:val="lt-LT" w:eastAsia="lt-LT"/>
        </w:rPr>
        <w:t>(žr. 4.5 skyrių).</w:t>
      </w:r>
    </w:p>
    <w:p w14:paraId="4133CE47" w14:textId="77777777" w:rsidR="00434657" w:rsidRDefault="00434657">
      <w:pPr>
        <w:widowControl w:val="0"/>
        <w:rPr>
          <w:sz w:val="22"/>
          <w:szCs w:val="22"/>
          <w:lang w:val="lt-LT" w:eastAsia="lt-LT"/>
        </w:rPr>
      </w:pPr>
    </w:p>
    <w:p w14:paraId="7B7D4072" w14:textId="77777777" w:rsidR="00434657" w:rsidRDefault="005A6E66">
      <w:pPr>
        <w:widowControl w:val="0"/>
        <w:rPr>
          <w:i/>
          <w:sz w:val="22"/>
          <w:szCs w:val="22"/>
          <w:u w:val="single"/>
          <w:lang w:val="lt-LT" w:eastAsia="lt-LT"/>
        </w:rPr>
      </w:pPr>
      <w:r>
        <w:rPr>
          <w:i/>
          <w:sz w:val="22"/>
          <w:szCs w:val="22"/>
          <w:u w:val="single"/>
          <w:lang w:val="lt-LT" w:eastAsia="lt-LT"/>
        </w:rPr>
        <w:t>Litis</w:t>
      </w:r>
    </w:p>
    <w:p w14:paraId="0F1E60A2" w14:textId="77777777" w:rsidR="00434657" w:rsidRDefault="005A6E66">
      <w:pPr>
        <w:widowControl w:val="0"/>
        <w:rPr>
          <w:sz w:val="22"/>
          <w:szCs w:val="22"/>
          <w:lang w:val="lt-LT" w:eastAsia="lt-LT"/>
        </w:rPr>
      </w:pPr>
      <w:r>
        <w:rPr>
          <w:sz w:val="22"/>
          <w:szCs w:val="22"/>
          <w:lang w:val="lt-LT" w:eastAsia="lt-LT"/>
        </w:rPr>
        <w:t xml:space="preserve">Ličio kartu su </w:t>
      </w:r>
      <w:proofErr w:type="spellStart"/>
      <w:r>
        <w:rPr>
          <w:sz w:val="22"/>
          <w:szCs w:val="22"/>
          <w:lang w:val="lt-LT" w:eastAsia="lt-LT"/>
        </w:rPr>
        <w:t>enalapriliu</w:t>
      </w:r>
      <w:proofErr w:type="spellEnd"/>
      <w:r>
        <w:rPr>
          <w:sz w:val="22"/>
          <w:szCs w:val="22"/>
          <w:lang w:val="lt-LT" w:eastAsia="lt-LT"/>
        </w:rPr>
        <w:t xml:space="preserve"> vartoti nerekomenduojama (žr. 4.5 skyrių).</w:t>
      </w:r>
    </w:p>
    <w:p w14:paraId="1B6DED36" w14:textId="77777777" w:rsidR="00434657" w:rsidRDefault="00434657">
      <w:pPr>
        <w:widowControl w:val="0"/>
        <w:rPr>
          <w:sz w:val="22"/>
          <w:szCs w:val="22"/>
          <w:lang w:val="lt-LT" w:eastAsia="lt-LT"/>
        </w:rPr>
      </w:pPr>
    </w:p>
    <w:p w14:paraId="6331F998" w14:textId="77777777" w:rsidR="00434657" w:rsidRDefault="005A6E66">
      <w:pPr>
        <w:widowControl w:val="0"/>
        <w:rPr>
          <w:i/>
          <w:sz w:val="22"/>
          <w:szCs w:val="22"/>
          <w:u w:val="single"/>
          <w:lang w:val="lt-LT" w:eastAsia="lt-LT"/>
        </w:rPr>
      </w:pPr>
      <w:r>
        <w:rPr>
          <w:i/>
          <w:sz w:val="22"/>
          <w:szCs w:val="22"/>
          <w:u w:val="single"/>
          <w:lang w:val="lt-LT" w:eastAsia="lt-LT"/>
        </w:rPr>
        <w:t>Vaikų populiacija</w:t>
      </w:r>
    </w:p>
    <w:p w14:paraId="0F413947" w14:textId="77777777" w:rsidR="00434657" w:rsidRDefault="005A6E66">
      <w:pPr>
        <w:widowControl w:val="0"/>
        <w:rPr>
          <w:sz w:val="22"/>
          <w:szCs w:val="22"/>
          <w:lang w:val="lt-LT" w:eastAsia="lt-LT"/>
        </w:rPr>
      </w:pPr>
      <w:r>
        <w:rPr>
          <w:sz w:val="22"/>
          <w:szCs w:val="22"/>
          <w:lang w:val="lt-LT" w:eastAsia="lt-LT"/>
        </w:rPr>
        <w:t xml:space="preserve">Apie </w:t>
      </w:r>
      <w:proofErr w:type="spellStart"/>
      <w:r>
        <w:rPr>
          <w:sz w:val="22"/>
          <w:szCs w:val="22"/>
          <w:lang w:val="lt-LT" w:eastAsia="lt-LT"/>
        </w:rPr>
        <w:t>enalaprilio</w:t>
      </w:r>
      <w:proofErr w:type="spellEnd"/>
      <w:r>
        <w:rPr>
          <w:sz w:val="22"/>
          <w:szCs w:val="22"/>
          <w:lang w:val="lt-LT" w:eastAsia="lt-LT"/>
        </w:rPr>
        <w:t xml:space="preserve"> veiksmingumą ir saugumą vyresniems negu 6 metų hipertenzija sergantiems vaikams duomenų yra mažai. Informacijos apie vaistinio preparato tinkamumą kitų indikacijų atveju visai nėra. Duomenų apie farmakokinetiką vyresnių kaip 2 mėnesių vaikų organizme yra mažai (taip pat žr. 4.2, 5.1 ir 5.2 skyrius). Kitokių vaikų ligų, išskyrus hipertenziją, </w:t>
      </w:r>
      <w:proofErr w:type="spellStart"/>
      <w:r>
        <w:rPr>
          <w:sz w:val="22"/>
          <w:szCs w:val="22"/>
          <w:lang w:val="lt-LT" w:eastAsia="lt-LT"/>
        </w:rPr>
        <w:t>Enap</w:t>
      </w:r>
      <w:proofErr w:type="spellEnd"/>
      <w:r>
        <w:rPr>
          <w:sz w:val="22"/>
          <w:szCs w:val="22"/>
          <w:lang w:val="lt-LT" w:eastAsia="lt-LT"/>
        </w:rPr>
        <w:t xml:space="preserve"> gydyti nerekomenduojama.</w:t>
      </w:r>
    </w:p>
    <w:p w14:paraId="543F1256" w14:textId="77777777" w:rsidR="00434657" w:rsidRDefault="005A6E66">
      <w:pPr>
        <w:widowControl w:val="0"/>
        <w:rPr>
          <w:sz w:val="22"/>
          <w:szCs w:val="22"/>
          <w:lang w:val="lt-LT" w:eastAsia="lt-LT"/>
        </w:rPr>
      </w:pPr>
      <w:r>
        <w:rPr>
          <w:sz w:val="22"/>
          <w:szCs w:val="22"/>
          <w:lang w:val="lt-LT" w:eastAsia="lt-LT"/>
        </w:rPr>
        <w:t xml:space="preserve">Kadangi nėra duomenų, naujagimių bei vaikų, kurių </w:t>
      </w:r>
      <w:proofErr w:type="spellStart"/>
      <w:r>
        <w:rPr>
          <w:sz w:val="22"/>
          <w:szCs w:val="22"/>
          <w:lang w:val="lt-LT" w:eastAsia="lt-LT"/>
        </w:rPr>
        <w:t>glomerulų</w:t>
      </w:r>
      <w:proofErr w:type="spellEnd"/>
      <w:r>
        <w:rPr>
          <w:sz w:val="22"/>
          <w:szCs w:val="22"/>
          <w:lang w:val="lt-LT" w:eastAsia="lt-LT"/>
        </w:rPr>
        <w:t xml:space="preserve"> filtracijos greitis mažesnis kaip 30 ml/min./</w:t>
      </w:r>
      <w:smartTag w:uri="schemas-tilde-lv/tildestengine" w:element="metric2">
        <w:smartTagPr>
          <w:attr w:name="metric_value" w:val="1.73"/>
          <w:attr w:name="metric_text" w:val="m"/>
        </w:smartTagPr>
        <w:r>
          <w:rPr>
            <w:sz w:val="22"/>
            <w:szCs w:val="22"/>
            <w:lang w:val="lt-LT" w:eastAsia="lt-LT"/>
          </w:rPr>
          <w:t>1,73 m</w:t>
        </w:r>
      </w:smartTag>
      <w:r>
        <w:rPr>
          <w:sz w:val="22"/>
          <w:szCs w:val="22"/>
          <w:vertAlign w:val="superscript"/>
          <w:lang w:val="lt-LT" w:eastAsia="lt-LT"/>
        </w:rPr>
        <w:t>2</w:t>
      </w:r>
      <w:r>
        <w:rPr>
          <w:sz w:val="22"/>
          <w:szCs w:val="22"/>
          <w:lang w:val="lt-LT" w:eastAsia="lt-LT"/>
        </w:rPr>
        <w:t xml:space="preserve"> kūno paviršiaus ploto, </w:t>
      </w:r>
      <w:proofErr w:type="spellStart"/>
      <w:r>
        <w:rPr>
          <w:sz w:val="22"/>
          <w:szCs w:val="22"/>
          <w:lang w:val="lt-LT" w:eastAsia="lt-LT"/>
        </w:rPr>
        <w:t>Enap</w:t>
      </w:r>
      <w:proofErr w:type="spellEnd"/>
      <w:r>
        <w:rPr>
          <w:sz w:val="22"/>
          <w:szCs w:val="22"/>
          <w:lang w:val="lt-LT" w:eastAsia="lt-LT"/>
        </w:rPr>
        <w:t xml:space="preserve"> gydyti nerekomenduojama (žr. 4.2 skyrių).</w:t>
      </w:r>
    </w:p>
    <w:p w14:paraId="12AF5A44" w14:textId="77777777" w:rsidR="00434657" w:rsidRDefault="00434657">
      <w:pPr>
        <w:widowControl w:val="0"/>
        <w:rPr>
          <w:sz w:val="22"/>
          <w:szCs w:val="22"/>
          <w:lang w:val="lt-LT" w:eastAsia="lt-LT"/>
        </w:rPr>
      </w:pPr>
    </w:p>
    <w:p w14:paraId="6C26A131" w14:textId="77777777" w:rsidR="00434657" w:rsidRDefault="005A6E66">
      <w:pPr>
        <w:widowControl w:val="0"/>
        <w:tabs>
          <w:tab w:val="left" w:pos="567"/>
        </w:tabs>
        <w:jc w:val="both"/>
        <w:rPr>
          <w:sz w:val="22"/>
          <w:szCs w:val="22"/>
          <w:lang w:val="lt-LT" w:eastAsia="lt-LT"/>
        </w:rPr>
      </w:pPr>
      <w:r>
        <w:rPr>
          <w:i/>
          <w:sz w:val="22"/>
          <w:szCs w:val="22"/>
          <w:lang w:val="lt-LT" w:eastAsia="lt-LT"/>
        </w:rPr>
        <w:t>Nėštumas</w:t>
      </w:r>
      <w:r>
        <w:rPr>
          <w:sz w:val="22"/>
          <w:szCs w:val="22"/>
          <w:lang w:val="lt-LT" w:eastAsia="lt-LT"/>
        </w:rPr>
        <w:t xml:space="preserve">. Nėščių moterų pradėti gydyti AKF inhibitoriais negalima. Išskyrus atvejus, kai tolesnis gydymas AKF inhibitoriais yra būtinas, pastoti planuojančioms moterims juos reikia keisti kitokiais </w:t>
      </w:r>
      <w:proofErr w:type="spellStart"/>
      <w:r>
        <w:rPr>
          <w:sz w:val="22"/>
          <w:szCs w:val="22"/>
          <w:lang w:val="lt-LT" w:eastAsia="lt-LT"/>
        </w:rPr>
        <w:t>antihipertenziniais</w:t>
      </w:r>
      <w:proofErr w:type="spellEnd"/>
      <w:r>
        <w:rPr>
          <w:sz w:val="22"/>
          <w:szCs w:val="22"/>
          <w:lang w:val="lt-LT" w:eastAsia="lt-LT"/>
        </w:rPr>
        <w:t xml:space="preserve"> vaistiniais preparatais, kurių vartojimo saugumas nėštumo metu ištirtas. Nustačius nėštumą, AKF inhibitorių vartojimą būtina nedelsiant nutraukti ir, jei reikia, skirti kitokį tinkamą gydymą (žr. 4.3 ir 4.6 skyrius).</w:t>
      </w:r>
    </w:p>
    <w:p w14:paraId="2102C160" w14:textId="77777777" w:rsidR="00434657" w:rsidRDefault="00434657">
      <w:pPr>
        <w:widowControl w:val="0"/>
        <w:rPr>
          <w:sz w:val="22"/>
          <w:szCs w:val="22"/>
          <w:lang w:val="lt-LT" w:eastAsia="lt-LT"/>
        </w:rPr>
      </w:pPr>
    </w:p>
    <w:p w14:paraId="01C13AFF" w14:textId="77777777" w:rsidR="00434657" w:rsidRDefault="005A6E66">
      <w:pPr>
        <w:widowControl w:val="0"/>
        <w:rPr>
          <w:i/>
          <w:sz w:val="22"/>
          <w:szCs w:val="22"/>
          <w:u w:val="single"/>
          <w:lang w:val="lt-LT" w:eastAsia="lt-LT"/>
        </w:rPr>
      </w:pPr>
      <w:r>
        <w:rPr>
          <w:i/>
          <w:sz w:val="22"/>
          <w:szCs w:val="22"/>
          <w:u w:val="single"/>
          <w:lang w:val="lt-LT" w:eastAsia="lt-LT"/>
        </w:rPr>
        <w:t>Etniniai skirtumai</w:t>
      </w:r>
    </w:p>
    <w:p w14:paraId="6D01082C" w14:textId="77777777" w:rsidR="00434657" w:rsidRDefault="005A6E66">
      <w:pPr>
        <w:widowControl w:val="0"/>
        <w:rPr>
          <w:sz w:val="22"/>
          <w:szCs w:val="22"/>
          <w:lang w:val="lt-LT" w:eastAsia="lt-LT"/>
        </w:rPr>
      </w:pPr>
      <w:r>
        <w:rPr>
          <w:rFonts w:eastAsia="Calibri"/>
          <w:sz w:val="22"/>
          <w:szCs w:val="22"/>
          <w:lang w:val="lt-LT" w:eastAsia="lt-LT"/>
        </w:rPr>
        <w:t>J</w:t>
      </w:r>
      <w:r>
        <w:rPr>
          <w:sz w:val="22"/>
          <w:szCs w:val="22"/>
          <w:lang w:val="lt-LT" w:eastAsia="lt-LT"/>
        </w:rPr>
        <w:t xml:space="preserve">uodaodžiams </w:t>
      </w:r>
      <w:proofErr w:type="spellStart"/>
      <w:r>
        <w:rPr>
          <w:sz w:val="22"/>
          <w:szCs w:val="22"/>
          <w:lang w:val="lt-LT" w:eastAsia="lt-LT"/>
        </w:rPr>
        <w:t>enalaprilis</w:t>
      </w:r>
      <w:proofErr w:type="spellEnd"/>
      <w:r>
        <w:rPr>
          <w:sz w:val="22"/>
          <w:szCs w:val="22"/>
          <w:lang w:val="lt-LT" w:eastAsia="lt-LT"/>
        </w:rPr>
        <w:t xml:space="preserve">, kaip ir kiti </w:t>
      </w:r>
      <w:proofErr w:type="spellStart"/>
      <w:r>
        <w:rPr>
          <w:sz w:val="22"/>
          <w:szCs w:val="22"/>
          <w:lang w:val="lt-LT" w:eastAsia="lt-LT"/>
        </w:rPr>
        <w:t>angiotenziną</w:t>
      </w:r>
      <w:proofErr w:type="spellEnd"/>
      <w:r>
        <w:rPr>
          <w:sz w:val="22"/>
          <w:szCs w:val="22"/>
          <w:lang w:val="lt-LT" w:eastAsia="lt-LT"/>
        </w:rPr>
        <w:t xml:space="preserve"> konvertuojančio fermento inhibitoriai, kraujospūdį mažina silpniau, negu nejuodaodžiams, matyt todėl, kad juodaodžių </w:t>
      </w:r>
      <w:proofErr w:type="spellStart"/>
      <w:r>
        <w:rPr>
          <w:sz w:val="22"/>
          <w:szCs w:val="22"/>
          <w:lang w:val="lt-LT" w:eastAsia="lt-LT"/>
        </w:rPr>
        <w:t>hipertonikų</w:t>
      </w:r>
      <w:proofErr w:type="spellEnd"/>
      <w:r>
        <w:rPr>
          <w:sz w:val="22"/>
          <w:szCs w:val="22"/>
          <w:lang w:val="lt-LT" w:eastAsia="lt-LT"/>
        </w:rPr>
        <w:t xml:space="preserve"> kraujyje </w:t>
      </w:r>
      <w:proofErr w:type="spellStart"/>
      <w:r>
        <w:rPr>
          <w:sz w:val="22"/>
          <w:szCs w:val="22"/>
          <w:lang w:val="lt-LT" w:eastAsia="lt-LT"/>
        </w:rPr>
        <w:t>renino</w:t>
      </w:r>
      <w:proofErr w:type="spellEnd"/>
      <w:r>
        <w:rPr>
          <w:sz w:val="22"/>
          <w:szCs w:val="22"/>
          <w:lang w:val="lt-LT" w:eastAsia="lt-LT"/>
        </w:rPr>
        <w:t xml:space="preserve"> kiekis dažniau būna mažas negu nejuodaodžių.</w:t>
      </w:r>
    </w:p>
    <w:p w14:paraId="5BA38163" w14:textId="77777777" w:rsidR="00434657" w:rsidRDefault="00434657">
      <w:pPr>
        <w:widowControl w:val="0"/>
        <w:autoSpaceDE w:val="0"/>
        <w:autoSpaceDN w:val="0"/>
        <w:adjustRightInd w:val="0"/>
        <w:rPr>
          <w:sz w:val="22"/>
          <w:szCs w:val="22"/>
          <w:lang w:val="lt-LT" w:eastAsia="lt-LT"/>
        </w:rPr>
      </w:pPr>
    </w:p>
    <w:p w14:paraId="2AA7980B" w14:textId="77777777" w:rsidR="00434657" w:rsidRDefault="005A6E66">
      <w:pPr>
        <w:widowControl w:val="0"/>
        <w:autoSpaceDE w:val="0"/>
        <w:autoSpaceDN w:val="0"/>
        <w:adjustRightInd w:val="0"/>
        <w:rPr>
          <w:i/>
          <w:sz w:val="22"/>
          <w:szCs w:val="22"/>
          <w:u w:val="single"/>
          <w:lang w:eastAsia="lt-LT"/>
        </w:rPr>
      </w:pPr>
      <w:r>
        <w:rPr>
          <w:i/>
          <w:sz w:val="22"/>
          <w:szCs w:val="22"/>
          <w:u w:val="single"/>
          <w:lang w:eastAsia="lt-LT"/>
        </w:rPr>
        <w:t>Enap sudėtyje yra laktozės ir natrio</w:t>
      </w:r>
    </w:p>
    <w:p w14:paraId="7A80B91B" w14:textId="77777777" w:rsidR="00434657" w:rsidRDefault="005A6E66">
      <w:pPr>
        <w:widowControl w:val="0"/>
        <w:autoSpaceDE w:val="0"/>
        <w:autoSpaceDN w:val="0"/>
        <w:adjustRightInd w:val="0"/>
        <w:rPr>
          <w:sz w:val="22"/>
          <w:szCs w:val="22"/>
          <w:lang w:eastAsia="lt-LT"/>
        </w:rPr>
      </w:pPr>
      <w:r>
        <w:rPr>
          <w:sz w:val="22"/>
          <w:szCs w:val="22"/>
          <w:lang w:eastAsia="lt-LT"/>
        </w:rPr>
        <w:t>Pacientams, kuriems nustatytas retas paveldimas sutrikimas – galaktozės netoleravimas, visiškas laktazės stygius arba gliukozės ir galaktozės malabsorbcija šio vaistinio preparato negalima vartoti.</w:t>
      </w:r>
    </w:p>
    <w:p w14:paraId="374A3C37" w14:textId="77777777" w:rsidR="00434657" w:rsidRDefault="005A6E66">
      <w:pPr>
        <w:widowControl w:val="0"/>
        <w:autoSpaceDE w:val="0"/>
        <w:autoSpaceDN w:val="0"/>
        <w:adjustRightInd w:val="0"/>
        <w:rPr>
          <w:sz w:val="22"/>
          <w:szCs w:val="22"/>
          <w:lang w:eastAsia="lt-LT"/>
        </w:rPr>
      </w:pPr>
      <w:r>
        <w:rPr>
          <w:sz w:val="22"/>
          <w:szCs w:val="22"/>
          <w:lang w:eastAsia="lt-LT"/>
        </w:rPr>
        <w:t>Šio vaistinio preparato dozavimo vienete yra mažiau nei 1 mmol (23 mg) natrio, t.y. jis beveik neturi reikšmės.</w:t>
      </w:r>
    </w:p>
    <w:p w14:paraId="35F4EA1D" w14:textId="77777777" w:rsidR="00434657" w:rsidRDefault="00434657">
      <w:pPr>
        <w:widowControl w:val="0"/>
        <w:autoSpaceDE w:val="0"/>
        <w:autoSpaceDN w:val="0"/>
        <w:adjustRightInd w:val="0"/>
        <w:rPr>
          <w:sz w:val="22"/>
          <w:szCs w:val="22"/>
          <w:lang w:eastAsia="lt-LT"/>
        </w:rPr>
      </w:pPr>
    </w:p>
    <w:p w14:paraId="0FC6361A" w14:textId="77777777" w:rsidR="00434657" w:rsidRDefault="005A6E66">
      <w:pPr>
        <w:widowControl w:val="0"/>
        <w:ind w:left="540" w:hanging="540"/>
        <w:outlineLvl w:val="2"/>
        <w:rPr>
          <w:b/>
          <w:sz w:val="22"/>
          <w:szCs w:val="22"/>
          <w:lang w:val="lt-LT" w:eastAsia="lt-LT"/>
        </w:rPr>
      </w:pPr>
      <w:r>
        <w:rPr>
          <w:b/>
          <w:sz w:val="22"/>
          <w:szCs w:val="22"/>
          <w:lang w:val="lt-LT" w:eastAsia="lt-LT"/>
        </w:rPr>
        <w:t>4.5</w:t>
      </w:r>
      <w:r>
        <w:rPr>
          <w:b/>
          <w:sz w:val="22"/>
          <w:szCs w:val="22"/>
          <w:lang w:val="lt-LT" w:eastAsia="lt-LT"/>
        </w:rPr>
        <w:tab/>
        <w:t>Sąveika su kitais vaistiniais preparatais ir kitokia sąveika</w:t>
      </w:r>
    </w:p>
    <w:p w14:paraId="42163593" w14:textId="77777777" w:rsidR="00434657" w:rsidRDefault="00434657">
      <w:pPr>
        <w:widowControl w:val="0"/>
        <w:rPr>
          <w:sz w:val="22"/>
          <w:szCs w:val="22"/>
          <w:lang w:val="lt-LT" w:eastAsia="lt-LT"/>
        </w:rPr>
      </w:pPr>
    </w:p>
    <w:p w14:paraId="69120FBB" w14:textId="77777777" w:rsidR="00434657" w:rsidRDefault="005A6E66">
      <w:pPr>
        <w:widowControl w:val="0"/>
        <w:rPr>
          <w:rFonts w:eastAsia="Calibri"/>
          <w:i/>
          <w:sz w:val="22"/>
          <w:szCs w:val="22"/>
          <w:u w:val="single"/>
          <w:lang w:val="lt-LT" w:eastAsia="lt-LT"/>
        </w:rPr>
      </w:pPr>
      <w:r>
        <w:rPr>
          <w:rFonts w:eastAsia="Calibri"/>
          <w:i/>
          <w:sz w:val="22"/>
          <w:szCs w:val="22"/>
          <w:u w:val="single"/>
          <w:lang w:val="lt-LT" w:eastAsia="lt-LT"/>
        </w:rPr>
        <w:t>Kalį organizme sulaikantys diuretikai</w:t>
      </w:r>
      <w:r>
        <w:rPr>
          <w:rFonts w:eastAsia="Calibri"/>
          <w:i/>
          <w:sz w:val="22"/>
          <w:szCs w:val="22"/>
          <w:u w:val="single"/>
          <w:lang w:eastAsia="lt-LT"/>
        </w:rPr>
        <w:t>, kalio papildai</w:t>
      </w:r>
      <w:r>
        <w:rPr>
          <w:rFonts w:eastAsia="Calibri"/>
          <w:i/>
          <w:sz w:val="22"/>
          <w:szCs w:val="22"/>
          <w:u w:val="single"/>
          <w:lang w:val="lt-LT" w:eastAsia="lt-LT"/>
        </w:rPr>
        <w:t xml:space="preserve"> ar kalio </w:t>
      </w:r>
      <w:r>
        <w:rPr>
          <w:i/>
          <w:sz w:val="22"/>
          <w:szCs w:val="22"/>
          <w:u w:val="single"/>
        </w:rPr>
        <w:t>turintys druskos pakaitalai</w:t>
      </w:r>
    </w:p>
    <w:p w14:paraId="74F27623" w14:textId="77777777" w:rsidR="00434657" w:rsidRDefault="005A6E66">
      <w:pPr>
        <w:widowControl w:val="0"/>
        <w:rPr>
          <w:sz w:val="22"/>
          <w:szCs w:val="22"/>
          <w:lang w:val="lt-LT" w:eastAsia="lt-LT"/>
        </w:rPr>
      </w:pPr>
      <w:r>
        <w:rPr>
          <w:sz w:val="22"/>
          <w:szCs w:val="22"/>
          <w:lang w:eastAsia="lt-LT"/>
        </w:rPr>
        <w:t>Nors įprastai</w:t>
      </w:r>
      <w:r>
        <w:rPr>
          <w:sz w:val="22"/>
          <w:szCs w:val="22"/>
          <w:lang w:val="lt-LT" w:eastAsia="lt-LT"/>
        </w:rPr>
        <w:t xml:space="preserve"> kalio </w:t>
      </w:r>
      <w:r>
        <w:rPr>
          <w:sz w:val="22"/>
          <w:szCs w:val="22"/>
          <w:lang w:eastAsia="lt-LT"/>
        </w:rPr>
        <w:t>koncentracija serume išlieka normos ribose, kai kuriems enalapriliu gydytiems pacientams gali pasireikšti hiperkalemija.</w:t>
      </w:r>
      <w:r>
        <w:rPr>
          <w:sz w:val="22"/>
          <w:szCs w:val="22"/>
          <w:lang w:val="lt-LT" w:eastAsia="lt-LT"/>
        </w:rPr>
        <w:t xml:space="preserve"> Kartu su AKF inhibitoriais vartojant kalį organizme sulaikančių diuretikų (pvz., </w:t>
      </w:r>
      <w:proofErr w:type="spellStart"/>
      <w:r>
        <w:rPr>
          <w:sz w:val="22"/>
          <w:szCs w:val="22"/>
          <w:lang w:val="lt-LT" w:eastAsia="lt-LT"/>
        </w:rPr>
        <w:t>spironolaktono</w:t>
      </w:r>
      <w:proofErr w:type="spellEnd"/>
      <w:r>
        <w:rPr>
          <w:sz w:val="22"/>
          <w:szCs w:val="22"/>
          <w:lang w:val="lt-LT" w:eastAsia="lt-LT"/>
        </w:rPr>
        <w:t xml:space="preserve">, </w:t>
      </w:r>
      <w:proofErr w:type="spellStart"/>
      <w:r>
        <w:rPr>
          <w:rFonts w:eastAsia="Calibri"/>
          <w:sz w:val="22"/>
          <w:szCs w:val="22"/>
          <w:lang w:val="lt-LT" w:eastAsia="lt-LT"/>
        </w:rPr>
        <w:t>eplerenono</w:t>
      </w:r>
      <w:proofErr w:type="spellEnd"/>
      <w:r>
        <w:rPr>
          <w:rFonts w:eastAsia="Calibri"/>
          <w:sz w:val="22"/>
          <w:szCs w:val="22"/>
          <w:lang w:val="lt-LT" w:eastAsia="lt-LT"/>
        </w:rPr>
        <w:t xml:space="preserve">, </w:t>
      </w:r>
      <w:proofErr w:type="spellStart"/>
      <w:r>
        <w:rPr>
          <w:sz w:val="22"/>
          <w:szCs w:val="22"/>
          <w:lang w:val="lt-LT" w:eastAsia="lt-LT"/>
        </w:rPr>
        <w:t>triamtereno</w:t>
      </w:r>
      <w:proofErr w:type="spellEnd"/>
      <w:r>
        <w:rPr>
          <w:sz w:val="22"/>
          <w:szCs w:val="22"/>
          <w:lang w:val="lt-LT" w:eastAsia="lt-LT"/>
        </w:rPr>
        <w:t xml:space="preserve">, </w:t>
      </w:r>
      <w:proofErr w:type="spellStart"/>
      <w:r>
        <w:rPr>
          <w:sz w:val="22"/>
          <w:szCs w:val="22"/>
          <w:lang w:val="lt-LT" w:eastAsia="lt-LT"/>
        </w:rPr>
        <w:t>amilorido</w:t>
      </w:r>
      <w:proofErr w:type="spellEnd"/>
      <w:r>
        <w:rPr>
          <w:sz w:val="22"/>
          <w:szCs w:val="22"/>
          <w:lang w:val="lt-LT" w:eastAsia="lt-LT"/>
        </w:rPr>
        <w:t>), kalio papildų ar druskos pakaitalų, kuriuose yra kalio, gali labai padidėti kalio koncentracija serume.</w:t>
      </w:r>
      <w:r>
        <w:rPr>
          <w:sz w:val="22"/>
          <w:szCs w:val="22"/>
          <w:lang w:eastAsia="lt-LT"/>
        </w:rPr>
        <w:t xml:space="preserve"> Enalaprilį kartu </w:t>
      </w:r>
      <w:r>
        <w:rPr>
          <w:sz w:val="22"/>
          <w:szCs w:val="22"/>
          <w:lang w:eastAsia="lt-LT"/>
        </w:rPr>
        <w:lastRenderedPageBreak/>
        <w:t>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enalaprilio skirti kartu su minėtais vaistiniais preparatais nerekomenduojama.</w:t>
      </w:r>
      <w:r>
        <w:rPr>
          <w:sz w:val="22"/>
          <w:szCs w:val="22"/>
          <w:lang w:val="lt-LT" w:eastAsia="lt-LT"/>
        </w:rPr>
        <w:t xml:space="preserve"> Jei minėtų vaistinių preparatų kartu vartoti būtina dėl </w:t>
      </w:r>
      <w:proofErr w:type="spellStart"/>
      <w:r>
        <w:rPr>
          <w:sz w:val="22"/>
          <w:szCs w:val="22"/>
          <w:lang w:val="lt-LT" w:eastAsia="lt-LT"/>
        </w:rPr>
        <w:t>hipokalemijos</w:t>
      </w:r>
      <w:proofErr w:type="spellEnd"/>
      <w:r>
        <w:rPr>
          <w:sz w:val="22"/>
          <w:szCs w:val="22"/>
          <w:lang w:val="lt-LT" w:eastAsia="lt-LT"/>
        </w:rPr>
        <w:t>, tą reikia daryti atsargiai ir dažnai matuojant kalio koncentraciją kraujo serume (žr. 4.4 skyrių).</w:t>
      </w:r>
    </w:p>
    <w:p w14:paraId="14AB0A90" w14:textId="77777777" w:rsidR="00434657" w:rsidRDefault="00434657">
      <w:pPr>
        <w:widowControl w:val="0"/>
        <w:rPr>
          <w:i/>
          <w:sz w:val="22"/>
          <w:szCs w:val="22"/>
          <w:lang w:val="lt-LT" w:eastAsia="lt-LT"/>
        </w:rPr>
      </w:pPr>
    </w:p>
    <w:p w14:paraId="00C0F4E2" w14:textId="77777777" w:rsidR="00434657" w:rsidRDefault="005A6E66">
      <w:pPr>
        <w:widowControl w:val="0"/>
        <w:rPr>
          <w:i/>
          <w:sz w:val="22"/>
          <w:szCs w:val="22"/>
          <w:u w:val="single"/>
          <w:lang w:val="lt-LT" w:eastAsia="lt-LT"/>
        </w:rPr>
      </w:pPr>
      <w:proofErr w:type="spellStart"/>
      <w:r>
        <w:rPr>
          <w:i/>
          <w:sz w:val="22"/>
          <w:szCs w:val="22"/>
          <w:u w:val="single"/>
          <w:lang w:val="lt-LT" w:eastAsia="lt-LT"/>
        </w:rPr>
        <w:t>Tiazidiniai</w:t>
      </w:r>
      <w:proofErr w:type="spellEnd"/>
      <w:r>
        <w:rPr>
          <w:i/>
          <w:sz w:val="22"/>
          <w:szCs w:val="22"/>
          <w:u w:val="single"/>
          <w:lang w:val="lt-LT" w:eastAsia="lt-LT"/>
        </w:rPr>
        <w:t xml:space="preserve"> ar </w:t>
      </w:r>
      <w:proofErr w:type="spellStart"/>
      <w:r>
        <w:rPr>
          <w:i/>
          <w:sz w:val="22"/>
          <w:szCs w:val="22"/>
          <w:u w:val="single"/>
          <w:lang w:val="lt-LT" w:eastAsia="lt-LT"/>
        </w:rPr>
        <w:t>Henlės</w:t>
      </w:r>
      <w:proofErr w:type="spellEnd"/>
      <w:r>
        <w:rPr>
          <w:i/>
          <w:sz w:val="22"/>
          <w:szCs w:val="22"/>
          <w:u w:val="single"/>
          <w:lang w:val="lt-LT" w:eastAsia="lt-LT"/>
        </w:rPr>
        <w:t xml:space="preserve"> kilpoje veikiantys diuretikai</w:t>
      </w:r>
    </w:p>
    <w:p w14:paraId="057F28EB" w14:textId="77777777" w:rsidR="00434657" w:rsidRDefault="005A6E66">
      <w:pPr>
        <w:widowControl w:val="0"/>
        <w:rPr>
          <w:sz w:val="22"/>
          <w:szCs w:val="22"/>
          <w:lang w:val="lt-LT" w:eastAsia="lt-LT"/>
        </w:rPr>
      </w:pPr>
      <w:r>
        <w:rPr>
          <w:sz w:val="22"/>
          <w:szCs w:val="22"/>
          <w:lang w:val="lt-LT" w:eastAsia="lt-LT"/>
        </w:rPr>
        <w:t xml:space="preserve">Didele diuretiko doze gydomų pacientų organizme gali trūkti skysčių, todėl pradėjus vartoti </w:t>
      </w:r>
      <w:proofErr w:type="spellStart"/>
      <w:r>
        <w:rPr>
          <w:sz w:val="22"/>
          <w:szCs w:val="22"/>
          <w:lang w:val="lt-LT" w:eastAsia="lt-LT"/>
        </w:rPr>
        <w:t>enalaprilio</w:t>
      </w:r>
      <w:proofErr w:type="spellEnd"/>
      <w:r>
        <w:rPr>
          <w:sz w:val="22"/>
          <w:szCs w:val="22"/>
          <w:lang w:val="lt-LT" w:eastAsia="lt-LT"/>
        </w:rPr>
        <w:t xml:space="preserve">, galima </w:t>
      </w:r>
      <w:proofErr w:type="spellStart"/>
      <w:r>
        <w:rPr>
          <w:sz w:val="22"/>
          <w:szCs w:val="22"/>
          <w:lang w:val="lt-LT" w:eastAsia="lt-LT"/>
        </w:rPr>
        <w:t>hipotenzijos</w:t>
      </w:r>
      <w:proofErr w:type="spellEnd"/>
      <w:r>
        <w:rPr>
          <w:sz w:val="22"/>
          <w:szCs w:val="22"/>
          <w:lang w:val="lt-LT" w:eastAsia="lt-LT"/>
        </w:rPr>
        <w:t xml:space="preserve"> rizika (žr.4.4 skyrių). Kraujospūdį mažinantis poveikis gali susilpnėti, jeigu prieš pradedant gydyti nutraukiamas diuretiko vartojimas, padidinamas skysčių arba druskos vartojimas arba gydymas pradedamas maža </w:t>
      </w:r>
      <w:proofErr w:type="spellStart"/>
      <w:r>
        <w:rPr>
          <w:sz w:val="22"/>
          <w:szCs w:val="22"/>
          <w:lang w:val="lt-LT" w:eastAsia="lt-LT"/>
        </w:rPr>
        <w:t>enalaprilio</w:t>
      </w:r>
      <w:proofErr w:type="spellEnd"/>
      <w:r>
        <w:rPr>
          <w:sz w:val="22"/>
          <w:szCs w:val="22"/>
          <w:lang w:val="lt-LT" w:eastAsia="lt-LT"/>
        </w:rPr>
        <w:t xml:space="preserve"> doze.</w:t>
      </w:r>
    </w:p>
    <w:p w14:paraId="7A51764B" w14:textId="77777777" w:rsidR="00434657" w:rsidRDefault="00434657">
      <w:pPr>
        <w:widowControl w:val="0"/>
        <w:rPr>
          <w:sz w:val="22"/>
          <w:szCs w:val="22"/>
          <w:lang w:val="lt-LT" w:eastAsia="lt-LT"/>
        </w:rPr>
      </w:pPr>
    </w:p>
    <w:p w14:paraId="2234060E" w14:textId="77777777" w:rsidR="00434657" w:rsidRDefault="005A6E66">
      <w:pPr>
        <w:widowControl w:val="0"/>
        <w:rPr>
          <w:i/>
          <w:sz w:val="22"/>
          <w:szCs w:val="22"/>
          <w:u w:val="single"/>
          <w:lang w:val="lt-LT" w:eastAsia="lt-LT"/>
        </w:rPr>
      </w:pPr>
      <w:r>
        <w:rPr>
          <w:i/>
          <w:sz w:val="22"/>
          <w:szCs w:val="22"/>
          <w:u w:val="single"/>
          <w:lang w:val="lt-LT" w:eastAsia="lt-LT"/>
        </w:rPr>
        <w:t xml:space="preserve">Kiti </w:t>
      </w:r>
      <w:proofErr w:type="spellStart"/>
      <w:r>
        <w:rPr>
          <w:i/>
          <w:sz w:val="22"/>
          <w:szCs w:val="22"/>
          <w:u w:val="single"/>
          <w:lang w:val="lt-LT" w:eastAsia="lt-LT"/>
        </w:rPr>
        <w:t>antihipertenziniai</w:t>
      </w:r>
      <w:proofErr w:type="spellEnd"/>
      <w:r>
        <w:rPr>
          <w:i/>
          <w:sz w:val="22"/>
          <w:szCs w:val="22"/>
          <w:u w:val="single"/>
          <w:lang w:val="lt-LT" w:eastAsia="lt-LT"/>
        </w:rPr>
        <w:t xml:space="preserve"> vaistiniai preparatai</w:t>
      </w:r>
    </w:p>
    <w:p w14:paraId="40D90367" w14:textId="77777777" w:rsidR="00434657" w:rsidRDefault="005A6E66">
      <w:pPr>
        <w:widowControl w:val="0"/>
        <w:rPr>
          <w:sz w:val="22"/>
          <w:szCs w:val="22"/>
          <w:lang w:val="lt-LT" w:eastAsia="lt-LT"/>
        </w:rPr>
      </w:pPr>
      <w:proofErr w:type="spellStart"/>
      <w:r>
        <w:rPr>
          <w:sz w:val="22"/>
          <w:szCs w:val="22"/>
          <w:lang w:val="lt-LT" w:eastAsia="lt-LT"/>
        </w:rPr>
        <w:t>Antihipertenziniai</w:t>
      </w:r>
      <w:proofErr w:type="spellEnd"/>
      <w:r>
        <w:rPr>
          <w:sz w:val="22"/>
          <w:szCs w:val="22"/>
          <w:lang w:val="lt-LT" w:eastAsia="lt-LT"/>
        </w:rPr>
        <w:t xml:space="preserve"> vaistiniai preparatai gali stiprinti </w:t>
      </w:r>
      <w:proofErr w:type="spellStart"/>
      <w:r>
        <w:rPr>
          <w:sz w:val="22"/>
          <w:szCs w:val="22"/>
          <w:lang w:val="lt-LT" w:eastAsia="lt-LT"/>
        </w:rPr>
        <w:t>enalaprilio</w:t>
      </w:r>
      <w:proofErr w:type="spellEnd"/>
      <w:r>
        <w:rPr>
          <w:sz w:val="22"/>
          <w:szCs w:val="22"/>
          <w:lang w:val="lt-LT" w:eastAsia="lt-LT"/>
        </w:rPr>
        <w:t xml:space="preserve"> sukeliamą kraujospūdžio mažėjimą. Kartu su </w:t>
      </w:r>
      <w:proofErr w:type="spellStart"/>
      <w:r>
        <w:rPr>
          <w:sz w:val="22"/>
          <w:szCs w:val="22"/>
          <w:lang w:val="lt-LT" w:eastAsia="lt-LT"/>
        </w:rPr>
        <w:t>enalapriliu</w:t>
      </w:r>
      <w:proofErr w:type="spellEnd"/>
      <w:r>
        <w:rPr>
          <w:sz w:val="22"/>
          <w:szCs w:val="22"/>
          <w:lang w:val="lt-LT" w:eastAsia="lt-LT"/>
        </w:rPr>
        <w:t xml:space="preserve"> vartojant </w:t>
      </w:r>
      <w:proofErr w:type="spellStart"/>
      <w:r>
        <w:rPr>
          <w:sz w:val="22"/>
          <w:szCs w:val="22"/>
          <w:lang w:val="lt-LT" w:eastAsia="lt-LT"/>
        </w:rPr>
        <w:t>glicerolio</w:t>
      </w:r>
      <w:proofErr w:type="spellEnd"/>
      <w:r>
        <w:rPr>
          <w:sz w:val="22"/>
          <w:szCs w:val="22"/>
          <w:lang w:val="lt-LT" w:eastAsia="lt-LT"/>
        </w:rPr>
        <w:t xml:space="preserve"> </w:t>
      </w:r>
      <w:proofErr w:type="spellStart"/>
      <w:r>
        <w:rPr>
          <w:sz w:val="22"/>
          <w:szCs w:val="22"/>
          <w:lang w:val="lt-LT" w:eastAsia="lt-LT"/>
        </w:rPr>
        <w:t>trinitrato</w:t>
      </w:r>
      <w:proofErr w:type="spellEnd"/>
      <w:r>
        <w:rPr>
          <w:sz w:val="22"/>
          <w:szCs w:val="22"/>
          <w:lang w:val="lt-LT" w:eastAsia="lt-LT"/>
        </w:rPr>
        <w:t>, kitokių nitratų arba kitokių kraujagysles plečiančių vaistinių preparatų, gali labiau sumažėti kraujospūdis.</w:t>
      </w:r>
    </w:p>
    <w:p w14:paraId="606468B9" w14:textId="77777777" w:rsidR="00434657" w:rsidRDefault="00434657">
      <w:pPr>
        <w:widowControl w:val="0"/>
        <w:rPr>
          <w:sz w:val="22"/>
          <w:szCs w:val="22"/>
          <w:lang w:val="lt-LT" w:eastAsia="lt-LT"/>
        </w:rPr>
      </w:pPr>
    </w:p>
    <w:p w14:paraId="0712670A" w14:textId="77777777" w:rsidR="00434657" w:rsidRDefault="005A6E66">
      <w:pPr>
        <w:widowControl w:val="0"/>
        <w:rPr>
          <w:sz w:val="22"/>
          <w:szCs w:val="22"/>
          <w:lang w:val="lt-LT" w:eastAsia="lt-LT"/>
        </w:rPr>
      </w:pPr>
      <w:r>
        <w:rPr>
          <w:sz w:val="22"/>
          <w:szCs w:val="22"/>
          <w:lang w:val="lt-LT" w:eastAsia="lt-LT"/>
        </w:rPr>
        <w:t xml:space="preserve">Klinikinių tyrimų duomenys parodė, kad, palyginti su vieno RAAS veikiančio vaistinio preparato vartojimu, dvigubas </w:t>
      </w:r>
      <w:proofErr w:type="spellStart"/>
      <w:r>
        <w:rPr>
          <w:sz w:val="22"/>
          <w:szCs w:val="22"/>
          <w:lang w:val="lt-LT" w:eastAsia="lt-LT"/>
        </w:rPr>
        <w:t>renino</w:t>
      </w:r>
      <w:proofErr w:type="spellEnd"/>
      <w:r>
        <w:rPr>
          <w:sz w:val="22"/>
          <w:szCs w:val="22"/>
          <w:lang w:val="lt-LT" w:eastAsia="lt-LT"/>
        </w:rPr>
        <w:t xml:space="preserve">, </w:t>
      </w:r>
      <w:proofErr w:type="spellStart"/>
      <w:r>
        <w:rPr>
          <w:sz w:val="22"/>
          <w:szCs w:val="22"/>
          <w:lang w:val="lt-LT" w:eastAsia="lt-LT"/>
        </w:rPr>
        <w:t>angiotenzino</w:t>
      </w:r>
      <w:proofErr w:type="spellEnd"/>
      <w:r>
        <w:rPr>
          <w:sz w:val="22"/>
          <w:szCs w:val="22"/>
          <w:lang w:val="lt-LT" w:eastAsia="lt-LT"/>
        </w:rPr>
        <w:t xml:space="preserve"> ir </w:t>
      </w:r>
      <w:proofErr w:type="spellStart"/>
      <w:r>
        <w:rPr>
          <w:sz w:val="22"/>
          <w:szCs w:val="22"/>
          <w:lang w:val="lt-LT" w:eastAsia="lt-LT"/>
        </w:rPr>
        <w:t>aldosterono</w:t>
      </w:r>
      <w:proofErr w:type="spellEnd"/>
      <w:r>
        <w:rPr>
          <w:sz w:val="22"/>
          <w:szCs w:val="22"/>
          <w:lang w:val="lt-LT" w:eastAsia="lt-LT"/>
        </w:rPr>
        <w:t xml:space="preserve"> sistemos (RAAS) nuslopinimas, kai vartojamas AKF inhibitorių, </w:t>
      </w:r>
      <w:proofErr w:type="spellStart"/>
      <w:r>
        <w:rPr>
          <w:sz w:val="22"/>
          <w:szCs w:val="22"/>
          <w:lang w:val="lt-LT" w:eastAsia="lt-LT"/>
        </w:rPr>
        <w:t>angiotenzino</w:t>
      </w:r>
      <w:proofErr w:type="spellEnd"/>
      <w:r>
        <w:rPr>
          <w:sz w:val="22"/>
          <w:szCs w:val="22"/>
          <w:lang w:val="lt-LT" w:eastAsia="lt-LT"/>
        </w:rPr>
        <w:t xml:space="preserve"> II receptorių blokatorių ar </w:t>
      </w:r>
      <w:proofErr w:type="spellStart"/>
      <w:r>
        <w:rPr>
          <w:sz w:val="22"/>
          <w:szCs w:val="22"/>
          <w:lang w:val="lt-LT" w:eastAsia="lt-LT"/>
        </w:rPr>
        <w:t>aliskireno</w:t>
      </w:r>
      <w:proofErr w:type="spellEnd"/>
      <w:r>
        <w:rPr>
          <w:sz w:val="22"/>
          <w:szCs w:val="22"/>
          <w:lang w:val="lt-LT" w:eastAsia="lt-LT"/>
        </w:rPr>
        <w:t xml:space="preserve"> derinys, siejamas su dažniau pasitaikančiais nepageidaujamais reiškiniais, tokiais kaip </w:t>
      </w:r>
      <w:proofErr w:type="spellStart"/>
      <w:r>
        <w:rPr>
          <w:sz w:val="22"/>
          <w:szCs w:val="22"/>
          <w:lang w:val="lt-LT" w:eastAsia="lt-LT"/>
        </w:rPr>
        <w:t>hipotenzija</w:t>
      </w:r>
      <w:proofErr w:type="spellEnd"/>
      <w:r>
        <w:rPr>
          <w:sz w:val="22"/>
          <w:szCs w:val="22"/>
          <w:lang w:val="lt-LT" w:eastAsia="lt-LT"/>
        </w:rPr>
        <w:t xml:space="preserve">, </w:t>
      </w:r>
      <w:proofErr w:type="spellStart"/>
      <w:r>
        <w:rPr>
          <w:sz w:val="22"/>
          <w:szCs w:val="22"/>
          <w:lang w:val="lt-LT" w:eastAsia="lt-LT"/>
        </w:rPr>
        <w:t>hiperkalemija</w:t>
      </w:r>
      <w:proofErr w:type="spellEnd"/>
      <w:r>
        <w:rPr>
          <w:sz w:val="22"/>
          <w:szCs w:val="22"/>
          <w:lang w:val="lt-LT" w:eastAsia="lt-LT"/>
        </w:rPr>
        <w:t xml:space="preserve"> ir inkstų funkcijos susilpnėjimas (įskaitant ūminį inkstų nepakankamumą) (žr. 4.3, 4.4 ir 5.1 skyrius).</w:t>
      </w:r>
    </w:p>
    <w:p w14:paraId="68079856" w14:textId="77777777" w:rsidR="00434657" w:rsidRDefault="00434657">
      <w:pPr>
        <w:widowControl w:val="0"/>
        <w:rPr>
          <w:sz w:val="22"/>
          <w:szCs w:val="22"/>
          <w:lang w:val="lt-LT" w:eastAsia="lt-LT"/>
        </w:rPr>
      </w:pPr>
    </w:p>
    <w:p w14:paraId="066C13CE" w14:textId="77777777" w:rsidR="00434657" w:rsidRDefault="005A6E66">
      <w:pPr>
        <w:widowControl w:val="0"/>
        <w:rPr>
          <w:i/>
          <w:sz w:val="22"/>
          <w:szCs w:val="22"/>
          <w:u w:val="single"/>
          <w:lang w:val="lt-LT" w:eastAsia="lt-LT"/>
        </w:rPr>
      </w:pPr>
      <w:r>
        <w:rPr>
          <w:i/>
          <w:sz w:val="22"/>
          <w:szCs w:val="22"/>
          <w:u w:val="single"/>
          <w:lang w:val="lt-LT" w:eastAsia="lt-LT"/>
        </w:rPr>
        <w:t>Litis</w:t>
      </w:r>
    </w:p>
    <w:p w14:paraId="7B408346" w14:textId="77777777" w:rsidR="00434657" w:rsidRDefault="005A6E66">
      <w:pPr>
        <w:widowControl w:val="0"/>
        <w:rPr>
          <w:sz w:val="22"/>
          <w:szCs w:val="22"/>
          <w:lang w:val="lt-LT" w:eastAsia="lt-LT"/>
        </w:rPr>
      </w:pPr>
      <w:r>
        <w:rPr>
          <w:sz w:val="22"/>
          <w:szCs w:val="22"/>
          <w:lang w:val="lt-LT" w:eastAsia="lt-LT"/>
        </w:rPr>
        <w:t xml:space="preserve">Kai kuriems ligoniams, kartu su AKF inhibitoriais vartojantiems ličio, laikinai padidėjo pastarojo vaistinio preparato koncentracija kraujo serume bei pasireiškė toksinis jo poveikis. Jeigu kartu vartojama ir </w:t>
      </w:r>
      <w:proofErr w:type="spellStart"/>
      <w:r>
        <w:rPr>
          <w:sz w:val="22"/>
          <w:szCs w:val="22"/>
          <w:lang w:val="lt-LT" w:eastAsia="lt-LT"/>
        </w:rPr>
        <w:t>tiazidinių</w:t>
      </w:r>
      <w:proofErr w:type="spellEnd"/>
      <w:r>
        <w:rPr>
          <w:sz w:val="22"/>
          <w:szCs w:val="22"/>
          <w:lang w:val="lt-LT" w:eastAsia="lt-LT"/>
        </w:rPr>
        <w:t xml:space="preserve"> diuretikų, gali daugiau padidėti ličio koncentracija ir toksinio jo poveikio rizika. Kartu vartoti ličio ir </w:t>
      </w:r>
      <w:proofErr w:type="spellStart"/>
      <w:r>
        <w:rPr>
          <w:sz w:val="22"/>
          <w:szCs w:val="22"/>
          <w:lang w:val="lt-LT" w:eastAsia="lt-LT"/>
        </w:rPr>
        <w:t>enalaprilio</w:t>
      </w:r>
      <w:proofErr w:type="spellEnd"/>
      <w:r>
        <w:rPr>
          <w:sz w:val="22"/>
          <w:szCs w:val="22"/>
          <w:lang w:val="lt-LT" w:eastAsia="lt-LT"/>
        </w:rPr>
        <w:t xml:space="preserve"> nerekomenduojama. Jeigu vis dėlto tokiu deriniu gydyti būtina, reikia atidžiai sekti ličio koncentraciją kraujo serume (žr. 4.4 skyrių).</w:t>
      </w:r>
    </w:p>
    <w:p w14:paraId="74F91288" w14:textId="77777777" w:rsidR="00434657" w:rsidRDefault="00434657">
      <w:pPr>
        <w:widowControl w:val="0"/>
        <w:rPr>
          <w:i/>
          <w:sz w:val="22"/>
          <w:szCs w:val="22"/>
          <w:lang w:val="lt-LT" w:eastAsia="lt-LT"/>
        </w:rPr>
      </w:pPr>
    </w:p>
    <w:p w14:paraId="1248E039" w14:textId="77777777" w:rsidR="00434657" w:rsidRDefault="005A6E66">
      <w:pPr>
        <w:widowControl w:val="0"/>
        <w:rPr>
          <w:i/>
          <w:sz w:val="22"/>
          <w:szCs w:val="22"/>
          <w:u w:val="single"/>
          <w:lang w:val="lt-LT" w:eastAsia="lt-LT"/>
        </w:rPr>
      </w:pPr>
      <w:proofErr w:type="spellStart"/>
      <w:r>
        <w:rPr>
          <w:i/>
          <w:sz w:val="22"/>
          <w:szCs w:val="22"/>
          <w:u w:val="single"/>
          <w:lang w:val="lt-LT" w:eastAsia="lt-LT"/>
        </w:rPr>
        <w:t>Tricikliai</w:t>
      </w:r>
      <w:proofErr w:type="spellEnd"/>
      <w:r>
        <w:rPr>
          <w:i/>
          <w:sz w:val="22"/>
          <w:szCs w:val="22"/>
          <w:u w:val="single"/>
          <w:lang w:val="lt-LT" w:eastAsia="lt-LT"/>
        </w:rPr>
        <w:t xml:space="preserve"> antidepresantai, vaistiniai preparatai nuo psichozės, anestetikai, </w:t>
      </w:r>
      <w:r>
        <w:rPr>
          <w:rFonts w:eastAsia="Calibri"/>
          <w:i/>
          <w:sz w:val="22"/>
          <w:szCs w:val="22"/>
          <w:lang w:val="lt-LT" w:eastAsia="lt-LT"/>
        </w:rPr>
        <w:t>narkotiniai analgetikai</w:t>
      </w:r>
    </w:p>
    <w:p w14:paraId="10CEA514" w14:textId="77777777" w:rsidR="00434657" w:rsidRDefault="005A6E66">
      <w:pPr>
        <w:widowControl w:val="0"/>
        <w:rPr>
          <w:sz w:val="22"/>
          <w:szCs w:val="22"/>
          <w:lang w:val="lt-LT" w:eastAsia="lt-LT"/>
        </w:rPr>
      </w:pPr>
      <w:r>
        <w:rPr>
          <w:sz w:val="22"/>
          <w:szCs w:val="22"/>
          <w:lang w:val="lt-LT" w:eastAsia="lt-LT"/>
        </w:rPr>
        <w:t xml:space="preserve">Kartu su AKF inhibitoriais vartojant tam tikrų anestetikų, </w:t>
      </w:r>
      <w:proofErr w:type="spellStart"/>
      <w:r>
        <w:rPr>
          <w:sz w:val="22"/>
          <w:szCs w:val="22"/>
          <w:lang w:val="lt-LT" w:eastAsia="lt-LT"/>
        </w:rPr>
        <w:t>triciklių</w:t>
      </w:r>
      <w:proofErr w:type="spellEnd"/>
      <w:r>
        <w:rPr>
          <w:sz w:val="22"/>
          <w:szCs w:val="22"/>
          <w:lang w:val="lt-LT" w:eastAsia="lt-LT"/>
        </w:rPr>
        <w:t xml:space="preserve"> antidepresantų ar vaistinių preparatų nuo psichozės, gali daugiau mažėti kraujospūdis (žr. 4.4 skyrių).</w:t>
      </w:r>
    </w:p>
    <w:p w14:paraId="629FB6D9" w14:textId="77777777" w:rsidR="00434657" w:rsidRDefault="00434657">
      <w:pPr>
        <w:widowControl w:val="0"/>
        <w:rPr>
          <w:sz w:val="22"/>
          <w:szCs w:val="22"/>
          <w:lang w:val="lt-LT" w:eastAsia="lt-LT"/>
        </w:rPr>
      </w:pPr>
    </w:p>
    <w:p w14:paraId="243680B8" w14:textId="77777777" w:rsidR="00434657" w:rsidRDefault="005A6E66">
      <w:pPr>
        <w:widowControl w:val="0"/>
        <w:rPr>
          <w:i/>
          <w:sz w:val="22"/>
          <w:szCs w:val="22"/>
          <w:u w:val="single"/>
          <w:lang w:val="lt-LT" w:eastAsia="lt-LT"/>
        </w:rPr>
      </w:pPr>
      <w:r>
        <w:rPr>
          <w:i/>
          <w:sz w:val="22"/>
          <w:szCs w:val="22"/>
          <w:u w:val="single"/>
          <w:lang w:val="lt-LT" w:eastAsia="lt-LT"/>
        </w:rPr>
        <w:t>Nesteroidiniai vaistiniai preparatai nuo uždegimo</w:t>
      </w:r>
    </w:p>
    <w:p w14:paraId="59F4DD2C" w14:textId="77777777" w:rsidR="00434657" w:rsidRDefault="005A6E66">
      <w:pPr>
        <w:widowControl w:val="0"/>
        <w:autoSpaceDE w:val="0"/>
        <w:autoSpaceDN w:val="0"/>
        <w:adjustRightInd w:val="0"/>
        <w:rPr>
          <w:rFonts w:eastAsia="Calibri"/>
          <w:sz w:val="22"/>
          <w:szCs w:val="22"/>
          <w:lang w:val="lt-LT" w:eastAsia="lt-LT"/>
        </w:rPr>
      </w:pPr>
      <w:r>
        <w:rPr>
          <w:sz w:val="22"/>
          <w:szCs w:val="22"/>
          <w:lang w:val="lt-LT" w:eastAsia="lt-LT"/>
        </w:rPr>
        <w:t xml:space="preserve">Nuolat vartojant nesteroidinių vaistų nuo uždegimo (NVNU), gali silpnėti </w:t>
      </w:r>
      <w:proofErr w:type="spellStart"/>
      <w:r>
        <w:rPr>
          <w:sz w:val="22"/>
          <w:szCs w:val="22"/>
          <w:lang w:val="lt-LT" w:eastAsia="lt-LT"/>
        </w:rPr>
        <w:t>antihipertenzinis</w:t>
      </w:r>
      <w:proofErr w:type="spellEnd"/>
      <w:r>
        <w:rPr>
          <w:sz w:val="22"/>
          <w:szCs w:val="22"/>
          <w:lang w:val="lt-LT" w:eastAsia="lt-LT"/>
        </w:rPr>
        <w:t xml:space="preserve"> AKF inhibitorių poveikis. </w:t>
      </w:r>
      <w:r>
        <w:rPr>
          <w:rFonts w:eastAsia="Calibri"/>
          <w:sz w:val="22"/>
          <w:szCs w:val="22"/>
          <w:lang w:val="lt-LT" w:eastAsia="lt-LT"/>
        </w:rPr>
        <w:t>NVNU (įskaitant ciklooksigenazės-2 (COX-2) inhibitorius) ir AKF inhibitorių</w:t>
      </w:r>
      <w:r>
        <w:rPr>
          <w:sz w:val="22"/>
          <w:szCs w:val="22"/>
          <w:lang w:val="lt-LT" w:eastAsia="lt-LT"/>
        </w:rPr>
        <w:t>, kalio koncentraciją serume didinantis poveikis būna adityvus ir gali pablogėti inkstų funkcija. Paprastai toks poveikis yra laikinas. Retais atvejais gali prasidėti ūminis inkstų nepakankamumas</w:t>
      </w:r>
      <w:r>
        <w:rPr>
          <w:rFonts w:eastAsia="Calibri"/>
          <w:sz w:val="22"/>
          <w:szCs w:val="22"/>
          <w:lang w:val="lt-LT" w:eastAsia="lt-LT"/>
        </w:rPr>
        <w:t xml:space="preserve"> (pvz., senyviems žmonėms, ligoniams, kurių organizme trūksta skysčio, įskaitant vartojančius diuretikų). Pacientų organizme skysčio kiekis turi būti pakankamas, be to, būtina apsvarstyti inkstų funkcijos stebėjimą kombinuotojo gydymo pradžioje bei periodiškai jo metu.</w:t>
      </w:r>
    </w:p>
    <w:p w14:paraId="21D5C205" w14:textId="77777777" w:rsidR="00434657" w:rsidRDefault="00434657">
      <w:pPr>
        <w:widowControl w:val="0"/>
        <w:autoSpaceDE w:val="0"/>
        <w:autoSpaceDN w:val="0"/>
        <w:adjustRightInd w:val="0"/>
        <w:rPr>
          <w:rFonts w:eastAsia="Calibri"/>
          <w:i/>
          <w:sz w:val="22"/>
          <w:szCs w:val="22"/>
          <w:lang w:val="lt-LT" w:eastAsia="lt-LT"/>
        </w:rPr>
      </w:pPr>
    </w:p>
    <w:p w14:paraId="2080F5E9" w14:textId="77777777" w:rsidR="00434657" w:rsidRDefault="005A6E66">
      <w:pPr>
        <w:widowControl w:val="0"/>
        <w:autoSpaceDE w:val="0"/>
        <w:autoSpaceDN w:val="0"/>
        <w:adjustRightInd w:val="0"/>
        <w:rPr>
          <w:rFonts w:eastAsia="Calibri"/>
          <w:i/>
          <w:sz w:val="22"/>
          <w:szCs w:val="22"/>
          <w:u w:val="single"/>
          <w:lang w:val="lt-LT" w:eastAsia="lt-LT"/>
        </w:rPr>
      </w:pPr>
      <w:r>
        <w:rPr>
          <w:rFonts w:eastAsia="Calibri"/>
          <w:i/>
          <w:sz w:val="22"/>
          <w:szCs w:val="22"/>
          <w:u w:val="single"/>
          <w:lang w:val="lt-LT" w:eastAsia="lt-LT"/>
        </w:rPr>
        <w:t>Auksas</w:t>
      </w:r>
    </w:p>
    <w:p w14:paraId="0E66B90C" w14:textId="77777777" w:rsidR="00434657" w:rsidRDefault="005A6E66">
      <w:pPr>
        <w:widowControl w:val="0"/>
        <w:rPr>
          <w:sz w:val="22"/>
          <w:szCs w:val="22"/>
          <w:lang w:val="lt-LT" w:eastAsia="lt-LT"/>
        </w:rPr>
      </w:pPr>
      <w:r>
        <w:rPr>
          <w:sz w:val="22"/>
          <w:szCs w:val="22"/>
          <w:lang w:val="lt-LT" w:eastAsia="lt-LT"/>
        </w:rPr>
        <w:t xml:space="preserve">AKF inhibitorių, įskaitant </w:t>
      </w:r>
      <w:proofErr w:type="spellStart"/>
      <w:r>
        <w:rPr>
          <w:sz w:val="22"/>
          <w:szCs w:val="22"/>
          <w:lang w:val="lt-LT" w:eastAsia="lt-LT"/>
        </w:rPr>
        <w:t>enalaprilį</w:t>
      </w:r>
      <w:proofErr w:type="spellEnd"/>
      <w:r>
        <w:rPr>
          <w:sz w:val="22"/>
          <w:szCs w:val="22"/>
          <w:lang w:val="lt-LT" w:eastAsia="lt-LT"/>
        </w:rPr>
        <w:t xml:space="preserve">, vartojusiems pacientams, kurie gydyti injekciniais aukso vaistiniais preparatais (natrio </w:t>
      </w:r>
      <w:proofErr w:type="spellStart"/>
      <w:r>
        <w:rPr>
          <w:sz w:val="22"/>
          <w:szCs w:val="22"/>
          <w:lang w:val="lt-LT" w:eastAsia="lt-LT"/>
        </w:rPr>
        <w:t>aurotiomalatu</w:t>
      </w:r>
      <w:proofErr w:type="spellEnd"/>
      <w:r>
        <w:rPr>
          <w:sz w:val="22"/>
          <w:szCs w:val="22"/>
          <w:lang w:val="lt-LT" w:eastAsia="lt-LT"/>
        </w:rPr>
        <w:t xml:space="preserve">), buvo retų </w:t>
      </w:r>
      <w:proofErr w:type="spellStart"/>
      <w:r>
        <w:rPr>
          <w:sz w:val="22"/>
          <w:szCs w:val="22"/>
          <w:lang w:val="lt-LT" w:eastAsia="lt-LT"/>
        </w:rPr>
        <w:t>nitritoidinės</w:t>
      </w:r>
      <w:proofErr w:type="spellEnd"/>
      <w:r>
        <w:rPr>
          <w:sz w:val="22"/>
          <w:szCs w:val="22"/>
          <w:lang w:val="lt-LT" w:eastAsia="lt-LT"/>
        </w:rPr>
        <w:t xml:space="preserve"> reakcijos atvejų (galimi simptomai yra veido paraudimas, pykinimas, vėmimas ir </w:t>
      </w:r>
      <w:proofErr w:type="spellStart"/>
      <w:r>
        <w:rPr>
          <w:sz w:val="22"/>
          <w:szCs w:val="22"/>
          <w:lang w:val="lt-LT" w:eastAsia="lt-LT"/>
        </w:rPr>
        <w:t>hipotenzija</w:t>
      </w:r>
      <w:proofErr w:type="spellEnd"/>
      <w:r>
        <w:rPr>
          <w:sz w:val="22"/>
          <w:szCs w:val="22"/>
          <w:lang w:val="lt-LT" w:eastAsia="lt-LT"/>
        </w:rPr>
        <w:t>).</w:t>
      </w:r>
    </w:p>
    <w:p w14:paraId="15D5CD31" w14:textId="77777777" w:rsidR="00434657" w:rsidRDefault="00434657">
      <w:pPr>
        <w:widowControl w:val="0"/>
        <w:rPr>
          <w:sz w:val="22"/>
          <w:szCs w:val="22"/>
          <w:lang w:val="lt-LT" w:eastAsia="lt-LT"/>
        </w:rPr>
      </w:pPr>
    </w:p>
    <w:p w14:paraId="462D7D62" w14:textId="77777777" w:rsidR="00434657" w:rsidRDefault="005A6E66">
      <w:pPr>
        <w:widowControl w:val="0"/>
        <w:rPr>
          <w:i/>
          <w:sz w:val="22"/>
          <w:szCs w:val="22"/>
          <w:u w:val="single"/>
        </w:rPr>
      </w:pPr>
      <w:r>
        <w:rPr>
          <w:i/>
          <w:sz w:val="22"/>
          <w:szCs w:val="22"/>
          <w:u w:val="single"/>
        </w:rPr>
        <w:t>Sakubrilis/valsartanas</w:t>
      </w:r>
    </w:p>
    <w:p w14:paraId="5A2FF55D" w14:textId="77777777" w:rsidR="00434657" w:rsidRDefault="005A6E66">
      <w:pPr>
        <w:widowControl w:val="0"/>
        <w:rPr>
          <w:sz w:val="22"/>
          <w:szCs w:val="22"/>
        </w:rPr>
      </w:pPr>
      <w:r>
        <w:rPr>
          <w:sz w:val="22"/>
          <w:szCs w:val="22"/>
        </w:rPr>
        <w:t>Dėl padidėjusios angioneurozinės edemos rizikos AKF inhibitorių draudžiama skirti kartu su sakubitrilio ir valsartano deriniu (žr. 4.3 ir 4.5 skyrius).</w:t>
      </w:r>
    </w:p>
    <w:p w14:paraId="7CE4C5AD" w14:textId="77777777" w:rsidR="00434657" w:rsidRDefault="00434657">
      <w:pPr>
        <w:widowControl w:val="0"/>
        <w:autoSpaceDE w:val="0"/>
        <w:autoSpaceDN w:val="0"/>
        <w:adjustRightInd w:val="0"/>
        <w:rPr>
          <w:rFonts w:eastAsia="Calibri"/>
          <w:sz w:val="22"/>
          <w:szCs w:val="22"/>
          <w:lang w:eastAsia="lt-LT"/>
        </w:rPr>
      </w:pPr>
    </w:p>
    <w:p w14:paraId="6F807654" w14:textId="77777777" w:rsidR="00434657" w:rsidRDefault="005A6E66">
      <w:pPr>
        <w:widowControl w:val="0"/>
        <w:autoSpaceDE w:val="0"/>
        <w:autoSpaceDN w:val="0"/>
        <w:adjustRightInd w:val="0"/>
        <w:rPr>
          <w:rFonts w:eastAsia="Calibri"/>
          <w:i/>
          <w:sz w:val="22"/>
          <w:szCs w:val="22"/>
          <w:u w:val="single"/>
          <w:lang w:eastAsia="lt-LT"/>
        </w:rPr>
      </w:pPr>
      <w:r>
        <w:rPr>
          <w:i/>
          <w:sz w:val="22"/>
          <w:szCs w:val="22"/>
          <w:u w:val="single"/>
        </w:rPr>
        <w:t xml:space="preserve">Racekadotrilis, </w:t>
      </w:r>
      <w:r>
        <w:rPr>
          <w:rFonts w:eastAsia="Calibri"/>
          <w:i/>
          <w:sz w:val="22"/>
          <w:szCs w:val="22"/>
          <w:u w:val="single"/>
          <w:lang w:eastAsia="lt-LT"/>
        </w:rPr>
        <w:t>mTOR inhibitoriai</w:t>
      </w:r>
      <w:r>
        <w:rPr>
          <w:i/>
          <w:sz w:val="22"/>
          <w:szCs w:val="22"/>
          <w:u w:val="single"/>
          <w:lang w:val="lt-LT" w:eastAsia="en-US"/>
        </w:rPr>
        <w:t xml:space="preserve"> </w:t>
      </w:r>
      <w:r>
        <w:rPr>
          <w:i/>
          <w:sz w:val="22"/>
          <w:szCs w:val="22"/>
          <w:u w:val="single"/>
          <w:lang w:val="lt-LT"/>
        </w:rPr>
        <w:t xml:space="preserve">ir </w:t>
      </w:r>
      <w:proofErr w:type="spellStart"/>
      <w:r>
        <w:rPr>
          <w:i/>
          <w:sz w:val="22"/>
          <w:szCs w:val="22"/>
          <w:u w:val="single"/>
          <w:lang w:val="lt-LT"/>
        </w:rPr>
        <w:t>vildagliptinas</w:t>
      </w:r>
      <w:proofErr w:type="spellEnd"/>
    </w:p>
    <w:p w14:paraId="2E4877B7" w14:textId="77777777" w:rsidR="00434657" w:rsidRDefault="005A6E66">
      <w:pPr>
        <w:widowControl w:val="0"/>
        <w:autoSpaceDE w:val="0"/>
        <w:autoSpaceDN w:val="0"/>
        <w:adjustRightInd w:val="0"/>
        <w:rPr>
          <w:sz w:val="22"/>
          <w:szCs w:val="22"/>
          <w:lang w:val="lt-LT" w:eastAsia="en-US"/>
        </w:rPr>
      </w:pPr>
      <w:r>
        <w:rPr>
          <w:rFonts w:eastAsia="Calibri"/>
          <w:sz w:val="22"/>
          <w:szCs w:val="22"/>
          <w:lang w:eastAsia="lt-LT"/>
        </w:rPr>
        <w:t xml:space="preserve">Pacientams, </w:t>
      </w:r>
      <w:r>
        <w:rPr>
          <w:sz w:val="22"/>
          <w:szCs w:val="22"/>
          <w:lang w:val="lt-LT" w:eastAsia="en-US"/>
        </w:rPr>
        <w:t xml:space="preserve">kartu </w:t>
      </w:r>
      <w:r>
        <w:rPr>
          <w:rFonts w:eastAsia="Calibri"/>
          <w:sz w:val="22"/>
          <w:szCs w:val="22"/>
          <w:lang w:eastAsia="lt-LT"/>
        </w:rPr>
        <w:t xml:space="preserve">vartojantiems </w:t>
      </w:r>
      <w:r>
        <w:rPr>
          <w:sz w:val="22"/>
          <w:szCs w:val="22"/>
          <w:lang w:val="lt-LT"/>
        </w:rPr>
        <w:t xml:space="preserve">AKF inhibitorių su </w:t>
      </w:r>
      <w:proofErr w:type="spellStart"/>
      <w:r>
        <w:rPr>
          <w:sz w:val="22"/>
          <w:szCs w:val="22"/>
          <w:lang w:val="lt-LT"/>
        </w:rPr>
        <w:t>racekadotriliu</w:t>
      </w:r>
      <w:proofErr w:type="spellEnd"/>
      <w:r>
        <w:rPr>
          <w:sz w:val="22"/>
          <w:szCs w:val="22"/>
          <w:lang w:val="lt-LT"/>
        </w:rPr>
        <w:t xml:space="preserve">, </w:t>
      </w:r>
      <w:r>
        <w:rPr>
          <w:rFonts w:eastAsia="Calibri"/>
          <w:sz w:val="22"/>
          <w:szCs w:val="22"/>
          <w:lang w:eastAsia="lt-LT"/>
        </w:rPr>
        <w:t>mTOR inhibitorių</w:t>
      </w:r>
      <w:r>
        <w:rPr>
          <w:sz w:val="22"/>
          <w:szCs w:val="22"/>
          <w:lang w:val="lt-LT"/>
        </w:rPr>
        <w:t xml:space="preserve"> (pvz., </w:t>
      </w:r>
      <w:proofErr w:type="spellStart"/>
      <w:r>
        <w:rPr>
          <w:sz w:val="22"/>
          <w:szCs w:val="22"/>
          <w:lang w:val="lt-LT"/>
        </w:rPr>
        <w:t>sirolimuzo</w:t>
      </w:r>
      <w:proofErr w:type="spellEnd"/>
      <w:r>
        <w:rPr>
          <w:sz w:val="22"/>
          <w:szCs w:val="22"/>
          <w:lang w:val="lt-LT"/>
        </w:rPr>
        <w:t xml:space="preserve">, </w:t>
      </w:r>
      <w:proofErr w:type="spellStart"/>
      <w:r>
        <w:rPr>
          <w:sz w:val="22"/>
          <w:szCs w:val="22"/>
          <w:lang w:val="lt-LT"/>
        </w:rPr>
        <w:t>everolimuzo</w:t>
      </w:r>
      <w:proofErr w:type="spellEnd"/>
      <w:r>
        <w:rPr>
          <w:sz w:val="22"/>
          <w:szCs w:val="22"/>
          <w:lang w:val="lt-LT"/>
        </w:rPr>
        <w:t xml:space="preserve">, </w:t>
      </w:r>
      <w:proofErr w:type="spellStart"/>
      <w:r>
        <w:rPr>
          <w:sz w:val="22"/>
          <w:szCs w:val="22"/>
          <w:lang w:val="lt-LT"/>
        </w:rPr>
        <w:t>temsirolimuzo</w:t>
      </w:r>
      <w:proofErr w:type="spellEnd"/>
      <w:r>
        <w:rPr>
          <w:sz w:val="22"/>
          <w:szCs w:val="22"/>
          <w:lang w:val="lt-LT"/>
        </w:rPr>
        <w:t xml:space="preserve">) ir </w:t>
      </w:r>
      <w:proofErr w:type="spellStart"/>
      <w:r>
        <w:rPr>
          <w:sz w:val="22"/>
          <w:szCs w:val="22"/>
          <w:lang w:val="lt-LT"/>
        </w:rPr>
        <w:t>vildagliptino</w:t>
      </w:r>
      <w:proofErr w:type="spellEnd"/>
      <w:r>
        <w:rPr>
          <w:sz w:val="22"/>
          <w:szCs w:val="22"/>
          <w:lang w:val="lt-LT" w:eastAsia="en-US"/>
        </w:rPr>
        <w:t>,</w:t>
      </w:r>
      <w:r>
        <w:rPr>
          <w:rFonts w:eastAsia="Calibri"/>
          <w:sz w:val="22"/>
          <w:szCs w:val="22"/>
          <w:lang w:eastAsia="lt-LT"/>
        </w:rPr>
        <w:t xml:space="preserve"> gali padidėti </w:t>
      </w:r>
      <w:proofErr w:type="spellStart"/>
      <w:r>
        <w:rPr>
          <w:sz w:val="22"/>
          <w:szCs w:val="22"/>
          <w:lang w:val="lt-LT" w:eastAsia="en-US"/>
        </w:rPr>
        <w:t>angioneurozinės</w:t>
      </w:r>
      <w:proofErr w:type="spellEnd"/>
      <w:r>
        <w:rPr>
          <w:sz w:val="22"/>
          <w:szCs w:val="22"/>
          <w:lang w:val="lt-LT" w:eastAsia="en-US"/>
        </w:rPr>
        <w:t xml:space="preserve"> edemos rizika</w:t>
      </w:r>
      <w:r>
        <w:rPr>
          <w:rFonts w:eastAsia="Calibri"/>
          <w:sz w:val="22"/>
          <w:szCs w:val="22"/>
          <w:lang w:eastAsia="lt-LT"/>
        </w:rPr>
        <w:t xml:space="preserve"> </w:t>
      </w:r>
      <w:r>
        <w:rPr>
          <w:rFonts w:eastAsia="Calibri"/>
          <w:sz w:val="22"/>
          <w:szCs w:val="22"/>
          <w:lang w:eastAsia="lt-LT"/>
        </w:rPr>
        <w:lastRenderedPageBreak/>
        <w:t>(žr.</w:t>
      </w:r>
    </w:p>
    <w:p w14:paraId="2D25836B" w14:textId="77777777" w:rsidR="00434657" w:rsidRDefault="005A6E66">
      <w:pPr>
        <w:widowControl w:val="0"/>
        <w:autoSpaceDE w:val="0"/>
        <w:autoSpaceDN w:val="0"/>
        <w:adjustRightInd w:val="0"/>
        <w:rPr>
          <w:rFonts w:eastAsia="Calibri"/>
          <w:sz w:val="22"/>
          <w:szCs w:val="22"/>
          <w:lang w:eastAsia="lt-LT"/>
        </w:rPr>
      </w:pPr>
      <w:r>
        <w:rPr>
          <w:rFonts w:eastAsia="Calibri"/>
          <w:sz w:val="22"/>
          <w:szCs w:val="22"/>
          <w:lang w:eastAsia="lt-LT"/>
        </w:rPr>
        <w:t>4.4 skyrių).</w:t>
      </w:r>
    </w:p>
    <w:p w14:paraId="132F74D8" w14:textId="77777777" w:rsidR="00434657" w:rsidRDefault="00434657">
      <w:pPr>
        <w:widowControl w:val="0"/>
        <w:autoSpaceDE w:val="0"/>
        <w:autoSpaceDN w:val="0"/>
        <w:adjustRightInd w:val="0"/>
        <w:rPr>
          <w:rFonts w:eastAsia="Calibri"/>
          <w:sz w:val="22"/>
          <w:szCs w:val="22"/>
          <w:lang w:eastAsia="lt-LT"/>
        </w:rPr>
      </w:pPr>
    </w:p>
    <w:p w14:paraId="1EA23533" w14:textId="77777777" w:rsidR="00434657" w:rsidRDefault="005A6E66">
      <w:pPr>
        <w:widowControl w:val="0"/>
        <w:rPr>
          <w:i/>
          <w:sz w:val="22"/>
          <w:szCs w:val="22"/>
          <w:u w:val="single"/>
          <w:lang w:val="lt-LT" w:eastAsia="lt-LT"/>
        </w:rPr>
      </w:pPr>
      <w:r>
        <w:rPr>
          <w:i/>
          <w:sz w:val="22"/>
          <w:szCs w:val="22"/>
          <w:u w:val="single"/>
          <w:lang w:val="lt-LT" w:eastAsia="lt-LT"/>
        </w:rPr>
        <w:t>Simpatinę nervų sistemą stimuliuojantys vaistiniai preparatai</w:t>
      </w:r>
    </w:p>
    <w:p w14:paraId="4FDF97E1" w14:textId="77777777" w:rsidR="00434657" w:rsidRDefault="005A6E66">
      <w:pPr>
        <w:widowControl w:val="0"/>
        <w:rPr>
          <w:sz w:val="22"/>
          <w:szCs w:val="22"/>
          <w:lang w:val="lt-LT" w:eastAsia="lt-LT"/>
        </w:rPr>
      </w:pPr>
      <w:proofErr w:type="spellStart"/>
      <w:r>
        <w:rPr>
          <w:sz w:val="22"/>
          <w:szCs w:val="22"/>
          <w:lang w:val="lt-LT" w:eastAsia="lt-LT"/>
        </w:rPr>
        <w:t>Simpatikomimetikai</w:t>
      </w:r>
      <w:proofErr w:type="spellEnd"/>
      <w:r>
        <w:rPr>
          <w:sz w:val="22"/>
          <w:szCs w:val="22"/>
          <w:lang w:val="lt-LT" w:eastAsia="lt-LT"/>
        </w:rPr>
        <w:t xml:space="preserve"> gali silpninti </w:t>
      </w:r>
      <w:proofErr w:type="spellStart"/>
      <w:r>
        <w:rPr>
          <w:sz w:val="22"/>
          <w:szCs w:val="22"/>
          <w:lang w:val="lt-LT" w:eastAsia="lt-LT"/>
        </w:rPr>
        <w:t>antihipertenzinį</w:t>
      </w:r>
      <w:proofErr w:type="spellEnd"/>
      <w:r>
        <w:rPr>
          <w:sz w:val="22"/>
          <w:szCs w:val="22"/>
          <w:lang w:val="lt-LT" w:eastAsia="lt-LT"/>
        </w:rPr>
        <w:t xml:space="preserve"> AKF inhibitorių poveikį.</w:t>
      </w:r>
    </w:p>
    <w:p w14:paraId="4FD26EF9" w14:textId="77777777" w:rsidR="00434657" w:rsidRDefault="00434657">
      <w:pPr>
        <w:widowControl w:val="0"/>
        <w:rPr>
          <w:sz w:val="22"/>
          <w:szCs w:val="22"/>
          <w:lang w:val="lt-LT" w:eastAsia="lt-LT"/>
        </w:rPr>
      </w:pPr>
    </w:p>
    <w:p w14:paraId="56F8374C" w14:textId="77777777" w:rsidR="00434657" w:rsidRDefault="005A6E66">
      <w:pPr>
        <w:widowControl w:val="0"/>
        <w:rPr>
          <w:i/>
          <w:sz w:val="22"/>
          <w:szCs w:val="22"/>
          <w:u w:val="single"/>
          <w:lang w:val="lt-LT" w:eastAsia="lt-LT"/>
        </w:rPr>
      </w:pPr>
      <w:r>
        <w:rPr>
          <w:i/>
          <w:sz w:val="22"/>
          <w:szCs w:val="22"/>
          <w:u w:val="single"/>
          <w:lang w:val="lt-LT" w:eastAsia="lt-LT"/>
        </w:rPr>
        <w:t>Vaistiniai preparatai nuo cukrinio diabeto</w:t>
      </w:r>
    </w:p>
    <w:p w14:paraId="0B6E4D95" w14:textId="77777777" w:rsidR="00434657" w:rsidRDefault="005A6E66">
      <w:pPr>
        <w:widowControl w:val="0"/>
        <w:autoSpaceDE w:val="0"/>
        <w:autoSpaceDN w:val="0"/>
        <w:adjustRightInd w:val="0"/>
        <w:rPr>
          <w:sz w:val="22"/>
          <w:szCs w:val="22"/>
          <w:lang w:val="lt-LT" w:eastAsia="lt-LT"/>
        </w:rPr>
      </w:pPr>
      <w:r>
        <w:rPr>
          <w:sz w:val="22"/>
          <w:szCs w:val="22"/>
          <w:lang w:val="lt-LT" w:eastAsia="lt-LT"/>
        </w:rPr>
        <w:t>Epidemiologinių tyrimų rezultatai rodo, kad kartu su AKF inhibitoriais vartojant vaistinių preparatų nuo cukrinio diabeto (insulino, geriamųjų gliukozės kiekį kraujyje mažinančių vaistinių preparatų) gali daugiau mažėti gliukozės kiekis kraujyje ir atsirasti hipoglikemijos rizika. Toks poveikis labiau tikėtinas pirmomis gydymo savaitėmis ir pacientams, kurių inkstų funkcija sutrikusi</w:t>
      </w:r>
      <w:r>
        <w:rPr>
          <w:rFonts w:eastAsia="Calibri"/>
          <w:sz w:val="22"/>
          <w:szCs w:val="22"/>
          <w:lang w:val="lt-LT" w:eastAsia="lt-LT"/>
        </w:rPr>
        <w:t xml:space="preserve"> (žr. 4.4 ir 4.8 skyrius).</w:t>
      </w:r>
    </w:p>
    <w:p w14:paraId="21A300FB" w14:textId="77777777" w:rsidR="00434657" w:rsidRDefault="00434657">
      <w:pPr>
        <w:widowControl w:val="0"/>
        <w:rPr>
          <w:sz w:val="22"/>
          <w:szCs w:val="22"/>
          <w:lang w:val="lt-LT" w:eastAsia="lt-LT"/>
        </w:rPr>
      </w:pPr>
    </w:p>
    <w:p w14:paraId="05696B56" w14:textId="77777777" w:rsidR="00434657" w:rsidRDefault="005A6E66">
      <w:pPr>
        <w:widowControl w:val="0"/>
        <w:rPr>
          <w:i/>
          <w:sz w:val="22"/>
          <w:szCs w:val="22"/>
          <w:u w:val="single"/>
          <w:lang w:val="lt-LT" w:eastAsia="lt-LT"/>
        </w:rPr>
      </w:pPr>
      <w:r>
        <w:rPr>
          <w:i/>
          <w:sz w:val="22"/>
          <w:szCs w:val="22"/>
          <w:u w:val="single"/>
          <w:lang w:val="lt-LT" w:eastAsia="lt-LT"/>
        </w:rPr>
        <w:t>Alkoholis</w:t>
      </w:r>
    </w:p>
    <w:p w14:paraId="38478707" w14:textId="77777777" w:rsidR="00434657" w:rsidRDefault="005A6E66">
      <w:pPr>
        <w:widowControl w:val="0"/>
        <w:rPr>
          <w:sz w:val="22"/>
          <w:szCs w:val="22"/>
          <w:lang w:val="lt-LT" w:eastAsia="lt-LT"/>
        </w:rPr>
      </w:pPr>
      <w:r>
        <w:rPr>
          <w:sz w:val="22"/>
          <w:szCs w:val="22"/>
          <w:lang w:val="lt-LT" w:eastAsia="lt-LT"/>
        </w:rPr>
        <w:t>Alkoholis stiprina kraujospūdį mažinantį AKF inhibitorių poveikį.</w:t>
      </w:r>
    </w:p>
    <w:p w14:paraId="2B13E7A5" w14:textId="77777777" w:rsidR="00434657" w:rsidRDefault="00434657">
      <w:pPr>
        <w:widowControl w:val="0"/>
        <w:rPr>
          <w:sz w:val="22"/>
          <w:szCs w:val="22"/>
          <w:lang w:val="lt-LT" w:eastAsia="lt-LT"/>
        </w:rPr>
      </w:pPr>
    </w:p>
    <w:p w14:paraId="35AA5F16" w14:textId="77777777" w:rsidR="00434657" w:rsidRDefault="005A6E66">
      <w:pPr>
        <w:widowControl w:val="0"/>
        <w:rPr>
          <w:i/>
          <w:sz w:val="22"/>
          <w:szCs w:val="22"/>
          <w:u w:val="single"/>
          <w:lang w:eastAsia="lt-LT"/>
        </w:rPr>
      </w:pPr>
      <w:proofErr w:type="spellStart"/>
      <w:r>
        <w:rPr>
          <w:i/>
          <w:sz w:val="22"/>
          <w:szCs w:val="22"/>
          <w:lang w:val="lt-LT" w:eastAsia="en-US"/>
        </w:rPr>
        <w:t>Kotrimoksazolas</w:t>
      </w:r>
      <w:proofErr w:type="spellEnd"/>
      <w:r>
        <w:rPr>
          <w:i/>
          <w:sz w:val="22"/>
          <w:szCs w:val="22"/>
          <w:u w:val="single"/>
          <w:lang w:eastAsia="lt-LT"/>
        </w:rPr>
        <w:t xml:space="preserve"> (trimetoprimas / sulfametoksazolas)</w:t>
      </w:r>
    </w:p>
    <w:p w14:paraId="640EA708" w14:textId="77777777" w:rsidR="00434657" w:rsidRDefault="005A6E66">
      <w:pPr>
        <w:widowControl w:val="0"/>
        <w:autoSpaceDE w:val="0"/>
        <w:autoSpaceDN w:val="0"/>
        <w:adjustRightInd w:val="0"/>
        <w:rPr>
          <w:sz w:val="22"/>
          <w:szCs w:val="22"/>
          <w:lang w:val="lt-LT" w:eastAsia="en-US"/>
        </w:rPr>
      </w:pPr>
      <w:r>
        <w:rPr>
          <w:sz w:val="22"/>
          <w:szCs w:val="22"/>
          <w:lang w:eastAsia="lt-LT"/>
        </w:rPr>
        <w:t xml:space="preserve">Pacientams, </w:t>
      </w:r>
      <w:r>
        <w:rPr>
          <w:sz w:val="22"/>
          <w:szCs w:val="22"/>
          <w:lang w:val="lt-LT" w:eastAsia="en-US"/>
        </w:rPr>
        <w:t xml:space="preserve">kartu </w:t>
      </w:r>
      <w:r>
        <w:rPr>
          <w:sz w:val="22"/>
          <w:szCs w:val="22"/>
          <w:lang w:eastAsia="lt-LT"/>
        </w:rPr>
        <w:t xml:space="preserve">vartojantiems </w:t>
      </w:r>
      <w:proofErr w:type="spellStart"/>
      <w:r>
        <w:rPr>
          <w:sz w:val="22"/>
          <w:szCs w:val="22"/>
          <w:lang w:val="lt-LT" w:eastAsia="en-US"/>
        </w:rPr>
        <w:t>kotrimoksazolą</w:t>
      </w:r>
      <w:proofErr w:type="spellEnd"/>
      <w:r>
        <w:rPr>
          <w:sz w:val="22"/>
          <w:szCs w:val="22"/>
          <w:lang w:eastAsia="lt-LT"/>
        </w:rPr>
        <w:t xml:space="preserve"> (trimetoprimą / </w:t>
      </w:r>
      <w:proofErr w:type="spellStart"/>
      <w:r>
        <w:rPr>
          <w:sz w:val="22"/>
          <w:szCs w:val="22"/>
          <w:lang w:val="lt-LT" w:eastAsia="en-US"/>
        </w:rPr>
        <w:t>sulfametoksazolą</w:t>
      </w:r>
      <w:proofErr w:type="spellEnd"/>
      <w:r>
        <w:rPr>
          <w:sz w:val="22"/>
          <w:szCs w:val="22"/>
          <w:lang w:eastAsia="lt-LT"/>
        </w:rPr>
        <w:t>), gali</w:t>
      </w:r>
    </w:p>
    <w:p w14:paraId="212AC828" w14:textId="77777777" w:rsidR="00434657" w:rsidRDefault="005A6E66">
      <w:pPr>
        <w:widowControl w:val="0"/>
        <w:rPr>
          <w:sz w:val="22"/>
          <w:szCs w:val="22"/>
          <w:lang w:eastAsia="lt-LT"/>
        </w:rPr>
      </w:pPr>
      <w:r>
        <w:rPr>
          <w:sz w:val="22"/>
          <w:szCs w:val="22"/>
          <w:lang w:eastAsia="lt-LT"/>
        </w:rPr>
        <w:t>padidėti hiperkalemijos rizika (žr. 4.4 skyrių).</w:t>
      </w:r>
    </w:p>
    <w:p w14:paraId="014D6FBE" w14:textId="77777777" w:rsidR="00434657" w:rsidRDefault="00434657">
      <w:pPr>
        <w:widowControl w:val="0"/>
        <w:rPr>
          <w:sz w:val="22"/>
          <w:szCs w:val="22"/>
          <w:lang w:eastAsia="lt-LT"/>
        </w:rPr>
      </w:pPr>
    </w:p>
    <w:p w14:paraId="12C46AE6" w14:textId="77777777" w:rsidR="00434657" w:rsidRDefault="005A6E66">
      <w:pPr>
        <w:widowControl w:val="0"/>
        <w:rPr>
          <w:i/>
          <w:sz w:val="22"/>
          <w:szCs w:val="22"/>
          <w:u w:val="single"/>
          <w:lang w:val="lt-LT" w:eastAsia="lt-LT"/>
        </w:rPr>
      </w:pPr>
      <w:proofErr w:type="spellStart"/>
      <w:r>
        <w:rPr>
          <w:i/>
          <w:sz w:val="22"/>
          <w:szCs w:val="22"/>
          <w:u w:val="single"/>
          <w:lang w:val="lt-LT" w:eastAsia="lt-LT"/>
        </w:rPr>
        <w:t>Acetilsalicilo</w:t>
      </w:r>
      <w:proofErr w:type="spellEnd"/>
      <w:r>
        <w:rPr>
          <w:i/>
          <w:sz w:val="22"/>
          <w:szCs w:val="22"/>
          <w:u w:val="single"/>
          <w:lang w:val="lt-LT" w:eastAsia="lt-LT"/>
        </w:rPr>
        <w:t xml:space="preserve"> rūgštis, </w:t>
      </w:r>
      <w:proofErr w:type="spellStart"/>
      <w:r>
        <w:rPr>
          <w:i/>
          <w:sz w:val="22"/>
          <w:szCs w:val="22"/>
          <w:u w:val="single"/>
          <w:lang w:val="lt-LT" w:eastAsia="lt-LT"/>
        </w:rPr>
        <w:t>tromboliziniai</w:t>
      </w:r>
      <w:proofErr w:type="spellEnd"/>
      <w:r>
        <w:rPr>
          <w:i/>
          <w:sz w:val="22"/>
          <w:szCs w:val="22"/>
          <w:u w:val="single"/>
          <w:lang w:val="lt-LT" w:eastAsia="lt-LT"/>
        </w:rPr>
        <w:t xml:space="preserve"> vaistiniai preparatai ir beta </w:t>
      </w:r>
      <w:proofErr w:type="spellStart"/>
      <w:r>
        <w:rPr>
          <w:i/>
          <w:sz w:val="22"/>
          <w:szCs w:val="22"/>
          <w:u w:val="single"/>
          <w:lang w:val="lt-LT" w:eastAsia="lt-LT"/>
        </w:rPr>
        <w:t>adrenoblokatoriai</w:t>
      </w:r>
      <w:proofErr w:type="spellEnd"/>
    </w:p>
    <w:p w14:paraId="1445A6BE" w14:textId="77777777" w:rsidR="00434657" w:rsidRDefault="005A6E66">
      <w:pPr>
        <w:widowControl w:val="0"/>
        <w:rPr>
          <w:sz w:val="22"/>
          <w:szCs w:val="22"/>
          <w:lang w:val="lt-LT" w:eastAsia="lt-LT"/>
        </w:rPr>
      </w:pPr>
      <w:r>
        <w:rPr>
          <w:sz w:val="22"/>
          <w:szCs w:val="22"/>
          <w:lang w:val="lt-LT" w:eastAsia="lt-LT"/>
        </w:rPr>
        <w:t xml:space="preserve">Kartu su </w:t>
      </w:r>
      <w:proofErr w:type="spellStart"/>
      <w:r>
        <w:rPr>
          <w:sz w:val="22"/>
          <w:szCs w:val="22"/>
          <w:lang w:val="lt-LT" w:eastAsia="lt-LT"/>
        </w:rPr>
        <w:t>enalapriliu</w:t>
      </w:r>
      <w:proofErr w:type="spellEnd"/>
      <w:r>
        <w:rPr>
          <w:sz w:val="22"/>
          <w:szCs w:val="22"/>
          <w:lang w:val="lt-LT" w:eastAsia="lt-LT"/>
        </w:rPr>
        <w:t xml:space="preserve"> galima vartoti širdies ir kraujagyslių sistemos ligoms gydyti vartojamas </w:t>
      </w:r>
      <w:proofErr w:type="spellStart"/>
      <w:r>
        <w:rPr>
          <w:sz w:val="22"/>
          <w:szCs w:val="22"/>
          <w:lang w:val="lt-LT" w:eastAsia="lt-LT"/>
        </w:rPr>
        <w:t>acetilsalicilo</w:t>
      </w:r>
      <w:proofErr w:type="spellEnd"/>
      <w:r>
        <w:rPr>
          <w:sz w:val="22"/>
          <w:szCs w:val="22"/>
          <w:lang w:val="lt-LT" w:eastAsia="lt-LT"/>
        </w:rPr>
        <w:t xml:space="preserve"> rūgšties dozes, </w:t>
      </w:r>
      <w:proofErr w:type="spellStart"/>
      <w:r>
        <w:rPr>
          <w:sz w:val="22"/>
          <w:szCs w:val="22"/>
          <w:lang w:val="lt-LT" w:eastAsia="lt-LT"/>
        </w:rPr>
        <w:t>trombolizinių</w:t>
      </w:r>
      <w:proofErr w:type="spellEnd"/>
      <w:r>
        <w:rPr>
          <w:sz w:val="22"/>
          <w:szCs w:val="22"/>
          <w:lang w:val="lt-LT" w:eastAsia="lt-LT"/>
        </w:rPr>
        <w:t xml:space="preserve"> vaistinių preparatų, beta </w:t>
      </w:r>
      <w:proofErr w:type="spellStart"/>
      <w:r>
        <w:rPr>
          <w:sz w:val="22"/>
          <w:szCs w:val="22"/>
          <w:lang w:val="lt-LT" w:eastAsia="lt-LT"/>
        </w:rPr>
        <w:t>adrenoblokatorių</w:t>
      </w:r>
      <w:proofErr w:type="spellEnd"/>
      <w:r>
        <w:rPr>
          <w:sz w:val="22"/>
          <w:szCs w:val="22"/>
          <w:lang w:val="lt-LT" w:eastAsia="lt-LT"/>
        </w:rPr>
        <w:t xml:space="preserve"> ir (arba) nitratų.</w:t>
      </w:r>
    </w:p>
    <w:p w14:paraId="4F1A73F1" w14:textId="77777777" w:rsidR="00434657" w:rsidRDefault="00434657">
      <w:pPr>
        <w:widowControl w:val="0"/>
        <w:rPr>
          <w:sz w:val="22"/>
          <w:szCs w:val="22"/>
          <w:lang w:val="lt-LT" w:eastAsia="lt-LT"/>
        </w:rPr>
      </w:pPr>
    </w:p>
    <w:p w14:paraId="44DECD7D" w14:textId="77777777" w:rsidR="00434657" w:rsidRDefault="005A6E66">
      <w:pPr>
        <w:widowControl w:val="0"/>
        <w:tabs>
          <w:tab w:val="left" w:pos="567"/>
        </w:tabs>
        <w:rPr>
          <w:i/>
          <w:sz w:val="22"/>
          <w:szCs w:val="22"/>
          <w:u w:val="single"/>
        </w:rPr>
      </w:pPr>
      <w:r>
        <w:rPr>
          <w:i/>
          <w:sz w:val="22"/>
          <w:szCs w:val="22"/>
          <w:u w:val="single"/>
        </w:rPr>
        <w:t>Ciklosporinas</w:t>
      </w:r>
    </w:p>
    <w:p w14:paraId="327E09FB" w14:textId="77777777" w:rsidR="00434657" w:rsidRDefault="005A6E66">
      <w:pPr>
        <w:widowControl w:val="0"/>
        <w:tabs>
          <w:tab w:val="left" w:pos="567"/>
        </w:tabs>
        <w:rPr>
          <w:sz w:val="22"/>
          <w:szCs w:val="22"/>
        </w:rPr>
      </w:pPr>
      <w:r>
        <w:rPr>
          <w:sz w:val="22"/>
          <w:szCs w:val="22"/>
        </w:rPr>
        <w:t>AKF inhibitorių vartojant kartu su ciklosporinu gali pasireikšti hiperkalemija. Rekomenduojama stebėti kalio koncentraciją kraujo serume.</w:t>
      </w:r>
    </w:p>
    <w:p w14:paraId="2851A64C" w14:textId="77777777" w:rsidR="00434657" w:rsidRDefault="00434657">
      <w:pPr>
        <w:widowControl w:val="0"/>
        <w:tabs>
          <w:tab w:val="left" w:pos="567"/>
        </w:tabs>
        <w:rPr>
          <w:sz w:val="22"/>
          <w:szCs w:val="22"/>
        </w:rPr>
      </w:pPr>
    </w:p>
    <w:p w14:paraId="5F65695B" w14:textId="77777777" w:rsidR="00434657" w:rsidRDefault="005A6E66">
      <w:pPr>
        <w:widowControl w:val="0"/>
        <w:tabs>
          <w:tab w:val="left" w:pos="567"/>
        </w:tabs>
        <w:rPr>
          <w:i/>
          <w:sz w:val="22"/>
          <w:szCs w:val="22"/>
          <w:u w:val="single"/>
        </w:rPr>
      </w:pPr>
      <w:r>
        <w:rPr>
          <w:i/>
          <w:sz w:val="22"/>
          <w:szCs w:val="22"/>
          <w:u w:val="single"/>
        </w:rPr>
        <w:t>Heparinas</w:t>
      </w:r>
    </w:p>
    <w:p w14:paraId="5087A74B" w14:textId="77777777" w:rsidR="00434657" w:rsidRDefault="005A6E66">
      <w:pPr>
        <w:widowControl w:val="0"/>
        <w:tabs>
          <w:tab w:val="left" w:pos="567"/>
        </w:tabs>
        <w:rPr>
          <w:sz w:val="22"/>
          <w:szCs w:val="22"/>
        </w:rPr>
      </w:pPr>
      <w:r>
        <w:rPr>
          <w:sz w:val="22"/>
          <w:szCs w:val="22"/>
        </w:rPr>
        <w:t>AKF inhibitorių vartojant kartu su heparinu gali pasireikšti hiperkalemija. Rekomenduojama stebėti kalio koncentraciją kraujo serume.</w:t>
      </w:r>
    </w:p>
    <w:p w14:paraId="7F29BCE9" w14:textId="77777777" w:rsidR="00434657" w:rsidRDefault="00434657">
      <w:pPr>
        <w:widowControl w:val="0"/>
        <w:rPr>
          <w:sz w:val="22"/>
          <w:szCs w:val="22"/>
          <w:lang w:eastAsia="lt-LT"/>
        </w:rPr>
      </w:pPr>
    </w:p>
    <w:p w14:paraId="7F414095" w14:textId="77777777" w:rsidR="00434657" w:rsidRDefault="005A6E66">
      <w:pPr>
        <w:widowControl w:val="0"/>
        <w:ind w:left="540" w:hanging="540"/>
        <w:outlineLvl w:val="2"/>
        <w:rPr>
          <w:b/>
          <w:sz w:val="22"/>
          <w:szCs w:val="22"/>
          <w:lang w:val="lt-LT" w:eastAsia="lt-LT"/>
        </w:rPr>
      </w:pPr>
      <w:r>
        <w:rPr>
          <w:b/>
          <w:sz w:val="22"/>
          <w:szCs w:val="22"/>
          <w:lang w:val="lt-LT" w:eastAsia="lt-LT"/>
        </w:rPr>
        <w:t>4.6</w:t>
      </w:r>
      <w:r>
        <w:rPr>
          <w:b/>
          <w:sz w:val="22"/>
          <w:szCs w:val="22"/>
          <w:lang w:val="lt-LT" w:eastAsia="lt-LT"/>
        </w:rPr>
        <w:tab/>
        <w:t>Vaisingumas, nėštumo ir žindymo laikotarpis</w:t>
      </w:r>
    </w:p>
    <w:p w14:paraId="0557A3C5" w14:textId="77777777" w:rsidR="00434657" w:rsidRDefault="00434657">
      <w:pPr>
        <w:widowControl w:val="0"/>
        <w:rPr>
          <w:i/>
          <w:sz w:val="22"/>
          <w:szCs w:val="22"/>
          <w:u w:val="single"/>
          <w:lang w:val="lt-LT" w:eastAsia="lt-LT"/>
        </w:rPr>
      </w:pPr>
    </w:p>
    <w:p w14:paraId="0E3277FD" w14:textId="77777777" w:rsidR="00434657" w:rsidRDefault="005A6E66">
      <w:pPr>
        <w:widowControl w:val="0"/>
        <w:rPr>
          <w:i/>
          <w:sz w:val="22"/>
          <w:szCs w:val="22"/>
          <w:u w:val="single"/>
          <w:lang w:val="lt-LT" w:eastAsia="lt-LT"/>
        </w:rPr>
      </w:pPr>
      <w:r>
        <w:rPr>
          <w:i/>
          <w:sz w:val="22"/>
          <w:szCs w:val="22"/>
          <w:u w:val="single"/>
          <w:lang w:val="lt-LT" w:eastAsia="lt-LT"/>
        </w:rPr>
        <w:t>Nėštumo laikotarpis</w:t>
      </w:r>
    </w:p>
    <w:p w14:paraId="4131D9F6" w14:textId="77777777" w:rsidR="00434657" w:rsidRDefault="005A6E66">
      <w:pPr>
        <w:widowControl w:val="0"/>
        <w:jc w:val="both"/>
        <w:rPr>
          <w:sz w:val="22"/>
          <w:szCs w:val="22"/>
          <w:lang w:val="lt-LT" w:eastAsia="lt-LT"/>
        </w:rPr>
      </w:pPr>
      <w:r>
        <w:rPr>
          <w:sz w:val="22"/>
          <w:szCs w:val="22"/>
          <w:lang w:val="lt-LT" w:eastAsia="lt-LT"/>
        </w:rPr>
        <w:t>Pirmuoju nėštumo trimestru AKF inhibitorių vartoti nerekomenduojama (žr. 4.4 skyrių). Antruoju ir trečiuoju nėštumo trimestrais jų vartoti draudžiama (žr. 4.3 ir 4.4 skyrius).</w:t>
      </w:r>
    </w:p>
    <w:p w14:paraId="30837CEC" w14:textId="77777777" w:rsidR="00434657" w:rsidRDefault="005A6E66">
      <w:pPr>
        <w:widowControl w:val="0"/>
        <w:tabs>
          <w:tab w:val="left" w:pos="567"/>
        </w:tabs>
        <w:jc w:val="both"/>
        <w:rPr>
          <w:sz w:val="22"/>
          <w:szCs w:val="22"/>
          <w:lang w:val="lt-LT" w:eastAsia="lt-LT"/>
        </w:rPr>
      </w:pPr>
      <w:r>
        <w:rPr>
          <w:sz w:val="22"/>
          <w:szCs w:val="22"/>
          <w:lang w:val="lt-LT" w:eastAsia="lt-LT"/>
        </w:rPr>
        <w:t xml:space="preserve">Epidemiologinių tyrimų duomenys dėl pirmuoju nėštumo trimestru vartojamų AKF inhibitorių </w:t>
      </w:r>
      <w:proofErr w:type="spellStart"/>
      <w:r>
        <w:rPr>
          <w:sz w:val="22"/>
          <w:szCs w:val="22"/>
          <w:lang w:val="lt-LT" w:eastAsia="lt-LT"/>
        </w:rPr>
        <w:t>teratogeninio</w:t>
      </w:r>
      <w:proofErr w:type="spellEnd"/>
      <w:r>
        <w:rPr>
          <w:sz w:val="22"/>
          <w:szCs w:val="22"/>
          <w:lang w:val="lt-LT" w:eastAsia="lt-LT"/>
        </w:rPr>
        <w:t xml:space="preserve"> poveikio nėra galutiniai, tačiau nedidelio rizikos padidėjimo atmesti negalima. Išskyrus atvejus, kai tolesnis gydymas AKF inhibitoriais yra būtinas, pastoti planuojančioms moterims juos reikia keisti kitokiais </w:t>
      </w:r>
      <w:proofErr w:type="spellStart"/>
      <w:r>
        <w:rPr>
          <w:sz w:val="22"/>
          <w:szCs w:val="22"/>
          <w:lang w:val="lt-LT" w:eastAsia="lt-LT"/>
        </w:rPr>
        <w:t>antihipertenziniais</w:t>
      </w:r>
      <w:proofErr w:type="spellEnd"/>
      <w:r>
        <w:rPr>
          <w:sz w:val="22"/>
          <w:szCs w:val="22"/>
          <w:lang w:val="lt-LT" w:eastAsia="lt-LT"/>
        </w:rPr>
        <w:t xml:space="preserve"> vaistiniais preparatais, kurių vartojimo nėštumo metu saugumas ištirtas. Nustačius nėštumą, AKF inhibitorių vartojimą būtina nedelsiant nutraukti ir, jei reikia, skirti kitokį tinkamą gydymą.</w:t>
      </w:r>
    </w:p>
    <w:p w14:paraId="3F5C394F" w14:textId="77777777" w:rsidR="00434657" w:rsidRDefault="005A6E66">
      <w:pPr>
        <w:widowControl w:val="0"/>
        <w:tabs>
          <w:tab w:val="left" w:pos="567"/>
        </w:tabs>
        <w:jc w:val="both"/>
        <w:rPr>
          <w:sz w:val="22"/>
          <w:szCs w:val="22"/>
          <w:lang w:val="lt-LT" w:eastAsia="lt-LT"/>
        </w:rPr>
      </w:pPr>
      <w:r>
        <w:rPr>
          <w:sz w:val="22"/>
          <w:szCs w:val="22"/>
          <w:lang w:val="lt-LT" w:eastAsia="lt-LT"/>
        </w:rPr>
        <w:t xml:space="preserve">Žinoma, kad antruoju arba trečiuoju nėštumo trimestrais vartojami AKF inhibitoriai sukelia toksinį poveikį žmogaus vaisiui (inkstų funkcijos susilpnėjimą, </w:t>
      </w:r>
      <w:proofErr w:type="spellStart"/>
      <w:r>
        <w:rPr>
          <w:sz w:val="22"/>
          <w:szCs w:val="22"/>
          <w:lang w:val="lt-LT" w:eastAsia="lt-LT"/>
        </w:rPr>
        <w:t>oligohidramnioną</w:t>
      </w:r>
      <w:proofErr w:type="spellEnd"/>
      <w:r>
        <w:rPr>
          <w:sz w:val="22"/>
          <w:szCs w:val="22"/>
          <w:lang w:val="lt-LT" w:eastAsia="lt-LT"/>
        </w:rPr>
        <w:t xml:space="preserve">, kaukolės kaulėjimo sulėtėjimą) ir naujagimiui (inkstų nepakankamumą, </w:t>
      </w:r>
      <w:proofErr w:type="spellStart"/>
      <w:r>
        <w:rPr>
          <w:sz w:val="22"/>
          <w:szCs w:val="22"/>
          <w:lang w:val="lt-LT" w:eastAsia="lt-LT"/>
        </w:rPr>
        <w:t>hipotenziją</w:t>
      </w:r>
      <w:proofErr w:type="spellEnd"/>
      <w:r>
        <w:rPr>
          <w:sz w:val="22"/>
          <w:szCs w:val="22"/>
          <w:lang w:val="lt-LT" w:eastAsia="lt-LT"/>
        </w:rPr>
        <w:t xml:space="preserve">, </w:t>
      </w:r>
      <w:proofErr w:type="spellStart"/>
      <w:r>
        <w:rPr>
          <w:sz w:val="22"/>
          <w:szCs w:val="22"/>
          <w:lang w:val="lt-LT" w:eastAsia="lt-LT"/>
        </w:rPr>
        <w:t>hiperkalemiją</w:t>
      </w:r>
      <w:proofErr w:type="spellEnd"/>
      <w:r>
        <w:rPr>
          <w:sz w:val="22"/>
          <w:szCs w:val="22"/>
          <w:lang w:val="lt-LT" w:eastAsia="lt-LT"/>
        </w:rPr>
        <w:t>) (žr. 5.3 skyrių).</w:t>
      </w:r>
    </w:p>
    <w:p w14:paraId="500F61CB" w14:textId="77777777" w:rsidR="00434657" w:rsidRDefault="005A6E66">
      <w:pPr>
        <w:widowControl w:val="0"/>
        <w:rPr>
          <w:rFonts w:eastAsia="Calibri"/>
          <w:color w:val="1F497D"/>
          <w:sz w:val="22"/>
          <w:szCs w:val="22"/>
          <w:lang w:val="lt-LT" w:eastAsia="en-US"/>
        </w:rPr>
      </w:pPr>
      <w:r>
        <w:rPr>
          <w:rFonts w:eastAsia="Calibri"/>
          <w:snapToGrid w:val="0"/>
          <w:sz w:val="22"/>
          <w:szCs w:val="22"/>
          <w:lang w:val="lt-LT" w:eastAsia="en-US"/>
        </w:rPr>
        <w:t xml:space="preserve">Buvo motinai pasireiškusio </w:t>
      </w:r>
      <w:proofErr w:type="spellStart"/>
      <w:r>
        <w:rPr>
          <w:rFonts w:eastAsia="Calibri"/>
          <w:snapToGrid w:val="0"/>
          <w:sz w:val="22"/>
          <w:szCs w:val="22"/>
          <w:lang w:val="lt-LT" w:eastAsia="en-US"/>
        </w:rPr>
        <w:t>oligohidramniono</w:t>
      </w:r>
      <w:proofErr w:type="spellEnd"/>
      <w:r>
        <w:rPr>
          <w:rFonts w:eastAsia="Calibri"/>
          <w:snapToGrid w:val="0"/>
          <w:sz w:val="22"/>
          <w:szCs w:val="22"/>
          <w:lang w:val="lt-LT" w:eastAsia="en-US"/>
        </w:rPr>
        <w:t xml:space="preserve">, galimai atspindinčio vaisiaus inkstų funkcijos susilpnėjimą, atvejų, dėl to gali pasireikšti galūnių </w:t>
      </w:r>
      <w:proofErr w:type="spellStart"/>
      <w:r>
        <w:rPr>
          <w:rFonts w:eastAsia="Calibri"/>
          <w:snapToGrid w:val="0"/>
          <w:sz w:val="22"/>
          <w:szCs w:val="22"/>
          <w:lang w:val="lt-LT" w:eastAsia="en-US"/>
        </w:rPr>
        <w:t>kontraktūros</w:t>
      </w:r>
      <w:proofErr w:type="spellEnd"/>
      <w:r>
        <w:rPr>
          <w:rFonts w:eastAsia="Calibri"/>
          <w:snapToGrid w:val="0"/>
          <w:sz w:val="22"/>
          <w:szCs w:val="22"/>
          <w:lang w:val="lt-LT" w:eastAsia="en-US"/>
        </w:rPr>
        <w:t xml:space="preserve">, kaukolės ir veido deformacija ir </w:t>
      </w:r>
      <w:proofErr w:type="spellStart"/>
      <w:r>
        <w:rPr>
          <w:rFonts w:eastAsia="Calibri"/>
          <w:snapToGrid w:val="0"/>
          <w:sz w:val="22"/>
          <w:szCs w:val="22"/>
          <w:lang w:val="lt-LT" w:eastAsia="en-US"/>
        </w:rPr>
        <w:t>hipoplazinis</w:t>
      </w:r>
      <w:proofErr w:type="spellEnd"/>
      <w:r>
        <w:rPr>
          <w:rFonts w:eastAsia="Calibri"/>
          <w:snapToGrid w:val="0"/>
          <w:sz w:val="22"/>
          <w:szCs w:val="22"/>
          <w:lang w:val="lt-LT" w:eastAsia="en-US"/>
        </w:rPr>
        <w:t xml:space="preserve"> plaučių vystymasis.</w:t>
      </w:r>
    </w:p>
    <w:p w14:paraId="79277745" w14:textId="77777777" w:rsidR="00434657" w:rsidRDefault="005A6E66">
      <w:pPr>
        <w:widowControl w:val="0"/>
        <w:tabs>
          <w:tab w:val="left" w:pos="567"/>
        </w:tabs>
        <w:jc w:val="both"/>
        <w:rPr>
          <w:sz w:val="22"/>
          <w:szCs w:val="22"/>
          <w:lang w:val="lt-LT" w:eastAsia="lt-LT"/>
        </w:rPr>
      </w:pPr>
      <w:r>
        <w:rPr>
          <w:sz w:val="22"/>
          <w:szCs w:val="22"/>
          <w:lang w:val="lt-LT" w:eastAsia="lt-LT"/>
        </w:rPr>
        <w:t>Jeigu moteris antruoju arba trečiuoju nėštumo trimestru vartojo AKF inhibitorių, reikia ultragarsu sekti jos vaisiaus inkstų funkciją ir kaukolę.</w:t>
      </w:r>
    </w:p>
    <w:p w14:paraId="7A1779B0" w14:textId="77777777" w:rsidR="00434657" w:rsidRDefault="005A6E66">
      <w:pPr>
        <w:widowControl w:val="0"/>
        <w:jc w:val="both"/>
        <w:rPr>
          <w:sz w:val="22"/>
          <w:szCs w:val="22"/>
          <w:lang w:val="lt-LT" w:eastAsia="lt-LT"/>
        </w:rPr>
      </w:pPr>
      <w:r>
        <w:rPr>
          <w:sz w:val="22"/>
          <w:szCs w:val="22"/>
          <w:lang w:val="lt-LT" w:eastAsia="lt-LT"/>
        </w:rPr>
        <w:t xml:space="preserve">Reikia atidžiai sekti, ar naujagimiams, kurių motinos nėštumo metu vartojo AKF inhibitorių, nepasireiškia </w:t>
      </w:r>
      <w:proofErr w:type="spellStart"/>
      <w:r>
        <w:rPr>
          <w:sz w:val="22"/>
          <w:szCs w:val="22"/>
          <w:lang w:val="lt-LT" w:eastAsia="lt-LT"/>
        </w:rPr>
        <w:t>hipotenzija</w:t>
      </w:r>
      <w:proofErr w:type="spellEnd"/>
      <w:r>
        <w:rPr>
          <w:sz w:val="22"/>
          <w:szCs w:val="22"/>
          <w:lang w:val="lt-LT" w:eastAsia="lt-LT"/>
        </w:rPr>
        <w:t xml:space="preserve"> (žr. 4.3 ir 4.4 skyrius).</w:t>
      </w:r>
    </w:p>
    <w:p w14:paraId="71A45D3B" w14:textId="77777777" w:rsidR="00434657" w:rsidRDefault="00434657">
      <w:pPr>
        <w:widowControl w:val="0"/>
        <w:rPr>
          <w:sz w:val="22"/>
          <w:szCs w:val="22"/>
          <w:lang w:val="lt-LT" w:eastAsia="lt-LT"/>
        </w:rPr>
      </w:pPr>
    </w:p>
    <w:p w14:paraId="499989DC" w14:textId="77777777" w:rsidR="00434657" w:rsidRDefault="005A6E66">
      <w:pPr>
        <w:widowControl w:val="0"/>
        <w:rPr>
          <w:i/>
          <w:sz w:val="22"/>
          <w:szCs w:val="22"/>
          <w:u w:val="single"/>
          <w:lang w:eastAsia="lt-LT"/>
        </w:rPr>
      </w:pPr>
      <w:r>
        <w:rPr>
          <w:i/>
          <w:sz w:val="22"/>
          <w:szCs w:val="22"/>
          <w:u w:val="single"/>
          <w:lang w:val="lt-LT" w:eastAsia="lt-LT"/>
        </w:rPr>
        <w:t>Žindymas</w:t>
      </w:r>
    </w:p>
    <w:p w14:paraId="224A8647" w14:textId="77777777" w:rsidR="00434657" w:rsidRDefault="005A6E66">
      <w:pPr>
        <w:widowControl w:val="0"/>
        <w:jc w:val="both"/>
        <w:rPr>
          <w:sz w:val="22"/>
          <w:szCs w:val="22"/>
          <w:lang w:val="lt-LT" w:eastAsia="lt-LT"/>
        </w:rPr>
      </w:pPr>
      <w:r>
        <w:rPr>
          <w:sz w:val="22"/>
          <w:szCs w:val="22"/>
          <w:lang w:val="lt-LT" w:eastAsia="lt-LT"/>
        </w:rPr>
        <w:t xml:space="preserve">Riboti </w:t>
      </w:r>
      <w:proofErr w:type="spellStart"/>
      <w:r>
        <w:rPr>
          <w:sz w:val="22"/>
          <w:szCs w:val="22"/>
          <w:lang w:val="lt-LT" w:eastAsia="lt-LT"/>
        </w:rPr>
        <w:t>farmakokinetiniai</w:t>
      </w:r>
      <w:proofErr w:type="spellEnd"/>
      <w:r>
        <w:rPr>
          <w:sz w:val="22"/>
          <w:szCs w:val="22"/>
          <w:lang w:val="lt-LT" w:eastAsia="lt-LT"/>
        </w:rPr>
        <w:t xml:space="preserve"> duomenys rodo labai mažas vaistinio preparato koncentracijas motinos piene </w:t>
      </w:r>
      <w:r>
        <w:rPr>
          <w:sz w:val="22"/>
          <w:szCs w:val="22"/>
          <w:lang w:val="lt-LT" w:eastAsia="lt-LT"/>
        </w:rPr>
        <w:lastRenderedPageBreak/>
        <w:t xml:space="preserve">(žr. 5.2 skyrių). Nors šios koncentracijos yra kliniškai nereikšmingos, </w:t>
      </w:r>
      <w:proofErr w:type="spellStart"/>
      <w:r>
        <w:rPr>
          <w:sz w:val="22"/>
          <w:szCs w:val="22"/>
          <w:lang w:val="lt-LT" w:eastAsia="lt-LT"/>
        </w:rPr>
        <w:t>Enap</w:t>
      </w:r>
      <w:proofErr w:type="spellEnd"/>
      <w:r>
        <w:rPr>
          <w:sz w:val="22"/>
          <w:szCs w:val="22"/>
          <w:lang w:val="lt-LT" w:eastAsia="lt-LT"/>
        </w:rPr>
        <w:t xml:space="preserve"> vartojimas žindant prieš laiką gimusį kūdikį ar pirmosiomis savaitėmis po gimimo nerekomenduojamas, nes klinikinė patirtis dėl galimo poveikio širdies ir kraujagyslių sistemai bei inkstams yra nepakankama.</w:t>
      </w:r>
    </w:p>
    <w:p w14:paraId="200E24F7" w14:textId="77777777" w:rsidR="00434657" w:rsidRDefault="005A6E66">
      <w:pPr>
        <w:widowControl w:val="0"/>
        <w:jc w:val="both"/>
        <w:rPr>
          <w:sz w:val="22"/>
          <w:szCs w:val="22"/>
          <w:lang w:val="lt-LT" w:eastAsia="lt-LT"/>
        </w:rPr>
      </w:pPr>
      <w:r>
        <w:rPr>
          <w:sz w:val="22"/>
          <w:szCs w:val="22"/>
          <w:lang w:val="lt-LT" w:eastAsia="lt-LT"/>
        </w:rPr>
        <w:t xml:space="preserve">Kūdikiui esant vyresniam, </w:t>
      </w:r>
      <w:proofErr w:type="spellStart"/>
      <w:r>
        <w:rPr>
          <w:sz w:val="22"/>
          <w:szCs w:val="22"/>
          <w:lang w:val="lt-LT" w:eastAsia="lt-LT"/>
        </w:rPr>
        <w:t>Enap</w:t>
      </w:r>
      <w:proofErr w:type="spellEnd"/>
      <w:r>
        <w:rPr>
          <w:sz w:val="22"/>
          <w:szCs w:val="22"/>
          <w:lang w:val="lt-LT" w:eastAsia="lt-LT"/>
        </w:rPr>
        <w:t xml:space="preserve"> skyrimas žindančiai motinai gali būti apsvarstytas, jei gydymas motinai yra būtinas ir kūdikis yra stebimas dėl nepageidaujamo poveikio.</w:t>
      </w:r>
    </w:p>
    <w:p w14:paraId="59ACE308" w14:textId="77777777" w:rsidR="00434657" w:rsidRDefault="00434657">
      <w:pPr>
        <w:widowControl w:val="0"/>
        <w:jc w:val="both"/>
        <w:rPr>
          <w:sz w:val="22"/>
          <w:szCs w:val="22"/>
          <w:lang w:val="lt-LT" w:eastAsia="lt-LT"/>
        </w:rPr>
      </w:pPr>
    </w:p>
    <w:p w14:paraId="588E98CD" w14:textId="77777777" w:rsidR="00434657" w:rsidRDefault="005A6E66">
      <w:pPr>
        <w:widowControl w:val="0"/>
        <w:ind w:left="540" w:hanging="540"/>
        <w:outlineLvl w:val="2"/>
        <w:rPr>
          <w:b/>
          <w:sz w:val="22"/>
          <w:szCs w:val="22"/>
          <w:lang w:val="lt-LT" w:eastAsia="lt-LT"/>
        </w:rPr>
      </w:pPr>
      <w:r>
        <w:rPr>
          <w:b/>
          <w:sz w:val="22"/>
          <w:szCs w:val="22"/>
          <w:lang w:val="lt-LT" w:eastAsia="lt-LT"/>
        </w:rPr>
        <w:t>4.7</w:t>
      </w:r>
      <w:r>
        <w:rPr>
          <w:b/>
          <w:sz w:val="22"/>
          <w:szCs w:val="22"/>
          <w:lang w:val="lt-LT" w:eastAsia="lt-LT"/>
        </w:rPr>
        <w:tab/>
        <w:t>Poveikis gebėjimui vairuoti ir valdyti mechanizmus</w:t>
      </w:r>
    </w:p>
    <w:p w14:paraId="7188C3B7" w14:textId="77777777" w:rsidR="00434657" w:rsidRDefault="00434657">
      <w:pPr>
        <w:widowControl w:val="0"/>
        <w:rPr>
          <w:sz w:val="22"/>
          <w:szCs w:val="22"/>
          <w:lang w:val="lt-LT" w:eastAsia="lt-LT"/>
        </w:rPr>
      </w:pPr>
    </w:p>
    <w:p w14:paraId="26C93C1E" w14:textId="77777777" w:rsidR="00434657" w:rsidRDefault="005A6E66">
      <w:pPr>
        <w:widowControl w:val="0"/>
        <w:rPr>
          <w:sz w:val="22"/>
          <w:szCs w:val="22"/>
          <w:lang w:val="lt-LT" w:eastAsia="lt-LT"/>
        </w:rPr>
      </w:pPr>
      <w:r>
        <w:rPr>
          <w:sz w:val="22"/>
          <w:szCs w:val="22"/>
          <w:lang w:val="lt-LT" w:eastAsia="lt-LT"/>
        </w:rPr>
        <w:t xml:space="preserve">Vairuojant bei valdant mechanizmus reikia nepamiršti, kad </w:t>
      </w:r>
      <w:proofErr w:type="spellStart"/>
      <w:r>
        <w:rPr>
          <w:sz w:val="22"/>
          <w:szCs w:val="22"/>
          <w:lang w:val="lt-LT" w:eastAsia="lt-LT"/>
        </w:rPr>
        <w:t>enalaprilis</w:t>
      </w:r>
      <w:proofErr w:type="spellEnd"/>
      <w:r>
        <w:rPr>
          <w:sz w:val="22"/>
          <w:szCs w:val="22"/>
          <w:lang w:val="lt-LT" w:eastAsia="lt-LT"/>
        </w:rPr>
        <w:t xml:space="preserve"> kartais gali sukelti svaigulį ir nuovargį.</w:t>
      </w:r>
    </w:p>
    <w:p w14:paraId="11140F76" w14:textId="77777777" w:rsidR="00434657" w:rsidRDefault="00434657">
      <w:pPr>
        <w:widowControl w:val="0"/>
        <w:rPr>
          <w:sz w:val="22"/>
          <w:szCs w:val="22"/>
          <w:lang w:val="lt-LT" w:eastAsia="lt-LT"/>
        </w:rPr>
      </w:pPr>
    </w:p>
    <w:p w14:paraId="49A1DD0F" w14:textId="77777777" w:rsidR="00434657" w:rsidRDefault="005A6E66">
      <w:pPr>
        <w:widowControl w:val="0"/>
        <w:ind w:left="540" w:hanging="540"/>
        <w:outlineLvl w:val="2"/>
        <w:rPr>
          <w:b/>
          <w:sz w:val="22"/>
          <w:szCs w:val="22"/>
          <w:lang w:val="lt-LT" w:eastAsia="lt-LT"/>
        </w:rPr>
      </w:pPr>
      <w:r>
        <w:rPr>
          <w:b/>
          <w:sz w:val="22"/>
          <w:szCs w:val="22"/>
          <w:lang w:val="lt-LT" w:eastAsia="lt-LT"/>
        </w:rPr>
        <w:t>4.8</w:t>
      </w:r>
      <w:r>
        <w:rPr>
          <w:b/>
          <w:sz w:val="22"/>
          <w:szCs w:val="22"/>
          <w:lang w:val="lt-LT" w:eastAsia="lt-LT"/>
        </w:rPr>
        <w:tab/>
        <w:t>Nepageidaujamas poveikis</w:t>
      </w:r>
    </w:p>
    <w:p w14:paraId="61AA7551" w14:textId="77777777" w:rsidR="00434657" w:rsidRDefault="00434657">
      <w:pPr>
        <w:widowControl w:val="0"/>
        <w:rPr>
          <w:sz w:val="22"/>
          <w:szCs w:val="22"/>
          <w:lang w:val="lt-LT" w:eastAsia="lt-LT"/>
        </w:rPr>
      </w:pPr>
    </w:p>
    <w:p w14:paraId="6363A1B4" w14:textId="77777777" w:rsidR="00434657" w:rsidRDefault="005A6E66">
      <w:pPr>
        <w:widowControl w:val="0"/>
        <w:rPr>
          <w:sz w:val="22"/>
          <w:szCs w:val="22"/>
          <w:lang w:val="lt-LT" w:eastAsia="lt-LT"/>
        </w:rPr>
      </w:pPr>
      <w:r>
        <w:rPr>
          <w:sz w:val="22"/>
          <w:szCs w:val="22"/>
          <w:lang w:val="lt-LT"/>
        </w:rPr>
        <w:t>Nepageidaujamo poveikio dažnis apibūdinamas taip: labai</w:t>
      </w:r>
      <w:r>
        <w:rPr>
          <w:sz w:val="22"/>
          <w:szCs w:val="22"/>
          <w:lang w:val="lt-LT" w:eastAsia="lt-LT"/>
        </w:rPr>
        <w:t xml:space="preserve"> dažnas (≥</w:t>
      </w:r>
      <w:r>
        <w:rPr>
          <w:sz w:val="22"/>
          <w:szCs w:val="22"/>
          <w:lang w:val="lt-LT"/>
        </w:rPr>
        <w:t> </w:t>
      </w:r>
      <w:r>
        <w:rPr>
          <w:sz w:val="22"/>
          <w:szCs w:val="22"/>
          <w:lang w:val="lt-LT" w:eastAsia="lt-LT"/>
        </w:rPr>
        <w:t>1/10</w:t>
      </w:r>
      <w:r>
        <w:rPr>
          <w:sz w:val="22"/>
          <w:szCs w:val="22"/>
          <w:lang w:val="lt-LT"/>
        </w:rPr>
        <w:t>), dažnas</w:t>
      </w:r>
      <w:r>
        <w:rPr>
          <w:sz w:val="22"/>
          <w:szCs w:val="22"/>
          <w:lang w:val="lt-LT" w:eastAsia="lt-LT"/>
        </w:rPr>
        <w:t xml:space="preserve"> (nuo ≥</w:t>
      </w:r>
      <w:r>
        <w:rPr>
          <w:sz w:val="22"/>
          <w:szCs w:val="22"/>
          <w:lang w:val="lt-LT"/>
        </w:rPr>
        <w:t> </w:t>
      </w:r>
      <w:r>
        <w:rPr>
          <w:sz w:val="22"/>
          <w:szCs w:val="22"/>
          <w:lang w:val="lt-LT" w:eastAsia="lt-LT"/>
        </w:rPr>
        <w:t>1/100 iki &lt;</w:t>
      </w:r>
      <w:r>
        <w:rPr>
          <w:sz w:val="22"/>
          <w:szCs w:val="22"/>
          <w:lang w:val="lt-LT"/>
        </w:rPr>
        <w:t> </w:t>
      </w:r>
      <w:r>
        <w:rPr>
          <w:sz w:val="22"/>
          <w:szCs w:val="22"/>
          <w:lang w:val="lt-LT" w:eastAsia="lt-LT"/>
        </w:rPr>
        <w:t>1/10</w:t>
      </w:r>
      <w:r>
        <w:rPr>
          <w:sz w:val="22"/>
          <w:szCs w:val="22"/>
          <w:lang w:val="lt-LT"/>
        </w:rPr>
        <w:t>), nedažnas</w:t>
      </w:r>
      <w:r>
        <w:rPr>
          <w:sz w:val="22"/>
          <w:szCs w:val="22"/>
          <w:lang w:val="lt-LT" w:eastAsia="lt-LT"/>
        </w:rPr>
        <w:t xml:space="preserve"> (nuo ≥</w:t>
      </w:r>
      <w:r>
        <w:rPr>
          <w:sz w:val="22"/>
          <w:szCs w:val="22"/>
          <w:lang w:val="lt-LT"/>
        </w:rPr>
        <w:t> </w:t>
      </w:r>
      <w:r>
        <w:rPr>
          <w:sz w:val="22"/>
          <w:szCs w:val="22"/>
          <w:lang w:val="lt-LT" w:eastAsia="lt-LT"/>
        </w:rPr>
        <w:t>1/</w:t>
      </w:r>
      <w:r>
        <w:rPr>
          <w:sz w:val="22"/>
          <w:szCs w:val="22"/>
          <w:lang w:val="lt-LT"/>
        </w:rPr>
        <w:t>1000</w:t>
      </w:r>
      <w:r>
        <w:rPr>
          <w:sz w:val="22"/>
          <w:szCs w:val="22"/>
          <w:lang w:val="lt-LT" w:eastAsia="lt-LT"/>
        </w:rPr>
        <w:t xml:space="preserve"> iki &lt;</w:t>
      </w:r>
      <w:r>
        <w:rPr>
          <w:sz w:val="22"/>
          <w:szCs w:val="22"/>
          <w:lang w:val="lt-LT"/>
        </w:rPr>
        <w:t> </w:t>
      </w:r>
      <w:r>
        <w:rPr>
          <w:sz w:val="22"/>
          <w:szCs w:val="22"/>
          <w:lang w:val="lt-LT" w:eastAsia="lt-LT"/>
        </w:rPr>
        <w:t>1/100</w:t>
      </w:r>
      <w:r>
        <w:rPr>
          <w:sz w:val="22"/>
          <w:szCs w:val="22"/>
          <w:lang w:val="lt-LT"/>
        </w:rPr>
        <w:t>), retas</w:t>
      </w:r>
      <w:r>
        <w:rPr>
          <w:sz w:val="22"/>
          <w:szCs w:val="22"/>
          <w:lang w:val="lt-LT" w:eastAsia="lt-LT"/>
        </w:rPr>
        <w:t xml:space="preserve"> (nuo ≥</w:t>
      </w:r>
      <w:r>
        <w:rPr>
          <w:sz w:val="22"/>
          <w:szCs w:val="22"/>
          <w:lang w:val="lt-LT"/>
        </w:rPr>
        <w:t> </w:t>
      </w:r>
      <w:r>
        <w:rPr>
          <w:sz w:val="22"/>
          <w:szCs w:val="22"/>
          <w:lang w:val="lt-LT" w:eastAsia="lt-LT"/>
        </w:rPr>
        <w:t>1/</w:t>
      </w:r>
      <w:r>
        <w:rPr>
          <w:sz w:val="22"/>
          <w:szCs w:val="22"/>
          <w:lang w:val="lt-LT"/>
        </w:rPr>
        <w:t>10000</w:t>
      </w:r>
      <w:r>
        <w:rPr>
          <w:sz w:val="22"/>
          <w:szCs w:val="22"/>
          <w:lang w:val="lt-LT" w:eastAsia="lt-LT"/>
        </w:rPr>
        <w:t xml:space="preserve"> iki &lt;</w:t>
      </w:r>
      <w:r>
        <w:rPr>
          <w:sz w:val="22"/>
          <w:szCs w:val="22"/>
          <w:lang w:val="lt-LT"/>
        </w:rPr>
        <w:t> 1/1000), labai retas (&lt; </w:t>
      </w:r>
      <w:r>
        <w:rPr>
          <w:sz w:val="22"/>
          <w:szCs w:val="22"/>
          <w:lang w:val="lt-LT" w:eastAsia="lt-LT"/>
        </w:rPr>
        <w:t>1/</w:t>
      </w:r>
      <w:r>
        <w:rPr>
          <w:sz w:val="22"/>
          <w:szCs w:val="22"/>
          <w:lang w:val="lt-LT"/>
        </w:rPr>
        <w:t>10000) ir</w:t>
      </w:r>
      <w:r>
        <w:rPr>
          <w:sz w:val="22"/>
          <w:szCs w:val="22"/>
          <w:lang w:val="lt-LT" w:eastAsia="lt-LT"/>
        </w:rPr>
        <w:t xml:space="preserve"> nežinomas (negali būti </w:t>
      </w:r>
      <w:r>
        <w:rPr>
          <w:sz w:val="22"/>
          <w:szCs w:val="22"/>
          <w:lang w:val="lt-LT"/>
        </w:rPr>
        <w:t>apskaičiuotas</w:t>
      </w:r>
      <w:r>
        <w:rPr>
          <w:sz w:val="22"/>
          <w:szCs w:val="22"/>
          <w:lang w:val="lt-LT" w:eastAsia="lt-LT"/>
        </w:rPr>
        <w:t xml:space="preserve"> pagal turimus duomenis</w:t>
      </w:r>
      <w:r>
        <w:rPr>
          <w:sz w:val="22"/>
          <w:szCs w:val="22"/>
          <w:lang w:val="lt-LT"/>
        </w:rPr>
        <w:t>).</w:t>
      </w:r>
    </w:p>
    <w:p w14:paraId="003F6B35" w14:textId="77777777" w:rsidR="00434657" w:rsidRDefault="005A6E66">
      <w:pPr>
        <w:widowControl w:val="0"/>
        <w:rPr>
          <w:sz w:val="22"/>
          <w:szCs w:val="22"/>
          <w:lang w:val="lt-LT" w:eastAsia="lt-LT"/>
        </w:rPr>
      </w:pPr>
      <w:r>
        <w:rPr>
          <w:sz w:val="22"/>
          <w:szCs w:val="22"/>
          <w:lang w:val="lt-LT" w:eastAsia="lt-LT"/>
        </w:rPr>
        <w:t xml:space="preserve">Toliau nurodomas užfiksuotas nepageidaujamas </w:t>
      </w:r>
      <w:proofErr w:type="spellStart"/>
      <w:r>
        <w:rPr>
          <w:sz w:val="22"/>
          <w:szCs w:val="22"/>
          <w:lang w:val="lt-LT" w:eastAsia="lt-LT"/>
        </w:rPr>
        <w:t>enaprilio</w:t>
      </w:r>
      <w:proofErr w:type="spellEnd"/>
      <w:r>
        <w:rPr>
          <w:sz w:val="22"/>
          <w:szCs w:val="22"/>
          <w:lang w:val="lt-LT" w:eastAsia="lt-LT"/>
        </w:rPr>
        <w:t xml:space="preserve"> poveikis.</w:t>
      </w:r>
    </w:p>
    <w:p w14:paraId="1C008A8D" w14:textId="77777777" w:rsidR="00434657" w:rsidRDefault="00434657">
      <w:pPr>
        <w:widowControl w:val="0"/>
        <w:rPr>
          <w:sz w:val="22"/>
          <w:szCs w:val="22"/>
          <w:lang w:val="lt-LT" w:eastAsia="lt-LT"/>
        </w:rPr>
      </w:pPr>
    </w:p>
    <w:p w14:paraId="5BD002D6" w14:textId="77777777" w:rsidR="00434657" w:rsidRDefault="005A6E66">
      <w:pPr>
        <w:widowControl w:val="0"/>
        <w:rPr>
          <w:i/>
          <w:sz w:val="22"/>
          <w:szCs w:val="22"/>
          <w:u w:val="single"/>
          <w:lang w:val="lt-LT" w:eastAsia="lt-LT"/>
        </w:rPr>
      </w:pPr>
      <w:r>
        <w:rPr>
          <w:i/>
          <w:sz w:val="22"/>
          <w:szCs w:val="22"/>
          <w:u w:val="single"/>
          <w:lang w:val="lt-LT" w:eastAsia="lt-LT"/>
        </w:rPr>
        <w:t>Kraujo ir limfinės sistemos sutrikimai</w:t>
      </w:r>
    </w:p>
    <w:p w14:paraId="5609BC22" w14:textId="77777777" w:rsidR="00434657" w:rsidRDefault="005A6E66">
      <w:pPr>
        <w:widowControl w:val="0"/>
        <w:rPr>
          <w:sz w:val="22"/>
          <w:szCs w:val="22"/>
          <w:lang w:val="lt-LT" w:eastAsia="lt-LT"/>
        </w:rPr>
      </w:pPr>
      <w:r>
        <w:rPr>
          <w:sz w:val="22"/>
          <w:szCs w:val="22"/>
          <w:lang w:val="lt-LT" w:eastAsia="lt-LT"/>
        </w:rPr>
        <w:t xml:space="preserve">Nedažni: anemija, įskaitant </w:t>
      </w:r>
      <w:proofErr w:type="spellStart"/>
      <w:r>
        <w:rPr>
          <w:sz w:val="22"/>
          <w:szCs w:val="22"/>
          <w:lang w:val="lt-LT" w:eastAsia="lt-LT"/>
        </w:rPr>
        <w:t>aplazinę</w:t>
      </w:r>
      <w:proofErr w:type="spellEnd"/>
      <w:r>
        <w:rPr>
          <w:sz w:val="22"/>
          <w:szCs w:val="22"/>
          <w:lang w:val="lt-LT" w:eastAsia="lt-LT"/>
        </w:rPr>
        <w:t xml:space="preserve"> bei hemolizinę.</w:t>
      </w:r>
    </w:p>
    <w:p w14:paraId="4E834FE0" w14:textId="77777777" w:rsidR="00434657" w:rsidRDefault="005A6E66">
      <w:pPr>
        <w:widowControl w:val="0"/>
        <w:rPr>
          <w:sz w:val="22"/>
          <w:szCs w:val="22"/>
          <w:lang w:val="lt-LT" w:eastAsia="lt-LT"/>
        </w:rPr>
      </w:pPr>
      <w:r>
        <w:rPr>
          <w:sz w:val="22"/>
          <w:szCs w:val="22"/>
          <w:lang w:val="lt-LT" w:eastAsia="lt-LT"/>
        </w:rPr>
        <w:t xml:space="preserve">Reti: </w:t>
      </w:r>
      <w:proofErr w:type="spellStart"/>
      <w:r>
        <w:rPr>
          <w:sz w:val="22"/>
          <w:szCs w:val="22"/>
          <w:lang w:val="lt-LT" w:eastAsia="lt-LT"/>
        </w:rPr>
        <w:t>neutropenija</w:t>
      </w:r>
      <w:proofErr w:type="spellEnd"/>
      <w:r>
        <w:rPr>
          <w:sz w:val="22"/>
          <w:szCs w:val="22"/>
          <w:lang w:val="lt-LT" w:eastAsia="lt-LT"/>
        </w:rPr>
        <w:t xml:space="preserve">, hemoglobino kiekio ir </w:t>
      </w:r>
      <w:proofErr w:type="spellStart"/>
      <w:r>
        <w:rPr>
          <w:sz w:val="22"/>
          <w:szCs w:val="22"/>
          <w:lang w:val="lt-LT" w:eastAsia="lt-LT"/>
        </w:rPr>
        <w:t>hematokrito</w:t>
      </w:r>
      <w:proofErr w:type="spellEnd"/>
      <w:r>
        <w:rPr>
          <w:sz w:val="22"/>
          <w:szCs w:val="22"/>
          <w:lang w:val="lt-LT" w:eastAsia="lt-LT"/>
        </w:rPr>
        <w:t xml:space="preserve"> rodmenų sumažėjimas, </w:t>
      </w:r>
      <w:proofErr w:type="spellStart"/>
      <w:r>
        <w:rPr>
          <w:sz w:val="22"/>
          <w:szCs w:val="22"/>
          <w:lang w:val="lt-LT" w:eastAsia="lt-LT"/>
        </w:rPr>
        <w:t>trombocitopenija</w:t>
      </w:r>
      <w:proofErr w:type="spellEnd"/>
      <w:r>
        <w:rPr>
          <w:sz w:val="22"/>
          <w:szCs w:val="22"/>
          <w:lang w:val="lt-LT" w:eastAsia="lt-LT"/>
        </w:rPr>
        <w:t xml:space="preserve">, </w:t>
      </w:r>
      <w:proofErr w:type="spellStart"/>
      <w:r>
        <w:rPr>
          <w:sz w:val="22"/>
          <w:szCs w:val="22"/>
          <w:lang w:val="lt-LT" w:eastAsia="lt-LT"/>
        </w:rPr>
        <w:t>agranulocitozė</w:t>
      </w:r>
      <w:proofErr w:type="spellEnd"/>
      <w:r>
        <w:rPr>
          <w:sz w:val="22"/>
          <w:szCs w:val="22"/>
          <w:lang w:val="lt-LT" w:eastAsia="lt-LT"/>
        </w:rPr>
        <w:t xml:space="preserve">, kaulų čiulpų slopinimas, </w:t>
      </w:r>
      <w:proofErr w:type="spellStart"/>
      <w:r>
        <w:rPr>
          <w:sz w:val="22"/>
          <w:szCs w:val="22"/>
          <w:lang w:val="lt-LT" w:eastAsia="lt-LT"/>
        </w:rPr>
        <w:t>pancitopenija</w:t>
      </w:r>
      <w:proofErr w:type="spellEnd"/>
      <w:r>
        <w:rPr>
          <w:sz w:val="22"/>
          <w:szCs w:val="22"/>
          <w:lang w:val="lt-LT" w:eastAsia="lt-LT"/>
        </w:rPr>
        <w:t xml:space="preserve">, </w:t>
      </w:r>
      <w:proofErr w:type="spellStart"/>
      <w:r>
        <w:rPr>
          <w:sz w:val="22"/>
          <w:szCs w:val="22"/>
          <w:lang w:val="lt-LT" w:eastAsia="lt-LT"/>
        </w:rPr>
        <w:t>limfadenopatija</w:t>
      </w:r>
      <w:proofErr w:type="spellEnd"/>
      <w:r>
        <w:rPr>
          <w:sz w:val="22"/>
          <w:szCs w:val="22"/>
          <w:lang w:val="lt-LT" w:eastAsia="lt-LT"/>
        </w:rPr>
        <w:t>, autoimuninės ligos.</w:t>
      </w:r>
    </w:p>
    <w:p w14:paraId="1E9C10F4" w14:textId="77777777" w:rsidR="00434657" w:rsidRDefault="00434657">
      <w:pPr>
        <w:widowControl w:val="0"/>
        <w:rPr>
          <w:sz w:val="22"/>
          <w:szCs w:val="22"/>
          <w:lang w:val="lt-LT" w:eastAsia="lt-LT"/>
        </w:rPr>
      </w:pPr>
    </w:p>
    <w:p w14:paraId="64432C8B" w14:textId="77777777" w:rsidR="00434657" w:rsidRDefault="005A6E66">
      <w:pPr>
        <w:widowControl w:val="0"/>
        <w:autoSpaceDE w:val="0"/>
        <w:autoSpaceDN w:val="0"/>
        <w:adjustRightInd w:val="0"/>
        <w:rPr>
          <w:rFonts w:eastAsia="Calibri"/>
          <w:i/>
          <w:sz w:val="22"/>
          <w:szCs w:val="22"/>
          <w:u w:val="single"/>
          <w:lang w:val="lt-LT" w:eastAsia="lt-LT"/>
        </w:rPr>
      </w:pPr>
      <w:r>
        <w:rPr>
          <w:rFonts w:eastAsia="Calibri"/>
          <w:i/>
          <w:sz w:val="22"/>
          <w:szCs w:val="22"/>
          <w:u w:val="single"/>
          <w:lang w:val="lt-LT" w:eastAsia="lt-LT"/>
        </w:rPr>
        <w:t>Endokrininiai sutrikimai</w:t>
      </w:r>
    </w:p>
    <w:p w14:paraId="0010AA6A" w14:textId="77777777" w:rsidR="00434657" w:rsidRDefault="005A6E66">
      <w:pPr>
        <w:widowControl w:val="0"/>
        <w:rPr>
          <w:rFonts w:eastAsia="Calibri"/>
          <w:sz w:val="22"/>
          <w:szCs w:val="22"/>
          <w:lang w:val="lt-LT" w:eastAsia="lt-LT"/>
        </w:rPr>
      </w:pPr>
      <w:r>
        <w:rPr>
          <w:rFonts w:eastAsia="Calibri"/>
          <w:sz w:val="22"/>
          <w:szCs w:val="22"/>
          <w:lang w:val="lt-LT" w:eastAsia="lt-LT"/>
        </w:rPr>
        <w:t xml:space="preserve">Dažnis nežinomas: </w:t>
      </w:r>
      <w:proofErr w:type="spellStart"/>
      <w:r>
        <w:rPr>
          <w:rFonts w:eastAsia="Calibri"/>
          <w:sz w:val="22"/>
          <w:szCs w:val="22"/>
          <w:lang w:val="lt-LT" w:eastAsia="lt-LT"/>
        </w:rPr>
        <w:t>antidiurezinio</w:t>
      </w:r>
      <w:proofErr w:type="spellEnd"/>
      <w:r>
        <w:rPr>
          <w:rFonts w:eastAsia="Calibri"/>
          <w:sz w:val="22"/>
          <w:szCs w:val="22"/>
          <w:lang w:val="lt-LT" w:eastAsia="lt-LT"/>
        </w:rPr>
        <w:t xml:space="preserve"> hormono sutrikusios sekrecijos sindromas (AHSSS)</w:t>
      </w:r>
    </w:p>
    <w:p w14:paraId="1A6656CA" w14:textId="77777777" w:rsidR="00434657" w:rsidRDefault="00434657">
      <w:pPr>
        <w:widowControl w:val="0"/>
        <w:rPr>
          <w:sz w:val="22"/>
          <w:szCs w:val="22"/>
          <w:lang w:val="lt-LT" w:eastAsia="lt-LT"/>
        </w:rPr>
      </w:pPr>
    </w:p>
    <w:p w14:paraId="631C324A" w14:textId="77777777" w:rsidR="00434657" w:rsidRDefault="005A6E66">
      <w:pPr>
        <w:widowControl w:val="0"/>
        <w:rPr>
          <w:i/>
          <w:sz w:val="22"/>
          <w:szCs w:val="22"/>
          <w:u w:val="single"/>
          <w:lang w:val="lt-LT" w:eastAsia="lt-LT"/>
        </w:rPr>
      </w:pPr>
      <w:r>
        <w:rPr>
          <w:i/>
          <w:sz w:val="22"/>
          <w:szCs w:val="22"/>
          <w:u w:val="single"/>
          <w:lang w:val="lt-LT" w:eastAsia="lt-LT"/>
        </w:rPr>
        <w:t>Metabolizmo ir mitybos sutrikimai</w:t>
      </w:r>
    </w:p>
    <w:p w14:paraId="4BC21D23" w14:textId="77777777" w:rsidR="00434657" w:rsidRDefault="005A6E66">
      <w:pPr>
        <w:widowControl w:val="0"/>
        <w:rPr>
          <w:sz w:val="22"/>
          <w:szCs w:val="22"/>
          <w:lang w:val="lt-LT" w:eastAsia="lt-LT"/>
        </w:rPr>
      </w:pPr>
      <w:r>
        <w:rPr>
          <w:sz w:val="22"/>
          <w:szCs w:val="22"/>
          <w:lang w:val="lt-LT" w:eastAsia="lt-LT"/>
        </w:rPr>
        <w:t xml:space="preserve">Nedažni: hipoglikemija (žr. </w:t>
      </w:r>
      <w:r>
        <w:rPr>
          <w:sz w:val="22"/>
          <w:szCs w:val="22"/>
          <w:lang w:eastAsia="lt-LT"/>
        </w:rPr>
        <w:t>4.4 skyrių).</w:t>
      </w:r>
    </w:p>
    <w:p w14:paraId="70E4B0B0" w14:textId="77777777" w:rsidR="00434657" w:rsidRDefault="00434657">
      <w:pPr>
        <w:widowControl w:val="0"/>
        <w:rPr>
          <w:sz w:val="22"/>
          <w:szCs w:val="22"/>
          <w:lang w:val="lt-LT" w:eastAsia="lt-LT"/>
        </w:rPr>
      </w:pPr>
    </w:p>
    <w:p w14:paraId="105B3C23" w14:textId="77777777" w:rsidR="00434657" w:rsidRDefault="005A6E66">
      <w:pPr>
        <w:widowControl w:val="0"/>
        <w:rPr>
          <w:i/>
          <w:sz w:val="22"/>
          <w:szCs w:val="22"/>
          <w:u w:val="single"/>
          <w:lang w:val="lt-LT" w:eastAsia="lt-LT"/>
        </w:rPr>
      </w:pPr>
      <w:r>
        <w:rPr>
          <w:i/>
          <w:sz w:val="22"/>
          <w:szCs w:val="22"/>
          <w:u w:val="single"/>
          <w:lang w:eastAsia="lt-LT"/>
        </w:rPr>
        <w:t>Psichikos</w:t>
      </w:r>
      <w:r>
        <w:rPr>
          <w:i/>
          <w:sz w:val="22"/>
          <w:szCs w:val="22"/>
          <w:u w:val="single"/>
          <w:lang w:val="lt-LT" w:eastAsia="lt-LT"/>
        </w:rPr>
        <w:t xml:space="preserve"> sutrikimai</w:t>
      </w:r>
    </w:p>
    <w:p w14:paraId="171EC948" w14:textId="77777777" w:rsidR="00434657" w:rsidRDefault="005A6E66">
      <w:pPr>
        <w:widowControl w:val="0"/>
        <w:rPr>
          <w:sz w:val="22"/>
          <w:szCs w:val="22"/>
          <w:lang w:val="lt-LT" w:eastAsia="lt-LT"/>
        </w:rPr>
      </w:pPr>
      <w:r>
        <w:rPr>
          <w:sz w:val="22"/>
          <w:szCs w:val="22"/>
          <w:lang w:val="lt-LT" w:eastAsia="lt-LT"/>
        </w:rPr>
        <w:t>Dažni: depresija.</w:t>
      </w:r>
    </w:p>
    <w:p w14:paraId="131C9C56" w14:textId="77777777" w:rsidR="00434657" w:rsidRDefault="005A6E66">
      <w:pPr>
        <w:widowControl w:val="0"/>
        <w:rPr>
          <w:sz w:val="22"/>
          <w:szCs w:val="22"/>
          <w:lang w:val="lt-LT" w:eastAsia="lt-LT"/>
        </w:rPr>
      </w:pPr>
      <w:r>
        <w:rPr>
          <w:sz w:val="22"/>
          <w:szCs w:val="22"/>
          <w:lang w:val="lt-LT" w:eastAsia="lt-LT"/>
        </w:rPr>
        <w:t xml:space="preserve">Nedažni: konfūzija, nervingumas, </w:t>
      </w:r>
      <w:r>
        <w:rPr>
          <w:sz w:val="22"/>
          <w:szCs w:val="22"/>
          <w:lang w:eastAsia="lt-LT"/>
        </w:rPr>
        <w:t>nemiga.</w:t>
      </w:r>
    </w:p>
    <w:p w14:paraId="4BA6462A" w14:textId="77777777" w:rsidR="00434657" w:rsidRDefault="005A6E66">
      <w:pPr>
        <w:widowControl w:val="0"/>
        <w:rPr>
          <w:sz w:val="22"/>
          <w:szCs w:val="22"/>
          <w:lang w:val="lt-LT" w:eastAsia="lt-LT"/>
        </w:rPr>
      </w:pPr>
      <w:r>
        <w:rPr>
          <w:sz w:val="22"/>
          <w:szCs w:val="22"/>
          <w:lang w:val="lt-LT" w:eastAsia="lt-LT"/>
        </w:rPr>
        <w:t>Reti: nenormalūs sapnai, miego sutrikimas.</w:t>
      </w:r>
    </w:p>
    <w:p w14:paraId="44DE9891" w14:textId="77777777" w:rsidR="00434657" w:rsidRDefault="00434657">
      <w:pPr>
        <w:widowControl w:val="0"/>
        <w:rPr>
          <w:sz w:val="22"/>
          <w:szCs w:val="22"/>
          <w:lang w:val="lt-LT" w:eastAsia="lt-LT"/>
        </w:rPr>
      </w:pPr>
    </w:p>
    <w:p w14:paraId="2A8FCE51" w14:textId="77777777" w:rsidR="00434657" w:rsidRDefault="005A6E66">
      <w:pPr>
        <w:widowControl w:val="0"/>
        <w:rPr>
          <w:i/>
          <w:sz w:val="22"/>
          <w:szCs w:val="22"/>
          <w:u w:val="single"/>
          <w:lang w:eastAsia="lt-LT"/>
        </w:rPr>
      </w:pPr>
      <w:r>
        <w:rPr>
          <w:i/>
          <w:sz w:val="22"/>
          <w:szCs w:val="22"/>
          <w:u w:val="single"/>
          <w:lang w:eastAsia="lt-LT"/>
        </w:rPr>
        <w:t>Nervų sistemos sutrikimai</w:t>
      </w:r>
    </w:p>
    <w:p w14:paraId="69EAB285" w14:textId="77777777" w:rsidR="00434657" w:rsidRDefault="005A6E66">
      <w:pPr>
        <w:widowControl w:val="0"/>
        <w:rPr>
          <w:sz w:val="22"/>
          <w:szCs w:val="22"/>
          <w:lang w:eastAsia="lt-LT"/>
        </w:rPr>
      </w:pPr>
      <w:r>
        <w:rPr>
          <w:sz w:val="22"/>
          <w:szCs w:val="22"/>
          <w:lang w:eastAsia="lt-LT"/>
        </w:rPr>
        <w:t>Labai dažni: galvos svaigimas.</w:t>
      </w:r>
    </w:p>
    <w:p w14:paraId="6BCF81E3" w14:textId="77777777" w:rsidR="00434657" w:rsidRDefault="005A6E66">
      <w:pPr>
        <w:widowControl w:val="0"/>
        <w:rPr>
          <w:sz w:val="22"/>
          <w:szCs w:val="22"/>
          <w:lang w:eastAsia="lt-LT"/>
        </w:rPr>
      </w:pPr>
      <w:r>
        <w:rPr>
          <w:sz w:val="22"/>
          <w:szCs w:val="22"/>
          <w:lang w:eastAsia="lt-LT"/>
        </w:rPr>
        <w:t>Dažni: galvos skausmas, sinkopija, skonio pokyčiai.</w:t>
      </w:r>
    </w:p>
    <w:p w14:paraId="12B6DF0C" w14:textId="77777777" w:rsidR="00434657" w:rsidRDefault="005A6E66">
      <w:pPr>
        <w:widowControl w:val="0"/>
        <w:rPr>
          <w:sz w:val="22"/>
          <w:szCs w:val="22"/>
          <w:lang w:eastAsia="lt-LT"/>
        </w:rPr>
      </w:pPr>
      <w:r>
        <w:rPr>
          <w:sz w:val="22"/>
          <w:szCs w:val="22"/>
          <w:lang w:eastAsia="lt-LT"/>
        </w:rPr>
        <w:t>Nedažni: somnolencija, parestezija, galvos sukimasis (</w:t>
      </w:r>
      <w:r>
        <w:rPr>
          <w:i/>
          <w:sz w:val="22"/>
          <w:szCs w:val="22"/>
          <w:lang w:eastAsia="lt-LT"/>
        </w:rPr>
        <w:t>vertigo</w:t>
      </w:r>
      <w:r>
        <w:rPr>
          <w:sz w:val="22"/>
          <w:szCs w:val="22"/>
          <w:lang w:eastAsia="lt-LT"/>
        </w:rPr>
        <w:t>).</w:t>
      </w:r>
    </w:p>
    <w:p w14:paraId="0C979353" w14:textId="77777777" w:rsidR="00434657" w:rsidRDefault="00434657">
      <w:pPr>
        <w:widowControl w:val="0"/>
        <w:rPr>
          <w:sz w:val="22"/>
          <w:szCs w:val="22"/>
          <w:lang w:eastAsia="lt-LT"/>
        </w:rPr>
      </w:pPr>
    </w:p>
    <w:p w14:paraId="2DFB80F7" w14:textId="77777777" w:rsidR="00434657" w:rsidRDefault="005A6E66">
      <w:pPr>
        <w:widowControl w:val="0"/>
        <w:rPr>
          <w:i/>
          <w:sz w:val="22"/>
          <w:szCs w:val="22"/>
          <w:u w:val="single"/>
          <w:lang w:val="lt-LT" w:eastAsia="lt-LT"/>
        </w:rPr>
      </w:pPr>
      <w:r>
        <w:rPr>
          <w:i/>
          <w:sz w:val="22"/>
          <w:szCs w:val="22"/>
          <w:u w:val="single"/>
          <w:lang w:val="lt-LT" w:eastAsia="lt-LT"/>
        </w:rPr>
        <w:t>Akies sutrikimai</w:t>
      </w:r>
    </w:p>
    <w:p w14:paraId="248F44D8" w14:textId="77777777" w:rsidR="00434657" w:rsidRDefault="005A6E66">
      <w:pPr>
        <w:widowControl w:val="0"/>
        <w:rPr>
          <w:sz w:val="22"/>
          <w:szCs w:val="22"/>
          <w:lang w:val="lt-LT" w:eastAsia="lt-LT"/>
        </w:rPr>
      </w:pPr>
      <w:r>
        <w:rPr>
          <w:sz w:val="22"/>
          <w:szCs w:val="22"/>
          <w:lang w:val="lt-LT" w:eastAsia="lt-LT"/>
        </w:rPr>
        <w:t>Labai dažni: daiktų matymas lyg per miglą.</w:t>
      </w:r>
    </w:p>
    <w:p w14:paraId="2750E664" w14:textId="77777777" w:rsidR="00434657" w:rsidRDefault="00434657">
      <w:pPr>
        <w:widowControl w:val="0"/>
        <w:rPr>
          <w:sz w:val="22"/>
          <w:szCs w:val="22"/>
          <w:lang w:val="lt-LT" w:eastAsia="lt-LT"/>
        </w:rPr>
      </w:pPr>
    </w:p>
    <w:p w14:paraId="65A34E96" w14:textId="77777777" w:rsidR="00434657" w:rsidRDefault="005A6E66">
      <w:pPr>
        <w:widowControl w:val="0"/>
        <w:rPr>
          <w:i/>
          <w:sz w:val="22"/>
          <w:szCs w:val="22"/>
          <w:u w:val="single"/>
          <w:lang w:val="lt-LT" w:eastAsia="lt-LT"/>
        </w:rPr>
      </w:pPr>
      <w:r>
        <w:rPr>
          <w:i/>
          <w:sz w:val="22"/>
          <w:szCs w:val="22"/>
          <w:u w:val="single"/>
          <w:lang w:eastAsia="lt-LT"/>
        </w:rPr>
        <w:t>Ausų</w:t>
      </w:r>
      <w:r>
        <w:rPr>
          <w:i/>
          <w:sz w:val="22"/>
          <w:szCs w:val="22"/>
          <w:u w:val="single"/>
          <w:lang w:val="lt-LT" w:eastAsia="lt-LT"/>
        </w:rPr>
        <w:t xml:space="preserve"> ir </w:t>
      </w:r>
      <w:r>
        <w:rPr>
          <w:i/>
          <w:sz w:val="22"/>
          <w:szCs w:val="22"/>
          <w:u w:val="single"/>
          <w:lang w:eastAsia="lt-LT"/>
        </w:rPr>
        <w:t>labirintų</w:t>
      </w:r>
      <w:r>
        <w:rPr>
          <w:i/>
          <w:sz w:val="22"/>
          <w:szCs w:val="22"/>
          <w:u w:val="single"/>
          <w:lang w:val="lt-LT" w:eastAsia="lt-LT"/>
        </w:rPr>
        <w:t xml:space="preserve"> sutrikimai</w:t>
      </w:r>
    </w:p>
    <w:p w14:paraId="450ABC8A" w14:textId="77777777" w:rsidR="00434657" w:rsidRDefault="005A6E66">
      <w:pPr>
        <w:widowControl w:val="0"/>
        <w:rPr>
          <w:sz w:val="22"/>
          <w:szCs w:val="22"/>
          <w:lang w:eastAsia="lt-LT"/>
        </w:rPr>
      </w:pPr>
      <w:r>
        <w:rPr>
          <w:sz w:val="22"/>
          <w:szCs w:val="22"/>
          <w:lang w:eastAsia="lt-LT"/>
        </w:rPr>
        <w:t>Nedažni: spengimas ausyse.</w:t>
      </w:r>
    </w:p>
    <w:p w14:paraId="47EFD120" w14:textId="77777777" w:rsidR="00434657" w:rsidRDefault="00434657">
      <w:pPr>
        <w:widowControl w:val="0"/>
        <w:rPr>
          <w:sz w:val="22"/>
          <w:szCs w:val="22"/>
          <w:lang w:eastAsia="lt-LT"/>
        </w:rPr>
      </w:pPr>
    </w:p>
    <w:p w14:paraId="56368E0B" w14:textId="77777777" w:rsidR="00434657" w:rsidRDefault="005A6E66">
      <w:pPr>
        <w:widowControl w:val="0"/>
        <w:rPr>
          <w:i/>
          <w:sz w:val="22"/>
          <w:szCs w:val="22"/>
          <w:u w:val="single"/>
          <w:lang w:eastAsia="lt-LT"/>
        </w:rPr>
      </w:pPr>
      <w:r>
        <w:rPr>
          <w:i/>
          <w:sz w:val="22"/>
          <w:szCs w:val="22"/>
          <w:u w:val="single"/>
          <w:lang w:eastAsia="lt-LT"/>
        </w:rPr>
        <w:t>Širdies sutrikimai</w:t>
      </w:r>
    </w:p>
    <w:p w14:paraId="05F41889" w14:textId="77777777" w:rsidR="00434657" w:rsidRDefault="005A6E66">
      <w:pPr>
        <w:widowControl w:val="0"/>
        <w:rPr>
          <w:sz w:val="22"/>
          <w:szCs w:val="22"/>
          <w:lang w:val="lt-LT" w:eastAsia="lt-LT"/>
        </w:rPr>
      </w:pPr>
      <w:r>
        <w:rPr>
          <w:sz w:val="22"/>
          <w:szCs w:val="22"/>
          <w:lang w:eastAsia="lt-LT"/>
        </w:rPr>
        <w:t>Dažni:</w:t>
      </w:r>
      <w:r>
        <w:rPr>
          <w:sz w:val="22"/>
          <w:szCs w:val="22"/>
          <w:lang w:val="lt-LT" w:eastAsia="lt-LT"/>
        </w:rPr>
        <w:t xml:space="preserve"> krūtinės skausmas, širdies ritmo sutrikimas, krūtinės angina, tachikardija.</w:t>
      </w:r>
    </w:p>
    <w:p w14:paraId="005DFFC3" w14:textId="77777777" w:rsidR="00434657" w:rsidRDefault="005A6E66">
      <w:pPr>
        <w:widowControl w:val="0"/>
        <w:rPr>
          <w:sz w:val="22"/>
          <w:szCs w:val="22"/>
          <w:lang w:val="lt-LT" w:eastAsia="lt-LT"/>
        </w:rPr>
      </w:pPr>
      <w:r>
        <w:rPr>
          <w:sz w:val="22"/>
          <w:szCs w:val="22"/>
          <w:lang w:val="lt-LT" w:eastAsia="lt-LT"/>
        </w:rPr>
        <w:t xml:space="preserve">Nedažni: </w:t>
      </w:r>
      <w:proofErr w:type="spellStart"/>
      <w:r>
        <w:rPr>
          <w:sz w:val="22"/>
          <w:szCs w:val="22"/>
          <w:lang w:val="lt-LT" w:eastAsia="lt-LT"/>
        </w:rPr>
        <w:t>palpitacija</w:t>
      </w:r>
      <w:proofErr w:type="spellEnd"/>
      <w:r>
        <w:rPr>
          <w:sz w:val="22"/>
          <w:szCs w:val="22"/>
          <w:lang w:val="lt-LT" w:eastAsia="lt-LT"/>
        </w:rPr>
        <w:t>, miokardo infarktas ar insultas</w:t>
      </w:r>
      <w:r>
        <w:rPr>
          <w:rFonts w:eastAsia="Calibri"/>
          <w:sz w:val="22"/>
          <w:szCs w:val="22"/>
          <w:lang w:val="lt-LT" w:eastAsia="lt-LT"/>
        </w:rPr>
        <w:t>*</w:t>
      </w:r>
      <w:r>
        <w:rPr>
          <w:sz w:val="22"/>
          <w:szCs w:val="22"/>
          <w:lang w:val="lt-LT" w:eastAsia="lt-LT"/>
        </w:rPr>
        <w:t xml:space="preserve">, galbūt antriniai dėl sunkios </w:t>
      </w:r>
      <w:proofErr w:type="spellStart"/>
      <w:r>
        <w:rPr>
          <w:sz w:val="22"/>
          <w:szCs w:val="22"/>
          <w:lang w:val="lt-LT" w:eastAsia="lt-LT"/>
        </w:rPr>
        <w:t>hipotenzijos</w:t>
      </w:r>
      <w:proofErr w:type="spellEnd"/>
      <w:r>
        <w:rPr>
          <w:sz w:val="22"/>
          <w:szCs w:val="22"/>
          <w:lang w:val="lt-LT" w:eastAsia="lt-LT"/>
        </w:rPr>
        <w:t xml:space="preserve"> didelės rizikos pacientams (žr. 4.4 skyrių).</w:t>
      </w:r>
    </w:p>
    <w:p w14:paraId="312993F6" w14:textId="77777777" w:rsidR="00434657" w:rsidRDefault="00434657">
      <w:pPr>
        <w:widowControl w:val="0"/>
        <w:rPr>
          <w:sz w:val="22"/>
          <w:szCs w:val="22"/>
          <w:lang w:eastAsia="lt-LT"/>
        </w:rPr>
      </w:pPr>
    </w:p>
    <w:p w14:paraId="231E2015" w14:textId="77777777" w:rsidR="00434657" w:rsidRDefault="005A6E66">
      <w:pPr>
        <w:widowControl w:val="0"/>
        <w:rPr>
          <w:i/>
          <w:sz w:val="22"/>
          <w:szCs w:val="22"/>
          <w:u w:val="single"/>
          <w:lang w:eastAsia="lt-LT"/>
        </w:rPr>
      </w:pPr>
      <w:r>
        <w:rPr>
          <w:i/>
          <w:sz w:val="22"/>
          <w:szCs w:val="22"/>
          <w:u w:val="single"/>
          <w:lang w:eastAsia="lt-LT"/>
        </w:rPr>
        <w:t>Kraujagyslių sutrikimai</w:t>
      </w:r>
    </w:p>
    <w:p w14:paraId="55C19414" w14:textId="77777777" w:rsidR="00434657" w:rsidRDefault="005A6E66">
      <w:pPr>
        <w:widowControl w:val="0"/>
        <w:rPr>
          <w:sz w:val="22"/>
          <w:szCs w:val="22"/>
          <w:lang w:eastAsia="lt-LT"/>
        </w:rPr>
      </w:pPr>
      <w:r>
        <w:rPr>
          <w:sz w:val="22"/>
          <w:szCs w:val="22"/>
          <w:lang w:eastAsia="lt-LT"/>
        </w:rPr>
        <w:t>Dažni:: hipotenzija (įskaitant ortostatinę).</w:t>
      </w:r>
    </w:p>
    <w:p w14:paraId="7E5AA3EB" w14:textId="77777777" w:rsidR="00434657" w:rsidRDefault="005A6E66">
      <w:pPr>
        <w:widowControl w:val="0"/>
        <w:rPr>
          <w:sz w:val="22"/>
          <w:szCs w:val="22"/>
          <w:lang w:eastAsia="lt-LT"/>
        </w:rPr>
      </w:pPr>
      <w:r>
        <w:rPr>
          <w:sz w:val="22"/>
          <w:szCs w:val="22"/>
          <w:lang w:eastAsia="lt-LT"/>
        </w:rPr>
        <w:t>Nedažni: veido ir kaklo paraudimas, ortostatinė hipotenzija.</w:t>
      </w:r>
    </w:p>
    <w:p w14:paraId="764F7AB5" w14:textId="77777777" w:rsidR="00434657" w:rsidRDefault="005A6E66">
      <w:pPr>
        <w:widowControl w:val="0"/>
        <w:rPr>
          <w:sz w:val="22"/>
          <w:szCs w:val="22"/>
          <w:lang w:val="lt-LT" w:eastAsia="lt-LT"/>
        </w:rPr>
      </w:pPr>
      <w:r>
        <w:rPr>
          <w:sz w:val="22"/>
          <w:szCs w:val="22"/>
          <w:lang w:val="lt-LT" w:eastAsia="lt-LT"/>
        </w:rPr>
        <w:t xml:space="preserve">Reti: </w:t>
      </w:r>
      <w:proofErr w:type="spellStart"/>
      <w:r>
        <w:rPr>
          <w:i/>
          <w:sz w:val="22"/>
          <w:szCs w:val="22"/>
          <w:lang w:val="lt-LT" w:eastAsia="lt-LT"/>
        </w:rPr>
        <w:t>Reynaud</w:t>
      </w:r>
      <w:proofErr w:type="spellEnd"/>
      <w:r>
        <w:rPr>
          <w:sz w:val="22"/>
          <w:szCs w:val="22"/>
          <w:lang w:val="lt-LT" w:eastAsia="lt-LT"/>
        </w:rPr>
        <w:t xml:space="preserve"> sindromas.</w:t>
      </w:r>
    </w:p>
    <w:p w14:paraId="62237A32" w14:textId="77777777" w:rsidR="00434657" w:rsidRDefault="00434657">
      <w:pPr>
        <w:widowControl w:val="0"/>
        <w:rPr>
          <w:sz w:val="22"/>
          <w:szCs w:val="22"/>
          <w:lang w:val="lt-LT" w:eastAsia="lt-LT"/>
        </w:rPr>
      </w:pPr>
    </w:p>
    <w:p w14:paraId="0613C787" w14:textId="77777777" w:rsidR="00434657" w:rsidRDefault="005A6E66">
      <w:pPr>
        <w:widowControl w:val="0"/>
        <w:rPr>
          <w:i/>
          <w:sz w:val="22"/>
          <w:szCs w:val="22"/>
          <w:u w:val="single"/>
          <w:lang w:val="lt-LT" w:eastAsia="lt-LT"/>
        </w:rPr>
      </w:pPr>
      <w:r>
        <w:rPr>
          <w:i/>
          <w:sz w:val="22"/>
          <w:szCs w:val="22"/>
          <w:u w:val="single"/>
          <w:lang w:val="lt-LT" w:eastAsia="lt-LT"/>
        </w:rPr>
        <w:t>Kvėpavimo sistemos, krūtinės ląstos ir tarpusienio sutrikimai</w:t>
      </w:r>
    </w:p>
    <w:p w14:paraId="3FDA4715" w14:textId="77777777" w:rsidR="00434657" w:rsidRDefault="005A6E66">
      <w:pPr>
        <w:widowControl w:val="0"/>
        <w:rPr>
          <w:sz w:val="22"/>
          <w:szCs w:val="22"/>
          <w:lang w:val="lt-LT" w:eastAsia="lt-LT"/>
        </w:rPr>
      </w:pPr>
      <w:r>
        <w:rPr>
          <w:sz w:val="22"/>
          <w:szCs w:val="22"/>
          <w:lang w:val="lt-LT" w:eastAsia="lt-LT"/>
        </w:rPr>
        <w:lastRenderedPageBreak/>
        <w:t>Labai dažni: kosulys.</w:t>
      </w:r>
    </w:p>
    <w:p w14:paraId="33E5BD95" w14:textId="77777777" w:rsidR="00434657" w:rsidRDefault="005A6E66">
      <w:pPr>
        <w:widowControl w:val="0"/>
        <w:rPr>
          <w:sz w:val="22"/>
          <w:szCs w:val="22"/>
          <w:lang w:val="lt-LT" w:eastAsia="lt-LT"/>
        </w:rPr>
      </w:pPr>
      <w:r>
        <w:rPr>
          <w:sz w:val="22"/>
          <w:szCs w:val="22"/>
          <w:lang w:val="lt-LT" w:eastAsia="lt-LT"/>
        </w:rPr>
        <w:t xml:space="preserve">Dažni: </w:t>
      </w:r>
      <w:proofErr w:type="spellStart"/>
      <w:r>
        <w:rPr>
          <w:sz w:val="22"/>
          <w:szCs w:val="22"/>
          <w:lang w:val="lt-LT" w:eastAsia="lt-LT"/>
        </w:rPr>
        <w:t>dispnėja</w:t>
      </w:r>
      <w:proofErr w:type="spellEnd"/>
      <w:r>
        <w:rPr>
          <w:sz w:val="22"/>
          <w:szCs w:val="22"/>
          <w:lang w:val="lt-LT" w:eastAsia="lt-LT"/>
        </w:rPr>
        <w:t>.</w:t>
      </w:r>
    </w:p>
    <w:p w14:paraId="0FA6C583" w14:textId="77777777" w:rsidR="00434657" w:rsidRDefault="005A6E66">
      <w:pPr>
        <w:widowControl w:val="0"/>
        <w:rPr>
          <w:sz w:val="22"/>
          <w:szCs w:val="22"/>
          <w:lang w:val="lt-LT" w:eastAsia="lt-LT"/>
        </w:rPr>
      </w:pPr>
      <w:r>
        <w:rPr>
          <w:sz w:val="22"/>
          <w:szCs w:val="22"/>
          <w:lang w:val="lt-LT" w:eastAsia="lt-LT"/>
        </w:rPr>
        <w:t xml:space="preserve">Nedažni: </w:t>
      </w:r>
      <w:proofErr w:type="spellStart"/>
      <w:r>
        <w:rPr>
          <w:sz w:val="22"/>
          <w:szCs w:val="22"/>
          <w:lang w:val="lt-LT" w:eastAsia="lt-LT"/>
        </w:rPr>
        <w:t>rinorėja</w:t>
      </w:r>
      <w:proofErr w:type="spellEnd"/>
      <w:r>
        <w:rPr>
          <w:sz w:val="22"/>
          <w:szCs w:val="22"/>
          <w:lang w:val="lt-LT" w:eastAsia="lt-LT"/>
        </w:rPr>
        <w:t>, ryklės skausmas ir užkimimas, bronchų spazmas arba astma.</w:t>
      </w:r>
    </w:p>
    <w:p w14:paraId="0BF3F7E7" w14:textId="77777777" w:rsidR="00434657" w:rsidRDefault="005A6E66">
      <w:pPr>
        <w:widowControl w:val="0"/>
        <w:rPr>
          <w:sz w:val="22"/>
          <w:szCs w:val="22"/>
          <w:lang w:val="lt-LT" w:eastAsia="lt-LT"/>
        </w:rPr>
      </w:pPr>
      <w:r>
        <w:rPr>
          <w:sz w:val="22"/>
          <w:szCs w:val="22"/>
          <w:lang w:val="lt-LT" w:eastAsia="lt-LT"/>
        </w:rPr>
        <w:t xml:space="preserve">Reti: plaučių </w:t>
      </w:r>
      <w:proofErr w:type="spellStart"/>
      <w:r>
        <w:rPr>
          <w:sz w:val="22"/>
          <w:szCs w:val="22"/>
          <w:lang w:val="lt-LT" w:eastAsia="lt-LT"/>
        </w:rPr>
        <w:t>infiltratai</w:t>
      </w:r>
      <w:proofErr w:type="spellEnd"/>
      <w:r>
        <w:rPr>
          <w:sz w:val="22"/>
          <w:szCs w:val="22"/>
          <w:lang w:val="lt-LT" w:eastAsia="lt-LT"/>
        </w:rPr>
        <w:t xml:space="preserve">, rinitas, alerginis </w:t>
      </w:r>
      <w:proofErr w:type="spellStart"/>
      <w:r>
        <w:rPr>
          <w:sz w:val="22"/>
          <w:szCs w:val="22"/>
          <w:lang w:val="lt-LT" w:eastAsia="lt-LT"/>
        </w:rPr>
        <w:t>alveolitas</w:t>
      </w:r>
      <w:proofErr w:type="spellEnd"/>
      <w:r>
        <w:rPr>
          <w:sz w:val="22"/>
          <w:szCs w:val="22"/>
          <w:lang w:val="lt-LT" w:eastAsia="lt-LT"/>
        </w:rPr>
        <w:t xml:space="preserve"> arba </w:t>
      </w:r>
      <w:proofErr w:type="spellStart"/>
      <w:r>
        <w:rPr>
          <w:sz w:val="22"/>
          <w:szCs w:val="22"/>
          <w:lang w:val="lt-LT" w:eastAsia="lt-LT"/>
        </w:rPr>
        <w:t>eozinofilinė</w:t>
      </w:r>
      <w:proofErr w:type="spellEnd"/>
      <w:r>
        <w:rPr>
          <w:sz w:val="22"/>
          <w:szCs w:val="22"/>
          <w:lang w:val="lt-LT" w:eastAsia="lt-LT"/>
        </w:rPr>
        <w:t xml:space="preserve"> pneumonija.</w:t>
      </w:r>
    </w:p>
    <w:p w14:paraId="297A0D12" w14:textId="77777777" w:rsidR="00434657" w:rsidRDefault="00434657">
      <w:pPr>
        <w:widowControl w:val="0"/>
        <w:rPr>
          <w:sz w:val="22"/>
          <w:szCs w:val="22"/>
          <w:lang w:val="lt-LT" w:eastAsia="lt-LT"/>
        </w:rPr>
      </w:pPr>
    </w:p>
    <w:p w14:paraId="4A542F33" w14:textId="77777777" w:rsidR="00434657" w:rsidRDefault="005A6E66">
      <w:pPr>
        <w:widowControl w:val="0"/>
        <w:rPr>
          <w:i/>
          <w:sz w:val="22"/>
          <w:szCs w:val="22"/>
          <w:u w:val="single"/>
          <w:lang w:val="lt-LT" w:eastAsia="lt-LT"/>
        </w:rPr>
      </w:pPr>
      <w:r>
        <w:rPr>
          <w:i/>
          <w:sz w:val="22"/>
          <w:szCs w:val="22"/>
          <w:u w:val="single"/>
          <w:lang w:val="lt-LT" w:eastAsia="lt-LT"/>
        </w:rPr>
        <w:t>Virškinimo trakto sutrikimai</w:t>
      </w:r>
    </w:p>
    <w:p w14:paraId="1AA39231" w14:textId="77777777" w:rsidR="00434657" w:rsidRDefault="005A6E66">
      <w:pPr>
        <w:widowControl w:val="0"/>
        <w:rPr>
          <w:sz w:val="22"/>
          <w:szCs w:val="22"/>
          <w:lang w:val="lt-LT" w:eastAsia="lt-LT"/>
        </w:rPr>
      </w:pPr>
      <w:r>
        <w:rPr>
          <w:sz w:val="22"/>
          <w:szCs w:val="22"/>
          <w:lang w:val="lt-LT" w:eastAsia="lt-LT"/>
        </w:rPr>
        <w:t>Labai dažni: pykinimas.</w:t>
      </w:r>
    </w:p>
    <w:p w14:paraId="102C3367" w14:textId="77777777" w:rsidR="00434657" w:rsidRDefault="005A6E66">
      <w:pPr>
        <w:widowControl w:val="0"/>
        <w:rPr>
          <w:sz w:val="22"/>
          <w:szCs w:val="22"/>
          <w:lang w:val="lt-LT" w:eastAsia="lt-LT"/>
        </w:rPr>
      </w:pPr>
      <w:r>
        <w:rPr>
          <w:sz w:val="22"/>
          <w:szCs w:val="22"/>
          <w:lang w:val="lt-LT" w:eastAsia="lt-LT"/>
        </w:rPr>
        <w:t>Dažni: viduriavimas, pilvo skausmas.</w:t>
      </w:r>
    </w:p>
    <w:p w14:paraId="0ABCA27B" w14:textId="77777777" w:rsidR="00434657" w:rsidRDefault="005A6E66">
      <w:pPr>
        <w:widowControl w:val="0"/>
        <w:rPr>
          <w:sz w:val="22"/>
          <w:szCs w:val="22"/>
          <w:lang w:val="lt-LT" w:eastAsia="lt-LT"/>
        </w:rPr>
      </w:pPr>
      <w:r>
        <w:rPr>
          <w:sz w:val="22"/>
          <w:szCs w:val="22"/>
          <w:lang w:val="lt-LT" w:eastAsia="lt-LT"/>
        </w:rPr>
        <w:t xml:space="preserve">Nedažni: žarnų nepraeinamumas, pankreatitas, vėmimas, dispepsija, vidurių užkietėjimas, anoreksija, skrandžio dirginimas, burnos džiūvimas, </w:t>
      </w:r>
      <w:proofErr w:type="spellStart"/>
      <w:r>
        <w:rPr>
          <w:sz w:val="22"/>
          <w:szCs w:val="22"/>
          <w:lang w:val="lt-LT" w:eastAsia="lt-LT"/>
        </w:rPr>
        <w:t>peptinė</w:t>
      </w:r>
      <w:proofErr w:type="spellEnd"/>
      <w:r>
        <w:rPr>
          <w:sz w:val="22"/>
          <w:szCs w:val="22"/>
          <w:lang w:val="lt-LT" w:eastAsia="lt-LT"/>
        </w:rPr>
        <w:t xml:space="preserve"> opa.</w:t>
      </w:r>
    </w:p>
    <w:p w14:paraId="01B1F4AC" w14:textId="77777777" w:rsidR="00434657" w:rsidRDefault="005A6E66">
      <w:pPr>
        <w:widowControl w:val="0"/>
        <w:rPr>
          <w:sz w:val="22"/>
          <w:szCs w:val="22"/>
          <w:lang w:val="lt-LT" w:eastAsia="lt-LT"/>
        </w:rPr>
      </w:pPr>
      <w:r>
        <w:rPr>
          <w:sz w:val="22"/>
          <w:szCs w:val="22"/>
          <w:lang w:val="lt-LT" w:eastAsia="lt-LT"/>
        </w:rPr>
        <w:t xml:space="preserve">Reti: stomatitas arba </w:t>
      </w:r>
      <w:proofErr w:type="spellStart"/>
      <w:r>
        <w:rPr>
          <w:sz w:val="22"/>
          <w:szCs w:val="22"/>
          <w:lang w:val="lt-LT" w:eastAsia="lt-LT"/>
        </w:rPr>
        <w:t>aftinis</w:t>
      </w:r>
      <w:proofErr w:type="spellEnd"/>
      <w:r>
        <w:rPr>
          <w:sz w:val="22"/>
          <w:szCs w:val="22"/>
          <w:lang w:val="lt-LT" w:eastAsia="lt-LT"/>
        </w:rPr>
        <w:t xml:space="preserve"> išopėjimas, glositas.</w:t>
      </w:r>
    </w:p>
    <w:p w14:paraId="23040F80" w14:textId="77777777" w:rsidR="00434657" w:rsidRDefault="005A6E66">
      <w:pPr>
        <w:widowControl w:val="0"/>
        <w:rPr>
          <w:sz w:val="22"/>
          <w:szCs w:val="22"/>
          <w:lang w:val="lt-LT" w:eastAsia="lt-LT"/>
        </w:rPr>
      </w:pPr>
      <w:r>
        <w:rPr>
          <w:sz w:val="22"/>
          <w:szCs w:val="22"/>
          <w:lang w:val="lt-LT" w:eastAsia="lt-LT"/>
        </w:rPr>
        <w:t xml:space="preserve">Labai reti: žarnų </w:t>
      </w:r>
      <w:proofErr w:type="spellStart"/>
      <w:r>
        <w:rPr>
          <w:sz w:val="22"/>
          <w:szCs w:val="22"/>
          <w:lang w:val="lt-LT" w:eastAsia="lt-LT"/>
        </w:rPr>
        <w:t>angioneurozinė</w:t>
      </w:r>
      <w:proofErr w:type="spellEnd"/>
      <w:r>
        <w:rPr>
          <w:sz w:val="22"/>
          <w:szCs w:val="22"/>
          <w:lang w:val="lt-LT" w:eastAsia="lt-LT"/>
        </w:rPr>
        <w:t xml:space="preserve"> edema.</w:t>
      </w:r>
    </w:p>
    <w:p w14:paraId="6DD37100" w14:textId="77777777" w:rsidR="00434657" w:rsidRDefault="00434657">
      <w:pPr>
        <w:widowControl w:val="0"/>
        <w:rPr>
          <w:i/>
          <w:sz w:val="22"/>
          <w:szCs w:val="22"/>
          <w:u w:val="single"/>
          <w:lang w:val="lt-LT" w:eastAsia="lt-LT"/>
        </w:rPr>
      </w:pPr>
    </w:p>
    <w:p w14:paraId="63A2F320" w14:textId="77777777" w:rsidR="00434657" w:rsidRDefault="005A6E66">
      <w:pPr>
        <w:widowControl w:val="0"/>
        <w:rPr>
          <w:i/>
          <w:sz w:val="22"/>
          <w:szCs w:val="22"/>
          <w:u w:val="single"/>
          <w:lang w:val="lt-LT" w:eastAsia="lt-LT"/>
        </w:rPr>
      </w:pPr>
      <w:r>
        <w:rPr>
          <w:i/>
          <w:sz w:val="22"/>
          <w:szCs w:val="22"/>
          <w:u w:val="single"/>
          <w:lang w:val="lt-LT" w:eastAsia="lt-LT"/>
        </w:rPr>
        <w:t>Kepenų tulžies pūslės ir latakų</w:t>
      </w:r>
      <w:r>
        <w:rPr>
          <w:b/>
          <w:sz w:val="22"/>
          <w:szCs w:val="22"/>
          <w:lang w:val="lt-LT" w:eastAsia="lt-LT"/>
        </w:rPr>
        <w:t xml:space="preserve"> </w:t>
      </w:r>
      <w:r>
        <w:rPr>
          <w:i/>
          <w:sz w:val="22"/>
          <w:szCs w:val="22"/>
          <w:u w:val="single"/>
          <w:lang w:val="lt-LT" w:eastAsia="lt-LT"/>
        </w:rPr>
        <w:t>sutrikimai</w:t>
      </w:r>
    </w:p>
    <w:p w14:paraId="7D5602A4" w14:textId="77777777" w:rsidR="00434657" w:rsidRDefault="005A6E66">
      <w:pPr>
        <w:widowControl w:val="0"/>
        <w:rPr>
          <w:sz w:val="22"/>
          <w:szCs w:val="22"/>
          <w:lang w:val="lt-LT" w:eastAsia="lt-LT"/>
        </w:rPr>
      </w:pPr>
      <w:r>
        <w:rPr>
          <w:sz w:val="22"/>
          <w:szCs w:val="22"/>
          <w:lang w:val="lt-LT" w:eastAsia="lt-LT"/>
        </w:rPr>
        <w:t>Reti: kepenų nepakankamumas, hepatitas (</w:t>
      </w:r>
      <w:proofErr w:type="spellStart"/>
      <w:r>
        <w:rPr>
          <w:sz w:val="22"/>
          <w:szCs w:val="22"/>
          <w:lang w:val="lt-LT" w:eastAsia="lt-LT"/>
        </w:rPr>
        <w:t>hepatoceliulinis</w:t>
      </w:r>
      <w:proofErr w:type="spellEnd"/>
      <w:r>
        <w:rPr>
          <w:sz w:val="22"/>
          <w:szCs w:val="22"/>
          <w:lang w:val="lt-LT" w:eastAsia="lt-LT"/>
        </w:rPr>
        <w:t xml:space="preserve"> arba </w:t>
      </w:r>
      <w:proofErr w:type="spellStart"/>
      <w:r>
        <w:rPr>
          <w:sz w:val="22"/>
          <w:szCs w:val="22"/>
          <w:lang w:val="lt-LT" w:eastAsia="lt-LT"/>
        </w:rPr>
        <w:t>cholestazinis</w:t>
      </w:r>
      <w:proofErr w:type="spellEnd"/>
      <w:r>
        <w:rPr>
          <w:sz w:val="22"/>
          <w:szCs w:val="22"/>
          <w:lang w:val="lt-LT" w:eastAsia="lt-LT"/>
        </w:rPr>
        <w:t xml:space="preserve">), įskaitant </w:t>
      </w:r>
      <w:proofErr w:type="spellStart"/>
      <w:r>
        <w:rPr>
          <w:sz w:val="22"/>
          <w:szCs w:val="22"/>
          <w:lang w:val="lt-LT" w:eastAsia="lt-LT"/>
        </w:rPr>
        <w:t>nekrozinį</w:t>
      </w:r>
      <w:proofErr w:type="spellEnd"/>
      <w:r>
        <w:rPr>
          <w:sz w:val="22"/>
          <w:szCs w:val="22"/>
          <w:lang w:val="lt-LT" w:eastAsia="lt-LT"/>
        </w:rPr>
        <w:t xml:space="preserve">, </w:t>
      </w:r>
      <w:proofErr w:type="spellStart"/>
      <w:r>
        <w:rPr>
          <w:sz w:val="22"/>
          <w:szCs w:val="22"/>
          <w:lang w:val="lt-LT" w:eastAsia="lt-LT"/>
        </w:rPr>
        <w:t>cholestazė</w:t>
      </w:r>
      <w:proofErr w:type="spellEnd"/>
      <w:r>
        <w:rPr>
          <w:sz w:val="22"/>
          <w:szCs w:val="22"/>
          <w:lang w:val="lt-LT" w:eastAsia="lt-LT"/>
        </w:rPr>
        <w:t xml:space="preserve"> (įskaitant geltą).</w:t>
      </w:r>
    </w:p>
    <w:p w14:paraId="67B03C9F" w14:textId="77777777" w:rsidR="00434657" w:rsidRDefault="00434657">
      <w:pPr>
        <w:widowControl w:val="0"/>
        <w:rPr>
          <w:sz w:val="22"/>
          <w:szCs w:val="22"/>
          <w:lang w:val="lt-LT" w:eastAsia="lt-LT"/>
        </w:rPr>
      </w:pPr>
    </w:p>
    <w:p w14:paraId="6F128117" w14:textId="77777777" w:rsidR="00434657" w:rsidRDefault="005A6E66">
      <w:pPr>
        <w:widowControl w:val="0"/>
        <w:rPr>
          <w:i/>
          <w:sz w:val="22"/>
          <w:szCs w:val="22"/>
          <w:u w:val="single"/>
          <w:lang w:val="lt-LT" w:eastAsia="lt-LT"/>
        </w:rPr>
      </w:pPr>
      <w:r>
        <w:rPr>
          <w:i/>
          <w:sz w:val="22"/>
          <w:szCs w:val="22"/>
          <w:u w:val="single"/>
          <w:lang w:val="lt-LT" w:eastAsia="lt-LT"/>
        </w:rPr>
        <w:t>Odos ir poodinio audinio sutrikimai</w:t>
      </w:r>
    </w:p>
    <w:p w14:paraId="33EF4DB0" w14:textId="77777777" w:rsidR="00434657" w:rsidRDefault="005A6E66">
      <w:pPr>
        <w:widowControl w:val="0"/>
        <w:rPr>
          <w:sz w:val="22"/>
          <w:szCs w:val="22"/>
          <w:lang w:val="lt-LT" w:eastAsia="lt-LT"/>
        </w:rPr>
      </w:pPr>
      <w:r>
        <w:rPr>
          <w:sz w:val="22"/>
          <w:szCs w:val="22"/>
          <w:lang w:val="lt-LT" w:eastAsia="lt-LT"/>
        </w:rPr>
        <w:t xml:space="preserve">Dažni: išbėrimas, padidėjęs jautrumas arba </w:t>
      </w:r>
      <w:proofErr w:type="spellStart"/>
      <w:r>
        <w:rPr>
          <w:sz w:val="22"/>
          <w:szCs w:val="22"/>
          <w:lang w:val="lt-LT" w:eastAsia="lt-LT"/>
        </w:rPr>
        <w:t>angioneurozinė</w:t>
      </w:r>
      <w:proofErr w:type="spellEnd"/>
      <w:r>
        <w:rPr>
          <w:sz w:val="22"/>
          <w:szCs w:val="22"/>
          <w:lang w:val="lt-LT" w:eastAsia="lt-LT"/>
        </w:rPr>
        <w:t xml:space="preserve"> edema (buvo </w:t>
      </w:r>
      <w:proofErr w:type="spellStart"/>
      <w:r>
        <w:rPr>
          <w:sz w:val="22"/>
          <w:szCs w:val="22"/>
          <w:lang w:val="lt-LT" w:eastAsia="lt-LT"/>
        </w:rPr>
        <w:t>angioneurozinės</w:t>
      </w:r>
      <w:proofErr w:type="spellEnd"/>
      <w:r>
        <w:rPr>
          <w:sz w:val="22"/>
          <w:szCs w:val="22"/>
          <w:lang w:val="lt-LT" w:eastAsia="lt-LT"/>
        </w:rPr>
        <w:t xml:space="preserve"> veido, galūnių, lūpų, liežuvio, tikrojo balso aparato ir (arba) gerklų edemos atvejų (žr. 4.4 skyrių).</w:t>
      </w:r>
    </w:p>
    <w:p w14:paraId="7E841600" w14:textId="77777777" w:rsidR="00434657" w:rsidRDefault="005A6E66">
      <w:pPr>
        <w:widowControl w:val="0"/>
        <w:rPr>
          <w:sz w:val="22"/>
          <w:szCs w:val="22"/>
          <w:lang w:val="lt-LT" w:eastAsia="lt-LT"/>
        </w:rPr>
      </w:pPr>
      <w:r>
        <w:rPr>
          <w:sz w:val="22"/>
          <w:szCs w:val="22"/>
          <w:lang w:val="lt-LT" w:eastAsia="lt-LT"/>
        </w:rPr>
        <w:t>Nedažni: padidėjęs prakaitavimas, niežėjimas, dilgėlinė, nuplikimas.</w:t>
      </w:r>
    </w:p>
    <w:p w14:paraId="2C4CFFA1" w14:textId="77777777" w:rsidR="00434657" w:rsidRDefault="005A6E66">
      <w:pPr>
        <w:widowControl w:val="0"/>
        <w:rPr>
          <w:sz w:val="22"/>
          <w:szCs w:val="22"/>
          <w:lang w:val="lt-LT" w:eastAsia="lt-LT"/>
        </w:rPr>
      </w:pPr>
      <w:r>
        <w:rPr>
          <w:sz w:val="22"/>
          <w:szCs w:val="22"/>
          <w:lang w:val="lt-LT" w:eastAsia="lt-LT"/>
        </w:rPr>
        <w:t xml:space="preserve">Reti: daugiaformė </w:t>
      </w:r>
      <w:proofErr w:type="spellStart"/>
      <w:r>
        <w:rPr>
          <w:sz w:val="22"/>
          <w:szCs w:val="22"/>
          <w:lang w:val="lt-LT" w:eastAsia="lt-LT"/>
        </w:rPr>
        <w:t>eritema</w:t>
      </w:r>
      <w:proofErr w:type="spellEnd"/>
      <w:r>
        <w:rPr>
          <w:sz w:val="22"/>
          <w:szCs w:val="22"/>
          <w:lang w:val="lt-LT" w:eastAsia="lt-LT"/>
        </w:rPr>
        <w:t xml:space="preserve">, </w:t>
      </w:r>
      <w:proofErr w:type="spellStart"/>
      <w:r>
        <w:rPr>
          <w:sz w:val="22"/>
          <w:szCs w:val="22"/>
          <w:lang w:val="lt-LT" w:eastAsia="lt-LT"/>
        </w:rPr>
        <w:t>Stivenso</w:t>
      </w:r>
      <w:proofErr w:type="spellEnd"/>
      <w:r>
        <w:rPr>
          <w:sz w:val="22"/>
          <w:szCs w:val="22"/>
          <w:lang w:val="lt-LT" w:eastAsia="lt-LT"/>
        </w:rPr>
        <w:t xml:space="preserve"> ir Džonsono sindromas, </w:t>
      </w:r>
      <w:proofErr w:type="spellStart"/>
      <w:r>
        <w:rPr>
          <w:sz w:val="22"/>
          <w:szCs w:val="22"/>
          <w:lang w:val="lt-LT" w:eastAsia="lt-LT"/>
        </w:rPr>
        <w:t>eksfoliacinis</w:t>
      </w:r>
      <w:proofErr w:type="spellEnd"/>
      <w:r>
        <w:rPr>
          <w:sz w:val="22"/>
          <w:szCs w:val="22"/>
          <w:lang w:val="lt-LT" w:eastAsia="lt-LT"/>
        </w:rPr>
        <w:t xml:space="preserve"> dermatitas, toksinė epidermio </w:t>
      </w:r>
      <w:proofErr w:type="spellStart"/>
      <w:r>
        <w:rPr>
          <w:sz w:val="22"/>
          <w:szCs w:val="22"/>
          <w:lang w:val="lt-LT" w:eastAsia="lt-LT"/>
        </w:rPr>
        <w:t>nekrolizė</w:t>
      </w:r>
      <w:proofErr w:type="spellEnd"/>
      <w:r>
        <w:rPr>
          <w:sz w:val="22"/>
          <w:szCs w:val="22"/>
          <w:lang w:val="lt-LT" w:eastAsia="lt-LT"/>
        </w:rPr>
        <w:t xml:space="preserve">, </w:t>
      </w:r>
      <w:proofErr w:type="spellStart"/>
      <w:r>
        <w:rPr>
          <w:sz w:val="22"/>
          <w:szCs w:val="22"/>
          <w:lang w:val="lt-LT" w:eastAsia="lt-LT"/>
        </w:rPr>
        <w:t>pūslinė</w:t>
      </w:r>
      <w:proofErr w:type="spellEnd"/>
      <w:r>
        <w:rPr>
          <w:sz w:val="22"/>
          <w:szCs w:val="22"/>
          <w:lang w:val="lt-LT" w:eastAsia="lt-LT"/>
        </w:rPr>
        <w:t xml:space="preserve">, </w:t>
      </w:r>
      <w:proofErr w:type="spellStart"/>
      <w:r>
        <w:rPr>
          <w:sz w:val="22"/>
          <w:szCs w:val="22"/>
          <w:lang w:val="lt-LT" w:eastAsia="lt-LT"/>
        </w:rPr>
        <w:t>eritrodermija</w:t>
      </w:r>
      <w:proofErr w:type="spellEnd"/>
      <w:r>
        <w:rPr>
          <w:sz w:val="22"/>
          <w:szCs w:val="22"/>
          <w:lang w:val="lt-LT" w:eastAsia="lt-LT"/>
        </w:rPr>
        <w:t>.</w:t>
      </w:r>
    </w:p>
    <w:p w14:paraId="20F78042" w14:textId="77777777" w:rsidR="00434657" w:rsidRDefault="00434657">
      <w:pPr>
        <w:widowControl w:val="0"/>
        <w:rPr>
          <w:sz w:val="22"/>
          <w:szCs w:val="22"/>
          <w:lang w:val="lt-LT" w:eastAsia="lt-LT"/>
        </w:rPr>
      </w:pPr>
    </w:p>
    <w:p w14:paraId="5200235D" w14:textId="77777777" w:rsidR="00434657" w:rsidRDefault="005A6E66">
      <w:pPr>
        <w:widowControl w:val="0"/>
        <w:rPr>
          <w:sz w:val="22"/>
          <w:szCs w:val="22"/>
          <w:lang w:val="lt-LT" w:eastAsia="lt-LT"/>
        </w:rPr>
      </w:pPr>
      <w:r>
        <w:rPr>
          <w:sz w:val="22"/>
          <w:szCs w:val="22"/>
          <w:lang w:val="lt-LT" w:eastAsia="lt-LT"/>
        </w:rPr>
        <w:t xml:space="preserve">Buvo simptomų komplekso, pasireiškiančio kai kuriais ar visais šiais simptomais: karščiavimu, </w:t>
      </w:r>
      <w:proofErr w:type="spellStart"/>
      <w:r>
        <w:rPr>
          <w:sz w:val="22"/>
          <w:szCs w:val="22"/>
          <w:lang w:val="lt-LT" w:eastAsia="lt-LT"/>
        </w:rPr>
        <w:t>serozitu</w:t>
      </w:r>
      <w:proofErr w:type="spellEnd"/>
      <w:r>
        <w:rPr>
          <w:sz w:val="22"/>
          <w:szCs w:val="22"/>
          <w:lang w:val="lt-LT" w:eastAsia="lt-LT"/>
        </w:rPr>
        <w:t xml:space="preserve">, </w:t>
      </w:r>
      <w:proofErr w:type="spellStart"/>
      <w:r>
        <w:rPr>
          <w:sz w:val="22"/>
          <w:szCs w:val="22"/>
          <w:lang w:val="lt-LT" w:eastAsia="lt-LT"/>
        </w:rPr>
        <w:t>angitu</w:t>
      </w:r>
      <w:proofErr w:type="spellEnd"/>
      <w:r>
        <w:rPr>
          <w:sz w:val="22"/>
          <w:szCs w:val="22"/>
          <w:lang w:val="lt-LT" w:eastAsia="lt-LT"/>
        </w:rPr>
        <w:t xml:space="preserve">, </w:t>
      </w:r>
      <w:proofErr w:type="spellStart"/>
      <w:r>
        <w:rPr>
          <w:sz w:val="22"/>
          <w:szCs w:val="22"/>
          <w:lang w:val="lt-LT" w:eastAsia="lt-LT"/>
        </w:rPr>
        <w:t>mialgija</w:t>
      </w:r>
      <w:proofErr w:type="spellEnd"/>
      <w:r>
        <w:rPr>
          <w:sz w:val="22"/>
          <w:szCs w:val="22"/>
          <w:lang w:val="lt-LT" w:eastAsia="lt-LT"/>
        </w:rPr>
        <w:t xml:space="preserve">, </w:t>
      </w:r>
      <w:proofErr w:type="spellStart"/>
      <w:r>
        <w:rPr>
          <w:sz w:val="22"/>
          <w:szCs w:val="22"/>
          <w:lang w:val="lt-LT" w:eastAsia="lt-LT"/>
        </w:rPr>
        <w:t>miozitu</w:t>
      </w:r>
      <w:proofErr w:type="spellEnd"/>
      <w:r>
        <w:rPr>
          <w:sz w:val="22"/>
          <w:szCs w:val="22"/>
          <w:lang w:val="lt-LT" w:eastAsia="lt-LT"/>
        </w:rPr>
        <w:t xml:space="preserve">, </w:t>
      </w:r>
      <w:proofErr w:type="spellStart"/>
      <w:r>
        <w:rPr>
          <w:sz w:val="22"/>
          <w:szCs w:val="22"/>
          <w:lang w:val="lt-LT" w:eastAsia="lt-LT"/>
        </w:rPr>
        <w:t>artralgija</w:t>
      </w:r>
      <w:proofErr w:type="spellEnd"/>
      <w:r>
        <w:rPr>
          <w:sz w:val="22"/>
          <w:szCs w:val="22"/>
          <w:lang w:val="lt-LT" w:eastAsia="lt-LT"/>
        </w:rPr>
        <w:t xml:space="preserve">, artritu, teigiamu </w:t>
      </w:r>
      <w:proofErr w:type="spellStart"/>
      <w:r>
        <w:rPr>
          <w:sz w:val="22"/>
          <w:szCs w:val="22"/>
          <w:lang w:val="lt-LT" w:eastAsia="lt-LT"/>
        </w:rPr>
        <w:t>antinuklearinių</w:t>
      </w:r>
      <w:proofErr w:type="spellEnd"/>
      <w:r>
        <w:rPr>
          <w:sz w:val="22"/>
          <w:szCs w:val="22"/>
          <w:lang w:val="lt-LT" w:eastAsia="lt-LT"/>
        </w:rPr>
        <w:t xml:space="preserve"> antikūnų titru, eritrocitų nusėdimo pagreitėjimu, </w:t>
      </w:r>
      <w:proofErr w:type="spellStart"/>
      <w:r>
        <w:rPr>
          <w:sz w:val="22"/>
          <w:szCs w:val="22"/>
          <w:lang w:val="lt-LT" w:eastAsia="lt-LT"/>
        </w:rPr>
        <w:t>eozinofilija</w:t>
      </w:r>
      <w:proofErr w:type="spellEnd"/>
      <w:r>
        <w:rPr>
          <w:sz w:val="22"/>
          <w:szCs w:val="22"/>
          <w:lang w:val="lt-LT" w:eastAsia="lt-LT"/>
        </w:rPr>
        <w:t xml:space="preserve"> bei </w:t>
      </w:r>
      <w:proofErr w:type="spellStart"/>
      <w:r>
        <w:rPr>
          <w:sz w:val="22"/>
          <w:szCs w:val="22"/>
          <w:lang w:val="lt-LT" w:eastAsia="lt-LT"/>
        </w:rPr>
        <w:t>leukocitoze</w:t>
      </w:r>
      <w:proofErr w:type="spellEnd"/>
      <w:r>
        <w:rPr>
          <w:sz w:val="22"/>
          <w:szCs w:val="22"/>
          <w:lang w:val="lt-LT" w:eastAsia="lt-LT"/>
        </w:rPr>
        <w:t>, atvejų. Gali atsirasti išbėrimas, padidėti jautrumas šviesai, pasireikšti kitokių odos sutrikimų.</w:t>
      </w:r>
    </w:p>
    <w:p w14:paraId="6A599A3F" w14:textId="77777777" w:rsidR="00434657" w:rsidRDefault="00434657">
      <w:pPr>
        <w:widowControl w:val="0"/>
        <w:rPr>
          <w:sz w:val="22"/>
          <w:szCs w:val="22"/>
          <w:u w:val="single"/>
          <w:lang w:val="lt-LT" w:eastAsia="lt-LT"/>
        </w:rPr>
      </w:pPr>
    </w:p>
    <w:p w14:paraId="0A7F5F92" w14:textId="77777777" w:rsidR="00434657" w:rsidRDefault="005A6E66">
      <w:pPr>
        <w:widowControl w:val="0"/>
        <w:rPr>
          <w:i/>
          <w:sz w:val="22"/>
          <w:szCs w:val="22"/>
          <w:u w:val="single"/>
          <w:lang w:eastAsia="lt-LT"/>
        </w:rPr>
      </w:pPr>
      <w:r>
        <w:rPr>
          <w:i/>
          <w:sz w:val="22"/>
          <w:szCs w:val="22"/>
          <w:u w:val="single"/>
          <w:lang w:eastAsia="lt-LT"/>
        </w:rPr>
        <w:t>Raumenų, kaulų ir jungiamojo audinio sutrikimai:</w:t>
      </w:r>
    </w:p>
    <w:p w14:paraId="5382211B" w14:textId="77777777" w:rsidR="00434657" w:rsidRDefault="005A6E66">
      <w:pPr>
        <w:widowControl w:val="0"/>
        <w:rPr>
          <w:sz w:val="22"/>
          <w:szCs w:val="22"/>
          <w:lang w:eastAsia="lt-LT"/>
        </w:rPr>
      </w:pPr>
      <w:r>
        <w:rPr>
          <w:sz w:val="22"/>
          <w:szCs w:val="22"/>
          <w:lang w:eastAsia="lt-LT"/>
        </w:rPr>
        <w:t>Nedažni: raumenų mėšlungis.</w:t>
      </w:r>
    </w:p>
    <w:p w14:paraId="423CE412" w14:textId="77777777" w:rsidR="00434657" w:rsidRDefault="00434657">
      <w:pPr>
        <w:widowControl w:val="0"/>
        <w:rPr>
          <w:sz w:val="22"/>
          <w:szCs w:val="22"/>
          <w:lang w:val="lt-LT" w:eastAsia="lt-LT"/>
        </w:rPr>
      </w:pPr>
    </w:p>
    <w:p w14:paraId="35066985" w14:textId="77777777" w:rsidR="00434657" w:rsidRDefault="005A6E66">
      <w:pPr>
        <w:widowControl w:val="0"/>
        <w:rPr>
          <w:i/>
          <w:sz w:val="22"/>
          <w:szCs w:val="22"/>
          <w:u w:val="single"/>
          <w:lang w:val="lt-LT" w:eastAsia="lt-LT"/>
        </w:rPr>
      </w:pPr>
      <w:r>
        <w:rPr>
          <w:i/>
          <w:sz w:val="22"/>
          <w:szCs w:val="22"/>
          <w:u w:val="single"/>
          <w:lang w:val="lt-LT" w:eastAsia="lt-LT"/>
        </w:rPr>
        <w:t>Inkstų ir šlapimo takų sutrikimai</w:t>
      </w:r>
    </w:p>
    <w:p w14:paraId="520AEB22" w14:textId="77777777" w:rsidR="00434657" w:rsidRDefault="005A6E66">
      <w:pPr>
        <w:widowControl w:val="0"/>
        <w:rPr>
          <w:sz w:val="22"/>
          <w:szCs w:val="22"/>
          <w:lang w:val="lt-LT" w:eastAsia="lt-LT"/>
        </w:rPr>
      </w:pPr>
      <w:r>
        <w:rPr>
          <w:sz w:val="22"/>
          <w:szCs w:val="22"/>
          <w:lang w:val="lt-LT" w:eastAsia="lt-LT"/>
        </w:rPr>
        <w:t xml:space="preserve">Nedažni: inkstų funkcijos sutrikimas, inkstų nepakankamumas, </w:t>
      </w:r>
      <w:proofErr w:type="spellStart"/>
      <w:r>
        <w:rPr>
          <w:sz w:val="22"/>
          <w:szCs w:val="22"/>
          <w:lang w:val="lt-LT" w:eastAsia="lt-LT"/>
        </w:rPr>
        <w:t>proteinurija</w:t>
      </w:r>
      <w:proofErr w:type="spellEnd"/>
      <w:r>
        <w:rPr>
          <w:sz w:val="22"/>
          <w:szCs w:val="22"/>
          <w:lang w:val="lt-LT" w:eastAsia="lt-LT"/>
        </w:rPr>
        <w:t>.</w:t>
      </w:r>
    </w:p>
    <w:p w14:paraId="07EB4CB3" w14:textId="77777777" w:rsidR="00434657" w:rsidRDefault="005A6E66">
      <w:pPr>
        <w:widowControl w:val="0"/>
        <w:rPr>
          <w:sz w:val="22"/>
          <w:szCs w:val="22"/>
          <w:lang w:val="lt-LT" w:eastAsia="lt-LT"/>
        </w:rPr>
      </w:pPr>
      <w:r>
        <w:rPr>
          <w:sz w:val="22"/>
          <w:szCs w:val="22"/>
          <w:lang w:val="lt-LT" w:eastAsia="lt-LT"/>
        </w:rPr>
        <w:t xml:space="preserve">Reti: </w:t>
      </w:r>
      <w:proofErr w:type="spellStart"/>
      <w:r>
        <w:rPr>
          <w:sz w:val="22"/>
          <w:szCs w:val="22"/>
          <w:lang w:val="lt-LT" w:eastAsia="lt-LT"/>
        </w:rPr>
        <w:t>oligurija</w:t>
      </w:r>
      <w:proofErr w:type="spellEnd"/>
      <w:r>
        <w:rPr>
          <w:sz w:val="22"/>
          <w:szCs w:val="22"/>
          <w:lang w:val="lt-LT" w:eastAsia="lt-LT"/>
        </w:rPr>
        <w:t>.</w:t>
      </w:r>
    </w:p>
    <w:p w14:paraId="68EA1E3B" w14:textId="77777777" w:rsidR="00434657" w:rsidRDefault="00434657">
      <w:pPr>
        <w:widowControl w:val="0"/>
        <w:rPr>
          <w:sz w:val="22"/>
          <w:szCs w:val="22"/>
          <w:lang w:val="lt-LT" w:eastAsia="lt-LT"/>
        </w:rPr>
      </w:pPr>
    </w:p>
    <w:p w14:paraId="7896A7E7" w14:textId="77777777" w:rsidR="00434657" w:rsidRDefault="005A6E66">
      <w:pPr>
        <w:widowControl w:val="0"/>
        <w:rPr>
          <w:i/>
          <w:sz w:val="22"/>
          <w:szCs w:val="22"/>
          <w:lang w:val="lt-LT" w:eastAsia="lt-LT"/>
        </w:rPr>
      </w:pPr>
      <w:r>
        <w:rPr>
          <w:i/>
          <w:sz w:val="22"/>
          <w:szCs w:val="22"/>
          <w:u w:val="single"/>
          <w:lang w:val="lt-LT" w:eastAsia="lt-LT"/>
        </w:rPr>
        <w:t>Lytinės sistemos ir krūties sutrikimai</w:t>
      </w:r>
    </w:p>
    <w:p w14:paraId="46B44D64" w14:textId="77777777" w:rsidR="00434657" w:rsidRDefault="005A6E66">
      <w:pPr>
        <w:widowControl w:val="0"/>
        <w:rPr>
          <w:sz w:val="22"/>
          <w:szCs w:val="22"/>
          <w:lang w:val="lt-LT" w:eastAsia="lt-LT"/>
        </w:rPr>
      </w:pPr>
      <w:r>
        <w:rPr>
          <w:sz w:val="22"/>
          <w:szCs w:val="22"/>
          <w:lang w:val="lt-LT" w:eastAsia="lt-LT"/>
        </w:rPr>
        <w:t>Nedažni: impotencija.</w:t>
      </w:r>
    </w:p>
    <w:p w14:paraId="0E09D491" w14:textId="77777777" w:rsidR="00434657" w:rsidRDefault="005A6E66">
      <w:pPr>
        <w:widowControl w:val="0"/>
        <w:rPr>
          <w:sz w:val="22"/>
          <w:szCs w:val="22"/>
          <w:lang w:val="lt-LT" w:eastAsia="lt-LT"/>
        </w:rPr>
      </w:pPr>
      <w:r>
        <w:rPr>
          <w:sz w:val="22"/>
          <w:szCs w:val="22"/>
          <w:lang w:val="lt-LT" w:eastAsia="lt-LT"/>
        </w:rPr>
        <w:t xml:space="preserve">Reti: </w:t>
      </w:r>
      <w:proofErr w:type="spellStart"/>
      <w:r>
        <w:rPr>
          <w:sz w:val="22"/>
          <w:szCs w:val="22"/>
          <w:lang w:val="lt-LT" w:eastAsia="lt-LT"/>
        </w:rPr>
        <w:t>ginekomastija</w:t>
      </w:r>
      <w:proofErr w:type="spellEnd"/>
      <w:r>
        <w:rPr>
          <w:sz w:val="22"/>
          <w:szCs w:val="22"/>
          <w:lang w:val="lt-LT" w:eastAsia="lt-LT"/>
        </w:rPr>
        <w:t>.</w:t>
      </w:r>
    </w:p>
    <w:p w14:paraId="2A2C6CFC" w14:textId="77777777" w:rsidR="00434657" w:rsidRDefault="00434657">
      <w:pPr>
        <w:widowControl w:val="0"/>
        <w:rPr>
          <w:sz w:val="22"/>
          <w:szCs w:val="22"/>
          <w:lang w:val="lt-LT" w:eastAsia="lt-LT"/>
        </w:rPr>
      </w:pPr>
    </w:p>
    <w:p w14:paraId="055DBCC4" w14:textId="77777777" w:rsidR="00434657" w:rsidRDefault="005A6E66">
      <w:pPr>
        <w:widowControl w:val="0"/>
        <w:rPr>
          <w:i/>
          <w:sz w:val="22"/>
          <w:szCs w:val="22"/>
          <w:u w:val="single"/>
          <w:lang w:val="lt-LT" w:eastAsia="lt-LT"/>
        </w:rPr>
      </w:pPr>
      <w:r>
        <w:rPr>
          <w:i/>
          <w:sz w:val="22"/>
          <w:szCs w:val="22"/>
          <w:u w:val="single"/>
          <w:lang w:val="lt-LT" w:eastAsia="lt-LT"/>
        </w:rPr>
        <w:t>Bendrieji sutrikimai ir vartojimo vietos pažeidimai</w:t>
      </w:r>
    </w:p>
    <w:p w14:paraId="781F6E09" w14:textId="77777777" w:rsidR="00434657" w:rsidRDefault="005A6E66">
      <w:pPr>
        <w:widowControl w:val="0"/>
        <w:rPr>
          <w:sz w:val="22"/>
          <w:szCs w:val="22"/>
          <w:lang w:val="lt-LT" w:eastAsia="lt-LT"/>
        </w:rPr>
      </w:pPr>
      <w:r>
        <w:rPr>
          <w:sz w:val="22"/>
          <w:szCs w:val="22"/>
          <w:lang w:val="lt-LT" w:eastAsia="lt-LT"/>
        </w:rPr>
        <w:t xml:space="preserve">Labai dažni: </w:t>
      </w:r>
      <w:proofErr w:type="spellStart"/>
      <w:r>
        <w:rPr>
          <w:sz w:val="22"/>
          <w:szCs w:val="22"/>
          <w:lang w:val="lt-LT" w:eastAsia="lt-LT"/>
        </w:rPr>
        <w:t>astenija</w:t>
      </w:r>
      <w:proofErr w:type="spellEnd"/>
      <w:r>
        <w:rPr>
          <w:sz w:val="22"/>
          <w:szCs w:val="22"/>
          <w:lang w:val="lt-LT" w:eastAsia="lt-LT"/>
        </w:rPr>
        <w:t>.</w:t>
      </w:r>
    </w:p>
    <w:p w14:paraId="68CD505E" w14:textId="77777777" w:rsidR="00434657" w:rsidRDefault="005A6E66">
      <w:pPr>
        <w:widowControl w:val="0"/>
        <w:rPr>
          <w:sz w:val="22"/>
          <w:szCs w:val="22"/>
          <w:lang w:val="lt-LT" w:eastAsia="lt-LT"/>
        </w:rPr>
      </w:pPr>
      <w:r>
        <w:rPr>
          <w:sz w:val="22"/>
          <w:szCs w:val="22"/>
          <w:lang w:val="lt-LT" w:eastAsia="lt-LT"/>
        </w:rPr>
        <w:t>Dažni: nuovargis.</w:t>
      </w:r>
    </w:p>
    <w:p w14:paraId="27912527" w14:textId="77777777" w:rsidR="00434657" w:rsidRDefault="005A6E66">
      <w:pPr>
        <w:widowControl w:val="0"/>
        <w:rPr>
          <w:sz w:val="22"/>
          <w:szCs w:val="22"/>
          <w:lang w:val="lt-LT" w:eastAsia="lt-LT"/>
        </w:rPr>
      </w:pPr>
      <w:r>
        <w:rPr>
          <w:sz w:val="22"/>
          <w:szCs w:val="22"/>
          <w:lang w:val="lt-LT" w:eastAsia="lt-LT"/>
        </w:rPr>
        <w:t>Nedažni:</w:t>
      </w:r>
      <w:r>
        <w:rPr>
          <w:sz w:val="22"/>
          <w:szCs w:val="22"/>
          <w:lang w:eastAsia="lt-LT"/>
        </w:rPr>
        <w:t xml:space="preserve"> </w:t>
      </w:r>
      <w:r>
        <w:rPr>
          <w:sz w:val="22"/>
          <w:szCs w:val="22"/>
          <w:lang w:val="lt-LT" w:eastAsia="lt-LT"/>
        </w:rPr>
        <w:t>negalavimas, karščiavimas.</w:t>
      </w:r>
    </w:p>
    <w:p w14:paraId="064B1E71" w14:textId="77777777" w:rsidR="00434657" w:rsidRDefault="00434657">
      <w:pPr>
        <w:widowControl w:val="0"/>
        <w:rPr>
          <w:sz w:val="22"/>
          <w:szCs w:val="22"/>
          <w:lang w:val="lt-LT" w:eastAsia="lt-LT"/>
        </w:rPr>
      </w:pPr>
    </w:p>
    <w:p w14:paraId="0ADB7D4A" w14:textId="77777777" w:rsidR="00434657" w:rsidRDefault="005A6E66">
      <w:pPr>
        <w:widowControl w:val="0"/>
        <w:rPr>
          <w:i/>
          <w:sz w:val="22"/>
          <w:szCs w:val="22"/>
          <w:u w:val="single"/>
          <w:lang w:val="lt-LT" w:eastAsia="lt-LT"/>
        </w:rPr>
      </w:pPr>
      <w:r>
        <w:rPr>
          <w:i/>
          <w:sz w:val="22"/>
          <w:szCs w:val="22"/>
          <w:u w:val="single"/>
          <w:lang w:val="lt-LT" w:eastAsia="lt-LT"/>
        </w:rPr>
        <w:t>Tyrimai</w:t>
      </w:r>
    </w:p>
    <w:p w14:paraId="2162481E" w14:textId="77777777" w:rsidR="00434657" w:rsidRDefault="005A6E66">
      <w:pPr>
        <w:widowControl w:val="0"/>
        <w:rPr>
          <w:sz w:val="22"/>
          <w:szCs w:val="22"/>
          <w:lang w:val="lt-LT" w:eastAsia="lt-LT"/>
        </w:rPr>
      </w:pPr>
      <w:r>
        <w:rPr>
          <w:sz w:val="22"/>
          <w:szCs w:val="22"/>
          <w:lang w:val="lt-LT" w:eastAsia="lt-LT"/>
        </w:rPr>
        <w:t xml:space="preserve">Dažni: </w:t>
      </w:r>
      <w:proofErr w:type="spellStart"/>
      <w:r>
        <w:rPr>
          <w:sz w:val="22"/>
          <w:szCs w:val="22"/>
          <w:lang w:val="lt-LT" w:eastAsia="lt-LT"/>
        </w:rPr>
        <w:t>hiperkalemija</w:t>
      </w:r>
      <w:proofErr w:type="spellEnd"/>
      <w:r>
        <w:rPr>
          <w:sz w:val="22"/>
          <w:szCs w:val="22"/>
          <w:lang w:val="lt-LT" w:eastAsia="lt-LT"/>
        </w:rPr>
        <w:t>, kreatinino koncentracijos kraujo serume padidėjimas.</w:t>
      </w:r>
    </w:p>
    <w:p w14:paraId="52755E45" w14:textId="77777777" w:rsidR="00434657" w:rsidRDefault="005A6E66">
      <w:pPr>
        <w:widowControl w:val="0"/>
        <w:rPr>
          <w:sz w:val="22"/>
          <w:szCs w:val="22"/>
          <w:lang w:val="lt-LT" w:eastAsia="lt-LT"/>
        </w:rPr>
      </w:pPr>
      <w:r>
        <w:rPr>
          <w:sz w:val="22"/>
          <w:szCs w:val="22"/>
          <w:lang w:val="lt-LT" w:eastAsia="lt-LT"/>
        </w:rPr>
        <w:t xml:space="preserve">Nedažni: karbamido koncentracijos padidėjimas kraujyje, </w:t>
      </w:r>
      <w:proofErr w:type="spellStart"/>
      <w:r>
        <w:rPr>
          <w:sz w:val="22"/>
          <w:szCs w:val="22"/>
          <w:lang w:val="lt-LT" w:eastAsia="lt-LT"/>
        </w:rPr>
        <w:t>hiponatremija</w:t>
      </w:r>
      <w:proofErr w:type="spellEnd"/>
      <w:r>
        <w:rPr>
          <w:sz w:val="22"/>
          <w:szCs w:val="22"/>
          <w:lang w:val="lt-LT" w:eastAsia="lt-LT"/>
        </w:rPr>
        <w:t>.</w:t>
      </w:r>
    </w:p>
    <w:p w14:paraId="7BAE5FD2" w14:textId="77777777" w:rsidR="00434657" w:rsidRDefault="005A6E66">
      <w:pPr>
        <w:widowControl w:val="0"/>
        <w:rPr>
          <w:sz w:val="22"/>
          <w:szCs w:val="22"/>
          <w:lang w:val="lt-LT" w:eastAsia="lt-LT"/>
        </w:rPr>
      </w:pPr>
      <w:r>
        <w:rPr>
          <w:sz w:val="22"/>
          <w:szCs w:val="22"/>
          <w:lang w:val="lt-LT" w:eastAsia="lt-LT"/>
        </w:rPr>
        <w:t xml:space="preserve">Reti: kepenų fermentų aktyvumo padidėjimas kraujyje, </w:t>
      </w:r>
      <w:proofErr w:type="spellStart"/>
      <w:r>
        <w:rPr>
          <w:sz w:val="22"/>
          <w:szCs w:val="22"/>
          <w:lang w:val="lt-LT" w:eastAsia="lt-LT"/>
        </w:rPr>
        <w:t>bilirubino</w:t>
      </w:r>
      <w:proofErr w:type="spellEnd"/>
      <w:r>
        <w:rPr>
          <w:sz w:val="22"/>
          <w:szCs w:val="22"/>
          <w:lang w:val="lt-LT" w:eastAsia="lt-LT"/>
        </w:rPr>
        <w:t xml:space="preserve"> kiekio padidėjimas kraujo serume.</w:t>
      </w:r>
    </w:p>
    <w:p w14:paraId="6B9EE490" w14:textId="77777777" w:rsidR="00434657" w:rsidRDefault="00434657">
      <w:pPr>
        <w:widowControl w:val="0"/>
        <w:rPr>
          <w:sz w:val="22"/>
          <w:szCs w:val="22"/>
          <w:lang w:val="lt-LT" w:eastAsia="lt-LT"/>
        </w:rPr>
      </w:pPr>
    </w:p>
    <w:p w14:paraId="49B34A18" w14:textId="77777777" w:rsidR="00434657" w:rsidRDefault="005A6E66">
      <w:pPr>
        <w:widowControl w:val="0"/>
        <w:rPr>
          <w:rFonts w:eastAsia="Calibri"/>
          <w:sz w:val="22"/>
          <w:szCs w:val="22"/>
          <w:lang w:val="lt-LT" w:eastAsia="lt-LT"/>
        </w:rPr>
      </w:pPr>
      <w:r>
        <w:rPr>
          <w:rFonts w:eastAsia="Calibri"/>
          <w:sz w:val="22"/>
          <w:szCs w:val="22"/>
          <w:lang w:val="lt-LT" w:eastAsia="lt-LT"/>
        </w:rPr>
        <w:t>*Klinikinių tyrimų metu sutrikimo dažnis buvo panašus į dažnį placebo vartojusių ligonių ir kontrolinėse aktyvaus gydymo grupėse.</w:t>
      </w:r>
    </w:p>
    <w:p w14:paraId="7E2E5634" w14:textId="77777777" w:rsidR="00434657" w:rsidRDefault="00434657">
      <w:pPr>
        <w:widowControl w:val="0"/>
        <w:rPr>
          <w:sz w:val="22"/>
          <w:szCs w:val="22"/>
          <w:lang w:val="lt-LT" w:eastAsia="lt-LT"/>
        </w:rPr>
      </w:pPr>
    </w:p>
    <w:p w14:paraId="52AE00C6" w14:textId="77777777" w:rsidR="00434657" w:rsidRDefault="005A6E66">
      <w:pPr>
        <w:widowControl w:val="0"/>
        <w:rPr>
          <w:sz w:val="22"/>
          <w:szCs w:val="22"/>
          <w:u w:val="single"/>
          <w:lang w:val="lt-LT" w:eastAsia="lt-LT"/>
        </w:rPr>
      </w:pPr>
      <w:r>
        <w:rPr>
          <w:sz w:val="22"/>
          <w:szCs w:val="22"/>
          <w:u w:val="single"/>
          <w:lang w:val="lt-LT" w:eastAsia="lt-LT"/>
        </w:rPr>
        <w:t>Pranešimas apie įtariamas nepageidaujamas reakcijas</w:t>
      </w:r>
    </w:p>
    <w:p w14:paraId="6FE90228" w14:textId="77777777" w:rsidR="005E2273" w:rsidRPr="005E2273" w:rsidRDefault="005E2273" w:rsidP="00F53291">
      <w:pPr>
        <w:rPr>
          <w:sz w:val="22"/>
          <w:szCs w:val="22"/>
          <w:lang w:val="lt-LT" w:eastAsia="lt-LT"/>
        </w:rPr>
      </w:pPr>
      <w:r w:rsidRPr="005E2273">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w:t>
      </w:r>
      <w:r w:rsidRPr="005E2273">
        <w:rPr>
          <w:sz w:val="22"/>
          <w:szCs w:val="22"/>
          <w:lang w:val="lt-LT" w:eastAsia="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E2273">
        <w:rPr>
          <w:color w:val="0000EE"/>
          <w:sz w:val="22"/>
          <w:szCs w:val="22"/>
          <w:u w:val="single"/>
          <w:lang w:val="lt-LT" w:eastAsia="lt-LT"/>
        </w:rPr>
        <w:t>https://vvkt.lrv.lt/lt/</w:t>
      </w:r>
      <w:r w:rsidRPr="005E2273">
        <w:rPr>
          <w:sz w:val="22"/>
          <w:szCs w:val="22"/>
          <w:lang w:val="lt-LT" w:eastAsia="lt-LT"/>
        </w:rPr>
        <w:t xml:space="preserve"> nurodytais būdais.</w:t>
      </w:r>
    </w:p>
    <w:p w14:paraId="2D907EDB" w14:textId="77777777" w:rsidR="00434657" w:rsidRDefault="00434657">
      <w:pPr>
        <w:widowControl w:val="0"/>
        <w:rPr>
          <w:sz w:val="22"/>
          <w:szCs w:val="22"/>
          <w:lang w:val="lt-LT" w:eastAsia="lt-LT"/>
        </w:rPr>
      </w:pPr>
    </w:p>
    <w:p w14:paraId="1B5F62B7" w14:textId="77777777" w:rsidR="00434657" w:rsidRDefault="005A6E66">
      <w:pPr>
        <w:widowControl w:val="0"/>
        <w:ind w:left="540" w:hanging="540"/>
        <w:outlineLvl w:val="2"/>
        <w:rPr>
          <w:b/>
          <w:sz w:val="22"/>
          <w:szCs w:val="22"/>
          <w:lang w:val="lt-LT" w:eastAsia="lt-LT"/>
        </w:rPr>
      </w:pPr>
      <w:r>
        <w:rPr>
          <w:b/>
          <w:sz w:val="22"/>
          <w:szCs w:val="22"/>
          <w:lang w:val="lt-LT" w:eastAsia="lt-LT"/>
        </w:rPr>
        <w:t>4.9</w:t>
      </w:r>
      <w:r>
        <w:rPr>
          <w:b/>
          <w:sz w:val="22"/>
          <w:szCs w:val="22"/>
          <w:lang w:val="lt-LT" w:eastAsia="lt-LT"/>
        </w:rPr>
        <w:tab/>
        <w:t>Perdozavimas</w:t>
      </w:r>
    </w:p>
    <w:p w14:paraId="355AC113" w14:textId="77777777" w:rsidR="00434657" w:rsidRDefault="00434657">
      <w:pPr>
        <w:widowControl w:val="0"/>
        <w:rPr>
          <w:sz w:val="22"/>
          <w:szCs w:val="22"/>
          <w:lang w:val="lt-LT" w:eastAsia="lt-LT"/>
        </w:rPr>
      </w:pPr>
    </w:p>
    <w:p w14:paraId="75ADD163" w14:textId="77777777" w:rsidR="00434657" w:rsidRDefault="005A6E66">
      <w:pPr>
        <w:widowControl w:val="0"/>
        <w:rPr>
          <w:sz w:val="22"/>
          <w:szCs w:val="22"/>
          <w:u w:val="single"/>
          <w:lang w:val="lt-LT" w:eastAsia="lt-LT"/>
        </w:rPr>
      </w:pPr>
      <w:r>
        <w:rPr>
          <w:sz w:val="22"/>
          <w:szCs w:val="22"/>
          <w:u w:val="single"/>
          <w:lang w:val="lt-LT" w:eastAsia="lt-LT"/>
        </w:rPr>
        <w:t>Simptomai</w:t>
      </w:r>
    </w:p>
    <w:p w14:paraId="2846BADA" w14:textId="77777777" w:rsidR="00434657" w:rsidRDefault="005A6E66">
      <w:pPr>
        <w:widowControl w:val="0"/>
        <w:rPr>
          <w:sz w:val="22"/>
          <w:szCs w:val="22"/>
          <w:lang w:val="lt-LT" w:eastAsia="lt-LT"/>
        </w:rPr>
      </w:pPr>
      <w:r>
        <w:rPr>
          <w:sz w:val="22"/>
          <w:szCs w:val="22"/>
          <w:lang w:val="lt-LT" w:eastAsia="lt-LT"/>
        </w:rPr>
        <w:t xml:space="preserve">Duomenų apie perdozavimą žmonėms yra nedaug. Ryškiausi iki šiol pastebėti perdozavimo simptomai yra ženkli </w:t>
      </w:r>
      <w:proofErr w:type="spellStart"/>
      <w:r>
        <w:rPr>
          <w:sz w:val="22"/>
          <w:szCs w:val="22"/>
          <w:lang w:val="lt-LT" w:eastAsia="lt-LT"/>
        </w:rPr>
        <w:t>hipotenzija</w:t>
      </w:r>
      <w:proofErr w:type="spellEnd"/>
      <w:r>
        <w:rPr>
          <w:sz w:val="22"/>
          <w:szCs w:val="22"/>
          <w:lang w:val="lt-LT" w:eastAsia="lt-LT"/>
        </w:rPr>
        <w:t xml:space="preserve">, prasidedanti praėjus maždaug šešioms valandoms po tablečių pavartojimo, ir kartu </w:t>
      </w:r>
      <w:proofErr w:type="spellStart"/>
      <w:r>
        <w:rPr>
          <w:sz w:val="22"/>
          <w:szCs w:val="22"/>
          <w:lang w:val="lt-LT" w:eastAsia="lt-LT"/>
        </w:rPr>
        <w:t>renino</w:t>
      </w:r>
      <w:proofErr w:type="spellEnd"/>
      <w:r>
        <w:rPr>
          <w:sz w:val="22"/>
          <w:szCs w:val="22"/>
          <w:lang w:val="lt-LT" w:eastAsia="lt-LT"/>
        </w:rPr>
        <w:t xml:space="preserve"> bei </w:t>
      </w:r>
      <w:proofErr w:type="spellStart"/>
      <w:r>
        <w:rPr>
          <w:sz w:val="22"/>
          <w:szCs w:val="22"/>
          <w:lang w:val="lt-LT" w:eastAsia="lt-LT"/>
        </w:rPr>
        <w:t>angiotenzino</w:t>
      </w:r>
      <w:proofErr w:type="spellEnd"/>
      <w:r>
        <w:rPr>
          <w:sz w:val="22"/>
          <w:szCs w:val="22"/>
          <w:lang w:val="lt-LT" w:eastAsia="lt-LT"/>
        </w:rPr>
        <w:t xml:space="preserve"> sistemos blokada ir </w:t>
      </w:r>
      <w:proofErr w:type="spellStart"/>
      <w:r>
        <w:rPr>
          <w:sz w:val="22"/>
          <w:szCs w:val="22"/>
          <w:lang w:val="lt-LT" w:eastAsia="lt-LT"/>
        </w:rPr>
        <w:t>stuporas</w:t>
      </w:r>
      <w:proofErr w:type="spellEnd"/>
      <w:r>
        <w:rPr>
          <w:sz w:val="22"/>
          <w:szCs w:val="22"/>
          <w:lang w:val="lt-LT" w:eastAsia="lt-LT"/>
        </w:rPr>
        <w:t xml:space="preserve">. Perdozavus AKF inhibitorių, gali pasireikšti </w:t>
      </w:r>
      <w:proofErr w:type="spellStart"/>
      <w:r>
        <w:rPr>
          <w:sz w:val="22"/>
          <w:szCs w:val="22"/>
          <w:lang w:val="lt-LT" w:eastAsia="lt-LT"/>
        </w:rPr>
        <w:t>kolapsas</w:t>
      </w:r>
      <w:proofErr w:type="spellEnd"/>
      <w:r>
        <w:rPr>
          <w:sz w:val="22"/>
          <w:szCs w:val="22"/>
          <w:lang w:val="lt-LT" w:eastAsia="lt-LT"/>
        </w:rPr>
        <w:t xml:space="preserve">, elektrolitų pusiausvyros sutrikimas, inkstų nepakankamumas, hiperventiliacija, tachikardija, </w:t>
      </w:r>
      <w:proofErr w:type="spellStart"/>
      <w:r>
        <w:rPr>
          <w:sz w:val="22"/>
          <w:szCs w:val="22"/>
          <w:lang w:val="lt-LT" w:eastAsia="lt-LT"/>
        </w:rPr>
        <w:t>palpitacija</w:t>
      </w:r>
      <w:proofErr w:type="spellEnd"/>
      <w:r>
        <w:rPr>
          <w:sz w:val="22"/>
          <w:szCs w:val="22"/>
          <w:lang w:val="lt-LT" w:eastAsia="lt-LT"/>
        </w:rPr>
        <w:t xml:space="preserve">, bradikardija, svaigulys, nerimas bei kosulys. Išgėrus 300 mg arba 400 mg </w:t>
      </w:r>
      <w:proofErr w:type="spellStart"/>
      <w:r>
        <w:rPr>
          <w:sz w:val="22"/>
          <w:szCs w:val="22"/>
          <w:lang w:val="lt-LT" w:eastAsia="lt-LT"/>
        </w:rPr>
        <w:t>enalaprilio</w:t>
      </w:r>
      <w:proofErr w:type="spellEnd"/>
      <w:r>
        <w:rPr>
          <w:sz w:val="22"/>
          <w:szCs w:val="22"/>
          <w:lang w:val="lt-LT" w:eastAsia="lt-LT"/>
        </w:rPr>
        <w:t xml:space="preserve"> dozę, </w:t>
      </w:r>
      <w:proofErr w:type="spellStart"/>
      <w:r>
        <w:rPr>
          <w:sz w:val="22"/>
          <w:szCs w:val="22"/>
          <w:lang w:val="lt-LT" w:eastAsia="lt-LT"/>
        </w:rPr>
        <w:t>enalaprilato</w:t>
      </w:r>
      <w:proofErr w:type="spellEnd"/>
      <w:r>
        <w:rPr>
          <w:sz w:val="22"/>
          <w:szCs w:val="22"/>
          <w:lang w:val="lt-LT" w:eastAsia="lt-LT"/>
        </w:rPr>
        <w:t xml:space="preserve"> koncentracija kraujo serume buvo atitinkamai 100 kartų ir 200 kartų didesnė už koncentraciją, atsirandančią išgėrus gydomąją dozę.</w:t>
      </w:r>
    </w:p>
    <w:p w14:paraId="3C7B08A6" w14:textId="77777777" w:rsidR="00434657" w:rsidRDefault="00434657">
      <w:pPr>
        <w:widowControl w:val="0"/>
        <w:rPr>
          <w:sz w:val="22"/>
          <w:szCs w:val="22"/>
          <w:lang w:val="lt-LT" w:eastAsia="lt-LT"/>
        </w:rPr>
      </w:pPr>
    </w:p>
    <w:p w14:paraId="57079EC5" w14:textId="77777777" w:rsidR="00434657" w:rsidRDefault="005A6E66">
      <w:pPr>
        <w:widowControl w:val="0"/>
        <w:rPr>
          <w:sz w:val="22"/>
          <w:szCs w:val="22"/>
          <w:u w:val="single"/>
          <w:lang w:val="lt-LT" w:eastAsia="lt-LT"/>
        </w:rPr>
      </w:pPr>
      <w:r>
        <w:rPr>
          <w:sz w:val="22"/>
          <w:szCs w:val="22"/>
          <w:u w:val="single"/>
          <w:lang w:val="lt-LT" w:eastAsia="lt-LT"/>
        </w:rPr>
        <w:t>Gydymas</w:t>
      </w:r>
    </w:p>
    <w:p w14:paraId="5A62DCEE" w14:textId="77777777" w:rsidR="00434657" w:rsidRDefault="005A6E66">
      <w:pPr>
        <w:widowControl w:val="0"/>
        <w:rPr>
          <w:sz w:val="22"/>
          <w:szCs w:val="22"/>
          <w:lang w:val="lt-LT" w:eastAsia="lt-LT"/>
        </w:rPr>
      </w:pPr>
      <w:r>
        <w:rPr>
          <w:sz w:val="22"/>
          <w:szCs w:val="22"/>
          <w:lang w:val="lt-LT" w:eastAsia="lt-LT"/>
        </w:rPr>
        <w:t xml:space="preserve">Preparato perdozavus, rekomenduojama į veną </w:t>
      </w:r>
      <w:proofErr w:type="spellStart"/>
      <w:r>
        <w:rPr>
          <w:sz w:val="22"/>
          <w:szCs w:val="22"/>
          <w:lang w:val="lt-LT" w:eastAsia="lt-LT"/>
        </w:rPr>
        <w:t>infuzuoti</w:t>
      </w:r>
      <w:proofErr w:type="spellEnd"/>
      <w:r>
        <w:rPr>
          <w:sz w:val="22"/>
          <w:szCs w:val="22"/>
          <w:lang w:val="lt-LT" w:eastAsia="lt-LT"/>
        </w:rPr>
        <w:t xml:space="preserve"> </w:t>
      </w:r>
      <w:proofErr w:type="spellStart"/>
      <w:r>
        <w:rPr>
          <w:sz w:val="22"/>
          <w:szCs w:val="22"/>
          <w:lang w:val="lt-LT" w:eastAsia="lt-LT"/>
        </w:rPr>
        <w:t>izotoninio</w:t>
      </w:r>
      <w:proofErr w:type="spellEnd"/>
      <w:r>
        <w:rPr>
          <w:sz w:val="22"/>
          <w:szCs w:val="22"/>
          <w:lang w:val="lt-LT" w:eastAsia="lt-LT"/>
        </w:rPr>
        <w:t xml:space="preserve"> natrio chlorido tirpalo. Jei pasireiškia </w:t>
      </w:r>
      <w:proofErr w:type="spellStart"/>
      <w:r>
        <w:rPr>
          <w:sz w:val="22"/>
          <w:szCs w:val="22"/>
          <w:lang w:val="lt-LT" w:eastAsia="lt-LT"/>
        </w:rPr>
        <w:t>hipotenzija</w:t>
      </w:r>
      <w:proofErr w:type="spellEnd"/>
      <w:r>
        <w:rPr>
          <w:sz w:val="22"/>
          <w:szCs w:val="22"/>
          <w:lang w:val="lt-LT" w:eastAsia="lt-LT"/>
        </w:rPr>
        <w:t xml:space="preserve">, pacientą būtina paguldyti taip, kaip guldoma ištikus šokui. Jei yra galimybė, gali būti naudinga </w:t>
      </w:r>
      <w:proofErr w:type="spellStart"/>
      <w:r>
        <w:rPr>
          <w:sz w:val="22"/>
          <w:szCs w:val="22"/>
          <w:lang w:val="lt-LT" w:eastAsia="lt-LT"/>
        </w:rPr>
        <w:t>infuzuoti</w:t>
      </w:r>
      <w:proofErr w:type="spellEnd"/>
      <w:r>
        <w:rPr>
          <w:sz w:val="22"/>
          <w:szCs w:val="22"/>
          <w:lang w:val="lt-LT" w:eastAsia="lt-LT"/>
        </w:rPr>
        <w:t xml:space="preserve"> </w:t>
      </w:r>
      <w:proofErr w:type="spellStart"/>
      <w:r>
        <w:rPr>
          <w:sz w:val="22"/>
          <w:szCs w:val="22"/>
          <w:lang w:val="lt-LT" w:eastAsia="lt-LT"/>
        </w:rPr>
        <w:t>angiotenzino</w:t>
      </w:r>
      <w:proofErr w:type="spellEnd"/>
      <w:r>
        <w:rPr>
          <w:sz w:val="22"/>
          <w:szCs w:val="22"/>
          <w:lang w:val="lt-LT" w:eastAsia="lt-LT"/>
        </w:rPr>
        <w:t xml:space="preserve"> II ir (arba) į veną leisti </w:t>
      </w:r>
      <w:proofErr w:type="spellStart"/>
      <w:r>
        <w:rPr>
          <w:sz w:val="22"/>
          <w:szCs w:val="22"/>
          <w:lang w:val="lt-LT" w:eastAsia="lt-LT"/>
        </w:rPr>
        <w:t>katecholaminų</w:t>
      </w:r>
      <w:proofErr w:type="spellEnd"/>
      <w:r>
        <w:rPr>
          <w:sz w:val="22"/>
          <w:szCs w:val="22"/>
          <w:lang w:val="lt-LT" w:eastAsia="lt-LT"/>
        </w:rPr>
        <w:t xml:space="preserve">. Jei tablečių išgerta neseniai, būtina imtis priemonių </w:t>
      </w: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maleatui</w:t>
      </w:r>
      <w:proofErr w:type="spellEnd"/>
      <w:r>
        <w:rPr>
          <w:sz w:val="22"/>
          <w:szCs w:val="22"/>
          <w:lang w:val="lt-LT" w:eastAsia="lt-LT"/>
        </w:rPr>
        <w:t xml:space="preserve"> pašalinti iš virškinimo trakto, pvz., sukelti vėmimą, plauti skrandį, skirti </w:t>
      </w:r>
      <w:proofErr w:type="spellStart"/>
      <w:r>
        <w:rPr>
          <w:sz w:val="22"/>
          <w:szCs w:val="22"/>
          <w:lang w:val="lt-LT" w:eastAsia="lt-LT"/>
        </w:rPr>
        <w:t>adsorbentų</w:t>
      </w:r>
      <w:proofErr w:type="spellEnd"/>
      <w:r>
        <w:rPr>
          <w:sz w:val="22"/>
          <w:szCs w:val="22"/>
          <w:lang w:val="lt-LT" w:eastAsia="lt-LT"/>
        </w:rPr>
        <w:t xml:space="preserve"> bei natrio sulfato. Iš sisteminės kraujotakos </w:t>
      </w:r>
      <w:proofErr w:type="spellStart"/>
      <w:r>
        <w:rPr>
          <w:sz w:val="22"/>
          <w:szCs w:val="22"/>
          <w:lang w:val="lt-LT" w:eastAsia="lt-LT"/>
        </w:rPr>
        <w:t>enalaprilatą</w:t>
      </w:r>
      <w:proofErr w:type="spellEnd"/>
      <w:r>
        <w:rPr>
          <w:sz w:val="22"/>
          <w:szCs w:val="22"/>
          <w:lang w:val="lt-LT" w:eastAsia="lt-LT"/>
        </w:rPr>
        <w:t xml:space="preserve"> galima pašalinti hemodialize (žr. </w:t>
      </w:r>
      <w:r>
        <w:rPr>
          <w:sz w:val="22"/>
          <w:szCs w:val="22"/>
          <w:lang w:eastAsia="lt-LT"/>
        </w:rPr>
        <w:t>4.4 skyrių).</w:t>
      </w:r>
      <w:r>
        <w:rPr>
          <w:sz w:val="22"/>
          <w:szCs w:val="22"/>
          <w:lang w:val="lt-LT" w:eastAsia="lt-LT"/>
        </w:rPr>
        <w:t xml:space="preserve"> Jei pasireiškia į gydymą nereaguojanti bradikardija, reikia naudoti širdies stimuliatorių. Būtina nuolat sekti gyvybinius požymius, matuoti elektrolitų bei kreatinino koncentraciją kraujyje.</w:t>
      </w:r>
    </w:p>
    <w:p w14:paraId="1DC28FD9" w14:textId="77777777" w:rsidR="00434657" w:rsidRDefault="00434657">
      <w:pPr>
        <w:widowControl w:val="0"/>
        <w:rPr>
          <w:sz w:val="22"/>
          <w:szCs w:val="22"/>
          <w:lang w:val="lt-LT" w:eastAsia="lt-LT"/>
        </w:rPr>
      </w:pPr>
    </w:p>
    <w:p w14:paraId="4C153533" w14:textId="77777777" w:rsidR="00434657" w:rsidRDefault="00434657">
      <w:pPr>
        <w:widowControl w:val="0"/>
        <w:rPr>
          <w:sz w:val="22"/>
          <w:szCs w:val="22"/>
          <w:lang w:val="lt-LT" w:eastAsia="lt-LT"/>
        </w:rPr>
      </w:pPr>
    </w:p>
    <w:p w14:paraId="64A6B64C" w14:textId="77777777" w:rsidR="00434657" w:rsidRDefault="005A6E66">
      <w:pPr>
        <w:widowControl w:val="0"/>
        <w:ind w:left="540" w:hanging="540"/>
        <w:outlineLvl w:val="1"/>
        <w:rPr>
          <w:b/>
          <w:sz w:val="22"/>
          <w:szCs w:val="22"/>
          <w:lang w:val="lt-LT" w:eastAsia="lt-LT"/>
        </w:rPr>
      </w:pPr>
      <w:r>
        <w:rPr>
          <w:b/>
          <w:sz w:val="22"/>
          <w:szCs w:val="22"/>
          <w:lang w:val="lt-LT" w:eastAsia="lt-LT"/>
        </w:rPr>
        <w:t>5.</w:t>
      </w:r>
      <w:r>
        <w:rPr>
          <w:b/>
          <w:sz w:val="22"/>
          <w:szCs w:val="22"/>
          <w:lang w:val="lt-LT" w:eastAsia="lt-LT"/>
        </w:rPr>
        <w:tab/>
        <w:t>FARMAKOLOGINĖS SAVYBĖS</w:t>
      </w:r>
    </w:p>
    <w:p w14:paraId="6AAC7A77" w14:textId="77777777" w:rsidR="00434657" w:rsidRDefault="00434657">
      <w:pPr>
        <w:widowControl w:val="0"/>
        <w:rPr>
          <w:sz w:val="22"/>
          <w:szCs w:val="22"/>
          <w:lang w:val="lt-LT" w:eastAsia="lt-LT"/>
        </w:rPr>
      </w:pPr>
    </w:p>
    <w:p w14:paraId="75E326E8" w14:textId="77777777" w:rsidR="00434657" w:rsidRDefault="005A6E66">
      <w:pPr>
        <w:widowControl w:val="0"/>
        <w:ind w:left="540" w:hanging="540"/>
        <w:outlineLvl w:val="2"/>
        <w:rPr>
          <w:b/>
          <w:sz w:val="22"/>
          <w:szCs w:val="22"/>
          <w:lang w:val="lt-LT" w:eastAsia="lt-LT"/>
        </w:rPr>
      </w:pPr>
      <w:r>
        <w:rPr>
          <w:b/>
          <w:sz w:val="22"/>
          <w:szCs w:val="22"/>
          <w:lang w:val="lt-LT" w:eastAsia="lt-LT"/>
        </w:rPr>
        <w:t>5.1</w:t>
      </w:r>
      <w:r>
        <w:rPr>
          <w:b/>
          <w:sz w:val="22"/>
          <w:szCs w:val="22"/>
          <w:lang w:val="lt-LT" w:eastAsia="lt-LT"/>
        </w:rPr>
        <w:tab/>
      </w:r>
      <w:proofErr w:type="spellStart"/>
      <w:r>
        <w:rPr>
          <w:b/>
          <w:sz w:val="22"/>
          <w:szCs w:val="22"/>
          <w:lang w:val="lt-LT" w:eastAsia="lt-LT"/>
        </w:rPr>
        <w:t>Farmakodinaminės</w:t>
      </w:r>
      <w:proofErr w:type="spellEnd"/>
      <w:r>
        <w:rPr>
          <w:b/>
          <w:sz w:val="22"/>
          <w:szCs w:val="22"/>
          <w:lang w:val="lt-LT" w:eastAsia="lt-LT"/>
        </w:rPr>
        <w:t xml:space="preserve"> savybės</w:t>
      </w:r>
    </w:p>
    <w:p w14:paraId="26587FE7" w14:textId="77777777" w:rsidR="00434657" w:rsidRDefault="00434657">
      <w:pPr>
        <w:widowControl w:val="0"/>
        <w:rPr>
          <w:sz w:val="22"/>
          <w:szCs w:val="22"/>
          <w:lang w:val="lt-LT" w:eastAsia="lt-LT"/>
        </w:rPr>
      </w:pPr>
    </w:p>
    <w:p w14:paraId="2C2F90DE" w14:textId="77777777" w:rsidR="00434657" w:rsidRDefault="005A6E66">
      <w:pPr>
        <w:widowControl w:val="0"/>
        <w:rPr>
          <w:sz w:val="22"/>
          <w:szCs w:val="22"/>
          <w:lang w:val="lt-LT" w:eastAsia="lt-LT"/>
        </w:rPr>
      </w:pPr>
      <w:proofErr w:type="spellStart"/>
      <w:r>
        <w:rPr>
          <w:sz w:val="22"/>
          <w:szCs w:val="22"/>
          <w:lang w:val="lt-LT" w:eastAsia="lt-LT"/>
        </w:rPr>
        <w:t>Farmakoterapinė</w:t>
      </w:r>
      <w:proofErr w:type="spellEnd"/>
      <w:r>
        <w:rPr>
          <w:sz w:val="22"/>
          <w:szCs w:val="22"/>
          <w:lang w:val="lt-LT" w:eastAsia="lt-LT"/>
        </w:rPr>
        <w:t xml:space="preserve"> grupė – AKF inhibitoriai, gryni, ATC kodas – C09AA02.</w:t>
      </w:r>
    </w:p>
    <w:p w14:paraId="37D56738" w14:textId="77777777" w:rsidR="00434657" w:rsidRDefault="00434657">
      <w:pPr>
        <w:widowControl w:val="0"/>
        <w:rPr>
          <w:sz w:val="22"/>
          <w:szCs w:val="22"/>
          <w:lang w:val="lt-LT" w:eastAsia="lt-LT"/>
        </w:rPr>
      </w:pPr>
    </w:p>
    <w:p w14:paraId="10E5AFA1" w14:textId="77777777" w:rsidR="00434657" w:rsidRDefault="005A6E66">
      <w:pPr>
        <w:widowControl w:val="0"/>
        <w:rPr>
          <w:sz w:val="22"/>
          <w:szCs w:val="22"/>
          <w:u w:val="single"/>
          <w:lang w:val="lt-LT" w:eastAsia="lt-LT"/>
        </w:rPr>
      </w:pPr>
      <w:r>
        <w:rPr>
          <w:sz w:val="22"/>
          <w:szCs w:val="22"/>
          <w:u w:val="single"/>
          <w:lang w:val="lt-LT" w:eastAsia="lt-LT"/>
        </w:rPr>
        <w:t>Veikimo mechanizmas</w:t>
      </w:r>
    </w:p>
    <w:p w14:paraId="568F769F" w14:textId="77777777" w:rsidR="00434657" w:rsidRDefault="005A6E66">
      <w:pPr>
        <w:widowControl w:val="0"/>
        <w:rPr>
          <w:sz w:val="22"/>
          <w:szCs w:val="22"/>
          <w:lang w:val="lt-LT" w:eastAsia="lt-LT"/>
        </w:rPr>
      </w:pP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maleatas</w:t>
      </w:r>
      <w:proofErr w:type="spellEnd"/>
      <w:r>
        <w:rPr>
          <w:sz w:val="22"/>
          <w:szCs w:val="22"/>
          <w:lang w:val="lt-LT" w:eastAsia="lt-LT"/>
        </w:rPr>
        <w:t xml:space="preserve"> yra </w:t>
      </w:r>
      <w:proofErr w:type="spellStart"/>
      <w:r>
        <w:rPr>
          <w:sz w:val="22"/>
          <w:szCs w:val="22"/>
          <w:lang w:val="lt-LT" w:eastAsia="lt-LT"/>
        </w:rPr>
        <w:t>enalaprilio</w:t>
      </w:r>
      <w:proofErr w:type="spellEnd"/>
      <w:r>
        <w:rPr>
          <w:sz w:val="22"/>
          <w:szCs w:val="22"/>
          <w:lang w:val="lt-LT" w:eastAsia="lt-LT"/>
        </w:rPr>
        <w:t>, kuris yra dviejų aminorūgščių, t. y. L-</w:t>
      </w:r>
      <w:proofErr w:type="spellStart"/>
      <w:r>
        <w:rPr>
          <w:sz w:val="22"/>
          <w:szCs w:val="22"/>
          <w:lang w:val="lt-LT" w:eastAsia="lt-LT"/>
        </w:rPr>
        <w:t>alanino</w:t>
      </w:r>
      <w:proofErr w:type="spellEnd"/>
      <w:r>
        <w:rPr>
          <w:sz w:val="22"/>
          <w:szCs w:val="22"/>
          <w:lang w:val="lt-LT" w:eastAsia="lt-LT"/>
        </w:rPr>
        <w:t xml:space="preserve"> ir L-</w:t>
      </w:r>
      <w:proofErr w:type="spellStart"/>
      <w:r>
        <w:rPr>
          <w:sz w:val="22"/>
          <w:szCs w:val="22"/>
          <w:lang w:val="lt-LT" w:eastAsia="lt-LT"/>
        </w:rPr>
        <w:t>prolino</w:t>
      </w:r>
      <w:proofErr w:type="spellEnd"/>
      <w:r>
        <w:rPr>
          <w:sz w:val="22"/>
          <w:szCs w:val="22"/>
          <w:lang w:val="lt-LT" w:eastAsia="lt-LT"/>
        </w:rPr>
        <w:t xml:space="preserve"> darinys, </w:t>
      </w:r>
      <w:proofErr w:type="spellStart"/>
      <w:r>
        <w:rPr>
          <w:sz w:val="22"/>
          <w:szCs w:val="22"/>
          <w:lang w:val="lt-LT" w:eastAsia="lt-LT"/>
        </w:rPr>
        <w:t>maleato</w:t>
      </w:r>
      <w:proofErr w:type="spellEnd"/>
      <w:r>
        <w:rPr>
          <w:sz w:val="22"/>
          <w:szCs w:val="22"/>
          <w:lang w:val="lt-LT" w:eastAsia="lt-LT"/>
        </w:rPr>
        <w:t xml:space="preserve"> druska. </w:t>
      </w:r>
      <w:proofErr w:type="spellStart"/>
      <w:r>
        <w:rPr>
          <w:sz w:val="22"/>
          <w:szCs w:val="22"/>
          <w:lang w:val="lt-LT" w:eastAsia="lt-LT"/>
        </w:rPr>
        <w:t>Angiotenziną</w:t>
      </w:r>
      <w:proofErr w:type="spellEnd"/>
      <w:r>
        <w:rPr>
          <w:sz w:val="22"/>
          <w:szCs w:val="22"/>
          <w:lang w:val="lt-LT" w:eastAsia="lt-LT"/>
        </w:rPr>
        <w:t xml:space="preserve"> konvertuojantis fermentas (AKF) yra </w:t>
      </w:r>
      <w:proofErr w:type="spellStart"/>
      <w:r>
        <w:rPr>
          <w:sz w:val="22"/>
          <w:szCs w:val="22"/>
          <w:lang w:val="lt-LT" w:eastAsia="lt-LT"/>
        </w:rPr>
        <w:t>peptidildipeptidazė</w:t>
      </w:r>
      <w:proofErr w:type="spellEnd"/>
      <w:r>
        <w:rPr>
          <w:sz w:val="22"/>
          <w:szCs w:val="22"/>
          <w:lang w:val="lt-LT" w:eastAsia="lt-LT"/>
        </w:rPr>
        <w:t xml:space="preserve">, </w:t>
      </w:r>
      <w:proofErr w:type="spellStart"/>
      <w:r>
        <w:rPr>
          <w:sz w:val="22"/>
          <w:szCs w:val="22"/>
          <w:lang w:val="lt-LT" w:eastAsia="lt-LT"/>
        </w:rPr>
        <w:t>katalizuojanti</w:t>
      </w:r>
      <w:proofErr w:type="spellEnd"/>
      <w:r>
        <w:rPr>
          <w:sz w:val="22"/>
          <w:szCs w:val="22"/>
          <w:lang w:val="lt-LT" w:eastAsia="lt-LT"/>
        </w:rPr>
        <w:t xml:space="preserve"> </w:t>
      </w:r>
      <w:proofErr w:type="spellStart"/>
      <w:r>
        <w:rPr>
          <w:sz w:val="22"/>
          <w:szCs w:val="22"/>
          <w:lang w:val="lt-LT" w:eastAsia="lt-LT"/>
        </w:rPr>
        <w:t>angiotenzino</w:t>
      </w:r>
      <w:proofErr w:type="spellEnd"/>
      <w:r>
        <w:rPr>
          <w:sz w:val="22"/>
          <w:szCs w:val="22"/>
          <w:lang w:val="lt-LT" w:eastAsia="lt-LT"/>
        </w:rPr>
        <w:t xml:space="preserve"> I virtimą kraujagysles sutraukiančia medžiaga </w:t>
      </w:r>
      <w:proofErr w:type="spellStart"/>
      <w:r>
        <w:rPr>
          <w:sz w:val="22"/>
          <w:szCs w:val="22"/>
          <w:lang w:val="lt-LT" w:eastAsia="lt-LT"/>
        </w:rPr>
        <w:t>angiotenzinu</w:t>
      </w:r>
      <w:proofErr w:type="spellEnd"/>
      <w:r>
        <w:rPr>
          <w:sz w:val="22"/>
          <w:szCs w:val="22"/>
          <w:lang w:val="lt-LT" w:eastAsia="lt-LT"/>
        </w:rPr>
        <w:t xml:space="preserve"> II. Absorbuotas </w:t>
      </w:r>
      <w:proofErr w:type="spellStart"/>
      <w:r>
        <w:rPr>
          <w:sz w:val="22"/>
          <w:szCs w:val="22"/>
          <w:lang w:val="lt-LT" w:eastAsia="lt-LT"/>
        </w:rPr>
        <w:t>enalaprilis</w:t>
      </w:r>
      <w:proofErr w:type="spellEnd"/>
      <w:r>
        <w:rPr>
          <w:sz w:val="22"/>
          <w:szCs w:val="22"/>
          <w:lang w:val="lt-LT" w:eastAsia="lt-LT"/>
        </w:rPr>
        <w:t xml:space="preserve"> hidrolizuojamas į </w:t>
      </w:r>
      <w:proofErr w:type="spellStart"/>
      <w:r>
        <w:rPr>
          <w:sz w:val="22"/>
          <w:szCs w:val="22"/>
          <w:lang w:val="lt-LT" w:eastAsia="lt-LT"/>
        </w:rPr>
        <w:t>enalaprilatą</w:t>
      </w:r>
      <w:proofErr w:type="spellEnd"/>
      <w:r>
        <w:rPr>
          <w:sz w:val="22"/>
          <w:szCs w:val="22"/>
          <w:lang w:val="lt-LT" w:eastAsia="lt-LT"/>
        </w:rPr>
        <w:t xml:space="preserve">, kuris slopina AKF. ŠĮ fermentą užslopinus, kraujo plazmoje sumažėja </w:t>
      </w:r>
      <w:proofErr w:type="spellStart"/>
      <w:r>
        <w:rPr>
          <w:sz w:val="22"/>
          <w:szCs w:val="22"/>
          <w:lang w:val="lt-LT" w:eastAsia="lt-LT"/>
        </w:rPr>
        <w:t>angiotenzino</w:t>
      </w:r>
      <w:proofErr w:type="spellEnd"/>
      <w:r>
        <w:rPr>
          <w:sz w:val="22"/>
          <w:szCs w:val="22"/>
          <w:lang w:val="lt-LT" w:eastAsia="lt-LT"/>
        </w:rPr>
        <w:t xml:space="preserve"> II, todėl padidėja </w:t>
      </w:r>
      <w:proofErr w:type="spellStart"/>
      <w:r>
        <w:rPr>
          <w:sz w:val="22"/>
          <w:szCs w:val="22"/>
          <w:lang w:val="lt-LT" w:eastAsia="lt-LT"/>
        </w:rPr>
        <w:t>renino</w:t>
      </w:r>
      <w:proofErr w:type="spellEnd"/>
      <w:r>
        <w:rPr>
          <w:sz w:val="22"/>
          <w:szCs w:val="22"/>
          <w:lang w:val="lt-LT" w:eastAsia="lt-LT"/>
        </w:rPr>
        <w:t xml:space="preserve"> aktyvumas plazmoje (kadangi nefunkcionuoja grįžtamasis </w:t>
      </w:r>
      <w:proofErr w:type="spellStart"/>
      <w:r>
        <w:rPr>
          <w:sz w:val="22"/>
          <w:szCs w:val="22"/>
          <w:lang w:val="lt-LT" w:eastAsia="lt-LT"/>
        </w:rPr>
        <w:t>renino</w:t>
      </w:r>
      <w:proofErr w:type="spellEnd"/>
      <w:r>
        <w:rPr>
          <w:sz w:val="22"/>
          <w:szCs w:val="22"/>
          <w:lang w:val="lt-LT" w:eastAsia="lt-LT"/>
        </w:rPr>
        <w:t xml:space="preserve"> išsiskyrimo slopinimas) bei sumažėja </w:t>
      </w:r>
      <w:proofErr w:type="spellStart"/>
      <w:r>
        <w:rPr>
          <w:sz w:val="22"/>
          <w:szCs w:val="22"/>
          <w:lang w:val="lt-LT" w:eastAsia="lt-LT"/>
        </w:rPr>
        <w:t>aldosterono</w:t>
      </w:r>
      <w:proofErr w:type="spellEnd"/>
      <w:r>
        <w:rPr>
          <w:sz w:val="22"/>
          <w:szCs w:val="22"/>
          <w:lang w:val="lt-LT" w:eastAsia="lt-LT"/>
        </w:rPr>
        <w:t xml:space="preserve"> sekrecija.</w:t>
      </w:r>
    </w:p>
    <w:p w14:paraId="58C6A85F" w14:textId="77777777" w:rsidR="00434657" w:rsidRDefault="00434657">
      <w:pPr>
        <w:widowControl w:val="0"/>
        <w:rPr>
          <w:sz w:val="22"/>
          <w:szCs w:val="22"/>
          <w:lang w:val="lt-LT" w:eastAsia="lt-LT"/>
        </w:rPr>
      </w:pPr>
    </w:p>
    <w:p w14:paraId="583632F4" w14:textId="77777777" w:rsidR="00434657" w:rsidRDefault="005A6E66">
      <w:pPr>
        <w:widowControl w:val="0"/>
        <w:rPr>
          <w:sz w:val="22"/>
          <w:szCs w:val="22"/>
          <w:lang w:val="lt-LT" w:eastAsia="lt-LT"/>
        </w:rPr>
      </w:pPr>
      <w:r>
        <w:rPr>
          <w:sz w:val="22"/>
          <w:szCs w:val="22"/>
          <w:lang w:val="lt-LT" w:eastAsia="lt-LT"/>
        </w:rPr>
        <w:t xml:space="preserve">AKF yra identiškas </w:t>
      </w:r>
      <w:proofErr w:type="spellStart"/>
      <w:r>
        <w:rPr>
          <w:sz w:val="22"/>
          <w:szCs w:val="22"/>
          <w:lang w:val="lt-LT" w:eastAsia="lt-LT"/>
        </w:rPr>
        <w:t>kininazei</w:t>
      </w:r>
      <w:proofErr w:type="spellEnd"/>
      <w:r>
        <w:rPr>
          <w:sz w:val="22"/>
          <w:szCs w:val="22"/>
          <w:lang w:val="lt-LT" w:eastAsia="lt-LT"/>
        </w:rPr>
        <w:t xml:space="preserve"> II, todėl </w:t>
      </w:r>
      <w:proofErr w:type="spellStart"/>
      <w:r>
        <w:rPr>
          <w:sz w:val="22"/>
          <w:szCs w:val="22"/>
          <w:lang w:val="lt-LT" w:eastAsia="lt-LT"/>
        </w:rPr>
        <w:t>enalaprilis</w:t>
      </w:r>
      <w:proofErr w:type="spellEnd"/>
      <w:r>
        <w:rPr>
          <w:sz w:val="22"/>
          <w:szCs w:val="22"/>
          <w:lang w:val="lt-LT" w:eastAsia="lt-LT"/>
        </w:rPr>
        <w:t xml:space="preserve"> gali blokuoti ir stipriai kraujagysles atpalaiduojančio peptido </w:t>
      </w:r>
      <w:proofErr w:type="spellStart"/>
      <w:r>
        <w:rPr>
          <w:sz w:val="22"/>
          <w:szCs w:val="22"/>
          <w:lang w:val="lt-LT" w:eastAsia="lt-LT"/>
        </w:rPr>
        <w:t>bradikinino</w:t>
      </w:r>
      <w:proofErr w:type="spellEnd"/>
      <w:r>
        <w:rPr>
          <w:sz w:val="22"/>
          <w:szCs w:val="22"/>
          <w:lang w:val="lt-LT" w:eastAsia="lt-LT"/>
        </w:rPr>
        <w:t xml:space="preserve"> skilimą, tačiau tokio poveikio reikšmė gydomajam </w:t>
      </w:r>
      <w:proofErr w:type="spellStart"/>
      <w:r>
        <w:rPr>
          <w:sz w:val="22"/>
          <w:szCs w:val="22"/>
          <w:lang w:val="lt-LT" w:eastAsia="lt-LT"/>
        </w:rPr>
        <w:t>enalaprilio</w:t>
      </w:r>
      <w:proofErr w:type="spellEnd"/>
      <w:r>
        <w:rPr>
          <w:sz w:val="22"/>
          <w:szCs w:val="22"/>
          <w:lang w:val="lt-LT" w:eastAsia="lt-LT"/>
        </w:rPr>
        <w:t xml:space="preserve"> poveikiui dar neištirta.</w:t>
      </w:r>
    </w:p>
    <w:p w14:paraId="324DB0CE" w14:textId="77777777" w:rsidR="00434657" w:rsidRDefault="00434657">
      <w:pPr>
        <w:widowControl w:val="0"/>
        <w:rPr>
          <w:sz w:val="22"/>
          <w:szCs w:val="22"/>
          <w:lang w:val="lt-LT" w:eastAsia="lt-LT"/>
        </w:rPr>
      </w:pPr>
    </w:p>
    <w:p w14:paraId="69849378" w14:textId="77777777" w:rsidR="00434657" w:rsidRDefault="005A6E66">
      <w:pPr>
        <w:widowControl w:val="0"/>
        <w:rPr>
          <w:sz w:val="22"/>
          <w:szCs w:val="22"/>
          <w:u w:val="single"/>
          <w:lang w:val="lt-LT" w:eastAsia="lt-LT"/>
        </w:rPr>
      </w:pPr>
      <w:proofErr w:type="spellStart"/>
      <w:r>
        <w:rPr>
          <w:sz w:val="22"/>
          <w:szCs w:val="22"/>
          <w:u w:val="single"/>
          <w:lang w:val="lt-LT" w:eastAsia="lt-LT"/>
        </w:rPr>
        <w:t>Farmakodinaminis</w:t>
      </w:r>
      <w:proofErr w:type="spellEnd"/>
      <w:r>
        <w:rPr>
          <w:sz w:val="22"/>
          <w:szCs w:val="22"/>
          <w:u w:val="single"/>
          <w:lang w:val="lt-LT" w:eastAsia="lt-LT"/>
        </w:rPr>
        <w:t xml:space="preserve"> poveikis</w:t>
      </w:r>
    </w:p>
    <w:p w14:paraId="1E1A4B1F" w14:textId="77777777" w:rsidR="00434657" w:rsidRDefault="005A6E66">
      <w:pPr>
        <w:widowControl w:val="0"/>
        <w:rPr>
          <w:sz w:val="22"/>
          <w:szCs w:val="22"/>
          <w:lang w:val="lt-LT" w:eastAsia="lt-LT"/>
        </w:rPr>
      </w:pPr>
      <w:r>
        <w:rPr>
          <w:sz w:val="22"/>
          <w:szCs w:val="22"/>
          <w:lang w:val="lt-LT" w:eastAsia="lt-LT"/>
        </w:rPr>
        <w:t xml:space="preserve">Nors manoma, jog </w:t>
      </w:r>
      <w:proofErr w:type="spellStart"/>
      <w:r>
        <w:rPr>
          <w:sz w:val="22"/>
          <w:szCs w:val="22"/>
          <w:lang w:val="lt-LT" w:eastAsia="lt-LT"/>
        </w:rPr>
        <w:t>enalaprilio</w:t>
      </w:r>
      <w:proofErr w:type="spellEnd"/>
      <w:r>
        <w:rPr>
          <w:sz w:val="22"/>
          <w:szCs w:val="22"/>
          <w:lang w:val="lt-LT" w:eastAsia="lt-LT"/>
        </w:rPr>
        <w:t xml:space="preserve"> sukeliamas kraujospūdžio mažėjimas pirmiausia priklauso nuo </w:t>
      </w:r>
      <w:proofErr w:type="spellStart"/>
      <w:r>
        <w:rPr>
          <w:sz w:val="22"/>
          <w:szCs w:val="22"/>
          <w:lang w:val="lt-LT" w:eastAsia="lt-LT"/>
        </w:rPr>
        <w:t>renino</w:t>
      </w:r>
      <w:proofErr w:type="spellEnd"/>
      <w:r>
        <w:rPr>
          <w:sz w:val="22"/>
          <w:szCs w:val="22"/>
          <w:lang w:val="lt-LT" w:eastAsia="lt-LT"/>
        </w:rPr>
        <w:t xml:space="preserve">, </w:t>
      </w:r>
      <w:proofErr w:type="spellStart"/>
      <w:r>
        <w:rPr>
          <w:sz w:val="22"/>
          <w:szCs w:val="22"/>
          <w:lang w:val="lt-LT" w:eastAsia="lt-LT"/>
        </w:rPr>
        <w:t>angiotenzino</w:t>
      </w:r>
      <w:proofErr w:type="spellEnd"/>
      <w:r>
        <w:rPr>
          <w:sz w:val="22"/>
          <w:szCs w:val="22"/>
          <w:lang w:val="lt-LT" w:eastAsia="lt-LT"/>
        </w:rPr>
        <w:t xml:space="preserve"> bei </w:t>
      </w:r>
      <w:proofErr w:type="spellStart"/>
      <w:r>
        <w:rPr>
          <w:sz w:val="22"/>
          <w:szCs w:val="22"/>
          <w:lang w:val="lt-LT" w:eastAsia="lt-LT"/>
        </w:rPr>
        <w:t>aldosterono</w:t>
      </w:r>
      <w:proofErr w:type="spellEnd"/>
      <w:r>
        <w:rPr>
          <w:sz w:val="22"/>
          <w:szCs w:val="22"/>
          <w:lang w:val="lt-LT" w:eastAsia="lt-LT"/>
        </w:rPr>
        <w:t xml:space="preserve"> sistemos slopinimo, tačiau vaistinis preparatas daro </w:t>
      </w:r>
      <w:proofErr w:type="spellStart"/>
      <w:r>
        <w:rPr>
          <w:sz w:val="22"/>
          <w:szCs w:val="22"/>
          <w:lang w:val="lt-LT" w:eastAsia="lt-LT"/>
        </w:rPr>
        <w:t>antihipertenzinį</w:t>
      </w:r>
      <w:proofErr w:type="spellEnd"/>
      <w:r>
        <w:rPr>
          <w:sz w:val="22"/>
          <w:szCs w:val="22"/>
          <w:lang w:val="lt-LT" w:eastAsia="lt-LT"/>
        </w:rPr>
        <w:t xml:space="preserve"> poveikį ir </w:t>
      </w:r>
      <w:proofErr w:type="spellStart"/>
      <w:r>
        <w:rPr>
          <w:sz w:val="22"/>
          <w:szCs w:val="22"/>
          <w:lang w:val="lt-LT" w:eastAsia="lt-LT"/>
        </w:rPr>
        <w:t>hipertonikams</w:t>
      </w:r>
      <w:proofErr w:type="spellEnd"/>
      <w:r>
        <w:rPr>
          <w:sz w:val="22"/>
          <w:szCs w:val="22"/>
          <w:lang w:val="lt-LT" w:eastAsia="lt-LT"/>
        </w:rPr>
        <w:t xml:space="preserve">, kurių organizme </w:t>
      </w:r>
      <w:proofErr w:type="spellStart"/>
      <w:r>
        <w:rPr>
          <w:sz w:val="22"/>
          <w:szCs w:val="22"/>
          <w:lang w:val="lt-LT" w:eastAsia="lt-LT"/>
        </w:rPr>
        <w:t>renino</w:t>
      </w:r>
      <w:proofErr w:type="spellEnd"/>
      <w:r>
        <w:rPr>
          <w:sz w:val="22"/>
          <w:szCs w:val="22"/>
          <w:lang w:val="lt-LT" w:eastAsia="lt-LT"/>
        </w:rPr>
        <w:t xml:space="preserve"> aktyvumas yra mažas.</w:t>
      </w:r>
    </w:p>
    <w:p w14:paraId="71C0A6A5" w14:textId="77777777" w:rsidR="00434657" w:rsidRDefault="00434657">
      <w:pPr>
        <w:widowControl w:val="0"/>
        <w:rPr>
          <w:sz w:val="22"/>
          <w:szCs w:val="22"/>
          <w:lang w:val="lt-LT" w:eastAsia="lt-LT"/>
        </w:rPr>
      </w:pPr>
    </w:p>
    <w:p w14:paraId="06C6059A" w14:textId="77777777" w:rsidR="00434657" w:rsidRDefault="005A6E66">
      <w:pPr>
        <w:widowControl w:val="0"/>
        <w:rPr>
          <w:sz w:val="22"/>
          <w:szCs w:val="22"/>
          <w:lang w:val="lt-LT" w:eastAsia="lt-LT"/>
        </w:rPr>
      </w:pPr>
      <w:r>
        <w:rPr>
          <w:sz w:val="22"/>
          <w:szCs w:val="22"/>
          <w:lang w:val="lt-LT" w:eastAsia="lt-LT"/>
        </w:rPr>
        <w:t xml:space="preserve">Hipertenzija sergančiam pacientui pavartojus </w:t>
      </w:r>
      <w:proofErr w:type="spellStart"/>
      <w:r>
        <w:rPr>
          <w:sz w:val="22"/>
          <w:szCs w:val="22"/>
          <w:lang w:val="lt-LT" w:eastAsia="lt-LT"/>
        </w:rPr>
        <w:t>enalaprilio</w:t>
      </w:r>
      <w:proofErr w:type="spellEnd"/>
      <w:r>
        <w:rPr>
          <w:sz w:val="22"/>
          <w:szCs w:val="22"/>
          <w:lang w:val="lt-LT" w:eastAsia="lt-LT"/>
        </w:rPr>
        <w:t>, kraujospūdis sumažėja ir gulint, ir stovint, o širdies susitraukimai reikšmingai nepadažnėja.</w:t>
      </w:r>
    </w:p>
    <w:p w14:paraId="75D18995" w14:textId="77777777" w:rsidR="00434657" w:rsidRDefault="00434657">
      <w:pPr>
        <w:widowControl w:val="0"/>
        <w:rPr>
          <w:sz w:val="22"/>
          <w:szCs w:val="22"/>
          <w:lang w:val="lt-LT" w:eastAsia="lt-LT"/>
        </w:rPr>
      </w:pPr>
    </w:p>
    <w:p w14:paraId="02981284" w14:textId="77777777" w:rsidR="00434657" w:rsidRDefault="005A6E66">
      <w:pPr>
        <w:widowControl w:val="0"/>
        <w:rPr>
          <w:sz w:val="22"/>
          <w:szCs w:val="22"/>
          <w:lang w:val="lt-LT" w:eastAsia="lt-LT"/>
        </w:rPr>
      </w:pPr>
      <w:r>
        <w:rPr>
          <w:sz w:val="22"/>
          <w:szCs w:val="22"/>
          <w:lang w:val="lt-LT" w:eastAsia="lt-LT"/>
        </w:rPr>
        <w:t xml:space="preserve">Simptominė </w:t>
      </w:r>
      <w:proofErr w:type="spellStart"/>
      <w:r>
        <w:rPr>
          <w:sz w:val="22"/>
          <w:szCs w:val="22"/>
          <w:lang w:val="lt-LT" w:eastAsia="lt-LT"/>
        </w:rPr>
        <w:t>ortostatinė</w:t>
      </w:r>
      <w:proofErr w:type="spellEnd"/>
      <w:r>
        <w:rPr>
          <w:sz w:val="22"/>
          <w:szCs w:val="22"/>
          <w:lang w:val="lt-LT" w:eastAsia="lt-LT"/>
        </w:rPr>
        <w:t xml:space="preserve"> </w:t>
      </w:r>
      <w:proofErr w:type="spellStart"/>
      <w:r>
        <w:rPr>
          <w:sz w:val="22"/>
          <w:szCs w:val="22"/>
          <w:lang w:val="lt-LT" w:eastAsia="lt-LT"/>
        </w:rPr>
        <w:t>hipotenzija</w:t>
      </w:r>
      <w:proofErr w:type="spellEnd"/>
      <w:r>
        <w:rPr>
          <w:sz w:val="22"/>
          <w:szCs w:val="22"/>
          <w:lang w:val="lt-LT" w:eastAsia="lt-LT"/>
        </w:rPr>
        <w:t xml:space="preserve"> pasitaiko nedažnai. Kai kuriems ligoniams optimaliai kraujospūdis sumažėja tik po kelių gydymo savaičių. Staiga nutraukus </w:t>
      </w:r>
      <w:proofErr w:type="spellStart"/>
      <w:r>
        <w:rPr>
          <w:sz w:val="22"/>
          <w:szCs w:val="22"/>
          <w:lang w:val="lt-LT" w:eastAsia="lt-LT"/>
        </w:rPr>
        <w:t>enalaprilio</w:t>
      </w:r>
      <w:proofErr w:type="spellEnd"/>
      <w:r>
        <w:rPr>
          <w:sz w:val="22"/>
          <w:szCs w:val="22"/>
          <w:lang w:val="lt-LT" w:eastAsia="lt-LT"/>
        </w:rPr>
        <w:t xml:space="preserve"> vartojimą, greitai kraujospūdis nepadidėja.</w:t>
      </w:r>
    </w:p>
    <w:p w14:paraId="1F0B0F52" w14:textId="77777777" w:rsidR="00434657" w:rsidRDefault="00434657">
      <w:pPr>
        <w:widowControl w:val="0"/>
        <w:rPr>
          <w:sz w:val="22"/>
          <w:szCs w:val="22"/>
          <w:lang w:val="lt-LT" w:eastAsia="lt-LT"/>
        </w:rPr>
      </w:pPr>
    </w:p>
    <w:p w14:paraId="06578D91" w14:textId="77777777" w:rsidR="00434657" w:rsidRDefault="005A6E66">
      <w:pPr>
        <w:widowControl w:val="0"/>
        <w:rPr>
          <w:sz w:val="22"/>
          <w:szCs w:val="22"/>
          <w:lang w:val="lt-LT" w:eastAsia="lt-LT"/>
        </w:rPr>
      </w:pPr>
      <w:r>
        <w:rPr>
          <w:sz w:val="22"/>
          <w:szCs w:val="22"/>
          <w:lang w:val="lt-LT" w:eastAsia="lt-LT"/>
        </w:rPr>
        <w:lastRenderedPageBreak/>
        <w:t xml:space="preserve">Išgėrus nustatytą </w:t>
      </w:r>
      <w:proofErr w:type="spellStart"/>
      <w:r>
        <w:rPr>
          <w:sz w:val="22"/>
          <w:szCs w:val="22"/>
          <w:lang w:val="lt-LT" w:eastAsia="lt-LT"/>
        </w:rPr>
        <w:t>enalaprilio</w:t>
      </w:r>
      <w:proofErr w:type="spellEnd"/>
      <w:r>
        <w:rPr>
          <w:sz w:val="22"/>
          <w:szCs w:val="22"/>
          <w:lang w:val="lt-LT" w:eastAsia="lt-LT"/>
        </w:rPr>
        <w:t xml:space="preserve"> dozę, veiksmingas AKF slopinimas paprastai prasideda po 2 </w:t>
      </w:r>
      <w:r>
        <w:rPr>
          <w:sz w:val="22"/>
          <w:szCs w:val="22"/>
          <w:lang w:val="lt-LT" w:eastAsia="lt-LT"/>
        </w:rPr>
        <w:noBreakHyphen/>
        <w:t xml:space="preserve"> 4 valandų. </w:t>
      </w:r>
      <w:proofErr w:type="spellStart"/>
      <w:r>
        <w:rPr>
          <w:sz w:val="22"/>
          <w:szCs w:val="22"/>
          <w:lang w:val="lt-LT" w:eastAsia="lt-LT"/>
        </w:rPr>
        <w:t>Antihipertenzinis</w:t>
      </w:r>
      <w:proofErr w:type="spellEnd"/>
      <w:r>
        <w:rPr>
          <w:sz w:val="22"/>
          <w:szCs w:val="22"/>
          <w:lang w:val="lt-LT" w:eastAsia="lt-LT"/>
        </w:rPr>
        <w:t xml:space="preserve"> poveikis dažniausiai pasireiškia per valandą, stipriausias būna po 4 </w:t>
      </w:r>
      <w:r>
        <w:rPr>
          <w:sz w:val="22"/>
          <w:szCs w:val="22"/>
          <w:lang w:val="lt-LT" w:eastAsia="lt-LT"/>
        </w:rPr>
        <w:noBreakHyphen/>
        <w:t xml:space="preserve"> 6 val. Veikimo trukmė priklauso nuo dozės dydžio, tačiau rekomenduojamos terapinės dozės sukeliamas </w:t>
      </w:r>
      <w:proofErr w:type="spellStart"/>
      <w:r>
        <w:rPr>
          <w:sz w:val="22"/>
          <w:szCs w:val="22"/>
          <w:lang w:val="lt-LT" w:eastAsia="lt-LT"/>
        </w:rPr>
        <w:t>antihipertenzinis</w:t>
      </w:r>
      <w:proofErr w:type="spellEnd"/>
      <w:r>
        <w:rPr>
          <w:sz w:val="22"/>
          <w:szCs w:val="22"/>
          <w:lang w:val="lt-LT" w:eastAsia="lt-LT"/>
        </w:rPr>
        <w:t xml:space="preserve"> bei hemodinamiką veikiantis poveikis išlieka mažiausiai 24 valandas.</w:t>
      </w:r>
    </w:p>
    <w:p w14:paraId="67DEB6CF" w14:textId="77777777" w:rsidR="00434657" w:rsidRDefault="00434657">
      <w:pPr>
        <w:widowControl w:val="0"/>
        <w:rPr>
          <w:sz w:val="22"/>
          <w:szCs w:val="22"/>
          <w:lang w:val="lt-LT" w:eastAsia="lt-LT"/>
        </w:rPr>
      </w:pPr>
    </w:p>
    <w:p w14:paraId="661819CF" w14:textId="77777777" w:rsidR="00434657" w:rsidRDefault="005A6E66">
      <w:pPr>
        <w:widowControl w:val="0"/>
        <w:rPr>
          <w:sz w:val="22"/>
          <w:szCs w:val="22"/>
          <w:lang w:val="lt-LT" w:eastAsia="lt-LT"/>
        </w:rPr>
      </w:pPr>
      <w:r>
        <w:rPr>
          <w:sz w:val="22"/>
          <w:szCs w:val="22"/>
          <w:lang w:val="lt-LT" w:eastAsia="lt-LT"/>
        </w:rPr>
        <w:t xml:space="preserve">Tiriant pirmine hipertenzija sergančių pacientų hemodinamiką, nustatyta, kad kraujospūdžio mažėjimas buvo susijęs su periferinių arterijų pasipriešinimo mažėjimu, širdies išstumiamo kraujo tūrio didėjimu bei mažu arba jokiu poveikiu širdies ritmui. Pavartojus </w:t>
      </w:r>
      <w:proofErr w:type="spellStart"/>
      <w:r>
        <w:rPr>
          <w:sz w:val="22"/>
          <w:szCs w:val="22"/>
          <w:lang w:val="lt-LT" w:eastAsia="lt-LT"/>
        </w:rPr>
        <w:t>enalaprilio</w:t>
      </w:r>
      <w:proofErr w:type="spellEnd"/>
      <w:r>
        <w:rPr>
          <w:sz w:val="22"/>
          <w:szCs w:val="22"/>
          <w:lang w:val="lt-LT" w:eastAsia="lt-LT"/>
        </w:rPr>
        <w:t xml:space="preserve">, sustiprėjo inkstų kraujotaka, o </w:t>
      </w:r>
      <w:proofErr w:type="spellStart"/>
      <w:r>
        <w:rPr>
          <w:sz w:val="22"/>
          <w:szCs w:val="22"/>
          <w:lang w:val="lt-LT" w:eastAsia="lt-LT"/>
        </w:rPr>
        <w:t>glomerulų</w:t>
      </w:r>
      <w:proofErr w:type="spellEnd"/>
      <w:r>
        <w:rPr>
          <w:sz w:val="22"/>
          <w:szCs w:val="22"/>
          <w:lang w:val="lt-LT" w:eastAsia="lt-LT"/>
        </w:rPr>
        <w:t xml:space="preserve"> filtracijos greitis nepakito. Duomenų, kad organizme susilaikytų natris ar vanduo, nėra. Pacientams, kurių </w:t>
      </w:r>
      <w:proofErr w:type="spellStart"/>
      <w:r>
        <w:rPr>
          <w:sz w:val="22"/>
          <w:szCs w:val="22"/>
          <w:lang w:val="lt-LT" w:eastAsia="lt-LT"/>
        </w:rPr>
        <w:t>glomerulų</w:t>
      </w:r>
      <w:proofErr w:type="spellEnd"/>
      <w:r>
        <w:rPr>
          <w:sz w:val="22"/>
          <w:szCs w:val="22"/>
          <w:lang w:val="lt-LT" w:eastAsia="lt-LT"/>
        </w:rPr>
        <w:t xml:space="preserve"> filtracijos greitis prieš gydymą buvo mažas, paprastai jis padidėdavo.</w:t>
      </w:r>
    </w:p>
    <w:p w14:paraId="45A308A5" w14:textId="77777777" w:rsidR="00434657" w:rsidRDefault="00434657">
      <w:pPr>
        <w:widowControl w:val="0"/>
        <w:rPr>
          <w:sz w:val="22"/>
          <w:szCs w:val="22"/>
          <w:lang w:val="lt-LT" w:eastAsia="lt-LT"/>
        </w:rPr>
      </w:pPr>
    </w:p>
    <w:p w14:paraId="1A8F71BE" w14:textId="77777777" w:rsidR="00434657" w:rsidRDefault="005A6E66">
      <w:pPr>
        <w:widowControl w:val="0"/>
        <w:rPr>
          <w:sz w:val="22"/>
          <w:szCs w:val="22"/>
          <w:lang w:val="lt-LT" w:eastAsia="lt-LT"/>
        </w:rPr>
      </w:pPr>
      <w:r>
        <w:rPr>
          <w:sz w:val="22"/>
          <w:szCs w:val="22"/>
          <w:lang w:val="lt-LT" w:eastAsia="lt-LT"/>
        </w:rPr>
        <w:t xml:space="preserve">Trumpalaikiais tyrimais, kuriuose dalyvavo inkstų ligomis sergantys ligoniai (diabetikai arba </w:t>
      </w:r>
      <w:proofErr w:type="spellStart"/>
      <w:r>
        <w:rPr>
          <w:sz w:val="22"/>
          <w:szCs w:val="22"/>
          <w:lang w:val="lt-LT" w:eastAsia="lt-LT"/>
        </w:rPr>
        <w:t>nediabetikai</w:t>
      </w:r>
      <w:proofErr w:type="spellEnd"/>
      <w:r>
        <w:rPr>
          <w:sz w:val="22"/>
          <w:szCs w:val="22"/>
          <w:lang w:val="lt-LT" w:eastAsia="lt-LT"/>
        </w:rPr>
        <w:t xml:space="preserve">), nustatyta, kad pavartojus </w:t>
      </w:r>
      <w:proofErr w:type="spellStart"/>
      <w:r>
        <w:rPr>
          <w:sz w:val="22"/>
          <w:szCs w:val="22"/>
          <w:lang w:val="lt-LT" w:eastAsia="lt-LT"/>
        </w:rPr>
        <w:t>enalaprilio</w:t>
      </w:r>
      <w:proofErr w:type="spellEnd"/>
      <w:r>
        <w:rPr>
          <w:sz w:val="22"/>
          <w:szCs w:val="22"/>
          <w:lang w:val="lt-LT" w:eastAsia="lt-LT"/>
        </w:rPr>
        <w:t xml:space="preserve">, sumažėjo </w:t>
      </w:r>
      <w:proofErr w:type="spellStart"/>
      <w:r>
        <w:rPr>
          <w:sz w:val="22"/>
          <w:szCs w:val="22"/>
          <w:lang w:val="lt-LT" w:eastAsia="lt-LT"/>
        </w:rPr>
        <w:t>albuminurija</w:t>
      </w:r>
      <w:proofErr w:type="spellEnd"/>
      <w:r>
        <w:rPr>
          <w:sz w:val="22"/>
          <w:szCs w:val="22"/>
          <w:lang w:val="lt-LT" w:eastAsia="lt-LT"/>
        </w:rPr>
        <w:t xml:space="preserve">, </w:t>
      </w:r>
      <w:proofErr w:type="spellStart"/>
      <w:r>
        <w:rPr>
          <w:sz w:val="22"/>
          <w:szCs w:val="22"/>
          <w:lang w:val="lt-LT" w:eastAsia="lt-LT"/>
        </w:rPr>
        <w:t>IgG</w:t>
      </w:r>
      <w:proofErr w:type="spellEnd"/>
      <w:r>
        <w:rPr>
          <w:sz w:val="22"/>
          <w:szCs w:val="22"/>
          <w:lang w:val="lt-LT" w:eastAsia="lt-LT"/>
        </w:rPr>
        <w:t xml:space="preserve"> išsiskyrimas su šlapimu ir bendras baltymo kiekis šlapime.</w:t>
      </w:r>
    </w:p>
    <w:p w14:paraId="0C0B4AA9" w14:textId="77777777" w:rsidR="00434657" w:rsidRDefault="00434657">
      <w:pPr>
        <w:widowControl w:val="0"/>
        <w:rPr>
          <w:sz w:val="22"/>
          <w:szCs w:val="22"/>
          <w:lang w:val="lt-LT" w:eastAsia="lt-LT"/>
        </w:rPr>
      </w:pPr>
    </w:p>
    <w:p w14:paraId="283BF78F" w14:textId="77777777" w:rsidR="00434657" w:rsidRDefault="005A6E66">
      <w:pPr>
        <w:widowControl w:val="0"/>
        <w:rPr>
          <w:sz w:val="22"/>
          <w:szCs w:val="22"/>
          <w:lang w:val="lt-LT" w:eastAsia="lt-LT"/>
        </w:rPr>
      </w:pPr>
      <w:r>
        <w:rPr>
          <w:sz w:val="22"/>
          <w:szCs w:val="22"/>
          <w:lang w:val="lt-LT" w:eastAsia="lt-LT"/>
        </w:rPr>
        <w:t xml:space="preserve">Kartu su </w:t>
      </w:r>
      <w:proofErr w:type="spellStart"/>
      <w:r>
        <w:rPr>
          <w:sz w:val="22"/>
          <w:szCs w:val="22"/>
          <w:lang w:val="lt-LT" w:eastAsia="lt-LT"/>
        </w:rPr>
        <w:t>enalapriliu</w:t>
      </w:r>
      <w:proofErr w:type="spellEnd"/>
      <w:r>
        <w:rPr>
          <w:sz w:val="22"/>
          <w:szCs w:val="22"/>
          <w:lang w:val="lt-LT" w:eastAsia="lt-LT"/>
        </w:rPr>
        <w:t xml:space="preserve"> vartojant </w:t>
      </w:r>
      <w:proofErr w:type="spellStart"/>
      <w:r>
        <w:rPr>
          <w:sz w:val="22"/>
          <w:szCs w:val="22"/>
          <w:lang w:val="lt-LT" w:eastAsia="lt-LT"/>
        </w:rPr>
        <w:t>tiazidinių</w:t>
      </w:r>
      <w:proofErr w:type="spellEnd"/>
      <w:r>
        <w:rPr>
          <w:sz w:val="22"/>
          <w:szCs w:val="22"/>
          <w:lang w:val="lt-LT" w:eastAsia="lt-LT"/>
        </w:rPr>
        <w:t xml:space="preserve"> diuretikų, kraujospūdį mažinantis </w:t>
      </w:r>
      <w:proofErr w:type="spellStart"/>
      <w:r>
        <w:rPr>
          <w:sz w:val="22"/>
          <w:szCs w:val="22"/>
          <w:lang w:val="lt-LT" w:eastAsia="lt-LT"/>
        </w:rPr>
        <w:t>enalaprilio</w:t>
      </w:r>
      <w:proofErr w:type="spellEnd"/>
      <w:r>
        <w:rPr>
          <w:sz w:val="22"/>
          <w:szCs w:val="22"/>
          <w:lang w:val="lt-LT" w:eastAsia="lt-LT"/>
        </w:rPr>
        <w:t xml:space="preserve"> poveikis būna mažiausiai adityvus. </w:t>
      </w:r>
      <w:proofErr w:type="spellStart"/>
      <w:r>
        <w:rPr>
          <w:sz w:val="22"/>
          <w:szCs w:val="22"/>
          <w:lang w:val="lt-LT" w:eastAsia="lt-LT"/>
        </w:rPr>
        <w:t>Enalaprilis</w:t>
      </w:r>
      <w:proofErr w:type="spellEnd"/>
      <w:r>
        <w:rPr>
          <w:sz w:val="22"/>
          <w:szCs w:val="22"/>
          <w:lang w:val="lt-LT" w:eastAsia="lt-LT"/>
        </w:rPr>
        <w:t xml:space="preserve"> gali mažinti </w:t>
      </w:r>
      <w:proofErr w:type="spellStart"/>
      <w:r>
        <w:rPr>
          <w:sz w:val="22"/>
          <w:szCs w:val="22"/>
          <w:lang w:val="lt-LT" w:eastAsia="lt-LT"/>
        </w:rPr>
        <w:t>tiazidų</w:t>
      </w:r>
      <w:proofErr w:type="spellEnd"/>
      <w:r>
        <w:rPr>
          <w:sz w:val="22"/>
          <w:szCs w:val="22"/>
          <w:lang w:val="lt-LT" w:eastAsia="lt-LT"/>
        </w:rPr>
        <w:t xml:space="preserve"> sukeliamą </w:t>
      </w:r>
      <w:proofErr w:type="spellStart"/>
      <w:r>
        <w:rPr>
          <w:sz w:val="22"/>
          <w:szCs w:val="22"/>
          <w:lang w:val="lt-LT" w:eastAsia="lt-LT"/>
        </w:rPr>
        <w:t>hipokaliemiją</w:t>
      </w:r>
      <w:proofErr w:type="spellEnd"/>
      <w:r>
        <w:rPr>
          <w:sz w:val="22"/>
          <w:szCs w:val="22"/>
          <w:lang w:val="lt-LT" w:eastAsia="lt-LT"/>
        </w:rPr>
        <w:t xml:space="preserve"> arba neleisti jai atsirasti.</w:t>
      </w:r>
    </w:p>
    <w:p w14:paraId="1F94EB57" w14:textId="77777777" w:rsidR="00434657" w:rsidRDefault="00434657">
      <w:pPr>
        <w:widowControl w:val="0"/>
        <w:rPr>
          <w:sz w:val="22"/>
          <w:szCs w:val="22"/>
          <w:lang w:val="lt-LT" w:eastAsia="lt-LT"/>
        </w:rPr>
      </w:pPr>
    </w:p>
    <w:p w14:paraId="2F151989" w14:textId="77777777" w:rsidR="00434657" w:rsidRDefault="005A6E66">
      <w:pPr>
        <w:widowControl w:val="0"/>
        <w:rPr>
          <w:sz w:val="22"/>
          <w:szCs w:val="22"/>
          <w:lang w:val="lt-LT" w:eastAsia="lt-LT"/>
        </w:rPr>
      </w:pPr>
      <w:r>
        <w:rPr>
          <w:sz w:val="22"/>
          <w:szCs w:val="22"/>
          <w:lang w:val="lt-LT" w:eastAsia="lt-LT"/>
        </w:rPr>
        <w:t xml:space="preserve">Širdį veikiančių glikozidų ir diuretikų vartojantiems širdies nepakankamumu sergantiems ligoniams, gydymas geriamaisiais ar </w:t>
      </w:r>
      <w:proofErr w:type="spellStart"/>
      <w:r>
        <w:rPr>
          <w:sz w:val="22"/>
          <w:szCs w:val="22"/>
          <w:lang w:val="lt-LT" w:eastAsia="lt-LT"/>
        </w:rPr>
        <w:t>injekuojamaisiais</w:t>
      </w:r>
      <w:proofErr w:type="spellEnd"/>
      <w:r>
        <w:rPr>
          <w:sz w:val="22"/>
          <w:szCs w:val="22"/>
          <w:lang w:val="lt-LT" w:eastAsia="lt-LT"/>
        </w:rPr>
        <w:t xml:space="preserve"> </w:t>
      </w:r>
      <w:proofErr w:type="spellStart"/>
      <w:r>
        <w:rPr>
          <w:sz w:val="22"/>
          <w:szCs w:val="22"/>
          <w:lang w:val="lt-LT" w:eastAsia="lt-LT"/>
        </w:rPr>
        <w:t>enalaprilio</w:t>
      </w:r>
      <w:proofErr w:type="spellEnd"/>
      <w:r>
        <w:rPr>
          <w:sz w:val="22"/>
          <w:szCs w:val="22"/>
          <w:lang w:val="lt-LT" w:eastAsia="lt-LT"/>
        </w:rPr>
        <w:t xml:space="preserve"> preparatais buvo susijęs su periferinio pasipriešinimo bei kraujospūdžio mažėjimu. Širdies išstumiamo kraujo tūris padidėjo, o širdies susitraukimų dažnis (širdies nepakankamumu sergantiems pacientams jis paprastai būna padidėjęs) sumažėjo. </w:t>
      </w:r>
      <w:proofErr w:type="spellStart"/>
      <w:r>
        <w:rPr>
          <w:sz w:val="22"/>
          <w:szCs w:val="22"/>
          <w:lang w:val="lt-LT" w:eastAsia="lt-LT"/>
        </w:rPr>
        <w:t>Pleištinis</w:t>
      </w:r>
      <w:proofErr w:type="spellEnd"/>
      <w:r>
        <w:rPr>
          <w:sz w:val="22"/>
          <w:szCs w:val="22"/>
          <w:lang w:val="lt-LT" w:eastAsia="lt-LT"/>
        </w:rPr>
        <w:t xml:space="preserve"> spaudimas plaučių kapiliaruose irgi sumažėjo. Fizinio krūvio toleravimas bei širdies nepakankamumo sunkumas, vertinant pagal Niujorko širdies asociacijos kriterijus, pagerėjo. Preparato vartojant ilgai, toks poveikis išliko.</w:t>
      </w:r>
    </w:p>
    <w:p w14:paraId="578167B2" w14:textId="77777777" w:rsidR="00434657" w:rsidRDefault="00434657">
      <w:pPr>
        <w:widowControl w:val="0"/>
        <w:rPr>
          <w:sz w:val="22"/>
          <w:szCs w:val="22"/>
          <w:lang w:val="lt-LT" w:eastAsia="lt-LT"/>
        </w:rPr>
      </w:pPr>
    </w:p>
    <w:p w14:paraId="1A740A15" w14:textId="77777777" w:rsidR="00434657" w:rsidRDefault="005A6E66">
      <w:pPr>
        <w:widowControl w:val="0"/>
        <w:rPr>
          <w:sz w:val="22"/>
          <w:szCs w:val="22"/>
          <w:lang w:val="lt-LT" w:eastAsia="lt-LT"/>
        </w:rPr>
      </w:pPr>
      <w:r>
        <w:rPr>
          <w:sz w:val="22"/>
          <w:szCs w:val="22"/>
          <w:lang w:val="lt-LT" w:eastAsia="lt-LT"/>
        </w:rPr>
        <w:t xml:space="preserve">Pacientams, kurie </w:t>
      </w:r>
      <w:proofErr w:type="spellStart"/>
      <w:r>
        <w:rPr>
          <w:sz w:val="22"/>
          <w:szCs w:val="22"/>
          <w:lang w:val="lt-LT" w:eastAsia="lt-LT"/>
        </w:rPr>
        <w:t>sirga</w:t>
      </w:r>
      <w:proofErr w:type="spellEnd"/>
      <w:r>
        <w:rPr>
          <w:sz w:val="22"/>
          <w:szCs w:val="22"/>
          <w:lang w:val="lt-LT" w:eastAsia="lt-LT"/>
        </w:rPr>
        <w:t xml:space="preserve"> lengvu ar vidutinio sunkumo širdies nepakankamumu, </w:t>
      </w:r>
      <w:proofErr w:type="spellStart"/>
      <w:r>
        <w:rPr>
          <w:sz w:val="22"/>
          <w:szCs w:val="22"/>
          <w:lang w:val="lt-LT" w:eastAsia="lt-LT"/>
        </w:rPr>
        <w:t>enalaprilis</w:t>
      </w:r>
      <w:proofErr w:type="spellEnd"/>
      <w:r>
        <w:rPr>
          <w:sz w:val="22"/>
          <w:szCs w:val="22"/>
          <w:lang w:val="lt-LT" w:eastAsia="lt-LT"/>
        </w:rPr>
        <w:t xml:space="preserve"> vėlino širdies išsiplėtimo (padidėjimo) bei nepakankamumo progresavimą. Tą rodo kairiojo širdies skilvelio galutinio </w:t>
      </w:r>
      <w:proofErr w:type="spellStart"/>
      <w:r>
        <w:rPr>
          <w:sz w:val="22"/>
          <w:szCs w:val="22"/>
          <w:lang w:val="lt-LT" w:eastAsia="lt-LT"/>
        </w:rPr>
        <w:t>diastolinio</w:t>
      </w:r>
      <w:proofErr w:type="spellEnd"/>
      <w:r>
        <w:rPr>
          <w:sz w:val="22"/>
          <w:szCs w:val="22"/>
          <w:lang w:val="lt-LT" w:eastAsia="lt-LT"/>
        </w:rPr>
        <w:t xml:space="preserve"> bei </w:t>
      </w:r>
      <w:proofErr w:type="spellStart"/>
      <w:r>
        <w:rPr>
          <w:sz w:val="22"/>
          <w:szCs w:val="22"/>
          <w:lang w:val="lt-LT" w:eastAsia="lt-LT"/>
        </w:rPr>
        <w:t>sistolinio</w:t>
      </w:r>
      <w:proofErr w:type="spellEnd"/>
      <w:r>
        <w:rPr>
          <w:sz w:val="22"/>
          <w:szCs w:val="22"/>
          <w:lang w:val="lt-LT" w:eastAsia="lt-LT"/>
        </w:rPr>
        <w:t xml:space="preserve"> kraujo tūrio sumažėjimas ir kairiojo skilvelio išstūmimo frakcijos (KSIF) pagerėjimas.</w:t>
      </w:r>
    </w:p>
    <w:p w14:paraId="70B3891D" w14:textId="77777777" w:rsidR="00434657" w:rsidRDefault="00434657">
      <w:pPr>
        <w:widowControl w:val="0"/>
        <w:rPr>
          <w:sz w:val="22"/>
          <w:szCs w:val="22"/>
          <w:lang w:val="lt-LT" w:eastAsia="lt-LT"/>
        </w:rPr>
      </w:pPr>
    </w:p>
    <w:p w14:paraId="32A0144C" w14:textId="77777777" w:rsidR="00434657" w:rsidRDefault="005A6E66">
      <w:pPr>
        <w:widowControl w:val="0"/>
        <w:rPr>
          <w:sz w:val="22"/>
          <w:szCs w:val="22"/>
          <w:u w:val="single"/>
          <w:lang w:val="lt-LT" w:eastAsia="lt-LT"/>
        </w:rPr>
      </w:pPr>
      <w:r>
        <w:rPr>
          <w:sz w:val="22"/>
          <w:szCs w:val="22"/>
          <w:u w:val="single"/>
          <w:lang w:val="lt-LT" w:eastAsia="lt-LT"/>
        </w:rPr>
        <w:t xml:space="preserve">Klinikinis </w:t>
      </w:r>
      <w:r>
        <w:rPr>
          <w:noProof/>
          <w:snapToGrid w:val="0"/>
          <w:sz w:val="22"/>
          <w:szCs w:val="22"/>
          <w:u w:val="single"/>
          <w:lang w:val="lt-LT" w:eastAsia="lt-LT"/>
        </w:rPr>
        <w:t>veiksmingumas ir saugumas</w:t>
      </w:r>
    </w:p>
    <w:p w14:paraId="42377DB4" w14:textId="77777777" w:rsidR="00434657" w:rsidRDefault="005A6E66">
      <w:pPr>
        <w:widowControl w:val="0"/>
        <w:rPr>
          <w:sz w:val="22"/>
          <w:szCs w:val="22"/>
          <w:lang w:val="lt-LT" w:eastAsia="lt-LT"/>
        </w:rPr>
      </w:pPr>
      <w:proofErr w:type="spellStart"/>
      <w:r>
        <w:rPr>
          <w:sz w:val="22"/>
          <w:szCs w:val="22"/>
          <w:lang w:val="lt-LT" w:eastAsia="lt-LT"/>
        </w:rPr>
        <w:t>Daugiacentrio</w:t>
      </w:r>
      <w:proofErr w:type="spellEnd"/>
      <w:r>
        <w:rPr>
          <w:sz w:val="22"/>
          <w:szCs w:val="22"/>
          <w:lang w:val="lt-LT" w:eastAsia="lt-LT"/>
        </w:rPr>
        <w:t xml:space="preserve"> atsitiktinių imčių dvigubai aklu metodu atlikto tyrimo (</w:t>
      </w:r>
      <w:r>
        <w:rPr>
          <w:i/>
          <w:sz w:val="22"/>
          <w:szCs w:val="22"/>
          <w:lang w:val="lt-LT" w:eastAsia="lt-LT"/>
        </w:rPr>
        <w:t xml:space="preserve">SOLVD </w:t>
      </w:r>
      <w:proofErr w:type="spellStart"/>
      <w:r>
        <w:rPr>
          <w:i/>
          <w:sz w:val="22"/>
          <w:szCs w:val="22"/>
          <w:lang w:val="lt-LT" w:eastAsia="lt-LT"/>
        </w:rPr>
        <w:t>Prevention</w:t>
      </w:r>
      <w:proofErr w:type="spellEnd"/>
      <w:r>
        <w:rPr>
          <w:i/>
          <w:sz w:val="22"/>
          <w:szCs w:val="22"/>
          <w:lang w:val="lt-LT" w:eastAsia="lt-LT"/>
        </w:rPr>
        <w:t xml:space="preserve"> </w:t>
      </w:r>
      <w:proofErr w:type="spellStart"/>
      <w:r>
        <w:rPr>
          <w:i/>
          <w:sz w:val="22"/>
          <w:szCs w:val="22"/>
          <w:lang w:val="lt-LT" w:eastAsia="lt-LT"/>
        </w:rPr>
        <w:t>trial</w:t>
      </w:r>
      <w:proofErr w:type="spellEnd"/>
      <w:r>
        <w:rPr>
          <w:sz w:val="22"/>
          <w:szCs w:val="22"/>
          <w:lang w:val="lt-LT" w:eastAsia="lt-LT"/>
        </w:rPr>
        <w:t xml:space="preserve">) metu tirti pacientai, kuriems buvo </w:t>
      </w:r>
      <w:proofErr w:type="spellStart"/>
      <w:r>
        <w:rPr>
          <w:sz w:val="22"/>
          <w:szCs w:val="22"/>
          <w:lang w:val="lt-LT" w:eastAsia="lt-LT"/>
        </w:rPr>
        <w:t>besimptomė</w:t>
      </w:r>
      <w:proofErr w:type="spellEnd"/>
      <w:r>
        <w:rPr>
          <w:sz w:val="22"/>
          <w:szCs w:val="22"/>
          <w:lang w:val="lt-LT" w:eastAsia="lt-LT"/>
        </w:rPr>
        <w:t xml:space="preserve"> kairiojo širdies skilvelio disfunkcija (KSIF&lt;35%). </w:t>
      </w:r>
      <w:proofErr w:type="spellStart"/>
      <w:r>
        <w:rPr>
          <w:sz w:val="22"/>
          <w:szCs w:val="22"/>
          <w:lang w:val="lt-LT" w:eastAsia="lt-LT"/>
        </w:rPr>
        <w:t>Enalaprilio</w:t>
      </w:r>
      <w:proofErr w:type="spellEnd"/>
      <w:r>
        <w:rPr>
          <w:sz w:val="22"/>
          <w:szCs w:val="22"/>
          <w:lang w:val="lt-LT" w:eastAsia="lt-LT"/>
        </w:rPr>
        <w:t xml:space="preserve"> poveikis buvo lygintas su placebo poveikiu. 4228 pacientai atsitiktinių imčių būdu buvo suskirstyti į 2 grupes. Vienos grupės (n=2117) tiriamieji vartojo placebo, kitos (n=2111) </w:t>
      </w:r>
      <w:r>
        <w:rPr>
          <w:sz w:val="22"/>
          <w:szCs w:val="22"/>
          <w:lang w:val="lt-LT" w:eastAsia="lt-LT"/>
        </w:rPr>
        <w:sym w:font="Symbol" w:char="F02D"/>
      </w:r>
      <w:r>
        <w:rPr>
          <w:sz w:val="22"/>
          <w:szCs w:val="22"/>
          <w:lang w:val="lt-LT" w:eastAsia="lt-LT"/>
        </w:rPr>
        <w:t xml:space="preserve"> </w:t>
      </w:r>
      <w:proofErr w:type="spellStart"/>
      <w:r>
        <w:rPr>
          <w:sz w:val="22"/>
          <w:szCs w:val="22"/>
          <w:lang w:val="lt-LT" w:eastAsia="lt-LT"/>
        </w:rPr>
        <w:t>enalaprilio</w:t>
      </w:r>
      <w:proofErr w:type="spellEnd"/>
      <w:r>
        <w:rPr>
          <w:sz w:val="22"/>
          <w:szCs w:val="22"/>
          <w:lang w:val="lt-LT" w:eastAsia="lt-LT"/>
        </w:rPr>
        <w:t xml:space="preserve">. 818 (38,6%) placebo vartojusių pacientų pasireiškė širdies nepakankamumas arba ištiko mirtis, palyginti su 630 (29,8%) </w:t>
      </w:r>
      <w:proofErr w:type="spellStart"/>
      <w:r>
        <w:rPr>
          <w:sz w:val="22"/>
          <w:szCs w:val="22"/>
          <w:lang w:val="lt-LT" w:eastAsia="lt-LT"/>
        </w:rPr>
        <w:t>enalaprilio</w:t>
      </w:r>
      <w:proofErr w:type="spellEnd"/>
      <w:r>
        <w:rPr>
          <w:sz w:val="22"/>
          <w:szCs w:val="22"/>
          <w:lang w:val="lt-LT" w:eastAsia="lt-LT"/>
        </w:rPr>
        <w:t xml:space="preserve"> vartojusių pacientų (rizikos sumažėjimas: 29%; 95% PI: 21 - 36%; p &lt; 0,001). 518 (24,5%) placebu bei 434 (20,6%) </w:t>
      </w:r>
      <w:proofErr w:type="spellStart"/>
      <w:r>
        <w:rPr>
          <w:sz w:val="22"/>
          <w:szCs w:val="22"/>
          <w:lang w:val="lt-LT" w:eastAsia="lt-LT"/>
        </w:rPr>
        <w:t>enalapriliu</w:t>
      </w:r>
      <w:proofErr w:type="spellEnd"/>
      <w:r>
        <w:rPr>
          <w:sz w:val="22"/>
          <w:szCs w:val="22"/>
          <w:lang w:val="lt-LT" w:eastAsia="lt-LT"/>
        </w:rPr>
        <w:t xml:space="preserve"> gydytų pacientų mirė arba juos reikėjo guldyti į ligoninę, kadangi atsirado arba pasunkėjo esamas širdies nepakankamumas (rizikos sumažėjimas: 20%; 95% PI: 9 </w:t>
      </w:r>
      <w:r>
        <w:rPr>
          <w:sz w:val="22"/>
          <w:szCs w:val="22"/>
          <w:lang w:val="lt-LT" w:eastAsia="lt-LT"/>
        </w:rPr>
        <w:noBreakHyphen/>
        <w:t> 30%; p &lt; 0,001).</w:t>
      </w:r>
    </w:p>
    <w:p w14:paraId="65DE30EA" w14:textId="77777777" w:rsidR="00434657" w:rsidRDefault="00434657">
      <w:pPr>
        <w:widowControl w:val="0"/>
        <w:rPr>
          <w:sz w:val="22"/>
          <w:szCs w:val="22"/>
          <w:lang w:val="lt-LT" w:eastAsia="lt-LT"/>
        </w:rPr>
      </w:pPr>
    </w:p>
    <w:p w14:paraId="180768A3" w14:textId="77777777" w:rsidR="00434657" w:rsidRDefault="005A6E66">
      <w:pPr>
        <w:widowControl w:val="0"/>
        <w:rPr>
          <w:sz w:val="22"/>
          <w:szCs w:val="22"/>
          <w:lang w:val="lt-LT" w:eastAsia="lt-LT"/>
        </w:rPr>
      </w:pPr>
      <w:proofErr w:type="spellStart"/>
      <w:r>
        <w:rPr>
          <w:sz w:val="22"/>
          <w:szCs w:val="22"/>
          <w:lang w:val="lt-LT" w:eastAsia="lt-LT"/>
        </w:rPr>
        <w:t>Daugiacentrio</w:t>
      </w:r>
      <w:proofErr w:type="spellEnd"/>
      <w:r>
        <w:rPr>
          <w:sz w:val="22"/>
          <w:szCs w:val="22"/>
          <w:lang w:val="lt-LT" w:eastAsia="lt-LT"/>
        </w:rPr>
        <w:t xml:space="preserve"> atsitiktinių imčių dvigubai aklu metodu atlikto tyrimo (</w:t>
      </w:r>
      <w:r>
        <w:rPr>
          <w:i/>
          <w:sz w:val="22"/>
          <w:szCs w:val="22"/>
          <w:lang w:val="lt-LT" w:eastAsia="lt-LT"/>
        </w:rPr>
        <w:t xml:space="preserve">SOLVD </w:t>
      </w:r>
      <w:proofErr w:type="spellStart"/>
      <w:r>
        <w:rPr>
          <w:i/>
          <w:sz w:val="22"/>
          <w:szCs w:val="22"/>
          <w:lang w:val="lt-LT" w:eastAsia="lt-LT"/>
        </w:rPr>
        <w:t>treatment</w:t>
      </w:r>
      <w:proofErr w:type="spellEnd"/>
      <w:r>
        <w:rPr>
          <w:i/>
          <w:sz w:val="22"/>
          <w:szCs w:val="22"/>
          <w:lang w:val="lt-LT" w:eastAsia="lt-LT"/>
        </w:rPr>
        <w:t xml:space="preserve"> </w:t>
      </w:r>
      <w:proofErr w:type="spellStart"/>
      <w:r>
        <w:rPr>
          <w:i/>
          <w:sz w:val="22"/>
          <w:szCs w:val="22"/>
          <w:lang w:val="lt-LT" w:eastAsia="lt-LT"/>
        </w:rPr>
        <w:t>trial</w:t>
      </w:r>
      <w:proofErr w:type="spellEnd"/>
      <w:r>
        <w:rPr>
          <w:sz w:val="22"/>
          <w:szCs w:val="22"/>
          <w:lang w:val="lt-LT" w:eastAsia="lt-LT"/>
        </w:rPr>
        <w:t xml:space="preserve">) metu tirti pacientai, sergantys simptominiu </w:t>
      </w:r>
      <w:proofErr w:type="spellStart"/>
      <w:r>
        <w:rPr>
          <w:sz w:val="22"/>
          <w:szCs w:val="22"/>
          <w:lang w:val="lt-LT" w:eastAsia="lt-LT"/>
        </w:rPr>
        <w:t>staziniu</w:t>
      </w:r>
      <w:proofErr w:type="spellEnd"/>
      <w:r>
        <w:rPr>
          <w:sz w:val="22"/>
          <w:szCs w:val="22"/>
          <w:lang w:val="lt-LT" w:eastAsia="lt-LT"/>
        </w:rPr>
        <w:t xml:space="preserve"> širdies nepakankamumu, sukeltu </w:t>
      </w:r>
      <w:proofErr w:type="spellStart"/>
      <w:r>
        <w:rPr>
          <w:sz w:val="22"/>
          <w:szCs w:val="22"/>
          <w:lang w:val="lt-LT" w:eastAsia="lt-LT"/>
        </w:rPr>
        <w:t>sistolinės</w:t>
      </w:r>
      <w:proofErr w:type="spellEnd"/>
      <w:r>
        <w:rPr>
          <w:sz w:val="22"/>
          <w:szCs w:val="22"/>
          <w:lang w:val="lt-LT" w:eastAsia="lt-LT"/>
        </w:rPr>
        <w:t xml:space="preserve"> disfunkcijos (KSIF &lt;35%). </w:t>
      </w:r>
      <w:proofErr w:type="spellStart"/>
      <w:r>
        <w:rPr>
          <w:sz w:val="22"/>
          <w:szCs w:val="22"/>
          <w:lang w:val="lt-LT" w:eastAsia="lt-LT"/>
        </w:rPr>
        <w:t>Enalaprilio</w:t>
      </w:r>
      <w:proofErr w:type="spellEnd"/>
      <w:r>
        <w:rPr>
          <w:sz w:val="22"/>
          <w:szCs w:val="22"/>
          <w:lang w:val="lt-LT" w:eastAsia="lt-LT"/>
        </w:rPr>
        <w:t xml:space="preserve"> poveikis buvo lygintas su placebo poveikiu. 2569 pacientai, įprastiniu būdu gydomi nuo širdies nepakankamumo, atsitiktinių imčių būdu buvo suskirstyti į dvi grupes: viena (n=1284) jų vartojo placebo, kita (n=1285) </w:t>
      </w:r>
      <w:r>
        <w:rPr>
          <w:sz w:val="22"/>
          <w:szCs w:val="22"/>
          <w:lang w:val="lt-LT" w:eastAsia="lt-LT"/>
        </w:rPr>
        <w:sym w:font="Symbol" w:char="F02D"/>
      </w:r>
      <w:r>
        <w:rPr>
          <w:sz w:val="22"/>
          <w:szCs w:val="22"/>
          <w:lang w:val="lt-LT" w:eastAsia="lt-LT"/>
        </w:rPr>
        <w:t xml:space="preserve"> </w:t>
      </w:r>
      <w:proofErr w:type="spellStart"/>
      <w:r>
        <w:rPr>
          <w:sz w:val="22"/>
          <w:szCs w:val="22"/>
          <w:lang w:val="lt-LT" w:eastAsia="lt-LT"/>
        </w:rPr>
        <w:t>enalaprilio</w:t>
      </w:r>
      <w:proofErr w:type="spellEnd"/>
      <w:r>
        <w:rPr>
          <w:sz w:val="22"/>
          <w:szCs w:val="22"/>
          <w:lang w:val="lt-LT" w:eastAsia="lt-LT"/>
        </w:rPr>
        <w:t xml:space="preserve">. Mirė 510 (39,7%) placebo ir 452 (35,2%) </w:t>
      </w:r>
      <w:proofErr w:type="spellStart"/>
      <w:r>
        <w:rPr>
          <w:sz w:val="22"/>
          <w:szCs w:val="22"/>
          <w:lang w:val="lt-LT" w:eastAsia="lt-LT"/>
        </w:rPr>
        <w:t>enalaprilio</w:t>
      </w:r>
      <w:proofErr w:type="spellEnd"/>
      <w:r>
        <w:rPr>
          <w:sz w:val="22"/>
          <w:szCs w:val="22"/>
          <w:lang w:val="lt-LT" w:eastAsia="lt-LT"/>
        </w:rPr>
        <w:t xml:space="preserve"> vartoję tiriamieji (rizikos sumažėjimas: 16%; 95% PI: 5 </w:t>
      </w:r>
      <w:r>
        <w:rPr>
          <w:sz w:val="22"/>
          <w:szCs w:val="22"/>
          <w:lang w:val="lt-LT" w:eastAsia="lt-LT"/>
        </w:rPr>
        <w:noBreakHyphen/>
        <w:t xml:space="preserve"> 26%; p = 0,0036). Dėl širdies ir kraujagyslių sistemos sutrikimų mirė 461 placebo vartojęs ligonis ir 399 </w:t>
      </w:r>
      <w:proofErr w:type="spellStart"/>
      <w:r>
        <w:rPr>
          <w:sz w:val="22"/>
          <w:szCs w:val="22"/>
          <w:lang w:val="lt-LT" w:eastAsia="lt-LT"/>
        </w:rPr>
        <w:t>enalaprilio</w:t>
      </w:r>
      <w:proofErr w:type="spellEnd"/>
      <w:r>
        <w:rPr>
          <w:sz w:val="22"/>
          <w:szCs w:val="22"/>
          <w:lang w:val="lt-LT" w:eastAsia="lt-LT"/>
        </w:rPr>
        <w:t xml:space="preserve"> vartoję tiriamieji (rizikos sumažėjimas: 18%; 95% PI: 6 </w:t>
      </w:r>
      <w:r>
        <w:rPr>
          <w:sz w:val="22"/>
          <w:szCs w:val="22"/>
          <w:lang w:val="lt-LT" w:eastAsia="lt-LT"/>
        </w:rPr>
        <w:noBreakHyphen/>
        <w:t xml:space="preserve"> 28%, p &lt; 0,002). Rizika sumažėjo daugiausia dėl progresuojančio širdies nepakankamumo sukeltos mirties dažnio sumažėjimo (iš vartojusių placebo </w:t>
      </w:r>
      <w:r>
        <w:rPr>
          <w:sz w:val="22"/>
          <w:szCs w:val="22"/>
          <w:lang w:val="lt-LT" w:eastAsia="lt-LT"/>
        </w:rPr>
        <w:sym w:font="Symbol" w:char="F02D"/>
      </w:r>
      <w:r>
        <w:rPr>
          <w:sz w:val="22"/>
          <w:szCs w:val="22"/>
          <w:lang w:val="lt-LT" w:eastAsia="lt-LT"/>
        </w:rPr>
        <w:t xml:space="preserve"> 251, iš vartojusių </w:t>
      </w:r>
      <w:proofErr w:type="spellStart"/>
      <w:r>
        <w:rPr>
          <w:sz w:val="22"/>
          <w:szCs w:val="22"/>
          <w:lang w:val="lt-LT" w:eastAsia="lt-LT"/>
        </w:rPr>
        <w:t>enalaprilio</w:t>
      </w:r>
      <w:proofErr w:type="spellEnd"/>
      <w:r>
        <w:rPr>
          <w:sz w:val="22"/>
          <w:szCs w:val="22"/>
          <w:lang w:val="lt-LT" w:eastAsia="lt-LT"/>
        </w:rPr>
        <w:t xml:space="preserve"> </w:t>
      </w:r>
      <w:r>
        <w:rPr>
          <w:sz w:val="22"/>
          <w:szCs w:val="22"/>
          <w:lang w:val="lt-LT" w:eastAsia="lt-LT"/>
        </w:rPr>
        <w:sym w:font="Symbol" w:char="F02D"/>
      </w:r>
      <w:r>
        <w:rPr>
          <w:sz w:val="22"/>
          <w:szCs w:val="22"/>
          <w:lang w:val="lt-LT" w:eastAsia="lt-LT"/>
        </w:rPr>
        <w:t xml:space="preserve"> 209; rizikos sumažėjimas:22%; 95% PI: 6 </w:t>
      </w:r>
      <w:r>
        <w:rPr>
          <w:sz w:val="22"/>
          <w:szCs w:val="22"/>
          <w:lang w:val="lt-LT" w:eastAsia="lt-LT"/>
        </w:rPr>
        <w:noBreakHyphen/>
        <w:t xml:space="preserve"> 35%). Iš </w:t>
      </w:r>
      <w:proofErr w:type="spellStart"/>
      <w:r>
        <w:rPr>
          <w:sz w:val="22"/>
          <w:szCs w:val="22"/>
          <w:lang w:val="lt-LT" w:eastAsia="lt-LT"/>
        </w:rPr>
        <w:t>enalaprilio</w:t>
      </w:r>
      <w:proofErr w:type="spellEnd"/>
      <w:r>
        <w:rPr>
          <w:sz w:val="22"/>
          <w:szCs w:val="22"/>
          <w:lang w:val="lt-LT" w:eastAsia="lt-LT"/>
        </w:rPr>
        <w:t xml:space="preserve"> vartojusių tiriamųjų mirė arba dėl širdies nepakankamumo pasunkėjimo buvo paguldyta į ligoninę mažiau negu iš vartojusių </w:t>
      </w:r>
      <w:proofErr w:type="spellStart"/>
      <w:r>
        <w:rPr>
          <w:sz w:val="22"/>
          <w:szCs w:val="22"/>
          <w:lang w:val="lt-LT" w:eastAsia="lt-LT"/>
        </w:rPr>
        <w:t>palcebo</w:t>
      </w:r>
      <w:proofErr w:type="spellEnd"/>
      <w:r>
        <w:rPr>
          <w:sz w:val="22"/>
          <w:szCs w:val="22"/>
          <w:lang w:val="lt-LT" w:eastAsia="lt-LT"/>
        </w:rPr>
        <w:t xml:space="preserve"> (atitinkamai 613 ir 736 tiriamieji; rizikos sumažėjimas: 26%; 95% PI: 18 </w:t>
      </w:r>
      <w:r>
        <w:rPr>
          <w:sz w:val="22"/>
          <w:szCs w:val="22"/>
          <w:lang w:val="lt-LT" w:eastAsia="lt-LT"/>
        </w:rPr>
        <w:noBreakHyphen/>
        <w:t xml:space="preserve"> 34%; p &lt; 0,0001). Iš viso </w:t>
      </w:r>
      <w:r>
        <w:rPr>
          <w:i/>
          <w:sz w:val="22"/>
          <w:szCs w:val="22"/>
          <w:lang w:val="lt-LT" w:eastAsia="lt-LT"/>
        </w:rPr>
        <w:t>SOLVD</w:t>
      </w:r>
      <w:r>
        <w:rPr>
          <w:sz w:val="22"/>
          <w:szCs w:val="22"/>
          <w:lang w:val="lt-LT" w:eastAsia="lt-LT"/>
        </w:rPr>
        <w:t xml:space="preserve"> tyrimo metu pacientams, kuriems buvo kairiojo širdies </w:t>
      </w:r>
      <w:r>
        <w:rPr>
          <w:sz w:val="22"/>
          <w:szCs w:val="22"/>
          <w:lang w:val="lt-LT" w:eastAsia="lt-LT"/>
        </w:rPr>
        <w:lastRenderedPageBreak/>
        <w:t xml:space="preserve">skilvelio disfunkcija, </w:t>
      </w:r>
      <w:proofErr w:type="spellStart"/>
      <w:r>
        <w:rPr>
          <w:sz w:val="22"/>
          <w:szCs w:val="22"/>
          <w:lang w:val="lt-LT" w:eastAsia="lt-LT"/>
        </w:rPr>
        <w:t>enalaprilis</w:t>
      </w:r>
      <w:proofErr w:type="spellEnd"/>
      <w:r>
        <w:rPr>
          <w:sz w:val="22"/>
          <w:szCs w:val="22"/>
          <w:lang w:val="lt-LT" w:eastAsia="lt-LT"/>
        </w:rPr>
        <w:t xml:space="preserve"> miokardo infarkto riziką sumažino 23% (95% PI: 11 </w:t>
      </w:r>
      <w:r>
        <w:rPr>
          <w:sz w:val="22"/>
          <w:szCs w:val="22"/>
          <w:lang w:val="lt-LT" w:eastAsia="lt-LT"/>
        </w:rPr>
        <w:noBreakHyphen/>
        <w:t xml:space="preserve"> 34%; p &lt; 0,001), guldymo į ligoninę dėl nestabilios krūtinės anginos riziką </w:t>
      </w:r>
      <w:r>
        <w:rPr>
          <w:sz w:val="22"/>
          <w:szCs w:val="22"/>
          <w:lang w:val="lt-LT" w:eastAsia="lt-LT"/>
        </w:rPr>
        <w:sym w:font="Symbol" w:char="F02D"/>
      </w:r>
      <w:r>
        <w:rPr>
          <w:sz w:val="22"/>
          <w:szCs w:val="22"/>
          <w:lang w:val="lt-LT" w:eastAsia="lt-LT"/>
        </w:rPr>
        <w:t xml:space="preserve"> 20% (95% PI: 9 </w:t>
      </w:r>
      <w:r>
        <w:rPr>
          <w:sz w:val="22"/>
          <w:szCs w:val="22"/>
          <w:lang w:val="lt-LT" w:eastAsia="lt-LT"/>
        </w:rPr>
        <w:noBreakHyphen/>
        <w:t> 29%; p &lt; 0,001).</w:t>
      </w:r>
    </w:p>
    <w:p w14:paraId="6F45F0B5" w14:textId="77777777" w:rsidR="00434657" w:rsidRDefault="00434657">
      <w:pPr>
        <w:widowControl w:val="0"/>
        <w:rPr>
          <w:sz w:val="22"/>
          <w:szCs w:val="22"/>
          <w:lang w:val="lt-LT" w:eastAsia="lt-LT"/>
        </w:rPr>
      </w:pPr>
    </w:p>
    <w:p w14:paraId="69303222" w14:textId="77777777" w:rsidR="00434657" w:rsidRDefault="005A6E66">
      <w:pPr>
        <w:widowControl w:val="0"/>
        <w:rPr>
          <w:sz w:val="22"/>
          <w:szCs w:val="22"/>
          <w:u w:val="single"/>
          <w:lang w:eastAsia="lt-LT"/>
        </w:rPr>
      </w:pPr>
      <w:r>
        <w:rPr>
          <w:sz w:val="22"/>
          <w:szCs w:val="22"/>
          <w:u w:val="single"/>
          <w:lang w:eastAsia="lt-LT"/>
        </w:rPr>
        <w:t>Vaikų populiacija</w:t>
      </w:r>
    </w:p>
    <w:p w14:paraId="79002F38" w14:textId="77777777" w:rsidR="00434657" w:rsidRDefault="005A6E66">
      <w:pPr>
        <w:widowControl w:val="0"/>
        <w:rPr>
          <w:sz w:val="22"/>
          <w:szCs w:val="22"/>
          <w:lang w:val="lt-LT" w:eastAsia="lt-LT"/>
        </w:rPr>
      </w:pPr>
      <w:r>
        <w:rPr>
          <w:sz w:val="22"/>
          <w:szCs w:val="22"/>
          <w:lang w:val="lt-LT" w:eastAsia="lt-LT"/>
        </w:rPr>
        <w:t xml:space="preserve">Vyresnių kaip 6 metų hipertenzija sergančių vaikų gydymo </w:t>
      </w:r>
      <w:proofErr w:type="spellStart"/>
      <w:r>
        <w:rPr>
          <w:sz w:val="22"/>
          <w:szCs w:val="22"/>
          <w:lang w:val="lt-LT" w:eastAsia="lt-LT"/>
        </w:rPr>
        <w:t>enalapriliu</w:t>
      </w:r>
      <w:proofErr w:type="spellEnd"/>
      <w:r>
        <w:rPr>
          <w:sz w:val="22"/>
          <w:szCs w:val="22"/>
          <w:lang w:val="lt-LT" w:eastAsia="lt-LT"/>
        </w:rPr>
        <w:t xml:space="preserve"> patirtis yra maža. Klinikiniame tyrime dalyvavo 110 hipertenzija segančių 6 </w:t>
      </w:r>
      <w:r>
        <w:rPr>
          <w:sz w:val="22"/>
          <w:szCs w:val="22"/>
          <w:lang w:val="lt-LT" w:eastAsia="lt-LT"/>
        </w:rPr>
        <w:noBreakHyphen/>
        <w:t xml:space="preserve"> 16 metų vaikų, kurių kūno svoris buvo </w:t>
      </w:r>
      <w:r>
        <w:rPr>
          <w:sz w:val="22"/>
          <w:szCs w:val="22"/>
          <w:lang w:val="lt-LT" w:eastAsia="lt-LT"/>
        </w:rPr>
        <w:sym w:font="Symbol" w:char="F03E"/>
      </w:r>
      <w:r>
        <w:rPr>
          <w:sz w:val="22"/>
          <w:szCs w:val="22"/>
          <w:lang w:val="lt-LT" w:eastAsia="lt-LT"/>
        </w:rPr>
        <w:t xml:space="preserve"> 20 kg, </w:t>
      </w:r>
      <w:proofErr w:type="spellStart"/>
      <w:r>
        <w:rPr>
          <w:sz w:val="22"/>
          <w:szCs w:val="22"/>
          <w:lang w:val="lt-LT" w:eastAsia="lt-LT"/>
        </w:rPr>
        <w:t>glomerulų</w:t>
      </w:r>
      <w:proofErr w:type="spellEnd"/>
      <w:r>
        <w:rPr>
          <w:sz w:val="22"/>
          <w:szCs w:val="22"/>
          <w:lang w:val="lt-LT" w:eastAsia="lt-LT"/>
        </w:rPr>
        <w:t xml:space="preserve"> filtracijos greitis </w:t>
      </w:r>
      <w:r>
        <w:rPr>
          <w:sz w:val="22"/>
          <w:szCs w:val="22"/>
          <w:lang w:val="lt-LT" w:eastAsia="lt-LT"/>
        </w:rPr>
        <w:sym w:font="Symbol" w:char="F02D"/>
      </w:r>
      <w:r>
        <w:rPr>
          <w:sz w:val="22"/>
          <w:szCs w:val="22"/>
          <w:lang w:val="lt-LT" w:eastAsia="lt-LT"/>
        </w:rPr>
        <w:t xml:space="preserve"> &gt; 30 ml/min./1,73 m</w:t>
      </w:r>
      <w:r>
        <w:rPr>
          <w:sz w:val="22"/>
          <w:szCs w:val="22"/>
          <w:vertAlign w:val="superscript"/>
          <w:lang w:val="lt-LT" w:eastAsia="lt-LT"/>
        </w:rPr>
        <w:t>2</w:t>
      </w:r>
      <w:r>
        <w:rPr>
          <w:sz w:val="22"/>
          <w:szCs w:val="22"/>
          <w:lang w:val="lt-LT" w:eastAsia="lt-LT"/>
        </w:rPr>
        <w:t xml:space="preserve"> kūno paviršiaus ploto. Mažiau kaip 50 kg sveriantys pacientai vartojo 0,625 mg, 2,5 mg arba 20 mg </w:t>
      </w:r>
      <w:proofErr w:type="spellStart"/>
      <w:r>
        <w:rPr>
          <w:sz w:val="22"/>
          <w:szCs w:val="22"/>
          <w:lang w:val="lt-LT" w:eastAsia="lt-LT"/>
        </w:rPr>
        <w:t>enalaprilio</w:t>
      </w:r>
      <w:proofErr w:type="spellEnd"/>
      <w:r>
        <w:rPr>
          <w:sz w:val="22"/>
          <w:szCs w:val="22"/>
          <w:lang w:val="lt-LT" w:eastAsia="lt-LT"/>
        </w:rPr>
        <w:t xml:space="preserve"> paros dozę, sveriantys daugiau negu 50 kg </w:t>
      </w:r>
      <w:r>
        <w:rPr>
          <w:sz w:val="22"/>
          <w:szCs w:val="22"/>
          <w:lang w:val="lt-LT" w:eastAsia="lt-LT"/>
        </w:rPr>
        <w:sym w:font="Symbol" w:char="F02D"/>
      </w:r>
      <w:r>
        <w:rPr>
          <w:sz w:val="22"/>
          <w:szCs w:val="22"/>
          <w:lang w:val="lt-LT" w:eastAsia="lt-LT"/>
        </w:rPr>
        <w:t xml:space="preserve"> 1,25 mg, 5 mg arba 40 mg </w:t>
      </w:r>
      <w:proofErr w:type="spellStart"/>
      <w:r>
        <w:rPr>
          <w:sz w:val="22"/>
          <w:szCs w:val="22"/>
          <w:lang w:val="lt-LT" w:eastAsia="lt-LT"/>
        </w:rPr>
        <w:t>enalaprilio</w:t>
      </w:r>
      <w:proofErr w:type="spellEnd"/>
      <w:r>
        <w:rPr>
          <w:sz w:val="22"/>
          <w:szCs w:val="22"/>
          <w:lang w:val="lt-LT" w:eastAsia="lt-LT"/>
        </w:rPr>
        <w:t xml:space="preserve"> paros dozę. Kartą per parą geriamo </w:t>
      </w:r>
      <w:proofErr w:type="spellStart"/>
      <w:r>
        <w:rPr>
          <w:sz w:val="22"/>
          <w:szCs w:val="22"/>
          <w:lang w:val="lt-LT" w:eastAsia="lt-LT"/>
        </w:rPr>
        <w:t>enalaprilio</w:t>
      </w:r>
      <w:proofErr w:type="spellEnd"/>
      <w:r>
        <w:rPr>
          <w:sz w:val="22"/>
          <w:szCs w:val="22"/>
          <w:lang w:val="lt-LT" w:eastAsia="lt-LT"/>
        </w:rPr>
        <w:t xml:space="preserve"> kraujospūdį mažinantis poveikis tuo metu kai jis silpniausias priklausė nuo dozės dydžio. Nuo dozės dydžio priklausomas </w:t>
      </w:r>
      <w:proofErr w:type="spellStart"/>
      <w:r>
        <w:rPr>
          <w:sz w:val="22"/>
          <w:szCs w:val="22"/>
          <w:lang w:val="lt-LT" w:eastAsia="lt-LT"/>
        </w:rPr>
        <w:t>antihipertenzinis</w:t>
      </w:r>
      <w:proofErr w:type="spellEnd"/>
      <w:r>
        <w:rPr>
          <w:sz w:val="22"/>
          <w:szCs w:val="22"/>
          <w:lang w:val="lt-LT" w:eastAsia="lt-LT"/>
        </w:rPr>
        <w:t xml:space="preserve"> </w:t>
      </w:r>
      <w:proofErr w:type="spellStart"/>
      <w:r>
        <w:rPr>
          <w:sz w:val="22"/>
          <w:szCs w:val="22"/>
          <w:lang w:val="lt-LT" w:eastAsia="lt-LT"/>
        </w:rPr>
        <w:t>enalaprilio</w:t>
      </w:r>
      <w:proofErr w:type="spellEnd"/>
      <w:r>
        <w:rPr>
          <w:sz w:val="22"/>
          <w:szCs w:val="22"/>
          <w:lang w:val="lt-LT" w:eastAsia="lt-LT"/>
        </w:rPr>
        <w:t xml:space="preserve"> poveikis pasireiškė visų tirtų grupių pacientams nepriklausomai nuo amžiaus, </w:t>
      </w:r>
      <w:proofErr w:type="spellStart"/>
      <w:r>
        <w:rPr>
          <w:sz w:val="22"/>
          <w:szCs w:val="22"/>
          <w:lang w:val="lt-LT" w:eastAsia="lt-LT"/>
        </w:rPr>
        <w:t>Tanner</w:t>
      </w:r>
      <w:proofErr w:type="spellEnd"/>
      <w:r>
        <w:rPr>
          <w:sz w:val="22"/>
          <w:szCs w:val="22"/>
          <w:lang w:val="lt-LT" w:eastAsia="lt-LT"/>
        </w:rPr>
        <w:t xml:space="preserve"> rodmens, lyties bei rasės. Vis dėlto kartą per parą vartojamos mažiausios tirtos dozės (0,625 mg ar 1,25 mg), atitinkančios 0,02 mg/kg kūno svorio, pastovaus </w:t>
      </w:r>
      <w:proofErr w:type="spellStart"/>
      <w:r>
        <w:rPr>
          <w:sz w:val="22"/>
          <w:szCs w:val="22"/>
          <w:lang w:val="lt-LT" w:eastAsia="lt-LT"/>
        </w:rPr>
        <w:t>antihipertenzinio</w:t>
      </w:r>
      <w:proofErr w:type="spellEnd"/>
      <w:r>
        <w:rPr>
          <w:sz w:val="22"/>
          <w:szCs w:val="22"/>
          <w:lang w:val="lt-LT" w:eastAsia="lt-LT"/>
        </w:rPr>
        <w:t xml:space="preserve"> poveikio nesukėlė. Didžiausia kartą per parą geriama tirta dozė buvo 0,58 mg/kg kūno svorio (daugiausia 40 mg). Nepageidaujamas poveikis vaikams nesiskyrė nuo pasireiškiančio suaugusiems žmonėms.</w:t>
      </w:r>
    </w:p>
    <w:p w14:paraId="172074A0" w14:textId="77777777" w:rsidR="00434657" w:rsidRDefault="00434657">
      <w:pPr>
        <w:widowControl w:val="0"/>
        <w:rPr>
          <w:sz w:val="22"/>
          <w:szCs w:val="22"/>
          <w:lang w:val="lt-LT" w:eastAsia="lt-LT"/>
        </w:rPr>
      </w:pPr>
    </w:p>
    <w:p w14:paraId="5326EC93" w14:textId="77777777" w:rsidR="00434657" w:rsidRDefault="005A6E66">
      <w:pPr>
        <w:widowControl w:val="0"/>
        <w:rPr>
          <w:sz w:val="22"/>
          <w:szCs w:val="22"/>
          <w:u w:val="single"/>
          <w:lang w:eastAsia="lt-LT"/>
        </w:rPr>
      </w:pPr>
      <w:r>
        <w:rPr>
          <w:sz w:val="22"/>
          <w:szCs w:val="22"/>
          <w:u w:val="single"/>
          <w:lang w:eastAsia="lt-LT"/>
        </w:rPr>
        <w:t>Dviguba renino, angiotenzino ir aldosterono sistemos (RAAS) blokada</w:t>
      </w:r>
    </w:p>
    <w:p w14:paraId="174EA410" w14:textId="77777777" w:rsidR="00434657" w:rsidRDefault="005A6E66">
      <w:pPr>
        <w:widowControl w:val="0"/>
        <w:rPr>
          <w:b/>
          <w:sz w:val="22"/>
          <w:szCs w:val="22"/>
          <w:lang w:val="lt-LT" w:eastAsia="lt-LT"/>
        </w:rPr>
      </w:pPr>
      <w:r>
        <w:rPr>
          <w:sz w:val="22"/>
          <w:szCs w:val="22"/>
          <w:lang w:val="lt-LT" w:eastAsia="lt-LT"/>
        </w:rPr>
        <w:t>Dviem dideliais atsitiktinės atrankos, kontroliuojamais tyrimais (ONTARGET (angl. „</w:t>
      </w:r>
      <w:proofErr w:type="spellStart"/>
      <w:r>
        <w:rPr>
          <w:i/>
          <w:sz w:val="22"/>
          <w:szCs w:val="22"/>
          <w:lang w:val="lt-LT" w:eastAsia="lt-LT"/>
        </w:rPr>
        <w:t>ONgoing</w:t>
      </w:r>
      <w:proofErr w:type="spellEnd"/>
      <w:r>
        <w:rPr>
          <w:i/>
          <w:sz w:val="22"/>
          <w:szCs w:val="22"/>
          <w:lang w:val="lt-LT" w:eastAsia="lt-LT"/>
        </w:rPr>
        <w:t xml:space="preserve"> </w:t>
      </w:r>
      <w:proofErr w:type="spellStart"/>
      <w:r>
        <w:rPr>
          <w:i/>
          <w:sz w:val="22"/>
          <w:szCs w:val="22"/>
          <w:lang w:val="lt-LT" w:eastAsia="lt-LT"/>
        </w:rPr>
        <w:t>Telmisartan</w:t>
      </w:r>
      <w:proofErr w:type="spellEnd"/>
      <w:r>
        <w:rPr>
          <w:i/>
          <w:sz w:val="22"/>
          <w:szCs w:val="22"/>
          <w:lang w:val="lt-LT" w:eastAsia="lt-LT"/>
        </w:rPr>
        <w:t xml:space="preserve"> </w:t>
      </w:r>
      <w:proofErr w:type="spellStart"/>
      <w:r>
        <w:rPr>
          <w:i/>
          <w:sz w:val="22"/>
          <w:szCs w:val="22"/>
          <w:lang w:val="lt-LT" w:eastAsia="lt-LT"/>
        </w:rPr>
        <w:t>Alone</w:t>
      </w:r>
      <w:proofErr w:type="spellEnd"/>
      <w:r>
        <w:rPr>
          <w:i/>
          <w:sz w:val="22"/>
          <w:szCs w:val="22"/>
          <w:lang w:val="lt-LT" w:eastAsia="lt-LT"/>
        </w:rPr>
        <w:t xml:space="preserve"> </w:t>
      </w:r>
      <w:proofErr w:type="spellStart"/>
      <w:r>
        <w:rPr>
          <w:i/>
          <w:sz w:val="22"/>
          <w:szCs w:val="22"/>
          <w:lang w:val="lt-LT" w:eastAsia="lt-LT"/>
        </w:rPr>
        <w:t>and</w:t>
      </w:r>
      <w:proofErr w:type="spellEnd"/>
      <w:r>
        <w:rPr>
          <w:i/>
          <w:sz w:val="22"/>
          <w:szCs w:val="22"/>
          <w:lang w:val="lt-LT" w:eastAsia="lt-LT"/>
        </w:rPr>
        <w:t xml:space="preserve"> </w:t>
      </w:r>
      <w:proofErr w:type="spellStart"/>
      <w:r>
        <w:rPr>
          <w:i/>
          <w:sz w:val="22"/>
          <w:szCs w:val="22"/>
          <w:lang w:val="lt-LT" w:eastAsia="lt-LT"/>
        </w:rPr>
        <w:t>in</w:t>
      </w:r>
      <w:proofErr w:type="spellEnd"/>
      <w:r>
        <w:rPr>
          <w:i/>
          <w:sz w:val="22"/>
          <w:szCs w:val="22"/>
          <w:lang w:val="lt-LT" w:eastAsia="lt-LT"/>
        </w:rPr>
        <w:t xml:space="preserve"> </w:t>
      </w:r>
      <w:proofErr w:type="spellStart"/>
      <w:r>
        <w:rPr>
          <w:i/>
          <w:sz w:val="22"/>
          <w:szCs w:val="22"/>
          <w:lang w:val="lt-LT" w:eastAsia="lt-LT"/>
        </w:rPr>
        <w:t>combination</w:t>
      </w:r>
      <w:proofErr w:type="spellEnd"/>
      <w:r>
        <w:rPr>
          <w:i/>
          <w:sz w:val="22"/>
          <w:szCs w:val="22"/>
          <w:lang w:val="lt-LT" w:eastAsia="lt-LT"/>
        </w:rPr>
        <w:t xml:space="preserve"> </w:t>
      </w:r>
      <w:proofErr w:type="spellStart"/>
      <w:r>
        <w:rPr>
          <w:i/>
          <w:sz w:val="22"/>
          <w:szCs w:val="22"/>
          <w:lang w:val="lt-LT" w:eastAsia="lt-LT"/>
        </w:rPr>
        <w:t>with</w:t>
      </w:r>
      <w:proofErr w:type="spellEnd"/>
      <w:r>
        <w:rPr>
          <w:i/>
          <w:sz w:val="22"/>
          <w:szCs w:val="22"/>
          <w:lang w:val="lt-LT" w:eastAsia="lt-LT"/>
        </w:rPr>
        <w:t xml:space="preserve"> </w:t>
      </w:r>
      <w:proofErr w:type="spellStart"/>
      <w:r>
        <w:rPr>
          <w:i/>
          <w:sz w:val="22"/>
          <w:szCs w:val="22"/>
          <w:lang w:val="lt-LT" w:eastAsia="lt-LT"/>
        </w:rPr>
        <w:t>Ramipril</w:t>
      </w:r>
      <w:proofErr w:type="spellEnd"/>
      <w:r>
        <w:rPr>
          <w:i/>
          <w:sz w:val="22"/>
          <w:szCs w:val="22"/>
          <w:lang w:val="lt-LT" w:eastAsia="lt-LT"/>
        </w:rPr>
        <w:t xml:space="preserve"> Global </w:t>
      </w:r>
      <w:proofErr w:type="spellStart"/>
      <w:r>
        <w:rPr>
          <w:i/>
          <w:sz w:val="22"/>
          <w:szCs w:val="22"/>
          <w:lang w:val="lt-LT" w:eastAsia="lt-LT"/>
        </w:rPr>
        <w:t>Endpoint</w:t>
      </w:r>
      <w:proofErr w:type="spellEnd"/>
      <w:r>
        <w:rPr>
          <w:i/>
          <w:sz w:val="22"/>
          <w:szCs w:val="22"/>
          <w:lang w:val="lt-LT" w:eastAsia="lt-LT"/>
        </w:rPr>
        <w:t xml:space="preserve"> </w:t>
      </w:r>
      <w:proofErr w:type="spellStart"/>
      <w:r>
        <w:rPr>
          <w:i/>
          <w:sz w:val="22"/>
          <w:szCs w:val="22"/>
          <w:lang w:val="lt-LT" w:eastAsia="lt-LT"/>
        </w:rPr>
        <w:t>Trial</w:t>
      </w:r>
      <w:proofErr w:type="spellEnd"/>
      <w:r>
        <w:rPr>
          <w:sz w:val="22"/>
          <w:szCs w:val="22"/>
          <w:lang w:val="lt-LT" w:eastAsia="lt-LT"/>
        </w:rPr>
        <w:t>“) ir VA NEPHRON-D (angl. „</w:t>
      </w:r>
      <w:proofErr w:type="spellStart"/>
      <w:r>
        <w:rPr>
          <w:i/>
          <w:sz w:val="22"/>
          <w:szCs w:val="22"/>
          <w:lang w:val="lt-LT" w:eastAsia="lt-LT"/>
        </w:rPr>
        <w:t>The</w:t>
      </w:r>
      <w:proofErr w:type="spellEnd"/>
      <w:r>
        <w:rPr>
          <w:i/>
          <w:sz w:val="22"/>
          <w:szCs w:val="22"/>
          <w:lang w:val="lt-LT" w:eastAsia="lt-LT"/>
        </w:rPr>
        <w:t xml:space="preserve"> </w:t>
      </w:r>
      <w:proofErr w:type="spellStart"/>
      <w:r>
        <w:rPr>
          <w:i/>
          <w:sz w:val="22"/>
          <w:szCs w:val="22"/>
          <w:lang w:val="lt-LT" w:eastAsia="lt-LT"/>
        </w:rPr>
        <w:t>Veterans</w:t>
      </w:r>
      <w:proofErr w:type="spellEnd"/>
      <w:r>
        <w:rPr>
          <w:i/>
          <w:sz w:val="22"/>
          <w:szCs w:val="22"/>
          <w:lang w:val="lt-LT" w:eastAsia="lt-LT"/>
        </w:rPr>
        <w:t xml:space="preserve"> Affairs </w:t>
      </w:r>
      <w:proofErr w:type="spellStart"/>
      <w:r>
        <w:rPr>
          <w:i/>
          <w:sz w:val="22"/>
          <w:szCs w:val="22"/>
          <w:lang w:val="lt-LT" w:eastAsia="lt-LT"/>
        </w:rPr>
        <w:t>Nephropathy</w:t>
      </w:r>
      <w:proofErr w:type="spellEnd"/>
      <w:r>
        <w:rPr>
          <w:i/>
          <w:sz w:val="22"/>
          <w:szCs w:val="22"/>
          <w:lang w:val="lt-LT" w:eastAsia="lt-LT"/>
        </w:rPr>
        <w:t xml:space="preserve"> </w:t>
      </w:r>
      <w:proofErr w:type="spellStart"/>
      <w:r>
        <w:rPr>
          <w:i/>
          <w:sz w:val="22"/>
          <w:szCs w:val="22"/>
          <w:lang w:val="lt-LT" w:eastAsia="lt-LT"/>
        </w:rPr>
        <w:t>in</w:t>
      </w:r>
      <w:proofErr w:type="spellEnd"/>
      <w:r>
        <w:rPr>
          <w:i/>
          <w:sz w:val="22"/>
          <w:szCs w:val="22"/>
          <w:lang w:val="lt-LT" w:eastAsia="lt-LT"/>
        </w:rPr>
        <w:t xml:space="preserve"> </w:t>
      </w:r>
      <w:proofErr w:type="spellStart"/>
      <w:r>
        <w:rPr>
          <w:i/>
          <w:sz w:val="22"/>
          <w:szCs w:val="22"/>
          <w:lang w:val="lt-LT" w:eastAsia="lt-LT"/>
        </w:rPr>
        <w:t>Diabetes</w:t>
      </w:r>
      <w:proofErr w:type="spellEnd"/>
      <w:r>
        <w:rPr>
          <w:sz w:val="22"/>
          <w:szCs w:val="22"/>
          <w:lang w:val="lt-LT" w:eastAsia="lt-LT"/>
        </w:rPr>
        <w:t xml:space="preserve">“)) buvo ištirtas AKF inhibitoriaus ir </w:t>
      </w:r>
      <w:proofErr w:type="spellStart"/>
      <w:r>
        <w:rPr>
          <w:sz w:val="22"/>
          <w:szCs w:val="22"/>
          <w:lang w:val="lt-LT" w:eastAsia="lt-LT"/>
        </w:rPr>
        <w:t>angiotenzino</w:t>
      </w:r>
      <w:proofErr w:type="spellEnd"/>
      <w:r>
        <w:rPr>
          <w:sz w:val="22"/>
          <w:szCs w:val="22"/>
          <w:lang w:val="lt-LT" w:eastAsia="lt-LT"/>
        </w:rPr>
        <w:t xml:space="preserve"> II receptorių blokatoriaus derinio vartojimas.</w:t>
      </w:r>
    </w:p>
    <w:p w14:paraId="3EF8B96D" w14:textId="77777777" w:rsidR="00434657" w:rsidRDefault="005A6E66">
      <w:pPr>
        <w:widowControl w:val="0"/>
        <w:rPr>
          <w:sz w:val="22"/>
          <w:szCs w:val="22"/>
          <w:lang w:val="lt-LT" w:eastAsia="lt-LT"/>
        </w:rPr>
      </w:pPr>
      <w:r>
        <w:rPr>
          <w:sz w:val="22"/>
          <w:szCs w:val="22"/>
          <w:lang w:val="lt-LT" w:eastAsia="lt-LT"/>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sz w:val="22"/>
          <w:szCs w:val="22"/>
          <w:lang w:val="lt-LT" w:eastAsia="lt-LT"/>
        </w:rPr>
        <w:t>nefropatija</w:t>
      </w:r>
      <w:proofErr w:type="spellEnd"/>
      <w:r>
        <w:rPr>
          <w:sz w:val="22"/>
          <w:szCs w:val="22"/>
          <w:lang w:val="lt-LT" w:eastAsia="lt-LT"/>
        </w:rPr>
        <w:t>.</w:t>
      </w:r>
    </w:p>
    <w:p w14:paraId="66EE6C9A" w14:textId="77777777" w:rsidR="00434657" w:rsidRDefault="005A6E66">
      <w:pPr>
        <w:widowControl w:val="0"/>
        <w:rPr>
          <w:b/>
          <w:sz w:val="22"/>
          <w:szCs w:val="22"/>
          <w:lang w:val="lt-LT" w:eastAsia="lt-LT"/>
        </w:rPr>
      </w:pPr>
      <w:r>
        <w:rPr>
          <w:sz w:val="22"/>
          <w:szCs w:val="22"/>
          <w:lang w:val="lt-LT" w:eastAsia="lt-LT"/>
        </w:rPr>
        <w:t xml:space="preserve">Šie tyrimai neparodė reikšmingo teigiamo poveikio inkstų ir (arba) širdies ir kraujagyslių ligų baigtims ir mirštamumui, bet, palyginti su </w:t>
      </w:r>
      <w:proofErr w:type="spellStart"/>
      <w:r>
        <w:rPr>
          <w:sz w:val="22"/>
          <w:szCs w:val="22"/>
          <w:lang w:val="lt-LT" w:eastAsia="lt-LT"/>
        </w:rPr>
        <w:t>monoterapija</w:t>
      </w:r>
      <w:proofErr w:type="spellEnd"/>
      <w:r>
        <w:rPr>
          <w:sz w:val="22"/>
          <w:szCs w:val="22"/>
          <w:lang w:val="lt-LT" w:eastAsia="lt-LT"/>
        </w:rPr>
        <w:t xml:space="preserve">, buvo pastebėta didesnė </w:t>
      </w:r>
      <w:proofErr w:type="spellStart"/>
      <w:r>
        <w:rPr>
          <w:sz w:val="22"/>
          <w:szCs w:val="22"/>
          <w:lang w:val="lt-LT" w:eastAsia="lt-LT"/>
        </w:rPr>
        <w:t>hiperkalemijos</w:t>
      </w:r>
      <w:proofErr w:type="spellEnd"/>
      <w:r>
        <w:rPr>
          <w:sz w:val="22"/>
          <w:szCs w:val="22"/>
          <w:lang w:val="lt-LT" w:eastAsia="lt-LT"/>
        </w:rPr>
        <w:t xml:space="preserve">, ūminio inkstų pažeidimo ir (arba) </w:t>
      </w:r>
      <w:proofErr w:type="spellStart"/>
      <w:r>
        <w:rPr>
          <w:sz w:val="22"/>
          <w:szCs w:val="22"/>
          <w:lang w:val="lt-LT" w:eastAsia="lt-LT"/>
        </w:rPr>
        <w:t>hipotenzijos</w:t>
      </w:r>
      <w:proofErr w:type="spellEnd"/>
      <w:r>
        <w:rPr>
          <w:sz w:val="22"/>
          <w:szCs w:val="22"/>
          <w:lang w:val="lt-LT" w:eastAsia="lt-LT"/>
        </w:rPr>
        <w:t xml:space="preserve"> rizika. Atsižvelgiant į panašias </w:t>
      </w:r>
      <w:proofErr w:type="spellStart"/>
      <w:r>
        <w:rPr>
          <w:sz w:val="22"/>
          <w:szCs w:val="22"/>
          <w:lang w:val="lt-LT" w:eastAsia="lt-LT"/>
        </w:rPr>
        <w:t>farmakodinamines</w:t>
      </w:r>
      <w:proofErr w:type="spellEnd"/>
      <w:r>
        <w:rPr>
          <w:sz w:val="22"/>
          <w:szCs w:val="22"/>
          <w:lang w:val="lt-LT" w:eastAsia="lt-LT"/>
        </w:rPr>
        <w:t xml:space="preserve"> savybes, šie rezultatai taip pat galioja kitiems AKF inhibitoriams ir </w:t>
      </w:r>
      <w:proofErr w:type="spellStart"/>
      <w:r>
        <w:rPr>
          <w:sz w:val="22"/>
          <w:szCs w:val="22"/>
          <w:lang w:val="lt-LT" w:eastAsia="lt-LT"/>
        </w:rPr>
        <w:t>angiotenzino</w:t>
      </w:r>
      <w:proofErr w:type="spellEnd"/>
      <w:r>
        <w:rPr>
          <w:sz w:val="22"/>
          <w:szCs w:val="22"/>
          <w:lang w:val="lt-LT" w:eastAsia="lt-LT"/>
        </w:rPr>
        <w:t xml:space="preserve"> II receptorių blokatoriams.</w:t>
      </w:r>
    </w:p>
    <w:p w14:paraId="63C94043" w14:textId="77777777" w:rsidR="00434657" w:rsidRDefault="005A6E66">
      <w:pPr>
        <w:widowControl w:val="0"/>
        <w:rPr>
          <w:b/>
          <w:sz w:val="22"/>
          <w:szCs w:val="22"/>
          <w:lang w:val="lt-LT" w:eastAsia="lt-LT"/>
        </w:rPr>
      </w:pPr>
      <w:r>
        <w:rPr>
          <w:sz w:val="22"/>
          <w:szCs w:val="22"/>
          <w:lang w:val="lt-LT" w:eastAsia="lt-LT"/>
        </w:rPr>
        <w:t xml:space="preserve">Todėl pacientams, sergantiems diabetine </w:t>
      </w:r>
      <w:proofErr w:type="spellStart"/>
      <w:r>
        <w:rPr>
          <w:sz w:val="22"/>
          <w:szCs w:val="22"/>
          <w:lang w:val="lt-LT" w:eastAsia="lt-LT"/>
        </w:rPr>
        <w:t>nefropatija</w:t>
      </w:r>
      <w:proofErr w:type="spellEnd"/>
      <w:r>
        <w:rPr>
          <w:sz w:val="22"/>
          <w:szCs w:val="22"/>
          <w:lang w:val="lt-LT" w:eastAsia="lt-LT"/>
        </w:rPr>
        <w:t xml:space="preserve">, negalima kartu vartoti AKF inhibitorių ir </w:t>
      </w:r>
      <w:proofErr w:type="spellStart"/>
      <w:r>
        <w:rPr>
          <w:sz w:val="22"/>
          <w:szCs w:val="22"/>
          <w:lang w:val="lt-LT" w:eastAsia="lt-LT"/>
        </w:rPr>
        <w:t>angiotenzino</w:t>
      </w:r>
      <w:proofErr w:type="spellEnd"/>
      <w:r>
        <w:rPr>
          <w:sz w:val="22"/>
          <w:szCs w:val="22"/>
          <w:lang w:val="lt-LT" w:eastAsia="lt-LT"/>
        </w:rPr>
        <w:t xml:space="preserve"> II receptorių blokatorių.</w:t>
      </w:r>
    </w:p>
    <w:p w14:paraId="3AB32EE5" w14:textId="77777777" w:rsidR="00434657" w:rsidRDefault="005A6E66">
      <w:pPr>
        <w:widowControl w:val="0"/>
        <w:rPr>
          <w:sz w:val="22"/>
          <w:szCs w:val="22"/>
          <w:lang w:val="lt-LT" w:eastAsia="lt-LT"/>
        </w:rPr>
      </w:pPr>
      <w:r>
        <w:rPr>
          <w:sz w:val="22"/>
          <w:szCs w:val="22"/>
          <w:lang w:val="lt-LT" w:eastAsia="lt-LT"/>
        </w:rPr>
        <w:t>ALTITUDE (angl. „</w:t>
      </w:r>
      <w:proofErr w:type="spellStart"/>
      <w:r>
        <w:rPr>
          <w:i/>
          <w:sz w:val="22"/>
          <w:szCs w:val="22"/>
          <w:lang w:val="lt-LT" w:eastAsia="lt-LT"/>
        </w:rPr>
        <w:t>Aliskiren</w:t>
      </w:r>
      <w:proofErr w:type="spellEnd"/>
      <w:r>
        <w:rPr>
          <w:i/>
          <w:sz w:val="22"/>
          <w:szCs w:val="22"/>
          <w:lang w:val="lt-LT" w:eastAsia="lt-LT"/>
        </w:rPr>
        <w:t xml:space="preserve"> </w:t>
      </w:r>
      <w:proofErr w:type="spellStart"/>
      <w:r>
        <w:rPr>
          <w:i/>
          <w:sz w:val="22"/>
          <w:szCs w:val="22"/>
          <w:lang w:val="lt-LT" w:eastAsia="lt-LT"/>
        </w:rPr>
        <w:t>Trial</w:t>
      </w:r>
      <w:proofErr w:type="spellEnd"/>
      <w:r>
        <w:rPr>
          <w:i/>
          <w:sz w:val="22"/>
          <w:szCs w:val="22"/>
          <w:lang w:val="lt-LT" w:eastAsia="lt-LT"/>
        </w:rPr>
        <w:t xml:space="preserve"> </w:t>
      </w:r>
      <w:proofErr w:type="spellStart"/>
      <w:r>
        <w:rPr>
          <w:i/>
          <w:sz w:val="22"/>
          <w:szCs w:val="22"/>
          <w:lang w:val="lt-LT" w:eastAsia="lt-LT"/>
        </w:rPr>
        <w:t>in</w:t>
      </w:r>
      <w:proofErr w:type="spellEnd"/>
      <w:r>
        <w:rPr>
          <w:i/>
          <w:sz w:val="22"/>
          <w:szCs w:val="22"/>
          <w:lang w:val="lt-LT" w:eastAsia="lt-LT"/>
        </w:rPr>
        <w:t xml:space="preserve"> Type 2 </w:t>
      </w:r>
      <w:proofErr w:type="spellStart"/>
      <w:r>
        <w:rPr>
          <w:i/>
          <w:sz w:val="22"/>
          <w:szCs w:val="22"/>
          <w:lang w:val="lt-LT" w:eastAsia="lt-LT"/>
        </w:rPr>
        <w:t>Diabetes</w:t>
      </w:r>
      <w:proofErr w:type="spellEnd"/>
      <w:r>
        <w:rPr>
          <w:i/>
          <w:sz w:val="22"/>
          <w:szCs w:val="22"/>
          <w:lang w:val="lt-LT" w:eastAsia="lt-LT"/>
        </w:rPr>
        <w:t xml:space="preserve"> </w:t>
      </w:r>
      <w:proofErr w:type="spellStart"/>
      <w:r>
        <w:rPr>
          <w:i/>
          <w:sz w:val="22"/>
          <w:szCs w:val="22"/>
          <w:lang w:val="lt-LT" w:eastAsia="lt-LT"/>
        </w:rPr>
        <w:t>Using</w:t>
      </w:r>
      <w:proofErr w:type="spellEnd"/>
      <w:r>
        <w:rPr>
          <w:i/>
          <w:sz w:val="22"/>
          <w:szCs w:val="22"/>
          <w:lang w:val="lt-LT" w:eastAsia="lt-LT"/>
        </w:rPr>
        <w:t xml:space="preserve"> </w:t>
      </w:r>
      <w:proofErr w:type="spellStart"/>
      <w:r>
        <w:rPr>
          <w:i/>
          <w:sz w:val="22"/>
          <w:szCs w:val="22"/>
          <w:lang w:val="lt-LT" w:eastAsia="lt-LT"/>
        </w:rPr>
        <w:t>Cardiovascular</w:t>
      </w:r>
      <w:proofErr w:type="spellEnd"/>
      <w:r>
        <w:rPr>
          <w:i/>
          <w:sz w:val="22"/>
          <w:szCs w:val="22"/>
          <w:lang w:val="lt-LT" w:eastAsia="lt-LT"/>
        </w:rPr>
        <w:t xml:space="preserve"> </w:t>
      </w:r>
      <w:proofErr w:type="spellStart"/>
      <w:r>
        <w:rPr>
          <w:i/>
          <w:sz w:val="22"/>
          <w:szCs w:val="22"/>
          <w:lang w:val="lt-LT" w:eastAsia="lt-LT"/>
        </w:rPr>
        <w:t>and</w:t>
      </w:r>
      <w:proofErr w:type="spellEnd"/>
      <w:r>
        <w:rPr>
          <w:i/>
          <w:sz w:val="22"/>
          <w:szCs w:val="22"/>
          <w:lang w:val="lt-LT" w:eastAsia="lt-LT"/>
        </w:rPr>
        <w:t xml:space="preserve"> </w:t>
      </w:r>
      <w:proofErr w:type="spellStart"/>
      <w:r>
        <w:rPr>
          <w:i/>
          <w:sz w:val="22"/>
          <w:szCs w:val="22"/>
          <w:lang w:val="lt-LT" w:eastAsia="lt-LT"/>
        </w:rPr>
        <w:t>Renal</w:t>
      </w:r>
      <w:proofErr w:type="spellEnd"/>
      <w:r>
        <w:rPr>
          <w:i/>
          <w:sz w:val="22"/>
          <w:szCs w:val="22"/>
          <w:lang w:val="lt-LT" w:eastAsia="lt-LT"/>
        </w:rPr>
        <w:t xml:space="preserve"> </w:t>
      </w:r>
      <w:proofErr w:type="spellStart"/>
      <w:r>
        <w:rPr>
          <w:i/>
          <w:sz w:val="22"/>
          <w:szCs w:val="22"/>
          <w:lang w:val="lt-LT" w:eastAsia="lt-LT"/>
        </w:rPr>
        <w:t>Disease</w:t>
      </w:r>
      <w:proofErr w:type="spellEnd"/>
      <w:r>
        <w:rPr>
          <w:i/>
          <w:sz w:val="22"/>
          <w:szCs w:val="22"/>
          <w:lang w:val="lt-LT" w:eastAsia="lt-LT"/>
        </w:rPr>
        <w:t xml:space="preserve"> </w:t>
      </w:r>
      <w:proofErr w:type="spellStart"/>
      <w:r>
        <w:rPr>
          <w:i/>
          <w:sz w:val="22"/>
          <w:szCs w:val="22"/>
          <w:lang w:val="lt-LT" w:eastAsia="lt-LT"/>
        </w:rPr>
        <w:t>Endpoints</w:t>
      </w:r>
      <w:proofErr w:type="spellEnd"/>
      <w:r>
        <w:rPr>
          <w:sz w:val="22"/>
          <w:szCs w:val="22"/>
          <w:lang w:val="lt-LT" w:eastAsia="lt-LT"/>
        </w:rPr>
        <w:t xml:space="preserve">“) tyrimu buvo siekiama ištirti, ar būtų naudingas </w:t>
      </w:r>
      <w:proofErr w:type="spellStart"/>
      <w:r>
        <w:rPr>
          <w:sz w:val="22"/>
          <w:szCs w:val="22"/>
          <w:lang w:val="lt-LT" w:eastAsia="lt-LT"/>
        </w:rPr>
        <w:t>aliskireno</w:t>
      </w:r>
      <w:proofErr w:type="spellEnd"/>
      <w:r>
        <w:rPr>
          <w:sz w:val="22"/>
          <w:szCs w:val="22"/>
          <w:lang w:val="lt-LT" w:eastAsia="lt-LT"/>
        </w:rPr>
        <w:t xml:space="preserve"> įtraukimas į standartinį pacientų, sergančių 2 tipo cukriniu diabetu ir lėtine inkstų liga, širdies ir kraujagyslių liga arba abiem ligomis, gydymą AKF inhibitoriumi arba </w:t>
      </w:r>
      <w:proofErr w:type="spellStart"/>
      <w:r>
        <w:rPr>
          <w:sz w:val="22"/>
          <w:szCs w:val="22"/>
          <w:lang w:val="lt-LT" w:eastAsia="lt-LT"/>
        </w:rPr>
        <w:t>angiotenzino</w:t>
      </w:r>
      <w:proofErr w:type="spellEnd"/>
      <w:r>
        <w:rPr>
          <w:sz w:val="22"/>
          <w:szCs w:val="22"/>
          <w:lang w:val="lt-LT" w:eastAsia="lt-LT"/>
        </w:rPr>
        <w:t xml:space="preserve"> II receptorių blokatoriumi. Tyrimas buvo nutrauktas pirma laiko, nes padidėjo nepageidaujamų baigčių rizika. Mirčių nuo širdies ir kraujagyslių ligų ir insulto atvejų skaičius </w:t>
      </w:r>
      <w:proofErr w:type="spellStart"/>
      <w:r>
        <w:rPr>
          <w:sz w:val="22"/>
          <w:szCs w:val="22"/>
          <w:lang w:val="lt-LT" w:eastAsia="lt-LT"/>
        </w:rPr>
        <w:t>aliskireno</w:t>
      </w:r>
      <w:proofErr w:type="spellEnd"/>
      <w:r>
        <w:rPr>
          <w:sz w:val="22"/>
          <w:szCs w:val="22"/>
          <w:lang w:val="lt-LT" w:eastAsia="lt-LT"/>
        </w:rPr>
        <w:t xml:space="preserve"> grupėje buvo didesnis nei placebo grupėje, o nepageidaujami reiškiniai ir sunkūs nepageidaujami reiškiniai (</w:t>
      </w:r>
      <w:proofErr w:type="spellStart"/>
      <w:r>
        <w:rPr>
          <w:sz w:val="22"/>
          <w:szCs w:val="22"/>
          <w:lang w:val="lt-LT" w:eastAsia="lt-LT"/>
        </w:rPr>
        <w:t>hiperkalemija</w:t>
      </w:r>
      <w:proofErr w:type="spellEnd"/>
      <w:r>
        <w:rPr>
          <w:sz w:val="22"/>
          <w:szCs w:val="22"/>
          <w:lang w:val="lt-LT" w:eastAsia="lt-LT"/>
        </w:rPr>
        <w:t xml:space="preserve">, </w:t>
      </w:r>
      <w:proofErr w:type="spellStart"/>
      <w:r>
        <w:rPr>
          <w:sz w:val="22"/>
          <w:szCs w:val="22"/>
          <w:lang w:val="lt-LT" w:eastAsia="lt-LT"/>
        </w:rPr>
        <w:t>hipotenzija</w:t>
      </w:r>
      <w:proofErr w:type="spellEnd"/>
      <w:r>
        <w:rPr>
          <w:sz w:val="22"/>
          <w:szCs w:val="22"/>
          <w:lang w:val="lt-LT" w:eastAsia="lt-LT"/>
        </w:rPr>
        <w:t xml:space="preserve"> ir inkstų funkcijos sutrikimai) </w:t>
      </w:r>
      <w:proofErr w:type="spellStart"/>
      <w:r>
        <w:rPr>
          <w:sz w:val="22"/>
          <w:szCs w:val="22"/>
          <w:lang w:val="lt-LT" w:eastAsia="lt-LT"/>
        </w:rPr>
        <w:t>aliskireno</w:t>
      </w:r>
      <w:proofErr w:type="spellEnd"/>
      <w:r>
        <w:rPr>
          <w:sz w:val="22"/>
          <w:szCs w:val="22"/>
          <w:lang w:val="lt-LT" w:eastAsia="lt-LT"/>
        </w:rPr>
        <w:t xml:space="preserve"> grupėje taip pat pasireiškė dažniau nei placebo grupėje.</w:t>
      </w:r>
    </w:p>
    <w:p w14:paraId="071AD7E5" w14:textId="77777777" w:rsidR="00434657" w:rsidRDefault="00434657">
      <w:pPr>
        <w:widowControl w:val="0"/>
        <w:rPr>
          <w:sz w:val="22"/>
          <w:szCs w:val="22"/>
          <w:lang w:val="lt-LT" w:eastAsia="lt-LT"/>
        </w:rPr>
      </w:pPr>
    </w:p>
    <w:p w14:paraId="2BD9115B" w14:textId="77777777" w:rsidR="00434657" w:rsidRDefault="005A6E66">
      <w:pPr>
        <w:widowControl w:val="0"/>
        <w:ind w:left="540" w:hanging="540"/>
        <w:outlineLvl w:val="2"/>
        <w:rPr>
          <w:b/>
          <w:sz w:val="22"/>
          <w:szCs w:val="22"/>
          <w:lang w:val="lt-LT" w:eastAsia="lt-LT"/>
        </w:rPr>
      </w:pPr>
      <w:r>
        <w:rPr>
          <w:b/>
          <w:sz w:val="22"/>
          <w:szCs w:val="22"/>
          <w:lang w:val="lt-LT" w:eastAsia="lt-LT"/>
        </w:rPr>
        <w:t>5.2</w:t>
      </w:r>
      <w:r>
        <w:rPr>
          <w:b/>
          <w:sz w:val="22"/>
          <w:szCs w:val="22"/>
          <w:lang w:val="lt-LT" w:eastAsia="lt-LT"/>
        </w:rPr>
        <w:tab/>
      </w:r>
      <w:proofErr w:type="spellStart"/>
      <w:r>
        <w:rPr>
          <w:b/>
          <w:sz w:val="22"/>
          <w:szCs w:val="22"/>
          <w:lang w:val="lt-LT" w:eastAsia="lt-LT"/>
        </w:rPr>
        <w:t>Farmakokinetinės</w:t>
      </w:r>
      <w:proofErr w:type="spellEnd"/>
      <w:r>
        <w:rPr>
          <w:b/>
          <w:sz w:val="22"/>
          <w:szCs w:val="22"/>
          <w:lang w:val="lt-LT" w:eastAsia="lt-LT"/>
        </w:rPr>
        <w:t xml:space="preserve"> savybės</w:t>
      </w:r>
    </w:p>
    <w:p w14:paraId="417BAD7F" w14:textId="77777777" w:rsidR="00434657" w:rsidRDefault="00434657">
      <w:pPr>
        <w:widowControl w:val="0"/>
        <w:rPr>
          <w:sz w:val="22"/>
          <w:szCs w:val="22"/>
          <w:lang w:val="lt-LT" w:eastAsia="lt-LT"/>
        </w:rPr>
      </w:pPr>
    </w:p>
    <w:p w14:paraId="40BBA805" w14:textId="77777777" w:rsidR="00434657" w:rsidRDefault="005A6E66">
      <w:pPr>
        <w:widowControl w:val="0"/>
        <w:rPr>
          <w:sz w:val="22"/>
          <w:szCs w:val="22"/>
          <w:u w:val="single"/>
          <w:lang w:val="lt-LT" w:eastAsia="lt-LT"/>
        </w:rPr>
      </w:pPr>
      <w:r>
        <w:rPr>
          <w:sz w:val="22"/>
          <w:szCs w:val="22"/>
          <w:u w:val="single"/>
          <w:lang w:val="lt-LT" w:eastAsia="lt-LT"/>
        </w:rPr>
        <w:t>Absorbcija</w:t>
      </w:r>
    </w:p>
    <w:p w14:paraId="7A299B35" w14:textId="77777777" w:rsidR="00434657" w:rsidRDefault="005A6E66">
      <w:pPr>
        <w:widowControl w:val="0"/>
        <w:rPr>
          <w:sz w:val="22"/>
          <w:szCs w:val="22"/>
          <w:lang w:val="lt-LT" w:eastAsia="lt-LT"/>
        </w:rPr>
      </w:pPr>
      <w:r>
        <w:rPr>
          <w:sz w:val="22"/>
          <w:szCs w:val="22"/>
          <w:lang w:val="lt-LT" w:eastAsia="lt-LT"/>
        </w:rPr>
        <w:t xml:space="preserve">Išgertas </w:t>
      </w:r>
      <w:proofErr w:type="spellStart"/>
      <w:r>
        <w:rPr>
          <w:sz w:val="22"/>
          <w:szCs w:val="22"/>
          <w:lang w:val="lt-LT" w:eastAsia="lt-LT"/>
        </w:rPr>
        <w:t>enalaprilis</w:t>
      </w:r>
      <w:proofErr w:type="spellEnd"/>
      <w:r>
        <w:rPr>
          <w:sz w:val="22"/>
          <w:szCs w:val="22"/>
          <w:lang w:val="lt-LT" w:eastAsia="lt-LT"/>
        </w:rPr>
        <w:t xml:space="preserve"> absorbuojamas greitai, didžiausia koncentracija kraujo serume atsiranda per valandą. Remiantis išsiskyrimu su šlapimu, nustatyta, kad iš išgertų </w:t>
      </w:r>
      <w:proofErr w:type="spellStart"/>
      <w:r>
        <w:rPr>
          <w:sz w:val="22"/>
          <w:szCs w:val="22"/>
          <w:lang w:val="lt-LT" w:eastAsia="lt-LT"/>
        </w:rPr>
        <w:t>enalaprilio</w:t>
      </w:r>
      <w:proofErr w:type="spellEnd"/>
      <w:r>
        <w:rPr>
          <w:sz w:val="22"/>
          <w:szCs w:val="22"/>
          <w:lang w:val="lt-LT" w:eastAsia="lt-LT"/>
        </w:rPr>
        <w:t xml:space="preserve"> tablečių absorbuojama maždaug 60% </w:t>
      </w:r>
      <w:proofErr w:type="spellStart"/>
      <w:r>
        <w:rPr>
          <w:sz w:val="22"/>
          <w:szCs w:val="22"/>
          <w:lang w:val="lt-LT" w:eastAsia="lt-LT"/>
        </w:rPr>
        <w:t>enalaprilio</w:t>
      </w:r>
      <w:proofErr w:type="spellEnd"/>
      <w:r>
        <w:rPr>
          <w:sz w:val="22"/>
          <w:szCs w:val="22"/>
          <w:lang w:val="lt-LT" w:eastAsia="lt-LT"/>
        </w:rPr>
        <w:t xml:space="preserve">. Virškinimo trakte esantis maistas įtakos </w:t>
      </w:r>
      <w:proofErr w:type="spellStart"/>
      <w:r>
        <w:rPr>
          <w:sz w:val="22"/>
          <w:szCs w:val="22"/>
          <w:lang w:val="lt-LT" w:eastAsia="lt-LT"/>
        </w:rPr>
        <w:t>enalaprilio</w:t>
      </w:r>
      <w:proofErr w:type="spellEnd"/>
      <w:r>
        <w:rPr>
          <w:sz w:val="22"/>
          <w:szCs w:val="22"/>
          <w:lang w:val="lt-LT" w:eastAsia="lt-LT"/>
        </w:rPr>
        <w:t xml:space="preserve"> absorbcijai neturi.</w:t>
      </w:r>
    </w:p>
    <w:p w14:paraId="293446D4" w14:textId="77777777" w:rsidR="00434657" w:rsidRDefault="00434657">
      <w:pPr>
        <w:widowControl w:val="0"/>
        <w:rPr>
          <w:sz w:val="22"/>
          <w:szCs w:val="22"/>
          <w:lang w:val="lt-LT" w:eastAsia="lt-LT"/>
        </w:rPr>
      </w:pPr>
    </w:p>
    <w:p w14:paraId="558DEF2F" w14:textId="77777777" w:rsidR="00434657" w:rsidRDefault="005A6E66">
      <w:pPr>
        <w:widowControl w:val="0"/>
        <w:rPr>
          <w:sz w:val="22"/>
          <w:szCs w:val="22"/>
          <w:lang w:val="lt-LT" w:eastAsia="lt-LT"/>
        </w:rPr>
      </w:pPr>
      <w:r>
        <w:rPr>
          <w:noProof/>
          <w:snapToGrid w:val="0"/>
          <w:sz w:val="22"/>
          <w:szCs w:val="22"/>
          <w:u w:val="single"/>
          <w:lang w:val="lt-LT" w:eastAsia="lt-LT"/>
        </w:rPr>
        <w:t>Biotransformacija</w:t>
      </w:r>
    </w:p>
    <w:p w14:paraId="411DB272" w14:textId="77777777" w:rsidR="00434657" w:rsidRDefault="005A6E66">
      <w:pPr>
        <w:widowControl w:val="0"/>
        <w:rPr>
          <w:sz w:val="22"/>
          <w:szCs w:val="22"/>
          <w:lang w:val="lt-LT" w:eastAsia="lt-LT"/>
        </w:rPr>
      </w:pPr>
      <w:r>
        <w:rPr>
          <w:sz w:val="22"/>
          <w:szCs w:val="22"/>
          <w:lang w:val="lt-LT" w:eastAsia="lt-LT"/>
        </w:rPr>
        <w:t xml:space="preserve">Absorbuotas išgertas </w:t>
      </w:r>
      <w:proofErr w:type="spellStart"/>
      <w:r>
        <w:rPr>
          <w:sz w:val="22"/>
          <w:szCs w:val="22"/>
          <w:lang w:val="lt-LT" w:eastAsia="lt-LT"/>
        </w:rPr>
        <w:t>enalaprilis</w:t>
      </w:r>
      <w:proofErr w:type="spellEnd"/>
      <w:r>
        <w:rPr>
          <w:sz w:val="22"/>
          <w:szCs w:val="22"/>
          <w:lang w:val="lt-LT" w:eastAsia="lt-LT"/>
        </w:rPr>
        <w:t xml:space="preserve"> greitai ir ekstensyviai hidrolizuojamas į stiprų </w:t>
      </w:r>
      <w:proofErr w:type="spellStart"/>
      <w:r>
        <w:rPr>
          <w:sz w:val="22"/>
          <w:szCs w:val="22"/>
          <w:lang w:val="lt-LT" w:eastAsia="lt-LT"/>
        </w:rPr>
        <w:t>angiotenziną</w:t>
      </w:r>
      <w:proofErr w:type="spellEnd"/>
      <w:r>
        <w:rPr>
          <w:sz w:val="22"/>
          <w:szCs w:val="22"/>
          <w:lang w:val="lt-LT" w:eastAsia="lt-LT"/>
        </w:rPr>
        <w:t xml:space="preserve"> konvertuojančio fermento inhibitorių </w:t>
      </w:r>
      <w:proofErr w:type="spellStart"/>
      <w:r>
        <w:rPr>
          <w:sz w:val="22"/>
          <w:szCs w:val="22"/>
          <w:lang w:val="lt-LT" w:eastAsia="lt-LT"/>
        </w:rPr>
        <w:t>enalaprilatą</w:t>
      </w:r>
      <w:proofErr w:type="spellEnd"/>
      <w:r>
        <w:rPr>
          <w:sz w:val="22"/>
          <w:szCs w:val="22"/>
          <w:lang w:val="lt-LT" w:eastAsia="lt-LT"/>
        </w:rPr>
        <w:t xml:space="preserve">. </w:t>
      </w:r>
      <w:proofErr w:type="spellStart"/>
      <w:r>
        <w:rPr>
          <w:sz w:val="22"/>
          <w:szCs w:val="22"/>
          <w:lang w:val="lt-LT" w:eastAsia="lt-LT"/>
        </w:rPr>
        <w:t>Enalaprilio</w:t>
      </w:r>
      <w:proofErr w:type="spellEnd"/>
      <w:r>
        <w:rPr>
          <w:sz w:val="22"/>
          <w:szCs w:val="22"/>
          <w:lang w:val="lt-LT" w:eastAsia="lt-LT"/>
        </w:rPr>
        <w:t xml:space="preserve"> tablečių išgėrus, didžiausia </w:t>
      </w:r>
      <w:proofErr w:type="spellStart"/>
      <w:r>
        <w:rPr>
          <w:sz w:val="22"/>
          <w:szCs w:val="22"/>
          <w:lang w:val="lt-LT" w:eastAsia="lt-LT"/>
        </w:rPr>
        <w:t>enalaprilato</w:t>
      </w:r>
      <w:proofErr w:type="spellEnd"/>
      <w:r>
        <w:rPr>
          <w:sz w:val="22"/>
          <w:szCs w:val="22"/>
          <w:lang w:val="lt-LT" w:eastAsia="lt-LT"/>
        </w:rPr>
        <w:t xml:space="preserve"> koncentracija kraujo serume atsiranda maždaug po 4 val. Geriant kartotines </w:t>
      </w:r>
      <w:proofErr w:type="spellStart"/>
      <w:r>
        <w:rPr>
          <w:sz w:val="22"/>
          <w:szCs w:val="22"/>
          <w:lang w:val="lt-LT" w:eastAsia="lt-LT"/>
        </w:rPr>
        <w:t>enalaprilio</w:t>
      </w:r>
      <w:proofErr w:type="spellEnd"/>
      <w:r>
        <w:rPr>
          <w:sz w:val="22"/>
          <w:szCs w:val="22"/>
          <w:lang w:val="lt-LT" w:eastAsia="lt-LT"/>
        </w:rPr>
        <w:t xml:space="preserve"> dozes, efektyvusis pusinio </w:t>
      </w:r>
      <w:proofErr w:type="spellStart"/>
      <w:r>
        <w:rPr>
          <w:sz w:val="22"/>
          <w:szCs w:val="22"/>
          <w:lang w:val="lt-LT" w:eastAsia="lt-LT"/>
        </w:rPr>
        <w:t>enalaprilato</w:t>
      </w:r>
      <w:proofErr w:type="spellEnd"/>
      <w:r>
        <w:rPr>
          <w:sz w:val="22"/>
          <w:szCs w:val="22"/>
          <w:lang w:val="lt-LT" w:eastAsia="lt-LT"/>
        </w:rPr>
        <w:t xml:space="preserve"> kaupimosi laikas yra 11 valandų. Žmonėms, kurių inkstų funkcija normali, </w:t>
      </w:r>
      <w:proofErr w:type="spellStart"/>
      <w:r>
        <w:rPr>
          <w:sz w:val="22"/>
          <w:szCs w:val="22"/>
          <w:lang w:val="lt-LT" w:eastAsia="lt-LT"/>
        </w:rPr>
        <w:t>pusiausvyrinė</w:t>
      </w:r>
      <w:proofErr w:type="spellEnd"/>
      <w:r>
        <w:rPr>
          <w:sz w:val="22"/>
          <w:szCs w:val="22"/>
          <w:lang w:val="lt-LT" w:eastAsia="lt-LT"/>
        </w:rPr>
        <w:t xml:space="preserve"> </w:t>
      </w:r>
      <w:proofErr w:type="spellStart"/>
      <w:r>
        <w:rPr>
          <w:sz w:val="22"/>
          <w:szCs w:val="22"/>
          <w:lang w:val="lt-LT" w:eastAsia="lt-LT"/>
        </w:rPr>
        <w:t>enalaprilato</w:t>
      </w:r>
      <w:proofErr w:type="spellEnd"/>
      <w:r>
        <w:rPr>
          <w:sz w:val="22"/>
          <w:szCs w:val="22"/>
          <w:lang w:val="lt-LT" w:eastAsia="lt-LT"/>
        </w:rPr>
        <w:t xml:space="preserve"> koncentracija nusistovi po 4 gydymo parų.</w:t>
      </w:r>
    </w:p>
    <w:p w14:paraId="2B53871F" w14:textId="77777777" w:rsidR="00434657" w:rsidRDefault="00434657">
      <w:pPr>
        <w:widowControl w:val="0"/>
        <w:rPr>
          <w:sz w:val="22"/>
          <w:szCs w:val="22"/>
          <w:lang w:val="lt-LT" w:eastAsia="lt-LT"/>
        </w:rPr>
      </w:pPr>
    </w:p>
    <w:p w14:paraId="3E738395" w14:textId="77777777" w:rsidR="00434657" w:rsidRDefault="005A6E66">
      <w:pPr>
        <w:widowControl w:val="0"/>
        <w:rPr>
          <w:sz w:val="22"/>
          <w:szCs w:val="22"/>
          <w:lang w:val="lt-LT" w:eastAsia="lt-LT"/>
        </w:rPr>
      </w:pPr>
      <w:r>
        <w:rPr>
          <w:sz w:val="22"/>
          <w:szCs w:val="22"/>
          <w:lang w:val="lt-LT" w:eastAsia="lt-LT"/>
        </w:rPr>
        <w:lastRenderedPageBreak/>
        <w:t xml:space="preserve">Kai koncentracija terapinė, prie žmogaus kraujo plazmos baltymų prisijungia ne daugiau kaip 60% </w:t>
      </w:r>
      <w:proofErr w:type="spellStart"/>
      <w:r>
        <w:rPr>
          <w:sz w:val="22"/>
          <w:szCs w:val="22"/>
          <w:lang w:val="lt-LT" w:eastAsia="lt-LT"/>
        </w:rPr>
        <w:t>enalaprilato</w:t>
      </w:r>
      <w:proofErr w:type="spellEnd"/>
      <w:r>
        <w:rPr>
          <w:sz w:val="22"/>
          <w:szCs w:val="22"/>
          <w:lang w:val="lt-LT" w:eastAsia="lt-LT"/>
        </w:rPr>
        <w:t>.</w:t>
      </w:r>
    </w:p>
    <w:p w14:paraId="708BC45E" w14:textId="77777777" w:rsidR="00434657" w:rsidRDefault="00434657">
      <w:pPr>
        <w:widowControl w:val="0"/>
        <w:rPr>
          <w:sz w:val="22"/>
          <w:szCs w:val="22"/>
          <w:lang w:val="lt-LT" w:eastAsia="lt-LT"/>
        </w:rPr>
      </w:pPr>
    </w:p>
    <w:p w14:paraId="3CF930CD" w14:textId="77777777" w:rsidR="00434657" w:rsidRDefault="005A6E66">
      <w:pPr>
        <w:widowControl w:val="0"/>
        <w:outlineLvl w:val="0"/>
        <w:rPr>
          <w:sz w:val="22"/>
          <w:szCs w:val="22"/>
          <w:lang w:val="lt-LT" w:eastAsia="lt-LT"/>
        </w:rPr>
      </w:pPr>
      <w:r>
        <w:rPr>
          <w:sz w:val="22"/>
          <w:szCs w:val="22"/>
          <w:lang w:val="lt-LT" w:eastAsia="lt-LT"/>
        </w:rPr>
        <w:t xml:space="preserve">Duomenų apie kitokį reikšmingą </w:t>
      </w:r>
      <w:proofErr w:type="spellStart"/>
      <w:r>
        <w:rPr>
          <w:sz w:val="22"/>
          <w:szCs w:val="22"/>
          <w:lang w:val="lt-LT" w:eastAsia="lt-LT"/>
        </w:rPr>
        <w:t>enalaprilio</w:t>
      </w:r>
      <w:proofErr w:type="spellEnd"/>
      <w:r>
        <w:rPr>
          <w:sz w:val="22"/>
          <w:szCs w:val="22"/>
          <w:lang w:val="lt-LT" w:eastAsia="lt-LT"/>
        </w:rPr>
        <w:t xml:space="preserve"> metabolizmą, išskyrus virtimą </w:t>
      </w:r>
      <w:proofErr w:type="spellStart"/>
      <w:r>
        <w:rPr>
          <w:sz w:val="22"/>
          <w:szCs w:val="22"/>
          <w:lang w:val="lt-LT" w:eastAsia="lt-LT"/>
        </w:rPr>
        <w:t>enalaprilatu</w:t>
      </w:r>
      <w:proofErr w:type="spellEnd"/>
      <w:r>
        <w:rPr>
          <w:sz w:val="22"/>
          <w:szCs w:val="22"/>
          <w:lang w:val="lt-LT" w:eastAsia="lt-LT"/>
        </w:rPr>
        <w:t>, nėra.</w:t>
      </w:r>
    </w:p>
    <w:p w14:paraId="3ED1FC9E" w14:textId="77777777" w:rsidR="00434657" w:rsidRDefault="00434657">
      <w:pPr>
        <w:widowControl w:val="0"/>
        <w:outlineLvl w:val="0"/>
        <w:rPr>
          <w:sz w:val="22"/>
          <w:szCs w:val="22"/>
          <w:lang w:val="lt-LT" w:eastAsia="lt-LT"/>
        </w:rPr>
      </w:pPr>
    </w:p>
    <w:p w14:paraId="18D51291" w14:textId="77777777" w:rsidR="00434657" w:rsidRDefault="005A6E66">
      <w:pPr>
        <w:widowControl w:val="0"/>
        <w:outlineLvl w:val="0"/>
        <w:rPr>
          <w:sz w:val="22"/>
          <w:szCs w:val="22"/>
          <w:u w:val="single"/>
          <w:lang w:val="lt-LT" w:eastAsia="lt-LT"/>
        </w:rPr>
      </w:pPr>
      <w:r>
        <w:rPr>
          <w:sz w:val="22"/>
          <w:szCs w:val="22"/>
          <w:u w:val="single"/>
          <w:lang w:val="lt-LT" w:eastAsia="lt-LT"/>
        </w:rPr>
        <w:t>Eliminacija</w:t>
      </w:r>
    </w:p>
    <w:p w14:paraId="4135FDFF" w14:textId="77777777" w:rsidR="00434657" w:rsidRDefault="005A6E66">
      <w:pPr>
        <w:widowControl w:val="0"/>
        <w:rPr>
          <w:sz w:val="22"/>
          <w:szCs w:val="22"/>
          <w:lang w:val="lt-LT" w:eastAsia="lt-LT"/>
        </w:rPr>
      </w:pPr>
      <w:r>
        <w:rPr>
          <w:sz w:val="22"/>
          <w:szCs w:val="22"/>
          <w:lang w:val="lt-LT" w:eastAsia="lt-LT"/>
        </w:rPr>
        <w:t xml:space="preserve">Daugiausia </w:t>
      </w:r>
      <w:proofErr w:type="spellStart"/>
      <w:r>
        <w:rPr>
          <w:sz w:val="22"/>
          <w:szCs w:val="22"/>
          <w:lang w:val="lt-LT" w:eastAsia="lt-LT"/>
        </w:rPr>
        <w:t>enalaprilato</w:t>
      </w:r>
      <w:proofErr w:type="spellEnd"/>
      <w:r>
        <w:rPr>
          <w:sz w:val="22"/>
          <w:szCs w:val="22"/>
          <w:lang w:val="lt-LT" w:eastAsia="lt-LT"/>
        </w:rPr>
        <w:t xml:space="preserve"> iš organizmo išsiskiria pro inkstus. Didžioji dozės dalis išsiskiria su šlapimu </w:t>
      </w:r>
      <w:proofErr w:type="spellStart"/>
      <w:r>
        <w:rPr>
          <w:sz w:val="22"/>
          <w:szCs w:val="22"/>
          <w:lang w:val="lt-LT" w:eastAsia="lt-LT"/>
        </w:rPr>
        <w:t>enalaprilato</w:t>
      </w:r>
      <w:proofErr w:type="spellEnd"/>
      <w:r>
        <w:rPr>
          <w:sz w:val="22"/>
          <w:szCs w:val="22"/>
          <w:lang w:val="lt-LT" w:eastAsia="lt-LT"/>
        </w:rPr>
        <w:t xml:space="preserve"> (maždaug 40% dozės) ir nepakitusio </w:t>
      </w:r>
      <w:proofErr w:type="spellStart"/>
      <w:r>
        <w:rPr>
          <w:sz w:val="22"/>
          <w:szCs w:val="22"/>
          <w:lang w:val="lt-LT" w:eastAsia="lt-LT"/>
        </w:rPr>
        <w:t>enalaprilio</w:t>
      </w:r>
      <w:proofErr w:type="spellEnd"/>
      <w:r>
        <w:rPr>
          <w:sz w:val="22"/>
          <w:szCs w:val="22"/>
          <w:lang w:val="lt-LT" w:eastAsia="lt-LT"/>
        </w:rPr>
        <w:t xml:space="preserve"> (maždaug 20% dozės) pavidalu.</w:t>
      </w:r>
    </w:p>
    <w:p w14:paraId="4F5DF7C0" w14:textId="77777777" w:rsidR="00434657" w:rsidRDefault="00434657">
      <w:pPr>
        <w:widowControl w:val="0"/>
        <w:rPr>
          <w:sz w:val="22"/>
          <w:szCs w:val="22"/>
          <w:lang w:val="lt-LT" w:eastAsia="lt-LT"/>
        </w:rPr>
      </w:pPr>
    </w:p>
    <w:p w14:paraId="62F671F7" w14:textId="77777777" w:rsidR="00434657" w:rsidRDefault="005A6E66">
      <w:pPr>
        <w:widowControl w:val="0"/>
        <w:outlineLvl w:val="0"/>
        <w:rPr>
          <w:i/>
          <w:sz w:val="22"/>
          <w:szCs w:val="22"/>
          <w:u w:val="single"/>
          <w:lang w:val="lt-LT" w:eastAsia="lt-LT"/>
        </w:rPr>
      </w:pPr>
      <w:r>
        <w:rPr>
          <w:i/>
          <w:iCs/>
          <w:snapToGrid w:val="0"/>
          <w:color w:val="000000"/>
          <w:sz w:val="22"/>
          <w:szCs w:val="22"/>
          <w:u w:val="single"/>
          <w:lang w:val="lt-LT" w:eastAsia="lt-LT"/>
        </w:rPr>
        <w:t>Sutrikusi inkstų funkcija</w:t>
      </w:r>
    </w:p>
    <w:p w14:paraId="237EFC2E" w14:textId="77777777" w:rsidR="00434657" w:rsidRDefault="005A6E66">
      <w:pPr>
        <w:widowControl w:val="0"/>
        <w:rPr>
          <w:sz w:val="22"/>
          <w:szCs w:val="22"/>
          <w:lang w:val="lt-LT" w:eastAsia="lt-LT"/>
        </w:rPr>
      </w:pPr>
      <w:r>
        <w:rPr>
          <w:sz w:val="22"/>
          <w:szCs w:val="22"/>
          <w:lang w:val="lt-LT" w:eastAsia="lt-LT"/>
        </w:rPr>
        <w:t xml:space="preserve">Pacientų, sergančių inkstų nepakankamumu, organizme </w:t>
      </w:r>
      <w:proofErr w:type="spellStart"/>
      <w:r>
        <w:rPr>
          <w:sz w:val="22"/>
          <w:szCs w:val="22"/>
          <w:lang w:val="lt-LT" w:eastAsia="lt-LT"/>
        </w:rPr>
        <w:t>enalaprilio</w:t>
      </w:r>
      <w:proofErr w:type="spellEnd"/>
      <w:r>
        <w:rPr>
          <w:sz w:val="22"/>
          <w:szCs w:val="22"/>
          <w:lang w:val="lt-LT" w:eastAsia="lt-LT"/>
        </w:rPr>
        <w:t xml:space="preserve"> bei </w:t>
      </w:r>
      <w:proofErr w:type="spellStart"/>
      <w:r>
        <w:rPr>
          <w:sz w:val="22"/>
          <w:szCs w:val="22"/>
          <w:lang w:val="lt-LT" w:eastAsia="lt-LT"/>
        </w:rPr>
        <w:t>enalaprilato</w:t>
      </w:r>
      <w:proofErr w:type="spellEnd"/>
      <w:r>
        <w:rPr>
          <w:sz w:val="22"/>
          <w:szCs w:val="22"/>
          <w:lang w:val="lt-LT" w:eastAsia="lt-LT"/>
        </w:rPr>
        <w:t xml:space="preserve"> ekspozicija būna didesnė. Vartojant po 5 mg </w:t>
      </w:r>
      <w:proofErr w:type="spellStart"/>
      <w:r>
        <w:rPr>
          <w:sz w:val="22"/>
          <w:szCs w:val="22"/>
          <w:lang w:val="lt-LT" w:eastAsia="lt-LT"/>
        </w:rPr>
        <w:t>enalaprilio</w:t>
      </w:r>
      <w:proofErr w:type="spellEnd"/>
      <w:r>
        <w:rPr>
          <w:sz w:val="22"/>
          <w:szCs w:val="22"/>
          <w:lang w:val="lt-LT" w:eastAsia="lt-LT"/>
        </w:rPr>
        <w:t xml:space="preserve"> kartą per parą, pacientų, sergančių lengvu arba vidutinio sunkumo inkstų nepakankamumu (kreatinino klirensas yra 40 </w:t>
      </w:r>
      <w:r>
        <w:rPr>
          <w:sz w:val="22"/>
          <w:szCs w:val="22"/>
          <w:lang w:val="lt-LT" w:eastAsia="lt-LT"/>
        </w:rPr>
        <w:noBreakHyphen/>
        <w:t xml:space="preserve"> 60 ml/min.), organizme </w:t>
      </w:r>
      <w:proofErr w:type="spellStart"/>
      <w:r>
        <w:rPr>
          <w:sz w:val="22"/>
          <w:szCs w:val="22"/>
          <w:lang w:val="lt-LT" w:eastAsia="lt-LT"/>
        </w:rPr>
        <w:t>enalaprilato</w:t>
      </w:r>
      <w:proofErr w:type="spellEnd"/>
      <w:r>
        <w:rPr>
          <w:sz w:val="22"/>
          <w:szCs w:val="22"/>
          <w:lang w:val="lt-LT" w:eastAsia="lt-LT"/>
        </w:rPr>
        <w:t xml:space="preserve"> AUC tuo metu, kai apykaita </w:t>
      </w:r>
      <w:proofErr w:type="spellStart"/>
      <w:r>
        <w:rPr>
          <w:sz w:val="22"/>
          <w:szCs w:val="22"/>
          <w:lang w:val="lt-LT" w:eastAsia="lt-LT"/>
        </w:rPr>
        <w:t>pusiausvyrinė</w:t>
      </w:r>
      <w:proofErr w:type="spellEnd"/>
      <w:r>
        <w:rPr>
          <w:sz w:val="22"/>
          <w:szCs w:val="22"/>
          <w:lang w:val="lt-LT" w:eastAsia="lt-LT"/>
        </w:rPr>
        <w:t xml:space="preserve">, būna maždaug dvigubai didesnis, negu pacientų, kurių inkstų funkcija normali. Jei inkstų funkcijos sutrikimas sunkus (kreatinino klirensas </w:t>
      </w:r>
      <w:r>
        <w:rPr>
          <w:sz w:val="22"/>
          <w:szCs w:val="22"/>
          <w:lang w:val="lt-LT" w:eastAsia="lt-LT"/>
        </w:rPr>
        <w:sym w:font="Symbol" w:char="F0A3"/>
      </w:r>
      <w:r>
        <w:rPr>
          <w:sz w:val="22"/>
          <w:szCs w:val="22"/>
          <w:lang w:val="lt-LT" w:eastAsia="lt-LT"/>
        </w:rPr>
        <w:t xml:space="preserve"> 30 ml/min.), AUC padidėja maždaug 8 kartus. Kartotines </w:t>
      </w: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maleato</w:t>
      </w:r>
      <w:proofErr w:type="spellEnd"/>
      <w:r>
        <w:rPr>
          <w:sz w:val="22"/>
          <w:szCs w:val="22"/>
          <w:lang w:val="lt-LT" w:eastAsia="lt-LT"/>
        </w:rPr>
        <w:t xml:space="preserve"> dozes vartojančių sunkiu inkstų nepakankamumu sergančių ligonių organizme efektyviosios pusinės </w:t>
      </w:r>
      <w:proofErr w:type="spellStart"/>
      <w:r>
        <w:rPr>
          <w:sz w:val="22"/>
          <w:szCs w:val="22"/>
          <w:lang w:val="lt-LT" w:eastAsia="lt-LT"/>
        </w:rPr>
        <w:t>enalaprilato</w:t>
      </w:r>
      <w:proofErr w:type="spellEnd"/>
      <w:r>
        <w:rPr>
          <w:sz w:val="22"/>
          <w:szCs w:val="22"/>
          <w:lang w:val="lt-LT" w:eastAsia="lt-LT"/>
        </w:rPr>
        <w:t xml:space="preserve"> eliminacijos laikas bei laikas, per kurį nusistovi </w:t>
      </w:r>
      <w:proofErr w:type="spellStart"/>
      <w:r>
        <w:rPr>
          <w:sz w:val="22"/>
          <w:szCs w:val="22"/>
          <w:lang w:val="lt-LT" w:eastAsia="lt-LT"/>
        </w:rPr>
        <w:t>pusiausvyrinė</w:t>
      </w:r>
      <w:proofErr w:type="spellEnd"/>
      <w:r>
        <w:rPr>
          <w:sz w:val="22"/>
          <w:szCs w:val="22"/>
          <w:lang w:val="lt-LT" w:eastAsia="lt-LT"/>
        </w:rPr>
        <w:t xml:space="preserve"> koncentracija, pailgėja (žr. 4.2 skyrių). </w:t>
      </w:r>
      <w:proofErr w:type="spellStart"/>
      <w:r>
        <w:rPr>
          <w:sz w:val="22"/>
          <w:szCs w:val="22"/>
          <w:lang w:val="lt-LT" w:eastAsia="lt-LT"/>
        </w:rPr>
        <w:t>Enalaprilatą</w:t>
      </w:r>
      <w:proofErr w:type="spellEnd"/>
      <w:r>
        <w:rPr>
          <w:sz w:val="22"/>
          <w:szCs w:val="22"/>
          <w:lang w:val="lt-LT" w:eastAsia="lt-LT"/>
        </w:rPr>
        <w:t xml:space="preserve"> iš sisteminės kraujotakos galima pašalinti dialize. Dializės metu jo klirensas yra 62 ml/min.</w:t>
      </w:r>
    </w:p>
    <w:p w14:paraId="599D3651" w14:textId="77777777" w:rsidR="00434657" w:rsidRDefault="00434657">
      <w:pPr>
        <w:widowControl w:val="0"/>
        <w:jc w:val="both"/>
        <w:rPr>
          <w:i/>
          <w:sz w:val="22"/>
          <w:szCs w:val="22"/>
          <w:lang w:val="lt-LT" w:eastAsia="lt-LT"/>
        </w:rPr>
      </w:pPr>
    </w:p>
    <w:p w14:paraId="7F39B7CF" w14:textId="77777777" w:rsidR="00434657" w:rsidRDefault="005A6E66">
      <w:pPr>
        <w:widowControl w:val="0"/>
        <w:jc w:val="both"/>
        <w:rPr>
          <w:i/>
          <w:sz w:val="22"/>
          <w:szCs w:val="22"/>
          <w:u w:val="single"/>
          <w:lang w:val="lt-LT" w:eastAsia="lt-LT"/>
        </w:rPr>
      </w:pPr>
      <w:r>
        <w:rPr>
          <w:i/>
          <w:sz w:val="22"/>
          <w:szCs w:val="22"/>
          <w:u w:val="single"/>
          <w:lang w:val="lt-LT" w:eastAsia="lt-LT"/>
        </w:rPr>
        <w:t>Žindymas</w:t>
      </w:r>
    </w:p>
    <w:p w14:paraId="644D801A" w14:textId="77777777" w:rsidR="00434657" w:rsidRDefault="005A6E66">
      <w:pPr>
        <w:widowControl w:val="0"/>
        <w:jc w:val="both"/>
        <w:rPr>
          <w:sz w:val="22"/>
          <w:szCs w:val="22"/>
          <w:lang w:val="lt-LT" w:eastAsia="lt-LT"/>
        </w:rPr>
      </w:pPr>
      <w:r>
        <w:rPr>
          <w:sz w:val="22"/>
          <w:szCs w:val="22"/>
          <w:lang w:val="lt-LT" w:eastAsia="lt-LT"/>
        </w:rPr>
        <w:t xml:space="preserve">Vidutinė aukščiausia </w:t>
      </w:r>
      <w:proofErr w:type="spellStart"/>
      <w:r>
        <w:rPr>
          <w:sz w:val="22"/>
          <w:szCs w:val="22"/>
          <w:lang w:val="lt-LT" w:eastAsia="lt-LT"/>
        </w:rPr>
        <w:t>enalaprilio</w:t>
      </w:r>
      <w:proofErr w:type="spellEnd"/>
      <w:r>
        <w:rPr>
          <w:sz w:val="22"/>
          <w:szCs w:val="22"/>
          <w:lang w:val="lt-LT" w:eastAsia="lt-LT"/>
        </w:rPr>
        <w:t xml:space="preserve"> koncentracija penkių pagimdžiusių moterų piene buvo 1,7 </w:t>
      </w:r>
      <w:proofErr w:type="spellStart"/>
      <w:r>
        <w:rPr>
          <w:sz w:val="22"/>
          <w:szCs w:val="22"/>
          <w:lang w:val="lt-LT" w:eastAsia="lt-LT"/>
        </w:rPr>
        <w:t>mikrogramai</w:t>
      </w:r>
      <w:proofErr w:type="spellEnd"/>
      <w:r>
        <w:rPr>
          <w:sz w:val="22"/>
          <w:szCs w:val="22"/>
          <w:lang w:val="lt-LT" w:eastAsia="lt-LT"/>
        </w:rPr>
        <w:t xml:space="preserve">/l (nuo 0,54 iki 5,9 </w:t>
      </w:r>
      <w:proofErr w:type="spellStart"/>
      <w:r>
        <w:rPr>
          <w:sz w:val="22"/>
          <w:szCs w:val="22"/>
          <w:lang w:val="lt-LT" w:eastAsia="lt-LT"/>
        </w:rPr>
        <w:t>mikrogramų</w:t>
      </w:r>
      <w:proofErr w:type="spellEnd"/>
      <w:r>
        <w:rPr>
          <w:sz w:val="22"/>
          <w:szCs w:val="22"/>
          <w:lang w:val="lt-LT" w:eastAsia="lt-LT"/>
        </w:rPr>
        <w:t xml:space="preserve">/l) praėjus nuo 4 iki 6 valandų po vienkartinės geriamosios 20 mg vaisto dozės pavartojimo. Vidutinė aukščiausia </w:t>
      </w:r>
      <w:proofErr w:type="spellStart"/>
      <w:r>
        <w:rPr>
          <w:sz w:val="22"/>
          <w:szCs w:val="22"/>
          <w:lang w:val="lt-LT" w:eastAsia="lt-LT"/>
        </w:rPr>
        <w:t>enalaprilato</w:t>
      </w:r>
      <w:proofErr w:type="spellEnd"/>
      <w:r>
        <w:rPr>
          <w:sz w:val="22"/>
          <w:szCs w:val="22"/>
          <w:lang w:val="lt-LT" w:eastAsia="lt-LT"/>
        </w:rPr>
        <w:t xml:space="preserve"> koncentracija piene buvo 1,7 </w:t>
      </w:r>
      <w:proofErr w:type="spellStart"/>
      <w:r>
        <w:rPr>
          <w:sz w:val="22"/>
          <w:szCs w:val="22"/>
          <w:lang w:val="lt-LT" w:eastAsia="lt-LT"/>
        </w:rPr>
        <w:t>mikrogramai</w:t>
      </w:r>
      <w:proofErr w:type="spellEnd"/>
      <w:r>
        <w:rPr>
          <w:sz w:val="22"/>
          <w:szCs w:val="22"/>
          <w:lang w:val="lt-LT" w:eastAsia="lt-LT"/>
        </w:rPr>
        <w:t xml:space="preserve">/l (nuo 1,2 iki 2,3 </w:t>
      </w:r>
      <w:proofErr w:type="spellStart"/>
      <w:r>
        <w:rPr>
          <w:sz w:val="22"/>
          <w:szCs w:val="22"/>
          <w:lang w:val="lt-LT" w:eastAsia="lt-LT"/>
        </w:rPr>
        <w:t>mikrogramų</w:t>
      </w:r>
      <w:proofErr w:type="spellEnd"/>
      <w:r>
        <w:rPr>
          <w:sz w:val="22"/>
          <w:szCs w:val="22"/>
          <w:lang w:val="lt-LT" w:eastAsia="lt-LT"/>
        </w:rPr>
        <w:t>/l); didžiausi kiekiai buvo stebimi skirtingais laiko intervalais 24 valandų periode. Aukščiausių koncentracijų piene duomenimis, tik motinos pienu maitinamo kūdikio maksimali gaunama vaistinio preparato dozė būtų lygi apie 0,16 proc. motinos gaunamos pagal svorį parinktos dozės.</w:t>
      </w:r>
    </w:p>
    <w:p w14:paraId="0C3841AF" w14:textId="77777777" w:rsidR="00434657" w:rsidRDefault="005A6E66">
      <w:pPr>
        <w:widowControl w:val="0"/>
        <w:jc w:val="both"/>
        <w:rPr>
          <w:sz w:val="22"/>
          <w:szCs w:val="22"/>
          <w:lang w:val="lt-LT" w:eastAsia="lt-LT"/>
        </w:rPr>
      </w:pPr>
      <w:r>
        <w:rPr>
          <w:sz w:val="22"/>
          <w:szCs w:val="22"/>
          <w:lang w:val="lt-LT" w:eastAsia="lt-LT"/>
        </w:rPr>
        <w:t xml:space="preserve">Moters, 11 mėnesių kasdien gėrusių po 10 mg per parą </w:t>
      </w:r>
      <w:proofErr w:type="spellStart"/>
      <w:r>
        <w:rPr>
          <w:sz w:val="22"/>
          <w:szCs w:val="22"/>
          <w:lang w:val="lt-LT" w:eastAsia="lt-LT"/>
        </w:rPr>
        <w:t>enalaprilio</w:t>
      </w:r>
      <w:proofErr w:type="spellEnd"/>
      <w:r>
        <w:rPr>
          <w:sz w:val="22"/>
          <w:szCs w:val="22"/>
          <w:lang w:val="lt-LT" w:eastAsia="lt-LT"/>
        </w:rPr>
        <w:t xml:space="preserve">, aukščiausia vaistinio preparato koncentracija piene buvo 2 </w:t>
      </w:r>
      <w:proofErr w:type="spellStart"/>
      <w:r>
        <w:rPr>
          <w:sz w:val="22"/>
          <w:szCs w:val="22"/>
          <w:lang w:val="lt-LT" w:eastAsia="lt-LT"/>
        </w:rPr>
        <w:t>mikrogramai</w:t>
      </w:r>
      <w:proofErr w:type="spellEnd"/>
      <w:r>
        <w:rPr>
          <w:sz w:val="22"/>
          <w:szCs w:val="22"/>
          <w:lang w:val="lt-LT" w:eastAsia="lt-LT"/>
        </w:rPr>
        <w:t xml:space="preserve"> /l praėjus 4 valandoms po vaistinio preparato pavartojimo, o </w:t>
      </w:r>
      <w:proofErr w:type="spellStart"/>
      <w:r>
        <w:rPr>
          <w:sz w:val="22"/>
          <w:szCs w:val="22"/>
          <w:lang w:val="lt-LT" w:eastAsia="lt-LT"/>
        </w:rPr>
        <w:t>enalaprilato</w:t>
      </w:r>
      <w:proofErr w:type="spellEnd"/>
      <w:r>
        <w:rPr>
          <w:sz w:val="22"/>
          <w:szCs w:val="22"/>
          <w:lang w:val="lt-LT" w:eastAsia="lt-LT"/>
        </w:rPr>
        <w:t xml:space="preserve"> koncentracija piene buvo 0,75 </w:t>
      </w:r>
      <w:proofErr w:type="spellStart"/>
      <w:r>
        <w:rPr>
          <w:sz w:val="22"/>
          <w:szCs w:val="22"/>
          <w:lang w:val="lt-LT" w:eastAsia="lt-LT"/>
        </w:rPr>
        <w:t>mikrogramai</w:t>
      </w:r>
      <w:proofErr w:type="spellEnd"/>
      <w:r>
        <w:rPr>
          <w:sz w:val="22"/>
          <w:szCs w:val="22"/>
          <w:lang w:val="lt-LT" w:eastAsia="lt-LT"/>
        </w:rPr>
        <w:t xml:space="preserve"> /l praėjus 9 valandoms po vaistinio preparato pavartojimo. Bendras </w:t>
      </w:r>
      <w:proofErr w:type="spellStart"/>
      <w:r>
        <w:rPr>
          <w:sz w:val="22"/>
          <w:szCs w:val="22"/>
          <w:lang w:val="lt-LT" w:eastAsia="lt-LT"/>
        </w:rPr>
        <w:t>enalaprilio</w:t>
      </w:r>
      <w:proofErr w:type="spellEnd"/>
      <w:r>
        <w:rPr>
          <w:sz w:val="22"/>
          <w:szCs w:val="22"/>
          <w:lang w:val="lt-LT" w:eastAsia="lt-LT"/>
        </w:rPr>
        <w:t xml:space="preserve"> ir </w:t>
      </w:r>
      <w:proofErr w:type="spellStart"/>
      <w:r>
        <w:rPr>
          <w:sz w:val="22"/>
          <w:szCs w:val="22"/>
          <w:lang w:val="lt-LT" w:eastAsia="lt-LT"/>
        </w:rPr>
        <w:t>enalaprilato</w:t>
      </w:r>
      <w:proofErr w:type="spellEnd"/>
      <w:r>
        <w:rPr>
          <w:sz w:val="22"/>
          <w:szCs w:val="22"/>
          <w:lang w:val="lt-LT" w:eastAsia="lt-LT"/>
        </w:rPr>
        <w:t xml:space="preserve"> kiekis, išmatuotas piene per 24 valandas buvo atitinkamai 1,44 </w:t>
      </w:r>
      <w:proofErr w:type="spellStart"/>
      <w:r>
        <w:rPr>
          <w:sz w:val="22"/>
          <w:szCs w:val="22"/>
          <w:lang w:val="lt-LT" w:eastAsia="lt-LT"/>
        </w:rPr>
        <w:t>mikrogramai</w:t>
      </w:r>
      <w:proofErr w:type="spellEnd"/>
      <w:r>
        <w:rPr>
          <w:sz w:val="22"/>
          <w:szCs w:val="22"/>
          <w:lang w:val="lt-LT" w:eastAsia="lt-LT"/>
        </w:rPr>
        <w:t xml:space="preserve">/l ir 0,63 </w:t>
      </w:r>
      <w:proofErr w:type="spellStart"/>
      <w:r>
        <w:rPr>
          <w:sz w:val="22"/>
          <w:szCs w:val="22"/>
          <w:lang w:val="lt-LT" w:eastAsia="lt-LT"/>
        </w:rPr>
        <w:t>mikrogramai</w:t>
      </w:r>
      <w:proofErr w:type="spellEnd"/>
      <w:r>
        <w:rPr>
          <w:sz w:val="22"/>
          <w:szCs w:val="22"/>
          <w:lang w:val="lt-LT" w:eastAsia="lt-LT"/>
        </w:rPr>
        <w:t xml:space="preserve">/l. </w:t>
      </w:r>
      <w:proofErr w:type="spellStart"/>
      <w:r>
        <w:rPr>
          <w:sz w:val="22"/>
          <w:szCs w:val="22"/>
          <w:lang w:val="lt-LT" w:eastAsia="lt-LT"/>
        </w:rPr>
        <w:t>Enalaprilato</w:t>
      </w:r>
      <w:proofErr w:type="spellEnd"/>
      <w:r>
        <w:rPr>
          <w:sz w:val="22"/>
          <w:szCs w:val="22"/>
          <w:lang w:val="lt-LT" w:eastAsia="lt-LT"/>
        </w:rPr>
        <w:t xml:space="preserve"> kiekis piene buvo nebeaptinkamas (&lt;0,2 </w:t>
      </w:r>
      <w:proofErr w:type="spellStart"/>
      <w:r>
        <w:rPr>
          <w:sz w:val="22"/>
          <w:szCs w:val="22"/>
          <w:lang w:val="lt-LT" w:eastAsia="lt-LT"/>
        </w:rPr>
        <w:t>mikrogramai</w:t>
      </w:r>
      <w:proofErr w:type="spellEnd"/>
      <w:r>
        <w:rPr>
          <w:sz w:val="22"/>
          <w:szCs w:val="22"/>
          <w:lang w:val="lt-LT" w:eastAsia="lt-LT"/>
        </w:rPr>
        <w:t xml:space="preserve"> /l) praėjus 4 valandoms po vienkartinės 5 mg </w:t>
      </w:r>
      <w:proofErr w:type="spellStart"/>
      <w:r>
        <w:rPr>
          <w:sz w:val="22"/>
          <w:szCs w:val="22"/>
          <w:lang w:val="lt-LT" w:eastAsia="lt-LT"/>
        </w:rPr>
        <w:t>enalaprilio</w:t>
      </w:r>
      <w:proofErr w:type="spellEnd"/>
      <w:r>
        <w:rPr>
          <w:sz w:val="22"/>
          <w:szCs w:val="22"/>
          <w:lang w:val="lt-LT" w:eastAsia="lt-LT"/>
        </w:rPr>
        <w:t xml:space="preserve"> dozės vienai motinai ir po 10 mg dozės dviem motinoms.</w:t>
      </w:r>
    </w:p>
    <w:p w14:paraId="653CA10D" w14:textId="77777777" w:rsidR="00434657" w:rsidRDefault="00434657">
      <w:pPr>
        <w:widowControl w:val="0"/>
        <w:rPr>
          <w:sz w:val="22"/>
          <w:szCs w:val="22"/>
          <w:lang w:val="lt-LT" w:eastAsia="lt-LT"/>
        </w:rPr>
      </w:pPr>
    </w:p>
    <w:p w14:paraId="61FB5EB1" w14:textId="77777777" w:rsidR="00434657" w:rsidRDefault="005A6E66">
      <w:pPr>
        <w:widowControl w:val="0"/>
        <w:outlineLvl w:val="0"/>
        <w:rPr>
          <w:i/>
          <w:sz w:val="22"/>
          <w:szCs w:val="22"/>
          <w:u w:val="single"/>
          <w:lang w:val="lt-LT" w:eastAsia="lt-LT"/>
        </w:rPr>
      </w:pPr>
      <w:r>
        <w:rPr>
          <w:i/>
          <w:iCs/>
          <w:sz w:val="22"/>
          <w:szCs w:val="22"/>
          <w:u w:val="single"/>
          <w:lang w:val="lt-LT" w:eastAsia="lt-LT"/>
        </w:rPr>
        <w:t>Vaikų populiacija</w:t>
      </w:r>
    </w:p>
    <w:p w14:paraId="036C8685" w14:textId="77777777" w:rsidR="00434657" w:rsidRDefault="005A6E66">
      <w:pPr>
        <w:widowControl w:val="0"/>
        <w:rPr>
          <w:sz w:val="22"/>
          <w:szCs w:val="22"/>
          <w:lang w:val="lt-LT" w:eastAsia="lt-LT"/>
        </w:rPr>
      </w:pPr>
      <w:r>
        <w:rPr>
          <w:sz w:val="22"/>
          <w:szCs w:val="22"/>
          <w:lang w:val="lt-LT" w:eastAsia="lt-LT"/>
        </w:rPr>
        <w:t>Kartotinių dozių farmakokinetika nustatinėta tyrimu, kuriame dalyvavo 40 hipertenzija sergančių abiejų lyčių 2 mėnesių </w:t>
      </w:r>
      <w:r>
        <w:rPr>
          <w:sz w:val="22"/>
          <w:szCs w:val="22"/>
          <w:lang w:val="lt-LT" w:eastAsia="lt-LT"/>
        </w:rPr>
        <w:noBreakHyphen/>
        <w:t> </w:t>
      </w:r>
      <w:r>
        <w:rPr>
          <w:sz w:val="22"/>
          <w:szCs w:val="22"/>
          <w:lang w:val="lt-LT" w:eastAsia="lt-LT"/>
        </w:rPr>
        <w:sym w:font="Symbol" w:char="F03C"/>
      </w:r>
      <w:r>
        <w:rPr>
          <w:sz w:val="22"/>
          <w:szCs w:val="22"/>
          <w:lang w:val="lt-LT" w:eastAsia="lt-LT"/>
        </w:rPr>
        <w:t> 16 metų pacientų, vartojusių 0,07 </w:t>
      </w:r>
      <w:r>
        <w:rPr>
          <w:sz w:val="22"/>
          <w:szCs w:val="22"/>
          <w:lang w:val="lt-LT" w:eastAsia="lt-LT"/>
        </w:rPr>
        <w:noBreakHyphen/>
        <w:t xml:space="preserve"> 0,14 mg/kg kūno svorio </w:t>
      </w: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maleato</w:t>
      </w:r>
      <w:proofErr w:type="spellEnd"/>
      <w:r>
        <w:rPr>
          <w:sz w:val="22"/>
          <w:szCs w:val="22"/>
          <w:lang w:val="lt-LT" w:eastAsia="lt-LT"/>
        </w:rPr>
        <w:t xml:space="preserve"> paros dozę. Tyrimu nustatyta, kad tirto amžiaus pacientų organizme </w:t>
      </w:r>
      <w:proofErr w:type="spellStart"/>
      <w:r>
        <w:rPr>
          <w:sz w:val="22"/>
          <w:szCs w:val="22"/>
          <w:lang w:val="lt-LT" w:eastAsia="lt-LT"/>
        </w:rPr>
        <w:t>enalaprilato</w:t>
      </w:r>
      <w:proofErr w:type="spellEnd"/>
      <w:r>
        <w:rPr>
          <w:sz w:val="22"/>
          <w:szCs w:val="22"/>
          <w:lang w:val="lt-LT" w:eastAsia="lt-LT"/>
        </w:rPr>
        <w:t xml:space="preserve"> farmakokinetika reikšmingai nesiskiria nuo anksčiau nustatytos farmakokinetikos suaugusių žmonių organizme. Gauti rezultatai rodo, kad dozės, apskaičiuotos kilogramui kūno svorio, AUC didėja didėjant amžiui, tačiau dozės, apskaičiuotos atsižvelgiant į kūno paviršiaus plotą, tokio AUC didėjimo nepastebėta. Nusistovėjus </w:t>
      </w:r>
      <w:proofErr w:type="spellStart"/>
      <w:r>
        <w:rPr>
          <w:sz w:val="22"/>
          <w:szCs w:val="22"/>
          <w:lang w:val="lt-LT" w:eastAsia="lt-LT"/>
        </w:rPr>
        <w:t>pusiausvyrinei</w:t>
      </w:r>
      <w:proofErr w:type="spellEnd"/>
      <w:r>
        <w:rPr>
          <w:sz w:val="22"/>
          <w:szCs w:val="22"/>
          <w:lang w:val="lt-LT" w:eastAsia="lt-LT"/>
        </w:rPr>
        <w:t xml:space="preserve"> koncentracijai, vidutinis efektyviojo pusinio </w:t>
      </w:r>
      <w:proofErr w:type="spellStart"/>
      <w:r>
        <w:rPr>
          <w:sz w:val="22"/>
          <w:szCs w:val="22"/>
          <w:lang w:val="lt-LT" w:eastAsia="lt-LT"/>
        </w:rPr>
        <w:t>enalaprilato</w:t>
      </w:r>
      <w:proofErr w:type="spellEnd"/>
      <w:r>
        <w:rPr>
          <w:sz w:val="22"/>
          <w:szCs w:val="22"/>
          <w:lang w:val="lt-LT" w:eastAsia="lt-LT"/>
        </w:rPr>
        <w:t xml:space="preserve"> kaupimosi laikas buvo 14 valandų.</w:t>
      </w:r>
    </w:p>
    <w:p w14:paraId="7571441A" w14:textId="77777777" w:rsidR="00434657" w:rsidRDefault="00434657">
      <w:pPr>
        <w:widowControl w:val="0"/>
        <w:rPr>
          <w:sz w:val="22"/>
          <w:szCs w:val="22"/>
          <w:lang w:val="lt-LT" w:eastAsia="lt-LT"/>
        </w:rPr>
      </w:pPr>
    </w:p>
    <w:p w14:paraId="154E8499" w14:textId="77777777" w:rsidR="00434657" w:rsidRDefault="005A6E66">
      <w:pPr>
        <w:widowControl w:val="0"/>
        <w:ind w:left="540" w:hanging="540"/>
        <w:outlineLvl w:val="2"/>
        <w:rPr>
          <w:b/>
          <w:sz w:val="22"/>
          <w:szCs w:val="22"/>
          <w:lang w:val="lt-LT" w:eastAsia="lt-LT"/>
        </w:rPr>
      </w:pPr>
      <w:r>
        <w:rPr>
          <w:b/>
          <w:sz w:val="22"/>
          <w:szCs w:val="22"/>
          <w:lang w:val="lt-LT" w:eastAsia="lt-LT"/>
        </w:rPr>
        <w:t>5.3</w:t>
      </w:r>
      <w:r>
        <w:rPr>
          <w:b/>
          <w:sz w:val="22"/>
          <w:szCs w:val="22"/>
          <w:lang w:val="lt-LT" w:eastAsia="lt-LT"/>
        </w:rPr>
        <w:tab/>
      </w:r>
      <w:proofErr w:type="spellStart"/>
      <w:r>
        <w:rPr>
          <w:b/>
          <w:sz w:val="22"/>
          <w:szCs w:val="22"/>
          <w:lang w:val="lt-LT" w:eastAsia="lt-LT"/>
        </w:rPr>
        <w:t>Ikiklinikinių</w:t>
      </w:r>
      <w:proofErr w:type="spellEnd"/>
      <w:r>
        <w:rPr>
          <w:b/>
          <w:sz w:val="22"/>
          <w:szCs w:val="22"/>
          <w:lang w:val="lt-LT" w:eastAsia="lt-LT"/>
        </w:rPr>
        <w:t xml:space="preserve"> saugumo tyrimų duomenys</w:t>
      </w:r>
    </w:p>
    <w:p w14:paraId="00418B79" w14:textId="77777777" w:rsidR="00434657" w:rsidRDefault="00434657">
      <w:pPr>
        <w:widowControl w:val="0"/>
        <w:rPr>
          <w:sz w:val="22"/>
          <w:szCs w:val="22"/>
          <w:lang w:val="lt-LT" w:eastAsia="lt-LT"/>
        </w:rPr>
      </w:pPr>
    </w:p>
    <w:p w14:paraId="6D9042AC" w14:textId="77777777" w:rsidR="00434657" w:rsidRDefault="005A6E66">
      <w:pPr>
        <w:widowControl w:val="0"/>
        <w:rPr>
          <w:sz w:val="22"/>
          <w:szCs w:val="22"/>
          <w:lang w:val="lt-LT" w:eastAsia="lt-LT"/>
        </w:rPr>
      </w:pPr>
      <w:r>
        <w:rPr>
          <w:noProof/>
          <w:sz w:val="22"/>
          <w:szCs w:val="22"/>
          <w:lang w:val="lt-LT"/>
        </w:rPr>
        <w:t>Įprastų farmakologinio</w:t>
      </w:r>
      <w:r>
        <w:rPr>
          <w:sz w:val="22"/>
          <w:szCs w:val="22"/>
          <w:lang w:val="lt-LT" w:eastAsia="lt-LT"/>
        </w:rPr>
        <w:t xml:space="preserve"> saugumo, kartotinių dozių</w:t>
      </w:r>
      <w:r>
        <w:rPr>
          <w:noProof/>
          <w:sz w:val="22"/>
          <w:szCs w:val="22"/>
          <w:lang w:val="lt-LT"/>
        </w:rPr>
        <w:t xml:space="preserve"> toksiškumo, genotoksiškumo, galimo kancerogeniškumo, ikiklinikinių</w:t>
      </w:r>
      <w:r>
        <w:rPr>
          <w:sz w:val="22"/>
          <w:szCs w:val="22"/>
          <w:lang w:val="lt-LT" w:eastAsia="lt-LT"/>
        </w:rPr>
        <w:t xml:space="preserve"> tyrimų </w:t>
      </w:r>
      <w:r>
        <w:rPr>
          <w:noProof/>
          <w:sz w:val="22"/>
          <w:szCs w:val="22"/>
          <w:lang w:val="lt-LT"/>
        </w:rPr>
        <w:t>duomenys</w:t>
      </w:r>
      <w:r>
        <w:rPr>
          <w:sz w:val="22"/>
          <w:szCs w:val="22"/>
          <w:lang w:val="lt-LT" w:eastAsia="lt-LT"/>
        </w:rPr>
        <w:t xml:space="preserve"> specifinio pavojaus žmogui </w:t>
      </w:r>
      <w:r>
        <w:rPr>
          <w:noProof/>
          <w:sz w:val="22"/>
          <w:szCs w:val="22"/>
          <w:lang w:val="lt-LT"/>
        </w:rPr>
        <w:t>nerodo</w:t>
      </w:r>
      <w:r>
        <w:rPr>
          <w:sz w:val="22"/>
          <w:szCs w:val="22"/>
          <w:lang w:val="lt-LT" w:eastAsia="lt-LT"/>
        </w:rPr>
        <w:t xml:space="preserve">. Toksinio poveikio dauginimosi funkcijai rezultatais rodo, kad žiurkių vaisingumui ir dauginimosi funkcijai </w:t>
      </w:r>
      <w:proofErr w:type="spellStart"/>
      <w:r>
        <w:rPr>
          <w:sz w:val="22"/>
          <w:szCs w:val="22"/>
          <w:lang w:val="lt-LT" w:eastAsia="lt-LT"/>
        </w:rPr>
        <w:t>enalaprilis</w:t>
      </w:r>
      <w:proofErr w:type="spellEnd"/>
      <w:r>
        <w:rPr>
          <w:sz w:val="22"/>
          <w:szCs w:val="22"/>
          <w:lang w:val="lt-LT" w:eastAsia="lt-LT"/>
        </w:rPr>
        <w:t xml:space="preserve"> poveikio nedaro, </w:t>
      </w:r>
      <w:proofErr w:type="spellStart"/>
      <w:r>
        <w:rPr>
          <w:sz w:val="22"/>
          <w:szCs w:val="22"/>
          <w:lang w:val="lt-LT" w:eastAsia="lt-LT"/>
        </w:rPr>
        <w:t>teratogeninio</w:t>
      </w:r>
      <w:proofErr w:type="spellEnd"/>
      <w:r>
        <w:rPr>
          <w:sz w:val="22"/>
          <w:szCs w:val="22"/>
          <w:lang w:val="lt-LT" w:eastAsia="lt-LT"/>
        </w:rPr>
        <w:t xml:space="preserve"> poveikio nesukelia. Žiurkių patelių, kurios </w:t>
      </w:r>
      <w:proofErr w:type="spellStart"/>
      <w:r>
        <w:rPr>
          <w:sz w:val="22"/>
          <w:szCs w:val="22"/>
          <w:lang w:val="lt-LT" w:eastAsia="lt-LT"/>
        </w:rPr>
        <w:t>enalaprilio</w:t>
      </w:r>
      <w:proofErr w:type="spellEnd"/>
      <w:r>
        <w:rPr>
          <w:sz w:val="22"/>
          <w:szCs w:val="22"/>
          <w:lang w:val="lt-LT" w:eastAsia="lt-LT"/>
        </w:rPr>
        <w:t xml:space="preserve"> pradėjo vartoti prieš suporavimą ir jo vartojo iki jauniklių atsivedimo, jauniklių žindymo laikotarpiu nugaišo daugiau. Įrodyta, kad veiklioji medžiaga prasiskverbia per placentą, išsiskiria į pieną. Nustatyta, kad </w:t>
      </w:r>
      <w:proofErr w:type="spellStart"/>
      <w:r>
        <w:rPr>
          <w:sz w:val="22"/>
          <w:szCs w:val="22"/>
          <w:lang w:val="lt-LT" w:eastAsia="lt-LT"/>
        </w:rPr>
        <w:t>angiotenziną</w:t>
      </w:r>
      <w:proofErr w:type="spellEnd"/>
      <w:r>
        <w:rPr>
          <w:sz w:val="22"/>
          <w:szCs w:val="22"/>
          <w:lang w:val="lt-LT" w:eastAsia="lt-LT"/>
        </w:rPr>
        <w:t xml:space="preserve"> konvertuojančio fermento inhibitorių klasės vaistiniai preparatai, vartojami antruoju ar trečiuoju nėštumo trimestrais, daro toksinį poveikį vaisiui: sukelia jo pažaidą ir </w:t>
      </w:r>
      <w:r>
        <w:rPr>
          <w:sz w:val="22"/>
          <w:szCs w:val="22"/>
          <w:lang w:val="lt-LT" w:eastAsia="lt-LT"/>
        </w:rPr>
        <w:lastRenderedPageBreak/>
        <w:t>(arba) mirtį.</w:t>
      </w:r>
    </w:p>
    <w:p w14:paraId="525AB6A6" w14:textId="77777777" w:rsidR="00434657" w:rsidRDefault="00434657">
      <w:pPr>
        <w:widowControl w:val="0"/>
        <w:rPr>
          <w:sz w:val="22"/>
          <w:szCs w:val="22"/>
          <w:lang w:val="lt-LT" w:eastAsia="lt-LT"/>
        </w:rPr>
      </w:pPr>
    </w:p>
    <w:p w14:paraId="7D1DD166" w14:textId="77777777" w:rsidR="00434657" w:rsidRDefault="00434657">
      <w:pPr>
        <w:widowControl w:val="0"/>
        <w:ind w:left="540" w:hanging="540"/>
        <w:outlineLvl w:val="2"/>
        <w:rPr>
          <w:sz w:val="22"/>
          <w:szCs w:val="22"/>
          <w:lang w:val="lt-LT" w:eastAsia="lt-LT"/>
        </w:rPr>
      </w:pPr>
    </w:p>
    <w:p w14:paraId="7BF720C0" w14:textId="77777777" w:rsidR="00434657" w:rsidRDefault="005A6E66">
      <w:pPr>
        <w:widowControl w:val="0"/>
        <w:ind w:left="540" w:hanging="540"/>
        <w:outlineLvl w:val="1"/>
        <w:rPr>
          <w:sz w:val="22"/>
          <w:szCs w:val="22"/>
          <w:lang w:val="lt-LT" w:eastAsia="lt-LT"/>
        </w:rPr>
      </w:pPr>
      <w:r>
        <w:rPr>
          <w:b/>
          <w:sz w:val="22"/>
          <w:szCs w:val="22"/>
          <w:lang w:val="lt-LT" w:eastAsia="lt-LT"/>
        </w:rPr>
        <w:t>6.</w:t>
      </w:r>
      <w:r>
        <w:rPr>
          <w:b/>
          <w:sz w:val="22"/>
          <w:szCs w:val="22"/>
          <w:lang w:val="lt-LT" w:eastAsia="lt-LT"/>
        </w:rPr>
        <w:tab/>
        <w:t>FARMACINĖ INFORMACIJA</w:t>
      </w:r>
    </w:p>
    <w:p w14:paraId="52B058C4" w14:textId="77777777" w:rsidR="00434657" w:rsidRDefault="00434657">
      <w:pPr>
        <w:widowControl w:val="0"/>
        <w:rPr>
          <w:b/>
          <w:sz w:val="22"/>
          <w:szCs w:val="22"/>
          <w:lang w:val="lt-LT" w:eastAsia="lt-LT"/>
        </w:rPr>
      </w:pPr>
    </w:p>
    <w:p w14:paraId="524A2A26" w14:textId="77777777" w:rsidR="00434657" w:rsidRDefault="005A6E66">
      <w:pPr>
        <w:widowControl w:val="0"/>
        <w:ind w:left="540" w:hanging="540"/>
        <w:outlineLvl w:val="2"/>
        <w:rPr>
          <w:sz w:val="22"/>
          <w:szCs w:val="22"/>
          <w:lang w:val="lt-LT" w:eastAsia="lt-LT"/>
        </w:rPr>
      </w:pPr>
      <w:r>
        <w:rPr>
          <w:b/>
          <w:sz w:val="22"/>
          <w:szCs w:val="22"/>
          <w:lang w:val="lt-LT" w:eastAsia="lt-LT"/>
        </w:rPr>
        <w:t>6.1</w:t>
      </w:r>
      <w:r>
        <w:rPr>
          <w:b/>
          <w:sz w:val="22"/>
          <w:szCs w:val="22"/>
          <w:lang w:val="lt-LT" w:eastAsia="lt-LT"/>
        </w:rPr>
        <w:tab/>
        <w:t>Pagalbinių medžiagų sąrašas</w:t>
      </w:r>
    </w:p>
    <w:p w14:paraId="023FD092" w14:textId="77777777" w:rsidR="00434657" w:rsidRDefault="00434657">
      <w:pPr>
        <w:widowControl w:val="0"/>
        <w:rPr>
          <w:sz w:val="22"/>
          <w:szCs w:val="22"/>
          <w:lang w:val="lt-LT" w:eastAsia="lt-LT"/>
        </w:rPr>
      </w:pPr>
    </w:p>
    <w:p w14:paraId="65311F91" w14:textId="77777777" w:rsidR="00434657" w:rsidRDefault="005A6E66">
      <w:pPr>
        <w:widowControl w:val="0"/>
        <w:rPr>
          <w:sz w:val="22"/>
          <w:szCs w:val="22"/>
          <w:u w:val="single"/>
          <w:lang w:val="lt-LT" w:eastAsia="lt-LT"/>
        </w:rPr>
      </w:pPr>
      <w:r>
        <w:rPr>
          <w:sz w:val="22"/>
          <w:szCs w:val="22"/>
          <w:u w:val="single"/>
          <w:lang w:val="lt-LT" w:eastAsia="lt-LT"/>
        </w:rPr>
        <w:t>5 mg tabletės</w:t>
      </w:r>
    </w:p>
    <w:p w14:paraId="2894F62A" w14:textId="77777777" w:rsidR="00434657" w:rsidRDefault="005A6E66">
      <w:pPr>
        <w:widowControl w:val="0"/>
        <w:rPr>
          <w:sz w:val="22"/>
          <w:szCs w:val="22"/>
          <w:lang w:val="lt-LT" w:eastAsia="lt-LT"/>
        </w:rPr>
      </w:pPr>
      <w:r>
        <w:rPr>
          <w:sz w:val="22"/>
          <w:szCs w:val="22"/>
          <w:lang w:val="lt-LT" w:eastAsia="lt-LT"/>
        </w:rPr>
        <w:t xml:space="preserve">Laktozė </w:t>
      </w:r>
      <w:proofErr w:type="spellStart"/>
      <w:r>
        <w:rPr>
          <w:sz w:val="22"/>
          <w:szCs w:val="22"/>
          <w:lang w:val="lt-LT" w:eastAsia="lt-LT"/>
        </w:rPr>
        <w:t>monohidratas</w:t>
      </w:r>
      <w:proofErr w:type="spellEnd"/>
    </w:p>
    <w:p w14:paraId="75B476BB" w14:textId="77777777" w:rsidR="00434657" w:rsidRDefault="005A6E66">
      <w:pPr>
        <w:widowControl w:val="0"/>
        <w:rPr>
          <w:sz w:val="22"/>
          <w:szCs w:val="22"/>
          <w:lang w:val="lt-LT" w:eastAsia="lt-LT"/>
        </w:rPr>
      </w:pPr>
      <w:proofErr w:type="spellStart"/>
      <w:r>
        <w:rPr>
          <w:sz w:val="22"/>
          <w:szCs w:val="22"/>
          <w:lang w:val="lt-LT" w:eastAsia="lt-LT"/>
        </w:rPr>
        <w:t>Hidroksipropilceliuliozė</w:t>
      </w:r>
      <w:proofErr w:type="spellEnd"/>
      <w:r>
        <w:rPr>
          <w:sz w:val="22"/>
          <w:szCs w:val="22"/>
          <w:lang w:val="lt-LT" w:eastAsia="lt-LT"/>
        </w:rPr>
        <w:t xml:space="preserve"> </w:t>
      </w:r>
      <w:r>
        <w:rPr>
          <w:rFonts w:eastAsia="Calibri"/>
          <w:sz w:val="22"/>
          <w:szCs w:val="22"/>
          <w:lang w:val="lt-LT" w:eastAsia="lt-LT"/>
        </w:rPr>
        <w:t>(E463)</w:t>
      </w:r>
    </w:p>
    <w:p w14:paraId="273BDD18" w14:textId="77777777" w:rsidR="00434657" w:rsidRDefault="005A6E66">
      <w:pPr>
        <w:widowControl w:val="0"/>
        <w:rPr>
          <w:sz w:val="22"/>
          <w:szCs w:val="22"/>
          <w:lang w:val="lt-LT" w:eastAsia="lt-LT"/>
        </w:rPr>
      </w:pPr>
      <w:r>
        <w:rPr>
          <w:sz w:val="22"/>
          <w:szCs w:val="22"/>
          <w:lang w:val="lt-LT" w:eastAsia="lt-LT"/>
        </w:rPr>
        <w:t>Kukurūzų krakmolas</w:t>
      </w:r>
    </w:p>
    <w:p w14:paraId="3E9DB09E" w14:textId="77777777" w:rsidR="00434657" w:rsidRDefault="005A6E66">
      <w:pPr>
        <w:widowControl w:val="0"/>
        <w:rPr>
          <w:sz w:val="22"/>
          <w:szCs w:val="22"/>
          <w:lang w:eastAsia="lt-LT"/>
        </w:rPr>
      </w:pPr>
      <w:r>
        <w:rPr>
          <w:sz w:val="22"/>
          <w:szCs w:val="22"/>
          <w:lang w:val="lt-LT" w:eastAsia="lt-LT"/>
        </w:rPr>
        <w:t>Natrio-vandenilio karbonatas</w:t>
      </w:r>
    </w:p>
    <w:p w14:paraId="428D8181" w14:textId="77777777" w:rsidR="00434657" w:rsidRDefault="005A6E66">
      <w:pPr>
        <w:widowControl w:val="0"/>
        <w:rPr>
          <w:sz w:val="22"/>
          <w:szCs w:val="22"/>
          <w:lang w:val="lt-LT" w:eastAsia="lt-LT"/>
        </w:rPr>
      </w:pPr>
      <w:r>
        <w:rPr>
          <w:sz w:val="22"/>
          <w:szCs w:val="22"/>
          <w:lang w:val="lt-LT" w:eastAsia="lt-LT"/>
        </w:rPr>
        <w:t xml:space="preserve">Talkas </w:t>
      </w:r>
      <w:r>
        <w:rPr>
          <w:rFonts w:eastAsia="Calibri"/>
          <w:sz w:val="22"/>
          <w:szCs w:val="22"/>
          <w:lang w:val="lt-LT" w:eastAsia="lt-LT"/>
        </w:rPr>
        <w:t>(E553b)</w:t>
      </w:r>
    </w:p>
    <w:p w14:paraId="49ADFF1D" w14:textId="77777777" w:rsidR="00434657" w:rsidRDefault="005A6E66">
      <w:pPr>
        <w:widowControl w:val="0"/>
        <w:rPr>
          <w:sz w:val="22"/>
          <w:szCs w:val="22"/>
          <w:lang w:val="lt-LT" w:eastAsia="lt-LT"/>
        </w:rPr>
      </w:pPr>
      <w:r>
        <w:rPr>
          <w:sz w:val="22"/>
          <w:szCs w:val="22"/>
          <w:lang w:val="lt-LT" w:eastAsia="lt-LT"/>
        </w:rPr>
        <w:t xml:space="preserve">Magnio </w:t>
      </w:r>
      <w:proofErr w:type="spellStart"/>
      <w:r>
        <w:rPr>
          <w:sz w:val="22"/>
          <w:szCs w:val="22"/>
          <w:lang w:val="lt-LT" w:eastAsia="lt-LT"/>
        </w:rPr>
        <w:t>stearatas</w:t>
      </w:r>
      <w:proofErr w:type="spellEnd"/>
      <w:r>
        <w:rPr>
          <w:sz w:val="22"/>
          <w:szCs w:val="22"/>
          <w:lang w:val="lt-LT" w:eastAsia="lt-LT"/>
        </w:rPr>
        <w:t xml:space="preserve"> </w:t>
      </w:r>
      <w:r>
        <w:rPr>
          <w:rFonts w:eastAsia="Calibri"/>
          <w:sz w:val="22"/>
          <w:szCs w:val="22"/>
          <w:lang w:val="lt-LT" w:eastAsia="lt-LT"/>
        </w:rPr>
        <w:t>(E572)</w:t>
      </w:r>
    </w:p>
    <w:p w14:paraId="3320DFCA" w14:textId="77777777" w:rsidR="00434657" w:rsidRDefault="00434657">
      <w:pPr>
        <w:widowControl w:val="0"/>
        <w:rPr>
          <w:i/>
          <w:sz w:val="22"/>
          <w:szCs w:val="22"/>
          <w:lang w:val="lt-LT" w:eastAsia="lt-LT"/>
        </w:rPr>
      </w:pPr>
    </w:p>
    <w:p w14:paraId="0F362393" w14:textId="77777777" w:rsidR="00434657" w:rsidRDefault="005A6E66">
      <w:pPr>
        <w:widowControl w:val="0"/>
        <w:rPr>
          <w:sz w:val="22"/>
          <w:szCs w:val="22"/>
          <w:u w:val="single"/>
          <w:lang w:val="lt-LT" w:eastAsia="lt-LT"/>
        </w:rPr>
      </w:pPr>
      <w:r>
        <w:rPr>
          <w:sz w:val="22"/>
          <w:szCs w:val="22"/>
          <w:u w:val="single"/>
          <w:lang w:val="lt-LT" w:eastAsia="lt-LT"/>
        </w:rPr>
        <w:t>10 mg ir 20 mg tabletės</w:t>
      </w:r>
    </w:p>
    <w:p w14:paraId="2AFF740D" w14:textId="77777777" w:rsidR="00434657" w:rsidRDefault="005A6E66">
      <w:pPr>
        <w:widowControl w:val="0"/>
        <w:rPr>
          <w:sz w:val="22"/>
          <w:szCs w:val="22"/>
          <w:lang w:val="lt-LT" w:eastAsia="lt-LT"/>
        </w:rPr>
      </w:pPr>
      <w:r>
        <w:rPr>
          <w:sz w:val="22"/>
          <w:szCs w:val="22"/>
          <w:lang w:val="lt-LT" w:eastAsia="lt-LT"/>
        </w:rPr>
        <w:t xml:space="preserve">Laktozė </w:t>
      </w:r>
      <w:proofErr w:type="spellStart"/>
      <w:r>
        <w:rPr>
          <w:sz w:val="22"/>
          <w:szCs w:val="22"/>
          <w:lang w:val="lt-LT" w:eastAsia="lt-LT"/>
        </w:rPr>
        <w:t>monohidratas</w:t>
      </w:r>
      <w:proofErr w:type="spellEnd"/>
    </w:p>
    <w:p w14:paraId="2513F2A9" w14:textId="77777777" w:rsidR="00434657" w:rsidRDefault="005A6E66">
      <w:pPr>
        <w:widowControl w:val="0"/>
        <w:rPr>
          <w:sz w:val="22"/>
          <w:szCs w:val="22"/>
          <w:lang w:val="lt-LT" w:eastAsia="lt-LT"/>
        </w:rPr>
      </w:pPr>
      <w:r>
        <w:rPr>
          <w:sz w:val="22"/>
          <w:szCs w:val="22"/>
          <w:lang w:val="lt-LT" w:eastAsia="lt-LT"/>
        </w:rPr>
        <w:t>Kukurūzų krakmolas</w:t>
      </w:r>
    </w:p>
    <w:p w14:paraId="0951125E" w14:textId="77777777" w:rsidR="00434657" w:rsidRDefault="005A6E66">
      <w:pPr>
        <w:widowControl w:val="0"/>
        <w:rPr>
          <w:sz w:val="22"/>
          <w:szCs w:val="22"/>
          <w:lang w:eastAsia="lt-LT"/>
        </w:rPr>
      </w:pPr>
      <w:r>
        <w:rPr>
          <w:sz w:val="22"/>
          <w:szCs w:val="22"/>
          <w:lang w:val="lt-LT" w:eastAsia="lt-LT"/>
        </w:rPr>
        <w:t>Natrio-vandenilio karbonatas</w:t>
      </w:r>
    </w:p>
    <w:p w14:paraId="063A52E1" w14:textId="77777777" w:rsidR="00434657" w:rsidRDefault="005A6E66">
      <w:pPr>
        <w:widowControl w:val="0"/>
        <w:rPr>
          <w:sz w:val="22"/>
          <w:szCs w:val="22"/>
          <w:lang w:val="lt-LT" w:eastAsia="lt-LT"/>
        </w:rPr>
      </w:pPr>
      <w:r>
        <w:rPr>
          <w:sz w:val="22"/>
          <w:szCs w:val="22"/>
          <w:lang w:val="lt-LT" w:eastAsia="lt-LT"/>
        </w:rPr>
        <w:t xml:space="preserve">Talkas </w:t>
      </w:r>
      <w:r>
        <w:rPr>
          <w:rFonts w:eastAsia="Calibri"/>
          <w:sz w:val="22"/>
          <w:szCs w:val="22"/>
          <w:lang w:val="lt-LT" w:eastAsia="lt-LT"/>
        </w:rPr>
        <w:t>(E553b)</w:t>
      </w:r>
    </w:p>
    <w:p w14:paraId="068A3418" w14:textId="77777777" w:rsidR="00434657" w:rsidRDefault="005A6E66">
      <w:pPr>
        <w:widowControl w:val="0"/>
        <w:rPr>
          <w:sz w:val="22"/>
          <w:szCs w:val="22"/>
          <w:lang w:val="lt-LT" w:eastAsia="lt-LT"/>
        </w:rPr>
      </w:pPr>
      <w:r>
        <w:rPr>
          <w:sz w:val="22"/>
          <w:szCs w:val="22"/>
          <w:lang w:val="lt-LT" w:eastAsia="lt-LT"/>
        </w:rPr>
        <w:t xml:space="preserve">Magnio </w:t>
      </w:r>
      <w:proofErr w:type="spellStart"/>
      <w:r>
        <w:rPr>
          <w:sz w:val="22"/>
          <w:szCs w:val="22"/>
          <w:lang w:val="lt-LT" w:eastAsia="lt-LT"/>
        </w:rPr>
        <w:t>stearatas</w:t>
      </w:r>
      <w:proofErr w:type="spellEnd"/>
      <w:r>
        <w:rPr>
          <w:sz w:val="22"/>
          <w:szCs w:val="22"/>
          <w:lang w:val="lt-LT" w:eastAsia="lt-LT"/>
        </w:rPr>
        <w:t xml:space="preserve"> </w:t>
      </w:r>
      <w:r>
        <w:rPr>
          <w:rFonts w:eastAsia="Calibri"/>
          <w:sz w:val="22"/>
          <w:szCs w:val="22"/>
          <w:lang w:val="lt-LT" w:eastAsia="lt-LT"/>
        </w:rPr>
        <w:t>(E572)</w:t>
      </w:r>
    </w:p>
    <w:p w14:paraId="7EFD3297" w14:textId="77777777" w:rsidR="00434657" w:rsidRDefault="005A6E66">
      <w:pPr>
        <w:widowControl w:val="0"/>
        <w:rPr>
          <w:sz w:val="22"/>
          <w:szCs w:val="22"/>
          <w:lang w:val="lt-LT" w:eastAsia="lt-LT"/>
        </w:rPr>
      </w:pPr>
      <w:r>
        <w:rPr>
          <w:sz w:val="22"/>
          <w:szCs w:val="22"/>
          <w:lang w:val="lt-LT" w:eastAsia="lt-LT"/>
        </w:rPr>
        <w:t>Raudonasis geležies oksidas (E172)</w:t>
      </w:r>
    </w:p>
    <w:p w14:paraId="528ABBB2" w14:textId="77777777" w:rsidR="00434657" w:rsidRDefault="005A6E66">
      <w:pPr>
        <w:widowControl w:val="0"/>
        <w:rPr>
          <w:sz w:val="22"/>
          <w:szCs w:val="22"/>
          <w:lang w:val="lt-LT" w:eastAsia="lt-LT"/>
        </w:rPr>
      </w:pPr>
      <w:r>
        <w:rPr>
          <w:sz w:val="22"/>
          <w:szCs w:val="22"/>
          <w:lang w:val="lt-LT" w:eastAsia="lt-LT"/>
        </w:rPr>
        <w:t>Geltonasis geležies oksidas (E172) (tik 20 mg tabletėje).</w:t>
      </w:r>
    </w:p>
    <w:p w14:paraId="2F4F8AC9" w14:textId="77777777" w:rsidR="00434657" w:rsidRDefault="00434657">
      <w:pPr>
        <w:widowControl w:val="0"/>
        <w:rPr>
          <w:sz w:val="22"/>
          <w:szCs w:val="22"/>
          <w:lang w:val="lt-LT" w:eastAsia="lt-LT"/>
        </w:rPr>
      </w:pPr>
    </w:p>
    <w:p w14:paraId="198C02CF" w14:textId="77777777" w:rsidR="00434657" w:rsidRDefault="005A6E66">
      <w:pPr>
        <w:widowControl w:val="0"/>
        <w:ind w:left="540" w:hanging="540"/>
        <w:outlineLvl w:val="2"/>
        <w:rPr>
          <w:sz w:val="22"/>
          <w:szCs w:val="22"/>
          <w:lang w:val="lt-LT" w:eastAsia="lt-LT"/>
        </w:rPr>
      </w:pPr>
      <w:r>
        <w:rPr>
          <w:b/>
          <w:sz w:val="22"/>
          <w:szCs w:val="22"/>
          <w:lang w:val="lt-LT" w:eastAsia="lt-LT"/>
        </w:rPr>
        <w:t>6.2</w:t>
      </w:r>
      <w:r>
        <w:rPr>
          <w:b/>
          <w:sz w:val="22"/>
          <w:szCs w:val="22"/>
          <w:lang w:val="lt-LT" w:eastAsia="lt-LT"/>
        </w:rPr>
        <w:tab/>
        <w:t>Nesuderinamumas</w:t>
      </w:r>
    </w:p>
    <w:p w14:paraId="2B54851C" w14:textId="77777777" w:rsidR="00434657" w:rsidRDefault="00434657">
      <w:pPr>
        <w:widowControl w:val="0"/>
        <w:rPr>
          <w:sz w:val="22"/>
          <w:szCs w:val="22"/>
          <w:lang w:val="lt-LT" w:eastAsia="lt-LT"/>
        </w:rPr>
      </w:pPr>
    </w:p>
    <w:p w14:paraId="648348B4" w14:textId="77777777" w:rsidR="00434657" w:rsidRDefault="005A6E66">
      <w:pPr>
        <w:widowControl w:val="0"/>
        <w:rPr>
          <w:sz w:val="22"/>
          <w:szCs w:val="22"/>
          <w:lang w:val="lt-LT" w:eastAsia="lt-LT"/>
        </w:rPr>
      </w:pPr>
      <w:r>
        <w:rPr>
          <w:sz w:val="22"/>
          <w:szCs w:val="22"/>
          <w:lang w:val="lt-LT" w:eastAsia="lt-LT"/>
        </w:rPr>
        <w:t>Duomenys nebūtini.</w:t>
      </w:r>
    </w:p>
    <w:p w14:paraId="1B8910D0" w14:textId="77777777" w:rsidR="00434657" w:rsidRDefault="00434657">
      <w:pPr>
        <w:widowControl w:val="0"/>
        <w:rPr>
          <w:sz w:val="22"/>
          <w:szCs w:val="22"/>
          <w:lang w:val="lt-LT" w:eastAsia="lt-LT"/>
        </w:rPr>
      </w:pPr>
    </w:p>
    <w:p w14:paraId="7456B2DB" w14:textId="77777777" w:rsidR="00434657" w:rsidRDefault="005A6E66">
      <w:pPr>
        <w:widowControl w:val="0"/>
        <w:ind w:left="540" w:hanging="540"/>
        <w:outlineLvl w:val="2"/>
        <w:rPr>
          <w:sz w:val="22"/>
          <w:szCs w:val="22"/>
          <w:lang w:val="lt-LT" w:eastAsia="lt-LT"/>
        </w:rPr>
      </w:pPr>
      <w:r>
        <w:rPr>
          <w:b/>
          <w:sz w:val="22"/>
          <w:szCs w:val="22"/>
          <w:lang w:val="lt-LT" w:eastAsia="lt-LT"/>
        </w:rPr>
        <w:t>6.3</w:t>
      </w:r>
      <w:r>
        <w:rPr>
          <w:b/>
          <w:sz w:val="22"/>
          <w:szCs w:val="22"/>
          <w:lang w:val="lt-LT" w:eastAsia="lt-LT"/>
        </w:rPr>
        <w:tab/>
        <w:t>Tinkamumo laikas</w:t>
      </w:r>
    </w:p>
    <w:p w14:paraId="3D187DB6" w14:textId="77777777" w:rsidR="00434657" w:rsidRDefault="00434657">
      <w:pPr>
        <w:widowControl w:val="0"/>
        <w:rPr>
          <w:sz w:val="22"/>
          <w:szCs w:val="22"/>
          <w:lang w:val="lt-LT" w:eastAsia="lt-LT"/>
        </w:rPr>
      </w:pPr>
    </w:p>
    <w:p w14:paraId="6F9B7639" w14:textId="77777777" w:rsidR="00434657" w:rsidRDefault="005A6E66">
      <w:pPr>
        <w:widowControl w:val="0"/>
        <w:rPr>
          <w:sz w:val="22"/>
          <w:szCs w:val="22"/>
          <w:lang w:val="lt-LT" w:eastAsia="lt-LT"/>
        </w:rPr>
      </w:pPr>
      <w:r>
        <w:rPr>
          <w:sz w:val="22"/>
          <w:szCs w:val="22"/>
          <w:lang w:val="lt-LT" w:eastAsia="lt-LT"/>
        </w:rPr>
        <w:t>3 metai.</w:t>
      </w:r>
    </w:p>
    <w:p w14:paraId="3A135102" w14:textId="77777777" w:rsidR="00434657" w:rsidRDefault="00434657">
      <w:pPr>
        <w:widowControl w:val="0"/>
        <w:rPr>
          <w:sz w:val="22"/>
          <w:szCs w:val="22"/>
          <w:lang w:val="lt-LT" w:eastAsia="lt-LT"/>
        </w:rPr>
      </w:pPr>
    </w:p>
    <w:p w14:paraId="12178D93" w14:textId="77777777" w:rsidR="00434657" w:rsidRDefault="005A6E66">
      <w:pPr>
        <w:widowControl w:val="0"/>
        <w:ind w:left="540" w:hanging="540"/>
        <w:outlineLvl w:val="2"/>
        <w:rPr>
          <w:sz w:val="22"/>
          <w:szCs w:val="22"/>
          <w:lang w:val="lt-LT" w:eastAsia="lt-LT"/>
        </w:rPr>
      </w:pPr>
      <w:r>
        <w:rPr>
          <w:b/>
          <w:sz w:val="22"/>
          <w:szCs w:val="22"/>
          <w:lang w:val="lt-LT" w:eastAsia="lt-LT"/>
        </w:rPr>
        <w:t>6.4</w:t>
      </w:r>
      <w:r>
        <w:rPr>
          <w:b/>
          <w:sz w:val="22"/>
          <w:szCs w:val="22"/>
          <w:lang w:val="lt-LT" w:eastAsia="lt-LT"/>
        </w:rPr>
        <w:tab/>
        <w:t>Specialios laikymo sąlygos</w:t>
      </w:r>
    </w:p>
    <w:p w14:paraId="2C9EFDB2" w14:textId="77777777" w:rsidR="00434657" w:rsidRDefault="00434657">
      <w:pPr>
        <w:widowControl w:val="0"/>
        <w:rPr>
          <w:sz w:val="22"/>
          <w:szCs w:val="22"/>
          <w:lang w:val="lt-LT" w:eastAsia="lt-LT"/>
        </w:rPr>
      </w:pPr>
    </w:p>
    <w:p w14:paraId="6A775F77" w14:textId="77777777" w:rsidR="00434657" w:rsidRDefault="005A6E66">
      <w:pPr>
        <w:widowControl w:val="0"/>
        <w:rPr>
          <w:sz w:val="22"/>
          <w:szCs w:val="22"/>
          <w:lang w:val="lt-LT" w:eastAsia="lt-LT"/>
        </w:rPr>
      </w:pPr>
      <w:r>
        <w:rPr>
          <w:sz w:val="22"/>
          <w:szCs w:val="22"/>
          <w:lang w:val="lt-LT" w:eastAsia="lt-LT"/>
        </w:rPr>
        <w:t>Laikyti ne aukštesnėje kaip 25 </w:t>
      </w:r>
      <w:r>
        <w:rPr>
          <w:sz w:val="22"/>
          <w:szCs w:val="22"/>
          <w:lang w:val="lt-LT" w:eastAsia="lt-LT"/>
        </w:rPr>
        <w:sym w:font="Symbol" w:char="F0B0"/>
      </w:r>
      <w:r>
        <w:rPr>
          <w:sz w:val="22"/>
          <w:szCs w:val="22"/>
          <w:lang w:val="lt-LT" w:eastAsia="lt-LT"/>
        </w:rPr>
        <w:t>C temperatūroje.</w:t>
      </w:r>
    </w:p>
    <w:p w14:paraId="00965537" w14:textId="77777777" w:rsidR="00434657" w:rsidRDefault="005A6E66">
      <w:pPr>
        <w:widowControl w:val="0"/>
        <w:rPr>
          <w:sz w:val="22"/>
          <w:szCs w:val="22"/>
          <w:lang w:val="lt-LT" w:eastAsia="lt-LT"/>
        </w:rPr>
      </w:pPr>
      <w:r>
        <w:rPr>
          <w:sz w:val="22"/>
          <w:szCs w:val="22"/>
          <w:lang w:val="lt-LT" w:eastAsia="lt-LT"/>
        </w:rPr>
        <w:t>Laikyti gamintojo pakuotėje, kad preparatas būtų apsaugotas nuo drėgmės.</w:t>
      </w:r>
    </w:p>
    <w:p w14:paraId="224FD18F" w14:textId="77777777" w:rsidR="00434657" w:rsidRDefault="00434657">
      <w:pPr>
        <w:widowControl w:val="0"/>
        <w:rPr>
          <w:sz w:val="22"/>
          <w:szCs w:val="22"/>
          <w:lang w:val="lt-LT" w:eastAsia="lt-LT"/>
        </w:rPr>
      </w:pPr>
    </w:p>
    <w:p w14:paraId="6B2725BA" w14:textId="77777777" w:rsidR="00434657" w:rsidRDefault="005A6E66">
      <w:pPr>
        <w:widowControl w:val="0"/>
        <w:ind w:left="540" w:hanging="540"/>
        <w:outlineLvl w:val="2"/>
        <w:rPr>
          <w:sz w:val="22"/>
          <w:szCs w:val="22"/>
          <w:lang w:val="lt-LT" w:eastAsia="lt-LT"/>
        </w:rPr>
      </w:pPr>
      <w:r>
        <w:rPr>
          <w:b/>
          <w:sz w:val="22"/>
          <w:szCs w:val="22"/>
          <w:lang w:val="lt-LT" w:eastAsia="lt-LT"/>
        </w:rPr>
        <w:t>6.5</w:t>
      </w:r>
      <w:r>
        <w:rPr>
          <w:b/>
          <w:sz w:val="22"/>
          <w:szCs w:val="22"/>
          <w:lang w:val="lt-LT" w:eastAsia="lt-LT"/>
        </w:rPr>
        <w:tab/>
        <w:t>Pakuotė ir jos turinys</w:t>
      </w:r>
    </w:p>
    <w:p w14:paraId="57DF408D" w14:textId="77777777" w:rsidR="00434657" w:rsidRDefault="00434657">
      <w:pPr>
        <w:widowControl w:val="0"/>
        <w:rPr>
          <w:sz w:val="22"/>
          <w:szCs w:val="22"/>
          <w:lang w:val="lt-LT" w:eastAsia="lt-LT"/>
        </w:rPr>
      </w:pPr>
    </w:p>
    <w:p w14:paraId="2ABC39B7" w14:textId="77777777" w:rsidR="00434657" w:rsidRDefault="005A6E66">
      <w:pPr>
        <w:widowControl w:val="0"/>
        <w:rPr>
          <w:sz w:val="22"/>
          <w:szCs w:val="22"/>
          <w:lang w:val="lt-LT" w:eastAsia="lt-LT"/>
        </w:rPr>
      </w:pPr>
      <w:r>
        <w:rPr>
          <w:sz w:val="22"/>
          <w:szCs w:val="22"/>
          <w:lang w:val="lt-LT" w:eastAsia="lt-LT"/>
        </w:rPr>
        <w:t>Lizdinė plokštelė (aliuminio folija, OPA/</w:t>
      </w:r>
      <w:proofErr w:type="spellStart"/>
      <w:r>
        <w:rPr>
          <w:sz w:val="22"/>
          <w:szCs w:val="22"/>
          <w:lang w:val="lt-LT" w:eastAsia="lt-LT"/>
        </w:rPr>
        <w:t>Alu</w:t>
      </w:r>
      <w:proofErr w:type="spellEnd"/>
      <w:r>
        <w:rPr>
          <w:sz w:val="22"/>
          <w:szCs w:val="22"/>
          <w:lang w:val="lt-LT" w:eastAsia="lt-LT"/>
        </w:rPr>
        <w:t>/PVC folija): 20 arba 30 tablečių dėžutėje.</w:t>
      </w:r>
    </w:p>
    <w:p w14:paraId="11FEE8D1" w14:textId="77777777" w:rsidR="00434657" w:rsidRDefault="005A6E66">
      <w:pPr>
        <w:widowControl w:val="0"/>
        <w:jc w:val="both"/>
        <w:rPr>
          <w:sz w:val="22"/>
          <w:szCs w:val="22"/>
          <w:lang w:val="lt-LT" w:eastAsia="lt-LT"/>
        </w:rPr>
      </w:pPr>
      <w:r>
        <w:rPr>
          <w:sz w:val="22"/>
          <w:szCs w:val="22"/>
          <w:lang w:val="lt-LT" w:eastAsia="lt-LT"/>
        </w:rPr>
        <w:t>Gali būti tiekiamos ne visų dydžių pakuotės.</w:t>
      </w:r>
    </w:p>
    <w:p w14:paraId="7B364A67" w14:textId="77777777" w:rsidR="00434657" w:rsidRDefault="00434657">
      <w:pPr>
        <w:widowControl w:val="0"/>
        <w:rPr>
          <w:sz w:val="22"/>
          <w:szCs w:val="22"/>
          <w:lang w:val="lt-LT" w:eastAsia="lt-LT"/>
        </w:rPr>
      </w:pPr>
    </w:p>
    <w:p w14:paraId="6CD13F43" w14:textId="77777777" w:rsidR="00434657" w:rsidRDefault="005A6E66">
      <w:pPr>
        <w:widowControl w:val="0"/>
        <w:tabs>
          <w:tab w:val="left" w:pos="567"/>
        </w:tabs>
        <w:ind w:left="567" w:hanging="567"/>
        <w:outlineLvl w:val="2"/>
        <w:rPr>
          <w:sz w:val="22"/>
          <w:szCs w:val="22"/>
          <w:lang w:val="lt-LT" w:eastAsia="lt-LT"/>
        </w:rPr>
      </w:pPr>
      <w:bookmarkStart w:id="3" w:name="_Toc129243121"/>
      <w:bookmarkStart w:id="4" w:name="_Toc129243246"/>
      <w:r>
        <w:rPr>
          <w:b/>
          <w:kern w:val="28"/>
          <w:sz w:val="22"/>
          <w:szCs w:val="22"/>
          <w:lang w:val="lt-LT" w:eastAsia="lt-LT"/>
        </w:rPr>
        <w:t>6.6</w:t>
      </w:r>
      <w:r>
        <w:rPr>
          <w:b/>
          <w:kern w:val="28"/>
          <w:sz w:val="22"/>
          <w:szCs w:val="22"/>
          <w:lang w:val="lt-LT" w:eastAsia="lt-LT"/>
        </w:rPr>
        <w:tab/>
        <w:t>Specialūs reikalavimai atliekoms tvarkyti</w:t>
      </w:r>
      <w:bookmarkEnd w:id="3"/>
      <w:bookmarkEnd w:id="4"/>
    </w:p>
    <w:p w14:paraId="3274D245" w14:textId="77777777" w:rsidR="00434657" w:rsidRDefault="00434657">
      <w:pPr>
        <w:widowControl w:val="0"/>
        <w:rPr>
          <w:sz w:val="22"/>
          <w:szCs w:val="22"/>
          <w:lang w:val="lt-LT" w:eastAsia="lt-LT"/>
        </w:rPr>
      </w:pPr>
    </w:p>
    <w:p w14:paraId="46B36E51" w14:textId="77777777" w:rsidR="00434657" w:rsidRDefault="005A6E66">
      <w:pPr>
        <w:widowControl w:val="0"/>
        <w:rPr>
          <w:sz w:val="22"/>
          <w:szCs w:val="22"/>
          <w:lang w:val="lt-LT" w:eastAsia="lt-LT"/>
        </w:rPr>
      </w:pPr>
      <w:r>
        <w:rPr>
          <w:sz w:val="22"/>
          <w:szCs w:val="22"/>
          <w:lang w:val="lt-LT" w:eastAsia="lt-LT"/>
        </w:rPr>
        <w:t>Specialių reikalavimų nėra.</w:t>
      </w:r>
    </w:p>
    <w:p w14:paraId="6C9BFDAD" w14:textId="77777777" w:rsidR="00434657" w:rsidRDefault="00434657">
      <w:pPr>
        <w:widowControl w:val="0"/>
        <w:rPr>
          <w:sz w:val="22"/>
          <w:szCs w:val="22"/>
          <w:lang w:val="lt-LT" w:eastAsia="lt-LT"/>
        </w:rPr>
      </w:pPr>
    </w:p>
    <w:p w14:paraId="375FD766" w14:textId="77777777" w:rsidR="00434657" w:rsidRDefault="00434657">
      <w:pPr>
        <w:widowControl w:val="0"/>
        <w:rPr>
          <w:sz w:val="22"/>
          <w:szCs w:val="22"/>
          <w:lang w:val="lt-LT" w:eastAsia="lt-LT"/>
        </w:rPr>
      </w:pPr>
    </w:p>
    <w:p w14:paraId="72D74024" w14:textId="77777777" w:rsidR="00434657" w:rsidRDefault="005A6E66">
      <w:pPr>
        <w:widowControl w:val="0"/>
        <w:tabs>
          <w:tab w:val="left" w:pos="567"/>
        </w:tabs>
        <w:ind w:left="567" w:hanging="567"/>
        <w:outlineLvl w:val="1"/>
        <w:rPr>
          <w:sz w:val="22"/>
          <w:szCs w:val="22"/>
          <w:lang w:eastAsia="lt-LT"/>
        </w:rPr>
      </w:pPr>
      <w:bookmarkStart w:id="5" w:name="_Toc129243122"/>
      <w:bookmarkStart w:id="6" w:name="_Toc129243247"/>
      <w:r>
        <w:rPr>
          <w:b/>
          <w:sz w:val="22"/>
          <w:szCs w:val="22"/>
          <w:lang w:eastAsia="lt-LT"/>
        </w:rPr>
        <w:t>7.</w:t>
      </w:r>
      <w:r>
        <w:rPr>
          <w:b/>
          <w:sz w:val="22"/>
          <w:szCs w:val="22"/>
          <w:lang w:eastAsia="lt-LT"/>
        </w:rPr>
        <w:tab/>
        <w:t>REGISTRUOTOJAS</w:t>
      </w:r>
    </w:p>
    <w:bookmarkEnd w:id="5"/>
    <w:bookmarkEnd w:id="6"/>
    <w:p w14:paraId="46C487FC" w14:textId="77777777" w:rsidR="00434657" w:rsidRDefault="00434657">
      <w:pPr>
        <w:widowControl w:val="0"/>
        <w:rPr>
          <w:sz w:val="22"/>
          <w:szCs w:val="22"/>
          <w:lang w:val="lt-LT" w:eastAsia="lt-LT"/>
        </w:rPr>
      </w:pPr>
    </w:p>
    <w:p w14:paraId="7CA19F64" w14:textId="77777777" w:rsidR="00434657" w:rsidRDefault="005A6E66">
      <w:pPr>
        <w:widowControl w:val="0"/>
        <w:rPr>
          <w:sz w:val="22"/>
          <w:szCs w:val="22"/>
          <w:lang w:val="lt-LT" w:eastAsia="lt-LT"/>
        </w:rPr>
      </w:pPr>
      <w:r>
        <w:rPr>
          <w:sz w:val="22"/>
          <w:szCs w:val="22"/>
          <w:lang w:val="lt-LT" w:eastAsia="lt-LT"/>
        </w:rPr>
        <w:t xml:space="preserve">Krka, d. d.,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5F6CBF27" w14:textId="77777777" w:rsidR="00434657" w:rsidRDefault="00434657">
      <w:pPr>
        <w:widowControl w:val="0"/>
        <w:rPr>
          <w:sz w:val="22"/>
          <w:szCs w:val="22"/>
          <w:lang w:val="lt-LT" w:eastAsia="lt-LT"/>
        </w:rPr>
      </w:pPr>
    </w:p>
    <w:p w14:paraId="69EE36DF" w14:textId="77777777" w:rsidR="00434657" w:rsidRDefault="00434657">
      <w:pPr>
        <w:widowControl w:val="0"/>
        <w:rPr>
          <w:sz w:val="22"/>
          <w:szCs w:val="22"/>
          <w:lang w:val="lt-LT" w:eastAsia="lt-LT"/>
        </w:rPr>
      </w:pPr>
    </w:p>
    <w:p w14:paraId="72BC04F1" w14:textId="77777777" w:rsidR="00434657" w:rsidRDefault="005A6E66">
      <w:pPr>
        <w:widowControl w:val="0"/>
        <w:tabs>
          <w:tab w:val="left" w:pos="567"/>
        </w:tabs>
        <w:ind w:left="567" w:hanging="567"/>
        <w:outlineLvl w:val="1"/>
        <w:rPr>
          <w:sz w:val="22"/>
          <w:szCs w:val="22"/>
          <w:lang w:val="lt-LT" w:eastAsia="lt-LT"/>
        </w:rPr>
      </w:pPr>
      <w:bookmarkStart w:id="7" w:name="_Toc129243123"/>
      <w:bookmarkStart w:id="8" w:name="_Toc129243248"/>
      <w:r>
        <w:rPr>
          <w:b/>
          <w:sz w:val="22"/>
          <w:szCs w:val="22"/>
          <w:lang w:val="lt-LT" w:eastAsia="lt-LT"/>
        </w:rPr>
        <w:t>8.</w:t>
      </w:r>
      <w:r>
        <w:rPr>
          <w:b/>
          <w:sz w:val="22"/>
          <w:szCs w:val="22"/>
          <w:lang w:val="lt-LT" w:eastAsia="lt-LT"/>
        </w:rPr>
        <w:tab/>
      </w:r>
      <w:r>
        <w:rPr>
          <w:b/>
          <w:sz w:val="22"/>
          <w:szCs w:val="22"/>
          <w:lang w:eastAsia="lt-LT"/>
        </w:rPr>
        <w:t>REGISTRACIJOS</w:t>
      </w:r>
      <w:r>
        <w:rPr>
          <w:b/>
          <w:sz w:val="22"/>
          <w:szCs w:val="22"/>
          <w:lang w:val="lt-LT" w:eastAsia="lt-LT"/>
        </w:rPr>
        <w:t xml:space="preserve"> PAŽYMĖJIMO</w:t>
      </w:r>
      <w:bookmarkEnd w:id="7"/>
      <w:bookmarkEnd w:id="8"/>
      <w:r>
        <w:rPr>
          <w:b/>
          <w:sz w:val="22"/>
          <w:szCs w:val="22"/>
          <w:lang w:val="lt-LT" w:eastAsia="lt-LT"/>
        </w:rPr>
        <w:t xml:space="preserve"> NUMERIS (-IAI)</w:t>
      </w:r>
    </w:p>
    <w:p w14:paraId="32167C06" w14:textId="77777777" w:rsidR="00434657" w:rsidRDefault="00434657">
      <w:pPr>
        <w:widowControl w:val="0"/>
        <w:rPr>
          <w:sz w:val="22"/>
          <w:szCs w:val="22"/>
          <w:lang w:val="lt-LT" w:eastAsia="lt-LT"/>
        </w:rPr>
      </w:pPr>
    </w:p>
    <w:p w14:paraId="23A0D05E"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5 mg tabletės:</w:t>
      </w:r>
    </w:p>
    <w:p w14:paraId="6B6665FC" w14:textId="77777777" w:rsidR="00434657" w:rsidRDefault="005A6E66">
      <w:pPr>
        <w:widowControl w:val="0"/>
        <w:rPr>
          <w:sz w:val="22"/>
          <w:szCs w:val="22"/>
          <w:lang w:val="lt-LT" w:eastAsia="lt-LT"/>
        </w:rPr>
      </w:pPr>
      <w:r>
        <w:rPr>
          <w:sz w:val="22"/>
          <w:szCs w:val="22"/>
          <w:lang w:val="lt-LT" w:eastAsia="lt-LT"/>
        </w:rPr>
        <w:t>N20 – LT/1/94/0571/003</w:t>
      </w:r>
    </w:p>
    <w:p w14:paraId="52636B75" w14:textId="77777777" w:rsidR="00434657" w:rsidRDefault="005A6E66">
      <w:pPr>
        <w:widowControl w:val="0"/>
        <w:rPr>
          <w:sz w:val="22"/>
          <w:szCs w:val="22"/>
          <w:lang w:val="lt-LT" w:eastAsia="lt-LT"/>
        </w:rPr>
      </w:pPr>
      <w:r>
        <w:rPr>
          <w:sz w:val="22"/>
          <w:szCs w:val="22"/>
          <w:lang w:val="lt-LT" w:eastAsia="lt-LT"/>
        </w:rPr>
        <w:lastRenderedPageBreak/>
        <w:t>N30 – LT/1/94/0571/004</w:t>
      </w:r>
    </w:p>
    <w:p w14:paraId="4B1E4B88" w14:textId="77777777" w:rsidR="00434657" w:rsidRDefault="00434657">
      <w:pPr>
        <w:widowControl w:val="0"/>
        <w:rPr>
          <w:sz w:val="22"/>
          <w:szCs w:val="22"/>
          <w:lang w:val="lt-LT" w:eastAsia="lt-LT"/>
        </w:rPr>
      </w:pPr>
    </w:p>
    <w:p w14:paraId="64448D0D"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10 mg tabletės:</w:t>
      </w:r>
    </w:p>
    <w:p w14:paraId="34E41419" w14:textId="77777777" w:rsidR="00434657" w:rsidRDefault="005A6E66">
      <w:pPr>
        <w:widowControl w:val="0"/>
        <w:rPr>
          <w:sz w:val="22"/>
          <w:szCs w:val="22"/>
          <w:lang w:val="lt-LT" w:eastAsia="lt-LT"/>
        </w:rPr>
      </w:pPr>
      <w:r>
        <w:rPr>
          <w:sz w:val="22"/>
          <w:szCs w:val="22"/>
          <w:lang w:val="lt-LT" w:eastAsia="lt-LT"/>
        </w:rPr>
        <w:t>N20 – LT/1/94/0571/005</w:t>
      </w:r>
    </w:p>
    <w:p w14:paraId="2CE3DDE6" w14:textId="77777777" w:rsidR="00434657" w:rsidRDefault="005A6E66">
      <w:pPr>
        <w:widowControl w:val="0"/>
        <w:rPr>
          <w:sz w:val="22"/>
          <w:szCs w:val="22"/>
          <w:lang w:val="lt-LT" w:eastAsia="lt-LT"/>
        </w:rPr>
      </w:pPr>
      <w:r>
        <w:rPr>
          <w:sz w:val="22"/>
          <w:szCs w:val="22"/>
          <w:lang w:val="lt-LT" w:eastAsia="lt-LT"/>
        </w:rPr>
        <w:t>N30 – LT/1/94/0571/006</w:t>
      </w:r>
    </w:p>
    <w:p w14:paraId="3CC479BA" w14:textId="77777777" w:rsidR="00434657" w:rsidRDefault="00434657">
      <w:pPr>
        <w:widowControl w:val="0"/>
        <w:rPr>
          <w:sz w:val="22"/>
          <w:szCs w:val="22"/>
          <w:lang w:val="lt-LT" w:eastAsia="lt-LT"/>
        </w:rPr>
      </w:pPr>
    </w:p>
    <w:p w14:paraId="587E9EC0"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20 mg tabletės:</w:t>
      </w:r>
    </w:p>
    <w:p w14:paraId="0C9CFED9" w14:textId="77777777" w:rsidR="00434657" w:rsidRDefault="005A6E66">
      <w:pPr>
        <w:widowControl w:val="0"/>
        <w:rPr>
          <w:sz w:val="22"/>
          <w:szCs w:val="22"/>
          <w:lang w:val="lt-LT" w:eastAsia="lt-LT"/>
        </w:rPr>
      </w:pPr>
      <w:r>
        <w:rPr>
          <w:sz w:val="22"/>
          <w:szCs w:val="22"/>
          <w:lang w:val="lt-LT" w:eastAsia="lt-LT"/>
        </w:rPr>
        <w:t>N20 – LT/1/94/0571/007</w:t>
      </w:r>
    </w:p>
    <w:p w14:paraId="7DE98F2A" w14:textId="77777777" w:rsidR="00434657" w:rsidRDefault="005A6E66">
      <w:pPr>
        <w:widowControl w:val="0"/>
        <w:rPr>
          <w:sz w:val="22"/>
          <w:szCs w:val="22"/>
          <w:lang w:val="lt-LT" w:eastAsia="lt-LT"/>
        </w:rPr>
      </w:pPr>
      <w:r>
        <w:rPr>
          <w:sz w:val="22"/>
          <w:szCs w:val="22"/>
          <w:lang w:val="lt-LT" w:eastAsia="lt-LT"/>
        </w:rPr>
        <w:t>N30 – LT/1/94/0571/008</w:t>
      </w:r>
    </w:p>
    <w:p w14:paraId="04263147" w14:textId="77777777" w:rsidR="00434657" w:rsidRDefault="00434657">
      <w:pPr>
        <w:widowControl w:val="0"/>
        <w:rPr>
          <w:sz w:val="22"/>
          <w:szCs w:val="22"/>
          <w:lang w:val="lt-LT" w:eastAsia="lt-LT"/>
        </w:rPr>
      </w:pPr>
    </w:p>
    <w:p w14:paraId="483D1D60" w14:textId="77777777" w:rsidR="00434657" w:rsidRDefault="00434657">
      <w:pPr>
        <w:widowControl w:val="0"/>
        <w:rPr>
          <w:sz w:val="22"/>
          <w:szCs w:val="22"/>
          <w:lang w:val="lt-LT" w:eastAsia="lt-LT"/>
        </w:rPr>
      </w:pPr>
    </w:p>
    <w:p w14:paraId="6B9CC8A2" w14:textId="77777777" w:rsidR="00434657" w:rsidRDefault="005A6E66">
      <w:pPr>
        <w:widowControl w:val="0"/>
        <w:tabs>
          <w:tab w:val="left" w:pos="567"/>
        </w:tabs>
        <w:ind w:left="567" w:hanging="567"/>
        <w:outlineLvl w:val="1"/>
        <w:rPr>
          <w:b/>
          <w:sz w:val="22"/>
          <w:szCs w:val="22"/>
          <w:lang w:val="lt-LT" w:eastAsia="lt-LT"/>
        </w:rPr>
      </w:pPr>
      <w:bookmarkStart w:id="9" w:name="_Toc129243124"/>
      <w:bookmarkStart w:id="10" w:name="_Toc129243249"/>
      <w:r>
        <w:rPr>
          <w:b/>
          <w:sz w:val="22"/>
          <w:szCs w:val="22"/>
          <w:lang w:val="lt-LT" w:eastAsia="lt-LT"/>
        </w:rPr>
        <w:t>9.</w:t>
      </w:r>
      <w:r>
        <w:rPr>
          <w:b/>
          <w:sz w:val="22"/>
          <w:szCs w:val="22"/>
          <w:lang w:val="lt-LT" w:eastAsia="lt-LT"/>
        </w:rPr>
        <w:tab/>
      </w:r>
      <w:r>
        <w:rPr>
          <w:b/>
          <w:sz w:val="22"/>
          <w:szCs w:val="22"/>
          <w:lang w:eastAsia="lt-LT"/>
        </w:rPr>
        <w:t>REGISTRAVIMO / PERREGISTRAVIMO</w:t>
      </w:r>
      <w:r>
        <w:rPr>
          <w:b/>
          <w:sz w:val="22"/>
          <w:szCs w:val="22"/>
          <w:lang w:val="lt-LT" w:eastAsia="lt-LT"/>
        </w:rPr>
        <w:t xml:space="preserve"> DATA</w:t>
      </w:r>
      <w:bookmarkEnd w:id="9"/>
      <w:bookmarkEnd w:id="10"/>
    </w:p>
    <w:p w14:paraId="78C9EA1B" w14:textId="77777777" w:rsidR="00434657" w:rsidRDefault="00434657">
      <w:pPr>
        <w:widowControl w:val="0"/>
        <w:rPr>
          <w:sz w:val="22"/>
          <w:szCs w:val="22"/>
          <w:lang w:val="lt-LT" w:eastAsia="lt-LT"/>
        </w:rPr>
      </w:pPr>
    </w:p>
    <w:p w14:paraId="7527065E" w14:textId="77777777" w:rsidR="00434657" w:rsidRDefault="005A6E66">
      <w:pPr>
        <w:widowControl w:val="0"/>
        <w:rPr>
          <w:sz w:val="22"/>
          <w:szCs w:val="22"/>
          <w:lang w:eastAsia="lt-LT"/>
        </w:rPr>
      </w:pPr>
      <w:proofErr w:type="spellStart"/>
      <w:r>
        <w:rPr>
          <w:sz w:val="22"/>
          <w:szCs w:val="22"/>
          <w:lang w:val="lt-LT" w:eastAsia="lt-LT"/>
        </w:rPr>
        <w:t>Enap</w:t>
      </w:r>
      <w:proofErr w:type="spellEnd"/>
      <w:r>
        <w:rPr>
          <w:sz w:val="22"/>
          <w:szCs w:val="22"/>
          <w:lang w:val="lt-LT" w:eastAsia="lt-LT"/>
        </w:rPr>
        <w:t xml:space="preserve"> 5 mg tabletės:</w:t>
      </w:r>
    </w:p>
    <w:p w14:paraId="752C2806" w14:textId="77777777" w:rsidR="00434657" w:rsidRDefault="005A6E66">
      <w:pPr>
        <w:widowControl w:val="0"/>
        <w:rPr>
          <w:sz w:val="22"/>
          <w:szCs w:val="22"/>
          <w:lang w:val="lt-LT" w:eastAsia="lt-LT"/>
        </w:rPr>
      </w:pPr>
      <w:r>
        <w:rPr>
          <w:sz w:val="22"/>
          <w:szCs w:val="22"/>
          <w:lang w:eastAsia="lt-LT"/>
        </w:rPr>
        <w:t>Registravimo data</w:t>
      </w:r>
      <w:r>
        <w:rPr>
          <w:sz w:val="22"/>
          <w:szCs w:val="22"/>
          <w:lang w:val="lt-LT" w:eastAsia="lt-LT"/>
        </w:rPr>
        <w:t xml:space="preserve"> 1996 m. vasario 15 d.</w:t>
      </w:r>
    </w:p>
    <w:p w14:paraId="3A087354" w14:textId="77777777" w:rsidR="00434657" w:rsidRDefault="00434657">
      <w:pPr>
        <w:widowControl w:val="0"/>
        <w:rPr>
          <w:sz w:val="22"/>
          <w:szCs w:val="22"/>
          <w:lang w:val="lt-LT" w:eastAsia="lt-LT"/>
        </w:rPr>
      </w:pPr>
    </w:p>
    <w:p w14:paraId="713D2ECF" w14:textId="77777777" w:rsidR="00434657" w:rsidRDefault="005A6E66">
      <w:pPr>
        <w:widowControl w:val="0"/>
        <w:rPr>
          <w:sz w:val="22"/>
          <w:szCs w:val="22"/>
          <w:lang w:eastAsia="lt-LT"/>
        </w:rPr>
      </w:pPr>
      <w:r>
        <w:rPr>
          <w:sz w:val="22"/>
          <w:szCs w:val="22"/>
          <w:lang w:eastAsia="lt-LT"/>
        </w:rPr>
        <w:t>Paskutinio perregistravimo data</w:t>
      </w:r>
      <w:r>
        <w:rPr>
          <w:sz w:val="22"/>
          <w:szCs w:val="22"/>
          <w:lang w:val="lt-LT" w:eastAsia="lt-LT"/>
        </w:rPr>
        <w:t xml:space="preserve"> 2012 m. birželio 15 d.</w:t>
      </w:r>
    </w:p>
    <w:p w14:paraId="5339BE79" w14:textId="77777777" w:rsidR="00434657" w:rsidRDefault="005A6E66">
      <w:pPr>
        <w:widowControl w:val="0"/>
        <w:rPr>
          <w:sz w:val="22"/>
          <w:szCs w:val="22"/>
          <w:lang w:eastAsia="lt-LT"/>
        </w:rPr>
      </w:pPr>
      <w:proofErr w:type="spellStart"/>
      <w:r>
        <w:rPr>
          <w:sz w:val="22"/>
          <w:szCs w:val="22"/>
          <w:lang w:val="lt-LT" w:eastAsia="lt-LT"/>
        </w:rPr>
        <w:t>Enap</w:t>
      </w:r>
      <w:proofErr w:type="spellEnd"/>
      <w:r>
        <w:rPr>
          <w:sz w:val="22"/>
          <w:szCs w:val="22"/>
          <w:lang w:val="lt-LT" w:eastAsia="lt-LT"/>
        </w:rPr>
        <w:t xml:space="preserve"> 10 mg, 20 mg tabletės:</w:t>
      </w:r>
    </w:p>
    <w:p w14:paraId="694D0AC9" w14:textId="77777777" w:rsidR="00434657" w:rsidRDefault="00434657">
      <w:pPr>
        <w:widowControl w:val="0"/>
        <w:rPr>
          <w:sz w:val="22"/>
          <w:szCs w:val="22"/>
          <w:lang w:val="lt-LT" w:eastAsia="lt-LT"/>
        </w:rPr>
      </w:pPr>
    </w:p>
    <w:p w14:paraId="4BA3B143" w14:textId="77777777" w:rsidR="00434657" w:rsidRDefault="005A6E66">
      <w:pPr>
        <w:widowControl w:val="0"/>
        <w:rPr>
          <w:sz w:val="22"/>
          <w:szCs w:val="22"/>
          <w:lang w:val="lt-LT" w:eastAsia="lt-LT"/>
        </w:rPr>
      </w:pPr>
      <w:r>
        <w:rPr>
          <w:sz w:val="22"/>
          <w:szCs w:val="22"/>
          <w:lang w:eastAsia="lt-LT"/>
        </w:rPr>
        <w:t>Registravimo data</w:t>
      </w:r>
      <w:r>
        <w:rPr>
          <w:sz w:val="22"/>
          <w:szCs w:val="22"/>
          <w:lang w:val="lt-LT" w:eastAsia="lt-LT"/>
        </w:rPr>
        <w:t xml:space="preserve"> 1994 m. birželio 22 d.</w:t>
      </w:r>
    </w:p>
    <w:p w14:paraId="61D434EC" w14:textId="77777777" w:rsidR="00434657" w:rsidRDefault="005A6E66">
      <w:pPr>
        <w:widowControl w:val="0"/>
        <w:rPr>
          <w:sz w:val="22"/>
          <w:szCs w:val="22"/>
          <w:lang w:val="lt-LT" w:eastAsia="lt-LT"/>
        </w:rPr>
      </w:pPr>
      <w:r>
        <w:rPr>
          <w:sz w:val="22"/>
          <w:szCs w:val="22"/>
          <w:lang w:eastAsia="lt-LT"/>
        </w:rPr>
        <w:t>Paskutinio perregistravimo data</w:t>
      </w:r>
      <w:r>
        <w:rPr>
          <w:sz w:val="22"/>
          <w:szCs w:val="22"/>
          <w:lang w:val="lt-LT" w:eastAsia="lt-LT"/>
        </w:rPr>
        <w:t xml:space="preserve"> 2012 m. birželio 15 d.</w:t>
      </w:r>
    </w:p>
    <w:p w14:paraId="24FF3CEB" w14:textId="77777777" w:rsidR="00434657" w:rsidRDefault="00434657">
      <w:pPr>
        <w:widowControl w:val="0"/>
        <w:rPr>
          <w:sz w:val="22"/>
          <w:szCs w:val="22"/>
          <w:lang w:val="lt-LT" w:eastAsia="lt-LT"/>
        </w:rPr>
      </w:pPr>
    </w:p>
    <w:p w14:paraId="6ED0CE86" w14:textId="77777777" w:rsidR="00434657" w:rsidRDefault="00434657">
      <w:pPr>
        <w:widowControl w:val="0"/>
        <w:rPr>
          <w:sz w:val="22"/>
          <w:szCs w:val="22"/>
          <w:lang w:val="lt-LT" w:eastAsia="lt-LT"/>
        </w:rPr>
      </w:pPr>
    </w:p>
    <w:p w14:paraId="5B8FCBA3" w14:textId="77777777" w:rsidR="00434657" w:rsidRDefault="005A6E66">
      <w:pPr>
        <w:widowControl w:val="0"/>
        <w:ind w:left="540" w:hanging="540"/>
        <w:outlineLvl w:val="1"/>
        <w:rPr>
          <w:b/>
          <w:sz w:val="22"/>
          <w:szCs w:val="22"/>
          <w:lang w:val="lt-LT" w:eastAsia="lt-LT"/>
        </w:rPr>
      </w:pPr>
      <w:r>
        <w:rPr>
          <w:b/>
          <w:sz w:val="22"/>
          <w:szCs w:val="22"/>
          <w:lang w:val="lt-LT" w:eastAsia="lt-LT"/>
        </w:rPr>
        <w:t>10.</w:t>
      </w:r>
      <w:r>
        <w:rPr>
          <w:b/>
          <w:sz w:val="22"/>
          <w:szCs w:val="22"/>
          <w:lang w:val="lt-LT" w:eastAsia="lt-LT"/>
        </w:rPr>
        <w:tab/>
        <w:t>TEKSTO PERŽIŪROS DATA</w:t>
      </w:r>
    </w:p>
    <w:p w14:paraId="368407DA" w14:textId="77777777" w:rsidR="00434657" w:rsidRDefault="00434657">
      <w:pPr>
        <w:widowControl w:val="0"/>
        <w:rPr>
          <w:sz w:val="22"/>
          <w:szCs w:val="22"/>
          <w:lang w:val="lt-LT" w:eastAsia="lt-LT"/>
        </w:rPr>
      </w:pPr>
    </w:p>
    <w:p w14:paraId="022E15A8" w14:textId="45D04116" w:rsidR="00434657" w:rsidRDefault="005A6E66">
      <w:pPr>
        <w:widowControl w:val="0"/>
        <w:rPr>
          <w:sz w:val="22"/>
          <w:szCs w:val="22"/>
          <w:lang w:val="lt-LT" w:eastAsia="lt-LT"/>
        </w:rPr>
      </w:pPr>
      <w:r>
        <w:rPr>
          <w:sz w:val="22"/>
          <w:szCs w:val="22"/>
          <w:lang w:val="lt-LT" w:eastAsia="lt-LT"/>
        </w:rPr>
        <w:t>2025 m. birželio 15 d.</w:t>
      </w:r>
    </w:p>
    <w:p w14:paraId="3D01913E" w14:textId="77777777" w:rsidR="00434657" w:rsidRDefault="00434657">
      <w:pPr>
        <w:widowControl w:val="0"/>
        <w:rPr>
          <w:sz w:val="22"/>
          <w:szCs w:val="22"/>
          <w:lang w:val="lt-LT" w:eastAsia="lt-LT"/>
        </w:rPr>
      </w:pPr>
    </w:p>
    <w:p w14:paraId="786129FC" w14:textId="4E1B1F8D" w:rsidR="00434657" w:rsidRDefault="005A6E66">
      <w:pPr>
        <w:widowControl w:val="0"/>
        <w:rPr>
          <w:sz w:val="22"/>
          <w:szCs w:val="22"/>
          <w:lang w:val="lt-LT" w:eastAsia="lt-LT"/>
        </w:rPr>
      </w:pPr>
      <w:r>
        <w:rPr>
          <w:sz w:val="22"/>
          <w:szCs w:val="22"/>
          <w:lang w:val="lt-LT" w:eastAsia="lt-LT"/>
        </w:rPr>
        <w:t>Išsami informacija apie šį vaistinį preparatą pateikiama Valstybinės vaistų kontrolės tarnybos prie Lietuvos Respublikos sveikatos apsaugos ministerijos tinklalapyje</w:t>
      </w:r>
      <w:r>
        <w:rPr>
          <w:i/>
          <w:sz w:val="22"/>
          <w:szCs w:val="22"/>
          <w:lang w:val="lt-LT" w:eastAsia="lt-LT"/>
        </w:rPr>
        <w:t xml:space="preserve"> </w:t>
      </w:r>
      <w:hyperlink r:id="rId7" w:history="1">
        <w:r w:rsidR="005E2273" w:rsidRPr="005E2273">
          <w:rPr>
            <w:color w:val="0000FF"/>
            <w:sz w:val="22"/>
            <w:szCs w:val="22"/>
            <w:u w:val="single"/>
            <w:lang w:val="lt-LT" w:eastAsia="lt-LT"/>
          </w:rPr>
          <w:t>https://vvkt.lrv.lt/lt/</w:t>
        </w:r>
      </w:hyperlink>
      <w:r w:rsidR="00A208EB">
        <w:rPr>
          <w:color w:val="0000FF"/>
          <w:sz w:val="22"/>
          <w:szCs w:val="22"/>
          <w:u w:val="single"/>
          <w:lang w:val="lt-LT" w:eastAsia="lt-LT"/>
        </w:rPr>
        <w:t>.</w:t>
      </w:r>
      <w:r>
        <w:rPr>
          <w:sz w:val="22"/>
          <w:szCs w:val="22"/>
          <w:lang w:val="lt-LT" w:eastAsia="lt-LT"/>
        </w:rPr>
        <w:br w:type="page"/>
      </w:r>
    </w:p>
    <w:p w14:paraId="42949605" w14:textId="77777777" w:rsidR="00434657" w:rsidRDefault="00434657">
      <w:pPr>
        <w:widowControl w:val="0"/>
        <w:rPr>
          <w:sz w:val="22"/>
          <w:szCs w:val="22"/>
          <w:lang w:val="lt-LT" w:eastAsia="lt-LT"/>
        </w:rPr>
      </w:pPr>
    </w:p>
    <w:p w14:paraId="594C0E37" w14:textId="77777777" w:rsidR="00434657" w:rsidRDefault="00434657">
      <w:pPr>
        <w:widowControl w:val="0"/>
        <w:rPr>
          <w:sz w:val="22"/>
          <w:szCs w:val="22"/>
          <w:lang w:val="lt-LT" w:eastAsia="lt-LT"/>
        </w:rPr>
      </w:pPr>
    </w:p>
    <w:p w14:paraId="55CA29FF" w14:textId="77777777" w:rsidR="00434657" w:rsidRDefault="00434657">
      <w:pPr>
        <w:widowControl w:val="0"/>
        <w:rPr>
          <w:sz w:val="22"/>
          <w:szCs w:val="22"/>
          <w:lang w:val="lt-LT" w:eastAsia="lt-LT"/>
        </w:rPr>
      </w:pPr>
    </w:p>
    <w:p w14:paraId="47BA098E" w14:textId="77777777" w:rsidR="00434657" w:rsidRDefault="00434657">
      <w:pPr>
        <w:widowControl w:val="0"/>
        <w:rPr>
          <w:sz w:val="22"/>
          <w:szCs w:val="22"/>
          <w:lang w:val="lt-LT" w:eastAsia="lt-LT"/>
        </w:rPr>
      </w:pPr>
    </w:p>
    <w:p w14:paraId="470D7855" w14:textId="77777777" w:rsidR="00434657" w:rsidRDefault="00434657">
      <w:pPr>
        <w:widowControl w:val="0"/>
        <w:rPr>
          <w:sz w:val="22"/>
          <w:szCs w:val="22"/>
          <w:lang w:val="lt-LT" w:eastAsia="lt-LT"/>
        </w:rPr>
      </w:pPr>
    </w:p>
    <w:p w14:paraId="6ACE365C" w14:textId="77777777" w:rsidR="00434657" w:rsidRDefault="00434657">
      <w:pPr>
        <w:widowControl w:val="0"/>
        <w:rPr>
          <w:sz w:val="22"/>
          <w:szCs w:val="22"/>
          <w:lang w:val="lt-LT" w:eastAsia="lt-LT"/>
        </w:rPr>
      </w:pPr>
    </w:p>
    <w:p w14:paraId="04084D54" w14:textId="77777777" w:rsidR="00434657" w:rsidRDefault="00434657">
      <w:pPr>
        <w:widowControl w:val="0"/>
        <w:rPr>
          <w:sz w:val="22"/>
          <w:szCs w:val="22"/>
          <w:lang w:val="lt-LT" w:eastAsia="lt-LT"/>
        </w:rPr>
      </w:pPr>
    </w:p>
    <w:p w14:paraId="4D8B4431" w14:textId="77777777" w:rsidR="00434657" w:rsidRDefault="00434657">
      <w:pPr>
        <w:widowControl w:val="0"/>
        <w:rPr>
          <w:sz w:val="22"/>
          <w:szCs w:val="22"/>
          <w:lang w:val="lt-LT" w:eastAsia="lt-LT"/>
        </w:rPr>
      </w:pPr>
    </w:p>
    <w:p w14:paraId="72C3D9E0" w14:textId="77777777" w:rsidR="00434657" w:rsidRDefault="00434657">
      <w:pPr>
        <w:widowControl w:val="0"/>
        <w:rPr>
          <w:sz w:val="22"/>
          <w:szCs w:val="22"/>
          <w:lang w:val="lt-LT" w:eastAsia="lt-LT"/>
        </w:rPr>
      </w:pPr>
    </w:p>
    <w:p w14:paraId="5E8A4A8D" w14:textId="77777777" w:rsidR="00434657" w:rsidRDefault="00434657">
      <w:pPr>
        <w:widowControl w:val="0"/>
        <w:rPr>
          <w:sz w:val="22"/>
          <w:szCs w:val="22"/>
          <w:lang w:val="lt-LT" w:eastAsia="lt-LT"/>
        </w:rPr>
      </w:pPr>
    </w:p>
    <w:p w14:paraId="7A5AFDE1" w14:textId="77777777" w:rsidR="00434657" w:rsidRDefault="00434657">
      <w:pPr>
        <w:widowControl w:val="0"/>
        <w:rPr>
          <w:sz w:val="22"/>
          <w:szCs w:val="22"/>
          <w:lang w:val="lt-LT" w:eastAsia="lt-LT"/>
        </w:rPr>
      </w:pPr>
    </w:p>
    <w:p w14:paraId="0FCA87D8" w14:textId="77777777" w:rsidR="00434657" w:rsidRDefault="00434657">
      <w:pPr>
        <w:widowControl w:val="0"/>
        <w:rPr>
          <w:sz w:val="22"/>
          <w:szCs w:val="22"/>
          <w:lang w:val="lt-LT" w:eastAsia="lt-LT"/>
        </w:rPr>
      </w:pPr>
    </w:p>
    <w:p w14:paraId="67CA1A8B" w14:textId="77777777" w:rsidR="00434657" w:rsidRDefault="00434657">
      <w:pPr>
        <w:widowControl w:val="0"/>
        <w:rPr>
          <w:sz w:val="22"/>
          <w:szCs w:val="22"/>
          <w:lang w:val="lt-LT" w:eastAsia="lt-LT"/>
        </w:rPr>
      </w:pPr>
    </w:p>
    <w:p w14:paraId="4F6945B9" w14:textId="77777777" w:rsidR="00434657" w:rsidRDefault="00434657">
      <w:pPr>
        <w:widowControl w:val="0"/>
        <w:rPr>
          <w:sz w:val="22"/>
          <w:szCs w:val="22"/>
          <w:lang w:val="lt-LT" w:eastAsia="lt-LT"/>
        </w:rPr>
      </w:pPr>
    </w:p>
    <w:p w14:paraId="14A4B462" w14:textId="77777777" w:rsidR="00434657" w:rsidRDefault="00434657">
      <w:pPr>
        <w:widowControl w:val="0"/>
        <w:rPr>
          <w:sz w:val="22"/>
          <w:szCs w:val="22"/>
          <w:lang w:val="lt-LT" w:eastAsia="lt-LT"/>
        </w:rPr>
      </w:pPr>
    </w:p>
    <w:p w14:paraId="0DA8D5D7" w14:textId="77777777" w:rsidR="00434657" w:rsidRDefault="00434657">
      <w:pPr>
        <w:widowControl w:val="0"/>
        <w:rPr>
          <w:sz w:val="22"/>
          <w:szCs w:val="22"/>
          <w:lang w:val="lt-LT" w:eastAsia="lt-LT"/>
        </w:rPr>
      </w:pPr>
    </w:p>
    <w:p w14:paraId="21206276" w14:textId="77777777" w:rsidR="00434657" w:rsidRDefault="00434657">
      <w:pPr>
        <w:widowControl w:val="0"/>
        <w:rPr>
          <w:sz w:val="22"/>
          <w:szCs w:val="22"/>
          <w:lang w:val="lt-LT" w:eastAsia="lt-LT"/>
        </w:rPr>
      </w:pPr>
    </w:p>
    <w:p w14:paraId="726E1C09" w14:textId="77777777" w:rsidR="00434657" w:rsidRDefault="00434657">
      <w:pPr>
        <w:widowControl w:val="0"/>
        <w:rPr>
          <w:sz w:val="22"/>
          <w:szCs w:val="22"/>
          <w:lang w:val="lt-LT" w:eastAsia="lt-LT"/>
        </w:rPr>
      </w:pPr>
    </w:p>
    <w:p w14:paraId="053676F1" w14:textId="77777777" w:rsidR="00434657" w:rsidRDefault="00434657">
      <w:pPr>
        <w:widowControl w:val="0"/>
        <w:rPr>
          <w:sz w:val="22"/>
          <w:szCs w:val="22"/>
          <w:lang w:val="lt-LT" w:eastAsia="lt-LT"/>
        </w:rPr>
      </w:pPr>
    </w:p>
    <w:p w14:paraId="157D9DCC" w14:textId="77777777" w:rsidR="00434657" w:rsidRDefault="00434657">
      <w:pPr>
        <w:widowControl w:val="0"/>
        <w:rPr>
          <w:sz w:val="22"/>
          <w:szCs w:val="22"/>
          <w:lang w:val="lt-LT" w:eastAsia="lt-LT"/>
        </w:rPr>
      </w:pPr>
    </w:p>
    <w:p w14:paraId="0F1B4EF7" w14:textId="77777777" w:rsidR="00434657" w:rsidRDefault="00434657">
      <w:pPr>
        <w:widowControl w:val="0"/>
        <w:rPr>
          <w:sz w:val="22"/>
          <w:szCs w:val="22"/>
          <w:lang w:val="lt-LT" w:eastAsia="lt-LT"/>
        </w:rPr>
      </w:pPr>
    </w:p>
    <w:p w14:paraId="25B10185" w14:textId="77777777" w:rsidR="00434657" w:rsidRDefault="00434657">
      <w:pPr>
        <w:widowControl w:val="0"/>
        <w:rPr>
          <w:sz w:val="22"/>
          <w:szCs w:val="22"/>
          <w:lang w:val="lt-LT" w:eastAsia="lt-LT"/>
        </w:rPr>
      </w:pPr>
    </w:p>
    <w:p w14:paraId="1294101B" w14:textId="77777777" w:rsidR="00434657" w:rsidRDefault="00434657">
      <w:pPr>
        <w:widowControl w:val="0"/>
        <w:tabs>
          <w:tab w:val="left" w:pos="567"/>
        </w:tabs>
        <w:ind w:left="567" w:hanging="567"/>
        <w:jc w:val="center"/>
        <w:outlineLvl w:val="0"/>
        <w:rPr>
          <w:b/>
          <w:caps/>
          <w:sz w:val="22"/>
          <w:szCs w:val="22"/>
          <w:lang w:val="lt-LT" w:eastAsia="lt-LT"/>
        </w:rPr>
      </w:pPr>
      <w:bookmarkStart w:id="11" w:name="_Toc129243128"/>
      <w:bookmarkStart w:id="12" w:name="_Toc129243253"/>
    </w:p>
    <w:p w14:paraId="553A858B" w14:textId="77777777" w:rsidR="00434657" w:rsidRDefault="005A6E66">
      <w:pPr>
        <w:widowControl w:val="0"/>
        <w:tabs>
          <w:tab w:val="left" w:pos="567"/>
        </w:tabs>
        <w:ind w:left="567" w:hanging="567"/>
        <w:jc w:val="center"/>
        <w:outlineLvl w:val="0"/>
        <w:rPr>
          <w:sz w:val="22"/>
          <w:szCs w:val="22"/>
          <w:lang w:val="lt-LT" w:eastAsia="lt-LT"/>
        </w:rPr>
      </w:pPr>
      <w:r>
        <w:rPr>
          <w:b/>
          <w:caps/>
          <w:sz w:val="22"/>
          <w:szCs w:val="22"/>
          <w:lang w:val="lt-LT" w:eastAsia="lt-LT"/>
        </w:rPr>
        <w:t>II PRIEDAS</w:t>
      </w:r>
      <w:bookmarkEnd w:id="11"/>
      <w:bookmarkEnd w:id="12"/>
    </w:p>
    <w:p w14:paraId="41220601" w14:textId="77777777" w:rsidR="00434657" w:rsidRDefault="00434657">
      <w:pPr>
        <w:widowControl w:val="0"/>
        <w:tabs>
          <w:tab w:val="left" w:pos="567"/>
        </w:tabs>
        <w:ind w:left="567" w:hanging="567"/>
        <w:jc w:val="center"/>
        <w:outlineLvl w:val="0"/>
        <w:rPr>
          <w:sz w:val="22"/>
          <w:szCs w:val="22"/>
          <w:lang w:val="lt-LT" w:eastAsia="lt-LT"/>
        </w:rPr>
      </w:pPr>
    </w:p>
    <w:p w14:paraId="514D2C67" w14:textId="77777777" w:rsidR="00434657" w:rsidRDefault="005A6E66">
      <w:pPr>
        <w:widowControl w:val="0"/>
        <w:tabs>
          <w:tab w:val="left" w:pos="567"/>
        </w:tabs>
        <w:ind w:left="567" w:hanging="567"/>
        <w:jc w:val="center"/>
        <w:outlineLvl w:val="0"/>
        <w:rPr>
          <w:sz w:val="22"/>
          <w:szCs w:val="22"/>
          <w:lang w:val="lt-LT" w:eastAsia="lt-LT"/>
        </w:rPr>
      </w:pPr>
      <w:r>
        <w:rPr>
          <w:b/>
          <w:caps/>
          <w:sz w:val="22"/>
          <w:szCs w:val="22"/>
          <w:lang w:eastAsia="lt-LT"/>
        </w:rPr>
        <w:t>REGISTRACIJOS</w:t>
      </w:r>
      <w:r>
        <w:rPr>
          <w:b/>
          <w:caps/>
          <w:sz w:val="22"/>
          <w:szCs w:val="22"/>
          <w:lang w:val="lt-LT" w:eastAsia="lt-LT"/>
        </w:rPr>
        <w:t xml:space="preserve"> SĄLYGOS</w:t>
      </w:r>
    </w:p>
    <w:p w14:paraId="18AD55AB" w14:textId="77777777" w:rsidR="00434657" w:rsidRDefault="00434657">
      <w:pPr>
        <w:widowControl w:val="0"/>
        <w:rPr>
          <w:sz w:val="22"/>
          <w:szCs w:val="22"/>
          <w:lang w:val="lt-LT" w:eastAsia="lt-LT"/>
        </w:rPr>
      </w:pPr>
    </w:p>
    <w:p w14:paraId="4CBC4A53" w14:textId="77777777" w:rsidR="00434657" w:rsidRDefault="005A6E66">
      <w:pPr>
        <w:widowControl w:val="0"/>
        <w:tabs>
          <w:tab w:val="left" w:pos="1701"/>
        </w:tabs>
        <w:ind w:left="1701" w:hanging="567"/>
        <w:rPr>
          <w:sz w:val="22"/>
          <w:szCs w:val="22"/>
          <w:lang w:val="lt-LT" w:eastAsia="lt-LT"/>
        </w:rPr>
      </w:pPr>
      <w:r>
        <w:rPr>
          <w:b/>
          <w:sz w:val="22"/>
          <w:szCs w:val="22"/>
          <w:lang w:val="lt-LT" w:eastAsia="lt-LT"/>
        </w:rPr>
        <w:t>A.</w:t>
      </w:r>
      <w:r>
        <w:rPr>
          <w:b/>
          <w:sz w:val="22"/>
          <w:szCs w:val="22"/>
          <w:lang w:val="lt-LT" w:eastAsia="lt-LT"/>
        </w:rPr>
        <w:tab/>
        <w:t>GAMINTOJAS (-AI), ATSAKINGAS (-I) UŽ SERIJŲ IŠLEIDIMĄ</w:t>
      </w:r>
    </w:p>
    <w:p w14:paraId="6E7C3DBF" w14:textId="77777777" w:rsidR="00434657" w:rsidRDefault="00434657">
      <w:pPr>
        <w:widowControl w:val="0"/>
        <w:rPr>
          <w:sz w:val="22"/>
          <w:szCs w:val="22"/>
          <w:lang w:val="lt-LT" w:eastAsia="lt-LT"/>
        </w:rPr>
      </w:pPr>
    </w:p>
    <w:p w14:paraId="2F59C24C" w14:textId="77777777" w:rsidR="00434657" w:rsidRDefault="005A6E66">
      <w:pPr>
        <w:widowControl w:val="0"/>
        <w:tabs>
          <w:tab w:val="left" w:pos="1701"/>
        </w:tabs>
        <w:ind w:left="1701" w:hanging="567"/>
        <w:rPr>
          <w:sz w:val="22"/>
          <w:szCs w:val="22"/>
          <w:lang w:val="lt-LT" w:eastAsia="lt-LT"/>
        </w:rPr>
      </w:pPr>
      <w:r>
        <w:rPr>
          <w:b/>
          <w:sz w:val="22"/>
          <w:szCs w:val="22"/>
          <w:lang w:val="lt-LT" w:eastAsia="lt-LT"/>
        </w:rPr>
        <w:t>B.</w:t>
      </w:r>
      <w:r>
        <w:rPr>
          <w:b/>
          <w:sz w:val="22"/>
          <w:szCs w:val="22"/>
          <w:lang w:val="lt-LT" w:eastAsia="lt-LT"/>
        </w:rPr>
        <w:tab/>
        <w:t>TIEKIMO IR VARTOJIMO SĄLYGOS AR APRIBOJIMAI</w:t>
      </w:r>
    </w:p>
    <w:p w14:paraId="217FA578" w14:textId="77777777" w:rsidR="00434657" w:rsidRDefault="00434657">
      <w:pPr>
        <w:widowControl w:val="0"/>
        <w:rPr>
          <w:sz w:val="22"/>
          <w:szCs w:val="22"/>
          <w:lang w:val="lt-LT" w:eastAsia="lt-LT"/>
        </w:rPr>
      </w:pPr>
    </w:p>
    <w:p w14:paraId="38FBA77D" w14:textId="77777777" w:rsidR="00434657" w:rsidRDefault="005A6E66">
      <w:pPr>
        <w:widowControl w:val="0"/>
        <w:tabs>
          <w:tab w:val="left" w:pos="567"/>
        </w:tabs>
        <w:ind w:left="567" w:hanging="567"/>
        <w:outlineLvl w:val="1"/>
        <w:rPr>
          <w:sz w:val="22"/>
          <w:szCs w:val="22"/>
          <w:lang w:val="lt-LT" w:eastAsia="lt-LT"/>
        </w:rPr>
      </w:pPr>
      <w:r>
        <w:rPr>
          <w:b/>
          <w:sz w:val="22"/>
          <w:szCs w:val="22"/>
          <w:lang w:val="lt-LT" w:eastAsia="lt-LT"/>
        </w:rPr>
        <w:br w:type="page"/>
      </w:r>
      <w:r>
        <w:rPr>
          <w:b/>
          <w:sz w:val="22"/>
          <w:szCs w:val="22"/>
          <w:lang w:val="lt-LT" w:eastAsia="lt-LT"/>
        </w:rPr>
        <w:lastRenderedPageBreak/>
        <w:t>A.</w:t>
      </w:r>
      <w:r>
        <w:rPr>
          <w:b/>
          <w:sz w:val="22"/>
          <w:szCs w:val="22"/>
          <w:lang w:val="lt-LT" w:eastAsia="lt-LT"/>
        </w:rPr>
        <w:tab/>
        <w:t>GAMINTOJAS (-AI), ATSAKINGAS (-I) UŽ SERIJŲ IŠLEIDIMĄ</w:t>
      </w:r>
    </w:p>
    <w:p w14:paraId="29553769" w14:textId="77777777" w:rsidR="00434657" w:rsidRDefault="00434657">
      <w:pPr>
        <w:widowControl w:val="0"/>
        <w:rPr>
          <w:sz w:val="22"/>
          <w:szCs w:val="22"/>
          <w:lang w:val="lt-LT" w:eastAsia="lt-LT"/>
        </w:rPr>
      </w:pPr>
    </w:p>
    <w:p w14:paraId="453B782F" w14:textId="77777777" w:rsidR="00434657" w:rsidRDefault="005A6E66">
      <w:pPr>
        <w:widowControl w:val="0"/>
        <w:rPr>
          <w:sz w:val="22"/>
          <w:szCs w:val="22"/>
          <w:u w:val="single"/>
          <w:lang w:val="lt-LT" w:eastAsia="lt-LT"/>
        </w:rPr>
      </w:pPr>
      <w:r>
        <w:rPr>
          <w:sz w:val="22"/>
          <w:szCs w:val="22"/>
          <w:u w:val="single"/>
          <w:lang w:val="lt-LT" w:eastAsia="lt-LT"/>
        </w:rPr>
        <w:t>Gamintojo (-ų), atsakingo (-ų) už serijų išleidimą, pavadinimas (-ai) ir adresas (-ai)</w:t>
      </w:r>
    </w:p>
    <w:p w14:paraId="157E7007" w14:textId="77777777" w:rsidR="00434657" w:rsidRDefault="00434657">
      <w:pPr>
        <w:widowControl w:val="0"/>
        <w:rPr>
          <w:sz w:val="22"/>
          <w:szCs w:val="22"/>
          <w:lang w:val="lt-LT" w:eastAsia="lt-LT"/>
        </w:rPr>
      </w:pPr>
    </w:p>
    <w:p w14:paraId="2E9C84ED" w14:textId="77777777" w:rsidR="00434657" w:rsidRDefault="005A6E66">
      <w:pPr>
        <w:widowControl w:val="0"/>
        <w:rPr>
          <w:sz w:val="22"/>
          <w:szCs w:val="22"/>
          <w:lang w:val="lt-LT" w:eastAsia="lt-LT"/>
        </w:rPr>
      </w:pPr>
      <w:r>
        <w:rPr>
          <w:sz w:val="22"/>
          <w:szCs w:val="22"/>
          <w:lang w:val="lt-LT" w:eastAsia="lt-LT"/>
        </w:rPr>
        <w:t xml:space="preserve">Krka, d. d.,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45A43D68" w14:textId="77777777" w:rsidR="00434657" w:rsidRDefault="00434657">
      <w:pPr>
        <w:widowControl w:val="0"/>
        <w:rPr>
          <w:sz w:val="22"/>
          <w:szCs w:val="22"/>
          <w:lang w:val="lt-LT" w:eastAsia="lt-LT"/>
        </w:rPr>
      </w:pPr>
    </w:p>
    <w:p w14:paraId="48D4994B" w14:textId="77777777" w:rsidR="00434657" w:rsidRDefault="00434657">
      <w:pPr>
        <w:widowControl w:val="0"/>
        <w:rPr>
          <w:sz w:val="22"/>
          <w:szCs w:val="22"/>
          <w:lang w:val="lt-LT" w:eastAsia="lt-LT"/>
        </w:rPr>
      </w:pPr>
    </w:p>
    <w:p w14:paraId="1F09BC46" w14:textId="77777777" w:rsidR="00434657" w:rsidRDefault="005A6E66">
      <w:pPr>
        <w:widowControl w:val="0"/>
        <w:tabs>
          <w:tab w:val="left" w:pos="567"/>
        </w:tabs>
        <w:ind w:left="567" w:hanging="567"/>
        <w:outlineLvl w:val="1"/>
        <w:rPr>
          <w:sz w:val="22"/>
          <w:szCs w:val="22"/>
          <w:lang w:val="lt-LT" w:eastAsia="lt-LT"/>
        </w:rPr>
      </w:pPr>
      <w:bookmarkStart w:id="13" w:name="_Toc129243129"/>
      <w:bookmarkStart w:id="14" w:name="_Toc129243254"/>
      <w:r>
        <w:rPr>
          <w:b/>
          <w:sz w:val="22"/>
          <w:szCs w:val="22"/>
          <w:lang w:val="lt-LT" w:eastAsia="lt-LT"/>
        </w:rPr>
        <w:t>B.</w:t>
      </w:r>
      <w:r>
        <w:rPr>
          <w:b/>
          <w:sz w:val="22"/>
          <w:szCs w:val="22"/>
          <w:lang w:val="lt-LT" w:eastAsia="lt-LT"/>
        </w:rPr>
        <w:tab/>
      </w:r>
      <w:bookmarkStart w:id="15" w:name="_Toc129243130"/>
      <w:bookmarkStart w:id="16" w:name="_Toc129243255"/>
      <w:bookmarkEnd w:id="13"/>
      <w:bookmarkEnd w:id="14"/>
      <w:r>
        <w:rPr>
          <w:b/>
          <w:kern w:val="28"/>
          <w:sz w:val="22"/>
          <w:szCs w:val="22"/>
          <w:lang w:val="lt-LT" w:eastAsia="lt-LT"/>
        </w:rPr>
        <w:t>TIEKIMO IR VARTOJIMO SĄLYGOS AR APRIBOJIMAI</w:t>
      </w:r>
      <w:bookmarkEnd w:id="15"/>
      <w:bookmarkEnd w:id="16"/>
    </w:p>
    <w:p w14:paraId="53887DBB" w14:textId="77777777" w:rsidR="00434657" w:rsidRDefault="00434657">
      <w:pPr>
        <w:widowControl w:val="0"/>
        <w:rPr>
          <w:sz w:val="22"/>
          <w:szCs w:val="22"/>
          <w:lang w:val="lt-LT" w:eastAsia="lt-LT"/>
        </w:rPr>
      </w:pPr>
    </w:p>
    <w:p w14:paraId="364C4088" w14:textId="77777777" w:rsidR="00434657" w:rsidRDefault="005A6E66">
      <w:pPr>
        <w:widowControl w:val="0"/>
        <w:rPr>
          <w:sz w:val="22"/>
          <w:szCs w:val="22"/>
          <w:lang w:val="lt-LT" w:eastAsia="lt-LT"/>
        </w:rPr>
      </w:pPr>
      <w:r>
        <w:rPr>
          <w:sz w:val="22"/>
          <w:szCs w:val="22"/>
          <w:lang w:val="lt-LT" w:eastAsia="lt-LT"/>
        </w:rPr>
        <w:t>Receptinis vaistinis preparatas</w:t>
      </w:r>
    </w:p>
    <w:p w14:paraId="265473D4" w14:textId="77777777" w:rsidR="00434657" w:rsidRDefault="00434657">
      <w:pPr>
        <w:widowControl w:val="0"/>
        <w:rPr>
          <w:sz w:val="22"/>
          <w:szCs w:val="22"/>
          <w:lang w:val="lt-LT" w:eastAsia="lt-LT"/>
        </w:rPr>
      </w:pPr>
    </w:p>
    <w:p w14:paraId="10EC5E5D" w14:textId="77777777" w:rsidR="00434657" w:rsidRDefault="00434657">
      <w:pPr>
        <w:widowControl w:val="0"/>
        <w:rPr>
          <w:sz w:val="22"/>
          <w:szCs w:val="22"/>
          <w:lang w:val="lt-LT" w:eastAsia="lt-LT"/>
        </w:rPr>
      </w:pPr>
    </w:p>
    <w:p w14:paraId="56ECE129" w14:textId="77777777" w:rsidR="00434657" w:rsidRDefault="00434657">
      <w:pPr>
        <w:widowControl w:val="0"/>
        <w:rPr>
          <w:sz w:val="22"/>
          <w:szCs w:val="22"/>
          <w:lang w:val="lt-LT" w:eastAsia="lt-LT"/>
        </w:rPr>
      </w:pPr>
    </w:p>
    <w:p w14:paraId="5886D7C1" w14:textId="77777777" w:rsidR="00434657" w:rsidRDefault="005A6E66">
      <w:pPr>
        <w:widowControl w:val="0"/>
        <w:rPr>
          <w:sz w:val="22"/>
          <w:szCs w:val="22"/>
          <w:lang w:val="lt-LT" w:eastAsia="lt-LT"/>
        </w:rPr>
      </w:pPr>
      <w:r>
        <w:rPr>
          <w:sz w:val="22"/>
          <w:szCs w:val="22"/>
          <w:lang w:val="lt-LT" w:eastAsia="lt-LT"/>
        </w:rPr>
        <w:br w:type="page"/>
      </w:r>
    </w:p>
    <w:p w14:paraId="480FFC9A" w14:textId="77777777" w:rsidR="00434657" w:rsidRDefault="00434657">
      <w:pPr>
        <w:widowControl w:val="0"/>
        <w:rPr>
          <w:sz w:val="22"/>
          <w:szCs w:val="22"/>
          <w:lang w:val="lt-LT" w:eastAsia="lt-LT"/>
        </w:rPr>
      </w:pPr>
    </w:p>
    <w:p w14:paraId="285A7298" w14:textId="77777777" w:rsidR="00434657" w:rsidRDefault="00434657">
      <w:pPr>
        <w:widowControl w:val="0"/>
        <w:rPr>
          <w:sz w:val="22"/>
          <w:szCs w:val="22"/>
          <w:lang w:val="lt-LT" w:eastAsia="lt-LT"/>
        </w:rPr>
      </w:pPr>
    </w:p>
    <w:p w14:paraId="30EAF21C" w14:textId="77777777" w:rsidR="00434657" w:rsidRDefault="00434657">
      <w:pPr>
        <w:widowControl w:val="0"/>
        <w:rPr>
          <w:sz w:val="22"/>
          <w:szCs w:val="22"/>
          <w:lang w:val="lt-LT" w:eastAsia="lt-LT"/>
        </w:rPr>
      </w:pPr>
    </w:p>
    <w:p w14:paraId="4056DB30" w14:textId="77777777" w:rsidR="00434657" w:rsidRDefault="00434657">
      <w:pPr>
        <w:widowControl w:val="0"/>
        <w:rPr>
          <w:sz w:val="22"/>
          <w:szCs w:val="22"/>
          <w:lang w:val="lt-LT" w:eastAsia="lt-LT"/>
        </w:rPr>
      </w:pPr>
    </w:p>
    <w:p w14:paraId="5F23910F" w14:textId="77777777" w:rsidR="00434657" w:rsidRDefault="00434657">
      <w:pPr>
        <w:widowControl w:val="0"/>
        <w:rPr>
          <w:sz w:val="22"/>
          <w:szCs w:val="22"/>
          <w:lang w:val="lt-LT" w:eastAsia="lt-LT"/>
        </w:rPr>
      </w:pPr>
    </w:p>
    <w:p w14:paraId="7280D75E" w14:textId="77777777" w:rsidR="00434657" w:rsidRDefault="00434657">
      <w:pPr>
        <w:widowControl w:val="0"/>
        <w:rPr>
          <w:sz w:val="22"/>
          <w:szCs w:val="22"/>
          <w:lang w:val="lt-LT" w:eastAsia="lt-LT"/>
        </w:rPr>
      </w:pPr>
    </w:p>
    <w:p w14:paraId="53D33911" w14:textId="77777777" w:rsidR="00434657" w:rsidRDefault="00434657">
      <w:pPr>
        <w:widowControl w:val="0"/>
        <w:rPr>
          <w:sz w:val="22"/>
          <w:szCs w:val="22"/>
          <w:lang w:val="lt-LT" w:eastAsia="lt-LT"/>
        </w:rPr>
      </w:pPr>
    </w:p>
    <w:p w14:paraId="69412E32" w14:textId="77777777" w:rsidR="00434657" w:rsidRDefault="00434657">
      <w:pPr>
        <w:widowControl w:val="0"/>
        <w:rPr>
          <w:sz w:val="22"/>
          <w:szCs w:val="22"/>
          <w:lang w:val="lt-LT" w:eastAsia="lt-LT"/>
        </w:rPr>
      </w:pPr>
    </w:p>
    <w:p w14:paraId="04961906" w14:textId="77777777" w:rsidR="00434657" w:rsidRDefault="00434657">
      <w:pPr>
        <w:widowControl w:val="0"/>
        <w:rPr>
          <w:sz w:val="22"/>
          <w:szCs w:val="22"/>
          <w:lang w:val="lt-LT" w:eastAsia="lt-LT"/>
        </w:rPr>
      </w:pPr>
    </w:p>
    <w:p w14:paraId="0D4A9B07" w14:textId="77777777" w:rsidR="00434657" w:rsidRDefault="00434657">
      <w:pPr>
        <w:widowControl w:val="0"/>
        <w:rPr>
          <w:sz w:val="22"/>
          <w:szCs w:val="22"/>
          <w:lang w:val="lt-LT" w:eastAsia="lt-LT"/>
        </w:rPr>
      </w:pPr>
    </w:p>
    <w:p w14:paraId="022A1697" w14:textId="77777777" w:rsidR="00434657" w:rsidRDefault="00434657">
      <w:pPr>
        <w:widowControl w:val="0"/>
        <w:rPr>
          <w:sz w:val="22"/>
          <w:szCs w:val="22"/>
          <w:lang w:val="lt-LT" w:eastAsia="lt-LT"/>
        </w:rPr>
      </w:pPr>
    </w:p>
    <w:p w14:paraId="23B1576E" w14:textId="77777777" w:rsidR="00434657" w:rsidRDefault="00434657">
      <w:pPr>
        <w:widowControl w:val="0"/>
        <w:rPr>
          <w:sz w:val="22"/>
          <w:szCs w:val="22"/>
          <w:lang w:val="lt-LT" w:eastAsia="lt-LT"/>
        </w:rPr>
      </w:pPr>
    </w:p>
    <w:p w14:paraId="6573CFC2" w14:textId="77777777" w:rsidR="00434657" w:rsidRDefault="00434657">
      <w:pPr>
        <w:widowControl w:val="0"/>
        <w:rPr>
          <w:sz w:val="22"/>
          <w:szCs w:val="22"/>
          <w:lang w:val="lt-LT" w:eastAsia="lt-LT"/>
        </w:rPr>
      </w:pPr>
    </w:p>
    <w:p w14:paraId="26F62A2F" w14:textId="77777777" w:rsidR="00434657" w:rsidRDefault="00434657">
      <w:pPr>
        <w:widowControl w:val="0"/>
        <w:rPr>
          <w:sz w:val="22"/>
          <w:szCs w:val="22"/>
          <w:lang w:val="lt-LT" w:eastAsia="lt-LT"/>
        </w:rPr>
      </w:pPr>
    </w:p>
    <w:p w14:paraId="4CBD0558" w14:textId="77777777" w:rsidR="00434657" w:rsidRDefault="00434657">
      <w:pPr>
        <w:widowControl w:val="0"/>
        <w:rPr>
          <w:sz w:val="22"/>
          <w:szCs w:val="22"/>
          <w:lang w:val="lt-LT" w:eastAsia="lt-LT"/>
        </w:rPr>
      </w:pPr>
    </w:p>
    <w:p w14:paraId="0A82EA9F" w14:textId="77777777" w:rsidR="00434657" w:rsidRDefault="00434657">
      <w:pPr>
        <w:widowControl w:val="0"/>
        <w:rPr>
          <w:sz w:val="22"/>
          <w:szCs w:val="22"/>
          <w:lang w:val="lt-LT" w:eastAsia="lt-LT"/>
        </w:rPr>
      </w:pPr>
    </w:p>
    <w:p w14:paraId="5B6F8D95" w14:textId="77777777" w:rsidR="00434657" w:rsidRDefault="00434657">
      <w:pPr>
        <w:widowControl w:val="0"/>
        <w:rPr>
          <w:sz w:val="22"/>
          <w:szCs w:val="22"/>
          <w:lang w:val="lt-LT" w:eastAsia="lt-LT"/>
        </w:rPr>
      </w:pPr>
    </w:p>
    <w:p w14:paraId="61977354" w14:textId="77777777" w:rsidR="00434657" w:rsidRDefault="00434657">
      <w:pPr>
        <w:widowControl w:val="0"/>
        <w:rPr>
          <w:sz w:val="22"/>
          <w:szCs w:val="22"/>
          <w:lang w:val="lt-LT" w:eastAsia="lt-LT"/>
        </w:rPr>
      </w:pPr>
    </w:p>
    <w:p w14:paraId="0A30546E" w14:textId="77777777" w:rsidR="00434657" w:rsidRDefault="00434657">
      <w:pPr>
        <w:widowControl w:val="0"/>
        <w:rPr>
          <w:sz w:val="22"/>
          <w:szCs w:val="22"/>
          <w:lang w:val="lt-LT" w:eastAsia="lt-LT"/>
        </w:rPr>
      </w:pPr>
    </w:p>
    <w:p w14:paraId="7B23BD8C" w14:textId="77777777" w:rsidR="00434657" w:rsidRDefault="00434657">
      <w:pPr>
        <w:widowControl w:val="0"/>
        <w:rPr>
          <w:sz w:val="22"/>
          <w:szCs w:val="22"/>
          <w:lang w:val="lt-LT" w:eastAsia="lt-LT"/>
        </w:rPr>
      </w:pPr>
    </w:p>
    <w:p w14:paraId="252BAFE7" w14:textId="77777777" w:rsidR="00434657" w:rsidRDefault="00434657">
      <w:pPr>
        <w:widowControl w:val="0"/>
        <w:rPr>
          <w:sz w:val="22"/>
          <w:szCs w:val="22"/>
          <w:lang w:val="lt-LT" w:eastAsia="lt-LT"/>
        </w:rPr>
      </w:pPr>
    </w:p>
    <w:p w14:paraId="1807F721" w14:textId="77777777" w:rsidR="00434657" w:rsidRDefault="00434657">
      <w:pPr>
        <w:widowControl w:val="0"/>
        <w:rPr>
          <w:sz w:val="22"/>
          <w:szCs w:val="22"/>
          <w:lang w:val="lt-LT" w:eastAsia="lt-LT"/>
        </w:rPr>
      </w:pPr>
    </w:p>
    <w:p w14:paraId="04A06809" w14:textId="77777777" w:rsidR="00434657" w:rsidRDefault="00434657">
      <w:pPr>
        <w:widowControl w:val="0"/>
        <w:jc w:val="center"/>
        <w:outlineLvl w:val="0"/>
        <w:rPr>
          <w:b/>
          <w:kern w:val="28"/>
          <w:sz w:val="22"/>
          <w:szCs w:val="22"/>
          <w:lang w:val="lt-LT" w:eastAsia="lt-LT"/>
        </w:rPr>
      </w:pPr>
    </w:p>
    <w:p w14:paraId="18C3D9D8" w14:textId="77777777" w:rsidR="00434657" w:rsidRDefault="005A6E66">
      <w:pPr>
        <w:widowControl w:val="0"/>
        <w:jc w:val="center"/>
        <w:outlineLvl w:val="0"/>
        <w:rPr>
          <w:b/>
          <w:kern w:val="28"/>
          <w:sz w:val="22"/>
          <w:szCs w:val="22"/>
          <w:lang w:val="lt-LT" w:eastAsia="lt-LT"/>
        </w:rPr>
      </w:pPr>
      <w:r>
        <w:rPr>
          <w:b/>
          <w:kern w:val="28"/>
          <w:sz w:val="22"/>
          <w:szCs w:val="22"/>
          <w:lang w:val="lt-LT" w:eastAsia="lt-LT"/>
        </w:rPr>
        <w:t>III PRIEDAS</w:t>
      </w:r>
    </w:p>
    <w:p w14:paraId="2C88EC44" w14:textId="77777777" w:rsidR="00434657" w:rsidRDefault="00434657">
      <w:pPr>
        <w:widowControl w:val="0"/>
        <w:rPr>
          <w:sz w:val="22"/>
          <w:szCs w:val="22"/>
          <w:lang w:val="lt-LT" w:eastAsia="lt-LT"/>
        </w:rPr>
      </w:pPr>
    </w:p>
    <w:p w14:paraId="1BDCBA68" w14:textId="77777777" w:rsidR="00434657" w:rsidRDefault="005A6E66">
      <w:pPr>
        <w:widowControl w:val="0"/>
        <w:jc w:val="center"/>
        <w:rPr>
          <w:b/>
          <w:sz w:val="22"/>
          <w:szCs w:val="22"/>
          <w:lang w:val="lt-LT" w:eastAsia="lt-LT"/>
        </w:rPr>
      </w:pPr>
      <w:r>
        <w:rPr>
          <w:b/>
          <w:sz w:val="22"/>
          <w:szCs w:val="22"/>
          <w:lang w:val="lt-LT" w:eastAsia="lt-LT"/>
        </w:rPr>
        <w:t>ŽENKLINIMAS IR PAKUOTĖS LAPELIS</w:t>
      </w:r>
    </w:p>
    <w:p w14:paraId="7DE7E91E" w14:textId="77777777" w:rsidR="00434657" w:rsidRDefault="005A6E66">
      <w:pPr>
        <w:widowControl w:val="0"/>
        <w:rPr>
          <w:sz w:val="22"/>
          <w:szCs w:val="22"/>
          <w:lang w:val="lt-LT" w:eastAsia="lt-LT"/>
        </w:rPr>
      </w:pPr>
      <w:r>
        <w:rPr>
          <w:sz w:val="22"/>
          <w:szCs w:val="22"/>
          <w:lang w:val="lt-LT" w:eastAsia="lt-LT"/>
        </w:rPr>
        <w:br w:type="page"/>
      </w:r>
    </w:p>
    <w:p w14:paraId="44E70CB9" w14:textId="77777777" w:rsidR="00434657" w:rsidRDefault="00434657">
      <w:pPr>
        <w:widowControl w:val="0"/>
        <w:rPr>
          <w:sz w:val="22"/>
          <w:szCs w:val="22"/>
          <w:lang w:val="lt-LT" w:eastAsia="lt-LT"/>
        </w:rPr>
      </w:pPr>
    </w:p>
    <w:p w14:paraId="6EDFF38A" w14:textId="77777777" w:rsidR="00434657" w:rsidRDefault="00434657">
      <w:pPr>
        <w:widowControl w:val="0"/>
        <w:rPr>
          <w:sz w:val="22"/>
          <w:szCs w:val="22"/>
          <w:lang w:val="lt-LT" w:eastAsia="lt-LT"/>
        </w:rPr>
      </w:pPr>
    </w:p>
    <w:p w14:paraId="208EE946" w14:textId="77777777" w:rsidR="00434657" w:rsidRDefault="00434657">
      <w:pPr>
        <w:widowControl w:val="0"/>
        <w:rPr>
          <w:sz w:val="22"/>
          <w:szCs w:val="22"/>
          <w:lang w:val="lt-LT" w:eastAsia="lt-LT"/>
        </w:rPr>
      </w:pPr>
    </w:p>
    <w:p w14:paraId="2597EAE3" w14:textId="77777777" w:rsidR="00434657" w:rsidRDefault="00434657">
      <w:pPr>
        <w:widowControl w:val="0"/>
        <w:rPr>
          <w:sz w:val="22"/>
          <w:szCs w:val="22"/>
          <w:lang w:val="lt-LT" w:eastAsia="lt-LT"/>
        </w:rPr>
      </w:pPr>
    </w:p>
    <w:p w14:paraId="501AD2BE" w14:textId="77777777" w:rsidR="00434657" w:rsidRDefault="00434657">
      <w:pPr>
        <w:widowControl w:val="0"/>
        <w:rPr>
          <w:sz w:val="22"/>
          <w:szCs w:val="22"/>
          <w:lang w:val="lt-LT" w:eastAsia="lt-LT"/>
        </w:rPr>
      </w:pPr>
    </w:p>
    <w:p w14:paraId="3013996B" w14:textId="77777777" w:rsidR="00434657" w:rsidRDefault="00434657">
      <w:pPr>
        <w:widowControl w:val="0"/>
        <w:rPr>
          <w:sz w:val="22"/>
          <w:szCs w:val="22"/>
          <w:lang w:val="lt-LT" w:eastAsia="lt-LT"/>
        </w:rPr>
      </w:pPr>
    </w:p>
    <w:p w14:paraId="7AF161E7" w14:textId="77777777" w:rsidR="00434657" w:rsidRDefault="00434657">
      <w:pPr>
        <w:widowControl w:val="0"/>
        <w:rPr>
          <w:sz w:val="22"/>
          <w:szCs w:val="22"/>
          <w:lang w:val="lt-LT" w:eastAsia="lt-LT"/>
        </w:rPr>
      </w:pPr>
    </w:p>
    <w:p w14:paraId="1945D86D" w14:textId="77777777" w:rsidR="00434657" w:rsidRDefault="00434657">
      <w:pPr>
        <w:widowControl w:val="0"/>
        <w:rPr>
          <w:sz w:val="22"/>
          <w:szCs w:val="22"/>
          <w:lang w:val="lt-LT" w:eastAsia="lt-LT"/>
        </w:rPr>
      </w:pPr>
    </w:p>
    <w:p w14:paraId="278C8AAB" w14:textId="77777777" w:rsidR="00434657" w:rsidRDefault="00434657">
      <w:pPr>
        <w:widowControl w:val="0"/>
        <w:rPr>
          <w:sz w:val="22"/>
          <w:szCs w:val="22"/>
          <w:lang w:val="lt-LT" w:eastAsia="lt-LT"/>
        </w:rPr>
      </w:pPr>
    </w:p>
    <w:p w14:paraId="55B07705" w14:textId="77777777" w:rsidR="00434657" w:rsidRDefault="00434657">
      <w:pPr>
        <w:widowControl w:val="0"/>
        <w:rPr>
          <w:sz w:val="22"/>
          <w:szCs w:val="22"/>
          <w:lang w:val="lt-LT" w:eastAsia="lt-LT"/>
        </w:rPr>
      </w:pPr>
    </w:p>
    <w:p w14:paraId="6DD2DDCB" w14:textId="77777777" w:rsidR="00434657" w:rsidRDefault="00434657">
      <w:pPr>
        <w:widowControl w:val="0"/>
        <w:rPr>
          <w:sz w:val="22"/>
          <w:szCs w:val="22"/>
          <w:lang w:val="lt-LT" w:eastAsia="lt-LT"/>
        </w:rPr>
      </w:pPr>
    </w:p>
    <w:p w14:paraId="4D93B2ED" w14:textId="77777777" w:rsidR="00434657" w:rsidRDefault="00434657">
      <w:pPr>
        <w:widowControl w:val="0"/>
        <w:rPr>
          <w:sz w:val="22"/>
          <w:szCs w:val="22"/>
          <w:lang w:val="lt-LT" w:eastAsia="lt-LT"/>
        </w:rPr>
      </w:pPr>
    </w:p>
    <w:p w14:paraId="36440371" w14:textId="77777777" w:rsidR="00434657" w:rsidRDefault="00434657">
      <w:pPr>
        <w:widowControl w:val="0"/>
        <w:rPr>
          <w:sz w:val="22"/>
          <w:szCs w:val="22"/>
          <w:lang w:val="lt-LT" w:eastAsia="lt-LT"/>
        </w:rPr>
      </w:pPr>
    </w:p>
    <w:p w14:paraId="6A44DB9E" w14:textId="77777777" w:rsidR="00434657" w:rsidRDefault="00434657">
      <w:pPr>
        <w:widowControl w:val="0"/>
        <w:rPr>
          <w:sz w:val="22"/>
          <w:szCs w:val="22"/>
          <w:lang w:val="lt-LT" w:eastAsia="lt-LT"/>
        </w:rPr>
      </w:pPr>
    </w:p>
    <w:p w14:paraId="6EAA26DE" w14:textId="77777777" w:rsidR="00434657" w:rsidRDefault="00434657">
      <w:pPr>
        <w:widowControl w:val="0"/>
        <w:rPr>
          <w:sz w:val="22"/>
          <w:szCs w:val="22"/>
          <w:lang w:val="lt-LT" w:eastAsia="lt-LT"/>
        </w:rPr>
      </w:pPr>
    </w:p>
    <w:p w14:paraId="10A21720" w14:textId="77777777" w:rsidR="00434657" w:rsidRDefault="00434657">
      <w:pPr>
        <w:widowControl w:val="0"/>
        <w:rPr>
          <w:sz w:val="22"/>
          <w:szCs w:val="22"/>
          <w:lang w:val="lt-LT" w:eastAsia="lt-LT"/>
        </w:rPr>
      </w:pPr>
    </w:p>
    <w:p w14:paraId="355DDF7F" w14:textId="77777777" w:rsidR="00434657" w:rsidRDefault="00434657">
      <w:pPr>
        <w:widowControl w:val="0"/>
        <w:rPr>
          <w:sz w:val="22"/>
          <w:szCs w:val="22"/>
          <w:lang w:val="lt-LT" w:eastAsia="lt-LT"/>
        </w:rPr>
      </w:pPr>
    </w:p>
    <w:p w14:paraId="6D53DFCE" w14:textId="77777777" w:rsidR="00434657" w:rsidRDefault="00434657">
      <w:pPr>
        <w:widowControl w:val="0"/>
        <w:rPr>
          <w:sz w:val="22"/>
          <w:szCs w:val="22"/>
          <w:lang w:val="lt-LT" w:eastAsia="lt-LT"/>
        </w:rPr>
      </w:pPr>
    </w:p>
    <w:p w14:paraId="45BDC56A" w14:textId="77777777" w:rsidR="00434657" w:rsidRDefault="00434657">
      <w:pPr>
        <w:widowControl w:val="0"/>
        <w:rPr>
          <w:sz w:val="22"/>
          <w:szCs w:val="22"/>
          <w:lang w:val="lt-LT" w:eastAsia="lt-LT"/>
        </w:rPr>
      </w:pPr>
    </w:p>
    <w:p w14:paraId="1C4B5CC9" w14:textId="77777777" w:rsidR="00434657" w:rsidRDefault="00434657">
      <w:pPr>
        <w:widowControl w:val="0"/>
        <w:rPr>
          <w:sz w:val="22"/>
          <w:szCs w:val="22"/>
          <w:lang w:val="lt-LT" w:eastAsia="lt-LT"/>
        </w:rPr>
      </w:pPr>
    </w:p>
    <w:p w14:paraId="1233465E" w14:textId="77777777" w:rsidR="00434657" w:rsidRDefault="00434657">
      <w:pPr>
        <w:widowControl w:val="0"/>
        <w:rPr>
          <w:sz w:val="22"/>
          <w:szCs w:val="22"/>
          <w:lang w:val="lt-LT" w:eastAsia="lt-LT"/>
        </w:rPr>
      </w:pPr>
    </w:p>
    <w:p w14:paraId="541F323A" w14:textId="77777777" w:rsidR="00434657" w:rsidRDefault="00434657">
      <w:pPr>
        <w:widowControl w:val="0"/>
        <w:rPr>
          <w:sz w:val="22"/>
          <w:szCs w:val="22"/>
          <w:lang w:val="lt-LT" w:eastAsia="lt-LT"/>
        </w:rPr>
      </w:pPr>
    </w:p>
    <w:p w14:paraId="4BD6D01C" w14:textId="77777777" w:rsidR="00434657" w:rsidRDefault="00434657">
      <w:pPr>
        <w:widowControl w:val="0"/>
        <w:jc w:val="center"/>
        <w:outlineLvl w:val="0"/>
        <w:rPr>
          <w:b/>
          <w:kern w:val="28"/>
          <w:sz w:val="22"/>
          <w:szCs w:val="22"/>
          <w:lang w:val="lt-LT" w:eastAsia="lt-LT"/>
        </w:rPr>
      </w:pPr>
    </w:p>
    <w:p w14:paraId="0AFA9160" w14:textId="77777777" w:rsidR="00434657" w:rsidRDefault="005A6E66">
      <w:pPr>
        <w:widowControl w:val="0"/>
        <w:jc w:val="center"/>
        <w:outlineLvl w:val="0"/>
        <w:rPr>
          <w:sz w:val="22"/>
          <w:szCs w:val="22"/>
          <w:lang w:val="lt-LT" w:eastAsia="lt-LT"/>
        </w:rPr>
      </w:pPr>
      <w:r>
        <w:rPr>
          <w:b/>
          <w:kern w:val="28"/>
          <w:sz w:val="22"/>
          <w:szCs w:val="22"/>
          <w:lang w:val="lt-LT" w:eastAsia="lt-LT"/>
        </w:rPr>
        <w:t>A. ŽENKLINIMAS</w:t>
      </w:r>
    </w:p>
    <w:p w14:paraId="49A7C320"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1"/>
        <w:rPr>
          <w:sz w:val="22"/>
          <w:szCs w:val="22"/>
          <w:lang w:val="lt-LT" w:eastAsia="lt-LT"/>
        </w:rPr>
      </w:pPr>
      <w:r>
        <w:rPr>
          <w:b/>
          <w:sz w:val="22"/>
          <w:szCs w:val="22"/>
          <w:lang w:val="lt-LT" w:eastAsia="lt-LT"/>
        </w:rPr>
        <w:br w:type="page"/>
      </w:r>
      <w:r>
        <w:rPr>
          <w:b/>
          <w:sz w:val="22"/>
          <w:szCs w:val="22"/>
          <w:lang w:val="lt-LT" w:eastAsia="lt-LT"/>
        </w:rPr>
        <w:lastRenderedPageBreak/>
        <w:t>INFORMACIJA ANT IŠORINĖS PAKUOTĖS</w:t>
      </w:r>
    </w:p>
    <w:p w14:paraId="43F585C1" w14:textId="77777777" w:rsidR="00434657" w:rsidRDefault="00434657">
      <w:pPr>
        <w:widowControl w:val="0"/>
        <w:pBdr>
          <w:top w:val="single" w:sz="4" w:space="1" w:color="auto"/>
          <w:left w:val="single" w:sz="4" w:space="4" w:color="auto"/>
          <w:bottom w:val="single" w:sz="4" w:space="1" w:color="auto"/>
          <w:right w:val="single" w:sz="4" w:space="4" w:color="auto"/>
        </w:pBdr>
        <w:ind w:left="540" w:hanging="540"/>
        <w:outlineLvl w:val="1"/>
        <w:rPr>
          <w:sz w:val="22"/>
          <w:szCs w:val="22"/>
          <w:lang w:val="lt-LT" w:eastAsia="lt-LT"/>
        </w:rPr>
      </w:pPr>
    </w:p>
    <w:p w14:paraId="3D1922DE" w14:textId="77777777" w:rsidR="00434657" w:rsidRDefault="005A6E66">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Pr>
          <w:b/>
          <w:sz w:val="22"/>
          <w:szCs w:val="22"/>
          <w:lang w:val="lt-LT" w:eastAsia="lt-LT"/>
        </w:rPr>
        <w:t>KARTONO DĖŽUTĖ</w:t>
      </w:r>
    </w:p>
    <w:p w14:paraId="085B6BC1" w14:textId="77777777" w:rsidR="00434657" w:rsidRDefault="00434657">
      <w:pPr>
        <w:widowControl w:val="0"/>
        <w:rPr>
          <w:sz w:val="22"/>
          <w:szCs w:val="22"/>
          <w:lang w:val="lt-LT" w:eastAsia="lt-LT"/>
        </w:rPr>
      </w:pPr>
    </w:p>
    <w:p w14:paraId="36417B11" w14:textId="77777777" w:rsidR="00434657" w:rsidRDefault="00434657">
      <w:pPr>
        <w:widowControl w:val="0"/>
        <w:rPr>
          <w:sz w:val="22"/>
          <w:szCs w:val="22"/>
          <w:lang w:val="lt-LT" w:eastAsia="lt-LT"/>
        </w:rPr>
      </w:pPr>
    </w:p>
    <w:p w14:paraId="091B1E9C"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1.</w:t>
      </w:r>
      <w:r>
        <w:rPr>
          <w:b/>
          <w:sz w:val="22"/>
          <w:szCs w:val="22"/>
          <w:lang w:val="lt-LT" w:eastAsia="lt-LT"/>
        </w:rPr>
        <w:tab/>
        <w:t>VAISTINIO PREPARATO PAVADINIMAS</w:t>
      </w:r>
    </w:p>
    <w:p w14:paraId="7071FB92" w14:textId="77777777" w:rsidR="00434657" w:rsidRDefault="00434657">
      <w:pPr>
        <w:widowControl w:val="0"/>
        <w:rPr>
          <w:sz w:val="22"/>
          <w:szCs w:val="22"/>
          <w:lang w:val="lt-LT" w:eastAsia="lt-LT"/>
        </w:rPr>
      </w:pPr>
    </w:p>
    <w:p w14:paraId="5FCCF305"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5 mg tabletės</w:t>
      </w:r>
    </w:p>
    <w:p w14:paraId="5493DEB5"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10 mg tabletės</w:t>
      </w:r>
    </w:p>
    <w:p w14:paraId="47D3A211"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20 mg tabletės</w:t>
      </w:r>
    </w:p>
    <w:p w14:paraId="1CFD37A0" w14:textId="77777777" w:rsidR="00434657" w:rsidRDefault="00434657">
      <w:pPr>
        <w:widowControl w:val="0"/>
        <w:rPr>
          <w:sz w:val="22"/>
          <w:szCs w:val="22"/>
          <w:lang w:val="lt-LT" w:eastAsia="lt-LT"/>
        </w:rPr>
      </w:pPr>
    </w:p>
    <w:p w14:paraId="394BB99C" w14:textId="77777777" w:rsidR="00434657" w:rsidRDefault="005A6E66">
      <w:pPr>
        <w:widowControl w:val="0"/>
        <w:rPr>
          <w:sz w:val="22"/>
          <w:szCs w:val="22"/>
          <w:lang w:val="lt-LT" w:eastAsia="lt-LT"/>
        </w:rPr>
      </w:pP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maleatas</w:t>
      </w:r>
      <w:proofErr w:type="spellEnd"/>
    </w:p>
    <w:p w14:paraId="291C7043" w14:textId="77777777" w:rsidR="00434657" w:rsidRDefault="00434657">
      <w:pPr>
        <w:widowControl w:val="0"/>
        <w:rPr>
          <w:sz w:val="22"/>
          <w:szCs w:val="22"/>
          <w:lang w:val="lt-LT" w:eastAsia="lt-LT"/>
        </w:rPr>
      </w:pPr>
    </w:p>
    <w:p w14:paraId="430B84F8" w14:textId="77777777" w:rsidR="00434657" w:rsidRDefault="00434657">
      <w:pPr>
        <w:widowControl w:val="0"/>
        <w:rPr>
          <w:sz w:val="22"/>
          <w:szCs w:val="22"/>
          <w:lang w:val="lt-LT" w:eastAsia="lt-LT"/>
        </w:rPr>
      </w:pPr>
    </w:p>
    <w:p w14:paraId="2BF8F4A3"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2.</w:t>
      </w:r>
      <w:r>
        <w:rPr>
          <w:b/>
          <w:sz w:val="22"/>
          <w:szCs w:val="22"/>
          <w:lang w:val="lt-LT" w:eastAsia="lt-LT"/>
        </w:rPr>
        <w:tab/>
        <w:t>VEIKLIOJI MEDŽIAGA IR JOS KIEKIS</w:t>
      </w:r>
    </w:p>
    <w:p w14:paraId="08CDE331" w14:textId="77777777" w:rsidR="00434657" w:rsidRDefault="00434657">
      <w:pPr>
        <w:widowControl w:val="0"/>
        <w:rPr>
          <w:sz w:val="22"/>
          <w:szCs w:val="22"/>
          <w:lang w:val="lt-LT" w:eastAsia="lt-LT"/>
        </w:rPr>
      </w:pPr>
    </w:p>
    <w:p w14:paraId="5D917756" w14:textId="77777777" w:rsidR="00434657" w:rsidRDefault="005A6E66">
      <w:pPr>
        <w:widowControl w:val="0"/>
        <w:rPr>
          <w:sz w:val="22"/>
          <w:szCs w:val="22"/>
          <w:lang w:val="lt-LT" w:eastAsia="lt-LT"/>
        </w:rPr>
      </w:pPr>
      <w:r>
        <w:rPr>
          <w:sz w:val="22"/>
          <w:szCs w:val="22"/>
          <w:lang w:val="lt-LT" w:eastAsia="lt-LT"/>
        </w:rPr>
        <w:t xml:space="preserve">Vienoje tabletėje yra 5 mg </w:t>
      </w: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maleato</w:t>
      </w:r>
      <w:proofErr w:type="spellEnd"/>
      <w:r>
        <w:rPr>
          <w:sz w:val="22"/>
          <w:szCs w:val="22"/>
          <w:lang w:val="lt-LT" w:eastAsia="lt-LT"/>
        </w:rPr>
        <w:t>.</w:t>
      </w:r>
    </w:p>
    <w:p w14:paraId="309C0259" w14:textId="77777777" w:rsidR="00434657" w:rsidRDefault="005A6E66">
      <w:pPr>
        <w:widowControl w:val="0"/>
        <w:rPr>
          <w:sz w:val="22"/>
          <w:szCs w:val="22"/>
          <w:lang w:val="lt-LT" w:eastAsia="lt-LT"/>
        </w:rPr>
      </w:pPr>
      <w:r>
        <w:rPr>
          <w:sz w:val="22"/>
          <w:szCs w:val="22"/>
          <w:lang w:val="lt-LT" w:eastAsia="lt-LT"/>
        </w:rPr>
        <w:t xml:space="preserve">Vienoje tabletėje yra 10 mg </w:t>
      </w: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maleato</w:t>
      </w:r>
      <w:proofErr w:type="spellEnd"/>
      <w:r>
        <w:rPr>
          <w:sz w:val="22"/>
          <w:szCs w:val="22"/>
          <w:lang w:val="lt-LT" w:eastAsia="lt-LT"/>
        </w:rPr>
        <w:t>.</w:t>
      </w:r>
    </w:p>
    <w:p w14:paraId="6C12DD95" w14:textId="77777777" w:rsidR="00434657" w:rsidRDefault="005A6E66">
      <w:pPr>
        <w:widowControl w:val="0"/>
        <w:rPr>
          <w:sz w:val="22"/>
          <w:szCs w:val="22"/>
          <w:lang w:val="lt-LT" w:eastAsia="lt-LT"/>
        </w:rPr>
      </w:pPr>
      <w:r>
        <w:rPr>
          <w:sz w:val="22"/>
          <w:szCs w:val="22"/>
          <w:lang w:val="lt-LT" w:eastAsia="lt-LT"/>
        </w:rPr>
        <w:t xml:space="preserve">Vienoje tabletėje yra 20 mg </w:t>
      </w: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maleato</w:t>
      </w:r>
      <w:proofErr w:type="spellEnd"/>
      <w:r>
        <w:rPr>
          <w:sz w:val="22"/>
          <w:szCs w:val="22"/>
          <w:lang w:val="lt-LT" w:eastAsia="lt-LT"/>
        </w:rPr>
        <w:t>.</w:t>
      </w:r>
    </w:p>
    <w:p w14:paraId="2ACB8162" w14:textId="77777777" w:rsidR="00434657" w:rsidRDefault="00434657">
      <w:pPr>
        <w:widowControl w:val="0"/>
        <w:rPr>
          <w:sz w:val="22"/>
          <w:szCs w:val="22"/>
          <w:lang w:val="lt-LT" w:eastAsia="lt-LT"/>
        </w:rPr>
      </w:pPr>
    </w:p>
    <w:p w14:paraId="5C2F67F0" w14:textId="77777777" w:rsidR="00434657" w:rsidRDefault="00434657">
      <w:pPr>
        <w:widowControl w:val="0"/>
        <w:rPr>
          <w:sz w:val="22"/>
          <w:szCs w:val="22"/>
          <w:lang w:val="lt-LT" w:eastAsia="lt-LT"/>
        </w:rPr>
      </w:pPr>
    </w:p>
    <w:p w14:paraId="21B34C23"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3.</w:t>
      </w:r>
      <w:r>
        <w:rPr>
          <w:b/>
          <w:sz w:val="22"/>
          <w:szCs w:val="22"/>
          <w:lang w:val="lt-LT" w:eastAsia="lt-LT"/>
        </w:rPr>
        <w:tab/>
        <w:t>PAGALBINIŲ MEDŽIAGŲ SĄRAŠAS</w:t>
      </w:r>
    </w:p>
    <w:p w14:paraId="767CAE68" w14:textId="77777777" w:rsidR="00434657" w:rsidRDefault="00434657">
      <w:pPr>
        <w:widowControl w:val="0"/>
        <w:rPr>
          <w:sz w:val="22"/>
          <w:szCs w:val="22"/>
          <w:lang w:val="lt-LT" w:eastAsia="lt-LT"/>
        </w:rPr>
      </w:pPr>
    </w:p>
    <w:p w14:paraId="283BC7DD" w14:textId="77777777" w:rsidR="00434657" w:rsidRDefault="005A6E66">
      <w:pPr>
        <w:widowControl w:val="0"/>
        <w:rPr>
          <w:sz w:val="22"/>
          <w:szCs w:val="22"/>
          <w:lang w:val="lt-LT" w:eastAsia="lt-LT"/>
        </w:rPr>
      </w:pPr>
      <w:r>
        <w:rPr>
          <w:sz w:val="22"/>
          <w:szCs w:val="22"/>
          <w:lang w:val="lt-LT" w:eastAsia="lt-LT"/>
        </w:rPr>
        <w:t xml:space="preserve">Sudėtyje yra laktozės </w:t>
      </w:r>
      <w:proofErr w:type="spellStart"/>
      <w:r>
        <w:rPr>
          <w:sz w:val="22"/>
          <w:szCs w:val="22"/>
          <w:lang w:val="lt-LT" w:eastAsia="lt-LT"/>
        </w:rPr>
        <w:t>monohidrato</w:t>
      </w:r>
      <w:proofErr w:type="spellEnd"/>
      <w:r>
        <w:rPr>
          <w:sz w:val="22"/>
          <w:szCs w:val="22"/>
          <w:lang w:val="lt-LT" w:eastAsia="lt-LT"/>
        </w:rPr>
        <w:t>.</w:t>
      </w:r>
    </w:p>
    <w:p w14:paraId="186F3B56" w14:textId="77777777" w:rsidR="00434657" w:rsidRDefault="005A6E66">
      <w:pPr>
        <w:widowControl w:val="0"/>
        <w:rPr>
          <w:sz w:val="22"/>
          <w:szCs w:val="22"/>
          <w:lang w:val="lt-LT" w:eastAsia="lt-LT"/>
        </w:rPr>
      </w:pPr>
      <w:r>
        <w:rPr>
          <w:sz w:val="22"/>
          <w:szCs w:val="22"/>
          <w:lang w:val="lt-LT" w:eastAsia="lt-LT"/>
        </w:rPr>
        <w:t>Išsamesnė informacija pateikiama pakuotės lapelyje.</w:t>
      </w:r>
    </w:p>
    <w:p w14:paraId="7E4401BE" w14:textId="77777777" w:rsidR="00434657" w:rsidRDefault="00434657">
      <w:pPr>
        <w:widowControl w:val="0"/>
        <w:rPr>
          <w:sz w:val="22"/>
          <w:szCs w:val="22"/>
          <w:lang w:val="lt-LT" w:eastAsia="lt-LT"/>
        </w:rPr>
      </w:pPr>
    </w:p>
    <w:p w14:paraId="1203DC5F" w14:textId="77777777" w:rsidR="00434657" w:rsidRDefault="00434657">
      <w:pPr>
        <w:widowControl w:val="0"/>
        <w:rPr>
          <w:sz w:val="22"/>
          <w:szCs w:val="22"/>
          <w:lang w:val="lt-LT" w:eastAsia="lt-LT"/>
        </w:rPr>
      </w:pPr>
    </w:p>
    <w:p w14:paraId="3929F637"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4.</w:t>
      </w:r>
      <w:r>
        <w:rPr>
          <w:b/>
          <w:sz w:val="22"/>
          <w:szCs w:val="22"/>
          <w:lang w:val="lt-LT" w:eastAsia="lt-LT"/>
        </w:rPr>
        <w:tab/>
        <w:t>FARMACINĖ FORMA IR KIEKIS PAKUOTĖJE</w:t>
      </w:r>
    </w:p>
    <w:p w14:paraId="19D75D52" w14:textId="77777777" w:rsidR="00434657" w:rsidRDefault="00434657">
      <w:pPr>
        <w:widowControl w:val="0"/>
        <w:rPr>
          <w:sz w:val="22"/>
          <w:szCs w:val="22"/>
          <w:lang w:val="lt-LT" w:eastAsia="lt-LT"/>
        </w:rPr>
      </w:pPr>
    </w:p>
    <w:p w14:paraId="7623D53F" w14:textId="77777777" w:rsidR="00434657" w:rsidRDefault="005A6E66">
      <w:pPr>
        <w:widowControl w:val="0"/>
        <w:rPr>
          <w:sz w:val="22"/>
          <w:szCs w:val="22"/>
          <w:lang w:val="lt-LT" w:eastAsia="lt-LT"/>
        </w:rPr>
      </w:pPr>
      <w:r>
        <w:rPr>
          <w:sz w:val="22"/>
          <w:szCs w:val="22"/>
          <w:lang w:val="lt-LT" w:eastAsia="lt-LT"/>
        </w:rPr>
        <w:t>Tabletė</w:t>
      </w:r>
    </w:p>
    <w:p w14:paraId="57B8D682" w14:textId="77777777" w:rsidR="00434657" w:rsidRDefault="00434657">
      <w:pPr>
        <w:widowControl w:val="0"/>
        <w:rPr>
          <w:sz w:val="22"/>
          <w:szCs w:val="22"/>
          <w:lang w:val="lt-LT" w:eastAsia="lt-LT"/>
        </w:rPr>
      </w:pPr>
    </w:p>
    <w:p w14:paraId="690A268B" w14:textId="77777777" w:rsidR="00434657" w:rsidRDefault="005A6E66">
      <w:pPr>
        <w:widowControl w:val="0"/>
        <w:rPr>
          <w:sz w:val="22"/>
          <w:szCs w:val="22"/>
          <w:lang w:val="lt-LT" w:eastAsia="lt-LT"/>
        </w:rPr>
      </w:pPr>
      <w:r>
        <w:rPr>
          <w:sz w:val="22"/>
          <w:szCs w:val="22"/>
          <w:lang w:val="lt-LT" w:eastAsia="lt-LT"/>
        </w:rPr>
        <w:t>20 tablečių</w:t>
      </w:r>
    </w:p>
    <w:p w14:paraId="4575A339" w14:textId="77777777" w:rsidR="00434657" w:rsidRDefault="005A6E66">
      <w:pPr>
        <w:widowControl w:val="0"/>
        <w:rPr>
          <w:sz w:val="22"/>
          <w:szCs w:val="22"/>
          <w:lang w:val="lt-LT" w:eastAsia="lt-LT"/>
        </w:rPr>
      </w:pPr>
      <w:r>
        <w:rPr>
          <w:sz w:val="22"/>
          <w:szCs w:val="22"/>
          <w:lang w:val="lt-LT" w:eastAsia="lt-LT"/>
        </w:rPr>
        <w:t>30 tablečių</w:t>
      </w:r>
    </w:p>
    <w:p w14:paraId="4D039DCB" w14:textId="77777777" w:rsidR="00434657" w:rsidRDefault="00434657">
      <w:pPr>
        <w:widowControl w:val="0"/>
        <w:ind w:left="540" w:hanging="540"/>
        <w:outlineLvl w:val="2"/>
        <w:rPr>
          <w:sz w:val="22"/>
          <w:szCs w:val="22"/>
          <w:lang w:val="lt-LT" w:eastAsia="lt-LT"/>
        </w:rPr>
      </w:pPr>
    </w:p>
    <w:p w14:paraId="1EC957A7" w14:textId="77777777" w:rsidR="00434657" w:rsidRDefault="00434657">
      <w:pPr>
        <w:widowControl w:val="0"/>
        <w:ind w:left="540" w:hanging="540"/>
        <w:outlineLvl w:val="2"/>
        <w:rPr>
          <w:sz w:val="22"/>
          <w:szCs w:val="22"/>
          <w:lang w:val="lt-LT" w:eastAsia="lt-LT"/>
        </w:rPr>
      </w:pPr>
    </w:p>
    <w:p w14:paraId="2D347284"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5.</w:t>
      </w:r>
      <w:r>
        <w:rPr>
          <w:b/>
          <w:sz w:val="22"/>
          <w:szCs w:val="22"/>
          <w:lang w:val="lt-LT" w:eastAsia="lt-LT"/>
        </w:rPr>
        <w:tab/>
        <w:t>VARTOJIMO METODAS IR BŪDAS</w:t>
      </w:r>
    </w:p>
    <w:p w14:paraId="501A0B6B" w14:textId="77777777" w:rsidR="00434657" w:rsidRDefault="00434657">
      <w:pPr>
        <w:widowControl w:val="0"/>
        <w:rPr>
          <w:sz w:val="22"/>
          <w:szCs w:val="22"/>
          <w:lang w:val="lt-LT" w:eastAsia="lt-LT"/>
        </w:rPr>
      </w:pPr>
    </w:p>
    <w:p w14:paraId="1234DD11" w14:textId="77777777" w:rsidR="00434657" w:rsidRDefault="005A6E66">
      <w:pPr>
        <w:widowControl w:val="0"/>
        <w:rPr>
          <w:sz w:val="22"/>
          <w:szCs w:val="22"/>
          <w:lang w:val="lt-LT" w:eastAsia="lt-LT"/>
        </w:rPr>
      </w:pPr>
      <w:r>
        <w:rPr>
          <w:sz w:val="22"/>
          <w:szCs w:val="22"/>
          <w:lang w:val="lt-LT" w:eastAsia="lt-LT"/>
        </w:rPr>
        <w:t>Prieš vartojimą perskaitykite pakuotės lapelį.</w:t>
      </w:r>
    </w:p>
    <w:p w14:paraId="11119CCF" w14:textId="77777777" w:rsidR="00434657" w:rsidRDefault="005A6E66">
      <w:pPr>
        <w:widowControl w:val="0"/>
        <w:rPr>
          <w:sz w:val="22"/>
          <w:szCs w:val="22"/>
          <w:lang w:val="lt-LT" w:eastAsia="lt-LT"/>
        </w:rPr>
      </w:pPr>
      <w:r>
        <w:rPr>
          <w:sz w:val="22"/>
          <w:szCs w:val="22"/>
          <w:lang w:val="lt-LT" w:eastAsia="lt-LT"/>
        </w:rPr>
        <w:t>Vartoti per burną.</w:t>
      </w:r>
    </w:p>
    <w:p w14:paraId="6BB97D8C" w14:textId="77777777" w:rsidR="00434657" w:rsidRDefault="00434657">
      <w:pPr>
        <w:widowControl w:val="0"/>
        <w:rPr>
          <w:sz w:val="22"/>
          <w:szCs w:val="22"/>
          <w:lang w:val="lt-LT" w:eastAsia="lt-LT"/>
        </w:rPr>
      </w:pPr>
    </w:p>
    <w:p w14:paraId="46126795" w14:textId="77777777" w:rsidR="00434657" w:rsidRDefault="00434657">
      <w:pPr>
        <w:widowControl w:val="0"/>
        <w:rPr>
          <w:sz w:val="22"/>
          <w:szCs w:val="22"/>
          <w:lang w:val="lt-LT" w:eastAsia="lt-LT"/>
        </w:rPr>
      </w:pPr>
    </w:p>
    <w:p w14:paraId="4B1CA58E"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6.</w:t>
      </w:r>
      <w:r>
        <w:rPr>
          <w:b/>
          <w:sz w:val="22"/>
          <w:szCs w:val="22"/>
          <w:lang w:val="lt-LT" w:eastAsia="lt-LT"/>
        </w:rPr>
        <w:tab/>
        <w:t>SPECIALUS ĮSPĖJIMAS, KAD VAISTINĮ PREPARATĄ BŪTINA LAIKYTI VAIKAMS NEPASTEBIMOJE IR NEPASIEKIAMOJE VIETOJE</w:t>
      </w:r>
    </w:p>
    <w:p w14:paraId="25081E0A" w14:textId="77777777" w:rsidR="00434657" w:rsidRDefault="00434657">
      <w:pPr>
        <w:widowControl w:val="0"/>
        <w:rPr>
          <w:sz w:val="22"/>
          <w:szCs w:val="22"/>
          <w:lang w:val="lt-LT" w:eastAsia="lt-LT"/>
        </w:rPr>
      </w:pPr>
    </w:p>
    <w:p w14:paraId="43753D39" w14:textId="77777777" w:rsidR="00434657" w:rsidRDefault="005A6E66">
      <w:pPr>
        <w:widowControl w:val="0"/>
        <w:rPr>
          <w:sz w:val="22"/>
          <w:szCs w:val="22"/>
          <w:lang w:val="lt-LT" w:eastAsia="lt-LT"/>
        </w:rPr>
      </w:pPr>
      <w:r>
        <w:rPr>
          <w:sz w:val="22"/>
          <w:szCs w:val="22"/>
          <w:lang w:val="lt-LT" w:eastAsia="lt-LT"/>
        </w:rPr>
        <w:t>Laikyti vaikams nepastebimoje ir nepasiekiamoje vietoje.</w:t>
      </w:r>
    </w:p>
    <w:p w14:paraId="03BA9A83" w14:textId="77777777" w:rsidR="00434657" w:rsidRDefault="00434657">
      <w:pPr>
        <w:widowControl w:val="0"/>
        <w:rPr>
          <w:sz w:val="22"/>
          <w:szCs w:val="22"/>
          <w:lang w:val="lt-LT" w:eastAsia="lt-LT"/>
        </w:rPr>
      </w:pPr>
    </w:p>
    <w:p w14:paraId="28C64F29" w14:textId="77777777" w:rsidR="00434657" w:rsidRDefault="00434657">
      <w:pPr>
        <w:widowControl w:val="0"/>
        <w:rPr>
          <w:sz w:val="22"/>
          <w:szCs w:val="22"/>
          <w:lang w:val="lt-LT" w:eastAsia="lt-LT"/>
        </w:rPr>
      </w:pPr>
    </w:p>
    <w:p w14:paraId="5AD79AE1"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7.</w:t>
      </w:r>
      <w:r>
        <w:rPr>
          <w:b/>
          <w:sz w:val="22"/>
          <w:szCs w:val="22"/>
          <w:lang w:val="lt-LT" w:eastAsia="lt-LT"/>
        </w:rPr>
        <w:tab/>
        <w:t>KITAS SPECIALUS ĮSPĖJIMAS (JEI REIKIA)</w:t>
      </w:r>
    </w:p>
    <w:p w14:paraId="1C5D926A" w14:textId="77777777" w:rsidR="00434657" w:rsidRDefault="00434657">
      <w:pPr>
        <w:widowControl w:val="0"/>
        <w:rPr>
          <w:sz w:val="22"/>
          <w:szCs w:val="22"/>
          <w:lang w:val="lt-LT" w:eastAsia="lt-LT"/>
        </w:rPr>
      </w:pPr>
    </w:p>
    <w:p w14:paraId="4CC6BCD5" w14:textId="77777777" w:rsidR="00434657" w:rsidRDefault="00434657">
      <w:pPr>
        <w:widowControl w:val="0"/>
        <w:rPr>
          <w:sz w:val="22"/>
          <w:szCs w:val="22"/>
          <w:lang w:val="lt-LT" w:eastAsia="lt-LT"/>
        </w:rPr>
      </w:pPr>
    </w:p>
    <w:p w14:paraId="7F47066D"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8.</w:t>
      </w:r>
      <w:r>
        <w:rPr>
          <w:b/>
          <w:sz w:val="22"/>
          <w:szCs w:val="22"/>
          <w:lang w:val="lt-LT" w:eastAsia="lt-LT"/>
        </w:rPr>
        <w:tab/>
        <w:t>TINKAMUMO LAIKAS</w:t>
      </w:r>
    </w:p>
    <w:p w14:paraId="62CE75A3" w14:textId="77777777" w:rsidR="00434657" w:rsidRDefault="00434657">
      <w:pPr>
        <w:widowControl w:val="0"/>
        <w:rPr>
          <w:sz w:val="22"/>
          <w:szCs w:val="22"/>
          <w:lang w:val="lt-LT" w:eastAsia="lt-LT"/>
        </w:rPr>
      </w:pPr>
    </w:p>
    <w:p w14:paraId="2583D9BD" w14:textId="77777777" w:rsidR="00434657" w:rsidRDefault="005A6E66">
      <w:pPr>
        <w:widowControl w:val="0"/>
        <w:rPr>
          <w:sz w:val="22"/>
          <w:szCs w:val="22"/>
          <w:lang w:val="lt-LT" w:eastAsia="lt-LT"/>
        </w:rPr>
      </w:pPr>
      <w:r>
        <w:rPr>
          <w:sz w:val="22"/>
          <w:szCs w:val="22"/>
          <w:lang w:val="lt-LT" w:eastAsia="lt-LT"/>
        </w:rPr>
        <w:t>EXP (mm/MMMM)</w:t>
      </w:r>
    </w:p>
    <w:p w14:paraId="4E44F43C" w14:textId="77777777" w:rsidR="00434657" w:rsidRDefault="005A6E66">
      <w:pPr>
        <w:widowControl w:val="0"/>
        <w:rPr>
          <w:sz w:val="22"/>
          <w:szCs w:val="22"/>
          <w:lang w:val="lt-LT" w:eastAsia="lt-LT"/>
        </w:rPr>
      </w:pPr>
      <w:r>
        <w:rPr>
          <w:sz w:val="22"/>
          <w:szCs w:val="22"/>
          <w:highlight w:val="lightGray"/>
          <w:lang w:val="lt-LT" w:eastAsia="lt-LT"/>
        </w:rPr>
        <w:t>Tinka iki (mm/MMMM)</w:t>
      </w:r>
    </w:p>
    <w:p w14:paraId="465A9410" w14:textId="77777777" w:rsidR="00434657" w:rsidRDefault="00434657">
      <w:pPr>
        <w:widowControl w:val="0"/>
        <w:rPr>
          <w:sz w:val="22"/>
          <w:szCs w:val="22"/>
          <w:lang w:val="lt-LT" w:eastAsia="lt-LT"/>
        </w:rPr>
      </w:pPr>
    </w:p>
    <w:p w14:paraId="1BEF03BB" w14:textId="77777777" w:rsidR="00434657" w:rsidRDefault="00434657">
      <w:pPr>
        <w:widowControl w:val="0"/>
        <w:rPr>
          <w:sz w:val="22"/>
          <w:szCs w:val="22"/>
          <w:lang w:val="lt-LT" w:eastAsia="lt-LT"/>
        </w:rPr>
      </w:pPr>
    </w:p>
    <w:p w14:paraId="3B6ECF36"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9.</w:t>
      </w:r>
      <w:r>
        <w:rPr>
          <w:b/>
          <w:sz w:val="22"/>
          <w:szCs w:val="22"/>
          <w:lang w:val="lt-LT" w:eastAsia="lt-LT"/>
        </w:rPr>
        <w:tab/>
        <w:t>SPECIALIOS LAIKYMO SĄLYGOS</w:t>
      </w:r>
    </w:p>
    <w:p w14:paraId="25101FE3" w14:textId="77777777" w:rsidR="00434657" w:rsidRDefault="00434657">
      <w:pPr>
        <w:widowControl w:val="0"/>
        <w:rPr>
          <w:sz w:val="22"/>
          <w:szCs w:val="22"/>
          <w:lang w:val="lt-LT" w:eastAsia="lt-LT"/>
        </w:rPr>
      </w:pPr>
    </w:p>
    <w:p w14:paraId="76A41610" w14:textId="77777777" w:rsidR="00434657" w:rsidRDefault="005A6E66">
      <w:pPr>
        <w:widowControl w:val="0"/>
        <w:rPr>
          <w:sz w:val="22"/>
          <w:szCs w:val="22"/>
          <w:lang w:val="lt-LT" w:eastAsia="lt-LT"/>
        </w:rPr>
      </w:pPr>
      <w:r>
        <w:rPr>
          <w:sz w:val="22"/>
          <w:szCs w:val="22"/>
          <w:lang w:val="lt-LT" w:eastAsia="lt-LT"/>
        </w:rPr>
        <w:t>Laikyti ne aukštesnėje kaip 25 </w:t>
      </w:r>
      <w:r>
        <w:rPr>
          <w:sz w:val="22"/>
          <w:szCs w:val="22"/>
          <w:lang w:val="lt-LT" w:eastAsia="lt-LT"/>
        </w:rPr>
        <w:sym w:font="Symbol" w:char="F0B0"/>
      </w:r>
      <w:r>
        <w:rPr>
          <w:sz w:val="22"/>
          <w:szCs w:val="22"/>
          <w:lang w:val="lt-LT" w:eastAsia="lt-LT"/>
        </w:rPr>
        <w:t>C temperatūroje.</w:t>
      </w:r>
    </w:p>
    <w:p w14:paraId="0FEF5269" w14:textId="77777777" w:rsidR="00434657" w:rsidRDefault="005A6E66">
      <w:pPr>
        <w:widowControl w:val="0"/>
        <w:rPr>
          <w:sz w:val="22"/>
          <w:szCs w:val="22"/>
          <w:lang w:val="lt-LT" w:eastAsia="lt-LT"/>
        </w:rPr>
      </w:pPr>
      <w:r>
        <w:rPr>
          <w:sz w:val="22"/>
          <w:szCs w:val="22"/>
          <w:lang w:val="lt-LT" w:eastAsia="lt-LT"/>
        </w:rPr>
        <w:t>Laikyti gamintojo pakuotėje, kad preparatas būtų apsaugotas nuo drėgmės.</w:t>
      </w:r>
    </w:p>
    <w:p w14:paraId="6B393D84" w14:textId="77777777" w:rsidR="00434657" w:rsidRDefault="00434657">
      <w:pPr>
        <w:widowControl w:val="0"/>
        <w:rPr>
          <w:sz w:val="22"/>
          <w:szCs w:val="22"/>
          <w:lang w:val="lt-LT" w:eastAsia="lt-LT"/>
        </w:rPr>
      </w:pPr>
    </w:p>
    <w:p w14:paraId="0DF9D3B6" w14:textId="77777777" w:rsidR="00434657" w:rsidRDefault="00434657">
      <w:pPr>
        <w:widowControl w:val="0"/>
        <w:rPr>
          <w:sz w:val="22"/>
          <w:szCs w:val="22"/>
          <w:lang w:val="lt-LT" w:eastAsia="lt-LT"/>
        </w:rPr>
      </w:pPr>
    </w:p>
    <w:p w14:paraId="443BB02E"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10.</w:t>
      </w:r>
      <w:r>
        <w:rPr>
          <w:b/>
          <w:sz w:val="22"/>
          <w:szCs w:val="22"/>
          <w:lang w:val="lt-LT" w:eastAsia="lt-LT"/>
        </w:rPr>
        <w:tab/>
        <w:t>SPECIALIOS ATSARGUMO PRIEMONĖS DĖL NESUVARTOTO VAISTINIO PREPARATO AR JO ATLIEKŲ TVARKYMO (JEI REIKIA)</w:t>
      </w:r>
    </w:p>
    <w:p w14:paraId="40E29DFE" w14:textId="77777777" w:rsidR="00434657" w:rsidRDefault="00434657">
      <w:pPr>
        <w:widowControl w:val="0"/>
        <w:rPr>
          <w:sz w:val="22"/>
          <w:szCs w:val="22"/>
          <w:lang w:val="lt-LT" w:eastAsia="lt-LT"/>
        </w:rPr>
      </w:pPr>
    </w:p>
    <w:p w14:paraId="50D3E57A" w14:textId="77777777" w:rsidR="00434657" w:rsidRDefault="00434657">
      <w:pPr>
        <w:widowControl w:val="0"/>
        <w:rPr>
          <w:sz w:val="22"/>
          <w:szCs w:val="22"/>
          <w:lang w:val="lt-LT" w:eastAsia="lt-LT"/>
        </w:rPr>
      </w:pPr>
    </w:p>
    <w:p w14:paraId="6C1748BE"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11.</w:t>
      </w:r>
      <w:r>
        <w:rPr>
          <w:b/>
          <w:sz w:val="22"/>
          <w:szCs w:val="22"/>
          <w:lang w:val="lt-LT" w:eastAsia="lt-LT"/>
        </w:rPr>
        <w:tab/>
      </w:r>
      <w:r>
        <w:rPr>
          <w:b/>
          <w:sz w:val="22"/>
          <w:szCs w:val="22"/>
          <w:lang w:eastAsia="lt-LT"/>
        </w:rPr>
        <w:t>REGISTRUOTOJO</w:t>
      </w:r>
      <w:r>
        <w:rPr>
          <w:b/>
          <w:sz w:val="22"/>
          <w:szCs w:val="22"/>
          <w:lang w:val="lt-LT" w:eastAsia="lt-LT"/>
        </w:rPr>
        <w:t xml:space="preserve"> PAVADINIMAS IR ADRESAS</w:t>
      </w:r>
    </w:p>
    <w:p w14:paraId="544E8F8B" w14:textId="77777777" w:rsidR="00434657" w:rsidRDefault="00434657">
      <w:pPr>
        <w:widowControl w:val="0"/>
        <w:rPr>
          <w:sz w:val="22"/>
          <w:szCs w:val="22"/>
          <w:lang w:val="lt-LT" w:eastAsia="lt-LT"/>
        </w:rPr>
      </w:pPr>
    </w:p>
    <w:p w14:paraId="64E59E56" w14:textId="77777777" w:rsidR="00434657" w:rsidRDefault="005A6E66">
      <w:pPr>
        <w:widowControl w:val="0"/>
        <w:rPr>
          <w:sz w:val="22"/>
          <w:szCs w:val="22"/>
          <w:lang w:val="lt-LT" w:eastAsia="lt-LT"/>
        </w:rPr>
      </w:pPr>
      <w:r>
        <w:rPr>
          <w:sz w:val="22"/>
          <w:szCs w:val="22"/>
          <w:lang w:val="lt-LT" w:eastAsia="lt-LT"/>
        </w:rPr>
        <w:t xml:space="preserve">Krka, d. d.,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57F83716" w14:textId="77777777" w:rsidR="00434657" w:rsidRDefault="00434657">
      <w:pPr>
        <w:widowControl w:val="0"/>
        <w:rPr>
          <w:sz w:val="22"/>
          <w:szCs w:val="22"/>
          <w:lang w:val="lt-LT" w:eastAsia="lt-LT"/>
        </w:rPr>
      </w:pPr>
    </w:p>
    <w:p w14:paraId="68662BC5" w14:textId="77777777" w:rsidR="00434657" w:rsidRDefault="00434657">
      <w:pPr>
        <w:widowControl w:val="0"/>
        <w:rPr>
          <w:sz w:val="22"/>
          <w:szCs w:val="22"/>
          <w:lang w:val="lt-LT" w:eastAsia="lt-LT"/>
        </w:rPr>
      </w:pPr>
    </w:p>
    <w:p w14:paraId="32AA0A2C"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12.</w:t>
      </w:r>
      <w:r>
        <w:rPr>
          <w:b/>
          <w:sz w:val="22"/>
          <w:szCs w:val="22"/>
          <w:lang w:val="lt-LT" w:eastAsia="lt-LT"/>
        </w:rPr>
        <w:tab/>
      </w:r>
      <w:r>
        <w:rPr>
          <w:b/>
          <w:sz w:val="22"/>
          <w:szCs w:val="22"/>
          <w:lang w:eastAsia="lt-LT"/>
        </w:rPr>
        <w:t>REGISTRACIJOS</w:t>
      </w:r>
      <w:r>
        <w:rPr>
          <w:b/>
          <w:sz w:val="22"/>
          <w:szCs w:val="22"/>
          <w:lang w:val="lt-LT" w:eastAsia="lt-LT"/>
        </w:rPr>
        <w:t xml:space="preserve"> </w:t>
      </w:r>
      <w:r>
        <w:rPr>
          <w:b/>
          <w:noProof/>
          <w:snapToGrid w:val="0"/>
          <w:sz w:val="22"/>
          <w:szCs w:val="22"/>
          <w:lang w:val="lt-LT" w:eastAsia="lt-LT"/>
        </w:rPr>
        <w:t>PAŽYMĖJIMO</w:t>
      </w:r>
      <w:r>
        <w:rPr>
          <w:b/>
          <w:sz w:val="22"/>
          <w:szCs w:val="22"/>
          <w:lang w:val="lt-LT" w:eastAsia="lt-LT"/>
        </w:rPr>
        <w:t xml:space="preserve"> NUMERIS(-IAI)</w:t>
      </w:r>
    </w:p>
    <w:p w14:paraId="4054F926" w14:textId="77777777" w:rsidR="00434657" w:rsidRDefault="00434657">
      <w:pPr>
        <w:widowControl w:val="0"/>
        <w:rPr>
          <w:sz w:val="22"/>
          <w:szCs w:val="22"/>
          <w:lang w:val="lt-LT" w:eastAsia="lt-LT"/>
        </w:rPr>
      </w:pPr>
    </w:p>
    <w:p w14:paraId="16E7055E"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5 mg tabletės:</w:t>
      </w:r>
    </w:p>
    <w:p w14:paraId="37C5A377" w14:textId="77777777" w:rsidR="00434657" w:rsidRDefault="005A6E66">
      <w:pPr>
        <w:widowControl w:val="0"/>
        <w:rPr>
          <w:sz w:val="22"/>
          <w:szCs w:val="22"/>
          <w:lang w:val="lt-LT" w:eastAsia="lt-LT"/>
        </w:rPr>
      </w:pPr>
      <w:r>
        <w:rPr>
          <w:sz w:val="22"/>
          <w:szCs w:val="22"/>
          <w:lang w:val="lt-LT" w:eastAsia="lt-LT"/>
        </w:rPr>
        <w:t>N20 – LT/1/94/0571/003</w:t>
      </w:r>
    </w:p>
    <w:p w14:paraId="341CEE8A" w14:textId="77777777" w:rsidR="00434657" w:rsidRDefault="005A6E66">
      <w:pPr>
        <w:widowControl w:val="0"/>
        <w:rPr>
          <w:sz w:val="22"/>
          <w:szCs w:val="22"/>
          <w:lang w:val="lt-LT" w:eastAsia="lt-LT"/>
        </w:rPr>
      </w:pPr>
      <w:r>
        <w:rPr>
          <w:sz w:val="22"/>
          <w:szCs w:val="22"/>
          <w:lang w:val="lt-LT" w:eastAsia="lt-LT"/>
        </w:rPr>
        <w:t>N30 – LT/1/94/0571/004</w:t>
      </w:r>
    </w:p>
    <w:p w14:paraId="54F7E399" w14:textId="77777777" w:rsidR="00434657" w:rsidRDefault="00434657">
      <w:pPr>
        <w:widowControl w:val="0"/>
        <w:rPr>
          <w:sz w:val="22"/>
          <w:szCs w:val="22"/>
          <w:lang w:val="lt-LT" w:eastAsia="lt-LT"/>
        </w:rPr>
      </w:pPr>
    </w:p>
    <w:p w14:paraId="44E338A7"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10 mg tabletės:</w:t>
      </w:r>
    </w:p>
    <w:p w14:paraId="5C0130DD" w14:textId="77777777" w:rsidR="00434657" w:rsidRDefault="005A6E66">
      <w:pPr>
        <w:widowControl w:val="0"/>
        <w:rPr>
          <w:sz w:val="22"/>
          <w:szCs w:val="22"/>
          <w:lang w:val="lt-LT" w:eastAsia="lt-LT"/>
        </w:rPr>
      </w:pPr>
      <w:r>
        <w:rPr>
          <w:sz w:val="22"/>
          <w:szCs w:val="22"/>
          <w:lang w:val="lt-LT" w:eastAsia="lt-LT"/>
        </w:rPr>
        <w:t>N20 – LT/1/94/0571/005</w:t>
      </w:r>
    </w:p>
    <w:p w14:paraId="34BC7217" w14:textId="77777777" w:rsidR="00434657" w:rsidRDefault="005A6E66">
      <w:pPr>
        <w:widowControl w:val="0"/>
        <w:rPr>
          <w:sz w:val="22"/>
          <w:szCs w:val="22"/>
          <w:lang w:val="lt-LT" w:eastAsia="lt-LT"/>
        </w:rPr>
      </w:pPr>
      <w:r>
        <w:rPr>
          <w:sz w:val="22"/>
          <w:szCs w:val="22"/>
          <w:lang w:val="lt-LT" w:eastAsia="lt-LT"/>
        </w:rPr>
        <w:t>N30 – LT/1/94/0571/006</w:t>
      </w:r>
    </w:p>
    <w:p w14:paraId="3C71B419" w14:textId="77777777" w:rsidR="00434657" w:rsidRDefault="00434657">
      <w:pPr>
        <w:widowControl w:val="0"/>
        <w:rPr>
          <w:sz w:val="22"/>
          <w:szCs w:val="22"/>
          <w:lang w:val="lt-LT" w:eastAsia="lt-LT"/>
        </w:rPr>
      </w:pPr>
    </w:p>
    <w:p w14:paraId="7116F174" w14:textId="77777777" w:rsidR="00434657" w:rsidRDefault="00434657">
      <w:pPr>
        <w:widowControl w:val="0"/>
        <w:rPr>
          <w:sz w:val="22"/>
          <w:szCs w:val="22"/>
          <w:lang w:val="lt-LT" w:eastAsia="lt-LT"/>
        </w:rPr>
      </w:pPr>
    </w:p>
    <w:p w14:paraId="1839EF32"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20 mg tabletės:</w:t>
      </w:r>
    </w:p>
    <w:p w14:paraId="019A14FA" w14:textId="77777777" w:rsidR="00434657" w:rsidRDefault="005A6E66">
      <w:pPr>
        <w:widowControl w:val="0"/>
        <w:rPr>
          <w:sz w:val="22"/>
          <w:szCs w:val="22"/>
          <w:lang w:val="lt-LT" w:eastAsia="lt-LT"/>
        </w:rPr>
      </w:pPr>
      <w:r>
        <w:rPr>
          <w:sz w:val="22"/>
          <w:szCs w:val="22"/>
          <w:lang w:val="lt-LT" w:eastAsia="lt-LT"/>
        </w:rPr>
        <w:t>N20 – LT/1/94/0571/007</w:t>
      </w:r>
    </w:p>
    <w:p w14:paraId="0F237D0F" w14:textId="77777777" w:rsidR="00434657" w:rsidRDefault="005A6E66">
      <w:pPr>
        <w:widowControl w:val="0"/>
        <w:rPr>
          <w:sz w:val="22"/>
          <w:szCs w:val="22"/>
          <w:lang w:val="lt-LT" w:eastAsia="lt-LT"/>
        </w:rPr>
      </w:pPr>
      <w:r>
        <w:rPr>
          <w:sz w:val="22"/>
          <w:szCs w:val="22"/>
          <w:lang w:val="lt-LT" w:eastAsia="lt-LT"/>
        </w:rPr>
        <w:t>N30 – LT/1/94/0571/008</w:t>
      </w:r>
    </w:p>
    <w:p w14:paraId="5F8171CE" w14:textId="77777777" w:rsidR="00434657" w:rsidRDefault="00434657">
      <w:pPr>
        <w:widowControl w:val="0"/>
        <w:rPr>
          <w:sz w:val="22"/>
          <w:szCs w:val="22"/>
          <w:lang w:val="lt-LT" w:eastAsia="lt-LT"/>
        </w:rPr>
      </w:pPr>
    </w:p>
    <w:p w14:paraId="03F7CA83" w14:textId="77777777" w:rsidR="00434657" w:rsidRDefault="00434657">
      <w:pPr>
        <w:widowControl w:val="0"/>
        <w:rPr>
          <w:sz w:val="22"/>
          <w:szCs w:val="22"/>
          <w:lang w:val="lt-LT" w:eastAsia="lt-LT"/>
        </w:rPr>
      </w:pPr>
    </w:p>
    <w:p w14:paraId="5420B724"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13.</w:t>
      </w:r>
      <w:r>
        <w:rPr>
          <w:b/>
          <w:sz w:val="22"/>
          <w:szCs w:val="22"/>
          <w:lang w:val="lt-LT" w:eastAsia="lt-LT"/>
        </w:rPr>
        <w:tab/>
        <w:t>SERIJOS NUMERIS</w:t>
      </w:r>
    </w:p>
    <w:p w14:paraId="061EB8B9" w14:textId="77777777" w:rsidR="00434657" w:rsidRDefault="00434657">
      <w:pPr>
        <w:widowControl w:val="0"/>
        <w:rPr>
          <w:sz w:val="22"/>
          <w:szCs w:val="22"/>
          <w:lang w:val="lt-LT" w:eastAsia="lt-LT"/>
        </w:rPr>
      </w:pPr>
    </w:p>
    <w:p w14:paraId="63A1401C" w14:textId="77777777" w:rsidR="00434657" w:rsidRDefault="005A6E66">
      <w:pPr>
        <w:widowControl w:val="0"/>
        <w:rPr>
          <w:sz w:val="22"/>
          <w:szCs w:val="22"/>
          <w:lang w:val="lt-LT" w:eastAsia="lt-LT"/>
        </w:rPr>
      </w:pPr>
      <w:r>
        <w:rPr>
          <w:sz w:val="22"/>
          <w:szCs w:val="22"/>
          <w:lang w:val="lt-LT" w:eastAsia="lt-LT"/>
        </w:rPr>
        <w:t>Lot</w:t>
      </w:r>
    </w:p>
    <w:p w14:paraId="3C256723" w14:textId="77777777" w:rsidR="00434657" w:rsidRDefault="005A6E66">
      <w:pPr>
        <w:widowControl w:val="0"/>
        <w:rPr>
          <w:sz w:val="22"/>
          <w:szCs w:val="22"/>
          <w:lang w:val="lt-LT" w:eastAsia="lt-LT"/>
        </w:rPr>
      </w:pPr>
      <w:r>
        <w:rPr>
          <w:sz w:val="22"/>
          <w:szCs w:val="22"/>
          <w:highlight w:val="lightGray"/>
          <w:lang w:val="lt-LT" w:eastAsia="lt-LT"/>
        </w:rPr>
        <w:t>Serija</w:t>
      </w:r>
    </w:p>
    <w:p w14:paraId="01F271F3" w14:textId="77777777" w:rsidR="00434657" w:rsidRDefault="00434657">
      <w:pPr>
        <w:widowControl w:val="0"/>
        <w:rPr>
          <w:sz w:val="22"/>
          <w:szCs w:val="22"/>
          <w:lang w:val="lt-LT" w:eastAsia="lt-LT"/>
        </w:rPr>
      </w:pPr>
    </w:p>
    <w:p w14:paraId="4D0A2EA6" w14:textId="77777777" w:rsidR="00434657" w:rsidRDefault="00434657">
      <w:pPr>
        <w:widowControl w:val="0"/>
        <w:rPr>
          <w:sz w:val="22"/>
          <w:szCs w:val="22"/>
          <w:lang w:val="lt-LT" w:eastAsia="lt-LT"/>
        </w:rPr>
      </w:pPr>
    </w:p>
    <w:p w14:paraId="1AAC7911"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14.</w:t>
      </w:r>
      <w:r>
        <w:rPr>
          <w:b/>
          <w:sz w:val="22"/>
          <w:szCs w:val="22"/>
          <w:lang w:val="lt-LT" w:eastAsia="lt-LT"/>
        </w:rPr>
        <w:tab/>
        <w:t>PARDAVIMO (IŠDAVIMO) TVARKA</w:t>
      </w:r>
    </w:p>
    <w:p w14:paraId="65AD34B9" w14:textId="77777777" w:rsidR="00434657" w:rsidRDefault="00434657">
      <w:pPr>
        <w:widowControl w:val="0"/>
        <w:rPr>
          <w:sz w:val="22"/>
          <w:szCs w:val="22"/>
          <w:lang w:val="lt-LT" w:eastAsia="lt-LT"/>
        </w:rPr>
      </w:pPr>
    </w:p>
    <w:p w14:paraId="40CC9C36" w14:textId="77777777" w:rsidR="00434657" w:rsidRDefault="005A6E66">
      <w:pPr>
        <w:widowControl w:val="0"/>
        <w:rPr>
          <w:sz w:val="22"/>
          <w:szCs w:val="22"/>
          <w:lang w:val="lt-LT" w:eastAsia="lt-LT"/>
        </w:rPr>
      </w:pPr>
      <w:r>
        <w:rPr>
          <w:sz w:val="22"/>
          <w:szCs w:val="22"/>
          <w:lang w:val="lt-LT" w:eastAsia="lt-LT"/>
        </w:rPr>
        <w:t xml:space="preserve">Receptinis </w:t>
      </w:r>
      <w:r>
        <w:rPr>
          <w:sz w:val="22"/>
          <w:szCs w:val="22"/>
          <w:lang w:eastAsia="lt-LT"/>
        </w:rPr>
        <w:t>vaistas</w:t>
      </w:r>
      <w:r>
        <w:rPr>
          <w:sz w:val="22"/>
          <w:szCs w:val="22"/>
          <w:lang w:val="lt-LT" w:eastAsia="lt-LT"/>
        </w:rPr>
        <w:t>.</w:t>
      </w:r>
    </w:p>
    <w:p w14:paraId="049198E4" w14:textId="77777777" w:rsidR="00434657" w:rsidRDefault="00434657">
      <w:pPr>
        <w:widowControl w:val="0"/>
        <w:rPr>
          <w:sz w:val="22"/>
          <w:szCs w:val="22"/>
          <w:lang w:val="lt-LT" w:eastAsia="lt-LT"/>
        </w:rPr>
      </w:pPr>
    </w:p>
    <w:p w14:paraId="60A30B10" w14:textId="77777777" w:rsidR="00434657" w:rsidRDefault="00434657">
      <w:pPr>
        <w:widowControl w:val="0"/>
        <w:rPr>
          <w:sz w:val="22"/>
          <w:szCs w:val="22"/>
          <w:lang w:val="lt-LT" w:eastAsia="lt-LT"/>
        </w:rPr>
      </w:pPr>
    </w:p>
    <w:p w14:paraId="69EC5368"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15.</w:t>
      </w:r>
      <w:r>
        <w:rPr>
          <w:b/>
          <w:sz w:val="22"/>
          <w:szCs w:val="22"/>
          <w:lang w:val="lt-LT" w:eastAsia="lt-LT"/>
        </w:rPr>
        <w:tab/>
        <w:t>VARTOJIMO INSTRUKCIJA</w:t>
      </w:r>
    </w:p>
    <w:p w14:paraId="2A489A85" w14:textId="77777777" w:rsidR="00434657" w:rsidRDefault="00434657">
      <w:pPr>
        <w:widowControl w:val="0"/>
        <w:rPr>
          <w:sz w:val="22"/>
          <w:szCs w:val="22"/>
          <w:lang w:val="lt-LT" w:eastAsia="lt-LT"/>
        </w:rPr>
      </w:pPr>
    </w:p>
    <w:p w14:paraId="3E5C9CB6" w14:textId="77777777" w:rsidR="00434657" w:rsidRDefault="00434657">
      <w:pPr>
        <w:widowControl w:val="0"/>
        <w:rPr>
          <w:sz w:val="22"/>
          <w:szCs w:val="22"/>
          <w:lang w:val="lt-LT" w:eastAsia="lt-LT"/>
        </w:rPr>
      </w:pPr>
    </w:p>
    <w:p w14:paraId="01F4B508" w14:textId="77777777" w:rsidR="00434657" w:rsidRDefault="005A6E66">
      <w:pPr>
        <w:widowControl w:val="0"/>
        <w:pBdr>
          <w:top w:val="single" w:sz="4" w:space="1" w:color="auto"/>
          <w:left w:val="single" w:sz="4" w:space="4" w:color="auto"/>
          <w:bottom w:val="single" w:sz="4" w:space="1" w:color="auto"/>
          <w:right w:val="single" w:sz="4" w:space="4" w:color="auto"/>
        </w:pBdr>
        <w:outlineLvl w:val="1"/>
        <w:rPr>
          <w:sz w:val="22"/>
          <w:szCs w:val="22"/>
          <w:lang w:val="lt-LT" w:eastAsia="lt-LT"/>
        </w:rPr>
      </w:pPr>
      <w:r>
        <w:rPr>
          <w:b/>
          <w:sz w:val="22"/>
          <w:szCs w:val="22"/>
          <w:lang w:val="lt-LT" w:eastAsia="lt-LT"/>
        </w:rPr>
        <w:t>16.</w:t>
      </w:r>
      <w:r>
        <w:rPr>
          <w:b/>
          <w:sz w:val="22"/>
          <w:szCs w:val="22"/>
          <w:lang w:val="lt-LT" w:eastAsia="lt-LT"/>
        </w:rPr>
        <w:tab/>
        <w:t>INFORMACIJA BRAILIO RAŠTU</w:t>
      </w:r>
    </w:p>
    <w:p w14:paraId="23D1AF40" w14:textId="77777777" w:rsidR="00434657" w:rsidRDefault="00434657">
      <w:pPr>
        <w:widowControl w:val="0"/>
        <w:rPr>
          <w:sz w:val="22"/>
          <w:szCs w:val="22"/>
          <w:lang w:val="lt-LT" w:eastAsia="lt-LT"/>
        </w:rPr>
      </w:pPr>
    </w:p>
    <w:p w14:paraId="3E3CFEB2"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5 mg</w:t>
      </w:r>
    </w:p>
    <w:p w14:paraId="4503D857"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10 mg</w:t>
      </w:r>
    </w:p>
    <w:p w14:paraId="3F8F6E1A" w14:textId="77777777" w:rsidR="00434657" w:rsidRDefault="005A6E66">
      <w:pPr>
        <w:widowControl w:val="0"/>
        <w:outlineLvl w:val="1"/>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20 mg</w:t>
      </w:r>
    </w:p>
    <w:p w14:paraId="7C7FB5E1" w14:textId="77777777" w:rsidR="00434657" w:rsidRDefault="00434657">
      <w:pPr>
        <w:widowControl w:val="0"/>
        <w:rPr>
          <w:sz w:val="22"/>
          <w:szCs w:val="22"/>
          <w:lang w:val="lt-LT" w:eastAsia="lt-LT"/>
        </w:rPr>
      </w:pPr>
    </w:p>
    <w:p w14:paraId="4A718228" w14:textId="77777777" w:rsidR="00434657" w:rsidRDefault="00434657">
      <w:pPr>
        <w:widowControl w:val="0"/>
        <w:outlineLvl w:val="1"/>
        <w:rPr>
          <w:sz w:val="22"/>
          <w:szCs w:val="22"/>
          <w:lang w:eastAsia="lt-LT"/>
        </w:rPr>
      </w:pPr>
    </w:p>
    <w:p w14:paraId="7F9B1776" w14:textId="77777777" w:rsidR="00434657" w:rsidRDefault="005A6E66">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sv-FI"/>
        </w:rPr>
      </w:pPr>
      <w:r>
        <w:rPr>
          <w:b/>
          <w:noProof/>
          <w:sz w:val="22"/>
          <w:szCs w:val="22"/>
          <w:lang w:val="sv-FI"/>
        </w:rPr>
        <w:lastRenderedPageBreak/>
        <w:t>17.</w:t>
      </w:r>
      <w:r>
        <w:rPr>
          <w:b/>
          <w:noProof/>
          <w:sz w:val="22"/>
          <w:szCs w:val="22"/>
          <w:lang w:val="sv-FI"/>
        </w:rPr>
        <w:tab/>
        <w:t>UNIKALUS IDENTIFIKATORIUS – 2D BRŪKŠNINIS KODAS</w:t>
      </w:r>
    </w:p>
    <w:p w14:paraId="7BE00F63" w14:textId="77777777" w:rsidR="00434657" w:rsidRDefault="00434657">
      <w:pPr>
        <w:widowControl w:val="0"/>
        <w:ind w:left="539" w:hanging="539"/>
        <w:rPr>
          <w:rFonts w:eastAsia="Calibri"/>
          <w:sz w:val="22"/>
          <w:szCs w:val="22"/>
        </w:rPr>
      </w:pPr>
    </w:p>
    <w:p w14:paraId="5DBB3D2D" w14:textId="77777777" w:rsidR="00434657" w:rsidRDefault="005A6E66">
      <w:pPr>
        <w:widowControl w:val="0"/>
        <w:ind w:left="539" w:hanging="539"/>
        <w:rPr>
          <w:rFonts w:eastAsia="Calibri"/>
          <w:sz w:val="22"/>
          <w:szCs w:val="22"/>
          <w:highlight w:val="lightGray"/>
        </w:rPr>
      </w:pPr>
      <w:r>
        <w:rPr>
          <w:rFonts w:eastAsia="Calibri"/>
          <w:sz w:val="22"/>
          <w:szCs w:val="22"/>
          <w:highlight w:val="lightGray"/>
        </w:rPr>
        <w:t>2D brūkšninis kodas su nurodytu unikaliu identifikatoriumi.</w:t>
      </w:r>
    </w:p>
    <w:p w14:paraId="7326DD0F" w14:textId="77777777" w:rsidR="00434657" w:rsidRDefault="00434657">
      <w:pPr>
        <w:widowControl w:val="0"/>
        <w:ind w:left="539" w:hanging="539"/>
        <w:rPr>
          <w:rFonts w:eastAsia="Calibri"/>
          <w:sz w:val="22"/>
          <w:szCs w:val="22"/>
        </w:rPr>
      </w:pPr>
    </w:p>
    <w:p w14:paraId="34FB7000" w14:textId="77777777" w:rsidR="00434657" w:rsidRDefault="005A6E66">
      <w:pPr>
        <w:widowControl w:val="0"/>
        <w:ind w:left="539" w:hanging="539"/>
        <w:rPr>
          <w:rFonts w:eastAsia="Calibri"/>
          <w:sz w:val="22"/>
          <w:szCs w:val="22"/>
          <w:highlight w:val="lightGray"/>
        </w:rPr>
      </w:pPr>
      <w:r>
        <w:rPr>
          <w:rFonts w:eastAsia="Calibri"/>
          <w:sz w:val="22"/>
          <w:szCs w:val="22"/>
          <w:highlight w:val="lightGray"/>
        </w:rPr>
        <w:t>Saugumo savybės bus įdiegtos iki 2019 m vasario 9 d.</w:t>
      </w:r>
    </w:p>
    <w:p w14:paraId="2D048B0A" w14:textId="77777777" w:rsidR="00434657" w:rsidRDefault="00434657">
      <w:pPr>
        <w:widowControl w:val="0"/>
        <w:tabs>
          <w:tab w:val="left" w:pos="567"/>
        </w:tabs>
        <w:ind w:left="539" w:hanging="539"/>
        <w:rPr>
          <w:snapToGrid w:val="0"/>
          <w:sz w:val="22"/>
          <w:szCs w:val="22"/>
          <w:lang w:eastAsia="zh-CN"/>
        </w:rPr>
      </w:pPr>
    </w:p>
    <w:p w14:paraId="2256CCB6" w14:textId="77777777" w:rsidR="00434657" w:rsidRDefault="00434657">
      <w:pPr>
        <w:widowControl w:val="0"/>
        <w:tabs>
          <w:tab w:val="left" w:pos="567"/>
        </w:tabs>
        <w:ind w:left="539" w:hanging="539"/>
        <w:rPr>
          <w:snapToGrid w:val="0"/>
          <w:sz w:val="22"/>
          <w:szCs w:val="22"/>
          <w:lang w:eastAsia="zh-CN"/>
        </w:rPr>
      </w:pPr>
    </w:p>
    <w:p w14:paraId="76F81FEE" w14:textId="77777777" w:rsidR="00434657" w:rsidRDefault="005A6E66">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fi-FI"/>
        </w:rPr>
      </w:pPr>
      <w:r>
        <w:rPr>
          <w:b/>
          <w:noProof/>
          <w:sz w:val="22"/>
          <w:szCs w:val="22"/>
          <w:lang w:val="fi-FI"/>
        </w:rPr>
        <w:t>18.</w:t>
      </w:r>
      <w:r>
        <w:rPr>
          <w:b/>
          <w:noProof/>
          <w:sz w:val="22"/>
          <w:szCs w:val="22"/>
          <w:lang w:val="fi-FI"/>
        </w:rPr>
        <w:tab/>
        <w:t>UNIKALUS IDENTIFIKATORIUS – ŽMONĖMS SUPRANTAMI DUOMENYS</w:t>
      </w:r>
    </w:p>
    <w:p w14:paraId="27EDE80C" w14:textId="77777777" w:rsidR="00434657" w:rsidRDefault="00434657">
      <w:pPr>
        <w:widowControl w:val="0"/>
        <w:ind w:left="539" w:hanging="539"/>
        <w:rPr>
          <w:rFonts w:eastAsia="Calibri"/>
          <w:sz w:val="22"/>
          <w:szCs w:val="22"/>
        </w:rPr>
      </w:pPr>
    </w:p>
    <w:p w14:paraId="6CEBCE20" w14:textId="77777777" w:rsidR="00434657" w:rsidRDefault="005A6E66">
      <w:pPr>
        <w:widowControl w:val="0"/>
        <w:ind w:left="539" w:hanging="539"/>
        <w:rPr>
          <w:rFonts w:eastAsia="Calibri"/>
          <w:sz w:val="22"/>
          <w:szCs w:val="22"/>
        </w:rPr>
      </w:pPr>
      <w:r>
        <w:rPr>
          <w:rFonts w:eastAsia="Calibri"/>
          <w:sz w:val="22"/>
          <w:szCs w:val="22"/>
        </w:rPr>
        <w:t>PC:</w:t>
      </w:r>
    </w:p>
    <w:p w14:paraId="2D4FA38D" w14:textId="77777777" w:rsidR="00434657" w:rsidRDefault="005A6E66">
      <w:pPr>
        <w:widowControl w:val="0"/>
        <w:ind w:left="539" w:hanging="539"/>
        <w:rPr>
          <w:rFonts w:eastAsia="Calibri"/>
          <w:sz w:val="22"/>
          <w:szCs w:val="22"/>
        </w:rPr>
      </w:pPr>
      <w:r>
        <w:rPr>
          <w:rFonts w:eastAsia="Calibri"/>
          <w:sz w:val="22"/>
          <w:szCs w:val="22"/>
        </w:rPr>
        <w:t>SN:</w:t>
      </w:r>
    </w:p>
    <w:p w14:paraId="634230DC" w14:textId="77777777" w:rsidR="00434657" w:rsidRDefault="005A6E66">
      <w:pPr>
        <w:widowControl w:val="0"/>
        <w:ind w:left="539" w:hanging="539"/>
        <w:rPr>
          <w:rFonts w:eastAsia="Calibri"/>
          <w:sz w:val="22"/>
          <w:szCs w:val="22"/>
          <w:highlight w:val="lightGray"/>
        </w:rPr>
      </w:pPr>
      <w:r>
        <w:rPr>
          <w:rFonts w:eastAsia="Calibri"/>
          <w:sz w:val="22"/>
          <w:szCs w:val="22"/>
          <w:highlight w:val="lightGray"/>
        </w:rPr>
        <w:t>NN:</w:t>
      </w:r>
    </w:p>
    <w:p w14:paraId="7D59638D" w14:textId="77777777" w:rsidR="00434657" w:rsidRDefault="00434657">
      <w:pPr>
        <w:widowControl w:val="0"/>
        <w:ind w:left="539" w:hanging="539"/>
        <w:rPr>
          <w:rFonts w:eastAsia="Calibri"/>
          <w:sz w:val="22"/>
          <w:szCs w:val="22"/>
        </w:rPr>
      </w:pPr>
    </w:p>
    <w:p w14:paraId="694D0D2F" w14:textId="77777777" w:rsidR="00434657" w:rsidRDefault="005A6E66">
      <w:pPr>
        <w:widowControl w:val="0"/>
        <w:ind w:left="539" w:hanging="539"/>
        <w:rPr>
          <w:rFonts w:eastAsia="Calibri"/>
          <w:sz w:val="22"/>
          <w:szCs w:val="22"/>
          <w:highlight w:val="lightGray"/>
        </w:rPr>
      </w:pPr>
      <w:r>
        <w:rPr>
          <w:rFonts w:eastAsia="Calibri"/>
          <w:sz w:val="22"/>
          <w:szCs w:val="22"/>
          <w:highlight w:val="lightGray"/>
        </w:rPr>
        <w:t>Saugumo savybės bus įdiegtos iki 2019 m vasario 9 d.</w:t>
      </w:r>
    </w:p>
    <w:p w14:paraId="4BFFB2BE" w14:textId="77777777" w:rsidR="00434657" w:rsidRDefault="00434657">
      <w:pPr>
        <w:widowControl w:val="0"/>
        <w:rPr>
          <w:sz w:val="22"/>
          <w:szCs w:val="22"/>
          <w:lang w:eastAsia="lt-LT"/>
        </w:rPr>
      </w:pPr>
    </w:p>
    <w:p w14:paraId="2B7907BB" w14:textId="77777777" w:rsidR="00434657" w:rsidRDefault="00434657">
      <w:pPr>
        <w:widowControl w:val="0"/>
        <w:rPr>
          <w:sz w:val="22"/>
          <w:szCs w:val="22"/>
          <w:lang w:val="lt-LT" w:eastAsia="lt-LT"/>
        </w:rPr>
      </w:pPr>
    </w:p>
    <w:p w14:paraId="5D2A4934" w14:textId="77777777" w:rsidR="00434657" w:rsidRDefault="005A6E66">
      <w:pPr>
        <w:widowControl w:val="0"/>
        <w:rPr>
          <w:sz w:val="22"/>
          <w:szCs w:val="22"/>
          <w:lang w:val="lt-LT" w:eastAsia="lt-LT"/>
        </w:rPr>
      </w:pPr>
      <w:r>
        <w:rPr>
          <w:sz w:val="22"/>
          <w:szCs w:val="22"/>
          <w:lang w:val="lt-LT" w:eastAsia="lt-LT"/>
        </w:rPr>
        <w:br w:type="page"/>
      </w:r>
    </w:p>
    <w:p w14:paraId="3A47398A" w14:textId="77777777" w:rsidR="00434657" w:rsidRDefault="005A6E66">
      <w:pPr>
        <w:widowControl w:val="0"/>
        <w:pBdr>
          <w:top w:val="single" w:sz="4" w:space="0" w:color="auto"/>
          <w:left w:val="single" w:sz="4" w:space="4" w:color="auto"/>
          <w:bottom w:val="single" w:sz="4" w:space="2" w:color="auto"/>
          <w:right w:val="single" w:sz="4" w:space="4" w:color="auto"/>
        </w:pBdr>
        <w:outlineLvl w:val="1"/>
        <w:rPr>
          <w:sz w:val="22"/>
          <w:szCs w:val="22"/>
          <w:lang w:val="lt-LT" w:eastAsia="lt-LT"/>
        </w:rPr>
      </w:pPr>
      <w:r>
        <w:rPr>
          <w:b/>
          <w:sz w:val="22"/>
          <w:szCs w:val="22"/>
          <w:lang w:val="lt-LT" w:eastAsia="lt-LT"/>
        </w:rPr>
        <w:lastRenderedPageBreak/>
        <w:t xml:space="preserve">MINIMALI INFORMACIJA ANT LIZDINIŲ </w:t>
      </w:r>
      <w:r>
        <w:rPr>
          <w:b/>
          <w:noProof/>
          <w:snapToGrid w:val="0"/>
          <w:sz w:val="22"/>
          <w:szCs w:val="22"/>
          <w:lang w:val="lt-LT" w:eastAsia="lt-LT"/>
        </w:rPr>
        <w:t>PLOKŠTELIŲ</w:t>
      </w:r>
      <w:r>
        <w:rPr>
          <w:b/>
          <w:sz w:val="22"/>
          <w:szCs w:val="22"/>
          <w:lang w:val="lt-LT" w:eastAsia="lt-LT"/>
        </w:rPr>
        <w:t xml:space="preserve"> ARBA DVISLUOKSNIŲ JUOSTELIŲ</w:t>
      </w:r>
    </w:p>
    <w:p w14:paraId="59774151" w14:textId="77777777" w:rsidR="00434657" w:rsidRDefault="00434657">
      <w:pPr>
        <w:widowControl w:val="0"/>
        <w:pBdr>
          <w:top w:val="single" w:sz="4" w:space="0" w:color="auto"/>
          <w:left w:val="single" w:sz="4" w:space="4" w:color="auto"/>
          <w:bottom w:val="single" w:sz="4" w:space="2" w:color="auto"/>
          <w:right w:val="single" w:sz="4" w:space="4" w:color="auto"/>
        </w:pBdr>
        <w:outlineLvl w:val="1"/>
        <w:rPr>
          <w:sz w:val="22"/>
          <w:szCs w:val="22"/>
          <w:lang w:val="lt-LT" w:eastAsia="lt-LT"/>
        </w:rPr>
      </w:pPr>
    </w:p>
    <w:p w14:paraId="4F11A6A1" w14:textId="77777777" w:rsidR="00434657" w:rsidRDefault="005A6E66">
      <w:pPr>
        <w:widowControl w:val="0"/>
        <w:pBdr>
          <w:top w:val="single" w:sz="4" w:space="0" w:color="auto"/>
          <w:left w:val="single" w:sz="4" w:space="4" w:color="auto"/>
          <w:bottom w:val="single" w:sz="4" w:space="2" w:color="auto"/>
          <w:right w:val="single" w:sz="4" w:space="4" w:color="auto"/>
        </w:pBdr>
        <w:rPr>
          <w:b/>
          <w:sz w:val="22"/>
          <w:szCs w:val="22"/>
          <w:lang w:val="lt-LT" w:eastAsia="lt-LT"/>
        </w:rPr>
      </w:pPr>
      <w:r>
        <w:rPr>
          <w:b/>
          <w:sz w:val="22"/>
          <w:szCs w:val="22"/>
          <w:lang w:val="lt-LT" w:eastAsia="lt-LT"/>
        </w:rPr>
        <w:t>LIZDINĖ PLOKŠTELĖ</w:t>
      </w:r>
    </w:p>
    <w:p w14:paraId="73323F09" w14:textId="77777777" w:rsidR="00434657" w:rsidRDefault="00434657">
      <w:pPr>
        <w:widowControl w:val="0"/>
        <w:rPr>
          <w:sz w:val="22"/>
          <w:szCs w:val="22"/>
          <w:lang w:val="lt-LT" w:eastAsia="lt-LT"/>
        </w:rPr>
      </w:pPr>
    </w:p>
    <w:p w14:paraId="69A92039" w14:textId="77777777" w:rsidR="00434657" w:rsidRDefault="00434657">
      <w:pPr>
        <w:widowControl w:val="0"/>
        <w:rPr>
          <w:sz w:val="22"/>
          <w:szCs w:val="22"/>
          <w:lang w:val="lt-LT" w:eastAsia="lt-LT"/>
        </w:rPr>
      </w:pPr>
    </w:p>
    <w:p w14:paraId="1846108A"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1.</w:t>
      </w:r>
      <w:r>
        <w:rPr>
          <w:b/>
          <w:sz w:val="22"/>
          <w:szCs w:val="22"/>
          <w:lang w:val="lt-LT" w:eastAsia="lt-LT"/>
        </w:rPr>
        <w:tab/>
        <w:t>VAISTINIO PREPARATO PAVADINIMAS</w:t>
      </w:r>
    </w:p>
    <w:p w14:paraId="52F52BD7" w14:textId="77777777" w:rsidR="00434657" w:rsidRDefault="00434657">
      <w:pPr>
        <w:widowControl w:val="0"/>
        <w:rPr>
          <w:sz w:val="22"/>
          <w:szCs w:val="22"/>
          <w:lang w:val="lt-LT" w:eastAsia="lt-LT"/>
        </w:rPr>
      </w:pPr>
    </w:p>
    <w:p w14:paraId="229FA94E"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5 mg tabletės</w:t>
      </w:r>
    </w:p>
    <w:p w14:paraId="622ED2C6"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10 mg tabletės</w:t>
      </w:r>
    </w:p>
    <w:p w14:paraId="3958F409"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20 mg tabletės</w:t>
      </w:r>
    </w:p>
    <w:p w14:paraId="2496CBA6" w14:textId="77777777" w:rsidR="00434657" w:rsidRDefault="00434657">
      <w:pPr>
        <w:widowControl w:val="0"/>
        <w:rPr>
          <w:sz w:val="22"/>
          <w:szCs w:val="22"/>
          <w:lang w:val="lt-LT" w:eastAsia="lt-LT"/>
        </w:rPr>
      </w:pPr>
    </w:p>
    <w:p w14:paraId="480F52A1" w14:textId="77777777" w:rsidR="00434657" w:rsidRDefault="005A6E66">
      <w:pPr>
        <w:widowControl w:val="0"/>
        <w:rPr>
          <w:sz w:val="22"/>
          <w:szCs w:val="22"/>
          <w:lang w:val="lt-LT" w:eastAsia="lt-LT"/>
        </w:rPr>
      </w:pP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maleatas</w:t>
      </w:r>
      <w:proofErr w:type="spellEnd"/>
    </w:p>
    <w:p w14:paraId="0EE1D497" w14:textId="77777777" w:rsidR="00434657" w:rsidRDefault="00434657">
      <w:pPr>
        <w:widowControl w:val="0"/>
        <w:rPr>
          <w:sz w:val="22"/>
          <w:szCs w:val="22"/>
          <w:lang w:val="lt-LT" w:eastAsia="lt-LT"/>
        </w:rPr>
      </w:pPr>
    </w:p>
    <w:p w14:paraId="08A56021" w14:textId="77777777" w:rsidR="00434657" w:rsidRDefault="00434657">
      <w:pPr>
        <w:widowControl w:val="0"/>
        <w:rPr>
          <w:sz w:val="22"/>
          <w:szCs w:val="22"/>
          <w:lang w:val="lt-LT" w:eastAsia="lt-LT"/>
        </w:rPr>
      </w:pPr>
    </w:p>
    <w:p w14:paraId="4B65791A"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eastAsia="lt-LT"/>
        </w:rPr>
        <w:t>2.</w:t>
      </w:r>
      <w:r>
        <w:rPr>
          <w:b/>
          <w:sz w:val="22"/>
          <w:szCs w:val="22"/>
          <w:lang w:eastAsia="lt-LT"/>
        </w:rPr>
        <w:tab/>
        <w:t>REGISTRUOTOJO</w:t>
      </w:r>
      <w:r>
        <w:rPr>
          <w:b/>
          <w:sz w:val="22"/>
          <w:szCs w:val="22"/>
          <w:lang w:val="lt-LT" w:eastAsia="lt-LT"/>
        </w:rPr>
        <w:t xml:space="preserve"> PAVADINIMAS</w:t>
      </w:r>
    </w:p>
    <w:p w14:paraId="0EE3AD3F" w14:textId="77777777" w:rsidR="00434657" w:rsidRDefault="00434657">
      <w:pPr>
        <w:widowControl w:val="0"/>
        <w:rPr>
          <w:sz w:val="22"/>
          <w:szCs w:val="22"/>
          <w:lang w:val="lt-LT" w:eastAsia="lt-LT"/>
        </w:rPr>
      </w:pPr>
    </w:p>
    <w:p w14:paraId="4F79F259" w14:textId="77777777" w:rsidR="00434657" w:rsidRDefault="005A6E66">
      <w:pPr>
        <w:widowControl w:val="0"/>
        <w:rPr>
          <w:sz w:val="22"/>
          <w:szCs w:val="22"/>
          <w:lang w:val="lt-LT" w:eastAsia="lt-LT"/>
        </w:rPr>
      </w:pPr>
      <w:r>
        <w:rPr>
          <w:sz w:val="22"/>
          <w:szCs w:val="22"/>
          <w:lang w:val="lt-LT" w:eastAsia="lt-LT"/>
        </w:rPr>
        <w:t>KRKA</w:t>
      </w:r>
    </w:p>
    <w:p w14:paraId="14531D79" w14:textId="77777777" w:rsidR="00434657" w:rsidRDefault="00434657">
      <w:pPr>
        <w:widowControl w:val="0"/>
        <w:rPr>
          <w:sz w:val="22"/>
          <w:szCs w:val="22"/>
          <w:lang w:val="lt-LT" w:eastAsia="lt-LT"/>
        </w:rPr>
      </w:pPr>
    </w:p>
    <w:p w14:paraId="539E55F7" w14:textId="77777777" w:rsidR="00434657" w:rsidRDefault="00434657">
      <w:pPr>
        <w:widowControl w:val="0"/>
        <w:rPr>
          <w:sz w:val="22"/>
          <w:szCs w:val="22"/>
          <w:lang w:val="lt-LT" w:eastAsia="lt-LT"/>
        </w:rPr>
      </w:pPr>
    </w:p>
    <w:p w14:paraId="7C54C89B"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3.</w:t>
      </w:r>
      <w:r>
        <w:rPr>
          <w:b/>
          <w:sz w:val="22"/>
          <w:szCs w:val="22"/>
          <w:lang w:val="lt-LT" w:eastAsia="lt-LT"/>
        </w:rPr>
        <w:tab/>
        <w:t>TINKAMUMO LAIKAS</w:t>
      </w:r>
    </w:p>
    <w:p w14:paraId="5BA0E761" w14:textId="77777777" w:rsidR="00434657" w:rsidRDefault="00434657">
      <w:pPr>
        <w:widowControl w:val="0"/>
        <w:rPr>
          <w:sz w:val="22"/>
          <w:szCs w:val="22"/>
          <w:lang w:val="lt-LT" w:eastAsia="lt-LT"/>
        </w:rPr>
      </w:pPr>
    </w:p>
    <w:p w14:paraId="46D964DB" w14:textId="77777777" w:rsidR="00434657" w:rsidRDefault="005A6E66">
      <w:pPr>
        <w:widowControl w:val="0"/>
        <w:rPr>
          <w:sz w:val="22"/>
          <w:szCs w:val="22"/>
          <w:lang w:val="lt-LT" w:eastAsia="lt-LT"/>
        </w:rPr>
      </w:pPr>
      <w:r>
        <w:rPr>
          <w:sz w:val="22"/>
          <w:szCs w:val="22"/>
          <w:lang w:val="lt-LT" w:eastAsia="lt-LT"/>
        </w:rPr>
        <w:t>EXP (mm/MMMM)</w:t>
      </w:r>
    </w:p>
    <w:p w14:paraId="1CFEFFA0" w14:textId="77777777" w:rsidR="00434657" w:rsidRDefault="00434657">
      <w:pPr>
        <w:widowControl w:val="0"/>
        <w:rPr>
          <w:sz w:val="22"/>
          <w:szCs w:val="22"/>
          <w:lang w:val="lt-LT" w:eastAsia="lt-LT"/>
        </w:rPr>
      </w:pPr>
    </w:p>
    <w:p w14:paraId="7DA15D56" w14:textId="77777777" w:rsidR="00434657" w:rsidRDefault="00434657">
      <w:pPr>
        <w:widowControl w:val="0"/>
        <w:rPr>
          <w:sz w:val="22"/>
          <w:szCs w:val="22"/>
          <w:lang w:val="lt-LT" w:eastAsia="lt-LT"/>
        </w:rPr>
      </w:pPr>
    </w:p>
    <w:p w14:paraId="32869FA2"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4.</w:t>
      </w:r>
      <w:r>
        <w:rPr>
          <w:b/>
          <w:sz w:val="22"/>
          <w:szCs w:val="22"/>
          <w:lang w:val="lt-LT" w:eastAsia="lt-LT"/>
        </w:rPr>
        <w:tab/>
        <w:t>SERIJOS NUMERIS</w:t>
      </w:r>
    </w:p>
    <w:p w14:paraId="71A6D933" w14:textId="77777777" w:rsidR="00434657" w:rsidRDefault="00434657">
      <w:pPr>
        <w:widowControl w:val="0"/>
        <w:rPr>
          <w:sz w:val="22"/>
          <w:szCs w:val="22"/>
          <w:lang w:val="lt-LT" w:eastAsia="lt-LT"/>
        </w:rPr>
      </w:pPr>
    </w:p>
    <w:p w14:paraId="28E76114" w14:textId="77777777" w:rsidR="00434657" w:rsidRDefault="005A6E66">
      <w:pPr>
        <w:widowControl w:val="0"/>
        <w:rPr>
          <w:sz w:val="22"/>
          <w:szCs w:val="22"/>
          <w:lang w:val="lt-LT" w:eastAsia="lt-LT"/>
        </w:rPr>
      </w:pPr>
      <w:r>
        <w:rPr>
          <w:sz w:val="22"/>
          <w:szCs w:val="22"/>
          <w:lang w:val="lt-LT" w:eastAsia="lt-LT"/>
        </w:rPr>
        <w:t>Lot</w:t>
      </w:r>
    </w:p>
    <w:p w14:paraId="4F84174E" w14:textId="77777777" w:rsidR="00434657" w:rsidRDefault="00434657">
      <w:pPr>
        <w:widowControl w:val="0"/>
        <w:rPr>
          <w:sz w:val="22"/>
          <w:szCs w:val="22"/>
          <w:lang w:val="lt-LT" w:eastAsia="lt-LT"/>
        </w:rPr>
      </w:pPr>
    </w:p>
    <w:p w14:paraId="197ED96A" w14:textId="77777777" w:rsidR="00434657" w:rsidRDefault="00434657">
      <w:pPr>
        <w:widowControl w:val="0"/>
        <w:rPr>
          <w:sz w:val="22"/>
          <w:szCs w:val="22"/>
          <w:lang w:val="lt-LT" w:eastAsia="lt-LT"/>
        </w:rPr>
      </w:pPr>
    </w:p>
    <w:p w14:paraId="32677553" w14:textId="77777777" w:rsidR="00434657" w:rsidRDefault="005A6E66">
      <w:pPr>
        <w:widowControl w:val="0"/>
        <w:pBdr>
          <w:top w:val="single" w:sz="4" w:space="1" w:color="auto"/>
          <w:left w:val="single" w:sz="4" w:space="4" w:color="auto"/>
          <w:bottom w:val="single" w:sz="4" w:space="1" w:color="auto"/>
          <w:right w:val="single" w:sz="4" w:space="4" w:color="auto"/>
        </w:pBdr>
        <w:ind w:left="540" w:hanging="540"/>
        <w:outlineLvl w:val="2"/>
        <w:rPr>
          <w:sz w:val="22"/>
          <w:szCs w:val="22"/>
          <w:lang w:val="lt-LT" w:eastAsia="lt-LT"/>
        </w:rPr>
      </w:pPr>
      <w:r>
        <w:rPr>
          <w:b/>
          <w:sz w:val="22"/>
          <w:szCs w:val="22"/>
          <w:lang w:val="lt-LT" w:eastAsia="lt-LT"/>
        </w:rPr>
        <w:t>5.</w:t>
      </w:r>
      <w:r>
        <w:rPr>
          <w:b/>
          <w:sz w:val="22"/>
          <w:szCs w:val="22"/>
          <w:lang w:val="lt-LT" w:eastAsia="lt-LT"/>
        </w:rPr>
        <w:tab/>
        <w:t>KITA</w:t>
      </w:r>
    </w:p>
    <w:p w14:paraId="460CC55F" w14:textId="77777777" w:rsidR="00434657" w:rsidRDefault="00434657">
      <w:pPr>
        <w:widowControl w:val="0"/>
        <w:rPr>
          <w:sz w:val="22"/>
          <w:szCs w:val="22"/>
          <w:lang w:val="lt-LT" w:eastAsia="lt-LT"/>
        </w:rPr>
      </w:pPr>
    </w:p>
    <w:p w14:paraId="72FCADA4" w14:textId="77777777" w:rsidR="00434657" w:rsidRDefault="005A6E66">
      <w:pPr>
        <w:widowControl w:val="0"/>
        <w:ind w:left="540" w:hanging="540"/>
        <w:outlineLvl w:val="1"/>
        <w:rPr>
          <w:b/>
          <w:sz w:val="22"/>
          <w:szCs w:val="22"/>
          <w:lang w:val="lt-LT" w:eastAsia="lt-LT"/>
        </w:rPr>
      </w:pPr>
      <w:bookmarkStart w:id="17" w:name="_Toc129243137"/>
      <w:bookmarkStart w:id="18" w:name="_Toc129243262"/>
      <w:r>
        <w:rPr>
          <w:sz w:val="22"/>
          <w:szCs w:val="22"/>
          <w:lang w:val="lt-LT" w:eastAsia="lt-LT"/>
        </w:rPr>
        <w:br w:type="page"/>
      </w:r>
    </w:p>
    <w:p w14:paraId="629E6E81" w14:textId="77777777" w:rsidR="00434657" w:rsidRDefault="00434657">
      <w:pPr>
        <w:widowControl w:val="0"/>
        <w:tabs>
          <w:tab w:val="left" w:pos="567"/>
        </w:tabs>
        <w:ind w:left="567" w:hanging="567"/>
        <w:jc w:val="center"/>
        <w:outlineLvl w:val="0"/>
        <w:rPr>
          <w:b/>
          <w:caps/>
          <w:sz w:val="22"/>
          <w:szCs w:val="22"/>
          <w:lang w:val="lt-LT" w:eastAsia="lt-LT"/>
        </w:rPr>
      </w:pPr>
    </w:p>
    <w:p w14:paraId="73022380" w14:textId="77777777" w:rsidR="00434657" w:rsidRDefault="00434657">
      <w:pPr>
        <w:widowControl w:val="0"/>
        <w:tabs>
          <w:tab w:val="left" w:pos="567"/>
        </w:tabs>
        <w:ind w:left="567" w:hanging="567"/>
        <w:jc w:val="center"/>
        <w:outlineLvl w:val="0"/>
        <w:rPr>
          <w:b/>
          <w:caps/>
          <w:sz w:val="22"/>
          <w:szCs w:val="22"/>
          <w:lang w:val="lt-LT" w:eastAsia="lt-LT"/>
        </w:rPr>
      </w:pPr>
    </w:p>
    <w:p w14:paraId="3418E122" w14:textId="77777777" w:rsidR="00434657" w:rsidRDefault="00434657">
      <w:pPr>
        <w:widowControl w:val="0"/>
        <w:tabs>
          <w:tab w:val="left" w:pos="567"/>
        </w:tabs>
        <w:ind w:left="567" w:hanging="567"/>
        <w:jc w:val="center"/>
        <w:outlineLvl w:val="0"/>
        <w:rPr>
          <w:b/>
          <w:caps/>
          <w:sz w:val="22"/>
          <w:szCs w:val="22"/>
          <w:lang w:val="lt-LT" w:eastAsia="lt-LT"/>
        </w:rPr>
      </w:pPr>
    </w:p>
    <w:p w14:paraId="3981A41A" w14:textId="77777777" w:rsidR="00434657" w:rsidRDefault="00434657">
      <w:pPr>
        <w:widowControl w:val="0"/>
        <w:tabs>
          <w:tab w:val="left" w:pos="567"/>
        </w:tabs>
        <w:ind w:left="567" w:hanging="567"/>
        <w:jc w:val="center"/>
        <w:outlineLvl w:val="0"/>
        <w:rPr>
          <w:b/>
          <w:caps/>
          <w:sz w:val="22"/>
          <w:szCs w:val="22"/>
          <w:lang w:val="lt-LT" w:eastAsia="lt-LT"/>
        </w:rPr>
      </w:pPr>
    </w:p>
    <w:p w14:paraId="3D814F9D" w14:textId="77777777" w:rsidR="00434657" w:rsidRDefault="00434657">
      <w:pPr>
        <w:widowControl w:val="0"/>
        <w:tabs>
          <w:tab w:val="left" w:pos="567"/>
        </w:tabs>
        <w:ind w:left="567" w:hanging="567"/>
        <w:jc w:val="center"/>
        <w:outlineLvl w:val="0"/>
        <w:rPr>
          <w:b/>
          <w:caps/>
          <w:sz w:val="22"/>
          <w:szCs w:val="22"/>
          <w:lang w:val="lt-LT" w:eastAsia="lt-LT"/>
        </w:rPr>
      </w:pPr>
    </w:p>
    <w:p w14:paraId="24D80F88" w14:textId="77777777" w:rsidR="00434657" w:rsidRDefault="00434657">
      <w:pPr>
        <w:widowControl w:val="0"/>
        <w:tabs>
          <w:tab w:val="left" w:pos="567"/>
        </w:tabs>
        <w:ind w:left="567" w:hanging="567"/>
        <w:jc w:val="center"/>
        <w:outlineLvl w:val="0"/>
        <w:rPr>
          <w:b/>
          <w:caps/>
          <w:sz w:val="22"/>
          <w:szCs w:val="22"/>
          <w:lang w:val="lt-LT" w:eastAsia="lt-LT"/>
        </w:rPr>
      </w:pPr>
    </w:p>
    <w:p w14:paraId="0FD8918D" w14:textId="77777777" w:rsidR="00434657" w:rsidRDefault="00434657">
      <w:pPr>
        <w:widowControl w:val="0"/>
        <w:tabs>
          <w:tab w:val="left" w:pos="567"/>
        </w:tabs>
        <w:ind w:left="567" w:hanging="567"/>
        <w:jc w:val="center"/>
        <w:outlineLvl w:val="0"/>
        <w:rPr>
          <w:b/>
          <w:caps/>
          <w:sz w:val="22"/>
          <w:szCs w:val="22"/>
          <w:lang w:val="lt-LT" w:eastAsia="lt-LT"/>
        </w:rPr>
      </w:pPr>
    </w:p>
    <w:p w14:paraId="02548A18" w14:textId="77777777" w:rsidR="00434657" w:rsidRDefault="00434657">
      <w:pPr>
        <w:widowControl w:val="0"/>
        <w:tabs>
          <w:tab w:val="left" w:pos="567"/>
        </w:tabs>
        <w:ind w:left="567" w:hanging="567"/>
        <w:jc w:val="center"/>
        <w:outlineLvl w:val="0"/>
        <w:rPr>
          <w:b/>
          <w:caps/>
          <w:sz w:val="22"/>
          <w:szCs w:val="22"/>
          <w:lang w:val="lt-LT" w:eastAsia="lt-LT"/>
        </w:rPr>
      </w:pPr>
    </w:p>
    <w:p w14:paraId="00427338" w14:textId="77777777" w:rsidR="00434657" w:rsidRDefault="00434657">
      <w:pPr>
        <w:widowControl w:val="0"/>
        <w:tabs>
          <w:tab w:val="left" w:pos="567"/>
        </w:tabs>
        <w:ind w:left="567" w:hanging="567"/>
        <w:jc w:val="center"/>
        <w:outlineLvl w:val="0"/>
        <w:rPr>
          <w:b/>
          <w:caps/>
          <w:sz w:val="22"/>
          <w:szCs w:val="22"/>
          <w:lang w:val="lt-LT" w:eastAsia="lt-LT"/>
        </w:rPr>
      </w:pPr>
    </w:p>
    <w:p w14:paraId="104ADD2D" w14:textId="77777777" w:rsidR="00434657" w:rsidRDefault="00434657">
      <w:pPr>
        <w:widowControl w:val="0"/>
        <w:tabs>
          <w:tab w:val="left" w:pos="567"/>
        </w:tabs>
        <w:ind w:left="567" w:hanging="567"/>
        <w:jc w:val="center"/>
        <w:outlineLvl w:val="0"/>
        <w:rPr>
          <w:b/>
          <w:caps/>
          <w:sz w:val="22"/>
          <w:szCs w:val="22"/>
          <w:lang w:val="lt-LT" w:eastAsia="lt-LT"/>
        </w:rPr>
      </w:pPr>
    </w:p>
    <w:p w14:paraId="2313C9CE" w14:textId="77777777" w:rsidR="00434657" w:rsidRDefault="00434657">
      <w:pPr>
        <w:widowControl w:val="0"/>
        <w:tabs>
          <w:tab w:val="left" w:pos="567"/>
        </w:tabs>
        <w:ind w:left="567" w:hanging="567"/>
        <w:jc w:val="center"/>
        <w:outlineLvl w:val="0"/>
        <w:rPr>
          <w:b/>
          <w:caps/>
          <w:sz w:val="22"/>
          <w:szCs w:val="22"/>
          <w:lang w:val="lt-LT" w:eastAsia="lt-LT"/>
        </w:rPr>
      </w:pPr>
    </w:p>
    <w:p w14:paraId="4931B1D6" w14:textId="77777777" w:rsidR="00434657" w:rsidRDefault="00434657">
      <w:pPr>
        <w:widowControl w:val="0"/>
        <w:tabs>
          <w:tab w:val="left" w:pos="567"/>
        </w:tabs>
        <w:ind w:left="567" w:hanging="567"/>
        <w:jc w:val="center"/>
        <w:outlineLvl w:val="0"/>
        <w:rPr>
          <w:b/>
          <w:caps/>
          <w:sz w:val="22"/>
          <w:szCs w:val="22"/>
          <w:lang w:val="lt-LT" w:eastAsia="lt-LT"/>
        </w:rPr>
      </w:pPr>
    </w:p>
    <w:p w14:paraId="12803BF5" w14:textId="77777777" w:rsidR="00434657" w:rsidRDefault="00434657">
      <w:pPr>
        <w:widowControl w:val="0"/>
        <w:tabs>
          <w:tab w:val="left" w:pos="567"/>
        </w:tabs>
        <w:ind w:left="567" w:hanging="567"/>
        <w:jc w:val="center"/>
        <w:outlineLvl w:val="0"/>
        <w:rPr>
          <w:b/>
          <w:caps/>
          <w:sz w:val="22"/>
          <w:szCs w:val="22"/>
          <w:lang w:val="lt-LT" w:eastAsia="lt-LT"/>
        </w:rPr>
      </w:pPr>
    </w:p>
    <w:p w14:paraId="5C88D7FB" w14:textId="77777777" w:rsidR="00434657" w:rsidRDefault="00434657">
      <w:pPr>
        <w:widowControl w:val="0"/>
        <w:tabs>
          <w:tab w:val="left" w:pos="567"/>
        </w:tabs>
        <w:ind w:left="567" w:hanging="567"/>
        <w:jc w:val="center"/>
        <w:outlineLvl w:val="0"/>
        <w:rPr>
          <w:b/>
          <w:caps/>
          <w:sz w:val="22"/>
          <w:szCs w:val="22"/>
          <w:lang w:val="lt-LT" w:eastAsia="lt-LT"/>
        </w:rPr>
      </w:pPr>
    </w:p>
    <w:p w14:paraId="08D297F2" w14:textId="77777777" w:rsidR="00434657" w:rsidRDefault="00434657">
      <w:pPr>
        <w:widowControl w:val="0"/>
        <w:tabs>
          <w:tab w:val="left" w:pos="567"/>
        </w:tabs>
        <w:ind w:left="567" w:hanging="567"/>
        <w:jc w:val="center"/>
        <w:outlineLvl w:val="0"/>
        <w:rPr>
          <w:b/>
          <w:caps/>
          <w:sz w:val="22"/>
          <w:szCs w:val="22"/>
          <w:lang w:val="lt-LT" w:eastAsia="lt-LT"/>
        </w:rPr>
      </w:pPr>
    </w:p>
    <w:p w14:paraId="121BD7A3" w14:textId="77777777" w:rsidR="00434657" w:rsidRDefault="00434657">
      <w:pPr>
        <w:widowControl w:val="0"/>
        <w:tabs>
          <w:tab w:val="left" w:pos="567"/>
        </w:tabs>
        <w:ind w:left="567" w:hanging="567"/>
        <w:jc w:val="center"/>
        <w:outlineLvl w:val="0"/>
        <w:rPr>
          <w:b/>
          <w:caps/>
          <w:sz w:val="22"/>
          <w:szCs w:val="22"/>
          <w:lang w:val="lt-LT" w:eastAsia="lt-LT"/>
        </w:rPr>
      </w:pPr>
    </w:p>
    <w:p w14:paraId="512C4EF2" w14:textId="77777777" w:rsidR="00434657" w:rsidRDefault="00434657">
      <w:pPr>
        <w:widowControl w:val="0"/>
        <w:tabs>
          <w:tab w:val="left" w:pos="567"/>
        </w:tabs>
        <w:ind w:left="567" w:hanging="567"/>
        <w:jc w:val="center"/>
        <w:outlineLvl w:val="0"/>
        <w:rPr>
          <w:b/>
          <w:caps/>
          <w:sz w:val="22"/>
          <w:szCs w:val="22"/>
          <w:lang w:val="lt-LT" w:eastAsia="lt-LT"/>
        </w:rPr>
      </w:pPr>
    </w:p>
    <w:p w14:paraId="2BDD85BD" w14:textId="77777777" w:rsidR="00434657" w:rsidRDefault="00434657">
      <w:pPr>
        <w:widowControl w:val="0"/>
        <w:tabs>
          <w:tab w:val="left" w:pos="567"/>
        </w:tabs>
        <w:ind w:left="567" w:hanging="567"/>
        <w:jc w:val="center"/>
        <w:outlineLvl w:val="0"/>
        <w:rPr>
          <w:b/>
          <w:caps/>
          <w:sz w:val="22"/>
          <w:szCs w:val="22"/>
          <w:lang w:val="lt-LT" w:eastAsia="lt-LT"/>
        </w:rPr>
      </w:pPr>
    </w:p>
    <w:p w14:paraId="6C6065BF" w14:textId="77777777" w:rsidR="00434657" w:rsidRDefault="00434657">
      <w:pPr>
        <w:widowControl w:val="0"/>
        <w:tabs>
          <w:tab w:val="left" w:pos="567"/>
        </w:tabs>
        <w:ind w:left="567" w:hanging="567"/>
        <w:jc w:val="center"/>
        <w:outlineLvl w:val="0"/>
        <w:rPr>
          <w:b/>
          <w:caps/>
          <w:sz w:val="22"/>
          <w:szCs w:val="22"/>
          <w:lang w:val="lt-LT" w:eastAsia="lt-LT"/>
        </w:rPr>
      </w:pPr>
    </w:p>
    <w:p w14:paraId="492C322B" w14:textId="77777777" w:rsidR="00434657" w:rsidRDefault="00434657">
      <w:pPr>
        <w:widowControl w:val="0"/>
        <w:tabs>
          <w:tab w:val="left" w:pos="567"/>
        </w:tabs>
        <w:ind w:left="567" w:hanging="567"/>
        <w:jc w:val="center"/>
        <w:outlineLvl w:val="0"/>
        <w:rPr>
          <w:b/>
          <w:caps/>
          <w:sz w:val="22"/>
          <w:szCs w:val="22"/>
          <w:lang w:val="lt-LT" w:eastAsia="lt-LT"/>
        </w:rPr>
      </w:pPr>
    </w:p>
    <w:p w14:paraId="3F8D771C" w14:textId="77777777" w:rsidR="00434657" w:rsidRDefault="00434657">
      <w:pPr>
        <w:widowControl w:val="0"/>
        <w:tabs>
          <w:tab w:val="left" w:pos="567"/>
        </w:tabs>
        <w:ind w:left="567" w:hanging="567"/>
        <w:jc w:val="center"/>
        <w:outlineLvl w:val="0"/>
        <w:rPr>
          <w:b/>
          <w:caps/>
          <w:sz w:val="22"/>
          <w:szCs w:val="22"/>
          <w:lang w:val="lt-LT" w:eastAsia="lt-LT"/>
        </w:rPr>
      </w:pPr>
    </w:p>
    <w:p w14:paraId="311F3EB2" w14:textId="77777777" w:rsidR="00434657" w:rsidRDefault="00434657">
      <w:pPr>
        <w:widowControl w:val="0"/>
        <w:tabs>
          <w:tab w:val="left" w:pos="567"/>
        </w:tabs>
        <w:ind w:left="567" w:hanging="567"/>
        <w:jc w:val="center"/>
        <w:outlineLvl w:val="0"/>
        <w:rPr>
          <w:b/>
          <w:caps/>
          <w:sz w:val="22"/>
          <w:szCs w:val="22"/>
          <w:lang w:val="lt-LT" w:eastAsia="lt-LT"/>
        </w:rPr>
      </w:pPr>
    </w:p>
    <w:p w14:paraId="16B4FE1F" w14:textId="77777777" w:rsidR="00434657" w:rsidRDefault="00434657">
      <w:pPr>
        <w:widowControl w:val="0"/>
        <w:tabs>
          <w:tab w:val="left" w:pos="567"/>
        </w:tabs>
        <w:ind w:left="567" w:hanging="567"/>
        <w:jc w:val="center"/>
        <w:outlineLvl w:val="0"/>
        <w:rPr>
          <w:b/>
          <w:caps/>
          <w:sz w:val="22"/>
          <w:szCs w:val="22"/>
          <w:lang w:val="lt-LT" w:eastAsia="lt-LT"/>
        </w:rPr>
      </w:pPr>
    </w:p>
    <w:p w14:paraId="38859B5E" w14:textId="77777777" w:rsidR="00434657" w:rsidRDefault="005A6E66">
      <w:pPr>
        <w:widowControl w:val="0"/>
        <w:tabs>
          <w:tab w:val="left" w:pos="567"/>
        </w:tabs>
        <w:ind w:left="567" w:hanging="567"/>
        <w:jc w:val="center"/>
        <w:outlineLvl w:val="0"/>
        <w:rPr>
          <w:b/>
          <w:caps/>
          <w:sz w:val="22"/>
          <w:szCs w:val="22"/>
          <w:lang w:val="lt-LT" w:eastAsia="lt-LT"/>
        </w:rPr>
      </w:pPr>
      <w:r>
        <w:rPr>
          <w:b/>
          <w:caps/>
          <w:sz w:val="22"/>
          <w:szCs w:val="22"/>
          <w:lang w:val="lt-LT" w:eastAsia="lt-LT"/>
        </w:rPr>
        <w:t>B. PAKUOTĖS LAPELIS</w:t>
      </w:r>
      <w:bookmarkEnd w:id="17"/>
      <w:bookmarkEnd w:id="18"/>
    </w:p>
    <w:p w14:paraId="78A63026" w14:textId="77777777" w:rsidR="00434657" w:rsidRDefault="005A6E66">
      <w:pPr>
        <w:widowControl w:val="0"/>
        <w:tabs>
          <w:tab w:val="left" w:pos="567"/>
        </w:tabs>
        <w:ind w:left="567" w:hanging="567"/>
        <w:jc w:val="center"/>
        <w:outlineLvl w:val="0"/>
        <w:rPr>
          <w:b/>
          <w:caps/>
          <w:sz w:val="22"/>
          <w:szCs w:val="22"/>
          <w:lang w:val="lt-LT" w:eastAsia="lt-LT"/>
        </w:rPr>
      </w:pPr>
      <w:r>
        <w:rPr>
          <w:b/>
          <w:caps/>
          <w:sz w:val="22"/>
          <w:szCs w:val="22"/>
          <w:lang w:val="lt-LT" w:eastAsia="lt-LT"/>
        </w:rPr>
        <w:br w:type="page"/>
      </w:r>
      <w:bookmarkStart w:id="19" w:name="_Toc129243138"/>
      <w:bookmarkStart w:id="20" w:name="_Toc129243263"/>
      <w:r>
        <w:rPr>
          <w:b/>
          <w:sz w:val="22"/>
          <w:szCs w:val="22"/>
          <w:lang w:val="lt-LT" w:eastAsia="lt-LT"/>
        </w:rPr>
        <w:lastRenderedPageBreak/>
        <w:t>Pakuotės lapelis: informacija vartotojui</w:t>
      </w:r>
      <w:bookmarkEnd w:id="19"/>
      <w:bookmarkEnd w:id="20"/>
    </w:p>
    <w:p w14:paraId="1A921B31" w14:textId="77777777" w:rsidR="00434657" w:rsidRDefault="00434657">
      <w:pPr>
        <w:widowControl w:val="0"/>
        <w:tabs>
          <w:tab w:val="left" w:pos="567"/>
        </w:tabs>
        <w:ind w:left="567" w:hanging="567"/>
        <w:jc w:val="center"/>
        <w:outlineLvl w:val="0"/>
        <w:rPr>
          <w:b/>
          <w:caps/>
          <w:sz w:val="22"/>
          <w:szCs w:val="22"/>
          <w:lang w:val="lt-LT" w:eastAsia="lt-LT"/>
        </w:rPr>
      </w:pPr>
    </w:p>
    <w:p w14:paraId="7229E42A" w14:textId="77777777" w:rsidR="00434657" w:rsidRDefault="005A6E66">
      <w:pPr>
        <w:widowControl w:val="0"/>
        <w:jc w:val="center"/>
        <w:rPr>
          <w:b/>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5 mg tabletės</w:t>
      </w:r>
    </w:p>
    <w:p w14:paraId="4C231665" w14:textId="77777777" w:rsidR="00434657" w:rsidRDefault="005A6E66">
      <w:pPr>
        <w:widowControl w:val="0"/>
        <w:jc w:val="center"/>
        <w:rPr>
          <w:b/>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10 mg tabletės</w:t>
      </w:r>
    </w:p>
    <w:p w14:paraId="791EF356" w14:textId="77777777" w:rsidR="00434657" w:rsidRDefault="005A6E66">
      <w:pPr>
        <w:widowControl w:val="0"/>
        <w:jc w:val="center"/>
        <w:rPr>
          <w:b/>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20 mg tabletės</w:t>
      </w:r>
    </w:p>
    <w:p w14:paraId="336A117F" w14:textId="77777777" w:rsidR="00434657" w:rsidRDefault="00434657">
      <w:pPr>
        <w:widowControl w:val="0"/>
        <w:jc w:val="center"/>
        <w:rPr>
          <w:sz w:val="22"/>
          <w:szCs w:val="22"/>
          <w:lang w:val="lt-LT" w:eastAsia="lt-LT"/>
        </w:rPr>
      </w:pPr>
    </w:p>
    <w:p w14:paraId="072DF44E" w14:textId="77777777" w:rsidR="00434657" w:rsidRDefault="005A6E66">
      <w:pPr>
        <w:widowControl w:val="0"/>
        <w:jc w:val="center"/>
        <w:rPr>
          <w:sz w:val="22"/>
          <w:szCs w:val="22"/>
          <w:lang w:val="lt-LT" w:eastAsia="lt-LT"/>
        </w:rPr>
      </w:pPr>
      <w:proofErr w:type="spellStart"/>
      <w:r>
        <w:rPr>
          <w:sz w:val="22"/>
          <w:szCs w:val="22"/>
          <w:lang w:val="lt-LT" w:eastAsia="lt-LT"/>
        </w:rPr>
        <w:t>Enalaprilio</w:t>
      </w:r>
      <w:proofErr w:type="spellEnd"/>
      <w:r>
        <w:rPr>
          <w:sz w:val="22"/>
          <w:szCs w:val="22"/>
          <w:lang w:val="lt-LT" w:eastAsia="lt-LT"/>
        </w:rPr>
        <w:t xml:space="preserve"> </w:t>
      </w:r>
      <w:proofErr w:type="spellStart"/>
      <w:r>
        <w:rPr>
          <w:sz w:val="22"/>
          <w:szCs w:val="22"/>
          <w:lang w:val="lt-LT" w:eastAsia="lt-LT"/>
        </w:rPr>
        <w:t>maleatas</w:t>
      </w:r>
      <w:proofErr w:type="spellEnd"/>
    </w:p>
    <w:p w14:paraId="09020C89" w14:textId="77777777" w:rsidR="00434657" w:rsidRDefault="00434657">
      <w:pPr>
        <w:widowControl w:val="0"/>
        <w:jc w:val="center"/>
        <w:outlineLvl w:val="0"/>
        <w:rPr>
          <w:b/>
          <w:kern w:val="28"/>
          <w:sz w:val="22"/>
          <w:szCs w:val="22"/>
          <w:lang w:val="lt-LT" w:eastAsia="lt-LT"/>
        </w:rPr>
      </w:pPr>
    </w:p>
    <w:p w14:paraId="2EA7A017" w14:textId="77777777" w:rsidR="00434657" w:rsidRDefault="005A6E66">
      <w:pPr>
        <w:widowControl w:val="0"/>
        <w:rPr>
          <w:b/>
          <w:sz w:val="22"/>
          <w:szCs w:val="22"/>
          <w:lang w:val="lt-LT" w:eastAsia="lt-LT"/>
        </w:rPr>
      </w:pPr>
      <w:r>
        <w:rPr>
          <w:b/>
          <w:sz w:val="22"/>
          <w:szCs w:val="22"/>
          <w:lang w:val="lt-LT" w:eastAsia="lt-LT"/>
        </w:rPr>
        <w:t>Atidžiai perskaitykite visą šį lapelį, prieš pradėdami vartoti vaistą,</w:t>
      </w:r>
      <w:r>
        <w:rPr>
          <w:b/>
          <w:noProof/>
          <w:snapToGrid w:val="0"/>
          <w:sz w:val="22"/>
          <w:szCs w:val="22"/>
          <w:lang w:val="lt-LT" w:eastAsia="lt-LT"/>
        </w:rPr>
        <w:t xml:space="preserve"> </w:t>
      </w:r>
      <w:r>
        <w:rPr>
          <w:b/>
          <w:sz w:val="22"/>
          <w:szCs w:val="22"/>
          <w:lang w:val="lt-LT" w:eastAsia="lt-LT"/>
        </w:rPr>
        <w:t>nes jame pateikiama Jums svarbi informacija.</w:t>
      </w:r>
    </w:p>
    <w:p w14:paraId="6FB54E4C" w14:textId="77777777" w:rsidR="00434657" w:rsidRDefault="005A6E66">
      <w:pPr>
        <w:widowControl w:val="0"/>
        <w:numPr>
          <w:ilvl w:val="0"/>
          <w:numId w:val="16"/>
        </w:numPr>
        <w:ind w:left="567" w:hanging="567"/>
        <w:contextualSpacing/>
        <w:rPr>
          <w:rFonts w:eastAsia="Calibri"/>
          <w:sz w:val="22"/>
          <w:szCs w:val="22"/>
          <w:lang w:val="lt-LT" w:eastAsia="en-US"/>
        </w:rPr>
      </w:pPr>
      <w:r>
        <w:rPr>
          <w:rFonts w:eastAsia="Calibri"/>
          <w:sz w:val="22"/>
          <w:szCs w:val="22"/>
          <w:lang w:val="lt-LT" w:eastAsia="en-US"/>
        </w:rPr>
        <w:t>Neišmeskite šio lapelio, nes vėl gali prireikti jį perskaityti.</w:t>
      </w:r>
    </w:p>
    <w:p w14:paraId="19899F71" w14:textId="77777777" w:rsidR="00434657" w:rsidRDefault="005A6E66">
      <w:pPr>
        <w:widowControl w:val="0"/>
        <w:numPr>
          <w:ilvl w:val="0"/>
          <w:numId w:val="16"/>
        </w:numPr>
        <w:ind w:left="567" w:hanging="567"/>
        <w:contextualSpacing/>
        <w:rPr>
          <w:rFonts w:eastAsia="Calibri"/>
          <w:sz w:val="22"/>
          <w:szCs w:val="22"/>
          <w:lang w:val="lt-LT" w:eastAsia="en-US"/>
        </w:rPr>
      </w:pPr>
      <w:r>
        <w:rPr>
          <w:rFonts w:eastAsia="Calibri"/>
          <w:sz w:val="22"/>
          <w:szCs w:val="22"/>
          <w:lang w:val="lt-LT" w:eastAsia="en-US"/>
        </w:rPr>
        <w:t>Jeigu kiltų daugiau klausimų, kreipkitės į gydytoją arba vaistininką.</w:t>
      </w:r>
    </w:p>
    <w:p w14:paraId="4FB65FD5" w14:textId="77777777" w:rsidR="00434657" w:rsidRDefault="005A6E66">
      <w:pPr>
        <w:widowControl w:val="0"/>
        <w:numPr>
          <w:ilvl w:val="0"/>
          <w:numId w:val="16"/>
        </w:numPr>
        <w:ind w:left="567" w:hanging="567"/>
        <w:contextualSpacing/>
        <w:rPr>
          <w:rFonts w:eastAsia="Calibri"/>
          <w:sz w:val="22"/>
          <w:szCs w:val="22"/>
          <w:lang w:val="lt-LT" w:eastAsia="en-US"/>
        </w:rPr>
      </w:pPr>
      <w:r>
        <w:rPr>
          <w:rFonts w:eastAsia="Calibri"/>
          <w:sz w:val="22"/>
          <w:szCs w:val="22"/>
          <w:lang w:val="lt-LT" w:eastAsia="en-US"/>
        </w:rPr>
        <w:t xml:space="preserve">Šis vaistas skirtas </w:t>
      </w:r>
      <w:r>
        <w:rPr>
          <w:sz w:val="22"/>
          <w:szCs w:val="22"/>
          <w:lang w:val="lt-LT" w:eastAsia="en-US"/>
        </w:rPr>
        <w:t xml:space="preserve">tik </w:t>
      </w:r>
      <w:r>
        <w:rPr>
          <w:rFonts w:eastAsia="Calibri"/>
          <w:sz w:val="22"/>
          <w:szCs w:val="22"/>
          <w:lang w:val="lt-LT" w:eastAsia="en-US"/>
        </w:rPr>
        <w:t xml:space="preserve">Jums, todėl kitiems žmonėms jo duoti negalima. Vaistas gali jiems pakenkti (net tiems, kurių ligos </w:t>
      </w:r>
      <w:r>
        <w:rPr>
          <w:sz w:val="22"/>
          <w:szCs w:val="22"/>
          <w:lang w:val="lt-LT" w:eastAsia="en-US"/>
        </w:rPr>
        <w:t>požymiai</w:t>
      </w:r>
      <w:r>
        <w:rPr>
          <w:rFonts w:eastAsia="Calibri"/>
          <w:sz w:val="22"/>
          <w:szCs w:val="22"/>
          <w:lang w:val="lt-LT" w:eastAsia="en-US"/>
        </w:rPr>
        <w:t xml:space="preserve"> yra tokie patys kaip Jūsų).</w:t>
      </w:r>
    </w:p>
    <w:p w14:paraId="2287478C" w14:textId="77777777" w:rsidR="00434657" w:rsidRDefault="005A6E66">
      <w:pPr>
        <w:widowControl w:val="0"/>
        <w:numPr>
          <w:ilvl w:val="0"/>
          <w:numId w:val="16"/>
        </w:numPr>
        <w:ind w:left="567" w:hanging="567"/>
        <w:contextualSpacing/>
        <w:rPr>
          <w:rFonts w:eastAsia="Calibri"/>
          <w:sz w:val="22"/>
          <w:szCs w:val="22"/>
          <w:lang w:val="lt-LT" w:eastAsia="en-US"/>
        </w:rPr>
      </w:pPr>
      <w:r>
        <w:rPr>
          <w:rFonts w:eastAsia="Calibri"/>
          <w:sz w:val="22"/>
          <w:szCs w:val="22"/>
          <w:lang w:val="lt-LT" w:eastAsia="en-US"/>
        </w:rPr>
        <w:t xml:space="preserve">Jeigu pasireiškė šalutinis poveikis </w:t>
      </w:r>
      <w:r>
        <w:rPr>
          <w:noProof/>
          <w:snapToGrid w:val="0"/>
          <w:sz w:val="22"/>
          <w:szCs w:val="22"/>
          <w:lang w:val="lt-LT" w:eastAsia="en-US"/>
        </w:rPr>
        <w:t>(net jeigu jis</w:t>
      </w:r>
      <w:r>
        <w:rPr>
          <w:rFonts w:eastAsia="Calibri"/>
          <w:sz w:val="22"/>
          <w:szCs w:val="22"/>
          <w:lang w:val="lt-LT" w:eastAsia="en-US"/>
        </w:rPr>
        <w:t xml:space="preserve"> šiame lapelyje </w:t>
      </w:r>
      <w:r>
        <w:rPr>
          <w:noProof/>
          <w:snapToGrid w:val="0"/>
          <w:sz w:val="22"/>
          <w:szCs w:val="22"/>
          <w:lang w:val="lt-LT" w:eastAsia="en-US"/>
        </w:rPr>
        <w:t>nenurodytas), kreipkitės</w:t>
      </w:r>
      <w:r>
        <w:rPr>
          <w:sz w:val="22"/>
          <w:szCs w:val="22"/>
          <w:lang w:val="lt-LT" w:eastAsia="en-US"/>
        </w:rPr>
        <w:t xml:space="preserve"> į gydytoją arba vaistininką. Žr. 4 skyrių</w:t>
      </w:r>
      <w:r>
        <w:rPr>
          <w:rFonts w:eastAsia="Calibri"/>
          <w:sz w:val="22"/>
          <w:szCs w:val="22"/>
          <w:lang w:val="lt-LT" w:eastAsia="en-US"/>
        </w:rPr>
        <w:t>.</w:t>
      </w:r>
    </w:p>
    <w:p w14:paraId="3AD07F2E" w14:textId="77777777" w:rsidR="00434657" w:rsidRDefault="00434657">
      <w:pPr>
        <w:widowControl w:val="0"/>
        <w:rPr>
          <w:sz w:val="22"/>
          <w:szCs w:val="22"/>
          <w:lang w:val="lt-LT" w:eastAsia="lt-LT"/>
        </w:rPr>
      </w:pPr>
    </w:p>
    <w:p w14:paraId="6BABDFD3" w14:textId="77777777" w:rsidR="00434657" w:rsidRDefault="005A6E66">
      <w:pPr>
        <w:widowControl w:val="0"/>
        <w:rPr>
          <w:b/>
          <w:sz w:val="22"/>
          <w:szCs w:val="22"/>
          <w:lang w:val="lt-LT" w:eastAsia="lt-LT"/>
        </w:rPr>
      </w:pPr>
      <w:r>
        <w:rPr>
          <w:b/>
          <w:sz w:val="22"/>
          <w:szCs w:val="22"/>
          <w:lang w:val="lt-LT" w:eastAsia="lt-LT"/>
        </w:rPr>
        <w:t>Apie ką rašoma šiame lapelyje?</w:t>
      </w:r>
    </w:p>
    <w:p w14:paraId="3BB692DF" w14:textId="77777777" w:rsidR="00434657" w:rsidRDefault="00434657">
      <w:pPr>
        <w:widowControl w:val="0"/>
        <w:rPr>
          <w:b/>
          <w:sz w:val="22"/>
          <w:szCs w:val="22"/>
          <w:lang w:val="lt-LT" w:eastAsia="lt-LT"/>
        </w:rPr>
      </w:pPr>
    </w:p>
    <w:p w14:paraId="662D3A2B" w14:textId="77777777" w:rsidR="00434657" w:rsidRDefault="005A6E66">
      <w:pPr>
        <w:widowControl w:val="0"/>
        <w:ind w:left="540" w:hanging="540"/>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Enap</w:t>
      </w:r>
      <w:proofErr w:type="spellEnd"/>
      <w:r>
        <w:rPr>
          <w:sz w:val="22"/>
          <w:szCs w:val="22"/>
          <w:lang w:val="lt-LT" w:eastAsia="lt-LT"/>
        </w:rPr>
        <w:t xml:space="preserve"> ir kam jis vartojamas</w:t>
      </w:r>
    </w:p>
    <w:p w14:paraId="701D768F" w14:textId="77777777" w:rsidR="00434657" w:rsidRDefault="005A6E66">
      <w:pPr>
        <w:widowControl w:val="0"/>
        <w:ind w:left="540" w:hanging="540"/>
        <w:rPr>
          <w:sz w:val="22"/>
          <w:szCs w:val="22"/>
          <w:lang w:val="lt-LT" w:eastAsia="lt-LT"/>
        </w:rPr>
      </w:pPr>
      <w:r>
        <w:rPr>
          <w:sz w:val="22"/>
          <w:szCs w:val="22"/>
          <w:lang w:val="lt-LT" w:eastAsia="lt-LT"/>
        </w:rPr>
        <w:t>2.</w:t>
      </w:r>
      <w:r>
        <w:rPr>
          <w:sz w:val="22"/>
          <w:szCs w:val="22"/>
          <w:lang w:val="lt-LT" w:eastAsia="lt-LT"/>
        </w:rPr>
        <w:tab/>
        <w:t xml:space="preserve">Kas žinotina prieš vartojant </w:t>
      </w:r>
      <w:proofErr w:type="spellStart"/>
      <w:r>
        <w:rPr>
          <w:sz w:val="22"/>
          <w:szCs w:val="22"/>
          <w:lang w:val="lt-LT" w:eastAsia="lt-LT"/>
        </w:rPr>
        <w:t>Enap</w:t>
      </w:r>
      <w:proofErr w:type="spellEnd"/>
    </w:p>
    <w:p w14:paraId="355A3E37" w14:textId="77777777" w:rsidR="00434657" w:rsidRDefault="005A6E66">
      <w:pPr>
        <w:widowControl w:val="0"/>
        <w:ind w:left="540" w:hanging="540"/>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Enap</w:t>
      </w:r>
      <w:proofErr w:type="spellEnd"/>
    </w:p>
    <w:p w14:paraId="62119DF8" w14:textId="77777777" w:rsidR="00434657" w:rsidRDefault="005A6E66">
      <w:pPr>
        <w:widowControl w:val="0"/>
        <w:ind w:left="540" w:hanging="540"/>
        <w:rPr>
          <w:sz w:val="22"/>
          <w:szCs w:val="22"/>
          <w:lang w:val="lt-LT" w:eastAsia="lt-LT"/>
        </w:rPr>
      </w:pPr>
      <w:r>
        <w:rPr>
          <w:sz w:val="22"/>
          <w:szCs w:val="22"/>
          <w:lang w:val="lt-LT" w:eastAsia="lt-LT"/>
        </w:rPr>
        <w:t>4.</w:t>
      </w:r>
      <w:r>
        <w:rPr>
          <w:sz w:val="22"/>
          <w:szCs w:val="22"/>
          <w:lang w:val="lt-LT" w:eastAsia="lt-LT"/>
        </w:rPr>
        <w:tab/>
        <w:t>Galimas šalutinis poveikis</w:t>
      </w:r>
    </w:p>
    <w:p w14:paraId="58E612B3" w14:textId="77777777" w:rsidR="00434657" w:rsidRDefault="005A6E66">
      <w:pPr>
        <w:widowControl w:val="0"/>
        <w:ind w:left="540" w:hanging="540"/>
        <w:rPr>
          <w:sz w:val="22"/>
          <w:szCs w:val="22"/>
          <w:lang w:val="lt-LT"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Enap</w:t>
      </w:r>
      <w:proofErr w:type="spellEnd"/>
    </w:p>
    <w:p w14:paraId="0D68548B" w14:textId="77777777" w:rsidR="00434657" w:rsidRDefault="005A6E66">
      <w:pPr>
        <w:widowControl w:val="0"/>
        <w:ind w:left="540" w:hanging="540"/>
        <w:rPr>
          <w:sz w:val="22"/>
          <w:szCs w:val="22"/>
          <w:lang w:val="lt-LT" w:eastAsia="lt-LT"/>
        </w:rPr>
      </w:pPr>
      <w:r>
        <w:rPr>
          <w:sz w:val="22"/>
          <w:szCs w:val="22"/>
          <w:lang w:val="lt-LT" w:eastAsia="lt-LT"/>
        </w:rPr>
        <w:t>6.</w:t>
      </w:r>
      <w:r>
        <w:rPr>
          <w:sz w:val="22"/>
          <w:szCs w:val="22"/>
          <w:lang w:val="lt-LT" w:eastAsia="lt-LT"/>
        </w:rPr>
        <w:tab/>
      </w:r>
      <w:r>
        <w:rPr>
          <w:noProof/>
          <w:snapToGrid w:val="0"/>
          <w:sz w:val="22"/>
          <w:szCs w:val="22"/>
          <w:lang w:val="lt-LT" w:eastAsia="lt-LT"/>
        </w:rPr>
        <w:t xml:space="preserve">Pakuotės turinys ir </w:t>
      </w:r>
      <w:r>
        <w:rPr>
          <w:sz w:val="22"/>
          <w:szCs w:val="22"/>
          <w:lang w:val="lt-LT" w:eastAsia="lt-LT"/>
        </w:rPr>
        <w:t>kita informacija</w:t>
      </w:r>
    </w:p>
    <w:p w14:paraId="7680011B" w14:textId="77777777" w:rsidR="00434657" w:rsidRDefault="00434657">
      <w:pPr>
        <w:widowControl w:val="0"/>
        <w:rPr>
          <w:sz w:val="22"/>
          <w:szCs w:val="22"/>
          <w:lang w:val="lt-LT" w:eastAsia="lt-LT"/>
        </w:rPr>
      </w:pPr>
    </w:p>
    <w:p w14:paraId="27B753E2" w14:textId="77777777" w:rsidR="00434657" w:rsidRDefault="00434657">
      <w:pPr>
        <w:widowControl w:val="0"/>
        <w:rPr>
          <w:sz w:val="22"/>
          <w:szCs w:val="22"/>
          <w:lang w:val="lt-LT" w:eastAsia="lt-LT"/>
        </w:rPr>
      </w:pPr>
    </w:p>
    <w:p w14:paraId="3F19CE4F" w14:textId="77777777" w:rsidR="00434657" w:rsidRDefault="005A6E66">
      <w:pPr>
        <w:widowControl w:val="0"/>
        <w:ind w:left="540" w:hanging="540"/>
        <w:outlineLvl w:val="1"/>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Enap</w:t>
      </w:r>
      <w:proofErr w:type="spellEnd"/>
      <w:r>
        <w:rPr>
          <w:b/>
          <w:sz w:val="22"/>
          <w:szCs w:val="22"/>
          <w:lang w:val="lt-LT" w:eastAsia="lt-LT"/>
        </w:rPr>
        <w:t xml:space="preserve"> ir kam jis vartojamas</w:t>
      </w:r>
    </w:p>
    <w:p w14:paraId="5C0C71EE" w14:textId="77777777" w:rsidR="00434657" w:rsidRDefault="00434657">
      <w:pPr>
        <w:widowControl w:val="0"/>
        <w:rPr>
          <w:i/>
          <w:sz w:val="22"/>
          <w:szCs w:val="22"/>
          <w:lang w:val="lt-LT" w:eastAsia="lt-LT"/>
        </w:rPr>
      </w:pPr>
    </w:p>
    <w:p w14:paraId="647BB15E"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yra arterinį kraujospūdį mažinantis (</w:t>
      </w:r>
      <w:proofErr w:type="spellStart"/>
      <w:r>
        <w:rPr>
          <w:sz w:val="22"/>
          <w:szCs w:val="22"/>
          <w:lang w:val="lt-LT" w:eastAsia="lt-LT"/>
        </w:rPr>
        <w:t>antihipertenzinis</w:t>
      </w:r>
      <w:proofErr w:type="spellEnd"/>
      <w:r>
        <w:rPr>
          <w:sz w:val="22"/>
          <w:szCs w:val="22"/>
          <w:lang w:val="lt-LT" w:eastAsia="lt-LT"/>
        </w:rPr>
        <w:t xml:space="preserve">) vaistas. Jis priklauso </w:t>
      </w:r>
      <w:proofErr w:type="spellStart"/>
      <w:r>
        <w:rPr>
          <w:sz w:val="22"/>
          <w:szCs w:val="22"/>
          <w:lang w:val="lt-LT" w:eastAsia="lt-LT"/>
        </w:rPr>
        <w:t>angiotenziną</w:t>
      </w:r>
      <w:proofErr w:type="spellEnd"/>
      <w:r>
        <w:rPr>
          <w:sz w:val="22"/>
          <w:szCs w:val="22"/>
          <w:lang w:val="lt-LT" w:eastAsia="lt-LT"/>
        </w:rPr>
        <w:t xml:space="preserve"> konvertuojantį fermentą (AKF) slopinančių vaistų grupei. Šis vaistas slopina AKF. Gydantis </w:t>
      </w:r>
      <w:proofErr w:type="spellStart"/>
      <w:r>
        <w:rPr>
          <w:sz w:val="22"/>
          <w:szCs w:val="22"/>
          <w:lang w:val="lt-LT" w:eastAsia="lt-LT"/>
        </w:rPr>
        <w:t>Enap</w:t>
      </w:r>
      <w:proofErr w:type="spellEnd"/>
      <w:r>
        <w:rPr>
          <w:sz w:val="22"/>
          <w:szCs w:val="22"/>
          <w:lang w:val="lt-LT" w:eastAsia="lt-LT"/>
        </w:rPr>
        <w:t xml:space="preserve"> išsiplečia kraujagyslės, todėl sumažėja kraujospūdis, o į širdies raumenį bei kitus organus patenka daugiau kraujo bei deguonies.</w:t>
      </w:r>
    </w:p>
    <w:p w14:paraId="7850514A" w14:textId="77777777" w:rsidR="00434657" w:rsidRDefault="005A6E66">
      <w:pPr>
        <w:widowControl w:val="0"/>
        <w:rPr>
          <w:sz w:val="22"/>
          <w:szCs w:val="22"/>
          <w:lang w:val="lt-LT" w:eastAsia="lt-LT"/>
        </w:rPr>
      </w:pPr>
      <w:r>
        <w:rPr>
          <w:sz w:val="22"/>
          <w:szCs w:val="22"/>
          <w:lang w:val="lt-LT" w:eastAsia="lt-LT"/>
        </w:rPr>
        <w:t>Stipriausias vaisto poveikis pasireiškia per 6 </w:t>
      </w:r>
      <w:r>
        <w:rPr>
          <w:sz w:val="22"/>
          <w:szCs w:val="22"/>
          <w:lang w:val="lt-LT" w:eastAsia="lt-LT"/>
        </w:rPr>
        <w:noBreakHyphen/>
        <w:t> 8 valandas. Poveikis paprastai trunka maždaug 24 valandas, todėl vaisto pakanka gerti vieną arba du kartus per parą. Gydomasis poveikis tampa stabilus po kelių vartojimo savaičių.</w:t>
      </w:r>
    </w:p>
    <w:p w14:paraId="3C4B8489" w14:textId="77777777" w:rsidR="00434657" w:rsidRDefault="00434657">
      <w:pPr>
        <w:widowControl w:val="0"/>
        <w:rPr>
          <w:i/>
          <w:sz w:val="22"/>
          <w:szCs w:val="22"/>
          <w:lang w:val="lt-LT" w:eastAsia="lt-LT"/>
        </w:rPr>
      </w:pPr>
    </w:p>
    <w:p w14:paraId="382850F7"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gydoma arterinė hipertenzija bei simptominis širdies nepakankamumas. Vaisto galima vartoti širdies nepakankamumo profilaktikai, jei yra </w:t>
      </w:r>
      <w:proofErr w:type="spellStart"/>
      <w:r>
        <w:rPr>
          <w:sz w:val="22"/>
          <w:szCs w:val="22"/>
          <w:lang w:val="lt-LT" w:eastAsia="lt-LT"/>
        </w:rPr>
        <w:t>besimptomis</w:t>
      </w:r>
      <w:proofErr w:type="spellEnd"/>
      <w:r>
        <w:rPr>
          <w:sz w:val="22"/>
          <w:szCs w:val="22"/>
          <w:lang w:val="lt-LT" w:eastAsia="lt-LT"/>
        </w:rPr>
        <w:t xml:space="preserve"> kairiojo širdies skilvelio veiklos sutrikimas.</w:t>
      </w:r>
    </w:p>
    <w:p w14:paraId="7DB6DB5C" w14:textId="77777777" w:rsidR="00434657" w:rsidRDefault="00434657">
      <w:pPr>
        <w:widowControl w:val="0"/>
        <w:rPr>
          <w:sz w:val="22"/>
          <w:szCs w:val="22"/>
          <w:lang w:val="lt-LT" w:eastAsia="lt-LT"/>
        </w:rPr>
      </w:pPr>
    </w:p>
    <w:p w14:paraId="6B0A4B23" w14:textId="77777777" w:rsidR="00434657" w:rsidRDefault="00434657">
      <w:pPr>
        <w:widowControl w:val="0"/>
        <w:rPr>
          <w:sz w:val="22"/>
          <w:szCs w:val="22"/>
          <w:lang w:val="lt-LT" w:eastAsia="lt-LT"/>
        </w:rPr>
      </w:pPr>
    </w:p>
    <w:p w14:paraId="04F15B28" w14:textId="77777777" w:rsidR="00434657" w:rsidRDefault="005A6E66">
      <w:pPr>
        <w:widowControl w:val="0"/>
        <w:ind w:left="540" w:hanging="540"/>
        <w:outlineLvl w:val="1"/>
        <w:rPr>
          <w:b/>
          <w:sz w:val="22"/>
          <w:szCs w:val="22"/>
          <w:lang w:val="lt-LT" w:eastAsia="lt-LT"/>
        </w:rPr>
      </w:pPr>
      <w:r>
        <w:rPr>
          <w:b/>
          <w:sz w:val="22"/>
          <w:szCs w:val="22"/>
          <w:lang w:val="lt-LT" w:eastAsia="lt-LT"/>
        </w:rPr>
        <w:t>2.</w:t>
      </w:r>
      <w:r>
        <w:rPr>
          <w:b/>
          <w:sz w:val="22"/>
          <w:szCs w:val="22"/>
          <w:lang w:val="lt-LT" w:eastAsia="lt-LT"/>
        </w:rPr>
        <w:tab/>
        <w:t xml:space="preserve">Kas žinotina prieš vartojant </w:t>
      </w:r>
      <w:proofErr w:type="spellStart"/>
      <w:r>
        <w:rPr>
          <w:b/>
          <w:sz w:val="22"/>
          <w:szCs w:val="22"/>
          <w:lang w:val="lt-LT" w:eastAsia="lt-LT"/>
        </w:rPr>
        <w:t>Enap</w:t>
      </w:r>
      <w:proofErr w:type="spellEnd"/>
    </w:p>
    <w:p w14:paraId="3A42AE20" w14:textId="77777777" w:rsidR="00434657" w:rsidRDefault="00434657">
      <w:pPr>
        <w:widowControl w:val="0"/>
        <w:rPr>
          <w:sz w:val="22"/>
          <w:szCs w:val="22"/>
          <w:lang w:val="lt-LT" w:eastAsia="lt-LT"/>
        </w:rPr>
      </w:pPr>
    </w:p>
    <w:p w14:paraId="2B1EDBFD" w14:textId="019630F4" w:rsidR="00434657" w:rsidRDefault="005A6E66">
      <w:pPr>
        <w:widowControl w:val="0"/>
        <w:ind w:left="540" w:hanging="540"/>
        <w:outlineLvl w:val="2"/>
        <w:rPr>
          <w:b/>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vartoti </w:t>
      </w:r>
      <w:r w:rsidR="00A208EB">
        <w:rPr>
          <w:b/>
          <w:sz w:val="22"/>
          <w:szCs w:val="22"/>
          <w:lang w:val="lt-LT" w:eastAsia="lt-LT"/>
        </w:rPr>
        <w:t>draudžiama</w:t>
      </w:r>
      <w:r>
        <w:rPr>
          <w:b/>
          <w:sz w:val="22"/>
          <w:szCs w:val="22"/>
          <w:lang w:val="lt-LT" w:eastAsia="lt-LT"/>
        </w:rPr>
        <w:t>:</w:t>
      </w:r>
    </w:p>
    <w:p w14:paraId="59EA54FF" w14:textId="77777777" w:rsidR="00434657" w:rsidRDefault="005A6E66" w:rsidP="00A208EB">
      <w:pPr>
        <w:widowControl w:val="0"/>
        <w:numPr>
          <w:ilvl w:val="0"/>
          <w:numId w:val="14"/>
        </w:numPr>
        <w:ind w:left="567" w:hanging="567"/>
        <w:rPr>
          <w:rFonts w:eastAsia="Calibri"/>
          <w:sz w:val="22"/>
          <w:szCs w:val="22"/>
          <w:lang w:val="lt-LT" w:eastAsia="lt-LT"/>
        </w:rPr>
      </w:pPr>
      <w:r>
        <w:rPr>
          <w:rFonts w:eastAsia="Calibri"/>
          <w:sz w:val="22"/>
          <w:szCs w:val="22"/>
          <w:lang w:val="lt-LT" w:eastAsia="lt-LT"/>
        </w:rPr>
        <w:t xml:space="preserve">jeigu yra alergija </w:t>
      </w:r>
      <w:proofErr w:type="spellStart"/>
      <w:r>
        <w:rPr>
          <w:rFonts w:eastAsia="Calibri"/>
          <w:sz w:val="22"/>
          <w:szCs w:val="22"/>
          <w:lang w:val="lt-LT" w:eastAsia="lt-LT"/>
        </w:rPr>
        <w:t>enalapriliui</w:t>
      </w:r>
      <w:proofErr w:type="spellEnd"/>
      <w:r>
        <w:rPr>
          <w:rFonts w:eastAsia="Calibri"/>
          <w:sz w:val="22"/>
          <w:szCs w:val="22"/>
          <w:lang w:val="lt-LT" w:eastAsia="lt-LT"/>
        </w:rPr>
        <w:t>, bet kuriam kitam AKF slopinančiam vaistui arba bet kuriai pagalbinei šio vaisto medžiagai (jos išvardytos 6 skyriuje);</w:t>
      </w:r>
    </w:p>
    <w:p w14:paraId="0DCB9D8C" w14:textId="77777777" w:rsidR="00434657" w:rsidRDefault="005A6E66">
      <w:pPr>
        <w:widowControl w:val="0"/>
        <w:numPr>
          <w:ilvl w:val="0"/>
          <w:numId w:val="14"/>
        </w:numPr>
        <w:ind w:left="567" w:hanging="567"/>
        <w:rPr>
          <w:rFonts w:eastAsia="Calibri"/>
          <w:sz w:val="22"/>
          <w:szCs w:val="22"/>
          <w:lang w:val="lt-LT" w:eastAsia="lt-LT"/>
        </w:rPr>
      </w:pPr>
      <w:r>
        <w:rPr>
          <w:rFonts w:eastAsia="Calibri"/>
          <w:sz w:val="22"/>
          <w:szCs w:val="22"/>
          <w:lang w:val="lt-LT" w:eastAsia="lt-LT"/>
        </w:rPr>
        <w:t>jeigu vartojant kitų AKF slopinančių vaistų buvo padidėjusio jautrumo reakcija (</w:t>
      </w:r>
      <w:proofErr w:type="spellStart"/>
      <w:r>
        <w:rPr>
          <w:rFonts w:eastAsia="Calibri"/>
          <w:sz w:val="22"/>
          <w:szCs w:val="22"/>
          <w:lang w:val="lt-LT" w:eastAsia="lt-LT"/>
        </w:rPr>
        <w:t>angioneurozinė</w:t>
      </w:r>
      <w:proofErr w:type="spellEnd"/>
      <w:r>
        <w:rPr>
          <w:rFonts w:eastAsia="Calibri"/>
          <w:sz w:val="22"/>
          <w:szCs w:val="22"/>
          <w:lang w:val="lt-LT" w:eastAsia="lt-LT"/>
        </w:rPr>
        <w:t xml:space="preserve"> edema), kuri pasireiškė staigiu lūpų, veido, kaklo, rankų bei kojų tinimu, dusuliu ir kimimu;</w:t>
      </w:r>
    </w:p>
    <w:p w14:paraId="5767AE58" w14:textId="77777777" w:rsidR="00434657" w:rsidRDefault="005A6E66">
      <w:pPr>
        <w:widowControl w:val="0"/>
        <w:numPr>
          <w:ilvl w:val="0"/>
          <w:numId w:val="14"/>
        </w:numPr>
        <w:ind w:left="567" w:hanging="567"/>
        <w:rPr>
          <w:rFonts w:eastAsia="Calibri"/>
          <w:sz w:val="22"/>
          <w:szCs w:val="22"/>
          <w:lang w:val="lt-LT" w:eastAsia="lt-LT"/>
        </w:rPr>
      </w:pPr>
      <w:r>
        <w:rPr>
          <w:rFonts w:eastAsia="Calibri"/>
          <w:sz w:val="22"/>
          <w:szCs w:val="22"/>
          <w:lang w:val="lt-LT" w:eastAsia="lt-LT"/>
        </w:rPr>
        <w:t xml:space="preserve">jeigu yra paveldėta </w:t>
      </w:r>
      <w:proofErr w:type="spellStart"/>
      <w:r>
        <w:rPr>
          <w:rFonts w:eastAsia="Calibri"/>
          <w:sz w:val="22"/>
          <w:szCs w:val="22"/>
          <w:lang w:val="lt-LT" w:eastAsia="lt-LT"/>
        </w:rPr>
        <w:t>angioneurozinė</w:t>
      </w:r>
      <w:proofErr w:type="spellEnd"/>
      <w:r>
        <w:rPr>
          <w:rFonts w:eastAsia="Calibri"/>
          <w:sz w:val="22"/>
          <w:szCs w:val="22"/>
          <w:lang w:val="lt-LT" w:eastAsia="lt-LT"/>
        </w:rPr>
        <w:t xml:space="preserve"> edema arba jeigu </w:t>
      </w:r>
      <w:proofErr w:type="spellStart"/>
      <w:r>
        <w:rPr>
          <w:rFonts w:eastAsia="Calibri"/>
          <w:sz w:val="22"/>
          <w:szCs w:val="22"/>
          <w:lang w:val="lt-LT" w:eastAsia="lt-LT"/>
        </w:rPr>
        <w:t>angioneurozinė</w:t>
      </w:r>
      <w:proofErr w:type="spellEnd"/>
      <w:r>
        <w:rPr>
          <w:rFonts w:eastAsia="Calibri"/>
          <w:sz w:val="22"/>
          <w:szCs w:val="22"/>
          <w:lang w:val="lt-LT" w:eastAsia="lt-LT"/>
        </w:rPr>
        <w:t xml:space="preserve"> edema buvo pasireiškusi dėl bet kokios kitos priežasties;</w:t>
      </w:r>
    </w:p>
    <w:p w14:paraId="3F983F6F" w14:textId="77777777" w:rsidR="00434657" w:rsidRDefault="005A6E66">
      <w:pPr>
        <w:widowControl w:val="0"/>
        <w:numPr>
          <w:ilvl w:val="0"/>
          <w:numId w:val="14"/>
        </w:numPr>
        <w:ind w:left="567" w:hanging="567"/>
        <w:rPr>
          <w:sz w:val="22"/>
          <w:szCs w:val="22"/>
          <w:lang w:val="lt-LT" w:eastAsia="lt-LT"/>
        </w:rPr>
      </w:pPr>
      <w:r>
        <w:rPr>
          <w:rFonts w:eastAsia="Calibri"/>
          <w:sz w:val="22"/>
          <w:szCs w:val="22"/>
          <w:lang w:val="lt-LT" w:eastAsia="lt-LT"/>
        </w:rPr>
        <w:t xml:space="preserve">jei esate nėščia daugiau kaip 3 mėnesius. Taip pat geriau vengti </w:t>
      </w:r>
      <w:proofErr w:type="spellStart"/>
      <w:r>
        <w:rPr>
          <w:rFonts w:eastAsia="Calibri"/>
          <w:sz w:val="22"/>
          <w:szCs w:val="22"/>
          <w:lang w:val="lt-LT" w:eastAsia="lt-LT"/>
        </w:rPr>
        <w:t>Enap</w:t>
      </w:r>
      <w:proofErr w:type="spellEnd"/>
      <w:r>
        <w:rPr>
          <w:rFonts w:eastAsia="Calibri"/>
          <w:sz w:val="22"/>
          <w:szCs w:val="22"/>
          <w:lang w:val="lt-LT" w:eastAsia="lt-LT"/>
        </w:rPr>
        <w:t xml:space="preserve"> vartoti ankstyvojo nėštumo metu (žr. skyrių „Nėštumas“);</w:t>
      </w:r>
    </w:p>
    <w:p w14:paraId="4EC65A84" w14:textId="77777777" w:rsidR="00434657" w:rsidRDefault="005A6E66">
      <w:pPr>
        <w:widowControl w:val="0"/>
        <w:numPr>
          <w:ilvl w:val="0"/>
          <w:numId w:val="14"/>
        </w:numPr>
        <w:ind w:left="567" w:hanging="567"/>
        <w:rPr>
          <w:noProof/>
          <w:sz w:val="22"/>
          <w:szCs w:val="22"/>
          <w:lang w:val="lt-LT" w:eastAsia="lt-LT"/>
        </w:rPr>
      </w:pPr>
      <w:r>
        <w:rPr>
          <w:rFonts w:eastAsia="Calibri"/>
          <w:sz w:val="22"/>
          <w:szCs w:val="22"/>
          <w:lang w:val="lt-LT" w:eastAsia="lt-LT"/>
        </w:rPr>
        <w:t xml:space="preserve">jeigu sergate cukriniu diabetu arba </w:t>
      </w:r>
      <w:r>
        <w:rPr>
          <w:sz w:val="22"/>
          <w:szCs w:val="22"/>
          <w:lang w:val="lt-LT" w:eastAsia="lt-LT"/>
        </w:rPr>
        <w:t>Jūsų inkstų veikla sutrikusi ir Jums paskirtas kraujospūdį mažinantis vaistas</w:t>
      </w:r>
      <w:r>
        <w:rPr>
          <w:rFonts w:eastAsia="Calibri"/>
          <w:sz w:val="22"/>
          <w:szCs w:val="22"/>
          <w:lang w:val="lt-LT" w:eastAsia="lt-LT"/>
        </w:rPr>
        <w:t xml:space="preserve">, kurio sudėtyje yra </w:t>
      </w:r>
      <w:proofErr w:type="spellStart"/>
      <w:r>
        <w:rPr>
          <w:rFonts w:eastAsia="Calibri"/>
          <w:sz w:val="22"/>
          <w:szCs w:val="22"/>
          <w:lang w:val="lt-LT" w:eastAsia="lt-LT"/>
        </w:rPr>
        <w:t>aliskireno</w:t>
      </w:r>
      <w:proofErr w:type="spellEnd"/>
      <w:r>
        <w:rPr>
          <w:rFonts w:eastAsia="Calibri"/>
          <w:sz w:val="22"/>
          <w:szCs w:val="22"/>
          <w:lang w:eastAsia="lt-LT"/>
        </w:rPr>
        <w:t>;</w:t>
      </w:r>
    </w:p>
    <w:p w14:paraId="2A8B67F3" w14:textId="77777777" w:rsidR="00434657" w:rsidRDefault="005A6E66">
      <w:pPr>
        <w:pStyle w:val="Sraopastraipa"/>
        <w:widowControl w:val="0"/>
        <w:numPr>
          <w:ilvl w:val="0"/>
          <w:numId w:val="14"/>
        </w:numPr>
        <w:spacing w:after="0" w:line="240" w:lineRule="auto"/>
        <w:ind w:left="567" w:hanging="567"/>
        <w:rPr>
          <w:rFonts w:ascii="Times New Roman" w:hAnsi="Times New Roman"/>
          <w:lang w:eastAsia="lt-LT"/>
        </w:rPr>
      </w:pPr>
      <w:r>
        <w:rPr>
          <w:rFonts w:ascii="Times New Roman" w:hAnsi="Times New Roman"/>
          <w:lang w:eastAsia="lt-LT"/>
        </w:rPr>
        <w:t xml:space="preserve">jeigu vartojote arba šiuo metu vartojate </w:t>
      </w:r>
      <w:proofErr w:type="spellStart"/>
      <w:r>
        <w:rPr>
          <w:rFonts w:ascii="Times New Roman" w:hAnsi="Times New Roman"/>
          <w:lang w:eastAsia="lt-LT"/>
        </w:rPr>
        <w:t>sakubitrilo</w:t>
      </w:r>
      <w:proofErr w:type="spellEnd"/>
      <w:r>
        <w:rPr>
          <w:rFonts w:ascii="Times New Roman" w:hAnsi="Times New Roman"/>
          <w:lang w:eastAsia="lt-LT"/>
        </w:rPr>
        <w:t xml:space="preserve"> ir </w:t>
      </w:r>
      <w:proofErr w:type="spellStart"/>
      <w:r>
        <w:rPr>
          <w:rFonts w:ascii="Times New Roman" w:hAnsi="Times New Roman"/>
          <w:lang w:eastAsia="lt-LT"/>
        </w:rPr>
        <w:t>valsartano</w:t>
      </w:r>
      <w:proofErr w:type="spellEnd"/>
      <w:r>
        <w:rPr>
          <w:rFonts w:ascii="Times New Roman" w:hAnsi="Times New Roman"/>
          <w:lang w:eastAsia="lt-LT"/>
        </w:rPr>
        <w:t xml:space="preserve"> derinį, suaugusiųjų ilgalaikio (lėtinio) širdies nepakankamumo gydymui, nes yra padidėjęs </w:t>
      </w:r>
      <w:proofErr w:type="spellStart"/>
      <w:r>
        <w:rPr>
          <w:rFonts w:ascii="Times New Roman" w:hAnsi="Times New Roman"/>
          <w:lang w:eastAsia="lt-LT"/>
        </w:rPr>
        <w:t>angioneurozinės</w:t>
      </w:r>
      <w:proofErr w:type="spellEnd"/>
      <w:r>
        <w:rPr>
          <w:rFonts w:ascii="Times New Roman" w:hAnsi="Times New Roman"/>
          <w:lang w:eastAsia="lt-LT"/>
        </w:rPr>
        <w:t xml:space="preserve"> edemos (staigaus </w:t>
      </w:r>
      <w:r>
        <w:rPr>
          <w:rFonts w:ascii="Times New Roman" w:hAnsi="Times New Roman"/>
          <w:lang w:eastAsia="lt-LT"/>
        </w:rPr>
        <w:lastRenderedPageBreak/>
        <w:t>patinimo po oda tokiose vietose kaip gerklė) pavojus.</w:t>
      </w:r>
    </w:p>
    <w:p w14:paraId="411FA1A1" w14:textId="77777777" w:rsidR="00434657" w:rsidRDefault="00434657">
      <w:pPr>
        <w:widowControl w:val="0"/>
        <w:jc w:val="both"/>
        <w:rPr>
          <w:sz w:val="22"/>
          <w:szCs w:val="22"/>
          <w:lang w:val="lt-LT" w:eastAsia="lt-LT"/>
        </w:rPr>
      </w:pPr>
    </w:p>
    <w:p w14:paraId="75887AD9" w14:textId="77777777" w:rsidR="00434657" w:rsidRDefault="005A6E66">
      <w:pPr>
        <w:widowControl w:val="0"/>
        <w:rPr>
          <w:sz w:val="22"/>
          <w:szCs w:val="22"/>
          <w:lang w:val="lt-LT" w:eastAsia="lt-LT"/>
        </w:rPr>
      </w:pPr>
      <w:r>
        <w:rPr>
          <w:b/>
          <w:sz w:val="22"/>
          <w:szCs w:val="22"/>
          <w:lang w:val="lt-LT" w:eastAsia="lt-LT"/>
        </w:rPr>
        <w:t>Įspėjimai ir atsargumo priemonės</w:t>
      </w:r>
    </w:p>
    <w:p w14:paraId="0FDDBD1D" w14:textId="77777777" w:rsidR="00434657" w:rsidRDefault="005A6E66">
      <w:pPr>
        <w:widowControl w:val="0"/>
        <w:rPr>
          <w:sz w:val="22"/>
          <w:szCs w:val="22"/>
          <w:lang w:val="lt-LT" w:eastAsia="lt-LT"/>
        </w:rPr>
      </w:pPr>
      <w:r>
        <w:rPr>
          <w:noProof/>
          <w:snapToGrid w:val="0"/>
          <w:sz w:val="22"/>
          <w:szCs w:val="22"/>
          <w:lang w:val="lt-LT" w:eastAsia="lt-LT"/>
        </w:rPr>
        <w:t>Pasitarkite su gydytoju arba vaistininku, prieš pradėdami vartoti Enap.</w:t>
      </w:r>
    </w:p>
    <w:p w14:paraId="48ACB2C3" w14:textId="77777777" w:rsidR="00434657" w:rsidRDefault="005A6E66">
      <w:pPr>
        <w:widowControl w:val="0"/>
        <w:rPr>
          <w:sz w:val="22"/>
          <w:szCs w:val="22"/>
          <w:lang w:val="lt-LT" w:eastAsia="lt-LT"/>
        </w:rPr>
      </w:pPr>
      <w:r>
        <w:rPr>
          <w:sz w:val="22"/>
          <w:szCs w:val="22"/>
          <w:lang w:val="lt-LT" w:eastAsia="lt-LT"/>
        </w:rPr>
        <w:t xml:space="preserve">Gydantis </w:t>
      </w:r>
      <w:proofErr w:type="spellStart"/>
      <w:r>
        <w:rPr>
          <w:sz w:val="22"/>
          <w:szCs w:val="22"/>
          <w:lang w:val="lt-LT" w:eastAsia="lt-LT"/>
        </w:rPr>
        <w:t>Enap</w:t>
      </w:r>
      <w:proofErr w:type="spellEnd"/>
      <w:r>
        <w:rPr>
          <w:sz w:val="22"/>
          <w:szCs w:val="22"/>
          <w:lang w:val="lt-LT" w:eastAsia="lt-LT"/>
        </w:rPr>
        <w:t xml:space="preserve"> reikia reguliariai matuoti kraujospūdį. Paklauskite gydytojo, koks turi būti Jūsų kraujospūdis ir kada reikia ateiti į kitą apžiūrą.</w:t>
      </w:r>
    </w:p>
    <w:p w14:paraId="2452C9A5" w14:textId="77777777" w:rsidR="00434657" w:rsidRDefault="00434657">
      <w:pPr>
        <w:widowControl w:val="0"/>
        <w:rPr>
          <w:sz w:val="22"/>
          <w:szCs w:val="22"/>
          <w:lang w:val="lt-LT" w:eastAsia="lt-LT"/>
        </w:rPr>
      </w:pPr>
    </w:p>
    <w:p w14:paraId="170E7A83" w14:textId="77777777" w:rsidR="00434657" w:rsidRDefault="005A6E66">
      <w:pPr>
        <w:widowControl w:val="0"/>
        <w:rPr>
          <w:sz w:val="22"/>
          <w:szCs w:val="22"/>
          <w:lang w:val="lt-LT" w:eastAsia="lt-LT"/>
        </w:rPr>
      </w:pPr>
      <w:r>
        <w:rPr>
          <w:sz w:val="22"/>
          <w:szCs w:val="22"/>
          <w:lang w:val="lt-LT" w:eastAsia="lt-LT"/>
        </w:rPr>
        <w:t xml:space="preserve">Prieš pradėdami gydytis </w:t>
      </w:r>
      <w:proofErr w:type="spellStart"/>
      <w:r>
        <w:rPr>
          <w:sz w:val="22"/>
          <w:szCs w:val="22"/>
          <w:lang w:val="lt-LT" w:eastAsia="lt-LT"/>
        </w:rPr>
        <w:t>Enap</w:t>
      </w:r>
      <w:proofErr w:type="spellEnd"/>
      <w:r>
        <w:rPr>
          <w:sz w:val="22"/>
          <w:szCs w:val="22"/>
          <w:lang w:val="lt-LT" w:eastAsia="lt-LT"/>
        </w:rPr>
        <w:t>, pasakykite gydytojui:</w:t>
      </w:r>
    </w:p>
    <w:p w14:paraId="217EB694" w14:textId="77777777" w:rsidR="00434657" w:rsidRDefault="005A6E66">
      <w:pPr>
        <w:widowControl w:val="0"/>
        <w:numPr>
          <w:ilvl w:val="0"/>
          <w:numId w:val="14"/>
        </w:numPr>
        <w:ind w:left="567" w:hanging="567"/>
        <w:rPr>
          <w:rFonts w:eastAsia="Calibri"/>
          <w:sz w:val="22"/>
          <w:szCs w:val="22"/>
          <w:lang w:val="lt-LT" w:eastAsia="lt-LT"/>
        </w:rPr>
      </w:pPr>
      <w:r>
        <w:rPr>
          <w:rFonts w:eastAsia="Calibri"/>
          <w:sz w:val="22"/>
          <w:szCs w:val="22"/>
          <w:lang w:val="lt-LT" w:eastAsia="lt-LT"/>
        </w:rPr>
        <w:t>jeigu esate gydomas nuo inkstų ligos, įskaitant gydymą hemodializėmis;</w:t>
      </w:r>
    </w:p>
    <w:p w14:paraId="152F0E15" w14:textId="77777777" w:rsidR="00434657" w:rsidRDefault="005A6E66">
      <w:pPr>
        <w:widowControl w:val="0"/>
        <w:numPr>
          <w:ilvl w:val="0"/>
          <w:numId w:val="14"/>
        </w:numPr>
        <w:ind w:left="567" w:hanging="567"/>
        <w:rPr>
          <w:rFonts w:eastAsia="Calibri"/>
          <w:sz w:val="22"/>
          <w:szCs w:val="22"/>
          <w:lang w:val="lt-LT" w:eastAsia="lt-LT"/>
        </w:rPr>
      </w:pPr>
      <w:r>
        <w:rPr>
          <w:rFonts w:eastAsia="Calibri"/>
          <w:sz w:val="22"/>
          <w:szCs w:val="22"/>
          <w:lang w:val="lt-LT" w:eastAsia="lt-LT"/>
        </w:rPr>
        <w:t>jeigu yra širdies sutrikimų;</w:t>
      </w:r>
    </w:p>
    <w:p w14:paraId="493BE597" w14:textId="77777777" w:rsidR="00434657" w:rsidRDefault="005A6E66">
      <w:pPr>
        <w:widowControl w:val="0"/>
        <w:numPr>
          <w:ilvl w:val="0"/>
          <w:numId w:val="14"/>
        </w:numPr>
        <w:ind w:left="567" w:hanging="567"/>
        <w:rPr>
          <w:rFonts w:eastAsia="Calibri"/>
          <w:sz w:val="22"/>
          <w:szCs w:val="22"/>
          <w:lang w:val="lt-LT" w:eastAsia="lt-LT"/>
        </w:rPr>
      </w:pPr>
      <w:r>
        <w:rPr>
          <w:rFonts w:eastAsia="Calibri"/>
          <w:sz w:val="22"/>
          <w:szCs w:val="22"/>
          <w:lang w:val="lt-LT" w:eastAsia="lt-LT"/>
        </w:rPr>
        <w:t>jeigu vartojate šlapimo išsiskyrimą skatinančių tablečių;</w:t>
      </w:r>
    </w:p>
    <w:p w14:paraId="19E3A0E8" w14:textId="77777777" w:rsidR="00434657" w:rsidRDefault="005A6E66">
      <w:pPr>
        <w:widowControl w:val="0"/>
        <w:numPr>
          <w:ilvl w:val="0"/>
          <w:numId w:val="14"/>
        </w:numPr>
        <w:ind w:left="567" w:hanging="567"/>
        <w:rPr>
          <w:rFonts w:eastAsia="Calibri"/>
          <w:sz w:val="22"/>
          <w:szCs w:val="22"/>
          <w:lang w:val="lt-LT" w:eastAsia="lt-LT"/>
        </w:rPr>
      </w:pPr>
      <w:r>
        <w:rPr>
          <w:rFonts w:eastAsia="Calibri"/>
          <w:sz w:val="22"/>
          <w:szCs w:val="22"/>
          <w:lang w:val="lt-LT" w:eastAsia="lt-LT"/>
        </w:rPr>
        <w:t>jeigu vartojate maistą be druskos;</w:t>
      </w:r>
    </w:p>
    <w:p w14:paraId="4CA0AFF5" w14:textId="77777777" w:rsidR="00434657" w:rsidRDefault="005A6E66">
      <w:pPr>
        <w:widowControl w:val="0"/>
        <w:numPr>
          <w:ilvl w:val="0"/>
          <w:numId w:val="14"/>
        </w:numPr>
        <w:ind w:left="567" w:hanging="567"/>
        <w:rPr>
          <w:rFonts w:eastAsia="Calibri"/>
          <w:sz w:val="22"/>
          <w:szCs w:val="22"/>
          <w:lang w:val="lt-LT" w:eastAsia="lt-LT"/>
        </w:rPr>
      </w:pPr>
      <w:r>
        <w:rPr>
          <w:rFonts w:eastAsia="Calibri"/>
          <w:sz w:val="22"/>
          <w:szCs w:val="22"/>
          <w:lang w:val="lt-LT" w:eastAsia="lt-LT"/>
        </w:rPr>
        <w:t>jeigu vartojate kalio papildų, kalį organizme sulaikančių vaistų ar druskų pakaitalų, kuriuose yra kalio;</w:t>
      </w:r>
    </w:p>
    <w:p w14:paraId="4B8B3560"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esate vyresnis kaip 70 metų;</w:t>
      </w:r>
    </w:p>
    <w:p w14:paraId="368B88E1"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neseniai stipriai vėmėte arba viduriavote;</w:t>
      </w:r>
    </w:p>
    <w:p w14:paraId="220EF3E3"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vartojate vaistų nuo širdies vožtuvų sutrikimų ar bet kokios kitos širdies ligos;</w:t>
      </w:r>
    </w:p>
    <w:p w14:paraId="32AEFE44"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Jūsų kraujospūdis mažas (dažnai alpstate ar svaigsta galva, ypač stojantis);</w:t>
      </w:r>
    </w:p>
    <w:p w14:paraId="7E5D5662"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Jums neseniai persodintas inkstas ir vartojate vaistų nuo atmetimo reakcijos;</w:t>
      </w:r>
    </w:p>
    <w:p w14:paraId="5DC7EC14"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yra kraujo sutrikimų, pvz., kraujyje mažai baltųjų ląstelių arba jų visai nėra (</w:t>
      </w:r>
      <w:proofErr w:type="spellStart"/>
      <w:r>
        <w:rPr>
          <w:rFonts w:eastAsia="Calibri"/>
          <w:sz w:val="22"/>
          <w:szCs w:val="22"/>
          <w:lang w:val="lt-LT" w:eastAsia="lt-LT"/>
        </w:rPr>
        <w:t>neutropenija</w:t>
      </w:r>
      <w:proofErr w:type="spellEnd"/>
      <w:r>
        <w:rPr>
          <w:rFonts w:eastAsia="Calibri"/>
          <w:sz w:val="22"/>
          <w:szCs w:val="22"/>
          <w:lang w:val="lt-LT" w:eastAsia="lt-LT"/>
        </w:rPr>
        <w:t xml:space="preserve"> ar </w:t>
      </w:r>
      <w:proofErr w:type="spellStart"/>
      <w:r>
        <w:rPr>
          <w:rFonts w:eastAsia="Calibri"/>
          <w:sz w:val="22"/>
          <w:szCs w:val="22"/>
          <w:lang w:val="lt-LT" w:eastAsia="lt-LT"/>
        </w:rPr>
        <w:t>agranulocitozė</w:t>
      </w:r>
      <w:proofErr w:type="spellEnd"/>
      <w:r>
        <w:rPr>
          <w:rFonts w:eastAsia="Calibri"/>
          <w:sz w:val="22"/>
          <w:szCs w:val="22"/>
          <w:lang w:val="lt-LT" w:eastAsia="lt-LT"/>
        </w:rPr>
        <w:t>), mažai trombocitų (</w:t>
      </w:r>
      <w:proofErr w:type="spellStart"/>
      <w:r>
        <w:rPr>
          <w:rFonts w:eastAsia="Calibri"/>
          <w:sz w:val="22"/>
          <w:szCs w:val="22"/>
          <w:lang w:val="lt-LT" w:eastAsia="lt-LT"/>
        </w:rPr>
        <w:t>trombocitopenija</w:t>
      </w:r>
      <w:proofErr w:type="spellEnd"/>
      <w:r>
        <w:rPr>
          <w:rFonts w:eastAsia="Calibri"/>
          <w:sz w:val="22"/>
          <w:szCs w:val="22"/>
          <w:lang w:val="lt-LT" w:eastAsia="lt-LT"/>
        </w:rPr>
        <w:t>) ar raudonųjų ląstelių (mažakraujystė);</w:t>
      </w:r>
    </w:p>
    <w:p w14:paraId="59B8AC7B"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 xml:space="preserve">jeigu sergate su kolagenu susijusia kraujagyslių liga (pvz., raudonąja vilklige, reumatoidiniu artritu ar </w:t>
      </w:r>
      <w:proofErr w:type="spellStart"/>
      <w:r>
        <w:rPr>
          <w:rFonts w:eastAsia="Calibri"/>
          <w:sz w:val="22"/>
          <w:szCs w:val="22"/>
          <w:lang w:val="lt-LT" w:eastAsia="lt-LT"/>
        </w:rPr>
        <w:t>sklerodermija</w:t>
      </w:r>
      <w:proofErr w:type="spellEnd"/>
      <w:r>
        <w:rPr>
          <w:rFonts w:eastAsia="Calibri"/>
          <w:sz w:val="22"/>
          <w:szCs w:val="22"/>
          <w:lang w:val="lt-LT" w:eastAsia="lt-LT"/>
        </w:rPr>
        <w:t xml:space="preserve">), Jums skiriamas imuninę sistemą slopinantis gydymas, vartojate vaistų </w:t>
      </w:r>
      <w:proofErr w:type="spellStart"/>
      <w:r>
        <w:rPr>
          <w:rFonts w:eastAsia="Calibri"/>
          <w:sz w:val="22"/>
          <w:szCs w:val="22"/>
          <w:lang w:val="lt-LT" w:eastAsia="lt-LT"/>
        </w:rPr>
        <w:t>alopurinolio</w:t>
      </w:r>
      <w:proofErr w:type="spellEnd"/>
      <w:r>
        <w:rPr>
          <w:rFonts w:eastAsia="Calibri"/>
          <w:sz w:val="22"/>
          <w:szCs w:val="22"/>
          <w:lang w:val="lt-LT" w:eastAsia="lt-LT"/>
        </w:rPr>
        <w:t xml:space="preserve"> ar </w:t>
      </w:r>
      <w:proofErr w:type="spellStart"/>
      <w:r>
        <w:rPr>
          <w:rFonts w:eastAsia="Calibri"/>
          <w:sz w:val="22"/>
          <w:szCs w:val="22"/>
          <w:lang w:val="lt-LT" w:eastAsia="lt-LT"/>
        </w:rPr>
        <w:t>prokainamido</w:t>
      </w:r>
      <w:proofErr w:type="spellEnd"/>
      <w:r>
        <w:rPr>
          <w:rFonts w:eastAsia="Calibri"/>
          <w:sz w:val="22"/>
          <w:szCs w:val="22"/>
          <w:lang w:val="lt-LT" w:eastAsia="lt-LT"/>
        </w:rPr>
        <w:t xml:space="preserve"> arba yra bet koks minėtų veiksnių derinys;</w:t>
      </w:r>
    </w:p>
    <w:p w14:paraId="1CBDD622"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yra buvusi alerginė reakcija, pasireiškusi veido, lūpų, liežuvio ir (arba) balso aparato patinimu ir kvėpavimo ar rijimo pasunkėjimu;</w:t>
      </w:r>
    </w:p>
    <w:p w14:paraId="39CC9BF6"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esate gydomas nuo cukrinio diabeto. Būtina stebėti, ar nesumažėja gliukozės kiekis kraujyje, ypač pirmąjį gydymo mėnesį. Be to, Jūsų kraujyje gali būti padidėjęs kalio kiekis;</w:t>
      </w:r>
    </w:p>
    <w:p w14:paraId="7987FC63"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yra kepenų sutrikimų;</w:t>
      </w:r>
    </w:p>
    <w:p w14:paraId="70EA61DD" w14:textId="77777777" w:rsidR="00434657" w:rsidRDefault="005A6E66">
      <w:pPr>
        <w:widowControl w:val="0"/>
        <w:numPr>
          <w:ilvl w:val="0"/>
          <w:numId w:val="14"/>
        </w:numPr>
        <w:autoSpaceDE w:val="0"/>
        <w:autoSpaceDN w:val="0"/>
        <w:adjustRightInd w:val="0"/>
        <w:ind w:left="567" w:hanging="567"/>
        <w:rPr>
          <w:rFonts w:eastAsia="Calibri"/>
          <w:sz w:val="22"/>
          <w:szCs w:val="22"/>
          <w:lang w:val="lt-LT" w:eastAsia="lt-LT"/>
        </w:rPr>
      </w:pPr>
      <w:r>
        <w:rPr>
          <w:rFonts w:eastAsia="Calibri"/>
          <w:sz w:val="22"/>
          <w:szCs w:val="22"/>
          <w:lang w:val="lt-LT" w:eastAsia="lt-LT"/>
        </w:rPr>
        <w:t>jeigu atsiranda ilgalaikis nuolatinis sausas kosulys;</w:t>
      </w:r>
    </w:p>
    <w:p w14:paraId="6AB95DE2" w14:textId="77777777" w:rsidR="00434657" w:rsidRDefault="005A6E66">
      <w:pPr>
        <w:widowControl w:val="0"/>
        <w:numPr>
          <w:ilvl w:val="0"/>
          <w:numId w:val="14"/>
        </w:numPr>
        <w:tabs>
          <w:tab w:val="left" w:pos="567"/>
        </w:tabs>
        <w:autoSpaceDE w:val="0"/>
        <w:autoSpaceDN w:val="0"/>
        <w:adjustRightInd w:val="0"/>
        <w:ind w:left="567" w:hanging="567"/>
        <w:rPr>
          <w:rFonts w:eastAsia="Calibri"/>
          <w:sz w:val="22"/>
          <w:szCs w:val="22"/>
          <w:lang w:eastAsia="lt-LT"/>
        </w:rPr>
      </w:pPr>
      <w:r>
        <w:rPr>
          <w:rFonts w:eastAsia="Calibri"/>
          <w:sz w:val="22"/>
          <w:szCs w:val="22"/>
          <w:lang w:eastAsia="lt-LT"/>
        </w:rPr>
        <w:t>jeigu vartojate ličio vaistų;</w:t>
      </w:r>
    </w:p>
    <w:p w14:paraId="64539804" w14:textId="77777777" w:rsidR="00434657" w:rsidRDefault="005A6E66">
      <w:pPr>
        <w:widowControl w:val="0"/>
        <w:numPr>
          <w:ilvl w:val="0"/>
          <w:numId w:val="14"/>
        </w:numPr>
        <w:tabs>
          <w:tab w:val="left" w:pos="567"/>
        </w:tabs>
        <w:ind w:left="567" w:hanging="567"/>
        <w:rPr>
          <w:sz w:val="22"/>
          <w:szCs w:val="22"/>
          <w:lang w:eastAsia="lt-LT"/>
        </w:rPr>
      </w:pPr>
      <w:r>
        <w:rPr>
          <w:sz w:val="22"/>
          <w:szCs w:val="22"/>
          <w:lang w:eastAsia="lt-LT"/>
        </w:rPr>
        <w:t>jeigu gydytojas Jums yra sakęs, kad netoleruojate kokių nors angliavandenių;</w:t>
      </w:r>
    </w:p>
    <w:p w14:paraId="75FBC763" w14:textId="77777777" w:rsidR="00434657" w:rsidRDefault="005A6E66">
      <w:pPr>
        <w:widowControl w:val="0"/>
        <w:numPr>
          <w:ilvl w:val="0"/>
          <w:numId w:val="14"/>
        </w:numPr>
        <w:tabs>
          <w:tab w:val="left" w:pos="567"/>
        </w:tabs>
        <w:autoSpaceDE w:val="0"/>
        <w:autoSpaceDN w:val="0"/>
        <w:adjustRightInd w:val="0"/>
        <w:ind w:left="567" w:hanging="567"/>
        <w:rPr>
          <w:sz w:val="22"/>
          <w:szCs w:val="22"/>
        </w:rPr>
      </w:pPr>
      <w:r>
        <w:rPr>
          <w:sz w:val="22"/>
          <w:szCs w:val="22"/>
          <w:lang w:val="lt-LT"/>
        </w:rPr>
        <w:t xml:space="preserve">jeigu vartojate bet kurio iš šių vaistų </w:t>
      </w:r>
      <w:proofErr w:type="spellStart"/>
      <w:r>
        <w:rPr>
          <w:sz w:val="22"/>
          <w:szCs w:val="22"/>
          <w:lang w:val="lt-LT"/>
        </w:rPr>
        <w:t>angioneurozinės</w:t>
      </w:r>
      <w:proofErr w:type="spellEnd"/>
      <w:r>
        <w:rPr>
          <w:sz w:val="22"/>
          <w:szCs w:val="22"/>
          <w:lang w:val="lt-LT"/>
        </w:rPr>
        <w:t xml:space="preserve"> edemos rizika gali būti didesnė: </w:t>
      </w:r>
      <w:r>
        <w:rPr>
          <w:sz w:val="22"/>
          <w:szCs w:val="22"/>
        </w:rPr>
        <w:t>rizika:</w:t>
      </w:r>
    </w:p>
    <w:p w14:paraId="571D1D6B" w14:textId="77777777" w:rsidR="00434657" w:rsidRDefault="005A6E66">
      <w:pPr>
        <w:pStyle w:val="Sraopastraipa"/>
        <w:widowControl w:val="0"/>
        <w:numPr>
          <w:ilvl w:val="0"/>
          <w:numId w:val="30"/>
        </w:numPr>
        <w:autoSpaceDE w:val="0"/>
        <w:autoSpaceDN w:val="0"/>
        <w:adjustRightInd w:val="0"/>
        <w:spacing w:after="0" w:line="240" w:lineRule="auto"/>
        <w:ind w:left="1276" w:hanging="567"/>
        <w:rPr>
          <w:rFonts w:ascii="Times New Roman" w:eastAsia="Times New Roman" w:hAnsi="Times New Roman"/>
          <w:lang w:val="fi-FI"/>
        </w:rPr>
      </w:pPr>
      <w:r>
        <w:rPr>
          <w:rFonts w:ascii="Times New Roman" w:eastAsia="Times New Roman" w:hAnsi="Times New Roman"/>
          <w:lang w:val="fi-FI"/>
        </w:rPr>
        <w:t>racekadotrilio - viduriavimui gydyti vartojamo vaisto;</w:t>
      </w:r>
    </w:p>
    <w:p w14:paraId="12FE86D6" w14:textId="77777777" w:rsidR="00434657" w:rsidRDefault="005A6E66">
      <w:pPr>
        <w:pStyle w:val="Sraopastraipa"/>
        <w:widowControl w:val="0"/>
        <w:numPr>
          <w:ilvl w:val="0"/>
          <w:numId w:val="30"/>
        </w:numPr>
        <w:autoSpaceDE w:val="0"/>
        <w:autoSpaceDN w:val="0"/>
        <w:adjustRightInd w:val="0"/>
        <w:spacing w:after="0" w:line="240" w:lineRule="auto"/>
        <w:ind w:left="1276" w:hanging="567"/>
        <w:rPr>
          <w:rFonts w:ascii="Times New Roman" w:eastAsia="Times New Roman" w:hAnsi="Times New Roman"/>
          <w:lang w:val="fi-FI"/>
        </w:rPr>
      </w:pPr>
      <w:r>
        <w:rPr>
          <w:rFonts w:ascii="Times New Roman" w:eastAsia="Times New Roman" w:hAnsi="Times New Roman"/>
          <w:lang w:val="fi-FI"/>
        </w:rPr>
        <w:t>vaistų, vartojamų norint užkirsti kelią persodinto organo atmetimui ir vėžiui gydyti (pvz., temsirolimuzo, sirolimuzo, everolimuzo);</w:t>
      </w:r>
    </w:p>
    <w:p w14:paraId="498787F9" w14:textId="77777777" w:rsidR="00434657" w:rsidRDefault="005A6E66">
      <w:pPr>
        <w:pStyle w:val="Sraopastraipa"/>
        <w:widowControl w:val="0"/>
        <w:numPr>
          <w:ilvl w:val="0"/>
          <w:numId w:val="30"/>
        </w:numPr>
        <w:autoSpaceDE w:val="0"/>
        <w:autoSpaceDN w:val="0"/>
        <w:adjustRightInd w:val="0"/>
        <w:spacing w:after="0" w:line="240" w:lineRule="auto"/>
        <w:ind w:left="1276" w:hanging="567"/>
        <w:rPr>
          <w:rFonts w:ascii="Times New Roman" w:eastAsia="Times New Roman" w:hAnsi="Times New Roman"/>
          <w:lang w:val="fi-FI"/>
        </w:rPr>
      </w:pPr>
      <w:r>
        <w:rPr>
          <w:rFonts w:ascii="Times New Roman" w:eastAsia="Times New Roman" w:hAnsi="Times New Roman"/>
          <w:lang w:val="fi-FI"/>
        </w:rPr>
        <w:t>vildagliptino – cukriniam diabetui gydyti vartojamo vaisto.</w:t>
      </w:r>
    </w:p>
    <w:p w14:paraId="6F783931" w14:textId="77777777" w:rsidR="00434657" w:rsidRDefault="005A6E66">
      <w:pPr>
        <w:widowControl w:val="0"/>
        <w:numPr>
          <w:ilvl w:val="0"/>
          <w:numId w:val="28"/>
        </w:numPr>
        <w:ind w:left="567" w:hanging="567"/>
        <w:rPr>
          <w:rFonts w:eastAsia="Batang"/>
          <w:sz w:val="22"/>
          <w:szCs w:val="22"/>
          <w:lang w:eastAsia="lt-LT"/>
        </w:rPr>
      </w:pPr>
      <w:r>
        <w:rPr>
          <w:rFonts w:eastAsia="Batang"/>
          <w:sz w:val="22"/>
          <w:szCs w:val="22"/>
          <w:lang w:eastAsia="lt-LT"/>
        </w:rPr>
        <w:t>jeigu vartojate kurį nors iš šių vaistų padidėjusiam kraujospūdžiui gydyti:</w:t>
      </w:r>
    </w:p>
    <w:p w14:paraId="7236EF8E" w14:textId="77777777" w:rsidR="00434657" w:rsidRDefault="005A6E66">
      <w:pPr>
        <w:pStyle w:val="Sraopastraipa"/>
        <w:widowControl w:val="0"/>
        <w:numPr>
          <w:ilvl w:val="0"/>
          <w:numId w:val="30"/>
        </w:numPr>
        <w:autoSpaceDE w:val="0"/>
        <w:autoSpaceDN w:val="0"/>
        <w:adjustRightInd w:val="0"/>
        <w:spacing w:after="0" w:line="240" w:lineRule="auto"/>
        <w:ind w:left="1276" w:hanging="567"/>
        <w:rPr>
          <w:rFonts w:ascii="Times New Roman" w:eastAsia="Batang" w:hAnsi="Times New Roman"/>
        </w:rPr>
      </w:pPr>
      <w:r>
        <w:rPr>
          <w:rFonts w:ascii="Times New Roman" w:eastAsia="Times New Roman" w:hAnsi="Times New Roman"/>
          <w:lang w:val="fi-FI"/>
        </w:rPr>
        <w:t>angiotenzino</w:t>
      </w:r>
      <w:r>
        <w:rPr>
          <w:rFonts w:ascii="Times New Roman" w:eastAsia="Batang" w:hAnsi="Times New Roman"/>
        </w:rPr>
        <w:t xml:space="preserve"> II receptorių blokatorių (ARB) (vadinamąjį </w:t>
      </w:r>
      <w:proofErr w:type="spellStart"/>
      <w:r>
        <w:rPr>
          <w:rFonts w:ascii="Times New Roman" w:eastAsia="Batang" w:hAnsi="Times New Roman"/>
        </w:rPr>
        <w:t>sartaną</w:t>
      </w:r>
      <w:proofErr w:type="spellEnd"/>
      <w:r>
        <w:rPr>
          <w:rFonts w:ascii="Times New Roman" w:eastAsia="Batang" w:hAnsi="Times New Roman"/>
        </w:rPr>
        <w:t xml:space="preserve">, pavyzdžiui, </w:t>
      </w:r>
      <w:proofErr w:type="spellStart"/>
      <w:r>
        <w:rPr>
          <w:rFonts w:ascii="Times New Roman" w:eastAsia="Batang" w:hAnsi="Times New Roman"/>
        </w:rPr>
        <w:t>valsartaną</w:t>
      </w:r>
      <w:proofErr w:type="spellEnd"/>
      <w:r>
        <w:rPr>
          <w:rFonts w:ascii="Times New Roman" w:eastAsia="Batang" w:hAnsi="Times New Roman"/>
        </w:rPr>
        <w:t xml:space="preserve">, </w:t>
      </w:r>
      <w:proofErr w:type="spellStart"/>
      <w:r>
        <w:rPr>
          <w:rFonts w:ascii="Times New Roman" w:eastAsia="Batang" w:hAnsi="Times New Roman"/>
        </w:rPr>
        <w:t>telmisartaną</w:t>
      </w:r>
      <w:proofErr w:type="spellEnd"/>
      <w:r>
        <w:rPr>
          <w:rFonts w:ascii="Times New Roman" w:eastAsia="Batang" w:hAnsi="Times New Roman"/>
        </w:rPr>
        <w:t xml:space="preserve">, </w:t>
      </w:r>
      <w:proofErr w:type="spellStart"/>
      <w:r>
        <w:rPr>
          <w:rFonts w:ascii="Times New Roman" w:eastAsia="Batang" w:hAnsi="Times New Roman"/>
        </w:rPr>
        <w:t>irbesartaną</w:t>
      </w:r>
      <w:proofErr w:type="spellEnd"/>
      <w:r>
        <w:rPr>
          <w:rFonts w:ascii="Times New Roman" w:eastAsia="Batang" w:hAnsi="Times New Roman"/>
        </w:rPr>
        <w:t>), ypač jei turite su diabetu susijusių inkstų sutrikimų.</w:t>
      </w:r>
    </w:p>
    <w:p w14:paraId="40910403" w14:textId="77777777" w:rsidR="00434657" w:rsidRDefault="005A6E66">
      <w:pPr>
        <w:pStyle w:val="Sraopastraipa"/>
        <w:widowControl w:val="0"/>
        <w:numPr>
          <w:ilvl w:val="0"/>
          <w:numId w:val="30"/>
        </w:numPr>
        <w:autoSpaceDE w:val="0"/>
        <w:autoSpaceDN w:val="0"/>
        <w:adjustRightInd w:val="0"/>
        <w:spacing w:after="0" w:line="240" w:lineRule="auto"/>
        <w:ind w:left="1276" w:hanging="567"/>
        <w:rPr>
          <w:rFonts w:ascii="Times New Roman" w:eastAsia="Times New Roman" w:hAnsi="Times New Roman"/>
          <w:lang w:eastAsia="lt-LT"/>
        </w:rPr>
      </w:pPr>
      <w:r>
        <w:rPr>
          <w:rFonts w:ascii="Times New Roman" w:eastAsia="Times New Roman" w:hAnsi="Times New Roman"/>
          <w:lang w:val="fi-FI"/>
        </w:rPr>
        <w:t>aliskireną</w:t>
      </w:r>
      <w:r>
        <w:rPr>
          <w:rFonts w:ascii="Times New Roman" w:eastAsia="Batang" w:hAnsi="Times New Roman"/>
          <w:lang w:eastAsia="lt-LT"/>
        </w:rPr>
        <w:t>.</w:t>
      </w:r>
    </w:p>
    <w:p w14:paraId="1653B073" w14:textId="77777777" w:rsidR="00434657" w:rsidRDefault="005A6E66">
      <w:pPr>
        <w:widowControl w:val="0"/>
        <w:rPr>
          <w:rFonts w:eastAsia="Calibri"/>
          <w:sz w:val="22"/>
          <w:szCs w:val="22"/>
          <w:lang w:val="lt-LT" w:eastAsia="lt-LT"/>
        </w:rPr>
      </w:pPr>
      <w:r>
        <w:rPr>
          <w:rFonts w:eastAsia="Calibri"/>
          <w:sz w:val="22"/>
          <w:szCs w:val="22"/>
          <w:lang w:val="lt-LT" w:eastAsia="lt-LT"/>
        </w:rPr>
        <w:t>Jūsų gydytojas gali reguliariai tirti Jūsų inkstų funkciją, kraujospūdį bei elektrolitų kiekį (pvz., kalio) kiekį kraujyje.</w:t>
      </w:r>
    </w:p>
    <w:p w14:paraId="23A4D896" w14:textId="77777777" w:rsidR="00434657" w:rsidRDefault="005A6E66">
      <w:pPr>
        <w:widowControl w:val="0"/>
        <w:ind w:left="567" w:hanging="567"/>
        <w:rPr>
          <w:sz w:val="22"/>
          <w:szCs w:val="22"/>
          <w:lang w:val="lt-LT" w:eastAsia="lt-LT"/>
        </w:rPr>
      </w:pPr>
      <w:r>
        <w:rPr>
          <w:sz w:val="22"/>
          <w:szCs w:val="22"/>
          <w:lang w:val="lt-LT" w:eastAsia="lt-LT"/>
        </w:rPr>
        <w:t>Taip pat žiūrėkite informaciją, pateiktą poskyryje „</w:t>
      </w:r>
      <w:proofErr w:type="spellStart"/>
      <w:r>
        <w:rPr>
          <w:sz w:val="22"/>
          <w:szCs w:val="22"/>
          <w:lang w:val="lt-LT" w:eastAsia="lt-LT"/>
        </w:rPr>
        <w:t>Enap</w:t>
      </w:r>
      <w:proofErr w:type="spellEnd"/>
      <w:r>
        <w:rPr>
          <w:sz w:val="22"/>
          <w:szCs w:val="22"/>
          <w:lang w:val="lt-LT" w:eastAsia="lt-LT"/>
        </w:rPr>
        <w:t xml:space="preserve"> vartoti negalima“.</w:t>
      </w:r>
    </w:p>
    <w:p w14:paraId="0615BDCD" w14:textId="77777777" w:rsidR="00434657" w:rsidRDefault="00434657">
      <w:pPr>
        <w:widowControl w:val="0"/>
        <w:rPr>
          <w:sz w:val="22"/>
          <w:szCs w:val="22"/>
          <w:lang w:val="lt-LT" w:eastAsia="lt-LT"/>
        </w:rPr>
      </w:pPr>
    </w:p>
    <w:p w14:paraId="0B1F03A5" w14:textId="77777777" w:rsidR="00434657" w:rsidRDefault="005A6E66">
      <w:pPr>
        <w:widowControl w:val="0"/>
        <w:rPr>
          <w:sz w:val="22"/>
          <w:szCs w:val="22"/>
          <w:lang w:val="lt-LT" w:eastAsia="lt-LT"/>
        </w:rPr>
      </w:pPr>
      <w:r>
        <w:rPr>
          <w:sz w:val="22"/>
          <w:szCs w:val="22"/>
          <w:lang w:val="lt-LT" w:eastAsia="lt-LT"/>
        </w:rPr>
        <w:t xml:space="preserve">Jei rengiamasi atlikti chirurginę operaciją, pasakykite gydytojui, kad vartojate </w:t>
      </w:r>
      <w:proofErr w:type="spellStart"/>
      <w:r>
        <w:rPr>
          <w:sz w:val="22"/>
          <w:szCs w:val="22"/>
          <w:lang w:val="lt-LT" w:eastAsia="lt-LT"/>
        </w:rPr>
        <w:t>Enap</w:t>
      </w:r>
      <w:proofErr w:type="spellEnd"/>
      <w:r>
        <w:rPr>
          <w:sz w:val="22"/>
          <w:szCs w:val="22"/>
          <w:lang w:val="lt-LT" w:eastAsia="lt-LT"/>
        </w:rPr>
        <w:t xml:space="preserve">, kadangi bendrosios anestezijos metu padidėja </w:t>
      </w:r>
      <w:proofErr w:type="spellStart"/>
      <w:r>
        <w:rPr>
          <w:sz w:val="22"/>
          <w:szCs w:val="22"/>
          <w:lang w:val="lt-LT" w:eastAsia="lt-LT"/>
        </w:rPr>
        <w:t>hipotenzijos</w:t>
      </w:r>
      <w:proofErr w:type="spellEnd"/>
      <w:r>
        <w:rPr>
          <w:sz w:val="22"/>
          <w:szCs w:val="22"/>
          <w:lang w:val="lt-LT" w:eastAsia="lt-LT"/>
        </w:rPr>
        <w:t xml:space="preserve"> rizika.</w:t>
      </w:r>
    </w:p>
    <w:p w14:paraId="3FDB7DD3" w14:textId="77777777" w:rsidR="00434657" w:rsidRDefault="005A6E66">
      <w:pPr>
        <w:widowControl w:val="0"/>
        <w:rPr>
          <w:sz w:val="22"/>
          <w:szCs w:val="22"/>
          <w:lang w:val="lt-LT" w:eastAsia="lt-LT"/>
        </w:rPr>
      </w:pPr>
      <w:r>
        <w:rPr>
          <w:sz w:val="22"/>
          <w:szCs w:val="22"/>
          <w:lang w:val="lt-LT" w:eastAsia="lt-LT"/>
        </w:rPr>
        <w:t>Jei prireiks hemodializės, kitokio kraujo filtravimo (</w:t>
      </w:r>
      <w:proofErr w:type="spellStart"/>
      <w:r>
        <w:rPr>
          <w:sz w:val="22"/>
          <w:szCs w:val="22"/>
          <w:lang w:val="lt-LT" w:eastAsia="lt-LT"/>
        </w:rPr>
        <w:t>aferezės</w:t>
      </w:r>
      <w:proofErr w:type="spellEnd"/>
      <w:r>
        <w:rPr>
          <w:sz w:val="22"/>
          <w:szCs w:val="22"/>
          <w:lang w:val="lt-LT" w:eastAsia="lt-LT"/>
        </w:rPr>
        <w:t>) arba padidėjusio organizmo jautrumo vapsvų ar bičių nuodams gydymo (</w:t>
      </w:r>
      <w:proofErr w:type="spellStart"/>
      <w:r>
        <w:rPr>
          <w:sz w:val="22"/>
          <w:szCs w:val="22"/>
          <w:lang w:val="lt-LT" w:eastAsia="lt-LT"/>
        </w:rPr>
        <w:t>desensibilizavimo</w:t>
      </w:r>
      <w:proofErr w:type="spellEnd"/>
      <w:r>
        <w:rPr>
          <w:sz w:val="22"/>
          <w:szCs w:val="22"/>
          <w:lang w:val="lt-LT" w:eastAsia="lt-LT"/>
        </w:rPr>
        <w:t xml:space="preserve">), pasakykite gydytojui, kad vartojate </w:t>
      </w:r>
      <w:proofErr w:type="spellStart"/>
      <w:r>
        <w:rPr>
          <w:sz w:val="22"/>
          <w:szCs w:val="22"/>
          <w:lang w:val="lt-LT" w:eastAsia="lt-LT"/>
        </w:rPr>
        <w:t>Enap</w:t>
      </w:r>
      <w:proofErr w:type="spellEnd"/>
      <w:r>
        <w:rPr>
          <w:sz w:val="22"/>
          <w:szCs w:val="22"/>
          <w:lang w:val="lt-LT" w:eastAsia="lt-LT"/>
        </w:rPr>
        <w:t>, kadangi padidėja nepageidaujamų padidėjusio jautrumo reakcijų rizika.</w:t>
      </w:r>
    </w:p>
    <w:p w14:paraId="6276D9EC" w14:textId="77777777" w:rsidR="00434657" w:rsidRDefault="005A6E66">
      <w:pPr>
        <w:widowControl w:val="0"/>
        <w:jc w:val="both"/>
        <w:rPr>
          <w:sz w:val="22"/>
          <w:szCs w:val="22"/>
          <w:lang w:val="lt-LT" w:eastAsia="lt-LT"/>
        </w:rPr>
      </w:pPr>
      <w:r>
        <w:rPr>
          <w:sz w:val="22"/>
          <w:szCs w:val="22"/>
          <w:lang w:val="lt-LT" w:eastAsia="lt-LT"/>
        </w:rPr>
        <w:t xml:space="preserve">Jeigu manote, kad esate (arba galite būti) nėščia, turite apie tai pasakyti savo gydytojui. Ankstyvuoju nėštumo laikotarpiu </w:t>
      </w:r>
      <w:proofErr w:type="spellStart"/>
      <w:r>
        <w:rPr>
          <w:sz w:val="22"/>
          <w:szCs w:val="22"/>
          <w:lang w:val="lt-LT" w:eastAsia="lt-LT"/>
        </w:rPr>
        <w:t>Enap</w:t>
      </w:r>
      <w:proofErr w:type="spellEnd"/>
      <w:r>
        <w:rPr>
          <w:sz w:val="22"/>
          <w:szCs w:val="22"/>
          <w:lang w:val="lt-LT" w:eastAsia="lt-LT"/>
        </w:rPr>
        <w:t xml:space="preserve"> vartoti nerekomenduojama. Vartojamas po trečio nėštumo mėnesio šis vaistas gali labai pakenkti Jūsų kūdikiui, žr. skyrių “Nėštumas ir žindymo laikotarpis“.</w:t>
      </w:r>
    </w:p>
    <w:p w14:paraId="04931D83" w14:textId="77777777" w:rsidR="00434657" w:rsidRDefault="005A6E66">
      <w:pPr>
        <w:widowControl w:val="0"/>
        <w:rPr>
          <w:sz w:val="22"/>
          <w:szCs w:val="22"/>
          <w:lang w:val="lt-LT" w:eastAsia="lt-LT"/>
        </w:rPr>
      </w:pPr>
      <w:r>
        <w:rPr>
          <w:sz w:val="22"/>
          <w:szCs w:val="22"/>
          <w:lang w:val="lt-LT" w:eastAsia="lt-LT"/>
        </w:rPr>
        <w:t>Vaikams šio vaisto vartoti draudžiama, kadangi jo saugumas bei veiksmingumas tokiems pacientams nenustatytas.</w:t>
      </w:r>
    </w:p>
    <w:p w14:paraId="1ADFD7D9" w14:textId="77777777" w:rsidR="00434657" w:rsidRDefault="00434657">
      <w:pPr>
        <w:widowControl w:val="0"/>
        <w:rPr>
          <w:b/>
          <w:sz w:val="22"/>
          <w:szCs w:val="22"/>
          <w:lang w:val="lt-LT" w:eastAsia="lt-LT"/>
        </w:rPr>
      </w:pPr>
    </w:p>
    <w:p w14:paraId="18686E96" w14:textId="77777777" w:rsidR="00434657" w:rsidRDefault="005A6E66">
      <w:pPr>
        <w:widowControl w:val="0"/>
        <w:rPr>
          <w:b/>
          <w:bCs/>
          <w:sz w:val="22"/>
          <w:szCs w:val="22"/>
          <w:lang w:val="lt-LT" w:eastAsia="lt-LT"/>
        </w:rPr>
      </w:pPr>
      <w:r>
        <w:rPr>
          <w:b/>
          <w:bCs/>
          <w:sz w:val="22"/>
          <w:szCs w:val="22"/>
          <w:lang w:val="lt-LT" w:eastAsia="lt-LT"/>
        </w:rPr>
        <w:t xml:space="preserve">Kiti vaistai ir </w:t>
      </w:r>
      <w:proofErr w:type="spellStart"/>
      <w:r>
        <w:rPr>
          <w:b/>
          <w:bCs/>
          <w:sz w:val="22"/>
          <w:szCs w:val="22"/>
          <w:lang w:val="lt-LT" w:eastAsia="lt-LT"/>
        </w:rPr>
        <w:t>Enap</w:t>
      </w:r>
      <w:proofErr w:type="spellEnd"/>
    </w:p>
    <w:p w14:paraId="7967204B" w14:textId="77777777" w:rsidR="00434657" w:rsidRDefault="005A6E66">
      <w:pPr>
        <w:widowControl w:val="0"/>
        <w:rPr>
          <w:rFonts w:eastAsia="Calibri"/>
          <w:sz w:val="22"/>
          <w:szCs w:val="22"/>
          <w:lang w:val="lt-LT" w:eastAsia="lt-LT"/>
        </w:rPr>
      </w:pPr>
      <w:r>
        <w:rPr>
          <w:sz w:val="22"/>
          <w:szCs w:val="22"/>
          <w:lang w:val="lt-LT" w:eastAsia="lt-LT"/>
        </w:rPr>
        <w:t xml:space="preserve">Jeigu vartojate ar neseniai vartojote kitų vaistų, įskaitant įsigytus be recepto, arba dėl to nesate tikri, apie tai pasakykite gydytojui arba vaistininkui, kadangi </w:t>
      </w:r>
      <w:proofErr w:type="spellStart"/>
      <w:r>
        <w:rPr>
          <w:sz w:val="22"/>
          <w:szCs w:val="22"/>
          <w:lang w:val="lt-LT" w:eastAsia="lt-LT"/>
        </w:rPr>
        <w:t>Enap</w:t>
      </w:r>
      <w:proofErr w:type="spellEnd"/>
      <w:r>
        <w:rPr>
          <w:sz w:val="22"/>
          <w:szCs w:val="22"/>
          <w:lang w:val="lt-LT" w:eastAsia="lt-LT"/>
        </w:rPr>
        <w:t xml:space="preserve"> gali keisti kai kurių vaistų poveikį. Be to, kai kurie kiti vaistai gali keisti </w:t>
      </w:r>
      <w:proofErr w:type="spellStart"/>
      <w:r>
        <w:rPr>
          <w:rFonts w:eastAsia="Calibri"/>
          <w:sz w:val="22"/>
          <w:szCs w:val="22"/>
          <w:lang w:val="lt-LT" w:eastAsia="lt-LT"/>
        </w:rPr>
        <w:t>Enap</w:t>
      </w:r>
      <w:proofErr w:type="spellEnd"/>
      <w:r>
        <w:rPr>
          <w:rFonts w:eastAsia="Calibri"/>
          <w:sz w:val="22"/>
          <w:szCs w:val="22"/>
          <w:lang w:val="lt-LT" w:eastAsia="lt-LT"/>
        </w:rPr>
        <w:t xml:space="preserve"> poveikį:</w:t>
      </w:r>
    </w:p>
    <w:p w14:paraId="044ED91B" w14:textId="77777777" w:rsidR="00434657" w:rsidRDefault="005A6E66">
      <w:pPr>
        <w:widowControl w:val="0"/>
        <w:numPr>
          <w:ilvl w:val="0"/>
          <w:numId w:val="31"/>
        </w:numPr>
        <w:ind w:left="567" w:hanging="567"/>
        <w:rPr>
          <w:sz w:val="22"/>
          <w:szCs w:val="22"/>
          <w:lang w:eastAsia="lt-LT"/>
        </w:rPr>
      </w:pPr>
      <w:r>
        <w:rPr>
          <w:sz w:val="22"/>
          <w:szCs w:val="22"/>
          <w:lang w:eastAsia="lt-LT"/>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14:paraId="5FEB9E06"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vaistai nuo depresijos (</w:t>
      </w:r>
      <w:proofErr w:type="spellStart"/>
      <w:r>
        <w:rPr>
          <w:sz w:val="22"/>
          <w:szCs w:val="22"/>
          <w:lang w:val="lt-LT" w:eastAsia="lt-LT"/>
        </w:rPr>
        <w:t>tricikliai</w:t>
      </w:r>
      <w:proofErr w:type="spellEnd"/>
      <w:r>
        <w:rPr>
          <w:sz w:val="22"/>
          <w:szCs w:val="22"/>
          <w:lang w:val="lt-LT" w:eastAsia="lt-LT"/>
        </w:rPr>
        <w:t xml:space="preserve"> antidepresantai);</w:t>
      </w:r>
    </w:p>
    <w:p w14:paraId="6D1A3560"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vaistai nuo psichikos sutrikimų;</w:t>
      </w:r>
    </w:p>
    <w:p w14:paraId="217EA4FB"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išsiskiriančio šlapimo kiekį didinantys vaistai (diuretikai);</w:t>
      </w:r>
    </w:p>
    <w:p w14:paraId="128BE377"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kiti kraujospūdį mažinantys vaistai;</w:t>
      </w:r>
    </w:p>
    <w:p w14:paraId="1BA1FB23"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ličio vaistai (jais gydoma tam tikro tipo depresija);</w:t>
      </w:r>
    </w:p>
    <w:p w14:paraId="302C3C51"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skausmą malšinantys ir uždegimą mažinantys vaistai (uždegimą slopinantys vaistai, kurių galima vartoti skausmui malšinti);</w:t>
      </w:r>
    </w:p>
    <w:p w14:paraId="2C12B7A8"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 xml:space="preserve">injekciniai aukso vaistai nuo artrito (natrio </w:t>
      </w:r>
      <w:proofErr w:type="spellStart"/>
      <w:r>
        <w:rPr>
          <w:sz w:val="22"/>
          <w:szCs w:val="22"/>
          <w:lang w:val="lt-LT" w:eastAsia="lt-LT"/>
        </w:rPr>
        <w:t>aurotiomalatas</w:t>
      </w:r>
      <w:proofErr w:type="spellEnd"/>
      <w:r>
        <w:rPr>
          <w:sz w:val="22"/>
          <w:szCs w:val="22"/>
          <w:lang w:val="lt-LT" w:eastAsia="lt-LT"/>
        </w:rPr>
        <w:t>);</w:t>
      </w:r>
    </w:p>
    <w:p w14:paraId="651C85C4"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kai kurie vaistai nuo kosulio ir peršalimo (</w:t>
      </w:r>
      <w:proofErr w:type="spellStart"/>
      <w:r>
        <w:rPr>
          <w:sz w:val="22"/>
          <w:szCs w:val="22"/>
          <w:lang w:val="lt-LT" w:eastAsia="lt-LT"/>
        </w:rPr>
        <w:t>simpatikomimetikai</w:t>
      </w:r>
      <w:proofErr w:type="spellEnd"/>
      <w:r>
        <w:rPr>
          <w:sz w:val="22"/>
          <w:szCs w:val="22"/>
          <w:lang w:val="lt-LT" w:eastAsia="lt-LT"/>
        </w:rPr>
        <w:t>);</w:t>
      </w:r>
    </w:p>
    <w:p w14:paraId="124492F6"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 xml:space="preserve">vaistai nuo cukrinio diabeto (įskaitant geriamuosius </w:t>
      </w:r>
      <w:proofErr w:type="spellStart"/>
      <w:r>
        <w:rPr>
          <w:sz w:val="22"/>
          <w:szCs w:val="22"/>
          <w:lang w:val="lt-LT" w:eastAsia="lt-LT"/>
        </w:rPr>
        <w:t>vasitus</w:t>
      </w:r>
      <w:proofErr w:type="spellEnd"/>
      <w:r>
        <w:rPr>
          <w:sz w:val="22"/>
          <w:szCs w:val="22"/>
          <w:lang w:val="lt-LT" w:eastAsia="lt-LT"/>
        </w:rPr>
        <w:t xml:space="preserve"> ir insuliną);</w:t>
      </w:r>
    </w:p>
    <w:p w14:paraId="6BC6AA47"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alkoholis;</w:t>
      </w:r>
    </w:p>
    <w:p w14:paraId="3F7F4780" w14:textId="77777777" w:rsidR="00434657" w:rsidRDefault="005A6E66">
      <w:pPr>
        <w:widowControl w:val="0"/>
        <w:numPr>
          <w:ilvl w:val="0"/>
          <w:numId w:val="31"/>
        </w:numPr>
        <w:ind w:left="567" w:hanging="567"/>
        <w:rPr>
          <w:sz w:val="22"/>
          <w:szCs w:val="22"/>
          <w:lang w:val="lt-LT" w:eastAsia="lt-LT"/>
        </w:rPr>
      </w:pPr>
      <w:proofErr w:type="spellStart"/>
      <w:r>
        <w:rPr>
          <w:sz w:val="22"/>
          <w:szCs w:val="22"/>
          <w:lang w:val="lt-LT" w:eastAsia="lt-LT"/>
        </w:rPr>
        <w:t>acetilsalicilo</w:t>
      </w:r>
      <w:proofErr w:type="spellEnd"/>
      <w:r>
        <w:rPr>
          <w:sz w:val="22"/>
          <w:szCs w:val="22"/>
          <w:lang w:val="lt-LT" w:eastAsia="lt-LT"/>
        </w:rPr>
        <w:t xml:space="preserve"> rūgštis;</w:t>
      </w:r>
    </w:p>
    <w:p w14:paraId="10E6CDF3" w14:textId="77777777" w:rsidR="00434657" w:rsidRDefault="005A6E66">
      <w:pPr>
        <w:widowControl w:val="0"/>
        <w:numPr>
          <w:ilvl w:val="0"/>
          <w:numId w:val="31"/>
        </w:numPr>
        <w:ind w:left="567" w:hanging="567"/>
        <w:rPr>
          <w:sz w:val="22"/>
          <w:szCs w:val="22"/>
          <w:lang w:val="lt-LT" w:eastAsia="lt-LT"/>
        </w:rPr>
      </w:pPr>
      <w:r>
        <w:rPr>
          <w:sz w:val="22"/>
          <w:szCs w:val="22"/>
          <w:lang w:val="lt-LT" w:eastAsia="lt-LT"/>
        </w:rPr>
        <w:t>kraujo krešulius tirpdantys vaistai (</w:t>
      </w:r>
      <w:proofErr w:type="spellStart"/>
      <w:r>
        <w:rPr>
          <w:sz w:val="22"/>
          <w:szCs w:val="22"/>
          <w:lang w:val="lt-LT" w:eastAsia="lt-LT"/>
        </w:rPr>
        <w:t>trombolitikai</w:t>
      </w:r>
      <w:proofErr w:type="spellEnd"/>
      <w:r>
        <w:rPr>
          <w:sz w:val="22"/>
          <w:szCs w:val="22"/>
          <w:lang w:eastAsia="lt-LT"/>
        </w:rPr>
        <w:t>);</w:t>
      </w:r>
    </w:p>
    <w:p w14:paraId="01778B98" w14:textId="77777777" w:rsidR="00434657" w:rsidRDefault="005A6E66">
      <w:pPr>
        <w:widowControl w:val="0"/>
        <w:numPr>
          <w:ilvl w:val="0"/>
          <w:numId w:val="31"/>
        </w:numPr>
        <w:autoSpaceDE w:val="0"/>
        <w:autoSpaceDN w:val="0"/>
        <w:adjustRightInd w:val="0"/>
        <w:ind w:left="567" w:hanging="567"/>
        <w:rPr>
          <w:sz w:val="22"/>
          <w:szCs w:val="22"/>
          <w:lang w:val="lt-LT" w:eastAsia="en-US"/>
        </w:rPr>
      </w:pPr>
      <w:r>
        <w:rPr>
          <w:sz w:val="22"/>
          <w:szCs w:val="22"/>
          <w:lang w:val="lt-LT" w:eastAsia="en-US"/>
        </w:rPr>
        <w:t>vaistų, kurie dažniausiai vartojami norint išvengti transplantuotų organų atmetimo</w:t>
      </w:r>
    </w:p>
    <w:p w14:paraId="6232EF0E" w14:textId="77777777" w:rsidR="00434657" w:rsidRDefault="005A6E66">
      <w:pPr>
        <w:widowControl w:val="0"/>
        <w:numPr>
          <w:ilvl w:val="0"/>
          <w:numId w:val="31"/>
        </w:numPr>
        <w:autoSpaceDE w:val="0"/>
        <w:autoSpaceDN w:val="0"/>
        <w:adjustRightInd w:val="0"/>
        <w:ind w:left="567" w:hanging="567"/>
        <w:rPr>
          <w:sz w:val="22"/>
          <w:szCs w:val="22"/>
          <w:lang w:val="lt-LT" w:eastAsia="en-US"/>
        </w:rPr>
      </w:pPr>
      <w:r>
        <w:rPr>
          <w:sz w:val="22"/>
          <w:szCs w:val="22"/>
          <w:lang w:val="lt-LT" w:eastAsia="en-US"/>
        </w:rPr>
        <w:t>(</w:t>
      </w:r>
      <w:proofErr w:type="spellStart"/>
      <w:r>
        <w:rPr>
          <w:sz w:val="22"/>
          <w:szCs w:val="22"/>
          <w:lang w:val="lt-LT" w:eastAsia="en-US"/>
        </w:rPr>
        <w:t>sirolimuzą</w:t>
      </w:r>
      <w:proofErr w:type="spellEnd"/>
      <w:r>
        <w:rPr>
          <w:sz w:val="22"/>
          <w:szCs w:val="22"/>
          <w:lang w:val="lt-LT" w:eastAsia="en-US"/>
        </w:rPr>
        <w:t xml:space="preserve">, </w:t>
      </w:r>
      <w:proofErr w:type="spellStart"/>
      <w:r>
        <w:rPr>
          <w:sz w:val="22"/>
          <w:szCs w:val="22"/>
          <w:lang w:val="lt-LT" w:eastAsia="en-US"/>
        </w:rPr>
        <w:t>everolimuzą</w:t>
      </w:r>
      <w:proofErr w:type="spellEnd"/>
      <w:r>
        <w:rPr>
          <w:sz w:val="22"/>
          <w:szCs w:val="22"/>
          <w:lang w:val="lt-LT" w:eastAsia="en-US"/>
        </w:rPr>
        <w:t xml:space="preserve"> ir kitų vaistų iš </w:t>
      </w:r>
      <w:proofErr w:type="spellStart"/>
      <w:r>
        <w:rPr>
          <w:sz w:val="22"/>
          <w:szCs w:val="22"/>
          <w:lang w:val="lt-LT" w:eastAsia="en-US"/>
        </w:rPr>
        <w:t>mTOR</w:t>
      </w:r>
      <w:proofErr w:type="spellEnd"/>
      <w:r>
        <w:rPr>
          <w:sz w:val="22"/>
          <w:szCs w:val="22"/>
          <w:lang w:val="lt-LT" w:eastAsia="en-US"/>
        </w:rPr>
        <w:t xml:space="preserve"> inhibitorių klasės). Žr. skyrių „Įspėjimai ir</w:t>
      </w:r>
    </w:p>
    <w:p w14:paraId="5709C5B3" w14:textId="77777777" w:rsidR="00434657" w:rsidRDefault="005A6E66">
      <w:pPr>
        <w:widowControl w:val="0"/>
        <w:ind w:left="567"/>
        <w:rPr>
          <w:sz w:val="22"/>
          <w:szCs w:val="22"/>
          <w:lang w:eastAsia="lt-LT"/>
        </w:rPr>
      </w:pPr>
      <w:r>
        <w:rPr>
          <w:sz w:val="22"/>
          <w:szCs w:val="22"/>
          <w:lang w:val="lt-LT" w:eastAsia="en-US"/>
        </w:rPr>
        <w:t>atsargumo priemonės”</w:t>
      </w:r>
      <w:r>
        <w:rPr>
          <w:sz w:val="22"/>
          <w:szCs w:val="22"/>
          <w:lang w:eastAsia="lt-LT"/>
        </w:rPr>
        <w:t>.</w:t>
      </w:r>
    </w:p>
    <w:p w14:paraId="2CF2529F" w14:textId="77777777" w:rsidR="00434657" w:rsidRDefault="00434657">
      <w:pPr>
        <w:widowControl w:val="0"/>
        <w:ind w:left="540" w:hanging="540"/>
        <w:outlineLvl w:val="2"/>
        <w:rPr>
          <w:sz w:val="22"/>
          <w:szCs w:val="22"/>
          <w:lang w:val="lt-LT" w:eastAsia="lt-LT"/>
        </w:rPr>
      </w:pPr>
    </w:p>
    <w:p w14:paraId="67587B7F" w14:textId="77777777" w:rsidR="00434657" w:rsidRDefault="005A6E66">
      <w:pPr>
        <w:widowControl w:val="0"/>
        <w:ind w:left="540" w:hanging="540"/>
        <w:outlineLvl w:val="2"/>
        <w:rPr>
          <w:sz w:val="22"/>
          <w:szCs w:val="22"/>
          <w:lang w:val="lt-LT" w:eastAsia="lt-LT"/>
        </w:rPr>
      </w:pPr>
      <w:r>
        <w:rPr>
          <w:sz w:val="22"/>
          <w:szCs w:val="22"/>
          <w:lang w:val="lt-LT" w:eastAsia="lt-LT"/>
        </w:rPr>
        <w:t>Jūsų gydytojui gali tekti pakeisti vaisto dozę ir (arba) imtis kitų atsargumo priemonių:</w:t>
      </w:r>
    </w:p>
    <w:p w14:paraId="488699E4"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 xml:space="preserve">jeigu vartojate </w:t>
      </w:r>
      <w:proofErr w:type="spellStart"/>
      <w:r>
        <w:rPr>
          <w:sz w:val="22"/>
          <w:szCs w:val="22"/>
          <w:lang w:val="lt-LT" w:eastAsia="lt-LT"/>
        </w:rPr>
        <w:t>angiotenzino</w:t>
      </w:r>
      <w:proofErr w:type="spellEnd"/>
      <w:r>
        <w:rPr>
          <w:sz w:val="22"/>
          <w:szCs w:val="22"/>
          <w:lang w:val="lt-LT" w:eastAsia="lt-LT"/>
        </w:rPr>
        <w:t xml:space="preserve"> II receptorių blokatorių (ARB) arba </w:t>
      </w:r>
      <w:proofErr w:type="spellStart"/>
      <w:r>
        <w:rPr>
          <w:sz w:val="22"/>
          <w:szCs w:val="22"/>
          <w:lang w:val="lt-LT" w:eastAsia="lt-LT"/>
        </w:rPr>
        <w:t>aliskireno</w:t>
      </w:r>
      <w:proofErr w:type="spellEnd"/>
      <w:r>
        <w:rPr>
          <w:sz w:val="22"/>
          <w:szCs w:val="22"/>
          <w:lang w:val="lt-LT" w:eastAsia="lt-LT"/>
        </w:rPr>
        <w:t xml:space="preserve"> (taip pat žiūrėkite informaciją, pateiktą poskyriuose „</w:t>
      </w:r>
      <w:proofErr w:type="spellStart"/>
      <w:r>
        <w:rPr>
          <w:sz w:val="22"/>
          <w:szCs w:val="22"/>
          <w:lang w:val="lt-LT" w:eastAsia="lt-LT"/>
        </w:rPr>
        <w:t>Enap</w:t>
      </w:r>
      <w:proofErr w:type="spellEnd"/>
      <w:r>
        <w:rPr>
          <w:sz w:val="22"/>
          <w:szCs w:val="22"/>
          <w:lang w:val="lt-LT" w:eastAsia="lt-LT"/>
        </w:rPr>
        <w:t xml:space="preserve"> vartoti negalima“ ir „Įspėjimai ir atsargumo priemonės“).</w:t>
      </w:r>
    </w:p>
    <w:p w14:paraId="6ECAA91A" w14:textId="77777777" w:rsidR="00434657" w:rsidRDefault="00434657">
      <w:pPr>
        <w:widowControl w:val="0"/>
        <w:contextualSpacing/>
        <w:outlineLvl w:val="2"/>
        <w:rPr>
          <w:sz w:val="22"/>
          <w:szCs w:val="22"/>
          <w:lang w:val="lt-LT" w:eastAsia="lt-LT"/>
        </w:rPr>
      </w:pPr>
    </w:p>
    <w:p w14:paraId="6FC62C26" w14:textId="77777777" w:rsidR="00434657" w:rsidRDefault="005A6E66">
      <w:pPr>
        <w:widowControl w:val="0"/>
        <w:rPr>
          <w:b/>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vartojimas su maistu ir gėrimais</w:t>
      </w:r>
    </w:p>
    <w:p w14:paraId="2098A89D" w14:textId="77777777" w:rsidR="00434657" w:rsidRDefault="005A6E66">
      <w:pPr>
        <w:widowControl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galima gerti prieš valgį, jo metu arba po jo. Gydantis šiuo vaistu nerekomenduojama gerti alkoholio, kadangi jis stiprina kraujospūdį mažinantį vaisto poveikį.</w:t>
      </w:r>
    </w:p>
    <w:p w14:paraId="1B895DCA" w14:textId="77777777" w:rsidR="00434657" w:rsidRDefault="00434657">
      <w:pPr>
        <w:widowControl w:val="0"/>
        <w:rPr>
          <w:sz w:val="22"/>
          <w:szCs w:val="22"/>
          <w:lang w:val="lt-LT" w:eastAsia="lt-LT"/>
        </w:rPr>
      </w:pPr>
    </w:p>
    <w:p w14:paraId="7FDFBE2F" w14:textId="77777777" w:rsidR="00434657" w:rsidRDefault="005A6E66">
      <w:pPr>
        <w:widowControl w:val="0"/>
        <w:rPr>
          <w:sz w:val="22"/>
          <w:szCs w:val="22"/>
          <w:lang w:val="lt-LT" w:eastAsia="lt-LT"/>
        </w:rPr>
      </w:pPr>
      <w:r>
        <w:rPr>
          <w:b/>
          <w:sz w:val="22"/>
          <w:szCs w:val="22"/>
          <w:lang w:val="lt-LT" w:eastAsia="lt-LT"/>
        </w:rPr>
        <w:t>Nėštumas</w:t>
      </w:r>
      <w:r>
        <w:rPr>
          <w:b/>
          <w:bCs/>
          <w:sz w:val="22"/>
          <w:szCs w:val="22"/>
          <w:lang w:val="lt-LT" w:eastAsia="lt-LT"/>
        </w:rPr>
        <w:t>,</w:t>
      </w:r>
      <w:r>
        <w:rPr>
          <w:b/>
          <w:sz w:val="22"/>
          <w:szCs w:val="22"/>
          <w:lang w:val="lt-LT" w:eastAsia="lt-LT"/>
        </w:rPr>
        <w:t xml:space="preserve"> žindymo laikotarpis</w:t>
      </w:r>
      <w:r>
        <w:rPr>
          <w:b/>
          <w:bCs/>
          <w:sz w:val="22"/>
          <w:szCs w:val="22"/>
          <w:lang w:val="lt-LT" w:eastAsia="lt-LT"/>
        </w:rPr>
        <w:t xml:space="preserve"> ir vaisingumas</w:t>
      </w:r>
    </w:p>
    <w:p w14:paraId="45900CEE" w14:textId="77777777" w:rsidR="00434657" w:rsidRDefault="005A6E66">
      <w:pPr>
        <w:widowControl w:val="0"/>
        <w:rPr>
          <w:sz w:val="22"/>
          <w:szCs w:val="22"/>
          <w:lang w:val="lt-LT" w:eastAsia="lt-LT"/>
        </w:rPr>
      </w:pPr>
      <w:r>
        <w:rPr>
          <w:noProof/>
          <w:snapToGrid w:val="0"/>
          <w:sz w:val="22"/>
          <w:szCs w:val="22"/>
          <w:lang w:val="lt-LT" w:eastAsia="lt-LT"/>
        </w:rPr>
        <w:t>Jeigu esate nėščia, žindote kūdikį, manote, kad galbūt esate nėščia, arba planuojate pastoti, tai prieš vartodama šį vaistą, pasitarkite su gydytoju arba vaistininku.</w:t>
      </w:r>
    </w:p>
    <w:p w14:paraId="424CEA0A" w14:textId="77777777" w:rsidR="00434657" w:rsidRDefault="00434657">
      <w:pPr>
        <w:widowControl w:val="0"/>
        <w:rPr>
          <w:sz w:val="22"/>
          <w:szCs w:val="22"/>
          <w:lang w:val="lt-LT" w:eastAsia="lt-LT"/>
        </w:rPr>
      </w:pPr>
    </w:p>
    <w:p w14:paraId="1BBB6AD6" w14:textId="77777777" w:rsidR="00434657" w:rsidRDefault="005A6E66">
      <w:pPr>
        <w:widowControl w:val="0"/>
        <w:jc w:val="both"/>
        <w:rPr>
          <w:b/>
          <w:sz w:val="22"/>
          <w:szCs w:val="22"/>
          <w:lang w:val="lt-LT" w:eastAsia="lt-LT"/>
        </w:rPr>
      </w:pPr>
      <w:r>
        <w:rPr>
          <w:b/>
          <w:sz w:val="22"/>
          <w:szCs w:val="22"/>
          <w:lang w:val="lt-LT" w:eastAsia="lt-LT"/>
        </w:rPr>
        <w:t>Nėštumas</w:t>
      </w:r>
    </w:p>
    <w:p w14:paraId="7FFE481D" w14:textId="77777777" w:rsidR="00434657" w:rsidRDefault="005A6E66">
      <w:pPr>
        <w:widowControl w:val="0"/>
        <w:jc w:val="both"/>
        <w:rPr>
          <w:sz w:val="22"/>
          <w:szCs w:val="22"/>
          <w:lang w:val="lt-LT" w:eastAsia="lt-LT"/>
        </w:rPr>
      </w:pPr>
      <w:r>
        <w:rPr>
          <w:sz w:val="22"/>
          <w:szCs w:val="22"/>
          <w:lang w:val="lt-LT" w:eastAsia="lt-LT"/>
        </w:rPr>
        <w:t xml:space="preserve">Jeigu manote, kad esate (arba galite būti) nėščia, pasakykite gydytojui. Jūsų gydytojas patars Jums nebevartoti vaisto planuojant pastojimą arba iš karto sužinojus apie nėštumą, ir paskirs kitą vaistą vietoje </w:t>
      </w:r>
      <w:proofErr w:type="spellStart"/>
      <w:r>
        <w:rPr>
          <w:sz w:val="22"/>
          <w:szCs w:val="22"/>
          <w:lang w:val="lt-LT" w:eastAsia="lt-LT"/>
        </w:rPr>
        <w:t>Enap</w:t>
      </w:r>
      <w:proofErr w:type="spellEnd"/>
      <w:r>
        <w:rPr>
          <w:sz w:val="22"/>
          <w:szCs w:val="22"/>
          <w:lang w:val="lt-LT" w:eastAsia="lt-LT"/>
        </w:rPr>
        <w:t xml:space="preserve">. </w:t>
      </w:r>
      <w:proofErr w:type="spellStart"/>
      <w:r>
        <w:rPr>
          <w:sz w:val="22"/>
          <w:szCs w:val="22"/>
          <w:lang w:val="lt-LT" w:eastAsia="lt-LT"/>
        </w:rPr>
        <w:t>Enap</w:t>
      </w:r>
      <w:proofErr w:type="spellEnd"/>
      <w:r>
        <w:rPr>
          <w:sz w:val="22"/>
          <w:szCs w:val="22"/>
          <w:lang w:val="lt-LT" w:eastAsia="lt-LT"/>
        </w:rPr>
        <w:t xml:space="preserve"> yra nerekomenduojamas ankstyvojo nėštumo laikotarpiu ir negali būti vartojamas, jei esate nėščia daugiau kaip tris mėnesius, nes jis gali labai pakenkti Jūsų kūdikiui.</w:t>
      </w:r>
    </w:p>
    <w:p w14:paraId="59217F76" w14:textId="77777777" w:rsidR="00434657" w:rsidRDefault="00434657">
      <w:pPr>
        <w:widowControl w:val="0"/>
        <w:jc w:val="both"/>
        <w:rPr>
          <w:sz w:val="22"/>
          <w:szCs w:val="22"/>
          <w:lang w:val="lt-LT" w:eastAsia="lt-LT"/>
        </w:rPr>
      </w:pPr>
    </w:p>
    <w:p w14:paraId="7523C6AD" w14:textId="77777777" w:rsidR="00434657" w:rsidRDefault="005A6E66">
      <w:pPr>
        <w:widowControl w:val="0"/>
        <w:jc w:val="both"/>
        <w:rPr>
          <w:b/>
          <w:sz w:val="22"/>
          <w:szCs w:val="22"/>
          <w:lang w:val="lt-LT" w:eastAsia="lt-LT"/>
        </w:rPr>
      </w:pPr>
      <w:r>
        <w:rPr>
          <w:b/>
          <w:sz w:val="22"/>
          <w:szCs w:val="22"/>
          <w:lang w:val="lt-LT" w:eastAsia="lt-LT"/>
        </w:rPr>
        <w:t>Žindymo laikotarpis</w:t>
      </w:r>
    </w:p>
    <w:p w14:paraId="7889E1DE" w14:textId="77777777" w:rsidR="00434657" w:rsidRDefault="005A6E66">
      <w:pPr>
        <w:widowControl w:val="0"/>
        <w:jc w:val="both"/>
        <w:rPr>
          <w:sz w:val="22"/>
          <w:szCs w:val="22"/>
          <w:lang w:val="lt-LT" w:eastAsia="lt-LT"/>
        </w:rPr>
      </w:pPr>
      <w:r>
        <w:rPr>
          <w:sz w:val="22"/>
          <w:szCs w:val="22"/>
          <w:lang w:val="lt-LT" w:eastAsia="lt-LT"/>
        </w:rPr>
        <w:t xml:space="preserve">Pasakykite savo gydytojui, jei maitinate krūtimi ar ruošiatės pradėti tai daryti. </w:t>
      </w:r>
      <w:proofErr w:type="spellStart"/>
      <w:r>
        <w:rPr>
          <w:sz w:val="22"/>
          <w:szCs w:val="22"/>
          <w:lang w:val="lt-LT" w:eastAsia="lt-LT"/>
        </w:rPr>
        <w:t>Enap</w:t>
      </w:r>
      <w:proofErr w:type="spellEnd"/>
      <w:r>
        <w:rPr>
          <w:sz w:val="22"/>
          <w:szCs w:val="22"/>
          <w:lang w:val="lt-LT" w:eastAsia="lt-LT"/>
        </w:rPr>
        <w:t xml:space="preserve"> vartojimo laikotarpiu naujagimių (pirmąsias kelias savaites po gimimo), ypač prieš laiką gimusių kūdikių, žindyti nerekomenduojama.</w:t>
      </w:r>
    </w:p>
    <w:p w14:paraId="5CAAE7C6" w14:textId="77777777" w:rsidR="00434657" w:rsidRDefault="005A6E66">
      <w:pPr>
        <w:widowControl w:val="0"/>
        <w:jc w:val="both"/>
        <w:rPr>
          <w:sz w:val="22"/>
          <w:szCs w:val="22"/>
          <w:lang w:val="lt-LT" w:eastAsia="lt-LT"/>
        </w:rPr>
      </w:pPr>
      <w:r>
        <w:rPr>
          <w:sz w:val="22"/>
          <w:szCs w:val="22"/>
          <w:lang w:val="lt-LT" w:eastAsia="lt-LT"/>
        </w:rPr>
        <w:t xml:space="preserve">Planuojant žindyti vyresnio amžiaus kūdikį, Jūsų gydytojas patars dėl galimos </w:t>
      </w:r>
      <w:proofErr w:type="spellStart"/>
      <w:r>
        <w:rPr>
          <w:sz w:val="22"/>
          <w:szCs w:val="22"/>
          <w:lang w:val="lt-LT" w:eastAsia="lt-LT"/>
        </w:rPr>
        <w:t>Enap</w:t>
      </w:r>
      <w:proofErr w:type="spellEnd"/>
      <w:r>
        <w:rPr>
          <w:sz w:val="22"/>
          <w:szCs w:val="22"/>
          <w:lang w:val="lt-LT" w:eastAsia="lt-LT"/>
        </w:rPr>
        <w:t xml:space="preserve"> vartojimo naudos ir rizikos, lyginant ją su kitais gydymo būdais.</w:t>
      </w:r>
    </w:p>
    <w:p w14:paraId="238A86F3" w14:textId="77777777" w:rsidR="00434657" w:rsidRDefault="00434657">
      <w:pPr>
        <w:widowControl w:val="0"/>
        <w:rPr>
          <w:sz w:val="22"/>
          <w:szCs w:val="22"/>
          <w:lang w:val="lt-LT" w:eastAsia="lt-LT"/>
        </w:rPr>
      </w:pPr>
    </w:p>
    <w:p w14:paraId="1467E0F6" w14:textId="77777777" w:rsidR="00434657" w:rsidRDefault="005A6E66">
      <w:pPr>
        <w:widowControl w:val="0"/>
        <w:ind w:left="540" w:hanging="540"/>
        <w:outlineLvl w:val="2"/>
        <w:rPr>
          <w:sz w:val="22"/>
          <w:szCs w:val="22"/>
          <w:lang w:val="lt-LT" w:eastAsia="lt-LT"/>
        </w:rPr>
      </w:pPr>
      <w:r>
        <w:rPr>
          <w:b/>
          <w:sz w:val="22"/>
          <w:szCs w:val="22"/>
          <w:lang w:val="lt-LT" w:eastAsia="lt-LT"/>
        </w:rPr>
        <w:t>Vairavimas ir mechanizmų valdymas</w:t>
      </w:r>
    </w:p>
    <w:p w14:paraId="702DF82F" w14:textId="77777777" w:rsidR="00434657" w:rsidRDefault="005A6E66">
      <w:pPr>
        <w:widowControl w:val="0"/>
        <w:rPr>
          <w:sz w:val="22"/>
          <w:szCs w:val="22"/>
          <w:lang w:val="lt-LT" w:eastAsia="lt-LT"/>
        </w:rPr>
      </w:pPr>
      <w:r>
        <w:rPr>
          <w:sz w:val="22"/>
          <w:szCs w:val="22"/>
          <w:lang w:val="lt-LT" w:eastAsia="lt-LT"/>
        </w:rPr>
        <w:t xml:space="preserve">Kai kuriems pacientams gydymo metu, ypač pradžioje, vaistas gali sukelti svaigulį bei nuovargį ir taip netiesiogiai bei laikinai pabloginti gebėjimą vairuoti bei valdyti mechanizmus. Kol neaišku, kaip </w:t>
      </w:r>
      <w:r>
        <w:rPr>
          <w:sz w:val="22"/>
          <w:szCs w:val="22"/>
          <w:lang w:val="lt-LT" w:eastAsia="lt-LT"/>
        </w:rPr>
        <w:lastRenderedPageBreak/>
        <w:t>vaistas Jus veikia, nevairuokite ir nevaldykite mechanizmų.</w:t>
      </w:r>
    </w:p>
    <w:p w14:paraId="2E971378" w14:textId="77777777" w:rsidR="00434657" w:rsidRDefault="00434657">
      <w:pPr>
        <w:widowControl w:val="0"/>
        <w:rPr>
          <w:sz w:val="22"/>
          <w:szCs w:val="22"/>
          <w:lang w:val="lt-LT" w:eastAsia="lt-LT"/>
        </w:rPr>
      </w:pPr>
    </w:p>
    <w:p w14:paraId="74D2A7C0" w14:textId="77777777" w:rsidR="00434657" w:rsidRDefault="005A6E66">
      <w:pPr>
        <w:widowControl w:val="0"/>
        <w:rPr>
          <w:sz w:val="22"/>
          <w:szCs w:val="22"/>
          <w:lang w:eastAsia="lt-LT"/>
        </w:rPr>
      </w:pPr>
      <w:proofErr w:type="spellStart"/>
      <w:r>
        <w:rPr>
          <w:b/>
          <w:sz w:val="22"/>
          <w:szCs w:val="22"/>
          <w:lang w:val="lt-LT" w:eastAsia="lt-LT"/>
        </w:rPr>
        <w:t>Enap</w:t>
      </w:r>
      <w:proofErr w:type="spellEnd"/>
      <w:r>
        <w:rPr>
          <w:b/>
          <w:sz w:val="22"/>
          <w:szCs w:val="22"/>
          <w:lang w:val="lt-LT" w:eastAsia="lt-LT"/>
        </w:rPr>
        <w:t xml:space="preserve"> sudėtyje yra laktozės</w:t>
      </w:r>
      <w:r>
        <w:rPr>
          <w:b/>
          <w:sz w:val="22"/>
          <w:szCs w:val="22"/>
          <w:lang w:eastAsia="lt-LT"/>
        </w:rPr>
        <w:t xml:space="preserve"> ir natrio</w:t>
      </w:r>
      <w:r>
        <w:rPr>
          <w:sz w:val="22"/>
          <w:szCs w:val="22"/>
          <w:lang w:val="lt-LT" w:eastAsia="lt-LT"/>
        </w:rPr>
        <w:t>.</w:t>
      </w:r>
    </w:p>
    <w:p w14:paraId="507A63B0" w14:textId="77777777" w:rsidR="00434657" w:rsidRDefault="005A6E66">
      <w:pPr>
        <w:widowControl w:val="0"/>
        <w:rPr>
          <w:sz w:val="22"/>
          <w:szCs w:val="22"/>
          <w:lang w:val="lt-LT" w:eastAsia="lt-LT"/>
        </w:rPr>
      </w:pPr>
      <w:r>
        <w:rPr>
          <w:sz w:val="22"/>
          <w:szCs w:val="22"/>
          <w:lang w:val="lt-LT" w:eastAsia="lt-LT"/>
        </w:rPr>
        <w:t>Jeigu gydytojas Jums yra sakęs, kad netoleruojate kokių nors angliavandenių, kreipkitės į jį prieš pradėdami vartoti šį vaistą.</w:t>
      </w:r>
    </w:p>
    <w:p w14:paraId="024F495B" w14:textId="77777777" w:rsidR="00434657" w:rsidRDefault="005A6E66">
      <w:pPr>
        <w:widowControl w:val="0"/>
        <w:rPr>
          <w:sz w:val="22"/>
          <w:szCs w:val="22"/>
          <w:lang w:eastAsia="lt-LT"/>
        </w:rPr>
      </w:pPr>
      <w:r>
        <w:rPr>
          <w:sz w:val="22"/>
          <w:szCs w:val="22"/>
          <w:lang w:eastAsia="lt-LT"/>
        </w:rPr>
        <w:t>Šio vaisto dozavimo vienete yra 1 mmol (23 mg) natrio, t.y. jis beveik neturi reikšmės.</w:t>
      </w:r>
    </w:p>
    <w:p w14:paraId="36BDE98C" w14:textId="77777777" w:rsidR="00434657" w:rsidRDefault="00434657">
      <w:pPr>
        <w:widowControl w:val="0"/>
        <w:rPr>
          <w:sz w:val="22"/>
          <w:szCs w:val="22"/>
          <w:lang w:val="lt-LT" w:eastAsia="lt-LT"/>
        </w:rPr>
      </w:pPr>
    </w:p>
    <w:p w14:paraId="2EB57043" w14:textId="77777777" w:rsidR="00434657" w:rsidRDefault="00434657">
      <w:pPr>
        <w:widowControl w:val="0"/>
        <w:rPr>
          <w:sz w:val="22"/>
          <w:szCs w:val="22"/>
          <w:lang w:val="lt-LT" w:eastAsia="lt-LT"/>
        </w:rPr>
      </w:pPr>
    </w:p>
    <w:p w14:paraId="01A08100" w14:textId="77777777" w:rsidR="00434657" w:rsidRDefault="005A6E66">
      <w:pPr>
        <w:widowControl w:val="0"/>
        <w:ind w:left="540" w:hanging="540"/>
        <w:outlineLvl w:val="1"/>
        <w:rPr>
          <w:sz w:val="22"/>
          <w:szCs w:val="22"/>
          <w:lang w:val="lt-LT" w:eastAsia="lt-LT"/>
        </w:rPr>
      </w:pPr>
      <w:r>
        <w:rPr>
          <w:b/>
          <w:sz w:val="22"/>
          <w:szCs w:val="22"/>
          <w:lang w:val="lt-LT" w:eastAsia="lt-LT"/>
        </w:rPr>
        <w:t>3.</w:t>
      </w:r>
      <w:r>
        <w:rPr>
          <w:b/>
          <w:sz w:val="22"/>
          <w:szCs w:val="22"/>
          <w:lang w:val="lt-LT" w:eastAsia="lt-LT"/>
        </w:rPr>
        <w:tab/>
        <w:t xml:space="preserve">Kaip vartoti </w:t>
      </w:r>
      <w:proofErr w:type="spellStart"/>
      <w:r>
        <w:rPr>
          <w:b/>
          <w:sz w:val="22"/>
          <w:szCs w:val="22"/>
          <w:lang w:val="lt-LT" w:eastAsia="lt-LT"/>
        </w:rPr>
        <w:t>Enap</w:t>
      </w:r>
      <w:proofErr w:type="spellEnd"/>
    </w:p>
    <w:p w14:paraId="05819B7E" w14:textId="77777777" w:rsidR="00434657" w:rsidRDefault="00434657">
      <w:pPr>
        <w:widowControl w:val="0"/>
        <w:rPr>
          <w:sz w:val="22"/>
          <w:szCs w:val="22"/>
          <w:lang w:val="lt-LT" w:eastAsia="lt-LT"/>
        </w:rPr>
      </w:pPr>
    </w:p>
    <w:p w14:paraId="5836F6FB" w14:textId="77777777" w:rsidR="00434657" w:rsidRDefault="005A6E66">
      <w:pPr>
        <w:widowControl w:val="0"/>
        <w:rPr>
          <w:sz w:val="22"/>
          <w:szCs w:val="22"/>
          <w:lang w:val="lt-LT" w:eastAsia="lt-LT"/>
        </w:rPr>
      </w:pPr>
      <w:r>
        <w:rPr>
          <w:sz w:val="22"/>
          <w:szCs w:val="22"/>
          <w:lang w:val="lt-LT" w:eastAsia="lt-LT"/>
        </w:rPr>
        <w:t>Visada vartokite šį vaistą tiksliai kaip nurodė gydytojas arba vaistininkas. Jeigu abejojate, kreipkitės į gydytoją arba vaistininką.</w:t>
      </w:r>
    </w:p>
    <w:p w14:paraId="4FADE816" w14:textId="77777777" w:rsidR="00434657" w:rsidRDefault="005A6E66">
      <w:pPr>
        <w:widowControl w:val="0"/>
        <w:rPr>
          <w:sz w:val="22"/>
          <w:szCs w:val="22"/>
          <w:lang w:val="lt-LT" w:eastAsia="lt-LT"/>
        </w:rPr>
      </w:pPr>
      <w:r>
        <w:rPr>
          <w:sz w:val="22"/>
          <w:szCs w:val="22"/>
          <w:lang w:val="lt-LT" w:eastAsia="lt-LT"/>
        </w:rPr>
        <w:t>Dozė visada parenkama atsižvelgiant į paciento būklę, poreikį bei kitus vartojamus vaistus. Kokia ji bus, nusprendžia gydytojas.</w:t>
      </w:r>
    </w:p>
    <w:p w14:paraId="5DAD79F8" w14:textId="77777777" w:rsidR="00434657" w:rsidRDefault="00434657">
      <w:pPr>
        <w:widowControl w:val="0"/>
        <w:rPr>
          <w:i/>
          <w:sz w:val="22"/>
          <w:szCs w:val="22"/>
          <w:lang w:val="lt-LT" w:eastAsia="lt-LT"/>
        </w:rPr>
      </w:pPr>
    </w:p>
    <w:p w14:paraId="632D0119" w14:textId="77777777" w:rsidR="00434657" w:rsidRDefault="005A6E66">
      <w:pPr>
        <w:widowControl w:val="0"/>
        <w:rPr>
          <w:i/>
          <w:sz w:val="22"/>
          <w:szCs w:val="22"/>
          <w:lang w:val="lt-LT" w:eastAsia="lt-LT"/>
        </w:rPr>
      </w:pPr>
      <w:r>
        <w:rPr>
          <w:i/>
          <w:sz w:val="22"/>
          <w:szCs w:val="22"/>
          <w:lang w:val="lt-LT" w:eastAsia="lt-LT"/>
        </w:rPr>
        <w:t>Hipertenzijos gydymas</w:t>
      </w:r>
    </w:p>
    <w:p w14:paraId="50900C66" w14:textId="77777777" w:rsidR="00434657" w:rsidRDefault="005A6E66">
      <w:pPr>
        <w:widowControl w:val="0"/>
        <w:rPr>
          <w:sz w:val="22"/>
          <w:szCs w:val="22"/>
          <w:lang w:val="lt-LT" w:eastAsia="lt-LT"/>
        </w:rPr>
      </w:pPr>
      <w:r>
        <w:rPr>
          <w:sz w:val="22"/>
          <w:szCs w:val="22"/>
          <w:lang w:val="lt-LT" w:eastAsia="lt-LT"/>
        </w:rPr>
        <w:t xml:space="preserve">Rekomenduojama pradinė paros dozė yra 5 – 20 mg. Ji išgeriama per vieną kartą. Įprastinė palaikomoji paros dozė – 20 mg, didžiausia </w:t>
      </w:r>
      <w:r>
        <w:rPr>
          <w:sz w:val="22"/>
          <w:szCs w:val="22"/>
          <w:lang w:val="lt-LT" w:eastAsia="lt-LT"/>
        </w:rPr>
        <w:sym w:font="Symbol" w:char="F02D"/>
      </w:r>
      <w:r>
        <w:rPr>
          <w:sz w:val="22"/>
          <w:szCs w:val="22"/>
          <w:lang w:val="lt-LT" w:eastAsia="lt-LT"/>
        </w:rPr>
        <w:t xml:space="preserve"> 40 mg.</w:t>
      </w:r>
    </w:p>
    <w:p w14:paraId="4138899C" w14:textId="77777777" w:rsidR="00434657" w:rsidRDefault="00434657">
      <w:pPr>
        <w:widowControl w:val="0"/>
        <w:rPr>
          <w:i/>
          <w:sz w:val="22"/>
          <w:szCs w:val="22"/>
          <w:lang w:val="lt-LT" w:eastAsia="lt-LT"/>
        </w:rPr>
      </w:pPr>
    </w:p>
    <w:p w14:paraId="3103F65F" w14:textId="77777777" w:rsidR="00434657" w:rsidRDefault="005A6E66">
      <w:pPr>
        <w:widowControl w:val="0"/>
        <w:rPr>
          <w:i/>
          <w:sz w:val="22"/>
          <w:szCs w:val="22"/>
          <w:lang w:val="lt-LT" w:eastAsia="lt-LT"/>
        </w:rPr>
      </w:pPr>
      <w:r>
        <w:rPr>
          <w:i/>
          <w:sz w:val="22"/>
          <w:szCs w:val="22"/>
          <w:lang w:val="lt-LT" w:eastAsia="lt-LT"/>
        </w:rPr>
        <w:t xml:space="preserve">Širdies nepakankamumo bei </w:t>
      </w:r>
      <w:proofErr w:type="spellStart"/>
      <w:r>
        <w:rPr>
          <w:i/>
          <w:sz w:val="22"/>
          <w:szCs w:val="22"/>
          <w:lang w:val="lt-LT" w:eastAsia="lt-LT"/>
        </w:rPr>
        <w:t>besimptomės</w:t>
      </w:r>
      <w:proofErr w:type="spellEnd"/>
      <w:r>
        <w:rPr>
          <w:i/>
          <w:sz w:val="22"/>
          <w:szCs w:val="22"/>
          <w:lang w:val="lt-LT" w:eastAsia="lt-LT"/>
        </w:rPr>
        <w:t xml:space="preserve"> kairiojo skilvelio disfunkcijos gydymas</w:t>
      </w:r>
    </w:p>
    <w:p w14:paraId="000F660B" w14:textId="77777777" w:rsidR="00434657" w:rsidRDefault="005A6E66">
      <w:pPr>
        <w:widowControl w:val="0"/>
        <w:rPr>
          <w:sz w:val="22"/>
          <w:szCs w:val="22"/>
          <w:lang w:val="lt-LT" w:eastAsia="lt-LT"/>
        </w:rPr>
      </w:pPr>
      <w:r>
        <w:rPr>
          <w:sz w:val="22"/>
          <w:szCs w:val="22"/>
          <w:lang w:val="lt-LT" w:eastAsia="lt-LT"/>
        </w:rPr>
        <w:t xml:space="preserve">Rekomenduojama pradinė paros dozė yra 2,5 mg. Ji išgeriama per vieną kartą. Vėliau dozė palaipsniui didinama. Įprastinė palaikomoji paros dozė yra 20 mg. Ji geriama iš karto arba lygiomis dalimis per 2 kartus (priklauso nuo to, kurį dozavimo būdą pacientas toleruoja geriau). Didžiausia paros dozė </w:t>
      </w:r>
      <w:r>
        <w:rPr>
          <w:sz w:val="22"/>
          <w:szCs w:val="22"/>
          <w:lang w:val="lt-LT" w:eastAsia="lt-LT"/>
        </w:rPr>
        <w:sym w:font="Symbol" w:char="F02D"/>
      </w:r>
      <w:r>
        <w:rPr>
          <w:sz w:val="22"/>
          <w:szCs w:val="22"/>
          <w:lang w:val="lt-LT" w:eastAsia="lt-LT"/>
        </w:rPr>
        <w:t> 40 mg. Ji lygiomis dalimis geriama per 2 kartus.</w:t>
      </w:r>
    </w:p>
    <w:p w14:paraId="69CA6B11"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Jeigu prieš gydymą </w:t>
      </w:r>
      <w:proofErr w:type="spellStart"/>
      <w:r>
        <w:rPr>
          <w:rFonts w:eastAsia="Calibri"/>
          <w:sz w:val="22"/>
          <w:szCs w:val="22"/>
          <w:lang w:val="lt-LT" w:eastAsia="lt-LT"/>
        </w:rPr>
        <w:t>Enap</w:t>
      </w:r>
      <w:proofErr w:type="spellEnd"/>
      <w:r>
        <w:rPr>
          <w:rFonts w:eastAsia="Calibri"/>
          <w:sz w:val="22"/>
          <w:szCs w:val="22"/>
          <w:lang w:val="lt-LT" w:eastAsia="lt-LT"/>
        </w:rPr>
        <w:t xml:space="preserve"> didelėmis dozėmis vartojote šlapimo išsiskyrimą skatinančių tablečių (diuretikų), iš pradžių rekomenduojama vartoti 5 mg ar mažesnę dozę. Jei įmanoma, gydytojas turi nutraukti gydymą diuretikais iki </w:t>
      </w:r>
      <w:proofErr w:type="spellStart"/>
      <w:r>
        <w:rPr>
          <w:rFonts w:eastAsia="Calibri"/>
          <w:sz w:val="22"/>
          <w:szCs w:val="22"/>
          <w:lang w:val="lt-LT" w:eastAsia="lt-LT"/>
        </w:rPr>
        <w:t>Enap</w:t>
      </w:r>
      <w:proofErr w:type="spellEnd"/>
      <w:r>
        <w:rPr>
          <w:rFonts w:eastAsia="Calibri"/>
          <w:sz w:val="22"/>
          <w:szCs w:val="22"/>
          <w:lang w:val="lt-LT" w:eastAsia="lt-LT"/>
        </w:rPr>
        <w:t xml:space="preserve"> vartojimo pradžios likus dviem ar trims dienoms.</w:t>
      </w:r>
    </w:p>
    <w:p w14:paraId="157A586D" w14:textId="77777777" w:rsidR="00434657" w:rsidRDefault="00434657">
      <w:pPr>
        <w:widowControl w:val="0"/>
        <w:autoSpaceDE w:val="0"/>
        <w:autoSpaceDN w:val="0"/>
        <w:adjustRightInd w:val="0"/>
        <w:rPr>
          <w:i/>
          <w:sz w:val="22"/>
          <w:szCs w:val="22"/>
          <w:lang w:val="lt-LT" w:eastAsia="lt-LT"/>
        </w:rPr>
      </w:pPr>
    </w:p>
    <w:p w14:paraId="119F0845" w14:textId="77777777" w:rsidR="00434657" w:rsidRDefault="005A6E66">
      <w:pPr>
        <w:widowControl w:val="0"/>
        <w:rPr>
          <w:i/>
          <w:sz w:val="22"/>
          <w:szCs w:val="22"/>
          <w:lang w:val="lt-LT" w:eastAsia="lt-LT"/>
        </w:rPr>
      </w:pPr>
      <w:r>
        <w:rPr>
          <w:i/>
          <w:sz w:val="22"/>
          <w:szCs w:val="22"/>
          <w:lang w:val="lt-LT" w:eastAsia="lt-LT"/>
        </w:rPr>
        <w:t>Dozavimas, jeigu yra inkstų liga</w:t>
      </w:r>
    </w:p>
    <w:p w14:paraId="1D0CFB29" w14:textId="77777777" w:rsidR="00434657" w:rsidRDefault="005A6E66">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dozė nustatoma atsižvelgiant į inkstų funkciją ir (arba) kreatinino klirensą:</w:t>
      </w:r>
    </w:p>
    <w:p w14:paraId="160C214C"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jeigu yra vidutinio sunkumo inkstų sutrikimas, įprastinė kasdien vartojama dozė yra 5</w:t>
      </w:r>
      <w:r>
        <w:rPr>
          <w:sz w:val="22"/>
          <w:szCs w:val="22"/>
          <w:lang w:val="lt-LT" w:eastAsia="lt-LT"/>
        </w:rPr>
        <w:noBreakHyphen/>
        <w:t>10 mg;</w:t>
      </w:r>
    </w:p>
    <w:p w14:paraId="6A662C6F"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jeigu inkstų sutrikimas sunkus, įprastinė kasdien vartojama dozė yra 2,5 mg.</w:t>
      </w:r>
    </w:p>
    <w:p w14:paraId="6CC397A1" w14:textId="77777777" w:rsidR="00434657" w:rsidRDefault="00434657">
      <w:pPr>
        <w:widowControl w:val="0"/>
        <w:rPr>
          <w:i/>
          <w:sz w:val="22"/>
          <w:szCs w:val="22"/>
          <w:lang w:val="lt-LT" w:eastAsia="lt-LT"/>
        </w:rPr>
      </w:pPr>
    </w:p>
    <w:p w14:paraId="269CFE9D" w14:textId="77777777" w:rsidR="00434657" w:rsidRDefault="005A6E66">
      <w:pPr>
        <w:widowControl w:val="0"/>
        <w:rPr>
          <w:i/>
          <w:sz w:val="22"/>
          <w:szCs w:val="22"/>
          <w:lang w:val="lt-LT" w:eastAsia="lt-LT"/>
        </w:rPr>
      </w:pPr>
      <w:proofErr w:type="spellStart"/>
      <w:r>
        <w:rPr>
          <w:i/>
          <w:sz w:val="22"/>
          <w:szCs w:val="22"/>
          <w:lang w:val="lt-LT" w:eastAsia="lt-LT"/>
        </w:rPr>
        <w:t>Hemodializuojami</w:t>
      </w:r>
      <w:proofErr w:type="spellEnd"/>
      <w:r>
        <w:rPr>
          <w:i/>
          <w:sz w:val="22"/>
          <w:szCs w:val="22"/>
          <w:lang w:val="lt-LT" w:eastAsia="lt-LT"/>
        </w:rPr>
        <w:t xml:space="preserve"> pacientai</w:t>
      </w:r>
    </w:p>
    <w:p w14:paraId="6FE0A213" w14:textId="77777777" w:rsidR="00434657" w:rsidRDefault="005A6E66">
      <w:pPr>
        <w:widowControl w:val="0"/>
        <w:rPr>
          <w:sz w:val="22"/>
          <w:szCs w:val="22"/>
          <w:lang w:val="lt-LT" w:eastAsia="lt-LT"/>
        </w:rPr>
      </w:pPr>
      <w:r>
        <w:rPr>
          <w:sz w:val="22"/>
          <w:szCs w:val="22"/>
          <w:lang w:val="lt-LT" w:eastAsia="lt-LT"/>
        </w:rPr>
        <w:t>Tomis dienomis, kai atliekama hemodializė, reikia gerti 2,5 mg. Kitų dienų dozę gydytojas parinks atsižvelgdamas į kraujospūdį.</w:t>
      </w:r>
    </w:p>
    <w:p w14:paraId="17B6B954" w14:textId="77777777" w:rsidR="00434657" w:rsidRDefault="00434657">
      <w:pPr>
        <w:widowControl w:val="0"/>
        <w:rPr>
          <w:sz w:val="22"/>
          <w:szCs w:val="22"/>
          <w:lang w:val="lt-LT" w:eastAsia="lt-LT"/>
        </w:rPr>
      </w:pPr>
    </w:p>
    <w:p w14:paraId="57F079E5" w14:textId="77777777" w:rsidR="00434657" w:rsidRDefault="005A6E66">
      <w:pPr>
        <w:widowControl w:val="0"/>
        <w:autoSpaceDE w:val="0"/>
        <w:autoSpaceDN w:val="0"/>
        <w:adjustRightInd w:val="0"/>
        <w:rPr>
          <w:rFonts w:eastAsia="Calibri"/>
          <w:i/>
          <w:sz w:val="22"/>
          <w:szCs w:val="22"/>
          <w:lang w:val="lt-LT" w:eastAsia="lt-LT"/>
        </w:rPr>
      </w:pPr>
      <w:r>
        <w:rPr>
          <w:rFonts w:eastAsia="Calibri"/>
          <w:i/>
          <w:sz w:val="22"/>
          <w:szCs w:val="22"/>
          <w:lang w:val="lt-LT" w:eastAsia="lt-LT"/>
        </w:rPr>
        <w:t>Vartojimas senyviems žmonėms</w:t>
      </w:r>
    </w:p>
    <w:p w14:paraId="3F8130BD"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Dozę nustatys gydytojas, atsižvelgdamas į taip, kaip veikia inkstai.</w:t>
      </w:r>
    </w:p>
    <w:p w14:paraId="5A37A7BD" w14:textId="77777777" w:rsidR="00434657" w:rsidRDefault="00434657">
      <w:pPr>
        <w:widowControl w:val="0"/>
        <w:autoSpaceDE w:val="0"/>
        <w:autoSpaceDN w:val="0"/>
        <w:adjustRightInd w:val="0"/>
        <w:rPr>
          <w:rFonts w:eastAsia="Calibri"/>
          <w:i/>
          <w:sz w:val="22"/>
          <w:szCs w:val="22"/>
          <w:lang w:val="lt-LT" w:eastAsia="lt-LT"/>
        </w:rPr>
      </w:pPr>
    </w:p>
    <w:p w14:paraId="242AD8C6" w14:textId="77777777" w:rsidR="00434657" w:rsidRDefault="005A6E66">
      <w:pPr>
        <w:widowControl w:val="0"/>
        <w:autoSpaceDE w:val="0"/>
        <w:autoSpaceDN w:val="0"/>
        <w:adjustRightInd w:val="0"/>
        <w:rPr>
          <w:rFonts w:eastAsia="Calibri"/>
          <w:i/>
          <w:sz w:val="22"/>
          <w:szCs w:val="22"/>
          <w:lang w:val="lt-LT" w:eastAsia="lt-LT"/>
        </w:rPr>
      </w:pPr>
      <w:r>
        <w:rPr>
          <w:rFonts w:eastAsia="Calibri"/>
          <w:i/>
          <w:sz w:val="22"/>
          <w:szCs w:val="22"/>
          <w:lang w:val="lt-LT" w:eastAsia="lt-LT"/>
        </w:rPr>
        <w:t>Vartojimas vaikams</w:t>
      </w:r>
    </w:p>
    <w:p w14:paraId="1ACAF8FA"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 xml:space="preserve">Vaikų, kurių didelis kraujospūdis, gydymo </w:t>
      </w:r>
      <w:proofErr w:type="spellStart"/>
      <w:r>
        <w:rPr>
          <w:rFonts w:eastAsia="Calibri"/>
          <w:sz w:val="22"/>
          <w:szCs w:val="22"/>
          <w:lang w:val="lt-LT" w:eastAsia="lt-LT"/>
        </w:rPr>
        <w:t>Enap</w:t>
      </w:r>
      <w:proofErr w:type="spellEnd"/>
      <w:r>
        <w:rPr>
          <w:rFonts w:eastAsia="Calibri"/>
          <w:sz w:val="22"/>
          <w:szCs w:val="22"/>
          <w:lang w:val="lt-LT" w:eastAsia="lt-LT"/>
        </w:rPr>
        <w:t xml:space="preserve"> patirties yra nedaug. Jei vaikas gali praryti tabletę, dozė nustatoma atsižvelgiant į jo kūno svorį ir kraujospūdį. Įprastinės pradinės dozės yra:</w:t>
      </w:r>
    </w:p>
    <w:p w14:paraId="77BE4883"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po 2,5 mg kiekvieną parą, jei vaikas sveria 20</w:t>
      </w:r>
      <w:r>
        <w:rPr>
          <w:sz w:val="22"/>
          <w:szCs w:val="22"/>
          <w:lang w:val="lt-LT" w:eastAsia="lt-LT"/>
        </w:rPr>
        <w:noBreakHyphen/>
        <w:t>50 kg;</w:t>
      </w:r>
    </w:p>
    <w:p w14:paraId="59F0C48C"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po 5 mg kiekvieną parą, jei vaikas sveria daugiau kaip 50 kg.</w:t>
      </w:r>
    </w:p>
    <w:p w14:paraId="04B10B8D"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Dozę galima koreguoti pagal vaiko poreikius.</w:t>
      </w:r>
    </w:p>
    <w:p w14:paraId="1714C7CA"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Jei vaikas sveria 20</w:t>
      </w:r>
      <w:r>
        <w:rPr>
          <w:sz w:val="22"/>
          <w:szCs w:val="22"/>
          <w:lang w:val="lt-LT" w:eastAsia="lt-LT"/>
        </w:rPr>
        <w:noBreakHyphen/>
        <w:t>50 kg, didžiausia paros dozė yra 20 mg.</w:t>
      </w:r>
    </w:p>
    <w:p w14:paraId="13414044"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Jei vaikas sveria daugiau kaip 50 kg, didžiausia paros dozė yra 40 mg.</w:t>
      </w:r>
    </w:p>
    <w:p w14:paraId="494B26CD" w14:textId="77777777" w:rsidR="00434657" w:rsidRDefault="005A6E66">
      <w:pPr>
        <w:widowControl w:val="0"/>
        <w:autoSpaceDE w:val="0"/>
        <w:autoSpaceDN w:val="0"/>
        <w:adjustRightInd w:val="0"/>
        <w:rPr>
          <w:rFonts w:eastAsia="Calibri"/>
          <w:sz w:val="22"/>
          <w:szCs w:val="22"/>
          <w:lang w:val="lt-LT" w:eastAsia="lt-LT"/>
        </w:rPr>
      </w:pPr>
      <w:proofErr w:type="spellStart"/>
      <w:r>
        <w:rPr>
          <w:rFonts w:eastAsia="Calibri"/>
          <w:sz w:val="22"/>
          <w:szCs w:val="22"/>
          <w:lang w:val="lt-LT" w:eastAsia="lt-LT"/>
        </w:rPr>
        <w:t>Enap</w:t>
      </w:r>
      <w:proofErr w:type="spellEnd"/>
      <w:r>
        <w:rPr>
          <w:rFonts w:eastAsia="Calibri"/>
          <w:sz w:val="22"/>
          <w:szCs w:val="22"/>
          <w:lang w:val="lt-LT" w:eastAsia="lt-LT"/>
        </w:rPr>
        <w:t xml:space="preserve"> nerekomenduojama gydyti naujagimių (kelias pirmas savaites po gimimo) ir vaikų, kuriems yra inkstų sutrikimų.</w:t>
      </w:r>
    </w:p>
    <w:p w14:paraId="631C65DB" w14:textId="77777777" w:rsidR="00434657" w:rsidRDefault="00434657">
      <w:pPr>
        <w:widowControl w:val="0"/>
        <w:rPr>
          <w:sz w:val="22"/>
          <w:szCs w:val="22"/>
          <w:lang w:val="lt-LT" w:eastAsia="lt-LT"/>
        </w:rPr>
      </w:pPr>
    </w:p>
    <w:p w14:paraId="537C652A" w14:textId="77777777" w:rsidR="00434657" w:rsidRDefault="005A6E66">
      <w:pPr>
        <w:widowControl w:val="0"/>
        <w:rPr>
          <w:sz w:val="22"/>
          <w:szCs w:val="22"/>
          <w:lang w:val="lt-LT" w:eastAsia="lt-LT"/>
        </w:rPr>
      </w:pPr>
      <w:r>
        <w:rPr>
          <w:sz w:val="22"/>
          <w:szCs w:val="22"/>
          <w:lang w:val="lt-LT" w:eastAsia="lt-LT"/>
        </w:rPr>
        <w:t>Tabletę reikėtų nuryti nesmulkintą, užgeriant skysčiu. Šį vaistą galima vartoti prieš valgį, valgio metu arba po jo. Tabletes būtina gerti reguliariai, kasdien tokiu pat laiku.</w:t>
      </w:r>
    </w:p>
    <w:p w14:paraId="6641D798" w14:textId="77777777" w:rsidR="00434657" w:rsidRDefault="005A6E66">
      <w:pPr>
        <w:widowControl w:val="0"/>
        <w:rPr>
          <w:sz w:val="22"/>
          <w:szCs w:val="22"/>
          <w:lang w:val="lt-LT" w:eastAsia="lt-LT"/>
        </w:rPr>
      </w:pPr>
      <w:r>
        <w:rPr>
          <w:sz w:val="22"/>
          <w:szCs w:val="22"/>
          <w:lang w:val="lt-LT" w:eastAsia="lt-LT"/>
        </w:rPr>
        <w:t xml:space="preserve">Gydymas </w:t>
      </w:r>
      <w:proofErr w:type="spellStart"/>
      <w:r>
        <w:rPr>
          <w:sz w:val="22"/>
          <w:szCs w:val="22"/>
          <w:lang w:val="lt-LT" w:eastAsia="lt-LT"/>
        </w:rPr>
        <w:t>Enap</w:t>
      </w:r>
      <w:proofErr w:type="spellEnd"/>
      <w:r>
        <w:rPr>
          <w:sz w:val="22"/>
          <w:szCs w:val="22"/>
          <w:lang w:val="lt-LT" w:eastAsia="lt-LT"/>
        </w:rPr>
        <w:t xml:space="preserve"> yra ilgalaikis, nebent dėl tam tikrų aplinkybių jį tektų nutraukti, todėl visada užsitikrinkite, kad tablečių būtų pakankamai.</w:t>
      </w:r>
    </w:p>
    <w:p w14:paraId="06F8CC2C" w14:textId="77777777" w:rsidR="00434657" w:rsidRDefault="005A6E66">
      <w:pPr>
        <w:widowControl w:val="0"/>
        <w:rPr>
          <w:i/>
          <w:sz w:val="22"/>
          <w:szCs w:val="22"/>
          <w:lang w:val="lt-LT" w:eastAsia="lt-LT"/>
        </w:rPr>
      </w:pPr>
      <w:r>
        <w:rPr>
          <w:i/>
          <w:sz w:val="22"/>
          <w:szCs w:val="22"/>
          <w:lang w:val="lt-LT" w:eastAsia="lt-LT"/>
        </w:rPr>
        <w:t xml:space="preserve">Jeigu manote, kad </w:t>
      </w:r>
      <w:proofErr w:type="spellStart"/>
      <w:r>
        <w:rPr>
          <w:i/>
          <w:sz w:val="22"/>
          <w:szCs w:val="22"/>
          <w:lang w:val="lt-LT" w:eastAsia="lt-LT"/>
        </w:rPr>
        <w:t>Enap</w:t>
      </w:r>
      <w:proofErr w:type="spellEnd"/>
      <w:r>
        <w:rPr>
          <w:i/>
          <w:sz w:val="22"/>
          <w:szCs w:val="22"/>
          <w:lang w:val="lt-LT" w:eastAsia="lt-LT"/>
        </w:rPr>
        <w:t xml:space="preserve"> veikia per stipriai arba per silpnai, kreipkitės į gydytoją arba vaistininką.</w:t>
      </w:r>
    </w:p>
    <w:p w14:paraId="11BD6152" w14:textId="77777777" w:rsidR="00434657" w:rsidRDefault="00434657">
      <w:pPr>
        <w:widowControl w:val="0"/>
        <w:rPr>
          <w:sz w:val="22"/>
          <w:szCs w:val="22"/>
          <w:lang w:val="lt-LT" w:eastAsia="lt-LT"/>
        </w:rPr>
      </w:pPr>
    </w:p>
    <w:p w14:paraId="294B3625" w14:textId="77777777" w:rsidR="00434657" w:rsidRDefault="005A6E66">
      <w:pPr>
        <w:widowControl w:val="0"/>
        <w:ind w:left="540" w:hanging="540"/>
        <w:outlineLvl w:val="2"/>
        <w:rPr>
          <w:sz w:val="22"/>
          <w:szCs w:val="22"/>
          <w:lang w:val="lt-LT" w:eastAsia="lt-LT"/>
        </w:rPr>
      </w:pPr>
      <w:r>
        <w:rPr>
          <w:b/>
          <w:sz w:val="22"/>
          <w:szCs w:val="22"/>
          <w:lang w:val="lt-LT" w:eastAsia="lt-LT"/>
        </w:rPr>
        <w:t>Ką daryti pavartojus</w:t>
      </w:r>
      <w:r>
        <w:rPr>
          <w:sz w:val="22"/>
          <w:szCs w:val="22"/>
          <w:lang w:val="lt-LT" w:eastAsia="lt-LT"/>
        </w:rPr>
        <w:t xml:space="preserve"> </w:t>
      </w:r>
      <w:r>
        <w:rPr>
          <w:b/>
          <w:sz w:val="22"/>
          <w:szCs w:val="22"/>
          <w:lang w:val="lt-LT" w:eastAsia="lt-LT"/>
        </w:rPr>
        <w:t xml:space="preserve">per didelę </w:t>
      </w:r>
      <w:proofErr w:type="spellStart"/>
      <w:r>
        <w:rPr>
          <w:b/>
          <w:sz w:val="22"/>
          <w:szCs w:val="22"/>
          <w:lang w:val="lt-LT" w:eastAsia="lt-LT"/>
        </w:rPr>
        <w:t>Enap</w:t>
      </w:r>
      <w:proofErr w:type="spellEnd"/>
      <w:r>
        <w:rPr>
          <w:b/>
          <w:sz w:val="22"/>
          <w:szCs w:val="22"/>
          <w:lang w:val="lt-LT" w:eastAsia="lt-LT"/>
        </w:rPr>
        <w:t xml:space="preserve"> dozę?</w:t>
      </w:r>
    </w:p>
    <w:p w14:paraId="4568FB7D" w14:textId="77777777" w:rsidR="00434657" w:rsidRDefault="005A6E66">
      <w:pPr>
        <w:widowControl w:val="0"/>
        <w:rPr>
          <w:i/>
          <w:sz w:val="22"/>
          <w:szCs w:val="22"/>
          <w:lang w:val="lt-LT" w:eastAsia="lt-LT"/>
        </w:rPr>
      </w:pPr>
      <w:r>
        <w:rPr>
          <w:i/>
          <w:sz w:val="22"/>
          <w:szCs w:val="22"/>
          <w:lang w:val="lt-LT" w:eastAsia="lt-LT"/>
        </w:rPr>
        <w:t>Jeigu išgėrėte didesnę dozę, nei reikia, nedelsdami kreipkitės į gydytoją arba vaistininką.</w:t>
      </w:r>
    </w:p>
    <w:p w14:paraId="6784C047" w14:textId="77777777" w:rsidR="00434657" w:rsidRDefault="005A6E66">
      <w:pPr>
        <w:widowControl w:val="0"/>
        <w:rPr>
          <w:sz w:val="22"/>
          <w:szCs w:val="22"/>
          <w:lang w:val="lt-LT" w:eastAsia="lt-LT"/>
        </w:rPr>
      </w:pPr>
      <w:r>
        <w:rPr>
          <w:sz w:val="22"/>
          <w:szCs w:val="22"/>
          <w:lang w:val="lt-LT" w:eastAsia="lt-LT"/>
        </w:rPr>
        <w:t>Dažniausi perdozavimo požymiai yra per didelio kraujospūdžio sumažėjimo sukelti simptomai: pykinimas, padažnėjęs širdies plakimas, svaigulys bei alpulys. Tokiu atveju atsigulkite, galvą nuleiskite žemyn ir kvieskite gydytoją.</w:t>
      </w:r>
    </w:p>
    <w:p w14:paraId="6AD143C6" w14:textId="77777777" w:rsidR="00434657" w:rsidRDefault="005A6E66">
      <w:pPr>
        <w:widowControl w:val="0"/>
        <w:rPr>
          <w:sz w:val="22"/>
          <w:szCs w:val="22"/>
          <w:lang w:val="lt-LT" w:eastAsia="lt-LT"/>
        </w:rPr>
      </w:pPr>
      <w:r>
        <w:rPr>
          <w:sz w:val="22"/>
          <w:szCs w:val="22"/>
          <w:lang w:val="lt-LT" w:eastAsia="lt-LT"/>
        </w:rPr>
        <w:t>Jei pacientas išgėrė per daug tablečių, tačiau sąmonės neprarado, reikia bandyti sukelti vėmimą ir nedelsiant kviesti gydytoją.</w:t>
      </w:r>
    </w:p>
    <w:p w14:paraId="7921F6EA" w14:textId="77777777" w:rsidR="00434657" w:rsidRDefault="00434657">
      <w:pPr>
        <w:widowControl w:val="0"/>
        <w:rPr>
          <w:sz w:val="22"/>
          <w:szCs w:val="22"/>
          <w:lang w:val="lt-LT" w:eastAsia="lt-LT"/>
        </w:rPr>
      </w:pPr>
    </w:p>
    <w:p w14:paraId="270A761B" w14:textId="77777777" w:rsidR="00434657" w:rsidRDefault="005A6E66">
      <w:pPr>
        <w:widowControl w:val="0"/>
        <w:ind w:left="540" w:hanging="540"/>
        <w:outlineLvl w:val="2"/>
        <w:rPr>
          <w:sz w:val="22"/>
          <w:szCs w:val="22"/>
          <w:lang w:val="lt-LT" w:eastAsia="lt-LT"/>
        </w:rPr>
      </w:pPr>
      <w:r>
        <w:rPr>
          <w:b/>
          <w:sz w:val="22"/>
          <w:szCs w:val="22"/>
          <w:lang w:val="lt-LT" w:eastAsia="lt-LT"/>
        </w:rPr>
        <w:t xml:space="preserve">Pamiršus pavartoti </w:t>
      </w:r>
      <w:proofErr w:type="spellStart"/>
      <w:r>
        <w:rPr>
          <w:b/>
          <w:sz w:val="22"/>
          <w:szCs w:val="22"/>
          <w:lang w:val="lt-LT" w:eastAsia="lt-LT"/>
        </w:rPr>
        <w:t>Enap</w:t>
      </w:r>
      <w:proofErr w:type="spellEnd"/>
    </w:p>
    <w:p w14:paraId="5761B077" w14:textId="77777777" w:rsidR="00434657" w:rsidRDefault="005A6E66">
      <w:pPr>
        <w:widowControl w:val="0"/>
        <w:rPr>
          <w:sz w:val="22"/>
          <w:szCs w:val="22"/>
          <w:lang w:val="lt-LT" w:eastAsia="lt-LT"/>
        </w:rPr>
      </w:pPr>
      <w:r>
        <w:rPr>
          <w:sz w:val="22"/>
          <w:szCs w:val="22"/>
          <w:lang w:val="lt-LT" w:eastAsia="lt-LT"/>
        </w:rPr>
        <w:t>Negalima vartoti dvigubos dozės norint kompensuoti praleistą dozę.</w:t>
      </w:r>
    </w:p>
    <w:p w14:paraId="59BBAA15" w14:textId="77777777" w:rsidR="00434657" w:rsidRDefault="005A6E66">
      <w:pPr>
        <w:widowControl w:val="0"/>
        <w:rPr>
          <w:sz w:val="22"/>
          <w:szCs w:val="22"/>
          <w:lang w:val="lt-LT" w:eastAsia="lt-LT"/>
        </w:rPr>
      </w:pPr>
      <w:r>
        <w:rPr>
          <w:sz w:val="22"/>
          <w:szCs w:val="22"/>
          <w:lang w:val="lt-LT" w:eastAsia="lt-LT"/>
        </w:rPr>
        <w:t>Užmiršus pavartoti dozę, ją reikia išgerti nedelsiant, vos tik prisimenama, tačiau jeigu iki kitos dozės vartojimo liko nedaug laiko, užmirštoji praleidžiama ir vaisto geriama įprastiniu laiku. Niekada negerkite dvigubos dozės.</w:t>
      </w:r>
    </w:p>
    <w:p w14:paraId="0F78D434" w14:textId="77777777" w:rsidR="00434657" w:rsidRDefault="00434657">
      <w:pPr>
        <w:widowControl w:val="0"/>
        <w:rPr>
          <w:sz w:val="22"/>
          <w:szCs w:val="22"/>
          <w:lang w:val="lt-LT" w:eastAsia="lt-LT"/>
        </w:rPr>
      </w:pPr>
    </w:p>
    <w:p w14:paraId="297189F0" w14:textId="77777777" w:rsidR="00434657" w:rsidRDefault="005A6E66">
      <w:pPr>
        <w:widowControl w:val="0"/>
        <w:ind w:left="540" w:hanging="540"/>
        <w:outlineLvl w:val="2"/>
        <w:rPr>
          <w:sz w:val="22"/>
          <w:szCs w:val="22"/>
          <w:lang w:val="lt-LT" w:eastAsia="lt-LT"/>
        </w:rPr>
      </w:pPr>
      <w:r>
        <w:rPr>
          <w:b/>
          <w:sz w:val="22"/>
          <w:szCs w:val="22"/>
          <w:lang w:val="lt-LT" w:eastAsia="lt-LT"/>
        </w:rPr>
        <w:t xml:space="preserve">Nustojus vartoti </w:t>
      </w:r>
      <w:proofErr w:type="spellStart"/>
      <w:r>
        <w:rPr>
          <w:b/>
          <w:sz w:val="22"/>
          <w:szCs w:val="22"/>
          <w:lang w:val="lt-LT" w:eastAsia="lt-LT"/>
        </w:rPr>
        <w:t>Enap</w:t>
      </w:r>
      <w:proofErr w:type="spellEnd"/>
    </w:p>
    <w:p w14:paraId="03C574C3" w14:textId="77777777" w:rsidR="00434657" w:rsidRDefault="005A6E66">
      <w:pPr>
        <w:widowControl w:val="0"/>
        <w:rPr>
          <w:sz w:val="22"/>
          <w:szCs w:val="22"/>
          <w:lang w:val="lt-LT" w:eastAsia="lt-LT"/>
        </w:rPr>
      </w:pPr>
      <w:r>
        <w:rPr>
          <w:sz w:val="22"/>
          <w:szCs w:val="22"/>
          <w:lang w:val="lt-LT" w:eastAsia="lt-LT"/>
        </w:rPr>
        <w:t>Nutraukus gydymą, gali vėl pakilti kraujospūdis ir kartu padidėti pasekmių ir (arba) komplikacijų (ypač širdžiai, smegenims ir inkstams), rizika.</w:t>
      </w:r>
    </w:p>
    <w:p w14:paraId="491D15A3" w14:textId="77777777" w:rsidR="00434657" w:rsidRDefault="005A6E66">
      <w:pPr>
        <w:widowControl w:val="0"/>
        <w:rPr>
          <w:sz w:val="22"/>
          <w:szCs w:val="22"/>
          <w:lang w:val="lt-LT" w:eastAsia="lt-LT"/>
        </w:rPr>
      </w:pPr>
      <w:r>
        <w:rPr>
          <w:sz w:val="22"/>
          <w:szCs w:val="22"/>
          <w:lang w:val="lt-LT" w:eastAsia="lt-LT"/>
        </w:rPr>
        <w:t>Pacientams gali pasunkėti širdies nepakankamumas, gali prireikti guldyti į ligoninę.</w:t>
      </w:r>
    </w:p>
    <w:p w14:paraId="7BD3DBEA" w14:textId="77777777" w:rsidR="00434657" w:rsidRDefault="005A6E66">
      <w:pPr>
        <w:widowControl w:val="0"/>
        <w:rPr>
          <w:sz w:val="22"/>
          <w:szCs w:val="22"/>
          <w:lang w:val="lt-LT" w:eastAsia="lt-LT"/>
        </w:rPr>
      </w:pPr>
      <w:r>
        <w:rPr>
          <w:sz w:val="22"/>
          <w:szCs w:val="22"/>
          <w:lang w:val="lt-LT" w:eastAsia="lt-LT"/>
        </w:rPr>
        <w:t>Jeigu yra kairiojo skilvelio funkcijos sutrikimas be širdies nepakankamumui būdingų simptomų, pvz., pasunkėjęs kvėpavimas, nuovargis net po mažo fizinio krūvio (pvz., lengvo pasivaikščiojimo), kulkšnių bei kojų tinimas, gali pasireikšti širdies nepakankamumas.</w:t>
      </w:r>
    </w:p>
    <w:p w14:paraId="09A887B6" w14:textId="77777777" w:rsidR="00434657" w:rsidRDefault="005A6E66">
      <w:pPr>
        <w:widowControl w:val="0"/>
        <w:rPr>
          <w:sz w:val="22"/>
          <w:szCs w:val="22"/>
          <w:lang w:val="lt-LT" w:eastAsia="lt-LT"/>
        </w:rPr>
      </w:pPr>
      <w:r>
        <w:rPr>
          <w:sz w:val="22"/>
          <w:szCs w:val="22"/>
          <w:lang w:val="lt-LT" w:eastAsia="lt-LT"/>
        </w:rPr>
        <w:t>Jeigu yra hipertenzija ir sergama inkstų liga, gali pablogėti inkstų funkcija.</w:t>
      </w:r>
    </w:p>
    <w:p w14:paraId="216B1395" w14:textId="77777777" w:rsidR="00434657" w:rsidRDefault="00434657">
      <w:pPr>
        <w:widowControl w:val="0"/>
        <w:rPr>
          <w:sz w:val="22"/>
          <w:szCs w:val="22"/>
          <w:lang w:val="lt-LT" w:eastAsia="lt-LT"/>
        </w:rPr>
      </w:pPr>
    </w:p>
    <w:p w14:paraId="23DAF307" w14:textId="77777777" w:rsidR="00434657" w:rsidRDefault="005A6E66">
      <w:pPr>
        <w:widowControl w:val="0"/>
        <w:rPr>
          <w:sz w:val="22"/>
          <w:szCs w:val="22"/>
          <w:lang w:val="lt-LT" w:eastAsia="lt-LT"/>
        </w:rPr>
      </w:pPr>
      <w:r>
        <w:rPr>
          <w:sz w:val="22"/>
          <w:szCs w:val="22"/>
          <w:lang w:val="lt-LT" w:eastAsia="lt-LT"/>
        </w:rPr>
        <w:t>Jeigu kiltų daugiau klausimų dėl šio vaisto vartojimo, kreipkitės į gydytoją arba vaistininką.</w:t>
      </w:r>
    </w:p>
    <w:p w14:paraId="21AA1A5A" w14:textId="77777777" w:rsidR="00434657" w:rsidRDefault="00434657">
      <w:pPr>
        <w:widowControl w:val="0"/>
        <w:rPr>
          <w:sz w:val="22"/>
          <w:szCs w:val="22"/>
          <w:lang w:val="lt-LT" w:eastAsia="lt-LT"/>
        </w:rPr>
      </w:pPr>
    </w:p>
    <w:p w14:paraId="15C1BB20" w14:textId="77777777" w:rsidR="00434657" w:rsidRDefault="00434657">
      <w:pPr>
        <w:widowControl w:val="0"/>
        <w:rPr>
          <w:sz w:val="22"/>
          <w:szCs w:val="22"/>
          <w:lang w:val="lt-LT" w:eastAsia="lt-LT"/>
        </w:rPr>
      </w:pPr>
    </w:p>
    <w:p w14:paraId="44347897" w14:textId="77777777" w:rsidR="00434657" w:rsidRDefault="005A6E66">
      <w:pPr>
        <w:widowControl w:val="0"/>
        <w:ind w:left="540" w:hanging="540"/>
        <w:outlineLvl w:val="1"/>
        <w:rPr>
          <w:sz w:val="22"/>
          <w:szCs w:val="22"/>
          <w:lang w:val="lt-LT" w:eastAsia="lt-LT"/>
        </w:rPr>
      </w:pPr>
      <w:r>
        <w:rPr>
          <w:b/>
          <w:sz w:val="22"/>
          <w:szCs w:val="22"/>
          <w:lang w:val="lt-LT" w:eastAsia="lt-LT"/>
        </w:rPr>
        <w:t>4.</w:t>
      </w:r>
      <w:r>
        <w:rPr>
          <w:b/>
          <w:sz w:val="22"/>
          <w:szCs w:val="22"/>
          <w:lang w:val="lt-LT" w:eastAsia="lt-LT"/>
        </w:rPr>
        <w:tab/>
        <w:t>Galimas šalutinis poveikis</w:t>
      </w:r>
    </w:p>
    <w:p w14:paraId="2C031B03" w14:textId="77777777" w:rsidR="00434657" w:rsidRDefault="00434657">
      <w:pPr>
        <w:widowControl w:val="0"/>
        <w:rPr>
          <w:sz w:val="22"/>
          <w:szCs w:val="22"/>
          <w:lang w:val="lt-LT" w:eastAsia="lt-LT"/>
        </w:rPr>
      </w:pPr>
    </w:p>
    <w:p w14:paraId="0E3019FC" w14:textId="77777777" w:rsidR="00434657" w:rsidRDefault="005A6E66">
      <w:pPr>
        <w:widowControl w:val="0"/>
        <w:rPr>
          <w:sz w:val="22"/>
          <w:szCs w:val="22"/>
          <w:lang w:val="lt-LT" w:eastAsia="lt-LT"/>
        </w:rPr>
      </w:pPr>
      <w:r>
        <w:rPr>
          <w:sz w:val="22"/>
          <w:szCs w:val="22"/>
          <w:lang w:val="lt-LT" w:eastAsia="lt-LT"/>
        </w:rPr>
        <w:t xml:space="preserve">Šis vaistas, kaip ir visi kiti, gali sukelti šalutinį poveikį, nors jis pasireiškia ne visiems </w:t>
      </w:r>
      <w:r>
        <w:rPr>
          <w:noProof/>
          <w:sz w:val="22"/>
          <w:szCs w:val="22"/>
          <w:lang w:val="lt-LT" w:eastAsia="lt-LT"/>
        </w:rPr>
        <w:t>žmonėms</w:t>
      </w:r>
      <w:r>
        <w:rPr>
          <w:sz w:val="22"/>
          <w:szCs w:val="22"/>
          <w:lang w:val="lt-LT" w:eastAsia="lt-LT"/>
        </w:rPr>
        <w:t>.</w:t>
      </w:r>
    </w:p>
    <w:p w14:paraId="66618E7E" w14:textId="77777777" w:rsidR="00434657" w:rsidRDefault="00434657">
      <w:pPr>
        <w:widowControl w:val="0"/>
        <w:autoSpaceDE w:val="0"/>
        <w:autoSpaceDN w:val="0"/>
        <w:adjustRightInd w:val="0"/>
        <w:rPr>
          <w:rFonts w:eastAsia="Calibri"/>
          <w:sz w:val="22"/>
          <w:szCs w:val="22"/>
          <w:lang w:val="lt-LT" w:eastAsia="lt-LT"/>
        </w:rPr>
      </w:pPr>
    </w:p>
    <w:p w14:paraId="47A46F95" w14:textId="77777777" w:rsidR="00434657" w:rsidRDefault="005A6E66">
      <w:pPr>
        <w:widowControl w:val="0"/>
        <w:autoSpaceDE w:val="0"/>
        <w:autoSpaceDN w:val="0"/>
        <w:adjustRightInd w:val="0"/>
        <w:rPr>
          <w:rFonts w:eastAsia="Calibri"/>
          <w:sz w:val="22"/>
          <w:szCs w:val="22"/>
          <w:lang w:val="lt-LT" w:eastAsia="lt-LT"/>
        </w:rPr>
      </w:pPr>
      <w:r>
        <w:rPr>
          <w:rFonts w:eastAsia="Calibri"/>
          <w:sz w:val="22"/>
          <w:szCs w:val="22"/>
          <w:lang w:val="lt-LT" w:eastAsia="lt-LT"/>
        </w:rPr>
        <w:t>Pagal pasireiškimo dažnį šalutinis poveikis suskirstytas į toliau išvardytas grupes.</w:t>
      </w:r>
    </w:p>
    <w:p w14:paraId="0A5991FB" w14:textId="77777777" w:rsidR="00434657" w:rsidRDefault="00434657">
      <w:pPr>
        <w:widowControl w:val="0"/>
        <w:autoSpaceDE w:val="0"/>
        <w:autoSpaceDN w:val="0"/>
        <w:adjustRightInd w:val="0"/>
        <w:rPr>
          <w:rFonts w:eastAsia="Calibri"/>
          <w:sz w:val="22"/>
          <w:szCs w:val="22"/>
          <w:lang w:val="lt-LT" w:eastAsia="lt-LT"/>
        </w:rPr>
      </w:pPr>
    </w:p>
    <w:p w14:paraId="2941FE69" w14:textId="3CF4FC01" w:rsidR="00434657" w:rsidRDefault="005A6E66">
      <w:pPr>
        <w:widowControl w:val="0"/>
        <w:autoSpaceDE w:val="0"/>
        <w:autoSpaceDN w:val="0"/>
        <w:adjustRightInd w:val="0"/>
        <w:rPr>
          <w:rFonts w:eastAsia="Calibri"/>
          <w:b/>
          <w:sz w:val="22"/>
          <w:szCs w:val="22"/>
          <w:lang w:val="lt-LT" w:eastAsia="lt-LT"/>
        </w:rPr>
      </w:pPr>
      <w:r>
        <w:rPr>
          <w:rFonts w:eastAsia="Calibri"/>
          <w:b/>
          <w:sz w:val="22"/>
          <w:szCs w:val="22"/>
          <w:lang w:val="lt-LT" w:eastAsia="lt-LT"/>
        </w:rPr>
        <w:t>Labai dažn</w:t>
      </w:r>
      <w:r w:rsidR="005E2273">
        <w:rPr>
          <w:rFonts w:eastAsia="Calibri"/>
          <w:b/>
          <w:sz w:val="22"/>
          <w:szCs w:val="22"/>
          <w:lang w:val="lt-LT" w:eastAsia="lt-LT"/>
        </w:rPr>
        <w:t>i šalutinio poveikio reiškiniai</w:t>
      </w:r>
      <w:r>
        <w:rPr>
          <w:rFonts w:eastAsia="Calibri"/>
          <w:b/>
          <w:bCs/>
          <w:sz w:val="22"/>
          <w:szCs w:val="22"/>
          <w:lang w:val="lt-LT" w:eastAsia="lt-LT"/>
        </w:rPr>
        <w:t xml:space="preserve"> (</w:t>
      </w:r>
      <w:r w:rsidR="005E2273" w:rsidRPr="005E2273">
        <w:rPr>
          <w:rFonts w:eastAsia="Calibri"/>
          <w:bCs/>
          <w:sz w:val="22"/>
          <w:szCs w:val="22"/>
          <w:lang w:val="lt-LT" w:eastAsia="lt-LT"/>
        </w:rPr>
        <w:t>gali pasireikšti ne rečiau kaip 1 iš 10 asmenų</w:t>
      </w:r>
      <w:r>
        <w:rPr>
          <w:rFonts w:eastAsia="Calibri"/>
          <w:b/>
          <w:bCs/>
          <w:sz w:val="22"/>
          <w:szCs w:val="22"/>
          <w:lang w:val="lt-LT" w:eastAsia="lt-LT"/>
        </w:rPr>
        <w:t>)</w:t>
      </w:r>
    </w:p>
    <w:p w14:paraId="63C9CCC5"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Neryškus matomas vaizdas.</w:t>
      </w:r>
    </w:p>
    <w:p w14:paraId="4FC19E79"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Svaigulys.</w:t>
      </w:r>
    </w:p>
    <w:p w14:paraId="51E959EE"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Sausas ir dirginantis kosulys.</w:t>
      </w:r>
    </w:p>
    <w:p w14:paraId="002BCE5D"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Pykinimas.</w:t>
      </w:r>
    </w:p>
    <w:p w14:paraId="2B988387" w14:textId="77777777" w:rsidR="00434657" w:rsidRDefault="005A6E66">
      <w:pPr>
        <w:widowControl w:val="0"/>
        <w:numPr>
          <w:ilvl w:val="0"/>
          <w:numId w:val="14"/>
        </w:numPr>
        <w:ind w:left="567" w:hanging="567"/>
        <w:rPr>
          <w:rFonts w:eastAsia="Calibri"/>
          <w:sz w:val="22"/>
          <w:szCs w:val="22"/>
          <w:lang w:val="lt-LT" w:eastAsia="lt-LT"/>
        </w:rPr>
      </w:pPr>
      <w:r>
        <w:rPr>
          <w:sz w:val="22"/>
          <w:szCs w:val="22"/>
          <w:lang w:val="lt-LT" w:eastAsia="lt-LT"/>
        </w:rPr>
        <w:t>Jėgų stoka.</w:t>
      </w:r>
    </w:p>
    <w:p w14:paraId="14FA9F4C" w14:textId="77777777" w:rsidR="00434657" w:rsidRDefault="00434657">
      <w:pPr>
        <w:widowControl w:val="0"/>
        <w:autoSpaceDE w:val="0"/>
        <w:autoSpaceDN w:val="0"/>
        <w:adjustRightInd w:val="0"/>
        <w:rPr>
          <w:rFonts w:eastAsia="Calibri"/>
          <w:b/>
          <w:sz w:val="22"/>
          <w:szCs w:val="22"/>
          <w:lang w:val="lt-LT" w:eastAsia="lt-LT"/>
        </w:rPr>
      </w:pPr>
    </w:p>
    <w:p w14:paraId="6DBDF2E2" w14:textId="45001D7B" w:rsidR="00434657" w:rsidRDefault="005A6E66">
      <w:pPr>
        <w:widowControl w:val="0"/>
        <w:autoSpaceDE w:val="0"/>
        <w:autoSpaceDN w:val="0"/>
        <w:adjustRightInd w:val="0"/>
        <w:rPr>
          <w:rFonts w:eastAsia="Calibri"/>
          <w:b/>
          <w:sz w:val="22"/>
          <w:szCs w:val="22"/>
          <w:lang w:val="lt-LT" w:eastAsia="lt-LT"/>
        </w:rPr>
      </w:pPr>
      <w:r>
        <w:rPr>
          <w:rFonts w:eastAsia="Calibri"/>
          <w:b/>
          <w:sz w:val="22"/>
          <w:szCs w:val="22"/>
          <w:lang w:val="lt-LT" w:eastAsia="lt-LT"/>
        </w:rPr>
        <w:t>Dažn</w:t>
      </w:r>
      <w:r w:rsidR="005E2273">
        <w:rPr>
          <w:rFonts w:eastAsia="Calibri"/>
          <w:b/>
          <w:sz w:val="22"/>
          <w:szCs w:val="22"/>
          <w:lang w:val="lt-LT" w:eastAsia="lt-LT"/>
        </w:rPr>
        <w:t>i šalutinio poveikio reiškiniai</w:t>
      </w:r>
      <w:r>
        <w:rPr>
          <w:rFonts w:eastAsia="Calibri"/>
          <w:b/>
          <w:bCs/>
          <w:sz w:val="22"/>
          <w:szCs w:val="22"/>
          <w:lang w:val="lt-LT" w:eastAsia="lt-LT"/>
        </w:rPr>
        <w:t xml:space="preserve"> (</w:t>
      </w:r>
      <w:r w:rsidR="005E2273" w:rsidRPr="005E2273">
        <w:rPr>
          <w:rFonts w:eastAsia="Calibri"/>
          <w:bCs/>
          <w:sz w:val="22"/>
          <w:szCs w:val="22"/>
          <w:lang w:val="lt-LT" w:eastAsia="lt-LT"/>
        </w:rPr>
        <w:t>gali pasireikšti rečiau kaip 1 iš 10 asmenų</w:t>
      </w:r>
      <w:r>
        <w:rPr>
          <w:rFonts w:eastAsia="Calibri"/>
          <w:b/>
          <w:bCs/>
          <w:sz w:val="22"/>
          <w:szCs w:val="22"/>
          <w:lang w:val="lt-LT" w:eastAsia="lt-LT"/>
        </w:rPr>
        <w:t>)</w:t>
      </w:r>
    </w:p>
    <w:p w14:paraId="2B1BC4DC"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Galvos skausmas, depresija.</w:t>
      </w:r>
    </w:p>
    <w:p w14:paraId="635BF008"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Mažas kraujospūdis, alpulys (sinkopė), krūtinės skausmas, širdies ritmo sutrikimas, krūtinės angina, dažnas širdies plakimas.</w:t>
      </w:r>
    </w:p>
    <w:p w14:paraId="59144104"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Dusulys.</w:t>
      </w:r>
    </w:p>
    <w:p w14:paraId="790F15AF"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Viduriavimas, pilvo skausmas, skonio pojūčio pokytis.</w:t>
      </w:r>
    </w:p>
    <w:p w14:paraId="52BFD59B"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Odos išbėrimas, alerginė reakcija, pasireiškianti veido, lūpų, liežuvio ar gerklės patinimu ir rijimo ar kvėpavimo pasunkėjimu.</w:t>
      </w:r>
    </w:p>
    <w:p w14:paraId="24727F0A"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Nuovargis.</w:t>
      </w:r>
    </w:p>
    <w:p w14:paraId="57807368" w14:textId="77777777" w:rsidR="00434657" w:rsidRDefault="005A6E66">
      <w:pPr>
        <w:widowControl w:val="0"/>
        <w:numPr>
          <w:ilvl w:val="0"/>
          <w:numId w:val="14"/>
        </w:numPr>
        <w:ind w:left="567" w:hanging="567"/>
        <w:rPr>
          <w:rFonts w:eastAsia="Calibri"/>
          <w:sz w:val="22"/>
          <w:szCs w:val="22"/>
          <w:lang w:val="lt-LT" w:eastAsia="lt-LT"/>
        </w:rPr>
      </w:pPr>
      <w:r>
        <w:rPr>
          <w:sz w:val="22"/>
          <w:szCs w:val="22"/>
          <w:lang w:val="lt-LT" w:eastAsia="lt-LT"/>
        </w:rPr>
        <w:t>Kalio kiekio kraujyje padidėjimas, kreatinino kiekio kraujyje padidėjimas.</w:t>
      </w:r>
    </w:p>
    <w:p w14:paraId="75D82F46" w14:textId="77777777" w:rsidR="00434657" w:rsidRDefault="00434657">
      <w:pPr>
        <w:widowControl w:val="0"/>
        <w:autoSpaceDE w:val="0"/>
        <w:autoSpaceDN w:val="0"/>
        <w:adjustRightInd w:val="0"/>
        <w:rPr>
          <w:rFonts w:eastAsia="Calibri"/>
          <w:b/>
          <w:sz w:val="22"/>
          <w:szCs w:val="22"/>
          <w:lang w:val="lt-LT" w:eastAsia="lt-LT"/>
        </w:rPr>
      </w:pPr>
    </w:p>
    <w:p w14:paraId="019A901D" w14:textId="0F14FD09" w:rsidR="00434657" w:rsidRDefault="005A6E66">
      <w:pPr>
        <w:widowControl w:val="0"/>
        <w:autoSpaceDE w:val="0"/>
        <w:autoSpaceDN w:val="0"/>
        <w:adjustRightInd w:val="0"/>
        <w:rPr>
          <w:rFonts w:eastAsia="Calibri"/>
          <w:b/>
          <w:sz w:val="22"/>
          <w:szCs w:val="22"/>
          <w:lang w:val="lt-LT" w:eastAsia="lt-LT"/>
        </w:rPr>
      </w:pPr>
      <w:r>
        <w:rPr>
          <w:rFonts w:eastAsia="Calibri"/>
          <w:b/>
          <w:sz w:val="22"/>
          <w:szCs w:val="22"/>
          <w:lang w:val="lt-LT" w:eastAsia="lt-LT"/>
        </w:rPr>
        <w:t>Nedažn</w:t>
      </w:r>
      <w:r w:rsidR="005E2273">
        <w:rPr>
          <w:rFonts w:eastAsia="Calibri"/>
          <w:b/>
          <w:sz w:val="22"/>
          <w:szCs w:val="22"/>
          <w:lang w:val="lt-LT" w:eastAsia="lt-LT"/>
        </w:rPr>
        <w:t>i šalutinio poveikio reiškiniai</w:t>
      </w:r>
      <w:r>
        <w:rPr>
          <w:rFonts w:eastAsia="Calibri"/>
          <w:b/>
          <w:bCs/>
          <w:sz w:val="22"/>
          <w:szCs w:val="22"/>
          <w:lang w:val="lt-LT" w:eastAsia="lt-LT"/>
        </w:rPr>
        <w:t xml:space="preserve"> </w:t>
      </w:r>
      <w:r>
        <w:rPr>
          <w:rFonts w:eastAsia="Calibri"/>
          <w:bCs/>
          <w:sz w:val="22"/>
          <w:szCs w:val="22"/>
          <w:lang w:val="lt-LT" w:eastAsia="lt-LT"/>
        </w:rPr>
        <w:t>(</w:t>
      </w:r>
      <w:r w:rsidR="005E2273" w:rsidRPr="005E2273">
        <w:rPr>
          <w:rFonts w:eastAsia="Calibri"/>
          <w:bCs/>
          <w:sz w:val="22"/>
          <w:szCs w:val="22"/>
          <w:lang w:val="lt-LT" w:eastAsia="lt-LT"/>
        </w:rPr>
        <w:t>gali pasireikšti rečiau kaip 1 iš 100 asmenų</w:t>
      </w:r>
      <w:r>
        <w:rPr>
          <w:rFonts w:eastAsia="Calibri"/>
          <w:bCs/>
          <w:sz w:val="22"/>
          <w:szCs w:val="22"/>
          <w:lang w:val="lt-LT" w:eastAsia="lt-LT"/>
        </w:rPr>
        <w:t>)</w:t>
      </w:r>
    </w:p>
    <w:p w14:paraId="2197496E"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Mažakraujystė.</w:t>
      </w:r>
    </w:p>
    <w:p w14:paraId="43E8D0D6"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Gliukozės kiekio kraujyje sumažėjimas.</w:t>
      </w:r>
    </w:p>
    <w:p w14:paraId="55A078D8"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Sumišimas, mieguistumas, nemiga, nervingumas, dilgčiojimo ar tirpimo pojūtis odoje, galvos sukimasis.</w:t>
      </w:r>
    </w:p>
    <w:p w14:paraId="0848E990"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lastRenderedPageBreak/>
        <w:t>Staigus kraujospūdžio sumažėjimas, dažnas, stiprus, juntamas širdies plakimas (</w:t>
      </w:r>
      <w:proofErr w:type="spellStart"/>
      <w:r>
        <w:rPr>
          <w:sz w:val="22"/>
          <w:szCs w:val="22"/>
          <w:lang w:val="lt-LT" w:eastAsia="lt-LT"/>
        </w:rPr>
        <w:t>palpitacija</w:t>
      </w:r>
      <w:proofErr w:type="spellEnd"/>
      <w:r>
        <w:rPr>
          <w:sz w:val="22"/>
          <w:szCs w:val="22"/>
          <w:lang w:val="lt-LT" w:eastAsia="lt-LT"/>
        </w:rPr>
        <w:t>), širdies priepuolis ar insultas (tam tikriems didelės rizikos ligoniams, įskaitant pacientus, kurių širdies ar smegenų kraujotaka sutrikusi; tokį poveikį tikriausiai sukelia mažas kraujospūdis).</w:t>
      </w:r>
    </w:p>
    <w:p w14:paraId="7034ECC9"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Nosies bėgimas, gerklės skausmas, užkimimas, astma.</w:t>
      </w:r>
    </w:p>
    <w:p w14:paraId="396CD30E"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Žarnų nepraeinamumas (turinio slinkimą sutrikdantis žarnyno užsikimšimas), kasos uždegimas, vėmimas, vidurių užkietėjimas, skrandžio dirginimas, burnos džiūvimas, apetito netekimas, skrandžio opa, virškinimo sutrikimai.</w:t>
      </w:r>
    </w:p>
    <w:p w14:paraId="1EE999A1"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Prakaitavimas, niežulys, dilgėlinė, plaukų slinkimas.</w:t>
      </w:r>
    </w:p>
    <w:p w14:paraId="02B76B4A"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Inkstų funkcijos sutrikimas, inkstų nepakankamumas, baltymų atsiradimas šlapime (</w:t>
      </w:r>
      <w:proofErr w:type="spellStart"/>
      <w:r>
        <w:rPr>
          <w:sz w:val="22"/>
          <w:szCs w:val="22"/>
          <w:lang w:val="lt-LT" w:eastAsia="lt-LT"/>
        </w:rPr>
        <w:t>proteinurija</w:t>
      </w:r>
      <w:proofErr w:type="spellEnd"/>
      <w:r>
        <w:rPr>
          <w:sz w:val="22"/>
          <w:szCs w:val="22"/>
          <w:lang w:val="lt-LT" w:eastAsia="lt-LT"/>
        </w:rPr>
        <w:t>).</w:t>
      </w:r>
    </w:p>
    <w:p w14:paraId="519BB964"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Erekcijos ar ejakuliacijos pasiekimo pasunkėjimas (impotencija).</w:t>
      </w:r>
    </w:p>
    <w:p w14:paraId="5E24246B"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Raumenų mėšlungis, veido ir kaklo paraudimas, spengimas ausyse, karščiavimas, bendrasis silpnumas (negalavimas).</w:t>
      </w:r>
    </w:p>
    <w:p w14:paraId="2B960DB7"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Šlapalo kiekio kraujo serume padidėjimas, natrio kiekio kraujyje sumažėjimas.</w:t>
      </w:r>
    </w:p>
    <w:p w14:paraId="3698EE16" w14:textId="77777777" w:rsidR="00434657" w:rsidRDefault="00434657">
      <w:pPr>
        <w:widowControl w:val="0"/>
        <w:autoSpaceDE w:val="0"/>
        <w:autoSpaceDN w:val="0"/>
        <w:adjustRightInd w:val="0"/>
        <w:rPr>
          <w:rFonts w:eastAsia="Calibri"/>
          <w:b/>
          <w:sz w:val="22"/>
          <w:szCs w:val="22"/>
          <w:lang w:val="lt-LT" w:eastAsia="lt-LT"/>
        </w:rPr>
      </w:pPr>
    </w:p>
    <w:p w14:paraId="23F29C35" w14:textId="1D6C7348" w:rsidR="00434657" w:rsidRDefault="005A6E66">
      <w:pPr>
        <w:widowControl w:val="0"/>
        <w:autoSpaceDE w:val="0"/>
        <w:autoSpaceDN w:val="0"/>
        <w:adjustRightInd w:val="0"/>
        <w:rPr>
          <w:rFonts w:eastAsia="Calibri"/>
          <w:b/>
          <w:bCs/>
          <w:sz w:val="22"/>
          <w:szCs w:val="22"/>
          <w:lang w:val="lt-LT" w:eastAsia="lt-LT"/>
        </w:rPr>
      </w:pPr>
      <w:r>
        <w:rPr>
          <w:rFonts w:eastAsia="Calibri"/>
          <w:b/>
          <w:bCs/>
          <w:sz w:val="22"/>
          <w:szCs w:val="22"/>
          <w:lang w:val="lt-LT" w:eastAsia="lt-LT"/>
        </w:rPr>
        <w:t>Ret</w:t>
      </w:r>
      <w:r w:rsidR="005E2273">
        <w:rPr>
          <w:rFonts w:eastAsia="Calibri"/>
          <w:b/>
          <w:bCs/>
          <w:sz w:val="22"/>
          <w:szCs w:val="22"/>
          <w:lang w:val="lt-LT" w:eastAsia="lt-LT"/>
        </w:rPr>
        <w:t>i šalutinio poveikio reiškiniai</w:t>
      </w:r>
      <w:r>
        <w:rPr>
          <w:rFonts w:eastAsia="Calibri"/>
          <w:b/>
          <w:bCs/>
          <w:sz w:val="22"/>
          <w:szCs w:val="22"/>
          <w:lang w:val="lt-LT" w:eastAsia="lt-LT"/>
        </w:rPr>
        <w:t xml:space="preserve"> </w:t>
      </w:r>
      <w:r>
        <w:rPr>
          <w:rFonts w:eastAsia="Calibri"/>
          <w:bCs/>
          <w:sz w:val="22"/>
          <w:szCs w:val="22"/>
          <w:lang w:val="lt-LT" w:eastAsia="lt-LT"/>
        </w:rPr>
        <w:t>(</w:t>
      </w:r>
      <w:r w:rsidR="005E2273" w:rsidRPr="005E2273">
        <w:rPr>
          <w:rFonts w:eastAsia="Calibri"/>
          <w:bCs/>
          <w:sz w:val="22"/>
          <w:szCs w:val="22"/>
          <w:lang w:val="lt-LT" w:eastAsia="lt-LT"/>
        </w:rPr>
        <w:t>gali pasireikšti rečiau kaip 1 iš 1</w:t>
      </w:r>
      <w:r w:rsidR="005E2273">
        <w:rPr>
          <w:rFonts w:eastAsia="Calibri"/>
          <w:bCs/>
          <w:sz w:val="22"/>
          <w:szCs w:val="22"/>
          <w:lang w:val="lt-LT" w:eastAsia="lt-LT"/>
        </w:rPr>
        <w:t> </w:t>
      </w:r>
      <w:r w:rsidR="005E2273" w:rsidRPr="005E2273">
        <w:rPr>
          <w:rFonts w:eastAsia="Calibri"/>
          <w:bCs/>
          <w:sz w:val="22"/>
          <w:szCs w:val="22"/>
          <w:lang w:val="lt-LT" w:eastAsia="lt-LT"/>
        </w:rPr>
        <w:t>000 asmenų</w:t>
      </w:r>
      <w:r>
        <w:rPr>
          <w:rFonts w:eastAsia="Calibri"/>
          <w:bCs/>
          <w:sz w:val="22"/>
          <w:szCs w:val="22"/>
          <w:lang w:val="lt-LT" w:eastAsia="lt-LT"/>
        </w:rPr>
        <w:t>)</w:t>
      </w:r>
    </w:p>
    <w:p w14:paraId="2D5F6B68"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Kraujo ląstelių kiekio pokytis, pvz., baltųjų ar raudonųjų kraujo ląstelių kiekio sumažėjimas, hemoglobino rodmens sumažėjimas, trombocitų kiekio sumažėjimas, kaulų čiulpų slopinimas, autoimuninės ligos.</w:t>
      </w:r>
    </w:p>
    <w:p w14:paraId="40A83991"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Nenormalūs sapnai, miego sutrikimai.</w:t>
      </w:r>
    </w:p>
    <w:p w14:paraId="10B53FC7"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Protarpinis rankų ir kojų pirštų pabalimas (</w:t>
      </w:r>
      <w:proofErr w:type="spellStart"/>
      <w:r>
        <w:rPr>
          <w:i/>
          <w:sz w:val="22"/>
          <w:szCs w:val="22"/>
          <w:lang w:val="lt-LT" w:eastAsia="lt-LT"/>
        </w:rPr>
        <w:t>Reynaud</w:t>
      </w:r>
      <w:proofErr w:type="spellEnd"/>
      <w:r>
        <w:rPr>
          <w:sz w:val="22"/>
          <w:szCs w:val="22"/>
          <w:lang w:val="lt-LT" w:eastAsia="lt-LT"/>
        </w:rPr>
        <w:t xml:space="preserve"> sindromas).</w:t>
      </w:r>
    </w:p>
    <w:p w14:paraId="145C6F71"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 xml:space="preserve">Plaučių </w:t>
      </w:r>
      <w:proofErr w:type="spellStart"/>
      <w:r>
        <w:rPr>
          <w:sz w:val="22"/>
          <w:szCs w:val="22"/>
          <w:lang w:val="lt-LT" w:eastAsia="lt-LT"/>
        </w:rPr>
        <w:t>infiltratai</w:t>
      </w:r>
      <w:proofErr w:type="spellEnd"/>
      <w:r>
        <w:rPr>
          <w:sz w:val="22"/>
          <w:szCs w:val="22"/>
          <w:lang w:val="lt-LT" w:eastAsia="lt-LT"/>
        </w:rPr>
        <w:t>, nosies gleivinės uždegimas, plaučių uždegimas.</w:t>
      </w:r>
    </w:p>
    <w:p w14:paraId="392BF3BB"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Liežuvio gleivinės uždegimas, burnos opos.</w:t>
      </w:r>
    </w:p>
    <w:p w14:paraId="663210D1"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Kepenų nepakankamumas, kepenų uždegimas, tulžies susilaikymas, gelta.</w:t>
      </w:r>
    </w:p>
    <w:p w14:paraId="29BC117F"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Odos paraudimas, sunki odos liga, kuriai būdingas odos ir gleivinės (akių, burnos ir lytinių organų) pūslių atsiradimas, odos pleiskanojimas (</w:t>
      </w:r>
      <w:proofErr w:type="spellStart"/>
      <w:r>
        <w:rPr>
          <w:sz w:val="22"/>
          <w:szCs w:val="22"/>
          <w:lang w:val="lt-LT" w:eastAsia="lt-LT"/>
        </w:rPr>
        <w:t>Stivenso</w:t>
      </w:r>
      <w:proofErr w:type="spellEnd"/>
      <w:r>
        <w:rPr>
          <w:sz w:val="22"/>
          <w:szCs w:val="22"/>
          <w:lang w:val="lt-LT" w:eastAsia="lt-LT"/>
        </w:rPr>
        <w:t xml:space="preserve"> ir Džonsono sindromas).</w:t>
      </w:r>
    </w:p>
    <w:p w14:paraId="2EF7FA5F"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Šlapimo kiekio sumažėjimas.</w:t>
      </w:r>
    </w:p>
    <w:p w14:paraId="7A4CE20E"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Krūtų padidėjimas vyrams (</w:t>
      </w:r>
      <w:proofErr w:type="spellStart"/>
      <w:r>
        <w:rPr>
          <w:sz w:val="22"/>
          <w:szCs w:val="22"/>
          <w:lang w:val="lt-LT" w:eastAsia="lt-LT"/>
        </w:rPr>
        <w:t>ginekomastija</w:t>
      </w:r>
      <w:proofErr w:type="spellEnd"/>
      <w:r>
        <w:rPr>
          <w:sz w:val="22"/>
          <w:szCs w:val="22"/>
          <w:lang w:val="lt-LT" w:eastAsia="lt-LT"/>
        </w:rPr>
        <w:t>).</w:t>
      </w:r>
    </w:p>
    <w:p w14:paraId="7289213A"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 xml:space="preserve">Kepenų fermentų aktyvumo padidėjimas, </w:t>
      </w:r>
      <w:proofErr w:type="spellStart"/>
      <w:r>
        <w:rPr>
          <w:sz w:val="22"/>
          <w:szCs w:val="22"/>
          <w:lang w:val="lt-LT" w:eastAsia="lt-LT"/>
        </w:rPr>
        <w:t>bilirubino</w:t>
      </w:r>
      <w:proofErr w:type="spellEnd"/>
      <w:r>
        <w:rPr>
          <w:sz w:val="22"/>
          <w:szCs w:val="22"/>
          <w:lang w:val="lt-LT" w:eastAsia="lt-LT"/>
        </w:rPr>
        <w:t xml:space="preserve"> kiekio padidėjimas.</w:t>
      </w:r>
    </w:p>
    <w:p w14:paraId="11CCAEE0" w14:textId="77777777" w:rsidR="00434657" w:rsidRDefault="00434657">
      <w:pPr>
        <w:widowControl w:val="0"/>
        <w:autoSpaceDE w:val="0"/>
        <w:autoSpaceDN w:val="0"/>
        <w:adjustRightInd w:val="0"/>
        <w:rPr>
          <w:rFonts w:eastAsia="Calibri"/>
          <w:b/>
          <w:sz w:val="22"/>
          <w:szCs w:val="22"/>
          <w:lang w:val="lt-LT" w:eastAsia="lt-LT"/>
        </w:rPr>
      </w:pPr>
    </w:p>
    <w:p w14:paraId="745D8424" w14:textId="7C6980BA" w:rsidR="00434657" w:rsidRDefault="005A6E66">
      <w:pPr>
        <w:widowControl w:val="0"/>
        <w:autoSpaceDE w:val="0"/>
        <w:autoSpaceDN w:val="0"/>
        <w:adjustRightInd w:val="0"/>
        <w:rPr>
          <w:rFonts w:eastAsia="Calibri"/>
          <w:b/>
          <w:sz w:val="22"/>
          <w:szCs w:val="22"/>
          <w:lang w:val="lt-LT" w:eastAsia="lt-LT"/>
        </w:rPr>
      </w:pPr>
      <w:r>
        <w:rPr>
          <w:rFonts w:eastAsia="Calibri"/>
          <w:b/>
          <w:sz w:val="22"/>
          <w:szCs w:val="22"/>
          <w:lang w:val="lt-LT" w:eastAsia="lt-LT"/>
        </w:rPr>
        <w:t>Labai ret</w:t>
      </w:r>
      <w:r w:rsidR="005E2273">
        <w:rPr>
          <w:rFonts w:eastAsia="Calibri"/>
          <w:b/>
          <w:sz w:val="22"/>
          <w:szCs w:val="22"/>
          <w:lang w:val="lt-LT" w:eastAsia="lt-LT"/>
        </w:rPr>
        <w:t>i šalutinio poveikio reiškiniai</w:t>
      </w:r>
      <w:r>
        <w:rPr>
          <w:rFonts w:eastAsia="Calibri"/>
          <w:b/>
          <w:bCs/>
          <w:sz w:val="22"/>
          <w:szCs w:val="22"/>
          <w:lang w:val="lt-LT" w:eastAsia="lt-LT"/>
        </w:rPr>
        <w:t xml:space="preserve"> </w:t>
      </w:r>
      <w:r>
        <w:rPr>
          <w:rFonts w:eastAsia="Calibri"/>
          <w:bCs/>
          <w:sz w:val="22"/>
          <w:szCs w:val="22"/>
          <w:lang w:val="lt-LT" w:eastAsia="lt-LT"/>
        </w:rPr>
        <w:t>(</w:t>
      </w:r>
      <w:r w:rsidR="005E2273" w:rsidRPr="005E2273">
        <w:rPr>
          <w:rFonts w:eastAsia="Calibri"/>
          <w:bCs/>
          <w:sz w:val="22"/>
          <w:szCs w:val="22"/>
          <w:lang w:val="lt-LT" w:eastAsia="lt-LT"/>
        </w:rPr>
        <w:t>gali pasireikšti rečiau kaip 1 iš 10</w:t>
      </w:r>
      <w:r w:rsidR="005E2273">
        <w:rPr>
          <w:rFonts w:eastAsia="Calibri"/>
          <w:bCs/>
          <w:sz w:val="22"/>
          <w:szCs w:val="22"/>
          <w:lang w:val="lt-LT" w:eastAsia="lt-LT"/>
        </w:rPr>
        <w:t> </w:t>
      </w:r>
      <w:r w:rsidR="005E2273" w:rsidRPr="005E2273">
        <w:rPr>
          <w:rFonts w:eastAsia="Calibri"/>
          <w:bCs/>
          <w:sz w:val="22"/>
          <w:szCs w:val="22"/>
          <w:lang w:val="lt-LT" w:eastAsia="lt-LT"/>
        </w:rPr>
        <w:t>000 asmenų</w:t>
      </w:r>
      <w:r>
        <w:rPr>
          <w:rFonts w:eastAsia="Calibri"/>
          <w:bCs/>
          <w:sz w:val="22"/>
          <w:szCs w:val="22"/>
          <w:lang w:val="lt-LT" w:eastAsia="lt-LT"/>
        </w:rPr>
        <w:t>)</w:t>
      </w:r>
    </w:p>
    <w:p w14:paraId="42A33ED5" w14:textId="77777777" w:rsidR="00434657" w:rsidRDefault="005A6E66">
      <w:pPr>
        <w:widowControl w:val="0"/>
        <w:numPr>
          <w:ilvl w:val="0"/>
          <w:numId w:val="14"/>
        </w:numPr>
        <w:ind w:left="567" w:hanging="567"/>
        <w:rPr>
          <w:sz w:val="22"/>
          <w:szCs w:val="22"/>
          <w:lang w:val="lt-LT" w:eastAsia="lt-LT"/>
        </w:rPr>
      </w:pPr>
      <w:r>
        <w:rPr>
          <w:sz w:val="22"/>
          <w:szCs w:val="22"/>
          <w:lang w:val="lt-LT" w:eastAsia="lt-LT"/>
        </w:rPr>
        <w:t>Žarnyno gleivinės patinimas.</w:t>
      </w:r>
    </w:p>
    <w:p w14:paraId="0BAE3EA2" w14:textId="77777777" w:rsidR="00434657" w:rsidRDefault="00434657">
      <w:pPr>
        <w:widowControl w:val="0"/>
        <w:rPr>
          <w:i/>
          <w:sz w:val="22"/>
          <w:szCs w:val="22"/>
          <w:lang w:val="lt-LT" w:eastAsia="lt-LT"/>
        </w:rPr>
      </w:pPr>
    </w:p>
    <w:p w14:paraId="36A58ABE" w14:textId="77777777" w:rsidR="00434657" w:rsidRDefault="005A6E66">
      <w:pPr>
        <w:widowControl w:val="0"/>
        <w:rPr>
          <w:b/>
          <w:sz w:val="22"/>
          <w:szCs w:val="22"/>
          <w:lang w:val="lt-LT" w:eastAsia="lt-LT"/>
        </w:rPr>
      </w:pPr>
      <w:r>
        <w:rPr>
          <w:b/>
          <w:sz w:val="22"/>
          <w:szCs w:val="22"/>
          <w:lang w:val="lt-LT" w:eastAsia="lt-LT"/>
        </w:rPr>
        <w:t>Pranešimas apie šalutinį poveikį</w:t>
      </w:r>
    </w:p>
    <w:p w14:paraId="010711AC" w14:textId="55ABCCB5" w:rsidR="005E2273" w:rsidRPr="005E2273" w:rsidRDefault="005E2273" w:rsidP="005E2273">
      <w:pPr>
        <w:tabs>
          <w:tab w:val="left" w:pos="567"/>
        </w:tabs>
        <w:ind w:right="-29"/>
        <w:rPr>
          <w:noProof/>
          <w:snapToGrid w:val="0"/>
          <w:sz w:val="22"/>
          <w:lang w:val="lt-LT" w:eastAsia="en-US"/>
        </w:rPr>
      </w:pPr>
      <w:r w:rsidRPr="005E2273">
        <w:rPr>
          <w:sz w:val="22"/>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5E2273">
        <w:rPr>
          <w:color w:val="0000EE"/>
          <w:sz w:val="22"/>
          <w:szCs w:val="22"/>
          <w:u w:val="single"/>
          <w:lang w:val="lt-LT" w:eastAsia="lt-LT"/>
        </w:rPr>
        <w:t>https://vvkt.lrv.lt/lt/</w:t>
      </w:r>
      <w:r w:rsidRPr="005E2273">
        <w:rPr>
          <w:sz w:val="22"/>
          <w:szCs w:val="22"/>
          <w:lang w:val="lt-LT" w:eastAsia="lt-LT"/>
        </w:rPr>
        <w:t xml:space="preserve"> nurodytais būdais arba paskambinti nemokamu telefonu </w:t>
      </w:r>
      <w:r>
        <w:rPr>
          <w:sz w:val="22"/>
          <w:szCs w:val="22"/>
          <w:lang w:val="lt-LT" w:eastAsia="lt-LT"/>
        </w:rPr>
        <w:t>+370</w:t>
      </w:r>
      <w:r w:rsidRPr="005E2273">
        <w:rPr>
          <w:sz w:val="22"/>
          <w:szCs w:val="22"/>
          <w:lang w:val="lt-LT" w:eastAsia="lt-LT"/>
        </w:rPr>
        <w:t xml:space="preserve"> 800 73 568. Pranešdami apie šalutinį poveikį galite mums padėti gauti daugiau informacijos apie šio vaisto saugumą.</w:t>
      </w:r>
    </w:p>
    <w:p w14:paraId="306BD1A1" w14:textId="77777777" w:rsidR="00434657" w:rsidRDefault="00434657">
      <w:pPr>
        <w:widowControl w:val="0"/>
        <w:rPr>
          <w:sz w:val="22"/>
          <w:szCs w:val="22"/>
          <w:lang w:val="lt-LT" w:eastAsia="lt-LT"/>
        </w:rPr>
      </w:pPr>
    </w:p>
    <w:p w14:paraId="3355E96D" w14:textId="77777777" w:rsidR="00434657" w:rsidRDefault="00434657">
      <w:pPr>
        <w:widowControl w:val="0"/>
        <w:rPr>
          <w:sz w:val="22"/>
          <w:szCs w:val="22"/>
          <w:lang w:val="lt-LT" w:eastAsia="lt-LT"/>
        </w:rPr>
      </w:pPr>
    </w:p>
    <w:p w14:paraId="01E8CF92" w14:textId="77777777" w:rsidR="00434657" w:rsidRDefault="005A6E66">
      <w:pPr>
        <w:widowControl w:val="0"/>
        <w:ind w:left="540" w:hanging="540"/>
        <w:outlineLvl w:val="1"/>
        <w:rPr>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enap</w:t>
      </w:r>
      <w:proofErr w:type="spellEnd"/>
    </w:p>
    <w:p w14:paraId="5B6FC6C4" w14:textId="77777777" w:rsidR="00434657" w:rsidRDefault="00434657">
      <w:pPr>
        <w:widowControl w:val="0"/>
        <w:rPr>
          <w:sz w:val="22"/>
          <w:szCs w:val="22"/>
          <w:lang w:val="lt-LT" w:eastAsia="lt-LT"/>
        </w:rPr>
      </w:pPr>
    </w:p>
    <w:p w14:paraId="6A2925EB" w14:textId="77777777" w:rsidR="00434657" w:rsidRDefault="005A6E66">
      <w:pPr>
        <w:widowControl w:val="0"/>
        <w:rPr>
          <w:sz w:val="22"/>
          <w:szCs w:val="22"/>
          <w:lang w:val="lt-LT" w:eastAsia="lt-LT"/>
        </w:rPr>
      </w:pPr>
      <w:r>
        <w:rPr>
          <w:sz w:val="22"/>
          <w:szCs w:val="22"/>
          <w:lang w:val="lt-LT" w:eastAsia="lt-LT"/>
        </w:rPr>
        <w:t>Šį vaistą laikykite vaikams nepastebimoje ir nepasiekiamoje vietoje.</w:t>
      </w:r>
    </w:p>
    <w:p w14:paraId="47A09B9C" w14:textId="77777777" w:rsidR="00434657" w:rsidRDefault="00434657">
      <w:pPr>
        <w:widowControl w:val="0"/>
        <w:rPr>
          <w:sz w:val="22"/>
          <w:szCs w:val="22"/>
          <w:lang w:val="lt-LT" w:eastAsia="lt-LT"/>
        </w:rPr>
      </w:pPr>
    </w:p>
    <w:p w14:paraId="777E9772" w14:textId="77777777" w:rsidR="00434657" w:rsidRDefault="005A6E66">
      <w:pPr>
        <w:widowControl w:val="0"/>
        <w:rPr>
          <w:sz w:val="22"/>
          <w:szCs w:val="22"/>
          <w:lang w:val="lt-LT" w:eastAsia="lt-LT"/>
        </w:rPr>
      </w:pPr>
      <w:r>
        <w:rPr>
          <w:sz w:val="22"/>
          <w:szCs w:val="22"/>
          <w:lang w:val="lt-LT" w:eastAsia="lt-LT"/>
        </w:rPr>
        <w:t xml:space="preserve">Ant dėžutės ir lizdinės plokštelės po </w:t>
      </w:r>
      <w:r>
        <w:rPr>
          <w:sz w:val="22"/>
          <w:szCs w:val="22"/>
          <w:highlight w:val="lightGray"/>
          <w:lang w:val="lt-LT" w:eastAsia="lt-LT"/>
        </w:rPr>
        <w:t>„Tinka iki/</w:t>
      </w:r>
      <w:r>
        <w:rPr>
          <w:sz w:val="22"/>
          <w:szCs w:val="22"/>
          <w:lang w:val="lt-LT" w:eastAsia="lt-LT"/>
        </w:rPr>
        <w:t>EXP“ nurodytam tinkamumo laikui pasibaigus, šio vaisto vartoti negalima. Vaistas tinkamas vartoti iki paskutinės nurodyto mėnesio dienos.</w:t>
      </w:r>
    </w:p>
    <w:p w14:paraId="4E84E035" w14:textId="77777777" w:rsidR="00434657" w:rsidRDefault="00434657">
      <w:pPr>
        <w:widowControl w:val="0"/>
        <w:rPr>
          <w:sz w:val="22"/>
          <w:szCs w:val="22"/>
          <w:lang w:val="lt-LT" w:eastAsia="lt-LT"/>
        </w:rPr>
      </w:pPr>
    </w:p>
    <w:p w14:paraId="5A9A2B64" w14:textId="77777777" w:rsidR="00434657" w:rsidRDefault="005A6E66">
      <w:pPr>
        <w:widowControl w:val="0"/>
        <w:rPr>
          <w:sz w:val="22"/>
          <w:szCs w:val="22"/>
          <w:lang w:val="lt-LT" w:eastAsia="lt-LT"/>
        </w:rPr>
      </w:pPr>
      <w:r>
        <w:rPr>
          <w:sz w:val="22"/>
          <w:szCs w:val="22"/>
          <w:lang w:val="lt-LT" w:eastAsia="lt-LT"/>
        </w:rPr>
        <w:t xml:space="preserve">Laikyti ne aukštesnėje kaip 25 </w:t>
      </w:r>
      <w:r>
        <w:rPr>
          <w:sz w:val="22"/>
          <w:szCs w:val="22"/>
          <w:lang w:val="lt-LT" w:eastAsia="lt-LT"/>
        </w:rPr>
        <w:sym w:font="Symbol" w:char="F0B0"/>
      </w:r>
      <w:r>
        <w:rPr>
          <w:sz w:val="22"/>
          <w:szCs w:val="22"/>
          <w:lang w:val="lt-LT" w:eastAsia="lt-LT"/>
        </w:rPr>
        <w:t>C temperatūroje.</w:t>
      </w:r>
    </w:p>
    <w:p w14:paraId="677F88DF" w14:textId="77777777" w:rsidR="00434657" w:rsidRDefault="005A6E66">
      <w:pPr>
        <w:widowControl w:val="0"/>
        <w:rPr>
          <w:sz w:val="22"/>
          <w:szCs w:val="22"/>
          <w:lang w:val="lt-LT" w:eastAsia="lt-LT"/>
        </w:rPr>
      </w:pPr>
      <w:r>
        <w:rPr>
          <w:sz w:val="22"/>
          <w:szCs w:val="22"/>
          <w:lang w:val="lt-LT" w:eastAsia="lt-LT"/>
        </w:rPr>
        <w:t>Laikyti gamintojo pakuotėje, kad preparatas būtų apsaugotas nuo drėgmės.</w:t>
      </w:r>
    </w:p>
    <w:p w14:paraId="22B2C248" w14:textId="77777777" w:rsidR="00434657" w:rsidRDefault="00434657">
      <w:pPr>
        <w:widowControl w:val="0"/>
        <w:rPr>
          <w:sz w:val="22"/>
          <w:szCs w:val="22"/>
          <w:lang w:eastAsia="lt-LT"/>
        </w:rPr>
      </w:pPr>
    </w:p>
    <w:p w14:paraId="3ED413E1" w14:textId="77777777" w:rsidR="00434657" w:rsidRDefault="005A6E66">
      <w:pPr>
        <w:widowControl w:val="0"/>
        <w:rPr>
          <w:sz w:val="22"/>
          <w:szCs w:val="22"/>
          <w:lang w:val="lt-LT" w:eastAsia="lt-LT"/>
        </w:rPr>
      </w:pPr>
      <w:r>
        <w:rPr>
          <w:sz w:val="22"/>
          <w:szCs w:val="22"/>
          <w:lang w:val="lt-LT" w:eastAsia="lt-LT"/>
        </w:rPr>
        <w:t>Vaistų negalima išmesti į kanalizaciją arba su buitinėmis atliekomis. Kaip išmesti nereikalingus vaistus, klauskite vaistininko. Šios priemonės padės apsaugoti aplinką.</w:t>
      </w:r>
    </w:p>
    <w:p w14:paraId="690B82C4" w14:textId="77777777" w:rsidR="00434657" w:rsidRDefault="00434657">
      <w:pPr>
        <w:widowControl w:val="0"/>
        <w:rPr>
          <w:sz w:val="22"/>
          <w:szCs w:val="22"/>
          <w:lang w:val="lt-LT" w:eastAsia="lt-LT"/>
        </w:rPr>
      </w:pPr>
    </w:p>
    <w:p w14:paraId="79A485D9" w14:textId="77777777" w:rsidR="00434657" w:rsidRDefault="00434657">
      <w:pPr>
        <w:widowControl w:val="0"/>
        <w:rPr>
          <w:sz w:val="22"/>
          <w:szCs w:val="22"/>
          <w:lang w:val="lt-LT" w:eastAsia="lt-LT"/>
        </w:rPr>
      </w:pPr>
    </w:p>
    <w:p w14:paraId="37AFBE35" w14:textId="77777777" w:rsidR="00434657" w:rsidRDefault="005A6E66">
      <w:pPr>
        <w:widowControl w:val="0"/>
        <w:ind w:left="540" w:hanging="540"/>
        <w:outlineLvl w:val="1"/>
        <w:rPr>
          <w:b/>
          <w:sz w:val="22"/>
          <w:szCs w:val="22"/>
          <w:lang w:val="lt-LT" w:eastAsia="lt-LT"/>
        </w:rPr>
      </w:pPr>
      <w:r>
        <w:rPr>
          <w:b/>
          <w:sz w:val="22"/>
          <w:szCs w:val="22"/>
          <w:lang w:val="lt-LT" w:eastAsia="lt-LT"/>
        </w:rPr>
        <w:lastRenderedPageBreak/>
        <w:t>6.</w:t>
      </w:r>
      <w:r>
        <w:rPr>
          <w:b/>
          <w:sz w:val="22"/>
          <w:szCs w:val="22"/>
          <w:lang w:val="lt-LT" w:eastAsia="lt-LT"/>
        </w:rPr>
        <w:tab/>
      </w:r>
      <w:r>
        <w:rPr>
          <w:b/>
          <w:snapToGrid w:val="0"/>
          <w:sz w:val="22"/>
          <w:szCs w:val="22"/>
          <w:lang w:val="lt-LT" w:eastAsia="lt-LT"/>
        </w:rPr>
        <w:t>Pakuotės turinys ir kita informacija</w:t>
      </w:r>
    </w:p>
    <w:p w14:paraId="6C20D224" w14:textId="77777777" w:rsidR="00434657" w:rsidRDefault="00434657">
      <w:pPr>
        <w:widowControl w:val="0"/>
        <w:rPr>
          <w:sz w:val="22"/>
          <w:szCs w:val="22"/>
          <w:lang w:val="lt-LT" w:eastAsia="lt-LT"/>
        </w:rPr>
      </w:pPr>
    </w:p>
    <w:p w14:paraId="422A9595" w14:textId="77777777" w:rsidR="00434657" w:rsidRDefault="005A6E66">
      <w:pPr>
        <w:widowControl w:val="0"/>
        <w:rPr>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sudėtis</w:t>
      </w:r>
    </w:p>
    <w:p w14:paraId="76B93B2F" w14:textId="77777777" w:rsidR="00434657" w:rsidRDefault="005A6E66">
      <w:pPr>
        <w:widowControl w:val="0"/>
        <w:numPr>
          <w:ilvl w:val="0"/>
          <w:numId w:val="20"/>
        </w:numPr>
        <w:ind w:left="567" w:hanging="567"/>
        <w:contextualSpacing/>
        <w:rPr>
          <w:rFonts w:eastAsia="Calibri"/>
          <w:sz w:val="22"/>
          <w:szCs w:val="22"/>
          <w:lang w:val="lt-LT" w:eastAsia="en-US"/>
        </w:rPr>
      </w:pPr>
      <w:r>
        <w:rPr>
          <w:rFonts w:eastAsia="Calibri"/>
          <w:sz w:val="22"/>
          <w:szCs w:val="22"/>
          <w:lang w:val="lt-LT" w:eastAsia="en-US"/>
        </w:rPr>
        <w:t xml:space="preserve">Veiklioji medžiaga yra </w:t>
      </w:r>
      <w:proofErr w:type="spellStart"/>
      <w:r>
        <w:rPr>
          <w:rFonts w:eastAsia="Calibri"/>
          <w:sz w:val="22"/>
          <w:szCs w:val="22"/>
          <w:lang w:val="lt-LT" w:eastAsia="en-US"/>
        </w:rPr>
        <w:t>enalaprilio</w:t>
      </w:r>
      <w:proofErr w:type="spellEnd"/>
      <w:r>
        <w:rPr>
          <w:rFonts w:eastAsia="Calibri"/>
          <w:sz w:val="22"/>
          <w:szCs w:val="22"/>
          <w:lang w:val="lt-LT" w:eastAsia="en-US"/>
        </w:rPr>
        <w:t xml:space="preserve"> </w:t>
      </w:r>
      <w:proofErr w:type="spellStart"/>
      <w:r>
        <w:rPr>
          <w:rFonts w:eastAsia="Calibri"/>
          <w:sz w:val="22"/>
          <w:szCs w:val="22"/>
          <w:lang w:val="lt-LT" w:eastAsia="en-US"/>
        </w:rPr>
        <w:t>maleatas</w:t>
      </w:r>
      <w:proofErr w:type="spellEnd"/>
      <w:r>
        <w:rPr>
          <w:rFonts w:eastAsia="Calibri"/>
          <w:sz w:val="22"/>
          <w:szCs w:val="22"/>
          <w:lang w:val="lt-LT" w:eastAsia="en-US"/>
        </w:rPr>
        <w:t xml:space="preserve">. Vienoje tabletėje yra 5 mg, 10 mg arba 20 mg </w:t>
      </w:r>
      <w:proofErr w:type="spellStart"/>
      <w:r>
        <w:rPr>
          <w:rFonts w:eastAsia="Calibri"/>
          <w:sz w:val="22"/>
          <w:szCs w:val="22"/>
          <w:lang w:val="lt-LT" w:eastAsia="en-US"/>
        </w:rPr>
        <w:t>enalaprilio</w:t>
      </w:r>
      <w:proofErr w:type="spellEnd"/>
      <w:r>
        <w:rPr>
          <w:rFonts w:eastAsia="Calibri"/>
          <w:sz w:val="22"/>
          <w:szCs w:val="22"/>
          <w:lang w:val="lt-LT" w:eastAsia="en-US"/>
        </w:rPr>
        <w:t xml:space="preserve"> </w:t>
      </w:r>
      <w:proofErr w:type="spellStart"/>
      <w:r>
        <w:rPr>
          <w:rFonts w:eastAsia="Calibri"/>
          <w:sz w:val="22"/>
          <w:szCs w:val="22"/>
          <w:lang w:val="lt-LT" w:eastAsia="en-US"/>
        </w:rPr>
        <w:t>maleato</w:t>
      </w:r>
      <w:proofErr w:type="spellEnd"/>
      <w:r>
        <w:rPr>
          <w:rFonts w:eastAsia="Calibri"/>
          <w:sz w:val="22"/>
          <w:szCs w:val="22"/>
          <w:lang w:val="lt-LT" w:eastAsia="en-US"/>
        </w:rPr>
        <w:t>.</w:t>
      </w:r>
    </w:p>
    <w:p w14:paraId="3B2073E9" w14:textId="77777777" w:rsidR="00434657" w:rsidRDefault="005A6E66">
      <w:pPr>
        <w:widowControl w:val="0"/>
        <w:numPr>
          <w:ilvl w:val="0"/>
          <w:numId w:val="20"/>
        </w:numPr>
        <w:ind w:left="567" w:hanging="567"/>
        <w:contextualSpacing/>
        <w:rPr>
          <w:rFonts w:eastAsia="Calibri"/>
          <w:sz w:val="22"/>
          <w:szCs w:val="22"/>
          <w:lang w:val="lt-LT" w:eastAsia="en-US"/>
        </w:rPr>
      </w:pPr>
      <w:r>
        <w:rPr>
          <w:rFonts w:eastAsia="Calibri"/>
          <w:sz w:val="22"/>
          <w:szCs w:val="22"/>
          <w:lang w:val="lt-LT" w:eastAsia="en-US"/>
        </w:rPr>
        <w:t>Pagalbinės</w:t>
      </w:r>
      <w:r>
        <w:rPr>
          <w:sz w:val="22"/>
          <w:szCs w:val="22"/>
          <w:lang w:val="lt-LT" w:eastAsia="lt-LT"/>
        </w:rPr>
        <w:t xml:space="preserve"> 2,5 mg ir</w:t>
      </w:r>
      <w:r>
        <w:rPr>
          <w:rFonts w:eastAsia="Calibri"/>
          <w:sz w:val="22"/>
          <w:szCs w:val="22"/>
          <w:lang w:val="lt-LT" w:eastAsia="en-US"/>
        </w:rPr>
        <w:t xml:space="preserve"> 5 mg tablečių medžiagos yra laktozė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w:t>
      </w:r>
      <w:proofErr w:type="spellStart"/>
      <w:r>
        <w:rPr>
          <w:rFonts w:eastAsia="Calibri"/>
          <w:sz w:val="22"/>
          <w:szCs w:val="22"/>
          <w:lang w:val="lt-LT" w:eastAsia="en-US"/>
        </w:rPr>
        <w:t>hidroksipropilceliuliozė</w:t>
      </w:r>
      <w:proofErr w:type="spellEnd"/>
      <w:r>
        <w:rPr>
          <w:rFonts w:eastAsia="Calibri"/>
          <w:sz w:val="22"/>
          <w:szCs w:val="22"/>
          <w:lang w:val="lt-LT" w:eastAsia="en-US"/>
        </w:rPr>
        <w:t xml:space="preserve"> (E463), kukurūzų krakmolas, natrio-vandenilio karbonatas</w:t>
      </w:r>
      <w:r>
        <w:rPr>
          <w:sz w:val="22"/>
          <w:szCs w:val="22"/>
          <w:lang w:val="lt-LT" w:eastAsia="lt-LT"/>
        </w:rPr>
        <w:t xml:space="preserve">, talkas </w:t>
      </w:r>
      <w:r>
        <w:rPr>
          <w:rFonts w:eastAsia="Calibri"/>
          <w:sz w:val="22"/>
          <w:szCs w:val="22"/>
          <w:lang w:val="lt-LT" w:eastAsia="en-US"/>
        </w:rPr>
        <w:t>(E553b)</w:t>
      </w:r>
      <w:r>
        <w:rPr>
          <w:sz w:val="22"/>
          <w:szCs w:val="22"/>
          <w:lang w:val="lt-LT" w:eastAsia="lt-LT"/>
        </w:rPr>
        <w:t xml:space="preserve">, magnio </w:t>
      </w:r>
      <w:proofErr w:type="spellStart"/>
      <w:r>
        <w:rPr>
          <w:sz w:val="22"/>
          <w:szCs w:val="22"/>
          <w:lang w:val="lt-LT" w:eastAsia="lt-LT"/>
        </w:rPr>
        <w:t>stearatas</w:t>
      </w:r>
      <w:proofErr w:type="spellEnd"/>
      <w:r>
        <w:rPr>
          <w:sz w:val="22"/>
          <w:szCs w:val="22"/>
          <w:lang w:val="lt-LT" w:eastAsia="lt-LT"/>
        </w:rPr>
        <w:t xml:space="preserve"> </w:t>
      </w:r>
      <w:r>
        <w:rPr>
          <w:rFonts w:eastAsia="Calibri"/>
          <w:sz w:val="22"/>
          <w:szCs w:val="22"/>
          <w:lang w:val="lt-LT" w:eastAsia="en-US"/>
        </w:rPr>
        <w:t>(E572).</w:t>
      </w:r>
      <w:r>
        <w:rPr>
          <w:rFonts w:eastAsia="Calibri"/>
          <w:sz w:val="22"/>
          <w:szCs w:val="22"/>
        </w:rPr>
        <w:t xml:space="preserve"> Žr. skyrių „Enap sudėtyje yra laktozės ir natrio“.</w:t>
      </w:r>
    </w:p>
    <w:p w14:paraId="670B729B" w14:textId="77777777" w:rsidR="00434657" w:rsidRDefault="005A6E66">
      <w:pPr>
        <w:widowControl w:val="0"/>
        <w:numPr>
          <w:ilvl w:val="0"/>
          <w:numId w:val="20"/>
        </w:numPr>
        <w:ind w:left="567" w:hanging="567"/>
        <w:contextualSpacing/>
        <w:rPr>
          <w:sz w:val="22"/>
          <w:szCs w:val="22"/>
          <w:lang w:val="lt-LT" w:eastAsia="lt-LT"/>
        </w:rPr>
      </w:pPr>
      <w:r>
        <w:rPr>
          <w:sz w:val="22"/>
          <w:szCs w:val="22"/>
          <w:lang w:val="lt-LT" w:eastAsia="lt-LT"/>
        </w:rPr>
        <w:t xml:space="preserve">Pagalbinės 10 mg tablečių medžiagos yra laktozė </w:t>
      </w:r>
      <w:proofErr w:type="spellStart"/>
      <w:r>
        <w:rPr>
          <w:sz w:val="22"/>
          <w:szCs w:val="22"/>
          <w:lang w:val="lt-LT" w:eastAsia="lt-LT"/>
        </w:rPr>
        <w:t>monohidratas</w:t>
      </w:r>
      <w:proofErr w:type="spellEnd"/>
      <w:r>
        <w:rPr>
          <w:sz w:val="22"/>
          <w:szCs w:val="22"/>
          <w:lang w:val="lt-LT" w:eastAsia="lt-LT"/>
        </w:rPr>
        <w:t xml:space="preserve">, kukurūzų krakmolas, natrio-vandenilio karbonatas, talkas </w:t>
      </w:r>
      <w:r>
        <w:rPr>
          <w:rFonts w:eastAsia="Calibri"/>
          <w:sz w:val="22"/>
          <w:szCs w:val="22"/>
          <w:lang w:val="lt-LT" w:eastAsia="en-US"/>
        </w:rPr>
        <w:t>(E553b)</w:t>
      </w:r>
      <w:r>
        <w:rPr>
          <w:sz w:val="22"/>
          <w:szCs w:val="22"/>
          <w:lang w:val="lt-LT" w:eastAsia="lt-LT"/>
        </w:rPr>
        <w:t xml:space="preserve">, magnio </w:t>
      </w:r>
      <w:proofErr w:type="spellStart"/>
      <w:r>
        <w:rPr>
          <w:sz w:val="22"/>
          <w:szCs w:val="22"/>
          <w:lang w:val="lt-LT" w:eastAsia="lt-LT"/>
        </w:rPr>
        <w:t>stearatas</w:t>
      </w:r>
      <w:proofErr w:type="spellEnd"/>
      <w:r>
        <w:rPr>
          <w:sz w:val="22"/>
          <w:szCs w:val="22"/>
          <w:lang w:val="lt-LT" w:eastAsia="lt-LT"/>
        </w:rPr>
        <w:t xml:space="preserve"> </w:t>
      </w:r>
      <w:r>
        <w:rPr>
          <w:rFonts w:eastAsia="Calibri"/>
          <w:sz w:val="22"/>
          <w:szCs w:val="22"/>
          <w:lang w:val="lt-LT" w:eastAsia="en-US"/>
        </w:rPr>
        <w:t>(E572)</w:t>
      </w:r>
      <w:r>
        <w:rPr>
          <w:sz w:val="22"/>
          <w:szCs w:val="22"/>
          <w:lang w:val="lt-LT" w:eastAsia="lt-LT"/>
        </w:rPr>
        <w:t xml:space="preserve"> ir raudonasis geležies oksidas (E172).</w:t>
      </w:r>
      <w:r>
        <w:rPr>
          <w:rFonts w:eastAsia="Calibri"/>
          <w:sz w:val="22"/>
          <w:szCs w:val="22"/>
        </w:rPr>
        <w:t xml:space="preserve"> Žr. skyrių „Enap sudėtyje yra laktozės ir natrio“.</w:t>
      </w:r>
    </w:p>
    <w:p w14:paraId="3D3890A8" w14:textId="77777777" w:rsidR="00434657" w:rsidRDefault="005A6E66">
      <w:pPr>
        <w:widowControl w:val="0"/>
        <w:numPr>
          <w:ilvl w:val="0"/>
          <w:numId w:val="20"/>
        </w:numPr>
        <w:ind w:left="567" w:hanging="567"/>
        <w:contextualSpacing/>
        <w:rPr>
          <w:sz w:val="22"/>
          <w:szCs w:val="22"/>
          <w:lang w:eastAsia="lt-LT"/>
        </w:rPr>
      </w:pPr>
      <w:r>
        <w:rPr>
          <w:sz w:val="22"/>
          <w:szCs w:val="22"/>
          <w:lang w:val="lt-LT" w:eastAsia="lt-LT"/>
        </w:rPr>
        <w:t xml:space="preserve">Pagalbinės 20 mg tablečių medžiagos yra laktozė </w:t>
      </w:r>
      <w:proofErr w:type="spellStart"/>
      <w:r>
        <w:rPr>
          <w:sz w:val="22"/>
          <w:szCs w:val="22"/>
          <w:lang w:val="lt-LT" w:eastAsia="lt-LT"/>
        </w:rPr>
        <w:t>monohidratas</w:t>
      </w:r>
      <w:proofErr w:type="spellEnd"/>
      <w:r>
        <w:rPr>
          <w:sz w:val="22"/>
          <w:szCs w:val="22"/>
          <w:lang w:val="lt-LT" w:eastAsia="lt-LT"/>
        </w:rPr>
        <w:t xml:space="preserve">, kukurūzų krakmolas, natrio-vandenilio karbonatas, talkas </w:t>
      </w:r>
      <w:r>
        <w:rPr>
          <w:rFonts w:eastAsia="Calibri"/>
          <w:sz w:val="22"/>
          <w:szCs w:val="22"/>
          <w:lang w:val="lt-LT" w:eastAsia="en-US"/>
        </w:rPr>
        <w:t>(E553b)</w:t>
      </w:r>
      <w:r>
        <w:rPr>
          <w:sz w:val="22"/>
          <w:szCs w:val="22"/>
          <w:lang w:val="lt-LT" w:eastAsia="lt-LT"/>
        </w:rPr>
        <w:t xml:space="preserve">, magnio </w:t>
      </w:r>
      <w:proofErr w:type="spellStart"/>
      <w:r>
        <w:rPr>
          <w:sz w:val="22"/>
          <w:szCs w:val="22"/>
          <w:lang w:val="lt-LT" w:eastAsia="lt-LT"/>
        </w:rPr>
        <w:t>stearatas</w:t>
      </w:r>
      <w:proofErr w:type="spellEnd"/>
      <w:r>
        <w:rPr>
          <w:sz w:val="22"/>
          <w:szCs w:val="22"/>
          <w:lang w:val="lt-LT" w:eastAsia="lt-LT"/>
        </w:rPr>
        <w:t xml:space="preserve"> </w:t>
      </w:r>
      <w:r>
        <w:rPr>
          <w:rFonts w:eastAsia="Calibri"/>
          <w:sz w:val="22"/>
          <w:szCs w:val="22"/>
          <w:lang w:val="lt-LT" w:eastAsia="en-US"/>
        </w:rPr>
        <w:t>(E572),</w:t>
      </w:r>
      <w:r>
        <w:rPr>
          <w:sz w:val="22"/>
          <w:szCs w:val="22"/>
          <w:lang w:val="lt-LT" w:eastAsia="lt-LT"/>
        </w:rPr>
        <w:t xml:space="preserve"> raudonasis geležies oksidas (E172) ir geltonasis geležies oksidas (E172).</w:t>
      </w:r>
      <w:r>
        <w:rPr>
          <w:rFonts w:eastAsia="Calibri"/>
          <w:sz w:val="22"/>
          <w:szCs w:val="22"/>
        </w:rPr>
        <w:t xml:space="preserve"> Žr. skyrių „Enap sudėtyje yra laktozės ir natrio“.</w:t>
      </w:r>
    </w:p>
    <w:p w14:paraId="3E124989" w14:textId="77777777" w:rsidR="00434657" w:rsidRDefault="00434657">
      <w:pPr>
        <w:widowControl w:val="0"/>
        <w:rPr>
          <w:sz w:val="22"/>
          <w:szCs w:val="22"/>
          <w:lang w:val="lt-LT" w:eastAsia="lt-LT"/>
        </w:rPr>
      </w:pPr>
    </w:p>
    <w:p w14:paraId="5E9BD1B4" w14:textId="77777777" w:rsidR="00434657" w:rsidRDefault="005A6E66">
      <w:pPr>
        <w:widowControl w:val="0"/>
        <w:rPr>
          <w:sz w:val="22"/>
          <w:szCs w:val="22"/>
          <w:lang w:val="lt-LT" w:eastAsia="lt-LT"/>
        </w:rPr>
      </w:pPr>
      <w:proofErr w:type="spellStart"/>
      <w:r>
        <w:rPr>
          <w:b/>
          <w:sz w:val="22"/>
          <w:szCs w:val="22"/>
          <w:lang w:val="lt-LT" w:eastAsia="lt-LT"/>
        </w:rPr>
        <w:t>Enap</w:t>
      </w:r>
      <w:proofErr w:type="spellEnd"/>
      <w:r>
        <w:rPr>
          <w:b/>
          <w:sz w:val="22"/>
          <w:szCs w:val="22"/>
          <w:lang w:val="lt-LT" w:eastAsia="lt-LT"/>
        </w:rPr>
        <w:t xml:space="preserve"> išvaizda ir kiekis pakuotėje</w:t>
      </w:r>
    </w:p>
    <w:p w14:paraId="1AC8C46E" w14:textId="5EF6D893" w:rsidR="00434657" w:rsidRDefault="005A6E66">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5 mg tabletės yra baltos, apvalios, plokščios tabletės su vagele vienoje pusėje ir nuožulniais kraštais.</w:t>
      </w:r>
      <w:r>
        <w:rPr>
          <w:rFonts w:eastAsia="Calibri"/>
          <w:sz w:val="22"/>
          <w:szCs w:val="22"/>
          <w:lang w:val="lt-LT" w:eastAsia="lt-LT"/>
        </w:rPr>
        <w:t xml:space="preserve"> </w:t>
      </w:r>
      <w:r>
        <w:rPr>
          <w:sz w:val="22"/>
          <w:szCs w:val="22"/>
          <w:lang w:val="lt-LT" w:eastAsia="lt-LT"/>
        </w:rPr>
        <w:t>Tabletę galima padalyti į dvi lygias dozes</w:t>
      </w:r>
      <w:r>
        <w:rPr>
          <w:rFonts w:eastAsia="Calibri"/>
          <w:sz w:val="22"/>
          <w:szCs w:val="22"/>
          <w:lang w:val="lt-LT" w:eastAsia="lt-LT"/>
        </w:rPr>
        <w:t>.</w:t>
      </w:r>
    </w:p>
    <w:p w14:paraId="232461DE" w14:textId="1E4C1933" w:rsidR="00434657" w:rsidRDefault="005A6E66">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10 mg tabletės yra apvalios, plokščios, raudonai rudos tabletės su vagele vienoje pusėje, nuožulniais kraštais ir pavienėmis baltomis arba tamsiai raudonomis dėmėmis tablečių paviršiuje ir masėje.</w:t>
      </w:r>
      <w:r>
        <w:rPr>
          <w:rFonts w:eastAsia="Calibri"/>
          <w:sz w:val="22"/>
          <w:szCs w:val="22"/>
          <w:lang w:val="lt-LT" w:eastAsia="lt-LT"/>
        </w:rPr>
        <w:t xml:space="preserve"> </w:t>
      </w:r>
      <w:r>
        <w:rPr>
          <w:sz w:val="22"/>
          <w:szCs w:val="22"/>
          <w:lang w:val="lt-LT" w:eastAsia="lt-LT"/>
        </w:rPr>
        <w:t>Vagelė skirta tik tabletei perlaužti, kad būtų lengviau nuryti, bet ne jai padalyti į lygias dozes</w:t>
      </w:r>
      <w:r>
        <w:rPr>
          <w:rFonts w:eastAsia="Calibri"/>
          <w:sz w:val="22"/>
          <w:szCs w:val="22"/>
          <w:lang w:val="lt-LT" w:eastAsia="lt-LT"/>
        </w:rPr>
        <w:t>.</w:t>
      </w:r>
    </w:p>
    <w:p w14:paraId="45CB3413" w14:textId="1870119D" w:rsidR="00434657" w:rsidRDefault="005A6E66">
      <w:pPr>
        <w:widowControl w:val="0"/>
        <w:autoSpaceDE w:val="0"/>
        <w:autoSpaceDN w:val="0"/>
        <w:adjustRightInd w:val="0"/>
        <w:rPr>
          <w:sz w:val="22"/>
          <w:szCs w:val="22"/>
          <w:lang w:val="lt-LT" w:eastAsia="lt-LT"/>
        </w:rPr>
      </w:pPr>
      <w:proofErr w:type="spellStart"/>
      <w:r>
        <w:rPr>
          <w:sz w:val="22"/>
          <w:szCs w:val="22"/>
          <w:lang w:val="lt-LT" w:eastAsia="lt-LT"/>
        </w:rPr>
        <w:t>Enap</w:t>
      </w:r>
      <w:proofErr w:type="spellEnd"/>
      <w:r>
        <w:rPr>
          <w:sz w:val="22"/>
          <w:szCs w:val="22"/>
          <w:lang w:val="lt-LT" w:eastAsia="lt-LT"/>
        </w:rPr>
        <w:t xml:space="preserve"> 20 mg tabletės yra apvalios, plokščios, šviesiai oranžinės, vienoje pusėje įspaustos tabletės su nuožulniais kraštais ir pavienėmis baltomis arba tamsiai rusvai raudonomis dėmėmis tablečių paviršiuje ir masėje.</w:t>
      </w:r>
      <w:r>
        <w:rPr>
          <w:rFonts w:eastAsia="Calibri"/>
          <w:sz w:val="22"/>
          <w:szCs w:val="22"/>
          <w:lang w:val="lt-LT" w:eastAsia="lt-LT"/>
        </w:rPr>
        <w:t xml:space="preserve"> </w:t>
      </w:r>
      <w:r>
        <w:rPr>
          <w:sz w:val="22"/>
          <w:szCs w:val="22"/>
          <w:lang w:val="lt-LT" w:eastAsia="lt-LT"/>
        </w:rPr>
        <w:t>Vagelė skirta tik tabletei perlaužti, kad būtų lengviau nuryti, bet ne jai padalyti į lygias dozes</w:t>
      </w:r>
      <w:r>
        <w:rPr>
          <w:rFonts w:eastAsia="Calibri"/>
          <w:sz w:val="22"/>
          <w:szCs w:val="22"/>
          <w:lang w:val="lt-LT" w:eastAsia="lt-LT"/>
        </w:rPr>
        <w:t>.</w:t>
      </w:r>
    </w:p>
    <w:p w14:paraId="1F99A01C" w14:textId="77777777" w:rsidR="00434657" w:rsidRDefault="00434657">
      <w:pPr>
        <w:widowControl w:val="0"/>
        <w:rPr>
          <w:i/>
          <w:sz w:val="22"/>
          <w:szCs w:val="22"/>
          <w:lang w:val="lt-LT" w:eastAsia="lt-LT"/>
        </w:rPr>
      </w:pPr>
    </w:p>
    <w:p w14:paraId="63A01887" w14:textId="77777777" w:rsidR="00434657" w:rsidRDefault="005A6E66">
      <w:pPr>
        <w:widowControl w:val="0"/>
        <w:rPr>
          <w:sz w:val="22"/>
          <w:szCs w:val="22"/>
          <w:lang w:eastAsia="lt-LT"/>
        </w:rPr>
      </w:pPr>
      <w:r>
        <w:rPr>
          <w:sz w:val="22"/>
          <w:szCs w:val="22"/>
          <w:lang w:val="lt-LT" w:eastAsia="lt-LT"/>
        </w:rPr>
        <w:t>Visų stiprumų tabletės teikiamos dėžutėse po 20 arba 30 tablečių, kurios yra lizdinėse plokštelėse.</w:t>
      </w:r>
    </w:p>
    <w:p w14:paraId="0FD9E264" w14:textId="77777777" w:rsidR="00434657" w:rsidRDefault="005A6E66">
      <w:pPr>
        <w:widowControl w:val="0"/>
        <w:rPr>
          <w:sz w:val="22"/>
          <w:szCs w:val="22"/>
          <w:lang w:val="lt-LT" w:eastAsia="lt-LT"/>
        </w:rPr>
      </w:pPr>
      <w:r>
        <w:rPr>
          <w:sz w:val="22"/>
          <w:szCs w:val="22"/>
          <w:lang w:val="lt-LT" w:eastAsia="lt-LT"/>
        </w:rPr>
        <w:t>Gali būti tiekiamos ne visų dydžių pakuotės.</w:t>
      </w:r>
    </w:p>
    <w:p w14:paraId="34CEC6A8" w14:textId="77777777" w:rsidR="00434657" w:rsidRDefault="00434657">
      <w:pPr>
        <w:widowControl w:val="0"/>
        <w:rPr>
          <w:sz w:val="22"/>
          <w:szCs w:val="22"/>
          <w:lang w:val="lt-LT" w:eastAsia="lt-LT"/>
        </w:rPr>
      </w:pPr>
    </w:p>
    <w:p w14:paraId="7BA7FAF0" w14:textId="77777777" w:rsidR="00434657" w:rsidRDefault="005A6E66">
      <w:pPr>
        <w:widowControl w:val="0"/>
        <w:rPr>
          <w:sz w:val="22"/>
          <w:szCs w:val="22"/>
          <w:lang w:val="lt-LT" w:eastAsia="lt-LT"/>
        </w:rPr>
      </w:pPr>
      <w:r>
        <w:rPr>
          <w:b/>
          <w:sz w:val="22"/>
          <w:szCs w:val="22"/>
          <w:lang w:eastAsia="lt-LT"/>
        </w:rPr>
        <w:t>Registruotojas</w:t>
      </w:r>
      <w:r>
        <w:rPr>
          <w:b/>
          <w:sz w:val="22"/>
          <w:szCs w:val="22"/>
          <w:lang w:val="lt-LT" w:eastAsia="lt-LT"/>
        </w:rPr>
        <w:t xml:space="preserve"> ir gamintojas</w:t>
      </w:r>
    </w:p>
    <w:p w14:paraId="7652B635" w14:textId="77777777" w:rsidR="00434657" w:rsidRDefault="005A6E66">
      <w:pPr>
        <w:widowControl w:val="0"/>
        <w:jc w:val="both"/>
        <w:rPr>
          <w:sz w:val="22"/>
          <w:szCs w:val="22"/>
          <w:lang w:val="lt-LT" w:eastAsia="lt-LT"/>
        </w:rPr>
      </w:pPr>
      <w:r>
        <w:rPr>
          <w:sz w:val="22"/>
          <w:szCs w:val="22"/>
          <w:lang w:val="lt-LT" w:eastAsia="lt-LT"/>
        </w:rPr>
        <w:t xml:space="preserve">Krka, d. d.,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14:paraId="5E24F42E" w14:textId="77777777" w:rsidR="00434657" w:rsidRDefault="00434657">
      <w:pPr>
        <w:widowControl w:val="0"/>
        <w:rPr>
          <w:sz w:val="22"/>
          <w:szCs w:val="22"/>
          <w:lang w:val="lt-LT" w:eastAsia="lt-LT"/>
        </w:rPr>
      </w:pPr>
    </w:p>
    <w:p w14:paraId="4AB87C53" w14:textId="77777777" w:rsidR="00434657" w:rsidRDefault="005A6E66">
      <w:pPr>
        <w:widowControl w:val="0"/>
        <w:rPr>
          <w:sz w:val="22"/>
          <w:szCs w:val="22"/>
          <w:lang w:val="lt-LT" w:eastAsia="lt-LT"/>
        </w:rPr>
      </w:pPr>
      <w:r>
        <w:rPr>
          <w:sz w:val="22"/>
          <w:szCs w:val="22"/>
          <w:lang w:val="lt-LT" w:eastAsia="lt-LT"/>
        </w:rPr>
        <w:t xml:space="preserve">Jeigu apie šį vaistą norite sužinoti daugiau, kreipkitės į vietinį </w:t>
      </w:r>
      <w:r>
        <w:rPr>
          <w:sz w:val="22"/>
          <w:szCs w:val="22"/>
          <w:lang w:eastAsia="lt-LT"/>
        </w:rPr>
        <w:t>registruotojas</w:t>
      </w:r>
      <w:r>
        <w:rPr>
          <w:sz w:val="22"/>
          <w:szCs w:val="22"/>
          <w:lang w:val="lt-LT" w:eastAsia="lt-LT"/>
        </w:rPr>
        <w:t xml:space="preserve"> atstovą.</w:t>
      </w:r>
    </w:p>
    <w:p w14:paraId="22866069" w14:textId="77777777" w:rsidR="00434657" w:rsidRDefault="00434657">
      <w:pPr>
        <w:widowControl w:val="0"/>
        <w:rPr>
          <w:sz w:val="22"/>
          <w:szCs w:val="22"/>
          <w:lang w:val="lt-LT" w:eastAsia="lt-LT"/>
        </w:rPr>
      </w:pPr>
    </w:p>
    <w:p w14:paraId="182D50F9" w14:textId="77777777" w:rsidR="00434657" w:rsidRDefault="005A6E66">
      <w:pPr>
        <w:widowControl w:val="0"/>
        <w:rPr>
          <w:sz w:val="22"/>
          <w:szCs w:val="22"/>
          <w:lang w:val="lt-LT" w:eastAsia="lt-LT"/>
        </w:rPr>
      </w:pPr>
      <w:r>
        <w:rPr>
          <w:sz w:val="22"/>
          <w:szCs w:val="22"/>
          <w:lang w:val="lt-LT" w:eastAsia="lt-LT"/>
        </w:rPr>
        <w:t>UAB KRKA Lietuva</w:t>
      </w:r>
    </w:p>
    <w:p w14:paraId="1D88161C" w14:textId="77777777" w:rsidR="00434657" w:rsidRDefault="005A6E66">
      <w:pPr>
        <w:widowControl w:val="0"/>
        <w:rPr>
          <w:sz w:val="22"/>
          <w:szCs w:val="22"/>
          <w:lang w:val="lt-LT" w:eastAsia="lt-LT"/>
        </w:rPr>
      </w:pPr>
      <w:r>
        <w:rPr>
          <w:sz w:val="22"/>
          <w:szCs w:val="22"/>
          <w:lang w:val="lt-LT" w:eastAsia="lt-LT"/>
        </w:rPr>
        <w:t>Senasis Ukmergės kelias 4,</w:t>
      </w:r>
    </w:p>
    <w:p w14:paraId="08C4E5C0" w14:textId="77777777" w:rsidR="00434657" w:rsidRDefault="005A6E66">
      <w:pPr>
        <w:widowControl w:val="0"/>
        <w:rPr>
          <w:sz w:val="22"/>
          <w:szCs w:val="22"/>
          <w:lang w:val="lt-LT" w:eastAsia="lt-LT"/>
        </w:rPr>
      </w:pPr>
      <w:proofErr w:type="spellStart"/>
      <w:r>
        <w:rPr>
          <w:sz w:val="22"/>
          <w:szCs w:val="22"/>
          <w:lang w:val="lt-LT" w:eastAsia="lt-LT"/>
        </w:rPr>
        <w:t>Užubalių</w:t>
      </w:r>
      <w:proofErr w:type="spellEnd"/>
      <w:r>
        <w:rPr>
          <w:sz w:val="22"/>
          <w:szCs w:val="22"/>
          <w:lang w:val="lt-LT" w:eastAsia="lt-LT"/>
        </w:rPr>
        <w:t xml:space="preserve"> </w:t>
      </w:r>
      <w:proofErr w:type="spellStart"/>
      <w:r>
        <w:rPr>
          <w:sz w:val="22"/>
          <w:szCs w:val="22"/>
          <w:lang w:val="lt-LT" w:eastAsia="lt-LT"/>
        </w:rPr>
        <w:t>km.,Vilniaus</w:t>
      </w:r>
      <w:proofErr w:type="spellEnd"/>
      <w:r>
        <w:rPr>
          <w:sz w:val="22"/>
          <w:szCs w:val="22"/>
          <w:lang w:val="lt-LT" w:eastAsia="lt-LT"/>
        </w:rPr>
        <w:t xml:space="preserve"> r.</w:t>
      </w:r>
    </w:p>
    <w:p w14:paraId="04AEA55C" w14:textId="77777777" w:rsidR="00434657" w:rsidRDefault="005A6E66">
      <w:pPr>
        <w:widowControl w:val="0"/>
        <w:rPr>
          <w:sz w:val="22"/>
          <w:szCs w:val="22"/>
          <w:lang w:val="lt-LT" w:eastAsia="lt-LT"/>
        </w:rPr>
      </w:pPr>
      <w:r>
        <w:rPr>
          <w:sz w:val="22"/>
          <w:szCs w:val="22"/>
          <w:lang w:val="lt-LT" w:eastAsia="lt-LT"/>
        </w:rPr>
        <w:t>LT - 14013</w:t>
      </w:r>
    </w:p>
    <w:tbl>
      <w:tblPr>
        <w:tblW w:w="0" w:type="auto"/>
        <w:tblLayout w:type="fixed"/>
        <w:tblLook w:val="0000" w:firstRow="0" w:lastRow="0" w:firstColumn="0" w:lastColumn="0" w:noHBand="0" w:noVBand="0"/>
      </w:tblPr>
      <w:tblGrid>
        <w:gridCol w:w="4678"/>
      </w:tblGrid>
      <w:tr w:rsidR="00434657" w14:paraId="1A0A2386" w14:textId="77777777">
        <w:tc>
          <w:tcPr>
            <w:tcW w:w="4678" w:type="dxa"/>
          </w:tcPr>
          <w:p w14:paraId="3B0A6D26" w14:textId="77777777" w:rsidR="00434657" w:rsidRDefault="005A6E66">
            <w:pPr>
              <w:widowControl w:val="0"/>
              <w:rPr>
                <w:sz w:val="22"/>
                <w:szCs w:val="22"/>
                <w:lang w:val="lt-LT" w:eastAsia="lt-LT"/>
              </w:rPr>
            </w:pPr>
            <w:r>
              <w:rPr>
                <w:sz w:val="22"/>
                <w:szCs w:val="22"/>
                <w:lang w:val="lt-LT" w:eastAsia="lt-LT"/>
              </w:rPr>
              <w:t>Tel. + 370 5 236 27 40</w:t>
            </w:r>
          </w:p>
        </w:tc>
      </w:tr>
    </w:tbl>
    <w:p w14:paraId="1201818E" w14:textId="77777777" w:rsidR="00434657" w:rsidRDefault="00434657">
      <w:pPr>
        <w:widowControl w:val="0"/>
        <w:rPr>
          <w:sz w:val="22"/>
          <w:szCs w:val="22"/>
          <w:lang w:val="lt-LT" w:eastAsia="lt-LT"/>
        </w:rPr>
      </w:pPr>
    </w:p>
    <w:p w14:paraId="5ED3EF10" w14:textId="1E606318" w:rsidR="00434657" w:rsidRDefault="005A6E66">
      <w:pPr>
        <w:widowControl w:val="0"/>
        <w:rPr>
          <w:sz w:val="22"/>
          <w:szCs w:val="22"/>
          <w:lang w:val="lt-LT" w:eastAsia="lt-LT"/>
        </w:rPr>
      </w:pPr>
      <w:r>
        <w:rPr>
          <w:b/>
          <w:sz w:val="22"/>
          <w:szCs w:val="22"/>
          <w:lang w:val="lt-LT" w:eastAsia="lt-LT"/>
        </w:rPr>
        <w:t>Šis pakuotės lapelis paskutinį kartą peržiūrėtas 2025-06-15.</w:t>
      </w:r>
    </w:p>
    <w:p w14:paraId="038727C9" w14:textId="77777777" w:rsidR="00434657" w:rsidRDefault="00434657">
      <w:pPr>
        <w:widowControl w:val="0"/>
        <w:rPr>
          <w:sz w:val="22"/>
          <w:szCs w:val="22"/>
          <w:lang w:val="lt-LT" w:eastAsia="lt-LT"/>
        </w:rPr>
      </w:pPr>
    </w:p>
    <w:p w14:paraId="7AD12229" w14:textId="2982A29F" w:rsidR="00434657" w:rsidRDefault="005A6E66">
      <w:pPr>
        <w:widowControl w:val="0"/>
        <w:rPr>
          <w:sz w:val="22"/>
          <w:szCs w:val="22"/>
          <w:lang w:val="lt-LT" w:eastAsia="lt-LT"/>
        </w:rPr>
      </w:pPr>
      <w:r>
        <w:rPr>
          <w:sz w:val="22"/>
          <w:szCs w:val="22"/>
          <w:lang w:val="lt-LT" w:eastAsia="lt-LT"/>
        </w:rPr>
        <w:t>Išsami informacija apie šį vaistą pateikiama Valstybinės vaistų kontrolės tarnybos prie Lietuvos Respublikos sveikatos apsaugos ministerijos tinklalapyje</w:t>
      </w:r>
      <w:r>
        <w:rPr>
          <w:i/>
          <w:sz w:val="22"/>
          <w:szCs w:val="22"/>
          <w:lang w:val="lt-LT" w:eastAsia="lt-LT"/>
        </w:rPr>
        <w:t xml:space="preserve"> </w:t>
      </w:r>
      <w:r w:rsidR="005E2273" w:rsidRPr="005E2273">
        <w:rPr>
          <w:color w:val="0000EE"/>
          <w:sz w:val="22"/>
          <w:szCs w:val="22"/>
          <w:u w:val="single"/>
          <w:lang w:val="lt-LT" w:eastAsia="lt-LT"/>
        </w:rPr>
        <w:t>https://vvkt.lrv.lt/lt/</w:t>
      </w:r>
      <w:r w:rsidR="005E2273" w:rsidRPr="005E2273">
        <w:rPr>
          <w:sz w:val="22"/>
          <w:szCs w:val="22"/>
          <w:lang w:val="lt-LT" w:eastAsia="lt-LT"/>
        </w:rPr>
        <w:t>.</w:t>
      </w:r>
    </w:p>
    <w:p w14:paraId="44186A1E" w14:textId="77777777" w:rsidR="00434657" w:rsidRDefault="00434657">
      <w:pPr>
        <w:widowControl w:val="0"/>
        <w:rPr>
          <w:sz w:val="22"/>
          <w:szCs w:val="22"/>
          <w:lang w:val="lt-LT" w:eastAsia="lt-LT"/>
        </w:rPr>
      </w:pPr>
    </w:p>
    <w:p w14:paraId="77ABD809" w14:textId="77777777" w:rsidR="00434657" w:rsidRDefault="00434657">
      <w:pPr>
        <w:widowControl w:val="0"/>
        <w:rPr>
          <w:sz w:val="22"/>
          <w:szCs w:val="22"/>
          <w:lang w:val="lt-LT" w:eastAsia="lt-LT"/>
        </w:rPr>
      </w:pPr>
    </w:p>
    <w:sectPr w:rsidR="00434657">
      <w:headerReference w:type="default" r:id="rId8"/>
      <w:footerReference w:type="even" r:id="rId9"/>
      <w:footerReference w:type="default" r:id="rId1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8ED9" w14:textId="77777777" w:rsidR="00434657" w:rsidRDefault="005A6E66">
      <w:r>
        <w:separator/>
      </w:r>
    </w:p>
  </w:endnote>
  <w:endnote w:type="continuationSeparator" w:id="0">
    <w:p w14:paraId="339AC3EB" w14:textId="77777777" w:rsidR="00434657" w:rsidRDefault="005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ECBD" w14:textId="77777777" w:rsidR="00434657" w:rsidRDefault="005A6E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FE160E" w14:textId="77777777" w:rsidR="00434657" w:rsidRDefault="0043465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5D90" w14:textId="77777777" w:rsidR="00434657" w:rsidRDefault="004346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AE03" w14:textId="77777777" w:rsidR="00434657" w:rsidRDefault="005A6E66">
      <w:r>
        <w:separator/>
      </w:r>
    </w:p>
  </w:footnote>
  <w:footnote w:type="continuationSeparator" w:id="0">
    <w:p w14:paraId="1285F992" w14:textId="77777777" w:rsidR="00434657" w:rsidRDefault="005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E4FD" w14:textId="77777777" w:rsidR="00434657" w:rsidRDefault="00434657">
    <w:pPr>
      <w:spacing w:line="20" w:lineRule="exact"/>
    </w:pPr>
  </w:p>
  <w:p w14:paraId="45CCAADB" w14:textId="77777777" w:rsidR="00434657" w:rsidRDefault="00434657">
    <w:pPr>
      <w:pStyle w:val="Antrats"/>
    </w:pPr>
    <w:bookmarkStart w:id="21" w:name="TableTag1"/>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103245"/>
    <w:multiLevelType w:val="hybridMultilevel"/>
    <w:tmpl w:val="7B563106"/>
    <w:lvl w:ilvl="0" w:tplc="881E5A58">
      <w:numFmt w:val="bullet"/>
      <w:lvlText w:val=""/>
      <w:lvlJc w:val="left"/>
      <w:pPr>
        <w:ind w:left="349" w:hanging="360"/>
      </w:pPr>
      <w:rPr>
        <w:rFonts w:ascii="Symbol" w:eastAsia="Times New Roman" w:hAnsi="Symbol" w:cs="Times New Roman" w:hint="default"/>
      </w:rPr>
    </w:lvl>
    <w:lvl w:ilvl="1" w:tplc="08090003" w:tentative="1">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789" w:hanging="360"/>
      </w:pPr>
      <w:rPr>
        <w:rFonts w:ascii="Wingdings" w:hAnsi="Wingdings" w:hint="default"/>
      </w:rPr>
    </w:lvl>
    <w:lvl w:ilvl="3" w:tplc="08090001" w:tentative="1">
      <w:start w:val="1"/>
      <w:numFmt w:val="bullet"/>
      <w:lvlText w:val=""/>
      <w:lvlJc w:val="left"/>
      <w:pPr>
        <w:ind w:left="2509" w:hanging="360"/>
      </w:pPr>
      <w:rPr>
        <w:rFonts w:ascii="Symbol" w:hAnsi="Symbol" w:hint="default"/>
      </w:rPr>
    </w:lvl>
    <w:lvl w:ilvl="4" w:tplc="08090003" w:tentative="1">
      <w:start w:val="1"/>
      <w:numFmt w:val="bullet"/>
      <w:lvlText w:val="o"/>
      <w:lvlJc w:val="left"/>
      <w:pPr>
        <w:ind w:left="3229" w:hanging="360"/>
      </w:pPr>
      <w:rPr>
        <w:rFonts w:ascii="Courier New" w:hAnsi="Courier New" w:cs="Courier New" w:hint="default"/>
      </w:rPr>
    </w:lvl>
    <w:lvl w:ilvl="5" w:tplc="08090005" w:tentative="1">
      <w:start w:val="1"/>
      <w:numFmt w:val="bullet"/>
      <w:lvlText w:val=""/>
      <w:lvlJc w:val="left"/>
      <w:pPr>
        <w:ind w:left="3949" w:hanging="360"/>
      </w:pPr>
      <w:rPr>
        <w:rFonts w:ascii="Wingdings" w:hAnsi="Wingdings" w:hint="default"/>
      </w:rPr>
    </w:lvl>
    <w:lvl w:ilvl="6" w:tplc="08090001" w:tentative="1">
      <w:start w:val="1"/>
      <w:numFmt w:val="bullet"/>
      <w:lvlText w:val=""/>
      <w:lvlJc w:val="left"/>
      <w:pPr>
        <w:ind w:left="4669" w:hanging="360"/>
      </w:pPr>
      <w:rPr>
        <w:rFonts w:ascii="Symbol" w:hAnsi="Symbol" w:hint="default"/>
      </w:rPr>
    </w:lvl>
    <w:lvl w:ilvl="7" w:tplc="08090003" w:tentative="1">
      <w:start w:val="1"/>
      <w:numFmt w:val="bullet"/>
      <w:lvlText w:val="o"/>
      <w:lvlJc w:val="left"/>
      <w:pPr>
        <w:ind w:left="5389" w:hanging="360"/>
      </w:pPr>
      <w:rPr>
        <w:rFonts w:ascii="Courier New" w:hAnsi="Courier New" w:cs="Courier New" w:hint="default"/>
      </w:rPr>
    </w:lvl>
    <w:lvl w:ilvl="8" w:tplc="08090005" w:tentative="1">
      <w:start w:val="1"/>
      <w:numFmt w:val="bullet"/>
      <w:lvlText w:val=""/>
      <w:lvlJc w:val="left"/>
      <w:pPr>
        <w:ind w:left="6109" w:hanging="360"/>
      </w:pPr>
      <w:rPr>
        <w:rFonts w:ascii="Wingdings" w:hAnsi="Wingdings" w:hint="default"/>
      </w:rPr>
    </w:lvl>
  </w:abstractNum>
  <w:abstractNum w:abstractNumId="2"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C4284"/>
    <w:multiLevelType w:val="hybridMultilevel"/>
    <w:tmpl w:val="1EAC0D22"/>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5BD1A36"/>
    <w:multiLevelType w:val="hybridMultilevel"/>
    <w:tmpl w:val="9FC4D2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63E3F"/>
    <w:multiLevelType w:val="hybridMultilevel"/>
    <w:tmpl w:val="3926C5AA"/>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81BD8"/>
    <w:multiLevelType w:val="hybridMultilevel"/>
    <w:tmpl w:val="B46CF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F0AC2"/>
    <w:multiLevelType w:val="hybridMultilevel"/>
    <w:tmpl w:val="EE223276"/>
    <w:lvl w:ilvl="0" w:tplc="E8E2B60C">
      <w:numFmt w:val="bullet"/>
      <w:lvlText w:val="-"/>
      <w:lvlJc w:val="left"/>
      <w:pPr>
        <w:ind w:left="1077" w:hanging="360"/>
      </w:pPr>
      <w:rPr>
        <w:rFonts w:ascii="Times New Roman" w:eastAsia="Calibri"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76035"/>
    <w:multiLevelType w:val="hybridMultilevel"/>
    <w:tmpl w:val="2D849342"/>
    <w:lvl w:ilvl="0" w:tplc="04F80370">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436EB"/>
    <w:multiLevelType w:val="hybridMultilevel"/>
    <w:tmpl w:val="07A4593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A0B7D"/>
    <w:multiLevelType w:val="hybridMultilevel"/>
    <w:tmpl w:val="D3B2FCC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4108080D"/>
    <w:multiLevelType w:val="hybridMultilevel"/>
    <w:tmpl w:val="3B56C9E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6470B"/>
    <w:multiLevelType w:val="hybridMultilevel"/>
    <w:tmpl w:val="0F6C0FFA"/>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7E66A5E"/>
    <w:multiLevelType w:val="hybridMultilevel"/>
    <w:tmpl w:val="C924E5F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0A3647"/>
    <w:multiLevelType w:val="hybridMultilevel"/>
    <w:tmpl w:val="2B722300"/>
    <w:lvl w:ilvl="0" w:tplc="71B0FED2">
      <w:start w:val="1"/>
      <w:numFmt w:val="bullet"/>
      <w:lvlText w:val="-"/>
      <w:lvlJc w:val="left"/>
      <w:pPr>
        <w:ind w:left="1077" w:hanging="360"/>
      </w:pPr>
      <w:rPr>
        <w:rFonts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85C693C"/>
    <w:multiLevelType w:val="hybridMultilevel"/>
    <w:tmpl w:val="D1EC0C2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D5E80"/>
    <w:multiLevelType w:val="hybridMultilevel"/>
    <w:tmpl w:val="5C2EA9C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39A1C3D"/>
    <w:multiLevelType w:val="hybridMultilevel"/>
    <w:tmpl w:val="2A985A30"/>
    <w:lvl w:ilvl="0" w:tplc="E8E2B60C">
      <w:numFmt w:val="bullet"/>
      <w:lvlText w:val="-"/>
      <w:lvlJc w:val="left"/>
      <w:pPr>
        <w:ind w:left="1287" w:hanging="360"/>
      </w:pPr>
      <w:rPr>
        <w:rFonts w:ascii="Times New Roman" w:eastAsia="Calibri" w:hAnsi="Times New Roman" w:cs="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8" w15:restartNumberingAfterBreak="0">
    <w:nsid w:val="770B281D"/>
    <w:multiLevelType w:val="hybridMultilevel"/>
    <w:tmpl w:val="55EA6D68"/>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883A05"/>
    <w:multiLevelType w:val="hybridMultilevel"/>
    <w:tmpl w:val="CDD04AB6"/>
    <w:lvl w:ilvl="0" w:tplc="D4E875AC">
      <w:numFmt w:val="bullet"/>
      <w:lvlText w:val=""/>
      <w:lvlJc w:val="left"/>
      <w:pPr>
        <w:ind w:left="349" w:hanging="360"/>
      </w:pPr>
      <w:rPr>
        <w:rFonts w:ascii="Symbol" w:eastAsia="Times New Roman" w:hAnsi="Symbol" w:cs="Times New Roman" w:hint="default"/>
      </w:rPr>
    </w:lvl>
    <w:lvl w:ilvl="1" w:tplc="08090003" w:tentative="1">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789" w:hanging="360"/>
      </w:pPr>
      <w:rPr>
        <w:rFonts w:ascii="Wingdings" w:hAnsi="Wingdings" w:hint="default"/>
      </w:rPr>
    </w:lvl>
    <w:lvl w:ilvl="3" w:tplc="08090001" w:tentative="1">
      <w:start w:val="1"/>
      <w:numFmt w:val="bullet"/>
      <w:lvlText w:val=""/>
      <w:lvlJc w:val="left"/>
      <w:pPr>
        <w:ind w:left="2509" w:hanging="360"/>
      </w:pPr>
      <w:rPr>
        <w:rFonts w:ascii="Symbol" w:hAnsi="Symbol" w:hint="default"/>
      </w:rPr>
    </w:lvl>
    <w:lvl w:ilvl="4" w:tplc="08090003" w:tentative="1">
      <w:start w:val="1"/>
      <w:numFmt w:val="bullet"/>
      <w:lvlText w:val="o"/>
      <w:lvlJc w:val="left"/>
      <w:pPr>
        <w:ind w:left="3229" w:hanging="360"/>
      </w:pPr>
      <w:rPr>
        <w:rFonts w:ascii="Courier New" w:hAnsi="Courier New" w:cs="Courier New" w:hint="default"/>
      </w:rPr>
    </w:lvl>
    <w:lvl w:ilvl="5" w:tplc="08090005" w:tentative="1">
      <w:start w:val="1"/>
      <w:numFmt w:val="bullet"/>
      <w:lvlText w:val=""/>
      <w:lvlJc w:val="left"/>
      <w:pPr>
        <w:ind w:left="3949" w:hanging="360"/>
      </w:pPr>
      <w:rPr>
        <w:rFonts w:ascii="Wingdings" w:hAnsi="Wingdings" w:hint="default"/>
      </w:rPr>
    </w:lvl>
    <w:lvl w:ilvl="6" w:tplc="08090001" w:tentative="1">
      <w:start w:val="1"/>
      <w:numFmt w:val="bullet"/>
      <w:lvlText w:val=""/>
      <w:lvlJc w:val="left"/>
      <w:pPr>
        <w:ind w:left="4669" w:hanging="360"/>
      </w:pPr>
      <w:rPr>
        <w:rFonts w:ascii="Symbol" w:hAnsi="Symbol" w:hint="default"/>
      </w:rPr>
    </w:lvl>
    <w:lvl w:ilvl="7" w:tplc="08090003" w:tentative="1">
      <w:start w:val="1"/>
      <w:numFmt w:val="bullet"/>
      <w:lvlText w:val="o"/>
      <w:lvlJc w:val="left"/>
      <w:pPr>
        <w:ind w:left="5389" w:hanging="360"/>
      </w:pPr>
      <w:rPr>
        <w:rFonts w:ascii="Courier New" w:hAnsi="Courier New" w:cs="Courier New" w:hint="default"/>
      </w:rPr>
    </w:lvl>
    <w:lvl w:ilvl="8" w:tplc="08090005" w:tentative="1">
      <w:start w:val="1"/>
      <w:numFmt w:val="bullet"/>
      <w:lvlText w:val=""/>
      <w:lvlJc w:val="left"/>
      <w:pPr>
        <w:ind w:left="6109" w:hanging="360"/>
      </w:pPr>
      <w:rPr>
        <w:rFonts w:ascii="Wingdings" w:hAnsi="Wingdings" w:hint="default"/>
      </w:rPr>
    </w:lvl>
  </w:abstractNum>
  <w:abstractNum w:abstractNumId="30" w15:restartNumberingAfterBreak="0">
    <w:nsid w:val="7DF617CE"/>
    <w:multiLevelType w:val="hybridMultilevel"/>
    <w:tmpl w:val="CC1A924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480464">
    <w:abstractNumId w:val="18"/>
  </w:num>
  <w:num w:numId="2" w16cid:durableId="83573952">
    <w:abstractNumId w:val="9"/>
  </w:num>
  <w:num w:numId="3" w16cid:durableId="1898465551">
    <w:abstractNumId w:val="4"/>
  </w:num>
  <w:num w:numId="4" w16cid:durableId="1192961581">
    <w:abstractNumId w:val="0"/>
    <w:lvlOverride w:ilvl="0">
      <w:lvl w:ilvl="0">
        <w:start w:val="1"/>
        <w:numFmt w:val="bullet"/>
        <w:lvlText w:val="-"/>
        <w:legacy w:legacy="1" w:legacySpace="0" w:legacyIndent="360"/>
        <w:lvlJc w:val="left"/>
        <w:pPr>
          <w:ind w:left="360" w:hanging="360"/>
        </w:pPr>
      </w:lvl>
    </w:lvlOverride>
  </w:num>
  <w:num w:numId="5" w16cid:durableId="770902822">
    <w:abstractNumId w:val="23"/>
  </w:num>
  <w:num w:numId="6" w16cid:durableId="2023555331">
    <w:abstractNumId w:val="26"/>
  </w:num>
  <w:num w:numId="7" w16cid:durableId="1191188117">
    <w:abstractNumId w:val="13"/>
  </w:num>
  <w:num w:numId="8" w16cid:durableId="1235890979">
    <w:abstractNumId w:val="22"/>
  </w:num>
  <w:num w:numId="9" w16cid:durableId="859052776">
    <w:abstractNumId w:val="10"/>
  </w:num>
  <w:num w:numId="10" w16cid:durableId="663514554">
    <w:abstractNumId w:val="14"/>
  </w:num>
  <w:num w:numId="11" w16cid:durableId="232274700">
    <w:abstractNumId w:val="16"/>
  </w:num>
  <w:num w:numId="12" w16cid:durableId="1457915472">
    <w:abstractNumId w:val="7"/>
  </w:num>
  <w:num w:numId="13" w16cid:durableId="1994289739">
    <w:abstractNumId w:val="11"/>
  </w:num>
  <w:num w:numId="14" w16cid:durableId="1390885250">
    <w:abstractNumId w:val="5"/>
  </w:num>
  <w:num w:numId="15" w16cid:durableId="1639408836">
    <w:abstractNumId w:val="2"/>
  </w:num>
  <w:num w:numId="16" w16cid:durableId="505051228">
    <w:abstractNumId w:val="8"/>
  </w:num>
  <w:num w:numId="17" w16cid:durableId="2008240295">
    <w:abstractNumId w:val="3"/>
  </w:num>
  <w:num w:numId="18" w16cid:durableId="140080688">
    <w:abstractNumId w:val="28"/>
  </w:num>
  <w:num w:numId="19" w16cid:durableId="1546672651">
    <w:abstractNumId w:val="15"/>
  </w:num>
  <w:num w:numId="20" w16cid:durableId="1528566135">
    <w:abstractNumId w:val="12"/>
  </w:num>
  <w:num w:numId="21" w16cid:durableId="1733305892">
    <w:abstractNumId w:val="30"/>
  </w:num>
  <w:num w:numId="22" w16cid:durableId="310404486">
    <w:abstractNumId w:val="1"/>
  </w:num>
  <w:num w:numId="23" w16cid:durableId="942348584">
    <w:abstractNumId w:val="20"/>
  </w:num>
  <w:num w:numId="24" w16cid:durableId="4476313">
    <w:abstractNumId w:val="24"/>
  </w:num>
  <w:num w:numId="25" w16cid:durableId="2051344790">
    <w:abstractNumId w:val="17"/>
  </w:num>
  <w:num w:numId="26" w16cid:durableId="1896046680">
    <w:abstractNumId w:val="29"/>
  </w:num>
  <w:num w:numId="27" w16cid:durableId="294071926">
    <w:abstractNumId w:val="6"/>
  </w:num>
  <w:num w:numId="28" w16cid:durableId="37555242">
    <w:abstractNumId w:val="21"/>
  </w:num>
  <w:num w:numId="29" w16cid:durableId="713117903">
    <w:abstractNumId w:val="27"/>
  </w:num>
  <w:num w:numId="30" w16cid:durableId="873931519">
    <w:abstractNumId w:val="19"/>
  </w:num>
  <w:num w:numId="31" w16cid:durableId="5385879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657"/>
    <w:rsid w:val="001D5724"/>
    <w:rsid w:val="00205720"/>
    <w:rsid w:val="002F4C53"/>
    <w:rsid w:val="00434657"/>
    <w:rsid w:val="00596F39"/>
    <w:rsid w:val="005A6E66"/>
    <w:rsid w:val="005E2273"/>
    <w:rsid w:val="0083434F"/>
    <w:rsid w:val="0090239D"/>
    <w:rsid w:val="00972B6A"/>
    <w:rsid w:val="00A208EB"/>
    <w:rsid w:val="00BD3B0E"/>
    <w:rsid w:val="00BE381B"/>
    <w:rsid w:val="00F1425D"/>
    <w:rsid w:val="00F532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4:docId w14:val="4C94F528"/>
  <w15:chartTrackingRefBased/>
  <w15:docId w15:val="{29355A04-A3AB-4F47-84DB-408415A3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rPr>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numbering" w:customStyle="1" w:styleId="Sraonra1">
    <w:name w:val="Sąrašo nėra1"/>
    <w:next w:val="Sraonra"/>
    <w:uiPriority w:val="99"/>
    <w:semiHidden/>
    <w:unhideWhenUsed/>
  </w:style>
  <w:style w:type="character" w:customStyle="1" w:styleId="PagrindinistekstasDiagrama">
    <w:name w:val="Pagrindinis tekstas Diagrama"/>
    <w:link w:val="Pagrindinistekstas"/>
    <w:rPr>
      <w:sz w:val="22"/>
      <w:lang w:val="sl-SI" w:eastAsia="sl-SI"/>
    </w:rPr>
  </w:style>
  <w:style w:type="character" w:customStyle="1" w:styleId="PoratDiagrama">
    <w:name w:val="Poraštė Diagrama"/>
    <w:link w:val="Porat"/>
    <w:rPr>
      <w:sz w:val="24"/>
      <w:lang w:val="sl-SI" w:eastAsia="sl-SI"/>
    </w:rPr>
  </w:style>
  <w:style w:type="paragraph" w:styleId="Pavadinimas">
    <w:name w:val="Title"/>
    <w:basedOn w:val="prastasis"/>
    <w:link w:val="PavadinimasDiagrama"/>
    <w:autoRedefine/>
    <w:qFormat/>
    <w:pPr>
      <w:jc w:val="center"/>
      <w:outlineLvl w:val="0"/>
    </w:pPr>
    <w:rPr>
      <w:b/>
      <w:kern w:val="28"/>
      <w:sz w:val="22"/>
      <w:lang w:val="lt-LT" w:eastAsia="lt-LT"/>
    </w:rPr>
  </w:style>
  <w:style w:type="character" w:customStyle="1" w:styleId="PavadinimasDiagrama">
    <w:name w:val="Pavadinimas Diagrama"/>
    <w:link w:val="Pavadinimas"/>
    <w:rPr>
      <w:b/>
      <w:kern w:val="28"/>
      <w:sz w:val="22"/>
      <w:lang w:val="lt-LT" w:eastAsia="lt-LT"/>
    </w:rPr>
  </w:style>
  <w:style w:type="paragraph" w:styleId="Paantrat">
    <w:name w:val="Subtitle"/>
    <w:basedOn w:val="prastasis"/>
    <w:link w:val="PaantratDiagrama"/>
    <w:qFormat/>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rPr>
      <w:rFonts w:ascii="TimesNewRoman,Bold" w:hAnsi="TimesNewRoman,Bold"/>
      <w:b/>
      <w:color w:val="000000"/>
      <w:sz w:val="22"/>
      <w:lang w:val="en-US" w:eastAsia="lt-LT"/>
    </w:rPr>
  </w:style>
  <w:style w:type="paragraph" w:styleId="Debesliotekstas">
    <w:name w:val="Balloon Text"/>
    <w:basedOn w:val="prastasis"/>
    <w:link w:val="DebesliotekstasDiagrama"/>
    <w:rPr>
      <w:rFonts w:ascii="Tahoma" w:hAnsi="Tahoma" w:cs="Tahoma"/>
      <w:sz w:val="16"/>
      <w:szCs w:val="16"/>
      <w:lang w:val="lt-LT" w:eastAsia="lt-LT"/>
    </w:rPr>
  </w:style>
  <w:style w:type="character" w:customStyle="1" w:styleId="DebesliotekstasDiagrama">
    <w:name w:val="Debesėlio tekstas Diagrama"/>
    <w:link w:val="Debesliotekstas"/>
    <w:rPr>
      <w:rFonts w:ascii="Tahoma" w:hAnsi="Tahoma" w:cs="Tahoma"/>
      <w:sz w:val="16"/>
      <w:szCs w:val="16"/>
      <w:lang w:val="lt-LT" w:eastAsia="lt-LT"/>
    </w:rPr>
  </w:style>
  <w:style w:type="character" w:customStyle="1" w:styleId="Pagrindinistekstas2Diagrama">
    <w:name w:val="Pagrindinis tekstas 2 Diagrama"/>
    <w:link w:val="Pagrindinistekstas2"/>
    <w:rPr>
      <w:sz w:val="24"/>
      <w:lang w:val="sl-SI" w:eastAsia="sl-SI"/>
    </w:rPr>
  </w:style>
  <w:style w:type="paragraph" w:styleId="prastasiniatinklio">
    <w:name w:val="Normal (Web)"/>
    <w:basedOn w:val="prastasis"/>
    <w:pPr>
      <w:spacing w:before="100" w:beforeAutospacing="1" w:after="100" w:afterAutospacing="1"/>
    </w:pPr>
    <w:rPr>
      <w:szCs w:val="24"/>
      <w:lang w:val="en-US" w:eastAsia="en-US"/>
    </w:rPr>
  </w:style>
  <w:style w:type="paragraph" w:styleId="Komentarotekstas">
    <w:name w:val="annotation text"/>
    <w:basedOn w:val="prastasis"/>
    <w:link w:val="KomentarotekstasDiagrama"/>
    <w:uiPriority w:val="99"/>
    <w:rPr>
      <w:sz w:val="20"/>
      <w:lang w:val="lt-LT" w:eastAsia="lt-LT"/>
    </w:rPr>
  </w:style>
  <w:style w:type="character" w:customStyle="1" w:styleId="KomentarotekstasDiagrama">
    <w:name w:val="Komentaro tekstas Diagrama"/>
    <w:link w:val="Komentarotekstas"/>
    <w:uiPriority w:val="99"/>
    <w:rPr>
      <w:lang w:val="lt-LT" w:eastAsia="lt-LT"/>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Pr>
      <w:b/>
      <w:caps/>
      <w:sz w:val="22"/>
      <w:szCs w:val="22"/>
      <w:lang w:val="en-US" w:eastAsia="en-US"/>
    </w:rPr>
  </w:style>
  <w:style w:type="paragraph" w:customStyle="1" w:styleId="BT-EMEASMCA">
    <w:name w:val="BT- EMEA_SMCA"/>
    <w:basedOn w:val="prastasis"/>
    <w:autoRedefine/>
    <w:pPr>
      <w:numPr>
        <w:numId w:val="13"/>
      </w:numPr>
    </w:pPr>
    <w:rPr>
      <w:noProof/>
      <w:sz w:val="22"/>
      <w:szCs w:val="22"/>
      <w:lang w:val="lt-LT" w:eastAsia="en-US"/>
    </w:rPr>
  </w:style>
  <w:style w:type="paragraph" w:customStyle="1" w:styleId="BTbEMEASMCA">
    <w:name w:val="BT(b) EMEA_SMCA"/>
    <w:basedOn w:val="prastasis"/>
    <w:autoRedefine/>
    <w:rPr>
      <w:b/>
      <w:noProof/>
      <w:sz w:val="22"/>
      <w:szCs w:val="22"/>
      <w:lang w:val="lt-LT" w:eastAsia="en-US"/>
    </w:rPr>
  </w:style>
  <w:style w:type="paragraph" w:customStyle="1" w:styleId="BTEMEASMCA">
    <w:name w:val="BT EMEA_SMCA"/>
    <w:basedOn w:val="prastasis"/>
    <w:link w:val="BTEMEASMCAChar"/>
    <w:autoRedefine/>
    <w:rPr>
      <w:sz w:val="22"/>
      <w:szCs w:val="22"/>
      <w:lang w:val="lt-LT" w:eastAsia="en-US"/>
    </w:rPr>
  </w:style>
  <w:style w:type="character" w:customStyle="1" w:styleId="BTEMEASMCAChar">
    <w:name w:val="BT EMEA_SMCA Char"/>
    <w:link w:val="BTEMEASMCA"/>
    <w:rPr>
      <w:sz w:val="22"/>
      <w:szCs w:val="22"/>
      <w:lang w:val="lt-LT" w:eastAsia="en-US"/>
    </w:r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DokumentostruktraDiagrama">
    <w:name w:val="Dokumento struktūra Diagrama"/>
    <w:link w:val="Dokumentostruktra"/>
    <w:rPr>
      <w:rFonts w:ascii="Tahoma" w:hAnsi="Tahoma"/>
      <w:shd w:val="clear" w:color="auto" w:fill="000080"/>
      <w:lang w:eastAsia="lt-LT"/>
    </w:rPr>
  </w:style>
  <w:style w:type="paragraph" w:styleId="Dokumentostruktra">
    <w:name w:val="Document Map"/>
    <w:basedOn w:val="prastasis"/>
    <w:link w:val="DokumentostruktraDiagrama"/>
    <w:pPr>
      <w:shd w:val="clear" w:color="auto" w:fill="000080"/>
    </w:pPr>
    <w:rPr>
      <w:rFonts w:ascii="Tahoma" w:hAnsi="Tahoma"/>
      <w:sz w:val="20"/>
      <w:lang w:val="en-GB" w:eastAsia="lt-LT"/>
    </w:rPr>
  </w:style>
  <w:style w:type="character" w:customStyle="1" w:styleId="ZgradbadokumentaZnak1">
    <w:name w:val="Zgradba dokumenta Znak1"/>
    <w:rPr>
      <w:rFonts w:ascii="Tahoma" w:hAnsi="Tahoma" w:cs="Tahoma"/>
      <w:sz w:val="16"/>
      <w:szCs w:val="16"/>
      <w:lang w:val="sl-SI" w:eastAsia="sl-SI"/>
    </w:rPr>
  </w:style>
  <w:style w:type="character" w:customStyle="1" w:styleId="DokumentostruktraDiagrama1">
    <w:name w:val="Dokumento struktūra Diagrama1"/>
    <w:uiPriority w:val="99"/>
    <w:semiHidden/>
    <w:rPr>
      <w:rFonts w:ascii="Tahoma" w:hAnsi="Tahoma" w:cs="Tahoma"/>
      <w:sz w:val="16"/>
      <w:szCs w:val="16"/>
    </w:rPr>
  </w:style>
  <w:style w:type="character" w:customStyle="1" w:styleId="KomentarotemaDiagrama">
    <w:name w:val="Komentaro tema Diagrama"/>
    <w:link w:val="Komentarotema"/>
    <w:rPr>
      <w:b/>
      <w:bCs/>
      <w:lang w:val="sl-SI" w:eastAsia="lt-LT"/>
    </w:rPr>
  </w:style>
  <w:style w:type="paragraph" w:styleId="Komentarotema">
    <w:name w:val="annotation subject"/>
    <w:basedOn w:val="Komentarotekstas"/>
    <w:next w:val="Komentarotekstas"/>
    <w:link w:val="KomentarotemaDiagrama"/>
    <w:rPr>
      <w:b/>
      <w:bCs/>
      <w:lang w:val="sl-SI"/>
    </w:rPr>
  </w:style>
  <w:style w:type="character" w:customStyle="1" w:styleId="ZadevapripombeZnak1">
    <w:name w:val="Zadeva pripombe Znak1"/>
    <w:rPr>
      <w:b/>
      <w:bCs/>
      <w:lang w:val="lt-LT" w:eastAsia="lt-LT"/>
    </w:rPr>
  </w:style>
  <w:style w:type="character" w:customStyle="1" w:styleId="KomentarotemaDiagrama1">
    <w:name w:val="Komentaro tema Diagrama1"/>
    <w:uiPriority w:val="99"/>
    <w:semiHidden/>
    <w:rPr>
      <w:rFonts w:ascii="Times New Roman" w:eastAsia="Times New Roman" w:hAnsi="Times New Roman" w:cs="Times New Roman"/>
      <w:b/>
      <w:bCs/>
      <w:sz w:val="20"/>
      <w:szCs w:val="20"/>
      <w:lang w:val="sl-SI" w:eastAsia="lt-LT"/>
    </w:rPr>
  </w:style>
  <w:style w:type="character" w:customStyle="1" w:styleId="AntratsDiagrama">
    <w:name w:val="Antraštės Diagrama"/>
    <w:link w:val="Antrats"/>
    <w:rPr>
      <w:sz w:val="24"/>
      <w:lang w:val="sl-SI" w:eastAsia="sl-SI"/>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rPr>
      <w:b/>
      <w:noProof/>
      <w:sz w:val="22"/>
      <w:szCs w:val="22"/>
      <w:lang w:val="lt-LT"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Pr>
      <w:noProof/>
      <w:u w:val="single"/>
    </w:rPr>
  </w:style>
  <w:style w:type="paragraph" w:styleId="Pataisymai">
    <w:name w:val="Revision"/>
    <w:hidden/>
    <w:uiPriority w:val="99"/>
    <w:semiHidden/>
    <w:rPr>
      <w:sz w:val="22"/>
      <w:lang w:val="lt-LT" w:eastAsia="lt-LT"/>
    </w:rPr>
  </w:style>
  <w:style w:type="character" w:styleId="Komentaronuoroda">
    <w:name w:val="annotation reference"/>
    <w:uiPriority w:val="99"/>
    <w:unhideWhenUsed/>
    <w:rPr>
      <w:sz w:val="16"/>
      <w:szCs w:val="16"/>
    </w:rPr>
  </w:style>
  <w:style w:type="paragraph" w:styleId="Dokumentoinaostekstas">
    <w:name w:val="endnote text"/>
    <w:basedOn w:val="prastasis"/>
    <w:link w:val="DokumentoinaostekstasDiagrama"/>
    <w:pPr>
      <w:tabs>
        <w:tab w:val="left" w:pos="567"/>
      </w:tabs>
    </w:pPr>
    <w:rPr>
      <w:sz w:val="22"/>
      <w:lang w:val="en-GB" w:eastAsia="en-US"/>
    </w:rPr>
  </w:style>
  <w:style w:type="character" w:customStyle="1" w:styleId="DokumentoinaostekstasDiagrama">
    <w:name w:val="Dokumento išnašos tekstas Diagrama"/>
    <w:link w:val="Dokumentoinaostekstas"/>
    <w:rPr>
      <w:sz w:val="22"/>
      <w:lang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numbering" w:customStyle="1" w:styleId="Brezseznama1">
    <w:name w:val="Brez seznama1"/>
    <w:next w:val="Sraonra"/>
    <w:uiPriority w:val="99"/>
    <w:semiHidden/>
    <w:unhideWhenUsed/>
  </w:style>
  <w:style w:type="numbering" w:customStyle="1" w:styleId="Sraonra11">
    <w:name w:val="Sąrašo nėra11"/>
    <w:next w:val="Sraonra"/>
    <w:uiPriority w:val="99"/>
    <w:semiHidden/>
    <w:unhideWhenUsed/>
  </w:style>
  <w:style w:type="character" w:customStyle="1" w:styleId="AntrinispavadinimasDiagrama">
    <w:name w:val="Antrinis pavadinimas Diagrama"/>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4417">
      <w:bodyDiv w:val="1"/>
      <w:marLeft w:val="0"/>
      <w:marRight w:val="0"/>
      <w:marTop w:val="0"/>
      <w:marBottom w:val="0"/>
      <w:divBdr>
        <w:top w:val="none" w:sz="0" w:space="0" w:color="auto"/>
        <w:left w:val="none" w:sz="0" w:space="0" w:color="auto"/>
        <w:bottom w:val="none" w:sz="0" w:space="0" w:color="auto"/>
        <w:right w:val="none" w:sz="0" w:space="0" w:color="auto"/>
      </w:divBdr>
    </w:div>
    <w:div w:id="137943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9334</Words>
  <Characters>64943</Characters>
  <Application>Microsoft Office Word</Application>
  <DocSecurity>4</DocSecurity>
  <Lines>541</Lines>
  <Paragraphs>148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74129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2025-08-25T10:42:00Z</dcterms:created>
  <dcterms:modified xsi:type="dcterms:W3CDTF">2025-08-25T10:42:00Z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PI_Text095596_2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