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D26" w:rsidRPr="001A37D2" w:rsidRDefault="00251D26" w:rsidP="00075A45">
      <w:pPr>
        <w:rPr>
          <w:sz w:val="22"/>
          <w:szCs w:val="22"/>
          <w:lang w:val="lt-LT"/>
        </w:rPr>
      </w:pPr>
      <w:bookmarkStart w:id="0" w:name="_Toc129243096"/>
      <w:bookmarkStart w:id="1" w:name="_Toc129243221"/>
      <w:bookmarkStart w:id="2" w:name="_GoBack"/>
      <w:bookmarkEnd w:id="2"/>
    </w:p>
    <w:p w:rsidR="00251D26" w:rsidRPr="001A37D2" w:rsidRDefault="00251D26" w:rsidP="000C5240">
      <w:pPr>
        <w:rPr>
          <w:sz w:val="22"/>
          <w:szCs w:val="22"/>
          <w:lang w:val="lt-LT"/>
        </w:rPr>
      </w:pPr>
    </w:p>
    <w:p w:rsidR="00251D26" w:rsidRPr="001A37D2" w:rsidRDefault="00251D26" w:rsidP="00E25076">
      <w:pPr>
        <w:rPr>
          <w:sz w:val="22"/>
          <w:szCs w:val="22"/>
          <w:lang w:val="lt-LT"/>
        </w:rPr>
      </w:pPr>
    </w:p>
    <w:p w:rsidR="00251D26" w:rsidRPr="001A37D2" w:rsidRDefault="00251D26" w:rsidP="004D4FA2">
      <w:pPr>
        <w:rPr>
          <w:sz w:val="22"/>
          <w:szCs w:val="22"/>
          <w:lang w:val="lt-LT"/>
        </w:rPr>
      </w:pPr>
    </w:p>
    <w:p w:rsidR="00251D26" w:rsidRPr="001A37D2" w:rsidRDefault="00251D26" w:rsidP="00D171EB">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jc w:val="center"/>
        <w:rPr>
          <w:b/>
          <w:sz w:val="22"/>
          <w:szCs w:val="22"/>
          <w:lang w:val="lt-LT"/>
        </w:rPr>
      </w:pPr>
      <w:r w:rsidRPr="001A37D2">
        <w:rPr>
          <w:b/>
          <w:sz w:val="22"/>
          <w:szCs w:val="22"/>
          <w:lang w:val="lt-LT"/>
        </w:rPr>
        <w:t>I PRIEDAS</w:t>
      </w:r>
      <w:bookmarkEnd w:id="0"/>
      <w:bookmarkEnd w:id="1"/>
    </w:p>
    <w:p w:rsidR="00251D26" w:rsidRPr="001A37D2" w:rsidRDefault="00251D26">
      <w:pPr>
        <w:tabs>
          <w:tab w:val="left" w:pos="567"/>
          <w:tab w:val="left" w:pos="709"/>
        </w:tabs>
        <w:jc w:val="center"/>
        <w:rPr>
          <w:b/>
          <w:sz w:val="22"/>
          <w:szCs w:val="22"/>
          <w:lang w:val="lt-LT"/>
        </w:rPr>
      </w:pPr>
    </w:p>
    <w:p w:rsidR="00251D26" w:rsidRPr="001A37D2" w:rsidRDefault="00251D26">
      <w:pPr>
        <w:jc w:val="center"/>
        <w:rPr>
          <w:b/>
          <w:sz w:val="22"/>
          <w:szCs w:val="22"/>
          <w:lang w:val="lt-LT"/>
        </w:rPr>
      </w:pPr>
      <w:bookmarkStart w:id="3" w:name="_Toc129243097"/>
      <w:bookmarkStart w:id="4" w:name="_Toc129243222"/>
      <w:r w:rsidRPr="001A37D2">
        <w:rPr>
          <w:b/>
          <w:sz w:val="22"/>
          <w:szCs w:val="22"/>
          <w:lang w:val="lt-LT"/>
        </w:rPr>
        <w:t>PREPARATO CHARAKTERISTIKŲ SANTRAUKA</w:t>
      </w:r>
      <w:bookmarkEnd w:id="3"/>
      <w:bookmarkEnd w:id="4"/>
    </w:p>
    <w:p w:rsidR="00251D26" w:rsidRPr="001A37D2" w:rsidRDefault="00251D26">
      <w:pPr>
        <w:rPr>
          <w:sz w:val="22"/>
          <w:szCs w:val="22"/>
          <w:lang w:val="lt-LT"/>
        </w:rPr>
      </w:pPr>
      <w:r w:rsidRPr="001A37D2">
        <w:rPr>
          <w:sz w:val="22"/>
          <w:szCs w:val="22"/>
          <w:lang w:val="lt-LT"/>
        </w:rPr>
        <w:br w:type="page"/>
      </w:r>
    </w:p>
    <w:p w:rsidR="00251D26" w:rsidRPr="001A37D2" w:rsidRDefault="00251D26">
      <w:pPr>
        <w:tabs>
          <w:tab w:val="left" w:pos="567"/>
          <w:tab w:val="left" w:pos="709"/>
        </w:tabs>
        <w:rPr>
          <w:b/>
          <w:sz w:val="22"/>
          <w:szCs w:val="22"/>
          <w:lang w:val="lt-LT"/>
        </w:rPr>
      </w:pPr>
      <w:bookmarkStart w:id="5" w:name="_Toc129243098"/>
      <w:bookmarkStart w:id="6" w:name="_Toc129243223"/>
      <w:r w:rsidRPr="001A37D2">
        <w:rPr>
          <w:b/>
          <w:sz w:val="22"/>
          <w:szCs w:val="22"/>
          <w:lang w:val="lt-LT"/>
        </w:rPr>
        <w:lastRenderedPageBreak/>
        <w:t>1.</w:t>
      </w:r>
      <w:r w:rsidRPr="001A37D2">
        <w:rPr>
          <w:b/>
          <w:sz w:val="22"/>
          <w:szCs w:val="22"/>
          <w:lang w:val="lt-LT"/>
        </w:rPr>
        <w:tab/>
        <w:t>VAISTINIO PREPARATO PAVADINIMAS</w:t>
      </w:r>
      <w:bookmarkEnd w:id="5"/>
      <w:bookmarkEnd w:id="6"/>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r w:rsidRPr="001A37D2">
        <w:rPr>
          <w:sz w:val="22"/>
          <w:szCs w:val="22"/>
          <w:lang w:val="lt-LT"/>
        </w:rPr>
        <w:t>ETOPOSIDE-TEVA 20</w:t>
      </w:r>
      <w:r w:rsidRPr="001A37D2">
        <w:rPr>
          <w:noProof/>
          <w:sz w:val="22"/>
          <w:szCs w:val="22"/>
          <w:lang w:val="lt-LT"/>
        </w:rPr>
        <w:t> </w:t>
      </w:r>
      <w:r w:rsidRPr="001A37D2">
        <w:rPr>
          <w:sz w:val="22"/>
          <w:szCs w:val="22"/>
          <w:lang w:val="lt-LT"/>
        </w:rPr>
        <w:t>mg/ml koncentratas infuziniam tirpalui</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b/>
          <w:sz w:val="22"/>
          <w:szCs w:val="22"/>
          <w:lang w:val="lt-LT"/>
        </w:rPr>
      </w:pPr>
      <w:bookmarkStart w:id="7" w:name="_Toc129243099"/>
      <w:bookmarkStart w:id="8" w:name="_Toc129243224"/>
      <w:r w:rsidRPr="001A37D2">
        <w:rPr>
          <w:b/>
          <w:sz w:val="22"/>
          <w:szCs w:val="22"/>
          <w:lang w:val="lt-LT"/>
        </w:rPr>
        <w:t>2.</w:t>
      </w:r>
      <w:r w:rsidRPr="001A37D2">
        <w:rPr>
          <w:b/>
          <w:sz w:val="22"/>
          <w:szCs w:val="22"/>
          <w:lang w:val="lt-LT"/>
        </w:rPr>
        <w:tab/>
        <w:t>KOKYBINĖ IR KIEKYBINĖ SUDĖTIS</w:t>
      </w:r>
      <w:bookmarkEnd w:id="7"/>
      <w:bookmarkEnd w:id="8"/>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r w:rsidRPr="001A37D2">
        <w:rPr>
          <w:sz w:val="22"/>
          <w:szCs w:val="22"/>
          <w:lang w:val="lt-LT"/>
        </w:rPr>
        <w:t xml:space="preserve">Viename ml koncentrato yra 20 mg </w:t>
      </w:r>
      <w:proofErr w:type="spellStart"/>
      <w:r w:rsidRPr="001A37D2">
        <w:rPr>
          <w:sz w:val="22"/>
          <w:szCs w:val="22"/>
          <w:lang w:val="lt-LT"/>
        </w:rPr>
        <w:t>etopozido</w:t>
      </w:r>
      <w:proofErr w:type="spellEnd"/>
      <w:r w:rsidRPr="001A37D2">
        <w:rPr>
          <w:sz w:val="22"/>
          <w:szCs w:val="22"/>
          <w:lang w:val="lt-LT"/>
        </w:rPr>
        <w:t>.</w:t>
      </w:r>
    </w:p>
    <w:p w:rsidR="00251D26" w:rsidRPr="001A37D2" w:rsidRDefault="00251D26">
      <w:pPr>
        <w:tabs>
          <w:tab w:val="left" w:pos="567"/>
          <w:tab w:val="left" w:pos="709"/>
        </w:tabs>
        <w:rPr>
          <w:sz w:val="22"/>
          <w:szCs w:val="22"/>
          <w:lang w:val="lt-LT"/>
        </w:rPr>
      </w:pPr>
      <w:r w:rsidRPr="001A37D2">
        <w:rPr>
          <w:sz w:val="22"/>
          <w:szCs w:val="22"/>
          <w:lang w:val="lt-LT"/>
        </w:rPr>
        <w:t xml:space="preserve">5 ml flakone yra 100 mg </w:t>
      </w:r>
      <w:proofErr w:type="spellStart"/>
      <w:r w:rsidRPr="001A37D2">
        <w:rPr>
          <w:sz w:val="22"/>
          <w:szCs w:val="22"/>
          <w:lang w:val="lt-LT"/>
        </w:rPr>
        <w:t>etopozido</w:t>
      </w:r>
      <w:proofErr w:type="spellEnd"/>
      <w:r w:rsidRPr="001A37D2">
        <w:rPr>
          <w:sz w:val="22"/>
          <w:szCs w:val="22"/>
          <w:lang w:val="lt-LT"/>
        </w:rPr>
        <w:t>.</w:t>
      </w:r>
    </w:p>
    <w:p w:rsidR="008C7C4A" w:rsidRPr="001A37D2" w:rsidRDefault="008C7C4A">
      <w:pPr>
        <w:tabs>
          <w:tab w:val="left" w:pos="567"/>
          <w:tab w:val="left" w:pos="709"/>
        </w:tabs>
        <w:rPr>
          <w:sz w:val="22"/>
          <w:szCs w:val="22"/>
          <w:lang w:val="lt-LT"/>
        </w:rPr>
      </w:pPr>
    </w:p>
    <w:p w:rsidR="00251D26" w:rsidRPr="001A37D2" w:rsidRDefault="00251D26">
      <w:pPr>
        <w:tabs>
          <w:tab w:val="left" w:pos="567"/>
        </w:tabs>
        <w:rPr>
          <w:sz w:val="22"/>
          <w:szCs w:val="22"/>
          <w:u w:val="single"/>
          <w:lang w:val="lt-LT"/>
        </w:rPr>
      </w:pPr>
      <w:r w:rsidRPr="001A37D2">
        <w:rPr>
          <w:sz w:val="22"/>
          <w:szCs w:val="22"/>
          <w:u w:val="single"/>
          <w:lang w:val="lt-LT"/>
        </w:rPr>
        <w:t>Pagalbinė medžiaga, kurios poveikis žinomas:</w:t>
      </w:r>
    </w:p>
    <w:p w:rsidR="00251D26" w:rsidRPr="001A37D2" w:rsidRDefault="00251D26">
      <w:pPr>
        <w:tabs>
          <w:tab w:val="left" w:pos="567"/>
        </w:tabs>
        <w:rPr>
          <w:sz w:val="22"/>
          <w:szCs w:val="22"/>
          <w:lang w:val="lt-LT"/>
        </w:rPr>
      </w:pPr>
      <w:r w:rsidRPr="001A37D2">
        <w:rPr>
          <w:sz w:val="22"/>
          <w:szCs w:val="22"/>
          <w:lang w:val="lt-LT"/>
        </w:rPr>
        <w:t>1 ml koncentrato yra 241 mg bevandenio etanolio</w:t>
      </w:r>
      <w:r w:rsidR="00EE32B3" w:rsidRPr="001A37D2">
        <w:rPr>
          <w:sz w:val="22"/>
          <w:szCs w:val="22"/>
          <w:lang w:val="lt-LT"/>
        </w:rPr>
        <w:t xml:space="preserve">, </w:t>
      </w:r>
      <w:proofErr w:type="spellStart"/>
      <w:r w:rsidR="00EE32B3" w:rsidRPr="001A37D2">
        <w:rPr>
          <w:sz w:val="22"/>
          <w:szCs w:val="22"/>
          <w:lang w:val="lt-LT"/>
        </w:rPr>
        <w:t>polisorbato</w:t>
      </w:r>
      <w:proofErr w:type="spellEnd"/>
      <w:r w:rsidR="00EE32B3" w:rsidRPr="001A37D2">
        <w:rPr>
          <w:sz w:val="22"/>
          <w:szCs w:val="22"/>
          <w:lang w:val="lt-LT"/>
        </w:rPr>
        <w:t xml:space="preserve"> 80</w:t>
      </w:r>
      <w:r w:rsidRPr="001A37D2">
        <w:rPr>
          <w:sz w:val="22"/>
          <w:szCs w:val="22"/>
          <w:lang w:val="lt-LT"/>
        </w:rPr>
        <w:t>.</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r w:rsidRPr="001A37D2">
        <w:rPr>
          <w:sz w:val="22"/>
          <w:szCs w:val="22"/>
          <w:lang w:val="lt-LT"/>
        </w:rPr>
        <w:t>Visos pagalbinės medžiagos išvardytos 6.1 skyriuje.</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b/>
          <w:sz w:val="22"/>
          <w:szCs w:val="22"/>
          <w:lang w:val="lt-LT"/>
        </w:rPr>
      </w:pPr>
      <w:bookmarkStart w:id="9" w:name="_Toc129243100"/>
      <w:bookmarkStart w:id="10" w:name="_Toc129243225"/>
      <w:r w:rsidRPr="001A37D2">
        <w:rPr>
          <w:b/>
          <w:sz w:val="22"/>
          <w:szCs w:val="22"/>
          <w:lang w:val="lt-LT"/>
        </w:rPr>
        <w:t>3.</w:t>
      </w:r>
      <w:r w:rsidRPr="001A37D2">
        <w:rPr>
          <w:b/>
          <w:sz w:val="22"/>
          <w:szCs w:val="22"/>
          <w:lang w:val="lt-LT"/>
        </w:rPr>
        <w:tab/>
        <w:t>FARMACINĖ FORMA</w:t>
      </w:r>
      <w:bookmarkEnd w:id="9"/>
      <w:bookmarkEnd w:id="10"/>
    </w:p>
    <w:p w:rsidR="00251D26" w:rsidRPr="001A37D2" w:rsidRDefault="00251D26">
      <w:pPr>
        <w:tabs>
          <w:tab w:val="left" w:pos="567"/>
          <w:tab w:val="left" w:pos="709"/>
        </w:tabs>
        <w:rPr>
          <w:sz w:val="22"/>
          <w:szCs w:val="22"/>
          <w:lang w:val="lt-LT"/>
        </w:rPr>
      </w:pPr>
    </w:p>
    <w:p w:rsidR="00251D26" w:rsidRPr="001A37D2" w:rsidRDefault="00251D26">
      <w:pPr>
        <w:pStyle w:val="Pagrindinistekstas"/>
        <w:tabs>
          <w:tab w:val="left" w:pos="567"/>
          <w:tab w:val="left" w:pos="709"/>
        </w:tabs>
        <w:spacing w:after="0"/>
        <w:rPr>
          <w:sz w:val="22"/>
          <w:szCs w:val="22"/>
          <w:lang w:val="lt-LT"/>
        </w:rPr>
      </w:pPr>
      <w:r w:rsidRPr="001A37D2">
        <w:rPr>
          <w:sz w:val="22"/>
          <w:szCs w:val="22"/>
          <w:lang w:val="lt-LT"/>
        </w:rPr>
        <w:t>Koncentratas infuziniam tirpalui.</w:t>
      </w:r>
    </w:p>
    <w:p w:rsidR="00251D26" w:rsidRPr="001A37D2" w:rsidRDefault="00251D26">
      <w:pPr>
        <w:tabs>
          <w:tab w:val="left" w:pos="567"/>
          <w:tab w:val="left" w:pos="709"/>
        </w:tabs>
        <w:rPr>
          <w:sz w:val="22"/>
          <w:szCs w:val="22"/>
          <w:lang w:val="lt-LT"/>
        </w:rPr>
      </w:pPr>
      <w:r w:rsidRPr="001A37D2">
        <w:rPr>
          <w:sz w:val="22"/>
          <w:szCs w:val="22"/>
          <w:lang w:val="lt-LT"/>
        </w:rPr>
        <w:t>Šviesiai gelsvas, skaidrus, šiek tiek klampus skystis</w:t>
      </w:r>
      <w:r w:rsidRPr="001A37D2">
        <w:rPr>
          <w:noProof/>
          <w:sz w:val="22"/>
          <w:szCs w:val="22"/>
          <w:lang w:val="lt-LT"/>
        </w:rPr>
        <w:t>.</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b/>
          <w:sz w:val="22"/>
          <w:szCs w:val="22"/>
          <w:lang w:val="lt-LT"/>
        </w:rPr>
      </w:pPr>
      <w:bookmarkStart w:id="11" w:name="_Toc129243101"/>
      <w:bookmarkStart w:id="12" w:name="_Toc129243226"/>
      <w:r w:rsidRPr="001A37D2">
        <w:rPr>
          <w:b/>
          <w:sz w:val="22"/>
          <w:szCs w:val="22"/>
          <w:lang w:val="lt-LT"/>
        </w:rPr>
        <w:t>4.</w:t>
      </w:r>
      <w:r w:rsidRPr="001A37D2">
        <w:rPr>
          <w:b/>
          <w:sz w:val="22"/>
          <w:szCs w:val="22"/>
          <w:lang w:val="lt-LT"/>
        </w:rPr>
        <w:tab/>
        <w:t>KLINIKINĖ INFORMACIJA</w:t>
      </w:r>
      <w:bookmarkEnd w:id="11"/>
      <w:bookmarkEnd w:id="12"/>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b/>
          <w:sz w:val="22"/>
          <w:szCs w:val="22"/>
          <w:lang w:val="lt-LT"/>
        </w:rPr>
      </w:pPr>
      <w:bookmarkStart w:id="13" w:name="_Toc129243102"/>
      <w:bookmarkStart w:id="14" w:name="_Toc129243227"/>
      <w:r w:rsidRPr="001A37D2">
        <w:rPr>
          <w:b/>
          <w:sz w:val="22"/>
          <w:szCs w:val="22"/>
          <w:lang w:val="lt-LT"/>
        </w:rPr>
        <w:t>4.1</w:t>
      </w:r>
      <w:r w:rsidRPr="001A37D2">
        <w:rPr>
          <w:b/>
          <w:sz w:val="22"/>
          <w:szCs w:val="22"/>
          <w:lang w:val="lt-LT"/>
        </w:rPr>
        <w:tab/>
        <w:t>Terapinės indikacijos</w:t>
      </w:r>
      <w:bookmarkEnd w:id="13"/>
      <w:bookmarkEnd w:id="14"/>
    </w:p>
    <w:p w:rsidR="00251D26" w:rsidRPr="001A37D2" w:rsidRDefault="00251D26">
      <w:pPr>
        <w:tabs>
          <w:tab w:val="left" w:pos="567"/>
          <w:tab w:val="left" w:pos="709"/>
        </w:tabs>
        <w:rPr>
          <w:sz w:val="22"/>
          <w:szCs w:val="22"/>
          <w:lang w:val="lt-LT"/>
        </w:rPr>
      </w:pPr>
    </w:p>
    <w:p w:rsidR="002F4946" w:rsidRPr="001A37D2" w:rsidRDefault="008C7C4A">
      <w:pPr>
        <w:tabs>
          <w:tab w:val="left" w:pos="567"/>
          <w:tab w:val="left" w:pos="709"/>
        </w:tabs>
        <w:rPr>
          <w:sz w:val="22"/>
          <w:szCs w:val="22"/>
          <w:lang w:val="lt-LT"/>
        </w:rPr>
      </w:pPr>
      <w:r w:rsidRPr="001A37D2">
        <w:rPr>
          <w:b/>
          <w:sz w:val="22"/>
          <w:szCs w:val="22"/>
          <w:lang w:val="lt-LT"/>
        </w:rPr>
        <w:t>Sėklidžių vėžys</w:t>
      </w:r>
    </w:p>
    <w:p w:rsidR="008C7C4A" w:rsidRPr="001A37D2" w:rsidRDefault="002F4946">
      <w:pPr>
        <w:tabs>
          <w:tab w:val="left" w:pos="567"/>
          <w:tab w:val="left" w:pos="709"/>
        </w:tabs>
        <w:rPr>
          <w:sz w:val="22"/>
          <w:szCs w:val="22"/>
          <w:lang w:val="lt-LT"/>
        </w:rPr>
      </w:pPr>
      <w:r w:rsidRPr="001A37D2">
        <w:rPr>
          <w:sz w:val="22"/>
          <w:szCs w:val="22"/>
          <w:lang w:val="lt-LT"/>
        </w:rPr>
        <w:t>ETOPOSIDE-TEVA</w:t>
      </w:r>
      <w:r w:rsidR="008C7C4A" w:rsidRPr="001A37D2">
        <w:rPr>
          <w:sz w:val="22"/>
          <w:szCs w:val="22"/>
          <w:lang w:val="lt-LT"/>
        </w:rPr>
        <w:t xml:space="preserve"> derinyje su kitais patvirtintais chemoterapiniais preparatais skirtas pirmaeiliam suaugusiųjų </w:t>
      </w:r>
      <w:proofErr w:type="spellStart"/>
      <w:r w:rsidR="008C7C4A" w:rsidRPr="001A37D2">
        <w:rPr>
          <w:sz w:val="22"/>
          <w:szCs w:val="22"/>
          <w:lang w:val="lt-LT"/>
        </w:rPr>
        <w:t>recidyvavusio</w:t>
      </w:r>
      <w:proofErr w:type="spellEnd"/>
      <w:r w:rsidR="008C7C4A" w:rsidRPr="001A37D2">
        <w:rPr>
          <w:sz w:val="22"/>
          <w:szCs w:val="22"/>
          <w:lang w:val="lt-LT"/>
        </w:rPr>
        <w:t xml:space="preserve"> arba į gydymą nereaguojančio sėklidžių vėžio gydymui.</w:t>
      </w:r>
    </w:p>
    <w:p w:rsidR="002F4946" w:rsidRPr="001A37D2" w:rsidRDefault="002F4946">
      <w:pPr>
        <w:tabs>
          <w:tab w:val="left" w:pos="567"/>
          <w:tab w:val="left" w:pos="709"/>
        </w:tabs>
        <w:rPr>
          <w:sz w:val="22"/>
          <w:szCs w:val="22"/>
          <w:lang w:val="lt-LT"/>
        </w:rPr>
      </w:pPr>
    </w:p>
    <w:p w:rsidR="002F4946" w:rsidRPr="001A37D2" w:rsidRDefault="008C7C4A">
      <w:pPr>
        <w:tabs>
          <w:tab w:val="left" w:pos="567"/>
          <w:tab w:val="left" w:pos="709"/>
        </w:tabs>
        <w:rPr>
          <w:b/>
          <w:sz w:val="22"/>
          <w:szCs w:val="22"/>
          <w:lang w:val="lt-LT"/>
        </w:rPr>
      </w:pPr>
      <w:proofErr w:type="spellStart"/>
      <w:r w:rsidRPr="001A37D2">
        <w:rPr>
          <w:b/>
          <w:sz w:val="22"/>
          <w:szCs w:val="22"/>
          <w:lang w:val="lt-LT"/>
        </w:rPr>
        <w:t>Smulkialąstelinė</w:t>
      </w:r>
      <w:proofErr w:type="spellEnd"/>
      <w:r w:rsidRPr="001A37D2">
        <w:rPr>
          <w:b/>
          <w:sz w:val="22"/>
          <w:szCs w:val="22"/>
          <w:lang w:val="lt-LT"/>
        </w:rPr>
        <w:t xml:space="preserve"> plaučių </w:t>
      </w:r>
      <w:proofErr w:type="spellStart"/>
      <w:r w:rsidRPr="001A37D2">
        <w:rPr>
          <w:b/>
          <w:sz w:val="22"/>
          <w:szCs w:val="22"/>
          <w:lang w:val="lt-LT"/>
        </w:rPr>
        <w:t>karcinoma</w:t>
      </w:r>
      <w:proofErr w:type="spellEnd"/>
    </w:p>
    <w:p w:rsidR="008C7C4A" w:rsidRPr="001A37D2" w:rsidRDefault="002F4946">
      <w:pPr>
        <w:tabs>
          <w:tab w:val="left" w:pos="567"/>
          <w:tab w:val="left" w:pos="709"/>
        </w:tabs>
        <w:rPr>
          <w:sz w:val="22"/>
          <w:szCs w:val="22"/>
          <w:lang w:val="lt-LT"/>
        </w:rPr>
      </w:pPr>
      <w:r w:rsidRPr="001A37D2">
        <w:rPr>
          <w:sz w:val="22"/>
          <w:szCs w:val="22"/>
          <w:lang w:val="lt-LT"/>
        </w:rPr>
        <w:t>ETOPOSIDE-TEVA</w:t>
      </w:r>
      <w:r w:rsidR="008C7C4A" w:rsidRPr="001A37D2">
        <w:rPr>
          <w:sz w:val="22"/>
          <w:szCs w:val="22"/>
          <w:lang w:val="lt-LT"/>
        </w:rPr>
        <w:t xml:space="preserve"> derinyje su kitais patvirtintais chemoterapiniais preparatais skirtas suaugusiųjų </w:t>
      </w:r>
      <w:proofErr w:type="spellStart"/>
      <w:r w:rsidR="008C7C4A" w:rsidRPr="001A37D2">
        <w:rPr>
          <w:sz w:val="22"/>
          <w:szCs w:val="22"/>
          <w:lang w:val="lt-LT"/>
        </w:rPr>
        <w:t>smulkialąstelinės</w:t>
      </w:r>
      <w:proofErr w:type="spellEnd"/>
      <w:r w:rsidR="008C7C4A" w:rsidRPr="001A37D2">
        <w:rPr>
          <w:sz w:val="22"/>
          <w:szCs w:val="22"/>
          <w:lang w:val="lt-LT"/>
        </w:rPr>
        <w:t xml:space="preserve"> plaučių </w:t>
      </w:r>
      <w:proofErr w:type="spellStart"/>
      <w:r w:rsidR="008C7C4A" w:rsidRPr="001A37D2">
        <w:rPr>
          <w:sz w:val="22"/>
          <w:szCs w:val="22"/>
          <w:lang w:val="lt-LT"/>
        </w:rPr>
        <w:t>karcinomos</w:t>
      </w:r>
      <w:proofErr w:type="spellEnd"/>
      <w:r w:rsidR="008C7C4A" w:rsidRPr="001A37D2">
        <w:rPr>
          <w:sz w:val="22"/>
          <w:szCs w:val="22"/>
          <w:lang w:val="lt-LT"/>
        </w:rPr>
        <w:t xml:space="preserve"> gydymui.</w:t>
      </w:r>
    </w:p>
    <w:p w:rsidR="002F4946" w:rsidRPr="001A37D2" w:rsidRDefault="002F4946">
      <w:pPr>
        <w:tabs>
          <w:tab w:val="left" w:pos="567"/>
          <w:tab w:val="left" w:pos="709"/>
        </w:tabs>
        <w:rPr>
          <w:sz w:val="22"/>
          <w:szCs w:val="22"/>
          <w:lang w:val="lt-LT"/>
        </w:rPr>
      </w:pPr>
    </w:p>
    <w:p w:rsidR="002F4946" w:rsidRPr="001A37D2" w:rsidRDefault="008C7C4A">
      <w:pPr>
        <w:tabs>
          <w:tab w:val="left" w:pos="567"/>
          <w:tab w:val="left" w:pos="709"/>
        </w:tabs>
        <w:rPr>
          <w:b/>
          <w:sz w:val="22"/>
          <w:szCs w:val="22"/>
          <w:lang w:val="lt-LT"/>
        </w:rPr>
      </w:pPr>
      <w:proofErr w:type="spellStart"/>
      <w:r w:rsidRPr="001A37D2">
        <w:rPr>
          <w:b/>
          <w:sz w:val="22"/>
          <w:szCs w:val="22"/>
          <w:lang w:val="lt-LT"/>
        </w:rPr>
        <w:t>Hodžkino</w:t>
      </w:r>
      <w:proofErr w:type="spellEnd"/>
      <w:r w:rsidRPr="001A37D2">
        <w:rPr>
          <w:b/>
          <w:sz w:val="22"/>
          <w:szCs w:val="22"/>
          <w:lang w:val="lt-LT"/>
        </w:rPr>
        <w:t xml:space="preserve"> limfoma</w:t>
      </w:r>
    </w:p>
    <w:p w:rsidR="008C7C4A" w:rsidRPr="001A37D2" w:rsidRDefault="002F4946">
      <w:pPr>
        <w:tabs>
          <w:tab w:val="left" w:pos="567"/>
          <w:tab w:val="left" w:pos="709"/>
        </w:tabs>
        <w:rPr>
          <w:sz w:val="22"/>
          <w:szCs w:val="22"/>
          <w:lang w:val="lt-LT"/>
        </w:rPr>
      </w:pPr>
      <w:r w:rsidRPr="001A37D2">
        <w:rPr>
          <w:sz w:val="22"/>
          <w:szCs w:val="22"/>
          <w:lang w:val="lt-LT"/>
        </w:rPr>
        <w:t>ETOPOSIDE-TEVA</w:t>
      </w:r>
      <w:r w:rsidR="008C7C4A" w:rsidRPr="001A37D2">
        <w:rPr>
          <w:sz w:val="22"/>
          <w:szCs w:val="22"/>
          <w:lang w:val="lt-LT"/>
        </w:rPr>
        <w:t xml:space="preserve"> derinyje su kitais patvirtintais chemoterapiniais preparatais skirtas suaugusiųjų ir vaikų </w:t>
      </w:r>
      <w:proofErr w:type="spellStart"/>
      <w:r w:rsidR="008C7C4A" w:rsidRPr="001A37D2">
        <w:rPr>
          <w:sz w:val="22"/>
          <w:szCs w:val="22"/>
          <w:lang w:val="lt-LT"/>
        </w:rPr>
        <w:t>Hodžkino</w:t>
      </w:r>
      <w:proofErr w:type="spellEnd"/>
      <w:r w:rsidR="008C7C4A" w:rsidRPr="001A37D2">
        <w:rPr>
          <w:sz w:val="22"/>
          <w:szCs w:val="22"/>
          <w:lang w:val="lt-LT"/>
        </w:rPr>
        <w:t xml:space="preserve"> (</w:t>
      </w:r>
      <w:proofErr w:type="spellStart"/>
      <w:r w:rsidR="008C7C4A" w:rsidRPr="001A37D2">
        <w:rPr>
          <w:sz w:val="22"/>
          <w:szCs w:val="22"/>
          <w:lang w:val="lt-LT"/>
        </w:rPr>
        <w:t>Hodgkin</w:t>
      </w:r>
      <w:proofErr w:type="spellEnd"/>
      <w:r w:rsidR="008C7C4A" w:rsidRPr="001A37D2">
        <w:rPr>
          <w:sz w:val="22"/>
          <w:szCs w:val="22"/>
          <w:lang w:val="lt-LT"/>
        </w:rPr>
        <w:t>) limfomos gydymui.</w:t>
      </w:r>
    </w:p>
    <w:p w:rsidR="002F4946" w:rsidRPr="001A37D2" w:rsidRDefault="002F4946">
      <w:pPr>
        <w:tabs>
          <w:tab w:val="left" w:pos="567"/>
          <w:tab w:val="left" w:pos="709"/>
        </w:tabs>
        <w:rPr>
          <w:sz w:val="22"/>
          <w:szCs w:val="22"/>
          <w:lang w:val="lt-LT"/>
        </w:rPr>
      </w:pPr>
    </w:p>
    <w:p w:rsidR="002F4946" w:rsidRPr="001A37D2" w:rsidRDefault="008C7C4A">
      <w:pPr>
        <w:tabs>
          <w:tab w:val="left" w:pos="567"/>
          <w:tab w:val="left" w:pos="709"/>
        </w:tabs>
        <w:rPr>
          <w:b/>
          <w:sz w:val="22"/>
          <w:szCs w:val="22"/>
          <w:lang w:val="lt-LT"/>
        </w:rPr>
      </w:pPr>
      <w:r w:rsidRPr="001A37D2">
        <w:rPr>
          <w:b/>
          <w:sz w:val="22"/>
          <w:szCs w:val="22"/>
          <w:lang w:val="lt-LT"/>
        </w:rPr>
        <w:t xml:space="preserve">Ne </w:t>
      </w:r>
      <w:proofErr w:type="spellStart"/>
      <w:r w:rsidRPr="001A37D2">
        <w:rPr>
          <w:b/>
          <w:sz w:val="22"/>
          <w:szCs w:val="22"/>
          <w:lang w:val="lt-LT"/>
        </w:rPr>
        <w:t>Hodžkino</w:t>
      </w:r>
      <w:proofErr w:type="spellEnd"/>
      <w:r w:rsidRPr="001A37D2">
        <w:rPr>
          <w:b/>
          <w:sz w:val="22"/>
          <w:szCs w:val="22"/>
          <w:lang w:val="lt-LT"/>
        </w:rPr>
        <w:t xml:space="preserve"> limfoma</w:t>
      </w:r>
    </w:p>
    <w:p w:rsidR="008C7C4A" w:rsidRPr="001A37D2" w:rsidRDefault="002F4946">
      <w:pPr>
        <w:tabs>
          <w:tab w:val="left" w:pos="567"/>
          <w:tab w:val="left" w:pos="709"/>
        </w:tabs>
        <w:rPr>
          <w:sz w:val="22"/>
          <w:szCs w:val="22"/>
          <w:lang w:val="lt-LT"/>
        </w:rPr>
      </w:pPr>
      <w:r w:rsidRPr="001A37D2">
        <w:rPr>
          <w:sz w:val="22"/>
          <w:szCs w:val="22"/>
          <w:lang w:val="lt-LT"/>
        </w:rPr>
        <w:t>ETOPOSIDE-TEVA</w:t>
      </w:r>
      <w:r w:rsidR="008C7C4A" w:rsidRPr="001A37D2">
        <w:rPr>
          <w:sz w:val="22"/>
          <w:szCs w:val="22"/>
          <w:lang w:val="lt-LT"/>
        </w:rPr>
        <w:t xml:space="preserve"> derinyje su kitais patvirtintais chemoterapiniais preparatais skirtas suaugusiųjų ir vaikų ne </w:t>
      </w:r>
      <w:proofErr w:type="spellStart"/>
      <w:r w:rsidR="008C7C4A" w:rsidRPr="001A37D2">
        <w:rPr>
          <w:sz w:val="22"/>
          <w:szCs w:val="22"/>
          <w:lang w:val="lt-LT"/>
        </w:rPr>
        <w:t>Hodžkino</w:t>
      </w:r>
      <w:proofErr w:type="spellEnd"/>
      <w:r w:rsidR="008C7C4A" w:rsidRPr="001A37D2">
        <w:rPr>
          <w:sz w:val="22"/>
          <w:szCs w:val="22"/>
          <w:lang w:val="lt-LT"/>
        </w:rPr>
        <w:t xml:space="preserve"> (</w:t>
      </w:r>
      <w:proofErr w:type="spellStart"/>
      <w:r w:rsidR="008C7C4A" w:rsidRPr="001A37D2">
        <w:rPr>
          <w:sz w:val="22"/>
          <w:szCs w:val="22"/>
          <w:lang w:val="lt-LT"/>
        </w:rPr>
        <w:t>non-Hodgkin</w:t>
      </w:r>
      <w:proofErr w:type="spellEnd"/>
      <w:r w:rsidR="008C7C4A" w:rsidRPr="001A37D2">
        <w:rPr>
          <w:sz w:val="22"/>
          <w:szCs w:val="22"/>
          <w:lang w:val="lt-LT"/>
        </w:rPr>
        <w:t>) limfomos gydymui.</w:t>
      </w:r>
    </w:p>
    <w:p w:rsidR="002F4946" w:rsidRPr="001A37D2" w:rsidRDefault="002F4946">
      <w:pPr>
        <w:tabs>
          <w:tab w:val="left" w:pos="567"/>
          <w:tab w:val="left" w:pos="709"/>
        </w:tabs>
        <w:rPr>
          <w:sz w:val="22"/>
          <w:szCs w:val="22"/>
          <w:lang w:val="lt-LT"/>
        </w:rPr>
      </w:pPr>
    </w:p>
    <w:p w:rsidR="002F4946" w:rsidRPr="001A37D2" w:rsidRDefault="008C7C4A">
      <w:pPr>
        <w:tabs>
          <w:tab w:val="left" w:pos="567"/>
          <w:tab w:val="left" w:pos="709"/>
        </w:tabs>
        <w:rPr>
          <w:b/>
          <w:sz w:val="22"/>
          <w:szCs w:val="22"/>
          <w:lang w:val="lt-LT"/>
        </w:rPr>
      </w:pPr>
      <w:r w:rsidRPr="001A37D2">
        <w:rPr>
          <w:b/>
          <w:sz w:val="22"/>
          <w:szCs w:val="22"/>
          <w:lang w:val="lt-LT"/>
        </w:rPr>
        <w:t xml:space="preserve">Ūminė </w:t>
      </w:r>
      <w:proofErr w:type="spellStart"/>
      <w:r w:rsidRPr="001A37D2">
        <w:rPr>
          <w:b/>
          <w:sz w:val="22"/>
          <w:szCs w:val="22"/>
          <w:lang w:val="lt-LT"/>
        </w:rPr>
        <w:t>mieloidinė</w:t>
      </w:r>
      <w:proofErr w:type="spellEnd"/>
      <w:r w:rsidRPr="001A37D2">
        <w:rPr>
          <w:b/>
          <w:sz w:val="22"/>
          <w:szCs w:val="22"/>
          <w:lang w:val="lt-LT"/>
        </w:rPr>
        <w:t xml:space="preserve"> leukemija</w:t>
      </w:r>
    </w:p>
    <w:p w:rsidR="008C7C4A" w:rsidRPr="001A37D2" w:rsidRDefault="002F4946">
      <w:pPr>
        <w:tabs>
          <w:tab w:val="left" w:pos="567"/>
          <w:tab w:val="left" w:pos="709"/>
        </w:tabs>
        <w:rPr>
          <w:sz w:val="22"/>
          <w:szCs w:val="22"/>
          <w:lang w:val="lt-LT"/>
        </w:rPr>
      </w:pPr>
      <w:r w:rsidRPr="001A37D2">
        <w:rPr>
          <w:sz w:val="22"/>
          <w:szCs w:val="22"/>
          <w:lang w:val="lt-LT"/>
        </w:rPr>
        <w:t>ETOPOSIDE-TEVA</w:t>
      </w:r>
      <w:r w:rsidR="008C7C4A" w:rsidRPr="001A37D2">
        <w:rPr>
          <w:sz w:val="22"/>
          <w:szCs w:val="22"/>
          <w:lang w:val="lt-LT"/>
        </w:rPr>
        <w:t xml:space="preserve"> derinyje su kitais patvirtintais chemoterapiniais preparatais skirtas suaugusiųjų ir vaikų ūminės </w:t>
      </w:r>
      <w:proofErr w:type="spellStart"/>
      <w:r w:rsidR="008C7C4A" w:rsidRPr="001A37D2">
        <w:rPr>
          <w:sz w:val="22"/>
          <w:szCs w:val="22"/>
          <w:lang w:val="lt-LT"/>
        </w:rPr>
        <w:t>mieloidinės</w:t>
      </w:r>
      <w:proofErr w:type="spellEnd"/>
      <w:r w:rsidR="008C7C4A" w:rsidRPr="001A37D2">
        <w:rPr>
          <w:sz w:val="22"/>
          <w:szCs w:val="22"/>
          <w:lang w:val="lt-LT"/>
        </w:rPr>
        <w:t xml:space="preserve"> leukemijos gydymui.</w:t>
      </w:r>
    </w:p>
    <w:p w:rsidR="002F4946" w:rsidRPr="001A37D2" w:rsidRDefault="002F4946">
      <w:pPr>
        <w:tabs>
          <w:tab w:val="left" w:pos="567"/>
          <w:tab w:val="left" w:pos="709"/>
        </w:tabs>
        <w:rPr>
          <w:sz w:val="22"/>
          <w:szCs w:val="22"/>
          <w:lang w:val="lt-LT"/>
        </w:rPr>
      </w:pPr>
    </w:p>
    <w:p w:rsidR="00124E19" w:rsidRPr="001A37D2" w:rsidRDefault="008C7C4A">
      <w:pPr>
        <w:tabs>
          <w:tab w:val="left" w:pos="567"/>
          <w:tab w:val="left" w:pos="709"/>
        </w:tabs>
        <w:rPr>
          <w:b/>
          <w:sz w:val="22"/>
          <w:szCs w:val="22"/>
          <w:lang w:val="lt-LT"/>
        </w:rPr>
      </w:pPr>
      <w:proofErr w:type="spellStart"/>
      <w:r w:rsidRPr="001A37D2">
        <w:rPr>
          <w:b/>
          <w:sz w:val="22"/>
          <w:szCs w:val="22"/>
          <w:lang w:val="lt-LT"/>
        </w:rPr>
        <w:t>Gestacinė</w:t>
      </w:r>
      <w:proofErr w:type="spellEnd"/>
      <w:r w:rsidRPr="001A37D2">
        <w:rPr>
          <w:b/>
          <w:sz w:val="22"/>
          <w:szCs w:val="22"/>
          <w:lang w:val="lt-LT"/>
        </w:rPr>
        <w:t xml:space="preserve"> </w:t>
      </w:r>
      <w:proofErr w:type="spellStart"/>
      <w:r w:rsidRPr="001A37D2">
        <w:rPr>
          <w:b/>
          <w:sz w:val="22"/>
          <w:szCs w:val="22"/>
          <w:lang w:val="lt-LT"/>
        </w:rPr>
        <w:t>trofoblastinė</w:t>
      </w:r>
      <w:proofErr w:type="spellEnd"/>
      <w:r w:rsidRPr="001A37D2">
        <w:rPr>
          <w:b/>
          <w:sz w:val="22"/>
          <w:szCs w:val="22"/>
          <w:lang w:val="lt-LT"/>
        </w:rPr>
        <w:t xml:space="preserve"> </w:t>
      </w:r>
      <w:proofErr w:type="spellStart"/>
      <w:r w:rsidRPr="001A37D2">
        <w:rPr>
          <w:b/>
          <w:sz w:val="22"/>
          <w:szCs w:val="22"/>
          <w:lang w:val="lt-LT"/>
        </w:rPr>
        <w:t>neoplazija</w:t>
      </w:r>
      <w:proofErr w:type="spellEnd"/>
    </w:p>
    <w:p w:rsidR="008C7C4A" w:rsidRPr="001A37D2" w:rsidRDefault="002F4946">
      <w:pPr>
        <w:tabs>
          <w:tab w:val="left" w:pos="567"/>
          <w:tab w:val="left" w:pos="709"/>
        </w:tabs>
        <w:rPr>
          <w:sz w:val="22"/>
          <w:szCs w:val="22"/>
          <w:lang w:val="lt-LT"/>
        </w:rPr>
      </w:pPr>
      <w:r w:rsidRPr="001A37D2">
        <w:rPr>
          <w:sz w:val="22"/>
          <w:szCs w:val="22"/>
          <w:lang w:val="lt-LT"/>
        </w:rPr>
        <w:t>ETOPOSIDE-TEVA</w:t>
      </w:r>
      <w:r w:rsidR="008C7C4A" w:rsidRPr="001A37D2">
        <w:rPr>
          <w:sz w:val="22"/>
          <w:szCs w:val="22"/>
          <w:lang w:val="lt-LT"/>
        </w:rPr>
        <w:t xml:space="preserve"> derinyje su kitais patvirtintais chemoterapiniais preparatais skirtas pirmaeiliam ir antraeiliam suaugusiųjų didelės rizikos </w:t>
      </w:r>
      <w:proofErr w:type="spellStart"/>
      <w:r w:rsidR="008C7C4A" w:rsidRPr="001A37D2">
        <w:rPr>
          <w:sz w:val="22"/>
          <w:szCs w:val="22"/>
          <w:lang w:val="lt-LT"/>
        </w:rPr>
        <w:t>gestacinės</w:t>
      </w:r>
      <w:proofErr w:type="spellEnd"/>
      <w:r w:rsidR="008C7C4A" w:rsidRPr="001A37D2">
        <w:rPr>
          <w:sz w:val="22"/>
          <w:szCs w:val="22"/>
          <w:lang w:val="lt-LT"/>
        </w:rPr>
        <w:t xml:space="preserve"> </w:t>
      </w:r>
      <w:proofErr w:type="spellStart"/>
      <w:r w:rsidR="008C7C4A" w:rsidRPr="001A37D2">
        <w:rPr>
          <w:sz w:val="22"/>
          <w:szCs w:val="22"/>
          <w:lang w:val="lt-LT"/>
        </w:rPr>
        <w:t>trofoblastinės</w:t>
      </w:r>
      <w:proofErr w:type="spellEnd"/>
      <w:r w:rsidR="008C7C4A" w:rsidRPr="001A37D2">
        <w:rPr>
          <w:sz w:val="22"/>
          <w:szCs w:val="22"/>
          <w:lang w:val="lt-LT"/>
        </w:rPr>
        <w:t xml:space="preserve"> </w:t>
      </w:r>
      <w:proofErr w:type="spellStart"/>
      <w:r w:rsidR="008C7C4A" w:rsidRPr="001A37D2">
        <w:rPr>
          <w:sz w:val="22"/>
          <w:szCs w:val="22"/>
          <w:lang w:val="lt-LT"/>
        </w:rPr>
        <w:t>neoplazijos</w:t>
      </w:r>
      <w:proofErr w:type="spellEnd"/>
      <w:r w:rsidR="008C7C4A" w:rsidRPr="001A37D2">
        <w:rPr>
          <w:sz w:val="22"/>
          <w:szCs w:val="22"/>
          <w:lang w:val="lt-LT"/>
        </w:rPr>
        <w:t xml:space="preserve"> gydymui.</w:t>
      </w:r>
    </w:p>
    <w:p w:rsidR="002F4946" w:rsidRPr="001A37D2" w:rsidRDefault="002F4946">
      <w:pPr>
        <w:tabs>
          <w:tab w:val="left" w:pos="567"/>
          <w:tab w:val="left" w:pos="709"/>
        </w:tabs>
        <w:rPr>
          <w:sz w:val="22"/>
          <w:szCs w:val="22"/>
          <w:lang w:val="lt-LT"/>
        </w:rPr>
      </w:pPr>
    </w:p>
    <w:p w:rsidR="008C7C4A" w:rsidRPr="001A37D2" w:rsidRDefault="002F4946">
      <w:pPr>
        <w:tabs>
          <w:tab w:val="left" w:pos="567"/>
          <w:tab w:val="left" w:pos="709"/>
        </w:tabs>
        <w:rPr>
          <w:b/>
          <w:sz w:val="22"/>
          <w:szCs w:val="22"/>
          <w:lang w:val="lt-LT"/>
        </w:rPr>
      </w:pPr>
      <w:r w:rsidRPr="001A37D2">
        <w:rPr>
          <w:b/>
          <w:sz w:val="22"/>
          <w:szCs w:val="22"/>
          <w:lang w:val="lt-LT"/>
        </w:rPr>
        <w:t>Kiaušidžių vėžys</w:t>
      </w:r>
    </w:p>
    <w:p w:rsidR="008C7C4A" w:rsidRPr="001A37D2" w:rsidRDefault="002F4946">
      <w:pPr>
        <w:tabs>
          <w:tab w:val="left" w:pos="567"/>
          <w:tab w:val="left" w:pos="709"/>
        </w:tabs>
        <w:rPr>
          <w:sz w:val="22"/>
          <w:szCs w:val="22"/>
          <w:lang w:val="lt-LT"/>
        </w:rPr>
      </w:pPr>
      <w:r w:rsidRPr="001A37D2">
        <w:rPr>
          <w:sz w:val="22"/>
          <w:szCs w:val="22"/>
          <w:lang w:val="lt-LT"/>
        </w:rPr>
        <w:t>ETOPOSIDE-TEVA</w:t>
      </w:r>
      <w:r w:rsidR="008C7C4A" w:rsidRPr="001A37D2">
        <w:rPr>
          <w:sz w:val="22"/>
          <w:szCs w:val="22"/>
          <w:lang w:val="lt-LT"/>
        </w:rPr>
        <w:t xml:space="preserve"> derinyje su kitais patvirtintais chemoterapiniais preparatais skirtas suaugusiųjų </w:t>
      </w:r>
      <w:proofErr w:type="spellStart"/>
      <w:r w:rsidR="008C7C4A" w:rsidRPr="001A37D2">
        <w:rPr>
          <w:sz w:val="22"/>
          <w:szCs w:val="22"/>
          <w:lang w:val="lt-LT"/>
        </w:rPr>
        <w:t>neepitelinio</w:t>
      </w:r>
      <w:proofErr w:type="spellEnd"/>
      <w:r w:rsidR="008C7C4A" w:rsidRPr="001A37D2">
        <w:rPr>
          <w:sz w:val="22"/>
          <w:szCs w:val="22"/>
          <w:lang w:val="lt-LT"/>
        </w:rPr>
        <w:t xml:space="preserve"> kiaušidžių vėžio gydymui.</w:t>
      </w:r>
    </w:p>
    <w:p w:rsidR="002F4946" w:rsidRPr="001A37D2" w:rsidRDefault="002F4946">
      <w:pPr>
        <w:tabs>
          <w:tab w:val="left" w:pos="567"/>
          <w:tab w:val="left" w:pos="709"/>
        </w:tabs>
        <w:rPr>
          <w:sz w:val="22"/>
          <w:szCs w:val="22"/>
          <w:lang w:val="lt-LT"/>
        </w:rPr>
      </w:pPr>
    </w:p>
    <w:p w:rsidR="002F4946" w:rsidRPr="001A37D2" w:rsidRDefault="002F4946">
      <w:pPr>
        <w:tabs>
          <w:tab w:val="left" w:pos="567"/>
          <w:tab w:val="left" w:pos="709"/>
        </w:tabs>
        <w:rPr>
          <w:sz w:val="22"/>
          <w:szCs w:val="22"/>
          <w:lang w:val="lt-LT"/>
        </w:rPr>
      </w:pPr>
      <w:r w:rsidRPr="001A37D2">
        <w:rPr>
          <w:sz w:val="22"/>
          <w:szCs w:val="22"/>
          <w:lang w:val="lt-LT"/>
        </w:rPr>
        <w:t>ETOPOSIDE-TEVA</w:t>
      </w:r>
      <w:r w:rsidR="008C7C4A" w:rsidRPr="001A37D2">
        <w:rPr>
          <w:sz w:val="22"/>
          <w:szCs w:val="22"/>
          <w:lang w:val="lt-LT"/>
        </w:rPr>
        <w:t xml:space="preserve"> skirtas suaugusiųjų platinai atsparaus ir (arba) į gydymą nereaguojančio </w:t>
      </w:r>
      <w:proofErr w:type="spellStart"/>
      <w:r w:rsidR="008C7C4A" w:rsidRPr="001A37D2">
        <w:rPr>
          <w:sz w:val="22"/>
          <w:szCs w:val="22"/>
          <w:lang w:val="lt-LT"/>
        </w:rPr>
        <w:t>epitelinio</w:t>
      </w:r>
      <w:proofErr w:type="spellEnd"/>
      <w:r w:rsidR="008C7C4A" w:rsidRPr="001A37D2">
        <w:rPr>
          <w:sz w:val="22"/>
          <w:szCs w:val="22"/>
          <w:lang w:val="lt-LT"/>
        </w:rPr>
        <w:t xml:space="preserve"> kiaušidžių vėžio gydymui.</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b/>
          <w:sz w:val="22"/>
          <w:szCs w:val="22"/>
          <w:lang w:val="lt-LT"/>
        </w:rPr>
      </w:pPr>
      <w:bookmarkStart w:id="15" w:name="_Toc129243103"/>
      <w:bookmarkStart w:id="16" w:name="_Toc129243228"/>
      <w:r w:rsidRPr="001A37D2">
        <w:rPr>
          <w:b/>
          <w:sz w:val="22"/>
          <w:szCs w:val="22"/>
          <w:lang w:val="lt-LT"/>
        </w:rPr>
        <w:lastRenderedPageBreak/>
        <w:t>4.2</w:t>
      </w:r>
      <w:r w:rsidRPr="001A37D2">
        <w:rPr>
          <w:b/>
          <w:sz w:val="22"/>
          <w:szCs w:val="22"/>
          <w:lang w:val="lt-LT"/>
        </w:rPr>
        <w:tab/>
        <w:t>Dozavimas ir vartojimo metodas</w:t>
      </w:r>
      <w:bookmarkEnd w:id="15"/>
      <w:bookmarkEnd w:id="16"/>
    </w:p>
    <w:p w:rsidR="00251D26" w:rsidRPr="001A37D2" w:rsidRDefault="00251D26">
      <w:pPr>
        <w:tabs>
          <w:tab w:val="left" w:pos="567"/>
          <w:tab w:val="left" w:pos="709"/>
        </w:tabs>
        <w:rPr>
          <w:sz w:val="22"/>
          <w:szCs w:val="22"/>
          <w:lang w:val="lt-LT"/>
        </w:rPr>
      </w:pPr>
    </w:p>
    <w:p w:rsidR="00646A2E" w:rsidRPr="001A37D2" w:rsidRDefault="00646A2E">
      <w:pPr>
        <w:tabs>
          <w:tab w:val="left" w:pos="567"/>
          <w:tab w:val="left" w:pos="709"/>
        </w:tabs>
        <w:rPr>
          <w:sz w:val="22"/>
          <w:szCs w:val="22"/>
          <w:lang w:val="lt-LT"/>
        </w:rPr>
      </w:pPr>
      <w:r w:rsidRPr="001A37D2">
        <w:rPr>
          <w:sz w:val="22"/>
          <w:szCs w:val="22"/>
          <w:lang w:val="lt-LT"/>
        </w:rPr>
        <w:t xml:space="preserve">ETOPOSIDE-TEVA galima skirti ir stebėti gydymą tik kvalifikuoto gydytojo, turinčio patirties gydant </w:t>
      </w:r>
      <w:proofErr w:type="spellStart"/>
      <w:r w:rsidRPr="001A37D2">
        <w:rPr>
          <w:sz w:val="22"/>
          <w:szCs w:val="22"/>
          <w:lang w:val="lt-LT"/>
        </w:rPr>
        <w:t>priešnavikiniais</w:t>
      </w:r>
      <w:proofErr w:type="spellEnd"/>
      <w:r w:rsidRPr="001A37D2">
        <w:rPr>
          <w:sz w:val="22"/>
          <w:szCs w:val="22"/>
          <w:lang w:val="lt-LT"/>
        </w:rPr>
        <w:t xml:space="preserve"> vaistiniais preparatais, priežiūroje </w:t>
      </w:r>
      <w:r w:rsidR="00420D4B" w:rsidRPr="001A37D2">
        <w:rPr>
          <w:sz w:val="22"/>
          <w:szCs w:val="22"/>
          <w:lang w:val="lt-LT"/>
        </w:rPr>
        <w:t>(žr. 4.4 skyrių)</w:t>
      </w:r>
      <w:r w:rsidRPr="001A37D2">
        <w:rPr>
          <w:sz w:val="22"/>
          <w:szCs w:val="22"/>
          <w:lang w:val="lt-LT"/>
        </w:rPr>
        <w:t>.</w:t>
      </w:r>
    </w:p>
    <w:p w:rsidR="00646A2E" w:rsidRPr="001A37D2" w:rsidRDefault="00646A2E">
      <w:pPr>
        <w:tabs>
          <w:tab w:val="left" w:pos="567"/>
          <w:tab w:val="left" w:pos="709"/>
        </w:tabs>
        <w:rPr>
          <w:sz w:val="22"/>
          <w:szCs w:val="22"/>
          <w:lang w:val="lt-LT"/>
        </w:rPr>
      </w:pPr>
    </w:p>
    <w:p w:rsidR="008C0E3D" w:rsidRPr="001A37D2" w:rsidRDefault="009800D6">
      <w:pPr>
        <w:tabs>
          <w:tab w:val="left" w:pos="567"/>
          <w:tab w:val="left" w:pos="709"/>
        </w:tabs>
        <w:rPr>
          <w:b/>
          <w:sz w:val="22"/>
          <w:szCs w:val="22"/>
          <w:lang w:val="lt-LT"/>
        </w:rPr>
      </w:pPr>
      <w:r w:rsidRPr="001A37D2">
        <w:rPr>
          <w:b/>
          <w:i/>
          <w:sz w:val="22"/>
          <w:szCs w:val="22"/>
          <w:lang w:val="lt-LT"/>
        </w:rPr>
        <w:t>Suaugusiųjų populiacija</w:t>
      </w:r>
    </w:p>
    <w:p w:rsidR="009800D6" w:rsidRPr="001A37D2" w:rsidRDefault="009800D6">
      <w:pPr>
        <w:tabs>
          <w:tab w:val="left" w:pos="567"/>
          <w:tab w:val="left" w:pos="709"/>
        </w:tabs>
        <w:rPr>
          <w:sz w:val="22"/>
          <w:szCs w:val="22"/>
          <w:lang w:val="lt-LT"/>
        </w:rPr>
      </w:pPr>
      <w:r w:rsidRPr="001A37D2">
        <w:rPr>
          <w:sz w:val="22"/>
          <w:szCs w:val="22"/>
          <w:lang w:val="lt-LT"/>
        </w:rPr>
        <w:t>Rekomenduojama ETOPOSIDE-TEVA dozė suaugusiems pacientams yra 50-100 mg/m</w:t>
      </w:r>
      <w:r w:rsidRPr="001A37D2">
        <w:rPr>
          <w:sz w:val="22"/>
          <w:szCs w:val="22"/>
          <w:vertAlign w:val="superscript"/>
          <w:lang w:val="lt-LT"/>
        </w:rPr>
        <w:t>2</w:t>
      </w:r>
      <w:r w:rsidRPr="001A37D2">
        <w:rPr>
          <w:sz w:val="22"/>
          <w:szCs w:val="22"/>
          <w:lang w:val="lt-LT"/>
        </w:rPr>
        <w:t xml:space="preserve"> per parą </w:t>
      </w:r>
      <w:r w:rsidR="00054A69" w:rsidRPr="001A37D2">
        <w:rPr>
          <w:sz w:val="22"/>
          <w:szCs w:val="22"/>
          <w:lang w:val="lt-LT"/>
        </w:rPr>
        <w:t xml:space="preserve">(pagal </w:t>
      </w:r>
      <w:proofErr w:type="spellStart"/>
      <w:r w:rsidR="00054A69" w:rsidRPr="001A37D2">
        <w:rPr>
          <w:sz w:val="22"/>
          <w:szCs w:val="22"/>
          <w:lang w:val="lt-LT"/>
        </w:rPr>
        <w:t>etopozidą</w:t>
      </w:r>
      <w:proofErr w:type="spellEnd"/>
      <w:r w:rsidR="00054A69" w:rsidRPr="001A37D2">
        <w:rPr>
          <w:sz w:val="22"/>
          <w:szCs w:val="22"/>
          <w:lang w:val="lt-LT"/>
        </w:rPr>
        <w:t xml:space="preserve">) </w:t>
      </w:r>
      <w:r w:rsidRPr="001A37D2">
        <w:rPr>
          <w:sz w:val="22"/>
          <w:szCs w:val="22"/>
          <w:lang w:val="lt-LT"/>
        </w:rPr>
        <w:t>nuo 1-os iki 5-os dienos arba 100-120 mg/m2 1-ą, 3-ą ir 5-ą dienas kas 3-4 savaites derinyje su kitais vaista</w:t>
      </w:r>
      <w:r w:rsidR="000B05E0" w:rsidRPr="001A37D2">
        <w:rPr>
          <w:sz w:val="22"/>
          <w:szCs w:val="22"/>
          <w:lang w:val="lt-LT"/>
        </w:rPr>
        <w:t>i</w:t>
      </w:r>
      <w:r w:rsidRPr="001A37D2">
        <w:rPr>
          <w:sz w:val="22"/>
          <w:szCs w:val="22"/>
          <w:lang w:val="lt-LT"/>
        </w:rPr>
        <w:t xml:space="preserve">s, vartojamais gydomai ligai. Dozę reikia koreguoti atsižvelgiant į kaulų čiulpus slopinantį poveikį, atsiradusį dėl kitų derinyje vartojamų vaistų arba dėl anksčiau taikytos spindulinės terapijos ar chemoterapijos poveikio </w:t>
      </w:r>
      <w:r w:rsidR="00420D4B" w:rsidRPr="001A37D2">
        <w:rPr>
          <w:sz w:val="22"/>
          <w:szCs w:val="22"/>
          <w:lang w:val="lt-LT"/>
        </w:rPr>
        <w:t>(žr. 4.4 skyrių)</w:t>
      </w:r>
      <w:r w:rsidRPr="001A37D2">
        <w:rPr>
          <w:sz w:val="22"/>
          <w:szCs w:val="22"/>
          <w:lang w:val="lt-LT"/>
        </w:rPr>
        <w:t>, dėl kurių galėjo būti pažeistas kaulų čiulpų rezervas. Po pradinės dozės vartoj</w:t>
      </w:r>
      <w:r w:rsidR="00420D4B" w:rsidRPr="001A37D2">
        <w:rPr>
          <w:sz w:val="22"/>
          <w:szCs w:val="22"/>
          <w:lang w:val="lt-LT"/>
        </w:rPr>
        <w:t xml:space="preserve">amos tolimesnės dozės turi būti </w:t>
      </w:r>
      <w:r w:rsidRPr="001A37D2">
        <w:rPr>
          <w:sz w:val="22"/>
          <w:szCs w:val="22"/>
          <w:lang w:val="lt-LT"/>
        </w:rPr>
        <w:t xml:space="preserve">koreguojamos, jeigu </w:t>
      </w:r>
      <w:proofErr w:type="spellStart"/>
      <w:r w:rsidRPr="001A37D2">
        <w:rPr>
          <w:sz w:val="22"/>
          <w:szCs w:val="22"/>
          <w:lang w:val="lt-LT"/>
        </w:rPr>
        <w:t>neutrofilų</w:t>
      </w:r>
      <w:proofErr w:type="spellEnd"/>
      <w:r w:rsidRPr="001A37D2">
        <w:rPr>
          <w:sz w:val="22"/>
          <w:szCs w:val="22"/>
          <w:lang w:val="lt-LT"/>
        </w:rPr>
        <w:t xml:space="preserve"> kiekis yra mažesnis kaip 500 ląstelių/mm</w:t>
      </w:r>
      <w:r w:rsidRPr="001A37D2">
        <w:rPr>
          <w:sz w:val="22"/>
          <w:szCs w:val="22"/>
          <w:vertAlign w:val="superscript"/>
          <w:lang w:val="lt-LT"/>
        </w:rPr>
        <w:t>3</w:t>
      </w:r>
      <w:r w:rsidRPr="001A37D2">
        <w:rPr>
          <w:sz w:val="22"/>
          <w:szCs w:val="22"/>
          <w:lang w:val="lt-LT"/>
        </w:rPr>
        <w:t xml:space="preserve"> ilgiau negu 5 dienas. Be to, dozę reikia koreguoti, jeigu pasireiškia karščiavimas, infekcijos arba trombocit</w:t>
      </w:r>
      <w:r w:rsidR="000B05E0" w:rsidRPr="001A37D2">
        <w:rPr>
          <w:sz w:val="22"/>
          <w:szCs w:val="22"/>
          <w:lang w:val="lt-LT"/>
        </w:rPr>
        <w:t>ų kiekis tampa mažesnis kaip 25</w:t>
      </w:r>
      <w:r w:rsidRPr="001A37D2">
        <w:rPr>
          <w:sz w:val="22"/>
          <w:szCs w:val="22"/>
          <w:lang w:val="lt-LT"/>
        </w:rPr>
        <w:t>000 ląstelių/mm</w:t>
      </w:r>
      <w:r w:rsidRPr="001A37D2">
        <w:rPr>
          <w:sz w:val="22"/>
          <w:szCs w:val="22"/>
          <w:vertAlign w:val="superscript"/>
          <w:lang w:val="lt-LT"/>
        </w:rPr>
        <w:t>3</w:t>
      </w:r>
      <w:r w:rsidRPr="001A37D2">
        <w:rPr>
          <w:sz w:val="22"/>
          <w:szCs w:val="22"/>
          <w:lang w:val="lt-LT"/>
        </w:rPr>
        <w:t>, kurio nesukelia liga. Tolimesnes dozes reikia koreguoti, jeigu pasireiškia 3-o arba 4-o laipsnio toksiškumas arba jeigu inkstų klirensas yra mažesnis kaip 50 ml/min. Kreatinino klirensui esant nuo 15 iki 50 ml/min</w:t>
      </w:r>
      <w:r w:rsidR="00051B1E" w:rsidRPr="001A37D2">
        <w:rPr>
          <w:sz w:val="22"/>
          <w:szCs w:val="22"/>
          <w:lang w:val="lt-LT"/>
        </w:rPr>
        <w:t>.</w:t>
      </w:r>
      <w:r w:rsidRPr="001A37D2">
        <w:rPr>
          <w:sz w:val="22"/>
          <w:szCs w:val="22"/>
          <w:lang w:val="lt-LT"/>
        </w:rPr>
        <w:t>, rekomenduojama dozę sumažinti 25%.</w:t>
      </w:r>
    </w:p>
    <w:p w:rsidR="00420D4B" w:rsidRPr="001A37D2" w:rsidRDefault="00420D4B">
      <w:pPr>
        <w:tabs>
          <w:tab w:val="left" w:pos="567"/>
          <w:tab w:val="left" w:pos="709"/>
        </w:tabs>
        <w:rPr>
          <w:sz w:val="22"/>
          <w:szCs w:val="22"/>
          <w:lang w:val="lt-LT"/>
        </w:rPr>
      </w:pPr>
    </w:p>
    <w:p w:rsidR="009800D6" w:rsidRPr="001A37D2" w:rsidRDefault="009800D6">
      <w:pPr>
        <w:tabs>
          <w:tab w:val="left" w:pos="567"/>
          <w:tab w:val="left" w:pos="709"/>
        </w:tabs>
        <w:rPr>
          <w:sz w:val="22"/>
          <w:szCs w:val="22"/>
          <w:lang w:val="lt-LT"/>
        </w:rPr>
      </w:pPr>
      <w:r w:rsidRPr="001A37D2">
        <w:rPr>
          <w:sz w:val="22"/>
          <w:szCs w:val="22"/>
          <w:lang w:val="lt-LT"/>
        </w:rPr>
        <w:t xml:space="preserve">Skyrimo atsargumo priemonės. Kaip ir kitų galimai toksiškų darinių atveju, reikia imtis atsargumo priemonių tvarkant bei ruošiant </w:t>
      </w:r>
      <w:r w:rsidR="00420D4B" w:rsidRPr="001A37D2">
        <w:rPr>
          <w:sz w:val="22"/>
          <w:szCs w:val="22"/>
          <w:lang w:val="lt-LT"/>
        </w:rPr>
        <w:t>ETOPOSIDE-TEVA</w:t>
      </w:r>
      <w:r w:rsidRPr="001A37D2">
        <w:rPr>
          <w:sz w:val="22"/>
          <w:szCs w:val="22"/>
          <w:lang w:val="lt-LT"/>
        </w:rPr>
        <w:t xml:space="preserve"> tirpalą. Atsitiktinio kontakto su </w:t>
      </w:r>
      <w:r w:rsidR="00420D4B" w:rsidRPr="001A37D2">
        <w:rPr>
          <w:sz w:val="22"/>
          <w:szCs w:val="22"/>
          <w:lang w:val="lt-LT"/>
        </w:rPr>
        <w:t>ETOPOSIDE-TEVA</w:t>
      </w:r>
      <w:r w:rsidRPr="001A37D2">
        <w:rPr>
          <w:sz w:val="22"/>
          <w:szCs w:val="22"/>
          <w:lang w:val="lt-LT"/>
        </w:rPr>
        <w:t xml:space="preserve"> metu gali pasireikšti odos reakcijos. Rekomenduojama mūvėti pirštines. Jei </w:t>
      </w:r>
      <w:r w:rsidR="00420D4B" w:rsidRPr="001A37D2">
        <w:rPr>
          <w:sz w:val="22"/>
          <w:szCs w:val="22"/>
          <w:lang w:val="lt-LT"/>
        </w:rPr>
        <w:t>ETOPOSIDE-TEVA</w:t>
      </w:r>
      <w:r w:rsidRPr="001A37D2">
        <w:rPr>
          <w:sz w:val="22"/>
          <w:szCs w:val="22"/>
          <w:lang w:val="lt-LT"/>
        </w:rPr>
        <w:t xml:space="preserve"> tirpalo patenka ant odos ar gleivinės, reikia nedelsiant nuplauti odą muilu ir vandeniu bei praska</w:t>
      </w:r>
      <w:r w:rsidR="00420D4B" w:rsidRPr="001A37D2">
        <w:rPr>
          <w:sz w:val="22"/>
          <w:szCs w:val="22"/>
          <w:lang w:val="lt-LT"/>
        </w:rPr>
        <w:t>lauti gleivinę vandeniu (žr. 6.6 skyrių)</w:t>
      </w:r>
      <w:r w:rsidRPr="001A37D2">
        <w:rPr>
          <w:sz w:val="22"/>
          <w:szCs w:val="22"/>
          <w:lang w:val="lt-LT"/>
        </w:rPr>
        <w:t>.</w:t>
      </w:r>
    </w:p>
    <w:p w:rsidR="00420D4B" w:rsidRPr="001A37D2" w:rsidRDefault="00420D4B">
      <w:pPr>
        <w:tabs>
          <w:tab w:val="left" w:pos="567"/>
          <w:tab w:val="left" w:pos="709"/>
        </w:tabs>
        <w:rPr>
          <w:sz w:val="22"/>
          <w:szCs w:val="22"/>
          <w:lang w:val="lt-LT"/>
        </w:rPr>
      </w:pPr>
    </w:p>
    <w:p w:rsidR="00C934CF" w:rsidRPr="001A37D2" w:rsidRDefault="009800D6">
      <w:pPr>
        <w:tabs>
          <w:tab w:val="left" w:pos="567"/>
          <w:tab w:val="left" w:pos="709"/>
        </w:tabs>
        <w:rPr>
          <w:b/>
          <w:i/>
          <w:sz w:val="22"/>
          <w:szCs w:val="22"/>
          <w:lang w:val="lt-LT"/>
        </w:rPr>
      </w:pPr>
      <w:r w:rsidRPr="001A37D2">
        <w:rPr>
          <w:b/>
          <w:i/>
          <w:sz w:val="22"/>
          <w:szCs w:val="22"/>
          <w:lang w:val="lt-LT"/>
        </w:rPr>
        <w:t>Senyvų pacientų populiacija</w:t>
      </w:r>
    </w:p>
    <w:p w:rsidR="009800D6" w:rsidRPr="001A37D2" w:rsidRDefault="009800D6">
      <w:pPr>
        <w:tabs>
          <w:tab w:val="left" w:pos="567"/>
          <w:tab w:val="left" w:pos="709"/>
        </w:tabs>
        <w:rPr>
          <w:sz w:val="22"/>
          <w:szCs w:val="22"/>
          <w:lang w:val="lt-LT"/>
        </w:rPr>
      </w:pPr>
      <w:r w:rsidRPr="001A37D2">
        <w:rPr>
          <w:sz w:val="22"/>
          <w:szCs w:val="22"/>
          <w:lang w:val="lt-LT"/>
        </w:rPr>
        <w:t>Senyviems (vyresniems kaip 65 m.) pacientams dozės koreguoti nereikia, nebent tai reikėtų daryti atsižvelgus į inkstų funkciją (žr. 5.2 skyrių).</w:t>
      </w:r>
    </w:p>
    <w:p w:rsidR="009800D6" w:rsidRPr="001A37D2" w:rsidRDefault="009800D6">
      <w:pPr>
        <w:tabs>
          <w:tab w:val="left" w:pos="567"/>
          <w:tab w:val="left" w:pos="709"/>
        </w:tabs>
        <w:rPr>
          <w:sz w:val="22"/>
          <w:szCs w:val="22"/>
          <w:lang w:val="lt-LT"/>
        </w:rPr>
      </w:pPr>
    </w:p>
    <w:p w:rsidR="00420D4B" w:rsidRPr="001A37D2" w:rsidRDefault="00420D4B">
      <w:pPr>
        <w:tabs>
          <w:tab w:val="left" w:pos="567"/>
          <w:tab w:val="left" w:pos="709"/>
        </w:tabs>
        <w:rPr>
          <w:b/>
          <w:i/>
          <w:sz w:val="22"/>
          <w:szCs w:val="22"/>
          <w:lang w:val="lt-LT"/>
        </w:rPr>
      </w:pPr>
      <w:r w:rsidRPr="001A37D2">
        <w:rPr>
          <w:b/>
          <w:i/>
          <w:sz w:val="22"/>
          <w:szCs w:val="22"/>
          <w:lang w:val="lt-LT"/>
        </w:rPr>
        <w:t>Vaikų populiacija</w:t>
      </w:r>
    </w:p>
    <w:p w:rsidR="00B90947" w:rsidRPr="001A37D2" w:rsidRDefault="00B90947">
      <w:pPr>
        <w:tabs>
          <w:tab w:val="left" w:pos="567"/>
          <w:tab w:val="left" w:pos="709"/>
        </w:tabs>
        <w:rPr>
          <w:sz w:val="22"/>
          <w:szCs w:val="22"/>
          <w:u w:val="single"/>
          <w:lang w:val="lt-LT"/>
        </w:rPr>
      </w:pPr>
    </w:p>
    <w:p w:rsidR="00420D4B" w:rsidRPr="001A37D2" w:rsidRDefault="00420D4B">
      <w:pPr>
        <w:tabs>
          <w:tab w:val="left" w:pos="567"/>
          <w:tab w:val="left" w:pos="709"/>
        </w:tabs>
        <w:rPr>
          <w:sz w:val="22"/>
          <w:szCs w:val="22"/>
          <w:lang w:val="lt-LT"/>
        </w:rPr>
      </w:pPr>
      <w:proofErr w:type="spellStart"/>
      <w:r w:rsidRPr="001A37D2">
        <w:rPr>
          <w:sz w:val="22"/>
          <w:szCs w:val="22"/>
          <w:u w:val="single"/>
          <w:lang w:val="lt-LT"/>
        </w:rPr>
        <w:t>Hodžkino</w:t>
      </w:r>
      <w:proofErr w:type="spellEnd"/>
      <w:r w:rsidRPr="001A37D2">
        <w:rPr>
          <w:sz w:val="22"/>
          <w:szCs w:val="22"/>
          <w:u w:val="single"/>
          <w:lang w:val="lt-LT"/>
        </w:rPr>
        <w:t xml:space="preserve"> limfoma; ne </w:t>
      </w:r>
      <w:proofErr w:type="spellStart"/>
      <w:r w:rsidRPr="001A37D2">
        <w:rPr>
          <w:sz w:val="22"/>
          <w:szCs w:val="22"/>
          <w:u w:val="single"/>
          <w:lang w:val="lt-LT"/>
        </w:rPr>
        <w:t>Hodžkino</w:t>
      </w:r>
      <w:proofErr w:type="spellEnd"/>
      <w:r w:rsidRPr="001A37D2">
        <w:rPr>
          <w:sz w:val="22"/>
          <w:szCs w:val="22"/>
          <w:u w:val="single"/>
          <w:lang w:val="lt-LT"/>
        </w:rPr>
        <w:t xml:space="preserve"> limfoma; ūminė </w:t>
      </w:r>
      <w:proofErr w:type="spellStart"/>
      <w:r w:rsidRPr="001A37D2">
        <w:rPr>
          <w:sz w:val="22"/>
          <w:szCs w:val="22"/>
          <w:u w:val="single"/>
          <w:lang w:val="lt-LT"/>
        </w:rPr>
        <w:t>mieloidinė</w:t>
      </w:r>
      <w:proofErr w:type="spellEnd"/>
      <w:r w:rsidRPr="001A37D2">
        <w:rPr>
          <w:sz w:val="22"/>
          <w:szCs w:val="22"/>
          <w:u w:val="single"/>
          <w:lang w:val="lt-LT"/>
        </w:rPr>
        <w:t xml:space="preserve"> leukemija</w:t>
      </w:r>
    </w:p>
    <w:p w:rsidR="00420D4B" w:rsidRPr="001A37D2" w:rsidRDefault="00420D4B">
      <w:pPr>
        <w:tabs>
          <w:tab w:val="left" w:pos="567"/>
          <w:tab w:val="left" w:pos="709"/>
        </w:tabs>
        <w:rPr>
          <w:sz w:val="22"/>
          <w:szCs w:val="22"/>
          <w:lang w:val="lt-LT"/>
        </w:rPr>
      </w:pPr>
      <w:r w:rsidRPr="001A37D2">
        <w:rPr>
          <w:sz w:val="22"/>
          <w:szCs w:val="22"/>
          <w:lang w:val="lt-LT"/>
        </w:rPr>
        <w:t xml:space="preserve">ETOPOSIDE-TEVA vaikams skiriamas 75-150 mg/m2 per parą (pagal </w:t>
      </w:r>
      <w:proofErr w:type="spellStart"/>
      <w:r w:rsidRPr="001A37D2">
        <w:rPr>
          <w:sz w:val="22"/>
          <w:szCs w:val="22"/>
          <w:lang w:val="lt-LT"/>
        </w:rPr>
        <w:t>etopozidą</w:t>
      </w:r>
      <w:proofErr w:type="spellEnd"/>
      <w:r w:rsidRPr="001A37D2">
        <w:rPr>
          <w:sz w:val="22"/>
          <w:szCs w:val="22"/>
          <w:lang w:val="lt-LT"/>
        </w:rPr>
        <w:t xml:space="preserve">) nuo 2 iki 5 dienų derinyje su kitais </w:t>
      </w:r>
      <w:proofErr w:type="spellStart"/>
      <w:r w:rsidRPr="001A37D2">
        <w:rPr>
          <w:sz w:val="22"/>
          <w:szCs w:val="22"/>
          <w:lang w:val="lt-LT"/>
        </w:rPr>
        <w:t>priešnavikiniais</w:t>
      </w:r>
      <w:proofErr w:type="spellEnd"/>
      <w:r w:rsidRPr="001A37D2">
        <w:rPr>
          <w:sz w:val="22"/>
          <w:szCs w:val="22"/>
          <w:lang w:val="lt-LT"/>
        </w:rPr>
        <w:t xml:space="preserve"> preparatais. Siekiant paskirti tinkamą gydymo schemą, reikia atsižvelgti į vietines gydymo gaires.</w:t>
      </w:r>
    </w:p>
    <w:p w:rsidR="00420D4B" w:rsidRPr="001A37D2" w:rsidRDefault="00420D4B">
      <w:pPr>
        <w:tabs>
          <w:tab w:val="left" w:pos="567"/>
          <w:tab w:val="left" w:pos="709"/>
        </w:tabs>
        <w:rPr>
          <w:sz w:val="22"/>
          <w:szCs w:val="22"/>
          <w:lang w:val="lt-LT"/>
        </w:rPr>
      </w:pPr>
    </w:p>
    <w:p w:rsidR="00420D4B" w:rsidRPr="001A37D2" w:rsidRDefault="00420D4B">
      <w:pPr>
        <w:tabs>
          <w:tab w:val="left" w:pos="567"/>
          <w:tab w:val="left" w:pos="709"/>
        </w:tabs>
        <w:rPr>
          <w:sz w:val="22"/>
          <w:szCs w:val="22"/>
          <w:u w:val="single"/>
          <w:lang w:val="lt-LT"/>
        </w:rPr>
      </w:pPr>
      <w:r w:rsidRPr="001A37D2">
        <w:rPr>
          <w:sz w:val="22"/>
          <w:szCs w:val="22"/>
          <w:u w:val="single"/>
          <w:lang w:val="lt-LT"/>
        </w:rPr>
        <w:t xml:space="preserve">Kiaušidžių vėžys; </w:t>
      </w:r>
      <w:proofErr w:type="spellStart"/>
      <w:r w:rsidRPr="001A37D2">
        <w:rPr>
          <w:sz w:val="22"/>
          <w:szCs w:val="22"/>
          <w:u w:val="single"/>
          <w:lang w:val="lt-LT"/>
        </w:rPr>
        <w:t>smulkialąstelinė</w:t>
      </w:r>
      <w:proofErr w:type="spellEnd"/>
      <w:r w:rsidRPr="001A37D2">
        <w:rPr>
          <w:sz w:val="22"/>
          <w:szCs w:val="22"/>
          <w:u w:val="single"/>
          <w:lang w:val="lt-LT"/>
        </w:rPr>
        <w:t xml:space="preserve"> plaučių </w:t>
      </w:r>
      <w:proofErr w:type="spellStart"/>
      <w:r w:rsidRPr="001A37D2">
        <w:rPr>
          <w:sz w:val="22"/>
          <w:szCs w:val="22"/>
          <w:u w:val="single"/>
          <w:lang w:val="lt-LT"/>
        </w:rPr>
        <w:t>karcinoma</w:t>
      </w:r>
      <w:proofErr w:type="spellEnd"/>
      <w:r w:rsidRPr="001A37D2">
        <w:rPr>
          <w:sz w:val="22"/>
          <w:szCs w:val="22"/>
          <w:u w:val="single"/>
          <w:lang w:val="lt-LT"/>
        </w:rPr>
        <w:t xml:space="preserve">; </w:t>
      </w:r>
      <w:proofErr w:type="spellStart"/>
      <w:r w:rsidRPr="001A37D2">
        <w:rPr>
          <w:sz w:val="22"/>
          <w:szCs w:val="22"/>
          <w:u w:val="single"/>
          <w:lang w:val="lt-LT"/>
        </w:rPr>
        <w:t>gestacinė</w:t>
      </w:r>
      <w:proofErr w:type="spellEnd"/>
      <w:r w:rsidRPr="001A37D2">
        <w:rPr>
          <w:sz w:val="22"/>
          <w:szCs w:val="22"/>
          <w:u w:val="single"/>
          <w:lang w:val="lt-LT"/>
        </w:rPr>
        <w:t xml:space="preserve"> </w:t>
      </w:r>
      <w:proofErr w:type="spellStart"/>
      <w:r w:rsidRPr="001A37D2">
        <w:rPr>
          <w:sz w:val="22"/>
          <w:szCs w:val="22"/>
          <w:u w:val="single"/>
          <w:lang w:val="lt-LT"/>
        </w:rPr>
        <w:t>trofoblastinė</w:t>
      </w:r>
      <w:proofErr w:type="spellEnd"/>
      <w:r w:rsidRPr="001A37D2">
        <w:rPr>
          <w:sz w:val="22"/>
          <w:szCs w:val="22"/>
          <w:u w:val="single"/>
          <w:lang w:val="lt-LT"/>
        </w:rPr>
        <w:t xml:space="preserve"> </w:t>
      </w:r>
      <w:proofErr w:type="spellStart"/>
      <w:r w:rsidRPr="001A37D2">
        <w:rPr>
          <w:sz w:val="22"/>
          <w:szCs w:val="22"/>
          <w:u w:val="single"/>
          <w:lang w:val="lt-LT"/>
        </w:rPr>
        <w:t>neoplazija</w:t>
      </w:r>
      <w:proofErr w:type="spellEnd"/>
      <w:r w:rsidRPr="001A37D2">
        <w:rPr>
          <w:sz w:val="22"/>
          <w:szCs w:val="22"/>
          <w:u w:val="single"/>
          <w:lang w:val="lt-LT"/>
        </w:rPr>
        <w:t>; sėklidžių vėžys</w:t>
      </w:r>
    </w:p>
    <w:p w:rsidR="00420D4B" w:rsidRPr="001A37D2" w:rsidRDefault="00420D4B">
      <w:pPr>
        <w:tabs>
          <w:tab w:val="left" w:pos="567"/>
          <w:tab w:val="left" w:pos="709"/>
        </w:tabs>
        <w:rPr>
          <w:sz w:val="22"/>
          <w:szCs w:val="22"/>
          <w:lang w:val="lt-LT"/>
        </w:rPr>
      </w:pPr>
      <w:r w:rsidRPr="001A37D2">
        <w:rPr>
          <w:sz w:val="22"/>
          <w:szCs w:val="22"/>
          <w:lang w:val="lt-LT"/>
        </w:rPr>
        <w:t xml:space="preserve">ETOPOSIDE-TEVA saugumas ir veiksmingumas jaunesniems kaip 18 metų vaikams nenustatyti. </w:t>
      </w:r>
    </w:p>
    <w:p w:rsidR="00420D4B" w:rsidRPr="001A37D2" w:rsidRDefault="00420D4B">
      <w:pPr>
        <w:tabs>
          <w:tab w:val="left" w:pos="567"/>
          <w:tab w:val="left" w:pos="709"/>
        </w:tabs>
        <w:rPr>
          <w:sz w:val="22"/>
          <w:szCs w:val="22"/>
          <w:lang w:val="lt-LT"/>
        </w:rPr>
      </w:pPr>
    </w:p>
    <w:p w:rsidR="00A705C9" w:rsidRPr="001A37D2" w:rsidRDefault="00420D4B">
      <w:pPr>
        <w:tabs>
          <w:tab w:val="left" w:pos="567"/>
          <w:tab w:val="left" w:pos="709"/>
        </w:tabs>
        <w:rPr>
          <w:b/>
          <w:i/>
          <w:sz w:val="22"/>
          <w:szCs w:val="22"/>
          <w:lang w:val="lt-LT"/>
        </w:rPr>
      </w:pPr>
      <w:r w:rsidRPr="001A37D2">
        <w:rPr>
          <w:b/>
          <w:i/>
          <w:sz w:val="22"/>
          <w:szCs w:val="22"/>
          <w:lang w:val="lt-LT"/>
        </w:rPr>
        <w:t>Sutrikusi inkstų funkcija</w:t>
      </w:r>
    </w:p>
    <w:p w:rsidR="00420D4B" w:rsidRPr="001A37D2" w:rsidRDefault="00420D4B">
      <w:pPr>
        <w:tabs>
          <w:tab w:val="left" w:pos="567"/>
          <w:tab w:val="left" w:pos="709"/>
        </w:tabs>
        <w:rPr>
          <w:sz w:val="22"/>
          <w:szCs w:val="22"/>
          <w:lang w:val="lt-LT"/>
        </w:rPr>
      </w:pPr>
      <w:r w:rsidRPr="001A37D2">
        <w:rPr>
          <w:sz w:val="22"/>
          <w:szCs w:val="22"/>
          <w:lang w:val="lt-LT"/>
        </w:rPr>
        <w:t>Pacientams, kurių inkstų funkcija sutrikusi, reikia apsvar</w:t>
      </w:r>
      <w:r w:rsidR="007D784D" w:rsidRPr="001A37D2">
        <w:rPr>
          <w:sz w:val="22"/>
          <w:szCs w:val="22"/>
          <w:lang w:val="lt-LT"/>
        </w:rPr>
        <w:t xml:space="preserve">styti pradinės dozės koregavimą, remiantis </w:t>
      </w:r>
      <w:r w:rsidRPr="001A37D2">
        <w:rPr>
          <w:sz w:val="22"/>
          <w:szCs w:val="22"/>
          <w:lang w:val="lt-LT"/>
        </w:rPr>
        <w:t>išmatuotu kreatinino klirensu.</w:t>
      </w:r>
    </w:p>
    <w:p w:rsidR="00420D4B" w:rsidRPr="001A37D2" w:rsidRDefault="00420D4B">
      <w:pPr>
        <w:tabs>
          <w:tab w:val="left" w:pos="567"/>
          <w:tab w:val="left" w:pos="709"/>
        </w:tabs>
        <w:rPr>
          <w:sz w:val="22"/>
          <w:szCs w:val="22"/>
          <w:lang w:val="lt-LT"/>
        </w:rPr>
      </w:pPr>
    </w:p>
    <w:tbl>
      <w:tblPr>
        <w:tblW w:w="0" w:type="auto"/>
        <w:tblBorders>
          <w:top w:val="nil"/>
          <w:left w:val="nil"/>
          <w:bottom w:val="nil"/>
          <w:right w:val="nil"/>
        </w:tblBorders>
        <w:tblLayout w:type="fixed"/>
        <w:tblLook w:val="0000" w:firstRow="0" w:lastRow="0" w:firstColumn="0" w:lastColumn="0" w:noHBand="0" w:noVBand="0"/>
      </w:tblPr>
      <w:tblGrid>
        <w:gridCol w:w="3111"/>
        <w:gridCol w:w="3111"/>
      </w:tblGrid>
      <w:tr w:rsidR="00420D4B" w:rsidRPr="001A37D2">
        <w:trPr>
          <w:trHeight w:val="147"/>
        </w:trPr>
        <w:tc>
          <w:tcPr>
            <w:tcW w:w="3111" w:type="dxa"/>
          </w:tcPr>
          <w:p w:rsidR="00420D4B" w:rsidRPr="000B267E" w:rsidRDefault="00420D4B" w:rsidP="001A37D2">
            <w:pPr>
              <w:pStyle w:val="Default"/>
              <w:jc w:val="center"/>
              <w:rPr>
                <w:sz w:val="22"/>
                <w:szCs w:val="22"/>
              </w:rPr>
            </w:pPr>
            <w:r w:rsidRPr="000B267E">
              <w:rPr>
                <w:b/>
                <w:bCs/>
                <w:sz w:val="22"/>
                <w:szCs w:val="22"/>
              </w:rPr>
              <w:t xml:space="preserve">Išmatuotas kreatinino klirensas </w:t>
            </w:r>
          </w:p>
        </w:tc>
        <w:tc>
          <w:tcPr>
            <w:tcW w:w="3111" w:type="dxa"/>
          </w:tcPr>
          <w:p w:rsidR="00420D4B" w:rsidRPr="000B267E" w:rsidRDefault="00420D4B" w:rsidP="001A37D2">
            <w:pPr>
              <w:pStyle w:val="Default"/>
              <w:jc w:val="center"/>
              <w:rPr>
                <w:sz w:val="22"/>
                <w:szCs w:val="22"/>
              </w:rPr>
            </w:pPr>
            <w:proofErr w:type="spellStart"/>
            <w:r w:rsidRPr="000B267E">
              <w:rPr>
                <w:b/>
                <w:bCs/>
                <w:sz w:val="22"/>
                <w:szCs w:val="22"/>
              </w:rPr>
              <w:t>Etopozido</w:t>
            </w:r>
            <w:proofErr w:type="spellEnd"/>
            <w:r w:rsidRPr="000B267E">
              <w:rPr>
                <w:b/>
                <w:bCs/>
                <w:sz w:val="22"/>
                <w:szCs w:val="22"/>
              </w:rPr>
              <w:t xml:space="preserve"> fosfato dozė </w:t>
            </w:r>
          </w:p>
        </w:tc>
      </w:tr>
      <w:tr w:rsidR="00420D4B" w:rsidRPr="001A37D2">
        <w:trPr>
          <w:trHeight w:val="145"/>
        </w:trPr>
        <w:tc>
          <w:tcPr>
            <w:tcW w:w="3111" w:type="dxa"/>
          </w:tcPr>
          <w:p w:rsidR="00420D4B" w:rsidRPr="000B267E" w:rsidRDefault="00420D4B" w:rsidP="001A37D2">
            <w:pPr>
              <w:pStyle w:val="Default"/>
              <w:jc w:val="center"/>
              <w:rPr>
                <w:sz w:val="22"/>
                <w:szCs w:val="22"/>
              </w:rPr>
            </w:pPr>
            <w:r w:rsidRPr="000B267E">
              <w:rPr>
                <w:sz w:val="22"/>
                <w:szCs w:val="22"/>
              </w:rPr>
              <w:t>daugiau kaip 50 ml/min</w:t>
            </w:r>
            <w:r w:rsidR="00051B1E" w:rsidRPr="000B267E">
              <w:rPr>
                <w:sz w:val="22"/>
                <w:szCs w:val="22"/>
              </w:rPr>
              <w:t>.</w:t>
            </w:r>
            <w:r w:rsidRPr="000B267E">
              <w:rPr>
                <w:sz w:val="22"/>
                <w:szCs w:val="22"/>
              </w:rPr>
              <w:t xml:space="preserve"> </w:t>
            </w:r>
          </w:p>
        </w:tc>
        <w:tc>
          <w:tcPr>
            <w:tcW w:w="3111" w:type="dxa"/>
          </w:tcPr>
          <w:p w:rsidR="00420D4B" w:rsidRPr="000B267E" w:rsidRDefault="00420D4B" w:rsidP="001A37D2">
            <w:pPr>
              <w:pStyle w:val="Default"/>
              <w:jc w:val="center"/>
              <w:rPr>
                <w:sz w:val="22"/>
                <w:szCs w:val="22"/>
              </w:rPr>
            </w:pPr>
            <w:r w:rsidRPr="000B267E">
              <w:rPr>
                <w:sz w:val="22"/>
                <w:szCs w:val="22"/>
              </w:rPr>
              <w:t>100</w:t>
            </w:r>
            <w:r w:rsidR="00735C51" w:rsidRPr="000B267E">
              <w:rPr>
                <w:sz w:val="22"/>
                <w:szCs w:val="22"/>
              </w:rPr>
              <w:t xml:space="preserve"> </w:t>
            </w:r>
            <w:r w:rsidRPr="000B267E">
              <w:rPr>
                <w:sz w:val="22"/>
                <w:szCs w:val="22"/>
              </w:rPr>
              <w:t xml:space="preserve">% dozės </w:t>
            </w:r>
          </w:p>
        </w:tc>
      </w:tr>
      <w:tr w:rsidR="00420D4B" w:rsidRPr="001A37D2">
        <w:trPr>
          <w:trHeight w:val="145"/>
        </w:trPr>
        <w:tc>
          <w:tcPr>
            <w:tcW w:w="3111" w:type="dxa"/>
          </w:tcPr>
          <w:p w:rsidR="00420D4B" w:rsidRPr="000B267E" w:rsidRDefault="00420D4B" w:rsidP="001A37D2">
            <w:pPr>
              <w:pStyle w:val="Default"/>
              <w:jc w:val="center"/>
              <w:rPr>
                <w:sz w:val="22"/>
                <w:szCs w:val="22"/>
              </w:rPr>
            </w:pPr>
            <w:r w:rsidRPr="000B267E">
              <w:rPr>
                <w:sz w:val="22"/>
                <w:szCs w:val="22"/>
              </w:rPr>
              <w:t>15-50 ml/min</w:t>
            </w:r>
            <w:r w:rsidR="00051B1E" w:rsidRPr="000B267E">
              <w:rPr>
                <w:sz w:val="22"/>
                <w:szCs w:val="22"/>
              </w:rPr>
              <w:t>.</w:t>
            </w:r>
            <w:r w:rsidRPr="000B267E">
              <w:rPr>
                <w:sz w:val="22"/>
                <w:szCs w:val="22"/>
              </w:rPr>
              <w:t xml:space="preserve"> </w:t>
            </w:r>
          </w:p>
        </w:tc>
        <w:tc>
          <w:tcPr>
            <w:tcW w:w="3111" w:type="dxa"/>
          </w:tcPr>
          <w:p w:rsidR="00420D4B" w:rsidRPr="000B267E" w:rsidRDefault="00420D4B" w:rsidP="001A37D2">
            <w:pPr>
              <w:pStyle w:val="Default"/>
              <w:jc w:val="center"/>
              <w:rPr>
                <w:sz w:val="22"/>
                <w:szCs w:val="22"/>
              </w:rPr>
            </w:pPr>
            <w:r w:rsidRPr="000B267E">
              <w:rPr>
                <w:sz w:val="22"/>
                <w:szCs w:val="22"/>
              </w:rPr>
              <w:t>75</w:t>
            </w:r>
            <w:r w:rsidR="00735C51" w:rsidRPr="000B267E">
              <w:rPr>
                <w:sz w:val="22"/>
                <w:szCs w:val="22"/>
              </w:rPr>
              <w:t xml:space="preserve"> </w:t>
            </w:r>
            <w:r w:rsidRPr="000B267E">
              <w:rPr>
                <w:sz w:val="22"/>
                <w:szCs w:val="22"/>
              </w:rPr>
              <w:t xml:space="preserve">% dozės </w:t>
            </w:r>
          </w:p>
        </w:tc>
      </w:tr>
    </w:tbl>
    <w:p w:rsidR="00420D4B" w:rsidRPr="001A37D2" w:rsidRDefault="00420D4B" w:rsidP="00075A45">
      <w:pPr>
        <w:tabs>
          <w:tab w:val="left" w:pos="567"/>
          <w:tab w:val="left" w:pos="709"/>
        </w:tabs>
        <w:rPr>
          <w:sz w:val="22"/>
          <w:szCs w:val="22"/>
          <w:lang w:val="lt-LT"/>
        </w:rPr>
      </w:pPr>
    </w:p>
    <w:p w:rsidR="00420D4B" w:rsidRPr="001A37D2" w:rsidRDefault="00211794" w:rsidP="000C5240">
      <w:pPr>
        <w:tabs>
          <w:tab w:val="left" w:pos="567"/>
          <w:tab w:val="left" w:pos="709"/>
        </w:tabs>
        <w:rPr>
          <w:sz w:val="22"/>
          <w:szCs w:val="22"/>
          <w:lang w:val="lt-LT"/>
        </w:rPr>
      </w:pPr>
      <w:r w:rsidRPr="001A37D2">
        <w:rPr>
          <w:sz w:val="22"/>
          <w:szCs w:val="22"/>
          <w:lang w:val="lt-LT"/>
        </w:rPr>
        <w:t xml:space="preserve">Pacientams, kurių kreatinino klirensas mažesnis kaip 15 ml/min ir </w:t>
      </w:r>
      <w:proofErr w:type="spellStart"/>
      <w:r w:rsidRPr="001A37D2">
        <w:rPr>
          <w:sz w:val="22"/>
          <w:szCs w:val="22"/>
          <w:lang w:val="lt-LT"/>
        </w:rPr>
        <w:t>dializuojamiems</w:t>
      </w:r>
      <w:proofErr w:type="spellEnd"/>
      <w:r w:rsidRPr="001A37D2">
        <w:rPr>
          <w:sz w:val="22"/>
          <w:szCs w:val="22"/>
          <w:lang w:val="lt-LT"/>
        </w:rPr>
        <w:t xml:space="preserve">, gali reikėti ir toliau mažinti dozę, kadangi tokiems pacientams </w:t>
      </w:r>
      <w:proofErr w:type="spellStart"/>
      <w:r w:rsidRPr="001A37D2">
        <w:rPr>
          <w:sz w:val="22"/>
          <w:szCs w:val="22"/>
          <w:lang w:val="lt-LT"/>
        </w:rPr>
        <w:t>etopozido</w:t>
      </w:r>
      <w:proofErr w:type="spellEnd"/>
      <w:r w:rsidRPr="001A37D2">
        <w:rPr>
          <w:sz w:val="22"/>
          <w:szCs w:val="22"/>
          <w:lang w:val="lt-LT"/>
        </w:rPr>
        <w:t xml:space="preserve"> klirensas ir toliau mažėja (žr. 4.4 skyrių). Tolesnis dozavimas pacientams, kuriems yra vidutinio sunkumo ir sunkus inkstų funkcijos sutrikimas, turi remtis pacientų toleravimu ir klinikiniu poveikiu (žr. 4.4 skyrių). Kadangi </w:t>
      </w:r>
      <w:proofErr w:type="spellStart"/>
      <w:r w:rsidRPr="001A37D2">
        <w:rPr>
          <w:sz w:val="22"/>
          <w:szCs w:val="22"/>
          <w:lang w:val="lt-LT"/>
        </w:rPr>
        <w:t>etopozidas</w:t>
      </w:r>
      <w:proofErr w:type="spellEnd"/>
      <w:r w:rsidRPr="001A37D2">
        <w:rPr>
          <w:sz w:val="22"/>
          <w:szCs w:val="22"/>
          <w:lang w:val="lt-LT"/>
        </w:rPr>
        <w:t xml:space="preserve"> ir jo metabolitai </w:t>
      </w:r>
      <w:proofErr w:type="spellStart"/>
      <w:r w:rsidRPr="001A37D2">
        <w:rPr>
          <w:sz w:val="22"/>
          <w:szCs w:val="22"/>
          <w:lang w:val="lt-LT"/>
        </w:rPr>
        <w:t>nedializuojami</w:t>
      </w:r>
      <w:proofErr w:type="spellEnd"/>
      <w:r w:rsidRPr="001A37D2">
        <w:rPr>
          <w:sz w:val="22"/>
          <w:szCs w:val="22"/>
          <w:lang w:val="lt-LT"/>
        </w:rPr>
        <w:t>, jis gali būti skiriamas iki hemodializės ir po jos (žr. 4.9 skyrių).</w:t>
      </w:r>
    </w:p>
    <w:p w:rsidR="00211794" w:rsidRPr="001A37D2" w:rsidRDefault="00211794" w:rsidP="00E25076">
      <w:pPr>
        <w:rPr>
          <w:sz w:val="22"/>
          <w:szCs w:val="22"/>
          <w:u w:val="single"/>
          <w:lang w:val="lt-LT"/>
        </w:rPr>
      </w:pPr>
    </w:p>
    <w:p w:rsidR="00211794" w:rsidRPr="001A37D2" w:rsidRDefault="00211794" w:rsidP="004D4FA2">
      <w:pPr>
        <w:rPr>
          <w:sz w:val="22"/>
          <w:szCs w:val="22"/>
          <w:u w:val="single"/>
          <w:lang w:val="lt-LT"/>
        </w:rPr>
      </w:pPr>
      <w:r w:rsidRPr="001A37D2">
        <w:rPr>
          <w:sz w:val="22"/>
          <w:szCs w:val="22"/>
          <w:u w:val="single"/>
          <w:lang w:val="lt-LT"/>
        </w:rPr>
        <w:t>Vartojimo metodas</w:t>
      </w:r>
    </w:p>
    <w:p w:rsidR="00211794" w:rsidRPr="001A37D2" w:rsidRDefault="00211794" w:rsidP="00D171EB">
      <w:pPr>
        <w:rPr>
          <w:sz w:val="22"/>
          <w:szCs w:val="22"/>
          <w:u w:val="single"/>
          <w:lang w:val="lt-LT"/>
        </w:rPr>
      </w:pPr>
    </w:p>
    <w:p w:rsidR="00211794" w:rsidRPr="001A37D2" w:rsidRDefault="00211794" w:rsidP="004B56C4">
      <w:pPr>
        <w:rPr>
          <w:sz w:val="22"/>
          <w:szCs w:val="22"/>
          <w:lang w:val="lt-LT"/>
        </w:rPr>
      </w:pPr>
      <w:proofErr w:type="spellStart"/>
      <w:r w:rsidRPr="001A37D2">
        <w:rPr>
          <w:sz w:val="22"/>
          <w:szCs w:val="22"/>
          <w:lang w:val="lt-LT"/>
        </w:rPr>
        <w:lastRenderedPageBreak/>
        <w:t>Etopozido</w:t>
      </w:r>
      <w:proofErr w:type="spellEnd"/>
      <w:r w:rsidRPr="001A37D2">
        <w:rPr>
          <w:sz w:val="22"/>
          <w:szCs w:val="22"/>
          <w:lang w:val="lt-LT"/>
        </w:rPr>
        <w:t xml:space="preserve"> fosfatas yra vartojamas lėtai </w:t>
      </w:r>
      <w:proofErr w:type="spellStart"/>
      <w:r w:rsidRPr="001A37D2">
        <w:rPr>
          <w:sz w:val="22"/>
          <w:szCs w:val="22"/>
          <w:lang w:val="lt-LT"/>
        </w:rPr>
        <w:t>infuzuojant</w:t>
      </w:r>
      <w:proofErr w:type="spellEnd"/>
      <w:r w:rsidRPr="001A37D2">
        <w:rPr>
          <w:sz w:val="22"/>
          <w:szCs w:val="22"/>
          <w:lang w:val="lt-LT"/>
        </w:rPr>
        <w:t xml:space="preserve"> į veną (paprastai per 30-60 minučių) (žr. 4.4 skyrių).</w:t>
      </w:r>
    </w:p>
    <w:p w:rsidR="00551B25" w:rsidRPr="001A37D2" w:rsidRDefault="00551B25" w:rsidP="004B56C4">
      <w:pPr>
        <w:rPr>
          <w:sz w:val="22"/>
          <w:szCs w:val="22"/>
          <w:lang w:val="lt-LT"/>
        </w:rPr>
      </w:pPr>
    </w:p>
    <w:p w:rsidR="00211794" w:rsidRPr="001A37D2" w:rsidRDefault="00211794">
      <w:pPr>
        <w:rPr>
          <w:sz w:val="22"/>
          <w:szCs w:val="22"/>
          <w:lang w:val="lt-LT"/>
        </w:rPr>
      </w:pPr>
      <w:r w:rsidRPr="001A37D2">
        <w:rPr>
          <w:sz w:val="22"/>
          <w:szCs w:val="22"/>
          <w:lang w:val="lt-LT"/>
        </w:rPr>
        <w:t>Vaistinio preparato ruošimo ir skiedimo prieš vartojant instrukcija pateikiama 6.6 skyriuje.</w:t>
      </w:r>
    </w:p>
    <w:p w:rsidR="00042EFB" w:rsidRPr="001A37D2" w:rsidRDefault="00042EFB">
      <w:pPr>
        <w:tabs>
          <w:tab w:val="left" w:pos="567"/>
          <w:tab w:val="left" w:pos="709"/>
        </w:tabs>
        <w:rPr>
          <w:sz w:val="22"/>
          <w:szCs w:val="22"/>
          <w:lang w:val="lt-LT"/>
        </w:rPr>
      </w:pPr>
    </w:p>
    <w:p w:rsidR="008E09B9" w:rsidRPr="001A37D2" w:rsidRDefault="00251D26" w:rsidP="001A37D2">
      <w:pPr>
        <w:rPr>
          <w:b/>
          <w:sz w:val="22"/>
          <w:szCs w:val="22"/>
          <w:lang w:val="lt-LT"/>
        </w:rPr>
      </w:pPr>
      <w:bookmarkStart w:id="17" w:name="_Toc129243104"/>
      <w:bookmarkStart w:id="18" w:name="_Toc129243229"/>
      <w:r w:rsidRPr="001A37D2">
        <w:rPr>
          <w:b/>
          <w:sz w:val="22"/>
          <w:szCs w:val="22"/>
          <w:lang w:val="lt-LT"/>
        </w:rPr>
        <w:t>4.3</w:t>
      </w:r>
      <w:r w:rsidRPr="001A37D2">
        <w:rPr>
          <w:b/>
          <w:sz w:val="22"/>
          <w:szCs w:val="22"/>
          <w:lang w:val="lt-LT"/>
        </w:rPr>
        <w:tab/>
        <w:t>Kontraindikacijos</w:t>
      </w:r>
      <w:bookmarkEnd w:id="17"/>
      <w:bookmarkEnd w:id="18"/>
    </w:p>
    <w:p w:rsidR="00973B5F" w:rsidRDefault="00973B5F" w:rsidP="001A37D2">
      <w:pPr>
        <w:pStyle w:val="PSURParagraph1"/>
        <w:spacing w:before="0" w:after="0"/>
        <w:rPr>
          <w:sz w:val="22"/>
          <w:szCs w:val="22"/>
          <w:lang w:val="lt-LT"/>
        </w:rPr>
      </w:pPr>
    </w:p>
    <w:p w:rsidR="008E09B9" w:rsidRPr="001A37D2" w:rsidRDefault="008E09B9" w:rsidP="001A37D2">
      <w:pPr>
        <w:pStyle w:val="PSURParagraph1"/>
        <w:spacing w:before="0" w:after="0"/>
        <w:rPr>
          <w:sz w:val="22"/>
          <w:szCs w:val="22"/>
          <w:lang w:val="lt-LT"/>
        </w:rPr>
      </w:pPr>
      <w:r w:rsidRPr="001A37D2">
        <w:rPr>
          <w:sz w:val="22"/>
          <w:szCs w:val="22"/>
          <w:lang w:val="lt-LT"/>
        </w:rPr>
        <w:t>Padidėjęs jautrumas veikliajai arba bet kuriai 6.1 skyriuje nurodytai pagalbinei medžiagai.</w:t>
      </w:r>
    </w:p>
    <w:p w:rsidR="008E09B9" w:rsidRPr="001A37D2" w:rsidRDefault="008E09B9" w:rsidP="001A37D2">
      <w:pPr>
        <w:pStyle w:val="PSURParagraph1"/>
        <w:spacing w:before="0" w:after="0"/>
        <w:rPr>
          <w:sz w:val="22"/>
          <w:szCs w:val="22"/>
          <w:lang w:val="lt-LT"/>
        </w:rPr>
      </w:pPr>
      <w:r w:rsidRPr="001A37D2">
        <w:rPr>
          <w:sz w:val="22"/>
          <w:szCs w:val="22"/>
          <w:lang w:val="lt-LT"/>
        </w:rPr>
        <w:t>Negalima kartu vartoti geltonosios karštligės ar kitų gyvųjų vakcinų pacientams, kurių imuninė sistema nuslopinta (žr. 4.5 skyrių).</w:t>
      </w:r>
    </w:p>
    <w:p w:rsidR="008E09B9" w:rsidRPr="001A37D2" w:rsidRDefault="008E09B9" w:rsidP="001A37D2">
      <w:pPr>
        <w:pStyle w:val="PSURParagraph1"/>
        <w:spacing w:before="0" w:after="0"/>
        <w:rPr>
          <w:sz w:val="22"/>
          <w:szCs w:val="22"/>
          <w:lang w:val="lt-LT"/>
        </w:rPr>
      </w:pPr>
      <w:r w:rsidRPr="001A37D2">
        <w:rPr>
          <w:sz w:val="22"/>
          <w:szCs w:val="22"/>
          <w:lang w:val="lt-LT"/>
        </w:rPr>
        <w:t>Žindymas (žr. 4.6 skyrių).</w:t>
      </w:r>
    </w:p>
    <w:p w:rsidR="00251D26" w:rsidRPr="001A37D2" w:rsidRDefault="00251D26" w:rsidP="000C5240">
      <w:pPr>
        <w:tabs>
          <w:tab w:val="left" w:pos="567"/>
          <w:tab w:val="left" w:pos="709"/>
        </w:tabs>
        <w:rPr>
          <w:sz w:val="22"/>
          <w:szCs w:val="22"/>
          <w:lang w:val="lt-LT"/>
        </w:rPr>
      </w:pPr>
    </w:p>
    <w:p w:rsidR="00251D26" w:rsidRPr="001A37D2" w:rsidRDefault="00251D26" w:rsidP="00E25076">
      <w:pPr>
        <w:tabs>
          <w:tab w:val="left" w:pos="567"/>
          <w:tab w:val="left" w:pos="709"/>
        </w:tabs>
        <w:rPr>
          <w:b/>
          <w:sz w:val="22"/>
          <w:szCs w:val="22"/>
          <w:lang w:val="lt-LT"/>
        </w:rPr>
      </w:pPr>
      <w:bookmarkStart w:id="19" w:name="_Toc129243105"/>
      <w:bookmarkStart w:id="20" w:name="_Toc129243230"/>
      <w:r w:rsidRPr="001A37D2">
        <w:rPr>
          <w:b/>
          <w:sz w:val="22"/>
          <w:szCs w:val="22"/>
          <w:lang w:val="lt-LT"/>
        </w:rPr>
        <w:t>4.4</w:t>
      </w:r>
      <w:r w:rsidRPr="001A37D2">
        <w:rPr>
          <w:b/>
          <w:sz w:val="22"/>
          <w:szCs w:val="22"/>
          <w:lang w:val="lt-LT"/>
        </w:rPr>
        <w:tab/>
        <w:t>Specialūs įspėjimai ir atsargumo priemonės</w:t>
      </w:r>
      <w:bookmarkEnd w:id="19"/>
      <w:bookmarkEnd w:id="20"/>
    </w:p>
    <w:p w:rsidR="00251D26" w:rsidRPr="001A37D2" w:rsidRDefault="00251D26" w:rsidP="004D4FA2">
      <w:pPr>
        <w:tabs>
          <w:tab w:val="left" w:pos="567"/>
          <w:tab w:val="left" w:pos="709"/>
        </w:tabs>
        <w:rPr>
          <w:sz w:val="22"/>
          <w:szCs w:val="22"/>
          <w:lang w:val="lt-LT"/>
        </w:rPr>
      </w:pPr>
    </w:p>
    <w:p w:rsidR="00277076" w:rsidRPr="001A37D2" w:rsidRDefault="00277076" w:rsidP="00D171EB">
      <w:pPr>
        <w:tabs>
          <w:tab w:val="left" w:pos="567"/>
          <w:tab w:val="left" w:pos="709"/>
        </w:tabs>
        <w:rPr>
          <w:sz w:val="22"/>
          <w:szCs w:val="22"/>
          <w:lang w:val="lt-LT"/>
        </w:rPr>
      </w:pPr>
      <w:r w:rsidRPr="001A37D2">
        <w:rPr>
          <w:sz w:val="22"/>
          <w:szCs w:val="22"/>
          <w:lang w:val="lt-LT"/>
        </w:rPr>
        <w:t xml:space="preserve">ETOPOSIDE-TEVA galima skirti ir stebėti tik kvalifikuoto gydytojo, turinčio patirties skiriant </w:t>
      </w:r>
      <w:proofErr w:type="spellStart"/>
      <w:r w:rsidRPr="001A37D2">
        <w:rPr>
          <w:sz w:val="22"/>
          <w:szCs w:val="22"/>
          <w:lang w:val="lt-LT"/>
        </w:rPr>
        <w:t>priešnavikinius</w:t>
      </w:r>
      <w:proofErr w:type="spellEnd"/>
      <w:r w:rsidRPr="001A37D2">
        <w:rPr>
          <w:sz w:val="22"/>
          <w:szCs w:val="22"/>
          <w:lang w:val="lt-LT"/>
        </w:rPr>
        <w:t xml:space="preserve"> vaistinius preparatus, priežiūroje. Visais atvejais, kai ETOPOSIDE-TEVA skiriamas chemoterapijai, gydytojas turi įvertinti vaisto poreikį ir naudą bei nepageidaujamų reakcijų riziką. Dauguma iš šių nepageidaujamų reakcijų išnyksta, jei nustatomos anksti. Jeigu pasireiškia sunkių reakcijų, reikia sumažinti vaisto dozę arba nutraukti jo vartojimą ir imtis atitinkamų korekcinių priemonių, remiantis gydytojo klinikiniu vertinimu. Gydymą </w:t>
      </w:r>
      <w:r w:rsidR="00BA6DAC" w:rsidRPr="001A37D2">
        <w:rPr>
          <w:sz w:val="22"/>
          <w:szCs w:val="22"/>
          <w:lang w:val="lt-LT"/>
        </w:rPr>
        <w:t>ETOPOSIDE-TEVA</w:t>
      </w:r>
      <w:r w:rsidRPr="001A37D2">
        <w:rPr>
          <w:sz w:val="22"/>
          <w:szCs w:val="22"/>
          <w:lang w:val="lt-LT"/>
        </w:rPr>
        <w:t xml:space="preserve"> atnaujinti reikia atsargiai ir adekvačiai apsvarsčius tolimesnį vaisto poreikį ir atidžiai stebint dėl galimo pakartotinio toksiškumo pasireiškimo.</w:t>
      </w:r>
    </w:p>
    <w:p w:rsidR="00BA6DAC" w:rsidRPr="001A37D2" w:rsidRDefault="00BA6DAC">
      <w:pPr>
        <w:tabs>
          <w:tab w:val="left" w:pos="567"/>
          <w:tab w:val="left" w:pos="709"/>
        </w:tabs>
        <w:rPr>
          <w:sz w:val="22"/>
          <w:szCs w:val="22"/>
          <w:lang w:val="lt-LT"/>
        </w:rPr>
      </w:pPr>
    </w:p>
    <w:p w:rsidR="00042EFB" w:rsidRPr="001A37D2" w:rsidRDefault="00BA6DAC">
      <w:pPr>
        <w:tabs>
          <w:tab w:val="left" w:pos="567"/>
          <w:tab w:val="left" w:pos="709"/>
        </w:tabs>
        <w:rPr>
          <w:b/>
          <w:sz w:val="22"/>
          <w:szCs w:val="22"/>
          <w:lang w:val="lt-LT"/>
        </w:rPr>
      </w:pPr>
      <w:r w:rsidRPr="001A37D2">
        <w:rPr>
          <w:b/>
          <w:sz w:val="22"/>
          <w:szCs w:val="22"/>
          <w:lang w:val="lt-LT"/>
        </w:rPr>
        <w:t>Kaulų čiulpų slopinimas</w:t>
      </w:r>
    </w:p>
    <w:p w:rsidR="00BA6DAC" w:rsidRPr="001A37D2" w:rsidRDefault="00BA6DAC">
      <w:pPr>
        <w:tabs>
          <w:tab w:val="left" w:pos="567"/>
          <w:tab w:val="left" w:pos="709"/>
        </w:tabs>
        <w:rPr>
          <w:sz w:val="22"/>
          <w:szCs w:val="22"/>
          <w:lang w:val="lt-LT"/>
        </w:rPr>
      </w:pPr>
      <w:r w:rsidRPr="001A37D2">
        <w:rPr>
          <w:sz w:val="22"/>
          <w:szCs w:val="22"/>
          <w:lang w:val="lt-LT"/>
        </w:rPr>
        <w:t xml:space="preserve">Dozę ribojantis kaulų čiulpų slopinimas yra svarbiausias toksinis poveikis, susijęs su gydymu ETOPOSIDE-TEVA. Buvo pranešimų apie mirtiną kaulų čiulpų slopinimą pavartojus </w:t>
      </w:r>
      <w:proofErr w:type="spellStart"/>
      <w:r w:rsidRPr="001A37D2">
        <w:rPr>
          <w:sz w:val="22"/>
          <w:szCs w:val="22"/>
          <w:lang w:val="lt-LT"/>
        </w:rPr>
        <w:t>etopozido</w:t>
      </w:r>
      <w:proofErr w:type="spellEnd"/>
      <w:r w:rsidRPr="001A37D2">
        <w:rPr>
          <w:sz w:val="22"/>
          <w:szCs w:val="22"/>
          <w:lang w:val="lt-LT"/>
        </w:rPr>
        <w:t xml:space="preserve"> fosfato. ETOPOSIDE-TEVA gydomus pacientus būtina atidžiai ir dažnai stebėti dėl kaulų čiulpų slopinimo tiek gydymo metu, tiek po gydymo. Prieš pradedant gydyti ir prieš kiekvieną vėlesnę ETOPOSIDE-TEVA dozę, reikia atlikti šiuos tyrimus: trombocitų kiekio, hemoglobino, baltųjų kraujo ląstelių kiekio nustatymą ir </w:t>
      </w:r>
      <w:proofErr w:type="spellStart"/>
      <w:r w:rsidRPr="001A37D2">
        <w:rPr>
          <w:sz w:val="22"/>
          <w:szCs w:val="22"/>
          <w:lang w:val="lt-LT"/>
        </w:rPr>
        <w:t>leukogramą</w:t>
      </w:r>
      <w:proofErr w:type="spellEnd"/>
      <w:r w:rsidRPr="001A37D2">
        <w:rPr>
          <w:sz w:val="22"/>
          <w:szCs w:val="22"/>
          <w:lang w:val="lt-LT"/>
        </w:rPr>
        <w:t xml:space="preserve">. Jei prieš gydymą </w:t>
      </w:r>
      <w:proofErr w:type="spellStart"/>
      <w:r w:rsidRPr="001A37D2">
        <w:rPr>
          <w:sz w:val="22"/>
          <w:szCs w:val="22"/>
          <w:lang w:val="lt-LT"/>
        </w:rPr>
        <w:t>etopozidu</w:t>
      </w:r>
      <w:proofErr w:type="spellEnd"/>
      <w:r w:rsidRPr="001A37D2">
        <w:rPr>
          <w:sz w:val="22"/>
          <w:szCs w:val="22"/>
          <w:lang w:val="lt-LT"/>
        </w:rPr>
        <w:t xml:space="preserve"> buvo taikyta spindulinė terapija ar chemoterapija, reikia skirti pakankamai laiko atsigauti kaulų čiulpams. Pacientams, kurių </w:t>
      </w:r>
      <w:proofErr w:type="spellStart"/>
      <w:r w:rsidRPr="001A37D2">
        <w:rPr>
          <w:sz w:val="22"/>
          <w:szCs w:val="22"/>
          <w:lang w:val="lt-LT"/>
        </w:rPr>
        <w:t>neutrofilų</w:t>
      </w:r>
      <w:proofErr w:type="spellEnd"/>
      <w:r w:rsidRPr="001A37D2">
        <w:rPr>
          <w:sz w:val="22"/>
          <w:szCs w:val="22"/>
          <w:lang w:val="lt-LT"/>
        </w:rPr>
        <w:t xml:space="preserve"> kiekis yra mažesnis kaip 1 500 ląstelių/mm3 ar trombocitų kiekis mažesnis kaip 100 000 ląstelių/mm3, ETOPOSIDE-TEVA skirti negalima, nebent tokį sumažėjimą būtų sukėlusi piktybinė liga. Po pradinės dozės vartojamas paskesnes dozes reikia koreguoti, jei atsiradęs mažesnis kaip 500 ląstelių/mm3 </w:t>
      </w:r>
      <w:proofErr w:type="spellStart"/>
      <w:r w:rsidRPr="001A37D2">
        <w:rPr>
          <w:sz w:val="22"/>
          <w:szCs w:val="22"/>
          <w:lang w:val="lt-LT"/>
        </w:rPr>
        <w:t>neutrofilų</w:t>
      </w:r>
      <w:proofErr w:type="spellEnd"/>
      <w:r w:rsidRPr="001A37D2">
        <w:rPr>
          <w:sz w:val="22"/>
          <w:szCs w:val="22"/>
          <w:lang w:val="lt-LT"/>
        </w:rPr>
        <w:t xml:space="preserve"> kiekis išsilaiko ilgiau kaip 5 paras arba yra susijęs su karščiavimu ar infekcija, jei atsiranda mažesnis kaip 25 000 ląstelių /mm3 trombocitų kiekis, pasireiškia bet koks kitoks 3-ojo ar 4-ojo laipsnio toksinis poveikis arba jeigu inkstų klirensas yra mažesnis kaip 50 ml/min.</w:t>
      </w:r>
    </w:p>
    <w:p w:rsidR="00BA6DAC" w:rsidRPr="001A37D2" w:rsidRDefault="00BA6DAC">
      <w:pPr>
        <w:tabs>
          <w:tab w:val="left" w:pos="567"/>
          <w:tab w:val="left" w:pos="709"/>
        </w:tabs>
        <w:rPr>
          <w:sz w:val="22"/>
          <w:szCs w:val="22"/>
          <w:lang w:val="lt-LT"/>
        </w:rPr>
      </w:pPr>
    </w:p>
    <w:p w:rsidR="00BA6DAC" w:rsidRPr="001A37D2" w:rsidRDefault="00BA6DAC">
      <w:pPr>
        <w:tabs>
          <w:tab w:val="left" w:pos="567"/>
          <w:tab w:val="left" w:pos="709"/>
        </w:tabs>
        <w:rPr>
          <w:sz w:val="22"/>
          <w:szCs w:val="22"/>
          <w:lang w:val="lt-LT"/>
        </w:rPr>
      </w:pPr>
      <w:r w:rsidRPr="001A37D2">
        <w:rPr>
          <w:sz w:val="22"/>
          <w:szCs w:val="22"/>
          <w:lang w:val="lt-LT"/>
        </w:rPr>
        <w:t>Gali pasireikšti sunkus kaulų čiulpų slopinimas, lemiantis infekciją ar kraujavimą. Prieš pradedant gydymą ETOPOSIDE-TEVA būtina išgydyti bakterijų sukeltas infekcines ligas.</w:t>
      </w:r>
    </w:p>
    <w:p w:rsidR="00973B5F" w:rsidRDefault="00973B5F">
      <w:pPr>
        <w:tabs>
          <w:tab w:val="left" w:pos="567"/>
          <w:tab w:val="left" w:pos="709"/>
        </w:tabs>
        <w:rPr>
          <w:b/>
          <w:i/>
          <w:sz w:val="22"/>
          <w:szCs w:val="22"/>
          <w:lang w:val="lt-LT"/>
        </w:rPr>
      </w:pPr>
    </w:p>
    <w:p w:rsidR="003F4427" w:rsidRPr="001A37D2" w:rsidRDefault="003F4427">
      <w:pPr>
        <w:tabs>
          <w:tab w:val="left" w:pos="567"/>
          <w:tab w:val="left" w:pos="709"/>
        </w:tabs>
        <w:rPr>
          <w:b/>
          <w:i/>
          <w:sz w:val="22"/>
          <w:szCs w:val="22"/>
          <w:lang w:val="lt-LT"/>
        </w:rPr>
      </w:pPr>
      <w:r w:rsidRPr="001A37D2">
        <w:rPr>
          <w:b/>
          <w:i/>
          <w:sz w:val="22"/>
          <w:szCs w:val="22"/>
          <w:lang w:val="lt-LT"/>
        </w:rPr>
        <w:t>Antrinė leukemija</w:t>
      </w:r>
    </w:p>
    <w:p w:rsidR="003F4427" w:rsidRPr="001A37D2" w:rsidRDefault="003F4427">
      <w:pPr>
        <w:tabs>
          <w:tab w:val="left" w:pos="567"/>
          <w:tab w:val="left" w:pos="709"/>
        </w:tabs>
        <w:rPr>
          <w:sz w:val="22"/>
          <w:szCs w:val="22"/>
          <w:lang w:val="lt-LT"/>
        </w:rPr>
      </w:pPr>
      <w:r w:rsidRPr="001A37D2">
        <w:rPr>
          <w:sz w:val="22"/>
          <w:szCs w:val="22"/>
          <w:lang w:val="lt-LT"/>
        </w:rPr>
        <w:t xml:space="preserve">Ūminė leukemija, galinti pasireikšti kartu su </w:t>
      </w:r>
      <w:proofErr w:type="spellStart"/>
      <w:r w:rsidRPr="001A37D2">
        <w:rPr>
          <w:sz w:val="22"/>
          <w:szCs w:val="22"/>
          <w:lang w:val="lt-LT"/>
        </w:rPr>
        <w:t>mielodisplaziniu</w:t>
      </w:r>
      <w:proofErr w:type="spellEnd"/>
      <w:r w:rsidRPr="001A37D2">
        <w:rPr>
          <w:sz w:val="22"/>
          <w:szCs w:val="22"/>
          <w:lang w:val="lt-LT"/>
        </w:rPr>
        <w:t xml:space="preserve"> sindromu arba be jo, pasitaikė pacientams, kurie buvo gydomi chemoterapiniais preparatais, tarp kurių buvo </w:t>
      </w:r>
      <w:proofErr w:type="spellStart"/>
      <w:r w:rsidRPr="001A37D2">
        <w:rPr>
          <w:sz w:val="22"/>
          <w:szCs w:val="22"/>
          <w:lang w:val="lt-LT"/>
        </w:rPr>
        <w:t>etopozidas</w:t>
      </w:r>
      <w:proofErr w:type="spellEnd"/>
      <w:r w:rsidRPr="001A37D2">
        <w:rPr>
          <w:sz w:val="22"/>
          <w:szCs w:val="22"/>
          <w:lang w:val="lt-LT"/>
        </w:rPr>
        <w:t>. Nežinoma nei kumuliacinės dozės rizika, nei skatinantys veiksniai, susiję su antrinės leukemijos pasireiškimu. Manoma, kad minėto poveikio atsiradimui svarbi ir vartojimo schema, ir kumuliacinė dozė, tačiau tiksli šių veiksnių įtaka nėra žinoma.</w:t>
      </w:r>
    </w:p>
    <w:p w:rsidR="003F4427" w:rsidRPr="001A37D2" w:rsidRDefault="003F4427">
      <w:pPr>
        <w:tabs>
          <w:tab w:val="left" w:pos="567"/>
          <w:tab w:val="left" w:pos="709"/>
        </w:tabs>
        <w:rPr>
          <w:sz w:val="22"/>
          <w:szCs w:val="22"/>
          <w:lang w:val="lt-LT"/>
        </w:rPr>
      </w:pPr>
    </w:p>
    <w:p w:rsidR="003F4427" w:rsidRPr="001A37D2" w:rsidRDefault="003F4427">
      <w:pPr>
        <w:tabs>
          <w:tab w:val="left" w:pos="567"/>
          <w:tab w:val="left" w:pos="709"/>
        </w:tabs>
        <w:rPr>
          <w:sz w:val="22"/>
          <w:szCs w:val="22"/>
          <w:lang w:val="lt-LT"/>
        </w:rPr>
      </w:pPr>
      <w:r w:rsidRPr="001A37D2">
        <w:rPr>
          <w:sz w:val="22"/>
          <w:szCs w:val="22"/>
          <w:lang w:val="lt-LT"/>
        </w:rPr>
        <w:t xml:space="preserve">Kai kuriais antrinės leukemijos, išsivysčiusios pacientams gydytiems </w:t>
      </w:r>
      <w:proofErr w:type="spellStart"/>
      <w:r w:rsidRPr="001A37D2">
        <w:rPr>
          <w:sz w:val="22"/>
          <w:szCs w:val="22"/>
          <w:lang w:val="lt-LT"/>
        </w:rPr>
        <w:t>epipodofilotoksinais</w:t>
      </w:r>
      <w:proofErr w:type="spellEnd"/>
      <w:r w:rsidRPr="001A37D2">
        <w:rPr>
          <w:sz w:val="22"/>
          <w:szCs w:val="22"/>
          <w:lang w:val="lt-LT"/>
        </w:rPr>
        <w:t xml:space="preserve">, atvejais buvo nustatyta 11q23 chromosomos anomalija. Ši anomalija taip pat buvo stebima ir pacientams, kuriems antrinė leukemija išsivystė po gydymo chemoterapiniais vaistiniais preparatais, sudėtyje neturinčiais </w:t>
      </w:r>
      <w:proofErr w:type="spellStart"/>
      <w:r w:rsidRPr="001A37D2">
        <w:rPr>
          <w:sz w:val="22"/>
          <w:szCs w:val="22"/>
          <w:lang w:val="lt-LT"/>
        </w:rPr>
        <w:t>epipodofilotoksinų</w:t>
      </w:r>
      <w:proofErr w:type="spellEnd"/>
      <w:r w:rsidRPr="001A37D2">
        <w:rPr>
          <w:sz w:val="22"/>
          <w:szCs w:val="22"/>
          <w:lang w:val="lt-LT"/>
        </w:rPr>
        <w:t xml:space="preserve">, bei pacientams, kuriems leukemija pasireiškė pirmą kartą. Kitas požymis, susijęs su antrinės leukemijos išsivystymu pacientams, gydytiems </w:t>
      </w:r>
      <w:proofErr w:type="spellStart"/>
      <w:r w:rsidRPr="001A37D2">
        <w:rPr>
          <w:sz w:val="22"/>
          <w:szCs w:val="22"/>
          <w:lang w:val="lt-LT"/>
        </w:rPr>
        <w:t>epipodofilotoksinais</w:t>
      </w:r>
      <w:proofErr w:type="spellEnd"/>
      <w:r w:rsidRPr="001A37D2">
        <w:rPr>
          <w:sz w:val="22"/>
          <w:szCs w:val="22"/>
          <w:lang w:val="lt-LT"/>
        </w:rPr>
        <w:t>, buvo trumpas antrinės leukemijos išsivystymo latentinis laikotarpis, kurio mediana apytiksliai buvo 32 mėnesiai.</w:t>
      </w:r>
    </w:p>
    <w:p w:rsidR="003F4427" w:rsidRPr="001A37D2" w:rsidRDefault="003F4427">
      <w:pPr>
        <w:tabs>
          <w:tab w:val="left" w:pos="567"/>
          <w:tab w:val="left" w:pos="709"/>
        </w:tabs>
        <w:rPr>
          <w:sz w:val="22"/>
          <w:szCs w:val="22"/>
          <w:lang w:val="lt-LT"/>
        </w:rPr>
      </w:pPr>
    </w:p>
    <w:p w:rsidR="003F4427" w:rsidRPr="001A37D2" w:rsidRDefault="003F4427">
      <w:pPr>
        <w:tabs>
          <w:tab w:val="left" w:pos="567"/>
          <w:tab w:val="left" w:pos="709"/>
        </w:tabs>
        <w:rPr>
          <w:b/>
          <w:i/>
          <w:sz w:val="22"/>
          <w:szCs w:val="22"/>
          <w:lang w:val="lt-LT"/>
        </w:rPr>
      </w:pPr>
      <w:r w:rsidRPr="001A37D2">
        <w:rPr>
          <w:b/>
          <w:i/>
          <w:sz w:val="22"/>
          <w:szCs w:val="22"/>
          <w:lang w:val="lt-LT"/>
        </w:rPr>
        <w:t>Padidėjęs jautrumas</w:t>
      </w:r>
    </w:p>
    <w:p w:rsidR="003F4427" w:rsidRPr="001A37D2" w:rsidRDefault="003F4427">
      <w:pPr>
        <w:tabs>
          <w:tab w:val="left" w:pos="567"/>
          <w:tab w:val="left" w:pos="709"/>
        </w:tabs>
        <w:rPr>
          <w:sz w:val="22"/>
          <w:szCs w:val="22"/>
          <w:lang w:val="lt-LT"/>
        </w:rPr>
      </w:pPr>
      <w:r w:rsidRPr="001A37D2">
        <w:rPr>
          <w:sz w:val="22"/>
          <w:szCs w:val="22"/>
          <w:lang w:val="lt-LT"/>
        </w:rPr>
        <w:lastRenderedPageBreak/>
        <w:t xml:space="preserve">Gydytojai turi žinoti apie anafilaksinės reakcijos pasireiškimo galimybę vartojant </w:t>
      </w:r>
      <w:r w:rsidR="00737054" w:rsidRPr="001A37D2">
        <w:rPr>
          <w:sz w:val="22"/>
          <w:szCs w:val="22"/>
          <w:lang w:val="lt-LT"/>
        </w:rPr>
        <w:t>ETOPOSIDE-TEVA</w:t>
      </w:r>
      <w:r w:rsidRPr="001A37D2">
        <w:rPr>
          <w:sz w:val="22"/>
          <w:szCs w:val="22"/>
          <w:lang w:val="lt-LT"/>
        </w:rPr>
        <w:t xml:space="preserve">, lydimą tokių simptomų kaip </w:t>
      </w:r>
      <w:proofErr w:type="spellStart"/>
      <w:r w:rsidRPr="001A37D2">
        <w:rPr>
          <w:sz w:val="22"/>
          <w:szCs w:val="22"/>
          <w:lang w:val="lt-LT"/>
        </w:rPr>
        <w:t>šaltkrėtis</w:t>
      </w:r>
      <w:proofErr w:type="spellEnd"/>
      <w:r w:rsidRPr="001A37D2">
        <w:rPr>
          <w:sz w:val="22"/>
          <w:szCs w:val="22"/>
          <w:lang w:val="lt-LT"/>
        </w:rPr>
        <w:t xml:space="preserve">, karščiavimas, </w:t>
      </w:r>
      <w:proofErr w:type="spellStart"/>
      <w:r w:rsidRPr="001A37D2">
        <w:rPr>
          <w:sz w:val="22"/>
          <w:szCs w:val="22"/>
          <w:lang w:val="lt-LT"/>
        </w:rPr>
        <w:t>tachikardija</w:t>
      </w:r>
      <w:proofErr w:type="spellEnd"/>
      <w:r w:rsidRPr="001A37D2">
        <w:rPr>
          <w:sz w:val="22"/>
          <w:szCs w:val="22"/>
          <w:lang w:val="lt-LT"/>
        </w:rPr>
        <w:t xml:space="preserve">, bronchų spazmas, dusulys ir </w:t>
      </w:r>
      <w:proofErr w:type="spellStart"/>
      <w:r w:rsidRPr="001A37D2">
        <w:rPr>
          <w:sz w:val="22"/>
          <w:szCs w:val="22"/>
          <w:lang w:val="lt-LT"/>
        </w:rPr>
        <w:t>hipotenzija</w:t>
      </w:r>
      <w:proofErr w:type="spellEnd"/>
      <w:r w:rsidRPr="001A37D2">
        <w:rPr>
          <w:sz w:val="22"/>
          <w:szCs w:val="22"/>
          <w:lang w:val="lt-LT"/>
        </w:rPr>
        <w:t xml:space="preserve">, kurie gali būti mirtini. Gydymas yra simptominis. </w:t>
      </w:r>
      <w:r w:rsidR="00737054" w:rsidRPr="001A37D2">
        <w:rPr>
          <w:sz w:val="22"/>
          <w:szCs w:val="22"/>
          <w:lang w:val="lt-LT"/>
        </w:rPr>
        <w:t>ETOPOSIDE-TEVA</w:t>
      </w:r>
      <w:r w:rsidRPr="001A37D2">
        <w:rPr>
          <w:sz w:val="22"/>
          <w:szCs w:val="22"/>
          <w:lang w:val="lt-LT"/>
        </w:rPr>
        <w:t xml:space="preserve"> skyrimas turi būti nedelsiant nutrauktas ir gydytojo nuožiūra skiriamas gydymas </w:t>
      </w:r>
      <w:proofErr w:type="spellStart"/>
      <w:r w:rsidRPr="001A37D2">
        <w:rPr>
          <w:sz w:val="22"/>
          <w:szCs w:val="22"/>
          <w:lang w:val="lt-LT"/>
        </w:rPr>
        <w:t>vazopresoriais</w:t>
      </w:r>
      <w:proofErr w:type="spellEnd"/>
      <w:r w:rsidRPr="001A37D2">
        <w:rPr>
          <w:sz w:val="22"/>
          <w:szCs w:val="22"/>
          <w:lang w:val="lt-LT"/>
        </w:rPr>
        <w:t xml:space="preserve">, kortikosteroidais, </w:t>
      </w:r>
      <w:proofErr w:type="spellStart"/>
      <w:r w:rsidRPr="001A37D2">
        <w:rPr>
          <w:sz w:val="22"/>
          <w:szCs w:val="22"/>
          <w:lang w:val="lt-LT"/>
        </w:rPr>
        <w:t>antihistamininiais</w:t>
      </w:r>
      <w:proofErr w:type="spellEnd"/>
      <w:r w:rsidRPr="001A37D2">
        <w:rPr>
          <w:sz w:val="22"/>
          <w:szCs w:val="22"/>
          <w:lang w:val="lt-LT"/>
        </w:rPr>
        <w:t xml:space="preserve"> preparatais ar skysčiais kraujo tūriui padidinti.</w:t>
      </w:r>
    </w:p>
    <w:p w:rsidR="00737054" w:rsidRPr="001A37D2" w:rsidRDefault="00737054">
      <w:pPr>
        <w:tabs>
          <w:tab w:val="left" w:pos="567"/>
          <w:tab w:val="left" w:pos="709"/>
        </w:tabs>
        <w:rPr>
          <w:sz w:val="22"/>
          <w:szCs w:val="22"/>
          <w:lang w:val="lt-LT"/>
        </w:rPr>
      </w:pPr>
    </w:p>
    <w:p w:rsidR="00737054" w:rsidRPr="001A37D2" w:rsidRDefault="003F4427">
      <w:pPr>
        <w:tabs>
          <w:tab w:val="left" w:pos="567"/>
          <w:tab w:val="left" w:pos="709"/>
        </w:tabs>
        <w:rPr>
          <w:b/>
          <w:i/>
          <w:sz w:val="22"/>
          <w:szCs w:val="22"/>
          <w:lang w:val="lt-LT"/>
        </w:rPr>
      </w:pPr>
      <w:proofErr w:type="spellStart"/>
      <w:r w:rsidRPr="001A37D2">
        <w:rPr>
          <w:b/>
          <w:i/>
          <w:sz w:val="22"/>
          <w:szCs w:val="22"/>
          <w:lang w:val="lt-LT"/>
        </w:rPr>
        <w:t>Hipotenzija</w:t>
      </w:r>
      <w:proofErr w:type="spellEnd"/>
    </w:p>
    <w:p w:rsidR="003F4427" w:rsidRPr="001A37D2" w:rsidRDefault="00737054">
      <w:pPr>
        <w:tabs>
          <w:tab w:val="left" w:pos="567"/>
          <w:tab w:val="left" w:pos="709"/>
        </w:tabs>
        <w:rPr>
          <w:sz w:val="22"/>
          <w:szCs w:val="22"/>
          <w:lang w:val="lt-LT"/>
        </w:rPr>
      </w:pPr>
      <w:r w:rsidRPr="001A37D2">
        <w:rPr>
          <w:sz w:val="22"/>
          <w:szCs w:val="22"/>
          <w:lang w:val="lt-LT"/>
        </w:rPr>
        <w:t>ETOPOSIDE-TEVA</w:t>
      </w:r>
      <w:r w:rsidR="003F4427" w:rsidRPr="001A37D2">
        <w:rPr>
          <w:sz w:val="22"/>
          <w:szCs w:val="22"/>
          <w:lang w:val="lt-LT"/>
        </w:rPr>
        <w:t xml:space="preserve"> reikia skirti tik lėta intravenine infuzija (paprastai per 30-60 minučių), kadangi dėl greitos intraveninės injekcijos buvo pranešimų apie </w:t>
      </w:r>
      <w:proofErr w:type="spellStart"/>
      <w:r w:rsidR="003F4427" w:rsidRPr="001A37D2">
        <w:rPr>
          <w:sz w:val="22"/>
          <w:szCs w:val="22"/>
          <w:lang w:val="lt-LT"/>
        </w:rPr>
        <w:t>hipotenziją</w:t>
      </w:r>
      <w:proofErr w:type="spellEnd"/>
      <w:r w:rsidR="003F4427" w:rsidRPr="001A37D2">
        <w:rPr>
          <w:sz w:val="22"/>
          <w:szCs w:val="22"/>
          <w:lang w:val="lt-LT"/>
        </w:rPr>
        <w:t xml:space="preserve"> kaip apie galimą šalutinį poveikį.</w:t>
      </w:r>
    </w:p>
    <w:p w:rsidR="003F4427" w:rsidRPr="001A37D2" w:rsidRDefault="003F4427">
      <w:pPr>
        <w:tabs>
          <w:tab w:val="left" w:pos="567"/>
          <w:tab w:val="left" w:pos="709"/>
        </w:tabs>
        <w:rPr>
          <w:sz w:val="22"/>
          <w:szCs w:val="22"/>
          <w:lang w:val="lt-LT"/>
        </w:rPr>
      </w:pPr>
    </w:p>
    <w:p w:rsidR="00737054" w:rsidRPr="001A37D2" w:rsidRDefault="00737054">
      <w:pPr>
        <w:tabs>
          <w:tab w:val="left" w:pos="567"/>
          <w:tab w:val="left" w:pos="709"/>
        </w:tabs>
        <w:rPr>
          <w:b/>
          <w:i/>
          <w:sz w:val="22"/>
          <w:szCs w:val="22"/>
          <w:lang w:val="lt-LT"/>
        </w:rPr>
      </w:pPr>
      <w:r w:rsidRPr="001A37D2">
        <w:rPr>
          <w:b/>
          <w:i/>
          <w:sz w:val="22"/>
          <w:szCs w:val="22"/>
          <w:lang w:val="lt-LT"/>
        </w:rPr>
        <w:t>Injekcijos vietos reakcija</w:t>
      </w:r>
    </w:p>
    <w:p w:rsidR="00737054" w:rsidRPr="001A37D2" w:rsidRDefault="00737054">
      <w:pPr>
        <w:tabs>
          <w:tab w:val="left" w:pos="567"/>
          <w:tab w:val="left" w:pos="709"/>
        </w:tabs>
        <w:rPr>
          <w:sz w:val="22"/>
          <w:szCs w:val="22"/>
          <w:lang w:val="lt-LT"/>
        </w:rPr>
      </w:pPr>
      <w:r w:rsidRPr="001A37D2">
        <w:rPr>
          <w:sz w:val="22"/>
          <w:szCs w:val="22"/>
          <w:lang w:val="lt-LT"/>
        </w:rPr>
        <w:t xml:space="preserve">ETOPOSIDE-TEVA vartojimo metu gali atsirasti reakcija injekcijos vietoje. Turint omenyje </w:t>
      </w:r>
      <w:proofErr w:type="spellStart"/>
      <w:r w:rsidRPr="001A37D2">
        <w:rPr>
          <w:sz w:val="22"/>
          <w:szCs w:val="22"/>
          <w:lang w:val="lt-LT"/>
        </w:rPr>
        <w:t>ekstravazacijos</w:t>
      </w:r>
      <w:proofErr w:type="spellEnd"/>
      <w:r w:rsidRPr="001A37D2">
        <w:rPr>
          <w:sz w:val="22"/>
          <w:szCs w:val="22"/>
          <w:lang w:val="lt-LT"/>
        </w:rPr>
        <w:t xml:space="preserve"> galimybę, rekomenduojama atidžiai stebėti injekcijos vietą dėl galimos infiltracijos vaisto leidimo metu.</w:t>
      </w:r>
    </w:p>
    <w:p w:rsidR="00737054" w:rsidRPr="001A37D2" w:rsidRDefault="00737054">
      <w:pPr>
        <w:tabs>
          <w:tab w:val="left" w:pos="567"/>
          <w:tab w:val="left" w:pos="709"/>
        </w:tabs>
        <w:rPr>
          <w:sz w:val="22"/>
          <w:szCs w:val="22"/>
          <w:lang w:val="lt-LT"/>
        </w:rPr>
      </w:pPr>
    </w:p>
    <w:p w:rsidR="00737054" w:rsidRPr="001A37D2" w:rsidRDefault="00737054">
      <w:pPr>
        <w:tabs>
          <w:tab w:val="left" w:pos="567"/>
          <w:tab w:val="left" w:pos="709"/>
        </w:tabs>
        <w:rPr>
          <w:b/>
          <w:i/>
          <w:sz w:val="22"/>
          <w:szCs w:val="22"/>
          <w:lang w:val="lt-LT"/>
        </w:rPr>
      </w:pPr>
      <w:r w:rsidRPr="001A37D2">
        <w:rPr>
          <w:b/>
          <w:i/>
          <w:sz w:val="22"/>
          <w:szCs w:val="22"/>
          <w:lang w:val="lt-LT"/>
        </w:rPr>
        <w:t xml:space="preserve">Mažas </w:t>
      </w:r>
      <w:proofErr w:type="spellStart"/>
      <w:r w:rsidRPr="001A37D2">
        <w:rPr>
          <w:b/>
          <w:i/>
          <w:sz w:val="22"/>
          <w:szCs w:val="22"/>
          <w:lang w:val="lt-LT"/>
        </w:rPr>
        <w:t>albumino</w:t>
      </w:r>
      <w:proofErr w:type="spellEnd"/>
      <w:r w:rsidRPr="001A37D2">
        <w:rPr>
          <w:b/>
          <w:i/>
          <w:sz w:val="22"/>
          <w:szCs w:val="22"/>
          <w:lang w:val="lt-LT"/>
        </w:rPr>
        <w:t xml:space="preserve"> kiekis serume</w:t>
      </w:r>
    </w:p>
    <w:p w:rsidR="00737054" w:rsidRPr="001A37D2" w:rsidRDefault="00737054">
      <w:pPr>
        <w:tabs>
          <w:tab w:val="left" w:pos="567"/>
          <w:tab w:val="left" w:pos="709"/>
        </w:tabs>
        <w:rPr>
          <w:sz w:val="22"/>
          <w:szCs w:val="22"/>
          <w:lang w:val="lt-LT"/>
        </w:rPr>
      </w:pPr>
      <w:r w:rsidRPr="001A37D2">
        <w:rPr>
          <w:sz w:val="22"/>
          <w:szCs w:val="22"/>
          <w:lang w:val="lt-LT"/>
        </w:rPr>
        <w:t xml:space="preserve">Mažas </w:t>
      </w:r>
      <w:proofErr w:type="spellStart"/>
      <w:r w:rsidRPr="001A37D2">
        <w:rPr>
          <w:sz w:val="22"/>
          <w:szCs w:val="22"/>
          <w:lang w:val="lt-LT"/>
        </w:rPr>
        <w:t>albumino</w:t>
      </w:r>
      <w:proofErr w:type="spellEnd"/>
      <w:r w:rsidRPr="001A37D2">
        <w:rPr>
          <w:sz w:val="22"/>
          <w:szCs w:val="22"/>
          <w:lang w:val="lt-LT"/>
        </w:rPr>
        <w:t xml:space="preserve"> kiekis serume yra susijęs su padidėjusia ekspozicija </w:t>
      </w:r>
      <w:proofErr w:type="spellStart"/>
      <w:r w:rsidRPr="001A37D2">
        <w:rPr>
          <w:sz w:val="22"/>
          <w:szCs w:val="22"/>
          <w:lang w:val="lt-LT"/>
        </w:rPr>
        <w:t>etopozidui</w:t>
      </w:r>
      <w:proofErr w:type="spellEnd"/>
      <w:r w:rsidRPr="001A37D2">
        <w:rPr>
          <w:sz w:val="22"/>
          <w:szCs w:val="22"/>
          <w:lang w:val="lt-LT"/>
        </w:rPr>
        <w:t xml:space="preserve">. Todėl pacientams, kurių yra mažas </w:t>
      </w:r>
      <w:proofErr w:type="spellStart"/>
      <w:r w:rsidRPr="001A37D2">
        <w:rPr>
          <w:sz w:val="22"/>
          <w:szCs w:val="22"/>
          <w:lang w:val="lt-LT"/>
        </w:rPr>
        <w:t>albumino</w:t>
      </w:r>
      <w:proofErr w:type="spellEnd"/>
      <w:r w:rsidRPr="001A37D2">
        <w:rPr>
          <w:sz w:val="22"/>
          <w:szCs w:val="22"/>
          <w:lang w:val="lt-LT"/>
        </w:rPr>
        <w:t xml:space="preserve"> kiekis serume, gali būti padidėjusi su </w:t>
      </w:r>
      <w:proofErr w:type="spellStart"/>
      <w:r w:rsidRPr="001A37D2">
        <w:rPr>
          <w:sz w:val="22"/>
          <w:szCs w:val="22"/>
          <w:lang w:val="lt-LT"/>
        </w:rPr>
        <w:t>etopozidu</w:t>
      </w:r>
      <w:proofErr w:type="spellEnd"/>
      <w:r w:rsidRPr="001A37D2">
        <w:rPr>
          <w:sz w:val="22"/>
          <w:szCs w:val="22"/>
          <w:lang w:val="lt-LT"/>
        </w:rPr>
        <w:t xml:space="preserve"> susijusio </w:t>
      </w:r>
      <w:proofErr w:type="spellStart"/>
      <w:r w:rsidRPr="001A37D2">
        <w:rPr>
          <w:sz w:val="22"/>
          <w:szCs w:val="22"/>
          <w:lang w:val="lt-LT"/>
        </w:rPr>
        <w:t>toksiškumo</w:t>
      </w:r>
      <w:proofErr w:type="spellEnd"/>
      <w:r w:rsidRPr="001A37D2">
        <w:rPr>
          <w:sz w:val="22"/>
          <w:szCs w:val="22"/>
          <w:lang w:val="lt-LT"/>
        </w:rPr>
        <w:t xml:space="preserve"> rizika.</w:t>
      </w:r>
    </w:p>
    <w:p w:rsidR="00737054" w:rsidRDefault="00737054">
      <w:pPr>
        <w:tabs>
          <w:tab w:val="left" w:pos="567"/>
          <w:tab w:val="left" w:pos="709"/>
        </w:tabs>
        <w:rPr>
          <w:sz w:val="22"/>
          <w:szCs w:val="22"/>
          <w:lang w:val="lt-LT"/>
        </w:rPr>
      </w:pPr>
    </w:p>
    <w:p w:rsidR="00965645" w:rsidRPr="00FB4179" w:rsidRDefault="00965645" w:rsidP="00965645">
      <w:pPr>
        <w:tabs>
          <w:tab w:val="left" w:pos="567"/>
          <w:tab w:val="left" w:pos="709"/>
        </w:tabs>
        <w:rPr>
          <w:b/>
          <w:i/>
          <w:sz w:val="22"/>
          <w:szCs w:val="22"/>
          <w:lang w:val="lt-LT"/>
        </w:rPr>
      </w:pPr>
      <w:r w:rsidRPr="00FB4179">
        <w:rPr>
          <w:b/>
          <w:i/>
          <w:sz w:val="22"/>
          <w:szCs w:val="22"/>
          <w:lang w:val="lt-LT"/>
        </w:rPr>
        <w:t>Ūm</w:t>
      </w:r>
      <w:r w:rsidR="00F03F3F">
        <w:rPr>
          <w:b/>
          <w:i/>
          <w:sz w:val="22"/>
          <w:szCs w:val="22"/>
          <w:lang w:val="lt-LT"/>
        </w:rPr>
        <w:t>inis</w:t>
      </w:r>
      <w:r w:rsidRPr="00FB4179">
        <w:rPr>
          <w:b/>
          <w:i/>
          <w:sz w:val="22"/>
          <w:szCs w:val="22"/>
          <w:lang w:val="lt-LT"/>
        </w:rPr>
        <w:t xml:space="preserve"> inkstų pažeidimas</w:t>
      </w:r>
    </w:p>
    <w:p w:rsidR="00965645" w:rsidRDefault="00965645" w:rsidP="00965645">
      <w:pPr>
        <w:tabs>
          <w:tab w:val="left" w:pos="567"/>
          <w:tab w:val="left" w:pos="709"/>
        </w:tabs>
        <w:rPr>
          <w:sz w:val="22"/>
          <w:szCs w:val="22"/>
          <w:lang w:val="lt-LT"/>
        </w:rPr>
      </w:pPr>
      <w:r>
        <w:rPr>
          <w:sz w:val="22"/>
          <w:szCs w:val="22"/>
          <w:lang w:val="lt-LT"/>
        </w:rPr>
        <w:t>Daugiausiai vaikams, vartojant didelę vaistinio preparato dozę (</w:t>
      </w:r>
      <w:r>
        <w:rPr>
          <w:sz w:val="22"/>
          <w:szCs w:val="22"/>
        </w:rPr>
        <w:t>2220</w:t>
      </w:r>
      <w:r>
        <w:rPr>
          <w:sz w:val="22"/>
          <w:szCs w:val="22"/>
          <w:lang w:val="lt-LT"/>
        </w:rPr>
        <w:t xml:space="preserve"> mg/m</w:t>
      </w:r>
      <w:r>
        <w:rPr>
          <w:sz w:val="22"/>
          <w:szCs w:val="22"/>
        </w:rPr>
        <w:t>2</w:t>
      </w:r>
      <w:r>
        <w:rPr>
          <w:sz w:val="22"/>
          <w:szCs w:val="22"/>
          <w:lang w:val="lt-LT"/>
        </w:rPr>
        <w:t xml:space="preserve"> arba </w:t>
      </w:r>
      <w:r>
        <w:rPr>
          <w:sz w:val="22"/>
          <w:szCs w:val="22"/>
        </w:rPr>
        <w:t>60</w:t>
      </w:r>
      <w:r>
        <w:rPr>
          <w:sz w:val="22"/>
          <w:szCs w:val="22"/>
          <w:lang w:val="lt-LT"/>
        </w:rPr>
        <w:t xml:space="preserve"> mg/kg) ir visišką kūno apšvitinimą kamieninių kraujo ląstelių transplantacijos atveju, pranešta apie grįžtamą ūm</w:t>
      </w:r>
      <w:r w:rsidR="00E84D4F">
        <w:rPr>
          <w:sz w:val="22"/>
          <w:szCs w:val="22"/>
          <w:lang w:val="lt-LT"/>
        </w:rPr>
        <w:t>inį</w:t>
      </w:r>
      <w:r>
        <w:rPr>
          <w:sz w:val="22"/>
          <w:szCs w:val="22"/>
          <w:lang w:val="lt-LT"/>
        </w:rPr>
        <w:t xml:space="preserve"> inkstų pažeidimą. Inkstų funkcija turi būti įvertinta prieš ir po </w:t>
      </w:r>
      <w:proofErr w:type="spellStart"/>
      <w:r>
        <w:rPr>
          <w:sz w:val="22"/>
          <w:szCs w:val="22"/>
          <w:lang w:val="lt-LT"/>
        </w:rPr>
        <w:t>etopo</w:t>
      </w:r>
      <w:r w:rsidR="00CD21A5">
        <w:rPr>
          <w:sz w:val="22"/>
          <w:szCs w:val="22"/>
          <w:lang w:val="lt-LT"/>
        </w:rPr>
        <w:t>z</w:t>
      </w:r>
      <w:r>
        <w:rPr>
          <w:sz w:val="22"/>
          <w:szCs w:val="22"/>
          <w:lang w:val="lt-LT"/>
        </w:rPr>
        <w:t>ido</w:t>
      </w:r>
      <w:proofErr w:type="spellEnd"/>
      <w:r>
        <w:rPr>
          <w:sz w:val="22"/>
          <w:szCs w:val="22"/>
          <w:lang w:val="lt-LT"/>
        </w:rPr>
        <w:t xml:space="preserve"> vartojim</w:t>
      </w:r>
      <w:r w:rsidR="005B57E0">
        <w:rPr>
          <w:sz w:val="22"/>
          <w:szCs w:val="22"/>
          <w:lang w:val="lt-LT"/>
        </w:rPr>
        <w:t>o</w:t>
      </w:r>
      <w:r>
        <w:rPr>
          <w:sz w:val="22"/>
          <w:szCs w:val="22"/>
          <w:lang w:val="lt-LT"/>
        </w:rPr>
        <w:t xml:space="preserve"> iki pilno inkstų funkcijos </w:t>
      </w:r>
      <w:r w:rsidR="005B57E0">
        <w:rPr>
          <w:sz w:val="22"/>
          <w:szCs w:val="22"/>
          <w:lang w:val="lt-LT"/>
        </w:rPr>
        <w:t>atsistatymo</w:t>
      </w:r>
      <w:r w:rsidR="00F20F5B">
        <w:rPr>
          <w:sz w:val="22"/>
          <w:szCs w:val="22"/>
          <w:lang w:val="lt-LT"/>
        </w:rPr>
        <w:t xml:space="preserve"> (žr. skyrių ,,Specialūs įspėjimai ir atsargumo priemonės“).</w:t>
      </w:r>
    </w:p>
    <w:p w:rsidR="00965645" w:rsidRPr="001A37D2" w:rsidRDefault="00965645" w:rsidP="00965645">
      <w:pPr>
        <w:tabs>
          <w:tab w:val="left" w:pos="567"/>
          <w:tab w:val="left" w:pos="709"/>
        </w:tabs>
        <w:rPr>
          <w:sz w:val="22"/>
          <w:szCs w:val="22"/>
          <w:lang w:val="lt-LT"/>
        </w:rPr>
      </w:pPr>
    </w:p>
    <w:p w:rsidR="00737054" w:rsidRPr="001A37D2" w:rsidRDefault="00737054">
      <w:pPr>
        <w:tabs>
          <w:tab w:val="left" w:pos="567"/>
          <w:tab w:val="left" w:pos="709"/>
        </w:tabs>
        <w:rPr>
          <w:b/>
          <w:i/>
          <w:sz w:val="22"/>
          <w:szCs w:val="22"/>
          <w:lang w:val="lt-LT"/>
        </w:rPr>
      </w:pPr>
      <w:r w:rsidRPr="001A37D2">
        <w:rPr>
          <w:b/>
          <w:i/>
          <w:sz w:val="22"/>
          <w:szCs w:val="22"/>
          <w:lang w:val="lt-LT"/>
        </w:rPr>
        <w:t>Sutrikusi inkstų funkcija</w:t>
      </w:r>
    </w:p>
    <w:p w:rsidR="00737054" w:rsidRPr="001A37D2" w:rsidRDefault="00737054">
      <w:pPr>
        <w:tabs>
          <w:tab w:val="left" w:pos="567"/>
          <w:tab w:val="left" w:pos="709"/>
        </w:tabs>
        <w:rPr>
          <w:sz w:val="22"/>
          <w:szCs w:val="22"/>
          <w:lang w:val="lt-LT"/>
        </w:rPr>
      </w:pPr>
      <w:r w:rsidRPr="001A37D2">
        <w:rPr>
          <w:sz w:val="22"/>
          <w:szCs w:val="22"/>
          <w:lang w:val="lt-LT"/>
        </w:rPr>
        <w:t>Pacientams, kuriems yra vidutinio sunkumo (</w:t>
      </w:r>
      <w:proofErr w:type="spellStart"/>
      <w:r w:rsidRPr="001A37D2">
        <w:rPr>
          <w:sz w:val="22"/>
          <w:szCs w:val="22"/>
          <w:lang w:val="lt-LT"/>
        </w:rPr>
        <w:t>CrCl</w:t>
      </w:r>
      <w:proofErr w:type="spellEnd"/>
      <w:r w:rsidRPr="001A37D2">
        <w:rPr>
          <w:sz w:val="22"/>
          <w:szCs w:val="22"/>
          <w:lang w:val="lt-LT"/>
        </w:rPr>
        <w:t xml:space="preserve"> nuo 15 iki 50 ml/min) ar sunkus (</w:t>
      </w:r>
      <w:proofErr w:type="spellStart"/>
      <w:r w:rsidRPr="001A37D2">
        <w:rPr>
          <w:sz w:val="22"/>
          <w:szCs w:val="22"/>
          <w:lang w:val="lt-LT"/>
        </w:rPr>
        <w:t>CrCl</w:t>
      </w:r>
      <w:proofErr w:type="spellEnd"/>
      <w:r w:rsidRPr="001A37D2">
        <w:rPr>
          <w:sz w:val="22"/>
          <w:szCs w:val="22"/>
          <w:lang w:val="lt-LT"/>
        </w:rPr>
        <w:t xml:space="preserve"> mažesnis kaip 15 ml/min) inkstų funkcijos sutrikimas ir taikoma hemodializė, reikia skirti mažesnę </w:t>
      </w:r>
      <w:proofErr w:type="spellStart"/>
      <w:r w:rsidRPr="001A37D2">
        <w:rPr>
          <w:sz w:val="22"/>
          <w:szCs w:val="22"/>
          <w:lang w:val="lt-LT"/>
        </w:rPr>
        <w:t>etopozido</w:t>
      </w:r>
      <w:proofErr w:type="spellEnd"/>
      <w:r w:rsidRPr="001A37D2">
        <w:rPr>
          <w:sz w:val="22"/>
          <w:szCs w:val="22"/>
          <w:lang w:val="lt-LT"/>
        </w:rPr>
        <w:t xml:space="preserve"> dozę (žr. 4.2 skyrių). Pacientams, kuriems yra vidutinio sunkumo ir sunkus inkstų funkcijos sutrikimas, tolesnių ciklų metu reikia sekti kraujo rodiklius ir koreguoti dozę, remiantis hematologiniu toksiškumu ir klinikiniu poveikiu.</w:t>
      </w:r>
    </w:p>
    <w:p w:rsidR="00175EEC" w:rsidRPr="001A37D2" w:rsidRDefault="00175EEC">
      <w:pPr>
        <w:tabs>
          <w:tab w:val="left" w:pos="567"/>
          <w:tab w:val="left" w:pos="709"/>
        </w:tabs>
        <w:rPr>
          <w:sz w:val="22"/>
          <w:szCs w:val="22"/>
          <w:lang w:val="lt-LT"/>
        </w:rPr>
      </w:pPr>
    </w:p>
    <w:p w:rsidR="00175EEC" w:rsidRPr="001A37D2" w:rsidRDefault="00175EEC">
      <w:pPr>
        <w:tabs>
          <w:tab w:val="left" w:pos="567"/>
          <w:tab w:val="left" w:pos="709"/>
        </w:tabs>
        <w:rPr>
          <w:b/>
          <w:i/>
          <w:sz w:val="22"/>
          <w:szCs w:val="22"/>
          <w:lang w:val="lt-LT"/>
        </w:rPr>
      </w:pPr>
      <w:r w:rsidRPr="001A37D2">
        <w:rPr>
          <w:b/>
          <w:i/>
          <w:sz w:val="22"/>
          <w:szCs w:val="22"/>
          <w:lang w:val="lt-LT"/>
        </w:rPr>
        <w:t>Sutrikusi kepenų funkcija</w:t>
      </w:r>
    </w:p>
    <w:p w:rsidR="00175EEC" w:rsidRPr="001A37D2" w:rsidRDefault="00175EEC">
      <w:pPr>
        <w:tabs>
          <w:tab w:val="left" w:pos="567"/>
          <w:tab w:val="left" w:pos="709"/>
        </w:tabs>
        <w:rPr>
          <w:sz w:val="22"/>
          <w:szCs w:val="22"/>
          <w:lang w:val="lt-LT"/>
        </w:rPr>
      </w:pPr>
      <w:r w:rsidRPr="001A37D2">
        <w:rPr>
          <w:sz w:val="22"/>
          <w:szCs w:val="22"/>
          <w:lang w:val="lt-LT"/>
        </w:rPr>
        <w:t>Pacientams, kurių kepenų funkcija sutrikusi, būtina reguliariai atlikti kepenų funkcijos tyrimus dėl vaistinio preparato kaupimosi rizikos.</w:t>
      </w:r>
    </w:p>
    <w:p w:rsidR="00175EEC" w:rsidRPr="001A37D2" w:rsidRDefault="00175EEC">
      <w:pPr>
        <w:tabs>
          <w:tab w:val="left" w:pos="567"/>
          <w:tab w:val="left" w:pos="709"/>
        </w:tabs>
        <w:rPr>
          <w:sz w:val="22"/>
          <w:szCs w:val="22"/>
          <w:lang w:val="lt-LT"/>
        </w:rPr>
      </w:pPr>
    </w:p>
    <w:p w:rsidR="00861DC7" w:rsidRPr="001A37D2" w:rsidRDefault="00175EEC">
      <w:pPr>
        <w:tabs>
          <w:tab w:val="left" w:pos="567"/>
          <w:tab w:val="left" w:pos="709"/>
        </w:tabs>
        <w:rPr>
          <w:b/>
          <w:i/>
          <w:sz w:val="22"/>
          <w:szCs w:val="22"/>
          <w:lang w:val="lt-LT"/>
        </w:rPr>
      </w:pPr>
      <w:r w:rsidRPr="001A37D2">
        <w:rPr>
          <w:b/>
          <w:i/>
          <w:sz w:val="22"/>
          <w:szCs w:val="22"/>
          <w:lang w:val="lt-LT"/>
        </w:rPr>
        <w:t xml:space="preserve">Naviko </w:t>
      </w:r>
      <w:proofErr w:type="spellStart"/>
      <w:r w:rsidRPr="001A37D2">
        <w:rPr>
          <w:b/>
          <w:i/>
          <w:sz w:val="22"/>
          <w:szCs w:val="22"/>
          <w:lang w:val="lt-LT"/>
        </w:rPr>
        <w:t>lizės</w:t>
      </w:r>
      <w:proofErr w:type="spellEnd"/>
      <w:r w:rsidRPr="001A37D2">
        <w:rPr>
          <w:b/>
          <w:i/>
          <w:sz w:val="22"/>
          <w:szCs w:val="22"/>
          <w:lang w:val="lt-LT"/>
        </w:rPr>
        <w:t xml:space="preserve"> sindromas</w:t>
      </w:r>
    </w:p>
    <w:p w:rsidR="00175EEC" w:rsidRPr="001A37D2" w:rsidRDefault="00175EEC">
      <w:pPr>
        <w:tabs>
          <w:tab w:val="left" w:pos="567"/>
          <w:tab w:val="left" w:pos="709"/>
        </w:tabs>
        <w:rPr>
          <w:sz w:val="22"/>
          <w:szCs w:val="22"/>
          <w:lang w:val="lt-LT"/>
        </w:rPr>
      </w:pPr>
      <w:r w:rsidRPr="001A37D2">
        <w:rPr>
          <w:sz w:val="22"/>
          <w:szCs w:val="22"/>
          <w:lang w:val="lt-LT"/>
        </w:rPr>
        <w:t xml:space="preserve">Vartojant </w:t>
      </w:r>
      <w:proofErr w:type="spellStart"/>
      <w:r w:rsidRPr="001A37D2">
        <w:rPr>
          <w:sz w:val="22"/>
          <w:szCs w:val="22"/>
          <w:lang w:val="lt-LT"/>
        </w:rPr>
        <w:t>etopozidą</w:t>
      </w:r>
      <w:proofErr w:type="spellEnd"/>
      <w:r w:rsidRPr="001A37D2">
        <w:rPr>
          <w:sz w:val="22"/>
          <w:szCs w:val="22"/>
          <w:lang w:val="lt-LT"/>
        </w:rPr>
        <w:t xml:space="preserve"> kartu su kitais chemoterapiniais vaistais pasitaikė naviko </w:t>
      </w:r>
      <w:proofErr w:type="spellStart"/>
      <w:r w:rsidRPr="001A37D2">
        <w:rPr>
          <w:sz w:val="22"/>
          <w:szCs w:val="22"/>
          <w:lang w:val="lt-LT"/>
        </w:rPr>
        <w:t>lizės</w:t>
      </w:r>
      <w:proofErr w:type="spellEnd"/>
      <w:r w:rsidRPr="001A37D2">
        <w:rPr>
          <w:sz w:val="22"/>
          <w:szCs w:val="22"/>
          <w:lang w:val="lt-LT"/>
        </w:rPr>
        <w:t xml:space="preserve"> sindromo atvejų (kai kuriais atvejais mirtinų). Siekiant nustatyti ankstyvus naviko </w:t>
      </w:r>
      <w:proofErr w:type="spellStart"/>
      <w:r w:rsidRPr="001A37D2">
        <w:rPr>
          <w:sz w:val="22"/>
          <w:szCs w:val="22"/>
          <w:lang w:val="lt-LT"/>
        </w:rPr>
        <w:t>lizės</w:t>
      </w:r>
      <w:proofErr w:type="spellEnd"/>
      <w:r w:rsidRPr="001A37D2">
        <w:rPr>
          <w:sz w:val="22"/>
          <w:szCs w:val="22"/>
          <w:lang w:val="lt-LT"/>
        </w:rPr>
        <w:t xml:space="preserve"> sindromo požymius, pacientus reikia atidžiai stebėti, ypač tuos, kuriems yra rizikos veiksnių, tokių kaip dideli į gydymą reaguojantys navikai ir inkstų nepakankamumas. Pacientams, kuriems yra šios gydymo komplikacijos rizika, reikia apsvarstyti atitinkamas profilaktikos priemones.</w:t>
      </w:r>
    </w:p>
    <w:p w:rsidR="00175EEC" w:rsidRPr="001A37D2" w:rsidRDefault="00175EEC">
      <w:pPr>
        <w:tabs>
          <w:tab w:val="left" w:pos="567"/>
          <w:tab w:val="left" w:pos="709"/>
        </w:tabs>
        <w:rPr>
          <w:sz w:val="22"/>
          <w:szCs w:val="22"/>
          <w:lang w:val="lt-LT"/>
        </w:rPr>
      </w:pPr>
    </w:p>
    <w:p w:rsidR="00861DC7" w:rsidRPr="001A37D2" w:rsidRDefault="00175EEC">
      <w:pPr>
        <w:tabs>
          <w:tab w:val="left" w:pos="567"/>
          <w:tab w:val="left" w:pos="709"/>
        </w:tabs>
        <w:rPr>
          <w:b/>
          <w:i/>
          <w:sz w:val="22"/>
          <w:szCs w:val="22"/>
          <w:lang w:val="lt-LT"/>
        </w:rPr>
      </w:pPr>
      <w:r w:rsidRPr="001A37D2">
        <w:rPr>
          <w:b/>
          <w:i/>
          <w:sz w:val="22"/>
          <w:szCs w:val="22"/>
          <w:lang w:val="lt-LT"/>
        </w:rPr>
        <w:t>Mutageninio poveikio galimybė</w:t>
      </w:r>
    </w:p>
    <w:p w:rsidR="00805FD5" w:rsidRDefault="00175EEC">
      <w:pPr>
        <w:tabs>
          <w:tab w:val="left" w:pos="567"/>
          <w:tab w:val="left" w:pos="709"/>
        </w:tabs>
        <w:rPr>
          <w:sz w:val="22"/>
          <w:szCs w:val="22"/>
          <w:lang w:val="lt-LT"/>
        </w:rPr>
      </w:pPr>
      <w:r w:rsidRPr="001A37D2">
        <w:rPr>
          <w:sz w:val="22"/>
          <w:szCs w:val="22"/>
          <w:lang w:val="lt-LT"/>
        </w:rPr>
        <w:t xml:space="preserve">Atsižvelgiant į </w:t>
      </w:r>
      <w:proofErr w:type="spellStart"/>
      <w:r w:rsidRPr="001A37D2">
        <w:rPr>
          <w:sz w:val="22"/>
          <w:szCs w:val="22"/>
          <w:lang w:val="lt-LT"/>
        </w:rPr>
        <w:t>etopozido</w:t>
      </w:r>
      <w:proofErr w:type="spellEnd"/>
      <w:r w:rsidRPr="001A37D2">
        <w:rPr>
          <w:sz w:val="22"/>
          <w:szCs w:val="22"/>
          <w:lang w:val="lt-LT"/>
        </w:rPr>
        <w:t xml:space="preserve"> </w:t>
      </w:r>
      <w:proofErr w:type="spellStart"/>
      <w:r w:rsidRPr="001A37D2">
        <w:rPr>
          <w:sz w:val="22"/>
          <w:szCs w:val="22"/>
          <w:lang w:val="lt-LT"/>
        </w:rPr>
        <w:t>mutageninio</w:t>
      </w:r>
      <w:proofErr w:type="spellEnd"/>
      <w:r w:rsidRPr="001A37D2">
        <w:rPr>
          <w:sz w:val="22"/>
          <w:szCs w:val="22"/>
          <w:lang w:val="lt-LT"/>
        </w:rPr>
        <w:t xml:space="preserve"> poveikio galimybę, vyrams ir moterims reikia naudoti veiksmingą kontracepcijos metodą gydymo metu ir iki 6 mėnesių baigus gydy</w:t>
      </w:r>
      <w:r w:rsidR="00FF319E" w:rsidRPr="001A37D2">
        <w:rPr>
          <w:sz w:val="22"/>
          <w:szCs w:val="22"/>
          <w:lang w:val="lt-LT"/>
        </w:rPr>
        <w:t xml:space="preserve">mą. Jei po gydymo </w:t>
      </w:r>
      <w:r w:rsidRPr="001A37D2">
        <w:rPr>
          <w:sz w:val="22"/>
          <w:szCs w:val="22"/>
          <w:lang w:val="lt-LT"/>
        </w:rPr>
        <w:t>pacientas nori susilaukti vaikų, rekomenduojama genetiko konsul</w:t>
      </w:r>
      <w:r w:rsidR="00FF319E" w:rsidRPr="001A37D2">
        <w:rPr>
          <w:sz w:val="22"/>
          <w:szCs w:val="22"/>
          <w:lang w:val="lt-LT"/>
        </w:rPr>
        <w:t xml:space="preserve">tacija. Kadangi </w:t>
      </w:r>
      <w:proofErr w:type="spellStart"/>
      <w:r w:rsidR="00FF319E" w:rsidRPr="001A37D2">
        <w:rPr>
          <w:sz w:val="22"/>
          <w:szCs w:val="22"/>
          <w:lang w:val="lt-LT"/>
        </w:rPr>
        <w:t>etopozidas</w:t>
      </w:r>
      <w:proofErr w:type="spellEnd"/>
      <w:r w:rsidR="00FF319E" w:rsidRPr="001A37D2">
        <w:rPr>
          <w:sz w:val="22"/>
          <w:szCs w:val="22"/>
          <w:lang w:val="lt-LT"/>
        </w:rPr>
        <w:t xml:space="preserve"> gali </w:t>
      </w:r>
      <w:r w:rsidRPr="001A37D2">
        <w:rPr>
          <w:sz w:val="22"/>
          <w:szCs w:val="22"/>
          <w:lang w:val="lt-LT"/>
        </w:rPr>
        <w:t>sumažinti vyrų vaisingumą, dėl vėlesnės tėvystės svarstytinas spermos konservavimas (žr. 4.6 skyrių).</w:t>
      </w:r>
    </w:p>
    <w:p w:rsidR="007F0DD7" w:rsidRDefault="007F0DD7">
      <w:pPr>
        <w:tabs>
          <w:tab w:val="left" w:pos="567"/>
          <w:tab w:val="left" w:pos="709"/>
        </w:tabs>
        <w:rPr>
          <w:sz w:val="22"/>
          <w:szCs w:val="22"/>
          <w:lang w:val="lt-LT"/>
        </w:rPr>
      </w:pPr>
    </w:p>
    <w:p w:rsidR="007F0DD7" w:rsidRPr="007B34E2" w:rsidRDefault="007F0DD7" w:rsidP="007F0DD7">
      <w:pPr>
        <w:tabs>
          <w:tab w:val="left" w:pos="567"/>
          <w:tab w:val="left" w:pos="709"/>
        </w:tabs>
        <w:rPr>
          <w:b/>
          <w:i/>
          <w:sz w:val="22"/>
          <w:szCs w:val="22"/>
          <w:lang w:val="lt-LT"/>
        </w:rPr>
      </w:pPr>
      <w:r w:rsidRPr="007B34E2">
        <w:rPr>
          <w:b/>
          <w:i/>
          <w:sz w:val="22"/>
          <w:szCs w:val="22"/>
          <w:lang w:val="lt-LT"/>
        </w:rPr>
        <w:t>Pagalbinės medžiagos</w:t>
      </w:r>
    </w:p>
    <w:p w:rsidR="007F0DD7" w:rsidRPr="007B34E2" w:rsidRDefault="007F0DD7" w:rsidP="007F0DD7">
      <w:pPr>
        <w:tabs>
          <w:tab w:val="left" w:pos="567"/>
          <w:tab w:val="left" w:pos="709"/>
        </w:tabs>
        <w:rPr>
          <w:b/>
          <w:i/>
          <w:sz w:val="22"/>
          <w:szCs w:val="22"/>
          <w:lang w:val="lt-LT"/>
        </w:rPr>
      </w:pPr>
      <w:r w:rsidRPr="007B34E2">
        <w:rPr>
          <w:b/>
          <w:i/>
          <w:sz w:val="22"/>
          <w:szCs w:val="22"/>
          <w:lang w:val="lt-LT"/>
        </w:rPr>
        <w:t>Etanolis</w:t>
      </w:r>
    </w:p>
    <w:p w:rsidR="007F0DD7" w:rsidRDefault="007F0DD7" w:rsidP="007F0DD7">
      <w:pPr>
        <w:tabs>
          <w:tab w:val="left" w:pos="567"/>
          <w:tab w:val="left" w:pos="709"/>
        </w:tabs>
        <w:rPr>
          <w:sz w:val="22"/>
          <w:szCs w:val="22"/>
          <w:lang w:val="lt-LT"/>
        </w:rPr>
      </w:pPr>
      <w:r w:rsidRPr="001A37D2">
        <w:rPr>
          <w:sz w:val="22"/>
          <w:szCs w:val="22"/>
          <w:lang w:val="lt-LT"/>
        </w:rPr>
        <w:t>Šio vaisto sudėtyje yra 30,5 tūrio % etanolio (alkoholio), t. y. iki 1205 mg dozėje</w:t>
      </w:r>
      <w:r>
        <w:rPr>
          <w:sz w:val="22"/>
          <w:szCs w:val="22"/>
          <w:lang w:val="lt-LT"/>
        </w:rPr>
        <w:t>. Toks dozėje esantis kiekis atitinka 31,33 ml alaus arba 12,65 ml vyno.</w:t>
      </w:r>
    </w:p>
    <w:p w:rsidR="007F0DD7" w:rsidRPr="000D74E3" w:rsidRDefault="007F0DD7" w:rsidP="007F0DD7">
      <w:pPr>
        <w:autoSpaceDE w:val="0"/>
        <w:autoSpaceDN w:val="0"/>
        <w:adjustRightInd w:val="0"/>
        <w:rPr>
          <w:rFonts w:eastAsia="MS Mincho"/>
          <w:sz w:val="22"/>
          <w:szCs w:val="22"/>
          <w:lang w:val="lt-LT" w:eastAsia="ja-JP"/>
        </w:rPr>
      </w:pPr>
      <w:r w:rsidRPr="000D74E3">
        <w:rPr>
          <w:rFonts w:eastAsia="MS Mincho"/>
          <w:sz w:val="22"/>
          <w:szCs w:val="22"/>
          <w:lang w:val="lt-LT" w:eastAsia="ja-JP"/>
        </w:rPr>
        <w:t>Vartojimas su vaistiniais preparatais, kurių sudėtyje yra</w:t>
      </w:r>
      <w:r w:rsidRPr="00EA2BED">
        <w:rPr>
          <w:rFonts w:eastAsia="MS Mincho"/>
          <w:sz w:val="22"/>
          <w:szCs w:val="22"/>
          <w:lang w:val="lt-LT" w:eastAsia="ja-JP"/>
        </w:rPr>
        <w:t xml:space="preserve"> </w:t>
      </w:r>
      <w:proofErr w:type="spellStart"/>
      <w:r w:rsidRPr="000D74E3">
        <w:rPr>
          <w:rFonts w:eastAsia="MS Mincho"/>
          <w:sz w:val="22"/>
          <w:szCs w:val="22"/>
          <w:lang w:val="lt-LT" w:eastAsia="ja-JP"/>
        </w:rPr>
        <w:t>propilenglikolio</w:t>
      </w:r>
      <w:proofErr w:type="spellEnd"/>
      <w:r w:rsidRPr="000D74E3">
        <w:rPr>
          <w:rFonts w:eastAsia="MS Mincho"/>
          <w:sz w:val="22"/>
          <w:szCs w:val="22"/>
          <w:lang w:val="lt-LT" w:eastAsia="ja-JP"/>
        </w:rPr>
        <w:t xml:space="preserve"> arba etanolio, gali sukelti </w:t>
      </w:r>
      <w:r w:rsidRPr="00EA2BED">
        <w:rPr>
          <w:rFonts w:eastAsia="MS Mincho"/>
          <w:sz w:val="22"/>
          <w:szCs w:val="22"/>
          <w:lang w:val="lt-LT" w:eastAsia="ja-JP"/>
        </w:rPr>
        <w:t>e</w:t>
      </w:r>
      <w:r w:rsidRPr="000D74E3">
        <w:rPr>
          <w:rFonts w:eastAsia="MS Mincho"/>
          <w:sz w:val="22"/>
          <w:szCs w:val="22"/>
          <w:lang w:val="lt-LT" w:eastAsia="ja-JP"/>
        </w:rPr>
        <w:t>tanolio</w:t>
      </w:r>
      <w:r w:rsidRPr="00EA2BED">
        <w:rPr>
          <w:rFonts w:eastAsia="MS Mincho"/>
          <w:sz w:val="22"/>
          <w:szCs w:val="22"/>
          <w:lang w:val="lt-LT" w:eastAsia="ja-JP"/>
        </w:rPr>
        <w:t xml:space="preserve"> </w:t>
      </w:r>
      <w:r w:rsidRPr="000D74E3">
        <w:rPr>
          <w:rFonts w:eastAsia="MS Mincho"/>
          <w:sz w:val="22"/>
          <w:szCs w:val="22"/>
          <w:lang w:val="lt-LT" w:eastAsia="ja-JP"/>
        </w:rPr>
        <w:t>kaupimąsi ir nepageidaujamas reakcijas, ypač mažiems</w:t>
      </w:r>
      <w:r w:rsidRPr="00EA2BED">
        <w:rPr>
          <w:rFonts w:eastAsia="MS Mincho"/>
          <w:sz w:val="22"/>
          <w:szCs w:val="22"/>
          <w:lang w:val="lt-LT" w:eastAsia="ja-JP"/>
        </w:rPr>
        <w:t xml:space="preserve"> </w:t>
      </w:r>
      <w:r w:rsidRPr="000D74E3">
        <w:rPr>
          <w:rFonts w:eastAsia="MS Mincho"/>
          <w:sz w:val="22"/>
          <w:szCs w:val="22"/>
          <w:lang w:val="lt-LT" w:eastAsia="ja-JP"/>
        </w:rPr>
        <w:t xml:space="preserve">vaikams, kurių </w:t>
      </w:r>
      <w:proofErr w:type="spellStart"/>
      <w:r w:rsidRPr="000D74E3">
        <w:rPr>
          <w:rFonts w:eastAsia="MS Mincho"/>
          <w:sz w:val="22"/>
          <w:szCs w:val="22"/>
          <w:lang w:val="lt-LT" w:eastAsia="ja-JP"/>
        </w:rPr>
        <w:t>metabolinė</w:t>
      </w:r>
      <w:proofErr w:type="spellEnd"/>
      <w:r w:rsidRPr="000D74E3">
        <w:rPr>
          <w:rFonts w:eastAsia="MS Mincho"/>
          <w:sz w:val="22"/>
          <w:szCs w:val="22"/>
          <w:lang w:val="lt-LT" w:eastAsia="ja-JP"/>
        </w:rPr>
        <w:t xml:space="preserve"> sistema yra nepakankamai</w:t>
      </w:r>
      <w:r w:rsidRPr="00EA2BED">
        <w:rPr>
          <w:rFonts w:eastAsia="MS Mincho"/>
          <w:sz w:val="22"/>
          <w:szCs w:val="22"/>
          <w:lang w:val="lt-LT" w:eastAsia="ja-JP"/>
        </w:rPr>
        <w:t xml:space="preserve"> </w:t>
      </w:r>
      <w:r w:rsidRPr="000D74E3">
        <w:rPr>
          <w:rFonts w:eastAsia="MS Mincho"/>
          <w:sz w:val="22"/>
          <w:szCs w:val="22"/>
          <w:lang w:val="lt-LT" w:eastAsia="ja-JP"/>
        </w:rPr>
        <w:t>susiformavusi.</w:t>
      </w:r>
    </w:p>
    <w:p w:rsidR="007F0DD7" w:rsidRPr="001A37D2" w:rsidRDefault="007F0DD7" w:rsidP="007F0DD7">
      <w:pPr>
        <w:tabs>
          <w:tab w:val="left" w:pos="567"/>
          <w:tab w:val="left" w:pos="709"/>
        </w:tabs>
        <w:rPr>
          <w:sz w:val="22"/>
          <w:szCs w:val="22"/>
          <w:lang w:val="lt-LT"/>
        </w:rPr>
      </w:pPr>
      <w:r w:rsidRPr="000D74E3">
        <w:rPr>
          <w:rFonts w:eastAsia="MS Mincho"/>
          <w:sz w:val="22"/>
          <w:szCs w:val="22"/>
          <w:lang w:val="lt-LT" w:eastAsia="ja-JP"/>
        </w:rPr>
        <w:lastRenderedPageBreak/>
        <w:t>Kadangi šis vaistinis</w:t>
      </w:r>
      <w:r w:rsidRPr="00EA2BED">
        <w:rPr>
          <w:rFonts w:eastAsia="MS Mincho"/>
          <w:sz w:val="22"/>
          <w:szCs w:val="22"/>
          <w:lang w:val="lt-LT" w:eastAsia="ja-JP"/>
        </w:rPr>
        <w:t xml:space="preserve"> </w:t>
      </w:r>
      <w:r w:rsidRPr="000D74E3">
        <w:rPr>
          <w:rFonts w:eastAsia="MS Mincho"/>
          <w:sz w:val="22"/>
          <w:szCs w:val="22"/>
          <w:lang w:val="lt-LT" w:eastAsia="ja-JP"/>
        </w:rPr>
        <w:t xml:space="preserve">preparatas suvartojamas iš lėto per </w:t>
      </w:r>
      <w:r w:rsidRPr="00EA2BED">
        <w:rPr>
          <w:rFonts w:eastAsia="MS Mincho"/>
          <w:sz w:val="22"/>
          <w:szCs w:val="22"/>
          <w:lang w:val="lt-LT" w:eastAsia="ja-JP"/>
        </w:rPr>
        <w:t>30-</w:t>
      </w:r>
      <w:r w:rsidRPr="00EA2BED">
        <w:rPr>
          <w:rFonts w:eastAsia="MS Mincho"/>
          <w:sz w:val="22"/>
          <w:szCs w:val="22"/>
          <w:lang w:eastAsia="ja-JP"/>
        </w:rPr>
        <w:t>60</w:t>
      </w:r>
      <w:r w:rsidRPr="000D74E3">
        <w:rPr>
          <w:rFonts w:eastAsia="MS Mincho"/>
          <w:sz w:val="22"/>
          <w:szCs w:val="22"/>
          <w:lang w:val="lt-LT" w:eastAsia="ja-JP"/>
        </w:rPr>
        <w:t xml:space="preserve"> </w:t>
      </w:r>
      <w:r w:rsidRPr="00EA2BED">
        <w:rPr>
          <w:rFonts w:eastAsia="MS Mincho"/>
          <w:sz w:val="22"/>
          <w:szCs w:val="22"/>
          <w:lang w:val="lt-LT" w:eastAsia="ja-JP"/>
        </w:rPr>
        <w:t>minutes</w:t>
      </w:r>
      <w:r w:rsidRPr="000D74E3">
        <w:rPr>
          <w:rFonts w:eastAsia="MS Mincho"/>
          <w:sz w:val="22"/>
          <w:szCs w:val="22"/>
          <w:lang w:val="lt-LT" w:eastAsia="ja-JP"/>
        </w:rPr>
        <w:t>, alkoholio poveikis gali būti silpnesnis.</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b/>
          <w:sz w:val="22"/>
          <w:szCs w:val="22"/>
          <w:lang w:val="lt-LT"/>
        </w:rPr>
      </w:pPr>
      <w:bookmarkStart w:id="21" w:name="_Toc129243106"/>
      <w:bookmarkStart w:id="22" w:name="_Toc129243231"/>
      <w:r w:rsidRPr="001A37D2">
        <w:rPr>
          <w:b/>
          <w:sz w:val="22"/>
          <w:szCs w:val="22"/>
          <w:lang w:val="lt-LT"/>
        </w:rPr>
        <w:t>4.5</w:t>
      </w:r>
      <w:r w:rsidRPr="001A37D2">
        <w:rPr>
          <w:b/>
          <w:sz w:val="22"/>
          <w:szCs w:val="22"/>
          <w:lang w:val="lt-LT"/>
        </w:rPr>
        <w:tab/>
        <w:t>Sąveika su kitais vaistiniais preparatais ir kitokia sąveika</w:t>
      </w:r>
      <w:bookmarkEnd w:id="21"/>
      <w:bookmarkEnd w:id="22"/>
    </w:p>
    <w:p w:rsidR="00251D26" w:rsidRPr="001A37D2" w:rsidRDefault="00251D26">
      <w:pPr>
        <w:tabs>
          <w:tab w:val="left" w:pos="567"/>
          <w:tab w:val="left" w:pos="709"/>
        </w:tabs>
        <w:rPr>
          <w:sz w:val="22"/>
          <w:szCs w:val="22"/>
          <w:lang w:val="lt-LT"/>
        </w:rPr>
      </w:pPr>
    </w:p>
    <w:p w:rsidR="00C934CF" w:rsidRPr="001A37D2" w:rsidRDefault="00FF319E" w:rsidP="001A37D2">
      <w:pPr>
        <w:pStyle w:val="PSURParagraph1"/>
        <w:tabs>
          <w:tab w:val="left" w:pos="567"/>
          <w:tab w:val="left" w:pos="709"/>
        </w:tabs>
        <w:spacing w:before="0" w:after="0"/>
        <w:rPr>
          <w:b/>
          <w:i/>
          <w:sz w:val="22"/>
          <w:szCs w:val="22"/>
          <w:lang w:val="lt-LT"/>
        </w:rPr>
      </w:pPr>
      <w:r w:rsidRPr="001A37D2">
        <w:rPr>
          <w:b/>
          <w:i/>
          <w:sz w:val="22"/>
          <w:szCs w:val="22"/>
          <w:lang w:val="lt-LT"/>
        </w:rPr>
        <w:t xml:space="preserve">Kitų vaistų poveikis </w:t>
      </w:r>
      <w:proofErr w:type="spellStart"/>
      <w:r w:rsidRPr="001A37D2">
        <w:rPr>
          <w:b/>
          <w:i/>
          <w:sz w:val="22"/>
          <w:szCs w:val="22"/>
          <w:lang w:val="lt-LT"/>
        </w:rPr>
        <w:t>etopozido</w:t>
      </w:r>
      <w:proofErr w:type="spellEnd"/>
      <w:r w:rsidRPr="001A37D2">
        <w:rPr>
          <w:b/>
          <w:i/>
          <w:sz w:val="22"/>
          <w:szCs w:val="22"/>
          <w:lang w:val="lt-LT"/>
        </w:rPr>
        <w:t xml:space="preserve"> fosfato </w:t>
      </w:r>
      <w:proofErr w:type="spellStart"/>
      <w:r w:rsidRPr="001A37D2">
        <w:rPr>
          <w:b/>
          <w:i/>
          <w:sz w:val="22"/>
          <w:szCs w:val="22"/>
          <w:lang w:val="lt-LT"/>
        </w:rPr>
        <w:t>farmakokinetikai</w:t>
      </w:r>
      <w:proofErr w:type="spellEnd"/>
    </w:p>
    <w:p w:rsidR="00FF319E" w:rsidRPr="001A37D2" w:rsidRDefault="00FF319E" w:rsidP="001A37D2">
      <w:pPr>
        <w:pStyle w:val="PSURParagraph1"/>
        <w:tabs>
          <w:tab w:val="left" w:pos="567"/>
          <w:tab w:val="left" w:pos="709"/>
        </w:tabs>
        <w:spacing w:before="0" w:after="0"/>
        <w:rPr>
          <w:sz w:val="22"/>
          <w:szCs w:val="22"/>
          <w:lang w:val="lt-LT"/>
        </w:rPr>
      </w:pPr>
      <w:r w:rsidRPr="001A37D2">
        <w:rPr>
          <w:sz w:val="22"/>
          <w:szCs w:val="22"/>
          <w:lang w:val="lt-LT"/>
        </w:rPr>
        <w:t xml:space="preserve">Didelė </w:t>
      </w:r>
      <w:proofErr w:type="spellStart"/>
      <w:r w:rsidRPr="001A37D2">
        <w:rPr>
          <w:sz w:val="22"/>
          <w:szCs w:val="22"/>
          <w:lang w:val="lt-LT"/>
        </w:rPr>
        <w:t>ciklosporino</w:t>
      </w:r>
      <w:proofErr w:type="spellEnd"/>
      <w:r w:rsidRPr="001A37D2">
        <w:rPr>
          <w:sz w:val="22"/>
          <w:szCs w:val="22"/>
          <w:lang w:val="lt-LT"/>
        </w:rPr>
        <w:t xml:space="preserve"> dozė, lemianti didesnę kaip 2 000 </w:t>
      </w:r>
      <w:proofErr w:type="spellStart"/>
      <w:r w:rsidRPr="001A37D2">
        <w:rPr>
          <w:sz w:val="22"/>
          <w:szCs w:val="22"/>
          <w:lang w:val="lt-LT"/>
        </w:rPr>
        <w:t>ng</w:t>
      </w:r>
      <w:proofErr w:type="spellEnd"/>
      <w:r w:rsidRPr="001A37D2">
        <w:rPr>
          <w:sz w:val="22"/>
          <w:szCs w:val="22"/>
          <w:lang w:val="lt-LT"/>
        </w:rPr>
        <w:t xml:space="preserve">/ml koncentraciją plazmoje, vartojama kartu su per burną vartojamu </w:t>
      </w:r>
      <w:proofErr w:type="spellStart"/>
      <w:r w:rsidRPr="001A37D2">
        <w:rPr>
          <w:sz w:val="22"/>
          <w:szCs w:val="22"/>
          <w:lang w:val="lt-LT"/>
        </w:rPr>
        <w:t>etopozidu</w:t>
      </w:r>
      <w:proofErr w:type="spellEnd"/>
      <w:r w:rsidRPr="001A37D2">
        <w:rPr>
          <w:sz w:val="22"/>
          <w:szCs w:val="22"/>
          <w:lang w:val="lt-LT"/>
        </w:rPr>
        <w:t xml:space="preserve">, 80% padidino </w:t>
      </w:r>
      <w:proofErr w:type="spellStart"/>
      <w:r w:rsidRPr="001A37D2">
        <w:rPr>
          <w:sz w:val="22"/>
          <w:szCs w:val="22"/>
          <w:lang w:val="lt-LT"/>
        </w:rPr>
        <w:t>etopozido</w:t>
      </w:r>
      <w:proofErr w:type="spellEnd"/>
      <w:r w:rsidRPr="001A37D2">
        <w:rPr>
          <w:sz w:val="22"/>
          <w:szCs w:val="22"/>
          <w:lang w:val="lt-LT"/>
        </w:rPr>
        <w:t xml:space="preserve"> ekspoziciją (AUC) ir 38% sumažino </w:t>
      </w:r>
      <w:proofErr w:type="spellStart"/>
      <w:r w:rsidRPr="001A37D2">
        <w:rPr>
          <w:sz w:val="22"/>
          <w:szCs w:val="22"/>
          <w:lang w:val="lt-LT"/>
        </w:rPr>
        <w:t>etopozido</w:t>
      </w:r>
      <w:proofErr w:type="spellEnd"/>
      <w:r w:rsidRPr="001A37D2">
        <w:rPr>
          <w:sz w:val="22"/>
          <w:szCs w:val="22"/>
          <w:lang w:val="lt-LT"/>
        </w:rPr>
        <w:t xml:space="preserve"> bendrą klirensą organizme, palyginus vien su </w:t>
      </w:r>
      <w:proofErr w:type="spellStart"/>
      <w:r w:rsidRPr="001A37D2">
        <w:rPr>
          <w:sz w:val="22"/>
          <w:szCs w:val="22"/>
          <w:lang w:val="lt-LT"/>
        </w:rPr>
        <w:t>etopozidu</w:t>
      </w:r>
      <w:proofErr w:type="spellEnd"/>
      <w:r w:rsidRPr="001A37D2">
        <w:rPr>
          <w:sz w:val="22"/>
          <w:szCs w:val="22"/>
          <w:lang w:val="lt-LT"/>
        </w:rPr>
        <w:t>.</w:t>
      </w:r>
    </w:p>
    <w:p w:rsidR="00FF319E" w:rsidRPr="001A37D2" w:rsidRDefault="00FF319E" w:rsidP="001A37D2">
      <w:pPr>
        <w:pStyle w:val="PSURParagraph1"/>
        <w:tabs>
          <w:tab w:val="left" w:pos="567"/>
          <w:tab w:val="left" w:pos="709"/>
        </w:tabs>
        <w:spacing w:before="0" w:after="0"/>
        <w:rPr>
          <w:sz w:val="22"/>
          <w:szCs w:val="22"/>
          <w:lang w:val="lt-LT"/>
        </w:rPr>
      </w:pPr>
      <w:proofErr w:type="spellStart"/>
      <w:r w:rsidRPr="001A37D2">
        <w:rPr>
          <w:sz w:val="22"/>
          <w:szCs w:val="22"/>
          <w:lang w:val="lt-LT"/>
        </w:rPr>
        <w:t>Etopozido</w:t>
      </w:r>
      <w:proofErr w:type="spellEnd"/>
      <w:r w:rsidRPr="001A37D2">
        <w:rPr>
          <w:sz w:val="22"/>
          <w:szCs w:val="22"/>
          <w:lang w:val="lt-LT"/>
        </w:rPr>
        <w:t xml:space="preserve"> vartojimas derinyje su </w:t>
      </w:r>
      <w:proofErr w:type="spellStart"/>
      <w:r w:rsidRPr="001A37D2">
        <w:rPr>
          <w:sz w:val="22"/>
          <w:szCs w:val="22"/>
          <w:lang w:val="lt-LT"/>
        </w:rPr>
        <w:t>cisplatina</w:t>
      </w:r>
      <w:proofErr w:type="spellEnd"/>
      <w:r w:rsidRPr="001A37D2">
        <w:rPr>
          <w:sz w:val="22"/>
          <w:szCs w:val="22"/>
          <w:lang w:val="lt-LT"/>
        </w:rPr>
        <w:t xml:space="preserve"> yra susijęs su </w:t>
      </w:r>
      <w:proofErr w:type="spellStart"/>
      <w:r w:rsidRPr="001A37D2">
        <w:rPr>
          <w:sz w:val="22"/>
          <w:szCs w:val="22"/>
          <w:lang w:val="lt-LT"/>
        </w:rPr>
        <w:t>etopozido</w:t>
      </w:r>
      <w:proofErr w:type="spellEnd"/>
      <w:r w:rsidRPr="001A37D2">
        <w:rPr>
          <w:sz w:val="22"/>
          <w:szCs w:val="22"/>
          <w:lang w:val="lt-LT"/>
        </w:rPr>
        <w:t xml:space="preserve"> bendro klirenso organizme sumažėjimu.</w:t>
      </w:r>
    </w:p>
    <w:p w:rsidR="00FF319E" w:rsidRPr="001A37D2" w:rsidRDefault="00FF319E" w:rsidP="001A37D2">
      <w:pPr>
        <w:pStyle w:val="PSURParagraph1"/>
        <w:tabs>
          <w:tab w:val="left" w:pos="567"/>
          <w:tab w:val="left" w:pos="709"/>
        </w:tabs>
        <w:spacing w:before="0" w:after="0"/>
        <w:rPr>
          <w:sz w:val="22"/>
          <w:szCs w:val="22"/>
          <w:lang w:val="lt-LT"/>
        </w:rPr>
      </w:pPr>
      <w:r w:rsidRPr="001A37D2">
        <w:rPr>
          <w:sz w:val="22"/>
          <w:szCs w:val="22"/>
          <w:lang w:val="lt-LT"/>
        </w:rPr>
        <w:t xml:space="preserve">Vartojimas derinyje su </w:t>
      </w:r>
      <w:proofErr w:type="spellStart"/>
      <w:r w:rsidRPr="001A37D2">
        <w:rPr>
          <w:sz w:val="22"/>
          <w:szCs w:val="22"/>
          <w:lang w:val="lt-LT"/>
        </w:rPr>
        <w:t>fenitoinu</w:t>
      </w:r>
      <w:proofErr w:type="spellEnd"/>
      <w:r w:rsidRPr="001A37D2">
        <w:rPr>
          <w:sz w:val="22"/>
          <w:szCs w:val="22"/>
          <w:lang w:val="lt-LT"/>
        </w:rPr>
        <w:t xml:space="preserve"> yra susijęs su </w:t>
      </w:r>
      <w:proofErr w:type="spellStart"/>
      <w:r w:rsidRPr="001A37D2">
        <w:rPr>
          <w:sz w:val="22"/>
          <w:szCs w:val="22"/>
          <w:lang w:val="lt-LT"/>
        </w:rPr>
        <w:t>etopozido</w:t>
      </w:r>
      <w:proofErr w:type="spellEnd"/>
      <w:r w:rsidRPr="001A37D2">
        <w:rPr>
          <w:sz w:val="22"/>
          <w:szCs w:val="22"/>
          <w:lang w:val="lt-LT"/>
        </w:rPr>
        <w:t xml:space="preserve"> klirenso padidėjimu ir veiksmingumo sumažėjimu, taip pat ir gydymas kitais fermentus indukuojančiais </w:t>
      </w:r>
      <w:proofErr w:type="spellStart"/>
      <w:r w:rsidRPr="001A37D2">
        <w:rPr>
          <w:sz w:val="22"/>
          <w:szCs w:val="22"/>
          <w:lang w:val="lt-LT"/>
        </w:rPr>
        <w:t>antiepilepsiniais</w:t>
      </w:r>
      <w:proofErr w:type="spellEnd"/>
      <w:r w:rsidRPr="001A37D2">
        <w:rPr>
          <w:sz w:val="22"/>
          <w:szCs w:val="22"/>
          <w:lang w:val="lt-LT"/>
        </w:rPr>
        <w:t xml:space="preserve"> vaistiniais preparatais gali būti susijęs su padidėjusiu </w:t>
      </w:r>
      <w:r w:rsidR="00FD5D4A" w:rsidRPr="001A37D2">
        <w:rPr>
          <w:sz w:val="22"/>
          <w:szCs w:val="22"/>
          <w:lang w:val="lt-LT"/>
        </w:rPr>
        <w:t>ETOPOSIDE-TEVA</w:t>
      </w:r>
      <w:r w:rsidRPr="001A37D2">
        <w:rPr>
          <w:sz w:val="22"/>
          <w:szCs w:val="22"/>
          <w:lang w:val="lt-LT"/>
        </w:rPr>
        <w:t xml:space="preserve"> klirenso padidėjimu ir veiksmingumo sumažėjimu.</w:t>
      </w:r>
    </w:p>
    <w:p w:rsidR="00FF319E" w:rsidRPr="001A37D2" w:rsidRDefault="00FF319E" w:rsidP="001A37D2">
      <w:pPr>
        <w:pStyle w:val="PSURParagraph1"/>
        <w:tabs>
          <w:tab w:val="left" w:pos="567"/>
          <w:tab w:val="left" w:pos="709"/>
        </w:tabs>
        <w:spacing w:before="0" w:after="0"/>
        <w:rPr>
          <w:sz w:val="22"/>
          <w:szCs w:val="22"/>
          <w:lang w:val="lt-LT"/>
        </w:rPr>
      </w:pPr>
      <w:r w:rsidRPr="001A37D2">
        <w:rPr>
          <w:sz w:val="22"/>
          <w:szCs w:val="22"/>
          <w:lang w:val="lt-LT"/>
        </w:rPr>
        <w:t xml:space="preserve">Kadangi </w:t>
      </w:r>
      <w:proofErr w:type="spellStart"/>
      <w:r w:rsidRPr="001A37D2">
        <w:rPr>
          <w:sz w:val="22"/>
          <w:szCs w:val="22"/>
          <w:lang w:val="lt-LT"/>
        </w:rPr>
        <w:t>etopozido</w:t>
      </w:r>
      <w:proofErr w:type="spellEnd"/>
      <w:r w:rsidRPr="001A37D2">
        <w:rPr>
          <w:sz w:val="22"/>
          <w:szCs w:val="22"/>
          <w:lang w:val="lt-LT"/>
        </w:rPr>
        <w:t xml:space="preserve"> fosfatas verčiamas </w:t>
      </w:r>
      <w:proofErr w:type="spellStart"/>
      <w:r w:rsidRPr="001A37D2">
        <w:rPr>
          <w:sz w:val="22"/>
          <w:szCs w:val="22"/>
          <w:lang w:val="lt-LT"/>
        </w:rPr>
        <w:t>in</w:t>
      </w:r>
      <w:proofErr w:type="spellEnd"/>
      <w:r w:rsidRPr="001A37D2">
        <w:rPr>
          <w:sz w:val="22"/>
          <w:szCs w:val="22"/>
          <w:lang w:val="lt-LT"/>
        </w:rPr>
        <w:t xml:space="preserve"> </w:t>
      </w:r>
      <w:proofErr w:type="spellStart"/>
      <w:r w:rsidRPr="001A37D2">
        <w:rPr>
          <w:sz w:val="22"/>
          <w:szCs w:val="22"/>
          <w:lang w:val="lt-LT"/>
        </w:rPr>
        <w:t>vivo</w:t>
      </w:r>
      <w:proofErr w:type="spellEnd"/>
      <w:r w:rsidRPr="001A37D2">
        <w:rPr>
          <w:sz w:val="22"/>
          <w:szCs w:val="22"/>
          <w:lang w:val="lt-LT"/>
        </w:rPr>
        <w:t xml:space="preserve"> į </w:t>
      </w:r>
      <w:proofErr w:type="spellStart"/>
      <w:r w:rsidRPr="001A37D2">
        <w:rPr>
          <w:sz w:val="22"/>
          <w:szCs w:val="22"/>
          <w:lang w:val="lt-LT"/>
        </w:rPr>
        <w:t>etopozidą</w:t>
      </w:r>
      <w:proofErr w:type="spellEnd"/>
      <w:r w:rsidRPr="001A37D2">
        <w:rPr>
          <w:sz w:val="22"/>
          <w:szCs w:val="22"/>
          <w:lang w:val="lt-LT"/>
        </w:rPr>
        <w:t xml:space="preserve"> </w:t>
      </w:r>
      <w:proofErr w:type="spellStart"/>
      <w:r w:rsidRPr="001A37D2">
        <w:rPr>
          <w:sz w:val="22"/>
          <w:szCs w:val="22"/>
          <w:lang w:val="lt-LT"/>
        </w:rPr>
        <w:t>fosforilinimo</w:t>
      </w:r>
      <w:proofErr w:type="spellEnd"/>
      <w:r w:rsidRPr="001A37D2">
        <w:rPr>
          <w:sz w:val="22"/>
          <w:szCs w:val="22"/>
          <w:lang w:val="lt-LT"/>
        </w:rPr>
        <w:t xml:space="preserve"> būdu, reikia imtis atsargumo priemonių, skiriant </w:t>
      </w:r>
      <w:proofErr w:type="spellStart"/>
      <w:r w:rsidRPr="001A37D2">
        <w:rPr>
          <w:sz w:val="22"/>
          <w:szCs w:val="22"/>
          <w:lang w:val="lt-LT"/>
        </w:rPr>
        <w:t>etopozido</w:t>
      </w:r>
      <w:proofErr w:type="spellEnd"/>
      <w:r w:rsidRPr="001A37D2">
        <w:rPr>
          <w:sz w:val="22"/>
          <w:szCs w:val="22"/>
          <w:lang w:val="lt-LT"/>
        </w:rPr>
        <w:t xml:space="preserve"> fosfatą su vaistais, kurie yra žinomi fosfatazės aktyvumo inhibitoriai, kadangi toks derinys gali sumažinti </w:t>
      </w:r>
      <w:proofErr w:type="spellStart"/>
      <w:r w:rsidRPr="001A37D2">
        <w:rPr>
          <w:sz w:val="22"/>
          <w:szCs w:val="22"/>
          <w:lang w:val="lt-LT"/>
        </w:rPr>
        <w:t>etopozido</w:t>
      </w:r>
      <w:proofErr w:type="spellEnd"/>
      <w:r w:rsidRPr="001A37D2">
        <w:rPr>
          <w:sz w:val="22"/>
          <w:szCs w:val="22"/>
          <w:lang w:val="lt-LT"/>
        </w:rPr>
        <w:t xml:space="preserve"> fosfato veiksmingumą.</w:t>
      </w:r>
    </w:p>
    <w:p w:rsidR="00FD5D4A" w:rsidRPr="001A37D2" w:rsidRDefault="00FF319E" w:rsidP="00075A45">
      <w:pPr>
        <w:pStyle w:val="PSURParagraph1"/>
        <w:tabs>
          <w:tab w:val="left" w:pos="567"/>
          <w:tab w:val="left" w:pos="709"/>
        </w:tabs>
        <w:spacing w:before="0" w:after="0"/>
        <w:jc w:val="left"/>
        <w:rPr>
          <w:sz w:val="22"/>
          <w:szCs w:val="22"/>
          <w:lang w:val="lt-LT"/>
        </w:rPr>
      </w:pPr>
      <w:proofErr w:type="spellStart"/>
      <w:r w:rsidRPr="001A37D2">
        <w:rPr>
          <w:sz w:val="22"/>
          <w:szCs w:val="22"/>
          <w:lang w:val="lt-LT"/>
        </w:rPr>
        <w:t>Etopozido</w:t>
      </w:r>
      <w:proofErr w:type="spellEnd"/>
      <w:r w:rsidRPr="001A37D2">
        <w:rPr>
          <w:sz w:val="22"/>
          <w:szCs w:val="22"/>
          <w:lang w:val="lt-LT"/>
        </w:rPr>
        <w:t xml:space="preserve"> </w:t>
      </w:r>
      <w:proofErr w:type="spellStart"/>
      <w:r w:rsidRPr="001A37D2">
        <w:rPr>
          <w:sz w:val="22"/>
          <w:szCs w:val="22"/>
          <w:lang w:val="lt-LT"/>
        </w:rPr>
        <w:t>in</w:t>
      </w:r>
      <w:proofErr w:type="spellEnd"/>
      <w:r w:rsidRPr="001A37D2">
        <w:rPr>
          <w:sz w:val="22"/>
          <w:szCs w:val="22"/>
          <w:lang w:val="lt-LT"/>
        </w:rPr>
        <w:t xml:space="preserve"> </w:t>
      </w:r>
      <w:proofErr w:type="spellStart"/>
      <w:r w:rsidRPr="001A37D2">
        <w:rPr>
          <w:sz w:val="22"/>
          <w:szCs w:val="22"/>
          <w:lang w:val="lt-LT"/>
        </w:rPr>
        <w:t>vitro</w:t>
      </w:r>
      <w:proofErr w:type="spellEnd"/>
      <w:r w:rsidRPr="001A37D2">
        <w:rPr>
          <w:sz w:val="22"/>
          <w:szCs w:val="22"/>
          <w:lang w:val="lt-LT"/>
        </w:rPr>
        <w:t xml:space="preserve"> prisijungimas prie kraujo plazmos baltymų yra 97%. </w:t>
      </w:r>
      <w:proofErr w:type="spellStart"/>
      <w:r w:rsidRPr="001A37D2">
        <w:rPr>
          <w:sz w:val="22"/>
          <w:szCs w:val="22"/>
          <w:lang w:val="lt-LT"/>
        </w:rPr>
        <w:t>Fenilbutazonas</w:t>
      </w:r>
      <w:proofErr w:type="spellEnd"/>
      <w:r w:rsidRPr="001A37D2">
        <w:rPr>
          <w:sz w:val="22"/>
          <w:szCs w:val="22"/>
          <w:lang w:val="lt-LT"/>
        </w:rPr>
        <w:t xml:space="preserve">, natrio </w:t>
      </w:r>
      <w:proofErr w:type="spellStart"/>
      <w:r w:rsidRPr="001A37D2">
        <w:rPr>
          <w:sz w:val="22"/>
          <w:szCs w:val="22"/>
          <w:lang w:val="lt-LT"/>
        </w:rPr>
        <w:t>salicilatas</w:t>
      </w:r>
      <w:proofErr w:type="spellEnd"/>
      <w:r w:rsidRPr="001A37D2">
        <w:rPr>
          <w:sz w:val="22"/>
          <w:szCs w:val="22"/>
          <w:lang w:val="lt-LT"/>
        </w:rPr>
        <w:t xml:space="preserve"> ir </w:t>
      </w:r>
      <w:proofErr w:type="spellStart"/>
      <w:r w:rsidRPr="001A37D2">
        <w:rPr>
          <w:sz w:val="22"/>
          <w:szCs w:val="22"/>
          <w:lang w:val="lt-LT"/>
        </w:rPr>
        <w:t>acetilsalicilo</w:t>
      </w:r>
      <w:proofErr w:type="spellEnd"/>
      <w:r w:rsidRPr="001A37D2">
        <w:rPr>
          <w:sz w:val="22"/>
          <w:szCs w:val="22"/>
          <w:lang w:val="lt-LT"/>
        </w:rPr>
        <w:t xml:space="preserve"> rūgštis (aspirinas) gali išstumti </w:t>
      </w:r>
      <w:proofErr w:type="spellStart"/>
      <w:r w:rsidRPr="001A37D2">
        <w:rPr>
          <w:sz w:val="22"/>
          <w:szCs w:val="22"/>
          <w:lang w:val="lt-LT"/>
        </w:rPr>
        <w:t>etopozidą</w:t>
      </w:r>
      <w:proofErr w:type="spellEnd"/>
      <w:r w:rsidRPr="001A37D2">
        <w:rPr>
          <w:sz w:val="22"/>
          <w:szCs w:val="22"/>
          <w:lang w:val="lt-LT"/>
        </w:rPr>
        <w:t xml:space="preserve"> iš junginių su kraujo plazmos baltymais.</w:t>
      </w:r>
      <w:r w:rsidRPr="001A37D2" w:rsidDel="00FF319E">
        <w:rPr>
          <w:sz w:val="22"/>
          <w:szCs w:val="22"/>
          <w:lang w:val="lt-LT"/>
        </w:rPr>
        <w:t xml:space="preserve"> </w:t>
      </w:r>
    </w:p>
    <w:p w:rsidR="00FD5D4A" w:rsidRPr="001A37D2" w:rsidRDefault="00FD5D4A" w:rsidP="000C5240">
      <w:pPr>
        <w:pStyle w:val="PSURParagraph1"/>
        <w:tabs>
          <w:tab w:val="left" w:pos="567"/>
          <w:tab w:val="left" w:pos="709"/>
        </w:tabs>
        <w:spacing w:before="0" w:after="0"/>
        <w:jc w:val="left"/>
        <w:rPr>
          <w:sz w:val="22"/>
          <w:szCs w:val="22"/>
          <w:lang w:val="lt-LT"/>
        </w:rPr>
      </w:pPr>
    </w:p>
    <w:p w:rsidR="00FD5D4A" w:rsidRPr="001A37D2" w:rsidRDefault="00FD5D4A" w:rsidP="001A37D2">
      <w:pPr>
        <w:pStyle w:val="PSURParagraph1"/>
        <w:tabs>
          <w:tab w:val="left" w:pos="567"/>
          <w:tab w:val="left" w:pos="709"/>
        </w:tabs>
        <w:spacing w:before="0" w:after="0"/>
        <w:rPr>
          <w:b/>
          <w:i/>
          <w:sz w:val="22"/>
          <w:szCs w:val="22"/>
          <w:lang w:val="lt-LT"/>
        </w:rPr>
      </w:pPr>
      <w:proofErr w:type="spellStart"/>
      <w:r w:rsidRPr="001A37D2">
        <w:rPr>
          <w:b/>
          <w:i/>
          <w:sz w:val="22"/>
          <w:szCs w:val="22"/>
          <w:lang w:val="lt-LT"/>
        </w:rPr>
        <w:t>Etopozido</w:t>
      </w:r>
      <w:proofErr w:type="spellEnd"/>
      <w:r w:rsidRPr="001A37D2">
        <w:rPr>
          <w:b/>
          <w:i/>
          <w:sz w:val="22"/>
          <w:szCs w:val="22"/>
          <w:lang w:val="lt-LT"/>
        </w:rPr>
        <w:t xml:space="preserve"> fosfato poveikis kitų vaistų farmakokinetikai</w:t>
      </w:r>
    </w:p>
    <w:p w:rsidR="00FD5D4A" w:rsidRPr="001A37D2" w:rsidRDefault="00FD5D4A" w:rsidP="001A37D2">
      <w:pPr>
        <w:pStyle w:val="PSURParagraph1"/>
        <w:tabs>
          <w:tab w:val="left" w:pos="567"/>
          <w:tab w:val="left" w:pos="709"/>
        </w:tabs>
        <w:spacing w:before="0" w:after="0"/>
        <w:rPr>
          <w:sz w:val="22"/>
          <w:szCs w:val="22"/>
          <w:lang w:val="lt-LT"/>
        </w:rPr>
      </w:pPr>
      <w:r w:rsidRPr="001A37D2">
        <w:rPr>
          <w:sz w:val="22"/>
          <w:szCs w:val="22"/>
          <w:lang w:val="lt-LT"/>
        </w:rPr>
        <w:t xml:space="preserve">Vartojant </w:t>
      </w:r>
      <w:proofErr w:type="spellStart"/>
      <w:r w:rsidRPr="001A37D2">
        <w:rPr>
          <w:sz w:val="22"/>
          <w:szCs w:val="22"/>
          <w:lang w:val="lt-LT"/>
        </w:rPr>
        <w:t>antiepilepsinių</w:t>
      </w:r>
      <w:proofErr w:type="spellEnd"/>
      <w:r w:rsidRPr="001A37D2">
        <w:rPr>
          <w:sz w:val="22"/>
          <w:szCs w:val="22"/>
          <w:lang w:val="lt-LT"/>
        </w:rPr>
        <w:t xml:space="preserve"> vaistų kartu su ETOPOSIDE-TEVA dėl vaistų </w:t>
      </w:r>
      <w:proofErr w:type="spellStart"/>
      <w:r w:rsidRPr="001A37D2">
        <w:rPr>
          <w:sz w:val="22"/>
          <w:szCs w:val="22"/>
          <w:lang w:val="lt-LT"/>
        </w:rPr>
        <w:t>farmakokinetinės</w:t>
      </w:r>
      <w:proofErr w:type="spellEnd"/>
      <w:r w:rsidRPr="001A37D2">
        <w:rPr>
          <w:sz w:val="22"/>
          <w:szCs w:val="22"/>
          <w:lang w:val="lt-LT"/>
        </w:rPr>
        <w:t xml:space="preserve"> sąveikos gali pablogėti traukulių kontrolė.</w:t>
      </w:r>
    </w:p>
    <w:p w:rsidR="00FD5D4A" w:rsidRPr="001A37D2" w:rsidRDefault="00FD5D4A" w:rsidP="001A37D2">
      <w:pPr>
        <w:pStyle w:val="PSURParagraph1"/>
        <w:tabs>
          <w:tab w:val="left" w:pos="567"/>
          <w:tab w:val="left" w:pos="709"/>
        </w:tabs>
        <w:spacing w:before="0" w:after="0"/>
        <w:rPr>
          <w:sz w:val="22"/>
          <w:szCs w:val="22"/>
          <w:lang w:val="lt-LT"/>
        </w:rPr>
      </w:pPr>
      <w:proofErr w:type="spellStart"/>
      <w:r w:rsidRPr="001A37D2">
        <w:rPr>
          <w:sz w:val="22"/>
          <w:szCs w:val="22"/>
          <w:lang w:val="lt-LT"/>
        </w:rPr>
        <w:t>Etopozido</w:t>
      </w:r>
      <w:proofErr w:type="spellEnd"/>
      <w:r w:rsidRPr="001A37D2">
        <w:rPr>
          <w:sz w:val="22"/>
          <w:szCs w:val="22"/>
          <w:lang w:val="lt-LT"/>
        </w:rPr>
        <w:t xml:space="preserve"> vartojimas derinyje su varfarinu gali lemti tarptautinio normalizuoto santykio (TNS) padidėjimą. Rekomenduojama atidžiai stebėti TNS.</w:t>
      </w:r>
    </w:p>
    <w:p w:rsidR="00C934CF" w:rsidRPr="001A37D2" w:rsidRDefault="00C934CF" w:rsidP="001A37D2">
      <w:pPr>
        <w:pStyle w:val="PSURParagraph1"/>
        <w:tabs>
          <w:tab w:val="left" w:pos="567"/>
          <w:tab w:val="left" w:pos="709"/>
        </w:tabs>
        <w:spacing w:before="0" w:after="0"/>
        <w:rPr>
          <w:sz w:val="22"/>
          <w:szCs w:val="22"/>
          <w:lang w:val="lt-LT"/>
        </w:rPr>
      </w:pPr>
    </w:p>
    <w:p w:rsidR="00C934CF" w:rsidRPr="001A37D2" w:rsidRDefault="00FD5D4A" w:rsidP="001A37D2">
      <w:pPr>
        <w:pStyle w:val="PSURParagraph1"/>
        <w:tabs>
          <w:tab w:val="left" w:pos="567"/>
          <w:tab w:val="left" w:pos="709"/>
        </w:tabs>
        <w:spacing w:before="0" w:after="0"/>
        <w:rPr>
          <w:b/>
          <w:i/>
          <w:sz w:val="22"/>
          <w:szCs w:val="22"/>
          <w:lang w:val="lt-LT"/>
        </w:rPr>
      </w:pPr>
      <w:proofErr w:type="spellStart"/>
      <w:r w:rsidRPr="001A37D2">
        <w:rPr>
          <w:b/>
          <w:i/>
          <w:sz w:val="22"/>
          <w:szCs w:val="22"/>
          <w:lang w:val="lt-LT"/>
        </w:rPr>
        <w:t>Farmakodinaminė</w:t>
      </w:r>
      <w:proofErr w:type="spellEnd"/>
      <w:r w:rsidRPr="001A37D2">
        <w:rPr>
          <w:b/>
          <w:i/>
          <w:sz w:val="22"/>
          <w:szCs w:val="22"/>
          <w:lang w:val="lt-LT"/>
        </w:rPr>
        <w:t xml:space="preserve"> sąveika</w:t>
      </w:r>
    </w:p>
    <w:p w:rsidR="00FD5D4A" w:rsidRPr="001A37D2" w:rsidRDefault="00FD5D4A" w:rsidP="00075A45">
      <w:pPr>
        <w:pStyle w:val="PSURParagraph1"/>
        <w:tabs>
          <w:tab w:val="left" w:pos="567"/>
          <w:tab w:val="left" w:pos="709"/>
        </w:tabs>
        <w:spacing w:before="0" w:after="0"/>
        <w:jc w:val="left"/>
        <w:rPr>
          <w:sz w:val="22"/>
          <w:szCs w:val="22"/>
          <w:lang w:val="lt-LT"/>
        </w:rPr>
      </w:pPr>
      <w:r w:rsidRPr="001A37D2">
        <w:rPr>
          <w:sz w:val="22"/>
          <w:szCs w:val="22"/>
          <w:lang w:val="lt-LT"/>
        </w:rPr>
        <w:t xml:space="preserve">Vartojant geltonosios karštligės vakciną, padidėja mirtinos sisteminės </w:t>
      </w:r>
      <w:proofErr w:type="spellStart"/>
      <w:r w:rsidRPr="001A37D2">
        <w:rPr>
          <w:sz w:val="22"/>
          <w:szCs w:val="22"/>
          <w:lang w:val="lt-LT"/>
        </w:rPr>
        <w:t>vakcininės</w:t>
      </w:r>
      <w:proofErr w:type="spellEnd"/>
      <w:r w:rsidRPr="001A37D2">
        <w:rPr>
          <w:sz w:val="22"/>
          <w:szCs w:val="22"/>
          <w:lang w:val="lt-LT"/>
        </w:rPr>
        <w:t xml:space="preserve"> ligos rizika. Pacientų, kurių imuninė sistema slopinama, gyvosiomis vakcinomis skiepyti negalima (žr. 4.3 skyrių).</w:t>
      </w:r>
    </w:p>
    <w:p w:rsidR="00FD5D4A" w:rsidRPr="001A37D2" w:rsidRDefault="00FD5D4A" w:rsidP="001A37D2">
      <w:pPr>
        <w:pStyle w:val="PSURParagraph1"/>
        <w:tabs>
          <w:tab w:val="left" w:pos="567"/>
          <w:tab w:val="left" w:pos="709"/>
        </w:tabs>
        <w:spacing w:before="0" w:after="0"/>
        <w:rPr>
          <w:sz w:val="22"/>
          <w:szCs w:val="22"/>
          <w:lang w:val="lt-LT"/>
        </w:rPr>
      </w:pPr>
      <w:r w:rsidRPr="001A37D2">
        <w:rPr>
          <w:sz w:val="22"/>
          <w:szCs w:val="22"/>
          <w:lang w:val="lt-LT"/>
        </w:rPr>
        <w:t xml:space="preserve">Prieš arba kartu vartojant kitų vaistinių preparatų, kurių kaulų čiulpus slopinantis poveikis yra panašus į </w:t>
      </w:r>
      <w:proofErr w:type="spellStart"/>
      <w:r w:rsidRPr="001A37D2">
        <w:rPr>
          <w:sz w:val="22"/>
          <w:szCs w:val="22"/>
          <w:lang w:val="lt-LT"/>
        </w:rPr>
        <w:t>etopozido</w:t>
      </w:r>
      <w:proofErr w:type="spellEnd"/>
      <w:r w:rsidRPr="001A37D2">
        <w:rPr>
          <w:sz w:val="22"/>
          <w:szCs w:val="22"/>
          <w:lang w:val="lt-LT"/>
        </w:rPr>
        <w:t>, tikėtinas adityvus ar sinergetinis poveikis (žr. 4.4 skyrių).</w:t>
      </w:r>
    </w:p>
    <w:p w:rsidR="00FD5D4A" w:rsidRPr="001A37D2" w:rsidRDefault="00FD5D4A" w:rsidP="001A37D2">
      <w:pPr>
        <w:pStyle w:val="PSURParagraph1"/>
        <w:tabs>
          <w:tab w:val="left" w:pos="567"/>
          <w:tab w:val="left" w:pos="709"/>
        </w:tabs>
        <w:spacing w:before="0" w:after="0"/>
        <w:rPr>
          <w:sz w:val="22"/>
          <w:szCs w:val="22"/>
          <w:lang w:val="lt-LT"/>
        </w:rPr>
      </w:pPr>
      <w:proofErr w:type="spellStart"/>
      <w:r w:rsidRPr="001A37D2">
        <w:rPr>
          <w:sz w:val="22"/>
          <w:szCs w:val="22"/>
          <w:lang w:val="lt-LT"/>
        </w:rPr>
        <w:t>Ikiklinikinių</w:t>
      </w:r>
      <w:proofErr w:type="spellEnd"/>
      <w:r w:rsidRPr="001A37D2">
        <w:rPr>
          <w:sz w:val="22"/>
          <w:szCs w:val="22"/>
          <w:lang w:val="lt-LT"/>
        </w:rPr>
        <w:t xml:space="preserve"> tyrimų metu buvo pastebėtas kryžminis atsparumas tarp </w:t>
      </w:r>
      <w:proofErr w:type="spellStart"/>
      <w:r w:rsidRPr="001A37D2">
        <w:rPr>
          <w:sz w:val="22"/>
          <w:szCs w:val="22"/>
          <w:lang w:val="lt-LT"/>
        </w:rPr>
        <w:t>antraciklinų</w:t>
      </w:r>
      <w:proofErr w:type="spellEnd"/>
      <w:r w:rsidRPr="001A37D2">
        <w:rPr>
          <w:sz w:val="22"/>
          <w:szCs w:val="22"/>
          <w:lang w:val="lt-LT"/>
        </w:rPr>
        <w:t xml:space="preserve"> ir </w:t>
      </w:r>
      <w:proofErr w:type="spellStart"/>
      <w:r w:rsidRPr="001A37D2">
        <w:rPr>
          <w:sz w:val="22"/>
          <w:szCs w:val="22"/>
          <w:lang w:val="lt-LT"/>
        </w:rPr>
        <w:t>etopozido</w:t>
      </w:r>
      <w:proofErr w:type="spellEnd"/>
      <w:r w:rsidRPr="001A37D2">
        <w:rPr>
          <w:sz w:val="22"/>
          <w:szCs w:val="22"/>
          <w:lang w:val="lt-LT"/>
        </w:rPr>
        <w:t>.</w:t>
      </w:r>
    </w:p>
    <w:p w:rsidR="00973B5F" w:rsidRDefault="00973B5F" w:rsidP="001A37D2">
      <w:pPr>
        <w:pStyle w:val="PSURParagraph1"/>
        <w:tabs>
          <w:tab w:val="left" w:pos="567"/>
          <w:tab w:val="left" w:pos="709"/>
        </w:tabs>
        <w:spacing w:before="0" w:after="0"/>
        <w:rPr>
          <w:sz w:val="22"/>
          <w:szCs w:val="22"/>
          <w:u w:val="single"/>
          <w:lang w:val="lt-LT"/>
        </w:rPr>
      </w:pPr>
    </w:p>
    <w:p w:rsidR="00FD5D4A" w:rsidRPr="001A37D2" w:rsidRDefault="00FD5D4A" w:rsidP="001A37D2">
      <w:pPr>
        <w:pStyle w:val="PSURParagraph1"/>
        <w:tabs>
          <w:tab w:val="left" w:pos="567"/>
          <w:tab w:val="left" w:pos="709"/>
        </w:tabs>
        <w:spacing w:before="0" w:after="0"/>
        <w:rPr>
          <w:sz w:val="22"/>
          <w:szCs w:val="22"/>
          <w:u w:val="single"/>
          <w:lang w:val="lt-LT"/>
        </w:rPr>
      </w:pPr>
      <w:r w:rsidRPr="001A37D2">
        <w:rPr>
          <w:sz w:val="22"/>
          <w:szCs w:val="22"/>
          <w:u w:val="single"/>
          <w:lang w:val="lt-LT"/>
        </w:rPr>
        <w:t>Vaikų populiacija</w:t>
      </w:r>
    </w:p>
    <w:p w:rsidR="00FD5D4A" w:rsidRPr="001A37D2" w:rsidRDefault="00FD5D4A" w:rsidP="00075A45">
      <w:pPr>
        <w:pStyle w:val="PSURParagraph1"/>
        <w:tabs>
          <w:tab w:val="left" w:pos="567"/>
          <w:tab w:val="left" w:pos="709"/>
        </w:tabs>
        <w:spacing w:before="0" w:after="0"/>
        <w:jc w:val="left"/>
        <w:rPr>
          <w:sz w:val="22"/>
          <w:szCs w:val="22"/>
          <w:lang w:val="lt-LT"/>
        </w:rPr>
      </w:pPr>
      <w:r w:rsidRPr="001A37D2">
        <w:rPr>
          <w:sz w:val="22"/>
          <w:szCs w:val="22"/>
          <w:lang w:val="lt-LT"/>
        </w:rPr>
        <w:t>Sąveikos tyrimai atlikti tik suaugusiesiems.</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b/>
          <w:sz w:val="22"/>
          <w:szCs w:val="22"/>
          <w:lang w:val="lt-LT"/>
        </w:rPr>
      </w:pPr>
      <w:bookmarkStart w:id="23" w:name="_Toc129243107"/>
      <w:bookmarkStart w:id="24" w:name="_Toc129243232"/>
      <w:r w:rsidRPr="001A37D2">
        <w:rPr>
          <w:b/>
          <w:sz w:val="22"/>
          <w:szCs w:val="22"/>
          <w:lang w:val="lt-LT"/>
        </w:rPr>
        <w:t>4.6</w:t>
      </w:r>
      <w:r w:rsidRPr="001A37D2">
        <w:rPr>
          <w:b/>
          <w:sz w:val="22"/>
          <w:szCs w:val="22"/>
          <w:lang w:val="lt-LT"/>
        </w:rPr>
        <w:tab/>
        <w:t>Vaisingumas, n</w:t>
      </w:r>
      <w:r w:rsidRPr="001A37D2">
        <w:rPr>
          <w:b/>
          <w:noProof/>
          <w:sz w:val="22"/>
          <w:szCs w:val="22"/>
          <w:lang w:val="lt-LT"/>
        </w:rPr>
        <w:t xml:space="preserve">ėštumo ir </w:t>
      </w:r>
      <w:r w:rsidRPr="001A37D2">
        <w:rPr>
          <w:b/>
          <w:sz w:val="22"/>
          <w:szCs w:val="22"/>
          <w:lang w:val="lt-LT"/>
        </w:rPr>
        <w:t>žindymo laikotarpis</w:t>
      </w:r>
      <w:bookmarkEnd w:id="23"/>
      <w:bookmarkEnd w:id="24"/>
    </w:p>
    <w:p w:rsidR="00251D26" w:rsidRPr="001A37D2" w:rsidRDefault="00251D26">
      <w:pPr>
        <w:tabs>
          <w:tab w:val="left" w:pos="567"/>
          <w:tab w:val="left" w:pos="709"/>
        </w:tabs>
        <w:rPr>
          <w:sz w:val="22"/>
          <w:szCs w:val="22"/>
          <w:lang w:val="lt-LT"/>
        </w:rPr>
      </w:pPr>
    </w:p>
    <w:p w:rsidR="00C934CF" w:rsidRPr="001A37D2" w:rsidRDefault="00C633D4" w:rsidP="00973B5F">
      <w:pPr>
        <w:pStyle w:val="Antrat5"/>
        <w:tabs>
          <w:tab w:val="left" w:pos="567"/>
          <w:tab w:val="left" w:pos="709"/>
        </w:tabs>
        <w:spacing w:before="0"/>
        <w:rPr>
          <w:lang w:val="lt-LT"/>
        </w:rPr>
      </w:pPr>
      <w:r w:rsidRPr="001A37D2">
        <w:rPr>
          <w:rFonts w:ascii="Times New Roman" w:hAnsi="Times New Roman"/>
          <w:color w:val="auto"/>
          <w:sz w:val="22"/>
          <w:szCs w:val="22"/>
          <w:u w:val="single"/>
          <w:lang w:val="lt-LT"/>
        </w:rPr>
        <w:t>Vaisingos moterys / Vyrų ir moterų kontracepcija</w:t>
      </w:r>
    </w:p>
    <w:p w:rsidR="00C633D4" w:rsidRPr="001A37D2" w:rsidRDefault="00C633D4" w:rsidP="001A37D2">
      <w:pPr>
        <w:pStyle w:val="Antrat5"/>
        <w:tabs>
          <w:tab w:val="left" w:pos="567"/>
          <w:tab w:val="left" w:pos="709"/>
        </w:tabs>
        <w:spacing w:before="0"/>
        <w:rPr>
          <w:rFonts w:ascii="Times New Roman" w:hAnsi="Times New Roman"/>
          <w:color w:val="auto"/>
          <w:sz w:val="22"/>
          <w:szCs w:val="22"/>
          <w:lang w:val="lt-LT"/>
        </w:rPr>
      </w:pPr>
      <w:r w:rsidRPr="001A37D2">
        <w:rPr>
          <w:rFonts w:ascii="Times New Roman" w:hAnsi="Times New Roman"/>
          <w:color w:val="auto"/>
          <w:sz w:val="22"/>
          <w:szCs w:val="22"/>
          <w:lang w:val="lt-LT"/>
        </w:rPr>
        <w:t xml:space="preserve">Vaisingos moterys turi naudoti tinkamas kontracepcijos priemones, kad išvengtų nėštumo gydymosi </w:t>
      </w:r>
      <w:proofErr w:type="spellStart"/>
      <w:r w:rsidRPr="001A37D2">
        <w:rPr>
          <w:rFonts w:ascii="Times New Roman" w:hAnsi="Times New Roman"/>
          <w:color w:val="auto"/>
          <w:sz w:val="22"/>
          <w:szCs w:val="22"/>
          <w:lang w:val="lt-LT"/>
        </w:rPr>
        <w:t>etopozidu</w:t>
      </w:r>
      <w:proofErr w:type="spellEnd"/>
      <w:r w:rsidRPr="001A37D2">
        <w:rPr>
          <w:rFonts w:ascii="Times New Roman" w:hAnsi="Times New Roman"/>
          <w:color w:val="auto"/>
          <w:sz w:val="22"/>
          <w:szCs w:val="22"/>
          <w:lang w:val="lt-LT"/>
        </w:rPr>
        <w:t xml:space="preserve"> metu. Buvo įrodyta, kad pelėms ir žiurkėms </w:t>
      </w:r>
      <w:proofErr w:type="spellStart"/>
      <w:r w:rsidRPr="001A37D2">
        <w:rPr>
          <w:rFonts w:ascii="Times New Roman" w:hAnsi="Times New Roman"/>
          <w:color w:val="auto"/>
          <w:sz w:val="22"/>
          <w:szCs w:val="22"/>
          <w:lang w:val="lt-LT"/>
        </w:rPr>
        <w:t>etopozidas</w:t>
      </w:r>
      <w:proofErr w:type="spellEnd"/>
      <w:r w:rsidRPr="001A37D2">
        <w:rPr>
          <w:rFonts w:ascii="Times New Roman" w:hAnsi="Times New Roman"/>
          <w:color w:val="auto"/>
          <w:sz w:val="22"/>
          <w:szCs w:val="22"/>
          <w:lang w:val="lt-LT"/>
        </w:rPr>
        <w:t xml:space="preserve"> sukelia </w:t>
      </w:r>
      <w:proofErr w:type="spellStart"/>
      <w:r w:rsidRPr="001A37D2">
        <w:rPr>
          <w:rFonts w:ascii="Times New Roman" w:hAnsi="Times New Roman"/>
          <w:color w:val="auto"/>
          <w:sz w:val="22"/>
          <w:szCs w:val="22"/>
          <w:lang w:val="lt-LT"/>
        </w:rPr>
        <w:t>teratogeninį</w:t>
      </w:r>
      <w:proofErr w:type="spellEnd"/>
      <w:r w:rsidRPr="001A37D2">
        <w:rPr>
          <w:rFonts w:ascii="Times New Roman" w:hAnsi="Times New Roman"/>
          <w:color w:val="auto"/>
          <w:sz w:val="22"/>
          <w:szCs w:val="22"/>
          <w:lang w:val="lt-LT"/>
        </w:rPr>
        <w:t xml:space="preserve"> poveikį (žr. 5.3 skyrių). Atsižvelgiant į galimą </w:t>
      </w:r>
      <w:proofErr w:type="spellStart"/>
      <w:r w:rsidRPr="001A37D2">
        <w:rPr>
          <w:rFonts w:ascii="Times New Roman" w:hAnsi="Times New Roman"/>
          <w:color w:val="auto"/>
          <w:sz w:val="22"/>
          <w:szCs w:val="22"/>
          <w:lang w:val="lt-LT"/>
        </w:rPr>
        <w:t>etopozido</w:t>
      </w:r>
      <w:proofErr w:type="spellEnd"/>
      <w:r w:rsidRPr="001A37D2">
        <w:rPr>
          <w:rFonts w:ascii="Times New Roman" w:hAnsi="Times New Roman"/>
          <w:color w:val="auto"/>
          <w:sz w:val="22"/>
          <w:szCs w:val="22"/>
          <w:lang w:val="lt-LT"/>
        </w:rPr>
        <w:t xml:space="preserve"> </w:t>
      </w:r>
      <w:proofErr w:type="spellStart"/>
      <w:r w:rsidRPr="001A37D2">
        <w:rPr>
          <w:rFonts w:ascii="Times New Roman" w:hAnsi="Times New Roman"/>
          <w:color w:val="auto"/>
          <w:sz w:val="22"/>
          <w:szCs w:val="22"/>
          <w:lang w:val="lt-LT"/>
        </w:rPr>
        <w:t>mutageninį</w:t>
      </w:r>
      <w:proofErr w:type="spellEnd"/>
      <w:r w:rsidRPr="001A37D2">
        <w:rPr>
          <w:rFonts w:ascii="Times New Roman" w:hAnsi="Times New Roman"/>
          <w:color w:val="auto"/>
          <w:sz w:val="22"/>
          <w:szCs w:val="22"/>
          <w:lang w:val="lt-LT"/>
        </w:rPr>
        <w:t xml:space="preserve"> poveikį, vyrams ir moterims reikia naudoti veiksmingą kontracepcijos metodą gydymo metu ir bent 6 mėnesius po gydymo (žr. 4.4 skyrių). Jei po gydymo pacientai nori susilaukti vaikų, rekomenduojama genetiko konsultacija.</w:t>
      </w:r>
    </w:p>
    <w:p w:rsidR="00C934CF" w:rsidRPr="001A37D2" w:rsidRDefault="00C934CF" w:rsidP="001A37D2">
      <w:pPr>
        <w:rPr>
          <w:lang w:val="lt-LT"/>
        </w:rPr>
      </w:pPr>
    </w:p>
    <w:p w:rsidR="00C934CF" w:rsidRPr="001A37D2" w:rsidRDefault="00C633D4" w:rsidP="00973B5F">
      <w:pPr>
        <w:pStyle w:val="Antrat5"/>
        <w:tabs>
          <w:tab w:val="left" w:pos="567"/>
          <w:tab w:val="left" w:pos="709"/>
        </w:tabs>
        <w:spacing w:before="0"/>
        <w:rPr>
          <w:lang w:val="lt-LT"/>
        </w:rPr>
      </w:pPr>
      <w:r w:rsidRPr="001A37D2">
        <w:rPr>
          <w:rFonts w:ascii="Times New Roman" w:hAnsi="Times New Roman"/>
          <w:color w:val="auto"/>
          <w:sz w:val="22"/>
          <w:szCs w:val="22"/>
          <w:u w:val="single"/>
          <w:lang w:val="lt-LT"/>
        </w:rPr>
        <w:t>Nėštumas</w:t>
      </w:r>
    </w:p>
    <w:p w:rsidR="00C633D4" w:rsidRPr="001A37D2" w:rsidRDefault="00C633D4" w:rsidP="001A37D2">
      <w:pPr>
        <w:pStyle w:val="Antrat5"/>
        <w:tabs>
          <w:tab w:val="left" w:pos="567"/>
          <w:tab w:val="left" w:pos="709"/>
        </w:tabs>
        <w:spacing w:before="0"/>
        <w:rPr>
          <w:rFonts w:ascii="Times New Roman" w:hAnsi="Times New Roman"/>
          <w:color w:val="auto"/>
          <w:sz w:val="22"/>
          <w:szCs w:val="22"/>
          <w:lang w:val="lt-LT"/>
        </w:rPr>
      </w:pPr>
      <w:r w:rsidRPr="001A37D2">
        <w:rPr>
          <w:rFonts w:ascii="Times New Roman" w:hAnsi="Times New Roman"/>
          <w:color w:val="auto"/>
          <w:sz w:val="22"/>
          <w:szCs w:val="22"/>
          <w:lang w:val="lt-LT"/>
        </w:rPr>
        <w:t xml:space="preserve">Nėra arba yra nedaug duomenų apie </w:t>
      </w:r>
      <w:proofErr w:type="spellStart"/>
      <w:r w:rsidRPr="001A37D2">
        <w:rPr>
          <w:rFonts w:ascii="Times New Roman" w:hAnsi="Times New Roman"/>
          <w:color w:val="auto"/>
          <w:sz w:val="22"/>
          <w:szCs w:val="22"/>
          <w:lang w:val="lt-LT"/>
        </w:rPr>
        <w:t>etopozido</w:t>
      </w:r>
      <w:proofErr w:type="spellEnd"/>
      <w:r w:rsidRPr="001A37D2">
        <w:rPr>
          <w:rFonts w:ascii="Times New Roman" w:hAnsi="Times New Roman"/>
          <w:color w:val="auto"/>
          <w:sz w:val="22"/>
          <w:szCs w:val="22"/>
          <w:lang w:val="lt-LT"/>
        </w:rPr>
        <w:t xml:space="preserve"> fosfato vartojimą nėščiosioms. Tyrimai su gyvūnais parodė toksinį poveikį reprodukcijai (žr. 5.3 skyrių). Apskritai nėščiajai skiriamas </w:t>
      </w:r>
      <w:proofErr w:type="spellStart"/>
      <w:r w:rsidRPr="001A37D2">
        <w:rPr>
          <w:rFonts w:ascii="Times New Roman" w:hAnsi="Times New Roman"/>
          <w:color w:val="auto"/>
          <w:sz w:val="22"/>
          <w:szCs w:val="22"/>
          <w:lang w:val="lt-LT"/>
        </w:rPr>
        <w:t>etopozidas</w:t>
      </w:r>
      <w:proofErr w:type="spellEnd"/>
      <w:r w:rsidRPr="001A37D2">
        <w:rPr>
          <w:rFonts w:ascii="Times New Roman" w:hAnsi="Times New Roman"/>
          <w:color w:val="auto"/>
          <w:sz w:val="22"/>
          <w:szCs w:val="22"/>
          <w:lang w:val="lt-LT"/>
        </w:rPr>
        <w:t xml:space="preserve"> gali pakenkti vaisiui. </w:t>
      </w:r>
      <w:r w:rsidR="00B61846" w:rsidRPr="001A37D2">
        <w:rPr>
          <w:rFonts w:ascii="Times New Roman" w:hAnsi="Times New Roman"/>
          <w:color w:val="auto"/>
          <w:sz w:val="22"/>
          <w:szCs w:val="22"/>
          <w:lang w:val="lt-LT"/>
        </w:rPr>
        <w:t>ETOPOSIDE-TEVA</w:t>
      </w:r>
      <w:r w:rsidRPr="001A37D2">
        <w:rPr>
          <w:rFonts w:ascii="Times New Roman" w:hAnsi="Times New Roman"/>
          <w:color w:val="auto"/>
          <w:sz w:val="22"/>
          <w:szCs w:val="22"/>
          <w:lang w:val="lt-LT"/>
        </w:rPr>
        <w:t xml:space="preserve"> negalima vartoti nėštumo metu, nebent moters klinikinė būklė yra tokia, kad ją būtina gydyti </w:t>
      </w:r>
      <w:proofErr w:type="spellStart"/>
      <w:r w:rsidRPr="001A37D2">
        <w:rPr>
          <w:rFonts w:ascii="Times New Roman" w:hAnsi="Times New Roman"/>
          <w:color w:val="auto"/>
          <w:sz w:val="22"/>
          <w:szCs w:val="22"/>
          <w:lang w:val="lt-LT"/>
        </w:rPr>
        <w:t>etopozidu</w:t>
      </w:r>
      <w:proofErr w:type="spellEnd"/>
      <w:r w:rsidRPr="001A37D2">
        <w:rPr>
          <w:rFonts w:ascii="Times New Roman" w:hAnsi="Times New Roman"/>
          <w:color w:val="auto"/>
          <w:sz w:val="22"/>
          <w:szCs w:val="22"/>
          <w:lang w:val="lt-LT"/>
        </w:rPr>
        <w:t>. Vaisingoms moterims reikia patarti vengti pastoti. Vaisingos moterys turi naudoti veiksmingą kontracepcijos metodą gydymo metu ir iki 6 mėnesių po gydymo. Jei vaistas skiriamas nėščiai moteriai arba jei moteris pastoja vaisto vartojimo metu, pacientė turi būti informuota apie galimą pavojų vaisiui.</w:t>
      </w:r>
    </w:p>
    <w:p w:rsidR="00C934CF" w:rsidRPr="001A37D2" w:rsidRDefault="00C934CF" w:rsidP="001A37D2">
      <w:pPr>
        <w:rPr>
          <w:lang w:val="lt-LT"/>
        </w:rPr>
      </w:pPr>
    </w:p>
    <w:p w:rsidR="00C934CF" w:rsidRPr="001A37D2" w:rsidRDefault="00C633D4" w:rsidP="00973B5F">
      <w:pPr>
        <w:pStyle w:val="Antrat5"/>
        <w:tabs>
          <w:tab w:val="left" w:pos="567"/>
          <w:tab w:val="left" w:pos="709"/>
        </w:tabs>
        <w:spacing w:before="0"/>
        <w:rPr>
          <w:lang w:val="lt-LT"/>
        </w:rPr>
      </w:pPr>
      <w:r w:rsidRPr="001A37D2">
        <w:rPr>
          <w:rFonts w:ascii="Times New Roman" w:hAnsi="Times New Roman"/>
          <w:color w:val="auto"/>
          <w:sz w:val="22"/>
          <w:szCs w:val="22"/>
          <w:u w:val="single"/>
          <w:lang w:val="lt-LT"/>
        </w:rPr>
        <w:lastRenderedPageBreak/>
        <w:t>Žindymas</w:t>
      </w:r>
    </w:p>
    <w:p w:rsidR="00C633D4" w:rsidRPr="001A37D2" w:rsidRDefault="00C633D4" w:rsidP="001A37D2">
      <w:pPr>
        <w:pStyle w:val="Antrat5"/>
        <w:tabs>
          <w:tab w:val="left" w:pos="567"/>
          <w:tab w:val="left" w:pos="709"/>
        </w:tabs>
        <w:spacing w:before="0"/>
        <w:rPr>
          <w:rFonts w:ascii="Times New Roman" w:hAnsi="Times New Roman"/>
          <w:color w:val="auto"/>
          <w:sz w:val="22"/>
          <w:szCs w:val="22"/>
          <w:lang w:val="lt-LT"/>
        </w:rPr>
      </w:pPr>
      <w:proofErr w:type="spellStart"/>
      <w:r w:rsidRPr="001A37D2">
        <w:rPr>
          <w:rFonts w:ascii="Times New Roman" w:hAnsi="Times New Roman"/>
          <w:color w:val="auto"/>
          <w:sz w:val="22"/>
          <w:szCs w:val="22"/>
          <w:lang w:val="lt-LT"/>
        </w:rPr>
        <w:t>Etopozido</w:t>
      </w:r>
      <w:proofErr w:type="spellEnd"/>
      <w:r w:rsidRPr="001A37D2">
        <w:rPr>
          <w:rFonts w:ascii="Times New Roman" w:hAnsi="Times New Roman"/>
          <w:color w:val="auto"/>
          <w:sz w:val="22"/>
          <w:szCs w:val="22"/>
          <w:lang w:val="lt-LT"/>
        </w:rPr>
        <w:t xml:space="preserve"> išsiskiria su motinos pienu. Žindomiems kūdikiams galimos </w:t>
      </w:r>
      <w:r w:rsidR="00D108CD" w:rsidRPr="001A37D2">
        <w:rPr>
          <w:rFonts w:ascii="Times New Roman" w:hAnsi="Times New Roman"/>
          <w:color w:val="auto"/>
          <w:sz w:val="22"/>
          <w:szCs w:val="22"/>
          <w:lang w:val="lt-LT"/>
        </w:rPr>
        <w:t>ETOPOSIDE-TEVA</w:t>
      </w:r>
      <w:r w:rsidRPr="001A37D2">
        <w:rPr>
          <w:rFonts w:ascii="Times New Roman" w:hAnsi="Times New Roman"/>
          <w:color w:val="auto"/>
          <w:sz w:val="22"/>
          <w:szCs w:val="22"/>
          <w:lang w:val="lt-LT"/>
        </w:rPr>
        <w:t xml:space="preserve"> sukeltos sunkios nepageidaujamos reakcijos. Reikia nuspręsti, ar nutraukti žindymą, ar gydymą </w:t>
      </w:r>
      <w:r w:rsidR="00D108CD" w:rsidRPr="001A37D2">
        <w:rPr>
          <w:rFonts w:ascii="Times New Roman" w:hAnsi="Times New Roman"/>
          <w:color w:val="auto"/>
          <w:sz w:val="22"/>
          <w:szCs w:val="22"/>
          <w:lang w:val="lt-LT"/>
        </w:rPr>
        <w:t>ETOPOSIDE-TEVA</w:t>
      </w:r>
      <w:r w:rsidRPr="001A37D2">
        <w:rPr>
          <w:rFonts w:ascii="Times New Roman" w:hAnsi="Times New Roman"/>
          <w:color w:val="auto"/>
          <w:sz w:val="22"/>
          <w:szCs w:val="22"/>
          <w:lang w:val="lt-LT"/>
        </w:rPr>
        <w:t>, atsižvelgiant į žindymo naudą vaikui ir gydymo naudą motinai (žr. 4.3 skyrių).</w:t>
      </w:r>
    </w:p>
    <w:p w:rsidR="00C934CF" w:rsidRPr="001A37D2" w:rsidRDefault="00C934CF" w:rsidP="001A37D2">
      <w:pPr>
        <w:rPr>
          <w:lang w:val="lt-LT"/>
        </w:rPr>
      </w:pPr>
    </w:p>
    <w:p w:rsidR="00C934CF" w:rsidRPr="001A37D2" w:rsidRDefault="00C633D4" w:rsidP="00973B5F">
      <w:pPr>
        <w:pStyle w:val="Antrat5"/>
        <w:tabs>
          <w:tab w:val="left" w:pos="567"/>
          <w:tab w:val="left" w:pos="709"/>
        </w:tabs>
        <w:spacing w:before="0"/>
        <w:rPr>
          <w:lang w:val="lt-LT"/>
        </w:rPr>
      </w:pPr>
      <w:r w:rsidRPr="001A37D2">
        <w:rPr>
          <w:rFonts w:ascii="Times New Roman" w:hAnsi="Times New Roman"/>
          <w:color w:val="auto"/>
          <w:sz w:val="22"/>
          <w:szCs w:val="22"/>
          <w:u w:val="single"/>
          <w:lang w:val="lt-LT"/>
        </w:rPr>
        <w:t>Vaisingumas</w:t>
      </w:r>
    </w:p>
    <w:p w:rsidR="00251D26" w:rsidRPr="001A37D2" w:rsidRDefault="00C633D4">
      <w:pPr>
        <w:tabs>
          <w:tab w:val="left" w:pos="567"/>
          <w:tab w:val="left" w:pos="709"/>
        </w:tabs>
        <w:rPr>
          <w:sz w:val="22"/>
          <w:szCs w:val="22"/>
          <w:lang w:val="lt-LT"/>
        </w:rPr>
      </w:pPr>
      <w:r w:rsidRPr="001A37D2">
        <w:rPr>
          <w:sz w:val="22"/>
          <w:szCs w:val="22"/>
          <w:lang w:val="lt-LT"/>
        </w:rPr>
        <w:t xml:space="preserve">Kadangi </w:t>
      </w:r>
      <w:proofErr w:type="spellStart"/>
      <w:r w:rsidRPr="001A37D2">
        <w:rPr>
          <w:sz w:val="22"/>
          <w:szCs w:val="22"/>
          <w:lang w:val="lt-LT"/>
        </w:rPr>
        <w:t>etopozidas</w:t>
      </w:r>
      <w:proofErr w:type="spellEnd"/>
      <w:r w:rsidRPr="001A37D2">
        <w:rPr>
          <w:sz w:val="22"/>
          <w:szCs w:val="22"/>
          <w:lang w:val="lt-LT"/>
        </w:rPr>
        <w:t xml:space="preserve"> gali sumažinti vyrų vaisingumą, dėl vėlesnės tėvystės svarstytinas spermos konservavimas.</w:t>
      </w:r>
      <w:r w:rsidRPr="001A37D2" w:rsidDel="00C633D4">
        <w:rPr>
          <w:sz w:val="22"/>
          <w:szCs w:val="22"/>
          <w:lang w:val="lt-LT"/>
        </w:rPr>
        <w:t xml:space="preserve"> </w:t>
      </w:r>
    </w:p>
    <w:p w:rsidR="001A37D2" w:rsidRPr="001A37D2" w:rsidRDefault="001A37D2">
      <w:pPr>
        <w:tabs>
          <w:tab w:val="left" w:pos="567"/>
          <w:tab w:val="left" w:pos="709"/>
        </w:tabs>
        <w:rPr>
          <w:sz w:val="22"/>
          <w:szCs w:val="22"/>
          <w:lang w:val="lt-LT"/>
        </w:rPr>
      </w:pPr>
    </w:p>
    <w:p w:rsidR="00251D26" w:rsidRPr="001A37D2" w:rsidRDefault="00251D26">
      <w:pPr>
        <w:tabs>
          <w:tab w:val="left" w:pos="567"/>
          <w:tab w:val="left" w:pos="709"/>
        </w:tabs>
        <w:rPr>
          <w:b/>
          <w:sz w:val="22"/>
          <w:szCs w:val="22"/>
          <w:lang w:val="lt-LT"/>
        </w:rPr>
      </w:pPr>
      <w:bookmarkStart w:id="25" w:name="_Toc129243108"/>
      <w:bookmarkStart w:id="26" w:name="_Toc129243233"/>
      <w:r w:rsidRPr="001A37D2">
        <w:rPr>
          <w:b/>
          <w:sz w:val="22"/>
          <w:szCs w:val="22"/>
          <w:lang w:val="lt-LT"/>
        </w:rPr>
        <w:t>4.7</w:t>
      </w:r>
      <w:r w:rsidRPr="001A37D2">
        <w:rPr>
          <w:b/>
          <w:sz w:val="22"/>
          <w:szCs w:val="22"/>
          <w:lang w:val="lt-LT"/>
        </w:rPr>
        <w:tab/>
        <w:t>Poveikis gebėjimui vairuoti ir valdyti mechanizmus</w:t>
      </w:r>
      <w:bookmarkEnd w:id="25"/>
      <w:bookmarkEnd w:id="26"/>
    </w:p>
    <w:p w:rsidR="00251D26" w:rsidRPr="001A37D2" w:rsidRDefault="00251D26">
      <w:pPr>
        <w:tabs>
          <w:tab w:val="left" w:pos="567"/>
          <w:tab w:val="left" w:pos="709"/>
        </w:tabs>
        <w:rPr>
          <w:sz w:val="22"/>
          <w:szCs w:val="22"/>
          <w:lang w:val="lt-LT"/>
        </w:rPr>
      </w:pPr>
    </w:p>
    <w:p w:rsidR="00251D26" w:rsidRDefault="005D11DA">
      <w:pPr>
        <w:tabs>
          <w:tab w:val="left" w:pos="567"/>
          <w:tab w:val="left" w:pos="709"/>
        </w:tabs>
        <w:rPr>
          <w:noProof/>
          <w:sz w:val="22"/>
          <w:szCs w:val="22"/>
          <w:lang w:val="lt-LT"/>
        </w:rPr>
      </w:pPr>
      <w:r w:rsidRPr="001A37D2">
        <w:rPr>
          <w:noProof/>
          <w:sz w:val="22"/>
          <w:szCs w:val="22"/>
          <w:lang w:val="lt-LT"/>
        </w:rPr>
        <w:t>Poveikio gebėjimui vairuoti ir valdyti mechanizmus tyrimų neatlikta. Etopozido fosfatas gali sukelti nepageidaujamas reakcijas, kurios veikia gebėjimą vairuoti ir valdyti mechanizmus, tokias kaip nuovargis, mieguistumas, pykinimas, vėmimas, žievinis aklumas, padidėjusio jautrumo reakcijos su hipotenzija. Pacientams, kuriems pasireiškia šių reakcijų, reikia patarti vengti vairuoti arba valdyti mechanizmus.</w:t>
      </w:r>
      <w:r w:rsidRPr="001A37D2" w:rsidDel="005D11DA">
        <w:rPr>
          <w:noProof/>
          <w:sz w:val="22"/>
          <w:szCs w:val="22"/>
          <w:lang w:val="lt-LT"/>
        </w:rPr>
        <w:t xml:space="preserve"> </w:t>
      </w:r>
    </w:p>
    <w:p w:rsidR="00A73291" w:rsidRPr="001A37D2" w:rsidRDefault="00A73291">
      <w:pPr>
        <w:tabs>
          <w:tab w:val="left" w:pos="567"/>
          <w:tab w:val="left" w:pos="709"/>
        </w:tabs>
        <w:rPr>
          <w:sz w:val="22"/>
          <w:szCs w:val="22"/>
          <w:lang w:val="lt-LT"/>
        </w:rPr>
      </w:pPr>
    </w:p>
    <w:p w:rsidR="00251D26" w:rsidRPr="001A37D2" w:rsidRDefault="00251D26">
      <w:pPr>
        <w:tabs>
          <w:tab w:val="left" w:pos="567"/>
          <w:tab w:val="left" w:pos="709"/>
        </w:tabs>
        <w:rPr>
          <w:b/>
          <w:sz w:val="22"/>
          <w:szCs w:val="22"/>
          <w:lang w:val="lt-LT"/>
        </w:rPr>
      </w:pPr>
      <w:bookmarkStart w:id="27" w:name="_Toc129243109"/>
      <w:bookmarkStart w:id="28" w:name="_Toc129243234"/>
      <w:r w:rsidRPr="001A37D2">
        <w:rPr>
          <w:b/>
          <w:sz w:val="22"/>
          <w:szCs w:val="22"/>
          <w:lang w:val="lt-LT"/>
        </w:rPr>
        <w:t>4.8</w:t>
      </w:r>
      <w:r w:rsidRPr="001A37D2">
        <w:rPr>
          <w:b/>
          <w:sz w:val="22"/>
          <w:szCs w:val="22"/>
          <w:lang w:val="lt-LT"/>
        </w:rPr>
        <w:tab/>
        <w:t>Nepageidaujamas poveikis</w:t>
      </w:r>
      <w:bookmarkEnd w:id="27"/>
      <w:bookmarkEnd w:id="28"/>
    </w:p>
    <w:p w:rsidR="00251D26" w:rsidRPr="001A37D2" w:rsidRDefault="00251D26">
      <w:pPr>
        <w:tabs>
          <w:tab w:val="left" w:pos="567"/>
          <w:tab w:val="left" w:pos="709"/>
        </w:tabs>
        <w:rPr>
          <w:sz w:val="22"/>
          <w:szCs w:val="22"/>
          <w:lang w:val="lt-LT"/>
        </w:rPr>
      </w:pPr>
    </w:p>
    <w:p w:rsidR="00C934CF" w:rsidRPr="001A37D2" w:rsidRDefault="006D294E">
      <w:pPr>
        <w:tabs>
          <w:tab w:val="left" w:pos="567"/>
          <w:tab w:val="left" w:pos="709"/>
        </w:tabs>
        <w:rPr>
          <w:sz w:val="22"/>
          <w:szCs w:val="22"/>
          <w:u w:val="single"/>
          <w:lang w:val="lt-LT"/>
        </w:rPr>
      </w:pPr>
      <w:r w:rsidRPr="001A37D2">
        <w:rPr>
          <w:sz w:val="22"/>
          <w:szCs w:val="22"/>
          <w:u w:val="single"/>
          <w:lang w:val="lt-LT"/>
        </w:rPr>
        <w:t>Saugumo duomenų santrauka</w:t>
      </w:r>
    </w:p>
    <w:p w:rsidR="006D294E" w:rsidRPr="001A37D2" w:rsidRDefault="006D294E">
      <w:pPr>
        <w:tabs>
          <w:tab w:val="left" w:pos="567"/>
          <w:tab w:val="left" w:pos="709"/>
        </w:tabs>
        <w:rPr>
          <w:sz w:val="22"/>
          <w:szCs w:val="22"/>
          <w:lang w:val="lt-LT"/>
        </w:rPr>
      </w:pPr>
      <w:r w:rsidRPr="001A37D2">
        <w:rPr>
          <w:sz w:val="22"/>
          <w:szCs w:val="22"/>
          <w:lang w:val="lt-LT"/>
        </w:rPr>
        <w:t xml:space="preserve">Dozę ribojantis kaulų čiulpų slopinimas yra svarbiausias toksinis poveikis, susijęs su gydymu ETOPOSIDE-TEVA. Klinikinių tyrimų, kuriuose </w:t>
      </w:r>
      <w:r w:rsidR="00BD2874" w:rsidRPr="001A37D2">
        <w:rPr>
          <w:sz w:val="22"/>
          <w:szCs w:val="22"/>
          <w:lang w:val="lt-LT"/>
        </w:rPr>
        <w:t>ETOPOSIDE-TEVA</w:t>
      </w:r>
      <w:r w:rsidRPr="001A37D2">
        <w:rPr>
          <w:sz w:val="22"/>
          <w:szCs w:val="22"/>
          <w:lang w:val="lt-LT"/>
        </w:rPr>
        <w:t xml:space="preserve"> buvo skiriamas </w:t>
      </w:r>
      <w:proofErr w:type="spellStart"/>
      <w:r w:rsidRPr="001A37D2">
        <w:rPr>
          <w:sz w:val="22"/>
          <w:szCs w:val="22"/>
          <w:lang w:val="lt-LT"/>
        </w:rPr>
        <w:t>monoterapijai</w:t>
      </w:r>
      <w:proofErr w:type="spellEnd"/>
      <w:r w:rsidRPr="001A37D2">
        <w:rPr>
          <w:sz w:val="22"/>
          <w:szCs w:val="22"/>
          <w:lang w:val="lt-LT"/>
        </w:rPr>
        <w:t xml:space="preserve"> 450 mg/m2 ir didesne doze, metu dažniausios nepageidaujamos bet kurio sunkumo reakcijos buvo </w:t>
      </w:r>
      <w:proofErr w:type="spellStart"/>
      <w:r w:rsidRPr="001A37D2">
        <w:rPr>
          <w:sz w:val="22"/>
          <w:szCs w:val="22"/>
          <w:lang w:val="lt-LT"/>
        </w:rPr>
        <w:t>leukopenija</w:t>
      </w:r>
      <w:proofErr w:type="spellEnd"/>
      <w:r w:rsidRPr="001A37D2">
        <w:rPr>
          <w:sz w:val="22"/>
          <w:szCs w:val="22"/>
          <w:lang w:val="lt-LT"/>
        </w:rPr>
        <w:t xml:space="preserve"> (91%), </w:t>
      </w:r>
      <w:proofErr w:type="spellStart"/>
      <w:r w:rsidRPr="001A37D2">
        <w:rPr>
          <w:sz w:val="22"/>
          <w:szCs w:val="22"/>
          <w:lang w:val="lt-LT"/>
        </w:rPr>
        <w:t>neutropenija</w:t>
      </w:r>
      <w:proofErr w:type="spellEnd"/>
      <w:r w:rsidRPr="001A37D2">
        <w:rPr>
          <w:sz w:val="22"/>
          <w:szCs w:val="22"/>
          <w:lang w:val="lt-LT"/>
        </w:rPr>
        <w:t xml:space="preserve"> (88%), anemija (72%), </w:t>
      </w:r>
      <w:proofErr w:type="spellStart"/>
      <w:r w:rsidRPr="001A37D2">
        <w:rPr>
          <w:sz w:val="22"/>
          <w:szCs w:val="22"/>
          <w:lang w:val="lt-LT"/>
        </w:rPr>
        <w:t>trombocitopenija</w:t>
      </w:r>
      <w:proofErr w:type="spellEnd"/>
      <w:r w:rsidRPr="001A37D2">
        <w:rPr>
          <w:sz w:val="22"/>
          <w:szCs w:val="22"/>
          <w:lang w:val="lt-LT"/>
        </w:rPr>
        <w:t xml:space="preserve"> (23%), </w:t>
      </w:r>
      <w:proofErr w:type="spellStart"/>
      <w:r w:rsidR="00CE5580">
        <w:rPr>
          <w:sz w:val="22"/>
          <w:szCs w:val="22"/>
          <w:lang w:val="lt-LT"/>
        </w:rPr>
        <w:t>astenija</w:t>
      </w:r>
      <w:proofErr w:type="spellEnd"/>
      <w:r w:rsidR="00CE5580">
        <w:rPr>
          <w:sz w:val="22"/>
          <w:szCs w:val="22"/>
          <w:lang w:val="lt-LT"/>
        </w:rPr>
        <w:t xml:space="preserve"> (39</w:t>
      </w:r>
      <w:r w:rsidR="00CE5580">
        <w:rPr>
          <w:sz w:val="22"/>
          <w:szCs w:val="22"/>
        </w:rPr>
        <w:t xml:space="preserve">%), </w:t>
      </w:r>
      <w:r w:rsidRPr="001A37D2">
        <w:rPr>
          <w:sz w:val="22"/>
          <w:szCs w:val="22"/>
          <w:lang w:val="lt-LT"/>
        </w:rPr>
        <w:t xml:space="preserve">pykinimas ir (arba) vėmimas (37%), nuplikimas (33%) bei </w:t>
      </w:r>
      <w:proofErr w:type="spellStart"/>
      <w:r w:rsidRPr="001A37D2">
        <w:rPr>
          <w:sz w:val="22"/>
          <w:szCs w:val="22"/>
          <w:lang w:val="lt-LT"/>
        </w:rPr>
        <w:t>šaltkrėtis</w:t>
      </w:r>
      <w:proofErr w:type="spellEnd"/>
      <w:r w:rsidRPr="001A37D2">
        <w:rPr>
          <w:sz w:val="22"/>
          <w:szCs w:val="22"/>
          <w:lang w:val="lt-LT"/>
        </w:rPr>
        <w:t xml:space="preserve"> ir (arba) karščiavimas (24%).</w:t>
      </w:r>
    </w:p>
    <w:p w:rsidR="006D294E" w:rsidRPr="001A37D2" w:rsidRDefault="006D294E">
      <w:pPr>
        <w:tabs>
          <w:tab w:val="left" w:pos="567"/>
          <w:tab w:val="left" w:pos="709"/>
        </w:tabs>
        <w:rPr>
          <w:sz w:val="22"/>
          <w:szCs w:val="22"/>
          <w:lang w:val="lt-LT"/>
        </w:rPr>
      </w:pPr>
    </w:p>
    <w:p w:rsidR="006D294E" w:rsidRPr="001A37D2" w:rsidRDefault="006D294E">
      <w:pPr>
        <w:tabs>
          <w:tab w:val="left" w:pos="567"/>
          <w:tab w:val="left" w:pos="709"/>
        </w:tabs>
        <w:rPr>
          <w:sz w:val="22"/>
          <w:szCs w:val="22"/>
          <w:lang w:val="lt-LT"/>
        </w:rPr>
      </w:pPr>
      <w:r w:rsidRPr="001A37D2">
        <w:rPr>
          <w:sz w:val="22"/>
          <w:szCs w:val="22"/>
          <w:u w:val="single"/>
          <w:lang w:val="lt-LT"/>
        </w:rPr>
        <w:t>Nepageidaujamų reakcijų santrauka lentelėje</w:t>
      </w:r>
    </w:p>
    <w:p w:rsidR="00251D26" w:rsidRPr="001A37D2" w:rsidRDefault="001B4B93">
      <w:pPr>
        <w:pStyle w:val="Pagrindinistekstas"/>
        <w:tabs>
          <w:tab w:val="left" w:pos="567"/>
          <w:tab w:val="left" w:pos="709"/>
        </w:tabs>
        <w:spacing w:after="0"/>
        <w:rPr>
          <w:sz w:val="22"/>
          <w:szCs w:val="22"/>
          <w:lang w:val="lt-LT"/>
        </w:rPr>
      </w:pPr>
      <w:r w:rsidRPr="001A37D2">
        <w:rPr>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1234"/>
        <w:gridCol w:w="4562"/>
      </w:tblGrid>
      <w:tr w:rsidR="000B6225" w:rsidRPr="001A37D2" w:rsidTr="00261256">
        <w:trPr>
          <w:jc w:val="center"/>
        </w:trPr>
        <w:tc>
          <w:tcPr>
            <w:tcW w:w="0" w:type="auto"/>
            <w:tcBorders>
              <w:top w:val="single" w:sz="4" w:space="0" w:color="auto"/>
              <w:left w:val="single" w:sz="4" w:space="0" w:color="auto"/>
              <w:bottom w:val="single" w:sz="4" w:space="0" w:color="auto"/>
              <w:right w:val="single" w:sz="4" w:space="0" w:color="auto"/>
            </w:tcBorders>
          </w:tcPr>
          <w:p w:rsidR="00261256" w:rsidRPr="001A37D2" w:rsidRDefault="00261256">
            <w:pPr>
              <w:pStyle w:val="BMSBodyText"/>
              <w:tabs>
                <w:tab w:val="left" w:pos="567"/>
                <w:tab w:val="left" w:pos="709"/>
              </w:tabs>
              <w:spacing w:before="0" w:after="0" w:line="240" w:lineRule="auto"/>
              <w:jc w:val="left"/>
              <w:rPr>
                <w:b/>
                <w:noProof/>
                <w:sz w:val="22"/>
                <w:szCs w:val="22"/>
                <w:lang w:val="lt-LT"/>
              </w:rPr>
            </w:pPr>
            <w:r w:rsidRPr="001A37D2">
              <w:rPr>
                <w:b/>
                <w:noProof/>
                <w:sz w:val="22"/>
                <w:szCs w:val="22"/>
                <w:lang w:val="lt-LT"/>
              </w:rPr>
              <w:t>Organų sistemų klasė</w:t>
            </w:r>
          </w:p>
        </w:tc>
        <w:tc>
          <w:tcPr>
            <w:tcW w:w="0" w:type="auto"/>
            <w:tcBorders>
              <w:top w:val="single" w:sz="4" w:space="0" w:color="auto"/>
              <w:left w:val="single" w:sz="4" w:space="0" w:color="auto"/>
              <w:bottom w:val="single" w:sz="4" w:space="0" w:color="auto"/>
              <w:right w:val="single" w:sz="4" w:space="0" w:color="auto"/>
            </w:tcBorders>
          </w:tcPr>
          <w:p w:rsidR="00261256" w:rsidRPr="001A37D2" w:rsidRDefault="00261256">
            <w:pPr>
              <w:pStyle w:val="BMSBodyText"/>
              <w:tabs>
                <w:tab w:val="left" w:pos="567"/>
                <w:tab w:val="left" w:pos="709"/>
              </w:tabs>
              <w:spacing w:before="0" w:after="0" w:line="240" w:lineRule="auto"/>
              <w:jc w:val="left"/>
              <w:rPr>
                <w:b/>
                <w:noProof/>
                <w:sz w:val="22"/>
                <w:szCs w:val="22"/>
                <w:lang w:val="lt-LT"/>
              </w:rPr>
            </w:pPr>
            <w:r w:rsidRPr="001A37D2">
              <w:rPr>
                <w:b/>
                <w:noProof/>
                <w:sz w:val="22"/>
                <w:szCs w:val="22"/>
                <w:lang w:val="lt-LT"/>
              </w:rPr>
              <w:t>Dažnis</w:t>
            </w:r>
          </w:p>
        </w:tc>
        <w:tc>
          <w:tcPr>
            <w:tcW w:w="0" w:type="auto"/>
            <w:tcBorders>
              <w:top w:val="single" w:sz="4" w:space="0" w:color="auto"/>
              <w:left w:val="single" w:sz="4" w:space="0" w:color="auto"/>
              <w:bottom w:val="single" w:sz="4" w:space="0" w:color="auto"/>
              <w:right w:val="single" w:sz="4" w:space="0" w:color="auto"/>
            </w:tcBorders>
          </w:tcPr>
          <w:p w:rsidR="00261256" w:rsidRPr="001A37D2" w:rsidRDefault="00261256">
            <w:pPr>
              <w:pStyle w:val="BMSBodyText"/>
              <w:tabs>
                <w:tab w:val="left" w:pos="567"/>
                <w:tab w:val="left" w:pos="709"/>
              </w:tabs>
              <w:spacing w:before="0" w:after="0" w:line="240" w:lineRule="auto"/>
              <w:jc w:val="left"/>
              <w:rPr>
                <w:b/>
                <w:noProof/>
                <w:sz w:val="22"/>
                <w:szCs w:val="22"/>
                <w:lang w:val="lt-LT"/>
              </w:rPr>
            </w:pPr>
            <w:r w:rsidRPr="001A37D2">
              <w:rPr>
                <w:b/>
                <w:noProof/>
                <w:sz w:val="22"/>
                <w:szCs w:val="22"/>
                <w:lang w:val="lt-LT"/>
              </w:rPr>
              <w:t>Nepageidaujama reakcija</w:t>
            </w:r>
          </w:p>
        </w:tc>
      </w:tr>
      <w:tr w:rsidR="007714DB" w:rsidRPr="001A37D2" w:rsidTr="00A41018">
        <w:trPr>
          <w:jc w:val="center"/>
        </w:trPr>
        <w:tc>
          <w:tcPr>
            <w:tcW w:w="0" w:type="auto"/>
          </w:tcPr>
          <w:p w:rsidR="00261256" w:rsidRPr="001A37D2" w:rsidRDefault="00261256" w:rsidP="00075A45">
            <w:pPr>
              <w:pStyle w:val="BMSBodyText"/>
              <w:tabs>
                <w:tab w:val="left" w:pos="567"/>
                <w:tab w:val="left" w:pos="709"/>
              </w:tabs>
              <w:spacing w:before="0" w:after="0" w:line="240" w:lineRule="auto"/>
              <w:jc w:val="left"/>
              <w:rPr>
                <w:i/>
                <w:noProof/>
                <w:sz w:val="22"/>
                <w:szCs w:val="22"/>
                <w:lang w:val="lt-LT"/>
              </w:rPr>
            </w:pPr>
            <w:r w:rsidRPr="001A37D2">
              <w:rPr>
                <w:i/>
                <w:noProof/>
                <w:sz w:val="22"/>
                <w:szCs w:val="22"/>
                <w:lang w:val="lt-LT"/>
              </w:rPr>
              <w:t>Infekcijos ir infestacijos</w:t>
            </w:r>
          </w:p>
        </w:tc>
        <w:tc>
          <w:tcPr>
            <w:tcW w:w="0" w:type="auto"/>
          </w:tcPr>
          <w:p w:rsidR="00261256" w:rsidRPr="001A37D2" w:rsidRDefault="00261256" w:rsidP="000C5240">
            <w:pPr>
              <w:pStyle w:val="BMSBodyText"/>
              <w:tabs>
                <w:tab w:val="left" w:pos="567"/>
                <w:tab w:val="left" w:pos="709"/>
              </w:tabs>
              <w:spacing w:before="0" w:after="0" w:line="240" w:lineRule="auto"/>
              <w:jc w:val="left"/>
              <w:rPr>
                <w:noProof/>
                <w:sz w:val="22"/>
                <w:szCs w:val="22"/>
                <w:lang w:val="lt-LT"/>
              </w:rPr>
            </w:pPr>
            <w:r w:rsidRPr="001A37D2">
              <w:rPr>
                <w:noProof/>
                <w:sz w:val="22"/>
                <w:szCs w:val="22"/>
                <w:lang w:val="lt-LT"/>
              </w:rPr>
              <w:t>Dažni</w:t>
            </w:r>
          </w:p>
        </w:tc>
        <w:tc>
          <w:tcPr>
            <w:tcW w:w="0" w:type="auto"/>
          </w:tcPr>
          <w:p w:rsidR="00261256" w:rsidRPr="001A37D2" w:rsidRDefault="00261256" w:rsidP="00E25076">
            <w:pPr>
              <w:pStyle w:val="BMSBodyText"/>
              <w:tabs>
                <w:tab w:val="left" w:pos="567"/>
                <w:tab w:val="left" w:pos="709"/>
              </w:tabs>
              <w:spacing w:before="0" w:after="0" w:line="240" w:lineRule="auto"/>
              <w:jc w:val="left"/>
              <w:rPr>
                <w:noProof/>
                <w:sz w:val="22"/>
                <w:szCs w:val="22"/>
                <w:lang w:val="lt-LT"/>
              </w:rPr>
            </w:pPr>
            <w:r w:rsidRPr="001A37D2">
              <w:rPr>
                <w:noProof/>
                <w:sz w:val="22"/>
                <w:szCs w:val="22"/>
                <w:lang w:val="lt-LT"/>
              </w:rPr>
              <w:t>Infekcija</w:t>
            </w:r>
          </w:p>
        </w:tc>
      </w:tr>
      <w:tr w:rsidR="007714DB" w:rsidRPr="001A37D2" w:rsidTr="00A41018">
        <w:trPr>
          <w:jc w:val="center"/>
        </w:trPr>
        <w:tc>
          <w:tcPr>
            <w:tcW w:w="0" w:type="auto"/>
          </w:tcPr>
          <w:p w:rsidR="00251D26" w:rsidRPr="001A37D2" w:rsidRDefault="00251D26" w:rsidP="00075A45">
            <w:pPr>
              <w:pStyle w:val="BMSBodyText"/>
              <w:tabs>
                <w:tab w:val="left" w:pos="567"/>
                <w:tab w:val="left" w:pos="709"/>
              </w:tabs>
              <w:spacing w:before="0" w:after="0" w:line="240" w:lineRule="auto"/>
              <w:jc w:val="left"/>
              <w:rPr>
                <w:i/>
                <w:noProof/>
                <w:color w:val="auto"/>
                <w:sz w:val="22"/>
                <w:szCs w:val="22"/>
                <w:lang w:val="lt-LT"/>
              </w:rPr>
            </w:pPr>
            <w:r w:rsidRPr="001A37D2">
              <w:rPr>
                <w:i/>
                <w:noProof/>
                <w:sz w:val="22"/>
                <w:szCs w:val="22"/>
                <w:lang w:val="lt-LT"/>
              </w:rPr>
              <w:t>Gerybiniai</w:t>
            </w:r>
            <w:r w:rsidR="00261256" w:rsidRPr="001A37D2">
              <w:rPr>
                <w:i/>
                <w:noProof/>
                <w:sz w:val="22"/>
                <w:szCs w:val="22"/>
                <w:lang w:val="lt-LT"/>
              </w:rPr>
              <w:t xml:space="preserve">, </w:t>
            </w:r>
            <w:r w:rsidRPr="001A37D2">
              <w:rPr>
                <w:i/>
                <w:noProof/>
                <w:sz w:val="22"/>
                <w:szCs w:val="22"/>
                <w:lang w:val="lt-LT"/>
              </w:rPr>
              <w:t xml:space="preserve">piktybiniai </w:t>
            </w:r>
            <w:r w:rsidR="00261256" w:rsidRPr="001A37D2">
              <w:rPr>
                <w:i/>
                <w:noProof/>
                <w:sz w:val="22"/>
                <w:szCs w:val="22"/>
                <w:lang w:val="lt-LT"/>
              </w:rPr>
              <w:t xml:space="preserve">ir nepatikslinti </w:t>
            </w:r>
            <w:r w:rsidRPr="001A37D2">
              <w:rPr>
                <w:i/>
                <w:noProof/>
                <w:sz w:val="22"/>
                <w:szCs w:val="22"/>
                <w:lang w:val="lt-LT"/>
              </w:rPr>
              <w:t>navikai (</w:t>
            </w:r>
            <w:r w:rsidR="00261256" w:rsidRPr="001A37D2">
              <w:rPr>
                <w:i/>
                <w:noProof/>
                <w:sz w:val="22"/>
                <w:szCs w:val="22"/>
                <w:lang w:val="lt-LT"/>
              </w:rPr>
              <w:t>5skaitant</w:t>
            </w:r>
            <w:r w:rsidRPr="001A37D2">
              <w:rPr>
                <w:i/>
                <w:noProof/>
                <w:sz w:val="22"/>
                <w:szCs w:val="22"/>
                <w:lang w:val="lt-LT"/>
              </w:rPr>
              <w:t xml:space="preserve"> cist</w:t>
            </w:r>
            <w:r w:rsidR="00261256" w:rsidRPr="001A37D2">
              <w:rPr>
                <w:i/>
                <w:noProof/>
                <w:sz w:val="22"/>
                <w:szCs w:val="22"/>
                <w:lang w:val="lt-LT"/>
              </w:rPr>
              <w:t>a</w:t>
            </w:r>
            <w:r w:rsidRPr="001A37D2">
              <w:rPr>
                <w:i/>
                <w:noProof/>
                <w:sz w:val="22"/>
                <w:szCs w:val="22"/>
                <w:lang w:val="lt-LT"/>
              </w:rPr>
              <w:t>s ir polip</w:t>
            </w:r>
            <w:r w:rsidR="00261256" w:rsidRPr="001A37D2">
              <w:rPr>
                <w:i/>
                <w:noProof/>
                <w:sz w:val="22"/>
                <w:szCs w:val="22"/>
                <w:lang w:val="lt-LT"/>
              </w:rPr>
              <w:t>us</w:t>
            </w:r>
            <w:r w:rsidRPr="001A37D2">
              <w:rPr>
                <w:i/>
                <w:noProof/>
                <w:sz w:val="22"/>
                <w:szCs w:val="22"/>
                <w:lang w:val="lt-LT"/>
              </w:rPr>
              <w:t>)</w:t>
            </w:r>
          </w:p>
          <w:p w:rsidR="00251D26" w:rsidRPr="001A37D2" w:rsidRDefault="00251D26" w:rsidP="000C5240">
            <w:pPr>
              <w:pStyle w:val="BMSBodyText"/>
              <w:tabs>
                <w:tab w:val="left" w:pos="567"/>
                <w:tab w:val="left" w:pos="709"/>
              </w:tabs>
              <w:spacing w:before="0" w:after="0" w:line="240" w:lineRule="auto"/>
              <w:jc w:val="left"/>
              <w:rPr>
                <w:i/>
                <w:noProof/>
                <w:color w:val="auto"/>
                <w:sz w:val="22"/>
                <w:szCs w:val="22"/>
                <w:shd w:val="clear" w:color="auto" w:fill="C0C0C0"/>
                <w:lang w:val="lt-LT"/>
              </w:rPr>
            </w:pPr>
          </w:p>
        </w:tc>
        <w:tc>
          <w:tcPr>
            <w:tcW w:w="0" w:type="auto"/>
          </w:tcPr>
          <w:p w:rsidR="00251D26" w:rsidRPr="001A37D2" w:rsidRDefault="00251D26" w:rsidP="00E25076">
            <w:pPr>
              <w:pStyle w:val="BMSBodyText"/>
              <w:tabs>
                <w:tab w:val="left" w:pos="567"/>
                <w:tab w:val="left" w:pos="709"/>
              </w:tabs>
              <w:spacing w:before="0" w:after="0" w:line="240" w:lineRule="auto"/>
              <w:jc w:val="left"/>
              <w:rPr>
                <w:noProof/>
                <w:color w:val="auto"/>
                <w:sz w:val="22"/>
                <w:szCs w:val="22"/>
                <w:u w:val="double"/>
                <w:lang w:val="lt-LT"/>
              </w:rPr>
            </w:pPr>
            <w:r w:rsidRPr="001A37D2">
              <w:rPr>
                <w:noProof/>
                <w:sz w:val="22"/>
                <w:szCs w:val="22"/>
                <w:lang w:val="lt-LT"/>
              </w:rPr>
              <w:t xml:space="preserve">Dažni </w:t>
            </w:r>
          </w:p>
        </w:tc>
        <w:tc>
          <w:tcPr>
            <w:tcW w:w="0" w:type="auto"/>
          </w:tcPr>
          <w:p w:rsidR="00251D26" w:rsidRPr="001A37D2" w:rsidRDefault="00251D26" w:rsidP="00E25076">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Ūminė leukemija</w:t>
            </w:r>
          </w:p>
        </w:tc>
      </w:tr>
      <w:tr w:rsidR="007714DB" w:rsidRPr="001A37D2" w:rsidTr="00A41018">
        <w:trPr>
          <w:jc w:val="center"/>
        </w:trPr>
        <w:tc>
          <w:tcPr>
            <w:tcW w:w="0" w:type="auto"/>
          </w:tcPr>
          <w:p w:rsidR="00251D26" w:rsidRPr="001A37D2" w:rsidRDefault="00251D26" w:rsidP="00075A45">
            <w:pPr>
              <w:pStyle w:val="BMSBodyText"/>
              <w:tabs>
                <w:tab w:val="left" w:pos="567"/>
                <w:tab w:val="left" w:pos="709"/>
              </w:tabs>
              <w:spacing w:before="0" w:after="0" w:line="240" w:lineRule="auto"/>
              <w:jc w:val="left"/>
              <w:rPr>
                <w:i/>
                <w:noProof/>
                <w:color w:val="auto"/>
                <w:sz w:val="22"/>
                <w:szCs w:val="22"/>
                <w:lang w:val="lt-LT"/>
              </w:rPr>
            </w:pPr>
            <w:r w:rsidRPr="001A37D2">
              <w:rPr>
                <w:i/>
                <w:noProof/>
                <w:sz w:val="22"/>
                <w:szCs w:val="22"/>
                <w:lang w:val="lt-LT"/>
              </w:rPr>
              <w:t>Kraujo ir limfinės sistemos sutrikimai</w:t>
            </w:r>
          </w:p>
          <w:p w:rsidR="00251D26" w:rsidRPr="001A37D2" w:rsidRDefault="00251D26" w:rsidP="000C5240">
            <w:pPr>
              <w:pStyle w:val="BMSBodyText"/>
              <w:tabs>
                <w:tab w:val="left" w:pos="567"/>
                <w:tab w:val="left" w:pos="709"/>
                <w:tab w:val="left" w:pos="1701"/>
              </w:tabs>
              <w:spacing w:before="0" w:after="0" w:line="240" w:lineRule="auto"/>
              <w:ind w:left="1701" w:hanging="567"/>
              <w:jc w:val="left"/>
              <w:rPr>
                <w:i/>
                <w:noProof/>
                <w:color w:val="auto"/>
                <w:sz w:val="22"/>
                <w:szCs w:val="22"/>
                <w:lang w:val="lt-LT"/>
              </w:rPr>
            </w:pPr>
          </w:p>
        </w:tc>
        <w:tc>
          <w:tcPr>
            <w:tcW w:w="0" w:type="auto"/>
          </w:tcPr>
          <w:p w:rsidR="00251D26" w:rsidRPr="001A37D2" w:rsidRDefault="00251D26" w:rsidP="00E25076">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Labai dažn</w:t>
            </w:r>
            <w:r w:rsidR="001B4B93" w:rsidRPr="001A37D2">
              <w:rPr>
                <w:noProof/>
                <w:sz w:val="22"/>
                <w:szCs w:val="22"/>
                <w:lang w:val="lt-LT"/>
              </w:rPr>
              <w:t>as</w:t>
            </w:r>
            <w:r w:rsidRPr="001A37D2">
              <w:rPr>
                <w:noProof/>
                <w:sz w:val="22"/>
                <w:szCs w:val="22"/>
                <w:lang w:val="lt-LT"/>
              </w:rPr>
              <w:t xml:space="preserve"> </w:t>
            </w:r>
          </w:p>
          <w:p w:rsidR="00251D26" w:rsidRPr="001A37D2" w:rsidRDefault="00251D26" w:rsidP="00E25076">
            <w:pPr>
              <w:pStyle w:val="BMSBodyText"/>
              <w:tabs>
                <w:tab w:val="left" w:pos="567"/>
                <w:tab w:val="left" w:pos="709"/>
                <w:tab w:val="left" w:pos="1701"/>
              </w:tabs>
              <w:spacing w:before="0" w:after="0" w:line="240" w:lineRule="auto"/>
              <w:ind w:left="1701" w:hanging="567"/>
              <w:jc w:val="left"/>
              <w:rPr>
                <w:noProof/>
                <w:color w:val="auto"/>
                <w:sz w:val="22"/>
                <w:szCs w:val="22"/>
                <w:lang w:val="lt-LT"/>
              </w:rPr>
            </w:pPr>
          </w:p>
        </w:tc>
        <w:tc>
          <w:tcPr>
            <w:tcW w:w="0" w:type="auto"/>
          </w:tcPr>
          <w:p w:rsidR="00251D26" w:rsidRPr="001A37D2" w:rsidRDefault="007714DB" w:rsidP="004D4FA2">
            <w:pPr>
              <w:pStyle w:val="BMSBodyText"/>
              <w:tabs>
                <w:tab w:val="left" w:pos="567"/>
                <w:tab w:val="left" w:pos="709"/>
                <w:tab w:val="left" w:pos="1701"/>
              </w:tabs>
              <w:spacing w:before="0" w:after="0" w:line="240" w:lineRule="auto"/>
              <w:ind w:left="1701" w:hanging="567"/>
              <w:jc w:val="left"/>
              <w:rPr>
                <w:noProof/>
                <w:color w:val="auto"/>
                <w:sz w:val="22"/>
                <w:szCs w:val="22"/>
                <w:lang w:val="lt-LT"/>
              </w:rPr>
            </w:pPr>
            <w:r w:rsidRPr="001A37D2">
              <w:rPr>
                <w:noProof/>
                <w:sz w:val="22"/>
                <w:szCs w:val="22"/>
                <w:lang w:val="lt-LT"/>
              </w:rPr>
              <w:t>Anemija, leukopenija, kaulų čiulpų slopinimas*, neutropenija, trombocitopenija</w:t>
            </w:r>
          </w:p>
        </w:tc>
      </w:tr>
      <w:tr w:rsidR="000B6225" w:rsidRPr="001A37D2" w:rsidTr="000B6225">
        <w:trPr>
          <w:trHeight w:val="300"/>
          <w:jc w:val="center"/>
        </w:trPr>
        <w:tc>
          <w:tcPr>
            <w:tcW w:w="0" w:type="auto"/>
            <w:vMerge w:val="restart"/>
          </w:tcPr>
          <w:p w:rsidR="000B6225" w:rsidRPr="001A37D2" w:rsidRDefault="000B6225" w:rsidP="00075A45">
            <w:pPr>
              <w:pStyle w:val="BMSBodyText"/>
              <w:tabs>
                <w:tab w:val="left" w:pos="567"/>
                <w:tab w:val="left" w:pos="709"/>
              </w:tabs>
              <w:spacing w:before="0" w:after="0" w:line="240" w:lineRule="auto"/>
              <w:jc w:val="left"/>
              <w:rPr>
                <w:i/>
                <w:noProof/>
                <w:color w:val="auto"/>
                <w:sz w:val="22"/>
                <w:szCs w:val="22"/>
                <w:lang w:val="lt-LT"/>
              </w:rPr>
            </w:pPr>
            <w:r w:rsidRPr="001A37D2">
              <w:rPr>
                <w:i/>
                <w:noProof/>
                <w:sz w:val="22"/>
                <w:szCs w:val="22"/>
                <w:lang w:val="lt-LT"/>
              </w:rPr>
              <w:t>Imuninės sitemos sutrikimai</w:t>
            </w:r>
          </w:p>
          <w:p w:rsidR="000B6225" w:rsidRPr="001A37D2" w:rsidRDefault="000B6225" w:rsidP="000C5240">
            <w:pPr>
              <w:pStyle w:val="BMSBodyText"/>
              <w:tabs>
                <w:tab w:val="left" w:pos="567"/>
                <w:tab w:val="left" w:pos="709"/>
                <w:tab w:val="left" w:pos="1701"/>
              </w:tabs>
              <w:spacing w:before="0" w:after="0" w:line="240" w:lineRule="auto"/>
              <w:ind w:left="1701" w:hanging="567"/>
              <w:jc w:val="left"/>
              <w:rPr>
                <w:i/>
                <w:noProof/>
                <w:color w:val="auto"/>
                <w:sz w:val="22"/>
                <w:szCs w:val="22"/>
                <w:lang w:val="lt-LT"/>
              </w:rPr>
            </w:pPr>
          </w:p>
        </w:tc>
        <w:tc>
          <w:tcPr>
            <w:tcW w:w="0" w:type="auto"/>
          </w:tcPr>
          <w:p w:rsidR="000B6225" w:rsidRPr="001A37D2" w:rsidRDefault="000B6225" w:rsidP="00E25076">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Dažni</w:t>
            </w:r>
          </w:p>
        </w:tc>
        <w:tc>
          <w:tcPr>
            <w:tcW w:w="0" w:type="auto"/>
          </w:tcPr>
          <w:p w:rsidR="000B6225" w:rsidRPr="001A37D2" w:rsidRDefault="000B6225" w:rsidP="00E25076">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Anafilaksinės reakcijos**</w:t>
            </w:r>
          </w:p>
        </w:tc>
      </w:tr>
      <w:tr w:rsidR="000B6225" w:rsidRPr="001A37D2" w:rsidTr="00A41018">
        <w:trPr>
          <w:trHeight w:val="705"/>
          <w:jc w:val="center"/>
        </w:trPr>
        <w:tc>
          <w:tcPr>
            <w:tcW w:w="0" w:type="auto"/>
            <w:vMerge/>
          </w:tcPr>
          <w:p w:rsidR="000B6225" w:rsidRPr="001A37D2" w:rsidRDefault="000B6225">
            <w:pPr>
              <w:pStyle w:val="BMSBodyText"/>
              <w:tabs>
                <w:tab w:val="left" w:pos="567"/>
                <w:tab w:val="left" w:pos="709"/>
              </w:tabs>
              <w:spacing w:before="0" w:after="0" w:line="240" w:lineRule="auto"/>
              <w:jc w:val="left"/>
              <w:rPr>
                <w:i/>
                <w:noProof/>
                <w:sz w:val="22"/>
                <w:szCs w:val="22"/>
                <w:lang w:val="lt-LT"/>
              </w:rPr>
            </w:pPr>
          </w:p>
        </w:tc>
        <w:tc>
          <w:tcPr>
            <w:tcW w:w="0" w:type="auto"/>
          </w:tcPr>
          <w:p w:rsidR="000B6225" w:rsidRPr="001A37D2" w:rsidRDefault="000B6225">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Dažnis nežinomas</w:t>
            </w:r>
          </w:p>
          <w:p w:rsidR="000B6225" w:rsidRPr="001A37D2" w:rsidRDefault="000B6225">
            <w:pPr>
              <w:pStyle w:val="BMSBodyText"/>
              <w:tabs>
                <w:tab w:val="left" w:pos="567"/>
                <w:tab w:val="left" w:pos="709"/>
              </w:tabs>
              <w:spacing w:before="0" w:after="0" w:line="240" w:lineRule="auto"/>
              <w:jc w:val="left"/>
              <w:rPr>
                <w:noProof/>
                <w:sz w:val="22"/>
                <w:szCs w:val="22"/>
                <w:lang w:val="lt-LT"/>
              </w:rPr>
            </w:pPr>
            <w:r w:rsidRPr="001A37D2">
              <w:rPr>
                <w:noProof/>
                <w:sz w:val="22"/>
                <w:szCs w:val="22"/>
                <w:lang w:val="lt-LT"/>
              </w:rPr>
              <w:t xml:space="preserve"> </w:t>
            </w:r>
          </w:p>
        </w:tc>
        <w:tc>
          <w:tcPr>
            <w:tcW w:w="0" w:type="auto"/>
          </w:tcPr>
          <w:p w:rsidR="000B6225" w:rsidRPr="001A37D2" w:rsidRDefault="000B6225" w:rsidP="001A37D2">
            <w:pPr>
              <w:pStyle w:val="BMSBodyText"/>
              <w:tabs>
                <w:tab w:val="left" w:pos="567"/>
                <w:tab w:val="left" w:pos="709"/>
                <w:tab w:val="left" w:pos="1701"/>
              </w:tabs>
              <w:spacing w:before="0" w:after="0" w:line="240" w:lineRule="auto"/>
              <w:jc w:val="left"/>
              <w:rPr>
                <w:noProof/>
                <w:sz w:val="22"/>
                <w:szCs w:val="22"/>
                <w:lang w:val="lt-LT"/>
              </w:rPr>
            </w:pPr>
            <w:r w:rsidRPr="001A37D2">
              <w:rPr>
                <w:noProof/>
                <w:sz w:val="22"/>
                <w:szCs w:val="22"/>
                <w:lang w:val="lt-LT"/>
              </w:rPr>
              <w:t>Angioneurozinė edema, bronchų spazmas</w:t>
            </w:r>
          </w:p>
        </w:tc>
      </w:tr>
      <w:tr w:rsidR="000B6225" w:rsidRPr="001A37D2" w:rsidTr="00A41018">
        <w:trPr>
          <w:trHeight w:val="705"/>
          <w:jc w:val="center"/>
        </w:trPr>
        <w:tc>
          <w:tcPr>
            <w:tcW w:w="0" w:type="auto"/>
          </w:tcPr>
          <w:p w:rsidR="000B6225" w:rsidRPr="001A37D2" w:rsidRDefault="000B6225" w:rsidP="00075A45">
            <w:pPr>
              <w:pStyle w:val="BMSBodyText"/>
              <w:tabs>
                <w:tab w:val="left" w:pos="567"/>
                <w:tab w:val="left" w:pos="709"/>
              </w:tabs>
              <w:spacing w:before="0" w:after="0" w:line="240" w:lineRule="auto"/>
              <w:jc w:val="left"/>
              <w:rPr>
                <w:i/>
                <w:noProof/>
                <w:sz w:val="22"/>
                <w:szCs w:val="22"/>
                <w:lang w:val="lt-LT"/>
              </w:rPr>
            </w:pPr>
            <w:r w:rsidRPr="001A37D2">
              <w:rPr>
                <w:i/>
                <w:noProof/>
                <w:sz w:val="22"/>
                <w:szCs w:val="22"/>
                <w:lang w:val="lt-LT"/>
              </w:rPr>
              <w:t>Metabolizmo ir mitybos sutrikimai</w:t>
            </w:r>
          </w:p>
        </w:tc>
        <w:tc>
          <w:tcPr>
            <w:tcW w:w="0" w:type="auto"/>
          </w:tcPr>
          <w:p w:rsidR="000B6225" w:rsidRPr="001A37D2" w:rsidDel="007714DB" w:rsidRDefault="000B6225" w:rsidP="000C5240">
            <w:pPr>
              <w:pStyle w:val="BMSBodyText"/>
              <w:tabs>
                <w:tab w:val="left" w:pos="567"/>
                <w:tab w:val="left" w:pos="709"/>
              </w:tabs>
              <w:spacing w:before="0" w:after="0" w:line="240" w:lineRule="auto"/>
              <w:jc w:val="left"/>
              <w:rPr>
                <w:noProof/>
                <w:sz w:val="22"/>
                <w:szCs w:val="22"/>
                <w:lang w:val="lt-LT"/>
              </w:rPr>
            </w:pPr>
            <w:r w:rsidRPr="001A37D2">
              <w:rPr>
                <w:noProof/>
                <w:sz w:val="22"/>
                <w:szCs w:val="22"/>
                <w:lang w:val="lt-LT"/>
              </w:rPr>
              <w:t>Dažnis nežinomas</w:t>
            </w:r>
          </w:p>
        </w:tc>
        <w:tc>
          <w:tcPr>
            <w:tcW w:w="0" w:type="auto"/>
          </w:tcPr>
          <w:p w:rsidR="000B6225" w:rsidRPr="001A37D2" w:rsidRDefault="000B6225" w:rsidP="00E25076">
            <w:pPr>
              <w:pStyle w:val="BMSBodyText"/>
              <w:tabs>
                <w:tab w:val="left" w:pos="567"/>
                <w:tab w:val="left" w:pos="709"/>
                <w:tab w:val="left" w:pos="1701"/>
              </w:tabs>
              <w:spacing w:before="0" w:after="0" w:line="240" w:lineRule="auto"/>
              <w:jc w:val="left"/>
              <w:rPr>
                <w:noProof/>
                <w:sz w:val="22"/>
                <w:szCs w:val="22"/>
                <w:lang w:val="lt-LT"/>
              </w:rPr>
            </w:pPr>
            <w:r w:rsidRPr="001A37D2">
              <w:rPr>
                <w:noProof/>
                <w:sz w:val="22"/>
                <w:szCs w:val="22"/>
                <w:lang w:val="lt-LT"/>
              </w:rPr>
              <w:t>Naviko lizės sindromas</w:t>
            </w:r>
          </w:p>
        </w:tc>
      </w:tr>
      <w:tr w:rsidR="007714DB" w:rsidRPr="001A37D2" w:rsidTr="00A41018">
        <w:trPr>
          <w:trHeight w:val="558"/>
          <w:jc w:val="center"/>
        </w:trPr>
        <w:tc>
          <w:tcPr>
            <w:tcW w:w="0" w:type="auto"/>
            <w:vMerge w:val="restart"/>
          </w:tcPr>
          <w:p w:rsidR="00251D26" w:rsidRPr="001A37D2" w:rsidRDefault="00251D26" w:rsidP="00075A45">
            <w:pPr>
              <w:pStyle w:val="BMSBodyText"/>
              <w:tabs>
                <w:tab w:val="left" w:pos="567"/>
                <w:tab w:val="left" w:pos="709"/>
              </w:tabs>
              <w:spacing w:before="0" w:after="0" w:line="240" w:lineRule="auto"/>
              <w:jc w:val="left"/>
              <w:rPr>
                <w:i/>
                <w:noProof/>
                <w:color w:val="auto"/>
                <w:sz w:val="22"/>
                <w:szCs w:val="22"/>
                <w:lang w:val="lt-LT"/>
              </w:rPr>
            </w:pPr>
            <w:r w:rsidRPr="001A37D2">
              <w:rPr>
                <w:i/>
                <w:noProof/>
                <w:sz w:val="22"/>
                <w:szCs w:val="22"/>
                <w:lang w:val="lt-LT"/>
              </w:rPr>
              <w:t>Nerv</w:t>
            </w:r>
            <w:r w:rsidR="000B6225" w:rsidRPr="001A37D2">
              <w:rPr>
                <w:i/>
                <w:noProof/>
                <w:sz w:val="22"/>
                <w:szCs w:val="22"/>
                <w:lang w:val="lt-LT"/>
              </w:rPr>
              <w:t>ų</w:t>
            </w:r>
            <w:r w:rsidRPr="001A37D2">
              <w:rPr>
                <w:i/>
                <w:noProof/>
                <w:sz w:val="22"/>
                <w:szCs w:val="22"/>
                <w:lang w:val="lt-LT"/>
              </w:rPr>
              <w:t xml:space="preserve"> sistemos sutrikimai</w:t>
            </w:r>
          </w:p>
          <w:p w:rsidR="00251D26" w:rsidRPr="001A37D2" w:rsidRDefault="00251D26" w:rsidP="000C5240">
            <w:pPr>
              <w:pStyle w:val="BMSBodyText"/>
              <w:tabs>
                <w:tab w:val="left" w:pos="567"/>
                <w:tab w:val="left" w:pos="709"/>
                <w:tab w:val="left" w:pos="1701"/>
              </w:tabs>
              <w:spacing w:before="0" w:after="0" w:line="240" w:lineRule="auto"/>
              <w:ind w:left="1701" w:hanging="567"/>
              <w:jc w:val="left"/>
              <w:rPr>
                <w:i/>
                <w:noProof/>
                <w:color w:val="auto"/>
                <w:sz w:val="22"/>
                <w:szCs w:val="22"/>
                <w:lang w:val="lt-LT"/>
              </w:rPr>
            </w:pPr>
          </w:p>
        </w:tc>
        <w:tc>
          <w:tcPr>
            <w:tcW w:w="0" w:type="auto"/>
          </w:tcPr>
          <w:p w:rsidR="00251D26" w:rsidRPr="001A37D2" w:rsidRDefault="00251D26" w:rsidP="00E25076">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Dažn</w:t>
            </w:r>
            <w:r w:rsidR="000B6225" w:rsidRPr="001A37D2">
              <w:rPr>
                <w:noProof/>
                <w:sz w:val="22"/>
                <w:szCs w:val="22"/>
                <w:lang w:val="lt-LT"/>
              </w:rPr>
              <w:t>i</w:t>
            </w:r>
          </w:p>
          <w:p w:rsidR="00251D26" w:rsidRPr="001A37D2" w:rsidRDefault="00251D26" w:rsidP="00E25076">
            <w:pPr>
              <w:pStyle w:val="BMSBodyText"/>
              <w:tabs>
                <w:tab w:val="left" w:pos="567"/>
                <w:tab w:val="left" w:pos="709"/>
                <w:tab w:val="left" w:pos="1701"/>
              </w:tabs>
              <w:spacing w:before="0" w:after="0" w:line="240" w:lineRule="auto"/>
              <w:ind w:left="1701" w:hanging="567"/>
              <w:jc w:val="left"/>
              <w:rPr>
                <w:noProof/>
                <w:color w:val="auto"/>
                <w:sz w:val="22"/>
                <w:szCs w:val="22"/>
                <w:lang w:val="lt-LT"/>
              </w:rPr>
            </w:pPr>
          </w:p>
        </w:tc>
        <w:tc>
          <w:tcPr>
            <w:tcW w:w="0" w:type="auto"/>
          </w:tcPr>
          <w:p w:rsidR="00251D26" w:rsidRPr="001A37D2" w:rsidRDefault="00251D26" w:rsidP="004D4FA2">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Svaigulys</w:t>
            </w:r>
          </w:p>
          <w:p w:rsidR="00251D26" w:rsidRPr="001A37D2" w:rsidRDefault="00251D26" w:rsidP="004D4FA2">
            <w:pPr>
              <w:pStyle w:val="BMSBodyText"/>
              <w:tabs>
                <w:tab w:val="left" w:pos="567"/>
                <w:tab w:val="left" w:pos="709"/>
                <w:tab w:val="left" w:pos="1701"/>
              </w:tabs>
              <w:spacing w:before="0" w:after="0" w:line="240" w:lineRule="auto"/>
              <w:ind w:left="1701" w:hanging="567"/>
              <w:jc w:val="left"/>
              <w:rPr>
                <w:noProof/>
                <w:color w:val="auto"/>
                <w:sz w:val="22"/>
                <w:szCs w:val="22"/>
                <w:lang w:val="lt-LT"/>
              </w:rPr>
            </w:pPr>
          </w:p>
        </w:tc>
      </w:tr>
      <w:tr w:rsidR="007714DB" w:rsidRPr="001A37D2" w:rsidTr="00A41018">
        <w:trPr>
          <w:trHeight w:val="539"/>
          <w:jc w:val="center"/>
        </w:trPr>
        <w:tc>
          <w:tcPr>
            <w:tcW w:w="0" w:type="auto"/>
            <w:vMerge/>
          </w:tcPr>
          <w:p w:rsidR="00251D26" w:rsidRPr="001A37D2" w:rsidRDefault="00251D26">
            <w:pPr>
              <w:pStyle w:val="BMSBodyText"/>
              <w:tabs>
                <w:tab w:val="left" w:pos="567"/>
                <w:tab w:val="left" w:pos="709"/>
                <w:tab w:val="left" w:pos="1701"/>
              </w:tabs>
              <w:spacing w:before="0" w:after="0" w:line="240" w:lineRule="auto"/>
              <w:ind w:left="1701" w:hanging="567"/>
              <w:jc w:val="left"/>
              <w:rPr>
                <w:i/>
                <w:noProof/>
                <w:color w:val="auto"/>
                <w:sz w:val="22"/>
                <w:szCs w:val="22"/>
                <w:lang w:val="lt-LT"/>
              </w:rPr>
            </w:pPr>
          </w:p>
        </w:tc>
        <w:tc>
          <w:tcPr>
            <w:tcW w:w="0" w:type="auto"/>
          </w:tcPr>
          <w:p w:rsidR="00251D26" w:rsidRPr="001A37D2" w:rsidRDefault="00251D26">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Nedažn</w:t>
            </w:r>
            <w:r w:rsidR="000B6225" w:rsidRPr="001A37D2">
              <w:rPr>
                <w:noProof/>
                <w:sz w:val="22"/>
                <w:szCs w:val="22"/>
                <w:lang w:val="lt-LT"/>
              </w:rPr>
              <w:t>i</w:t>
            </w:r>
          </w:p>
          <w:p w:rsidR="00251D26" w:rsidRPr="001A37D2" w:rsidRDefault="00251D26">
            <w:pPr>
              <w:pStyle w:val="BMSBodyText"/>
              <w:tabs>
                <w:tab w:val="left" w:pos="567"/>
                <w:tab w:val="left" w:pos="709"/>
                <w:tab w:val="left" w:pos="1701"/>
              </w:tabs>
              <w:spacing w:before="0" w:after="0" w:line="240" w:lineRule="auto"/>
              <w:ind w:left="1701" w:hanging="567"/>
              <w:jc w:val="left"/>
              <w:rPr>
                <w:noProof/>
                <w:color w:val="auto"/>
                <w:sz w:val="22"/>
                <w:szCs w:val="22"/>
                <w:lang w:val="lt-LT"/>
              </w:rPr>
            </w:pPr>
          </w:p>
        </w:tc>
        <w:tc>
          <w:tcPr>
            <w:tcW w:w="0" w:type="auto"/>
          </w:tcPr>
          <w:p w:rsidR="00251D26" w:rsidRPr="001A37D2" w:rsidRDefault="00251D26">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Periferinė neuropatija</w:t>
            </w:r>
          </w:p>
          <w:p w:rsidR="00251D26" w:rsidRPr="001A37D2" w:rsidRDefault="00251D26">
            <w:pPr>
              <w:pStyle w:val="BMSBodyText"/>
              <w:tabs>
                <w:tab w:val="left" w:pos="567"/>
                <w:tab w:val="left" w:pos="709"/>
                <w:tab w:val="left" w:pos="1701"/>
              </w:tabs>
              <w:spacing w:before="0" w:after="0" w:line="240" w:lineRule="auto"/>
              <w:ind w:left="1701" w:hanging="567"/>
              <w:jc w:val="left"/>
              <w:rPr>
                <w:noProof/>
                <w:color w:val="auto"/>
                <w:sz w:val="22"/>
                <w:szCs w:val="22"/>
                <w:lang w:val="lt-LT"/>
              </w:rPr>
            </w:pPr>
          </w:p>
        </w:tc>
      </w:tr>
      <w:tr w:rsidR="007714DB" w:rsidRPr="001A37D2" w:rsidTr="00A41018">
        <w:trPr>
          <w:jc w:val="center"/>
        </w:trPr>
        <w:tc>
          <w:tcPr>
            <w:tcW w:w="0" w:type="auto"/>
            <w:vMerge/>
          </w:tcPr>
          <w:p w:rsidR="00251D26" w:rsidRPr="001A37D2" w:rsidRDefault="00251D26">
            <w:pPr>
              <w:pStyle w:val="BMSBodyText"/>
              <w:tabs>
                <w:tab w:val="left" w:pos="567"/>
                <w:tab w:val="left" w:pos="709"/>
                <w:tab w:val="left" w:pos="1701"/>
              </w:tabs>
              <w:spacing w:before="0" w:after="0" w:line="240" w:lineRule="auto"/>
              <w:ind w:left="1701" w:hanging="567"/>
              <w:jc w:val="left"/>
              <w:rPr>
                <w:i/>
                <w:noProof/>
                <w:color w:val="auto"/>
                <w:sz w:val="22"/>
                <w:szCs w:val="22"/>
                <w:lang w:val="lt-LT"/>
              </w:rPr>
            </w:pPr>
          </w:p>
        </w:tc>
        <w:tc>
          <w:tcPr>
            <w:tcW w:w="0" w:type="auto"/>
          </w:tcPr>
          <w:p w:rsidR="00251D26" w:rsidRPr="001A37D2" w:rsidRDefault="00251D26" w:rsidP="001A37D2">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Ret</w:t>
            </w:r>
            <w:r w:rsidR="000B6225" w:rsidRPr="001A37D2">
              <w:rPr>
                <w:noProof/>
                <w:sz w:val="22"/>
                <w:szCs w:val="22"/>
                <w:lang w:val="lt-LT"/>
              </w:rPr>
              <w:t>i</w:t>
            </w:r>
          </w:p>
        </w:tc>
        <w:tc>
          <w:tcPr>
            <w:tcW w:w="0" w:type="auto"/>
          </w:tcPr>
          <w:p w:rsidR="00251D26" w:rsidRPr="001A37D2" w:rsidRDefault="000B6225" w:rsidP="001A37D2">
            <w:pPr>
              <w:pStyle w:val="BMSBodyText"/>
              <w:tabs>
                <w:tab w:val="left" w:pos="567"/>
                <w:tab w:val="left" w:pos="709"/>
                <w:tab w:val="left" w:pos="1701"/>
              </w:tabs>
              <w:spacing w:before="0" w:after="0" w:line="240" w:lineRule="auto"/>
              <w:jc w:val="left"/>
              <w:rPr>
                <w:noProof/>
                <w:color w:val="auto"/>
                <w:sz w:val="22"/>
                <w:szCs w:val="22"/>
                <w:lang w:val="lt-LT"/>
              </w:rPr>
            </w:pPr>
            <w:r w:rsidRPr="001A37D2">
              <w:rPr>
                <w:noProof/>
                <w:sz w:val="22"/>
                <w:szCs w:val="22"/>
                <w:lang w:val="lt-LT"/>
              </w:rPr>
              <w:t>Praeinantis žievinis aklumas, toksinis poveikis nervų sistemai, (pvz., mieguistumas ir nuovargis), regos nervo uždegimas, traukuliai***</w:t>
            </w:r>
          </w:p>
        </w:tc>
      </w:tr>
      <w:tr w:rsidR="000B6225" w:rsidRPr="001A37D2" w:rsidTr="00A41018">
        <w:trPr>
          <w:jc w:val="center"/>
        </w:trPr>
        <w:tc>
          <w:tcPr>
            <w:tcW w:w="0" w:type="auto"/>
          </w:tcPr>
          <w:p w:rsidR="000B6225" w:rsidRPr="001A37D2" w:rsidRDefault="000B6225" w:rsidP="00075A45">
            <w:pPr>
              <w:pStyle w:val="BMSBodyText"/>
              <w:tabs>
                <w:tab w:val="left" w:pos="567"/>
                <w:tab w:val="left" w:pos="709"/>
              </w:tabs>
              <w:spacing w:before="0" w:after="0" w:line="240" w:lineRule="auto"/>
              <w:jc w:val="left"/>
              <w:rPr>
                <w:i/>
                <w:noProof/>
                <w:sz w:val="22"/>
                <w:szCs w:val="22"/>
                <w:lang w:val="lt-LT"/>
              </w:rPr>
            </w:pPr>
            <w:r w:rsidRPr="001A37D2">
              <w:rPr>
                <w:i/>
                <w:noProof/>
                <w:sz w:val="22"/>
                <w:szCs w:val="22"/>
                <w:lang w:val="lt-LT"/>
              </w:rPr>
              <w:t>Širdies sutrikimai</w:t>
            </w:r>
          </w:p>
        </w:tc>
        <w:tc>
          <w:tcPr>
            <w:tcW w:w="0" w:type="auto"/>
          </w:tcPr>
          <w:p w:rsidR="000B6225" w:rsidRPr="001A37D2" w:rsidRDefault="000B6225" w:rsidP="000C5240">
            <w:pPr>
              <w:pStyle w:val="BMSBodyText"/>
              <w:tabs>
                <w:tab w:val="left" w:pos="567"/>
                <w:tab w:val="left" w:pos="709"/>
              </w:tabs>
              <w:spacing w:before="0" w:after="0" w:line="240" w:lineRule="auto"/>
              <w:jc w:val="left"/>
              <w:rPr>
                <w:noProof/>
                <w:sz w:val="22"/>
                <w:szCs w:val="22"/>
                <w:lang w:val="lt-LT"/>
              </w:rPr>
            </w:pPr>
            <w:r w:rsidRPr="001A37D2">
              <w:rPr>
                <w:noProof/>
                <w:sz w:val="22"/>
                <w:szCs w:val="22"/>
                <w:lang w:val="lt-LT"/>
              </w:rPr>
              <w:t>Dažni</w:t>
            </w:r>
          </w:p>
        </w:tc>
        <w:tc>
          <w:tcPr>
            <w:tcW w:w="0" w:type="auto"/>
          </w:tcPr>
          <w:p w:rsidR="000B6225" w:rsidRPr="001A37D2" w:rsidRDefault="000B6225" w:rsidP="00E25076">
            <w:pPr>
              <w:pStyle w:val="BMSBodyText"/>
              <w:tabs>
                <w:tab w:val="left" w:pos="567"/>
                <w:tab w:val="left" w:pos="709"/>
              </w:tabs>
              <w:spacing w:before="0" w:after="0" w:line="240" w:lineRule="auto"/>
              <w:jc w:val="left"/>
              <w:rPr>
                <w:noProof/>
                <w:sz w:val="22"/>
                <w:szCs w:val="22"/>
                <w:lang w:val="lt-LT"/>
              </w:rPr>
            </w:pPr>
            <w:r w:rsidRPr="001A37D2">
              <w:rPr>
                <w:noProof/>
                <w:sz w:val="22"/>
                <w:szCs w:val="22"/>
                <w:lang w:val="lt-LT"/>
              </w:rPr>
              <w:t>Aritmija, miokardo infarktas</w:t>
            </w:r>
          </w:p>
        </w:tc>
      </w:tr>
      <w:tr w:rsidR="00E02B30" w:rsidRPr="001A37D2" w:rsidTr="00E02B30">
        <w:trPr>
          <w:trHeight w:val="360"/>
          <w:jc w:val="center"/>
        </w:trPr>
        <w:tc>
          <w:tcPr>
            <w:tcW w:w="0" w:type="auto"/>
            <w:vMerge w:val="restart"/>
          </w:tcPr>
          <w:p w:rsidR="00E02B30" w:rsidRPr="001A37D2" w:rsidRDefault="00E02B30" w:rsidP="00075A45">
            <w:pPr>
              <w:pStyle w:val="BMSBodyText"/>
              <w:tabs>
                <w:tab w:val="left" w:pos="567"/>
                <w:tab w:val="left" w:pos="709"/>
              </w:tabs>
              <w:spacing w:before="0" w:after="0" w:line="240" w:lineRule="auto"/>
              <w:jc w:val="left"/>
              <w:rPr>
                <w:i/>
                <w:noProof/>
                <w:color w:val="auto"/>
                <w:sz w:val="22"/>
                <w:szCs w:val="22"/>
                <w:lang w:val="lt-LT"/>
              </w:rPr>
            </w:pPr>
            <w:r w:rsidRPr="001A37D2">
              <w:rPr>
                <w:i/>
                <w:noProof/>
                <w:sz w:val="22"/>
                <w:szCs w:val="22"/>
                <w:lang w:val="lt-LT"/>
              </w:rPr>
              <w:lastRenderedPageBreak/>
              <w:t>Kraujagyslių sutrikimai</w:t>
            </w:r>
          </w:p>
          <w:p w:rsidR="00E02B30" w:rsidRPr="001A37D2" w:rsidRDefault="00E02B30" w:rsidP="000C5240">
            <w:pPr>
              <w:pStyle w:val="BMSBodyText"/>
              <w:tabs>
                <w:tab w:val="left" w:pos="567"/>
                <w:tab w:val="left" w:pos="709"/>
                <w:tab w:val="left" w:pos="1701"/>
              </w:tabs>
              <w:spacing w:before="0" w:after="0" w:line="240" w:lineRule="auto"/>
              <w:ind w:left="1701" w:hanging="567"/>
              <w:jc w:val="left"/>
              <w:rPr>
                <w:i/>
                <w:noProof/>
                <w:color w:val="auto"/>
                <w:sz w:val="22"/>
                <w:szCs w:val="22"/>
                <w:lang w:val="lt-LT"/>
              </w:rPr>
            </w:pPr>
          </w:p>
        </w:tc>
        <w:tc>
          <w:tcPr>
            <w:tcW w:w="0" w:type="auto"/>
          </w:tcPr>
          <w:p w:rsidR="00E02B30" w:rsidRPr="001A37D2" w:rsidRDefault="00E02B30" w:rsidP="00E25076">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Dažni</w:t>
            </w:r>
          </w:p>
          <w:p w:rsidR="00E02B30" w:rsidRPr="001A37D2" w:rsidRDefault="00E02B30" w:rsidP="00E25076">
            <w:pPr>
              <w:pStyle w:val="BMSBodyText"/>
              <w:tabs>
                <w:tab w:val="left" w:pos="567"/>
                <w:tab w:val="left" w:pos="709"/>
                <w:tab w:val="left" w:pos="1701"/>
              </w:tabs>
              <w:spacing w:before="0" w:after="0" w:line="240" w:lineRule="auto"/>
              <w:ind w:left="1701" w:hanging="567"/>
              <w:jc w:val="left"/>
              <w:rPr>
                <w:noProof/>
                <w:color w:val="auto"/>
                <w:sz w:val="22"/>
                <w:szCs w:val="22"/>
                <w:lang w:val="lt-LT"/>
              </w:rPr>
            </w:pPr>
          </w:p>
        </w:tc>
        <w:tc>
          <w:tcPr>
            <w:tcW w:w="0" w:type="auto"/>
          </w:tcPr>
          <w:p w:rsidR="00E02B30" w:rsidRPr="001A37D2" w:rsidRDefault="00E02B30" w:rsidP="004D4FA2">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Hipertenzija, praeinanti sistolinė hipotenzija po greito suleidimo į veną</w:t>
            </w:r>
          </w:p>
        </w:tc>
      </w:tr>
      <w:tr w:rsidR="00E02B30" w:rsidRPr="001A37D2" w:rsidTr="00A41018">
        <w:trPr>
          <w:trHeight w:val="390"/>
          <w:jc w:val="center"/>
        </w:trPr>
        <w:tc>
          <w:tcPr>
            <w:tcW w:w="0" w:type="auto"/>
            <w:vMerge/>
          </w:tcPr>
          <w:p w:rsidR="00E02B30" w:rsidRPr="001A37D2" w:rsidRDefault="00E02B30">
            <w:pPr>
              <w:pStyle w:val="BMSBodyText"/>
              <w:tabs>
                <w:tab w:val="left" w:pos="567"/>
                <w:tab w:val="left" w:pos="709"/>
              </w:tabs>
              <w:spacing w:before="0" w:after="0" w:line="240" w:lineRule="auto"/>
              <w:jc w:val="left"/>
              <w:rPr>
                <w:i/>
                <w:noProof/>
                <w:sz w:val="22"/>
                <w:szCs w:val="22"/>
                <w:lang w:val="lt-LT"/>
              </w:rPr>
            </w:pPr>
          </w:p>
        </w:tc>
        <w:tc>
          <w:tcPr>
            <w:tcW w:w="0" w:type="auto"/>
          </w:tcPr>
          <w:p w:rsidR="00E02B30" w:rsidRPr="001A37D2" w:rsidRDefault="00E02B30" w:rsidP="001A37D2">
            <w:pPr>
              <w:pStyle w:val="BMSBodyText"/>
              <w:tabs>
                <w:tab w:val="left" w:pos="567"/>
                <w:tab w:val="left" w:pos="709"/>
                <w:tab w:val="left" w:pos="1701"/>
              </w:tabs>
              <w:spacing w:before="0" w:after="0" w:line="240" w:lineRule="auto"/>
              <w:jc w:val="left"/>
              <w:rPr>
                <w:noProof/>
                <w:sz w:val="22"/>
                <w:szCs w:val="22"/>
                <w:lang w:val="lt-LT"/>
              </w:rPr>
            </w:pPr>
            <w:r w:rsidRPr="001A37D2">
              <w:rPr>
                <w:noProof/>
                <w:sz w:val="22"/>
                <w:szCs w:val="22"/>
                <w:lang w:val="lt-LT"/>
              </w:rPr>
              <w:t>Nedažni</w:t>
            </w:r>
          </w:p>
        </w:tc>
        <w:tc>
          <w:tcPr>
            <w:tcW w:w="0" w:type="auto"/>
          </w:tcPr>
          <w:p w:rsidR="00E02B30" w:rsidRPr="001A37D2" w:rsidRDefault="00E02B30" w:rsidP="001A37D2">
            <w:pPr>
              <w:pStyle w:val="BMSBodyText"/>
              <w:tabs>
                <w:tab w:val="left" w:pos="567"/>
                <w:tab w:val="left" w:pos="709"/>
                <w:tab w:val="left" w:pos="1701"/>
              </w:tabs>
              <w:spacing w:before="0" w:after="0" w:line="240" w:lineRule="auto"/>
              <w:jc w:val="left"/>
              <w:rPr>
                <w:noProof/>
                <w:sz w:val="22"/>
                <w:szCs w:val="22"/>
                <w:lang w:val="lt-LT"/>
              </w:rPr>
            </w:pPr>
            <w:r w:rsidRPr="001A37D2">
              <w:rPr>
                <w:noProof/>
                <w:sz w:val="22"/>
                <w:szCs w:val="22"/>
                <w:lang w:val="lt-LT"/>
              </w:rPr>
              <w:t>Kraujavimas</w:t>
            </w:r>
          </w:p>
        </w:tc>
      </w:tr>
      <w:tr w:rsidR="003C5A0E" w:rsidRPr="001A37D2" w:rsidTr="003C5A0E">
        <w:trPr>
          <w:trHeight w:val="375"/>
          <w:jc w:val="center"/>
        </w:trPr>
        <w:tc>
          <w:tcPr>
            <w:tcW w:w="0" w:type="auto"/>
            <w:vMerge w:val="restart"/>
          </w:tcPr>
          <w:p w:rsidR="003C5A0E" w:rsidRPr="001A37D2" w:rsidRDefault="003C5A0E" w:rsidP="00075A45">
            <w:pPr>
              <w:pStyle w:val="BMSBodyText"/>
              <w:tabs>
                <w:tab w:val="left" w:pos="567"/>
                <w:tab w:val="left" w:pos="709"/>
              </w:tabs>
              <w:spacing w:before="0" w:after="0" w:line="240" w:lineRule="auto"/>
              <w:jc w:val="left"/>
              <w:rPr>
                <w:i/>
                <w:noProof/>
                <w:color w:val="auto"/>
                <w:sz w:val="22"/>
                <w:szCs w:val="22"/>
                <w:lang w:val="lt-LT"/>
              </w:rPr>
            </w:pPr>
            <w:r w:rsidRPr="001A37D2">
              <w:rPr>
                <w:i/>
                <w:noProof/>
                <w:sz w:val="22"/>
                <w:szCs w:val="22"/>
                <w:lang w:val="lt-LT"/>
              </w:rPr>
              <w:t xml:space="preserve">Kvėpavimo sitemos, krūtinės ląstos ir tarpuplaučio sutrikimai </w:t>
            </w:r>
          </w:p>
          <w:p w:rsidR="003C5A0E" w:rsidRPr="001A37D2" w:rsidRDefault="003C5A0E" w:rsidP="000C5240">
            <w:pPr>
              <w:pStyle w:val="BMSBodyText"/>
              <w:tabs>
                <w:tab w:val="left" w:pos="567"/>
                <w:tab w:val="left" w:pos="709"/>
                <w:tab w:val="left" w:pos="1701"/>
              </w:tabs>
              <w:spacing w:before="0" w:after="0" w:line="240" w:lineRule="auto"/>
              <w:ind w:left="1701" w:hanging="567"/>
              <w:jc w:val="left"/>
              <w:rPr>
                <w:i/>
                <w:noProof/>
                <w:color w:val="auto"/>
                <w:sz w:val="22"/>
                <w:szCs w:val="22"/>
                <w:lang w:val="lt-LT"/>
              </w:rPr>
            </w:pPr>
          </w:p>
        </w:tc>
        <w:tc>
          <w:tcPr>
            <w:tcW w:w="0" w:type="auto"/>
          </w:tcPr>
          <w:p w:rsidR="003C5A0E" w:rsidRPr="001A37D2" w:rsidRDefault="003C5A0E" w:rsidP="00E25076">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Reti</w:t>
            </w:r>
          </w:p>
          <w:p w:rsidR="003C5A0E" w:rsidRPr="001A37D2" w:rsidRDefault="003C5A0E" w:rsidP="00E25076">
            <w:pPr>
              <w:pStyle w:val="BMSBodyText"/>
              <w:tabs>
                <w:tab w:val="left" w:pos="567"/>
                <w:tab w:val="left" w:pos="709"/>
                <w:tab w:val="left" w:pos="1701"/>
              </w:tabs>
              <w:spacing w:before="0" w:after="0" w:line="240" w:lineRule="auto"/>
              <w:ind w:left="1701" w:hanging="567"/>
              <w:jc w:val="left"/>
              <w:rPr>
                <w:noProof/>
                <w:color w:val="auto"/>
                <w:sz w:val="22"/>
                <w:szCs w:val="22"/>
                <w:lang w:val="lt-LT"/>
              </w:rPr>
            </w:pPr>
          </w:p>
        </w:tc>
        <w:tc>
          <w:tcPr>
            <w:tcW w:w="0" w:type="auto"/>
          </w:tcPr>
          <w:p w:rsidR="003C5A0E" w:rsidRPr="001A37D2" w:rsidRDefault="003C5A0E" w:rsidP="004D4FA2">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Intersticinis pneumonitas, plaučių fibrozė</w:t>
            </w:r>
          </w:p>
        </w:tc>
      </w:tr>
      <w:tr w:rsidR="003C5A0E" w:rsidRPr="001A37D2" w:rsidTr="00A41018">
        <w:trPr>
          <w:trHeight w:val="885"/>
          <w:jc w:val="center"/>
        </w:trPr>
        <w:tc>
          <w:tcPr>
            <w:tcW w:w="0" w:type="auto"/>
            <w:vMerge/>
          </w:tcPr>
          <w:p w:rsidR="003C5A0E" w:rsidRPr="001A37D2" w:rsidRDefault="003C5A0E">
            <w:pPr>
              <w:pStyle w:val="BMSBodyText"/>
              <w:tabs>
                <w:tab w:val="left" w:pos="567"/>
                <w:tab w:val="left" w:pos="709"/>
              </w:tabs>
              <w:spacing w:before="0" w:after="0" w:line="240" w:lineRule="auto"/>
              <w:jc w:val="left"/>
              <w:rPr>
                <w:i/>
                <w:noProof/>
                <w:sz w:val="22"/>
                <w:szCs w:val="22"/>
                <w:lang w:val="lt-LT"/>
              </w:rPr>
            </w:pPr>
          </w:p>
        </w:tc>
        <w:tc>
          <w:tcPr>
            <w:tcW w:w="0" w:type="auto"/>
          </w:tcPr>
          <w:p w:rsidR="003C5A0E" w:rsidRPr="001A37D2" w:rsidRDefault="003C5A0E" w:rsidP="001A37D2">
            <w:pPr>
              <w:pStyle w:val="BMSBodyText"/>
              <w:tabs>
                <w:tab w:val="left" w:pos="567"/>
                <w:tab w:val="left" w:pos="709"/>
                <w:tab w:val="left" w:pos="1701"/>
              </w:tabs>
              <w:spacing w:before="0" w:after="0" w:line="240" w:lineRule="auto"/>
              <w:jc w:val="left"/>
              <w:rPr>
                <w:noProof/>
                <w:sz w:val="22"/>
                <w:szCs w:val="22"/>
                <w:lang w:val="lt-LT"/>
              </w:rPr>
            </w:pPr>
            <w:r w:rsidRPr="001A37D2">
              <w:rPr>
                <w:noProof/>
                <w:sz w:val="22"/>
                <w:szCs w:val="22"/>
                <w:lang w:val="lt-LT"/>
              </w:rPr>
              <w:t>Dažnis nežinomas</w:t>
            </w:r>
          </w:p>
        </w:tc>
        <w:tc>
          <w:tcPr>
            <w:tcW w:w="0" w:type="auto"/>
          </w:tcPr>
          <w:p w:rsidR="003C5A0E" w:rsidRPr="001A37D2" w:rsidRDefault="003C5A0E" w:rsidP="001A37D2">
            <w:pPr>
              <w:rPr>
                <w:sz w:val="22"/>
                <w:szCs w:val="22"/>
                <w:lang w:val="lt-LT"/>
              </w:rPr>
            </w:pPr>
            <w:r w:rsidRPr="001A37D2">
              <w:rPr>
                <w:noProof/>
                <w:color w:val="000000"/>
                <w:sz w:val="22"/>
                <w:szCs w:val="22"/>
                <w:lang w:val="lt-LT" w:eastAsia="ja-JP"/>
              </w:rPr>
              <w:t>B</w:t>
            </w:r>
            <w:proofErr w:type="spellStart"/>
            <w:r w:rsidRPr="001A37D2">
              <w:rPr>
                <w:sz w:val="22"/>
                <w:szCs w:val="22"/>
                <w:lang w:val="lt-LT" w:eastAsia="ja-JP"/>
              </w:rPr>
              <w:t>ronchų</w:t>
            </w:r>
            <w:proofErr w:type="spellEnd"/>
            <w:r w:rsidRPr="001A37D2">
              <w:rPr>
                <w:sz w:val="22"/>
                <w:szCs w:val="22"/>
                <w:lang w:val="lt-LT" w:eastAsia="ja-JP"/>
              </w:rPr>
              <w:t xml:space="preserve"> spazmas</w:t>
            </w:r>
          </w:p>
        </w:tc>
      </w:tr>
      <w:tr w:rsidR="007714DB" w:rsidRPr="005F728F" w:rsidTr="00A41018">
        <w:trPr>
          <w:jc w:val="center"/>
        </w:trPr>
        <w:tc>
          <w:tcPr>
            <w:tcW w:w="0" w:type="auto"/>
            <w:vMerge w:val="restart"/>
          </w:tcPr>
          <w:p w:rsidR="00251D26" w:rsidRPr="001A37D2" w:rsidRDefault="00251D26" w:rsidP="00075A45">
            <w:pPr>
              <w:pStyle w:val="BMSBodyText"/>
              <w:tabs>
                <w:tab w:val="left" w:pos="567"/>
                <w:tab w:val="left" w:pos="709"/>
              </w:tabs>
              <w:spacing w:before="0" w:after="0" w:line="240" w:lineRule="auto"/>
              <w:jc w:val="left"/>
              <w:rPr>
                <w:i/>
                <w:noProof/>
                <w:color w:val="auto"/>
                <w:sz w:val="22"/>
                <w:szCs w:val="22"/>
                <w:lang w:val="lt-LT"/>
              </w:rPr>
            </w:pPr>
            <w:r w:rsidRPr="001A37D2">
              <w:rPr>
                <w:i/>
                <w:noProof/>
                <w:sz w:val="22"/>
                <w:szCs w:val="22"/>
                <w:lang w:val="lt-LT"/>
              </w:rPr>
              <w:t>Virškinimo trakto sutrikimai</w:t>
            </w:r>
          </w:p>
          <w:p w:rsidR="00251D26" w:rsidRPr="001A37D2" w:rsidRDefault="00251D26" w:rsidP="000C5240">
            <w:pPr>
              <w:pStyle w:val="BMSBodyText"/>
              <w:tabs>
                <w:tab w:val="left" w:pos="567"/>
                <w:tab w:val="left" w:pos="709"/>
                <w:tab w:val="left" w:pos="1701"/>
              </w:tabs>
              <w:spacing w:before="0" w:after="0" w:line="240" w:lineRule="auto"/>
              <w:ind w:left="1701" w:hanging="567"/>
              <w:jc w:val="left"/>
              <w:rPr>
                <w:i/>
                <w:noProof/>
                <w:color w:val="auto"/>
                <w:sz w:val="22"/>
                <w:szCs w:val="22"/>
                <w:lang w:val="lt-LT"/>
              </w:rPr>
            </w:pPr>
          </w:p>
          <w:p w:rsidR="00251D26" w:rsidRPr="001A37D2" w:rsidRDefault="00251D26" w:rsidP="00E25076">
            <w:pPr>
              <w:pStyle w:val="BMSBodyText"/>
              <w:tabs>
                <w:tab w:val="left" w:pos="567"/>
                <w:tab w:val="left" w:pos="709"/>
                <w:tab w:val="left" w:pos="1701"/>
              </w:tabs>
              <w:spacing w:before="0" w:after="0" w:line="240" w:lineRule="auto"/>
              <w:ind w:left="1701" w:hanging="567"/>
              <w:jc w:val="left"/>
              <w:rPr>
                <w:i/>
                <w:noProof/>
                <w:color w:val="auto"/>
                <w:sz w:val="22"/>
                <w:szCs w:val="22"/>
                <w:lang w:val="lt-LT"/>
              </w:rPr>
            </w:pPr>
          </w:p>
        </w:tc>
        <w:tc>
          <w:tcPr>
            <w:tcW w:w="0" w:type="auto"/>
          </w:tcPr>
          <w:p w:rsidR="00251D26" w:rsidRPr="001A37D2" w:rsidRDefault="00251D26" w:rsidP="00E25076">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Labai dažn</w:t>
            </w:r>
            <w:r w:rsidR="003C5A0E" w:rsidRPr="001A37D2">
              <w:rPr>
                <w:noProof/>
                <w:sz w:val="22"/>
                <w:szCs w:val="22"/>
                <w:lang w:val="lt-LT"/>
              </w:rPr>
              <w:t>i</w:t>
            </w:r>
          </w:p>
          <w:p w:rsidR="00251D26" w:rsidRPr="001A37D2" w:rsidRDefault="00251D26" w:rsidP="004D4FA2">
            <w:pPr>
              <w:pStyle w:val="BMSBodyText"/>
              <w:tabs>
                <w:tab w:val="left" w:pos="567"/>
                <w:tab w:val="left" w:pos="709"/>
                <w:tab w:val="left" w:pos="1701"/>
              </w:tabs>
              <w:spacing w:before="0" w:after="0" w:line="240" w:lineRule="auto"/>
              <w:ind w:left="1701" w:hanging="567"/>
              <w:jc w:val="left"/>
              <w:rPr>
                <w:noProof/>
                <w:color w:val="auto"/>
                <w:sz w:val="22"/>
                <w:szCs w:val="22"/>
                <w:lang w:val="lt-LT"/>
              </w:rPr>
            </w:pPr>
          </w:p>
        </w:tc>
        <w:tc>
          <w:tcPr>
            <w:tcW w:w="0" w:type="auto"/>
          </w:tcPr>
          <w:p w:rsidR="00251D26" w:rsidRPr="001A37D2" w:rsidRDefault="00251D26" w:rsidP="004D4FA2">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 xml:space="preserve">Pilvo skausmas, </w:t>
            </w:r>
            <w:r w:rsidR="003C5A0E" w:rsidRPr="001A37D2">
              <w:rPr>
                <w:noProof/>
                <w:sz w:val="22"/>
                <w:szCs w:val="22"/>
                <w:lang w:val="lt-LT"/>
              </w:rPr>
              <w:t>anoreksija, vidurių užkietėjimas, pykinimas ir vėmimas</w:t>
            </w:r>
          </w:p>
          <w:p w:rsidR="00251D26" w:rsidRPr="001A37D2" w:rsidRDefault="00251D26" w:rsidP="00C934CF">
            <w:pPr>
              <w:pStyle w:val="BMSBodyText"/>
              <w:tabs>
                <w:tab w:val="left" w:pos="567"/>
                <w:tab w:val="left" w:pos="709"/>
                <w:tab w:val="left" w:pos="1701"/>
              </w:tabs>
              <w:spacing w:before="0" w:after="0" w:line="240" w:lineRule="auto"/>
              <w:ind w:left="1701" w:hanging="567"/>
              <w:jc w:val="left"/>
              <w:rPr>
                <w:noProof/>
                <w:color w:val="auto"/>
                <w:sz w:val="22"/>
                <w:szCs w:val="22"/>
                <w:lang w:val="lt-LT"/>
              </w:rPr>
            </w:pPr>
          </w:p>
        </w:tc>
      </w:tr>
      <w:tr w:rsidR="007714DB" w:rsidRPr="001A37D2" w:rsidTr="00A41018">
        <w:trPr>
          <w:jc w:val="center"/>
        </w:trPr>
        <w:tc>
          <w:tcPr>
            <w:tcW w:w="0" w:type="auto"/>
            <w:vMerge/>
          </w:tcPr>
          <w:p w:rsidR="00251D26" w:rsidRPr="001A37D2" w:rsidRDefault="00251D26">
            <w:pPr>
              <w:pStyle w:val="BMSBodyText"/>
              <w:tabs>
                <w:tab w:val="left" w:pos="567"/>
                <w:tab w:val="left" w:pos="709"/>
                <w:tab w:val="left" w:pos="1701"/>
              </w:tabs>
              <w:spacing w:before="0" w:after="0" w:line="240" w:lineRule="auto"/>
              <w:ind w:left="1701" w:hanging="567"/>
              <w:jc w:val="left"/>
              <w:rPr>
                <w:i/>
                <w:noProof/>
                <w:color w:val="auto"/>
                <w:sz w:val="22"/>
                <w:szCs w:val="22"/>
                <w:lang w:val="lt-LT"/>
              </w:rPr>
            </w:pPr>
          </w:p>
        </w:tc>
        <w:tc>
          <w:tcPr>
            <w:tcW w:w="0" w:type="auto"/>
          </w:tcPr>
          <w:p w:rsidR="00251D26" w:rsidRPr="001A37D2" w:rsidRDefault="00251D26">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Dažn</w:t>
            </w:r>
            <w:r w:rsidR="003C5A0E" w:rsidRPr="001A37D2">
              <w:rPr>
                <w:noProof/>
                <w:sz w:val="22"/>
                <w:szCs w:val="22"/>
                <w:lang w:val="lt-LT"/>
              </w:rPr>
              <w:t>i</w:t>
            </w:r>
          </w:p>
          <w:p w:rsidR="00251D26" w:rsidRPr="001A37D2" w:rsidRDefault="00251D26">
            <w:pPr>
              <w:pStyle w:val="BMSBodyText"/>
              <w:tabs>
                <w:tab w:val="left" w:pos="567"/>
                <w:tab w:val="left" w:pos="709"/>
                <w:tab w:val="left" w:pos="1701"/>
              </w:tabs>
              <w:spacing w:before="0" w:after="0" w:line="240" w:lineRule="auto"/>
              <w:ind w:left="1701" w:hanging="567"/>
              <w:jc w:val="left"/>
              <w:rPr>
                <w:noProof/>
                <w:color w:val="auto"/>
                <w:sz w:val="22"/>
                <w:szCs w:val="22"/>
                <w:lang w:val="lt-LT"/>
              </w:rPr>
            </w:pPr>
          </w:p>
        </w:tc>
        <w:tc>
          <w:tcPr>
            <w:tcW w:w="0" w:type="auto"/>
          </w:tcPr>
          <w:p w:rsidR="00251D26" w:rsidRPr="001A37D2" w:rsidRDefault="003C5A0E">
            <w:pPr>
              <w:pStyle w:val="BMSBodyText"/>
              <w:tabs>
                <w:tab w:val="left" w:pos="567"/>
                <w:tab w:val="left" w:pos="709"/>
                <w:tab w:val="left" w:pos="1701"/>
              </w:tabs>
              <w:spacing w:before="0" w:after="0" w:line="240" w:lineRule="auto"/>
              <w:ind w:left="1701" w:hanging="567"/>
              <w:jc w:val="left"/>
              <w:rPr>
                <w:noProof/>
                <w:color w:val="auto"/>
                <w:sz w:val="22"/>
                <w:szCs w:val="22"/>
                <w:lang w:val="lt-LT"/>
              </w:rPr>
            </w:pPr>
            <w:r w:rsidRPr="001A37D2">
              <w:rPr>
                <w:noProof/>
                <w:sz w:val="22"/>
                <w:szCs w:val="22"/>
                <w:lang w:val="lt-LT"/>
              </w:rPr>
              <w:t>Viduriavimas, mukozitas (įskaitant stomatitą ir ezofagitą)</w:t>
            </w:r>
          </w:p>
        </w:tc>
      </w:tr>
      <w:tr w:rsidR="007714DB" w:rsidRPr="001A37D2" w:rsidTr="00A41018">
        <w:trPr>
          <w:jc w:val="center"/>
        </w:trPr>
        <w:tc>
          <w:tcPr>
            <w:tcW w:w="0" w:type="auto"/>
            <w:vMerge/>
          </w:tcPr>
          <w:p w:rsidR="00251D26" w:rsidRPr="001A37D2" w:rsidRDefault="00251D26">
            <w:pPr>
              <w:pStyle w:val="BMSBodyText"/>
              <w:tabs>
                <w:tab w:val="left" w:pos="567"/>
                <w:tab w:val="left" w:pos="709"/>
                <w:tab w:val="left" w:pos="1701"/>
              </w:tabs>
              <w:spacing w:before="0" w:after="0" w:line="240" w:lineRule="auto"/>
              <w:ind w:left="1701" w:hanging="567"/>
              <w:jc w:val="left"/>
              <w:rPr>
                <w:i/>
                <w:noProof/>
                <w:color w:val="auto"/>
                <w:sz w:val="22"/>
                <w:szCs w:val="22"/>
                <w:lang w:val="lt-LT"/>
              </w:rPr>
            </w:pPr>
          </w:p>
        </w:tc>
        <w:tc>
          <w:tcPr>
            <w:tcW w:w="0" w:type="auto"/>
          </w:tcPr>
          <w:p w:rsidR="00251D26" w:rsidRPr="001A37D2" w:rsidRDefault="00251D26">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Ret</w:t>
            </w:r>
            <w:r w:rsidR="003C5A0E" w:rsidRPr="001A37D2">
              <w:rPr>
                <w:noProof/>
                <w:sz w:val="22"/>
                <w:szCs w:val="22"/>
                <w:lang w:val="lt-LT"/>
              </w:rPr>
              <w:t>i</w:t>
            </w:r>
          </w:p>
          <w:p w:rsidR="00251D26" w:rsidRPr="001A37D2" w:rsidRDefault="00251D26">
            <w:pPr>
              <w:pStyle w:val="BMSBodyText"/>
              <w:tabs>
                <w:tab w:val="left" w:pos="567"/>
                <w:tab w:val="left" w:pos="709"/>
                <w:tab w:val="left" w:pos="1701"/>
              </w:tabs>
              <w:spacing w:before="0" w:after="0" w:line="240" w:lineRule="auto"/>
              <w:ind w:left="1701" w:hanging="567"/>
              <w:jc w:val="left"/>
              <w:rPr>
                <w:strike/>
                <w:noProof/>
                <w:color w:val="auto"/>
                <w:sz w:val="22"/>
                <w:szCs w:val="22"/>
                <w:u w:val="double"/>
                <w:lang w:val="lt-LT"/>
              </w:rPr>
            </w:pPr>
          </w:p>
        </w:tc>
        <w:tc>
          <w:tcPr>
            <w:tcW w:w="0" w:type="auto"/>
          </w:tcPr>
          <w:p w:rsidR="00251D26" w:rsidRPr="001A37D2" w:rsidRDefault="003C5A0E">
            <w:pPr>
              <w:pStyle w:val="BMSBodyText"/>
              <w:tabs>
                <w:tab w:val="left" w:pos="567"/>
                <w:tab w:val="left" w:pos="709"/>
                <w:tab w:val="left" w:pos="1701"/>
              </w:tabs>
              <w:spacing w:before="0" w:after="0" w:line="240" w:lineRule="auto"/>
              <w:ind w:left="1701" w:hanging="567"/>
              <w:jc w:val="left"/>
              <w:rPr>
                <w:noProof/>
                <w:color w:val="auto"/>
                <w:sz w:val="22"/>
                <w:szCs w:val="22"/>
                <w:u w:val="double"/>
                <w:lang w:val="lt-LT"/>
              </w:rPr>
            </w:pPr>
            <w:r w:rsidRPr="001A37D2">
              <w:rPr>
                <w:noProof/>
                <w:sz w:val="22"/>
                <w:szCs w:val="22"/>
                <w:lang w:val="lt-LT"/>
              </w:rPr>
              <w:t>Disgeuzija, disfagija</w:t>
            </w:r>
          </w:p>
        </w:tc>
      </w:tr>
      <w:tr w:rsidR="007714DB" w:rsidRPr="005F728F" w:rsidTr="00A41018">
        <w:trPr>
          <w:jc w:val="center"/>
        </w:trPr>
        <w:tc>
          <w:tcPr>
            <w:tcW w:w="0" w:type="auto"/>
          </w:tcPr>
          <w:p w:rsidR="00251D26" w:rsidRPr="001A37D2" w:rsidRDefault="00251D26" w:rsidP="00075A45">
            <w:pPr>
              <w:pStyle w:val="BMSBodyText"/>
              <w:tabs>
                <w:tab w:val="left" w:pos="567"/>
                <w:tab w:val="left" w:pos="709"/>
              </w:tabs>
              <w:spacing w:before="0" w:after="0" w:line="240" w:lineRule="auto"/>
              <w:jc w:val="left"/>
              <w:rPr>
                <w:i/>
                <w:noProof/>
                <w:color w:val="auto"/>
                <w:sz w:val="22"/>
                <w:szCs w:val="22"/>
                <w:lang w:val="lt-LT"/>
              </w:rPr>
            </w:pPr>
            <w:r w:rsidRPr="001A37D2">
              <w:rPr>
                <w:i/>
                <w:noProof/>
                <w:sz w:val="22"/>
                <w:szCs w:val="22"/>
                <w:lang w:val="lt-LT"/>
              </w:rPr>
              <w:t>Kepenų, tulžies pūslės ir latakų sutrikimai</w:t>
            </w:r>
          </w:p>
          <w:p w:rsidR="00251D26" w:rsidRPr="001A37D2" w:rsidRDefault="00251D26" w:rsidP="000C5240">
            <w:pPr>
              <w:pStyle w:val="BMSBodyText"/>
              <w:tabs>
                <w:tab w:val="left" w:pos="567"/>
                <w:tab w:val="left" w:pos="709"/>
                <w:tab w:val="left" w:pos="1701"/>
              </w:tabs>
              <w:spacing w:before="0" w:after="0" w:line="240" w:lineRule="auto"/>
              <w:ind w:left="1701" w:hanging="567"/>
              <w:jc w:val="left"/>
              <w:rPr>
                <w:i/>
                <w:noProof/>
                <w:color w:val="auto"/>
                <w:sz w:val="22"/>
                <w:szCs w:val="22"/>
                <w:lang w:val="lt-LT"/>
              </w:rPr>
            </w:pPr>
          </w:p>
        </w:tc>
        <w:tc>
          <w:tcPr>
            <w:tcW w:w="0" w:type="auto"/>
          </w:tcPr>
          <w:p w:rsidR="00251D26" w:rsidRPr="001A37D2" w:rsidRDefault="00251D26" w:rsidP="00E25076">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Labai dažn</w:t>
            </w:r>
            <w:r w:rsidR="003C5A0E" w:rsidRPr="001A37D2">
              <w:rPr>
                <w:noProof/>
                <w:sz w:val="22"/>
                <w:szCs w:val="22"/>
                <w:lang w:val="lt-LT"/>
              </w:rPr>
              <w:t>i</w:t>
            </w:r>
          </w:p>
          <w:p w:rsidR="00251D26" w:rsidRPr="001A37D2" w:rsidRDefault="00251D26" w:rsidP="00E25076">
            <w:pPr>
              <w:pStyle w:val="BMSBodyText"/>
              <w:tabs>
                <w:tab w:val="left" w:pos="567"/>
                <w:tab w:val="left" w:pos="709"/>
                <w:tab w:val="left" w:pos="1701"/>
              </w:tabs>
              <w:spacing w:before="0" w:after="0" w:line="240" w:lineRule="auto"/>
              <w:ind w:left="1701" w:hanging="567"/>
              <w:jc w:val="left"/>
              <w:rPr>
                <w:noProof/>
                <w:color w:val="auto"/>
                <w:sz w:val="22"/>
                <w:szCs w:val="22"/>
                <w:lang w:val="lt-LT"/>
              </w:rPr>
            </w:pPr>
          </w:p>
        </w:tc>
        <w:tc>
          <w:tcPr>
            <w:tcW w:w="0" w:type="auto"/>
          </w:tcPr>
          <w:p w:rsidR="00251D26" w:rsidRPr="001A37D2" w:rsidRDefault="003C5A0E" w:rsidP="001A37D2">
            <w:pPr>
              <w:pStyle w:val="BMSBodyText"/>
              <w:tabs>
                <w:tab w:val="left" w:pos="567"/>
                <w:tab w:val="left" w:pos="709"/>
                <w:tab w:val="left" w:pos="1701"/>
              </w:tabs>
              <w:spacing w:before="0" w:after="0" w:line="240" w:lineRule="auto"/>
              <w:jc w:val="left"/>
              <w:rPr>
                <w:noProof/>
                <w:color w:val="auto"/>
                <w:sz w:val="22"/>
                <w:szCs w:val="22"/>
                <w:lang w:val="lt-LT"/>
              </w:rPr>
            </w:pPr>
            <w:r w:rsidRPr="001A37D2">
              <w:rPr>
                <w:noProof/>
                <w:sz w:val="22"/>
                <w:szCs w:val="22"/>
                <w:lang w:val="lt-LT"/>
              </w:rPr>
              <w:t>Padidėjęs alaninaminotransferazės, šarminės fosfatazės, aspartataminotransferazės aktyvumas kraujyje, bilirubino kiekis, toksinis poveikis kepenims</w:t>
            </w:r>
          </w:p>
        </w:tc>
      </w:tr>
      <w:tr w:rsidR="007714DB" w:rsidRPr="001A37D2" w:rsidTr="00A41018">
        <w:trPr>
          <w:jc w:val="center"/>
        </w:trPr>
        <w:tc>
          <w:tcPr>
            <w:tcW w:w="0" w:type="auto"/>
            <w:vMerge w:val="restart"/>
          </w:tcPr>
          <w:p w:rsidR="00251D26" w:rsidRPr="001A37D2" w:rsidRDefault="00251D26" w:rsidP="00075A45">
            <w:pPr>
              <w:pStyle w:val="BMSBodyText"/>
              <w:tabs>
                <w:tab w:val="left" w:pos="567"/>
                <w:tab w:val="left" w:pos="709"/>
              </w:tabs>
              <w:spacing w:before="0" w:after="0" w:line="240" w:lineRule="auto"/>
              <w:jc w:val="left"/>
              <w:rPr>
                <w:i/>
                <w:noProof/>
                <w:color w:val="auto"/>
                <w:sz w:val="22"/>
                <w:szCs w:val="22"/>
                <w:lang w:val="lt-LT"/>
              </w:rPr>
            </w:pPr>
            <w:r w:rsidRPr="001A37D2">
              <w:rPr>
                <w:i/>
                <w:noProof/>
                <w:sz w:val="22"/>
                <w:szCs w:val="22"/>
                <w:lang w:val="lt-LT"/>
              </w:rPr>
              <w:t>Odos ir poodinio audinio sutrikimai</w:t>
            </w:r>
          </w:p>
          <w:p w:rsidR="00251D26" w:rsidRPr="001A37D2" w:rsidRDefault="00251D26" w:rsidP="000C5240">
            <w:pPr>
              <w:pStyle w:val="BMSBodyText"/>
              <w:tabs>
                <w:tab w:val="left" w:pos="567"/>
                <w:tab w:val="left" w:pos="709"/>
              </w:tabs>
              <w:spacing w:before="0" w:after="0" w:line="240" w:lineRule="auto"/>
              <w:jc w:val="left"/>
              <w:rPr>
                <w:i/>
                <w:noProof/>
                <w:color w:val="auto"/>
                <w:sz w:val="22"/>
                <w:szCs w:val="22"/>
                <w:lang w:val="lt-LT"/>
              </w:rPr>
            </w:pPr>
            <w:r w:rsidRPr="001A37D2">
              <w:rPr>
                <w:i/>
                <w:noProof/>
                <w:sz w:val="22"/>
                <w:szCs w:val="22"/>
                <w:lang w:val="lt-LT"/>
              </w:rPr>
              <w:t xml:space="preserve"> </w:t>
            </w:r>
          </w:p>
        </w:tc>
        <w:tc>
          <w:tcPr>
            <w:tcW w:w="0" w:type="auto"/>
          </w:tcPr>
          <w:p w:rsidR="00251D26" w:rsidRPr="001A37D2" w:rsidRDefault="00251D26" w:rsidP="00E25076">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Labai dažn</w:t>
            </w:r>
            <w:r w:rsidR="00AB3AEB" w:rsidRPr="001A37D2">
              <w:rPr>
                <w:noProof/>
                <w:sz w:val="22"/>
                <w:szCs w:val="22"/>
                <w:lang w:val="lt-LT"/>
              </w:rPr>
              <w:t>i</w:t>
            </w:r>
          </w:p>
          <w:p w:rsidR="00251D26" w:rsidRPr="001A37D2" w:rsidRDefault="00251D26" w:rsidP="00E25076">
            <w:pPr>
              <w:pStyle w:val="BMSBodyText"/>
              <w:tabs>
                <w:tab w:val="left" w:pos="567"/>
                <w:tab w:val="left" w:pos="709"/>
                <w:tab w:val="left" w:pos="1701"/>
              </w:tabs>
              <w:spacing w:before="0" w:after="0" w:line="240" w:lineRule="auto"/>
              <w:ind w:left="1701" w:hanging="567"/>
              <w:jc w:val="left"/>
              <w:rPr>
                <w:noProof/>
                <w:color w:val="auto"/>
                <w:sz w:val="22"/>
                <w:szCs w:val="22"/>
                <w:lang w:val="lt-LT"/>
              </w:rPr>
            </w:pPr>
          </w:p>
        </w:tc>
        <w:tc>
          <w:tcPr>
            <w:tcW w:w="0" w:type="auto"/>
          </w:tcPr>
          <w:p w:rsidR="00251D26" w:rsidRPr="001A37D2" w:rsidRDefault="00AB3AEB" w:rsidP="004D4FA2">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Nuplikimas,</w:t>
            </w:r>
            <w:r w:rsidR="00251D26" w:rsidRPr="001A37D2">
              <w:rPr>
                <w:noProof/>
                <w:sz w:val="22"/>
                <w:szCs w:val="22"/>
                <w:lang w:val="lt-LT"/>
              </w:rPr>
              <w:t xml:space="preserve"> pigmentacija </w:t>
            </w:r>
          </w:p>
          <w:p w:rsidR="00251D26" w:rsidRPr="001A37D2" w:rsidRDefault="00251D26" w:rsidP="004D4FA2">
            <w:pPr>
              <w:pStyle w:val="BMSBodyText"/>
              <w:tabs>
                <w:tab w:val="left" w:pos="567"/>
                <w:tab w:val="left" w:pos="709"/>
                <w:tab w:val="left" w:pos="1701"/>
              </w:tabs>
              <w:spacing w:before="0" w:after="0" w:line="240" w:lineRule="auto"/>
              <w:ind w:left="1701" w:hanging="567"/>
              <w:jc w:val="left"/>
              <w:rPr>
                <w:noProof/>
                <w:color w:val="auto"/>
                <w:sz w:val="22"/>
                <w:szCs w:val="22"/>
                <w:lang w:val="lt-LT"/>
              </w:rPr>
            </w:pPr>
          </w:p>
        </w:tc>
      </w:tr>
      <w:tr w:rsidR="007714DB" w:rsidRPr="001A37D2" w:rsidTr="00A41018">
        <w:trPr>
          <w:jc w:val="center"/>
        </w:trPr>
        <w:tc>
          <w:tcPr>
            <w:tcW w:w="0" w:type="auto"/>
            <w:vMerge/>
          </w:tcPr>
          <w:p w:rsidR="00251D26" w:rsidRPr="001A37D2" w:rsidRDefault="00251D26">
            <w:pPr>
              <w:pStyle w:val="BMSBodyText"/>
              <w:tabs>
                <w:tab w:val="left" w:pos="567"/>
                <w:tab w:val="left" w:pos="709"/>
                <w:tab w:val="left" w:pos="1701"/>
              </w:tabs>
              <w:spacing w:before="0" w:after="0" w:line="240" w:lineRule="auto"/>
              <w:ind w:left="1701" w:hanging="567"/>
              <w:jc w:val="left"/>
              <w:rPr>
                <w:noProof/>
                <w:color w:val="auto"/>
                <w:sz w:val="22"/>
                <w:szCs w:val="22"/>
                <w:lang w:val="lt-LT"/>
              </w:rPr>
            </w:pPr>
          </w:p>
        </w:tc>
        <w:tc>
          <w:tcPr>
            <w:tcW w:w="0" w:type="auto"/>
          </w:tcPr>
          <w:p w:rsidR="00251D26" w:rsidRPr="001A37D2" w:rsidRDefault="00251D26">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Dažn</w:t>
            </w:r>
            <w:r w:rsidR="00AB3AEB" w:rsidRPr="001A37D2">
              <w:rPr>
                <w:noProof/>
                <w:sz w:val="22"/>
                <w:szCs w:val="22"/>
                <w:lang w:val="lt-LT"/>
              </w:rPr>
              <w:t>i</w:t>
            </w:r>
          </w:p>
          <w:p w:rsidR="00251D26" w:rsidRPr="001A37D2" w:rsidRDefault="00251D26">
            <w:pPr>
              <w:pStyle w:val="BMSBodyText"/>
              <w:tabs>
                <w:tab w:val="left" w:pos="567"/>
                <w:tab w:val="left" w:pos="709"/>
                <w:tab w:val="left" w:pos="1701"/>
              </w:tabs>
              <w:spacing w:before="0" w:after="0" w:line="240" w:lineRule="auto"/>
              <w:ind w:left="1701" w:hanging="567"/>
              <w:jc w:val="left"/>
              <w:rPr>
                <w:noProof/>
                <w:color w:val="auto"/>
                <w:sz w:val="22"/>
                <w:szCs w:val="22"/>
                <w:lang w:val="lt-LT"/>
              </w:rPr>
            </w:pPr>
          </w:p>
        </w:tc>
        <w:tc>
          <w:tcPr>
            <w:tcW w:w="0" w:type="auto"/>
          </w:tcPr>
          <w:p w:rsidR="00251D26" w:rsidRPr="001A37D2" w:rsidRDefault="00AB3AEB">
            <w:pPr>
              <w:pStyle w:val="BMSBodyText"/>
              <w:tabs>
                <w:tab w:val="left" w:pos="567"/>
                <w:tab w:val="left" w:pos="709"/>
                <w:tab w:val="left" w:pos="1701"/>
              </w:tabs>
              <w:spacing w:before="0" w:after="0" w:line="240" w:lineRule="auto"/>
              <w:ind w:left="1701" w:hanging="567"/>
              <w:jc w:val="left"/>
              <w:rPr>
                <w:noProof/>
                <w:color w:val="auto"/>
                <w:sz w:val="22"/>
                <w:szCs w:val="22"/>
                <w:lang w:val="lt-LT"/>
              </w:rPr>
            </w:pPr>
            <w:r w:rsidRPr="001A37D2">
              <w:rPr>
                <w:noProof/>
                <w:sz w:val="22"/>
                <w:szCs w:val="22"/>
                <w:lang w:val="lt-LT"/>
              </w:rPr>
              <w:t>Niežėjimas, išbėrimas, dilgėlinė</w:t>
            </w:r>
          </w:p>
        </w:tc>
      </w:tr>
      <w:tr w:rsidR="007714DB" w:rsidRPr="001A37D2" w:rsidTr="00A41018">
        <w:trPr>
          <w:jc w:val="center"/>
        </w:trPr>
        <w:tc>
          <w:tcPr>
            <w:tcW w:w="0" w:type="auto"/>
            <w:vMerge/>
          </w:tcPr>
          <w:p w:rsidR="00251D26" w:rsidRPr="001A37D2" w:rsidRDefault="00251D26">
            <w:pPr>
              <w:pStyle w:val="BMSBodyText"/>
              <w:tabs>
                <w:tab w:val="left" w:pos="567"/>
                <w:tab w:val="left" w:pos="709"/>
                <w:tab w:val="left" w:pos="1701"/>
              </w:tabs>
              <w:spacing w:before="0" w:after="0" w:line="240" w:lineRule="auto"/>
              <w:ind w:left="1701" w:hanging="567"/>
              <w:jc w:val="left"/>
              <w:rPr>
                <w:i/>
                <w:noProof/>
                <w:color w:val="auto"/>
                <w:sz w:val="22"/>
                <w:szCs w:val="22"/>
                <w:lang w:val="lt-LT"/>
              </w:rPr>
            </w:pPr>
          </w:p>
        </w:tc>
        <w:tc>
          <w:tcPr>
            <w:tcW w:w="0" w:type="auto"/>
          </w:tcPr>
          <w:p w:rsidR="00251D26" w:rsidRPr="001A37D2" w:rsidRDefault="00251D26">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Ret</w:t>
            </w:r>
            <w:r w:rsidR="007D6D10" w:rsidRPr="001A37D2">
              <w:rPr>
                <w:noProof/>
                <w:sz w:val="22"/>
                <w:szCs w:val="22"/>
                <w:lang w:val="lt-LT"/>
              </w:rPr>
              <w:t>i</w:t>
            </w:r>
          </w:p>
          <w:p w:rsidR="00251D26" w:rsidRPr="001A37D2" w:rsidRDefault="00251D26">
            <w:pPr>
              <w:pStyle w:val="BMSBodyText"/>
              <w:tabs>
                <w:tab w:val="left" w:pos="567"/>
                <w:tab w:val="left" w:pos="709"/>
                <w:tab w:val="left" w:pos="1701"/>
              </w:tabs>
              <w:spacing w:before="0" w:after="0" w:line="240" w:lineRule="auto"/>
              <w:ind w:left="1701" w:hanging="567"/>
              <w:jc w:val="left"/>
              <w:rPr>
                <w:noProof/>
                <w:color w:val="auto"/>
                <w:sz w:val="22"/>
                <w:szCs w:val="22"/>
                <w:lang w:val="lt-LT"/>
              </w:rPr>
            </w:pPr>
          </w:p>
        </w:tc>
        <w:tc>
          <w:tcPr>
            <w:tcW w:w="0" w:type="auto"/>
          </w:tcPr>
          <w:p w:rsidR="00251D26" w:rsidRPr="001A37D2" w:rsidRDefault="007D6D10" w:rsidP="001A37D2">
            <w:pPr>
              <w:pStyle w:val="BMSBodyText"/>
              <w:tabs>
                <w:tab w:val="left" w:pos="567"/>
                <w:tab w:val="left" w:pos="709"/>
                <w:tab w:val="left" w:pos="1701"/>
              </w:tabs>
              <w:spacing w:before="0" w:after="0" w:line="240" w:lineRule="auto"/>
              <w:jc w:val="left"/>
              <w:rPr>
                <w:noProof/>
                <w:color w:val="auto"/>
                <w:sz w:val="22"/>
                <w:szCs w:val="22"/>
                <w:lang w:val="lt-LT"/>
              </w:rPr>
            </w:pPr>
            <w:r w:rsidRPr="001A37D2">
              <w:rPr>
                <w:noProof/>
                <w:sz w:val="22"/>
                <w:szCs w:val="22"/>
                <w:lang w:val="lt-LT"/>
              </w:rPr>
              <w:t>Radiacijos sukelto dermatito atsinaujinimas, Stivenso-Džonsono (Stevens-Johnson) sindromas, toksinė epidermio nekrolizė</w:t>
            </w:r>
          </w:p>
        </w:tc>
      </w:tr>
      <w:tr w:rsidR="00F20F5B" w:rsidRPr="001A37D2" w:rsidTr="00A41018">
        <w:trPr>
          <w:jc w:val="center"/>
        </w:trPr>
        <w:tc>
          <w:tcPr>
            <w:tcW w:w="0" w:type="auto"/>
          </w:tcPr>
          <w:p w:rsidR="00F20F5B" w:rsidRPr="001A37D2" w:rsidRDefault="00F20F5B" w:rsidP="00E961CE">
            <w:pPr>
              <w:pStyle w:val="BMSBodyText"/>
              <w:tabs>
                <w:tab w:val="left" w:pos="567"/>
                <w:tab w:val="left" w:pos="709"/>
                <w:tab w:val="left" w:pos="1701"/>
              </w:tabs>
              <w:spacing w:before="0" w:after="0" w:line="240" w:lineRule="auto"/>
              <w:ind w:left="1701" w:hanging="567"/>
              <w:rPr>
                <w:i/>
                <w:noProof/>
                <w:color w:val="auto"/>
                <w:sz w:val="22"/>
                <w:szCs w:val="22"/>
                <w:lang w:val="lt-LT"/>
              </w:rPr>
            </w:pPr>
            <w:r>
              <w:rPr>
                <w:i/>
                <w:noProof/>
                <w:color w:val="auto"/>
                <w:sz w:val="22"/>
                <w:szCs w:val="22"/>
                <w:lang w:val="lt-LT"/>
              </w:rPr>
              <w:t>Inkstų bei šlapimo sistemos sutrikimai</w:t>
            </w:r>
          </w:p>
        </w:tc>
        <w:tc>
          <w:tcPr>
            <w:tcW w:w="0" w:type="auto"/>
          </w:tcPr>
          <w:p w:rsidR="00B56EE8" w:rsidRDefault="00B56EE8">
            <w:pPr>
              <w:pStyle w:val="BMSBodyText"/>
              <w:tabs>
                <w:tab w:val="left" w:pos="567"/>
                <w:tab w:val="left" w:pos="709"/>
              </w:tabs>
              <w:spacing w:before="0" w:after="0" w:line="240" w:lineRule="auto"/>
              <w:jc w:val="left"/>
              <w:rPr>
                <w:noProof/>
                <w:sz w:val="22"/>
                <w:szCs w:val="22"/>
                <w:lang w:val="lt-LT"/>
              </w:rPr>
            </w:pPr>
            <w:r>
              <w:rPr>
                <w:noProof/>
                <w:sz w:val="22"/>
                <w:szCs w:val="22"/>
                <w:lang w:val="lt-LT"/>
              </w:rPr>
              <w:t>Dažnis</w:t>
            </w:r>
          </w:p>
          <w:p w:rsidR="00F20F5B" w:rsidRPr="001A37D2" w:rsidRDefault="00B56EE8">
            <w:pPr>
              <w:pStyle w:val="BMSBodyText"/>
              <w:tabs>
                <w:tab w:val="left" w:pos="567"/>
                <w:tab w:val="left" w:pos="709"/>
              </w:tabs>
              <w:spacing w:before="0" w:after="0" w:line="240" w:lineRule="auto"/>
              <w:jc w:val="left"/>
              <w:rPr>
                <w:noProof/>
                <w:sz w:val="22"/>
                <w:szCs w:val="22"/>
                <w:lang w:val="lt-LT"/>
              </w:rPr>
            </w:pPr>
            <w:r>
              <w:rPr>
                <w:noProof/>
                <w:sz w:val="22"/>
                <w:szCs w:val="22"/>
                <w:lang w:val="lt-LT"/>
              </w:rPr>
              <w:t>n</w:t>
            </w:r>
            <w:r w:rsidR="00F20F5B">
              <w:rPr>
                <w:noProof/>
                <w:sz w:val="22"/>
                <w:szCs w:val="22"/>
                <w:lang w:val="lt-LT"/>
              </w:rPr>
              <w:t>ežinomas</w:t>
            </w:r>
          </w:p>
        </w:tc>
        <w:tc>
          <w:tcPr>
            <w:tcW w:w="0" w:type="auto"/>
          </w:tcPr>
          <w:p w:rsidR="00F20F5B" w:rsidRPr="001A37D2" w:rsidRDefault="00F20F5B" w:rsidP="001A37D2">
            <w:pPr>
              <w:pStyle w:val="BMSBodyText"/>
              <w:tabs>
                <w:tab w:val="left" w:pos="567"/>
                <w:tab w:val="left" w:pos="709"/>
                <w:tab w:val="left" w:pos="1701"/>
              </w:tabs>
              <w:spacing w:before="0" w:after="0" w:line="240" w:lineRule="auto"/>
              <w:jc w:val="left"/>
              <w:rPr>
                <w:noProof/>
                <w:sz w:val="22"/>
                <w:szCs w:val="22"/>
                <w:lang w:val="lt-LT"/>
              </w:rPr>
            </w:pPr>
            <w:r>
              <w:rPr>
                <w:noProof/>
                <w:sz w:val="22"/>
                <w:szCs w:val="22"/>
                <w:lang w:val="lt-LT"/>
              </w:rPr>
              <w:t>Ūm</w:t>
            </w:r>
            <w:r w:rsidR="006D61CD">
              <w:rPr>
                <w:noProof/>
                <w:sz w:val="22"/>
                <w:szCs w:val="22"/>
                <w:lang w:val="lt-LT"/>
              </w:rPr>
              <w:t>inis</w:t>
            </w:r>
            <w:r>
              <w:rPr>
                <w:noProof/>
                <w:sz w:val="22"/>
                <w:szCs w:val="22"/>
                <w:lang w:val="lt-LT"/>
              </w:rPr>
              <w:t xml:space="preserve"> inkstų pažeidimas</w:t>
            </w:r>
          </w:p>
        </w:tc>
      </w:tr>
      <w:tr w:rsidR="004F7621" w:rsidRPr="001A37D2" w:rsidTr="00A41018">
        <w:trPr>
          <w:jc w:val="center"/>
        </w:trPr>
        <w:tc>
          <w:tcPr>
            <w:tcW w:w="0" w:type="auto"/>
          </w:tcPr>
          <w:p w:rsidR="004F7621" w:rsidRPr="001A37D2" w:rsidRDefault="004F7621" w:rsidP="00075A45">
            <w:pPr>
              <w:pStyle w:val="BMSBodyText"/>
              <w:tabs>
                <w:tab w:val="left" w:pos="567"/>
                <w:tab w:val="left" w:pos="709"/>
              </w:tabs>
              <w:spacing w:before="0" w:after="0" w:line="240" w:lineRule="auto"/>
              <w:jc w:val="left"/>
              <w:rPr>
                <w:i/>
                <w:noProof/>
                <w:sz w:val="22"/>
                <w:szCs w:val="22"/>
                <w:lang w:val="lt-LT"/>
              </w:rPr>
            </w:pPr>
            <w:r w:rsidRPr="001A37D2">
              <w:rPr>
                <w:i/>
                <w:noProof/>
                <w:sz w:val="22"/>
                <w:szCs w:val="22"/>
                <w:lang w:val="lt-LT"/>
              </w:rPr>
              <w:t>Lytinės sistemos ir krūties sutrikimai</w:t>
            </w:r>
          </w:p>
        </w:tc>
        <w:tc>
          <w:tcPr>
            <w:tcW w:w="0" w:type="auto"/>
          </w:tcPr>
          <w:p w:rsidR="004F7621" w:rsidRPr="001A37D2" w:rsidRDefault="004F7621" w:rsidP="000C5240">
            <w:pPr>
              <w:pStyle w:val="BMSBodyText"/>
              <w:tabs>
                <w:tab w:val="left" w:pos="567"/>
                <w:tab w:val="left" w:pos="709"/>
              </w:tabs>
              <w:spacing w:before="0" w:after="0" w:line="240" w:lineRule="auto"/>
              <w:jc w:val="left"/>
              <w:rPr>
                <w:noProof/>
                <w:sz w:val="22"/>
                <w:szCs w:val="22"/>
                <w:lang w:val="lt-LT"/>
              </w:rPr>
            </w:pPr>
            <w:r w:rsidRPr="001A37D2">
              <w:rPr>
                <w:noProof/>
                <w:sz w:val="22"/>
                <w:szCs w:val="22"/>
                <w:lang w:val="lt-LT"/>
              </w:rPr>
              <w:t>Dažnis nežinomas</w:t>
            </w:r>
          </w:p>
        </w:tc>
        <w:tc>
          <w:tcPr>
            <w:tcW w:w="0" w:type="auto"/>
          </w:tcPr>
          <w:p w:rsidR="004F7621" w:rsidRPr="001A37D2" w:rsidRDefault="004F7621" w:rsidP="00E25076">
            <w:pPr>
              <w:pStyle w:val="BMSBodyText"/>
              <w:tabs>
                <w:tab w:val="left" w:pos="567"/>
                <w:tab w:val="left" w:pos="709"/>
              </w:tabs>
              <w:spacing w:before="0" w:after="0" w:line="240" w:lineRule="auto"/>
              <w:jc w:val="left"/>
              <w:rPr>
                <w:noProof/>
                <w:sz w:val="22"/>
                <w:szCs w:val="22"/>
                <w:lang w:val="lt-LT"/>
              </w:rPr>
            </w:pPr>
            <w:r w:rsidRPr="001A37D2">
              <w:rPr>
                <w:noProof/>
                <w:sz w:val="22"/>
                <w:szCs w:val="22"/>
                <w:lang w:val="lt-LT"/>
              </w:rPr>
              <w:t>Nevaisingumas</w:t>
            </w:r>
          </w:p>
        </w:tc>
      </w:tr>
      <w:tr w:rsidR="004F7621" w:rsidRPr="001A37D2" w:rsidTr="00A41018">
        <w:trPr>
          <w:jc w:val="center"/>
        </w:trPr>
        <w:tc>
          <w:tcPr>
            <w:tcW w:w="0" w:type="auto"/>
            <w:vMerge w:val="restart"/>
          </w:tcPr>
          <w:p w:rsidR="004F7621" w:rsidRPr="001A37D2" w:rsidRDefault="004F7621" w:rsidP="00075A45">
            <w:pPr>
              <w:pStyle w:val="BMSBodyText"/>
              <w:tabs>
                <w:tab w:val="left" w:pos="567"/>
                <w:tab w:val="left" w:pos="709"/>
              </w:tabs>
              <w:spacing w:before="0" w:after="0" w:line="240" w:lineRule="auto"/>
              <w:jc w:val="left"/>
              <w:rPr>
                <w:i/>
                <w:noProof/>
                <w:color w:val="auto"/>
                <w:sz w:val="22"/>
                <w:szCs w:val="22"/>
                <w:lang w:val="lt-LT"/>
              </w:rPr>
            </w:pPr>
            <w:r w:rsidRPr="001A37D2">
              <w:rPr>
                <w:i/>
                <w:noProof/>
                <w:sz w:val="22"/>
                <w:szCs w:val="22"/>
                <w:lang w:val="lt-LT"/>
              </w:rPr>
              <w:t>Bendrieji sutrikimai ir vartojimo vietos pažeidimai</w:t>
            </w:r>
          </w:p>
          <w:p w:rsidR="004F7621" w:rsidRPr="001A37D2" w:rsidRDefault="004F7621" w:rsidP="000C5240">
            <w:pPr>
              <w:pStyle w:val="BMSBodyText"/>
              <w:tabs>
                <w:tab w:val="left" w:pos="567"/>
                <w:tab w:val="left" w:pos="709"/>
                <w:tab w:val="left" w:pos="1701"/>
              </w:tabs>
              <w:spacing w:before="0" w:after="0" w:line="240" w:lineRule="auto"/>
              <w:ind w:left="1701" w:hanging="567"/>
              <w:jc w:val="left"/>
              <w:rPr>
                <w:i/>
                <w:noProof/>
                <w:color w:val="auto"/>
                <w:sz w:val="22"/>
                <w:szCs w:val="22"/>
                <w:lang w:val="lt-LT"/>
              </w:rPr>
            </w:pPr>
          </w:p>
        </w:tc>
        <w:tc>
          <w:tcPr>
            <w:tcW w:w="0" w:type="auto"/>
          </w:tcPr>
          <w:p w:rsidR="004F7621" w:rsidRPr="001A37D2" w:rsidRDefault="004F7621" w:rsidP="00E25076">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Labai dažni</w:t>
            </w:r>
          </w:p>
          <w:p w:rsidR="004F7621" w:rsidRPr="001A37D2" w:rsidRDefault="004F7621" w:rsidP="00E25076">
            <w:pPr>
              <w:pStyle w:val="BMSBodyText"/>
              <w:tabs>
                <w:tab w:val="left" w:pos="567"/>
                <w:tab w:val="left" w:pos="709"/>
                <w:tab w:val="left" w:pos="1701"/>
              </w:tabs>
              <w:spacing w:before="0" w:after="0" w:line="240" w:lineRule="auto"/>
              <w:ind w:left="1701" w:hanging="567"/>
              <w:jc w:val="left"/>
              <w:rPr>
                <w:noProof/>
                <w:color w:val="auto"/>
                <w:sz w:val="22"/>
                <w:szCs w:val="22"/>
                <w:lang w:val="lt-LT"/>
              </w:rPr>
            </w:pPr>
          </w:p>
        </w:tc>
        <w:tc>
          <w:tcPr>
            <w:tcW w:w="0" w:type="auto"/>
          </w:tcPr>
          <w:p w:rsidR="004F7621" w:rsidRPr="001A37D2" w:rsidRDefault="004F7621" w:rsidP="004D4FA2">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Astenija, bendras negalavimas</w:t>
            </w:r>
          </w:p>
          <w:p w:rsidR="004F7621" w:rsidRPr="001A37D2" w:rsidRDefault="004F7621" w:rsidP="004D4FA2">
            <w:pPr>
              <w:pStyle w:val="BMSBodyText"/>
              <w:tabs>
                <w:tab w:val="left" w:pos="567"/>
                <w:tab w:val="left" w:pos="709"/>
                <w:tab w:val="left" w:pos="1701"/>
              </w:tabs>
              <w:spacing w:before="0" w:after="0" w:line="240" w:lineRule="auto"/>
              <w:ind w:left="1701" w:hanging="567"/>
              <w:jc w:val="left"/>
              <w:rPr>
                <w:noProof/>
                <w:color w:val="auto"/>
                <w:sz w:val="22"/>
                <w:szCs w:val="22"/>
                <w:lang w:val="lt-LT"/>
              </w:rPr>
            </w:pPr>
          </w:p>
        </w:tc>
      </w:tr>
      <w:tr w:rsidR="004F7621" w:rsidRPr="001A37D2" w:rsidTr="004F7621">
        <w:trPr>
          <w:trHeight w:val="315"/>
          <w:jc w:val="center"/>
        </w:trPr>
        <w:tc>
          <w:tcPr>
            <w:tcW w:w="0" w:type="auto"/>
            <w:vMerge/>
          </w:tcPr>
          <w:p w:rsidR="004F7621" w:rsidRPr="001A37D2" w:rsidRDefault="004F7621">
            <w:pPr>
              <w:pStyle w:val="BMSBodyText"/>
              <w:tabs>
                <w:tab w:val="left" w:pos="567"/>
                <w:tab w:val="left" w:pos="709"/>
                <w:tab w:val="left" w:pos="1701"/>
              </w:tabs>
              <w:spacing w:before="0" w:after="0" w:line="240" w:lineRule="auto"/>
              <w:ind w:left="1701" w:hanging="567"/>
              <w:jc w:val="left"/>
              <w:rPr>
                <w:i/>
                <w:noProof/>
                <w:color w:val="auto"/>
                <w:sz w:val="22"/>
                <w:szCs w:val="22"/>
                <w:lang w:val="lt-LT"/>
              </w:rPr>
            </w:pPr>
          </w:p>
        </w:tc>
        <w:tc>
          <w:tcPr>
            <w:tcW w:w="0" w:type="auto"/>
          </w:tcPr>
          <w:p w:rsidR="004F7621" w:rsidRPr="001A37D2" w:rsidRDefault="004F7621">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Dažni</w:t>
            </w:r>
          </w:p>
        </w:tc>
        <w:tc>
          <w:tcPr>
            <w:tcW w:w="0" w:type="auto"/>
          </w:tcPr>
          <w:p w:rsidR="004F7621" w:rsidRPr="001A37D2" w:rsidRDefault="004F7621">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Ekstravazacija****, venų uždegimas</w:t>
            </w:r>
          </w:p>
        </w:tc>
      </w:tr>
      <w:tr w:rsidR="004F7621" w:rsidRPr="001A37D2" w:rsidTr="00A41018">
        <w:trPr>
          <w:trHeight w:val="195"/>
          <w:jc w:val="center"/>
        </w:trPr>
        <w:tc>
          <w:tcPr>
            <w:tcW w:w="0" w:type="auto"/>
            <w:vMerge/>
          </w:tcPr>
          <w:p w:rsidR="004F7621" w:rsidRPr="001A37D2" w:rsidRDefault="004F7621">
            <w:pPr>
              <w:pStyle w:val="BMSBodyText"/>
              <w:tabs>
                <w:tab w:val="left" w:pos="567"/>
                <w:tab w:val="left" w:pos="709"/>
                <w:tab w:val="left" w:pos="1701"/>
              </w:tabs>
              <w:spacing w:before="0" w:after="0" w:line="240" w:lineRule="auto"/>
              <w:ind w:left="1701" w:hanging="567"/>
              <w:jc w:val="left"/>
              <w:rPr>
                <w:i/>
                <w:noProof/>
                <w:color w:val="auto"/>
                <w:sz w:val="22"/>
                <w:szCs w:val="22"/>
                <w:lang w:val="lt-LT"/>
              </w:rPr>
            </w:pPr>
          </w:p>
        </w:tc>
        <w:tc>
          <w:tcPr>
            <w:tcW w:w="0" w:type="auto"/>
          </w:tcPr>
          <w:p w:rsidR="004F7621" w:rsidRPr="001A37D2" w:rsidRDefault="004F7621" w:rsidP="001A37D2">
            <w:pPr>
              <w:pStyle w:val="BMSBodyText"/>
              <w:tabs>
                <w:tab w:val="left" w:pos="567"/>
                <w:tab w:val="left" w:pos="709"/>
                <w:tab w:val="left" w:pos="1701"/>
              </w:tabs>
              <w:spacing w:before="0" w:after="0" w:line="240" w:lineRule="auto"/>
              <w:jc w:val="left"/>
              <w:rPr>
                <w:noProof/>
                <w:sz w:val="22"/>
                <w:szCs w:val="22"/>
                <w:lang w:val="lt-LT"/>
              </w:rPr>
            </w:pPr>
            <w:r w:rsidRPr="001A37D2">
              <w:rPr>
                <w:noProof/>
                <w:sz w:val="22"/>
                <w:szCs w:val="22"/>
                <w:lang w:val="lt-LT"/>
              </w:rPr>
              <w:t>Reti</w:t>
            </w:r>
          </w:p>
        </w:tc>
        <w:tc>
          <w:tcPr>
            <w:tcW w:w="0" w:type="auto"/>
          </w:tcPr>
          <w:p w:rsidR="004F7621" w:rsidRPr="001A37D2" w:rsidRDefault="004F7621" w:rsidP="001A37D2">
            <w:pPr>
              <w:pStyle w:val="BMSBodyText"/>
              <w:tabs>
                <w:tab w:val="left" w:pos="567"/>
                <w:tab w:val="left" w:pos="709"/>
                <w:tab w:val="left" w:pos="1701"/>
              </w:tabs>
              <w:spacing w:before="0" w:after="0" w:line="240" w:lineRule="auto"/>
              <w:jc w:val="left"/>
              <w:rPr>
                <w:noProof/>
                <w:sz w:val="22"/>
                <w:szCs w:val="22"/>
                <w:lang w:val="lt-LT"/>
              </w:rPr>
            </w:pPr>
            <w:r w:rsidRPr="001A37D2">
              <w:rPr>
                <w:noProof/>
                <w:sz w:val="22"/>
                <w:szCs w:val="22"/>
                <w:lang w:val="lt-LT"/>
              </w:rPr>
              <w:t>Karščiavimas</w:t>
            </w:r>
          </w:p>
        </w:tc>
      </w:tr>
      <w:tr w:rsidR="00251D26" w:rsidRPr="005F728F" w:rsidTr="00A41018">
        <w:trPr>
          <w:jc w:val="center"/>
        </w:trPr>
        <w:tc>
          <w:tcPr>
            <w:tcW w:w="0" w:type="auto"/>
            <w:gridSpan w:val="3"/>
          </w:tcPr>
          <w:p w:rsidR="00251D26" w:rsidRPr="001A37D2" w:rsidRDefault="00251D26" w:rsidP="00075A45">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 xml:space="preserve">* </w:t>
            </w:r>
            <w:r w:rsidR="004F7621" w:rsidRPr="001A37D2">
              <w:rPr>
                <w:noProof/>
                <w:sz w:val="22"/>
                <w:szCs w:val="22"/>
                <w:lang w:val="lt-LT"/>
              </w:rPr>
              <w:t>Gauta pranešimų apie mirtiną kaulų čiulpų slopinimą.</w:t>
            </w:r>
          </w:p>
          <w:p w:rsidR="00251D26" w:rsidRPr="001A37D2" w:rsidRDefault="00251D26" w:rsidP="000C5240">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 Anafilaksin</w:t>
            </w:r>
            <w:r w:rsidR="004F7621" w:rsidRPr="001A37D2">
              <w:rPr>
                <w:noProof/>
                <w:sz w:val="22"/>
                <w:szCs w:val="22"/>
                <w:lang w:val="lt-LT"/>
              </w:rPr>
              <w:t>ės</w:t>
            </w:r>
            <w:r w:rsidRPr="001A37D2">
              <w:rPr>
                <w:noProof/>
                <w:sz w:val="22"/>
                <w:szCs w:val="22"/>
                <w:lang w:val="lt-LT"/>
              </w:rPr>
              <w:t xml:space="preserve">reakcijos gali būti mirtinos. </w:t>
            </w:r>
          </w:p>
          <w:p w:rsidR="00251D26" w:rsidRPr="001A37D2" w:rsidRDefault="00251D26" w:rsidP="00E25076">
            <w:pPr>
              <w:pStyle w:val="EMEABodyText"/>
              <w:tabs>
                <w:tab w:val="left" w:pos="567"/>
                <w:tab w:val="left" w:pos="709"/>
              </w:tabs>
              <w:rPr>
                <w:noProof/>
                <w:szCs w:val="22"/>
                <w:lang w:val="lt-LT"/>
              </w:rPr>
            </w:pPr>
            <w:r w:rsidRPr="001A37D2">
              <w:rPr>
                <w:noProof/>
                <w:szCs w:val="22"/>
                <w:lang w:val="lt-LT"/>
              </w:rPr>
              <w:t xml:space="preserve">*** </w:t>
            </w:r>
            <w:r w:rsidR="004F7621" w:rsidRPr="001A37D2">
              <w:rPr>
                <w:noProof/>
                <w:szCs w:val="22"/>
                <w:lang w:val="lt-LT"/>
              </w:rPr>
              <w:t>Traukuliai retkarčiais susiję su alerginėmis reakcijomis.</w:t>
            </w:r>
          </w:p>
          <w:p w:rsidR="00251D26" w:rsidRPr="001A37D2" w:rsidRDefault="00251D26" w:rsidP="00E25076">
            <w:pPr>
              <w:pStyle w:val="EMEABodyText"/>
              <w:tabs>
                <w:tab w:val="left" w:pos="567"/>
                <w:tab w:val="left" w:pos="709"/>
              </w:tabs>
              <w:rPr>
                <w:noProof/>
                <w:szCs w:val="22"/>
                <w:lang w:val="lt-LT"/>
              </w:rPr>
            </w:pPr>
            <w:r w:rsidRPr="001A37D2">
              <w:rPr>
                <w:noProof/>
                <w:szCs w:val="22"/>
                <w:lang w:val="lt-LT"/>
              </w:rPr>
              <w:t xml:space="preserve">**** </w:t>
            </w:r>
            <w:r w:rsidR="004F7621" w:rsidRPr="001A37D2">
              <w:rPr>
                <w:noProof/>
                <w:szCs w:val="22"/>
                <w:lang w:val="lt-LT"/>
              </w:rPr>
              <w:t>Ekstravazacijos komplikacijos, apie kurias pranešta poregistracinio stebėjimo metu, apėmė vietinį toksinį poveikį minkštiesiems audiniams, patinimą, skausmą, celiulitą ir nekrozę, įskaitant odos nekrozę.</w:t>
            </w:r>
          </w:p>
        </w:tc>
      </w:tr>
    </w:tbl>
    <w:p w:rsidR="00251D26" w:rsidRPr="000B267E" w:rsidRDefault="00251D26" w:rsidP="00075A45">
      <w:pPr>
        <w:rPr>
          <w:sz w:val="22"/>
          <w:szCs w:val="22"/>
          <w:highlight w:val="lightGray"/>
          <w:lang w:val="lt-LT"/>
        </w:rPr>
      </w:pPr>
    </w:p>
    <w:p w:rsidR="00251D26" w:rsidRPr="001A37D2" w:rsidRDefault="00251D26" w:rsidP="00E25076">
      <w:pPr>
        <w:pStyle w:val="Antrat5"/>
        <w:tabs>
          <w:tab w:val="left" w:pos="567"/>
          <w:tab w:val="left" w:pos="709"/>
        </w:tabs>
        <w:spacing w:before="0"/>
        <w:rPr>
          <w:rFonts w:ascii="Times New Roman" w:hAnsi="Times New Roman"/>
          <w:b/>
          <w:noProof/>
          <w:color w:val="auto"/>
          <w:sz w:val="22"/>
          <w:szCs w:val="22"/>
          <w:u w:val="single"/>
          <w:lang w:val="lt-LT"/>
        </w:rPr>
      </w:pPr>
      <w:r w:rsidRPr="001A37D2">
        <w:rPr>
          <w:rFonts w:ascii="Times New Roman" w:hAnsi="Times New Roman"/>
          <w:noProof/>
          <w:color w:val="auto"/>
          <w:sz w:val="22"/>
          <w:szCs w:val="22"/>
          <w:u w:val="single"/>
          <w:lang w:val="lt-LT"/>
        </w:rPr>
        <w:t>Atrinktų nepageidaujamų reakcijų apibūdinimas</w:t>
      </w:r>
    </w:p>
    <w:p w:rsidR="00C24DDE" w:rsidRPr="001A37D2" w:rsidRDefault="00C24DDE" w:rsidP="001A37D2">
      <w:pPr>
        <w:pStyle w:val="PSURParagraph1"/>
        <w:tabs>
          <w:tab w:val="left" w:pos="567"/>
          <w:tab w:val="left" w:pos="709"/>
        </w:tabs>
        <w:spacing w:before="0" w:after="0"/>
        <w:rPr>
          <w:noProof/>
          <w:sz w:val="22"/>
          <w:szCs w:val="22"/>
          <w:lang w:val="lt-LT"/>
        </w:rPr>
      </w:pPr>
      <w:r w:rsidRPr="001A37D2">
        <w:rPr>
          <w:noProof/>
          <w:sz w:val="22"/>
          <w:szCs w:val="22"/>
          <w:lang w:val="lt-LT"/>
        </w:rPr>
        <w:t>Toliau esančiose pastraipose nepageidaujamų reiškinių dažni</w:t>
      </w:r>
      <w:r w:rsidR="00422ACC" w:rsidRPr="001A37D2">
        <w:rPr>
          <w:noProof/>
          <w:sz w:val="22"/>
          <w:szCs w:val="22"/>
          <w:lang w:val="lt-LT"/>
        </w:rPr>
        <w:t xml:space="preserve">s, nurodytas vidurkio procentu, </w:t>
      </w:r>
      <w:r w:rsidRPr="001A37D2">
        <w:rPr>
          <w:noProof/>
          <w:sz w:val="22"/>
          <w:szCs w:val="22"/>
          <w:lang w:val="lt-LT"/>
        </w:rPr>
        <w:t>yra pagrįstas tyrimais, kurių metu buvo taikoma ETOPO</w:t>
      </w:r>
      <w:r w:rsidR="00422ACC" w:rsidRPr="001A37D2">
        <w:rPr>
          <w:noProof/>
          <w:sz w:val="22"/>
          <w:szCs w:val="22"/>
          <w:lang w:val="lt-LT"/>
        </w:rPr>
        <w:t xml:space="preserve">SIDE-TEVA </w:t>
      </w:r>
      <w:r w:rsidRPr="001A37D2">
        <w:rPr>
          <w:noProof/>
          <w:sz w:val="22"/>
          <w:szCs w:val="22"/>
          <w:lang w:val="lt-LT"/>
        </w:rPr>
        <w:t>monoterapija.</w:t>
      </w:r>
    </w:p>
    <w:p w:rsidR="003C0655" w:rsidRPr="001A37D2" w:rsidRDefault="003C0655" w:rsidP="001A37D2">
      <w:pPr>
        <w:pStyle w:val="PSURParagraph1"/>
        <w:tabs>
          <w:tab w:val="left" w:pos="567"/>
          <w:tab w:val="left" w:pos="709"/>
        </w:tabs>
        <w:spacing w:before="0" w:after="0"/>
        <w:rPr>
          <w:noProof/>
          <w:sz w:val="22"/>
          <w:szCs w:val="22"/>
          <w:lang w:val="lt-LT"/>
        </w:rPr>
      </w:pPr>
    </w:p>
    <w:p w:rsidR="003C0655" w:rsidRPr="001A37D2" w:rsidRDefault="00C24DDE" w:rsidP="001A37D2">
      <w:pPr>
        <w:pStyle w:val="PSURParagraph1"/>
        <w:tabs>
          <w:tab w:val="left" w:pos="567"/>
          <w:tab w:val="left" w:pos="709"/>
        </w:tabs>
        <w:spacing w:before="0" w:after="0"/>
        <w:rPr>
          <w:i/>
          <w:noProof/>
          <w:sz w:val="22"/>
          <w:szCs w:val="22"/>
          <w:lang w:val="lt-LT"/>
        </w:rPr>
      </w:pPr>
      <w:r w:rsidRPr="001A37D2">
        <w:rPr>
          <w:i/>
          <w:noProof/>
          <w:sz w:val="22"/>
          <w:szCs w:val="22"/>
          <w:lang w:val="lt-LT"/>
        </w:rPr>
        <w:t>Toksinis poveikis kraujui</w:t>
      </w:r>
    </w:p>
    <w:p w:rsidR="00422ACC" w:rsidRPr="001A37D2" w:rsidRDefault="00C24DDE" w:rsidP="00075A45">
      <w:pPr>
        <w:pStyle w:val="PSURParagraph1"/>
        <w:tabs>
          <w:tab w:val="left" w:pos="567"/>
          <w:tab w:val="left" w:pos="709"/>
        </w:tabs>
        <w:spacing w:before="0" w:after="0"/>
        <w:jc w:val="left"/>
        <w:rPr>
          <w:noProof/>
          <w:sz w:val="22"/>
          <w:szCs w:val="22"/>
          <w:lang w:val="lt-LT"/>
        </w:rPr>
      </w:pPr>
      <w:r w:rsidRPr="001A37D2">
        <w:rPr>
          <w:noProof/>
          <w:sz w:val="22"/>
          <w:szCs w:val="22"/>
          <w:lang w:val="lt-LT"/>
        </w:rPr>
        <w:t xml:space="preserve">Po etopozido fosfato vartojimo buvo mirtino kaulų čiulpų slopinimo atvejų (žr. 4.4 skyrių). Kaulų čiulpų slopinimas dažniausiai yra dozę ribojantis. Kaulų čiulpai visiškai atsigauna paprastai 20-ą parą, kumuliacinio toksinio poveikio nepastebėta. Mažiausias granulocitų ir trombocitų kiekis paprastai yra linkęs atsirasti maždaug 10-14 parą po etopozido fosfato pavartojimo priklausomai nuo vartojimo būdo ir gydymo schemos. Po suleidimo į veną mažiausias kiekis yra linkęs atsirasti anksčiau, negu po pavartojimo per burną. Leukopenija ar sunki leukopenija (mažiau kaip 1 000 ląstelių/mm3) buvo </w:t>
      </w:r>
      <w:r w:rsidRPr="001A37D2">
        <w:rPr>
          <w:noProof/>
          <w:sz w:val="22"/>
          <w:szCs w:val="22"/>
          <w:lang w:val="lt-LT"/>
        </w:rPr>
        <w:lastRenderedPageBreak/>
        <w:t>stebėta atitinkamai 91% ir 17% etopozido fosfatu gydomų pacientų. Trombocitopenija ar sunki trombocitopenija (mažiau kaip 50 000 trombocitų/mm3) buvo stebėta atitinkamai 23% ir 9% etopozido fosfatu gydomų pacientų. Etopozido fosfatu gydomiems pacientams, kuriems yra neutropenija, taip pat labai dažnai pasireiškė karščiavimas ir infekcija. Pranešta apie kraujavimą.</w:t>
      </w:r>
    </w:p>
    <w:p w:rsidR="00422ACC" w:rsidRPr="001A37D2" w:rsidRDefault="00422ACC" w:rsidP="000C5240">
      <w:pPr>
        <w:pStyle w:val="PSURParagraph1"/>
        <w:tabs>
          <w:tab w:val="left" w:pos="567"/>
          <w:tab w:val="left" w:pos="709"/>
        </w:tabs>
        <w:spacing w:before="0" w:after="0"/>
        <w:jc w:val="left"/>
        <w:rPr>
          <w:noProof/>
          <w:sz w:val="22"/>
          <w:szCs w:val="22"/>
          <w:lang w:val="lt-LT"/>
        </w:rPr>
      </w:pPr>
    </w:p>
    <w:p w:rsidR="003C0655" w:rsidRPr="001A37D2" w:rsidRDefault="00422ACC" w:rsidP="00E25076">
      <w:pPr>
        <w:pStyle w:val="PSURParagraph1"/>
        <w:tabs>
          <w:tab w:val="left" w:pos="567"/>
          <w:tab w:val="left" w:pos="709"/>
        </w:tabs>
        <w:spacing w:before="0" w:after="0"/>
        <w:jc w:val="left"/>
        <w:rPr>
          <w:i/>
          <w:noProof/>
          <w:sz w:val="22"/>
          <w:szCs w:val="22"/>
          <w:lang w:val="lt-LT"/>
        </w:rPr>
      </w:pPr>
      <w:r w:rsidRPr="001A37D2">
        <w:rPr>
          <w:i/>
          <w:noProof/>
          <w:sz w:val="22"/>
          <w:szCs w:val="22"/>
          <w:lang w:val="lt-LT"/>
        </w:rPr>
        <w:t>Toksinis poveikis virškinimo traktui</w:t>
      </w:r>
    </w:p>
    <w:p w:rsidR="00422ACC" w:rsidRPr="001A37D2" w:rsidRDefault="00422ACC" w:rsidP="001A37D2">
      <w:pPr>
        <w:pStyle w:val="PSURParagraph1"/>
        <w:tabs>
          <w:tab w:val="left" w:pos="567"/>
          <w:tab w:val="left" w:pos="709"/>
        </w:tabs>
        <w:spacing w:before="0" w:after="0"/>
        <w:rPr>
          <w:noProof/>
          <w:sz w:val="22"/>
          <w:szCs w:val="22"/>
          <w:lang w:val="lt-LT"/>
        </w:rPr>
      </w:pPr>
      <w:r w:rsidRPr="001A37D2">
        <w:rPr>
          <w:noProof/>
          <w:sz w:val="22"/>
          <w:szCs w:val="22"/>
          <w:lang w:val="lt-LT"/>
        </w:rPr>
        <w:t>Svarbiausias etopozido fosfato toksinis poveikis virškinimo traktui yra pykinimas ir vėmimas. Pykinimą ir vėmimą paprastai galima kontroliuoti vėmimą slopinančiu gydymu.</w:t>
      </w:r>
    </w:p>
    <w:p w:rsidR="00234892" w:rsidRDefault="00234892" w:rsidP="001A37D2">
      <w:pPr>
        <w:pStyle w:val="PSURParagraph1"/>
        <w:tabs>
          <w:tab w:val="left" w:pos="567"/>
          <w:tab w:val="left" w:pos="709"/>
        </w:tabs>
        <w:spacing w:before="0" w:after="0"/>
        <w:rPr>
          <w:i/>
          <w:noProof/>
          <w:sz w:val="22"/>
          <w:szCs w:val="22"/>
          <w:lang w:val="lt-LT"/>
        </w:rPr>
      </w:pPr>
    </w:p>
    <w:p w:rsidR="00422ACC" w:rsidRPr="001A37D2" w:rsidRDefault="00422ACC" w:rsidP="001A37D2">
      <w:pPr>
        <w:pStyle w:val="PSURParagraph1"/>
        <w:tabs>
          <w:tab w:val="left" w:pos="567"/>
          <w:tab w:val="left" w:pos="709"/>
        </w:tabs>
        <w:spacing w:before="0" w:after="0"/>
        <w:rPr>
          <w:i/>
          <w:noProof/>
          <w:sz w:val="22"/>
          <w:szCs w:val="22"/>
          <w:lang w:val="lt-LT"/>
        </w:rPr>
      </w:pPr>
      <w:r w:rsidRPr="001A37D2">
        <w:rPr>
          <w:i/>
          <w:noProof/>
          <w:sz w:val="22"/>
          <w:szCs w:val="22"/>
          <w:lang w:val="lt-LT"/>
        </w:rPr>
        <w:t>Nuplikimas</w:t>
      </w:r>
    </w:p>
    <w:p w:rsidR="00422ACC" w:rsidRPr="001A37D2" w:rsidRDefault="00422ACC" w:rsidP="001A37D2">
      <w:pPr>
        <w:pStyle w:val="PSURParagraph1"/>
        <w:tabs>
          <w:tab w:val="left" w:pos="567"/>
          <w:tab w:val="left" w:pos="709"/>
        </w:tabs>
        <w:spacing w:before="0" w:after="0"/>
        <w:rPr>
          <w:noProof/>
          <w:sz w:val="22"/>
          <w:szCs w:val="22"/>
          <w:lang w:val="lt-LT"/>
        </w:rPr>
      </w:pPr>
      <w:r w:rsidRPr="001A37D2">
        <w:rPr>
          <w:noProof/>
          <w:sz w:val="22"/>
          <w:szCs w:val="22"/>
          <w:lang w:val="lt-LT"/>
        </w:rPr>
        <w:t>Laikinas plaukų netekimas, kartais progresuojantis iki visiško nuplikimo, pasireiškė iki 44% etopozido fosfatu gydytų pacientų.</w:t>
      </w:r>
    </w:p>
    <w:p w:rsidR="003C0655" w:rsidRPr="001A37D2" w:rsidRDefault="003C0655" w:rsidP="001A37D2">
      <w:pPr>
        <w:pStyle w:val="PSURParagraph1"/>
        <w:tabs>
          <w:tab w:val="left" w:pos="567"/>
          <w:tab w:val="left" w:pos="709"/>
        </w:tabs>
        <w:spacing w:before="0" w:after="0"/>
        <w:rPr>
          <w:noProof/>
          <w:sz w:val="22"/>
          <w:szCs w:val="22"/>
          <w:lang w:val="lt-LT"/>
        </w:rPr>
      </w:pPr>
    </w:p>
    <w:p w:rsidR="003C0655" w:rsidRPr="001A37D2" w:rsidRDefault="00422ACC" w:rsidP="001A37D2">
      <w:pPr>
        <w:pStyle w:val="PSURParagraph1"/>
        <w:tabs>
          <w:tab w:val="left" w:pos="567"/>
          <w:tab w:val="left" w:pos="709"/>
        </w:tabs>
        <w:spacing w:before="0" w:after="0"/>
        <w:rPr>
          <w:i/>
          <w:noProof/>
          <w:sz w:val="22"/>
          <w:szCs w:val="22"/>
          <w:lang w:val="lt-LT"/>
        </w:rPr>
      </w:pPr>
      <w:r w:rsidRPr="001A37D2">
        <w:rPr>
          <w:i/>
          <w:noProof/>
          <w:sz w:val="22"/>
          <w:szCs w:val="22"/>
          <w:lang w:val="lt-LT"/>
        </w:rPr>
        <w:t>Hipotenzija</w:t>
      </w:r>
    </w:p>
    <w:p w:rsidR="00422ACC" w:rsidRPr="001A37D2" w:rsidRDefault="00422ACC" w:rsidP="001A37D2">
      <w:pPr>
        <w:pStyle w:val="PSURParagraph1"/>
        <w:tabs>
          <w:tab w:val="left" w:pos="567"/>
          <w:tab w:val="left" w:pos="709"/>
        </w:tabs>
        <w:spacing w:before="0" w:after="0"/>
        <w:rPr>
          <w:noProof/>
          <w:sz w:val="22"/>
          <w:szCs w:val="22"/>
          <w:lang w:val="lt-LT"/>
        </w:rPr>
      </w:pPr>
      <w:r w:rsidRPr="001A37D2">
        <w:rPr>
          <w:noProof/>
          <w:sz w:val="22"/>
          <w:szCs w:val="22"/>
          <w:lang w:val="lt-LT"/>
        </w:rPr>
        <w:t>Laikina hipotenzija, neturinti sąsajų su toksiniu poveikiu širdžiai ar elektrokardiogramos pokyčiais, pasireiškė pacientams, kuriems etopozido fosfatas buvo greitai suleistas į veną. Nutraukus etopozido fosfato infuziją ir (arba) paskyrus kitą atitinkamą palaikomąjį gydymą, hipotenzija dažniausiai išnyksta. Vėl pradedant infuziją reikia rinktis lėtesnį jos greitį. Uždelstos hipotenzijos atvejų nepasireiškė.</w:t>
      </w:r>
    </w:p>
    <w:p w:rsidR="003C0655" w:rsidRPr="001A37D2" w:rsidRDefault="003C0655" w:rsidP="001A37D2">
      <w:pPr>
        <w:pStyle w:val="PSURParagraph1"/>
        <w:tabs>
          <w:tab w:val="left" w:pos="567"/>
          <w:tab w:val="left" w:pos="709"/>
        </w:tabs>
        <w:spacing w:before="0" w:after="0"/>
        <w:rPr>
          <w:noProof/>
          <w:sz w:val="22"/>
          <w:szCs w:val="22"/>
          <w:lang w:val="lt-LT"/>
        </w:rPr>
      </w:pPr>
    </w:p>
    <w:p w:rsidR="003C0655" w:rsidRPr="001A37D2" w:rsidRDefault="00422ACC" w:rsidP="001A37D2">
      <w:pPr>
        <w:pStyle w:val="PSURParagraph1"/>
        <w:tabs>
          <w:tab w:val="left" w:pos="567"/>
          <w:tab w:val="left" w:pos="709"/>
        </w:tabs>
        <w:spacing w:before="0" w:after="0"/>
        <w:rPr>
          <w:i/>
          <w:noProof/>
          <w:sz w:val="22"/>
          <w:szCs w:val="22"/>
          <w:lang w:val="lt-LT"/>
        </w:rPr>
      </w:pPr>
      <w:r w:rsidRPr="001A37D2">
        <w:rPr>
          <w:i/>
          <w:noProof/>
          <w:sz w:val="22"/>
          <w:szCs w:val="22"/>
          <w:lang w:val="lt-LT"/>
        </w:rPr>
        <w:t>Hipertenzija</w:t>
      </w:r>
    </w:p>
    <w:p w:rsidR="00422ACC" w:rsidRPr="001A37D2" w:rsidRDefault="00422ACC" w:rsidP="001A37D2">
      <w:pPr>
        <w:pStyle w:val="PSURParagraph1"/>
        <w:tabs>
          <w:tab w:val="left" w:pos="567"/>
          <w:tab w:val="left" w:pos="709"/>
        </w:tabs>
        <w:spacing w:before="0" w:after="0"/>
        <w:rPr>
          <w:noProof/>
          <w:sz w:val="22"/>
          <w:szCs w:val="22"/>
          <w:lang w:val="lt-LT"/>
        </w:rPr>
      </w:pPr>
      <w:r w:rsidRPr="001A37D2">
        <w:rPr>
          <w:noProof/>
          <w:sz w:val="22"/>
          <w:szCs w:val="22"/>
          <w:lang w:val="lt-LT"/>
        </w:rPr>
        <w:t>Iš klinikinių etopozido fosfato tyrimų yra gauta pranešimų apie hipertenzijos epizodus. Jei gydymo etopozido fosfatu metu pacientui pasireiškia kliniškai reikšminga hipertenzija, turi būti pradėtas tinkamas palaikomasis gydymas.</w:t>
      </w:r>
    </w:p>
    <w:p w:rsidR="003C0655" w:rsidRPr="001A37D2" w:rsidRDefault="003C0655" w:rsidP="001A37D2">
      <w:pPr>
        <w:pStyle w:val="PSURParagraph1"/>
        <w:tabs>
          <w:tab w:val="left" w:pos="567"/>
          <w:tab w:val="left" w:pos="709"/>
        </w:tabs>
        <w:spacing w:before="0" w:after="0"/>
        <w:rPr>
          <w:noProof/>
          <w:sz w:val="22"/>
          <w:szCs w:val="22"/>
          <w:lang w:val="lt-LT"/>
        </w:rPr>
      </w:pPr>
    </w:p>
    <w:p w:rsidR="003C0655" w:rsidRPr="001A37D2" w:rsidRDefault="00422ACC" w:rsidP="001A37D2">
      <w:pPr>
        <w:pStyle w:val="PSURParagraph1"/>
        <w:tabs>
          <w:tab w:val="left" w:pos="567"/>
          <w:tab w:val="left" w:pos="709"/>
        </w:tabs>
        <w:spacing w:before="0" w:after="0"/>
        <w:rPr>
          <w:i/>
          <w:noProof/>
          <w:sz w:val="22"/>
          <w:szCs w:val="22"/>
          <w:lang w:val="lt-LT"/>
        </w:rPr>
      </w:pPr>
      <w:r w:rsidRPr="001A37D2">
        <w:rPr>
          <w:i/>
          <w:noProof/>
          <w:sz w:val="22"/>
          <w:szCs w:val="22"/>
          <w:lang w:val="lt-LT"/>
        </w:rPr>
        <w:t>Padidėjęs jautrumas</w:t>
      </w:r>
    </w:p>
    <w:p w:rsidR="00422ACC" w:rsidRPr="001A37D2" w:rsidRDefault="00422ACC" w:rsidP="00075A45">
      <w:pPr>
        <w:pStyle w:val="PSURParagraph1"/>
        <w:tabs>
          <w:tab w:val="left" w:pos="567"/>
          <w:tab w:val="left" w:pos="709"/>
        </w:tabs>
        <w:spacing w:before="0" w:after="0"/>
        <w:jc w:val="left"/>
        <w:rPr>
          <w:noProof/>
          <w:sz w:val="22"/>
          <w:szCs w:val="22"/>
          <w:lang w:val="lt-LT"/>
        </w:rPr>
      </w:pPr>
      <w:r w:rsidRPr="001A37D2">
        <w:rPr>
          <w:noProof/>
          <w:sz w:val="22"/>
          <w:szCs w:val="22"/>
          <w:lang w:val="lt-LT"/>
        </w:rPr>
        <w:t>Anafilaksinės reakcijos pasireiškė etopozido fosfato leidimo į veną metu arba tuoj pat po jo. Nėra aišku, ar koncentracija bei infuzijos greitis turi įtakos anafilaksinių reakcijų pasireiškimui. Kraujospūdis dažniausiai susinormalizuoja praėjus keletui valandų po infuzijos nutraukimo. Anafilaksinės reakcijos gali pasireikšti leidžiant pradinę etopozido fosfato dozę.</w:t>
      </w:r>
    </w:p>
    <w:p w:rsidR="00FE4853" w:rsidRPr="001A37D2" w:rsidRDefault="00FE4853" w:rsidP="001A37D2">
      <w:pPr>
        <w:pStyle w:val="PSURParagraph1"/>
        <w:tabs>
          <w:tab w:val="left" w:pos="567"/>
          <w:tab w:val="left" w:pos="709"/>
        </w:tabs>
        <w:spacing w:before="0" w:after="0"/>
        <w:rPr>
          <w:noProof/>
          <w:sz w:val="22"/>
          <w:szCs w:val="22"/>
          <w:lang w:val="lt-LT"/>
        </w:rPr>
      </w:pPr>
      <w:r w:rsidRPr="001A37D2">
        <w:rPr>
          <w:noProof/>
          <w:sz w:val="22"/>
          <w:szCs w:val="22"/>
          <w:lang w:val="lt-LT"/>
        </w:rPr>
        <w:t>Apie anafilaksines reakcijas (žr. 4.4 skyrių), pasireiškusias šaltkrėčiu, tachikardija, bronchų spazmu, dusuliu, prakaitavimu, karščiavimu, niežėjimu, hipertenzija ar hipotenzija, sinkope, pykinimu ar vėmimu, pranešta 3% (7 iš 245 pacientų, gydytų ETOPOSIDE-TEVA 7 klinikiniuose tyrimuose) pacientų, gydytų ETOPOSIDE-TEVA. Veido paraudimas pasireiškė 2% pacientų, odos išbėrimai – 3% pacientų. Šios reakcijos paprastai greitai išnykdavo nutraukus infuziją ir paskyrus vazopresorių, kortikosteroidų, antihistamininių preparatų ar skysčių kraujo tūriui padidinti.</w:t>
      </w:r>
    </w:p>
    <w:p w:rsidR="00FE4853" w:rsidRPr="001A37D2" w:rsidRDefault="00FE4853" w:rsidP="001A37D2">
      <w:pPr>
        <w:pStyle w:val="PSURParagraph1"/>
        <w:tabs>
          <w:tab w:val="left" w:pos="567"/>
          <w:tab w:val="left" w:pos="709"/>
        </w:tabs>
        <w:spacing w:before="0" w:after="0"/>
        <w:rPr>
          <w:noProof/>
          <w:sz w:val="22"/>
          <w:szCs w:val="22"/>
          <w:lang w:val="lt-LT"/>
        </w:rPr>
      </w:pPr>
      <w:r w:rsidRPr="001A37D2">
        <w:rPr>
          <w:noProof/>
          <w:sz w:val="22"/>
          <w:szCs w:val="22"/>
          <w:lang w:val="lt-LT"/>
        </w:rPr>
        <w:t>Vartojant etopozido fosfato, buvo ūminių mirtinų reakcijų, susijusių su bronchų spazmu, atvejų. Taip pat buvo pranešta apie kvėpavimo sustojimą su spontaniniu jo atsinaujinimu, nutraukus infuziją.</w:t>
      </w:r>
    </w:p>
    <w:p w:rsidR="003C0655" w:rsidRPr="001A37D2" w:rsidRDefault="003C0655" w:rsidP="001A37D2">
      <w:pPr>
        <w:pStyle w:val="PSURParagraph1"/>
        <w:tabs>
          <w:tab w:val="left" w:pos="567"/>
          <w:tab w:val="left" w:pos="709"/>
        </w:tabs>
        <w:spacing w:before="0" w:after="0"/>
        <w:rPr>
          <w:noProof/>
          <w:sz w:val="22"/>
          <w:szCs w:val="22"/>
          <w:lang w:val="lt-LT"/>
        </w:rPr>
      </w:pPr>
    </w:p>
    <w:p w:rsidR="003C0655" w:rsidRPr="001A37D2" w:rsidRDefault="00FE4853" w:rsidP="001A37D2">
      <w:pPr>
        <w:pStyle w:val="PSURParagraph1"/>
        <w:tabs>
          <w:tab w:val="left" w:pos="567"/>
          <w:tab w:val="left" w:pos="709"/>
        </w:tabs>
        <w:spacing w:before="0" w:after="0"/>
        <w:rPr>
          <w:i/>
          <w:noProof/>
          <w:sz w:val="22"/>
          <w:szCs w:val="22"/>
          <w:lang w:val="lt-LT"/>
        </w:rPr>
      </w:pPr>
      <w:r w:rsidRPr="001A37D2">
        <w:rPr>
          <w:i/>
          <w:noProof/>
          <w:sz w:val="22"/>
          <w:szCs w:val="22"/>
          <w:lang w:val="lt-LT"/>
        </w:rPr>
        <w:t>Metabolinės komplikacijos</w:t>
      </w:r>
    </w:p>
    <w:p w:rsidR="00FE4853" w:rsidRPr="001A37D2" w:rsidRDefault="00FE4853" w:rsidP="00075A45">
      <w:pPr>
        <w:pStyle w:val="PSURParagraph1"/>
        <w:tabs>
          <w:tab w:val="left" w:pos="567"/>
          <w:tab w:val="left" w:pos="709"/>
        </w:tabs>
        <w:spacing w:before="0" w:after="0"/>
        <w:jc w:val="left"/>
        <w:rPr>
          <w:noProof/>
          <w:sz w:val="22"/>
          <w:szCs w:val="22"/>
          <w:lang w:val="lt-LT"/>
        </w:rPr>
      </w:pPr>
      <w:r w:rsidRPr="001A37D2">
        <w:rPr>
          <w:noProof/>
          <w:sz w:val="22"/>
          <w:szCs w:val="22"/>
          <w:lang w:val="lt-LT"/>
        </w:rPr>
        <w:t>Naviko lizės sindromas (kartais mirtinas) pasireiškė vartojant etopozido fosfatą derinyje su kitais chemoterapiniais preparatais (žr. 4.4 skyrių).</w:t>
      </w:r>
    </w:p>
    <w:p w:rsidR="00F20F5B" w:rsidRDefault="00F20F5B" w:rsidP="00075A45">
      <w:pPr>
        <w:pStyle w:val="PSURParagraph1"/>
        <w:tabs>
          <w:tab w:val="left" w:pos="567"/>
          <w:tab w:val="left" w:pos="709"/>
        </w:tabs>
        <w:spacing w:before="0" w:after="0"/>
        <w:jc w:val="left"/>
        <w:rPr>
          <w:noProof/>
          <w:sz w:val="22"/>
          <w:szCs w:val="22"/>
          <w:lang w:val="lt-LT"/>
        </w:rPr>
      </w:pPr>
    </w:p>
    <w:p w:rsidR="00F20F5B" w:rsidRPr="00FB4179" w:rsidRDefault="00F20F5B" w:rsidP="00F20F5B">
      <w:pPr>
        <w:tabs>
          <w:tab w:val="left" w:pos="567"/>
          <w:tab w:val="left" w:pos="709"/>
        </w:tabs>
        <w:rPr>
          <w:b/>
          <w:i/>
          <w:sz w:val="22"/>
          <w:szCs w:val="22"/>
          <w:lang w:val="lt-LT"/>
        </w:rPr>
      </w:pPr>
      <w:r w:rsidRPr="00FB4179">
        <w:rPr>
          <w:b/>
          <w:i/>
          <w:sz w:val="22"/>
          <w:szCs w:val="22"/>
          <w:lang w:val="lt-LT"/>
        </w:rPr>
        <w:t>Ūm</w:t>
      </w:r>
      <w:r w:rsidR="006D61CD">
        <w:rPr>
          <w:b/>
          <w:i/>
          <w:sz w:val="22"/>
          <w:szCs w:val="22"/>
          <w:lang w:val="lt-LT"/>
        </w:rPr>
        <w:t>ini</w:t>
      </w:r>
      <w:r w:rsidRPr="00FB4179">
        <w:rPr>
          <w:b/>
          <w:i/>
          <w:sz w:val="22"/>
          <w:szCs w:val="22"/>
          <w:lang w:val="lt-LT"/>
        </w:rPr>
        <w:t>s inkstų pažeidimas</w:t>
      </w:r>
    </w:p>
    <w:p w:rsidR="00F20F5B" w:rsidRPr="001A37D2" w:rsidRDefault="00F20F5B" w:rsidP="00F20F5B">
      <w:pPr>
        <w:tabs>
          <w:tab w:val="left" w:pos="567"/>
          <w:tab w:val="left" w:pos="709"/>
        </w:tabs>
        <w:rPr>
          <w:sz w:val="22"/>
          <w:szCs w:val="22"/>
          <w:lang w:val="lt-LT"/>
        </w:rPr>
      </w:pPr>
      <w:r>
        <w:rPr>
          <w:sz w:val="22"/>
          <w:szCs w:val="22"/>
          <w:lang w:val="lt-LT"/>
        </w:rPr>
        <w:t>Po vaist</w:t>
      </w:r>
      <w:r w:rsidR="003F54B1">
        <w:rPr>
          <w:sz w:val="22"/>
          <w:szCs w:val="22"/>
          <w:lang w:val="lt-LT"/>
        </w:rPr>
        <w:t>inio preparato</w:t>
      </w:r>
      <w:r>
        <w:rPr>
          <w:sz w:val="22"/>
          <w:szCs w:val="22"/>
          <w:lang w:val="lt-LT"/>
        </w:rPr>
        <w:t xml:space="preserve"> pateikimo į rinką, gauta pranešimų apie grįžtamą ūm</w:t>
      </w:r>
      <w:r w:rsidR="006D61CD">
        <w:rPr>
          <w:sz w:val="22"/>
          <w:szCs w:val="22"/>
          <w:lang w:val="lt-LT"/>
        </w:rPr>
        <w:t>inį</w:t>
      </w:r>
      <w:r>
        <w:rPr>
          <w:sz w:val="22"/>
          <w:szCs w:val="22"/>
          <w:lang w:val="lt-LT"/>
        </w:rPr>
        <w:t xml:space="preserve"> inkstų pažeidimą (žr. skyrių ,,Specialūs įspėjimai ir atsargumo priemonės“).</w:t>
      </w:r>
    </w:p>
    <w:p w:rsidR="00F20F5B" w:rsidRPr="001A37D2" w:rsidRDefault="00F20F5B" w:rsidP="00075A45">
      <w:pPr>
        <w:pStyle w:val="PSURParagraph1"/>
        <w:tabs>
          <w:tab w:val="left" w:pos="567"/>
          <w:tab w:val="left" w:pos="709"/>
        </w:tabs>
        <w:spacing w:before="0" w:after="0"/>
        <w:jc w:val="left"/>
        <w:rPr>
          <w:noProof/>
          <w:sz w:val="22"/>
          <w:szCs w:val="22"/>
          <w:lang w:val="lt-LT"/>
        </w:rPr>
      </w:pPr>
    </w:p>
    <w:p w:rsidR="003C0655" w:rsidRPr="001A37D2" w:rsidRDefault="00C60FC3" w:rsidP="001A37D2">
      <w:pPr>
        <w:pStyle w:val="PSURParagraph1"/>
        <w:tabs>
          <w:tab w:val="left" w:pos="567"/>
          <w:tab w:val="left" w:pos="709"/>
        </w:tabs>
        <w:spacing w:before="0" w:after="0"/>
        <w:rPr>
          <w:noProof/>
          <w:sz w:val="22"/>
          <w:szCs w:val="22"/>
          <w:u w:val="single"/>
          <w:lang w:val="lt-LT"/>
        </w:rPr>
      </w:pPr>
      <w:r w:rsidRPr="001A37D2">
        <w:rPr>
          <w:noProof/>
          <w:sz w:val="22"/>
          <w:szCs w:val="22"/>
          <w:u w:val="single"/>
          <w:lang w:val="lt-LT"/>
        </w:rPr>
        <w:t>Vaikų populiacija</w:t>
      </w:r>
    </w:p>
    <w:p w:rsidR="00C60FC3" w:rsidRPr="001A37D2" w:rsidRDefault="00C60FC3" w:rsidP="00075A45">
      <w:pPr>
        <w:pStyle w:val="PSURParagraph1"/>
        <w:tabs>
          <w:tab w:val="left" w:pos="567"/>
          <w:tab w:val="left" w:pos="709"/>
        </w:tabs>
        <w:spacing w:before="0" w:after="0"/>
        <w:jc w:val="left"/>
        <w:rPr>
          <w:noProof/>
          <w:sz w:val="22"/>
          <w:szCs w:val="22"/>
          <w:lang w:val="lt-LT"/>
        </w:rPr>
      </w:pPr>
      <w:r w:rsidRPr="001A37D2">
        <w:rPr>
          <w:noProof/>
          <w:sz w:val="22"/>
          <w:szCs w:val="22"/>
          <w:lang w:val="lt-LT"/>
        </w:rPr>
        <w:t>Saugumo pobūdis vaikams ir suaugusiesiems, tikėtina, kad bus panašus.</w:t>
      </w:r>
    </w:p>
    <w:p w:rsidR="00251D26" w:rsidRPr="001A37D2" w:rsidRDefault="00251D26">
      <w:pPr>
        <w:tabs>
          <w:tab w:val="left" w:pos="567"/>
          <w:tab w:val="left" w:pos="709"/>
        </w:tabs>
        <w:rPr>
          <w:sz w:val="22"/>
          <w:szCs w:val="22"/>
          <w:lang w:val="lt-LT"/>
        </w:rPr>
      </w:pPr>
      <w:bookmarkStart w:id="29" w:name="_Toc129243110"/>
      <w:bookmarkStart w:id="30" w:name="_Toc129243235"/>
    </w:p>
    <w:p w:rsidR="003C0655" w:rsidRPr="001A37D2" w:rsidRDefault="00251D26">
      <w:pPr>
        <w:tabs>
          <w:tab w:val="left" w:pos="567"/>
          <w:tab w:val="left" w:pos="709"/>
        </w:tabs>
        <w:rPr>
          <w:sz w:val="22"/>
          <w:szCs w:val="22"/>
          <w:u w:val="single"/>
          <w:lang w:val="lt-LT"/>
        </w:rPr>
      </w:pPr>
      <w:r w:rsidRPr="001A37D2">
        <w:rPr>
          <w:sz w:val="22"/>
          <w:szCs w:val="22"/>
          <w:u w:val="single"/>
          <w:lang w:val="lt-LT"/>
        </w:rPr>
        <w:t>Pranešimas apie įtariamas nepageidaujamas reakcijas</w:t>
      </w:r>
    </w:p>
    <w:p w:rsidR="00251D26" w:rsidRPr="001A37D2" w:rsidRDefault="00251D26">
      <w:pPr>
        <w:tabs>
          <w:tab w:val="left" w:pos="567"/>
          <w:tab w:val="left" w:pos="709"/>
        </w:tabs>
        <w:rPr>
          <w:sz w:val="22"/>
          <w:szCs w:val="22"/>
          <w:lang w:val="lt-LT"/>
        </w:rPr>
      </w:pPr>
      <w:r w:rsidRPr="001A37D2">
        <w:rPr>
          <w:sz w:val="22"/>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00973B5F" w:rsidRPr="00A342A8">
          <w:rPr>
            <w:rStyle w:val="Hipersaitas"/>
            <w:sz w:val="22"/>
            <w:szCs w:val="22"/>
            <w:lang w:val="lt-LT"/>
          </w:rPr>
          <w:t>http://www.vvkt.lt/</w:t>
        </w:r>
      </w:hyperlink>
      <w:r w:rsidR="00973B5F">
        <w:rPr>
          <w:sz w:val="22"/>
          <w:szCs w:val="22"/>
          <w:lang w:val="lt-LT"/>
        </w:rPr>
        <w:t xml:space="preserve"> </w:t>
      </w:r>
      <w:r w:rsidRPr="001A37D2">
        <w:rPr>
          <w:sz w:val="22"/>
          <w:szCs w:val="22"/>
          <w:lang w:val="lt-LT"/>
        </w:rPr>
        <w:t xml:space="preserve">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00973B5F" w:rsidRPr="00A342A8">
          <w:rPr>
            <w:rStyle w:val="Hipersaitas"/>
            <w:sz w:val="22"/>
            <w:szCs w:val="22"/>
            <w:lang w:val="lt-LT"/>
          </w:rPr>
          <w:t>NepageidaujamaR@vvkt.lt</w:t>
        </w:r>
      </w:hyperlink>
      <w:r w:rsidR="00973B5F">
        <w:rPr>
          <w:sz w:val="22"/>
          <w:szCs w:val="22"/>
          <w:lang w:val="lt-LT"/>
        </w:rPr>
        <w:t xml:space="preserve"> </w:t>
      </w:r>
      <w:r w:rsidRPr="001A37D2">
        <w:rPr>
          <w:sz w:val="22"/>
          <w:szCs w:val="22"/>
          <w:lang w:val="lt-LT"/>
        </w:rPr>
        <w:t xml:space="preserve">), per interneto svetainę (adresu </w:t>
      </w:r>
      <w:hyperlink r:id="rId10" w:history="1">
        <w:r w:rsidR="00973B5F" w:rsidRPr="00A342A8">
          <w:rPr>
            <w:rStyle w:val="Hipersaitas"/>
            <w:sz w:val="22"/>
            <w:szCs w:val="22"/>
            <w:lang w:val="lt-LT"/>
          </w:rPr>
          <w:t>http://www.vvkt.lt</w:t>
        </w:r>
      </w:hyperlink>
      <w:r w:rsidR="00973B5F">
        <w:rPr>
          <w:sz w:val="22"/>
          <w:szCs w:val="22"/>
          <w:lang w:val="lt-LT"/>
        </w:rPr>
        <w:t xml:space="preserve"> </w:t>
      </w:r>
      <w:r w:rsidRPr="001A37D2">
        <w:rPr>
          <w:sz w:val="22"/>
          <w:szCs w:val="22"/>
          <w:lang w:val="lt-LT"/>
        </w:rPr>
        <w:t>).</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b/>
          <w:sz w:val="22"/>
          <w:szCs w:val="22"/>
          <w:lang w:val="lt-LT"/>
        </w:rPr>
      </w:pPr>
      <w:r w:rsidRPr="001A37D2">
        <w:rPr>
          <w:b/>
          <w:sz w:val="22"/>
          <w:szCs w:val="22"/>
          <w:lang w:val="lt-LT"/>
        </w:rPr>
        <w:t>4.9</w:t>
      </w:r>
      <w:r w:rsidRPr="001A37D2">
        <w:rPr>
          <w:b/>
          <w:sz w:val="22"/>
          <w:szCs w:val="22"/>
          <w:lang w:val="lt-LT"/>
        </w:rPr>
        <w:tab/>
        <w:t>Perdozavimas</w:t>
      </w:r>
      <w:bookmarkEnd w:id="29"/>
      <w:bookmarkEnd w:id="30"/>
    </w:p>
    <w:p w:rsidR="00251D26" w:rsidRPr="001A37D2" w:rsidRDefault="00251D26">
      <w:pPr>
        <w:rPr>
          <w:sz w:val="22"/>
          <w:szCs w:val="22"/>
          <w:lang w:val="lt-LT"/>
        </w:rPr>
      </w:pPr>
    </w:p>
    <w:p w:rsidR="00251D26" w:rsidRPr="001A37D2" w:rsidRDefault="00251D26">
      <w:pPr>
        <w:pStyle w:val="PSURParagraph1"/>
        <w:tabs>
          <w:tab w:val="left" w:pos="567"/>
          <w:tab w:val="left" w:pos="709"/>
        </w:tabs>
        <w:spacing w:before="0" w:after="0"/>
        <w:rPr>
          <w:sz w:val="22"/>
          <w:szCs w:val="22"/>
          <w:lang w:val="lt-LT"/>
        </w:rPr>
      </w:pPr>
      <w:r w:rsidRPr="001A37D2">
        <w:rPr>
          <w:sz w:val="22"/>
          <w:szCs w:val="22"/>
          <w:lang w:val="lt-LT"/>
        </w:rPr>
        <w:t xml:space="preserve">Per tris paras į veną </w:t>
      </w:r>
      <w:proofErr w:type="spellStart"/>
      <w:r w:rsidRPr="001A37D2">
        <w:rPr>
          <w:sz w:val="22"/>
          <w:szCs w:val="22"/>
          <w:lang w:val="lt-LT"/>
        </w:rPr>
        <w:t>infuzuota</w:t>
      </w:r>
      <w:proofErr w:type="spellEnd"/>
      <w:r w:rsidRPr="001A37D2">
        <w:rPr>
          <w:sz w:val="22"/>
          <w:szCs w:val="22"/>
          <w:lang w:val="lt-LT"/>
        </w:rPr>
        <w:t xml:space="preserve"> bendra </w:t>
      </w:r>
      <w:r w:rsidRPr="001A37D2">
        <w:rPr>
          <w:noProof/>
          <w:sz w:val="22"/>
          <w:szCs w:val="22"/>
          <w:lang w:val="lt-LT"/>
        </w:rPr>
        <w:t xml:space="preserve">etopozido dozė nuo </w:t>
      </w:r>
      <w:r w:rsidRPr="001A37D2">
        <w:rPr>
          <w:sz w:val="22"/>
          <w:szCs w:val="22"/>
          <w:lang w:val="lt-LT"/>
        </w:rPr>
        <w:t>2,4</w:t>
      </w:r>
      <w:r w:rsidRPr="001A37D2">
        <w:rPr>
          <w:noProof/>
          <w:sz w:val="22"/>
          <w:szCs w:val="22"/>
          <w:lang w:val="lt-LT"/>
        </w:rPr>
        <w:t> </w:t>
      </w:r>
      <w:r w:rsidRPr="001A37D2">
        <w:rPr>
          <w:sz w:val="22"/>
          <w:szCs w:val="22"/>
          <w:lang w:val="lt-LT"/>
        </w:rPr>
        <w:t>g/m</w:t>
      </w:r>
      <w:r w:rsidRPr="001A37D2">
        <w:rPr>
          <w:sz w:val="22"/>
          <w:szCs w:val="22"/>
          <w:vertAlign w:val="superscript"/>
          <w:lang w:val="lt-LT"/>
        </w:rPr>
        <w:t xml:space="preserve">2 </w:t>
      </w:r>
      <w:r w:rsidRPr="001A37D2">
        <w:rPr>
          <w:noProof/>
          <w:sz w:val="22"/>
          <w:szCs w:val="22"/>
          <w:vertAlign w:val="superscript"/>
          <w:lang w:val="lt-LT"/>
        </w:rPr>
        <w:t xml:space="preserve"> </w:t>
      </w:r>
      <w:r w:rsidRPr="001A37D2">
        <w:rPr>
          <w:noProof/>
          <w:sz w:val="22"/>
          <w:szCs w:val="22"/>
          <w:lang w:val="lt-LT"/>
        </w:rPr>
        <w:t>iki 3,5 g/m</w:t>
      </w:r>
      <w:r w:rsidRPr="001A37D2">
        <w:rPr>
          <w:noProof/>
          <w:sz w:val="22"/>
          <w:szCs w:val="22"/>
          <w:vertAlign w:val="superscript"/>
          <w:lang w:val="lt-LT"/>
        </w:rPr>
        <w:t xml:space="preserve">2 </w:t>
      </w:r>
      <w:r w:rsidRPr="001A37D2">
        <w:rPr>
          <w:noProof/>
          <w:sz w:val="22"/>
          <w:szCs w:val="22"/>
          <w:lang w:val="lt-LT"/>
        </w:rPr>
        <w:t>sukėlė</w:t>
      </w:r>
      <w:r w:rsidRPr="001A37D2">
        <w:rPr>
          <w:sz w:val="22"/>
          <w:szCs w:val="22"/>
          <w:lang w:val="lt-LT"/>
        </w:rPr>
        <w:t xml:space="preserve"> sunkų gleivinės uždegimą </w:t>
      </w:r>
      <w:r w:rsidRPr="001A37D2">
        <w:rPr>
          <w:noProof/>
          <w:sz w:val="22"/>
          <w:szCs w:val="22"/>
          <w:lang w:val="lt-LT"/>
        </w:rPr>
        <w:t>bei</w:t>
      </w:r>
      <w:r w:rsidRPr="001A37D2">
        <w:rPr>
          <w:sz w:val="22"/>
          <w:szCs w:val="22"/>
          <w:lang w:val="lt-LT"/>
        </w:rPr>
        <w:t xml:space="preserve"> </w:t>
      </w:r>
      <w:r w:rsidR="00E40730" w:rsidRPr="001A37D2">
        <w:rPr>
          <w:sz w:val="22"/>
          <w:szCs w:val="22"/>
          <w:lang w:val="lt-LT"/>
        </w:rPr>
        <w:t>toksinį poveikį kaulų čiulpams.</w:t>
      </w:r>
      <w:r w:rsidRPr="001A37D2">
        <w:rPr>
          <w:sz w:val="22"/>
          <w:szCs w:val="22"/>
          <w:lang w:val="lt-LT"/>
        </w:rPr>
        <w:t xml:space="preserve"> </w:t>
      </w:r>
    </w:p>
    <w:p w:rsidR="00251D26" w:rsidRPr="001A37D2" w:rsidRDefault="00251D26">
      <w:pPr>
        <w:pStyle w:val="PSURParagraph1"/>
        <w:tabs>
          <w:tab w:val="left" w:pos="567"/>
          <w:tab w:val="left" w:pos="709"/>
        </w:tabs>
        <w:spacing w:before="0" w:after="0"/>
        <w:rPr>
          <w:sz w:val="22"/>
          <w:szCs w:val="22"/>
          <w:lang w:val="lt-LT"/>
        </w:rPr>
      </w:pPr>
      <w:r w:rsidRPr="001A37D2">
        <w:rPr>
          <w:noProof/>
          <w:sz w:val="22"/>
          <w:szCs w:val="22"/>
          <w:lang w:val="lt-LT"/>
        </w:rPr>
        <w:t>Pacientams, kuriems buvo skirta didesnė nei</w:t>
      </w:r>
      <w:r w:rsidRPr="001A37D2">
        <w:rPr>
          <w:sz w:val="22"/>
          <w:szCs w:val="22"/>
          <w:lang w:val="lt-LT"/>
        </w:rPr>
        <w:t xml:space="preserve"> rekomenduojama </w:t>
      </w:r>
      <w:r w:rsidRPr="001A37D2">
        <w:rPr>
          <w:noProof/>
          <w:sz w:val="22"/>
          <w:szCs w:val="22"/>
          <w:lang w:val="lt-LT"/>
        </w:rPr>
        <w:t>intraveninė etopozido dozė, pasireiškė</w:t>
      </w:r>
      <w:r w:rsidRPr="001A37D2">
        <w:rPr>
          <w:sz w:val="22"/>
          <w:szCs w:val="22"/>
          <w:lang w:val="lt-LT"/>
        </w:rPr>
        <w:t xml:space="preserve"> </w:t>
      </w:r>
      <w:proofErr w:type="spellStart"/>
      <w:r w:rsidRPr="001A37D2">
        <w:rPr>
          <w:sz w:val="22"/>
          <w:szCs w:val="22"/>
          <w:lang w:val="lt-LT"/>
        </w:rPr>
        <w:t>metabolinė</w:t>
      </w:r>
      <w:proofErr w:type="spellEnd"/>
      <w:r w:rsidRPr="001A37D2">
        <w:rPr>
          <w:sz w:val="22"/>
          <w:szCs w:val="22"/>
          <w:lang w:val="lt-LT"/>
        </w:rPr>
        <w:t xml:space="preserve"> </w:t>
      </w:r>
      <w:proofErr w:type="spellStart"/>
      <w:r w:rsidRPr="001A37D2">
        <w:rPr>
          <w:sz w:val="22"/>
          <w:szCs w:val="22"/>
          <w:lang w:val="lt-LT"/>
        </w:rPr>
        <w:t>acidozė</w:t>
      </w:r>
      <w:proofErr w:type="spellEnd"/>
      <w:r w:rsidRPr="001A37D2">
        <w:rPr>
          <w:sz w:val="22"/>
          <w:szCs w:val="22"/>
          <w:lang w:val="lt-LT"/>
        </w:rPr>
        <w:t xml:space="preserve"> </w:t>
      </w:r>
      <w:r w:rsidRPr="001A37D2">
        <w:rPr>
          <w:noProof/>
          <w:sz w:val="22"/>
          <w:szCs w:val="22"/>
          <w:lang w:val="lt-LT"/>
        </w:rPr>
        <w:t>bei</w:t>
      </w:r>
      <w:r w:rsidRPr="001A37D2">
        <w:rPr>
          <w:sz w:val="22"/>
          <w:szCs w:val="22"/>
          <w:lang w:val="lt-LT"/>
        </w:rPr>
        <w:t xml:space="preserve"> sunkus toksinis </w:t>
      </w:r>
      <w:r w:rsidRPr="001A37D2">
        <w:rPr>
          <w:noProof/>
          <w:sz w:val="22"/>
          <w:szCs w:val="22"/>
          <w:lang w:val="lt-LT"/>
        </w:rPr>
        <w:t xml:space="preserve">poveikis kepenims. </w:t>
      </w:r>
    </w:p>
    <w:p w:rsidR="00251D26" w:rsidRPr="001A37D2" w:rsidRDefault="00251D26">
      <w:pPr>
        <w:pStyle w:val="PSURParagraph1"/>
        <w:tabs>
          <w:tab w:val="left" w:pos="567"/>
          <w:tab w:val="left" w:pos="709"/>
        </w:tabs>
        <w:spacing w:before="0" w:after="0"/>
        <w:rPr>
          <w:noProof/>
          <w:sz w:val="22"/>
          <w:szCs w:val="22"/>
          <w:lang w:val="lt-LT"/>
        </w:rPr>
      </w:pPr>
      <w:r w:rsidRPr="001A37D2">
        <w:rPr>
          <w:noProof/>
          <w:sz w:val="22"/>
          <w:szCs w:val="22"/>
          <w:lang w:val="lt-LT"/>
        </w:rPr>
        <w:t xml:space="preserve">Specifinio priešnuodžio nėra. </w:t>
      </w:r>
      <w:r w:rsidR="00E40730" w:rsidRPr="001A37D2">
        <w:rPr>
          <w:noProof/>
          <w:sz w:val="22"/>
          <w:szCs w:val="22"/>
          <w:lang w:val="lt-LT"/>
        </w:rPr>
        <w:t>Todėl gydymas turi būti</w:t>
      </w:r>
      <w:r w:rsidRPr="001A37D2">
        <w:rPr>
          <w:noProof/>
          <w:sz w:val="22"/>
          <w:szCs w:val="22"/>
          <w:lang w:val="lt-LT"/>
        </w:rPr>
        <w:t xml:space="preserve"> simptominis </w:t>
      </w:r>
      <w:r w:rsidR="00E40730" w:rsidRPr="001A37D2">
        <w:rPr>
          <w:noProof/>
          <w:sz w:val="22"/>
          <w:szCs w:val="22"/>
          <w:lang w:val="lt-LT"/>
        </w:rPr>
        <w:t xml:space="preserve">ir </w:t>
      </w:r>
      <w:r w:rsidRPr="001A37D2">
        <w:rPr>
          <w:noProof/>
          <w:sz w:val="22"/>
          <w:szCs w:val="22"/>
          <w:lang w:val="lt-LT"/>
        </w:rPr>
        <w:t>palaikomasis, pacientai turi būti atidžiai stebimi.</w:t>
      </w:r>
      <w:r w:rsidR="00E40730" w:rsidRPr="001A37D2">
        <w:rPr>
          <w:noProof/>
          <w:sz w:val="22"/>
          <w:szCs w:val="22"/>
          <w:lang w:val="lt-LT"/>
        </w:rPr>
        <w:t xml:space="preserve"> Etopozidas ir jo metabolitai nedializuojami.</w:t>
      </w:r>
    </w:p>
    <w:p w:rsidR="00251D26" w:rsidRPr="001A37D2" w:rsidRDefault="00251D26">
      <w:pPr>
        <w:pStyle w:val="Pagrindinistekstas"/>
        <w:tabs>
          <w:tab w:val="left" w:pos="567"/>
          <w:tab w:val="left" w:pos="709"/>
        </w:tabs>
        <w:spacing w:after="0"/>
        <w:rPr>
          <w:b/>
          <w:sz w:val="22"/>
          <w:szCs w:val="22"/>
          <w:lang w:val="lt-LT"/>
        </w:rPr>
      </w:pPr>
    </w:p>
    <w:p w:rsidR="00251D26" w:rsidRPr="001A37D2" w:rsidRDefault="00251D26">
      <w:pPr>
        <w:pStyle w:val="Pagrindinistekstas"/>
        <w:tabs>
          <w:tab w:val="left" w:pos="567"/>
          <w:tab w:val="left" w:pos="709"/>
        </w:tabs>
        <w:spacing w:after="0"/>
        <w:rPr>
          <w:b/>
          <w:sz w:val="22"/>
          <w:szCs w:val="22"/>
          <w:lang w:val="lt-LT"/>
        </w:rPr>
      </w:pPr>
    </w:p>
    <w:p w:rsidR="00251D26" w:rsidRPr="001A37D2" w:rsidRDefault="00251D26" w:rsidP="005B4E3E">
      <w:pPr>
        <w:tabs>
          <w:tab w:val="left" w:pos="567"/>
          <w:tab w:val="left" w:pos="709"/>
        </w:tabs>
        <w:rPr>
          <w:b/>
          <w:sz w:val="22"/>
          <w:szCs w:val="22"/>
          <w:lang w:val="lt-LT"/>
        </w:rPr>
      </w:pPr>
      <w:bookmarkStart w:id="31" w:name="_Toc129243111"/>
      <w:bookmarkStart w:id="32" w:name="_Toc129243236"/>
      <w:r w:rsidRPr="001A37D2">
        <w:rPr>
          <w:b/>
          <w:sz w:val="22"/>
          <w:szCs w:val="22"/>
          <w:lang w:val="lt-LT"/>
        </w:rPr>
        <w:t>5.</w:t>
      </w:r>
      <w:r w:rsidRPr="001A37D2">
        <w:rPr>
          <w:b/>
          <w:sz w:val="22"/>
          <w:szCs w:val="22"/>
          <w:lang w:val="lt-LT"/>
        </w:rPr>
        <w:tab/>
        <w:t>FARMAKOLOGINĖS SAVYBĖS</w:t>
      </w:r>
      <w:bookmarkEnd w:id="31"/>
      <w:bookmarkEnd w:id="32"/>
    </w:p>
    <w:p w:rsidR="00251D26" w:rsidRPr="001A37D2" w:rsidRDefault="00251D26" w:rsidP="005B4E3E">
      <w:pPr>
        <w:tabs>
          <w:tab w:val="left" w:pos="567"/>
          <w:tab w:val="left" w:pos="709"/>
        </w:tabs>
        <w:rPr>
          <w:sz w:val="22"/>
          <w:szCs w:val="22"/>
          <w:lang w:val="lt-LT"/>
        </w:rPr>
      </w:pPr>
    </w:p>
    <w:p w:rsidR="00251D26" w:rsidRPr="001A37D2" w:rsidRDefault="00251D26" w:rsidP="005B4E3E">
      <w:pPr>
        <w:tabs>
          <w:tab w:val="left" w:pos="567"/>
          <w:tab w:val="left" w:pos="709"/>
        </w:tabs>
        <w:rPr>
          <w:b/>
          <w:sz w:val="22"/>
          <w:szCs w:val="22"/>
          <w:lang w:val="lt-LT"/>
        </w:rPr>
      </w:pPr>
      <w:bookmarkStart w:id="33" w:name="_Toc129243112"/>
      <w:bookmarkStart w:id="34" w:name="_Toc129243237"/>
      <w:r w:rsidRPr="001A37D2">
        <w:rPr>
          <w:b/>
          <w:sz w:val="22"/>
          <w:szCs w:val="22"/>
          <w:lang w:val="lt-LT"/>
        </w:rPr>
        <w:t>5.1</w:t>
      </w:r>
      <w:r w:rsidRPr="001A37D2">
        <w:rPr>
          <w:b/>
          <w:sz w:val="22"/>
          <w:szCs w:val="22"/>
          <w:lang w:val="lt-LT"/>
        </w:rPr>
        <w:tab/>
      </w:r>
      <w:proofErr w:type="spellStart"/>
      <w:r w:rsidRPr="001A37D2">
        <w:rPr>
          <w:b/>
          <w:sz w:val="22"/>
          <w:szCs w:val="22"/>
          <w:lang w:val="lt-LT"/>
        </w:rPr>
        <w:t>Farmakodinaminės</w:t>
      </w:r>
      <w:proofErr w:type="spellEnd"/>
      <w:r w:rsidRPr="001A37D2">
        <w:rPr>
          <w:b/>
          <w:sz w:val="22"/>
          <w:szCs w:val="22"/>
          <w:lang w:val="lt-LT"/>
        </w:rPr>
        <w:t xml:space="preserve"> savybės</w:t>
      </w:r>
      <w:bookmarkEnd w:id="33"/>
      <w:bookmarkEnd w:id="34"/>
    </w:p>
    <w:p w:rsidR="00251D26" w:rsidRPr="001A37D2" w:rsidRDefault="00251D26" w:rsidP="005B4E3E">
      <w:pPr>
        <w:tabs>
          <w:tab w:val="left" w:pos="567"/>
          <w:tab w:val="left" w:pos="709"/>
        </w:tabs>
        <w:rPr>
          <w:sz w:val="22"/>
          <w:szCs w:val="22"/>
          <w:lang w:val="lt-LT"/>
        </w:rPr>
      </w:pPr>
    </w:p>
    <w:p w:rsidR="009E1B74" w:rsidRPr="001A37D2" w:rsidRDefault="009E1B74" w:rsidP="005B4E3E">
      <w:pPr>
        <w:pStyle w:val="Default"/>
        <w:rPr>
          <w:rFonts w:eastAsia="Calibri"/>
          <w:color w:val="auto"/>
          <w:sz w:val="22"/>
          <w:szCs w:val="22"/>
          <w:lang w:eastAsia="en-US"/>
        </w:rPr>
      </w:pPr>
      <w:proofErr w:type="spellStart"/>
      <w:r w:rsidRPr="001A37D2">
        <w:rPr>
          <w:rFonts w:eastAsia="Calibri"/>
          <w:color w:val="auto"/>
          <w:sz w:val="22"/>
          <w:szCs w:val="22"/>
          <w:lang w:eastAsia="en-US"/>
        </w:rPr>
        <w:t>Farmakoterapinė</w:t>
      </w:r>
      <w:proofErr w:type="spellEnd"/>
      <w:r w:rsidRPr="001A37D2">
        <w:rPr>
          <w:rFonts w:eastAsia="Calibri"/>
          <w:color w:val="auto"/>
          <w:sz w:val="22"/>
          <w:szCs w:val="22"/>
          <w:lang w:eastAsia="en-US"/>
        </w:rPr>
        <w:t xml:space="preserve"> grupė − </w:t>
      </w:r>
      <w:proofErr w:type="spellStart"/>
      <w:r w:rsidRPr="001A37D2">
        <w:rPr>
          <w:rFonts w:eastAsia="Calibri"/>
          <w:color w:val="auto"/>
          <w:sz w:val="22"/>
          <w:szCs w:val="22"/>
          <w:lang w:eastAsia="en-US"/>
        </w:rPr>
        <w:t>citostatikai</w:t>
      </w:r>
      <w:proofErr w:type="spellEnd"/>
      <w:r w:rsidRPr="001A37D2">
        <w:rPr>
          <w:rFonts w:eastAsia="Calibri"/>
          <w:color w:val="auto"/>
          <w:sz w:val="22"/>
          <w:szCs w:val="22"/>
          <w:lang w:eastAsia="en-US"/>
        </w:rPr>
        <w:t xml:space="preserve">, augaliniai alkaloidai ir kitokie natūralūs preparatai, </w:t>
      </w:r>
      <w:proofErr w:type="spellStart"/>
      <w:r w:rsidRPr="001A37D2">
        <w:rPr>
          <w:rFonts w:eastAsia="Calibri"/>
          <w:color w:val="auto"/>
          <w:sz w:val="22"/>
          <w:szCs w:val="22"/>
          <w:lang w:eastAsia="en-US"/>
        </w:rPr>
        <w:t>podofilotoksino</w:t>
      </w:r>
      <w:proofErr w:type="spellEnd"/>
      <w:r w:rsidRPr="001A37D2">
        <w:rPr>
          <w:rFonts w:eastAsia="Calibri"/>
          <w:color w:val="auto"/>
          <w:sz w:val="22"/>
          <w:szCs w:val="22"/>
          <w:lang w:eastAsia="en-US"/>
        </w:rPr>
        <w:t xml:space="preserve"> dariniai, ATC kodas − L01CB01.</w:t>
      </w:r>
    </w:p>
    <w:p w:rsidR="009E1B74" w:rsidRPr="001A37D2" w:rsidRDefault="009E1B74">
      <w:pPr>
        <w:pStyle w:val="Default"/>
        <w:rPr>
          <w:rFonts w:eastAsia="Calibri"/>
          <w:color w:val="auto"/>
          <w:sz w:val="22"/>
          <w:szCs w:val="22"/>
          <w:lang w:eastAsia="en-US"/>
        </w:rPr>
      </w:pPr>
      <w:r w:rsidRPr="001A37D2">
        <w:rPr>
          <w:rFonts w:eastAsia="Calibri"/>
          <w:color w:val="auto"/>
          <w:sz w:val="22"/>
          <w:szCs w:val="22"/>
          <w:lang w:eastAsia="en-US"/>
        </w:rPr>
        <w:t xml:space="preserve"> </w:t>
      </w:r>
    </w:p>
    <w:p w:rsidR="009E1B74" w:rsidRPr="001A37D2" w:rsidRDefault="009E1B74">
      <w:pPr>
        <w:pStyle w:val="Default"/>
        <w:jc w:val="both"/>
        <w:rPr>
          <w:rFonts w:eastAsia="Calibri"/>
          <w:color w:val="auto"/>
          <w:sz w:val="22"/>
          <w:szCs w:val="22"/>
          <w:lang w:eastAsia="en-US"/>
        </w:rPr>
      </w:pPr>
      <w:r w:rsidRPr="001A37D2">
        <w:rPr>
          <w:rFonts w:eastAsia="Calibri"/>
          <w:color w:val="auto"/>
          <w:sz w:val="22"/>
          <w:szCs w:val="22"/>
          <w:u w:val="single"/>
          <w:lang w:eastAsia="en-US"/>
        </w:rPr>
        <w:t>Veikimo mechanizmas</w:t>
      </w:r>
      <w:r w:rsidRPr="001A37D2">
        <w:rPr>
          <w:rFonts w:eastAsia="Calibri"/>
          <w:color w:val="auto"/>
          <w:sz w:val="22"/>
          <w:szCs w:val="22"/>
          <w:lang w:eastAsia="en-US"/>
        </w:rPr>
        <w:t xml:space="preserve"> </w:t>
      </w:r>
    </w:p>
    <w:p w:rsidR="003E29B4" w:rsidRPr="001A37D2" w:rsidRDefault="009E1B74">
      <w:pPr>
        <w:pStyle w:val="Default"/>
        <w:rPr>
          <w:rFonts w:eastAsia="Calibri"/>
          <w:color w:val="auto"/>
          <w:sz w:val="22"/>
          <w:szCs w:val="22"/>
          <w:lang w:eastAsia="en-US"/>
        </w:rPr>
      </w:pPr>
      <w:proofErr w:type="spellStart"/>
      <w:r w:rsidRPr="001A37D2">
        <w:rPr>
          <w:rFonts w:eastAsia="Calibri"/>
          <w:color w:val="auto"/>
          <w:sz w:val="22"/>
          <w:szCs w:val="22"/>
          <w:lang w:eastAsia="en-US"/>
        </w:rPr>
        <w:t>Etopozido</w:t>
      </w:r>
      <w:proofErr w:type="spellEnd"/>
      <w:r w:rsidRPr="001A37D2">
        <w:rPr>
          <w:rFonts w:eastAsia="Calibri"/>
          <w:color w:val="auto"/>
          <w:sz w:val="22"/>
          <w:szCs w:val="22"/>
          <w:lang w:eastAsia="en-US"/>
        </w:rPr>
        <w:t xml:space="preserve"> fosfatas </w:t>
      </w:r>
      <w:proofErr w:type="spellStart"/>
      <w:r w:rsidRPr="001A37D2">
        <w:rPr>
          <w:rFonts w:eastAsia="Calibri"/>
          <w:color w:val="auto"/>
          <w:sz w:val="22"/>
          <w:szCs w:val="22"/>
          <w:lang w:eastAsia="en-US"/>
        </w:rPr>
        <w:t>metabolizuojamas</w:t>
      </w:r>
      <w:proofErr w:type="spellEnd"/>
      <w:r w:rsidRPr="001A37D2">
        <w:rPr>
          <w:rFonts w:eastAsia="Calibri"/>
          <w:color w:val="auto"/>
          <w:sz w:val="22"/>
          <w:szCs w:val="22"/>
          <w:lang w:eastAsia="en-US"/>
        </w:rPr>
        <w:t xml:space="preserve"> </w:t>
      </w:r>
      <w:proofErr w:type="spellStart"/>
      <w:r w:rsidRPr="001A37D2">
        <w:rPr>
          <w:rFonts w:eastAsia="Calibri"/>
          <w:i/>
          <w:color w:val="auto"/>
          <w:sz w:val="22"/>
          <w:szCs w:val="22"/>
          <w:lang w:eastAsia="en-US"/>
        </w:rPr>
        <w:t>in</w:t>
      </w:r>
      <w:proofErr w:type="spellEnd"/>
      <w:r w:rsidRPr="001A37D2">
        <w:rPr>
          <w:rFonts w:eastAsia="Calibri"/>
          <w:i/>
          <w:color w:val="auto"/>
          <w:sz w:val="22"/>
          <w:szCs w:val="22"/>
          <w:lang w:eastAsia="en-US"/>
        </w:rPr>
        <w:t xml:space="preserve"> </w:t>
      </w:r>
      <w:proofErr w:type="spellStart"/>
      <w:r w:rsidRPr="001A37D2">
        <w:rPr>
          <w:rFonts w:eastAsia="Calibri"/>
          <w:i/>
          <w:color w:val="auto"/>
          <w:sz w:val="22"/>
          <w:szCs w:val="22"/>
          <w:lang w:eastAsia="en-US"/>
        </w:rPr>
        <w:t>vivo</w:t>
      </w:r>
      <w:proofErr w:type="spellEnd"/>
      <w:r w:rsidRPr="001A37D2">
        <w:rPr>
          <w:rFonts w:eastAsia="Calibri"/>
          <w:color w:val="auto"/>
          <w:sz w:val="22"/>
          <w:szCs w:val="22"/>
          <w:lang w:eastAsia="en-US"/>
        </w:rPr>
        <w:t xml:space="preserve"> į veikliąją medžiagą </w:t>
      </w:r>
      <w:proofErr w:type="spellStart"/>
      <w:r w:rsidRPr="001A37D2">
        <w:rPr>
          <w:rFonts w:eastAsia="Calibri"/>
          <w:color w:val="auto"/>
          <w:sz w:val="22"/>
          <w:szCs w:val="22"/>
          <w:lang w:eastAsia="en-US"/>
        </w:rPr>
        <w:t>etopozidą</w:t>
      </w:r>
      <w:proofErr w:type="spellEnd"/>
      <w:r w:rsidRPr="001A37D2">
        <w:rPr>
          <w:rFonts w:eastAsia="Calibri"/>
          <w:color w:val="auto"/>
          <w:sz w:val="22"/>
          <w:szCs w:val="22"/>
          <w:lang w:eastAsia="en-US"/>
        </w:rPr>
        <w:t xml:space="preserve"> </w:t>
      </w:r>
      <w:proofErr w:type="spellStart"/>
      <w:r w:rsidRPr="001A37D2">
        <w:rPr>
          <w:rFonts w:eastAsia="Calibri"/>
          <w:color w:val="auto"/>
          <w:sz w:val="22"/>
          <w:szCs w:val="22"/>
          <w:lang w:eastAsia="en-US"/>
        </w:rPr>
        <w:t>defosforilinimo</w:t>
      </w:r>
      <w:proofErr w:type="spellEnd"/>
      <w:r w:rsidRPr="001A37D2">
        <w:rPr>
          <w:rFonts w:eastAsia="Calibri"/>
          <w:color w:val="auto"/>
          <w:sz w:val="22"/>
          <w:szCs w:val="22"/>
          <w:lang w:eastAsia="en-US"/>
        </w:rPr>
        <w:t xml:space="preserve"> procese. </w:t>
      </w:r>
      <w:proofErr w:type="spellStart"/>
      <w:r w:rsidRPr="001A37D2">
        <w:rPr>
          <w:rFonts w:eastAsia="Calibri"/>
          <w:color w:val="auto"/>
          <w:sz w:val="22"/>
          <w:szCs w:val="22"/>
          <w:lang w:eastAsia="en-US"/>
        </w:rPr>
        <w:t>Etopozido</w:t>
      </w:r>
      <w:proofErr w:type="spellEnd"/>
      <w:r w:rsidRPr="001A37D2">
        <w:rPr>
          <w:rFonts w:eastAsia="Calibri"/>
          <w:color w:val="auto"/>
          <w:sz w:val="22"/>
          <w:szCs w:val="22"/>
          <w:lang w:eastAsia="en-US"/>
        </w:rPr>
        <w:t xml:space="preserve"> fosfato veikimo mechanizmas laikomas tokiu pačiu kaip ir </w:t>
      </w:r>
      <w:proofErr w:type="spellStart"/>
      <w:r w:rsidRPr="001A37D2">
        <w:rPr>
          <w:rFonts w:eastAsia="Calibri"/>
          <w:color w:val="auto"/>
          <w:sz w:val="22"/>
          <w:szCs w:val="22"/>
          <w:lang w:eastAsia="en-US"/>
        </w:rPr>
        <w:t>etopozido</w:t>
      </w:r>
      <w:proofErr w:type="spellEnd"/>
      <w:r w:rsidRPr="001A37D2">
        <w:rPr>
          <w:rFonts w:eastAsia="Calibri"/>
          <w:color w:val="auto"/>
          <w:sz w:val="22"/>
          <w:szCs w:val="22"/>
          <w:lang w:eastAsia="en-US"/>
        </w:rPr>
        <w:t>.</w:t>
      </w:r>
    </w:p>
    <w:p w:rsidR="009E1B74" w:rsidRPr="001A37D2" w:rsidRDefault="009E1B74">
      <w:pPr>
        <w:pStyle w:val="Default"/>
        <w:rPr>
          <w:rFonts w:eastAsia="Calibri"/>
          <w:color w:val="auto"/>
          <w:sz w:val="22"/>
          <w:szCs w:val="22"/>
          <w:lang w:eastAsia="en-US"/>
        </w:rPr>
      </w:pPr>
      <w:r w:rsidRPr="001A37D2">
        <w:rPr>
          <w:rFonts w:eastAsia="Calibri"/>
          <w:color w:val="auto"/>
          <w:sz w:val="22"/>
          <w:szCs w:val="22"/>
          <w:lang w:eastAsia="en-US"/>
        </w:rPr>
        <w:t xml:space="preserve"> </w:t>
      </w:r>
    </w:p>
    <w:p w:rsidR="003E29B4" w:rsidRPr="001A37D2" w:rsidRDefault="009E1B74">
      <w:pPr>
        <w:pStyle w:val="Pagrindinistekstas"/>
        <w:tabs>
          <w:tab w:val="left" w:pos="567"/>
          <w:tab w:val="left" w:pos="709"/>
        </w:tabs>
        <w:spacing w:after="0"/>
        <w:rPr>
          <w:rFonts w:eastAsia="Calibri"/>
          <w:sz w:val="22"/>
          <w:szCs w:val="22"/>
          <w:lang w:val="lt-LT" w:eastAsia="en-US"/>
        </w:rPr>
      </w:pPr>
      <w:r w:rsidRPr="001A37D2">
        <w:rPr>
          <w:rFonts w:eastAsia="Calibri"/>
          <w:sz w:val="22"/>
          <w:szCs w:val="22"/>
          <w:lang w:val="lt-LT" w:eastAsia="en-US"/>
        </w:rPr>
        <w:t>Žinduolių ląstelėse jo pagrindinis poveikis, manoma, yra vėlyvojoje S ir ankstyvojoje G</w:t>
      </w:r>
      <w:r w:rsidRPr="001A37D2">
        <w:rPr>
          <w:rFonts w:eastAsia="Calibri"/>
          <w:sz w:val="22"/>
          <w:szCs w:val="22"/>
          <w:vertAlign w:val="subscript"/>
          <w:lang w:val="lt-LT" w:eastAsia="en-US"/>
        </w:rPr>
        <w:t>2</w:t>
      </w:r>
      <w:r w:rsidRPr="001A37D2">
        <w:rPr>
          <w:rFonts w:eastAsia="Calibri"/>
          <w:sz w:val="22"/>
          <w:szCs w:val="22"/>
          <w:lang w:val="lt-LT" w:eastAsia="en-US"/>
        </w:rPr>
        <w:t xml:space="preserve"> fazėse ląstelės ciklo metu. Stebimos dvi nuo dozės priklausomos reakcijos: esant didelėms koncentracijoms (daugiau kaip 10 </w:t>
      </w:r>
      <w:proofErr w:type="spellStart"/>
      <w:r w:rsidRPr="001A37D2">
        <w:rPr>
          <w:rFonts w:eastAsia="Calibri"/>
          <w:sz w:val="22"/>
          <w:szCs w:val="22"/>
          <w:lang w:val="lt-LT" w:eastAsia="en-US"/>
        </w:rPr>
        <w:t>μg</w:t>
      </w:r>
      <w:proofErr w:type="spellEnd"/>
      <w:r w:rsidRPr="001A37D2">
        <w:rPr>
          <w:rFonts w:eastAsia="Calibri"/>
          <w:sz w:val="22"/>
          <w:szCs w:val="22"/>
          <w:lang w:val="lt-LT" w:eastAsia="en-US"/>
        </w:rPr>
        <w:t xml:space="preserve">/ml), galima pastebėti ląstelių, įeinančių į mitozės fazę, irimą; esant mažai koncentracijai (0,3-10 </w:t>
      </w:r>
      <w:proofErr w:type="spellStart"/>
      <w:r w:rsidRPr="001A37D2">
        <w:rPr>
          <w:rFonts w:eastAsia="Calibri"/>
          <w:sz w:val="22"/>
          <w:szCs w:val="22"/>
          <w:lang w:val="lt-LT" w:eastAsia="en-US"/>
        </w:rPr>
        <w:t>μg</w:t>
      </w:r>
      <w:proofErr w:type="spellEnd"/>
      <w:r w:rsidRPr="001A37D2">
        <w:rPr>
          <w:rFonts w:eastAsia="Calibri"/>
          <w:sz w:val="22"/>
          <w:szCs w:val="22"/>
          <w:lang w:val="lt-LT" w:eastAsia="en-US"/>
        </w:rPr>
        <w:t xml:space="preserve">/ml), ląstelės negali pereiti į </w:t>
      </w:r>
      <w:proofErr w:type="spellStart"/>
      <w:r w:rsidRPr="001A37D2">
        <w:rPr>
          <w:rFonts w:eastAsia="Calibri"/>
          <w:sz w:val="22"/>
          <w:szCs w:val="22"/>
          <w:lang w:val="lt-LT" w:eastAsia="en-US"/>
        </w:rPr>
        <w:t>profazę</w:t>
      </w:r>
      <w:proofErr w:type="spellEnd"/>
      <w:r w:rsidRPr="001A37D2">
        <w:rPr>
          <w:rFonts w:eastAsia="Calibri"/>
          <w:sz w:val="22"/>
          <w:szCs w:val="22"/>
          <w:lang w:val="lt-LT" w:eastAsia="en-US"/>
        </w:rPr>
        <w:t xml:space="preserve">. </w:t>
      </w:r>
      <w:proofErr w:type="spellStart"/>
      <w:r w:rsidRPr="001A37D2">
        <w:rPr>
          <w:rFonts w:eastAsia="Calibri"/>
          <w:sz w:val="22"/>
          <w:szCs w:val="22"/>
          <w:lang w:val="lt-LT" w:eastAsia="en-US"/>
        </w:rPr>
        <w:t>Mikrovamzdelių</w:t>
      </w:r>
      <w:proofErr w:type="spellEnd"/>
      <w:r w:rsidRPr="001A37D2">
        <w:rPr>
          <w:rFonts w:eastAsia="Calibri"/>
          <w:sz w:val="22"/>
          <w:szCs w:val="22"/>
          <w:lang w:val="lt-LT" w:eastAsia="en-US"/>
        </w:rPr>
        <w:t xml:space="preserve"> grupavimasis nėra paveikiamas. Pagrindinis </w:t>
      </w:r>
      <w:proofErr w:type="spellStart"/>
      <w:r w:rsidRPr="001A37D2">
        <w:rPr>
          <w:rFonts w:eastAsia="Calibri"/>
          <w:sz w:val="22"/>
          <w:szCs w:val="22"/>
          <w:lang w:val="lt-LT" w:eastAsia="en-US"/>
        </w:rPr>
        <w:t>stambiamolekulinis</w:t>
      </w:r>
      <w:proofErr w:type="spellEnd"/>
      <w:r w:rsidRPr="001A37D2">
        <w:rPr>
          <w:rFonts w:eastAsia="Calibri"/>
          <w:sz w:val="22"/>
          <w:szCs w:val="22"/>
          <w:lang w:val="lt-LT" w:eastAsia="en-US"/>
        </w:rPr>
        <w:t xml:space="preserve"> </w:t>
      </w:r>
      <w:proofErr w:type="spellStart"/>
      <w:r w:rsidRPr="001A37D2">
        <w:rPr>
          <w:rFonts w:eastAsia="Calibri"/>
          <w:sz w:val="22"/>
          <w:szCs w:val="22"/>
          <w:lang w:val="lt-LT" w:eastAsia="en-US"/>
        </w:rPr>
        <w:t>etopozido</w:t>
      </w:r>
      <w:proofErr w:type="spellEnd"/>
      <w:r w:rsidRPr="001A37D2">
        <w:rPr>
          <w:rFonts w:eastAsia="Calibri"/>
          <w:sz w:val="22"/>
          <w:szCs w:val="22"/>
          <w:lang w:val="lt-LT" w:eastAsia="en-US"/>
        </w:rPr>
        <w:t xml:space="preserve"> poveikis, manoma, yra dvigubos DNR grandinės nutrūkimas dėl sąveikos su DNR </w:t>
      </w:r>
      <w:proofErr w:type="spellStart"/>
      <w:r w:rsidRPr="001A37D2">
        <w:rPr>
          <w:rFonts w:eastAsia="Calibri"/>
          <w:sz w:val="22"/>
          <w:szCs w:val="22"/>
          <w:lang w:val="lt-LT" w:eastAsia="en-US"/>
        </w:rPr>
        <w:t>topoizomeraze</w:t>
      </w:r>
      <w:proofErr w:type="spellEnd"/>
      <w:r w:rsidRPr="001A37D2">
        <w:rPr>
          <w:rFonts w:eastAsia="Calibri"/>
          <w:sz w:val="22"/>
          <w:szCs w:val="22"/>
          <w:lang w:val="lt-LT" w:eastAsia="en-US"/>
        </w:rPr>
        <w:t xml:space="preserve"> II arba susidarant laisviesiems radikalams. </w:t>
      </w:r>
      <w:proofErr w:type="spellStart"/>
      <w:r w:rsidRPr="001A37D2">
        <w:rPr>
          <w:rFonts w:eastAsia="Calibri"/>
          <w:sz w:val="22"/>
          <w:szCs w:val="22"/>
          <w:lang w:val="lt-LT" w:eastAsia="en-US"/>
        </w:rPr>
        <w:t>Etopozidas</w:t>
      </w:r>
      <w:proofErr w:type="spellEnd"/>
      <w:r w:rsidRPr="001A37D2">
        <w:rPr>
          <w:rFonts w:eastAsia="Calibri"/>
          <w:sz w:val="22"/>
          <w:szCs w:val="22"/>
          <w:lang w:val="lt-LT" w:eastAsia="en-US"/>
        </w:rPr>
        <w:t xml:space="preserve"> sustabdė </w:t>
      </w:r>
      <w:proofErr w:type="spellStart"/>
      <w:r w:rsidRPr="001A37D2">
        <w:rPr>
          <w:rFonts w:eastAsia="Calibri"/>
          <w:sz w:val="22"/>
          <w:szCs w:val="22"/>
          <w:lang w:val="lt-LT" w:eastAsia="en-US"/>
        </w:rPr>
        <w:t>metafazę</w:t>
      </w:r>
      <w:proofErr w:type="spellEnd"/>
      <w:r w:rsidRPr="001A37D2">
        <w:rPr>
          <w:rFonts w:eastAsia="Calibri"/>
          <w:sz w:val="22"/>
          <w:szCs w:val="22"/>
          <w:lang w:val="lt-LT" w:eastAsia="en-US"/>
        </w:rPr>
        <w:t xml:space="preserve"> viščiukų fibroblastuose.</w:t>
      </w:r>
    </w:p>
    <w:p w:rsidR="003E29B4" w:rsidRPr="001A37D2" w:rsidRDefault="003E29B4" w:rsidP="001A37D2">
      <w:pPr>
        <w:pStyle w:val="Pagrindinistekstas"/>
        <w:tabs>
          <w:tab w:val="left" w:pos="567"/>
          <w:tab w:val="left" w:pos="709"/>
        </w:tabs>
        <w:spacing w:after="0"/>
        <w:rPr>
          <w:rFonts w:eastAsia="Calibri"/>
          <w:sz w:val="22"/>
          <w:szCs w:val="22"/>
          <w:lang w:val="lt-LT" w:eastAsia="en-US"/>
        </w:rPr>
      </w:pPr>
    </w:p>
    <w:p w:rsidR="003E29B4" w:rsidRPr="001A37D2" w:rsidRDefault="003E29B4" w:rsidP="001A37D2">
      <w:pPr>
        <w:tabs>
          <w:tab w:val="left" w:pos="567"/>
          <w:tab w:val="left" w:pos="709"/>
        </w:tabs>
        <w:rPr>
          <w:b/>
          <w:sz w:val="22"/>
          <w:szCs w:val="22"/>
          <w:lang w:val="lt-LT"/>
        </w:rPr>
      </w:pPr>
      <w:r w:rsidRPr="001A37D2">
        <w:rPr>
          <w:b/>
          <w:sz w:val="22"/>
          <w:szCs w:val="22"/>
          <w:lang w:val="lt-LT"/>
        </w:rPr>
        <w:t xml:space="preserve">5.2 </w:t>
      </w:r>
      <w:proofErr w:type="spellStart"/>
      <w:r w:rsidRPr="001A37D2">
        <w:rPr>
          <w:b/>
          <w:sz w:val="22"/>
          <w:szCs w:val="22"/>
          <w:lang w:val="lt-LT"/>
        </w:rPr>
        <w:t>Farmakokinetinės</w:t>
      </w:r>
      <w:proofErr w:type="spellEnd"/>
      <w:r w:rsidRPr="001A37D2">
        <w:rPr>
          <w:b/>
          <w:sz w:val="22"/>
          <w:szCs w:val="22"/>
          <w:lang w:val="lt-LT"/>
        </w:rPr>
        <w:t xml:space="preserve"> savybės</w:t>
      </w:r>
    </w:p>
    <w:p w:rsidR="003E29B4" w:rsidRPr="001A37D2" w:rsidRDefault="003E29B4" w:rsidP="001A37D2">
      <w:pPr>
        <w:tabs>
          <w:tab w:val="left" w:pos="567"/>
          <w:tab w:val="left" w:pos="709"/>
        </w:tabs>
        <w:rPr>
          <w:sz w:val="22"/>
          <w:szCs w:val="22"/>
          <w:lang w:val="lt-LT"/>
        </w:rPr>
      </w:pPr>
    </w:p>
    <w:p w:rsidR="005B4E3E" w:rsidRPr="001A37D2" w:rsidRDefault="003E29B4" w:rsidP="001A37D2">
      <w:pPr>
        <w:pStyle w:val="Pagrindinistekstas"/>
        <w:tabs>
          <w:tab w:val="left" w:pos="567"/>
          <w:tab w:val="left" w:pos="709"/>
        </w:tabs>
        <w:spacing w:after="0"/>
        <w:rPr>
          <w:rFonts w:eastAsia="Calibri"/>
          <w:sz w:val="22"/>
          <w:szCs w:val="22"/>
          <w:u w:val="single"/>
          <w:lang w:val="lt-LT" w:eastAsia="en-US"/>
        </w:rPr>
      </w:pPr>
      <w:r w:rsidRPr="001A37D2">
        <w:rPr>
          <w:rFonts w:eastAsia="Calibri"/>
          <w:sz w:val="22"/>
          <w:szCs w:val="22"/>
          <w:u w:val="single"/>
          <w:lang w:val="lt-LT" w:eastAsia="en-US"/>
        </w:rPr>
        <w:t>Absorbcija</w:t>
      </w:r>
    </w:p>
    <w:p w:rsidR="003E29B4" w:rsidRPr="001A37D2" w:rsidRDefault="003E29B4" w:rsidP="001A37D2">
      <w:pPr>
        <w:pStyle w:val="Pagrindinistekstas"/>
        <w:tabs>
          <w:tab w:val="left" w:pos="567"/>
          <w:tab w:val="left" w:pos="709"/>
        </w:tabs>
        <w:spacing w:after="0"/>
        <w:rPr>
          <w:rFonts w:eastAsia="Calibri"/>
          <w:sz w:val="22"/>
          <w:szCs w:val="22"/>
          <w:lang w:val="lt-LT" w:eastAsia="en-US"/>
        </w:rPr>
      </w:pPr>
      <w:r w:rsidRPr="001A37D2">
        <w:rPr>
          <w:rFonts w:eastAsia="Calibri"/>
          <w:sz w:val="22"/>
          <w:szCs w:val="22"/>
          <w:lang w:val="lt-LT" w:eastAsia="en-US"/>
        </w:rPr>
        <w:t xml:space="preserve">Tiek po intraveninės infuzijos, tiek ir po kapsulės išgėrimo, </w:t>
      </w:r>
      <w:proofErr w:type="spellStart"/>
      <w:r w:rsidRPr="001A37D2">
        <w:rPr>
          <w:rFonts w:eastAsia="Calibri"/>
          <w:sz w:val="22"/>
          <w:szCs w:val="22"/>
          <w:lang w:val="lt-LT" w:eastAsia="en-US"/>
        </w:rPr>
        <w:t>C</w:t>
      </w:r>
      <w:r w:rsidRPr="001A37D2">
        <w:rPr>
          <w:rFonts w:eastAsia="Calibri"/>
          <w:sz w:val="22"/>
          <w:szCs w:val="22"/>
          <w:vertAlign w:val="subscript"/>
          <w:lang w:val="lt-LT" w:eastAsia="en-US"/>
        </w:rPr>
        <w:t>max</w:t>
      </w:r>
      <w:proofErr w:type="spellEnd"/>
      <w:r w:rsidRPr="001A37D2">
        <w:rPr>
          <w:rFonts w:eastAsia="Calibri"/>
          <w:sz w:val="22"/>
          <w:szCs w:val="22"/>
          <w:lang w:val="lt-LT" w:eastAsia="en-US"/>
        </w:rPr>
        <w:t xml:space="preserve"> ir AUC dydžiai rodo ryškų kintamumą paciento organizme ir tarp pacientų.</w:t>
      </w:r>
    </w:p>
    <w:p w:rsidR="005B4E3E" w:rsidRPr="001A37D2" w:rsidRDefault="005B4E3E" w:rsidP="001A37D2">
      <w:pPr>
        <w:pStyle w:val="Pagrindinistekstas"/>
        <w:tabs>
          <w:tab w:val="left" w:pos="567"/>
          <w:tab w:val="left" w:pos="709"/>
        </w:tabs>
        <w:spacing w:after="0"/>
        <w:rPr>
          <w:rFonts w:eastAsia="Calibri"/>
          <w:sz w:val="22"/>
          <w:szCs w:val="22"/>
          <w:lang w:val="lt-LT" w:eastAsia="en-US"/>
        </w:rPr>
      </w:pPr>
    </w:p>
    <w:p w:rsidR="005B4E3E" w:rsidRPr="001A37D2" w:rsidRDefault="003E29B4" w:rsidP="001A37D2">
      <w:pPr>
        <w:pStyle w:val="Pagrindinistekstas"/>
        <w:tabs>
          <w:tab w:val="left" w:pos="567"/>
          <w:tab w:val="left" w:pos="709"/>
        </w:tabs>
        <w:spacing w:after="0"/>
        <w:rPr>
          <w:rFonts w:eastAsia="Calibri"/>
          <w:sz w:val="22"/>
          <w:szCs w:val="22"/>
          <w:lang w:val="lt-LT" w:eastAsia="en-US"/>
        </w:rPr>
      </w:pPr>
      <w:r w:rsidRPr="001A37D2">
        <w:rPr>
          <w:rFonts w:eastAsia="Calibri"/>
          <w:sz w:val="22"/>
          <w:szCs w:val="22"/>
          <w:u w:val="single"/>
          <w:lang w:val="lt-LT" w:eastAsia="en-US"/>
        </w:rPr>
        <w:t>Pasiskirstymas</w:t>
      </w:r>
    </w:p>
    <w:p w:rsidR="003E29B4" w:rsidRPr="001A37D2" w:rsidRDefault="003E29B4" w:rsidP="001A37D2">
      <w:pPr>
        <w:pStyle w:val="Pagrindinistekstas"/>
        <w:tabs>
          <w:tab w:val="left" w:pos="567"/>
          <w:tab w:val="left" w:pos="709"/>
        </w:tabs>
        <w:spacing w:after="0"/>
        <w:rPr>
          <w:rFonts w:eastAsia="Calibri"/>
          <w:sz w:val="22"/>
          <w:szCs w:val="22"/>
          <w:lang w:val="lt-LT" w:eastAsia="en-US"/>
        </w:rPr>
      </w:pPr>
      <w:r w:rsidRPr="001A37D2">
        <w:rPr>
          <w:rFonts w:eastAsia="Calibri"/>
          <w:sz w:val="22"/>
          <w:szCs w:val="22"/>
          <w:lang w:val="lt-LT" w:eastAsia="en-US"/>
        </w:rPr>
        <w:t xml:space="preserve">Vidutinis pasiskirstymo tūris, nusistovėjus </w:t>
      </w:r>
      <w:proofErr w:type="spellStart"/>
      <w:r w:rsidRPr="001A37D2">
        <w:rPr>
          <w:rFonts w:eastAsia="Calibri"/>
          <w:sz w:val="22"/>
          <w:szCs w:val="22"/>
          <w:lang w:val="lt-LT" w:eastAsia="en-US"/>
        </w:rPr>
        <w:t>pusiausvyrinei</w:t>
      </w:r>
      <w:proofErr w:type="spellEnd"/>
      <w:r w:rsidRPr="001A37D2">
        <w:rPr>
          <w:rFonts w:eastAsia="Calibri"/>
          <w:sz w:val="22"/>
          <w:szCs w:val="22"/>
          <w:lang w:val="lt-LT" w:eastAsia="en-US"/>
        </w:rPr>
        <w:t xml:space="preserve"> koncentracijai, yra 18-29 litrų ribose. Į smegenų skystį </w:t>
      </w:r>
      <w:proofErr w:type="spellStart"/>
      <w:r w:rsidRPr="001A37D2">
        <w:rPr>
          <w:rFonts w:eastAsia="Calibri"/>
          <w:sz w:val="22"/>
          <w:szCs w:val="22"/>
          <w:lang w:val="lt-LT" w:eastAsia="en-US"/>
        </w:rPr>
        <w:t>etopozido</w:t>
      </w:r>
      <w:proofErr w:type="spellEnd"/>
      <w:r w:rsidRPr="001A37D2">
        <w:rPr>
          <w:rFonts w:eastAsia="Calibri"/>
          <w:sz w:val="22"/>
          <w:szCs w:val="22"/>
          <w:lang w:val="lt-LT" w:eastAsia="en-US"/>
        </w:rPr>
        <w:t xml:space="preserve"> patenka mažai. </w:t>
      </w:r>
      <w:proofErr w:type="spellStart"/>
      <w:r w:rsidRPr="001A37D2">
        <w:rPr>
          <w:rFonts w:eastAsia="Calibri"/>
          <w:i/>
          <w:sz w:val="22"/>
          <w:szCs w:val="22"/>
          <w:lang w:val="lt-LT" w:eastAsia="en-US"/>
        </w:rPr>
        <w:t>In</w:t>
      </w:r>
      <w:proofErr w:type="spellEnd"/>
      <w:r w:rsidRPr="001A37D2">
        <w:rPr>
          <w:rFonts w:eastAsia="Calibri"/>
          <w:i/>
          <w:sz w:val="22"/>
          <w:szCs w:val="22"/>
          <w:lang w:val="lt-LT" w:eastAsia="en-US"/>
        </w:rPr>
        <w:t xml:space="preserve"> </w:t>
      </w:r>
      <w:proofErr w:type="spellStart"/>
      <w:r w:rsidRPr="001A37D2">
        <w:rPr>
          <w:rFonts w:eastAsia="Calibri"/>
          <w:i/>
          <w:sz w:val="22"/>
          <w:szCs w:val="22"/>
          <w:lang w:val="lt-LT" w:eastAsia="en-US"/>
        </w:rPr>
        <w:t>vitro</w:t>
      </w:r>
      <w:proofErr w:type="spellEnd"/>
      <w:r w:rsidRPr="001A37D2">
        <w:rPr>
          <w:rFonts w:eastAsia="Calibri"/>
          <w:sz w:val="22"/>
          <w:szCs w:val="22"/>
          <w:lang w:val="lt-LT" w:eastAsia="en-US"/>
        </w:rPr>
        <w:t xml:space="preserve"> tyrimai rodo, kad </w:t>
      </w:r>
      <w:proofErr w:type="spellStart"/>
      <w:r w:rsidRPr="001A37D2">
        <w:rPr>
          <w:rFonts w:eastAsia="Calibri"/>
          <w:sz w:val="22"/>
          <w:szCs w:val="22"/>
          <w:lang w:val="lt-LT" w:eastAsia="en-US"/>
        </w:rPr>
        <w:t>etopozidas</w:t>
      </w:r>
      <w:proofErr w:type="spellEnd"/>
      <w:r w:rsidRPr="001A37D2">
        <w:rPr>
          <w:rFonts w:eastAsia="Calibri"/>
          <w:sz w:val="22"/>
          <w:szCs w:val="22"/>
          <w:lang w:val="lt-LT" w:eastAsia="en-US"/>
        </w:rPr>
        <w:t xml:space="preserve"> stipriai jungiasi su žmogaus plazmos baltymais (97%).</w:t>
      </w:r>
    </w:p>
    <w:p w:rsidR="008F09CF" w:rsidRPr="001A37D2" w:rsidRDefault="008F09CF" w:rsidP="001A37D2">
      <w:pPr>
        <w:pStyle w:val="Pagrindinistekstas"/>
        <w:tabs>
          <w:tab w:val="left" w:pos="567"/>
          <w:tab w:val="left" w:pos="709"/>
        </w:tabs>
        <w:spacing w:after="0"/>
        <w:rPr>
          <w:rFonts w:eastAsia="Calibri"/>
          <w:sz w:val="22"/>
          <w:szCs w:val="22"/>
          <w:lang w:val="lt-LT" w:eastAsia="en-US"/>
        </w:rPr>
      </w:pPr>
    </w:p>
    <w:p w:rsidR="003E29B4" w:rsidRPr="001A37D2" w:rsidRDefault="003E29B4" w:rsidP="001A37D2">
      <w:pPr>
        <w:pStyle w:val="Pagrindinistekstas"/>
        <w:tabs>
          <w:tab w:val="left" w:pos="567"/>
          <w:tab w:val="left" w:pos="709"/>
        </w:tabs>
        <w:spacing w:after="0"/>
        <w:rPr>
          <w:rFonts w:eastAsia="Calibri"/>
          <w:sz w:val="22"/>
          <w:szCs w:val="22"/>
          <w:lang w:val="lt-LT" w:eastAsia="en-US"/>
        </w:rPr>
      </w:pPr>
      <w:proofErr w:type="spellStart"/>
      <w:r w:rsidRPr="001A37D2">
        <w:rPr>
          <w:rFonts w:eastAsia="Calibri"/>
          <w:sz w:val="22"/>
          <w:szCs w:val="22"/>
          <w:lang w:val="lt-LT" w:eastAsia="en-US"/>
        </w:rPr>
        <w:t>Etopozido</w:t>
      </w:r>
      <w:proofErr w:type="spellEnd"/>
      <w:r w:rsidRPr="001A37D2">
        <w:rPr>
          <w:rFonts w:eastAsia="Calibri"/>
          <w:sz w:val="22"/>
          <w:szCs w:val="22"/>
          <w:lang w:val="lt-LT" w:eastAsia="en-US"/>
        </w:rPr>
        <w:t xml:space="preserve"> jungimosi santykis tiesiogiai koreliuoja su serumo </w:t>
      </w:r>
      <w:proofErr w:type="spellStart"/>
      <w:r w:rsidRPr="001A37D2">
        <w:rPr>
          <w:rFonts w:eastAsia="Calibri"/>
          <w:sz w:val="22"/>
          <w:szCs w:val="22"/>
          <w:lang w:val="lt-LT" w:eastAsia="en-US"/>
        </w:rPr>
        <w:t>albumino</w:t>
      </w:r>
      <w:proofErr w:type="spellEnd"/>
      <w:r w:rsidRPr="001A37D2">
        <w:rPr>
          <w:rFonts w:eastAsia="Calibri"/>
          <w:sz w:val="22"/>
          <w:szCs w:val="22"/>
          <w:lang w:val="lt-LT" w:eastAsia="en-US"/>
        </w:rPr>
        <w:t xml:space="preserve"> kiekiu vėžiu sergantiems pacientams ir sveikiems savanoriams (žr. 4.4 skyrių). Nesusijungusi </w:t>
      </w:r>
      <w:proofErr w:type="spellStart"/>
      <w:r w:rsidRPr="001A37D2">
        <w:rPr>
          <w:rFonts w:eastAsia="Calibri"/>
          <w:sz w:val="22"/>
          <w:szCs w:val="22"/>
          <w:lang w:val="lt-LT" w:eastAsia="en-US"/>
        </w:rPr>
        <w:t>etopozido</w:t>
      </w:r>
      <w:proofErr w:type="spellEnd"/>
      <w:r w:rsidRPr="001A37D2">
        <w:rPr>
          <w:rFonts w:eastAsia="Calibri"/>
          <w:sz w:val="22"/>
          <w:szCs w:val="22"/>
          <w:lang w:val="lt-LT" w:eastAsia="en-US"/>
        </w:rPr>
        <w:t xml:space="preserve"> dalis ženkliai koreliuoja su </w:t>
      </w:r>
      <w:proofErr w:type="spellStart"/>
      <w:r w:rsidRPr="001A37D2">
        <w:rPr>
          <w:rFonts w:eastAsia="Calibri"/>
          <w:sz w:val="22"/>
          <w:szCs w:val="22"/>
          <w:lang w:val="lt-LT" w:eastAsia="en-US"/>
        </w:rPr>
        <w:t>bilirubino</w:t>
      </w:r>
      <w:proofErr w:type="spellEnd"/>
      <w:r w:rsidRPr="001A37D2">
        <w:rPr>
          <w:rFonts w:eastAsia="Calibri"/>
          <w:sz w:val="22"/>
          <w:szCs w:val="22"/>
          <w:lang w:val="lt-LT" w:eastAsia="en-US"/>
        </w:rPr>
        <w:t xml:space="preserve"> kiekiu vėžiu sergantiems pacientams.</w:t>
      </w:r>
    </w:p>
    <w:p w:rsidR="005B4E3E" w:rsidRPr="001A37D2" w:rsidRDefault="005B4E3E" w:rsidP="001A37D2">
      <w:pPr>
        <w:pStyle w:val="Pagrindinistekstas"/>
        <w:tabs>
          <w:tab w:val="left" w:pos="567"/>
          <w:tab w:val="left" w:pos="709"/>
        </w:tabs>
        <w:spacing w:after="0"/>
        <w:rPr>
          <w:rFonts w:eastAsia="Calibri"/>
          <w:sz w:val="22"/>
          <w:szCs w:val="22"/>
          <w:lang w:val="lt-LT" w:eastAsia="en-US"/>
        </w:rPr>
      </w:pPr>
    </w:p>
    <w:p w:rsidR="005B4E3E" w:rsidRPr="001A37D2" w:rsidRDefault="003E29B4" w:rsidP="001A37D2">
      <w:pPr>
        <w:pStyle w:val="Pagrindinistekstas"/>
        <w:tabs>
          <w:tab w:val="left" w:pos="567"/>
          <w:tab w:val="left" w:pos="709"/>
        </w:tabs>
        <w:spacing w:after="0"/>
        <w:rPr>
          <w:rFonts w:eastAsia="Calibri"/>
          <w:sz w:val="22"/>
          <w:szCs w:val="22"/>
          <w:lang w:val="lt-LT" w:eastAsia="en-US"/>
        </w:rPr>
      </w:pPr>
      <w:proofErr w:type="spellStart"/>
      <w:r w:rsidRPr="001A37D2">
        <w:rPr>
          <w:rFonts w:eastAsia="Calibri"/>
          <w:sz w:val="22"/>
          <w:szCs w:val="22"/>
          <w:u w:val="single"/>
          <w:lang w:val="lt-LT" w:eastAsia="en-US"/>
        </w:rPr>
        <w:t>Biotransformacija</w:t>
      </w:r>
      <w:proofErr w:type="spellEnd"/>
    </w:p>
    <w:p w:rsidR="003E29B4" w:rsidRPr="001A37D2" w:rsidRDefault="003E29B4" w:rsidP="001A37D2">
      <w:pPr>
        <w:pStyle w:val="Pagrindinistekstas"/>
        <w:tabs>
          <w:tab w:val="left" w:pos="567"/>
          <w:tab w:val="left" w:pos="709"/>
        </w:tabs>
        <w:spacing w:after="0"/>
        <w:rPr>
          <w:rFonts w:eastAsia="Calibri"/>
          <w:sz w:val="22"/>
          <w:szCs w:val="22"/>
          <w:lang w:val="lt-LT" w:eastAsia="en-US"/>
        </w:rPr>
      </w:pPr>
      <w:r w:rsidRPr="001A37D2">
        <w:rPr>
          <w:rFonts w:eastAsia="Calibri"/>
          <w:sz w:val="22"/>
          <w:szCs w:val="22"/>
          <w:lang w:val="lt-LT" w:eastAsia="en-US"/>
        </w:rPr>
        <w:t xml:space="preserve">Hidroksirūgšties metabolitas [4' </w:t>
      </w:r>
      <w:proofErr w:type="spellStart"/>
      <w:r w:rsidRPr="001A37D2">
        <w:rPr>
          <w:rFonts w:eastAsia="Calibri"/>
          <w:sz w:val="22"/>
          <w:szCs w:val="22"/>
          <w:lang w:val="lt-LT" w:eastAsia="en-US"/>
        </w:rPr>
        <w:t>dimetil-epipodofilo</w:t>
      </w:r>
      <w:proofErr w:type="spellEnd"/>
      <w:r w:rsidRPr="001A37D2">
        <w:rPr>
          <w:rFonts w:eastAsia="Calibri"/>
          <w:sz w:val="22"/>
          <w:szCs w:val="22"/>
          <w:lang w:val="lt-LT" w:eastAsia="en-US"/>
        </w:rPr>
        <w:t xml:space="preserve"> rūgštis-9-(4,6 0-etilideno-beta-D-gliukopiranozidas)], susidaręs atsidarius </w:t>
      </w:r>
      <w:proofErr w:type="spellStart"/>
      <w:r w:rsidRPr="001A37D2">
        <w:rPr>
          <w:rFonts w:eastAsia="Calibri"/>
          <w:sz w:val="22"/>
          <w:szCs w:val="22"/>
          <w:lang w:val="lt-LT" w:eastAsia="en-US"/>
        </w:rPr>
        <w:t>laktono</w:t>
      </w:r>
      <w:proofErr w:type="spellEnd"/>
      <w:r w:rsidRPr="001A37D2">
        <w:rPr>
          <w:rFonts w:eastAsia="Calibri"/>
          <w:sz w:val="22"/>
          <w:szCs w:val="22"/>
          <w:lang w:val="lt-LT" w:eastAsia="en-US"/>
        </w:rPr>
        <w:t xml:space="preserve"> žiedui, randamas suaugusiųjų ir vaikų šlapime. Jo taip pat yra žmogaus plazmoje, matyt, </w:t>
      </w:r>
      <w:proofErr w:type="spellStart"/>
      <w:r w:rsidRPr="001A37D2">
        <w:rPr>
          <w:rFonts w:eastAsia="Calibri"/>
          <w:sz w:val="22"/>
          <w:szCs w:val="22"/>
          <w:lang w:val="lt-LT" w:eastAsia="en-US"/>
        </w:rPr>
        <w:t>transizomero</w:t>
      </w:r>
      <w:proofErr w:type="spellEnd"/>
      <w:r w:rsidRPr="001A37D2">
        <w:rPr>
          <w:rFonts w:eastAsia="Calibri"/>
          <w:sz w:val="22"/>
          <w:szCs w:val="22"/>
          <w:lang w:val="lt-LT" w:eastAsia="en-US"/>
        </w:rPr>
        <w:t xml:space="preserve"> pavidalu. </w:t>
      </w:r>
      <w:proofErr w:type="spellStart"/>
      <w:r w:rsidRPr="001A37D2">
        <w:rPr>
          <w:rFonts w:eastAsia="Calibri"/>
          <w:sz w:val="22"/>
          <w:szCs w:val="22"/>
          <w:lang w:val="lt-LT" w:eastAsia="en-US"/>
        </w:rPr>
        <w:t>Etopozido</w:t>
      </w:r>
      <w:proofErr w:type="spellEnd"/>
      <w:r w:rsidRPr="001A37D2">
        <w:rPr>
          <w:rFonts w:eastAsia="Calibri"/>
          <w:sz w:val="22"/>
          <w:szCs w:val="22"/>
          <w:lang w:val="lt-LT" w:eastAsia="en-US"/>
        </w:rPr>
        <w:t xml:space="preserve"> </w:t>
      </w:r>
      <w:proofErr w:type="spellStart"/>
      <w:r w:rsidRPr="001A37D2">
        <w:rPr>
          <w:rFonts w:eastAsia="Calibri"/>
          <w:sz w:val="22"/>
          <w:szCs w:val="22"/>
          <w:lang w:val="lt-LT" w:eastAsia="en-US"/>
        </w:rPr>
        <w:t>gliukuronido</w:t>
      </w:r>
      <w:proofErr w:type="spellEnd"/>
      <w:r w:rsidRPr="001A37D2">
        <w:rPr>
          <w:rFonts w:eastAsia="Calibri"/>
          <w:sz w:val="22"/>
          <w:szCs w:val="22"/>
          <w:lang w:val="lt-LT" w:eastAsia="en-US"/>
        </w:rPr>
        <w:t xml:space="preserve"> ir (arba) sulfato junginiai taip pat šalinami su žmogaus šlapimu. Be to, </w:t>
      </w:r>
      <w:proofErr w:type="spellStart"/>
      <w:r w:rsidRPr="001A37D2">
        <w:rPr>
          <w:rFonts w:eastAsia="Calibri"/>
          <w:sz w:val="22"/>
          <w:szCs w:val="22"/>
          <w:lang w:val="lt-LT" w:eastAsia="en-US"/>
        </w:rPr>
        <w:t>dimetoksifenolio</w:t>
      </w:r>
      <w:proofErr w:type="spellEnd"/>
      <w:r w:rsidRPr="001A37D2">
        <w:rPr>
          <w:rFonts w:eastAsia="Calibri"/>
          <w:sz w:val="22"/>
          <w:szCs w:val="22"/>
          <w:lang w:val="lt-LT" w:eastAsia="en-US"/>
        </w:rPr>
        <w:t xml:space="preserve"> žiedo O-</w:t>
      </w:r>
      <w:proofErr w:type="spellStart"/>
      <w:r w:rsidRPr="001A37D2">
        <w:rPr>
          <w:rFonts w:eastAsia="Calibri"/>
          <w:sz w:val="22"/>
          <w:szCs w:val="22"/>
          <w:lang w:val="lt-LT" w:eastAsia="en-US"/>
        </w:rPr>
        <w:t>demetilinimas</w:t>
      </w:r>
      <w:proofErr w:type="spellEnd"/>
      <w:r w:rsidRPr="001A37D2">
        <w:rPr>
          <w:rFonts w:eastAsia="Calibri"/>
          <w:sz w:val="22"/>
          <w:szCs w:val="22"/>
          <w:lang w:val="lt-LT" w:eastAsia="en-US"/>
        </w:rPr>
        <w:t xml:space="preserve"> įvyksta CYP450 3A4 </w:t>
      </w:r>
      <w:proofErr w:type="spellStart"/>
      <w:r w:rsidRPr="001A37D2">
        <w:rPr>
          <w:rFonts w:eastAsia="Calibri"/>
          <w:sz w:val="22"/>
          <w:szCs w:val="22"/>
          <w:lang w:val="lt-LT" w:eastAsia="en-US"/>
        </w:rPr>
        <w:t>izofermento</w:t>
      </w:r>
      <w:proofErr w:type="spellEnd"/>
      <w:r w:rsidRPr="001A37D2">
        <w:rPr>
          <w:rFonts w:eastAsia="Calibri"/>
          <w:sz w:val="22"/>
          <w:szCs w:val="22"/>
          <w:lang w:val="lt-LT" w:eastAsia="en-US"/>
        </w:rPr>
        <w:t xml:space="preserve"> keliu, susidarant atitinkamam </w:t>
      </w:r>
      <w:proofErr w:type="spellStart"/>
      <w:r w:rsidRPr="001A37D2">
        <w:rPr>
          <w:rFonts w:eastAsia="Calibri"/>
          <w:sz w:val="22"/>
          <w:szCs w:val="22"/>
          <w:lang w:val="lt-LT" w:eastAsia="en-US"/>
        </w:rPr>
        <w:t>katecholiui</w:t>
      </w:r>
      <w:proofErr w:type="spellEnd"/>
      <w:r w:rsidRPr="001A37D2">
        <w:rPr>
          <w:rFonts w:eastAsia="Calibri"/>
          <w:sz w:val="22"/>
          <w:szCs w:val="22"/>
          <w:lang w:val="lt-LT" w:eastAsia="en-US"/>
        </w:rPr>
        <w:t>.</w:t>
      </w:r>
    </w:p>
    <w:p w:rsidR="005B4E3E" w:rsidRPr="001A37D2" w:rsidRDefault="005B4E3E" w:rsidP="001A37D2">
      <w:pPr>
        <w:pStyle w:val="Pagrindinistekstas"/>
        <w:tabs>
          <w:tab w:val="left" w:pos="567"/>
          <w:tab w:val="left" w:pos="709"/>
        </w:tabs>
        <w:spacing w:after="0"/>
        <w:rPr>
          <w:rFonts w:eastAsia="Calibri"/>
          <w:sz w:val="22"/>
          <w:szCs w:val="22"/>
          <w:lang w:val="lt-LT" w:eastAsia="en-US"/>
        </w:rPr>
      </w:pPr>
    </w:p>
    <w:p w:rsidR="005B4E3E" w:rsidRPr="001A37D2" w:rsidRDefault="003E29B4" w:rsidP="005B4E3E">
      <w:pPr>
        <w:pStyle w:val="Pagrindinistekstas"/>
        <w:tabs>
          <w:tab w:val="left" w:pos="567"/>
          <w:tab w:val="left" w:pos="709"/>
        </w:tabs>
        <w:spacing w:after="0"/>
        <w:rPr>
          <w:sz w:val="22"/>
          <w:szCs w:val="22"/>
          <w:lang w:val="lt-LT"/>
        </w:rPr>
      </w:pPr>
      <w:r w:rsidRPr="001A37D2">
        <w:rPr>
          <w:sz w:val="22"/>
          <w:szCs w:val="22"/>
          <w:u w:val="single"/>
          <w:lang w:val="lt-LT"/>
        </w:rPr>
        <w:t>Eliminacija</w:t>
      </w:r>
    </w:p>
    <w:p w:rsidR="003E29B4" w:rsidRPr="001A37D2" w:rsidRDefault="003E29B4" w:rsidP="001A37D2">
      <w:pPr>
        <w:pStyle w:val="Pagrindinistekstas"/>
        <w:tabs>
          <w:tab w:val="left" w:pos="567"/>
          <w:tab w:val="left" w:pos="709"/>
        </w:tabs>
        <w:spacing w:after="0"/>
        <w:rPr>
          <w:sz w:val="22"/>
          <w:szCs w:val="22"/>
          <w:lang w:val="lt-LT"/>
        </w:rPr>
      </w:pPr>
      <w:r w:rsidRPr="001A37D2">
        <w:rPr>
          <w:sz w:val="22"/>
          <w:szCs w:val="22"/>
          <w:lang w:val="lt-LT"/>
        </w:rPr>
        <w:t xml:space="preserve">Po suleidimo į veną </w:t>
      </w:r>
      <w:proofErr w:type="spellStart"/>
      <w:r w:rsidRPr="001A37D2">
        <w:rPr>
          <w:sz w:val="22"/>
          <w:szCs w:val="22"/>
          <w:lang w:val="lt-LT"/>
        </w:rPr>
        <w:t>etopozido</w:t>
      </w:r>
      <w:proofErr w:type="spellEnd"/>
      <w:r w:rsidRPr="001A37D2">
        <w:rPr>
          <w:sz w:val="22"/>
          <w:szCs w:val="22"/>
          <w:lang w:val="lt-LT"/>
        </w:rPr>
        <w:t xml:space="preserve"> dispoziciją geriausiai apibūdina </w:t>
      </w:r>
      <w:proofErr w:type="spellStart"/>
      <w:r w:rsidRPr="001A37D2">
        <w:rPr>
          <w:sz w:val="22"/>
          <w:szCs w:val="22"/>
          <w:lang w:val="lt-LT"/>
        </w:rPr>
        <w:t>dvifazinis</w:t>
      </w:r>
      <w:proofErr w:type="spellEnd"/>
      <w:r w:rsidRPr="001A37D2">
        <w:rPr>
          <w:sz w:val="22"/>
          <w:szCs w:val="22"/>
          <w:lang w:val="lt-LT"/>
        </w:rPr>
        <w:t xml:space="preserve"> procesas, kai pradinis pusinės eliminacijos laikas yra maždaug 1,5 valandos ir galutinis pusinės eliminacijos laikas yra 4-11 valandų. Sisteminio klirenso dydis svyruoja nuo 33 iki 48 ml/min arba nuo 16 iki 36 ml/min/m</w:t>
      </w:r>
      <w:r w:rsidRPr="001A37D2">
        <w:rPr>
          <w:sz w:val="22"/>
          <w:szCs w:val="22"/>
          <w:vertAlign w:val="superscript"/>
          <w:lang w:val="lt-LT"/>
        </w:rPr>
        <w:t>2</w:t>
      </w:r>
      <w:r w:rsidRPr="001A37D2">
        <w:rPr>
          <w:sz w:val="22"/>
          <w:szCs w:val="22"/>
          <w:lang w:val="lt-LT"/>
        </w:rPr>
        <w:t xml:space="preserve"> bei kaip ir galutinis pusinės eliminacijos laikas nepriklauso nuo dozės 100-600 mg/m</w:t>
      </w:r>
      <w:r w:rsidRPr="001A37D2">
        <w:rPr>
          <w:sz w:val="22"/>
          <w:szCs w:val="22"/>
          <w:vertAlign w:val="superscript"/>
          <w:lang w:val="lt-LT"/>
        </w:rPr>
        <w:t>2</w:t>
      </w:r>
      <w:r w:rsidRPr="001A37D2">
        <w:rPr>
          <w:sz w:val="22"/>
          <w:szCs w:val="22"/>
          <w:lang w:val="lt-LT"/>
        </w:rPr>
        <w:t xml:space="preserve"> ribose. Suleidus į </w:t>
      </w:r>
      <w:r w:rsidRPr="001A37D2">
        <w:rPr>
          <w:sz w:val="22"/>
          <w:szCs w:val="22"/>
          <w:lang w:val="lt-LT"/>
        </w:rPr>
        <w:lastRenderedPageBreak/>
        <w:t xml:space="preserve">veną </w:t>
      </w:r>
      <w:r w:rsidRPr="001A37D2">
        <w:rPr>
          <w:sz w:val="22"/>
          <w:szCs w:val="22"/>
          <w:vertAlign w:val="superscript"/>
          <w:lang w:val="lt-LT"/>
        </w:rPr>
        <w:t>14</w:t>
      </w:r>
      <w:r w:rsidRPr="001A37D2">
        <w:rPr>
          <w:sz w:val="22"/>
          <w:szCs w:val="22"/>
          <w:lang w:val="lt-LT"/>
        </w:rPr>
        <w:t xml:space="preserve">C </w:t>
      </w:r>
      <w:proofErr w:type="spellStart"/>
      <w:r w:rsidRPr="001A37D2">
        <w:rPr>
          <w:sz w:val="22"/>
          <w:szCs w:val="22"/>
          <w:lang w:val="lt-LT"/>
        </w:rPr>
        <w:t>etopozido</w:t>
      </w:r>
      <w:proofErr w:type="spellEnd"/>
      <w:r w:rsidRPr="001A37D2">
        <w:rPr>
          <w:sz w:val="22"/>
          <w:szCs w:val="22"/>
          <w:lang w:val="lt-LT"/>
        </w:rPr>
        <w:t xml:space="preserve"> (100-124 mg/m</w:t>
      </w:r>
      <w:r w:rsidRPr="001A37D2">
        <w:rPr>
          <w:sz w:val="22"/>
          <w:szCs w:val="22"/>
          <w:vertAlign w:val="superscript"/>
          <w:lang w:val="lt-LT"/>
        </w:rPr>
        <w:t>2</w:t>
      </w:r>
      <w:r w:rsidRPr="001A37D2">
        <w:rPr>
          <w:sz w:val="22"/>
          <w:szCs w:val="22"/>
          <w:lang w:val="lt-LT"/>
        </w:rPr>
        <w:t xml:space="preserve">), vidutiniškai 56% jo išsiskyrė su šlapimu (45% dozės išsiskyrė </w:t>
      </w:r>
      <w:proofErr w:type="spellStart"/>
      <w:r w:rsidRPr="001A37D2">
        <w:rPr>
          <w:sz w:val="22"/>
          <w:szCs w:val="22"/>
          <w:lang w:val="lt-LT"/>
        </w:rPr>
        <w:t>etopozido</w:t>
      </w:r>
      <w:proofErr w:type="spellEnd"/>
      <w:r w:rsidRPr="001A37D2">
        <w:rPr>
          <w:sz w:val="22"/>
          <w:szCs w:val="22"/>
          <w:lang w:val="lt-LT"/>
        </w:rPr>
        <w:t xml:space="preserve"> pavidalu), o su išmatomis išsiskyrė 44% paskirtos dozės per 120 valandų.</w:t>
      </w:r>
    </w:p>
    <w:p w:rsidR="005B4E3E" w:rsidRPr="001A37D2" w:rsidRDefault="005B4E3E" w:rsidP="001A37D2">
      <w:pPr>
        <w:pStyle w:val="Pagrindinistekstas"/>
        <w:tabs>
          <w:tab w:val="left" w:pos="567"/>
          <w:tab w:val="left" w:pos="709"/>
        </w:tabs>
        <w:spacing w:after="0"/>
        <w:rPr>
          <w:sz w:val="22"/>
          <w:szCs w:val="22"/>
          <w:lang w:val="lt-LT"/>
        </w:rPr>
      </w:pPr>
    </w:p>
    <w:p w:rsidR="005B4E3E" w:rsidRPr="001A37D2" w:rsidRDefault="003E29B4" w:rsidP="001A37D2">
      <w:pPr>
        <w:pStyle w:val="Pagrindinistekstas"/>
        <w:tabs>
          <w:tab w:val="left" w:pos="567"/>
          <w:tab w:val="left" w:pos="709"/>
        </w:tabs>
        <w:spacing w:after="0"/>
        <w:rPr>
          <w:sz w:val="22"/>
          <w:szCs w:val="22"/>
          <w:lang w:val="lt-LT"/>
        </w:rPr>
      </w:pPr>
      <w:r w:rsidRPr="001A37D2">
        <w:rPr>
          <w:sz w:val="22"/>
          <w:szCs w:val="22"/>
          <w:u w:val="single"/>
          <w:lang w:val="lt-LT"/>
        </w:rPr>
        <w:t>Tiesinis / netiesinis pobūdis</w:t>
      </w:r>
    </w:p>
    <w:p w:rsidR="003E29B4" w:rsidRPr="001A37D2" w:rsidRDefault="003E29B4" w:rsidP="001A37D2">
      <w:pPr>
        <w:pStyle w:val="Pagrindinistekstas"/>
        <w:tabs>
          <w:tab w:val="left" w:pos="567"/>
          <w:tab w:val="left" w:pos="709"/>
        </w:tabs>
        <w:spacing w:after="0"/>
        <w:rPr>
          <w:sz w:val="22"/>
          <w:szCs w:val="22"/>
          <w:lang w:val="lt-LT"/>
        </w:rPr>
      </w:pPr>
      <w:r w:rsidRPr="001A37D2">
        <w:rPr>
          <w:sz w:val="22"/>
          <w:szCs w:val="22"/>
          <w:lang w:val="lt-LT"/>
        </w:rPr>
        <w:t>Sisteminis klirensas ir galutinis pusinės eliminacijos laikas nepriklauso nuo dozės 100-600 mg/m</w:t>
      </w:r>
      <w:r w:rsidRPr="001A37D2">
        <w:rPr>
          <w:sz w:val="22"/>
          <w:szCs w:val="22"/>
          <w:vertAlign w:val="superscript"/>
          <w:lang w:val="lt-LT"/>
        </w:rPr>
        <w:t>2</w:t>
      </w:r>
      <w:r w:rsidRPr="001A37D2">
        <w:rPr>
          <w:sz w:val="22"/>
          <w:szCs w:val="22"/>
          <w:lang w:val="lt-LT"/>
        </w:rPr>
        <w:t xml:space="preserve"> ribose. Šiose dozės ribose, plotų po plazmos koncentracijos ir laiko kreivėmis (AUC) ir didžiausios koncentracijos plazmoje (</w:t>
      </w:r>
      <w:proofErr w:type="spellStart"/>
      <w:r w:rsidRPr="001A37D2">
        <w:rPr>
          <w:sz w:val="22"/>
          <w:szCs w:val="22"/>
          <w:lang w:val="lt-LT"/>
        </w:rPr>
        <w:t>C</w:t>
      </w:r>
      <w:r w:rsidRPr="001A37D2">
        <w:rPr>
          <w:sz w:val="22"/>
          <w:szCs w:val="22"/>
          <w:vertAlign w:val="subscript"/>
          <w:lang w:val="lt-LT"/>
        </w:rPr>
        <w:t>max</w:t>
      </w:r>
      <w:proofErr w:type="spellEnd"/>
      <w:r w:rsidRPr="001A37D2">
        <w:rPr>
          <w:sz w:val="22"/>
          <w:szCs w:val="22"/>
          <w:lang w:val="lt-LT"/>
        </w:rPr>
        <w:t>) dydžiai, didinant dozę, didėja tiesiškai (proporcingai).</w:t>
      </w:r>
    </w:p>
    <w:p w:rsidR="005B4E3E" w:rsidRPr="001A37D2" w:rsidRDefault="005B4E3E" w:rsidP="001A37D2">
      <w:pPr>
        <w:pStyle w:val="Pagrindinistekstas"/>
        <w:tabs>
          <w:tab w:val="left" w:pos="567"/>
          <w:tab w:val="left" w:pos="709"/>
        </w:tabs>
        <w:spacing w:after="0"/>
        <w:rPr>
          <w:sz w:val="22"/>
          <w:szCs w:val="22"/>
          <w:lang w:val="lt-LT"/>
        </w:rPr>
      </w:pPr>
    </w:p>
    <w:p w:rsidR="005B4E3E" w:rsidRPr="001A37D2" w:rsidRDefault="003E29B4" w:rsidP="001A37D2">
      <w:pPr>
        <w:pStyle w:val="Pagrindinistekstas"/>
        <w:tabs>
          <w:tab w:val="left" w:pos="567"/>
          <w:tab w:val="left" w:pos="709"/>
        </w:tabs>
        <w:spacing w:after="0"/>
        <w:rPr>
          <w:sz w:val="22"/>
          <w:szCs w:val="22"/>
          <w:lang w:val="lt-LT"/>
        </w:rPr>
      </w:pPr>
      <w:r w:rsidRPr="001A37D2">
        <w:rPr>
          <w:sz w:val="22"/>
          <w:szCs w:val="22"/>
          <w:u w:val="single"/>
          <w:lang w:val="lt-LT"/>
        </w:rPr>
        <w:t>Sutrikusi inkstų funkcija</w:t>
      </w:r>
    </w:p>
    <w:p w:rsidR="003E29B4" w:rsidRPr="001A37D2" w:rsidRDefault="003E29B4" w:rsidP="001A37D2">
      <w:pPr>
        <w:pStyle w:val="Pagrindinistekstas"/>
        <w:tabs>
          <w:tab w:val="left" w:pos="567"/>
          <w:tab w:val="left" w:pos="709"/>
        </w:tabs>
        <w:spacing w:after="0"/>
        <w:rPr>
          <w:sz w:val="22"/>
          <w:szCs w:val="22"/>
          <w:lang w:val="lt-LT"/>
        </w:rPr>
      </w:pPr>
      <w:proofErr w:type="spellStart"/>
      <w:r w:rsidRPr="001A37D2">
        <w:rPr>
          <w:sz w:val="22"/>
          <w:szCs w:val="22"/>
          <w:lang w:val="lt-LT"/>
        </w:rPr>
        <w:t>Etopozidą</w:t>
      </w:r>
      <w:proofErr w:type="spellEnd"/>
      <w:r w:rsidRPr="001A37D2">
        <w:rPr>
          <w:sz w:val="22"/>
          <w:szCs w:val="22"/>
          <w:lang w:val="lt-LT"/>
        </w:rPr>
        <w:t xml:space="preserve"> vartojantiems pacientams, kurių inkstų funkcija sutrikusi, stebėtas sumažėjęs sisteminis klirensas, padidėjęs AUC ir didesnis pasiskirstymo tūris, nusistovėjus </w:t>
      </w:r>
      <w:proofErr w:type="spellStart"/>
      <w:r w:rsidRPr="001A37D2">
        <w:rPr>
          <w:sz w:val="22"/>
          <w:szCs w:val="22"/>
          <w:lang w:val="lt-LT"/>
        </w:rPr>
        <w:t>pusiausvyrinei</w:t>
      </w:r>
      <w:proofErr w:type="spellEnd"/>
      <w:r w:rsidRPr="001A37D2">
        <w:rPr>
          <w:sz w:val="22"/>
          <w:szCs w:val="22"/>
          <w:lang w:val="lt-LT"/>
        </w:rPr>
        <w:t xml:space="preserve"> koncentracijai (žr. 4.2 skyrių).</w:t>
      </w:r>
    </w:p>
    <w:p w:rsidR="005B4E3E" w:rsidRPr="001A37D2" w:rsidRDefault="005B4E3E" w:rsidP="001A37D2">
      <w:pPr>
        <w:pStyle w:val="Pagrindinistekstas"/>
        <w:tabs>
          <w:tab w:val="left" w:pos="567"/>
          <w:tab w:val="left" w:pos="709"/>
        </w:tabs>
        <w:spacing w:after="0"/>
        <w:rPr>
          <w:sz w:val="22"/>
          <w:szCs w:val="22"/>
          <w:lang w:val="lt-LT"/>
        </w:rPr>
      </w:pPr>
    </w:p>
    <w:p w:rsidR="005B4E3E" w:rsidRPr="001A37D2" w:rsidRDefault="003E29B4" w:rsidP="001A37D2">
      <w:pPr>
        <w:pStyle w:val="Pagrindinistekstas"/>
        <w:tabs>
          <w:tab w:val="left" w:pos="567"/>
          <w:tab w:val="left" w:pos="709"/>
        </w:tabs>
        <w:spacing w:after="0"/>
        <w:rPr>
          <w:sz w:val="22"/>
          <w:szCs w:val="22"/>
          <w:lang w:val="lt-LT"/>
        </w:rPr>
      </w:pPr>
      <w:r w:rsidRPr="001A37D2">
        <w:rPr>
          <w:sz w:val="22"/>
          <w:szCs w:val="22"/>
          <w:u w:val="single"/>
          <w:lang w:val="lt-LT"/>
        </w:rPr>
        <w:t>Sutrikusi kepenų funkcija</w:t>
      </w:r>
    </w:p>
    <w:p w:rsidR="003E29B4" w:rsidRPr="001A37D2" w:rsidRDefault="003E29B4" w:rsidP="001A37D2">
      <w:pPr>
        <w:pStyle w:val="Pagrindinistekstas"/>
        <w:tabs>
          <w:tab w:val="left" w:pos="567"/>
          <w:tab w:val="left" w:pos="709"/>
        </w:tabs>
        <w:spacing w:after="0"/>
        <w:rPr>
          <w:sz w:val="22"/>
          <w:szCs w:val="22"/>
          <w:lang w:val="lt-LT"/>
        </w:rPr>
      </w:pPr>
      <w:r w:rsidRPr="001A37D2">
        <w:rPr>
          <w:sz w:val="22"/>
          <w:szCs w:val="22"/>
          <w:lang w:val="lt-LT"/>
        </w:rPr>
        <w:t xml:space="preserve">Suaugusiems vėžiu sergantiems pacientams, kurių kepenų funkcija sutrikusi, sisteminis </w:t>
      </w:r>
      <w:proofErr w:type="spellStart"/>
      <w:r w:rsidRPr="001A37D2">
        <w:rPr>
          <w:sz w:val="22"/>
          <w:szCs w:val="22"/>
          <w:lang w:val="lt-LT"/>
        </w:rPr>
        <w:t>etopozido</w:t>
      </w:r>
      <w:proofErr w:type="spellEnd"/>
      <w:r w:rsidRPr="001A37D2">
        <w:rPr>
          <w:sz w:val="22"/>
          <w:szCs w:val="22"/>
          <w:lang w:val="lt-LT"/>
        </w:rPr>
        <w:t xml:space="preserve"> klirensas nesumažėja.</w:t>
      </w:r>
    </w:p>
    <w:p w:rsidR="005B4E3E" w:rsidRPr="001A37D2" w:rsidRDefault="005B4E3E" w:rsidP="001A37D2">
      <w:pPr>
        <w:pStyle w:val="Pagrindinistekstas"/>
        <w:tabs>
          <w:tab w:val="left" w:pos="567"/>
          <w:tab w:val="left" w:pos="709"/>
        </w:tabs>
        <w:spacing w:after="0"/>
        <w:rPr>
          <w:sz w:val="22"/>
          <w:szCs w:val="22"/>
          <w:lang w:val="lt-LT"/>
        </w:rPr>
      </w:pPr>
    </w:p>
    <w:p w:rsidR="005B4E3E" w:rsidRPr="001A37D2" w:rsidRDefault="003E29B4" w:rsidP="005B4E3E">
      <w:pPr>
        <w:pStyle w:val="Pagrindinistekstas"/>
        <w:tabs>
          <w:tab w:val="left" w:pos="567"/>
          <w:tab w:val="left" w:pos="709"/>
        </w:tabs>
        <w:spacing w:after="0"/>
        <w:rPr>
          <w:sz w:val="22"/>
          <w:szCs w:val="22"/>
          <w:lang w:val="lt-LT"/>
        </w:rPr>
      </w:pPr>
      <w:r w:rsidRPr="001A37D2">
        <w:rPr>
          <w:sz w:val="22"/>
          <w:szCs w:val="22"/>
          <w:u w:val="single"/>
          <w:lang w:val="lt-LT"/>
        </w:rPr>
        <w:t>Senyvų pacientų populiacija</w:t>
      </w:r>
    </w:p>
    <w:p w:rsidR="003E29B4" w:rsidRPr="001A37D2" w:rsidRDefault="003E29B4" w:rsidP="001A37D2">
      <w:pPr>
        <w:pStyle w:val="Pagrindinistekstas"/>
        <w:tabs>
          <w:tab w:val="left" w:pos="567"/>
          <w:tab w:val="left" w:pos="709"/>
        </w:tabs>
        <w:spacing w:after="0"/>
        <w:rPr>
          <w:sz w:val="22"/>
          <w:szCs w:val="22"/>
          <w:lang w:val="lt-LT"/>
        </w:rPr>
      </w:pPr>
      <w:r w:rsidRPr="001A37D2">
        <w:rPr>
          <w:sz w:val="22"/>
          <w:szCs w:val="22"/>
          <w:lang w:val="lt-LT"/>
        </w:rPr>
        <w:t>Nors ir buvo stebėti nežymūs farmakokinetikos rodiklių skirtumai tarp 65 metų ir jaunesnių bei vyresnių kaip 65 metų pacientų, jie nelaikomi kliniškai reikšmingais.</w:t>
      </w:r>
    </w:p>
    <w:p w:rsidR="005B4E3E" w:rsidRPr="001A37D2" w:rsidRDefault="005B4E3E" w:rsidP="001A37D2">
      <w:pPr>
        <w:pStyle w:val="Pagrindinistekstas"/>
        <w:tabs>
          <w:tab w:val="left" w:pos="567"/>
          <w:tab w:val="left" w:pos="709"/>
        </w:tabs>
        <w:spacing w:after="0"/>
        <w:rPr>
          <w:sz w:val="22"/>
          <w:szCs w:val="22"/>
          <w:lang w:val="lt-LT"/>
        </w:rPr>
      </w:pPr>
    </w:p>
    <w:p w:rsidR="005B4E3E" w:rsidRPr="001A37D2" w:rsidRDefault="003E29B4" w:rsidP="001A37D2">
      <w:pPr>
        <w:pStyle w:val="Pagrindinistekstas"/>
        <w:tabs>
          <w:tab w:val="left" w:pos="567"/>
          <w:tab w:val="left" w:pos="709"/>
        </w:tabs>
        <w:spacing w:after="0"/>
        <w:rPr>
          <w:sz w:val="22"/>
          <w:szCs w:val="22"/>
          <w:lang w:val="lt-LT"/>
        </w:rPr>
      </w:pPr>
      <w:r w:rsidRPr="001A37D2">
        <w:rPr>
          <w:sz w:val="22"/>
          <w:szCs w:val="22"/>
          <w:u w:val="single"/>
          <w:lang w:val="lt-LT"/>
        </w:rPr>
        <w:t>Vaikų populiacija</w:t>
      </w:r>
    </w:p>
    <w:p w:rsidR="003E29B4" w:rsidRPr="001A37D2" w:rsidRDefault="003E29B4" w:rsidP="001A37D2">
      <w:pPr>
        <w:pStyle w:val="Pagrindinistekstas"/>
        <w:tabs>
          <w:tab w:val="left" w:pos="567"/>
          <w:tab w:val="left" w:pos="709"/>
        </w:tabs>
        <w:spacing w:after="0"/>
        <w:rPr>
          <w:sz w:val="22"/>
          <w:szCs w:val="22"/>
          <w:lang w:val="lt-LT"/>
        </w:rPr>
      </w:pPr>
      <w:r w:rsidRPr="001A37D2">
        <w:rPr>
          <w:sz w:val="22"/>
          <w:szCs w:val="22"/>
          <w:lang w:val="lt-LT"/>
        </w:rPr>
        <w:t xml:space="preserve">Vaikams maždaug 55% dozės išsiskiria su šlapimu </w:t>
      </w:r>
      <w:proofErr w:type="spellStart"/>
      <w:r w:rsidRPr="001A37D2">
        <w:rPr>
          <w:sz w:val="22"/>
          <w:szCs w:val="22"/>
          <w:lang w:val="lt-LT"/>
        </w:rPr>
        <w:t>etopozido</w:t>
      </w:r>
      <w:proofErr w:type="spellEnd"/>
      <w:r w:rsidRPr="001A37D2">
        <w:rPr>
          <w:sz w:val="22"/>
          <w:szCs w:val="22"/>
          <w:lang w:val="lt-LT"/>
        </w:rPr>
        <w:t xml:space="preserve"> pavidalu per 24 valandas. Vidutinis </w:t>
      </w:r>
      <w:proofErr w:type="spellStart"/>
      <w:r w:rsidRPr="001A37D2">
        <w:rPr>
          <w:sz w:val="22"/>
          <w:szCs w:val="22"/>
          <w:lang w:val="lt-LT"/>
        </w:rPr>
        <w:t>etopozido</w:t>
      </w:r>
      <w:proofErr w:type="spellEnd"/>
      <w:r w:rsidRPr="001A37D2">
        <w:rPr>
          <w:sz w:val="22"/>
          <w:szCs w:val="22"/>
          <w:lang w:val="lt-LT"/>
        </w:rPr>
        <w:t xml:space="preserve"> inkstų klirensas yra 7-10 ml/min/m</w:t>
      </w:r>
      <w:r w:rsidRPr="001A37D2">
        <w:rPr>
          <w:sz w:val="22"/>
          <w:szCs w:val="22"/>
          <w:vertAlign w:val="superscript"/>
          <w:lang w:val="lt-LT"/>
        </w:rPr>
        <w:t>2</w:t>
      </w:r>
      <w:r w:rsidRPr="001A37D2">
        <w:rPr>
          <w:sz w:val="22"/>
          <w:szCs w:val="22"/>
          <w:lang w:val="lt-LT"/>
        </w:rPr>
        <w:t xml:space="preserve"> arba apie 35% sisteminio klirenso, kai dozė yra 80-600 mg/m</w:t>
      </w:r>
      <w:r w:rsidRPr="001A37D2">
        <w:rPr>
          <w:sz w:val="22"/>
          <w:szCs w:val="22"/>
          <w:vertAlign w:val="superscript"/>
          <w:lang w:val="lt-LT"/>
        </w:rPr>
        <w:t>2</w:t>
      </w:r>
      <w:r w:rsidRPr="001A37D2">
        <w:rPr>
          <w:sz w:val="22"/>
          <w:szCs w:val="22"/>
          <w:lang w:val="lt-LT"/>
        </w:rPr>
        <w:t xml:space="preserve"> ribose. Todėl </w:t>
      </w:r>
      <w:proofErr w:type="spellStart"/>
      <w:r w:rsidRPr="001A37D2">
        <w:rPr>
          <w:sz w:val="22"/>
          <w:szCs w:val="22"/>
          <w:lang w:val="lt-LT"/>
        </w:rPr>
        <w:t>etopozidas</w:t>
      </w:r>
      <w:proofErr w:type="spellEnd"/>
      <w:r w:rsidRPr="001A37D2">
        <w:rPr>
          <w:sz w:val="22"/>
          <w:szCs w:val="22"/>
          <w:lang w:val="lt-LT"/>
        </w:rPr>
        <w:t xml:space="preserve"> išsiskiria tiek pro inkstus, tiek ir ne pro inkstus, </w:t>
      </w:r>
      <w:proofErr w:type="spellStart"/>
      <w:r w:rsidRPr="001A37D2">
        <w:rPr>
          <w:sz w:val="22"/>
          <w:szCs w:val="22"/>
          <w:lang w:val="lt-LT"/>
        </w:rPr>
        <w:t>t.y</w:t>
      </w:r>
      <w:proofErr w:type="spellEnd"/>
      <w:r w:rsidRPr="001A37D2">
        <w:rPr>
          <w:sz w:val="22"/>
          <w:szCs w:val="22"/>
          <w:lang w:val="lt-LT"/>
        </w:rPr>
        <w:t xml:space="preserve">. vykstant metabolizmui ir </w:t>
      </w:r>
      <w:proofErr w:type="spellStart"/>
      <w:r w:rsidRPr="001A37D2">
        <w:rPr>
          <w:sz w:val="22"/>
          <w:szCs w:val="22"/>
          <w:lang w:val="lt-LT"/>
        </w:rPr>
        <w:t>ekskrecijai</w:t>
      </w:r>
      <w:proofErr w:type="spellEnd"/>
      <w:r w:rsidRPr="001A37D2">
        <w:rPr>
          <w:sz w:val="22"/>
          <w:szCs w:val="22"/>
          <w:lang w:val="lt-LT"/>
        </w:rPr>
        <w:t xml:space="preserve"> su tulžimi. Inkstų ligos įtaka plazmos </w:t>
      </w:r>
      <w:proofErr w:type="spellStart"/>
      <w:r w:rsidRPr="001A37D2">
        <w:rPr>
          <w:sz w:val="22"/>
          <w:szCs w:val="22"/>
          <w:lang w:val="lt-LT"/>
        </w:rPr>
        <w:t>etopozido</w:t>
      </w:r>
      <w:proofErr w:type="spellEnd"/>
      <w:r w:rsidRPr="001A37D2">
        <w:rPr>
          <w:sz w:val="22"/>
          <w:szCs w:val="22"/>
          <w:lang w:val="lt-LT"/>
        </w:rPr>
        <w:t xml:space="preserve"> klirensui vaikams nėra žinoma. Padidėjęs serumo GPT kiekis yra susijęs su sumažėjusiu sisteminiu vaisto klirensu vaikams. Ankstesnis </w:t>
      </w:r>
      <w:proofErr w:type="spellStart"/>
      <w:r w:rsidRPr="001A37D2">
        <w:rPr>
          <w:sz w:val="22"/>
          <w:szCs w:val="22"/>
          <w:lang w:val="lt-LT"/>
        </w:rPr>
        <w:t>cisplatinos</w:t>
      </w:r>
      <w:proofErr w:type="spellEnd"/>
      <w:r w:rsidRPr="001A37D2">
        <w:rPr>
          <w:sz w:val="22"/>
          <w:szCs w:val="22"/>
          <w:lang w:val="lt-LT"/>
        </w:rPr>
        <w:t xml:space="preserve"> vartojimas taip pat gali sumažinti sisteminį </w:t>
      </w:r>
      <w:proofErr w:type="spellStart"/>
      <w:r w:rsidRPr="001A37D2">
        <w:rPr>
          <w:sz w:val="22"/>
          <w:szCs w:val="22"/>
          <w:lang w:val="lt-LT"/>
        </w:rPr>
        <w:t>etopozido</w:t>
      </w:r>
      <w:proofErr w:type="spellEnd"/>
      <w:r w:rsidRPr="001A37D2">
        <w:rPr>
          <w:sz w:val="22"/>
          <w:szCs w:val="22"/>
          <w:lang w:val="lt-LT"/>
        </w:rPr>
        <w:t xml:space="preserve"> klirensą vaikams.</w:t>
      </w:r>
    </w:p>
    <w:p w:rsidR="008F09CF" w:rsidRPr="001A37D2" w:rsidRDefault="008F09CF" w:rsidP="001A37D2">
      <w:pPr>
        <w:pStyle w:val="Pagrindinistekstas"/>
        <w:tabs>
          <w:tab w:val="left" w:pos="567"/>
          <w:tab w:val="left" w:pos="709"/>
        </w:tabs>
        <w:spacing w:after="0"/>
        <w:rPr>
          <w:sz w:val="22"/>
          <w:szCs w:val="22"/>
          <w:lang w:val="lt-LT"/>
        </w:rPr>
      </w:pPr>
    </w:p>
    <w:p w:rsidR="003E29B4" w:rsidRPr="001A37D2" w:rsidRDefault="003E29B4" w:rsidP="001A37D2">
      <w:pPr>
        <w:pStyle w:val="Pagrindinistekstas"/>
        <w:tabs>
          <w:tab w:val="left" w:pos="567"/>
          <w:tab w:val="left" w:pos="709"/>
        </w:tabs>
        <w:spacing w:after="0"/>
        <w:rPr>
          <w:sz w:val="22"/>
          <w:szCs w:val="22"/>
          <w:lang w:val="lt-LT"/>
        </w:rPr>
      </w:pPr>
      <w:r w:rsidRPr="001A37D2">
        <w:rPr>
          <w:sz w:val="22"/>
          <w:szCs w:val="22"/>
          <w:lang w:val="lt-LT"/>
        </w:rPr>
        <w:t xml:space="preserve">Vaikams nustatytas atvirkštinis ryšys tarp plazmos </w:t>
      </w:r>
      <w:proofErr w:type="spellStart"/>
      <w:r w:rsidRPr="001A37D2">
        <w:rPr>
          <w:sz w:val="22"/>
          <w:szCs w:val="22"/>
          <w:lang w:val="lt-LT"/>
        </w:rPr>
        <w:t>albumino</w:t>
      </w:r>
      <w:proofErr w:type="spellEnd"/>
      <w:r w:rsidRPr="001A37D2">
        <w:rPr>
          <w:sz w:val="22"/>
          <w:szCs w:val="22"/>
          <w:lang w:val="lt-LT"/>
        </w:rPr>
        <w:t xml:space="preserve"> kiekio ir </w:t>
      </w:r>
      <w:proofErr w:type="spellStart"/>
      <w:r w:rsidRPr="001A37D2">
        <w:rPr>
          <w:sz w:val="22"/>
          <w:szCs w:val="22"/>
          <w:lang w:val="lt-LT"/>
        </w:rPr>
        <w:t>etopozido</w:t>
      </w:r>
      <w:proofErr w:type="spellEnd"/>
      <w:r w:rsidRPr="001A37D2">
        <w:rPr>
          <w:sz w:val="22"/>
          <w:szCs w:val="22"/>
          <w:lang w:val="lt-LT"/>
        </w:rPr>
        <w:t xml:space="preserve"> inkstų klirenso.</w:t>
      </w:r>
    </w:p>
    <w:p w:rsidR="005B4E3E" w:rsidRPr="001A37D2" w:rsidRDefault="005B4E3E" w:rsidP="001A37D2">
      <w:pPr>
        <w:pStyle w:val="Pagrindinistekstas"/>
        <w:tabs>
          <w:tab w:val="left" w:pos="567"/>
          <w:tab w:val="left" w:pos="709"/>
        </w:tabs>
        <w:spacing w:after="0"/>
        <w:rPr>
          <w:sz w:val="22"/>
          <w:szCs w:val="22"/>
          <w:lang w:val="lt-LT"/>
        </w:rPr>
      </w:pPr>
    </w:p>
    <w:p w:rsidR="005B4E3E" w:rsidRPr="001A37D2" w:rsidRDefault="003E29B4" w:rsidP="001A37D2">
      <w:pPr>
        <w:pStyle w:val="Pagrindinistekstas"/>
        <w:tabs>
          <w:tab w:val="left" w:pos="567"/>
          <w:tab w:val="left" w:pos="709"/>
        </w:tabs>
        <w:spacing w:after="0"/>
        <w:rPr>
          <w:sz w:val="22"/>
          <w:szCs w:val="22"/>
          <w:lang w:val="lt-LT"/>
        </w:rPr>
      </w:pPr>
      <w:r w:rsidRPr="001A37D2">
        <w:rPr>
          <w:sz w:val="22"/>
          <w:szCs w:val="22"/>
          <w:u w:val="single"/>
          <w:lang w:val="lt-LT"/>
        </w:rPr>
        <w:t>Lytis</w:t>
      </w:r>
    </w:p>
    <w:p w:rsidR="003E29B4" w:rsidRPr="001A37D2" w:rsidRDefault="003E29B4" w:rsidP="001A37D2">
      <w:pPr>
        <w:pStyle w:val="Pagrindinistekstas"/>
        <w:tabs>
          <w:tab w:val="left" w:pos="567"/>
          <w:tab w:val="left" w:pos="709"/>
        </w:tabs>
        <w:spacing w:after="0"/>
        <w:rPr>
          <w:sz w:val="22"/>
          <w:szCs w:val="22"/>
          <w:lang w:val="lt-LT"/>
        </w:rPr>
      </w:pPr>
      <w:r w:rsidRPr="001A37D2">
        <w:rPr>
          <w:sz w:val="22"/>
          <w:szCs w:val="22"/>
          <w:lang w:val="lt-LT"/>
        </w:rPr>
        <w:t>Nors ir buvo stebėti nežymūs farmakokinetikos rodiklių skirtumai tarp lyčių, jie nelaikomi kliniškai reikšmingais.</w:t>
      </w:r>
    </w:p>
    <w:p w:rsidR="005B4E3E" w:rsidRPr="001A37D2" w:rsidRDefault="005B4E3E" w:rsidP="001A37D2">
      <w:pPr>
        <w:pStyle w:val="Pagrindinistekstas"/>
        <w:tabs>
          <w:tab w:val="left" w:pos="567"/>
          <w:tab w:val="left" w:pos="709"/>
        </w:tabs>
        <w:spacing w:after="0"/>
        <w:rPr>
          <w:sz w:val="22"/>
          <w:szCs w:val="22"/>
          <w:lang w:val="lt-LT"/>
        </w:rPr>
      </w:pPr>
    </w:p>
    <w:p w:rsidR="005B4E3E" w:rsidRPr="001A37D2" w:rsidRDefault="003E29B4" w:rsidP="001A37D2">
      <w:pPr>
        <w:pStyle w:val="Pagrindinistekstas"/>
        <w:tabs>
          <w:tab w:val="left" w:pos="567"/>
          <w:tab w:val="left" w:pos="709"/>
        </w:tabs>
        <w:spacing w:after="0"/>
        <w:rPr>
          <w:sz w:val="22"/>
          <w:szCs w:val="22"/>
          <w:lang w:val="lt-LT"/>
        </w:rPr>
      </w:pPr>
      <w:r w:rsidRPr="00973B5F">
        <w:rPr>
          <w:sz w:val="22"/>
          <w:szCs w:val="22"/>
          <w:u w:val="single"/>
          <w:lang w:val="lt-LT"/>
        </w:rPr>
        <w:t>Vaistų sąveika</w:t>
      </w:r>
    </w:p>
    <w:p w:rsidR="003E29B4" w:rsidRPr="001A37D2" w:rsidRDefault="003E29B4" w:rsidP="005B4E3E">
      <w:pPr>
        <w:pStyle w:val="Pagrindinistekstas"/>
        <w:tabs>
          <w:tab w:val="left" w:pos="567"/>
          <w:tab w:val="left" w:pos="709"/>
        </w:tabs>
        <w:spacing w:after="0"/>
        <w:rPr>
          <w:sz w:val="22"/>
          <w:szCs w:val="22"/>
          <w:lang w:val="lt-LT"/>
        </w:rPr>
      </w:pPr>
      <w:r w:rsidRPr="001A37D2">
        <w:rPr>
          <w:sz w:val="22"/>
          <w:szCs w:val="22"/>
          <w:lang w:val="lt-LT"/>
        </w:rPr>
        <w:t xml:space="preserve">Kitų vaistinių preparatų poveikio </w:t>
      </w:r>
      <w:r w:rsidRPr="001A37D2">
        <w:rPr>
          <w:sz w:val="22"/>
          <w:szCs w:val="22"/>
          <w:vertAlign w:val="superscript"/>
          <w:lang w:val="lt-LT"/>
        </w:rPr>
        <w:t>14</w:t>
      </w:r>
      <w:r w:rsidRPr="001A37D2">
        <w:rPr>
          <w:sz w:val="22"/>
          <w:szCs w:val="22"/>
          <w:lang w:val="lt-LT"/>
        </w:rPr>
        <w:t xml:space="preserve">C </w:t>
      </w:r>
      <w:proofErr w:type="spellStart"/>
      <w:r w:rsidRPr="001A37D2">
        <w:rPr>
          <w:sz w:val="22"/>
          <w:szCs w:val="22"/>
          <w:lang w:val="lt-LT"/>
        </w:rPr>
        <w:t>etopozido</w:t>
      </w:r>
      <w:proofErr w:type="spellEnd"/>
      <w:r w:rsidRPr="001A37D2">
        <w:rPr>
          <w:sz w:val="22"/>
          <w:szCs w:val="22"/>
          <w:lang w:val="lt-LT"/>
        </w:rPr>
        <w:t xml:space="preserve"> </w:t>
      </w:r>
      <w:proofErr w:type="spellStart"/>
      <w:r w:rsidRPr="001A37D2">
        <w:rPr>
          <w:i/>
          <w:sz w:val="22"/>
          <w:szCs w:val="22"/>
          <w:lang w:val="lt-LT"/>
        </w:rPr>
        <w:t>in</w:t>
      </w:r>
      <w:proofErr w:type="spellEnd"/>
      <w:r w:rsidRPr="001A37D2">
        <w:rPr>
          <w:i/>
          <w:sz w:val="22"/>
          <w:szCs w:val="22"/>
          <w:lang w:val="lt-LT"/>
        </w:rPr>
        <w:t xml:space="preserve"> </w:t>
      </w:r>
      <w:proofErr w:type="spellStart"/>
      <w:r w:rsidRPr="001A37D2">
        <w:rPr>
          <w:i/>
          <w:sz w:val="22"/>
          <w:szCs w:val="22"/>
          <w:lang w:val="lt-LT"/>
        </w:rPr>
        <w:t>vitro</w:t>
      </w:r>
      <w:proofErr w:type="spellEnd"/>
      <w:r w:rsidRPr="001A37D2">
        <w:rPr>
          <w:sz w:val="22"/>
          <w:szCs w:val="22"/>
          <w:lang w:val="lt-LT"/>
        </w:rPr>
        <w:t xml:space="preserve"> sujungimo su žmogaus kraujo plazmos baltymais tyrime tik </w:t>
      </w:r>
      <w:proofErr w:type="spellStart"/>
      <w:r w:rsidRPr="001A37D2">
        <w:rPr>
          <w:sz w:val="22"/>
          <w:szCs w:val="22"/>
          <w:lang w:val="lt-LT"/>
        </w:rPr>
        <w:t>fenilbutazonas</w:t>
      </w:r>
      <w:proofErr w:type="spellEnd"/>
      <w:r w:rsidRPr="001A37D2">
        <w:rPr>
          <w:sz w:val="22"/>
          <w:szCs w:val="22"/>
          <w:lang w:val="lt-LT"/>
        </w:rPr>
        <w:t xml:space="preserve">, natrio </w:t>
      </w:r>
      <w:proofErr w:type="spellStart"/>
      <w:r w:rsidRPr="001A37D2">
        <w:rPr>
          <w:sz w:val="22"/>
          <w:szCs w:val="22"/>
          <w:lang w:val="lt-LT"/>
        </w:rPr>
        <w:t>salicilatas</w:t>
      </w:r>
      <w:proofErr w:type="spellEnd"/>
      <w:r w:rsidRPr="001A37D2">
        <w:rPr>
          <w:sz w:val="22"/>
          <w:szCs w:val="22"/>
          <w:lang w:val="lt-LT"/>
        </w:rPr>
        <w:t xml:space="preserve"> ir aspirinas išstūmė </w:t>
      </w:r>
      <w:proofErr w:type="spellStart"/>
      <w:r w:rsidRPr="001A37D2">
        <w:rPr>
          <w:sz w:val="22"/>
          <w:szCs w:val="22"/>
          <w:lang w:val="lt-LT"/>
        </w:rPr>
        <w:t>etopozidą</w:t>
      </w:r>
      <w:proofErr w:type="spellEnd"/>
      <w:r w:rsidRPr="001A37D2">
        <w:rPr>
          <w:sz w:val="22"/>
          <w:szCs w:val="22"/>
          <w:lang w:val="lt-LT"/>
        </w:rPr>
        <w:t xml:space="preserve"> iš junginių su kraujo plazmos baltymais koncentracijose, paprastai pasiekiamose </w:t>
      </w:r>
      <w:proofErr w:type="spellStart"/>
      <w:r w:rsidRPr="001A37D2">
        <w:rPr>
          <w:i/>
          <w:sz w:val="22"/>
          <w:szCs w:val="22"/>
          <w:lang w:val="lt-LT"/>
        </w:rPr>
        <w:t>in</w:t>
      </w:r>
      <w:proofErr w:type="spellEnd"/>
      <w:r w:rsidRPr="001A37D2">
        <w:rPr>
          <w:i/>
          <w:sz w:val="22"/>
          <w:szCs w:val="22"/>
          <w:lang w:val="lt-LT"/>
        </w:rPr>
        <w:t xml:space="preserve"> </w:t>
      </w:r>
      <w:proofErr w:type="spellStart"/>
      <w:r w:rsidRPr="001A37D2">
        <w:rPr>
          <w:i/>
          <w:sz w:val="22"/>
          <w:szCs w:val="22"/>
          <w:lang w:val="lt-LT"/>
        </w:rPr>
        <w:t>vivo</w:t>
      </w:r>
      <w:proofErr w:type="spellEnd"/>
      <w:r w:rsidRPr="001A37D2">
        <w:rPr>
          <w:sz w:val="22"/>
          <w:szCs w:val="22"/>
          <w:lang w:val="lt-LT"/>
        </w:rPr>
        <w:t xml:space="preserve"> (žr. 4.5 skyrių).</w:t>
      </w:r>
    </w:p>
    <w:p w:rsidR="00B87C62" w:rsidRPr="001A37D2" w:rsidRDefault="00B87C62">
      <w:pPr>
        <w:pStyle w:val="Pagrindinistekstas"/>
        <w:tabs>
          <w:tab w:val="left" w:pos="567"/>
          <w:tab w:val="left" w:pos="709"/>
        </w:tabs>
        <w:spacing w:after="0"/>
        <w:rPr>
          <w:sz w:val="22"/>
          <w:szCs w:val="22"/>
          <w:lang w:val="lt-LT"/>
        </w:rPr>
      </w:pPr>
    </w:p>
    <w:p w:rsidR="00B87C62" w:rsidRPr="001A37D2" w:rsidRDefault="00B87C62" w:rsidP="001A37D2">
      <w:pPr>
        <w:pStyle w:val="Pagrindinistekstas"/>
        <w:tabs>
          <w:tab w:val="left" w:pos="567"/>
          <w:tab w:val="left" w:pos="709"/>
        </w:tabs>
        <w:spacing w:after="0"/>
        <w:rPr>
          <w:b/>
          <w:sz w:val="22"/>
          <w:szCs w:val="22"/>
          <w:lang w:val="lt-LT"/>
        </w:rPr>
      </w:pPr>
      <w:r w:rsidRPr="001A37D2">
        <w:rPr>
          <w:b/>
          <w:sz w:val="22"/>
          <w:szCs w:val="22"/>
          <w:lang w:val="lt-LT"/>
        </w:rPr>
        <w:t xml:space="preserve">5.3 </w:t>
      </w:r>
      <w:proofErr w:type="spellStart"/>
      <w:r w:rsidRPr="001A37D2">
        <w:rPr>
          <w:b/>
          <w:sz w:val="22"/>
          <w:szCs w:val="22"/>
          <w:lang w:val="lt-LT"/>
        </w:rPr>
        <w:t>Ikiklinikinių</w:t>
      </w:r>
      <w:proofErr w:type="spellEnd"/>
      <w:r w:rsidRPr="001A37D2">
        <w:rPr>
          <w:b/>
          <w:sz w:val="22"/>
          <w:szCs w:val="22"/>
          <w:lang w:val="lt-LT"/>
        </w:rPr>
        <w:t xml:space="preserve"> saugumo tyrimų duomenys</w:t>
      </w:r>
    </w:p>
    <w:p w:rsidR="005B4E3E" w:rsidRPr="001A37D2" w:rsidRDefault="005B4E3E" w:rsidP="001A37D2">
      <w:pPr>
        <w:pStyle w:val="Pagrindinistekstas"/>
        <w:tabs>
          <w:tab w:val="left" w:pos="567"/>
          <w:tab w:val="left" w:pos="709"/>
        </w:tabs>
        <w:spacing w:after="0"/>
        <w:rPr>
          <w:b/>
          <w:sz w:val="22"/>
          <w:szCs w:val="22"/>
          <w:lang w:val="lt-LT"/>
        </w:rPr>
      </w:pPr>
    </w:p>
    <w:p w:rsidR="00B87C62" w:rsidRPr="001A37D2" w:rsidRDefault="00B87C62" w:rsidP="001A37D2">
      <w:pPr>
        <w:pStyle w:val="Pagrindinistekstas"/>
        <w:tabs>
          <w:tab w:val="left" w:pos="567"/>
          <w:tab w:val="left" w:pos="709"/>
        </w:tabs>
        <w:spacing w:after="0"/>
        <w:rPr>
          <w:sz w:val="22"/>
          <w:szCs w:val="22"/>
          <w:lang w:val="lt-LT"/>
        </w:rPr>
      </w:pPr>
      <w:r w:rsidRPr="001A37D2">
        <w:rPr>
          <w:b/>
          <w:i/>
          <w:sz w:val="22"/>
          <w:szCs w:val="22"/>
          <w:lang w:val="lt-LT"/>
        </w:rPr>
        <w:t>Lėtinis toksiškumas</w:t>
      </w:r>
    </w:p>
    <w:p w:rsidR="00B87C62" w:rsidRPr="001A37D2" w:rsidRDefault="00B87C62" w:rsidP="001A37D2">
      <w:pPr>
        <w:pStyle w:val="Pagrindinistekstas"/>
        <w:tabs>
          <w:tab w:val="left" w:pos="567"/>
          <w:tab w:val="left" w:pos="709"/>
        </w:tabs>
        <w:spacing w:after="0"/>
        <w:rPr>
          <w:sz w:val="22"/>
          <w:szCs w:val="22"/>
          <w:lang w:val="lt-LT"/>
        </w:rPr>
      </w:pPr>
      <w:r w:rsidRPr="001A37D2">
        <w:rPr>
          <w:sz w:val="22"/>
          <w:szCs w:val="22"/>
          <w:lang w:val="lt-LT"/>
        </w:rPr>
        <w:t xml:space="preserve">Anemija, </w:t>
      </w:r>
      <w:proofErr w:type="spellStart"/>
      <w:r w:rsidRPr="001A37D2">
        <w:rPr>
          <w:sz w:val="22"/>
          <w:szCs w:val="22"/>
          <w:lang w:val="lt-LT"/>
        </w:rPr>
        <w:t>leukopenija</w:t>
      </w:r>
      <w:proofErr w:type="spellEnd"/>
      <w:r w:rsidRPr="001A37D2">
        <w:rPr>
          <w:sz w:val="22"/>
          <w:szCs w:val="22"/>
          <w:lang w:val="lt-LT"/>
        </w:rPr>
        <w:t xml:space="preserve"> ir </w:t>
      </w:r>
      <w:proofErr w:type="spellStart"/>
      <w:r w:rsidRPr="001A37D2">
        <w:rPr>
          <w:sz w:val="22"/>
          <w:szCs w:val="22"/>
          <w:lang w:val="lt-LT"/>
        </w:rPr>
        <w:t>trombocitopenija</w:t>
      </w:r>
      <w:proofErr w:type="spellEnd"/>
      <w:r w:rsidRPr="001A37D2">
        <w:rPr>
          <w:sz w:val="22"/>
          <w:szCs w:val="22"/>
          <w:lang w:val="lt-LT"/>
        </w:rPr>
        <w:t xml:space="preserve"> stebėta žiurkėms ir pelėms, o šunims buvo nežymus grįžtamas kepenų ir inkstų funkcijos pablogėjimas. </w:t>
      </w:r>
      <w:proofErr w:type="spellStart"/>
      <w:r w:rsidRPr="001A37D2">
        <w:rPr>
          <w:sz w:val="22"/>
          <w:szCs w:val="22"/>
          <w:lang w:val="lt-LT"/>
        </w:rPr>
        <w:t>Ikiklinikinių</w:t>
      </w:r>
      <w:proofErr w:type="spellEnd"/>
      <w:r w:rsidRPr="001A37D2">
        <w:rPr>
          <w:sz w:val="22"/>
          <w:szCs w:val="22"/>
          <w:lang w:val="lt-LT"/>
        </w:rPr>
        <w:t xml:space="preserve"> tyrimų metu dauginė dozė (remiantis mg/m</w:t>
      </w:r>
      <w:r w:rsidRPr="001A37D2">
        <w:rPr>
          <w:sz w:val="22"/>
          <w:szCs w:val="22"/>
          <w:vertAlign w:val="superscript"/>
          <w:lang w:val="lt-LT"/>
        </w:rPr>
        <w:t>2</w:t>
      </w:r>
      <w:r w:rsidRPr="001A37D2">
        <w:rPr>
          <w:sz w:val="22"/>
          <w:szCs w:val="22"/>
          <w:lang w:val="lt-LT"/>
        </w:rPr>
        <w:t xml:space="preserve"> dozėmis) lygmenyje, kai nebuvo stebėta šalutinio poveikio, buvo maždaug 0,05 ir daugiau karto, palyginus su didžiausia klinikine doze. Tradiciškai </w:t>
      </w:r>
      <w:proofErr w:type="spellStart"/>
      <w:r w:rsidRPr="001A37D2">
        <w:rPr>
          <w:sz w:val="22"/>
          <w:szCs w:val="22"/>
          <w:lang w:val="lt-LT"/>
        </w:rPr>
        <w:t>ikiklinikinių</w:t>
      </w:r>
      <w:proofErr w:type="spellEnd"/>
      <w:r w:rsidRPr="001A37D2">
        <w:rPr>
          <w:sz w:val="22"/>
          <w:szCs w:val="22"/>
          <w:lang w:val="lt-LT"/>
        </w:rPr>
        <w:t xml:space="preserve"> tyrimų metu tiriamų gyvūnų rūšys yra jautresnės </w:t>
      </w:r>
      <w:proofErr w:type="spellStart"/>
      <w:r w:rsidRPr="001A37D2">
        <w:rPr>
          <w:sz w:val="22"/>
          <w:szCs w:val="22"/>
          <w:lang w:val="lt-LT"/>
        </w:rPr>
        <w:t>citotoksiniams</w:t>
      </w:r>
      <w:proofErr w:type="spellEnd"/>
      <w:r w:rsidRPr="001A37D2">
        <w:rPr>
          <w:sz w:val="22"/>
          <w:szCs w:val="22"/>
          <w:lang w:val="lt-LT"/>
        </w:rPr>
        <w:t xml:space="preserve"> preparatams, palyginus su žmonėmis. Sėklidžių atrofija, sustojusi </w:t>
      </w:r>
      <w:proofErr w:type="spellStart"/>
      <w:r w:rsidRPr="001A37D2">
        <w:rPr>
          <w:sz w:val="22"/>
          <w:szCs w:val="22"/>
          <w:lang w:val="lt-LT"/>
        </w:rPr>
        <w:t>spermatogenezė</w:t>
      </w:r>
      <w:proofErr w:type="spellEnd"/>
      <w:r w:rsidRPr="001A37D2">
        <w:rPr>
          <w:sz w:val="22"/>
          <w:szCs w:val="22"/>
          <w:lang w:val="lt-LT"/>
        </w:rPr>
        <w:t xml:space="preserve"> ir augimo sulėtėjimas pasireiškė žiurkėms ir pelėms.</w:t>
      </w:r>
    </w:p>
    <w:p w:rsidR="005B4E3E" w:rsidRPr="001A37D2" w:rsidRDefault="005B4E3E" w:rsidP="001A37D2">
      <w:pPr>
        <w:pStyle w:val="Pagrindinistekstas"/>
        <w:tabs>
          <w:tab w:val="left" w:pos="567"/>
          <w:tab w:val="left" w:pos="709"/>
        </w:tabs>
        <w:spacing w:after="0"/>
        <w:rPr>
          <w:sz w:val="22"/>
          <w:szCs w:val="22"/>
          <w:lang w:val="lt-LT"/>
        </w:rPr>
      </w:pPr>
    </w:p>
    <w:p w:rsidR="005B4E3E" w:rsidRPr="001A37D2" w:rsidRDefault="00B87C62" w:rsidP="001A37D2">
      <w:pPr>
        <w:pStyle w:val="Pagrindinistekstas"/>
        <w:tabs>
          <w:tab w:val="left" w:pos="567"/>
          <w:tab w:val="left" w:pos="709"/>
        </w:tabs>
        <w:spacing w:after="0"/>
        <w:rPr>
          <w:sz w:val="22"/>
          <w:szCs w:val="22"/>
          <w:lang w:val="lt-LT"/>
        </w:rPr>
      </w:pPr>
      <w:proofErr w:type="spellStart"/>
      <w:r w:rsidRPr="001A37D2">
        <w:rPr>
          <w:b/>
          <w:i/>
          <w:sz w:val="22"/>
          <w:szCs w:val="22"/>
          <w:lang w:val="lt-LT"/>
        </w:rPr>
        <w:t>Mutageniškumas</w:t>
      </w:r>
      <w:proofErr w:type="spellEnd"/>
    </w:p>
    <w:p w:rsidR="00B87C62" w:rsidRPr="001A37D2" w:rsidRDefault="00B87C62" w:rsidP="001A37D2">
      <w:pPr>
        <w:pStyle w:val="Pagrindinistekstas"/>
        <w:tabs>
          <w:tab w:val="left" w:pos="567"/>
          <w:tab w:val="left" w:pos="709"/>
        </w:tabs>
        <w:spacing w:after="0"/>
        <w:rPr>
          <w:sz w:val="22"/>
          <w:szCs w:val="22"/>
          <w:lang w:val="lt-LT"/>
        </w:rPr>
      </w:pPr>
      <w:r w:rsidRPr="001A37D2">
        <w:rPr>
          <w:sz w:val="22"/>
          <w:szCs w:val="22"/>
          <w:lang w:val="lt-LT"/>
        </w:rPr>
        <w:t xml:space="preserve">Žinduolių ląstelėms </w:t>
      </w:r>
      <w:proofErr w:type="spellStart"/>
      <w:r w:rsidRPr="001A37D2">
        <w:rPr>
          <w:sz w:val="22"/>
          <w:szCs w:val="22"/>
          <w:lang w:val="lt-LT"/>
        </w:rPr>
        <w:t>etopozidas</w:t>
      </w:r>
      <w:proofErr w:type="spellEnd"/>
      <w:r w:rsidRPr="001A37D2">
        <w:rPr>
          <w:sz w:val="22"/>
          <w:szCs w:val="22"/>
          <w:lang w:val="lt-LT"/>
        </w:rPr>
        <w:t xml:space="preserve"> daro </w:t>
      </w:r>
      <w:proofErr w:type="spellStart"/>
      <w:r w:rsidRPr="001A37D2">
        <w:rPr>
          <w:sz w:val="22"/>
          <w:szCs w:val="22"/>
          <w:lang w:val="lt-LT"/>
        </w:rPr>
        <w:t>mutageninį</w:t>
      </w:r>
      <w:proofErr w:type="spellEnd"/>
      <w:r w:rsidRPr="001A37D2">
        <w:rPr>
          <w:sz w:val="22"/>
          <w:szCs w:val="22"/>
          <w:lang w:val="lt-LT"/>
        </w:rPr>
        <w:t xml:space="preserve"> poveikį.</w:t>
      </w:r>
    </w:p>
    <w:p w:rsidR="005B4E3E" w:rsidRPr="001A37D2" w:rsidRDefault="005B4E3E" w:rsidP="001A37D2">
      <w:pPr>
        <w:pStyle w:val="Pagrindinistekstas"/>
        <w:tabs>
          <w:tab w:val="left" w:pos="567"/>
          <w:tab w:val="left" w:pos="709"/>
        </w:tabs>
        <w:spacing w:after="0"/>
        <w:rPr>
          <w:sz w:val="22"/>
          <w:szCs w:val="22"/>
          <w:lang w:val="lt-LT"/>
        </w:rPr>
      </w:pPr>
    </w:p>
    <w:p w:rsidR="005B4E3E" w:rsidRPr="001A37D2" w:rsidRDefault="00B87C62" w:rsidP="001A37D2">
      <w:pPr>
        <w:pStyle w:val="Pagrindinistekstas"/>
        <w:tabs>
          <w:tab w:val="left" w:pos="567"/>
          <w:tab w:val="left" w:pos="709"/>
        </w:tabs>
        <w:spacing w:after="0"/>
        <w:rPr>
          <w:sz w:val="22"/>
          <w:szCs w:val="22"/>
          <w:lang w:val="lt-LT"/>
        </w:rPr>
      </w:pPr>
      <w:r w:rsidRPr="001A37D2">
        <w:rPr>
          <w:b/>
          <w:i/>
          <w:sz w:val="22"/>
          <w:szCs w:val="22"/>
          <w:lang w:val="lt-LT"/>
        </w:rPr>
        <w:t>Toksinis poveikis reprodukcijai</w:t>
      </w:r>
    </w:p>
    <w:p w:rsidR="00B87C62" w:rsidRPr="001A37D2" w:rsidRDefault="00B87C62" w:rsidP="001A37D2">
      <w:pPr>
        <w:pStyle w:val="Pagrindinistekstas"/>
        <w:tabs>
          <w:tab w:val="left" w:pos="567"/>
          <w:tab w:val="left" w:pos="709"/>
        </w:tabs>
        <w:spacing w:after="0"/>
        <w:rPr>
          <w:sz w:val="22"/>
          <w:szCs w:val="22"/>
          <w:lang w:val="lt-LT"/>
        </w:rPr>
      </w:pPr>
      <w:r w:rsidRPr="001A37D2">
        <w:rPr>
          <w:sz w:val="22"/>
          <w:szCs w:val="22"/>
          <w:lang w:val="lt-LT"/>
        </w:rPr>
        <w:t xml:space="preserve">Tyrimuose su gyvūnais </w:t>
      </w:r>
      <w:proofErr w:type="spellStart"/>
      <w:r w:rsidRPr="001A37D2">
        <w:rPr>
          <w:sz w:val="22"/>
          <w:szCs w:val="22"/>
          <w:lang w:val="lt-LT"/>
        </w:rPr>
        <w:t>etopozidas</w:t>
      </w:r>
      <w:proofErr w:type="spellEnd"/>
      <w:r w:rsidRPr="001A37D2">
        <w:rPr>
          <w:sz w:val="22"/>
          <w:szCs w:val="22"/>
          <w:lang w:val="lt-LT"/>
        </w:rPr>
        <w:t xml:space="preserve"> buvo susijęs su nuo dozės priklausomu </w:t>
      </w:r>
      <w:proofErr w:type="spellStart"/>
      <w:r w:rsidRPr="001A37D2">
        <w:rPr>
          <w:sz w:val="22"/>
          <w:szCs w:val="22"/>
          <w:lang w:val="lt-LT"/>
        </w:rPr>
        <w:t>embriotoksiniu</w:t>
      </w:r>
      <w:proofErr w:type="spellEnd"/>
      <w:r w:rsidRPr="001A37D2">
        <w:rPr>
          <w:sz w:val="22"/>
          <w:szCs w:val="22"/>
          <w:lang w:val="lt-LT"/>
        </w:rPr>
        <w:t xml:space="preserve"> ir </w:t>
      </w:r>
      <w:proofErr w:type="spellStart"/>
      <w:r w:rsidRPr="001A37D2">
        <w:rPr>
          <w:sz w:val="22"/>
          <w:szCs w:val="22"/>
          <w:lang w:val="lt-LT"/>
        </w:rPr>
        <w:t>teratogeniniu</w:t>
      </w:r>
      <w:proofErr w:type="spellEnd"/>
      <w:r w:rsidRPr="001A37D2">
        <w:rPr>
          <w:sz w:val="22"/>
          <w:szCs w:val="22"/>
          <w:lang w:val="lt-LT"/>
        </w:rPr>
        <w:t xml:space="preserve"> poveikiu.</w:t>
      </w:r>
    </w:p>
    <w:p w:rsidR="005B4E3E" w:rsidRPr="001A37D2" w:rsidRDefault="005B4E3E" w:rsidP="001A37D2">
      <w:pPr>
        <w:pStyle w:val="Pagrindinistekstas"/>
        <w:tabs>
          <w:tab w:val="left" w:pos="567"/>
          <w:tab w:val="left" w:pos="709"/>
        </w:tabs>
        <w:spacing w:after="0"/>
        <w:rPr>
          <w:sz w:val="22"/>
          <w:szCs w:val="22"/>
          <w:lang w:val="lt-LT"/>
        </w:rPr>
      </w:pPr>
    </w:p>
    <w:p w:rsidR="005B4E3E" w:rsidRPr="001A37D2" w:rsidRDefault="00B87C62" w:rsidP="001A37D2">
      <w:pPr>
        <w:pStyle w:val="Pagrindinistekstas"/>
        <w:tabs>
          <w:tab w:val="left" w:pos="567"/>
          <w:tab w:val="left" w:pos="709"/>
        </w:tabs>
        <w:spacing w:after="0"/>
        <w:rPr>
          <w:sz w:val="22"/>
          <w:szCs w:val="22"/>
          <w:lang w:val="lt-LT"/>
        </w:rPr>
      </w:pPr>
      <w:r w:rsidRPr="001A37D2">
        <w:rPr>
          <w:b/>
          <w:i/>
          <w:sz w:val="22"/>
          <w:szCs w:val="22"/>
          <w:lang w:val="lt-LT"/>
        </w:rPr>
        <w:lastRenderedPageBreak/>
        <w:t>Kancerogeninis poveikis</w:t>
      </w:r>
    </w:p>
    <w:p w:rsidR="00B87C62" w:rsidRPr="001A37D2" w:rsidRDefault="00B87C62" w:rsidP="005B4E3E">
      <w:pPr>
        <w:pStyle w:val="Pagrindinistekstas"/>
        <w:tabs>
          <w:tab w:val="left" w:pos="567"/>
          <w:tab w:val="left" w:pos="709"/>
        </w:tabs>
        <w:spacing w:after="0"/>
        <w:rPr>
          <w:sz w:val="22"/>
          <w:szCs w:val="22"/>
          <w:lang w:val="lt-LT"/>
        </w:rPr>
      </w:pPr>
      <w:r w:rsidRPr="001A37D2">
        <w:rPr>
          <w:sz w:val="22"/>
          <w:szCs w:val="22"/>
          <w:lang w:val="lt-LT"/>
        </w:rPr>
        <w:t xml:space="preserve">Remiantis veikimo mechanizmu, </w:t>
      </w:r>
      <w:proofErr w:type="spellStart"/>
      <w:r w:rsidRPr="001A37D2">
        <w:rPr>
          <w:sz w:val="22"/>
          <w:szCs w:val="22"/>
          <w:lang w:val="lt-LT"/>
        </w:rPr>
        <w:t>etopozido</w:t>
      </w:r>
      <w:proofErr w:type="spellEnd"/>
      <w:r w:rsidRPr="001A37D2">
        <w:rPr>
          <w:sz w:val="22"/>
          <w:szCs w:val="22"/>
          <w:lang w:val="lt-LT"/>
        </w:rPr>
        <w:t xml:space="preserve"> fosfatas turi būti laikomas galimu kancerogenu žmonėms.</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bookmarkStart w:id="35" w:name="_Toc129243115"/>
      <w:bookmarkStart w:id="36" w:name="_Toc129243240"/>
      <w:r w:rsidRPr="001A37D2">
        <w:rPr>
          <w:b/>
          <w:sz w:val="22"/>
          <w:szCs w:val="22"/>
          <w:lang w:val="lt-LT"/>
        </w:rPr>
        <w:t>6.</w:t>
      </w:r>
      <w:r w:rsidRPr="001A37D2">
        <w:rPr>
          <w:b/>
          <w:sz w:val="22"/>
          <w:szCs w:val="22"/>
          <w:lang w:val="lt-LT"/>
        </w:rPr>
        <w:tab/>
        <w:t>FARMACINĖ INFORMACIJA</w:t>
      </w:r>
      <w:bookmarkEnd w:id="35"/>
      <w:bookmarkEnd w:id="36"/>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bookmarkStart w:id="37" w:name="_Toc129243116"/>
      <w:bookmarkStart w:id="38" w:name="_Toc129243241"/>
      <w:r w:rsidRPr="001A37D2">
        <w:rPr>
          <w:b/>
          <w:sz w:val="22"/>
          <w:szCs w:val="22"/>
          <w:lang w:val="lt-LT"/>
        </w:rPr>
        <w:t>6.1</w:t>
      </w:r>
      <w:r w:rsidRPr="001A37D2">
        <w:rPr>
          <w:b/>
          <w:sz w:val="22"/>
          <w:szCs w:val="22"/>
          <w:lang w:val="lt-LT"/>
        </w:rPr>
        <w:tab/>
        <w:t>Pagalbinių medžiagų sąrašas</w:t>
      </w:r>
      <w:bookmarkEnd w:id="37"/>
      <w:bookmarkEnd w:id="38"/>
    </w:p>
    <w:p w:rsidR="00251D26" w:rsidRPr="001A37D2" w:rsidRDefault="00251D26">
      <w:pPr>
        <w:tabs>
          <w:tab w:val="left" w:pos="567"/>
          <w:tab w:val="left" w:pos="709"/>
        </w:tabs>
        <w:rPr>
          <w:sz w:val="22"/>
          <w:szCs w:val="22"/>
          <w:lang w:val="lt-LT"/>
        </w:rPr>
      </w:pPr>
    </w:p>
    <w:p w:rsidR="00251D26" w:rsidRPr="001A37D2" w:rsidRDefault="00251D26">
      <w:pPr>
        <w:pStyle w:val="Pagrindinistekstas"/>
        <w:tabs>
          <w:tab w:val="left" w:pos="567"/>
          <w:tab w:val="left" w:pos="709"/>
        </w:tabs>
        <w:spacing w:after="0"/>
        <w:rPr>
          <w:sz w:val="22"/>
          <w:szCs w:val="22"/>
          <w:lang w:val="lt-LT"/>
        </w:rPr>
      </w:pPr>
      <w:r w:rsidRPr="001A37D2">
        <w:rPr>
          <w:sz w:val="22"/>
          <w:szCs w:val="22"/>
          <w:lang w:val="lt-LT"/>
        </w:rPr>
        <w:t>Citrinų rūgštis</w:t>
      </w:r>
    </w:p>
    <w:p w:rsidR="00251D26" w:rsidRPr="001A37D2" w:rsidRDefault="00251D26">
      <w:pPr>
        <w:pStyle w:val="Pagrindinistekstas"/>
        <w:tabs>
          <w:tab w:val="left" w:pos="567"/>
          <w:tab w:val="left" w:pos="709"/>
        </w:tabs>
        <w:spacing w:after="0"/>
        <w:rPr>
          <w:sz w:val="22"/>
          <w:szCs w:val="22"/>
          <w:lang w:val="lt-LT"/>
        </w:rPr>
      </w:pPr>
      <w:proofErr w:type="spellStart"/>
      <w:r w:rsidRPr="001A37D2">
        <w:rPr>
          <w:sz w:val="22"/>
          <w:szCs w:val="22"/>
          <w:lang w:val="lt-LT"/>
        </w:rPr>
        <w:t>Polisorbatas</w:t>
      </w:r>
      <w:proofErr w:type="spellEnd"/>
      <w:r w:rsidRPr="001A37D2">
        <w:rPr>
          <w:sz w:val="22"/>
          <w:szCs w:val="22"/>
          <w:lang w:val="lt-LT"/>
        </w:rPr>
        <w:t xml:space="preserve"> 80</w:t>
      </w:r>
    </w:p>
    <w:p w:rsidR="00251D26" w:rsidRPr="001A37D2" w:rsidRDefault="00251D26">
      <w:pPr>
        <w:tabs>
          <w:tab w:val="left" w:pos="567"/>
        </w:tabs>
        <w:rPr>
          <w:sz w:val="22"/>
          <w:szCs w:val="22"/>
          <w:lang w:val="lt-LT"/>
        </w:rPr>
      </w:pPr>
      <w:r w:rsidRPr="001A37D2">
        <w:rPr>
          <w:sz w:val="22"/>
          <w:szCs w:val="22"/>
          <w:lang w:val="lt-LT"/>
        </w:rPr>
        <w:t xml:space="preserve">Bevandenis etanolis  </w:t>
      </w:r>
    </w:p>
    <w:p w:rsidR="00251D26" w:rsidRPr="001A37D2" w:rsidRDefault="00251D26">
      <w:pPr>
        <w:tabs>
          <w:tab w:val="left" w:pos="567"/>
          <w:tab w:val="left" w:pos="709"/>
        </w:tabs>
        <w:rPr>
          <w:sz w:val="22"/>
          <w:szCs w:val="22"/>
          <w:lang w:val="lt-LT"/>
        </w:rPr>
      </w:pPr>
      <w:proofErr w:type="spellStart"/>
      <w:r w:rsidRPr="001A37D2">
        <w:rPr>
          <w:sz w:val="22"/>
          <w:szCs w:val="22"/>
          <w:lang w:val="lt-LT"/>
        </w:rPr>
        <w:t>Makrogolis</w:t>
      </w:r>
      <w:proofErr w:type="spellEnd"/>
      <w:r w:rsidRPr="001A37D2">
        <w:rPr>
          <w:sz w:val="22"/>
          <w:szCs w:val="22"/>
          <w:lang w:val="lt-LT"/>
        </w:rPr>
        <w:t xml:space="preserve"> 300</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bookmarkStart w:id="39" w:name="_Toc129243117"/>
      <w:bookmarkStart w:id="40" w:name="_Toc129243242"/>
      <w:r w:rsidRPr="001A37D2">
        <w:rPr>
          <w:b/>
          <w:sz w:val="22"/>
          <w:szCs w:val="22"/>
          <w:lang w:val="lt-LT"/>
        </w:rPr>
        <w:t>6.2</w:t>
      </w:r>
      <w:r w:rsidRPr="001A37D2">
        <w:rPr>
          <w:b/>
          <w:sz w:val="22"/>
          <w:szCs w:val="22"/>
          <w:lang w:val="lt-LT"/>
        </w:rPr>
        <w:tab/>
        <w:t>Nesuderinamumas</w:t>
      </w:r>
      <w:bookmarkEnd w:id="39"/>
      <w:bookmarkEnd w:id="40"/>
    </w:p>
    <w:p w:rsidR="00251D26" w:rsidRPr="001A37D2" w:rsidRDefault="00251D26">
      <w:pPr>
        <w:tabs>
          <w:tab w:val="left" w:pos="567"/>
          <w:tab w:val="left" w:pos="709"/>
        </w:tabs>
        <w:rPr>
          <w:sz w:val="22"/>
          <w:szCs w:val="22"/>
          <w:lang w:val="lt-LT"/>
        </w:rPr>
      </w:pPr>
    </w:p>
    <w:p w:rsidR="00251D26" w:rsidRPr="001A37D2" w:rsidRDefault="00251D26">
      <w:pPr>
        <w:pStyle w:val="BTEMEASMCA"/>
        <w:rPr>
          <w:b w:val="0"/>
        </w:rPr>
      </w:pPr>
      <w:r w:rsidRPr="001A37D2">
        <w:rPr>
          <w:b w:val="0"/>
        </w:rPr>
        <w:t>Šio vaistinio preparato negalima maišyti su kitais</w:t>
      </w:r>
      <w:r w:rsidR="00AD2EEA" w:rsidRPr="001A37D2">
        <w:rPr>
          <w:b w:val="0"/>
        </w:rPr>
        <w:t xml:space="preserve"> vaistiniais preparatais</w:t>
      </w:r>
      <w:r w:rsidRPr="001A37D2">
        <w:rPr>
          <w:b w:val="0"/>
        </w:rPr>
        <w:t>, išskyrus nurodytus 6.6 skyriuje.</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bookmarkStart w:id="41" w:name="_Toc129243118"/>
      <w:bookmarkStart w:id="42" w:name="_Toc129243243"/>
      <w:r w:rsidRPr="001A37D2">
        <w:rPr>
          <w:b/>
          <w:sz w:val="22"/>
          <w:szCs w:val="22"/>
          <w:lang w:val="lt-LT"/>
        </w:rPr>
        <w:t>6.3</w:t>
      </w:r>
      <w:r w:rsidRPr="001A37D2">
        <w:rPr>
          <w:b/>
          <w:sz w:val="22"/>
          <w:szCs w:val="22"/>
          <w:lang w:val="lt-LT"/>
        </w:rPr>
        <w:tab/>
        <w:t>Tinkamumo laikas</w:t>
      </w:r>
      <w:bookmarkEnd w:id="41"/>
      <w:bookmarkEnd w:id="42"/>
    </w:p>
    <w:p w:rsidR="00251D26" w:rsidRPr="001A37D2" w:rsidRDefault="00251D26">
      <w:pPr>
        <w:tabs>
          <w:tab w:val="left" w:pos="567"/>
          <w:tab w:val="left" w:pos="709"/>
        </w:tabs>
        <w:rPr>
          <w:sz w:val="22"/>
          <w:szCs w:val="22"/>
          <w:lang w:val="lt-LT"/>
        </w:rPr>
      </w:pPr>
    </w:p>
    <w:p w:rsidR="00251D26" w:rsidRPr="001A37D2" w:rsidRDefault="00251D26">
      <w:pPr>
        <w:tabs>
          <w:tab w:val="left" w:pos="567"/>
        </w:tabs>
        <w:rPr>
          <w:sz w:val="22"/>
          <w:szCs w:val="22"/>
          <w:lang w:val="lt-LT"/>
        </w:rPr>
      </w:pPr>
      <w:r w:rsidRPr="001A37D2">
        <w:rPr>
          <w:sz w:val="22"/>
          <w:szCs w:val="22"/>
          <w:lang w:val="lt-LT"/>
        </w:rPr>
        <w:t>Neatidarytas flakonas:</w:t>
      </w:r>
    </w:p>
    <w:p w:rsidR="00251D26" w:rsidRPr="001A37D2" w:rsidRDefault="00251D26">
      <w:pPr>
        <w:pStyle w:val="Pagrindinistekstas"/>
        <w:tabs>
          <w:tab w:val="left" w:pos="567"/>
          <w:tab w:val="left" w:pos="709"/>
        </w:tabs>
        <w:spacing w:after="0"/>
        <w:rPr>
          <w:sz w:val="22"/>
          <w:szCs w:val="22"/>
          <w:lang w:val="lt-LT"/>
        </w:rPr>
      </w:pPr>
      <w:r w:rsidRPr="001A37D2">
        <w:rPr>
          <w:sz w:val="22"/>
          <w:szCs w:val="22"/>
          <w:lang w:val="lt-LT"/>
        </w:rPr>
        <w:t xml:space="preserve">3 metai. </w:t>
      </w:r>
    </w:p>
    <w:p w:rsidR="00251D26" w:rsidRPr="001A37D2" w:rsidRDefault="00251D26">
      <w:pPr>
        <w:pStyle w:val="Pagrindinistekstas"/>
        <w:tabs>
          <w:tab w:val="left" w:pos="567"/>
          <w:tab w:val="left" w:pos="709"/>
        </w:tabs>
        <w:spacing w:after="0"/>
        <w:rPr>
          <w:sz w:val="22"/>
          <w:szCs w:val="22"/>
          <w:lang w:val="lt-LT"/>
        </w:rPr>
      </w:pPr>
    </w:p>
    <w:p w:rsidR="00251D26" w:rsidRPr="001A37D2" w:rsidRDefault="00251D26">
      <w:pPr>
        <w:pStyle w:val="Pagrindinistekstas"/>
        <w:tabs>
          <w:tab w:val="left" w:pos="567"/>
          <w:tab w:val="left" w:pos="709"/>
        </w:tabs>
        <w:spacing w:after="0"/>
        <w:rPr>
          <w:sz w:val="22"/>
          <w:szCs w:val="22"/>
          <w:lang w:val="lt-LT"/>
        </w:rPr>
      </w:pPr>
      <w:r w:rsidRPr="001A37D2">
        <w:rPr>
          <w:sz w:val="22"/>
          <w:szCs w:val="22"/>
          <w:lang w:val="lt-LT"/>
        </w:rPr>
        <w:t>Praskiestas preparatas:</w:t>
      </w:r>
    </w:p>
    <w:p w:rsidR="00251D26" w:rsidRPr="001A37D2" w:rsidRDefault="00251D26">
      <w:pPr>
        <w:tabs>
          <w:tab w:val="left" w:pos="567"/>
        </w:tabs>
        <w:rPr>
          <w:sz w:val="22"/>
          <w:szCs w:val="22"/>
          <w:lang w:val="lt-LT"/>
        </w:rPr>
      </w:pPr>
      <w:r w:rsidRPr="001A37D2">
        <w:rPr>
          <w:sz w:val="22"/>
          <w:szCs w:val="22"/>
          <w:lang w:val="lt-LT"/>
        </w:rPr>
        <w:t>Praskiestas preparatas turi būti vartojamas nedelsiant.</w:t>
      </w:r>
    </w:p>
    <w:p w:rsidR="00251D26" w:rsidRPr="001A37D2" w:rsidRDefault="00251D26">
      <w:pPr>
        <w:pStyle w:val="Pagrindinistekstas"/>
        <w:tabs>
          <w:tab w:val="left" w:pos="567"/>
          <w:tab w:val="left" w:pos="709"/>
        </w:tabs>
        <w:spacing w:after="0"/>
        <w:rPr>
          <w:sz w:val="22"/>
          <w:szCs w:val="22"/>
          <w:lang w:val="lt-LT"/>
        </w:rPr>
      </w:pPr>
      <w:r w:rsidRPr="001A37D2">
        <w:rPr>
          <w:sz w:val="22"/>
          <w:szCs w:val="22"/>
          <w:lang w:val="lt-LT"/>
        </w:rPr>
        <w:t xml:space="preserve">Praskiesto preparato (koncentracija 0,2 mg/ml) fizinės ir cheminės savybės nekinta 120 val. laikant ne aukštesnėje kaip 25 </w:t>
      </w:r>
      <w:r w:rsidRPr="001A37D2">
        <w:rPr>
          <w:sz w:val="22"/>
          <w:szCs w:val="22"/>
          <w:lang w:val="lt-LT"/>
        </w:rPr>
        <w:sym w:font="Symbol" w:char="F0B0"/>
      </w:r>
      <w:r w:rsidRPr="001A37D2">
        <w:rPr>
          <w:sz w:val="22"/>
          <w:szCs w:val="22"/>
          <w:lang w:val="lt-LT"/>
        </w:rPr>
        <w:t>C temperatūroje. Mikrobiologiniu požiūriu, atidarius/praskiedus preparatą reikia vartoti nedelsiant. Jeigu preparatas tuoj pat nevartojamas, už laikymo sąlygas ir trukmę atsako gydantis medikas.</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bookmarkStart w:id="43" w:name="_Toc129243119"/>
      <w:bookmarkStart w:id="44" w:name="_Toc129243244"/>
      <w:r w:rsidRPr="001A37D2">
        <w:rPr>
          <w:b/>
          <w:sz w:val="22"/>
          <w:szCs w:val="22"/>
          <w:lang w:val="lt-LT"/>
        </w:rPr>
        <w:t>6.4</w:t>
      </w:r>
      <w:r w:rsidRPr="001A37D2">
        <w:rPr>
          <w:b/>
          <w:sz w:val="22"/>
          <w:szCs w:val="22"/>
          <w:lang w:val="lt-LT"/>
        </w:rPr>
        <w:tab/>
        <w:t>Specialios laikymo sąlygos</w:t>
      </w:r>
      <w:bookmarkEnd w:id="43"/>
      <w:bookmarkEnd w:id="44"/>
    </w:p>
    <w:p w:rsidR="00251D26" w:rsidRPr="001A37D2" w:rsidRDefault="00251D26">
      <w:pPr>
        <w:tabs>
          <w:tab w:val="left" w:pos="567"/>
          <w:tab w:val="left" w:pos="709"/>
        </w:tabs>
        <w:rPr>
          <w:sz w:val="22"/>
          <w:szCs w:val="22"/>
          <w:lang w:val="lt-LT"/>
        </w:rPr>
      </w:pPr>
    </w:p>
    <w:p w:rsidR="00251D26" w:rsidRPr="001A37D2" w:rsidRDefault="00251D26">
      <w:pPr>
        <w:pStyle w:val="Pagrindinistekstas"/>
        <w:tabs>
          <w:tab w:val="left" w:pos="567"/>
          <w:tab w:val="left" w:pos="709"/>
        </w:tabs>
        <w:spacing w:after="0"/>
        <w:rPr>
          <w:sz w:val="22"/>
          <w:szCs w:val="22"/>
          <w:lang w:val="lt-LT"/>
        </w:rPr>
      </w:pPr>
      <w:r w:rsidRPr="001A37D2">
        <w:rPr>
          <w:sz w:val="22"/>
          <w:szCs w:val="22"/>
          <w:lang w:val="lt-LT"/>
        </w:rPr>
        <w:t>Laikyti ne aukštesnėje kaip 25</w:t>
      </w:r>
      <w:r w:rsidRPr="001A37D2">
        <w:rPr>
          <w:sz w:val="22"/>
          <w:szCs w:val="22"/>
          <w:lang w:val="lt-LT"/>
        </w:rPr>
        <w:sym w:font="Symbol" w:char="F0B0"/>
      </w:r>
      <w:r w:rsidRPr="001A37D2">
        <w:rPr>
          <w:sz w:val="22"/>
          <w:szCs w:val="22"/>
          <w:lang w:val="lt-LT"/>
        </w:rPr>
        <w:t>C temperatūroje.</w:t>
      </w:r>
    </w:p>
    <w:p w:rsidR="00251D26" w:rsidRPr="001A37D2" w:rsidRDefault="00251D26">
      <w:pPr>
        <w:tabs>
          <w:tab w:val="left" w:pos="567"/>
          <w:tab w:val="left" w:pos="709"/>
        </w:tabs>
        <w:rPr>
          <w:sz w:val="22"/>
          <w:szCs w:val="22"/>
          <w:lang w:val="lt-LT"/>
        </w:rPr>
      </w:pPr>
      <w:r w:rsidRPr="001A37D2">
        <w:rPr>
          <w:sz w:val="22"/>
          <w:szCs w:val="22"/>
          <w:lang w:val="lt-LT"/>
        </w:rPr>
        <w:t>Flakoną laikyti išorinėje dėžutėje, kad preparatas būtų apsaugotas nuo šviesos. Negalima užšaldyti.</w:t>
      </w:r>
    </w:p>
    <w:p w:rsidR="00251D26" w:rsidRPr="001A37D2" w:rsidRDefault="00251D26">
      <w:pPr>
        <w:tabs>
          <w:tab w:val="left" w:pos="567"/>
        </w:tabs>
        <w:rPr>
          <w:sz w:val="22"/>
          <w:szCs w:val="22"/>
          <w:lang w:val="lt-LT"/>
        </w:rPr>
      </w:pPr>
      <w:r w:rsidRPr="001A37D2">
        <w:rPr>
          <w:sz w:val="22"/>
          <w:szCs w:val="22"/>
          <w:lang w:val="lt-LT"/>
        </w:rPr>
        <w:t>Praskiesto vaistinio preparato laikymo sąlygos pateikiamos 6.3 skyriuje.</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bookmarkStart w:id="45" w:name="_Toc129243120"/>
      <w:bookmarkStart w:id="46" w:name="_Toc129243245"/>
      <w:r w:rsidRPr="001A37D2">
        <w:rPr>
          <w:b/>
          <w:sz w:val="22"/>
          <w:szCs w:val="22"/>
          <w:lang w:val="lt-LT"/>
        </w:rPr>
        <w:t>6.5</w:t>
      </w:r>
      <w:r w:rsidRPr="001A37D2">
        <w:rPr>
          <w:b/>
          <w:sz w:val="22"/>
          <w:szCs w:val="22"/>
          <w:lang w:val="lt-LT"/>
        </w:rPr>
        <w:tab/>
      </w:r>
      <w:r w:rsidRPr="001A37D2">
        <w:rPr>
          <w:b/>
          <w:bCs/>
          <w:noProof/>
          <w:sz w:val="22"/>
          <w:szCs w:val="22"/>
          <w:lang w:val="lt-LT"/>
        </w:rPr>
        <w:t>Talpyklės pobūdis</w:t>
      </w:r>
      <w:r w:rsidRPr="001A37D2">
        <w:rPr>
          <w:b/>
          <w:sz w:val="22"/>
          <w:szCs w:val="22"/>
          <w:lang w:val="lt-LT"/>
        </w:rPr>
        <w:t xml:space="preserve"> ir jos turinys</w:t>
      </w:r>
      <w:bookmarkEnd w:id="45"/>
      <w:bookmarkEnd w:id="46"/>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r w:rsidRPr="001A37D2">
        <w:rPr>
          <w:sz w:val="22"/>
          <w:szCs w:val="22"/>
          <w:lang w:val="lt-LT"/>
        </w:rPr>
        <w:t xml:space="preserve">Stiklinis </w:t>
      </w:r>
      <w:r w:rsidRPr="001A37D2">
        <w:rPr>
          <w:noProof/>
          <w:sz w:val="22"/>
          <w:szCs w:val="22"/>
          <w:lang w:val="lt-LT"/>
        </w:rPr>
        <w:t>flakonas</w:t>
      </w:r>
      <w:r w:rsidRPr="001A37D2">
        <w:rPr>
          <w:sz w:val="22"/>
          <w:szCs w:val="22"/>
          <w:lang w:val="lt-LT"/>
        </w:rPr>
        <w:t>, kuriame yra 5 ml koncentrato infuziniam tirpalui.</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bookmarkStart w:id="47" w:name="_Toc129243121"/>
      <w:bookmarkStart w:id="48" w:name="_Toc129243246"/>
      <w:r w:rsidRPr="001A37D2">
        <w:rPr>
          <w:b/>
          <w:sz w:val="22"/>
          <w:szCs w:val="22"/>
          <w:lang w:val="lt-LT"/>
        </w:rPr>
        <w:t>6.6</w:t>
      </w:r>
      <w:r w:rsidRPr="001A37D2">
        <w:rPr>
          <w:b/>
          <w:sz w:val="22"/>
          <w:szCs w:val="22"/>
          <w:lang w:val="lt-LT"/>
        </w:rPr>
        <w:tab/>
        <w:t>Specialūs reikalavimai atliekoms tvarkyti ir vaistiniam preparatui ruošti</w:t>
      </w:r>
      <w:bookmarkEnd w:id="47"/>
      <w:bookmarkEnd w:id="48"/>
    </w:p>
    <w:p w:rsidR="00251D26" w:rsidRPr="001A37D2" w:rsidRDefault="00251D26">
      <w:pPr>
        <w:tabs>
          <w:tab w:val="left" w:pos="567"/>
          <w:tab w:val="left" w:pos="709"/>
        </w:tabs>
        <w:rPr>
          <w:sz w:val="22"/>
          <w:szCs w:val="22"/>
          <w:lang w:val="lt-LT"/>
        </w:rPr>
      </w:pPr>
    </w:p>
    <w:p w:rsidR="00735C51" w:rsidRPr="001A37D2" w:rsidRDefault="00AD2EEA" w:rsidP="00AD2EEA">
      <w:pPr>
        <w:tabs>
          <w:tab w:val="left" w:pos="567"/>
          <w:tab w:val="left" w:pos="709"/>
        </w:tabs>
        <w:rPr>
          <w:sz w:val="22"/>
          <w:szCs w:val="22"/>
          <w:lang w:val="lt-LT"/>
        </w:rPr>
      </w:pPr>
      <w:r w:rsidRPr="001A37D2">
        <w:rPr>
          <w:sz w:val="22"/>
          <w:szCs w:val="22"/>
          <w:lang w:val="lt-LT"/>
        </w:rPr>
        <w:t>Būtina laikytis tinkamo priešvėžinių vaistinių preparatų tvarkymo ir jų naikinimo procedūrų.</w:t>
      </w:r>
    </w:p>
    <w:p w:rsidR="00A75218" w:rsidRPr="001A37D2" w:rsidRDefault="00AD2EEA" w:rsidP="00AD2EEA">
      <w:pPr>
        <w:tabs>
          <w:tab w:val="left" w:pos="567"/>
          <w:tab w:val="left" w:pos="709"/>
        </w:tabs>
        <w:rPr>
          <w:sz w:val="22"/>
          <w:szCs w:val="22"/>
          <w:lang w:val="lt-LT"/>
        </w:rPr>
      </w:pPr>
      <w:r w:rsidRPr="001A37D2">
        <w:rPr>
          <w:sz w:val="22"/>
          <w:szCs w:val="22"/>
          <w:lang w:val="lt-LT"/>
        </w:rPr>
        <w:t xml:space="preserve">Tvarkant </w:t>
      </w:r>
      <w:proofErr w:type="spellStart"/>
      <w:r w:rsidRPr="001A37D2">
        <w:rPr>
          <w:sz w:val="22"/>
          <w:szCs w:val="22"/>
          <w:lang w:val="lt-LT"/>
        </w:rPr>
        <w:t>citostatinius</w:t>
      </w:r>
      <w:proofErr w:type="spellEnd"/>
      <w:r w:rsidRPr="001A37D2">
        <w:rPr>
          <w:sz w:val="22"/>
          <w:szCs w:val="22"/>
          <w:lang w:val="lt-LT"/>
        </w:rPr>
        <w:t xml:space="preserve"> vaistinius preparatus būtina imtis atsargumo. Visada imkitės priemonių apsisaugoti nuo sąlyčio. Kaip ir kitų galimai nuodingų preparatų atveju, reikia imtis atsargumo priemonių tvarkant bei ruošiant ETOPOSIDE-TEVA tirpalus. Atsitiktinio kontakto su ETOPOSIDE-TEVA metu gali pasireikšti odos reakcijos. Rekomenduojama mūvėti pirštines. Jeigu </w:t>
      </w:r>
      <w:proofErr w:type="spellStart"/>
      <w:r w:rsidRPr="001A37D2">
        <w:rPr>
          <w:sz w:val="22"/>
          <w:szCs w:val="22"/>
          <w:lang w:val="lt-LT"/>
        </w:rPr>
        <w:t>etopozido</w:t>
      </w:r>
      <w:proofErr w:type="spellEnd"/>
      <w:r w:rsidRPr="001A37D2">
        <w:rPr>
          <w:sz w:val="22"/>
          <w:szCs w:val="22"/>
          <w:lang w:val="lt-LT"/>
        </w:rPr>
        <w:t xml:space="preserve"> fosfatas susiliečia su oda, gleivinėmis ar akimis, nedelsdami plaukite odą su muilu ir vandeniu bei skalaukite vandeniu gleivinę ar akis.</w:t>
      </w:r>
    </w:p>
    <w:p w:rsidR="00AD2EEA" w:rsidRPr="001A37D2" w:rsidRDefault="00AD2EEA" w:rsidP="00AD2EEA">
      <w:pPr>
        <w:tabs>
          <w:tab w:val="left" w:pos="567"/>
          <w:tab w:val="left" w:pos="709"/>
        </w:tabs>
        <w:rPr>
          <w:sz w:val="22"/>
          <w:szCs w:val="22"/>
          <w:lang w:val="lt-LT"/>
        </w:rPr>
      </w:pPr>
    </w:p>
    <w:p w:rsidR="00AD2EEA" w:rsidRPr="001A37D2" w:rsidRDefault="00AD2EEA" w:rsidP="00AD2EEA">
      <w:pPr>
        <w:tabs>
          <w:tab w:val="left" w:pos="567"/>
          <w:tab w:val="left" w:pos="709"/>
        </w:tabs>
        <w:rPr>
          <w:sz w:val="22"/>
          <w:szCs w:val="22"/>
          <w:lang w:val="lt-LT"/>
        </w:rPr>
      </w:pPr>
      <w:r w:rsidRPr="001A37D2">
        <w:rPr>
          <w:sz w:val="22"/>
          <w:szCs w:val="22"/>
          <w:lang w:val="lt-LT"/>
        </w:rPr>
        <w:t xml:space="preserve">ETOPOSIDE-TEVA tirpalai turi būti ruošiami </w:t>
      </w:r>
      <w:proofErr w:type="spellStart"/>
      <w:r w:rsidRPr="001A37D2">
        <w:rPr>
          <w:sz w:val="22"/>
          <w:szCs w:val="22"/>
          <w:lang w:val="lt-LT"/>
        </w:rPr>
        <w:t>aseptinėmis</w:t>
      </w:r>
      <w:proofErr w:type="spellEnd"/>
      <w:r w:rsidRPr="001A37D2">
        <w:rPr>
          <w:sz w:val="22"/>
          <w:szCs w:val="22"/>
          <w:lang w:val="lt-LT"/>
        </w:rPr>
        <w:t xml:space="preserve"> sąlygomis.</w:t>
      </w:r>
    </w:p>
    <w:p w:rsidR="00AD2EEA" w:rsidRPr="001A37D2" w:rsidRDefault="00AD2EEA" w:rsidP="00AD2EEA">
      <w:pPr>
        <w:tabs>
          <w:tab w:val="left" w:pos="567"/>
          <w:tab w:val="left" w:pos="709"/>
        </w:tabs>
        <w:rPr>
          <w:sz w:val="22"/>
          <w:szCs w:val="22"/>
          <w:lang w:val="lt-LT"/>
        </w:rPr>
      </w:pPr>
    </w:p>
    <w:p w:rsidR="00251D26" w:rsidRPr="001A37D2" w:rsidRDefault="00251D26">
      <w:pPr>
        <w:pStyle w:val="Pagrindinistekstas"/>
        <w:tabs>
          <w:tab w:val="left" w:pos="567"/>
          <w:tab w:val="left" w:pos="709"/>
        </w:tabs>
        <w:spacing w:after="0"/>
        <w:rPr>
          <w:sz w:val="22"/>
          <w:szCs w:val="22"/>
          <w:lang w:val="lt-LT"/>
        </w:rPr>
      </w:pPr>
      <w:r w:rsidRPr="001A37D2">
        <w:rPr>
          <w:sz w:val="22"/>
          <w:szCs w:val="22"/>
          <w:lang w:val="lt-LT"/>
        </w:rPr>
        <w:t xml:space="preserve">Kadangi preparato sudėtyje yra </w:t>
      </w:r>
      <w:proofErr w:type="spellStart"/>
      <w:r w:rsidRPr="001A37D2">
        <w:rPr>
          <w:sz w:val="22"/>
          <w:szCs w:val="22"/>
          <w:lang w:val="lt-LT"/>
        </w:rPr>
        <w:t>polisorbato</w:t>
      </w:r>
      <w:proofErr w:type="spellEnd"/>
      <w:r w:rsidRPr="001A37D2">
        <w:rPr>
          <w:sz w:val="22"/>
          <w:szCs w:val="22"/>
          <w:lang w:val="lt-LT"/>
        </w:rPr>
        <w:t>, būtina minimizuoti kontakto su PVC plastikine infuzine įranga laiką arba nenaudoti PVC plastikų.</w:t>
      </w:r>
    </w:p>
    <w:p w:rsidR="00AD2EEA" w:rsidRPr="001A37D2" w:rsidRDefault="00AD2EEA">
      <w:pPr>
        <w:pStyle w:val="Pagrindinistekstas"/>
        <w:tabs>
          <w:tab w:val="left" w:pos="567"/>
          <w:tab w:val="left" w:pos="709"/>
        </w:tabs>
        <w:spacing w:after="0"/>
        <w:rPr>
          <w:sz w:val="22"/>
          <w:szCs w:val="22"/>
          <w:lang w:val="lt-LT"/>
        </w:rPr>
      </w:pPr>
    </w:p>
    <w:p w:rsidR="00251D26" w:rsidRPr="001A37D2" w:rsidRDefault="00251D26">
      <w:pPr>
        <w:tabs>
          <w:tab w:val="left" w:pos="567"/>
        </w:tabs>
        <w:rPr>
          <w:sz w:val="22"/>
          <w:szCs w:val="22"/>
          <w:lang w:val="lt-LT"/>
        </w:rPr>
      </w:pPr>
      <w:r w:rsidRPr="001A37D2">
        <w:rPr>
          <w:sz w:val="22"/>
          <w:szCs w:val="22"/>
          <w:lang w:val="lt-LT"/>
        </w:rPr>
        <w:t xml:space="preserve">Preparatą galima skiesti tik 0,9 % natrio chlorido ar 5 % gliukozės infuziniu tirpalu. </w:t>
      </w:r>
    </w:p>
    <w:p w:rsidR="00251D26" w:rsidRPr="001A37D2" w:rsidRDefault="00251D26">
      <w:pPr>
        <w:tabs>
          <w:tab w:val="left" w:pos="567"/>
        </w:tabs>
        <w:rPr>
          <w:sz w:val="22"/>
          <w:szCs w:val="22"/>
          <w:lang w:val="lt-LT"/>
        </w:rPr>
      </w:pPr>
      <w:r w:rsidRPr="001A37D2">
        <w:rPr>
          <w:sz w:val="22"/>
          <w:szCs w:val="22"/>
          <w:lang w:val="lt-LT"/>
        </w:rPr>
        <w:t xml:space="preserve">Nepraskiestą preparatą </w:t>
      </w:r>
      <w:proofErr w:type="spellStart"/>
      <w:r w:rsidRPr="001A37D2">
        <w:rPr>
          <w:sz w:val="22"/>
          <w:szCs w:val="22"/>
          <w:lang w:val="lt-LT"/>
        </w:rPr>
        <w:t>infuzuoti</w:t>
      </w:r>
      <w:proofErr w:type="spellEnd"/>
      <w:r w:rsidRPr="001A37D2">
        <w:rPr>
          <w:sz w:val="22"/>
          <w:szCs w:val="22"/>
          <w:lang w:val="lt-LT"/>
        </w:rPr>
        <w:t xml:space="preserve"> draudžiama. </w:t>
      </w:r>
    </w:p>
    <w:p w:rsidR="00AD2EEA" w:rsidRPr="001A37D2" w:rsidRDefault="00251D26">
      <w:pPr>
        <w:pStyle w:val="Pagrindinistekstas"/>
        <w:tabs>
          <w:tab w:val="left" w:pos="567"/>
          <w:tab w:val="left" w:pos="709"/>
        </w:tabs>
        <w:spacing w:after="0"/>
        <w:rPr>
          <w:sz w:val="22"/>
          <w:szCs w:val="22"/>
          <w:lang w:val="lt-LT"/>
        </w:rPr>
      </w:pPr>
      <w:r w:rsidRPr="001A37D2">
        <w:rPr>
          <w:sz w:val="22"/>
          <w:szCs w:val="22"/>
          <w:lang w:val="lt-LT"/>
        </w:rPr>
        <w:lastRenderedPageBreak/>
        <w:t xml:space="preserve">Jeigu praskiesto </w:t>
      </w:r>
      <w:r w:rsidRPr="001A37D2">
        <w:rPr>
          <w:noProof/>
          <w:sz w:val="22"/>
          <w:szCs w:val="22"/>
          <w:lang w:val="lt-LT"/>
        </w:rPr>
        <w:t>etopozido</w:t>
      </w:r>
      <w:r w:rsidRPr="001A37D2">
        <w:rPr>
          <w:sz w:val="22"/>
          <w:szCs w:val="22"/>
          <w:lang w:val="lt-LT"/>
        </w:rPr>
        <w:t xml:space="preserve"> tirpalo koncentracija yra daugiau kaip 0,4 mg/ml, veiklioji medžiaga iškrenta į nuosėdas.</w:t>
      </w:r>
    </w:p>
    <w:p w:rsidR="00AD2EEA" w:rsidRPr="001A37D2" w:rsidRDefault="00AD2EEA" w:rsidP="00AD2EEA">
      <w:pPr>
        <w:pStyle w:val="Pagrindinistekstas"/>
        <w:tabs>
          <w:tab w:val="left" w:pos="567"/>
          <w:tab w:val="left" w:pos="709"/>
        </w:tabs>
        <w:rPr>
          <w:sz w:val="22"/>
          <w:szCs w:val="22"/>
          <w:lang w:val="lt-LT"/>
        </w:rPr>
      </w:pPr>
      <w:r w:rsidRPr="001A37D2">
        <w:rPr>
          <w:sz w:val="22"/>
          <w:szCs w:val="22"/>
          <w:lang w:val="lt-LT"/>
        </w:rPr>
        <w:t xml:space="preserve">Vaistinius preparatus, skiriamus </w:t>
      </w:r>
      <w:proofErr w:type="spellStart"/>
      <w:r w:rsidRPr="001A37D2">
        <w:rPr>
          <w:sz w:val="22"/>
          <w:szCs w:val="22"/>
          <w:lang w:val="lt-LT"/>
        </w:rPr>
        <w:t>parenteriniu</w:t>
      </w:r>
      <w:proofErr w:type="spellEnd"/>
      <w:r w:rsidRPr="001A37D2">
        <w:rPr>
          <w:sz w:val="22"/>
          <w:szCs w:val="22"/>
          <w:lang w:val="lt-LT"/>
        </w:rPr>
        <w:t xml:space="preserve"> būdu, prieš vartojimą reikia apžiūrėti, ar nėra kokių nors dalelių bei spalvos pakitimų. Jei stebimas paruošto tirpalo spalvos pasikeitimas ar jame matoma dalelių, jį reikia išmesti.</w:t>
      </w:r>
    </w:p>
    <w:p w:rsidR="00AD2EEA" w:rsidRPr="001A37D2" w:rsidRDefault="00AD2EEA" w:rsidP="00AD2EEA">
      <w:pPr>
        <w:pStyle w:val="Pagrindinistekstas"/>
        <w:tabs>
          <w:tab w:val="left" w:pos="567"/>
          <w:tab w:val="left" w:pos="709"/>
        </w:tabs>
        <w:spacing w:after="0"/>
        <w:rPr>
          <w:sz w:val="22"/>
          <w:szCs w:val="22"/>
          <w:lang w:val="lt-LT"/>
        </w:rPr>
      </w:pPr>
      <w:r w:rsidRPr="001A37D2">
        <w:rPr>
          <w:sz w:val="22"/>
          <w:szCs w:val="22"/>
          <w:lang w:val="lt-LT"/>
        </w:rPr>
        <w:t>ETOPOSIDE-TEVA skiriamas tik vienkartiniam vartojimui. Nesuvartotą vaistinį preparatą ar atliekas reikia tvarkyti laikantis vietinių reikalavimų.</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bookmarkStart w:id="49" w:name="_Toc129243122"/>
      <w:bookmarkStart w:id="50" w:name="_Toc129243247"/>
      <w:r w:rsidRPr="001A37D2">
        <w:rPr>
          <w:b/>
          <w:sz w:val="22"/>
          <w:szCs w:val="22"/>
          <w:lang w:val="lt-LT"/>
        </w:rPr>
        <w:t>7.</w:t>
      </w:r>
      <w:r w:rsidRPr="001A37D2">
        <w:rPr>
          <w:b/>
          <w:sz w:val="22"/>
          <w:szCs w:val="22"/>
          <w:lang w:val="lt-LT"/>
        </w:rPr>
        <w:tab/>
        <w:t>R</w:t>
      </w:r>
      <w:bookmarkEnd w:id="49"/>
      <w:bookmarkEnd w:id="50"/>
      <w:r w:rsidRPr="001A37D2">
        <w:rPr>
          <w:b/>
          <w:sz w:val="22"/>
          <w:szCs w:val="22"/>
          <w:lang w:val="lt-LT"/>
        </w:rPr>
        <w:t>EGISTRUOTOJAS</w:t>
      </w:r>
    </w:p>
    <w:p w:rsidR="00251D26" w:rsidRPr="001A37D2" w:rsidRDefault="00251D26">
      <w:pPr>
        <w:tabs>
          <w:tab w:val="left" w:pos="567"/>
          <w:tab w:val="left" w:pos="709"/>
        </w:tabs>
        <w:rPr>
          <w:sz w:val="22"/>
          <w:szCs w:val="22"/>
          <w:lang w:val="lt-LT"/>
        </w:rPr>
      </w:pPr>
    </w:p>
    <w:p w:rsidR="00251D26" w:rsidRPr="001A37D2" w:rsidRDefault="00251D26">
      <w:pPr>
        <w:pStyle w:val="Pagrindinistekstas"/>
        <w:tabs>
          <w:tab w:val="left" w:pos="567"/>
          <w:tab w:val="left" w:pos="709"/>
        </w:tabs>
        <w:spacing w:after="0"/>
        <w:rPr>
          <w:sz w:val="22"/>
          <w:szCs w:val="22"/>
          <w:lang w:val="lt-LT"/>
        </w:rPr>
      </w:pPr>
      <w:r w:rsidRPr="001A37D2">
        <w:rPr>
          <w:sz w:val="22"/>
          <w:szCs w:val="22"/>
          <w:lang w:val="lt-LT"/>
        </w:rPr>
        <w:t xml:space="preserve">Teva </w:t>
      </w:r>
      <w:proofErr w:type="spellStart"/>
      <w:r w:rsidRPr="001A37D2">
        <w:rPr>
          <w:sz w:val="22"/>
          <w:szCs w:val="22"/>
          <w:lang w:val="lt-LT"/>
        </w:rPr>
        <w:t>Pharma</w:t>
      </w:r>
      <w:proofErr w:type="spellEnd"/>
      <w:r w:rsidRPr="001A37D2">
        <w:rPr>
          <w:sz w:val="22"/>
          <w:szCs w:val="22"/>
          <w:lang w:val="lt-LT"/>
        </w:rPr>
        <w:t xml:space="preserve"> B.V.</w:t>
      </w:r>
    </w:p>
    <w:p w:rsidR="00251D26" w:rsidRPr="001A37D2" w:rsidRDefault="00251D26">
      <w:pPr>
        <w:pStyle w:val="Pagrindinistekstas"/>
        <w:tabs>
          <w:tab w:val="left" w:pos="567"/>
          <w:tab w:val="left" w:pos="709"/>
        </w:tabs>
        <w:spacing w:after="0"/>
        <w:rPr>
          <w:sz w:val="22"/>
          <w:szCs w:val="22"/>
          <w:lang w:val="lt-LT"/>
        </w:rPr>
      </w:pPr>
      <w:proofErr w:type="spellStart"/>
      <w:r w:rsidRPr="001A37D2">
        <w:rPr>
          <w:sz w:val="22"/>
          <w:szCs w:val="22"/>
          <w:lang w:val="lt-LT"/>
        </w:rPr>
        <w:t>Swensweg</w:t>
      </w:r>
      <w:proofErr w:type="spellEnd"/>
      <w:r w:rsidRPr="001A37D2">
        <w:rPr>
          <w:sz w:val="22"/>
          <w:szCs w:val="22"/>
          <w:lang w:val="lt-LT"/>
        </w:rPr>
        <w:t xml:space="preserve"> 5</w:t>
      </w:r>
    </w:p>
    <w:p w:rsidR="00251D26" w:rsidRPr="001A37D2" w:rsidRDefault="00251D26">
      <w:pPr>
        <w:pStyle w:val="Pagrindinistekstas"/>
        <w:tabs>
          <w:tab w:val="left" w:pos="567"/>
          <w:tab w:val="left" w:pos="709"/>
        </w:tabs>
        <w:spacing w:after="0"/>
        <w:rPr>
          <w:sz w:val="22"/>
          <w:szCs w:val="22"/>
          <w:lang w:val="lt-LT"/>
        </w:rPr>
      </w:pPr>
      <w:r w:rsidRPr="001A37D2">
        <w:rPr>
          <w:sz w:val="22"/>
          <w:szCs w:val="22"/>
          <w:lang w:val="lt-LT"/>
        </w:rPr>
        <w:t xml:space="preserve">2031 GA </w:t>
      </w:r>
      <w:proofErr w:type="spellStart"/>
      <w:r w:rsidRPr="001A37D2">
        <w:rPr>
          <w:sz w:val="22"/>
          <w:szCs w:val="22"/>
          <w:lang w:val="lt-LT"/>
        </w:rPr>
        <w:t>Haarlem</w:t>
      </w:r>
      <w:proofErr w:type="spellEnd"/>
    </w:p>
    <w:p w:rsidR="00251D26" w:rsidRPr="001A37D2" w:rsidRDefault="00251D26">
      <w:pPr>
        <w:tabs>
          <w:tab w:val="left" w:pos="567"/>
          <w:tab w:val="left" w:pos="709"/>
        </w:tabs>
        <w:rPr>
          <w:sz w:val="22"/>
          <w:szCs w:val="22"/>
          <w:lang w:val="lt-LT"/>
        </w:rPr>
      </w:pPr>
      <w:r w:rsidRPr="001A37D2">
        <w:rPr>
          <w:sz w:val="22"/>
          <w:szCs w:val="22"/>
          <w:lang w:val="lt-LT"/>
        </w:rPr>
        <w:t>Nyderlandai</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bookmarkStart w:id="51" w:name="_Toc129243123"/>
      <w:bookmarkStart w:id="52" w:name="_Toc129243248"/>
      <w:r w:rsidRPr="001A37D2">
        <w:rPr>
          <w:b/>
          <w:sz w:val="22"/>
          <w:szCs w:val="22"/>
          <w:lang w:val="lt-LT"/>
        </w:rPr>
        <w:t>8.</w:t>
      </w:r>
      <w:r w:rsidRPr="001A37D2">
        <w:rPr>
          <w:b/>
          <w:sz w:val="22"/>
          <w:szCs w:val="22"/>
          <w:lang w:val="lt-LT"/>
        </w:rPr>
        <w:tab/>
        <w:t>REGISTRACIJOS PAŽYMĖJIMO  NUMERIS</w:t>
      </w:r>
      <w:bookmarkEnd w:id="51"/>
      <w:bookmarkEnd w:id="52"/>
      <w:r w:rsidRPr="001A37D2">
        <w:rPr>
          <w:b/>
          <w:sz w:val="22"/>
          <w:szCs w:val="22"/>
          <w:lang w:val="lt-LT"/>
        </w:rPr>
        <w:t xml:space="preserve"> </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r w:rsidRPr="001A37D2">
        <w:rPr>
          <w:sz w:val="22"/>
          <w:szCs w:val="22"/>
          <w:lang w:val="lt-LT"/>
        </w:rPr>
        <w:t>LT/1/98/0585/001</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bookmarkStart w:id="53" w:name="_Toc129243124"/>
      <w:bookmarkStart w:id="54" w:name="_Toc129243249"/>
      <w:r w:rsidRPr="001A37D2">
        <w:rPr>
          <w:b/>
          <w:sz w:val="22"/>
          <w:szCs w:val="22"/>
          <w:lang w:val="lt-LT"/>
        </w:rPr>
        <w:t>9.</w:t>
      </w:r>
      <w:r w:rsidRPr="001A37D2">
        <w:rPr>
          <w:b/>
          <w:sz w:val="22"/>
          <w:szCs w:val="22"/>
          <w:lang w:val="lt-LT"/>
        </w:rPr>
        <w:tab/>
        <w:t>REGISTRAVIMO / PERREGISTRAVIMO DATA</w:t>
      </w:r>
      <w:bookmarkEnd w:id="53"/>
      <w:bookmarkEnd w:id="54"/>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r w:rsidRPr="001A37D2">
        <w:rPr>
          <w:sz w:val="22"/>
          <w:szCs w:val="22"/>
          <w:lang w:val="lt-LT"/>
        </w:rPr>
        <w:t>Registravimo data 1998 m. kovo 31 d.</w:t>
      </w:r>
    </w:p>
    <w:p w:rsidR="00251D26" w:rsidRPr="001A37D2" w:rsidRDefault="00251D26">
      <w:pPr>
        <w:tabs>
          <w:tab w:val="left" w:pos="567"/>
          <w:tab w:val="left" w:pos="709"/>
        </w:tabs>
        <w:rPr>
          <w:sz w:val="22"/>
          <w:szCs w:val="22"/>
          <w:lang w:val="lt-LT"/>
        </w:rPr>
      </w:pPr>
      <w:r w:rsidRPr="001A37D2">
        <w:rPr>
          <w:sz w:val="22"/>
          <w:szCs w:val="22"/>
          <w:lang w:val="lt-LT"/>
        </w:rPr>
        <w:t>Paskutinio perregistravimo data 2006 m. spalio 25 d.</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bookmarkStart w:id="55" w:name="_Toc129243125"/>
      <w:bookmarkStart w:id="56" w:name="_Toc129243250"/>
      <w:r w:rsidRPr="001A37D2">
        <w:rPr>
          <w:b/>
          <w:sz w:val="22"/>
          <w:szCs w:val="22"/>
          <w:lang w:val="lt-LT"/>
        </w:rPr>
        <w:t>10.</w:t>
      </w:r>
      <w:r w:rsidRPr="001A37D2">
        <w:rPr>
          <w:b/>
          <w:sz w:val="22"/>
          <w:szCs w:val="22"/>
          <w:lang w:val="lt-LT"/>
        </w:rPr>
        <w:tab/>
        <w:t>TEKSTO PERŽIŪROS DATA</w:t>
      </w:r>
      <w:bookmarkEnd w:id="55"/>
      <w:bookmarkEnd w:id="56"/>
    </w:p>
    <w:p w:rsidR="00251D26" w:rsidRPr="001A37D2" w:rsidRDefault="00251D26">
      <w:pPr>
        <w:tabs>
          <w:tab w:val="left" w:pos="567"/>
          <w:tab w:val="left" w:pos="709"/>
        </w:tabs>
        <w:rPr>
          <w:sz w:val="22"/>
          <w:szCs w:val="22"/>
          <w:lang w:val="lt-LT"/>
        </w:rPr>
      </w:pPr>
    </w:p>
    <w:p w:rsidR="00251D26" w:rsidRDefault="00383C2D">
      <w:pPr>
        <w:tabs>
          <w:tab w:val="left" w:pos="567"/>
          <w:tab w:val="left" w:pos="709"/>
        </w:tabs>
        <w:rPr>
          <w:sz w:val="22"/>
          <w:szCs w:val="22"/>
          <w:lang w:val="lt-LT"/>
        </w:rPr>
      </w:pPr>
      <w:r>
        <w:rPr>
          <w:sz w:val="22"/>
          <w:szCs w:val="22"/>
          <w:lang w:val="lt-LT"/>
        </w:rPr>
        <w:t>2021 m. gegužės 5 d.</w:t>
      </w:r>
    </w:p>
    <w:p w:rsidR="00D54A16" w:rsidRPr="001A37D2" w:rsidRDefault="00D54A1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r w:rsidRPr="001A37D2">
        <w:rPr>
          <w:sz w:val="22"/>
          <w:szCs w:val="22"/>
          <w:lang w:val="lt-LT"/>
        </w:rPr>
        <w:t xml:space="preserve">Išsami informacija apie šį vaistinį preparatą pateikiama Valstybinės vaistų kontrolės tarnybos prie Lietuvos Respublikos sveikatos apsaugos ministerijos tinklalapyje </w:t>
      </w:r>
      <w:hyperlink r:id="rId11" w:history="1">
        <w:r w:rsidR="00973B5F" w:rsidRPr="00A342A8">
          <w:rPr>
            <w:rStyle w:val="Hipersaitas"/>
            <w:sz w:val="22"/>
            <w:szCs w:val="22"/>
            <w:lang w:val="lt-LT"/>
          </w:rPr>
          <w:t>http://www.vvkt.lt</w:t>
        </w:r>
      </w:hyperlink>
      <w:r w:rsidR="00973B5F">
        <w:rPr>
          <w:sz w:val="22"/>
          <w:szCs w:val="22"/>
          <w:lang w:val="lt-LT"/>
        </w:rPr>
        <w:t xml:space="preserve"> </w:t>
      </w:r>
    </w:p>
    <w:p w:rsidR="00251D26" w:rsidRPr="001A37D2" w:rsidRDefault="00251D26">
      <w:pPr>
        <w:rPr>
          <w:sz w:val="22"/>
          <w:szCs w:val="22"/>
          <w:lang w:val="lt-LT"/>
        </w:rPr>
      </w:pPr>
      <w:bookmarkStart w:id="57" w:name="_Toc129243128"/>
      <w:bookmarkStart w:id="58" w:name="_Toc129243253"/>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973B5F" w:rsidRDefault="00973B5F">
      <w:pPr>
        <w:rPr>
          <w:sz w:val="22"/>
          <w:szCs w:val="22"/>
          <w:lang w:val="lt-LT"/>
        </w:rPr>
      </w:pPr>
      <w:r>
        <w:rPr>
          <w:sz w:val="22"/>
          <w:szCs w:val="22"/>
          <w:lang w:val="lt-LT"/>
        </w:rPr>
        <w:br w:type="page"/>
      </w:r>
    </w:p>
    <w:p w:rsidR="00251D26" w:rsidRDefault="00251D26">
      <w:pPr>
        <w:rPr>
          <w:sz w:val="22"/>
          <w:szCs w:val="22"/>
          <w:lang w:val="lt-LT"/>
        </w:rPr>
      </w:pPr>
    </w:p>
    <w:p w:rsidR="00973B5F" w:rsidRDefault="00973B5F">
      <w:pPr>
        <w:rPr>
          <w:sz w:val="22"/>
          <w:szCs w:val="22"/>
          <w:lang w:val="lt-LT"/>
        </w:rPr>
      </w:pPr>
    </w:p>
    <w:p w:rsidR="00973B5F" w:rsidRDefault="00973B5F">
      <w:pPr>
        <w:rPr>
          <w:sz w:val="22"/>
          <w:szCs w:val="22"/>
          <w:lang w:val="lt-LT"/>
        </w:rPr>
      </w:pPr>
    </w:p>
    <w:p w:rsidR="00973B5F" w:rsidRDefault="00973B5F">
      <w:pPr>
        <w:rPr>
          <w:sz w:val="22"/>
          <w:szCs w:val="22"/>
          <w:lang w:val="lt-LT"/>
        </w:rPr>
      </w:pPr>
    </w:p>
    <w:p w:rsidR="00973B5F" w:rsidRDefault="00973B5F">
      <w:pPr>
        <w:rPr>
          <w:sz w:val="22"/>
          <w:szCs w:val="22"/>
          <w:lang w:val="lt-LT"/>
        </w:rPr>
      </w:pPr>
    </w:p>
    <w:p w:rsidR="00973B5F" w:rsidRDefault="00973B5F">
      <w:pPr>
        <w:rPr>
          <w:sz w:val="22"/>
          <w:szCs w:val="22"/>
          <w:lang w:val="lt-LT"/>
        </w:rPr>
      </w:pPr>
    </w:p>
    <w:p w:rsidR="00973B5F" w:rsidRDefault="00973B5F">
      <w:pPr>
        <w:rPr>
          <w:sz w:val="22"/>
          <w:szCs w:val="22"/>
          <w:lang w:val="lt-LT"/>
        </w:rPr>
      </w:pPr>
    </w:p>
    <w:p w:rsidR="00973B5F" w:rsidRDefault="00973B5F">
      <w:pPr>
        <w:rPr>
          <w:sz w:val="22"/>
          <w:szCs w:val="22"/>
          <w:lang w:val="lt-LT"/>
        </w:rPr>
      </w:pPr>
    </w:p>
    <w:p w:rsidR="00973B5F" w:rsidRDefault="00973B5F">
      <w:pPr>
        <w:rPr>
          <w:sz w:val="22"/>
          <w:szCs w:val="22"/>
          <w:lang w:val="lt-LT"/>
        </w:rPr>
      </w:pPr>
    </w:p>
    <w:p w:rsidR="00973B5F" w:rsidRDefault="00973B5F">
      <w:pPr>
        <w:rPr>
          <w:sz w:val="22"/>
          <w:szCs w:val="22"/>
          <w:lang w:val="lt-LT"/>
        </w:rPr>
      </w:pPr>
    </w:p>
    <w:p w:rsidR="00973B5F" w:rsidRDefault="00973B5F">
      <w:pPr>
        <w:rPr>
          <w:sz w:val="22"/>
          <w:szCs w:val="22"/>
          <w:lang w:val="lt-LT"/>
        </w:rPr>
      </w:pPr>
    </w:p>
    <w:p w:rsidR="00973B5F" w:rsidRDefault="00973B5F">
      <w:pPr>
        <w:rPr>
          <w:sz w:val="22"/>
          <w:szCs w:val="22"/>
          <w:lang w:val="lt-LT"/>
        </w:rPr>
      </w:pPr>
    </w:p>
    <w:p w:rsidR="00973B5F" w:rsidRDefault="00973B5F">
      <w:pPr>
        <w:rPr>
          <w:sz w:val="22"/>
          <w:szCs w:val="22"/>
          <w:lang w:val="lt-LT"/>
        </w:rPr>
      </w:pPr>
    </w:p>
    <w:p w:rsidR="00973B5F" w:rsidRDefault="00973B5F">
      <w:pPr>
        <w:rPr>
          <w:sz w:val="22"/>
          <w:szCs w:val="22"/>
          <w:lang w:val="lt-LT"/>
        </w:rPr>
      </w:pPr>
    </w:p>
    <w:p w:rsidR="00973B5F" w:rsidRDefault="00973B5F">
      <w:pPr>
        <w:rPr>
          <w:sz w:val="22"/>
          <w:szCs w:val="22"/>
          <w:lang w:val="lt-LT"/>
        </w:rPr>
      </w:pPr>
    </w:p>
    <w:p w:rsidR="00973B5F" w:rsidRPr="001A37D2" w:rsidRDefault="00973B5F">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jc w:val="center"/>
        <w:rPr>
          <w:sz w:val="22"/>
          <w:szCs w:val="22"/>
          <w:lang w:val="lt-LT"/>
        </w:rPr>
      </w:pPr>
      <w:r w:rsidRPr="001A37D2">
        <w:rPr>
          <w:b/>
          <w:sz w:val="22"/>
          <w:szCs w:val="22"/>
          <w:lang w:val="lt-LT"/>
        </w:rPr>
        <w:t>II PRIEDAS</w:t>
      </w:r>
      <w:bookmarkEnd w:id="57"/>
      <w:bookmarkEnd w:id="58"/>
    </w:p>
    <w:p w:rsidR="00251D26" w:rsidRPr="001A37D2" w:rsidRDefault="00251D26">
      <w:pPr>
        <w:jc w:val="center"/>
        <w:rPr>
          <w:sz w:val="22"/>
          <w:szCs w:val="22"/>
          <w:lang w:val="lt-LT"/>
        </w:rPr>
      </w:pPr>
    </w:p>
    <w:p w:rsidR="00251D26" w:rsidRPr="001A37D2" w:rsidRDefault="00251D26">
      <w:pPr>
        <w:jc w:val="center"/>
        <w:rPr>
          <w:sz w:val="22"/>
          <w:szCs w:val="22"/>
          <w:lang w:val="lt-LT"/>
        </w:rPr>
      </w:pPr>
      <w:r w:rsidRPr="001A37D2">
        <w:rPr>
          <w:b/>
          <w:sz w:val="22"/>
          <w:szCs w:val="22"/>
          <w:lang w:val="lt-LT"/>
        </w:rPr>
        <w:t>REGISTRACIJOS SĄLYGOS</w:t>
      </w:r>
    </w:p>
    <w:p w:rsidR="00251D26" w:rsidRPr="001A37D2" w:rsidRDefault="00251D26">
      <w:pPr>
        <w:tabs>
          <w:tab w:val="left" w:pos="567"/>
          <w:tab w:val="left" w:pos="709"/>
        </w:tabs>
        <w:rPr>
          <w:b/>
          <w:sz w:val="22"/>
          <w:szCs w:val="22"/>
          <w:lang w:val="lt-LT"/>
        </w:rPr>
      </w:pPr>
    </w:p>
    <w:p w:rsidR="00251D26" w:rsidRPr="001A37D2" w:rsidRDefault="00251D26">
      <w:pPr>
        <w:pStyle w:val="BTAnIIEMEASMCA"/>
        <w:tabs>
          <w:tab w:val="left" w:pos="567"/>
          <w:tab w:val="left" w:pos="709"/>
        </w:tabs>
        <w:rPr>
          <w:rFonts w:cs="Times New Roman"/>
          <w:noProof/>
          <w:highlight w:val="yellow"/>
          <w:lang w:val="lt-LT"/>
        </w:rPr>
      </w:pPr>
      <w:r w:rsidRPr="001A37D2">
        <w:rPr>
          <w:rFonts w:cs="Times New Roman"/>
          <w:noProof/>
          <w:lang w:val="lt-LT"/>
        </w:rPr>
        <w:t>A.</w:t>
      </w:r>
      <w:r w:rsidRPr="001A37D2">
        <w:rPr>
          <w:rFonts w:cs="Times New Roman"/>
          <w:noProof/>
          <w:lang w:val="lt-LT"/>
        </w:rPr>
        <w:tab/>
        <w:t>GAMINTOJAS (-AI), ATSAKINGAS (-I) UŽ SERIJŲ IŠLEIDIMĄ</w:t>
      </w:r>
    </w:p>
    <w:p w:rsidR="00251D26" w:rsidRPr="001A37D2" w:rsidRDefault="00251D26">
      <w:pPr>
        <w:tabs>
          <w:tab w:val="left" w:pos="567"/>
          <w:tab w:val="left" w:pos="709"/>
        </w:tabs>
        <w:rPr>
          <w:b/>
          <w:sz w:val="22"/>
          <w:szCs w:val="22"/>
          <w:highlight w:val="yellow"/>
          <w:lang w:val="lt-LT"/>
        </w:rPr>
      </w:pPr>
    </w:p>
    <w:p w:rsidR="00251D26" w:rsidRPr="001A37D2" w:rsidRDefault="00251D26">
      <w:pPr>
        <w:pStyle w:val="BTAnIIEMEASMCA"/>
        <w:tabs>
          <w:tab w:val="left" w:pos="567"/>
          <w:tab w:val="left" w:pos="709"/>
        </w:tabs>
        <w:rPr>
          <w:rFonts w:cs="Times New Roman"/>
          <w:noProof/>
          <w:lang w:val="lt-LT"/>
        </w:rPr>
      </w:pPr>
      <w:r w:rsidRPr="001A37D2">
        <w:rPr>
          <w:rFonts w:cs="Times New Roman"/>
          <w:noProof/>
          <w:lang w:val="lt-LT"/>
        </w:rPr>
        <w:t>B.</w:t>
      </w:r>
      <w:r w:rsidRPr="001A37D2">
        <w:rPr>
          <w:rFonts w:cs="Times New Roman"/>
          <w:noProof/>
          <w:lang w:val="lt-LT"/>
        </w:rPr>
        <w:tab/>
        <w:t>TIEKIMO IR VARTOJIMO SĄLYGOS AR APRIBOJIMAI</w:t>
      </w:r>
    </w:p>
    <w:p w:rsidR="00251D26" w:rsidRPr="001A37D2" w:rsidRDefault="00251D26">
      <w:pPr>
        <w:tabs>
          <w:tab w:val="left" w:pos="567"/>
          <w:tab w:val="left" w:pos="709"/>
        </w:tabs>
        <w:rPr>
          <w:b/>
          <w:sz w:val="22"/>
          <w:szCs w:val="22"/>
          <w:highlight w:val="yellow"/>
          <w:lang w:val="lt-LT"/>
        </w:rPr>
      </w:pPr>
      <w:r w:rsidRPr="001A37D2">
        <w:rPr>
          <w:b/>
          <w:sz w:val="22"/>
          <w:szCs w:val="22"/>
          <w:highlight w:val="yellow"/>
          <w:lang w:val="lt-LT"/>
        </w:rPr>
        <w:br w:type="page"/>
      </w:r>
    </w:p>
    <w:p w:rsidR="00251D26" w:rsidRPr="001A37D2" w:rsidRDefault="00251D26">
      <w:pPr>
        <w:pStyle w:val="PI-1EMEASMCA"/>
      </w:pPr>
      <w:r w:rsidRPr="001A37D2">
        <w:lastRenderedPageBreak/>
        <w:t>A.</w:t>
      </w:r>
      <w:r w:rsidRPr="001A37D2">
        <w:tab/>
        <w:t>GAMINTOJAS (-AI), ATSAKINGAS (-I) UŽ SERIJŲ IŠLEIDIMĄ</w:t>
      </w:r>
    </w:p>
    <w:p w:rsidR="00251D26" w:rsidRPr="001A37D2" w:rsidRDefault="00251D26">
      <w:pPr>
        <w:pStyle w:val="BTEMEASMCA"/>
        <w:rPr>
          <w:highlight w:val="yellow"/>
        </w:rPr>
      </w:pPr>
    </w:p>
    <w:p w:rsidR="00251D26" w:rsidRPr="001A37D2" w:rsidRDefault="00251D26">
      <w:pPr>
        <w:pStyle w:val="BTEMEASMCA"/>
        <w:rPr>
          <w:highlight w:val="yellow"/>
        </w:rPr>
      </w:pPr>
    </w:p>
    <w:p w:rsidR="00251D26" w:rsidRPr="001A37D2" w:rsidRDefault="00251D26">
      <w:pPr>
        <w:pStyle w:val="BTuEMEASMCA"/>
        <w:rPr>
          <w:sz w:val="22"/>
          <w:szCs w:val="22"/>
          <w:lang w:val="lt-LT"/>
        </w:rPr>
      </w:pPr>
      <w:r w:rsidRPr="001A37D2">
        <w:rPr>
          <w:sz w:val="22"/>
          <w:szCs w:val="22"/>
          <w:lang w:val="lt-LT"/>
        </w:rPr>
        <w:t>Gamintojo (-ų), atsakingo (-ų) už serijų išleidimą, pavadinimas (-ai) ir adresas (-ai)</w:t>
      </w:r>
    </w:p>
    <w:p w:rsidR="00251D26" w:rsidRPr="001A37D2" w:rsidRDefault="00251D26">
      <w:pPr>
        <w:pStyle w:val="BTEMEASMCA"/>
      </w:pPr>
    </w:p>
    <w:p w:rsidR="00251D26" w:rsidRPr="001A37D2" w:rsidRDefault="00251D26">
      <w:pPr>
        <w:pStyle w:val="Pagrindinistekstas"/>
        <w:spacing w:after="0"/>
        <w:rPr>
          <w:sz w:val="22"/>
          <w:szCs w:val="22"/>
          <w:lang w:val="lt-LT"/>
        </w:rPr>
      </w:pPr>
      <w:proofErr w:type="spellStart"/>
      <w:r w:rsidRPr="001A37D2">
        <w:rPr>
          <w:sz w:val="22"/>
          <w:szCs w:val="22"/>
          <w:lang w:val="lt-LT"/>
        </w:rPr>
        <w:t>Pharmachemie</w:t>
      </w:r>
      <w:proofErr w:type="spellEnd"/>
      <w:r w:rsidRPr="001A37D2">
        <w:rPr>
          <w:sz w:val="22"/>
          <w:szCs w:val="22"/>
          <w:lang w:val="lt-LT"/>
        </w:rPr>
        <w:t xml:space="preserve"> B.V.</w:t>
      </w:r>
    </w:p>
    <w:p w:rsidR="00251D26" w:rsidRPr="001A37D2" w:rsidRDefault="00251D26">
      <w:pPr>
        <w:pStyle w:val="Pagrindinistekstas"/>
        <w:spacing w:after="0"/>
        <w:rPr>
          <w:sz w:val="22"/>
          <w:szCs w:val="22"/>
          <w:lang w:val="lt-LT"/>
        </w:rPr>
      </w:pPr>
      <w:proofErr w:type="spellStart"/>
      <w:r w:rsidRPr="001A37D2">
        <w:rPr>
          <w:sz w:val="22"/>
          <w:szCs w:val="22"/>
          <w:lang w:val="lt-LT"/>
        </w:rPr>
        <w:t>P.O.Box</w:t>
      </w:r>
      <w:proofErr w:type="spellEnd"/>
      <w:r w:rsidRPr="001A37D2">
        <w:rPr>
          <w:sz w:val="22"/>
          <w:szCs w:val="22"/>
          <w:lang w:val="lt-LT"/>
        </w:rPr>
        <w:t xml:space="preserve"> 552</w:t>
      </w:r>
    </w:p>
    <w:p w:rsidR="00251D26" w:rsidRPr="001A37D2" w:rsidRDefault="00251D26">
      <w:pPr>
        <w:pStyle w:val="Pagrindinistekstas"/>
        <w:spacing w:after="0"/>
        <w:rPr>
          <w:sz w:val="22"/>
          <w:szCs w:val="22"/>
          <w:lang w:val="lt-LT"/>
        </w:rPr>
      </w:pPr>
      <w:r w:rsidRPr="001A37D2">
        <w:rPr>
          <w:sz w:val="22"/>
          <w:szCs w:val="22"/>
          <w:lang w:val="lt-LT"/>
        </w:rPr>
        <w:t xml:space="preserve">2003 RN </w:t>
      </w:r>
      <w:proofErr w:type="spellStart"/>
      <w:r w:rsidRPr="001A37D2">
        <w:rPr>
          <w:sz w:val="22"/>
          <w:szCs w:val="22"/>
          <w:lang w:val="lt-LT"/>
        </w:rPr>
        <w:t>Haarlem</w:t>
      </w:r>
      <w:proofErr w:type="spellEnd"/>
    </w:p>
    <w:p w:rsidR="00251D26" w:rsidRPr="001A37D2" w:rsidRDefault="00251D26">
      <w:pPr>
        <w:pStyle w:val="BTEMEASMCA"/>
        <w:rPr>
          <w:b w:val="0"/>
        </w:rPr>
      </w:pPr>
      <w:r w:rsidRPr="001A37D2">
        <w:rPr>
          <w:b w:val="0"/>
        </w:rPr>
        <w:t>Nyderlandai</w:t>
      </w:r>
    </w:p>
    <w:p w:rsidR="00251D26" w:rsidRPr="001A37D2" w:rsidRDefault="00251D26">
      <w:pPr>
        <w:pStyle w:val="BTEMEASMCA"/>
        <w:rPr>
          <w:highlight w:val="yellow"/>
        </w:rPr>
      </w:pPr>
    </w:p>
    <w:p w:rsidR="00251D26" w:rsidRPr="001A37D2" w:rsidRDefault="00251D26">
      <w:pPr>
        <w:pStyle w:val="BTEMEASMCA"/>
        <w:rPr>
          <w:highlight w:val="yellow"/>
        </w:rPr>
      </w:pPr>
    </w:p>
    <w:p w:rsidR="00251D26" w:rsidRPr="001A37D2" w:rsidRDefault="00251D26">
      <w:pPr>
        <w:tabs>
          <w:tab w:val="left" w:pos="567"/>
          <w:tab w:val="left" w:pos="709"/>
        </w:tabs>
        <w:rPr>
          <w:sz w:val="22"/>
          <w:szCs w:val="22"/>
          <w:lang w:val="lt-LT"/>
        </w:rPr>
      </w:pPr>
      <w:bookmarkStart w:id="59" w:name="_Toc129243129"/>
      <w:bookmarkStart w:id="60" w:name="_Toc129243254"/>
      <w:r w:rsidRPr="001A37D2">
        <w:rPr>
          <w:b/>
          <w:noProof/>
          <w:sz w:val="22"/>
          <w:szCs w:val="22"/>
          <w:lang w:val="lt-LT"/>
        </w:rPr>
        <w:t>B.</w:t>
      </w:r>
      <w:r w:rsidRPr="001A37D2">
        <w:rPr>
          <w:b/>
          <w:sz w:val="22"/>
          <w:szCs w:val="22"/>
          <w:lang w:val="lt-LT"/>
        </w:rPr>
        <w:tab/>
      </w:r>
      <w:bookmarkStart w:id="61" w:name="_Toc129243130"/>
      <w:bookmarkStart w:id="62" w:name="_Toc129243255"/>
      <w:bookmarkEnd w:id="59"/>
      <w:bookmarkEnd w:id="60"/>
      <w:r w:rsidRPr="001A37D2">
        <w:rPr>
          <w:b/>
          <w:sz w:val="22"/>
          <w:szCs w:val="22"/>
          <w:lang w:val="lt-LT"/>
        </w:rPr>
        <w:t>TIEKIMO IR VARTOJIMO SĄLYGOS AR APRIBOJIMAI</w:t>
      </w:r>
      <w:bookmarkEnd w:id="61"/>
      <w:bookmarkEnd w:id="62"/>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r w:rsidRPr="001A37D2">
        <w:rPr>
          <w:sz w:val="22"/>
          <w:szCs w:val="22"/>
          <w:lang w:val="lt-LT"/>
        </w:rPr>
        <w:t>Receptinis vaistinis preparatas</w:t>
      </w:r>
      <w:r w:rsidR="00176F9B" w:rsidRPr="001A37D2">
        <w:rPr>
          <w:sz w:val="22"/>
          <w:szCs w:val="22"/>
          <w:lang w:val="lt-LT"/>
        </w:rPr>
        <w:t>.</w:t>
      </w:r>
    </w:p>
    <w:p w:rsidR="00251D26" w:rsidRPr="001A37D2" w:rsidRDefault="00251D26">
      <w:pPr>
        <w:pStyle w:val="PI-2EMEASMCA"/>
        <w:ind w:left="0" w:firstLine="0"/>
      </w:pPr>
      <w:bookmarkStart w:id="63" w:name="_Toc129243131"/>
      <w:bookmarkStart w:id="64" w:name="_Toc129243256"/>
      <w:r w:rsidRPr="001A37D2">
        <w:tab/>
      </w:r>
      <w:bookmarkEnd w:id="63"/>
      <w:bookmarkEnd w:id="64"/>
    </w:p>
    <w:p w:rsidR="00251D26" w:rsidRPr="001A37D2" w:rsidRDefault="00251D26">
      <w:pPr>
        <w:pStyle w:val="BTEMEASMCA"/>
      </w:pPr>
      <w:r w:rsidRPr="001A37D2">
        <w:br w:type="page"/>
      </w:r>
    </w:p>
    <w:p w:rsidR="00251D26" w:rsidRPr="001A37D2" w:rsidRDefault="00251D26">
      <w:pPr>
        <w:rPr>
          <w:sz w:val="22"/>
          <w:szCs w:val="22"/>
          <w:lang w:val="lt-LT"/>
        </w:rPr>
      </w:pPr>
      <w:bookmarkStart w:id="65" w:name="_Toc129243134"/>
      <w:bookmarkStart w:id="66" w:name="_Toc129243259"/>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rPr>
          <w:sz w:val="22"/>
          <w:szCs w:val="22"/>
          <w:lang w:val="lt-LT"/>
        </w:rPr>
      </w:pPr>
    </w:p>
    <w:p w:rsidR="00251D26" w:rsidRPr="001A37D2" w:rsidRDefault="00251D26">
      <w:pPr>
        <w:jc w:val="center"/>
        <w:rPr>
          <w:sz w:val="22"/>
          <w:szCs w:val="22"/>
          <w:lang w:val="lt-LT"/>
        </w:rPr>
      </w:pPr>
      <w:r w:rsidRPr="001A37D2">
        <w:rPr>
          <w:b/>
          <w:sz w:val="22"/>
          <w:szCs w:val="22"/>
          <w:lang w:val="lt-LT"/>
        </w:rPr>
        <w:t>III PRIEDAS</w:t>
      </w:r>
      <w:bookmarkEnd w:id="65"/>
      <w:bookmarkEnd w:id="66"/>
    </w:p>
    <w:p w:rsidR="00251D26" w:rsidRPr="001A37D2" w:rsidRDefault="00251D26">
      <w:pPr>
        <w:tabs>
          <w:tab w:val="left" w:pos="567"/>
          <w:tab w:val="left" w:pos="709"/>
        </w:tabs>
        <w:jc w:val="center"/>
        <w:rPr>
          <w:sz w:val="22"/>
          <w:szCs w:val="22"/>
          <w:lang w:val="lt-LT"/>
        </w:rPr>
      </w:pPr>
    </w:p>
    <w:p w:rsidR="00251D26" w:rsidRPr="001A37D2" w:rsidRDefault="00251D26">
      <w:pPr>
        <w:jc w:val="center"/>
        <w:rPr>
          <w:sz w:val="22"/>
          <w:szCs w:val="22"/>
          <w:lang w:val="lt-LT"/>
        </w:rPr>
      </w:pPr>
      <w:bookmarkStart w:id="67" w:name="_Toc129243135"/>
      <w:bookmarkStart w:id="68" w:name="_Toc129243260"/>
      <w:r w:rsidRPr="001A37D2">
        <w:rPr>
          <w:b/>
          <w:sz w:val="22"/>
          <w:szCs w:val="22"/>
          <w:lang w:val="lt-LT"/>
        </w:rPr>
        <w:t>ŽENKLINIMAS IR PAKUOTĖS LAPELIS</w:t>
      </w:r>
      <w:bookmarkEnd w:id="67"/>
      <w:bookmarkEnd w:id="68"/>
    </w:p>
    <w:p w:rsidR="00251D26" w:rsidRPr="001A37D2" w:rsidRDefault="00251D26">
      <w:pPr>
        <w:pStyle w:val="TTEMEASMCA"/>
        <w:rPr>
          <w:lang w:val="lt-LT"/>
        </w:rPr>
      </w:pPr>
      <w:r w:rsidRPr="001A37D2">
        <w:rPr>
          <w:lang w:val="lt-LT"/>
        </w:rPr>
        <w:br w:type="page"/>
      </w:r>
      <w:bookmarkStart w:id="69" w:name="_Toc129243136"/>
      <w:bookmarkStart w:id="70" w:name="_Toc129243261"/>
    </w:p>
    <w:p w:rsidR="00251D26" w:rsidRPr="001A37D2" w:rsidRDefault="00251D26">
      <w:pPr>
        <w:pStyle w:val="TTEMEASMCA"/>
        <w:rPr>
          <w:lang w:val="lt-LT"/>
        </w:rPr>
      </w:pPr>
    </w:p>
    <w:p w:rsidR="00251D26" w:rsidRPr="001A37D2" w:rsidRDefault="00251D26">
      <w:pPr>
        <w:pStyle w:val="TTEMEASMCA"/>
        <w:rPr>
          <w:lang w:val="lt-LT"/>
        </w:rPr>
      </w:pPr>
    </w:p>
    <w:p w:rsidR="00251D26" w:rsidRPr="001A37D2" w:rsidRDefault="00251D26">
      <w:pPr>
        <w:pStyle w:val="TTEMEASMCA"/>
        <w:rPr>
          <w:lang w:val="lt-LT"/>
        </w:rPr>
      </w:pPr>
    </w:p>
    <w:p w:rsidR="00251D26" w:rsidRPr="001A37D2" w:rsidRDefault="00251D26">
      <w:pPr>
        <w:pStyle w:val="TTEMEASMCA"/>
        <w:rPr>
          <w:lang w:val="lt-LT"/>
        </w:rPr>
      </w:pPr>
    </w:p>
    <w:p w:rsidR="00251D26" w:rsidRPr="001A37D2" w:rsidRDefault="00251D26">
      <w:pPr>
        <w:pStyle w:val="TTEMEASMCA"/>
        <w:rPr>
          <w:lang w:val="lt-LT"/>
        </w:rPr>
      </w:pPr>
    </w:p>
    <w:p w:rsidR="00251D26" w:rsidRPr="001A37D2" w:rsidRDefault="00251D26">
      <w:pPr>
        <w:pStyle w:val="TTEMEASMCA"/>
        <w:rPr>
          <w:lang w:val="lt-LT"/>
        </w:rPr>
      </w:pPr>
    </w:p>
    <w:p w:rsidR="00251D26" w:rsidRPr="001A37D2" w:rsidRDefault="00251D26">
      <w:pPr>
        <w:pStyle w:val="TTEMEASMCA"/>
        <w:rPr>
          <w:lang w:val="lt-LT"/>
        </w:rPr>
      </w:pPr>
    </w:p>
    <w:p w:rsidR="00251D26" w:rsidRPr="001A37D2" w:rsidRDefault="00251D26">
      <w:pPr>
        <w:pStyle w:val="TTEMEASMCA"/>
        <w:rPr>
          <w:lang w:val="lt-LT"/>
        </w:rPr>
      </w:pPr>
    </w:p>
    <w:p w:rsidR="00251D26" w:rsidRPr="001A37D2" w:rsidRDefault="00251D26">
      <w:pPr>
        <w:pStyle w:val="TTEMEASMCA"/>
        <w:rPr>
          <w:lang w:val="lt-LT"/>
        </w:rPr>
      </w:pPr>
    </w:p>
    <w:p w:rsidR="00251D26" w:rsidRPr="001A37D2" w:rsidRDefault="00251D26">
      <w:pPr>
        <w:pStyle w:val="TTEMEASMCA"/>
        <w:rPr>
          <w:lang w:val="lt-LT"/>
        </w:rPr>
      </w:pPr>
    </w:p>
    <w:p w:rsidR="00251D26" w:rsidRPr="001A37D2" w:rsidRDefault="00251D26">
      <w:pPr>
        <w:pStyle w:val="TTEMEASMCA"/>
        <w:rPr>
          <w:lang w:val="lt-LT"/>
        </w:rPr>
      </w:pPr>
    </w:p>
    <w:p w:rsidR="00251D26" w:rsidRPr="001A37D2" w:rsidRDefault="00251D26">
      <w:pPr>
        <w:pStyle w:val="TTEMEASMCA"/>
        <w:rPr>
          <w:lang w:val="lt-LT"/>
        </w:rPr>
      </w:pPr>
    </w:p>
    <w:p w:rsidR="00251D26" w:rsidRPr="001A37D2" w:rsidRDefault="00251D26">
      <w:pPr>
        <w:pStyle w:val="TTEMEASMCA"/>
        <w:rPr>
          <w:lang w:val="lt-LT"/>
        </w:rPr>
      </w:pPr>
    </w:p>
    <w:p w:rsidR="00251D26" w:rsidRPr="001A37D2" w:rsidRDefault="00251D26">
      <w:pPr>
        <w:pStyle w:val="TTEMEASMCA"/>
        <w:rPr>
          <w:lang w:val="lt-LT"/>
        </w:rPr>
      </w:pPr>
    </w:p>
    <w:p w:rsidR="00251D26" w:rsidRPr="001A37D2" w:rsidRDefault="00251D26">
      <w:pPr>
        <w:pStyle w:val="TTEMEASMCA"/>
        <w:rPr>
          <w:lang w:val="lt-LT"/>
        </w:rPr>
      </w:pPr>
    </w:p>
    <w:p w:rsidR="00251D26" w:rsidRPr="001A37D2" w:rsidRDefault="00251D26">
      <w:pPr>
        <w:pStyle w:val="TTEMEASMCA"/>
        <w:rPr>
          <w:lang w:val="lt-LT"/>
        </w:rPr>
      </w:pPr>
    </w:p>
    <w:p w:rsidR="00251D26" w:rsidRPr="001A37D2" w:rsidRDefault="00251D26">
      <w:pPr>
        <w:pStyle w:val="TTEMEASMCA"/>
        <w:rPr>
          <w:lang w:val="lt-LT"/>
        </w:rPr>
      </w:pPr>
    </w:p>
    <w:p w:rsidR="00251D26" w:rsidRPr="001A37D2" w:rsidRDefault="00251D26">
      <w:pPr>
        <w:pStyle w:val="TTEMEASMCA"/>
        <w:rPr>
          <w:lang w:val="lt-LT"/>
        </w:rPr>
      </w:pPr>
    </w:p>
    <w:p w:rsidR="00251D26" w:rsidRPr="001A37D2" w:rsidRDefault="00251D26">
      <w:pPr>
        <w:pStyle w:val="TTEMEASMCA"/>
        <w:rPr>
          <w:lang w:val="lt-LT"/>
        </w:rPr>
      </w:pPr>
    </w:p>
    <w:p w:rsidR="00251D26" w:rsidRPr="001A37D2" w:rsidRDefault="00251D26">
      <w:pPr>
        <w:pStyle w:val="TTEMEASMCA"/>
        <w:rPr>
          <w:lang w:val="lt-LT"/>
        </w:rPr>
      </w:pPr>
    </w:p>
    <w:p w:rsidR="00251D26" w:rsidRPr="001A37D2" w:rsidRDefault="00251D26">
      <w:pPr>
        <w:pStyle w:val="TTEMEASMCA"/>
        <w:rPr>
          <w:lang w:val="lt-LT"/>
        </w:rPr>
      </w:pPr>
    </w:p>
    <w:p w:rsidR="00251D26" w:rsidRPr="001A37D2" w:rsidRDefault="00251D26">
      <w:pPr>
        <w:pStyle w:val="TTEMEASMCA"/>
        <w:rPr>
          <w:lang w:val="lt-LT"/>
        </w:rPr>
      </w:pPr>
    </w:p>
    <w:p w:rsidR="00251D26" w:rsidRPr="001A37D2" w:rsidRDefault="00251D26">
      <w:pPr>
        <w:pStyle w:val="TTEMEASMCA"/>
        <w:numPr>
          <w:ilvl w:val="0"/>
          <w:numId w:val="2"/>
        </w:numPr>
        <w:rPr>
          <w:lang w:val="lt-LT"/>
        </w:rPr>
      </w:pPr>
      <w:r w:rsidRPr="001A37D2">
        <w:rPr>
          <w:lang w:val="lt-LT"/>
        </w:rPr>
        <w:t>ŽENKLINIMAS</w:t>
      </w:r>
      <w:bookmarkEnd w:id="69"/>
      <w:bookmarkEnd w:id="70"/>
    </w:p>
    <w:p w:rsidR="00251D26" w:rsidRPr="001A37D2" w:rsidRDefault="00251D26">
      <w:pPr>
        <w:pStyle w:val="TTEMEASMCA"/>
        <w:ind w:left="360" w:firstLine="0"/>
        <w:jc w:val="left"/>
        <w:rPr>
          <w:lang w:val="lt-LT"/>
        </w:rPr>
      </w:pPr>
      <w:r w:rsidRPr="001A37D2">
        <w:rPr>
          <w:lang w:val="lt-LT"/>
        </w:rPr>
        <w:br w:type="page"/>
      </w:r>
    </w:p>
    <w:p w:rsidR="00251D26" w:rsidRPr="001A37D2" w:rsidRDefault="00251D26">
      <w:pPr>
        <w:pStyle w:val="PI-1labEMEASMCA"/>
      </w:pPr>
      <w:r w:rsidRPr="001A37D2">
        <w:t>INFORMACIJA ANT  IŠORINĖS PAKUOTĖS</w:t>
      </w:r>
    </w:p>
    <w:p w:rsidR="00251D26" w:rsidRPr="001A37D2" w:rsidRDefault="00251D26">
      <w:pPr>
        <w:pStyle w:val="PI-1labEMEASMCA"/>
      </w:pPr>
    </w:p>
    <w:p w:rsidR="00251D26" w:rsidRPr="001A37D2" w:rsidRDefault="00251D26">
      <w:pPr>
        <w:pStyle w:val="PI-1labEMEASMCA"/>
        <w:rPr>
          <w:bCs/>
        </w:rPr>
      </w:pPr>
      <w:r w:rsidRPr="001A37D2">
        <w:t>KARTONO DĖŽUTĖ</w:t>
      </w:r>
    </w:p>
    <w:p w:rsidR="00251D26" w:rsidRDefault="00251D26">
      <w:pPr>
        <w:pStyle w:val="BTEMEASMCA"/>
      </w:pPr>
    </w:p>
    <w:p w:rsidR="00973B5F" w:rsidRPr="001A37D2" w:rsidRDefault="00973B5F">
      <w:pPr>
        <w:pStyle w:val="BTEMEASMCA"/>
      </w:pPr>
    </w:p>
    <w:p w:rsidR="00251D26" w:rsidRPr="001A37D2" w:rsidRDefault="00251D26">
      <w:pPr>
        <w:pStyle w:val="PI-1labEMEASMCA"/>
      </w:pPr>
      <w:r w:rsidRPr="001A37D2">
        <w:t>1.</w:t>
      </w:r>
      <w:r w:rsidRPr="001A37D2">
        <w:tab/>
        <w:t>VAISTINIO PREPARATO PAVADINIMAS</w:t>
      </w:r>
    </w:p>
    <w:p w:rsidR="00251D26" w:rsidRPr="001A37D2" w:rsidRDefault="00251D26">
      <w:pPr>
        <w:pStyle w:val="BTEMEASMCA"/>
      </w:pPr>
    </w:p>
    <w:p w:rsidR="00251D26" w:rsidRPr="001A37D2" w:rsidRDefault="00251D26">
      <w:pPr>
        <w:pStyle w:val="Pagrindinistekstas"/>
        <w:spacing w:after="0"/>
        <w:rPr>
          <w:sz w:val="22"/>
          <w:szCs w:val="22"/>
          <w:lang w:val="lt-LT"/>
        </w:rPr>
      </w:pPr>
      <w:r w:rsidRPr="001A37D2">
        <w:rPr>
          <w:sz w:val="22"/>
          <w:szCs w:val="22"/>
          <w:lang w:val="lt-LT"/>
        </w:rPr>
        <w:t>ETOPOSIDE-TEVA  20 mg/ml koncentratas infuziniam tirpalui</w:t>
      </w:r>
    </w:p>
    <w:p w:rsidR="00251D26" w:rsidRPr="001A37D2" w:rsidRDefault="00251D26">
      <w:pPr>
        <w:pStyle w:val="BTEMEASMCA"/>
        <w:rPr>
          <w:b w:val="0"/>
          <w:noProof w:val="0"/>
        </w:rPr>
      </w:pPr>
      <w:r w:rsidRPr="001A37D2">
        <w:rPr>
          <w:b w:val="0"/>
        </w:rPr>
        <w:t>Etoposidum</w:t>
      </w:r>
    </w:p>
    <w:p w:rsidR="00251D26" w:rsidRPr="001A37D2" w:rsidRDefault="00251D26">
      <w:pPr>
        <w:pStyle w:val="BTEMEASMCA"/>
      </w:pPr>
    </w:p>
    <w:p w:rsidR="00251D26" w:rsidRPr="001A37D2" w:rsidRDefault="00251D26">
      <w:pPr>
        <w:pStyle w:val="BTEMEASMCA"/>
      </w:pPr>
    </w:p>
    <w:p w:rsidR="00251D26" w:rsidRPr="001A37D2" w:rsidRDefault="00251D26">
      <w:pPr>
        <w:pStyle w:val="PI-1labEMEASMCA"/>
      </w:pPr>
      <w:r w:rsidRPr="001A37D2">
        <w:t>2.</w:t>
      </w:r>
      <w:r w:rsidRPr="001A37D2">
        <w:tab/>
        <w:t>VEIKLIOJI (-IOS) MEDŽIAGA (-OS) IR JOS (-Ų) KIEKIS (-IAI)</w:t>
      </w:r>
    </w:p>
    <w:p w:rsidR="00251D26" w:rsidRPr="001A37D2" w:rsidRDefault="00251D26">
      <w:pPr>
        <w:pStyle w:val="BTEMEASMCA"/>
      </w:pPr>
    </w:p>
    <w:p w:rsidR="00251D26" w:rsidRPr="001A37D2" w:rsidRDefault="00251D26">
      <w:pPr>
        <w:pStyle w:val="BTEMEASMCA"/>
        <w:rPr>
          <w:b w:val="0"/>
        </w:rPr>
      </w:pPr>
      <w:r w:rsidRPr="001A37D2">
        <w:rPr>
          <w:b w:val="0"/>
        </w:rPr>
        <w:t>Viename ml koncentrato yra 20 mg etopozido.</w:t>
      </w:r>
    </w:p>
    <w:p w:rsidR="00251D26" w:rsidRPr="001A37D2" w:rsidRDefault="00251D26">
      <w:pPr>
        <w:pStyle w:val="BTEMEASMCA"/>
        <w:rPr>
          <w:b w:val="0"/>
        </w:rPr>
      </w:pPr>
      <w:r w:rsidRPr="001A37D2">
        <w:rPr>
          <w:b w:val="0"/>
        </w:rPr>
        <w:t>1 flakone (5 ml) koncentrato infuziniam tirpalui yra 100 mg etopozido.</w:t>
      </w:r>
    </w:p>
    <w:p w:rsidR="00251D26" w:rsidRPr="001A37D2" w:rsidRDefault="00251D26">
      <w:pPr>
        <w:pStyle w:val="BTEMEASMCA"/>
      </w:pPr>
    </w:p>
    <w:p w:rsidR="00251D26" w:rsidRPr="001A37D2" w:rsidRDefault="00251D26">
      <w:pPr>
        <w:pStyle w:val="BTEMEASMCA"/>
      </w:pPr>
    </w:p>
    <w:p w:rsidR="00251D26" w:rsidRPr="000B267E" w:rsidRDefault="00251D26">
      <w:pPr>
        <w:pStyle w:val="PI-1labEMEASMCA"/>
        <w:rPr>
          <w:highlight w:val="lightGray"/>
        </w:rPr>
      </w:pPr>
      <w:r w:rsidRPr="001A37D2">
        <w:t>3.</w:t>
      </w:r>
      <w:r w:rsidRPr="001A37D2">
        <w:tab/>
        <w:t>PAGALBINIŲ MEDŽIAGŲ SĄRAŠAS</w:t>
      </w:r>
    </w:p>
    <w:p w:rsidR="00251D26" w:rsidRPr="001A37D2" w:rsidRDefault="00251D26">
      <w:pPr>
        <w:pStyle w:val="BTEMEASMCA"/>
      </w:pPr>
    </w:p>
    <w:p w:rsidR="00251D26" w:rsidRPr="001A37D2" w:rsidRDefault="00213984">
      <w:pPr>
        <w:pStyle w:val="BTEMEASMCA"/>
        <w:rPr>
          <w:b w:val="0"/>
          <w:noProof w:val="0"/>
        </w:rPr>
      </w:pPr>
      <w:r w:rsidRPr="001A37D2">
        <w:rPr>
          <w:b w:val="0"/>
        </w:rPr>
        <w:t>C</w:t>
      </w:r>
      <w:r w:rsidR="00251D26" w:rsidRPr="001A37D2">
        <w:rPr>
          <w:b w:val="0"/>
        </w:rPr>
        <w:t>itrinų rūgštis, polisorbatas 80, bevandenis etanolis, makrogolis 300.</w:t>
      </w:r>
    </w:p>
    <w:p w:rsidR="00251D26" w:rsidRPr="001A37D2" w:rsidRDefault="007F0DD7">
      <w:pPr>
        <w:pStyle w:val="BTEMEASMCA"/>
      </w:pPr>
      <w:r w:rsidRPr="005770F7">
        <w:rPr>
          <w:b w:val="0"/>
          <w:bCs/>
        </w:rPr>
        <w:t>Daugiau informacijos žr. pakuot</w:t>
      </w:r>
      <w:r>
        <w:rPr>
          <w:b w:val="0"/>
          <w:bCs/>
        </w:rPr>
        <w:t>ė</w:t>
      </w:r>
      <w:r w:rsidRPr="005770F7">
        <w:rPr>
          <w:b w:val="0"/>
          <w:bCs/>
        </w:rPr>
        <w:t>s lapelyje.</w:t>
      </w:r>
    </w:p>
    <w:p w:rsidR="00251D26" w:rsidRPr="001A37D2" w:rsidRDefault="00251D26">
      <w:pPr>
        <w:pStyle w:val="BTEMEASMCA"/>
      </w:pPr>
    </w:p>
    <w:p w:rsidR="00251D26" w:rsidRPr="001A37D2" w:rsidRDefault="00251D26">
      <w:pPr>
        <w:pStyle w:val="PI-1labEMEASMCA"/>
      </w:pPr>
      <w:r w:rsidRPr="001A37D2">
        <w:t>4.</w:t>
      </w:r>
      <w:r w:rsidRPr="001A37D2">
        <w:tab/>
        <w:t>FARMACINĖ FORMA IR KIEKIS PAKUOTĖJE</w:t>
      </w:r>
    </w:p>
    <w:p w:rsidR="00251D26" w:rsidRPr="001A37D2" w:rsidRDefault="00251D26">
      <w:pPr>
        <w:pStyle w:val="BTEMEASMCA"/>
      </w:pPr>
    </w:p>
    <w:p w:rsidR="00251D26" w:rsidRPr="001A37D2" w:rsidRDefault="00251D26">
      <w:pPr>
        <w:pStyle w:val="Pagrindinistekstas"/>
        <w:spacing w:after="0"/>
        <w:rPr>
          <w:sz w:val="22"/>
          <w:szCs w:val="22"/>
          <w:lang w:val="lt-LT"/>
        </w:rPr>
      </w:pPr>
      <w:r w:rsidRPr="001A37D2">
        <w:rPr>
          <w:sz w:val="22"/>
          <w:szCs w:val="22"/>
          <w:lang w:val="lt-LT"/>
        </w:rPr>
        <w:t xml:space="preserve">Koncentratas infuziniam tirpalui. </w:t>
      </w:r>
    </w:p>
    <w:p w:rsidR="00251D26" w:rsidRPr="001A37D2" w:rsidRDefault="00251D26">
      <w:pPr>
        <w:pStyle w:val="BTEMEASMCA"/>
        <w:rPr>
          <w:b w:val="0"/>
          <w:noProof w:val="0"/>
        </w:rPr>
      </w:pPr>
      <w:r w:rsidRPr="001A37D2">
        <w:rPr>
          <w:b w:val="0"/>
        </w:rPr>
        <w:t>5 ml flakonas (100 mg/5 ml)</w:t>
      </w:r>
    </w:p>
    <w:p w:rsidR="00251D26" w:rsidRPr="001A37D2" w:rsidRDefault="00251D26">
      <w:pPr>
        <w:pStyle w:val="BTEMEASMCA"/>
      </w:pPr>
    </w:p>
    <w:p w:rsidR="00251D26" w:rsidRPr="001A37D2" w:rsidRDefault="00251D26">
      <w:pPr>
        <w:pStyle w:val="BTEMEASMCA"/>
      </w:pPr>
    </w:p>
    <w:p w:rsidR="00251D26" w:rsidRPr="000B267E" w:rsidRDefault="00251D26">
      <w:pPr>
        <w:pStyle w:val="PI-1labEMEASMCA"/>
        <w:rPr>
          <w:highlight w:val="lightGray"/>
        </w:rPr>
      </w:pPr>
      <w:r w:rsidRPr="001A37D2">
        <w:t>5.</w:t>
      </w:r>
      <w:r w:rsidRPr="001A37D2">
        <w:tab/>
        <w:t>VARTOJIMO METODAS IR BŪDAS (-AI)</w:t>
      </w:r>
    </w:p>
    <w:p w:rsidR="00251D26" w:rsidRPr="001A37D2" w:rsidRDefault="00251D26">
      <w:pPr>
        <w:pStyle w:val="BTEMEASMCA"/>
      </w:pPr>
    </w:p>
    <w:p w:rsidR="00251D26" w:rsidRPr="001A37D2" w:rsidRDefault="00251D26">
      <w:pPr>
        <w:pStyle w:val="BTEMEASMCA"/>
        <w:rPr>
          <w:b w:val="0"/>
        </w:rPr>
      </w:pPr>
      <w:r w:rsidRPr="001A37D2">
        <w:rPr>
          <w:b w:val="0"/>
        </w:rPr>
        <w:t>Leisti į veną.</w:t>
      </w:r>
    </w:p>
    <w:p w:rsidR="00251D26" w:rsidRPr="001A37D2" w:rsidRDefault="00251D26">
      <w:pPr>
        <w:ind w:left="567" w:hanging="567"/>
        <w:rPr>
          <w:sz w:val="22"/>
          <w:szCs w:val="22"/>
          <w:lang w:val="lt-LT"/>
        </w:rPr>
      </w:pPr>
      <w:r w:rsidRPr="001A37D2">
        <w:rPr>
          <w:sz w:val="22"/>
          <w:szCs w:val="22"/>
          <w:lang w:val="lt-LT"/>
        </w:rPr>
        <w:t>Leisti tik praskiestą tirpalą.</w:t>
      </w:r>
    </w:p>
    <w:p w:rsidR="00251D26" w:rsidRPr="001A37D2" w:rsidRDefault="00251D26">
      <w:pPr>
        <w:pStyle w:val="BTEMEASMCA"/>
        <w:rPr>
          <w:b w:val="0"/>
        </w:rPr>
      </w:pPr>
      <w:r w:rsidRPr="001A37D2">
        <w:rPr>
          <w:b w:val="0"/>
        </w:rPr>
        <w:t>Prieš vartojimą perskaitykite pakuotės lapelį.</w:t>
      </w:r>
    </w:p>
    <w:p w:rsidR="00251D26" w:rsidRPr="001A37D2" w:rsidRDefault="00251D26">
      <w:pPr>
        <w:pStyle w:val="BTEMEASMCA"/>
      </w:pPr>
    </w:p>
    <w:p w:rsidR="00251D26" w:rsidRPr="001A37D2" w:rsidRDefault="00251D26">
      <w:pPr>
        <w:pStyle w:val="BTEMEASMCA"/>
      </w:pPr>
    </w:p>
    <w:p w:rsidR="00251D26" w:rsidRPr="001A37D2" w:rsidRDefault="00251D26">
      <w:pPr>
        <w:pStyle w:val="PI-1labEMEASMCA"/>
      </w:pPr>
      <w:r w:rsidRPr="001A37D2">
        <w:t>6.</w:t>
      </w:r>
      <w:r w:rsidRPr="001A37D2">
        <w:tab/>
        <w:t>SPECIALUS ĮSPĖJIMAS, KAD VAISTINĮ PREPARATĄ BŪTINA LAIKYTI VAIKAMS NEPASTEBIMOJE IR NEPASIEKIAMOJE VIETOJE</w:t>
      </w:r>
    </w:p>
    <w:p w:rsidR="00251D26" w:rsidRPr="001A37D2" w:rsidRDefault="00251D26">
      <w:pPr>
        <w:pStyle w:val="BTEMEASMCA"/>
      </w:pPr>
    </w:p>
    <w:p w:rsidR="00251D26" w:rsidRPr="001A37D2" w:rsidRDefault="00251D26">
      <w:pPr>
        <w:pStyle w:val="BTEMEASMCA"/>
        <w:rPr>
          <w:b w:val="0"/>
        </w:rPr>
      </w:pPr>
      <w:r w:rsidRPr="001A37D2">
        <w:rPr>
          <w:b w:val="0"/>
        </w:rPr>
        <w:t>Laikyti vaikams nepastebimoje ir nepasiekiamoje vietoje.</w:t>
      </w:r>
    </w:p>
    <w:p w:rsidR="00251D26" w:rsidRPr="001A37D2" w:rsidRDefault="00251D26">
      <w:pPr>
        <w:pStyle w:val="BTEMEASMCA"/>
      </w:pPr>
    </w:p>
    <w:p w:rsidR="00251D26" w:rsidRPr="001A37D2" w:rsidRDefault="00251D26">
      <w:pPr>
        <w:pStyle w:val="BTEMEASMCA"/>
      </w:pPr>
    </w:p>
    <w:p w:rsidR="00251D26" w:rsidRPr="000B267E" w:rsidRDefault="00251D26">
      <w:pPr>
        <w:pStyle w:val="PI-1labEMEASMCA"/>
        <w:rPr>
          <w:highlight w:val="lightGray"/>
        </w:rPr>
      </w:pPr>
      <w:r w:rsidRPr="001A37D2">
        <w:t>7.</w:t>
      </w:r>
      <w:r w:rsidRPr="001A37D2">
        <w:tab/>
        <w:t>KITAS (-I) SPECIALUS (-ŪS) ĮSPĖJIMAS (-AI) (JEI REIKIA)</w:t>
      </w:r>
    </w:p>
    <w:p w:rsidR="00251D26" w:rsidRPr="001A37D2" w:rsidRDefault="00251D26">
      <w:pPr>
        <w:pStyle w:val="BTEMEASMCA"/>
      </w:pPr>
    </w:p>
    <w:p w:rsidR="00251D26" w:rsidRPr="001A37D2" w:rsidRDefault="00251D26">
      <w:pPr>
        <w:tabs>
          <w:tab w:val="left" w:pos="567"/>
        </w:tabs>
        <w:rPr>
          <w:sz w:val="22"/>
          <w:szCs w:val="22"/>
          <w:lang w:val="lt-LT"/>
        </w:rPr>
      </w:pPr>
      <w:proofErr w:type="spellStart"/>
      <w:r w:rsidRPr="001A37D2">
        <w:rPr>
          <w:sz w:val="22"/>
          <w:szCs w:val="22"/>
          <w:lang w:val="lt-LT"/>
        </w:rPr>
        <w:t>Cito</w:t>
      </w:r>
      <w:r w:rsidR="00176F9B" w:rsidRPr="001A37D2">
        <w:rPr>
          <w:sz w:val="22"/>
          <w:szCs w:val="22"/>
          <w:lang w:val="lt-LT"/>
        </w:rPr>
        <w:t>toksi</w:t>
      </w:r>
      <w:r w:rsidRPr="001A37D2">
        <w:rPr>
          <w:sz w:val="22"/>
          <w:szCs w:val="22"/>
          <w:lang w:val="lt-LT"/>
        </w:rPr>
        <w:t>nis</w:t>
      </w:r>
      <w:proofErr w:type="spellEnd"/>
      <w:r w:rsidR="00176F9B" w:rsidRPr="001A37D2">
        <w:rPr>
          <w:sz w:val="22"/>
          <w:szCs w:val="22"/>
          <w:lang w:val="lt-LT"/>
        </w:rPr>
        <w:t>.</w:t>
      </w:r>
    </w:p>
    <w:p w:rsidR="00251D26" w:rsidRPr="001A37D2" w:rsidRDefault="00251D26" w:rsidP="001A37D2">
      <w:pPr>
        <w:pStyle w:val="Pagrindinistekstas"/>
        <w:spacing w:after="0"/>
        <w:rPr>
          <w:sz w:val="22"/>
          <w:szCs w:val="22"/>
          <w:lang w:val="lt-LT"/>
        </w:rPr>
      </w:pPr>
      <w:r w:rsidRPr="001A37D2">
        <w:rPr>
          <w:sz w:val="22"/>
          <w:szCs w:val="22"/>
          <w:lang w:val="lt-LT"/>
        </w:rPr>
        <w:t xml:space="preserve">Vienkartinio vartojimo preparatas. </w:t>
      </w:r>
    </w:p>
    <w:p w:rsidR="00251D26" w:rsidRPr="001A37D2" w:rsidRDefault="00251D26" w:rsidP="00075A45">
      <w:pPr>
        <w:pStyle w:val="BTEMEASMCA"/>
      </w:pPr>
    </w:p>
    <w:p w:rsidR="00176F9B" w:rsidRPr="001A37D2" w:rsidRDefault="00176F9B" w:rsidP="00075A45">
      <w:pPr>
        <w:pStyle w:val="BTEMEASMCA"/>
      </w:pPr>
    </w:p>
    <w:p w:rsidR="00251D26" w:rsidRPr="000B267E" w:rsidRDefault="00251D26" w:rsidP="000C5240">
      <w:pPr>
        <w:pStyle w:val="PI-1labEMEASMCA"/>
        <w:rPr>
          <w:highlight w:val="lightGray"/>
        </w:rPr>
      </w:pPr>
      <w:r w:rsidRPr="001A37D2">
        <w:t>8.</w:t>
      </w:r>
      <w:r w:rsidRPr="001A37D2">
        <w:tab/>
        <w:t>TINKAMUMO LAIKAS</w:t>
      </w:r>
    </w:p>
    <w:p w:rsidR="00251D26" w:rsidRPr="001A37D2" w:rsidRDefault="00251D26" w:rsidP="00E25076">
      <w:pPr>
        <w:pStyle w:val="BTEMEASMCA"/>
      </w:pPr>
    </w:p>
    <w:p w:rsidR="00251D26" w:rsidRPr="001A37D2" w:rsidRDefault="00251D26" w:rsidP="004D4FA2">
      <w:pPr>
        <w:pStyle w:val="Pagrindinistekstas"/>
        <w:spacing w:after="0"/>
        <w:rPr>
          <w:sz w:val="22"/>
          <w:szCs w:val="22"/>
          <w:lang w:val="lt-LT"/>
        </w:rPr>
      </w:pPr>
      <w:r w:rsidRPr="001A37D2">
        <w:rPr>
          <w:sz w:val="22"/>
          <w:szCs w:val="22"/>
          <w:lang w:val="lt-LT"/>
        </w:rPr>
        <w:t xml:space="preserve">Tinka iki </w:t>
      </w:r>
      <w:r w:rsidR="00D30A95" w:rsidRPr="001A37D2" w:rsidDel="00D30A95">
        <w:rPr>
          <w:sz w:val="22"/>
          <w:szCs w:val="22"/>
          <w:lang w:val="lt-LT"/>
        </w:rPr>
        <w:t xml:space="preserve"> </w:t>
      </w:r>
    </w:p>
    <w:p w:rsidR="00251D26" w:rsidRPr="001A37D2" w:rsidRDefault="00251D26" w:rsidP="00D171EB">
      <w:pPr>
        <w:pStyle w:val="BTEMEASMCA"/>
        <w:rPr>
          <w:b w:val="0"/>
        </w:rPr>
      </w:pPr>
      <w:r w:rsidRPr="001A37D2">
        <w:rPr>
          <w:b w:val="0"/>
        </w:rPr>
        <w:t>Paruoštą tirpalą vartoti nedelsiant.</w:t>
      </w:r>
    </w:p>
    <w:p w:rsidR="00251D26" w:rsidRPr="001A37D2" w:rsidRDefault="00251D26">
      <w:pPr>
        <w:pStyle w:val="BTEMEASMCA"/>
      </w:pPr>
    </w:p>
    <w:p w:rsidR="00251D26" w:rsidRPr="001A37D2" w:rsidRDefault="00251D26">
      <w:pPr>
        <w:pStyle w:val="BTEMEASMCA"/>
      </w:pPr>
    </w:p>
    <w:p w:rsidR="00251D26" w:rsidRPr="001A37D2" w:rsidRDefault="00251D26">
      <w:pPr>
        <w:pStyle w:val="PI-1labEMEASMCA"/>
      </w:pPr>
      <w:r w:rsidRPr="001A37D2">
        <w:t>9.</w:t>
      </w:r>
      <w:r w:rsidRPr="001A37D2">
        <w:tab/>
        <w:t>SPECIALIOS LAIKYMO SĄLYGOS</w:t>
      </w:r>
    </w:p>
    <w:p w:rsidR="00251D26" w:rsidRPr="001A37D2" w:rsidRDefault="00251D26">
      <w:pPr>
        <w:pStyle w:val="BTEMEASMCA"/>
      </w:pPr>
    </w:p>
    <w:p w:rsidR="00251D26" w:rsidRPr="001A37D2" w:rsidRDefault="00251D26">
      <w:pPr>
        <w:pStyle w:val="Pagrindinistekstas"/>
        <w:spacing w:after="0"/>
        <w:rPr>
          <w:sz w:val="22"/>
          <w:szCs w:val="22"/>
          <w:lang w:val="lt-LT"/>
        </w:rPr>
      </w:pPr>
      <w:r w:rsidRPr="001A37D2">
        <w:rPr>
          <w:sz w:val="22"/>
          <w:szCs w:val="22"/>
          <w:lang w:val="lt-LT"/>
        </w:rPr>
        <w:t>Laikyti ne aukštesnėje kaip 25 </w:t>
      </w:r>
      <w:r w:rsidRPr="001A37D2">
        <w:rPr>
          <w:sz w:val="22"/>
          <w:szCs w:val="22"/>
          <w:lang w:val="lt-LT"/>
        </w:rPr>
        <w:sym w:font="Symbol" w:char="F0B0"/>
      </w:r>
      <w:r w:rsidRPr="001A37D2">
        <w:rPr>
          <w:sz w:val="22"/>
          <w:szCs w:val="22"/>
          <w:lang w:val="lt-LT"/>
        </w:rPr>
        <w:t>C temperatūroje. Flakoną laikyti išorinėje dėžutėje, kad preparatas būtų apsaugotas nuo šviesos. Negalima užšaldyti.</w:t>
      </w:r>
    </w:p>
    <w:p w:rsidR="00251D26" w:rsidRPr="001A37D2" w:rsidRDefault="00251D26">
      <w:pPr>
        <w:pStyle w:val="BTEMEASMCA"/>
      </w:pPr>
    </w:p>
    <w:p w:rsidR="00251D26" w:rsidRPr="001A37D2" w:rsidRDefault="00251D26">
      <w:pPr>
        <w:pStyle w:val="BTEMEASMCA"/>
      </w:pPr>
    </w:p>
    <w:p w:rsidR="00251D26" w:rsidRPr="001A37D2" w:rsidRDefault="00251D26">
      <w:pPr>
        <w:pStyle w:val="PI-1labEMEASMCA"/>
      </w:pPr>
      <w:r w:rsidRPr="001A37D2">
        <w:t>10.</w:t>
      </w:r>
      <w:r w:rsidRPr="001A37D2">
        <w:tab/>
        <w:t xml:space="preserve">SPECIALIOS ATSARGUMO PRIEMONĖS DĖL NESUVARTOTO </w:t>
      </w:r>
      <w:r w:rsidRPr="001A37D2">
        <w:rPr>
          <w:bCs/>
        </w:rPr>
        <w:t xml:space="preserve">VAISTINIO PREPARATO AR JO ATLIEKŲ </w:t>
      </w:r>
      <w:r w:rsidRPr="001A37D2">
        <w:t>TVARKYMO (JEI REIKIA)</w:t>
      </w:r>
    </w:p>
    <w:p w:rsidR="00251D26" w:rsidRPr="001A37D2" w:rsidRDefault="00251D26">
      <w:pPr>
        <w:pStyle w:val="BTEMEASMCA"/>
      </w:pPr>
    </w:p>
    <w:p w:rsidR="00251D26" w:rsidRPr="001A37D2" w:rsidRDefault="00251D26">
      <w:pPr>
        <w:tabs>
          <w:tab w:val="left" w:pos="567"/>
        </w:tabs>
        <w:ind w:left="567" w:hanging="567"/>
        <w:rPr>
          <w:sz w:val="22"/>
          <w:szCs w:val="22"/>
          <w:lang w:val="lt-LT"/>
        </w:rPr>
      </w:pPr>
      <w:r w:rsidRPr="001A37D2">
        <w:rPr>
          <w:sz w:val="22"/>
          <w:szCs w:val="22"/>
          <w:lang w:val="lt-LT"/>
        </w:rPr>
        <w:t>Nesuvartotą preparatą ar atliekas reikia tvarkyti laikantis vietinių reikalavimų.</w:t>
      </w:r>
    </w:p>
    <w:p w:rsidR="00251D26" w:rsidRPr="001A37D2" w:rsidRDefault="00251D26">
      <w:pPr>
        <w:pStyle w:val="BTEMEASMCA"/>
      </w:pPr>
    </w:p>
    <w:p w:rsidR="00251D26" w:rsidRPr="001A37D2" w:rsidRDefault="00251D26">
      <w:pPr>
        <w:pStyle w:val="BTEMEASMCA"/>
      </w:pPr>
    </w:p>
    <w:p w:rsidR="00251D26" w:rsidRPr="001A37D2" w:rsidRDefault="00251D26" w:rsidP="001A37D2">
      <w:pPr>
        <w:pStyle w:val="PI-1labEMEASMCA"/>
      </w:pPr>
      <w:r w:rsidRPr="001A37D2">
        <w:t>11.</w:t>
      </w:r>
      <w:r w:rsidRPr="001A37D2">
        <w:tab/>
        <w:t>REGISTRUOTOJO PAVADINIMAS IR ADRESAS</w:t>
      </w:r>
    </w:p>
    <w:p w:rsidR="00251D26" w:rsidRPr="001A37D2" w:rsidRDefault="00251D26" w:rsidP="00075A45">
      <w:pPr>
        <w:pStyle w:val="BTEMEASMCA"/>
      </w:pPr>
    </w:p>
    <w:p w:rsidR="00251D26" w:rsidRPr="001A37D2" w:rsidRDefault="00251D26" w:rsidP="000C5240">
      <w:pPr>
        <w:pStyle w:val="Pagrindinistekstas"/>
        <w:spacing w:after="0"/>
        <w:rPr>
          <w:sz w:val="22"/>
          <w:szCs w:val="22"/>
          <w:lang w:val="lt-LT"/>
        </w:rPr>
      </w:pPr>
      <w:r w:rsidRPr="001A37D2">
        <w:rPr>
          <w:sz w:val="22"/>
          <w:szCs w:val="22"/>
          <w:lang w:val="lt-LT"/>
        </w:rPr>
        <w:t xml:space="preserve">Teva </w:t>
      </w:r>
      <w:proofErr w:type="spellStart"/>
      <w:r w:rsidRPr="001A37D2">
        <w:rPr>
          <w:sz w:val="22"/>
          <w:szCs w:val="22"/>
          <w:lang w:val="lt-LT"/>
        </w:rPr>
        <w:t>Pharma</w:t>
      </w:r>
      <w:proofErr w:type="spellEnd"/>
      <w:r w:rsidRPr="001A37D2">
        <w:rPr>
          <w:sz w:val="22"/>
          <w:szCs w:val="22"/>
          <w:lang w:val="lt-LT"/>
        </w:rPr>
        <w:t xml:space="preserve"> B.V.</w:t>
      </w:r>
    </w:p>
    <w:p w:rsidR="00251D26" w:rsidRPr="001A37D2" w:rsidRDefault="00251D26" w:rsidP="00E25076">
      <w:pPr>
        <w:pStyle w:val="Pagrindinistekstas"/>
        <w:spacing w:after="0"/>
        <w:rPr>
          <w:sz w:val="22"/>
          <w:szCs w:val="22"/>
          <w:lang w:val="lt-LT"/>
        </w:rPr>
      </w:pPr>
      <w:proofErr w:type="spellStart"/>
      <w:r w:rsidRPr="001A37D2">
        <w:rPr>
          <w:sz w:val="22"/>
          <w:szCs w:val="22"/>
          <w:lang w:val="lt-LT"/>
        </w:rPr>
        <w:t>Swensweg</w:t>
      </w:r>
      <w:proofErr w:type="spellEnd"/>
      <w:r w:rsidRPr="001A37D2">
        <w:rPr>
          <w:sz w:val="22"/>
          <w:szCs w:val="22"/>
          <w:lang w:val="lt-LT"/>
        </w:rPr>
        <w:t xml:space="preserve"> 5</w:t>
      </w:r>
    </w:p>
    <w:p w:rsidR="00251D26" w:rsidRPr="001A37D2" w:rsidRDefault="00251D26" w:rsidP="004D4FA2">
      <w:pPr>
        <w:pStyle w:val="Pagrindinistekstas"/>
        <w:spacing w:after="0"/>
        <w:rPr>
          <w:sz w:val="22"/>
          <w:szCs w:val="22"/>
          <w:lang w:val="lt-LT"/>
        </w:rPr>
      </w:pPr>
      <w:r w:rsidRPr="001A37D2">
        <w:rPr>
          <w:sz w:val="22"/>
          <w:szCs w:val="22"/>
          <w:lang w:val="lt-LT"/>
        </w:rPr>
        <w:t xml:space="preserve">2031 GA </w:t>
      </w:r>
      <w:proofErr w:type="spellStart"/>
      <w:r w:rsidRPr="001A37D2">
        <w:rPr>
          <w:sz w:val="22"/>
          <w:szCs w:val="22"/>
          <w:lang w:val="lt-LT"/>
        </w:rPr>
        <w:t>Haarlem</w:t>
      </w:r>
      <w:proofErr w:type="spellEnd"/>
    </w:p>
    <w:p w:rsidR="00251D26" w:rsidRPr="001A37D2" w:rsidRDefault="00251D26" w:rsidP="00D171EB">
      <w:pPr>
        <w:pStyle w:val="BTEMEASMCA"/>
        <w:rPr>
          <w:b w:val="0"/>
          <w:noProof w:val="0"/>
        </w:rPr>
      </w:pPr>
      <w:r w:rsidRPr="001A37D2">
        <w:rPr>
          <w:b w:val="0"/>
        </w:rPr>
        <w:t>Nyderlandai</w:t>
      </w:r>
    </w:p>
    <w:p w:rsidR="00251D26" w:rsidRPr="001A37D2" w:rsidRDefault="00251D26">
      <w:pPr>
        <w:pStyle w:val="BTEMEASMCA"/>
      </w:pPr>
    </w:p>
    <w:p w:rsidR="00251D26" w:rsidRPr="001A37D2" w:rsidRDefault="00251D26">
      <w:pPr>
        <w:pStyle w:val="BTEMEASMCA"/>
      </w:pPr>
    </w:p>
    <w:p w:rsidR="00251D26" w:rsidRPr="001A37D2" w:rsidRDefault="00251D26">
      <w:pPr>
        <w:pStyle w:val="PI-1labEMEASMCA"/>
      </w:pPr>
      <w:r w:rsidRPr="001A37D2">
        <w:t>12.</w:t>
      </w:r>
      <w:r w:rsidRPr="001A37D2">
        <w:tab/>
        <w:t xml:space="preserve">REGISTRACIJOS PAŽYMĖJIMO NUMERIS </w:t>
      </w:r>
    </w:p>
    <w:p w:rsidR="00251D26" w:rsidRPr="001A37D2" w:rsidRDefault="00251D26">
      <w:pPr>
        <w:pStyle w:val="BTEMEASMCA"/>
      </w:pPr>
    </w:p>
    <w:p w:rsidR="00251D26" w:rsidRPr="001A37D2" w:rsidRDefault="00251D26">
      <w:pPr>
        <w:pStyle w:val="BTEMEASMCA"/>
        <w:rPr>
          <w:b w:val="0"/>
          <w:noProof w:val="0"/>
        </w:rPr>
      </w:pPr>
      <w:r w:rsidRPr="001A37D2">
        <w:rPr>
          <w:b w:val="0"/>
        </w:rPr>
        <w:t>LT/1/98/0585/001</w:t>
      </w:r>
    </w:p>
    <w:p w:rsidR="00251D26" w:rsidRPr="001A37D2" w:rsidRDefault="00251D26">
      <w:pPr>
        <w:pStyle w:val="BTEMEASMCA"/>
      </w:pPr>
    </w:p>
    <w:p w:rsidR="00251D26" w:rsidRPr="001A37D2" w:rsidRDefault="00251D26">
      <w:pPr>
        <w:pStyle w:val="BTEMEASMCA"/>
      </w:pPr>
    </w:p>
    <w:p w:rsidR="00251D26" w:rsidRPr="001A37D2" w:rsidRDefault="00251D26">
      <w:pPr>
        <w:pStyle w:val="PI-1labEMEASMCA"/>
      </w:pPr>
      <w:r w:rsidRPr="001A37D2">
        <w:t>13.</w:t>
      </w:r>
      <w:r w:rsidRPr="001A37D2">
        <w:tab/>
        <w:t>SERIJOS NUMERIS</w:t>
      </w:r>
    </w:p>
    <w:p w:rsidR="00251D26" w:rsidRPr="001A37D2" w:rsidRDefault="00251D26">
      <w:pPr>
        <w:pStyle w:val="BTEMEASMCA"/>
      </w:pPr>
    </w:p>
    <w:p w:rsidR="00251D26" w:rsidRPr="001A37D2" w:rsidRDefault="00251D26">
      <w:pPr>
        <w:pStyle w:val="BTEMEASMCA"/>
        <w:rPr>
          <w:b w:val="0"/>
          <w:noProof w:val="0"/>
        </w:rPr>
      </w:pPr>
      <w:r w:rsidRPr="001A37D2">
        <w:rPr>
          <w:b w:val="0"/>
        </w:rPr>
        <w:t>Serija</w:t>
      </w:r>
    </w:p>
    <w:p w:rsidR="00251D26" w:rsidRPr="001A37D2" w:rsidRDefault="00251D26">
      <w:pPr>
        <w:pStyle w:val="BTEMEASMCA"/>
      </w:pPr>
    </w:p>
    <w:p w:rsidR="00251D26" w:rsidRPr="001A37D2" w:rsidRDefault="00251D26">
      <w:pPr>
        <w:pStyle w:val="BTEMEASMCA"/>
      </w:pPr>
    </w:p>
    <w:p w:rsidR="00251D26" w:rsidRPr="001A37D2" w:rsidRDefault="00251D26">
      <w:pPr>
        <w:pStyle w:val="PI-1labEMEASMCA"/>
      </w:pPr>
      <w:r w:rsidRPr="001A37D2">
        <w:t>14.</w:t>
      </w:r>
      <w:r w:rsidRPr="001A37D2">
        <w:tab/>
        <w:t>PARDAVIMO (IŠDAVIMO) TVARKA</w:t>
      </w:r>
    </w:p>
    <w:p w:rsidR="00251D26" w:rsidRPr="001A37D2" w:rsidRDefault="00251D26">
      <w:pPr>
        <w:pStyle w:val="BTEMEASMCA"/>
      </w:pPr>
    </w:p>
    <w:p w:rsidR="00251D26" w:rsidRPr="001A37D2" w:rsidRDefault="00251D26">
      <w:pPr>
        <w:pStyle w:val="BTEMEASMCA"/>
        <w:rPr>
          <w:b w:val="0"/>
        </w:rPr>
      </w:pPr>
      <w:r w:rsidRPr="001A37D2">
        <w:rPr>
          <w:b w:val="0"/>
        </w:rPr>
        <w:t>Receptinis vaist</w:t>
      </w:r>
      <w:r w:rsidR="00213984" w:rsidRPr="001A37D2">
        <w:rPr>
          <w:b w:val="0"/>
        </w:rPr>
        <w:t>as</w:t>
      </w:r>
    </w:p>
    <w:p w:rsidR="00251D26" w:rsidRPr="001A37D2" w:rsidRDefault="00251D26">
      <w:pPr>
        <w:pStyle w:val="BTEMEASMCA"/>
      </w:pPr>
    </w:p>
    <w:p w:rsidR="00251D26" w:rsidRPr="001A37D2" w:rsidRDefault="00251D26">
      <w:pPr>
        <w:pStyle w:val="BTEMEASMCA"/>
      </w:pPr>
    </w:p>
    <w:p w:rsidR="00251D26" w:rsidRPr="001A37D2" w:rsidRDefault="00251D26">
      <w:pPr>
        <w:pStyle w:val="PI-1labEMEASMCA"/>
      </w:pPr>
      <w:r w:rsidRPr="001A37D2">
        <w:t>15.</w:t>
      </w:r>
      <w:r w:rsidRPr="001A37D2">
        <w:tab/>
        <w:t>VARTOJIMO INSTRUKCIJA</w:t>
      </w:r>
    </w:p>
    <w:p w:rsidR="00251D26" w:rsidRPr="001A37D2" w:rsidRDefault="00251D26">
      <w:pPr>
        <w:pStyle w:val="BTEMEASMCA"/>
      </w:pPr>
    </w:p>
    <w:p w:rsidR="00251D26" w:rsidRPr="001A37D2" w:rsidRDefault="00251D26">
      <w:pPr>
        <w:pStyle w:val="BTEMEASMCA"/>
      </w:pPr>
    </w:p>
    <w:p w:rsidR="00251D26" w:rsidRPr="001A37D2" w:rsidRDefault="00251D26">
      <w:pPr>
        <w:pStyle w:val="PI-1labEMEASMCA"/>
      </w:pPr>
      <w:r w:rsidRPr="001A37D2">
        <w:t>16.</w:t>
      </w:r>
      <w:r w:rsidRPr="001A37D2">
        <w:tab/>
        <w:t>INFORMACIJA BRAILIO RAŠTU</w:t>
      </w:r>
    </w:p>
    <w:p w:rsidR="00251D26" w:rsidRPr="001A37D2" w:rsidRDefault="00251D26">
      <w:pPr>
        <w:pStyle w:val="BTEMEASMCA"/>
      </w:pPr>
    </w:p>
    <w:p w:rsidR="00251D26" w:rsidRPr="001A37D2" w:rsidRDefault="00251D26">
      <w:pPr>
        <w:pStyle w:val="BTEMEASMCA"/>
        <w:rPr>
          <w:b w:val="0"/>
        </w:rPr>
      </w:pPr>
      <w:r w:rsidRPr="000B267E">
        <w:rPr>
          <w:b w:val="0"/>
          <w:highlight w:val="lightGray"/>
        </w:rPr>
        <w:t>Priimtas paaiškinimas nenurodyti informacijos Brailio raštu</w:t>
      </w:r>
    </w:p>
    <w:p w:rsidR="00251D26" w:rsidRPr="001A37D2" w:rsidRDefault="00251D26">
      <w:pPr>
        <w:pStyle w:val="BTEMEASMCA"/>
      </w:pPr>
    </w:p>
    <w:p w:rsidR="00213984" w:rsidRPr="001A37D2" w:rsidRDefault="00213984">
      <w:pPr>
        <w:pStyle w:val="BTEMEASMCA"/>
      </w:pPr>
    </w:p>
    <w:p w:rsidR="00213984" w:rsidRPr="001A37D2" w:rsidRDefault="00213984">
      <w:pPr>
        <w:pStyle w:val="PI-1labEMEASMCA"/>
      </w:pPr>
      <w:r w:rsidRPr="001A37D2">
        <w:t>17.</w:t>
      </w:r>
      <w:r w:rsidRPr="001A37D2">
        <w:tab/>
        <w:t>UNIKALUS IDENTIFIKATORIUS – 2D BRŪKŠNINIS KODAS</w:t>
      </w:r>
    </w:p>
    <w:p w:rsidR="00213984" w:rsidRPr="001A37D2" w:rsidRDefault="00213984">
      <w:pPr>
        <w:pStyle w:val="BTEMEASMCA"/>
      </w:pPr>
    </w:p>
    <w:p w:rsidR="00213984" w:rsidRPr="001A37D2" w:rsidRDefault="00213984">
      <w:pPr>
        <w:pStyle w:val="BTEMEASMCA"/>
      </w:pPr>
    </w:p>
    <w:p w:rsidR="00213984" w:rsidRPr="001A37D2" w:rsidRDefault="00213984">
      <w:pPr>
        <w:pStyle w:val="PI-1labEMEASMCA"/>
      </w:pPr>
      <w:r w:rsidRPr="001A37D2">
        <w:t>18.</w:t>
      </w:r>
      <w:r w:rsidRPr="001A37D2">
        <w:tab/>
        <w:t>INFORMACIJA BRAILIO RAŠTU</w:t>
      </w:r>
    </w:p>
    <w:p w:rsidR="00213984" w:rsidRPr="001A37D2" w:rsidRDefault="00213984">
      <w:pPr>
        <w:pStyle w:val="BTEMEASMCA"/>
      </w:pPr>
    </w:p>
    <w:p w:rsidR="00213984" w:rsidRPr="001A37D2" w:rsidRDefault="00213984">
      <w:pPr>
        <w:pStyle w:val="BTEMEASMCA"/>
        <w:rPr>
          <w:b w:val="0"/>
        </w:rPr>
      </w:pPr>
      <w:r w:rsidRPr="001A37D2">
        <w:rPr>
          <w:b w:val="0"/>
        </w:rPr>
        <w:t xml:space="preserve">PC: </w:t>
      </w:r>
    </w:p>
    <w:p w:rsidR="00213984" w:rsidRPr="001A37D2" w:rsidRDefault="00213984">
      <w:pPr>
        <w:pStyle w:val="BTEMEASMCA"/>
        <w:rPr>
          <w:b w:val="0"/>
        </w:rPr>
      </w:pPr>
      <w:r w:rsidRPr="001A37D2">
        <w:rPr>
          <w:b w:val="0"/>
        </w:rPr>
        <w:t>SN:</w:t>
      </w:r>
    </w:p>
    <w:p w:rsidR="00251D26" w:rsidRPr="001A37D2" w:rsidRDefault="00213984">
      <w:pPr>
        <w:pStyle w:val="BTEMEASMCA"/>
        <w:rPr>
          <w:b w:val="0"/>
        </w:rPr>
      </w:pPr>
      <w:r w:rsidRPr="001A37D2">
        <w:rPr>
          <w:b w:val="0"/>
        </w:rPr>
        <w:t>NN:</w:t>
      </w:r>
    </w:p>
    <w:p w:rsidR="00251D26" w:rsidRPr="001A37D2" w:rsidRDefault="00251D26">
      <w:pPr>
        <w:pStyle w:val="BTEMEASMCA"/>
      </w:pPr>
    </w:p>
    <w:p w:rsidR="00251D26" w:rsidRPr="001A37D2" w:rsidRDefault="00251D26">
      <w:pPr>
        <w:pStyle w:val="BTEMEASMCA"/>
      </w:pPr>
    </w:p>
    <w:p w:rsidR="00251D26" w:rsidRPr="001A37D2" w:rsidRDefault="00251D26">
      <w:pPr>
        <w:pStyle w:val="BTEMEASMCA"/>
      </w:pPr>
    </w:p>
    <w:p w:rsidR="00251D26" w:rsidRPr="001A37D2" w:rsidRDefault="00251D26">
      <w:pPr>
        <w:pStyle w:val="BTEMEASMCA"/>
      </w:pPr>
    </w:p>
    <w:p w:rsidR="00251D26" w:rsidRPr="001A37D2" w:rsidRDefault="00251D26">
      <w:pPr>
        <w:pStyle w:val="BTEMEASMCA"/>
      </w:pPr>
    </w:p>
    <w:p w:rsidR="00251D26" w:rsidRPr="001A37D2" w:rsidRDefault="00251D26">
      <w:pPr>
        <w:pStyle w:val="BTEMEASMCA"/>
      </w:pPr>
      <w:r w:rsidRPr="001A37D2">
        <w:br w:type="page"/>
      </w:r>
    </w:p>
    <w:p w:rsidR="00251D26" w:rsidRPr="001A37D2" w:rsidRDefault="00251D26">
      <w:pPr>
        <w:pStyle w:val="PI-1labEMEASMCA"/>
      </w:pPr>
      <w:r w:rsidRPr="001A37D2">
        <w:t>MINIMALI INFORMACIJA ANT MAŽŲ VIDINIŲ</w:t>
      </w:r>
      <w:r w:rsidRPr="001A37D2">
        <w:rPr>
          <w:bCs/>
        </w:rPr>
        <w:t xml:space="preserve"> </w:t>
      </w:r>
      <w:r w:rsidRPr="001A37D2">
        <w:t>PAKUOČIŲ</w:t>
      </w:r>
    </w:p>
    <w:p w:rsidR="00251D26" w:rsidRPr="001A37D2" w:rsidRDefault="00251D26">
      <w:pPr>
        <w:pStyle w:val="PI-1labEMEASMCA"/>
      </w:pPr>
    </w:p>
    <w:p w:rsidR="00251D26" w:rsidRPr="001A37D2" w:rsidRDefault="00251D26">
      <w:pPr>
        <w:pStyle w:val="PI-1labEMEASMCA"/>
      </w:pPr>
      <w:r w:rsidRPr="001A37D2">
        <w:t>FLAKONAS</w:t>
      </w:r>
    </w:p>
    <w:p w:rsidR="00251D26" w:rsidRDefault="00251D26">
      <w:pPr>
        <w:pStyle w:val="BTEMEASMCA"/>
      </w:pPr>
    </w:p>
    <w:p w:rsidR="00973B5F" w:rsidRPr="001A37D2" w:rsidRDefault="00973B5F">
      <w:pPr>
        <w:pStyle w:val="BTEMEASMCA"/>
      </w:pPr>
    </w:p>
    <w:p w:rsidR="00251D26" w:rsidRPr="001A37D2" w:rsidRDefault="00251D26">
      <w:pPr>
        <w:pStyle w:val="PI-1labEMEASMCA"/>
      </w:pPr>
      <w:r w:rsidRPr="001A37D2">
        <w:t>1.</w:t>
      </w:r>
      <w:r w:rsidRPr="001A37D2">
        <w:tab/>
        <w:t>VAISTINIO PREPARATO PAVADINIMAS IR VARTOJIMO BŪDAS (-AI)</w:t>
      </w:r>
    </w:p>
    <w:p w:rsidR="00251D26" w:rsidRPr="001A37D2" w:rsidRDefault="00251D26">
      <w:pPr>
        <w:pStyle w:val="BTEMEASMCA"/>
      </w:pPr>
    </w:p>
    <w:p w:rsidR="00251D26" w:rsidRPr="001A37D2" w:rsidRDefault="00251D26">
      <w:pPr>
        <w:pStyle w:val="Pagrindinistekstas"/>
        <w:spacing w:after="0"/>
        <w:rPr>
          <w:sz w:val="22"/>
          <w:szCs w:val="22"/>
          <w:lang w:val="lt-LT"/>
        </w:rPr>
      </w:pPr>
      <w:r w:rsidRPr="001A37D2">
        <w:rPr>
          <w:sz w:val="22"/>
          <w:szCs w:val="22"/>
          <w:lang w:val="lt-LT"/>
        </w:rPr>
        <w:t>ETOPOSIDE-TEVA 20 mg/ml koncentratas infuziniam tirpalui</w:t>
      </w:r>
    </w:p>
    <w:p w:rsidR="00251D26" w:rsidRPr="001A37D2" w:rsidRDefault="00251D26">
      <w:pPr>
        <w:pStyle w:val="Pagrindinistekstas"/>
        <w:spacing w:after="0"/>
        <w:rPr>
          <w:sz w:val="22"/>
          <w:szCs w:val="22"/>
          <w:lang w:val="lt-LT"/>
        </w:rPr>
      </w:pPr>
      <w:proofErr w:type="spellStart"/>
      <w:r w:rsidRPr="001A37D2">
        <w:rPr>
          <w:sz w:val="22"/>
          <w:szCs w:val="22"/>
          <w:lang w:val="lt-LT"/>
        </w:rPr>
        <w:t>Etoposidum</w:t>
      </w:r>
      <w:proofErr w:type="spellEnd"/>
    </w:p>
    <w:p w:rsidR="00251D26" w:rsidRPr="001A37D2" w:rsidRDefault="00251D26">
      <w:pPr>
        <w:pStyle w:val="BTEMEASMCA"/>
        <w:rPr>
          <w:b w:val="0"/>
          <w:noProof w:val="0"/>
        </w:rPr>
      </w:pPr>
      <w:r w:rsidRPr="001A37D2">
        <w:rPr>
          <w:b w:val="0"/>
        </w:rPr>
        <w:t>Leisti į veną.</w:t>
      </w:r>
    </w:p>
    <w:p w:rsidR="00251D26" w:rsidRPr="001A37D2" w:rsidRDefault="00251D26">
      <w:pPr>
        <w:pStyle w:val="BTEMEASMCA"/>
      </w:pPr>
    </w:p>
    <w:p w:rsidR="00251D26" w:rsidRPr="001A37D2" w:rsidRDefault="00251D26">
      <w:pPr>
        <w:pStyle w:val="BTEMEASMCA"/>
      </w:pPr>
    </w:p>
    <w:p w:rsidR="00251D26" w:rsidRPr="001A37D2" w:rsidRDefault="00251D26">
      <w:pPr>
        <w:pStyle w:val="PI-1labEMEASMCA"/>
      </w:pPr>
      <w:r w:rsidRPr="001A37D2">
        <w:t>2.</w:t>
      </w:r>
      <w:r w:rsidRPr="001A37D2">
        <w:tab/>
        <w:t>VARTOJIMO METODAS</w:t>
      </w:r>
    </w:p>
    <w:p w:rsidR="00251D26" w:rsidRPr="001A37D2" w:rsidRDefault="00251D26">
      <w:pPr>
        <w:pStyle w:val="BTEMEASMCA"/>
      </w:pPr>
    </w:p>
    <w:p w:rsidR="00251D26" w:rsidRPr="001A37D2" w:rsidRDefault="00251D26">
      <w:pPr>
        <w:tabs>
          <w:tab w:val="left" w:pos="567"/>
        </w:tabs>
        <w:rPr>
          <w:sz w:val="22"/>
          <w:szCs w:val="22"/>
          <w:lang w:val="lt-LT"/>
        </w:rPr>
      </w:pPr>
      <w:r w:rsidRPr="001A37D2">
        <w:rPr>
          <w:sz w:val="22"/>
          <w:szCs w:val="22"/>
          <w:lang w:val="lt-LT"/>
        </w:rPr>
        <w:t>Prieš vartojimą praskiesti.</w:t>
      </w:r>
    </w:p>
    <w:p w:rsidR="00251D26" w:rsidRPr="001A37D2" w:rsidRDefault="00251D26">
      <w:pPr>
        <w:pStyle w:val="BTEMEASMCA"/>
      </w:pPr>
    </w:p>
    <w:p w:rsidR="00251D26" w:rsidRPr="001A37D2" w:rsidRDefault="00251D26">
      <w:pPr>
        <w:pStyle w:val="BTEMEASMCA"/>
      </w:pPr>
    </w:p>
    <w:p w:rsidR="00251D26" w:rsidRPr="001A37D2" w:rsidRDefault="00251D26">
      <w:pPr>
        <w:pStyle w:val="PI-1labEMEASMCA"/>
      </w:pPr>
      <w:r w:rsidRPr="001A37D2">
        <w:t>3.</w:t>
      </w:r>
      <w:r w:rsidRPr="001A37D2">
        <w:tab/>
        <w:t>TINKAMUMO LAIKAS</w:t>
      </w:r>
    </w:p>
    <w:p w:rsidR="00251D26" w:rsidRPr="001A37D2" w:rsidRDefault="00251D26">
      <w:pPr>
        <w:pStyle w:val="BTEMEASMCA"/>
      </w:pPr>
    </w:p>
    <w:p w:rsidR="00251D26" w:rsidRPr="001A37D2" w:rsidRDefault="00251D26">
      <w:pPr>
        <w:pStyle w:val="BTEMEASMCA"/>
        <w:rPr>
          <w:b w:val="0"/>
          <w:noProof w:val="0"/>
        </w:rPr>
      </w:pPr>
      <w:r w:rsidRPr="001A37D2">
        <w:rPr>
          <w:b w:val="0"/>
        </w:rPr>
        <w:t>EXP {mm</w:t>
      </w:r>
      <w:r w:rsidR="00287862" w:rsidRPr="001A37D2">
        <w:rPr>
          <w:b w:val="0"/>
        </w:rPr>
        <w:t xml:space="preserve"> </w:t>
      </w:r>
      <w:r w:rsidRPr="001A37D2">
        <w:rPr>
          <w:b w:val="0"/>
        </w:rPr>
        <w:t>MMMM}</w:t>
      </w:r>
    </w:p>
    <w:p w:rsidR="00251D26" w:rsidRPr="001A37D2" w:rsidRDefault="00251D26">
      <w:pPr>
        <w:pStyle w:val="BTEMEASMCA"/>
      </w:pPr>
    </w:p>
    <w:p w:rsidR="00251D26" w:rsidRPr="001A37D2" w:rsidRDefault="00251D26">
      <w:pPr>
        <w:pStyle w:val="BTEMEASMCA"/>
      </w:pPr>
    </w:p>
    <w:p w:rsidR="00251D26" w:rsidRPr="000B267E" w:rsidRDefault="00251D26">
      <w:pPr>
        <w:pStyle w:val="PI-1labEMEASMCA"/>
        <w:rPr>
          <w:highlight w:val="lightGray"/>
        </w:rPr>
      </w:pPr>
      <w:r w:rsidRPr="001A37D2">
        <w:t>4.</w:t>
      </w:r>
      <w:r w:rsidRPr="001A37D2">
        <w:tab/>
        <w:t>SERIJOS NUMERIS</w:t>
      </w:r>
    </w:p>
    <w:p w:rsidR="00251D26" w:rsidRPr="001A37D2" w:rsidRDefault="00251D26">
      <w:pPr>
        <w:pStyle w:val="BTEMEASMCA"/>
      </w:pPr>
    </w:p>
    <w:p w:rsidR="00251D26" w:rsidRPr="001A37D2" w:rsidRDefault="00251D26">
      <w:pPr>
        <w:pStyle w:val="BTEMEASMCA"/>
        <w:rPr>
          <w:b w:val="0"/>
          <w:noProof w:val="0"/>
        </w:rPr>
      </w:pPr>
      <w:r w:rsidRPr="001A37D2">
        <w:rPr>
          <w:b w:val="0"/>
        </w:rPr>
        <w:t>Lot</w:t>
      </w:r>
    </w:p>
    <w:p w:rsidR="00251D26" w:rsidRPr="001A37D2" w:rsidRDefault="00251D26">
      <w:pPr>
        <w:pStyle w:val="BTEMEASMCA"/>
      </w:pPr>
    </w:p>
    <w:p w:rsidR="00251D26" w:rsidRPr="001A37D2" w:rsidRDefault="00251D26">
      <w:pPr>
        <w:pStyle w:val="BTEMEASMCA"/>
      </w:pPr>
    </w:p>
    <w:p w:rsidR="00251D26" w:rsidRPr="000B267E" w:rsidRDefault="00251D26">
      <w:pPr>
        <w:pStyle w:val="PI-1labEMEASMCA"/>
        <w:rPr>
          <w:highlight w:val="lightGray"/>
        </w:rPr>
      </w:pPr>
      <w:r w:rsidRPr="001A37D2">
        <w:t>5.</w:t>
      </w:r>
      <w:r w:rsidRPr="001A37D2">
        <w:tab/>
        <w:t>KIEKIS (MASĖ, TŪRIS ARBA VIENETAI)</w:t>
      </w:r>
    </w:p>
    <w:p w:rsidR="00251D26" w:rsidRPr="001A37D2" w:rsidRDefault="00251D26">
      <w:pPr>
        <w:pStyle w:val="BTEMEASMCA"/>
      </w:pPr>
    </w:p>
    <w:p w:rsidR="00251D26" w:rsidRPr="001A37D2" w:rsidRDefault="00251D26">
      <w:pPr>
        <w:pStyle w:val="BTEMEASMCA"/>
        <w:rPr>
          <w:b w:val="0"/>
          <w:noProof w:val="0"/>
        </w:rPr>
      </w:pPr>
      <w:r w:rsidRPr="001A37D2">
        <w:rPr>
          <w:b w:val="0"/>
        </w:rPr>
        <w:t>100 mg/5 ml</w:t>
      </w:r>
    </w:p>
    <w:p w:rsidR="00251D26" w:rsidRPr="001A37D2" w:rsidRDefault="00251D26">
      <w:pPr>
        <w:pStyle w:val="BTEMEASMCA"/>
      </w:pPr>
    </w:p>
    <w:p w:rsidR="00251D26" w:rsidRPr="001A37D2" w:rsidRDefault="00251D26">
      <w:pPr>
        <w:pStyle w:val="BTEMEASMCA"/>
      </w:pPr>
    </w:p>
    <w:p w:rsidR="00251D26" w:rsidRPr="000B267E" w:rsidRDefault="00251D26">
      <w:pPr>
        <w:pStyle w:val="PI-1labEMEASMCA"/>
        <w:rPr>
          <w:highlight w:val="lightGray"/>
        </w:rPr>
      </w:pPr>
      <w:r w:rsidRPr="001A37D2">
        <w:t>6.</w:t>
      </w:r>
      <w:r w:rsidRPr="001A37D2">
        <w:tab/>
        <w:t>KITA</w:t>
      </w:r>
    </w:p>
    <w:p w:rsidR="00251D26" w:rsidRPr="001A37D2" w:rsidRDefault="00251D26">
      <w:pPr>
        <w:pStyle w:val="BTEMEASMCA"/>
      </w:pPr>
    </w:p>
    <w:p w:rsidR="00251D26" w:rsidRPr="001A37D2" w:rsidRDefault="00251D26">
      <w:pPr>
        <w:pStyle w:val="BTEMEASMCA"/>
        <w:rPr>
          <w:b w:val="0"/>
        </w:rPr>
      </w:pPr>
      <w:r w:rsidRPr="001A37D2">
        <w:rPr>
          <w:b w:val="0"/>
        </w:rPr>
        <w:t>Teva Pharma B.V., Nyderlandai</w:t>
      </w:r>
    </w:p>
    <w:p w:rsidR="00251D26" w:rsidRPr="001A37D2" w:rsidRDefault="00251D26">
      <w:pPr>
        <w:pStyle w:val="BTEMEASMCA"/>
      </w:pPr>
    </w:p>
    <w:p w:rsidR="00251D26" w:rsidRPr="001A37D2" w:rsidRDefault="00251D26">
      <w:pPr>
        <w:rPr>
          <w:noProof/>
          <w:sz w:val="22"/>
          <w:szCs w:val="22"/>
          <w:lang w:val="lt-LT"/>
        </w:rPr>
      </w:pPr>
      <w:r w:rsidRPr="001A37D2">
        <w:rPr>
          <w:noProof/>
          <w:sz w:val="22"/>
          <w:szCs w:val="22"/>
          <w:lang w:val="lt-LT"/>
        </w:rPr>
        <w:br w:type="page"/>
      </w:r>
    </w:p>
    <w:p w:rsidR="00251D26" w:rsidRPr="001A37D2" w:rsidRDefault="00251D26">
      <w:pPr>
        <w:rPr>
          <w:noProof/>
          <w:sz w:val="22"/>
          <w:szCs w:val="22"/>
          <w:lang w:val="lt-LT"/>
        </w:rPr>
      </w:pPr>
      <w:bookmarkStart w:id="71" w:name="_Toc129243137"/>
      <w:bookmarkStart w:id="72" w:name="_Toc129243262"/>
    </w:p>
    <w:p w:rsidR="00251D26" w:rsidRPr="001A37D2" w:rsidRDefault="00251D26">
      <w:pPr>
        <w:rPr>
          <w:noProof/>
          <w:sz w:val="22"/>
          <w:szCs w:val="22"/>
          <w:lang w:val="lt-LT"/>
        </w:rPr>
      </w:pPr>
    </w:p>
    <w:p w:rsidR="00251D26" w:rsidRPr="001A37D2" w:rsidRDefault="00251D26">
      <w:pPr>
        <w:rPr>
          <w:noProof/>
          <w:sz w:val="22"/>
          <w:szCs w:val="22"/>
          <w:lang w:val="lt-LT"/>
        </w:rPr>
      </w:pPr>
    </w:p>
    <w:p w:rsidR="00251D26" w:rsidRPr="001A37D2" w:rsidRDefault="00251D26">
      <w:pPr>
        <w:rPr>
          <w:noProof/>
          <w:sz w:val="22"/>
          <w:szCs w:val="22"/>
          <w:lang w:val="lt-LT"/>
        </w:rPr>
      </w:pPr>
    </w:p>
    <w:p w:rsidR="00251D26" w:rsidRPr="001A37D2" w:rsidRDefault="00251D26">
      <w:pPr>
        <w:rPr>
          <w:noProof/>
          <w:sz w:val="22"/>
          <w:szCs w:val="22"/>
          <w:lang w:val="lt-LT"/>
        </w:rPr>
      </w:pPr>
    </w:p>
    <w:p w:rsidR="00251D26" w:rsidRPr="001A37D2" w:rsidRDefault="00251D26">
      <w:pPr>
        <w:rPr>
          <w:noProof/>
          <w:sz w:val="22"/>
          <w:szCs w:val="22"/>
          <w:lang w:val="lt-LT"/>
        </w:rPr>
      </w:pPr>
    </w:p>
    <w:p w:rsidR="00251D26" w:rsidRPr="001A37D2" w:rsidRDefault="00251D26">
      <w:pPr>
        <w:rPr>
          <w:noProof/>
          <w:sz w:val="22"/>
          <w:szCs w:val="22"/>
          <w:lang w:val="lt-LT"/>
        </w:rPr>
      </w:pPr>
    </w:p>
    <w:p w:rsidR="00251D26" w:rsidRPr="001A37D2" w:rsidRDefault="00251D26">
      <w:pPr>
        <w:rPr>
          <w:noProof/>
          <w:sz w:val="22"/>
          <w:szCs w:val="22"/>
          <w:lang w:val="lt-LT"/>
        </w:rPr>
      </w:pPr>
    </w:p>
    <w:p w:rsidR="00251D26" w:rsidRPr="001A37D2" w:rsidRDefault="00251D26">
      <w:pPr>
        <w:rPr>
          <w:noProof/>
          <w:sz w:val="22"/>
          <w:szCs w:val="22"/>
          <w:lang w:val="lt-LT"/>
        </w:rPr>
      </w:pPr>
    </w:p>
    <w:p w:rsidR="00251D26" w:rsidRPr="001A37D2" w:rsidRDefault="00251D26">
      <w:pPr>
        <w:rPr>
          <w:noProof/>
          <w:sz w:val="22"/>
          <w:szCs w:val="22"/>
          <w:lang w:val="lt-LT"/>
        </w:rPr>
      </w:pPr>
    </w:p>
    <w:p w:rsidR="00251D26" w:rsidRPr="001A37D2" w:rsidRDefault="00251D26">
      <w:pPr>
        <w:rPr>
          <w:noProof/>
          <w:sz w:val="22"/>
          <w:szCs w:val="22"/>
          <w:lang w:val="lt-LT"/>
        </w:rPr>
      </w:pPr>
    </w:p>
    <w:p w:rsidR="00251D26" w:rsidRPr="001A37D2" w:rsidRDefault="00251D26">
      <w:pPr>
        <w:rPr>
          <w:noProof/>
          <w:sz w:val="22"/>
          <w:szCs w:val="22"/>
          <w:lang w:val="lt-LT"/>
        </w:rPr>
      </w:pPr>
    </w:p>
    <w:p w:rsidR="00251D26" w:rsidRPr="001A37D2" w:rsidRDefault="00251D26">
      <w:pPr>
        <w:rPr>
          <w:noProof/>
          <w:sz w:val="22"/>
          <w:szCs w:val="22"/>
          <w:lang w:val="lt-LT"/>
        </w:rPr>
      </w:pPr>
    </w:p>
    <w:p w:rsidR="00251D26" w:rsidRPr="001A37D2" w:rsidRDefault="00251D26">
      <w:pPr>
        <w:rPr>
          <w:noProof/>
          <w:sz w:val="22"/>
          <w:szCs w:val="22"/>
          <w:lang w:val="lt-LT"/>
        </w:rPr>
      </w:pPr>
    </w:p>
    <w:p w:rsidR="00251D26" w:rsidRPr="001A37D2" w:rsidRDefault="00251D26">
      <w:pPr>
        <w:rPr>
          <w:noProof/>
          <w:sz w:val="22"/>
          <w:szCs w:val="22"/>
          <w:lang w:val="lt-LT"/>
        </w:rPr>
      </w:pPr>
    </w:p>
    <w:p w:rsidR="00251D26" w:rsidRPr="001A37D2" w:rsidRDefault="00251D26">
      <w:pPr>
        <w:rPr>
          <w:noProof/>
          <w:sz w:val="22"/>
          <w:szCs w:val="22"/>
          <w:lang w:val="lt-LT"/>
        </w:rPr>
      </w:pPr>
    </w:p>
    <w:p w:rsidR="00251D26" w:rsidRPr="001A37D2" w:rsidRDefault="00251D26">
      <w:pPr>
        <w:rPr>
          <w:noProof/>
          <w:sz w:val="22"/>
          <w:szCs w:val="22"/>
          <w:lang w:val="lt-LT"/>
        </w:rPr>
      </w:pPr>
    </w:p>
    <w:p w:rsidR="00251D26" w:rsidRPr="001A37D2" w:rsidRDefault="00251D26">
      <w:pPr>
        <w:rPr>
          <w:noProof/>
          <w:sz w:val="22"/>
          <w:szCs w:val="22"/>
          <w:lang w:val="lt-LT"/>
        </w:rPr>
      </w:pPr>
    </w:p>
    <w:p w:rsidR="00251D26" w:rsidRPr="001A37D2" w:rsidRDefault="00251D26">
      <w:pPr>
        <w:rPr>
          <w:noProof/>
          <w:sz w:val="22"/>
          <w:szCs w:val="22"/>
          <w:lang w:val="lt-LT"/>
        </w:rPr>
      </w:pPr>
    </w:p>
    <w:p w:rsidR="00251D26" w:rsidRPr="001A37D2" w:rsidRDefault="00251D26">
      <w:pPr>
        <w:rPr>
          <w:noProof/>
          <w:sz w:val="22"/>
          <w:szCs w:val="22"/>
          <w:lang w:val="lt-LT"/>
        </w:rPr>
      </w:pPr>
    </w:p>
    <w:p w:rsidR="00251D26" w:rsidRPr="001A37D2" w:rsidRDefault="00251D26">
      <w:pPr>
        <w:rPr>
          <w:noProof/>
          <w:sz w:val="22"/>
          <w:szCs w:val="22"/>
          <w:lang w:val="lt-LT"/>
        </w:rPr>
      </w:pPr>
    </w:p>
    <w:p w:rsidR="00251D26" w:rsidRPr="001A37D2" w:rsidRDefault="00251D26">
      <w:pPr>
        <w:rPr>
          <w:noProof/>
          <w:sz w:val="22"/>
          <w:szCs w:val="22"/>
          <w:lang w:val="lt-LT"/>
        </w:rPr>
      </w:pPr>
    </w:p>
    <w:p w:rsidR="00251D26" w:rsidRPr="001A37D2" w:rsidRDefault="00251D26">
      <w:pPr>
        <w:numPr>
          <w:ilvl w:val="0"/>
          <w:numId w:val="2"/>
        </w:numPr>
        <w:jc w:val="center"/>
        <w:rPr>
          <w:sz w:val="22"/>
          <w:szCs w:val="22"/>
          <w:lang w:val="lt-LT"/>
        </w:rPr>
      </w:pPr>
      <w:r w:rsidRPr="001A37D2">
        <w:rPr>
          <w:b/>
          <w:sz w:val="22"/>
          <w:szCs w:val="22"/>
          <w:lang w:val="lt-LT"/>
        </w:rPr>
        <w:t>PAKUOTĖS LAPELIS</w:t>
      </w:r>
      <w:bookmarkEnd w:id="71"/>
      <w:bookmarkEnd w:id="72"/>
    </w:p>
    <w:p w:rsidR="00251D26" w:rsidRPr="001A37D2" w:rsidRDefault="00251D26">
      <w:pPr>
        <w:jc w:val="center"/>
        <w:rPr>
          <w:b/>
          <w:noProof/>
          <w:sz w:val="22"/>
          <w:szCs w:val="22"/>
          <w:lang w:val="lt-LT"/>
        </w:rPr>
      </w:pPr>
      <w:r w:rsidRPr="001A37D2">
        <w:rPr>
          <w:sz w:val="22"/>
          <w:szCs w:val="22"/>
          <w:lang w:val="lt-LT"/>
        </w:rPr>
        <w:br w:type="page"/>
      </w:r>
      <w:bookmarkStart w:id="73" w:name="_Toc129243138"/>
      <w:bookmarkStart w:id="74" w:name="_Toc129243263"/>
      <w:r w:rsidRPr="001A37D2">
        <w:rPr>
          <w:b/>
          <w:sz w:val="22"/>
          <w:szCs w:val="22"/>
          <w:lang w:val="lt-LT"/>
        </w:rPr>
        <w:lastRenderedPageBreak/>
        <w:t xml:space="preserve">Pakuotės lapelis: informacija </w:t>
      </w:r>
      <w:r w:rsidRPr="001A37D2">
        <w:rPr>
          <w:b/>
          <w:iCs/>
          <w:noProof/>
          <w:sz w:val="22"/>
          <w:szCs w:val="22"/>
          <w:lang w:val="lt-LT"/>
        </w:rPr>
        <w:t>pacien</w:t>
      </w:r>
      <w:r w:rsidRPr="001A37D2">
        <w:rPr>
          <w:b/>
          <w:sz w:val="22"/>
          <w:szCs w:val="22"/>
          <w:lang w:val="lt-LT"/>
        </w:rPr>
        <w:t>tui</w:t>
      </w:r>
      <w:bookmarkEnd w:id="73"/>
      <w:bookmarkEnd w:id="74"/>
    </w:p>
    <w:p w:rsidR="00251D26" w:rsidRPr="001A37D2" w:rsidRDefault="00251D26">
      <w:pPr>
        <w:tabs>
          <w:tab w:val="left" w:pos="567"/>
          <w:tab w:val="left" w:pos="709"/>
        </w:tabs>
        <w:rPr>
          <w:noProof/>
          <w:sz w:val="22"/>
          <w:szCs w:val="22"/>
          <w:lang w:val="lt-LT"/>
        </w:rPr>
      </w:pPr>
    </w:p>
    <w:p w:rsidR="00251D26" w:rsidRPr="001A37D2" w:rsidRDefault="00251D26">
      <w:pPr>
        <w:pStyle w:val="Pagrindinistekstas"/>
        <w:tabs>
          <w:tab w:val="left" w:pos="567"/>
          <w:tab w:val="left" w:pos="709"/>
        </w:tabs>
        <w:spacing w:after="0"/>
        <w:jc w:val="center"/>
        <w:rPr>
          <w:b/>
          <w:sz w:val="22"/>
          <w:szCs w:val="22"/>
          <w:lang w:val="lt-LT"/>
        </w:rPr>
      </w:pPr>
      <w:r w:rsidRPr="001A37D2">
        <w:rPr>
          <w:b/>
          <w:sz w:val="22"/>
          <w:szCs w:val="22"/>
          <w:lang w:val="lt-LT"/>
        </w:rPr>
        <w:t>ETOPOSIDE-TEVA 20</w:t>
      </w:r>
      <w:r w:rsidRPr="001A37D2">
        <w:rPr>
          <w:b/>
          <w:noProof/>
          <w:sz w:val="22"/>
          <w:szCs w:val="22"/>
          <w:lang w:val="lt-LT"/>
        </w:rPr>
        <w:t> </w:t>
      </w:r>
      <w:r w:rsidRPr="001A37D2">
        <w:rPr>
          <w:b/>
          <w:sz w:val="22"/>
          <w:szCs w:val="22"/>
          <w:lang w:val="lt-LT"/>
        </w:rPr>
        <w:t>mg/ml koncentratas infuziniam tirpalui</w:t>
      </w:r>
    </w:p>
    <w:p w:rsidR="00251D26" w:rsidRPr="001A37D2" w:rsidRDefault="004B73A1">
      <w:pPr>
        <w:tabs>
          <w:tab w:val="left" w:pos="567"/>
          <w:tab w:val="left" w:pos="709"/>
        </w:tabs>
        <w:jc w:val="center"/>
        <w:rPr>
          <w:sz w:val="22"/>
          <w:szCs w:val="22"/>
          <w:lang w:val="lt-LT"/>
        </w:rPr>
      </w:pPr>
      <w:proofErr w:type="spellStart"/>
      <w:r>
        <w:rPr>
          <w:sz w:val="22"/>
          <w:szCs w:val="22"/>
          <w:lang w:val="lt-LT"/>
        </w:rPr>
        <w:t>e</w:t>
      </w:r>
      <w:r w:rsidR="00251D26" w:rsidRPr="001A37D2">
        <w:rPr>
          <w:sz w:val="22"/>
          <w:szCs w:val="22"/>
          <w:lang w:val="lt-LT"/>
        </w:rPr>
        <w:t>topozidas</w:t>
      </w:r>
      <w:proofErr w:type="spellEnd"/>
    </w:p>
    <w:p w:rsidR="00251D26" w:rsidRPr="001A37D2" w:rsidRDefault="00251D26">
      <w:pPr>
        <w:tabs>
          <w:tab w:val="left" w:pos="567"/>
          <w:tab w:val="left" w:pos="709"/>
        </w:tabs>
        <w:rPr>
          <w:sz w:val="22"/>
          <w:szCs w:val="22"/>
          <w:lang w:val="lt-LT"/>
        </w:rPr>
      </w:pPr>
    </w:p>
    <w:p w:rsidR="00E07DD6" w:rsidRPr="001A37D2" w:rsidRDefault="00251D26">
      <w:pPr>
        <w:tabs>
          <w:tab w:val="left" w:pos="567"/>
          <w:tab w:val="left" w:pos="709"/>
        </w:tabs>
        <w:rPr>
          <w:sz w:val="22"/>
          <w:szCs w:val="22"/>
          <w:lang w:val="lt-LT"/>
        </w:rPr>
      </w:pPr>
      <w:r w:rsidRPr="001A37D2">
        <w:rPr>
          <w:b/>
          <w:sz w:val="22"/>
          <w:szCs w:val="22"/>
          <w:lang w:val="lt-LT"/>
        </w:rPr>
        <w:t>Atidžiai perskaitykite visą šį lapelį, prieš pradėdami vartoti vaistą</w:t>
      </w:r>
      <w:r w:rsidRPr="001A37D2">
        <w:rPr>
          <w:b/>
          <w:noProof/>
          <w:sz w:val="22"/>
          <w:szCs w:val="22"/>
          <w:lang w:val="lt-LT"/>
        </w:rPr>
        <w:t>, nes jame pateikiama Jums svarbi informacija</w:t>
      </w:r>
      <w:r w:rsidRPr="001A37D2">
        <w:rPr>
          <w:b/>
          <w:sz w:val="22"/>
          <w:szCs w:val="22"/>
          <w:lang w:val="lt-LT"/>
        </w:rPr>
        <w:t>.</w:t>
      </w:r>
    </w:p>
    <w:p w:rsidR="00251D26" w:rsidRPr="001A37D2" w:rsidRDefault="00251D26">
      <w:pPr>
        <w:numPr>
          <w:ilvl w:val="0"/>
          <w:numId w:val="14"/>
        </w:numPr>
        <w:ind w:left="567" w:right="-2" w:hanging="567"/>
        <w:rPr>
          <w:sz w:val="22"/>
          <w:szCs w:val="22"/>
          <w:lang w:val="lt-LT"/>
        </w:rPr>
      </w:pPr>
      <w:r w:rsidRPr="001A37D2">
        <w:rPr>
          <w:sz w:val="22"/>
          <w:szCs w:val="22"/>
          <w:lang w:val="lt-LT"/>
        </w:rPr>
        <w:t xml:space="preserve">Neišmeskite šio lapelio, nes vėl gali prireikti jį perskaityti. </w:t>
      </w:r>
    </w:p>
    <w:p w:rsidR="00251D26" w:rsidRPr="001A37D2" w:rsidRDefault="00251D26">
      <w:pPr>
        <w:numPr>
          <w:ilvl w:val="0"/>
          <w:numId w:val="14"/>
        </w:numPr>
        <w:ind w:left="567" w:right="-2" w:hanging="567"/>
        <w:rPr>
          <w:sz w:val="22"/>
          <w:szCs w:val="22"/>
          <w:lang w:val="lt-LT"/>
        </w:rPr>
      </w:pPr>
      <w:r w:rsidRPr="001A37D2">
        <w:rPr>
          <w:sz w:val="22"/>
          <w:szCs w:val="22"/>
          <w:lang w:val="lt-LT"/>
        </w:rPr>
        <w:t>Jeigu kiltų daugiau klausimų, kreipkitės į gydytoją arba vaistininką.</w:t>
      </w:r>
    </w:p>
    <w:p w:rsidR="00251D26" w:rsidRPr="001A37D2" w:rsidRDefault="00251D26">
      <w:pPr>
        <w:ind w:left="567" w:right="-2" w:hanging="567"/>
        <w:rPr>
          <w:sz w:val="22"/>
          <w:szCs w:val="22"/>
          <w:lang w:val="lt-LT"/>
        </w:rPr>
      </w:pPr>
      <w:r w:rsidRPr="001A37D2">
        <w:rPr>
          <w:sz w:val="22"/>
          <w:szCs w:val="22"/>
          <w:lang w:val="lt-LT"/>
        </w:rPr>
        <w:t>-</w:t>
      </w:r>
      <w:r w:rsidRPr="001A37D2">
        <w:rPr>
          <w:sz w:val="22"/>
          <w:szCs w:val="22"/>
          <w:lang w:val="lt-LT"/>
        </w:rPr>
        <w:tab/>
        <w:t>Šis vaistas skirtas tik Jums, todėl kitiems žmonėms jo duoti negalima. Vaistas gali jiems pakenkti (net tiems, kurių ligos požymiai yra tokie patys kaip Jūsų).</w:t>
      </w:r>
    </w:p>
    <w:p w:rsidR="00251D26" w:rsidRPr="001A37D2" w:rsidRDefault="00251D26">
      <w:pPr>
        <w:numPr>
          <w:ilvl w:val="0"/>
          <w:numId w:val="14"/>
        </w:numPr>
        <w:ind w:left="567" w:hanging="567"/>
        <w:rPr>
          <w:sz w:val="22"/>
          <w:szCs w:val="22"/>
          <w:lang w:val="lt-LT"/>
        </w:rPr>
      </w:pPr>
      <w:r w:rsidRPr="001A37D2">
        <w:rPr>
          <w:sz w:val="22"/>
          <w:szCs w:val="22"/>
          <w:lang w:val="lt-LT"/>
        </w:rPr>
        <w:t>Jeigu pasireiškė šalutinis poveikis (net jeigu jis šiame lapelyje nenurodytas), kreipkitės į gydytoją, vaistininką arba slaugytoją. Žr. 4 skyrių.</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b/>
          <w:noProof/>
          <w:sz w:val="22"/>
          <w:szCs w:val="22"/>
          <w:lang w:val="lt-LT"/>
        </w:rPr>
      </w:pPr>
      <w:r w:rsidRPr="001A37D2">
        <w:rPr>
          <w:b/>
          <w:noProof/>
          <w:sz w:val="22"/>
          <w:szCs w:val="22"/>
          <w:lang w:val="lt-LT"/>
        </w:rPr>
        <w:t>Apie ką rašoma šiame lapelyje?</w:t>
      </w:r>
    </w:p>
    <w:p w:rsidR="00251D26" w:rsidRPr="001A37D2" w:rsidRDefault="00251D26">
      <w:pPr>
        <w:tabs>
          <w:tab w:val="left" w:pos="567"/>
          <w:tab w:val="left" w:pos="709"/>
        </w:tabs>
        <w:rPr>
          <w:b/>
          <w:sz w:val="22"/>
          <w:szCs w:val="22"/>
          <w:lang w:val="lt-LT"/>
        </w:rPr>
      </w:pPr>
    </w:p>
    <w:p w:rsidR="00251D26" w:rsidRPr="001A37D2" w:rsidRDefault="00251D26">
      <w:pPr>
        <w:numPr>
          <w:ilvl w:val="12"/>
          <w:numId w:val="0"/>
        </w:numPr>
        <w:ind w:left="284" w:right="-2"/>
        <w:rPr>
          <w:sz w:val="22"/>
          <w:szCs w:val="22"/>
          <w:lang w:val="lt-LT"/>
        </w:rPr>
      </w:pPr>
      <w:r w:rsidRPr="001A37D2">
        <w:rPr>
          <w:sz w:val="22"/>
          <w:szCs w:val="22"/>
          <w:lang w:val="lt-LT"/>
        </w:rPr>
        <w:t>1.</w:t>
      </w:r>
      <w:r w:rsidRPr="001A37D2">
        <w:rPr>
          <w:sz w:val="22"/>
          <w:szCs w:val="22"/>
          <w:lang w:val="lt-LT"/>
        </w:rPr>
        <w:tab/>
        <w:t xml:space="preserve">Kas yra ETOPOSIDE-TEVA ir kam jis vartojamas </w:t>
      </w:r>
    </w:p>
    <w:p w:rsidR="00251D26" w:rsidRPr="001A37D2" w:rsidRDefault="00251D26">
      <w:pPr>
        <w:numPr>
          <w:ilvl w:val="12"/>
          <w:numId w:val="0"/>
        </w:numPr>
        <w:ind w:left="284" w:right="-2"/>
        <w:rPr>
          <w:sz w:val="22"/>
          <w:szCs w:val="22"/>
          <w:lang w:val="lt-LT"/>
        </w:rPr>
      </w:pPr>
      <w:r w:rsidRPr="001A37D2">
        <w:rPr>
          <w:sz w:val="22"/>
          <w:szCs w:val="22"/>
          <w:lang w:val="lt-LT"/>
        </w:rPr>
        <w:t>2.</w:t>
      </w:r>
      <w:r w:rsidRPr="001A37D2">
        <w:rPr>
          <w:sz w:val="22"/>
          <w:szCs w:val="22"/>
          <w:lang w:val="lt-LT"/>
        </w:rPr>
        <w:tab/>
        <w:t>Kas žinotina prieš vartojant ETOPOSIDE-TEVA</w:t>
      </w:r>
    </w:p>
    <w:p w:rsidR="00251D26" w:rsidRPr="001A37D2" w:rsidRDefault="00251D26">
      <w:pPr>
        <w:numPr>
          <w:ilvl w:val="12"/>
          <w:numId w:val="0"/>
        </w:numPr>
        <w:ind w:left="284" w:right="-2"/>
        <w:rPr>
          <w:sz w:val="22"/>
          <w:szCs w:val="22"/>
          <w:lang w:val="lt-LT"/>
        </w:rPr>
      </w:pPr>
      <w:r w:rsidRPr="001A37D2">
        <w:rPr>
          <w:sz w:val="22"/>
          <w:szCs w:val="22"/>
          <w:lang w:val="lt-LT"/>
        </w:rPr>
        <w:t>3.</w:t>
      </w:r>
      <w:r w:rsidRPr="001A37D2">
        <w:rPr>
          <w:sz w:val="22"/>
          <w:szCs w:val="22"/>
          <w:lang w:val="lt-LT"/>
        </w:rPr>
        <w:tab/>
        <w:t>Kaip vartoti ETOPOSIDE-TEVA</w:t>
      </w:r>
    </w:p>
    <w:p w:rsidR="00251D26" w:rsidRPr="001A37D2" w:rsidRDefault="00251D26">
      <w:pPr>
        <w:numPr>
          <w:ilvl w:val="12"/>
          <w:numId w:val="0"/>
        </w:numPr>
        <w:ind w:left="284" w:right="-2"/>
        <w:rPr>
          <w:sz w:val="22"/>
          <w:szCs w:val="22"/>
          <w:lang w:val="lt-LT"/>
        </w:rPr>
      </w:pPr>
      <w:r w:rsidRPr="001A37D2">
        <w:rPr>
          <w:sz w:val="22"/>
          <w:szCs w:val="22"/>
          <w:lang w:val="lt-LT"/>
        </w:rPr>
        <w:t>4.</w:t>
      </w:r>
      <w:r w:rsidRPr="001A37D2">
        <w:rPr>
          <w:sz w:val="22"/>
          <w:szCs w:val="22"/>
          <w:lang w:val="lt-LT"/>
        </w:rPr>
        <w:tab/>
        <w:t xml:space="preserve">Galimas šalutinis poveikis </w:t>
      </w:r>
    </w:p>
    <w:p w:rsidR="00251D26" w:rsidRPr="001A37D2" w:rsidRDefault="00251D26">
      <w:pPr>
        <w:numPr>
          <w:ilvl w:val="12"/>
          <w:numId w:val="0"/>
        </w:numPr>
        <w:ind w:left="284" w:right="-2"/>
        <w:rPr>
          <w:sz w:val="22"/>
          <w:szCs w:val="22"/>
          <w:lang w:val="lt-LT"/>
        </w:rPr>
      </w:pPr>
      <w:r w:rsidRPr="001A37D2">
        <w:rPr>
          <w:sz w:val="22"/>
          <w:szCs w:val="22"/>
          <w:lang w:val="lt-LT"/>
        </w:rPr>
        <w:t>5.</w:t>
      </w:r>
      <w:r w:rsidRPr="001A37D2">
        <w:rPr>
          <w:sz w:val="22"/>
          <w:szCs w:val="22"/>
          <w:lang w:val="lt-LT"/>
        </w:rPr>
        <w:tab/>
        <w:t>Kaip laikyti ETOPOSIDE-TEVA</w:t>
      </w:r>
    </w:p>
    <w:p w:rsidR="00251D26" w:rsidRPr="001A37D2" w:rsidRDefault="00251D26">
      <w:pPr>
        <w:numPr>
          <w:ilvl w:val="12"/>
          <w:numId w:val="0"/>
        </w:numPr>
        <w:ind w:left="284" w:right="-2"/>
        <w:rPr>
          <w:sz w:val="22"/>
          <w:szCs w:val="22"/>
          <w:lang w:val="lt-LT"/>
        </w:rPr>
      </w:pPr>
      <w:r w:rsidRPr="001A37D2">
        <w:rPr>
          <w:sz w:val="22"/>
          <w:szCs w:val="22"/>
          <w:lang w:val="lt-LT"/>
        </w:rPr>
        <w:t>6.</w:t>
      </w:r>
      <w:r w:rsidRPr="001A37D2">
        <w:rPr>
          <w:sz w:val="22"/>
          <w:szCs w:val="22"/>
          <w:lang w:val="lt-LT"/>
        </w:rPr>
        <w:tab/>
        <w:t>Pakuotės turinys ir kita informacija</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bookmarkStart w:id="75" w:name="_Toc129243139"/>
      <w:bookmarkStart w:id="76" w:name="_Toc129243264"/>
      <w:r w:rsidRPr="001A37D2">
        <w:rPr>
          <w:b/>
          <w:sz w:val="22"/>
          <w:szCs w:val="22"/>
          <w:lang w:val="lt-LT"/>
        </w:rPr>
        <w:t>1.</w:t>
      </w:r>
      <w:r w:rsidRPr="001A37D2">
        <w:rPr>
          <w:b/>
          <w:sz w:val="22"/>
          <w:szCs w:val="22"/>
          <w:lang w:val="lt-LT"/>
        </w:rPr>
        <w:tab/>
      </w:r>
      <w:r w:rsidRPr="001A37D2">
        <w:rPr>
          <w:b/>
          <w:noProof/>
          <w:sz w:val="22"/>
          <w:szCs w:val="22"/>
          <w:lang w:val="lt-LT"/>
        </w:rPr>
        <w:t>Kas yra</w:t>
      </w:r>
      <w:r w:rsidRPr="001A37D2">
        <w:rPr>
          <w:b/>
          <w:sz w:val="22"/>
          <w:szCs w:val="22"/>
          <w:lang w:val="lt-LT"/>
        </w:rPr>
        <w:t xml:space="preserve"> ETOPOSIDE-TEVA </w:t>
      </w:r>
      <w:r w:rsidRPr="001A37D2">
        <w:rPr>
          <w:b/>
          <w:noProof/>
          <w:sz w:val="22"/>
          <w:szCs w:val="22"/>
          <w:lang w:val="lt-LT"/>
        </w:rPr>
        <w:t>ir kam jis vartojamas</w:t>
      </w:r>
      <w:bookmarkEnd w:id="75"/>
      <w:bookmarkEnd w:id="76"/>
    </w:p>
    <w:p w:rsidR="00251D26" w:rsidRPr="001A37D2" w:rsidRDefault="00251D26">
      <w:pPr>
        <w:tabs>
          <w:tab w:val="left" w:pos="567"/>
          <w:tab w:val="left" w:pos="709"/>
        </w:tabs>
        <w:rPr>
          <w:sz w:val="22"/>
          <w:szCs w:val="22"/>
          <w:lang w:val="lt-LT"/>
        </w:rPr>
      </w:pPr>
    </w:p>
    <w:p w:rsidR="006200AB" w:rsidRPr="001A37D2" w:rsidRDefault="006200AB">
      <w:pPr>
        <w:tabs>
          <w:tab w:val="left" w:pos="567"/>
          <w:tab w:val="left" w:pos="709"/>
        </w:tabs>
        <w:rPr>
          <w:sz w:val="22"/>
          <w:szCs w:val="22"/>
          <w:lang w:val="lt-LT"/>
        </w:rPr>
      </w:pPr>
      <w:r w:rsidRPr="001A37D2">
        <w:rPr>
          <w:sz w:val="22"/>
          <w:szCs w:val="22"/>
          <w:lang w:val="lt-LT"/>
        </w:rPr>
        <w:t xml:space="preserve">Šio vaisto pavadinimas yra ETOPOSIDE-TEVA. Viename flakone yra 100 mg veikliosios medžiagos </w:t>
      </w:r>
      <w:proofErr w:type="spellStart"/>
      <w:r w:rsidRPr="001A37D2">
        <w:rPr>
          <w:sz w:val="22"/>
          <w:szCs w:val="22"/>
          <w:lang w:val="lt-LT"/>
        </w:rPr>
        <w:t>etopozido</w:t>
      </w:r>
      <w:proofErr w:type="spellEnd"/>
      <w:r w:rsidRPr="001A37D2">
        <w:rPr>
          <w:sz w:val="22"/>
          <w:szCs w:val="22"/>
          <w:lang w:val="lt-LT"/>
        </w:rPr>
        <w:t>.</w:t>
      </w:r>
    </w:p>
    <w:p w:rsidR="006200AB" w:rsidRPr="001A37D2" w:rsidRDefault="006200AB">
      <w:pPr>
        <w:tabs>
          <w:tab w:val="left" w:pos="567"/>
          <w:tab w:val="left" w:pos="709"/>
        </w:tabs>
        <w:rPr>
          <w:sz w:val="22"/>
          <w:szCs w:val="22"/>
          <w:lang w:val="lt-LT"/>
        </w:rPr>
      </w:pPr>
    </w:p>
    <w:p w:rsidR="006200AB" w:rsidRPr="001A37D2" w:rsidRDefault="006200AB">
      <w:pPr>
        <w:tabs>
          <w:tab w:val="left" w:pos="567"/>
          <w:tab w:val="left" w:pos="709"/>
        </w:tabs>
        <w:rPr>
          <w:sz w:val="22"/>
          <w:szCs w:val="22"/>
          <w:lang w:val="lt-LT"/>
        </w:rPr>
      </w:pPr>
      <w:proofErr w:type="spellStart"/>
      <w:r w:rsidRPr="001A37D2">
        <w:rPr>
          <w:sz w:val="22"/>
          <w:szCs w:val="22"/>
          <w:lang w:val="lt-LT"/>
        </w:rPr>
        <w:t>Etopozidas</w:t>
      </w:r>
      <w:proofErr w:type="spellEnd"/>
      <w:r w:rsidRPr="001A37D2">
        <w:rPr>
          <w:sz w:val="22"/>
          <w:szCs w:val="22"/>
          <w:lang w:val="lt-LT"/>
        </w:rPr>
        <w:t xml:space="preserve"> priklauso vaistų, vadinamų </w:t>
      </w:r>
      <w:proofErr w:type="spellStart"/>
      <w:r w:rsidRPr="001A37D2">
        <w:rPr>
          <w:sz w:val="22"/>
          <w:szCs w:val="22"/>
          <w:lang w:val="lt-LT"/>
        </w:rPr>
        <w:t>citostatikais</w:t>
      </w:r>
      <w:proofErr w:type="spellEnd"/>
      <w:r w:rsidRPr="001A37D2">
        <w:rPr>
          <w:sz w:val="22"/>
          <w:szCs w:val="22"/>
          <w:lang w:val="lt-LT"/>
        </w:rPr>
        <w:t>, kurie vartojami vėžio gydymui, grupei.</w:t>
      </w:r>
    </w:p>
    <w:p w:rsidR="006200AB" w:rsidRPr="001A37D2" w:rsidRDefault="006200AB">
      <w:pPr>
        <w:tabs>
          <w:tab w:val="left" w:pos="567"/>
          <w:tab w:val="left" w:pos="709"/>
        </w:tabs>
        <w:rPr>
          <w:sz w:val="22"/>
          <w:szCs w:val="22"/>
          <w:lang w:val="lt-LT"/>
        </w:rPr>
      </w:pPr>
    </w:p>
    <w:p w:rsidR="006200AB" w:rsidRPr="001A37D2" w:rsidRDefault="006200AB">
      <w:pPr>
        <w:tabs>
          <w:tab w:val="left" w:pos="567"/>
          <w:tab w:val="left" w:pos="709"/>
        </w:tabs>
        <w:rPr>
          <w:sz w:val="22"/>
          <w:szCs w:val="22"/>
          <w:lang w:val="lt-LT"/>
        </w:rPr>
      </w:pPr>
      <w:r w:rsidRPr="001A37D2">
        <w:rPr>
          <w:sz w:val="22"/>
          <w:szCs w:val="22"/>
          <w:lang w:val="lt-LT"/>
        </w:rPr>
        <w:t>ETOPOSIDE-TEVA vartojamas suaugusiųjų tam tikrų vėžio tipų gydymui:</w:t>
      </w:r>
    </w:p>
    <w:p w:rsidR="006200AB" w:rsidRPr="001A37D2" w:rsidRDefault="006200AB" w:rsidP="001A37D2">
      <w:pPr>
        <w:ind w:left="567" w:hanging="567"/>
        <w:rPr>
          <w:sz w:val="22"/>
          <w:szCs w:val="22"/>
          <w:lang w:val="lt-LT"/>
        </w:rPr>
      </w:pPr>
      <w:r w:rsidRPr="001A37D2">
        <w:rPr>
          <w:sz w:val="22"/>
          <w:szCs w:val="22"/>
          <w:lang w:val="lt-LT"/>
        </w:rPr>
        <w:t>-</w:t>
      </w:r>
      <w:r w:rsidRPr="001A37D2">
        <w:rPr>
          <w:sz w:val="22"/>
          <w:szCs w:val="22"/>
          <w:lang w:val="lt-LT"/>
        </w:rPr>
        <w:tab/>
        <w:t>sėklidžių vėžio;</w:t>
      </w:r>
    </w:p>
    <w:p w:rsidR="006200AB" w:rsidRPr="001A37D2" w:rsidRDefault="006200AB" w:rsidP="001A37D2">
      <w:pPr>
        <w:ind w:left="567" w:hanging="567"/>
        <w:rPr>
          <w:sz w:val="22"/>
          <w:szCs w:val="22"/>
          <w:lang w:val="lt-LT"/>
        </w:rPr>
      </w:pPr>
      <w:r w:rsidRPr="001A37D2">
        <w:rPr>
          <w:sz w:val="22"/>
          <w:szCs w:val="22"/>
          <w:lang w:val="lt-LT"/>
        </w:rPr>
        <w:t>-</w:t>
      </w:r>
      <w:r w:rsidRPr="001A37D2">
        <w:rPr>
          <w:sz w:val="22"/>
          <w:szCs w:val="22"/>
          <w:lang w:val="lt-LT"/>
        </w:rPr>
        <w:tab/>
      </w:r>
      <w:proofErr w:type="spellStart"/>
      <w:r w:rsidRPr="001A37D2">
        <w:rPr>
          <w:sz w:val="22"/>
          <w:szCs w:val="22"/>
          <w:lang w:val="lt-LT"/>
        </w:rPr>
        <w:t>smulkialąstelinio</w:t>
      </w:r>
      <w:proofErr w:type="spellEnd"/>
      <w:r w:rsidRPr="001A37D2">
        <w:rPr>
          <w:sz w:val="22"/>
          <w:szCs w:val="22"/>
          <w:lang w:val="lt-LT"/>
        </w:rPr>
        <w:t xml:space="preserve"> plaučių vėžio;</w:t>
      </w:r>
    </w:p>
    <w:p w:rsidR="006200AB" w:rsidRPr="001A37D2" w:rsidRDefault="006200AB" w:rsidP="001A37D2">
      <w:pPr>
        <w:ind w:left="567" w:hanging="567"/>
        <w:rPr>
          <w:sz w:val="22"/>
          <w:szCs w:val="22"/>
          <w:lang w:val="lt-LT"/>
        </w:rPr>
      </w:pPr>
      <w:r w:rsidRPr="001A37D2">
        <w:rPr>
          <w:sz w:val="22"/>
          <w:szCs w:val="22"/>
          <w:lang w:val="lt-LT"/>
        </w:rPr>
        <w:t>-</w:t>
      </w:r>
      <w:r w:rsidRPr="001A37D2">
        <w:rPr>
          <w:sz w:val="22"/>
          <w:szCs w:val="22"/>
          <w:lang w:val="lt-LT"/>
        </w:rPr>
        <w:tab/>
        <w:t xml:space="preserve">kraujo vėžio (ūminės </w:t>
      </w:r>
      <w:proofErr w:type="spellStart"/>
      <w:r w:rsidRPr="001A37D2">
        <w:rPr>
          <w:sz w:val="22"/>
          <w:szCs w:val="22"/>
          <w:lang w:val="lt-LT"/>
        </w:rPr>
        <w:t>mieloidinės</w:t>
      </w:r>
      <w:proofErr w:type="spellEnd"/>
      <w:r w:rsidRPr="001A37D2">
        <w:rPr>
          <w:sz w:val="22"/>
          <w:szCs w:val="22"/>
          <w:lang w:val="lt-LT"/>
        </w:rPr>
        <w:t xml:space="preserve"> leukemijos);</w:t>
      </w:r>
    </w:p>
    <w:p w:rsidR="006200AB" w:rsidRPr="001A37D2" w:rsidRDefault="006200AB" w:rsidP="001A37D2">
      <w:pPr>
        <w:ind w:left="567" w:hanging="567"/>
        <w:rPr>
          <w:sz w:val="22"/>
          <w:szCs w:val="22"/>
          <w:lang w:val="lt-LT"/>
        </w:rPr>
      </w:pPr>
      <w:r w:rsidRPr="001A37D2">
        <w:rPr>
          <w:sz w:val="22"/>
          <w:szCs w:val="22"/>
          <w:lang w:val="lt-LT"/>
        </w:rPr>
        <w:t>-</w:t>
      </w:r>
      <w:r w:rsidRPr="001A37D2">
        <w:rPr>
          <w:sz w:val="22"/>
          <w:szCs w:val="22"/>
          <w:lang w:val="lt-LT"/>
        </w:rPr>
        <w:tab/>
        <w:t>limfinės sistemos naviko (</w:t>
      </w:r>
      <w:proofErr w:type="spellStart"/>
      <w:r w:rsidRPr="001A37D2">
        <w:rPr>
          <w:sz w:val="22"/>
          <w:szCs w:val="22"/>
          <w:lang w:val="lt-LT"/>
        </w:rPr>
        <w:t>Hodžkino</w:t>
      </w:r>
      <w:proofErr w:type="spellEnd"/>
      <w:r w:rsidRPr="001A37D2">
        <w:rPr>
          <w:sz w:val="22"/>
          <w:szCs w:val="22"/>
          <w:lang w:val="lt-LT"/>
        </w:rPr>
        <w:t xml:space="preserve"> limfomos, ne </w:t>
      </w:r>
      <w:proofErr w:type="spellStart"/>
      <w:r w:rsidRPr="001A37D2">
        <w:rPr>
          <w:sz w:val="22"/>
          <w:szCs w:val="22"/>
          <w:lang w:val="lt-LT"/>
        </w:rPr>
        <w:t>Hodžkino</w:t>
      </w:r>
      <w:proofErr w:type="spellEnd"/>
      <w:r w:rsidRPr="001A37D2">
        <w:rPr>
          <w:sz w:val="22"/>
          <w:szCs w:val="22"/>
          <w:lang w:val="lt-LT"/>
        </w:rPr>
        <w:t xml:space="preserve"> limfomos);</w:t>
      </w:r>
    </w:p>
    <w:p w:rsidR="006200AB" w:rsidRPr="001A37D2" w:rsidRDefault="006200AB" w:rsidP="001A37D2">
      <w:pPr>
        <w:ind w:left="567" w:hanging="567"/>
        <w:rPr>
          <w:sz w:val="22"/>
          <w:szCs w:val="22"/>
          <w:lang w:val="lt-LT"/>
        </w:rPr>
      </w:pPr>
      <w:r w:rsidRPr="001A37D2">
        <w:rPr>
          <w:sz w:val="22"/>
          <w:szCs w:val="22"/>
          <w:lang w:val="lt-LT"/>
        </w:rPr>
        <w:t>-</w:t>
      </w:r>
      <w:r w:rsidRPr="001A37D2">
        <w:rPr>
          <w:sz w:val="22"/>
          <w:szCs w:val="22"/>
          <w:lang w:val="lt-LT"/>
        </w:rPr>
        <w:tab/>
        <w:t>reprodukcinės sistemos vėžio (</w:t>
      </w:r>
      <w:proofErr w:type="spellStart"/>
      <w:r w:rsidRPr="001A37D2">
        <w:rPr>
          <w:sz w:val="22"/>
          <w:szCs w:val="22"/>
          <w:lang w:val="lt-LT"/>
        </w:rPr>
        <w:t>gestacinės</w:t>
      </w:r>
      <w:proofErr w:type="spellEnd"/>
      <w:r w:rsidRPr="001A37D2">
        <w:rPr>
          <w:sz w:val="22"/>
          <w:szCs w:val="22"/>
          <w:lang w:val="lt-LT"/>
        </w:rPr>
        <w:t xml:space="preserve"> </w:t>
      </w:r>
      <w:proofErr w:type="spellStart"/>
      <w:r w:rsidRPr="001A37D2">
        <w:rPr>
          <w:sz w:val="22"/>
          <w:szCs w:val="22"/>
          <w:lang w:val="lt-LT"/>
        </w:rPr>
        <w:t>trofoblastinės</w:t>
      </w:r>
      <w:proofErr w:type="spellEnd"/>
      <w:r w:rsidRPr="001A37D2">
        <w:rPr>
          <w:sz w:val="22"/>
          <w:szCs w:val="22"/>
          <w:lang w:val="lt-LT"/>
        </w:rPr>
        <w:t xml:space="preserve"> </w:t>
      </w:r>
      <w:proofErr w:type="spellStart"/>
      <w:r w:rsidRPr="001A37D2">
        <w:rPr>
          <w:sz w:val="22"/>
          <w:szCs w:val="22"/>
          <w:lang w:val="lt-LT"/>
        </w:rPr>
        <w:t>neoplazijos</w:t>
      </w:r>
      <w:proofErr w:type="spellEnd"/>
      <w:r w:rsidRPr="001A37D2">
        <w:rPr>
          <w:sz w:val="22"/>
          <w:szCs w:val="22"/>
          <w:lang w:val="lt-LT"/>
        </w:rPr>
        <w:t xml:space="preserve"> ir kiaušidžių vėžio).</w:t>
      </w:r>
    </w:p>
    <w:p w:rsidR="006200AB" w:rsidRPr="001A37D2" w:rsidRDefault="006200AB" w:rsidP="001A37D2">
      <w:pPr>
        <w:ind w:left="567" w:hanging="567"/>
        <w:rPr>
          <w:sz w:val="22"/>
          <w:szCs w:val="22"/>
          <w:lang w:val="lt-LT"/>
        </w:rPr>
      </w:pPr>
    </w:p>
    <w:p w:rsidR="006200AB" w:rsidRPr="001A37D2" w:rsidRDefault="006200AB" w:rsidP="001A37D2">
      <w:pPr>
        <w:ind w:left="567" w:hanging="567"/>
        <w:rPr>
          <w:sz w:val="22"/>
          <w:szCs w:val="22"/>
          <w:lang w:val="lt-LT"/>
        </w:rPr>
      </w:pPr>
      <w:r w:rsidRPr="001A37D2">
        <w:rPr>
          <w:sz w:val="22"/>
          <w:szCs w:val="22"/>
          <w:lang w:val="lt-LT"/>
        </w:rPr>
        <w:t>ETOPOSIDE-TEVA vartojamas tam tikrų vėžio tipų gydymui vaikams:</w:t>
      </w:r>
    </w:p>
    <w:p w:rsidR="006200AB" w:rsidRPr="001A37D2" w:rsidRDefault="00A5502D" w:rsidP="001A37D2">
      <w:pPr>
        <w:ind w:left="567" w:hanging="567"/>
        <w:rPr>
          <w:sz w:val="22"/>
          <w:szCs w:val="22"/>
          <w:lang w:val="lt-LT"/>
        </w:rPr>
      </w:pPr>
      <w:r w:rsidRPr="001A37D2">
        <w:rPr>
          <w:sz w:val="22"/>
          <w:szCs w:val="22"/>
          <w:lang w:val="lt-LT"/>
        </w:rPr>
        <w:t>-</w:t>
      </w:r>
      <w:r w:rsidRPr="001A37D2">
        <w:rPr>
          <w:sz w:val="22"/>
          <w:szCs w:val="22"/>
          <w:lang w:val="lt-LT"/>
        </w:rPr>
        <w:tab/>
      </w:r>
      <w:r w:rsidR="006200AB" w:rsidRPr="001A37D2">
        <w:rPr>
          <w:sz w:val="22"/>
          <w:szCs w:val="22"/>
          <w:lang w:val="lt-LT"/>
        </w:rPr>
        <w:t xml:space="preserve">kraujo vėžio (ūminės </w:t>
      </w:r>
      <w:proofErr w:type="spellStart"/>
      <w:r w:rsidR="006200AB" w:rsidRPr="001A37D2">
        <w:rPr>
          <w:sz w:val="22"/>
          <w:szCs w:val="22"/>
          <w:lang w:val="lt-LT"/>
        </w:rPr>
        <w:t>mieloidinės</w:t>
      </w:r>
      <w:proofErr w:type="spellEnd"/>
      <w:r w:rsidR="006200AB" w:rsidRPr="001A37D2">
        <w:rPr>
          <w:sz w:val="22"/>
          <w:szCs w:val="22"/>
          <w:lang w:val="lt-LT"/>
        </w:rPr>
        <w:t xml:space="preserve"> leukemijos);</w:t>
      </w:r>
    </w:p>
    <w:p w:rsidR="006200AB" w:rsidRPr="001A37D2" w:rsidRDefault="00A5502D" w:rsidP="001A37D2">
      <w:pPr>
        <w:ind w:left="567" w:hanging="567"/>
        <w:rPr>
          <w:sz w:val="22"/>
          <w:szCs w:val="22"/>
          <w:lang w:val="lt-LT"/>
        </w:rPr>
      </w:pPr>
      <w:r w:rsidRPr="001A37D2">
        <w:rPr>
          <w:sz w:val="22"/>
          <w:szCs w:val="22"/>
          <w:lang w:val="lt-LT"/>
        </w:rPr>
        <w:t>-</w:t>
      </w:r>
      <w:r w:rsidRPr="001A37D2">
        <w:rPr>
          <w:sz w:val="22"/>
          <w:szCs w:val="22"/>
          <w:lang w:val="lt-LT"/>
        </w:rPr>
        <w:tab/>
      </w:r>
      <w:r w:rsidR="006200AB" w:rsidRPr="001A37D2">
        <w:rPr>
          <w:sz w:val="22"/>
          <w:szCs w:val="22"/>
          <w:lang w:val="lt-LT"/>
        </w:rPr>
        <w:t>limfinės sistemos naviko (</w:t>
      </w:r>
      <w:proofErr w:type="spellStart"/>
      <w:r w:rsidR="006200AB" w:rsidRPr="001A37D2">
        <w:rPr>
          <w:sz w:val="22"/>
          <w:szCs w:val="22"/>
          <w:lang w:val="lt-LT"/>
        </w:rPr>
        <w:t>Hodžkino</w:t>
      </w:r>
      <w:proofErr w:type="spellEnd"/>
      <w:r w:rsidR="006200AB" w:rsidRPr="001A37D2">
        <w:rPr>
          <w:sz w:val="22"/>
          <w:szCs w:val="22"/>
          <w:lang w:val="lt-LT"/>
        </w:rPr>
        <w:t xml:space="preserve"> limfomos, ne </w:t>
      </w:r>
      <w:proofErr w:type="spellStart"/>
      <w:r w:rsidR="006200AB" w:rsidRPr="001A37D2">
        <w:rPr>
          <w:sz w:val="22"/>
          <w:szCs w:val="22"/>
          <w:lang w:val="lt-LT"/>
        </w:rPr>
        <w:t>Hodžkino</w:t>
      </w:r>
      <w:proofErr w:type="spellEnd"/>
      <w:r w:rsidR="006200AB" w:rsidRPr="001A37D2">
        <w:rPr>
          <w:sz w:val="22"/>
          <w:szCs w:val="22"/>
          <w:lang w:val="lt-LT"/>
        </w:rPr>
        <w:t xml:space="preserve"> limfomos).</w:t>
      </w:r>
    </w:p>
    <w:p w:rsidR="006200AB" w:rsidRPr="001A37D2" w:rsidRDefault="006200AB" w:rsidP="00075A45">
      <w:pPr>
        <w:tabs>
          <w:tab w:val="left" w:pos="567"/>
          <w:tab w:val="left" w:pos="709"/>
        </w:tabs>
        <w:rPr>
          <w:sz w:val="22"/>
          <w:szCs w:val="22"/>
          <w:lang w:val="lt-LT"/>
        </w:rPr>
      </w:pPr>
    </w:p>
    <w:p w:rsidR="00251D26" w:rsidRPr="001A37D2" w:rsidRDefault="006200AB" w:rsidP="00E25076">
      <w:pPr>
        <w:tabs>
          <w:tab w:val="left" w:pos="567"/>
          <w:tab w:val="left" w:pos="709"/>
        </w:tabs>
        <w:rPr>
          <w:sz w:val="22"/>
          <w:szCs w:val="22"/>
          <w:lang w:val="lt-LT"/>
        </w:rPr>
      </w:pPr>
      <w:r w:rsidRPr="001A37D2">
        <w:rPr>
          <w:sz w:val="22"/>
          <w:szCs w:val="22"/>
          <w:lang w:val="lt-LT"/>
        </w:rPr>
        <w:t>Tikslią priežastį, dėl kurios Jums paskyrė ETOPOSIDE-TEVA geriausiai aptarti su Jūsų gydytoju.</w:t>
      </w:r>
    </w:p>
    <w:p w:rsidR="00251D26" w:rsidRPr="001A37D2" w:rsidRDefault="00251D26" w:rsidP="004D4FA2">
      <w:pPr>
        <w:tabs>
          <w:tab w:val="left" w:pos="567"/>
          <w:tab w:val="left" w:pos="709"/>
        </w:tabs>
        <w:rPr>
          <w:sz w:val="22"/>
          <w:szCs w:val="22"/>
          <w:lang w:val="lt-LT"/>
        </w:rPr>
      </w:pPr>
    </w:p>
    <w:p w:rsidR="00251D26" w:rsidRPr="001A37D2" w:rsidRDefault="00251D26" w:rsidP="00D171EB">
      <w:pPr>
        <w:tabs>
          <w:tab w:val="left" w:pos="567"/>
          <w:tab w:val="left" w:pos="709"/>
        </w:tabs>
        <w:rPr>
          <w:sz w:val="22"/>
          <w:szCs w:val="22"/>
          <w:lang w:val="lt-LT"/>
        </w:rPr>
      </w:pPr>
      <w:bookmarkStart w:id="77" w:name="_Toc129243140"/>
      <w:bookmarkStart w:id="78" w:name="_Toc129243265"/>
      <w:r w:rsidRPr="001A37D2">
        <w:rPr>
          <w:b/>
          <w:sz w:val="22"/>
          <w:szCs w:val="22"/>
          <w:lang w:val="lt-LT"/>
        </w:rPr>
        <w:t>2.</w:t>
      </w:r>
      <w:r w:rsidRPr="001A37D2">
        <w:rPr>
          <w:b/>
          <w:sz w:val="22"/>
          <w:szCs w:val="22"/>
          <w:lang w:val="lt-LT"/>
        </w:rPr>
        <w:tab/>
      </w:r>
      <w:r w:rsidRPr="001A37D2">
        <w:rPr>
          <w:b/>
          <w:noProof/>
          <w:sz w:val="22"/>
          <w:szCs w:val="22"/>
          <w:lang w:val="lt-LT"/>
        </w:rPr>
        <w:t>Kas žinotina prieš vartojant</w:t>
      </w:r>
      <w:r w:rsidRPr="001A37D2">
        <w:rPr>
          <w:b/>
          <w:sz w:val="22"/>
          <w:szCs w:val="22"/>
          <w:lang w:val="lt-LT"/>
        </w:rPr>
        <w:t xml:space="preserve"> </w:t>
      </w:r>
      <w:bookmarkEnd w:id="77"/>
      <w:bookmarkEnd w:id="78"/>
      <w:r w:rsidRPr="001A37D2">
        <w:rPr>
          <w:b/>
          <w:sz w:val="22"/>
          <w:szCs w:val="22"/>
          <w:lang w:val="lt-LT"/>
        </w:rPr>
        <w:t>ETOPOSIDE-TEVA</w:t>
      </w:r>
    </w:p>
    <w:p w:rsidR="00251D26" w:rsidRPr="001A37D2" w:rsidRDefault="00251D26">
      <w:pPr>
        <w:tabs>
          <w:tab w:val="left" w:pos="567"/>
          <w:tab w:val="left" w:pos="709"/>
        </w:tabs>
        <w:rPr>
          <w:sz w:val="22"/>
          <w:szCs w:val="22"/>
          <w:lang w:val="lt-LT"/>
        </w:rPr>
      </w:pPr>
    </w:p>
    <w:p w:rsidR="0088504B" w:rsidRPr="001A37D2" w:rsidRDefault="00251D26">
      <w:pPr>
        <w:pStyle w:val="Pagrindinistekstas"/>
        <w:tabs>
          <w:tab w:val="left" w:pos="567"/>
          <w:tab w:val="left" w:pos="709"/>
        </w:tabs>
        <w:spacing w:after="0"/>
        <w:rPr>
          <w:b/>
          <w:sz w:val="22"/>
          <w:szCs w:val="22"/>
          <w:lang w:val="lt-LT"/>
        </w:rPr>
      </w:pPr>
      <w:r w:rsidRPr="001A37D2">
        <w:rPr>
          <w:b/>
          <w:sz w:val="22"/>
          <w:szCs w:val="22"/>
          <w:lang w:val="lt-LT"/>
        </w:rPr>
        <w:t>ETOPOSIDE-TEVA vartoti negalima:</w:t>
      </w:r>
    </w:p>
    <w:p w:rsidR="0088504B" w:rsidRPr="001A37D2" w:rsidRDefault="00251D26">
      <w:pPr>
        <w:pStyle w:val="Pagrindinistekstas"/>
        <w:numPr>
          <w:ilvl w:val="0"/>
          <w:numId w:val="1"/>
        </w:numPr>
        <w:spacing w:after="0"/>
        <w:ind w:left="567" w:hanging="567"/>
        <w:rPr>
          <w:sz w:val="22"/>
          <w:szCs w:val="22"/>
          <w:lang w:val="lt-LT"/>
        </w:rPr>
      </w:pPr>
      <w:r w:rsidRPr="001A37D2">
        <w:rPr>
          <w:sz w:val="22"/>
          <w:szCs w:val="22"/>
          <w:lang w:val="lt-LT"/>
        </w:rPr>
        <w:t xml:space="preserve">jeigu yra alergija </w:t>
      </w:r>
      <w:proofErr w:type="spellStart"/>
      <w:r w:rsidR="0088504B" w:rsidRPr="001A37D2">
        <w:rPr>
          <w:sz w:val="22"/>
          <w:szCs w:val="22"/>
          <w:lang w:val="lt-LT"/>
        </w:rPr>
        <w:t>etopozidui</w:t>
      </w:r>
      <w:proofErr w:type="spellEnd"/>
      <w:r w:rsidRPr="001A37D2">
        <w:rPr>
          <w:sz w:val="22"/>
          <w:szCs w:val="22"/>
          <w:lang w:val="lt-LT"/>
        </w:rPr>
        <w:t xml:space="preserve"> arba bet kuriai pagalbinei šio vaisto medžiagai (jos išvardytos 6 skyriuje);</w:t>
      </w:r>
    </w:p>
    <w:p w:rsidR="00251D26" w:rsidRPr="001A37D2" w:rsidRDefault="0088504B" w:rsidP="001A37D2">
      <w:pPr>
        <w:pStyle w:val="Pagrindinistekstas"/>
        <w:numPr>
          <w:ilvl w:val="0"/>
          <w:numId w:val="1"/>
        </w:numPr>
        <w:spacing w:after="0"/>
        <w:ind w:left="567" w:hanging="567"/>
        <w:rPr>
          <w:sz w:val="22"/>
          <w:szCs w:val="22"/>
          <w:lang w:val="lt-LT"/>
        </w:rPr>
      </w:pPr>
      <w:r w:rsidRPr="001A37D2">
        <w:rPr>
          <w:sz w:val="22"/>
          <w:szCs w:val="22"/>
          <w:lang w:val="lt-LT"/>
        </w:rPr>
        <w:t>jeigu neseniai buvote skiepytas gyvąja vakcina, įskaitant geltonosios karštligės vakciną;</w:t>
      </w:r>
    </w:p>
    <w:p w:rsidR="0088504B" w:rsidRPr="001A37D2" w:rsidRDefault="0088504B" w:rsidP="001A37D2">
      <w:pPr>
        <w:pStyle w:val="Pagrindinistekstas"/>
        <w:numPr>
          <w:ilvl w:val="0"/>
          <w:numId w:val="1"/>
        </w:numPr>
        <w:spacing w:after="0"/>
        <w:ind w:left="567" w:hanging="567"/>
        <w:rPr>
          <w:sz w:val="22"/>
          <w:szCs w:val="22"/>
          <w:lang w:val="lt-LT"/>
        </w:rPr>
      </w:pPr>
      <w:r w:rsidRPr="001A37D2">
        <w:rPr>
          <w:sz w:val="22"/>
          <w:szCs w:val="22"/>
          <w:lang w:val="lt-LT"/>
        </w:rPr>
        <w:t>jeigu maitinate krūtimi arba planuojate maitinti krūtimi</w:t>
      </w:r>
      <w:r w:rsidR="00440D65" w:rsidRPr="001A37D2">
        <w:rPr>
          <w:sz w:val="22"/>
          <w:szCs w:val="22"/>
          <w:lang w:val="lt-LT"/>
        </w:rPr>
        <w:t>.</w:t>
      </w:r>
    </w:p>
    <w:p w:rsidR="00E25076" w:rsidRPr="001A37D2" w:rsidRDefault="00E25076" w:rsidP="001A37D2">
      <w:pPr>
        <w:pStyle w:val="Pagrindinistekstas"/>
        <w:spacing w:after="0"/>
        <w:rPr>
          <w:noProof/>
          <w:sz w:val="22"/>
          <w:szCs w:val="22"/>
          <w:lang w:val="lt-LT"/>
        </w:rPr>
      </w:pPr>
    </w:p>
    <w:p w:rsidR="00251D26" w:rsidRPr="001A37D2" w:rsidRDefault="0088504B" w:rsidP="001A37D2">
      <w:pPr>
        <w:pStyle w:val="Pagrindinistekstas"/>
        <w:tabs>
          <w:tab w:val="left" w:pos="567"/>
          <w:tab w:val="left" w:pos="709"/>
        </w:tabs>
        <w:spacing w:after="0"/>
        <w:rPr>
          <w:noProof/>
          <w:sz w:val="22"/>
          <w:szCs w:val="22"/>
          <w:lang w:val="lt-LT" w:eastAsia="en-US"/>
        </w:rPr>
      </w:pPr>
      <w:r w:rsidRPr="001A37D2">
        <w:rPr>
          <w:noProof/>
          <w:sz w:val="22"/>
          <w:szCs w:val="22"/>
          <w:lang w:val="lt-LT"/>
        </w:rPr>
        <w:t>Jeigu bet kuri iš išvardytų situacijų tinka Jums arba Jūs dėl to abejojate, pasakykite gydytojui, kuris galės Jums patarti.</w:t>
      </w:r>
    </w:p>
    <w:p w:rsidR="00E25076" w:rsidRPr="001A37D2" w:rsidRDefault="00E25076" w:rsidP="001A37D2">
      <w:pPr>
        <w:pStyle w:val="Pagrindinistekstas"/>
        <w:tabs>
          <w:tab w:val="left" w:pos="567"/>
          <w:tab w:val="left" w:pos="709"/>
        </w:tabs>
        <w:spacing w:after="0"/>
        <w:rPr>
          <w:noProof/>
          <w:sz w:val="22"/>
          <w:szCs w:val="22"/>
          <w:lang w:val="lt-LT" w:eastAsia="en-US"/>
        </w:rPr>
      </w:pPr>
    </w:p>
    <w:p w:rsidR="00251D26" w:rsidRPr="001A37D2" w:rsidRDefault="00251D26" w:rsidP="000C5240">
      <w:pPr>
        <w:pStyle w:val="Pagrindinistekstas"/>
        <w:tabs>
          <w:tab w:val="left" w:pos="567"/>
          <w:tab w:val="left" w:pos="709"/>
        </w:tabs>
        <w:spacing w:after="0"/>
        <w:rPr>
          <w:b/>
          <w:bCs/>
          <w:noProof/>
          <w:sz w:val="22"/>
          <w:szCs w:val="22"/>
          <w:lang w:val="lt-LT" w:eastAsia="en-US"/>
        </w:rPr>
      </w:pPr>
      <w:r w:rsidRPr="001A37D2">
        <w:rPr>
          <w:b/>
          <w:bCs/>
          <w:noProof/>
          <w:sz w:val="22"/>
          <w:szCs w:val="22"/>
          <w:lang w:val="lt-LT" w:eastAsia="en-US"/>
        </w:rPr>
        <w:t>Įspėjimai ir atsargumo priemonės</w:t>
      </w:r>
    </w:p>
    <w:p w:rsidR="00440D65" w:rsidRPr="001A37D2" w:rsidRDefault="008C5CE5" w:rsidP="001A37D2">
      <w:pPr>
        <w:pStyle w:val="Pagrindinistekstas"/>
        <w:spacing w:after="0"/>
        <w:rPr>
          <w:noProof/>
          <w:sz w:val="22"/>
          <w:szCs w:val="22"/>
          <w:lang w:val="lt-LT"/>
        </w:rPr>
      </w:pPr>
      <w:r w:rsidRPr="001A37D2">
        <w:rPr>
          <w:noProof/>
          <w:sz w:val="22"/>
          <w:szCs w:val="22"/>
          <w:lang w:val="lt-LT"/>
        </w:rPr>
        <w:t>Pasitarkite su gydytoju arba vaistininku, prieš pradėdami vartoti ETOPO</w:t>
      </w:r>
      <w:r w:rsidR="00D90C10" w:rsidRPr="001A37D2">
        <w:rPr>
          <w:noProof/>
          <w:sz w:val="22"/>
          <w:szCs w:val="22"/>
          <w:lang w:val="lt-LT"/>
        </w:rPr>
        <w:t>S</w:t>
      </w:r>
      <w:r w:rsidRPr="001A37D2">
        <w:rPr>
          <w:noProof/>
          <w:sz w:val="22"/>
          <w:szCs w:val="22"/>
          <w:lang w:val="lt-LT"/>
        </w:rPr>
        <w:t>IDE-TEVA</w:t>
      </w:r>
      <w:r w:rsidR="00440D65" w:rsidRPr="001A37D2">
        <w:rPr>
          <w:noProof/>
          <w:sz w:val="22"/>
          <w:szCs w:val="22"/>
          <w:lang w:val="lt-LT"/>
        </w:rPr>
        <w:t>:</w:t>
      </w:r>
    </w:p>
    <w:p w:rsidR="00440D65" w:rsidRPr="001A37D2" w:rsidRDefault="00440D65" w:rsidP="001A37D2">
      <w:pPr>
        <w:pStyle w:val="Pagrindinistekstas"/>
        <w:spacing w:after="0"/>
        <w:ind w:left="567" w:hanging="567"/>
        <w:rPr>
          <w:noProof/>
          <w:sz w:val="22"/>
          <w:szCs w:val="22"/>
          <w:lang w:val="lt-LT"/>
        </w:rPr>
      </w:pPr>
      <w:r w:rsidRPr="001A37D2">
        <w:rPr>
          <w:noProof/>
          <w:sz w:val="22"/>
          <w:szCs w:val="22"/>
          <w:lang w:val="lt-LT"/>
        </w:rPr>
        <w:lastRenderedPageBreak/>
        <w:t>-</w:t>
      </w:r>
      <w:r w:rsidRPr="001A37D2">
        <w:rPr>
          <w:noProof/>
          <w:sz w:val="22"/>
          <w:szCs w:val="22"/>
          <w:lang w:val="lt-LT"/>
        </w:rPr>
        <w:tab/>
        <w:t xml:space="preserve">jeigu sergate </w:t>
      </w:r>
      <w:r w:rsidRPr="001A37D2">
        <w:rPr>
          <w:b/>
          <w:noProof/>
          <w:sz w:val="22"/>
          <w:szCs w:val="22"/>
          <w:lang w:val="lt-LT"/>
        </w:rPr>
        <w:t>infekcine liga</w:t>
      </w:r>
      <w:r w:rsidRPr="001A37D2">
        <w:rPr>
          <w:noProof/>
          <w:sz w:val="22"/>
          <w:szCs w:val="22"/>
          <w:lang w:val="lt-LT"/>
        </w:rPr>
        <w:t>;</w:t>
      </w:r>
    </w:p>
    <w:p w:rsidR="00440D65" w:rsidRPr="001A37D2" w:rsidRDefault="00440D65" w:rsidP="001A37D2">
      <w:pPr>
        <w:pStyle w:val="Pagrindinistekstas"/>
        <w:spacing w:after="0"/>
        <w:ind w:left="567" w:hanging="567"/>
        <w:rPr>
          <w:noProof/>
          <w:sz w:val="22"/>
          <w:szCs w:val="22"/>
          <w:lang w:val="lt-LT"/>
        </w:rPr>
      </w:pPr>
      <w:r w:rsidRPr="001A37D2">
        <w:rPr>
          <w:noProof/>
          <w:sz w:val="22"/>
          <w:szCs w:val="22"/>
          <w:lang w:val="lt-LT"/>
        </w:rPr>
        <w:t>-</w:t>
      </w:r>
      <w:r w:rsidRPr="001A37D2">
        <w:rPr>
          <w:noProof/>
          <w:sz w:val="22"/>
          <w:szCs w:val="22"/>
          <w:lang w:val="lt-LT"/>
        </w:rPr>
        <w:tab/>
        <w:t xml:space="preserve">jeigu Jums neseniai buvo taikoma </w:t>
      </w:r>
      <w:r w:rsidRPr="001A37D2">
        <w:rPr>
          <w:b/>
          <w:noProof/>
          <w:sz w:val="22"/>
          <w:szCs w:val="22"/>
          <w:lang w:val="lt-LT"/>
        </w:rPr>
        <w:t>spindulinė terapija ar chemoterapija</w:t>
      </w:r>
      <w:r w:rsidRPr="001A37D2">
        <w:rPr>
          <w:noProof/>
          <w:sz w:val="22"/>
          <w:szCs w:val="22"/>
          <w:lang w:val="lt-LT"/>
        </w:rPr>
        <w:t>;</w:t>
      </w:r>
    </w:p>
    <w:p w:rsidR="00440D65" w:rsidRPr="001A37D2" w:rsidRDefault="00440D65" w:rsidP="001A37D2">
      <w:pPr>
        <w:pStyle w:val="Pagrindinistekstas"/>
        <w:spacing w:after="0"/>
        <w:ind w:left="567" w:hanging="567"/>
        <w:rPr>
          <w:noProof/>
          <w:sz w:val="22"/>
          <w:szCs w:val="22"/>
          <w:lang w:val="lt-LT"/>
        </w:rPr>
      </w:pPr>
      <w:r w:rsidRPr="001A37D2">
        <w:rPr>
          <w:noProof/>
          <w:sz w:val="22"/>
          <w:szCs w:val="22"/>
          <w:lang w:val="lt-LT"/>
        </w:rPr>
        <w:t>-</w:t>
      </w:r>
      <w:r w:rsidRPr="001A37D2">
        <w:rPr>
          <w:noProof/>
          <w:sz w:val="22"/>
          <w:szCs w:val="22"/>
          <w:lang w:val="lt-LT"/>
        </w:rPr>
        <w:tab/>
        <w:t xml:space="preserve">jeigu Jums yra žemas baltymo, vadinamo </w:t>
      </w:r>
      <w:r w:rsidRPr="001A37D2">
        <w:rPr>
          <w:b/>
          <w:noProof/>
          <w:sz w:val="22"/>
          <w:szCs w:val="22"/>
          <w:lang w:val="lt-LT"/>
        </w:rPr>
        <w:t>albuminu</w:t>
      </w:r>
      <w:r w:rsidR="00176F9B" w:rsidRPr="001A37D2">
        <w:rPr>
          <w:noProof/>
          <w:sz w:val="22"/>
          <w:szCs w:val="22"/>
          <w:lang w:val="lt-LT"/>
        </w:rPr>
        <w:t xml:space="preserve"> kiekis kraujy</w:t>
      </w:r>
      <w:r w:rsidRPr="001A37D2">
        <w:rPr>
          <w:noProof/>
          <w:sz w:val="22"/>
          <w:szCs w:val="22"/>
          <w:lang w:val="lt-LT"/>
        </w:rPr>
        <w:t>je;</w:t>
      </w:r>
    </w:p>
    <w:p w:rsidR="00440D65" w:rsidRPr="001A37D2" w:rsidRDefault="00440D65" w:rsidP="001A37D2">
      <w:pPr>
        <w:pStyle w:val="Pagrindinistekstas"/>
        <w:spacing w:after="0"/>
        <w:ind w:left="567" w:hanging="567"/>
        <w:rPr>
          <w:noProof/>
          <w:sz w:val="22"/>
          <w:szCs w:val="22"/>
          <w:lang w:val="lt-LT"/>
        </w:rPr>
      </w:pPr>
      <w:r w:rsidRPr="001A37D2">
        <w:rPr>
          <w:noProof/>
          <w:sz w:val="22"/>
          <w:szCs w:val="22"/>
          <w:lang w:val="lt-LT"/>
        </w:rPr>
        <w:t>-</w:t>
      </w:r>
      <w:r w:rsidRPr="001A37D2">
        <w:rPr>
          <w:noProof/>
          <w:sz w:val="22"/>
          <w:szCs w:val="22"/>
          <w:lang w:val="lt-LT"/>
        </w:rPr>
        <w:tab/>
        <w:t>jeigu Jūsų kepenų ar inkstų funkcija sutrikusi.</w:t>
      </w:r>
    </w:p>
    <w:p w:rsidR="00E25076" w:rsidRPr="001A37D2" w:rsidRDefault="00E25076" w:rsidP="001A37D2">
      <w:pPr>
        <w:pStyle w:val="Pagrindinistekstas"/>
        <w:spacing w:after="0"/>
        <w:ind w:left="567" w:hanging="567"/>
        <w:rPr>
          <w:noProof/>
          <w:sz w:val="22"/>
          <w:szCs w:val="22"/>
          <w:lang w:val="lt-LT"/>
        </w:rPr>
      </w:pPr>
    </w:p>
    <w:p w:rsidR="00440D65" w:rsidRPr="001A37D2" w:rsidRDefault="00440D65" w:rsidP="001A37D2">
      <w:pPr>
        <w:pStyle w:val="Pagrindinistekstas"/>
        <w:spacing w:after="0"/>
        <w:rPr>
          <w:noProof/>
          <w:sz w:val="22"/>
          <w:szCs w:val="22"/>
          <w:lang w:val="lt-LT"/>
        </w:rPr>
      </w:pPr>
      <w:r w:rsidRPr="001A37D2">
        <w:rPr>
          <w:noProof/>
          <w:sz w:val="22"/>
          <w:szCs w:val="22"/>
          <w:lang w:val="lt-LT"/>
        </w:rPr>
        <w:t>Veiksmingas priešvėžinis gydymas gali greitai sunaikinti didelį vėžio ląstelių kiekį. Labai retais atvejais kenksmingas medžiagų kiekis iš šių vėžio ląstelių gali išsiskirti į kraują. Jeigu tai nutinka, gali sutrikti kepenų, inkstų širdies ar kraujo funkcija, ir negydant gali baigtis mirtimi.</w:t>
      </w:r>
    </w:p>
    <w:p w:rsidR="0071598E" w:rsidRPr="001A37D2" w:rsidRDefault="0071598E" w:rsidP="001A37D2">
      <w:pPr>
        <w:pStyle w:val="Pagrindinistekstas"/>
        <w:spacing w:after="0"/>
        <w:rPr>
          <w:noProof/>
          <w:sz w:val="22"/>
          <w:szCs w:val="22"/>
          <w:lang w:val="lt-LT"/>
        </w:rPr>
      </w:pPr>
    </w:p>
    <w:p w:rsidR="00440D65" w:rsidRPr="001A37D2" w:rsidRDefault="00440D65" w:rsidP="001A37D2">
      <w:pPr>
        <w:pStyle w:val="Pagrindinistekstas"/>
        <w:spacing w:after="0"/>
        <w:rPr>
          <w:noProof/>
          <w:sz w:val="22"/>
          <w:szCs w:val="22"/>
          <w:lang w:val="lt-LT"/>
        </w:rPr>
      </w:pPr>
      <w:r w:rsidRPr="001A37D2">
        <w:rPr>
          <w:noProof/>
          <w:sz w:val="22"/>
          <w:szCs w:val="22"/>
          <w:lang w:val="lt-LT"/>
        </w:rPr>
        <w:t>Siekiant apsaugoti nuo šios situacijos, gydytojui reikės reguliariai atlikti kraujo tyrimus stebint šių medžiagų kiekį gydymo šiuo vaistu metu.</w:t>
      </w:r>
    </w:p>
    <w:p w:rsidR="0071598E" w:rsidRPr="001A37D2" w:rsidRDefault="0071598E" w:rsidP="001A37D2">
      <w:pPr>
        <w:pStyle w:val="Pagrindinistekstas"/>
        <w:spacing w:after="0"/>
        <w:rPr>
          <w:noProof/>
          <w:sz w:val="22"/>
          <w:szCs w:val="22"/>
          <w:lang w:val="lt-LT"/>
        </w:rPr>
      </w:pPr>
    </w:p>
    <w:p w:rsidR="00440D65" w:rsidRPr="001A37D2" w:rsidRDefault="00440D65" w:rsidP="001A37D2">
      <w:pPr>
        <w:pStyle w:val="Pagrindinistekstas"/>
        <w:spacing w:after="0"/>
        <w:rPr>
          <w:noProof/>
          <w:sz w:val="22"/>
          <w:szCs w:val="22"/>
          <w:lang w:val="lt-LT"/>
        </w:rPr>
      </w:pPr>
      <w:r w:rsidRPr="001A37D2">
        <w:rPr>
          <w:noProof/>
          <w:sz w:val="22"/>
          <w:szCs w:val="22"/>
          <w:lang w:val="lt-LT"/>
        </w:rPr>
        <w:t>Šis vaistas gali sukelti kai kurių kraujo ląstelių kiekio sumažėjimą, dėl ko gali pasireikšti infekcinės ligos, arba tai gali reikšti, kad Jūsų kraujas nekreša taip gerai, kaip turėtų, Jums įsipjovus. Gydymo pradžioje ir prieš kiekvienos kitos dozės skyrimą Jums bus atliekami kraujo tyrimai, siekiant įsitikinti, kad Jums tai nenutinka.</w:t>
      </w:r>
    </w:p>
    <w:p w:rsidR="0071598E" w:rsidRDefault="0071598E" w:rsidP="001A37D2">
      <w:pPr>
        <w:pStyle w:val="Pagrindinistekstas"/>
        <w:spacing w:after="0"/>
        <w:rPr>
          <w:noProof/>
          <w:sz w:val="22"/>
          <w:szCs w:val="22"/>
          <w:lang w:val="lt-LT"/>
        </w:rPr>
      </w:pPr>
    </w:p>
    <w:p w:rsidR="005B57E0" w:rsidRDefault="005B57E0" w:rsidP="005B57E0">
      <w:pPr>
        <w:tabs>
          <w:tab w:val="left" w:pos="567"/>
          <w:tab w:val="left" w:pos="709"/>
        </w:tabs>
        <w:rPr>
          <w:sz w:val="22"/>
          <w:szCs w:val="22"/>
          <w:lang w:val="lt-LT"/>
        </w:rPr>
      </w:pPr>
      <w:r>
        <w:rPr>
          <w:sz w:val="22"/>
          <w:szCs w:val="22"/>
          <w:lang w:val="lt-LT"/>
        </w:rPr>
        <w:t>Daugiausiai vaikams, vartojant didelę vaisto dozę ir visišką kūno apšvitinimą kamieninių kraujo ląstelių transplantacijos atveju, gauta pranešimų apie grįžtamą ūm</w:t>
      </w:r>
      <w:r w:rsidR="006D61CD">
        <w:rPr>
          <w:sz w:val="22"/>
          <w:szCs w:val="22"/>
          <w:lang w:val="lt-LT"/>
        </w:rPr>
        <w:t>inį</w:t>
      </w:r>
      <w:r>
        <w:rPr>
          <w:sz w:val="22"/>
          <w:szCs w:val="22"/>
          <w:lang w:val="lt-LT"/>
        </w:rPr>
        <w:t xml:space="preserve"> inkstų pažeidimą. Inkstų funkcija turi būti įvertinta prieš ir po </w:t>
      </w:r>
      <w:proofErr w:type="spellStart"/>
      <w:r>
        <w:rPr>
          <w:sz w:val="22"/>
          <w:szCs w:val="22"/>
          <w:lang w:val="lt-LT"/>
        </w:rPr>
        <w:t>etopo</w:t>
      </w:r>
      <w:r w:rsidR="00CD21A5">
        <w:rPr>
          <w:sz w:val="22"/>
          <w:szCs w:val="22"/>
          <w:lang w:val="lt-LT"/>
        </w:rPr>
        <w:t>z</w:t>
      </w:r>
      <w:r>
        <w:rPr>
          <w:sz w:val="22"/>
          <w:szCs w:val="22"/>
          <w:lang w:val="lt-LT"/>
        </w:rPr>
        <w:t>ido</w:t>
      </w:r>
      <w:proofErr w:type="spellEnd"/>
      <w:r>
        <w:rPr>
          <w:sz w:val="22"/>
          <w:szCs w:val="22"/>
          <w:lang w:val="lt-LT"/>
        </w:rPr>
        <w:t xml:space="preserve"> vartojimo iki pilno inkstų funkcijos atsistatymo.</w:t>
      </w:r>
    </w:p>
    <w:p w:rsidR="005B57E0" w:rsidRPr="001A37D2" w:rsidRDefault="005B57E0" w:rsidP="001A37D2">
      <w:pPr>
        <w:pStyle w:val="Pagrindinistekstas"/>
        <w:spacing w:after="0"/>
        <w:rPr>
          <w:noProof/>
          <w:sz w:val="22"/>
          <w:szCs w:val="22"/>
          <w:lang w:val="lt-LT"/>
        </w:rPr>
      </w:pPr>
    </w:p>
    <w:p w:rsidR="00440D65" w:rsidRPr="001A37D2" w:rsidRDefault="00440D65" w:rsidP="001A37D2">
      <w:pPr>
        <w:pStyle w:val="Pagrindinistekstas"/>
        <w:spacing w:after="0"/>
        <w:rPr>
          <w:noProof/>
          <w:sz w:val="22"/>
          <w:szCs w:val="22"/>
          <w:lang w:val="lt-LT"/>
        </w:rPr>
      </w:pPr>
      <w:r w:rsidRPr="001A37D2">
        <w:rPr>
          <w:noProof/>
          <w:sz w:val="22"/>
          <w:szCs w:val="22"/>
          <w:lang w:val="lt-LT"/>
        </w:rPr>
        <w:t>Jeigu Jūsų kepenų ar inkstų funkcija pablogėjusi, gydytojas taip pat gali atlikti reguliarius kraujo tyrimus šioms funkcijoms stebėti.</w:t>
      </w:r>
    </w:p>
    <w:p w:rsidR="00E25076" w:rsidRPr="001A37D2" w:rsidRDefault="00E25076" w:rsidP="001A37D2">
      <w:pPr>
        <w:pStyle w:val="Pagrindinistekstas"/>
        <w:spacing w:after="0"/>
        <w:rPr>
          <w:b/>
          <w:noProof/>
          <w:sz w:val="22"/>
          <w:szCs w:val="22"/>
          <w:lang w:val="lt-LT"/>
        </w:rPr>
      </w:pPr>
    </w:p>
    <w:p w:rsidR="004D4FA2" w:rsidRPr="001A37D2" w:rsidRDefault="00440D65" w:rsidP="001A37D2">
      <w:pPr>
        <w:pStyle w:val="Pagrindinistekstas"/>
        <w:spacing w:after="0"/>
        <w:rPr>
          <w:b/>
          <w:noProof/>
          <w:sz w:val="22"/>
          <w:szCs w:val="22"/>
          <w:lang w:val="lt-LT"/>
        </w:rPr>
      </w:pPr>
      <w:r w:rsidRPr="001A37D2">
        <w:rPr>
          <w:b/>
          <w:noProof/>
          <w:sz w:val="22"/>
          <w:szCs w:val="22"/>
          <w:lang w:val="lt-LT"/>
        </w:rPr>
        <w:t>Kiti vaistai ir ETOPOSIDE-TEVA</w:t>
      </w:r>
    </w:p>
    <w:p w:rsidR="00440D65" w:rsidRPr="001A37D2" w:rsidRDefault="00440D65" w:rsidP="001A37D2">
      <w:pPr>
        <w:pStyle w:val="Pagrindinistekstas"/>
        <w:spacing w:after="0"/>
        <w:rPr>
          <w:noProof/>
          <w:sz w:val="22"/>
          <w:szCs w:val="22"/>
          <w:lang w:val="lt-LT"/>
        </w:rPr>
      </w:pPr>
      <w:r w:rsidRPr="001A37D2">
        <w:rPr>
          <w:noProof/>
          <w:sz w:val="22"/>
          <w:szCs w:val="22"/>
          <w:lang w:val="lt-LT"/>
        </w:rPr>
        <w:t>Jeigu vartojate ar neseniai vartojote kitų vaistų arba dėl to abejojate, apie tai pasakykite gydytojui arba vaistininkui.</w:t>
      </w:r>
    </w:p>
    <w:p w:rsidR="0071598E" w:rsidRPr="001A37D2" w:rsidRDefault="0071598E" w:rsidP="001A37D2">
      <w:pPr>
        <w:pStyle w:val="Pagrindinistekstas"/>
        <w:spacing w:after="0"/>
        <w:rPr>
          <w:noProof/>
          <w:sz w:val="22"/>
          <w:szCs w:val="22"/>
          <w:lang w:val="lt-LT"/>
        </w:rPr>
      </w:pPr>
    </w:p>
    <w:p w:rsidR="00440D65" w:rsidRPr="001A37D2" w:rsidRDefault="00440D65" w:rsidP="001A37D2">
      <w:pPr>
        <w:pStyle w:val="Pagrindinistekstas"/>
        <w:spacing w:after="0"/>
        <w:rPr>
          <w:noProof/>
          <w:sz w:val="22"/>
          <w:szCs w:val="22"/>
          <w:lang w:val="lt-LT"/>
        </w:rPr>
      </w:pPr>
      <w:r w:rsidRPr="001A37D2">
        <w:rPr>
          <w:noProof/>
          <w:sz w:val="22"/>
          <w:szCs w:val="22"/>
          <w:lang w:val="lt-LT"/>
        </w:rPr>
        <w:t>Tai yra ypatingai svarbu:</w:t>
      </w:r>
    </w:p>
    <w:p w:rsidR="00440D65" w:rsidRPr="001A37D2" w:rsidRDefault="007E1E19" w:rsidP="001A37D2">
      <w:pPr>
        <w:pStyle w:val="Pagrindinistekstas"/>
        <w:spacing w:after="0"/>
        <w:ind w:left="567" w:hanging="567"/>
        <w:rPr>
          <w:noProof/>
          <w:sz w:val="22"/>
          <w:szCs w:val="22"/>
          <w:lang w:val="lt-LT"/>
        </w:rPr>
      </w:pPr>
      <w:r w:rsidRPr="001A37D2">
        <w:rPr>
          <w:noProof/>
          <w:sz w:val="22"/>
          <w:szCs w:val="22"/>
          <w:lang w:val="lt-LT"/>
        </w:rPr>
        <w:t>-</w:t>
      </w:r>
      <w:r w:rsidRPr="001A37D2">
        <w:rPr>
          <w:noProof/>
          <w:sz w:val="22"/>
          <w:szCs w:val="22"/>
          <w:lang w:val="lt-LT"/>
        </w:rPr>
        <w:tab/>
      </w:r>
      <w:r w:rsidR="00440D65" w:rsidRPr="001A37D2">
        <w:rPr>
          <w:noProof/>
          <w:sz w:val="22"/>
          <w:szCs w:val="22"/>
          <w:lang w:val="lt-LT"/>
        </w:rPr>
        <w:t>jeigu Jūs vartojate vaistą, vadinamą ciklosporinu (vaistą, vartojamą slopinti imuninę sistemą);</w:t>
      </w:r>
    </w:p>
    <w:p w:rsidR="00440D65" w:rsidRPr="001A37D2" w:rsidRDefault="007E1E19" w:rsidP="001A37D2">
      <w:pPr>
        <w:pStyle w:val="Pagrindinistekstas"/>
        <w:spacing w:after="0"/>
        <w:ind w:left="567" w:hanging="567"/>
        <w:rPr>
          <w:noProof/>
          <w:sz w:val="22"/>
          <w:szCs w:val="22"/>
          <w:lang w:val="lt-LT"/>
        </w:rPr>
      </w:pPr>
      <w:r w:rsidRPr="001A37D2">
        <w:rPr>
          <w:noProof/>
          <w:sz w:val="22"/>
          <w:szCs w:val="22"/>
          <w:lang w:val="lt-LT"/>
        </w:rPr>
        <w:t>-</w:t>
      </w:r>
      <w:r w:rsidRPr="001A37D2">
        <w:rPr>
          <w:noProof/>
          <w:sz w:val="22"/>
          <w:szCs w:val="22"/>
          <w:lang w:val="lt-LT"/>
        </w:rPr>
        <w:tab/>
      </w:r>
      <w:r w:rsidR="00440D65" w:rsidRPr="001A37D2">
        <w:rPr>
          <w:noProof/>
          <w:sz w:val="22"/>
          <w:szCs w:val="22"/>
          <w:lang w:val="lt-LT"/>
        </w:rPr>
        <w:t>jeigu Jūs esate gydomas cisplatina (vėžio gydymui vartojamu vaistu);</w:t>
      </w:r>
    </w:p>
    <w:p w:rsidR="00440D65" w:rsidRPr="001A37D2" w:rsidRDefault="007E1E19" w:rsidP="001A37D2">
      <w:pPr>
        <w:pStyle w:val="Pagrindinistekstas"/>
        <w:spacing w:after="0"/>
        <w:ind w:left="567" w:hanging="567"/>
        <w:rPr>
          <w:noProof/>
          <w:sz w:val="22"/>
          <w:szCs w:val="22"/>
          <w:lang w:val="lt-LT"/>
        </w:rPr>
      </w:pPr>
      <w:r w:rsidRPr="001A37D2">
        <w:rPr>
          <w:noProof/>
          <w:sz w:val="22"/>
          <w:szCs w:val="22"/>
          <w:lang w:val="lt-LT"/>
        </w:rPr>
        <w:t>-</w:t>
      </w:r>
      <w:r w:rsidRPr="001A37D2">
        <w:rPr>
          <w:noProof/>
          <w:sz w:val="22"/>
          <w:szCs w:val="22"/>
          <w:lang w:val="lt-LT"/>
        </w:rPr>
        <w:tab/>
      </w:r>
      <w:r w:rsidR="00440D65" w:rsidRPr="001A37D2">
        <w:rPr>
          <w:noProof/>
          <w:sz w:val="22"/>
          <w:szCs w:val="22"/>
          <w:lang w:val="lt-LT"/>
        </w:rPr>
        <w:t>jeigu Jūs vartojate fenitoiną arba bet kurį kitą vaistą epilepsijai gydyti;</w:t>
      </w:r>
    </w:p>
    <w:p w:rsidR="00440D65" w:rsidRPr="001A37D2" w:rsidRDefault="007E1E19" w:rsidP="001A37D2">
      <w:pPr>
        <w:pStyle w:val="Pagrindinistekstas"/>
        <w:spacing w:after="0"/>
        <w:ind w:left="567" w:hanging="567"/>
        <w:rPr>
          <w:noProof/>
          <w:sz w:val="22"/>
          <w:szCs w:val="22"/>
          <w:lang w:val="lt-LT"/>
        </w:rPr>
      </w:pPr>
      <w:r w:rsidRPr="001A37D2">
        <w:rPr>
          <w:noProof/>
          <w:sz w:val="22"/>
          <w:szCs w:val="22"/>
          <w:lang w:val="lt-LT"/>
        </w:rPr>
        <w:t>-</w:t>
      </w:r>
      <w:r w:rsidRPr="001A37D2">
        <w:rPr>
          <w:noProof/>
          <w:sz w:val="22"/>
          <w:szCs w:val="22"/>
          <w:lang w:val="lt-LT"/>
        </w:rPr>
        <w:tab/>
      </w:r>
      <w:r w:rsidR="00440D65" w:rsidRPr="001A37D2">
        <w:rPr>
          <w:noProof/>
          <w:sz w:val="22"/>
          <w:szCs w:val="22"/>
          <w:lang w:val="lt-LT"/>
        </w:rPr>
        <w:t>jeigu Jūs vartojate varfariną (vaistą, vartojamą apsaugoti nuo kraujo krešulių susidarymo);</w:t>
      </w:r>
    </w:p>
    <w:p w:rsidR="00440D65" w:rsidRPr="001A37D2" w:rsidRDefault="007E1E19" w:rsidP="001A37D2">
      <w:pPr>
        <w:pStyle w:val="Pagrindinistekstas"/>
        <w:spacing w:after="0"/>
        <w:ind w:left="567" w:hanging="567"/>
        <w:rPr>
          <w:noProof/>
          <w:sz w:val="22"/>
          <w:szCs w:val="22"/>
          <w:lang w:val="lt-LT"/>
        </w:rPr>
      </w:pPr>
      <w:r w:rsidRPr="001A37D2">
        <w:rPr>
          <w:noProof/>
          <w:sz w:val="22"/>
          <w:szCs w:val="22"/>
          <w:lang w:val="lt-LT"/>
        </w:rPr>
        <w:t>-</w:t>
      </w:r>
      <w:r w:rsidRPr="001A37D2">
        <w:rPr>
          <w:noProof/>
          <w:sz w:val="22"/>
          <w:szCs w:val="22"/>
          <w:lang w:val="lt-LT"/>
        </w:rPr>
        <w:tab/>
      </w:r>
      <w:r w:rsidR="00440D65" w:rsidRPr="001A37D2">
        <w:rPr>
          <w:noProof/>
          <w:sz w:val="22"/>
          <w:szCs w:val="22"/>
          <w:lang w:val="lt-LT"/>
        </w:rPr>
        <w:t>jeigu Jūs pastaruoju metu buvote skiepytas bet kuria gyvąja vakcina;</w:t>
      </w:r>
    </w:p>
    <w:p w:rsidR="00440D65" w:rsidRPr="001A37D2" w:rsidRDefault="007E1E19" w:rsidP="001A37D2">
      <w:pPr>
        <w:pStyle w:val="Pagrindinistekstas"/>
        <w:spacing w:after="0"/>
        <w:ind w:left="567" w:hanging="567"/>
        <w:rPr>
          <w:noProof/>
          <w:sz w:val="22"/>
          <w:szCs w:val="22"/>
          <w:lang w:val="lt-LT"/>
        </w:rPr>
      </w:pPr>
      <w:r w:rsidRPr="001A37D2">
        <w:rPr>
          <w:noProof/>
          <w:sz w:val="22"/>
          <w:szCs w:val="22"/>
          <w:lang w:val="lt-LT"/>
        </w:rPr>
        <w:t>-</w:t>
      </w:r>
      <w:r w:rsidRPr="001A37D2">
        <w:rPr>
          <w:noProof/>
          <w:sz w:val="22"/>
          <w:szCs w:val="22"/>
          <w:lang w:val="lt-LT"/>
        </w:rPr>
        <w:tab/>
      </w:r>
      <w:r w:rsidR="00440D65" w:rsidRPr="001A37D2">
        <w:rPr>
          <w:noProof/>
          <w:sz w:val="22"/>
          <w:szCs w:val="22"/>
          <w:lang w:val="lt-LT"/>
        </w:rPr>
        <w:t>jeigu Jūs vartojate fenilbutazoną, natrio salicilatą ar aspiriną;</w:t>
      </w:r>
    </w:p>
    <w:p w:rsidR="00440D65" w:rsidRPr="001A37D2" w:rsidRDefault="007E1E19" w:rsidP="001A37D2">
      <w:pPr>
        <w:pStyle w:val="Pagrindinistekstas"/>
        <w:spacing w:after="0"/>
        <w:ind w:left="567" w:hanging="567"/>
        <w:rPr>
          <w:noProof/>
          <w:sz w:val="22"/>
          <w:szCs w:val="22"/>
          <w:lang w:val="lt-LT"/>
        </w:rPr>
      </w:pPr>
      <w:r w:rsidRPr="001A37D2">
        <w:rPr>
          <w:noProof/>
          <w:sz w:val="22"/>
          <w:szCs w:val="22"/>
          <w:lang w:val="lt-LT"/>
        </w:rPr>
        <w:t>-</w:t>
      </w:r>
      <w:r w:rsidRPr="001A37D2">
        <w:rPr>
          <w:noProof/>
          <w:sz w:val="22"/>
          <w:szCs w:val="22"/>
          <w:lang w:val="lt-LT"/>
        </w:rPr>
        <w:tab/>
      </w:r>
      <w:r w:rsidR="00440D65" w:rsidRPr="001A37D2">
        <w:rPr>
          <w:noProof/>
          <w:sz w:val="22"/>
          <w:szCs w:val="22"/>
          <w:lang w:val="lt-LT"/>
        </w:rPr>
        <w:t>jeigu Jūs vartojate antraciklinų (vėžio gydymui vartojamos vaistų grupės vaistų);</w:t>
      </w:r>
    </w:p>
    <w:p w:rsidR="007E1E19" w:rsidRPr="001A37D2" w:rsidRDefault="007E1E19" w:rsidP="001A37D2">
      <w:pPr>
        <w:pStyle w:val="Pagrindinistekstas"/>
        <w:spacing w:after="0"/>
        <w:ind w:left="567" w:hanging="567"/>
        <w:rPr>
          <w:noProof/>
          <w:sz w:val="22"/>
          <w:szCs w:val="22"/>
          <w:lang w:val="lt-LT"/>
        </w:rPr>
      </w:pPr>
      <w:r w:rsidRPr="001A37D2">
        <w:rPr>
          <w:noProof/>
          <w:sz w:val="22"/>
          <w:szCs w:val="22"/>
          <w:lang w:val="lt-LT"/>
        </w:rPr>
        <w:t>-</w:t>
      </w:r>
      <w:r w:rsidRPr="001A37D2">
        <w:rPr>
          <w:noProof/>
          <w:sz w:val="22"/>
          <w:szCs w:val="22"/>
          <w:lang w:val="lt-LT"/>
        </w:rPr>
        <w:tab/>
      </w:r>
      <w:r w:rsidR="00440D65" w:rsidRPr="001A37D2">
        <w:rPr>
          <w:noProof/>
          <w:sz w:val="22"/>
          <w:szCs w:val="22"/>
          <w:lang w:val="lt-LT"/>
        </w:rPr>
        <w:t xml:space="preserve">jeigu vartojate bet kokių vaistų, kurių veikimo mechanizmas panašus į </w:t>
      </w:r>
      <w:r w:rsidRPr="001A37D2">
        <w:rPr>
          <w:noProof/>
          <w:sz w:val="22"/>
          <w:szCs w:val="22"/>
          <w:lang w:val="lt-LT"/>
        </w:rPr>
        <w:t>ETOPOSIDE-TEVA.</w:t>
      </w:r>
    </w:p>
    <w:p w:rsidR="007E1E19" w:rsidRPr="001A37D2" w:rsidRDefault="007E1E19" w:rsidP="001A37D2">
      <w:pPr>
        <w:pStyle w:val="Pagrindinistekstas"/>
        <w:spacing w:after="0"/>
        <w:ind w:left="567" w:hanging="567"/>
        <w:rPr>
          <w:noProof/>
          <w:sz w:val="22"/>
          <w:szCs w:val="22"/>
          <w:lang w:val="lt-LT"/>
        </w:rPr>
      </w:pPr>
    </w:p>
    <w:p w:rsidR="004D4FA2" w:rsidRPr="001A37D2" w:rsidRDefault="007E1E19" w:rsidP="001A37D2">
      <w:pPr>
        <w:pStyle w:val="Pagrindinistekstas"/>
        <w:spacing w:after="0"/>
        <w:rPr>
          <w:b/>
          <w:noProof/>
          <w:sz w:val="22"/>
          <w:szCs w:val="22"/>
          <w:lang w:val="lt-LT"/>
        </w:rPr>
      </w:pPr>
      <w:r w:rsidRPr="001A37D2">
        <w:rPr>
          <w:b/>
          <w:noProof/>
          <w:sz w:val="22"/>
          <w:szCs w:val="22"/>
          <w:lang w:val="lt-LT"/>
        </w:rPr>
        <w:t>Nėštumas, žindymo laikotarpis ir vaisingumas</w:t>
      </w:r>
    </w:p>
    <w:p w:rsidR="007E1E19" w:rsidRPr="001A37D2" w:rsidRDefault="007E1E19" w:rsidP="001A37D2">
      <w:pPr>
        <w:pStyle w:val="Pagrindinistekstas"/>
        <w:spacing w:after="0"/>
        <w:rPr>
          <w:noProof/>
          <w:sz w:val="22"/>
          <w:szCs w:val="22"/>
          <w:lang w:val="lt-LT"/>
        </w:rPr>
      </w:pPr>
      <w:r w:rsidRPr="001A37D2">
        <w:rPr>
          <w:noProof/>
          <w:sz w:val="22"/>
          <w:szCs w:val="22"/>
          <w:lang w:val="lt-LT"/>
        </w:rPr>
        <w:t>Jeigu esate nėščia, žindote kūdikį, manote, kad galbūt esate nėščia arba planuojate pastoti, tai prieš vartodama šį vaistą pasitarkite su gydytoju arba vaistininku.</w:t>
      </w:r>
    </w:p>
    <w:p w:rsidR="0071598E" w:rsidRPr="001A37D2" w:rsidRDefault="0071598E" w:rsidP="001A37D2">
      <w:pPr>
        <w:pStyle w:val="Pagrindinistekstas"/>
        <w:spacing w:after="0"/>
        <w:rPr>
          <w:noProof/>
          <w:sz w:val="22"/>
          <w:szCs w:val="22"/>
          <w:lang w:val="lt-LT"/>
        </w:rPr>
      </w:pPr>
    </w:p>
    <w:p w:rsidR="007E1E19" w:rsidRPr="001A37D2" w:rsidRDefault="007E1E19" w:rsidP="001A37D2">
      <w:pPr>
        <w:pStyle w:val="Pagrindinistekstas"/>
        <w:spacing w:after="0"/>
        <w:rPr>
          <w:noProof/>
          <w:sz w:val="22"/>
          <w:szCs w:val="22"/>
          <w:lang w:val="lt-LT"/>
        </w:rPr>
      </w:pPr>
      <w:r w:rsidRPr="001A37D2">
        <w:rPr>
          <w:noProof/>
          <w:sz w:val="22"/>
          <w:szCs w:val="22"/>
          <w:lang w:val="lt-LT"/>
        </w:rPr>
        <w:t>ETOPOSIDE-TEVA negalima vartoti nėštumo metu išskyrus atvejus, kai neabejotinai buvo paskirta Jūsų gydytojo.</w:t>
      </w:r>
    </w:p>
    <w:p w:rsidR="0071598E" w:rsidRPr="001A37D2" w:rsidRDefault="0071598E" w:rsidP="001A37D2">
      <w:pPr>
        <w:pStyle w:val="Pagrindinistekstas"/>
        <w:spacing w:after="0"/>
        <w:rPr>
          <w:noProof/>
          <w:sz w:val="22"/>
          <w:szCs w:val="22"/>
          <w:lang w:val="lt-LT"/>
        </w:rPr>
      </w:pPr>
    </w:p>
    <w:p w:rsidR="007E1E19" w:rsidRPr="001A37D2" w:rsidRDefault="007E1E19" w:rsidP="001A37D2">
      <w:pPr>
        <w:pStyle w:val="Pagrindinistekstas"/>
        <w:spacing w:after="0"/>
        <w:rPr>
          <w:noProof/>
          <w:sz w:val="22"/>
          <w:szCs w:val="22"/>
          <w:lang w:val="lt-LT"/>
        </w:rPr>
      </w:pPr>
      <w:r w:rsidRPr="001A37D2">
        <w:rPr>
          <w:noProof/>
          <w:sz w:val="22"/>
          <w:szCs w:val="22"/>
          <w:lang w:val="lt-LT"/>
        </w:rPr>
        <w:t>Vartojant ETOPOSIDE-TEVA negalima žindyti.</w:t>
      </w:r>
    </w:p>
    <w:p w:rsidR="0071598E" w:rsidRPr="001A37D2" w:rsidRDefault="0071598E" w:rsidP="001A37D2">
      <w:pPr>
        <w:pStyle w:val="Pagrindinistekstas"/>
        <w:spacing w:after="0"/>
        <w:rPr>
          <w:noProof/>
          <w:sz w:val="22"/>
          <w:szCs w:val="22"/>
          <w:lang w:val="lt-LT"/>
        </w:rPr>
      </w:pPr>
    </w:p>
    <w:p w:rsidR="007E1E19" w:rsidRPr="001A37D2" w:rsidRDefault="007E1E19" w:rsidP="001A37D2">
      <w:pPr>
        <w:pStyle w:val="Pagrindinistekstas"/>
        <w:spacing w:after="0"/>
        <w:rPr>
          <w:noProof/>
          <w:sz w:val="22"/>
          <w:szCs w:val="22"/>
          <w:lang w:val="lt-LT"/>
        </w:rPr>
      </w:pPr>
      <w:r w:rsidRPr="001A37D2">
        <w:rPr>
          <w:noProof/>
          <w:sz w:val="22"/>
          <w:szCs w:val="22"/>
          <w:lang w:val="lt-LT"/>
        </w:rPr>
        <w:t>Vaisingo amžiaus vyrai ir moterys turi naudoti veiksmingą kontracepcijos metodą, (pvz., barjerinį metodą arba prezervatyvus) gydymo metu ir mažiausiai 6 mėnesius po gydymo ETOPOSIDE-TEVA pabaigos.</w:t>
      </w:r>
    </w:p>
    <w:p w:rsidR="0071598E" w:rsidRPr="001A37D2" w:rsidRDefault="0071598E" w:rsidP="001A37D2">
      <w:pPr>
        <w:pStyle w:val="Pagrindinistekstas"/>
        <w:spacing w:after="0"/>
        <w:rPr>
          <w:noProof/>
          <w:sz w:val="22"/>
          <w:szCs w:val="22"/>
          <w:lang w:val="lt-LT"/>
        </w:rPr>
      </w:pPr>
    </w:p>
    <w:p w:rsidR="007E1E19" w:rsidRPr="001A37D2" w:rsidRDefault="007E1E19" w:rsidP="001A37D2">
      <w:pPr>
        <w:pStyle w:val="Pagrindinistekstas"/>
        <w:spacing w:after="0"/>
        <w:rPr>
          <w:noProof/>
          <w:sz w:val="22"/>
          <w:szCs w:val="22"/>
          <w:lang w:val="lt-LT"/>
        </w:rPr>
      </w:pPr>
      <w:r w:rsidRPr="001A37D2">
        <w:rPr>
          <w:noProof/>
          <w:sz w:val="22"/>
          <w:szCs w:val="22"/>
          <w:lang w:val="lt-LT"/>
        </w:rPr>
        <w:t>ETOPOSIDE-TEVA gydytiems vyrams nepatariama tapti tėvais (apvaisinti moters) gydymo metu ir iki 6 mėnesių po gydymo. Be to, vyrams patariama pasikonsultuoti dėl spermos konservavimo prieš pradedant gydymą.</w:t>
      </w:r>
    </w:p>
    <w:p w:rsidR="0071598E" w:rsidRPr="001A37D2" w:rsidRDefault="0071598E" w:rsidP="001A37D2">
      <w:pPr>
        <w:pStyle w:val="Pagrindinistekstas"/>
        <w:spacing w:after="0"/>
        <w:rPr>
          <w:noProof/>
          <w:sz w:val="22"/>
          <w:szCs w:val="22"/>
          <w:lang w:val="lt-LT"/>
        </w:rPr>
      </w:pPr>
    </w:p>
    <w:p w:rsidR="007E1E19" w:rsidRPr="001A37D2" w:rsidRDefault="007E1E19" w:rsidP="001A37D2">
      <w:pPr>
        <w:pStyle w:val="Pagrindinistekstas"/>
        <w:spacing w:after="0"/>
        <w:rPr>
          <w:noProof/>
          <w:sz w:val="22"/>
          <w:szCs w:val="22"/>
          <w:lang w:val="lt-LT"/>
        </w:rPr>
      </w:pPr>
      <w:r w:rsidRPr="001A37D2">
        <w:rPr>
          <w:noProof/>
          <w:sz w:val="22"/>
          <w:szCs w:val="22"/>
          <w:lang w:val="lt-LT"/>
        </w:rPr>
        <w:t xml:space="preserve">Tiek vyrams, tiek ir moterims, kurie svarsto galimybę susilaukti vaikų po gydymo </w:t>
      </w:r>
      <w:r w:rsidR="001F5FD0" w:rsidRPr="001A37D2">
        <w:rPr>
          <w:noProof/>
          <w:sz w:val="22"/>
          <w:szCs w:val="22"/>
          <w:lang w:val="lt-LT"/>
        </w:rPr>
        <w:t>ETOPOSIDE-TEVA</w:t>
      </w:r>
      <w:r w:rsidRPr="001A37D2">
        <w:rPr>
          <w:noProof/>
          <w:sz w:val="22"/>
          <w:szCs w:val="22"/>
          <w:lang w:val="lt-LT"/>
        </w:rPr>
        <w:t>, turi apie tai pasitarti su savo gydytoju arba slaugytoju.</w:t>
      </w:r>
    </w:p>
    <w:p w:rsidR="007E1E19" w:rsidRPr="001A37D2" w:rsidRDefault="007E1E19" w:rsidP="001A37D2">
      <w:pPr>
        <w:pStyle w:val="Pagrindinistekstas"/>
        <w:spacing w:after="0"/>
        <w:ind w:left="567" w:hanging="567"/>
        <w:rPr>
          <w:noProof/>
          <w:sz w:val="22"/>
          <w:szCs w:val="22"/>
          <w:lang w:val="lt-LT"/>
        </w:rPr>
      </w:pPr>
    </w:p>
    <w:p w:rsidR="004D4FA2" w:rsidRPr="001A37D2" w:rsidRDefault="009B581B" w:rsidP="001A37D2">
      <w:pPr>
        <w:pStyle w:val="Pagrindinistekstas"/>
        <w:spacing w:after="0"/>
        <w:ind w:left="567" w:hanging="567"/>
        <w:rPr>
          <w:b/>
          <w:noProof/>
          <w:sz w:val="22"/>
          <w:szCs w:val="22"/>
          <w:lang w:val="lt-LT"/>
        </w:rPr>
      </w:pPr>
      <w:r w:rsidRPr="001A37D2">
        <w:rPr>
          <w:b/>
          <w:noProof/>
          <w:sz w:val="22"/>
          <w:szCs w:val="22"/>
          <w:lang w:val="lt-LT"/>
        </w:rPr>
        <w:t>Vairavimas ir mechanizmų valdymas</w:t>
      </w:r>
    </w:p>
    <w:p w:rsidR="009B581B" w:rsidRPr="001A37D2" w:rsidRDefault="009B581B" w:rsidP="001A37D2">
      <w:pPr>
        <w:pStyle w:val="Pagrindinistekstas"/>
        <w:spacing w:after="0"/>
        <w:rPr>
          <w:noProof/>
          <w:sz w:val="22"/>
          <w:szCs w:val="22"/>
          <w:lang w:val="lt-LT"/>
        </w:rPr>
      </w:pPr>
      <w:r w:rsidRPr="001A37D2">
        <w:rPr>
          <w:noProof/>
          <w:sz w:val="22"/>
          <w:szCs w:val="22"/>
          <w:lang w:val="lt-LT"/>
        </w:rPr>
        <w:t>Poveikio gebėjimui vairuoti ir valdyti mechanizmus tyrimų neatlikta. Tačiau nedarykite to nepasitarę su gydytoju, jeigu jaučiatės pavargęs, pykina, jaučiatės apkvaitęs ar apsvaigęs.</w:t>
      </w:r>
    </w:p>
    <w:p w:rsidR="00251D26" w:rsidRPr="001A37D2" w:rsidRDefault="00251D26">
      <w:pPr>
        <w:tabs>
          <w:tab w:val="left" w:pos="567"/>
          <w:tab w:val="left" w:pos="709"/>
        </w:tabs>
        <w:rPr>
          <w:sz w:val="22"/>
          <w:szCs w:val="22"/>
          <w:lang w:val="lt-LT"/>
        </w:rPr>
      </w:pPr>
    </w:p>
    <w:p w:rsidR="004D4FA2" w:rsidRPr="001A37D2" w:rsidRDefault="00251D26">
      <w:pPr>
        <w:pStyle w:val="BTEMEASMCA"/>
      </w:pPr>
      <w:r w:rsidRPr="001A37D2">
        <w:t>ETOPOSIDE-TEVA sudėtyje yra polisorbato 80</w:t>
      </w:r>
    </w:p>
    <w:p w:rsidR="00251D26" w:rsidRPr="001A37D2" w:rsidRDefault="00251D26">
      <w:pPr>
        <w:pStyle w:val="Pagrindinistekstas"/>
        <w:tabs>
          <w:tab w:val="left" w:pos="567"/>
          <w:tab w:val="left" w:pos="709"/>
        </w:tabs>
        <w:spacing w:after="0"/>
        <w:rPr>
          <w:sz w:val="22"/>
          <w:szCs w:val="22"/>
          <w:lang w:val="lt-LT"/>
        </w:rPr>
      </w:pPr>
      <w:r w:rsidRPr="001A37D2">
        <w:rPr>
          <w:sz w:val="22"/>
          <w:szCs w:val="22"/>
          <w:lang w:val="lt-LT"/>
        </w:rPr>
        <w:t xml:space="preserve">Prieš laiką gimusiems kūdikiams, kuriems buvo </w:t>
      </w:r>
      <w:proofErr w:type="spellStart"/>
      <w:r w:rsidRPr="001A37D2">
        <w:rPr>
          <w:sz w:val="22"/>
          <w:szCs w:val="22"/>
          <w:lang w:val="lt-LT"/>
        </w:rPr>
        <w:t>injekuota</w:t>
      </w:r>
      <w:proofErr w:type="spellEnd"/>
      <w:r w:rsidRPr="001A37D2">
        <w:rPr>
          <w:sz w:val="22"/>
          <w:szCs w:val="22"/>
          <w:lang w:val="lt-LT"/>
        </w:rPr>
        <w:t xml:space="preserve"> vitamino E preparato, kurio sudėtyje </w:t>
      </w:r>
      <w:r w:rsidRPr="001A37D2">
        <w:rPr>
          <w:noProof/>
          <w:sz w:val="22"/>
          <w:szCs w:val="22"/>
          <w:lang w:val="lt-LT"/>
        </w:rPr>
        <w:t>buvo</w:t>
      </w:r>
      <w:r w:rsidRPr="001A37D2">
        <w:rPr>
          <w:sz w:val="22"/>
          <w:szCs w:val="22"/>
          <w:lang w:val="lt-LT"/>
        </w:rPr>
        <w:t xml:space="preserve"> </w:t>
      </w:r>
      <w:proofErr w:type="spellStart"/>
      <w:r w:rsidRPr="001A37D2">
        <w:rPr>
          <w:sz w:val="22"/>
          <w:szCs w:val="22"/>
          <w:lang w:val="lt-LT"/>
        </w:rPr>
        <w:t>polisorbato</w:t>
      </w:r>
      <w:proofErr w:type="spellEnd"/>
      <w:r w:rsidRPr="001A37D2">
        <w:rPr>
          <w:sz w:val="22"/>
          <w:szCs w:val="22"/>
          <w:lang w:val="lt-LT"/>
        </w:rPr>
        <w:t xml:space="preserve"> 80, pasireiškė gyvybei pavojingas sindromas: inkstų ir kepenų nepakankamumas, plaučių funkcijos sutrikimas, </w:t>
      </w:r>
      <w:proofErr w:type="spellStart"/>
      <w:r w:rsidRPr="001A37D2">
        <w:rPr>
          <w:sz w:val="22"/>
          <w:szCs w:val="22"/>
          <w:lang w:val="lt-LT"/>
        </w:rPr>
        <w:t>trombocitopenija</w:t>
      </w:r>
      <w:proofErr w:type="spellEnd"/>
      <w:r w:rsidRPr="001A37D2">
        <w:rPr>
          <w:sz w:val="22"/>
          <w:szCs w:val="22"/>
          <w:lang w:val="lt-LT"/>
        </w:rPr>
        <w:t xml:space="preserve"> bei pilvo vandenė.</w:t>
      </w:r>
    </w:p>
    <w:p w:rsidR="00251D26" w:rsidRPr="001A37D2" w:rsidRDefault="00251D26">
      <w:pPr>
        <w:pStyle w:val="Pagrindinistekstas"/>
        <w:tabs>
          <w:tab w:val="left" w:pos="567"/>
          <w:tab w:val="left" w:pos="709"/>
        </w:tabs>
        <w:spacing w:after="0"/>
        <w:rPr>
          <w:sz w:val="22"/>
          <w:szCs w:val="22"/>
          <w:lang w:val="lt-LT"/>
        </w:rPr>
      </w:pPr>
    </w:p>
    <w:p w:rsidR="00251D26" w:rsidRDefault="00251D26">
      <w:pPr>
        <w:pStyle w:val="BTEMEASMCA"/>
      </w:pPr>
    </w:p>
    <w:p w:rsidR="007F0DD7" w:rsidRPr="00E55D23" w:rsidRDefault="007F0DD7" w:rsidP="007F0DD7">
      <w:pPr>
        <w:pStyle w:val="Pagrindinistekstas"/>
        <w:tabs>
          <w:tab w:val="left" w:pos="567"/>
          <w:tab w:val="left" w:pos="709"/>
        </w:tabs>
        <w:spacing w:after="0"/>
        <w:rPr>
          <w:b/>
          <w:bCs/>
          <w:sz w:val="22"/>
          <w:szCs w:val="22"/>
          <w:lang w:val="lt-LT"/>
        </w:rPr>
      </w:pPr>
      <w:r w:rsidRPr="00E55D23">
        <w:rPr>
          <w:b/>
          <w:bCs/>
          <w:sz w:val="22"/>
          <w:szCs w:val="22"/>
        </w:rPr>
        <w:t>ETOPOSIDE-TEVA sudėtyje yra</w:t>
      </w:r>
      <w:r w:rsidRPr="00E55D23">
        <w:rPr>
          <w:b/>
          <w:bCs/>
          <w:sz w:val="22"/>
          <w:szCs w:val="22"/>
          <w:lang w:val="lt-LT"/>
        </w:rPr>
        <w:t xml:space="preserve"> etanolio</w:t>
      </w:r>
    </w:p>
    <w:p w:rsidR="007F0DD7" w:rsidRDefault="007F0DD7" w:rsidP="007F0DD7">
      <w:pPr>
        <w:pStyle w:val="Pagrindinistekstas"/>
        <w:tabs>
          <w:tab w:val="left" w:pos="567"/>
          <w:tab w:val="left" w:pos="709"/>
        </w:tabs>
        <w:spacing w:after="0"/>
        <w:rPr>
          <w:sz w:val="22"/>
          <w:szCs w:val="22"/>
          <w:lang w:val="lt-LT"/>
        </w:rPr>
      </w:pPr>
      <w:r w:rsidRPr="001A37D2">
        <w:rPr>
          <w:sz w:val="22"/>
          <w:szCs w:val="22"/>
          <w:lang w:val="lt-LT"/>
        </w:rPr>
        <w:t>Šio vaisto sudėtyje yra 30,5 tūrio % etanolio (alkoholio), t. y. iki 1205 mg dozėje</w:t>
      </w:r>
      <w:r>
        <w:rPr>
          <w:sz w:val="22"/>
          <w:szCs w:val="22"/>
          <w:lang w:val="lt-LT"/>
        </w:rPr>
        <w:t xml:space="preserve">. Toks dozėje esantis kiekis atitinka 31,33 ml alaus arba 12,65 ml vyno. </w:t>
      </w:r>
    </w:p>
    <w:p w:rsidR="007F0DD7" w:rsidRDefault="007F0DD7" w:rsidP="007F0DD7">
      <w:pPr>
        <w:pStyle w:val="Pagrindinistekstas"/>
        <w:tabs>
          <w:tab w:val="left" w:pos="567"/>
          <w:tab w:val="left" w:pos="709"/>
        </w:tabs>
        <w:spacing w:after="0"/>
        <w:rPr>
          <w:sz w:val="22"/>
          <w:szCs w:val="22"/>
          <w:lang w:val="lt-LT"/>
        </w:rPr>
      </w:pPr>
      <w:r>
        <w:rPr>
          <w:sz w:val="22"/>
          <w:szCs w:val="22"/>
          <w:lang w:val="lt-LT"/>
        </w:rPr>
        <w:t>Alkoholio kiekis esantis šio vaisto sudėtyje, nesukelia poveikio suaugusiems ir paaugliams, o poveikis vaikams, tikėtina, kad bus nepastebimas.</w:t>
      </w:r>
    </w:p>
    <w:p w:rsidR="007F0DD7" w:rsidRDefault="007F0DD7" w:rsidP="007F0DD7">
      <w:pPr>
        <w:pStyle w:val="Pagrindinistekstas"/>
        <w:tabs>
          <w:tab w:val="left" w:pos="567"/>
          <w:tab w:val="left" w:pos="709"/>
        </w:tabs>
        <w:spacing w:after="0"/>
        <w:rPr>
          <w:sz w:val="22"/>
          <w:szCs w:val="22"/>
          <w:lang w:val="lt-LT"/>
        </w:rPr>
      </w:pPr>
      <w:r>
        <w:rPr>
          <w:sz w:val="22"/>
          <w:szCs w:val="22"/>
          <w:lang w:val="lt-LT"/>
        </w:rPr>
        <w:t xml:space="preserve">Vis dėl to, mažiems vaikams toks alkoholio kiekis gali daryti nedidelį poveikį, pavyzdžiui sukelti mieguistumą. </w:t>
      </w:r>
    </w:p>
    <w:p w:rsidR="007F0DD7" w:rsidRDefault="007F0DD7" w:rsidP="007F0DD7">
      <w:pPr>
        <w:pStyle w:val="Pagrindinistekstas"/>
        <w:tabs>
          <w:tab w:val="left" w:pos="567"/>
          <w:tab w:val="left" w:pos="709"/>
        </w:tabs>
        <w:spacing w:after="0"/>
        <w:rPr>
          <w:sz w:val="22"/>
          <w:szCs w:val="22"/>
          <w:lang w:val="lt-LT"/>
        </w:rPr>
      </w:pPr>
      <w:r>
        <w:rPr>
          <w:sz w:val="22"/>
          <w:szCs w:val="22"/>
          <w:lang w:val="lt-LT"/>
        </w:rPr>
        <w:t>Alkoholio kiekis esantis šio vaisto sudėtyje, gali keisti kitų vaistų poveikį. Jeigu vartojate kitų vaistų, pasitarkite su gydytoju arba vaistininku.</w:t>
      </w:r>
    </w:p>
    <w:p w:rsidR="007F0DD7" w:rsidRDefault="007F0DD7" w:rsidP="007F0DD7">
      <w:pPr>
        <w:pStyle w:val="Pagrindinistekstas"/>
        <w:tabs>
          <w:tab w:val="left" w:pos="567"/>
          <w:tab w:val="left" w:pos="709"/>
        </w:tabs>
        <w:spacing w:after="0"/>
        <w:rPr>
          <w:sz w:val="22"/>
          <w:szCs w:val="22"/>
          <w:lang w:val="lt-LT"/>
        </w:rPr>
      </w:pPr>
      <w:r>
        <w:rPr>
          <w:sz w:val="22"/>
          <w:szCs w:val="22"/>
          <w:lang w:val="lt-LT"/>
        </w:rPr>
        <w:t>Jeigu esate nėščia ar žindote kūdikį, prieš vartodama šį vaistą pasitarkite su gydytoju arba vaistininku.</w:t>
      </w:r>
    </w:p>
    <w:p w:rsidR="007F0DD7" w:rsidRPr="00CB58DA" w:rsidRDefault="007F0DD7" w:rsidP="007F0DD7">
      <w:pPr>
        <w:pStyle w:val="BTEMEASMCA"/>
        <w:rPr>
          <w:b w:val="0"/>
        </w:rPr>
      </w:pPr>
      <w:r w:rsidRPr="00CB58DA">
        <w:rPr>
          <w:b w:val="0"/>
        </w:rPr>
        <w:t>Jeigu esate priklausomi nuo alkoholio, prieš vartodami šį vaistą pasitarkite su gydytoju arba vaistininku.</w:t>
      </w:r>
    </w:p>
    <w:p w:rsidR="00251D26" w:rsidRPr="001A37D2" w:rsidRDefault="00251D26">
      <w:pPr>
        <w:pStyle w:val="BTEMEASMCA"/>
      </w:pPr>
    </w:p>
    <w:p w:rsidR="00251D26" w:rsidRPr="001A37D2" w:rsidRDefault="00251D26">
      <w:pPr>
        <w:tabs>
          <w:tab w:val="left" w:pos="567"/>
          <w:tab w:val="left" w:pos="709"/>
        </w:tabs>
        <w:rPr>
          <w:sz w:val="22"/>
          <w:szCs w:val="22"/>
          <w:lang w:val="lt-LT"/>
        </w:rPr>
      </w:pPr>
      <w:bookmarkStart w:id="79" w:name="_Toc129243141"/>
      <w:bookmarkStart w:id="80" w:name="_Toc129243266"/>
      <w:r w:rsidRPr="001A37D2">
        <w:rPr>
          <w:b/>
          <w:sz w:val="22"/>
          <w:szCs w:val="22"/>
          <w:lang w:val="lt-LT"/>
        </w:rPr>
        <w:t>3.</w:t>
      </w:r>
      <w:r w:rsidRPr="001A37D2">
        <w:rPr>
          <w:b/>
          <w:sz w:val="22"/>
          <w:szCs w:val="22"/>
          <w:lang w:val="lt-LT"/>
        </w:rPr>
        <w:tab/>
        <w:t xml:space="preserve">Kaip vartoti </w:t>
      </w:r>
      <w:bookmarkEnd w:id="79"/>
      <w:bookmarkEnd w:id="80"/>
      <w:r w:rsidRPr="001A37D2">
        <w:rPr>
          <w:b/>
          <w:sz w:val="22"/>
          <w:szCs w:val="22"/>
          <w:lang w:val="lt-LT"/>
        </w:rPr>
        <w:t>ETOPOSIDE-TEVA</w:t>
      </w:r>
    </w:p>
    <w:p w:rsidR="00251D26" w:rsidRPr="001A37D2" w:rsidRDefault="00251D26">
      <w:pPr>
        <w:tabs>
          <w:tab w:val="left" w:pos="567"/>
          <w:tab w:val="left" w:pos="709"/>
        </w:tabs>
        <w:rPr>
          <w:sz w:val="22"/>
          <w:szCs w:val="22"/>
          <w:lang w:val="lt-LT"/>
        </w:rPr>
      </w:pPr>
    </w:p>
    <w:p w:rsidR="004323BB" w:rsidRPr="001A37D2" w:rsidRDefault="004323BB" w:rsidP="001A37D2">
      <w:pPr>
        <w:pStyle w:val="Pagrindinistekstas"/>
        <w:tabs>
          <w:tab w:val="left" w:pos="567"/>
          <w:tab w:val="left" w:pos="709"/>
        </w:tabs>
        <w:spacing w:after="0"/>
        <w:rPr>
          <w:sz w:val="22"/>
          <w:szCs w:val="22"/>
          <w:lang w:val="lt-LT"/>
        </w:rPr>
      </w:pPr>
      <w:r w:rsidRPr="001A37D2">
        <w:rPr>
          <w:sz w:val="22"/>
          <w:szCs w:val="22"/>
          <w:lang w:val="lt-LT"/>
        </w:rPr>
        <w:t>ETOPOSIDE-TEVA Jums duos gydytojas arba slaugytojas. Jis bus leidžiamas lėta infuzija į veną. Tai gali trukti nuo 30 iki 60 minučių.</w:t>
      </w:r>
    </w:p>
    <w:p w:rsidR="00A659C5" w:rsidRPr="001A37D2" w:rsidRDefault="00A659C5" w:rsidP="001A37D2">
      <w:pPr>
        <w:pStyle w:val="Pagrindinistekstas"/>
        <w:tabs>
          <w:tab w:val="left" w:pos="567"/>
          <w:tab w:val="left" w:pos="709"/>
        </w:tabs>
        <w:spacing w:after="0"/>
        <w:rPr>
          <w:sz w:val="22"/>
          <w:szCs w:val="22"/>
          <w:lang w:val="lt-LT"/>
        </w:rPr>
      </w:pPr>
    </w:p>
    <w:p w:rsidR="004323BB" w:rsidRPr="001A37D2" w:rsidRDefault="004323BB" w:rsidP="001A37D2">
      <w:pPr>
        <w:pStyle w:val="Pagrindinistekstas"/>
        <w:tabs>
          <w:tab w:val="left" w:pos="567"/>
          <w:tab w:val="left" w:pos="709"/>
        </w:tabs>
        <w:spacing w:after="0"/>
        <w:rPr>
          <w:sz w:val="22"/>
          <w:szCs w:val="22"/>
          <w:lang w:val="lt-LT"/>
        </w:rPr>
      </w:pPr>
      <w:r w:rsidRPr="001A37D2">
        <w:rPr>
          <w:sz w:val="22"/>
          <w:szCs w:val="22"/>
          <w:lang w:val="lt-LT"/>
        </w:rPr>
        <w:t xml:space="preserve">Dozė, kurią Jūs gaunate, yra būtent Jums apskaičiuota gydytojo. Įprasta dozė, pagal </w:t>
      </w:r>
      <w:proofErr w:type="spellStart"/>
      <w:r w:rsidRPr="001A37D2">
        <w:rPr>
          <w:sz w:val="22"/>
          <w:szCs w:val="22"/>
          <w:lang w:val="lt-LT"/>
        </w:rPr>
        <w:t>etopozidą</w:t>
      </w:r>
      <w:proofErr w:type="spellEnd"/>
      <w:r w:rsidRPr="001A37D2">
        <w:rPr>
          <w:sz w:val="22"/>
          <w:szCs w:val="22"/>
          <w:lang w:val="lt-LT"/>
        </w:rPr>
        <w:t>, yra 50-100 mg/m2 kūno paviršiaus ploto per parą 5 dienas iš eilės arba 100-120 mg/m2 kūno paviršiaus ploto 1-ą, 3-ą ir 5-ą dienas. Šis gydymo kursas po to gali būti kartojamas, priklausomai nuo kraujo tyrimų rezultatų, bet ne anksčiau kaip po 21 dienos po pirmojo gydymo kurso.</w:t>
      </w:r>
    </w:p>
    <w:p w:rsidR="00A659C5" w:rsidRPr="001A37D2" w:rsidRDefault="00A659C5" w:rsidP="001A37D2">
      <w:pPr>
        <w:pStyle w:val="Pagrindinistekstas"/>
        <w:tabs>
          <w:tab w:val="left" w:pos="567"/>
          <w:tab w:val="left" w:pos="709"/>
        </w:tabs>
        <w:spacing w:after="0"/>
        <w:rPr>
          <w:sz w:val="22"/>
          <w:szCs w:val="22"/>
          <w:lang w:val="lt-LT"/>
        </w:rPr>
      </w:pPr>
    </w:p>
    <w:p w:rsidR="004323BB" w:rsidRPr="001A37D2" w:rsidRDefault="004323BB" w:rsidP="001A37D2">
      <w:pPr>
        <w:pStyle w:val="Pagrindinistekstas"/>
        <w:tabs>
          <w:tab w:val="left" w:pos="567"/>
          <w:tab w:val="left" w:pos="709"/>
        </w:tabs>
        <w:spacing w:after="0"/>
        <w:rPr>
          <w:sz w:val="22"/>
          <w:szCs w:val="22"/>
          <w:lang w:val="lt-LT"/>
        </w:rPr>
      </w:pPr>
      <w:r w:rsidRPr="001A37D2">
        <w:rPr>
          <w:sz w:val="22"/>
          <w:szCs w:val="22"/>
          <w:lang w:val="lt-LT"/>
        </w:rPr>
        <w:t>Vaikams, gydomiems dėl kraujo ar limfinės sistemos vėžio, vartojama dozė yra 75-150 mg/m</w:t>
      </w:r>
      <w:r w:rsidRPr="001A37D2">
        <w:rPr>
          <w:sz w:val="22"/>
          <w:szCs w:val="22"/>
          <w:vertAlign w:val="superscript"/>
          <w:lang w:val="lt-LT"/>
        </w:rPr>
        <w:t>2</w:t>
      </w:r>
      <w:r w:rsidRPr="001A37D2">
        <w:rPr>
          <w:sz w:val="22"/>
          <w:szCs w:val="22"/>
          <w:lang w:val="lt-LT"/>
        </w:rPr>
        <w:t xml:space="preserve"> kūno paviršiaus ploto kasdien nuo 2 iki 5 dienų.</w:t>
      </w:r>
    </w:p>
    <w:p w:rsidR="00A659C5" w:rsidRPr="001A37D2" w:rsidRDefault="00A659C5" w:rsidP="001A37D2">
      <w:pPr>
        <w:pStyle w:val="Pagrindinistekstas"/>
        <w:tabs>
          <w:tab w:val="left" w:pos="567"/>
          <w:tab w:val="left" w:pos="709"/>
        </w:tabs>
        <w:spacing w:after="0"/>
        <w:rPr>
          <w:sz w:val="22"/>
          <w:szCs w:val="22"/>
          <w:lang w:val="lt-LT"/>
        </w:rPr>
      </w:pPr>
    </w:p>
    <w:p w:rsidR="004323BB" w:rsidRPr="001A37D2" w:rsidRDefault="004323BB" w:rsidP="001A37D2">
      <w:pPr>
        <w:pStyle w:val="Pagrindinistekstas"/>
        <w:tabs>
          <w:tab w:val="left" w:pos="567"/>
          <w:tab w:val="left" w:pos="709"/>
        </w:tabs>
        <w:spacing w:after="0"/>
        <w:rPr>
          <w:sz w:val="22"/>
          <w:szCs w:val="22"/>
          <w:lang w:val="lt-LT"/>
        </w:rPr>
      </w:pPr>
      <w:r w:rsidRPr="001A37D2">
        <w:rPr>
          <w:sz w:val="22"/>
          <w:szCs w:val="22"/>
          <w:lang w:val="lt-LT"/>
        </w:rPr>
        <w:t>Kartais gydytojas gali paskirti kitokią dozę, ypač jeigu Jūs gaunate arba gavote kitokį gydymą nuo vėžio arba jeigu yra inkstų sutrikimų.</w:t>
      </w:r>
    </w:p>
    <w:p w:rsidR="004D4FA2" w:rsidRPr="001A37D2" w:rsidRDefault="004D4FA2" w:rsidP="001A37D2">
      <w:pPr>
        <w:pStyle w:val="Pagrindinistekstas"/>
        <w:tabs>
          <w:tab w:val="left" w:pos="567"/>
          <w:tab w:val="left" w:pos="709"/>
        </w:tabs>
        <w:spacing w:after="0"/>
        <w:rPr>
          <w:sz w:val="22"/>
          <w:szCs w:val="22"/>
          <w:lang w:val="lt-LT"/>
        </w:rPr>
      </w:pPr>
    </w:p>
    <w:p w:rsidR="004D4FA2" w:rsidRPr="001A37D2" w:rsidRDefault="004323BB" w:rsidP="001A37D2">
      <w:pPr>
        <w:pStyle w:val="Pagrindinistekstas"/>
        <w:tabs>
          <w:tab w:val="left" w:pos="567"/>
          <w:tab w:val="left" w:pos="709"/>
        </w:tabs>
        <w:spacing w:after="0"/>
        <w:rPr>
          <w:b/>
          <w:sz w:val="22"/>
          <w:szCs w:val="22"/>
          <w:lang w:val="lt-LT"/>
        </w:rPr>
      </w:pPr>
      <w:r w:rsidRPr="001A37D2">
        <w:rPr>
          <w:b/>
          <w:sz w:val="22"/>
          <w:szCs w:val="22"/>
          <w:lang w:val="lt-LT"/>
        </w:rPr>
        <w:t xml:space="preserve">Pavartojus per didelę </w:t>
      </w:r>
      <w:r w:rsidR="004113D4" w:rsidRPr="001A37D2">
        <w:rPr>
          <w:b/>
          <w:sz w:val="22"/>
          <w:szCs w:val="22"/>
          <w:lang w:val="lt-LT"/>
        </w:rPr>
        <w:t xml:space="preserve">ETOPOSIDE-TEVA </w:t>
      </w:r>
      <w:r w:rsidRPr="001A37D2">
        <w:rPr>
          <w:b/>
          <w:sz w:val="22"/>
          <w:szCs w:val="22"/>
          <w:lang w:val="lt-LT"/>
        </w:rPr>
        <w:t>dozę</w:t>
      </w:r>
    </w:p>
    <w:p w:rsidR="004323BB" w:rsidRPr="001A37D2" w:rsidRDefault="004323BB" w:rsidP="001A37D2">
      <w:pPr>
        <w:pStyle w:val="Pagrindinistekstas"/>
        <w:tabs>
          <w:tab w:val="left" w:pos="567"/>
          <w:tab w:val="left" w:pos="709"/>
        </w:tabs>
        <w:spacing w:after="0"/>
        <w:rPr>
          <w:sz w:val="22"/>
          <w:szCs w:val="22"/>
          <w:lang w:val="lt-LT"/>
        </w:rPr>
      </w:pPr>
      <w:r w:rsidRPr="001A37D2">
        <w:rPr>
          <w:sz w:val="22"/>
          <w:szCs w:val="22"/>
          <w:lang w:val="lt-LT"/>
        </w:rPr>
        <w:t xml:space="preserve">Kadangi </w:t>
      </w:r>
      <w:r w:rsidR="004113D4" w:rsidRPr="001A37D2">
        <w:rPr>
          <w:sz w:val="22"/>
          <w:szCs w:val="22"/>
          <w:lang w:val="lt-LT"/>
        </w:rPr>
        <w:t>ETOPOSIDE-TEVA</w:t>
      </w:r>
      <w:r w:rsidRPr="001A37D2">
        <w:rPr>
          <w:sz w:val="22"/>
          <w:szCs w:val="22"/>
          <w:lang w:val="lt-LT"/>
        </w:rPr>
        <w:t xml:space="preserve"> Jums duoda Jūsų gydytojas arba slaugytojas, perdozavimas mažai tikėtinas. Tačiau jeigu taip nutiktų, gydytojas gydys bet kuriuos atsiradusius simptomus.</w:t>
      </w:r>
    </w:p>
    <w:p w:rsidR="00BF6522" w:rsidRPr="001A37D2" w:rsidRDefault="00BF6522" w:rsidP="001A37D2">
      <w:pPr>
        <w:pStyle w:val="Pagrindinistekstas"/>
        <w:tabs>
          <w:tab w:val="left" w:pos="567"/>
          <w:tab w:val="left" w:pos="709"/>
        </w:tabs>
        <w:spacing w:after="0"/>
        <w:rPr>
          <w:sz w:val="22"/>
          <w:szCs w:val="22"/>
          <w:lang w:val="lt-LT"/>
        </w:rPr>
      </w:pPr>
    </w:p>
    <w:p w:rsidR="00251D26" w:rsidRPr="001A37D2" w:rsidRDefault="004323BB">
      <w:pPr>
        <w:tabs>
          <w:tab w:val="left" w:pos="567"/>
          <w:tab w:val="left" w:pos="709"/>
        </w:tabs>
        <w:rPr>
          <w:sz w:val="22"/>
          <w:szCs w:val="22"/>
          <w:lang w:val="lt-LT"/>
        </w:rPr>
      </w:pPr>
      <w:r w:rsidRPr="001A37D2">
        <w:rPr>
          <w:sz w:val="22"/>
          <w:szCs w:val="22"/>
          <w:lang w:val="lt-LT"/>
        </w:rPr>
        <w:t>Jeigu kiltų daugiau klausimų dėl šio vaisto vartojimo, kreipkitės į gydytoją, vaistininką arba slaugytoją.</w:t>
      </w:r>
      <w:r w:rsidRPr="001A37D2" w:rsidDel="004323BB">
        <w:rPr>
          <w:sz w:val="22"/>
          <w:szCs w:val="22"/>
          <w:lang w:val="lt-LT"/>
        </w:rPr>
        <w:t xml:space="preserve"> </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b/>
          <w:noProof/>
          <w:sz w:val="22"/>
          <w:szCs w:val="22"/>
          <w:lang w:val="lt-LT"/>
        </w:rPr>
      </w:pPr>
      <w:bookmarkStart w:id="81" w:name="_Toc129243142"/>
      <w:bookmarkStart w:id="82" w:name="_Toc129243267"/>
      <w:r w:rsidRPr="001A37D2">
        <w:rPr>
          <w:b/>
          <w:noProof/>
          <w:sz w:val="22"/>
          <w:szCs w:val="22"/>
          <w:lang w:val="lt-LT"/>
        </w:rPr>
        <w:t>4.</w:t>
      </w:r>
      <w:r w:rsidRPr="001A37D2">
        <w:rPr>
          <w:b/>
          <w:noProof/>
          <w:sz w:val="22"/>
          <w:szCs w:val="22"/>
          <w:lang w:val="lt-LT"/>
        </w:rPr>
        <w:tab/>
      </w:r>
      <w:r w:rsidRPr="001A37D2">
        <w:rPr>
          <w:b/>
          <w:sz w:val="22"/>
          <w:szCs w:val="22"/>
          <w:lang w:val="lt-LT"/>
        </w:rPr>
        <w:t>Galimas šalutinis poveikis</w:t>
      </w:r>
      <w:bookmarkEnd w:id="81"/>
      <w:bookmarkEnd w:id="82"/>
    </w:p>
    <w:p w:rsidR="00251D26" w:rsidRPr="001A37D2" w:rsidRDefault="00251D26">
      <w:pPr>
        <w:tabs>
          <w:tab w:val="left" w:pos="567"/>
          <w:tab w:val="left" w:pos="709"/>
        </w:tabs>
        <w:rPr>
          <w:noProof/>
          <w:sz w:val="22"/>
          <w:szCs w:val="22"/>
          <w:lang w:val="lt-LT"/>
        </w:rPr>
      </w:pPr>
    </w:p>
    <w:p w:rsidR="00251D26" w:rsidRPr="001A37D2" w:rsidRDefault="00251D26">
      <w:pPr>
        <w:pStyle w:val="Pagrindinistekstas"/>
        <w:tabs>
          <w:tab w:val="left" w:pos="567"/>
          <w:tab w:val="left" w:pos="709"/>
        </w:tabs>
        <w:spacing w:after="0"/>
        <w:rPr>
          <w:sz w:val="22"/>
          <w:szCs w:val="22"/>
          <w:lang w:val="lt-LT"/>
        </w:rPr>
      </w:pPr>
      <w:r w:rsidRPr="001A37D2">
        <w:rPr>
          <w:sz w:val="22"/>
          <w:szCs w:val="22"/>
          <w:lang w:val="lt-LT"/>
        </w:rPr>
        <w:t>Šis vaistas, kaip ir visi kiti, gali sukelti šalutinį poveikį, nors jis pasireiškia ne visiems žmonėms.</w:t>
      </w:r>
    </w:p>
    <w:p w:rsidR="00251D26" w:rsidRPr="001A37D2" w:rsidRDefault="00251D26">
      <w:pPr>
        <w:pStyle w:val="Pagrindinistekstas"/>
        <w:tabs>
          <w:tab w:val="left" w:pos="567"/>
          <w:tab w:val="left" w:pos="709"/>
        </w:tabs>
        <w:spacing w:after="0"/>
        <w:rPr>
          <w:sz w:val="22"/>
          <w:szCs w:val="22"/>
          <w:lang w:val="lt-LT"/>
        </w:rPr>
      </w:pPr>
    </w:p>
    <w:p w:rsidR="004113D4" w:rsidRPr="001A37D2" w:rsidRDefault="004113D4" w:rsidP="001A37D2">
      <w:pPr>
        <w:pStyle w:val="Pagrindinistekstas"/>
        <w:tabs>
          <w:tab w:val="left" w:pos="567"/>
          <w:tab w:val="left" w:pos="709"/>
        </w:tabs>
        <w:spacing w:after="0"/>
        <w:rPr>
          <w:b/>
          <w:sz w:val="22"/>
          <w:szCs w:val="22"/>
          <w:lang w:val="lt-LT"/>
        </w:rPr>
      </w:pPr>
      <w:r w:rsidRPr="001A37D2">
        <w:rPr>
          <w:b/>
          <w:sz w:val="22"/>
          <w:szCs w:val="22"/>
          <w:lang w:val="lt-LT"/>
        </w:rPr>
        <w:t>Nedelsdami pasakykite gydytojui arba slaugytojui, jeigu Jums pasireiškia bet kurių iš šių simptomų: liežuvio arba gerklės patinimas, sunkumas kvėpuoti, greitas širdies plakimas, odos paraudimas arba išbėrimas. Tai gali būti sunkios alerginės reakcijos požymiai.</w:t>
      </w:r>
    </w:p>
    <w:p w:rsidR="004D4FA2" w:rsidRPr="001A37D2" w:rsidRDefault="004D4FA2" w:rsidP="001A37D2">
      <w:pPr>
        <w:pStyle w:val="Pagrindinistekstas"/>
        <w:tabs>
          <w:tab w:val="left" w:pos="567"/>
          <w:tab w:val="left" w:pos="709"/>
        </w:tabs>
        <w:spacing w:after="0"/>
        <w:rPr>
          <w:b/>
          <w:sz w:val="22"/>
          <w:szCs w:val="22"/>
          <w:lang w:val="lt-LT"/>
        </w:rPr>
      </w:pPr>
    </w:p>
    <w:p w:rsidR="004113D4" w:rsidRPr="001A37D2" w:rsidRDefault="004113D4" w:rsidP="00075A45">
      <w:pPr>
        <w:pStyle w:val="Pagrindinistekstas"/>
        <w:tabs>
          <w:tab w:val="left" w:pos="567"/>
          <w:tab w:val="left" w:pos="709"/>
        </w:tabs>
        <w:spacing w:after="0"/>
        <w:rPr>
          <w:sz w:val="22"/>
          <w:szCs w:val="22"/>
          <w:lang w:val="lt-LT"/>
        </w:rPr>
      </w:pPr>
      <w:r w:rsidRPr="001A37D2">
        <w:rPr>
          <w:sz w:val="22"/>
          <w:szCs w:val="22"/>
          <w:lang w:val="lt-LT"/>
        </w:rPr>
        <w:lastRenderedPageBreak/>
        <w:t xml:space="preserve">Kartais pasireiškė sunkus </w:t>
      </w:r>
      <w:r w:rsidRPr="001A37D2">
        <w:rPr>
          <w:b/>
          <w:sz w:val="22"/>
          <w:szCs w:val="22"/>
          <w:lang w:val="lt-LT"/>
        </w:rPr>
        <w:t>kepenų, inkstų ar širdies pažeidimas</w:t>
      </w:r>
      <w:r w:rsidRPr="001A37D2">
        <w:rPr>
          <w:sz w:val="22"/>
          <w:szCs w:val="22"/>
          <w:lang w:val="lt-LT"/>
        </w:rPr>
        <w:t xml:space="preserve"> dėl būklės, vadinamos naviko </w:t>
      </w:r>
      <w:proofErr w:type="spellStart"/>
      <w:r w:rsidRPr="001A37D2">
        <w:rPr>
          <w:sz w:val="22"/>
          <w:szCs w:val="22"/>
          <w:lang w:val="lt-LT"/>
        </w:rPr>
        <w:t>lizės</w:t>
      </w:r>
      <w:proofErr w:type="spellEnd"/>
      <w:r w:rsidRPr="001A37D2">
        <w:rPr>
          <w:sz w:val="22"/>
          <w:szCs w:val="22"/>
          <w:lang w:val="lt-LT"/>
        </w:rPr>
        <w:t xml:space="preserve"> sindromu, sukeliamo kenksmingo medžiagų, patenkančių iš vėžio ląstelių į kraujotaką, kiekio, kai ETOPOPOSIDE-TEVA vartojamas kartu su kitais vėžio gydymui skirtais vaistais.</w:t>
      </w:r>
    </w:p>
    <w:p w:rsidR="004113D4" w:rsidRPr="001A37D2" w:rsidRDefault="004113D4" w:rsidP="000C5240">
      <w:pPr>
        <w:pStyle w:val="Pagrindinistekstas"/>
        <w:tabs>
          <w:tab w:val="left" w:pos="567"/>
          <w:tab w:val="left" w:pos="709"/>
        </w:tabs>
        <w:spacing w:after="0"/>
        <w:rPr>
          <w:sz w:val="22"/>
          <w:szCs w:val="22"/>
          <w:lang w:val="lt-LT"/>
        </w:rPr>
      </w:pPr>
    </w:p>
    <w:p w:rsidR="004113D4" w:rsidRPr="001A37D2" w:rsidRDefault="004113D4" w:rsidP="001A37D2">
      <w:pPr>
        <w:pStyle w:val="Pagrindinistekstas"/>
        <w:tabs>
          <w:tab w:val="left" w:pos="567"/>
          <w:tab w:val="left" w:pos="709"/>
        </w:tabs>
        <w:spacing w:after="0"/>
        <w:rPr>
          <w:b/>
          <w:sz w:val="22"/>
          <w:szCs w:val="22"/>
          <w:lang w:val="lt-LT"/>
        </w:rPr>
      </w:pPr>
      <w:r w:rsidRPr="001A37D2">
        <w:rPr>
          <w:b/>
          <w:sz w:val="22"/>
          <w:szCs w:val="22"/>
          <w:lang w:val="lt-LT"/>
        </w:rPr>
        <w:t>Galimas šalutinis poveikis, pasireiškiantis gydant ETOPOPOSIDE-TEVA</w:t>
      </w:r>
    </w:p>
    <w:p w:rsidR="004D4FA2" w:rsidRPr="001A37D2" w:rsidRDefault="004D4FA2" w:rsidP="001A37D2">
      <w:pPr>
        <w:pStyle w:val="Pagrindinistekstas"/>
        <w:tabs>
          <w:tab w:val="left" w:pos="567"/>
          <w:tab w:val="left" w:pos="709"/>
        </w:tabs>
        <w:spacing w:after="0"/>
        <w:rPr>
          <w:b/>
          <w:sz w:val="22"/>
          <w:szCs w:val="22"/>
          <w:lang w:val="lt-LT"/>
        </w:rPr>
      </w:pPr>
    </w:p>
    <w:p w:rsidR="004D4FA2" w:rsidRPr="001A37D2" w:rsidRDefault="004113D4" w:rsidP="001A37D2">
      <w:pPr>
        <w:pStyle w:val="Pagrindinistekstas"/>
        <w:tabs>
          <w:tab w:val="left" w:pos="567"/>
          <w:tab w:val="left" w:pos="709"/>
        </w:tabs>
        <w:spacing w:after="0"/>
        <w:rPr>
          <w:b/>
          <w:sz w:val="22"/>
          <w:szCs w:val="22"/>
          <w:lang w:val="lt-LT"/>
        </w:rPr>
      </w:pPr>
      <w:r w:rsidRPr="001A37D2">
        <w:rPr>
          <w:b/>
          <w:sz w:val="22"/>
          <w:szCs w:val="22"/>
          <w:lang w:val="lt-LT"/>
        </w:rPr>
        <w:t>Labai dažnas (gali pasireikšti daugiau kaip 1 iš 10 pacientų):</w:t>
      </w:r>
    </w:p>
    <w:p w:rsidR="004113D4" w:rsidRPr="001A37D2" w:rsidRDefault="004113D4" w:rsidP="001A37D2">
      <w:pPr>
        <w:pStyle w:val="Pagrindinistekstas"/>
        <w:numPr>
          <w:ilvl w:val="0"/>
          <w:numId w:val="18"/>
        </w:numPr>
        <w:spacing w:after="0"/>
        <w:ind w:left="567" w:hanging="567"/>
        <w:rPr>
          <w:sz w:val="22"/>
          <w:szCs w:val="22"/>
          <w:lang w:val="lt-LT"/>
        </w:rPr>
      </w:pPr>
      <w:r w:rsidRPr="001A37D2">
        <w:rPr>
          <w:sz w:val="22"/>
          <w:szCs w:val="22"/>
          <w:lang w:val="lt-LT"/>
        </w:rPr>
        <w:t>kraujo sutrikimai (dėl šios priežasties Jums bus atliekami kraujo tyrimai tarp gydymo kursų);</w:t>
      </w:r>
    </w:p>
    <w:p w:rsidR="00DE6759" w:rsidRPr="001A37D2" w:rsidRDefault="00DE6759" w:rsidP="001A37D2">
      <w:pPr>
        <w:pStyle w:val="Sraopastraipa"/>
        <w:numPr>
          <w:ilvl w:val="0"/>
          <w:numId w:val="18"/>
        </w:numPr>
        <w:ind w:left="567" w:hanging="567"/>
        <w:rPr>
          <w:rFonts w:eastAsia="Times New Roman"/>
          <w:sz w:val="22"/>
          <w:szCs w:val="22"/>
          <w:lang w:val="lt-LT" w:eastAsia="x-none"/>
        </w:rPr>
      </w:pPr>
      <w:r w:rsidRPr="001A37D2">
        <w:rPr>
          <w:rFonts w:eastAsia="Times New Roman"/>
          <w:sz w:val="22"/>
          <w:szCs w:val="22"/>
          <w:lang w:val="lt-LT" w:eastAsia="x-none"/>
        </w:rPr>
        <w:t>laikinas plaukų slinkimas;</w:t>
      </w:r>
    </w:p>
    <w:p w:rsidR="00DE6759" w:rsidRPr="001A37D2" w:rsidRDefault="00DE6759" w:rsidP="001A37D2">
      <w:pPr>
        <w:pStyle w:val="Pagrindinistekstas"/>
        <w:numPr>
          <w:ilvl w:val="0"/>
          <w:numId w:val="18"/>
        </w:numPr>
        <w:spacing w:after="0"/>
        <w:ind w:left="567" w:hanging="567"/>
        <w:rPr>
          <w:sz w:val="22"/>
          <w:szCs w:val="22"/>
          <w:lang w:val="lt-LT"/>
        </w:rPr>
      </w:pPr>
      <w:r w:rsidRPr="001A37D2">
        <w:rPr>
          <w:sz w:val="22"/>
          <w:szCs w:val="22"/>
          <w:lang w:val="lt-LT"/>
        </w:rPr>
        <w:t>pykinimas ir vėmimas;</w:t>
      </w:r>
    </w:p>
    <w:p w:rsidR="00DE6759" w:rsidRPr="001A37D2" w:rsidRDefault="00DE6759" w:rsidP="001A37D2">
      <w:pPr>
        <w:pStyle w:val="Pagrindinistekstas"/>
        <w:numPr>
          <w:ilvl w:val="0"/>
          <w:numId w:val="18"/>
        </w:numPr>
        <w:spacing w:after="0"/>
        <w:ind w:left="567" w:hanging="567"/>
        <w:rPr>
          <w:sz w:val="22"/>
          <w:szCs w:val="22"/>
          <w:lang w:val="lt-LT"/>
        </w:rPr>
      </w:pPr>
      <w:r w:rsidRPr="001A37D2">
        <w:rPr>
          <w:sz w:val="22"/>
          <w:szCs w:val="22"/>
          <w:lang w:val="lt-LT"/>
        </w:rPr>
        <w:t>pilvo skausmas;</w:t>
      </w:r>
    </w:p>
    <w:p w:rsidR="00DE6759" w:rsidRPr="001A37D2" w:rsidRDefault="00DE6759" w:rsidP="001A37D2">
      <w:pPr>
        <w:pStyle w:val="Pagrindinistekstas"/>
        <w:numPr>
          <w:ilvl w:val="0"/>
          <w:numId w:val="18"/>
        </w:numPr>
        <w:spacing w:after="0"/>
        <w:ind w:left="567" w:hanging="567"/>
        <w:rPr>
          <w:sz w:val="22"/>
          <w:szCs w:val="22"/>
          <w:lang w:val="lt-LT"/>
        </w:rPr>
      </w:pPr>
      <w:r w:rsidRPr="001A37D2">
        <w:rPr>
          <w:sz w:val="22"/>
          <w:szCs w:val="22"/>
          <w:lang w:val="lt-LT"/>
        </w:rPr>
        <w:t>apetito netekimas;</w:t>
      </w:r>
    </w:p>
    <w:p w:rsidR="00DE6759" w:rsidRPr="001A37D2" w:rsidRDefault="00DE6759" w:rsidP="001A37D2">
      <w:pPr>
        <w:pStyle w:val="Pagrindinistekstas"/>
        <w:numPr>
          <w:ilvl w:val="0"/>
          <w:numId w:val="18"/>
        </w:numPr>
        <w:spacing w:after="0"/>
        <w:ind w:left="567" w:hanging="567"/>
        <w:rPr>
          <w:sz w:val="22"/>
          <w:szCs w:val="22"/>
          <w:lang w:val="lt-LT"/>
        </w:rPr>
      </w:pPr>
      <w:r w:rsidRPr="001A37D2">
        <w:rPr>
          <w:sz w:val="22"/>
          <w:szCs w:val="22"/>
          <w:lang w:val="lt-LT"/>
        </w:rPr>
        <w:t>odos spalvos pakitimai (pigmentacija);</w:t>
      </w:r>
    </w:p>
    <w:p w:rsidR="002704A9" w:rsidRPr="001A37D2" w:rsidRDefault="002704A9" w:rsidP="001A37D2">
      <w:pPr>
        <w:pStyle w:val="Pagrindinistekstas"/>
        <w:numPr>
          <w:ilvl w:val="0"/>
          <w:numId w:val="18"/>
        </w:numPr>
        <w:spacing w:after="0"/>
        <w:ind w:left="567" w:hanging="567"/>
        <w:rPr>
          <w:sz w:val="22"/>
          <w:szCs w:val="22"/>
          <w:lang w:val="lt-LT"/>
        </w:rPr>
      </w:pPr>
      <w:r w:rsidRPr="001A37D2">
        <w:rPr>
          <w:sz w:val="22"/>
          <w:szCs w:val="22"/>
          <w:lang w:val="lt-LT"/>
        </w:rPr>
        <w:t>vidurių užkietėjimas;</w:t>
      </w:r>
    </w:p>
    <w:p w:rsidR="00DE6759" w:rsidRPr="001A37D2" w:rsidRDefault="00DE6759" w:rsidP="001A37D2">
      <w:pPr>
        <w:pStyle w:val="Pagrindinistekstas"/>
        <w:numPr>
          <w:ilvl w:val="0"/>
          <w:numId w:val="18"/>
        </w:numPr>
        <w:spacing w:after="0"/>
        <w:ind w:left="567" w:hanging="567"/>
        <w:rPr>
          <w:sz w:val="22"/>
          <w:szCs w:val="22"/>
          <w:lang w:val="lt-LT"/>
        </w:rPr>
      </w:pPr>
      <w:r w:rsidRPr="001A37D2">
        <w:rPr>
          <w:sz w:val="22"/>
          <w:szCs w:val="22"/>
          <w:lang w:val="lt-LT"/>
        </w:rPr>
        <w:t>silpnumo pojūtis (</w:t>
      </w:r>
      <w:proofErr w:type="spellStart"/>
      <w:r w:rsidRPr="001A37D2">
        <w:rPr>
          <w:sz w:val="22"/>
          <w:szCs w:val="22"/>
          <w:lang w:val="lt-LT"/>
        </w:rPr>
        <w:t>astenija</w:t>
      </w:r>
      <w:proofErr w:type="spellEnd"/>
      <w:r w:rsidRPr="001A37D2">
        <w:rPr>
          <w:sz w:val="22"/>
          <w:szCs w:val="22"/>
          <w:lang w:val="lt-LT"/>
        </w:rPr>
        <w:t>);</w:t>
      </w:r>
    </w:p>
    <w:p w:rsidR="00DE6759" w:rsidRPr="001A37D2" w:rsidRDefault="00DE6759" w:rsidP="001A37D2">
      <w:pPr>
        <w:pStyle w:val="Pagrindinistekstas"/>
        <w:numPr>
          <w:ilvl w:val="0"/>
          <w:numId w:val="18"/>
        </w:numPr>
        <w:spacing w:after="0"/>
        <w:ind w:left="567" w:hanging="567"/>
        <w:rPr>
          <w:sz w:val="22"/>
          <w:szCs w:val="22"/>
          <w:lang w:val="lt-LT"/>
        </w:rPr>
      </w:pPr>
      <w:r w:rsidRPr="001A37D2">
        <w:rPr>
          <w:sz w:val="22"/>
          <w:szCs w:val="22"/>
          <w:lang w:val="lt-LT"/>
        </w:rPr>
        <w:t>bendras negalavimas;</w:t>
      </w:r>
    </w:p>
    <w:p w:rsidR="00DE6759" w:rsidRPr="001A37D2" w:rsidRDefault="00DE6759" w:rsidP="001A37D2">
      <w:pPr>
        <w:pStyle w:val="Pagrindinistekstas"/>
        <w:numPr>
          <w:ilvl w:val="0"/>
          <w:numId w:val="18"/>
        </w:numPr>
        <w:spacing w:after="0"/>
        <w:ind w:left="567" w:hanging="567"/>
        <w:rPr>
          <w:sz w:val="22"/>
          <w:szCs w:val="22"/>
          <w:lang w:val="lt-LT"/>
        </w:rPr>
      </w:pPr>
      <w:r w:rsidRPr="001A37D2">
        <w:rPr>
          <w:sz w:val="22"/>
          <w:szCs w:val="22"/>
          <w:lang w:val="lt-LT"/>
        </w:rPr>
        <w:t>kepenų pažeidimas (</w:t>
      </w:r>
      <w:proofErr w:type="spellStart"/>
      <w:r w:rsidRPr="001A37D2">
        <w:rPr>
          <w:sz w:val="22"/>
          <w:szCs w:val="22"/>
          <w:lang w:val="lt-LT"/>
        </w:rPr>
        <w:t>hepatotoksiškumas</w:t>
      </w:r>
      <w:proofErr w:type="spellEnd"/>
      <w:r w:rsidRPr="001A37D2">
        <w:rPr>
          <w:sz w:val="22"/>
          <w:szCs w:val="22"/>
          <w:lang w:val="lt-LT"/>
        </w:rPr>
        <w:t>);</w:t>
      </w:r>
    </w:p>
    <w:p w:rsidR="00DE6759" w:rsidRPr="001A37D2" w:rsidRDefault="00DE6759" w:rsidP="001A37D2">
      <w:pPr>
        <w:pStyle w:val="Pagrindinistekstas"/>
        <w:numPr>
          <w:ilvl w:val="0"/>
          <w:numId w:val="18"/>
        </w:numPr>
        <w:spacing w:after="0"/>
        <w:ind w:left="567" w:hanging="567"/>
        <w:rPr>
          <w:sz w:val="22"/>
          <w:szCs w:val="22"/>
          <w:lang w:val="lt-LT"/>
        </w:rPr>
      </w:pPr>
      <w:r w:rsidRPr="001A37D2">
        <w:rPr>
          <w:sz w:val="22"/>
          <w:szCs w:val="22"/>
          <w:lang w:val="lt-LT"/>
        </w:rPr>
        <w:t>padidėjęs kepenų fermentų kiekis;</w:t>
      </w:r>
    </w:p>
    <w:p w:rsidR="00DE6759" w:rsidRPr="001A37D2" w:rsidRDefault="00DE6759" w:rsidP="001A37D2">
      <w:pPr>
        <w:pStyle w:val="Pagrindinistekstas"/>
        <w:numPr>
          <w:ilvl w:val="0"/>
          <w:numId w:val="18"/>
        </w:numPr>
        <w:spacing w:after="0"/>
        <w:ind w:left="567" w:hanging="567"/>
        <w:rPr>
          <w:sz w:val="22"/>
          <w:szCs w:val="22"/>
          <w:lang w:val="lt-LT"/>
        </w:rPr>
      </w:pPr>
      <w:r w:rsidRPr="001A37D2">
        <w:rPr>
          <w:sz w:val="22"/>
          <w:szCs w:val="22"/>
          <w:lang w:val="lt-LT"/>
        </w:rPr>
        <w:t xml:space="preserve">padidėjęs </w:t>
      </w:r>
      <w:proofErr w:type="spellStart"/>
      <w:r w:rsidRPr="001A37D2">
        <w:rPr>
          <w:sz w:val="22"/>
          <w:szCs w:val="22"/>
          <w:lang w:val="lt-LT"/>
        </w:rPr>
        <w:t>bilirubino</w:t>
      </w:r>
      <w:proofErr w:type="spellEnd"/>
      <w:r w:rsidRPr="001A37D2">
        <w:rPr>
          <w:sz w:val="22"/>
          <w:szCs w:val="22"/>
          <w:lang w:val="lt-LT"/>
        </w:rPr>
        <w:t xml:space="preserve"> kiekis.</w:t>
      </w:r>
    </w:p>
    <w:p w:rsidR="00DE6759" w:rsidRPr="001A37D2" w:rsidRDefault="00DE6759" w:rsidP="001A37D2">
      <w:pPr>
        <w:pStyle w:val="Pagrindinistekstas"/>
        <w:spacing w:after="0"/>
        <w:rPr>
          <w:sz w:val="22"/>
          <w:szCs w:val="22"/>
          <w:lang w:val="lt-LT"/>
        </w:rPr>
      </w:pPr>
    </w:p>
    <w:p w:rsidR="004D4FA2" w:rsidRPr="001A37D2" w:rsidRDefault="00BA5E95" w:rsidP="001A37D2">
      <w:pPr>
        <w:pStyle w:val="Pagrindinistekstas"/>
        <w:spacing w:after="0"/>
        <w:rPr>
          <w:b/>
          <w:sz w:val="22"/>
          <w:szCs w:val="22"/>
          <w:lang w:val="lt-LT"/>
        </w:rPr>
      </w:pPr>
      <w:r w:rsidRPr="001A37D2">
        <w:rPr>
          <w:b/>
          <w:sz w:val="22"/>
          <w:szCs w:val="22"/>
          <w:lang w:val="lt-LT"/>
        </w:rPr>
        <w:t>Dažnas šalutinis poveikis (gali pasireikšti nuo 1 iš 10 iki 1 iš 100 pacientų):</w:t>
      </w:r>
    </w:p>
    <w:p w:rsidR="00BA5E95" w:rsidRPr="001A37D2" w:rsidRDefault="00BA5E95" w:rsidP="001A37D2">
      <w:pPr>
        <w:pStyle w:val="Pagrindinistekstas"/>
        <w:numPr>
          <w:ilvl w:val="0"/>
          <w:numId w:val="20"/>
        </w:numPr>
        <w:spacing w:after="0"/>
        <w:ind w:left="567" w:hanging="567"/>
        <w:rPr>
          <w:sz w:val="22"/>
          <w:szCs w:val="22"/>
          <w:lang w:val="lt-LT"/>
        </w:rPr>
      </w:pPr>
      <w:r w:rsidRPr="001A37D2">
        <w:rPr>
          <w:sz w:val="22"/>
          <w:szCs w:val="22"/>
          <w:lang w:val="lt-LT"/>
        </w:rPr>
        <w:t>ūminė leukemija;</w:t>
      </w:r>
    </w:p>
    <w:p w:rsidR="00BA5E95" w:rsidRPr="001A37D2" w:rsidRDefault="00BA5E95" w:rsidP="001A37D2">
      <w:pPr>
        <w:pStyle w:val="Pagrindinistekstas"/>
        <w:numPr>
          <w:ilvl w:val="0"/>
          <w:numId w:val="20"/>
        </w:numPr>
        <w:spacing w:after="0"/>
        <w:ind w:left="567" w:hanging="567"/>
        <w:rPr>
          <w:sz w:val="22"/>
          <w:szCs w:val="22"/>
          <w:lang w:val="lt-LT"/>
        </w:rPr>
      </w:pPr>
      <w:r w:rsidRPr="001A37D2">
        <w:rPr>
          <w:sz w:val="22"/>
          <w:szCs w:val="22"/>
          <w:lang w:val="lt-LT"/>
        </w:rPr>
        <w:t>nereguliarus širdies plakimas (aritmija) arba širdies smūgis (miokardo infarktas);</w:t>
      </w:r>
    </w:p>
    <w:p w:rsidR="00BA5E95" w:rsidRPr="001A37D2" w:rsidRDefault="00BA5E95" w:rsidP="001A37D2">
      <w:pPr>
        <w:pStyle w:val="Pagrindinistekstas"/>
        <w:numPr>
          <w:ilvl w:val="0"/>
          <w:numId w:val="20"/>
        </w:numPr>
        <w:spacing w:after="0"/>
        <w:ind w:left="567" w:hanging="567"/>
        <w:rPr>
          <w:sz w:val="22"/>
          <w:szCs w:val="22"/>
          <w:lang w:val="lt-LT"/>
        </w:rPr>
      </w:pPr>
      <w:r w:rsidRPr="001A37D2">
        <w:rPr>
          <w:sz w:val="22"/>
          <w:szCs w:val="22"/>
          <w:lang w:val="lt-LT"/>
        </w:rPr>
        <w:t>svaigulys;</w:t>
      </w:r>
    </w:p>
    <w:p w:rsidR="00BA5E95" w:rsidRPr="001A37D2" w:rsidRDefault="00BA5E95" w:rsidP="001A37D2">
      <w:pPr>
        <w:pStyle w:val="Pagrindinistekstas"/>
        <w:numPr>
          <w:ilvl w:val="0"/>
          <w:numId w:val="20"/>
        </w:numPr>
        <w:spacing w:after="0"/>
        <w:ind w:left="567" w:hanging="567"/>
        <w:rPr>
          <w:sz w:val="22"/>
          <w:szCs w:val="22"/>
          <w:lang w:val="lt-LT"/>
        </w:rPr>
      </w:pPr>
      <w:r w:rsidRPr="001A37D2">
        <w:rPr>
          <w:sz w:val="22"/>
          <w:szCs w:val="22"/>
          <w:lang w:val="lt-LT"/>
        </w:rPr>
        <w:t>viduriavimas;</w:t>
      </w:r>
    </w:p>
    <w:p w:rsidR="00BA5E95" w:rsidRPr="001A37D2" w:rsidRDefault="00BA5E95" w:rsidP="001A37D2">
      <w:pPr>
        <w:pStyle w:val="Pagrindinistekstas"/>
        <w:numPr>
          <w:ilvl w:val="0"/>
          <w:numId w:val="20"/>
        </w:numPr>
        <w:spacing w:after="0"/>
        <w:ind w:left="567" w:hanging="567"/>
        <w:rPr>
          <w:sz w:val="22"/>
          <w:szCs w:val="22"/>
          <w:lang w:val="lt-LT"/>
        </w:rPr>
      </w:pPr>
      <w:r w:rsidRPr="001A37D2">
        <w:rPr>
          <w:sz w:val="22"/>
          <w:szCs w:val="22"/>
          <w:lang w:val="lt-LT"/>
        </w:rPr>
        <w:t>infuzijos vietos reakcijos;</w:t>
      </w:r>
    </w:p>
    <w:p w:rsidR="00BA5E95" w:rsidRPr="001A37D2" w:rsidRDefault="00BA5E95" w:rsidP="001A37D2">
      <w:pPr>
        <w:pStyle w:val="Pagrindinistekstas"/>
        <w:numPr>
          <w:ilvl w:val="0"/>
          <w:numId w:val="20"/>
        </w:numPr>
        <w:spacing w:after="0"/>
        <w:ind w:left="567" w:hanging="567"/>
        <w:rPr>
          <w:sz w:val="22"/>
          <w:szCs w:val="22"/>
          <w:lang w:val="lt-LT"/>
        </w:rPr>
      </w:pPr>
      <w:r w:rsidRPr="001A37D2">
        <w:rPr>
          <w:sz w:val="22"/>
          <w:szCs w:val="22"/>
          <w:lang w:val="lt-LT"/>
        </w:rPr>
        <w:t>sunkios alerginės reakcijos;</w:t>
      </w:r>
    </w:p>
    <w:p w:rsidR="00BA5E95" w:rsidRPr="001A37D2" w:rsidRDefault="00BA5E95" w:rsidP="001A37D2">
      <w:pPr>
        <w:pStyle w:val="Pagrindinistekstas"/>
        <w:numPr>
          <w:ilvl w:val="0"/>
          <w:numId w:val="20"/>
        </w:numPr>
        <w:spacing w:after="0"/>
        <w:ind w:left="567" w:hanging="567"/>
        <w:rPr>
          <w:sz w:val="22"/>
          <w:szCs w:val="22"/>
          <w:lang w:val="lt-LT"/>
        </w:rPr>
      </w:pPr>
      <w:r w:rsidRPr="001A37D2">
        <w:rPr>
          <w:sz w:val="22"/>
          <w:szCs w:val="22"/>
          <w:lang w:val="lt-LT"/>
        </w:rPr>
        <w:t>didelis kraujospūdis;</w:t>
      </w:r>
    </w:p>
    <w:p w:rsidR="00BA5E95" w:rsidRPr="001A37D2" w:rsidRDefault="00BA5E95" w:rsidP="001A37D2">
      <w:pPr>
        <w:pStyle w:val="Pagrindinistekstas"/>
        <w:numPr>
          <w:ilvl w:val="0"/>
          <w:numId w:val="20"/>
        </w:numPr>
        <w:spacing w:after="0"/>
        <w:ind w:left="567" w:hanging="567"/>
        <w:rPr>
          <w:sz w:val="22"/>
          <w:szCs w:val="22"/>
          <w:lang w:val="lt-LT"/>
        </w:rPr>
      </w:pPr>
      <w:r w:rsidRPr="001A37D2">
        <w:rPr>
          <w:sz w:val="22"/>
          <w:szCs w:val="22"/>
          <w:lang w:val="lt-LT"/>
        </w:rPr>
        <w:t>mažas kraujospūdis;</w:t>
      </w:r>
    </w:p>
    <w:p w:rsidR="00BA5E95" w:rsidRPr="001A37D2" w:rsidRDefault="00BA5E95" w:rsidP="001A37D2">
      <w:pPr>
        <w:pStyle w:val="Pagrindinistekstas"/>
        <w:numPr>
          <w:ilvl w:val="0"/>
          <w:numId w:val="20"/>
        </w:numPr>
        <w:spacing w:after="0"/>
        <w:ind w:left="567" w:hanging="567"/>
        <w:rPr>
          <w:sz w:val="22"/>
          <w:szCs w:val="22"/>
          <w:lang w:val="lt-LT"/>
        </w:rPr>
      </w:pPr>
      <w:r w:rsidRPr="001A37D2">
        <w:rPr>
          <w:sz w:val="22"/>
          <w:szCs w:val="22"/>
          <w:lang w:val="lt-LT"/>
        </w:rPr>
        <w:t>skausmingos lūpos, burna ar gerklės opos;</w:t>
      </w:r>
    </w:p>
    <w:p w:rsidR="00BA5E95" w:rsidRPr="001A37D2" w:rsidRDefault="00BA5E95" w:rsidP="001A37D2">
      <w:pPr>
        <w:pStyle w:val="Pagrindinistekstas"/>
        <w:numPr>
          <w:ilvl w:val="0"/>
          <w:numId w:val="20"/>
        </w:numPr>
        <w:spacing w:after="0"/>
        <w:ind w:left="567" w:hanging="567"/>
        <w:rPr>
          <w:sz w:val="22"/>
          <w:szCs w:val="22"/>
          <w:lang w:val="lt-LT"/>
        </w:rPr>
      </w:pPr>
      <w:r w:rsidRPr="001A37D2">
        <w:rPr>
          <w:sz w:val="22"/>
          <w:szCs w:val="22"/>
          <w:lang w:val="lt-LT"/>
        </w:rPr>
        <w:t>odos sutrikimai, tokie kaip niežulys ar išbėrimas;</w:t>
      </w:r>
    </w:p>
    <w:p w:rsidR="00BA5E95" w:rsidRPr="001A37D2" w:rsidRDefault="00BA5E95" w:rsidP="001A37D2">
      <w:pPr>
        <w:pStyle w:val="Pagrindinistekstas"/>
        <w:numPr>
          <w:ilvl w:val="0"/>
          <w:numId w:val="20"/>
        </w:numPr>
        <w:spacing w:after="0"/>
        <w:ind w:left="567" w:hanging="567"/>
        <w:rPr>
          <w:sz w:val="22"/>
          <w:szCs w:val="22"/>
          <w:lang w:val="lt-LT"/>
        </w:rPr>
      </w:pPr>
      <w:r w:rsidRPr="001A37D2">
        <w:rPr>
          <w:sz w:val="22"/>
          <w:szCs w:val="22"/>
          <w:lang w:val="lt-LT"/>
        </w:rPr>
        <w:t>venos uždegimas;</w:t>
      </w:r>
    </w:p>
    <w:p w:rsidR="00BA5E95" w:rsidRPr="001A37D2" w:rsidRDefault="00BA5E95" w:rsidP="001A37D2">
      <w:pPr>
        <w:pStyle w:val="Pagrindinistekstas"/>
        <w:numPr>
          <w:ilvl w:val="0"/>
          <w:numId w:val="20"/>
        </w:numPr>
        <w:spacing w:after="0"/>
        <w:ind w:left="567" w:hanging="567"/>
        <w:rPr>
          <w:sz w:val="22"/>
          <w:szCs w:val="22"/>
          <w:lang w:val="lt-LT"/>
        </w:rPr>
      </w:pPr>
      <w:r w:rsidRPr="001A37D2">
        <w:rPr>
          <w:sz w:val="22"/>
          <w:szCs w:val="22"/>
          <w:lang w:val="lt-LT"/>
        </w:rPr>
        <w:t>infekcija.</w:t>
      </w:r>
    </w:p>
    <w:p w:rsidR="00BA5E95" w:rsidRPr="001A37D2" w:rsidRDefault="00BA5E95" w:rsidP="001A37D2">
      <w:pPr>
        <w:pStyle w:val="Pagrindinistekstas"/>
        <w:spacing w:after="0"/>
        <w:rPr>
          <w:sz w:val="22"/>
          <w:szCs w:val="22"/>
          <w:lang w:val="lt-LT"/>
        </w:rPr>
      </w:pPr>
    </w:p>
    <w:p w:rsidR="004D4FA2" w:rsidRPr="001A37D2" w:rsidRDefault="007904EE" w:rsidP="001A37D2">
      <w:pPr>
        <w:pStyle w:val="Pagrindinistekstas"/>
        <w:spacing w:after="0"/>
        <w:rPr>
          <w:b/>
          <w:sz w:val="22"/>
          <w:szCs w:val="22"/>
          <w:lang w:val="lt-LT"/>
        </w:rPr>
      </w:pPr>
      <w:r w:rsidRPr="001A37D2">
        <w:rPr>
          <w:b/>
          <w:sz w:val="22"/>
          <w:szCs w:val="22"/>
          <w:lang w:val="lt-LT"/>
        </w:rPr>
        <w:t>Nedažnas šalutinis poveikis (gali pasireikšti nuo 1 iš 100 iki 1 iš 1 000 pacientų):</w:t>
      </w:r>
    </w:p>
    <w:p w:rsidR="007904EE" w:rsidRPr="001A37D2" w:rsidRDefault="007904EE" w:rsidP="001A37D2">
      <w:pPr>
        <w:pStyle w:val="Pagrindinistekstas"/>
        <w:numPr>
          <w:ilvl w:val="0"/>
          <w:numId w:val="22"/>
        </w:numPr>
        <w:spacing w:after="0"/>
        <w:ind w:left="567" w:hanging="567"/>
        <w:rPr>
          <w:sz w:val="22"/>
          <w:szCs w:val="22"/>
          <w:lang w:val="lt-LT"/>
        </w:rPr>
      </w:pPr>
      <w:r w:rsidRPr="001A37D2">
        <w:rPr>
          <w:sz w:val="22"/>
          <w:szCs w:val="22"/>
          <w:lang w:val="lt-LT"/>
        </w:rPr>
        <w:t>plaštakų ir pėdų dilgčiojimas arba tirpimas;</w:t>
      </w:r>
    </w:p>
    <w:p w:rsidR="007904EE" w:rsidRPr="001A37D2" w:rsidRDefault="007904EE" w:rsidP="001A37D2">
      <w:pPr>
        <w:pStyle w:val="Pagrindinistekstas"/>
        <w:numPr>
          <w:ilvl w:val="0"/>
          <w:numId w:val="22"/>
        </w:numPr>
        <w:spacing w:after="0"/>
        <w:ind w:left="567" w:hanging="567"/>
        <w:rPr>
          <w:sz w:val="22"/>
          <w:szCs w:val="22"/>
          <w:lang w:val="lt-LT"/>
        </w:rPr>
      </w:pPr>
      <w:r w:rsidRPr="001A37D2">
        <w:rPr>
          <w:sz w:val="22"/>
          <w:szCs w:val="22"/>
          <w:lang w:val="lt-LT"/>
        </w:rPr>
        <w:t>kraujavimas.</w:t>
      </w:r>
    </w:p>
    <w:p w:rsidR="00075A45" w:rsidRPr="001A37D2" w:rsidRDefault="00075A45" w:rsidP="001A37D2">
      <w:pPr>
        <w:pStyle w:val="Pagrindinistekstas"/>
        <w:spacing w:after="0"/>
        <w:rPr>
          <w:sz w:val="22"/>
          <w:szCs w:val="22"/>
          <w:lang w:val="lt-LT"/>
        </w:rPr>
      </w:pPr>
    </w:p>
    <w:p w:rsidR="004D4FA2" w:rsidRPr="001A37D2" w:rsidRDefault="00075A45" w:rsidP="001A37D2">
      <w:pPr>
        <w:pStyle w:val="Pagrindinistekstas"/>
        <w:spacing w:after="0"/>
        <w:rPr>
          <w:b/>
          <w:sz w:val="22"/>
          <w:szCs w:val="22"/>
          <w:lang w:val="lt-LT"/>
        </w:rPr>
      </w:pPr>
      <w:r w:rsidRPr="001A37D2">
        <w:rPr>
          <w:b/>
          <w:sz w:val="22"/>
          <w:szCs w:val="22"/>
          <w:lang w:val="lt-LT"/>
        </w:rPr>
        <w:t>Retas šalutinis poveikis (gali pasireikšti nuo 1 iš 1 000 iki 1 iš 10 000 pacientų):</w:t>
      </w:r>
    </w:p>
    <w:p w:rsidR="000C5240" w:rsidRPr="001A37D2" w:rsidRDefault="000C5240" w:rsidP="001A37D2">
      <w:pPr>
        <w:pStyle w:val="Pagrindinistekstas"/>
        <w:numPr>
          <w:ilvl w:val="0"/>
          <w:numId w:val="22"/>
        </w:numPr>
        <w:spacing w:after="0"/>
        <w:ind w:left="567" w:hanging="567"/>
        <w:rPr>
          <w:sz w:val="22"/>
          <w:szCs w:val="22"/>
          <w:lang w:val="lt-LT"/>
        </w:rPr>
      </w:pPr>
      <w:r w:rsidRPr="001A37D2">
        <w:rPr>
          <w:sz w:val="22"/>
          <w:szCs w:val="22"/>
          <w:lang w:val="lt-LT"/>
        </w:rPr>
        <w:t xml:space="preserve">rūgšties </w:t>
      </w:r>
      <w:proofErr w:type="spellStart"/>
      <w:r w:rsidRPr="001A37D2">
        <w:rPr>
          <w:sz w:val="22"/>
          <w:szCs w:val="22"/>
          <w:lang w:val="lt-LT"/>
        </w:rPr>
        <w:t>refliuksas</w:t>
      </w:r>
      <w:proofErr w:type="spellEnd"/>
      <w:r w:rsidRPr="001A37D2">
        <w:rPr>
          <w:sz w:val="22"/>
          <w:szCs w:val="22"/>
          <w:lang w:val="lt-LT"/>
        </w:rPr>
        <w:t xml:space="preserve"> (rėmuo);</w:t>
      </w:r>
    </w:p>
    <w:p w:rsidR="000C5240" w:rsidRPr="001A37D2" w:rsidRDefault="000C5240" w:rsidP="001A37D2">
      <w:pPr>
        <w:pStyle w:val="Pagrindinistekstas"/>
        <w:numPr>
          <w:ilvl w:val="0"/>
          <w:numId w:val="22"/>
        </w:numPr>
        <w:spacing w:after="0"/>
        <w:ind w:left="567" w:hanging="567"/>
        <w:rPr>
          <w:sz w:val="22"/>
          <w:szCs w:val="22"/>
          <w:lang w:val="lt-LT"/>
        </w:rPr>
      </w:pPr>
      <w:r w:rsidRPr="001A37D2">
        <w:rPr>
          <w:sz w:val="22"/>
          <w:szCs w:val="22"/>
          <w:lang w:val="lt-LT"/>
        </w:rPr>
        <w:t>paraudimas;</w:t>
      </w:r>
    </w:p>
    <w:p w:rsidR="000C5240" w:rsidRPr="001A37D2" w:rsidRDefault="000C5240" w:rsidP="001A37D2">
      <w:pPr>
        <w:pStyle w:val="Pagrindinistekstas"/>
        <w:numPr>
          <w:ilvl w:val="0"/>
          <w:numId w:val="22"/>
        </w:numPr>
        <w:spacing w:after="0"/>
        <w:ind w:left="567" w:hanging="567"/>
        <w:rPr>
          <w:sz w:val="22"/>
          <w:szCs w:val="22"/>
          <w:lang w:val="lt-LT"/>
        </w:rPr>
      </w:pPr>
      <w:r w:rsidRPr="001A37D2">
        <w:rPr>
          <w:sz w:val="22"/>
          <w:szCs w:val="22"/>
          <w:lang w:val="lt-LT"/>
        </w:rPr>
        <w:t>sunkumas ryti;</w:t>
      </w:r>
    </w:p>
    <w:p w:rsidR="000C5240" w:rsidRPr="001A37D2" w:rsidRDefault="000C5240" w:rsidP="001A37D2">
      <w:pPr>
        <w:pStyle w:val="Pagrindinistekstas"/>
        <w:numPr>
          <w:ilvl w:val="0"/>
          <w:numId w:val="22"/>
        </w:numPr>
        <w:spacing w:after="0"/>
        <w:ind w:left="567" w:hanging="567"/>
        <w:rPr>
          <w:sz w:val="22"/>
          <w:szCs w:val="22"/>
          <w:lang w:val="lt-LT"/>
        </w:rPr>
      </w:pPr>
      <w:r w:rsidRPr="001A37D2">
        <w:rPr>
          <w:sz w:val="22"/>
          <w:szCs w:val="22"/>
          <w:lang w:val="lt-LT"/>
        </w:rPr>
        <w:t>skonio pokytis;</w:t>
      </w:r>
    </w:p>
    <w:p w:rsidR="000C5240" w:rsidRPr="001A37D2" w:rsidRDefault="000C5240" w:rsidP="001A37D2">
      <w:pPr>
        <w:pStyle w:val="Pagrindinistekstas"/>
        <w:numPr>
          <w:ilvl w:val="0"/>
          <w:numId w:val="22"/>
        </w:numPr>
        <w:spacing w:after="0"/>
        <w:ind w:left="567" w:hanging="567"/>
        <w:rPr>
          <w:sz w:val="22"/>
          <w:szCs w:val="22"/>
          <w:lang w:val="lt-LT"/>
        </w:rPr>
      </w:pPr>
      <w:r w:rsidRPr="001A37D2">
        <w:rPr>
          <w:sz w:val="22"/>
          <w:szCs w:val="22"/>
          <w:lang w:val="lt-LT"/>
        </w:rPr>
        <w:t>sunkios alerginės reakcijos;</w:t>
      </w:r>
    </w:p>
    <w:p w:rsidR="000C5240" w:rsidRPr="001A37D2" w:rsidRDefault="000C5240" w:rsidP="001A37D2">
      <w:pPr>
        <w:pStyle w:val="Pagrindinistekstas"/>
        <w:numPr>
          <w:ilvl w:val="0"/>
          <w:numId w:val="22"/>
        </w:numPr>
        <w:spacing w:after="0"/>
        <w:ind w:left="567" w:hanging="567"/>
        <w:rPr>
          <w:sz w:val="22"/>
          <w:szCs w:val="22"/>
          <w:lang w:val="lt-LT"/>
        </w:rPr>
      </w:pPr>
      <w:r w:rsidRPr="001A37D2">
        <w:rPr>
          <w:sz w:val="22"/>
          <w:szCs w:val="22"/>
          <w:lang w:val="lt-LT"/>
        </w:rPr>
        <w:t>traukuliai;</w:t>
      </w:r>
    </w:p>
    <w:p w:rsidR="000C5240" w:rsidRPr="001A37D2" w:rsidRDefault="000C5240" w:rsidP="001A37D2">
      <w:pPr>
        <w:pStyle w:val="Pagrindinistekstas"/>
        <w:numPr>
          <w:ilvl w:val="0"/>
          <w:numId w:val="22"/>
        </w:numPr>
        <w:spacing w:after="0"/>
        <w:ind w:left="567" w:hanging="567"/>
        <w:rPr>
          <w:sz w:val="22"/>
          <w:szCs w:val="22"/>
          <w:lang w:val="lt-LT"/>
        </w:rPr>
      </w:pPr>
      <w:r w:rsidRPr="001A37D2">
        <w:rPr>
          <w:sz w:val="22"/>
          <w:szCs w:val="22"/>
          <w:lang w:val="lt-LT"/>
        </w:rPr>
        <w:t>karščiavimas;</w:t>
      </w:r>
    </w:p>
    <w:p w:rsidR="000C5240" w:rsidRPr="001A37D2" w:rsidRDefault="000C5240" w:rsidP="001A37D2">
      <w:pPr>
        <w:pStyle w:val="Pagrindinistekstas"/>
        <w:numPr>
          <w:ilvl w:val="0"/>
          <w:numId w:val="22"/>
        </w:numPr>
        <w:spacing w:after="0"/>
        <w:ind w:left="567" w:hanging="567"/>
        <w:rPr>
          <w:sz w:val="22"/>
          <w:szCs w:val="22"/>
          <w:lang w:val="lt-LT"/>
        </w:rPr>
      </w:pPr>
      <w:r w:rsidRPr="001A37D2">
        <w:rPr>
          <w:sz w:val="22"/>
          <w:szCs w:val="22"/>
          <w:lang w:val="lt-LT"/>
        </w:rPr>
        <w:t>mieguistumas ar nuovargis;</w:t>
      </w:r>
    </w:p>
    <w:p w:rsidR="000C5240" w:rsidRPr="001A37D2" w:rsidRDefault="000C5240" w:rsidP="001A37D2">
      <w:pPr>
        <w:pStyle w:val="Pagrindinistekstas"/>
        <w:numPr>
          <w:ilvl w:val="0"/>
          <w:numId w:val="22"/>
        </w:numPr>
        <w:spacing w:after="0"/>
        <w:ind w:left="567" w:hanging="567"/>
        <w:rPr>
          <w:sz w:val="22"/>
          <w:szCs w:val="22"/>
          <w:lang w:val="lt-LT"/>
        </w:rPr>
      </w:pPr>
      <w:r w:rsidRPr="001A37D2">
        <w:rPr>
          <w:sz w:val="22"/>
          <w:szCs w:val="22"/>
          <w:lang w:val="lt-LT"/>
        </w:rPr>
        <w:t>kvėpavimo sutrikimai;</w:t>
      </w:r>
    </w:p>
    <w:p w:rsidR="000C5240" w:rsidRPr="001A37D2" w:rsidRDefault="000C5240" w:rsidP="001A37D2">
      <w:pPr>
        <w:pStyle w:val="Pagrindinistekstas"/>
        <w:numPr>
          <w:ilvl w:val="0"/>
          <w:numId w:val="22"/>
        </w:numPr>
        <w:spacing w:after="0"/>
        <w:ind w:left="567" w:hanging="567"/>
        <w:rPr>
          <w:sz w:val="22"/>
          <w:szCs w:val="22"/>
          <w:lang w:val="lt-LT"/>
        </w:rPr>
      </w:pPr>
      <w:r w:rsidRPr="001A37D2">
        <w:rPr>
          <w:sz w:val="22"/>
          <w:szCs w:val="22"/>
          <w:lang w:val="lt-LT"/>
        </w:rPr>
        <w:t>laikinas aklumas;</w:t>
      </w:r>
    </w:p>
    <w:p w:rsidR="000C5240" w:rsidRPr="001A37D2" w:rsidRDefault="000C5240" w:rsidP="001A37D2">
      <w:pPr>
        <w:pStyle w:val="Pagrindinistekstas"/>
        <w:numPr>
          <w:ilvl w:val="0"/>
          <w:numId w:val="22"/>
        </w:numPr>
        <w:spacing w:after="0"/>
        <w:ind w:left="567" w:hanging="567"/>
        <w:rPr>
          <w:sz w:val="22"/>
          <w:szCs w:val="22"/>
          <w:lang w:val="lt-LT"/>
        </w:rPr>
      </w:pPr>
      <w:r w:rsidRPr="001A37D2">
        <w:rPr>
          <w:sz w:val="22"/>
          <w:szCs w:val="22"/>
          <w:lang w:val="lt-LT"/>
        </w:rPr>
        <w:t>sunkios odos ir (arba) gleivinių reakcijos, kurios gali apimti skausmingas pūsles ir sudirginimą, įskaitant platų odos atšokimą (</w:t>
      </w:r>
      <w:proofErr w:type="spellStart"/>
      <w:r w:rsidRPr="001A37D2">
        <w:rPr>
          <w:sz w:val="22"/>
          <w:szCs w:val="22"/>
          <w:lang w:val="lt-LT"/>
        </w:rPr>
        <w:t>Stivenso</w:t>
      </w:r>
      <w:proofErr w:type="spellEnd"/>
      <w:r w:rsidRPr="001A37D2">
        <w:rPr>
          <w:sz w:val="22"/>
          <w:szCs w:val="22"/>
          <w:lang w:val="lt-LT"/>
        </w:rPr>
        <w:t xml:space="preserve">-Džonsono sindromas ir toksinė epidermio </w:t>
      </w:r>
      <w:proofErr w:type="spellStart"/>
      <w:r w:rsidRPr="001A37D2">
        <w:rPr>
          <w:sz w:val="22"/>
          <w:szCs w:val="22"/>
          <w:lang w:val="lt-LT"/>
        </w:rPr>
        <w:t>nekrolizė</w:t>
      </w:r>
      <w:proofErr w:type="spellEnd"/>
      <w:r w:rsidRPr="001A37D2">
        <w:rPr>
          <w:sz w:val="22"/>
          <w:szCs w:val="22"/>
          <w:lang w:val="lt-LT"/>
        </w:rPr>
        <w:t>);</w:t>
      </w:r>
    </w:p>
    <w:p w:rsidR="000C5240" w:rsidRPr="001A37D2" w:rsidRDefault="000C5240" w:rsidP="001A37D2">
      <w:pPr>
        <w:pStyle w:val="Pagrindinistekstas"/>
        <w:numPr>
          <w:ilvl w:val="0"/>
          <w:numId w:val="22"/>
        </w:numPr>
        <w:spacing w:after="0"/>
        <w:ind w:left="567" w:hanging="567"/>
        <w:rPr>
          <w:sz w:val="22"/>
          <w:szCs w:val="22"/>
          <w:lang w:val="lt-LT"/>
        </w:rPr>
      </w:pPr>
      <w:r w:rsidRPr="001A37D2">
        <w:rPr>
          <w:sz w:val="22"/>
          <w:szCs w:val="22"/>
          <w:lang w:val="lt-LT"/>
        </w:rPr>
        <w:t>į nudegimą saulėje panašus išbėrimas, kuris gali būti sunkus, gali pasireikšti odoje, kuri anksčiau buvo paveikta spindulinės terapijos (radiacijos sukelto odos uždegimo atsinaujinimas).</w:t>
      </w:r>
    </w:p>
    <w:p w:rsidR="000C5240" w:rsidRPr="001A37D2" w:rsidRDefault="000C5240" w:rsidP="001A37D2">
      <w:pPr>
        <w:pStyle w:val="Pagrindinistekstas"/>
        <w:spacing w:after="0"/>
        <w:rPr>
          <w:sz w:val="22"/>
          <w:szCs w:val="22"/>
          <w:lang w:val="lt-LT"/>
        </w:rPr>
      </w:pPr>
    </w:p>
    <w:p w:rsidR="004D4FA2" w:rsidRPr="001A37D2" w:rsidRDefault="000C5240" w:rsidP="001A37D2">
      <w:pPr>
        <w:pStyle w:val="Pagrindinistekstas"/>
        <w:spacing w:after="0"/>
        <w:rPr>
          <w:b/>
          <w:sz w:val="22"/>
          <w:szCs w:val="22"/>
          <w:lang w:val="lt-LT"/>
        </w:rPr>
      </w:pPr>
      <w:r w:rsidRPr="001A37D2">
        <w:rPr>
          <w:b/>
          <w:sz w:val="22"/>
          <w:szCs w:val="22"/>
          <w:lang w:val="lt-LT"/>
        </w:rPr>
        <w:t xml:space="preserve">Dažnis nežinomas (negali būti </w:t>
      </w:r>
      <w:r w:rsidR="00EA2725">
        <w:rPr>
          <w:b/>
          <w:sz w:val="22"/>
          <w:szCs w:val="22"/>
          <w:lang w:val="lt-LT"/>
        </w:rPr>
        <w:t>apskaičiuotas</w:t>
      </w:r>
      <w:r w:rsidRPr="001A37D2">
        <w:rPr>
          <w:b/>
          <w:sz w:val="22"/>
          <w:szCs w:val="22"/>
          <w:lang w:val="lt-LT"/>
        </w:rPr>
        <w:t xml:space="preserve"> pagal turimus duomenis):</w:t>
      </w:r>
    </w:p>
    <w:p w:rsidR="000C5240" w:rsidRPr="001A37D2" w:rsidRDefault="000C5240" w:rsidP="001A37D2">
      <w:pPr>
        <w:pStyle w:val="Pagrindinistekstas"/>
        <w:numPr>
          <w:ilvl w:val="0"/>
          <w:numId w:val="22"/>
        </w:numPr>
        <w:spacing w:after="0"/>
        <w:ind w:left="567" w:hanging="567"/>
        <w:rPr>
          <w:sz w:val="22"/>
          <w:szCs w:val="22"/>
          <w:lang w:val="lt-LT"/>
        </w:rPr>
      </w:pPr>
      <w:r w:rsidRPr="001A37D2">
        <w:rPr>
          <w:sz w:val="22"/>
          <w:szCs w:val="22"/>
          <w:lang w:val="lt-LT"/>
        </w:rPr>
        <w:t xml:space="preserve">naviko </w:t>
      </w:r>
      <w:proofErr w:type="spellStart"/>
      <w:r w:rsidRPr="001A37D2">
        <w:rPr>
          <w:sz w:val="22"/>
          <w:szCs w:val="22"/>
          <w:lang w:val="lt-LT"/>
        </w:rPr>
        <w:t>lizės</w:t>
      </w:r>
      <w:proofErr w:type="spellEnd"/>
      <w:r w:rsidRPr="001A37D2">
        <w:rPr>
          <w:sz w:val="22"/>
          <w:szCs w:val="22"/>
          <w:lang w:val="lt-LT"/>
        </w:rPr>
        <w:t xml:space="preserve"> sindromas (komplikacijos, sukeltos medžiagų, kurios atsipalaiduoja iš vėžio ląstelių ir patenka į kraują);</w:t>
      </w:r>
    </w:p>
    <w:p w:rsidR="000C5240" w:rsidRPr="001A37D2" w:rsidRDefault="000C5240" w:rsidP="001A37D2">
      <w:pPr>
        <w:pStyle w:val="Pagrindinistekstas"/>
        <w:numPr>
          <w:ilvl w:val="0"/>
          <w:numId w:val="22"/>
        </w:numPr>
        <w:spacing w:after="0"/>
        <w:ind w:left="567" w:hanging="567"/>
        <w:rPr>
          <w:sz w:val="22"/>
          <w:szCs w:val="22"/>
          <w:lang w:val="lt-LT"/>
        </w:rPr>
      </w:pPr>
      <w:r w:rsidRPr="001A37D2">
        <w:rPr>
          <w:sz w:val="22"/>
          <w:szCs w:val="22"/>
          <w:lang w:val="lt-LT"/>
        </w:rPr>
        <w:lastRenderedPageBreak/>
        <w:t>veido ir liežuvio patinimas;</w:t>
      </w:r>
    </w:p>
    <w:p w:rsidR="000C5240" w:rsidRPr="001A37D2" w:rsidRDefault="000C5240" w:rsidP="001A37D2">
      <w:pPr>
        <w:pStyle w:val="Pagrindinistekstas"/>
        <w:numPr>
          <w:ilvl w:val="0"/>
          <w:numId w:val="22"/>
        </w:numPr>
        <w:spacing w:after="0"/>
        <w:ind w:left="567" w:hanging="567"/>
        <w:rPr>
          <w:sz w:val="22"/>
          <w:szCs w:val="22"/>
          <w:lang w:val="lt-LT"/>
        </w:rPr>
      </w:pPr>
      <w:r w:rsidRPr="001A37D2">
        <w:rPr>
          <w:sz w:val="22"/>
          <w:szCs w:val="22"/>
          <w:lang w:val="lt-LT"/>
        </w:rPr>
        <w:t>nevaisingumas;</w:t>
      </w:r>
    </w:p>
    <w:p w:rsidR="005B57E0" w:rsidRDefault="000C5240" w:rsidP="001A37D2">
      <w:pPr>
        <w:pStyle w:val="Pagrindinistekstas"/>
        <w:numPr>
          <w:ilvl w:val="0"/>
          <w:numId w:val="22"/>
        </w:numPr>
        <w:spacing w:after="0"/>
        <w:ind w:left="567" w:hanging="567"/>
        <w:rPr>
          <w:sz w:val="22"/>
          <w:szCs w:val="22"/>
          <w:lang w:val="lt-LT"/>
        </w:rPr>
      </w:pPr>
      <w:r w:rsidRPr="001A37D2">
        <w:rPr>
          <w:sz w:val="22"/>
          <w:szCs w:val="22"/>
          <w:lang w:val="lt-LT"/>
        </w:rPr>
        <w:t>pasunkėjęs kvėpavimas</w:t>
      </w:r>
    </w:p>
    <w:p w:rsidR="000C5240" w:rsidRPr="001A37D2" w:rsidRDefault="005B57E0" w:rsidP="001A37D2">
      <w:pPr>
        <w:pStyle w:val="Pagrindinistekstas"/>
        <w:numPr>
          <w:ilvl w:val="0"/>
          <w:numId w:val="22"/>
        </w:numPr>
        <w:spacing w:after="0"/>
        <w:ind w:left="567" w:hanging="567"/>
        <w:rPr>
          <w:sz w:val="22"/>
          <w:szCs w:val="22"/>
          <w:lang w:val="lt-LT"/>
        </w:rPr>
      </w:pPr>
      <w:r>
        <w:rPr>
          <w:sz w:val="22"/>
          <w:szCs w:val="22"/>
          <w:lang w:val="lt-LT"/>
        </w:rPr>
        <w:t>ūm</w:t>
      </w:r>
      <w:r w:rsidR="00AF06CD">
        <w:rPr>
          <w:sz w:val="22"/>
          <w:szCs w:val="22"/>
          <w:lang w:val="lt-LT"/>
        </w:rPr>
        <w:t>inis</w:t>
      </w:r>
      <w:r>
        <w:rPr>
          <w:sz w:val="22"/>
          <w:szCs w:val="22"/>
          <w:lang w:val="lt-LT"/>
        </w:rPr>
        <w:t xml:space="preserve"> inkstų pažeidimas</w:t>
      </w:r>
      <w:r w:rsidR="000C5240" w:rsidRPr="001A37D2">
        <w:rPr>
          <w:sz w:val="22"/>
          <w:szCs w:val="22"/>
          <w:lang w:val="lt-LT"/>
        </w:rPr>
        <w:t>.</w:t>
      </w:r>
    </w:p>
    <w:p w:rsidR="00251D26" w:rsidRPr="001A37D2" w:rsidRDefault="00251D26" w:rsidP="000C5240">
      <w:pPr>
        <w:tabs>
          <w:tab w:val="left" w:pos="567"/>
          <w:tab w:val="left" w:pos="709"/>
        </w:tabs>
        <w:rPr>
          <w:sz w:val="22"/>
          <w:szCs w:val="22"/>
          <w:lang w:val="lt-LT"/>
        </w:rPr>
      </w:pPr>
    </w:p>
    <w:p w:rsidR="004D4FA2" w:rsidRPr="001A37D2" w:rsidRDefault="00251D26" w:rsidP="000C5240">
      <w:pPr>
        <w:tabs>
          <w:tab w:val="left" w:pos="567"/>
          <w:tab w:val="left" w:pos="709"/>
        </w:tabs>
        <w:rPr>
          <w:b/>
          <w:sz w:val="22"/>
          <w:szCs w:val="22"/>
          <w:lang w:val="lt-LT"/>
        </w:rPr>
      </w:pPr>
      <w:r w:rsidRPr="001A37D2">
        <w:rPr>
          <w:b/>
          <w:sz w:val="22"/>
          <w:szCs w:val="22"/>
          <w:lang w:val="lt-LT"/>
        </w:rPr>
        <w:t>Pranešimas apie šalutinį poveikį</w:t>
      </w:r>
    </w:p>
    <w:p w:rsidR="00251D26" w:rsidRPr="001A37D2" w:rsidRDefault="00251D26" w:rsidP="000C5240">
      <w:pPr>
        <w:tabs>
          <w:tab w:val="left" w:pos="567"/>
          <w:tab w:val="left" w:pos="709"/>
        </w:tabs>
        <w:rPr>
          <w:sz w:val="22"/>
          <w:szCs w:val="22"/>
          <w:lang w:val="lt-LT"/>
        </w:rPr>
      </w:pPr>
      <w:r w:rsidRPr="001A37D2">
        <w:rPr>
          <w:sz w:val="22"/>
          <w:szCs w:val="22"/>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1A37D2">
        <w:rPr>
          <w:sz w:val="22"/>
          <w:szCs w:val="22"/>
          <w:lang w:val="lt-LT"/>
        </w:rPr>
        <w:t>NepageidaujamaR@vvkt.lt</w:t>
      </w:r>
      <w:proofErr w:type="spellEnd"/>
      <w:r w:rsidRPr="001A37D2">
        <w:rPr>
          <w:sz w:val="22"/>
          <w:szCs w:val="22"/>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251D26" w:rsidRPr="001A37D2" w:rsidRDefault="00251D26" w:rsidP="00E25076">
      <w:pPr>
        <w:tabs>
          <w:tab w:val="left" w:pos="567"/>
          <w:tab w:val="left" w:pos="709"/>
        </w:tabs>
        <w:rPr>
          <w:sz w:val="22"/>
          <w:szCs w:val="22"/>
          <w:lang w:val="lt-LT"/>
        </w:rPr>
      </w:pPr>
    </w:p>
    <w:p w:rsidR="00251D26" w:rsidRPr="001A37D2" w:rsidRDefault="00251D26" w:rsidP="004D4FA2">
      <w:pPr>
        <w:tabs>
          <w:tab w:val="left" w:pos="567"/>
          <w:tab w:val="left" w:pos="709"/>
        </w:tabs>
        <w:rPr>
          <w:sz w:val="22"/>
          <w:szCs w:val="22"/>
          <w:lang w:val="lt-LT"/>
        </w:rPr>
      </w:pPr>
    </w:p>
    <w:p w:rsidR="00251D26" w:rsidRPr="001A37D2" w:rsidRDefault="00251D26" w:rsidP="0071598E">
      <w:pPr>
        <w:tabs>
          <w:tab w:val="left" w:pos="567"/>
          <w:tab w:val="left" w:pos="709"/>
        </w:tabs>
        <w:rPr>
          <w:sz w:val="22"/>
          <w:szCs w:val="22"/>
          <w:lang w:val="lt-LT"/>
        </w:rPr>
      </w:pPr>
      <w:bookmarkStart w:id="83" w:name="_Toc129243143"/>
      <w:bookmarkStart w:id="84" w:name="_Toc129243268"/>
      <w:r w:rsidRPr="001A37D2">
        <w:rPr>
          <w:b/>
          <w:sz w:val="22"/>
          <w:szCs w:val="22"/>
          <w:lang w:val="lt-LT"/>
        </w:rPr>
        <w:t>5.</w:t>
      </w:r>
      <w:r w:rsidRPr="001A37D2">
        <w:rPr>
          <w:b/>
          <w:sz w:val="22"/>
          <w:szCs w:val="22"/>
          <w:lang w:val="lt-LT"/>
        </w:rPr>
        <w:tab/>
        <w:t xml:space="preserve">Kaip laikyti </w:t>
      </w:r>
      <w:bookmarkEnd w:id="83"/>
      <w:bookmarkEnd w:id="84"/>
      <w:r w:rsidRPr="001A37D2">
        <w:rPr>
          <w:b/>
          <w:sz w:val="22"/>
          <w:szCs w:val="22"/>
          <w:lang w:val="lt-LT"/>
        </w:rPr>
        <w:t>ETOPOSIDE-TEVA</w:t>
      </w:r>
    </w:p>
    <w:p w:rsidR="00251D26" w:rsidRPr="001A37D2" w:rsidRDefault="00251D26" w:rsidP="00D171EB">
      <w:pPr>
        <w:tabs>
          <w:tab w:val="left" w:pos="567"/>
          <w:tab w:val="left" w:pos="709"/>
        </w:tabs>
        <w:rPr>
          <w:sz w:val="22"/>
          <w:szCs w:val="22"/>
          <w:lang w:val="lt-LT"/>
        </w:rPr>
      </w:pPr>
    </w:p>
    <w:p w:rsidR="00251D26" w:rsidRPr="001A37D2" w:rsidRDefault="00251D26">
      <w:pPr>
        <w:rPr>
          <w:sz w:val="22"/>
          <w:szCs w:val="22"/>
          <w:lang w:val="lt-LT"/>
        </w:rPr>
      </w:pPr>
      <w:r w:rsidRPr="001A37D2">
        <w:rPr>
          <w:sz w:val="22"/>
          <w:szCs w:val="22"/>
          <w:lang w:val="lt-LT"/>
        </w:rPr>
        <w:t>Šį vaistą laikykite vaikams nepastebimoje ir nepasiekiamoje vietoje.</w:t>
      </w:r>
    </w:p>
    <w:p w:rsidR="00251D26" w:rsidRPr="001A37D2" w:rsidRDefault="00251D26">
      <w:pPr>
        <w:pStyle w:val="Pagrindinistekstas"/>
        <w:tabs>
          <w:tab w:val="left" w:pos="567"/>
          <w:tab w:val="left" w:pos="709"/>
        </w:tabs>
        <w:spacing w:after="0"/>
        <w:rPr>
          <w:sz w:val="22"/>
          <w:szCs w:val="22"/>
          <w:lang w:val="lt-LT"/>
        </w:rPr>
      </w:pPr>
    </w:p>
    <w:p w:rsidR="00251D26" w:rsidRPr="001A37D2" w:rsidRDefault="00251D26">
      <w:pPr>
        <w:pStyle w:val="Pagrindinistekstas"/>
        <w:tabs>
          <w:tab w:val="left" w:pos="567"/>
          <w:tab w:val="left" w:pos="709"/>
        </w:tabs>
        <w:spacing w:after="0"/>
        <w:rPr>
          <w:sz w:val="22"/>
          <w:szCs w:val="22"/>
          <w:lang w:val="lt-LT"/>
        </w:rPr>
      </w:pPr>
      <w:r w:rsidRPr="001A37D2">
        <w:rPr>
          <w:sz w:val="22"/>
          <w:szCs w:val="22"/>
          <w:lang w:val="lt-LT"/>
        </w:rPr>
        <w:t>Laikyti ne aukštesnėje kaip 25 ºC temperatūroje.</w:t>
      </w:r>
    </w:p>
    <w:p w:rsidR="00251D26" w:rsidRPr="001A37D2" w:rsidRDefault="00251D26">
      <w:pPr>
        <w:tabs>
          <w:tab w:val="left" w:pos="567"/>
        </w:tabs>
        <w:rPr>
          <w:sz w:val="22"/>
          <w:szCs w:val="22"/>
          <w:lang w:val="lt-LT"/>
        </w:rPr>
      </w:pPr>
      <w:r w:rsidRPr="001A37D2">
        <w:rPr>
          <w:sz w:val="22"/>
          <w:szCs w:val="22"/>
          <w:lang w:val="lt-LT"/>
        </w:rPr>
        <w:t xml:space="preserve">Flakoną laikyti išorinėje dėžutėje, kad </w:t>
      </w:r>
      <w:r w:rsidR="00EE32B3" w:rsidRPr="001A37D2">
        <w:rPr>
          <w:sz w:val="22"/>
          <w:szCs w:val="22"/>
          <w:lang w:val="lt-LT"/>
        </w:rPr>
        <w:t>vaistas</w:t>
      </w:r>
      <w:r w:rsidRPr="001A37D2">
        <w:rPr>
          <w:sz w:val="22"/>
          <w:szCs w:val="22"/>
          <w:lang w:val="lt-LT"/>
        </w:rPr>
        <w:t xml:space="preserve"> būtų apsaugotas nuo šviesos.</w:t>
      </w:r>
    </w:p>
    <w:p w:rsidR="00251D26" w:rsidRPr="001A37D2" w:rsidRDefault="00251D26">
      <w:pPr>
        <w:pStyle w:val="Pagrindinistekstas"/>
        <w:tabs>
          <w:tab w:val="left" w:pos="567"/>
          <w:tab w:val="left" w:pos="709"/>
        </w:tabs>
        <w:spacing w:after="0"/>
        <w:rPr>
          <w:sz w:val="22"/>
          <w:szCs w:val="22"/>
          <w:lang w:val="lt-LT"/>
        </w:rPr>
      </w:pPr>
    </w:p>
    <w:p w:rsidR="00251D26" w:rsidRPr="001A37D2" w:rsidRDefault="00251D26">
      <w:pPr>
        <w:pStyle w:val="Pagrindinistekstas"/>
        <w:tabs>
          <w:tab w:val="left" w:pos="567"/>
          <w:tab w:val="left" w:pos="709"/>
        </w:tabs>
        <w:spacing w:after="0"/>
        <w:rPr>
          <w:sz w:val="22"/>
          <w:szCs w:val="22"/>
          <w:lang w:val="lt-LT"/>
        </w:rPr>
      </w:pPr>
      <w:r w:rsidRPr="001A37D2">
        <w:rPr>
          <w:sz w:val="22"/>
          <w:szCs w:val="22"/>
          <w:lang w:val="lt-LT"/>
        </w:rPr>
        <w:t>Flakoną atidarius, fizinės ir cheminės preparato savybės nekinta 120 val. laikant ne aukštesnėje kaip 25 ºC temperatūroje. Kad į jį nepatektų mikroorganizmų, reikia vartoti nedelsiant. Jeigu vaistas tuoj pat nevartojamas, už laikymo sąlygas ir trukmę atsako gydantis medikas.</w:t>
      </w:r>
    </w:p>
    <w:p w:rsidR="00922BDD" w:rsidRPr="001A37D2" w:rsidRDefault="00922BDD">
      <w:pPr>
        <w:pStyle w:val="Pagrindinistekstas"/>
        <w:tabs>
          <w:tab w:val="left" w:pos="567"/>
          <w:tab w:val="left" w:pos="709"/>
        </w:tabs>
        <w:spacing w:after="0"/>
        <w:rPr>
          <w:sz w:val="22"/>
          <w:szCs w:val="22"/>
          <w:lang w:val="lt-LT"/>
        </w:rPr>
      </w:pPr>
    </w:p>
    <w:p w:rsidR="00251D26" w:rsidRPr="001A37D2" w:rsidRDefault="00251D26">
      <w:pPr>
        <w:pStyle w:val="Pagrindinistekstas"/>
        <w:tabs>
          <w:tab w:val="left" w:pos="567"/>
          <w:tab w:val="left" w:pos="709"/>
        </w:tabs>
        <w:spacing w:after="0"/>
        <w:rPr>
          <w:sz w:val="22"/>
          <w:szCs w:val="22"/>
          <w:lang w:val="lt-LT"/>
        </w:rPr>
      </w:pPr>
      <w:r w:rsidRPr="001A37D2">
        <w:rPr>
          <w:sz w:val="22"/>
          <w:szCs w:val="22"/>
          <w:lang w:val="lt-LT"/>
        </w:rPr>
        <w:t>Ant kartono dėžutės ir flakono po „Tinka iki/EXP“ nurodytam tinkamumo laikui pasibaigus, šio vaisto vartoti negalima. Vaistas tinkamas vartoti iki paskutinės nurodyto mėnesio dienos.</w:t>
      </w:r>
    </w:p>
    <w:p w:rsidR="00251D26" w:rsidRPr="001A37D2" w:rsidRDefault="00251D26">
      <w:pPr>
        <w:pStyle w:val="Pagrindinistekstas"/>
        <w:tabs>
          <w:tab w:val="left" w:pos="567"/>
          <w:tab w:val="left" w:pos="709"/>
        </w:tabs>
        <w:spacing w:after="0"/>
        <w:rPr>
          <w:sz w:val="22"/>
          <w:szCs w:val="22"/>
          <w:lang w:val="lt-LT"/>
        </w:rPr>
      </w:pPr>
    </w:p>
    <w:p w:rsidR="00251D26" w:rsidRPr="001A37D2" w:rsidRDefault="00251D26">
      <w:pPr>
        <w:tabs>
          <w:tab w:val="left" w:pos="567"/>
          <w:tab w:val="left" w:pos="709"/>
        </w:tabs>
        <w:rPr>
          <w:sz w:val="22"/>
          <w:szCs w:val="22"/>
          <w:lang w:val="lt-LT"/>
        </w:rPr>
      </w:pPr>
      <w:r w:rsidRPr="001A37D2">
        <w:rPr>
          <w:sz w:val="22"/>
          <w:szCs w:val="22"/>
          <w:lang w:val="lt-LT"/>
        </w:rPr>
        <w:t>Vaistų negalima išmesti į kanalizaciją arba su buitinėmis atliekomis. Kaip išmesti nereikalingus vaistus, klauskite vaistininko. Šios priemonės padės apsaugoti aplinką.</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b/>
          <w:noProof/>
          <w:sz w:val="22"/>
          <w:szCs w:val="22"/>
          <w:lang w:val="lt-LT"/>
        </w:rPr>
      </w:pPr>
      <w:bookmarkStart w:id="85" w:name="_Toc129243144"/>
      <w:bookmarkStart w:id="86" w:name="_Toc129243269"/>
      <w:r w:rsidRPr="001A37D2">
        <w:rPr>
          <w:b/>
          <w:noProof/>
          <w:sz w:val="22"/>
          <w:szCs w:val="22"/>
          <w:lang w:val="lt-LT"/>
        </w:rPr>
        <w:t>6.</w:t>
      </w:r>
      <w:r w:rsidRPr="001A37D2">
        <w:rPr>
          <w:b/>
          <w:noProof/>
          <w:sz w:val="22"/>
          <w:szCs w:val="22"/>
          <w:lang w:val="lt-LT"/>
        </w:rPr>
        <w:tab/>
      </w:r>
      <w:r w:rsidRPr="001A37D2">
        <w:rPr>
          <w:b/>
          <w:sz w:val="22"/>
          <w:szCs w:val="22"/>
          <w:lang w:val="lt-LT"/>
        </w:rPr>
        <w:t>Pakuotės turinys ir kita informacija</w:t>
      </w:r>
      <w:bookmarkEnd w:id="85"/>
      <w:bookmarkEnd w:id="86"/>
    </w:p>
    <w:p w:rsidR="00251D26" w:rsidRPr="001A37D2" w:rsidRDefault="00251D26">
      <w:pPr>
        <w:tabs>
          <w:tab w:val="left" w:pos="567"/>
          <w:tab w:val="left" w:pos="709"/>
        </w:tabs>
        <w:rPr>
          <w:b/>
          <w:sz w:val="22"/>
          <w:szCs w:val="22"/>
          <w:lang w:val="lt-LT"/>
        </w:rPr>
      </w:pPr>
    </w:p>
    <w:p w:rsidR="00251D26" w:rsidRPr="001A37D2" w:rsidRDefault="00251D26" w:rsidP="00973B5F">
      <w:pPr>
        <w:pStyle w:val="BTEMEASMCA"/>
      </w:pPr>
      <w:r w:rsidRPr="001A37D2">
        <w:t>ETOPOSIDE-TEVA sudėtis</w:t>
      </w:r>
    </w:p>
    <w:p w:rsidR="00251D26" w:rsidRPr="001A37D2" w:rsidRDefault="00251D26">
      <w:pPr>
        <w:pStyle w:val="Pagrindinistekstas"/>
        <w:numPr>
          <w:ilvl w:val="0"/>
          <w:numId w:val="16"/>
        </w:numPr>
        <w:spacing w:after="0"/>
        <w:ind w:left="567" w:hanging="567"/>
        <w:rPr>
          <w:sz w:val="22"/>
          <w:szCs w:val="22"/>
          <w:lang w:val="lt-LT"/>
        </w:rPr>
      </w:pPr>
      <w:r w:rsidRPr="001A37D2">
        <w:rPr>
          <w:sz w:val="22"/>
          <w:szCs w:val="22"/>
          <w:lang w:val="lt-LT"/>
        </w:rPr>
        <w:t xml:space="preserve">Veiklioji medžiaga yra </w:t>
      </w:r>
      <w:proofErr w:type="spellStart"/>
      <w:r w:rsidRPr="001A37D2">
        <w:rPr>
          <w:sz w:val="22"/>
          <w:szCs w:val="22"/>
          <w:lang w:val="lt-LT"/>
        </w:rPr>
        <w:t>etopozidas</w:t>
      </w:r>
      <w:proofErr w:type="spellEnd"/>
      <w:r w:rsidRPr="001A37D2">
        <w:rPr>
          <w:sz w:val="22"/>
          <w:szCs w:val="22"/>
          <w:lang w:val="lt-LT"/>
        </w:rPr>
        <w:t xml:space="preserve">. Viename mililitre koncentrato yra 20 mg </w:t>
      </w:r>
      <w:proofErr w:type="spellStart"/>
      <w:r w:rsidRPr="001A37D2">
        <w:rPr>
          <w:sz w:val="22"/>
          <w:szCs w:val="22"/>
          <w:lang w:val="lt-LT"/>
        </w:rPr>
        <w:t>etopozido</w:t>
      </w:r>
      <w:proofErr w:type="spellEnd"/>
      <w:r w:rsidRPr="001A37D2">
        <w:rPr>
          <w:sz w:val="22"/>
          <w:szCs w:val="22"/>
          <w:lang w:val="lt-LT"/>
        </w:rPr>
        <w:t>.</w:t>
      </w:r>
    </w:p>
    <w:p w:rsidR="00251D26" w:rsidRPr="001A37D2" w:rsidRDefault="00251D26">
      <w:pPr>
        <w:numPr>
          <w:ilvl w:val="0"/>
          <w:numId w:val="16"/>
        </w:numPr>
        <w:ind w:left="567" w:hanging="567"/>
        <w:rPr>
          <w:sz w:val="22"/>
          <w:szCs w:val="22"/>
          <w:lang w:val="lt-LT"/>
        </w:rPr>
      </w:pPr>
      <w:r w:rsidRPr="001A37D2">
        <w:rPr>
          <w:sz w:val="22"/>
          <w:szCs w:val="22"/>
          <w:lang w:val="lt-LT"/>
        </w:rPr>
        <w:t xml:space="preserve">Pagalbinės medžiagos yra citrinų rūgštis, </w:t>
      </w:r>
      <w:proofErr w:type="spellStart"/>
      <w:r w:rsidRPr="001A37D2">
        <w:rPr>
          <w:sz w:val="22"/>
          <w:szCs w:val="22"/>
          <w:lang w:val="lt-LT"/>
        </w:rPr>
        <w:t>polisorbatas</w:t>
      </w:r>
      <w:proofErr w:type="spellEnd"/>
      <w:r w:rsidRPr="001A37D2">
        <w:rPr>
          <w:sz w:val="22"/>
          <w:szCs w:val="22"/>
          <w:lang w:val="lt-LT"/>
        </w:rPr>
        <w:t xml:space="preserve"> 80, bevandenis etanolis, </w:t>
      </w:r>
      <w:proofErr w:type="spellStart"/>
      <w:r w:rsidRPr="001A37D2">
        <w:rPr>
          <w:sz w:val="22"/>
          <w:szCs w:val="22"/>
          <w:lang w:val="lt-LT"/>
        </w:rPr>
        <w:t>makrogolis</w:t>
      </w:r>
      <w:proofErr w:type="spellEnd"/>
      <w:r w:rsidRPr="001A37D2">
        <w:rPr>
          <w:sz w:val="22"/>
          <w:szCs w:val="22"/>
          <w:lang w:val="lt-LT"/>
        </w:rPr>
        <w:t xml:space="preserve"> 300.</w:t>
      </w:r>
    </w:p>
    <w:p w:rsidR="00251D26" w:rsidRPr="001A37D2" w:rsidRDefault="00251D26">
      <w:pPr>
        <w:tabs>
          <w:tab w:val="left" w:pos="567"/>
          <w:tab w:val="left" w:pos="709"/>
        </w:tabs>
        <w:rPr>
          <w:sz w:val="22"/>
          <w:szCs w:val="22"/>
          <w:lang w:val="lt-LT"/>
        </w:rPr>
      </w:pPr>
    </w:p>
    <w:p w:rsidR="00251D26" w:rsidRPr="001A37D2" w:rsidRDefault="00251D26" w:rsidP="00973B5F">
      <w:pPr>
        <w:pStyle w:val="BTEMEASMCA"/>
      </w:pPr>
      <w:r w:rsidRPr="001A37D2">
        <w:t>ETOPOSIDE-TEVA išvaizda ir kiekis pakuotėje</w:t>
      </w:r>
    </w:p>
    <w:p w:rsidR="00251D26" w:rsidRPr="001A37D2" w:rsidRDefault="00251D26">
      <w:pPr>
        <w:tabs>
          <w:tab w:val="left" w:pos="567"/>
          <w:tab w:val="left" w:pos="709"/>
        </w:tabs>
        <w:rPr>
          <w:sz w:val="22"/>
          <w:szCs w:val="22"/>
          <w:u w:val="single"/>
          <w:lang w:val="lt-LT"/>
        </w:rPr>
      </w:pPr>
      <w:r w:rsidRPr="001A37D2">
        <w:rPr>
          <w:sz w:val="22"/>
          <w:szCs w:val="22"/>
          <w:lang w:val="lt-LT"/>
        </w:rPr>
        <w:t xml:space="preserve">Gelsvas, skaidrus, šiek tiek klampus skystis. Stiklinis </w:t>
      </w:r>
      <w:r w:rsidRPr="001A37D2">
        <w:rPr>
          <w:noProof/>
          <w:sz w:val="22"/>
          <w:szCs w:val="22"/>
          <w:lang w:val="lt-LT"/>
        </w:rPr>
        <w:t>flakonas</w:t>
      </w:r>
      <w:r w:rsidRPr="001A37D2">
        <w:rPr>
          <w:sz w:val="22"/>
          <w:szCs w:val="22"/>
          <w:lang w:val="lt-LT"/>
        </w:rPr>
        <w:t>, kuriame yra 5 ml koncentrato infuziniam tirpalui.</w:t>
      </w:r>
    </w:p>
    <w:p w:rsidR="00251D26" w:rsidRPr="001A37D2" w:rsidRDefault="00251D26">
      <w:pPr>
        <w:tabs>
          <w:tab w:val="left" w:pos="567"/>
          <w:tab w:val="left" w:pos="709"/>
        </w:tabs>
        <w:rPr>
          <w:sz w:val="22"/>
          <w:szCs w:val="22"/>
          <w:lang w:val="lt-LT"/>
        </w:rPr>
      </w:pPr>
    </w:p>
    <w:p w:rsidR="00251D26" w:rsidRPr="001A37D2" w:rsidRDefault="00251D26" w:rsidP="00973B5F">
      <w:pPr>
        <w:tabs>
          <w:tab w:val="left" w:pos="567"/>
          <w:tab w:val="left" w:pos="709"/>
        </w:tabs>
        <w:rPr>
          <w:sz w:val="22"/>
          <w:szCs w:val="22"/>
          <w:lang w:val="lt-LT"/>
        </w:rPr>
      </w:pPr>
      <w:r w:rsidRPr="001A37D2">
        <w:rPr>
          <w:b/>
          <w:sz w:val="22"/>
          <w:szCs w:val="22"/>
          <w:lang w:val="lt-LT"/>
        </w:rPr>
        <w:t>Registruotojas ir gamintojas</w:t>
      </w:r>
    </w:p>
    <w:p w:rsidR="00251D26" w:rsidRPr="001A37D2" w:rsidRDefault="00251D26">
      <w:pPr>
        <w:pStyle w:val="Pagrindinistekstas"/>
        <w:tabs>
          <w:tab w:val="left" w:pos="567"/>
          <w:tab w:val="left" w:pos="709"/>
        </w:tabs>
        <w:spacing w:after="0"/>
        <w:rPr>
          <w:i/>
          <w:sz w:val="22"/>
          <w:szCs w:val="22"/>
          <w:lang w:val="lt-LT"/>
        </w:rPr>
      </w:pPr>
      <w:r w:rsidRPr="001A37D2">
        <w:rPr>
          <w:i/>
          <w:sz w:val="22"/>
          <w:szCs w:val="22"/>
          <w:lang w:val="lt-LT"/>
        </w:rPr>
        <w:t>Registruotojas</w:t>
      </w:r>
    </w:p>
    <w:p w:rsidR="00251D26" w:rsidRPr="001A37D2" w:rsidRDefault="00251D26">
      <w:pPr>
        <w:pStyle w:val="Pagrindinistekstas"/>
        <w:tabs>
          <w:tab w:val="left" w:pos="567"/>
          <w:tab w:val="left" w:pos="709"/>
        </w:tabs>
        <w:spacing w:after="0"/>
        <w:rPr>
          <w:sz w:val="22"/>
          <w:szCs w:val="22"/>
          <w:lang w:val="lt-LT"/>
        </w:rPr>
      </w:pPr>
      <w:r w:rsidRPr="001A37D2">
        <w:rPr>
          <w:sz w:val="22"/>
          <w:szCs w:val="22"/>
          <w:lang w:val="lt-LT"/>
        </w:rPr>
        <w:t xml:space="preserve">Teva </w:t>
      </w:r>
      <w:proofErr w:type="spellStart"/>
      <w:r w:rsidRPr="001A37D2">
        <w:rPr>
          <w:sz w:val="22"/>
          <w:szCs w:val="22"/>
          <w:lang w:val="lt-LT"/>
        </w:rPr>
        <w:t>Pharma</w:t>
      </w:r>
      <w:proofErr w:type="spellEnd"/>
      <w:r w:rsidRPr="001A37D2">
        <w:rPr>
          <w:sz w:val="22"/>
          <w:szCs w:val="22"/>
          <w:lang w:val="lt-LT"/>
        </w:rPr>
        <w:t xml:space="preserve"> B.V.</w:t>
      </w:r>
    </w:p>
    <w:p w:rsidR="00251D26" w:rsidRPr="001A37D2" w:rsidRDefault="00251D26">
      <w:pPr>
        <w:pStyle w:val="Pagrindinistekstas"/>
        <w:tabs>
          <w:tab w:val="left" w:pos="567"/>
          <w:tab w:val="left" w:pos="709"/>
        </w:tabs>
        <w:spacing w:after="0"/>
        <w:rPr>
          <w:sz w:val="22"/>
          <w:szCs w:val="22"/>
          <w:lang w:val="lt-LT"/>
        </w:rPr>
      </w:pPr>
      <w:proofErr w:type="spellStart"/>
      <w:r w:rsidRPr="001A37D2">
        <w:rPr>
          <w:sz w:val="22"/>
          <w:szCs w:val="22"/>
          <w:lang w:val="lt-LT"/>
        </w:rPr>
        <w:t>Swensweg</w:t>
      </w:r>
      <w:proofErr w:type="spellEnd"/>
      <w:r w:rsidRPr="001A37D2">
        <w:rPr>
          <w:sz w:val="22"/>
          <w:szCs w:val="22"/>
          <w:lang w:val="lt-LT"/>
        </w:rPr>
        <w:t xml:space="preserve"> 5</w:t>
      </w:r>
    </w:p>
    <w:p w:rsidR="00251D26" w:rsidRPr="001A37D2" w:rsidRDefault="00251D26">
      <w:pPr>
        <w:pStyle w:val="Pagrindinistekstas"/>
        <w:tabs>
          <w:tab w:val="left" w:pos="567"/>
          <w:tab w:val="left" w:pos="709"/>
        </w:tabs>
        <w:spacing w:after="0"/>
        <w:rPr>
          <w:sz w:val="22"/>
          <w:szCs w:val="22"/>
          <w:lang w:val="lt-LT"/>
        </w:rPr>
      </w:pPr>
      <w:r w:rsidRPr="001A37D2">
        <w:rPr>
          <w:sz w:val="22"/>
          <w:szCs w:val="22"/>
          <w:lang w:val="lt-LT"/>
        </w:rPr>
        <w:t xml:space="preserve">2031 GA </w:t>
      </w:r>
      <w:proofErr w:type="spellStart"/>
      <w:r w:rsidRPr="001A37D2">
        <w:rPr>
          <w:sz w:val="22"/>
          <w:szCs w:val="22"/>
          <w:lang w:val="lt-LT"/>
        </w:rPr>
        <w:t>Haarlem</w:t>
      </w:r>
      <w:proofErr w:type="spellEnd"/>
    </w:p>
    <w:p w:rsidR="00251D26" w:rsidRPr="001A37D2" w:rsidRDefault="00251D26">
      <w:pPr>
        <w:tabs>
          <w:tab w:val="left" w:pos="567"/>
          <w:tab w:val="left" w:pos="709"/>
        </w:tabs>
        <w:rPr>
          <w:sz w:val="22"/>
          <w:szCs w:val="22"/>
          <w:lang w:val="lt-LT"/>
        </w:rPr>
      </w:pPr>
      <w:r w:rsidRPr="001A37D2">
        <w:rPr>
          <w:sz w:val="22"/>
          <w:szCs w:val="22"/>
          <w:lang w:val="lt-LT"/>
        </w:rPr>
        <w:t>Nyderlandai</w:t>
      </w:r>
    </w:p>
    <w:p w:rsidR="00251D26" w:rsidRPr="001A37D2" w:rsidRDefault="00251D26">
      <w:pPr>
        <w:tabs>
          <w:tab w:val="left" w:pos="567"/>
          <w:tab w:val="left" w:pos="709"/>
        </w:tabs>
        <w:rPr>
          <w:sz w:val="22"/>
          <w:szCs w:val="22"/>
          <w:lang w:val="lt-LT"/>
        </w:rPr>
      </w:pPr>
    </w:p>
    <w:p w:rsidR="00251D26" w:rsidRPr="001A37D2" w:rsidRDefault="00251D26">
      <w:pPr>
        <w:pStyle w:val="Pagrindinistekstas"/>
        <w:tabs>
          <w:tab w:val="left" w:pos="567"/>
          <w:tab w:val="left" w:pos="709"/>
        </w:tabs>
        <w:spacing w:after="0"/>
        <w:rPr>
          <w:i/>
          <w:sz w:val="22"/>
          <w:szCs w:val="22"/>
          <w:lang w:val="lt-LT"/>
        </w:rPr>
      </w:pPr>
      <w:r w:rsidRPr="001A37D2">
        <w:rPr>
          <w:i/>
          <w:sz w:val="22"/>
          <w:szCs w:val="22"/>
          <w:lang w:val="lt-LT"/>
        </w:rPr>
        <w:t>Gamintojas</w:t>
      </w:r>
    </w:p>
    <w:p w:rsidR="00251D26" w:rsidRPr="001A37D2" w:rsidRDefault="00251D26">
      <w:pPr>
        <w:pStyle w:val="Pagrindinistekstas"/>
        <w:tabs>
          <w:tab w:val="left" w:pos="567"/>
          <w:tab w:val="left" w:pos="709"/>
        </w:tabs>
        <w:spacing w:after="0"/>
        <w:rPr>
          <w:sz w:val="22"/>
          <w:szCs w:val="22"/>
          <w:lang w:val="lt-LT"/>
        </w:rPr>
      </w:pPr>
      <w:proofErr w:type="spellStart"/>
      <w:r w:rsidRPr="001A37D2">
        <w:rPr>
          <w:sz w:val="22"/>
          <w:szCs w:val="22"/>
          <w:lang w:val="lt-LT"/>
        </w:rPr>
        <w:t>Pharmachemie</w:t>
      </w:r>
      <w:proofErr w:type="spellEnd"/>
      <w:r w:rsidRPr="001A37D2">
        <w:rPr>
          <w:sz w:val="22"/>
          <w:szCs w:val="22"/>
          <w:lang w:val="lt-LT"/>
        </w:rPr>
        <w:t xml:space="preserve"> B.V.</w:t>
      </w:r>
    </w:p>
    <w:p w:rsidR="00251D26" w:rsidRPr="001A37D2" w:rsidRDefault="00251D26">
      <w:pPr>
        <w:pStyle w:val="Pagrindinistekstas"/>
        <w:tabs>
          <w:tab w:val="left" w:pos="567"/>
          <w:tab w:val="left" w:pos="709"/>
        </w:tabs>
        <w:spacing w:after="0"/>
        <w:rPr>
          <w:sz w:val="22"/>
          <w:szCs w:val="22"/>
          <w:lang w:val="lt-LT"/>
        </w:rPr>
      </w:pPr>
      <w:proofErr w:type="spellStart"/>
      <w:r w:rsidRPr="001A37D2">
        <w:rPr>
          <w:sz w:val="22"/>
          <w:szCs w:val="22"/>
          <w:lang w:val="lt-LT"/>
        </w:rPr>
        <w:t>P.O.Box</w:t>
      </w:r>
      <w:proofErr w:type="spellEnd"/>
      <w:r w:rsidRPr="001A37D2">
        <w:rPr>
          <w:sz w:val="22"/>
          <w:szCs w:val="22"/>
          <w:lang w:val="lt-LT"/>
        </w:rPr>
        <w:t xml:space="preserve"> 552</w:t>
      </w:r>
    </w:p>
    <w:p w:rsidR="00251D26" w:rsidRPr="001A37D2" w:rsidRDefault="00251D26">
      <w:pPr>
        <w:pStyle w:val="Pagrindinistekstas"/>
        <w:tabs>
          <w:tab w:val="left" w:pos="567"/>
          <w:tab w:val="left" w:pos="709"/>
        </w:tabs>
        <w:spacing w:after="0"/>
        <w:rPr>
          <w:sz w:val="22"/>
          <w:szCs w:val="22"/>
          <w:lang w:val="lt-LT"/>
        </w:rPr>
      </w:pPr>
      <w:r w:rsidRPr="001A37D2">
        <w:rPr>
          <w:sz w:val="22"/>
          <w:szCs w:val="22"/>
          <w:lang w:val="lt-LT"/>
        </w:rPr>
        <w:t xml:space="preserve">2003 RN </w:t>
      </w:r>
      <w:proofErr w:type="spellStart"/>
      <w:r w:rsidRPr="001A37D2">
        <w:rPr>
          <w:sz w:val="22"/>
          <w:szCs w:val="22"/>
          <w:lang w:val="lt-LT"/>
        </w:rPr>
        <w:t>Haarlem</w:t>
      </w:r>
      <w:proofErr w:type="spellEnd"/>
    </w:p>
    <w:p w:rsidR="00251D26" w:rsidRPr="001A37D2" w:rsidRDefault="00251D26">
      <w:pPr>
        <w:tabs>
          <w:tab w:val="left" w:pos="567"/>
          <w:tab w:val="left" w:pos="709"/>
        </w:tabs>
        <w:rPr>
          <w:sz w:val="22"/>
          <w:szCs w:val="22"/>
          <w:lang w:val="lt-LT"/>
        </w:rPr>
      </w:pPr>
      <w:r w:rsidRPr="001A37D2">
        <w:rPr>
          <w:sz w:val="22"/>
          <w:szCs w:val="22"/>
          <w:lang w:val="lt-LT"/>
        </w:rPr>
        <w:lastRenderedPageBreak/>
        <w:t>Nyderlandai</w:t>
      </w:r>
    </w:p>
    <w:p w:rsidR="00251D26" w:rsidRPr="001A37D2" w:rsidRDefault="00251D26">
      <w:pPr>
        <w:tabs>
          <w:tab w:val="left" w:pos="567"/>
          <w:tab w:val="left" w:pos="709"/>
        </w:tabs>
        <w:rPr>
          <w:sz w:val="22"/>
          <w:szCs w:val="22"/>
          <w:lang w:val="lt-LT"/>
        </w:rPr>
      </w:pPr>
    </w:p>
    <w:p w:rsidR="00251D26" w:rsidRPr="001A37D2" w:rsidRDefault="00251D26">
      <w:pPr>
        <w:tabs>
          <w:tab w:val="left" w:pos="567"/>
          <w:tab w:val="left" w:pos="709"/>
        </w:tabs>
        <w:rPr>
          <w:sz w:val="22"/>
          <w:szCs w:val="22"/>
          <w:lang w:val="lt-LT"/>
        </w:rPr>
      </w:pPr>
      <w:r w:rsidRPr="001A37D2">
        <w:rPr>
          <w:sz w:val="22"/>
          <w:szCs w:val="22"/>
          <w:lang w:val="lt-LT"/>
        </w:rPr>
        <w:t>Jeigu apie šį vaistą norite sužinoti daugiau, kreipkitės į vietinį registruotojo atstovą.</w:t>
      </w:r>
    </w:p>
    <w:p w:rsidR="00251D26" w:rsidRPr="001A37D2" w:rsidRDefault="00251D26">
      <w:pPr>
        <w:tabs>
          <w:tab w:val="left" w:pos="567"/>
          <w:tab w:val="left" w:pos="709"/>
        </w:tabs>
        <w:rPr>
          <w:noProof/>
          <w:sz w:val="22"/>
          <w:szCs w:val="22"/>
          <w:lang w:val="lt-LT"/>
        </w:rPr>
      </w:pPr>
    </w:p>
    <w:tbl>
      <w:tblPr>
        <w:tblW w:w="4678" w:type="dxa"/>
        <w:tblInd w:w="-34" w:type="dxa"/>
        <w:tblLayout w:type="fixed"/>
        <w:tblLook w:val="0000" w:firstRow="0" w:lastRow="0" w:firstColumn="0" w:lastColumn="0" w:noHBand="0" w:noVBand="0"/>
      </w:tblPr>
      <w:tblGrid>
        <w:gridCol w:w="4678"/>
      </w:tblGrid>
      <w:tr w:rsidR="00251D26" w:rsidRPr="001A37D2" w:rsidTr="00A41018">
        <w:tc>
          <w:tcPr>
            <w:tcW w:w="4678" w:type="dxa"/>
          </w:tcPr>
          <w:p w:rsidR="00251D26" w:rsidRPr="001A37D2" w:rsidRDefault="003136D5">
            <w:pPr>
              <w:pStyle w:val="Pagrindinistekstas"/>
              <w:tabs>
                <w:tab w:val="left" w:pos="567"/>
                <w:tab w:val="left" w:pos="709"/>
              </w:tabs>
              <w:spacing w:after="0"/>
              <w:rPr>
                <w:rFonts w:eastAsia="Calibri"/>
                <w:sz w:val="22"/>
                <w:szCs w:val="22"/>
                <w:lang w:val="lt-LT" w:eastAsia="lt-LT"/>
              </w:rPr>
            </w:pPr>
            <w:r>
              <w:rPr>
                <w:rFonts w:eastAsia="Calibri"/>
                <w:sz w:val="22"/>
                <w:szCs w:val="22"/>
                <w:lang w:val="lt-LT" w:eastAsia="lt-LT"/>
              </w:rPr>
              <w:t xml:space="preserve">UAB </w:t>
            </w:r>
            <w:r w:rsidRPr="003136D5">
              <w:rPr>
                <w:rFonts w:eastAsia="Calibri"/>
                <w:sz w:val="22"/>
                <w:szCs w:val="22"/>
                <w:lang w:val="lt-LT" w:eastAsia="lt-LT"/>
              </w:rPr>
              <w:t>Teva Baltics</w:t>
            </w:r>
          </w:p>
          <w:p w:rsidR="00251D26" w:rsidRPr="001A37D2" w:rsidRDefault="00251D26">
            <w:pPr>
              <w:pStyle w:val="Pagrindinistekstas"/>
              <w:tabs>
                <w:tab w:val="left" w:pos="567"/>
                <w:tab w:val="left" w:pos="709"/>
              </w:tabs>
              <w:spacing w:after="0"/>
              <w:rPr>
                <w:rFonts w:eastAsia="Calibri"/>
                <w:color w:val="000000"/>
                <w:sz w:val="22"/>
                <w:szCs w:val="22"/>
                <w:lang w:val="lt-LT" w:eastAsia="lt-LT"/>
              </w:rPr>
            </w:pPr>
            <w:r w:rsidRPr="001A37D2">
              <w:rPr>
                <w:rFonts w:eastAsia="Calibri"/>
                <w:color w:val="000000"/>
                <w:sz w:val="22"/>
                <w:szCs w:val="22"/>
                <w:lang w:val="lt-LT" w:eastAsia="lt-LT"/>
              </w:rPr>
              <w:t>Molėtų pl. 5,</w:t>
            </w:r>
          </w:p>
          <w:p w:rsidR="00251D26" w:rsidRPr="001A37D2" w:rsidRDefault="00251D26">
            <w:pPr>
              <w:pStyle w:val="Pagrindinistekstas"/>
              <w:tabs>
                <w:tab w:val="left" w:pos="567"/>
                <w:tab w:val="left" w:pos="709"/>
              </w:tabs>
              <w:spacing w:after="0"/>
              <w:rPr>
                <w:rFonts w:eastAsia="Calibri"/>
                <w:color w:val="000000"/>
                <w:sz w:val="22"/>
                <w:szCs w:val="22"/>
                <w:lang w:val="lt-LT" w:eastAsia="lt-LT"/>
              </w:rPr>
            </w:pPr>
            <w:r w:rsidRPr="001A37D2">
              <w:rPr>
                <w:rFonts w:eastAsia="Calibri"/>
                <w:color w:val="000000"/>
                <w:sz w:val="22"/>
                <w:szCs w:val="22"/>
                <w:lang w:val="lt-LT" w:eastAsia="lt-LT"/>
              </w:rPr>
              <w:t xml:space="preserve">LT-08409 </w:t>
            </w:r>
            <w:proofErr w:type="spellStart"/>
            <w:r w:rsidRPr="001A37D2">
              <w:rPr>
                <w:rFonts w:eastAsia="Calibri"/>
                <w:color w:val="000000"/>
                <w:sz w:val="22"/>
                <w:szCs w:val="22"/>
                <w:lang w:val="lt-LT" w:eastAsia="lt-LT"/>
              </w:rPr>
              <w:t>VilniusTel</w:t>
            </w:r>
            <w:proofErr w:type="spellEnd"/>
            <w:r w:rsidRPr="001A37D2">
              <w:rPr>
                <w:rFonts w:eastAsia="Calibri"/>
                <w:color w:val="000000"/>
                <w:sz w:val="22"/>
                <w:szCs w:val="22"/>
                <w:lang w:val="lt-LT" w:eastAsia="lt-LT"/>
              </w:rPr>
              <w:t>. +370 5 266 02 03</w:t>
            </w:r>
          </w:p>
        </w:tc>
      </w:tr>
    </w:tbl>
    <w:p w:rsidR="00251D26" w:rsidRPr="001A37D2" w:rsidRDefault="00251D26" w:rsidP="00075A45">
      <w:pPr>
        <w:tabs>
          <w:tab w:val="left" w:pos="567"/>
          <w:tab w:val="left" w:pos="709"/>
        </w:tabs>
        <w:rPr>
          <w:sz w:val="22"/>
          <w:szCs w:val="22"/>
          <w:lang w:val="lt-LT"/>
        </w:rPr>
      </w:pPr>
    </w:p>
    <w:p w:rsidR="00251D26" w:rsidRPr="001A37D2" w:rsidRDefault="00251D26" w:rsidP="00075A45">
      <w:pPr>
        <w:tabs>
          <w:tab w:val="left" w:pos="567"/>
          <w:tab w:val="left" w:pos="709"/>
        </w:tabs>
        <w:rPr>
          <w:b/>
          <w:sz w:val="22"/>
          <w:szCs w:val="22"/>
          <w:lang w:val="lt-LT"/>
        </w:rPr>
      </w:pPr>
      <w:r w:rsidRPr="001A37D2">
        <w:rPr>
          <w:b/>
          <w:sz w:val="22"/>
          <w:szCs w:val="22"/>
          <w:lang w:val="lt-LT"/>
        </w:rPr>
        <w:t xml:space="preserve">Šis pakuotės lapelis paskutinį kartą </w:t>
      </w:r>
      <w:r w:rsidRPr="001A37D2">
        <w:rPr>
          <w:b/>
          <w:noProof/>
          <w:sz w:val="22"/>
          <w:szCs w:val="22"/>
          <w:lang w:val="lt-LT"/>
        </w:rPr>
        <w:t>peržiūrėtas</w:t>
      </w:r>
      <w:r w:rsidR="00383C2D">
        <w:rPr>
          <w:b/>
          <w:noProof/>
          <w:sz w:val="22"/>
          <w:szCs w:val="22"/>
          <w:lang w:val="lt-LT"/>
        </w:rPr>
        <w:t xml:space="preserve"> 2021-05-05</w:t>
      </w:r>
      <w:r w:rsidR="00674294">
        <w:rPr>
          <w:b/>
          <w:noProof/>
          <w:sz w:val="22"/>
          <w:szCs w:val="22"/>
          <w:lang w:val="lt-LT"/>
        </w:rPr>
        <w:t>.</w:t>
      </w:r>
    </w:p>
    <w:p w:rsidR="00251D26" w:rsidRPr="001A37D2" w:rsidRDefault="00251D26" w:rsidP="000C5240">
      <w:pPr>
        <w:tabs>
          <w:tab w:val="left" w:pos="567"/>
          <w:tab w:val="left" w:pos="709"/>
        </w:tabs>
        <w:rPr>
          <w:noProof/>
          <w:sz w:val="22"/>
          <w:szCs w:val="22"/>
          <w:lang w:val="lt-LT"/>
        </w:rPr>
      </w:pPr>
    </w:p>
    <w:p w:rsidR="00251D26" w:rsidRPr="001A37D2" w:rsidRDefault="00251D26" w:rsidP="00E25076">
      <w:pPr>
        <w:rPr>
          <w:sz w:val="22"/>
          <w:szCs w:val="22"/>
          <w:lang w:val="lt-LT"/>
        </w:rPr>
      </w:pPr>
      <w:r w:rsidRPr="001A37D2">
        <w:rPr>
          <w:sz w:val="22"/>
          <w:szCs w:val="22"/>
          <w:lang w:val="lt-LT"/>
        </w:rPr>
        <w:t xml:space="preserve">Išsami informacija apie šį vaistą pateikiama Valstybinės vaistų kontrolės tarnybos prie Lietuvos Respublikos sveikatos apsaugos ministerijos tinklalapyje </w:t>
      </w:r>
      <w:hyperlink r:id="rId12" w:history="1">
        <w:r w:rsidR="00F05FBB" w:rsidRPr="001A37D2">
          <w:rPr>
            <w:rStyle w:val="Hipersaitas"/>
            <w:sz w:val="22"/>
            <w:szCs w:val="22"/>
            <w:lang w:val="lt-LT"/>
          </w:rPr>
          <w:t>http://www.vvkt.lt/</w:t>
        </w:r>
      </w:hyperlink>
      <w:r w:rsidRPr="001A37D2">
        <w:rPr>
          <w:sz w:val="22"/>
          <w:szCs w:val="22"/>
          <w:lang w:val="lt-LT"/>
        </w:rPr>
        <w:t>.</w:t>
      </w:r>
    </w:p>
    <w:p w:rsidR="00F05FBB" w:rsidRPr="001A37D2" w:rsidRDefault="00F05FBB" w:rsidP="00E25076">
      <w:pPr>
        <w:rPr>
          <w:sz w:val="22"/>
          <w:szCs w:val="22"/>
          <w:lang w:val="lt-LT"/>
        </w:rPr>
      </w:pPr>
    </w:p>
    <w:p w:rsidR="00251D26" w:rsidRPr="001A37D2" w:rsidRDefault="00251D26" w:rsidP="004D4FA2">
      <w:pPr>
        <w:tabs>
          <w:tab w:val="left" w:pos="567"/>
          <w:tab w:val="left" w:pos="709"/>
        </w:tabs>
        <w:rPr>
          <w:sz w:val="22"/>
          <w:szCs w:val="22"/>
          <w:lang w:val="lt-LT"/>
        </w:rPr>
      </w:pPr>
      <w:r w:rsidRPr="001A37D2">
        <w:rPr>
          <w:sz w:val="22"/>
          <w:szCs w:val="22"/>
          <w:lang w:val="lt-LT"/>
        </w:rPr>
        <w:t>Toliau pateikta informacija skirta tik sveikatos priežiūros specialistams.</w:t>
      </w:r>
    </w:p>
    <w:p w:rsidR="00251D26" w:rsidRPr="001A37D2" w:rsidRDefault="00251D26" w:rsidP="00D171EB">
      <w:pPr>
        <w:tabs>
          <w:tab w:val="left" w:pos="567"/>
        </w:tabs>
        <w:rPr>
          <w:b/>
          <w:sz w:val="22"/>
          <w:szCs w:val="22"/>
          <w:lang w:val="lt-LT"/>
        </w:rPr>
      </w:pPr>
    </w:p>
    <w:p w:rsidR="00D171EB" w:rsidRPr="001A37D2" w:rsidRDefault="004B56C4" w:rsidP="00D171EB">
      <w:pPr>
        <w:tabs>
          <w:tab w:val="left" w:pos="567"/>
        </w:tabs>
        <w:rPr>
          <w:b/>
          <w:sz w:val="22"/>
          <w:szCs w:val="22"/>
          <w:lang w:val="lt-LT"/>
        </w:rPr>
      </w:pPr>
      <w:r w:rsidRPr="001A37D2">
        <w:rPr>
          <w:b/>
          <w:sz w:val="22"/>
          <w:szCs w:val="22"/>
          <w:lang w:val="lt-LT"/>
        </w:rPr>
        <w:t>Intraveninio tirpalo paruošimas</w:t>
      </w:r>
    </w:p>
    <w:p w:rsidR="00D171EB" w:rsidRPr="001A37D2" w:rsidRDefault="00D171EB" w:rsidP="00D171EB">
      <w:pPr>
        <w:tabs>
          <w:tab w:val="left" w:pos="567"/>
        </w:tabs>
        <w:rPr>
          <w:sz w:val="22"/>
          <w:szCs w:val="22"/>
          <w:lang w:val="lt-LT"/>
        </w:rPr>
      </w:pPr>
      <w:r w:rsidRPr="001A37D2">
        <w:rPr>
          <w:sz w:val="22"/>
          <w:szCs w:val="22"/>
          <w:lang w:val="lt-LT"/>
        </w:rPr>
        <w:t>Būtina laikytis tinkamo priešvėžinių vaistinių preparatų tvarkymo ir jų naikinimo procedūrų.</w:t>
      </w:r>
    </w:p>
    <w:p w:rsidR="004B56C4" w:rsidRPr="001A37D2" w:rsidRDefault="004B56C4" w:rsidP="00D171EB">
      <w:pPr>
        <w:tabs>
          <w:tab w:val="left" w:pos="567"/>
        </w:tabs>
        <w:rPr>
          <w:sz w:val="22"/>
          <w:szCs w:val="22"/>
          <w:lang w:val="lt-LT"/>
        </w:rPr>
      </w:pPr>
    </w:p>
    <w:p w:rsidR="00D171EB" w:rsidRPr="001A37D2" w:rsidRDefault="00D171EB" w:rsidP="00D171EB">
      <w:pPr>
        <w:tabs>
          <w:tab w:val="left" w:pos="567"/>
        </w:tabs>
        <w:rPr>
          <w:sz w:val="22"/>
          <w:szCs w:val="22"/>
          <w:lang w:val="lt-LT"/>
        </w:rPr>
      </w:pPr>
      <w:r w:rsidRPr="001A37D2">
        <w:rPr>
          <w:sz w:val="22"/>
          <w:szCs w:val="22"/>
          <w:lang w:val="lt-LT"/>
        </w:rPr>
        <w:t xml:space="preserve">ETOPOSIDE-TEVA tirpalai turi būti ruošiami </w:t>
      </w:r>
      <w:proofErr w:type="spellStart"/>
      <w:r w:rsidRPr="001A37D2">
        <w:rPr>
          <w:sz w:val="22"/>
          <w:szCs w:val="22"/>
          <w:lang w:val="lt-LT"/>
        </w:rPr>
        <w:t>aseptinėmis</w:t>
      </w:r>
      <w:proofErr w:type="spellEnd"/>
      <w:r w:rsidRPr="001A37D2">
        <w:rPr>
          <w:sz w:val="22"/>
          <w:szCs w:val="22"/>
          <w:lang w:val="lt-LT"/>
        </w:rPr>
        <w:t xml:space="preserve"> sąlygomis.</w:t>
      </w:r>
    </w:p>
    <w:p w:rsidR="004B56C4" w:rsidRPr="001A37D2" w:rsidRDefault="004B56C4" w:rsidP="00D171EB">
      <w:pPr>
        <w:tabs>
          <w:tab w:val="left" w:pos="567"/>
        </w:tabs>
        <w:rPr>
          <w:sz w:val="22"/>
          <w:szCs w:val="22"/>
          <w:lang w:val="lt-LT"/>
        </w:rPr>
      </w:pPr>
    </w:p>
    <w:p w:rsidR="00251D26" w:rsidRPr="001A37D2" w:rsidRDefault="00251D26">
      <w:pPr>
        <w:pStyle w:val="Pagrindinistekstas"/>
        <w:tabs>
          <w:tab w:val="left" w:pos="567"/>
          <w:tab w:val="left" w:pos="709"/>
        </w:tabs>
        <w:spacing w:after="0"/>
        <w:rPr>
          <w:sz w:val="22"/>
          <w:szCs w:val="22"/>
          <w:lang w:val="lt-LT"/>
        </w:rPr>
      </w:pPr>
      <w:r w:rsidRPr="001A37D2">
        <w:rPr>
          <w:sz w:val="22"/>
          <w:szCs w:val="22"/>
          <w:lang w:val="lt-LT"/>
        </w:rPr>
        <w:t xml:space="preserve">Kadangi preparato sudėtyje yra </w:t>
      </w:r>
      <w:proofErr w:type="spellStart"/>
      <w:r w:rsidRPr="001A37D2">
        <w:rPr>
          <w:sz w:val="22"/>
          <w:szCs w:val="22"/>
          <w:lang w:val="lt-LT"/>
        </w:rPr>
        <w:t>polisorbato</w:t>
      </w:r>
      <w:proofErr w:type="spellEnd"/>
      <w:r w:rsidRPr="001A37D2">
        <w:rPr>
          <w:sz w:val="22"/>
          <w:szCs w:val="22"/>
          <w:lang w:val="lt-LT"/>
        </w:rPr>
        <w:t>, būtina minimizuoti kontakto su PVC plastikine infuzine įranga laiką arba nenaudoti PVC plastikų.</w:t>
      </w:r>
    </w:p>
    <w:p w:rsidR="00F05FBB" w:rsidRPr="001A37D2" w:rsidRDefault="00F05FBB">
      <w:pPr>
        <w:pStyle w:val="Pagrindinistekstas"/>
        <w:tabs>
          <w:tab w:val="left" w:pos="567"/>
          <w:tab w:val="left" w:pos="709"/>
        </w:tabs>
        <w:spacing w:after="0"/>
        <w:rPr>
          <w:sz w:val="22"/>
          <w:szCs w:val="22"/>
          <w:lang w:val="lt-LT"/>
        </w:rPr>
      </w:pPr>
    </w:p>
    <w:p w:rsidR="00F05FBB" w:rsidRPr="001A37D2" w:rsidRDefault="00251D26">
      <w:pPr>
        <w:tabs>
          <w:tab w:val="left" w:pos="567"/>
        </w:tabs>
        <w:rPr>
          <w:sz w:val="22"/>
          <w:szCs w:val="22"/>
          <w:lang w:val="lt-LT"/>
        </w:rPr>
      </w:pPr>
      <w:r w:rsidRPr="001A37D2">
        <w:rPr>
          <w:sz w:val="22"/>
          <w:szCs w:val="22"/>
          <w:lang w:val="lt-LT"/>
        </w:rPr>
        <w:t xml:space="preserve">Preparatą galima skiesti tik 0,9 % natrio chlorido ar 5 % gliukozės infuziniu tirpalu. </w:t>
      </w:r>
    </w:p>
    <w:p w:rsidR="00F05FBB" w:rsidRPr="001A37D2" w:rsidRDefault="00F05FBB">
      <w:pPr>
        <w:tabs>
          <w:tab w:val="left" w:pos="567"/>
        </w:tabs>
        <w:rPr>
          <w:sz w:val="22"/>
          <w:szCs w:val="22"/>
          <w:lang w:val="lt-LT"/>
        </w:rPr>
      </w:pPr>
    </w:p>
    <w:p w:rsidR="00251D26" w:rsidRPr="001A37D2" w:rsidRDefault="00251D26">
      <w:pPr>
        <w:tabs>
          <w:tab w:val="left" w:pos="567"/>
        </w:tabs>
        <w:rPr>
          <w:sz w:val="22"/>
          <w:szCs w:val="22"/>
          <w:lang w:val="lt-LT"/>
        </w:rPr>
      </w:pPr>
      <w:r w:rsidRPr="001A37D2">
        <w:rPr>
          <w:sz w:val="22"/>
          <w:szCs w:val="22"/>
          <w:lang w:val="lt-LT"/>
        </w:rPr>
        <w:t xml:space="preserve">Nepraskiestą preparatą </w:t>
      </w:r>
      <w:proofErr w:type="spellStart"/>
      <w:r w:rsidRPr="001A37D2">
        <w:rPr>
          <w:sz w:val="22"/>
          <w:szCs w:val="22"/>
          <w:lang w:val="lt-LT"/>
        </w:rPr>
        <w:t>infuzuoti</w:t>
      </w:r>
      <w:proofErr w:type="spellEnd"/>
      <w:r w:rsidRPr="001A37D2">
        <w:rPr>
          <w:sz w:val="22"/>
          <w:szCs w:val="22"/>
          <w:lang w:val="lt-LT"/>
        </w:rPr>
        <w:t xml:space="preserve"> draudžiama. </w:t>
      </w:r>
    </w:p>
    <w:p w:rsidR="00251D26" w:rsidRPr="001A37D2" w:rsidRDefault="00251D26">
      <w:pPr>
        <w:pStyle w:val="Pagrindinistekstas"/>
        <w:tabs>
          <w:tab w:val="left" w:pos="567"/>
          <w:tab w:val="left" w:pos="709"/>
        </w:tabs>
        <w:spacing w:after="0"/>
        <w:rPr>
          <w:sz w:val="22"/>
          <w:szCs w:val="22"/>
          <w:lang w:val="lt-LT"/>
        </w:rPr>
      </w:pPr>
      <w:r w:rsidRPr="001A37D2">
        <w:rPr>
          <w:sz w:val="22"/>
          <w:szCs w:val="22"/>
          <w:lang w:val="lt-LT"/>
        </w:rPr>
        <w:t xml:space="preserve">Jeigu praskiesto </w:t>
      </w:r>
      <w:r w:rsidRPr="001A37D2">
        <w:rPr>
          <w:noProof/>
          <w:sz w:val="22"/>
          <w:szCs w:val="22"/>
          <w:lang w:val="lt-LT"/>
        </w:rPr>
        <w:t>etopozido</w:t>
      </w:r>
      <w:r w:rsidRPr="001A37D2">
        <w:rPr>
          <w:sz w:val="22"/>
          <w:szCs w:val="22"/>
          <w:lang w:val="lt-LT"/>
        </w:rPr>
        <w:t xml:space="preserve"> tirpalo koncentracija yra daugiau kaip 0,4 mg/ml, veiklioji medžiaga iškrenta į nuosėdas.</w:t>
      </w:r>
    </w:p>
    <w:p w:rsidR="007D714F" w:rsidRPr="001A37D2" w:rsidRDefault="007D714F">
      <w:pPr>
        <w:pStyle w:val="Pagrindinistekstas"/>
        <w:tabs>
          <w:tab w:val="left" w:pos="567"/>
          <w:tab w:val="left" w:pos="709"/>
        </w:tabs>
        <w:spacing w:after="0"/>
        <w:rPr>
          <w:sz w:val="22"/>
          <w:szCs w:val="22"/>
          <w:lang w:val="lt-LT"/>
        </w:rPr>
      </w:pPr>
      <w:r w:rsidRPr="001A37D2">
        <w:rPr>
          <w:sz w:val="22"/>
          <w:szCs w:val="22"/>
          <w:lang w:val="lt-LT"/>
        </w:rPr>
        <w:t>Vartoti tik skaidrius tirpalus. Drumzlinus arba išblukusius tirpalus reikia išmesti.</w:t>
      </w:r>
    </w:p>
    <w:p w:rsidR="00251D26" w:rsidRPr="001A37D2" w:rsidRDefault="00D171EB" w:rsidP="00D171EB">
      <w:pPr>
        <w:tabs>
          <w:tab w:val="left" w:pos="567"/>
          <w:tab w:val="left" w:pos="709"/>
        </w:tabs>
        <w:rPr>
          <w:sz w:val="22"/>
          <w:szCs w:val="22"/>
          <w:lang w:val="lt-LT"/>
        </w:rPr>
      </w:pPr>
      <w:r w:rsidRPr="001A37D2">
        <w:rPr>
          <w:sz w:val="22"/>
          <w:szCs w:val="22"/>
          <w:lang w:val="lt-LT"/>
        </w:rPr>
        <w:t xml:space="preserve">ETOPOSIDE-TEVA skiriamas tik vienkartiniam </w:t>
      </w:r>
      <w:proofErr w:type="spellStart"/>
      <w:r w:rsidRPr="001A37D2">
        <w:rPr>
          <w:sz w:val="22"/>
          <w:szCs w:val="22"/>
          <w:lang w:val="lt-LT"/>
        </w:rPr>
        <w:t>vartojimui.</w:t>
      </w:r>
      <w:r w:rsidR="00251D26" w:rsidRPr="001A37D2">
        <w:rPr>
          <w:sz w:val="22"/>
          <w:szCs w:val="22"/>
          <w:lang w:val="lt-LT"/>
        </w:rPr>
        <w:t>Nesuvartotą</w:t>
      </w:r>
      <w:proofErr w:type="spellEnd"/>
      <w:r w:rsidR="00251D26" w:rsidRPr="001A37D2">
        <w:rPr>
          <w:sz w:val="22"/>
          <w:szCs w:val="22"/>
          <w:lang w:val="lt-LT"/>
        </w:rPr>
        <w:t xml:space="preserve"> </w:t>
      </w:r>
      <w:r w:rsidRPr="001A37D2">
        <w:rPr>
          <w:sz w:val="22"/>
          <w:szCs w:val="22"/>
          <w:lang w:val="lt-LT"/>
        </w:rPr>
        <w:t xml:space="preserve">vaistinį </w:t>
      </w:r>
      <w:r w:rsidR="00251D26" w:rsidRPr="001A37D2">
        <w:rPr>
          <w:sz w:val="22"/>
          <w:szCs w:val="22"/>
          <w:lang w:val="lt-LT"/>
        </w:rPr>
        <w:t>preparatą ar atliekas reikia tvarkyti laikantis vietinių reikalavimų.</w:t>
      </w:r>
    </w:p>
    <w:p w:rsidR="00F05FBB" w:rsidRPr="001A37D2" w:rsidRDefault="004B56C4" w:rsidP="00D171EB">
      <w:pPr>
        <w:tabs>
          <w:tab w:val="left" w:pos="567"/>
          <w:tab w:val="left" w:pos="709"/>
        </w:tabs>
        <w:rPr>
          <w:sz w:val="22"/>
          <w:szCs w:val="22"/>
          <w:lang w:val="lt-LT"/>
        </w:rPr>
      </w:pPr>
      <w:r w:rsidRPr="001A37D2">
        <w:rPr>
          <w:sz w:val="22"/>
          <w:szCs w:val="22"/>
          <w:lang w:val="lt-LT"/>
        </w:rPr>
        <w:t xml:space="preserve">ETOPOSIDE-TEVA </w:t>
      </w:r>
      <w:r w:rsidR="00D171EB" w:rsidRPr="001A37D2">
        <w:rPr>
          <w:sz w:val="22"/>
          <w:szCs w:val="22"/>
          <w:lang w:val="lt-LT"/>
        </w:rPr>
        <w:t>negalima fiziškai maišyti su bet kokiu kitu vaistiniu preparatu.</w:t>
      </w:r>
    </w:p>
    <w:p w:rsidR="004B56C4" w:rsidRPr="001A37D2" w:rsidRDefault="004B56C4" w:rsidP="00D171EB">
      <w:pPr>
        <w:tabs>
          <w:tab w:val="left" w:pos="567"/>
          <w:tab w:val="left" w:pos="709"/>
        </w:tabs>
        <w:rPr>
          <w:sz w:val="22"/>
          <w:szCs w:val="22"/>
          <w:lang w:val="lt-LT"/>
        </w:rPr>
      </w:pPr>
    </w:p>
    <w:p w:rsidR="00A44DDB" w:rsidRPr="001A37D2" w:rsidRDefault="004B56C4" w:rsidP="004B56C4">
      <w:pPr>
        <w:tabs>
          <w:tab w:val="left" w:pos="567"/>
          <w:tab w:val="left" w:pos="709"/>
        </w:tabs>
        <w:rPr>
          <w:b/>
          <w:sz w:val="22"/>
          <w:szCs w:val="22"/>
          <w:lang w:val="lt-LT"/>
        </w:rPr>
      </w:pPr>
      <w:r w:rsidRPr="001A37D2">
        <w:rPr>
          <w:b/>
          <w:sz w:val="22"/>
          <w:szCs w:val="22"/>
          <w:lang w:val="lt-LT"/>
        </w:rPr>
        <w:t>Skyrimas ir dozavimas</w:t>
      </w:r>
    </w:p>
    <w:p w:rsidR="004B56C4" w:rsidRPr="001A37D2" w:rsidRDefault="00A44DDB" w:rsidP="004B56C4">
      <w:pPr>
        <w:tabs>
          <w:tab w:val="left" w:pos="567"/>
          <w:tab w:val="left" w:pos="709"/>
        </w:tabs>
        <w:rPr>
          <w:sz w:val="22"/>
          <w:szCs w:val="22"/>
          <w:lang w:val="lt-LT"/>
        </w:rPr>
      </w:pPr>
      <w:r w:rsidRPr="001A37D2">
        <w:rPr>
          <w:sz w:val="22"/>
          <w:szCs w:val="22"/>
          <w:lang w:val="lt-LT"/>
        </w:rPr>
        <w:t>ETOPOSIDE-TEVA</w:t>
      </w:r>
      <w:r w:rsidR="004B56C4" w:rsidRPr="001A37D2">
        <w:rPr>
          <w:sz w:val="22"/>
          <w:szCs w:val="22"/>
          <w:lang w:val="lt-LT"/>
        </w:rPr>
        <w:t xml:space="preserve"> skir</w:t>
      </w:r>
      <w:r w:rsidRPr="001A37D2">
        <w:rPr>
          <w:sz w:val="22"/>
          <w:szCs w:val="22"/>
          <w:lang w:val="lt-LT"/>
        </w:rPr>
        <w:t>iamas lėta intravenine infuzija</w:t>
      </w:r>
      <w:r w:rsidR="004B56C4" w:rsidRPr="001A37D2">
        <w:rPr>
          <w:sz w:val="22"/>
          <w:szCs w:val="22"/>
          <w:lang w:val="lt-LT"/>
        </w:rPr>
        <w:t xml:space="preserve"> (paprastai per 30-60 minučių). </w:t>
      </w:r>
      <w:r w:rsidRPr="001A37D2">
        <w:rPr>
          <w:sz w:val="22"/>
          <w:szCs w:val="22"/>
          <w:lang w:val="lt-LT"/>
        </w:rPr>
        <w:t>ETOPOSIDE-TEVA</w:t>
      </w:r>
      <w:r w:rsidR="004B56C4" w:rsidRPr="001A37D2">
        <w:rPr>
          <w:sz w:val="22"/>
          <w:szCs w:val="22"/>
          <w:lang w:val="lt-LT"/>
        </w:rPr>
        <w:t xml:space="preserve"> NEGALIMA SKIRTI GREITA INTRAVENINE INJEKCIJA.</w:t>
      </w:r>
    </w:p>
    <w:p w:rsidR="00A44DDB" w:rsidRPr="001A37D2" w:rsidRDefault="00A44DDB" w:rsidP="004B56C4">
      <w:pPr>
        <w:tabs>
          <w:tab w:val="left" w:pos="567"/>
          <w:tab w:val="left" w:pos="709"/>
        </w:tabs>
        <w:rPr>
          <w:sz w:val="22"/>
          <w:szCs w:val="22"/>
          <w:lang w:val="lt-LT"/>
        </w:rPr>
      </w:pPr>
    </w:p>
    <w:p w:rsidR="00A44DDB" w:rsidRPr="001A37D2" w:rsidRDefault="004B56C4" w:rsidP="00A44DDB">
      <w:pPr>
        <w:tabs>
          <w:tab w:val="left" w:pos="567"/>
          <w:tab w:val="left" w:pos="709"/>
        </w:tabs>
        <w:rPr>
          <w:sz w:val="22"/>
          <w:szCs w:val="22"/>
          <w:lang w:val="lt-LT"/>
        </w:rPr>
      </w:pPr>
      <w:r w:rsidRPr="001A37D2">
        <w:rPr>
          <w:sz w:val="22"/>
          <w:szCs w:val="22"/>
          <w:lang w:val="lt-LT"/>
        </w:rPr>
        <w:t xml:space="preserve">Rekomenduojama </w:t>
      </w:r>
      <w:r w:rsidR="00A44DDB" w:rsidRPr="001A37D2">
        <w:rPr>
          <w:sz w:val="22"/>
          <w:szCs w:val="22"/>
          <w:lang w:val="lt-LT"/>
        </w:rPr>
        <w:t>ETOPOSIDE-TEVA</w:t>
      </w:r>
      <w:r w:rsidRPr="001A37D2">
        <w:rPr>
          <w:sz w:val="22"/>
          <w:szCs w:val="22"/>
          <w:lang w:val="lt-LT"/>
        </w:rPr>
        <w:t xml:space="preserve"> dozė yra 50-100 mg/m</w:t>
      </w:r>
      <w:r w:rsidRPr="001A37D2">
        <w:rPr>
          <w:sz w:val="22"/>
          <w:szCs w:val="22"/>
          <w:vertAlign w:val="superscript"/>
          <w:lang w:val="lt-LT"/>
        </w:rPr>
        <w:t>2</w:t>
      </w:r>
      <w:r w:rsidR="00A44DDB" w:rsidRPr="001A37D2">
        <w:rPr>
          <w:sz w:val="22"/>
          <w:szCs w:val="22"/>
          <w:vertAlign w:val="superscript"/>
          <w:lang w:val="lt-LT"/>
        </w:rPr>
        <w:t xml:space="preserve"> </w:t>
      </w:r>
      <w:r w:rsidRPr="001A37D2">
        <w:rPr>
          <w:sz w:val="22"/>
          <w:szCs w:val="22"/>
          <w:lang w:val="lt-LT"/>
        </w:rPr>
        <w:t>per parą (</w:t>
      </w:r>
      <w:proofErr w:type="spellStart"/>
      <w:r w:rsidRPr="001A37D2">
        <w:rPr>
          <w:sz w:val="22"/>
          <w:szCs w:val="22"/>
          <w:lang w:val="lt-LT"/>
        </w:rPr>
        <w:t>etopozido</w:t>
      </w:r>
      <w:proofErr w:type="spellEnd"/>
      <w:r w:rsidRPr="001A37D2">
        <w:rPr>
          <w:sz w:val="22"/>
          <w:szCs w:val="22"/>
          <w:lang w:val="lt-LT"/>
        </w:rPr>
        <w:t xml:space="preserve"> ekvivalentas) nuo 1-os iki 5-os dienos arba 100-120 mg/m</w:t>
      </w:r>
      <w:r w:rsidRPr="001A37D2">
        <w:rPr>
          <w:sz w:val="22"/>
          <w:szCs w:val="22"/>
          <w:vertAlign w:val="superscript"/>
          <w:lang w:val="lt-LT"/>
        </w:rPr>
        <w:t>2</w:t>
      </w:r>
      <w:r w:rsidRPr="001A37D2">
        <w:rPr>
          <w:sz w:val="22"/>
          <w:szCs w:val="22"/>
          <w:lang w:val="lt-LT"/>
        </w:rPr>
        <w:t xml:space="preserve"> 1-ą, 3-ą ir 5-ą dieną kas 3-4 savaites</w:t>
      </w:r>
      <w:r w:rsidR="00A44DDB" w:rsidRPr="001A37D2">
        <w:rPr>
          <w:sz w:val="22"/>
          <w:szCs w:val="22"/>
          <w:lang w:val="lt-LT"/>
        </w:rPr>
        <w:t xml:space="preserve"> derinyje su kitais vaistais, skiriamais gydomai ligai. Dozę reikia modifikuoti atsižvelgiant į kitų derinyje esančių vaistų kaulų čiulpus slopinantį poveikį arba ankstesnio spindulinio arba chemoterapinio gydymo poveikį, kuris galėjo pažeisti kaulų čiulpų rezervą.</w:t>
      </w:r>
    </w:p>
    <w:p w:rsidR="00A44DDB" w:rsidRPr="001A37D2" w:rsidRDefault="00A44DDB" w:rsidP="00A44DDB">
      <w:pPr>
        <w:tabs>
          <w:tab w:val="left" w:pos="567"/>
          <w:tab w:val="left" w:pos="709"/>
        </w:tabs>
        <w:rPr>
          <w:sz w:val="22"/>
          <w:szCs w:val="22"/>
          <w:lang w:val="lt-LT"/>
        </w:rPr>
      </w:pPr>
    </w:p>
    <w:p w:rsidR="00A44DDB" w:rsidRPr="001A37D2" w:rsidRDefault="00A44DDB" w:rsidP="00A44DDB">
      <w:pPr>
        <w:tabs>
          <w:tab w:val="left" w:pos="567"/>
          <w:tab w:val="left" w:pos="709"/>
        </w:tabs>
        <w:rPr>
          <w:sz w:val="22"/>
          <w:szCs w:val="22"/>
          <w:lang w:val="lt-LT"/>
        </w:rPr>
      </w:pPr>
      <w:r w:rsidRPr="001A37D2">
        <w:rPr>
          <w:sz w:val="22"/>
          <w:szCs w:val="22"/>
          <w:lang w:val="lt-LT"/>
        </w:rPr>
        <w:t>Skyrimo atsargumo priemonės: Kaip ir kitų galimai nuodingų preparatų atveju, reikia imtis atsargumo priemonių tvarkant bei ruošiant ETOPOSIDE-TEVA tirpalą. Atsitiktinio kontakto su ETOPOSIDE-TEVA metu gali pasireikšti odos reakcijos. Rekomenduojama mūvėti pirštines. Jei ETOPOSIDE-TEVA susiliečia su oda arba gleivine, nedelsdami plaukite odą su muilu bei vandeniu ir praplaukite gleivinę vandeniu.</w:t>
      </w:r>
    </w:p>
    <w:p w:rsidR="004B56C4" w:rsidRPr="001A37D2" w:rsidRDefault="00A44DDB" w:rsidP="00A44DDB">
      <w:pPr>
        <w:tabs>
          <w:tab w:val="left" w:pos="567"/>
          <w:tab w:val="left" w:pos="709"/>
        </w:tabs>
        <w:rPr>
          <w:sz w:val="22"/>
          <w:szCs w:val="22"/>
          <w:lang w:val="lt-LT"/>
        </w:rPr>
      </w:pPr>
      <w:r w:rsidRPr="001A37D2">
        <w:rPr>
          <w:sz w:val="22"/>
          <w:szCs w:val="22"/>
          <w:lang w:val="lt-LT"/>
        </w:rPr>
        <w:t xml:space="preserve">Reikia imtis atsargumo priemonių </w:t>
      </w:r>
      <w:proofErr w:type="spellStart"/>
      <w:r w:rsidRPr="001A37D2">
        <w:rPr>
          <w:sz w:val="22"/>
          <w:szCs w:val="22"/>
          <w:lang w:val="lt-LT"/>
        </w:rPr>
        <w:t>ekstravazacijai</w:t>
      </w:r>
      <w:proofErr w:type="spellEnd"/>
      <w:r w:rsidRPr="001A37D2">
        <w:rPr>
          <w:sz w:val="22"/>
          <w:szCs w:val="22"/>
          <w:lang w:val="lt-LT"/>
        </w:rPr>
        <w:t xml:space="preserve"> išvengti.</w:t>
      </w:r>
    </w:p>
    <w:p w:rsidR="00EB3F97" w:rsidRPr="001A37D2" w:rsidRDefault="00EB3F97" w:rsidP="00A44DDB">
      <w:pPr>
        <w:tabs>
          <w:tab w:val="left" w:pos="567"/>
          <w:tab w:val="left" w:pos="709"/>
        </w:tabs>
        <w:rPr>
          <w:sz w:val="22"/>
          <w:szCs w:val="22"/>
          <w:lang w:val="lt-LT"/>
        </w:rPr>
      </w:pPr>
    </w:p>
    <w:p w:rsidR="00EB3F97" w:rsidRPr="001A37D2" w:rsidRDefault="00EB3F97" w:rsidP="00EB3F97">
      <w:pPr>
        <w:tabs>
          <w:tab w:val="left" w:pos="567"/>
          <w:tab w:val="left" w:pos="709"/>
        </w:tabs>
        <w:rPr>
          <w:b/>
          <w:sz w:val="22"/>
          <w:szCs w:val="22"/>
          <w:lang w:val="lt-LT"/>
        </w:rPr>
      </w:pPr>
      <w:r w:rsidRPr="001A37D2">
        <w:rPr>
          <w:b/>
          <w:sz w:val="22"/>
          <w:szCs w:val="22"/>
          <w:lang w:val="lt-LT"/>
        </w:rPr>
        <w:t>Senyvi pacientai</w:t>
      </w:r>
    </w:p>
    <w:p w:rsidR="00EB3F97" w:rsidRPr="001A37D2" w:rsidRDefault="00EB3F97" w:rsidP="00EB3F97">
      <w:pPr>
        <w:tabs>
          <w:tab w:val="left" w:pos="567"/>
          <w:tab w:val="left" w:pos="709"/>
        </w:tabs>
        <w:rPr>
          <w:sz w:val="22"/>
          <w:szCs w:val="22"/>
          <w:lang w:val="lt-LT"/>
        </w:rPr>
      </w:pPr>
      <w:r w:rsidRPr="001A37D2">
        <w:rPr>
          <w:sz w:val="22"/>
          <w:szCs w:val="22"/>
          <w:lang w:val="lt-LT"/>
        </w:rPr>
        <w:t>Senyviems pacientams (vyresniems kaip 65 metų) dozės koreguoti nereikia kitaip negu remiantis inkstų funkcija.</w:t>
      </w:r>
    </w:p>
    <w:p w:rsidR="00EB3F97" w:rsidRPr="001A37D2" w:rsidRDefault="00EB3F97" w:rsidP="00EB3F97">
      <w:pPr>
        <w:tabs>
          <w:tab w:val="left" w:pos="567"/>
          <w:tab w:val="left" w:pos="709"/>
        </w:tabs>
        <w:rPr>
          <w:sz w:val="22"/>
          <w:szCs w:val="22"/>
          <w:lang w:val="lt-LT"/>
        </w:rPr>
      </w:pPr>
    </w:p>
    <w:p w:rsidR="00EB3F97" w:rsidRPr="001A37D2" w:rsidRDefault="00EB3F97" w:rsidP="00EB3F97">
      <w:pPr>
        <w:tabs>
          <w:tab w:val="left" w:pos="567"/>
          <w:tab w:val="left" w:pos="709"/>
        </w:tabs>
        <w:rPr>
          <w:sz w:val="22"/>
          <w:szCs w:val="22"/>
          <w:lang w:val="lt-LT"/>
        </w:rPr>
      </w:pPr>
      <w:r w:rsidRPr="001A37D2">
        <w:rPr>
          <w:b/>
          <w:sz w:val="22"/>
          <w:szCs w:val="22"/>
          <w:lang w:val="lt-LT"/>
        </w:rPr>
        <w:t>Vartojimas vaikams</w:t>
      </w:r>
    </w:p>
    <w:p w:rsidR="00EB3F97" w:rsidRPr="001A37D2" w:rsidRDefault="00EB3F97" w:rsidP="00EB3F97">
      <w:pPr>
        <w:tabs>
          <w:tab w:val="left" w:pos="567"/>
          <w:tab w:val="left" w:pos="709"/>
        </w:tabs>
        <w:rPr>
          <w:sz w:val="22"/>
          <w:szCs w:val="22"/>
          <w:lang w:val="lt-LT"/>
        </w:rPr>
      </w:pPr>
      <w:r w:rsidRPr="001A37D2">
        <w:rPr>
          <w:sz w:val="22"/>
          <w:szCs w:val="22"/>
          <w:lang w:val="lt-LT"/>
        </w:rPr>
        <w:lastRenderedPageBreak/>
        <w:t>ETOPOSIDE-TEVA vaikams skiriamas 75-150 mg/m</w:t>
      </w:r>
      <w:r w:rsidRPr="001A37D2">
        <w:rPr>
          <w:sz w:val="22"/>
          <w:szCs w:val="22"/>
          <w:vertAlign w:val="superscript"/>
          <w:lang w:val="lt-LT"/>
        </w:rPr>
        <w:t>2</w:t>
      </w:r>
      <w:r w:rsidRPr="001A37D2">
        <w:rPr>
          <w:sz w:val="22"/>
          <w:szCs w:val="22"/>
          <w:lang w:val="lt-LT"/>
        </w:rPr>
        <w:t xml:space="preserve"> per parą (</w:t>
      </w:r>
      <w:proofErr w:type="spellStart"/>
      <w:r w:rsidRPr="001A37D2">
        <w:rPr>
          <w:sz w:val="22"/>
          <w:szCs w:val="22"/>
          <w:lang w:val="lt-LT"/>
        </w:rPr>
        <w:t>etopozido</w:t>
      </w:r>
      <w:proofErr w:type="spellEnd"/>
      <w:r w:rsidRPr="001A37D2">
        <w:rPr>
          <w:sz w:val="22"/>
          <w:szCs w:val="22"/>
          <w:lang w:val="lt-LT"/>
        </w:rPr>
        <w:t xml:space="preserve"> ekvivalento) nuo 2 iki 5 dienų derinyje su kitais </w:t>
      </w:r>
      <w:proofErr w:type="spellStart"/>
      <w:r w:rsidRPr="001A37D2">
        <w:rPr>
          <w:sz w:val="22"/>
          <w:szCs w:val="22"/>
          <w:lang w:val="lt-LT"/>
        </w:rPr>
        <w:t>priešnavikiniais</w:t>
      </w:r>
      <w:proofErr w:type="spellEnd"/>
      <w:r w:rsidRPr="001A37D2">
        <w:rPr>
          <w:sz w:val="22"/>
          <w:szCs w:val="22"/>
          <w:lang w:val="lt-LT"/>
        </w:rPr>
        <w:t xml:space="preserve"> preparatais. Siekiant paskirti tinkamą gydymo schemą, reikia atsižvelgti į šiuolaikinius specializuotus protokolus ir gaires.</w:t>
      </w:r>
    </w:p>
    <w:p w:rsidR="00EB3F97" w:rsidRPr="001A37D2" w:rsidRDefault="00EB3F97" w:rsidP="00EB3F97">
      <w:pPr>
        <w:tabs>
          <w:tab w:val="left" w:pos="567"/>
          <w:tab w:val="left" w:pos="709"/>
        </w:tabs>
        <w:rPr>
          <w:sz w:val="22"/>
          <w:szCs w:val="22"/>
          <w:lang w:val="lt-LT"/>
        </w:rPr>
      </w:pPr>
    </w:p>
    <w:p w:rsidR="00EB3F97" w:rsidRPr="001A37D2" w:rsidRDefault="00EB3F97" w:rsidP="00EB3F97">
      <w:pPr>
        <w:tabs>
          <w:tab w:val="left" w:pos="567"/>
          <w:tab w:val="left" w:pos="709"/>
        </w:tabs>
        <w:rPr>
          <w:sz w:val="22"/>
          <w:szCs w:val="22"/>
          <w:lang w:val="lt-LT"/>
        </w:rPr>
      </w:pPr>
      <w:r w:rsidRPr="001A37D2">
        <w:rPr>
          <w:b/>
          <w:i/>
          <w:sz w:val="22"/>
          <w:szCs w:val="22"/>
          <w:lang w:val="lt-LT"/>
        </w:rPr>
        <w:t>Inkstų sutrikimas</w:t>
      </w:r>
    </w:p>
    <w:p w:rsidR="00EB3F97" w:rsidRPr="001A37D2" w:rsidRDefault="00EB3F97" w:rsidP="00EB3F97">
      <w:pPr>
        <w:tabs>
          <w:tab w:val="left" w:pos="567"/>
          <w:tab w:val="left" w:pos="709"/>
        </w:tabs>
        <w:rPr>
          <w:sz w:val="22"/>
          <w:szCs w:val="22"/>
          <w:lang w:val="lt-LT"/>
        </w:rPr>
      </w:pPr>
      <w:r w:rsidRPr="001A37D2">
        <w:rPr>
          <w:sz w:val="22"/>
          <w:szCs w:val="22"/>
          <w:lang w:val="lt-LT"/>
        </w:rPr>
        <w:t>Pacientams, kurių inkstų funkcija sutrikusi, reikia apsvarstyti dozės koregavimą po pradinės dozės, remiantis išmatuotu kreatinino klirensu.</w:t>
      </w:r>
    </w:p>
    <w:p w:rsidR="008434B6" w:rsidRPr="001A37D2" w:rsidRDefault="008434B6" w:rsidP="00EB3F97">
      <w:pPr>
        <w:tabs>
          <w:tab w:val="left" w:pos="567"/>
          <w:tab w:val="left" w:pos="709"/>
        </w:tabs>
        <w:rPr>
          <w:sz w:val="22"/>
          <w:szCs w:val="22"/>
          <w:lang w:val="lt-LT"/>
        </w:rPr>
      </w:pPr>
    </w:p>
    <w:tbl>
      <w:tblPr>
        <w:tblW w:w="0" w:type="auto"/>
        <w:tblBorders>
          <w:top w:val="nil"/>
          <w:left w:val="nil"/>
          <w:bottom w:val="nil"/>
          <w:right w:val="nil"/>
        </w:tblBorders>
        <w:tblLayout w:type="fixed"/>
        <w:tblLook w:val="0000" w:firstRow="0" w:lastRow="0" w:firstColumn="0" w:lastColumn="0" w:noHBand="0" w:noVBand="0"/>
      </w:tblPr>
      <w:tblGrid>
        <w:gridCol w:w="3748"/>
        <w:gridCol w:w="3748"/>
      </w:tblGrid>
      <w:tr w:rsidR="008434B6" w:rsidRPr="001A37D2" w:rsidTr="001A37D2">
        <w:trPr>
          <w:trHeight w:val="149"/>
        </w:trPr>
        <w:tc>
          <w:tcPr>
            <w:tcW w:w="3748" w:type="dxa"/>
          </w:tcPr>
          <w:p w:rsidR="008434B6" w:rsidRPr="001A37D2" w:rsidRDefault="008434B6" w:rsidP="001A37D2">
            <w:pPr>
              <w:tabs>
                <w:tab w:val="left" w:pos="567"/>
                <w:tab w:val="left" w:pos="709"/>
              </w:tabs>
              <w:jc w:val="center"/>
              <w:rPr>
                <w:sz w:val="22"/>
                <w:szCs w:val="22"/>
                <w:lang w:val="lt-LT"/>
              </w:rPr>
            </w:pPr>
            <w:r w:rsidRPr="001A37D2">
              <w:rPr>
                <w:b/>
                <w:bCs/>
                <w:sz w:val="22"/>
                <w:szCs w:val="22"/>
                <w:lang w:val="lt-LT"/>
              </w:rPr>
              <w:t>Išmatuotas kreatinino klirensas</w:t>
            </w:r>
          </w:p>
        </w:tc>
        <w:tc>
          <w:tcPr>
            <w:tcW w:w="3748" w:type="dxa"/>
          </w:tcPr>
          <w:p w:rsidR="008434B6" w:rsidRPr="001A37D2" w:rsidRDefault="008434B6" w:rsidP="001A37D2">
            <w:pPr>
              <w:tabs>
                <w:tab w:val="left" w:pos="567"/>
                <w:tab w:val="left" w:pos="709"/>
              </w:tabs>
              <w:jc w:val="center"/>
              <w:rPr>
                <w:sz w:val="22"/>
                <w:szCs w:val="22"/>
                <w:lang w:val="lt-LT"/>
              </w:rPr>
            </w:pPr>
            <w:proofErr w:type="spellStart"/>
            <w:r w:rsidRPr="001A37D2">
              <w:rPr>
                <w:b/>
                <w:bCs/>
                <w:sz w:val="22"/>
                <w:szCs w:val="22"/>
                <w:lang w:val="lt-LT"/>
              </w:rPr>
              <w:t>Etopozido</w:t>
            </w:r>
            <w:proofErr w:type="spellEnd"/>
            <w:r w:rsidRPr="001A37D2">
              <w:rPr>
                <w:b/>
                <w:bCs/>
                <w:sz w:val="22"/>
                <w:szCs w:val="22"/>
                <w:lang w:val="lt-LT"/>
              </w:rPr>
              <w:t xml:space="preserve"> fosfato dozė</w:t>
            </w:r>
          </w:p>
        </w:tc>
      </w:tr>
      <w:tr w:rsidR="008434B6" w:rsidRPr="001A37D2" w:rsidTr="001A37D2">
        <w:trPr>
          <w:trHeight w:val="147"/>
        </w:trPr>
        <w:tc>
          <w:tcPr>
            <w:tcW w:w="3748" w:type="dxa"/>
          </w:tcPr>
          <w:p w:rsidR="008434B6" w:rsidRPr="001A37D2" w:rsidRDefault="008434B6" w:rsidP="001A37D2">
            <w:pPr>
              <w:tabs>
                <w:tab w:val="left" w:pos="567"/>
                <w:tab w:val="left" w:pos="709"/>
              </w:tabs>
              <w:jc w:val="center"/>
              <w:rPr>
                <w:sz w:val="22"/>
                <w:szCs w:val="22"/>
                <w:lang w:val="lt-LT"/>
              </w:rPr>
            </w:pPr>
            <w:r w:rsidRPr="001A37D2">
              <w:rPr>
                <w:sz w:val="22"/>
                <w:szCs w:val="22"/>
                <w:lang w:val="lt-LT"/>
              </w:rPr>
              <w:t>daugiau kaip 50 ml/min</w:t>
            </w:r>
            <w:r w:rsidR="00051B1E" w:rsidRPr="001A37D2">
              <w:rPr>
                <w:sz w:val="22"/>
                <w:szCs w:val="22"/>
                <w:lang w:val="lt-LT"/>
              </w:rPr>
              <w:t>.</w:t>
            </w:r>
          </w:p>
        </w:tc>
        <w:tc>
          <w:tcPr>
            <w:tcW w:w="3748" w:type="dxa"/>
          </w:tcPr>
          <w:p w:rsidR="008434B6" w:rsidRPr="001A37D2" w:rsidRDefault="008434B6" w:rsidP="001A37D2">
            <w:pPr>
              <w:tabs>
                <w:tab w:val="left" w:pos="567"/>
                <w:tab w:val="left" w:pos="709"/>
              </w:tabs>
              <w:jc w:val="center"/>
              <w:rPr>
                <w:sz w:val="22"/>
                <w:szCs w:val="22"/>
                <w:lang w:val="lt-LT"/>
              </w:rPr>
            </w:pPr>
            <w:r w:rsidRPr="001A37D2">
              <w:rPr>
                <w:sz w:val="22"/>
                <w:szCs w:val="22"/>
                <w:lang w:val="lt-LT"/>
              </w:rPr>
              <w:t>100 % dozės</w:t>
            </w:r>
          </w:p>
        </w:tc>
      </w:tr>
      <w:tr w:rsidR="008434B6" w:rsidRPr="001A37D2" w:rsidTr="001A37D2">
        <w:trPr>
          <w:trHeight w:val="147"/>
        </w:trPr>
        <w:tc>
          <w:tcPr>
            <w:tcW w:w="3748" w:type="dxa"/>
          </w:tcPr>
          <w:p w:rsidR="008434B6" w:rsidRPr="001A37D2" w:rsidRDefault="008434B6" w:rsidP="001A37D2">
            <w:pPr>
              <w:tabs>
                <w:tab w:val="left" w:pos="567"/>
                <w:tab w:val="left" w:pos="709"/>
              </w:tabs>
              <w:jc w:val="center"/>
              <w:rPr>
                <w:sz w:val="22"/>
                <w:szCs w:val="22"/>
                <w:lang w:val="lt-LT"/>
              </w:rPr>
            </w:pPr>
            <w:r w:rsidRPr="001A37D2">
              <w:rPr>
                <w:sz w:val="22"/>
                <w:szCs w:val="22"/>
                <w:lang w:val="lt-LT"/>
              </w:rPr>
              <w:t>15-50 ml/min</w:t>
            </w:r>
            <w:r w:rsidR="00051B1E" w:rsidRPr="001A37D2">
              <w:rPr>
                <w:sz w:val="22"/>
                <w:szCs w:val="22"/>
                <w:lang w:val="lt-LT"/>
              </w:rPr>
              <w:t>.</w:t>
            </w:r>
          </w:p>
        </w:tc>
        <w:tc>
          <w:tcPr>
            <w:tcW w:w="3748" w:type="dxa"/>
          </w:tcPr>
          <w:p w:rsidR="008434B6" w:rsidRPr="001A37D2" w:rsidRDefault="008434B6" w:rsidP="001A37D2">
            <w:pPr>
              <w:tabs>
                <w:tab w:val="left" w:pos="567"/>
                <w:tab w:val="left" w:pos="709"/>
              </w:tabs>
              <w:jc w:val="center"/>
              <w:rPr>
                <w:sz w:val="22"/>
                <w:szCs w:val="22"/>
                <w:lang w:val="lt-LT"/>
              </w:rPr>
            </w:pPr>
            <w:r w:rsidRPr="001A37D2">
              <w:rPr>
                <w:sz w:val="22"/>
                <w:szCs w:val="22"/>
                <w:lang w:val="lt-LT"/>
              </w:rPr>
              <w:t>75 % dozės</w:t>
            </w:r>
          </w:p>
        </w:tc>
      </w:tr>
    </w:tbl>
    <w:p w:rsidR="008434B6" w:rsidRPr="001A37D2" w:rsidRDefault="008434B6" w:rsidP="00EB3F97">
      <w:pPr>
        <w:tabs>
          <w:tab w:val="left" w:pos="567"/>
          <w:tab w:val="left" w:pos="709"/>
        </w:tabs>
        <w:rPr>
          <w:sz w:val="22"/>
          <w:szCs w:val="22"/>
          <w:lang w:val="lt-LT"/>
        </w:rPr>
      </w:pPr>
    </w:p>
    <w:p w:rsidR="00EB3F97" w:rsidRDefault="00EB3F97" w:rsidP="00EB3F97">
      <w:pPr>
        <w:tabs>
          <w:tab w:val="left" w:pos="567"/>
          <w:tab w:val="left" w:pos="709"/>
        </w:tabs>
        <w:rPr>
          <w:sz w:val="22"/>
          <w:szCs w:val="22"/>
          <w:lang w:val="lt-LT"/>
        </w:rPr>
      </w:pPr>
      <w:r w:rsidRPr="001A37D2">
        <w:rPr>
          <w:sz w:val="22"/>
          <w:szCs w:val="22"/>
          <w:lang w:val="lt-LT"/>
        </w:rPr>
        <w:t>Tolimesnės dozės turi būti parenkamos remiantis pacientų toleravimu ir klinikiniu veiksmingumu. Pacientams, kurių kreatinino klirensas yra mažesnis kaip 15 ml/min</w:t>
      </w:r>
      <w:r w:rsidR="00051B1E" w:rsidRPr="001A37D2">
        <w:rPr>
          <w:sz w:val="22"/>
          <w:szCs w:val="22"/>
          <w:lang w:val="lt-LT"/>
        </w:rPr>
        <w:t>.</w:t>
      </w:r>
      <w:r w:rsidRPr="001A37D2">
        <w:rPr>
          <w:sz w:val="22"/>
          <w:szCs w:val="22"/>
          <w:lang w:val="lt-LT"/>
        </w:rPr>
        <w:t xml:space="preserve"> ir </w:t>
      </w:r>
      <w:proofErr w:type="spellStart"/>
      <w:r w:rsidRPr="001A37D2">
        <w:rPr>
          <w:sz w:val="22"/>
          <w:szCs w:val="22"/>
          <w:lang w:val="lt-LT"/>
        </w:rPr>
        <w:t>dializuojamiems</w:t>
      </w:r>
      <w:proofErr w:type="spellEnd"/>
      <w:r w:rsidRPr="001A37D2">
        <w:rPr>
          <w:sz w:val="22"/>
          <w:szCs w:val="22"/>
          <w:lang w:val="lt-LT"/>
        </w:rPr>
        <w:t xml:space="preserve"> pacientams reikia pagalvoti apie tolimesnį dozės mažinimą.</w:t>
      </w:r>
    </w:p>
    <w:p w:rsidR="000848B7" w:rsidRDefault="000848B7" w:rsidP="00EB3F97">
      <w:pPr>
        <w:tabs>
          <w:tab w:val="left" w:pos="567"/>
          <w:tab w:val="left" w:pos="709"/>
        </w:tabs>
        <w:rPr>
          <w:sz w:val="22"/>
          <w:szCs w:val="22"/>
          <w:lang w:val="lt-LT"/>
        </w:rPr>
      </w:pPr>
    </w:p>
    <w:p w:rsidR="000848B7" w:rsidRPr="001A37D2" w:rsidRDefault="000848B7" w:rsidP="00EB3F97">
      <w:pPr>
        <w:tabs>
          <w:tab w:val="left" w:pos="567"/>
          <w:tab w:val="left" w:pos="709"/>
        </w:tabs>
        <w:rPr>
          <w:sz w:val="22"/>
          <w:szCs w:val="22"/>
          <w:lang w:val="lt-LT"/>
        </w:rPr>
      </w:pPr>
    </w:p>
    <w:sectPr w:rsidR="000848B7" w:rsidRPr="001A37D2" w:rsidSect="00A41018">
      <w:headerReference w:type="default" r:id="rId13"/>
      <w:pgSz w:w="11906" w:h="16838"/>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BB0" w:rsidRDefault="00675BB0" w:rsidP="00DC6880">
      <w:r>
        <w:separator/>
      </w:r>
    </w:p>
  </w:endnote>
  <w:endnote w:type="continuationSeparator" w:id="0">
    <w:p w:rsidR="00675BB0" w:rsidRDefault="00675BB0" w:rsidP="00DC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BB0" w:rsidRDefault="00675BB0" w:rsidP="00DC6880">
      <w:r>
        <w:separator/>
      </w:r>
    </w:p>
  </w:footnote>
  <w:footnote w:type="continuationSeparator" w:id="0">
    <w:p w:rsidR="00675BB0" w:rsidRDefault="00675BB0" w:rsidP="00DC6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D5" w:rsidRPr="00DC6880" w:rsidRDefault="00805FD5" w:rsidP="00E961C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1C627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CDEB74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64A415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1487F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578EEC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46CB26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106B19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27C18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514B59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63E9C5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2AEE93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121D11C8"/>
    <w:multiLevelType w:val="hybridMultilevel"/>
    <w:tmpl w:val="95E86890"/>
    <w:lvl w:ilvl="0" w:tplc="EDC64384">
      <w:numFmt w:val="bullet"/>
      <w:lvlText w:val="-"/>
      <w:lvlJc w:val="left"/>
      <w:pPr>
        <w:ind w:left="720" w:hanging="360"/>
      </w:pPr>
      <w:rPr>
        <w:rFonts w:ascii="TimesLT"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6D7A28"/>
    <w:multiLevelType w:val="hybridMultilevel"/>
    <w:tmpl w:val="327AC57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E27D46"/>
    <w:multiLevelType w:val="hybridMultilevel"/>
    <w:tmpl w:val="5AF27B28"/>
    <w:lvl w:ilvl="0" w:tplc="EDC64384">
      <w:numFmt w:val="bullet"/>
      <w:lvlText w:val="-"/>
      <w:lvlJc w:val="left"/>
      <w:pPr>
        <w:ind w:left="720" w:hanging="360"/>
      </w:pPr>
      <w:rPr>
        <w:rFonts w:ascii="TimesLT"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35574B"/>
    <w:multiLevelType w:val="hybridMultilevel"/>
    <w:tmpl w:val="7EC6DE44"/>
    <w:lvl w:ilvl="0" w:tplc="075A7CD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F7E5FBB"/>
    <w:multiLevelType w:val="hybridMultilevel"/>
    <w:tmpl w:val="8F60D10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50A175A"/>
    <w:multiLevelType w:val="hybridMultilevel"/>
    <w:tmpl w:val="1EC282F2"/>
    <w:lvl w:ilvl="0" w:tplc="EDC64384">
      <w:numFmt w:val="bullet"/>
      <w:lvlText w:val="-"/>
      <w:lvlJc w:val="left"/>
      <w:pPr>
        <w:ind w:left="720" w:hanging="360"/>
      </w:pPr>
      <w:rPr>
        <w:rFonts w:ascii="TimesLT"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6DC0D0C"/>
    <w:multiLevelType w:val="hybridMultilevel"/>
    <w:tmpl w:val="45589350"/>
    <w:lvl w:ilvl="0" w:tplc="CE38CDF0">
      <w:start w:val="1"/>
      <w:numFmt w:val="upperLetter"/>
      <w:lvlText w:val="%1."/>
      <w:lvlJc w:val="left"/>
      <w:pPr>
        <w:tabs>
          <w:tab w:val="num" w:pos="720"/>
        </w:tabs>
        <w:ind w:left="720" w:hanging="360"/>
      </w:pPr>
      <w:rPr>
        <w:rFonts w:cs="Times New Roman" w:hint="default"/>
        <w:b/>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EC6176F"/>
    <w:multiLevelType w:val="hybridMultilevel"/>
    <w:tmpl w:val="5DC6D9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A84846"/>
    <w:multiLevelType w:val="singleLevel"/>
    <w:tmpl w:val="EDC64384"/>
    <w:lvl w:ilvl="0">
      <w:numFmt w:val="bullet"/>
      <w:lvlText w:val="-"/>
      <w:lvlJc w:val="left"/>
      <w:pPr>
        <w:ind w:left="720" w:hanging="360"/>
      </w:pPr>
      <w:rPr>
        <w:rFonts w:ascii="TimesLT" w:hAnsi="TimesLT" w:hint="default"/>
      </w:rPr>
    </w:lvl>
  </w:abstractNum>
  <w:abstractNum w:abstractNumId="21" w15:restartNumberingAfterBreak="0">
    <w:nsid w:val="6D482583"/>
    <w:multiLevelType w:val="hybridMultilevel"/>
    <w:tmpl w:val="D040D302"/>
    <w:lvl w:ilvl="0" w:tplc="EDC64384">
      <w:numFmt w:val="bullet"/>
      <w:lvlText w:val="-"/>
      <w:lvlJc w:val="left"/>
      <w:pPr>
        <w:ind w:left="720" w:hanging="360"/>
      </w:pPr>
      <w:rPr>
        <w:rFonts w:ascii="TimesLT" w:hAnsi="TimesLT" w:hint="default"/>
      </w:rPr>
    </w:lvl>
    <w:lvl w:ilvl="1" w:tplc="84485C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19"/>
  </w:num>
  <w:num w:numId="4">
    <w:abstractNumId w:val="9"/>
  </w:num>
  <w:num w:numId="5">
    <w:abstractNumId w:val="4"/>
  </w:num>
  <w:num w:numId="6">
    <w:abstractNumId w:val="3"/>
  </w:num>
  <w:num w:numId="7">
    <w:abstractNumId w:val="2"/>
  </w:num>
  <w:num w:numId="8">
    <w:abstractNumId w:val="1"/>
  </w:num>
  <w:num w:numId="9">
    <w:abstractNumId w:val="10"/>
  </w:num>
  <w:num w:numId="10">
    <w:abstractNumId w:val="8"/>
  </w:num>
  <w:num w:numId="11">
    <w:abstractNumId w:val="7"/>
  </w:num>
  <w:num w:numId="12">
    <w:abstractNumId w:val="6"/>
  </w:num>
  <w:num w:numId="13">
    <w:abstractNumId w:val="5"/>
  </w:num>
  <w:num w:numId="14">
    <w:abstractNumId w:val="11"/>
    <w:lvlOverride w:ilvl="0">
      <w:lvl w:ilvl="0">
        <w:start w:val="1"/>
        <w:numFmt w:val="bullet"/>
        <w:lvlText w:val="-"/>
        <w:lvlJc w:val="left"/>
        <w:pPr>
          <w:ind w:left="360" w:hanging="360"/>
        </w:pPr>
      </w:lvl>
    </w:lvlOverride>
  </w:num>
  <w:num w:numId="15">
    <w:abstractNumId w:val="13"/>
  </w:num>
  <w:num w:numId="16">
    <w:abstractNumId w:val="16"/>
  </w:num>
  <w:num w:numId="17">
    <w:abstractNumId w:val="0"/>
  </w:num>
  <w:num w:numId="18">
    <w:abstractNumId w:val="12"/>
  </w:num>
  <w:num w:numId="19">
    <w:abstractNumId w:val="15"/>
  </w:num>
  <w:num w:numId="20">
    <w:abstractNumId w:val="17"/>
  </w:num>
  <w:num w:numId="21">
    <w:abstractNumId w:val="2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cumentProtection w:edit="readOnly"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D26"/>
    <w:rsid w:val="00042EFB"/>
    <w:rsid w:val="00051B1E"/>
    <w:rsid w:val="00054A69"/>
    <w:rsid w:val="00075A45"/>
    <w:rsid w:val="000848B7"/>
    <w:rsid w:val="0008756D"/>
    <w:rsid w:val="000A182E"/>
    <w:rsid w:val="000B05E0"/>
    <w:rsid w:val="000B267E"/>
    <w:rsid w:val="000B6225"/>
    <w:rsid w:val="000C11F1"/>
    <w:rsid w:val="000C5240"/>
    <w:rsid w:val="000D1EAA"/>
    <w:rsid w:val="00120E8A"/>
    <w:rsid w:val="00124E19"/>
    <w:rsid w:val="001277D1"/>
    <w:rsid w:val="0013355E"/>
    <w:rsid w:val="00175EEC"/>
    <w:rsid w:val="00176F9B"/>
    <w:rsid w:val="001A37D2"/>
    <w:rsid w:val="001B4B93"/>
    <w:rsid w:val="001D5C4B"/>
    <w:rsid w:val="001F5FD0"/>
    <w:rsid w:val="00211794"/>
    <w:rsid w:val="00213984"/>
    <w:rsid w:val="00234892"/>
    <w:rsid w:val="00251D26"/>
    <w:rsid w:val="00260AD7"/>
    <w:rsid w:val="00261256"/>
    <w:rsid w:val="002704A9"/>
    <w:rsid w:val="00277076"/>
    <w:rsid w:val="00287862"/>
    <w:rsid w:val="002A6B99"/>
    <w:rsid w:val="002B627B"/>
    <w:rsid w:val="002F4946"/>
    <w:rsid w:val="003136D5"/>
    <w:rsid w:val="00316D45"/>
    <w:rsid w:val="00320DAD"/>
    <w:rsid w:val="003234CC"/>
    <w:rsid w:val="00356356"/>
    <w:rsid w:val="00361255"/>
    <w:rsid w:val="00383C2D"/>
    <w:rsid w:val="003A0C4D"/>
    <w:rsid w:val="003C0655"/>
    <w:rsid w:val="003C5A0E"/>
    <w:rsid w:val="003E29B4"/>
    <w:rsid w:val="003F4427"/>
    <w:rsid w:val="003F54B1"/>
    <w:rsid w:val="004113D4"/>
    <w:rsid w:val="0041429F"/>
    <w:rsid w:val="00420D4B"/>
    <w:rsid w:val="00422ACC"/>
    <w:rsid w:val="004323BB"/>
    <w:rsid w:val="00440D65"/>
    <w:rsid w:val="00445861"/>
    <w:rsid w:val="00460B29"/>
    <w:rsid w:val="004B56C4"/>
    <w:rsid w:val="004B73A1"/>
    <w:rsid w:val="004D4FA2"/>
    <w:rsid w:val="004F7621"/>
    <w:rsid w:val="0050243A"/>
    <w:rsid w:val="005149DB"/>
    <w:rsid w:val="0053034B"/>
    <w:rsid w:val="00532B88"/>
    <w:rsid w:val="00551B25"/>
    <w:rsid w:val="005B4E3E"/>
    <w:rsid w:val="005B57E0"/>
    <w:rsid w:val="005D11DA"/>
    <w:rsid w:val="005E14AD"/>
    <w:rsid w:val="005F728F"/>
    <w:rsid w:val="006200AB"/>
    <w:rsid w:val="0064685F"/>
    <w:rsid w:val="00646A2E"/>
    <w:rsid w:val="00674294"/>
    <w:rsid w:val="00675BB0"/>
    <w:rsid w:val="006A113B"/>
    <w:rsid w:val="006A3D88"/>
    <w:rsid w:val="006B2AA0"/>
    <w:rsid w:val="006D294E"/>
    <w:rsid w:val="006D2FE1"/>
    <w:rsid w:val="006D61CD"/>
    <w:rsid w:val="0071598E"/>
    <w:rsid w:val="007271AC"/>
    <w:rsid w:val="00735C51"/>
    <w:rsid w:val="00737054"/>
    <w:rsid w:val="007714DB"/>
    <w:rsid w:val="007901D5"/>
    <w:rsid w:val="007904EE"/>
    <w:rsid w:val="007915D9"/>
    <w:rsid w:val="007B3D55"/>
    <w:rsid w:val="007D6D10"/>
    <w:rsid w:val="007D714F"/>
    <w:rsid w:val="007D784D"/>
    <w:rsid w:val="007E1E19"/>
    <w:rsid w:val="007F0DD7"/>
    <w:rsid w:val="00805FD5"/>
    <w:rsid w:val="00833EB3"/>
    <w:rsid w:val="008434B6"/>
    <w:rsid w:val="00861DC7"/>
    <w:rsid w:val="00863DDE"/>
    <w:rsid w:val="00873762"/>
    <w:rsid w:val="00877776"/>
    <w:rsid w:val="00882CB9"/>
    <w:rsid w:val="0088504B"/>
    <w:rsid w:val="008A3A0D"/>
    <w:rsid w:val="008A41AA"/>
    <w:rsid w:val="008A6544"/>
    <w:rsid w:val="008A73BD"/>
    <w:rsid w:val="008C0E3D"/>
    <w:rsid w:val="008C5CE5"/>
    <w:rsid w:val="008C7C4A"/>
    <w:rsid w:val="008E09B9"/>
    <w:rsid w:val="008F09CF"/>
    <w:rsid w:val="008F73D5"/>
    <w:rsid w:val="00901760"/>
    <w:rsid w:val="00922BDD"/>
    <w:rsid w:val="00965645"/>
    <w:rsid w:val="009734D6"/>
    <w:rsid w:val="00973B5F"/>
    <w:rsid w:val="009800D6"/>
    <w:rsid w:val="009B581B"/>
    <w:rsid w:val="009E1B74"/>
    <w:rsid w:val="00A00B42"/>
    <w:rsid w:val="00A35F72"/>
    <w:rsid w:val="00A41018"/>
    <w:rsid w:val="00A44DDB"/>
    <w:rsid w:val="00A5502D"/>
    <w:rsid w:val="00A659C5"/>
    <w:rsid w:val="00A705C9"/>
    <w:rsid w:val="00A73291"/>
    <w:rsid w:val="00A75218"/>
    <w:rsid w:val="00AB3AEB"/>
    <w:rsid w:val="00AC6C00"/>
    <w:rsid w:val="00AD2EEA"/>
    <w:rsid w:val="00AF06CD"/>
    <w:rsid w:val="00AF6465"/>
    <w:rsid w:val="00B01166"/>
    <w:rsid w:val="00B56EE8"/>
    <w:rsid w:val="00B61846"/>
    <w:rsid w:val="00B64361"/>
    <w:rsid w:val="00B85E8F"/>
    <w:rsid w:val="00B87C62"/>
    <w:rsid w:val="00B90947"/>
    <w:rsid w:val="00BA5E95"/>
    <w:rsid w:val="00BA6DAC"/>
    <w:rsid w:val="00BC1977"/>
    <w:rsid w:val="00BD2874"/>
    <w:rsid w:val="00BF6522"/>
    <w:rsid w:val="00C05008"/>
    <w:rsid w:val="00C21321"/>
    <w:rsid w:val="00C2398B"/>
    <w:rsid w:val="00C24DDE"/>
    <w:rsid w:val="00C60FC3"/>
    <w:rsid w:val="00C623B3"/>
    <w:rsid w:val="00C633D4"/>
    <w:rsid w:val="00C934CF"/>
    <w:rsid w:val="00C93918"/>
    <w:rsid w:val="00C9546F"/>
    <w:rsid w:val="00CB58DA"/>
    <w:rsid w:val="00CD21A5"/>
    <w:rsid w:val="00CE5580"/>
    <w:rsid w:val="00D108CD"/>
    <w:rsid w:val="00D171EB"/>
    <w:rsid w:val="00D30A95"/>
    <w:rsid w:val="00D353F1"/>
    <w:rsid w:val="00D51507"/>
    <w:rsid w:val="00D54A16"/>
    <w:rsid w:val="00D62161"/>
    <w:rsid w:val="00D72726"/>
    <w:rsid w:val="00D73CE8"/>
    <w:rsid w:val="00D90C10"/>
    <w:rsid w:val="00DC6880"/>
    <w:rsid w:val="00DE6759"/>
    <w:rsid w:val="00DF43D6"/>
    <w:rsid w:val="00E02B30"/>
    <w:rsid w:val="00E07DD6"/>
    <w:rsid w:val="00E2202D"/>
    <w:rsid w:val="00E25076"/>
    <w:rsid w:val="00E40730"/>
    <w:rsid w:val="00E54554"/>
    <w:rsid w:val="00E63F32"/>
    <w:rsid w:val="00E74049"/>
    <w:rsid w:val="00E84D4F"/>
    <w:rsid w:val="00E961CE"/>
    <w:rsid w:val="00EA2725"/>
    <w:rsid w:val="00EB3F97"/>
    <w:rsid w:val="00EE32B3"/>
    <w:rsid w:val="00F00619"/>
    <w:rsid w:val="00F02D5B"/>
    <w:rsid w:val="00F03F3F"/>
    <w:rsid w:val="00F0543F"/>
    <w:rsid w:val="00F05FBB"/>
    <w:rsid w:val="00F12A99"/>
    <w:rsid w:val="00F20F5B"/>
    <w:rsid w:val="00FA1EF4"/>
    <w:rsid w:val="00FC5309"/>
    <w:rsid w:val="00FC7136"/>
    <w:rsid w:val="00FD0C24"/>
    <w:rsid w:val="00FD5D4A"/>
    <w:rsid w:val="00FE4853"/>
    <w:rsid w:val="00FF319E"/>
    <w:rsid w:val="00FF4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efaultImageDpi w14:val="300"/>
  <w15:docId w15:val="{2D855190-3394-4EA1-B4D1-CC1F8E07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1D26"/>
    <w:rPr>
      <w:rFonts w:eastAsia="Calibri"/>
      <w:sz w:val="24"/>
      <w:szCs w:val="24"/>
      <w:lang w:val="en-US" w:eastAsia="en-US"/>
    </w:rPr>
  </w:style>
  <w:style w:type="paragraph" w:styleId="Antrat1">
    <w:name w:val="heading 1"/>
    <w:basedOn w:val="prastasis"/>
    <w:next w:val="prastasis"/>
    <w:link w:val="Antrat1Diagrama"/>
    <w:uiPriority w:val="9"/>
    <w:qFormat/>
    <w:rsid w:val="00251D26"/>
    <w:pPr>
      <w:keepNext/>
      <w:keepLines/>
      <w:spacing w:before="480"/>
      <w:outlineLvl w:val="0"/>
    </w:pPr>
    <w:rPr>
      <w:rFonts w:ascii="Cambria" w:hAnsi="Cambria"/>
      <w:b/>
      <w:bCs/>
      <w:color w:val="365F91"/>
      <w:sz w:val="28"/>
      <w:szCs w:val="28"/>
      <w:lang w:val="x-none" w:eastAsia="x-none"/>
    </w:rPr>
  </w:style>
  <w:style w:type="paragraph" w:styleId="Antrat2">
    <w:name w:val="heading 2"/>
    <w:basedOn w:val="prastasis"/>
    <w:next w:val="prastasis"/>
    <w:link w:val="Antrat2Diagrama"/>
    <w:uiPriority w:val="9"/>
    <w:qFormat/>
    <w:rsid w:val="00251D26"/>
    <w:pPr>
      <w:keepNext/>
      <w:keepLines/>
      <w:spacing w:before="200"/>
      <w:outlineLvl w:val="1"/>
    </w:pPr>
    <w:rPr>
      <w:rFonts w:ascii="Cambria" w:hAnsi="Cambria"/>
      <w:b/>
      <w:bCs/>
      <w:color w:val="4F81BD"/>
      <w:sz w:val="26"/>
      <w:szCs w:val="26"/>
      <w:lang w:val="x-none" w:eastAsia="x-none"/>
    </w:rPr>
  </w:style>
  <w:style w:type="paragraph" w:styleId="Antrat3">
    <w:name w:val="heading 3"/>
    <w:basedOn w:val="prastasis"/>
    <w:next w:val="prastasis"/>
    <w:link w:val="Antrat3Diagrama"/>
    <w:uiPriority w:val="9"/>
    <w:qFormat/>
    <w:rsid w:val="00251D26"/>
    <w:pPr>
      <w:keepNext/>
      <w:keepLines/>
      <w:spacing w:before="200"/>
      <w:outlineLvl w:val="2"/>
    </w:pPr>
    <w:rPr>
      <w:rFonts w:ascii="Cambria" w:hAnsi="Cambria"/>
      <w:b/>
      <w:bCs/>
      <w:color w:val="4F81BD"/>
      <w:sz w:val="20"/>
      <w:szCs w:val="20"/>
      <w:lang w:val="x-none" w:eastAsia="x-none"/>
    </w:rPr>
  </w:style>
  <w:style w:type="paragraph" w:styleId="Antrat4">
    <w:name w:val="heading 4"/>
    <w:basedOn w:val="prastasis"/>
    <w:next w:val="prastasis"/>
    <w:link w:val="Antrat4Diagrama"/>
    <w:uiPriority w:val="9"/>
    <w:qFormat/>
    <w:rsid w:val="00251D26"/>
    <w:pPr>
      <w:keepNext/>
      <w:spacing w:before="240" w:after="60"/>
      <w:outlineLvl w:val="3"/>
    </w:pPr>
    <w:rPr>
      <w:rFonts w:ascii="Calibri" w:eastAsia="Times New Roman" w:hAnsi="Calibri"/>
      <w:b/>
      <w:bCs/>
      <w:sz w:val="28"/>
      <w:szCs w:val="28"/>
      <w:lang w:val="x-none" w:eastAsia="x-none"/>
    </w:rPr>
  </w:style>
  <w:style w:type="paragraph" w:styleId="Antrat5">
    <w:name w:val="heading 5"/>
    <w:basedOn w:val="prastasis"/>
    <w:next w:val="prastasis"/>
    <w:link w:val="Antrat5Diagrama"/>
    <w:qFormat/>
    <w:rsid w:val="00251D26"/>
    <w:pPr>
      <w:keepNext/>
      <w:keepLines/>
      <w:spacing w:before="200"/>
      <w:outlineLvl w:val="4"/>
    </w:pPr>
    <w:rPr>
      <w:rFonts w:ascii="Cambria" w:hAnsi="Cambria"/>
      <w:color w:val="243F60"/>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51D26"/>
    <w:rPr>
      <w:rFonts w:ascii="Cambria" w:eastAsia="Calibri" w:hAnsi="Cambria"/>
      <w:b/>
      <w:bCs/>
      <w:color w:val="365F91"/>
      <w:sz w:val="28"/>
      <w:szCs w:val="28"/>
      <w:lang w:val="x-none" w:eastAsia="x-none"/>
    </w:rPr>
  </w:style>
  <w:style w:type="character" w:customStyle="1" w:styleId="Antrat2Diagrama">
    <w:name w:val="Antraštė 2 Diagrama"/>
    <w:link w:val="Antrat2"/>
    <w:uiPriority w:val="9"/>
    <w:rsid w:val="00251D26"/>
    <w:rPr>
      <w:rFonts w:ascii="Cambria" w:eastAsia="Calibri" w:hAnsi="Cambria"/>
      <w:b/>
      <w:bCs/>
      <w:color w:val="4F81BD"/>
      <w:sz w:val="26"/>
      <w:szCs w:val="26"/>
      <w:lang w:val="x-none" w:eastAsia="x-none"/>
    </w:rPr>
  </w:style>
  <w:style w:type="character" w:customStyle="1" w:styleId="Antrat3Diagrama">
    <w:name w:val="Antraštė 3 Diagrama"/>
    <w:link w:val="Antrat3"/>
    <w:uiPriority w:val="9"/>
    <w:rsid w:val="00251D26"/>
    <w:rPr>
      <w:rFonts w:ascii="Cambria" w:eastAsia="Calibri" w:hAnsi="Cambria"/>
      <w:b/>
      <w:bCs/>
      <w:color w:val="4F81BD"/>
      <w:lang w:val="x-none" w:eastAsia="x-none"/>
    </w:rPr>
  </w:style>
  <w:style w:type="character" w:customStyle="1" w:styleId="Antrat4Diagrama">
    <w:name w:val="Antraštė 4 Diagrama"/>
    <w:link w:val="Antrat4"/>
    <w:uiPriority w:val="9"/>
    <w:rsid w:val="00251D26"/>
    <w:rPr>
      <w:rFonts w:ascii="Calibri" w:eastAsia="Times New Roman" w:hAnsi="Calibri"/>
      <w:b/>
      <w:bCs/>
      <w:sz w:val="28"/>
      <w:szCs w:val="28"/>
      <w:lang w:val="x-none" w:eastAsia="x-none"/>
    </w:rPr>
  </w:style>
  <w:style w:type="character" w:customStyle="1" w:styleId="Antrat5Diagrama">
    <w:name w:val="Antraštė 5 Diagrama"/>
    <w:link w:val="Antrat5"/>
    <w:rsid w:val="00251D26"/>
    <w:rPr>
      <w:rFonts w:ascii="Cambria" w:eastAsia="Calibri" w:hAnsi="Cambria"/>
      <w:color w:val="243F60"/>
      <w:lang w:val="x-none" w:eastAsia="x-none"/>
    </w:rPr>
  </w:style>
  <w:style w:type="paragraph" w:customStyle="1" w:styleId="BT-EMEASMCA">
    <w:name w:val="BT- EMEA_SMCA"/>
    <w:basedOn w:val="prastasis"/>
    <w:autoRedefine/>
    <w:rsid w:val="00251D26"/>
  </w:style>
  <w:style w:type="character" w:styleId="Hipersaitas">
    <w:name w:val="Hyperlink"/>
    <w:rsid w:val="00251D26"/>
    <w:rPr>
      <w:rFonts w:cs="Times New Roman"/>
      <w:color w:val="0000FF"/>
      <w:u w:val="single"/>
    </w:rPr>
  </w:style>
  <w:style w:type="paragraph" w:customStyle="1" w:styleId="BTAnIIEMEASMCA">
    <w:name w:val="BT(AnII) EMEA_SMCA"/>
    <w:basedOn w:val="prastasis"/>
    <w:autoRedefine/>
    <w:rsid w:val="00251D26"/>
    <w:pPr>
      <w:tabs>
        <w:tab w:val="left" w:pos="1701"/>
      </w:tabs>
      <w:ind w:left="1701" w:hanging="567"/>
    </w:pPr>
    <w:rPr>
      <w:rFonts w:cs="Tahoma"/>
      <w:b/>
      <w:sz w:val="22"/>
      <w:szCs w:val="22"/>
      <w:lang w:val="en-GB"/>
    </w:rPr>
  </w:style>
  <w:style w:type="paragraph" w:customStyle="1" w:styleId="BTuEMEASMCA">
    <w:name w:val="BT(u) EMEA_SMCA"/>
    <w:basedOn w:val="prastasis"/>
    <w:autoRedefine/>
    <w:rsid w:val="00251D26"/>
    <w:rPr>
      <w:u w:val="single"/>
    </w:rPr>
  </w:style>
  <w:style w:type="paragraph" w:customStyle="1" w:styleId="BTeEMEASMCA">
    <w:name w:val="BT(e) EMEA_SMCA"/>
    <w:basedOn w:val="prastasis"/>
    <w:autoRedefine/>
    <w:rsid w:val="00251D26"/>
    <w:pPr>
      <w:jc w:val="center"/>
    </w:pPr>
  </w:style>
  <w:style w:type="paragraph" w:customStyle="1" w:styleId="BTEMEASMCA">
    <w:name w:val="BT EMEA_SMCA"/>
    <w:basedOn w:val="prastasis"/>
    <w:link w:val="BTEMEASMCAChar"/>
    <w:autoRedefine/>
    <w:rsid w:val="00251D26"/>
    <w:rPr>
      <w:rFonts w:eastAsia="Times New Roman"/>
      <w:b/>
      <w:noProof/>
      <w:sz w:val="22"/>
      <w:szCs w:val="22"/>
      <w:lang w:val="lt-LT"/>
    </w:rPr>
  </w:style>
  <w:style w:type="paragraph" w:styleId="Pagrindinistekstas">
    <w:name w:val="Body Text"/>
    <w:basedOn w:val="prastasis"/>
    <w:link w:val="PagrindinistekstasDiagrama"/>
    <w:rsid w:val="00251D26"/>
    <w:pPr>
      <w:spacing w:after="120"/>
    </w:pPr>
    <w:rPr>
      <w:rFonts w:eastAsia="Times New Roman"/>
      <w:sz w:val="20"/>
      <w:szCs w:val="20"/>
      <w:lang w:val="x-none" w:eastAsia="x-none"/>
    </w:rPr>
  </w:style>
  <w:style w:type="character" w:customStyle="1" w:styleId="PagrindinistekstasDiagrama">
    <w:name w:val="Pagrindinis tekstas Diagrama"/>
    <w:link w:val="Pagrindinistekstas"/>
    <w:rsid w:val="00251D26"/>
    <w:rPr>
      <w:rFonts w:eastAsia="Times New Roman"/>
      <w:lang w:val="x-none" w:eastAsia="x-none"/>
    </w:rPr>
  </w:style>
  <w:style w:type="paragraph" w:styleId="Debesliotekstas">
    <w:name w:val="Balloon Text"/>
    <w:basedOn w:val="prastasis"/>
    <w:link w:val="DebesliotekstasDiagrama"/>
    <w:semiHidden/>
    <w:rsid w:val="00251D26"/>
    <w:rPr>
      <w:rFonts w:ascii="Tahoma" w:hAnsi="Tahoma"/>
      <w:sz w:val="16"/>
      <w:szCs w:val="16"/>
      <w:lang w:val="x-none" w:eastAsia="x-none"/>
    </w:rPr>
  </w:style>
  <w:style w:type="character" w:customStyle="1" w:styleId="DebesliotekstasDiagrama">
    <w:name w:val="Debesėlio tekstas Diagrama"/>
    <w:link w:val="Debesliotekstas"/>
    <w:semiHidden/>
    <w:rsid w:val="00251D26"/>
    <w:rPr>
      <w:rFonts w:ascii="Tahoma" w:eastAsia="Calibri" w:hAnsi="Tahoma"/>
      <w:sz w:val="16"/>
      <w:szCs w:val="16"/>
      <w:lang w:val="x-none" w:eastAsia="x-none"/>
    </w:rPr>
  </w:style>
  <w:style w:type="paragraph" w:customStyle="1" w:styleId="PSURParagraph1">
    <w:name w:val="PSUR Paragraph 1"/>
    <w:basedOn w:val="prastasis"/>
    <w:link w:val="PSURParagraph1Char"/>
    <w:rsid w:val="00251D26"/>
    <w:pPr>
      <w:spacing w:before="240" w:after="120"/>
      <w:jc w:val="both"/>
    </w:pPr>
    <w:rPr>
      <w:rFonts w:eastAsia="Times New Roman"/>
      <w:sz w:val="20"/>
      <w:szCs w:val="20"/>
      <w:lang w:val="en-GB" w:eastAsia="cs-CZ"/>
    </w:rPr>
  </w:style>
  <w:style w:type="character" w:customStyle="1" w:styleId="PSURParagraph1Char">
    <w:name w:val="PSUR Paragraph 1 Char"/>
    <w:link w:val="PSURParagraph1"/>
    <w:rsid w:val="00251D26"/>
    <w:rPr>
      <w:rFonts w:eastAsia="Times New Roman"/>
      <w:lang w:val="en-GB" w:eastAsia="cs-CZ"/>
    </w:rPr>
  </w:style>
  <w:style w:type="paragraph" w:styleId="Turinys8">
    <w:name w:val="toc 8"/>
    <w:basedOn w:val="prastasis"/>
    <w:next w:val="prastasis"/>
    <w:autoRedefine/>
    <w:semiHidden/>
    <w:rsid w:val="00251D26"/>
    <w:pPr>
      <w:ind w:left="1680"/>
    </w:pPr>
    <w:rPr>
      <w:szCs w:val="20"/>
      <w:lang w:val="en-GB" w:eastAsia="cs-CZ"/>
    </w:rPr>
  </w:style>
  <w:style w:type="paragraph" w:customStyle="1" w:styleId="Nadpis5bCCSI">
    <w:name w:val="Nadpis 5b (CCSI)"/>
    <w:basedOn w:val="Antrat5"/>
    <w:next w:val="prastasis"/>
    <w:rsid w:val="00251D26"/>
    <w:pPr>
      <w:keepNext w:val="0"/>
      <w:keepLines w:val="0"/>
      <w:spacing w:before="120" w:after="60"/>
    </w:pPr>
    <w:rPr>
      <w:rFonts w:ascii="Times New Roman" w:hAnsi="Times New Roman"/>
      <w:bCs/>
      <w:i/>
      <w:iCs/>
      <w:color w:val="auto"/>
      <w:sz w:val="26"/>
      <w:szCs w:val="26"/>
      <w:lang w:val="en-GB" w:eastAsia="cs-CZ"/>
    </w:rPr>
  </w:style>
  <w:style w:type="paragraph" w:customStyle="1" w:styleId="PSURParagraph2">
    <w:name w:val="PSUR Paragraph 2"/>
    <w:basedOn w:val="PSURParagraph1"/>
    <w:link w:val="PSURParagraph2Char"/>
    <w:rsid w:val="00251D26"/>
    <w:pPr>
      <w:tabs>
        <w:tab w:val="left" w:pos="1559"/>
      </w:tabs>
      <w:spacing w:before="0" w:after="0"/>
      <w:ind w:left="1559" w:hanging="1559"/>
    </w:pPr>
  </w:style>
  <w:style w:type="character" w:customStyle="1" w:styleId="PSURParagraph2Char">
    <w:name w:val="PSUR Paragraph 2 Char"/>
    <w:link w:val="PSURParagraph2"/>
    <w:rsid w:val="00251D26"/>
    <w:rPr>
      <w:rFonts w:eastAsia="Times New Roman"/>
      <w:lang w:val="en-GB" w:eastAsia="cs-CZ"/>
    </w:rPr>
  </w:style>
  <w:style w:type="paragraph" w:customStyle="1" w:styleId="EMEABodyText">
    <w:name w:val="EMEA Body Text"/>
    <w:basedOn w:val="prastasis"/>
    <w:rsid w:val="00251D26"/>
    <w:rPr>
      <w:sz w:val="22"/>
      <w:szCs w:val="20"/>
      <w:lang w:val="en-GB"/>
    </w:rPr>
  </w:style>
  <w:style w:type="paragraph" w:customStyle="1" w:styleId="BMSBodyText">
    <w:name w:val="BMS Body Text"/>
    <w:rsid w:val="00251D26"/>
    <w:pPr>
      <w:spacing w:before="120" w:after="120" w:line="300" w:lineRule="auto"/>
      <w:jc w:val="both"/>
    </w:pPr>
    <w:rPr>
      <w:rFonts w:eastAsia="Calibri"/>
      <w:color w:val="000000"/>
      <w:sz w:val="24"/>
      <w:lang w:val="en-US" w:eastAsia="ja-JP"/>
    </w:rPr>
  </w:style>
  <w:style w:type="paragraph" w:customStyle="1" w:styleId="DefinitionList">
    <w:name w:val="Definition List"/>
    <w:basedOn w:val="prastasis"/>
    <w:next w:val="prastasis"/>
    <w:rsid w:val="00251D26"/>
    <w:pPr>
      <w:autoSpaceDE w:val="0"/>
      <w:autoSpaceDN w:val="0"/>
      <w:adjustRightInd w:val="0"/>
      <w:ind w:left="360"/>
    </w:pPr>
    <w:rPr>
      <w:rFonts w:eastAsia="Times New Roman"/>
      <w:lang w:val="lt-LT" w:eastAsia="lt-LT"/>
    </w:rPr>
  </w:style>
  <w:style w:type="character" w:styleId="Komentaronuoroda">
    <w:name w:val="annotation reference"/>
    <w:semiHidden/>
    <w:rsid w:val="00251D26"/>
    <w:rPr>
      <w:sz w:val="16"/>
      <w:szCs w:val="16"/>
    </w:rPr>
  </w:style>
  <w:style w:type="paragraph" w:styleId="Komentarotekstas">
    <w:name w:val="annotation text"/>
    <w:basedOn w:val="prastasis"/>
    <w:link w:val="KomentarotekstasDiagrama"/>
    <w:semiHidden/>
    <w:rsid w:val="00251D26"/>
    <w:rPr>
      <w:sz w:val="20"/>
      <w:szCs w:val="20"/>
    </w:rPr>
  </w:style>
  <w:style w:type="character" w:customStyle="1" w:styleId="KomentarotekstasDiagrama">
    <w:name w:val="Komentaro tekstas Diagrama"/>
    <w:link w:val="Komentarotekstas"/>
    <w:semiHidden/>
    <w:rsid w:val="00251D26"/>
    <w:rPr>
      <w:rFonts w:eastAsia="Calibri"/>
      <w:lang w:val="en-US" w:eastAsia="en-US"/>
    </w:rPr>
  </w:style>
  <w:style w:type="paragraph" w:styleId="Komentarotema">
    <w:name w:val="annotation subject"/>
    <w:basedOn w:val="Komentarotekstas"/>
    <w:next w:val="Komentarotekstas"/>
    <w:link w:val="KomentarotemaDiagrama"/>
    <w:semiHidden/>
    <w:rsid w:val="00251D26"/>
    <w:rPr>
      <w:b/>
      <w:bCs/>
    </w:rPr>
  </w:style>
  <w:style w:type="character" w:customStyle="1" w:styleId="KomentarotemaDiagrama">
    <w:name w:val="Komentaro tema Diagrama"/>
    <w:link w:val="Komentarotema"/>
    <w:semiHidden/>
    <w:rsid w:val="00251D26"/>
    <w:rPr>
      <w:rFonts w:eastAsia="Calibri"/>
      <w:b/>
      <w:bCs/>
      <w:lang w:val="en-US" w:eastAsia="en-US"/>
    </w:rPr>
  </w:style>
  <w:style w:type="paragraph" w:customStyle="1" w:styleId="TTEMEASMCA">
    <w:name w:val="TT EMEA_SMCA"/>
    <w:basedOn w:val="Antrat1"/>
    <w:autoRedefine/>
    <w:rsid w:val="00251D26"/>
    <w:pPr>
      <w:keepNext w:val="0"/>
      <w:keepLines w:val="0"/>
      <w:tabs>
        <w:tab w:val="left" w:pos="567"/>
      </w:tabs>
      <w:spacing w:before="0"/>
      <w:ind w:left="567" w:hanging="567"/>
      <w:jc w:val="center"/>
    </w:pPr>
    <w:rPr>
      <w:rFonts w:ascii="Times New Roman" w:eastAsia="Times New Roman" w:hAnsi="Times New Roman"/>
      <w:bCs w:val="0"/>
      <w:caps/>
      <w:color w:val="auto"/>
      <w:sz w:val="22"/>
      <w:szCs w:val="22"/>
      <w:lang w:val="en-US" w:eastAsia="en-US"/>
    </w:rPr>
  </w:style>
  <w:style w:type="paragraph" w:customStyle="1" w:styleId="PI-1labEMEASMCA">
    <w:name w:val="PI-1_lab EMEA_SMCA"/>
    <w:basedOn w:val="prastasis"/>
    <w:autoRedefine/>
    <w:rsid w:val="00213984"/>
    <w:pPr>
      <w:pBdr>
        <w:top w:val="single" w:sz="4" w:space="1" w:color="auto"/>
        <w:left w:val="single" w:sz="4" w:space="4" w:color="auto"/>
        <w:bottom w:val="single" w:sz="4" w:space="1" w:color="auto"/>
        <w:right w:val="single" w:sz="4" w:space="4" w:color="auto"/>
      </w:pBdr>
      <w:ind w:left="567" w:hanging="567"/>
    </w:pPr>
    <w:rPr>
      <w:rFonts w:eastAsia="Times New Roman"/>
      <w:b/>
      <w:noProof/>
      <w:sz w:val="22"/>
      <w:szCs w:val="22"/>
      <w:lang w:val="lt-LT"/>
    </w:rPr>
  </w:style>
  <w:style w:type="paragraph" w:customStyle="1" w:styleId="PI-1EMEASMCA">
    <w:name w:val="PI-1 EMEA_SMCA"/>
    <w:basedOn w:val="Antrat2"/>
    <w:autoRedefine/>
    <w:rsid w:val="00251D26"/>
    <w:pPr>
      <w:keepLines w:val="0"/>
      <w:tabs>
        <w:tab w:val="left" w:pos="567"/>
      </w:tabs>
      <w:spacing w:before="0"/>
      <w:ind w:left="567" w:hanging="567"/>
    </w:pPr>
    <w:rPr>
      <w:rFonts w:ascii="Times New Roman" w:eastAsia="Times New Roman" w:hAnsi="Times New Roman"/>
      <w:bCs w:val="0"/>
      <w:color w:val="auto"/>
      <w:sz w:val="22"/>
      <w:szCs w:val="22"/>
      <w:lang w:val="lt-LT" w:eastAsia="en-US"/>
    </w:rPr>
  </w:style>
  <w:style w:type="paragraph" w:customStyle="1" w:styleId="PI-2EMEASMCA">
    <w:name w:val="PI-2 EMEA_SMCA"/>
    <w:basedOn w:val="Antrat3"/>
    <w:autoRedefine/>
    <w:rsid w:val="00251D26"/>
    <w:pPr>
      <w:tabs>
        <w:tab w:val="left" w:pos="567"/>
      </w:tabs>
      <w:spacing w:before="0"/>
      <w:ind w:left="567" w:hanging="567"/>
    </w:pPr>
    <w:rPr>
      <w:rFonts w:ascii="Times New Roman" w:eastAsia="Times New Roman" w:hAnsi="Times New Roman"/>
      <w:bCs w:val="0"/>
      <w:color w:val="auto"/>
      <w:kern w:val="28"/>
      <w:sz w:val="22"/>
      <w:szCs w:val="22"/>
      <w:lang w:val="lt-LT" w:eastAsia="en-US"/>
    </w:rPr>
  </w:style>
  <w:style w:type="paragraph" w:customStyle="1" w:styleId="BTbEMEASMCA">
    <w:name w:val="BT(b) EMEA_SMCA"/>
    <w:basedOn w:val="BTEMEASMCA"/>
    <w:autoRedefine/>
    <w:rsid w:val="00251D26"/>
    <w:rPr>
      <w:b w:val="0"/>
    </w:rPr>
  </w:style>
  <w:style w:type="paragraph" w:customStyle="1" w:styleId="PI-3EMEASMCA">
    <w:name w:val="PI-3 EMEA_SMCA"/>
    <w:basedOn w:val="prastasis"/>
    <w:autoRedefine/>
    <w:rsid w:val="00251D26"/>
    <w:pPr>
      <w:spacing w:line="220" w:lineRule="exact"/>
    </w:pPr>
    <w:rPr>
      <w:rFonts w:eastAsia="Times New Roman"/>
      <w:b/>
      <w:bCs/>
      <w:sz w:val="22"/>
      <w:szCs w:val="22"/>
      <w:lang w:val="lt-LT"/>
    </w:rPr>
  </w:style>
  <w:style w:type="character" w:customStyle="1" w:styleId="BTEMEASMCAChar">
    <w:name w:val="BT EMEA_SMCA Char"/>
    <w:link w:val="BTEMEASMCA"/>
    <w:rsid w:val="00251D26"/>
    <w:rPr>
      <w:rFonts w:eastAsia="Times New Roman"/>
      <w:b/>
      <w:noProof/>
      <w:sz w:val="22"/>
      <w:szCs w:val="22"/>
      <w:lang w:val="lt-LT" w:eastAsia="en-US"/>
    </w:rPr>
  </w:style>
  <w:style w:type="paragraph" w:styleId="Pataisymai">
    <w:name w:val="Revision"/>
    <w:hidden/>
    <w:uiPriority w:val="99"/>
    <w:semiHidden/>
    <w:rsid w:val="00A41018"/>
    <w:rPr>
      <w:rFonts w:eastAsia="Calibri"/>
      <w:sz w:val="24"/>
      <w:szCs w:val="24"/>
      <w:lang w:val="en-US" w:eastAsia="en-US"/>
    </w:rPr>
  </w:style>
  <w:style w:type="paragraph" w:customStyle="1" w:styleId="Default">
    <w:name w:val="Default"/>
    <w:rsid w:val="00420D4B"/>
    <w:pPr>
      <w:autoSpaceDE w:val="0"/>
      <w:autoSpaceDN w:val="0"/>
      <w:adjustRightInd w:val="0"/>
    </w:pPr>
    <w:rPr>
      <w:color w:val="000000"/>
      <w:sz w:val="24"/>
      <w:szCs w:val="24"/>
      <w:lang w:eastAsia="ja-JP"/>
    </w:rPr>
  </w:style>
  <w:style w:type="paragraph" w:styleId="Sraopastraipa">
    <w:name w:val="List Paragraph"/>
    <w:basedOn w:val="prastasis"/>
    <w:uiPriority w:val="34"/>
    <w:qFormat/>
    <w:rsid w:val="00DE6759"/>
    <w:pPr>
      <w:ind w:left="720"/>
      <w:contextualSpacing/>
    </w:pPr>
  </w:style>
  <w:style w:type="paragraph" w:styleId="Antrats">
    <w:name w:val="header"/>
    <w:basedOn w:val="prastasis"/>
    <w:link w:val="AntratsDiagrama"/>
    <w:uiPriority w:val="99"/>
    <w:unhideWhenUsed/>
    <w:rsid w:val="00DC6880"/>
    <w:pPr>
      <w:tabs>
        <w:tab w:val="center" w:pos="4819"/>
        <w:tab w:val="right" w:pos="9638"/>
      </w:tabs>
    </w:pPr>
  </w:style>
  <w:style w:type="character" w:customStyle="1" w:styleId="AntratsDiagrama">
    <w:name w:val="Antraštės Diagrama"/>
    <w:link w:val="Antrats"/>
    <w:uiPriority w:val="99"/>
    <w:rsid w:val="00DC6880"/>
    <w:rPr>
      <w:rFonts w:eastAsia="Calibri"/>
      <w:sz w:val="24"/>
      <w:szCs w:val="24"/>
      <w:lang w:val="en-US" w:eastAsia="en-US"/>
    </w:rPr>
  </w:style>
  <w:style w:type="paragraph" w:styleId="Porat">
    <w:name w:val="footer"/>
    <w:basedOn w:val="prastasis"/>
    <w:link w:val="PoratDiagrama"/>
    <w:uiPriority w:val="99"/>
    <w:unhideWhenUsed/>
    <w:rsid w:val="00DC6880"/>
    <w:pPr>
      <w:tabs>
        <w:tab w:val="center" w:pos="4819"/>
        <w:tab w:val="right" w:pos="9638"/>
      </w:tabs>
    </w:pPr>
  </w:style>
  <w:style w:type="character" w:customStyle="1" w:styleId="PoratDiagrama">
    <w:name w:val="Poraštė Diagrama"/>
    <w:link w:val="Porat"/>
    <w:uiPriority w:val="99"/>
    <w:rsid w:val="00DC6880"/>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96357-6114-425B-90AC-EB31508D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34125</Words>
  <Characters>19452</Characters>
  <Application>Microsoft Office Word</Application>
  <DocSecurity>4</DocSecurity>
  <Lines>162</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53471</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cp:lastModifiedBy>Albina Burkauskaitė</cp:lastModifiedBy>
  <cp:revision>2</cp:revision>
  <dcterms:created xsi:type="dcterms:W3CDTF">2021-05-17T09:51:00Z</dcterms:created>
  <dcterms:modified xsi:type="dcterms:W3CDTF">2021-05-17T09:51:00Z</dcterms:modified>
</cp:coreProperties>
</file>