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06E9E" w14:textId="77777777" w:rsidR="00334622" w:rsidRPr="005809DE" w:rsidRDefault="00334622" w:rsidP="00DA0764">
      <w:pPr>
        <w:tabs>
          <w:tab w:val="left" w:pos="567"/>
        </w:tabs>
        <w:jc w:val="center"/>
        <w:rPr>
          <w:b/>
          <w:sz w:val="22"/>
          <w:szCs w:val="22"/>
          <w:lang w:val="lt-LT"/>
        </w:rPr>
      </w:pPr>
    </w:p>
    <w:p w14:paraId="7EB0712C" w14:textId="77777777" w:rsidR="00334622" w:rsidRPr="005809DE" w:rsidRDefault="00334622" w:rsidP="00DA0764">
      <w:pPr>
        <w:tabs>
          <w:tab w:val="left" w:pos="567"/>
        </w:tabs>
        <w:jc w:val="center"/>
        <w:rPr>
          <w:b/>
          <w:sz w:val="22"/>
          <w:szCs w:val="22"/>
          <w:lang w:val="lt-LT"/>
        </w:rPr>
      </w:pPr>
    </w:p>
    <w:p w14:paraId="51F293A7" w14:textId="77777777" w:rsidR="00334622" w:rsidRPr="005809DE" w:rsidRDefault="00334622" w:rsidP="00DA0764">
      <w:pPr>
        <w:tabs>
          <w:tab w:val="left" w:pos="567"/>
        </w:tabs>
        <w:jc w:val="center"/>
        <w:rPr>
          <w:b/>
          <w:sz w:val="22"/>
          <w:szCs w:val="22"/>
          <w:lang w:val="lt-LT"/>
        </w:rPr>
      </w:pPr>
    </w:p>
    <w:p w14:paraId="62175272" w14:textId="77777777" w:rsidR="00334622" w:rsidRPr="005809DE" w:rsidRDefault="00334622" w:rsidP="00DA0764">
      <w:pPr>
        <w:tabs>
          <w:tab w:val="left" w:pos="567"/>
        </w:tabs>
        <w:jc w:val="center"/>
        <w:rPr>
          <w:b/>
          <w:sz w:val="22"/>
          <w:szCs w:val="22"/>
          <w:lang w:val="lt-LT"/>
        </w:rPr>
      </w:pPr>
    </w:p>
    <w:p w14:paraId="33C2C505" w14:textId="77777777" w:rsidR="00334622" w:rsidRPr="005809DE" w:rsidRDefault="00334622" w:rsidP="00DA0764">
      <w:pPr>
        <w:tabs>
          <w:tab w:val="left" w:pos="567"/>
        </w:tabs>
        <w:jc w:val="center"/>
        <w:rPr>
          <w:b/>
          <w:sz w:val="22"/>
          <w:szCs w:val="22"/>
          <w:lang w:val="lt-LT"/>
        </w:rPr>
      </w:pPr>
    </w:p>
    <w:p w14:paraId="520D0FFB" w14:textId="77777777" w:rsidR="00334622" w:rsidRPr="005809DE" w:rsidRDefault="00334622" w:rsidP="00DA0764">
      <w:pPr>
        <w:tabs>
          <w:tab w:val="left" w:pos="567"/>
        </w:tabs>
        <w:jc w:val="center"/>
        <w:rPr>
          <w:b/>
          <w:sz w:val="22"/>
          <w:szCs w:val="22"/>
          <w:lang w:val="lt-LT"/>
        </w:rPr>
      </w:pPr>
    </w:p>
    <w:p w14:paraId="5A2AEEBE" w14:textId="77777777" w:rsidR="00334622" w:rsidRPr="005809DE" w:rsidRDefault="00334622" w:rsidP="00DA0764">
      <w:pPr>
        <w:tabs>
          <w:tab w:val="left" w:pos="567"/>
        </w:tabs>
        <w:jc w:val="center"/>
        <w:rPr>
          <w:b/>
          <w:sz w:val="22"/>
          <w:szCs w:val="22"/>
          <w:lang w:val="lt-LT"/>
        </w:rPr>
      </w:pPr>
    </w:p>
    <w:p w14:paraId="3C15D1B4" w14:textId="77777777" w:rsidR="00334622" w:rsidRPr="005809DE" w:rsidRDefault="00334622" w:rsidP="00DA0764">
      <w:pPr>
        <w:tabs>
          <w:tab w:val="left" w:pos="567"/>
        </w:tabs>
        <w:jc w:val="center"/>
        <w:rPr>
          <w:b/>
          <w:sz w:val="22"/>
          <w:szCs w:val="22"/>
          <w:lang w:val="lt-LT"/>
        </w:rPr>
      </w:pPr>
    </w:p>
    <w:p w14:paraId="2C1AC8B3" w14:textId="77777777" w:rsidR="00334622" w:rsidRPr="005809DE" w:rsidRDefault="00334622" w:rsidP="00DA0764">
      <w:pPr>
        <w:tabs>
          <w:tab w:val="left" w:pos="567"/>
        </w:tabs>
        <w:jc w:val="center"/>
        <w:rPr>
          <w:b/>
          <w:sz w:val="22"/>
          <w:szCs w:val="22"/>
          <w:lang w:val="lt-LT"/>
        </w:rPr>
      </w:pPr>
    </w:p>
    <w:p w14:paraId="1A923A7F" w14:textId="77777777" w:rsidR="00334622" w:rsidRPr="005809DE" w:rsidRDefault="00334622" w:rsidP="00DA0764">
      <w:pPr>
        <w:tabs>
          <w:tab w:val="left" w:pos="567"/>
        </w:tabs>
        <w:jc w:val="center"/>
        <w:rPr>
          <w:b/>
          <w:sz w:val="22"/>
          <w:szCs w:val="22"/>
          <w:lang w:val="lt-LT"/>
        </w:rPr>
      </w:pPr>
    </w:p>
    <w:p w14:paraId="76DAC7D7" w14:textId="77777777" w:rsidR="00334622" w:rsidRPr="005809DE" w:rsidRDefault="00334622" w:rsidP="00DA0764">
      <w:pPr>
        <w:tabs>
          <w:tab w:val="left" w:pos="567"/>
        </w:tabs>
        <w:jc w:val="center"/>
        <w:rPr>
          <w:b/>
          <w:sz w:val="22"/>
          <w:szCs w:val="22"/>
          <w:lang w:val="lt-LT"/>
        </w:rPr>
      </w:pPr>
    </w:p>
    <w:p w14:paraId="42317BAA" w14:textId="77777777" w:rsidR="00334622" w:rsidRPr="005809DE" w:rsidRDefault="00334622" w:rsidP="00DA0764">
      <w:pPr>
        <w:tabs>
          <w:tab w:val="left" w:pos="567"/>
        </w:tabs>
        <w:jc w:val="center"/>
        <w:rPr>
          <w:b/>
          <w:sz w:val="22"/>
          <w:szCs w:val="22"/>
          <w:lang w:val="lt-LT"/>
        </w:rPr>
      </w:pPr>
    </w:p>
    <w:p w14:paraId="7F620CA2" w14:textId="77777777" w:rsidR="00334622" w:rsidRPr="005809DE" w:rsidRDefault="00334622" w:rsidP="00DA0764">
      <w:pPr>
        <w:tabs>
          <w:tab w:val="left" w:pos="567"/>
        </w:tabs>
        <w:jc w:val="center"/>
        <w:rPr>
          <w:b/>
          <w:sz w:val="22"/>
          <w:szCs w:val="22"/>
          <w:lang w:val="lt-LT"/>
        </w:rPr>
      </w:pPr>
    </w:p>
    <w:p w14:paraId="6F8BA7EC" w14:textId="77777777" w:rsidR="00334622" w:rsidRPr="005809DE" w:rsidRDefault="00334622" w:rsidP="00DA0764">
      <w:pPr>
        <w:tabs>
          <w:tab w:val="left" w:pos="567"/>
        </w:tabs>
        <w:jc w:val="center"/>
        <w:rPr>
          <w:b/>
          <w:sz w:val="22"/>
          <w:szCs w:val="22"/>
          <w:lang w:val="lt-LT"/>
        </w:rPr>
      </w:pPr>
    </w:p>
    <w:p w14:paraId="5BB5F95A" w14:textId="77777777" w:rsidR="00334622" w:rsidRPr="005809DE" w:rsidRDefault="00334622" w:rsidP="00DA0764">
      <w:pPr>
        <w:tabs>
          <w:tab w:val="left" w:pos="567"/>
        </w:tabs>
        <w:jc w:val="center"/>
        <w:rPr>
          <w:b/>
          <w:sz w:val="22"/>
          <w:szCs w:val="22"/>
          <w:lang w:val="lt-LT"/>
        </w:rPr>
      </w:pPr>
    </w:p>
    <w:p w14:paraId="6F2BCBD5" w14:textId="77777777" w:rsidR="00334622" w:rsidRPr="005809DE" w:rsidRDefault="00334622" w:rsidP="00DA0764">
      <w:pPr>
        <w:tabs>
          <w:tab w:val="left" w:pos="567"/>
        </w:tabs>
        <w:jc w:val="center"/>
        <w:rPr>
          <w:b/>
          <w:sz w:val="22"/>
          <w:szCs w:val="22"/>
          <w:lang w:val="lt-LT"/>
        </w:rPr>
      </w:pPr>
    </w:p>
    <w:p w14:paraId="7E3797EC" w14:textId="77777777" w:rsidR="00334622" w:rsidRPr="005809DE" w:rsidRDefault="00334622" w:rsidP="00DA0764">
      <w:pPr>
        <w:tabs>
          <w:tab w:val="left" w:pos="567"/>
        </w:tabs>
        <w:jc w:val="center"/>
        <w:rPr>
          <w:b/>
          <w:sz w:val="22"/>
          <w:szCs w:val="22"/>
          <w:lang w:val="lt-LT"/>
        </w:rPr>
      </w:pPr>
    </w:p>
    <w:p w14:paraId="35CC2827" w14:textId="77777777" w:rsidR="00334622" w:rsidRPr="005809DE" w:rsidRDefault="00334622" w:rsidP="00DA0764">
      <w:pPr>
        <w:tabs>
          <w:tab w:val="left" w:pos="567"/>
        </w:tabs>
        <w:jc w:val="center"/>
        <w:rPr>
          <w:b/>
          <w:sz w:val="22"/>
          <w:szCs w:val="22"/>
          <w:lang w:val="lt-LT"/>
        </w:rPr>
      </w:pPr>
    </w:p>
    <w:p w14:paraId="742D3DE7" w14:textId="77777777" w:rsidR="00334622" w:rsidRPr="005809DE" w:rsidRDefault="00334622" w:rsidP="00DA0764">
      <w:pPr>
        <w:tabs>
          <w:tab w:val="left" w:pos="567"/>
        </w:tabs>
        <w:jc w:val="center"/>
        <w:rPr>
          <w:b/>
          <w:sz w:val="22"/>
          <w:szCs w:val="22"/>
          <w:lang w:val="lt-LT"/>
        </w:rPr>
      </w:pPr>
    </w:p>
    <w:p w14:paraId="06ACA9AD" w14:textId="77777777" w:rsidR="00334622" w:rsidRPr="005809DE" w:rsidRDefault="00334622" w:rsidP="00DA0764">
      <w:pPr>
        <w:tabs>
          <w:tab w:val="left" w:pos="567"/>
        </w:tabs>
        <w:jc w:val="center"/>
        <w:rPr>
          <w:b/>
          <w:sz w:val="22"/>
          <w:szCs w:val="22"/>
          <w:lang w:val="lt-LT"/>
        </w:rPr>
      </w:pPr>
    </w:p>
    <w:p w14:paraId="28F614E9" w14:textId="77777777" w:rsidR="00334622" w:rsidRPr="005809DE" w:rsidRDefault="00334622" w:rsidP="00DA0764">
      <w:pPr>
        <w:tabs>
          <w:tab w:val="left" w:pos="567"/>
        </w:tabs>
        <w:jc w:val="center"/>
        <w:rPr>
          <w:b/>
          <w:sz w:val="22"/>
          <w:szCs w:val="22"/>
          <w:lang w:val="lt-LT"/>
        </w:rPr>
      </w:pPr>
    </w:p>
    <w:p w14:paraId="038CF7EE" w14:textId="77777777" w:rsidR="00334622" w:rsidRPr="005809DE" w:rsidRDefault="00334622" w:rsidP="00DA0764">
      <w:pPr>
        <w:tabs>
          <w:tab w:val="left" w:pos="567"/>
        </w:tabs>
        <w:jc w:val="center"/>
        <w:rPr>
          <w:b/>
          <w:sz w:val="22"/>
          <w:szCs w:val="22"/>
          <w:lang w:val="lt-LT"/>
        </w:rPr>
      </w:pPr>
    </w:p>
    <w:p w14:paraId="52100B4D" w14:textId="77777777" w:rsidR="00334622" w:rsidRPr="005809DE" w:rsidRDefault="00334622" w:rsidP="00DA0764">
      <w:pPr>
        <w:tabs>
          <w:tab w:val="left" w:pos="567"/>
        </w:tabs>
        <w:jc w:val="center"/>
        <w:rPr>
          <w:b/>
          <w:sz w:val="22"/>
          <w:szCs w:val="22"/>
          <w:lang w:val="lt-LT"/>
        </w:rPr>
      </w:pPr>
    </w:p>
    <w:p w14:paraId="4C8E5865" w14:textId="77777777" w:rsidR="00334622" w:rsidRPr="005809DE" w:rsidRDefault="00334622" w:rsidP="00DA0764">
      <w:pPr>
        <w:tabs>
          <w:tab w:val="left" w:pos="567"/>
        </w:tabs>
        <w:jc w:val="center"/>
        <w:rPr>
          <w:b/>
          <w:sz w:val="22"/>
          <w:szCs w:val="22"/>
          <w:lang w:val="lt-LT"/>
        </w:rPr>
      </w:pPr>
      <w:r w:rsidRPr="005809DE">
        <w:rPr>
          <w:b/>
          <w:sz w:val="22"/>
          <w:szCs w:val="22"/>
          <w:lang w:val="lt-LT"/>
        </w:rPr>
        <w:t>I PRIEDAS</w:t>
      </w:r>
    </w:p>
    <w:p w14:paraId="0BE20937" w14:textId="77777777" w:rsidR="00334622" w:rsidRPr="005809DE" w:rsidRDefault="00334622" w:rsidP="00DA0764">
      <w:pPr>
        <w:tabs>
          <w:tab w:val="left" w:pos="567"/>
        </w:tabs>
        <w:jc w:val="center"/>
        <w:rPr>
          <w:b/>
          <w:sz w:val="22"/>
          <w:szCs w:val="22"/>
          <w:lang w:val="lt-LT"/>
        </w:rPr>
      </w:pPr>
    </w:p>
    <w:p w14:paraId="79883362" w14:textId="77777777" w:rsidR="00334622" w:rsidRPr="005809DE" w:rsidRDefault="00334622" w:rsidP="00DA0764">
      <w:pPr>
        <w:tabs>
          <w:tab w:val="left" w:pos="567"/>
        </w:tabs>
        <w:jc w:val="center"/>
        <w:rPr>
          <w:b/>
          <w:sz w:val="22"/>
          <w:szCs w:val="22"/>
          <w:lang w:val="lt-LT"/>
        </w:rPr>
      </w:pPr>
      <w:r w:rsidRPr="005809DE">
        <w:rPr>
          <w:b/>
          <w:sz w:val="22"/>
          <w:szCs w:val="22"/>
          <w:lang w:val="lt-LT"/>
        </w:rPr>
        <w:t>PREPARATO CHARAKTERISTIKŲ SANTRAUKA</w:t>
      </w:r>
    </w:p>
    <w:p w14:paraId="79281D7A" w14:textId="77777777" w:rsidR="00334622" w:rsidRPr="005809DE" w:rsidRDefault="00334622" w:rsidP="00DA0764">
      <w:pPr>
        <w:tabs>
          <w:tab w:val="left" w:pos="567"/>
        </w:tabs>
        <w:jc w:val="center"/>
        <w:rPr>
          <w:b/>
          <w:sz w:val="22"/>
          <w:szCs w:val="22"/>
          <w:lang w:val="lt-LT"/>
        </w:rPr>
      </w:pPr>
    </w:p>
    <w:p w14:paraId="12FFBA4C" w14:textId="77777777" w:rsidR="00334622" w:rsidRPr="005809DE" w:rsidRDefault="00334622" w:rsidP="00DA0764">
      <w:pPr>
        <w:tabs>
          <w:tab w:val="left" w:pos="567"/>
        </w:tabs>
        <w:rPr>
          <w:b/>
          <w:sz w:val="22"/>
          <w:szCs w:val="22"/>
          <w:lang w:val="lt-LT"/>
        </w:rPr>
      </w:pPr>
      <w:r w:rsidRPr="005809DE">
        <w:rPr>
          <w:b/>
          <w:sz w:val="22"/>
          <w:szCs w:val="22"/>
          <w:lang w:val="lt-LT"/>
        </w:rPr>
        <w:br w:type="page"/>
      </w:r>
      <w:r w:rsidRPr="005809DE">
        <w:rPr>
          <w:b/>
          <w:sz w:val="22"/>
          <w:szCs w:val="22"/>
          <w:lang w:val="lt-LT"/>
        </w:rPr>
        <w:lastRenderedPageBreak/>
        <w:t>1.</w:t>
      </w:r>
      <w:r w:rsidRPr="005809DE">
        <w:rPr>
          <w:b/>
          <w:sz w:val="22"/>
          <w:szCs w:val="22"/>
          <w:lang w:val="lt-LT"/>
        </w:rPr>
        <w:tab/>
        <w:t>VAISTINIO PREPARATO PAVADINIMAS</w:t>
      </w:r>
    </w:p>
    <w:p w14:paraId="779ABB84" w14:textId="77777777" w:rsidR="00334622" w:rsidRPr="005809DE" w:rsidRDefault="00334622" w:rsidP="00DA0764">
      <w:pPr>
        <w:tabs>
          <w:tab w:val="left" w:pos="567"/>
          <w:tab w:val="right" w:pos="9404"/>
        </w:tabs>
        <w:rPr>
          <w:sz w:val="22"/>
          <w:szCs w:val="22"/>
          <w:lang w:val="lt-LT"/>
        </w:rPr>
      </w:pPr>
    </w:p>
    <w:p w14:paraId="0618A2DB" w14:textId="77777777" w:rsidR="00334622" w:rsidRPr="005809DE" w:rsidRDefault="00334622" w:rsidP="00DA0764">
      <w:pPr>
        <w:tabs>
          <w:tab w:val="left" w:pos="567"/>
          <w:tab w:val="right" w:pos="9404"/>
        </w:tabs>
        <w:rPr>
          <w:sz w:val="22"/>
          <w:szCs w:val="22"/>
          <w:lang w:val="lt-LT"/>
        </w:rPr>
      </w:pPr>
      <w:bookmarkStart w:id="0" w:name="_GoBack"/>
      <w:r w:rsidRPr="005809DE">
        <w:rPr>
          <w:sz w:val="22"/>
          <w:szCs w:val="22"/>
          <w:lang w:val="lt-LT"/>
        </w:rPr>
        <w:t>Citalopram Actavis 10 mg plėvele dengtos tabletės</w:t>
      </w:r>
    </w:p>
    <w:bookmarkEnd w:id="0"/>
    <w:p w14:paraId="7A2C4E3F" w14:textId="77777777" w:rsidR="00334622" w:rsidRPr="005809DE" w:rsidRDefault="00334622" w:rsidP="00DA0764">
      <w:pPr>
        <w:tabs>
          <w:tab w:val="left" w:pos="567"/>
        </w:tabs>
        <w:rPr>
          <w:sz w:val="22"/>
          <w:szCs w:val="22"/>
          <w:highlight w:val="lightGray"/>
          <w:lang w:val="lt-LT"/>
        </w:rPr>
      </w:pPr>
      <w:r w:rsidRPr="005809DE">
        <w:rPr>
          <w:sz w:val="22"/>
          <w:szCs w:val="22"/>
          <w:highlight w:val="lightGray"/>
          <w:lang w:val="lt-LT"/>
        </w:rPr>
        <w:t>Citalopram Actavis 20 mg plėvele dengtos tabletės</w:t>
      </w:r>
    </w:p>
    <w:p w14:paraId="10C2CAEA" w14:textId="77777777" w:rsidR="00334622" w:rsidRPr="005809DE" w:rsidRDefault="00334622" w:rsidP="00DA0764">
      <w:pPr>
        <w:tabs>
          <w:tab w:val="left" w:pos="567"/>
        </w:tabs>
        <w:rPr>
          <w:sz w:val="22"/>
          <w:szCs w:val="22"/>
          <w:lang w:val="lt-LT"/>
        </w:rPr>
      </w:pPr>
      <w:r w:rsidRPr="005809DE">
        <w:rPr>
          <w:sz w:val="22"/>
          <w:szCs w:val="22"/>
          <w:highlight w:val="lightGray"/>
          <w:lang w:val="lt-LT"/>
        </w:rPr>
        <w:t>Citalopram Actavis 40 mg plėvele dengtos tabletės</w:t>
      </w:r>
    </w:p>
    <w:p w14:paraId="1BEF2896" w14:textId="77777777" w:rsidR="00334622" w:rsidRPr="005809DE" w:rsidRDefault="00334622" w:rsidP="00DA0764">
      <w:pPr>
        <w:tabs>
          <w:tab w:val="left" w:pos="567"/>
        </w:tabs>
        <w:rPr>
          <w:b/>
          <w:sz w:val="22"/>
          <w:szCs w:val="22"/>
          <w:lang w:val="lt-LT"/>
        </w:rPr>
      </w:pPr>
    </w:p>
    <w:p w14:paraId="40F4B119" w14:textId="77777777" w:rsidR="00334622" w:rsidRPr="005809DE" w:rsidRDefault="00334622" w:rsidP="00DA0764">
      <w:pPr>
        <w:tabs>
          <w:tab w:val="left" w:pos="567"/>
        </w:tabs>
        <w:rPr>
          <w:b/>
          <w:sz w:val="22"/>
          <w:szCs w:val="22"/>
          <w:lang w:val="lt-LT"/>
        </w:rPr>
      </w:pPr>
    </w:p>
    <w:p w14:paraId="063AE52D" w14:textId="77777777" w:rsidR="00334622" w:rsidRPr="005809DE" w:rsidRDefault="00334622" w:rsidP="00DA0764">
      <w:pPr>
        <w:tabs>
          <w:tab w:val="left" w:pos="567"/>
        </w:tabs>
        <w:rPr>
          <w:b/>
          <w:sz w:val="22"/>
          <w:szCs w:val="22"/>
          <w:lang w:val="lt-LT"/>
        </w:rPr>
      </w:pPr>
      <w:r w:rsidRPr="005809DE">
        <w:rPr>
          <w:b/>
          <w:sz w:val="22"/>
          <w:szCs w:val="22"/>
          <w:lang w:val="lt-LT"/>
        </w:rPr>
        <w:t>2.</w:t>
      </w:r>
      <w:r w:rsidRPr="005809DE">
        <w:rPr>
          <w:b/>
          <w:sz w:val="22"/>
          <w:szCs w:val="22"/>
          <w:lang w:val="lt-LT"/>
        </w:rPr>
        <w:tab/>
        <w:t>KOKYBINĖ IR KIEKYBINĖ SUDĖTIS</w:t>
      </w:r>
    </w:p>
    <w:p w14:paraId="1C76A1B4" w14:textId="77777777" w:rsidR="00334622" w:rsidRPr="005809DE" w:rsidRDefault="00334622" w:rsidP="00DA0764">
      <w:pPr>
        <w:tabs>
          <w:tab w:val="left" w:pos="567"/>
        </w:tabs>
        <w:rPr>
          <w:sz w:val="22"/>
          <w:szCs w:val="22"/>
          <w:lang w:val="lt-LT"/>
        </w:rPr>
      </w:pPr>
    </w:p>
    <w:p w14:paraId="0E262C44" w14:textId="77777777" w:rsidR="00334622" w:rsidRPr="005809DE" w:rsidRDefault="00334622" w:rsidP="00DA0764">
      <w:pPr>
        <w:tabs>
          <w:tab w:val="left" w:pos="567"/>
        </w:tabs>
        <w:rPr>
          <w:sz w:val="22"/>
          <w:szCs w:val="22"/>
          <w:lang w:val="lt-LT"/>
        </w:rPr>
      </w:pPr>
      <w:r w:rsidRPr="005809DE">
        <w:rPr>
          <w:sz w:val="22"/>
          <w:szCs w:val="22"/>
          <w:u w:val="single"/>
          <w:lang w:val="lt-LT"/>
        </w:rPr>
        <w:t>Citalopram Actavis 10 mg plėvele dengtos tabletės.</w:t>
      </w:r>
      <w:r w:rsidRPr="005809DE">
        <w:rPr>
          <w:sz w:val="22"/>
          <w:szCs w:val="22"/>
          <w:lang w:val="lt-LT"/>
        </w:rPr>
        <w:t xml:space="preserve"> Vienoje tabletėje yra 12,495 mg citalopramo hidrobromido, atitinkančio 10 mg citalopramo. </w:t>
      </w:r>
    </w:p>
    <w:p w14:paraId="697CF72E" w14:textId="77777777" w:rsidR="00334622" w:rsidRPr="005809DE" w:rsidRDefault="00334622" w:rsidP="00DA0764">
      <w:pPr>
        <w:tabs>
          <w:tab w:val="left" w:pos="567"/>
        </w:tabs>
        <w:rPr>
          <w:b/>
          <w:sz w:val="22"/>
          <w:szCs w:val="22"/>
          <w:lang w:val="lt-LT"/>
        </w:rPr>
      </w:pPr>
    </w:p>
    <w:p w14:paraId="7A238EAD" w14:textId="77777777" w:rsidR="00334622" w:rsidRPr="005809DE" w:rsidRDefault="00334622" w:rsidP="00DA0764">
      <w:pPr>
        <w:tabs>
          <w:tab w:val="left" w:pos="567"/>
        </w:tabs>
        <w:rPr>
          <w:sz w:val="22"/>
          <w:szCs w:val="22"/>
          <w:lang w:val="lt-LT"/>
        </w:rPr>
      </w:pPr>
      <w:r w:rsidRPr="003241B0">
        <w:rPr>
          <w:sz w:val="22"/>
          <w:szCs w:val="22"/>
          <w:highlight w:val="lightGray"/>
          <w:u w:val="single"/>
          <w:lang w:val="lt-LT"/>
        </w:rPr>
        <w:t>Citalopram Actavis 20 mg plėvele dengtos tabletės.</w:t>
      </w:r>
      <w:r w:rsidRPr="003241B0">
        <w:rPr>
          <w:sz w:val="22"/>
          <w:szCs w:val="22"/>
          <w:highlight w:val="lightGray"/>
          <w:lang w:val="lt-LT"/>
        </w:rPr>
        <w:t xml:space="preserve"> Vienoje tabletėje yra 24,99 mg citalopramo hidrobromido, atitinkančio 20 mg citalopramo.</w:t>
      </w:r>
      <w:r w:rsidRPr="005809DE">
        <w:rPr>
          <w:sz w:val="22"/>
          <w:szCs w:val="22"/>
          <w:lang w:val="lt-LT"/>
        </w:rPr>
        <w:t xml:space="preserve"> </w:t>
      </w:r>
    </w:p>
    <w:p w14:paraId="4125836D" w14:textId="77777777" w:rsidR="00334622" w:rsidRPr="005809DE" w:rsidRDefault="00334622" w:rsidP="00DA0764">
      <w:pPr>
        <w:tabs>
          <w:tab w:val="left" w:pos="567"/>
        </w:tabs>
        <w:rPr>
          <w:b/>
          <w:sz w:val="22"/>
          <w:szCs w:val="22"/>
          <w:lang w:val="lt-LT"/>
        </w:rPr>
      </w:pPr>
    </w:p>
    <w:p w14:paraId="572FBABF" w14:textId="77777777" w:rsidR="00334622" w:rsidRPr="005809DE" w:rsidRDefault="00334622" w:rsidP="00DA0764">
      <w:pPr>
        <w:tabs>
          <w:tab w:val="left" w:pos="567"/>
        </w:tabs>
        <w:rPr>
          <w:sz w:val="22"/>
          <w:szCs w:val="22"/>
          <w:lang w:val="lt-LT"/>
        </w:rPr>
      </w:pPr>
      <w:r w:rsidRPr="005809DE">
        <w:rPr>
          <w:sz w:val="22"/>
          <w:szCs w:val="22"/>
          <w:highlight w:val="lightGray"/>
          <w:u w:val="single"/>
          <w:lang w:val="lt-LT"/>
        </w:rPr>
        <w:t>Citalopram Actavis 40 mg plėvele dengtos tabletės.</w:t>
      </w:r>
      <w:r w:rsidRPr="005809DE">
        <w:rPr>
          <w:sz w:val="22"/>
          <w:szCs w:val="22"/>
          <w:highlight w:val="lightGray"/>
          <w:lang w:val="lt-LT"/>
        </w:rPr>
        <w:t xml:space="preserve"> Vienoje tabletėje yra 49,98 mg citalopramo hidrobromido, atitinkančio 40 mg citalopramo.</w:t>
      </w:r>
      <w:r w:rsidRPr="005809DE">
        <w:rPr>
          <w:sz w:val="22"/>
          <w:szCs w:val="22"/>
          <w:lang w:val="lt-LT"/>
        </w:rPr>
        <w:t xml:space="preserve"> </w:t>
      </w:r>
    </w:p>
    <w:p w14:paraId="5D1C1C88" w14:textId="77777777" w:rsidR="00334622" w:rsidRPr="005809DE" w:rsidRDefault="00334622" w:rsidP="00DA0764">
      <w:pPr>
        <w:tabs>
          <w:tab w:val="left" w:pos="567"/>
        </w:tabs>
        <w:rPr>
          <w:sz w:val="22"/>
          <w:szCs w:val="22"/>
          <w:lang w:val="lt-LT"/>
        </w:rPr>
      </w:pPr>
    </w:p>
    <w:p w14:paraId="1A7F83DF" w14:textId="77777777" w:rsidR="00334622" w:rsidRPr="005809DE" w:rsidRDefault="00334622" w:rsidP="00DA0764">
      <w:pPr>
        <w:tabs>
          <w:tab w:val="left" w:pos="567"/>
        </w:tabs>
        <w:rPr>
          <w:sz w:val="22"/>
          <w:szCs w:val="22"/>
          <w:lang w:val="lt-LT"/>
        </w:rPr>
      </w:pPr>
      <w:r w:rsidRPr="005809DE">
        <w:rPr>
          <w:sz w:val="22"/>
          <w:szCs w:val="22"/>
          <w:lang w:val="lt-LT"/>
        </w:rPr>
        <w:t>Visos pagalbinės medžiagos išvardytos 6.1 skyriuje.</w:t>
      </w:r>
    </w:p>
    <w:p w14:paraId="28F2BC28" w14:textId="77777777" w:rsidR="00334622" w:rsidRPr="005809DE" w:rsidRDefault="00334622" w:rsidP="00DA0764">
      <w:pPr>
        <w:tabs>
          <w:tab w:val="left" w:pos="567"/>
        </w:tabs>
        <w:rPr>
          <w:b/>
          <w:sz w:val="22"/>
          <w:szCs w:val="22"/>
          <w:lang w:val="lt-LT"/>
        </w:rPr>
      </w:pPr>
    </w:p>
    <w:p w14:paraId="03292293" w14:textId="77777777" w:rsidR="00334622" w:rsidRPr="005809DE" w:rsidRDefault="00334622" w:rsidP="00DA0764">
      <w:pPr>
        <w:tabs>
          <w:tab w:val="left" w:pos="567"/>
        </w:tabs>
        <w:rPr>
          <w:b/>
          <w:sz w:val="22"/>
          <w:szCs w:val="22"/>
          <w:lang w:val="lt-LT"/>
        </w:rPr>
      </w:pPr>
    </w:p>
    <w:p w14:paraId="5C202549" w14:textId="77777777" w:rsidR="00334622" w:rsidRPr="005809DE" w:rsidRDefault="00334622" w:rsidP="00DA0764">
      <w:pPr>
        <w:tabs>
          <w:tab w:val="left" w:pos="567"/>
        </w:tabs>
        <w:rPr>
          <w:b/>
          <w:sz w:val="22"/>
          <w:szCs w:val="22"/>
          <w:lang w:val="lt-LT"/>
        </w:rPr>
      </w:pPr>
      <w:r w:rsidRPr="005809DE">
        <w:rPr>
          <w:b/>
          <w:sz w:val="22"/>
          <w:szCs w:val="22"/>
          <w:lang w:val="lt-LT"/>
        </w:rPr>
        <w:t>3.</w:t>
      </w:r>
      <w:r w:rsidRPr="005809DE">
        <w:rPr>
          <w:b/>
          <w:sz w:val="22"/>
          <w:szCs w:val="22"/>
          <w:lang w:val="lt-LT"/>
        </w:rPr>
        <w:tab/>
        <w:t>FARMACINĖ FORMA</w:t>
      </w:r>
    </w:p>
    <w:p w14:paraId="58435117" w14:textId="77777777" w:rsidR="00334622" w:rsidRPr="005809DE" w:rsidRDefault="00334622" w:rsidP="00DA0764">
      <w:pPr>
        <w:tabs>
          <w:tab w:val="left" w:pos="567"/>
        </w:tabs>
        <w:rPr>
          <w:sz w:val="22"/>
          <w:szCs w:val="22"/>
          <w:lang w:val="lt-LT"/>
        </w:rPr>
      </w:pPr>
    </w:p>
    <w:p w14:paraId="298ABB98" w14:textId="77777777" w:rsidR="00334622" w:rsidRPr="005809DE" w:rsidRDefault="00334622" w:rsidP="00DA0764">
      <w:pPr>
        <w:tabs>
          <w:tab w:val="left" w:pos="567"/>
        </w:tabs>
        <w:rPr>
          <w:sz w:val="22"/>
          <w:szCs w:val="22"/>
          <w:lang w:val="lt-LT"/>
        </w:rPr>
      </w:pPr>
      <w:r w:rsidRPr="005809DE">
        <w:rPr>
          <w:sz w:val="22"/>
          <w:szCs w:val="22"/>
          <w:lang w:val="lt-LT"/>
        </w:rPr>
        <w:t>Plėvele dengta tabletė.</w:t>
      </w:r>
    </w:p>
    <w:p w14:paraId="4A4B80B2" w14:textId="77777777" w:rsidR="00334622" w:rsidRPr="005809DE" w:rsidRDefault="00334622" w:rsidP="00DA0764">
      <w:pPr>
        <w:tabs>
          <w:tab w:val="left" w:pos="567"/>
        </w:tabs>
        <w:rPr>
          <w:sz w:val="22"/>
          <w:szCs w:val="22"/>
          <w:lang w:val="lt-LT"/>
        </w:rPr>
      </w:pPr>
      <w:r w:rsidRPr="005809DE">
        <w:rPr>
          <w:sz w:val="22"/>
          <w:szCs w:val="22"/>
          <w:lang w:val="lt-LT"/>
        </w:rPr>
        <w:t xml:space="preserve">Citalopram Actavis 10 mg plėvele dengtos tabletės yra apvalios, baltos, </w:t>
      </w:r>
      <w:smartTag w:uri="schemas-tilde-lv/tildestengine" w:element="metric2">
        <w:smartTagPr>
          <w:attr w:name="metric_text" w:val="mm"/>
          <w:attr w:name="metric_value" w:val="6"/>
        </w:smartTagPr>
        <w:r w:rsidRPr="005809DE">
          <w:rPr>
            <w:sz w:val="22"/>
            <w:szCs w:val="22"/>
            <w:lang w:val="lt-LT"/>
          </w:rPr>
          <w:t>6 mm</w:t>
        </w:r>
      </w:smartTag>
      <w:r w:rsidRPr="005809DE">
        <w:rPr>
          <w:sz w:val="22"/>
          <w:szCs w:val="22"/>
          <w:lang w:val="lt-LT"/>
        </w:rPr>
        <w:t xml:space="preserve"> skersmens.</w:t>
      </w:r>
    </w:p>
    <w:p w14:paraId="4D951BA2" w14:textId="77777777" w:rsidR="00334622" w:rsidRPr="005809DE" w:rsidRDefault="00334622" w:rsidP="00DA0764">
      <w:pPr>
        <w:rPr>
          <w:color w:val="000000"/>
          <w:sz w:val="22"/>
          <w:szCs w:val="22"/>
          <w:highlight w:val="lightGray"/>
          <w:lang w:val="lt-LT"/>
        </w:rPr>
      </w:pPr>
      <w:r w:rsidRPr="005809DE">
        <w:rPr>
          <w:color w:val="000000"/>
          <w:sz w:val="22"/>
          <w:szCs w:val="22"/>
          <w:highlight w:val="lightGray"/>
          <w:lang w:val="lt-LT"/>
        </w:rPr>
        <w:t>Citalopram Actavis 20 mg plėvele dengtos tabletės yra apvalios, baltos, 8 mm skersmens, su vagele abiejuose tabletės pusėse ir šonuose.</w:t>
      </w:r>
    </w:p>
    <w:p w14:paraId="6C51F010" w14:textId="77777777" w:rsidR="00334622" w:rsidRPr="005809DE" w:rsidRDefault="00334622" w:rsidP="00DA0764">
      <w:pPr>
        <w:rPr>
          <w:rFonts w:eastAsia="Arial Unicode MS"/>
          <w:color w:val="000000"/>
          <w:sz w:val="22"/>
          <w:szCs w:val="22"/>
          <w:lang w:val="lt-LT"/>
        </w:rPr>
      </w:pPr>
      <w:r w:rsidRPr="005809DE">
        <w:rPr>
          <w:color w:val="000000"/>
          <w:sz w:val="22"/>
          <w:szCs w:val="22"/>
          <w:highlight w:val="lightGray"/>
          <w:lang w:val="lt-LT"/>
        </w:rPr>
        <w:t>Citalopram Actavis 40 mg plėvele dengtos tabletės yra apvalios, baltos, 10 mm skersmens, su vagele abiejuose tabletės pusėse ir šonuose.</w:t>
      </w:r>
    </w:p>
    <w:p w14:paraId="1E738A54" w14:textId="77777777" w:rsidR="00334622" w:rsidRPr="005809DE" w:rsidRDefault="00334622" w:rsidP="00DA0764">
      <w:pPr>
        <w:tabs>
          <w:tab w:val="left" w:pos="567"/>
        </w:tabs>
        <w:rPr>
          <w:b/>
          <w:sz w:val="22"/>
          <w:szCs w:val="22"/>
          <w:lang w:val="lt-LT"/>
        </w:rPr>
      </w:pPr>
    </w:p>
    <w:p w14:paraId="518E7D60" w14:textId="77777777" w:rsidR="00334622" w:rsidRPr="005809DE" w:rsidRDefault="00334622" w:rsidP="00DA0764">
      <w:pPr>
        <w:tabs>
          <w:tab w:val="left" w:pos="567"/>
        </w:tabs>
        <w:rPr>
          <w:b/>
          <w:sz w:val="22"/>
          <w:szCs w:val="22"/>
          <w:lang w:val="lt-LT"/>
        </w:rPr>
      </w:pPr>
    </w:p>
    <w:p w14:paraId="626CA2F1" w14:textId="77777777" w:rsidR="00334622" w:rsidRPr="005809DE" w:rsidRDefault="00334622" w:rsidP="00DA0764">
      <w:pPr>
        <w:tabs>
          <w:tab w:val="left" w:pos="567"/>
        </w:tabs>
        <w:rPr>
          <w:b/>
          <w:sz w:val="22"/>
          <w:szCs w:val="22"/>
          <w:lang w:val="lt-LT"/>
        </w:rPr>
      </w:pPr>
      <w:r w:rsidRPr="005809DE">
        <w:rPr>
          <w:b/>
          <w:sz w:val="22"/>
          <w:szCs w:val="22"/>
          <w:lang w:val="lt-LT"/>
        </w:rPr>
        <w:t>4.</w:t>
      </w:r>
      <w:r w:rsidRPr="005809DE">
        <w:rPr>
          <w:b/>
          <w:sz w:val="22"/>
          <w:szCs w:val="22"/>
          <w:lang w:val="lt-LT"/>
        </w:rPr>
        <w:tab/>
        <w:t>KLINIKINĖ INFORMACIJA</w:t>
      </w:r>
    </w:p>
    <w:p w14:paraId="7CB3D3EF" w14:textId="77777777" w:rsidR="00334622" w:rsidRPr="005809DE" w:rsidRDefault="00334622" w:rsidP="00DA0764">
      <w:pPr>
        <w:tabs>
          <w:tab w:val="left" w:pos="567"/>
        </w:tabs>
        <w:rPr>
          <w:b/>
          <w:sz w:val="22"/>
          <w:szCs w:val="22"/>
          <w:lang w:val="lt-LT"/>
        </w:rPr>
      </w:pPr>
    </w:p>
    <w:p w14:paraId="19D6769B" w14:textId="77777777" w:rsidR="00334622" w:rsidRPr="005809DE" w:rsidRDefault="00334622" w:rsidP="00DA0764">
      <w:pPr>
        <w:tabs>
          <w:tab w:val="left" w:pos="567"/>
        </w:tabs>
        <w:rPr>
          <w:b/>
          <w:sz w:val="22"/>
          <w:szCs w:val="22"/>
          <w:lang w:val="lt-LT"/>
        </w:rPr>
      </w:pPr>
      <w:r w:rsidRPr="005809DE">
        <w:rPr>
          <w:b/>
          <w:sz w:val="22"/>
          <w:szCs w:val="22"/>
          <w:lang w:val="lt-LT"/>
        </w:rPr>
        <w:t>4.1</w:t>
      </w:r>
      <w:r w:rsidRPr="005809DE">
        <w:rPr>
          <w:b/>
          <w:sz w:val="22"/>
          <w:szCs w:val="22"/>
          <w:lang w:val="lt-LT"/>
        </w:rPr>
        <w:tab/>
        <w:t>Terapinės indikacijos</w:t>
      </w:r>
    </w:p>
    <w:p w14:paraId="5390D8AC" w14:textId="77777777" w:rsidR="00334622" w:rsidRPr="005809DE" w:rsidRDefault="00334622" w:rsidP="00DA0764">
      <w:pPr>
        <w:tabs>
          <w:tab w:val="left" w:pos="567"/>
        </w:tabs>
        <w:rPr>
          <w:sz w:val="22"/>
          <w:szCs w:val="22"/>
          <w:lang w:val="lt-LT"/>
        </w:rPr>
      </w:pPr>
    </w:p>
    <w:p w14:paraId="76D51972" w14:textId="77777777" w:rsidR="00334622" w:rsidRPr="005809DE" w:rsidRDefault="00334622" w:rsidP="00DA0764">
      <w:pPr>
        <w:tabs>
          <w:tab w:val="left" w:pos="567"/>
        </w:tabs>
        <w:rPr>
          <w:sz w:val="22"/>
          <w:szCs w:val="22"/>
          <w:lang w:val="lt-LT"/>
        </w:rPr>
      </w:pPr>
      <w:r w:rsidRPr="005809DE">
        <w:rPr>
          <w:sz w:val="22"/>
          <w:szCs w:val="22"/>
          <w:lang w:val="lt-LT"/>
        </w:rPr>
        <w:t>Didžiosios depresijos epizodų gydymas.</w:t>
      </w:r>
    </w:p>
    <w:p w14:paraId="683E17E2" w14:textId="77777777" w:rsidR="00334622" w:rsidRPr="005809DE" w:rsidRDefault="00334622" w:rsidP="00DA0764">
      <w:pPr>
        <w:tabs>
          <w:tab w:val="left" w:pos="567"/>
        </w:tabs>
        <w:rPr>
          <w:sz w:val="22"/>
          <w:szCs w:val="22"/>
          <w:lang w:val="lt-LT"/>
        </w:rPr>
      </w:pPr>
      <w:r w:rsidRPr="005809DE">
        <w:rPr>
          <w:sz w:val="22"/>
          <w:szCs w:val="22"/>
          <w:lang w:val="lt-LT"/>
        </w:rPr>
        <w:t>Panikos sutrikimo, pasireiškiančio su agorafobija arba be jos, gydymas.</w:t>
      </w:r>
    </w:p>
    <w:p w14:paraId="3127217A" w14:textId="77777777" w:rsidR="00334622" w:rsidRPr="005809DE" w:rsidRDefault="00334622" w:rsidP="00DA0764">
      <w:pPr>
        <w:tabs>
          <w:tab w:val="left" w:pos="567"/>
        </w:tabs>
        <w:rPr>
          <w:b/>
          <w:sz w:val="22"/>
          <w:szCs w:val="22"/>
          <w:lang w:val="lt-LT"/>
        </w:rPr>
      </w:pPr>
    </w:p>
    <w:p w14:paraId="453C2022" w14:textId="77777777" w:rsidR="00334622" w:rsidRPr="005809DE" w:rsidRDefault="00334622" w:rsidP="00DA0764">
      <w:pPr>
        <w:tabs>
          <w:tab w:val="left" w:pos="567"/>
        </w:tabs>
        <w:rPr>
          <w:b/>
          <w:sz w:val="22"/>
          <w:szCs w:val="22"/>
          <w:lang w:val="lt-LT"/>
        </w:rPr>
      </w:pPr>
      <w:r w:rsidRPr="005809DE">
        <w:rPr>
          <w:b/>
          <w:sz w:val="22"/>
          <w:szCs w:val="22"/>
          <w:lang w:val="lt-LT"/>
        </w:rPr>
        <w:t>4.2</w:t>
      </w:r>
      <w:r w:rsidRPr="005809DE">
        <w:rPr>
          <w:b/>
          <w:sz w:val="22"/>
          <w:szCs w:val="22"/>
          <w:lang w:val="lt-LT"/>
        </w:rPr>
        <w:tab/>
        <w:t>Dozavimas ir vartojimo metodas</w:t>
      </w:r>
    </w:p>
    <w:p w14:paraId="2EA997E3" w14:textId="77777777" w:rsidR="00334622" w:rsidRPr="005809DE" w:rsidRDefault="00334622" w:rsidP="00DA0764">
      <w:pPr>
        <w:tabs>
          <w:tab w:val="left" w:pos="567"/>
        </w:tabs>
        <w:rPr>
          <w:sz w:val="22"/>
          <w:szCs w:val="22"/>
          <w:lang w:val="lt-LT"/>
        </w:rPr>
      </w:pPr>
    </w:p>
    <w:p w14:paraId="3B34A9A5" w14:textId="77777777" w:rsidR="00334622" w:rsidRPr="005809DE" w:rsidRDefault="00334622" w:rsidP="00DA0764">
      <w:pPr>
        <w:tabs>
          <w:tab w:val="left" w:pos="567"/>
        </w:tabs>
        <w:rPr>
          <w:sz w:val="22"/>
          <w:szCs w:val="22"/>
          <w:lang w:val="lt-LT"/>
        </w:rPr>
      </w:pPr>
      <w:r w:rsidRPr="005809DE">
        <w:rPr>
          <w:sz w:val="22"/>
          <w:szCs w:val="22"/>
          <w:lang w:val="lt-LT"/>
        </w:rPr>
        <w:t xml:space="preserve">Per parą reikia gerti vieną citalopramo dozę ryte arba vakare. </w:t>
      </w:r>
    </w:p>
    <w:p w14:paraId="6E5CF209" w14:textId="77777777" w:rsidR="00334622" w:rsidRPr="005809DE" w:rsidRDefault="00334622" w:rsidP="00DA0764">
      <w:pPr>
        <w:tabs>
          <w:tab w:val="left" w:pos="567"/>
        </w:tabs>
        <w:rPr>
          <w:sz w:val="22"/>
          <w:szCs w:val="22"/>
          <w:lang w:val="lt-LT"/>
        </w:rPr>
      </w:pPr>
      <w:r w:rsidRPr="005809DE">
        <w:rPr>
          <w:sz w:val="22"/>
          <w:szCs w:val="22"/>
          <w:lang w:val="lt-LT"/>
        </w:rPr>
        <w:t xml:space="preserve">Tabletę galima nuryti valgio metu arba nevalgius, tačiau reikia užsigerti skysčiu. </w:t>
      </w:r>
    </w:p>
    <w:p w14:paraId="7EBE2DF7" w14:textId="77777777" w:rsidR="00334622" w:rsidRPr="005809DE" w:rsidRDefault="00334622" w:rsidP="00DA0764">
      <w:pPr>
        <w:pStyle w:val="Pagrindinistekstas"/>
        <w:rPr>
          <w:sz w:val="22"/>
          <w:szCs w:val="22"/>
          <w:u w:val="single"/>
        </w:rPr>
      </w:pPr>
    </w:p>
    <w:p w14:paraId="60F64FBE" w14:textId="77777777" w:rsidR="00334622" w:rsidRPr="005809DE" w:rsidRDefault="00334622" w:rsidP="00DA0764">
      <w:pPr>
        <w:pStyle w:val="Pagrindinistekstas"/>
        <w:rPr>
          <w:i/>
          <w:sz w:val="22"/>
          <w:szCs w:val="22"/>
        </w:rPr>
      </w:pPr>
      <w:r w:rsidRPr="005809DE">
        <w:rPr>
          <w:i/>
          <w:sz w:val="22"/>
          <w:szCs w:val="22"/>
        </w:rPr>
        <w:t>Vaikų populiacija</w:t>
      </w:r>
    </w:p>
    <w:p w14:paraId="645E2555" w14:textId="77777777" w:rsidR="00334622" w:rsidRPr="005809DE" w:rsidRDefault="00334622" w:rsidP="00DA0764">
      <w:pPr>
        <w:pStyle w:val="Pagrindinistekstas"/>
        <w:rPr>
          <w:sz w:val="22"/>
          <w:szCs w:val="22"/>
        </w:rPr>
      </w:pPr>
      <w:r w:rsidRPr="005809DE">
        <w:rPr>
          <w:sz w:val="22"/>
          <w:szCs w:val="22"/>
        </w:rPr>
        <w:t xml:space="preserve">Citalopramu gydyti vaikus ir jaunesnius negu 18 metų paauglius draudžiama (žr. 4.4 skyrių), nes saugumas ir veiksmingumas šioje populiacijoje nenustatytas. </w:t>
      </w:r>
    </w:p>
    <w:p w14:paraId="0ACB0AA5" w14:textId="77777777" w:rsidR="00334622" w:rsidRPr="005809DE" w:rsidRDefault="00334622" w:rsidP="00DA0764">
      <w:pPr>
        <w:tabs>
          <w:tab w:val="left" w:pos="567"/>
        </w:tabs>
        <w:rPr>
          <w:i/>
          <w:sz w:val="22"/>
          <w:szCs w:val="22"/>
          <w:lang w:val="lt-LT"/>
        </w:rPr>
      </w:pPr>
    </w:p>
    <w:p w14:paraId="2A640A79"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Didžiosios depresijos epizodų gydymas</w:t>
      </w:r>
    </w:p>
    <w:p w14:paraId="5AF29614" w14:textId="77777777" w:rsidR="00334622" w:rsidRPr="005809DE" w:rsidRDefault="00334622" w:rsidP="00DA0764">
      <w:pPr>
        <w:tabs>
          <w:tab w:val="left" w:pos="567"/>
        </w:tabs>
        <w:rPr>
          <w:i/>
          <w:sz w:val="22"/>
          <w:szCs w:val="22"/>
          <w:lang w:val="lt-LT"/>
        </w:rPr>
      </w:pPr>
      <w:r w:rsidRPr="005809DE">
        <w:rPr>
          <w:i/>
          <w:sz w:val="22"/>
          <w:szCs w:val="22"/>
          <w:lang w:val="lt-LT"/>
        </w:rPr>
        <w:t>Suaugusiems žmonėms</w:t>
      </w:r>
    </w:p>
    <w:p w14:paraId="27745A1B" w14:textId="77777777" w:rsidR="00334622" w:rsidRPr="005809DE" w:rsidRDefault="00334622" w:rsidP="00DA0764">
      <w:pPr>
        <w:pStyle w:val="Pagrindinistekstas"/>
        <w:rPr>
          <w:sz w:val="22"/>
          <w:szCs w:val="22"/>
        </w:rPr>
      </w:pPr>
      <w:r w:rsidRPr="005809DE">
        <w:rPr>
          <w:sz w:val="22"/>
          <w:szCs w:val="22"/>
        </w:rPr>
        <w:t>Reikia skirti 20 mg citalopramo dozę vieną kartą per parą.</w:t>
      </w:r>
    </w:p>
    <w:p w14:paraId="35B1734F" w14:textId="77777777" w:rsidR="00334622" w:rsidRPr="005809DE" w:rsidRDefault="00334622" w:rsidP="00DA0764">
      <w:pPr>
        <w:pStyle w:val="Pagrindinistekstas"/>
        <w:rPr>
          <w:sz w:val="22"/>
          <w:szCs w:val="22"/>
        </w:rPr>
      </w:pPr>
      <w:r w:rsidRPr="005809DE">
        <w:rPr>
          <w:sz w:val="22"/>
          <w:szCs w:val="22"/>
        </w:rPr>
        <w:t>Įvertinus paciento individualų atsaką, dozę galima padidinti iki didžiausios paros dozės, kuri yra 40 mg.</w:t>
      </w:r>
    </w:p>
    <w:p w14:paraId="73A16BB2" w14:textId="77777777" w:rsidR="00334622" w:rsidRPr="005809DE" w:rsidRDefault="00334622" w:rsidP="00DA0764">
      <w:pPr>
        <w:tabs>
          <w:tab w:val="left" w:pos="567"/>
        </w:tabs>
        <w:rPr>
          <w:sz w:val="22"/>
          <w:szCs w:val="22"/>
          <w:lang w:val="lt-LT"/>
        </w:rPr>
      </w:pPr>
    </w:p>
    <w:p w14:paraId="12AD8F3E" w14:textId="77777777" w:rsidR="00334622" w:rsidRPr="005809DE" w:rsidRDefault="00334622" w:rsidP="00DA0764">
      <w:pPr>
        <w:tabs>
          <w:tab w:val="left" w:pos="567"/>
        </w:tabs>
        <w:rPr>
          <w:sz w:val="22"/>
          <w:szCs w:val="22"/>
          <w:lang w:val="lt-LT"/>
        </w:rPr>
      </w:pPr>
      <w:r w:rsidRPr="005809DE">
        <w:rPr>
          <w:sz w:val="22"/>
          <w:szCs w:val="22"/>
          <w:lang w:val="lt-LT"/>
        </w:rPr>
        <w:lastRenderedPageBreak/>
        <w:t xml:space="preserve">Preparato pradėjus vartoti, antidepresinis poveikis gali būti nepastebimas mažiausiai 2 savaites. Kad išnyktų ligos simptomai, gydyti reikia 4–6 mėn. </w:t>
      </w:r>
    </w:p>
    <w:p w14:paraId="275CEF81" w14:textId="77777777" w:rsidR="00334622" w:rsidRPr="005809DE" w:rsidRDefault="00334622" w:rsidP="00DA0764">
      <w:pPr>
        <w:tabs>
          <w:tab w:val="left" w:pos="567"/>
        </w:tabs>
        <w:rPr>
          <w:i/>
          <w:sz w:val="22"/>
          <w:szCs w:val="22"/>
          <w:lang w:val="lt-LT"/>
        </w:rPr>
      </w:pPr>
    </w:p>
    <w:p w14:paraId="335CE142"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Panikos sutrikimo gydymas</w:t>
      </w:r>
    </w:p>
    <w:p w14:paraId="0D3A8010" w14:textId="77777777" w:rsidR="00334622" w:rsidRPr="005809DE" w:rsidRDefault="00334622" w:rsidP="00DA0764">
      <w:pPr>
        <w:tabs>
          <w:tab w:val="left" w:pos="567"/>
        </w:tabs>
        <w:rPr>
          <w:i/>
          <w:sz w:val="22"/>
          <w:szCs w:val="22"/>
          <w:lang w:val="lt-LT"/>
        </w:rPr>
      </w:pPr>
      <w:r w:rsidRPr="005809DE">
        <w:rPr>
          <w:i/>
          <w:sz w:val="22"/>
          <w:szCs w:val="22"/>
          <w:lang w:val="lt-LT"/>
        </w:rPr>
        <w:t>Suaugusiems žmonėms</w:t>
      </w:r>
    </w:p>
    <w:p w14:paraId="184FAC8C" w14:textId="77777777" w:rsidR="00334622" w:rsidRPr="005809DE" w:rsidRDefault="00334622" w:rsidP="00DA0764">
      <w:pPr>
        <w:pStyle w:val="Pagrindinistekstas"/>
        <w:rPr>
          <w:sz w:val="22"/>
          <w:szCs w:val="22"/>
        </w:rPr>
      </w:pPr>
      <w:r w:rsidRPr="005809DE">
        <w:rPr>
          <w:sz w:val="22"/>
          <w:szCs w:val="22"/>
        </w:rPr>
        <w:t>Pirmą savaitę rekomenduojama vartoti per burną 10 mg dozę vieną kartą per parą, prieš padidinant ją iki 20 mg vieną kartą per parą. Įvertinus paciento individualų atsaką, dozę galima padidinti iki didžiausios paros dozės, kuri yra 40 mg.</w:t>
      </w:r>
    </w:p>
    <w:p w14:paraId="439B3C51" w14:textId="77777777" w:rsidR="00334622" w:rsidRPr="005809DE" w:rsidRDefault="00334622" w:rsidP="00DA0764">
      <w:pPr>
        <w:tabs>
          <w:tab w:val="left" w:pos="567"/>
        </w:tabs>
        <w:rPr>
          <w:sz w:val="22"/>
          <w:szCs w:val="22"/>
          <w:lang w:val="lt-LT"/>
        </w:rPr>
      </w:pPr>
    </w:p>
    <w:p w14:paraId="3565D7E0" w14:textId="77777777" w:rsidR="00334622" w:rsidRPr="005809DE" w:rsidRDefault="00334622" w:rsidP="00DA0764">
      <w:pPr>
        <w:tabs>
          <w:tab w:val="left" w:pos="567"/>
        </w:tabs>
        <w:rPr>
          <w:i/>
          <w:sz w:val="22"/>
          <w:szCs w:val="22"/>
          <w:lang w:val="lt-LT"/>
        </w:rPr>
      </w:pPr>
      <w:r w:rsidRPr="005809DE">
        <w:rPr>
          <w:i/>
          <w:sz w:val="22"/>
          <w:szCs w:val="22"/>
          <w:lang w:val="lt-LT"/>
        </w:rPr>
        <w:t>Senyviems (</w:t>
      </w:r>
      <w:r w:rsidRPr="005809DE">
        <w:rPr>
          <w:i/>
          <w:sz w:val="22"/>
          <w:szCs w:val="22"/>
          <w:lang w:val="lt-LT"/>
        </w:rPr>
        <w:sym w:font="Symbol" w:char="F03E"/>
      </w:r>
      <w:r w:rsidRPr="005809DE">
        <w:rPr>
          <w:i/>
          <w:sz w:val="22"/>
          <w:szCs w:val="22"/>
          <w:lang w:val="lt-LT"/>
        </w:rPr>
        <w:t> 65 m) žmonėms</w:t>
      </w:r>
    </w:p>
    <w:p w14:paraId="1F178E29" w14:textId="77777777" w:rsidR="00334622" w:rsidRPr="005809DE" w:rsidRDefault="00334622" w:rsidP="00DA0764">
      <w:pPr>
        <w:pStyle w:val="Pagrindinistekstas"/>
        <w:jc w:val="left"/>
        <w:rPr>
          <w:sz w:val="22"/>
          <w:szCs w:val="22"/>
        </w:rPr>
      </w:pPr>
      <w:r w:rsidRPr="005809DE">
        <w:rPr>
          <w:sz w:val="22"/>
          <w:szCs w:val="22"/>
        </w:rPr>
        <w:t>Senyviems pacientams dozė turi būti mažinama per pusę, t.y. iki 10 - 20 mg paros dozės. Didžiausia rekomenduojama paros dozė senyviems pacientams yra 20 mg.</w:t>
      </w:r>
    </w:p>
    <w:p w14:paraId="65B56FF1" w14:textId="77777777" w:rsidR="00334622" w:rsidRPr="005809DE" w:rsidRDefault="00334622" w:rsidP="00DA0764">
      <w:pPr>
        <w:tabs>
          <w:tab w:val="left" w:pos="567"/>
        </w:tabs>
        <w:rPr>
          <w:sz w:val="22"/>
          <w:szCs w:val="22"/>
          <w:lang w:val="lt-LT"/>
        </w:rPr>
      </w:pPr>
    </w:p>
    <w:p w14:paraId="7C946177"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Pacientams, kurių inkstų funkcija sutrikusi</w:t>
      </w:r>
    </w:p>
    <w:p w14:paraId="636C082A" w14:textId="77777777" w:rsidR="00334622" w:rsidRPr="005809DE" w:rsidRDefault="00334622" w:rsidP="00DA0764">
      <w:pPr>
        <w:tabs>
          <w:tab w:val="left" w:pos="567"/>
        </w:tabs>
        <w:rPr>
          <w:sz w:val="22"/>
          <w:szCs w:val="22"/>
          <w:lang w:val="lt-LT"/>
        </w:rPr>
      </w:pPr>
      <w:r w:rsidRPr="005809DE">
        <w:rPr>
          <w:sz w:val="22"/>
          <w:szCs w:val="22"/>
          <w:lang w:val="lt-LT"/>
        </w:rPr>
        <w:t xml:space="preserve">Jeigu yra lengvas arba vidutinio sunkumo inkstų funkcijos sutrikimas, dozės keisti nereikia. Apie pacientų, kuriems yra sunkus inkstų funkcijos sutrikimas (kreatinino klirensas yra mažesnis negu 20 ml/min.), gydymą šiuo vaistiniu preparatu informacijos nėra (žr. 4.4 skyrių). </w:t>
      </w:r>
    </w:p>
    <w:p w14:paraId="42822FDD" w14:textId="77777777" w:rsidR="00334622" w:rsidRPr="005809DE" w:rsidRDefault="00334622" w:rsidP="00DA0764">
      <w:pPr>
        <w:tabs>
          <w:tab w:val="left" w:pos="567"/>
        </w:tabs>
        <w:rPr>
          <w:i/>
          <w:sz w:val="22"/>
          <w:szCs w:val="22"/>
          <w:lang w:val="lt-LT"/>
        </w:rPr>
      </w:pPr>
    </w:p>
    <w:p w14:paraId="17730DC0"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Pacientams, kurių kepenų funkcija sutrikusi</w:t>
      </w:r>
    </w:p>
    <w:p w14:paraId="33E337C6" w14:textId="77777777" w:rsidR="00334622" w:rsidRPr="005809DE" w:rsidRDefault="00334622" w:rsidP="00DA0764">
      <w:pPr>
        <w:pStyle w:val="Pagrindinistekstas"/>
        <w:rPr>
          <w:sz w:val="22"/>
          <w:szCs w:val="22"/>
        </w:rPr>
      </w:pPr>
      <w:r w:rsidRPr="005809DE">
        <w:rPr>
          <w:sz w:val="22"/>
          <w:szCs w:val="22"/>
        </w:rPr>
        <w:t xml:space="preserve">Pacientams, kuriems yra lengvas ar vidutinio sunkumo kepenų </w:t>
      </w:r>
      <w:r w:rsidR="00A33A89">
        <w:rPr>
          <w:sz w:val="22"/>
          <w:szCs w:val="22"/>
        </w:rPr>
        <w:t>funkcijos</w:t>
      </w:r>
      <w:r w:rsidRPr="005809DE">
        <w:rPr>
          <w:sz w:val="22"/>
          <w:szCs w:val="22"/>
        </w:rPr>
        <w:t xml:space="preserve"> sutrikimas, pirmąsias dvi gydymo savaites reikia vartoti pradinę 10 mg paros dozę. Atsižvelgiant į konkretaus paciento atsaką, dozę galima didinti iki didžiausios - 20 mg paros dozės. Pacientams, kuriems yra sunkus kepenų </w:t>
      </w:r>
      <w:r w:rsidR="00A33A89">
        <w:rPr>
          <w:sz w:val="22"/>
          <w:szCs w:val="22"/>
        </w:rPr>
        <w:t>funkcijos</w:t>
      </w:r>
      <w:r w:rsidRPr="005809DE">
        <w:rPr>
          <w:sz w:val="22"/>
          <w:szCs w:val="22"/>
        </w:rPr>
        <w:t xml:space="preserve"> sutrikimas, patariama vaistinio preparato vartoti atsargiai ir labai tiksliai nustatyti dozę (žr. 5.2 skyrių).</w:t>
      </w:r>
    </w:p>
    <w:p w14:paraId="2EDF632C" w14:textId="77777777" w:rsidR="00334622" w:rsidRPr="005809DE" w:rsidRDefault="00334622" w:rsidP="00DA0764">
      <w:pPr>
        <w:tabs>
          <w:tab w:val="left" w:pos="567"/>
        </w:tabs>
        <w:rPr>
          <w:sz w:val="22"/>
          <w:szCs w:val="22"/>
          <w:lang w:val="lt-LT"/>
        </w:rPr>
      </w:pPr>
    </w:p>
    <w:p w14:paraId="4AEC6A52"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Silpnas metabolizmas, veikiant CYP 2C19 izofermentams</w:t>
      </w:r>
    </w:p>
    <w:p w14:paraId="6AB7B5BC" w14:textId="77777777" w:rsidR="00334622" w:rsidRPr="005809DE" w:rsidRDefault="00334622" w:rsidP="00DA0764">
      <w:pPr>
        <w:rPr>
          <w:sz w:val="22"/>
          <w:szCs w:val="22"/>
          <w:lang w:val="lt-LT"/>
        </w:rPr>
      </w:pPr>
      <w:r w:rsidRPr="005809DE">
        <w:rPr>
          <w:sz w:val="22"/>
          <w:szCs w:val="22"/>
          <w:lang w:val="lt-LT"/>
        </w:rPr>
        <w:t xml:space="preserve">Pacientams, kurių organizme metabolizmo reakcijos, susiję su </w:t>
      </w:r>
      <w:r w:rsidRPr="005809DE">
        <w:rPr>
          <w:iCs/>
          <w:sz w:val="22"/>
          <w:szCs w:val="22"/>
          <w:lang w:val="lt-LT"/>
        </w:rPr>
        <w:t>CYP2C19, yra silpnos</w:t>
      </w:r>
      <w:r w:rsidRPr="005809DE">
        <w:rPr>
          <w:sz w:val="22"/>
          <w:szCs w:val="22"/>
          <w:lang w:val="lt-LT"/>
        </w:rPr>
        <w:t>, pirmąsias dvi gydymo savaites rekomenduojama vartoti pradinę 10 mg paros dozę. Po to, atsižvelgiant į paciento individualų atsaką, dozę galima padidinti iki didžiausios paros dozės - 20 mg (žr. 5.2 skyrių).</w:t>
      </w:r>
    </w:p>
    <w:p w14:paraId="24C3E75B" w14:textId="77777777" w:rsidR="00334622" w:rsidRPr="005809DE" w:rsidRDefault="00334622" w:rsidP="00DA0764">
      <w:pPr>
        <w:tabs>
          <w:tab w:val="left" w:pos="567"/>
        </w:tabs>
        <w:rPr>
          <w:sz w:val="22"/>
          <w:szCs w:val="22"/>
          <w:lang w:val="lt-LT"/>
        </w:rPr>
      </w:pPr>
    </w:p>
    <w:p w14:paraId="0A8F63C8" w14:textId="77777777" w:rsidR="00334622" w:rsidRPr="005809DE" w:rsidRDefault="00334622" w:rsidP="00DA0764">
      <w:pPr>
        <w:tabs>
          <w:tab w:val="left" w:pos="567"/>
        </w:tabs>
        <w:rPr>
          <w:sz w:val="22"/>
          <w:szCs w:val="22"/>
          <w:u w:val="single"/>
          <w:lang w:val="lt-LT"/>
        </w:rPr>
      </w:pPr>
      <w:r w:rsidRPr="005809DE">
        <w:rPr>
          <w:bCs/>
          <w:sz w:val="22"/>
          <w:szCs w:val="22"/>
          <w:u w:val="single"/>
          <w:lang w:val="lt-LT"/>
        </w:rPr>
        <w:t>Abstinencijos simptomai nebevartojant</w:t>
      </w:r>
      <w:r w:rsidRPr="005809DE" w:rsidDel="00DC2E0D">
        <w:rPr>
          <w:sz w:val="22"/>
          <w:szCs w:val="22"/>
          <w:u w:val="single"/>
          <w:lang w:val="lt-LT"/>
        </w:rPr>
        <w:t xml:space="preserve"> </w:t>
      </w:r>
      <w:r w:rsidRPr="005809DE">
        <w:rPr>
          <w:bCs/>
          <w:sz w:val="22"/>
          <w:szCs w:val="22"/>
          <w:u w:val="single"/>
          <w:lang w:val="lt-LT"/>
        </w:rPr>
        <w:t xml:space="preserve">selektyvių serotonino reabsorbcijos inhibitorių (SSRI) </w:t>
      </w:r>
    </w:p>
    <w:p w14:paraId="39F39B57" w14:textId="77777777" w:rsidR="00334622" w:rsidRPr="005809DE" w:rsidRDefault="00334622" w:rsidP="00DA0764">
      <w:pPr>
        <w:tabs>
          <w:tab w:val="left" w:pos="567"/>
        </w:tabs>
        <w:rPr>
          <w:bCs/>
          <w:sz w:val="22"/>
          <w:szCs w:val="22"/>
          <w:lang w:val="lt-LT"/>
        </w:rPr>
      </w:pPr>
      <w:r w:rsidRPr="005809DE">
        <w:rPr>
          <w:sz w:val="22"/>
          <w:szCs w:val="22"/>
          <w:lang w:val="lt-LT"/>
        </w:rPr>
        <w:t xml:space="preserve">Staigiai nutraukti šių vaistų vartojimo negalima. Baigiant gydyti citalopramu, dozę reikia mažinti palaipsniui, mažiausiai per 1–2 savaites, kad būtų kuo mažesnė abstinencijos simptomų rizika (žr. 4.4 skyrių </w:t>
      </w:r>
      <w:r w:rsidRPr="005809DE">
        <w:rPr>
          <w:bCs/>
          <w:sz w:val="22"/>
          <w:szCs w:val="22"/>
          <w:lang w:val="lt-LT"/>
        </w:rPr>
        <w:t>ir 4.8 skyrių). Jei mažinant dozę arba baigiant gydymą atsiranda netoleravimo simptomų, tuomet galima nuspręsti vėl paskirti anksčiau vartotą vaisto dozę. Paskui gydytojas gali toliau mažinti dozę, tačiau tai reikia daryti lėčiau.</w:t>
      </w:r>
    </w:p>
    <w:p w14:paraId="519B2E79" w14:textId="77777777" w:rsidR="00334622" w:rsidRPr="005809DE" w:rsidRDefault="00334622" w:rsidP="00DA0764">
      <w:pPr>
        <w:tabs>
          <w:tab w:val="left" w:pos="567"/>
        </w:tabs>
        <w:rPr>
          <w:b/>
          <w:sz w:val="22"/>
          <w:szCs w:val="22"/>
          <w:lang w:val="lt-LT"/>
        </w:rPr>
      </w:pPr>
    </w:p>
    <w:p w14:paraId="4952B7F1" w14:textId="77777777" w:rsidR="00334622" w:rsidRPr="005809DE" w:rsidRDefault="00334622" w:rsidP="00DA0764">
      <w:pPr>
        <w:numPr>
          <w:ilvl w:val="1"/>
          <w:numId w:val="5"/>
        </w:numPr>
        <w:tabs>
          <w:tab w:val="left" w:pos="567"/>
        </w:tabs>
        <w:rPr>
          <w:b/>
          <w:sz w:val="22"/>
          <w:szCs w:val="22"/>
          <w:lang w:val="lt-LT"/>
        </w:rPr>
      </w:pPr>
      <w:r w:rsidRPr="005809DE">
        <w:rPr>
          <w:b/>
          <w:sz w:val="22"/>
          <w:szCs w:val="22"/>
          <w:lang w:val="lt-LT"/>
        </w:rPr>
        <w:t>Kontraindikacijos</w:t>
      </w:r>
    </w:p>
    <w:p w14:paraId="0567662E" w14:textId="77777777" w:rsidR="00334622" w:rsidRPr="005809DE" w:rsidRDefault="00334622" w:rsidP="00DA0764">
      <w:pPr>
        <w:tabs>
          <w:tab w:val="left" w:pos="567"/>
        </w:tabs>
        <w:rPr>
          <w:sz w:val="22"/>
          <w:szCs w:val="22"/>
          <w:lang w:val="lt-LT"/>
        </w:rPr>
      </w:pPr>
    </w:p>
    <w:p w14:paraId="6AC7AD14" w14:textId="77777777" w:rsidR="00334622" w:rsidRPr="005809DE" w:rsidRDefault="00334622" w:rsidP="00A33A89">
      <w:pPr>
        <w:pStyle w:val="Sraopastraipa"/>
        <w:numPr>
          <w:ilvl w:val="0"/>
          <w:numId w:val="12"/>
        </w:numPr>
        <w:tabs>
          <w:tab w:val="left" w:pos="567"/>
        </w:tabs>
        <w:ind w:left="567" w:hanging="567"/>
        <w:rPr>
          <w:sz w:val="22"/>
          <w:szCs w:val="22"/>
          <w:lang w:val="lt-LT"/>
        </w:rPr>
      </w:pPr>
      <w:r w:rsidRPr="005809DE">
        <w:rPr>
          <w:sz w:val="22"/>
          <w:szCs w:val="22"/>
          <w:lang w:val="lt-LT"/>
        </w:rPr>
        <w:t xml:space="preserve">Padidėjęs jautrumas veikliajai arba bet kuriai 6.1 skyriuje nurodytai pagalbinei medžiagai. </w:t>
      </w:r>
    </w:p>
    <w:p w14:paraId="0947C537" w14:textId="77777777" w:rsidR="00334622" w:rsidRPr="005809DE" w:rsidRDefault="00334622" w:rsidP="003241B0">
      <w:pPr>
        <w:tabs>
          <w:tab w:val="left" w:pos="567"/>
        </w:tabs>
        <w:rPr>
          <w:sz w:val="22"/>
          <w:szCs w:val="22"/>
          <w:lang w:val="lt-LT"/>
        </w:rPr>
      </w:pPr>
      <w:r w:rsidRPr="005809DE">
        <w:rPr>
          <w:sz w:val="22"/>
          <w:szCs w:val="22"/>
          <w:lang w:val="lt-LT"/>
        </w:rPr>
        <w:t>-</w:t>
      </w:r>
      <w:r w:rsidRPr="005809DE">
        <w:rPr>
          <w:sz w:val="22"/>
          <w:szCs w:val="22"/>
          <w:lang w:val="lt-LT"/>
        </w:rPr>
        <w:tab/>
        <w:t>MAO (monoaminooksidazės inhibitoriai)</w:t>
      </w:r>
      <w:r w:rsidR="00A33A89">
        <w:rPr>
          <w:sz w:val="22"/>
          <w:szCs w:val="22"/>
          <w:lang w:val="lt-LT"/>
        </w:rPr>
        <w:t>.</w:t>
      </w:r>
    </w:p>
    <w:p w14:paraId="216586A8" w14:textId="77777777" w:rsidR="00334622" w:rsidRPr="005809DE" w:rsidRDefault="00334622" w:rsidP="003241B0">
      <w:pPr>
        <w:numPr>
          <w:ilvl w:val="0"/>
          <w:numId w:val="17"/>
        </w:numPr>
        <w:ind w:left="567" w:hanging="567"/>
        <w:rPr>
          <w:sz w:val="22"/>
          <w:szCs w:val="22"/>
          <w:lang w:val="lt-LT"/>
        </w:rPr>
      </w:pPr>
      <w:r w:rsidRPr="005809DE">
        <w:rPr>
          <w:sz w:val="22"/>
          <w:szCs w:val="22"/>
          <w:lang w:val="lt-LT"/>
        </w:rPr>
        <w:t>Pasitaikė keletas atvejų, panašių į serotonino sindromą.</w:t>
      </w:r>
    </w:p>
    <w:p w14:paraId="4EEB8CEF" w14:textId="77777777" w:rsidR="00334622" w:rsidRPr="005809DE" w:rsidRDefault="00334622" w:rsidP="003241B0">
      <w:pPr>
        <w:numPr>
          <w:ilvl w:val="0"/>
          <w:numId w:val="17"/>
        </w:numPr>
        <w:tabs>
          <w:tab w:val="left" w:pos="567"/>
        </w:tabs>
        <w:ind w:left="567" w:hanging="567"/>
        <w:rPr>
          <w:sz w:val="22"/>
          <w:szCs w:val="22"/>
          <w:lang w:val="lt-LT"/>
        </w:rPr>
      </w:pPr>
      <w:r w:rsidRPr="005809DE">
        <w:rPr>
          <w:sz w:val="22"/>
          <w:szCs w:val="22"/>
          <w:lang w:val="lt-LT"/>
        </w:rPr>
        <w:t xml:space="preserve">Monoaminooksidazės (MAO) inhibitorių, įskaitant selegiliną (tuo atveju, jeigu per parą vartojama didesnė negu 10 mg dozė), vartojančių žmonių citalopramu gydyti negalima. </w:t>
      </w:r>
    </w:p>
    <w:p w14:paraId="3D8A859D" w14:textId="77777777" w:rsidR="00334622" w:rsidRPr="005809DE" w:rsidRDefault="00334622" w:rsidP="003241B0">
      <w:pPr>
        <w:numPr>
          <w:ilvl w:val="0"/>
          <w:numId w:val="17"/>
        </w:numPr>
        <w:tabs>
          <w:tab w:val="left" w:pos="567"/>
          <w:tab w:val="left" w:pos="709"/>
        </w:tabs>
        <w:ind w:left="567" w:hanging="567"/>
        <w:rPr>
          <w:sz w:val="22"/>
          <w:szCs w:val="22"/>
          <w:lang w:val="lt-LT"/>
        </w:rPr>
      </w:pPr>
      <w:r w:rsidRPr="005809DE">
        <w:rPr>
          <w:sz w:val="22"/>
          <w:szCs w:val="22"/>
          <w:lang w:val="lt-LT"/>
        </w:rPr>
        <w:t xml:space="preserve">Po gydymo negrįžtamojo poveikio MAO inhibitoriais, citalopramo negalima vartoti 2 savaites, o po gydymo grįžtamojo poveikio MAO inibitoriais (RIMA), citalopramo negalima vartoti tiek laiko, kiek nurodyta RIMA informacijoje. MAO inhibitorių galima pradėti vartoti ne anksčiau kaip praėjus 7 paroms po gydymo citalopramu (žr. 4.5 skyrių). </w:t>
      </w:r>
    </w:p>
    <w:p w14:paraId="0634BB3E" w14:textId="77777777" w:rsidR="00334622" w:rsidRPr="005809DE" w:rsidRDefault="00334622" w:rsidP="00A33A89">
      <w:pPr>
        <w:ind w:left="567" w:hanging="567"/>
        <w:rPr>
          <w:sz w:val="22"/>
          <w:szCs w:val="22"/>
          <w:lang w:val="lt-LT"/>
        </w:rPr>
      </w:pPr>
      <w:r w:rsidRPr="005809DE">
        <w:rPr>
          <w:sz w:val="22"/>
          <w:szCs w:val="22"/>
          <w:lang w:val="lt-LT"/>
        </w:rPr>
        <w:t>-</w:t>
      </w:r>
      <w:r w:rsidRPr="005809DE">
        <w:rPr>
          <w:sz w:val="22"/>
          <w:szCs w:val="22"/>
          <w:lang w:val="lt-LT"/>
        </w:rPr>
        <w:tab/>
        <w:t>Citalopramas neskirtinas drauge su linezolidu, nebent yra galimybė atidžiai stebėti ir reguliuoti kraujospūdį (žr. 4.5 skyrių).</w:t>
      </w:r>
    </w:p>
    <w:p w14:paraId="2FFFFFE2" w14:textId="77777777" w:rsidR="00334622" w:rsidRPr="005809DE" w:rsidRDefault="00334622" w:rsidP="00A33A89">
      <w:pPr>
        <w:ind w:left="567" w:hanging="567"/>
        <w:rPr>
          <w:sz w:val="22"/>
          <w:szCs w:val="22"/>
          <w:lang w:val="lt-LT"/>
        </w:rPr>
      </w:pPr>
      <w:r w:rsidRPr="005809DE">
        <w:rPr>
          <w:sz w:val="22"/>
          <w:szCs w:val="22"/>
          <w:lang w:val="lt-LT"/>
        </w:rPr>
        <w:t>-</w:t>
      </w:r>
      <w:r w:rsidRPr="005809DE">
        <w:rPr>
          <w:sz w:val="22"/>
          <w:szCs w:val="22"/>
          <w:lang w:val="lt-LT"/>
        </w:rPr>
        <w:tab/>
        <w:t>Citalopramo negalima vartoti pacientams su nustatytu QT intervalo pailgėjimu ar įgimtu ilgo QT intervalo sindromu.</w:t>
      </w:r>
    </w:p>
    <w:p w14:paraId="0B084A16" w14:textId="77777777" w:rsidR="00334622" w:rsidRPr="005809DE" w:rsidRDefault="00334622" w:rsidP="00A33A89">
      <w:pPr>
        <w:ind w:left="567" w:hanging="567"/>
        <w:rPr>
          <w:sz w:val="22"/>
          <w:szCs w:val="22"/>
          <w:lang w:val="lt-LT"/>
        </w:rPr>
      </w:pPr>
      <w:r w:rsidRPr="005809DE">
        <w:rPr>
          <w:sz w:val="22"/>
          <w:szCs w:val="22"/>
          <w:lang w:val="lt-LT"/>
        </w:rPr>
        <w:t>-</w:t>
      </w:r>
      <w:r w:rsidRPr="005809DE">
        <w:rPr>
          <w:sz w:val="22"/>
          <w:szCs w:val="22"/>
          <w:lang w:val="lt-LT"/>
        </w:rPr>
        <w:tab/>
        <w:t>Citalopramo negalima vartoti kartu su QT intervalą ilginančiais vaistiniais preparatais (žr. 4.5 skyrių).</w:t>
      </w:r>
    </w:p>
    <w:p w14:paraId="580EDE52" w14:textId="77777777" w:rsidR="00334622" w:rsidRPr="005809DE" w:rsidRDefault="00334622" w:rsidP="00DA0764">
      <w:pPr>
        <w:tabs>
          <w:tab w:val="left" w:pos="567"/>
        </w:tabs>
        <w:rPr>
          <w:b/>
          <w:sz w:val="22"/>
          <w:szCs w:val="22"/>
          <w:lang w:val="lt-LT"/>
        </w:rPr>
      </w:pPr>
    </w:p>
    <w:p w14:paraId="4D73CFB2" w14:textId="77777777" w:rsidR="00334622" w:rsidRPr="005809DE" w:rsidRDefault="00334622" w:rsidP="00DA0764">
      <w:pPr>
        <w:tabs>
          <w:tab w:val="left" w:pos="567"/>
        </w:tabs>
        <w:rPr>
          <w:sz w:val="22"/>
          <w:szCs w:val="22"/>
          <w:lang w:val="lt-LT"/>
        </w:rPr>
      </w:pPr>
      <w:r w:rsidRPr="005809DE">
        <w:rPr>
          <w:b/>
          <w:sz w:val="22"/>
          <w:szCs w:val="22"/>
          <w:lang w:val="lt-LT"/>
        </w:rPr>
        <w:t>4.4</w:t>
      </w:r>
      <w:r w:rsidRPr="005809DE">
        <w:rPr>
          <w:b/>
          <w:sz w:val="22"/>
          <w:szCs w:val="22"/>
          <w:lang w:val="lt-LT"/>
        </w:rPr>
        <w:tab/>
        <w:t>Specialūs įspėjimai ir atsargumo priemonės</w:t>
      </w:r>
      <w:r w:rsidRPr="005809DE">
        <w:rPr>
          <w:sz w:val="22"/>
          <w:szCs w:val="22"/>
          <w:lang w:val="lt-LT"/>
        </w:rPr>
        <w:t xml:space="preserve">  </w:t>
      </w:r>
    </w:p>
    <w:p w14:paraId="6EF3CCAF" w14:textId="77777777" w:rsidR="00334622" w:rsidRPr="005809DE" w:rsidRDefault="00334622" w:rsidP="00DA0764">
      <w:pPr>
        <w:tabs>
          <w:tab w:val="left" w:pos="567"/>
        </w:tabs>
        <w:rPr>
          <w:sz w:val="22"/>
          <w:szCs w:val="22"/>
          <w:lang w:val="lt-LT"/>
        </w:rPr>
      </w:pPr>
    </w:p>
    <w:p w14:paraId="1A003A6E" w14:textId="77777777" w:rsidR="00334622" w:rsidRPr="005809DE" w:rsidRDefault="00334622" w:rsidP="00DA0764">
      <w:pPr>
        <w:rPr>
          <w:sz w:val="22"/>
          <w:szCs w:val="22"/>
          <w:lang w:val="lt-LT"/>
        </w:rPr>
      </w:pPr>
      <w:r w:rsidRPr="005809DE">
        <w:rPr>
          <w:sz w:val="22"/>
          <w:szCs w:val="22"/>
          <w:lang w:val="lt-LT"/>
        </w:rPr>
        <w:t xml:space="preserve">Kaip gydyti senyvus pacientus ir </w:t>
      </w:r>
      <w:r w:rsidR="00A33A89">
        <w:rPr>
          <w:sz w:val="22"/>
          <w:szCs w:val="22"/>
          <w:lang w:val="lt-LT"/>
        </w:rPr>
        <w:t>pacientus</w:t>
      </w:r>
      <w:r w:rsidRPr="005809DE">
        <w:rPr>
          <w:sz w:val="22"/>
          <w:szCs w:val="22"/>
          <w:lang w:val="lt-LT"/>
        </w:rPr>
        <w:t>, kurių inkstų ir kepenų funkcija sutrikusi, žr. 4.2 skyrių.</w:t>
      </w:r>
    </w:p>
    <w:p w14:paraId="15CE5452" w14:textId="77777777" w:rsidR="00334622" w:rsidRPr="005809DE" w:rsidRDefault="00334622" w:rsidP="00DA0764">
      <w:pPr>
        <w:tabs>
          <w:tab w:val="left" w:pos="567"/>
        </w:tabs>
        <w:rPr>
          <w:sz w:val="22"/>
          <w:szCs w:val="22"/>
          <w:lang w:val="lt-LT"/>
        </w:rPr>
      </w:pPr>
    </w:p>
    <w:p w14:paraId="278596C5"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Vaikų populiacija</w:t>
      </w:r>
    </w:p>
    <w:p w14:paraId="4AF5DA42" w14:textId="77777777" w:rsidR="00334622" w:rsidRPr="005809DE" w:rsidRDefault="00334622" w:rsidP="00DA0764">
      <w:pPr>
        <w:tabs>
          <w:tab w:val="left" w:pos="567"/>
        </w:tabs>
        <w:rPr>
          <w:sz w:val="22"/>
          <w:szCs w:val="22"/>
          <w:lang w:val="lt-LT"/>
        </w:rPr>
      </w:pPr>
      <w:r w:rsidRPr="005809DE">
        <w:rPr>
          <w:sz w:val="22"/>
          <w:szCs w:val="22"/>
          <w:lang w:val="lt-LT"/>
        </w:rPr>
        <w:t xml:space="preserve">Citalopram Actavis nereikėtų skirti vaikams ir jaunesniems nei 18 metų paaugliams. Klinikinių tyrimų metu elgesio pokyčių, siejamų su savižudišku elgesiu (bandymai žudytis ir mintys apie savižudybę) ir priešiškumo (daugiausiai agresijos, opozicinio neklusnumo ir pykčio) apraiškomis, dažniau atsirado vaikams ir paaugliams, gydytiems antidepresantais, nei vartojusiems placebo. Jei, remiantis klinikiniu poreikiu, vis tiek nusprendžiama taikyti gydymą šiuo vaistiniu preparatu, pacientą reikia atidžiai nuolat stebėti dėl polinkio į savižudybę apraiškų. Be to, </w:t>
      </w:r>
      <w:bookmarkStart w:id="1" w:name="OLE_LINK3"/>
      <w:bookmarkStart w:id="2" w:name="OLE_LINK4"/>
      <w:r w:rsidRPr="005809DE">
        <w:rPr>
          <w:sz w:val="22"/>
          <w:szCs w:val="22"/>
          <w:lang w:val="lt-LT"/>
        </w:rPr>
        <w:t xml:space="preserve">trūksta ilgalaikio saugumo duomenų apie poveikį vaikų ir paauglių augimui, brendimui ir jų pažinimo bei elgsenos vystymuisi. </w:t>
      </w:r>
      <w:bookmarkEnd w:id="1"/>
      <w:bookmarkEnd w:id="2"/>
    </w:p>
    <w:p w14:paraId="54C2F5E2" w14:textId="77777777" w:rsidR="00334622" w:rsidRPr="005809DE" w:rsidRDefault="00334622" w:rsidP="00DA0764">
      <w:pPr>
        <w:tabs>
          <w:tab w:val="left" w:pos="567"/>
        </w:tabs>
        <w:rPr>
          <w:sz w:val="22"/>
          <w:szCs w:val="22"/>
          <w:lang w:val="lt-LT"/>
        </w:rPr>
      </w:pPr>
    </w:p>
    <w:p w14:paraId="565FCC1F" w14:textId="77777777" w:rsidR="00334622" w:rsidRPr="005809DE" w:rsidRDefault="00334622" w:rsidP="00DA0764">
      <w:pPr>
        <w:tabs>
          <w:tab w:val="left" w:pos="567"/>
        </w:tabs>
        <w:rPr>
          <w:bCs/>
          <w:sz w:val="22"/>
          <w:szCs w:val="22"/>
          <w:u w:val="single"/>
          <w:lang w:val="lt-LT"/>
        </w:rPr>
      </w:pPr>
      <w:r w:rsidRPr="005809DE">
        <w:rPr>
          <w:bCs/>
          <w:sz w:val="22"/>
          <w:szCs w:val="22"/>
          <w:u w:val="single"/>
          <w:lang w:val="lt-LT"/>
        </w:rPr>
        <w:t>Savižudybė ir (arba) mintys apie savižudybę arba būklės pablogėjimas</w:t>
      </w:r>
    </w:p>
    <w:p w14:paraId="3426A61E" w14:textId="77777777" w:rsidR="00334622" w:rsidRPr="005809DE" w:rsidRDefault="00334622" w:rsidP="00DA0764">
      <w:pPr>
        <w:jc w:val="both"/>
        <w:rPr>
          <w:sz w:val="22"/>
          <w:szCs w:val="22"/>
          <w:lang w:val="lt-LT"/>
        </w:rPr>
      </w:pPr>
      <w:r w:rsidRPr="005809DE">
        <w:rPr>
          <w:sz w:val="22"/>
          <w:szCs w:val="22"/>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49BF931B" w14:textId="77777777" w:rsidR="00334622" w:rsidRPr="005809DE" w:rsidRDefault="00334622" w:rsidP="00DA0764">
      <w:pPr>
        <w:jc w:val="both"/>
        <w:rPr>
          <w:sz w:val="22"/>
          <w:szCs w:val="22"/>
          <w:lang w:val="lt-LT"/>
        </w:rPr>
      </w:pPr>
    </w:p>
    <w:p w14:paraId="557B5437" w14:textId="77777777" w:rsidR="00334622" w:rsidRPr="005809DE" w:rsidRDefault="00334622" w:rsidP="00DA0764">
      <w:pPr>
        <w:tabs>
          <w:tab w:val="left" w:pos="567"/>
        </w:tabs>
        <w:rPr>
          <w:sz w:val="22"/>
          <w:szCs w:val="22"/>
          <w:lang w:val="lt-LT"/>
        </w:rPr>
      </w:pPr>
      <w:r w:rsidRPr="005809DE">
        <w:rPr>
          <w:sz w:val="22"/>
          <w:szCs w:val="22"/>
          <w:lang w:val="lt-LT"/>
        </w:rPr>
        <w:t xml:space="preserve">Kiti psichikos sutrikimai, kurie gydomi Citalopram Actavis, irgi gali būti susiję su padidėjusiu su savižudybe siejamų reiškinių pavojumi. Be to, sergantys šiomis ligomis gali sirgti ir didžiąja depresija. Taigi gydant kitais psichikos sutrikimais sergančius </w:t>
      </w:r>
      <w:r w:rsidR="00A33A89">
        <w:rPr>
          <w:sz w:val="22"/>
          <w:szCs w:val="22"/>
          <w:lang w:val="lt-LT"/>
        </w:rPr>
        <w:t>pacientus</w:t>
      </w:r>
      <w:r w:rsidRPr="005809DE">
        <w:rPr>
          <w:sz w:val="22"/>
          <w:szCs w:val="22"/>
          <w:lang w:val="lt-LT"/>
        </w:rPr>
        <w:t>, reikia laikytis tų pačių atsargumo priemonių, kaip ir gydant sergančius didžiąja depresija.</w:t>
      </w:r>
    </w:p>
    <w:p w14:paraId="775AA0E9" w14:textId="77777777" w:rsidR="00334622" w:rsidRPr="005809DE" w:rsidRDefault="00334622" w:rsidP="00DA0764">
      <w:pPr>
        <w:tabs>
          <w:tab w:val="left" w:pos="567"/>
        </w:tabs>
        <w:rPr>
          <w:i/>
          <w:sz w:val="22"/>
          <w:szCs w:val="22"/>
          <w:lang w:val="lt-LT"/>
        </w:rPr>
      </w:pPr>
    </w:p>
    <w:p w14:paraId="6ADC102A" w14:textId="77777777" w:rsidR="00334622" w:rsidRPr="005809DE" w:rsidRDefault="00334622" w:rsidP="00DA0764">
      <w:pPr>
        <w:tabs>
          <w:tab w:val="left" w:pos="567"/>
        </w:tabs>
        <w:rPr>
          <w:bCs/>
          <w:color w:val="000000"/>
          <w:sz w:val="22"/>
          <w:szCs w:val="22"/>
          <w:lang w:val="lt-LT"/>
        </w:rPr>
      </w:pPr>
      <w:r w:rsidRPr="005809DE">
        <w:rPr>
          <w:sz w:val="22"/>
          <w:szCs w:val="22"/>
          <w:lang w:val="lt-LT"/>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w:t>
      </w:r>
      <w:r w:rsidRPr="005809DE">
        <w:rPr>
          <w:bCs/>
          <w:color w:val="000000"/>
          <w:sz w:val="22"/>
          <w:szCs w:val="22"/>
          <w:lang w:val="lt-LT"/>
        </w:rPr>
        <w:t>Placebu kontroliuojamų klinikinių tyrimų, kuriuose dalyvavo suaugę psichikos sutrikimais sergantys pacientai, metaanalizės duomenys parodė, kad jaunesniems kaip 25 metų pacientams vartojant antidepresantus su savižudybe siejamo elgesio rizika yra didesnė, lyginant su placebu.</w:t>
      </w:r>
    </w:p>
    <w:p w14:paraId="17650F79" w14:textId="77777777" w:rsidR="00334622" w:rsidRPr="005809DE" w:rsidRDefault="00334622" w:rsidP="00DA0764">
      <w:pPr>
        <w:tabs>
          <w:tab w:val="left" w:pos="567"/>
        </w:tabs>
        <w:rPr>
          <w:bCs/>
          <w:color w:val="000000"/>
          <w:sz w:val="22"/>
          <w:szCs w:val="22"/>
          <w:lang w:val="lt-LT"/>
        </w:rPr>
      </w:pPr>
    </w:p>
    <w:p w14:paraId="1B0F644F" w14:textId="77777777" w:rsidR="00334622" w:rsidRPr="005809DE" w:rsidRDefault="00334622" w:rsidP="00DA0764">
      <w:pPr>
        <w:tabs>
          <w:tab w:val="left" w:pos="567"/>
        </w:tabs>
        <w:rPr>
          <w:bCs/>
          <w:sz w:val="22"/>
          <w:szCs w:val="22"/>
          <w:lang w:val="lt-LT"/>
        </w:rPr>
      </w:pPr>
      <w:r w:rsidRPr="005809DE">
        <w:rPr>
          <w:sz w:val="22"/>
          <w:szCs w:val="22"/>
          <w:lang w:val="lt-LT"/>
        </w:rPr>
        <w:t xml:space="preserve">Gydant vaistiniais preparatais pacientus, ypač priklausančius didelės rizikos grupei, būtina atidžiai stebėti gydymo pradžioje ir keičiant dozę. </w:t>
      </w:r>
      <w:r w:rsidR="00647719">
        <w:rPr>
          <w:sz w:val="22"/>
          <w:szCs w:val="22"/>
          <w:lang w:val="lt-LT"/>
        </w:rPr>
        <w:t>Pacientus</w:t>
      </w:r>
      <w:r w:rsidRPr="005809DE">
        <w:rPr>
          <w:sz w:val="22"/>
          <w:szCs w:val="22"/>
          <w:lang w:val="lt-LT"/>
        </w:rPr>
        <w:t xml:space="preserve">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3887EBE3" w14:textId="77777777" w:rsidR="00334622" w:rsidRPr="005809DE" w:rsidRDefault="00334622" w:rsidP="00DA0764">
      <w:pPr>
        <w:tabs>
          <w:tab w:val="left" w:pos="567"/>
        </w:tabs>
        <w:rPr>
          <w:bCs/>
          <w:sz w:val="22"/>
          <w:szCs w:val="22"/>
          <w:lang w:val="lt-LT"/>
        </w:rPr>
      </w:pPr>
    </w:p>
    <w:p w14:paraId="51713E5A"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Akatizija ir psichomotorinis neramumas</w:t>
      </w:r>
    </w:p>
    <w:p w14:paraId="0071E934" w14:textId="77777777" w:rsidR="00334622" w:rsidRPr="005809DE" w:rsidRDefault="00334622" w:rsidP="00DA0764">
      <w:pPr>
        <w:tabs>
          <w:tab w:val="left" w:pos="567"/>
        </w:tabs>
        <w:rPr>
          <w:sz w:val="22"/>
          <w:szCs w:val="22"/>
          <w:lang w:val="lt-LT"/>
        </w:rPr>
      </w:pPr>
      <w:r w:rsidRPr="005809DE">
        <w:rPr>
          <w:sz w:val="22"/>
          <w:szCs w:val="22"/>
          <w:lang w:val="lt-LT"/>
        </w:rPr>
        <w:t>SSRI ar SNRI</w:t>
      </w:r>
      <w:r w:rsidRPr="005809DE">
        <w:rPr>
          <w:bCs/>
          <w:sz w:val="22"/>
          <w:szCs w:val="22"/>
          <w:lang w:val="lt-LT"/>
        </w:rPr>
        <w:t xml:space="preserve"> vartojimas siejamas su akatizijos pasireiškimu. Šiam sutrikimui būdingas subjektyviai nemalonus arba varginantis neramumas ir noras nuolat judėti bei negalėjimas ramiai sėdėti arba stovėti. Dažniausiai taip nutinka per pirmąsias gydymo savaites. Pacientams, kuriems atsiranda tokių simptomų, gali būti kenksminga didinti dozę.</w:t>
      </w:r>
    </w:p>
    <w:p w14:paraId="2D0C0F96" w14:textId="77777777" w:rsidR="00334622" w:rsidRPr="005809DE" w:rsidRDefault="00334622" w:rsidP="00DA0764">
      <w:pPr>
        <w:tabs>
          <w:tab w:val="left" w:pos="567"/>
        </w:tabs>
        <w:rPr>
          <w:sz w:val="22"/>
          <w:szCs w:val="22"/>
          <w:lang w:val="lt-LT"/>
        </w:rPr>
      </w:pPr>
    </w:p>
    <w:p w14:paraId="42BEC0F7"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Diabetas</w:t>
      </w:r>
    </w:p>
    <w:p w14:paraId="2AFD900C" w14:textId="77777777" w:rsidR="00334622" w:rsidRPr="005809DE" w:rsidRDefault="00334622" w:rsidP="00DA0764">
      <w:pPr>
        <w:tabs>
          <w:tab w:val="left" w:pos="567"/>
        </w:tabs>
        <w:rPr>
          <w:sz w:val="22"/>
          <w:szCs w:val="22"/>
          <w:lang w:val="lt-LT"/>
        </w:rPr>
      </w:pPr>
      <w:r w:rsidRPr="005809DE">
        <w:rPr>
          <w:sz w:val="22"/>
          <w:szCs w:val="22"/>
          <w:lang w:val="lt-LT"/>
        </w:rPr>
        <w:t xml:space="preserve">SSRI gali paveikti diabetikų glikemijos kontrolę, todėl gali prireikti keisti insulino ir (arba) geriamųjų preparatų nuo diabeto dozavimą. </w:t>
      </w:r>
    </w:p>
    <w:p w14:paraId="5C8BE317" w14:textId="77777777" w:rsidR="00334622" w:rsidRPr="005809DE" w:rsidRDefault="00334622" w:rsidP="00DA0764">
      <w:pPr>
        <w:tabs>
          <w:tab w:val="left" w:pos="567"/>
        </w:tabs>
        <w:rPr>
          <w:sz w:val="22"/>
          <w:szCs w:val="22"/>
          <w:lang w:val="lt-LT"/>
        </w:rPr>
      </w:pPr>
    </w:p>
    <w:p w14:paraId="7D93D52D"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Traukuliai</w:t>
      </w:r>
    </w:p>
    <w:p w14:paraId="2B6607CD" w14:textId="77777777" w:rsidR="00334622" w:rsidRPr="005809DE" w:rsidRDefault="00334622" w:rsidP="00DA0764">
      <w:pPr>
        <w:tabs>
          <w:tab w:val="left" w:pos="567"/>
        </w:tabs>
        <w:rPr>
          <w:sz w:val="22"/>
          <w:szCs w:val="22"/>
          <w:lang w:val="lt-LT"/>
        </w:rPr>
      </w:pPr>
      <w:r w:rsidRPr="005809DE">
        <w:rPr>
          <w:sz w:val="22"/>
          <w:szCs w:val="22"/>
          <w:u w:val="single"/>
          <w:lang w:val="lt-LT"/>
        </w:rPr>
        <w:t>Gydant antidepresantais galimi traukuliai.</w:t>
      </w:r>
      <w:r w:rsidRPr="003241B0">
        <w:rPr>
          <w:sz w:val="22"/>
          <w:szCs w:val="22"/>
          <w:lang w:val="lt-LT"/>
        </w:rPr>
        <w:t xml:space="preserve"> </w:t>
      </w:r>
      <w:r w:rsidRPr="005809DE">
        <w:rPr>
          <w:sz w:val="22"/>
          <w:szCs w:val="22"/>
          <w:lang w:val="lt-LT"/>
        </w:rPr>
        <w:t xml:space="preserve">Jeigu pasireiškia traukuliai, gydymą citalopramu reikia nutraukti. </w:t>
      </w:r>
    </w:p>
    <w:p w14:paraId="0445FF0B" w14:textId="77777777" w:rsidR="00334622" w:rsidRPr="005809DE" w:rsidRDefault="00334622" w:rsidP="00DA0764">
      <w:pPr>
        <w:tabs>
          <w:tab w:val="left" w:pos="567"/>
        </w:tabs>
        <w:rPr>
          <w:sz w:val="22"/>
          <w:szCs w:val="22"/>
          <w:lang w:val="lt-LT"/>
        </w:rPr>
      </w:pPr>
      <w:r w:rsidRPr="005809DE">
        <w:rPr>
          <w:sz w:val="22"/>
          <w:szCs w:val="22"/>
          <w:lang w:val="lt-LT"/>
        </w:rPr>
        <w:t xml:space="preserve">Pacientų, sergančių nestabilia epilepsija, citalopramu gydyti negalima, o ligonius, kurių epilepsija kontroliuojama, gydymo metu būtina atidžiai stebėti. Jeigu padažnėja traukulių priepuolių, </w:t>
      </w:r>
      <w:r w:rsidR="00647719">
        <w:rPr>
          <w:sz w:val="22"/>
          <w:szCs w:val="22"/>
          <w:lang w:val="lt-LT"/>
        </w:rPr>
        <w:t>vaistinio preparato</w:t>
      </w:r>
      <w:r w:rsidRPr="005809DE">
        <w:rPr>
          <w:sz w:val="22"/>
          <w:szCs w:val="22"/>
          <w:lang w:val="lt-LT"/>
        </w:rPr>
        <w:t xml:space="preserve"> vartojimą reikia nutraukti.</w:t>
      </w:r>
    </w:p>
    <w:p w14:paraId="0C560BFC" w14:textId="77777777" w:rsidR="00334622" w:rsidRPr="005809DE" w:rsidRDefault="00334622" w:rsidP="00DA0764">
      <w:pPr>
        <w:tabs>
          <w:tab w:val="left" w:pos="567"/>
        </w:tabs>
        <w:rPr>
          <w:sz w:val="22"/>
          <w:szCs w:val="22"/>
          <w:lang w:val="lt-LT"/>
        </w:rPr>
      </w:pPr>
    </w:p>
    <w:p w14:paraId="5C1684DB" w14:textId="77777777" w:rsidR="00334622" w:rsidRPr="005809DE" w:rsidRDefault="00334622" w:rsidP="00DA0764">
      <w:pPr>
        <w:tabs>
          <w:tab w:val="left" w:pos="567"/>
        </w:tabs>
        <w:rPr>
          <w:bCs/>
          <w:sz w:val="22"/>
          <w:szCs w:val="22"/>
          <w:u w:val="single"/>
          <w:lang w:val="lt-LT"/>
        </w:rPr>
      </w:pPr>
      <w:r w:rsidRPr="005809DE">
        <w:rPr>
          <w:bCs/>
          <w:sz w:val="22"/>
          <w:szCs w:val="22"/>
          <w:u w:val="single"/>
          <w:lang w:val="lt-LT"/>
        </w:rPr>
        <w:t>Abstinencijos simptomai nebevartojant SSRI:</w:t>
      </w:r>
    </w:p>
    <w:p w14:paraId="66F3BC3E" w14:textId="77777777" w:rsidR="00334622" w:rsidRPr="005809DE" w:rsidRDefault="00334622" w:rsidP="00DA0764">
      <w:pPr>
        <w:tabs>
          <w:tab w:val="left" w:pos="567"/>
        </w:tabs>
        <w:rPr>
          <w:sz w:val="22"/>
          <w:szCs w:val="22"/>
          <w:lang w:val="lt-LT"/>
        </w:rPr>
      </w:pPr>
      <w:r w:rsidRPr="005809DE">
        <w:rPr>
          <w:sz w:val="22"/>
          <w:szCs w:val="22"/>
          <w:lang w:val="lt-LT"/>
        </w:rPr>
        <w:t>Nebevartojant vaist</w:t>
      </w:r>
      <w:r w:rsidR="00647719">
        <w:rPr>
          <w:sz w:val="22"/>
          <w:szCs w:val="22"/>
          <w:lang w:val="lt-LT"/>
        </w:rPr>
        <w:t>ini</w:t>
      </w:r>
      <w:r w:rsidRPr="005809DE">
        <w:rPr>
          <w:sz w:val="22"/>
          <w:szCs w:val="22"/>
          <w:lang w:val="lt-LT"/>
        </w:rPr>
        <w:t xml:space="preserve">o </w:t>
      </w:r>
      <w:r w:rsidR="00647719">
        <w:rPr>
          <w:sz w:val="22"/>
          <w:szCs w:val="22"/>
          <w:lang w:val="lt-LT"/>
        </w:rPr>
        <w:t xml:space="preserve">preparato </w:t>
      </w:r>
      <w:r w:rsidRPr="005809DE">
        <w:rPr>
          <w:sz w:val="22"/>
          <w:szCs w:val="22"/>
          <w:lang w:val="lt-LT"/>
        </w:rPr>
        <w:t>abstinencijos simptomai yra dažni, ypač, jei gydymas nutraukiamas staiga (žr. 4.8 skyrių). Ligos pasikartojimo profilaktikos citalopramu klinikinio tyrimo duomenimis, nutraukus aktyvų gydymą, 40 % pacientų atsirado nepageidaujamų reiškinių, palyginti su 20 % pacientų, toliau vartojusių citalopramą.</w:t>
      </w:r>
    </w:p>
    <w:p w14:paraId="2F898BF0" w14:textId="77777777" w:rsidR="00334622" w:rsidRPr="005809DE" w:rsidRDefault="00334622" w:rsidP="00DA0764">
      <w:pPr>
        <w:tabs>
          <w:tab w:val="left" w:pos="567"/>
        </w:tabs>
        <w:rPr>
          <w:sz w:val="22"/>
          <w:szCs w:val="22"/>
          <w:lang w:val="lt-LT"/>
        </w:rPr>
      </w:pPr>
      <w:r w:rsidRPr="005809DE">
        <w:rPr>
          <w:sz w:val="22"/>
          <w:szCs w:val="22"/>
          <w:lang w:val="lt-LT"/>
        </w:rPr>
        <w:t>Abstinencijos simptomų rizika gali priklausyti nuo keleto veiksnių, įskaitant vartojimo trukmę bei dozę ir tai, kaip sparčiai buvo mažinama dozė. Dažniausi simptomai yra galvos svaigimas, jutimų sutrikimai (įskaitant paresteziją), miego sutrikimai (įskaitant nemigą ir intensyvius sapnus), ažitacija arba nerimas, pykinimas ir (arba) vėmimas, tremoras, sumišimas, padidėjęs prakaitavimas, galvos skausmas, viduriavimas, greitas širdies plakimas, emocijų nestabilumas, dirglumas ir regėjimo sutrikimai. Paprastai šie simptomai yra lengvi arba vidutinio sunkumo, tačiau kai kuriems pacientams jie gali būti sunkūs. Paprastai jie pasireiškia per pirmąsias penkias vaist</w:t>
      </w:r>
      <w:r w:rsidR="00647719">
        <w:rPr>
          <w:sz w:val="22"/>
          <w:szCs w:val="22"/>
          <w:lang w:val="lt-LT"/>
        </w:rPr>
        <w:t>ini</w:t>
      </w:r>
      <w:r w:rsidRPr="005809DE">
        <w:rPr>
          <w:sz w:val="22"/>
          <w:szCs w:val="22"/>
          <w:lang w:val="lt-LT"/>
        </w:rPr>
        <w:t xml:space="preserve">o </w:t>
      </w:r>
      <w:r w:rsidR="00647719">
        <w:rPr>
          <w:sz w:val="22"/>
          <w:szCs w:val="22"/>
          <w:lang w:val="lt-LT"/>
        </w:rPr>
        <w:t xml:space="preserve">preparato </w:t>
      </w:r>
      <w:r w:rsidRPr="005809DE">
        <w:rPr>
          <w:sz w:val="22"/>
          <w:szCs w:val="22"/>
          <w:lang w:val="lt-LT"/>
        </w:rPr>
        <w:t>nebevartojimo paras, tačiau labai retais atvejais – netgi netyčia praleidus vaist</w:t>
      </w:r>
      <w:r w:rsidR="00647719">
        <w:rPr>
          <w:sz w:val="22"/>
          <w:szCs w:val="22"/>
          <w:lang w:val="lt-LT"/>
        </w:rPr>
        <w:t>ini</w:t>
      </w:r>
      <w:r w:rsidRPr="005809DE">
        <w:rPr>
          <w:sz w:val="22"/>
          <w:szCs w:val="22"/>
          <w:lang w:val="lt-LT"/>
        </w:rPr>
        <w:t xml:space="preserve">o </w:t>
      </w:r>
      <w:r w:rsidR="00647719">
        <w:rPr>
          <w:sz w:val="22"/>
          <w:szCs w:val="22"/>
          <w:lang w:val="lt-LT"/>
        </w:rPr>
        <w:t xml:space="preserve">preparato </w:t>
      </w:r>
      <w:r w:rsidRPr="005809DE">
        <w:rPr>
          <w:sz w:val="22"/>
          <w:szCs w:val="22"/>
          <w:lang w:val="lt-LT"/>
        </w:rPr>
        <w:t>dozę. Dažniausiai šie simptomai savaime praeina per 2 savaites, nors kai kuriuos asmenis gali varginti ir ilgiau (2–3 ar daugiau mėnesių). Todėl patariama nutraukti gydymą, citalopramo vartojimą mažinant palaipsniui, per keletą savaičių ar mėnesių, atsižvelgiant į paciento būklę (žr. „Abstinencijos simptomai, kai nebevartojama SSRI“ 4.2 skyriuje).</w:t>
      </w:r>
    </w:p>
    <w:p w14:paraId="4ACA41DD" w14:textId="77777777" w:rsidR="00334622" w:rsidRPr="005809DE" w:rsidRDefault="00334622" w:rsidP="00DA0764">
      <w:pPr>
        <w:tabs>
          <w:tab w:val="left" w:pos="567"/>
        </w:tabs>
        <w:rPr>
          <w:sz w:val="22"/>
          <w:szCs w:val="22"/>
          <w:lang w:val="lt-LT"/>
        </w:rPr>
      </w:pPr>
    </w:p>
    <w:p w14:paraId="4C4DA6A8"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Elektros traukulių terapija (ETT)</w:t>
      </w:r>
    </w:p>
    <w:p w14:paraId="59FF6009" w14:textId="77777777" w:rsidR="00334622" w:rsidRPr="005809DE" w:rsidRDefault="00334622" w:rsidP="00DA0764">
      <w:pPr>
        <w:tabs>
          <w:tab w:val="left" w:pos="567"/>
        </w:tabs>
        <w:rPr>
          <w:sz w:val="22"/>
          <w:szCs w:val="22"/>
          <w:lang w:val="lt-LT"/>
        </w:rPr>
      </w:pPr>
      <w:r w:rsidRPr="005809DE">
        <w:rPr>
          <w:sz w:val="22"/>
          <w:szCs w:val="22"/>
          <w:lang w:val="lt-LT"/>
        </w:rPr>
        <w:t>Gydymo citalopramu ir kartu elektros traukulių terapija klinikinė patirtis yra maža, todėl taip gydyti būtina atsargiai.</w:t>
      </w:r>
    </w:p>
    <w:p w14:paraId="35140D6A" w14:textId="77777777" w:rsidR="00334622" w:rsidRPr="005809DE" w:rsidRDefault="00334622" w:rsidP="00DA0764">
      <w:pPr>
        <w:tabs>
          <w:tab w:val="left" w:pos="567"/>
        </w:tabs>
        <w:rPr>
          <w:sz w:val="22"/>
          <w:szCs w:val="22"/>
          <w:lang w:val="lt-LT"/>
        </w:rPr>
      </w:pPr>
    </w:p>
    <w:p w14:paraId="5D5374AC"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Manija</w:t>
      </w:r>
    </w:p>
    <w:p w14:paraId="65AFCA2A" w14:textId="77777777" w:rsidR="00334622" w:rsidRPr="005809DE" w:rsidRDefault="00647719" w:rsidP="00DA0764">
      <w:pPr>
        <w:rPr>
          <w:sz w:val="22"/>
          <w:szCs w:val="22"/>
          <w:lang w:val="lt-LT"/>
        </w:rPr>
      </w:pPr>
      <w:r>
        <w:rPr>
          <w:sz w:val="22"/>
          <w:szCs w:val="22"/>
          <w:lang w:val="lt-LT"/>
        </w:rPr>
        <w:t>Pacientams</w:t>
      </w:r>
      <w:r w:rsidR="00334622" w:rsidRPr="005809DE">
        <w:rPr>
          <w:sz w:val="22"/>
          <w:szCs w:val="22"/>
          <w:lang w:val="lt-LT"/>
        </w:rPr>
        <w:t>, sergantiems maniakine depresine psichoze, gali prasidėti manijos fazė. Jeigu prasideda manijos fazė, citalopramo vartojimą reikia nutraukti.</w:t>
      </w:r>
    </w:p>
    <w:p w14:paraId="23EBABBD" w14:textId="77777777" w:rsidR="00334622" w:rsidRPr="005809DE" w:rsidRDefault="00334622" w:rsidP="00DA0764">
      <w:pPr>
        <w:tabs>
          <w:tab w:val="left" w:pos="567"/>
        </w:tabs>
        <w:rPr>
          <w:sz w:val="22"/>
          <w:szCs w:val="22"/>
          <w:lang w:val="lt-LT"/>
        </w:rPr>
      </w:pPr>
    </w:p>
    <w:p w14:paraId="23283C84"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Kraujavimas</w:t>
      </w:r>
    </w:p>
    <w:p w14:paraId="59A65909" w14:textId="77777777" w:rsidR="00334622" w:rsidRPr="005809DE" w:rsidRDefault="00334622" w:rsidP="00DA0764">
      <w:pPr>
        <w:tabs>
          <w:tab w:val="left" w:pos="567"/>
        </w:tabs>
        <w:rPr>
          <w:sz w:val="22"/>
          <w:szCs w:val="22"/>
          <w:lang w:val="lt-LT"/>
        </w:rPr>
      </w:pPr>
      <w:r w:rsidRPr="005809DE">
        <w:rPr>
          <w:sz w:val="22"/>
          <w:szCs w:val="22"/>
          <w:lang w:val="lt-LT"/>
        </w:rPr>
        <w:t xml:space="preserve">Gydant SSRI, buvo kraujavimo laiko pailgėjimo ir (arba) kraujavimo sutrikimų, pvz., kraujavimo iš lyties organų ir virškinimo trakto, dėminių kraujosruvų bei kitokio kraujavimo į odą ar gleivinę atvejų (žr. 4.8 skyrių). Pacientus, kuriems buvo kraujavimo sutrikimų, SSRI, ypač kartu su preparatais, darančiais įtaką trombocitų funkcijai arba didinančiais hemoragijos riziką, reikia gydyti atsargiai (žr. 4.5 skyrių). </w:t>
      </w:r>
    </w:p>
    <w:p w14:paraId="5DB29A3D" w14:textId="77777777" w:rsidR="00334622" w:rsidRPr="005809DE" w:rsidRDefault="00334622" w:rsidP="00DA0764">
      <w:pPr>
        <w:tabs>
          <w:tab w:val="left" w:pos="567"/>
        </w:tabs>
        <w:rPr>
          <w:sz w:val="22"/>
          <w:szCs w:val="22"/>
          <w:lang w:val="lt-LT"/>
        </w:rPr>
      </w:pPr>
    </w:p>
    <w:p w14:paraId="27D40C8C"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Serotonino sindromas</w:t>
      </w:r>
    </w:p>
    <w:p w14:paraId="0CF23067" w14:textId="77777777" w:rsidR="00334622" w:rsidRPr="005809DE" w:rsidRDefault="00334622" w:rsidP="00DA0764">
      <w:pPr>
        <w:tabs>
          <w:tab w:val="left" w:pos="567"/>
        </w:tabs>
        <w:rPr>
          <w:sz w:val="22"/>
          <w:szCs w:val="22"/>
          <w:lang w:val="lt-LT"/>
        </w:rPr>
      </w:pPr>
      <w:r w:rsidRPr="005809DE">
        <w:rPr>
          <w:sz w:val="22"/>
          <w:szCs w:val="22"/>
          <w:lang w:val="lt-LT"/>
        </w:rPr>
        <w:t xml:space="preserve">SSRI gydomiems </w:t>
      </w:r>
      <w:r w:rsidR="00647719">
        <w:rPr>
          <w:sz w:val="22"/>
          <w:szCs w:val="22"/>
          <w:lang w:val="lt-LT"/>
        </w:rPr>
        <w:t>pacientams</w:t>
      </w:r>
      <w:r w:rsidRPr="005809DE">
        <w:rPr>
          <w:sz w:val="22"/>
          <w:szCs w:val="22"/>
          <w:lang w:val="lt-LT"/>
        </w:rPr>
        <w:t xml:space="preserve"> retais atvejais pasireikšdavo serotonininis sindromas. Jo požymis gali būti simptomų, pvz., ažitacijos, tremoro, mioklonuso ir hipertermijos, derinys. Tokiu atveju citalopramo vartojimą būtina nedelsiant nutraukti ir pradėti simptominį gydymą.</w:t>
      </w:r>
    </w:p>
    <w:p w14:paraId="42379537" w14:textId="77777777" w:rsidR="00334622" w:rsidRPr="005809DE" w:rsidRDefault="00334622" w:rsidP="00DA0764">
      <w:pPr>
        <w:tabs>
          <w:tab w:val="left" w:pos="567"/>
        </w:tabs>
        <w:rPr>
          <w:sz w:val="22"/>
          <w:szCs w:val="22"/>
          <w:lang w:val="lt-LT"/>
        </w:rPr>
      </w:pPr>
    </w:p>
    <w:p w14:paraId="696448DA"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Serotonino receptorius sužadinantys vaistiniai preparatai</w:t>
      </w:r>
    </w:p>
    <w:p w14:paraId="474BC649" w14:textId="3A1A50BF" w:rsidR="00334622" w:rsidRPr="005809DE" w:rsidRDefault="00334622" w:rsidP="00DA0764">
      <w:pPr>
        <w:tabs>
          <w:tab w:val="left" w:pos="567"/>
        </w:tabs>
        <w:rPr>
          <w:sz w:val="22"/>
          <w:szCs w:val="22"/>
          <w:lang w:val="lt-LT"/>
        </w:rPr>
      </w:pPr>
      <w:r w:rsidRPr="005809DE">
        <w:rPr>
          <w:sz w:val="22"/>
          <w:szCs w:val="22"/>
          <w:lang w:val="lt-LT"/>
        </w:rPr>
        <w:t xml:space="preserve">Citalopramo negalima skirti drauge su serotonino receptorius sužadinančiais vaistiniais preparatais, tokiais kaip sumatriptanas, tramadolis, </w:t>
      </w:r>
      <w:r w:rsidR="000068CE" w:rsidRPr="00BF5F97">
        <w:rPr>
          <w:sz w:val="22"/>
          <w:szCs w:val="22"/>
          <w:lang w:val="lt-LT"/>
        </w:rPr>
        <w:t>buprenorfinas,</w:t>
      </w:r>
      <w:r w:rsidR="000068CE" w:rsidRPr="00BF5F97">
        <w:rPr>
          <w:spacing w:val="-3"/>
          <w:szCs w:val="22"/>
          <w:lang w:val="lt-LT"/>
        </w:rPr>
        <w:t xml:space="preserve"> </w:t>
      </w:r>
      <w:r w:rsidRPr="005809DE">
        <w:rPr>
          <w:sz w:val="22"/>
          <w:szCs w:val="22"/>
          <w:lang w:val="lt-LT"/>
        </w:rPr>
        <w:t>oksitriptanas ir triptolanas.</w:t>
      </w:r>
    </w:p>
    <w:p w14:paraId="4102B85C" w14:textId="77777777" w:rsidR="00334622" w:rsidRPr="005809DE" w:rsidRDefault="00334622" w:rsidP="00DA0764">
      <w:pPr>
        <w:tabs>
          <w:tab w:val="left" w:pos="567"/>
        </w:tabs>
        <w:rPr>
          <w:sz w:val="22"/>
          <w:szCs w:val="22"/>
          <w:lang w:val="lt-LT"/>
        </w:rPr>
      </w:pPr>
    </w:p>
    <w:p w14:paraId="20677319"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Paradoksinis nerimas</w:t>
      </w:r>
    </w:p>
    <w:p w14:paraId="3BB7391C" w14:textId="77777777" w:rsidR="00334622" w:rsidRPr="005809DE" w:rsidRDefault="00334622" w:rsidP="00DA0764">
      <w:pPr>
        <w:rPr>
          <w:sz w:val="22"/>
          <w:szCs w:val="22"/>
          <w:lang w:val="lt-LT"/>
        </w:rPr>
      </w:pPr>
      <w:r w:rsidRPr="005809DE">
        <w:rPr>
          <w:sz w:val="22"/>
          <w:szCs w:val="22"/>
          <w:lang w:val="lt-LT"/>
        </w:rPr>
        <w:t>Kai kuriems panikos sutrikimu sergantiems žmonėms gydymo citalopramu pradžioje gali sustiprėti nerimo simptomai. Tokia paradoksinė reakcija per pirmąsias dvi gydymo savaites paprastai išnyksta. Rekomenduojama vartoti mažą pradinę preparato dozę, kad sumažėtų paradoksinio nerimo atsiradimo rizika (žr. 4.2 skyrių).</w:t>
      </w:r>
    </w:p>
    <w:p w14:paraId="7F16B565" w14:textId="77777777" w:rsidR="00334622" w:rsidRPr="005809DE" w:rsidRDefault="00334622" w:rsidP="00DA0764">
      <w:pPr>
        <w:tabs>
          <w:tab w:val="left" w:pos="567"/>
        </w:tabs>
        <w:rPr>
          <w:sz w:val="22"/>
          <w:szCs w:val="22"/>
          <w:lang w:val="lt-LT"/>
        </w:rPr>
      </w:pPr>
    </w:p>
    <w:p w14:paraId="2539D5CF" w14:textId="77777777" w:rsidR="00334622" w:rsidRPr="005809DE" w:rsidRDefault="00334622" w:rsidP="00DA0764">
      <w:pPr>
        <w:tabs>
          <w:tab w:val="left" w:pos="567"/>
        </w:tabs>
        <w:rPr>
          <w:sz w:val="22"/>
          <w:szCs w:val="22"/>
          <w:lang w:val="lt-LT"/>
        </w:rPr>
      </w:pPr>
      <w:r w:rsidRPr="005809DE">
        <w:rPr>
          <w:sz w:val="22"/>
          <w:szCs w:val="22"/>
          <w:u w:val="single"/>
          <w:lang w:val="lt-LT"/>
        </w:rPr>
        <w:t>Manija</w:t>
      </w:r>
    </w:p>
    <w:p w14:paraId="36CC3241" w14:textId="77777777" w:rsidR="00334622" w:rsidRPr="005809DE" w:rsidRDefault="00334622" w:rsidP="00DA0764">
      <w:pPr>
        <w:tabs>
          <w:tab w:val="left" w:pos="567"/>
        </w:tabs>
        <w:rPr>
          <w:sz w:val="22"/>
          <w:szCs w:val="22"/>
          <w:lang w:val="lt-LT"/>
        </w:rPr>
      </w:pPr>
      <w:r w:rsidRPr="005809DE">
        <w:rPr>
          <w:sz w:val="22"/>
          <w:szCs w:val="22"/>
          <w:lang w:val="lt-LT"/>
        </w:rPr>
        <w:t xml:space="preserve">Gydant maniakine depresine psichoze sergančius </w:t>
      </w:r>
      <w:r w:rsidR="00647719">
        <w:rPr>
          <w:sz w:val="22"/>
          <w:szCs w:val="22"/>
          <w:lang w:val="lt-LT"/>
        </w:rPr>
        <w:t>pacientus</w:t>
      </w:r>
      <w:r w:rsidRPr="005809DE">
        <w:rPr>
          <w:sz w:val="22"/>
          <w:szCs w:val="22"/>
          <w:lang w:val="lt-LT"/>
        </w:rPr>
        <w:t xml:space="preserve">, gali sustiprėti psichozės simptomai. </w:t>
      </w:r>
    </w:p>
    <w:p w14:paraId="52B0A91A" w14:textId="77777777" w:rsidR="00334622" w:rsidRPr="005809DE" w:rsidRDefault="00334622" w:rsidP="00DA0764">
      <w:pPr>
        <w:tabs>
          <w:tab w:val="left" w:pos="567"/>
        </w:tabs>
        <w:rPr>
          <w:sz w:val="22"/>
          <w:szCs w:val="22"/>
          <w:lang w:val="lt-LT"/>
        </w:rPr>
      </w:pPr>
    </w:p>
    <w:p w14:paraId="5E541AD8"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Hiponatremija</w:t>
      </w:r>
    </w:p>
    <w:p w14:paraId="5B96A67C" w14:textId="77777777" w:rsidR="00334622" w:rsidRPr="005809DE" w:rsidRDefault="00334622" w:rsidP="00DA0764">
      <w:pPr>
        <w:rPr>
          <w:sz w:val="22"/>
          <w:szCs w:val="22"/>
          <w:lang w:val="lt-LT"/>
        </w:rPr>
      </w:pPr>
      <w:r w:rsidRPr="005809DE">
        <w:rPr>
          <w:sz w:val="22"/>
          <w:szCs w:val="22"/>
          <w:lang w:val="lt-LT"/>
        </w:rPr>
        <w:lastRenderedPageBreak/>
        <w:t xml:space="preserve">Hiponatremija </w:t>
      </w:r>
      <w:r w:rsidRPr="005809DE">
        <w:rPr>
          <w:sz w:val="22"/>
          <w:szCs w:val="22"/>
          <w:lang w:val="lt-LT"/>
        </w:rPr>
        <w:noBreakHyphen/>
        <w:t xml:space="preserve"> reta nepageidaujama reakcija, išnykstanti nutraukus gydymą, kuri pasireiškė vartojant SSRI, tikriausiai dėl antidiurezinio hormono sekrecijos sutrikimo (ADHSS). </w:t>
      </w:r>
      <w:r w:rsidR="00647719">
        <w:rPr>
          <w:sz w:val="22"/>
          <w:szCs w:val="22"/>
          <w:lang w:val="lt-LT"/>
        </w:rPr>
        <w:t>Tikėtina</w:t>
      </w:r>
      <w:r w:rsidRPr="005809DE">
        <w:rPr>
          <w:sz w:val="22"/>
          <w:szCs w:val="22"/>
          <w:lang w:val="lt-LT"/>
        </w:rPr>
        <w:t>, senyvoms moterims jos rizika didesnė.</w:t>
      </w:r>
    </w:p>
    <w:p w14:paraId="3D7DD0F8" w14:textId="77777777" w:rsidR="00334622" w:rsidRPr="005809DE" w:rsidRDefault="00334622" w:rsidP="00DA0764">
      <w:pPr>
        <w:tabs>
          <w:tab w:val="left" w:pos="567"/>
        </w:tabs>
        <w:rPr>
          <w:sz w:val="22"/>
          <w:szCs w:val="22"/>
          <w:lang w:val="lt-LT"/>
        </w:rPr>
      </w:pPr>
    </w:p>
    <w:p w14:paraId="1EC67F7B" w14:textId="77777777" w:rsidR="00334622" w:rsidRPr="005809DE" w:rsidRDefault="00334622" w:rsidP="00DA0764">
      <w:pPr>
        <w:tabs>
          <w:tab w:val="left" w:pos="567"/>
        </w:tabs>
        <w:rPr>
          <w:sz w:val="22"/>
          <w:szCs w:val="22"/>
          <w:lang w:val="lt-LT"/>
        </w:rPr>
      </w:pPr>
      <w:r w:rsidRPr="005809DE">
        <w:rPr>
          <w:sz w:val="22"/>
          <w:szCs w:val="22"/>
          <w:u w:val="single"/>
          <w:lang w:val="lt-LT"/>
        </w:rPr>
        <w:t>Jonažolės preparatai</w:t>
      </w:r>
    </w:p>
    <w:p w14:paraId="40154CCD" w14:textId="77777777" w:rsidR="00334622" w:rsidRPr="005809DE" w:rsidRDefault="00334622" w:rsidP="00DA0764">
      <w:pPr>
        <w:tabs>
          <w:tab w:val="left" w:pos="567"/>
        </w:tabs>
        <w:rPr>
          <w:sz w:val="22"/>
          <w:szCs w:val="22"/>
          <w:lang w:val="lt-LT"/>
        </w:rPr>
      </w:pPr>
      <w:r w:rsidRPr="005809DE">
        <w:rPr>
          <w:sz w:val="22"/>
          <w:szCs w:val="22"/>
          <w:lang w:val="lt-LT"/>
        </w:rPr>
        <w:t>Citalopramo vartojant kartu su paprastųjų jonažolių (</w:t>
      </w:r>
      <w:r w:rsidRPr="005809DE">
        <w:rPr>
          <w:i/>
          <w:sz w:val="22"/>
          <w:szCs w:val="22"/>
          <w:lang w:val="lt-LT"/>
        </w:rPr>
        <w:t>Hypericum perforatum</w:t>
      </w:r>
      <w:r w:rsidRPr="005809DE">
        <w:rPr>
          <w:sz w:val="22"/>
          <w:szCs w:val="22"/>
          <w:lang w:val="lt-LT"/>
        </w:rPr>
        <w:t xml:space="preserve">) preparatais, gali dažniau pasireikšti nepageidaujamas poveikis, vadinasi, kartu šių </w:t>
      </w:r>
      <w:r w:rsidR="00647719">
        <w:rPr>
          <w:sz w:val="22"/>
          <w:szCs w:val="22"/>
          <w:lang w:val="lt-LT"/>
        </w:rPr>
        <w:t>vaistinių preparatų</w:t>
      </w:r>
      <w:r w:rsidRPr="005809DE">
        <w:rPr>
          <w:sz w:val="22"/>
          <w:szCs w:val="22"/>
          <w:lang w:val="lt-LT"/>
        </w:rPr>
        <w:t xml:space="preserve"> vartoti negalima (žr. 4.5 skyrių). </w:t>
      </w:r>
    </w:p>
    <w:p w14:paraId="0C303A61" w14:textId="77777777" w:rsidR="00334622" w:rsidRPr="005809DE" w:rsidRDefault="00334622" w:rsidP="00DA0764">
      <w:pPr>
        <w:tabs>
          <w:tab w:val="left" w:pos="567"/>
        </w:tabs>
        <w:rPr>
          <w:sz w:val="22"/>
          <w:szCs w:val="22"/>
          <w:lang w:val="lt-LT"/>
        </w:rPr>
      </w:pPr>
    </w:p>
    <w:p w14:paraId="313C4FEA"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Dozės nustatymas</w:t>
      </w:r>
    </w:p>
    <w:p w14:paraId="71D29215" w14:textId="77777777" w:rsidR="00334622" w:rsidRPr="005809DE" w:rsidRDefault="00334622" w:rsidP="00DA0764">
      <w:pPr>
        <w:tabs>
          <w:tab w:val="left" w:pos="567"/>
        </w:tabs>
        <w:rPr>
          <w:sz w:val="22"/>
          <w:szCs w:val="22"/>
          <w:lang w:val="lt-LT"/>
        </w:rPr>
      </w:pPr>
      <w:r w:rsidRPr="005809DE">
        <w:rPr>
          <w:sz w:val="22"/>
          <w:szCs w:val="22"/>
          <w:lang w:val="lt-LT"/>
        </w:rPr>
        <w:t xml:space="preserve">Gydymo pradžioje galima nemiga ir ažitacija. Tokiu atveju gali būti naudinga titruoti dozę. </w:t>
      </w:r>
    </w:p>
    <w:p w14:paraId="363B13CF" w14:textId="77777777" w:rsidR="00334622" w:rsidRPr="005809DE" w:rsidRDefault="00334622" w:rsidP="00DA0764">
      <w:pPr>
        <w:tabs>
          <w:tab w:val="left" w:pos="567"/>
        </w:tabs>
        <w:rPr>
          <w:sz w:val="22"/>
          <w:szCs w:val="22"/>
          <w:lang w:val="lt-LT"/>
        </w:rPr>
      </w:pPr>
    </w:p>
    <w:p w14:paraId="1373C07F"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QT intervalo pailgėjimas</w:t>
      </w:r>
    </w:p>
    <w:p w14:paraId="5AAC88E0" w14:textId="77777777" w:rsidR="00334622" w:rsidRPr="005809DE" w:rsidRDefault="00334622" w:rsidP="00DA0764">
      <w:pPr>
        <w:rPr>
          <w:sz w:val="22"/>
          <w:szCs w:val="22"/>
          <w:lang w:val="lt-LT"/>
        </w:rPr>
      </w:pPr>
      <w:r w:rsidRPr="005809DE">
        <w:rPr>
          <w:sz w:val="22"/>
          <w:szCs w:val="22"/>
          <w:lang w:val="lt-LT"/>
        </w:rPr>
        <w:t xml:space="preserve">Nustatyta, kad citalopramas sukelia su doze susijusį QT intervalo pailgėjimą. Vaistiniam preparatui patekus į rinką, gauta pranešimų apie QT intervalo pailgėjimą, skilvelinę aritmiją, įskaitant </w:t>
      </w:r>
      <w:r w:rsidRPr="005809DE">
        <w:rPr>
          <w:i/>
          <w:sz w:val="22"/>
          <w:szCs w:val="22"/>
          <w:lang w:val="lt-LT"/>
        </w:rPr>
        <w:t>torsades de pointes</w:t>
      </w:r>
      <w:r w:rsidRPr="005809DE">
        <w:rPr>
          <w:sz w:val="22"/>
          <w:szCs w:val="22"/>
          <w:lang w:val="lt-LT"/>
        </w:rPr>
        <w:t xml:space="preserve">, ypač moterims, esant hipokalemijai, jau anksčiau buvus QT intervalo pailgėjimui arba kitoms širdies ligoms (žr. 4.3, 4.5, 4.8, 4.9 ir 5.1 </w:t>
      </w:r>
      <w:r w:rsidRPr="003D6353">
        <w:rPr>
          <w:sz w:val="22"/>
          <w:szCs w:val="22"/>
          <w:lang w:val="lt-LT"/>
        </w:rPr>
        <w:t>skyrius).</w:t>
      </w:r>
    </w:p>
    <w:p w14:paraId="280BD0D1" w14:textId="77777777" w:rsidR="00334622" w:rsidRPr="005809DE" w:rsidRDefault="00334622" w:rsidP="00DA0764">
      <w:pPr>
        <w:rPr>
          <w:sz w:val="22"/>
          <w:szCs w:val="22"/>
          <w:lang w:val="lt-LT"/>
        </w:rPr>
      </w:pPr>
      <w:r w:rsidRPr="005809DE">
        <w:rPr>
          <w:sz w:val="22"/>
          <w:szCs w:val="22"/>
          <w:lang w:val="lt-LT"/>
        </w:rPr>
        <w:t>Atsargumo reikia laikytis gydant pacientus, kuriems nustatyta reikšminga bradikardija, neseniai persirgusius ūminiu miokardo infarktu arba sergančius dekompensuotu širdies nepakankamumu.</w:t>
      </w:r>
    </w:p>
    <w:p w14:paraId="6856BACA" w14:textId="77777777" w:rsidR="00334622" w:rsidRPr="005809DE" w:rsidRDefault="00334622" w:rsidP="00DA0764">
      <w:pPr>
        <w:rPr>
          <w:sz w:val="22"/>
          <w:szCs w:val="22"/>
          <w:lang w:val="lt-LT"/>
        </w:rPr>
      </w:pPr>
      <w:r w:rsidRPr="005809DE">
        <w:rPr>
          <w:sz w:val="22"/>
          <w:szCs w:val="22"/>
          <w:lang w:val="lt-LT"/>
        </w:rPr>
        <w:t>Tokie elektrolitų pusiausvyros sutrikimai, kaip hipokalemija ir hipomagnezemija didina piktybinių aritmijų riziką, todėl šiuos pokyčius reikia išgydyti prieš pradedant gydymą citalopramu.</w:t>
      </w:r>
    </w:p>
    <w:p w14:paraId="6248C18E" w14:textId="77777777" w:rsidR="00334622" w:rsidRPr="005809DE" w:rsidRDefault="00334622" w:rsidP="00DA0764">
      <w:pPr>
        <w:rPr>
          <w:sz w:val="22"/>
          <w:szCs w:val="22"/>
          <w:lang w:val="lt-LT"/>
        </w:rPr>
      </w:pPr>
      <w:r w:rsidRPr="005809DE">
        <w:rPr>
          <w:sz w:val="22"/>
          <w:szCs w:val="22"/>
          <w:lang w:val="lt-LT"/>
        </w:rPr>
        <w:t>Jei nusprendžiama gydyti pacientą, kuriam nustatyta stabili širdies liga, prieš gydymą reikia atlikti EKG ištyrimą.</w:t>
      </w:r>
    </w:p>
    <w:p w14:paraId="1C364D30" w14:textId="4A4042DE" w:rsidR="00334622" w:rsidRDefault="00334622" w:rsidP="00DA0764">
      <w:pPr>
        <w:rPr>
          <w:sz w:val="22"/>
          <w:szCs w:val="22"/>
          <w:lang w:val="lt-LT"/>
        </w:rPr>
      </w:pPr>
      <w:r w:rsidRPr="005809DE">
        <w:rPr>
          <w:sz w:val="22"/>
          <w:szCs w:val="22"/>
          <w:lang w:val="lt-LT"/>
        </w:rPr>
        <w:t>Jei gydant citalopramu išryškėja širdies aritmija, gydymą reikia nutraukti ir užrašyti paciento EKG.</w:t>
      </w:r>
    </w:p>
    <w:p w14:paraId="1E520FE0" w14:textId="4D0BCE08" w:rsidR="007B5DE6" w:rsidRDefault="007B5DE6" w:rsidP="00DA0764">
      <w:pPr>
        <w:rPr>
          <w:sz w:val="22"/>
          <w:szCs w:val="22"/>
          <w:lang w:val="lt-LT"/>
        </w:rPr>
      </w:pPr>
    </w:p>
    <w:p w14:paraId="19E3EEA5" w14:textId="77777777" w:rsidR="007B5DE6" w:rsidRPr="00C96432" w:rsidRDefault="007B5DE6" w:rsidP="007B5DE6">
      <w:pPr>
        <w:tabs>
          <w:tab w:val="left" w:pos="567"/>
        </w:tabs>
        <w:rPr>
          <w:sz w:val="22"/>
          <w:szCs w:val="22"/>
          <w:u w:val="single"/>
          <w:lang w:val="lt-LT"/>
        </w:rPr>
      </w:pPr>
      <w:r w:rsidRPr="00C96432">
        <w:rPr>
          <w:sz w:val="22"/>
          <w:szCs w:val="22"/>
          <w:u w:val="single"/>
          <w:lang w:val="lt-LT"/>
        </w:rPr>
        <w:t>Lytinės funkcijos sutrikimas</w:t>
      </w:r>
    </w:p>
    <w:p w14:paraId="5846ED88" w14:textId="77777777" w:rsidR="007B5DE6" w:rsidRDefault="007B5DE6" w:rsidP="007B5DE6">
      <w:pPr>
        <w:tabs>
          <w:tab w:val="left" w:pos="567"/>
        </w:tabs>
        <w:rPr>
          <w:sz w:val="22"/>
          <w:szCs w:val="22"/>
          <w:lang w:val="lt-LT"/>
        </w:rPr>
      </w:pPr>
      <w:r w:rsidRPr="00C96432">
        <w:rPr>
          <w:sz w:val="22"/>
          <w:szCs w:val="22"/>
          <w:lang w:val="lt-LT"/>
        </w:rPr>
        <w:t>Selektyvieji serotonino reabsorbcijos inhibitoriai (SSRI) / serotonino-norepinefrino reabsorbcijos inhibitoriai (SNRI) gali sukelti lytinės funkcijos sutrikimo simptomus (žr. 4.8 skyrių). Gauta pranešimų apie ilgalaikį lytinės funkcijos sutrikimą, kurio simptomai išliko nepaisant to, kad gydymas SSRI / SNRI buvo nutrauktas.</w:t>
      </w:r>
    </w:p>
    <w:p w14:paraId="6A3BF3CA" w14:textId="77777777" w:rsidR="00334622" w:rsidRPr="005809DE" w:rsidRDefault="00334622" w:rsidP="00DA0764">
      <w:pPr>
        <w:tabs>
          <w:tab w:val="left" w:pos="567"/>
        </w:tabs>
        <w:rPr>
          <w:sz w:val="22"/>
          <w:szCs w:val="22"/>
          <w:lang w:val="lt-LT"/>
        </w:rPr>
      </w:pPr>
    </w:p>
    <w:p w14:paraId="190485EB"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Uždarojo kampo glaukoma</w:t>
      </w:r>
    </w:p>
    <w:p w14:paraId="5D9253AC" w14:textId="77777777" w:rsidR="00334622" w:rsidRPr="005809DE" w:rsidRDefault="00334622" w:rsidP="00DA0764">
      <w:pPr>
        <w:tabs>
          <w:tab w:val="left" w:pos="567"/>
        </w:tabs>
        <w:rPr>
          <w:sz w:val="22"/>
          <w:szCs w:val="22"/>
          <w:u w:val="single"/>
          <w:lang w:val="lt-LT"/>
        </w:rPr>
      </w:pPr>
      <w:r w:rsidRPr="005809DE">
        <w:rPr>
          <w:sz w:val="22"/>
          <w:szCs w:val="22"/>
          <w:lang w:val="lt-LT"/>
        </w:rPr>
        <w:t>SSRI, įskaitant ir citalopramą,</w:t>
      </w:r>
      <w:r w:rsidRPr="005809DE">
        <w:rPr>
          <w:sz w:val="22"/>
          <w:szCs w:val="22"/>
          <w:u w:val="single"/>
          <w:lang w:val="lt-LT"/>
        </w:rPr>
        <w:t xml:space="preserve"> </w:t>
      </w:r>
      <w:r w:rsidRPr="005809DE">
        <w:rPr>
          <w:sz w:val="22"/>
          <w:szCs w:val="22"/>
          <w:lang w:val="lt-LT"/>
        </w:rPr>
        <w:t>gali turėti įtakos vyzdžio dydžiui, sukeldami midriazę. Dėl tokio vyzdžio plečiamojo poveikio gali susiaurėti akies kampas ir dėl to padidėti akispūdis bei pasireikšti uždarojo kampo glaukoma, ypač pacientams, kuriems buvo toks polinkis. Todėl citalopramą reikia atsargiai vartoti pacientams, kuriems yra uždarojo kampo glaukoma arba anksčiau buvo pasireiškusi glaukoma.</w:t>
      </w:r>
    </w:p>
    <w:p w14:paraId="51A0DC61" w14:textId="77777777" w:rsidR="00334622" w:rsidRPr="005809DE" w:rsidRDefault="00334622" w:rsidP="00DA0764">
      <w:pPr>
        <w:tabs>
          <w:tab w:val="left" w:pos="567"/>
        </w:tabs>
        <w:rPr>
          <w:b/>
          <w:sz w:val="22"/>
          <w:szCs w:val="22"/>
          <w:lang w:val="lt-LT"/>
        </w:rPr>
      </w:pPr>
    </w:p>
    <w:p w14:paraId="2333487C" w14:textId="77777777" w:rsidR="00334622" w:rsidRPr="005809DE" w:rsidRDefault="00334622" w:rsidP="00DA0764">
      <w:pPr>
        <w:tabs>
          <w:tab w:val="left" w:pos="567"/>
        </w:tabs>
        <w:rPr>
          <w:b/>
          <w:sz w:val="22"/>
          <w:szCs w:val="22"/>
          <w:lang w:val="lt-LT"/>
        </w:rPr>
      </w:pPr>
      <w:r w:rsidRPr="005809DE">
        <w:rPr>
          <w:b/>
          <w:sz w:val="22"/>
          <w:szCs w:val="22"/>
          <w:lang w:val="lt-LT"/>
        </w:rPr>
        <w:t>4.5</w:t>
      </w:r>
      <w:r w:rsidRPr="005809DE">
        <w:rPr>
          <w:b/>
          <w:sz w:val="22"/>
          <w:szCs w:val="22"/>
          <w:lang w:val="lt-LT"/>
        </w:rPr>
        <w:tab/>
        <w:t>Sąveika su kitais vaistiniais preparatais ir kitokia sąveika</w:t>
      </w:r>
    </w:p>
    <w:p w14:paraId="01708F53" w14:textId="77777777" w:rsidR="00334622" w:rsidRPr="005809DE" w:rsidRDefault="00334622" w:rsidP="00DA0764">
      <w:pPr>
        <w:tabs>
          <w:tab w:val="left" w:pos="567"/>
        </w:tabs>
        <w:rPr>
          <w:i/>
          <w:sz w:val="22"/>
          <w:szCs w:val="22"/>
          <w:lang w:val="lt-LT"/>
        </w:rPr>
      </w:pPr>
    </w:p>
    <w:p w14:paraId="56370133"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Farmakodinaminė sąveika</w:t>
      </w:r>
    </w:p>
    <w:p w14:paraId="1735D527" w14:textId="77777777" w:rsidR="00334622" w:rsidRPr="005809DE" w:rsidRDefault="00334622" w:rsidP="008919C7">
      <w:pPr>
        <w:rPr>
          <w:sz w:val="22"/>
          <w:szCs w:val="22"/>
          <w:lang w:val="lt-LT"/>
        </w:rPr>
      </w:pPr>
      <w:r w:rsidRPr="005809DE">
        <w:rPr>
          <w:sz w:val="22"/>
          <w:szCs w:val="22"/>
          <w:lang w:val="lt-LT"/>
        </w:rPr>
        <w:t>Farmakodinaminiame lygyje aprašyti tik keli serotonino sindromo atvejai, citalopramą vartojant kartu su moklobemidu ir buspironu.</w:t>
      </w:r>
    </w:p>
    <w:p w14:paraId="073EED06" w14:textId="77777777" w:rsidR="00334622" w:rsidRPr="005809DE" w:rsidRDefault="00334622" w:rsidP="00DA0764">
      <w:pPr>
        <w:tabs>
          <w:tab w:val="left" w:pos="567"/>
        </w:tabs>
        <w:rPr>
          <w:sz w:val="22"/>
          <w:szCs w:val="22"/>
          <w:u w:val="single"/>
          <w:lang w:val="lt-LT"/>
        </w:rPr>
      </w:pPr>
    </w:p>
    <w:p w14:paraId="1417A6F8" w14:textId="77777777" w:rsidR="00334622" w:rsidRPr="005809DE" w:rsidRDefault="00334622" w:rsidP="00DA0764">
      <w:pPr>
        <w:tabs>
          <w:tab w:val="left" w:pos="567"/>
        </w:tabs>
        <w:rPr>
          <w:i/>
          <w:sz w:val="22"/>
          <w:szCs w:val="22"/>
          <w:u w:val="single"/>
          <w:lang w:val="lt-LT"/>
        </w:rPr>
      </w:pPr>
      <w:r w:rsidRPr="005809DE">
        <w:rPr>
          <w:i/>
          <w:sz w:val="22"/>
          <w:szCs w:val="22"/>
          <w:u w:val="single"/>
          <w:lang w:val="lt-LT"/>
        </w:rPr>
        <w:t>Draudžiami vartoti deriniai</w:t>
      </w:r>
    </w:p>
    <w:p w14:paraId="6A6D3CE0" w14:textId="77777777" w:rsidR="00334622" w:rsidRPr="005809DE" w:rsidRDefault="00334622" w:rsidP="00DA0764">
      <w:pPr>
        <w:tabs>
          <w:tab w:val="left" w:pos="567"/>
        </w:tabs>
        <w:rPr>
          <w:sz w:val="22"/>
          <w:szCs w:val="22"/>
          <w:u w:val="single"/>
          <w:lang w:val="lt-LT"/>
        </w:rPr>
      </w:pPr>
    </w:p>
    <w:p w14:paraId="7BC553D5" w14:textId="77777777" w:rsidR="00334622" w:rsidRPr="005809DE" w:rsidRDefault="00334622" w:rsidP="00DA0764">
      <w:pPr>
        <w:tabs>
          <w:tab w:val="left" w:pos="567"/>
        </w:tabs>
        <w:rPr>
          <w:i/>
          <w:sz w:val="22"/>
          <w:szCs w:val="22"/>
          <w:lang w:val="lt-LT"/>
        </w:rPr>
      </w:pPr>
      <w:r w:rsidRPr="005809DE">
        <w:rPr>
          <w:i/>
          <w:sz w:val="22"/>
          <w:szCs w:val="22"/>
          <w:lang w:val="lt-LT"/>
        </w:rPr>
        <w:t>MAO inhibitoriai</w:t>
      </w:r>
    </w:p>
    <w:p w14:paraId="5C2E1940" w14:textId="77777777" w:rsidR="00334622" w:rsidRPr="005809DE" w:rsidRDefault="00334622" w:rsidP="00DA0764">
      <w:pPr>
        <w:tabs>
          <w:tab w:val="left" w:pos="567"/>
        </w:tabs>
        <w:rPr>
          <w:sz w:val="22"/>
          <w:szCs w:val="22"/>
          <w:lang w:val="lt-LT"/>
        </w:rPr>
      </w:pPr>
      <w:r w:rsidRPr="005809DE">
        <w:rPr>
          <w:sz w:val="22"/>
          <w:szCs w:val="22"/>
          <w:lang w:val="lt-LT"/>
        </w:rPr>
        <w:t xml:space="preserve">Citalopramo skiriant kartu su MAO inhibitoriais gali pasireikšti sunkus </w:t>
      </w:r>
      <w:r w:rsidR="003D6353">
        <w:rPr>
          <w:sz w:val="22"/>
          <w:szCs w:val="22"/>
          <w:lang w:val="lt-LT"/>
        </w:rPr>
        <w:t>nepageidaujamas</w:t>
      </w:r>
      <w:r w:rsidRPr="005809DE">
        <w:rPr>
          <w:sz w:val="22"/>
          <w:szCs w:val="22"/>
          <w:lang w:val="lt-LT"/>
        </w:rPr>
        <w:t xml:space="preserve"> poveikis, tame tarpe serotonino sindromas (žr. 4.3 skyrių).</w:t>
      </w:r>
    </w:p>
    <w:p w14:paraId="6F8B844A" w14:textId="77777777" w:rsidR="00334622" w:rsidRPr="005809DE" w:rsidRDefault="00334622" w:rsidP="00DA0764">
      <w:pPr>
        <w:tabs>
          <w:tab w:val="left" w:pos="567"/>
        </w:tabs>
        <w:rPr>
          <w:sz w:val="22"/>
          <w:szCs w:val="22"/>
          <w:lang w:val="lt-LT"/>
        </w:rPr>
      </w:pPr>
      <w:r w:rsidRPr="005809DE">
        <w:rPr>
          <w:sz w:val="22"/>
          <w:szCs w:val="22"/>
          <w:lang w:val="lt-LT"/>
        </w:rPr>
        <w:t xml:space="preserve">Pacientams, kartu su SSRI vartojantiems monoaminooksidazės inhibitorių (MAOI), įskaitant selegiliną (jis selektyviai slopina B tipo MAO) ir moklobemidą (jis laikinai slopina MAO), bei pacientams, greitai po SSRI vartojimo nutraukimo pradėjusiems vartoti MAO inhibitorių, buvo sunkių, kartais net mirtinų, reakcijų atvejų. </w:t>
      </w:r>
    </w:p>
    <w:p w14:paraId="565EF521" w14:textId="77777777" w:rsidR="00334622" w:rsidRPr="005809DE" w:rsidRDefault="00334622" w:rsidP="003D6353">
      <w:pPr>
        <w:tabs>
          <w:tab w:val="left" w:pos="567"/>
        </w:tabs>
        <w:rPr>
          <w:sz w:val="22"/>
          <w:szCs w:val="22"/>
          <w:lang w:val="lt-LT"/>
        </w:rPr>
      </w:pPr>
      <w:r w:rsidRPr="005809DE">
        <w:rPr>
          <w:sz w:val="22"/>
          <w:szCs w:val="22"/>
          <w:lang w:val="lt-LT"/>
        </w:rPr>
        <w:lastRenderedPageBreak/>
        <w:t xml:space="preserve">Kai kuriems taip gydytiems pacientams atsirado sutrikimų, panašių į serotonininio sindromo. Tokio sindromo simptomai yra hipertermija, drebulys, prakaitavimas, rigidiškumas, mioklonusas, vegetacinės nervų sistemos nestabilumas, kuris gali pasireikšti kartu su greita gyvybinių funkcijų kaita, konfūzija, dirglumu ir ažitacija. Jeigu tokia būklė progresuoja, tačiau negydoma, </w:t>
      </w:r>
      <w:r w:rsidR="003D6353">
        <w:rPr>
          <w:sz w:val="22"/>
          <w:szCs w:val="22"/>
          <w:lang w:val="lt-LT"/>
        </w:rPr>
        <w:t>pacientas</w:t>
      </w:r>
      <w:r w:rsidRPr="005809DE">
        <w:rPr>
          <w:sz w:val="22"/>
          <w:szCs w:val="22"/>
          <w:lang w:val="lt-LT"/>
        </w:rPr>
        <w:t xml:space="preserve"> gali mirti dėl rabdomiolizės, centrinės kilmės hipertermijos, ūminio daugelio vidaus organų funkcijos sutrikimo, delyro ir komos. </w:t>
      </w:r>
    </w:p>
    <w:p w14:paraId="13EEE2B6" w14:textId="77777777" w:rsidR="00334622" w:rsidRPr="005809DE" w:rsidRDefault="00334622" w:rsidP="003D6353">
      <w:pPr>
        <w:tabs>
          <w:tab w:val="left" w:pos="567"/>
        </w:tabs>
        <w:rPr>
          <w:sz w:val="22"/>
          <w:szCs w:val="22"/>
          <w:lang w:val="lt-LT"/>
        </w:rPr>
      </w:pPr>
    </w:p>
    <w:p w14:paraId="4E7C0CEC" w14:textId="77777777" w:rsidR="00334622" w:rsidRPr="005809DE" w:rsidRDefault="00334622" w:rsidP="003241B0">
      <w:pPr>
        <w:rPr>
          <w:i/>
          <w:sz w:val="22"/>
          <w:szCs w:val="22"/>
          <w:lang w:val="lt-LT"/>
        </w:rPr>
      </w:pPr>
      <w:r w:rsidRPr="005809DE">
        <w:rPr>
          <w:i/>
          <w:sz w:val="22"/>
          <w:szCs w:val="22"/>
          <w:lang w:val="lt-LT"/>
        </w:rPr>
        <w:t>QT intervalo pailgėjimas</w:t>
      </w:r>
    </w:p>
    <w:p w14:paraId="0808AB68" w14:textId="77777777" w:rsidR="00334622" w:rsidRPr="005809DE" w:rsidRDefault="00334622" w:rsidP="00DA0764">
      <w:pPr>
        <w:rPr>
          <w:sz w:val="22"/>
          <w:szCs w:val="22"/>
          <w:lang w:val="lt-LT"/>
        </w:rPr>
      </w:pPr>
      <w:r w:rsidRPr="005809DE">
        <w:rPr>
          <w:sz w:val="22"/>
          <w:szCs w:val="22"/>
          <w:lang w:val="lt-LT"/>
        </w:rPr>
        <w:t>Citalopramo ir kitų vaistinių preparatų, pailginančių QT intervalą, farmakokinetinių ir farmakodinaminių tyrimų neatlikta. Negalima atmesti citalopramo ir šių vaistinių preparatų adityvaus poveikio. Todėl citalopramo negalima kartu skirti vartoti su vaistiniais preparatais, kurie pailgina QT intervalą: IA ir III klasės antiaritminiais, antipsichoziniais preparatais (pvz.: fenotiazino dariniais, pimozidu, haloperidoliu), tricikliais antidepresantais, kai kuriais antimikrobiniais vaistais (pvz.: sparfloksacinu, moksifloksacinu, į veną leidžiamu eritromicinu, pentamidinu, antimaliariniais vaistiniais preparatais, ypač halofantrinu), kai kuriais antihistamininiais preparatais (pvz.: astemizolu, mizolastinu) ir kitais.</w:t>
      </w:r>
    </w:p>
    <w:p w14:paraId="4FA456F3" w14:textId="77777777" w:rsidR="00334622" w:rsidRPr="005809DE" w:rsidRDefault="00334622" w:rsidP="004F3E8D">
      <w:pPr>
        <w:rPr>
          <w:i/>
          <w:sz w:val="22"/>
          <w:szCs w:val="22"/>
          <w:lang w:val="lt-LT"/>
        </w:rPr>
      </w:pPr>
    </w:p>
    <w:p w14:paraId="6EA87B85" w14:textId="77777777" w:rsidR="00334622" w:rsidRPr="005809DE" w:rsidRDefault="00334622" w:rsidP="004F3E8D">
      <w:pPr>
        <w:rPr>
          <w:i/>
          <w:sz w:val="22"/>
          <w:szCs w:val="22"/>
          <w:lang w:val="lt-LT"/>
        </w:rPr>
      </w:pPr>
      <w:r w:rsidRPr="005809DE">
        <w:rPr>
          <w:i/>
          <w:sz w:val="22"/>
          <w:szCs w:val="22"/>
          <w:lang w:val="lt-LT"/>
        </w:rPr>
        <w:t>Pimozidas</w:t>
      </w:r>
    </w:p>
    <w:p w14:paraId="509795F3" w14:textId="77777777" w:rsidR="00334622" w:rsidRPr="005809DE" w:rsidRDefault="00334622" w:rsidP="004F3E8D">
      <w:pPr>
        <w:rPr>
          <w:sz w:val="22"/>
          <w:szCs w:val="22"/>
          <w:lang w:val="lt-LT"/>
        </w:rPr>
      </w:pPr>
      <w:r w:rsidRPr="005809DE">
        <w:rPr>
          <w:sz w:val="22"/>
          <w:szCs w:val="22"/>
          <w:lang w:val="lt-LT"/>
        </w:rPr>
        <w:t>Asmenims, 11 dienų gydomiems 40 mg raceminio citalopramo paros doze, kartu pavartojusiems vienkartinę 2 mg pimozido dozę, nustatyti didesni pimozido AUC ir C</w:t>
      </w:r>
      <w:r w:rsidRPr="005809DE">
        <w:rPr>
          <w:sz w:val="22"/>
          <w:szCs w:val="22"/>
          <w:vertAlign w:val="subscript"/>
          <w:lang w:val="lt-LT"/>
        </w:rPr>
        <w:t>max</w:t>
      </w:r>
      <w:r w:rsidRPr="005809DE">
        <w:rPr>
          <w:sz w:val="22"/>
          <w:szCs w:val="22"/>
          <w:lang w:val="lt-LT"/>
        </w:rPr>
        <w:t>, nors nepastoviai tyrimo metu. Pimozidą vartojant kartu su citalopramu, pailgėjo maždaug 10 ms QTc intervalas. Dėl sąveikos, pastebėtos vartojant mažą pimozido dozę, citalopramą vartoti kartu su pimozidu draudžiama.</w:t>
      </w:r>
    </w:p>
    <w:p w14:paraId="62607633" w14:textId="77777777" w:rsidR="00334622" w:rsidRPr="005809DE" w:rsidRDefault="00334622" w:rsidP="00DA0764">
      <w:pPr>
        <w:rPr>
          <w:sz w:val="22"/>
          <w:szCs w:val="22"/>
          <w:lang w:val="lt-LT"/>
        </w:rPr>
      </w:pPr>
    </w:p>
    <w:p w14:paraId="29A36416" w14:textId="77777777" w:rsidR="00334622" w:rsidRPr="005809DE" w:rsidRDefault="00334622" w:rsidP="00DA0764">
      <w:pPr>
        <w:rPr>
          <w:i/>
          <w:sz w:val="22"/>
          <w:szCs w:val="22"/>
          <w:u w:val="single"/>
          <w:lang w:val="lt-LT"/>
        </w:rPr>
      </w:pPr>
      <w:r w:rsidRPr="005809DE">
        <w:rPr>
          <w:i/>
          <w:sz w:val="22"/>
          <w:szCs w:val="22"/>
          <w:u w:val="single"/>
          <w:lang w:val="lt-LT"/>
        </w:rPr>
        <w:t>Preparatai, kuriuos vartoti kartu reikia atsargiai</w:t>
      </w:r>
    </w:p>
    <w:p w14:paraId="7C43667F" w14:textId="77777777" w:rsidR="00334622" w:rsidRPr="005809DE" w:rsidRDefault="00334622" w:rsidP="00DA0764">
      <w:pPr>
        <w:rPr>
          <w:i/>
          <w:sz w:val="22"/>
          <w:szCs w:val="22"/>
          <w:lang w:val="lt-LT"/>
        </w:rPr>
      </w:pPr>
    </w:p>
    <w:p w14:paraId="40C0136B" w14:textId="77777777" w:rsidR="00334622" w:rsidRPr="005809DE" w:rsidRDefault="00334622" w:rsidP="00DA0764">
      <w:pPr>
        <w:rPr>
          <w:i/>
          <w:sz w:val="22"/>
          <w:szCs w:val="22"/>
          <w:lang w:val="lt-LT"/>
        </w:rPr>
      </w:pPr>
      <w:r w:rsidRPr="005809DE">
        <w:rPr>
          <w:i/>
          <w:sz w:val="22"/>
          <w:szCs w:val="22"/>
          <w:lang w:val="lt-LT"/>
        </w:rPr>
        <w:t>Selegilinas (selektyvus MAO</w:t>
      </w:r>
      <w:r w:rsidRPr="005809DE">
        <w:rPr>
          <w:i/>
          <w:sz w:val="22"/>
          <w:szCs w:val="22"/>
          <w:lang w:val="lt-LT"/>
        </w:rPr>
        <w:noBreakHyphen/>
        <w:t>B inhibitorius)</w:t>
      </w:r>
    </w:p>
    <w:p w14:paraId="23B5BE53" w14:textId="77777777" w:rsidR="00334622" w:rsidRPr="005809DE" w:rsidRDefault="00334622" w:rsidP="00DA0764">
      <w:pPr>
        <w:rPr>
          <w:sz w:val="22"/>
          <w:szCs w:val="22"/>
          <w:lang w:val="lt-LT"/>
        </w:rPr>
      </w:pPr>
      <w:r w:rsidRPr="005809DE">
        <w:rPr>
          <w:sz w:val="22"/>
          <w:szCs w:val="22"/>
          <w:lang w:val="lt-LT"/>
        </w:rPr>
        <w:t>Farmakokinetinės ir farmakodinaminės sąveikos tyrimų duomenimis, citalopramą (20 mg per parą) vartojant kartu su selegilinu (10 mg per parą) (selektyvus MAO</w:t>
      </w:r>
      <w:r w:rsidRPr="005809DE">
        <w:rPr>
          <w:sz w:val="22"/>
          <w:szCs w:val="22"/>
          <w:lang w:val="lt-LT"/>
        </w:rPr>
        <w:noBreakHyphen/>
        <w:t>B inhibitorius) kliniškai reikšmingos sąveikos nebuvo. Citalopramo vartoti draudžiama kartu su didesne nei 10 mg selegilino paros doze (žr. 4.3 skyrių).</w:t>
      </w:r>
    </w:p>
    <w:p w14:paraId="0E533073" w14:textId="77777777" w:rsidR="00334622" w:rsidRPr="005809DE" w:rsidRDefault="00334622" w:rsidP="00DA0764">
      <w:pPr>
        <w:tabs>
          <w:tab w:val="left" w:pos="567"/>
        </w:tabs>
        <w:rPr>
          <w:sz w:val="22"/>
          <w:szCs w:val="22"/>
          <w:lang w:val="lt-LT"/>
        </w:rPr>
      </w:pPr>
    </w:p>
    <w:p w14:paraId="28766B65" w14:textId="77777777" w:rsidR="00334622" w:rsidRPr="005809DE" w:rsidRDefault="00334622" w:rsidP="00DA0764">
      <w:pPr>
        <w:rPr>
          <w:i/>
          <w:sz w:val="22"/>
          <w:szCs w:val="22"/>
          <w:lang w:val="lt-LT"/>
        </w:rPr>
      </w:pPr>
      <w:r w:rsidRPr="005809DE">
        <w:rPr>
          <w:i/>
          <w:sz w:val="22"/>
          <w:szCs w:val="22"/>
          <w:lang w:val="lt-LT"/>
        </w:rPr>
        <w:t>Serotonino receptorius sužadinantys vaistiniai preparatai</w:t>
      </w:r>
    </w:p>
    <w:p w14:paraId="6202BD55" w14:textId="77777777" w:rsidR="00334622" w:rsidRPr="005809DE" w:rsidRDefault="00334622" w:rsidP="00DA0764">
      <w:pPr>
        <w:rPr>
          <w:sz w:val="22"/>
          <w:szCs w:val="22"/>
          <w:lang w:val="lt-LT"/>
        </w:rPr>
      </w:pPr>
      <w:r w:rsidRPr="005809DE">
        <w:rPr>
          <w:i/>
          <w:sz w:val="22"/>
          <w:szCs w:val="22"/>
          <w:lang w:val="lt-LT"/>
        </w:rPr>
        <w:t xml:space="preserve">Litis ir triptofanas: </w:t>
      </w:r>
      <w:r w:rsidRPr="005809DE">
        <w:rPr>
          <w:sz w:val="22"/>
          <w:szCs w:val="22"/>
          <w:lang w:val="lt-LT"/>
        </w:rPr>
        <w:t>Klinikinių tyrimų metu citalopramo farmakodinaminės sąveikos su kartu vartojamu ličiu nenustatyta. Visgi nustatyta, kad SSRI vartojant kartu su ličiu ar triptofanu, poveikis sustiprėja, todėl citalopramą vartoti kartu su minėtais vaistiniais preparatais reikia atsargiai. Būtina tęsti įprastinį ličio kiekio stebėjimą.</w:t>
      </w:r>
    </w:p>
    <w:p w14:paraId="1E265633" w14:textId="77777777" w:rsidR="00334622" w:rsidRPr="005809DE" w:rsidRDefault="00334622" w:rsidP="00DA0764">
      <w:pPr>
        <w:rPr>
          <w:sz w:val="22"/>
          <w:szCs w:val="22"/>
          <w:lang w:val="lt-LT"/>
        </w:rPr>
      </w:pPr>
    </w:p>
    <w:p w14:paraId="3FC5A0B8" w14:textId="539AC967" w:rsidR="00334622" w:rsidRPr="005809DE" w:rsidRDefault="00334622" w:rsidP="00DA0764">
      <w:pPr>
        <w:rPr>
          <w:sz w:val="22"/>
          <w:szCs w:val="22"/>
          <w:lang w:val="lt-LT"/>
        </w:rPr>
      </w:pPr>
      <w:r w:rsidRPr="005809DE">
        <w:rPr>
          <w:sz w:val="22"/>
          <w:szCs w:val="22"/>
          <w:lang w:val="lt-LT"/>
        </w:rPr>
        <w:t xml:space="preserve">Vartojimas kartu su serotonino receptorius sužadinančiais vaistiniais preparatais (pvz.: tramadoliu, </w:t>
      </w:r>
      <w:r w:rsidR="000068CE" w:rsidRPr="00427F83">
        <w:rPr>
          <w:sz w:val="22"/>
          <w:szCs w:val="22"/>
          <w:lang w:val="lt-LT"/>
        </w:rPr>
        <w:t>buprenorfinu,</w:t>
      </w:r>
      <w:r w:rsidR="000068CE" w:rsidRPr="00427F83">
        <w:rPr>
          <w:szCs w:val="22"/>
          <w:lang w:val="lt-LT"/>
        </w:rPr>
        <w:t xml:space="preserve"> </w:t>
      </w:r>
      <w:r w:rsidRPr="005809DE">
        <w:rPr>
          <w:sz w:val="22"/>
          <w:szCs w:val="22"/>
          <w:lang w:val="lt-LT"/>
        </w:rPr>
        <w:t>sumatriptanu) gali sustiprinti su 5–HT susijusį poveikį. Tol, kol nėra daugiau informacijos, citalopramo kartu su 5-HT agonistais, pvz., sumatriptanu bei kitais triptanais, vartoti nerekomenduojama (žr. 4.4 skyrių).</w:t>
      </w:r>
    </w:p>
    <w:p w14:paraId="1BB3838B" w14:textId="77777777" w:rsidR="00334622" w:rsidRPr="005809DE" w:rsidRDefault="00334622" w:rsidP="00DA0764">
      <w:pPr>
        <w:tabs>
          <w:tab w:val="left" w:pos="567"/>
        </w:tabs>
        <w:rPr>
          <w:sz w:val="22"/>
          <w:szCs w:val="22"/>
          <w:lang w:val="lt-LT"/>
        </w:rPr>
      </w:pPr>
    </w:p>
    <w:p w14:paraId="50CA3706" w14:textId="77777777" w:rsidR="00334622" w:rsidRPr="005809DE" w:rsidRDefault="00334622" w:rsidP="00DA0764">
      <w:pPr>
        <w:tabs>
          <w:tab w:val="left" w:pos="567"/>
        </w:tabs>
        <w:rPr>
          <w:i/>
          <w:sz w:val="22"/>
          <w:szCs w:val="22"/>
          <w:lang w:val="lt-LT"/>
        </w:rPr>
      </w:pPr>
      <w:r w:rsidRPr="005809DE">
        <w:rPr>
          <w:i/>
          <w:sz w:val="22"/>
          <w:szCs w:val="22"/>
          <w:lang w:val="lt-LT"/>
        </w:rPr>
        <w:t>Kraujavimas</w:t>
      </w:r>
    </w:p>
    <w:p w14:paraId="78ADBE9D" w14:textId="77777777" w:rsidR="00334622" w:rsidRPr="005809DE" w:rsidRDefault="00334622" w:rsidP="00DA0764">
      <w:pPr>
        <w:tabs>
          <w:tab w:val="left" w:pos="567"/>
        </w:tabs>
        <w:rPr>
          <w:sz w:val="22"/>
          <w:szCs w:val="22"/>
          <w:lang w:val="lt-LT"/>
        </w:rPr>
      </w:pPr>
      <w:r w:rsidRPr="005809DE">
        <w:rPr>
          <w:sz w:val="22"/>
          <w:szCs w:val="22"/>
          <w:lang w:val="lt-LT"/>
        </w:rPr>
        <w:t xml:space="preserve">Pacientus, vartojančius antikoaguliantų, trombocitų funkciją veikiančių </w:t>
      </w:r>
      <w:r w:rsidR="003D6353">
        <w:rPr>
          <w:sz w:val="22"/>
          <w:szCs w:val="22"/>
          <w:lang w:val="lt-LT"/>
        </w:rPr>
        <w:t>vaistinių preparatų</w:t>
      </w:r>
      <w:r w:rsidRPr="005809DE">
        <w:rPr>
          <w:sz w:val="22"/>
          <w:szCs w:val="22"/>
          <w:lang w:val="lt-LT"/>
        </w:rPr>
        <w:t xml:space="preserve"> (pvz., nesteroidinių vaistų nuo uždegimo (NVNU), įskaitant acetilsalicilo rūgštį, dipiridamolį ir tiklopidiną) arba kitų vaistinių preparatų, didinančių hemoragijos riziką (pvz., atipinių </w:t>
      </w:r>
      <w:r w:rsidR="003D6353">
        <w:rPr>
          <w:sz w:val="22"/>
          <w:szCs w:val="22"/>
          <w:lang w:val="lt-LT"/>
        </w:rPr>
        <w:t>vaistinių preparatų</w:t>
      </w:r>
      <w:r w:rsidRPr="005809DE">
        <w:rPr>
          <w:sz w:val="22"/>
          <w:szCs w:val="22"/>
          <w:lang w:val="lt-LT"/>
        </w:rPr>
        <w:t xml:space="preserve"> nuo psichozės), citalopramu reikia gydyti atsargiai (žr. 4.4 skyrių). </w:t>
      </w:r>
    </w:p>
    <w:p w14:paraId="3C767A48" w14:textId="77777777" w:rsidR="00334622" w:rsidRPr="005809DE" w:rsidRDefault="00334622" w:rsidP="00DA0764">
      <w:pPr>
        <w:tabs>
          <w:tab w:val="left" w:pos="567"/>
        </w:tabs>
        <w:rPr>
          <w:sz w:val="22"/>
          <w:szCs w:val="22"/>
          <w:lang w:val="lt-LT"/>
        </w:rPr>
      </w:pPr>
    </w:p>
    <w:p w14:paraId="283DEFB4" w14:textId="77777777" w:rsidR="00334622" w:rsidRPr="005809DE" w:rsidRDefault="00334622" w:rsidP="00DA0764">
      <w:pPr>
        <w:tabs>
          <w:tab w:val="left" w:pos="567"/>
        </w:tabs>
        <w:rPr>
          <w:i/>
          <w:sz w:val="22"/>
          <w:szCs w:val="22"/>
          <w:lang w:val="lt-LT"/>
        </w:rPr>
      </w:pPr>
      <w:r w:rsidRPr="005809DE">
        <w:rPr>
          <w:i/>
          <w:sz w:val="22"/>
          <w:szCs w:val="22"/>
          <w:lang w:val="lt-LT"/>
        </w:rPr>
        <w:t>Traukulių slenkstį mažinantys vaistiniai preparatai</w:t>
      </w:r>
    </w:p>
    <w:p w14:paraId="6B21942B" w14:textId="77777777" w:rsidR="00334622" w:rsidRPr="005809DE" w:rsidRDefault="00334622" w:rsidP="00AB2DFE">
      <w:pPr>
        <w:jc w:val="both"/>
        <w:rPr>
          <w:sz w:val="22"/>
          <w:szCs w:val="22"/>
          <w:lang w:val="lt-LT"/>
        </w:rPr>
      </w:pPr>
      <w:r w:rsidRPr="005809DE">
        <w:rPr>
          <w:sz w:val="22"/>
          <w:szCs w:val="22"/>
          <w:lang w:val="lt-LT"/>
        </w:rPr>
        <w:t xml:space="preserve">SSRI gali sumažinti traukulių slenkstį. </w:t>
      </w:r>
      <w:r w:rsidRPr="00563F55">
        <w:rPr>
          <w:rStyle w:val="BTEMEASMCAChar"/>
          <w:rFonts w:ascii="Times New Roman" w:eastAsia="Calibri" w:hAnsi="Times New Roman"/>
          <w:sz w:val="22"/>
          <w:vertAlign w:val="baseline"/>
          <w:lang w:val="lt-LT"/>
        </w:rPr>
        <w:t>Vaistinius preparatus, kurie gali mažinti traukulių atsiradimo slenkstį, pvz., antidepresantus (SSRI), neuroleptikus (butirofenonus</w:t>
      </w:r>
      <w:r w:rsidRPr="005809DE">
        <w:rPr>
          <w:sz w:val="22"/>
          <w:szCs w:val="22"/>
          <w:lang w:val="lt-LT"/>
        </w:rPr>
        <w:t xml:space="preserve"> ir </w:t>
      </w:r>
      <w:r w:rsidRPr="00563F55">
        <w:rPr>
          <w:rStyle w:val="BTEMEASMCAChar"/>
          <w:rFonts w:ascii="Times New Roman" w:eastAsia="Calibri" w:hAnsi="Times New Roman"/>
          <w:sz w:val="22"/>
          <w:vertAlign w:val="baseline"/>
          <w:lang w:val="lt-LT"/>
        </w:rPr>
        <w:t>tioksantenus), meflokviną, bupropioną ir tramadolį</w:t>
      </w:r>
      <w:r w:rsidRPr="00563F55">
        <w:rPr>
          <w:rStyle w:val="BTEMEASMCAChar"/>
          <w:rFonts w:ascii="Times New Roman" w:eastAsia="Calibri" w:hAnsi="Times New Roman"/>
          <w:sz w:val="22"/>
          <w:lang w:val="lt-LT"/>
        </w:rPr>
        <w:t xml:space="preserve"> </w:t>
      </w:r>
      <w:r w:rsidRPr="005809DE">
        <w:rPr>
          <w:sz w:val="22"/>
          <w:szCs w:val="22"/>
          <w:lang w:val="lt-LT"/>
        </w:rPr>
        <w:t>kartu su citalopramu būtina vartoti atsargiai.</w:t>
      </w:r>
    </w:p>
    <w:p w14:paraId="023E3647" w14:textId="77777777" w:rsidR="00334622" w:rsidRPr="005809DE" w:rsidRDefault="00334622" w:rsidP="00DA0764">
      <w:pPr>
        <w:tabs>
          <w:tab w:val="left" w:pos="567"/>
        </w:tabs>
        <w:rPr>
          <w:i/>
          <w:sz w:val="22"/>
          <w:szCs w:val="22"/>
          <w:lang w:val="lt-LT"/>
        </w:rPr>
      </w:pPr>
    </w:p>
    <w:p w14:paraId="27B4F0A0" w14:textId="77777777" w:rsidR="00334622" w:rsidRPr="005809DE" w:rsidRDefault="00334622" w:rsidP="00DA0764">
      <w:pPr>
        <w:rPr>
          <w:i/>
          <w:sz w:val="22"/>
          <w:szCs w:val="22"/>
          <w:lang w:val="lt-LT"/>
        </w:rPr>
      </w:pPr>
      <w:r w:rsidRPr="005809DE">
        <w:rPr>
          <w:i/>
          <w:sz w:val="22"/>
          <w:szCs w:val="22"/>
          <w:lang w:val="lt-LT"/>
        </w:rPr>
        <w:t>Elektrotraukulių terapija (ETT)</w:t>
      </w:r>
    </w:p>
    <w:p w14:paraId="637FF1C2" w14:textId="77777777" w:rsidR="00334622" w:rsidRPr="005809DE" w:rsidRDefault="00334622" w:rsidP="00DA0764">
      <w:pPr>
        <w:rPr>
          <w:sz w:val="22"/>
          <w:szCs w:val="22"/>
          <w:lang w:val="lt-LT"/>
        </w:rPr>
      </w:pPr>
      <w:r w:rsidRPr="005809DE">
        <w:rPr>
          <w:sz w:val="22"/>
          <w:szCs w:val="22"/>
          <w:lang w:val="lt-LT"/>
        </w:rPr>
        <w:lastRenderedPageBreak/>
        <w:t>Klinikinių tyrimų citalopramo vartojimo kartu su elektrotraukulių terapija (ETT) rizikai ir naudai įvertinti neatlikta (žr. 4.4 skyrių).</w:t>
      </w:r>
    </w:p>
    <w:p w14:paraId="3E6A82D5" w14:textId="77777777" w:rsidR="00334622" w:rsidRPr="005809DE" w:rsidRDefault="00334622" w:rsidP="00DA0764">
      <w:pPr>
        <w:tabs>
          <w:tab w:val="left" w:pos="567"/>
        </w:tabs>
        <w:rPr>
          <w:i/>
          <w:sz w:val="22"/>
          <w:szCs w:val="22"/>
          <w:lang w:val="lt-LT"/>
        </w:rPr>
      </w:pPr>
    </w:p>
    <w:p w14:paraId="1729F9AD" w14:textId="77777777" w:rsidR="00334622" w:rsidRPr="005809DE" w:rsidRDefault="00334622" w:rsidP="00DA0764">
      <w:pPr>
        <w:tabs>
          <w:tab w:val="left" w:pos="567"/>
        </w:tabs>
        <w:rPr>
          <w:i/>
          <w:sz w:val="22"/>
          <w:szCs w:val="22"/>
          <w:lang w:val="lt-LT"/>
        </w:rPr>
      </w:pPr>
      <w:r w:rsidRPr="005809DE">
        <w:rPr>
          <w:i/>
          <w:sz w:val="22"/>
          <w:szCs w:val="22"/>
          <w:lang w:val="lt-LT"/>
        </w:rPr>
        <w:t>Jonažolės preparatai</w:t>
      </w:r>
    </w:p>
    <w:p w14:paraId="405C2296" w14:textId="77777777" w:rsidR="00334622" w:rsidRPr="005809DE" w:rsidRDefault="00334622" w:rsidP="00DA0764">
      <w:pPr>
        <w:tabs>
          <w:tab w:val="left" w:pos="567"/>
        </w:tabs>
        <w:rPr>
          <w:sz w:val="22"/>
          <w:szCs w:val="22"/>
          <w:lang w:val="lt-LT"/>
        </w:rPr>
      </w:pPr>
      <w:r w:rsidRPr="005809DE">
        <w:rPr>
          <w:sz w:val="22"/>
          <w:szCs w:val="22"/>
          <w:lang w:val="lt-LT"/>
        </w:rPr>
        <w:t xml:space="preserve">Citalopramo vartojant kartu su paprastųjų jonažolių preparatais, gali dažniau pasireikšti nepageidaujamas poveikis (žr. 4.4 skyrių). </w:t>
      </w:r>
    </w:p>
    <w:p w14:paraId="29A7ABEF" w14:textId="77777777" w:rsidR="00334622" w:rsidRPr="005809DE" w:rsidRDefault="00334622" w:rsidP="00DA0764">
      <w:pPr>
        <w:tabs>
          <w:tab w:val="left" w:pos="567"/>
        </w:tabs>
        <w:rPr>
          <w:sz w:val="22"/>
          <w:szCs w:val="22"/>
          <w:lang w:val="lt-LT"/>
        </w:rPr>
      </w:pPr>
    </w:p>
    <w:p w14:paraId="207BC8B1" w14:textId="77777777" w:rsidR="00334622" w:rsidRPr="005809DE" w:rsidRDefault="00334622" w:rsidP="00DA0764">
      <w:pPr>
        <w:tabs>
          <w:tab w:val="left" w:pos="567"/>
        </w:tabs>
        <w:rPr>
          <w:i/>
          <w:sz w:val="22"/>
          <w:szCs w:val="22"/>
          <w:lang w:val="lt-LT"/>
        </w:rPr>
      </w:pPr>
      <w:r w:rsidRPr="005809DE">
        <w:rPr>
          <w:i/>
          <w:sz w:val="22"/>
          <w:szCs w:val="22"/>
          <w:lang w:val="lt-LT"/>
        </w:rPr>
        <w:t>Alkoholis</w:t>
      </w:r>
    </w:p>
    <w:p w14:paraId="47CEF21C" w14:textId="77777777" w:rsidR="00334622" w:rsidRPr="005809DE" w:rsidRDefault="00334622" w:rsidP="00DA0764">
      <w:pPr>
        <w:tabs>
          <w:tab w:val="left" w:pos="567"/>
        </w:tabs>
        <w:rPr>
          <w:sz w:val="22"/>
          <w:szCs w:val="22"/>
          <w:lang w:val="lt-LT"/>
        </w:rPr>
      </w:pPr>
      <w:r w:rsidRPr="005809DE">
        <w:rPr>
          <w:sz w:val="22"/>
          <w:szCs w:val="22"/>
          <w:lang w:val="lt-LT"/>
        </w:rPr>
        <w:t>Farmakodinaminės ar farmakokinetinės citalopramo ir alkoholio sąveikos nepastebėta, tačiau gydymo šiuo vaistiniu preparatu metu alkoholio gerti nepatariama.</w:t>
      </w:r>
    </w:p>
    <w:p w14:paraId="692B04C5" w14:textId="77777777" w:rsidR="00334622" w:rsidRPr="005809DE" w:rsidRDefault="00334622" w:rsidP="00DA0764">
      <w:pPr>
        <w:tabs>
          <w:tab w:val="left" w:pos="567"/>
        </w:tabs>
        <w:rPr>
          <w:i/>
          <w:sz w:val="22"/>
          <w:szCs w:val="22"/>
          <w:lang w:val="lt-LT"/>
        </w:rPr>
      </w:pPr>
    </w:p>
    <w:p w14:paraId="3262E949" w14:textId="77777777" w:rsidR="00334622" w:rsidRPr="005809DE" w:rsidRDefault="00334622" w:rsidP="00FD2B34">
      <w:pPr>
        <w:rPr>
          <w:i/>
          <w:sz w:val="22"/>
          <w:szCs w:val="22"/>
          <w:lang w:val="lt-LT"/>
        </w:rPr>
      </w:pPr>
      <w:r w:rsidRPr="005809DE">
        <w:rPr>
          <w:i/>
          <w:sz w:val="22"/>
          <w:szCs w:val="22"/>
          <w:lang w:val="lt-LT"/>
        </w:rPr>
        <w:t>Vaistiniai preparatai, sukeliantys hipokalemiją ar hipomagnezemiją</w:t>
      </w:r>
    </w:p>
    <w:p w14:paraId="179C68B1" w14:textId="77777777" w:rsidR="00334622" w:rsidRPr="005809DE" w:rsidRDefault="00334622" w:rsidP="00BB577B">
      <w:pPr>
        <w:rPr>
          <w:i/>
          <w:sz w:val="22"/>
          <w:szCs w:val="22"/>
          <w:lang w:val="lt-LT"/>
        </w:rPr>
      </w:pPr>
      <w:r w:rsidRPr="005809DE">
        <w:rPr>
          <w:sz w:val="22"/>
          <w:szCs w:val="22"/>
          <w:lang w:val="lt-LT"/>
        </w:rPr>
        <w:t>Atsargumas būtinas tuo atveju, jei kartu vartojama hipokalemiją ar hipomagnezemiją sukeliančių vaistinių preparatų, kadangi minėtos būklės didina į gydymą nereaguojančios aritmijos (piktybinės aritmijos) riziką (žr. 4.4 skyrių).</w:t>
      </w:r>
    </w:p>
    <w:p w14:paraId="6669199A" w14:textId="77777777" w:rsidR="00334622" w:rsidRPr="005809DE" w:rsidRDefault="00334622" w:rsidP="00DA0764">
      <w:pPr>
        <w:tabs>
          <w:tab w:val="left" w:pos="567"/>
        </w:tabs>
        <w:rPr>
          <w:i/>
          <w:sz w:val="22"/>
          <w:szCs w:val="22"/>
          <w:lang w:val="lt-LT"/>
        </w:rPr>
      </w:pPr>
    </w:p>
    <w:p w14:paraId="690817D6"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Farmakokinetinė sąveika</w:t>
      </w:r>
    </w:p>
    <w:p w14:paraId="76876659" w14:textId="77777777" w:rsidR="00334622" w:rsidRPr="005809DE" w:rsidRDefault="00334622" w:rsidP="00DA0764">
      <w:pPr>
        <w:rPr>
          <w:sz w:val="22"/>
          <w:szCs w:val="22"/>
          <w:lang w:val="lt-LT"/>
        </w:rPr>
      </w:pPr>
      <w:r w:rsidRPr="005809DE">
        <w:rPr>
          <w:sz w:val="22"/>
          <w:szCs w:val="22"/>
          <w:lang w:val="lt-LT"/>
        </w:rPr>
        <w:t>Metabolizuojamas citalopramas virsta demetilcitalopramu, veikiant citochromo P450 CYP2C19 (maždaug 38 %), CYP3A4 (maždaug 31</w:t>
      </w:r>
      <w:r w:rsidR="00BC181E">
        <w:rPr>
          <w:sz w:val="22"/>
          <w:szCs w:val="22"/>
          <w:lang w:val="lt-LT"/>
        </w:rPr>
        <w:t> </w:t>
      </w:r>
      <w:r w:rsidRPr="005809DE">
        <w:rPr>
          <w:sz w:val="22"/>
          <w:szCs w:val="22"/>
          <w:lang w:val="lt-LT"/>
        </w:rPr>
        <w:t xml:space="preserve">%) ir CYP2D6 (maždaug 31 %) izofermentams. Tai, kad citalopramas metabolizuojamas veikiant daugiau nei vienam CYP izofermentui rodo, kad yra tik labai maža metabolizmo slopinimo ir sąveikos su kitais klinikinėje praktikoje kartu vartojamais vaistiniais preparatais tikimybė. </w:t>
      </w:r>
    </w:p>
    <w:p w14:paraId="436E5CF7" w14:textId="77777777" w:rsidR="00334622" w:rsidRPr="005809DE" w:rsidRDefault="00334622" w:rsidP="00DA0764">
      <w:pPr>
        <w:rPr>
          <w:sz w:val="22"/>
          <w:szCs w:val="22"/>
          <w:lang w:val="lt-LT"/>
        </w:rPr>
      </w:pPr>
    </w:p>
    <w:p w14:paraId="7BF15AA6" w14:textId="77777777" w:rsidR="00334622" w:rsidRPr="005809DE" w:rsidRDefault="00334622" w:rsidP="00DA0764">
      <w:pPr>
        <w:rPr>
          <w:i/>
          <w:sz w:val="22"/>
          <w:szCs w:val="22"/>
          <w:lang w:val="lt-LT"/>
        </w:rPr>
      </w:pPr>
      <w:r w:rsidRPr="005809DE">
        <w:rPr>
          <w:i/>
          <w:sz w:val="22"/>
          <w:szCs w:val="22"/>
          <w:lang w:val="lt-LT"/>
        </w:rPr>
        <w:t>Maistas</w:t>
      </w:r>
    </w:p>
    <w:p w14:paraId="752F9A39" w14:textId="77777777" w:rsidR="00334622" w:rsidRPr="005809DE" w:rsidRDefault="00334622" w:rsidP="00DA0764">
      <w:pPr>
        <w:tabs>
          <w:tab w:val="left" w:pos="567"/>
        </w:tabs>
        <w:rPr>
          <w:sz w:val="22"/>
          <w:szCs w:val="22"/>
          <w:lang w:val="lt-LT"/>
        </w:rPr>
      </w:pPr>
      <w:r w:rsidRPr="005809DE">
        <w:rPr>
          <w:sz w:val="22"/>
          <w:szCs w:val="22"/>
          <w:lang w:val="lt-LT"/>
        </w:rPr>
        <w:t>Nėra duomenų apie maisto įtaką citalopramo absorbcijai ir kitoms farmakokinetinėms savybėms.</w:t>
      </w:r>
    </w:p>
    <w:p w14:paraId="3E3C69BA" w14:textId="77777777" w:rsidR="00334622" w:rsidRPr="005809DE" w:rsidRDefault="00334622" w:rsidP="00DA0764">
      <w:pPr>
        <w:tabs>
          <w:tab w:val="left" w:pos="567"/>
        </w:tabs>
        <w:rPr>
          <w:sz w:val="22"/>
          <w:szCs w:val="22"/>
          <w:u w:val="single"/>
          <w:lang w:val="lt-LT"/>
        </w:rPr>
      </w:pPr>
    </w:p>
    <w:p w14:paraId="2EB0E980" w14:textId="77777777" w:rsidR="00334622" w:rsidRPr="005809DE" w:rsidRDefault="00334622" w:rsidP="00DA0764">
      <w:pPr>
        <w:tabs>
          <w:tab w:val="left" w:pos="567"/>
        </w:tabs>
        <w:rPr>
          <w:i/>
          <w:sz w:val="22"/>
          <w:szCs w:val="22"/>
          <w:u w:val="single"/>
          <w:lang w:val="lt-LT"/>
        </w:rPr>
      </w:pPr>
      <w:r w:rsidRPr="005809DE">
        <w:rPr>
          <w:i/>
          <w:sz w:val="22"/>
          <w:szCs w:val="22"/>
          <w:u w:val="single"/>
          <w:lang w:val="lt-LT"/>
        </w:rPr>
        <w:t xml:space="preserve">Kitų vaistinių preparatų įtaka citalopramo farmakokinetikai </w:t>
      </w:r>
    </w:p>
    <w:p w14:paraId="53FAA0AD" w14:textId="77777777" w:rsidR="00334622" w:rsidRPr="005809DE" w:rsidRDefault="00334622" w:rsidP="00DA0764">
      <w:pPr>
        <w:rPr>
          <w:color w:val="000000"/>
          <w:sz w:val="22"/>
          <w:szCs w:val="22"/>
          <w:lang w:val="lt-LT"/>
        </w:rPr>
      </w:pPr>
      <w:r w:rsidRPr="005809DE">
        <w:rPr>
          <w:color w:val="000000"/>
          <w:sz w:val="22"/>
          <w:szCs w:val="22"/>
          <w:lang w:val="lt-LT"/>
        </w:rPr>
        <w:t>Ketokonazolas (stiprus CYP3A4 izofermentų inhibitorius) nekeitė kartu vartojamo citalopramo farmakokinetikos.</w:t>
      </w:r>
    </w:p>
    <w:p w14:paraId="50F2EA22" w14:textId="77777777" w:rsidR="00334622" w:rsidRPr="005809DE" w:rsidRDefault="00334622" w:rsidP="00DA0764">
      <w:pPr>
        <w:rPr>
          <w:color w:val="000000"/>
          <w:sz w:val="22"/>
          <w:szCs w:val="22"/>
          <w:lang w:val="lt-LT"/>
        </w:rPr>
      </w:pPr>
    </w:p>
    <w:p w14:paraId="120CF9AA" w14:textId="77777777" w:rsidR="00334622" w:rsidRPr="005809DE" w:rsidRDefault="00334622" w:rsidP="00DA0764">
      <w:pPr>
        <w:rPr>
          <w:i/>
          <w:color w:val="000000"/>
          <w:sz w:val="22"/>
          <w:szCs w:val="22"/>
          <w:lang w:val="lt-LT"/>
        </w:rPr>
      </w:pPr>
      <w:r w:rsidRPr="005809DE">
        <w:rPr>
          <w:i/>
          <w:color w:val="000000"/>
          <w:sz w:val="22"/>
          <w:szCs w:val="22"/>
          <w:lang w:val="lt-LT"/>
        </w:rPr>
        <w:t>Ličio preparatai</w:t>
      </w:r>
    </w:p>
    <w:p w14:paraId="16D2A409" w14:textId="77777777" w:rsidR="00334622" w:rsidRPr="005809DE" w:rsidRDefault="00334622" w:rsidP="00DA0764">
      <w:pPr>
        <w:rPr>
          <w:color w:val="000000"/>
          <w:sz w:val="22"/>
          <w:szCs w:val="22"/>
          <w:lang w:val="lt-LT"/>
        </w:rPr>
      </w:pPr>
      <w:r w:rsidRPr="005809DE">
        <w:rPr>
          <w:color w:val="000000"/>
          <w:sz w:val="22"/>
          <w:szCs w:val="22"/>
          <w:lang w:val="lt-LT"/>
        </w:rPr>
        <w:t>Citalopramo sąveikos su ličiu tyrimas farmakokinetinės sąveikos neparodė.</w:t>
      </w:r>
    </w:p>
    <w:p w14:paraId="29EBA65E" w14:textId="77777777" w:rsidR="00334622" w:rsidRPr="005809DE" w:rsidRDefault="00334622" w:rsidP="00DA0764">
      <w:pPr>
        <w:tabs>
          <w:tab w:val="left" w:pos="567"/>
        </w:tabs>
        <w:rPr>
          <w:sz w:val="22"/>
          <w:szCs w:val="22"/>
          <w:lang w:val="lt-LT"/>
        </w:rPr>
      </w:pPr>
    </w:p>
    <w:p w14:paraId="505A275C" w14:textId="77777777" w:rsidR="00334622" w:rsidRPr="005809DE" w:rsidRDefault="00334622" w:rsidP="00DA0764">
      <w:pPr>
        <w:tabs>
          <w:tab w:val="left" w:pos="567"/>
        </w:tabs>
        <w:rPr>
          <w:i/>
          <w:sz w:val="22"/>
          <w:szCs w:val="22"/>
          <w:lang w:val="lt-LT"/>
        </w:rPr>
      </w:pPr>
      <w:r w:rsidRPr="005809DE">
        <w:rPr>
          <w:i/>
          <w:sz w:val="22"/>
          <w:szCs w:val="22"/>
          <w:lang w:val="lt-LT"/>
        </w:rPr>
        <w:t>Cimetidinas, omeprazolis ir kiti CYP2C19 inhibitoriai</w:t>
      </w:r>
    </w:p>
    <w:p w14:paraId="2DA4CBA4" w14:textId="77777777" w:rsidR="00334622" w:rsidRPr="005809DE" w:rsidRDefault="00334622" w:rsidP="00DA0764">
      <w:pPr>
        <w:pStyle w:val="Pagrindinistekstas"/>
        <w:jc w:val="left"/>
        <w:rPr>
          <w:sz w:val="22"/>
          <w:szCs w:val="22"/>
        </w:rPr>
      </w:pPr>
      <w:r w:rsidRPr="005809DE">
        <w:rPr>
          <w:sz w:val="22"/>
          <w:szCs w:val="22"/>
        </w:rPr>
        <w:t>Cimetidinas (stiprus CYP2D6, 3A4 ir 1A2 inhibitorius) vidutiniškai padidino vidutinę pusiausvyrinę citalopramo koncentraciją kraujo serume. Citalopramo skirti vartoti kartu su cimetidinu reikia atsargiai. Gali prireikti koreguoti dozę.</w:t>
      </w:r>
    </w:p>
    <w:p w14:paraId="2625168A" w14:textId="3F6C68A1" w:rsidR="00334622" w:rsidRPr="005809DE" w:rsidRDefault="00334622" w:rsidP="00DA0764">
      <w:pPr>
        <w:rPr>
          <w:color w:val="000000"/>
          <w:sz w:val="22"/>
          <w:szCs w:val="22"/>
          <w:lang w:val="lt-LT"/>
        </w:rPr>
      </w:pPr>
      <w:r w:rsidRPr="005809DE">
        <w:rPr>
          <w:color w:val="000000"/>
          <w:sz w:val="22"/>
          <w:szCs w:val="22"/>
          <w:lang w:val="lt-LT"/>
        </w:rPr>
        <w:t>Kartu su escitalopramu vartojant po 30 mg omeprazolo (CYP 2C19 inhibitorius) kartą per parą, vidutiniškai (maždaug 50%) padidėjo escitalopramo koncentracija kraujo plazmoje. Taigi escitalopramu ir kartu CYP 2C19 inhibitoriais (pvz., omeprazolu, ezomeprazolu</w:t>
      </w:r>
      <w:r w:rsidRPr="00AF4785">
        <w:rPr>
          <w:color w:val="000000"/>
          <w:sz w:val="22"/>
          <w:szCs w:val="22"/>
          <w:lang w:val="lt-LT"/>
        </w:rPr>
        <w:t>,</w:t>
      </w:r>
      <w:r w:rsidR="00AF4785" w:rsidRPr="00AF4785">
        <w:rPr>
          <w:color w:val="000000"/>
          <w:sz w:val="22"/>
          <w:szCs w:val="22"/>
          <w:lang w:val="lt-LT"/>
        </w:rPr>
        <w:t xml:space="preserve"> flukonazo</w:t>
      </w:r>
      <w:r w:rsidR="001F78CB">
        <w:rPr>
          <w:color w:val="000000"/>
          <w:sz w:val="22"/>
          <w:szCs w:val="22"/>
          <w:lang w:val="lt-LT"/>
        </w:rPr>
        <w:t>l</w:t>
      </w:r>
      <w:r w:rsidR="00AF4785" w:rsidRPr="00AF4785">
        <w:rPr>
          <w:color w:val="000000"/>
          <w:sz w:val="22"/>
          <w:szCs w:val="22"/>
          <w:lang w:val="lt-LT"/>
        </w:rPr>
        <w:t>u,</w:t>
      </w:r>
      <w:r w:rsidRPr="005809DE">
        <w:rPr>
          <w:color w:val="000000"/>
          <w:sz w:val="22"/>
          <w:szCs w:val="22"/>
          <w:lang w:val="lt-LT"/>
        </w:rPr>
        <w:t xml:space="preserve"> fluvoksaminu, lansoprazolu, tiklopidinu) arba cimetidinu reikia gydyti atsargiai. Gydant minėtų vaistinių preparatų deriniu, gali prireikti mažinti escitalopramo dozę, atsižvelgiant į pasireiškusį nepageidaujamą poveikį.</w:t>
      </w:r>
    </w:p>
    <w:p w14:paraId="77DE7C4E" w14:textId="77777777" w:rsidR="00334622" w:rsidRPr="005809DE" w:rsidRDefault="00334622" w:rsidP="00DA0764">
      <w:pPr>
        <w:tabs>
          <w:tab w:val="left" w:pos="567"/>
        </w:tabs>
        <w:rPr>
          <w:sz w:val="22"/>
          <w:szCs w:val="22"/>
          <w:lang w:val="lt-LT"/>
        </w:rPr>
      </w:pPr>
    </w:p>
    <w:p w14:paraId="2D53A3D0" w14:textId="77777777" w:rsidR="00334622" w:rsidRPr="005809DE" w:rsidRDefault="00334622" w:rsidP="00DA0764">
      <w:pPr>
        <w:tabs>
          <w:tab w:val="left" w:pos="567"/>
        </w:tabs>
        <w:rPr>
          <w:i/>
          <w:sz w:val="22"/>
          <w:szCs w:val="22"/>
          <w:u w:val="single"/>
          <w:lang w:val="lt-LT"/>
        </w:rPr>
      </w:pPr>
      <w:r w:rsidRPr="005809DE">
        <w:rPr>
          <w:i/>
          <w:sz w:val="22"/>
          <w:szCs w:val="22"/>
          <w:u w:val="single"/>
          <w:lang w:val="lt-LT"/>
        </w:rPr>
        <w:t>Citalopramo įtaka kitų vaistinių preparatų farmakokinetikai</w:t>
      </w:r>
    </w:p>
    <w:p w14:paraId="7CC0368E" w14:textId="77777777" w:rsidR="00334622" w:rsidRPr="005809DE" w:rsidRDefault="00334622" w:rsidP="00DA0764">
      <w:pPr>
        <w:rPr>
          <w:sz w:val="22"/>
          <w:szCs w:val="22"/>
          <w:lang w:val="lt-LT"/>
        </w:rPr>
      </w:pPr>
      <w:r w:rsidRPr="005809DE">
        <w:rPr>
          <w:sz w:val="22"/>
          <w:szCs w:val="22"/>
          <w:lang w:val="lt-LT"/>
        </w:rPr>
        <w:t>Citalopramas ir demetilcitalopramas šiek tiek slopina CYP2C9, CYP2E1 ir CYP3A4 bei labai silpnai slopina CYP1A2, CYP2C19 ir CYP2D6 izofermentus, palyginti su kitais SSRI, kurie yra stiprūs šių izofermentų inhibitoriai.</w:t>
      </w:r>
    </w:p>
    <w:p w14:paraId="74F9D72D" w14:textId="77777777" w:rsidR="00334622" w:rsidRPr="005809DE" w:rsidRDefault="00334622" w:rsidP="00DA0764">
      <w:pPr>
        <w:tabs>
          <w:tab w:val="left" w:pos="567"/>
        </w:tabs>
        <w:rPr>
          <w:sz w:val="22"/>
          <w:szCs w:val="22"/>
          <w:lang w:val="lt-LT"/>
        </w:rPr>
      </w:pPr>
      <w:r w:rsidRPr="005809DE">
        <w:rPr>
          <w:sz w:val="22"/>
          <w:szCs w:val="22"/>
          <w:lang w:val="lt-LT"/>
        </w:rPr>
        <w:t>Citalopramo, vartojamo kartu su CYP1A2 (klozapinas ir teofilinas), CYP2C9 (varfarinas), CYP2C19 (imipraminas ir mefenitoinas), CYP2D6 (sparteinas, imipraminas, amitriptilinas, risperidonas) ir CYP3A4 (varfarinas, karbamazepinas ir triazolamas) izofermentų substratais, farmakokinetika nepakito arba b</w:t>
      </w:r>
      <w:r w:rsidR="00BC181E">
        <w:rPr>
          <w:sz w:val="22"/>
          <w:szCs w:val="22"/>
          <w:lang w:val="lt-LT"/>
        </w:rPr>
        <w:t>uvo</w:t>
      </w:r>
      <w:r w:rsidRPr="005809DE">
        <w:rPr>
          <w:sz w:val="22"/>
          <w:szCs w:val="22"/>
          <w:lang w:val="lt-LT"/>
        </w:rPr>
        <w:t xml:space="preserve"> tik labai mažų kliniškai nereikšmingų pokyčių</w:t>
      </w:r>
      <w:r w:rsidR="00BC181E">
        <w:rPr>
          <w:sz w:val="22"/>
          <w:szCs w:val="22"/>
          <w:lang w:val="lt-LT"/>
        </w:rPr>
        <w:t>.</w:t>
      </w:r>
    </w:p>
    <w:p w14:paraId="2FC0C146" w14:textId="77777777" w:rsidR="00334622" w:rsidRPr="005809DE" w:rsidRDefault="00334622" w:rsidP="00DA0764">
      <w:pPr>
        <w:tabs>
          <w:tab w:val="left" w:pos="567"/>
        </w:tabs>
        <w:rPr>
          <w:sz w:val="22"/>
          <w:szCs w:val="22"/>
          <w:lang w:val="lt-LT"/>
        </w:rPr>
      </w:pPr>
    </w:p>
    <w:p w14:paraId="10C371E0" w14:textId="77777777" w:rsidR="00334622" w:rsidRPr="005809DE" w:rsidRDefault="00334622" w:rsidP="00DA0764">
      <w:pPr>
        <w:tabs>
          <w:tab w:val="left" w:pos="567"/>
        </w:tabs>
        <w:rPr>
          <w:sz w:val="22"/>
          <w:szCs w:val="22"/>
          <w:lang w:val="lt-LT"/>
        </w:rPr>
      </w:pPr>
      <w:r w:rsidRPr="005809DE">
        <w:rPr>
          <w:sz w:val="22"/>
          <w:szCs w:val="22"/>
          <w:lang w:val="lt-LT"/>
        </w:rPr>
        <w:lastRenderedPageBreak/>
        <w:t xml:space="preserve">Citalopramo ir kitų </w:t>
      </w:r>
      <w:r w:rsidR="00BC181E">
        <w:rPr>
          <w:sz w:val="22"/>
          <w:szCs w:val="22"/>
          <w:lang w:val="lt-LT"/>
        </w:rPr>
        <w:t>vaistinių prep</w:t>
      </w:r>
      <w:r w:rsidR="003241B0">
        <w:rPr>
          <w:sz w:val="22"/>
          <w:szCs w:val="22"/>
          <w:lang w:val="lt-LT"/>
        </w:rPr>
        <w:t>a</w:t>
      </w:r>
      <w:r w:rsidR="00BC181E">
        <w:rPr>
          <w:sz w:val="22"/>
          <w:szCs w:val="22"/>
          <w:lang w:val="lt-LT"/>
        </w:rPr>
        <w:t>ratų</w:t>
      </w:r>
      <w:r w:rsidRPr="005809DE">
        <w:rPr>
          <w:sz w:val="22"/>
          <w:szCs w:val="22"/>
          <w:lang w:val="lt-LT"/>
        </w:rPr>
        <w:t xml:space="preserve"> sąveika dėl prisijungimo prie kraujo plazmos baltymų pasireikšti neturėtų. </w:t>
      </w:r>
    </w:p>
    <w:p w14:paraId="34F450E1" w14:textId="77777777" w:rsidR="00334622" w:rsidRPr="005809DE" w:rsidRDefault="00334622" w:rsidP="00DA0764">
      <w:pPr>
        <w:tabs>
          <w:tab w:val="left" w:pos="567"/>
        </w:tabs>
        <w:rPr>
          <w:sz w:val="22"/>
          <w:szCs w:val="22"/>
          <w:lang w:val="lt-LT"/>
        </w:rPr>
      </w:pPr>
    </w:p>
    <w:p w14:paraId="1BCF8B8D" w14:textId="77777777" w:rsidR="00334622" w:rsidRPr="005809DE" w:rsidRDefault="00334622" w:rsidP="00DA0764">
      <w:pPr>
        <w:tabs>
          <w:tab w:val="left" w:pos="567"/>
        </w:tabs>
        <w:rPr>
          <w:i/>
          <w:sz w:val="22"/>
          <w:szCs w:val="22"/>
          <w:lang w:val="lt-LT"/>
        </w:rPr>
      </w:pPr>
      <w:r w:rsidRPr="005809DE">
        <w:rPr>
          <w:i/>
          <w:sz w:val="22"/>
          <w:szCs w:val="22"/>
          <w:lang w:val="lt-LT"/>
        </w:rPr>
        <w:t>CYP2D6 inhibitoriai</w:t>
      </w:r>
    </w:p>
    <w:p w14:paraId="04296277" w14:textId="77777777" w:rsidR="00334622" w:rsidRPr="005809DE" w:rsidRDefault="00334622" w:rsidP="00DA0764">
      <w:pPr>
        <w:tabs>
          <w:tab w:val="left" w:pos="567"/>
        </w:tabs>
        <w:rPr>
          <w:sz w:val="22"/>
          <w:szCs w:val="22"/>
          <w:lang w:val="lt-LT"/>
        </w:rPr>
      </w:pPr>
      <w:r w:rsidRPr="005809DE">
        <w:rPr>
          <w:sz w:val="22"/>
          <w:szCs w:val="22"/>
          <w:lang w:val="lt-LT"/>
        </w:rPr>
        <w:t>Escitalopramas (aktyvus citalopramo enantiomeras) yra CYP2D6 inhibitorius. Citalopramo kartu su kitais vaistiniais preparatais, kurie yra metabolizuojami šio fermento, ir kurių terapinis indeksas siauras, pvz.:flekainidinu, propafenonu ir metaprololiu (skiriami širdies nepakankamumui gydyti), ar kai kuriais CNS veikiančiais vaistiniais praparatais, kuriuos metabolizuoja CYP2D6, pvz.: desipraminu, klomipraminu ar nortriptilinu ar antipsichotikais, tokiais kaip risperidonas, tioridazinas ir haloperidolis skirti reikia atsargiai. Būtina pritaikyti dozę. Sveikiems savanoriams paskyrus citalopramo su metoprololiu, 2 kartus padidėjo metoprololio plazmos lygis, bet metoprololio poveikis kraujo spaudimui ir širdies ritmui statistiškai patikimai nepadidėjo.</w:t>
      </w:r>
    </w:p>
    <w:p w14:paraId="42B31239" w14:textId="77777777" w:rsidR="00334622" w:rsidRPr="005809DE" w:rsidRDefault="00334622" w:rsidP="00DA0764">
      <w:pPr>
        <w:tabs>
          <w:tab w:val="left" w:pos="567"/>
        </w:tabs>
        <w:rPr>
          <w:sz w:val="22"/>
          <w:szCs w:val="22"/>
          <w:lang w:val="lt-LT"/>
        </w:rPr>
      </w:pPr>
    </w:p>
    <w:p w14:paraId="6ACEE7E0" w14:textId="77777777" w:rsidR="00334622" w:rsidRPr="005809DE" w:rsidRDefault="00334622" w:rsidP="00DA0764">
      <w:pPr>
        <w:tabs>
          <w:tab w:val="left" w:pos="567"/>
        </w:tabs>
        <w:rPr>
          <w:i/>
          <w:sz w:val="22"/>
          <w:szCs w:val="22"/>
          <w:lang w:val="lt-LT"/>
        </w:rPr>
      </w:pPr>
      <w:r w:rsidRPr="005809DE">
        <w:rPr>
          <w:i/>
          <w:sz w:val="22"/>
          <w:szCs w:val="22"/>
          <w:lang w:val="lt-LT"/>
        </w:rPr>
        <w:t>Desipraminas, imipraminas</w:t>
      </w:r>
    </w:p>
    <w:p w14:paraId="1EA26E0B" w14:textId="77777777" w:rsidR="00334622" w:rsidRPr="005809DE" w:rsidRDefault="00334622" w:rsidP="00DA0764">
      <w:pPr>
        <w:tabs>
          <w:tab w:val="left" w:pos="567"/>
        </w:tabs>
        <w:rPr>
          <w:sz w:val="22"/>
          <w:szCs w:val="22"/>
          <w:lang w:val="lt-LT"/>
        </w:rPr>
      </w:pPr>
      <w:r w:rsidRPr="005809DE">
        <w:rPr>
          <w:sz w:val="22"/>
          <w:szCs w:val="22"/>
          <w:lang w:val="lt-LT"/>
        </w:rPr>
        <w:t xml:space="preserve">Farmakokinetikos tyrimų metu kartu vartojamų citalopramo ir imipramino koncentracija kraujyje nekito, o svarbiausio imipramino metabolito dezipramino kiekis padidėjo. Vartojant citalopramo ir dezipramino, pastarojo preparato koncentracija kraujo plazmoje būna didesnė, todėl gali tekti mažinti jo dozę. </w:t>
      </w:r>
    </w:p>
    <w:p w14:paraId="5864649A" w14:textId="77777777" w:rsidR="00334622" w:rsidRPr="005809DE" w:rsidRDefault="00334622" w:rsidP="00DA0764">
      <w:pPr>
        <w:tabs>
          <w:tab w:val="left" w:pos="567"/>
        </w:tabs>
        <w:rPr>
          <w:sz w:val="22"/>
          <w:szCs w:val="22"/>
          <w:lang w:val="lt-LT"/>
        </w:rPr>
      </w:pPr>
    </w:p>
    <w:p w14:paraId="1E744229" w14:textId="77777777" w:rsidR="00334622" w:rsidRPr="005809DE" w:rsidRDefault="00334622" w:rsidP="00DA0764">
      <w:pPr>
        <w:tabs>
          <w:tab w:val="left" w:pos="567"/>
        </w:tabs>
        <w:rPr>
          <w:i/>
          <w:sz w:val="22"/>
          <w:szCs w:val="22"/>
          <w:lang w:val="lt-LT"/>
        </w:rPr>
      </w:pPr>
      <w:r w:rsidRPr="005809DE">
        <w:rPr>
          <w:i/>
          <w:sz w:val="22"/>
          <w:szCs w:val="22"/>
          <w:lang w:val="lt-LT"/>
        </w:rPr>
        <w:t>Levomepromazinas, digoksinas, karbamazepinas</w:t>
      </w:r>
    </w:p>
    <w:p w14:paraId="6D1AED0B" w14:textId="77777777" w:rsidR="00334622" w:rsidRPr="005809DE" w:rsidRDefault="00334622" w:rsidP="00DA0764">
      <w:pPr>
        <w:tabs>
          <w:tab w:val="left" w:pos="567"/>
        </w:tabs>
        <w:rPr>
          <w:sz w:val="22"/>
          <w:szCs w:val="22"/>
          <w:lang w:val="lt-LT"/>
        </w:rPr>
      </w:pPr>
      <w:r w:rsidRPr="005809DE">
        <w:rPr>
          <w:sz w:val="22"/>
          <w:szCs w:val="22"/>
          <w:lang w:val="lt-LT"/>
        </w:rPr>
        <w:t xml:space="preserve">Farmakokinetinės citalopramo, levomepromazino ar digoksino (pažymint kad citalopramas nei sužadina, nei slopina P-gliukoproteiną) ar karbamazepino ar jo metabolito karbamazepino epoksido sąveikos nepastebėta. </w:t>
      </w:r>
    </w:p>
    <w:p w14:paraId="3D04AA25" w14:textId="77777777" w:rsidR="00334622" w:rsidRPr="005809DE" w:rsidRDefault="00334622" w:rsidP="00DA0764">
      <w:pPr>
        <w:tabs>
          <w:tab w:val="left" w:pos="567"/>
        </w:tabs>
        <w:rPr>
          <w:sz w:val="22"/>
          <w:szCs w:val="22"/>
          <w:lang w:val="lt-LT"/>
        </w:rPr>
      </w:pPr>
    </w:p>
    <w:p w14:paraId="77001DB0" w14:textId="77777777" w:rsidR="00334622" w:rsidRPr="005809DE" w:rsidRDefault="00334622" w:rsidP="00DA0764">
      <w:pPr>
        <w:tabs>
          <w:tab w:val="left" w:pos="567"/>
        </w:tabs>
        <w:rPr>
          <w:b/>
          <w:sz w:val="22"/>
          <w:szCs w:val="22"/>
          <w:lang w:val="lt-LT"/>
        </w:rPr>
      </w:pPr>
      <w:r w:rsidRPr="005809DE">
        <w:rPr>
          <w:b/>
          <w:sz w:val="22"/>
          <w:szCs w:val="22"/>
          <w:lang w:val="lt-LT"/>
        </w:rPr>
        <w:t>4.6</w:t>
      </w:r>
      <w:r w:rsidRPr="005809DE">
        <w:rPr>
          <w:b/>
          <w:sz w:val="22"/>
          <w:szCs w:val="22"/>
          <w:lang w:val="lt-LT"/>
        </w:rPr>
        <w:tab/>
        <w:t>Vaisingumas, nėštumo ir žindymo laikotarpis</w:t>
      </w:r>
    </w:p>
    <w:p w14:paraId="5A7FD761" w14:textId="77777777" w:rsidR="00334622" w:rsidRPr="005809DE" w:rsidRDefault="00334622" w:rsidP="00DA0764">
      <w:pPr>
        <w:tabs>
          <w:tab w:val="left" w:pos="567"/>
        </w:tabs>
        <w:rPr>
          <w:sz w:val="22"/>
          <w:szCs w:val="22"/>
          <w:lang w:val="lt-LT"/>
        </w:rPr>
      </w:pPr>
    </w:p>
    <w:p w14:paraId="75769A8C"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Vaisingumas</w:t>
      </w:r>
    </w:p>
    <w:p w14:paraId="6213E5CB" w14:textId="77777777" w:rsidR="00334622" w:rsidRPr="005809DE" w:rsidRDefault="00334622" w:rsidP="00DA0764">
      <w:pPr>
        <w:tabs>
          <w:tab w:val="left" w:pos="567"/>
        </w:tabs>
        <w:rPr>
          <w:bCs/>
          <w:sz w:val="22"/>
          <w:szCs w:val="22"/>
          <w:lang w:val="lt-LT"/>
        </w:rPr>
      </w:pPr>
      <w:r w:rsidRPr="005809DE">
        <w:rPr>
          <w:bCs/>
          <w:sz w:val="22"/>
          <w:szCs w:val="22"/>
          <w:lang w:val="lt-LT"/>
        </w:rPr>
        <w:t>Tyrimų su gyvūnais metu buvo pastebėta, kad citalopramas gali turėti įtakos spermos kokybei (žr. 5.3 skyrių). Pranešimai apie žmonėms pasitaikiusius atvejus parodė, kad kai kurie SSRI turėjo grįžtamą poveikį spermos kokybei. Žmogaus vaisingumui poveikio iki šiol nepastebėta.</w:t>
      </w:r>
    </w:p>
    <w:p w14:paraId="30637D2E" w14:textId="77777777" w:rsidR="00334622" w:rsidRPr="005809DE" w:rsidRDefault="00334622" w:rsidP="00DA0764">
      <w:pPr>
        <w:tabs>
          <w:tab w:val="left" w:pos="567"/>
        </w:tabs>
        <w:rPr>
          <w:sz w:val="22"/>
          <w:szCs w:val="22"/>
          <w:lang w:val="lt-LT"/>
        </w:rPr>
      </w:pPr>
    </w:p>
    <w:p w14:paraId="73C61EC8"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Nėštumas</w:t>
      </w:r>
    </w:p>
    <w:p w14:paraId="1297CD07" w14:textId="77777777" w:rsidR="00334622" w:rsidRPr="005809DE" w:rsidRDefault="00334622" w:rsidP="00FD2B34">
      <w:pPr>
        <w:rPr>
          <w:spacing w:val="-3"/>
          <w:sz w:val="22"/>
          <w:szCs w:val="22"/>
          <w:lang w:val="lt-LT"/>
        </w:rPr>
      </w:pPr>
      <w:r w:rsidRPr="005809DE">
        <w:rPr>
          <w:spacing w:val="-3"/>
          <w:sz w:val="22"/>
          <w:szCs w:val="22"/>
          <w:lang w:val="lt-LT"/>
        </w:rPr>
        <w:t>Paskelbti duomenys apie citalopramo vartojusias nėščias moteris (stebėta daugiau kaip 2500 nėštumų baigčių) toksinio apsigimimus sukeliančio poveikio vaisiui ir naujagimiui nerodo. Vis dėl to, citalopramo nėštumo metu vartoti negalima, išskyrus neabejotinai būtinus atvejus ir tik atidžiai apsvarsčius naudos ir rizikos santykį.</w:t>
      </w:r>
    </w:p>
    <w:p w14:paraId="64A14E72" w14:textId="77777777" w:rsidR="00334622" w:rsidRPr="005809DE" w:rsidRDefault="00334622" w:rsidP="00DA0764">
      <w:pPr>
        <w:tabs>
          <w:tab w:val="left" w:pos="567"/>
        </w:tabs>
        <w:rPr>
          <w:sz w:val="22"/>
          <w:szCs w:val="22"/>
          <w:lang w:val="lt-LT"/>
        </w:rPr>
      </w:pPr>
    </w:p>
    <w:p w14:paraId="1B4B6181" w14:textId="77777777" w:rsidR="00334622" w:rsidRPr="005809DE" w:rsidRDefault="00334622" w:rsidP="00DA0764">
      <w:pPr>
        <w:tabs>
          <w:tab w:val="left" w:pos="567"/>
        </w:tabs>
        <w:rPr>
          <w:bCs/>
          <w:sz w:val="22"/>
          <w:szCs w:val="22"/>
          <w:lang w:val="lt-LT"/>
        </w:rPr>
      </w:pPr>
      <w:r w:rsidRPr="005809DE">
        <w:rPr>
          <w:sz w:val="22"/>
          <w:szCs w:val="22"/>
          <w:lang w:val="lt-LT"/>
        </w:rPr>
        <w:t>Epidemiologinių tyrimų duomenys rodo, kad SSRI vartojimas nėštumo metu, ypač nėštumo pabaigoje, gali didinti pastovios plaučių hipertenzijos naujagimiui (PPHN) riziką. Stebima rizika yra apytiksliai 5 atvejai iš 1000 nėštumų. Paprastai 1 ar 2 NPPH atvejai tenka 1000 nėštumų.</w:t>
      </w:r>
    </w:p>
    <w:p w14:paraId="35E84F88" w14:textId="77777777" w:rsidR="00334622" w:rsidRPr="005809DE" w:rsidRDefault="00334622" w:rsidP="00DA0764">
      <w:pPr>
        <w:tabs>
          <w:tab w:val="left" w:pos="567"/>
        </w:tabs>
        <w:rPr>
          <w:sz w:val="22"/>
          <w:szCs w:val="22"/>
          <w:lang w:val="lt-LT"/>
        </w:rPr>
      </w:pPr>
    </w:p>
    <w:p w14:paraId="2C3FDAB1" w14:textId="77777777" w:rsidR="00334622" w:rsidRPr="005809DE" w:rsidRDefault="00334622" w:rsidP="00DA0764">
      <w:pPr>
        <w:tabs>
          <w:tab w:val="left" w:pos="567"/>
        </w:tabs>
        <w:rPr>
          <w:sz w:val="22"/>
          <w:szCs w:val="22"/>
          <w:lang w:val="lt-LT"/>
        </w:rPr>
      </w:pPr>
      <w:r w:rsidRPr="005809DE">
        <w:rPr>
          <w:sz w:val="22"/>
          <w:szCs w:val="22"/>
          <w:lang w:val="lt-LT"/>
        </w:rPr>
        <w:t>Jei motina vartojo citalopramo vėlyvoje nėštumo stadijoje, ypač trečiąjį trimestrą, kūdikius reikia stebėti. Nėštumo metu reikia vengti staigiai nutraukti gydymą.</w:t>
      </w:r>
    </w:p>
    <w:p w14:paraId="28B57A50" w14:textId="77777777" w:rsidR="00334622" w:rsidRPr="005809DE" w:rsidRDefault="00334622" w:rsidP="00DA0764">
      <w:pPr>
        <w:tabs>
          <w:tab w:val="left" w:pos="567"/>
        </w:tabs>
        <w:rPr>
          <w:sz w:val="22"/>
          <w:szCs w:val="22"/>
          <w:lang w:val="lt-LT"/>
        </w:rPr>
      </w:pPr>
    </w:p>
    <w:p w14:paraId="552229E0" w14:textId="77777777" w:rsidR="00334622" w:rsidRPr="005809DE" w:rsidRDefault="00334622" w:rsidP="00DA0764">
      <w:pPr>
        <w:tabs>
          <w:tab w:val="left" w:pos="567"/>
        </w:tabs>
        <w:rPr>
          <w:sz w:val="22"/>
          <w:szCs w:val="22"/>
          <w:lang w:val="lt-LT"/>
        </w:rPr>
      </w:pPr>
      <w:r w:rsidRPr="005809DE">
        <w:rPr>
          <w:sz w:val="22"/>
          <w:szCs w:val="22"/>
          <w:lang w:val="lt-LT"/>
        </w:rPr>
        <w:t>Kūdikiams, kurių motinos vartojo SSRI/SNRI paskutiniaisiais nėštumo mėnesiais, gali pasireikšti sekantys simptomais: kvėpavimo distresas, cianozė, apnėja, traukuliai, nestabili temperatūra, maitinimo sutrikimai, vėmimas, hipoglikemija, hipertonija, hipotonija, hiperrefleksija, tremoras, suirzimas, dirglumas, letargija, nuolatinis verksmas, mieguistumas ir apsunkintas miegas. Šie simptomai gali pasireikšti dėl serotoninerginio poveikio ar kaip nutraukimo simptomai. Dažniausiai komplikacijos pasireiškia iš karto ar greitai (&lt; nei per 24 valandas) po gimdymo.</w:t>
      </w:r>
    </w:p>
    <w:p w14:paraId="1AAD55E9" w14:textId="77777777" w:rsidR="00334622" w:rsidRPr="005809DE" w:rsidRDefault="00334622" w:rsidP="00DA0764">
      <w:pPr>
        <w:tabs>
          <w:tab w:val="left" w:pos="567"/>
        </w:tabs>
        <w:rPr>
          <w:sz w:val="22"/>
          <w:szCs w:val="22"/>
          <w:lang w:val="lt-LT"/>
        </w:rPr>
      </w:pPr>
    </w:p>
    <w:p w14:paraId="06C595D4"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Žindymas</w:t>
      </w:r>
    </w:p>
    <w:p w14:paraId="651192BF" w14:textId="77777777" w:rsidR="00334622" w:rsidRPr="005809DE" w:rsidRDefault="00334622" w:rsidP="00DA0764">
      <w:pPr>
        <w:tabs>
          <w:tab w:val="left" w:pos="567"/>
        </w:tabs>
        <w:rPr>
          <w:b/>
          <w:sz w:val="22"/>
          <w:szCs w:val="22"/>
          <w:lang w:val="lt-LT"/>
        </w:rPr>
      </w:pPr>
      <w:r w:rsidRPr="005809DE">
        <w:rPr>
          <w:sz w:val="22"/>
          <w:szCs w:val="22"/>
          <w:lang w:val="lt-LT"/>
        </w:rPr>
        <w:t>Citalopramas išsiskiria su motinos pienu. Nustatyta, kad žindantis kūdikis gaus apie 5</w:t>
      </w:r>
      <w:r w:rsidR="004954FC">
        <w:rPr>
          <w:sz w:val="22"/>
          <w:szCs w:val="22"/>
          <w:lang w:val="lt-LT"/>
        </w:rPr>
        <w:t> </w:t>
      </w:r>
      <w:r w:rsidRPr="005809DE">
        <w:rPr>
          <w:sz w:val="22"/>
          <w:szCs w:val="22"/>
          <w:lang w:val="lt-LT"/>
        </w:rPr>
        <w:t xml:space="preserve">% su svoriu susijusios motinos paros dozės (mg/kg). Poveikio kūdikiams nėra arba jis minimalus. Tačiau turimų </w:t>
      </w:r>
      <w:r w:rsidRPr="005809DE">
        <w:rPr>
          <w:sz w:val="22"/>
          <w:szCs w:val="22"/>
          <w:lang w:val="lt-LT"/>
        </w:rPr>
        <w:lastRenderedPageBreak/>
        <w:t>duomenų nepakanka, kad įvertinti riziką kūdikiui. Rekomenduojama elgtis atsargiai.</w:t>
      </w:r>
      <w:r w:rsidRPr="005809DE">
        <w:rPr>
          <w:b/>
          <w:sz w:val="22"/>
          <w:szCs w:val="22"/>
          <w:lang w:val="lt-LT"/>
        </w:rPr>
        <w:t xml:space="preserve"> </w:t>
      </w:r>
      <w:r w:rsidRPr="005809DE">
        <w:rPr>
          <w:sz w:val="22"/>
          <w:szCs w:val="22"/>
          <w:lang w:val="lt-LT"/>
        </w:rPr>
        <w:t>Kūdikio krūtimi maitinimas galimas tik nustačius, kad kūdikiui žindymo nauda bus didesnė už galimo nepageidaujamo poveikio riziką.</w:t>
      </w:r>
      <w:r w:rsidRPr="005809DE">
        <w:rPr>
          <w:b/>
          <w:sz w:val="22"/>
          <w:szCs w:val="22"/>
          <w:lang w:val="lt-LT"/>
        </w:rPr>
        <w:t xml:space="preserve"> </w:t>
      </w:r>
    </w:p>
    <w:p w14:paraId="6E379415" w14:textId="77777777" w:rsidR="00334622" w:rsidRPr="005809DE" w:rsidRDefault="00334622" w:rsidP="00DA0764">
      <w:pPr>
        <w:tabs>
          <w:tab w:val="left" w:pos="567"/>
        </w:tabs>
        <w:rPr>
          <w:b/>
          <w:sz w:val="22"/>
          <w:szCs w:val="22"/>
          <w:lang w:val="lt-LT"/>
        </w:rPr>
      </w:pPr>
    </w:p>
    <w:p w14:paraId="6538DCA4" w14:textId="77777777" w:rsidR="00334622" w:rsidRPr="005809DE" w:rsidRDefault="00334622" w:rsidP="00DA0764">
      <w:pPr>
        <w:tabs>
          <w:tab w:val="left" w:pos="567"/>
        </w:tabs>
        <w:rPr>
          <w:b/>
          <w:sz w:val="22"/>
          <w:szCs w:val="22"/>
          <w:lang w:val="lt-LT"/>
        </w:rPr>
      </w:pPr>
      <w:r w:rsidRPr="005809DE">
        <w:rPr>
          <w:b/>
          <w:sz w:val="22"/>
          <w:szCs w:val="22"/>
          <w:lang w:val="lt-LT"/>
        </w:rPr>
        <w:t>4.7</w:t>
      </w:r>
      <w:r w:rsidRPr="005809DE">
        <w:rPr>
          <w:b/>
          <w:sz w:val="22"/>
          <w:szCs w:val="22"/>
          <w:lang w:val="lt-LT"/>
        </w:rPr>
        <w:tab/>
        <w:t>Poveikis gebėjimui vairuoti ir valdyti mechanizmus</w:t>
      </w:r>
    </w:p>
    <w:p w14:paraId="517578E3" w14:textId="77777777" w:rsidR="00334622" w:rsidRPr="005809DE" w:rsidRDefault="00334622" w:rsidP="00DA0764">
      <w:pPr>
        <w:tabs>
          <w:tab w:val="left" w:pos="567"/>
        </w:tabs>
        <w:rPr>
          <w:sz w:val="22"/>
          <w:szCs w:val="22"/>
          <w:lang w:val="lt-LT"/>
        </w:rPr>
      </w:pPr>
    </w:p>
    <w:p w14:paraId="22AB793A" w14:textId="77777777" w:rsidR="00334622" w:rsidRPr="005809DE" w:rsidRDefault="00334622" w:rsidP="00DA0764">
      <w:pPr>
        <w:tabs>
          <w:tab w:val="left" w:pos="567"/>
        </w:tabs>
        <w:rPr>
          <w:sz w:val="22"/>
          <w:szCs w:val="22"/>
          <w:lang w:val="lt-LT"/>
        </w:rPr>
      </w:pPr>
      <w:r w:rsidRPr="005809DE">
        <w:rPr>
          <w:sz w:val="22"/>
          <w:szCs w:val="22"/>
          <w:lang w:val="lt-LT"/>
        </w:rPr>
        <w:t xml:space="preserve">Citalopramo įtaka gebėjimui vairuoti ir valdyti mechanizmus yra silpna arba vidutinio stiprumo. Psichotropiniai </w:t>
      </w:r>
      <w:r w:rsidR="004954FC">
        <w:rPr>
          <w:sz w:val="22"/>
          <w:szCs w:val="22"/>
          <w:lang w:val="lt-LT"/>
        </w:rPr>
        <w:t>vaistiniai preparatai</w:t>
      </w:r>
      <w:r w:rsidRPr="005809DE">
        <w:rPr>
          <w:sz w:val="22"/>
          <w:szCs w:val="22"/>
          <w:lang w:val="lt-LT"/>
        </w:rPr>
        <w:t xml:space="preserve"> gali mažinti gebėjimą priimti sprendimus ir skubiu atveju reaguoti. Pacientą reikia informuoti apie tokį poveikį ir įspėti, kad citalopramo vartojimo metu gebėjimas vairuoti ir valdyti mechanizmus gali sutrikti. </w:t>
      </w:r>
    </w:p>
    <w:p w14:paraId="27567AF7" w14:textId="77777777" w:rsidR="00334622" w:rsidRPr="005809DE" w:rsidRDefault="00334622" w:rsidP="00DA0764">
      <w:pPr>
        <w:tabs>
          <w:tab w:val="left" w:pos="567"/>
        </w:tabs>
        <w:rPr>
          <w:b/>
          <w:sz w:val="22"/>
          <w:szCs w:val="22"/>
          <w:lang w:val="lt-LT"/>
        </w:rPr>
      </w:pPr>
    </w:p>
    <w:p w14:paraId="3BB827DA" w14:textId="77777777" w:rsidR="00334622" w:rsidRPr="005809DE" w:rsidRDefault="00334622" w:rsidP="00DA0764">
      <w:pPr>
        <w:tabs>
          <w:tab w:val="left" w:pos="567"/>
        </w:tabs>
        <w:rPr>
          <w:b/>
          <w:sz w:val="22"/>
          <w:szCs w:val="22"/>
          <w:lang w:val="lt-LT"/>
        </w:rPr>
      </w:pPr>
      <w:r w:rsidRPr="005809DE">
        <w:rPr>
          <w:b/>
          <w:sz w:val="22"/>
          <w:szCs w:val="22"/>
          <w:lang w:val="lt-LT"/>
        </w:rPr>
        <w:t>4.8</w:t>
      </w:r>
      <w:r w:rsidRPr="005809DE">
        <w:rPr>
          <w:b/>
          <w:sz w:val="22"/>
          <w:szCs w:val="22"/>
          <w:lang w:val="lt-LT"/>
        </w:rPr>
        <w:tab/>
      </w:r>
      <w:bookmarkStart w:id="3" w:name="OLE_LINK1"/>
      <w:bookmarkStart w:id="4" w:name="OLE_LINK2"/>
      <w:r w:rsidRPr="005809DE">
        <w:rPr>
          <w:b/>
          <w:sz w:val="22"/>
          <w:szCs w:val="22"/>
          <w:lang w:val="lt-LT"/>
        </w:rPr>
        <w:t>Nepageidaujamas poveikis</w:t>
      </w:r>
      <w:bookmarkEnd w:id="3"/>
      <w:bookmarkEnd w:id="4"/>
    </w:p>
    <w:p w14:paraId="22DDB309" w14:textId="77777777" w:rsidR="00334622" w:rsidRPr="005809DE" w:rsidRDefault="00334622" w:rsidP="00DA0764">
      <w:pPr>
        <w:tabs>
          <w:tab w:val="left" w:pos="567"/>
        </w:tabs>
        <w:rPr>
          <w:sz w:val="22"/>
          <w:szCs w:val="22"/>
          <w:lang w:val="lt-LT"/>
        </w:rPr>
      </w:pPr>
    </w:p>
    <w:p w14:paraId="2E2A15C5" w14:textId="77777777" w:rsidR="00334622" w:rsidRPr="005809DE" w:rsidRDefault="00334622" w:rsidP="00DA0764">
      <w:pPr>
        <w:tabs>
          <w:tab w:val="left" w:pos="567"/>
        </w:tabs>
        <w:rPr>
          <w:sz w:val="22"/>
          <w:szCs w:val="22"/>
          <w:lang w:val="lt-LT"/>
        </w:rPr>
      </w:pPr>
      <w:r w:rsidRPr="005809DE">
        <w:rPr>
          <w:sz w:val="22"/>
          <w:szCs w:val="22"/>
          <w:lang w:val="lt-LT"/>
        </w:rPr>
        <w:t xml:space="preserve">Gydant citalopramu, nepageidaujamos reakcijos paprastai būna silpnos ir trumpalaikės. Jų dažniausiai atsiranda pirmosiomis gydymo savaitėmis. Depresijai palengvėjus, jos paprastai išnyksta. </w:t>
      </w:r>
    </w:p>
    <w:p w14:paraId="1F91F492" w14:textId="77777777" w:rsidR="00334622" w:rsidRPr="005809DE" w:rsidRDefault="00334622" w:rsidP="00DA0764">
      <w:pPr>
        <w:tabs>
          <w:tab w:val="left" w:pos="567"/>
        </w:tabs>
        <w:rPr>
          <w:sz w:val="22"/>
          <w:szCs w:val="22"/>
          <w:lang w:val="lt-LT"/>
        </w:rPr>
      </w:pPr>
    </w:p>
    <w:p w14:paraId="3D603BE3" w14:textId="77777777" w:rsidR="00334622" w:rsidRPr="005809DE" w:rsidRDefault="00334622" w:rsidP="00DA0764">
      <w:pPr>
        <w:rPr>
          <w:sz w:val="22"/>
          <w:szCs w:val="22"/>
          <w:lang w:val="lt-LT"/>
        </w:rPr>
      </w:pPr>
      <w:r w:rsidRPr="005809DE">
        <w:rPr>
          <w:sz w:val="22"/>
          <w:szCs w:val="22"/>
          <w:lang w:val="lt-LT"/>
        </w:rPr>
        <w:t>Atsako priklausomybė nuo dozės nustatyta tokioms reakcijoms: smarkesnis prakaitavimas, burnos džiūvimas, nemiga, mieguistumas, viduriavimas, pykinimas, nuovargis.</w:t>
      </w:r>
    </w:p>
    <w:p w14:paraId="2FE64BCE" w14:textId="77777777" w:rsidR="00334622" w:rsidRPr="005809DE" w:rsidRDefault="00334622" w:rsidP="00DA0764">
      <w:pPr>
        <w:rPr>
          <w:sz w:val="22"/>
          <w:szCs w:val="22"/>
          <w:lang w:val="lt-LT"/>
        </w:rPr>
      </w:pPr>
    </w:p>
    <w:p w14:paraId="30F6FD98" w14:textId="77777777" w:rsidR="00334622" w:rsidRPr="005809DE" w:rsidRDefault="00334622" w:rsidP="00DA0764">
      <w:pPr>
        <w:pStyle w:val="Dokumentoinaostekstas"/>
        <w:spacing w:line="260" w:lineRule="exact"/>
        <w:outlineLvl w:val="0"/>
        <w:rPr>
          <w:szCs w:val="22"/>
          <w:lang w:val="lt-LT"/>
        </w:rPr>
      </w:pPr>
      <w:r w:rsidRPr="005809DE">
        <w:rPr>
          <w:szCs w:val="22"/>
          <w:lang w:val="lt-LT"/>
        </w:rPr>
        <w:t>Lentelėje išvardytos arba klinikinių dvigubai aklu būdu atliktų placebu kontroliuojamų tyrimų metu ≥ 1</w:t>
      </w:r>
      <w:r w:rsidR="004954FC">
        <w:rPr>
          <w:szCs w:val="22"/>
          <w:lang w:val="lt-LT"/>
        </w:rPr>
        <w:t> </w:t>
      </w:r>
      <w:r w:rsidRPr="005809DE">
        <w:rPr>
          <w:szCs w:val="22"/>
          <w:lang w:val="lt-LT"/>
        </w:rPr>
        <w:t xml:space="preserve">% pacientų, arba po vaistinio preparato patekimo į rinką pasireiškusios su SSRI ir (arba) citalopramo vartojimu susijusios nepageidaujamos reakcijos. Dažnio apibūdinimai: labai dažni (≥ 1/10), dažni (≥ 1/100, &lt; 1/10), nedažni (≥ 1/1 000, &lt; 1/100), reti (≥ 1/10 000, &lt; 1/1 000), labai reti (&lt; 1/10 000), dažnis nežinomas (negali būti </w:t>
      </w:r>
      <w:r w:rsidR="004954FC">
        <w:rPr>
          <w:szCs w:val="22"/>
          <w:lang w:val="lt-LT"/>
        </w:rPr>
        <w:t>apskaičiuotas</w:t>
      </w:r>
      <w:r w:rsidRPr="005809DE">
        <w:rPr>
          <w:szCs w:val="22"/>
          <w:lang w:val="lt-LT"/>
        </w:rPr>
        <w:t xml:space="preserve"> pagal turimus duomenis).</w:t>
      </w:r>
    </w:p>
    <w:p w14:paraId="0E6B8F4E" w14:textId="77777777" w:rsidR="00334622" w:rsidRPr="005809DE" w:rsidRDefault="00334622" w:rsidP="00DA0764">
      <w:pPr>
        <w:tabs>
          <w:tab w:val="left" w:pos="567"/>
        </w:tabs>
        <w:rPr>
          <w:sz w:val="22"/>
          <w:szCs w:val="22"/>
          <w:lang w:val="lt-LT"/>
        </w:rPr>
      </w:pPr>
    </w:p>
    <w:tbl>
      <w:tblPr>
        <w:tblW w:w="9498" w:type="dxa"/>
        <w:tblLayout w:type="fixed"/>
        <w:tblLook w:val="0000" w:firstRow="0" w:lastRow="0" w:firstColumn="0" w:lastColumn="0" w:noHBand="0" w:noVBand="0"/>
      </w:tblPr>
      <w:tblGrid>
        <w:gridCol w:w="1814"/>
        <w:gridCol w:w="1814"/>
        <w:gridCol w:w="5870"/>
      </w:tblGrid>
      <w:tr w:rsidR="00334622" w:rsidRPr="005809DE" w14:paraId="2C06F1C7" w14:textId="77777777" w:rsidTr="003241B0">
        <w:trPr>
          <w:trHeight w:val="180"/>
        </w:trPr>
        <w:tc>
          <w:tcPr>
            <w:tcW w:w="1814" w:type="dxa"/>
            <w:tcBorders>
              <w:top w:val="single" w:sz="4" w:space="0" w:color="auto"/>
              <w:left w:val="single" w:sz="4" w:space="0" w:color="auto"/>
              <w:bottom w:val="single" w:sz="4" w:space="0" w:color="auto"/>
              <w:right w:val="single" w:sz="4" w:space="0" w:color="auto"/>
            </w:tcBorders>
            <w:vAlign w:val="center"/>
          </w:tcPr>
          <w:p w14:paraId="4F656A11" w14:textId="77777777" w:rsidR="00334622" w:rsidRPr="005809DE" w:rsidRDefault="00334622" w:rsidP="003241B0">
            <w:pPr>
              <w:spacing w:before="120" w:after="120"/>
              <w:rPr>
                <w:b/>
                <w:sz w:val="22"/>
                <w:szCs w:val="22"/>
                <w:lang w:val="lt-LT"/>
              </w:rPr>
            </w:pPr>
            <w:r w:rsidRPr="005809DE">
              <w:rPr>
                <w:b/>
                <w:sz w:val="22"/>
                <w:szCs w:val="22"/>
                <w:lang w:val="lt-LT"/>
              </w:rPr>
              <w:t>MedDRA organų sistemų klasės</w:t>
            </w:r>
          </w:p>
        </w:tc>
        <w:tc>
          <w:tcPr>
            <w:tcW w:w="1814" w:type="dxa"/>
            <w:tcBorders>
              <w:top w:val="single" w:sz="4" w:space="0" w:color="auto"/>
              <w:left w:val="single" w:sz="4" w:space="0" w:color="auto"/>
              <w:bottom w:val="single" w:sz="4" w:space="0" w:color="auto"/>
              <w:right w:val="single" w:sz="4" w:space="0" w:color="auto"/>
            </w:tcBorders>
            <w:vAlign w:val="center"/>
          </w:tcPr>
          <w:p w14:paraId="00A2FA00" w14:textId="77777777" w:rsidR="00334622" w:rsidRPr="005809DE" w:rsidRDefault="00334622" w:rsidP="003241B0">
            <w:pPr>
              <w:pStyle w:val="Antrat1"/>
              <w:spacing w:before="120" w:after="120"/>
              <w:rPr>
                <w:szCs w:val="22"/>
              </w:rPr>
            </w:pPr>
            <w:r w:rsidRPr="005809DE">
              <w:rPr>
                <w:szCs w:val="22"/>
              </w:rPr>
              <w:t>Dažnis</w:t>
            </w:r>
          </w:p>
        </w:tc>
        <w:tc>
          <w:tcPr>
            <w:tcW w:w="5870" w:type="dxa"/>
            <w:tcBorders>
              <w:top w:val="single" w:sz="4" w:space="0" w:color="auto"/>
              <w:left w:val="single" w:sz="4" w:space="0" w:color="auto"/>
              <w:bottom w:val="single" w:sz="4" w:space="0" w:color="auto"/>
              <w:right w:val="single" w:sz="4" w:space="0" w:color="auto"/>
            </w:tcBorders>
            <w:vAlign w:val="center"/>
          </w:tcPr>
          <w:p w14:paraId="075D9417" w14:textId="77777777" w:rsidR="00334622" w:rsidRPr="005809DE" w:rsidRDefault="00334622" w:rsidP="003241B0">
            <w:pPr>
              <w:pStyle w:val="Antrat1"/>
              <w:spacing w:before="120" w:after="120"/>
              <w:rPr>
                <w:szCs w:val="22"/>
              </w:rPr>
            </w:pPr>
            <w:r w:rsidRPr="005809DE">
              <w:rPr>
                <w:szCs w:val="22"/>
              </w:rPr>
              <w:t>Pageidautinas terminas</w:t>
            </w:r>
          </w:p>
        </w:tc>
      </w:tr>
      <w:tr w:rsidR="00334622" w:rsidRPr="005809DE" w14:paraId="70092CCA" w14:textId="77777777" w:rsidTr="003241B0">
        <w:trPr>
          <w:trHeight w:val="180"/>
        </w:trPr>
        <w:tc>
          <w:tcPr>
            <w:tcW w:w="1814" w:type="dxa"/>
            <w:tcBorders>
              <w:top w:val="single" w:sz="4" w:space="0" w:color="auto"/>
              <w:left w:val="single" w:sz="4" w:space="0" w:color="auto"/>
              <w:bottom w:val="single" w:sz="4" w:space="0" w:color="auto"/>
              <w:right w:val="single" w:sz="4" w:space="0" w:color="auto"/>
            </w:tcBorders>
            <w:vAlign w:val="center"/>
          </w:tcPr>
          <w:p w14:paraId="21761FD9" w14:textId="77777777" w:rsidR="00334622" w:rsidRPr="005809DE" w:rsidRDefault="00334622" w:rsidP="004954FC">
            <w:pPr>
              <w:rPr>
                <w:i/>
                <w:sz w:val="22"/>
                <w:szCs w:val="22"/>
                <w:lang w:val="lt-LT"/>
              </w:rPr>
            </w:pPr>
            <w:r w:rsidRPr="005809DE">
              <w:rPr>
                <w:i/>
                <w:iCs/>
                <w:sz w:val="22"/>
                <w:szCs w:val="22"/>
                <w:lang w:val="lt-LT"/>
              </w:rPr>
              <w:t>Kraujo ir limfinės</w:t>
            </w:r>
            <w:r w:rsidRPr="005809DE">
              <w:rPr>
                <w:i/>
                <w:sz w:val="22"/>
                <w:szCs w:val="22"/>
                <w:lang w:val="lt-LT"/>
              </w:rPr>
              <w:t xml:space="preserve"> sistemos</w:t>
            </w:r>
            <w:r w:rsidRPr="005809DE">
              <w:rPr>
                <w:i/>
                <w:iCs/>
                <w:sz w:val="22"/>
                <w:szCs w:val="22"/>
                <w:lang w:val="lt-LT"/>
              </w:rPr>
              <w:t xml:space="preserve">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4BB07AAC" w14:textId="77777777" w:rsidR="00334622" w:rsidRPr="005809DE" w:rsidRDefault="00334622" w:rsidP="00371EA9">
            <w:pPr>
              <w:spacing w:before="60" w:after="60"/>
              <w:rPr>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4C5EE878" w14:textId="77777777" w:rsidR="00334622" w:rsidRPr="005809DE" w:rsidRDefault="00334622" w:rsidP="00371EA9">
            <w:pPr>
              <w:tabs>
                <w:tab w:val="left" w:pos="567"/>
              </w:tabs>
              <w:rPr>
                <w:sz w:val="22"/>
                <w:szCs w:val="22"/>
                <w:lang w:val="lt-LT"/>
              </w:rPr>
            </w:pPr>
            <w:r w:rsidRPr="005809DE">
              <w:rPr>
                <w:sz w:val="22"/>
                <w:szCs w:val="22"/>
                <w:lang w:val="lt-LT"/>
              </w:rPr>
              <w:t>Trombocitopenija</w:t>
            </w:r>
          </w:p>
        </w:tc>
      </w:tr>
      <w:tr w:rsidR="00334622" w:rsidRPr="005809DE" w14:paraId="4D0FE001" w14:textId="77777777" w:rsidTr="003241B0">
        <w:trPr>
          <w:trHeight w:val="180"/>
        </w:trPr>
        <w:tc>
          <w:tcPr>
            <w:tcW w:w="1814" w:type="dxa"/>
            <w:tcBorders>
              <w:top w:val="single" w:sz="4" w:space="0" w:color="auto"/>
              <w:left w:val="single" w:sz="4" w:space="0" w:color="auto"/>
              <w:bottom w:val="single" w:sz="4" w:space="0" w:color="auto"/>
              <w:right w:val="single" w:sz="4" w:space="0" w:color="auto"/>
            </w:tcBorders>
            <w:vAlign w:val="center"/>
          </w:tcPr>
          <w:p w14:paraId="2B08427C" w14:textId="77777777" w:rsidR="00334622" w:rsidRPr="005809DE" w:rsidRDefault="00334622" w:rsidP="004954FC">
            <w:pPr>
              <w:rPr>
                <w:i/>
                <w:sz w:val="22"/>
                <w:szCs w:val="22"/>
                <w:lang w:val="lt-LT"/>
              </w:rPr>
            </w:pPr>
            <w:r w:rsidRPr="005809DE">
              <w:rPr>
                <w:i/>
                <w:iCs/>
                <w:sz w:val="22"/>
                <w:szCs w:val="22"/>
                <w:lang w:val="lt-LT"/>
              </w:rPr>
              <w:t>Imuninės sistemos</w:t>
            </w:r>
            <w:r w:rsidRPr="005809DE">
              <w:rPr>
                <w:i/>
                <w:sz w:val="22"/>
                <w:szCs w:val="22"/>
                <w:lang w:val="lt-LT"/>
              </w:rPr>
              <w:t xml:space="preserve">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76EB67AF" w14:textId="77777777" w:rsidR="00334622" w:rsidRPr="005809DE" w:rsidRDefault="00334622" w:rsidP="00371EA9">
            <w:pPr>
              <w:spacing w:before="60" w:after="60"/>
              <w:rPr>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3FF5A035" w14:textId="77777777" w:rsidR="00334622" w:rsidRPr="005809DE" w:rsidRDefault="00334622" w:rsidP="00371EA9">
            <w:pPr>
              <w:tabs>
                <w:tab w:val="left" w:pos="567"/>
              </w:tabs>
              <w:rPr>
                <w:sz w:val="22"/>
                <w:szCs w:val="22"/>
                <w:lang w:val="lt-LT"/>
              </w:rPr>
            </w:pPr>
            <w:r w:rsidRPr="005809DE">
              <w:rPr>
                <w:bCs/>
                <w:sz w:val="22"/>
                <w:szCs w:val="22"/>
                <w:lang w:val="lt-LT"/>
              </w:rPr>
              <w:t>Jautrumo padidėjimas, anafilaksinė reakcija</w:t>
            </w:r>
          </w:p>
        </w:tc>
      </w:tr>
      <w:tr w:rsidR="00334622" w:rsidRPr="005809DE" w14:paraId="4BF0428D" w14:textId="77777777" w:rsidTr="003241B0">
        <w:trPr>
          <w:trHeight w:val="180"/>
        </w:trPr>
        <w:tc>
          <w:tcPr>
            <w:tcW w:w="1814" w:type="dxa"/>
            <w:tcBorders>
              <w:top w:val="single" w:sz="4" w:space="0" w:color="auto"/>
              <w:left w:val="single" w:sz="4" w:space="0" w:color="auto"/>
              <w:bottom w:val="single" w:sz="4" w:space="0" w:color="auto"/>
              <w:right w:val="single" w:sz="4" w:space="0" w:color="auto"/>
            </w:tcBorders>
            <w:vAlign w:val="center"/>
          </w:tcPr>
          <w:p w14:paraId="75115C87" w14:textId="77777777" w:rsidR="00334622" w:rsidRPr="005809DE" w:rsidRDefault="00334622" w:rsidP="004954FC">
            <w:pPr>
              <w:rPr>
                <w:i/>
                <w:iCs/>
                <w:sz w:val="22"/>
                <w:szCs w:val="22"/>
                <w:lang w:val="lt-LT"/>
              </w:rPr>
            </w:pPr>
            <w:r w:rsidRPr="005809DE">
              <w:rPr>
                <w:i/>
                <w:iCs/>
                <w:sz w:val="22"/>
                <w:szCs w:val="22"/>
                <w:lang w:val="lt-LT"/>
              </w:rPr>
              <w:t>Endokrininiai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3617A2E6" w14:textId="77777777" w:rsidR="00334622" w:rsidRPr="005809DE" w:rsidRDefault="00334622" w:rsidP="00371EA9">
            <w:pPr>
              <w:spacing w:before="60" w:after="60"/>
              <w:rPr>
                <w:bCs/>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43D13522" w14:textId="77777777" w:rsidR="00334622" w:rsidRPr="005809DE" w:rsidRDefault="00334622" w:rsidP="00371EA9">
            <w:pPr>
              <w:spacing w:before="60" w:after="60"/>
              <w:rPr>
                <w:sz w:val="22"/>
                <w:szCs w:val="22"/>
                <w:lang w:val="lt-LT"/>
              </w:rPr>
            </w:pPr>
            <w:r w:rsidRPr="005809DE">
              <w:rPr>
                <w:sz w:val="22"/>
                <w:szCs w:val="22"/>
                <w:lang w:val="lt-LT"/>
              </w:rPr>
              <w:t>Antidiurezinio hormono sekrecijos sutrikimas</w:t>
            </w:r>
          </w:p>
        </w:tc>
      </w:tr>
      <w:tr w:rsidR="00334622" w:rsidRPr="005809DE" w14:paraId="29734759" w14:textId="77777777" w:rsidTr="003241B0">
        <w:trPr>
          <w:trHeight w:val="180"/>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5B35F5F6" w14:textId="77777777" w:rsidR="00334622" w:rsidRPr="005809DE" w:rsidRDefault="00334622" w:rsidP="004954FC">
            <w:pPr>
              <w:rPr>
                <w:i/>
                <w:iCs/>
                <w:sz w:val="22"/>
                <w:szCs w:val="22"/>
                <w:lang w:val="lt-LT"/>
              </w:rPr>
            </w:pPr>
            <w:r w:rsidRPr="005809DE">
              <w:rPr>
                <w:i/>
                <w:iCs/>
                <w:sz w:val="22"/>
                <w:szCs w:val="22"/>
                <w:lang w:val="lt-LT"/>
              </w:rPr>
              <w:t>Metabolizmo ir mitybos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4029B6EF" w14:textId="77777777" w:rsidR="00334622" w:rsidRPr="005809DE" w:rsidRDefault="00334622" w:rsidP="00371EA9">
            <w:pPr>
              <w:spacing w:before="60" w:after="60"/>
              <w:rPr>
                <w:sz w:val="22"/>
                <w:szCs w:val="22"/>
                <w:lang w:val="lt-LT"/>
              </w:rPr>
            </w:pPr>
            <w:r w:rsidRPr="005809DE">
              <w:rPr>
                <w:bCs/>
                <w:sz w:val="22"/>
                <w:szCs w:val="22"/>
                <w:lang w:val="lt-LT"/>
              </w:rPr>
              <w:t>Dažni</w:t>
            </w:r>
          </w:p>
        </w:tc>
        <w:tc>
          <w:tcPr>
            <w:tcW w:w="5870" w:type="dxa"/>
            <w:tcBorders>
              <w:top w:val="single" w:sz="4" w:space="0" w:color="auto"/>
              <w:left w:val="single" w:sz="4" w:space="0" w:color="auto"/>
              <w:bottom w:val="single" w:sz="4" w:space="0" w:color="auto"/>
              <w:right w:val="single" w:sz="4" w:space="0" w:color="auto"/>
            </w:tcBorders>
            <w:vAlign w:val="center"/>
          </w:tcPr>
          <w:p w14:paraId="1B5BBD20" w14:textId="77777777" w:rsidR="00334622" w:rsidRPr="005809DE" w:rsidRDefault="00334622" w:rsidP="00371EA9">
            <w:pPr>
              <w:spacing w:before="60" w:after="60"/>
              <w:rPr>
                <w:sz w:val="22"/>
                <w:szCs w:val="22"/>
                <w:lang w:val="lt-LT"/>
              </w:rPr>
            </w:pPr>
            <w:r w:rsidRPr="005809DE">
              <w:rPr>
                <w:sz w:val="22"/>
                <w:szCs w:val="22"/>
                <w:lang w:val="lt-LT"/>
              </w:rPr>
              <w:t>Apetito sumažėjimas, svorio sumažėjimas, anoreksija</w:t>
            </w:r>
          </w:p>
        </w:tc>
      </w:tr>
      <w:tr w:rsidR="00334622" w:rsidRPr="005809DE" w14:paraId="18B952E0" w14:textId="77777777" w:rsidTr="003241B0">
        <w:trPr>
          <w:trHeight w:val="180"/>
        </w:trPr>
        <w:tc>
          <w:tcPr>
            <w:tcW w:w="1814" w:type="dxa"/>
            <w:vMerge/>
            <w:tcBorders>
              <w:top w:val="single" w:sz="4" w:space="0" w:color="auto"/>
              <w:left w:val="single" w:sz="4" w:space="0" w:color="auto"/>
              <w:bottom w:val="single" w:sz="4" w:space="0" w:color="auto"/>
              <w:right w:val="single" w:sz="4" w:space="0" w:color="auto"/>
            </w:tcBorders>
            <w:vAlign w:val="center"/>
          </w:tcPr>
          <w:p w14:paraId="4684E930" w14:textId="77777777" w:rsidR="00334622" w:rsidRPr="005809DE" w:rsidRDefault="00334622"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73F2B7B1" w14:textId="77777777" w:rsidR="00334622" w:rsidRPr="005809DE" w:rsidRDefault="00334622" w:rsidP="003241B0">
            <w:pPr>
              <w:spacing w:before="60" w:after="60"/>
              <w:rPr>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417DF8A9" w14:textId="77777777" w:rsidR="00334622" w:rsidRPr="005809DE" w:rsidRDefault="00334622" w:rsidP="003241B0">
            <w:pPr>
              <w:spacing w:before="60" w:after="60"/>
              <w:rPr>
                <w:sz w:val="22"/>
                <w:szCs w:val="22"/>
                <w:lang w:val="lt-LT"/>
              </w:rPr>
            </w:pPr>
            <w:r w:rsidRPr="005809DE">
              <w:rPr>
                <w:sz w:val="22"/>
                <w:szCs w:val="22"/>
                <w:lang w:val="lt-LT"/>
              </w:rPr>
              <w:t>Apetito padidėjimas, svorio padidėjimas</w:t>
            </w:r>
          </w:p>
        </w:tc>
      </w:tr>
      <w:tr w:rsidR="00334622" w:rsidRPr="005809DE" w14:paraId="764A15D6" w14:textId="77777777" w:rsidTr="003241B0">
        <w:trPr>
          <w:trHeight w:val="180"/>
        </w:trPr>
        <w:tc>
          <w:tcPr>
            <w:tcW w:w="1814" w:type="dxa"/>
            <w:vMerge/>
            <w:tcBorders>
              <w:top w:val="single" w:sz="4" w:space="0" w:color="auto"/>
              <w:left w:val="single" w:sz="4" w:space="0" w:color="auto"/>
              <w:bottom w:val="single" w:sz="4" w:space="0" w:color="auto"/>
              <w:right w:val="single" w:sz="4" w:space="0" w:color="auto"/>
            </w:tcBorders>
            <w:vAlign w:val="center"/>
          </w:tcPr>
          <w:p w14:paraId="18AD08EF" w14:textId="77777777" w:rsidR="00334622" w:rsidRPr="005809DE" w:rsidRDefault="00334622"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413C7D16" w14:textId="77777777" w:rsidR="00334622" w:rsidRPr="005809DE" w:rsidRDefault="00334622" w:rsidP="003241B0">
            <w:pPr>
              <w:spacing w:before="60" w:after="60"/>
              <w:rPr>
                <w:sz w:val="22"/>
                <w:szCs w:val="22"/>
                <w:lang w:val="lt-LT"/>
              </w:rPr>
            </w:pPr>
            <w:r w:rsidRPr="005809DE">
              <w:rPr>
                <w:bCs/>
                <w:sz w:val="22"/>
                <w:szCs w:val="22"/>
                <w:lang w:val="lt-LT"/>
              </w:rPr>
              <w:t xml:space="preserve">Reti </w:t>
            </w:r>
          </w:p>
        </w:tc>
        <w:tc>
          <w:tcPr>
            <w:tcW w:w="5870" w:type="dxa"/>
            <w:tcBorders>
              <w:top w:val="single" w:sz="4" w:space="0" w:color="auto"/>
              <w:left w:val="single" w:sz="4" w:space="0" w:color="auto"/>
              <w:bottom w:val="single" w:sz="4" w:space="0" w:color="auto"/>
              <w:right w:val="single" w:sz="4" w:space="0" w:color="auto"/>
            </w:tcBorders>
            <w:vAlign w:val="center"/>
          </w:tcPr>
          <w:p w14:paraId="48977AAD" w14:textId="77777777" w:rsidR="00334622" w:rsidRPr="005809DE" w:rsidRDefault="00334622" w:rsidP="003241B0">
            <w:pPr>
              <w:spacing w:before="60" w:after="60"/>
              <w:rPr>
                <w:sz w:val="22"/>
                <w:szCs w:val="22"/>
                <w:lang w:val="lt-LT"/>
              </w:rPr>
            </w:pPr>
            <w:r w:rsidRPr="005809DE">
              <w:rPr>
                <w:sz w:val="22"/>
                <w:szCs w:val="22"/>
                <w:lang w:val="lt-LT"/>
              </w:rPr>
              <w:t>Hiponatremija</w:t>
            </w:r>
          </w:p>
        </w:tc>
      </w:tr>
      <w:tr w:rsidR="00334622" w:rsidRPr="005809DE" w14:paraId="74E14E5C" w14:textId="77777777" w:rsidTr="003241B0">
        <w:trPr>
          <w:trHeight w:val="180"/>
        </w:trPr>
        <w:tc>
          <w:tcPr>
            <w:tcW w:w="1814" w:type="dxa"/>
            <w:vMerge/>
            <w:tcBorders>
              <w:top w:val="single" w:sz="4" w:space="0" w:color="auto"/>
              <w:left w:val="single" w:sz="4" w:space="0" w:color="auto"/>
              <w:bottom w:val="single" w:sz="4" w:space="0" w:color="auto"/>
              <w:right w:val="single" w:sz="4" w:space="0" w:color="auto"/>
            </w:tcBorders>
            <w:vAlign w:val="center"/>
          </w:tcPr>
          <w:p w14:paraId="1334AE87" w14:textId="77777777" w:rsidR="00334622" w:rsidRPr="005809DE" w:rsidRDefault="00334622"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67182737" w14:textId="77777777" w:rsidR="00334622" w:rsidRPr="005809DE" w:rsidRDefault="00334622" w:rsidP="003241B0">
            <w:pPr>
              <w:spacing w:before="60" w:after="60"/>
              <w:rPr>
                <w:bCs/>
                <w:sz w:val="22"/>
                <w:szCs w:val="22"/>
                <w:lang w:val="lt-LT"/>
              </w:rPr>
            </w:pPr>
            <w:r w:rsidRPr="005809DE">
              <w:rPr>
                <w:bCs/>
                <w:sz w:val="22"/>
                <w:szCs w:val="22"/>
                <w:lang w:val="lt-LT"/>
              </w:rPr>
              <w:t>Dažnis nežinomas</w:t>
            </w:r>
          </w:p>
        </w:tc>
        <w:tc>
          <w:tcPr>
            <w:tcW w:w="5870" w:type="dxa"/>
            <w:tcBorders>
              <w:top w:val="single" w:sz="4" w:space="0" w:color="auto"/>
              <w:left w:val="single" w:sz="4" w:space="0" w:color="auto"/>
              <w:bottom w:val="single" w:sz="4" w:space="0" w:color="auto"/>
              <w:right w:val="single" w:sz="4" w:space="0" w:color="auto"/>
            </w:tcBorders>
            <w:vAlign w:val="center"/>
          </w:tcPr>
          <w:p w14:paraId="24A54F56" w14:textId="77777777" w:rsidR="00334622" w:rsidRPr="005809DE" w:rsidRDefault="00334622" w:rsidP="003241B0">
            <w:pPr>
              <w:spacing w:before="60" w:after="60"/>
              <w:rPr>
                <w:sz w:val="22"/>
                <w:szCs w:val="22"/>
                <w:lang w:val="lt-LT"/>
              </w:rPr>
            </w:pPr>
            <w:r w:rsidRPr="005809DE">
              <w:rPr>
                <w:sz w:val="22"/>
                <w:szCs w:val="22"/>
                <w:lang w:val="lt-LT"/>
              </w:rPr>
              <w:t>Hipokalemija</w:t>
            </w:r>
          </w:p>
        </w:tc>
      </w:tr>
      <w:tr w:rsidR="00334622" w:rsidRPr="00BF5F97" w14:paraId="1EDEC5CD" w14:textId="77777777" w:rsidTr="003241B0">
        <w:trPr>
          <w:trHeight w:val="180"/>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02882180" w14:textId="77777777" w:rsidR="00334622" w:rsidRPr="005809DE" w:rsidRDefault="00334622" w:rsidP="004954FC">
            <w:pPr>
              <w:rPr>
                <w:i/>
                <w:iCs/>
                <w:sz w:val="22"/>
                <w:szCs w:val="22"/>
                <w:lang w:val="lt-LT"/>
              </w:rPr>
            </w:pPr>
            <w:r w:rsidRPr="005809DE">
              <w:rPr>
                <w:i/>
                <w:iCs/>
                <w:sz w:val="22"/>
                <w:szCs w:val="22"/>
                <w:lang w:val="lt-LT"/>
              </w:rPr>
              <w:t>Psichikos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3B79EB90" w14:textId="77777777" w:rsidR="00334622" w:rsidRPr="005809DE" w:rsidRDefault="00334622" w:rsidP="00371EA9">
            <w:pPr>
              <w:spacing w:before="60" w:after="60"/>
              <w:rPr>
                <w:sz w:val="22"/>
                <w:szCs w:val="22"/>
                <w:lang w:val="lt-LT"/>
              </w:rPr>
            </w:pPr>
            <w:r w:rsidRPr="005809DE">
              <w:rPr>
                <w:bCs/>
                <w:sz w:val="22"/>
                <w:szCs w:val="22"/>
                <w:lang w:val="lt-LT"/>
              </w:rPr>
              <w:t xml:space="preserve">Dažni </w:t>
            </w:r>
          </w:p>
        </w:tc>
        <w:tc>
          <w:tcPr>
            <w:tcW w:w="5870" w:type="dxa"/>
            <w:tcBorders>
              <w:top w:val="single" w:sz="4" w:space="0" w:color="auto"/>
              <w:left w:val="single" w:sz="4" w:space="0" w:color="auto"/>
              <w:bottom w:val="single" w:sz="4" w:space="0" w:color="auto"/>
              <w:right w:val="single" w:sz="4" w:space="0" w:color="auto"/>
            </w:tcBorders>
            <w:vAlign w:val="center"/>
          </w:tcPr>
          <w:p w14:paraId="4F4ED8C4" w14:textId="77777777" w:rsidR="00334622" w:rsidRPr="005809DE" w:rsidRDefault="00334622" w:rsidP="00371EA9">
            <w:pPr>
              <w:spacing w:before="60" w:after="60"/>
              <w:rPr>
                <w:sz w:val="22"/>
                <w:szCs w:val="22"/>
                <w:lang w:val="lt-LT"/>
              </w:rPr>
            </w:pPr>
            <w:r w:rsidRPr="005809DE">
              <w:rPr>
                <w:sz w:val="22"/>
                <w:szCs w:val="22"/>
                <w:lang w:val="lt-LT"/>
              </w:rPr>
              <w:t>Ažitacija, lytinio potraukio susilpnėjimas, nerimas, nervingumas, sumišimo būklė, orgazmo sutrikimas (moterims), nenormalūs sapnai, apatija</w:t>
            </w:r>
          </w:p>
        </w:tc>
      </w:tr>
      <w:tr w:rsidR="00334622" w:rsidRPr="00BF5F97" w14:paraId="48474EE4" w14:textId="77777777" w:rsidTr="003241B0">
        <w:trPr>
          <w:trHeight w:val="180"/>
        </w:trPr>
        <w:tc>
          <w:tcPr>
            <w:tcW w:w="1814" w:type="dxa"/>
            <w:vMerge/>
            <w:tcBorders>
              <w:top w:val="single" w:sz="4" w:space="0" w:color="auto"/>
              <w:left w:val="single" w:sz="4" w:space="0" w:color="auto"/>
              <w:bottom w:val="single" w:sz="4" w:space="0" w:color="auto"/>
              <w:right w:val="single" w:sz="4" w:space="0" w:color="auto"/>
            </w:tcBorders>
            <w:vAlign w:val="center"/>
          </w:tcPr>
          <w:p w14:paraId="635700D8" w14:textId="77777777" w:rsidR="00334622" w:rsidRPr="005809DE" w:rsidRDefault="00334622"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1BC8413A" w14:textId="77777777" w:rsidR="00334622" w:rsidRPr="005809DE" w:rsidRDefault="00334622" w:rsidP="003241B0">
            <w:pPr>
              <w:spacing w:before="60" w:after="60"/>
              <w:rPr>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6C7B10FB" w14:textId="77777777" w:rsidR="00334622" w:rsidRPr="005809DE" w:rsidRDefault="00334622" w:rsidP="003241B0">
            <w:pPr>
              <w:spacing w:before="60" w:after="60"/>
              <w:rPr>
                <w:sz w:val="22"/>
                <w:szCs w:val="22"/>
                <w:lang w:val="lt-LT"/>
              </w:rPr>
            </w:pPr>
            <w:r w:rsidRPr="005809DE">
              <w:rPr>
                <w:sz w:val="22"/>
                <w:szCs w:val="22"/>
                <w:lang w:val="lt-LT"/>
              </w:rPr>
              <w:t>Agresyvumas, depersonalizacija, haliucinacijos, manija, euforija, padidėjęs libido</w:t>
            </w:r>
          </w:p>
        </w:tc>
      </w:tr>
      <w:tr w:rsidR="00334622" w:rsidRPr="00967A55" w14:paraId="7BD6CA14" w14:textId="77777777" w:rsidTr="003241B0">
        <w:trPr>
          <w:trHeight w:val="1262"/>
        </w:trPr>
        <w:tc>
          <w:tcPr>
            <w:tcW w:w="1814" w:type="dxa"/>
            <w:vMerge/>
            <w:tcBorders>
              <w:top w:val="single" w:sz="4" w:space="0" w:color="auto"/>
              <w:left w:val="single" w:sz="4" w:space="0" w:color="auto"/>
              <w:bottom w:val="single" w:sz="4" w:space="0" w:color="auto"/>
              <w:right w:val="single" w:sz="4" w:space="0" w:color="auto"/>
            </w:tcBorders>
            <w:vAlign w:val="center"/>
          </w:tcPr>
          <w:p w14:paraId="72AA5545" w14:textId="77777777" w:rsidR="00334622" w:rsidRPr="005809DE" w:rsidRDefault="00334622"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0B962D1C" w14:textId="77777777" w:rsidR="00334622" w:rsidRPr="005809DE" w:rsidRDefault="00334622" w:rsidP="003241B0">
            <w:pPr>
              <w:spacing w:before="60" w:after="60"/>
              <w:rPr>
                <w:bCs/>
                <w:sz w:val="22"/>
                <w:szCs w:val="22"/>
                <w:lang w:val="lt-LT"/>
              </w:rPr>
            </w:pPr>
            <w:r w:rsidRPr="005809DE">
              <w:rPr>
                <w:bCs/>
                <w:sz w:val="22"/>
                <w:szCs w:val="22"/>
                <w:lang w:val="lt-LT"/>
              </w:rPr>
              <w:t>Dažnis nežinomas</w:t>
            </w:r>
          </w:p>
        </w:tc>
        <w:tc>
          <w:tcPr>
            <w:tcW w:w="5870" w:type="dxa"/>
            <w:tcBorders>
              <w:top w:val="single" w:sz="4" w:space="0" w:color="auto"/>
              <w:left w:val="single" w:sz="4" w:space="0" w:color="auto"/>
              <w:bottom w:val="single" w:sz="4" w:space="0" w:color="auto"/>
              <w:right w:val="single" w:sz="4" w:space="0" w:color="auto"/>
            </w:tcBorders>
            <w:vAlign w:val="center"/>
          </w:tcPr>
          <w:p w14:paraId="1B4D3429" w14:textId="77777777" w:rsidR="00334622" w:rsidRPr="005809DE" w:rsidRDefault="00334622" w:rsidP="003241B0">
            <w:pPr>
              <w:spacing w:before="60" w:after="60"/>
              <w:rPr>
                <w:sz w:val="22"/>
                <w:szCs w:val="22"/>
                <w:lang w:val="lt-LT"/>
              </w:rPr>
            </w:pPr>
            <w:r w:rsidRPr="005809DE">
              <w:rPr>
                <w:sz w:val="22"/>
                <w:szCs w:val="22"/>
                <w:lang w:val="lt-LT"/>
              </w:rPr>
              <w:t>Panikos priepuolis, griežimas dantimis, nerimastingumas, savižudiškos mintys, savižudiškas elgesys²</w:t>
            </w:r>
          </w:p>
        </w:tc>
      </w:tr>
      <w:tr w:rsidR="004954FC" w:rsidRPr="005809DE" w14:paraId="6F118F8B" w14:textId="77777777" w:rsidTr="003241B0">
        <w:trPr>
          <w:trHeight w:val="180"/>
        </w:trPr>
        <w:tc>
          <w:tcPr>
            <w:tcW w:w="1814" w:type="dxa"/>
            <w:vMerge w:val="restart"/>
            <w:tcBorders>
              <w:top w:val="single" w:sz="4" w:space="0" w:color="auto"/>
              <w:left w:val="single" w:sz="4" w:space="0" w:color="auto"/>
              <w:right w:val="single" w:sz="4" w:space="0" w:color="auto"/>
            </w:tcBorders>
            <w:vAlign w:val="center"/>
          </w:tcPr>
          <w:p w14:paraId="7A136284" w14:textId="77777777" w:rsidR="004954FC" w:rsidRPr="005809DE" w:rsidRDefault="004954FC" w:rsidP="004954FC">
            <w:pPr>
              <w:rPr>
                <w:i/>
                <w:sz w:val="22"/>
                <w:szCs w:val="22"/>
                <w:lang w:val="lt-LT"/>
              </w:rPr>
            </w:pPr>
            <w:r w:rsidRPr="005809DE">
              <w:rPr>
                <w:i/>
                <w:sz w:val="22"/>
                <w:szCs w:val="22"/>
                <w:lang w:val="lt-LT"/>
              </w:rPr>
              <w:t>Nervų sistemos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54B74887" w14:textId="77777777" w:rsidR="004954FC" w:rsidRPr="005809DE" w:rsidRDefault="004954FC" w:rsidP="00371EA9">
            <w:pPr>
              <w:spacing w:before="60" w:after="60"/>
              <w:rPr>
                <w:sz w:val="22"/>
                <w:szCs w:val="22"/>
                <w:lang w:val="lt-LT"/>
              </w:rPr>
            </w:pPr>
            <w:r w:rsidRPr="005809DE">
              <w:rPr>
                <w:bCs/>
                <w:sz w:val="22"/>
                <w:szCs w:val="22"/>
                <w:lang w:val="lt-LT"/>
              </w:rPr>
              <w:t xml:space="preserve">Labai dažni </w:t>
            </w:r>
          </w:p>
        </w:tc>
        <w:tc>
          <w:tcPr>
            <w:tcW w:w="5870" w:type="dxa"/>
            <w:tcBorders>
              <w:top w:val="single" w:sz="4" w:space="0" w:color="auto"/>
              <w:left w:val="single" w:sz="4" w:space="0" w:color="auto"/>
              <w:bottom w:val="single" w:sz="4" w:space="0" w:color="auto"/>
              <w:right w:val="single" w:sz="4" w:space="0" w:color="auto"/>
            </w:tcBorders>
            <w:vAlign w:val="center"/>
          </w:tcPr>
          <w:p w14:paraId="16665683" w14:textId="77777777" w:rsidR="004954FC" w:rsidRPr="005809DE" w:rsidRDefault="004954FC" w:rsidP="00371EA9">
            <w:pPr>
              <w:tabs>
                <w:tab w:val="left" w:pos="567"/>
              </w:tabs>
              <w:rPr>
                <w:sz w:val="22"/>
                <w:szCs w:val="22"/>
                <w:lang w:val="lt-LT"/>
              </w:rPr>
            </w:pPr>
            <w:r w:rsidRPr="005809DE">
              <w:rPr>
                <w:sz w:val="22"/>
                <w:szCs w:val="22"/>
                <w:lang w:val="lt-LT"/>
              </w:rPr>
              <w:t>Mieguistumas, nemiga, galvos skausmas</w:t>
            </w:r>
          </w:p>
        </w:tc>
      </w:tr>
      <w:tr w:rsidR="004954FC" w:rsidRPr="00BF5F97" w14:paraId="19381621" w14:textId="77777777" w:rsidTr="003241B0">
        <w:trPr>
          <w:trHeight w:val="180"/>
        </w:trPr>
        <w:tc>
          <w:tcPr>
            <w:tcW w:w="1814" w:type="dxa"/>
            <w:vMerge/>
            <w:tcBorders>
              <w:left w:val="single" w:sz="4" w:space="0" w:color="auto"/>
              <w:right w:val="single" w:sz="4" w:space="0" w:color="auto"/>
            </w:tcBorders>
            <w:vAlign w:val="center"/>
          </w:tcPr>
          <w:p w14:paraId="0FBCAAEE" w14:textId="77777777" w:rsidR="004954FC" w:rsidRPr="005809DE" w:rsidRDefault="004954FC"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53F6216F" w14:textId="77777777" w:rsidR="004954FC" w:rsidRPr="005809DE" w:rsidRDefault="004954FC" w:rsidP="003241B0">
            <w:pPr>
              <w:spacing w:before="60" w:after="60"/>
              <w:rPr>
                <w:sz w:val="22"/>
                <w:szCs w:val="22"/>
                <w:lang w:val="lt-LT"/>
              </w:rPr>
            </w:pPr>
            <w:r w:rsidRPr="005809DE">
              <w:rPr>
                <w:bCs/>
                <w:sz w:val="22"/>
                <w:szCs w:val="22"/>
                <w:lang w:val="lt-LT"/>
              </w:rPr>
              <w:t>Dažni</w:t>
            </w:r>
          </w:p>
        </w:tc>
        <w:tc>
          <w:tcPr>
            <w:tcW w:w="5870" w:type="dxa"/>
            <w:tcBorders>
              <w:top w:val="single" w:sz="4" w:space="0" w:color="auto"/>
              <w:left w:val="single" w:sz="4" w:space="0" w:color="auto"/>
              <w:bottom w:val="single" w:sz="4" w:space="0" w:color="auto"/>
              <w:right w:val="single" w:sz="4" w:space="0" w:color="auto"/>
            </w:tcBorders>
            <w:vAlign w:val="center"/>
          </w:tcPr>
          <w:p w14:paraId="246D8946" w14:textId="77777777" w:rsidR="004954FC" w:rsidRPr="005809DE" w:rsidRDefault="004954FC" w:rsidP="003241B0">
            <w:pPr>
              <w:spacing w:before="60" w:after="60"/>
              <w:rPr>
                <w:sz w:val="22"/>
                <w:szCs w:val="22"/>
                <w:lang w:val="lt-LT"/>
              </w:rPr>
            </w:pPr>
            <w:r w:rsidRPr="005809DE">
              <w:rPr>
                <w:sz w:val="22"/>
                <w:szCs w:val="22"/>
                <w:lang w:val="lt-LT"/>
              </w:rPr>
              <w:t>Drebulys, parestezija, svaigulys, dėmesio sutrikimai, migrena, amnezija</w:t>
            </w:r>
          </w:p>
        </w:tc>
      </w:tr>
      <w:tr w:rsidR="004954FC" w:rsidRPr="005809DE" w14:paraId="4E1E29C6" w14:textId="77777777" w:rsidTr="003241B0">
        <w:trPr>
          <w:trHeight w:val="180"/>
        </w:trPr>
        <w:tc>
          <w:tcPr>
            <w:tcW w:w="1814" w:type="dxa"/>
            <w:vMerge/>
            <w:tcBorders>
              <w:left w:val="single" w:sz="4" w:space="0" w:color="auto"/>
              <w:right w:val="single" w:sz="4" w:space="0" w:color="auto"/>
            </w:tcBorders>
            <w:vAlign w:val="center"/>
          </w:tcPr>
          <w:p w14:paraId="17B59F59" w14:textId="77777777" w:rsidR="004954FC" w:rsidRPr="005809DE" w:rsidRDefault="004954FC"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2DAEC504" w14:textId="77777777" w:rsidR="004954FC" w:rsidRPr="005809DE" w:rsidRDefault="004954FC" w:rsidP="003241B0">
            <w:pPr>
              <w:spacing w:before="60" w:after="60"/>
              <w:rPr>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24C90053" w14:textId="77777777" w:rsidR="004954FC" w:rsidRPr="005809DE" w:rsidRDefault="004954FC" w:rsidP="003241B0">
            <w:pPr>
              <w:spacing w:before="60" w:after="60"/>
              <w:rPr>
                <w:sz w:val="22"/>
                <w:szCs w:val="22"/>
                <w:lang w:val="lt-LT"/>
              </w:rPr>
            </w:pPr>
            <w:r w:rsidRPr="005809DE">
              <w:rPr>
                <w:sz w:val="22"/>
                <w:szCs w:val="22"/>
                <w:lang w:val="lt-LT"/>
              </w:rPr>
              <w:t>Sinkopė</w:t>
            </w:r>
          </w:p>
        </w:tc>
      </w:tr>
      <w:tr w:rsidR="004954FC" w:rsidRPr="00BF5F97" w14:paraId="036D0859" w14:textId="77777777" w:rsidTr="003241B0">
        <w:trPr>
          <w:trHeight w:val="180"/>
        </w:trPr>
        <w:tc>
          <w:tcPr>
            <w:tcW w:w="1814" w:type="dxa"/>
            <w:vMerge/>
            <w:tcBorders>
              <w:left w:val="single" w:sz="4" w:space="0" w:color="auto"/>
              <w:right w:val="single" w:sz="4" w:space="0" w:color="auto"/>
            </w:tcBorders>
            <w:vAlign w:val="center"/>
          </w:tcPr>
          <w:p w14:paraId="76355E8D" w14:textId="77777777" w:rsidR="004954FC" w:rsidRPr="005809DE" w:rsidRDefault="004954FC"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78794E51" w14:textId="77777777" w:rsidR="004954FC" w:rsidRPr="005809DE" w:rsidRDefault="004954FC" w:rsidP="003241B0">
            <w:pPr>
              <w:spacing w:before="60" w:after="60"/>
              <w:rPr>
                <w:sz w:val="22"/>
                <w:szCs w:val="22"/>
                <w:lang w:val="lt-LT"/>
              </w:rPr>
            </w:pPr>
            <w:r w:rsidRPr="005809DE">
              <w:rPr>
                <w:bCs/>
                <w:sz w:val="22"/>
                <w:szCs w:val="22"/>
                <w:lang w:val="lt-LT"/>
              </w:rPr>
              <w:t>Reti</w:t>
            </w:r>
          </w:p>
        </w:tc>
        <w:tc>
          <w:tcPr>
            <w:tcW w:w="5870" w:type="dxa"/>
            <w:tcBorders>
              <w:top w:val="single" w:sz="4" w:space="0" w:color="auto"/>
              <w:left w:val="single" w:sz="4" w:space="0" w:color="auto"/>
              <w:bottom w:val="single" w:sz="4" w:space="0" w:color="auto"/>
              <w:right w:val="single" w:sz="4" w:space="0" w:color="auto"/>
            </w:tcBorders>
            <w:vAlign w:val="center"/>
          </w:tcPr>
          <w:p w14:paraId="60BE6672" w14:textId="77777777" w:rsidR="004954FC" w:rsidRPr="005809DE" w:rsidRDefault="004954FC" w:rsidP="003241B0">
            <w:pPr>
              <w:spacing w:before="60" w:after="60"/>
              <w:rPr>
                <w:sz w:val="22"/>
                <w:szCs w:val="22"/>
                <w:lang w:val="lt-LT"/>
              </w:rPr>
            </w:pPr>
            <w:r w:rsidRPr="005809DE">
              <w:rPr>
                <w:i/>
                <w:sz w:val="22"/>
                <w:szCs w:val="22"/>
                <w:lang w:val="lt-LT"/>
              </w:rPr>
              <w:t>Grand mal</w:t>
            </w:r>
            <w:r w:rsidRPr="005809DE">
              <w:rPr>
                <w:sz w:val="22"/>
                <w:szCs w:val="22"/>
                <w:lang w:val="lt-LT"/>
              </w:rPr>
              <w:t xml:space="preserve"> tipo priepuoliai, diskinezija, skonio sutrikimai</w:t>
            </w:r>
          </w:p>
        </w:tc>
      </w:tr>
      <w:tr w:rsidR="004954FC" w:rsidRPr="00BF5F97" w14:paraId="7BD0BA5F" w14:textId="77777777" w:rsidTr="003241B0">
        <w:trPr>
          <w:trHeight w:val="180"/>
        </w:trPr>
        <w:tc>
          <w:tcPr>
            <w:tcW w:w="1814" w:type="dxa"/>
            <w:vMerge/>
            <w:tcBorders>
              <w:left w:val="single" w:sz="4" w:space="0" w:color="auto"/>
              <w:bottom w:val="single" w:sz="4" w:space="0" w:color="auto"/>
              <w:right w:val="single" w:sz="4" w:space="0" w:color="auto"/>
            </w:tcBorders>
            <w:vAlign w:val="center"/>
          </w:tcPr>
          <w:p w14:paraId="08E5E526" w14:textId="77777777" w:rsidR="004954FC" w:rsidRPr="005809DE" w:rsidRDefault="004954FC" w:rsidP="003241B0">
            <w:pPr>
              <w:rPr>
                <w:i/>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769499B9" w14:textId="77777777" w:rsidR="004954FC" w:rsidRPr="005809DE" w:rsidRDefault="004954FC" w:rsidP="003241B0">
            <w:pPr>
              <w:spacing w:before="60" w:after="60"/>
              <w:rPr>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3DDA53E1" w14:textId="77777777" w:rsidR="004954FC" w:rsidRPr="005809DE" w:rsidRDefault="004954FC" w:rsidP="003241B0">
            <w:pPr>
              <w:tabs>
                <w:tab w:val="left" w:pos="567"/>
              </w:tabs>
              <w:rPr>
                <w:sz w:val="22"/>
                <w:szCs w:val="22"/>
                <w:lang w:val="lt-LT"/>
              </w:rPr>
            </w:pPr>
            <w:r w:rsidRPr="005809DE">
              <w:rPr>
                <w:sz w:val="22"/>
                <w:szCs w:val="22"/>
                <w:lang w:val="lt-LT"/>
              </w:rPr>
              <w:t>Traukuliai, serotonino sindromas, ekstrapiramidinis sutrikimas, akatizija, judėjimo sutrikimas</w:t>
            </w:r>
          </w:p>
        </w:tc>
      </w:tr>
      <w:tr w:rsidR="00334622" w:rsidRPr="005809DE" w14:paraId="681F9029" w14:textId="77777777" w:rsidTr="003241B0">
        <w:trPr>
          <w:trHeight w:val="639"/>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118AD456" w14:textId="77777777" w:rsidR="00334622" w:rsidRPr="005809DE" w:rsidRDefault="00334622" w:rsidP="004954FC">
            <w:pPr>
              <w:rPr>
                <w:i/>
                <w:iCs/>
                <w:sz w:val="22"/>
                <w:szCs w:val="22"/>
                <w:lang w:val="lt-LT"/>
              </w:rPr>
            </w:pPr>
            <w:r w:rsidRPr="005809DE">
              <w:rPr>
                <w:i/>
                <w:iCs/>
                <w:sz w:val="22"/>
                <w:szCs w:val="22"/>
                <w:lang w:val="lt-LT"/>
              </w:rPr>
              <w:t>Akių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1600AA9B" w14:textId="77777777" w:rsidR="00334622" w:rsidRPr="005809DE" w:rsidRDefault="00334622" w:rsidP="00371EA9">
            <w:pPr>
              <w:spacing w:before="60" w:after="60"/>
              <w:rPr>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329DBB1A" w14:textId="77777777" w:rsidR="00334622" w:rsidRPr="005809DE" w:rsidRDefault="00334622" w:rsidP="00371EA9">
            <w:pPr>
              <w:spacing w:before="60" w:after="60"/>
              <w:rPr>
                <w:sz w:val="22"/>
                <w:szCs w:val="22"/>
                <w:lang w:val="lt-LT"/>
              </w:rPr>
            </w:pPr>
            <w:r w:rsidRPr="005809DE">
              <w:rPr>
                <w:sz w:val="22"/>
                <w:szCs w:val="22"/>
                <w:lang w:val="lt-LT"/>
              </w:rPr>
              <w:t>Midriazė</w:t>
            </w:r>
          </w:p>
        </w:tc>
      </w:tr>
      <w:tr w:rsidR="00334622" w:rsidRPr="005809DE" w14:paraId="3E5EC4F6" w14:textId="77777777" w:rsidTr="003241B0">
        <w:trPr>
          <w:trHeight w:val="180"/>
        </w:trPr>
        <w:tc>
          <w:tcPr>
            <w:tcW w:w="1814" w:type="dxa"/>
            <w:vMerge/>
            <w:tcBorders>
              <w:top w:val="single" w:sz="4" w:space="0" w:color="auto"/>
              <w:left w:val="single" w:sz="4" w:space="0" w:color="auto"/>
              <w:bottom w:val="single" w:sz="4" w:space="0" w:color="auto"/>
              <w:right w:val="single" w:sz="4" w:space="0" w:color="auto"/>
            </w:tcBorders>
            <w:vAlign w:val="center"/>
          </w:tcPr>
          <w:p w14:paraId="1DEA6C2F" w14:textId="77777777" w:rsidR="00334622" w:rsidRPr="005809DE" w:rsidRDefault="00334622"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45450125" w14:textId="77777777" w:rsidR="00334622" w:rsidRPr="005809DE" w:rsidRDefault="00334622" w:rsidP="003241B0">
            <w:pPr>
              <w:spacing w:before="60" w:after="60"/>
              <w:rPr>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0349B985" w14:textId="77777777" w:rsidR="00334622" w:rsidRPr="005809DE" w:rsidRDefault="00334622" w:rsidP="003241B0">
            <w:pPr>
              <w:spacing w:before="60" w:after="60"/>
              <w:rPr>
                <w:sz w:val="22"/>
                <w:szCs w:val="22"/>
                <w:lang w:val="lt-LT"/>
              </w:rPr>
            </w:pPr>
            <w:r w:rsidRPr="005809DE">
              <w:rPr>
                <w:sz w:val="22"/>
                <w:szCs w:val="22"/>
                <w:lang w:val="lt-LT"/>
              </w:rPr>
              <w:t>Regėjimo sutrikimas</w:t>
            </w:r>
          </w:p>
        </w:tc>
      </w:tr>
      <w:tr w:rsidR="00334622" w:rsidRPr="005809DE" w14:paraId="0FF61A0B" w14:textId="77777777" w:rsidTr="003241B0">
        <w:trPr>
          <w:trHeight w:val="395"/>
        </w:trPr>
        <w:tc>
          <w:tcPr>
            <w:tcW w:w="1814" w:type="dxa"/>
            <w:tcBorders>
              <w:top w:val="single" w:sz="4" w:space="0" w:color="auto"/>
              <w:left w:val="single" w:sz="4" w:space="0" w:color="auto"/>
              <w:bottom w:val="single" w:sz="4" w:space="0" w:color="auto"/>
              <w:right w:val="single" w:sz="4" w:space="0" w:color="auto"/>
            </w:tcBorders>
            <w:vAlign w:val="center"/>
          </w:tcPr>
          <w:p w14:paraId="54B6DA33" w14:textId="77777777" w:rsidR="00334622" w:rsidRPr="005809DE" w:rsidRDefault="00334622" w:rsidP="004954FC">
            <w:pPr>
              <w:rPr>
                <w:i/>
                <w:sz w:val="22"/>
                <w:szCs w:val="22"/>
                <w:lang w:val="lt-LT"/>
              </w:rPr>
            </w:pPr>
            <w:r w:rsidRPr="005809DE">
              <w:rPr>
                <w:i/>
                <w:sz w:val="22"/>
                <w:szCs w:val="22"/>
                <w:lang w:val="lt-LT"/>
              </w:rPr>
              <w:t>Ausų ir labirintų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05DDB64A" w14:textId="77777777" w:rsidR="00334622" w:rsidRPr="005809DE" w:rsidRDefault="00334622" w:rsidP="00371EA9">
            <w:pPr>
              <w:spacing w:before="60" w:after="60"/>
              <w:rPr>
                <w:sz w:val="22"/>
                <w:szCs w:val="22"/>
                <w:lang w:val="lt-LT"/>
              </w:rPr>
            </w:pPr>
            <w:r w:rsidRPr="005809DE">
              <w:rPr>
                <w:bCs/>
                <w:sz w:val="22"/>
                <w:szCs w:val="22"/>
                <w:lang w:val="lt-LT"/>
              </w:rPr>
              <w:t>Dažni</w:t>
            </w:r>
          </w:p>
        </w:tc>
        <w:tc>
          <w:tcPr>
            <w:tcW w:w="5870" w:type="dxa"/>
            <w:tcBorders>
              <w:top w:val="single" w:sz="4" w:space="0" w:color="auto"/>
              <w:left w:val="single" w:sz="4" w:space="0" w:color="auto"/>
              <w:bottom w:val="single" w:sz="4" w:space="0" w:color="auto"/>
              <w:right w:val="single" w:sz="4" w:space="0" w:color="auto"/>
            </w:tcBorders>
            <w:vAlign w:val="center"/>
          </w:tcPr>
          <w:p w14:paraId="25A6ED9B" w14:textId="77777777" w:rsidR="00334622" w:rsidRPr="005809DE" w:rsidRDefault="00334622" w:rsidP="00371EA9">
            <w:pPr>
              <w:tabs>
                <w:tab w:val="left" w:pos="567"/>
              </w:tabs>
              <w:rPr>
                <w:sz w:val="22"/>
                <w:szCs w:val="22"/>
                <w:lang w:val="lt-LT"/>
              </w:rPr>
            </w:pPr>
            <w:r w:rsidRPr="005809DE">
              <w:rPr>
                <w:sz w:val="22"/>
                <w:szCs w:val="22"/>
                <w:lang w:val="lt-LT"/>
              </w:rPr>
              <w:t>Spengimas ausyse</w:t>
            </w:r>
          </w:p>
        </w:tc>
      </w:tr>
      <w:tr w:rsidR="00334622" w:rsidRPr="005809DE" w14:paraId="6208AD5E" w14:textId="77777777" w:rsidTr="003241B0">
        <w:trPr>
          <w:trHeight w:val="639"/>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6F51DD74" w14:textId="77777777" w:rsidR="00334622" w:rsidRPr="005809DE" w:rsidRDefault="00334622" w:rsidP="004954FC">
            <w:pPr>
              <w:rPr>
                <w:i/>
                <w:iCs/>
                <w:sz w:val="22"/>
                <w:szCs w:val="22"/>
                <w:lang w:val="lt-LT"/>
              </w:rPr>
            </w:pPr>
            <w:r w:rsidRPr="005809DE">
              <w:rPr>
                <w:i/>
                <w:iCs/>
                <w:sz w:val="22"/>
                <w:szCs w:val="22"/>
                <w:lang w:val="lt-LT"/>
              </w:rPr>
              <w:t>Širdies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32A99398" w14:textId="77777777" w:rsidR="00334622" w:rsidRPr="005809DE" w:rsidRDefault="00334622" w:rsidP="00371EA9">
            <w:pPr>
              <w:spacing w:before="60" w:after="60"/>
              <w:rPr>
                <w:sz w:val="22"/>
                <w:szCs w:val="22"/>
                <w:lang w:val="lt-LT"/>
              </w:rPr>
            </w:pPr>
            <w:r w:rsidRPr="005809DE">
              <w:rPr>
                <w:bCs/>
                <w:sz w:val="22"/>
                <w:szCs w:val="22"/>
                <w:lang w:val="lt-LT"/>
              </w:rPr>
              <w:t>Labai dažni</w:t>
            </w:r>
          </w:p>
        </w:tc>
        <w:tc>
          <w:tcPr>
            <w:tcW w:w="5870" w:type="dxa"/>
            <w:tcBorders>
              <w:top w:val="single" w:sz="4" w:space="0" w:color="auto"/>
              <w:left w:val="single" w:sz="4" w:space="0" w:color="auto"/>
              <w:bottom w:val="single" w:sz="4" w:space="0" w:color="auto"/>
              <w:right w:val="single" w:sz="4" w:space="0" w:color="auto"/>
            </w:tcBorders>
            <w:vAlign w:val="center"/>
          </w:tcPr>
          <w:p w14:paraId="2E8FE9CA" w14:textId="77777777" w:rsidR="00334622" w:rsidRPr="005809DE" w:rsidRDefault="00334622" w:rsidP="00371EA9">
            <w:pPr>
              <w:spacing w:before="60" w:after="60"/>
              <w:rPr>
                <w:sz w:val="22"/>
                <w:szCs w:val="22"/>
                <w:lang w:val="lt-LT"/>
              </w:rPr>
            </w:pPr>
            <w:r w:rsidRPr="005809DE">
              <w:rPr>
                <w:sz w:val="22"/>
                <w:szCs w:val="22"/>
                <w:lang w:val="lt-LT"/>
              </w:rPr>
              <w:t>Palpitacijos</w:t>
            </w:r>
          </w:p>
        </w:tc>
      </w:tr>
      <w:tr w:rsidR="00334622" w:rsidRPr="005809DE" w14:paraId="466EEFB1" w14:textId="77777777" w:rsidTr="003241B0">
        <w:trPr>
          <w:trHeight w:val="639"/>
        </w:trPr>
        <w:tc>
          <w:tcPr>
            <w:tcW w:w="1814" w:type="dxa"/>
            <w:vMerge/>
            <w:tcBorders>
              <w:top w:val="single" w:sz="4" w:space="0" w:color="auto"/>
              <w:left w:val="single" w:sz="4" w:space="0" w:color="auto"/>
              <w:bottom w:val="single" w:sz="4" w:space="0" w:color="auto"/>
              <w:right w:val="single" w:sz="4" w:space="0" w:color="auto"/>
            </w:tcBorders>
            <w:vAlign w:val="center"/>
          </w:tcPr>
          <w:p w14:paraId="01EFD7D4" w14:textId="77777777" w:rsidR="00334622" w:rsidRPr="005809DE" w:rsidRDefault="00334622"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693789F9" w14:textId="77777777" w:rsidR="00334622" w:rsidRPr="005809DE" w:rsidRDefault="00334622" w:rsidP="00630CFC">
            <w:pPr>
              <w:spacing w:before="60" w:after="60"/>
              <w:rPr>
                <w:bCs/>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12B50AE0" w14:textId="77777777" w:rsidR="00334622" w:rsidRPr="005809DE" w:rsidRDefault="00334622" w:rsidP="00630CFC">
            <w:pPr>
              <w:spacing w:before="60" w:after="60"/>
              <w:rPr>
                <w:sz w:val="22"/>
                <w:szCs w:val="22"/>
                <w:lang w:val="lt-LT"/>
              </w:rPr>
            </w:pPr>
            <w:r w:rsidRPr="005809DE">
              <w:rPr>
                <w:sz w:val="22"/>
                <w:szCs w:val="22"/>
                <w:lang w:val="lt-LT"/>
              </w:rPr>
              <w:t>Bradikardija, tachikardija</w:t>
            </w:r>
          </w:p>
        </w:tc>
      </w:tr>
      <w:tr w:rsidR="00334622" w:rsidRPr="00BF5F97" w14:paraId="0623C238" w14:textId="77777777" w:rsidTr="003241B0">
        <w:trPr>
          <w:trHeight w:val="639"/>
        </w:trPr>
        <w:tc>
          <w:tcPr>
            <w:tcW w:w="1814" w:type="dxa"/>
            <w:vMerge/>
            <w:tcBorders>
              <w:top w:val="single" w:sz="4" w:space="0" w:color="auto"/>
              <w:left w:val="single" w:sz="4" w:space="0" w:color="auto"/>
              <w:bottom w:val="single" w:sz="4" w:space="0" w:color="auto"/>
              <w:right w:val="single" w:sz="4" w:space="0" w:color="auto"/>
            </w:tcBorders>
            <w:vAlign w:val="center"/>
          </w:tcPr>
          <w:p w14:paraId="28EE3B9C" w14:textId="77777777" w:rsidR="00334622" w:rsidRPr="005809DE" w:rsidRDefault="00334622"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56718F23" w14:textId="77777777" w:rsidR="00334622" w:rsidRPr="005809DE" w:rsidRDefault="00334622" w:rsidP="00630CFC">
            <w:pPr>
              <w:spacing w:before="60" w:after="60"/>
              <w:rPr>
                <w:bCs/>
                <w:sz w:val="22"/>
                <w:szCs w:val="22"/>
                <w:lang w:val="lt-LT"/>
              </w:rPr>
            </w:pPr>
            <w:r w:rsidRPr="005809DE">
              <w:rPr>
                <w:bCs/>
                <w:sz w:val="22"/>
                <w:szCs w:val="22"/>
                <w:lang w:val="lt-LT"/>
              </w:rPr>
              <w:t>Dažnis nežinomas</w:t>
            </w:r>
          </w:p>
        </w:tc>
        <w:tc>
          <w:tcPr>
            <w:tcW w:w="5870" w:type="dxa"/>
            <w:tcBorders>
              <w:top w:val="single" w:sz="4" w:space="0" w:color="auto"/>
              <w:left w:val="single" w:sz="4" w:space="0" w:color="auto"/>
              <w:bottom w:val="single" w:sz="4" w:space="0" w:color="auto"/>
              <w:right w:val="single" w:sz="4" w:space="0" w:color="auto"/>
            </w:tcBorders>
            <w:vAlign w:val="center"/>
          </w:tcPr>
          <w:p w14:paraId="5D8D05C8" w14:textId="77777777" w:rsidR="00334622" w:rsidRPr="005809DE" w:rsidRDefault="00334622" w:rsidP="003241B0">
            <w:pPr>
              <w:spacing w:before="60" w:after="60"/>
              <w:rPr>
                <w:i/>
                <w:sz w:val="22"/>
                <w:szCs w:val="22"/>
                <w:lang w:val="lt-LT"/>
              </w:rPr>
            </w:pPr>
            <w:r w:rsidRPr="005809DE">
              <w:rPr>
                <w:sz w:val="22"/>
                <w:szCs w:val="22"/>
                <w:lang w:val="lt-LT"/>
              </w:rPr>
              <w:t>QT intervalo pailgėjimas¹, prieširdžių ir skilvelių aritmija, ta</w:t>
            </w:r>
            <w:r w:rsidR="004954FC">
              <w:rPr>
                <w:sz w:val="22"/>
                <w:szCs w:val="22"/>
                <w:lang w:val="lt-LT"/>
              </w:rPr>
              <w:t>i</w:t>
            </w:r>
            <w:r w:rsidRPr="005809DE">
              <w:rPr>
                <w:sz w:val="22"/>
                <w:szCs w:val="22"/>
                <w:lang w:val="lt-LT"/>
              </w:rPr>
              <w:t xml:space="preserve"> </w:t>
            </w:r>
            <w:r w:rsidR="004954FC">
              <w:rPr>
                <w:sz w:val="22"/>
                <w:szCs w:val="22"/>
                <w:lang w:val="lt-LT"/>
              </w:rPr>
              <w:t>pat</w:t>
            </w:r>
            <w:r w:rsidRPr="005809DE">
              <w:rPr>
                <w:sz w:val="22"/>
                <w:szCs w:val="22"/>
                <w:lang w:val="lt-LT"/>
              </w:rPr>
              <w:t xml:space="preserve"> ir </w:t>
            </w:r>
            <w:r w:rsidRPr="005809DE">
              <w:rPr>
                <w:i/>
                <w:sz w:val="22"/>
                <w:szCs w:val="22"/>
                <w:lang w:val="lt-LT"/>
              </w:rPr>
              <w:t>torsade de pointes</w:t>
            </w:r>
          </w:p>
        </w:tc>
      </w:tr>
      <w:tr w:rsidR="00334622" w:rsidRPr="005809DE" w14:paraId="2F2DCFAC" w14:textId="77777777" w:rsidTr="003241B0">
        <w:trPr>
          <w:trHeight w:val="828"/>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24DE9BC9" w14:textId="77777777" w:rsidR="00334622" w:rsidRPr="005809DE" w:rsidRDefault="00334622" w:rsidP="004954FC">
            <w:pPr>
              <w:rPr>
                <w:i/>
                <w:iCs/>
                <w:sz w:val="22"/>
                <w:szCs w:val="22"/>
                <w:lang w:val="lt-LT"/>
              </w:rPr>
            </w:pPr>
            <w:r w:rsidRPr="005809DE">
              <w:rPr>
                <w:i/>
                <w:iCs/>
                <w:sz w:val="22"/>
                <w:szCs w:val="22"/>
                <w:lang w:val="lt-LT"/>
              </w:rPr>
              <w:t>Kraujagyslių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0B0B45C4" w14:textId="77777777" w:rsidR="00334622" w:rsidRPr="005809DE" w:rsidRDefault="00334622" w:rsidP="00371EA9">
            <w:pPr>
              <w:spacing w:before="60" w:after="60"/>
              <w:rPr>
                <w:sz w:val="22"/>
                <w:szCs w:val="22"/>
                <w:lang w:val="lt-LT"/>
              </w:rPr>
            </w:pPr>
            <w:r w:rsidRPr="005809DE">
              <w:rPr>
                <w:bCs/>
                <w:sz w:val="22"/>
                <w:szCs w:val="22"/>
                <w:lang w:val="lt-LT"/>
              </w:rPr>
              <w:t>Dažni</w:t>
            </w:r>
          </w:p>
        </w:tc>
        <w:tc>
          <w:tcPr>
            <w:tcW w:w="5870" w:type="dxa"/>
            <w:tcBorders>
              <w:top w:val="single" w:sz="4" w:space="0" w:color="auto"/>
              <w:left w:val="single" w:sz="4" w:space="0" w:color="auto"/>
              <w:bottom w:val="single" w:sz="4" w:space="0" w:color="auto"/>
              <w:right w:val="single" w:sz="4" w:space="0" w:color="auto"/>
            </w:tcBorders>
            <w:vAlign w:val="center"/>
          </w:tcPr>
          <w:p w14:paraId="4A801837" w14:textId="77777777" w:rsidR="00334622" w:rsidRPr="005809DE" w:rsidRDefault="00334622" w:rsidP="00371EA9">
            <w:pPr>
              <w:spacing w:before="60" w:after="60"/>
              <w:rPr>
                <w:sz w:val="22"/>
                <w:szCs w:val="22"/>
                <w:lang w:val="lt-LT"/>
              </w:rPr>
            </w:pPr>
            <w:r w:rsidRPr="005809DE">
              <w:rPr>
                <w:sz w:val="22"/>
                <w:szCs w:val="22"/>
                <w:lang w:val="lt-LT"/>
              </w:rPr>
              <w:t>Hipertenzija</w:t>
            </w:r>
          </w:p>
        </w:tc>
      </w:tr>
      <w:tr w:rsidR="00334622" w:rsidRPr="005809DE" w14:paraId="1956C88F" w14:textId="77777777" w:rsidTr="003241B0">
        <w:trPr>
          <w:trHeight w:val="828"/>
        </w:trPr>
        <w:tc>
          <w:tcPr>
            <w:tcW w:w="1814" w:type="dxa"/>
            <w:vMerge/>
            <w:tcBorders>
              <w:top w:val="single" w:sz="4" w:space="0" w:color="auto"/>
              <w:left w:val="single" w:sz="4" w:space="0" w:color="auto"/>
              <w:bottom w:val="single" w:sz="4" w:space="0" w:color="auto"/>
              <w:right w:val="single" w:sz="4" w:space="0" w:color="auto"/>
            </w:tcBorders>
            <w:vAlign w:val="center"/>
          </w:tcPr>
          <w:p w14:paraId="0B84BD39" w14:textId="77777777" w:rsidR="00334622" w:rsidRPr="005809DE" w:rsidRDefault="00334622"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7E5BEEF9" w14:textId="77777777" w:rsidR="00334622" w:rsidRPr="005809DE" w:rsidRDefault="00334622" w:rsidP="00630CFC">
            <w:pPr>
              <w:spacing w:before="60" w:after="60"/>
              <w:rPr>
                <w:bCs/>
                <w:sz w:val="22"/>
                <w:szCs w:val="22"/>
                <w:lang w:val="lt-LT"/>
              </w:rPr>
            </w:pPr>
            <w:r w:rsidRPr="005809DE">
              <w:rPr>
                <w:bCs/>
                <w:sz w:val="22"/>
                <w:szCs w:val="22"/>
                <w:lang w:val="lt-LT"/>
              </w:rPr>
              <w:t>Reti</w:t>
            </w:r>
          </w:p>
        </w:tc>
        <w:tc>
          <w:tcPr>
            <w:tcW w:w="5870" w:type="dxa"/>
            <w:tcBorders>
              <w:top w:val="single" w:sz="4" w:space="0" w:color="auto"/>
              <w:left w:val="single" w:sz="4" w:space="0" w:color="auto"/>
              <w:bottom w:val="single" w:sz="4" w:space="0" w:color="auto"/>
              <w:right w:val="single" w:sz="4" w:space="0" w:color="auto"/>
            </w:tcBorders>
            <w:vAlign w:val="center"/>
          </w:tcPr>
          <w:p w14:paraId="27EBBA4C" w14:textId="77777777" w:rsidR="00334622" w:rsidRPr="005809DE" w:rsidRDefault="00334622" w:rsidP="00630CFC">
            <w:pPr>
              <w:spacing w:before="60" w:after="60"/>
              <w:rPr>
                <w:sz w:val="22"/>
                <w:szCs w:val="22"/>
                <w:lang w:val="lt-LT"/>
              </w:rPr>
            </w:pPr>
            <w:r w:rsidRPr="005809DE">
              <w:rPr>
                <w:sz w:val="22"/>
                <w:szCs w:val="22"/>
                <w:lang w:val="lt-LT"/>
              </w:rPr>
              <w:t>Kraujavimas</w:t>
            </w:r>
          </w:p>
        </w:tc>
      </w:tr>
      <w:tr w:rsidR="00334622" w:rsidRPr="005809DE" w14:paraId="4BBD8AA3" w14:textId="77777777" w:rsidTr="003241B0">
        <w:trPr>
          <w:trHeight w:val="828"/>
        </w:trPr>
        <w:tc>
          <w:tcPr>
            <w:tcW w:w="1814" w:type="dxa"/>
            <w:vMerge/>
            <w:tcBorders>
              <w:top w:val="single" w:sz="4" w:space="0" w:color="auto"/>
              <w:left w:val="single" w:sz="4" w:space="0" w:color="auto"/>
              <w:bottom w:val="single" w:sz="4" w:space="0" w:color="auto"/>
              <w:right w:val="single" w:sz="4" w:space="0" w:color="auto"/>
            </w:tcBorders>
            <w:vAlign w:val="center"/>
          </w:tcPr>
          <w:p w14:paraId="3158CC59" w14:textId="77777777" w:rsidR="00334622" w:rsidRPr="005809DE" w:rsidRDefault="00334622"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36A4473A" w14:textId="77777777" w:rsidR="00334622" w:rsidRPr="005809DE" w:rsidRDefault="00334622" w:rsidP="00630CFC">
            <w:pPr>
              <w:spacing w:before="60" w:after="60"/>
              <w:rPr>
                <w:bCs/>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574D4E31" w14:textId="77777777" w:rsidR="00334622" w:rsidRPr="005809DE" w:rsidRDefault="00334622" w:rsidP="00630CFC">
            <w:pPr>
              <w:spacing w:before="60" w:after="60"/>
              <w:rPr>
                <w:sz w:val="22"/>
                <w:szCs w:val="22"/>
                <w:lang w:val="lt-LT"/>
              </w:rPr>
            </w:pPr>
            <w:r w:rsidRPr="005809DE">
              <w:rPr>
                <w:sz w:val="22"/>
                <w:szCs w:val="22"/>
                <w:lang w:val="lt-LT"/>
              </w:rPr>
              <w:t>Ortostatinė hipotenzija.</w:t>
            </w:r>
          </w:p>
        </w:tc>
      </w:tr>
      <w:tr w:rsidR="004954FC" w:rsidRPr="005809DE" w14:paraId="6744AE59" w14:textId="77777777" w:rsidTr="003241B0">
        <w:trPr>
          <w:trHeight w:val="395"/>
        </w:trPr>
        <w:tc>
          <w:tcPr>
            <w:tcW w:w="1814" w:type="dxa"/>
            <w:vMerge w:val="restart"/>
            <w:tcBorders>
              <w:top w:val="single" w:sz="4" w:space="0" w:color="auto"/>
              <w:left w:val="single" w:sz="4" w:space="0" w:color="auto"/>
              <w:right w:val="single" w:sz="4" w:space="0" w:color="auto"/>
            </w:tcBorders>
            <w:vAlign w:val="center"/>
          </w:tcPr>
          <w:p w14:paraId="417C6B14" w14:textId="77777777" w:rsidR="004954FC" w:rsidRPr="005809DE" w:rsidRDefault="004954FC" w:rsidP="004954FC">
            <w:pPr>
              <w:rPr>
                <w:i/>
                <w:sz w:val="22"/>
                <w:szCs w:val="22"/>
                <w:lang w:val="lt-LT"/>
              </w:rPr>
            </w:pPr>
            <w:r w:rsidRPr="005809DE">
              <w:rPr>
                <w:i/>
                <w:sz w:val="22"/>
                <w:szCs w:val="22"/>
                <w:lang w:val="lt-LT"/>
              </w:rPr>
              <w:t>Kvėpavimo sistemos, krūtinės ląstos ir tarpuplaučio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5D24AC44" w14:textId="77777777" w:rsidR="004954FC" w:rsidRPr="005809DE" w:rsidRDefault="004954FC" w:rsidP="00371EA9">
            <w:pPr>
              <w:spacing w:before="60" w:after="60"/>
              <w:rPr>
                <w:sz w:val="22"/>
                <w:szCs w:val="22"/>
                <w:lang w:val="lt-LT"/>
              </w:rPr>
            </w:pPr>
            <w:r w:rsidRPr="005809DE">
              <w:rPr>
                <w:bCs/>
                <w:sz w:val="22"/>
                <w:szCs w:val="22"/>
                <w:lang w:val="lt-LT"/>
              </w:rPr>
              <w:t xml:space="preserve">Dažni </w:t>
            </w:r>
          </w:p>
        </w:tc>
        <w:tc>
          <w:tcPr>
            <w:tcW w:w="5870" w:type="dxa"/>
            <w:tcBorders>
              <w:top w:val="single" w:sz="4" w:space="0" w:color="auto"/>
              <w:left w:val="single" w:sz="4" w:space="0" w:color="auto"/>
              <w:bottom w:val="single" w:sz="4" w:space="0" w:color="auto"/>
              <w:right w:val="single" w:sz="4" w:space="0" w:color="auto"/>
            </w:tcBorders>
            <w:vAlign w:val="center"/>
          </w:tcPr>
          <w:p w14:paraId="62F189EA" w14:textId="77777777" w:rsidR="004954FC" w:rsidRPr="005809DE" w:rsidRDefault="004954FC" w:rsidP="00371EA9">
            <w:pPr>
              <w:tabs>
                <w:tab w:val="left" w:pos="567"/>
              </w:tabs>
              <w:rPr>
                <w:sz w:val="22"/>
                <w:szCs w:val="22"/>
                <w:lang w:val="lt-LT"/>
              </w:rPr>
            </w:pPr>
            <w:r w:rsidRPr="005809DE">
              <w:rPr>
                <w:sz w:val="22"/>
                <w:szCs w:val="22"/>
                <w:lang w:val="lt-LT"/>
              </w:rPr>
              <w:t>Žiovulys, rinitas, sinusitas</w:t>
            </w:r>
          </w:p>
        </w:tc>
      </w:tr>
      <w:tr w:rsidR="004954FC" w:rsidRPr="005809DE" w14:paraId="4D375A7A" w14:textId="77777777" w:rsidTr="003241B0">
        <w:trPr>
          <w:trHeight w:val="180"/>
        </w:trPr>
        <w:tc>
          <w:tcPr>
            <w:tcW w:w="1814" w:type="dxa"/>
            <w:vMerge/>
            <w:tcBorders>
              <w:left w:val="single" w:sz="4" w:space="0" w:color="auto"/>
              <w:right w:val="single" w:sz="4" w:space="0" w:color="auto"/>
            </w:tcBorders>
            <w:vAlign w:val="center"/>
          </w:tcPr>
          <w:p w14:paraId="50E16C17"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72FC8D70" w14:textId="77777777" w:rsidR="004954FC" w:rsidRPr="005809DE" w:rsidRDefault="004954FC" w:rsidP="00630CFC">
            <w:pPr>
              <w:spacing w:before="60" w:after="60"/>
              <w:rPr>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5DCAEEC8" w14:textId="77777777" w:rsidR="004954FC" w:rsidRPr="005809DE" w:rsidRDefault="004954FC" w:rsidP="00630CFC">
            <w:pPr>
              <w:spacing w:before="60" w:after="60"/>
              <w:rPr>
                <w:sz w:val="22"/>
                <w:szCs w:val="22"/>
                <w:lang w:val="lt-LT"/>
              </w:rPr>
            </w:pPr>
            <w:r w:rsidRPr="005809DE">
              <w:rPr>
                <w:sz w:val="22"/>
                <w:szCs w:val="22"/>
                <w:lang w:val="lt-LT"/>
              </w:rPr>
              <w:t>Kosulys</w:t>
            </w:r>
          </w:p>
        </w:tc>
      </w:tr>
      <w:tr w:rsidR="004954FC" w:rsidRPr="005809DE" w14:paraId="56CB7FF0" w14:textId="77777777" w:rsidTr="003241B0">
        <w:trPr>
          <w:trHeight w:val="180"/>
        </w:trPr>
        <w:tc>
          <w:tcPr>
            <w:tcW w:w="1814" w:type="dxa"/>
            <w:vMerge/>
            <w:tcBorders>
              <w:left w:val="single" w:sz="4" w:space="0" w:color="auto"/>
              <w:bottom w:val="single" w:sz="4" w:space="0" w:color="auto"/>
              <w:right w:val="single" w:sz="4" w:space="0" w:color="auto"/>
            </w:tcBorders>
            <w:vAlign w:val="center"/>
          </w:tcPr>
          <w:p w14:paraId="5F96E2C5"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3A868159" w14:textId="77777777" w:rsidR="004954FC" w:rsidRPr="005809DE" w:rsidRDefault="004954FC" w:rsidP="00630CFC">
            <w:pPr>
              <w:spacing w:before="60" w:after="60"/>
              <w:rPr>
                <w:bCs/>
                <w:sz w:val="22"/>
                <w:szCs w:val="22"/>
                <w:lang w:val="lt-LT"/>
              </w:rPr>
            </w:pPr>
            <w:r w:rsidRPr="005809DE">
              <w:rPr>
                <w:bCs/>
                <w:sz w:val="22"/>
                <w:szCs w:val="22"/>
                <w:lang w:val="lt-LT"/>
              </w:rPr>
              <w:t>Dažnis nežinomas</w:t>
            </w:r>
          </w:p>
        </w:tc>
        <w:tc>
          <w:tcPr>
            <w:tcW w:w="5870" w:type="dxa"/>
            <w:tcBorders>
              <w:top w:val="single" w:sz="4" w:space="0" w:color="auto"/>
              <w:left w:val="single" w:sz="4" w:space="0" w:color="auto"/>
              <w:bottom w:val="single" w:sz="4" w:space="0" w:color="auto"/>
              <w:right w:val="single" w:sz="4" w:space="0" w:color="auto"/>
            </w:tcBorders>
            <w:vAlign w:val="center"/>
          </w:tcPr>
          <w:p w14:paraId="551D0EBE" w14:textId="77777777" w:rsidR="004954FC" w:rsidRPr="005809DE" w:rsidRDefault="004954FC" w:rsidP="00630CFC">
            <w:pPr>
              <w:spacing w:before="60" w:after="60"/>
              <w:rPr>
                <w:sz w:val="22"/>
                <w:szCs w:val="22"/>
                <w:lang w:val="lt-LT"/>
              </w:rPr>
            </w:pPr>
            <w:r w:rsidRPr="005809DE">
              <w:rPr>
                <w:sz w:val="22"/>
                <w:szCs w:val="22"/>
                <w:lang w:val="lt-LT"/>
              </w:rPr>
              <w:t>Epistaksis</w:t>
            </w:r>
          </w:p>
        </w:tc>
      </w:tr>
      <w:tr w:rsidR="004954FC" w:rsidRPr="005809DE" w14:paraId="0F38F3C7" w14:textId="77777777" w:rsidTr="003241B0">
        <w:trPr>
          <w:trHeight w:val="395"/>
        </w:trPr>
        <w:tc>
          <w:tcPr>
            <w:tcW w:w="1814" w:type="dxa"/>
            <w:vMerge w:val="restart"/>
            <w:tcBorders>
              <w:top w:val="single" w:sz="4" w:space="0" w:color="auto"/>
              <w:left w:val="single" w:sz="4" w:space="0" w:color="auto"/>
              <w:right w:val="single" w:sz="4" w:space="0" w:color="auto"/>
            </w:tcBorders>
            <w:vAlign w:val="center"/>
          </w:tcPr>
          <w:p w14:paraId="57F81020" w14:textId="77777777" w:rsidR="004954FC" w:rsidRPr="005809DE" w:rsidRDefault="004954FC" w:rsidP="004954FC">
            <w:pPr>
              <w:rPr>
                <w:i/>
                <w:iCs/>
                <w:sz w:val="22"/>
                <w:szCs w:val="22"/>
                <w:lang w:val="lt-LT"/>
              </w:rPr>
            </w:pPr>
            <w:r w:rsidRPr="005809DE">
              <w:rPr>
                <w:i/>
                <w:iCs/>
                <w:sz w:val="22"/>
                <w:szCs w:val="22"/>
                <w:lang w:val="lt-LT"/>
              </w:rPr>
              <w:t>Virškinimo trakto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628F71B7" w14:textId="77777777" w:rsidR="004954FC" w:rsidRPr="005809DE" w:rsidRDefault="004954FC" w:rsidP="00371EA9">
            <w:pPr>
              <w:spacing w:before="60" w:after="60"/>
              <w:rPr>
                <w:sz w:val="22"/>
                <w:szCs w:val="22"/>
                <w:lang w:val="lt-LT"/>
              </w:rPr>
            </w:pPr>
            <w:r w:rsidRPr="005809DE">
              <w:rPr>
                <w:bCs/>
                <w:sz w:val="22"/>
                <w:szCs w:val="22"/>
                <w:lang w:val="lt-LT"/>
              </w:rPr>
              <w:t>Labai dažni</w:t>
            </w:r>
          </w:p>
        </w:tc>
        <w:tc>
          <w:tcPr>
            <w:tcW w:w="5870" w:type="dxa"/>
            <w:tcBorders>
              <w:top w:val="single" w:sz="4" w:space="0" w:color="auto"/>
              <w:left w:val="single" w:sz="4" w:space="0" w:color="auto"/>
              <w:bottom w:val="single" w:sz="4" w:space="0" w:color="auto"/>
              <w:right w:val="single" w:sz="4" w:space="0" w:color="auto"/>
            </w:tcBorders>
            <w:vAlign w:val="center"/>
          </w:tcPr>
          <w:p w14:paraId="340A6E5F" w14:textId="77777777" w:rsidR="004954FC" w:rsidRPr="005809DE" w:rsidRDefault="004954FC" w:rsidP="00371EA9">
            <w:pPr>
              <w:spacing w:before="60" w:after="60"/>
              <w:rPr>
                <w:sz w:val="22"/>
                <w:szCs w:val="22"/>
                <w:lang w:val="lt-LT"/>
              </w:rPr>
            </w:pPr>
            <w:r w:rsidRPr="005809DE">
              <w:rPr>
                <w:sz w:val="22"/>
                <w:szCs w:val="22"/>
                <w:lang w:val="lt-LT"/>
              </w:rPr>
              <w:t>Burnos džiūvimas, pykinimas</w:t>
            </w:r>
          </w:p>
        </w:tc>
      </w:tr>
      <w:tr w:rsidR="004954FC" w:rsidRPr="00BF5F97" w14:paraId="2C0BA925" w14:textId="77777777" w:rsidTr="003241B0">
        <w:trPr>
          <w:trHeight w:val="180"/>
        </w:trPr>
        <w:tc>
          <w:tcPr>
            <w:tcW w:w="1814" w:type="dxa"/>
            <w:vMerge/>
            <w:tcBorders>
              <w:left w:val="single" w:sz="4" w:space="0" w:color="auto"/>
              <w:right w:val="single" w:sz="4" w:space="0" w:color="auto"/>
            </w:tcBorders>
            <w:vAlign w:val="center"/>
          </w:tcPr>
          <w:p w14:paraId="16ECD4CA" w14:textId="77777777" w:rsidR="004954FC" w:rsidRPr="005809DE" w:rsidRDefault="004954FC" w:rsidP="00630CFC">
            <w:pPr>
              <w:rPr>
                <w:i/>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16AC0567" w14:textId="77777777" w:rsidR="004954FC" w:rsidRPr="005809DE" w:rsidRDefault="004954FC" w:rsidP="00630CFC">
            <w:pPr>
              <w:spacing w:before="60" w:after="60"/>
              <w:rPr>
                <w:sz w:val="22"/>
                <w:szCs w:val="22"/>
                <w:lang w:val="lt-LT"/>
              </w:rPr>
            </w:pPr>
            <w:r w:rsidRPr="005809DE">
              <w:rPr>
                <w:bCs/>
                <w:sz w:val="22"/>
                <w:szCs w:val="22"/>
                <w:lang w:val="lt-LT"/>
              </w:rPr>
              <w:t>Dažni</w:t>
            </w:r>
          </w:p>
        </w:tc>
        <w:tc>
          <w:tcPr>
            <w:tcW w:w="5870" w:type="dxa"/>
            <w:tcBorders>
              <w:top w:val="single" w:sz="4" w:space="0" w:color="auto"/>
              <w:left w:val="single" w:sz="4" w:space="0" w:color="auto"/>
              <w:bottom w:val="single" w:sz="4" w:space="0" w:color="auto"/>
              <w:right w:val="single" w:sz="4" w:space="0" w:color="auto"/>
            </w:tcBorders>
            <w:vAlign w:val="center"/>
          </w:tcPr>
          <w:p w14:paraId="605806D9" w14:textId="77777777" w:rsidR="004954FC" w:rsidRPr="005809DE" w:rsidRDefault="004954FC" w:rsidP="00630CFC">
            <w:pPr>
              <w:tabs>
                <w:tab w:val="left" w:pos="567"/>
              </w:tabs>
              <w:rPr>
                <w:sz w:val="22"/>
                <w:szCs w:val="22"/>
                <w:lang w:val="lt-LT"/>
              </w:rPr>
            </w:pPr>
            <w:r w:rsidRPr="005809DE">
              <w:rPr>
                <w:sz w:val="22"/>
                <w:szCs w:val="22"/>
                <w:lang w:val="lt-LT"/>
              </w:rPr>
              <w:t xml:space="preserve">Viduriavimas, vėmimas, vidurių užkietėjimas, dispepsija, pilvo skausmai, dujų kaupimasis, padidėjęs seilėtekis </w:t>
            </w:r>
          </w:p>
        </w:tc>
      </w:tr>
      <w:tr w:rsidR="004954FC" w:rsidRPr="00BF5F97" w14:paraId="1D9B0B57" w14:textId="77777777" w:rsidTr="003241B0">
        <w:trPr>
          <w:trHeight w:val="180"/>
        </w:trPr>
        <w:tc>
          <w:tcPr>
            <w:tcW w:w="1814" w:type="dxa"/>
            <w:vMerge/>
            <w:tcBorders>
              <w:left w:val="single" w:sz="4" w:space="0" w:color="auto"/>
              <w:bottom w:val="single" w:sz="4" w:space="0" w:color="auto"/>
              <w:right w:val="single" w:sz="4" w:space="0" w:color="auto"/>
            </w:tcBorders>
            <w:vAlign w:val="center"/>
          </w:tcPr>
          <w:p w14:paraId="5664C303"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729A2A5F" w14:textId="77777777" w:rsidR="004954FC" w:rsidRPr="005809DE" w:rsidRDefault="004954FC" w:rsidP="00630CFC">
            <w:pPr>
              <w:spacing w:before="60" w:after="60"/>
              <w:rPr>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1F586803" w14:textId="77777777" w:rsidR="004954FC" w:rsidRPr="005809DE" w:rsidRDefault="004954FC" w:rsidP="00630CFC">
            <w:pPr>
              <w:spacing w:before="60" w:after="60"/>
              <w:rPr>
                <w:sz w:val="22"/>
                <w:szCs w:val="22"/>
                <w:lang w:val="lt-LT"/>
              </w:rPr>
            </w:pPr>
            <w:r w:rsidRPr="005809DE">
              <w:rPr>
                <w:sz w:val="22"/>
                <w:szCs w:val="22"/>
                <w:lang w:val="lt-LT"/>
              </w:rPr>
              <w:t>Kraujavimas iš virškinimo trakto (įskaitant kraujavimą iš tiesiosios žarnos)</w:t>
            </w:r>
          </w:p>
        </w:tc>
      </w:tr>
      <w:tr w:rsidR="004954FC" w:rsidRPr="005809DE" w14:paraId="45B077C5" w14:textId="77777777" w:rsidTr="003241B0">
        <w:trPr>
          <w:trHeight w:val="395"/>
        </w:trPr>
        <w:tc>
          <w:tcPr>
            <w:tcW w:w="1814" w:type="dxa"/>
            <w:vMerge w:val="restart"/>
            <w:tcBorders>
              <w:top w:val="single" w:sz="4" w:space="0" w:color="auto"/>
              <w:left w:val="single" w:sz="4" w:space="0" w:color="auto"/>
              <w:right w:val="single" w:sz="4" w:space="0" w:color="auto"/>
            </w:tcBorders>
            <w:vAlign w:val="center"/>
          </w:tcPr>
          <w:p w14:paraId="600ED0AF" w14:textId="77777777" w:rsidR="004954FC" w:rsidRPr="005809DE" w:rsidRDefault="004954FC" w:rsidP="004954FC">
            <w:pPr>
              <w:rPr>
                <w:i/>
                <w:sz w:val="22"/>
                <w:szCs w:val="22"/>
                <w:lang w:val="lt-LT"/>
              </w:rPr>
            </w:pPr>
            <w:r w:rsidRPr="005809DE">
              <w:rPr>
                <w:i/>
                <w:iCs/>
                <w:sz w:val="22"/>
                <w:szCs w:val="22"/>
                <w:lang w:val="lt-LT"/>
              </w:rPr>
              <w:t>Kepenų, tulžies pūslės</w:t>
            </w:r>
            <w:r w:rsidRPr="005809DE">
              <w:rPr>
                <w:i/>
                <w:sz w:val="22"/>
                <w:szCs w:val="22"/>
                <w:lang w:val="lt-LT"/>
              </w:rPr>
              <w:t xml:space="preserve"> ir </w:t>
            </w:r>
            <w:r w:rsidRPr="005809DE">
              <w:rPr>
                <w:i/>
                <w:iCs/>
                <w:sz w:val="22"/>
                <w:szCs w:val="22"/>
                <w:lang w:val="lt-LT"/>
              </w:rPr>
              <w:t>latakų</w:t>
            </w:r>
            <w:r w:rsidRPr="005809DE">
              <w:rPr>
                <w:i/>
                <w:sz w:val="22"/>
                <w:szCs w:val="22"/>
                <w:lang w:val="lt-LT"/>
              </w:rPr>
              <w:t xml:space="preserve">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3368BFBD" w14:textId="77777777" w:rsidR="004954FC" w:rsidRPr="005809DE" w:rsidRDefault="004954FC" w:rsidP="00371EA9">
            <w:pPr>
              <w:spacing w:before="60" w:after="60"/>
              <w:rPr>
                <w:sz w:val="22"/>
                <w:szCs w:val="22"/>
                <w:lang w:val="lt-LT"/>
              </w:rPr>
            </w:pPr>
            <w:r w:rsidRPr="005809DE">
              <w:rPr>
                <w:bCs/>
                <w:sz w:val="22"/>
                <w:szCs w:val="22"/>
                <w:lang w:val="lt-LT"/>
              </w:rPr>
              <w:t xml:space="preserve">Reti </w:t>
            </w:r>
          </w:p>
        </w:tc>
        <w:tc>
          <w:tcPr>
            <w:tcW w:w="5870" w:type="dxa"/>
            <w:tcBorders>
              <w:top w:val="single" w:sz="4" w:space="0" w:color="auto"/>
              <w:left w:val="single" w:sz="4" w:space="0" w:color="auto"/>
              <w:bottom w:val="single" w:sz="4" w:space="0" w:color="auto"/>
              <w:right w:val="single" w:sz="4" w:space="0" w:color="auto"/>
            </w:tcBorders>
            <w:vAlign w:val="center"/>
          </w:tcPr>
          <w:p w14:paraId="54907A4B" w14:textId="77777777" w:rsidR="004954FC" w:rsidRPr="005809DE" w:rsidRDefault="004954FC" w:rsidP="00371EA9">
            <w:pPr>
              <w:tabs>
                <w:tab w:val="left" w:pos="567"/>
              </w:tabs>
              <w:rPr>
                <w:sz w:val="22"/>
                <w:szCs w:val="22"/>
                <w:lang w:val="lt-LT"/>
              </w:rPr>
            </w:pPr>
            <w:r w:rsidRPr="005809DE">
              <w:rPr>
                <w:sz w:val="22"/>
                <w:szCs w:val="22"/>
                <w:lang w:val="lt-LT"/>
              </w:rPr>
              <w:t>Hepatitas</w:t>
            </w:r>
          </w:p>
        </w:tc>
      </w:tr>
      <w:tr w:rsidR="004954FC" w:rsidRPr="005809DE" w14:paraId="5086D7FB" w14:textId="77777777" w:rsidTr="003241B0">
        <w:trPr>
          <w:trHeight w:val="395"/>
        </w:trPr>
        <w:tc>
          <w:tcPr>
            <w:tcW w:w="1814" w:type="dxa"/>
            <w:vMerge/>
            <w:tcBorders>
              <w:left w:val="single" w:sz="4" w:space="0" w:color="auto"/>
              <w:bottom w:val="single" w:sz="4" w:space="0" w:color="auto"/>
              <w:right w:val="single" w:sz="4" w:space="0" w:color="auto"/>
            </w:tcBorders>
            <w:vAlign w:val="center"/>
          </w:tcPr>
          <w:p w14:paraId="1DEFA952"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0E3F5FB8" w14:textId="77777777" w:rsidR="004954FC" w:rsidRPr="005809DE" w:rsidRDefault="004954FC" w:rsidP="00630CFC">
            <w:pPr>
              <w:spacing w:before="60" w:after="60"/>
              <w:rPr>
                <w:bCs/>
                <w:sz w:val="22"/>
                <w:szCs w:val="22"/>
                <w:lang w:val="lt-LT"/>
              </w:rPr>
            </w:pPr>
            <w:r w:rsidRPr="005809DE">
              <w:rPr>
                <w:bCs/>
                <w:sz w:val="22"/>
                <w:szCs w:val="22"/>
                <w:lang w:val="lt-LT"/>
              </w:rPr>
              <w:t>Dažnis nežinomas</w:t>
            </w:r>
          </w:p>
        </w:tc>
        <w:tc>
          <w:tcPr>
            <w:tcW w:w="5870" w:type="dxa"/>
            <w:tcBorders>
              <w:top w:val="single" w:sz="4" w:space="0" w:color="auto"/>
              <w:left w:val="single" w:sz="4" w:space="0" w:color="auto"/>
              <w:bottom w:val="single" w:sz="4" w:space="0" w:color="auto"/>
              <w:right w:val="single" w:sz="4" w:space="0" w:color="auto"/>
            </w:tcBorders>
            <w:vAlign w:val="center"/>
          </w:tcPr>
          <w:p w14:paraId="3047E0C6" w14:textId="77777777" w:rsidR="004954FC" w:rsidRPr="005809DE" w:rsidRDefault="004954FC" w:rsidP="00630CFC">
            <w:pPr>
              <w:spacing w:before="60" w:after="60"/>
              <w:rPr>
                <w:sz w:val="22"/>
                <w:szCs w:val="22"/>
                <w:lang w:val="lt-LT"/>
              </w:rPr>
            </w:pPr>
            <w:r w:rsidRPr="005809DE">
              <w:rPr>
                <w:sz w:val="22"/>
                <w:szCs w:val="22"/>
                <w:lang w:val="lt-LT"/>
              </w:rPr>
              <w:t>Nenormalus kepenų funkcijos tyrimas</w:t>
            </w:r>
          </w:p>
        </w:tc>
      </w:tr>
      <w:tr w:rsidR="004954FC" w:rsidRPr="005809DE" w14:paraId="746D5BA2" w14:textId="77777777" w:rsidTr="003241B0">
        <w:trPr>
          <w:trHeight w:val="395"/>
        </w:trPr>
        <w:tc>
          <w:tcPr>
            <w:tcW w:w="1814" w:type="dxa"/>
            <w:vMerge w:val="restart"/>
            <w:tcBorders>
              <w:top w:val="single" w:sz="4" w:space="0" w:color="auto"/>
              <w:left w:val="single" w:sz="4" w:space="0" w:color="auto"/>
              <w:right w:val="single" w:sz="4" w:space="0" w:color="auto"/>
            </w:tcBorders>
            <w:vAlign w:val="center"/>
          </w:tcPr>
          <w:p w14:paraId="6018A008" w14:textId="77777777" w:rsidR="004954FC" w:rsidRPr="005809DE" w:rsidRDefault="004954FC" w:rsidP="004954FC">
            <w:pPr>
              <w:rPr>
                <w:i/>
                <w:sz w:val="22"/>
                <w:szCs w:val="22"/>
                <w:lang w:val="lt-LT"/>
              </w:rPr>
            </w:pPr>
            <w:r w:rsidRPr="005809DE">
              <w:rPr>
                <w:i/>
                <w:sz w:val="22"/>
                <w:szCs w:val="22"/>
                <w:lang w:val="lt-LT"/>
              </w:rPr>
              <w:t>Odos ir poodinio audinio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2BC049AB" w14:textId="77777777" w:rsidR="004954FC" w:rsidRPr="005809DE" w:rsidRDefault="004954FC" w:rsidP="00371EA9">
            <w:pPr>
              <w:spacing w:before="60" w:after="60"/>
              <w:rPr>
                <w:sz w:val="22"/>
                <w:szCs w:val="22"/>
                <w:lang w:val="lt-LT"/>
              </w:rPr>
            </w:pPr>
            <w:r w:rsidRPr="005809DE">
              <w:rPr>
                <w:bCs/>
                <w:sz w:val="22"/>
                <w:szCs w:val="22"/>
                <w:lang w:val="lt-LT"/>
              </w:rPr>
              <w:t>Labai dažni</w:t>
            </w:r>
          </w:p>
        </w:tc>
        <w:tc>
          <w:tcPr>
            <w:tcW w:w="5870" w:type="dxa"/>
            <w:tcBorders>
              <w:top w:val="single" w:sz="4" w:space="0" w:color="auto"/>
              <w:left w:val="single" w:sz="4" w:space="0" w:color="auto"/>
              <w:bottom w:val="single" w:sz="4" w:space="0" w:color="auto"/>
              <w:right w:val="single" w:sz="4" w:space="0" w:color="auto"/>
            </w:tcBorders>
            <w:vAlign w:val="center"/>
          </w:tcPr>
          <w:p w14:paraId="0AD6FB24" w14:textId="77777777" w:rsidR="004954FC" w:rsidRPr="005809DE" w:rsidRDefault="004954FC" w:rsidP="00371EA9">
            <w:pPr>
              <w:tabs>
                <w:tab w:val="left" w:pos="567"/>
              </w:tabs>
              <w:rPr>
                <w:sz w:val="22"/>
                <w:szCs w:val="22"/>
                <w:lang w:val="lt-LT"/>
              </w:rPr>
            </w:pPr>
            <w:r w:rsidRPr="005809DE">
              <w:rPr>
                <w:sz w:val="22"/>
                <w:szCs w:val="22"/>
                <w:lang w:val="lt-LT"/>
              </w:rPr>
              <w:t>Smarkesnis prakaitavimas</w:t>
            </w:r>
          </w:p>
        </w:tc>
      </w:tr>
      <w:tr w:rsidR="004954FC" w:rsidRPr="005809DE" w14:paraId="7B04264C" w14:textId="77777777" w:rsidTr="003241B0">
        <w:trPr>
          <w:trHeight w:val="180"/>
        </w:trPr>
        <w:tc>
          <w:tcPr>
            <w:tcW w:w="1814" w:type="dxa"/>
            <w:vMerge/>
            <w:tcBorders>
              <w:left w:val="single" w:sz="4" w:space="0" w:color="auto"/>
              <w:right w:val="single" w:sz="4" w:space="0" w:color="auto"/>
            </w:tcBorders>
            <w:vAlign w:val="center"/>
          </w:tcPr>
          <w:p w14:paraId="2261419A"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081E6C38" w14:textId="77777777" w:rsidR="004954FC" w:rsidRPr="005809DE" w:rsidRDefault="004954FC" w:rsidP="00630CFC">
            <w:pPr>
              <w:spacing w:before="60" w:after="60"/>
              <w:rPr>
                <w:sz w:val="22"/>
                <w:szCs w:val="22"/>
                <w:lang w:val="lt-LT"/>
              </w:rPr>
            </w:pPr>
            <w:r w:rsidRPr="005809DE">
              <w:rPr>
                <w:bCs/>
                <w:sz w:val="22"/>
                <w:szCs w:val="22"/>
                <w:lang w:val="lt-LT"/>
              </w:rPr>
              <w:t>Dažni</w:t>
            </w:r>
          </w:p>
        </w:tc>
        <w:tc>
          <w:tcPr>
            <w:tcW w:w="5870" w:type="dxa"/>
            <w:tcBorders>
              <w:top w:val="single" w:sz="4" w:space="0" w:color="auto"/>
              <w:left w:val="single" w:sz="4" w:space="0" w:color="auto"/>
              <w:bottom w:val="single" w:sz="4" w:space="0" w:color="auto"/>
              <w:right w:val="single" w:sz="4" w:space="0" w:color="auto"/>
            </w:tcBorders>
            <w:vAlign w:val="center"/>
          </w:tcPr>
          <w:p w14:paraId="122A4776" w14:textId="77777777" w:rsidR="004954FC" w:rsidRPr="005809DE" w:rsidRDefault="004954FC" w:rsidP="003241B0">
            <w:pPr>
              <w:spacing w:before="60" w:after="60"/>
              <w:rPr>
                <w:sz w:val="22"/>
                <w:szCs w:val="22"/>
                <w:lang w:val="lt-LT"/>
              </w:rPr>
            </w:pPr>
            <w:r w:rsidRPr="005809DE">
              <w:rPr>
                <w:sz w:val="22"/>
                <w:szCs w:val="22"/>
                <w:lang w:val="lt-LT"/>
              </w:rPr>
              <w:t>Niež</w:t>
            </w:r>
            <w:r w:rsidR="00285138">
              <w:rPr>
                <w:sz w:val="22"/>
                <w:szCs w:val="22"/>
                <w:lang w:val="lt-LT"/>
              </w:rPr>
              <w:t>ėjimas</w:t>
            </w:r>
          </w:p>
        </w:tc>
      </w:tr>
      <w:tr w:rsidR="004954FC" w:rsidRPr="00BF5F97" w14:paraId="64ECA6DB" w14:textId="77777777" w:rsidTr="003241B0">
        <w:trPr>
          <w:trHeight w:val="180"/>
        </w:trPr>
        <w:tc>
          <w:tcPr>
            <w:tcW w:w="1814" w:type="dxa"/>
            <w:vMerge/>
            <w:tcBorders>
              <w:left w:val="single" w:sz="4" w:space="0" w:color="auto"/>
              <w:right w:val="single" w:sz="4" w:space="0" w:color="auto"/>
            </w:tcBorders>
            <w:vAlign w:val="center"/>
          </w:tcPr>
          <w:p w14:paraId="693E26CC"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10633D40" w14:textId="77777777" w:rsidR="004954FC" w:rsidRPr="005809DE" w:rsidRDefault="004954FC" w:rsidP="00630CFC">
            <w:pPr>
              <w:spacing w:before="60" w:after="60"/>
              <w:rPr>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4A316B42" w14:textId="77777777" w:rsidR="004954FC" w:rsidRPr="005809DE" w:rsidRDefault="004954FC" w:rsidP="00630CFC">
            <w:pPr>
              <w:spacing w:before="60" w:after="60"/>
              <w:rPr>
                <w:sz w:val="22"/>
                <w:szCs w:val="22"/>
                <w:lang w:val="lt-LT"/>
              </w:rPr>
            </w:pPr>
            <w:r w:rsidRPr="005809DE">
              <w:rPr>
                <w:sz w:val="22"/>
                <w:szCs w:val="22"/>
                <w:lang w:val="lt-LT"/>
              </w:rPr>
              <w:t>Dilgėlinė, alopecija, išbėrimas, r</w:t>
            </w:r>
            <w:r w:rsidRPr="005809DE">
              <w:rPr>
                <w:bCs/>
                <w:sz w:val="22"/>
                <w:szCs w:val="22"/>
                <w:lang w:val="lt-LT"/>
              </w:rPr>
              <w:t>ožinis išbėrimas, foto sensibilizacija</w:t>
            </w:r>
          </w:p>
        </w:tc>
      </w:tr>
      <w:tr w:rsidR="004954FC" w:rsidRPr="005809DE" w14:paraId="4B6927C6" w14:textId="77777777" w:rsidTr="003241B0">
        <w:trPr>
          <w:trHeight w:val="180"/>
        </w:trPr>
        <w:tc>
          <w:tcPr>
            <w:tcW w:w="1814" w:type="dxa"/>
            <w:vMerge/>
            <w:tcBorders>
              <w:left w:val="single" w:sz="4" w:space="0" w:color="auto"/>
              <w:bottom w:val="single" w:sz="4" w:space="0" w:color="auto"/>
              <w:right w:val="single" w:sz="4" w:space="0" w:color="auto"/>
            </w:tcBorders>
            <w:vAlign w:val="center"/>
          </w:tcPr>
          <w:p w14:paraId="65C9FE44"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112C6753" w14:textId="77777777" w:rsidR="004954FC" w:rsidRPr="005809DE" w:rsidRDefault="004954FC" w:rsidP="00630CFC">
            <w:pPr>
              <w:spacing w:before="60" w:after="60"/>
              <w:rPr>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6F848EDA" w14:textId="77777777" w:rsidR="004954FC" w:rsidRPr="005809DE" w:rsidRDefault="004954FC" w:rsidP="003241B0">
            <w:pPr>
              <w:spacing w:before="60" w:after="60"/>
              <w:rPr>
                <w:sz w:val="22"/>
                <w:szCs w:val="22"/>
                <w:lang w:val="lt-LT"/>
              </w:rPr>
            </w:pPr>
            <w:r w:rsidRPr="005809DE">
              <w:rPr>
                <w:sz w:val="22"/>
                <w:szCs w:val="22"/>
                <w:lang w:val="lt-LT"/>
              </w:rPr>
              <w:t>Dėminė kraujosruva, angio</w:t>
            </w:r>
            <w:r>
              <w:rPr>
                <w:sz w:val="22"/>
                <w:szCs w:val="22"/>
                <w:lang w:val="lt-LT"/>
              </w:rPr>
              <w:t xml:space="preserve">neurozinė </w:t>
            </w:r>
            <w:r w:rsidRPr="005809DE">
              <w:rPr>
                <w:sz w:val="22"/>
                <w:szCs w:val="22"/>
                <w:lang w:val="lt-LT"/>
              </w:rPr>
              <w:t>edema</w:t>
            </w:r>
          </w:p>
        </w:tc>
      </w:tr>
      <w:tr w:rsidR="00334622" w:rsidRPr="005809DE" w14:paraId="22BF54FB" w14:textId="77777777" w:rsidTr="003241B0">
        <w:trPr>
          <w:trHeight w:val="451"/>
        </w:trPr>
        <w:tc>
          <w:tcPr>
            <w:tcW w:w="1814" w:type="dxa"/>
            <w:tcBorders>
              <w:top w:val="single" w:sz="4" w:space="0" w:color="auto"/>
              <w:left w:val="single" w:sz="4" w:space="0" w:color="auto"/>
              <w:bottom w:val="single" w:sz="4" w:space="0" w:color="auto"/>
              <w:right w:val="single" w:sz="4" w:space="0" w:color="auto"/>
            </w:tcBorders>
            <w:vAlign w:val="center"/>
          </w:tcPr>
          <w:p w14:paraId="1C27A409" w14:textId="77777777" w:rsidR="00334622" w:rsidRPr="005809DE" w:rsidRDefault="00334622" w:rsidP="004954FC">
            <w:pPr>
              <w:rPr>
                <w:i/>
                <w:sz w:val="22"/>
                <w:szCs w:val="22"/>
                <w:lang w:val="lt-LT"/>
              </w:rPr>
            </w:pPr>
            <w:r w:rsidRPr="005809DE">
              <w:rPr>
                <w:i/>
                <w:sz w:val="22"/>
                <w:szCs w:val="22"/>
                <w:lang w:val="lt-LT"/>
              </w:rPr>
              <w:t>Skeleto, raumenų ir jungiamojo audinio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37CC9D39" w14:textId="77777777" w:rsidR="00334622" w:rsidRPr="005809DE" w:rsidRDefault="00334622" w:rsidP="00371EA9">
            <w:pPr>
              <w:spacing w:before="60" w:after="60"/>
              <w:rPr>
                <w:sz w:val="22"/>
                <w:szCs w:val="22"/>
                <w:lang w:val="lt-LT"/>
              </w:rPr>
            </w:pPr>
            <w:r w:rsidRPr="005809DE">
              <w:rPr>
                <w:bCs/>
                <w:sz w:val="22"/>
                <w:szCs w:val="22"/>
                <w:lang w:val="lt-LT"/>
              </w:rPr>
              <w:t xml:space="preserve">Dažni </w:t>
            </w:r>
          </w:p>
        </w:tc>
        <w:tc>
          <w:tcPr>
            <w:tcW w:w="5870" w:type="dxa"/>
            <w:tcBorders>
              <w:top w:val="single" w:sz="4" w:space="0" w:color="auto"/>
              <w:left w:val="single" w:sz="4" w:space="0" w:color="auto"/>
              <w:bottom w:val="single" w:sz="4" w:space="0" w:color="auto"/>
              <w:right w:val="single" w:sz="4" w:space="0" w:color="auto"/>
            </w:tcBorders>
            <w:vAlign w:val="center"/>
          </w:tcPr>
          <w:p w14:paraId="3FB87723" w14:textId="77777777" w:rsidR="00334622" w:rsidRPr="005809DE" w:rsidRDefault="00334622" w:rsidP="00371EA9">
            <w:pPr>
              <w:tabs>
                <w:tab w:val="left" w:pos="567"/>
              </w:tabs>
              <w:rPr>
                <w:sz w:val="22"/>
                <w:szCs w:val="22"/>
                <w:lang w:val="lt-LT"/>
              </w:rPr>
            </w:pPr>
            <w:r w:rsidRPr="005809DE">
              <w:rPr>
                <w:sz w:val="22"/>
                <w:szCs w:val="22"/>
                <w:lang w:val="lt-LT"/>
              </w:rPr>
              <w:t>Mialgija, artralgija</w:t>
            </w:r>
          </w:p>
        </w:tc>
      </w:tr>
      <w:tr w:rsidR="004954FC" w:rsidRPr="005809DE" w14:paraId="7FD5A3A3" w14:textId="77777777" w:rsidTr="003241B0">
        <w:trPr>
          <w:trHeight w:val="639"/>
        </w:trPr>
        <w:tc>
          <w:tcPr>
            <w:tcW w:w="1814" w:type="dxa"/>
            <w:vMerge w:val="restart"/>
            <w:tcBorders>
              <w:top w:val="single" w:sz="4" w:space="0" w:color="auto"/>
              <w:left w:val="single" w:sz="4" w:space="0" w:color="auto"/>
              <w:right w:val="single" w:sz="4" w:space="0" w:color="auto"/>
            </w:tcBorders>
            <w:vAlign w:val="center"/>
          </w:tcPr>
          <w:p w14:paraId="212BDDCE" w14:textId="77777777" w:rsidR="004954FC" w:rsidRPr="005809DE" w:rsidRDefault="004954FC" w:rsidP="004954FC">
            <w:pPr>
              <w:rPr>
                <w:i/>
                <w:sz w:val="22"/>
                <w:szCs w:val="22"/>
                <w:lang w:val="lt-LT"/>
              </w:rPr>
            </w:pPr>
            <w:r w:rsidRPr="005809DE">
              <w:rPr>
                <w:i/>
                <w:iCs/>
                <w:sz w:val="22"/>
                <w:szCs w:val="22"/>
                <w:lang w:val="lt-LT"/>
              </w:rPr>
              <w:t>Inkstų</w:t>
            </w:r>
            <w:r w:rsidRPr="005809DE">
              <w:rPr>
                <w:i/>
                <w:sz w:val="22"/>
                <w:szCs w:val="22"/>
                <w:lang w:val="lt-LT"/>
              </w:rPr>
              <w:t xml:space="preserve"> ir </w:t>
            </w:r>
            <w:r w:rsidRPr="005809DE">
              <w:rPr>
                <w:i/>
                <w:iCs/>
                <w:sz w:val="22"/>
                <w:szCs w:val="22"/>
                <w:lang w:val="lt-LT"/>
              </w:rPr>
              <w:t>šlapimo takų</w:t>
            </w:r>
            <w:r w:rsidRPr="005809DE">
              <w:rPr>
                <w:i/>
                <w:sz w:val="22"/>
                <w:szCs w:val="22"/>
                <w:lang w:val="lt-LT"/>
              </w:rPr>
              <w:t xml:space="preserve">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2AE8D94A" w14:textId="77777777" w:rsidR="004954FC" w:rsidRPr="005809DE" w:rsidRDefault="004954FC" w:rsidP="00371EA9">
            <w:pPr>
              <w:spacing w:before="60" w:after="60"/>
              <w:rPr>
                <w:sz w:val="22"/>
                <w:szCs w:val="22"/>
                <w:lang w:val="lt-LT"/>
              </w:rPr>
            </w:pPr>
            <w:r w:rsidRPr="005809DE">
              <w:rPr>
                <w:bCs/>
                <w:sz w:val="22"/>
                <w:szCs w:val="22"/>
                <w:lang w:val="lt-LT"/>
              </w:rPr>
              <w:t xml:space="preserve">Dažni </w:t>
            </w:r>
          </w:p>
        </w:tc>
        <w:tc>
          <w:tcPr>
            <w:tcW w:w="5870" w:type="dxa"/>
            <w:tcBorders>
              <w:top w:val="single" w:sz="4" w:space="0" w:color="auto"/>
              <w:left w:val="single" w:sz="4" w:space="0" w:color="auto"/>
              <w:bottom w:val="single" w:sz="4" w:space="0" w:color="auto"/>
              <w:right w:val="single" w:sz="4" w:space="0" w:color="auto"/>
            </w:tcBorders>
            <w:vAlign w:val="center"/>
          </w:tcPr>
          <w:p w14:paraId="41E4C13A" w14:textId="77777777" w:rsidR="004954FC" w:rsidRPr="005809DE" w:rsidRDefault="004954FC" w:rsidP="00371EA9">
            <w:pPr>
              <w:tabs>
                <w:tab w:val="left" w:pos="567"/>
              </w:tabs>
              <w:rPr>
                <w:sz w:val="22"/>
                <w:szCs w:val="22"/>
                <w:lang w:val="lt-LT"/>
              </w:rPr>
            </w:pPr>
            <w:r w:rsidRPr="005809DE">
              <w:rPr>
                <w:sz w:val="22"/>
                <w:szCs w:val="22"/>
                <w:lang w:val="lt-LT"/>
              </w:rPr>
              <w:t>Poliurija</w:t>
            </w:r>
          </w:p>
        </w:tc>
      </w:tr>
      <w:tr w:rsidR="004954FC" w:rsidRPr="005809DE" w14:paraId="326798C8" w14:textId="77777777" w:rsidTr="003241B0">
        <w:trPr>
          <w:trHeight w:val="639"/>
        </w:trPr>
        <w:tc>
          <w:tcPr>
            <w:tcW w:w="1814" w:type="dxa"/>
            <w:vMerge/>
            <w:tcBorders>
              <w:left w:val="single" w:sz="4" w:space="0" w:color="auto"/>
              <w:bottom w:val="single" w:sz="4" w:space="0" w:color="auto"/>
              <w:right w:val="single" w:sz="4" w:space="0" w:color="auto"/>
            </w:tcBorders>
            <w:vAlign w:val="center"/>
          </w:tcPr>
          <w:p w14:paraId="41F38EB0" w14:textId="77777777" w:rsidR="004954FC" w:rsidRPr="005809DE" w:rsidRDefault="004954FC" w:rsidP="00630CFC">
            <w:pPr>
              <w:rPr>
                <w:i/>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37B5D420" w14:textId="77777777" w:rsidR="004954FC" w:rsidRPr="005809DE" w:rsidRDefault="004954FC" w:rsidP="00630CFC">
            <w:pPr>
              <w:spacing w:before="60" w:after="60"/>
              <w:rPr>
                <w:sz w:val="22"/>
                <w:szCs w:val="22"/>
                <w:lang w:val="lt-LT"/>
              </w:rPr>
            </w:pPr>
            <w:r w:rsidRPr="005809DE">
              <w:rPr>
                <w:bCs/>
                <w:sz w:val="22"/>
                <w:szCs w:val="22"/>
                <w:lang w:val="lt-LT"/>
              </w:rPr>
              <w:t xml:space="preserve">Nedažni </w:t>
            </w:r>
          </w:p>
        </w:tc>
        <w:tc>
          <w:tcPr>
            <w:tcW w:w="5870" w:type="dxa"/>
            <w:tcBorders>
              <w:top w:val="single" w:sz="4" w:space="0" w:color="auto"/>
              <w:left w:val="single" w:sz="4" w:space="0" w:color="auto"/>
              <w:bottom w:val="single" w:sz="4" w:space="0" w:color="auto"/>
              <w:right w:val="single" w:sz="4" w:space="0" w:color="auto"/>
            </w:tcBorders>
            <w:vAlign w:val="center"/>
          </w:tcPr>
          <w:p w14:paraId="55978F77" w14:textId="77777777" w:rsidR="004954FC" w:rsidRPr="005809DE" w:rsidRDefault="004954FC" w:rsidP="00630CFC">
            <w:pPr>
              <w:tabs>
                <w:tab w:val="left" w:pos="567"/>
              </w:tabs>
              <w:rPr>
                <w:sz w:val="22"/>
                <w:szCs w:val="22"/>
                <w:lang w:val="lt-LT"/>
              </w:rPr>
            </w:pPr>
            <w:r w:rsidRPr="005809DE">
              <w:rPr>
                <w:sz w:val="22"/>
                <w:szCs w:val="22"/>
                <w:lang w:val="lt-LT"/>
              </w:rPr>
              <w:t>Šlapimo susilaikymas</w:t>
            </w:r>
          </w:p>
        </w:tc>
      </w:tr>
      <w:tr w:rsidR="004954FC" w:rsidRPr="00BF5F97" w14:paraId="38ED68DA" w14:textId="77777777" w:rsidTr="003241B0">
        <w:trPr>
          <w:trHeight w:val="1189"/>
        </w:trPr>
        <w:tc>
          <w:tcPr>
            <w:tcW w:w="1814" w:type="dxa"/>
            <w:vMerge w:val="restart"/>
            <w:tcBorders>
              <w:top w:val="single" w:sz="4" w:space="0" w:color="auto"/>
              <w:left w:val="single" w:sz="4" w:space="0" w:color="auto"/>
              <w:right w:val="single" w:sz="4" w:space="0" w:color="auto"/>
            </w:tcBorders>
            <w:vAlign w:val="center"/>
          </w:tcPr>
          <w:p w14:paraId="4B5CEE3F" w14:textId="77777777" w:rsidR="004954FC" w:rsidRPr="005809DE" w:rsidRDefault="004954FC" w:rsidP="004954FC">
            <w:pPr>
              <w:rPr>
                <w:i/>
                <w:sz w:val="22"/>
                <w:szCs w:val="22"/>
                <w:lang w:val="lt-LT"/>
              </w:rPr>
            </w:pPr>
          </w:p>
          <w:p w14:paraId="472CCC90" w14:textId="77777777" w:rsidR="004954FC" w:rsidRPr="005809DE" w:rsidRDefault="004954FC" w:rsidP="00371EA9">
            <w:pPr>
              <w:rPr>
                <w:i/>
                <w:sz w:val="22"/>
                <w:szCs w:val="22"/>
                <w:lang w:val="lt-LT"/>
              </w:rPr>
            </w:pPr>
            <w:r w:rsidRPr="005809DE">
              <w:rPr>
                <w:i/>
                <w:sz w:val="22"/>
                <w:szCs w:val="22"/>
                <w:lang w:val="lt-LT"/>
              </w:rPr>
              <w:t>Lytinės sistemos ir krūties sutrikimai</w:t>
            </w:r>
            <w:r w:rsidRPr="005809DE">
              <w:rPr>
                <w:i/>
                <w:iCs/>
                <w:sz w:val="22"/>
                <w:szCs w:val="22"/>
                <w:lang w:val="lt-LT"/>
              </w:rPr>
              <w:t xml:space="preserve"> </w:t>
            </w:r>
          </w:p>
        </w:tc>
        <w:tc>
          <w:tcPr>
            <w:tcW w:w="1814" w:type="dxa"/>
            <w:tcBorders>
              <w:top w:val="single" w:sz="4" w:space="0" w:color="auto"/>
              <w:left w:val="single" w:sz="4" w:space="0" w:color="auto"/>
              <w:bottom w:val="single" w:sz="4" w:space="0" w:color="auto"/>
              <w:right w:val="single" w:sz="4" w:space="0" w:color="auto"/>
            </w:tcBorders>
            <w:vAlign w:val="center"/>
          </w:tcPr>
          <w:p w14:paraId="1CB09CD0" w14:textId="77777777" w:rsidR="004954FC" w:rsidRPr="005809DE" w:rsidRDefault="004954FC" w:rsidP="00371EA9">
            <w:pPr>
              <w:spacing w:before="60" w:after="60"/>
              <w:rPr>
                <w:sz w:val="22"/>
                <w:szCs w:val="22"/>
                <w:lang w:val="lt-LT"/>
              </w:rPr>
            </w:pPr>
            <w:r w:rsidRPr="005809DE">
              <w:rPr>
                <w:bCs/>
                <w:sz w:val="22"/>
                <w:szCs w:val="22"/>
                <w:lang w:val="lt-LT"/>
              </w:rPr>
              <w:t>Dažni</w:t>
            </w:r>
          </w:p>
        </w:tc>
        <w:tc>
          <w:tcPr>
            <w:tcW w:w="5870" w:type="dxa"/>
            <w:tcBorders>
              <w:top w:val="single" w:sz="4" w:space="0" w:color="auto"/>
              <w:left w:val="single" w:sz="4" w:space="0" w:color="auto"/>
              <w:bottom w:val="single" w:sz="4" w:space="0" w:color="auto"/>
              <w:right w:val="single" w:sz="4" w:space="0" w:color="auto"/>
            </w:tcBorders>
            <w:vAlign w:val="center"/>
          </w:tcPr>
          <w:p w14:paraId="3E7C8BA3" w14:textId="77777777" w:rsidR="004954FC" w:rsidRPr="005809DE" w:rsidRDefault="004954FC" w:rsidP="00371EA9">
            <w:pPr>
              <w:spacing w:before="60" w:after="60"/>
              <w:rPr>
                <w:sz w:val="22"/>
                <w:szCs w:val="22"/>
                <w:lang w:val="lt-LT"/>
              </w:rPr>
            </w:pPr>
            <w:r w:rsidRPr="005809DE">
              <w:rPr>
                <w:sz w:val="22"/>
                <w:szCs w:val="22"/>
                <w:lang w:val="lt-LT"/>
              </w:rPr>
              <w:t>Impotencija, ejakuliacijos sutrikimas, ejakuliacijos nepakankamumas</w:t>
            </w:r>
          </w:p>
          <w:p w14:paraId="4B05CF45" w14:textId="77777777" w:rsidR="004954FC" w:rsidRPr="005809DE" w:rsidRDefault="004954FC" w:rsidP="00371EA9">
            <w:pPr>
              <w:tabs>
                <w:tab w:val="left" w:pos="567"/>
              </w:tabs>
              <w:rPr>
                <w:sz w:val="22"/>
                <w:szCs w:val="22"/>
                <w:lang w:val="lt-LT"/>
              </w:rPr>
            </w:pPr>
            <w:r w:rsidRPr="005809DE">
              <w:rPr>
                <w:sz w:val="22"/>
                <w:szCs w:val="22"/>
                <w:lang w:val="lt-LT"/>
              </w:rPr>
              <w:t>Moterims: Dismenorėja</w:t>
            </w:r>
          </w:p>
        </w:tc>
      </w:tr>
      <w:tr w:rsidR="004954FC" w:rsidRPr="005809DE" w14:paraId="03CCBD76" w14:textId="77777777" w:rsidTr="003241B0">
        <w:trPr>
          <w:trHeight w:val="180"/>
        </w:trPr>
        <w:tc>
          <w:tcPr>
            <w:tcW w:w="1814" w:type="dxa"/>
            <w:vMerge/>
            <w:tcBorders>
              <w:left w:val="single" w:sz="4" w:space="0" w:color="auto"/>
              <w:right w:val="single" w:sz="4" w:space="0" w:color="auto"/>
            </w:tcBorders>
            <w:vAlign w:val="center"/>
          </w:tcPr>
          <w:p w14:paraId="06DC446C"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4B3992D0" w14:textId="77777777" w:rsidR="004954FC" w:rsidRPr="005809DE" w:rsidRDefault="004954FC" w:rsidP="00630CFC">
            <w:pPr>
              <w:spacing w:before="60" w:after="60"/>
              <w:rPr>
                <w:sz w:val="22"/>
                <w:szCs w:val="22"/>
                <w:lang w:val="lt-LT"/>
              </w:rPr>
            </w:pPr>
            <w:r w:rsidRPr="005809DE">
              <w:rPr>
                <w:bCs/>
                <w:sz w:val="22"/>
                <w:szCs w:val="22"/>
                <w:lang w:val="lt-LT"/>
              </w:rPr>
              <w:t xml:space="preserve">Nedažni </w:t>
            </w:r>
          </w:p>
        </w:tc>
        <w:tc>
          <w:tcPr>
            <w:tcW w:w="5870" w:type="dxa"/>
            <w:tcBorders>
              <w:top w:val="single" w:sz="4" w:space="0" w:color="auto"/>
              <w:left w:val="single" w:sz="4" w:space="0" w:color="auto"/>
              <w:bottom w:val="single" w:sz="4" w:space="0" w:color="auto"/>
              <w:right w:val="single" w:sz="4" w:space="0" w:color="auto"/>
            </w:tcBorders>
            <w:vAlign w:val="center"/>
          </w:tcPr>
          <w:p w14:paraId="7AC21C83" w14:textId="77777777" w:rsidR="004954FC" w:rsidRPr="005809DE" w:rsidRDefault="004954FC" w:rsidP="003241B0">
            <w:pPr>
              <w:spacing w:before="60" w:after="60"/>
              <w:rPr>
                <w:sz w:val="22"/>
                <w:szCs w:val="22"/>
                <w:lang w:val="lt-LT"/>
              </w:rPr>
            </w:pPr>
            <w:r w:rsidRPr="005809DE">
              <w:rPr>
                <w:sz w:val="22"/>
                <w:szCs w:val="22"/>
                <w:lang w:val="lt-LT"/>
              </w:rPr>
              <w:t>Moterims: gausios mėnesinės</w:t>
            </w:r>
          </w:p>
        </w:tc>
      </w:tr>
      <w:tr w:rsidR="004954FC" w:rsidRPr="00967A55" w14:paraId="139D6BB5" w14:textId="77777777" w:rsidTr="003241B0">
        <w:trPr>
          <w:trHeight w:val="180"/>
        </w:trPr>
        <w:tc>
          <w:tcPr>
            <w:tcW w:w="1814" w:type="dxa"/>
            <w:vMerge/>
            <w:tcBorders>
              <w:left w:val="single" w:sz="4" w:space="0" w:color="auto"/>
              <w:bottom w:val="single" w:sz="4" w:space="0" w:color="auto"/>
              <w:right w:val="single" w:sz="4" w:space="0" w:color="auto"/>
            </w:tcBorders>
            <w:vAlign w:val="center"/>
          </w:tcPr>
          <w:p w14:paraId="608D12AF"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1F12B3F8" w14:textId="77777777" w:rsidR="004954FC" w:rsidRPr="005809DE" w:rsidRDefault="004954FC" w:rsidP="00630CFC">
            <w:pPr>
              <w:spacing w:before="60" w:after="60"/>
              <w:rPr>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2B8EF641" w14:textId="77777777" w:rsidR="004954FC" w:rsidRPr="005809DE" w:rsidRDefault="004954FC" w:rsidP="00630CFC">
            <w:pPr>
              <w:spacing w:before="60" w:after="60"/>
              <w:rPr>
                <w:sz w:val="22"/>
                <w:szCs w:val="22"/>
                <w:lang w:val="lt-LT"/>
              </w:rPr>
            </w:pPr>
            <w:r w:rsidRPr="005809DE">
              <w:rPr>
                <w:sz w:val="22"/>
                <w:szCs w:val="22"/>
                <w:lang w:val="lt-LT"/>
              </w:rPr>
              <w:t>Moterims: kraujavimas iš gimdos</w:t>
            </w:r>
          </w:p>
          <w:p w14:paraId="2689E831" w14:textId="77777777" w:rsidR="004954FC" w:rsidRPr="005809DE" w:rsidRDefault="004954FC" w:rsidP="003241B0">
            <w:pPr>
              <w:spacing w:before="60" w:after="60"/>
              <w:rPr>
                <w:sz w:val="22"/>
                <w:szCs w:val="22"/>
                <w:lang w:val="lt-LT"/>
              </w:rPr>
            </w:pPr>
            <w:r w:rsidRPr="005809DE">
              <w:rPr>
                <w:sz w:val="22"/>
                <w:szCs w:val="22"/>
                <w:lang w:val="lt-LT"/>
              </w:rPr>
              <w:t>Vyrams: priapizmas, galaktorėja</w:t>
            </w:r>
          </w:p>
        </w:tc>
      </w:tr>
      <w:tr w:rsidR="004954FC" w:rsidRPr="005809DE" w14:paraId="15791EF5" w14:textId="77777777" w:rsidTr="003241B0">
        <w:trPr>
          <w:trHeight w:val="602"/>
        </w:trPr>
        <w:tc>
          <w:tcPr>
            <w:tcW w:w="1814" w:type="dxa"/>
            <w:vMerge w:val="restart"/>
            <w:tcBorders>
              <w:top w:val="single" w:sz="4" w:space="0" w:color="auto"/>
              <w:left w:val="single" w:sz="4" w:space="0" w:color="auto"/>
              <w:right w:val="single" w:sz="4" w:space="0" w:color="auto"/>
            </w:tcBorders>
            <w:vAlign w:val="center"/>
          </w:tcPr>
          <w:p w14:paraId="1939B24F" w14:textId="77777777" w:rsidR="004954FC" w:rsidRPr="005809DE" w:rsidRDefault="004954FC" w:rsidP="004954FC">
            <w:pPr>
              <w:rPr>
                <w:i/>
                <w:sz w:val="22"/>
                <w:szCs w:val="22"/>
                <w:lang w:val="lt-LT"/>
              </w:rPr>
            </w:pPr>
            <w:r w:rsidRPr="005809DE">
              <w:rPr>
                <w:i/>
                <w:iCs/>
                <w:sz w:val="22"/>
                <w:szCs w:val="22"/>
                <w:lang w:val="lt-LT"/>
              </w:rPr>
              <w:t>Bendrieji</w:t>
            </w:r>
            <w:r w:rsidRPr="005809DE">
              <w:rPr>
                <w:i/>
                <w:sz w:val="22"/>
                <w:szCs w:val="22"/>
                <w:lang w:val="lt-LT"/>
              </w:rPr>
              <w:t xml:space="preserve"> sutrikimai</w:t>
            </w:r>
            <w:r w:rsidRPr="005809DE">
              <w:rPr>
                <w:i/>
                <w:iCs/>
                <w:sz w:val="22"/>
                <w:szCs w:val="22"/>
                <w:lang w:val="lt-LT"/>
              </w:rPr>
              <w:t xml:space="preserve"> ir vartojimo vietos pažeidimai</w:t>
            </w:r>
          </w:p>
        </w:tc>
        <w:tc>
          <w:tcPr>
            <w:tcW w:w="1814" w:type="dxa"/>
            <w:tcBorders>
              <w:top w:val="single" w:sz="4" w:space="0" w:color="auto"/>
              <w:left w:val="single" w:sz="4" w:space="0" w:color="auto"/>
              <w:bottom w:val="single" w:sz="4" w:space="0" w:color="auto"/>
              <w:right w:val="single" w:sz="4" w:space="0" w:color="auto"/>
            </w:tcBorders>
            <w:vAlign w:val="center"/>
          </w:tcPr>
          <w:p w14:paraId="557A32FA" w14:textId="77777777" w:rsidR="004954FC" w:rsidRPr="005809DE" w:rsidRDefault="004954FC" w:rsidP="00371EA9">
            <w:pPr>
              <w:spacing w:before="60" w:after="60"/>
              <w:rPr>
                <w:sz w:val="22"/>
                <w:szCs w:val="22"/>
                <w:lang w:val="lt-LT"/>
              </w:rPr>
            </w:pPr>
            <w:r w:rsidRPr="005809DE">
              <w:rPr>
                <w:bCs/>
                <w:sz w:val="22"/>
                <w:szCs w:val="22"/>
                <w:lang w:val="lt-LT"/>
              </w:rPr>
              <w:t xml:space="preserve">Dažni </w:t>
            </w:r>
          </w:p>
        </w:tc>
        <w:tc>
          <w:tcPr>
            <w:tcW w:w="5870" w:type="dxa"/>
            <w:tcBorders>
              <w:top w:val="single" w:sz="4" w:space="0" w:color="auto"/>
              <w:left w:val="single" w:sz="4" w:space="0" w:color="auto"/>
              <w:bottom w:val="single" w:sz="4" w:space="0" w:color="auto"/>
              <w:right w:val="single" w:sz="4" w:space="0" w:color="auto"/>
            </w:tcBorders>
            <w:vAlign w:val="center"/>
          </w:tcPr>
          <w:p w14:paraId="4C027617" w14:textId="77777777" w:rsidR="004954FC" w:rsidRPr="005809DE" w:rsidRDefault="004954FC" w:rsidP="00371EA9">
            <w:pPr>
              <w:tabs>
                <w:tab w:val="left" w:pos="567"/>
              </w:tabs>
              <w:rPr>
                <w:sz w:val="22"/>
                <w:szCs w:val="22"/>
                <w:lang w:val="lt-LT"/>
              </w:rPr>
            </w:pPr>
            <w:r w:rsidRPr="005809DE">
              <w:rPr>
                <w:sz w:val="22"/>
                <w:szCs w:val="22"/>
                <w:lang w:val="lt-LT"/>
              </w:rPr>
              <w:t>Nuovargis</w:t>
            </w:r>
          </w:p>
        </w:tc>
      </w:tr>
      <w:tr w:rsidR="004954FC" w:rsidRPr="005809DE" w14:paraId="153BAE52" w14:textId="77777777" w:rsidTr="003241B0">
        <w:trPr>
          <w:trHeight w:val="180"/>
        </w:trPr>
        <w:tc>
          <w:tcPr>
            <w:tcW w:w="1814" w:type="dxa"/>
            <w:vMerge/>
            <w:tcBorders>
              <w:left w:val="single" w:sz="4" w:space="0" w:color="auto"/>
              <w:right w:val="single" w:sz="4" w:space="0" w:color="auto"/>
            </w:tcBorders>
            <w:vAlign w:val="center"/>
          </w:tcPr>
          <w:p w14:paraId="62A5653C"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7E298C87" w14:textId="77777777" w:rsidR="004954FC" w:rsidRPr="005809DE" w:rsidRDefault="004954FC" w:rsidP="00630CFC">
            <w:pPr>
              <w:spacing w:before="60" w:after="60"/>
              <w:rPr>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1B01202A" w14:textId="77777777" w:rsidR="004954FC" w:rsidRPr="005809DE" w:rsidRDefault="004954FC" w:rsidP="00630CFC">
            <w:pPr>
              <w:spacing w:before="60" w:after="60"/>
              <w:rPr>
                <w:sz w:val="22"/>
                <w:szCs w:val="22"/>
                <w:lang w:val="lt-LT"/>
              </w:rPr>
            </w:pPr>
            <w:r w:rsidRPr="005809DE">
              <w:rPr>
                <w:sz w:val="22"/>
                <w:szCs w:val="22"/>
                <w:lang w:val="lt-LT"/>
              </w:rPr>
              <w:t>Edema</w:t>
            </w:r>
          </w:p>
        </w:tc>
      </w:tr>
      <w:tr w:rsidR="004954FC" w:rsidRPr="005809DE" w14:paraId="2B0D86EF" w14:textId="77777777" w:rsidTr="003241B0">
        <w:trPr>
          <w:trHeight w:val="180"/>
        </w:trPr>
        <w:tc>
          <w:tcPr>
            <w:tcW w:w="1814" w:type="dxa"/>
            <w:vMerge/>
            <w:tcBorders>
              <w:left w:val="single" w:sz="4" w:space="0" w:color="auto"/>
              <w:bottom w:val="single" w:sz="4" w:space="0" w:color="auto"/>
              <w:right w:val="single" w:sz="4" w:space="0" w:color="auto"/>
            </w:tcBorders>
            <w:vAlign w:val="center"/>
          </w:tcPr>
          <w:p w14:paraId="2D9B4912"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394F03BE" w14:textId="77777777" w:rsidR="004954FC" w:rsidRPr="005809DE" w:rsidRDefault="004954FC" w:rsidP="00630CFC">
            <w:pPr>
              <w:spacing w:before="60" w:after="60"/>
              <w:rPr>
                <w:bCs/>
                <w:sz w:val="22"/>
                <w:szCs w:val="22"/>
                <w:lang w:val="lt-LT"/>
              </w:rPr>
            </w:pPr>
            <w:r w:rsidRPr="005809DE">
              <w:rPr>
                <w:bCs/>
                <w:sz w:val="22"/>
                <w:szCs w:val="22"/>
                <w:lang w:val="lt-LT"/>
              </w:rPr>
              <w:t>Reti</w:t>
            </w:r>
          </w:p>
        </w:tc>
        <w:tc>
          <w:tcPr>
            <w:tcW w:w="5870" w:type="dxa"/>
            <w:tcBorders>
              <w:top w:val="single" w:sz="4" w:space="0" w:color="auto"/>
              <w:left w:val="single" w:sz="4" w:space="0" w:color="auto"/>
              <w:bottom w:val="single" w:sz="4" w:space="0" w:color="auto"/>
              <w:right w:val="single" w:sz="4" w:space="0" w:color="auto"/>
            </w:tcBorders>
            <w:vAlign w:val="center"/>
          </w:tcPr>
          <w:p w14:paraId="274F5F73" w14:textId="77777777" w:rsidR="004954FC" w:rsidRPr="005809DE" w:rsidRDefault="004954FC" w:rsidP="00630CFC">
            <w:pPr>
              <w:spacing w:before="60" w:after="60"/>
              <w:rPr>
                <w:sz w:val="22"/>
                <w:szCs w:val="22"/>
                <w:lang w:val="lt-LT"/>
              </w:rPr>
            </w:pPr>
            <w:r w:rsidRPr="005809DE">
              <w:rPr>
                <w:sz w:val="22"/>
                <w:szCs w:val="22"/>
                <w:lang w:val="lt-LT"/>
              </w:rPr>
              <w:t>Padidėjusi kūno temperatūra</w:t>
            </w:r>
          </w:p>
        </w:tc>
      </w:tr>
    </w:tbl>
    <w:p w14:paraId="40FE5597" w14:textId="77777777" w:rsidR="00334622" w:rsidRPr="005809DE" w:rsidRDefault="00334622" w:rsidP="00DA0764">
      <w:pPr>
        <w:rPr>
          <w:sz w:val="22"/>
          <w:szCs w:val="22"/>
          <w:lang w:val="lt-LT"/>
        </w:rPr>
      </w:pPr>
      <w:r w:rsidRPr="005809DE">
        <w:rPr>
          <w:sz w:val="22"/>
          <w:szCs w:val="22"/>
          <w:lang w:val="lt-LT"/>
        </w:rPr>
        <w:t>Citalopramo grupėje/placebo grupėje = 1346/545 pacientų.</w:t>
      </w:r>
    </w:p>
    <w:p w14:paraId="782668BB" w14:textId="77777777" w:rsidR="00334622" w:rsidRPr="005809DE" w:rsidRDefault="00334622" w:rsidP="00DA0764">
      <w:pPr>
        <w:rPr>
          <w:sz w:val="22"/>
          <w:szCs w:val="22"/>
          <w:vertAlign w:val="superscript"/>
          <w:lang w:val="lt-LT"/>
        </w:rPr>
      </w:pPr>
      <w:r w:rsidRPr="005809DE">
        <w:rPr>
          <w:sz w:val="22"/>
          <w:szCs w:val="22"/>
          <w:vertAlign w:val="superscript"/>
          <w:lang w:val="lt-LT"/>
        </w:rPr>
        <w:t xml:space="preserve">1 </w:t>
      </w:r>
      <w:r w:rsidRPr="005809DE">
        <w:rPr>
          <w:color w:val="000000"/>
          <w:sz w:val="22"/>
          <w:szCs w:val="22"/>
          <w:lang w:val="lt-LT"/>
        </w:rPr>
        <w:t>QT pailgėjimas</w:t>
      </w:r>
    </w:p>
    <w:p w14:paraId="748CB6D5" w14:textId="77777777" w:rsidR="00334622" w:rsidRPr="005809DE" w:rsidRDefault="00334622" w:rsidP="00DA0764">
      <w:pPr>
        <w:rPr>
          <w:color w:val="000000"/>
          <w:sz w:val="22"/>
          <w:szCs w:val="22"/>
          <w:lang w:val="lt-LT"/>
        </w:rPr>
      </w:pPr>
      <w:r w:rsidRPr="005809DE">
        <w:rPr>
          <w:color w:val="000000"/>
          <w:sz w:val="22"/>
          <w:szCs w:val="22"/>
          <w:lang w:val="lt-LT"/>
        </w:rPr>
        <w:t xml:space="preserve">Po vaistinio preparato pasirodymo rinkoje gauta pranešimų apie QT intervalo pailgėjimo ir skilvelinės aritmijos, įskaitant paroksizminę polimorfinę skilvelių tachikardiją, atvejus. Toks poveikis dažniausiai atsirado pacientėms moterims, </w:t>
      </w:r>
      <w:r w:rsidR="004954FC">
        <w:rPr>
          <w:color w:val="000000"/>
          <w:sz w:val="22"/>
          <w:szCs w:val="22"/>
          <w:lang w:val="lt-LT"/>
        </w:rPr>
        <w:t>pacientams</w:t>
      </w:r>
      <w:r w:rsidRPr="005809DE">
        <w:rPr>
          <w:color w:val="000000"/>
          <w:sz w:val="22"/>
          <w:szCs w:val="22"/>
          <w:lang w:val="lt-LT"/>
        </w:rPr>
        <w:t>, kuriems buvo hipokaliemija, bei pacientams, kurių QT jau buvo pailgėjęs ar kurie sirgo kitomis širdies ligomis (žr. 4.3, 4.4, 4.5, 4.9 ir 5.1 skyrius).</w:t>
      </w:r>
    </w:p>
    <w:p w14:paraId="554EEE9B" w14:textId="77777777" w:rsidR="00334622" w:rsidRPr="005809DE" w:rsidRDefault="00334622" w:rsidP="00DA0764">
      <w:pPr>
        <w:pStyle w:val="BTEMEASMCA"/>
        <w:rPr>
          <w:rFonts w:ascii="Times New Roman" w:hAnsi="Times New Roman"/>
          <w:noProof w:val="0"/>
          <w:color w:val="000000"/>
          <w:sz w:val="22"/>
          <w:szCs w:val="22"/>
          <w:vertAlign w:val="baseline"/>
          <w:lang w:val="lt-LT" w:eastAsia="en-US"/>
        </w:rPr>
      </w:pPr>
      <w:r w:rsidRPr="005809DE">
        <w:rPr>
          <w:rFonts w:ascii="Times New Roman" w:hAnsi="Times New Roman"/>
          <w:noProof w:val="0"/>
          <w:sz w:val="22"/>
          <w:szCs w:val="22"/>
          <w:lang w:val="lt-LT"/>
        </w:rPr>
        <w:t xml:space="preserve">2 </w:t>
      </w:r>
      <w:r w:rsidRPr="005809DE">
        <w:rPr>
          <w:rFonts w:ascii="Times New Roman" w:hAnsi="Times New Roman"/>
          <w:noProof w:val="0"/>
          <w:color w:val="000000"/>
          <w:sz w:val="22"/>
          <w:szCs w:val="22"/>
          <w:vertAlign w:val="baseline"/>
          <w:lang w:val="lt-LT" w:eastAsia="en-US"/>
        </w:rPr>
        <w:t>Buvo gauta pranešimų apie minčių apie savižudybę ir savižudiško elgesio atvejus vartojant citalopramą ir netrukus po gydymo nutraukimo (žr. 4.4 skyrių).</w:t>
      </w:r>
    </w:p>
    <w:p w14:paraId="5024996F" w14:textId="77777777" w:rsidR="00334622" w:rsidRPr="005809DE" w:rsidRDefault="00334622" w:rsidP="00DA0764">
      <w:pPr>
        <w:tabs>
          <w:tab w:val="left" w:pos="567"/>
        </w:tabs>
        <w:rPr>
          <w:b/>
          <w:bCs/>
          <w:sz w:val="22"/>
          <w:szCs w:val="22"/>
          <w:lang w:val="lt-LT"/>
        </w:rPr>
      </w:pPr>
    </w:p>
    <w:p w14:paraId="271F0B19" w14:textId="77777777" w:rsidR="00334622" w:rsidRPr="005809DE" w:rsidRDefault="00334622" w:rsidP="00DA0764">
      <w:pPr>
        <w:tabs>
          <w:tab w:val="left" w:pos="567"/>
        </w:tabs>
        <w:rPr>
          <w:bCs/>
          <w:sz w:val="22"/>
          <w:szCs w:val="22"/>
          <w:u w:val="single"/>
          <w:lang w:val="lt-LT"/>
        </w:rPr>
      </w:pPr>
      <w:r w:rsidRPr="005809DE">
        <w:rPr>
          <w:bCs/>
          <w:sz w:val="22"/>
          <w:szCs w:val="22"/>
          <w:u w:val="single"/>
          <w:lang w:val="lt-LT"/>
        </w:rPr>
        <w:t>Abstinencijos simptomai nebevartojant</w:t>
      </w:r>
      <w:r w:rsidRPr="005809DE">
        <w:rPr>
          <w:sz w:val="22"/>
          <w:szCs w:val="22"/>
          <w:u w:val="single"/>
          <w:lang w:val="lt-LT"/>
        </w:rPr>
        <w:t xml:space="preserve"> </w:t>
      </w:r>
      <w:r w:rsidRPr="005809DE">
        <w:rPr>
          <w:bCs/>
          <w:sz w:val="22"/>
          <w:szCs w:val="22"/>
          <w:u w:val="single"/>
          <w:lang w:val="lt-LT"/>
        </w:rPr>
        <w:t xml:space="preserve">selektyvių serotonino reabsorbcijos inhibitorių (SSRI) </w:t>
      </w:r>
    </w:p>
    <w:p w14:paraId="6CF97467" w14:textId="77777777" w:rsidR="00334622" w:rsidRPr="005809DE" w:rsidRDefault="00334622" w:rsidP="00DA0764">
      <w:pPr>
        <w:tabs>
          <w:tab w:val="left" w:pos="567"/>
        </w:tabs>
        <w:rPr>
          <w:sz w:val="22"/>
          <w:szCs w:val="22"/>
          <w:lang w:val="lt-LT"/>
        </w:rPr>
      </w:pPr>
      <w:r w:rsidRPr="005809DE">
        <w:rPr>
          <w:sz w:val="22"/>
          <w:szCs w:val="22"/>
          <w:lang w:val="lt-LT"/>
        </w:rPr>
        <w:t>Nebevartojant citalopramo (ypač jei gydymas nutraukiamas staiga), paprastai pasireiškia abstinencijos simptomai. Dažniausi simptomai yra galvos svaigimas, jutimų sutrikimai (įskaitant paresteziją), miego sutrikimai (įskaitant nemigą ir intensyvius sapnus), ažitacija arba nerimas, pykinimas ir (arba) vėmimas, tremoras, sutrikimas, prakaitavimas, galvos skausmas, viduriavimas, dažnas širdies plakimas, emocinis nestabilumas, dirglumas ir regėjimo sutrikimai. Paprastai šie simptomai yra lengvi arba vidutinio sunkumo, tačiau kai kuriems pacientams jie gali būti sunkūs ir (arba) ilgalaikiai. Todėl, kai gydymą norima nutraukti, citalopramo dozę patariama mažinti palaipsniui (žr. 4.2 skyrių</w:t>
      </w:r>
      <w:r w:rsidRPr="005809DE">
        <w:rPr>
          <w:bCs/>
          <w:sz w:val="22"/>
          <w:szCs w:val="22"/>
          <w:lang w:val="lt-LT"/>
        </w:rPr>
        <w:t>).</w:t>
      </w:r>
    </w:p>
    <w:p w14:paraId="38F387B5" w14:textId="77777777" w:rsidR="00334622" w:rsidRPr="005809DE" w:rsidRDefault="00334622" w:rsidP="00DA0764">
      <w:pPr>
        <w:tabs>
          <w:tab w:val="left" w:pos="567"/>
        </w:tabs>
        <w:rPr>
          <w:sz w:val="22"/>
          <w:szCs w:val="22"/>
          <w:lang w:val="lt-LT"/>
        </w:rPr>
      </w:pPr>
    </w:p>
    <w:p w14:paraId="71AA00FE" w14:textId="77777777" w:rsidR="00334622" w:rsidRPr="005809DE" w:rsidRDefault="00334622" w:rsidP="00DA0764">
      <w:pPr>
        <w:tabs>
          <w:tab w:val="left" w:pos="567"/>
        </w:tabs>
        <w:rPr>
          <w:bCs/>
          <w:iCs/>
          <w:sz w:val="22"/>
          <w:szCs w:val="22"/>
          <w:u w:val="single"/>
          <w:lang w:val="lt-LT"/>
        </w:rPr>
      </w:pPr>
      <w:r w:rsidRPr="005809DE">
        <w:rPr>
          <w:bCs/>
          <w:iCs/>
          <w:sz w:val="22"/>
          <w:szCs w:val="22"/>
          <w:u w:val="single"/>
          <w:lang w:val="lt-LT"/>
        </w:rPr>
        <w:lastRenderedPageBreak/>
        <w:t>Kaulų lūžiai</w:t>
      </w:r>
    </w:p>
    <w:p w14:paraId="21F5131A" w14:textId="77777777" w:rsidR="00334622" w:rsidRPr="005809DE" w:rsidRDefault="00334622" w:rsidP="00DA0764">
      <w:pPr>
        <w:tabs>
          <w:tab w:val="left" w:pos="567"/>
        </w:tabs>
        <w:rPr>
          <w:bCs/>
          <w:iCs/>
          <w:sz w:val="22"/>
          <w:szCs w:val="22"/>
          <w:lang w:val="lt-LT"/>
        </w:rPr>
      </w:pPr>
      <w:r w:rsidRPr="005809DE">
        <w:rPr>
          <w:sz w:val="22"/>
          <w:szCs w:val="22"/>
          <w:lang w:val="lt-LT"/>
        </w:rPr>
        <w:t>Epidemiologiniai tyrimai rodo, kad 50 metų ir vyresniems pacientams, vartojantiems SSRI ar TCA, padidėja kaulų lūžių tikimybė.</w:t>
      </w:r>
    </w:p>
    <w:p w14:paraId="51EA859D" w14:textId="77777777" w:rsidR="00334622" w:rsidRPr="005809DE" w:rsidRDefault="00334622" w:rsidP="00E7076C">
      <w:pPr>
        <w:autoSpaceDE w:val="0"/>
        <w:autoSpaceDN w:val="0"/>
        <w:adjustRightInd w:val="0"/>
        <w:jc w:val="both"/>
        <w:rPr>
          <w:sz w:val="22"/>
          <w:szCs w:val="22"/>
          <w:u w:val="single"/>
          <w:lang w:val="lt-LT"/>
        </w:rPr>
      </w:pPr>
    </w:p>
    <w:p w14:paraId="2D14C894" w14:textId="77777777" w:rsidR="00334622" w:rsidRPr="005809DE" w:rsidRDefault="00334622" w:rsidP="00E7076C">
      <w:pPr>
        <w:autoSpaceDE w:val="0"/>
        <w:autoSpaceDN w:val="0"/>
        <w:adjustRightInd w:val="0"/>
        <w:jc w:val="both"/>
        <w:rPr>
          <w:sz w:val="22"/>
          <w:szCs w:val="22"/>
          <w:u w:val="single"/>
          <w:lang w:val="lt-LT"/>
        </w:rPr>
      </w:pPr>
      <w:r w:rsidRPr="005809DE">
        <w:rPr>
          <w:sz w:val="22"/>
          <w:szCs w:val="22"/>
          <w:u w:val="single"/>
          <w:lang w:val="lt-LT"/>
        </w:rPr>
        <w:t>Pranešimas apie įtariamas nepageidaujamas reakcijas</w:t>
      </w:r>
    </w:p>
    <w:p w14:paraId="115FA8DD" w14:textId="77777777" w:rsidR="00334622" w:rsidRDefault="00950C37" w:rsidP="00DA0764">
      <w:pPr>
        <w:tabs>
          <w:tab w:val="left" w:pos="567"/>
        </w:tabs>
        <w:rPr>
          <w:sz w:val="22"/>
          <w:szCs w:val="22"/>
          <w:lang w:val="lt-LT"/>
        </w:rPr>
      </w:pPr>
      <w:r w:rsidRPr="00950C37">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11" w:history="1">
        <w:r w:rsidR="00C5376B" w:rsidRPr="0067423B">
          <w:rPr>
            <w:rStyle w:val="Hipersaitas"/>
            <w:sz w:val="22"/>
            <w:szCs w:val="22"/>
            <w:lang w:val="lt-LT"/>
          </w:rPr>
          <w:t>http://www.vvkt.lt</w:t>
        </w:r>
      </w:hyperlink>
      <w:r w:rsidRPr="00950C37">
        <w:rPr>
          <w:sz w:val="22"/>
          <w:szCs w:val="22"/>
          <w:lang w:val="lt-LT"/>
        </w:rPr>
        <w:t>).</w:t>
      </w:r>
    </w:p>
    <w:p w14:paraId="1DDDEA9F" w14:textId="77777777" w:rsidR="00C5376B" w:rsidRPr="005809DE" w:rsidRDefault="00C5376B" w:rsidP="00DA0764">
      <w:pPr>
        <w:tabs>
          <w:tab w:val="left" w:pos="567"/>
        </w:tabs>
        <w:rPr>
          <w:sz w:val="22"/>
          <w:szCs w:val="22"/>
          <w:lang w:val="lt-LT"/>
        </w:rPr>
      </w:pPr>
    </w:p>
    <w:p w14:paraId="657EA269" w14:textId="77777777" w:rsidR="00334622" w:rsidRPr="005809DE" w:rsidRDefault="00334622" w:rsidP="00DA0764">
      <w:pPr>
        <w:tabs>
          <w:tab w:val="left" w:pos="567"/>
        </w:tabs>
        <w:rPr>
          <w:b/>
          <w:sz w:val="22"/>
          <w:szCs w:val="22"/>
          <w:lang w:val="lt-LT"/>
        </w:rPr>
      </w:pPr>
      <w:r w:rsidRPr="005809DE">
        <w:rPr>
          <w:b/>
          <w:sz w:val="22"/>
          <w:szCs w:val="22"/>
          <w:lang w:val="lt-LT"/>
        </w:rPr>
        <w:t>4.9</w:t>
      </w:r>
      <w:r w:rsidRPr="005809DE">
        <w:rPr>
          <w:b/>
          <w:sz w:val="22"/>
          <w:szCs w:val="22"/>
          <w:lang w:val="lt-LT"/>
        </w:rPr>
        <w:tab/>
        <w:t>Perdozavimas</w:t>
      </w:r>
    </w:p>
    <w:p w14:paraId="46298F61" w14:textId="77777777" w:rsidR="00334622" w:rsidRPr="005809DE" w:rsidRDefault="00334622" w:rsidP="00DA0764">
      <w:pPr>
        <w:tabs>
          <w:tab w:val="left" w:pos="567"/>
        </w:tabs>
        <w:rPr>
          <w:i/>
          <w:sz w:val="22"/>
          <w:szCs w:val="22"/>
          <w:lang w:val="lt-LT"/>
        </w:rPr>
      </w:pPr>
    </w:p>
    <w:p w14:paraId="436E5208" w14:textId="77777777" w:rsidR="00334622" w:rsidRPr="005809DE" w:rsidRDefault="00334622" w:rsidP="00DA0764">
      <w:pPr>
        <w:rPr>
          <w:sz w:val="22"/>
          <w:szCs w:val="22"/>
          <w:u w:val="single"/>
          <w:lang w:val="lt-LT"/>
        </w:rPr>
      </w:pPr>
      <w:r w:rsidRPr="005809DE">
        <w:rPr>
          <w:sz w:val="22"/>
          <w:szCs w:val="22"/>
          <w:u w:val="single"/>
          <w:lang w:val="lt-LT"/>
        </w:rPr>
        <w:t>Toksinis poveikis</w:t>
      </w:r>
    </w:p>
    <w:p w14:paraId="7A4DD5EB" w14:textId="77777777" w:rsidR="00334622" w:rsidRPr="005809DE" w:rsidRDefault="00334622" w:rsidP="00DA0764">
      <w:pPr>
        <w:rPr>
          <w:sz w:val="22"/>
          <w:szCs w:val="22"/>
          <w:lang w:val="lt-LT"/>
        </w:rPr>
      </w:pPr>
      <w:r w:rsidRPr="005809DE">
        <w:rPr>
          <w:sz w:val="22"/>
          <w:szCs w:val="22"/>
          <w:lang w:val="lt-LT"/>
        </w:rPr>
        <w:t>Plačių klinikinių citalopramo tyrimų duomenys apie vaistinio preparato perdozavimą riboti. Daugeliu atvejų kartu buvo perdozuota kitų vaistinių preparatų ar alkoholio. Būta mirtinų vieno citalopramo perdozavimo atvejų, visgi mirtinais atvejais dažniausiai kartu buvo perdozuota ir kitų vaistinių preparatų.</w:t>
      </w:r>
    </w:p>
    <w:p w14:paraId="1714907C" w14:textId="77777777" w:rsidR="00334622" w:rsidRPr="005809DE" w:rsidRDefault="00334622" w:rsidP="00DA0764">
      <w:pPr>
        <w:tabs>
          <w:tab w:val="left" w:pos="567"/>
        </w:tabs>
        <w:rPr>
          <w:sz w:val="22"/>
          <w:szCs w:val="22"/>
          <w:lang w:val="lt-LT"/>
        </w:rPr>
      </w:pPr>
    </w:p>
    <w:p w14:paraId="0AF79F1F" w14:textId="77777777" w:rsidR="00334622" w:rsidRPr="005809DE" w:rsidRDefault="00334622" w:rsidP="00DA0764">
      <w:pPr>
        <w:tabs>
          <w:tab w:val="left" w:pos="567"/>
        </w:tabs>
        <w:rPr>
          <w:i/>
          <w:sz w:val="22"/>
          <w:szCs w:val="22"/>
          <w:lang w:val="lt-LT"/>
        </w:rPr>
      </w:pPr>
      <w:r w:rsidRPr="005809DE">
        <w:rPr>
          <w:i/>
          <w:sz w:val="22"/>
          <w:szCs w:val="22"/>
          <w:lang w:val="lt-LT"/>
        </w:rPr>
        <w:t>Perdozavimo simptomai</w:t>
      </w:r>
    </w:p>
    <w:p w14:paraId="58A012F8" w14:textId="77777777" w:rsidR="00334622" w:rsidRPr="005809DE" w:rsidRDefault="00334622" w:rsidP="00DA0764">
      <w:pPr>
        <w:tabs>
          <w:tab w:val="left" w:pos="567"/>
        </w:tabs>
        <w:rPr>
          <w:sz w:val="22"/>
          <w:szCs w:val="22"/>
          <w:lang w:val="lt-LT"/>
        </w:rPr>
      </w:pPr>
      <w:r w:rsidRPr="005809DE">
        <w:rPr>
          <w:sz w:val="22"/>
          <w:szCs w:val="22"/>
          <w:lang w:val="lt-LT"/>
        </w:rPr>
        <w:t xml:space="preserve">Perdozavus citalopramo, atsirado šių simptomų: traukuliai, tachikardija, mieguistumas, QT intervalo pailgėjimas, koma, vėmimas, drebulys, hipotenzija, širdies sustojimas pykinimas, serotonino sindromas, ažitacija, bradikardija, galvos svaigimas, Hiso pluošto kojytės blokada, QRS praplatėjimas, hipertenzija, midriazė, </w:t>
      </w:r>
      <w:r w:rsidRPr="005809DE">
        <w:rPr>
          <w:i/>
          <w:sz w:val="22"/>
          <w:szCs w:val="22"/>
          <w:lang w:val="lt-LT"/>
        </w:rPr>
        <w:t xml:space="preserve">torsade de pointes, </w:t>
      </w:r>
      <w:r w:rsidRPr="005809DE">
        <w:rPr>
          <w:sz w:val="22"/>
          <w:szCs w:val="22"/>
          <w:lang w:val="lt-LT"/>
        </w:rPr>
        <w:t xml:space="preserve">stuporas, prakaitavimas, protinės veiklos slopinimas, cianozė, hiperventiliacija, neuromuskulinis hiperaktyvumas, pakilusi kūno temperatūra bei prieširdžių ir skilvelų aritmija. Retais atvejais galima rabdomiolizė. </w:t>
      </w:r>
    </w:p>
    <w:p w14:paraId="1004A277" w14:textId="77777777" w:rsidR="00334622" w:rsidRPr="005809DE" w:rsidRDefault="00334622" w:rsidP="00DA0764">
      <w:pPr>
        <w:tabs>
          <w:tab w:val="left" w:pos="567"/>
        </w:tabs>
        <w:rPr>
          <w:i/>
          <w:sz w:val="22"/>
          <w:szCs w:val="22"/>
          <w:lang w:val="lt-LT"/>
        </w:rPr>
      </w:pPr>
    </w:p>
    <w:p w14:paraId="1CD97810" w14:textId="77777777" w:rsidR="00334622" w:rsidRPr="005809DE" w:rsidRDefault="00334622" w:rsidP="00DA0764">
      <w:pPr>
        <w:tabs>
          <w:tab w:val="left" w:pos="567"/>
        </w:tabs>
        <w:rPr>
          <w:i/>
          <w:sz w:val="22"/>
          <w:szCs w:val="22"/>
          <w:lang w:val="lt-LT"/>
        </w:rPr>
      </w:pPr>
      <w:r w:rsidRPr="005809DE">
        <w:rPr>
          <w:i/>
          <w:sz w:val="22"/>
          <w:szCs w:val="22"/>
          <w:lang w:val="lt-LT"/>
        </w:rPr>
        <w:t>Gydymas</w:t>
      </w:r>
    </w:p>
    <w:p w14:paraId="5DDFC691" w14:textId="77777777" w:rsidR="00334622" w:rsidRPr="005809DE" w:rsidRDefault="00334622" w:rsidP="00DA0764">
      <w:pPr>
        <w:rPr>
          <w:sz w:val="22"/>
          <w:szCs w:val="22"/>
          <w:lang w:val="lt-LT"/>
        </w:rPr>
      </w:pPr>
      <w:r w:rsidRPr="005809DE">
        <w:rPr>
          <w:sz w:val="22"/>
          <w:szCs w:val="22"/>
          <w:lang w:val="lt-LT"/>
        </w:rPr>
        <w:t xml:space="preserve">Specifinio priešnuodžio nėra. Gydymas simptominis ir palaikomasis. Reikia apsvarstyti, ar skirti aktyvuotos anglies, osmosiškai veikiančių laisvinančiųjų (tokių kaip natrio sulfatas) ir skrandžio praplovimą. Sąmonę praradusius pacientus reikia intubuoti. Reikia sekti EKG ir gyvybines funkcijas. </w:t>
      </w:r>
    </w:p>
    <w:p w14:paraId="6CD190D3" w14:textId="77777777" w:rsidR="00334622" w:rsidRPr="005809DE" w:rsidRDefault="00334622" w:rsidP="00DA0764">
      <w:pPr>
        <w:rPr>
          <w:sz w:val="22"/>
          <w:szCs w:val="22"/>
          <w:lang w:val="lt-LT"/>
        </w:rPr>
      </w:pPr>
      <w:r w:rsidRPr="005809DE">
        <w:rPr>
          <w:sz w:val="22"/>
          <w:szCs w:val="22"/>
          <w:lang w:val="lt-LT"/>
        </w:rPr>
        <w:t xml:space="preserve">EKG rekomenduojama stebėti perdozavusiems </w:t>
      </w:r>
      <w:r w:rsidR="004954FC">
        <w:rPr>
          <w:sz w:val="22"/>
          <w:szCs w:val="22"/>
          <w:lang w:val="lt-LT"/>
        </w:rPr>
        <w:t>pacientams</w:t>
      </w:r>
      <w:r w:rsidRPr="005809DE">
        <w:rPr>
          <w:sz w:val="22"/>
          <w:szCs w:val="22"/>
          <w:lang w:val="lt-LT"/>
        </w:rPr>
        <w:t>, kuriems yra stazinis širdies nepakankamumas ar aritmija su mažu širdies susitraukimų dažniu, kurie vartoja QT intervalą ilginančių preparatų ar kurių metabolizmas yra sutrikęs, pvz., yra kepenų funkcijos sutrikimas.</w:t>
      </w:r>
    </w:p>
    <w:p w14:paraId="3EADDAED" w14:textId="77777777" w:rsidR="00334622" w:rsidRPr="005809DE" w:rsidRDefault="00334622" w:rsidP="00DA0764">
      <w:pPr>
        <w:tabs>
          <w:tab w:val="left" w:pos="567"/>
        </w:tabs>
        <w:rPr>
          <w:b/>
          <w:sz w:val="22"/>
          <w:szCs w:val="22"/>
          <w:lang w:val="lt-LT"/>
        </w:rPr>
      </w:pPr>
    </w:p>
    <w:p w14:paraId="2EB47BB5" w14:textId="77777777" w:rsidR="00334622" w:rsidRPr="005809DE" w:rsidRDefault="00334622" w:rsidP="00DA0764">
      <w:pPr>
        <w:tabs>
          <w:tab w:val="left" w:pos="567"/>
        </w:tabs>
        <w:rPr>
          <w:b/>
          <w:sz w:val="22"/>
          <w:szCs w:val="22"/>
          <w:lang w:val="lt-LT"/>
        </w:rPr>
      </w:pPr>
    </w:p>
    <w:p w14:paraId="5CFA9EC7" w14:textId="77777777" w:rsidR="00334622" w:rsidRPr="005809DE" w:rsidRDefault="00334622" w:rsidP="00DA0764">
      <w:pPr>
        <w:tabs>
          <w:tab w:val="left" w:pos="567"/>
        </w:tabs>
        <w:rPr>
          <w:b/>
          <w:sz w:val="22"/>
          <w:szCs w:val="22"/>
          <w:lang w:val="lt-LT"/>
        </w:rPr>
      </w:pPr>
      <w:r w:rsidRPr="005809DE">
        <w:rPr>
          <w:b/>
          <w:sz w:val="22"/>
          <w:szCs w:val="22"/>
          <w:lang w:val="lt-LT"/>
        </w:rPr>
        <w:t>5.</w:t>
      </w:r>
      <w:r w:rsidRPr="005809DE">
        <w:rPr>
          <w:b/>
          <w:sz w:val="22"/>
          <w:szCs w:val="22"/>
          <w:lang w:val="lt-LT"/>
        </w:rPr>
        <w:tab/>
        <w:t>FARMAKOLOGINĖS SAVYBĖS</w:t>
      </w:r>
    </w:p>
    <w:p w14:paraId="15AA11D6" w14:textId="77777777" w:rsidR="00334622" w:rsidRPr="005809DE" w:rsidRDefault="00334622" w:rsidP="00DA0764">
      <w:pPr>
        <w:tabs>
          <w:tab w:val="left" w:pos="567"/>
        </w:tabs>
        <w:rPr>
          <w:b/>
          <w:sz w:val="22"/>
          <w:szCs w:val="22"/>
          <w:lang w:val="lt-LT"/>
        </w:rPr>
      </w:pPr>
    </w:p>
    <w:p w14:paraId="387AF48B" w14:textId="77777777" w:rsidR="00334622" w:rsidRPr="005809DE" w:rsidRDefault="00334622" w:rsidP="00DA0764">
      <w:pPr>
        <w:tabs>
          <w:tab w:val="left" w:pos="567"/>
        </w:tabs>
        <w:rPr>
          <w:b/>
          <w:sz w:val="22"/>
          <w:szCs w:val="22"/>
          <w:lang w:val="lt-LT"/>
        </w:rPr>
      </w:pPr>
      <w:r w:rsidRPr="005809DE">
        <w:rPr>
          <w:b/>
          <w:sz w:val="22"/>
          <w:szCs w:val="22"/>
          <w:lang w:val="lt-LT"/>
        </w:rPr>
        <w:t>5.1</w:t>
      </w:r>
      <w:r w:rsidRPr="005809DE">
        <w:rPr>
          <w:b/>
          <w:sz w:val="22"/>
          <w:szCs w:val="22"/>
          <w:lang w:val="lt-LT"/>
        </w:rPr>
        <w:tab/>
        <w:t>Farmakodinaminės savybės</w:t>
      </w:r>
    </w:p>
    <w:p w14:paraId="60043C01" w14:textId="77777777" w:rsidR="00334622" w:rsidRPr="005809DE" w:rsidRDefault="00334622" w:rsidP="00DA0764">
      <w:pPr>
        <w:tabs>
          <w:tab w:val="left" w:pos="567"/>
        </w:tabs>
        <w:rPr>
          <w:sz w:val="22"/>
          <w:szCs w:val="22"/>
          <w:lang w:val="lt-LT"/>
        </w:rPr>
      </w:pPr>
    </w:p>
    <w:p w14:paraId="1D7EE575" w14:textId="77777777" w:rsidR="00334622" w:rsidRPr="005809DE" w:rsidRDefault="00334622" w:rsidP="00DA0764">
      <w:pPr>
        <w:tabs>
          <w:tab w:val="left" w:pos="567"/>
        </w:tabs>
        <w:rPr>
          <w:sz w:val="22"/>
          <w:szCs w:val="22"/>
          <w:lang w:val="lt-LT"/>
        </w:rPr>
      </w:pPr>
      <w:r w:rsidRPr="005809DE">
        <w:rPr>
          <w:sz w:val="22"/>
          <w:szCs w:val="22"/>
          <w:lang w:val="lt-LT"/>
        </w:rPr>
        <w:t xml:space="preserve">Farmakoterapinė grupė </w:t>
      </w:r>
      <w:r w:rsidRPr="005809DE">
        <w:rPr>
          <w:sz w:val="22"/>
          <w:szCs w:val="22"/>
          <w:lang w:val="lt-LT"/>
        </w:rPr>
        <w:sym w:font="Symbol" w:char="F02D"/>
      </w:r>
      <w:r w:rsidRPr="005809DE">
        <w:rPr>
          <w:sz w:val="22"/>
          <w:szCs w:val="22"/>
          <w:lang w:val="lt-LT"/>
        </w:rPr>
        <w:t xml:space="preserve"> antidepresantai, selektyvūs serotonino reabsorbcijos inhibitoriai, ATC kodas </w:t>
      </w:r>
      <w:r w:rsidRPr="005809DE">
        <w:rPr>
          <w:sz w:val="22"/>
          <w:szCs w:val="22"/>
          <w:lang w:val="lt-LT"/>
        </w:rPr>
        <w:sym w:font="Symbol" w:char="F02D"/>
      </w:r>
      <w:r w:rsidRPr="005809DE">
        <w:rPr>
          <w:sz w:val="22"/>
          <w:szCs w:val="22"/>
          <w:lang w:val="lt-LT"/>
        </w:rPr>
        <w:t xml:space="preserve"> N06A B04.</w:t>
      </w:r>
    </w:p>
    <w:p w14:paraId="28356CFB" w14:textId="77777777" w:rsidR="00334622" w:rsidRPr="005809DE" w:rsidRDefault="00334622" w:rsidP="00DA0764">
      <w:pPr>
        <w:tabs>
          <w:tab w:val="left" w:pos="567"/>
        </w:tabs>
        <w:rPr>
          <w:sz w:val="22"/>
          <w:szCs w:val="22"/>
          <w:lang w:val="lt-LT"/>
        </w:rPr>
      </w:pPr>
    </w:p>
    <w:p w14:paraId="24A2AADC" w14:textId="77777777" w:rsidR="00334622" w:rsidRPr="005809DE" w:rsidRDefault="00334622" w:rsidP="00DA0764">
      <w:pPr>
        <w:tabs>
          <w:tab w:val="left" w:pos="567"/>
        </w:tabs>
        <w:rPr>
          <w:sz w:val="22"/>
          <w:szCs w:val="22"/>
          <w:lang w:val="lt-LT"/>
        </w:rPr>
      </w:pPr>
      <w:r w:rsidRPr="005809DE">
        <w:rPr>
          <w:sz w:val="22"/>
          <w:szCs w:val="22"/>
          <w:lang w:val="lt-LT"/>
        </w:rPr>
        <w:t xml:space="preserve">Citalopramas yra antidepresantas, stipriai ir selektyviai slopinantis atgalinį 5-hidroksitripamino (5-HT, serotonino) sugrąžinimą į neuroną. </w:t>
      </w:r>
    </w:p>
    <w:p w14:paraId="0F816CF4" w14:textId="77777777" w:rsidR="00334622" w:rsidRPr="005809DE" w:rsidRDefault="00334622" w:rsidP="00DA0764">
      <w:pPr>
        <w:tabs>
          <w:tab w:val="left" w:pos="567"/>
        </w:tabs>
        <w:rPr>
          <w:i/>
          <w:sz w:val="22"/>
          <w:szCs w:val="22"/>
          <w:lang w:val="lt-LT"/>
        </w:rPr>
      </w:pPr>
    </w:p>
    <w:p w14:paraId="733D7480" w14:textId="77777777" w:rsidR="00334622" w:rsidRPr="005809DE" w:rsidRDefault="00334622" w:rsidP="00DA0764">
      <w:pPr>
        <w:tabs>
          <w:tab w:val="left" w:pos="567"/>
        </w:tabs>
        <w:rPr>
          <w:i/>
          <w:sz w:val="22"/>
          <w:szCs w:val="22"/>
          <w:lang w:val="lt-LT"/>
        </w:rPr>
      </w:pPr>
      <w:r w:rsidRPr="005809DE">
        <w:rPr>
          <w:i/>
          <w:sz w:val="22"/>
          <w:szCs w:val="22"/>
          <w:lang w:val="lt-LT"/>
        </w:rPr>
        <w:t>Veikimo būdas ir sukeliamas poveikis</w:t>
      </w:r>
    </w:p>
    <w:p w14:paraId="17AB449E" w14:textId="77777777" w:rsidR="00334622" w:rsidRPr="005809DE" w:rsidRDefault="00334622" w:rsidP="00DA0764">
      <w:pPr>
        <w:tabs>
          <w:tab w:val="left" w:pos="567"/>
        </w:tabs>
        <w:rPr>
          <w:sz w:val="22"/>
          <w:szCs w:val="22"/>
          <w:lang w:val="lt-LT"/>
        </w:rPr>
      </w:pPr>
      <w:r w:rsidRPr="005809DE">
        <w:rPr>
          <w:sz w:val="22"/>
          <w:szCs w:val="22"/>
          <w:lang w:val="lt-LT"/>
        </w:rPr>
        <w:t xml:space="preserve">Citalopramu gydant ilgai, poveikis 5-HT atgaliniam sugrąžinimui į neuroną nesilpnėja (tolerancijos nepasireiškia). Antidepresinis poveikis tikriausiai sukeliamas dėl specifinio atgalinio serotonino sugrąžinimo į neuronus slopinimo galvos smegenyse. </w:t>
      </w:r>
    </w:p>
    <w:p w14:paraId="20742D74" w14:textId="77777777" w:rsidR="00334622" w:rsidRPr="005809DE" w:rsidRDefault="00334622" w:rsidP="00DA0764">
      <w:pPr>
        <w:tabs>
          <w:tab w:val="left" w:pos="567"/>
        </w:tabs>
        <w:rPr>
          <w:sz w:val="22"/>
          <w:szCs w:val="22"/>
          <w:lang w:val="lt-LT"/>
        </w:rPr>
      </w:pPr>
      <w:r w:rsidRPr="005809DE">
        <w:rPr>
          <w:sz w:val="22"/>
          <w:szCs w:val="22"/>
          <w:lang w:val="lt-LT"/>
        </w:rPr>
        <w:lastRenderedPageBreak/>
        <w:t>Atgalinio noradrenalino, dopamino ir gama aminosviesto rūgšties sugrąžinimo į neuroną citalopramas beveik neveikia. Cholinerginių, histamininių, įvairių adrenerginių, serotonininių bei dopamininių receptorių šis preparatas neveikia arba veikia tik labai silpnai.</w:t>
      </w:r>
    </w:p>
    <w:p w14:paraId="24007CA1" w14:textId="77777777" w:rsidR="00334622" w:rsidRPr="005809DE" w:rsidRDefault="00334622" w:rsidP="00DA0764">
      <w:pPr>
        <w:tabs>
          <w:tab w:val="left" w:pos="567"/>
        </w:tabs>
        <w:rPr>
          <w:sz w:val="22"/>
          <w:szCs w:val="22"/>
          <w:lang w:val="lt-LT"/>
        </w:rPr>
      </w:pPr>
      <w:r w:rsidRPr="005809DE">
        <w:rPr>
          <w:sz w:val="22"/>
          <w:szCs w:val="22"/>
          <w:lang w:val="lt-LT"/>
        </w:rPr>
        <w:t xml:space="preserve">Citalopramas yra dviciklis izobenzfurano darinys, kurio cheminė sudėtis nepanaši į rinkoje esančių triciklių, tetraciklių ar kitokių antidepresantų. Svarbiausias citalopramo metabolitas irgi selektyviai, tačiau silpniau, slopina atgalinį serotonino sugrąžinimą. Manoma, kad metabolitas neprisideda prie citalopramo sukeliamo antidepresinio poveikio. </w:t>
      </w:r>
    </w:p>
    <w:p w14:paraId="41B9FCE3" w14:textId="77777777" w:rsidR="00334622" w:rsidRPr="005809DE" w:rsidRDefault="00334622" w:rsidP="00DA0764">
      <w:pPr>
        <w:tabs>
          <w:tab w:val="left" w:pos="567"/>
        </w:tabs>
        <w:rPr>
          <w:b/>
          <w:sz w:val="22"/>
          <w:szCs w:val="22"/>
          <w:lang w:val="lt-LT"/>
        </w:rPr>
      </w:pPr>
    </w:p>
    <w:p w14:paraId="1727667C" w14:textId="77777777" w:rsidR="00334622" w:rsidRPr="005809DE" w:rsidRDefault="00334622" w:rsidP="00DA0764">
      <w:pPr>
        <w:rPr>
          <w:sz w:val="22"/>
          <w:szCs w:val="22"/>
          <w:lang w:val="lt-LT"/>
        </w:rPr>
      </w:pPr>
      <w:r w:rsidRPr="005809DE">
        <w:rPr>
          <w:sz w:val="22"/>
          <w:szCs w:val="22"/>
          <w:lang w:val="lt-LT"/>
        </w:rPr>
        <w:t>Dvigubai koduoto placebu kontroliuoto EKG stebėjimo tyrimo su sveikais žmonėmis metu QTc (koreguoto pagal Fridericia) pokytis nuo pradinio rodmens buvo 7,5 ms (90</w:t>
      </w:r>
      <w:r w:rsidR="004954FC">
        <w:rPr>
          <w:sz w:val="22"/>
          <w:szCs w:val="22"/>
          <w:lang w:val="lt-LT"/>
        </w:rPr>
        <w:t> </w:t>
      </w:r>
      <w:r w:rsidRPr="005809DE">
        <w:rPr>
          <w:sz w:val="22"/>
          <w:szCs w:val="22"/>
          <w:lang w:val="lt-LT"/>
        </w:rPr>
        <w:t>% PI 5,9-9,1), vartojant 20 mg paros dozę, ir 16,7 ms (90</w:t>
      </w:r>
      <w:r w:rsidR="004954FC">
        <w:rPr>
          <w:sz w:val="22"/>
          <w:szCs w:val="22"/>
          <w:lang w:val="lt-LT"/>
        </w:rPr>
        <w:t> </w:t>
      </w:r>
      <w:r w:rsidRPr="005809DE">
        <w:rPr>
          <w:sz w:val="22"/>
          <w:szCs w:val="22"/>
          <w:lang w:val="lt-LT"/>
        </w:rPr>
        <w:t>% PI 15,0-18,4), vartojant 60 mg paros dozę (žr. 4.3, 4.4, 4.5, 4.8 ir 4.9 skyrius).</w:t>
      </w:r>
    </w:p>
    <w:p w14:paraId="5D936A9A" w14:textId="77777777" w:rsidR="00334622" w:rsidRPr="005809DE" w:rsidRDefault="00334622" w:rsidP="00DA0764">
      <w:pPr>
        <w:tabs>
          <w:tab w:val="left" w:pos="567"/>
        </w:tabs>
        <w:rPr>
          <w:b/>
          <w:sz w:val="22"/>
          <w:szCs w:val="22"/>
          <w:lang w:val="lt-LT"/>
        </w:rPr>
      </w:pPr>
    </w:p>
    <w:p w14:paraId="7B6D81B0" w14:textId="77777777" w:rsidR="00334622" w:rsidRPr="005809DE" w:rsidRDefault="00334622" w:rsidP="00DA0764">
      <w:pPr>
        <w:tabs>
          <w:tab w:val="left" w:pos="567"/>
        </w:tabs>
        <w:rPr>
          <w:b/>
          <w:sz w:val="22"/>
          <w:szCs w:val="22"/>
          <w:lang w:val="lt-LT"/>
        </w:rPr>
      </w:pPr>
      <w:r w:rsidRPr="005809DE">
        <w:rPr>
          <w:b/>
          <w:sz w:val="22"/>
          <w:szCs w:val="22"/>
          <w:lang w:val="lt-LT"/>
        </w:rPr>
        <w:t>5.2</w:t>
      </w:r>
      <w:r w:rsidRPr="005809DE">
        <w:rPr>
          <w:b/>
          <w:sz w:val="22"/>
          <w:szCs w:val="22"/>
          <w:lang w:val="lt-LT"/>
        </w:rPr>
        <w:tab/>
        <w:t>Farmakokinetinės savybės</w:t>
      </w:r>
    </w:p>
    <w:p w14:paraId="331544C9" w14:textId="77777777" w:rsidR="00334622" w:rsidRPr="005809DE" w:rsidRDefault="00334622" w:rsidP="00DA0764">
      <w:pPr>
        <w:tabs>
          <w:tab w:val="left" w:pos="567"/>
        </w:tabs>
        <w:rPr>
          <w:i/>
          <w:sz w:val="22"/>
          <w:szCs w:val="22"/>
          <w:lang w:val="lt-LT"/>
        </w:rPr>
      </w:pPr>
    </w:p>
    <w:p w14:paraId="51FC92A2" w14:textId="77777777" w:rsidR="00334622" w:rsidRPr="003241B0" w:rsidRDefault="00334622" w:rsidP="00DA0764">
      <w:pPr>
        <w:tabs>
          <w:tab w:val="left" w:pos="567"/>
        </w:tabs>
        <w:rPr>
          <w:sz w:val="22"/>
          <w:szCs w:val="22"/>
          <w:u w:val="single"/>
          <w:lang w:val="lt-LT"/>
        </w:rPr>
      </w:pPr>
      <w:r w:rsidRPr="003241B0">
        <w:rPr>
          <w:sz w:val="22"/>
          <w:szCs w:val="22"/>
          <w:u w:val="single"/>
          <w:lang w:val="lt-LT"/>
        </w:rPr>
        <w:t>Absorbcija</w:t>
      </w:r>
    </w:p>
    <w:p w14:paraId="619232DB" w14:textId="77777777" w:rsidR="00334622" w:rsidRPr="005809DE" w:rsidRDefault="00334622" w:rsidP="00DA0764">
      <w:pPr>
        <w:tabs>
          <w:tab w:val="left" w:pos="567"/>
        </w:tabs>
        <w:rPr>
          <w:sz w:val="22"/>
          <w:szCs w:val="22"/>
          <w:lang w:val="lt-LT"/>
        </w:rPr>
      </w:pPr>
      <w:r w:rsidRPr="005809DE">
        <w:rPr>
          <w:sz w:val="22"/>
          <w:szCs w:val="22"/>
          <w:lang w:val="lt-LT"/>
        </w:rPr>
        <w:t>Išgertas citalopramas absorbuojamas greitai, didžiausia koncentracija kraujo plazmoje atsiranda vidutiniškai po 4 (1–7) val. Maistas absorbcijai įtakos nedaro. Biologinis prieinamumas yra maždaug 80</w:t>
      </w:r>
      <w:r w:rsidR="00B72A8B">
        <w:rPr>
          <w:sz w:val="22"/>
          <w:szCs w:val="22"/>
          <w:lang w:val="lt-LT"/>
        </w:rPr>
        <w:t> </w:t>
      </w:r>
      <w:r w:rsidRPr="005809DE">
        <w:rPr>
          <w:sz w:val="22"/>
          <w:szCs w:val="22"/>
          <w:lang w:val="lt-LT"/>
        </w:rPr>
        <w:sym w:font="Symbol" w:char="F025"/>
      </w:r>
      <w:r w:rsidRPr="005809DE">
        <w:rPr>
          <w:sz w:val="22"/>
          <w:szCs w:val="22"/>
          <w:lang w:val="lt-LT"/>
        </w:rPr>
        <w:t>.</w:t>
      </w:r>
    </w:p>
    <w:p w14:paraId="40B5EBE0" w14:textId="77777777" w:rsidR="00334622" w:rsidRPr="005809DE" w:rsidRDefault="00334622" w:rsidP="00DA0764">
      <w:pPr>
        <w:tabs>
          <w:tab w:val="left" w:pos="567"/>
        </w:tabs>
        <w:rPr>
          <w:i/>
          <w:sz w:val="22"/>
          <w:szCs w:val="22"/>
          <w:lang w:val="lt-LT"/>
        </w:rPr>
      </w:pPr>
    </w:p>
    <w:p w14:paraId="1E26D4EE" w14:textId="77777777" w:rsidR="00334622" w:rsidRPr="003241B0" w:rsidRDefault="00334622" w:rsidP="00DA0764">
      <w:pPr>
        <w:tabs>
          <w:tab w:val="left" w:pos="567"/>
        </w:tabs>
        <w:rPr>
          <w:sz w:val="22"/>
          <w:szCs w:val="22"/>
          <w:u w:val="single"/>
          <w:lang w:val="lt-LT"/>
        </w:rPr>
      </w:pPr>
      <w:r w:rsidRPr="003241B0">
        <w:rPr>
          <w:sz w:val="22"/>
          <w:szCs w:val="22"/>
          <w:u w:val="single"/>
          <w:lang w:val="lt-LT"/>
        </w:rPr>
        <w:t>Pasiskirstymas</w:t>
      </w:r>
    </w:p>
    <w:p w14:paraId="52C37F28" w14:textId="77777777" w:rsidR="00334622" w:rsidRPr="005809DE" w:rsidRDefault="00334622" w:rsidP="00DA0764">
      <w:pPr>
        <w:tabs>
          <w:tab w:val="left" w:pos="567"/>
        </w:tabs>
        <w:rPr>
          <w:sz w:val="22"/>
          <w:szCs w:val="22"/>
          <w:lang w:val="lt-LT"/>
        </w:rPr>
      </w:pPr>
      <w:r w:rsidRPr="005809DE">
        <w:rPr>
          <w:sz w:val="22"/>
          <w:szCs w:val="22"/>
          <w:lang w:val="lt-LT"/>
        </w:rPr>
        <w:t>Tariamasis pasiskirstymo tūris yra 12–17 l/kg. Prie kraujo plazmos baltymų jungiasi mažiau negu 80</w:t>
      </w:r>
      <w:r w:rsidR="00B72A8B">
        <w:rPr>
          <w:sz w:val="22"/>
          <w:szCs w:val="22"/>
          <w:lang w:val="lt-LT"/>
        </w:rPr>
        <w:t> </w:t>
      </w:r>
      <w:r w:rsidRPr="005809DE">
        <w:rPr>
          <w:sz w:val="22"/>
          <w:szCs w:val="22"/>
          <w:lang w:val="lt-LT"/>
        </w:rPr>
        <w:sym w:font="Symbol" w:char="F025"/>
      </w:r>
      <w:r w:rsidRPr="005809DE">
        <w:rPr>
          <w:sz w:val="22"/>
          <w:szCs w:val="22"/>
          <w:lang w:val="lt-LT"/>
        </w:rPr>
        <w:t xml:space="preserve"> citalopramo ir jo metabolito. </w:t>
      </w:r>
    </w:p>
    <w:p w14:paraId="30F2136C" w14:textId="77777777" w:rsidR="00334622" w:rsidRPr="005809DE" w:rsidRDefault="00334622" w:rsidP="00DA0764">
      <w:pPr>
        <w:tabs>
          <w:tab w:val="left" w:pos="567"/>
        </w:tabs>
        <w:rPr>
          <w:i/>
          <w:sz w:val="22"/>
          <w:szCs w:val="22"/>
          <w:lang w:val="lt-LT"/>
        </w:rPr>
      </w:pPr>
    </w:p>
    <w:p w14:paraId="51DFF3AB" w14:textId="77777777" w:rsidR="00334622" w:rsidRPr="003241B0" w:rsidRDefault="00334622" w:rsidP="00DA0764">
      <w:pPr>
        <w:tabs>
          <w:tab w:val="left" w:pos="567"/>
        </w:tabs>
        <w:rPr>
          <w:sz w:val="22"/>
          <w:szCs w:val="22"/>
          <w:u w:val="single"/>
          <w:lang w:val="lt-LT"/>
        </w:rPr>
      </w:pPr>
      <w:r w:rsidRPr="003241B0">
        <w:rPr>
          <w:sz w:val="22"/>
          <w:szCs w:val="22"/>
          <w:u w:val="single"/>
          <w:lang w:val="lt-LT"/>
        </w:rPr>
        <w:t>Biotransformacija</w:t>
      </w:r>
    </w:p>
    <w:p w14:paraId="1793D45F" w14:textId="77777777" w:rsidR="00334622" w:rsidRPr="005809DE" w:rsidRDefault="00334622" w:rsidP="00DA0764">
      <w:pPr>
        <w:tabs>
          <w:tab w:val="left" w:pos="567"/>
        </w:tabs>
        <w:rPr>
          <w:sz w:val="22"/>
          <w:szCs w:val="22"/>
          <w:lang w:val="lt-LT"/>
        </w:rPr>
      </w:pPr>
      <w:r w:rsidRPr="005809DE">
        <w:rPr>
          <w:sz w:val="22"/>
          <w:szCs w:val="22"/>
          <w:lang w:val="lt-LT"/>
        </w:rPr>
        <w:t xml:space="preserve">Citalopramas metabolizuojamas į demetilcitalopramą, didemetilcitalopramą, citalopramo N-oksidą ir deaminintą propiono rūgšties darinį, kuris farmakologinio aktyvumo neturi. Demetilcitalopramas, didemetilcitalopramas ir citalopramo N-oksidas selektyviai, tačiau silpniau už citalopramą, slopina atgalinį serotonino sugrąžinimą į neuroną. </w:t>
      </w:r>
    </w:p>
    <w:p w14:paraId="1D46ED8C" w14:textId="77777777" w:rsidR="00334622" w:rsidRPr="005809DE" w:rsidRDefault="00334622" w:rsidP="00DA0764">
      <w:pPr>
        <w:tabs>
          <w:tab w:val="left" w:pos="567"/>
        </w:tabs>
        <w:rPr>
          <w:sz w:val="22"/>
          <w:szCs w:val="22"/>
          <w:lang w:val="lt-LT"/>
        </w:rPr>
      </w:pPr>
      <w:r w:rsidRPr="005809DE">
        <w:rPr>
          <w:sz w:val="22"/>
          <w:szCs w:val="22"/>
          <w:lang w:val="lt-LT"/>
        </w:rPr>
        <w:t>Svarbiausias metabolizme dalyvaujantis izofermentas yra CYP 2C19. Tam tikrą įtaką metabolizmui gali daryti ir CYP 3A4 bei CYP 2D6 izofermentai.</w:t>
      </w:r>
    </w:p>
    <w:p w14:paraId="4513CDB4" w14:textId="77777777" w:rsidR="00334622" w:rsidRPr="005809DE" w:rsidRDefault="00334622" w:rsidP="00DA0764">
      <w:pPr>
        <w:tabs>
          <w:tab w:val="left" w:pos="567"/>
        </w:tabs>
        <w:rPr>
          <w:sz w:val="22"/>
          <w:szCs w:val="22"/>
          <w:lang w:val="lt-LT"/>
        </w:rPr>
      </w:pPr>
    </w:p>
    <w:p w14:paraId="23C754EC" w14:textId="77777777" w:rsidR="00334622" w:rsidRPr="003241B0" w:rsidRDefault="00334622" w:rsidP="00DA0764">
      <w:pPr>
        <w:tabs>
          <w:tab w:val="left" w:pos="567"/>
        </w:tabs>
        <w:rPr>
          <w:sz w:val="22"/>
          <w:szCs w:val="22"/>
          <w:u w:val="single"/>
          <w:lang w:val="lt-LT"/>
        </w:rPr>
      </w:pPr>
      <w:r w:rsidRPr="003241B0">
        <w:rPr>
          <w:sz w:val="22"/>
          <w:szCs w:val="22"/>
          <w:u w:val="single"/>
          <w:lang w:val="lt-LT"/>
        </w:rPr>
        <w:t>Eliminacija</w:t>
      </w:r>
    </w:p>
    <w:p w14:paraId="3111B61B" w14:textId="77777777" w:rsidR="00334622" w:rsidRPr="005809DE" w:rsidRDefault="00334622" w:rsidP="00DA0764">
      <w:pPr>
        <w:tabs>
          <w:tab w:val="left" w:pos="567"/>
        </w:tabs>
        <w:rPr>
          <w:sz w:val="22"/>
          <w:szCs w:val="22"/>
          <w:lang w:val="lt-LT"/>
        </w:rPr>
      </w:pPr>
      <w:r w:rsidRPr="005809DE">
        <w:rPr>
          <w:sz w:val="22"/>
          <w:szCs w:val="22"/>
          <w:lang w:val="lt-LT"/>
        </w:rPr>
        <w:t xml:space="preserve">Pusinės eliminacijos laikas kraujo plazmoje yra maždaug pusantros paros. Injekuoto citalopramo klirensas kraujo plazmoje yra maždaug 0,3–0,4 l/min., išgerto </w:t>
      </w:r>
      <w:r w:rsidRPr="005809DE">
        <w:rPr>
          <w:sz w:val="22"/>
          <w:szCs w:val="22"/>
          <w:lang w:val="lt-LT"/>
        </w:rPr>
        <w:sym w:font="Symbol" w:char="F02D"/>
      </w:r>
      <w:r w:rsidRPr="005809DE">
        <w:rPr>
          <w:sz w:val="22"/>
          <w:szCs w:val="22"/>
          <w:lang w:val="lt-LT"/>
        </w:rPr>
        <w:t xml:space="preserve"> apie 0,4 l/min. Daugiausiai (85</w:t>
      </w:r>
      <w:r w:rsidR="00B72A8B">
        <w:rPr>
          <w:sz w:val="22"/>
          <w:szCs w:val="22"/>
          <w:lang w:val="lt-LT"/>
        </w:rPr>
        <w:t> </w:t>
      </w:r>
      <w:r w:rsidRPr="005809DE">
        <w:rPr>
          <w:sz w:val="22"/>
          <w:szCs w:val="22"/>
          <w:lang w:val="lt-LT"/>
        </w:rPr>
        <w:sym w:font="Symbol" w:char="F025"/>
      </w:r>
      <w:r w:rsidRPr="005809DE">
        <w:rPr>
          <w:sz w:val="22"/>
          <w:szCs w:val="22"/>
          <w:lang w:val="lt-LT"/>
        </w:rPr>
        <w:t>) citalopramo eliminuojama per kepenis, tam tikra dozės dalis (15</w:t>
      </w:r>
      <w:r w:rsidR="00B72A8B">
        <w:rPr>
          <w:sz w:val="22"/>
          <w:szCs w:val="22"/>
          <w:lang w:val="lt-LT"/>
        </w:rPr>
        <w:t> </w:t>
      </w:r>
      <w:r w:rsidRPr="005809DE">
        <w:rPr>
          <w:sz w:val="22"/>
          <w:szCs w:val="22"/>
          <w:lang w:val="lt-LT"/>
        </w:rPr>
        <w:sym w:font="Symbol" w:char="F025"/>
      </w:r>
      <w:r w:rsidRPr="005809DE">
        <w:rPr>
          <w:sz w:val="22"/>
          <w:szCs w:val="22"/>
          <w:lang w:val="lt-LT"/>
        </w:rPr>
        <w:t>) pašalinama su šlapimu. 12–13</w:t>
      </w:r>
      <w:r w:rsidR="00B72A8B">
        <w:rPr>
          <w:sz w:val="22"/>
          <w:szCs w:val="22"/>
          <w:lang w:val="lt-LT"/>
        </w:rPr>
        <w:t> </w:t>
      </w:r>
      <w:r w:rsidRPr="005809DE">
        <w:rPr>
          <w:sz w:val="22"/>
          <w:szCs w:val="22"/>
          <w:lang w:val="lt-LT"/>
        </w:rPr>
        <w:sym w:font="Symbol" w:char="F025"/>
      </w:r>
      <w:r w:rsidRPr="005809DE">
        <w:rPr>
          <w:sz w:val="22"/>
          <w:szCs w:val="22"/>
          <w:lang w:val="lt-LT"/>
        </w:rPr>
        <w:t xml:space="preserve"> pavartotos dozės su šlapimu išsiskiria nepakitusio citalopramo pavidalu. Klirensas kepenyse yra maždaug 0,3 l/min., inkstuose </w:t>
      </w:r>
      <w:r w:rsidRPr="005809DE">
        <w:rPr>
          <w:sz w:val="22"/>
          <w:szCs w:val="22"/>
          <w:lang w:val="lt-LT"/>
        </w:rPr>
        <w:sym w:font="Symbol" w:char="F02D"/>
      </w:r>
      <w:r w:rsidRPr="005809DE">
        <w:rPr>
          <w:sz w:val="22"/>
          <w:szCs w:val="22"/>
          <w:lang w:val="lt-LT"/>
        </w:rPr>
        <w:t xml:space="preserve"> 0,05–0,08 l/min. </w:t>
      </w:r>
    </w:p>
    <w:p w14:paraId="0F83F185" w14:textId="77777777" w:rsidR="00334622" w:rsidRPr="005809DE" w:rsidRDefault="00334622" w:rsidP="00DA0764">
      <w:pPr>
        <w:tabs>
          <w:tab w:val="left" w:pos="567"/>
        </w:tabs>
        <w:rPr>
          <w:sz w:val="22"/>
          <w:szCs w:val="22"/>
          <w:lang w:val="lt-LT"/>
        </w:rPr>
      </w:pPr>
      <w:r w:rsidRPr="005809DE">
        <w:rPr>
          <w:sz w:val="22"/>
          <w:szCs w:val="22"/>
          <w:lang w:val="lt-LT"/>
        </w:rPr>
        <w:t>Pusiausvyrinė koncentracija nusistovi po 1–2 gydymo savaičių. Priklausomumas tarp pusiausvyrinės koncentracijos plazmoje ir dozės dydžio yra tiesinis. Vartojant 40 mg paros dozę, vidutinė koncentracija kraujo plazmoje būna apie 300 nmol/l. Tarp citalopramo koncentracijos kraujo plazmoje dydžio ir terapinio bei nepageidaujamo poveikio aiškaus priklausomumo nėra.</w:t>
      </w:r>
    </w:p>
    <w:p w14:paraId="53D52846" w14:textId="77777777" w:rsidR="00334622" w:rsidRPr="005809DE" w:rsidRDefault="00334622" w:rsidP="00DA0764">
      <w:pPr>
        <w:tabs>
          <w:tab w:val="left" w:pos="567"/>
        </w:tabs>
        <w:rPr>
          <w:i/>
          <w:sz w:val="22"/>
          <w:szCs w:val="22"/>
          <w:lang w:val="lt-LT"/>
        </w:rPr>
      </w:pPr>
    </w:p>
    <w:p w14:paraId="3376DEAC" w14:textId="77777777" w:rsidR="00334622" w:rsidRPr="003241B0" w:rsidRDefault="00334622" w:rsidP="00DA0764">
      <w:pPr>
        <w:tabs>
          <w:tab w:val="left" w:pos="567"/>
        </w:tabs>
        <w:rPr>
          <w:sz w:val="22"/>
          <w:szCs w:val="22"/>
          <w:u w:val="single"/>
          <w:lang w:val="lt-LT"/>
        </w:rPr>
      </w:pPr>
      <w:r w:rsidRPr="003241B0">
        <w:rPr>
          <w:sz w:val="22"/>
          <w:szCs w:val="22"/>
          <w:u w:val="single"/>
          <w:lang w:val="lt-LT"/>
        </w:rPr>
        <w:t>Ypatingos populiacijos</w:t>
      </w:r>
    </w:p>
    <w:p w14:paraId="72492CC5"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Senyvi (</w:t>
      </w:r>
      <w:r w:rsidRPr="005809DE">
        <w:rPr>
          <w:sz w:val="22"/>
          <w:szCs w:val="22"/>
          <w:u w:val="single"/>
          <w:lang w:val="lt-LT"/>
        </w:rPr>
        <w:sym w:font="Symbol" w:char="F03E"/>
      </w:r>
      <w:r w:rsidRPr="005809DE">
        <w:rPr>
          <w:sz w:val="22"/>
          <w:szCs w:val="22"/>
          <w:u w:val="single"/>
          <w:lang w:val="lt-LT"/>
        </w:rPr>
        <w:t> 65 metų) žmonės</w:t>
      </w:r>
    </w:p>
    <w:p w14:paraId="7C477BEC" w14:textId="77777777" w:rsidR="00334622" w:rsidRPr="005809DE" w:rsidRDefault="00334622" w:rsidP="00DA0764">
      <w:pPr>
        <w:tabs>
          <w:tab w:val="left" w:pos="567"/>
        </w:tabs>
        <w:rPr>
          <w:sz w:val="22"/>
          <w:szCs w:val="22"/>
          <w:lang w:val="lt-LT"/>
        </w:rPr>
      </w:pPr>
      <w:r w:rsidRPr="005809DE">
        <w:rPr>
          <w:sz w:val="22"/>
          <w:szCs w:val="22"/>
          <w:lang w:val="lt-LT"/>
        </w:rPr>
        <w:t xml:space="preserve">Dėl metabolizmo susilpnėjimo senyvų žmonių kraujo plazmoje citalopramo pusinės eliminacijos laikas būna ilgesnis, o klirensas mažesnis negu jaunų. </w:t>
      </w:r>
    </w:p>
    <w:p w14:paraId="5D69FE66" w14:textId="77777777" w:rsidR="00334622" w:rsidRPr="005809DE" w:rsidRDefault="00334622" w:rsidP="00DA0764">
      <w:pPr>
        <w:tabs>
          <w:tab w:val="left" w:pos="567"/>
        </w:tabs>
        <w:rPr>
          <w:sz w:val="22"/>
          <w:szCs w:val="22"/>
          <w:lang w:val="lt-LT"/>
        </w:rPr>
      </w:pPr>
    </w:p>
    <w:p w14:paraId="46517E06" w14:textId="77777777" w:rsidR="00334622" w:rsidRPr="005809DE" w:rsidRDefault="00B72A8B" w:rsidP="00DA0764">
      <w:pPr>
        <w:tabs>
          <w:tab w:val="left" w:pos="567"/>
        </w:tabs>
        <w:rPr>
          <w:sz w:val="22"/>
          <w:szCs w:val="22"/>
          <w:u w:val="single"/>
          <w:lang w:val="lt-LT"/>
        </w:rPr>
      </w:pPr>
      <w:r>
        <w:rPr>
          <w:sz w:val="22"/>
          <w:szCs w:val="22"/>
          <w:u w:val="single"/>
          <w:lang w:val="lt-LT"/>
        </w:rPr>
        <w:t>Sutrikusi k</w:t>
      </w:r>
      <w:r w:rsidR="00334622" w:rsidRPr="005809DE">
        <w:rPr>
          <w:sz w:val="22"/>
          <w:szCs w:val="22"/>
          <w:u w:val="single"/>
          <w:lang w:val="lt-LT"/>
        </w:rPr>
        <w:t>epenų funkcij</w:t>
      </w:r>
      <w:r>
        <w:rPr>
          <w:sz w:val="22"/>
          <w:szCs w:val="22"/>
          <w:u w:val="single"/>
          <w:lang w:val="lt-LT"/>
        </w:rPr>
        <w:t>a</w:t>
      </w:r>
    </w:p>
    <w:p w14:paraId="3F5C8665" w14:textId="77777777" w:rsidR="00334622" w:rsidRPr="005809DE" w:rsidRDefault="00334622" w:rsidP="00DA0764">
      <w:pPr>
        <w:tabs>
          <w:tab w:val="left" w:pos="567"/>
        </w:tabs>
        <w:rPr>
          <w:sz w:val="22"/>
          <w:szCs w:val="22"/>
          <w:lang w:val="lt-LT"/>
        </w:rPr>
      </w:pPr>
      <w:r w:rsidRPr="005809DE">
        <w:rPr>
          <w:sz w:val="22"/>
          <w:szCs w:val="22"/>
          <w:lang w:val="lt-LT"/>
        </w:rPr>
        <w:t xml:space="preserve">Pacientų, kurių kepenų funkcija susilpnėjusi, organizme citalopramo eliminacija yra lėtesnė: pusinės eliminacijos laikas kraujo plazmoje būna maždaug 2 kartus ilgesnis, pusiausvyrinė koncentracija </w:t>
      </w:r>
      <w:r w:rsidRPr="005809DE">
        <w:rPr>
          <w:sz w:val="22"/>
          <w:szCs w:val="22"/>
          <w:lang w:val="lt-LT"/>
        </w:rPr>
        <w:sym w:font="Symbol" w:char="F02D"/>
      </w:r>
      <w:r w:rsidRPr="005809DE">
        <w:rPr>
          <w:sz w:val="22"/>
          <w:szCs w:val="22"/>
          <w:lang w:val="lt-LT"/>
        </w:rPr>
        <w:t xml:space="preserve"> apie 2 kartus didesnė negu žmonių, kurių kepenų funkcija normali, organizme. </w:t>
      </w:r>
    </w:p>
    <w:p w14:paraId="5B9C9ED7" w14:textId="77777777" w:rsidR="00334622" w:rsidRPr="005809DE" w:rsidRDefault="00334622" w:rsidP="00DA0764">
      <w:pPr>
        <w:tabs>
          <w:tab w:val="left" w:pos="567"/>
        </w:tabs>
        <w:rPr>
          <w:sz w:val="22"/>
          <w:szCs w:val="22"/>
          <w:lang w:val="lt-LT"/>
        </w:rPr>
      </w:pPr>
    </w:p>
    <w:p w14:paraId="22868941" w14:textId="77777777" w:rsidR="00334622" w:rsidRPr="005809DE" w:rsidRDefault="00B72A8B" w:rsidP="00DA0764">
      <w:pPr>
        <w:tabs>
          <w:tab w:val="left" w:pos="567"/>
        </w:tabs>
        <w:rPr>
          <w:sz w:val="22"/>
          <w:szCs w:val="22"/>
          <w:u w:val="single"/>
          <w:lang w:val="lt-LT"/>
        </w:rPr>
      </w:pPr>
      <w:r>
        <w:rPr>
          <w:sz w:val="22"/>
          <w:szCs w:val="22"/>
          <w:u w:val="single"/>
          <w:lang w:val="lt-LT"/>
        </w:rPr>
        <w:lastRenderedPageBreak/>
        <w:t>Sutrikusi i</w:t>
      </w:r>
      <w:r w:rsidR="00334622" w:rsidRPr="005809DE">
        <w:rPr>
          <w:sz w:val="22"/>
          <w:szCs w:val="22"/>
          <w:u w:val="single"/>
          <w:lang w:val="lt-LT"/>
        </w:rPr>
        <w:t>nkstų funkcij</w:t>
      </w:r>
      <w:r>
        <w:rPr>
          <w:sz w:val="22"/>
          <w:szCs w:val="22"/>
          <w:u w:val="single"/>
          <w:lang w:val="lt-LT"/>
        </w:rPr>
        <w:t>a</w:t>
      </w:r>
    </w:p>
    <w:p w14:paraId="1E4C52B7" w14:textId="77777777" w:rsidR="00334622" w:rsidRPr="005809DE" w:rsidRDefault="00334622" w:rsidP="00DA0764">
      <w:pPr>
        <w:tabs>
          <w:tab w:val="left" w:pos="567"/>
        </w:tabs>
        <w:rPr>
          <w:sz w:val="22"/>
          <w:szCs w:val="22"/>
          <w:lang w:val="lt-LT"/>
        </w:rPr>
      </w:pPr>
      <w:r w:rsidRPr="005809DE">
        <w:rPr>
          <w:sz w:val="22"/>
          <w:szCs w:val="22"/>
          <w:lang w:val="lt-LT"/>
        </w:rPr>
        <w:t xml:space="preserve">Jeigu yra silpnas arba vidutinio sunkumo inkstų funkcijos sutrikimas, citalopramo eliminacija vyksta lėčiau, tačiau dėl to didesnės įtakos farmakokinetikai neatsiranda. Apie </w:t>
      </w:r>
      <w:r w:rsidR="00B72A8B">
        <w:rPr>
          <w:sz w:val="22"/>
          <w:szCs w:val="22"/>
          <w:lang w:val="lt-LT"/>
        </w:rPr>
        <w:t>pacientų</w:t>
      </w:r>
      <w:r w:rsidRPr="005809DE">
        <w:rPr>
          <w:sz w:val="22"/>
          <w:szCs w:val="22"/>
          <w:lang w:val="lt-LT"/>
        </w:rPr>
        <w:t>, kuriems yra sunkus inkstų funkcijos sutrikimas (kreatinino klirensas yra mažesnis negu 20 ml/min.), gydymą šiuo vaistiniu preparatu informacijos nėra.</w:t>
      </w:r>
    </w:p>
    <w:p w14:paraId="710DF09F" w14:textId="77777777" w:rsidR="00334622" w:rsidRPr="005809DE" w:rsidRDefault="00334622" w:rsidP="00DA0764">
      <w:pPr>
        <w:tabs>
          <w:tab w:val="left" w:pos="567"/>
        </w:tabs>
        <w:rPr>
          <w:b/>
          <w:sz w:val="22"/>
          <w:szCs w:val="22"/>
          <w:lang w:val="lt-LT"/>
        </w:rPr>
      </w:pPr>
    </w:p>
    <w:p w14:paraId="3ED5022B"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Polimorfizmas</w:t>
      </w:r>
    </w:p>
    <w:p w14:paraId="0CC0EF96" w14:textId="77777777" w:rsidR="00334622" w:rsidRPr="005809DE" w:rsidRDefault="00334622" w:rsidP="00DA0764">
      <w:pPr>
        <w:tabs>
          <w:tab w:val="left" w:pos="567"/>
        </w:tabs>
        <w:rPr>
          <w:sz w:val="22"/>
          <w:szCs w:val="22"/>
          <w:lang w:val="lt-LT"/>
        </w:rPr>
      </w:pPr>
      <w:r w:rsidRPr="005809DE">
        <w:rPr>
          <w:sz w:val="22"/>
          <w:szCs w:val="22"/>
          <w:lang w:val="lt-LT"/>
        </w:rPr>
        <w:t>Žmonių, kurių organizme metabolizmas, veikiant CYP 2C19 izofermentams, yra silpnas, kraujo plazmoje citalopramo koncentracija būna 2 kartus didesnė negu tų žmonių, kurių organizme šis metabolizmas yra stiprus. Pacientų, kurių kepenyse metabolizmas, veikiant CYP 2D6 izofermentams, vyksta silpnai, organizme reikšmingo preparato ekspozicijos pokyčio nepastebėta (žr. 4.2 skyrių).</w:t>
      </w:r>
    </w:p>
    <w:p w14:paraId="60B3F74D" w14:textId="77777777" w:rsidR="00334622" w:rsidRPr="005809DE" w:rsidRDefault="00334622" w:rsidP="00DA0764">
      <w:pPr>
        <w:tabs>
          <w:tab w:val="left" w:pos="567"/>
        </w:tabs>
        <w:rPr>
          <w:sz w:val="22"/>
          <w:szCs w:val="22"/>
          <w:lang w:val="lt-LT"/>
        </w:rPr>
      </w:pPr>
    </w:p>
    <w:p w14:paraId="73232C72" w14:textId="77777777" w:rsidR="00334622" w:rsidRPr="005809DE" w:rsidRDefault="00334622" w:rsidP="00DA0764">
      <w:pPr>
        <w:tabs>
          <w:tab w:val="left" w:pos="567"/>
        </w:tabs>
        <w:rPr>
          <w:sz w:val="22"/>
          <w:szCs w:val="22"/>
          <w:lang w:val="lt-LT"/>
        </w:rPr>
      </w:pPr>
      <w:r w:rsidRPr="005809DE">
        <w:rPr>
          <w:b/>
          <w:sz w:val="22"/>
          <w:szCs w:val="22"/>
          <w:lang w:val="lt-LT"/>
        </w:rPr>
        <w:t>5.3</w:t>
      </w:r>
      <w:r w:rsidRPr="005809DE">
        <w:rPr>
          <w:b/>
          <w:sz w:val="22"/>
          <w:szCs w:val="22"/>
          <w:lang w:val="lt-LT"/>
        </w:rPr>
        <w:tab/>
        <w:t>Ikiklinikinių saugumo tyrimų duomenys</w:t>
      </w:r>
      <w:r w:rsidRPr="005809DE">
        <w:rPr>
          <w:sz w:val="22"/>
          <w:szCs w:val="22"/>
          <w:lang w:val="lt-LT"/>
        </w:rPr>
        <w:t xml:space="preserve">  </w:t>
      </w:r>
    </w:p>
    <w:p w14:paraId="276D0BB3" w14:textId="77777777" w:rsidR="00334622" w:rsidRPr="005809DE" w:rsidRDefault="00334622" w:rsidP="00DA0764">
      <w:pPr>
        <w:tabs>
          <w:tab w:val="left" w:pos="567"/>
        </w:tabs>
        <w:rPr>
          <w:sz w:val="22"/>
          <w:szCs w:val="22"/>
          <w:lang w:val="lt-LT"/>
        </w:rPr>
      </w:pPr>
    </w:p>
    <w:p w14:paraId="1D66964A" w14:textId="77777777" w:rsidR="00334622" w:rsidRPr="005809DE" w:rsidRDefault="00334622" w:rsidP="00DA0764">
      <w:pPr>
        <w:tabs>
          <w:tab w:val="left" w:pos="567"/>
        </w:tabs>
        <w:rPr>
          <w:sz w:val="22"/>
          <w:szCs w:val="22"/>
          <w:lang w:val="lt-LT"/>
        </w:rPr>
      </w:pPr>
      <w:r w:rsidRPr="005809DE">
        <w:rPr>
          <w:sz w:val="22"/>
          <w:szCs w:val="22"/>
          <w:lang w:val="lt-LT"/>
        </w:rPr>
        <w:t xml:space="preserve">Tyrimų su gyvūnais duomenimis, specifinio pavojaus žmogui </w:t>
      </w:r>
      <w:r w:rsidR="00B72A8B">
        <w:rPr>
          <w:sz w:val="22"/>
          <w:szCs w:val="22"/>
          <w:lang w:val="lt-LT"/>
        </w:rPr>
        <w:t>vaistinis preparatas</w:t>
      </w:r>
      <w:r w:rsidRPr="005809DE">
        <w:rPr>
          <w:sz w:val="22"/>
          <w:szCs w:val="22"/>
          <w:lang w:val="lt-LT"/>
        </w:rPr>
        <w:t xml:space="preserve"> nekelia. Tokia išvada daroma remiantis įprastiniais ikiklinikiniais farmakologiniais saugumo, toksinio kartotinių dozių poveikio, genotoksinio bei kancerogeninio poveikio tyrimais. Kartotinių dozių toksinio poveikio tyrimų metu kai kuriuose žiurkių organuose atsirado fosfolipidozė. Toks laikinas poveikis būdingas ir kai kuriems lipofiliniams aminams ir jis nebūna susijęs su įtaka morfologijai ar funkcijai. Kokia šių rezultatų reikšmė klinikai, neaišku. </w:t>
      </w:r>
    </w:p>
    <w:p w14:paraId="03A05A92" w14:textId="77777777" w:rsidR="00334622" w:rsidRPr="005809DE" w:rsidRDefault="00334622" w:rsidP="00DA0764">
      <w:pPr>
        <w:tabs>
          <w:tab w:val="left" w:pos="567"/>
        </w:tabs>
        <w:rPr>
          <w:sz w:val="22"/>
          <w:szCs w:val="22"/>
          <w:lang w:val="lt-LT"/>
        </w:rPr>
      </w:pPr>
      <w:r w:rsidRPr="005809DE">
        <w:rPr>
          <w:sz w:val="22"/>
          <w:szCs w:val="22"/>
          <w:lang w:val="lt-LT"/>
        </w:rPr>
        <w:t>Embriotoksinio poveikio tyrimų metu žiurkių, vartojusių dideles dozes, nuo kurių joms pasireiškė toksinis poveikis, vaisiui atsirado skeleto sklaidos trūkumų. Toks poveikis gali priklausyti nuo farmakologinio aktyvumo arba būti antrinis, t. y. atsirasti dėl toksinio poveikio vaikingai patelei. Kokia galima rizika žmogui, nežinoma.</w:t>
      </w:r>
    </w:p>
    <w:p w14:paraId="39BF43AB" w14:textId="77777777" w:rsidR="00334622" w:rsidRPr="005809DE" w:rsidRDefault="00334622" w:rsidP="00DA0764">
      <w:pPr>
        <w:tabs>
          <w:tab w:val="left" w:pos="567"/>
        </w:tabs>
        <w:rPr>
          <w:sz w:val="22"/>
          <w:szCs w:val="22"/>
          <w:lang w:val="lt-LT"/>
        </w:rPr>
      </w:pPr>
    </w:p>
    <w:p w14:paraId="7993CC89" w14:textId="77777777" w:rsidR="00334622" w:rsidRPr="005809DE" w:rsidRDefault="00334622" w:rsidP="00DA0764">
      <w:pPr>
        <w:tabs>
          <w:tab w:val="left" w:pos="567"/>
        </w:tabs>
        <w:rPr>
          <w:sz w:val="22"/>
          <w:szCs w:val="22"/>
          <w:lang w:val="lt-LT"/>
        </w:rPr>
      </w:pPr>
      <w:r w:rsidRPr="005809DE">
        <w:rPr>
          <w:sz w:val="22"/>
          <w:szCs w:val="22"/>
          <w:lang w:val="lt-LT"/>
        </w:rPr>
        <w:t>Tyrimų su gyvūnais duomenys rodo, kad citalopramas, kai ekspozicija buvo tokia, kuri laikoma pakankamai viršijančia maksimalią žmogui, gyvūnams sukelia vaisingumo ir nėštumo indekso sumažėjimą, mažina implantacijos skaičių bei sukelia spermos pakitimus.</w:t>
      </w:r>
    </w:p>
    <w:p w14:paraId="361AA6AC" w14:textId="77777777" w:rsidR="00334622" w:rsidRPr="005809DE" w:rsidRDefault="00334622" w:rsidP="00DA0764">
      <w:pPr>
        <w:tabs>
          <w:tab w:val="left" w:pos="567"/>
        </w:tabs>
        <w:rPr>
          <w:b/>
          <w:sz w:val="22"/>
          <w:szCs w:val="22"/>
          <w:lang w:val="lt-LT"/>
        </w:rPr>
      </w:pPr>
    </w:p>
    <w:p w14:paraId="3778D48D" w14:textId="77777777" w:rsidR="00334622" w:rsidRPr="005809DE" w:rsidRDefault="00334622" w:rsidP="00DA0764">
      <w:pPr>
        <w:tabs>
          <w:tab w:val="left" w:pos="567"/>
        </w:tabs>
        <w:rPr>
          <w:b/>
          <w:sz w:val="22"/>
          <w:szCs w:val="22"/>
          <w:lang w:val="lt-LT"/>
        </w:rPr>
      </w:pPr>
      <w:r w:rsidRPr="005809DE">
        <w:rPr>
          <w:b/>
          <w:sz w:val="22"/>
          <w:szCs w:val="22"/>
          <w:lang w:val="lt-LT"/>
        </w:rPr>
        <w:t>6.</w:t>
      </w:r>
      <w:r w:rsidRPr="005809DE">
        <w:rPr>
          <w:b/>
          <w:sz w:val="22"/>
          <w:szCs w:val="22"/>
          <w:lang w:val="lt-LT"/>
        </w:rPr>
        <w:tab/>
        <w:t>FARMACINĖ INFORMACIJA</w:t>
      </w:r>
    </w:p>
    <w:p w14:paraId="317EE450" w14:textId="77777777" w:rsidR="00334622" w:rsidRPr="005809DE" w:rsidRDefault="00334622" w:rsidP="00DA0764">
      <w:pPr>
        <w:tabs>
          <w:tab w:val="left" w:pos="567"/>
        </w:tabs>
        <w:rPr>
          <w:b/>
          <w:sz w:val="22"/>
          <w:szCs w:val="22"/>
          <w:lang w:val="lt-LT"/>
        </w:rPr>
      </w:pPr>
    </w:p>
    <w:p w14:paraId="6C09A8A7" w14:textId="77777777" w:rsidR="00334622" w:rsidRPr="005809DE" w:rsidRDefault="00334622" w:rsidP="00DA0764">
      <w:pPr>
        <w:tabs>
          <w:tab w:val="left" w:pos="567"/>
        </w:tabs>
        <w:rPr>
          <w:b/>
          <w:sz w:val="22"/>
          <w:szCs w:val="22"/>
          <w:lang w:val="lt-LT"/>
        </w:rPr>
      </w:pPr>
      <w:r w:rsidRPr="005809DE">
        <w:rPr>
          <w:b/>
          <w:sz w:val="22"/>
          <w:szCs w:val="22"/>
          <w:lang w:val="lt-LT"/>
        </w:rPr>
        <w:t>6.1</w:t>
      </w:r>
      <w:r w:rsidRPr="005809DE">
        <w:rPr>
          <w:b/>
          <w:sz w:val="22"/>
          <w:szCs w:val="22"/>
          <w:lang w:val="lt-LT"/>
        </w:rPr>
        <w:tab/>
        <w:t>Pagalbinių medžiagų sąrašas</w:t>
      </w:r>
    </w:p>
    <w:p w14:paraId="4997F578" w14:textId="77777777" w:rsidR="00334622" w:rsidRPr="005809DE" w:rsidRDefault="00334622" w:rsidP="00DA0764">
      <w:pPr>
        <w:tabs>
          <w:tab w:val="left" w:pos="567"/>
        </w:tabs>
        <w:rPr>
          <w:sz w:val="22"/>
          <w:szCs w:val="22"/>
          <w:u w:val="single"/>
          <w:lang w:val="lt-LT"/>
        </w:rPr>
      </w:pPr>
    </w:p>
    <w:p w14:paraId="65B0DE86"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Tablečių šerdis</w:t>
      </w:r>
    </w:p>
    <w:p w14:paraId="4D55A407" w14:textId="77777777" w:rsidR="00334622" w:rsidRPr="005809DE" w:rsidRDefault="00334622" w:rsidP="00DA0764">
      <w:pPr>
        <w:tabs>
          <w:tab w:val="left" w:pos="567"/>
        </w:tabs>
        <w:rPr>
          <w:sz w:val="22"/>
          <w:szCs w:val="22"/>
          <w:lang w:val="lt-LT"/>
        </w:rPr>
      </w:pPr>
      <w:r w:rsidRPr="005809DE">
        <w:rPr>
          <w:sz w:val="22"/>
          <w:szCs w:val="22"/>
          <w:lang w:val="lt-LT"/>
        </w:rPr>
        <w:t xml:space="preserve">Manitolis </w:t>
      </w:r>
    </w:p>
    <w:p w14:paraId="69828937" w14:textId="77777777" w:rsidR="00334622" w:rsidRPr="005809DE" w:rsidRDefault="00334622" w:rsidP="00DA0764">
      <w:pPr>
        <w:tabs>
          <w:tab w:val="left" w:pos="567"/>
        </w:tabs>
        <w:rPr>
          <w:sz w:val="22"/>
          <w:szCs w:val="22"/>
          <w:lang w:val="lt-LT"/>
        </w:rPr>
      </w:pPr>
      <w:r w:rsidRPr="005809DE">
        <w:rPr>
          <w:sz w:val="22"/>
          <w:szCs w:val="22"/>
          <w:lang w:val="lt-LT"/>
        </w:rPr>
        <w:t xml:space="preserve">Mikrokristalinė celiuliozė </w:t>
      </w:r>
    </w:p>
    <w:p w14:paraId="4FD6F9AB" w14:textId="77777777" w:rsidR="00334622" w:rsidRPr="005809DE" w:rsidRDefault="00334622" w:rsidP="00DA0764">
      <w:pPr>
        <w:tabs>
          <w:tab w:val="left" w:pos="567"/>
        </w:tabs>
        <w:rPr>
          <w:sz w:val="22"/>
          <w:szCs w:val="22"/>
          <w:lang w:val="lt-LT"/>
        </w:rPr>
      </w:pPr>
      <w:r w:rsidRPr="005809DE">
        <w:rPr>
          <w:sz w:val="22"/>
          <w:szCs w:val="22"/>
          <w:lang w:val="lt-LT"/>
        </w:rPr>
        <w:t xml:space="preserve">Bevandenis koloidinis silicio dioksidas </w:t>
      </w:r>
    </w:p>
    <w:p w14:paraId="0534E42D" w14:textId="77777777" w:rsidR="00334622" w:rsidRPr="005809DE" w:rsidRDefault="00334622" w:rsidP="00DA0764">
      <w:pPr>
        <w:tabs>
          <w:tab w:val="left" w:pos="567"/>
        </w:tabs>
        <w:rPr>
          <w:sz w:val="22"/>
          <w:szCs w:val="22"/>
          <w:lang w:val="lt-LT"/>
        </w:rPr>
      </w:pPr>
      <w:r w:rsidRPr="005809DE">
        <w:rPr>
          <w:sz w:val="22"/>
          <w:szCs w:val="22"/>
          <w:lang w:val="lt-LT"/>
        </w:rPr>
        <w:t>Magnio stearatas</w:t>
      </w:r>
    </w:p>
    <w:p w14:paraId="592237A9" w14:textId="77777777" w:rsidR="00334622" w:rsidRPr="005809DE" w:rsidRDefault="00334622" w:rsidP="00DA0764">
      <w:pPr>
        <w:tabs>
          <w:tab w:val="left" w:pos="567"/>
        </w:tabs>
        <w:rPr>
          <w:sz w:val="22"/>
          <w:szCs w:val="22"/>
          <w:u w:val="single"/>
          <w:lang w:val="lt-LT"/>
        </w:rPr>
      </w:pPr>
    </w:p>
    <w:p w14:paraId="10BE39C5"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Tablečių plėvelė</w:t>
      </w:r>
    </w:p>
    <w:p w14:paraId="6CBAF934" w14:textId="77777777" w:rsidR="00334622" w:rsidRPr="005809DE" w:rsidRDefault="00334622" w:rsidP="00DA0764">
      <w:pPr>
        <w:tabs>
          <w:tab w:val="left" w:pos="567"/>
        </w:tabs>
        <w:rPr>
          <w:sz w:val="22"/>
          <w:szCs w:val="22"/>
          <w:lang w:val="lt-LT"/>
        </w:rPr>
      </w:pPr>
      <w:r w:rsidRPr="005809DE">
        <w:rPr>
          <w:sz w:val="22"/>
          <w:szCs w:val="22"/>
          <w:lang w:val="lt-LT"/>
        </w:rPr>
        <w:t xml:space="preserve">Hipromeliozė </w:t>
      </w:r>
    </w:p>
    <w:p w14:paraId="5BF73A66" w14:textId="77777777" w:rsidR="00334622" w:rsidRPr="005809DE" w:rsidRDefault="00334622" w:rsidP="00DA0764">
      <w:pPr>
        <w:tabs>
          <w:tab w:val="left" w:pos="567"/>
        </w:tabs>
        <w:rPr>
          <w:sz w:val="22"/>
          <w:szCs w:val="22"/>
          <w:lang w:val="lt-LT"/>
        </w:rPr>
      </w:pPr>
      <w:r w:rsidRPr="005809DE">
        <w:rPr>
          <w:sz w:val="22"/>
          <w:szCs w:val="22"/>
          <w:lang w:val="lt-LT"/>
        </w:rPr>
        <w:t xml:space="preserve">Makrogolis 6000 </w:t>
      </w:r>
    </w:p>
    <w:p w14:paraId="3688344C" w14:textId="77777777" w:rsidR="00334622" w:rsidRPr="005809DE" w:rsidRDefault="00334622" w:rsidP="00DA0764">
      <w:pPr>
        <w:tabs>
          <w:tab w:val="left" w:pos="567"/>
        </w:tabs>
        <w:rPr>
          <w:sz w:val="22"/>
          <w:szCs w:val="22"/>
          <w:lang w:val="lt-LT"/>
        </w:rPr>
      </w:pPr>
      <w:r w:rsidRPr="005809DE">
        <w:rPr>
          <w:sz w:val="22"/>
          <w:szCs w:val="22"/>
          <w:lang w:val="lt-LT"/>
        </w:rPr>
        <w:t>Titano dioksidas (E 171)</w:t>
      </w:r>
    </w:p>
    <w:p w14:paraId="224B07E6" w14:textId="77777777" w:rsidR="00334622" w:rsidRPr="005809DE" w:rsidRDefault="00334622" w:rsidP="00DA0764">
      <w:pPr>
        <w:tabs>
          <w:tab w:val="left" w:pos="567"/>
        </w:tabs>
        <w:rPr>
          <w:b/>
          <w:sz w:val="22"/>
          <w:szCs w:val="22"/>
          <w:lang w:val="lt-LT"/>
        </w:rPr>
      </w:pPr>
    </w:p>
    <w:p w14:paraId="337AD68D" w14:textId="77777777" w:rsidR="00334622" w:rsidRPr="005809DE" w:rsidRDefault="00334622" w:rsidP="00DA0764">
      <w:pPr>
        <w:tabs>
          <w:tab w:val="left" w:pos="567"/>
        </w:tabs>
        <w:rPr>
          <w:b/>
          <w:sz w:val="22"/>
          <w:szCs w:val="22"/>
          <w:lang w:val="lt-LT"/>
        </w:rPr>
      </w:pPr>
      <w:r w:rsidRPr="005809DE">
        <w:rPr>
          <w:b/>
          <w:sz w:val="22"/>
          <w:szCs w:val="22"/>
          <w:lang w:val="lt-LT"/>
        </w:rPr>
        <w:t>6.2</w:t>
      </w:r>
      <w:r w:rsidRPr="005809DE">
        <w:rPr>
          <w:b/>
          <w:sz w:val="22"/>
          <w:szCs w:val="22"/>
          <w:lang w:val="lt-LT"/>
        </w:rPr>
        <w:tab/>
        <w:t>Nesuderinamumas</w:t>
      </w:r>
    </w:p>
    <w:p w14:paraId="0A85AA74" w14:textId="77777777" w:rsidR="00334622" w:rsidRPr="005809DE" w:rsidRDefault="00334622" w:rsidP="00DA0764">
      <w:pPr>
        <w:tabs>
          <w:tab w:val="left" w:pos="567"/>
        </w:tabs>
        <w:rPr>
          <w:sz w:val="22"/>
          <w:szCs w:val="22"/>
          <w:lang w:val="lt-LT"/>
        </w:rPr>
      </w:pPr>
    </w:p>
    <w:p w14:paraId="44E8E5B4" w14:textId="77777777" w:rsidR="00334622" w:rsidRPr="005809DE" w:rsidRDefault="00334622" w:rsidP="00DA0764">
      <w:pPr>
        <w:tabs>
          <w:tab w:val="left" w:pos="567"/>
        </w:tabs>
        <w:rPr>
          <w:sz w:val="22"/>
          <w:szCs w:val="22"/>
          <w:lang w:val="lt-LT"/>
        </w:rPr>
      </w:pPr>
      <w:r w:rsidRPr="005809DE">
        <w:rPr>
          <w:sz w:val="22"/>
          <w:szCs w:val="22"/>
          <w:lang w:val="lt-LT"/>
        </w:rPr>
        <w:t>Duomenys nebūtini.</w:t>
      </w:r>
    </w:p>
    <w:p w14:paraId="35C101C2" w14:textId="77777777" w:rsidR="00334622" w:rsidRPr="005809DE" w:rsidRDefault="00334622" w:rsidP="00DA0764">
      <w:pPr>
        <w:tabs>
          <w:tab w:val="left" w:pos="567"/>
        </w:tabs>
        <w:rPr>
          <w:b/>
          <w:sz w:val="22"/>
          <w:szCs w:val="22"/>
          <w:lang w:val="lt-LT"/>
        </w:rPr>
      </w:pPr>
    </w:p>
    <w:p w14:paraId="486D415F" w14:textId="77777777" w:rsidR="00334622" w:rsidRPr="005809DE" w:rsidRDefault="00334622" w:rsidP="00DA0764">
      <w:pPr>
        <w:tabs>
          <w:tab w:val="left" w:pos="567"/>
        </w:tabs>
        <w:rPr>
          <w:b/>
          <w:sz w:val="22"/>
          <w:szCs w:val="22"/>
          <w:lang w:val="lt-LT"/>
        </w:rPr>
      </w:pPr>
      <w:r w:rsidRPr="005809DE">
        <w:rPr>
          <w:b/>
          <w:sz w:val="22"/>
          <w:szCs w:val="22"/>
          <w:lang w:val="lt-LT"/>
        </w:rPr>
        <w:t>6.3</w:t>
      </w:r>
      <w:r w:rsidRPr="005809DE">
        <w:rPr>
          <w:b/>
          <w:sz w:val="22"/>
          <w:szCs w:val="22"/>
          <w:lang w:val="lt-LT"/>
        </w:rPr>
        <w:tab/>
        <w:t>Tinkamumo laikas</w:t>
      </w:r>
    </w:p>
    <w:p w14:paraId="2271C7CF" w14:textId="77777777" w:rsidR="00334622" w:rsidRPr="005809DE" w:rsidRDefault="00334622" w:rsidP="00DA0764">
      <w:pPr>
        <w:tabs>
          <w:tab w:val="left" w:pos="567"/>
        </w:tabs>
        <w:rPr>
          <w:sz w:val="22"/>
          <w:szCs w:val="22"/>
          <w:lang w:val="lt-LT"/>
        </w:rPr>
      </w:pPr>
    </w:p>
    <w:p w14:paraId="020B1211" w14:textId="77777777" w:rsidR="00334622" w:rsidRPr="005809DE" w:rsidRDefault="00334622" w:rsidP="00DA0764">
      <w:pPr>
        <w:tabs>
          <w:tab w:val="left" w:pos="567"/>
        </w:tabs>
        <w:rPr>
          <w:sz w:val="22"/>
          <w:szCs w:val="22"/>
          <w:lang w:val="lt-LT"/>
        </w:rPr>
      </w:pPr>
      <w:r w:rsidRPr="005809DE">
        <w:rPr>
          <w:sz w:val="22"/>
          <w:szCs w:val="22"/>
          <w:lang w:val="lt-LT"/>
        </w:rPr>
        <w:t>4 metai</w:t>
      </w:r>
      <w:r w:rsidR="00371EA9">
        <w:rPr>
          <w:sz w:val="22"/>
          <w:szCs w:val="22"/>
          <w:lang w:val="lt-LT"/>
        </w:rPr>
        <w:t>.</w:t>
      </w:r>
    </w:p>
    <w:p w14:paraId="7DC0BCAF" w14:textId="77777777" w:rsidR="00334622" w:rsidRPr="005809DE" w:rsidRDefault="00334622" w:rsidP="00DA0764">
      <w:pPr>
        <w:tabs>
          <w:tab w:val="left" w:pos="567"/>
        </w:tabs>
        <w:rPr>
          <w:b/>
          <w:sz w:val="22"/>
          <w:szCs w:val="22"/>
          <w:lang w:val="lt-LT"/>
        </w:rPr>
      </w:pPr>
    </w:p>
    <w:p w14:paraId="661393B7" w14:textId="77777777" w:rsidR="00334622" w:rsidRPr="005809DE" w:rsidRDefault="00334622" w:rsidP="00DA0764">
      <w:pPr>
        <w:tabs>
          <w:tab w:val="left" w:pos="567"/>
        </w:tabs>
        <w:rPr>
          <w:b/>
          <w:sz w:val="22"/>
          <w:szCs w:val="22"/>
          <w:lang w:val="lt-LT"/>
        </w:rPr>
      </w:pPr>
      <w:r w:rsidRPr="005809DE">
        <w:rPr>
          <w:b/>
          <w:sz w:val="22"/>
          <w:szCs w:val="22"/>
          <w:lang w:val="lt-LT"/>
        </w:rPr>
        <w:t>6.4</w:t>
      </w:r>
      <w:r w:rsidRPr="005809DE">
        <w:rPr>
          <w:b/>
          <w:sz w:val="22"/>
          <w:szCs w:val="22"/>
          <w:lang w:val="lt-LT"/>
        </w:rPr>
        <w:tab/>
        <w:t>Specialios laikymo sąlygos</w:t>
      </w:r>
    </w:p>
    <w:p w14:paraId="1816B3EA" w14:textId="77777777" w:rsidR="00334622" w:rsidRPr="005809DE" w:rsidRDefault="00334622" w:rsidP="00DA0764">
      <w:pPr>
        <w:tabs>
          <w:tab w:val="left" w:pos="567"/>
        </w:tabs>
        <w:rPr>
          <w:sz w:val="22"/>
          <w:szCs w:val="22"/>
          <w:lang w:val="lt-LT"/>
        </w:rPr>
      </w:pPr>
    </w:p>
    <w:p w14:paraId="3A00E915" w14:textId="77777777" w:rsidR="00334622" w:rsidRPr="005809DE" w:rsidRDefault="00334622" w:rsidP="00DA0764">
      <w:pPr>
        <w:tabs>
          <w:tab w:val="left" w:pos="567"/>
        </w:tabs>
        <w:rPr>
          <w:sz w:val="22"/>
          <w:szCs w:val="22"/>
          <w:lang w:val="lt-LT"/>
        </w:rPr>
      </w:pPr>
      <w:r w:rsidRPr="005809DE">
        <w:rPr>
          <w:sz w:val="22"/>
          <w:szCs w:val="22"/>
          <w:lang w:val="lt-LT"/>
        </w:rPr>
        <w:t>Šiam vaistiniam preparatui specialių laikymo sąlygų nereikia.</w:t>
      </w:r>
    </w:p>
    <w:p w14:paraId="4FFA92A2" w14:textId="77777777" w:rsidR="00334622" w:rsidRPr="005809DE" w:rsidRDefault="00334622" w:rsidP="00DA0764">
      <w:pPr>
        <w:tabs>
          <w:tab w:val="left" w:pos="567"/>
        </w:tabs>
        <w:rPr>
          <w:b/>
          <w:sz w:val="22"/>
          <w:szCs w:val="22"/>
          <w:lang w:val="lt-LT"/>
        </w:rPr>
      </w:pPr>
    </w:p>
    <w:p w14:paraId="5AD8400B" w14:textId="77777777" w:rsidR="00334622" w:rsidRPr="005809DE" w:rsidRDefault="00334622" w:rsidP="00DA0764">
      <w:pPr>
        <w:tabs>
          <w:tab w:val="left" w:pos="567"/>
        </w:tabs>
        <w:rPr>
          <w:b/>
          <w:sz w:val="22"/>
          <w:szCs w:val="22"/>
          <w:lang w:val="lt-LT"/>
        </w:rPr>
      </w:pPr>
      <w:r w:rsidRPr="005809DE">
        <w:rPr>
          <w:b/>
          <w:sz w:val="22"/>
          <w:szCs w:val="22"/>
          <w:lang w:val="lt-LT"/>
        </w:rPr>
        <w:t>6.5</w:t>
      </w:r>
      <w:r w:rsidRPr="005809DE">
        <w:rPr>
          <w:b/>
          <w:sz w:val="22"/>
          <w:szCs w:val="22"/>
          <w:lang w:val="lt-LT"/>
        </w:rPr>
        <w:tab/>
        <w:t>Talpyklės pobūdis ir jos turinys</w:t>
      </w:r>
    </w:p>
    <w:p w14:paraId="351DD51E" w14:textId="77777777" w:rsidR="00334622" w:rsidRPr="005809DE" w:rsidRDefault="00334622" w:rsidP="00DA0764">
      <w:pPr>
        <w:tabs>
          <w:tab w:val="left" w:pos="567"/>
        </w:tabs>
        <w:rPr>
          <w:sz w:val="22"/>
          <w:szCs w:val="22"/>
          <w:lang w:val="lt-LT"/>
        </w:rPr>
      </w:pPr>
    </w:p>
    <w:p w14:paraId="5485A1AF" w14:textId="7B2D39F6" w:rsidR="00334622" w:rsidRPr="005809DE" w:rsidRDefault="00334622" w:rsidP="00DA0764">
      <w:pPr>
        <w:tabs>
          <w:tab w:val="left" w:pos="567"/>
        </w:tabs>
        <w:rPr>
          <w:sz w:val="22"/>
          <w:szCs w:val="22"/>
          <w:lang w:val="lt-LT"/>
        </w:rPr>
      </w:pPr>
      <w:r w:rsidRPr="005809DE">
        <w:rPr>
          <w:sz w:val="22"/>
          <w:szCs w:val="22"/>
          <w:lang w:val="lt-LT"/>
        </w:rPr>
        <w:t>PVC, PVDC ir aliuminio lizdines plokšteles.</w:t>
      </w:r>
    </w:p>
    <w:p w14:paraId="2598A2D9" w14:textId="1115889C" w:rsidR="00334622" w:rsidRPr="005809DE" w:rsidRDefault="00D177CE" w:rsidP="00DA0764">
      <w:pPr>
        <w:tabs>
          <w:tab w:val="left" w:pos="567"/>
        </w:tabs>
        <w:rPr>
          <w:sz w:val="22"/>
          <w:szCs w:val="22"/>
          <w:lang w:val="lt-LT"/>
        </w:rPr>
      </w:pPr>
      <w:r>
        <w:rPr>
          <w:sz w:val="22"/>
          <w:szCs w:val="22"/>
          <w:lang w:val="lt-LT"/>
        </w:rPr>
        <w:t>Dalomoji</w:t>
      </w:r>
      <w:r w:rsidRPr="005809DE">
        <w:rPr>
          <w:sz w:val="22"/>
          <w:szCs w:val="22"/>
          <w:lang w:val="lt-LT"/>
        </w:rPr>
        <w:t xml:space="preserve"> </w:t>
      </w:r>
      <w:r w:rsidR="00334622" w:rsidRPr="005809DE">
        <w:rPr>
          <w:sz w:val="22"/>
          <w:szCs w:val="22"/>
          <w:lang w:val="lt-LT"/>
        </w:rPr>
        <w:t xml:space="preserve">lizdinė plokštelė, kurioje yra 100 </w:t>
      </w:r>
      <w:r w:rsidR="000068CE">
        <w:rPr>
          <w:sz w:val="22"/>
          <w:szCs w:val="22"/>
          <w:lang w:val="lt-LT"/>
        </w:rPr>
        <w:t xml:space="preserve">plėvele dengtų </w:t>
      </w:r>
      <w:r w:rsidR="00334622" w:rsidRPr="005809DE">
        <w:rPr>
          <w:sz w:val="22"/>
          <w:szCs w:val="22"/>
          <w:lang w:val="lt-LT"/>
        </w:rPr>
        <w:t>tablečių.</w:t>
      </w:r>
    </w:p>
    <w:p w14:paraId="6BAC245D" w14:textId="3B487572" w:rsidR="00334622" w:rsidRPr="005809DE" w:rsidRDefault="004720FC" w:rsidP="00DA0764">
      <w:pPr>
        <w:tabs>
          <w:tab w:val="left" w:pos="567"/>
        </w:tabs>
        <w:rPr>
          <w:sz w:val="22"/>
          <w:szCs w:val="22"/>
          <w:lang w:val="lt-LT"/>
        </w:rPr>
      </w:pPr>
      <w:r w:rsidRPr="004720FC">
        <w:rPr>
          <w:sz w:val="22"/>
          <w:szCs w:val="22"/>
          <w:lang w:val="lt-LT"/>
        </w:rPr>
        <w:t>DTPE tablečių talpyklė su PP užsukamu dangteliu</w:t>
      </w:r>
      <w:r w:rsidR="00334622" w:rsidRPr="005809DE">
        <w:rPr>
          <w:sz w:val="22"/>
          <w:szCs w:val="22"/>
          <w:lang w:val="lt-LT"/>
        </w:rPr>
        <w:t xml:space="preserve">, kurioje yra 30, 60, 100, 250 arba 500 </w:t>
      </w:r>
      <w:r w:rsidR="000068CE">
        <w:rPr>
          <w:sz w:val="22"/>
          <w:szCs w:val="22"/>
          <w:lang w:val="lt-LT"/>
        </w:rPr>
        <w:t xml:space="preserve">plėvele dengtų </w:t>
      </w:r>
      <w:r w:rsidR="00334622" w:rsidRPr="005809DE">
        <w:rPr>
          <w:sz w:val="22"/>
          <w:szCs w:val="22"/>
          <w:lang w:val="lt-LT"/>
        </w:rPr>
        <w:t>tablečių.</w:t>
      </w:r>
    </w:p>
    <w:p w14:paraId="45FBF334" w14:textId="77777777" w:rsidR="00334622" w:rsidRPr="005809DE" w:rsidRDefault="00334622" w:rsidP="00DA0764">
      <w:pPr>
        <w:tabs>
          <w:tab w:val="left" w:pos="567"/>
        </w:tabs>
        <w:rPr>
          <w:sz w:val="22"/>
          <w:szCs w:val="22"/>
          <w:lang w:val="lt-LT"/>
        </w:rPr>
      </w:pPr>
    </w:p>
    <w:p w14:paraId="6DADEFA0" w14:textId="77777777" w:rsidR="00334622" w:rsidRPr="005809DE" w:rsidRDefault="00334622" w:rsidP="00DA0764">
      <w:pPr>
        <w:tabs>
          <w:tab w:val="left" w:pos="567"/>
        </w:tabs>
        <w:rPr>
          <w:sz w:val="22"/>
          <w:szCs w:val="22"/>
          <w:lang w:val="lt-LT"/>
        </w:rPr>
      </w:pPr>
      <w:r w:rsidRPr="005809DE">
        <w:rPr>
          <w:sz w:val="22"/>
          <w:szCs w:val="22"/>
          <w:lang w:val="lt-LT"/>
        </w:rPr>
        <w:t>Gali būti tiekiamos ne visų dydžių pakuotės.</w:t>
      </w:r>
    </w:p>
    <w:p w14:paraId="44CEAFE1" w14:textId="77777777" w:rsidR="00334622" w:rsidRPr="005809DE" w:rsidRDefault="00334622" w:rsidP="00DA0764">
      <w:pPr>
        <w:tabs>
          <w:tab w:val="left" w:pos="567"/>
        </w:tabs>
        <w:rPr>
          <w:b/>
          <w:sz w:val="22"/>
          <w:szCs w:val="22"/>
          <w:lang w:val="lt-LT"/>
        </w:rPr>
      </w:pPr>
    </w:p>
    <w:p w14:paraId="483E342A" w14:textId="77777777" w:rsidR="00334622" w:rsidRPr="005809DE" w:rsidRDefault="00334622" w:rsidP="00DA0764">
      <w:pPr>
        <w:tabs>
          <w:tab w:val="left" w:pos="567"/>
        </w:tabs>
        <w:rPr>
          <w:b/>
          <w:sz w:val="22"/>
          <w:szCs w:val="22"/>
          <w:lang w:val="lt-LT"/>
        </w:rPr>
      </w:pPr>
      <w:r w:rsidRPr="005809DE">
        <w:rPr>
          <w:b/>
          <w:sz w:val="22"/>
          <w:szCs w:val="22"/>
          <w:lang w:val="lt-LT"/>
        </w:rPr>
        <w:t>6.6</w:t>
      </w:r>
      <w:r w:rsidRPr="005809DE">
        <w:rPr>
          <w:b/>
          <w:sz w:val="22"/>
          <w:szCs w:val="22"/>
          <w:lang w:val="lt-LT"/>
        </w:rPr>
        <w:tab/>
        <w:t>Specialūs reikalavimai atliekoms tvarkyti ir vaistiniam preparatui ruošti</w:t>
      </w:r>
    </w:p>
    <w:p w14:paraId="1563F88A" w14:textId="77777777" w:rsidR="00334622" w:rsidRPr="005809DE" w:rsidRDefault="00334622" w:rsidP="00DA0764">
      <w:pPr>
        <w:tabs>
          <w:tab w:val="left" w:pos="567"/>
        </w:tabs>
        <w:rPr>
          <w:sz w:val="22"/>
          <w:szCs w:val="22"/>
          <w:lang w:val="lt-LT"/>
        </w:rPr>
      </w:pPr>
    </w:p>
    <w:p w14:paraId="37429256" w14:textId="77777777" w:rsidR="00334622" w:rsidRPr="005809DE" w:rsidRDefault="00334622" w:rsidP="00DA0764">
      <w:pPr>
        <w:tabs>
          <w:tab w:val="left" w:pos="567"/>
        </w:tabs>
        <w:rPr>
          <w:sz w:val="22"/>
          <w:szCs w:val="22"/>
          <w:lang w:val="lt-LT"/>
        </w:rPr>
      </w:pPr>
      <w:r w:rsidRPr="005809DE">
        <w:rPr>
          <w:sz w:val="22"/>
          <w:szCs w:val="22"/>
          <w:lang w:val="lt-LT"/>
        </w:rPr>
        <w:t>Specialių reikalavimų atliekoms tvarkyti nėra.</w:t>
      </w:r>
    </w:p>
    <w:p w14:paraId="0FF4BCAB" w14:textId="77777777" w:rsidR="00334622" w:rsidRPr="005809DE" w:rsidRDefault="00334622" w:rsidP="00DA0764">
      <w:pPr>
        <w:tabs>
          <w:tab w:val="left" w:pos="567"/>
        </w:tabs>
        <w:rPr>
          <w:b/>
          <w:sz w:val="22"/>
          <w:szCs w:val="22"/>
          <w:lang w:val="lt-LT"/>
        </w:rPr>
      </w:pPr>
    </w:p>
    <w:p w14:paraId="3AF6B447" w14:textId="77777777" w:rsidR="00334622" w:rsidRPr="005809DE" w:rsidRDefault="00334622" w:rsidP="00DA0764">
      <w:pPr>
        <w:tabs>
          <w:tab w:val="left" w:pos="567"/>
        </w:tabs>
        <w:rPr>
          <w:b/>
          <w:sz w:val="22"/>
          <w:szCs w:val="22"/>
          <w:lang w:val="lt-LT"/>
        </w:rPr>
      </w:pPr>
      <w:r w:rsidRPr="005809DE">
        <w:rPr>
          <w:b/>
          <w:sz w:val="22"/>
          <w:szCs w:val="22"/>
          <w:lang w:val="lt-LT"/>
        </w:rPr>
        <w:t>7.</w:t>
      </w:r>
      <w:r w:rsidRPr="005809DE">
        <w:rPr>
          <w:b/>
          <w:sz w:val="22"/>
          <w:szCs w:val="22"/>
          <w:lang w:val="lt-LT"/>
        </w:rPr>
        <w:tab/>
      </w:r>
      <w:r w:rsidR="00371EA9" w:rsidRPr="00371EA9">
        <w:rPr>
          <w:b/>
          <w:sz w:val="22"/>
          <w:szCs w:val="22"/>
          <w:lang w:val="lt-LT"/>
        </w:rPr>
        <w:t>REGISTRUOTOJAS</w:t>
      </w:r>
    </w:p>
    <w:p w14:paraId="256EDE90" w14:textId="77777777" w:rsidR="00334622" w:rsidRPr="005809DE" w:rsidRDefault="00334622" w:rsidP="00DA0764">
      <w:pPr>
        <w:tabs>
          <w:tab w:val="left" w:pos="567"/>
        </w:tabs>
        <w:rPr>
          <w:sz w:val="22"/>
          <w:szCs w:val="22"/>
          <w:lang w:val="lt-LT"/>
        </w:rPr>
      </w:pPr>
    </w:p>
    <w:p w14:paraId="295CFAD4" w14:textId="77777777" w:rsidR="00371EA9" w:rsidRPr="00371EA9" w:rsidRDefault="00371EA9" w:rsidP="00371EA9">
      <w:pPr>
        <w:rPr>
          <w:rFonts w:eastAsia="Times New Roman"/>
          <w:sz w:val="22"/>
          <w:szCs w:val="22"/>
          <w:lang w:val="lt-LT" w:eastAsia="lt-LT"/>
        </w:rPr>
      </w:pPr>
      <w:r w:rsidRPr="00371EA9">
        <w:rPr>
          <w:rFonts w:eastAsia="Times New Roman"/>
          <w:sz w:val="22"/>
          <w:szCs w:val="22"/>
          <w:lang w:val="lt-LT" w:eastAsia="lt-LT"/>
        </w:rPr>
        <w:t>Actavis Group PTC ehf.</w:t>
      </w:r>
    </w:p>
    <w:p w14:paraId="6F0F598D" w14:textId="77777777" w:rsidR="00371EA9" w:rsidRPr="00371EA9" w:rsidRDefault="00371EA9" w:rsidP="00371EA9">
      <w:pPr>
        <w:rPr>
          <w:rFonts w:eastAsia="Times New Roman"/>
          <w:sz w:val="22"/>
          <w:szCs w:val="22"/>
          <w:lang w:val="lt-LT" w:eastAsia="lt-LT"/>
        </w:rPr>
      </w:pPr>
      <w:r w:rsidRPr="00371EA9">
        <w:rPr>
          <w:rFonts w:eastAsia="Times New Roman"/>
          <w:sz w:val="22"/>
          <w:szCs w:val="22"/>
          <w:lang w:val="lt-LT" w:eastAsia="lt-LT"/>
        </w:rPr>
        <w:t>Reykjavíkurvegi 76-78</w:t>
      </w:r>
    </w:p>
    <w:p w14:paraId="3AEB5B74" w14:textId="77777777" w:rsidR="00371EA9" w:rsidRPr="00371EA9" w:rsidRDefault="00371EA9" w:rsidP="00371EA9">
      <w:pPr>
        <w:rPr>
          <w:rFonts w:eastAsia="Times New Roman"/>
          <w:sz w:val="22"/>
          <w:szCs w:val="22"/>
          <w:lang w:val="lt-LT" w:eastAsia="lt-LT"/>
        </w:rPr>
      </w:pPr>
      <w:r w:rsidRPr="00371EA9">
        <w:rPr>
          <w:rFonts w:eastAsia="Times New Roman"/>
          <w:sz w:val="22"/>
          <w:szCs w:val="22"/>
          <w:lang w:val="lt-LT" w:eastAsia="lt-LT"/>
        </w:rPr>
        <w:t>220 Hafnarfjörður</w:t>
      </w:r>
    </w:p>
    <w:p w14:paraId="722033E6" w14:textId="77777777" w:rsidR="00334622" w:rsidRDefault="00371EA9" w:rsidP="00371EA9">
      <w:pPr>
        <w:tabs>
          <w:tab w:val="left" w:pos="567"/>
        </w:tabs>
        <w:rPr>
          <w:rFonts w:eastAsia="Times New Roman"/>
          <w:sz w:val="22"/>
          <w:szCs w:val="22"/>
          <w:lang w:val="lt-LT" w:eastAsia="lt-LT"/>
        </w:rPr>
      </w:pPr>
      <w:r w:rsidRPr="00371EA9">
        <w:rPr>
          <w:rFonts w:eastAsia="Times New Roman"/>
          <w:sz w:val="22"/>
          <w:szCs w:val="22"/>
          <w:lang w:val="lt-LT" w:eastAsia="lt-LT"/>
        </w:rPr>
        <w:t>Islandija</w:t>
      </w:r>
    </w:p>
    <w:p w14:paraId="5873F8B0" w14:textId="77777777" w:rsidR="00371EA9" w:rsidRPr="005809DE" w:rsidRDefault="00371EA9" w:rsidP="00371EA9">
      <w:pPr>
        <w:tabs>
          <w:tab w:val="left" w:pos="567"/>
        </w:tabs>
        <w:rPr>
          <w:b/>
          <w:sz w:val="22"/>
          <w:szCs w:val="22"/>
          <w:lang w:val="lt-LT"/>
        </w:rPr>
      </w:pPr>
    </w:p>
    <w:p w14:paraId="741854C5" w14:textId="77777777" w:rsidR="00334622" w:rsidRPr="005809DE" w:rsidRDefault="00334622" w:rsidP="00DA0764">
      <w:pPr>
        <w:tabs>
          <w:tab w:val="left" w:pos="567"/>
        </w:tabs>
        <w:rPr>
          <w:b/>
          <w:sz w:val="22"/>
          <w:szCs w:val="22"/>
          <w:lang w:val="lt-LT"/>
        </w:rPr>
      </w:pPr>
    </w:p>
    <w:p w14:paraId="64790BCA" w14:textId="77777777" w:rsidR="00334622" w:rsidRPr="005809DE" w:rsidRDefault="00334622" w:rsidP="00DA0764">
      <w:pPr>
        <w:tabs>
          <w:tab w:val="left" w:pos="567"/>
        </w:tabs>
        <w:rPr>
          <w:b/>
          <w:sz w:val="22"/>
          <w:szCs w:val="22"/>
          <w:lang w:val="lt-LT"/>
        </w:rPr>
      </w:pPr>
      <w:r w:rsidRPr="005809DE">
        <w:rPr>
          <w:b/>
          <w:sz w:val="22"/>
          <w:szCs w:val="22"/>
          <w:lang w:val="lt-LT"/>
        </w:rPr>
        <w:t>8.</w:t>
      </w:r>
      <w:r w:rsidRPr="005809DE">
        <w:rPr>
          <w:b/>
          <w:sz w:val="22"/>
          <w:szCs w:val="22"/>
          <w:lang w:val="lt-LT"/>
        </w:rPr>
        <w:tab/>
      </w:r>
      <w:r w:rsidR="00371EA9" w:rsidRPr="00371EA9">
        <w:rPr>
          <w:b/>
          <w:sz w:val="22"/>
          <w:szCs w:val="22"/>
          <w:lang w:val="lt-LT"/>
        </w:rPr>
        <w:t>REGISTRACIJOS</w:t>
      </w:r>
      <w:r w:rsidRPr="005809DE">
        <w:rPr>
          <w:b/>
          <w:sz w:val="22"/>
          <w:szCs w:val="22"/>
          <w:lang w:val="lt-LT"/>
        </w:rPr>
        <w:t xml:space="preserve"> PAŽYMĖJIMO NUMERIS</w:t>
      </w:r>
    </w:p>
    <w:p w14:paraId="12C638E6" w14:textId="77777777" w:rsidR="00334622" w:rsidRPr="005809DE" w:rsidRDefault="00334622" w:rsidP="00DA0764">
      <w:pPr>
        <w:tabs>
          <w:tab w:val="left" w:pos="567"/>
        </w:tabs>
        <w:rPr>
          <w:b/>
          <w:sz w:val="22"/>
          <w:szCs w:val="22"/>
          <w:lang w:val="lt-LT"/>
        </w:rPr>
      </w:pPr>
    </w:p>
    <w:p w14:paraId="59819456" w14:textId="77777777" w:rsidR="00334622" w:rsidRPr="005809DE" w:rsidRDefault="00334622" w:rsidP="00DA0764">
      <w:pPr>
        <w:tabs>
          <w:tab w:val="left" w:pos="567"/>
          <w:tab w:val="right" w:pos="9404"/>
        </w:tabs>
        <w:rPr>
          <w:sz w:val="22"/>
          <w:szCs w:val="22"/>
          <w:u w:val="single"/>
          <w:lang w:val="lt-LT"/>
        </w:rPr>
      </w:pPr>
      <w:r w:rsidRPr="005809DE">
        <w:rPr>
          <w:sz w:val="22"/>
          <w:szCs w:val="22"/>
          <w:u w:val="single"/>
          <w:lang w:val="lt-LT"/>
        </w:rPr>
        <w:t>Citalopram Actavis 10 mg plėvele dengtos tabletės:</w:t>
      </w:r>
    </w:p>
    <w:p w14:paraId="5B249DB4" w14:textId="77777777" w:rsidR="00334622" w:rsidRPr="005809DE" w:rsidRDefault="00334622" w:rsidP="00DA0764">
      <w:pPr>
        <w:rPr>
          <w:bCs/>
          <w:sz w:val="22"/>
          <w:szCs w:val="22"/>
          <w:lang w:val="lt-LT"/>
        </w:rPr>
      </w:pPr>
      <w:r w:rsidRPr="005809DE">
        <w:rPr>
          <w:bCs/>
          <w:sz w:val="22"/>
          <w:szCs w:val="22"/>
          <w:lang w:val="lt-LT"/>
        </w:rPr>
        <w:t>LT/1/05/0397/001 – lizdinė plokštelė, N10</w:t>
      </w:r>
    </w:p>
    <w:p w14:paraId="26C2E2E6" w14:textId="77777777" w:rsidR="00334622" w:rsidRPr="005809DE" w:rsidRDefault="00334622" w:rsidP="00DA0764">
      <w:pPr>
        <w:rPr>
          <w:bCs/>
          <w:sz w:val="22"/>
          <w:szCs w:val="22"/>
          <w:lang w:val="lt-LT"/>
        </w:rPr>
      </w:pPr>
      <w:r w:rsidRPr="005809DE">
        <w:rPr>
          <w:bCs/>
          <w:sz w:val="22"/>
          <w:szCs w:val="22"/>
          <w:lang w:val="lt-LT"/>
        </w:rPr>
        <w:t>LT/1/05/0397/002 – lizdinė plokštelė, N14</w:t>
      </w:r>
    </w:p>
    <w:p w14:paraId="1D876999" w14:textId="77777777" w:rsidR="00334622" w:rsidRPr="005809DE" w:rsidRDefault="00334622" w:rsidP="00DA0764">
      <w:pPr>
        <w:rPr>
          <w:bCs/>
          <w:sz w:val="22"/>
          <w:szCs w:val="22"/>
          <w:lang w:val="lt-LT"/>
        </w:rPr>
      </w:pPr>
      <w:r w:rsidRPr="005809DE">
        <w:rPr>
          <w:bCs/>
          <w:sz w:val="22"/>
          <w:szCs w:val="22"/>
          <w:lang w:val="lt-LT"/>
        </w:rPr>
        <w:t>LT/1/05/0397/003 – lizdinė plokštelė, N20</w:t>
      </w:r>
    </w:p>
    <w:p w14:paraId="6EEAD677" w14:textId="77777777" w:rsidR="00334622" w:rsidRPr="005809DE" w:rsidRDefault="00334622" w:rsidP="00DA0764">
      <w:pPr>
        <w:rPr>
          <w:bCs/>
          <w:sz w:val="22"/>
          <w:szCs w:val="22"/>
          <w:lang w:val="lt-LT"/>
        </w:rPr>
      </w:pPr>
      <w:r w:rsidRPr="005809DE">
        <w:rPr>
          <w:bCs/>
          <w:sz w:val="22"/>
          <w:szCs w:val="22"/>
          <w:lang w:val="lt-LT"/>
        </w:rPr>
        <w:t>LT/1/05/0397/004 – lizdinė plokštelė, N28</w:t>
      </w:r>
    </w:p>
    <w:p w14:paraId="423282CD" w14:textId="77777777" w:rsidR="00334622" w:rsidRPr="005809DE" w:rsidRDefault="00334622" w:rsidP="00DA0764">
      <w:pPr>
        <w:rPr>
          <w:bCs/>
          <w:sz w:val="22"/>
          <w:szCs w:val="22"/>
          <w:lang w:val="lt-LT"/>
        </w:rPr>
      </w:pPr>
      <w:r w:rsidRPr="005809DE">
        <w:rPr>
          <w:bCs/>
          <w:sz w:val="22"/>
          <w:szCs w:val="22"/>
          <w:lang w:val="lt-LT"/>
        </w:rPr>
        <w:t>LT/1/05/0397/005 – lizdinė plokštelė, N30</w:t>
      </w:r>
    </w:p>
    <w:p w14:paraId="26D0B7C8" w14:textId="77777777" w:rsidR="00334622" w:rsidRPr="005809DE" w:rsidRDefault="00334622" w:rsidP="00DA0764">
      <w:pPr>
        <w:rPr>
          <w:bCs/>
          <w:sz w:val="22"/>
          <w:szCs w:val="22"/>
          <w:lang w:val="lt-LT"/>
        </w:rPr>
      </w:pPr>
      <w:r w:rsidRPr="005809DE">
        <w:rPr>
          <w:bCs/>
          <w:sz w:val="22"/>
          <w:szCs w:val="22"/>
          <w:lang w:val="lt-LT"/>
        </w:rPr>
        <w:t>LT/1/05/0397/006 – lizdinė plokštelė, N50</w:t>
      </w:r>
    </w:p>
    <w:p w14:paraId="30274E2C" w14:textId="77777777" w:rsidR="00334622" w:rsidRPr="005809DE" w:rsidRDefault="00334622" w:rsidP="00DA0764">
      <w:pPr>
        <w:rPr>
          <w:bCs/>
          <w:sz w:val="22"/>
          <w:szCs w:val="22"/>
          <w:lang w:val="lt-LT"/>
        </w:rPr>
      </w:pPr>
      <w:r w:rsidRPr="005809DE">
        <w:rPr>
          <w:bCs/>
          <w:sz w:val="22"/>
          <w:szCs w:val="22"/>
          <w:lang w:val="lt-LT"/>
        </w:rPr>
        <w:t>LT/1/05/0397/007 – lizdinė plokštelė, N56</w:t>
      </w:r>
    </w:p>
    <w:p w14:paraId="6EEEB1A4" w14:textId="77777777" w:rsidR="00334622" w:rsidRPr="005809DE" w:rsidRDefault="00334622" w:rsidP="00DA0764">
      <w:pPr>
        <w:rPr>
          <w:bCs/>
          <w:sz w:val="22"/>
          <w:szCs w:val="22"/>
          <w:lang w:val="lt-LT"/>
        </w:rPr>
      </w:pPr>
      <w:r w:rsidRPr="005809DE">
        <w:rPr>
          <w:bCs/>
          <w:sz w:val="22"/>
          <w:szCs w:val="22"/>
          <w:lang w:val="lt-LT"/>
        </w:rPr>
        <w:t>LT/1/05/0397/008 – lizdinė plokštelė, N98</w:t>
      </w:r>
    </w:p>
    <w:p w14:paraId="5621E19B" w14:textId="77777777" w:rsidR="00334622" w:rsidRPr="005809DE" w:rsidRDefault="00334622" w:rsidP="00DA0764">
      <w:pPr>
        <w:rPr>
          <w:bCs/>
          <w:sz w:val="22"/>
          <w:szCs w:val="22"/>
          <w:lang w:val="lt-LT"/>
        </w:rPr>
      </w:pPr>
      <w:r w:rsidRPr="005809DE">
        <w:rPr>
          <w:bCs/>
          <w:sz w:val="22"/>
          <w:szCs w:val="22"/>
          <w:lang w:val="lt-LT"/>
        </w:rPr>
        <w:t>LT/1/05/0397/009 – lizdinė plokštelė, N100</w:t>
      </w:r>
    </w:p>
    <w:p w14:paraId="6CD8C90E" w14:textId="022684FE" w:rsidR="00334622" w:rsidRPr="005809DE" w:rsidRDefault="00334622" w:rsidP="00DA0764">
      <w:pPr>
        <w:tabs>
          <w:tab w:val="left" w:pos="567"/>
          <w:tab w:val="right" w:pos="9404"/>
        </w:tabs>
        <w:rPr>
          <w:bCs/>
          <w:sz w:val="22"/>
          <w:szCs w:val="22"/>
          <w:lang w:val="lt-LT"/>
        </w:rPr>
      </w:pPr>
      <w:r w:rsidRPr="005809DE">
        <w:rPr>
          <w:bCs/>
          <w:sz w:val="22"/>
          <w:szCs w:val="22"/>
          <w:lang w:val="lt-LT"/>
        </w:rPr>
        <w:t xml:space="preserve">LT/1/05/0397/010 – </w:t>
      </w:r>
      <w:r w:rsidR="00D177CE">
        <w:rPr>
          <w:bCs/>
          <w:sz w:val="22"/>
          <w:szCs w:val="22"/>
          <w:lang w:val="lt-LT"/>
        </w:rPr>
        <w:t>dalomoji</w:t>
      </w:r>
      <w:r w:rsidR="00D177CE" w:rsidRPr="005809DE">
        <w:rPr>
          <w:bCs/>
          <w:sz w:val="22"/>
          <w:szCs w:val="22"/>
          <w:lang w:val="lt-LT"/>
        </w:rPr>
        <w:t xml:space="preserve"> </w:t>
      </w:r>
      <w:r w:rsidRPr="005809DE">
        <w:rPr>
          <w:bCs/>
          <w:sz w:val="22"/>
          <w:szCs w:val="22"/>
          <w:lang w:val="lt-LT"/>
        </w:rPr>
        <w:t>lizdinė plokštelė, N100</w:t>
      </w:r>
    </w:p>
    <w:p w14:paraId="53A5FE71" w14:textId="77777777" w:rsidR="00334622" w:rsidRPr="005809DE" w:rsidRDefault="00334622" w:rsidP="00DA0764">
      <w:pPr>
        <w:rPr>
          <w:bCs/>
          <w:sz w:val="22"/>
          <w:szCs w:val="22"/>
          <w:lang w:val="lt-LT"/>
        </w:rPr>
      </w:pPr>
      <w:r w:rsidRPr="005809DE">
        <w:rPr>
          <w:bCs/>
          <w:sz w:val="22"/>
          <w:szCs w:val="22"/>
          <w:lang w:val="lt-LT"/>
        </w:rPr>
        <w:t>LT/1/05/0397/011 – tablečių talpyklė, N30</w:t>
      </w:r>
    </w:p>
    <w:p w14:paraId="221F25AC" w14:textId="77777777" w:rsidR="00334622" w:rsidRPr="005809DE" w:rsidRDefault="00334622" w:rsidP="00DA0764">
      <w:pPr>
        <w:rPr>
          <w:bCs/>
          <w:sz w:val="22"/>
          <w:szCs w:val="22"/>
          <w:lang w:val="lt-LT"/>
        </w:rPr>
      </w:pPr>
      <w:r w:rsidRPr="005809DE">
        <w:rPr>
          <w:bCs/>
          <w:sz w:val="22"/>
          <w:szCs w:val="22"/>
          <w:lang w:val="lt-LT"/>
        </w:rPr>
        <w:t>LT/1/05/0397/012 – tablečių talpyklė, N60</w:t>
      </w:r>
    </w:p>
    <w:p w14:paraId="1FF4EB30" w14:textId="77777777" w:rsidR="00334622" w:rsidRPr="005809DE" w:rsidRDefault="00334622" w:rsidP="00DA0764">
      <w:pPr>
        <w:rPr>
          <w:bCs/>
          <w:sz w:val="22"/>
          <w:szCs w:val="22"/>
          <w:lang w:val="lt-LT"/>
        </w:rPr>
      </w:pPr>
      <w:r w:rsidRPr="005809DE">
        <w:rPr>
          <w:bCs/>
          <w:sz w:val="22"/>
          <w:szCs w:val="22"/>
          <w:lang w:val="lt-LT"/>
        </w:rPr>
        <w:t>LT/1/05/0397/013 – tablečių talpyklė, N100</w:t>
      </w:r>
    </w:p>
    <w:p w14:paraId="11EF50A7" w14:textId="77777777" w:rsidR="00334622" w:rsidRPr="005809DE" w:rsidRDefault="00334622" w:rsidP="00DA0764">
      <w:pPr>
        <w:rPr>
          <w:bCs/>
          <w:sz w:val="22"/>
          <w:szCs w:val="22"/>
          <w:lang w:val="lt-LT"/>
        </w:rPr>
      </w:pPr>
      <w:r w:rsidRPr="005809DE">
        <w:rPr>
          <w:bCs/>
          <w:sz w:val="22"/>
          <w:szCs w:val="22"/>
          <w:lang w:val="lt-LT"/>
        </w:rPr>
        <w:t>LT/1/05/0397/014 – tablečių talpyklė, N250</w:t>
      </w:r>
    </w:p>
    <w:p w14:paraId="24F5E3B2" w14:textId="77777777" w:rsidR="00334622" w:rsidRPr="005809DE" w:rsidRDefault="00334622" w:rsidP="00DA0764">
      <w:pPr>
        <w:tabs>
          <w:tab w:val="left" w:pos="567"/>
          <w:tab w:val="right" w:pos="9404"/>
        </w:tabs>
        <w:rPr>
          <w:bCs/>
          <w:sz w:val="22"/>
          <w:szCs w:val="22"/>
          <w:lang w:val="lt-LT"/>
        </w:rPr>
      </w:pPr>
      <w:r w:rsidRPr="005809DE">
        <w:rPr>
          <w:bCs/>
          <w:sz w:val="22"/>
          <w:szCs w:val="22"/>
          <w:lang w:val="lt-LT"/>
        </w:rPr>
        <w:t>LT/1/05/0397/015 – tablečių talpyklė, N500</w:t>
      </w:r>
    </w:p>
    <w:p w14:paraId="082CF304" w14:textId="77777777" w:rsidR="00334622" w:rsidRPr="005809DE" w:rsidRDefault="00334622" w:rsidP="00DA0764">
      <w:pPr>
        <w:tabs>
          <w:tab w:val="left" w:pos="567"/>
          <w:tab w:val="right" w:pos="9404"/>
        </w:tabs>
        <w:rPr>
          <w:sz w:val="22"/>
          <w:szCs w:val="22"/>
          <w:u w:val="single"/>
          <w:lang w:val="lt-LT"/>
        </w:rPr>
      </w:pPr>
    </w:p>
    <w:p w14:paraId="3F73A1A4"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Citalopram Actavis 20 mg plėvele dengtos tabletės:</w:t>
      </w:r>
    </w:p>
    <w:p w14:paraId="520CEB77" w14:textId="77777777" w:rsidR="00334622" w:rsidRPr="005809DE" w:rsidRDefault="00334622" w:rsidP="00DA0764">
      <w:pPr>
        <w:rPr>
          <w:bCs/>
          <w:sz w:val="22"/>
          <w:szCs w:val="22"/>
          <w:lang w:val="lt-LT"/>
        </w:rPr>
      </w:pPr>
      <w:r w:rsidRPr="005809DE">
        <w:rPr>
          <w:bCs/>
          <w:sz w:val="22"/>
          <w:szCs w:val="22"/>
          <w:lang w:val="lt-LT"/>
        </w:rPr>
        <w:t>LT/1/05/0397/016 – lizdinė plokštelė, N10</w:t>
      </w:r>
    </w:p>
    <w:p w14:paraId="54B21ABB" w14:textId="77777777" w:rsidR="00334622" w:rsidRPr="005809DE" w:rsidRDefault="00334622" w:rsidP="00DA0764">
      <w:pPr>
        <w:rPr>
          <w:bCs/>
          <w:sz w:val="22"/>
          <w:szCs w:val="22"/>
          <w:lang w:val="lt-LT"/>
        </w:rPr>
      </w:pPr>
      <w:r w:rsidRPr="005809DE">
        <w:rPr>
          <w:bCs/>
          <w:sz w:val="22"/>
          <w:szCs w:val="22"/>
          <w:lang w:val="lt-LT"/>
        </w:rPr>
        <w:t>LT/1/05/0397/017 – lizdinė plokštelė, N14</w:t>
      </w:r>
    </w:p>
    <w:p w14:paraId="4FB8645B" w14:textId="77777777" w:rsidR="00334622" w:rsidRPr="005809DE" w:rsidRDefault="00334622" w:rsidP="00DA0764">
      <w:pPr>
        <w:rPr>
          <w:bCs/>
          <w:sz w:val="22"/>
          <w:szCs w:val="22"/>
          <w:lang w:val="lt-LT"/>
        </w:rPr>
      </w:pPr>
      <w:r w:rsidRPr="005809DE">
        <w:rPr>
          <w:bCs/>
          <w:sz w:val="22"/>
          <w:szCs w:val="22"/>
          <w:lang w:val="lt-LT"/>
        </w:rPr>
        <w:t>LT/1/05/0397/018 – lizdinė plokštelė, N20</w:t>
      </w:r>
    </w:p>
    <w:p w14:paraId="6FEECA87" w14:textId="77777777" w:rsidR="00334622" w:rsidRPr="005809DE" w:rsidRDefault="00334622" w:rsidP="00DA0764">
      <w:pPr>
        <w:rPr>
          <w:bCs/>
          <w:sz w:val="22"/>
          <w:szCs w:val="22"/>
          <w:lang w:val="lt-LT"/>
        </w:rPr>
      </w:pPr>
      <w:r w:rsidRPr="005809DE">
        <w:rPr>
          <w:bCs/>
          <w:sz w:val="22"/>
          <w:szCs w:val="22"/>
          <w:lang w:val="lt-LT"/>
        </w:rPr>
        <w:t>LT/1/05/0397/019 – lizdinė plokštelė, N28</w:t>
      </w:r>
    </w:p>
    <w:p w14:paraId="36DC8438" w14:textId="77777777" w:rsidR="00334622" w:rsidRPr="005809DE" w:rsidRDefault="00334622" w:rsidP="00DA0764">
      <w:pPr>
        <w:rPr>
          <w:bCs/>
          <w:sz w:val="22"/>
          <w:szCs w:val="22"/>
          <w:lang w:val="lt-LT"/>
        </w:rPr>
      </w:pPr>
      <w:r w:rsidRPr="005809DE">
        <w:rPr>
          <w:bCs/>
          <w:sz w:val="22"/>
          <w:szCs w:val="22"/>
          <w:lang w:val="lt-LT"/>
        </w:rPr>
        <w:t>LT/1/05/0397/020 – lizdinė plokštelė, N30</w:t>
      </w:r>
    </w:p>
    <w:p w14:paraId="44C936D4" w14:textId="77777777" w:rsidR="00334622" w:rsidRPr="005809DE" w:rsidRDefault="00334622" w:rsidP="00DA0764">
      <w:pPr>
        <w:rPr>
          <w:bCs/>
          <w:sz w:val="22"/>
          <w:szCs w:val="22"/>
          <w:lang w:val="lt-LT"/>
        </w:rPr>
      </w:pPr>
      <w:r w:rsidRPr="005809DE">
        <w:rPr>
          <w:bCs/>
          <w:sz w:val="22"/>
          <w:szCs w:val="22"/>
          <w:lang w:val="lt-LT"/>
        </w:rPr>
        <w:t>LT/1/05/0397/021 – lizdinė plokštelė, N50</w:t>
      </w:r>
    </w:p>
    <w:p w14:paraId="76493EBA" w14:textId="77777777" w:rsidR="00334622" w:rsidRPr="005809DE" w:rsidRDefault="00334622" w:rsidP="00DA0764">
      <w:pPr>
        <w:rPr>
          <w:bCs/>
          <w:sz w:val="22"/>
          <w:szCs w:val="22"/>
          <w:lang w:val="lt-LT"/>
        </w:rPr>
      </w:pPr>
      <w:r w:rsidRPr="005809DE">
        <w:rPr>
          <w:bCs/>
          <w:sz w:val="22"/>
          <w:szCs w:val="22"/>
          <w:lang w:val="lt-LT"/>
        </w:rPr>
        <w:t>LT/1/05/0397/022 – lizdinė plokštelė, N56</w:t>
      </w:r>
    </w:p>
    <w:p w14:paraId="72F84BFF" w14:textId="77777777" w:rsidR="00334622" w:rsidRPr="005809DE" w:rsidRDefault="00334622" w:rsidP="00DA0764">
      <w:pPr>
        <w:rPr>
          <w:bCs/>
          <w:sz w:val="22"/>
          <w:szCs w:val="22"/>
          <w:lang w:val="lt-LT"/>
        </w:rPr>
      </w:pPr>
      <w:r w:rsidRPr="005809DE">
        <w:rPr>
          <w:bCs/>
          <w:sz w:val="22"/>
          <w:szCs w:val="22"/>
          <w:lang w:val="lt-LT"/>
        </w:rPr>
        <w:t>LT/1/05/0397/023 – lizdinė plokštelė, N98</w:t>
      </w:r>
    </w:p>
    <w:p w14:paraId="3A885B2A" w14:textId="77777777" w:rsidR="00334622" w:rsidRPr="005809DE" w:rsidRDefault="00334622" w:rsidP="00DA0764">
      <w:pPr>
        <w:rPr>
          <w:bCs/>
          <w:sz w:val="22"/>
          <w:szCs w:val="22"/>
          <w:lang w:val="lt-LT"/>
        </w:rPr>
      </w:pPr>
      <w:r w:rsidRPr="005809DE">
        <w:rPr>
          <w:bCs/>
          <w:sz w:val="22"/>
          <w:szCs w:val="22"/>
          <w:lang w:val="lt-LT"/>
        </w:rPr>
        <w:t>LT/1/05/0397/024 – lizdinė plokštelė, N100</w:t>
      </w:r>
    </w:p>
    <w:p w14:paraId="1C1E38E5" w14:textId="1AC8C038" w:rsidR="00334622" w:rsidRPr="005809DE" w:rsidRDefault="00334622" w:rsidP="00DA0764">
      <w:pPr>
        <w:tabs>
          <w:tab w:val="left" w:pos="567"/>
        </w:tabs>
        <w:rPr>
          <w:bCs/>
          <w:sz w:val="22"/>
          <w:szCs w:val="22"/>
          <w:lang w:val="lt-LT"/>
        </w:rPr>
      </w:pPr>
      <w:r w:rsidRPr="005809DE">
        <w:rPr>
          <w:bCs/>
          <w:sz w:val="22"/>
          <w:szCs w:val="22"/>
          <w:lang w:val="lt-LT"/>
        </w:rPr>
        <w:lastRenderedPageBreak/>
        <w:t xml:space="preserve">LT/1/05/0397/025 – </w:t>
      </w:r>
      <w:r w:rsidR="00D177CE">
        <w:rPr>
          <w:bCs/>
          <w:sz w:val="22"/>
          <w:szCs w:val="22"/>
          <w:lang w:val="lt-LT"/>
        </w:rPr>
        <w:t>dalomoji</w:t>
      </w:r>
      <w:r w:rsidR="00D177CE" w:rsidRPr="005809DE">
        <w:rPr>
          <w:bCs/>
          <w:sz w:val="22"/>
          <w:szCs w:val="22"/>
          <w:lang w:val="lt-LT"/>
        </w:rPr>
        <w:t xml:space="preserve"> </w:t>
      </w:r>
      <w:r w:rsidRPr="005809DE">
        <w:rPr>
          <w:bCs/>
          <w:sz w:val="22"/>
          <w:szCs w:val="22"/>
          <w:lang w:val="lt-LT"/>
        </w:rPr>
        <w:t>lizdinė plokštelė, N100</w:t>
      </w:r>
    </w:p>
    <w:p w14:paraId="4E796C7A" w14:textId="77777777" w:rsidR="00334622" w:rsidRPr="005809DE" w:rsidRDefault="00334622" w:rsidP="00DA0764">
      <w:pPr>
        <w:rPr>
          <w:bCs/>
          <w:sz w:val="22"/>
          <w:szCs w:val="22"/>
          <w:lang w:val="lt-LT"/>
        </w:rPr>
      </w:pPr>
      <w:r w:rsidRPr="005809DE">
        <w:rPr>
          <w:bCs/>
          <w:sz w:val="22"/>
          <w:szCs w:val="22"/>
          <w:lang w:val="lt-LT"/>
        </w:rPr>
        <w:t>LT/1/05/0397/026 – tablečių talpyklė, N30</w:t>
      </w:r>
    </w:p>
    <w:p w14:paraId="23436282" w14:textId="77777777" w:rsidR="00334622" w:rsidRPr="005809DE" w:rsidRDefault="00334622" w:rsidP="00DA0764">
      <w:pPr>
        <w:rPr>
          <w:bCs/>
          <w:sz w:val="22"/>
          <w:szCs w:val="22"/>
          <w:lang w:val="lt-LT"/>
        </w:rPr>
      </w:pPr>
      <w:r w:rsidRPr="005809DE">
        <w:rPr>
          <w:bCs/>
          <w:sz w:val="22"/>
          <w:szCs w:val="22"/>
          <w:lang w:val="lt-LT"/>
        </w:rPr>
        <w:t>LT/1/05/0397/027 – tablečių talpyklė, N60</w:t>
      </w:r>
    </w:p>
    <w:p w14:paraId="6B26D510" w14:textId="77777777" w:rsidR="00334622" w:rsidRPr="005809DE" w:rsidRDefault="00334622" w:rsidP="00DA0764">
      <w:pPr>
        <w:rPr>
          <w:bCs/>
          <w:sz w:val="22"/>
          <w:szCs w:val="22"/>
          <w:lang w:val="lt-LT"/>
        </w:rPr>
      </w:pPr>
      <w:r w:rsidRPr="005809DE">
        <w:rPr>
          <w:bCs/>
          <w:sz w:val="22"/>
          <w:szCs w:val="22"/>
          <w:lang w:val="lt-LT"/>
        </w:rPr>
        <w:t>LT/1/05/0397/028 – tablečių talpyklė, N100</w:t>
      </w:r>
    </w:p>
    <w:p w14:paraId="4BC8BDB9" w14:textId="77777777" w:rsidR="00334622" w:rsidRPr="005809DE" w:rsidRDefault="00334622" w:rsidP="00DA0764">
      <w:pPr>
        <w:rPr>
          <w:bCs/>
          <w:sz w:val="22"/>
          <w:szCs w:val="22"/>
          <w:lang w:val="lt-LT"/>
        </w:rPr>
      </w:pPr>
      <w:r w:rsidRPr="005809DE">
        <w:rPr>
          <w:bCs/>
          <w:sz w:val="22"/>
          <w:szCs w:val="22"/>
          <w:lang w:val="lt-LT"/>
        </w:rPr>
        <w:t>LT/1/05/0397/029 – tablečių talpyklė, N250</w:t>
      </w:r>
    </w:p>
    <w:p w14:paraId="6F23463C" w14:textId="77777777" w:rsidR="00334622" w:rsidRPr="005809DE" w:rsidRDefault="00334622" w:rsidP="00DA0764">
      <w:pPr>
        <w:tabs>
          <w:tab w:val="left" w:pos="567"/>
        </w:tabs>
        <w:rPr>
          <w:bCs/>
          <w:sz w:val="22"/>
          <w:szCs w:val="22"/>
          <w:lang w:val="lt-LT"/>
        </w:rPr>
      </w:pPr>
      <w:r w:rsidRPr="005809DE">
        <w:rPr>
          <w:bCs/>
          <w:sz w:val="22"/>
          <w:szCs w:val="22"/>
          <w:lang w:val="lt-LT"/>
        </w:rPr>
        <w:t>LT/1/05/0397/030 – tablečių talpyklė, N500</w:t>
      </w:r>
    </w:p>
    <w:p w14:paraId="374A5872" w14:textId="77777777" w:rsidR="00334622" w:rsidRPr="005809DE" w:rsidRDefault="00334622" w:rsidP="00DA0764">
      <w:pPr>
        <w:tabs>
          <w:tab w:val="left" w:pos="567"/>
        </w:tabs>
        <w:rPr>
          <w:sz w:val="22"/>
          <w:szCs w:val="22"/>
          <w:u w:val="single"/>
          <w:lang w:val="lt-LT"/>
        </w:rPr>
      </w:pPr>
    </w:p>
    <w:p w14:paraId="3A2FCF94"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Citalopram Actavis 40 mg plėvele dengtos tabletės:</w:t>
      </w:r>
    </w:p>
    <w:p w14:paraId="573B2327" w14:textId="77777777" w:rsidR="00334622" w:rsidRPr="005809DE" w:rsidRDefault="00334622" w:rsidP="00DA0764">
      <w:pPr>
        <w:rPr>
          <w:bCs/>
          <w:sz w:val="22"/>
          <w:szCs w:val="22"/>
          <w:lang w:val="lt-LT"/>
        </w:rPr>
      </w:pPr>
      <w:r w:rsidRPr="005809DE">
        <w:rPr>
          <w:bCs/>
          <w:sz w:val="22"/>
          <w:szCs w:val="22"/>
          <w:lang w:val="lt-LT"/>
        </w:rPr>
        <w:t>LT/1/05/0397/031 – lizdinė plokštelė, N10</w:t>
      </w:r>
    </w:p>
    <w:p w14:paraId="12C06676" w14:textId="77777777" w:rsidR="00334622" w:rsidRPr="005809DE" w:rsidRDefault="00334622" w:rsidP="00DA0764">
      <w:pPr>
        <w:rPr>
          <w:bCs/>
          <w:sz w:val="22"/>
          <w:szCs w:val="22"/>
          <w:lang w:val="lt-LT"/>
        </w:rPr>
      </w:pPr>
      <w:r w:rsidRPr="005809DE">
        <w:rPr>
          <w:bCs/>
          <w:sz w:val="22"/>
          <w:szCs w:val="22"/>
          <w:lang w:val="lt-LT"/>
        </w:rPr>
        <w:t>LT/1/05/0397/032 – lizdinė plokštelė, N14</w:t>
      </w:r>
    </w:p>
    <w:p w14:paraId="7A2787CB" w14:textId="77777777" w:rsidR="00334622" w:rsidRPr="005809DE" w:rsidRDefault="00334622" w:rsidP="00DA0764">
      <w:pPr>
        <w:rPr>
          <w:bCs/>
          <w:sz w:val="22"/>
          <w:szCs w:val="22"/>
          <w:lang w:val="lt-LT"/>
        </w:rPr>
      </w:pPr>
      <w:r w:rsidRPr="005809DE">
        <w:rPr>
          <w:bCs/>
          <w:sz w:val="22"/>
          <w:szCs w:val="22"/>
          <w:lang w:val="lt-LT"/>
        </w:rPr>
        <w:t>LT/1/05/0397/033 – lizdinė plokštelė, N20</w:t>
      </w:r>
    </w:p>
    <w:p w14:paraId="59916929" w14:textId="77777777" w:rsidR="00334622" w:rsidRPr="005809DE" w:rsidRDefault="00334622" w:rsidP="00DA0764">
      <w:pPr>
        <w:rPr>
          <w:bCs/>
          <w:sz w:val="22"/>
          <w:szCs w:val="22"/>
          <w:lang w:val="lt-LT"/>
        </w:rPr>
      </w:pPr>
      <w:r w:rsidRPr="005809DE">
        <w:rPr>
          <w:bCs/>
          <w:sz w:val="22"/>
          <w:szCs w:val="22"/>
          <w:lang w:val="lt-LT"/>
        </w:rPr>
        <w:t>LT/1/05/0397/034 – lizdinė plokštelė, N28</w:t>
      </w:r>
    </w:p>
    <w:p w14:paraId="3A7C31D2" w14:textId="77777777" w:rsidR="00334622" w:rsidRPr="005809DE" w:rsidRDefault="00334622" w:rsidP="00DA0764">
      <w:pPr>
        <w:rPr>
          <w:bCs/>
          <w:sz w:val="22"/>
          <w:szCs w:val="22"/>
          <w:lang w:val="lt-LT"/>
        </w:rPr>
      </w:pPr>
      <w:r w:rsidRPr="005809DE">
        <w:rPr>
          <w:bCs/>
          <w:sz w:val="22"/>
          <w:szCs w:val="22"/>
          <w:lang w:val="lt-LT"/>
        </w:rPr>
        <w:t>LT/1/05/0397/035 – lizdinė plokštelė, N30</w:t>
      </w:r>
    </w:p>
    <w:p w14:paraId="49901CA8" w14:textId="77777777" w:rsidR="00334622" w:rsidRPr="005809DE" w:rsidRDefault="00334622" w:rsidP="00DA0764">
      <w:pPr>
        <w:rPr>
          <w:bCs/>
          <w:sz w:val="22"/>
          <w:szCs w:val="22"/>
          <w:lang w:val="lt-LT"/>
        </w:rPr>
      </w:pPr>
      <w:r w:rsidRPr="005809DE">
        <w:rPr>
          <w:bCs/>
          <w:sz w:val="22"/>
          <w:szCs w:val="22"/>
          <w:lang w:val="lt-LT"/>
        </w:rPr>
        <w:t>LT/1/05/0397/036 – lizdinė plokštelė, N50</w:t>
      </w:r>
    </w:p>
    <w:p w14:paraId="38A82AEE" w14:textId="77777777" w:rsidR="00334622" w:rsidRPr="005809DE" w:rsidRDefault="00334622" w:rsidP="00DA0764">
      <w:pPr>
        <w:rPr>
          <w:bCs/>
          <w:sz w:val="22"/>
          <w:szCs w:val="22"/>
          <w:lang w:val="lt-LT"/>
        </w:rPr>
      </w:pPr>
      <w:r w:rsidRPr="005809DE">
        <w:rPr>
          <w:bCs/>
          <w:sz w:val="22"/>
          <w:szCs w:val="22"/>
          <w:lang w:val="lt-LT"/>
        </w:rPr>
        <w:t>LT/1/05/0397/037 – lizdinė plokštelė, N56</w:t>
      </w:r>
    </w:p>
    <w:p w14:paraId="2683B465" w14:textId="77777777" w:rsidR="00334622" w:rsidRPr="005809DE" w:rsidRDefault="00334622" w:rsidP="00DA0764">
      <w:pPr>
        <w:rPr>
          <w:bCs/>
          <w:sz w:val="22"/>
          <w:szCs w:val="22"/>
          <w:lang w:val="lt-LT"/>
        </w:rPr>
      </w:pPr>
      <w:r w:rsidRPr="005809DE">
        <w:rPr>
          <w:bCs/>
          <w:sz w:val="22"/>
          <w:szCs w:val="22"/>
          <w:lang w:val="lt-LT"/>
        </w:rPr>
        <w:t>LT/1/05/0397/038 – lizdinė plokštelė, N98</w:t>
      </w:r>
    </w:p>
    <w:p w14:paraId="25AC488E" w14:textId="77777777" w:rsidR="00334622" w:rsidRPr="005809DE" w:rsidRDefault="00334622" w:rsidP="00DA0764">
      <w:pPr>
        <w:rPr>
          <w:bCs/>
          <w:sz w:val="22"/>
          <w:szCs w:val="22"/>
          <w:lang w:val="lt-LT"/>
        </w:rPr>
      </w:pPr>
      <w:r w:rsidRPr="005809DE">
        <w:rPr>
          <w:bCs/>
          <w:sz w:val="22"/>
          <w:szCs w:val="22"/>
          <w:lang w:val="lt-LT"/>
        </w:rPr>
        <w:t>LT/1/05/0397/039 – lizdinė plokštelė, N100</w:t>
      </w:r>
    </w:p>
    <w:p w14:paraId="5D683C76" w14:textId="2282E3D0" w:rsidR="00334622" w:rsidRPr="005809DE" w:rsidRDefault="00334622" w:rsidP="00DA0764">
      <w:pPr>
        <w:tabs>
          <w:tab w:val="left" w:pos="567"/>
        </w:tabs>
        <w:rPr>
          <w:bCs/>
          <w:sz w:val="22"/>
          <w:szCs w:val="22"/>
          <w:lang w:val="lt-LT"/>
        </w:rPr>
      </w:pPr>
      <w:r w:rsidRPr="005809DE">
        <w:rPr>
          <w:bCs/>
          <w:sz w:val="22"/>
          <w:szCs w:val="22"/>
          <w:lang w:val="lt-LT"/>
        </w:rPr>
        <w:t xml:space="preserve">LT/1/05/0397/040 – </w:t>
      </w:r>
      <w:r w:rsidR="00D177CE">
        <w:rPr>
          <w:bCs/>
          <w:sz w:val="22"/>
          <w:szCs w:val="22"/>
          <w:lang w:val="lt-LT"/>
        </w:rPr>
        <w:t>dalomoji</w:t>
      </w:r>
      <w:r w:rsidR="00D177CE" w:rsidRPr="005809DE">
        <w:rPr>
          <w:bCs/>
          <w:sz w:val="22"/>
          <w:szCs w:val="22"/>
          <w:lang w:val="lt-LT"/>
        </w:rPr>
        <w:t xml:space="preserve"> </w:t>
      </w:r>
      <w:r w:rsidRPr="005809DE">
        <w:rPr>
          <w:bCs/>
          <w:sz w:val="22"/>
          <w:szCs w:val="22"/>
          <w:lang w:val="lt-LT"/>
        </w:rPr>
        <w:t>lizdinė plokštelė, N100</w:t>
      </w:r>
    </w:p>
    <w:p w14:paraId="02E462A6" w14:textId="77777777" w:rsidR="00334622" w:rsidRPr="005809DE" w:rsidRDefault="00334622" w:rsidP="00DA0764">
      <w:pPr>
        <w:rPr>
          <w:bCs/>
          <w:sz w:val="22"/>
          <w:szCs w:val="22"/>
          <w:lang w:val="lt-LT"/>
        </w:rPr>
      </w:pPr>
      <w:r w:rsidRPr="005809DE">
        <w:rPr>
          <w:bCs/>
          <w:sz w:val="22"/>
          <w:szCs w:val="22"/>
          <w:lang w:val="lt-LT"/>
        </w:rPr>
        <w:t>LT/1/05/0397/041 – tablečių talpyklė, N30</w:t>
      </w:r>
    </w:p>
    <w:p w14:paraId="0EA91D60" w14:textId="77777777" w:rsidR="00334622" w:rsidRPr="005809DE" w:rsidRDefault="00334622" w:rsidP="00DA0764">
      <w:pPr>
        <w:rPr>
          <w:bCs/>
          <w:sz w:val="22"/>
          <w:szCs w:val="22"/>
          <w:lang w:val="lt-LT"/>
        </w:rPr>
      </w:pPr>
      <w:r w:rsidRPr="005809DE">
        <w:rPr>
          <w:bCs/>
          <w:sz w:val="22"/>
          <w:szCs w:val="22"/>
          <w:lang w:val="lt-LT"/>
        </w:rPr>
        <w:t>LT/1/05/0397/042 – tablečių talpyklė, N60</w:t>
      </w:r>
    </w:p>
    <w:p w14:paraId="08D89FA8" w14:textId="77777777" w:rsidR="00334622" w:rsidRPr="005809DE" w:rsidRDefault="00334622" w:rsidP="00DA0764">
      <w:pPr>
        <w:rPr>
          <w:bCs/>
          <w:sz w:val="22"/>
          <w:szCs w:val="22"/>
          <w:lang w:val="lt-LT"/>
        </w:rPr>
      </w:pPr>
      <w:r w:rsidRPr="005809DE">
        <w:rPr>
          <w:bCs/>
          <w:sz w:val="22"/>
          <w:szCs w:val="22"/>
          <w:lang w:val="lt-LT"/>
        </w:rPr>
        <w:t>LT/1/05/0397/043 – tablečių talpyklė, N100</w:t>
      </w:r>
    </w:p>
    <w:p w14:paraId="7971A7DA" w14:textId="77777777" w:rsidR="00334622" w:rsidRPr="005809DE" w:rsidRDefault="00334622" w:rsidP="00DA0764">
      <w:pPr>
        <w:rPr>
          <w:bCs/>
          <w:sz w:val="22"/>
          <w:szCs w:val="22"/>
          <w:lang w:val="lt-LT"/>
        </w:rPr>
      </w:pPr>
      <w:r w:rsidRPr="005809DE">
        <w:rPr>
          <w:bCs/>
          <w:sz w:val="22"/>
          <w:szCs w:val="22"/>
          <w:lang w:val="lt-LT"/>
        </w:rPr>
        <w:t>LT/1/05/0397/044 – tablečių talpyklė, N250</w:t>
      </w:r>
    </w:p>
    <w:p w14:paraId="18413C66" w14:textId="77777777" w:rsidR="00334622" w:rsidRPr="005809DE" w:rsidRDefault="00334622" w:rsidP="00DA0764">
      <w:pPr>
        <w:tabs>
          <w:tab w:val="left" w:pos="567"/>
        </w:tabs>
        <w:rPr>
          <w:bCs/>
          <w:sz w:val="22"/>
          <w:szCs w:val="22"/>
          <w:lang w:val="lt-LT"/>
        </w:rPr>
      </w:pPr>
      <w:r w:rsidRPr="005809DE">
        <w:rPr>
          <w:bCs/>
          <w:sz w:val="22"/>
          <w:szCs w:val="22"/>
          <w:lang w:val="lt-LT"/>
        </w:rPr>
        <w:t>LT/1/05/0397/045 – tablečių talpyklė, N500</w:t>
      </w:r>
    </w:p>
    <w:p w14:paraId="19B6E59B" w14:textId="77777777" w:rsidR="00334622" w:rsidRPr="005809DE" w:rsidRDefault="00334622" w:rsidP="00DA0764">
      <w:pPr>
        <w:tabs>
          <w:tab w:val="left" w:pos="567"/>
        </w:tabs>
        <w:rPr>
          <w:sz w:val="22"/>
          <w:szCs w:val="22"/>
          <w:u w:val="single"/>
          <w:lang w:val="lt-LT"/>
        </w:rPr>
      </w:pPr>
    </w:p>
    <w:p w14:paraId="189328E7" w14:textId="77777777" w:rsidR="00334622" w:rsidRPr="005809DE" w:rsidRDefault="00334622" w:rsidP="00DA0764">
      <w:pPr>
        <w:tabs>
          <w:tab w:val="left" w:pos="567"/>
        </w:tabs>
        <w:rPr>
          <w:b/>
          <w:sz w:val="22"/>
          <w:szCs w:val="22"/>
          <w:lang w:val="lt-LT"/>
        </w:rPr>
      </w:pPr>
    </w:p>
    <w:p w14:paraId="6094E53B" w14:textId="77777777" w:rsidR="00334622" w:rsidRPr="005809DE" w:rsidRDefault="00334622" w:rsidP="00E7076C">
      <w:pPr>
        <w:pStyle w:val="Antrat3"/>
        <w:spacing w:before="0"/>
        <w:rPr>
          <w:rFonts w:ascii="Times New Roman" w:hAnsi="Times New Roman"/>
          <w:color w:val="auto"/>
          <w:sz w:val="22"/>
          <w:szCs w:val="22"/>
          <w:lang w:val="lt-LT"/>
        </w:rPr>
      </w:pPr>
      <w:r w:rsidRPr="005809DE">
        <w:rPr>
          <w:rFonts w:ascii="Times New Roman" w:hAnsi="Times New Roman"/>
          <w:color w:val="auto"/>
          <w:sz w:val="22"/>
          <w:szCs w:val="22"/>
          <w:lang w:val="lt-LT"/>
        </w:rPr>
        <w:t>9.</w:t>
      </w:r>
      <w:r w:rsidRPr="005809DE">
        <w:rPr>
          <w:rFonts w:ascii="Times New Roman" w:hAnsi="Times New Roman"/>
          <w:b w:val="0"/>
          <w:color w:val="auto"/>
          <w:sz w:val="22"/>
          <w:szCs w:val="22"/>
          <w:lang w:val="lt-LT"/>
        </w:rPr>
        <w:tab/>
      </w:r>
      <w:r w:rsidR="00371EA9" w:rsidRPr="00371EA9">
        <w:rPr>
          <w:rFonts w:ascii="Times New Roman" w:hAnsi="Times New Roman"/>
          <w:color w:val="auto"/>
          <w:sz w:val="22"/>
          <w:szCs w:val="22"/>
          <w:lang w:val="lt-LT"/>
        </w:rPr>
        <w:t>REGISTRAVIMO / PERREGISTRAVIMO</w:t>
      </w:r>
      <w:r w:rsidRPr="005809DE">
        <w:rPr>
          <w:rFonts w:ascii="Times New Roman" w:hAnsi="Times New Roman"/>
          <w:color w:val="auto"/>
          <w:sz w:val="22"/>
          <w:szCs w:val="22"/>
          <w:lang w:val="lt-LT"/>
        </w:rPr>
        <w:t xml:space="preserve"> DATA</w:t>
      </w:r>
    </w:p>
    <w:p w14:paraId="4B2AF4EE" w14:textId="77777777" w:rsidR="00334622" w:rsidRPr="005809DE" w:rsidRDefault="00334622" w:rsidP="00E7076C">
      <w:pPr>
        <w:rPr>
          <w:sz w:val="22"/>
          <w:szCs w:val="22"/>
          <w:lang w:val="lt-LT"/>
        </w:rPr>
      </w:pPr>
    </w:p>
    <w:p w14:paraId="4A0328E6" w14:textId="126A6746" w:rsidR="00334622" w:rsidRPr="005809DE" w:rsidRDefault="00334622" w:rsidP="00E7076C">
      <w:pPr>
        <w:rPr>
          <w:sz w:val="22"/>
          <w:szCs w:val="22"/>
          <w:lang w:val="lt-LT"/>
        </w:rPr>
      </w:pPr>
      <w:r w:rsidRPr="005809DE">
        <w:rPr>
          <w:sz w:val="22"/>
          <w:szCs w:val="22"/>
          <w:lang w:val="lt-LT"/>
        </w:rPr>
        <w:t>R</w:t>
      </w:r>
      <w:r w:rsidR="00D177CE">
        <w:rPr>
          <w:sz w:val="22"/>
          <w:szCs w:val="22"/>
          <w:lang w:val="lt-LT"/>
        </w:rPr>
        <w:t>egistravimo data</w:t>
      </w:r>
      <w:r w:rsidRPr="005809DE">
        <w:rPr>
          <w:sz w:val="22"/>
          <w:szCs w:val="22"/>
          <w:lang w:val="lt-LT"/>
        </w:rPr>
        <w:t xml:space="preserve"> 2006 m. vasario  21 d.</w:t>
      </w:r>
    </w:p>
    <w:p w14:paraId="7644E29B" w14:textId="1708B190" w:rsidR="00334622" w:rsidRPr="005809DE" w:rsidRDefault="00D177CE" w:rsidP="00DA0764">
      <w:pPr>
        <w:tabs>
          <w:tab w:val="left" w:pos="567"/>
        </w:tabs>
        <w:rPr>
          <w:sz w:val="22"/>
          <w:szCs w:val="22"/>
          <w:lang w:val="lt-LT"/>
        </w:rPr>
      </w:pPr>
      <w:r w:rsidRPr="00D177CE">
        <w:rPr>
          <w:sz w:val="22"/>
          <w:szCs w:val="22"/>
          <w:lang w:val="lt-LT"/>
        </w:rPr>
        <w:t xml:space="preserve">Paskutinio perregistravimo data </w:t>
      </w:r>
      <w:r w:rsidR="00334622" w:rsidRPr="005809DE">
        <w:rPr>
          <w:sz w:val="22"/>
          <w:szCs w:val="22"/>
          <w:lang w:val="lt-LT"/>
        </w:rPr>
        <w:t>2008 m. balandžio 7 d.</w:t>
      </w:r>
    </w:p>
    <w:p w14:paraId="4BB65975" w14:textId="77777777" w:rsidR="00334622" w:rsidRPr="005809DE" w:rsidRDefault="00334622" w:rsidP="00DA0764">
      <w:pPr>
        <w:tabs>
          <w:tab w:val="left" w:pos="567"/>
        </w:tabs>
        <w:rPr>
          <w:b/>
          <w:sz w:val="22"/>
          <w:szCs w:val="22"/>
          <w:lang w:val="lt-LT"/>
        </w:rPr>
      </w:pPr>
    </w:p>
    <w:p w14:paraId="2D92AECD" w14:textId="77777777" w:rsidR="00334622" w:rsidRPr="005809DE" w:rsidRDefault="00334622" w:rsidP="00DA0764">
      <w:pPr>
        <w:tabs>
          <w:tab w:val="left" w:pos="567"/>
        </w:tabs>
        <w:rPr>
          <w:b/>
          <w:sz w:val="22"/>
          <w:szCs w:val="22"/>
          <w:lang w:val="lt-LT"/>
        </w:rPr>
      </w:pPr>
    </w:p>
    <w:p w14:paraId="6F48CB62" w14:textId="77777777" w:rsidR="00334622" w:rsidRPr="005809DE" w:rsidRDefault="00334622" w:rsidP="00DA0764">
      <w:pPr>
        <w:tabs>
          <w:tab w:val="left" w:pos="567"/>
        </w:tabs>
        <w:rPr>
          <w:b/>
          <w:sz w:val="22"/>
          <w:szCs w:val="22"/>
          <w:lang w:val="lt-LT"/>
        </w:rPr>
      </w:pPr>
      <w:r w:rsidRPr="005809DE">
        <w:rPr>
          <w:b/>
          <w:sz w:val="22"/>
          <w:szCs w:val="22"/>
          <w:lang w:val="lt-LT"/>
        </w:rPr>
        <w:t>10.</w:t>
      </w:r>
      <w:r w:rsidRPr="005809DE">
        <w:rPr>
          <w:b/>
          <w:sz w:val="22"/>
          <w:szCs w:val="22"/>
          <w:lang w:val="lt-LT"/>
        </w:rPr>
        <w:tab/>
        <w:t>TEKSTO PERŽIŪROS DATA</w:t>
      </w:r>
    </w:p>
    <w:p w14:paraId="56AF516E" w14:textId="77777777" w:rsidR="00334622" w:rsidRPr="005809DE" w:rsidRDefault="00334622" w:rsidP="00DA0764">
      <w:pPr>
        <w:tabs>
          <w:tab w:val="left" w:pos="567"/>
        </w:tabs>
        <w:rPr>
          <w:sz w:val="22"/>
          <w:szCs w:val="22"/>
          <w:lang w:val="lt-LT"/>
        </w:rPr>
      </w:pPr>
      <w:r w:rsidRPr="005809DE">
        <w:rPr>
          <w:sz w:val="22"/>
          <w:szCs w:val="22"/>
          <w:lang w:val="lt-LT"/>
        </w:rPr>
        <w:t xml:space="preserve"> </w:t>
      </w:r>
    </w:p>
    <w:p w14:paraId="24A342FC" w14:textId="1C8411BC" w:rsidR="00A73D33" w:rsidRDefault="00A73D33" w:rsidP="002938B2">
      <w:pPr>
        <w:tabs>
          <w:tab w:val="left" w:pos="567"/>
        </w:tabs>
        <w:rPr>
          <w:sz w:val="22"/>
          <w:szCs w:val="22"/>
          <w:lang w:val="lt-LT"/>
        </w:rPr>
      </w:pPr>
      <w:r>
        <w:rPr>
          <w:sz w:val="22"/>
          <w:szCs w:val="22"/>
          <w:lang w:val="lt-LT"/>
        </w:rPr>
        <w:t>202</w:t>
      </w:r>
      <w:r w:rsidR="00335130">
        <w:rPr>
          <w:sz w:val="22"/>
          <w:szCs w:val="22"/>
          <w:lang w:val="lt-LT"/>
        </w:rPr>
        <w:t>1</w:t>
      </w:r>
      <w:r>
        <w:rPr>
          <w:sz w:val="22"/>
          <w:szCs w:val="22"/>
          <w:lang w:val="lt-LT"/>
        </w:rPr>
        <w:t xml:space="preserve"> m. </w:t>
      </w:r>
      <w:r w:rsidR="00335130">
        <w:rPr>
          <w:sz w:val="22"/>
          <w:szCs w:val="22"/>
          <w:lang w:val="lt-LT"/>
        </w:rPr>
        <w:t>kovo</w:t>
      </w:r>
      <w:r>
        <w:rPr>
          <w:sz w:val="22"/>
          <w:szCs w:val="22"/>
          <w:lang w:val="lt-LT"/>
        </w:rPr>
        <w:t xml:space="preserve"> </w:t>
      </w:r>
      <w:r w:rsidR="00335130">
        <w:rPr>
          <w:sz w:val="22"/>
          <w:szCs w:val="22"/>
          <w:lang w:val="lt-LT"/>
        </w:rPr>
        <w:t>5</w:t>
      </w:r>
      <w:r>
        <w:rPr>
          <w:sz w:val="22"/>
          <w:szCs w:val="22"/>
          <w:lang w:val="lt-LT"/>
        </w:rPr>
        <w:t xml:space="preserve"> d.</w:t>
      </w:r>
    </w:p>
    <w:p w14:paraId="40435D59" w14:textId="77777777" w:rsidR="00555697" w:rsidRPr="005809DE" w:rsidRDefault="00555697" w:rsidP="00DA0764">
      <w:pPr>
        <w:tabs>
          <w:tab w:val="left" w:pos="567"/>
        </w:tabs>
        <w:rPr>
          <w:sz w:val="22"/>
          <w:szCs w:val="22"/>
          <w:lang w:val="lt-LT"/>
        </w:rPr>
      </w:pPr>
    </w:p>
    <w:p w14:paraId="7360F007" w14:textId="77777777" w:rsidR="00334622" w:rsidRPr="005809DE" w:rsidRDefault="00334622" w:rsidP="00DA0764">
      <w:pPr>
        <w:rPr>
          <w:sz w:val="22"/>
          <w:szCs w:val="22"/>
          <w:lang w:val="lt-LT"/>
        </w:rPr>
      </w:pPr>
      <w:r w:rsidRPr="005809DE">
        <w:rPr>
          <w:sz w:val="22"/>
          <w:szCs w:val="22"/>
          <w:lang w:val="lt-LT"/>
        </w:rPr>
        <w:t>Išsami informacija apie šį vaistinį preparatą pateikiama Valstybinės vaistų kontrolės tarnybos prie Lietuvos Respublikos sveikatos apsaugos ministerijos tinklalapyje</w:t>
      </w:r>
      <w:r w:rsidRPr="005809DE">
        <w:rPr>
          <w:i/>
          <w:sz w:val="22"/>
          <w:szCs w:val="22"/>
          <w:lang w:val="lt-LT"/>
        </w:rPr>
        <w:t xml:space="preserve"> </w:t>
      </w:r>
      <w:hyperlink r:id="rId12" w:history="1">
        <w:r w:rsidRPr="005809DE">
          <w:rPr>
            <w:rStyle w:val="Hipersaitas"/>
            <w:sz w:val="22"/>
            <w:szCs w:val="22"/>
            <w:lang w:val="lt-LT"/>
          </w:rPr>
          <w:t>http://www.</w:t>
        </w:r>
        <w:bookmarkStart w:id="5" w:name="_Hlt98560650"/>
        <w:bookmarkStart w:id="6" w:name="_Hlt98560651"/>
        <w:r w:rsidRPr="005809DE">
          <w:rPr>
            <w:rStyle w:val="Hipersaitas"/>
            <w:sz w:val="22"/>
            <w:szCs w:val="22"/>
            <w:lang w:val="lt-LT"/>
          </w:rPr>
          <w:t>vvkt</w:t>
        </w:r>
        <w:bookmarkEnd w:id="5"/>
        <w:bookmarkEnd w:id="6"/>
        <w:r w:rsidRPr="005809DE">
          <w:rPr>
            <w:rStyle w:val="Hipersaitas"/>
            <w:sz w:val="22"/>
            <w:szCs w:val="22"/>
            <w:lang w:val="lt-LT"/>
          </w:rPr>
          <w:t>.lt</w:t>
        </w:r>
        <w:bookmarkStart w:id="7" w:name="_Hlt98580098"/>
        <w:bookmarkStart w:id="8" w:name="_Hlt98580099"/>
        <w:r w:rsidRPr="005809DE">
          <w:rPr>
            <w:rStyle w:val="Hipersaitas"/>
            <w:sz w:val="22"/>
            <w:szCs w:val="22"/>
            <w:lang w:val="lt-LT"/>
          </w:rPr>
          <w:t>/</w:t>
        </w:r>
        <w:bookmarkEnd w:id="7"/>
        <w:bookmarkEnd w:id="8"/>
      </w:hyperlink>
      <w:r w:rsidR="00371EA9" w:rsidRPr="003241B0">
        <w:rPr>
          <w:sz w:val="22"/>
          <w:szCs w:val="22"/>
          <w:lang w:val="lt-LT"/>
        </w:rPr>
        <w:t>.</w:t>
      </w:r>
      <w:r w:rsidRPr="005809DE">
        <w:rPr>
          <w:sz w:val="22"/>
          <w:szCs w:val="22"/>
          <w:lang w:val="lt-LT"/>
        </w:rPr>
        <w:br w:type="page"/>
      </w:r>
    </w:p>
    <w:p w14:paraId="68E52E6F" w14:textId="77777777" w:rsidR="00334622" w:rsidRPr="005809DE" w:rsidRDefault="00334622" w:rsidP="00DA0764">
      <w:pPr>
        <w:pStyle w:val="Pagrindinistekstas"/>
        <w:rPr>
          <w:sz w:val="22"/>
          <w:szCs w:val="22"/>
        </w:rPr>
      </w:pPr>
    </w:p>
    <w:p w14:paraId="3B3335C3" w14:textId="77777777" w:rsidR="00334622" w:rsidRPr="005809DE" w:rsidRDefault="00334622" w:rsidP="00DA0764">
      <w:pPr>
        <w:pStyle w:val="Pagrindinistekstas"/>
        <w:rPr>
          <w:sz w:val="22"/>
          <w:szCs w:val="22"/>
        </w:rPr>
      </w:pPr>
    </w:p>
    <w:p w14:paraId="36A240B9" w14:textId="77777777" w:rsidR="00334622" w:rsidRPr="005809DE" w:rsidRDefault="00334622" w:rsidP="00DA0764">
      <w:pPr>
        <w:pStyle w:val="Pagrindinistekstas"/>
        <w:rPr>
          <w:sz w:val="22"/>
          <w:szCs w:val="22"/>
        </w:rPr>
      </w:pPr>
    </w:p>
    <w:p w14:paraId="0999CC9B" w14:textId="77777777" w:rsidR="00334622" w:rsidRPr="005809DE" w:rsidRDefault="00334622" w:rsidP="00DA0764">
      <w:pPr>
        <w:pStyle w:val="Pagrindinistekstas"/>
        <w:rPr>
          <w:sz w:val="22"/>
          <w:szCs w:val="22"/>
        </w:rPr>
      </w:pPr>
    </w:p>
    <w:p w14:paraId="6C4B1027" w14:textId="77777777" w:rsidR="00334622" w:rsidRPr="005809DE" w:rsidRDefault="00334622" w:rsidP="00DA0764">
      <w:pPr>
        <w:pStyle w:val="Pagrindinistekstas"/>
        <w:rPr>
          <w:sz w:val="22"/>
          <w:szCs w:val="22"/>
        </w:rPr>
      </w:pPr>
    </w:p>
    <w:p w14:paraId="16B78AB4" w14:textId="77777777" w:rsidR="00334622" w:rsidRPr="005809DE" w:rsidRDefault="00334622" w:rsidP="00DA0764">
      <w:pPr>
        <w:pStyle w:val="Pagrindinistekstas"/>
        <w:rPr>
          <w:sz w:val="22"/>
          <w:szCs w:val="22"/>
        </w:rPr>
      </w:pPr>
    </w:p>
    <w:p w14:paraId="1A50C979" w14:textId="77777777" w:rsidR="00334622" w:rsidRPr="005809DE" w:rsidRDefault="00334622" w:rsidP="00DA0764">
      <w:pPr>
        <w:pStyle w:val="Pagrindinistekstas"/>
        <w:rPr>
          <w:sz w:val="22"/>
          <w:szCs w:val="22"/>
        </w:rPr>
      </w:pPr>
    </w:p>
    <w:p w14:paraId="284DF5A2" w14:textId="77777777" w:rsidR="00334622" w:rsidRPr="005809DE" w:rsidRDefault="00334622" w:rsidP="00DA0764">
      <w:pPr>
        <w:pStyle w:val="Pagrindinistekstas"/>
        <w:rPr>
          <w:sz w:val="22"/>
          <w:szCs w:val="22"/>
        </w:rPr>
      </w:pPr>
    </w:p>
    <w:p w14:paraId="51D5170D" w14:textId="77777777" w:rsidR="00334622" w:rsidRPr="005809DE" w:rsidRDefault="00334622" w:rsidP="00DA0764">
      <w:pPr>
        <w:pStyle w:val="Pagrindinistekstas"/>
        <w:rPr>
          <w:sz w:val="22"/>
          <w:szCs w:val="22"/>
        </w:rPr>
      </w:pPr>
    </w:p>
    <w:p w14:paraId="76E22755" w14:textId="77777777" w:rsidR="00334622" w:rsidRPr="005809DE" w:rsidRDefault="00334622" w:rsidP="00DA0764">
      <w:pPr>
        <w:pStyle w:val="Pagrindinistekstas"/>
        <w:rPr>
          <w:sz w:val="22"/>
          <w:szCs w:val="22"/>
        </w:rPr>
      </w:pPr>
    </w:p>
    <w:p w14:paraId="5D0BF15F" w14:textId="77777777" w:rsidR="00334622" w:rsidRPr="005809DE" w:rsidRDefault="00334622" w:rsidP="00DA0764">
      <w:pPr>
        <w:pStyle w:val="Pagrindinistekstas"/>
        <w:rPr>
          <w:sz w:val="22"/>
          <w:szCs w:val="22"/>
        </w:rPr>
      </w:pPr>
    </w:p>
    <w:p w14:paraId="2E37AF57" w14:textId="77777777" w:rsidR="00334622" w:rsidRPr="005809DE" w:rsidRDefault="00334622" w:rsidP="00DA0764">
      <w:pPr>
        <w:pStyle w:val="Pagrindinistekstas"/>
        <w:rPr>
          <w:sz w:val="22"/>
          <w:szCs w:val="22"/>
        </w:rPr>
      </w:pPr>
    </w:p>
    <w:p w14:paraId="294E70AD" w14:textId="77777777" w:rsidR="00334622" w:rsidRPr="005809DE" w:rsidRDefault="00334622" w:rsidP="00DA0764">
      <w:pPr>
        <w:pStyle w:val="Pagrindinistekstas"/>
        <w:rPr>
          <w:sz w:val="22"/>
          <w:szCs w:val="22"/>
        </w:rPr>
      </w:pPr>
    </w:p>
    <w:p w14:paraId="41456F0B" w14:textId="77777777" w:rsidR="00334622" w:rsidRPr="005809DE" w:rsidRDefault="00334622" w:rsidP="00DA0764">
      <w:pPr>
        <w:pStyle w:val="Pagrindinistekstas"/>
        <w:rPr>
          <w:sz w:val="22"/>
          <w:szCs w:val="22"/>
        </w:rPr>
      </w:pPr>
    </w:p>
    <w:p w14:paraId="1FC1DCCE" w14:textId="77777777" w:rsidR="00334622" w:rsidRPr="005809DE" w:rsidRDefault="00334622" w:rsidP="00DA0764">
      <w:pPr>
        <w:pStyle w:val="Pagrindinistekstas"/>
        <w:rPr>
          <w:sz w:val="22"/>
          <w:szCs w:val="22"/>
        </w:rPr>
      </w:pPr>
    </w:p>
    <w:p w14:paraId="6B407C36" w14:textId="77777777" w:rsidR="00334622" w:rsidRPr="005809DE" w:rsidRDefault="00334622" w:rsidP="00DA0764">
      <w:pPr>
        <w:pStyle w:val="Pagrindinistekstas"/>
        <w:rPr>
          <w:sz w:val="22"/>
          <w:szCs w:val="22"/>
        </w:rPr>
      </w:pPr>
    </w:p>
    <w:p w14:paraId="23EA185C" w14:textId="77777777" w:rsidR="00334622" w:rsidRPr="005809DE" w:rsidRDefault="00334622" w:rsidP="00DA0764">
      <w:pPr>
        <w:pStyle w:val="Pagrindinistekstas"/>
        <w:rPr>
          <w:sz w:val="22"/>
          <w:szCs w:val="22"/>
        </w:rPr>
      </w:pPr>
    </w:p>
    <w:p w14:paraId="66B534E5" w14:textId="77777777" w:rsidR="00334622" w:rsidRPr="005809DE" w:rsidRDefault="00334622" w:rsidP="00DA0764">
      <w:pPr>
        <w:pStyle w:val="Pagrindinistekstas"/>
        <w:rPr>
          <w:sz w:val="22"/>
          <w:szCs w:val="22"/>
        </w:rPr>
      </w:pPr>
    </w:p>
    <w:p w14:paraId="50BB2D3A" w14:textId="77777777" w:rsidR="00334622" w:rsidRPr="005809DE" w:rsidRDefault="00334622" w:rsidP="00DA0764">
      <w:pPr>
        <w:pStyle w:val="Pagrindinistekstas"/>
        <w:rPr>
          <w:sz w:val="22"/>
          <w:szCs w:val="22"/>
        </w:rPr>
      </w:pPr>
    </w:p>
    <w:p w14:paraId="37C2E376" w14:textId="77777777" w:rsidR="00334622" w:rsidRPr="005809DE" w:rsidRDefault="00334622" w:rsidP="00DA0764">
      <w:pPr>
        <w:pStyle w:val="Pagrindinistekstas"/>
        <w:rPr>
          <w:sz w:val="22"/>
          <w:szCs w:val="22"/>
        </w:rPr>
      </w:pPr>
    </w:p>
    <w:p w14:paraId="4A9CF418" w14:textId="77777777" w:rsidR="00334622" w:rsidRPr="005809DE" w:rsidRDefault="00334622" w:rsidP="00DA0764">
      <w:pPr>
        <w:pStyle w:val="Pagrindinistekstas"/>
        <w:rPr>
          <w:sz w:val="22"/>
          <w:szCs w:val="22"/>
        </w:rPr>
      </w:pPr>
    </w:p>
    <w:p w14:paraId="024D087A" w14:textId="77777777" w:rsidR="00334622" w:rsidRPr="005809DE" w:rsidRDefault="00334622" w:rsidP="00DA0764">
      <w:pPr>
        <w:pStyle w:val="Pagrindinistekstas"/>
        <w:rPr>
          <w:sz w:val="22"/>
          <w:szCs w:val="22"/>
        </w:rPr>
      </w:pPr>
    </w:p>
    <w:p w14:paraId="604AD5EF" w14:textId="77777777" w:rsidR="00334622" w:rsidRPr="005809DE" w:rsidRDefault="00334622" w:rsidP="00BA4A6E">
      <w:pPr>
        <w:jc w:val="center"/>
        <w:rPr>
          <w:b/>
          <w:sz w:val="22"/>
          <w:szCs w:val="22"/>
          <w:lang w:val="lt-LT"/>
        </w:rPr>
      </w:pPr>
      <w:r w:rsidRPr="005809DE">
        <w:rPr>
          <w:b/>
          <w:sz w:val="22"/>
          <w:szCs w:val="22"/>
          <w:lang w:val="lt-LT"/>
        </w:rPr>
        <w:t>II PRIEDAS</w:t>
      </w:r>
    </w:p>
    <w:p w14:paraId="31FE12B6" w14:textId="77777777" w:rsidR="00334622" w:rsidRPr="005809DE" w:rsidRDefault="00334622" w:rsidP="00BA4A6E">
      <w:pPr>
        <w:ind w:left="1701" w:right="1416" w:hanging="567"/>
        <w:rPr>
          <w:sz w:val="22"/>
          <w:szCs w:val="22"/>
          <w:lang w:val="lt-LT"/>
        </w:rPr>
      </w:pPr>
    </w:p>
    <w:p w14:paraId="7B209546" w14:textId="77777777" w:rsidR="00334622" w:rsidRPr="005809DE" w:rsidRDefault="00334622" w:rsidP="00BA4A6E">
      <w:pPr>
        <w:jc w:val="center"/>
        <w:rPr>
          <w:i/>
          <w:sz w:val="22"/>
          <w:szCs w:val="22"/>
          <w:lang w:val="lt-LT"/>
        </w:rPr>
      </w:pPr>
      <w:r w:rsidRPr="005809DE">
        <w:rPr>
          <w:b/>
          <w:sz w:val="22"/>
          <w:szCs w:val="22"/>
          <w:lang w:val="lt-LT"/>
        </w:rPr>
        <w:t>RINKODAROS SĄLYGOS</w:t>
      </w:r>
    </w:p>
    <w:p w14:paraId="2C0B915F" w14:textId="77777777" w:rsidR="00334622" w:rsidRPr="005809DE" w:rsidRDefault="00334622" w:rsidP="00DA0764">
      <w:pPr>
        <w:pStyle w:val="Pagrindinistekstas"/>
        <w:rPr>
          <w:sz w:val="22"/>
          <w:szCs w:val="22"/>
        </w:rPr>
      </w:pPr>
    </w:p>
    <w:p w14:paraId="52D4B590" w14:textId="77777777" w:rsidR="00334622" w:rsidRPr="005809DE" w:rsidRDefault="00334622" w:rsidP="00BA4A6E">
      <w:pPr>
        <w:pStyle w:val="Antrat1"/>
        <w:ind w:left="1701" w:hanging="567"/>
        <w:rPr>
          <w:szCs w:val="22"/>
        </w:rPr>
      </w:pPr>
      <w:r w:rsidRPr="005809DE">
        <w:rPr>
          <w:szCs w:val="22"/>
        </w:rPr>
        <w:t>A.</w:t>
      </w:r>
      <w:r w:rsidRPr="005809DE">
        <w:rPr>
          <w:szCs w:val="22"/>
        </w:rPr>
        <w:tab/>
        <w:t>GAMINTOJAS, ATSAKINGAS UŽ SERIJŲ IŠLEIDIMĄ</w:t>
      </w:r>
    </w:p>
    <w:p w14:paraId="45463D2A" w14:textId="77777777" w:rsidR="00334622" w:rsidRPr="005809DE" w:rsidRDefault="00334622" w:rsidP="00BA4A6E">
      <w:pPr>
        <w:pStyle w:val="Pagrindinistekstas"/>
        <w:ind w:left="1701" w:hanging="567"/>
        <w:rPr>
          <w:sz w:val="22"/>
          <w:szCs w:val="22"/>
        </w:rPr>
      </w:pPr>
    </w:p>
    <w:p w14:paraId="32A544A8" w14:textId="77777777" w:rsidR="00334622" w:rsidRPr="005809DE" w:rsidRDefault="00334622" w:rsidP="00BA4A6E">
      <w:pPr>
        <w:pStyle w:val="Antrat1"/>
        <w:ind w:left="1701" w:hanging="567"/>
        <w:rPr>
          <w:szCs w:val="22"/>
        </w:rPr>
      </w:pPr>
      <w:r w:rsidRPr="005809DE">
        <w:rPr>
          <w:szCs w:val="22"/>
        </w:rPr>
        <w:t>B.</w:t>
      </w:r>
      <w:r w:rsidRPr="005809DE">
        <w:rPr>
          <w:szCs w:val="22"/>
        </w:rPr>
        <w:tab/>
        <w:t>TIEKIMO IR VARTOJIMO SĄLYGOS AR APRIBOJIMAI</w:t>
      </w:r>
    </w:p>
    <w:p w14:paraId="0947B70D" w14:textId="77777777" w:rsidR="00334622" w:rsidRPr="005809DE" w:rsidRDefault="00334622" w:rsidP="00DA0764">
      <w:pPr>
        <w:pStyle w:val="Pagrindinistekstas"/>
        <w:rPr>
          <w:sz w:val="22"/>
          <w:szCs w:val="22"/>
        </w:rPr>
      </w:pPr>
    </w:p>
    <w:p w14:paraId="1F463548" w14:textId="77777777" w:rsidR="00334622" w:rsidRPr="005809DE" w:rsidRDefault="00334622" w:rsidP="00BB577B">
      <w:pPr>
        <w:pStyle w:val="Pagrindinistekstas"/>
        <w:numPr>
          <w:ilvl w:val="0"/>
          <w:numId w:val="13"/>
        </w:numPr>
        <w:ind w:hanging="720"/>
        <w:rPr>
          <w:b/>
          <w:sz w:val="22"/>
          <w:szCs w:val="22"/>
        </w:rPr>
      </w:pPr>
      <w:r w:rsidRPr="005809DE">
        <w:rPr>
          <w:sz w:val="22"/>
          <w:szCs w:val="22"/>
        </w:rPr>
        <w:br w:type="page"/>
      </w:r>
      <w:r w:rsidRPr="005809DE">
        <w:rPr>
          <w:b/>
          <w:sz w:val="22"/>
          <w:szCs w:val="22"/>
        </w:rPr>
        <w:lastRenderedPageBreak/>
        <w:t>GAMINTOJAS, ATSAKINGAS UŽ SERIJŲ IŠLEIDIMĄ</w:t>
      </w:r>
    </w:p>
    <w:p w14:paraId="6376D08A" w14:textId="77777777" w:rsidR="00334622" w:rsidRPr="005809DE" w:rsidRDefault="00334622" w:rsidP="00DA0764">
      <w:pPr>
        <w:pStyle w:val="Pagrindinistekstas"/>
        <w:rPr>
          <w:sz w:val="22"/>
          <w:szCs w:val="22"/>
        </w:rPr>
      </w:pPr>
    </w:p>
    <w:p w14:paraId="602B1F9D" w14:textId="77777777" w:rsidR="00334622" w:rsidRPr="005809DE" w:rsidRDefault="00334622" w:rsidP="00625890">
      <w:pPr>
        <w:jc w:val="both"/>
        <w:rPr>
          <w:sz w:val="22"/>
          <w:szCs w:val="22"/>
          <w:lang w:val="lt-LT"/>
        </w:rPr>
      </w:pPr>
      <w:r w:rsidRPr="005809DE">
        <w:rPr>
          <w:sz w:val="22"/>
          <w:szCs w:val="22"/>
          <w:u w:val="single"/>
          <w:lang w:val="lt-LT"/>
        </w:rPr>
        <w:t>Gamintojo (-ų), atsakingo (-ų) už serijų išleidimą, pavadinimas (-ai) ir adresas (-ai)</w:t>
      </w:r>
    </w:p>
    <w:p w14:paraId="7168AFEF" w14:textId="77777777" w:rsidR="00334622" w:rsidRPr="005809DE" w:rsidRDefault="00334622" w:rsidP="00DA0764">
      <w:pPr>
        <w:pStyle w:val="Pagrindinistekstas"/>
        <w:rPr>
          <w:sz w:val="22"/>
          <w:szCs w:val="22"/>
        </w:rPr>
      </w:pPr>
    </w:p>
    <w:p w14:paraId="58326539" w14:textId="77777777" w:rsidR="00334622" w:rsidRPr="005809DE" w:rsidRDefault="00334622" w:rsidP="00DA0764">
      <w:pPr>
        <w:tabs>
          <w:tab w:val="left" w:pos="567"/>
        </w:tabs>
        <w:ind w:left="567" w:hanging="567"/>
        <w:jc w:val="both"/>
        <w:rPr>
          <w:sz w:val="22"/>
          <w:szCs w:val="22"/>
          <w:lang w:val="lt-LT"/>
        </w:rPr>
      </w:pPr>
      <w:r w:rsidRPr="005809DE">
        <w:rPr>
          <w:sz w:val="22"/>
          <w:szCs w:val="22"/>
          <w:lang w:val="lt-LT"/>
        </w:rPr>
        <w:t>Actavis Nordic A/S</w:t>
      </w:r>
    </w:p>
    <w:p w14:paraId="20623039" w14:textId="77777777" w:rsidR="00334622" w:rsidRPr="005809DE" w:rsidRDefault="00334622" w:rsidP="00DA0764">
      <w:pPr>
        <w:rPr>
          <w:rFonts w:eastAsia="Arial Unicode MS"/>
          <w:sz w:val="22"/>
          <w:szCs w:val="22"/>
          <w:lang w:val="lt-LT"/>
        </w:rPr>
      </w:pPr>
      <w:r w:rsidRPr="005809DE">
        <w:rPr>
          <w:rFonts w:eastAsia="Arial Unicode MS"/>
          <w:sz w:val="22"/>
          <w:szCs w:val="22"/>
          <w:lang w:val="lt-LT"/>
        </w:rPr>
        <w:t xml:space="preserve">Ørnegårdsvej 16 </w:t>
      </w:r>
    </w:p>
    <w:p w14:paraId="71E0BF7D" w14:textId="77777777" w:rsidR="00334622" w:rsidRPr="005809DE" w:rsidRDefault="00334622" w:rsidP="00DA0764">
      <w:pPr>
        <w:rPr>
          <w:rFonts w:eastAsia="Arial Unicode MS"/>
          <w:sz w:val="22"/>
          <w:szCs w:val="22"/>
          <w:lang w:val="lt-LT"/>
        </w:rPr>
      </w:pPr>
      <w:r w:rsidRPr="005809DE">
        <w:rPr>
          <w:rFonts w:eastAsia="Arial Unicode MS"/>
          <w:sz w:val="22"/>
          <w:szCs w:val="22"/>
          <w:lang w:val="lt-LT"/>
        </w:rPr>
        <w:t xml:space="preserve">DK-2820 Gentofte </w:t>
      </w:r>
    </w:p>
    <w:p w14:paraId="561F14DF" w14:textId="77777777" w:rsidR="00334622" w:rsidRPr="005809DE" w:rsidRDefault="00334622" w:rsidP="00DA0764">
      <w:pPr>
        <w:rPr>
          <w:rFonts w:eastAsia="Arial Unicode MS"/>
          <w:color w:val="0000FF"/>
          <w:sz w:val="22"/>
          <w:szCs w:val="22"/>
          <w:lang w:val="lt-LT"/>
        </w:rPr>
      </w:pPr>
      <w:r w:rsidRPr="005809DE">
        <w:rPr>
          <w:rFonts w:eastAsia="Arial Unicode MS"/>
          <w:sz w:val="22"/>
          <w:szCs w:val="22"/>
          <w:lang w:val="lt-LT"/>
        </w:rPr>
        <w:t>Danija</w:t>
      </w:r>
    </w:p>
    <w:p w14:paraId="01708F99" w14:textId="77777777" w:rsidR="00334622" w:rsidRPr="005809DE" w:rsidRDefault="00334622" w:rsidP="00DA0764">
      <w:pPr>
        <w:tabs>
          <w:tab w:val="left" w:pos="567"/>
        </w:tabs>
        <w:ind w:left="567" w:hanging="567"/>
        <w:jc w:val="both"/>
        <w:rPr>
          <w:sz w:val="22"/>
          <w:szCs w:val="22"/>
          <w:lang w:val="lt-LT"/>
        </w:rPr>
      </w:pPr>
    </w:p>
    <w:p w14:paraId="5641993A" w14:textId="77777777" w:rsidR="00334622" w:rsidRPr="005809DE" w:rsidRDefault="00334622" w:rsidP="00DA0764">
      <w:pPr>
        <w:tabs>
          <w:tab w:val="left" w:pos="567"/>
        </w:tabs>
        <w:ind w:left="567" w:hanging="567"/>
        <w:jc w:val="both"/>
        <w:rPr>
          <w:sz w:val="22"/>
          <w:szCs w:val="22"/>
          <w:lang w:val="lt-LT"/>
        </w:rPr>
      </w:pPr>
      <w:r w:rsidRPr="005809DE">
        <w:rPr>
          <w:sz w:val="22"/>
          <w:szCs w:val="22"/>
          <w:lang w:val="lt-LT"/>
        </w:rPr>
        <w:t>arba</w:t>
      </w:r>
    </w:p>
    <w:p w14:paraId="2DA02C33" w14:textId="77777777" w:rsidR="00334622" w:rsidRPr="005809DE" w:rsidRDefault="00334622" w:rsidP="00DA0764">
      <w:pPr>
        <w:tabs>
          <w:tab w:val="left" w:pos="567"/>
        </w:tabs>
        <w:ind w:left="567" w:hanging="567"/>
        <w:jc w:val="both"/>
        <w:rPr>
          <w:sz w:val="22"/>
          <w:szCs w:val="22"/>
          <w:lang w:val="lt-LT"/>
        </w:rPr>
      </w:pPr>
    </w:p>
    <w:p w14:paraId="7A0847C7" w14:textId="460AB0FF" w:rsidR="002F1154" w:rsidRPr="005809DE" w:rsidRDefault="002F1154" w:rsidP="002F1154">
      <w:pPr>
        <w:tabs>
          <w:tab w:val="left" w:pos="567"/>
        </w:tabs>
        <w:ind w:left="567" w:hanging="567"/>
        <w:jc w:val="both"/>
        <w:rPr>
          <w:sz w:val="22"/>
          <w:szCs w:val="22"/>
          <w:lang w:val="lt-LT"/>
        </w:rPr>
      </w:pPr>
      <w:r w:rsidRPr="005809DE">
        <w:rPr>
          <w:sz w:val="22"/>
          <w:szCs w:val="22"/>
          <w:lang w:val="lt-LT"/>
        </w:rPr>
        <w:t>Actavis hf.</w:t>
      </w:r>
    </w:p>
    <w:p w14:paraId="2AB68692" w14:textId="4112D481" w:rsidR="002F1154" w:rsidRPr="005809DE" w:rsidRDefault="002F1154" w:rsidP="002F1154">
      <w:pPr>
        <w:tabs>
          <w:tab w:val="left" w:pos="567"/>
        </w:tabs>
        <w:jc w:val="both"/>
        <w:rPr>
          <w:sz w:val="22"/>
          <w:szCs w:val="22"/>
          <w:lang w:val="lt-LT"/>
        </w:rPr>
      </w:pPr>
      <w:r w:rsidRPr="005809DE">
        <w:rPr>
          <w:sz w:val="22"/>
          <w:szCs w:val="22"/>
          <w:lang w:val="lt-LT"/>
        </w:rPr>
        <w:t>Reykjavikurvegur 78, IS-220, Hafnarfjordur</w:t>
      </w:r>
    </w:p>
    <w:p w14:paraId="37554A75" w14:textId="6707546A" w:rsidR="002F1154" w:rsidRPr="005809DE" w:rsidRDefault="002F1154" w:rsidP="002F1154">
      <w:pPr>
        <w:tabs>
          <w:tab w:val="left" w:pos="567"/>
        </w:tabs>
        <w:ind w:left="567" w:hanging="567"/>
        <w:jc w:val="both"/>
        <w:rPr>
          <w:sz w:val="22"/>
          <w:szCs w:val="22"/>
          <w:lang w:val="lt-LT"/>
        </w:rPr>
      </w:pPr>
      <w:r w:rsidRPr="005809DE">
        <w:rPr>
          <w:sz w:val="22"/>
          <w:szCs w:val="22"/>
          <w:lang w:val="lt-LT"/>
        </w:rPr>
        <w:t>Islandija</w:t>
      </w:r>
    </w:p>
    <w:p w14:paraId="76E9145F" w14:textId="1F3E51A8" w:rsidR="00334622" w:rsidRPr="00663F75" w:rsidRDefault="00334622" w:rsidP="00663F75">
      <w:pPr>
        <w:pStyle w:val="Pagrindinistekstas"/>
        <w:rPr>
          <w:sz w:val="22"/>
        </w:rPr>
      </w:pPr>
    </w:p>
    <w:p w14:paraId="66BF81FC" w14:textId="14275480" w:rsidR="00334622" w:rsidRPr="00663F75" w:rsidRDefault="00334622" w:rsidP="00663F75">
      <w:pPr>
        <w:pStyle w:val="Pagrindinistekstas"/>
        <w:rPr>
          <w:sz w:val="22"/>
        </w:rPr>
      </w:pPr>
      <w:r w:rsidRPr="00663F75">
        <w:rPr>
          <w:sz w:val="22"/>
        </w:rPr>
        <w:t>arba</w:t>
      </w:r>
    </w:p>
    <w:p w14:paraId="5E1645EA" w14:textId="77777777" w:rsidR="00334622" w:rsidRPr="005809DE" w:rsidRDefault="00334622" w:rsidP="00DA0764">
      <w:pPr>
        <w:rPr>
          <w:rFonts w:eastAsia="Arial Unicode MS"/>
          <w:color w:val="000000"/>
          <w:sz w:val="22"/>
          <w:szCs w:val="22"/>
          <w:lang w:val="lt-LT"/>
        </w:rPr>
      </w:pPr>
      <w:r w:rsidRPr="005809DE">
        <w:rPr>
          <w:rFonts w:eastAsia="Arial Unicode MS"/>
          <w:color w:val="000000"/>
          <w:sz w:val="22"/>
          <w:szCs w:val="22"/>
          <w:lang w:val="lt-LT"/>
        </w:rPr>
        <w:t xml:space="preserve">Dragenopharm Apoteker Püschl GmbH </w:t>
      </w:r>
    </w:p>
    <w:p w14:paraId="178512ED" w14:textId="77777777" w:rsidR="00334622" w:rsidRPr="005809DE" w:rsidRDefault="00334622" w:rsidP="00DA0764">
      <w:pPr>
        <w:rPr>
          <w:rFonts w:eastAsia="Arial Unicode MS"/>
          <w:color w:val="000000"/>
          <w:sz w:val="22"/>
          <w:szCs w:val="22"/>
          <w:lang w:val="lt-LT"/>
        </w:rPr>
      </w:pPr>
      <w:r w:rsidRPr="005809DE">
        <w:rPr>
          <w:rFonts w:eastAsia="Arial Unicode MS"/>
          <w:color w:val="000000"/>
          <w:sz w:val="22"/>
          <w:szCs w:val="22"/>
          <w:lang w:val="lt-LT"/>
        </w:rPr>
        <w:t>Göllstrasse 1</w:t>
      </w:r>
    </w:p>
    <w:p w14:paraId="6733DDAB" w14:textId="77777777" w:rsidR="00334622" w:rsidRPr="005809DE" w:rsidRDefault="00334622" w:rsidP="00DA0764">
      <w:pPr>
        <w:rPr>
          <w:rFonts w:eastAsia="Arial Unicode MS"/>
          <w:color w:val="000000"/>
          <w:sz w:val="22"/>
          <w:szCs w:val="22"/>
          <w:lang w:val="lt-LT"/>
        </w:rPr>
      </w:pPr>
      <w:r w:rsidRPr="005809DE">
        <w:rPr>
          <w:rFonts w:eastAsia="Arial Unicode MS"/>
          <w:color w:val="000000"/>
          <w:sz w:val="22"/>
          <w:szCs w:val="22"/>
          <w:lang w:val="lt-LT"/>
        </w:rPr>
        <w:t xml:space="preserve">D-84529 Tittmoning, </w:t>
      </w:r>
    </w:p>
    <w:p w14:paraId="4BCBE594" w14:textId="77777777" w:rsidR="00334622" w:rsidRPr="005809DE" w:rsidRDefault="00334622" w:rsidP="00DA0764">
      <w:pPr>
        <w:rPr>
          <w:rFonts w:eastAsia="Arial Unicode MS"/>
          <w:color w:val="000000"/>
          <w:sz w:val="22"/>
          <w:szCs w:val="22"/>
          <w:lang w:val="lt-LT"/>
        </w:rPr>
      </w:pPr>
      <w:r w:rsidRPr="005809DE">
        <w:rPr>
          <w:rFonts w:eastAsia="Arial Unicode MS"/>
          <w:color w:val="000000"/>
          <w:sz w:val="22"/>
          <w:szCs w:val="22"/>
          <w:lang w:val="lt-LT"/>
        </w:rPr>
        <w:t>Vokietija</w:t>
      </w:r>
    </w:p>
    <w:p w14:paraId="2C8F0CBE" w14:textId="77777777" w:rsidR="00334622" w:rsidRPr="00663F75" w:rsidRDefault="00334622" w:rsidP="00663F75">
      <w:pPr>
        <w:rPr>
          <w:color w:val="000000"/>
          <w:sz w:val="22"/>
          <w:lang w:val="lt-LT"/>
        </w:rPr>
      </w:pPr>
    </w:p>
    <w:p w14:paraId="06E8B11D" w14:textId="77777777" w:rsidR="00334622" w:rsidRPr="00663F75" w:rsidRDefault="00334622" w:rsidP="00663F75">
      <w:pPr>
        <w:rPr>
          <w:color w:val="000000"/>
          <w:sz w:val="22"/>
          <w:lang w:val="lt-LT"/>
        </w:rPr>
      </w:pPr>
      <w:r w:rsidRPr="00663F75">
        <w:rPr>
          <w:color w:val="000000"/>
          <w:sz w:val="22"/>
          <w:lang w:val="lt-LT"/>
        </w:rPr>
        <w:t>arba</w:t>
      </w:r>
    </w:p>
    <w:p w14:paraId="27DF6214" w14:textId="77777777" w:rsidR="00334622" w:rsidRPr="00663F75" w:rsidRDefault="00334622" w:rsidP="00663F75">
      <w:pPr>
        <w:rPr>
          <w:color w:val="000000"/>
          <w:sz w:val="22"/>
          <w:lang w:val="lt-LT"/>
        </w:rPr>
      </w:pPr>
    </w:p>
    <w:p w14:paraId="68332D4A" w14:textId="77777777" w:rsidR="002F1154" w:rsidRPr="005809DE" w:rsidRDefault="002F1154" w:rsidP="002F1154">
      <w:pPr>
        <w:rPr>
          <w:rFonts w:eastAsia="Arial Unicode MS"/>
          <w:color w:val="000000"/>
          <w:sz w:val="22"/>
          <w:szCs w:val="22"/>
          <w:lang w:val="lt-LT"/>
        </w:rPr>
      </w:pPr>
      <w:r w:rsidRPr="005809DE">
        <w:rPr>
          <w:rFonts w:eastAsia="Arial Unicode MS"/>
          <w:color w:val="000000"/>
          <w:sz w:val="22"/>
          <w:szCs w:val="22"/>
          <w:lang w:val="lt-LT"/>
        </w:rPr>
        <w:t>GENERICON PHARMA Gesellschaft m.b.H.</w:t>
      </w:r>
    </w:p>
    <w:p w14:paraId="0E5D5783" w14:textId="77777777" w:rsidR="002F1154" w:rsidRPr="005809DE" w:rsidRDefault="002F1154" w:rsidP="002F1154">
      <w:pPr>
        <w:rPr>
          <w:rFonts w:eastAsia="Arial Unicode MS"/>
          <w:color w:val="000000"/>
          <w:sz w:val="22"/>
          <w:szCs w:val="22"/>
          <w:lang w:val="lt-LT"/>
        </w:rPr>
      </w:pPr>
      <w:r w:rsidRPr="005809DE">
        <w:rPr>
          <w:rFonts w:eastAsia="Arial Unicode MS"/>
          <w:color w:val="000000"/>
          <w:sz w:val="22"/>
          <w:szCs w:val="22"/>
          <w:lang w:val="lt-LT"/>
        </w:rPr>
        <w:t>Hafnerstrasse 211</w:t>
      </w:r>
    </w:p>
    <w:p w14:paraId="2DF2F816" w14:textId="77777777" w:rsidR="002F1154" w:rsidRPr="005809DE" w:rsidRDefault="002F1154" w:rsidP="002F1154">
      <w:pPr>
        <w:rPr>
          <w:rFonts w:eastAsia="Arial Unicode MS"/>
          <w:color w:val="000000"/>
          <w:sz w:val="22"/>
          <w:szCs w:val="22"/>
          <w:lang w:val="lt-LT"/>
        </w:rPr>
      </w:pPr>
      <w:r w:rsidRPr="005809DE">
        <w:rPr>
          <w:rFonts w:eastAsia="Arial Unicode MS"/>
          <w:color w:val="000000"/>
          <w:sz w:val="22"/>
          <w:szCs w:val="22"/>
          <w:lang w:val="lt-LT"/>
        </w:rPr>
        <w:t xml:space="preserve">A-8054 Graz </w:t>
      </w:r>
    </w:p>
    <w:p w14:paraId="5D242002" w14:textId="77777777" w:rsidR="002F1154" w:rsidRPr="005809DE" w:rsidRDefault="002F1154" w:rsidP="002F1154">
      <w:pPr>
        <w:rPr>
          <w:rFonts w:eastAsia="Arial Unicode MS"/>
          <w:color w:val="000000"/>
          <w:sz w:val="22"/>
          <w:szCs w:val="22"/>
          <w:lang w:val="lt-LT"/>
        </w:rPr>
      </w:pPr>
      <w:r w:rsidRPr="005809DE">
        <w:rPr>
          <w:rFonts w:eastAsia="Arial Unicode MS"/>
          <w:color w:val="000000"/>
          <w:sz w:val="22"/>
          <w:szCs w:val="22"/>
          <w:lang w:val="lt-LT"/>
        </w:rPr>
        <w:t xml:space="preserve">Austrija </w:t>
      </w:r>
    </w:p>
    <w:p w14:paraId="47DF3076" w14:textId="77777777" w:rsidR="00334622" w:rsidRPr="005809DE" w:rsidRDefault="00334622" w:rsidP="00DA0764">
      <w:pPr>
        <w:pStyle w:val="Pagrindinistekstas"/>
        <w:rPr>
          <w:sz w:val="22"/>
          <w:szCs w:val="22"/>
        </w:rPr>
      </w:pPr>
    </w:p>
    <w:p w14:paraId="5852FC3A" w14:textId="77777777" w:rsidR="00334622" w:rsidRPr="005809DE" w:rsidRDefault="00334622" w:rsidP="00DA0764">
      <w:pPr>
        <w:pStyle w:val="Pagrindinistekstas"/>
        <w:rPr>
          <w:sz w:val="22"/>
          <w:szCs w:val="22"/>
        </w:rPr>
      </w:pPr>
      <w:r w:rsidRPr="005809DE">
        <w:rPr>
          <w:sz w:val="22"/>
          <w:szCs w:val="22"/>
        </w:rPr>
        <w:t>arba</w:t>
      </w:r>
    </w:p>
    <w:p w14:paraId="02A3235A" w14:textId="77777777" w:rsidR="00334622" w:rsidRPr="005809DE" w:rsidRDefault="00334622" w:rsidP="00DA0764">
      <w:pPr>
        <w:pStyle w:val="Pagrindinistekstas"/>
        <w:rPr>
          <w:sz w:val="22"/>
          <w:szCs w:val="22"/>
        </w:rPr>
      </w:pPr>
    </w:p>
    <w:p w14:paraId="4DECD986" w14:textId="77777777" w:rsidR="002F1154" w:rsidRPr="005809DE" w:rsidRDefault="002F1154" w:rsidP="002F1154">
      <w:pPr>
        <w:rPr>
          <w:rFonts w:eastAsia="Arial Unicode MS"/>
          <w:sz w:val="22"/>
          <w:szCs w:val="22"/>
          <w:lang w:val="lt-LT"/>
        </w:rPr>
      </w:pPr>
      <w:r w:rsidRPr="005809DE">
        <w:rPr>
          <w:rFonts w:eastAsia="Arial Unicode MS"/>
          <w:sz w:val="22"/>
          <w:szCs w:val="22"/>
          <w:lang w:val="lt-LT"/>
        </w:rPr>
        <w:t xml:space="preserve">Actavis Ltd, </w:t>
      </w:r>
    </w:p>
    <w:p w14:paraId="1261B9A2" w14:textId="77777777" w:rsidR="002F1154" w:rsidRPr="005809DE" w:rsidRDefault="002F1154" w:rsidP="002F1154">
      <w:pPr>
        <w:rPr>
          <w:rFonts w:eastAsia="Arial Unicode MS"/>
          <w:sz w:val="22"/>
          <w:szCs w:val="22"/>
          <w:lang w:val="lt-LT"/>
        </w:rPr>
      </w:pPr>
      <w:r w:rsidRPr="005809DE">
        <w:rPr>
          <w:rFonts w:eastAsia="Arial Unicode MS"/>
          <w:sz w:val="22"/>
          <w:szCs w:val="22"/>
          <w:lang w:val="lt-LT"/>
        </w:rPr>
        <w:t xml:space="preserve">BLB016 Bulebel Industrial Estate </w:t>
      </w:r>
    </w:p>
    <w:p w14:paraId="4A1B280F" w14:textId="77777777" w:rsidR="002F1154" w:rsidRPr="005809DE" w:rsidRDefault="002F1154" w:rsidP="002F1154">
      <w:pPr>
        <w:rPr>
          <w:rFonts w:eastAsia="Arial Unicode MS"/>
          <w:sz w:val="22"/>
          <w:szCs w:val="22"/>
          <w:lang w:val="lt-LT"/>
        </w:rPr>
      </w:pPr>
      <w:r w:rsidRPr="005809DE">
        <w:rPr>
          <w:rFonts w:eastAsia="Arial Unicode MS"/>
          <w:sz w:val="22"/>
          <w:szCs w:val="22"/>
          <w:lang w:val="lt-LT"/>
        </w:rPr>
        <w:t xml:space="preserve">Zejtun ZTN 3000 </w:t>
      </w:r>
    </w:p>
    <w:p w14:paraId="0EDCA7BC" w14:textId="77777777" w:rsidR="002F1154" w:rsidRPr="005809DE" w:rsidRDefault="002F1154" w:rsidP="002F1154">
      <w:pPr>
        <w:rPr>
          <w:rFonts w:eastAsia="Arial Unicode MS"/>
          <w:sz w:val="22"/>
          <w:szCs w:val="22"/>
          <w:lang w:val="lt-LT"/>
        </w:rPr>
      </w:pPr>
      <w:r w:rsidRPr="005809DE">
        <w:rPr>
          <w:rFonts w:eastAsia="Arial Unicode MS"/>
          <w:sz w:val="22"/>
          <w:szCs w:val="22"/>
          <w:lang w:val="lt-LT"/>
        </w:rPr>
        <w:t>Malta</w:t>
      </w:r>
    </w:p>
    <w:p w14:paraId="421B9A6F" w14:textId="77777777" w:rsidR="002F1154" w:rsidRPr="005809DE" w:rsidRDefault="002F1154" w:rsidP="002F1154">
      <w:pPr>
        <w:pStyle w:val="Pagrindinistekstas"/>
        <w:rPr>
          <w:sz w:val="22"/>
          <w:szCs w:val="22"/>
        </w:rPr>
      </w:pPr>
    </w:p>
    <w:p w14:paraId="38006493" w14:textId="77777777" w:rsidR="002F1154" w:rsidRPr="005809DE" w:rsidRDefault="002F1154" w:rsidP="002F1154">
      <w:pPr>
        <w:pStyle w:val="Pagrindinistekstas"/>
        <w:rPr>
          <w:sz w:val="22"/>
          <w:szCs w:val="22"/>
        </w:rPr>
      </w:pPr>
      <w:r w:rsidRPr="005809DE">
        <w:rPr>
          <w:sz w:val="22"/>
          <w:szCs w:val="22"/>
        </w:rPr>
        <w:t>arba</w:t>
      </w:r>
    </w:p>
    <w:p w14:paraId="021F237D" w14:textId="77777777" w:rsidR="002F1154" w:rsidRPr="005809DE" w:rsidRDefault="002F1154" w:rsidP="002F1154">
      <w:pPr>
        <w:pStyle w:val="Pagrindinistekstas"/>
        <w:rPr>
          <w:sz w:val="22"/>
          <w:szCs w:val="22"/>
        </w:rPr>
      </w:pPr>
    </w:p>
    <w:p w14:paraId="478FE4D9" w14:textId="77777777" w:rsidR="00334622" w:rsidRPr="005809DE" w:rsidRDefault="00334622" w:rsidP="00DA0764">
      <w:pPr>
        <w:pStyle w:val="Default"/>
        <w:rPr>
          <w:sz w:val="22"/>
          <w:szCs w:val="22"/>
          <w:lang w:val="lt-LT"/>
        </w:rPr>
      </w:pPr>
      <w:r w:rsidRPr="005809DE">
        <w:rPr>
          <w:sz w:val="22"/>
          <w:szCs w:val="22"/>
          <w:lang w:val="lt-LT"/>
        </w:rPr>
        <w:t>Balkanpharma-Dupnitsa AD</w:t>
      </w:r>
    </w:p>
    <w:p w14:paraId="764B38AA" w14:textId="77777777" w:rsidR="00334622" w:rsidRPr="005809DE" w:rsidRDefault="00334622" w:rsidP="00DA0764">
      <w:pPr>
        <w:pStyle w:val="Default"/>
        <w:rPr>
          <w:sz w:val="22"/>
          <w:szCs w:val="22"/>
          <w:lang w:val="lt-LT"/>
        </w:rPr>
      </w:pPr>
      <w:r w:rsidRPr="005809DE">
        <w:rPr>
          <w:sz w:val="22"/>
          <w:szCs w:val="22"/>
          <w:lang w:val="lt-LT"/>
        </w:rPr>
        <w:t>3 Samokovsko Shosse Str.</w:t>
      </w:r>
    </w:p>
    <w:p w14:paraId="3EC9CED0" w14:textId="77777777" w:rsidR="00334622" w:rsidRPr="005809DE" w:rsidRDefault="00334622" w:rsidP="00DA0764">
      <w:pPr>
        <w:pStyle w:val="Default"/>
        <w:rPr>
          <w:sz w:val="22"/>
          <w:szCs w:val="22"/>
          <w:lang w:val="lt-LT"/>
        </w:rPr>
      </w:pPr>
      <w:r w:rsidRPr="005809DE">
        <w:rPr>
          <w:sz w:val="22"/>
          <w:szCs w:val="22"/>
          <w:lang w:val="lt-LT"/>
        </w:rPr>
        <w:t xml:space="preserve">Dupnitza 2600 </w:t>
      </w:r>
    </w:p>
    <w:p w14:paraId="5F0FE18B" w14:textId="77777777" w:rsidR="00334622" w:rsidRPr="005809DE" w:rsidRDefault="00334622" w:rsidP="00DA0764">
      <w:pPr>
        <w:pStyle w:val="Default"/>
        <w:rPr>
          <w:sz w:val="22"/>
          <w:szCs w:val="22"/>
          <w:lang w:val="lt-LT"/>
        </w:rPr>
      </w:pPr>
      <w:r w:rsidRPr="005809DE">
        <w:rPr>
          <w:sz w:val="22"/>
          <w:szCs w:val="22"/>
          <w:lang w:val="lt-LT"/>
        </w:rPr>
        <w:t>Bulgarija</w:t>
      </w:r>
    </w:p>
    <w:p w14:paraId="7F4C857B" w14:textId="77777777" w:rsidR="00334622" w:rsidRPr="005809DE" w:rsidRDefault="00334622" w:rsidP="00DA0764">
      <w:pPr>
        <w:pStyle w:val="Pagrindinistekstas"/>
        <w:rPr>
          <w:sz w:val="22"/>
          <w:szCs w:val="22"/>
        </w:rPr>
      </w:pPr>
    </w:p>
    <w:p w14:paraId="35A9C6C8" w14:textId="77777777" w:rsidR="00334622" w:rsidRPr="005809DE" w:rsidRDefault="00334622" w:rsidP="00DA0764">
      <w:pPr>
        <w:pStyle w:val="Pagrindinistekstas"/>
        <w:rPr>
          <w:sz w:val="22"/>
          <w:szCs w:val="22"/>
        </w:rPr>
      </w:pPr>
    </w:p>
    <w:p w14:paraId="4D3BAD50" w14:textId="77777777" w:rsidR="00334622" w:rsidRPr="005809DE" w:rsidRDefault="00334622" w:rsidP="00625890">
      <w:pPr>
        <w:pStyle w:val="Sraopastraipa"/>
        <w:numPr>
          <w:ilvl w:val="0"/>
          <w:numId w:val="13"/>
        </w:numPr>
        <w:ind w:hanging="720"/>
        <w:rPr>
          <w:b/>
          <w:sz w:val="22"/>
          <w:szCs w:val="22"/>
          <w:lang w:val="lt-LT"/>
        </w:rPr>
      </w:pPr>
      <w:r w:rsidRPr="005809DE">
        <w:rPr>
          <w:b/>
          <w:sz w:val="22"/>
          <w:szCs w:val="22"/>
          <w:lang w:val="lt-LT"/>
        </w:rPr>
        <w:t>TIEKIMO IR VARTOJIMO SĄLYGOS AR APRIBOJIMAI</w:t>
      </w:r>
    </w:p>
    <w:p w14:paraId="0574BAEB" w14:textId="77777777" w:rsidR="00334622" w:rsidRPr="005809DE" w:rsidRDefault="00334622" w:rsidP="00625890">
      <w:pPr>
        <w:rPr>
          <w:sz w:val="22"/>
          <w:szCs w:val="22"/>
          <w:lang w:val="lt-LT"/>
        </w:rPr>
      </w:pPr>
    </w:p>
    <w:p w14:paraId="6A338F94" w14:textId="77777777" w:rsidR="00334622" w:rsidRPr="005809DE" w:rsidRDefault="00334622" w:rsidP="00DA0764">
      <w:pPr>
        <w:pStyle w:val="Pagrindinistekstas"/>
        <w:rPr>
          <w:sz w:val="22"/>
          <w:szCs w:val="22"/>
        </w:rPr>
      </w:pPr>
      <w:r w:rsidRPr="005809DE">
        <w:rPr>
          <w:sz w:val="22"/>
          <w:szCs w:val="22"/>
        </w:rPr>
        <w:t>Receptinis vaistinis preparatas.</w:t>
      </w:r>
    </w:p>
    <w:p w14:paraId="5718022C" w14:textId="77777777" w:rsidR="00334622" w:rsidRPr="005809DE" w:rsidRDefault="00334622" w:rsidP="00DA0764">
      <w:pPr>
        <w:pStyle w:val="Pagrindinistekstas"/>
        <w:rPr>
          <w:sz w:val="22"/>
          <w:szCs w:val="22"/>
        </w:rPr>
      </w:pPr>
    </w:p>
    <w:p w14:paraId="4F1830EB" w14:textId="77777777" w:rsidR="00334622" w:rsidRPr="005809DE" w:rsidRDefault="00334622" w:rsidP="00DA0764">
      <w:pPr>
        <w:pStyle w:val="Pagrindinistekstas"/>
        <w:rPr>
          <w:sz w:val="22"/>
          <w:szCs w:val="22"/>
        </w:rPr>
      </w:pPr>
    </w:p>
    <w:p w14:paraId="6E198687" w14:textId="77777777" w:rsidR="00334622" w:rsidRPr="005809DE" w:rsidRDefault="00334622" w:rsidP="00DA0764">
      <w:pPr>
        <w:pStyle w:val="Pagrindinistekstas"/>
        <w:rPr>
          <w:sz w:val="22"/>
          <w:szCs w:val="22"/>
        </w:rPr>
      </w:pPr>
      <w:r w:rsidRPr="005809DE">
        <w:rPr>
          <w:sz w:val="22"/>
          <w:szCs w:val="22"/>
        </w:rPr>
        <w:br w:type="page"/>
      </w:r>
    </w:p>
    <w:p w14:paraId="644ADD1B" w14:textId="77777777" w:rsidR="00334622" w:rsidRPr="005809DE" w:rsidRDefault="00334622" w:rsidP="00DA0764">
      <w:pPr>
        <w:pStyle w:val="Pagrindinistekstas"/>
        <w:rPr>
          <w:sz w:val="22"/>
          <w:szCs w:val="22"/>
        </w:rPr>
      </w:pPr>
    </w:p>
    <w:p w14:paraId="27113C96" w14:textId="77777777" w:rsidR="00334622" w:rsidRPr="005809DE" w:rsidRDefault="00334622" w:rsidP="00DA0764">
      <w:pPr>
        <w:pStyle w:val="Pagrindinistekstas"/>
        <w:rPr>
          <w:sz w:val="22"/>
          <w:szCs w:val="22"/>
        </w:rPr>
      </w:pPr>
    </w:p>
    <w:p w14:paraId="5B4E0FEC" w14:textId="77777777" w:rsidR="00334622" w:rsidRPr="005809DE" w:rsidRDefault="00334622" w:rsidP="00DA0764">
      <w:pPr>
        <w:pStyle w:val="Pagrindinistekstas"/>
        <w:rPr>
          <w:sz w:val="22"/>
          <w:szCs w:val="22"/>
        </w:rPr>
      </w:pPr>
    </w:p>
    <w:p w14:paraId="5CC5AADF" w14:textId="77777777" w:rsidR="00334622" w:rsidRPr="005809DE" w:rsidRDefault="00334622" w:rsidP="00DA0764">
      <w:pPr>
        <w:pStyle w:val="Pagrindinistekstas"/>
        <w:rPr>
          <w:sz w:val="22"/>
          <w:szCs w:val="22"/>
        </w:rPr>
      </w:pPr>
    </w:p>
    <w:p w14:paraId="26391A8F" w14:textId="77777777" w:rsidR="00334622" w:rsidRPr="005809DE" w:rsidRDefault="00334622" w:rsidP="00DA0764">
      <w:pPr>
        <w:pStyle w:val="Pagrindinistekstas"/>
        <w:rPr>
          <w:sz w:val="22"/>
          <w:szCs w:val="22"/>
        </w:rPr>
      </w:pPr>
    </w:p>
    <w:p w14:paraId="77BCA8DA" w14:textId="77777777" w:rsidR="00334622" w:rsidRPr="005809DE" w:rsidRDefault="00334622" w:rsidP="00DA0764">
      <w:pPr>
        <w:pStyle w:val="Pagrindinistekstas"/>
        <w:rPr>
          <w:sz w:val="22"/>
          <w:szCs w:val="22"/>
        </w:rPr>
      </w:pPr>
    </w:p>
    <w:p w14:paraId="1BA6A949" w14:textId="77777777" w:rsidR="00334622" w:rsidRPr="005809DE" w:rsidRDefault="00334622" w:rsidP="00DA0764">
      <w:pPr>
        <w:pStyle w:val="Pagrindinistekstas"/>
        <w:rPr>
          <w:sz w:val="22"/>
          <w:szCs w:val="22"/>
        </w:rPr>
      </w:pPr>
    </w:p>
    <w:p w14:paraId="63B9132F" w14:textId="77777777" w:rsidR="00334622" w:rsidRPr="005809DE" w:rsidRDefault="00334622" w:rsidP="00DA0764">
      <w:pPr>
        <w:pStyle w:val="Pagrindinistekstas"/>
        <w:rPr>
          <w:sz w:val="22"/>
          <w:szCs w:val="22"/>
        </w:rPr>
      </w:pPr>
    </w:p>
    <w:p w14:paraId="4E21DEB8" w14:textId="77777777" w:rsidR="00334622" w:rsidRPr="005809DE" w:rsidRDefault="00334622" w:rsidP="00DA0764">
      <w:pPr>
        <w:pStyle w:val="Pagrindinistekstas"/>
        <w:rPr>
          <w:sz w:val="22"/>
          <w:szCs w:val="22"/>
        </w:rPr>
      </w:pPr>
    </w:p>
    <w:p w14:paraId="046A2139" w14:textId="77777777" w:rsidR="00334622" w:rsidRPr="005809DE" w:rsidRDefault="00334622" w:rsidP="00DA0764">
      <w:pPr>
        <w:pStyle w:val="Pagrindinistekstas"/>
        <w:rPr>
          <w:sz w:val="22"/>
          <w:szCs w:val="22"/>
        </w:rPr>
      </w:pPr>
    </w:p>
    <w:p w14:paraId="76893C27" w14:textId="77777777" w:rsidR="00334622" w:rsidRPr="005809DE" w:rsidRDefault="00334622" w:rsidP="00DA0764">
      <w:pPr>
        <w:pStyle w:val="Pagrindinistekstas"/>
        <w:rPr>
          <w:sz w:val="22"/>
          <w:szCs w:val="22"/>
        </w:rPr>
      </w:pPr>
    </w:p>
    <w:p w14:paraId="09D5AA12" w14:textId="77777777" w:rsidR="00334622" w:rsidRPr="005809DE" w:rsidRDefault="00334622" w:rsidP="00DA0764">
      <w:pPr>
        <w:pStyle w:val="Pagrindinistekstas"/>
        <w:rPr>
          <w:sz w:val="22"/>
          <w:szCs w:val="22"/>
        </w:rPr>
      </w:pPr>
    </w:p>
    <w:p w14:paraId="64EA186E" w14:textId="77777777" w:rsidR="00334622" w:rsidRPr="005809DE" w:rsidRDefault="00334622" w:rsidP="00DA0764">
      <w:pPr>
        <w:pStyle w:val="Pagrindinistekstas"/>
        <w:rPr>
          <w:sz w:val="22"/>
          <w:szCs w:val="22"/>
        </w:rPr>
      </w:pPr>
    </w:p>
    <w:p w14:paraId="03B80E07" w14:textId="77777777" w:rsidR="00334622" w:rsidRPr="005809DE" w:rsidRDefault="00334622" w:rsidP="00DA0764">
      <w:pPr>
        <w:pStyle w:val="Pagrindinistekstas"/>
        <w:rPr>
          <w:sz w:val="22"/>
          <w:szCs w:val="22"/>
        </w:rPr>
      </w:pPr>
    </w:p>
    <w:p w14:paraId="46FEE2C2" w14:textId="77777777" w:rsidR="00334622" w:rsidRPr="005809DE" w:rsidRDefault="00334622" w:rsidP="00DA0764">
      <w:pPr>
        <w:pStyle w:val="Pagrindinistekstas"/>
        <w:rPr>
          <w:sz w:val="22"/>
          <w:szCs w:val="22"/>
        </w:rPr>
      </w:pPr>
    </w:p>
    <w:p w14:paraId="3B4DF981" w14:textId="77777777" w:rsidR="00334622" w:rsidRPr="005809DE" w:rsidRDefault="00334622" w:rsidP="00DA0764">
      <w:pPr>
        <w:pStyle w:val="Pagrindinistekstas"/>
        <w:rPr>
          <w:sz w:val="22"/>
          <w:szCs w:val="22"/>
        </w:rPr>
      </w:pPr>
    </w:p>
    <w:p w14:paraId="39699937" w14:textId="77777777" w:rsidR="00334622" w:rsidRPr="005809DE" w:rsidRDefault="00334622" w:rsidP="00DA0764">
      <w:pPr>
        <w:pStyle w:val="Pagrindinistekstas"/>
        <w:rPr>
          <w:sz w:val="22"/>
          <w:szCs w:val="22"/>
        </w:rPr>
      </w:pPr>
    </w:p>
    <w:p w14:paraId="2327942C" w14:textId="77777777" w:rsidR="00334622" w:rsidRPr="005809DE" w:rsidRDefault="00334622" w:rsidP="00DA0764">
      <w:pPr>
        <w:pStyle w:val="Pagrindinistekstas"/>
        <w:rPr>
          <w:sz w:val="22"/>
          <w:szCs w:val="22"/>
        </w:rPr>
      </w:pPr>
    </w:p>
    <w:p w14:paraId="406C1082" w14:textId="77777777" w:rsidR="00334622" w:rsidRPr="005809DE" w:rsidRDefault="00334622" w:rsidP="00DA0764">
      <w:pPr>
        <w:pStyle w:val="Pagrindinistekstas"/>
        <w:rPr>
          <w:sz w:val="22"/>
          <w:szCs w:val="22"/>
        </w:rPr>
      </w:pPr>
    </w:p>
    <w:p w14:paraId="0CC231BB" w14:textId="77777777" w:rsidR="00334622" w:rsidRPr="005809DE" w:rsidRDefault="00334622" w:rsidP="00DA0764">
      <w:pPr>
        <w:pStyle w:val="Pavadinimas"/>
        <w:rPr>
          <w:szCs w:val="22"/>
        </w:rPr>
      </w:pPr>
    </w:p>
    <w:p w14:paraId="10FA98FF" w14:textId="77777777" w:rsidR="00334622" w:rsidRPr="005809DE" w:rsidRDefault="00334622" w:rsidP="00DA0764">
      <w:pPr>
        <w:pStyle w:val="Pavadinimas"/>
        <w:rPr>
          <w:szCs w:val="22"/>
        </w:rPr>
      </w:pPr>
    </w:p>
    <w:p w14:paraId="78CC1BBE" w14:textId="77777777" w:rsidR="00334622" w:rsidRPr="005809DE" w:rsidRDefault="00334622" w:rsidP="00DA0764">
      <w:pPr>
        <w:pStyle w:val="Pavadinimas"/>
        <w:rPr>
          <w:szCs w:val="22"/>
        </w:rPr>
      </w:pPr>
    </w:p>
    <w:p w14:paraId="49512F33" w14:textId="77777777" w:rsidR="00334622" w:rsidRPr="005809DE" w:rsidRDefault="00334622" w:rsidP="00DA0764">
      <w:pPr>
        <w:pStyle w:val="Pavadinimas"/>
        <w:rPr>
          <w:szCs w:val="22"/>
        </w:rPr>
      </w:pPr>
      <w:r w:rsidRPr="005809DE">
        <w:rPr>
          <w:szCs w:val="22"/>
        </w:rPr>
        <w:t>III PRIEDAS</w:t>
      </w:r>
    </w:p>
    <w:p w14:paraId="4A8C9603" w14:textId="77777777" w:rsidR="00334622" w:rsidRPr="005809DE" w:rsidRDefault="00334622" w:rsidP="00DA0764">
      <w:pPr>
        <w:pStyle w:val="Pagrindinistekstas"/>
        <w:rPr>
          <w:sz w:val="22"/>
          <w:szCs w:val="22"/>
        </w:rPr>
      </w:pPr>
    </w:p>
    <w:p w14:paraId="0E63CCCE" w14:textId="77777777" w:rsidR="00334622" w:rsidRPr="005809DE" w:rsidRDefault="00334622" w:rsidP="00DA0764">
      <w:pPr>
        <w:pStyle w:val="Pagrindinistekstas"/>
        <w:jc w:val="center"/>
        <w:rPr>
          <w:b/>
          <w:sz w:val="22"/>
          <w:szCs w:val="22"/>
        </w:rPr>
      </w:pPr>
      <w:r w:rsidRPr="005809DE">
        <w:rPr>
          <w:b/>
          <w:sz w:val="22"/>
          <w:szCs w:val="22"/>
        </w:rPr>
        <w:t>ŽENKLINIMAS IR PAKUOTĖS LAPELIS</w:t>
      </w:r>
    </w:p>
    <w:p w14:paraId="25B4BAE7" w14:textId="77777777" w:rsidR="00334622" w:rsidRPr="005809DE" w:rsidRDefault="00334622">
      <w:pPr>
        <w:spacing w:after="200" w:line="276" w:lineRule="auto"/>
        <w:rPr>
          <w:b/>
          <w:sz w:val="22"/>
          <w:szCs w:val="22"/>
          <w:lang w:val="lt-LT"/>
        </w:rPr>
      </w:pPr>
      <w:r w:rsidRPr="005809DE">
        <w:rPr>
          <w:b/>
          <w:sz w:val="22"/>
          <w:szCs w:val="22"/>
          <w:lang w:val="lt-LT"/>
        </w:rPr>
        <w:br w:type="page"/>
      </w:r>
    </w:p>
    <w:p w14:paraId="2172EF03" w14:textId="77777777" w:rsidR="00334622" w:rsidRPr="005809DE" w:rsidRDefault="00334622" w:rsidP="00DA0764">
      <w:pPr>
        <w:pStyle w:val="Pagrindinistekstas"/>
        <w:jc w:val="center"/>
        <w:rPr>
          <w:b/>
          <w:sz w:val="22"/>
          <w:szCs w:val="22"/>
        </w:rPr>
      </w:pPr>
    </w:p>
    <w:p w14:paraId="5147F751" w14:textId="77777777" w:rsidR="00334622" w:rsidRPr="005809DE" w:rsidRDefault="00334622" w:rsidP="00DA0764">
      <w:pPr>
        <w:pStyle w:val="Pagrindinistekstas"/>
        <w:jc w:val="center"/>
        <w:rPr>
          <w:b/>
          <w:sz w:val="22"/>
          <w:szCs w:val="22"/>
        </w:rPr>
      </w:pPr>
    </w:p>
    <w:p w14:paraId="50E7C53A" w14:textId="77777777" w:rsidR="00334622" w:rsidRPr="005809DE" w:rsidRDefault="00334622" w:rsidP="00DA0764">
      <w:pPr>
        <w:pStyle w:val="Pagrindinistekstas"/>
        <w:jc w:val="center"/>
        <w:rPr>
          <w:b/>
          <w:sz w:val="22"/>
          <w:szCs w:val="22"/>
        </w:rPr>
      </w:pPr>
    </w:p>
    <w:p w14:paraId="66862400" w14:textId="77777777" w:rsidR="00334622" w:rsidRPr="005809DE" w:rsidRDefault="00334622" w:rsidP="00DA0764">
      <w:pPr>
        <w:pStyle w:val="Pagrindinistekstas"/>
        <w:jc w:val="center"/>
        <w:rPr>
          <w:b/>
          <w:sz w:val="22"/>
          <w:szCs w:val="22"/>
        </w:rPr>
      </w:pPr>
    </w:p>
    <w:p w14:paraId="431FFD59" w14:textId="77777777" w:rsidR="00334622" w:rsidRPr="005809DE" w:rsidRDefault="00334622" w:rsidP="00DA0764">
      <w:pPr>
        <w:pStyle w:val="Pagrindinistekstas"/>
        <w:jc w:val="center"/>
        <w:rPr>
          <w:b/>
          <w:sz w:val="22"/>
          <w:szCs w:val="22"/>
        </w:rPr>
      </w:pPr>
    </w:p>
    <w:p w14:paraId="3D472802" w14:textId="77777777" w:rsidR="00334622" w:rsidRPr="005809DE" w:rsidRDefault="00334622" w:rsidP="00DA0764">
      <w:pPr>
        <w:pStyle w:val="Pagrindinistekstas"/>
        <w:rPr>
          <w:sz w:val="22"/>
          <w:szCs w:val="22"/>
        </w:rPr>
      </w:pPr>
    </w:p>
    <w:p w14:paraId="6DD6A50C" w14:textId="77777777" w:rsidR="00334622" w:rsidRPr="005809DE" w:rsidRDefault="00334622" w:rsidP="00DA0764">
      <w:pPr>
        <w:pStyle w:val="Pagrindinistekstas"/>
        <w:rPr>
          <w:sz w:val="22"/>
          <w:szCs w:val="22"/>
        </w:rPr>
      </w:pPr>
    </w:p>
    <w:p w14:paraId="5E86B2C5" w14:textId="77777777" w:rsidR="00334622" w:rsidRPr="005809DE" w:rsidRDefault="00334622" w:rsidP="00DA0764">
      <w:pPr>
        <w:pStyle w:val="Pagrindinistekstas"/>
        <w:rPr>
          <w:sz w:val="22"/>
          <w:szCs w:val="22"/>
        </w:rPr>
      </w:pPr>
    </w:p>
    <w:p w14:paraId="708521AE" w14:textId="77777777" w:rsidR="00334622" w:rsidRPr="005809DE" w:rsidRDefault="00334622" w:rsidP="00DA0764">
      <w:pPr>
        <w:pStyle w:val="Pagrindinistekstas"/>
        <w:rPr>
          <w:sz w:val="22"/>
          <w:szCs w:val="22"/>
        </w:rPr>
      </w:pPr>
    </w:p>
    <w:p w14:paraId="3E6A028D" w14:textId="77777777" w:rsidR="00334622" w:rsidRPr="005809DE" w:rsidRDefault="00334622" w:rsidP="00DA0764">
      <w:pPr>
        <w:pStyle w:val="Pagrindinistekstas"/>
        <w:rPr>
          <w:sz w:val="22"/>
          <w:szCs w:val="22"/>
        </w:rPr>
      </w:pPr>
    </w:p>
    <w:p w14:paraId="03F0BC42" w14:textId="77777777" w:rsidR="00334622" w:rsidRPr="005809DE" w:rsidRDefault="00334622" w:rsidP="00DA0764">
      <w:pPr>
        <w:pStyle w:val="Pagrindinistekstas"/>
        <w:rPr>
          <w:sz w:val="22"/>
          <w:szCs w:val="22"/>
        </w:rPr>
      </w:pPr>
    </w:p>
    <w:p w14:paraId="4572EC12" w14:textId="77777777" w:rsidR="00334622" w:rsidRPr="005809DE" w:rsidRDefault="00334622" w:rsidP="00DA0764">
      <w:pPr>
        <w:pStyle w:val="Pagrindinistekstas"/>
        <w:rPr>
          <w:sz w:val="22"/>
          <w:szCs w:val="22"/>
        </w:rPr>
      </w:pPr>
    </w:p>
    <w:p w14:paraId="64D73BF0" w14:textId="77777777" w:rsidR="00334622" w:rsidRPr="005809DE" w:rsidRDefault="00334622" w:rsidP="00DA0764">
      <w:pPr>
        <w:pStyle w:val="Pagrindinistekstas"/>
        <w:rPr>
          <w:sz w:val="22"/>
          <w:szCs w:val="22"/>
        </w:rPr>
      </w:pPr>
    </w:p>
    <w:p w14:paraId="30235861" w14:textId="77777777" w:rsidR="00334622" w:rsidRPr="005809DE" w:rsidRDefault="00334622" w:rsidP="00DA0764">
      <w:pPr>
        <w:pStyle w:val="Pagrindinistekstas"/>
        <w:rPr>
          <w:sz w:val="22"/>
          <w:szCs w:val="22"/>
        </w:rPr>
      </w:pPr>
    </w:p>
    <w:p w14:paraId="5702542F" w14:textId="77777777" w:rsidR="00334622" w:rsidRPr="005809DE" w:rsidRDefault="00334622" w:rsidP="00DA0764">
      <w:pPr>
        <w:pStyle w:val="Pagrindinistekstas"/>
        <w:rPr>
          <w:sz w:val="22"/>
          <w:szCs w:val="22"/>
        </w:rPr>
      </w:pPr>
    </w:p>
    <w:p w14:paraId="0F646BD7" w14:textId="77777777" w:rsidR="00334622" w:rsidRPr="005809DE" w:rsidRDefault="00334622" w:rsidP="00DA0764">
      <w:pPr>
        <w:pStyle w:val="Pagrindinistekstas"/>
        <w:rPr>
          <w:sz w:val="22"/>
          <w:szCs w:val="22"/>
        </w:rPr>
      </w:pPr>
    </w:p>
    <w:p w14:paraId="1A89C5A3" w14:textId="77777777" w:rsidR="00334622" w:rsidRPr="005809DE" w:rsidRDefault="00334622" w:rsidP="00DA0764">
      <w:pPr>
        <w:pStyle w:val="Pagrindinistekstas"/>
        <w:rPr>
          <w:sz w:val="22"/>
          <w:szCs w:val="22"/>
        </w:rPr>
      </w:pPr>
    </w:p>
    <w:p w14:paraId="326FD056" w14:textId="77777777" w:rsidR="00334622" w:rsidRPr="005809DE" w:rsidRDefault="00334622" w:rsidP="00DA0764">
      <w:pPr>
        <w:pStyle w:val="Pagrindinistekstas"/>
        <w:rPr>
          <w:sz w:val="22"/>
          <w:szCs w:val="22"/>
        </w:rPr>
      </w:pPr>
    </w:p>
    <w:p w14:paraId="06985015" w14:textId="77777777" w:rsidR="00334622" w:rsidRPr="005809DE" w:rsidRDefault="00334622" w:rsidP="00DA0764">
      <w:pPr>
        <w:pStyle w:val="Pagrindinistekstas"/>
        <w:rPr>
          <w:sz w:val="22"/>
          <w:szCs w:val="22"/>
        </w:rPr>
      </w:pPr>
    </w:p>
    <w:p w14:paraId="1C44EB21" w14:textId="77777777" w:rsidR="00334622" w:rsidRPr="005809DE" w:rsidRDefault="00334622" w:rsidP="00DA0764">
      <w:pPr>
        <w:pStyle w:val="Pagrindinistekstas"/>
        <w:rPr>
          <w:sz w:val="22"/>
          <w:szCs w:val="22"/>
        </w:rPr>
      </w:pPr>
    </w:p>
    <w:p w14:paraId="1AFD1EFE" w14:textId="77777777" w:rsidR="00334622" w:rsidRPr="005809DE" w:rsidRDefault="00334622" w:rsidP="00DA0764">
      <w:pPr>
        <w:pStyle w:val="Pagrindinistekstas"/>
        <w:rPr>
          <w:sz w:val="22"/>
          <w:szCs w:val="22"/>
        </w:rPr>
      </w:pPr>
    </w:p>
    <w:p w14:paraId="7B9AAD1E" w14:textId="77777777" w:rsidR="00334622" w:rsidRPr="005809DE" w:rsidRDefault="00334622" w:rsidP="00DA0764">
      <w:pPr>
        <w:pStyle w:val="Pagrindinistekstas"/>
        <w:rPr>
          <w:sz w:val="22"/>
          <w:szCs w:val="22"/>
        </w:rPr>
      </w:pPr>
    </w:p>
    <w:p w14:paraId="77F05699" w14:textId="77777777" w:rsidR="00334622" w:rsidRPr="005809DE" w:rsidRDefault="00334622" w:rsidP="00DA0764">
      <w:pPr>
        <w:pStyle w:val="Pavadinimas"/>
        <w:rPr>
          <w:szCs w:val="22"/>
        </w:rPr>
      </w:pPr>
      <w:r w:rsidRPr="005809DE">
        <w:rPr>
          <w:szCs w:val="22"/>
        </w:rPr>
        <w:t>A. ŽENKLINIMAS</w:t>
      </w:r>
    </w:p>
    <w:p w14:paraId="5A3731C7" w14:textId="77777777" w:rsidR="00334622" w:rsidRPr="005809DE" w:rsidRDefault="00334622" w:rsidP="00DA0764">
      <w:pPr>
        <w:rPr>
          <w:sz w:val="22"/>
          <w:szCs w:val="22"/>
          <w:lang w:val="lt-LT"/>
        </w:rPr>
      </w:pPr>
      <w:r w:rsidRPr="005809DE">
        <w:rPr>
          <w:sz w:val="22"/>
          <w:szCs w:val="22"/>
          <w:lang w:val="lt-LT"/>
        </w:rPr>
        <w:br w:type="page"/>
      </w:r>
    </w:p>
    <w:p w14:paraId="127D856C" w14:textId="77777777" w:rsidR="00334622" w:rsidRPr="005809DE" w:rsidRDefault="00334622" w:rsidP="00DA0764">
      <w:pPr>
        <w:pBdr>
          <w:top w:val="single" w:sz="4" w:space="1" w:color="auto"/>
          <w:left w:val="single" w:sz="4" w:space="4" w:color="auto"/>
          <w:bottom w:val="single" w:sz="4" w:space="1" w:color="auto"/>
          <w:right w:val="single" w:sz="4" w:space="4" w:color="auto"/>
        </w:pBdr>
        <w:outlineLvl w:val="0"/>
        <w:rPr>
          <w:b/>
          <w:caps/>
          <w:sz w:val="22"/>
          <w:szCs w:val="22"/>
          <w:lang w:val="lt-LT"/>
        </w:rPr>
      </w:pPr>
      <w:r w:rsidRPr="005809DE">
        <w:rPr>
          <w:b/>
          <w:caps/>
          <w:sz w:val="22"/>
          <w:szCs w:val="22"/>
          <w:lang w:val="lt-LT"/>
        </w:rPr>
        <w:lastRenderedPageBreak/>
        <w:t xml:space="preserve">Informacija ant </w:t>
      </w:r>
      <w:r w:rsidRPr="005809DE">
        <w:rPr>
          <w:b/>
          <w:sz w:val="22"/>
          <w:szCs w:val="22"/>
          <w:lang w:val="lt-LT"/>
        </w:rPr>
        <w:t>IŠORINĖS</w:t>
      </w:r>
      <w:r w:rsidRPr="005809DE">
        <w:rPr>
          <w:sz w:val="22"/>
          <w:szCs w:val="22"/>
          <w:lang w:val="lt-LT"/>
        </w:rPr>
        <w:t xml:space="preserve"> </w:t>
      </w:r>
      <w:r w:rsidRPr="005809DE">
        <w:rPr>
          <w:b/>
          <w:sz w:val="22"/>
          <w:szCs w:val="22"/>
          <w:lang w:val="lt-LT"/>
        </w:rPr>
        <w:t>IR MAŽOS VIDINĖS</w:t>
      </w:r>
      <w:r w:rsidRPr="005809DE">
        <w:rPr>
          <w:sz w:val="22"/>
          <w:szCs w:val="22"/>
          <w:lang w:val="lt-LT"/>
        </w:rPr>
        <w:t xml:space="preserve"> </w:t>
      </w:r>
      <w:r w:rsidRPr="005809DE">
        <w:rPr>
          <w:b/>
          <w:caps/>
          <w:sz w:val="22"/>
          <w:szCs w:val="22"/>
          <w:lang w:val="lt-LT"/>
        </w:rPr>
        <w:t xml:space="preserve">pakuotės </w:t>
      </w:r>
    </w:p>
    <w:p w14:paraId="747449D0"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rPr>
          <w:sz w:val="22"/>
          <w:szCs w:val="22"/>
          <w:lang w:val="lt-LT"/>
        </w:rPr>
      </w:pPr>
    </w:p>
    <w:p w14:paraId="2C4098A4"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5809DE">
        <w:rPr>
          <w:b/>
          <w:caps/>
          <w:sz w:val="22"/>
          <w:szCs w:val="22"/>
          <w:lang w:val="lt-LT"/>
        </w:rPr>
        <w:t>KARTONO DĖŽUTĖ IR TALPYKLĖS ETIKETĖ</w:t>
      </w:r>
    </w:p>
    <w:p w14:paraId="452C8A98" w14:textId="77777777" w:rsidR="00334622" w:rsidRPr="005809DE" w:rsidRDefault="00334622" w:rsidP="00DA0764">
      <w:pPr>
        <w:ind w:left="567" w:hanging="567"/>
        <w:rPr>
          <w:sz w:val="22"/>
          <w:szCs w:val="22"/>
          <w:lang w:val="lt-LT"/>
        </w:rPr>
      </w:pPr>
    </w:p>
    <w:p w14:paraId="58CDB9D7" w14:textId="77777777" w:rsidR="00334622" w:rsidRPr="005809DE" w:rsidRDefault="00334622" w:rsidP="00DA0764">
      <w:pPr>
        <w:ind w:left="567" w:hanging="567"/>
        <w:rPr>
          <w:sz w:val="22"/>
          <w:szCs w:val="22"/>
          <w:lang w:val="lt-LT"/>
        </w:rPr>
      </w:pPr>
    </w:p>
    <w:p w14:paraId="675F5807"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w:t>
      </w:r>
      <w:r w:rsidRPr="005809DE">
        <w:rPr>
          <w:b/>
          <w:caps/>
          <w:sz w:val="22"/>
          <w:szCs w:val="22"/>
          <w:lang w:val="lt-LT"/>
        </w:rPr>
        <w:tab/>
        <w:t>vaistinio preparato pavadinimas</w:t>
      </w:r>
    </w:p>
    <w:p w14:paraId="4FC0E619" w14:textId="77777777" w:rsidR="00334622" w:rsidRPr="005809DE" w:rsidRDefault="00334622" w:rsidP="00DA0764">
      <w:pPr>
        <w:pStyle w:val="Pagrindinistekstas"/>
        <w:rPr>
          <w:b/>
          <w:sz w:val="22"/>
          <w:szCs w:val="22"/>
        </w:rPr>
      </w:pPr>
    </w:p>
    <w:p w14:paraId="364839F4" w14:textId="77777777" w:rsidR="00334622" w:rsidRPr="005809DE" w:rsidRDefault="00334622" w:rsidP="00DA0764">
      <w:pPr>
        <w:rPr>
          <w:sz w:val="22"/>
          <w:szCs w:val="22"/>
          <w:lang w:val="lt-LT"/>
        </w:rPr>
      </w:pPr>
      <w:r w:rsidRPr="005809DE">
        <w:rPr>
          <w:sz w:val="22"/>
          <w:szCs w:val="22"/>
          <w:lang w:val="lt-LT"/>
        </w:rPr>
        <w:t>Citalopram Actavis 10 mg plėvele dengtos tabletės</w:t>
      </w:r>
    </w:p>
    <w:p w14:paraId="0BE41C90" w14:textId="77777777" w:rsidR="00334622" w:rsidRPr="005809DE" w:rsidRDefault="00334622" w:rsidP="00DA0764">
      <w:pPr>
        <w:rPr>
          <w:sz w:val="22"/>
          <w:szCs w:val="22"/>
          <w:highlight w:val="lightGray"/>
          <w:lang w:val="lt-LT"/>
        </w:rPr>
      </w:pPr>
      <w:r w:rsidRPr="005809DE">
        <w:rPr>
          <w:sz w:val="22"/>
          <w:szCs w:val="22"/>
          <w:highlight w:val="lightGray"/>
          <w:lang w:val="lt-LT"/>
        </w:rPr>
        <w:t>Citalopram Actavis 20 mg plėvele dengtos tabletės</w:t>
      </w:r>
    </w:p>
    <w:p w14:paraId="49286866" w14:textId="77777777" w:rsidR="00334622" w:rsidRPr="005809DE" w:rsidRDefault="00334622" w:rsidP="00DA0764">
      <w:pPr>
        <w:rPr>
          <w:sz w:val="22"/>
          <w:szCs w:val="22"/>
          <w:lang w:val="lt-LT"/>
        </w:rPr>
      </w:pPr>
      <w:r w:rsidRPr="005809DE">
        <w:rPr>
          <w:sz w:val="22"/>
          <w:szCs w:val="22"/>
          <w:highlight w:val="lightGray"/>
          <w:lang w:val="lt-LT"/>
        </w:rPr>
        <w:t>Citalopram Actavis 40 mg plėvele dengtos tabletės</w:t>
      </w:r>
      <w:r w:rsidRPr="005809DE">
        <w:rPr>
          <w:sz w:val="22"/>
          <w:szCs w:val="22"/>
          <w:lang w:val="lt-LT"/>
        </w:rPr>
        <w:t xml:space="preserve"> </w:t>
      </w:r>
    </w:p>
    <w:p w14:paraId="2E39F1B7" w14:textId="11A910BF" w:rsidR="00334622" w:rsidRPr="005809DE" w:rsidRDefault="000068CE" w:rsidP="00DA0764">
      <w:pPr>
        <w:ind w:left="567" w:hanging="567"/>
        <w:rPr>
          <w:sz w:val="22"/>
          <w:szCs w:val="22"/>
          <w:lang w:val="lt-LT"/>
        </w:rPr>
      </w:pPr>
      <w:r>
        <w:rPr>
          <w:sz w:val="22"/>
          <w:szCs w:val="22"/>
          <w:lang w:val="lt-LT"/>
        </w:rPr>
        <w:t>c</w:t>
      </w:r>
      <w:r w:rsidR="00334622" w:rsidRPr="005809DE">
        <w:rPr>
          <w:sz w:val="22"/>
          <w:szCs w:val="22"/>
          <w:lang w:val="lt-LT"/>
        </w:rPr>
        <w:t>italopramum</w:t>
      </w:r>
    </w:p>
    <w:p w14:paraId="7FFAB917" w14:textId="77777777" w:rsidR="00334622" w:rsidRPr="005809DE" w:rsidRDefault="00334622" w:rsidP="00DA0764">
      <w:pPr>
        <w:ind w:left="567" w:hanging="567"/>
        <w:rPr>
          <w:sz w:val="22"/>
          <w:szCs w:val="22"/>
          <w:lang w:val="lt-LT"/>
        </w:rPr>
      </w:pPr>
    </w:p>
    <w:p w14:paraId="509BAFB9" w14:textId="77777777" w:rsidR="00334622" w:rsidRPr="005809DE" w:rsidRDefault="00334622" w:rsidP="00DA0764">
      <w:pPr>
        <w:ind w:left="567" w:hanging="567"/>
        <w:rPr>
          <w:sz w:val="22"/>
          <w:szCs w:val="22"/>
          <w:lang w:val="lt-LT"/>
        </w:rPr>
      </w:pPr>
    </w:p>
    <w:p w14:paraId="7FB13C85"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2.</w:t>
      </w:r>
      <w:r w:rsidRPr="005809DE">
        <w:rPr>
          <w:b/>
          <w:caps/>
          <w:sz w:val="22"/>
          <w:szCs w:val="22"/>
          <w:lang w:val="lt-LT"/>
        </w:rPr>
        <w:tab/>
        <w:t xml:space="preserve">veikliOJI medžiagA ir JOS kiekis </w:t>
      </w:r>
    </w:p>
    <w:p w14:paraId="4D6BC53C" w14:textId="77777777" w:rsidR="00334622" w:rsidRPr="005809DE" w:rsidRDefault="00334622" w:rsidP="00DA0764">
      <w:pPr>
        <w:pStyle w:val="Pagrindiniotekstotrauka"/>
        <w:ind w:left="0"/>
        <w:rPr>
          <w:sz w:val="22"/>
          <w:szCs w:val="22"/>
          <w:lang w:val="lt-LT"/>
        </w:rPr>
      </w:pPr>
    </w:p>
    <w:p w14:paraId="3A7A5FA5" w14:textId="5E12F611" w:rsidR="00334622" w:rsidRPr="005809DE" w:rsidRDefault="00157662" w:rsidP="00DA0764">
      <w:pPr>
        <w:rPr>
          <w:sz w:val="22"/>
          <w:szCs w:val="22"/>
          <w:lang w:val="lt-LT"/>
        </w:rPr>
      </w:pPr>
      <w:r>
        <w:rPr>
          <w:sz w:val="22"/>
          <w:szCs w:val="22"/>
          <w:lang w:val="lt-LT"/>
        </w:rPr>
        <w:t>Kiekv</w:t>
      </w:r>
      <w:r w:rsidR="00334622" w:rsidRPr="005809DE">
        <w:rPr>
          <w:sz w:val="22"/>
          <w:szCs w:val="22"/>
          <w:lang w:val="lt-LT"/>
        </w:rPr>
        <w:t>ienoje plėvele dengtoje tabletėje yra 10 mg citalopramo</w:t>
      </w:r>
      <w:r>
        <w:rPr>
          <w:sz w:val="22"/>
          <w:szCs w:val="22"/>
          <w:lang w:val="lt-LT"/>
        </w:rPr>
        <w:t xml:space="preserve"> (hidrobromido pavidalu)</w:t>
      </w:r>
      <w:r w:rsidR="00334622" w:rsidRPr="005809DE">
        <w:rPr>
          <w:sz w:val="22"/>
          <w:szCs w:val="22"/>
          <w:lang w:val="lt-LT"/>
        </w:rPr>
        <w:t xml:space="preserve">. </w:t>
      </w:r>
    </w:p>
    <w:p w14:paraId="03B41669" w14:textId="0AC38D41" w:rsidR="00334622" w:rsidRPr="005809DE" w:rsidRDefault="00157662" w:rsidP="00DA0764">
      <w:pPr>
        <w:rPr>
          <w:sz w:val="22"/>
          <w:szCs w:val="22"/>
          <w:highlight w:val="lightGray"/>
          <w:lang w:val="lt-LT"/>
        </w:rPr>
      </w:pPr>
      <w:r>
        <w:rPr>
          <w:sz w:val="22"/>
          <w:szCs w:val="22"/>
          <w:highlight w:val="lightGray"/>
          <w:lang w:val="lt-LT"/>
        </w:rPr>
        <w:t>Kiekv</w:t>
      </w:r>
      <w:r w:rsidR="00334622" w:rsidRPr="005809DE">
        <w:rPr>
          <w:sz w:val="22"/>
          <w:szCs w:val="22"/>
          <w:highlight w:val="lightGray"/>
          <w:lang w:val="lt-LT"/>
        </w:rPr>
        <w:t>ienoje plėvele dengtoje tabletėje yra 20 mg citalopramo</w:t>
      </w:r>
      <w:r>
        <w:rPr>
          <w:sz w:val="22"/>
          <w:szCs w:val="22"/>
          <w:highlight w:val="lightGray"/>
          <w:lang w:val="lt-LT"/>
        </w:rPr>
        <w:t xml:space="preserve"> (hidrobromido pavidalu)</w:t>
      </w:r>
      <w:r w:rsidR="00334622" w:rsidRPr="005809DE">
        <w:rPr>
          <w:sz w:val="22"/>
          <w:szCs w:val="22"/>
          <w:highlight w:val="lightGray"/>
          <w:lang w:val="lt-LT"/>
        </w:rPr>
        <w:t>.</w:t>
      </w:r>
    </w:p>
    <w:p w14:paraId="2ECC68FA" w14:textId="342188A6" w:rsidR="00334622" w:rsidRPr="005809DE" w:rsidRDefault="00DF7E75" w:rsidP="00DA0764">
      <w:pPr>
        <w:rPr>
          <w:sz w:val="22"/>
          <w:szCs w:val="22"/>
          <w:lang w:val="lt-LT"/>
        </w:rPr>
      </w:pPr>
      <w:r>
        <w:rPr>
          <w:sz w:val="22"/>
          <w:szCs w:val="22"/>
          <w:highlight w:val="lightGray"/>
          <w:lang w:val="lt-LT"/>
        </w:rPr>
        <w:t>Kiekv</w:t>
      </w:r>
      <w:r w:rsidR="00334622" w:rsidRPr="005809DE">
        <w:rPr>
          <w:sz w:val="22"/>
          <w:szCs w:val="22"/>
          <w:highlight w:val="lightGray"/>
          <w:lang w:val="lt-LT"/>
        </w:rPr>
        <w:t>ienoje plėvele dengtoje tabletėje yra 40 mg citalopramo</w:t>
      </w:r>
      <w:r w:rsidR="00157662">
        <w:rPr>
          <w:sz w:val="22"/>
          <w:szCs w:val="22"/>
          <w:highlight w:val="lightGray"/>
          <w:lang w:val="lt-LT"/>
        </w:rPr>
        <w:t xml:space="preserve"> (hidrobromido pavidalu)</w:t>
      </w:r>
      <w:r w:rsidR="00334622" w:rsidRPr="005809DE">
        <w:rPr>
          <w:sz w:val="22"/>
          <w:szCs w:val="22"/>
          <w:highlight w:val="lightGray"/>
          <w:lang w:val="lt-LT"/>
        </w:rPr>
        <w:t>.</w:t>
      </w:r>
    </w:p>
    <w:p w14:paraId="72E40673" w14:textId="77777777" w:rsidR="00334622" w:rsidRPr="005809DE" w:rsidRDefault="00334622" w:rsidP="00DA0764">
      <w:pPr>
        <w:pStyle w:val="Pagrindiniotekstotrauka"/>
        <w:ind w:left="0"/>
        <w:rPr>
          <w:sz w:val="22"/>
          <w:szCs w:val="22"/>
          <w:lang w:val="lt-LT"/>
        </w:rPr>
      </w:pPr>
    </w:p>
    <w:p w14:paraId="30D85C7E" w14:textId="77777777" w:rsidR="00334622" w:rsidRPr="005809DE" w:rsidRDefault="00334622" w:rsidP="00DA0764">
      <w:pPr>
        <w:ind w:left="567" w:hanging="567"/>
        <w:rPr>
          <w:caps/>
          <w:sz w:val="22"/>
          <w:szCs w:val="22"/>
          <w:lang w:val="lt-LT"/>
        </w:rPr>
      </w:pPr>
    </w:p>
    <w:p w14:paraId="77612B35"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3.</w:t>
      </w:r>
      <w:r w:rsidRPr="005809DE">
        <w:rPr>
          <w:b/>
          <w:caps/>
          <w:sz w:val="22"/>
          <w:szCs w:val="22"/>
          <w:lang w:val="lt-LT"/>
        </w:rPr>
        <w:tab/>
        <w:t>pagalbinių medžiagų sąrašas</w:t>
      </w:r>
    </w:p>
    <w:p w14:paraId="65C37D7F" w14:textId="77777777" w:rsidR="00334622" w:rsidRPr="005809DE" w:rsidRDefault="00334622" w:rsidP="00DA0764">
      <w:pPr>
        <w:rPr>
          <w:caps/>
          <w:sz w:val="22"/>
          <w:szCs w:val="22"/>
          <w:lang w:val="lt-LT"/>
        </w:rPr>
      </w:pPr>
    </w:p>
    <w:p w14:paraId="17B26B0C" w14:textId="77777777" w:rsidR="00334622" w:rsidRPr="005809DE" w:rsidRDefault="00334622" w:rsidP="00DA0764">
      <w:pPr>
        <w:ind w:left="567" w:hanging="567"/>
        <w:rPr>
          <w:caps/>
          <w:sz w:val="22"/>
          <w:szCs w:val="22"/>
          <w:lang w:val="lt-LT"/>
        </w:rPr>
      </w:pPr>
    </w:p>
    <w:p w14:paraId="32C17324"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4.</w:t>
      </w:r>
      <w:r w:rsidRPr="005809DE">
        <w:rPr>
          <w:b/>
          <w:caps/>
          <w:sz w:val="22"/>
          <w:szCs w:val="22"/>
          <w:lang w:val="lt-LT"/>
        </w:rPr>
        <w:tab/>
        <w:t>FARMACINĖ forma ir KIEKIS PAKUOTĖJE</w:t>
      </w:r>
    </w:p>
    <w:p w14:paraId="426B065E" w14:textId="77777777" w:rsidR="00334622" w:rsidRPr="005809DE" w:rsidRDefault="00334622" w:rsidP="00DA0764">
      <w:pPr>
        <w:ind w:left="567" w:hanging="567"/>
        <w:rPr>
          <w:caps/>
          <w:sz w:val="22"/>
          <w:szCs w:val="22"/>
          <w:lang w:val="lt-LT"/>
        </w:rPr>
      </w:pPr>
    </w:p>
    <w:p w14:paraId="1EE01945" w14:textId="058404DA" w:rsidR="00334622" w:rsidRPr="005809DE" w:rsidRDefault="00334622" w:rsidP="00A46009">
      <w:pPr>
        <w:rPr>
          <w:sz w:val="22"/>
          <w:szCs w:val="22"/>
          <w:lang w:val="lt-LT"/>
        </w:rPr>
      </w:pPr>
      <w:r w:rsidRPr="005809DE">
        <w:rPr>
          <w:sz w:val="22"/>
          <w:szCs w:val="22"/>
          <w:lang w:val="lt-LT"/>
        </w:rPr>
        <w:t>Plėvele dengt</w:t>
      </w:r>
      <w:r w:rsidR="00157662">
        <w:rPr>
          <w:sz w:val="22"/>
          <w:szCs w:val="22"/>
          <w:lang w:val="lt-LT"/>
        </w:rPr>
        <w:t>a</w:t>
      </w:r>
      <w:r w:rsidRPr="005809DE">
        <w:rPr>
          <w:sz w:val="22"/>
          <w:szCs w:val="22"/>
          <w:lang w:val="lt-LT"/>
        </w:rPr>
        <w:t xml:space="preserve"> tabletė</w:t>
      </w:r>
    </w:p>
    <w:p w14:paraId="16362CBB" w14:textId="77777777" w:rsidR="00334622" w:rsidRPr="005809DE" w:rsidRDefault="00334622" w:rsidP="00DA0764">
      <w:pPr>
        <w:ind w:left="567" w:hanging="567"/>
        <w:rPr>
          <w:caps/>
          <w:sz w:val="22"/>
          <w:szCs w:val="22"/>
          <w:lang w:val="lt-LT"/>
        </w:rPr>
      </w:pPr>
    </w:p>
    <w:p w14:paraId="375ED268" w14:textId="3E73C637" w:rsidR="00334622" w:rsidRPr="005809DE" w:rsidRDefault="00334622" w:rsidP="00DA0764">
      <w:pPr>
        <w:rPr>
          <w:b/>
          <w:sz w:val="22"/>
          <w:szCs w:val="22"/>
          <w:lang w:val="lt-LT"/>
        </w:rPr>
      </w:pPr>
      <w:r w:rsidRPr="005809DE">
        <w:rPr>
          <w:b/>
          <w:sz w:val="22"/>
          <w:szCs w:val="22"/>
          <w:lang w:val="lt-LT"/>
        </w:rPr>
        <w:t>Lizdin</w:t>
      </w:r>
      <w:r w:rsidR="000068CE">
        <w:rPr>
          <w:b/>
          <w:sz w:val="22"/>
          <w:szCs w:val="22"/>
          <w:lang w:val="lt-LT"/>
        </w:rPr>
        <w:t>ės</w:t>
      </w:r>
      <w:r w:rsidRPr="005809DE">
        <w:rPr>
          <w:b/>
          <w:sz w:val="22"/>
          <w:szCs w:val="22"/>
          <w:lang w:val="lt-LT"/>
        </w:rPr>
        <w:t xml:space="preserve"> plokštel</w:t>
      </w:r>
      <w:r w:rsidR="000068CE">
        <w:rPr>
          <w:b/>
          <w:sz w:val="22"/>
          <w:szCs w:val="22"/>
          <w:lang w:val="lt-LT"/>
        </w:rPr>
        <w:t>ės</w:t>
      </w:r>
    </w:p>
    <w:p w14:paraId="4BBABCC4" w14:textId="77777777" w:rsidR="00334622" w:rsidRPr="005809DE" w:rsidRDefault="00334622" w:rsidP="00DA0764">
      <w:pPr>
        <w:rPr>
          <w:sz w:val="22"/>
          <w:szCs w:val="22"/>
          <w:lang w:val="lt-LT"/>
        </w:rPr>
      </w:pPr>
      <w:r w:rsidRPr="005809DE">
        <w:rPr>
          <w:sz w:val="22"/>
          <w:szCs w:val="22"/>
          <w:lang w:val="lt-LT"/>
        </w:rPr>
        <w:t xml:space="preserve">10 </w:t>
      </w:r>
      <w:r w:rsidRPr="005809DE">
        <w:rPr>
          <w:sz w:val="22"/>
          <w:szCs w:val="22"/>
          <w:highlight w:val="lightGray"/>
          <w:lang w:val="lt-LT"/>
        </w:rPr>
        <w:t>plėvele dengtų</w:t>
      </w:r>
      <w:r w:rsidRPr="005809DE">
        <w:rPr>
          <w:sz w:val="22"/>
          <w:szCs w:val="22"/>
          <w:lang w:val="lt-LT"/>
        </w:rPr>
        <w:t xml:space="preserve"> tablečių</w:t>
      </w:r>
    </w:p>
    <w:p w14:paraId="55E89500" w14:textId="77777777" w:rsidR="00334622" w:rsidRPr="005809DE" w:rsidRDefault="00334622" w:rsidP="00DA0764">
      <w:pPr>
        <w:rPr>
          <w:sz w:val="22"/>
          <w:szCs w:val="22"/>
          <w:highlight w:val="lightGray"/>
          <w:lang w:val="lt-LT"/>
        </w:rPr>
      </w:pPr>
      <w:r w:rsidRPr="005809DE">
        <w:rPr>
          <w:sz w:val="22"/>
          <w:szCs w:val="22"/>
          <w:highlight w:val="lightGray"/>
          <w:lang w:val="lt-LT"/>
        </w:rPr>
        <w:t>14 plėvele dengtų tablečių</w:t>
      </w:r>
    </w:p>
    <w:p w14:paraId="56A90D1F" w14:textId="77777777" w:rsidR="00334622" w:rsidRPr="005809DE" w:rsidRDefault="00334622" w:rsidP="00DA0764">
      <w:pPr>
        <w:rPr>
          <w:sz w:val="22"/>
          <w:szCs w:val="22"/>
          <w:highlight w:val="lightGray"/>
          <w:lang w:val="lt-LT"/>
        </w:rPr>
      </w:pPr>
      <w:r w:rsidRPr="005809DE">
        <w:rPr>
          <w:sz w:val="22"/>
          <w:szCs w:val="22"/>
          <w:highlight w:val="lightGray"/>
          <w:lang w:val="lt-LT"/>
        </w:rPr>
        <w:t>20 plėvele dengtų tablečių</w:t>
      </w:r>
    </w:p>
    <w:p w14:paraId="2E693C39" w14:textId="77777777" w:rsidR="00334622" w:rsidRPr="005809DE" w:rsidRDefault="00334622" w:rsidP="00DA0764">
      <w:pPr>
        <w:rPr>
          <w:sz w:val="22"/>
          <w:szCs w:val="22"/>
          <w:highlight w:val="lightGray"/>
          <w:lang w:val="lt-LT"/>
        </w:rPr>
      </w:pPr>
      <w:r w:rsidRPr="005809DE">
        <w:rPr>
          <w:sz w:val="22"/>
          <w:szCs w:val="22"/>
          <w:highlight w:val="lightGray"/>
          <w:lang w:val="lt-LT"/>
        </w:rPr>
        <w:t>28 plėvele dengtos tabletės</w:t>
      </w:r>
    </w:p>
    <w:p w14:paraId="16382802" w14:textId="77777777" w:rsidR="00334622" w:rsidRPr="005809DE" w:rsidRDefault="00334622" w:rsidP="00DA0764">
      <w:pPr>
        <w:rPr>
          <w:sz w:val="22"/>
          <w:szCs w:val="22"/>
          <w:highlight w:val="lightGray"/>
          <w:lang w:val="lt-LT"/>
        </w:rPr>
      </w:pPr>
      <w:r w:rsidRPr="005809DE">
        <w:rPr>
          <w:sz w:val="22"/>
          <w:szCs w:val="22"/>
          <w:highlight w:val="lightGray"/>
          <w:lang w:val="lt-LT"/>
        </w:rPr>
        <w:t>30 plėvele dengtų tablečių</w:t>
      </w:r>
    </w:p>
    <w:p w14:paraId="03638B47" w14:textId="77777777" w:rsidR="00334622" w:rsidRPr="005809DE" w:rsidRDefault="00334622" w:rsidP="00DA0764">
      <w:pPr>
        <w:rPr>
          <w:sz w:val="22"/>
          <w:szCs w:val="22"/>
          <w:highlight w:val="lightGray"/>
          <w:lang w:val="lt-LT"/>
        </w:rPr>
      </w:pPr>
      <w:r w:rsidRPr="005809DE">
        <w:rPr>
          <w:sz w:val="22"/>
          <w:szCs w:val="22"/>
          <w:highlight w:val="lightGray"/>
          <w:lang w:val="lt-LT"/>
        </w:rPr>
        <w:t>50 plėvele dengtų tablečių</w:t>
      </w:r>
    </w:p>
    <w:p w14:paraId="1CE2DF43" w14:textId="77777777" w:rsidR="00334622" w:rsidRPr="005809DE" w:rsidRDefault="00334622" w:rsidP="00DA0764">
      <w:pPr>
        <w:rPr>
          <w:sz w:val="22"/>
          <w:szCs w:val="22"/>
          <w:highlight w:val="lightGray"/>
          <w:lang w:val="lt-LT"/>
        </w:rPr>
      </w:pPr>
      <w:r w:rsidRPr="005809DE">
        <w:rPr>
          <w:sz w:val="22"/>
          <w:szCs w:val="22"/>
          <w:highlight w:val="lightGray"/>
          <w:lang w:val="lt-LT"/>
        </w:rPr>
        <w:t>56 plėvele dengtos tabletės</w:t>
      </w:r>
    </w:p>
    <w:p w14:paraId="469BD738" w14:textId="77777777" w:rsidR="00334622" w:rsidRPr="005809DE" w:rsidRDefault="00334622" w:rsidP="00DA0764">
      <w:pPr>
        <w:rPr>
          <w:sz w:val="22"/>
          <w:szCs w:val="22"/>
          <w:highlight w:val="lightGray"/>
          <w:lang w:val="lt-LT"/>
        </w:rPr>
      </w:pPr>
      <w:r w:rsidRPr="005809DE">
        <w:rPr>
          <w:sz w:val="22"/>
          <w:szCs w:val="22"/>
          <w:highlight w:val="lightGray"/>
          <w:lang w:val="lt-LT"/>
        </w:rPr>
        <w:t xml:space="preserve">98 plėvele dengtos tabletės </w:t>
      </w:r>
    </w:p>
    <w:p w14:paraId="639C5CED" w14:textId="77777777" w:rsidR="00334622" w:rsidRPr="005809DE" w:rsidRDefault="00334622" w:rsidP="00DA0764">
      <w:pPr>
        <w:rPr>
          <w:sz w:val="22"/>
          <w:szCs w:val="22"/>
          <w:lang w:val="lt-LT"/>
        </w:rPr>
      </w:pPr>
      <w:r w:rsidRPr="005809DE">
        <w:rPr>
          <w:sz w:val="22"/>
          <w:szCs w:val="22"/>
          <w:highlight w:val="lightGray"/>
          <w:lang w:val="lt-LT"/>
        </w:rPr>
        <w:t>100 plėvele dengtų tablečių</w:t>
      </w:r>
    </w:p>
    <w:p w14:paraId="00A5EB49" w14:textId="77777777" w:rsidR="00334622" w:rsidRPr="005809DE" w:rsidRDefault="00334622" w:rsidP="00DA0764">
      <w:pPr>
        <w:rPr>
          <w:sz w:val="22"/>
          <w:szCs w:val="22"/>
          <w:lang w:val="lt-LT"/>
        </w:rPr>
      </w:pPr>
    </w:p>
    <w:p w14:paraId="783FF44E" w14:textId="4DFE0A5A" w:rsidR="00334622" w:rsidRPr="005809DE" w:rsidRDefault="00334622" w:rsidP="00DA0764">
      <w:pPr>
        <w:rPr>
          <w:b/>
          <w:sz w:val="22"/>
          <w:szCs w:val="22"/>
          <w:lang w:val="lt-LT"/>
        </w:rPr>
      </w:pPr>
      <w:r w:rsidRPr="005809DE">
        <w:rPr>
          <w:b/>
          <w:sz w:val="22"/>
          <w:szCs w:val="22"/>
          <w:lang w:val="lt-LT"/>
        </w:rPr>
        <w:t>DTPE tablečių talpyklės</w:t>
      </w:r>
    </w:p>
    <w:p w14:paraId="488C5BA8" w14:textId="77777777" w:rsidR="00334622" w:rsidRPr="005809DE" w:rsidRDefault="00334622" w:rsidP="00DA0764">
      <w:pPr>
        <w:rPr>
          <w:sz w:val="22"/>
          <w:szCs w:val="22"/>
          <w:highlight w:val="lightGray"/>
          <w:lang w:val="lt-LT"/>
        </w:rPr>
      </w:pPr>
      <w:r w:rsidRPr="005809DE">
        <w:rPr>
          <w:sz w:val="22"/>
          <w:szCs w:val="22"/>
          <w:highlight w:val="lightGray"/>
          <w:lang w:val="lt-LT"/>
        </w:rPr>
        <w:t>30 plėvele dengtų tablečių</w:t>
      </w:r>
    </w:p>
    <w:p w14:paraId="4BA5230F" w14:textId="77777777" w:rsidR="00334622" w:rsidRPr="005809DE" w:rsidRDefault="00334622" w:rsidP="00DA0764">
      <w:pPr>
        <w:rPr>
          <w:sz w:val="22"/>
          <w:szCs w:val="22"/>
          <w:highlight w:val="lightGray"/>
          <w:lang w:val="lt-LT"/>
        </w:rPr>
      </w:pPr>
      <w:r w:rsidRPr="005809DE">
        <w:rPr>
          <w:sz w:val="22"/>
          <w:szCs w:val="22"/>
          <w:highlight w:val="lightGray"/>
          <w:lang w:val="lt-LT"/>
        </w:rPr>
        <w:t>60 plėvele dengtų tablečių</w:t>
      </w:r>
    </w:p>
    <w:p w14:paraId="193EC6ED" w14:textId="77777777" w:rsidR="00334622" w:rsidRPr="005809DE" w:rsidRDefault="00334622" w:rsidP="00DA0764">
      <w:pPr>
        <w:rPr>
          <w:sz w:val="22"/>
          <w:szCs w:val="22"/>
          <w:highlight w:val="lightGray"/>
          <w:lang w:val="lt-LT"/>
        </w:rPr>
      </w:pPr>
      <w:r w:rsidRPr="005809DE">
        <w:rPr>
          <w:sz w:val="22"/>
          <w:szCs w:val="22"/>
          <w:highlight w:val="lightGray"/>
          <w:lang w:val="lt-LT"/>
        </w:rPr>
        <w:t>100 plėvele dengtų tablečių</w:t>
      </w:r>
    </w:p>
    <w:p w14:paraId="186228B9" w14:textId="77777777" w:rsidR="00334622" w:rsidRPr="005809DE" w:rsidRDefault="00334622" w:rsidP="00DA0764">
      <w:pPr>
        <w:rPr>
          <w:sz w:val="22"/>
          <w:szCs w:val="22"/>
          <w:highlight w:val="lightGray"/>
          <w:lang w:val="lt-LT"/>
        </w:rPr>
      </w:pPr>
      <w:r w:rsidRPr="005809DE">
        <w:rPr>
          <w:sz w:val="22"/>
          <w:szCs w:val="22"/>
          <w:highlight w:val="lightGray"/>
          <w:lang w:val="lt-LT"/>
        </w:rPr>
        <w:t>250 plėvele dengtų tablečių</w:t>
      </w:r>
    </w:p>
    <w:p w14:paraId="08C104A5" w14:textId="77777777" w:rsidR="00334622" w:rsidRPr="005809DE" w:rsidRDefault="00334622" w:rsidP="00DA0764">
      <w:pPr>
        <w:rPr>
          <w:snapToGrid w:val="0"/>
          <w:sz w:val="22"/>
          <w:szCs w:val="22"/>
          <w:lang w:val="lt-LT"/>
        </w:rPr>
      </w:pPr>
      <w:r w:rsidRPr="005809DE">
        <w:rPr>
          <w:sz w:val="22"/>
          <w:szCs w:val="22"/>
          <w:highlight w:val="lightGray"/>
          <w:lang w:val="lt-LT"/>
        </w:rPr>
        <w:t>500 plėvele dengtų tablečių</w:t>
      </w:r>
    </w:p>
    <w:p w14:paraId="6FDBF3B2" w14:textId="77777777" w:rsidR="00334622" w:rsidRPr="005809DE" w:rsidRDefault="00334622" w:rsidP="00DA0764">
      <w:pPr>
        <w:ind w:left="567" w:hanging="567"/>
        <w:rPr>
          <w:caps/>
          <w:sz w:val="22"/>
          <w:szCs w:val="22"/>
          <w:lang w:val="lt-LT"/>
        </w:rPr>
      </w:pPr>
    </w:p>
    <w:p w14:paraId="6420F7FC" w14:textId="77777777" w:rsidR="00334622" w:rsidRPr="005809DE" w:rsidRDefault="00334622" w:rsidP="00DA0764">
      <w:pPr>
        <w:ind w:left="567" w:hanging="567"/>
        <w:rPr>
          <w:caps/>
          <w:sz w:val="22"/>
          <w:szCs w:val="22"/>
          <w:lang w:val="lt-LT"/>
        </w:rPr>
      </w:pPr>
    </w:p>
    <w:p w14:paraId="5FD6765B"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5.</w:t>
      </w:r>
      <w:r w:rsidRPr="005809DE">
        <w:rPr>
          <w:b/>
          <w:caps/>
          <w:sz w:val="22"/>
          <w:szCs w:val="22"/>
          <w:lang w:val="lt-LT"/>
        </w:rPr>
        <w:tab/>
        <w:t>vartojimo METODAS IR būdas</w:t>
      </w:r>
    </w:p>
    <w:p w14:paraId="41876BE8" w14:textId="77777777" w:rsidR="00334622" w:rsidRPr="005809DE" w:rsidRDefault="00334622" w:rsidP="00DA0764">
      <w:pPr>
        <w:ind w:left="567" w:hanging="567"/>
        <w:rPr>
          <w:caps/>
          <w:sz w:val="22"/>
          <w:szCs w:val="22"/>
          <w:lang w:val="lt-LT"/>
        </w:rPr>
      </w:pPr>
    </w:p>
    <w:p w14:paraId="03437DE0" w14:textId="77777777" w:rsidR="00334622" w:rsidRPr="005809DE" w:rsidRDefault="00334622" w:rsidP="000328AB">
      <w:pPr>
        <w:rPr>
          <w:sz w:val="22"/>
          <w:szCs w:val="22"/>
          <w:lang w:val="lt-LT"/>
        </w:rPr>
      </w:pPr>
      <w:r w:rsidRPr="005809DE">
        <w:rPr>
          <w:sz w:val="22"/>
          <w:szCs w:val="22"/>
          <w:lang w:val="lt-LT"/>
        </w:rPr>
        <w:t>Prieš vartojimą perskaitykite pakuotės lapelį.</w:t>
      </w:r>
    </w:p>
    <w:p w14:paraId="4F409EA4" w14:textId="77777777" w:rsidR="00334622" w:rsidRDefault="00334622" w:rsidP="000328AB">
      <w:pPr>
        <w:rPr>
          <w:sz w:val="22"/>
          <w:szCs w:val="22"/>
          <w:lang w:val="lt-LT"/>
        </w:rPr>
      </w:pPr>
      <w:r w:rsidRPr="005809DE">
        <w:rPr>
          <w:sz w:val="22"/>
          <w:szCs w:val="22"/>
          <w:lang w:val="lt-LT"/>
        </w:rPr>
        <w:t>Vartoti per burną</w:t>
      </w:r>
    </w:p>
    <w:p w14:paraId="7D12D01F" w14:textId="77777777" w:rsidR="00371EA9" w:rsidRPr="005809DE" w:rsidRDefault="00371EA9" w:rsidP="000328AB">
      <w:pPr>
        <w:rPr>
          <w:sz w:val="22"/>
          <w:szCs w:val="22"/>
          <w:lang w:val="lt-LT"/>
        </w:rPr>
      </w:pPr>
    </w:p>
    <w:p w14:paraId="55C71E3C" w14:textId="77777777" w:rsidR="00334622" w:rsidRPr="005809DE" w:rsidRDefault="00334622">
      <w:pPr>
        <w:rPr>
          <w:caps/>
          <w:sz w:val="22"/>
          <w:szCs w:val="22"/>
          <w:lang w:val="lt-LT"/>
        </w:rPr>
      </w:pPr>
    </w:p>
    <w:p w14:paraId="52DFD011"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720" w:hanging="720"/>
        <w:outlineLvl w:val="0"/>
        <w:rPr>
          <w:b/>
          <w:caps/>
          <w:sz w:val="22"/>
          <w:szCs w:val="22"/>
          <w:lang w:val="lt-LT"/>
        </w:rPr>
      </w:pPr>
      <w:r w:rsidRPr="005809DE">
        <w:rPr>
          <w:b/>
          <w:caps/>
          <w:sz w:val="22"/>
          <w:szCs w:val="22"/>
          <w:lang w:val="lt-LT"/>
        </w:rPr>
        <w:t>6.</w:t>
      </w:r>
      <w:r w:rsidRPr="005809DE">
        <w:rPr>
          <w:b/>
          <w:caps/>
          <w:sz w:val="22"/>
          <w:szCs w:val="22"/>
          <w:lang w:val="lt-LT"/>
        </w:rPr>
        <w:tab/>
        <w:t>SPECIALUS Įspėjimas</w:t>
      </w:r>
      <w:r w:rsidRPr="005809DE">
        <w:rPr>
          <w:sz w:val="22"/>
          <w:szCs w:val="22"/>
          <w:lang w:val="lt-LT"/>
        </w:rPr>
        <w:t xml:space="preserve">, </w:t>
      </w:r>
      <w:r w:rsidRPr="005809DE">
        <w:rPr>
          <w:b/>
          <w:sz w:val="22"/>
          <w:szCs w:val="22"/>
          <w:lang w:val="lt-LT"/>
        </w:rPr>
        <w:t xml:space="preserve">KAD VAISTINĮ PREPARATĄ BŪTINA LAIKYTI </w:t>
      </w:r>
      <w:r w:rsidRPr="005809DE">
        <w:rPr>
          <w:b/>
          <w:caps/>
          <w:sz w:val="22"/>
          <w:szCs w:val="22"/>
          <w:lang w:val="lt-LT"/>
        </w:rPr>
        <w:t>vaikams nepastebimoje IR nepasiekiamoje vietoje</w:t>
      </w:r>
    </w:p>
    <w:p w14:paraId="6F3E0812" w14:textId="77777777" w:rsidR="00334622" w:rsidRPr="005809DE" w:rsidRDefault="00334622" w:rsidP="00DA0764">
      <w:pPr>
        <w:ind w:left="567" w:hanging="567"/>
        <w:rPr>
          <w:sz w:val="22"/>
          <w:szCs w:val="22"/>
          <w:lang w:val="lt-LT"/>
        </w:rPr>
      </w:pPr>
    </w:p>
    <w:p w14:paraId="39C889F5" w14:textId="77777777" w:rsidR="00334622" w:rsidRPr="005809DE" w:rsidRDefault="00334622" w:rsidP="00DA0764">
      <w:pPr>
        <w:ind w:left="567" w:hanging="567"/>
        <w:outlineLvl w:val="0"/>
        <w:rPr>
          <w:sz w:val="22"/>
          <w:szCs w:val="22"/>
          <w:lang w:val="lt-LT"/>
        </w:rPr>
      </w:pPr>
      <w:r w:rsidRPr="005809DE">
        <w:rPr>
          <w:sz w:val="22"/>
          <w:szCs w:val="22"/>
          <w:lang w:val="lt-LT"/>
        </w:rPr>
        <w:t>Laikyti vaikams nepastebimoje ir nepasiekiamoje vietoje.</w:t>
      </w:r>
    </w:p>
    <w:p w14:paraId="5D6159BD" w14:textId="77777777" w:rsidR="00334622" w:rsidRPr="005809DE" w:rsidRDefault="00334622" w:rsidP="00DA0764">
      <w:pPr>
        <w:ind w:left="567" w:hanging="567"/>
        <w:rPr>
          <w:sz w:val="22"/>
          <w:szCs w:val="22"/>
          <w:lang w:val="lt-LT"/>
        </w:rPr>
      </w:pPr>
    </w:p>
    <w:p w14:paraId="7ABC8A6A" w14:textId="77777777" w:rsidR="00334622" w:rsidRPr="005809DE" w:rsidRDefault="00334622" w:rsidP="00DA0764">
      <w:pPr>
        <w:ind w:left="567" w:hanging="567"/>
        <w:rPr>
          <w:sz w:val="22"/>
          <w:szCs w:val="22"/>
          <w:lang w:val="lt-LT"/>
        </w:rPr>
      </w:pPr>
    </w:p>
    <w:p w14:paraId="2E16EDC9"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7.</w:t>
      </w:r>
      <w:r w:rsidRPr="005809DE">
        <w:rPr>
          <w:b/>
          <w:caps/>
          <w:sz w:val="22"/>
          <w:szCs w:val="22"/>
          <w:lang w:val="lt-LT"/>
        </w:rPr>
        <w:tab/>
        <w:t>kitas specialus Įspėjimas (jei reikia)</w:t>
      </w:r>
    </w:p>
    <w:p w14:paraId="40ACF370" w14:textId="77777777" w:rsidR="00334622" w:rsidRPr="005809DE" w:rsidRDefault="00334622" w:rsidP="00DA0764">
      <w:pPr>
        <w:ind w:left="567" w:hanging="567"/>
        <w:rPr>
          <w:sz w:val="22"/>
          <w:szCs w:val="22"/>
          <w:lang w:val="lt-LT"/>
        </w:rPr>
      </w:pPr>
    </w:p>
    <w:p w14:paraId="4603EB1A" w14:textId="77777777" w:rsidR="00334622" w:rsidRPr="005809DE" w:rsidRDefault="00334622" w:rsidP="00DA0764">
      <w:pPr>
        <w:ind w:left="567" w:hanging="567"/>
        <w:rPr>
          <w:caps/>
          <w:sz w:val="22"/>
          <w:szCs w:val="22"/>
          <w:lang w:val="lt-LT"/>
        </w:rPr>
      </w:pPr>
    </w:p>
    <w:p w14:paraId="1F5F0F00"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8.</w:t>
      </w:r>
      <w:r w:rsidRPr="005809DE">
        <w:rPr>
          <w:b/>
          <w:caps/>
          <w:sz w:val="22"/>
          <w:szCs w:val="22"/>
          <w:lang w:val="lt-LT"/>
        </w:rPr>
        <w:tab/>
        <w:t>tinkamumo laikas</w:t>
      </w:r>
    </w:p>
    <w:p w14:paraId="1CCF4294" w14:textId="77777777" w:rsidR="00334622" w:rsidRPr="005809DE" w:rsidRDefault="00334622" w:rsidP="00DA0764">
      <w:pPr>
        <w:ind w:left="567" w:hanging="567"/>
        <w:rPr>
          <w:sz w:val="22"/>
          <w:szCs w:val="22"/>
          <w:lang w:val="lt-LT"/>
        </w:rPr>
      </w:pPr>
    </w:p>
    <w:p w14:paraId="5639D77E" w14:textId="77777777" w:rsidR="00334622" w:rsidRPr="005809DE" w:rsidRDefault="008D3E56" w:rsidP="00DA0764">
      <w:pPr>
        <w:ind w:left="567" w:hanging="567"/>
        <w:outlineLvl w:val="0"/>
        <w:rPr>
          <w:sz w:val="22"/>
          <w:szCs w:val="22"/>
          <w:lang w:val="lt-LT"/>
        </w:rPr>
      </w:pPr>
      <w:r>
        <w:rPr>
          <w:sz w:val="22"/>
          <w:szCs w:val="22"/>
          <w:lang w:val="lt-LT"/>
        </w:rPr>
        <w:t>EXP</w:t>
      </w:r>
      <w:r w:rsidRPr="00F578A1">
        <w:rPr>
          <w:sz w:val="22"/>
          <w:highlight w:val="lightGray"/>
          <w:lang w:val="lt-LT"/>
        </w:rPr>
        <w:t>/</w:t>
      </w:r>
      <w:r w:rsidR="00334622" w:rsidRPr="003241B0">
        <w:rPr>
          <w:sz w:val="22"/>
          <w:szCs w:val="22"/>
          <w:highlight w:val="lightGray"/>
          <w:lang w:val="lt-LT"/>
        </w:rPr>
        <w:t>Tinka iki</w:t>
      </w:r>
      <w:r w:rsidR="00334622" w:rsidRPr="005809DE">
        <w:rPr>
          <w:sz w:val="22"/>
          <w:szCs w:val="22"/>
          <w:lang w:val="lt-LT"/>
        </w:rPr>
        <w:t xml:space="preserve"> {mm/MMMM} </w:t>
      </w:r>
      <w:r w:rsidR="00334622" w:rsidRPr="005809DE">
        <w:rPr>
          <w:i/>
          <w:sz w:val="22"/>
          <w:szCs w:val="22"/>
          <w:lang w:val="lt-LT"/>
        </w:rPr>
        <w:t>[mėnuo, metai]</w:t>
      </w:r>
    </w:p>
    <w:p w14:paraId="040CF1AA" w14:textId="77777777" w:rsidR="00334622" w:rsidRPr="005809DE" w:rsidRDefault="00334622" w:rsidP="00DA0764">
      <w:pPr>
        <w:ind w:left="567" w:hanging="567"/>
        <w:rPr>
          <w:sz w:val="22"/>
          <w:szCs w:val="22"/>
          <w:lang w:val="lt-LT"/>
        </w:rPr>
      </w:pPr>
    </w:p>
    <w:p w14:paraId="7F9FC804" w14:textId="77777777" w:rsidR="00334622" w:rsidRPr="005809DE" w:rsidRDefault="00334622" w:rsidP="00DA0764">
      <w:pPr>
        <w:ind w:left="567" w:hanging="567"/>
        <w:rPr>
          <w:sz w:val="22"/>
          <w:szCs w:val="22"/>
          <w:lang w:val="lt-LT"/>
        </w:rPr>
      </w:pPr>
    </w:p>
    <w:p w14:paraId="2FC949AD" w14:textId="77777777" w:rsidR="00334622" w:rsidRPr="005809DE" w:rsidRDefault="00334622" w:rsidP="00DA0764">
      <w:pPr>
        <w:pBdr>
          <w:top w:val="single" w:sz="4" w:space="2"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9.</w:t>
      </w:r>
      <w:r w:rsidRPr="005809DE">
        <w:rPr>
          <w:b/>
          <w:caps/>
          <w:sz w:val="22"/>
          <w:szCs w:val="22"/>
          <w:lang w:val="lt-LT"/>
        </w:rPr>
        <w:tab/>
        <w:t>SPECIALIOS laikymo sąlygos</w:t>
      </w:r>
    </w:p>
    <w:p w14:paraId="581C2E04" w14:textId="77777777" w:rsidR="00334622" w:rsidRPr="005809DE" w:rsidRDefault="00334622" w:rsidP="00DA0764">
      <w:pPr>
        <w:rPr>
          <w:sz w:val="22"/>
          <w:szCs w:val="22"/>
          <w:lang w:val="lt-LT"/>
        </w:rPr>
      </w:pPr>
    </w:p>
    <w:p w14:paraId="4C1E23D2" w14:textId="77777777" w:rsidR="00334622" w:rsidRPr="005809DE" w:rsidRDefault="00334622" w:rsidP="00DA0764">
      <w:pPr>
        <w:rPr>
          <w:sz w:val="22"/>
          <w:szCs w:val="22"/>
          <w:lang w:val="lt-LT"/>
        </w:rPr>
      </w:pPr>
    </w:p>
    <w:p w14:paraId="3B511D5C"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10.</w:t>
      </w:r>
      <w:r w:rsidRPr="005809DE">
        <w:rPr>
          <w:b/>
          <w:caps/>
          <w:sz w:val="22"/>
          <w:szCs w:val="22"/>
          <w:lang w:val="lt-LT"/>
        </w:rPr>
        <w:tab/>
        <w:t>specialios atsargumo priemonės DĖL NESUVARTOTO VAISTINIO PREPARATO AR JO ATLIEKŲ</w:t>
      </w:r>
      <w:r w:rsidRPr="005809DE">
        <w:rPr>
          <w:caps/>
          <w:sz w:val="22"/>
          <w:szCs w:val="22"/>
          <w:lang w:val="lt-LT"/>
        </w:rPr>
        <w:t xml:space="preserve"> </w:t>
      </w:r>
      <w:r w:rsidRPr="005809DE">
        <w:rPr>
          <w:b/>
          <w:caps/>
          <w:sz w:val="22"/>
          <w:szCs w:val="22"/>
          <w:lang w:val="lt-LT"/>
        </w:rPr>
        <w:t>(jei reikia)</w:t>
      </w:r>
    </w:p>
    <w:p w14:paraId="31E025BE" w14:textId="77777777" w:rsidR="00334622" w:rsidRPr="005809DE" w:rsidRDefault="00334622" w:rsidP="00DA0764">
      <w:pPr>
        <w:ind w:left="567" w:hanging="567"/>
        <w:rPr>
          <w:caps/>
          <w:sz w:val="22"/>
          <w:szCs w:val="22"/>
          <w:lang w:val="lt-LT"/>
        </w:rPr>
      </w:pPr>
    </w:p>
    <w:p w14:paraId="7F14C342" w14:textId="77777777" w:rsidR="00334622" w:rsidRPr="005809DE" w:rsidRDefault="00334622" w:rsidP="00DA0764">
      <w:pPr>
        <w:ind w:left="567" w:hanging="567"/>
        <w:rPr>
          <w:caps/>
          <w:sz w:val="22"/>
          <w:szCs w:val="22"/>
          <w:lang w:val="lt-LT"/>
        </w:rPr>
      </w:pPr>
    </w:p>
    <w:p w14:paraId="5A93C7FE"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11.</w:t>
      </w:r>
      <w:r w:rsidRPr="005809DE">
        <w:rPr>
          <w:b/>
          <w:caps/>
          <w:sz w:val="22"/>
          <w:szCs w:val="22"/>
          <w:lang w:val="lt-LT"/>
        </w:rPr>
        <w:tab/>
      </w:r>
      <w:r w:rsidR="00371EA9" w:rsidRPr="00371EA9">
        <w:rPr>
          <w:b/>
          <w:caps/>
          <w:sz w:val="22"/>
          <w:szCs w:val="22"/>
          <w:lang w:val="lt-LT"/>
        </w:rPr>
        <w:t>REGISTRUOTOJO</w:t>
      </w:r>
      <w:r w:rsidRPr="005809DE">
        <w:rPr>
          <w:b/>
          <w:caps/>
          <w:sz w:val="22"/>
          <w:szCs w:val="22"/>
          <w:lang w:val="lt-LT"/>
        </w:rPr>
        <w:t xml:space="preserve"> pavadinimas ir adresas</w:t>
      </w:r>
    </w:p>
    <w:p w14:paraId="726C2F6A" w14:textId="77777777" w:rsidR="00334622" w:rsidRPr="005809DE" w:rsidRDefault="00334622" w:rsidP="00DA0764">
      <w:pPr>
        <w:ind w:left="567" w:hanging="567"/>
        <w:rPr>
          <w:caps/>
          <w:sz w:val="22"/>
          <w:szCs w:val="22"/>
          <w:lang w:val="lt-LT"/>
        </w:rPr>
      </w:pPr>
    </w:p>
    <w:p w14:paraId="3B63F509" w14:textId="77777777" w:rsidR="00371EA9" w:rsidRPr="00371EA9" w:rsidRDefault="00371EA9" w:rsidP="00371EA9">
      <w:pPr>
        <w:ind w:left="567" w:hanging="567"/>
        <w:rPr>
          <w:sz w:val="22"/>
          <w:szCs w:val="22"/>
          <w:lang w:val="lt-LT"/>
        </w:rPr>
      </w:pPr>
      <w:r w:rsidRPr="00371EA9">
        <w:rPr>
          <w:sz w:val="22"/>
          <w:szCs w:val="22"/>
          <w:lang w:val="lt-LT"/>
        </w:rPr>
        <w:t>Actavis Group PTC ehf.</w:t>
      </w:r>
    </w:p>
    <w:p w14:paraId="04BC3A1B" w14:textId="77777777" w:rsidR="00371EA9" w:rsidRPr="00371EA9" w:rsidRDefault="00371EA9" w:rsidP="00371EA9">
      <w:pPr>
        <w:ind w:left="567" w:hanging="567"/>
        <w:rPr>
          <w:sz w:val="22"/>
          <w:szCs w:val="22"/>
          <w:lang w:val="lt-LT"/>
        </w:rPr>
      </w:pPr>
      <w:r w:rsidRPr="00371EA9">
        <w:rPr>
          <w:sz w:val="22"/>
          <w:szCs w:val="22"/>
          <w:lang w:val="lt-LT"/>
        </w:rPr>
        <w:t>Reykjavíkurvegi 76-78</w:t>
      </w:r>
    </w:p>
    <w:p w14:paraId="440DDD7F" w14:textId="77777777" w:rsidR="00371EA9" w:rsidRPr="00371EA9" w:rsidRDefault="00371EA9" w:rsidP="00371EA9">
      <w:pPr>
        <w:ind w:left="567" w:hanging="567"/>
        <w:rPr>
          <w:sz w:val="22"/>
          <w:szCs w:val="22"/>
          <w:lang w:val="lt-LT"/>
        </w:rPr>
      </w:pPr>
      <w:r w:rsidRPr="00371EA9">
        <w:rPr>
          <w:sz w:val="22"/>
          <w:szCs w:val="22"/>
          <w:lang w:val="lt-LT"/>
        </w:rPr>
        <w:t>220 Hafnarfjörður</w:t>
      </w:r>
    </w:p>
    <w:p w14:paraId="62F73A1C" w14:textId="77777777" w:rsidR="00334622" w:rsidRDefault="00371EA9" w:rsidP="00371EA9">
      <w:pPr>
        <w:ind w:left="567" w:hanging="567"/>
        <w:rPr>
          <w:sz w:val="22"/>
          <w:szCs w:val="22"/>
          <w:lang w:val="lt-LT"/>
        </w:rPr>
      </w:pPr>
      <w:r w:rsidRPr="00371EA9">
        <w:rPr>
          <w:sz w:val="22"/>
          <w:szCs w:val="22"/>
          <w:lang w:val="lt-LT"/>
        </w:rPr>
        <w:t>Islandija</w:t>
      </w:r>
    </w:p>
    <w:p w14:paraId="417D305E" w14:textId="77777777" w:rsidR="00371EA9" w:rsidRPr="005809DE" w:rsidRDefault="00371EA9" w:rsidP="00371EA9">
      <w:pPr>
        <w:ind w:left="567" w:hanging="567"/>
        <w:rPr>
          <w:sz w:val="22"/>
          <w:szCs w:val="22"/>
          <w:lang w:val="lt-LT"/>
        </w:rPr>
      </w:pPr>
    </w:p>
    <w:p w14:paraId="7AB56B13" w14:textId="77777777" w:rsidR="00334622" w:rsidRPr="005809DE" w:rsidRDefault="00334622" w:rsidP="00DA0764">
      <w:pPr>
        <w:ind w:left="567" w:hanging="567"/>
        <w:rPr>
          <w:caps/>
          <w:sz w:val="22"/>
          <w:szCs w:val="22"/>
          <w:lang w:val="lt-LT"/>
        </w:rPr>
      </w:pPr>
    </w:p>
    <w:p w14:paraId="1CD9AB72"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12.</w:t>
      </w:r>
      <w:r w:rsidRPr="005809DE">
        <w:rPr>
          <w:b/>
          <w:caps/>
          <w:sz w:val="22"/>
          <w:szCs w:val="22"/>
          <w:lang w:val="lt-LT"/>
        </w:rPr>
        <w:tab/>
      </w:r>
      <w:r w:rsidR="00371EA9" w:rsidRPr="00371EA9">
        <w:rPr>
          <w:b/>
          <w:caps/>
          <w:sz w:val="22"/>
          <w:szCs w:val="22"/>
          <w:lang w:val="lt-LT"/>
        </w:rPr>
        <w:t>REGISTRACIJOS</w:t>
      </w:r>
      <w:r w:rsidRPr="005809DE">
        <w:rPr>
          <w:b/>
          <w:caps/>
          <w:sz w:val="22"/>
          <w:szCs w:val="22"/>
          <w:lang w:val="lt-LT"/>
        </w:rPr>
        <w:t xml:space="preserve"> PAŽYMĖJIMO numeris (-IAI)</w:t>
      </w:r>
    </w:p>
    <w:p w14:paraId="6592EB7C" w14:textId="77777777" w:rsidR="00334622" w:rsidRPr="005809DE" w:rsidRDefault="00334622" w:rsidP="00DA0764">
      <w:pPr>
        <w:ind w:left="567" w:hanging="567"/>
        <w:rPr>
          <w:sz w:val="22"/>
          <w:szCs w:val="22"/>
          <w:lang w:val="lt-LT"/>
        </w:rPr>
      </w:pPr>
    </w:p>
    <w:p w14:paraId="5060E14B" w14:textId="77777777" w:rsidR="00334622" w:rsidRPr="005809DE" w:rsidRDefault="00334622" w:rsidP="00DA0764">
      <w:pPr>
        <w:rPr>
          <w:bCs/>
          <w:sz w:val="22"/>
          <w:szCs w:val="22"/>
          <w:lang w:val="lt-LT"/>
        </w:rPr>
      </w:pPr>
      <w:r w:rsidRPr="005809DE">
        <w:rPr>
          <w:bCs/>
          <w:sz w:val="22"/>
          <w:szCs w:val="22"/>
          <w:lang w:val="lt-LT"/>
        </w:rPr>
        <w:t xml:space="preserve">LT/1/05/0397/001 </w:t>
      </w:r>
    </w:p>
    <w:p w14:paraId="2FAFCDA5"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LT/1/05/0397/002 </w:t>
      </w:r>
    </w:p>
    <w:p w14:paraId="0670ECCA" w14:textId="77777777" w:rsidR="00334622" w:rsidRPr="005809DE" w:rsidRDefault="00334622" w:rsidP="00DA0764">
      <w:pPr>
        <w:rPr>
          <w:bCs/>
          <w:sz w:val="22"/>
          <w:szCs w:val="22"/>
          <w:highlight w:val="lightGray"/>
          <w:lang w:val="lt-LT"/>
        </w:rPr>
      </w:pPr>
      <w:r w:rsidRPr="005809DE">
        <w:rPr>
          <w:bCs/>
          <w:sz w:val="22"/>
          <w:szCs w:val="22"/>
          <w:highlight w:val="lightGray"/>
          <w:lang w:val="lt-LT"/>
        </w:rPr>
        <w:t>LT/1/05/0397/003</w:t>
      </w:r>
    </w:p>
    <w:p w14:paraId="3538BD8D"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LT/1/05/0397/004 </w:t>
      </w:r>
    </w:p>
    <w:p w14:paraId="5CCC9E97"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LT/1/05/0397/005 </w:t>
      </w:r>
    </w:p>
    <w:p w14:paraId="30ECF4ED"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LT/1/05/0397/006 </w:t>
      </w:r>
    </w:p>
    <w:p w14:paraId="0D7CFB6C"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LT/1/05/0397/007 </w:t>
      </w:r>
    </w:p>
    <w:p w14:paraId="0EC6111D"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LT/1/05/0397/008 </w:t>
      </w:r>
    </w:p>
    <w:p w14:paraId="5F8B45D2"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LT/1/05/0397/009 </w:t>
      </w:r>
    </w:p>
    <w:p w14:paraId="7D0283A5" w14:textId="77777777" w:rsidR="00334622" w:rsidRPr="005809DE" w:rsidRDefault="00334622" w:rsidP="00DA0764">
      <w:pPr>
        <w:tabs>
          <w:tab w:val="left" w:pos="567"/>
          <w:tab w:val="right" w:pos="9404"/>
        </w:tabs>
        <w:rPr>
          <w:bCs/>
          <w:sz w:val="22"/>
          <w:szCs w:val="22"/>
          <w:highlight w:val="lightGray"/>
          <w:lang w:val="lt-LT"/>
        </w:rPr>
      </w:pPr>
      <w:r w:rsidRPr="005809DE">
        <w:rPr>
          <w:bCs/>
          <w:sz w:val="22"/>
          <w:szCs w:val="22"/>
          <w:highlight w:val="lightGray"/>
          <w:lang w:val="lt-LT"/>
        </w:rPr>
        <w:t xml:space="preserve">LT/1/05/0397/010 </w:t>
      </w:r>
    </w:p>
    <w:p w14:paraId="64814288"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LT/1/05/0397/011 </w:t>
      </w:r>
    </w:p>
    <w:p w14:paraId="4DE24355"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LT/1/05/0397/012 </w:t>
      </w:r>
    </w:p>
    <w:p w14:paraId="7C3DEB3E"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LT/1/05/0397/013 </w:t>
      </w:r>
    </w:p>
    <w:p w14:paraId="6E76A1C8"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LT/1/05/0397/014 </w:t>
      </w:r>
    </w:p>
    <w:p w14:paraId="58296406" w14:textId="77777777" w:rsidR="00334622" w:rsidRPr="005809DE" w:rsidRDefault="00334622" w:rsidP="00DA0764">
      <w:pPr>
        <w:tabs>
          <w:tab w:val="left" w:pos="567"/>
          <w:tab w:val="right" w:pos="9404"/>
        </w:tabs>
        <w:rPr>
          <w:bCs/>
          <w:sz w:val="22"/>
          <w:szCs w:val="22"/>
          <w:lang w:val="lt-LT"/>
        </w:rPr>
      </w:pPr>
      <w:r w:rsidRPr="005809DE">
        <w:rPr>
          <w:bCs/>
          <w:sz w:val="22"/>
          <w:szCs w:val="22"/>
          <w:highlight w:val="lightGray"/>
          <w:lang w:val="lt-LT"/>
        </w:rPr>
        <w:t>LT/1/05/0397/015</w:t>
      </w:r>
      <w:r w:rsidRPr="005809DE">
        <w:rPr>
          <w:bCs/>
          <w:sz w:val="22"/>
          <w:szCs w:val="22"/>
          <w:lang w:val="lt-LT"/>
        </w:rPr>
        <w:t xml:space="preserve"> </w:t>
      </w:r>
    </w:p>
    <w:p w14:paraId="46EF2973" w14:textId="77777777" w:rsidR="00334622" w:rsidRPr="005809DE" w:rsidRDefault="00334622" w:rsidP="00DA0764">
      <w:pPr>
        <w:rPr>
          <w:sz w:val="22"/>
          <w:szCs w:val="22"/>
          <w:lang w:val="lt-LT"/>
        </w:rPr>
      </w:pPr>
    </w:p>
    <w:p w14:paraId="6015F080"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LT/1/05/0397/016 </w:t>
      </w:r>
    </w:p>
    <w:p w14:paraId="44B84288"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LT/1/05/0397/017 </w:t>
      </w:r>
    </w:p>
    <w:p w14:paraId="6BDD21B0"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LT/1/05/0397/018 </w:t>
      </w:r>
    </w:p>
    <w:p w14:paraId="1D624551" w14:textId="77777777" w:rsidR="00334622" w:rsidRPr="005809DE" w:rsidRDefault="00334622" w:rsidP="00DA0764">
      <w:pPr>
        <w:rPr>
          <w:bCs/>
          <w:sz w:val="22"/>
          <w:szCs w:val="22"/>
          <w:highlight w:val="lightGray"/>
          <w:lang w:val="lt-LT"/>
        </w:rPr>
      </w:pPr>
      <w:r w:rsidRPr="005809DE">
        <w:rPr>
          <w:bCs/>
          <w:sz w:val="22"/>
          <w:szCs w:val="22"/>
          <w:highlight w:val="lightGray"/>
          <w:lang w:val="lt-LT"/>
        </w:rPr>
        <w:lastRenderedPageBreak/>
        <w:t xml:space="preserve">LT/1/05/0397/019 </w:t>
      </w:r>
    </w:p>
    <w:p w14:paraId="5E09E8F3"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LT/1/05/0397/020 </w:t>
      </w:r>
    </w:p>
    <w:p w14:paraId="3D3A98C8"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LT/1/05/0397/021 </w:t>
      </w:r>
    </w:p>
    <w:p w14:paraId="0C03F6B8"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LT/1/05/0397/022 </w:t>
      </w:r>
    </w:p>
    <w:p w14:paraId="0F1C9DF4"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LT/1/05/0397/023 </w:t>
      </w:r>
    </w:p>
    <w:p w14:paraId="57E45A74"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LT/1/05/0397/024 </w:t>
      </w:r>
    </w:p>
    <w:p w14:paraId="6E6EF28C" w14:textId="77777777" w:rsidR="00334622" w:rsidRPr="005809DE" w:rsidRDefault="00334622" w:rsidP="00DA0764">
      <w:pPr>
        <w:tabs>
          <w:tab w:val="left" w:pos="567"/>
        </w:tabs>
        <w:rPr>
          <w:bCs/>
          <w:sz w:val="22"/>
          <w:szCs w:val="22"/>
          <w:highlight w:val="lightGray"/>
          <w:lang w:val="lt-LT"/>
        </w:rPr>
      </w:pPr>
      <w:r w:rsidRPr="005809DE">
        <w:rPr>
          <w:bCs/>
          <w:sz w:val="22"/>
          <w:szCs w:val="22"/>
          <w:highlight w:val="lightGray"/>
          <w:lang w:val="lt-LT"/>
        </w:rPr>
        <w:t xml:space="preserve">LT/1/05/0397/025 </w:t>
      </w:r>
    </w:p>
    <w:p w14:paraId="315BDFF8"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LT/1/05/0397/026 </w:t>
      </w:r>
    </w:p>
    <w:p w14:paraId="2CABF15B"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LT/1/05/0397/027 </w:t>
      </w:r>
    </w:p>
    <w:p w14:paraId="5B56F5BE"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LT/1/05/0397/028 </w:t>
      </w:r>
    </w:p>
    <w:p w14:paraId="321E5104"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LT/1/05/0397/029 </w:t>
      </w:r>
    </w:p>
    <w:p w14:paraId="5016DBDF" w14:textId="77777777" w:rsidR="00334622" w:rsidRPr="005809DE" w:rsidRDefault="00334622" w:rsidP="00DA0764">
      <w:pPr>
        <w:tabs>
          <w:tab w:val="left" w:pos="567"/>
        </w:tabs>
        <w:rPr>
          <w:bCs/>
          <w:sz w:val="22"/>
          <w:szCs w:val="22"/>
          <w:highlight w:val="lightGray"/>
          <w:lang w:val="lt-LT"/>
        </w:rPr>
      </w:pPr>
      <w:r w:rsidRPr="005809DE">
        <w:rPr>
          <w:bCs/>
          <w:sz w:val="22"/>
          <w:szCs w:val="22"/>
          <w:highlight w:val="lightGray"/>
          <w:lang w:val="lt-LT"/>
        </w:rPr>
        <w:t xml:space="preserve">LT/1/05/0397/030 </w:t>
      </w:r>
    </w:p>
    <w:p w14:paraId="17FDD68D" w14:textId="77777777" w:rsidR="00334622" w:rsidRPr="005809DE" w:rsidRDefault="00334622" w:rsidP="00DA0764">
      <w:pPr>
        <w:rPr>
          <w:sz w:val="22"/>
          <w:szCs w:val="22"/>
          <w:highlight w:val="lightGray"/>
          <w:lang w:val="lt-LT"/>
        </w:rPr>
      </w:pPr>
    </w:p>
    <w:p w14:paraId="001C9F37" w14:textId="77777777" w:rsidR="00334622" w:rsidRPr="005809DE" w:rsidRDefault="00334622" w:rsidP="00DA0764">
      <w:pPr>
        <w:rPr>
          <w:bCs/>
          <w:sz w:val="22"/>
          <w:szCs w:val="22"/>
          <w:highlight w:val="lightGray"/>
          <w:lang w:val="lt-LT"/>
        </w:rPr>
      </w:pPr>
      <w:r w:rsidRPr="005809DE">
        <w:rPr>
          <w:bCs/>
          <w:sz w:val="22"/>
          <w:szCs w:val="22"/>
          <w:highlight w:val="lightGray"/>
          <w:lang w:val="lt-LT"/>
        </w:rPr>
        <w:t>LT/1/05/0397/031</w:t>
      </w:r>
    </w:p>
    <w:p w14:paraId="6514B91A"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LT/1/05/0397/032 </w:t>
      </w:r>
    </w:p>
    <w:p w14:paraId="670DF628" w14:textId="77777777" w:rsidR="00334622" w:rsidRPr="005809DE" w:rsidRDefault="00334622" w:rsidP="00DA0764">
      <w:pPr>
        <w:rPr>
          <w:bCs/>
          <w:sz w:val="22"/>
          <w:szCs w:val="22"/>
          <w:highlight w:val="lightGray"/>
          <w:lang w:val="lt-LT"/>
        </w:rPr>
      </w:pPr>
      <w:r w:rsidRPr="005809DE">
        <w:rPr>
          <w:bCs/>
          <w:sz w:val="22"/>
          <w:szCs w:val="22"/>
          <w:highlight w:val="lightGray"/>
          <w:lang w:val="lt-LT"/>
        </w:rPr>
        <w:t>LT/1/05/0397/033</w:t>
      </w:r>
    </w:p>
    <w:p w14:paraId="1DA95159"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LT/1/05/0397/034 </w:t>
      </w:r>
    </w:p>
    <w:p w14:paraId="03A27DA1"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LT/1/05/0397/035 </w:t>
      </w:r>
    </w:p>
    <w:p w14:paraId="0BBA491B"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LT/1/05/0397/036 </w:t>
      </w:r>
    </w:p>
    <w:p w14:paraId="04934C75" w14:textId="77777777" w:rsidR="00334622" w:rsidRPr="005809DE" w:rsidRDefault="00334622" w:rsidP="00DA0764">
      <w:pPr>
        <w:rPr>
          <w:bCs/>
          <w:sz w:val="22"/>
          <w:szCs w:val="22"/>
          <w:highlight w:val="lightGray"/>
          <w:lang w:val="lt-LT"/>
        </w:rPr>
      </w:pPr>
      <w:r w:rsidRPr="005809DE">
        <w:rPr>
          <w:bCs/>
          <w:sz w:val="22"/>
          <w:szCs w:val="22"/>
          <w:highlight w:val="lightGray"/>
          <w:lang w:val="lt-LT"/>
        </w:rPr>
        <w:t>LT/1/05/0397/037</w:t>
      </w:r>
    </w:p>
    <w:p w14:paraId="21E8C819"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LT/1/05/0397/038 </w:t>
      </w:r>
    </w:p>
    <w:p w14:paraId="7A512545"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LT/1/05/0397/039 </w:t>
      </w:r>
    </w:p>
    <w:p w14:paraId="160FBF21" w14:textId="77777777" w:rsidR="00334622" w:rsidRPr="005809DE" w:rsidRDefault="00334622" w:rsidP="00DA0764">
      <w:pPr>
        <w:tabs>
          <w:tab w:val="left" w:pos="567"/>
        </w:tabs>
        <w:rPr>
          <w:bCs/>
          <w:sz w:val="22"/>
          <w:szCs w:val="22"/>
          <w:highlight w:val="lightGray"/>
          <w:lang w:val="lt-LT"/>
        </w:rPr>
      </w:pPr>
      <w:r w:rsidRPr="005809DE">
        <w:rPr>
          <w:bCs/>
          <w:sz w:val="22"/>
          <w:szCs w:val="22"/>
          <w:highlight w:val="lightGray"/>
          <w:lang w:val="lt-LT"/>
        </w:rPr>
        <w:t xml:space="preserve">LT/1/05/0397/040 </w:t>
      </w:r>
    </w:p>
    <w:p w14:paraId="75242097"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LT/1/05/0397/041 </w:t>
      </w:r>
    </w:p>
    <w:p w14:paraId="06032543"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LT/1/05/0397/042 </w:t>
      </w:r>
    </w:p>
    <w:p w14:paraId="41B93E1A"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LT/1/05/0397/043 </w:t>
      </w:r>
    </w:p>
    <w:p w14:paraId="7A903F36"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LT/1/05/0397/044 </w:t>
      </w:r>
    </w:p>
    <w:p w14:paraId="0AD5FDAC" w14:textId="77777777" w:rsidR="00334622" w:rsidRPr="005809DE" w:rsidRDefault="00334622" w:rsidP="00DA0764">
      <w:pPr>
        <w:tabs>
          <w:tab w:val="left" w:pos="567"/>
        </w:tabs>
        <w:rPr>
          <w:bCs/>
          <w:sz w:val="22"/>
          <w:szCs w:val="22"/>
          <w:lang w:val="lt-LT"/>
        </w:rPr>
      </w:pPr>
      <w:r w:rsidRPr="005809DE">
        <w:rPr>
          <w:bCs/>
          <w:sz w:val="22"/>
          <w:szCs w:val="22"/>
          <w:highlight w:val="lightGray"/>
          <w:lang w:val="lt-LT"/>
        </w:rPr>
        <w:t>LT/1/05/0397/045</w:t>
      </w:r>
      <w:r w:rsidRPr="005809DE">
        <w:rPr>
          <w:bCs/>
          <w:sz w:val="22"/>
          <w:szCs w:val="22"/>
          <w:lang w:val="lt-LT"/>
        </w:rPr>
        <w:t xml:space="preserve"> </w:t>
      </w:r>
    </w:p>
    <w:p w14:paraId="4E71571F" w14:textId="77777777" w:rsidR="00334622" w:rsidRPr="005809DE" w:rsidRDefault="00334622" w:rsidP="00DA0764">
      <w:pPr>
        <w:ind w:left="567" w:hanging="567"/>
        <w:rPr>
          <w:sz w:val="22"/>
          <w:szCs w:val="22"/>
          <w:lang w:val="lt-LT"/>
        </w:rPr>
      </w:pPr>
    </w:p>
    <w:p w14:paraId="6D281D78" w14:textId="77777777" w:rsidR="00334622" w:rsidRPr="005809DE" w:rsidRDefault="00334622" w:rsidP="00DA0764">
      <w:pPr>
        <w:ind w:left="567" w:hanging="567"/>
        <w:rPr>
          <w:sz w:val="22"/>
          <w:szCs w:val="22"/>
          <w:lang w:val="lt-LT"/>
        </w:rPr>
      </w:pPr>
    </w:p>
    <w:p w14:paraId="36FF834C"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13.</w:t>
      </w:r>
      <w:r w:rsidRPr="005809DE">
        <w:rPr>
          <w:b/>
          <w:caps/>
          <w:sz w:val="22"/>
          <w:szCs w:val="22"/>
          <w:lang w:val="lt-LT"/>
        </w:rPr>
        <w:tab/>
        <w:t>serijos numeris</w:t>
      </w:r>
    </w:p>
    <w:p w14:paraId="035CDA72" w14:textId="77777777" w:rsidR="00334622" w:rsidRPr="005809DE" w:rsidRDefault="00334622" w:rsidP="00DA0764">
      <w:pPr>
        <w:ind w:left="567" w:hanging="567"/>
        <w:rPr>
          <w:sz w:val="22"/>
          <w:szCs w:val="22"/>
          <w:lang w:val="lt-LT"/>
        </w:rPr>
      </w:pPr>
    </w:p>
    <w:p w14:paraId="1C35071B" w14:textId="77777777" w:rsidR="00334622" w:rsidRPr="005809DE" w:rsidRDefault="008D3E56" w:rsidP="00DA0764">
      <w:pPr>
        <w:ind w:left="567" w:hanging="567"/>
        <w:rPr>
          <w:sz w:val="22"/>
          <w:szCs w:val="22"/>
          <w:lang w:val="lt-LT"/>
        </w:rPr>
      </w:pPr>
      <w:r>
        <w:rPr>
          <w:sz w:val="22"/>
          <w:szCs w:val="22"/>
          <w:lang w:val="lt-LT"/>
        </w:rPr>
        <w:t>Lot</w:t>
      </w:r>
      <w:r w:rsidRPr="00F578A1">
        <w:rPr>
          <w:sz w:val="22"/>
          <w:highlight w:val="lightGray"/>
          <w:lang w:val="lt-LT"/>
        </w:rPr>
        <w:t>/</w:t>
      </w:r>
      <w:r w:rsidR="00334622" w:rsidRPr="003241B0">
        <w:rPr>
          <w:sz w:val="22"/>
          <w:szCs w:val="22"/>
          <w:highlight w:val="lightGray"/>
          <w:lang w:val="lt-LT"/>
        </w:rPr>
        <w:t>Serija</w:t>
      </w:r>
      <w:r w:rsidR="00334622" w:rsidRPr="005809DE">
        <w:rPr>
          <w:sz w:val="22"/>
          <w:szCs w:val="22"/>
          <w:lang w:val="lt-LT"/>
        </w:rPr>
        <w:t xml:space="preserve"> {numeris}</w:t>
      </w:r>
    </w:p>
    <w:p w14:paraId="395E596C" w14:textId="77777777" w:rsidR="00334622" w:rsidRPr="005809DE" w:rsidRDefault="00334622" w:rsidP="00DA0764">
      <w:pPr>
        <w:ind w:left="567" w:hanging="567"/>
        <w:rPr>
          <w:sz w:val="22"/>
          <w:szCs w:val="22"/>
          <w:lang w:val="lt-LT"/>
        </w:rPr>
      </w:pPr>
    </w:p>
    <w:p w14:paraId="73994A11" w14:textId="77777777" w:rsidR="00334622" w:rsidRPr="005809DE" w:rsidRDefault="00334622" w:rsidP="00DA0764">
      <w:pPr>
        <w:ind w:left="567" w:hanging="567"/>
        <w:rPr>
          <w:sz w:val="22"/>
          <w:szCs w:val="22"/>
          <w:lang w:val="lt-LT"/>
        </w:rPr>
      </w:pPr>
    </w:p>
    <w:p w14:paraId="5ABB531A"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14.</w:t>
      </w:r>
      <w:r w:rsidRPr="005809DE">
        <w:rPr>
          <w:b/>
          <w:caps/>
          <w:sz w:val="22"/>
          <w:szCs w:val="22"/>
          <w:lang w:val="lt-LT"/>
        </w:rPr>
        <w:tab/>
        <w:t>PARDAVIMO (IŠDAVIMO)  tvarka</w:t>
      </w:r>
    </w:p>
    <w:p w14:paraId="5F70000F" w14:textId="77777777" w:rsidR="00334622" w:rsidRPr="005809DE" w:rsidRDefault="00334622" w:rsidP="00DA0764">
      <w:pPr>
        <w:ind w:left="567" w:hanging="567"/>
        <w:rPr>
          <w:sz w:val="22"/>
          <w:szCs w:val="22"/>
          <w:lang w:val="lt-LT"/>
        </w:rPr>
      </w:pPr>
    </w:p>
    <w:p w14:paraId="66BF23B4" w14:textId="77777777" w:rsidR="00334622" w:rsidRPr="005809DE" w:rsidRDefault="00334622" w:rsidP="00DA0764">
      <w:pPr>
        <w:ind w:left="567" w:hanging="567"/>
        <w:rPr>
          <w:sz w:val="22"/>
          <w:szCs w:val="22"/>
          <w:lang w:val="lt-LT"/>
        </w:rPr>
      </w:pPr>
      <w:r w:rsidRPr="005809DE">
        <w:rPr>
          <w:sz w:val="22"/>
          <w:szCs w:val="22"/>
          <w:lang w:val="lt-LT"/>
        </w:rPr>
        <w:t>Receptinis vaist</w:t>
      </w:r>
      <w:r w:rsidR="00371EA9">
        <w:rPr>
          <w:sz w:val="22"/>
          <w:szCs w:val="22"/>
          <w:lang w:val="lt-LT"/>
        </w:rPr>
        <w:t>a</w:t>
      </w:r>
      <w:r w:rsidRPr="005809DE">
        <w:rPr>
          <w:sz w:val="22"/>
          <w:szCs w:val="22"/>
          <w:lang w:val="lt-LT"/>
        </w:rPr>
        <w:t>s</w:t>
      </w:r>
      <w:r w:rsidR="00371EA9">
        <w:rPr>
          <w:sz w:val="22"/>
          <w:szCs w:val="22"/>
          <w:lang w:val="lt-LT"/>
        </w:rPr>
        <w:t>.</w:t>
      </w:r>
    </w:p>
    <w:p w14:paraId="4DC98B94" w14:textId="77777777" w:rsidR="00334622" w:rsidRPr="005809DE" w:rsidRDefault="00334622" w:rsidP="00DA0764">
      <w:pPr>
        <w:ind w:left="567" w:hanging="567"/>
        <w:rPr>
          <w:sz w:val="22"/>
          <w:szCs w:val="22"/>
          <w:lang w:val="lt-LT"/>
        </w:rPr>
      </w:pPr>
    </w:p>
    <w:p w14:paraId="47FC88C7" w14:textId="77777777" w:rsidR="00334622" w:rsidRPr="005809DE" w:rsidRDefault="00334622" w:rsidP="00DA0764">
      <w:pPr>
        <w:ind w:left="567" w:hanging="567"/>
        <w:rPr>
          <w:sz w:val="22"/>
          <w:szCs w:val="22"/>
          <w:lang w:val="lt-LT"/>
        </w:rPr>
      </w:pPr>
    </w:p>
    <w:p w14:paraId="3E18163B"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15.</w:t>
      </w:r>
      <w:r w:rsidRPr="005809DE">
        <w:rPr>
          <w:b/>
          <w:caps/>
          <w:sz w:val="22"/>
          <w:szCs w:val="22"/>
          <w:lang w:val="lt-LT"/>
        </w:rPr>
        <w:tab/>
        <w:t>vartojimo instrukcijA</w:t>
      </w:r>
    </w:p>
    <w:p w14:paraId="3D19AA67" w14:textId="77777777" w:rsidR="00334622" w:rsidRPr="005809DE" w:rsidRDefault="00334622" w:rsidP="00DA0764">
      <w:pPr>
        <w:pStyle w:val="Pagrindiniotekstotrauka"/>
        <w:ind w:left="0"/>
        <w:rPr>
          <w:sz w:val="22"/>
          <w:szCs w:val="22"/>
          <w:lang w:val="lt-LT"/>
        </w:rPr>
      </w:pPr>
    </w:p>
    <w:p w14:paraId="1CAB0A83"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16.</w:t>
      </w:r>
      <w:r w:rsidRPr="005809DE">
        <w:rPr>
          <w:b/>
          <w:caps/>
          <w:sz w:val="22"/>
          <w:szCs w:val="22"/>
          <w:lang w:val="lt-LT"/>
        </w:rPr>
        <w:tab/>
        <w:t>informacija Brailio raštu</w:t>
      </w:r>
    </w:p>
    <w:p w14:paraId="68BEF5F1" w14:textId="77777777" w:rsidR="00334622" w:rsidRPr="005809DE" w:rsidRDefault="00334622" w:rsidP="00773CA2">
      <w:pPr>
        <w:rPr>
          <w:sz w:val="22"/>
          <w:szCs w:val="22"/>
          <w:lang w:val="lt-LT"/>
        </w:rPr>
      </w:pPr>
    </w:p>
    <w:p w14:paraId="00EDFACB" w14:textId="77777777" w:rsidR="00157662" w:rsidRPr="00157662" w:rsidRDefault="00157662" w:rsidP="00773CA2">
      <w:pPr>
        <w:rPr>
          <w:b/>
          <w:sz w:val="22"/>
          <w:szCs w:val="22"/>
          <w:lang w:val="lt-LT"/>
        </w:rPr>
      </w:pPr>
      <w:r w:rsidRPr="00157662">
        <w:rPr>
          <w:b/>
          <w:sz w:val="22"/>
          <w:szCs w:val="22"/>
          <w:highlight w:val="lightGray"/>
          <w:lang w:val="lt-LT"/>
        </w:rPr>
        <w:t>[Taikoma tik išorinei pakuotei]</w:t>
      </w:r>
    </w:p>
    <w:p w14:paraId="44BAE1DD" w14:textId="77777777" w:rsidR="00334622" w:rsidRPr="005809DE" w:rsidRDefault="00334622" w:rsidP="00773CA2">
      <w:pPr>
        <w:rPr>
          <w:sz w:val="22"/>
          <w:szCs w:val="22"/>
          <w:lang w:val="lt-LT"/>
        </w:rPr>
      </w:pPr>
      <w:r w:rsidRPr="005809DE">
        <w:rPr>
          <w:sz w:val="22"/>
          <w:szCs w:val="22"/>
          <w:lang w:val="lt-LT"/>
        </w:rPr>
        <w:t>Citalopram Actavis 10 mg</w:t>
      </w:r>
    </w:p>
    <w:p w14:paraId="5077A3E4" w14:textId="77777777" w:rsidR="00334622" w:rsidRPr="005809DE" w:rsidRDefault="00334622" w:rsidP="00773CA2">
      <w:pPr>
        <w:rPr>
          <w:sz w:val="22"/>
          <w:szCs w:val="22"/>
          <w:highlight w:val="lightGray"/>
          <w:lang w:val="lt-LT"/>
        </w:rPr>
      </w:pPr>
      <w:r w:rsidRPr="005809DE">
        <w:rPr>
          <w:sz w:val="22"/>
          <w:szCs w:val="22"/>
          <w:highlight w:val="lightGray"/>
          <w:lang w:val="lt-LT"/>
        </w:rPr>
        <w:t>Citalopram Actavis 20 mg</w:t>
      </w:r>
    </w:p>
    <w:p w14:paraId="18D74782" w14:textId="77777777" w:rsidR="00334622" w:rsidRPr="005809DE" w:rsidRDefault="00334622" w:rsidP="00773CA2">
      <w:pPr>
        <w:rPr>
          <w:sz w:val="22"/>
          <w:szCs w:val="22"/>
          <w:lang w:val="lt-LT"/>
        </w:rPr>
      </w:pPr>
      <w:r w:rsidRPr="005809DE">
        <w:rPr>
          <w:sz w:val="22"/>
          <w:szCs w:val="22"/>
          <w:highlight w:val="lightGray"/>
          <w:lang w:val="lt-LT"/>
        </w:rPr>
        <w:t>Citalopram Actavis 40 mg</w:t>
      </w:r>
    </w:p>
    <w:p w14:paraId="15DF0C5D" w14:textId="77777777" w:rsidR="00334622" w:rsidRPr="005809DE" w:rsidRDefault="00334622" w:rsidP="00DA0764">
      <w:pPr>
        <w:ind w:left="567" w:hanging="567"/>
        <w:rPr>
          <w:sz w:val="22"/>
          <w:szCs w:val="22"/>
          <w:lang w:val="lt-LT"/>
        </w:rPr>
      </w:pPr>
    </w:p>
    <w:p w14:paraId="28E9FFDD" w14:textId="77777777" w:rsidR="00371EA9" w:rsidRDefault="00371EA9" w:rsidP="00DA0764">
      <w:pPr>
        <w:ind w:left="567" w:hanging="567"/>
        <w:rPr>
          <w:sz w:val="22"/>
          <w:szCs w:val="22"/>
          <w:lang w:val="lt-LT"/>
        </w:rPr>
      </w:pPr>
    </w:p>
    <w:p w14:paraId="34097DFA" w14:textId="77777777" w:rsidR="00157662" w:rsidRPr="002250B9" w:rsidRDefault="00157662" w:rsidP="00157662">
      <w:pPr>
        <w:keepNext/>
        <w:numPr>
          <w:ilvl w:val="0"/>
          <w:numId w:val="20"/>
        </w:numPr>
        <w:pBdr>
          <w:top w:val="single" w:sz="4" w:space="1" w:color="auto"/>
          <w:left w:val="single" w:sz="4" w:space="4" w:color="auto"/>
          <w:bottom w:val="single" w:sz="4" w:space="1" w:color="auto"/>
          <w:right w:val="single" w:sz="4" w:space="4" w:color="auto"/>
        </w:pBdr>
        <w:tabs>
          <w:tab w:val="left" w:pos="567"/>
        </w:tabs>
        <w:spacing w:after="200" w:line="276" w:lineRule="auto"/>
        <w:ind w:hanging="927"/>
        <w:contextualSpacing/>
        <w:outlineLvl w:val="0"/>
        <w:rPr>
          <w:rFonts w:eastAsia="Times New Roman"/>
          <w:i/>
          <w:noProof/>
          <w:sz w:val="22"/>
          <w:szCs w:val="20"/>
          <w:lang w:val="lt-LT" w:eastAsia="lt-LT" w:bidi="lt-LT"/>
        </w:rPr>
      </w:pPr>
      <w:r w:rsidRPr="002250B9">
        <w:rPr>
          <w:rFonts w:eastAsia="Times New Roman"/>
          <w:b/>
          <w:noProof/>
          <w:sz w:val="22"/>
          <w:szCs w:val="20"/>
          <w:lang w:val="lt-LT" w:eastAsia="lt-LT" w:bidi="lt-LT"/>
        </w:rPr>
        <w:lastRenderedPageBreak/>
        <w:t>UNIKALUS IDENTIFIKATORIUS – 2D BRŪKŠNINIS KODAS</w:t>
      </w:r>
    </w:p>
    <w:p w14:paraId="6B32BE9A" w14:textId="77777777" w:rsidR="00157662" w:rsidRPr="002250B9" w:rsidRDefault="00157662" w:rsidP="00157662">
      <w:pPr>
        <w:rPr>
          <w:rFonts w:eastAsia="Times New Roman"/>
          <w:noProof/>
          <w:sz w:val="22"/>
          <w:szCs w:val="20"/>
          <w:lang w:val="lt-LT" w:eastAsia="lt-LT" w:bidi="lt-LT"/>
        </w:rPr>
      </w:pPr>
    </w:p>
    <w:p w14:paraId="14C71189" w14:textId="77777777" w:rsidR="00157662" w:rsidRPr="00157662" w:rsidRDefault="00157662" w:rsidP="00157662">
      <w:pPr>
        <w:tabs>
          <w:tab w:val="left" w:pos="567"/>
        </w:tabs>
        <w:rPr>
          <w:rFonts w:eastAsia="Times New Roman"/>
          <w:b/>
          <w:noProof/>
          <w:sz w:val="22"/>
          <w:szCs w:val="20"/>
          <w:highlight w:val="lightGray"/>
          <w:lang w:val="lt-LT" w:eastAsia="lt-LT" w:bidi="lt-LT"/>
        </w:rPr>
      </w:pPr>
      <w:r>
        <w:rPr>
          <w:rFonts w:eastAsia="Times New Roman"/>
          <w:b/>
          <w:noProof/>
          <w:sz w:val="22"/>
          <w:szCs w:val="20"/>
          <w:highlight w:val="lightGray"/>
          <w:lang w:val="lt-LT" w:eastAsia="lt-LT" w:bidi="lt-LT"/>
        </w:rPr>
        <w:t>Taikoma i</w:t>
      </w:r>
      <w:r w:rsidRPr="00157662">
        <w:rPr>
          <w:rFonts w:eastAsia="Times New Roman"/>
          <w:b/>
          <w:noProof/>
          <w:sz w:val="22"/>
          <w:szCs w:val="20"/>
          <w:highlight w:val="lightGray"/>
          <w:lang w:val="lt-LT" w:eastAsia="lt-LT" w:bidi="lt-LT"/>
        </w:rPr>
        <w:t>šorinei pakuotei</w:t>
      </w:r>
    </w:p>
    <w:p w14:paraId="33F8645A" w14:textId="77777777" w:rsidR="00157662" w:rsidRPr="002250B9" w:rsidRDefault="00157662" w:rsidP="00157662">
      <w:pPr>
        <w:tabs>
          <w:tab w:val="left" w:pos="567"/>
        </w:tabs>
        <w:rPr>
          <w:rFonts w:eastAsia="Times New Roman"/>
          <w:noProof/>
          <w:sz w:val="22"/>
          <w:szCs w:val="20"/>
          <w:lang w:val="lt-LT" w:eastAsia="lt-LT" w:bidi="lt-LT"/>
        </w:rPr>
      </w:pPr>
      <w:r w:rsidRPr="002250B9">
        <w:rPr>
          <w:rFonts w:eastAsia="Times New Roman"/>
          <w:noProof/>
          <w:sz w:val="22"/>
          <w:szCs w:val="20"/>
          <w:highlight w:val="lightGray"/>
          <w:lang w:val="lt-LT" w:eastAsia="lt-LT" w:bidi="lt-LT"/>
        </w:rPr>
        <w:t>2D brūkšninis kodas su nurodytu unikaliu identifikatoriumi.</w:t>
      </w:r>
    </w:p>
    <w:p w14:paraId="5B2E9148" w14:textId="77777777" w:rsidR="00157662" w:rsidRPr="002250B9" w:rsidRDefault="00157662" w:rsidP="00157662">
      <w:pPr>
        <w:tabs>
          <w:tab w:val="left" w:pos="567"/>
        </w:tabs>
        <w:rPr>
          <w:rFonts w:eastAsia="Times New Roman"/>
          <w:noProof/>
          <w:sz w:val="22"/>
          <w:szCs w:val="20"/>
          <w:lang w:val="lt-LT" w:eastAsia="lt-LT" w:bidi="lt-LT"/>
        </w:rPr>
      </w:pPr>
    </w:p>
    <w:p w14:paraId="24886707" w14:textId="77777777" w:rsidR="00157662" w:rsidRPr="00157662" w:rsidRDefault="00157662" w:rsidP="00157662">
      <w:pPr>
        <w:tabs>
          <w:tab w:val="left" w:pos="567"/>
        </w:tabs>
        <w:rPr>
          <w:rFonts w:eastAsia="Times New Roman"/>
          <w:b/>
          <w:noProof/>
          <w:sz w:val="22"/>
          <w:szCs w:val="20"/>
          <w:highlight w:val="lightGray"/>
          <w:lang w:val="lt-LT" w:eastAsia="lt-LT" w:bidi="lt-LT"/>
        </w:rPr>
      </w:pPr>
      <w:r w:rsidRPr="00157662">
        <w:rPr>
          <w:rFonts w:eastAsia="Times New Roman"/>
          <w:b/>
          <w:noProof/>
          <w:sz w:val="22"/>
          <w:szCs w:val="20"/>
          <w:highlight w:val="lightGray"/>
          <w:lang w:val="lt-LT" w:eastAsia="lt-LT" w:bidi="lt-LT"/>
        </w:rPr>
        <w:t>Taikoma vidinei pakuotei, jei išorinės pakuotės nėra</w:t>
      </w:r>
    </w:p>
    <w:p w14:paraId="1FE5324A" w14:textId="77777777" w:rsidR="00157662" w:rsidRPr="002250B9" w:rsidRDefault="00157662" w:rsidP="00157662">
      <w:pPr>
        <w:tabs>
          <w:tab w:val="left" w:pos="567"/>
        </w:tabs>
        <w:rPr>
          <w:rFonts w:eastAsia="Times New Roman"/>
          <w:noProof/>
          <w:sz w:val="22"/>
          <w:szCs w:val="20"/>
          <w:lang w:val="lt-LT" w:eastAsia="lt-LT" w:bidi="lt-LT"/>
        </w:rPr>
      </w:pPr>
      <w:r w:rsidRPr="002250B9">
        <w:rPr>
          <w:rFonts w:eastAsia="Times New Roman"/>
          <w:noProof/>
          <w:sz w:val="22"/>
          <w:szCs w:val="20"/>
          <w:highlight w:val="lightGray"/>
          <w:lang w:val="lt-LT" w:eastAsia="lt-LT" w:bidi="lt-LT"/>
        </w:rPr>
        <w:t>2D brūkšninis kodas su nurodytu unikaliu identifikatoriumi.</w:t>
      </w:r>
    </w:p>
    <w:p w14:paraId="36C703F2" w14:textId="77777777" w:rsidR="00157662" w:rsidRDefault="00157662" w:rsidP="00157662">
      <w:pPr>
        <w:tabs>
          <w:tab w:val="left" w:pos="567"/>
        </w:tabs>
        <w:rPr>
          <w:rFonts w:eastAsia="Times New Roman"/>
          <w:noProof/>
          <w:sz w:val="22"/>
          <w:szCs w:val="20"/>
          <w:lang w:val="lt-LT" w:eastAsia="lt-LT" w:bidi="lt-LT"/>
        </w:rPr>
      </w:pPr>
    </w:p>
    <w:p w14:paraId="0BEF2433" w14:textId="77777777" w:rsidR="00157662" w:rsidRPr="002250B9" w:rsidRDefault="00157662" w:rsidP="00157662">
      <w:pPr>
        <w:tabs>
          <w:tab w:val="left" w:pos="567"/>
        </w:tabs>
        <w:rPr>
          <w:rFonts w:eastAsia="Times New Roman"/>
          <w:noProof/>
          <w:sz w:val="22"/>
          <w:szCs w:val="20"/>
          <w:lang w:val="lt-LT" w:eastAsia="lt-LT" w:bidi="lt-LT"/>
        </w:rPr>
      </w:pPr>
    </w:p>
    <w:p w14:paraId="704C5E5D" w14:textId="77777777" w:rsidR="00157662" w:rsidRPr="002250B9" w:rsidRDefault="00157662" w:rsidP="00157662">
      <w:pPr>
        <w:keepNext/>
        <w:numPr>
          <w:ilvl w:val="0"/>
          <w:numId w:val="20"/>
        </w:numPr>
        <w:pBdr>
          <w:top w:val="single" w:sz="4" w:space="1" w:color="auto"/>
          <w:left w:val="single" w:sz="4" w:space="4" w:color="auto"/>
          <w:bottom w:val="single" w:sz="4" w:space="1" w:color="auto"/>
          <w:right w:val="single" w:sz="4" w:space="4" w:color="auto"/>
        </w:pBdr>
        <w:tabs>
          <w:tab w:val="left" w:pos="567"/>
        </w:tabs>
        <w:spacing w:after="200" w:line="276" w:lineRule="auto"/>
        <w:ind w:left="567" w:hanging="567"/>
        <w:contextualSpacing/>
        <w:outlineLvl w:val="0"/>
        <w:rPr>
          <w:rFonts w:eastAsia="Times New Roman"/>
          <w:i/>
          <w:noProof/>
          <w:sz w:val="22"/>
          <w:szCs w:val="20"/>
          <w:lang w:val="lt-LT" w:eastAsia="lt-LT" w:bidi="lt-LT"/>
        </w:rPr>
      </w:pPr>
      <w:r w:rsidRPr="002250B9">
        <w:rPr>
          <w:rFonts w:eastAsia="Times New Roman"/>
          <w:b/>
          <w:noProof/>
          <w:sz w:val="22"/>
          <w:szCs w:val="20"/>
          <w:lang w:val="lt-LT" w:eastAsia="lt-LT" w:bidi="lt-LT"/>
        </w:rPr>
        <w:t>UNIKALUS IDENTIFIKATORIUS – ŽMONĖMS SUPRANTAMI DUOMENYS</w:t>
      </w:r>
    </w:p>
    <w:p w14:paraId="3CCD0B93" w14:textId="77777777" w:rsidR="00157662" w:rsidRPr="002250B9" w:rsidRDefault="00157662" w:rsidP="00157662">
      <w:pPr>
        <w:rPr>
          <w:rFonts w:eastAsia="Times New Roman"/>
          <w:noProof/>
          <w:sz w:val="22"/>
          <w:szCs w:val="20"/>
          <w:lang w:val="lt-LT" w:eastAsia="lt-LT" w:bidi="lt-LT"/>
        </w:rPr>
      </w:pPr>
    </w:p>
    <w:p w14:paraId="2141CE8F" w14:textId="77777777" w:rsidR="00157662" w:rsidRPr="00157662" w:rsidRDefault="00157662" w:rsidP="00157662">
      <w:pPr>
        <w:tabs>
          <w:tab w:val="left" w:pos="567"/>
        </w:tabs>
        <w:spacing w:line="260" w:lineRule="exact"/>
        <w:rPr>
          <w:rFonts w:eastAsia="Times New Roman"/>
          <w:b/>
          <w:sz w:val="22"/>
          <w:szCs w:val="20"/>
          <w:lang w:val="lt-LT" w:eastAsia="lt-LT" w:bidi="lt-LT"/>
        </w:rPr>
      </w:pPr>
      <w:r w:rsidRPr="00157662">
        <w:rPr>
          <w:rFonts w:eastAsia="Times New Roman"/>
          <w:b/>
          <w:sz w:val="22"/>
          <w:szCs w:val="20"/>
          <w:highlight w:val="lightGray"/>
          <w:lang w:val="lt-LT" w:eastAsia="lt-LT" w:bidi="lt-LT"/>
        </w:rPr>
        <w:t>Taikoma išorinei pakuotei</w:t>
      </w:r>
    </w:p>
    <w:p w14:paraId="749E1AB7" w14:textId="25DFEFD8" w:rsidR="00157662" w:rsidRPr="002250B9" w:rsidRDefault="00157662" w:rsidP="00157662">
      <w:pPr>
        <w:tabs>
          <w:tab w:val="left" w:pos="567"/>
        </w:tabs>
        <w:spacing w:line="260" w:lineRule="exact"/>
        <w:rPr>
          <w:rFonts w:eastAsia="Times New Roman"/>
          <w:color w:val="008000"/>
          <w:sz w:val="22"/>
          <w:szCs w:val="22"/>
          <w:lang w:val="lt-LT" w:eastAsia="lt-LT" w:bidi="lt-LT"/>
        </w:rPr>
      </w:pPr>
      <w:r w:rsidRPr="002250B9">
        <w:rPr>
          <w:rFonts w:eastAsia="Times New Roman"/>
          <w:sz w:val="22"/>
          <w:szCs w:val="20"/>
          <w:lang w:val="lt-LT" w:eastAsia="lt-LT" w:bidi="lt-LT"/>
        </w:rPr>
        <w:t>PC</w:t>
      </w:r>
    </w:p>
    <w:p w14:paraId="7073C55B" w14:textId="1B010072" w:rsidR="00157662" w:rsidRPr="002250B9" w:rsidRDefault="00157662" w:rsidP="00157662">
      <w:pPr>
        <w:tabs>
          <w:tab w:val="left" w:pos="567"/>
        </w:tabs>
        <w:spacing w:line="260" w:lineRule="exact"/>
        <w:rPr>
          <w:rFonts w:eastAsia="Times New Roman"/>
          <w:sz w:val="22"/>
          <w:szCs w:val="22"/>
          <w:lang w:val="lt-LT" w:eastAsia="lt-LT" w:bidi="lt-LT"/>
        </w:rPr>
      </w:pPr>
      <w:r w:rsidRPr="002250B9">
        <w:rPr>
          <w:rFonts w:eastAsia="Times New Roman"/>
          <w:sz w:val="22"/>
          <w:szCs w:val="20"/>
          <w:lang w:val="lt-LT" w:eastAsia="lt-LT" w:bidi="lt-LT"/>
        </w:rPr>
        <w:t>SN</w:t>
      </w:r>
    </w:p>
    <w:p w14:paraId="24671D09" w14:textId="107ADA20" w:rsidR="00157662" w:rsidRPr="002250B9" w:rsidRDefault="00157662" w:rsidP="00157662">
      <w:pPr>
        <w:tabs>
          <w:tab w:val="left" w:pos="567"/>
        </w:tabs>
        <w:rPr>
          <w:rFonts w:eastAsia="Times New Roman"/>
          <w:noProof/>
          <w:sz w:val="22"/>
          <w:szCs w:val="22"/>
          <w:shd w:val="clear" w:color="auto" w:fill="CCCCCC"/>
          <w:lang w:val="lt-LT" w:eastAsia="lt-LT" w:bidi="lt-LT"/>
        </w:rPr>
      </w:pPr>
      <w:r w:rsidRPr="002250B9">
        <w:rPr>
          <w:rFonts w:eastAsia="Times New Roman"/>
          <w:sz w:val="22"/>
          <w:szCs w:val="20"/>
          <w:lang w:val="lt-LT" w:eastAsia="lt-LT" w:bidi="lt-LT"/>
        </w:rPr>
        <w:t>NN</w:t>
      </w:r>
    </w:p>
    <w:p w14:paraId="22D1A82E" w14:textId="77777777" w:rsidR="00157662" w:rsidRDefault="00157662" w:rsidP="00DA0764">
      <w:pPr>
        <w:ind w:left="567" w:hanging="567"/>
        <w:rPr>
          <w:sz w:val="22"/>
          <w:szCs w:val="22"/>
          <w:lang w:val="lt-LT"/>
        </w:rPr>
      </w:pPr>
    </w:p>
    <w:p w14:paraId="602DB23E" w14:textId="77777777" w:rsidR="00157662" w:rsidRPr="00157662" w:rsidRDefault="00157662" w:rsidP="00157662">
      <w:pPr>
        <w:ind w:left="567" w:hanging="567"/>
        <w:rPr>
          <w:b/>
          <w:sz w:val="22"/>
          <w:szCs w:val="22"/>
          <w:lang w:val="lt-LT"/>
        </w:rPr>
      </w:pPr>
      <w:r w:rsidRPr="00157662">
        <w:rPr>
          <w:b/>
          <w:sz w:val="22"/>
          <w:szCs w:val="22"/>
          <w:highlight w:val="lightGray"/>
          <w:lang w:val="lt-LT"/>
        </w:rPr>
        <w:t>Taikoma vidinei pakuotei, jei išorinės pakuotės nėra</w:t>
      </w:r>
    </w:p>
    <w:p w14:paraId="541BE3F1" w14:textId="540EC6C1" w:rsidR="00157662" w:rsidRPr="00157662" w:rsidRDefault="00157662" w:rsidP="00157662">
      <w:pPr>
        <w:ind w:left="567" w:hanging="567"/>
        <w:rPr>
          <w:sz w:val="22"/>
          <w:szCs w:val="22"/>
          <w:lang w:val="lt-LT"/>
        </w:rPr>
      </w:pPr>
      <w:r w:rsidRPr="00157662">
        <w:rPr>
          <w:sz w:val="22"/>
          <w:szCs w:val="22"/>
          <w:lang w:val="lt-LT"/>
        </w:rPr>
        <w:t>PC</w:t>
      </w:r>
    </w:p>
    <w:p w14:paraId="4D047236" w14:textId="55EBBEBE" w:rsidR="00157662" w:rsidRPr="00157662" w:rsidRDefault="00157662" w:rsidP="00157662">
      <w:pPr>
        <w:ind w:left="567" w:hanging="567"/>
        <w:rPr>
          <w:sz w:val="22"/>
          <w:szCs w:val="22"/>
          <w:lang w:val="lt-LT"/>
        </w:rPr>
      </w:pPr>
      <w:r w:rsidRPr="00157662">
        <w:rPr>
          <w:sz w:val="22"/>
          <w:szCs w:val="22"/>
          <w:lang w:val="lt-LT"/>
        </w:rPr>
        <w:t>SN</w:t>
      </w:r>
    </w:p>
    <w:p w14:paraId="3E9E5D68" w14:textId="500156B0" w:rsidR="00157662" w:rsidRPr="005809DE" w:rsidRDefault="00157662" w:rsidP="00157662">
      <w:pPr>
        <w:ind w:left="567" w:hanging="567"/>
        <w:rPr>
          <w:sz w:val="22"/>
          <w:szCs w:val="22"/>
          <w:lang w:val="lt-LT"/>
        </w:rPr>
      </w:pPr>
      <w:r w:rsidRPr="00157662">
        <w:rPr>
          <w:sz w:val="22"/>
          <w:szCs w:val="22"/>
          <w:lang w:val="lt-LT"/>
        </w:rPr>
        <w:t>NN</w:t>
      </w:r>
    </w:p>
    <w:p w14:paraId="5C7225D0" w14:textId="77777777" w:rsidR="00334622" w:rsidRPr="005809DE" w:rsidRDefault="00334622" w:rsidP="00DA0764">
      <w:pPr>
        <w:pBdr>
          <w:top w:val="single" w:sz="4" w:space="1" w:color="auto"/>
          <w:left w:val="single" w:sz="4" w:space="4" w:color="auto"/>
          <w:bottom w:val="single" w:sz="4" w:space="1" w:color="auto"/>
          <w:right w:val="single" w:sz="4" w:space="4" w:color="auto"/>
        </w:pBdr>
        <w:outlineLvl w:val="0"/>
        <w:rPr>
          <w:b/>
          <w:sz w:val="22"/>
          <w:szCs w:val="22"/>
          <w:lang w:val="lt-LT"/>
        </w:rPr>
      </w:pPr>
      <w:r w:rsidRPr="005809DE">
        <w:rPr>
          <w:sz w:val="22"/>
          <w:szCs w:val="22"/>
          <w:lang w:val="lt-LT"/>
        </w:rPr>
        <w:br w:type="page"/>
      </w:r>
      <w:r w:rsidRPr="005809DE">
        <w:rPr>
          <w:b/>
          <w:sz w:val="22"/>
          <w:szCs w:val="22"/>
          <w:lang w:val="lt-LT"/>
        </w:rPr>
        <w:lastRenderedPageBreak/>
        <w:t xml:space="preserve">MINIMALI </w:t>
      </w:r>
      <w:r w:rsidRPr="005809DE">
        <w:rPr>
          <w:b/>
          <w:caps/>
          <w:sz w:val="22"/>
          <w:szCs w:val="22"/>
          <w:lang w:val="lt-LT"/>
        </w:rPr>
        <w:t xml:space="preserve">informacija ant </w:t>
      </w:r>
      <w:r w:rsidRPr="005809DE">
        <w:rPr>
          <w:b/>
          <w:sz w:val="22"/>
          <w:szCs w:val="22"/>
          <w:lang w:val="lt-LT"/>
        </w:rPr>
        <w:t>LIZDINIŲ ARBA DVISLUOKSNIŲ JUOSTELIŲ</w:t>
      </w:r>
    </w:p>
    <w:p w14:paraId="22217DE6" w14:textId="77777777" w:rsidR="00334622" w:rsidRPr="005809DE" w:rsidRDefault="00334622" w:rsidP="00DA0764">
      <w:pPr>
        <w:pBdr>
          <w:top w:val="single" w:sz="4" w:space="1" w:color="auto"/>
          <w:left w:val="single" w:sz="4" w:space="4" w:color="auto"/>
          <w:bottom w:val="single" w:sz="4" w:space="1" w:color="auto"/>
          <w:right w:val="single" w:sz="4" w:space="4" w:color="auto"/>
        </w:pBdr>
        <w:outlineLvl w:val="0"/>
        <w:rPr>
          <w:b/>
          <w:sz w:val="22"/>
          <w:szCs w:val="22"/>
          <w:lang w:val="lt-LT"/>
        </w:rPr>
      </w:pPr>
    </w:p>
    <w:p w14:paraId="79E79227" w14:textId="77777777" w:rsidR="00334622" w:rsidRPr="005809DE" w:rsidRDefault="00334622" w:rsidP="00DA0764">
      <w:pPr>
        <w:pBdr>
          <w:top w:val="single" w:sz="4" w:space="1" w:color="auto"/>
          <w:left w:val="single" w:sz="4" w:space="4" w:color="auto"/>
          <w:bottom w:val="single" w:sz="4" w:space="1" w:color="auto"/>
          <w:right w:val="single" w:sz="4" w:space="4" w:color="auto"/>
        </w:pBdr>
        <w:outlineLvl w:val="0"/>
        <w:rPr>
          <w:b/>
          <w:caps/>
          <w:sz w:val="22"/>
          <w:szCs w:val="22"/>
          <w:lang w:val="lt-LT"/>
        </w:rPr>
      </w:pPr>
      <w:r w:rsidRPr="005809DE">
        <w:rPr>
          <w:b/>
          <w:sz w:val="22"/>
          <w:szCs w:val="22"/>
          <w:lang w:val="lt-LT"/>
        </w:rPr>
        <w:t>Lizdinė plokštelė</w:t>
      </w:r>
    </w:p>
    <w:p w14:paraId="43DEEBD0" w14:textId="77777777" w:rsidR="00334622" w:rsidRPr="005809DE" w:rsidRDefault="00334622" w:rsidP="00DA0764">
      <w:pPr>
        <w:ind w:left="567" w:hanging="567"/>
        <w:rPr>
          <w:caps/>
          <w:sz w:val="22"/>
          <w:szCs w:val="22"/>
          <w:lang w:val="lt-LT"/>
        </w:rPr>
      </w:pPr>
    </w:p>
    <w:p w14:paraId="5A0957F6" w14:textId="77777777" w:rsidR="00334622" w:rsidRPr="005809DE" w:rsidRDefault="00334622" w:rsidP="00DA0764">
      <w:pPr>
        <w:ind w:left="567" w:hanging="567"/>
        <w:rPr>
          <w:caps/>
          <w:sz w:val="22"/>
          <w:szCs w:val="22"/>
          <w:lang w:val="lt-LT"/>
        </w:rPr>
      </w:pPr>
    </w:p>
    <w:p w14:paraId="33806A8F"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w:t>
      </w:r>
      <w:r w:rsidRPr="005809DE">
        <w:rPr>
          <w:b/>
          <w:caps/>
          <w:sz w:val="22"/>
          <w:szCs w:val="22"/>
          <w:lang w:val="lt-LT"/>
        </w:rPr>
        <w:tab/>
        <w:t>Vaistinio preparato pavadinimas</w:t>
      </w:r>
    </w:p>
    <w:p w14:paraId="6084C2E5" w14:textId="77777777" w:rsidR="00334622" w:rsidRPr="005809DE" w:rsidRDefault="00334622" w:rsidP="00DA0764">
      <w:pPr>
        <w:pStyle w:val="Pagrindinistekstas"/>
        <w:rPr>
          <w:sz w:val="22"/>
          <w:szCs w:val="22"/>
        </w:rPr>
      </w:pPr>
    </w:p>
    <w:p w14:paraId="6035A7F3" w14:textId="77777777" w:rsidR="00334622" w:rsidRPr="005809DE" w:rsidRDefault="00334622" w:rsidP="00DA0764">
      <w:pPr>
        <w:rPr>
          <w:sz w:val="22"/>
          <w:szCs w:val="22"/>
          <w:lang w:val="lt-LT"/>
        </w:rPr>
      </w:pPr>
      <w:r w:rsidRPr="005809DE">
        <w:rPr>
          <w:sz w:val="22"/>
          <w:szCs w:val="22"/>
          <w:lang w:val="lt-LT"/>
        </w:rPr>
        <w:t xml:space="preserve">Citalopram Actavis 10 mg </w:t>
      </w:r>
      <w:r w:rsidRPr="005809DE">
        <w:rPr>
          <w:sz w:val="22"/>
          <w:szCs w:val="22"/>
          <w:highlight w:val="lightGray"/>
          <w:lang w:val="lt-LT"/>
        </w:rPr>
        <w:t>plėvele dengtos</w:t>
      </w:r>
      <w:r w:rsidRPr="005809DE">
        <w:rPr>
          <w:sz w:val="22"/>
          <w:szCs w:val="22"/>
          <w:lang w:val="lt-LT"/>
        </w:rPr>
        <w:t xml:space="preserve"> tabletės</w:t>
      </w:r>
    </w:p>
    <w:p w14:paraId="0579108A" w14:textId="77777777" w:rsidR="00334622" w:rsidRPr="005809DE" w:rsidRDefault="00334622" w:rsidP="00DA0764">
      <w:pPr>
        <w:rPr>
          <w:sz w:val="22"/>
          <w:szCs w:val="22"/>
          <w:highlight w:val="lightGray"/>
          <w:lang w:val="lt-LT"/>
        </w:rPr>
      </w:pPr>
      <w:r w:rsidRPr="005809DE">
        <w:rPr>
          <w:sz w:val="22"/>
          <w:szCs w:val="22"/>
          <w:highlight w:val="lightGray"/>
          <w:lang w:val="lt-LT"/>
        </w:rPr>
        <w:t>Citalopram Actavis 20 mg plėvele dengtos tabletės</w:t>
      </w:r>
    </w:p>
    <w:p w14:paraId="107C29E5" w14:textId="77777777" w:rsidR="00334622" w:rsidRPr="005809DE" w:rsidRDefault="00334622" w:rsidP="00DA0764">
      <w:pPr>
        <w:rPr>
          <w:sz w:val="22"/>
          <w:szCs w:val="22"/>
          <w:lang w:val="lt-LT"/>
        </w:rPr>
      </w:pPr>
      <w:r w:rsidRPr="005809DE">
        <w:rPr>
          <w:sz w:val="22"/>
          <w:szCs w:val="22"/>
          <w:highlight w:val="lightGray"/>
          <w:lang w:val="lt-LT"/>
        </w:rPr>
        <w:t>Citalopram Actavis 40 mg plėvele dengtos tabletės</w:t>
      </w:r>
    </w:p>
    <w:p w14:paraId="065FECAB" w14:textId="77777777" w:rsidR="00334622" w:rsidRPr="005809DE" w:rsidRDefault="00334622" w:rsidP="00DA0764">
      <w:pPr>
        <w:rPr>
          <w:sz w:val="22"/>
          <w:szCs w:val="22"/>
          <w:lang w:val="lt-LT"/>
        </w:rPr>
      </w:pPr>
    </w:p>
    <w:p w14:paraId="2907119F" w14:textId="5E678BB5" w:rsidR="00334622" w:rsidRPr="005809DE" w:rsidRDefault="000068CE" w:rsidP="00DA0764">
      <w:pPr>
        <w:ind w:left="567" w:hanging="567"/>
        <w:rPr>
          <w:sz w:val="22"/>
          <w:szCs w:val="22"/>
          <w:lang w:val="lt-LT"/>
        </w:rPr>
      </w:pPr>
      <w:r>
        <w:rPr>
          <w:sz w:val="22"/>
          <w:szCs w:val="22"/>
          <w:lang w:val="lt-LT"/>
        </w:rPr>
        <w:t>c</w:t>
      </w:r>
      <w:r w:rsidR="00334622" w:rsidRPr="005809DE">
        <w:rPr>
          <w:sz w:val="22"/>
          <w:szCs w:val="22"/>
          <w:lang w:val="lt-LT"/>
        </w:rPr>
        <w:t>italopramum</w:t>
      </w:r>
    </w:p>
    <w:p w14:paraId="0F3BCEC4" w14:textId="77777777" w:rsidR="00334622" w:rsidRPr="005809DE" w:rsidRDefault="00334622" w:rsidP="00DA0764">
      <w:pPr>
        <w:ind w:left="567" w:hanging="567"/>
        <w:rPr>
          <w:sz w:val="22"/>
          <w:szCs w:val="22"/>
          <w:lang w:val="lt-LT"/>
        </w:rPr>
      </w:pPr>
    </w:p>
    <w:p w14:paraId="0477EC0E" w14:textId="77777777" w:rsidR="00334622" w:rsidRPr="005809DE" w:rsidRDefault="00334622" w:rsidP="00DA0764">
      <w:pPr>
        <w:ind w:left="567" w:hanging="567"/>
        <w:rPr>
          <w:sz w:val="22"/>
          <w:szCs w:val="22"/>
          <w:lang w:val="lt-LT"/>
        </w:rPr>
      </w:pPr>
    </w:p>
    <w:p w14:paraId="07A78711" w14:textId="34BAC9AE"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sz w:val="22"/>
          <w:szCs w:val="22"/>
          <w:lang w:val="lt-LT"/>
        </w:rPr>
        <w:t>2.</w:t>
      </w:r>
      <w:r w:rsidRPr="005809DE">
        <w:rPr>
          <w:b/>
          <w:sz w:val="22"/>
          <w:szCs w:val="22"/>
          <w:lang w:val="lt-LT"/>
        </w:rPr>
        <w:tab/>
      </w:r>
      <w:r w:rsidR="00663F75">
        <w:rPr>
          <w:b/>
          <w:caps/>
          <w:sz w:val="22"/>
          <w:szCs w:val="22"/>
          <w:lang w:val="lt-LT"/>
        </w:rPr>
        <w:t>REGISTRUOTOJO</w:t>
      </w:r>
      <w:r w:rsidRPr="005809DE">
        <w:rPr>
          <w:b/>
          <w:caps/>
          <w:sz w:val="22"/>
          <w:szCs w:val="22"/>
          <w:lang w:val="lt-LT"/>
        </w:rPr>
        <w:t xml:space="preserve"> pavadinimas </w:t>
      </w:r>
    </w:p>
    <w:p w14:paraId="40F55092" w14:textId="77777777" w:rsidR="00334622" w:rsidRPr="005809DE" w:rsidRDefault="00334622" w:rsidP="00DA0764">
      <w:pPr>
        <w:ind w:left="567" w:hanging="567"/>
        <w:rPr>
          <w:sz w:val="22"/>
          <w:szCs w:val="22"/>
          <w:lang w:val="lt-LT"/>
        </w:rPr>
      </w:pPr>
    </w:p>
    <w:p w14:paraId="1E20D020" w14:textId="77777777" w:rsidR="00334622" w:rsidRPr="005809DE" w:rsidRDefault="00334622" w:rsidP="00DA0764">
      <w:pPr>
        <w:ind w:left="567" w:hanging="567"/>
        <w:rPr>
          <w:sz w:val="22"/>
          <w:szCs w:val="22"/>
          <w:lang w:val="lt-LT"/>
        </w:rPr>
      </w:pPr>
      <w:r w:rsidRPr="005809DE">
        <w:rPr>
          <w:sz w:val="22"/>
          <w:szCs w:val="22"/>
          <w:lang w:val="lt-LT"/>
        </w:rPr>
        <w:t xml:space="preserve">Actavis </w:t>
      </w:r>
      <w:r w:rsidR="00371EA9" w:rsidRPr="00371EA9">
        <w:rPr>
          <w:sz w:val="22"/>
          <w:szCs w:val="22"/>
          <w:highlight w:val="lightGray"/>
          <w:lang w:val="lt-LT"/>
        </w:rPr>
        <w:t>Group PTC ehf.</w:t>
      </w:r>
      <w:r w:rsidRPr="00371EA9">
        <w:rPr>
          <w:sz w:val="22"/>
          <w:szCs w:val="22"/>
          <w:highlight w:val="lightGray"/>
          <w:lang w:val="lt-LT"/>
        </w:rPr>
        <w:t xml:space="preserve"> </w:t>
      </w:r>
      <w:r w:rsidR="00371EA9">
        <w:rPr>
          <w:sz w:val="22"/>
          <w:szCs w:val="22"/>
          <w:highlight w:val="lightGray"/>
          <w:lang w:val="lt-LT"/>
        </w:rPr>
        <w:t>[</w:t>
      </w:r>
      <w:r w:rsidRPr="005809DE">
        <w:rPr>
          <w:sz w:val="22"/>
          <w:szCs w:val="22"/>
          <w:highlight w:val="lightGray"/>
          <w:lang w:val="lt-LT"/>
        </w:rPr>
        <w:t>logo</w:t>
      </w:r>
      <w:r w:rsidR="00371EA9" w:rsidRPr="00371EA9">
        <w:rPr>
          <w:sz w:val="22"/>
          <w:szCs w:val="22"/>
          <w:highlight w:val="lightGray"/>
          <w:lang w:val="lt-LT"/>
        </w:rPr>
        <w:t>]</w:t>
      </w:r>
    </w:p>
    <w:p w14:paraId="6BDD225B" w14:textId="77777777" w:rsidR="00334622" w:rsidRPr="005809DE" w:rsidRDefault="00334622" w:rsidP="00DA0764">
      <w:pPr>
        <w:ind w:left="567" w:hanging="567"/>
        <w:rPr>
          <w:sz w:val="22"/>
          <w:szCs w:val="22"/>
          <w:lang w:val="lt-LT"/>
        </w:rPr>
      </w:pPr>
    </w:p>
    <w:p w14:paraId="1D7BE8E2" w14:textId="77777777" w:rsidR="00334622" w:rsidRPr="005809DE" w:rsidRDefault="00334622" w:rsidP="00DA0764">
      <w:pPr>
        <w:ind w:left="567" w:hanging="567"/>
        <w:rPr>
          <w:sz w:val="22"/>
          <w:szCs w:val="22"/>
          <w:lang w:val="lt-LT"/>
        </w:rPr>
      </w:pPr>
    </w:p>
    <w:p w14:paraId="35A1E844"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sz w:val="22"/>
          <w:szCs w:val="22"/>
          <w:lang w:val="lt-LT"/>
        </w:rPr>
        <w:t>3.</w:t>
      </w:r>
      <w:r w:rsidRPr="005809DE">
        <w:rPr>
          <w:b/>
          <w:sz w:val="22"/>
          <w:szCs w:val="22"/>
          <w:lang w:val="lt-LT"/>
        </w:rPr>
        <w:tab/>
      </w:r>
      <w:r w:rsidRPr="005809DE">
        <w:rPr>
          <w:b/>
          <w:caps/>
          <w:sz w:val="22"/>
          <w:szCs w:val="22"/>
          <w:lang w:val="lt-LT"/>
        </w:rPr>
        <w:t>tinkamumo laikas</w:t>
      </w:r>
    </w:p>
    <w:p w14:paraId="1F583B18" w14:textId="77777777" w:rsidR="00334622" w:rsidRPr="005809DE" w:rsidRDefault="00334622" w:rsidP="00DA0764">
      <w:pPr>
        <w:ind w:left="567" w:hanging="567"/>
        <w:rPr>
          <w:sz w:val="22"/>
          <w:szCs w:val="22"/>
          <w:lang w:val="lt-LT"/>
        </w:rPr>
      </w:pPr>
    </w:p>
    <w:p w14:paraId="16DFB8A6" w14:textId="77777777" w:rsidR="00334622" w:rsidRPr="005809DE" w:rsidRDefault="00334622" w:rsidP="00DA0764">
      <w:pPr>
        <w:ind w:left="567" w:hanging="567"/>
        <w:outlineLvl w:val="0"/>
        <w:rPr>
          <w:sz w:val="22"/>
          <w:szCs w:val="22"/>
          <w:lang w:val="lt-LT"/>
        </w:rPr>
      </w:pPr>
      <w:r w:rsidRPr="008D3E56">
        <w:rPr>
          <w:sz w:val="22"/>
          <w:szCs w:val="22"/>
          <w:highlight w:val="lightGray"/>
          <w:lang w:val="lt-LT"/>
        </w:rPr>
        <w:t>EXP</w:t>
      </w:r>
      <w:r w:rsidRPr="005809DE">
        <w:rPr>
          <w:sz w:val="22"/>
          <w:szCs w:val="22"/>
          <w:lang w:val="lt-LT"/>
        </w:rPr>
        <w:t xml:space="preserve"> {mm/MMMM} </w:t>
      </w:r>
      <w:r w:rsidRPr="005809DE">
        <w:rPr>
          <w:i/>
          <w:sz w:val="22"/>
          <w:szCs w:val="22"/>
          <w:lang w:val="lt-LT"/>
        </w:rPr>
        <w:t>[mėnuo, metai]</w:t>
      </w:r>
    </w:p>
    <w:p w14:paraId="1FBB833C" w14:textId="77777777" w:rsidR="00334622" w:rsidRPr="005809DE" w:rsidRDefault="00334622" w:rsidP="00DA0764">
      <w:pPr>
        <w:ind w:left="567" w:hanging="567"/>
        <w:rPr>
          <w:sz w:val="22"/>
          <w:szCs w:val="22"/>
          <w:lang w:val="lt-LT"/>
        </w:rPr>
      </w:pPr>
    </w:p>
    <w:p w14:paraId="77A660D9" w14:textId="77777777" w:rsidR="00334622" w:rsidRPr="005809DE" w:rsidRDefault="00334622" w:rsidP="00DA0764">
      <w:pPr>
        <w:ind w:left="567" w:hanging="567"/>
        <w:rPr>
          <w:sz w:val="22"/>
          <w:szCs w:val="22"/>
          <w:lang w:val="lt-LT"/>
        </w:rPr>
      </w:pPr>
    </w:p>
    <w:p w14:paraId="44DE4CAF"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4.</w:t>
      </w:r>
      <w:r w:rsidRPr="005809DE">
        <w:rPr>
          <w:b/>
          <w:caps/>
          <w:sz w:val="22"/>
          <w:szCs w:val="22"/>
          <w:lang w:val="lt-LT"/>
        </w:rPr>
        <w:tab/>
        <w:t xml:space="preserve">serijos numeris </w:t>
      </w:r>
    </w:p>
    <w:p w14:paraId="1F30A620" w14:textId="77777777" w:rsidR="00334622" w:rsidRPr="005809DE" w:rsidRDefault="00334622" w:rsidP="00DA0764">
      <w:pPr>
        <w:ind w:left="567" w:hanging="567"/>
        <w:rPr>
          <w:sz w:val="22"/>
          <w:szCs w:val="22"/>
          <w:lang w:val="lt-LT"/>
        </w:rPr>
      </w:pPr>
    </w:p>
    <w:p w14:paraId="2861D738" w14:textId="77777777" w:rsidR="00334622" w:rsidRPr="005809DE" w:rsidRDefault="00334622" w:rsidP="00DA0764">
      <w:pPr>
        <w:ind w:left="567" w:hanging="567"/>
        <w:rPr>
          <w:sz w:val="22"/>
          <w:szCs w:val="22"/>
          <w:lang w:val="lt-LT"/>
        </w:rPr>
      </w:pPr>
      <w:r w:rsidRPr="008D3E56">
        <w:rPr>
          <w:sz w:val="22"/>
          <w:szCs w:val="22"/>
          <w:highlight w:val="lightGray"/>
          <w:lang w:val="lt-LT"/>
        </w:rPr>
        <w:t>Lot</w:t>
      </w:r>
      <w:r w:rsidRPr="005809DE">
        <w:rPr>
          <w:sz w:val="22"/>
          <w:szCs w:val="22"/>
          <w:lang w:val="lt-LT"/>
        </w:rPr>
        <w:t xml:space="preserve"> {numeris}</w:t>
      </w:r>
    </w:p>
    <w:p w14:paraId="4C8A3EA8" w14:textId="77777777" w:rsidR="00334622" w:rsidRPr="005809DE" w:rsidRDefault="00334622" w:rsidP="00C87614">
      <w:pPr>
        <w:ind w:left="567" w:hanging="567"/>
        <w:outlineLvl w:val="0"/>
        <w:rPr>
          <w:sz w:val="22"/>
          <w:szCs w:val="22"/>
          <w:lang w:val="lt-LT"/>
        </w:rPr>
      </w:pPr>
      <w:r w:rsidRPr="005809DE">
        <w:rPr>
          <w:sz w:val="22"/>
          <w:szCs w:val="22"/>
          <w:lang w:val="lt-LT"/>
        </w:rPr>
        <w:br w:type="page"/>
      </w:r>
      <w:r w:rsidRPr="005809DE" w:rsidDel="00773CA2">
        <w:rPr>
          <w:b/>
          <w:caps/>
          <w:sz w:val="22"/>
          <w:szCs w:val="22"/>
          <w:lang w:val="lt-LT"/>
        </w:rPr>
        <w:lastRenderedPageBreak/>
        <w:t xml:space="preserve"> </w:t>
      </w:r>
    </w:p>
    <w:p w14:paraId="6E929F86" w14:textId="77777777" w:rsidR="00334622" w:rsidRPr="005809DE" w:rsidRDefault="00334622" w:rsidP="00DA0764">
      <w:pPr>
        <w:pStyle w:val="Pagrindinistekstas"/>
        <w:rPr>
          <w:sz w:val="22"/>
          <w:szCs w:val="22"/>
        </w:rPr>
      </w:pPr>
    </w:p>
    <w:p w14:paraId="09FED87C" w14:textId="77777777" w:rsidR="00334622" w:rsidRPr="005809DE" w:rsidRDefault="00334622" w:rsidP="00DA0764">
      <w:pPr>
        <w:pStyle w:val="Pagrindinistekstas"/>
        <w:rPr>
          <w:sz w:val="22"/>
          <w:szCs w:val="22"/>
        </w:rPr>
      </w:pPr>
    </w:p>
    <w:p w14:paraId="10C3C9D1" w14:textId="77777777" w:rsidR="00334622" w:rsidRPr="005809DE" w:rsidRDefault="00334622" w:rsidP="00DA0764">
      <w:pPr>
        <w:pStyle w:val="Pagrindinistekstas"/>
        <w:rPr>
          <w:sz w:val="22"/>
          <w:szCs w:val="22"/>
        </w:rPr>
      </w:pPr>
    </w:p>
    <w:p w14:paraId="42221651" w14:textId="77777777" w:rsidR="00334622" w:rsidRPr="005809DE" w:rsidRDefault="00334622" w:rsidP="00DA0764">
      <w:pPr>
        <w:pStyle w:val="Pagrindinistekstas"/>
        <w:rPr>
          <w:sz w:val="22"/>
          <w:szCs w:val="22"/>
        </w:rPr>
      </w:pPr>
    </w:p>
    <w:p w14:paraId="30BEEE87" w14:textId="77777777" w:rsidR="00334622" w:rsidRPr="005809DE" w:rsidRDefault="00334622" w:rsidP="00DA0764">
      <w:pPr>
        <w:pStyle w:val="Pagrindinistekstas"/>
        <w:rPr>
          <w:sz w:val="22"/>
          <w:szCs w:val="22"/>
        </w:rPr>
      </w:pPr>
    </w:p>
    <w:p w14:paraId="27D1875D" w14:textId="77777777" w:rsidR="00334622" w:rsidRPr="005809DE" w:rsidRDefault="00334622" w:rsidP="00DA0764">
      <w:pPr>
        <w:pStyle w:val="Pagrindinistekstas"/>
        <w:rPr>
          <w:sz w:val="22"/>
          <w:szCs w:val="22"/>
        </w:rPr>
      </w:pPr>
    </w:p>
    <w:p w14:paraId="2C42B7DA" w14:textId="77777777" w:rsidR="00334622" w:rsidRPr="005809DE" w:rsidRDefault="00334622" w:rsidP="00DA0764">
      <w:pPr>
        <w:pStyle w:val="Pagrindinistekstas"/>
        <w:rPr>
          <w:sz w:val="22"/>
          <w:szCs w:val="22"/>
        </w:rPr>
      </w:pPr>
    </w:p>
    <w:p w14:paraId="16940176" w14:textId="77777777" w:rsidR="00334622" w:rsidRPr="005809DE" w:rsidRDefault="00334622" w:rsidP="00DA0764">
      <w:pPr>
        <w:tabs>
          <w:tab w:val="left" w:pos="567"/>
        </w:tabs>
        <w:jc w:val="center"/>
        <w:rPr>
          <w:b/>
          <w:bCs/>
          <w:sz w:val="22"/>
          <w:szCs w:val="22"/>
          <w:lang w:val="lt-LT"/>
        </w:rPr>
      </w:pPr>
    </w:p>
    <w:p w14:paraId="4708C87C" w14:textId="77777777" w:rsidR="00334622" w:rsidRPr="005809DE" w:rsidRDefault="00334622" w:rsidP="00DA0764">
      <w:pPr>
        <w:tabs>
          <w:tab w:val="left" w:pos="567"/>
        </w:tabs>
        <w:jc w:val="center"/>
        <w:rPr>
          <w:b/>
          <w:bCs/>
          <w:sz w:val="22"/>
          <w:szCs w:val="22"/>
          <w:lang w:val="lt-LT"/>
        </w:rPr>
      </w:pPr>
    </w:p>
    <w:p w14:paraId="370014DD" w14:textId="77777777" w:rsidR="00334622" w:rsidRPr="005809DE" w:rsidRDefault="00334622" w:rsidP="00DA0764">
      <w:pPr>
        <w:tabs>
          <w:tab w:val="left" w:pos="567"/>
        </w:tabs>
        <w:jc w:val="center"/>
        <w:rPr>
          <w:b/>
          <w:bCs/>
          <w:sz w:val="22"/>
          <w:szCs w:val="22"/>
          <w:lang w:val="lt-LT"/>
        </w:rPr>
      </w:pPr>
    </w:p>
    <w:p w14:paraId="192D37A2" w14:textId="77777777" w:rsidR="00334622" w:rsidRPr="005809DE" w:rsidRDefault="00334622" w:rsidP="00DA0764">
      <w:pPr>
        <w:tabs>
          <w:tab w:val="left" w:pos="567"/>
        </w:tabs>
        <w:jc w:val="center"/>
        <w:rPr>
          <w:b/>
          <w:bCs/>
          <w:sz w:val="22"/>
          <w:szCs w:val="22"/>
          <w:lang w:val="lt-LT"/>
        </w:rPr>
      </w:pPr>
    </w:p>
    <w:p w14:paraId="76BBF10E" w14:textId="77777777" w:rsidR="00334622" w:rsidRPr="005809DE" w:rsidRDefault="00334622" w:rsidP="00DA0764">
      <w:pPr>
        <w:tabs>
          <w:tab w:val="left" w:pos="567"/>
        </w:tabs>
        <w:jc w:val="center"/>
        <w:rPr>
          <w:b/>
          <w:bCs/>
          <w:sz w:val="22"/>
          <w:szCs w:val="22"/>
          <w:lang w:val="lt-LT"/>
        </w:rPr>
      </w:pPr>
    </w:p>
    <w:p w14:paraId="231B9090" w14:textId="77777777" w:rsidR="00334622" w:rsidRPr="005809DE" w:rsidRDefault="00334622" w:rsidP="00DA0764">
      <w:pPr>
        <w:tabs>
          <w:tab w:val="left" w:pos="567"/>
        </w:tabs>
        <w:jc w:val="center"/>
        <w:rPr>
          <w:b/>
          <w:bCs/>
          <w:sz w:val="22"/>
          <w:szCs w:val="22"/>
          <w:lang w:val="lt-LT"/>
        </w:rPr>
      </w:pPr>
    </w:p>
    <w:p w14:paraId="73859C22" w14:textId="77777777" w:rsidR="00334622" w:rsidRPr="005809DE" w:rsidRDefault="00334622" w:rsidP="00DA0764">
      <w:pPr>
        <w:tabs>
          <w:tab w:val="left" w:pos="567"/>
        </w:tabs>
        <w:jc w:val="center"/>
        <w:rPr>
          <w:b/>
          <w:bCs/>
          <w:sz w:val="22"/>
          <w:szCs w:val="22"/>
          <w:lang w:val="lt-LT"/>
        </w:rPr>
      </w:pPr>
    </w:p>
    <w:p w14:paraId="67C3AA8D" w14:textId="77777777" w:rsidR="00334622" w:rsidRPr="005809DE" w:rsidRDefault="00334622" w:rsidP="00DA0764">
      <w:pPr>
        <w:tabs>
          <w:tab w:val="left" w:pos="567"/>
        </w:tabs>
        <w:jc w:val="center"/>
        <w:rPr>
          <w:b/>
          <w:bCs/>
          <w:sz w:val="22"/>
          <w:szCs w:val="22"/>
          <w:lang w:val="lt-LT"/>
        </w:rPr>
      </w:pPr>
    </w:p>
    <w:p w14:paraId="5872DA22" w14:textId="77777777" w:rsidR="00334622" w:rsidRPr="005809DE" w:rsidRDefault="00334622" w:rsidP="00DA0764">
      <w:pPr>
        <w:tabs>
          <w:tab w:val="left" w:pos="567"/>
        </w:tabs>
        <w:jc w:val="center"/>
        <w:rPr>
          <w:b/>
          <w:bCs/>
          <w:sz w:val="22"/>
          <w:szCs w:val="22"/>
          <w:lang w:val="lt-LT"/>
        </w:rPr>
      </w:pPr>
    </w:p>
    <w:p w14:paraId="49272E4E" w14:textId="77777777" w:rsidR="00334622" w:rsidRPr="005809DE" w:rsidRDefault="00334622" w:rsidP="00DA0764">
      <w:pPr>
        <w:tabs>
          <w:tab w:val="left" w:pos="567"/>
        </w:tabs>
        <w:jc w:val="center"/>
        <w:rPr>
          <w:b/>
          <w:bCs/>
          <w:sz w:val="22"/>
          <w:szCs w:val="22"/>
          <w:lang w:val="lt-LT"/>
        </w:rPr>
      </w:pPr>
    </w:p>
    <w:p w14:paraId="7F284C03" w14:textId="77777777" w:rsidR="00334622" w:rsidRPr="005809DE" w:rsidRDefault="00334622" w:rsidP="00DA0764">
      <w:pPr>
        <w:tabs>
          <w:tab w:val="left" w:pos="567"/>
        </w:tabs>
        <w:jc w:val="center"/>
        <w:rPr>
          <w:b/>
          <w:bCs/>
          <w:sz w:val="22"/>
          <w:szCs w:val="22"/>
          <w:lang w:val="lt-LT"/>
        </w:rPr>
      </w:pPr>
    </w:p>
    <w:p w14:paraId="47F8FB96" w14:textId="77777777" w:rsidR="00334622" w:rsidRPr="005809DE" w:rsidRDefault="00334622" w:rsidP="00DA0764">
      <w:pPr>
        <w:tabs>
          <w:tab w:val="left" w:pos="567"/>
        </w:tabs>
        <w:jc w:val="center"/>
        <w:rPr>
          <w:b/>
          <w:bCs/>
          <w:sz w:val="22"/>
          <w:szCs w:val="22"/>
          <w:lang w:val="lt-LT"/>
        </w:rPr>
      </w:pPr>
    </w:p>
    <w:p w14:paraId="35D883EE" w14:textId="77777777" w:rsidR="00334622" w:rsidRPr="005809DE" w:rsidRDefault="00334622" w:rsidP="00DA0764">
      <w:pPr>
        <w:tabs>
          <w:tab w:val="left" w:pos="567"/>
        </w:tabs>
        <w:jc w:val="center"/>
        <w:rPr>
          <w:b/>
          <w:bCs/>
          <w:sz w:val="22"/>
          <w:szCs w:val="22"/>
          <w:lang w:val="lt-LT"/>
        </w:rPr>
      </w:pPr>
    </w:p>
    <w:p w14:paraId="4E4A2484" w14:textId="77777777" w:rsidR="00334622" w:rsidRPr="005809DE" w:rsidRDefault="00334622" w:rsidP="00DA0764">
      <w:pPr>
        <w:tabs>
          <w:tab w:val="left" w:pos="567"/>
        </w:tabs>
        <w:jc w:val="center"/>
        <w:rPr>
          <w:b/>
          <w:bCs/>
          <w:sz w:val="22"/>
          <w:szCs w:val="22"/>
          <w:lang w:val="lt-LT"/>
        </w:rPr>
      </w:pPr>
    </w:p>
    <w:p w14:paraId="0D67BABE" w14:textId="77777777" w:rsidR="00334622" w:rsidRPr="005809DE" w:rsidRDefault="00334622" w:rsidP="00DA0764">
      <w:pPr>
        <w:tabs>
          <w:tab w:val="left" w:pos="567"/>
        </w:tabs>
        <w:jc w:val="center"/>
        <w:rPr>
          <w:b/>
          <w:bCs/>
          <w:sz w:val="22"/>
          <w:szCs w:val="22"/>
          <w:lang w:val="lt-LT"/>
        </w:rPr>
      </w:pPr>
    </w:p>
    <w:p w14:paraId="5F73B5E1" w14:textId="77777777" w:rsidR="00334622" w:rsidRPr="005809DE" w:rsidRDefault="00334622" w:rsidP="00DA0764">
      <w:pPr>
        <w:tabs>
          <w:tab w:val="left" w:pos="567"/>
        </w:tabs>
        <w:jc w:val="center"/>
        <w:rPr>
          <w:b/>
          <w:bCs/>
          <w:sz w:val="22"/>
          <w:szCs w:val="22"/>
          <w:lang w:val="lt-LT"/>
        </w:rPr>
      </w:pPr>
      <w:r w:rsidRPr="005809DE">
        <w:rPr>
          <w:b/>
          <w:bCs/>
          <w:sz w:val="22"/>
          <w:szCs w:val="22"/>
          <w:lang w:val="lt-LT"/>
        </w:rPr>
        <w:t>B. PAKUOTĖS LAPELIS</w:t>
      </w:r>
    </w:p>
    <w:p w14:paraId="7515750B" w14:textId="77777777" w:rsidR="00334622" w:rsidRPr="005809DE" w:rsidRDefault="00334622" w:rsidP="00DA0764">
      <w:pPr>
        <w:tabs>
          <w:tab w:val="left" w:pos="567"/>
        </w:tabs>
        <w:jc w:val="center"/>
        <w:rPr>
          <w:b/>
          <w:bCs/>
          <w:sz w:val="22"/>
          <w:szCs w:val="22"/>
          <w:lang w:val="lt-LT"/>
        </w:rPr>
      </w:pPr>
    </w:p>
    <w:p w14:paraId="53380DF2" w14:textId="77777777" w:rsidR="00334622" w:rsidRPr="005809DE" w:rsidRDefault="00334622" w:rsidP="00DA0764">
      <w:pPr>
        <w:jc w:val="center"/>
        <w:rPr>
          <w:b/>
          <w:caps/>
          <w:sz w:val="22"/>
          <w:szCs w:val="22"/>
          <w:lang w:val="lt-LT"/>
        </w:rPr>
      </w:pPr>
      <w:r w:rsidRPr="005809DE">
        <w:rPr>
          <w:b/>
          <w:bCs/>
          <w:sz w:val="22"/>
          <w:szCs w:val="22"/>
          <w:lang w:val="lt-LT"/>
        </w:rPr>
        <w:br w:type="page"/>
      </w:r>
      <w:r w:rsidRPr="005809DE">
        <w:rPr>
          <w:b/>
          <w:sz w:val="22"/>
          <w:szCs w:val="22"/>
          <w:lang w:val="lt-LT"/>
        </w:rPr>
        <w:lastRenderedPageBreak/>
        <w:t>Pakuotės lapelis:</w:t>
      </w:r>
      <w:r w:rsidRPr="005809DE">
        <w:rPr>
          <w:b/>
          <w:bCs/>
          <w:iCs/>
          <w:sz w:val="22"/>
          <w:szCs w:val="22"/>
          <w:lang w:val="lt-LT"/>
        </w:rPr>
        <w:t xml:space="preserve"> </w:t>
      </w:r>
      <w:r w:rsidRPr="005809DE">
        <w:rPr>
          <w:b/>
          <w:sz w:val="22"/>
          <w:szCs w:val="22"/>
          <w:lang w:val="lt-LT"/>
        </w:rPr>
        <w:t>informacija vartotojui</w:t>
      </w:r>
    </w:p>
    <w:p w14:paraId="287BECEF" w14:textId="77777777" w:rsidR="00334622" w:rsidRPr="005809DE" w:rsidRDefault="00334622" w:rsidP="00DA0764">
      <w:pPr>
        <w:ind w:left="567" w:hanging="567"/>
        <w:jc w:val="center"/>
        <w:rPr>
          <w:b/>
          <w:bCs/>
          <w:sz w:val="22"/>
          <w:szCs w:val="22"/>
          <w:lang w:val="lt-LT"/>
        </w:rPr>
      </w:pPr>
    </w:p>
    <w:p w14:paraId="353D5581" w14:textId="77777777" w:rsidR="00334622" w:rsidRPr="005809DE" w:rsidRDefault="00334622" w:rsidP="00DA0764">
      <w:pPr>
        <w:ind w:left="567" w:hanging="567"/>
        <w:jc w:val="center"/>
        <w:rPr>
          <w:b/>
          <w:bCs/>
          <w:sz w:val="22"/>
          <w:szCs w:val="22"/>
          <w:lang w:val="lt-LT"/>
        </w:rPr>
      </w:pPr>
      <w:r w:rsidRPr="005809DE">
        <w:rPr>
          <w:b/>
          <w:bCs/>
          <w:sz w:val="22"/>
          <w:szCs w:val="22"/>
          <w:lang w:val="lt-LT"/>
        </w:rPr>
        <w:t>Citalopram Actavis 10 mg plėvele dengtos tabletės</w:t>
      </w:r>
    </w:p>
    <w:p w14:paraId="0D06170C" w14:textId="77777777" w:rsidR="00334622" w:rsidRPr="005809DE" w:rsidRDefault="00334622" w:rsidP="00DA0764">
      <w:pPr>
        <w:ind w:left="567" w:hanging="567"/>
        <w:jc w:val="center"/>
        <w:rPr>
          <w:b/>
          <w:bCs/>
          <w:sz w:val="22"/>
          <w:szCs w:val="22"/>
          <w:lang w:val="lt-LT"/>
        </w:rPr>
      </w:pPr>
      <w:r w:rsidRPr="005809DE">
        <w:rPr>
          <w:b/>
          <w:bCs/>
          <w:sz w:val="22"/>
          <w:szCs w:val="22"/>
          <w:lang w:val="lt-LT"/>
        </w:rPr>
        <w:t>Citalopram Actavis 20 mg plėvele dengtos tabletės</w:t>
      </w:r>
    </w:p>
    <w:p w14:paraId="3DAEF164" w14:textId="77777777" w:rsidR="00334622" w:rsidRPr="005809DE" w:rsidRDefault="00334622" w:rsidP="00DA0764">
      <w:pPr>
        <w:ind w:left="567" w:hanging="567"/>
        <w:jc w:val="center"/>
        <w:rPr>
          <w:b/>
          <w:bCs/>
          <w:sz w:val="22"/>
          <w:szCs w:val="22"/>
          <w:lang w:val="lt-LT"/>
        </w:rPr>
      </w:pPr>
      <w:r w:rsidRPr="005809DE">
        <w:rPr>
          <w:b/>
          <w:bCs/>
          <w:sz w:val="22"/>
          <w:szCs w:val="22"/>
          <w:lang w:val="lt-LT"/>
        </w:rPr>
        <w:t>Citalopram Actavis 40 mg plėvele dengtos tabletės</w:t>
      </w:r>
    </w:p>
    <w:p w14:paraId="7B6F4E7C" w14:textId="77777777" w:rsidR="00334622" w:rsidRPr="005809DE" w:rsidRDefault="00334622" w:rsidP="00DA0764">
      <w:pPr>
        <w:ind w:left="567" w:hanging="567"/>
        <w:jc w:val="center"/>
        <w:rPr>
          <w:b/>
          <w:bCs/>
          <w:sz w:val="22"/>
          <w:szCs w:val="22"/>
          <w:lang w:val="lt-LT"/>
        </w:rPr>
      </w:pPr>
      <w:r w:rsidRPr="005809DE">
        <w:rPr>
          <w:sz w:val="22"/>
          <w:szCs w:val="22"/>
          <w:lang w:val="lt-LT"/>
        </w:rPr>
        <w:t>Citalopramas</w:t>
      </w:r>
      <w:r w:rsidRPr="005809DE">
        <w:rPr>
          <w:b/>
          <w:bCs/>
          <w:sz w:val="22"/>
          <w:szCs w:val="22"/>
          <w:lang w:val="lt-LT"/>
        </w:rPr>
        <w:t xml:space="preserve"> </w:t>
      </w:r>
    </w:p>
    <w:p w14:paraId="7822DDFC" w14:textId="77777777" w:rsidR="00334622" w:rsidRPr="005809DE" w:rsidRDefault="00334622" w:rsidP="00DA0764">
      <w:pPr>
        <w:ind w:left="567" w:hanging="567"/>
        <w:jc w:val="center"/>
        <w:rPr>
          <w:sz w:val="22"/>
          <w:szCs w:val="22"/>
          <w:lang w:val="lt-LT"/>
        </w:rPr>
      </w:pPr>
    </w:p>
    <w:p w14:paraId="6CAAFEF6" w14:textId="77777777" w:rsidR="00334622" w:rsidRPr="005809DE" w:rsidRDefault="00334622" w:rsidP="00BB577B">
      <w:pPr>
        <w:suppressAutoHyphens/>
        <w:rPr>
          <w:sz w:val="22"/>
          <w:szCs w:val="22"/>
          <w:lang w:val="lt-LT"/>
        </w:rPr>
      </w:pPr>
      <w:r w:rsidRPr="005809DE">
        <w:rPr>
          <w:b/>
          <w:sz w:val="22"/>
          <w:szCs w:val="22"/>
          <w:lang w:val="lt-LT"/>
        </w:rPr>
        <w:t>Atidžiai perskaitykite visą šį lapelį, prieš pradėdami vartoti vaistą, nes jame pateikiama Jums svarbi informacija.</w:t>
      </w:r>
    </w:p>
    <w:p w14:paraId="77040B4A" w14:textId="77777777" w:rsidR="00334622" w:rsidRPr="005809DE" w:rsidRDefault="00334622" w:rsidP="00DA0764">
      <w:pPr>
        <w:numPr>
          <w:ilvl w:val="0"/>
          <w:numId w:val="3"/>
        </w:numPr>
        <w:tabs>
          <w:tab w:val="clear" w:pos="575"/>
          <w:tab w:val="left" w:pos="567"/>
        </w:tabs>
        <w:ind w:left="567" w:hanging="567"/>
        <w:rPr>
          <w:sz w:val="22"/>
          <w:szCs w:val="22"/>
          <w:lang w:val="lt-LT"/>
        </w:rPr>
      </w:pPr>
      <w:r w:rsidRPr="005809DE">
        <w:rPr>
          <w:sz w:val="22"/>
          <w:szCs w:val="22"/>
          <w:lang w:val="lt-LT"/>
        </w:rPr>
        <w:t>Neišmeskite šio lapelio, nes vėl gali prireikti jį perskaityti.</w:t>
      </w:r>
    </w:p>
    <w:p w14:paraId="713213AF" w14:textId="77777777" w:rsidR="00334622" w:rsidRPr="005809DE" w:rsidRDefault="00334622" w:rsidP="00DA0764">
      <w:pPr>
        <w:numPr>
          <w:ilvl w:val="0"/>
          <w:numId w:val="3"/>
        </w:numPr>
        <w:tabs>
          <w:tab w:val="clear" w:pos="575"/>
          <w:tab w:val="left" w:pos="567"/>
        </w:tabs>
        <w:ind w:left="567" w:hanging="567"/>
        <w:rPr>
          <w:sz w:val="22"/>
          <w:szCs w:val="22"/>
          <w:lang w:val="lt-LT"/>
        </w:rPr>
      </w:pPr>
      <w:r w:rsidRPr="005809DE">
        <w:rPr>
          <w:sz w:val="22"/>
          <w:szCs w:val="22"/>
          <w:lang w:val="lt-LT"/>
        </w:rPr>
        <w:t>Jeigu kiltų daugiau klausimų, kreipkitės į gydytoją arba vaistininką.</w:t>
      </w:r>
    </w:p>
    <w:p w14:paraId="292A1FE1" w14:textId="77777777" w:rsidR="00334622" w:rsidRPr="005809DE" w:rsidRDefault="00334622" w:rsidP="00DA0764">
      <w:pPr>
        <w:numPr>
          <w:ilvl w:val="0"/>
          <w:numId w:val="3"/>
        </w:numPr>
        <w:tabs>
          <w:tab w:val="clear" w:pos="575"/>
          <w:tab w:val="left" w:pos="567"/>
        </w:tabs>
        <w:ind w:left="567" w:hanging="567"/>
        <w:rPr>
          <w:sz w:val="22"/>
          <w:szCs w:val="22"/>
          <w:lang w:val="lt-LT"/>
        </w:rPr>
      </w:pPr>
      <w:r w:rsidRPr="005809DE">
        <w:rPr>
          <w:sz w:val="22"/>
          <w:szCs w:val="22"/>
          <w:lang w:val="lt-LT"/>
        </w:rPr>
        <w:t>Šis vaistas skirtas tik Jums, todėl kitiems žmonėms jo duoti negalima. Vaistas gali jiems pakenkti (net tiems, kurių ligos požymiai yra tokie patys kaip Jūsų).</w:t>
      </w:r>
    </w:p>
    <w:p w14:paraId="5015C597" w14:textId="77777777" w:rsidR="00334622" w:rsidRPr="005809DE" w:rsidRDefault="00334622" w:rsidP="00DA0764">
      <w:pPr>
        <w:numPr>
          <w:ilvl w:val="0"/>
          <w:numId w:val="3"/>
        </w:numPr>
        <w:tabs>
          <w:tab w:val="clear" w:pos="575"/>
          <w:tab w:val="left" w:pos="567"/>
        </w:tabs>
        <w:ind w:left="567" w:hanging="567"/>
        <w:rPr>
          <w:sz w:val="22"/>
          <w:szCs w:val="22"/>
          <w:lang w:val="lt-LT"/>
        </w:rPr>
      </w:pPr>
      <w:r w:rsidRPr="005809DE">
        <w:rPr>
          <w:sz w:val="22"/>
          <w:szCs w:val="22"/>
          <w:lang w:val="lt-LT"/>
        </w:rPr>
        <w:t>Jeigu pasireiškė šalutinis poveikis (net jeigu jis šiame lapelyje nenurodytas), kreipkitės į gydytoją arba vaistininką. Žr. 4 skyrių.</w:t>
      </w:r>
    </w:p>
    <w:p w14:paraId="6E4A1D4D" w14:textId="77777777" w:rsidR="00334622" w:rsidRPr="005809DE" w:rsidRDefault="00334622" w:rsidP="00DA0764">
      <w:pPr>
        <w:ind w:left="567" w:hanging="567"/>
        <w:rPr>
          <w:sz w:val="22"/>
          <w:szCs w:val="22"/>
          <w:lang w:val="lt-LT"/>
        </w:rPr>
      </w:pPr>
    </w:p>
    <w:p w14:paraId="2C52FEF2" w14:textId="77777777" w:rsidR="00334622" w:rsidRPr="005809DE" w:rsidRDefault="00334622" w:rsidP="00943A00">
      <w:pPr>
        <w:ind w:left="567" w:hanging="567"/>
        <w:rPr>
          <w:b/>
          <w:sz w:val="22"/>
          <w:szCs w:val="22"/>
          <w:lang w:val="lt-LT"/>
        </w:rPr>
      </w:pPr>
      <w:r w:rsidRPr="005809DE">
        <w:rPr>
          <w:b/>
          <w:sz w:val="22"/>
          <w:szCs w:val="22"/>
          <w:lang w:val="lt-LT"/>
        </w:rPr>
        <w:t>Apie ką rašoma šiame lapelyje?</w:t>
      </w:r>
    </w:p>
    <w:p w14:paraId="070B5A04" w14:textId="77777777" w:rsidR="00334622" w:rsidRPr="005809DE" w:rsidRDefault="00334622" w:rsidP="00DA0764">
      <w:pPr>
        <w:ind w:left="567" w:hanging="567"/>
        <w:rPr>
          <w:sz w:val="22"/>
          <w:szCs w:val="22"/>
          <w:lang w:val="lt-LT"/>
        </w:rPr>
      </w:pPr>
      <w:r w:rsidRPr="005809DE">
        <w:rPr>
          <w:sz w:val="22"/>
          <w:szCs w:val="22"/>
          <w:lang w:val="lt-LT"/>
        </w:rPr>
        <w:t>1.</w:t>
      </w:r>
      <w:r w:rsidRPr="005809DE">
        <w:rPr>
          <w:sz w:val="22"/>
          <w:szCs w:val="22"/>
          <w:lang w:val="lt-LT"/>
        </w:rPr>
        <w:tab/>
        <w:t>Kas yra Citalopram Actavis ir kam jis vartojamas</w:t>
      </w:r>
    </w:p>
    <w:p w14:paraId="59890599" w14:textId="77777777" w:rsidR="00334622" w:rsidRPr="005809DE" w:rsidRDefault="00334622" w:rsidP="00DA0764">
      <w:pPr>
        <w:ind w:left="567" w:hanging="567"/>
        <w:rPr>
          <w:sz w:val="22"/>
          <w:szCs w:val="22"/>
          <w:lang w:val="lt-LT"/>
        </w:rPr>
      </w:pPr>
      <w:r w:rsidRPr="005809DE">
        <w:rPr>
          <w:sz w:val="22"/>
          <w:szCs w:val="22"/>
          <w:lang w:val="lt-LT"/>
        </w:rPr>
        <w:t>2.</w:t>
      </w:r>
      <w:r w:rsidRPr="005809DE">
        <w:rPr>
          <w:sz w:val="22"/>
          <w:szCs w:val="22"/>
          <w:lang w:val="lt-LT"/>
        </w:rPr>
        <w:tab/>
        <w:t xml:space="preserve">Kas žinotina prieš vartojant Citalopram Actavis </w:t>
      </w:r>
    </w:p>
    <w:p w14:paraId="78A8969F" w14:textId="77777777" w:rsidR="00334622" w:rsidRPr="005809DE" w:rsidRDefault="00334622" w:rsidP="00DA0764">
      <w:pPr>
        <w:ind w:left="567" w:hanging="567"/>
        <w:rPr>
          <w:sz w:val="22"/>
          <w:szCs w:val="22"/>
          <w:lang w:val="lt-LT"/>
        </w:rPr>
      </w:pPr>
      <w:r w:rsidRPr="005809DE">
        <w:rPr>
          <w:sz w:val="22"/>
          <w:szCs w:val="22"/>
          <w:lang w:val="lt-LT"/>
        </w:rPr>
        <w:t>3.</w:t>
      </w:r>
      <w:r w:rsidRPr="005809DE">
        <w:rPr>
          <w:sz w:val="22"/>
          <w:szCs w:val="22"/>
          <w:lang w:val="lt-LT"/>
        </w:rPr>
        <w:tab/>
        <w:t>Kaip vartoti Citalopram Actavis</w:t>
      </w:r>
    </w:p>
    <w:p w14:paraId="76A73C02" w14:textId="77777777" w:rsidR="00334622" w:rsidRPr="005809DE" w:rsidRDefault="00334622" w:rsidP="00DA0764">
      <w:pPr>
        <w:ind w:left="567" w:hanging="567"/>
        <w:rPr>
          <w:sz w:val="22"/>
          <w:szCs w:val="22"/>
          <w:lang w:val="lt-LT"/>
        </w:rPr>
      </w:pPr>
      <w:r w:rsidRPr="005809DE">
        <w:rPr>
          <w:sz w:val="22"/>
          <w:szCs w:val="22"/>
          <w:lang w:val="lt-LT"/>
        </w:rPr>
        <w:t>4.</w:t>
      </w:r>
      <w:r w:rsidRPr="005809DE">
        <w:rPr>
          <w:sz w:val="22"/>
          <w:szCs w:val="22"/>
          <w:lang w:val="lt-LT"/>
        </w:rPr>
        <w:tab/>
        <w:t>Galimas šalutinis poveikis</w:t>
      </w:r>
    </w:p>
    <w:p w14:paraId="08B60873" w14:textId="77777777" w:rsidR="00334622" w:rsidRPr="005809DE" w:rsidRDefault="00334622" w:rsidP="00DA0764">
      <w:pPr>
        <w:ind w:left="567" w:hanging="567"/>
        <w:rPr>
          <w:sz w:val="22"/>
          <w:szCs w:val="22"/>
          <w:lang w:val="lt-LT"/>
        </w:rPr>
      </w:pPr>
      <w:r w:rsidRPr="005809DE">
        <w:rPr>
          <w:sz w:val="22"/>
          <w:szCs w:val="22"/>
          <w:lang w:val="lt-LT"/>
        </w:rPr>
        <w:t>5.</w:t>
      </w:r>
      <w:r w:rsidRPr="005809DE">
        <w:rPr>
          <w:sz w:val="22"/>
          <w:szCs w:val="22"/>
          <w:lang w:val="lt-LT"/>
        </w:rPr>
        <w:tab/>
        <w:t>Kaip laikyti Citalopram Actavis</w:t>
      </w:r>
    </w:p>
    <w:p w14:paraId="4A6ED0A9" w14:textId="77777777" w:rsidR="00334622" w:rsidRPr="005809DE" w:rsidRDefault="00334622" w:rsidP="00DA0764">
      <w:pPr>
        <w:ind w:left="567" w:hanging="567"/>
        <w:rPr>
          <w:sz w:val="22"/>
          <w:szCs w:val="22"/>
          <w:lang w:val="lt-LT"/>
        </w:rPr>
      </w:pPr>
      <w:r w:rsidRPr="005809DE">
        <w:rPr>
          <w:sz w:val="22"/>
          <w:szCs w:val="22"/>
          <w:lang w:val="lt-LT"/>
        </w:rPr>
        <w:t>6.</w:t>
      </w:r>
      <w:r w:rsidRPr="005809DE">
        <w:rPr>
          <w:sz w:val="22"/>
          <w:szCs w:val="22"/>
          <w:lang w:val="lt-LT"/>
        </w:rPr>
        <w:tab/>
        <w:t>Pakuotės turinys ir kita informacija</w:t>
      </w:r>
    </w:p>
    <w:p w14:paraId="1847B5AB" w14:textId="77777777" w:rsidR="00334622" w:rsidRPr="005809DE" w:rsidRDefault="00334622" w:rsidP="00DA0764">
      <w:pPr>
        <w:rPr>
          <w:sz w:val="22"/>
          <w:szCs w:val="22"/>
          <w:lang w:val="lt-LT"/>
        </w:rPr>
      </w:pPr>
    </w:p>
    <w:p w14:paraId="12112589" w14:textId="77777777" w:rsidR="00334622" w:rsidRPr="005809DE" w:rsidRDefault="00334622" w:rsidP="00DA0764">
      <w:pPr>
        <w:ind w:left="567" w:hanging="567"/>
        <w:rPr>
          <w:sz w:val="22"/>
          <w:szCs w:val="22"/>
          <w:lang w:val="lt-LT"/>
        </w:rPr>
      </w:pPr>
    </w:p>
    <w:p w14:paraId="36D9A607" w14:textId="77777777" w:rsidR="00334622" w:rsidRPr="005809DE" w:rsidRDefault="00334622" w:rsidP="00DA0764">
      <w:pPr>
        <w:numPr>
          <w:ilvl w:val="12"/>
          <w:numId w:val="0"/>
        </w:numPr>
        <w:ind w:left="567" w:hanging="567"/>
        <w:outlineLvl w:val="0"/>
        <w:rPr>
          <w:b/>
          <w:caps/>
          <w:sz w:val="22"/>
          <w:szCs w:val="22"/>
          <w:lang w:val="lt-LT"/>
        </w:rPr>
      </w:pPr>
      <w:r w:rsidRPr="005809DE">
        <w:rPr>
          <w:b/>
          <w:sz w:val="22"/>
          <w:szCs w:val="22"/>
          <w:lang w:val="lt-LT"/>
        </w:rPr>
        <w:t>1.</w:t>
      </w:r>
      <w:r w:rsidRPr="005809DE">
        <w:rPr>
          <w:b/>
          <w:sz w:val="22"/>
          <w:szCs w:val="22"/>
          <w:lang w:val="lt-LT"/>
        </w:rPr>
        <w:tab/>
        <w:t>Kas yra Citalopram Actavis ir kam jis vartojamas</w:t>
      </w:r>
    </w:p>
    <w:p w14:paraId="56C3294B" w14:textId="77777777" w:rsidR="00334622" w:rsidRPr="005809DE" w:rsidRDefault="00334622" w:rsidP="00DA0764">
      <w:pPr>
        <w:ind w:left="567" w:hanging="567"/>
        <w:rPr>
          <w:sz w:val="22"/>
          <w:szCs w:val="22"/>
          <w:lang w:val="lt-LT"/>
        </w:rPr>
      </w:pPr>
    </w:p>
    <w:p w14:paraId="1813F86B" w14:textId="77777777" w:rsidR="00334622" w:rsidRPr="005809DE" w:rsidRDefault="00334622" w:rsidP="00DA0764">
      <w:pPr>
        <w:rPr>
          <w:sz w:val="22"/>
          <w:szCs w:val="22"/>
          <w:lang w:val="lt-LT"/>
        </w:rPr>
      </w:pPr>
      <w:r w:rsidRPr="005809DE">
        <w:rPr>
          <w:sz w:val="22"/>
          <w:szCs w:val="22"/>
          <w:lang w:val="lt-LT"/>
        </w:rPr>
        <w:t xml:space="preserve">Citalopramas priklauso antidepresantų, vadinamųjų selektyvių serotonino reabsorbcijos inhibitorių (SSRI), grupei. Tokie vaistai galvos smegenyse specifiškai slopina serotonino patekimą į neuroną ir sunormina šios nervinį impulsą perduodančios medžiagos kiekį. Serotonino apykaitos sutrikimas galvos smegenyse yra svarbus depresijos ar į ją panašaus sutrikimo atsiradimo veiksnys. </w:t>
      </w:r>
    </w:p>
    <w:p w14:paraId="512DD000" w14:textId="77777777" w:rsidR="00334622" w:rsidRPr="005809DE" w:rsidRDefault="00334622" w:rsidP="00DA0764">
      <w:pPr>
        <w:rPr>
          <w:sz w:val="22"/>
          <w:szCs w:val="22"/>
          <w:lang w:val="lt-LT"/>
        </w:rPr>
      </w:pPr>
    </w:p>
    <w:p w14:paraId="65917381" w14:textId="77777777" w:rsidR="00334622" w:rsidRPr="005809DE" w:rsidRDefault="00334622" w:rsidP="00DA0764">
      <w:pPr>
        <w:rPr>
          <w:sz w:val="22"/>
          <w:szCs w:val="22"/>
          <w:lang w:val="lt-LT"/>
        </w:rPr>
      </w:pPr>
      <w:r w:rsidRPr="005809DE">
        <w:rPr>
          <w:sz w:val="22"/>
          <w:szCs w:val="22"/>
          <w:lang w:val="lt-LT"/>
        </w:rPr>
        <w:t>Citalopramu gydoma depresija ir panikos sutrikimas, pasireiškiantis kartu su agorafobija (atvirų erdvių baime) arba be jos.</w:t>
      </w:r>
    </w:p>
    <w:p w14:paraId="1808FE19" w14:textId="77777777" w:rsidR="00334622" w:rsidRPr="005809DE" w:rsidRDefault="00334622" w:rsidP="00DA0764">
      <w:pPr>
        <w:rPr>
          <w:sz w:val="22"/>
          <w:szCs w:val="22"/>
          <w:lang w:val="lt-LT"/>
        </w:rPr>
      </w:pPr>
    </w:p>
    <w:p w14:paraId="2C08BD94" w14:textId="77777777" w:rsidR="00334622" w:rsidRPr="005809DE" w:rsidRDefault="00334622" w:rsidP="00DA0764">
      <w:pPr>
        <w:rPr>
          <w:sz w:val="22"/>
          <w:szCs w:val="22"/>
          <w:lang w:val="lt-LT"/>
        </w:rPr>
      </w:pPr>
      <w:r w:rsidRPr="005809DE">
        <w:rPr>
          <w:sz w:val="22"/>
          <w:szCs w:val="22"/>
          <w:lang w:val="lt-LT"/>
        </w:rPr>
        <w:t xml:space="preserve">Gydytojas šio </w:t>
      </w:r>
      <w:r w:rsidR="00943A00">
        <w:rPr>
          <w:sz w:val="22"/>
          <w:szCs w:val="22"/>
          <w:lang w:val="lt-LT"/>
        </w:rPr>
        <w:t>vaisto</w:t>
      </w:r>
      <w:r w:rsidRPr="005809DE">
        <w:rPr>
          <w:sz w:val="22"/>
          <w:szCs w:val="22"/>
          <w:lang w:val="lt-LT"/>
        </w:rPr>
        <w:t xml:space="preserve"> gali skirti ir kitai ligai gydyti. Vaisto visuomet reikia vartoti laikantis jo nurodymų.  </w:t>
      </w:r>
    </w:p>
    <w:p w14:paraId="665DAEF4" w14:textId="77777777" w:rsidR="00334622" w:rsidRPr="005809DE" w:rsidRDefault="00334622" w:rsidP="00DA0764">
      <w:pPr>
        <w:ind w:left="567" w:hanging="567"/>
        <w:rPr>
          <w:sz w:val="22"/>
          <w:szCs w:val="22"/>
          <w:lang w:val="lt-LT"/>
        </w:rPr>
      </w:pPr>
    </w:p>
    <w:p w14:paraId="330DBED4" w14:textId="77777777" w:rsidR="00334622" w:rsidRPr="005809DE" w:rsidRDefault="00334622" w:rsidP="00DA0764">
      <w:pPr>
        <w:ind w:left="567" w:hanging="567"/>
        <w:rPr>
          <w:sz w:val="22"/>
          <w:szCs w:val="22"/>
          <w:lang w:val="lt-LT"/>
        </w:rPr>
      </w:pPr>
    </w:p>
    <w:p w14:paraId="315E8BFB" w14:textId="77777777" w:rsidR="00334622" w:rsidRPr="005809DE" w:rsidRDefault="00334622" w:rsidP="00DA0764">
      <w:pPr>
        <w:numPr>
          <w:ilvl w:val="12"/>
          <w:numId w:val="0"/>
        </w:numPr>
        <w:ind w:left="567" w:hanging="567"/>
        <w:outlineLvl w:val="0"/>
        <w:rPr>
          <w:b/>
          <w:caps/>
          <w:sz w:val="22"/>
          <w:szCs w:val="22"/>
          <w:lang w:val="lt-LT"/>
        </w:rPr>
      </w:pPr>
      <w:r w:rsidRPr="005809DE">
        <w:rPr>
          <w:b/>
          <w:sz w:val="22"/>
          <w:szCs w:val="22"/>
          <w:lang w:val="lt-LT"/>
        </w:rPr>
        <w:t>2.</w:t>
      </w:r>
      <w:r w:rsidRPr="005809DE">
        <w:rPr>
          <w:b/>
          <w:sz w:val="22"/>
          <w:szCs w:val="22"/>
          <w:lang w:val="lt-LT"/>
        </w:rPr>
        <w:tab/>
        <w:t>Kas žinotina prieš vartojant Citalopram Actavis</w:t>
      </w:r>
    </w:p>
    <w:p w14:paraId="132CE22B" w14:textId="77777777" w:rsidR="00334622" w:rsidRPr="005809DE" w:rsidRDefault="00334622" w:rsidP="00DA0764">
      <w:pPr>
        <w:ind w:left="567" w:hanging="567"/>
        <w:rPr>
          <w:sz w:val="22"/>
          <w:szCs w:val="22"/>
          <w:lang w:val="lt-LT"/>
        </w:rPr>
      </w:pPr>
    </w:p>
    <w:p w14:paraId="3BED5820" w14:textId="77777777" w:rsidR="00334622" w:rsidRPr="005809DE" w:rsidRDefault="00334622" w:rsidP="00DA0764">
      <w:pPr>
        <w:ind w:left="567" w:hanging="567"/>
        <w:rPr>
          <w:b/>
          <w:sz w:val="22"/>
          <w:szCs w:val="22"/>
          <w:lang w:val="lt-LT"/>
        </w:rPr>
      </w:pPr>
      <w:r w:rsidRPr="005809DE">
        <w:rPr>
          <w:b/>
          <w:sz w:val="22"/>
          <w:szCs w:val="22"/>
          <w:lang w:val="lt-LT"/>
        </w:rPr>
        <w:t>Citalopram Actavis vartoti negalima:</w:t>
      </w:r>
    </w:p>
    <w:p w14:paraId="1B5A8890" w14:textId="77777777" w:rsidR="00334622" w:rsidRPr="005809DE" w:rsidRDefault="00334622" w:rsidP="00DA0764">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yra alergija citalopramui arba bet kuriai pagalbinei šio vaisto medžiagai (jos išvardytos 6 skyriuje);</w:t>
      </w:r>
    </w:p>
    <w:p w14:paraId="7B35B3FB" w14:textId="77777777" w:rsidR="00334622" w:rsidRPr="005809DE" w:rsidRDefault="00334622" w:rsidP="00DA0764">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vartojate arba paskutines 2 savaites vartojote vaistų, vadinamųjų monoaminooksidazės inhibitorių (dar kitaip vadinamų MAOI, kurie irgi vartojami depresijai gydyti). MAOI grupei priklauso tokie vaistai kaip selegilinas, fenelzinas, iproniazidas, izokarboksazidas, nialamidas, tranilciprominas ir moklobemidas. Jeigu gydytojas vietoj citalopramo skiria vartoti MAO inhibitorių, jų galima pradėti gerti praėjus ne mažiau kaip 7 paroms po citalopramo vartojimo nutraukimo;</w:t>
      </w:r>
    </w:p>
    <w:p w14:paraId="5646A2D0" w14:textId="77777777" w:rsidR="00334622" w:rsidRPr="005809DE" w:rsidRDefault="00334622" w:rsidP="00DA0764">
      <w:pPr>
        <w:numPr>
          <w:ilvl w:val="12"/>
          <w:numId w:val="0"/>
        </w:numPr>
        <w:ind w:left="567" w:hanging="567"/>
        <w:rPr>
          <w:sz w:val="22"/>
          <w:szCs w:val="22"/>
          <w:lang w:val="lt-LT"/>
        </w:rPr>
      </w:pPr>
      <w:r w:rsidRPr="005809DE">
        <w:rPr>
          <w:sz w:val="22"/>
          <w:szCs w:val="22"/>
          <w:lang w:val="lt-LT"/>
        </w:rPr>
        <w:tab/>
        <w:t>Jūsų gydytojas Jums paaiškins, kaip pradėti gerti Citalopram Actavis, kai nustosite vartoti MAOI (žr. skyrių „Kiti vaistai ir Citalopram Actavis“);</w:t>
      </w:r>
    </w:p>
    <w:p w14:paraId="6EE0DE80" w14:textId="77777777" w:rsidR="00334622" w:rsidRPr="005809DE" w:rsidRDefault="00334622" w:rsidP="00DA0764">
      <w:pPr>
        <w:pStyle w:val="Sraopastraipa1"/>
        <w:numPr>
          <w:ilvl w:val="0"/>
          <w:numId w:val="3"/>
        </w:numPr>
        <w:rPr>
          <w:sz w:val="22"/>
          <w:szCs w:val="22"/>
          <w:u w:val="single"/>
          <w:lang w:val="lt-LT"/>
        </w:rPr>
      </w:pPr>
      <w:r w:rsidRPr="005809DE">
        <w:rPr>
          <w:sz w:val="22"/>
          <w:szCs w:val="22"/>
          <w:lang w:val="lt-LT"/>
        </w:rPr>
        <w:t>jeigu vartojate vaistų, kurių sudėtyje yra linezolido (vaistas infekcijoms gydyti)</w:t>
      </w:r>
      <w:r w:rsidRPr="003241B0">
        <w:rPr>
          <w:sz w:val="22"/>
          <w:szCs w:val="22"/>
          <w:lang w:val="lt-LT"/>
        </w:rPr>
        <w:t xml:space="preserve"> </w:t>
      </w:r>
      <w:r w:rsidRPr="005809DE">
        <w:rPr>
          <w:sz w:val="22"/>
          <w:szCs w:val="22"/>
          <w:lang w:val="lt-LT"/>
        </w:rPr>
        <w:t>(žr. skyrių „Kiti vaistai ir Citalopram Actavis“);</w:t>
      </w:r>
    </w:p>
    <w:p w14:paraId="43C4C5A4" w14:textId="77777777" w:rsidR="00334622" w:rsidRPr="005809DE" w:rsidRDefault="00334622" w:rsidP="00DA0764">
      <w:pPr>
        <w:pStyle w:val="BT-EMEASMCA"/>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lastRenderedPageBreak/>
        <w:t>jeigu yra įgimtas arba buvo atsiradęs širdies ritmo sutrikimas (jis nustatomas EKG, t. y. širdies veiklą įvertinančiu tyrimu);</w:t>
      </w:r>
    </w:p>
    <w:p w14:paraId="6EDF0934" w14:textId="77777777" w:rsidR="00334622" w:rsidRPr="005809DE" w:rsidRDefault="00334622" w:rsidP="00DA0764">
      <w:pPr>
        <w:pStyle w:val="BT-EMEASMCA"/>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t>jeigu vartojate vaistų nuo širdies sutrikimų ar vaistų, kurie gali keisti širdies ritmą (žr. skyrių „</w:t>
      </w:r>
      <w:r w:rsidRPr="005809DE">
        <w:rPr>
          <w:rFonts w:ascii="Times New Roman" w:hAnsi="Times New Roman"/>
          <w:noProof w:val="0"/>
          <w:sz w:val="22"/>
          <w:szCs w:val="22"/>
          <w:vertAlign w:val="baseline"/>
          <w:lang w:val="lt-LT"/>
        </w:rPr>
        <w:t>Kiti vaistai ir Citalopram Actavis</w:t>
      </w:r>
      <w:r w:rsidRPr="005809DE">
        <w:rPr>
          <w:rFonts w:ascii="Times New Roman" w:hAnsi="Times New Roman"/>
          <w:noProof w:val="0"/>
          <w:sz w:val="22"/>
          <w:szCs w:val="22"/>
          <w:vertAlign w:val="baseline"/>
          <w:lang w:val="lt-LT" w:eastAsia="en-US"/>
        </w:rPr>
        <w:t>“).</w:t>
      </w:r>
    </w:p>
    <w:p w14:paraId="7D710DEB" w14:textId="77777777" w:rsidR="00334622" w:rsidRPr="005809DE" w:rsidRDefault="00334622" w:rsidP="00DA0764">
      <w:pPr>
        <w:ind w:left="567" w:hanging="567"/>
        <w:rPr>
          <w:sz w:val="22"/>
          <w:szCs w:val="22"/>
          <w:lang w:val="lt-LT"/>
        </w:rPr>
      </w:pPr>
    </w:p>
    <w:p w14:paraId="752FDE4A" w14:textId="77777777" w:rsidR="00334622" w:rsidRPr="005809DE" w:rsidRDefault="00334622" w:rsidP="00DA0764">
      <w:pPr>
        <w:ind w:left="567" w:hanging="567"/>
        <w:rPr>
          <w:b/>
          <w:sz w:val="22"/>
          <w:szCs w:val="22"/>
          <w:lang w:val="lt-LT"/>
        </w:rPr>
      </w:pPr>
      <w:r w:rsidRPr="005809DE">
        <w:rPr>
          <w:b/>
          <w:sz w:val="22"/>
          <w:szCs w:val="22"/>
          <w:lang w:val="lt-LT"/>
        </w:rPr>
        <w:t>Įspėjimai ir atsargumo priemonės</w:t>
      </w:r>
    </w:p>
    <w:p w14:paraId="486FA8B4" w14:textId="77777777" w:rsidR="00334622" w:rsidRPr="005809DE" w:rsidRDefault="00334622" w:rsidP="00DA0764">
      <w:pPr>
        <w:tabs>
          <w:tab w:val="left" w:pos="567"/>
        </w:tabs>
        <w:rPr>
          <w:sz w:val="22"/>
          <w:szCs w:val="22"/>
          <w:u w:val="single"/>
          <w:lang w:val="lt-LT"/>
        </w:rPr>
      </w:pPr>
      <w:r w:rsidRPr="005809DE">
        <w:rPr>
          <w:b/>
          <w:bCs/>
          <w:sz w:val="22"/>
          <w:szCs w:val="22"/>
          <w:u w:val="single"/>
          <w:lang w:val="lt-LT"/>
        </w:rPr>
        <w:t>Vaikai ir jaunesni nei 18 metų paaugliai:</w:t>
      </w:r>
      <w:r w:rsidRPr="005809DE">
        <w:rPr>
          <w:sz w:val="22"/>
          <w:szCs w:val="22"/>
          <w:u w:val="single"/>
          <w:lang w:val="lt-LT"/>
        </w:rPr>
        <w:t xml:space="preserve"> </w:t>
      </w:r>
    </w:p>
    <w:p w14:paraId="7EA7E9E9" w14:textId="035F4F0C" w:rsidR="00334622" w:rsidRPr="005809DE" w:rsidRDefault="00334622" w:rsidP="00DA0764">
      <w:pPr>
        <w:tabs>
          <w:tab w:val="left" w:pos="567"/>
        </w:tabs>
        <w:rPr>
          <w:sz w:val="22"/>
          <w:szCs w:val="22"/>
          <w:lang w:val="lt-LT"/>
        </w:rPr>
      </w:pPr>
      <w:r w:rsidRPr="005809DE">
        <w:rPr>
          <w:sz w:val="22"/>
          <w:szCs w:val="22"/>
          <w:lang w:val="lt-LT"/>
        </w:rPr>
        <w:t xml:space="preserve">Citalopram Actavis paprastai jiems nerekomenduojamas. Atkreipkite dėmesį, kad šios klasės vaistais gydomiems jaunesniems kaip 18 metų pacientams yra didesnė šalutinių </w:t>
      </w:r>
      <w:r w:rsidR="00F85EAC">
        <w:rPr>
          <w:sz w:val="22"/>
          <w:szCs w:val="22"/>
          <w:lang w:val="lt-LT"/>
        </w:rPr>
        <w:t>poveikių</w:t>
      </w:r>
      <w:r w:rsidRPr="005809DE">
        <w:rPr>
          <w:sz w:val="22"/>
          <w:szCs w:val="22"/>
          <w:lang w:val="lt-LT"/>
        </w:rPr>
        <w:t xml:space="preserve">, pvz., bandymo nusižudyti, </w:t>
      </w:r>
      <w:r w:rsidRPr="005809DE">
        <w:rPr>
          <w:color w:val="000000"/>
          <w:sz w:val="22"/>
          <w:szCs w:val="22"/>
          <w:lang w:val="lt-LT"/>
        </w:rPr>
        <w:t>galvojimo</w:t>
      </w:r>
      <w:r w:rsidRPr="005809DE">
        <w:rPr>
          <w:sz w:val="22"/>
          <w:szCs w:val="22"/>
          <w:lang w:val="lt-LT"/>
        </w:rPr>
        <w:t xml:space="preserve"> apie savižudybę ir priešiškumo (daugiausiai agresijos, opozicinio neklusnumo ir pykčio) rizika. </w:t>
      </w:r>
      <w:r w:rsidRPr="005809DE">
        <w:rPr>
          <w:color w:val="000000"/>
          <w:sz w:val="22"/>
          <w:szCs w:val="22"/>
          <w:lang w:val="lt-LT"/>
        </w:rPr>
        <w:t xml:space="preserve">Nepaisant to, </w:t>
      </w:r>
      <w:r w:rsidRPr="005809DE">
        <w:rPr>
          <w:sz w:val="22"/>
          <w:szCs w:val="22"/>
          <w:lang w:val="lt-LT"/>
        </w:rPr>
        <w:t xml:space="preserve">gydytojas gali paskirti Citalopram Actavis jaunesniam kaip 18 metų </w:t>
      </w:r>
      <w:r w:rsidR="001B24CD">
        <w:rPr>
          <w:sz w:val="22"/>
          <w:szCs w:val="22"/>
          <w:lang w:val="lt-LT"/>
        </w:rPr>
        <w:t>pacientui</w:t>
      </w:r>
      <w:r w:rsidRPr="005809DE">
        <w:rPr>
          <w:sz w:val="22"/>
          <w:szCs w:val="22"/>
          <w:lang w:val="lt-LT"/>
        </w:rPr>
        <w:t xml:space="preserve">, jei nusprendžia, kad toks gydymas tinkamiausias. Jei gydytojas išrašė Citalopram Actavis jaunesniam kaip 18 metų pacientui ir jūs </w:t>
      </w:r>
      <w:r w:rsidRPr="005809DE">
        <w:rPr>
          <w:color w:val="000000"/>
          <w:sz w:val="22"/>
          <w:szCs w:val="22"/>
          <w:lang w:val="lt-LT"/>
        </w:rPr>
        <w:t>pageidaujate tai išsamiau aptarti</w:t>
      </w:r>
      <w:r w:rsidRPr="005809DE">
        <w:rPr>
          <w:sz w:val="22"/>
          <w:szCs w:val="22"/>
          <w:lang w:val="lt-LT"/>
        </w:rPr>
        <w:t xml:space="preserve">, kreipkitės į gydytoją. Jei tokiam pacientui, vartojančiam Citalopram Actavis, </w:t>
      </w:r>
      <w:r w:rsidRPr="005809DE">
        <w:rPr>
          <w:color w:val="000000"/>
          <w:sz w:val="22"/>
          <w:szCs w:val="22"/>
          <w:lang w:val="lt-LT"/>
        </w:rPr>
        <w:t xml:space="preserve">pasireiškė ar pasunkėjo </w:t>
      </w:r>
      <w:r w:rsidRPr="005809DE">
        <w:rPr>
          <w:sz w:val="22"/>
          <w:szCs w:val="22"/>
          <w:lang w:val="lt-LT"/>
        </w:rPr>
        <w:t xml:space="preserve">kuris nors iš </w:t>
      </w:r>
      <w:r w:rsidRPr="005809DE">
        <w:rPr>
          <w:color w:val="000000"/>
          <w:sz w:val="22"/>
          <w:szCs w:val="22"/>
          <w:lang w:val="lt-LT"/>
        </w:rPr>
        <w:t>pirmiau</w:t>
      </w:r>
      <w:r w:rsidRPr="005809DE">
        <w:rPr>
          <w:sz w:val="22"/>
          <w:szCs w:val="22"/>
          <w:lang w:val="lt-LT"/>
        </w:rPr>
        <w:t xml:space="preserve"> išvardytų simptomų, pasakykite gydytojui. Trūksta ilgalaikio saugumo duomenų apie šio vaisto poveikį vaikų ir paauglių augimui, brendimui ir jų pažinimo bei elgsenos vystymuisi. </w:t>
      </w:r>
    </w:p>
    <w:p w14:paraId="0AC59EC3" w14:textId="77777777" w:rsidR="00334622" w:rsidRPr="005809DE" w:rsidRDefault="00334622" w:rsidP="00DA0764">
      <w:pPr>
        <w:rPr>
          <w:sz w:val="22"/>
          <w:szCs w:val="22"/>
          <w:lang w:val="lt-LT"/>
        </w:rPr>
      </w:pPr>
    </w:p>
    <w:p w14:paraId="5A684FEB" w14:textId="77777777" w:rsidR="00334622" w:rsidRPr="005809DE" w:rsidRDefault="00334622" w:rsidP="00DA0764">
      <w:pPr>
        <w:numPr>
          <w:ilvl w:val="12"/>
          <w:numId w:val="0"/>
        </w:numPr>
        <w:rPr>
          <w:b/>
          <w:sz w:val="22"/>
          <w:szCs w:val="22"/>
          <w:lang w:val="lt-LT"/>
        </w:rPr>
      </w:pPr>
      <w:r w:rsidRPr="005809DE">
        <w:rPr>
          <w:b/>
          <w:sz w:val="22"/>
          <w:szCs w:val="22"/>
          <w:lang w:val="lt-LT"/>
        </w:rPr>
        <w:t>Citalopram Actavis vartoti atsargiai:</w:t>
      </w:r>
    </w:p>
    <w:p w14:paraId="6ECEC33C" w14:textId="77777777" w:rsidR="00334622" w:rsidRPr="005809DE" w:rsidRDefault="00334622" w:rsidP="00DA0764">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Jūs gydotės panikos priepuolius. Pradėjus gydymą gali sustiprėti nerimo simptomai. Ši reakcija tęsiant gydymą paprastai per dvi savaites sumažėja. Gydytojas dozę gali Jums priderint (žr. skyrių „Kaip vartoti Citalopram Actavis“</w:t>
      </w:r>
      <w:r w:rsidR="001B24CD">
        <w:rPr>
          <w:sz w:val="22"/>
          <w:szCs w:val="22"/>
          <w:lang w:val="lt-LT"/>
        </w:rPr>
        <w:t>)</w:t>
      </w:r>
      <w:r w:rsidRPr="005809DE">
        <w:rPr>
          <w:sz w:val="22"/>
          <w:szCs w:val="22"/>
          <w:lang w:val="lt-LT"/>
        </w:rPr>
        <w:t>.</w:t>
      </w:r>
    </w:p>
    <w:p w14:paraId="0D24BEF9" w14:textId="77777777" w:rsidR="00334622" w:rsidRPr="005809DE" w:rsidRDefault="00334622" w:rsidP="00DA0764">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esate sirgę maniakine depresija. Gydymo Citalopram Actavis metu Jums gali prasidėti maniakinė fazė. Tai pasireiškia neįprastomis ir dažnai besikeičiančiomis idėjomis, nepagrįstu linksmumu ir intensyvia fizine veikla. Jeigu tai patiriate, kreipkitės į savo gydytoją.</w:t>
      </w:r>
    </w:p>
    <w:p w14:paraId="55BF18C4" w14:textId="77777777" w:rsidR="00334622" w:rsidRPr="005809DE" w:rsidRDefault="00334622" w:rsidP="00DA0764">
      <w:pPr>
        <w:ind w:left="562" w:hanging="562"/>
        <w:rPr>
          <w:sz w:val="22"/>
          <w:szCs w:val="22"/>
          <w:lang w:val="lt-LT"/>
        </w:rPr>
      </w:pPr>
      <w:r w:rsidRPr="005809DE">
        <w:rPr>
          <w:sz w:val="22"/>
          <w:szCs w:val="22"/>
          <w:lang w:val="lt-LT"/>
        </w:rPr>
        <w:t>•</w:t>
      </w:r>
      <w:r w:rsidRPr="005809DE">
        <w:rPr>
          <w:sz w:val="22"/>
          <w:szCs w:val="22"/>
          <w:lang w:val="lt-LT"/>
        </w:rPr>
        <w:tab/>
        <w:t>jeigu sergate cukriniu diabetu. Gali tekti keisti vaistų nuo cukrinio diabeto dozes.</w:t>
      </w:r>
    </w:p>
    <w:p w14:paraId="1F260DE4" w14:textId="77777777" w:rsidR="00334622" w:rsidRPr="005809DE" w:rsidRDefault="00334622" w:rsidP="00DA0764">
      <w:pPr>
        <w:numPr>
          <w:ilvl w:val="12"/>
          <w:numId w:val="0"/>
        </w:numPr>
        <w:ind w:left="562" w:hanging="562"/>
        <w:rPr>
          <w:sz w:val="22"/>
          <w:szCs w:val="22"/>
          <w:lang w:val="lt-LT"/>
        </w:rPr>
      </w:pPr>
      <w:r w:rsidRPr="005809DE">
        <w:rPr>
          <w:sz w:val="22"/>
          <w:szCs w:val="22"/>
          <w:lang w:val="lt-LT"/>
        </w:rPr>
        <w:t>•</w:t>
      </w:r>
      <w:r w:rsidRPr="005809DE">
        <w:rPr>
          <w:sz w:val="22"/>
          <w:szCs w:val="22"/>
          <w:lang w:val="lt-LT"/>
        </w:rPr>
        <w:tab/>
        <w:t>serga epilepsija. Jei patirsite priepuolius ar jums padažnės traukuliai, reikėtų nebevartoti citalopramo.</w:t>
      </w:r>
    </w:p>
    <w:p w14:paraId="11EFB2E1" w14:textId="77777777" w:rsidR="00334622" w:rsidRPr="005809DE" w:rsidRDefault="00334622" w:rsidP="00DA0764">
      <w:pPr>
        <w:numPr>
          <w:ilvl w:val="12"/>
          <w:numId w:val="0"/>
        </w:numPr>
        <w:ind w:left="562" w:hanging="562"/>
        <w:rPr>
          <w:sz w:val="22"/>
          <w:szCs w:val="22"/>
          <w:lang w:val="lt-LT"/>
        </w:rPr>
      </w:pPr>
      <w:r w:rsidRPr="005809DE">
        <w:rPr>
          <w:b/>
          <w:sz w:val="22"/>
          <w:szCs w:val="22"/>
          <w:lang w:val="lt-LT"/>
        </w:rPr>
        <w:t>•</w:t>
      </w:r>
      <w:r w:rsidRPr="005809DE">
        <w:rPr>
          <w:sz w:val="22"/>
          <w:szCs w:val="22"/>
          <w:lang w:val="lt-LT"/>
        </w:rPr>
        <w:tab/>
        <w:t>jeigu Jums pasireiškia tokie simptomai, kaip nemalonus ir bepriežastinis neramumas, susijaudinimas ir poreikis judėti, dažnai lydymas nesugebėjimo ramiai sėdėti ar stovėti. Šie simptomai dažniausiai gali pasireikšti keliomis pirmosiomis gydymo savaitėmis.</w:t>
      </w:r>
    </w:p>
    <w:p w14:paraId="33AE2D6B" w14:textId="23349085" w:rsidR="00334622" w:rsidRPr="005809DE" w:rsidRDefault="00334622" w:rsidP="00DA0764">
      <w:pPr>
        <w:pStyle w:val="Sraopastraipa1"/>
        <w:numPr>
          <w:ilvl w:val="0"/>
          <w:numId w:val="9"/>
        </w:numPr>
        <w:ind w:left="567" w:hanging="567"/>
        <w:rPr>
          <w:sz w:val="22"/>
          <w:szCs w:val="22"/>
          <w:lang w:val="lt-LT"/>
        </w:rPr>
      </w:pPr>
      <w:r w:rsidRPr="005809DE">
        <w:rPr>
          <w:sz w:val="22"/>
          <w:szCs w:val="22"/>
          <w:lang w:val="lt-LT"/>
        </w:rPr>
        <w:t xml:space="preserve">jeigu vartojate vaistų, kurie Jūsų organizme jungiasi prie serotonino receptorių (turi serotonerginį poveikį), tokių kaip sumatriptanas ar kiti triptanai, tramadolis, </w:t>
      </w:r>
      <w:r w:rsidR="00D83608" w:rsidRPr="00427F83">
        <w:rPr>
          <w:sz w:val="22"/>
          <w:szCs w:val="22"/>
          <w:lang w:val="lt-LT"/>
        </w:rPr>
        <w:t>buprenorfinas,</w:t>
      </w:r>
      <w:r w:rsidR="00D83608" w:rsidRPr="00427F83">
        <w:rPr>
          <w:szCs w:val="22"/>
          <w:lang w:val="lt-LT"/>
        </w:rPr>
        <w:t xml:space="preserve"> </w:t>
      </w:r>
      <w:r w:rsidRPr="005809DE">
        <w:rPr>
          <w:sz w:val="22"/>
          <w:szCs w:val="22"/>
          <w:lang w:val="lt-LT"/>
        </w:rPr>
        <w:t>oksitriptanas ir triptolanas. Žr. skyrių „Kiti vaistai ir Citalopram Actavis“.</w:t>
      </w:r>
    </w:p>
    <w:p w14:paraId="3C1126E1" w14:textId="77777777" w:rsidR="00334622" w:rsidRPr="005809DE" w:rsidRDefault="00334622" w:rsidP="00DA0764">
      <w:pPr>
        <w:pStyle w:val="Sraopastraipa1"/>
        <w:numPr>
          <w:ilvl w:val="0"/>
          <w:numId w:val="9"/>
        </w:numPr>
        <w:ind w:left="567" w:hanging="567"/>
        <w:rPr>
          <w:sz w:val="22"/>
          <w:szCs w:val="22"/>
          <w:lang w:val="lt-LT"/>
        </w:rPr>
      </w:pPr>
      <w:r w:rsidRPr="005809DE">
        <w:rPr>
          <w:sz w:val="22"/>
          <w:szCs w:val="22"/>
          <w:lang w:val="lt-LT"/>
        </w:rPr>
        <w:t>jei vartojate vaistų, vadinamų selektyviais grįžtamaisiais MAO-A inhibitoriais (monoamino oksidazės A inhibitoriais, vartojamais psichikos sutrikimams gydyti). Žiūrėkite skyrių „Citalopram Actavis vartoti draudžiama“ bei „Kiti vaistai ir Citalopram Actavis“.</w:t>
      </w:r>
    </w:p>
    <w:p w14:paraId="790D6ABD" w14:textId="77777777" w:rsidR="00334622" w:rsidRPr="005809DE" w:rsidRDefault="00334622" w:rsidP="00DA0764">
      <w:pPr>
        <w:pStyle w:val="Sraopastraipa1"/>
        <w:numPr>
          <w:ilvl w:val="0"/>
          <w:numId w:val="9"/>
        </w:numPr>
        <w:ind w:left="567" w:hanging="567"/>
        <w:rPr>
          <w:sz w:val="22"/>
          <w:szCs w:val="22"/>
          <w:lang w:val="lt-LT"/>
        </w:rPr>
      </w:pPr>
      <w:r w:rsidRPr="005809DE">
        <w:rPr>
          <w:sz w:val="22"/>
          <w:szCs w:val="22"/>
          <w:lang w:val="lt-LT"/>
        </w:rPr>
        <w:t xml:space="preserve">jei kraujo tyrimas parodo, kad sumažėjo natrio kiekis kraujyje. Tai pasireiškia nuovargiu, sutrikimu ir raumenų trūkčiojimu. Šio tipo </w:t>
      </w:r>
      <w:r w:rsidR="001B24CD">
        <w:rPr>
          <w:sz w:val="22"/>
          <w:szCs w:val="22"/>
          <w:lang w:val="lt-LT"/>
        </w:rPr>
        <w:t>vaistai</w:t>
      </w:r>
      <w:r w:rsidRPr="005809DE">
        <w:rPr>
          <w:sz w:val="22"/>
          <w:szCs w:val="22"/>
          <w:lang w:val="lt-LT"/>
        </w:rPr>
        <w:t xml:space="preserve"> retai sukelia natrio kiekio sumažėjimą kraujyje, ypač pagyvenusioms moterims. Natrio kiekis normalizuojasi nutraukus gydymą.</w:t>
      </w:r>
    </w:p>
    <w:p w14:paraId="12C4CF2C" w14:textId="77777777" w:rsidR="00334622" w:rsidRPr="005809DE" w:rsidRDefault="00334622" w:rsidP="00DA0764">
      <w:pPr>
        <w:numPr>
          <w:ilvl w:val="12"/>
          <w:numId w:val="0"/>
        </w:numPr>
        <w:ind w:left="562" w:hanging="562"/>
        <w:rPr>
          <w:sz w:val="22"/>
          <w:szCs w:val="22"/>
          <w:lang w:val="lt-LT"/>
        </w:rPr>
      </w:pPr>
      <w:r w:rsidRPr="005809DE">
        <w:rPr>
          <w:sz w:val="22"/>
          <w:szCs w:val="22"/>
          <w:lang w:val="lt-LT"/>
        </w:rPr>
        <w:t>•</w:t>
      </w:r>
      <w:r w:rsidRPr="005809DE">
        <w:rPr>
          <w:sz w:val="22"/>
          <w:szCs w:val="22"/>
          <w:lang w:val="lt-LT"/>
        </w:rPr>
        <w:tab/>
        <w:t>kuriems anksčiau buvo kraujavimo sutrikimų.</w:t>
      </w:r>
    </w:p>
    <w:p w14:paraId="234C7DDD" w14:textId="77777777" w:rsidR="00334622" w:rsidRPr="005809DE" w:rsidRDefault="00334622" w:rsidP="00DA0764">
      <w:pPr>
        <w:numPr>
          <w:ilvl w:val="12"/>
          <w:numId w:val="0"/>
        </w:numPr>
        <w:ind w:left="562"/>
        <w:rPr>
          <w:sz w:val="22"/>
          <w:szCs w:val="22"/>
          <w:lang w:val="lt-LT"/>
        </w:rPr>
      </w:pPr>
      <w:r w:rsidRPr="005809DE">
        <w:rPr>
          <w:sz w:val="22"/>
          <w:szCs w:val="22"/>
          <w:lang w:val="lt-LT"/>
        </w:rPr>
        <w:t xml:space="preserve">Ypatingai atkreipkite dėmesį, jeigu vartojate kraują skystinančių preparatų, pvz., aspirino (acetilsalicilo rūgšties) arba nesteroidinių vaistų nuo uždegimo ir skausmo, t. y. analgetikų (žr. skyrių „Kiti vaistai ir Citalopram Actavis“). </w:t>
      </w:r>
    </w:p>
    <w:p w14:paraId="48854793" w14:textId="77777777" w:rsidR="00334622" w:rsidRPr="005809DE" w:rsidRDefault="00334622" w:rsidP="00DA0764">
      <w:pPr>
        <w:tabs>
          <w:tab w:val="left" w:pos="567"/>
        </w:tabs>
        <w:ind w:left="562" w:hanging="562"/>
        <w:rPr>
          <w:sz w:val="22"/>
          <w:szCs w:val="22"/>
          <w:lang w:val="lt-LT"/>
        </w:rPr>
      </w:pPr>
      <w:r w:rsidRPr="005809DE">
        <w:rPr>
          <w:sz w:val="22"/>
          <w:szCs w:val="22"/>
          <w:lang w:val="lt-LT"/>
        </w:rPr>
        <w:t>•</w:t>
      </w:r>
      <w:r w:rsidRPr="005809DE">
        <w:rPr>
          <w:sz w:val="22"/>
          <w:szCs w:val="22"/>
          <w:lang w:val="lt-LT"/>
        </w:rPr>
        <w:tab/>
        <w:t xml:space="preserve">kuriems taikoma elektros traukulių terapija. </w:t>
      </w:r>
    </w:p>
    <w:p w14:paraId="3C17A666" w14:textId="77777777" w:rsidR="00334622" w:rsidRPr="005809DE" w:rsidRDefault="00334622" w:rsidP="00DA0764">
      <w:pPr>
        <w:tabs>
          <w:tab w:val="left" w:pos="567"/>
        </w:tabs>
        <w:ind w:left="562" w:hanging="562"/>
        <w:rPr>
          <w:sz w:val="22"/>
          <w:szCs w:val="22"/>
          <w:lang w:val="lt-LT"/>
        </w:rPr>
      </w:pPr>
      <w:r w:rsidRPr="005809DE">
        <w:rPr>
          <w:sz w:val="22"/>
          <w:szCs w:val="22"/>
          <w:lang w:val="lt-LT"/>
        </w:rPr>
        <w:t>•</w:t>
      </w:r>
      <w:r w:rsidRPr="005809DE">
        <w:rPr>
          <w:sz w:val="22"/>
          <w:szCs w:val="22"/>
          <w:lang w:val="lt-LT"/>
        </w:rPr>
        <w:tab/>
        <w:t>jeigu vartojate žolinių preparatų, kurių sudėtyje yra jonažolės (</w:t>
      </w:r>
      <w:r w:rsidRPr="005809DE">
        <w:rPr>
          <w:i/>
          <w:sz w:val="22"/>
          <w:szCs w:val="22"/>
          <w:lang w:val="lt-LT"/>
        </w:rPr>
        <w:t>Hypericum perforatum)</w:t>
      </w:r>
      <w:r w:rsidRPr="005809DE">
        <w:rPr>
          <w:sz w:val="22"/>
          <w:szCs w:val="22"/>
          <w:lang w:val="lt-LT"/>
        </w:rPr>
        <w:t xml:space="preserve"> žolės.</w:t>
      </w:r>
    </w:p>
    <w:p w14:paraId="72576248" w14:textId="0C0732E5" w:rsidR="00334622" w:rsidRPr="005809DE" w:rsidRDefault="00334622" w:rsidP="00DA0764">
      <w:pPr>
        <w:tabs>
          <w:tab w:val="left" w:pos="567"/>
        </w:tabs>
        <w:ind w:left="562" w:firstLine="5"/>
        <w:rPr>
          <w:sz w:val="22"/>
          <w:szCs w:val="22"/>
          <w:lang w:val="lt-LT"/>
        </w:rPr>
      </w:pPr>
      <w:r w:rsidRPr="005809DE">
        <w:rPr>
          <w:sz w:val="22"/>
          <w:szCs w:val="22"/>
          <w:lang w:val="lt-LT"/>
        </w:rPr>
        <w:t>Jums gali pasireikšti stipresnis pašalinis poveikis (žr.</w:t>
      </w:r>
      <w:r w:rsidR="00AC0C55">
        <w:rPr>
          <w:sz w:val="22"/>
          <w:szCs w:val="22"/>
          <w:lang w:val="lt-LT"/>
        </w:rPr>
        <w:t xml:space="preserve"> </w:t>
      </w:r>
      <w:r w:rsidRPr="005809DE">
        <w:rPr>
          <w:sz w:val="22"/>
          <w:szCs w:val="22"/>
          <w:lang w:val="lt-LT"/>
        </w:rPr>
        <w:t>skyrių „Kitų vaistų vartojimas“)</w:t>
      </w:r>
      <w:r w:rsidR="00AC0C55">
        <w:rPr>
          <w:sz w:val="22"/>
          <w:szCs w:val="22"/>
          <w:lang w:val="lt-LT"/>
        </w:rPr>
        <w:t>.</w:t>
      </w:r>
    </w:p>
    <w:p w14:paraId="1D624C16" w14:textId="77777777" w:rsidR="00334622" w:rsidRPr="005809DE" w:rsidRDefault="00334622" w:rsidP="00DA0764">
      <w:pPr>
        <w:tabs>
          <w:tab w:val="left" w:pos="1134"/>
        </w:tabs>
        <w:ind w:left="562" w:hanging="562"/>
        <w:rPr>
          <w:sz w:val="22"/>
          <w:szCs w:val="22"/>
          <w:lang w:val="lt-LT"/>
        </w:rPr>
      </w:pPr>
      <w:r w:rsidRPr="005809DE">
        <w:rPr>
          <w:sz w:val="22"/>
          <w:szCs w:val="22"/>
          <w:lang w:val="lt-LT"/>
        </w:rPr>
        <w:t>•</w:t>
      </w:r>
      <w:r w:rsidRPr="005809DE">
        <w:rPr>
          <w:sz w:val="22"/>
          <w:szCs w:val="22"/>
          <w:lang w:val="lt-LT"/>
        </w:rPr>
        <w:tab/>
        <w:t>jeigu sergate sunkia kepenų ar inkstų liga. Gydytojas gali sumažinti dozę arba nutraukti gydymą.</w:t>
      </w:r>
    </w:p>
    <w:p w14:paraId="5F0D9912" w14:textId="77777777" w:rsidR="00334622" w:rsidRPr="005809DE" w:rsidRDefault="00334622" w:rsidP="00DA0764">
      <w:pPr>
        <w:tabs>
          <w:tab w:val="left" w:pos="1134"/>
        </w:tabs>
        <w:ind w:left="562" w:hanging="562"/>
        <w:rPr>
          <w:sz w:val="22"/>
          <w:szCs w:val="22"/>
          <w:lang w:val="lt-LT"/>
        </w:rPr>
      </w:pPr>
      <w:r w:rsidRPr="005809DE">
        <w:rPr>
          <w:sz w:val="22"/>
          <w:szCs w:val="22"/>
          <w:lang w:val="lt-LT"/>
        </w:rPr>
        <w:t>•</w:t>
      </w:r>
      <w:r w:rsidRPr="005809DE">
        <w:rPr>
          <w:sz w:val="22"/>
          <w:szCs w:val="22"/>
          <w:lang w:val="lt-LT"/>
        </w:rPr>
        <w:tab/>
        <w:t>jeigu sergate tokiomis psichikos ligomis kaip psichozė ar depresijos epizodai.</w:t>
      </w:r>
    </w:p>
    <w:p w14:paraId="27B62068" w14:textId="77777777" w:rsidR="00334622" w:rsidRPr="005809DE" w:rsidRDefault="00334622" w:rsidP="00DA0764">
      <w:pPr>
        <w:tabs>
          <w:tab w:val="left" w:pos="567"/>
        </w:tabs>
        <w:ind w:left="562" w:hanging="562"/>
        <w:rPr>
          <w:sz w:val="22"/>
          <w:szCs w:val="22"/>
          <w:lang w:val="lt-LT"/>
        </w:rPr>
      </w:pPr>
      <w:r w:rsidRPr="005809DE">
        <w:rPr>
          <w:sz w:val="22"/>
          <w:szCs w:val="22"/>
          <w:lang w:val="lt-LT"/>
        </w:rPr>
        <w:t>•</w:t>
      </w:r>
      <w:r w:rsidRPr="005809DE">
        <w:rPr>
          <w:sz w:val="22"/>
          <w:szCs w:val="22"/>
          <w:lang w:val="lt-LT"/>
        </w:rPr>
        <w:tab/>
        <w:t>jeigu Jums yra širdies būklė, vadinama „QT intervalo pailgėjimu“, arba jei ši būklė yra kam nors iš Jūsų kraujo giminaičių.</w:t>
      </w:r>
    </w:p>
    <w:p w14:paraId="1105F998" w14:textId="7ACEEF29" w:rsidR="00334622" w:rsidRPr="005809DE" w:rsidRDefault="00334622" w:rsidP="00F578A1">
      <w:pPr>
        <w:pStyle w:val="BT-EMEASMCA"/>
        <w:numPr>
          <w:ilvl w:val="0"/>
          <w:numId w:val="21"/>
        </w:numPr>
        <w:tabs>
          <w:tab w:val="clear" w:pos="720"/>
          <w:tab w:val="num" w:pos="567"/>
        </w:tabs>
        <w:ind w:left="567" w:hanging="567"/>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t>jeigu yra ar buvo širdies sutrikimų arba neseniai patyrėte miokardo infarktą</w:t>
      </w:r>
      <w:r w:rsidR="00AC0C55">
        <w:rPr>
          <w:rFonts w:ascii="Times New Roman" w:hAnsi="Times New Roman"/>
          <w:noProof w:val="0"/>
          <w:sz w:val="22"/>
          <w:szCs w:val="22"/>
          <w:vertAlign w:val="baseline"/>
          <w:lang w:val="lt-LT" w:eastAsia="en-US"/>
        </w:rPr>
        <w:t>.</w:t>
      </w:r>
    </w:p>
    <w:p w14:paraId="2D44FE75" w14:textId="77777777" w:rsidR="00334622" w:rsidRPr="005809DE" w:rsidRDefault="00334622" w:rsidP="00F578A1">
      <w:pPr>
        <w:pStyle w:val="BT-EMEASMCA"/>
        <w:numPr>
          <w:ilvl w:val="0"/>
          <w:numId w:val="21"/>
        </w:numPr>
        <w:tabs>
          <w:tab w:val="clear" w:pos="720"/>
          <w:tab w:val="num" w:pos="567"/>
        </w:tabs>
        <w:ind w:left="567" w:hanging="567"/>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lastRenderedPageBreak/>
        <w:t>jeigu ramybės metu Jūsų širdis plaka retai ir (arba) jei organizme trūksta druskų (tokį poveikį gali sukelti ilgalaikis sunkus viduriavimas ar vėmimas arba diuretikų, t. y. šlapimo išsiskyrimą skatinančių vaistų, vartojimas)</w:t>
      </w:r>
      <w:r w:rsidR="001B24CD">
        <w:rPr>
          <w:rFonts w:ascii="Times New Roman" w:hAnsi="Times New Roman"/>
          <w:noProof w:val="0"/>
          <w:sz w:val="22"/>
          <w:szCs w:val="22"/>
          <w:vertAlign w:val="baseline"/>
          <w:lang w:val="lt-LT" w:eastAsia="en-US"/>
        </w:rPr>
        <w:t>.</w:t>
      </w:r>
    </w:p>
    <w:p w14:paraId="4AE297DC" w14:textId="77777777" w:rsidR="00334622" w:rsidRPr="005809DE" w:rsidRDefault="00334622" w:rsidP="00F578A1">
      <w:pPr>
        <w:pStyle w:val="BT-EMEASMCA"/>
        <w:numPr>
          <w:ilvl w:val="0"/>
          <w:numId w:val="21"/>
        </w:numPr>
        <w:tabs>
          <w:tab w:val="clear" w:pos="720"/>
          <w:tab w:val="num" w:pos="567"/>
        </w:tabs>
        <w:ind w:left="567" w:hanging="567"/>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t>jeigu Jūsų širdis plaka dažnai ar neritmiškai arba jei pasireiškia alpulys, kolapsas ar galvos svaigimas stojantis (tai gali būti nenormalaus širdies plakimo požymiai).</w:t>
      </w:r>
    </w:p>
    <w:p w14:paraId="71E8A617" w14:textId="7A6820B3" w:rsidR="00334622" w:rsidRPr="005809DE" w:rsidRDefault="00334622" w:rsidP="00DA0764">
      <w:pPr>
        <w:pStyle w:val="Sraopastraipa1"/>
        <w:numPr>
          <w:ilvl w:val="0"/>
          <w:numId w:val="7"/>
        </w:numPr>
        <w:tabs>
          <w:tab w:val="left" w:pos="567"/>
        </w:tabs>
        <w:ind w:left="0" w:firstLine="0"/>
        <w:rPr>
          <w:sz w:val="22"/>
          <w:szCs w:val="22"/>
          <w:lang w:val="lt-LT"/>
        </w:rPr>
      </w:pPr>
      <w:r w:rsidRPr="005809DE">
        <w:rPr>
          <w:sz w:val="22"/>
          <w:szCs w:val="22"/>
          <w:lang w:val="lt-LT"/>
        </w:rPr>
        <w:t>Jei Jūsų kraujyje mažas kalio ar magnio kiekis (hipokalemija/hipomagnesemija).</w:t>
      </w:r>
    </w:p>
    <w:p w14:paraId="0538B207" w14:textId="77777777" w:rsidR="00334622" w:rsidRPr="005809DE" w:rsidRDefault="00334622" w:rsidP="00DA0764">
      <w:pPr>
        <w:pStyle w:val="Sraopastraipa1"/>
        <w:numPr>
          <w:ilvl w:val="0"/>
          <w:numId w:val="7"/>
        </w:numPr>
        <w:tabs>
          <w:tab w:val="left" w:pos="567"/>
        </w:tabs>
        <w:ind w:left="0" w:firstLine="0"/>
        <w:rPr>
          <w:sz w:val="22"/>
          <w:szCs w:val="22"/>
          <w:lang w:val="lt-LT"/>
        </w:rPr>
      </w:pPr>
      <w:r w:rsidRPr="005809DE">
        <w:rPr>
          <w:sz w:val="22"/>
          <w:szCs w:val="22"/>
          <w:lang w:val="lt-LT"/>
        </w:rPr>
        <w:t>Jei sergate uždarojo kampo glaukoma arba sirgote glaukoma.</w:t>
      </w:r>
    </w:p>
    <w:p w14:paraId="6B1258C8" w14:textId="77777777" w:rsidR="00334622" w:rsidRPr="005809DE" w:rsidRDefault="00334622" w:rsidP="00DA0764">
      <w:pPr>
        <w:pStyle w:val="Sraopastraipa1"/>
        <w:numPr>
          <w:ilvl w:val="0"/>
          <w:numId w:val="7"/>
        </w:numPr>
        <w:tabs>
          <w:tab w:val="left" w:pos="567"/>
        </w:tabs>
        <w:ind w:left="567" w:hanging="567"/>
        <w:rPr>
          <w:sz w:val="22"/>
          <w:szCs w:val="22"/>
          <w:lang w:val="lt-LT"/>
        </w:rPr>
      </w:pPr>
      <w:r w:rsidRPr="005809DE">
        <w:rPr>
          <w:sz w:val="22"/>
          <w:szCs w:val="22"/>
          <w:lang w:val="lt-LT"/>
        </w:rPr>
        <w:t>Jei gydymas nutraukiamas dėl galinčio atsirasti nutraukimo sindromo (žr. skyrių „Nustojus vartoti Citalopram Actavis“).</w:t>
      </w:r>
    </w:p>
    <w:p w14:paraId="39E4F13C" w14:textId="4CAB73CD" w:rsidR="00334622" w:rsidRDefault="00334622" w:rsidP="00DA0764">
      <w:pPr>
        <w:numPr>
          <w:ilvl w:val="12"/>
          <w:numId w:val="0"/>
        </w:numPr>
        <w:rPr>
          <w:sz w:val="22"/>
          <w:szCs w:val="22"/>
          <w:lang w:val="lt-LT"/>
        </w:rPr>
      </w:pPr>
    </w:p>
    <w:p w14:paraId="47F5305B" w14:textId="77777777" w:rsidR="00C10CAA" w:rsidRDefault="00C10CAA" w:rsidP="00C10CAA">
      <w:pPr>
        <w:numPr>
          <w:ilvl w:val="12"/>
          <w:numId w:val="0"/>
        </w:numPr>
        <w:rPr>
          <w:sz w:val="22"/>
          <w:szCs w:val="22"/>
          <w:lang w:val="lt-LT"/>
        </w:rPr>
      </w:pPr>
      <w:r w:rsidRPr="00C96432">
        <w:rPr>
          <w:sz w:val="22"/>
          <w:szCs w:val="22"/>
          <w:lang w:val="lt-LT"/>
        </w:rPr>
        <w:t>Tokie vaistai kaip Citalopram Actavis (vadinamieji SSRI / SNRI) gali sukelti lytinės funkcijos sutrikimo simptomus (žr. 4 skyrių). Kai kuriais atvejais nutraukus gydymą šie simptomai išliko.</w:t>
      </w:r>
    </w:p>
    <w:p w14:paraId="68865B1C" w14:textId="77777777" w:rsidR="00C10CAA" w:rsidRPr="005809DE" w:rsidRDefault="00C10CAA" w:rsidP="00DA0764">
      <w:pPr>
        <w:numPr>
          <w:ilvl w:val="12"/>
          <w:numId w:val="0"/>
        </w:numPr>
        <w:rPr>
          <w:sz w:val="22"/>
          <w:szCs w:val="22"/>
          <w:lang w:val="lt-LT"/>
        </w:rPr>
      </w:pPr>
    </w:p>
    <w:p w14:paraId="1F0758F3" w14:textId="77777777" w:rsidR="00334622" w:rsidRPr="005809DE" w:rsidRDefault="00334622" w:rsidP="00DA0764">
      <w:pPr>
        <w:numPr>
          <w:ilvl w:val="12"/>
          <w:numId w:val="0"/>
        </w:numPr>
        <w:rPr>
          <w:b/>
          <w:sz w:val="22"/>
          <w:szCs w:val="22"/>
          <w:lang w:val="lt-LT"/>
        </w:rPr>
      </w:pPr>
      <w:r w:rsidRPr="005809DE">
        <w:rPr>
          <w:b/>
          <w:sz w:val="22"/>
          <w:szCs w:val="22"/>
          <w:lang w:val="lt-LT"/>
        </w:rPr>
        <w:t>Mintys apie savižudybę ir depresijos arba nerimo sutrikimų pasunkėjimas</w:t>
      </w:r>
    </w:p>
    <w:p w14:paraId="77EC270F" w14:textId="77777777" w:rsidR="00334622" w:rsidRPr="005809DE" w:rsidRDefault="00334622" w:rsidP="00DA0764">
      <w:pPr>
        <w:rPr>
          <w:sz w:val="22"/>
          <w:szCs w:val="22"/>
          <w:lang w:val="lt-LT"/>
        </w:rPr>
      </w:pPr>
      <w:r w:rsidRPr="005809DE">
        <w:rPr>
          <w:sz w:val="22"/>
          <w:szCs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39A360E9" w14:textId="77777777" w:rsidR="00334622" w:rsidRPr="005809DE" w:rsidRDefault="00334622" w:rsidP="00DA0764">
      <w:pPr>
        <w:rPr>
          <w:sz w:val="22"/>
          <w:szCs w:val="22"/>
          <w:lang w:val="lt-LT"/>
        </w:rPr>
      </w:pPr>
      <w:r w:rsidRPr="005809DE">
        <w:rPr>
          <w:sz w:val="22"/>
          <w:szCs w:val="22"/>
          <w:lang w:val="lt-LT"/>
        </w:rPr>
        <w:t>Tokia minčių tikimybė Jums yra didesnė šiais atvejais:</w:t>
      </w:r>
    </w:p>
    <w:p w14:paraId="4BC9AB3A" w14:textId="77777777" w:rsidR="00334622" w:rsidRPr="005809DE" w:rsidRDefault="00334622" w:rsidP="00DA0764">
      <w:pPr>
        <w:ind w:left="540" w:hanging="540"/>
        <w:rPr>
          <w:sz w:val="22"/>
          <w:szCs w:val="22"/>
          <w:lang w:val="lt-LT"/>
        </w:rPr>
      </w:pPr>
      <w:r w:rsidRPr="005809DE">
        <w:rPr>
          <w:sz w:val="22"/>
          <w:szCs w:val="22"/>
          <w:lang w:val="lt-LT"/>
        </w:rPr>
        <w:t>-</w:t>
      </w:r>
      <w:r w:rsidRPr="005809DE">
        <w:rPr>
          <w:sz w:val="22"/>
          <w:szCs w:val="22"/>
          <w:lang w:val="lt-LT"/>
        </w:rPr>
        <w:tab/>
        <w:t>jeigu anksčiau mąstėte apie savižudybę arba savęs žalojimą;</w:t>
      </w:r>
    </w:p>
    <w:p w14:paraId="12BAAF15" w14:textId="77777777" w:rsidR="00334622" w:rsidRPr="005809DE" w:rsidRDefault="00334622" w:rsidP="00DA0764">
      <w:pPr>
        <w:numPr>
          <w:ilvl w:val="12"/>
          <w:numId w:val="0"/>
        </w:numPr>
        <w:ind w:left="562" w:hanging="562"/>
        <w:rPr>
          <w:sz w:val="22"/>
          <w:szCs w:val="22"/>
          <w:lang w:val="lt-LT"/>
        </w:rPr>
      </w:pPr>
      <w:r w:rsidRPr="005809DE">
        <w:rPr>
          <w:sz w:val="22"/>
          <w:szCs w:val="22"/>
          <w:lang w:val="lt-LT"/>
        </w:rPr>
        <w:t>-</w:t>
      </w:r>
      <w:r w:rsidRPr="005809DE">
        <w:rPr>
          <w:sz w:val="22"/>
          <w:szCs w:val="22"/>
          <w:lang w:val="lt-LT"/>
        </w:rPr>
        <w:tab/>
        <w:t>jeigu esate jaunas suaugęs. Klinikinių tyrimų duomenys parodė, kad psichikos sutrikimais sergantiems jauniems suaugusiems (jaunesniems kaip 25 metų), vartojant antidepresantų, su savižudybe siejamo elgesio rizika yra didesnė.</w:t>
      </w:r>
    </w:p>
    <w:p w14:paraId="1EDB7865" w14:textId="77777777" w:rsidR="00334622" w:rsidRPr="005809DE" w:rsidRDefault="00334622" w:rsidP="00DA0764">
      <w:pPr>
        <w:rPr>
          <w:sz w:val="22"/>
          <w:szCs w:val="22"/>
          <w:lang w:val="lt-LT"/>
        </w:rPr>
      </w:pPr>
      <w:r w:rsidRPr="005809DE">
        <w:rPr>
          <w:sz w:val="22"/>
          <w:szCs w:val="22"/>
          <w:lang w:val="lt-LT"/>
        </w:rPr>
        <w:t xml:space="preserve">Jeigu bet kuriuo metu galvojate apie savižudybę arba savęs žalojimą, </w:t>
      </w:r>
      <w:r w:rsidRPr="005809DE">
        <w:rPr>
          <w:b/>
          <w:sz w:val="22"/>
          <w:szCs w:val="22"/>
          <w:lang w:val="lt-LT"/>
        </w:rPr>
        <w:t>nedelsdami kreipkitės į gydytoją arba vykite į ligoninės priėmimo skyrių</w:t>
      </w:r>
      <w:r w:rsidRPr="005809DE">
        <w:rPr>
          <w:sz w:val="22"/>
          <w:szCs w:val="22"/>
          <w:lang w:val="lt-LT"/>
        </w:rPr>
        <w:t>.</w:t>
      </w:r>
    </w:p>
    <w:p w14:paraId="64A68445" w14:textId="77777777" w:rsidR="00334622" w:rsidRPr="005809DE" w:rsidRDefault="00334622" w:rsidP="00DA0764">
      <w:pPr>
        <w:numPr>
          <w:ilvl w:val="12"/>
          <w:numId w:val="0"/>
        </w:numPr>
        <w:rPr>
          <w:sz w:val="22"/>
          <w:szCs w:val="22"/>
          <w:lang w:val="lt-LT"/>
        </w:rPr>
      </w:pPr>
      <w:r w:rsidRPr="005809DE">
        <w:rPr>
          <w:b/>
          <w:sz w:val="22"/>
          <w:szCs w:val="22"/>
          <w:lang w:val="lt-LT"/>
        </w:rPr>
        <w:t>Jums gali būti naudinga pasakyti giminaičiams ar artimiems draugams</w:t>
      </w:r>
      <w:r w:rsidRPr="005809DE">
        <w:rPr>
          <w:sz w:val="22"/>
          <w:szCs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632D3324" w14:textId="77777777" w:rsidR="00334622" w:rsidRPr="005809DE" w:rsidRDefault="00334622" w:rsidP="00DA0764">
      <w:pPr>
        <w:numPr>
          <w:ilvl w:val="12"/>
          <w:numId w:val="0"/>
        </w:numPr>
        <w:rPr>
          <w:sz w:val="22"/>
          <w:szCs w:val="22"/>
          <w:lang w:val="lt-LT"/>
        </w:rPr>
      </w:pPr>
    </w:p>
    <w:p w14:paraId="580FD161" w14:textId="77777777" w:rsidR="00334622" w:rsidRPr="005809DE" w:rsidRDefault="00334622" w:rsidP="00DA0764">
      <w:pPr>
        <w:numPr>
          <w:ilvl w:val="12"/>
          <w:numId w:val="0"/>
        </w:numPr>
        <w:rPr>
          <w:b/>
          <w:bCs/>
          <w:sz w:val="22"/>
          <w:szCs w:val="22"/>
          <w:lang w:val="lt-LT"/>
        </w:rPr>
      </w:pPr>
      <w:r w:rsidRPr="005809DE">
        <w:rPr>
          <w:b/>
          <w:bCs/>
          <w:sz w:val="22"/>
          <w:szCs w:val="22"/>
          <w:lang w:val="lt-LT"/>
        </w:rPr>
        <w:t>Serotonininis sindromas</w:t>
      </w:r>
    </w:p>
    <w:p w14:paraId="71E06641" w14:textId="77777777" w:rsidR="00334622" w:rsidRPr="005809DE" w:rsidRDefault="00334622" w:rsidP="00DA0764">
      <w:pPr>
        <w:numPr>
          <w:ilvl w:val="12"/>
          <w:numId w:val="0"/>
        </w:numPr>
        <w:rPr>
          <w:sz w:val="22"/>
          <w:szCs w:val="22"/>
          <w:lang w:val="lt-LT"/>
        </w:rPr>
      </w:pPr>
      <w:r w:rsidRPr="005809DE">
        <w:rPr>
          <w:sz w:val="22"/>
          <w:szCs w:val="22"/>
          <w:lang w:val="lt-LT"/>
        </w:rPr>
        <w:t xml:space="preserve">Citalopramo vartojantiems </w:t>
      </w:r>
      <w:r w:rsidR="001B24CD">
        <w:rPr>
          <w:sz w:val="22"/>
          <w:szCs w:val="22"/>
          <w:lang w:val="lt-LT"/>
        </w:rPr>
        <w:t>pacientams</w:t>
      </w:r>
      <w:r w:rsidRPr="005809DE">
        <w:rPr>
          <w:sz w:val="22"/>
          <w:szCs w:val="22"/>
          <w:lang w:val="lt-LT"/>
        </w:rPr>
        <w:t xml:space="preserve"> retais atvejais gali pasireikšti taip vadinamas serotonininis sindromas. Jeigu atsiranda tokie simptomai: aukšta kūno temperatūra, raumenų sustingimas, šiurpulys, sujaudinimas, sumišimas ir neramumas, būtina nedelsiant kreiptis į gydytoją, kadangi tai gali būti minėto sindromo požymis. </w:t>
      </w:r>
    </w:p>
    <w:p w14:paraId="48BFBAA8" w14:textId="77777777" w:rsidR="00334622" w:rsidRPr="005809DE" w:rsidRDefault="00334622" w:rsidP="00DA0764">
      <w:pPr>
        <w:numPr>
          <w:ilvl w:val="12"/>
          <w:numId w:val="0"/>
        </w:numPr>
        <w:rPr>
          <w:sz w:val="22"/>
          <w:szCs w:val="22"/>
          <w:lang w:val="lt-LT"/>
        </w:rPr>
      </w:pPr>
    </w:p>
    <w:p w14:paraId="7E68A05C" w14:textId="77777777" w:rsidR="00334622" w:rsidRPr="005809DE" w:rsidRDefault="00334622" w:rsidP="00DA0764">
      <w:pPr>
        <w:numPr>
          <w:ilvl w:val="12"/>
          <w:numId w:val="0"/>
        </w:numPr>
        <w:rPr>
          <w:b/>
          <w:bCs/>
          <w:sz w:val="22"/>
          <w:szCs w:val="22"/>
          <w:lang w:val="lt-LT"/>
        </w:rPr>
      </w:pPr>
      <w:r w:rsidRPr="005809DE">
        <w:rPr>
          <w:b/>
          <w:bCs/>
          <w:sz w:val="22"/>
          <w:szCs w:val="22"/>
          <w:lang w:val="lt-LT"/>
        </w:rPr>
        <w:t>Kiti vaistai ir Citalopram Actavis</w:t>
      </w:r>
    </w:p>
    <w:p w14:paraId="0EDCE7C1" w14:textId="77777777" w:rsidR="00334622" w:rsidRPr="005809DE" w:rsidRDefault="00334622" w:rsidP="00DA0764">
      <w:pPr>
        <w:rPr>
          <w:sz w:val="22"/>
          <w:szCs w:val="22"/>
          <w:lang w:val="lt-LT"/>
        </w:rPr>
      </w:pPr>
      <w:r w:rsidRPr="005809DE">
        <w:rPr>
          <w:sz w:val="22"/>
          <w:szCs w:val="22"/>
          <w:lang w:val="lt-LT"/>
        </w:rPr>
        <w:t>Jeigu vartojate ar neseniai vartojote kitų vaistų arba dėl to nesate tikri, apie tai pasakykite gydytojui arba vaistininkui. Jį reikia informuoti ir tuo atveju, jeigu kokių nors vaistų vartojote per paskutines dvi savaites arba vartosite artimiausiu metu.</w:t>
      </w:r>
    </w:p>
    <w:p w14:paraId="4BB3942E" w14:textId="77777777" w:rsidR="00334622" w:rsidRPr="005809DE" w:rsidRDefault="00334622" w:rsidP="00DA0764">
      <w:pPr>
        <w:pStyle w:val="BTEMEASMCA"/>
        <w:rPr>
          <w:rFonts w:ascii="Times New Roman" w:hAnsi="Times New Roman"/>
          <w:noProof w:val="0"/>
          <w:sz w:val="22"/>
          <w:szCs w:val="22"/>
          <w:lang w:val="lt-LT"/>
        </w:rPr>
      </w:pPr>
    </w:p>
    <w:p w14:paraId="434883F9" w14:textId="77777777" w:rsidR="00334622" w:rsidRPr="005809DE" w:rsidRDefault="00334622" w:rsidP="00DA0764">
      <w:pPr>
        <w:pStyle w:val="BTEMEASMCA"/>
        <w:rPr>
          <w:rFonts w:ascii="Times New Roman" w:hAnsi="Times New Roman"/>
          <w:noProof w:val="0"/>
          <w:sz w:val="22"/>
          <w:szCs w:val="22"/>
          <w:vertAlign w:val="baseline"/>
          <w:lang w:val="lt-LT" w:eastAsia="en-US"/>
        </w:rPr>
      </w:pPr>
      <w:r w:rsidRPr="005809DE">
        <w:rPr>
          <w:rFonts w:ascii="Times New Roman" w:hAnsi="Times New Roman"/>
          <w:b/>
          <w:noProof w:val="0"/>
          <w:sz w:val="22"/>
          <w:szCs w:val="22"/>
          <w:vertAlign w:val="baseline"/>
          <w:lang w:val="lt-LT" w:eastAsia="en-US"/>
        </w:rPr>
        <w:t>Citalopram Actavis draudžiama vartoti</w:t>
      </w:r>
      <w:r w:rsidRPr="005809DE">
        <w:rPr>
          <w:rFonts w:ascii="Times New Roman" w:hAnsi="Times New Roman"/>
          <w:noProof w:val="0"/>
          <w:sz w:val="22"/>
          <w:szCs w:val="22"/>
          <w:vertAlign w:val="baseline"/>
          <w:lang w:val="lt-LT" w:eastAsia="en-US"/>
        </w:rPr>
        <w:t xml:space="preserve"> su vaistais nuo širdies ritmo sutrikimų ar vaistais, kurie gali keisti širdies ritmą, tokiais kaip IA ir III klasės vaistai nuo širdies ritmo sutrikimo, vaistai nuo psichozių (pvz., fentiazino dariniai, pimozidas, haloperidolis), tricikliai antidepresantai, tam tikri antimikrobiniai vaistai (pvz., sparfloksacinas, moksifloksacinas, į veną leidžiamas eritromicinas, pentamidinas, vaistai nuo maliarijos, ypač halofantrinas), kai kurie antihistamininiai preparatai (astemizolas, mizolastinas). Jei turite bet kokių klausimų apie kartu vartojamus vaistus, pasitarkite su gydytoju.</w:t>
      </w:r>
    </w:p>
    <w:p w14:paraId="4FFBCA70" w14:textId="77777777" w:rsidR="00334622" w:rsidRPr="005809DE" w:rsidRDefault="00334622" w:rsidP="00DA0764">
      <w:pPr>
        <w:rPr>
          <w:sz w:val="22"/>
          <w:szCs w:val="22"/>
          <w:lang w:val="lt-LT"/>
        </w:rPr>
      </w:pPr>
    </w:p>
    <w:p w14:paraId="09920282" w14:textId="77777777" w:rsidR="00334622" w:rsidRPr="005809DE" w:rsidRDefault="00334622" w:rsidP="00DA0764">
      <w:pPr>
        <w:numPr>
          <w:ilvl w:val="12"/>
          <w:numId w:val="0"/>
        </w:numPr>
        <w:rPr>
          <w:b/>
          <w:sz w:val="22"/>
          <w:szCs w:val="22"/>
          <w:lang w:val="lt-LT"/>
        </w:rPr>
      </w:pPr>
      <w:r w:rsidRPr="005809DE">
        <w:rPr>
          <w:b/>
          <w:sz w:val="22"/>
          <w:szCs w:val="22"/>
          <w:lang w:val="lt-LT"/>
        </w:rPr>
        <w:t>Citalopram Actavis reikia vengti vartoti su sekančiais vaistais arba vartoti atsargiai:</w:t>
      </w:r>
    </w:p>
    <w:p w14:paraId="4176E435" w14:textId="5D1404D5" w:rsidR="00334622" w:rsidRPr="005809DE" w:rsidRDefault="00334622" w:rsidP="00DA0764">
      <w:pPr>
        <w:numPr>
          <w:ilvl w:val="0"/>
          <w:numId w:val="1"/>
        </w:numPr>
        <w:tabs>
          <w:tab w:val="left" w:pos="567"/>
        </w:tabs>
        <w:ind w:left="567" w:hanging="567"/>
        <w:rPr>
          <w:sz w:val="22"/>
          <w:szCs w:val="22"/>
          <w:lang w:val="lt-LT"/>
        </w:rPr>
      </w:pPr>
      <w:r w:rsidRPr="005809DE">
        <w:rPr>
          <w:sz w:val="22"/>
          <w:szCs w:val="22"/>
          <w:lang w:val="lt-LT"/>
        </w:rPr>
        <w:t>Vaistų, vadinamų monoamino oksidazės inhibitoriais (MAOI, skirti depresijai ir Parkinsono ligai gydyti), tokie kaip selegilinas, fenelzinas, iproniazidas, izocarboksazidas, nialamidas, tranilciprominas ir moklobemidas (žr. skyrių „</w:t>
      </w:r>
      <w:r w:rsidRPr="003241B0">
        <w:rPr>
          <w:sz w:val="22"/>
          <w:szCs w:val="22"/>
          <w:lang w:val="lt-LT"/>
        </w:rPr>
        <w:t>Citalopram Actavis draudžiama vartoti</w:t>
      </w:r>
      <w:r w:rsidRPr="005809DE">
        <w:rPr>
          <w:sz w:val="22"/>
          <w:szCs w:val="22"/>
          <w:lang w:val="lt-LT"/>
        </w:rPr>
        <w:t>“).</w:t>
      </w:r>
    </w:p>
    <w:p w14:paraId="091D9AD3" w14:textId="640A45A7" w:rsidR="00334622" w:rsidRPr="005809DE" w:rsidRDefault="00334622" w:rsidP="00DA0764">
      <w:pPr>
        <w:numPr>
          <w:ilvl w:val="0"/>
          <w:numId w:val="1"/>
        </w:numPr>
        <w:tabs>
          <w:tab w:val="left" w:pos="567"/>
        </w:tabs>
        <w:ind w:left="567" w:hanging="567"/>
        <w:rPr>
          <w:sz w:val="22"/>
          <w:szCs w:val="22"/>
          <w:lang w:val="lt-LT"/>
        </w:rPr>
      </w:pPr>
      <w:r w:rsidRPr="005809DE">
        <w:rPr>
          <w:sz w:val="22"/>
          <w:szCs w:val="22"/>
          <w:lang w:val="lt-LT"/>
        </w:rPr>
        <w:t>Vaistų, kurių sudėtyje yra linezolido (skirtas infekcijoms gydyti). Jei vartojate linezolido, Citalopram Actavis vartoti negalima (žr. skyrių „</w:t>
      </w:r>
      <w:r w:rsidRPr="003241B0">
        <w:rPr>
          <w:sz w:val="22"/>
          <w:szCs w:val="22"/>
          <w:lang w:val="lt-LT"/>
        </w:rPr>
        <w:t>Citalopram Actavis draudžiama vartoti</w:t>
      </w:r>
      <w:r w:rsidRPr="005809DE">
        <w:rPr>
          <w:sz w:val="22"/>
          <w:szCs w:val="22"/>
          <w:lang w:val="lt-LT"/>
        </w:rPr>
        <w:t>“)</w:t>
      </w:r>
      <w:r w:rsidR="00AC0C55">
        <w:rPr>
          <w:sz w:val="22"/>
          <w:szCs w:val="22"/>
          <w:lang w:val="lt-LT"/>
        </w:rPr>
        <w:t>.</w:t>
      </w:r>
    </w:p>
    <w:p w14:paraId="4FC954C3" w14:textId="07BB6CB7" w:rsidR="00334622" w:rsidRPr="005809DE" w:rsidRDefault="0024264B" w:rsidP="00DA0764">
      <w:pPr>
        <w:numPr>
          <w:ilvl w:val="0"/>
          <w:numId w:val="1"/>
        </w:numPr>
        <w:tabs>
          <w:tab w:val="left" w:pos="567"/>
        </w:tabs>
        <w:ind w:left="567" w:hanging="567"/>
        <w:rPr>
          <w:sz w:val="22"/>
          <w:szCs w:val="22"/>
          <w:lang w:val="lt-LT"/>
        </w:rPr>
      </w:pPr>
      <w:r>
        <w:rPr>
          <w:sz w:val="22"/>
          <w:szCs w:val="22"/>
          <w:lang w:val="lt-LT"/>
        </w:rPr>
        <w:t>S</w:t>
      </w:r>
      <w:r w:rsidR="00334622" w:rsidRPr="005809DE">
        <w:rPr>
          <w:sz w:val="22"/>
          <w:szCs w:val="22"/>
          <w:lang w:val="lt-LT"/>
        </w:rPr>
        <w:t xml:space="preserve">umatriptano, kitokių triptanų (vaistų nuo migrenos). </w:t>
      </w:r>
    </w:p>
    <w:p w14:paraId="79C59AF2" w14:textId="722B98B5" w:rsidR="00334622" w:rsidRPr="005809DE" w:rsidRDefault="0024264B" w:rsidP="00DA0764">
      <w:pPr>
        <w:numPr>
          <w:ilvl w:val="0"/>
          <w:numId w:val="1"/>
        </w:numPr>
        <w:tabs>
          <w:tab w:val="left" w:pos="567"/>
        </w:tabs>
        <w:ind w:left="567" w:hanging="567"/>
        <w:rPr>
          <w:sz w:val="22"/>
          <w:szCs w:val="22"/>
          <w:lang w:val="lt-LT"/>
        </w:rPr>
      </w:pPr>
      <w:r>
        <w:rPr>
          <w:sz w:val="22"/>
          <w:szCs w:val="22"/>
          <w:lang w:val="lt-LT"/>
        </w:rPr>
        <w:lastRenderedPageBreak/>
        <w:t>O</w:t>
      </w:r>
      <w:r w:rsidR="00334622" w:rsidRPr="005809DE">
        <w:rPr>
          <w:sz w:val="22"/>
          <w:szCs w:val="22"/>
          <w:lang w:val="lt-LT"/>
        </w:rPr>
        <w:t>ksitriptano ar triptolano (</w:t>
      </w:r>
      <w:r>
        <w:rPr>
          <w:sz w:val="22"/>
          <w:szCs w:val="22"/>
          <w:lang w:val="lt-LT"/>
        </w:rPr>
        <w:t>vaisto</w:t>
      </w:r>
      <w:r w:rsidR="00334622" w:rsidRPr="005809DE">
        <w:rPr>
          <w:sz w:val="22"/>
          <w:szCs w:val="22"/>
          <w:lang w:val="lt-LT"/>
        </w:rPr>
        <w:t xml:space="preserve"> nuo miego problemų ir depresijos).</w:t>
      </w:r>
    </w:p>
    <w:p w14:paraId="2CD63B83" w14:textId="764F20EC" w:rsidR="00334622" w:rsidRPr="00335130" w:rsidRDefault="0024264B" w:rsidP="00335130">
      <w:pPr>
        <w:numPr>
          <w:ilvl w:val="0"/>
          <w:numId w:val="1"/>
        </w:numPr>
        <w:tabs>
          <w:tab w:val="clear" w:pos="644"/>
          <w:tab w:val="num" w:pos="567"/>
        </w:tabs>
        <w:spacing w:line="276" w:lineRule="auto"/>
        <w:ind w:left="567" w:hanging="567"/>
        <w:rPr>
          <w:sz w:val="22"/>
          <w:szCs w:val="22"/>
          <w:lang w:val="lt-LT"/>
        </w:rPr>
      </w:pPr>
      <w:r w:rsidRPr="00335130">
        <w:rPr>
          <w:sz w:val="22"/>
          <w:szCs w:val="22"/>
          <w:lang w:val="lt-LT"/>
        </w:rPr>
        <w:t>T</w:t>
      </w:r>
      <w:r w:rsidR="00334622" w:rsidRPr="00335130">
        <w:rPr>
          <w:sz w:val="22"/>
          <w:szCs w:val="22"/>
          <w:lang w:val="lt-LT"/>
        </w:rPr>
        <w:t>ramadolio (vaisto nuo skausmo).</w:t>
      </w:r>
    </w:p>
    <w:p w14:paraId="54AEFE3C" w14:textId="0ADC2D0D" w:rsidR="00335130" w:rsidRPr="0013734C" w:rsidRDefault="00335130" w:rsidP="00427F83">
      <w:pPr>
        <w:pStyle w:val="Sraopastraipa"/>
        <w:numPr>
          <w:ilvl w:val="0"/>
          <w:numId w:val="1"/>
        </w:numPr>
        <w:shd w:val="clear" w:color="auto" w:fill="FFFFFF"/>
        <w:tabs>
          <w:tab w:val="clear" w:pos="644"/>
          <w:tab w:val="num" w:pos="567"/>
        </w:tabs>
        <w:spacing w:line="276" w:lineRule="auto"/>
        <w:ind w:left="567" w:hanging="567"/>
        <w:rPr>
          <w:sz w:val="22"/>
          <w:szCs w:val="22"/>
          <w:lang w:val="lt-LT"/>
        </w:rPr>
      </w:pPr>
      <w:r w:rsidRPr="00335130">
        <w:rPr>
          <w:rFonts w:eastAsia="Times New Roman"/>
          <w:color w:val="202124"/>
          <w:sz w:val="21"/>
          <w:szCs w:val="21"/>
          <w:lang w:val="lt-LT" w:eastAsia="lt-LT"/>
        </w:rPr>
        <w:t>Vaist</w:t>
      </w:r>
      <w:r>
        <w:rPr>
          <w:rFonts w:eastAsia="Times New Roman"/>
          <w:color w:val="202124"/>
          <w:sz w:val="21"/>
          <w:szCs w:val="21"/>
          <w:lang w:val="lt-LT" w:eastAsia="lt-LT"/>
        </w:rPr>
        <w:t>ų</w:t>
      </w:r>
      <w:r w:rsidRPr="00335130">
        <w:rPr>
          <w:rFonts w:eastAsia="Times New Roman"/>
          <w:color w:val="202124"/>
          <w:sz w:val="21"/>
          <w:szCs w:val="21"/>
          <w:lang w:val="lt-LT" w:eastAsia="lt-LT"/>
        </w:rPr>
        <w:t>, kurių sudėtyje yra buprenorfino (vartojamų stipriam skausmui ir priklausomybei nuo opioidų gydyti</w:t>
      </w:r>
      <w:r>
        <w:rPr>
          <w:rFonts w:eastAsia="Times New Roman"/>
          <w:color w:val="202124"/>
          <w:sz w:val="21"/>
          <w:szCs w:val="21"/>
          <w:lang w:val="lt-LT" w:eastAsia="lt-LT"/>
        </w:rPr>
        <w:t>)</w:t>
      </w:r>
      <w:r w:rsidRPr="00335130">
        <w:rPr>
          <w:rFonts w:eastAsia="Times New Roman"/>
          <w:color w:val="202124"/>
          <w:sz w:val="21"/>
          <w:szCs w:val="21"/>
          <w:lang w:val="lt-LT" w:eastAsia="lt-LT"/>
        </w:rPr>
        <w:t>.</w:t>
      </w:r>
    </w:p>
    <w:p w14:paraId="31B5E556" w14:textId="77777777" w:rsidR="00334622" w:rsidRPr="005809DE" w:rsidRDefault="001B24CD" w:rsidP="00335130">
      <w:pPr>
        <w:numPr>
          <w:ilvl w:val="0"/>
          <w:numId w:val="1"/>
        </w:numPr>
        <w:tabs>
          <w:tab w:val="num" w:pos="567"/>
        </w:tabs>
        <w:spacing w:line="276" w:lineRule="auto"/>
        <w:ind w:left="567" w:hanging="567"/>
        <w:rPr>
          <w:sz w:val="22"/>
          <w:szCs w:val="22"/>
          <w:lang w:val="lt-LT"/>
        </w:rPr>
      </w:pPr>
      <w:r>
        <w:rPr>
          <w:sz w:val="22"/>
          <w:szCs w:val="22"/>
          <w:lang w:val="lt-LT"/>
        </w:rPr>
        <w:t>K</w:t>
      </w:r>
      <w:r w:rsidR="00334622" w:rsidRPr="005809DE">
        <w:rPr>
          <w:sz w:val="22"/>
          <w:szCs w:val="22"/>
          <w:lang w:val="lt-LT"/>
        </w:rPr>
        <w:t>raujavimą iš odos ir gleivinių galinčių skatinti vaistų, jei jie vartojami drauge su Citalopram Actavis</w:t>
      </w:r>
      <w:r w:rsidR="00334622" w:rsidRPr="00F578A1">
        <w:rPr>
          <w:sz w:val="22"/>
          <w:szCs w:val="22"/>
          <w:lang w:val="lt-LT"/>
        </w:rPr>
        <w:t xml:space="preserve">: </w:t>
      </w:r>
      <w:r w:rsidR="00334622" w:rsidRPr="005809DE">
        <w:rPr>
          <w:sz w:val="22"/>
          <w:szCs w:val="22"/>
          <w:lang w:val="lt-LT"/>
        </w:rPr>
        <w:t xml:space="preserve">antikoaguliantų (vaistų, slopinančių kraujo krešumą), pvz.: varfarino, tiklopidino ir dipiridamolio, NVNU tipo vaistų nuo skausmo, pvz.: ibuprofeno, ketoprofeno ir diklofenako ir acetilsalicilinės rūgšties. </w:t>
      </w:r>
    </w:p>
    <w:p w14:paraId="2A2BD86E" w14:textId="77777777" w:rsidR="00334622" w:rsidRPr="005809DE" w:rsidRDefault="001B24CD" w:rsidP="00DA0764">
      <w:pPr>
        <w:numPr>
          <w:ilvl w:val="0"/>
          <w:numId w:val="1"/>
        </w:numPr>
        <w:tabs>
          <w:tab w:val="left" w:pos="567"/>
        </w:tabs>
        <w:ind w:left="567" w:hanging="567"/>
        <w:rPr>
          <w:sz w:val="22"/>
          <w:szCs w:val="22"/>
          <w:lang w:val="lt-LT"/>
        </w:rPr>
      </w:pPr>
      <w:r>
        <w:rPr>
          <w:sz w:val="22"/>
          <w:szCs w:val="22"/>
          <w:lang w:val="lt-LT"/>
        </w:rPr>
        <w:t>N</w:t>
      </w:r>
      <w:r w:rsidR="00334622" w:rsidRPr="005809DE">
        <w:rPr>
          <w:sz w:val="22"/>
          <w:szCs w:val="22"/>
          <w:lang w:val="lt-LT"/>
        </w:rPr>
        <w:t>euroleptikų (vaistai, vartojami kai kuriems psichikos sutrikimams gydyti), pvz.: tioksantenų ir butirofenonų.</w:t>
      </w:r>
    </w:p>
    <w:p w14:paraId="6F1AB2AC" w14:textId="3671891D" w:rsidR="00334622" w:rsidRDefault="00334622" w:rsidP="00DA0764">
      <w:pPr>
        <w:numPr>
          <w:ilvl w:val="0"/>
          <w:numId w:val="1"/>
        </w:numPr>
        <w:tabs>
          <w:tab w:val="left" w:pos="567"/>
        </w:tabs>
        <w:ind w:left="567" w:hanging="567"/>
        <w:rPr>
          <w:sz w:val="22"/>
          <w:szCs w:val="22"/>
          <w:lang w:val="lt-LT"/>
        </w:rPr>
      </w:pPr>
      <w:r w:rsidRPr="005809DE">
        <w:rPr>
          <w:sz w:val="22"/>
          <w:szCs w:val="22"/>
          <w:lang w:val="lt-LT"/>
        </w:rPr>
        <w:t>Vaistų nuo skrandžio opaligės: omeprazolo, lansoprazolo, cimetidino, esomeprazolo.</w:t>
      </w:r>
    </w:p>
    <w:p w14:paraId="06FFB8B5" w14:textId="795D38F9" w:rsidR="002B4E66" w:rsidRPr="005809DE" w:rsidRDefault="002B4E66" w:rsidP="002B4E66">
      <w:pPr>
        <w:numPr>
          <w:ilvl w:val="0"/>
          <w:numId w:val="1"/>
        </w:numPr>
        <w:tabs>
          <w:tab w:val="left" w:pos="567"/>
        </w:tabs>
        <w:ind w:hanging="644"/>
        <w:rPr>
          <w:sz w:val="22"/>
          <w:szCs w:val="22"/>
          <w:lang w:val="lt-LT"/>
        </w:rPr>
      </w:pPr>
      <w:r>
        <w:rPr>
          <w:sz w:val="22"/>
          <w:szCs w:val="22"/>
          <w:lang w:val="lt-LT"/>
        </w:rPr>
        <w:t>Flukonazolo</w:t>
      </w:r>
      <w:r w:rsidRPr="00A73E6F">
        <w:rPr>
          <w:sz w:val="22"/>
          <w:szCs w:val="22"/>
          <w:lang w:val="lt-LT"/>
        </w:rPr>
        <w:t xml:space="preserve"> (</w:t>
      </w:r>
      <w:r>
        <w:rPr>
          <w:sz w:val="22"/>
          <w:szCs w:val="22"/>
          <w:lang w:val="lt-LT"/>
        </w:rPr>
        <w:t>vaisto, vartojamo grybelinėms infekcijoms gydyti</w:t>
      </w:r>
      <w:r w:rsidRPr="00A73E6F">
        <w:rPr>
          <w:sz w:val="22"/>
          <w:szCs w:val="22"/>
          <w:lang w:val="lt-LT"/>
        </w:rPr>
        <w:t>).</w:t>
      </w:r>
    </w:p>
    <w:p w14:paraId="6E4571F5" w14:textId="27F0EDD7" w:rsidR="00334622" w:rsidRPr="005809DE" w:rsidRDefault="00334622" w:rsidP="00DA0764">
      <w:pPr>
        <w:numPr>
          <w:ilvl w:val="0"/>
          <w:numId w:val="1"/>
        </w:numPr>
        <w:tabs>
          <w:tab w:val="left" w:pos="567"/>
        </w:tabs>
        <w:ind w:left="567" w:hanging="567"/>
        <w:rPr>
          <w:sz w:val="22"/>
          <w:szCs w:val="22"/>
          <w:lang w:val="lt-LT"/>
        </w:rPr>
      </w:pPr>
      <w:r w:rsidRPr="005809DE">
        <w:rPr>
          <w:sz w:val="22"/>
          <w:szCs w:val="22"/>
          <w:lang w:val="lt-LT"/>
        </w:rPr>
        <w:t>Vaistų nuo depresijos, pvz.: fluoksetino, fluvoxamino, paroksetino, sertralino, venlafa</w:t>
      </w:r>
      <w:r w:rsidR="0024264B">
        <w:rPr>
          <w:sz w:val="22"/>
          <w:szCs w:val="22"/>
          <w:lang w:val="lt-LT"/>
        </w:rPr>
        <w:t>ks</w:t>
      </w:r>
      <w:r w:rsidRPr="005809DE">
        <w:rPr>
          <w:sz w:val="22"/>
          <w:szCs w:val="22"/>
          <w:lang w:val="lt-LT"/>
        </w:rPr>
        <w:t>ino, bupropiono, triciklinių antidepresantų, tokių kaip nortriptilinas, desipraminas, klomipraminas, imipraminas, desipraminas ir žoliniai jonažolės (</w:t>
      </w:r>
      <w:r w:rsidRPr="005809DE">
        <w:rPr>
          <w:i/>
          <w:sz w:val="22"/>
          <w:szCs w:val="22"/>
          <w:lang w:val="lt-LT"/>
        </w:rPr>
        <w:t>Hypericum perforatum</w:t>
      </w:r>
      <w:r w:rsidRPr="005809DE">
        <w:rPr>
          <w:sz w:val="22"/>
          <w:szCs w:val="22"/>
          <w:lang w:val="lt-LT"/>
        </w:rPr>
        <w:t>) preparatai.</w:t>
      </w:r>
    </w:p>
    <w:p w14:paraId="7931BF68" w14:textId="77777777" w:rsidR="00334622" w:rsidRPr="005809DE" w:rsidRDefault="00334622" w:rsidP="00DA0764">
      <w:pPr>
        <w:numPr>
          <w:ilvl w:val="0"/>
          <w:numId w:val="1"/>
        </w:numPr>
        <w:tabs>
          <w:tab w:val="left" w:pos="567"/>
        </w:tabs>
        <w:ind w:left="567" w:hanging="567"/>
        <w:rPr>
          <w:sz w:val="22"/>
          <w:szCs w:val="22"/>
          <w:lang w:val="lt-LT"/>
        </w:rPr>
      </w:pPr>
      <w:r w:rsidRPr="005809DE">
        <w:rPr>
          <w:sz w:val="22"/>
          <w:szCs w:val="22"/>
          <w:lang w:val="lt-LT"/>
        </w:rPr>
        <w:t>Buspirono (vaistas nerimui ir depresijai gydyti).</w:t>
      </w:r>
    </w:p>
    <w:p w14:paraId="0488FF48" w14:textId="77777777" w:rsidR="00334622" w:rsidRPr="005809DE" w:rsidRDefault="00334622" w:rsidP="00DA0764">
      <w:pPr>
        <w:numPr>
          <w:ilvl w:val="0"/>
          <w:numId w:val="1"/>
        </w:numPr>
        <w:tabs>
          <w:tab w:val="left" w:pos="567"/>
        </w:tabs>
        <w:ind w:left="567" w:hanging="567"/>
        <w:rPr>
          <w:sz w:val="22"/>
          <w:szCs w:val="22"/>
          <w:lang w:val="lt-LT"/>
        </w:rPr>
      </w:pPr>
      <w:r w:rsidRPr="005809DE">
        <w:rPr>
          <w:sz w:val="22"/>
          <w:szCs w:val="22"/>
          <w:lang w:val="lt-LT"/>
        </w:rPr>
        <w:t>Propafenono ir flekainidino (vaistai sutrikusiam širdies ritmui gydyti).</w:t>
      </w:r>
    </w:p>
    <w:p w14:paraId="16B6226F" w14:textId="77777777" w:rsidR="00334622" w:rsidRPr="005809DE" w:rsidRDefault="00334622" w:rsidP="00DA0764">
      <w:pPr>
        <w:numPr>
          <w:ilvl w:val="0"/>
          <w:numId w:val="1"/>
        </w:numPr>
        <w:tabs>
          <w:tab w:val="left" w:pos="567"/>
        </w:tabs>
        <w:ind w:left="567" w:hanging="567"/>
        <w:rPr>
          <w:sz w:val="22"/>
          <w:szCs w:val="22"/>
          <w:lang w:val="lt-LT"/>
        </w:rPr>
      </w:pPr>
      <w:r w:rsidRPr="005809DE">
        <w:rPr>
          <w:sz w:val="22"/>
          <w:szCs w:val="22"/>
          <w:lang w:val="lt-LT"/>
        </w:rPr>
        <w:t>Vaistų nuo psichikos sutrikimų (antipsichotikų), pvz., ličio, risperidono, chlorpromazino, tioridazino, chlorprotikseno, haloperidolio.</w:t>
      </w:r>
    </w:p>
    <w:p w14:paraId="6453B56B" w14:textId="77777777" w:rsidR="00334622" w:rsidRPr="005809DE" w:rsidRDefault="00334622" w:rsidP="00DA0764">
      <w:pPr>
        <w:numPr>
          <w:ilvl w:val="0"/>
          <w:numId w:val="1"/>
        </w:numPr>
        <w:tabs>
          <w:tab w:val="left" w:pos="567"/>
        </w:tabs>
        <w:ind w:left="567" w:hanging="567"/>
        <w:rPr>
          <w:sz w:val="22"/>
          <w:szCs w:val="22"/>
          <w:lang w:val="lt-LT"/>
        </w:rPr>
      </w:pPr>
      <w:r w:rsidRPr="005809DE">
        <w:rPr>
          <w:sz w:val="22"/>
          <w:szCs w:val="22"/>
          <w:lang w:val="lt-LT"/>
        </w:rPr>
        <w:t>Meflokvino (vaistas maliarijai gydyti).</w:t>
      </w:r>
    </w:p>
    <w:p w14:paraId="7A63B371" w14:textId="77777777" w:rsidR="00334622" w:rsidRPr="005809DE" w:rsidRDefault="00334622" w:rsidP="00DA0764">
      <w:pPr>
        <w:numPr>
          <w:ilvl w:val="0"/>
          <w:numId w:val="1"/>
        </w:numPr>
        <w:tabs>
          <w:tab w:val="left" w:pos="567"/>
          <w:tab w:val="num" w:pos="600"/>
        </w:tabs>
        <w:ind w:left="567" w:hanging="567"/>
        <w:rPr>
          <w:sz w:val="22"/>
          <w:szCs w:val="22"/>
          <w:lang w:val="lt-LT"/>
        </w:rPr>
      </w:pPr>
      <w:r w:rsidRPr="005809DE">
        <w:rPr>
          <w:sz w:val="22"/>
          <w:szCs w:val="22"/>
          <w:lang w:val="lt-LT"/>
        </w:rPr>
        <w:t>Vaistų, kurie ilgina taip vadinamą QT intervalą ar vaistų, kurie mažina kalio ir magnio koncentraciją kraujyje. Dėl šių vaistų vartojimo pasitarkite su gydytoju.</w:t>
      </w:r>
    </w:p>
    <w:p w14:paraId="5DE7F3A1" w14:textId="77777777" w:rsidR="00334622" w:rsidRPr="005809DE" w:rsidRDefault="00334622" w:rsidP="00DA0764">
      <w:pPr>
        <w:numPr>
          <w:ilvl w:val="0"/>
          <w:numId w:val="1"/>
        </w:numPr>
        <w:tabs>
          <w:tab w:val="left" w:pos="567"/>
          <w:tab w:val="num" w:pos="600"/>
        </w:tabs>
        <w:ind w:left="567" w:hanging="567"/>
        <w:rPr>
          <w:sz w:val="22"/>
          <w:szCs w:val="22"/>
          <w:lang w:val="lt-LT"/>
        </w:rPr>
      </w:pPr>
      <w:r w:rsidRPr="005809DE">
        <w:rPr>
          <w:sz w:val="22"/>
          <w:szCs w:val="22"/>
          <w:lang w:val="lt-LT"/>
        </w:rPr>
        <w:t>Metoprololio (vaisto, vartojamo nuo didelio kraujospūdžio ligos, širdies ligų bei migrenos profilaktikai).</w:t>
      </w:r>
    </w:p>
    <w:p w14:paraId="267A51D0" w14:textId="77777777" w:rsidR="00334622" w:rsidRPr="005809DE" w:rsidRDefault="00334622" w:rsidP="00DA0764">
      <w:pPr>
        <w:numPr>
          <w:ilvl w:val="12"/>
          <w:numId w:val="0"/>
        </w:numPr>
        <w:ind w:left="567" w:hanging="567"/>
        <w:rPr>
          <w:b/>
          <w:sz w:val="22"/>
          <w:szCs w:val="22"/>
          <w:lang w:val="lt-LT"/>
        </w:rPr>
      </w:pPr>
    </w:p>
    <w:p w14:paraId="3DA168BC" w14:textId="77777777" w:rsidR="00334622" w:rsidRPr="005809DE" w:rsidRDefault="00334622" w:rsidP="00DA0764">
      <w:pPr>
        <w:numPr>
          <w:ilvl w:val="12"/>
          <w:numId w:val="0"/>
        </w:numPr>
        <w:ind w:left="567" w:hanging="567"/>
        <w:rPr>
          <w:b/>
          <w:sz w:val="22"/>
          <w:szCs w:val="22"/>
          <w:lang w:val="lt-LT"/>
        </w:rPr>
      </w:pPr>
      <w:r w:rsidRPr="005809DE">
        <w:rPr>
          <w:b/>
          <w:sz w:val="22"/>
          <w:szCs w:val="22"/>
          <w:lang w:val="lt-LT"/>
        </w:rPr>
        <w:t>Citalopram Actavis vartojimas su maistu, gėrimais ar alkoholiu</w:t>
      </w:r>
    </w:p>
    <w:p w14:paraId="743BDBC5" w14:textId="77777777" w:rsidR="00334622" w:rsidRPr="005809DE" w:rsidRDefault="00334622" w:rsidP="00DA0764">
      <w:pPr>
        <w:rPr>
          <w:sz w:val="22"/>
          <w:szCs w:val="22"/>
          <w:lang w:val="lt-LT"/>
        </w:rPr>
      </w:pPr>
      <w:r w:rsidRPr="005809DE">
        <w:rPr>
          <w:sz w:val="22"/>
          <w:szCs w:val="22"/>
          <w:lang w:val="lt-LT"/>
        </w:rPr>
        <w:t xml:space="preserve">Citalopramo galima gerti valgio metu arba nevalgius. Vartojant šio preparato, alkoholio gerti nepatariama. </w:t>
      </w:r>
    </w:p>
    <w:p w14:paraId="376B0EDA" w14:textId="77777777" w:rsidR="00334622" w:rsidRPr="005809DE" w:rsidRDefault="00334622" w:rsidP="00DA0764">
      <w:pPr>
        <w:ind w:left="567" w:hanging="567"/>
        <w:rPr>
          <w:b/>
          <w:sz w:val="22"/>
          <w:szCs w:val="22"/>
          <w:lang w:val="lt-LT"/>
        </w:rPr>
      </w:pPr>
    </w:p>
    <w:p w14:paraId="21258575" w14:textId="77777777" w:rsidR="00334622" w:rsidRPr="005809DE" w:rsidRDefault="00334622" w:rsidP="00DA0764">
      <w:pPr>
        <w:ind w:left="567" w:hanging="567"/>
        <w:rPr>
          <w:b/>
          <w:sz w:val="22"/>
          <w:szCs w:val="22"/>
          <w:lang w:val="lt-LT"/>
        </w:rPr>
      </w:pPr>
      <w:r w:rsidRPr="005809DE">
        <w:rPr>
          <w:b/>
          <w:sz w:val="22"/>
          <w:szCs w:val="22"/>
          <w:lang w:val="lt-LT"/>
        </w:rPr>
        <w:t>Nėštumas, žindymo laikotarpis ir vaisingumas</w:t>
      </w:r>
    </w:p>
    <w:p w14:paraId="377D9F30" w14:textId="77777777" w:rsidR="00334622" w:rsidRPr="005809DE" w:rsidRDefault="00334622" w:rsidP="00E73F5E">
      <w:pPr>
        <w:rPr>
          <w:sz w:val="22"/>
          <w:szCs w:val="22"/>
          <w:lang w:val="lt-LT"/>
        </w:rPr>
      </w:pPr>
      <w:r w:rsidRPr="005809DE">
        <w:rPr>
          <w:sz w:val="22"/>
          <w:szCs w:val="22"/>
          <w:lang w:val="lt-LT"/>
        </w:rPr>
        <w:t>Jeigu esate nėščia, žindote kūdikį, manote, kad galbūt esate nėščia, arba planuojate pastoti, tai prieš vartodama šį vaistą, pasitarkite su gydytoju arba vaistininku.</w:t>
      </w:r>
    </w:p>
    <w:p w14:paraId="6950CB6D" w14:textId="77777777" w:rsidR="00334622" w:rsidRPr="005809DE" w:rsidRDefault="00334622" w:rsidP="00DA0764">
      <w:pPr>
        <w:rPr>
          <w:sz w:val="22"/>
          <w:szCs w:val="22"/>
          <w:lang w:val="lt-LT"/>
        </w:rPr>
      </w:pPr>
    </w:p>
    <w:p w14:paraId="5B991061" w14:textId="77777777" w:rsidR="00334622" w:rsidRPr="005809DE" w:rsidRDefault="00334622" w:rsidP="00DA0764">
      <w:pPr>
        <w:rPr>
          <w:i/>
          <w:iCs/>
          <w:sz w:val="22"/>
          <w:szCs w:val="22"/>
          <w:lang w:val="lt-LT"/>
        </w:rPr>
      </w:pPr>
      <w:r w:rsidRPr="005809DE">
        <w:rPr>
          <w:i/>
          <w:iCs/>
          <w:sz w:val="22"/>
          <w:szCs w:val="22"/>
          <w:lang w:val="lt-LT"/>
        </w:rPr>
        <w:t>Nėštumas</w:t>
      </w:r>
    </w:p>
    <w:p w14:paraId="1A1635C7" w14:textId="77777777" w:rsidR="00334622" w:rsidRPr="005809DE" w:rsidRDefault="00334622" w:rsidP="00DA0764">
      <w:pPr>
        <w:rPr>
          <w:sz w:val="22"/>
          <w:szCs w:val="22"/>
          <w:lang w:val="lt-LT"/>
        </w:rPr>
      </w:pPr>
      <w:r w:rsidRPr="005809DE">
        <w:rPr>
          <w:sz w:val="22"/>
          <w:szCs w:val="22"/>
          <w:lang w:val="lt-LT"/>
        </w:rPr>
        <w:t>Citalopram Actavis nėštumo metu vartoti galima, jei kliniškai būtina. Jei esate arba manote kad galite būti nėščia, pasakykite savo gydytojui. Nevartokite Citalopram Actavis jei esate nėščia ar planuojate pastoti, kol su gydytoju neapsvarstysite galimos naudos ir rizikos. Nenutraukite Citalopram Actavis vartojimo staigiai.</w:t>
      </w:r>
    </w:p>
    <w:p w14:paraId="6119D348" w14:textId="77777777" w:rsidR="00334622" w:rsidRPr="005809DE" w:rsidRDefault="00334622" w:rsidP="00DA0764">
      <w:pPr>
        <w:rPr>
          <w:sz w:val="22"/>
          <w:szCs w:val="22"/>
          <w:lang w:val="lt-LT"/>
        </w:rPr>
      </w:pPr>
    </w:p>
    <w:p w14:paraId="36CB4FA4" w14:textId="77777777" w:rsidR="00334622" w:rsidRPr="005809DE" w:rsidRDefault="00334622" w:rsidP="00DA0764">
      <w:pPr>
        <w:rPr>
          <w:color w:val="000000"/>
          <w:sz w:val="22"/>
          <w:szCs w:val="22"/>
          <w:lang w:val="lt-LT"/>
        </w:rPr>
      </w:pPr>
      <w:r w:rsidRPr="005809DE">
        <w:rPr>
          <w:sz w:val="22"/>
          <w:szCs w:val="22"/>
          <w:lang w:val="lt-LT"/>
        </w:rPr>
        <w:t xml:space="preserve">Jei vartojate Citalopram Actavis, pasakykite apie tai akušerei ar gydytojui. </w:t>
      </w:r>
      <w:r w:rsidRPr="005809DE">
        <w:rPr>
          <w:color w:val="000000"/>
          <w:sz w:val="22"/>
          <w:szCs w:val="22"/>
          <w:lang w:val="lt-LT"/>
        </w:rPr>
        <w:t>Tokie vaistai kaip Citalopram Actavis, vartojami nėštumo metu, o ypač paskutinius tris nėštumo mėnesius, gali padidinti sunkios būklės, vadinamos persistuojančia naujagimių plautine hipertenzija (simptomai: padažnėjęs kūdikių kvėpavimas ir melsva oda), išsivystymo riziką. Simptomai paprastai atsiranda per pirmas 24 valandas po gimimo. Jei tokie simptomai pasireiškė jūsų kūdikiui, privalote susisiekti su savo akušere ar gydytoju</w:t>
      </w:r>
      <w:r w:rsidR="001B24CD">
        <w:rPr>
          <w:color w:val="000000"/>
          <w:sz w:val="22"/>
          <w:szCs w:val="22"/>
          <w:lang w:val="lt-LT"/>
        </w:rPr>
        <w:t>.</w:t>
      </w:r>
    </w:p>
    <w:p w14:paraId="30BB224B" w14:textId="77777777" w:rsidR="00334622" w:rsidRPr="005809DE" w:rsidRDefault="00334622" w:rsidP="00DA0764">
      <w:pPr>
        <w:rPr>
          <w:sz w:val="22"/>
          <w:szCs w:val="22"/>
          <w:lang w:val="lt-LT"/>
        </w:rPr>
      </w:pPr>
    </w:p>
    <w:p w14:paraId="161F5750" w14:textId="797DDA34" w:rsidR="00334622" w:rsidRPr="005809DE" w:rsidRDefault="00334622" w:rsidP="00DA0764">
      <w:pPr>
        <w:rPr>
          <w:sz w:val="22"/>
          <w:szCs w:val="22"/>
          <w:lang w:val="lt-LT"/>
        </w:rPr>
      </w:pPr>
      <w:r w:rsidRPr="005809DE">
        <w:rPr>
          <w:sz w:val="22"/>
          <w:szCs w:val="22"/>
          <w:lang w:val="lt-LT"/>
        </w:rPr>
        <w:t xml:space="preserve">Pasakykite gydytojui, jei paskutinius tris nėštumo mėnesius vartojote Citalopram Actavis, nes Jūsų gimusiam kūdikiui gali pasireikšti kai kurie simptomai. </w:t>
      </w:r>
      <w:r w:rsidRPr="005809DE">
        <w:rPr>
          <w:color w:val="000000"/>
          <w:sz w:val="22"/>
          <w:szCs w:val="22"/>
          <w:lang w:val="lt-LT"/>
        </w:rPr>
        <w:t>Simptomai paprastai atsiranda per pirmas 24 valandas po gimimo.</w:t>
      </w:r>
      <w:r w:rsidR="0024264B">
        <w:rPr>
          <w:color w:val="000000"/>
          <w:sz w:val="22"/>
          <w:szCs w:val="22"/>
          <w:lang w:val="lt-LT"/>
        </w:rPr>
        <w:t xml:space="preserve"> </w:t>
      </w:r>
      <w:r w:rsidRPr="005809DE">
        <w:rPr>
          <w:sz w:val="22"/>
          <w:szCs w:val="22"/>
          <w:lang w:val="lt-LT"/>
        </w:rPr>
        <w:t>Tai negalėjimas miegoti ir tinkamai maitintis, sunkumas kvėpuoti, odos mėlis ir atšalimas ar padidinta temperatūra, vėmimas, nuolatinis verksmas, sustirę ar išglebę raumenys, letargas, drebulys, traukuliai ar trūkčiojimai. Jeigu Jūsų kūdikiui atsirado bent vienas iš išvardytų simptomų, nedelsiant kreipkitės į gydytoją, jis galės Jums patarti.</w:t>
      </w:r>
    </w:p>
    <w:p w14:paraId="4B655727" w14:textId="77777777" w:rsidR="00334622" w:rsidRPr="005809DE" w:rsidRDefault="00334622" w:rsidP="00DA0764">
      <w:pPr>
        <w:rPr>
          <w:sz w:val="22"/>
          <w:szCs w:val="22"/>
          <w:lang w:val="lt-LT"/>
        </w:rPr>
      </w:pPr>
    </w:p>
    <w:p w14:paraId="09CD4AC3" w14:textId="77777777" w:rsidR="00334622" w:rsidRPr="005809DE" w:rsidRDefault="00334622" w:rsidP="00DA0764">
      <w:pPr>
        <w:rPr>
          <w:i/>
          <w:iCs/>
          <w:sz w:val="22"/>
          <w:szCs w:val="22"/>
          <w:lang w:val="lt-LT"/>
        </w:rPr>
      </w:pPr>
      <w:r w:rsidRPr="005809DE">
        <w:rPr>
          <w:bCs/>
          <w:i/>
          <w:iCs/>
          <w:sz w:val="22"/>
          <w:szCs w:val="22"/>
          <w:lang w:val="lt-LT"/>
        </w:rPr>
        <w:t xml:space="preserve">Žindymo laikotarpis </w:t>
      </w:r>
    </w:p>
    <w:p w14:paraId="23B9DB48" w14:textId="60E119A2" w:rsidR="00334622" w:rsidRPr="005809DE" w:rsidRDefault="00334622" w:rsidP="00DA0764">
      <w:pPr>
        <w:rPr>
          <w:sz w:val="22"/>
          <w:szCs w:val="22"/>
          <w:lang w:val="lt-LT"/>
        </w:rPr>
      </w:pPr>
      <w:r w:rsidRPr="005809DE">
        <w:rPr>
          <w:sz w:val="22"/>
          <w:szCs w:val="22"/>
          <w:lang w:val="lt-LT"/>
        </w:rPr>
        <w:lastRenderedPageBreak/>
        <w:t xml:space="preserve">Citalopram Actavis nedideliais kiekiais patenka į motinos pieną. </w:t>
      </w:r>
      <w:r w:rsidR="0024264B">
        <w:rPr>
          <w:sz w:val="22"/>
          <w:szCs w:val="22"/>
          <w:lang w:val="lt-LT"/>
        </w:rPr>
        <w:t>Todėl pasireiškia</w:t>
      </w:r>
      <w:r w:rsidRPr="005809DE">
        <w:rPr>
          <w:sz w:val="22"/>
          <w:szCs w:val="22"/>
          <w:lang w:val="lt-LT"/>
        </w:rPr>
        <w:t xml:space="preserve"> poveikio kūdikiui rizika. Jei vartojate Citalopram Actavis, prieš pradedant žindyti, pasitarkite su gydytoju.</w:t>
      </w:r>
    </w:p>
    <w:p w14:paraId="2C1E14BA" w14:textId="77777777" w:rsidR="00334622" w:rsidRPr="005809DE" w:rsidRDefault="00334622" w:rsidP="00DA0764">
      <w:pPr>
        <w:ind w:left="567" w:hanging="567"/>
        <w:rPr>
          <w:b/>
          <w:sz w:val="22"/>
          <w:szCs w:val="22"/>
          <w:lang w:val="lt-LT"/>
        </w:rPr>
      </w:pPr>
    </w:p>
    <w:p w14:paraId="190DE68F" w14:textId="77777777" w:rsidR="00334622" w:rsidRPr="005809DE" w:rsidRDefault="00334622" w:rsidP="00DA0764">
      <w:pPr>
        <w:ind w:left="567" w:hanging="567"/>
        <w:rPr>
          <w:i/>
          <w:sz w:val="22"/>
          <w:szCs w:val="22"/>
          <w:lang w:val="lt-LT"/>
        </w:rPr>
      </w:pPr>
      <w:r w:rsidRPr="005809DE">
        <w:rPr>
          <w:i/>
          <w:sz w:val="22"/>
          <w:szCs w:val="22"/>
          <w:lang w:val="lt-LT"/>
        </w:rPr>
        <w:t>Vaisingumas</w:t>
      </w:r>
    </w:p>
    <w:p w14:paraId="4552BE43" w14:textId="77777777" w:rsidR="00334622" w:rsidRPr="005809DE" w:rsidRDefault="00334622" w:rsidP="00DA0764">
      <w:pPr>
        <w:autoSpaceDE w:val="0"/>
        <w:autoSpaceDN w:val="0"/>
        <w:adjustRightInd w:val="0"/>
        <w:rPr>
          <w:sz w:val="22"/>
          <w:szCs w:val="22"/>
          <w:lang w:val="lt-LT"/>
        </w:rPr>
      </w:pPr>
      <w:r w:rsidRPr="005809DE">
        <w:rPr>
          <w:sz w:val="22"/>
          <w:szCs w:val="22"/>
          <w:lang w:val="lt-LT"/>
        </w:rPr>
        <w:t>Tyrimų su gyvūnais metu nustatyta, kad citalopramas pablogina spermos kokybę. Teoriškai tai gali turėti įtakos vaisingumui, bet poveikio žmogaus vaisingumui iki šiol nepastebėta.</w:t>
      </w:r>
    </w:p>
    <w:p w14:paraId="1259E0AB" w14:textId="77777777" w:rsidR="00334622" w:rsidRPr="005809DE" w:rsidRDefault="00334622" w:rsidP="00DA0764">
      <w:pPr>
        <w:ind w:left="567" w:hanging="567"/>
        <w:rPr>
          <w:sz w:val="22"/>
          <w:szCs w:val="22"/>
          <w:lang w:val="lt-LT"/>
        </w:rPr>
      </w:pPr>
    </w:p>
    <w:p w14:paraId="1D0CA8CF" w14:textId="77777777" w:rsidR="00334622" w:rsidRPr="005809DE" w:rsidRDefault="00334622" w:rsidP="00DA0764">
      <w:pPr>
        <w:ind w:left="567" w:hanging="567"/>
        <w:rPr>
          <w:b/>
          <w:sz w:val="22"/>
          <w:szCs w:val="22"/>
          <w:lang w:val="lt-LT"/>
        </w:rPr>
      </w:pPr>
      <w:r w:rsidRPr="005809DE">
        <w:rPr>
          <w:b/>
          <w:sz w:val="22"/>
          <w:szCs w:val="22"/>
          <w:lang w:val="lt-LT"/>
        </w:rPr>
        <w:t>Vairavimas ir mechanizmų valdymas</w:t>
      </w:r>
    </w:p>
    <w:p w14:paraId="09B4D8E1" w14:textId="77777777" w:rsidR="00334622" w:rsidRPr="005809DE" w:rsidRDefault="00334622" w:rsidP="00DA0764">
      <w:pPr>
        <w:rPr>
          <w:sz w:val="22"/>
          <w:szCs w:val="22"/>
          <w:lang w:val="lt-LT"/>
        </w:rPr>
      </w:pPr>
      <w:r w:rsidRPr="005809DE">
        <w:rPr>
          <w:sz w:val="22"/>
          <w:szCs w:val="22"/>
          <w:lang w:val="lt-LT"/>
        </w:rPr>
        <w:t>Citalopram Actavis gali paveikti Jūsų sugebėjimą vairuoti automobilį ar valdyti mechanizmus.</w:t>
      </w:r>
    </w:p>
    <w:p w14:paraId="79F0F4BE" w14:textId="77777777" w:rsidR="00334622" w:rsidRPr="005809DE" w:rsidRDefault="00334622" w:rsidP="00DA0764">
      <w:pPr>
        <w:rPr>
          <w:sz w:val="22"/>
          <w:szCs w:val="22"/>
          <w:lang w:val="lt-LT"/>
        </w:rPr>
      </w:pPr>
      <w:r w:rsidRPr="005809DE">
        <w:rPr>
          <w:sz w:val="22"/>
          <w:szCs w:val="22"/>
          <w:lang w:val="lt-LT"/>
        </w:rPr>
        <w:t>Nevairuokite ir nevaldykite mechanizmų, kol neišsiaiškinsite kaip Jus veikia citalopramas.</w:t>
      </w:r>
    </w:p>
    <w:p w14:paraId="2BEA2864" w14:textId="77777777" w:rsidR="00334622" w:rsidRPr="005809DE" w:rsidRDefault="00334622" w:rsidP="00DA0764">
      <w:pPr>
        <w:numPr>
          <w:ilvl w:val="12"/>
          <w:numId w:val="0"/>
        </w:numPr>
        <w:ind w:left="567" w:hanging="567"/>
        <w:outlineLvl w:val="0"/>
        <w:rPr>
          <w:b/>
          <w:sz w:val="22"/>
          <w:szCs w:val="22"/>
          <w:lang w:val="lt-LT"/>
        </w:rPr>
      </w:pPr>
    </w:p>
    <w:p w14:paraId="511C5879" w14:textId="77777777" w:rsidR="00334622" w:rsidRPr="005809DE" w:rsidRDefault="00334622" w:rsidP="00DA0764">
      <w:pPr>
        <w:numPr>
          <w:ilvl w:val="12"/>
          <w:numId w:val="0"/>
        </w:numPr>
        <w:ind w:left="567" w:hanging="567"/>
        <w:outlineLvl w:val="0"/>
        <w:rPr>
          <w:b/>
          <w:sz w:val="22"/>
          <w:szCs w:val="22"/>
          <w:lang w:val="lt-LT"/>
        </w:rPr>
      </w:pPr>
    </w:p>
    <w:p w14:paraId="477AF31F" w14:textId="77777777" w:rsidR="00334622" w:rsidRPr="005809DE" w:rsidRDefault="00334622" w:rsidP="00DA0764">
      <w:pPr>
        <w:numPr>
          <w:ilvl w:val="12"/>
          <w:numId w:val="0"/>
        </w:numPr>
        <w:ind w:left="567" w:hanging="567"/>
        <w:outlineLvl w:val="0"/>
        <w:rPr>
          <w:b/>
          <w:caps/>
          <w:sz w:val="22"/>
          <w:szCs w:val="22"/>
          <w:lang w:val="lt-LT"/>
        </w:rPr>
      </w:pPr>
      <w:r w:rsidRPr="005809DE">
        <w:rPr>
          <w:b/>
          <w:sz w:val="22"/>
          <w:szCs w:val="22"/>
          <w:lang w:val="lt-LT"/>
        </w:rPr>
        <w:t>3.</w:t>
      </w:r>
      <w:r w:rsidRPr="005809DE">
        <w:rPr>
          <w:b/>
          <w:sz w:val="22"/>
          <w:szCs w:val="22"/>
          <w:lang w:val="lt-LT"/>
        </w:rPr>
        <w:tab/>
        <w:t>Kaip vartoti Citalopram Actavis</w:t>
      </w:r>
    </w:p>
    <w:p w14:paraId="52CDCBF2" w14:textId="77777777" w:rsidR="00334622" w:rsidRPr="005809DE" w:rsidRDefault="00334622" w:rsidP="00DA0764">
      <w:pPr>
        <w:ind w:left="567" w:hanging="567"/>
        <w:rPr>
          <w:sz w:val="22"/>
          <w:szCs w:val="22"/>
          <w:lang w:val="lt-LT"/>
        </w:rPr>
      </w:pPr>
    </w:p>
    <w:p w14:paraId="3C15DB08" w14:textId="77777777" w:rsidR="00334622" w:rsidRPr="005809DE" w:rsidRDefault="00334622" w:rsidP="00DA0764">
      <w:pPr>
        <w:ind w:left="567" w:hanging="567"/>
        <w:rPr>
          <w:b/>
          <w:bCs/>
          <w:sz w:val="22"/>
          <w:szCs w:val="22"/>
          <w:lang w:val="lt-LT"/>
        </w:rPr>
      </w:pPr>
      <w:r w:rsidRPr="005809DE">
        <w:rPr>
          <w:b/>
          <w:bCs/>
          <w:sz w:val="22"/>
          <w:szCs w:val="22"/>
          <w:lang w:val="lt-LT"/>
        </w:rPr>
        <w:t>Dozavimas</w:t>
      </w:r>
    </w:p>
    <w:p w14:paraId="2D808CC3" w14:textId="77777777" w:rsidR="00334622" w:rsidRPr="005809DE" w:rsidRDefault="00334622" w:rsidP="00DA0764">
      <w:pPr>
        <w:rPr>
          <w:sz w:val="22"/>
          <w:szCs w:val="22"/>
          <w:lang w:val="lt-LT"/>
        </w:rPr>
      </w:pPr>
      <w:r w:rsidRPr="005809DE">
        <w:rPr>
          <w:sz w:val="22"/>
          <w:szCs w:val="22"/>
          <w:lang w:val="lt-LT"/>
        </w:rPr>
        <w:t xml:space="preserve">Visada vartokite šį vaistą tiksliai kaip nurodė gydytojas arba vaistininkas. Dozė kiekvienam žmogui skiriasi. Gydytojas, atsižvelgęs į Jūsų būklę, nustatys tinkamą dozę ir nurodys, kiek laiko </w:t>
      </w:r>
      <w:r w:rsidR="00D86EDB">
        <w:rPr>
          <w:sz w:val="22"/>
          <w:szCs w:val="22"/>
          <w:lang w:val="lt-LT"/>
        </w:rPr>
        <w:t>vaisto</w:t>
      </w:r>
      <w:r w:rsidRPr="005809DE">
        <w:rPr>
          <w:sz w:val="22"/>
          <w:szCs w:val="22"/>
          <w:lang w:val="lt-LT"/>
        </w:rPr>
        <w:t xml:space="preserve"> vartoti. Jeigu kiltų neaiškumų, kreipkitės į gydytoją arba vaistininką.</w:t>
      </w:r>
    </w:p>
    <w:p w14:paraId="37A4D9ED" w14:textId="77777777" w:rsidR="00334622" w:rsidRPr="005809DE" w:rsidRDefault="00334622" w:rsidP="00DA0764">
      <w:pPr>
        <w:rPr>
          <w:b/>
          <w:sz w:val="22"/>
          <w:szCs w:val="22"/>
          <w:lang w:val="lt-LT"/>
        </w:rPr>
      </w:pPr>
    </w:p>
    <w:p w14:paraId="4A491EB5" w14:textId="77777777" w:rsidR="00334622" w:rsidRPr="005809DE" w:rsidRDefault="00334622" w:rsidP="00DA0764">
      <w:pPr>
        <w:rPr>
          <w:sz w:val="22"/>
          <w:szCs w:val="22"/>
          <w:u w:val="single"/>
          <w:lang w:val="lt-LT"/>
        </w:rPr>
      </w:pPr>
      <w:r w:rsidRPr="005809DE">
        <w:rPr>
          <w:sz w:val="22"/>
          <w:szCs w:val="22"/>
          <w:u w:val="single"/>
          <w:lang w:val="lt-LT"/>
        </w:rPr>
        <w:t>Suaugusiems žmonėms</w:t>
      </w:r>
    </w:p>
    <w:p w14:paraId="722BD5C6" w14:textId="77777777" w:rsidR="00334622" w:rsidRPr="005809DE" w:rsidRDefault="00334622" w:rsidP="00DA0764">
      <w:pPr>
        <w:rPr>
          <w:i/>
          <w:sz w:val="22"/>
          <w:szCs w:val="22"/>
          <w:lang w:val="lt-LT"/>
        </w:rPr>
      </w:pPr>
      <w:r w:rsidRPr="005809DE">
        <w:rPr>
          <w:i/>
          <w:sz w:val="22"/>
          <w:szCs w:val="22"/>
          <w:lang w:val="lt-LT"/>
        </w:rPr>
        <w:t>Depresija</w:t>
      </w:r>
    </w:p>
    <w:p w14:paraId="16B50CD6" w14:textId="77777777" w:rsidR="00334622" w:rsidRPr="005809DE" w:rsidRDefault="00334622" w:rsidP="00DA0764">
      <w:pPr>
        <w:rPr>
          <w:sz w:val="22"/>
          <w:szCs w:val="22"/>
          <w:lang w:val="lt-LT"/>
        </w:rPr>
      </w:pPr>
      <w:r w:rsidRPr="005809DE">
        <w:rPr>
          <w:sz w:val="22"/>
          <w:szCs w:val="22"/>
          <w:lang w:val="lt-LT"/>
        </w:rPr>
        <w:t>Rekomenduojama dozė yra 20 mg per parą. Jūsų gydytojas dozę gali padidinti iki maksimalios – 40 mg per parą.</w:t>
      </w:r>
    </w:p>
    <w:p w14:paraId="3ABA239E" w14:textId="36A15576" w:rsidR="00334622" w:rsidRPr="005809DE" w:rsidRDefault="00334622" w:rsidP="00DA0764">
      <w:pPr>
        <w:rPr>
          <w:sz w:val="22"/>
          <w:szCs w:val="22"/>
          <w:lang w:val="lt-LT"/>
        </w:rPr>
      </w:pPr>
      <w:r w:rsidRPr="005809DE">
        <w:rPr>
          <w:sz w:val="22"/>
          <w:szCs w:val="22"/>
          <w:lang w:val="lt-LT"/>
        </w:rPr>
        <w:t xml:space="preserve">Kad būklė palengvėtų, depresiją reikia gydyti 4–6 mėn. </w:t>
      </w:r>
    </w:p>
    <w:p w14:paraId="11F52EE1" w14:textId="77777777" w:rsidR="00334622" w:rsidRPr="005809DE" w:rsidRDefault="00334622" w:rsidP="00DA0764">
      <w:pPr>
        <w:rPr>
          <w:sz w:val="22"/>
          <w:szCs w:val="22"/>
          <w:lang w:val="lt-LT"/>
        </w:rPr>
      </w:pPr>
    </w:p>
    <w:p w14:paraId="06143659" w14:textId="77777777" w:rsidR="00334622" w:rsidRPr="005809DE" w:rsidRDefault="00334622" w:rsidP="00DA0764">
      <w:pPr>
        <w:rPr>
          <w:i/>
          <w:sz w:val="22"/>
          <w:szCs w:val="22"/>
          <w:lang w:val="lt-LT"/>
        </w:rPr>
      </w:pPr>
      <w:r w:rsidRPr="005809DE">
        <w:rPr>
          <w:i/>
          <w:sz w:val="22"/>
          <w:szCs w:val="22"/>
          <w:lang w:val="lt-LT"/>
        </w:rPr>
        <w:t>Panikos sutrikimas</w:t>
      </w:r>
    </w:p>
    <w:p w14:paraId="5075A82F" w14:textId="77777777" w:rsidR="00334622" w:rsidRPr="005809DE" w:rsidRDefault="00334622" w:rsidP="00DA0764">
      <w:pPr>
        <w:rPr>
          <w:b/>
          <w:sz w:val="22"/>
          <w:szCs w:val="22"/>
          <w:lang w:val="lt-LT"/>
        </w:rPr>
      </w:pPr>
      <w:r w:rsidRPr="005809DE">
        <w:rPr>
          <w:sz w:val="22"/>
          <w:szCs w:val="22"/>
          <w:lang w:val="lt-LT"/>
        </w:rPr>
        <w:t>Pirmąją savaitę patartina skirti 10 mg per parą, vėliau dozę didinti iki 20-30 mg per parą. Jūsų gydytojas dozę gali padidinti iki,</w:t>
      </w:r>
      <w:r w:rsidR="00D86EDB">
        <w:rPr>
          <w:sz w:val="22"/>
          <w:szCs w:val="22"/>
          <w:lang w:val="lt-LT"/>
        </w:rPr>
        <w:t xml:space="preserve"> </w:t>
      </w:r>
      <w:r w:rsidRPr="005809DE">
        <w:rPr>
          <w:sz w:val="22"/>
          <w:szCs w:val="22"/>
          <w:lang w:val="lt-LT"/>
        </w:rPr>
        <w:t>maksimalios – 40 mg per parą.</w:t>
      </w:r>
    </w:p>
    <w:p w14:paraId="4CC1E139" w14:textId="77777777" w:rsidR="00334622" w:rsidRPr="005809DE" w:rsidRDefault="00334622" w:rsidP="00DA0764">
      <w:pPr>
        <w:rPr>
          <w:sz w:val="22"/>
          <w:szCs w:val="22"/>
          <w:u w:val="single"/>
          <w:lang w:val="lt-LT"/>
        </w:rPr>
      </w:pPr>
    </w:p>
    <w:p w14:paraId="44EA32DB" w14:textId="77777777" w:rsidR="00334622" w:rsidRPr="005809DE" w:rsidRDefault="00334622" w:rsidP="00DA0764">
      <w:pPr>
        <w:rPr>
          <w:sz w:val="22"/>
          <w:szCs w:val="22"/>
          <w:lang w:val="lt-LT"/>
        </w:rPr>
      </w:pPr>
      <w:r w:rsidRPr="005809DE">
        <w:rPr>
          <w:bCs/>
          <w:sz w:val="22"/>
          <w:szCs w:val="22"/>
          <w:u w:val="single"/>
          <w:lang w:val="lt-LT"/>
        </w:rPr>
        <w:t xml:space="preserve">Senyviems </w:t>
      </w:r>
      <w:r w:rsidR="00D86EDB">
        <w:rPr>
          <w:bCs/>
          <w:sz w:val="22"/>
          <w:szCs w:val="22"/>
          <w:u w:val="single"/>
          <w:lang w:val="lt-LT"/>
        </w:rPr>
        <w:t>pacientams</w:t>
      </w:r>
      <w:r w:rsidRPr="005809DE">
        <w:rPr>
          <w:bCs/>
          <w:sz w:val="22"/>
          <w:szCs w:val="22"/>
          <w:u w:val="single"/>
          <w:lang w:val="lt-LT"/>
        </w:rPr>
        <w:t xml:space="preserve"> (vyresniems nei 65 metų)</w:t>
      </w:r>
    </w:p>
    <w:p w14:paraId="67ADCBA8" w14:textId="77777777" w:rsidR="00334622" w:rsidRPr="005809DE" w:rsidRDefault="00334622" w:rsidP="00DA0764">
      <w:pPr>
        <w:rPr>
          <w:sz w:val="22"/>
          <w:szCs w:val="22"/>
          <w:lang w:val="lt-LT"/>
        </w:rPr>
      </w:pPr>
      <w:r w:rsidRPr="005809DE">
        <w:rPr>
          <w:sz w:val="22"/>
          <w:szCs w:val="22"/>
          <w:lang w:val="lt-LT"/>
        </w:rPr>
        <w:t>Senyviems pacientams skiriama pusė įprastinės rekomenduojamos dozės, pvz., 10 -20 mg per parą. Senyviems pacientams nereikėtų skirti daugiau nei 20 mg per parą.</w:t>
      </w:r>
    </w:p>
    <w:p w14:paraId="116ACC8B" w14:textId="77777777" w:rsidR="00334622" w:rsidRPr="005809DE" w:rsidRDefault="00334622" w:rsidP="00DA0764">
      <w:pPr>
        <w:rPr>
          <w:b/>
          <w:sz w:val="22"/>
          <w:szCs w:val="22"/>
          <w:lang w:val="lt-LT"/>
        </w:rPr>
      </w:pPr>
    </w:p>
    <w:p w14:paraId="4935A22C" w14:textId="77777777" w:rsidR="00334622" w:rsidRPr="005809DE" w:rsidRDefault="00334622" w:rsidP="00DA0764">
      <w:pPr>
        <w:numPr>
          <w:ilvl w:val="12"/>
          <w:numId w:val="0"/>
        </w:numPr>
        <w:ind w:left="567" w:hanging="567"/>
        <w:rPr>
          <w:b/>
          <w:color w:val="000000"/>
          <w:sz w:val="22"/>
          <w:szCs w:val="22"/>
          <w:lang w:val="lt-LT"/>
        </w:rPr>
      </w:pPr>
      <w:r w:rsidRPr="005809DE">
        <w:rPr>
          <w:b/>
          <w:color w:val="000000"/>
          <w:sz w:val="22"/>
          <w:szCs w:val="22"/>
          <w:lang w:val="lt-LT"/>
        </w:rPr>
        <w:t>Vartojimas vaikams ir paaugliams</w:t>
      </w:r>
    </w:p>
    <w:p w14:paraId="299B5C3C" w14:textId="77777777" w:rsidR="00334622" w:rsidRPr="005809DE" w:rsidRDefault="00334622" w:rsidP="00DA0764">
      <w:pPr>
        <w:numPr>
          <w:ilvl w:val="12"/>
          <w:numId w:val="0"/>
        </w:numPr>
        <w:rPr>
          <w:color w:val="000000"/>
          <w:sz w:val="22"/>
          <w:szCs w:val="22"/>
          <w:lang w:val="lt-LT"/>
        </w:rPr>
      </w:pPr>
      <w:r w:rsidRPr="005809DE">
        <w:rPr>
          <w:color w:val="000000"/>
          <w:sz w:val="22"/>
          <w:szCs w:val="22"/>
          <w:lang w:val="lt-LT"/>
        </w:rPr>
        <w:t xml:space="preserve">Citalopram Actavis paprastai nerekomenduojamas vaikams ir jaunesniems nei 18 metų paaugliams, nes jiems neištirtas šio vaisto saugumas ir veiksmingumas. </w:t>
      </w:r>
    </w:p>
    <w:p w14:paraId="482E3300" w14:textId="77777777" w:rsidR="00334622" w:rsidRPr="005809DE" w:rsidRDefault="00334622" w:rsidP="00DA0764">
      <w:pPr>
        <w:numPr>
          <w:ilvl w:val="12"/>
          <w:numId w:val="0"/>
        </w:numPr>
        <w:ind w:left="567" w:hanging="567"/>
        <w:rPr>
          <w:b/>
          <w:sz w:val="22"/>
          <w:szCs w:val="22"/>
          <w:lang w:val="lt-LT"/>
        </w:rPr>
      </w:pPr>
    </w:p>
    <w:p w14:paraId="2F677299" w14:textId="77777777" w:rsidR="00334622" w:rsidRPr="005809DE" w:rsidRDefault="00D86EDB" w:rsidP="00DA0764">
      <w:pPr>
        <w:rPr>
          <w:sz w:val="22"/>
          <w:szCs w:val="22"/>
          <w:u w:val="single"/>
          <w:lang w:val="lt-LT"/>
        </w:rPr>
      </w:pPr>
      <w:r>
        <w:rPr>
          <w:sz w:val="22"/>
          <w:szCs w:val="22"/>
          <w:u w:val="single"/>
          <w:lang w:val="lt-LT"/>
        </w:rPr>
        <w:t>Pacientams</w:t>
      </w:r>
      <w:r w:rsidR="00334622" w:rsidRPr="005809DE">
        <w:rPr>
          <w:sz w:val="22"/>
          <w:szCs w:val="22"/>
          <w:u w:val="single"/>
          <w:lang w:val="lt-LT"/>
        </w:rPr>
        <w:t>, kurių inkstų ar kepenų funkcija susilpnėjusi</w:t>
      </w:r>
    </w:p>
    <w:p w14:paraId="2EA42B21" w14:textId="77777777" w:rsidR="00334622" w:rsidRPr="005809DE" w:rsidRDefault="00334622" w:rsidP="00DA0764">
      <w:pPr>
        <w:rPr>
          <w:sz w:val="22"/>
          <w:szCs w:val="22"/>
          <w:lang w:val="lt-LT"/>
        </w:rPr>
      </w:pPr>
      <w:r w:rsidRPr="005809DE">
        <w:rPr>
          <w:sz w:val="22"/>
          <w:szCs w:val="22"/>
          <w:lang w:val="lt-LT"/>
        </w:rPr>
        <w:t xml:space="preserve">Tokiems </w:t>
      </w:r>
      <w:r w:rsidR="00D86EDB">
        <w:rPr>
          <w:sz w:val="22"/>
          <w:szCs w:val="22"/>
          <w:lang w:val="lt-LT"/>
        </w:rPr>
        <w:t>pacientams</w:t>
      </w:r>
      <w:r w:rsidRPr="005809DE">
        <w:rPr>
          <w:sz w:val="22"/>
          <w:szCs w:val="22"/>
          <w:lang w:val="lt-LT"/>
        </w:rPr>
        <w:t xml:space="preserve"> reikia vartoti mažesnę dozę, todėl būtina laikytis gydytojo nurodymų. </w:t>
      </w:r>
    </w:p>
    <w:p w14:paraId="6B1758C4" w14:textId="77777777" w:rsidR="00334622" w:rsidRPr="005809DE" w:rsidRDefault="00334622" w:rsidP="00DA0764">
      <w:pPr>
        <w:rPr>
          <w:sz w:val="22"/>
          <w:szCs w:val="22"/>
          <w:lang w:val="lt-LT"/>
        </w:rPr>
      </w:pPr>
      <w:r w:rsidRPr="005809DE">
        <w:rPr>
          <w:sz w:val="22"/>
          <w:szCs w:val="22"/>
          <w:lang w:val="lt-LT"/>
        </w:rPr>
        <w:t>Pacientai, kurių kepenų funkcija sutrikusi, gydomi ne didesne kaip 20 mg dozę per parą.</w:t>
      </w:r>
    </w:p>
    <w:p w14:paraId="79B557DA" w14:textId="77777777" w:rsidR="00334622" w:rsidRPr="005809DE" w:rsidRDefault="00334622" w:rsidP="00DA0764">
      <w:pPr>
        <w:ind w:left="567" w:hanging="567"/>
        <w:rPr>
          <w:b/>
          <w:sz w:val="22"/>
          <w:szCs w:val="22"/>
          <w:lang w:val="lt-LT"/>
        </w:rPr>
      </w:pPr>
    </w:p>
    <w:p w14:paraId="3CF841C1" w14:textId="77777777" w:rsidR="00334622" w:rsidRPr="005809DE" w:rsidRDefault="00334622" w:rsidP="00DA0764">
      <w:pPr>
        <w:rPr>
          <w:sz w:val="22"/>
          <w:szCs w:val="22"/>
          <w:lang w:val="lt-LT"/>
        </w:rPr>
      </w:pPr>
      <w:r w:rsidRPr="005809DE">
        <w:rPr>
          <w:sz w:val="22"/>
          <w:szCs w:val="22"/>
          <w:lang w:val="lt-LT"/>
        </w:rPr>
        <w:t xml:space="preserve">Citalopram Actavis reikia gerti kartą per parą, ryte arba vakare, valgio metu arba nevalgius. </w:t>
      </w:r>
    </w:p>
    <w:p w14:paraId="1AFF50D2" w14:textId="77777777" w:rsidR="00334622" w:rsidRPr="005809DE" w:rsidRDefault="00334622" w:rsidP="00DA0764">
      <w:pPr>
        <w:ind w:left="567" w:hanging="567"/>
        <w:rPr>
          <w:b/>
          <w:sz w:val="22"/>
          <w:szCs w:val="22"/>
          <w:lang w:val="lt-LT"/>
        </w:rPr>
      </w:pPr>
      <w:r w:rsidRPr="005809DE">
        <w:rPr>
          <w:sz w:val="22"/>
          <w:szCs w:val="22"/>
          <w:lang w:val="lt-LT"/>
        </w:rPr>
        <w:t>Tabletę reikia užsigerti stikline vandens.</w:t>
      </w:r>
    </w:p>
    <w:p w14:paraId="4FCC5B9C" w14:textId="77777777" w:rsidR="00334622" w:rsidRPr="005809DE" w:rsidRDefault="00334622" w:rsidP="00DA0764">
      <w:pPr>
        <w:ind w:left="567" w:hanging="567"/>
        <w:rPr>
          <w:b/>
          <w:sz w:val="22"/>
          <w:szCs w:val="22"/>
          <w:lang w:val="lt-LT"/>
        </w:rPr>
      </w:pPr>
    </w:p>
    <w:p w14:paraId="6DE348E9" w14:textId="77777777" w:rsidR="00334622" w:rsidRPr="005809DE" w:rsidRDefault="00334622" w:rsidP="00DA0764">
      <w:pPr>
        <w:rPr>
          <w:bCs/>
          <w:sz w:val="22"/>
          <w:szCs w:val="22"/>
          <w:lang w:val="lt-LT"/>
        </w:rPr>
      </w:pPr>
      <w:r w:rsidRPr="005809DE">
        <w:rPr>
          <w:bCs/>
          <w:sz w:val="22"/>
          <w:szCs w:val="22"/>
          <w:lang w:val="lt-LT"/>
        </w:rPr>
        <w:t xml:space="preserve">Prieš nuspręsdami pakeisti vaistus arba nebevartoti Citalopram Actavis, pasitarkite su gydytoju. Žr. pirmiau nurodytas specialias atsargumo priemones. </w:t>
      </w:r>
    </w:p>
    <w:p w14:paraId="4370F94C" w14:textId="77777777" w:rsidR="00334622" w:rsidRPr="005809DE" w:rsidRDefault="00334622" w:rsidP="00DA0764">
      <w:pPr>
        <w:ind w:left="567" w:hanging="567"/>
        <w:rPr>
          <w:b/>
          <w:sz w:val="22"/>
          <w:szCs w:val="22"/>
          <w:lang w:val="lt-LT"/>
        </w:rPr>
      </w:pPr>
    </w:p>
    <w:p w14:paraId="6018ACC1" w14:textId="77777777" w:rsidR="00334622" w:rsidRPr="005809DE" w:rsidRDefault="00334622" w:rsidP="00DA0764">
      <w:pPr>
        <w:ind w:left="567" w:hanging="567"/>
        <w:rPr>
          <w:b/>
          <w:sz w:val="22"/>
          <w:szCs w:val="22"/>
          <w:lang w:val="lt-LT"/>
        </w:rPr>
      </w:pPr>
      <w:r w:rsidRPr="005809DE">
        <w:rPr>
          <w:b/>
          <w:sz w:val="22"/>
          <w:szCs w:val="22"/>
          <w:lang w:val="lt-LT"/>
        </w:rPr>
        <w:t>Ką daryti pavartojus per didelę Citalopram Actavis dozę?</w:t>
      </w:r>
    </w:p>
    <w:p w14:paraId="2DA84148" w14:textId="66586223" w:rsidR="00334622" w:rsidRDefault="00334622" w:rsidP="00DA0764">
      <w:pPr>
        <w:rPr>
          <w:i/>
          <w:sz w:val="22"/>
          <w:szCs w:val="22"/>
          <w:lang w:val="lt-LT"/>
        </w:rPr>
      </w:pPr>
      <w:r w:rsidRPr="005809DE">
        <w:rPr>
          <w:i/>
          <w:sz w:val="22"/>
          <w:szCs w:val="22"/>
          <w:lang w:val="lt-LT"/>
        </w:rPr>
        <w:t xml:space="preserve">Jeigu išgėrėte daugiau negu reikia Citalopram Actavis, nedelsiant kreipkitės į šeimos gydytoją ar vaistininką arba skubios medicinos pagalbos skyrių. </w:t>
      </w:r>
    </w:p>
    <w:p w14:paraId="2ADD207A" w14:textId="77777777" w:rsidR="00D86EDB" w:rsidRPr="005809DE" w:rsidRDefault="00D86EDB" w:rsidP="00DA0764">
      <w:pPr>
        <w:rPr>
          <w:i/>
          <w:sz w:val="22"/>
          <w:szCs w:val="22"/>
          <w:lang w:val="lt-LT"/>
        </w:rPr>
      </w:pPr>
    </w:p>
    <w:p w14:paraId="0033C071" w14:textId="67B9C37C" w:rsidR="00334622" w:rsidRPr="005809DE" w:rsidRDefault="00334622" w:rsidP="00DA0764">
      <w:pPr>
        <w:rPr>
          <w:sz w:val="22"/>
          <w:szCs w:val="22"/>
          <w:u w:val="single"/>
          <w:lang w:val="lt-LT"/>
        </w:rPr>
      </w:pPr>
      <w:r w:rsidRPr="005809DE">
        <w:rPr>
          <w:sz w:val="22"/>
          <w:szCs w:val="22"/>
          <w:u w:val="single"/>
          <w:lang w:val="lt-LT"/>
        </w:rPr>
        <w:t xml:space="preserve">Perdozavimo simptomai </w:t>
      </w:r>
    </w:p>
    <w:p w14:paraId="5C6A538A" w14:textId="77777777" w:rsidR="00334622" w:rsidRPr="005809DE" w:rsidRDefault="00334622" w:rsidP="00DA0764">
      <w:pPr>
        <w:rPr>
          <w:b/>
          <w:sz w:val="22"/>
          <w:szCs w:val="22"/>
          <w:lang w:val="lt-LT"/>
        </w:rPr>
      </w:pPr>
      <w:r w:rsidRPr="005809DE">
        <w:rPr>
          <w:sz w:val="22"/>
          <w:szCs w:val="22"/>
          <w:lang w:val="lt-LT"/>
        </w:rPr>
        <w:lastRenderedPageBreak/>
        <w:t xml:space="preserve">Mieguistumas, sąmonės praradimas, traukuliai, lėtas/greitas širdies ritmas, galvos svaigimas, širdies ritmo sutrikimai (pvz.: QT intervalo pailgėjimas), žemas/aukštas kraujo spaudimas, drebulys, alpulys, pykinimas, vėmimas, prakaitavimas, susijaudinimas, karščiavimas, sustojusi širdis, išsiplėtę vyzdžiai, psichinės būklės pokyčiai, pamėlusi oda dėl nepakankamo deguonies kiekio kraujyje (cianozė), hiperventiliacija. Gali pasireikšti serotonino sindromas (žr. skyrių „Galimas šalutinis poveikis“, ypač jei kartu </w:t>
      </w:r>
      <w:r w:rsidR="00D86EDB">
        <w:rPr>
          <w:sz w:val="22"/>
          <w:szCs w:val="22"/>
          <w:lang w:val="lt-LT"/>
        </w:rPr>
        <w:t>pavartojama</w:t>
      </w:r>
      <w:r w:rsidRPr="005809DE">
        <w:rPr>
          <w:sz w:val="22"/>
          <w:szCs w:val="22"/>
          <w:lang w:val="lt-LT"/>
        </w:rPr>
        <w:t xml:space="preserve"> ir kitų vaistų</w:t>
      </w:r>
      <w:r w:rsidR="00D86EDB">
        <w:rPr>
          <w:sz w:val="22"/>
          <w:szCs w:val="22"/>
          <w:lang w:val="lt-LT"/>
        </w:rPr>
        <w:t>)</w:t>
      </w:r>
      <w:r w:rsidRPr="005809DE">
        <w:rPr>
          <w:sz w:val="22"/>
          <w:szCs w:val="22"/>
          <w:lang w:val="lt-LT"/>
        </w:rPr>
        <w:t xml:space="preserve">. </w:t>
      </w:r>
    </w:p>
    <w:p w14:paraId="7613C094" w14:textId="77777777" w:rsidR="00334622" w:rsidRPr="005809DE" w:rsidRDefault="00334622" w:rsidP="00DA0764">
      <w:pPr>
        <w:ind w:left="567" w:hanging="567"/>
        <w:rPr>
          <w:b/>
          <w:sz w:val="22"/>
          <w:szCs w:val="22"/>
          <w:lang w:val="lt-LT"/>
        </w:rPr>
      </w:pPr>
    </w:p>
    <w:p w14:paraId="6ECFE81F" w14:textId="77777777" w:rsidR="00334622" w:rsidRPr="005809DE" w:rsidRDefault="00334622" w:rsidP="00DA0764">
      <w:pPr>
        <w:ind w:left="567" w:hanging="567"/>
        <w:rPr>
          <w:b/>
          <w:sz w:val="22"/>
          <w:szCs w:val="22"/>
          <w:lang w:val="lt-LT"/>
        </w:rPr>
      </w:pPr>
      <w:r w:rsidRPr="005809DE">
        <w:rPr>
          <w:b/>
          <w:sz w:val="22"/>
          <w:szCs w:val="22"/>
          <w:lang w:val="lt-LT"/>
        </w:rPr>
        <w:t>Pamiršus pavartoti Citalopram Actavis</w:t>
      </w:r>
    </w:p>
    <w:p w14:paraId="3908DEEE" w14:textId="37900FA8" w:rsidR="00334622" w:rsidRPr="005809DE" w:rsidRDefault="00334622" w:rsidP="00DA0764">
      <w:pPr>
        <w:rPr>
          <w:sz w:val="22"/>
          <w:szCs w:val="22"/>
          <w:lang w:val="lt-LT"/>
        </w:rPr>
      </w:pPr>
      <w:r w:rsidRPr="005809DE">
        <w:rPr>
          <w:sz w:val="22"/>
          <w:szCs w:val="22"/>
          <w:lang w:val="lt-LT"/>
        </w:rPr>
        <w:t xml:space="preserve">Įprastiniu laiku </w:t>
      </w:r>
      <w:r w:rsidR="00D86EDB">
        <w:rPr>
          <w:sz w:val="22"/>
          <w:szCs w:val="22"/>
          <w:lang w:val="lt-LT"/>
        </w:rPr>
        <w:t>vaisto</w:t>
      </w:r>
      <w:r w:rsidRPr="005809DE">
        <w:rPr>
          <w:sz w:val="22"/>
          <w:szCs w:val="22"/>
          <w:lang w:val="lt-LT"/>
        </w:rPr>
        <w:t xml:space="preserve"> neišgėrus, jo reikia gerti atėjus kitos dozės vartojimo laikui. Praleidus dozę, vėliau vietoj jos dvigubos dozės vartoti negalima.</w:t>
      </w:r>
    </w:p>
    <w:p w14:paraId="245D1912" w14:textId="77777777" w:rsidR="00334622" w:rsidRPr="005809DE" w:rsidRDefault="00334622" w:rsidP="00DA0764">
      <w:pPr>
        <w:numPr>
          <w:ilvl w:val="12"/>
          <w:numId w:val="0"/>
        </w:numPr>
        <w:ind w:left="567" w:hanging="567"/>
        <w:outlineLvl w:val="0"/>
        <w:rPr>
          <w:b/>
          <w:caps/>
          <w:sz w:val="22"/>
          <w:szCs w:val="22"/>
          <w:lang w:val="lt-LT"/>
        </w:rPr>
      </w:pPr>
    </w:p>
    <w:p w14:paraId="22977B64" w14:textId="77777777" w:rsidR="00334622" w:rsidRPr="005809DE" w:rsidRDefault="00334622" w:rsidP="00DA0764">
      <w:pPr>
        <w:numPr>
          <w:ilvl w:val="12"/>
          <w:numId w:val="0"/>
        </w:numPr>
        <w:ind w:left="567" w:hanging="567"/>
        <w:outlineLvl w:val="0"/>
        <w:rPr>
          <w:b/>
          <w:sz w:val="22"/>
          <w:szCs w:val="22"/>
          <w:lang w:val="lt-LT"/>
        </w:rPr>
      </w:pPr>
      <w:r w:rsidRPr="005809DE">
        <w:rPr>
          <w:b/>
          <w:sz w:val="22"/>
          <w:szCs w:val="22"/>
          <w:lang w:val="lt-LT"/>
        </w:rPr>
        <w:t>Nustojus vartoti Citalopram Actavis</w:t>
      </w:r>
    </w:p>
    <w:p w14:paraId="2865797B" w14:textId="77777777" w:rsidR="00334622" w:rsidRPr="005809DE" w:rsidRDefault="00334622" w:rsidP="00DA0764">
      <w:pPr>
        <w:numPr>
          <w:ilvl w:val="12"/>
          <w:numId w:val="0"/>
        </w:numPr>
        <w:rPr>
          <w:sz w:val="22"/>
          <w:szCs w:val="22"/>
          <w:lang w:val="lt-LT"/>
        </w:rPr>
      </w:pPr>
      <w:r w:rsidRPr="005809DE">
        <w:rPr>
          <w:sz w:val="22"/>
          <w:szCs w:val="22"/>
          <w:lang w:val="lt-LT"/>
        </w:rPr>
        <w:t xml:space="preserve">Staigiai citalopramo vartojimo nutraukti negalima, nes gali pasireikšti galvos svaigimas, dilgčiojimas (lyg badytų spygliais ar adatėlėmis), sutrikti miegas, atsirasti sudirgimas, drebulys, sutrikimas, galvos skausmas, pykinimas, nervingumas/nerimas, sustiprėti prakaitavimas (į savižudybę linkusiems žmonėms gali atsinaujinti mintys apie savižudybę). Tokie simptomai paprastai trunka 2 savaites, bet gali būti sunkesni ir trukti ilgiau, jei Jūs vartojate didesnes Citalopram Actavis dozes. </w:t>
      </w:r>
    </w:p>
    <w:p w14:paraId="57F22877" w14:textId="77777777" w:rsidR="00334622" w:rsidRPr="005809DE" w:rsidRDefault="00334622" w:rsidP="00DA0764">
      <w:pPr>
        <w:numPr>
          <w:ilvl w:val="12"/>
          <w:numId w:val="0"/>
        </w:numPr>
        <w:rPr>
          <w:sz w:val="22"/>
          <w:szCs w:val="22"/>
          <w:lang w:val="lt-LT"/>
        </w:rPr>
      </w:pPr>
      <w:r w:rsidRPr="005809DE">
        <w:rPr>
          <w:sz w:val="22"/>
          <w:szCs w:val="22"/>
          <w:lang w:val="lt-LT"/>
        </w:rPr>
        <w:t xml:space="preserve">Jei jūs norite nebevartoti citalopramo, turite pasitarti su gydytoju, nes gydymą reikia baigti palaipsniui per kelias savaites ar mėnesius mažinant dozę. Svarbu, kad šiuo laikotarpiu gydytojas pacientą atidžiai stebėtų. </w:t>
      </w:r>
    </w:p>
    <w:p w14:paraId="000753B2" w14:textId="77777777" w:rsidR="00334622" w:rsidRPr="005809DE" w:rsidRDefault="00334622" w:rsidP="00DA0764">
      <w:pPr>
        <w:numPr>
          <w:ilvl w:val="12"/>
          <w:numId w:val="0"/>
        </w:numPr>
        <w:rPr>
          <w:sz w:val="22"/>
          <w:szCs w:val="22"/>
          <w:lang w:val="lt-LT"/>
        </w:rPr>
      </w:pPr>
    </w:p>
    <w:p w14:paraId="34228DCF" w14:textId="2CB57633" w:rsidR="00334622" w:rsidRPr="005809DE" w:rsidRDefault="00334622" w:rsidP="00DA0764">
      <w:pPr>
        <w:numPr>
          <w:ilvl w:val="12"/>
          <w:numId w:val="0"/>
        </w:numPr>
        <w:outlineLvl w:val="0"/>
        <w:rPr>
          <w:bCs/>
          <w:sz w:val="22"/>
          <w:szCs w:val="22"/>
          <w:lang w:val="lt-LT"/>
        </w:rPr>
      </w:pPr>
      <w:r w:rsidRPr="005809DE">
        <w:rPr>
          <w:sz w:val="22"/>
          <w:szCs w:val="22"/>
          <w:lang w:val="lt-LT"/>
        </w:rPr>
        <w:t xml:space="preserve">Jei </w:t>
      </w:r>
      <w:r w:rsidR="0024264B">
        <w:rPr>
          <w:sz w:val="22"/>
          <w:szCs w:val="22"/>
          <w:lang w:val="lt-LT"/>
        </w:rPr>
        <w:t>J</w:t>
      </w:r>
      <w:r w:rsidRPr="005809DE">
        <w:rPr>
          <w:sz w:val="22"/>
          <w:szCs w:val="22"/>
          <w:lang w:val="lt-LT"/>
        </w:rPr>
        <w:t>ums kiltų kitų klausimų dėl šio vaisto vartojimo, klauskite gydytojo.</w:t>
      </w:r>
    </w:p>
    <w:p w14:paraId="2CA7163E" w14:textId="77777777" w:rsidR="00334622" w:rsidRPr="005809DE" w:rsidRDefault="00334622" w:rsidP="00DA0764">
      <w:pPr>
        <w:numPr>
          <w:ilvl w:val="12"/>
          <w:numId w:val="0"/>
        </w:numPr>
        <w:ind w:left="567" w:hanging="567"/>
        <w:outlineLvl w:val="0"/>
        <w:rPr>
          <w:b/>
          <w:caps/>
          <w:sz w:val="22"/>
          <w:szCs w:val="22"/>
          <w:lang w:val="lt-LT"/>
        </w:rPr>
      </w:pPr>
    </w:p>
    <w:p w14:paraId="210D1A0C" w14:textId="77777777" w:rsidR="00334622" w:rsidRPr="005809DE" w:rsidRDefault="00334622" w:rsidP="00DA0764">
      <w:pPr>
        <w:numPr>
          <w:ilvl w:val="12"/>
          <w:numId w:val="0"/>
        </w:numPr>
        <w:ind w:left="567" w:hanging="567"/>
        <w:outlineLvl w:val="0"/>
        <w:rPr>
          <w:b/>
          <w:caps/>
          <w:sz w:val="22"/>
          <w:szCs w:val="22"/>
          <w:lang w:val="lt-LT"/>
        </w:rPr>
      </w:pPr>
    </w:p>
    <w:p w14:paraId="0EAD09D1" w14:textId="77777777" w:rsidR="00334622" w:rsidRPr="005809DE" w:rsidRDefault="00334622" w:rsidP="00DA0764">
      <w:pPr>
        <w:numPr>
          <w:ilvl w:val="12"/>
          <w:numId w:val="0"/>
        </w:numPr>
        <w:ind w:left="567" w:hanging="567"/>
        <w:outlineLvl w:val="0"/>
        <w:rPr>
          <w:b/>
          <w:caps/>
          <w:sz w:val="22"/>
          <w:szCs w:val="22"/>
          <w:lang w:val="lt-LT"/>
        </w:rPr>
      </w:pPr>
      <w:r w:rsidRPr="005809DE">
        <w:rPr>
          <w:b/>
          <w:caps/>
          <w:sz w:val="22"/>
          <w:szCs w:val="22"/>
          <w:lang w:val="lt-LT"/>
        </w:rPr>
        <w:t>4.</w:t>
      </w:r>
      <w:r w:rsidRPr="005809DE">
        <w:rPr>
          <w:b/>
          <w:caps/>
          <w:sz w:val="22"/>
          <w:szCs w:val="22"/>
          <w:lang w:val="lt-LT"/>
        </w:rPr>
        <w:tab/>
      </w:r>
      <w:r w:rsidRPr="005809DE">
        <w:rPr>
          <w:b/>
          <w:sz w:val="22"/>
          <w:szCs w:val="22"/>
          <w:lang w:val="lt-LT"/>
        </w:rPr>
        <w:t>Galimas šalutinis poveikis</w:t>
      </w:r>
      <w:r w:rsidRPr="005809DE" w:rsidDel="00132C9B">
        <w:rPr>
          <w:b/>
          <w:caps/>
          <w:sz w:val="22"/>
          <w:szCs w:val="22"/>
          <w:lang w:val="lt-LT"/>
        </w:rPr>
        <w:t xml:space="preserve"> </w:t>
      </w:r>
    </w:p>
    <w:p w14:paraId="1F5E4708" w14:textId="77777777" w:rsidR="00334622" w:rsidRPr="005809DE" w:rsidRDefault="00334622" w:rsidP="00DA0764">
      <w:pPr>
        <w:ind w:left="567" w:hanging="567"/>
        <w:rPr>
          <w:sz w:val="22"/>
          <w:szCs w:val="22"/>
          <w:lang w:val="lt-LT"/>
        </w:rPr>
      </w:pPr>
    </w:p>
    <w:p w14:paraId="7ED7C8E8" w14:textId="77777777" w:rsidR="00334622" w:rsidRPr="005809DE" w:rsidRDefault="00334622" w:rsidP="00DA0764">
      <w:pPr>
        <w:rPr>
          <w:sz w:val="22"/>
          <w:szCs w:val="22"/>
          <w:lang w:val="lt-LT"/>
        </w:rPr>
      </w:pPr>
      <w:r w:rsidRPr="005809DE">
        <w:rPr>
          <w:sz w:val="22"/>
          <w:szCs w:val="22"/>
          <w:lang w:val="lt-LT"/>
        </w:rPr>
        <w:t>Šis vaistas, kaip ir visi kiti, gali sukelti šalutinį poveikį, nors jis pasireiškia ne visiems žmonėms. Su citalopramo vartojimu susijęs šalutinis poveikis dažniausiai pasireiškia per pirmąsias 8–14 gydymo paras. Jis paprastai būna trumpalaikis.</w:t>
      </w:r>
    </w:p>
    <w:p w14:paraId="374365AA" w14:textId="77777777" w:rsidR="00334622" w:rsidRPr="005809DE" w:rsidRDefault="00334622" w:rsidP="00DA0764">
      <w:pPr>
        <w:ind w:left="567" w:hanging="567"/>
        <w:rPr>
          <w:sz w:val="22"/>
          <w:szCs w:val="22"/>
          <w:u w:val="single"/>
          <w:lang w:val="lt-LT"/>
        </w:rPr>
      </w:pPr>
    </w:p>
    <w:p w14:paraId="2FA00E7D" w14:textId="77777777" w:rsidR="00334622" w:rsidRPr="005809DE" w:rsidRDefault="00334622" w:rsidP="00DA0764">
      <w:pPr>
        <w:rPr>
          <w:sz w:val="22"/>
          <w:szCs w:val="22"/>
          <w:lang w:val="lt-LT"/>
        </w:rPr>
      </w:pPr>
      <w:r w:rsidRPr="005809DE">
        <w:rPr>
          <w:sz w:val="22"/>
          <w:szCs w:val="22"/>
          <w:lang w:val="lt-LT"/>
        </w:rPr>
        <w:t xml:space="preserve">Jei Jums pasireiškė kuris nors iš </w:t>
      </w:r>
      <w:r w:rsidR="00D86EDB">
        <w:rPr>
          <w:sz w:val="22"/>
          <w:szCs w:val="22"/>
          <w:lang w:val="lt-LT"/>
        </w:rPr>
        <w:t>toliau</w:t>
      </w:r>
      <w:r w:rsidRPr="005809DE">
        <w:rPr>
          <w:sz w:val="22"/>
          <w:szCs w:val="22"/>
          <w:lang w:val="lt-LT"/>
        </w:rPr>
        <w:t xml:space="preserve"> išvardintų reiškinių, nutraukite Citalopram Actavis vartojimą ir nedelsiant kreipkitės į gydytoją ar artimiausios ligoninės traumatologinį skyrių.</w:t>
      </w:r>
    </w:p>
    <w:p w14:paraId="2A58A22F" w14:textId="77777777" w:rsidR="00334622" w:rsidRPr="005809DE" w:rsidRDefault="00334622" w:rsidP="00DA0764">
      <w:pPr>
        <w:rPr>
          <w:sz w:val="22"/>
          <w:szCs w:val="22"/>
          <w:u w:val="single"/>
          <w:lang w:val="lt-LT"/>
        </w:rPr>
      </w:pPr>
    </w:p>
    <w:p w14:paraId="2552B792" w14:textId="2C1BBC0A" w:rsidR="00334622" w:rsidRPr="005809DE" w:rsidRDefault="00334622" w:rsidP="003241B0">
      <w:pPr>
        <w:pStyle w:val="Sraopastraipa1"/>
        <w:numPr>
          <w:ilvl w:val="0"/>
          <w:numId w:val="19"/>
        </w:numPr>
        <w:ind w:left="567" w:hanging="567"/>
        <w:rPr>
          <w:i/>
          <w:sz w:val="22"/>
          <w:szCs w:val="22"/>
          <w:lang w:val="lt-LT"/>
        </w:rPr>
      </w:pPr>
      <w:r w:rsidRPr="005809DE">
        <w:rPr>
          <w:i/>
          <w:sz w:val="22"/>
          <w:szCs w:val="22"/>
          <w:lang w:val="lt-LT"/>
        </w:rPr>
        <w:t>Serotonino sindromas:</w:t>
      </w:r>
      <w:r w:rsidR="0024264B">
        <w:rPr>
          <w:i/>
          <w:sz w:val="22"/>
          <w:szCs w:val="22"/>
          <w:lang w:val="lt-LT"/>
        </w:rPr>
        <w:t xml:space="preserve"> </w:t>
      </w:r>
      <w:r w:rsidRPr="005809DE">
        <w:rPr>
          <w:sz w:val="22"/>
          <w:szCs w:val="22"/>
          <w:lang w:val="lt-LT"/>
        </w:rPr>
        <w:t>Pasakykite gydytojui, jei karščiuojate, drebate, trūkčioja raumenys ir jaučiate nerimą, nes šie simptomai gali reikšti, kad Jums vystosi ši būsena. Gydymą Citalopram Actavis reikia nutraukti nedelsiant.</w:t>
      </w:r>
    </w:p>
    <w:p w14:paraId="7159355A" w14:textId="77777777" w:rsidR="00334622" w:rsidRPr="005809DE" w:rsidRDefault="00334622" w:rsidP="003241B0">
      <w:pPr>
        <w:pStyle w:val="Sraopastraipa1"/>
        <w:numPr>
          <w:ilvl w:val="0"/>
          <w:numId w:val="19"/>
        </w:numPr>
        <w:ind w:left="567" w:hanging="567"/>
        <w:rPr>
          <w:i/>
          <w:sz w:val="22"/>
          <w:szCs w:val="22"/>
          <w:lang w:val="lt-LT"/>
        </w:rPr>
      </w:pPr>
      <w:r w:rsidRPr="005809DE">
        <w:rPr>
          <w:i/>
          <w:sz w:val="22"/>
          <w:szCs w:val="22"/>
          <w:lang w:val="lt-LT"/>
        </w:rPr>
        <w:t xml:space="preserve">Sunkios alerginės reakcijos: </w:t>
      </w:r>
      <w:r w:rsidRPr="005809DE">
        <w:rPr>
          <w:sz w:val="22"/>
          <w:szCs w:val="22"/>
          <w:lang w:val="lt-LT"/>
        </w:rPr>
        <w:t>Nedelsiant kreipkitės į gydytoją, jei Jums pasireiškia tokie simptomai, kaip patinęs veidas, liežuvis ir/arba gerklė ir/arba sunku ryti arba iškyla pūkšlės ir drauge sunku kvėpuoti (angio</w:t>
      </w:r>
      <w:r w:rsidR="00D86EDB">
        <w:rPr>
          <w:sz w:val="22"/>
          <w:szCs w:val="22"/>
          <w:lang w:val="lt-LT"/>
        </w:rPr>
        <w:t xml:space="preserve">neurozinė </w:t>
      </w:r>
      <w:r w:rsidRPr="005809DE">
        <w:rPr>
          <w:sz w:val="22"/>
          <w:szCs w:val="22"/>
          <w:lang w:val="lt-LT"/>
        </w:rPr>
        <w:t>edema). Tai labai sunkus pašalinis poveikis. Jei jis pasireiškia, galbūt Jūs esate alergiškas Citalopram Actavis. Jums reikia skubios medicininės pagalbos ar hospitalizacijos. Visi šie sunkūs pašaliniai poveikiai yra labai reti.</w:t>
      </w:r>
    </w:p>
    <w:p w14:paraId="0660AB52" w14:textId="77777777" w:rsidR="00334622" w:rsidRPr="005809DE" w:rsidRDefault="00334622" w:rsidP="003241B0">
      <w:pPr>
        <w:pStyle w:val="Sraopastraipa1"/>
        <w:numPr>
          <w:ilvl w:val="0"/>
          <w:numId w:val="19"/>
        </w:numPr>
        <w:ind w:left="567" w:hanging="567"/>
        <w:rPr>
          <w:sz w:val="22"/>
          <w:szCs w:val="22"/>
          <w:lang w:val="lt-LT"/>
        </w:rPr>
      </w:pPr>
      <w:r w:rsidRPr="005809DE">
        <w:rPr>
          <w:sz w:val="22"/>
          <w:szCs w:val="22"/>
          <w:lang w:val="lt-LT"/>
        </w:rPr>
        <w:t xml:space="preserve">Dažnas nereguliarus širdies plakimas, alpulys, nes tai gali būti gyvybei pavojingos būklės </w:t>
      </w:r>
      <w:r w:rsidRPr="005809DE">
        <w:rPr>
          <w:i/>
          <w:sz w:val="22"/>
          <w:szCs w:val="22"/>
          <w:lang w:val="lt-LT"/>
        </w:rPr>
        <w:t xml:space="preserve">torsades de pointes </w:t>
      </w:r>
      <w:r w:rsidRPr="005809DE">
        <w:rPr>
          <w:sz w:val="22"/>
          <w:szCs w:val="22"/>
          <w:lang w:val="lt-LT"/>
        </w:rPr>
        <w:t>simptomai.</w:t>
      </w:r>
    </w:p>
    <w:p w14:paraId="45991260" w14:textId="77777777" w:rsidR="00334622" w:rsidRPr="005809DE" w:rsidRDefault="00334622" w:rsidP="00DA0764">
      <w:pPr>
        <w:ind w:left="720"/>
        <w:rPr>
          <w:sz w:val="22"/>
          <w:szCs w:val="22"/>
          <w:lang w:val="lt-LT"/>
        </w:rPr>
      </w:pPr>
    </w:p>
    <w:p w14:paraId="1C62BF73" w14:textId="77777777" w:rsidR="00334622" w:rsidRPr="005809DE" w:rsidRDefault="00334622" w:rsidP="00DA0764">
      <w:pPr>
        <w:rPr>
          <w:b/>
          <w:sz w:val="22"/>
          <w:szCs w:val="22"/>
          <w:lang w:val="lt-LT"/>
        </w:rPr>
      </w:pPr>
      <w:r w:rsidRPr="005809DE">
        <w:rPr>
          <w:sz w:val="22"/>
          <w:szCs w:val="22"/>
          <w:lang w:val="lt-LT"/>
        </w:rPr>
        <w:t xml:space="preserve">Jei Jums kyla minčių kenkti sau ar nusižudyti, </w:t>
      </w:r>
      <w:r w:rsidRPr="005809DE">
        <w:rPr>
          <w:b/>
          <w:sz w:val="22"/>
          <w:szCs w:val="22"/>
          <w:lang w:val="lt-LT"/>
        </w:rPr>
        <w:t>tuoj pat kreipkitės į savo gydytoją ar vykite į ligoninę.</w:t>
      </w:r>
    </w:p>
    <w:p w14:paraId="135758B3" w14:textId="77777777" w:rsidR="00334622" w:rsidRPr="005809DE" w:rsidRDefault="00334622" w:rsidP="00DA0764">
      <w:pPr>
        <w:rPr>
          <w:b/>
          <w:sz w:val="22"/>
          <w:szCs w:val="22"/>
          <w:lang w:val="lt-LT"/>
        </w:rPr>
      </w:pPr>
    </w:p>
    <w:p w14:paraId="18F28E2A" w14:textId="77777777" w:rsidR="00334622" w:rsidRPr="005809DE" w:rsidRDefault="00334622" w:rsidP="00DA0764">
      <w:pPr>
        <w:rPr>
          <w:sz w:val="22"/>
          <w:szCs w:val="22"/>
          <w:u w:val="single"/>
          <w:lang w:val="lt-LT"/>
        </w:rPr>
      </w:pPr>
      <w:r w:rsidRPr="005809DE">
        <w:rPr>
          <w:sz w:val="22"/>
          <w:szCs w:val="22"/>
          <w:lang w:val="lt-LT"/>
        </w:rPr>
        <w:t xml:space="preserve">Šis </w:t>
      </w:r>
      <w:r w:rsidR="00D86EDB">
        <w:rPr>
          <w:sz w:val="22"/>
          <w:szCs w:val="22"/>
          <w:lang w:val="lt-LT"/>
        </w:rPr>
        <w:t>šalutinis</w:t>
      </w:r>
      <w:r w:rsidRPr="005809DE">
        <w:rPr>
          <w:sz w:val="22"/>
          <w:szCs w:val="22"/>
          <w:lang w:val="lt-LT"/>
        </w:rPr>
        <w:t xml:space="preserve"> poveikis dažniausiai yra lengvas ir pranyksta po keleto gydymo dienų: pykinimas, viduriavimas, padidintas prakaitavimas, burnos džiūvimas, nuovargis, nemiga ir mieguistumas.</w:t>
      </w:r>
    </w:p>
    <w:p w14:paraId="2C44B182" w14:textId="77777777" w:rsidR="00334622" w:rsidRPr="005809DE" w:rsidRDefault="00334622" w:rsidP="00DA0764">
      <w:pPr>
        <w:rPr>
          <w:i/>
          <w:sz w:val="22"/>
          <w:szCs w:val="22"/>
          <w:lang w:val="lt-LT"/>
        </w:rPr>
      </w:pPr>
    </w:p>
    <w:p w14:paraId="625A904E" w14:textId="77777777" w:rsidR="00334622" w:rsidRPr="005809DE" w:rsidRDefault="00334622" w:rsidP="00DA0764">
      <w:pPr>
        <w:rPr>
          <w:sz w:val="22"/>
          <w:szCs w:val="22"/>
          <w:lang w:val="lt-LT"/>
        </w:rPr>
      </w:pPr>
      <w:r w:rsidRPr="005809DE">
        <w:rPr>
          <w:sz w:val="22"/>
          <w:szCs w:val="22"/>
          <w:lang w:val="lt-LT"/>
        </w:rPr>
        <w:t>Šis pašalinis poveikis pasireiškė maždaug tokiu dažnumu:</w:t>
      </w:r>
    </w:p>
    <w:p w14:paraId="475EF67F" w14:textId="77777777" w:rsidR="00334622" w:rsidRPr="005809DE" w:rsidRDefault="00334622" w:rsidP="00DA0764">
      <w:pPr>
        <w:rPr>
          <w:b/>
          <w:sz w:val="22"/>
          <w:szCs w:val="22"/>
          <w:lang w:val="lt-LT"/>
        </w:rPr>
      </w:pPr>
    </w:p>
    <w:p w14:paraId="21235123" w14:textId="42068601" w:rsidR="00334622" w:rsidRPr="005809DE" w:rsidRDefault="00334622" w:rsidP="00DA0764">
      <w:pPr>
        <w:rPr>
          <w:b/>
          <w:sz w:val="22"/>
          <w:szCs w:val="22"/>
          <w:lang w:val="lt-LT"/>
        </w:rPr>
      </w:pPr>
      <w:r w:rsidRPr="005809DE">
        <w:rPr>
          <w:b/>
          <w:sz w:val="22"/>
          <w:szCs w:val="22"/>
          <w:lang w:val="lt-LT"/>
        </w:rPr>
        <w:t xml:space="preserve">Labai dažnas </w:t>
      </w:r>
      <w:r w:rsidR="00D83608" w:rsidRPr="00D83608">
        <w:rPr>
          <w:b/>
          <w:sz w:val="22"/>
          <w:szCs w:val="22"/>
          <w:lang w:val="lt-LT"/>
        </w:rPr>
        <w:t xml:space="preserve">(gali pasireikšti </w:t>
      </w:r>
      <w:r w:rsidR="0013734C">
        <w:rPr>
          <w:b/>
          <w:sz w:val="22"/>
          <w:szCs w:val="22"/>
          <w:lang w:val="lt-LT"/>
        </w:rPr>
        <w:t>dažniau</w:t>
      </w:r>
      <w:r w:rsidR="00D83608" w:rsidRPr="00D83608">
        <w:rPr>
          <w:b/>
          <w:sz w:val="22"/>
          <w:szCs w:val="22"/>
          <w:lang w:val="lt-LT"/>
        </w:rPr>
        <w:t xml:space="preserve"> kaip 1 iš 10 žmonių)</w:t>
      </w:r>
    </w:p>
    <w:p w14:paraId="62EC6DE0" w14:textId="48845805" w:rsidR="00334622" w:rsidRPr="005809DE" w:rsidRDefault="00334622" w:rsidP="00D86EDB">
      <w:pPr>
        <w:pStyle w:val="Sraopastraipa1"/>
        <w:numPr>
          <w:ilvl w:val="0"/>
          <w:numId w:val="1"/>
        </w:numPr>
        <w:tabs>
          <w:tab w:val="clear" w:pos="644"/>
          <w:tab w:val="num" w:pos="567"/>
        </w:tabs>
        <w:ind w:left="567" w:hanging="567"/>
        <w:rPr>
          <w:sz w:val="22"/>
          <w:szCs w:val="22"/>
          <w:lang w:val="lt-LT"/>
        </w:rPr>
      </w:pPr>
      <w:r w:rsidRPr="005809DE">
        <w:rPr>
          <w:sz w:val="22"/>
          <w:szCs w:val="22"/>
          <w:lang w:val="lt-LT"/>
        </w:rPr>
        <w:t>Juntamas širdies plakimas (palpitacij</w:t>
      </w:r>
      <w:r w:rsidR="0024264B">
        <w:rPr>
          <w:sz w:val="22"/>
          <w:szCs w:val="22"/>
          <w:lang w:val="lt-LT"/>
        </w:rPr>
        <w:t>a</w:t>
      </w:r>
      <w:r w:rsidRPr="005809DE">
        <w:rPr>
          <w:sz w:val="22"/>
          <w:szCs w:val="22"/>
          <w:lang w:val="lt-LT"/>
        </w:rPr>
        <w:t>)</w:t>
      </w:r>
      <w:r w:rsidR="00D86EDB">
        <w:rPr>
          <w:sz w:val="22"/>
          <w:szCs w:val="22"/>
          <w:lang w:val="lt-LT"/>
        </w:rPr>
        <w:t>.</w:t>
      </w:r>
    </w:p>
    <w:p w14:paraId="23401320" w14:textId="77777777" w:rsidR="00334622" w:rsidRPr="005809DE" w:rsidRDefault="00334622" w:rsidP="00D86EDB">
      <w:pPr>
        <w:pStyle w:val="Sraopastraipa1"/>
        <w:numPr>
          <w:ilvl w:val="0"/>
          <w:numId w:val="1"/>
        </w:numPr>
        <w:tabs>
          <w:tab w:val="clear" w:pos="644"/>
          <w:tab w:val="num" w:pos="567"/>
        </w:tabs>
        <w:ind w:left="567" w:hanging="567"/>
        <w:rPr>
          <w:sz w:val="22"/>
          <w:szCs w:val="22"/>
          <w:lang w:val="lt-LT"/>
        </w:rPr>
      </w:pPr>
      <w:r w:rsidRPr="005809DE">
        <w:rPr>
          <w:sz w:val="22"/>
          <w:szCs w:val="22"/>
          <w:lang w:val="lt-LT"/>
        </w:rPr>
        <w:lastRenderedPageBreak/>
        <w:t>Galvos skausmas</w:t>
      </w:r>
      <w:r w:rsidR="00D86EDB">
        <w:rPr>
          <w:sz w:val="22"/>
          <w:szCs w:val="22"/>
          <w:lang w:val="lt-LT"/>
        </w:rPr>
        <w:t>.</w:t>
      </w:r>
    </w:p>
    <w:p w14:paraId="6C2A89EA" w14:textId="77777777" w:rsidR="00334622" w:rsidRPr="005809DE" w:rsidRDefault="00334622" w:rsidP="00D86EDB">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Pykinimas, burnos džiūvimas</w:t>
      </w:r>
      <w:r w:rsidR="00D86EDB">
        <w:rPr>
          <w:sz w:val="22"/>
          <w:szCs w:val="22"/>
          <w:lang w:val="lt-LT"/>
        </w:rPr>
        <w:t>.</w:t>
      </w:r>
    </w:p>
    <w:p w14:paraId="36F9C74D" w14:textId="77777777" w:rsidR="00334622" w:rsidRPr="005809DE" w:rsidRDefault="00334622" w:rsidP="00D86EDB">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Padidintas prakaitavimas</w:t>
      </w:r>
      <w:r w:rsidR="00D86EDB">
        <w:rPr>
          <w:sz w:val="22"/>
          <w:szCs w:val="22"/>
          <w:lang w:val="lt-LT"/>
        </w:rPr>
        <w:t>.</w:t>
      </w:r>
    </w:p>
    <w:p w14:paraId="275FA107" w14:textId="77777777" w:rsidR="00334622" w:rsidRPr="005809DE" w:rsidRDefault="00334622" w:rsidP="00D86EDB">
      <w:pPr>
        <w:pStyle w:val="Sraopastraipa1"/>
        <w:numPr>
          <w:ilvl w:val="0"/>
          <w:numId w:val="1"/>
        </w:numPr>
        <w:tabs>
          <w:tab w:val="clear" w:pos="644"/>
          <w:tab w:val="num" w:pos="567"/>
        </w:tabs>
        <w:ind w:left="567" w:hanging="567"/>
        <w:rPr>
          <w:sz w:val="22"/>
          <w:szCs w:val="22"/>
          <w:lang w:val="lt-LT"/>
        </w:rPr>
      </w:pPr>
      <w:r w:rsidRPr="005809DE">
        <w:rPr>
          <w:sz w:val="22"/>
          <w:szCs w:val="22"/>
          <w:lang w:val="lt-LT"/>
        </w:rPr>
        <w:t>Mieguistumas, apsunkintas miegas</w:t>
      </w:r>
    </w:p>
    <w:p w14:paraId="1AB14B08" w14:textId="77777777" w:rsidR="00334622" w:rsidRPr="005809DE" w:rsidRDefault="00334622" w:rsidP="00DA0764">
      <w:pPr>
        <w:rPr>
          <w:i/>
          <w:sz w:val="22"/>
          <w:szCs w:val="22"/>
          <w:lang w:val="lt-LT"/>
        </w:rPr>
      </w:pPr>
    </w:p>
    <w:p w14:paraId="1E98424F" w14:textId="08B6E2CF" w:rsidR="00334622" w:rsidRPr="005809DE" w:rsidRDefault="00334622" w:rsidP="00DA0764">
      <w:pPr>
        <w:rPr>
          <w:i/>
          <w:sz w:val="22"/>
          <w:szCs w:val="22"/>
          <w:lang w:val="lt-LT"/>
        </w:rPr>
      </w:pPr>
      <w:r w:rsidRPr="005809DE">
        <w:rPr>
          <w:b/>
          <w:sz w:val="22"/>
          <w:szCs w:val="22"/>
          <w:lang w:val="lt-LT"/>
        </w:rPr>
        <w:t xml:space="preserve">Dažnas </w:t>
      </w:r>
      <w:r w:rsidR="00D83608" w:rsidRPr="00D83608">
        <w:rPr>
          <w:b/>
          <w:sz w:val="22"/>
          <w:szCs w:val="22"/>
          <w:lang w:val="lt-LT"/>
        </w:rPr>
        <w:t xml:space="preserve">(gali pasireikšti </w:t>
      </w:r>
      <w:r w:rsidR="0013734C">
        <w:rPr>
          <w:b/>
          <w:sz w:val="22"/>
          <w:szCs w:val="22"/>
          <w:lang w:val="lt-LT"/>
        </w:rPr>
        <w:t>rečiau</w:t>
      </w:r>
      <w:r w:rsidR="00D83608" w:rsidRPr="00D83608">
        <w:rPr>
          <w:b/>
          <w:sz w:val="22"/>
          <w:szCs w:val="22"/>
          <w:lang w:val="lt-LT"/>
        </w:rPr>
        <w:t xml:space="preserve"> kaip 1 iš 10 žmonių)</w:t>
      </w:r>
    </w:p>
    <w:p w14:paraId="5234805A"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Drebulys, galvos svaigimas</w:t>
      </w:r>
      <w:r w:rsidR="00D86EDB">
        <w:rPr>
          <w:sz w:val="22"/>
          <w:szCs w:val="22"/>
          <w:lang w:val="lt-LT"/>
        </w:rPr>
        <w:t>.</w:t>
      </w:r>
    </w:p>
    <w:p w14:paraId="432CEA9E"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Sumažėjęs apetitas, sumažėjęs svoris, svorio kritimas (anoreksija)</w:t>
      </w:r>
      <w:r w:rsidR="00D86EDB">
        <w:rPr>
          <w:sz w:val="22"/>
          <w:szCs w:val="22"/>
          <w:lang w:val="lt-LT"/>
        </w:rPr>
        <w:t>.</w:t>
      </w:r>
    </w:p>
    <w:p w14:paraId="2D3174C9"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Susilpnėjęs lytinis potraukis (libido)</w:t>
      </w:r>
      <w:r w:rsidR="00D86EDB">
        <w:rPr>
          <w:sz w:val="22"/>
          <w:szCs w:val="22"/>
          <w:lang w:val="lt-LT"/>
        </w:rPr>
        <w:t>.</w:t>
      </w:r>
    </w:p>
    <w:p w14:paraId="5D59FE23"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Dilgčiojimo, badymo ar tirpimo pojūtis odoje (parestezija)</w:t>
      </w:r>
      <w:r w:rsidR="00D86EDB">
        <w:rPr>
          <w:sz w:val="22"/>
          <w:szCs w:val="22"/>
          <w:lang w:val="lt-LT"/>
        </w:rPr>
        <w:t>.</w:t>
      </w:r>
    </w:p>
    <w:p w14:paraId="60776A9E"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Problema susikaupti</w:t>
      </w:r>
      <w:r w:rsidR="00D86EDB">
        <w:rPr>
          <w:sz w:val="22"/>
          <w:szCs w:val="22"/>
          <w:lang w:val="lt-LT"/>
        </w:rPr>
        <w:t>.</w:t>
      </w:r>
    </w:p>
    <w:p w14:paraId="60420A6F"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 xml:space="preserve">Spengimas ausyse </w:t>
      </w:r>
      <w:r w:rsidRPr="00F578A1">
        <w:rPr>
          <w:sz w:val="22"/>
          <w:szCs w:val="22"/>
          <w:lang w:val="lt-LT"/>
        </w:rPr>
        <w:t>(</w:t>
      </w:r>
      <w:r w:rsidRPr="00E527DE">
        <w:rPr>
          <w:i/>
          <w:sz w:val="22"/>
          <w:szCs w:val="22"/>
          <w:lang w:val="lt-LT"/>
        </w:rPr>
        <w:t>tinnitus</w:t>
      </w:r>
      <w:r w:rsidRPr="00F578A1">
        <w:rPr>
          <w:sz w:val="22"/>
          <w:szCs w:val="22"/>
          <w:lang w:val="lt-LT"/>
        </w:rPr>
        <w:t>)</w:t>
      </w:r>
      <w:r w:rsidR="00D86EDB">
        <w:rPr>
          <w:sz w:val="22"/>
          <w:szCs w:val="22"/>
          <w:lang w:val="lt-LT"/>
        </w:rPr>
        <w:t>.</w:t>
      </w:r>
    </w:p>
    <w:p w14:paraId="609738C3"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Padidėjęs kraujospūdis (hipertenzija)</w:t>
      </w:r>
      <w:r w:rsidR="00D86EDB">
        <w:rPr>
          <w:sz w:val="22"/>
          <w:szCs w:val="22"/>
          <w:lang w:val="lt-LT"/>
        </w:rPr>
        <w:t>.</w:t>
      </w:r>
    </w:p>
    <w:p w14:paraId="24697505"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Viduriavimas, vėmimas, vidurių užkietėjimas, nevirškinimas (dispepsija), skrandžio skausmai, vidurių pūtimas, padidėjęs seilėtekis</w:t>
      </w:r>
      <w:r w:rsidR="00D86EDB">
        <w:rPr>
          <w:sz w:val="22"/>
          <w:szCs w:val="22"/>
          <w:lang w:val="lt-LT"/>
        </w:rPr>
        <w:t>.</w:t>
      </w:r>
    </w:p>
    <w:p w14:paraId="7CBB1508"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Raumenų skausmas (mialgija), sąnarių skausmas (artralgija)</w:t>
      </w:r>
      <w:r w:rsidR="00D86EDB">
        <w:rPr>
          <w:sz w:val="22"/>
          <w:szCs w:val="22"/>
          <w:lang w:val="lt-LT"/>
        </w:rPr>
        <w:t>.</w:t>
      </w:r>
    </w:p>
    <w:p w14:paraId="3022DA67"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Migrena</w:t>
      </w:r>
      <w:r w:rsidR="00D86EDB">
        <w:rPr>
          <w:sz w:val="22"/>
          <w:szCs w:val="22"/>
          <w:lang w:val="lt-LT"/>
        </w:rPr>
        <w:t>.</w:t>
      </w:r>
    </w:p>
    <w:p w14:paraId="44217D0E"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Išskyros iš nosies, sinusų uždegimas</w:t>
      </w:r>
      <w:r w:rsidR="00D86EDB">
        <w:rPr>
          <w:sz w:val="22"/>
          <w:szCs w:val="22"/>
          <w:lang w:val="lt-LT"/>
        </w:rPr>
        <w:t>.</w:t>
      </w:r>
    </w:p>
    <w:p w14:paraId="53C7618B"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Dažnas šlapinimasis (poliurija)</w:t>
      </w:r>
      <w:r w:rsidR="00D86EDB">
        <w:rPr>
          <w:sz w:val="22"/>
          <w:szCs w:val="22"/>
          <w:lang w:val="lt-LT"/>
        </w:rPr>
        <w:t>.</w:t>
      </w:r>
    </w:p>
    <w:p w14:paraId="22F5FB12"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Niež</w:t>
      </w:r>
      <w:r w:rsidR="00D86EDB">
        <w:rPr>
          <w:sz w:val="22"/>
          <w:szCs w:val="22"/>
          <w:lang w:val="lt-LT"/>
        </w:rPr>
        <w:t>ėjimas</w:t>
      </w:r>
      <w:r w:rsidRPr="005809DE">
        <w:rPr>
          <w:sz w:val="22"/>
          <w:szCs w:val="22"/>
          <w:lang w:val="lt-LT"/>
        </w:rPr>
        <w:t xml:space="preserve"> </w:t>
      </w:r>
      <w:r w:rsidRPr="00F578A1">
        <w:rPr>
          <w:sz w:val="22"/>
          <w:szCs w:val="22"/>
          <w:lang w:val="lt-LT"/>
        </w:rPr>
        <w:t>(</w:t>
      </w:r>
      <w:r w:rsidRPr="00E527DE">
        <w:rPr>
          <w:i/>
          <w:sz w:val="22"/>
          <w:szCs w:val="22"/>
          <w:lang w:val="lt-LT"/>
        </w:rPr>
        <w:t>pruritus</w:t>
      </w:r>
      <w:r w:rsidRPr="00F578A1">
        <w:rPr>
          <w:sz w:val="22"/>
          <w:szCs w:val="22"/>
          <w:lang w:val="lt-LT"/>
        </w:rPr>
        <w:t>)</w:t>
      </w:r>
      <w:r w:rsidR="00D86EDB">
        <w:rPr>
          <w:sz w:val="22"/>
          <w:szCs w:val="22"/>
          <w:lang w:val="lt-LT"/>
        </w:rPr>
        <w:t>.</w:t>
      </w:r>
    </w:p>
    <w:p w14:paraId="51ADB8C1"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Nuovargis, žiovulys</w:t>
      </w:r>
      <w:r w:rsidR="00D86EDB">
        <w:rPr>
          <w:sz w:val="22"/>
          <w:szCs w:val="22"/>
          <w:lang w:val="lt-LT"/>
        </w:rPr>
        <w:t>.</w:t>
      </w:r>
    </w:p>
    <w:p w14:paraId="1095AE71"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Moterims: nesugebėjimas pasiekti orgazm</w:t>
      </w:r>
      <w:r w:rsidR="00D86EDB">
        <w:rPr>
          <w:sz w:val="22"/>
          <w:szCs w:val="22"/>
          <w:lang w:val="lt-LT"/>
        </w:rPr>
        <w:t>o</w:t>
      </w:r>
      <w:r w:rsidRPr="005809DE">
        <w:rPr>
          <w:sz w:val="22"/>
          <w:szCs w:val="22"/>
          <w:lang w:val="lt-LT"/>
        </w:rPr>
        <w:t>, menstruaciniai skausmai; impotencija, ejakuliacijos nebuvimas</w:t>
      </w:r>
      <w:r w:rsidR="00D86EDB">
        <w:rPr>
          <w:sz w:val="22"/>
          <w:szCs w:val="22"/>
          <w:lang w:val="lt-LT"/>
        </w:rPr>
        <w:t>.</w:t>
      </w:r>
    </w:p>
    <w:p w14:paraId="5951CEDC"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Nenormalūs sapnai, atminties praradimas (amnezija), emocijų ar entuziazmo nebuvimas</w:t>
      </w:r>
      <w:r w:rsidR="00D86EDB">
        <w:rPr>
          <w:sz w:val="22"/>
          <w:szCs w:val="22"/>
          <w:lang w:val="lt-LT"/>
        </w:rPr>
        <w:t>.</w:t>
      </w:r>
    </w:p>
    <w:p w14:paraId="3279B566" w14:textId="77777777" w:rsidR="00334622" w:rsidRPr="005809DE" w:rsidRDefault="00334622" w:rsidP="00DA0764">
      <w:pPr>
        <w:rPr>
          <w:i/>
          <w:sz w:val="22"/>
          <w:szCs w:val="22"/>
          <w:lang w:val="lt-LT"/>
        </w:rPr>
      </w:pPr>
    </w:p>
    <w:p w14:paraId="0230DDFA" w14:textId="65F9D92A" w:rsidR="00334622" w:rsidRPr="005809DE" w:rsidRDefault="00334622" w:rsidP="00DA0764">
      <w:pPr>
        <w:rPr>
          <w:sz w:val="22"/>
          <w:szCs w:val="22"/>
          <w:lang w:val="lt-LT"/>
        </w:rPr>
      </w:pPr>
      <w:r w:rsidRPr="005809DE">
        <w:rPr>
          <w:b/>
          <w:sz w:val="22"/>
          <w:szCs w:val="22"/>
          <w:lang w:val="lt-LT"/>
        </w:rPr>
        <w:t xml:space="preserve">Nedažnas </w:t>
      </w:r>
      <w:r w:rsidR="00D83608" w:rsidRPr="00D83608">
        <w:rPr>
          <w:b/>
          <w:sz w:val="22"/>
          <w:szCs w:val="22"/>
          <w:lang w:val="lt-LT"/>
        </w:rPr>
        <w:t xml:space="preserve">(gali pasireikšti </w:t>
      </w:r>
      <w:r w:rsidR="0013734C">
        <w:rPr>
          <w:b/>
          <w:sz w:val="22"/>
          <w:szCs w:val="22"/>
          <w:lang w:val="lt-LT"/>
        </w:rPr>
        <w:t>rečiau</w:t>
      </w:r>
      <w:r w:rsidR="00D83608" w:rsidRPr="00D83608">
        <w:rPr>
          <w:b/>
          <w:sz w:val="22"/>
          <w:szCs w:val="22"/>
          <w:lang w:val="lt-LT"/>
        </w:rPr>
        <w:t xml:space="preserve"> kaip 1 iš 100 žmonių)</w:t>
      </w:r>
    </w:p>
    <w:p w14:paraId="27C08415"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Lėtas širdies ritmas</w:t>
      </w:r>
      <w:r w:rsidR="00E84289">
        <w:rPr>
          <w:sz w:val="22"/>
          <w:szCs w:val="22"/>
          <w:lang w:val="lt-LT"/>
        </w:rPr>
        <w:t>.</w:t>
      </w:r>
    </w:p>
    <w:p w14:paraId="1F97DF51"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Dažnas širdies ritmas</w:t>
      </w:r>
      <w:r w:rsidR="00E84289">
        <w:rPr>
          <w:sz w:val="22"/>
          <w:szCs w:val="22"/>
          <w:lang w:val="lt-LT"/>
        </w:rPr>
        <w:t>.</w:t>
      </w:r>
    </w:p>
    <w:p w14:paraId="205EEE0F"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Padidėjęs apetitas, padidėjęs svoris</w:t>
      </w:r>
      <w:r w:rsidR="00E84289">
        <w:rPr>
          <w:sz w:val="22"/>
          <w:szCs w:val="22"/>
          <w:lang w:val="lt-LT"/>
        </w:rPr>
        <w:t>.</w:t>
      </w:r>
    </w:p>
    <w:p w14:paraId="74DF81CC"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Agresija, atsitraukimo nuo savęs pojūtis (depersonalizacija), haliucinacijos, manija (didelis linksmumas, padidintas aktyvumas ir lengvai sukeliamas susierzinimas ar dėmesio nukreipimas), euforija (optimistinė, džiaugsminga ir palaiminga būsena), padidėjęs lytinis potraukis (libido).</w:t>
      </w:r>
    </w:p>
    <w:p w14:paraId="3D8372D5"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Alpimas (sinkopė)</w:t>
      </w:r>
      <w:r w:rsidR="00E84289">
        <w:rPr>
          <w:sz w:val="22"/>
          <w:szCs w:val="22"/>
          <w:lang w:val="lt-LT"/>
        </w:rPr>
        <w:t>.</w:t>
      </w:r>
    </w:p>
    <w:p w14:paraId="76D93BCE"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Išsiplėtę vyzdžiai (midriazė)</w:t>
      </w:r>
      <w:r w:rsidR="00E84289">
        <w:rPr>
          <w:sz w:val="22"/>
          <w:szCs w:val="22"/>
          <w:lang w:val="lt-LT"/>
        </w:rPr>
        <w:t>.</w:t>
      </w:r>
    </w:p>
    <w:p w14:paraId="06D8334B"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Kosulys</w:t>
      </w:r>
      <w:r w:rsidR="00E84289">
        <w:rPr>
          <w:sz w:val="22"/>
          <w:szCs w:val="22"/>
          <w:lang w:val="lt-LT"/>
        </w:rPr>
        <w:t>.</w:t>
      </w:r>
    </w:p>
    <w:p w14:paraId="2F3475A0" w14:textId="77777777" w:rsidR="00334622" w:rsidRPr="005809DE" w:rsidRDefault="00E84289" w:rsidP="00E84289">
      <w:pPr>
        <w:pStyle w:val="Sraopastraipa1"/>
        <w:numPr>
          <w:ilvl w:val="0"/>
          <w:numId w:val="1"/>
        </w:numPr>
        <w:tabs>
          <w:tab w:val="clear" w:pos="644"/>
          <w:tab w:val="num" w:pos="567"/>
        </w:tabs>
        <w:ind w:left="567" w:hanging="567"/>
        <w:rPr>
          <w:sz w:val="22"/>
          <w:szCs w:val="22"/>
          <w:lang w:val="lt-LT"/>
        </w:rPr>
      </w:pPr>
      <w:r>
        <w:rPr>
          <w:sz w:val="22"/>
          <w:szCs w:val="22"/>
          <w:lang w:val="lt-LT"/>
        </w:rPr>
        <w:t>Išb</w:t>
      </w:r>
      <w:r w:rsidR="00334622" w:rsidRPr="005809DE">
        <w:rPr>
          <w:sz w:val="22"/>
          <w:szCs w:val="22"/>
          <w:lang w:val="lt-LT"/>
        </w:rPr>
        <w:t>ėrimas (urtikarija)</w:t>
      </w:r>
      <w:r>
        <w:rPr>
          <w:sz w:val="22"/>
          <w:szCs w:val="22"/>
          <w:lang w:val="lt-LT"/>
        </w:rPr>
        <w:t>.</w:t>
      </w:r>
    </w:p>
    <w:p w14:paraId="0A914981"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Plikimas (alopecija)</w:t>
      </w:r>
    </w:p>
    <w:p w14:paraId="02BD8D31"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Odos paraudimas ir raudonos dėmės odoje (purpura)</w:t>
      </w:r>
      <w:r w:rsidR="00E84289">
        <w:rPr>
          <w:sz w:val="22"/>
          <w:szCs w:val="22"/>
          <w:lang w:val="lt-LT"/>
        </w:rPr>
        <w:t>.</w:t>
      </w:r>
    </w:p>
    <w:p w14:paraId="3CDE5489"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 xml:space="preserve">Fotosensibilizacijos reakcija (saulėje atsirandantis odos </w:t>
      </w:r>
      <w:r w:rsidR="00E84289">
        <w:rPr>
          <w:sz w:val="22"/>
          <w:szCs w:val="22"/>
          <w:lang w:val="lt-LT"/>
        </w:rPr>
        <w:t>iš</w:t>
      </w:r>
      <w:r w:rsidRPr="005809DE">
        <w:rPr>
          <w:sz w:val="22"/>
          <w:szCs w:val="22"/>
          <w:lang w:val="lt-LT"/>
        </w:rPr>
        <w:t>bėrimas)</w:t>
      </w:r>
      <w:r w:rsidR="00E84289">
        <w:rPr>
          <w:sz w:val="22"/>
          <w:szCs w:val="22"/>
          <w:lang w:val="lt-LT"/>
        </w:rPr>
        <w:t>.</w:t>
      </w:r>
    </w:p>
    <w:p w14:paraId="385DED67"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Šlapinimosi problemos (šlapimo susilaikymas)</w:t>
      </w:r>
      <w:r w:rsidR="00E84289">
        <w:rPr>
          <w:sz w:val="22"/>
          <w:szCs w:val="22"/>
          <w:lang w:val="lt-LT"/>
        </w:rPr>
        <w:t>.</w:t>
      </w:r>
    </w:p>
    <w:p w14:paraId="06696CE7"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Sunkios mėnesinės (menoragija)</w:t>
      </w:r>
      <w:r w:rsidR="00E84289">
        <w:rPr>
          <w:sz w:val="22"/>
          <w:szCs w:val="22"/>
          <w:lang w:val="lt-LT"/>
        </w:rPr>
        <w:t>.</w:t>
      </w:r>
    </w:p>
    <w:p w14:paraId="15837D49"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Edema (generalizuotas patinimas)</w:t>
      </w:r>
      <w:r w:rsidR="00E84289">
        <w:rPr>
          <w:sz w:val="22"/>
          <w:szCs w:val="22"/>
          <w:lang w:val="lt-LT"/>
        </w:rPr>
        <w:t>.</w:t>
      </w:r>
    </w:p>
    <w:p w14:paraId="706A292A" w14:textId="77777777" w:rsidR="00334622" w:rsidRPr="005809DE" w:rsidRDefault="00334622" w:rsidP="00DA0764">
      <w:pPr>
        <w:rPr>
          <w:i/>
          <w:sz w:val="22"/>
          <w:szCs w:val="22"/>
          <w:lang w:val="lt-LT"/>
        </w:rPr>
      </w:pPr>
    </w:p>
    <w:p w14:paraId="33BA33AF" w14:textId="368A1B41" w:rsidR="00334622" w:rsidRPr="005809DE" w:rsidRDefault="00334622" w:rsidP="00DA0764">
      <w:pPr>
        <w:rPr>
          <w:i/>
          <w:sz w:val="22"/>
          <w:szCs w:val="22"/>
          <w:lang w:val="lt-LT"/>
        </w:rPr>
      </w:pPr>
      <w:r w:rsidRPr="005809DE">
        <w:rPr>
          <w:b/>
          <w:sz w:val="22"/>
          <w:szCs w:val="22"/>
          <w:lang w:val="lt-LT"/>
        </w:rPr>
        <w:t xml:space="preserve">Retas </w:t>
      </w:r>
      <w:r w:rsidR="00D83608" w:rsidRPr="00D83608">
        <w:rPr>
          <w:b/>
          <w:sz w:val="22"/>
          <w:szCs w:val="22"/>
          <w:lang w:val="lt-LT"/>
        </w:rPr>
        <w:t xml:space="preserve">(gali pasireikšti </w:t>
      </w:r>
      <w:r w:rsidR="0013734C">
        <w:rPr>
          <w:b/>
          <w:sz w:val="22"/>
          <w:szCs w:val="22"/>
          <w:lang w:val="lt-LT"/>
        </w:rPr>
        <w:t>rečiau</w:t>
      </w:r>
      <w:r w:rsidR="00D83608" w:rsidRPr="00D83608">
        <w:rPr>
          <w:b/>
          <w:sz w:val="22"/>
          <w:szCs w:val="22"/>
          <w:lang w:val="lt-LT"/>
        </w:rPr>
        <w:t xml:space="preserve"> kaip 1 iš 1000 žmonių)</w:t>
      </w:r>
    </w:p>
    <w:p w14:paraId="095D8B22"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Kraujavimas (iš makšties, virškinamojo trakto, odos ir minkštųjų audinių)</w:t>
      </w:r>
      <w:r w:rsidR="00E84289">
        <w:rPr>
          <w:sz w:val="22"/>
          <w:szCs w:val="22"/>
          <w:lang w:val="lt-LT"/>
        </w:rPr>
        <w:t>.</w:t>
      </w:r>
    </w:p>
    <w:p w14:paraId="64AF408F"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Priepuoliai (</w:t>
      </w:r>
      <w:r w:rsidR="00E84289" w:rsidRPr="00E527DE">
        <w:rPr>
          <w:i/>
          <w:sz w:val="22"/>
          <w:szCs w:val="22"/>
          <w:lang w:val="lt-LT"/>
        </w:rPr>
        <w:t>G</w:t>
      </w:r>
      <w:r w:rsidRPr="00E527DE">
        <w:rPr>
          <w:i/>
          <w:sz w:val="22"/>
          <w:szCs w:val="22"/>
          <w:lang w:val="lt-LT"/>
        </w:rPr>
        <w:t xml:space="preserve">rand mal </w:t>
      </w:r>
      <w:r w:rsidRPr="005809DE">
        <w:rPr>
          <w:sz w:val="22"/>
          <w:szCs w:val="22"/>
          <w:lang w:val="lt-LT"/>
        </w:rPr>
        <w:t>konvulsijos), nevalingi judesiai (diskinezija)</w:t>
      </w:r>
      <w:r w:rsidR="00E84289">
        <w:rPr>
          <w:sz w:val="22"/>
          <w:szCs w:val="22"/>
          <w:lang w:val="lt-LT"/>
        </w:rPr>
        <w:t>.</w:t>
      </w:r>
    </w:p>
    <w:p w14:paraId="324CAA68"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Skonio sutrikimai</w:t>
      </w:r>
      <w:r w:rsidR="00E84289">
        <w:rPr>
          <w:sz w:val="22"/>
          <w:szCs w:val="22"/>
          <w:lang w:val="lt-LT"/>
        </w:rPr>
        <w:t>.</w:t>
      </w:r>
    </w:p>
    <w:p w14:paraId="4232264E"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Kepenų uždegimas (hepatitas)</w:t>
      </w:r>
      <w:r w:rsidR="00E84289">
        <w:rPr>
          <w:sz w:val="22"/>
          <w:szCs w:val="22"/>
          <w:lang w:val="lt-LT"/>
        </w:rPr>
        <w:t>.</w:t>
      </w:r>
    </w:p>
    <w:p w14:paraId="18F465F7"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Karščiavimas (pireksija)</w:t>
      </w:r>
      <w:r w:rsidR="00E84289">
        <w:rPr>
          <w:sz w:val="22"/>
          <w:szCs w:val="22"/>
          <w:lang w:val="lt-LT"/>
        </w:rPr>
        <w:t>.</w:t>
      </w:r>
    </w:p>
    <w:p w14:paraId="72F87039"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Sumažėjęs natrio kiekis kraujyje (hiponatremija)</w:t>
      </w:r>
      <w:r w:rsidR="00E527DE">
        <w:rPr>
          <w:sz w:val="22"/>
          <w:szCs w:val="22"/>
          <w:lang w:val="lt-LT"/>
        </w:rPr>
        <w:t>.</w:t>
      </w:r>
    </w:p>
    <w:p w14:paraId="3FF61D17" w14:textId="77777777" w:rsidR="00334622" w:rsidRPr="005809DE" w:rsidRDefault="00334622" w:rsidP="00DA0764">
      <w:pPr>
        <w:rPr>
          <w:sz w:val="22"/>
          <w:szCs w:val="22"/>
          <w:lang w:val="lt-LT"/>
        </w:rPr>
      </w:pPr>
    </w:p>
    <w:p w14:paraId="5FC6C1DD" w14:textId="6B445D29" w:rsidR="00334622" w:rsidRPr="005809DE" w:rsidRDefault="00334622" w:rsidP="00DA0764">
      <w:pPr>
        <w:rPr>
          <w:b/>
          <w:sz w:val="22"/>
          <w:szCs w:val="22"/>
          <w:lang w:val="lt-LT"/>
        </w:rPr>
      </w:pPr>
      <w:r w:rsidRPr="005809DE">
        <w:rPr>
          <w:b/>
          <w:sz w:val="22"/>
          <w:szCs w:val="22"/>
          <w:lang w:val="lt-LT"/>
        </w:rPr>
        <w:t xml:space="preserve">Dažnis nežinomas (negali būti </w:t>
      </w:r>
      <w:r w:rsidR="00E84289">
        <w:rPr>
          <w:b/>
          <w:sz w:val="22"/>
          <w:szCs w:val="22"/>
          <w:lang w:val="lt-LT"/>
        </w:rPr>
        <w:t>apskaičiuotas</w:t>
      </w:r>
      <w:r w:rsidRPr="005809DE">
        <w:rPr>
          <w:b/>
          <w:sz w:val="22"/>
          <w:szCs w:val="22"/>
          <w:lang w:val="lt-LT"/>
        </w:rPr>
        <w:t xml:space="preserve"> pagal turimus duomenis)</w:t>
      </w:r>
    </w:p>
    <w:p w14:paraId="67081233"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Sumažėjęs kraujo plokštelių kiekis (trombocitopenija)</w:t>
      </w:r>
      <w:r w:rsidR="00E84289">
        <w:rPr>
          <w:sz w:val="22"/>
          <w:szCs w:val="22"/>
          <w:lang w:val="lt-LT"/>
        </w:rPr>
        <w:t>.</w:t>
      </w:r>
    </w:p>
    <w:p w14:paraId="3BAF2357"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lastRenderedPageBreak/>
        <w:t>Nenormalus širdies ritmas ar dažnis (aritmija)</w:t>
      </w:r>
      <w:r w:rsidR="00E84289">
        <w:rPr>
          <w:sz w:val="22"/>
          <w:szCs w:val="22"/>
          <w:lang w:val="lt-LT"/>
        </w:rPr>
        <w:t>.</w:t>
      </w:r>
    </w:p>
    <w:p w14:paraId="48EBA143"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Odos arba kūno vidines ertmes dengiančios membranos (gleivinės) patinimas (angio</w:t>
      </w:r>
      <w:r w:rsidR="00E84289">
        <w:rPr>
          <w:sz w:val="22"/>
          <w:szCs w:val="22"/>
          <w:lang w:val="lt-LT"/>
        </w:rPr>
        <w:t xml:space="preserve">neurozinė </w:t>
      </w:r>
      <w:r w:rsidRPr="005809DE">
        <w:rPr>
          <w:sz w:val="22"/>
          <w:szCs w:val="22"/>
          <w:lang w:val="lt-LT"/>
        </w:rPr>
        <w:t>edema)</w:t>
      </w:r>
      <w:r w:rsidR="00E84289">
        <w:rPr>
          <w:sz w:val="22"/>
          <w:szCs w:val="22"/>
          <w:lang w:val="lt-LT"/>
        </w:rPr>
        <w:t>.</w:t>
      </w:r>
    </w:p>
    <w:p w14:paraId="12966D52"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 xml:space="preserve">Ūmi sunki padidinto jautrumo (anafilaksinė) reakcija, pasireiškianti kraujospūdžio kritimu, niežinčiu odos </w:t>
      </w:r>
      <w:r w:rsidR="00E84289">
        <w:rPr>
          <w:sz w:val="22"/>
          <w:szCs w:val="22"/>
          <w:lang w:val="lt-LT"/>
        </w:rPr>
        <w:t>iš</w:t>
      </w:r>
      <w:r w:rsidRPr="005809DE">
        <w:rPr>
          <w:sz w:val="22"/>
          <w:szCs w:val="22"/>
          <w:lang w:val="lt-LT"/>
        </w:rPr>
        <w:t>bėrimu, lūpų, liežuvio ar gerklės patinimu ir pasunkėjusiu kvėpavimu</w:t>
      </w:r>
      <w:r w:rsidR="00E84289">
        <w:rPr>
          <w:sz w:val="22"/>
          <w:szCs w:val="22"/>
          <w:lang w:val="lt-LT"/>
        </w:rPr>
        <w:t>.</w:t>
      </w:r>
    </w:p>
    <w:p w14:paraId="2FEC9E6F"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Alergija (padid</w:t>
      </w:r>
      <w:r w:rsidR="00E84289">
        <w:rPr>
          <w:sz w:val="22"/>
          <w:szCs w:val="22"/>
          <w:lang w:val="lt-LT"/>
        </w:rPr>
        <w:t>ėjusio</w:t>
      </w:r>
      <w:r w:rsidRPr="005809DE">
        <w:rPr>
          <w:sz w:val="22"/>
          <w:szCs w:val="22"/>
          <w:lang w:val="lt-LT"/>
        </w:rPr>
        <w:t xml:space="preserve"> jautrumo reakcija)</w:t>
      </w:r>
      <w:r w:rsidR="00E84289">
        <w:rPr>
          <w:sz w:val="22"/>
          <w:szCs w:val="22"/>
          <w:lang w:val="lt-LT"/>
        </w:rPr>
        <w:t>.</w:t>
      </w:r>
    </w:p>
    <w:p w14:paraId="2386D248"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Būsena, žinoma kaip nepakankamo adiuretinio hormono išskyrimo sindromas, daugiausia vyresnio amžiaus pacientams</w:t>
      </w:r>
      <w:r w:rsidR="00E84289">
        <w:rPr>
          <w:sz w:val="22"/>
          <w:szCs w:val="22"/>
          <w:lang w:val="lt-LT"/>
        </w:rPr>
        <w:t>.</w:t>
      </w:r>
    </w:p>
    <w:p w14:paraId="063DD25A"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Mažas kalio kiekis kraujyje</w:t>
      </w:r>
      <w:r w:rsidR="00E84289">
        <w:rPr>
          <w:sz w:val="22"/>
          <w:szCs w:val="22"/>
          <w:lang w:val="lt-LT"/>
        </w:rPr>
        <w:t>.</w:t>
      </w:r>
    </w:p>
    <w:p w14:paraId="0CBB7109"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Panikos priepuoliai, griežimas dantimis (bruksizmas), neramumas</w:t>
      </w:r>
      <w:r w:rsidR="00E84289">
        <w:rPr>
          <w:sz w:val="22"/>
          <w:szCs w:val="22"/>
          <w:lang w:val="lt-LT"/>
        </w:rPr>
        <w:t>.</w:t>
      </w:r>
    </w:p>
    <w:p w14:paraId="0DEC0B70"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Mintys apie savižudybę ar savižudiškas elgesys</w:t>
      </w:r>
      <w:r w:rsidR="00E84289">
        <w:rPr>
          <w:sz w:val="22"/>
          <w:szCs w:val="22"/>
          <w:lang w:val="lt-LT"/>
        </w:rPr>
        <w:t>.</w:t>
      </w:r>
    </w:p>
    <w:p w14:paraId="337F7EC3"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Priepuoliai (traukuliai)</w:t>
      </w:r>
      <w:r w:rsidR="00E84289">
        <w:rPr>
          <w:sz w:val="22"/>
          <w:szCs w:val="22"/>
          <w:lang w:val="lt-LT"/>
        </w:rPr>
        <w:t>.</w:t>
      </w:r>
    </w:p>
    <w:p w14:paraId="3D2EC5B9"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Serotonino sindromas (simptomai: karščiavimas, drebulys, raumenų trūkčiojimas ir nerimas)</w:t>
      </w:r>
      <w:r w:rsidR="00E84289">
        <w:rPr>
          <w:sz w:val="22"/>
          <w:szCs w:val="22"/>
          <w:lang w:val="lt-LT"/>
        </w:rPr>
        <w:t>.</w:t>
      </w:r>
    </w:p>
    <w:p w14:paraId="46641D9A"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Ekstrapiramidinės sistemos sutrikimai (pvz., nevalingi judesiai, kratymasis, sustingę ir sutraukti raumenys)</w:t>
      </w:r>
      <w:r w:rsidR="00E84289">
        <w:rPr>
          <w:sz w:val="22"/>
          <w:szCs w:val="22"/>
          <w:lang w:val="lt-LT"/>
        </w:rPr>
        <w:t>.</w:t>
      </w:r>
    </w:p>
    <w:p w14:paraId="09D07D28"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Neramumo jausmas ir nesugebėjimas laikytis ramiai (akatizija)</w:t>
      </w:r>
      <w:r w:rsidR="00E84289">
        <w:rPr>
          <w:sz w:val="22"/>
          <w:szCs w:val="22"/>
          <w:lang w:val="lt-LT"/>
        </w:rPr>
        <w:t>.</w:t>
      </w:r>
    </w:p>
    <w:p w14:paraId="1E5E23B3"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Judėjimo sutrikimas</w:t>
      </w:r>
      <w:r w:rsidR="00E84289">
        <w:rPr>
          <w:sz w:val="22"/>
          <w:szCs w:val="22"/>
          <w:lang w:val="lt-LT"/>
        </w:rPr>
        <w:t>.</w:t>
      </w:r>
    </w:p>
    <w:p w14:paraId="1C8C5E66"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Regėjimo sutrikimas</w:t>
      </w:r>
      <w:r w:rsidR="00E84289">
        <w:rPr>
          <w:sz w:val="22"/>
          <w:szCs w:val="22"/>
          <w:lang w:val="lt-LT"/>
        </w:rPr>
        <w:t>.</w:t>
      </w:r>
    </w:p>
    <w:p w14:paraId="500E36C3"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Širdies būklė, vadinama QT intervalo pailgėjimu (nereguliarus širdies ritmas, pastebimas EKG)</w:t>
      </w:r>
      <w:r w:rsidR="00E84289">
        <w:rPr>
          <w:sz w:val="22"/>
          <w:szCs w:val="22"/>
          <w:lang w:val="lt-LT"/>
        </w:rPr>
        <w:t>.</w:t>
      </w:r>
    </w:p>
    <w:p w14:paraId="4C57AA29"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Galvos sukimasis staiga atsistojus dėl žemo kraujospūdžio (ortostatinė hipotenzija)</w:t>
      </w:r>
      <w:r w:rsidR="00E84289">
        <w:rPr>
          <w:sz w:val="22"/>
          <w:szCs w:val="22"/>
          <w:lang w:val="lt-LT"/>
        </w:rPr>
        <w:t>.</w:t>
      </w:r>
    </w:p>
    <w:p w14:paraId="5A27C022"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Kraujavimas iš nosies</w:t>
      </w:r>
      <w:r w:rsidR="00E84289">
        <w:rPr>
          <w:sz w:val="22"/>
          <w:szCs w:val="22"/>
          <w:lang w:val="lt-LT"/>
        </w:rPr>
        <w:t>.</w:t>
      </w:r>
    </w:p>
    <w:p w14:paraId="4202BF01"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Kraujas išmatose (virškinamojo trakto ar rektalinė hemoragija)</w:t>
      </w:r>
      <w:r w:rsidR="00E84289">
        <w:rPr>
          <w:sz w:val="22"/>
          <w:szCs w:val="22"/>
          <w:lang w:val="lt-LT"/>
        </w:rPr>
        <w:t>.</w:t>
      </w:r>
    </w:p>
    <w:p w14:paraId="7E665D5B"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Nenormalūs kepenų funkcijos rodmenys</w:t>
      </w:r>
      <w:r w:rsidR="00E84289">
        <w:rPr>
          <w:sz w:val="22"/>
          <w:szCs w:val="22"/>
          <w:lang w:val="lt-LT"/>
        </w:rPr>
        <w:t>.</w:t>
      </w:r>
    </w:p>
    <w:p w14:paraId="38185DA7"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Kraujosruvos (echimozė)</w:t>
      </w:r>
      <w:r w:rsidR="00E84289">
        <w:rPr>
          <w:sz w:val="22"/>
          <w:szCs w:val="22"/>
          <w:lang w:val="lt-LT"/>
        </w:rPr>
        <w:t>.</w:t>
      </w:r>
    </w:p>
    <w:p w14:paraId="19CD913C"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Nenormalus pieno išsiskyrimas iš krūtų vyrams (galaktorėja)</w:t>
      </w:r>
      <w:r w:rsidR="00E84289">
        <w:rPr>
          <w:sz w:val="22"/>
          <w:szCs w:val="22"/>
          <w:lang w:val="lt-LT"/>
        </w:rPr>
        <w:t>.</w:t>
      </w:r>
    </w:p>
    <w:p w14:paraId="7E495BCC"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Ilga skausminga erekcija (priapizmas)</w:t>
      </w:r>
      <w:r w:rsidR="00E84289">
        <w:rPr>
          <w:sz w:val="22"/>
          <w:szCs w:val="22"/>
          <w:lang w:val="lt-LT"/>
        </w:rPr>
        <w:t>.</w:t>
      </w:r>
    </w:p>
    <w:p w14:paraId="5F53995E"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Nereguliarus menstruacinis kraujavimas (metroragija)</w:t>
      </w:r>
      <w:r w:rsidR="00E84289">
        <w:rPr>
          <w:sz w:val="22"/>
          <w:szCs w:val="22"/>
          <w:lang w:val="lt-LT"/>
        </w:rPr>
        <w:t>.</w:t>
      </w:r>
    </w:p>
    <w:p w14:paraId="252F9985"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Pastebėta padidėjusi kaulų lūžių rizika tarp šio tipo vaistus vartojančių pacientų.</w:t>
      </w:r>
    </w:p>
    <w:p w14:paraId="2E214C26" w14:textId="77777777" w:rsidR="00334622" w:rsidRPr="005809DE" w:rsidRDefault="00334622" w:rsidP="00DA0764">
      <w:pPr>
        <w:rPr>
          <w:sz w:val="22"/>
          <w:szCs w:val="22"/>
          <w:lang w:val="lt-LT"/>
        </w:rPr>
      </w:pPr>
    </w:p>
    <w:p w14:paraId="4E73168F" w14:textId="77777777" w:rsidR="00334622" w:rsidRPr="005809DE" w:rsidRDefault="00334622" w:rsidP="00C152C2">
      <w:pPr>
        <w:rPr>
          <w:b/>
          <w:sz w:val="22"/>
          <w:szCs w:val="22"/>
          <w:lang w:val="lt-LT"/>
        </w:rPr>
      </w:pPr>
      <w:r w:rsidRPr="005809DE">
        <w:rPr>
          <w:b/>
          <w:sz w:val="22"/>
          <w:szCs w:val="22"/>
          <w:lang w:val="lt-LT"/>
        </w:rPr>
        <w:t>Pranešimas apie šalutinį poveikį</w:t>
      </w:r>
    </w:p>
    <w:p w14:paraId="3035541A" w14:textId="77777777" w:rsidR="00334622" w:rsidRPr="005809DE" w:rsidRDefault="00E84289" w:rsidP="00DA0764">
      <w:pPr>
        <w:rPr>
          <w:sz w:val="22"/>
          <w:szCs w:val="22"/>
          <w:lang w:val="lt-LT"/>
        </w:rPr>
      </w:pPr>
      <w:r w:rsidRPr="00E84289">
        <w:rPr>
          <w:sz w:val="22"/>
          <w:szCs w:val="22"/>
          <w:lang w:val="lt-LT"/>
        </w:rPr>
        <w:t>Jeigu pasireiškė šalutinis poveikis, įskaitant šiame lapelyje nenurodytą, pasakyki</w:t>
      </w:r>
      <w:r>
        <w:rPr>
          <w:sz w:val="22"/>
          <w:szCs w:val="22"/>
          <w:lang w:val="lt-LT"/>
        </w:rPr>
        <w:t xml:space="preserve">te gydytojui arba vaistininkui. </w:t>
      </w:r>
      <w:r w:rsidRPr="00E84289">
        <w:rPr>
          <w:sz w:val="22"/>
          <w:szCs w:val="22"/>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8E82F5B" w14:textId="77777777" w:rsidR="00334622" w:rsidRPr="005809DE" w:rsidRDefault="00334622" w:rsidP="00DA0764">
      <w:pPr>
        <w:ind w:left="567" w:hanging="567"/>
        <w:rPr>
          <w:sz w:val="22"/>
          <w:szCs w:val="22"/>
          <w:lang w:val="lt-LT"/>
        </w:rPr>
      </w:pPr>
    </w:p>
    <w:p w14:paraId="4E6D7B97" w14:textId="77777777" w:rsidR="00334622" w:rsidRPr="005809DE" w:rsidRDefault="00334622" w:rsidP="00C152C2">
      <w:pPr>
        <w:pStyle w:val="Antrat3"/>
        <w:spacing w:before="0"/>
        <w:rPr>
          <w:rFonts w:ascii="Times New Roman" w:hAnsi="Times New Roman"/>
          <w:color w:val="auto"/>
          <w:sz w:val="22"/>
          <w:szCs w:val="22"/>
          <w:lang w:val="lt-LT"/>
        </w:rPr>
      </w:pPr>
      <w:r w:rsidRPr="005809DE">
        <w:rPr>
          <w:rFonts w:ascii="Times New Roman" w:hAnsi="Times New Roman"/>
          <w:caps/>
          <w:color w:val="auto"/>
          <w:sz w:val="22"/>
          <w:szCs w:val="22"/>
          <w:lang w:val="lt-LT"/>
        </w:rPr>
        <w:t>5.</w:t>
      </w:r>
      <w:r w:rsidRPr="005809DE">
        <w:rPr>
          <w:rFonts w:ascii="Times New Roman" w:hAnsi="Times New Roman"/>
          <w:caps/>
          <w:color w:val="auto"/>
          <w:sz w:val="22"/>
          <w:szCs w:val="22"/>
          <w:lang w:val="lt-LT"/>
        </w:rPr>
        <w:tab/>
      </w:r>
      <w:r w:rsidRPr="005809DE">
        <w:rPr>
          <w:rFonts w:ascii="Times New Roman" w:hAnsi="Times New Roman"/>
          <w:color w:val="auto"/>
          <w:sz w:val="22"/>
          <w:szCs w:val="22"/>
          <w:lang w:val="lt-LT"/>
        </w:rPr>
        <w:t>Kaip laikyti Citalopram Actavis</w:t>
      </w:r>
    </w:p>
    <w:p w14:paraId="592B3F46" w14:textId="77777777" w:rsidR="00334622" w:rsidRPr="005809DE" w:rsidRDefault="00334622" w:rsidP="00DA0764">
      <w:pPr>
        <w:ind w:left="567" w:hanging="567"/>
        <w:rPr>
          <w:sz w:val="22"/>
          <w:szCs w:val="22"/>
          <w:lang w:val="lt-LT"/>
        </w:rPr>
      </w:pPr>
    </w:p>
    <w:p w14:paraId="6B273E16" w14:textId="77777777" w:rsidR="00334622" w:rsidRPr="005809DE" w:rsidRDefault="00334622" w:rsidP="00DA0764">
      <w:pPr>
        <w:rPr>
          <w:sz w:val="22"/>
          <w:szCs w:val="22"/>
          <w:lang w:val="lt-LT"/>
        </w:rPr>
      </w:pPr>
      <w:r w:rsidRPr="005809DE">
        <w:rPr>
          <w:sz w:val="22"/>
          <w:szCs w:val="22"/>
          <w:lang w:val="lt-LT"/>
        </w:rPr>
        <w:t>Šį vaistą laikykite vaikams nepastebimoje ir nepasiekiamoje vietoje.</w:t>
      </w:r>
    </w:p>
    <w:p w14:paraId="5B85D424" w14:textId="77777777" w:rsidR="00334622" w:rsidRPr="005809DE" w:rsidRDefault="00334622" w:rsidP="00DA0764">
      <w:pPr>
        <w:rPr>
          <w:sz w:val="22"/>
          <w:szCs w:val="22"/>
          <w:lang w:val="lt-LT"/>
        </w:rPr>
      </w:pPr>
    </w:p>
    <w:p w14:paraId="3828568D" w14:textId="77777777" w:rsidR="00334622" w:rsidRPr="005809DE" w:rsidRDefault="00334622" w:rsidP="00DA0764">
      <w:pPr>
        <w:rPr>
          <w:sz w:val="22"/>
          <w:szCs w:val="22"/>
          <w:lang w:val="lt-LT"/>
        </w:rPr>
      </w:pPr>
      <w:r w:rsidRPr="005809DE">
        <w:rPr>
          <w:sz w:val="22"/>
          <w:szCs w:val="22"/>
          <w:lang w:val="lt-LT"/>
        </w:rPr>
        <w:t xml:space="preserve">Ant </w:t>
      </w:r>
      <w:r w:rsidR="008D3E56">
        <w:rPr>
          <w:sz w:val="22"/>
          <w:szCs w:val="22"/>
          <w:lang w:val="lt-LT"/>
        </w:rPr>
        <w:t>kartono</w:t>
      </w:r>
      <w:r w:rsidRPr="005809DE">
        <w:rPr>
          <w:sz w:val="22"/>
          <w:szCs w:val="22"/>
          <w:lang w:val="lt-LT"/>
        </w:rPr>
        <w:t xml:space="preserve"> dėžutės ar </w:t>
      </w:r>
      <w:r w:rsidR="008D3E56">
        <w:rPr>
          <w:sz w:val="22"/>
          <w:szCs w:val="22"/>
          <w:lang w:val="lt-LT"/>
        </w:rPr>
        <w:t>talpyklės etiketės</w:t>
      </w:r>
      <w:r w:rsidRPr="005809DE">
        <w:rPr>
          <w:sz w:val="22"/>
          <w:szCs w:val="22"/>
          <w:lang w:val="lt-LT"/>
        </w:rPr>
        <w:t xml:space="preserve"> po „</w:t>
      </w:r>
      <w:r w:rsidR="008D3E56">
        <w:rPr>
          <w:sz w:val="22"/>
          <w:szCs w:val="22"/>
          <w:lang w:val="lt-LT"/>
        </w:rPr>
        <w:t>EXP</w:t>
      </w:r>
      <w:r w:rsidR="008D3E56" w:rsidRPr="00F578A1">
        <w:rPr>
          <w:sz w:val="22"/>
          <w:highlight w:val="lightGray"/>
          <w:lang w:val="lt-LT"/>
        </w:rPr>
        <w:t>/</w:t>
      </w:r>
      <w:r w:rsidRPr="00C5376B">
        <w:rPr>
          <w:sz w:val="22"/>
          <w:szCs w:val="22"/>
          <w:highlight w:val="lightGray"/>
          <w:lang w:val="lt-LT"/>
        </w:rPr>
        <w:t>Tinka iki</w:t>
      </w:r>
      <w:r w:rsidRPr="005809DE">
        <w:rPr>
          <w:sz w:val="22"/>
          <w:szCs w:val="22"/>
          <w:lang w:val="lt-LT"/>
        </w:rPr>
        <w:t xml:space="preserve">“ </w:t>
      </w:r>
      <w:r w:rsidR="008D3E56">
        <w:rPr>
          <w:sz w:val="22"/>
          <w:szCs w:val="22"/>
          <w:lang w:val="lt-LT"/>
        </w:rPr>
        <w:t xml:space="preserve">ir ant lizdinės plokštelės </w:t>
      </w:r>
      <w:r w:rsidRPr="005809DE">
        <w:rPr>
          <w:sz w:val="22"/>
          <w:szCs w:val="22"/>
          <w:lang w:val="lt-LT"/>
        </w:rPr>
        <w:t>nurodytam tinkamumo laikui pasibaigus, šio vaisto vartoti negalima. Vaistas tinkamas vartoti iki paskutinės nurodyto mėnesio dienos.</w:t>
      </w:r>
    </w:p>
    <w:p w14:paraId="7E8D2128" w14:textId="77777777" w:rsidR="00334622" w:rsidRPr="005809DE" w:rsidRDefault="00334622" w:rsidP="00DA0764">
      <w:pPr>
        <w:rPr>
          <w:sz w:val="22"/>
          <w:szCs w:val="22"/>
          <w:lang w:val="lt-LT"/>
        </w:rPr>
      </w:pPr>
    </w:p>
    <w:p w14:paraId="073DF5BE" w14:textId="77777777" w:rsidR="00334622" w:rsidRPr="005809DE" w:rsidRDefault="00334622" w:rsidP="00DA0764">
      <w:pPr>
        <w:rPr>
          <w:sz w:val="22"/>
          <w:szCs w:val="22"/>
          <w:lang w:val="lt-LT"/>
        </w:rPr>
      </w:pPr>
      <w:r w:rsidRPr="005809DE">
        <w:rPr>
          <w:sz w:val="22"/>
          <w:szCs w:val="22"/>
          <w:lang w:val="lt-LT"/>
        </w:rPr>
        <w:t>Vaistų negalima išmesti į kanalizaciją arba su buitinėmis</w:t>
      </w:r>
      <w:r w:rsidRPr="005809DE">
        <w:rPr>
          <w:color w:val="993366"/>
          <w:sz w:val="22"/>
          <w:szCs w:val="22"/>
          <w:lang w:val="lt-LT"/>
        </w:rPr>
        <w:t xml:space="preserve"> </w:t>
      </w:r>
      <w:r w:rsidRPr="005809DE">
        <w:rPr>
          <w:sz w:val="22"/>
          <w:szCs w:val="22"/>
          <w:lang w:val="lt-LT"/>
        </w:rPr>
        <w:t xml:space="preserve">atliekomis. Kaip išmesti nereikalingus vaistus, klauskite vaistininko. Šios priemonės padės apsaugoti aplinką. </w:t>
      </w:r>
    </w:p>
    <w:p w14:paraId="6F093763" w14:textId="77777777" w:rsidR="00334622" w:rsidRPr="005809DE" w:rsidRDefault="00334622" w:rsidP="00DA0764">
      <w:pPr>
        <w:numPr>
          <w:ilvl w:val="12"/>
          <w:numId w:val="0"/>
        </w:numPr>
        <w:ind w:left="567" w:hanging="567"/>
        <w:outlineLvl w:val="0"/>
        <w:rPr>
          <w:b/>
          <w:sz w:val="22"/>
          <w:szCs w:val="22"/>
          <w:lang w:val="lt-LT"/>
        </w:rPr>
      </w:pPr>
    </w:p>
    <w:p w14:paraId="4F9EC81A" w14:textId="77777777" w:rsidR="00334622" w:rsidRPr="005809DE" w:rsidRDefault="00334622" w:rsidP="00DA0764">
      <w:pPr>
        <w:numPr>
          <w:ilvl w:val="12"/>
          <w:numId w:val="0"/>
        </w:numPr>
        <w:ind w:left="567" w:hanging="567"/>
        <w:outlineLvl w:val="0"/>
        <w:rPr>
          <w:b/>
          <w:sz w:val="22"/>
          <w:szCs w:val="22"/>
          <w:lang w:val="lt-LT"/>
        </w:rPr>
      </w:pPr>
    </w:p>
    <w:p w14:paraId="196F6018" w14:textId="77777777" w:rsidR="00334622" w:rsidRPr="005809DE" w:rsidRDefault="00334622" w:rsidP="00DA0764">
      <w:pPr>
        <w:numPr>
          <w:ilvl w:val="12"/>
          <w:numId w:val="0"/>
        </w:numPr>
        <w:ind w:left="567" w:hanging="567"/>
        <w:outlineLvl w:val="0"/>
        <w:rPr>
          <w:b/>
          <w:sz w:val="22"/>
          <w:szCs w:val="22"/>
          <w:lang w:val="lt-LT"/>
        </w:rPr>
      </w:pPr>
      <w:r w:rsidRPr="005809DE">
        <w:rPr>
          <w:b/>
          <w:sz w:val="22"/>
          <w:szCs w:val="22"/>
          <w:lang w:val="lt-LT"/>
        </w:rPr>
        <w:t>6.</w:t>
      </w:r>
      <w:r w:rsidRPr="005809DE">
        <w:rPr>
          <w:sz w:val="22"/>
          <w:szCs w:val="22"/>
          <w:lang w:val="lt-LT"/>
        </w:rPr>
        <w:tab/>
      </w:r>
      <w:r w:rsidRPr="005809DE">
        <w:rPr>
          <w:b/>
          <w:sz w:val="22"/>
          <w:szCs w:val="22"/>
          <w:lang w:val="lt-LT"/>
        </w:rPr>
        <w:t>Pakuotės turinys ir kita informacija</w:t>
      </w:r>
    </w:p>
    <w:p w14:paraId="60C6399B" w14:textId="77777777" w:rsidR="00334622" w:rsidRPr="005809DE" w:rsidRDefault="00334622" w:rsidP="00DA0764">
      <w:pPr>
        <w:ind w:left="567" w:hanging="567"/>
        <w:rPr>
          <w:sz w:val="22"/>
          <w:szCs w:val="22"/>
          <w:lang w:val="lt-LT"/>
        </w:rPr>
      </w:pPr>
    </w:p>
    <w:p w14:paraId="2F9CD4B0" w14:textId="77777777" w:rsidR="00334622" w:rsidRPr="005809DE" w:rsidRDefault="00334622" w:rsidP="00DA0764">
      <w:pPr>
        <w:rPr>
          <w:b/>
          <w:sz w:val="22"/>
          <w:szCs w:val="22"/>
          <w:lang w:val="lt-LT"/>
        </w:rPr>
      </w:pPr>
      <w:r w:rsidRPr="005809DE">
        <w:rPr>
          <w:b/>
          <w:sz w:val="22"/>
          <w:szCs w:val="22"/>
          <w:lang w:val="lt-LT"/>
        </w:rPr>
        <w:t>Citalopram Actavis sudėtyje yra</w:t>
      </w:r>
    </w:p>
    <w:p w14:paraId="2E983490" w14:textId="77777777" w:rsidR="00334622" w:rsidRPr="005809DE" w:rsidRDefault="00334622" w:rsidP="00DA0764">
      <w:pPr>
        <w:ind w:left="567" w:hanging="567"/>
        <w:rPr>
          <w:sz w:val="22"/>
          <w:szCs w:val="22"/>
          <w:lang w:val="lt-LT"/>
        </w:rPr>
      </w:pPr>
      <w:r w:rsidRPr="005809DE">
        <w:rPr>
          <w:sz w:val="22"/>
          <w:szCs w:val="22"/>
          <w:lang w:val="lt-LT"/>
        </w:rPr>
        <w:t>-</w:t>
      </w:r>
      <w:r w:rsidRPr="005809DE">
        <w:rPr>
          <w:sz w:val="22"/>
          <w:szCs w:val="22"/>
          <w:lang w:val="lt-LT"/>
        </w:rPr>
        <w:tab/>
        <w:t>Veiklioji medžiaga yra citalopramo hidrobromidas. Vienoje tabletėje jo yra tiek, kad atitiktų 10 mg, 20 mg arba 40 mg citalopramo.</w:t>
      </w:r>
    </w:p>
    <w:p w14:paraId="20253CE0" w14:textId="38B6D1DA" w:rsidR="00334622" w:rsidRPr="005809DE" w:rsidRDefault="00334622" w:rsidP="00DA0764">
      <w:pPr>
        <w:ind w:left="567" w:hanging="567"/>
        <w:rPr>
          <w:sz w:val="22"/>
          <w:szCs w:val="22"/>
          <w:lang w:val="lt-LT"/>
        </w:rPr>
      </w:pPr>
      <w:r w:rsidRPr="005809DE">
        <w:rPr>
          <w:sz w:val="22"/>
          <w:szCs w:val="22"/>
          <w:lang w:val="lt-LT"/>
        </w:rPr>
        <w:t>-</w:t>
      </w:r>
      <w:r w:rsidRPr="005809DE">
        <w:rPr>
          <w:sz w:val="22"/>
          <w:szCs w:val="22"/>
          <w:lang w:val="lt-LT"/>
        </w:rPr>
        <w:tab/>
        <w:t>Pagalbinės medžiagos yra manitolis (E421), mikrokristalinė celiuliozė, bevandenis koloidinis silicio dioksidas, magnio stearatas, hipromeliozė, makrogolis 6000</w:t>
      </w:r>
      <w:r w:rsidR="00D83608">
        <w:rPr>
          <w:sz w:val="22"/>
          <w:szCs w:val="22"/>
          <w:lang w:val="lt-LT"/>
        </w:rPr>
        <w:t>,</w:t>
      </w:r>
      <w:r w:rsidRPr="005809DE">
        <w:rPr>
          <w:sz w:val="22"/>
          <w:szCs w:val="22"/>
          <w:lang w:val="lt-LT"/>
        </w:rPr>
        <w:t xml:space="preserve"> pigmentas titano dioksidas (E171).</w:t>
      </w:r>
    </w:p>
    <w:p w14:paraId="4F9D1891" w14:textId="77777777" w:rsidR="00334622" w:rsidRPr="005809DE" w:rsidRDefault="00334622" w:rsidP="00DA0764">
      <w:pPr>
        <w:rPr>
          <w:sz w:val="22"/>
          <w:szCs w:val="22"/>
          <w:lang w:val="lt-LT"/>
        </w:rPr>
      </w:pPr>
    </w:p>
    <w:p w14:paraId="58C45F8C" w14:textId="77777777" w:rsidR="00334622" w:rsidRPr="005809DE" w:rsidRDefault="00334622" w:rsidP="00DA0764">
      <w:pPr>
        <w:ind w:left="567" w:hanging="567"/>
        <w:rPr>
          <w:b/>
          <w:bCs/>
          <w:sz w:val="22"/>
          <w:szCs w:val="22"/>
          <w:lang w:val="lt-LT"/>
        </w:rPr>
      </w:pPr>
      <w:r w:rsidRPr="005809DE">
        <w:rPr>
          <w:b/>
          <w:bCs/>
          <w:sz w:val="22"/>
          <w:szCs w:val="22"/>
          <w:lang w:val="lt-LT"/>
        </w:rPr>
        <w:t>Kaip atrodo Citalopram Actavis ir jo pakuotės turinys</w:t>
      </w:r>
    </w:p>
    <w:p w14:paraId="009254C8" w14:textId="589D57A9" w:rsidR="00334622" w:rsidRPr="005809DE" w:rsidRDefault="00334622" w:rsidP="00DA0764">
      <w:pPr>
        <w:rPr>
          <w:sz w:val="22"/>
          <w:szCs w:val="22"/>
          <w:lang w:val="lt-LT"/>
        </w:rPr>
      </w:pPr>
      <w:r w:rsidRPr="005809DE">
        <w:rPr>
          <w:sz w:val="22"/>
          <w:szCs w:val="22"/>
          <w:lang w:val="lt-LT"/>
        </w:rPr>
        <w:t xml:space="preserve">10 mg tabletės yra apvalios, baltos, 6 mm skersmens, dengtos plėvele. </w:t>
      </w:r>
    </w:p>
    <w:p w14:paraId="08CB24BF" w14:textId="2738C277" w:rsidR="00334622" w:rsidRPr="00C5376B" w:rsidRDefault="00334622" w:rsidP="00DA0764">
      <w:pPr>
        <w:rPr>
          <w:rFonts w:eastAsia="Arial Unicode MS"/>
          <w:color w:val="000000"/>
          <w:sz w:val="22"/>
          <w:szCs w:val="22"/>
          <w:highlight w:val="lightGray"/>
          <w:lang w:val="lt-LT"/>
        </w:rPr>
      </w:pPr>
      <w:r w:rsidRPr="00C5376B">
        <w:rPr>
          <w:rFonts w:eastAsia="Arial Unicode MS"/>
          <w:color w:val="000000"/>
          <w:sz w:val="22"/>
          <w:szCs w:val="22"/>
          <w:highlight w:val="lightGray"/>
          <w:lang w:val="lt-LT"/>
        </w:rPr>
        <w:t>20 mg plėvele dengtos tabletės yra apvalios, baltos, 8 mm skersmens, su vagele abiejuose tabletės pusėse ir šonuose.</w:t>
      </w:r>
    </w:p>
    <w:p w14:paraId="744D6DAE" w14:textId="4789216D" w:rsidR="00334622" w:rsidRPr="005809DE" w:rsidRDefault="00334622" w:rsidP="00DA0764">
      <w:pPr>
        <w:rPr>
          <w:rFonts w:eastAsia="Arial Unicode MS"/>
          <w:color w:val="000000"/>
          <w:sz w:val="22"/>
          <w:szCs w:val="22"/>
          <w:lang w:val="lt-LT"/>
        </w:rPr>
      </w:pPr>
      <w:r w:rsidRPr="00C5376B">
        <w:rPr>
          <w:rFonts w:eastAsia="Arial Unicode MS"/>
          <w:color w:val="000000"/>
          <w:sz w:val="22"/>
          <w:szCs w:val="22"/>
          <w:highlight w:val="lightGray"/>
          <w:lang w:val="lt-LT"/>
        </w:rPr>
        <w:t>40 mg plėvele dengtos tabletės yra apvalios, baltos, 10 mm skersmens, su vagele abiejuose tabletės pusėse ir šonuose.</w:t>
      </w:r>
    </w:p>
    <w:p w14:paraId="1C332CD4" w14:textId="77777777" w:rsidR="00D83608" w:rsidRDefault="00D83608" w:rsidP="00DA0764">
      <w:pPr>
        <w:rPr>
          <w:sz w:val="22"/>
          <w:szCs w:val="22"/>
          <w:lang w:val="lt-LT"/>
        </w:rPr>
      </w:pPr>
    </w:p>
    <w:p w14:paraId="1CF511BB" w14:textId="4DC012BF" w:rsidR="00D83608" w:rsidRDefault="00D83608" w:rsidP="00DA0764">
      <w:pPr>
        <w:rPr>
          <w:sz w:val="22"/>
          <w:szCs w:val="22"/>
          <w:lang w:val="lt-LT"/>
        </w:rPr>
      </w:pPr>
      <w:r>
        <w:rPr>
          <w:sz w:val="22"/>
          <w:szCs w:val="22"/>
          <w:lang w:val="lt-LT"/>
        </w:rPr>
        <w:t>PVC/PVDC/Al lizdinės plokštelės</w:t>
      </w:r>
    </w:p>
    <w:p w14:paraId="7FDF59D1" w14:textId="72D43666" w:rsidR="00960F1E" w:rsidRPr="00BC5CCD" w:rsidRDefault="00334622" w:rsidP="00DA0764">
      <w:pPr>
        <w:rPr>
          <w:sz w:val="22"/>
          <w:szCs w:val="22"/>
          <w:lang w:val="lt-LT"/>
        </w:rPr>
      </w:pPr>
      <w:r w:rsidRPr="005809DE">
        <w:rPr>
          <w:sz w:val="22"/>
          <w:szCs w:val="22"/>
          <w:lang w:val="lt-LT"/>
        </w:rPr>
        <w:t xml:space="preserve">Pakuotėje yra 10, 14, 20, 28, 30, 50, 56, 98, </w:t>
      </w:r>
      <w:r w:rsidRPr="00BC5CCD">
        <w:rPr>
          <w:sz w:val="22"/>
          <w:szCs w:val="22"/>
          <w:lang w:val="lt-LT"/>
        </w:rPr>
        <w:t>100</w:t>
      </w:r>
      <w:r w:rsidR="00960F1E" w:rsidRPr="00BC5CCD">
        <w:rPr>
          <w:sz w:val="22"/>
          <w:szCs w:val="22"/>
          <w:lang w:val="lt-LT"/>
        </w:rPr>
        <w:t xml:space="preserve"> ir 100x1 plėvele dengtų tablečių</w:t>
      </w:r>
      <w:r w:rsidR="00BF5F97" w:rsidRPr="00BC5CCD">
        <w:rPr>
          <w:sz w:val="22"/>
          <w:szCs w:val="22"/>
          <w:lang w:val="lt-LT"/>
        </w:rPr>
        <w:t>.</w:t>
      </w:r>
    </w:p>
    <w:p w14:paraId="297E87CB" w14:textId="01CC19CF" w:rsidR="00960F1E" w:rsidRPr="00BC5CCD" w:rsidRDefault="00960F1E" w:rsidP="00DA0764">
      <w:pPr>
        <w:rPr>
          <w:sz w:val="22"/>
          <w:szCs w:val="22"/>
          <w:lang w:val="lt-LT"/>
        </w:rPr>
      </w:pPr>
      <w:r w:rsidRPr="00BC5CCD">
        <w:rPr>
          <w:sz w:val="22"/>
          <w:szCs w:val="22"/>
          <w:lang w:val="lt-LT"/>
        </w:rPr>
        <w:t>DTPE tablečių talpyklė su PP užsukamu dangteliu</w:t>
      </w:r>
      <w:r w:rsidR="00BF5F97" w:rsidRPr="00BC5CCD">
        <w:rPr>
          <w:sz w:val="22"/>
          <w:szCs w:val="22"/>
          <w:lang w:val="lt-LT"/>
        </w:rPr>
        <w:t>.</w:t>
      </w:r>
    </w:p>
    <w:p w14:paraId="40D3C9E0" w14:textId="377FC208" w:rsidR="00960F1E" w:rsidRDefault="00960F1E" w:rsidP="00DA0764">
      <w:pPr>
        <w:rPr>
          <w:sz w:val="22"/>
          <w:szCs w:val="22"/>
          <w:lang w:val="lt-LT"/>
        </w:rPr>
      </w:pPr>
      <w:r w:rsidRPr="00BC5CCD">
        <w:rPr>
          <w:sz w:val="22"/>
          <w:szCs w:val="22"/>
          <w:lang w:val="lt-LT"/>
        </w:rPr>
        <w:t>Pakuotėje yra 30, 60, 100, 250 arba 500 plėvele dengtų tablečių</w:t>
      </w:r>
      <w:r w:rsidRPr="00960F1E">
        <w:rPr>
          <w:sz w:val="22"/>
          <w:szCs w:val="22"/>
          <w:lang w:val="lt-LT"/>
        </w:rPr>
        <w:t>.</w:t>
      </w:r>
    </w:p>
    <w:p w14:paraId="59759DB0" w14:textId="5237E529" w:rsidR="00334622" w:rsidRPr="005809DE" w:rsidRDefault="00334622" w:rsidP="00DA0764">
      <w:pPr>
        <w:rPr>
          <w:sz w:val="22"/>
          <w:szCs w:val="22"/>
          <w:lang w:val="lt-LT"/>
        </w:rPr>
      </w:pPr>
    </w:p>
    <w:p w14:paraId="102F59B5" w14:textId="77777777" w:rsidR="00334622" w:rsidRPr="005809DE" w:rsidRDefault="00334622" w:rsidP="00DA0764">
      <w:pPr>
        <w:rPr>
          <w:sz w:val="22"/>
          <w:szCs w:val="22"/>
          <w:lang w:val="lt-LT"/>
        </w:rPr>
      </w:pPr>
      <w:r w:rsidRPr="005809DE">
        <w:rPr>
          <w:sz w:val="22"/>
          <w:szCs w:val="22"/>
          <w:lang w:val="lt-LT"/>
        </w:rPr>
        <w:t>Gali būti tiekiamos ne visų dydžių pakuotės.</w:t>
      </w:r>
    </w:p>
    <w:p w14:paraId="03913665" w14:textId="77777777" w:rsidR="00334622" w:rsidRPr="005809DE" w:rsidRDefault="00334622" w:rsidP="00DA0764">
      <w:pPr>
        <w:rPr>
          <w:sz w:val="22"/>
          <w:szCs w:val="22"/>
          <w:lang w:val="lt-LT"/>
        </w:rPr>
      </w:pPr>
    </w:p>
    <w:p w14:paraId="74E078A9" w14:textId="77777777" w:rsidR="00334622" w:rsidRPr="00C5376B" w:rsidRDefault="00E84289" w:rsidP="00DA0764">
      <w:pPr>
        <w:ind w:left="567" w:hanging="567"/>
        <w:rPr>
          <w:b/>
          <w:sz w:val="22"/>
          <w:szCs w:val="22"/>
          <w:lang w:val="lt-LT"/>
        </w:rPr>
      </w:pPr>
      <w:r w:rsidRPr="00630CFC">
        <w:rPr>
          <w:b/>
          <w:sz w:val="22"/>
          <w:szCs w:val="22"/>
          <w:lang w:val="lt-LT"/>
        </w:rPr>
        <w:t>Registruotojas</w:t>
      </w:r>
    </w:p>
    <w:p w14:paraId="6281DF88" w14:textId="77777777" w:rsidR="00E84289" w:rsidRPr="00E84289" w:rsidRDefault="00E84289" w:rsidP="00E84289">
      <w:pPr>
        <w:rPr>
          <w:rFonts w:eastAsia="Times New Roman"/>
          <w:noProof/>
          <w:sz w:val="22"/>
          <w:szCs w:val="22"/>
          <w:lang w:val="lt-LT"/>
        </w:rPr>
      </w:pPr>
      <w:r w:rsidRPr="00E84289">
        <w:rPr>
          <w:rFonts w:eastAsia="Times New Roman"/>
          <w:noProof/>
          <w:sz w:val="22"/>
          <w:szCs w:val="22"/>
          <w:lang w:val="lt-LT"/>
        </w:rPr>
        <w:t>Actavis Group PTC ehf.</w:t>
      </w:r>
    </w:p>
    <w:p w14:paraId="2B69533A" w14:textId="77777777" w:rsidR="00E84289" w:rsidRPr="00E84289" w:rsidRDefault="00E84289" w:rsidP="00E84289">
      <w:pPr>
        <w:rPr>
          <w:rFonts w:eastAsia="Times New Roman"/>
          <w:noProof/>
          <w:sz w:val="22"/>
          <w:szCs w:val="22"/>
          <w:lang w:val="lt-LT"/>
        </w:rPr>
      </w:pPr>
      <w:r w:rsidRPr="00E84289">
        <w:rPr>
          <w:rFonts w:eastAsia="Times New Roman"/>
          <w:noProof/>
          <w:sz w:val="22"/>
          <w:szCs w:val="22"/>
          <w:lang w:val="lt-LT"/>
        </w:rPr>
        <w:t>Reykjavíkurvegi 76-78</w:t>
      </w:r>
    </w:p>
    <w:p w14:paraId="02AAA45A" w14:textId="77777777" w:rsidR="00E84289" w:rsidRPr="00E84289" w:rsidRDefault="00E84289" w:rsidP="00E84289">
      <w:pPr>
        <w:rPr>
          <w:rFonts w:eastAsia="Times New Roman"/>
          <w:noProof/>
          <w:sz w:val="22"/>
          <w:szCs w:val="22"/>
          <w:lang w:val="lt-LT"/>
        </w:rPr>
      </w:pPr>
      <w:r w:rsidRPr="00E84289">
        <w:rPr>
          <w:rFonts w:eastAsia="Times New Roman"/>
          <w:noProof/>
          <w:sz w:val="22"/>
          <w:szCs w:val="22"/>
          <w:lang w:val="lt-LT"/>
        </w:rPr>
        <w:t>220 Hafnarfjörður</w:t>
      </w:r>
    </w:p>
    <w:p w14:paraId="676FC0B9" w14:textId="77777777" w:rsidR="00E84289" w:rsidRPr="00E84289" w:rsidRDefault="00E84289" w:rsidP="00E84289">
      <w:pPr>
        <w:rPr>
          <w:rFonts w:eastAsia="Times New Roman"/>
          <w:sz w:val="22"/>
          <w:szCs w:val="20"/>
          <w:lang w:val="lt-LT" w:eastAsia="lt-LT"/>
        </w:rPr>
      </w:pPr>
      <w:r w:rsidRPr="00E84289">
        <w:rPr>
          <w:rFonts w:eastAsia="Times New Roman"/>
          <w:sz w:val="22"/>
          <w:szCs w:val="20"/>
          <w:lang w:val="lt-LT" w:eastAsia="lt-LT"/>
        </w:rPr>
        <w:t>Islandija</w:t>
      </w:r>
    </w:p>
    <w:p w14:paraId="4541639C" w14:textId="77777777" w:rsidR="00334622" w:rsidRPr="005809DE" w:rsidRDefault="00334622" w:rsidP="00DA0764">
      <w:pPr>
        <w:ind w:left="567" w:hanging="567"/>
        <w:rPr>
          <w:b/>
          <w:sz w:val="22"/>
          <w:szCs w:val="22"/>
          <w:lang w:val="lt-LT"/>
        </w:rPr>
      </w:pPr>
    </w:p>
    <w:p w14:paraId="78971F73" w14:textId="77777777" w:rsidR="00334622" w:rsidRPr="00630CFC" w:rsidRDefault="00334622" w:rsidP="00DA0764">
      <w:pPr>
        <w:ind w:left="567" w:hanging="567"/>
        <w:rPr>
          <w:b/>
          <w:sz w:val="22"/>
          <w:szCs w:val="22"/>
          <w:lang w:val="lt-LT"/>
        </w:rPr>
      </w:pPr>
      <w:r w:rsidRPr="00630CFC">
        <w:rPr>
          <w:b/>
          <w:sz w:val="22"/>
          <w:szCs w:val="22"/>
          <w:lang w:val="lt-LT"/>
        </w:rPr>
        <w:t>Gamintojas</w:t>
      </w:r>
    </w:p>
    <w:p w14:paraId="2757B352" w14:textId="1BB51C3F" w:rsidR="0065369B" w:rsidRPr="00663F75" w:rsidRDefault="0065369B" w:rsidP="00663F75">
      <w:pPr>
        <w:tabs>
          <w:tab w:val="left" w:pos="567"/>
        </w:tabs>
        <w:ind w:left="567" w:hanging="567"/>
        <w:jc w:val="both"/>
        <w:rPr>
          <w:sz w:val="22"/>
          <w:lang w:val="lt-LT"/>
        </w:rPr>
      </w:pPr>
      <w:r w:rsidRPr="00663F75">
        <w:rPr>
          <w:sz w:val="22"/>
          <w:lang w:val="lt-LT"/>
        </w:rPr>
        <w:t xml:space="preserve">Actavis </w:t>
      </w:r>
      <w:r w:rsidR="002F1154" w:rsidRPr="005809DE">
        <w:rPr>
          <w:sz w:val="22"/>
          <w:szCs w:val="22"/>
          <w:lang w:val="lt-LT"/>
        </w:rPr>
        <w:t xml:space="preserve">hf., </w:t>
      </w:r>
      <w:r w:rsidR="002F1154" w:rsidRPr="005809DE">
        <w:rPr>
          <w:bCs/>
          <w:iCs/>
          <w:sz w:val="22"/>
          <w:szCs w:val="22"/>
          <w:lang w:val="lt-LT"/>
        </w:rPr>
        <w:t>Reykjavikurvegur 78, IS-220 Hafnarfjordur</w:t>
      </w:r>
      <w:r w:rsidR="002F1154" w:rsidRPr="005809DE">
        <w:rPr>
          <w:sz w:val="22"/>
          <w:szCs w:val="22"/>
          <w:lang w:val="lt-LT"/>
        </w:rPr>
        <w:t>, Islandija</w:t>
      </w:r>
    </w:p>
    <w:p w14:paraId="3DA441EB" w14:textId="0E09638C" w:rsidR="002F1154" w:rsidRPr="005809DE" w:rsidRDefault="002F1154" w:rsidP="002F1154">
      <w:pPr>
        <w:tabs>
          <w:tab w:val="left" w:pos="567"/>
        </w:tabs>
        <w:ind w:left="567" w:hanging="567"/>
        <w:jc w:val="both"/>
        <w:rPr>
          <w:sz w:val="22"/>
          <w:szCs w:val="22"/>
          <w:lang w:val="lt-LT"/>
        </w:rPr>
      </w:pPr>
      <w:r w:rsidRPr="005809DE">
        <w:rPr>
          <w:sz w:val="22"/>
          <w:szCs w:val="22"/>
          <w:lang w:val="lt-LT"/>
        </w:rPr>
        <w:t>arba</w:t>
      </w:r>
    </w:p>
    <w:p w14:paraId="47F1F4D7" w14:textId="7C27AD4C" w:rsidR="0065369B" w:rsidRPr="00663F75" w:rsidRDefault="0065369B" w:rsidP="0065369B">
      <w:pPr>
        <w:rPr>
          <w:sz w:val="22"/>
          <w:lang w:val="lt-LT"/>
        </w:rPr>
      </w:pPr>
      <w:r w:rsidRPr="00663F75">
        <w:rPr>
          <w:sz w:val="22"/>
          <w:lang w:val="lt-LT"/>
        </w:rPr>
        <w:t>Actavis Nordic A/S</w:t>
      </w:r>
      <w:r w:rsidR="002F1154" w:rsidRPr="005809DE">
        <w:rPr>
          <w:sz w:val="22"/>
          <w:szCs w:val="22"/>
          <w:lang w:val="lt-LT"/>
        </w:rPr>
        <w:t xml:space="preserve">, </w:t>
      </w:r>
      <w:r w:rsidRPr="00663F75">
        <w:rPr>
          <w:sz w:val="22"/>
          <w:lang w:val="lt-LT"/>
        </w:rPr>
        <w:t>Ørnegårdsvej 16</w:t>
      </w:r>
      <w:r w:rsidR="002F1154" w:rsidRPr="005809DE">
        <w:rPr>
          <w:sz w:val="22"/>
          <w:szCs w:val="22"/>
          <w:lang w:val="lt-LT"/>
        </w:rPr>
        <w:t xml:space="preserve">, </w:t>
      </w:r>
      <w:r w:rsidRPr="00663F75">
        <w:rPr>
          <w:sz w:val="22"/>
          <w:lang w:val="lt-LT"/>
        </w:rPr>
        <w:t>DK-2820 Gentofte</w:t>
      </w:r>
      <w:r w:rsidR="002F1154" w:rsidRPr="005809DE">
        <w:rPr>
          <w:sz w:val="22"/>
          <w:szCs w:val="22"/>
          <w:lang w:val="lt-LT"/>
        </w:rPr>
        <w:t xml:space="preserve">, </w:t>
      </w:r>
      <w:r w:rsidRPr="00663F75">
        <w:rPr>
          <w:sz w:val="22"/>
          <w:lang w:val="lt-LT"/>
        </w:rPr>
        <w:t>Danija</w:t>
      </w:r>
    </w:p>
    <w:p w14:paraId="284AB1D3" w14:textId="1F2091D9" w:rsidR="0065369B" w:rsidRPr="00663F75" w:rsidRDefault="002F1154" w:rsidP="00663F75">
      <w:pPr>
        <w:pStyle w:val="Pagrindinistekstas"/>
        <w:rPr>
          <w:sz w:val="22"/>
        </w:rPr>
      </w:pPr>
      <w:r w:rsidRPr="005809DE">
        <w:rPr>
          <w:sz w:val="22"/>
          <w:szCs w:val="22"/>
        </w:rPr>
        <w:t>arba</w:t>
      </w:r>
    </w:p>
    <w:p w14:paraId="0F38F1FA" w14:textId="2C9A8430" w:rsidR="0065369B" w:rsidRPr="00663F75" w:rsidRDefault="0065369B" w:rsidP="0065369B">
      <w:pPr>
        <w:rPr>
          <w:color w:val="000000"/>
          <w:sz w:val="22"/>
          <w:lang w:val="lt-LT"/>
        </w:rPr>
      </w:pPr>
      <w:r w:rsidRPr="00663F75">
        <w:rPr>
          <w:color w:val="000000"/>
          <w:sz w:val="22"/>
          <w:lang w:val="lt-LT"/>
        </w:rPr>
        <w:t>Dragenopharm Apoteker Püschl GmbH</w:t>
      </w:r>
      <w:r w:rsidR="002F1154" w:rsidRPr="005809DE">
        <w:rPr>
          <w:rFonts w:eastAsia="Arial Unicode MS"/>
          <w:color w:val="000000"/>
          <w:sz w:val="22"/>
          <w:szCs w:val="22"/>
          <w:lang w:val="lt-LT"/>
        </w:rPr>
        <w:t xml:space="preserve">, </w:t>
      </w:r>
      <w:r w:rsidRPr="00663F75">
        <w:rPr>
          <w:color w:val="000000"/>
          <w:sz w:val="22"/>
          <w:lang w:val="lt-LT"/>
        </w:rPr>
        <w:t>Göllstrasse 1, D-84529 Tittmoning</w:t>
      </w:r>
      <w:r w:rsidR="002F1154" w:rsidRPr="005809DE">
        <w:rPr>
          <w:rFonts w:eastAsia="Arial Unicode MS"/>
          <w:color w:val="000000"/>
          <w:sz w:val="22"/>
          <w:szCs w:val="22"/>
          <w:lang w:val="lt-LT"/>
        </w:rPr>
        <w:t xml:space="preserve">, </w:t>
      </w:r>
      <w:r w:rsidRPr="00663F75">
        <w:rPr>
          <w:color w:val="000000"/>
          <w:sz w:val="22"/>
          <w:lang w:val="lt-LT"/>
        </w:rPr>
        <w:t>Vokietija</w:t>
      </w:r>
    </w:p>
    <w:p w14:paraId="16A7BE31" w14:textId="2CC3EAE7" w:rsidR="0065369B" w:rsidRPr="00663F75" w:rsidRDefault="002F1154" w:rsidP="0065369B">
      <w:pPr>
        <w:rPr>
          <w:color w:val="000000"/>
          <w:sz w:val="22"/>
          <w:lang w:val="lt-LT"/>
        </w:rPr>
      </w:pPr>
      <w:r w:rsidRPr="005809DE">
        <w:rPr>
          <w:rFonts w:eastAsia="Arial Unicode MS"/>
          <w:color w:val="000000"/>
          <w:sz w:val="22"/>
          <w:szCs w:val="22"/>
          <w:lang w:val="lt-LT"/>
        </w:rPr>
        <w:t>arba</w:t>
      </w:r>
    </w:p>
    <w:p w14:paraId="67A481C1" w14:textId="2A6B4BB3" w:rsidR="0065369B" w:rsidRPr="00663F75" w:rsidRDefault="0065369B" w:rsidP="0065369B">
      <w:pPr>
        <w:rPr>
          <w:color w:val="000000"/>
          <w:sz w:val="22"/>
          <w:lang w:val="lt-LT"/>
        </w:rPr>
      </w:pPr>
      <w:r w:rsidRPr="00663F75">
        <w:rPr>
          <w:color w:val="000000"/>
          <w:sz w:val="22"/>
          <w:lang w:val="lt-LT"/>
        </w:rPr>
        <w:t>GENERICON PHARMA</w:t>
      </w:r>
      <w:r w:rsidR="002F1154" w:rsidRPr="005809DE">
        <w:rPr>
          <w:rFonts w:eastAsia="Arial Unicode MS"/>
          <w:color w:val="000000"/>
          <w:sz w:val="22"/>
          <w:szCs w:val="22"/>
          <w:lang w:val="lt-LT"/>
        </w:rPr>
        <w:t xml:space="preserve"> </w:t>
      </w:r>
      <w:r w:rsidRPr="00663F75">
        <w:rPr>
          <w:color w:val="000000"/>
          <w:sz w:val="22"/>
          <w:lang w:val="lt-LT"/>
        </w:rPr>
        <w:t>Gesellschaft m.b.H</w:t>
      </w:r>
      <w:r w:rsidR="002F1154" w:rsidRPr="005809DE">
        <w:rPr>
          <w:rFonts w:eastAsia="Arial Unicode MS"/>
          <w:color w:val="000000"/>
          <w:sz w:val="22"/>
          <w:szCs w:val="22"/>
          <w:lang w:val="lt-LT"/>
        </w:rPr>
        <w:t xml:space="preserve">., </w:t>
      </w:r>
      <w:r w:rsidRPr="00663F75">
        <w:rPr>
          <w:color w:val="000000"/>
          <w:sz w:val="22"/>
          <w:lang w:val="lt-LT"/>
        </w:rPr>
        <w:t>Hafnerstrasse 211</w:t>
      </w:r>
      <w:r w:rsidR="002F1154" w:rsidRPr="005809DE">
        <w:rPr>
          <w:rFonts w:eastAsia="Arial Unicode MS"/>
          <w:color w:val="000000"/>
          <w:sz w:val="22"/>
          <w:szCs w:val="22"/>
          <w:lang w:val="lt-LT"/>
        </w:rPr>
        <w:t xml:space="preserve">, </w:t>
      </w:r>
      <w:r w:rsidRPr="00663F75">
        <w:rPr>
          <w:color w:val="000000"/>
          <w:sz w:val="22"/>
          <w:lang w:val="lt-LT"/>
        </w:rPr>
        <w:t>A-8054 Graz</w:t>
      </w:r>
      <w:r w:rsidR="002F1154" w:rsidRPr="005809DE">
        <w:rPr>
          <w:rFonts w:eastAsia="Arial Unicode MS"/>
          <w:color w:val="000000"/>
          <w:sz w:val="22"/>
          <w:szCs w:val="22"/>
          <w:lang w:val="lt-LT"/>
        </w:rPr>
        <w:t xml:space="preserve">, </w:t>
      </w:r>
      <w:r w:rsidRPr="00663F75">
        <w:rPr>
          <w:color w:val="000000"/>
          <w:sz w:val="22"/>
          <w:lang w:val="lt-LT"/>
        </w:rPr>
        <w:t>Austrija</w:t>
      </w:r>
      <w:r w:rsidR="002F1154" w:rsidRPr="005809DE">
        <w:rPr>
          <w:rFonts w:eastAsia="Arial Unicode MS"/>
          <w:color w:val="000000"/>
          <w:sz w:val="22"/>
          <w:szCs w:val="22"/>
          <w:lang w:val="lt-LT"/>
        </w:rPr>
        <w:t xml:space="preserve"> </w:t>
      </w:r>
    </w:p>
    <w:p w14:paraId="58BFF34F" w14:textId="77777777" w:rsidR="002F1154" w:rsidRPr="005809DE" w:rsidRDefault="002F1154" w:rsidP="002F1154">
      <w:pPr>
        <w:pStyle w:val="Pagrindinistekstas"/>
        <w:rPr>
          <w:sz w:val="22"/>
          <w:szCs w:val="22"/>
        </w:rPr>
      </w:pPr>
      <w:r w:rsidRPr="005809DE">
        <w:rPr>
          <w:sz w:val="22"/>
          <w:szCs w:val="22"/>
        </w:rPr>
        <w:t>arba</w:t>
      </w:r>
    </w:p>
    <w:p w14:paraId="6DD37E1D" w14:textId="77777777" w:rsidR="002F1154" w:rsidRPr="005809DE" w:rsidRDefault="002F1154" w:rsidP="002F1154">
      <w:pPr>
        <w:rPr>
          <w:rFonts w:eastAsia="Arial Unicode MS"/>
          <w:sz w:val="22"/>
          <w:szCs w:val="22"/>
          <w:lang w:val="lt-LT"/>
        </w:rPr>
      </w:pPr>
      <w:r w:rsidRPr="005809DE">
        <w:rPr>
          <w:rFonts w:eastAsia="Arial Unicode MS"/>
          <w:sz w:val="22"/>
          <w:szCs w:val="22"/>
          <w:lang w:val="lt-LT"/>
        </w:rPr>
        <w:t xml:space="preserve">Actavis Ltd, </w:t>
      </w:r>
      <w:r w:rsidR="0065369B" w:rsidRPr="00663F75">
        <w:rPr>
          <w:sz w:val="22"/>
          <w:lang w:val="lt-LT"/>
        </w:rPr>
        <w:t>BLB016 Bulebel Industrial Estate</w:t>
      </w:r>
      <w:r w:rsidRPr="005809DE">
        <w:rPr>
          <w:rFonts w:eastAsia="Arial Unicode MS"/>
          <w:sz w:val="22"/>
          <w:szCs w:val="22"/>
          <w:lang w:val="lt-LT"/>
        </w:rPr>
        <w:t xml:space="preserve">, </w:t>
      </w:r>
      <w:r w:rsidR="0065369B" w:rsidRPr="00663F75">
        <w:rPr>
          <w:sz w:val="22"/>
          <w:lang w:val="lt-LT"/>
        </w:rPr>
        <w:t>Zejtun ZTN 3000</w:t>
      </w:r>
      <w:r w:rsidRPr="005809DE">
        <w:rPr>
          <w:rFonts w:eastAsia="Arial Unicode MS"/>
          <w:sz w:val="22"/>
          <w:szCs w:val="22"/>
          <w:lang w:val="lt-LT"/>
        </w:rPr>
        <w:t xml:space="preserve">, </w:t>
      </w:r>
      <w:r w:rsidR="0065369B" w:rsidRPr="00663F75">
        <w:rPr>
          <w:sz w:val="22"/>
          <w:lang w:val="lt-LT"/>
        </w:rPr>
        <w:t>Malta</w:t>
      </w:r>
    </w:p>
    <w:p w14:paraId="2D12BCE1" w14:textId="659A191E" w:rsidR="0065369B" w:rsidRPr="00663F75" w:rsidRDefault="002F1154" w:rsidP="0065369B">
      <w:pPr>
        <w:rPr>
          <w:sz w:val="22"/>
          <w:lang w:val="lt-LT"/>
        </w:rPr>
      </w:pPr>
      <w:r w:rsidRPr="005809DE">
        <w:rPr>
          <w:rFonts w:eastAsia="Arial Unicode MS"/>
          <w:sz w:val="22"/>
          <w:szCs w:val="22"/>
          <w:lang w:val="lt-LT"/>
        </w:rPr>
        <w:t>arba</w:t>
      </w:r>
    </w:p>
    <w:p w14:paraId="19FE9993" w14:textId="5D83938D" w:rsidR="0065369B" w:rsidRPr="00663F75" w:rsidRDefault="0065369B" w:rsidP="00663F75">
      <w:pPr>
        <w:pStyle w:val="Pagrindinistekstas"/>
        <w:rPr>
          <w:sz w:val="22"/>
        </w:rPr>
      </w:pPr>
      <w:r w:rsidRPr="00F578A1">
        <w:rPr>
          <w:sz w:val="22"/>
        </w:rPr>
        <w:t>Balkanpharma</w:t>
      </w:r>
      <w:r w:rsidR="002F1154" w:rsidRPr="005809DE">
        <w:rPr>
          <w:sz w:val="22"/>
          <w:szCs w:val="22"/>
        </w:rPr>
        <w:t xml:space="preserve"> </w:t>
      </w:r>
      <w:r w:rsidRPr="00F578A1">
        <w:rPr>
          <w:sz w:val="22"/>
        </w:rPr>
        <w:t>Dupnitsa AD,</w:t>
      </w:r>
      <w:r w:rsidR="002F1154" w:rsidRPr="005809DE">
        <w:rPr>
          <w:sz w:val="22"/>
          <w:szCs w:val="22"/>
        </w:rPr>
        <w:t xml:space="preserve"> </w:t>
      </w:r>
      <w:r w:rsidRPr="00F578A1">
        <w:rPr>
          <w:sz w:val="22"/>
        </w:rPr>
        <w:t>3 Samokovsko Shosse Str</w:t>
      </w:r>
      <w:r w:rsidR="002F1154" w:rsidRPr="005809DE">
        <w:rPr>
          <w:sz w:val="22"/>
          <w:szCs w:val="22"/>
        </w:rPr>
        <w:t>., Dupnitsa</w:t>
      </w:r>
      <w:r w:rsidRPr="00F578A1">
        <w:rPr>
          <w:sz w:val="22"/>
        </w:rPr>
        <w:t xml:space="preserve"> 2600</w:t>
      </w:r>
      <w:r w:rsidR="002F1154" w:rsidRPr="005809DE">
        <w:rPr>
          <w:sz w:val="22"/>
          <w:szCs w:val="22"/>
        </w:rPr>
        <w:t xml:space="preserve">, </w:t>
      </w:r>
      <w:r w:rsidRPr="00663F75">
        <w:rPr>
          <w:sz w:val="22"/>
        </w:rPr>
        <w:t>Bulgarija</w:t>
      </w:r>
    </w:p>
    <w:p w14:paraId="57566E99" w14:textId="77777777" w:rsidR="00334622" w:rsidRPr="005809DE" w:rsidRDefault="00334622" w:rsidP="00DA0764">
      <w:pPr>
        <w:pStyle w:val="Pagrindinistekstas"/>
        <w:rPr>
          <w:sz w:val="22"/>
          <w:szCs w:val="22"/>
        </w:rPr>
      </w:pPr>
    </w:p>
    <w:p w14:paraId="29DDC763" w14:textId="77777777" w:rsidR="00334622" w:rsidRPr="005809DE" w:rsidRDefault="00E84289" w:rsidP="00DA0764">
      <w:pPr>
        <w:rPr>
          <w:sz w:val="22"/>
          <w:szCs w:val="22"/>
          <w:lang w:val="lt-LT"/>
        </w:rPr>
      </w:pPr>
      <w:r w:rsidRPr="00E84289">
        <w:rPr>
          <w:sz w:val="22"/>
          <w:szCs w:val="22"/>
          <w:lang w:val="lt-LT"/>
        </w:rPr>
        <w:t>Jeigu apie šį vaistą norite sužinoti daugiau, kreipkitės į vietinį registruotojo atstovą</w:t>
      </w:r>
      <w:r w:rsidR="00334622" w:rsidRPr="005809DE">
        <w:rPr>
          <w:sz w:val="22"/>
          <w:szCs w:val="22"/>
          <w:lang w:val="lt-LT"/>
        </w:rPr>
        <w:t>.</w:t>
      </w:r>
    </w:p>
    <w:p w14:paraId="3C36F8B5" w14:textId="3899727B" w:rsidR="00E84289" w:rsidRPr="00E84289" w:rsidRDefault="00E84289" w:rsidP="00E84289">
      <w:pPr>
        <w:rPr>
          <w:sz w:val="22"/>
          <w:szCs w:val="22"/>
          <w:lang w:val="lt-LT"/>
        </w:rPr>
      </w:pPr>
      <w:r w:rsidRPr="00E84289">
        <w:rPr>
          <w:sz w:val="22"/>
          <w:szCs w:val="22"/>
          <w:lang w:val="lt-LT"/>
        </w:rPr>
        <w:t xml:space="preserve">UAB </w:t>
      </w:r>
      <w:r w:rsidR="006B7148">
        <w:rPr>
          <w:sz w:val="22"/>
          <w:szCs w:val="22"/>
          <w:lang w:val="lt-LT"/>
        </w:rPr>
        <w:t>Teva Baltics</w:t>
      </w:r>
    </w:p>
    <w:p w14:paraId="23F00622" w14:textId="77777777" w:rsidR="00E84289" w:rsidRPr="00E84289" w:rsidRDefault="00E84289" w:rsidP="00E84289">
      <w:pPr>
        <w:rPr>
          <w:sz w:val="22"/>
          <w:szCs w:val="22"/>
          <w:lang w:val="lt-LT"/>
        </w:rPr>
      </w:pPr>
      <w:r w:rsidRPr="00E84289">
        <w:rPr>
          <w:sz w:val="22"/>
          <w:szCs w:val="22"/>
          <w:lang w:val="lt-LT"/>
        </w:rPr>
        <w:t>Molėtų pl. 5</w:t>
      </w:r>
    </w:p>
    <w:p w14:paraId="4A27F9AD" w14:textId="77777777" w:rsidR="00E84289" w:rsidRPr="00E84289" w:rsidRDefault="00E84289" w:rsidP="00E84289">
      <w:pPr>
        <w:rPr>
          <w:sz w:val="22"/>
          <w:szCs w:val="22"/>
          <w:lang w:val="lt-LT"/>
        </w:rPr>
      </w:pPr>
      <w:r w:rsidRPr="00E84289">
        <w:rPr>
          <w:sz w:val="22"/>
          <w:szCs w:val="22"/>
          <w:lang w:val="lt-LT"/>
        </w:rPr>
        <w:t>LT-08409 Vilnius</w:t>
      </w:r>
    </w:p>
    <w:p w14:paraId="7AA24BF1" w14:textId="77777777" w:rsidR="00334622" w:rsidRDefault="00E84289" w:rsidP="00E84289">
      <w:pPr>
        <w:rPr>
          <w:sz w:val="22"/>
          <w:szCs w:val="22"/>
          <w:lang w:val="lt-LT"/>
        </w:rPr>
      </w:pPr>
      <w:r w:rsidRPr="00E84289">
        <w:rPr>
          <w:sz w:val="22"/>
          <w:szCs w:val="22"/>
          <w:lang w:val="lt-LT"/>
        </w:rPr>
        <w:t>Tel.: +370 5 266 02 03</w:t>
      </w:r>
    </w:p>
    <w:p w14:paraId="3F48648C" w14:textId="77777777" w:rsidR="00E84289" w:rsidRPr="005809DE" w:rsidRDefault="00E84289" w:rsidP="00E84289">
      <w:pPr>
        <w:rPr>
          <w:sz w:val="22"/>
          <w:szCs w:val="22"/>
          <w:lang w:val="lt-LT"/>
        </w:rPr>
      </w:pPr>
    </w:p>
    <w:p w14:paraId="57461C69" w14:textId="77777777" w:rsidR="00334622" w:rsidRPr="00BC5CCD" w:rsidRDefault="00334622" w:rsidP="00AB5D9F">
      <w:pPr>
        <w:rPr>
          <w:bCs/>
          <w:sz w:val="22"/>
          <w:szCs w:val="22"/>
          <w:lang w:val="lt-LT"/>
        </w:rPr>
      </w:pPr>
      <w:r w:rsidRPr="00BC5CCD">
        <w:rPr>
          <w:b/>
          <w:sz w:val="22"/>
          <w:szCs w:val="22"/>
          <w:lang w:val="lt-LT"/>
        </w:rPr>
        <w:t>Ši</w:t>
      </w:r>
      <w:r w:rsidR="00E84289" w:rsidRPr="00BC5CCD">
        <w:rPr>
          <w:b/>
          <w:sz w:val="22"/>
          <w:szCs w:val="22"/>
          <w:lang w:val="lt-LT"/>
        </w:rPr>
        <w:t>s</w:t>
      </w:r>
      <w:r w:rsidRPr="00BC5CCD">
        <w:rPr>
          <w:b/>
          <w:sz w:val="22"/>
          <w:szCs w:val="22"/>
          <w:lang w:val="lt-LT"/>
        </w:rPr>
        <w:t xml:space="preserve"> vaist</w:t>
      </w:r>
      <w:r w:rsidR="00950C37" w:rsidRPr="00BC5CCD">
        <w:rPr>
          <w:b/>
          <w:sz w:val="22"/>
          <w:szCs w:val="22"/>
          <w:lang w:val="lt-LT"/>
        </w:rPr>
        <w:t>as</w:t>
      </w:r>
      <w:r w:rsidRPr="00BC5CCD">
        <w:rPr>
          <w:b/>
          <w:sz w:val="22"/>
          <w:szCs w:val="22"/>
          <w:lang w:val="lt-LT"/>
        </w:rPr>
        <w:t xml:space="preserve"> EEE valstybėse narėse </w:t>
      </w:r>
      <w:r w:rsidR="00950C37" w:rsidRPr="00BC5CCD">
        <w:rPr>
          <w:b/>
          <w:sz w:val="22"/>
          <w:szCs w:val="22"/>
          <w:lang w:val="lt-LT"/>
        </w:rPr>
        <w:t>registruotas</w:t>
      </w:r>
      <w:r w:rsidRPr="00BC5CCD">
        <w:rPr>
          <w:b/>
          <w:sz w:val="22"/>
          <w:szCs w:val="22"/>
          <w:lang w:val="lt-LT"/>
        </w:rPr>
        <w:t xml:space="preserve"> tokiais pavadinimais</w:t>
      </w:r>
      <w:r w:rsidRPr="00BC5CCD" w:rsidDel="00AB5D9F">
        <w:rPr>
          <w:bCs/>
          <w:sz w:val="22"/>
          <w:szCs w:val="22"/>
          <w:lang w:val="lt-LT"/>
        </w:rPr>
        <w:t xml:space="preserve"> </w:t>
      </w:r>
    </w:p>
    <w:p w14:paraId="37BCC1E9" w14:textId="77777777" w:rsidR="00334622" w:rsidRPr="00BC5CCD" w:rsidRDefault="00334622" w:rsidP="00DA0764">
      <w:pPr>
        <w:ind w:left="567" w:hanging="567"/>
        <w:rPr>
          <w:sz w:val="22"/>
          <w:szCs w:val="22"/>
          <w:lang w:val="lt-LT" w:eastAsia="lt-LT"/>
        </w:rPr>
      </w:pPr>
    </w:p>
    <w:tbl>
      <w:tblPr>
        <w:tblW w:w="0" w:type="auto"/>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10"/>
        <w:gridCol w:w="6804"/>
      </w:tblGrid>
      <w:tr w:rsidR="00950C37" w:rsidRPr="00BC5CCD" w14:paraId="13D19553" w14:textId="77777777" w:rsidTr="00840B28">
        <w:tc>
          <w:tcPr>
            <w:tcW w:w="2410" w:type="dxa"/>
            <w:shd w:val="clear" w:color="auto" w:fill="auto"/>
            <w:vAlign w:val="center"/>
          </w:tcPr>
          <w:p w14:paraId="5F67D259" w14:textId="6E0224A0" w:rsidR="00950C37" w:rsidRPr="00BC5CCD" w:rsidRDefault="00950C37" w:rsidP="00BF5F97">
            <w:pPr>
              <w:rPr>
                <w:b/>
                <w:sz w:val="22"/>
                <w:szCs w:val="22"/>
                <w:lang w:val="lt-LT"/>
              </w:rPr>
            </w:pPr>
            <w:r w:rsidRPr="00BC5CCD">
              <w:rPr>
                <w:bCs/>
                <w:sz w:val="22"/>
                <w:szCs w:val="22"/>
                <w:lang w:val="lt-LT"/>
              </w:rPr>
              <w:t>Estija, Lietuva</w:t>
            </w:r>
          </w:p>
        </w:tc>
        <w:tc>
          <w:tcPr>
            <w:tcW w:w="6804" w:type="dxa"/>
            <w:shd w:val="clear" w:color="auto" w:fill="auto"/>
            <w:vAlign w:val="center"/>
          </w:tcPr>
          <w:p w14:paraId="2CFD7DD8" w14:textId="77777777" w:rsidR="00950C37" w:rsidRPr="00BC5CCD" w:rsidRDefault="00950C37" w:rsidP="00950C37">
            <w:pPr>
              <w:rPr>
                <w:b/>
                <w:sz w:val="22"/>
                <w:szCs w:val="22"/>
                <w:lang w:val="lt-LT"/>
              </w:rPr>
            </w:pPr>
            <w:r w:rsidRPr="00BC5CCD">
              <w:rPr>
                <w:bCs/>
                <w:sz w:val="22"/>
                <w:szCs w:val="22"/>
                <w:lang w:val="lt-LT"/>
              </w:rPr>
              <w:t>Citalopram Actavis</w:t>
            </w:r>
          </w:p>
        </w:tc>
      </w:tr>
      <w:tr w:rsidR="00950C37" w:rsidRPr="00840B28" w14:paraId="17B5F9B4" w14:textId="77777777" w:rsidTr="00840B28">
        <w:tc>
          <w:tcPr>
            <w:tcW w:w="2410" w:type="dxa"/>
            <w:shd w:val="clear" w:color="auto" w:fill="auto"/>
            <w:vAlign w:val="center"/>
          </w:tcPr>
          <w:p w14:paraId="6A5A3A10" w14:textId="77777777" w:rsidR="00950C37" w:rsidRPr="00BC5CCD" w:rsidRDefault="00950C37" w:rsidP="00950C37">
            <w:pPr>
              <w:rPr>
                <w:b/>
                <w:sz w:val="22"/>
                <w:szCs w:val="22"/>
                <w:lang w:val="lt-LT"/>
              </w:rPr>
            </w:pPr>
            <w:r w:rsidRPr="00BC5CCD">
              <w:rPr>
                <w:bCs/>
                <w:sz w:val="22"/>
                <w:szCs w:val="22"/>
                <w:lang w:val="lt-LT"/>
              </w:rPr>
              <w:t>Čekija</w:t>
            </w:r>
          </w:p>
        </w:tc>
        <w:tc>
          <w:tcPr>
            <w:tcW w:w="6804" w:type="dxa"/>
            <w:shd w:val="clear" w:color="auto" w:fill="auto"/>
            <w:vAlign w:val="center"/>
          </w:tcPr>
          <w:p w14:paraId="22725866" w14:textId="77777777" w:rsidR="00950C37" w:rsidRPr="00840B28" w:rsidRDefault="00950C37" w:rsidP="00950C37">
            <w:pPr>
              <w:rPr>
                <w:b/>
                <w:sz w:val="22"/>
                <w:szCs w:val="22"/>
                <w:lang w:val="lt-LT"/>
              </w:rPr>
            </w:pPr>
            <w:r w:rsidRPr="00BC5CCD">
              <w:rPr>
                <w:sz w:val="22"/>
                <w:szCs w:val="22"/>
                <w:lang w:val="lt-LT" w:eastAsia="lt-LT"/>
              </w:rPr>
              <w:t>Citalopram+pharma</w:t>
            </w:r>
          </w:p>
        </w:tc>
      </w:tr>
      <w:tr w:rsidR="00950C37" w:rsidRPr="00840B28" w14:paraId="436EE03F" w14:textId="77777777" w:rsidTr="00840B28">
        <w:tc>
          <w:tcPr>
            <w:tcW w:w="2410" w:type="dxa"/>
            <w:shd w:val="clear" w:color="auto" w:fill="auto"/>
            <w:vAlign w:val="center"/>
          </w:tcPr>
          <w:p w14:paraId="3B392E28" w14:textId="77777777" w:rsidR="00950C37" w:rsidRPr="00840B28" w:rsidRDefault="00950C37" w:rsidP="00950C37">
            <w:pPr>
              <w:rPr>
                <w:b/>
                <w:sz w:val="22"/>
                <w:szCs w:val="22"/>
                <w:lang w:val="lt-LT"/>
              </w:rPr>
            </w:pPr>
            <w:r w:rsidRPr="00840B28">
              <w:rPr>
                <w:sz w:val="22"/>
                <w:szCs w:val="22"/>
                <w:lang w:val="lt-LT" w:eastAsia="lt-LT"/>
              </w:rPr>
              <w:t>Lenkija</w:t>
            </w:r>
          </w:p>
        </w:tc>
        <w:tc>
          <w:tcPr>
            <w:tcW w:w="6804" w:type="dxa"/>
            <w:shd w:val="clear" w:color="auto" w:fill="auto"/>
            <w:vAlign w:val="center"/>
          </w:tcPr>
          <w:p w14:paraId="1BAC7E1D" w14:textId="5691B1DD" w:rsidR="00950C37" w:rsidRPr="00840B28" w:rsidRDefault="00950C37" w:rsidP="00950C37">
            <w:pPr>
              <w:rPr>
                <w:b/>
                <w:sz w:val="22"/>
                <w:szCs w:val="22"/>
                <w:lang w:val="lt-LT"/>
              </w:rPr>
            </w:pPr>
            <w:r w:rsidRPr="00840B28">
              <w:rPr>
                <w:sz w:val="22"/>
                <w:szCs w:val="22"/>
                <w:lang w:val="lt-LT" w:eastAsia="lt-LT"/>
              </w:rPr>
              <w:t>Oropram</w:t>
            </w:r>
            <w:r w:rsidR="00971779">
              <w:rPr>
                <w:sz w:val="22"/>
                <w:szCs w:val="22"/>
                <w:lang w:val="lt-LT" w:eastAsia="lt-LT"/>
              </w:rPr>
              <w:t xml:space="preserve"> </w:t>
            </w:r>
            <w:r w:rsidR="00971779" w:rsidRPr="00971779">
              <w:rPr>
                <w:sz w:val="22"/>
                <w:szCs w:val="22"/>
                <w:lang w:val="lt-LT" w:eastAsia="lt-LT"/>
              </w:rPr>
              <w:t>20 mg, tabletki powlekane</w:t>
            </w:r>
          </w:p>
        </w:tc>
      </w:tr>
    </w:tbl>
    <w:p w14:paraId="0F9DB631" w14:textId="77777777" w:rsidR="00950C37" w:rsidRPr="005809DE" w:rsidRDefault="00950C37" w:rsidP="00DA0764">
      <w:pPr>
        <w:ind w:left="567" w:hanging="567"/>
        <w:rPr>
          <w:b/>
          <w:sz w:val="22"/>
          <w:szCs w:val="22"/>
          <w:lang w:val="lt-LT"/>
        </w:rPr>
      </w:pPr>
    </w:p>
    <w:p w14:paraId="30633F75" w14:textId="77777777" w:rsidR="00334622" w:rsidRPr="005809DE" w:rsidRDefault="00334622" w:rsidP="00DA0764">
      <w:pPr>
        <w:ind w:left="567" w:hanging="567"/>
        <w:rPr>
          <w:b/>
          <w:sz w:val="22"/>
          <w:szCs w:val="22"/>
          <w:lang w:val="lt-LT"/>
        </w:rPr>
      </w:pPr>
    </w:p>
    <w:p w14:paraId="6A86342F" w14:textId="1541EAF8" w:rsidR="00334622" w:rsidRPr="005809DE" w:rsidRDefault="00334622" w:rsidP="00DA0764">
      <w:pPr>
        <w:ind w:left="567" w:hanging="567"/>
        <w:rPr>
          <w:sz w:val="22"/>
          <w:szCs w:val="22"/>
          <w:lang w:val="lt-LT"/>
        </w:rPr>
      </w:pPr>
      <w:r w:rsidRPr="005809DE">
        <w:rPr>
          <w:b/>
          <w:sz w:val="22"/>
          <w:szCs w:val="22"/>
          <w:lang w:val="lt-LT"/>
        </w:rPr>
        <w:lastRenderedPageBreak/>
        <w:t>Šis pakuotės lapelis paskutinį kartą peržiūrėtas</w:t>
      </w:r>
      <w:r w:rsidR="005C6606">
        <w:rPr>
          <w:b/>
          <w:sz w:val="22"/>
          <w:szCs w:val="22"/>
          <w:lang w:val="lt-LT"/>
        </w:rPr>
        <w:t xml:space="preserve"> </w:t>
      </w:r>
      <w:r w:rsidR="00A73D33">
        <w:rPr>
          <w:b/>
          <w:sz w:val="22"/>
          <w:szCs w:val="22"/>
          <w:lang w:val="lt-LT"/>
        </w:rPr>
        <w:t>202</w:t>
      </w:r>
      <w:r w:rsidR="00335130" w:rsidRPr="00427F83">
        <w:rPr>
          <w:b/>
          <w:sz w:val="22"/>
          <w:szCs w:val="22"/>
          <w:lang w:val="lt-LT"/>
        </w:rPr>
        <w:t>1</w:t>
      </w:r>
      <w:r w:rsidR="00A73D33">
        <w:rPr>
          <w:b/>
          <w:sz w:val="22"/>
          <w:szCs w:val="22"/>
          <w:lang w:val="lt-LT"/>
        </w:rPr>
        <w:t>-0</w:t>
      </w:r>
      <w:r w:rsidR="00335130">
        <w:rPr>
          <w:b/>
          <w:sz w:val="22"/>
          <w:szCs w:val="22"/>
          <w:lang w:val="lt-LT"/>
        </w:rPr>
        <w:t>3</w:t>
      </w:r>
      <w:r w:rsidR="00A73D33">
        <w:rPr>
          <w:b/>
          <w:sz w:val="22"/>
          <w:szCs w:val="22"/>
          <w:lang w:val="lt-LT"/>
        </w:rPr>
        <w:t>-0</w:t>
      </w:r>
      <w:r w:rsidR="00335130">
        <w:rPr>
          <w:b/>
          <w:sz w:val="22"/>
          <w:szCs w:val="22"/>
          <w:lang w:val="lt-LT"/>
        </w:rPr>
        <w:t>5</w:t>
      </w:r>
      <w:r w:rsidR="00F578A1">
        <w:rPr>
          <w:b/>
          <w:sz w:val="22"/>
          <w:szCs w:val="22"/>
          <w:lang w:val="lt-LT"/>
        </w:rPr>
        <w:t>.</w:t>
      </w:r>
    </w:p>
    <w:p w14:paraId="398CD042" w14:textId="77777777" w:rsidR="00334622" w:rsidRPr="005809DE" w:rsidRDefault="00334622" w:rsidP="00DA0764">
      <w:pPr>
        <w:numPr>
          <w:ilvl w:val="12"/>
          <w:numId w:val="0"/>
        </w:numPr>
        <w:rPr>
          <w:sz w:val="22"/>
          <w:szCs w:val="22"/>
          <w:lang w:val="lt-LT"/>
        </w:rPr>
      </w:pPr>
    </w:p>
    <w:p w14:paraId="386F6A78" w14:textId="7FB7E298" w:rsidR="00334622" w:rsidRPr="005809DE" w:rsidRDefault="00334622" w:rsidP="00D20F15">
      <w:pPr>
        <w:numPr>
          <w:ilvl w:val="12"/>
          <w:numId w:val="0"/>
        </w:numPr>
        <w:rPr>
          <w:sz w:val="22"/>
          <w:szCs w:val="22"/>
          <w:lang w:val="lt-LT"/>
        </w:rPr>
      </w:pPr>
      <w:r w:rsidRPr="005809DE">
        <w:rPr>
          <w:sz w:val="22"/>
          <w:szCs w:val="22"/>
          <w:lang w:val="lt-LT"/>
        </w:rPr>
        <w:t>Išsami informacija apie šį vaistą pateikiama Valstybinės vaistų kontrolės tarnybos prie Lietuvos Respublikos sveikatos apsaugos ministerijos tinklalapyje</w:t>
      </w:r>
      <w:r w:rsidRPr="005809DE">
        <w:rPr>
          <w:i/>
          <w:sz w:val="22"/>
          <w:szCs w:val="22"/>
          <w:lang w:val="lt-LT"/>
        </w:rPr>
        <w:t xml:space="preserve"> </w:t>
      </w:r>
      <w:hyperlink r:id="rId13" w:history="1">
        <w:r w:rsidRPr="005809DE">
          <w:rPr>
            <w:rStyle w:val="Hipersaitas"/>
            <w:sz w:val="22"/>
            <w:szCs w:val="22"/>
            <w:lang w:val="lt-LT"/>
          </w:rPr>
          <w:t>http://www.vvkt.lt/</w:t>
        </w:r>
      </w:hyperlink>
      <w:r w:rsidR="00950C37" w:rsidRPr="00C5376B">
        <w:rPr>
          <w:sz w:val="22"/>
          <w:szCs w:val="22"/>
          <w:lang w:val="lt-LT"/>
        </w:rPr>
        <w:t>.</w:t>
      </w:r>
    </w:p>
    <w:p w14:paraId="2554563C" w14:textId="77777777" w:rsidR="00334622" w:rsidRPr="00B5666A" w:rsidRDefault="00334622">
      <w:pPr>
        <w:rPr>
          <w:sz w:val="22"/>
          <w:lang w:val="lt-LT"/>
        </w:rPr>
      </w:pPr>
    </w:p>
    <w:sectPr w:rsidR="00334622" w:rsidRPr="00B5666A" w:rsidSect="008919C7">
      <w:footerReference w:type="even" r:id="rId14"/>
      <w:footerReference w:type="default" r:id="rId15"/>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2324E" w14:textId="77777777" w:rsidR="00D444A4" w:rsidRDefault="00D444A4" w:rsidP="004B7288">
      <w:r>
        <w:separator/>
      </w:r>
    </w:p>
  </w:endnote>
  <w:endnote w:type="continuationSeparator" w:id="0">
    <w:p w14:paraId="56A1028F" w14:textId="77777777" w:rsidR="00D444A4" w:rsidRDefault="00D444A4" w:rsidP="004B7288">
      <w:r>
        <w:continuationSeparator/>
      </w:r>
    </w:p>
  </w:endnote>
  <w:endnote w:type="continuationNotice" w:id="1">
    <w:p w14:paraId="70D933DA" w14:textId="77777777" w:rsidR="00D444A4" w:rsidRDefault="00D44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FE36B" w14:textId="77777777" w:rsidR="0013734C" w:rsidRDefault="0013734C" w:rsidP="008919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72B43C43" w14:textId="77777777" w:rsidR="0013734C" w:rsidRDefault="0013734C" w:rsidP="008919C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CBD1" w14:textId="5867D08A" w:rsidR="0013734C" w:rsidRPr="00207F01" w:rsidRDefault="0013734C" w:rsidP="008919C7">
    <w:pPr>
      <w:pStyle w:val="Porat"/>
      <w:framePr w:wrap="around" w:vAnchor="text" w:hAnchor="margin" w:xAlign="right" w:y="1"/>
      <w:rPr>
        <w:rStyle w:val="Puslapionumeris"/>
      </w:rPr>
    </w:pPr>
    <w:r w:rsidRPr="00207F01">
      <w:rPr>
        <w:rStyle w:val="Puslapionumeris"/>
      </w:rPr>
      <w:fldChar w:fldCharType="begin"/>
    </w:r>
    <w:r w:rsidRPr="00207F01">
      <w:rPr>
        <w:rStyle w:val="Puslapionumeris"/>
      </w:rPr>
      <w:instrText xml:space="preserve">PAGE  </w:instrText>
    </w:r>
    <w:r w:rsidRPr="00207F01">
      <w:rPr>
        <w:rStyle w:val="Puslapionumeris"/>
      </w:rPr>
      <w:fldChar w:fldCharType="separate"/>
    </w:r>
    <w:r w:rsidR="00CB19CE">
      <w:rPr>
        <w:rStyle w:val="Puslapionumeris"/>
        <w:noProof/>
      </w:rPr>
      <w:t>18</w:t>
    </w:r>
    <w:r w:rsidRPr="00207F01">
      <w:rPr>
        <w:rStyle w:val="Puslapionumeris"/>
      </w:rPr>
      <w:fldChar w:fldCharType="end"/>
    </w:r>
  </w:p>
  <w:p w14:paraId="62A6EC56" w14:textId="77777777" w:rsidR="0013734C" w:rsidRDefault="0013734C" w:rsidP="008919C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13A4C" w14:textId="77777777" w:rsidR="00D444A4" w:rsidRDefault="00D444A4" w:rsidP="004B7288">
      <w:r>
        <w:separator/>
      </w:r>
    </w:p>
  </w:footnote>
  <w:footnote w:type="continuationSeparator" w:id="0">
    <w:p w14:paraId="64D18D87" w14:textId="77777777" w:rsidR="00D444A4" w:rsidRDefault="00D444A4" w:rsidP="004B7288">
      <w:r>
        <w:continuationSeparator/>
      </w:r>
    </w:p>
  </w:footnote>
  <w:footnote w:type="continuationNotice" w:id="1">
    <w:p w14:paraId="6FDCE7FF" w14:textId="77777777" w:rsidR="00D444A4" w:rsidRDefault="00D444A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3C2"/>
    <w:multiLevelType w:val="hybridMultilevel"/>
    <w:tmpl w:val="B6545718"/>
    <w:lvl w:ilvl="0" w:tplc="D444CED0">
      <w:start w:val="2"/>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E3867"/>
    <w:multiLevelType w:val="hybridMultilevel"/>
    <w:tmpl w:val="13E6BD1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E2D52"/>
    <w:multiLevelType w:val="hybridMultilevel"/>
    <w:tmpl w:val="C16E16AA"/>
    <w:lvl w:ilvl="0" w:tplc="D444CED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504197"/>
    <w:multiLevelType w:val="hybridMultilevel"/>
    <w:tmpl w:val="B85A0398"/>
    <w:lvl w:ilvl="0" w:tplc="E7B4A6C8">
      <w:start w:val="201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E72F5"/>
    <w:multiLevelType w:val="hybridMultilevel"/>
    <w:tmpl w:val="93A6CBF2"/>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F69468D"/>
    <w:multiLevelType w:val="hybridMultilevel"/>
    <w:tmpl w:val="9A8EB1BE"/>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61096"/>
    <w:multiLevelType w:val="hybridMultilevel"/>
    <w:tmpl w:val="02E2118E"/>
    <w:lvl w:ilvl="0" w:tplc="BDC0DEB4">
      <w:numFmt w:val="bullet"/>
      <w:lvlText w:val="•"/>
      <w:lvlJc w:val="left"/>
      <w:pPr>
        <w:tabs>
          <w:tab w:val="num" w:pos="720"/>
        </w:tabs>
        <w:ind w:left="720" w:hanging="363"/>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CE4CEF"/>
    <w:multiLevelType w:val="hybridMultilevel"/>
    <w:tmpl w:val="D678637E"/>
    <w:lvl w:ilvl="0" w:tplc="E75669A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30F02CEA"/>
    <w:multiLevelType w:val="hybridMultilevel"/>
    <w:tmpl w:val="35125892"/>
    <w:lvl w:ilvl="0" w:tplc="FFFFFFFF">
      <w:start w:val="1"/>
      <w:numFmt w:val="bullet"/>
      <w:lvlRestart w:val="0"/>
      <w:pStyle w:val="BT-EMEASMCA"/>
      <w:lvlText w:val="-"/>
      <w:lvlJc w:val="left"/>
      <w:pPr>
        <w:tabs>
          <w:tab w:val="num" w:pos="720"/>
        </w:tabs>
        <w:ind w:left="720" w:hanging="363"/>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E93337"/>
    <w:multiLevelType w:val="hybridMultilevel"/>
    <w:tmpl w:val="290C29C0"/>
    <w:lvl w:ilvl="0" w:tplc="D444CED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9C218F"/>
    <w:multiLevelType w:val="hybridMultilevel"/>
    <w:tmpl w:val="43602F6C"/>
    <w:lvl w:ilvl="0" w:tplc="DB56F0B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22423"/>
    <w:multiLevelType w:val="hybridMultilevel"/>
    <w:tmpl w:val="2946E3EC"/>
    <w:lvl w:ilvl="0" w:tplc="BDC0DEB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A770B"/>
    <w:multiLevelType w:val="hybridMultilevel"/>
    <w:tmpl w:val="18DC1FB4"/>
    <w:lvl w:ilvl="0" w:tplc="98C0A48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32E09"/>
    <w:multiLevelType w:val="multilevel"/>
    <w:tmpl w:val="782A4DA2"/>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512D76A1"/>
    <w:multiLevelType w:val="hybridMultilevel"/>
    <w:tmpl w:val="7AA0B342"/>
    <w:lvl w:ilvl="0" w:tplc="DA742B5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3872076"/>
    <w:multiLevelType w:val="hybridMultilevel"/>
    <w:tmpl w:val="31BC783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2DE2B92"/>
    <w:multiLevelType w:val="hybridMultilevel"/>
    <w:tmpl w:val="6F360444"/>
    <w:lvl w:ilvl="0" w:tplc="D444CED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DF2BDE"/>
    <w:multiLevelType w:val="hybridMultilevel"/>
    <w:tmpl w:val="D4EE5AEE"/>
    <w:lvl w:ilvl="0" w:tplc="D20825D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21B15"/>
    <w:multiLevelType w:val="hybridMultilevel"/>
    <w:tmpl w:val="6F9A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23D3A"/>
    <w:multiLevelType w:val="hybridMultilevel"/>
    <w:tmpl w:val="376A2692"/>
    <w:lvl w:ilvl="0" w:tplc="D444CED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0776AD"/>
    <w:multiLevelType w:val="hybridMultilevel"/>
    <w:tmpl w:val="BA46C96C"/>
    <w:lvl w:ilvl="0" w:tplc="06F4404A">
      <w:numFmt w:val="bullet"/>
      <w:lvlText w:val="-"/>
      <w:lvlJc w:val="left"/>
      <w:pPr>
        <w:tabs>
          <w:tab w:val="num" w:pos="575"/>
        </w:tabs>
        <w:ind w:left="575" w:hanging="570"/>
      </w:pPr>
      <w:rPr>
        <w:rFonts w:ascii="Times New Roman" w:eastAsia="Times New Roman" w:hAnsi="Times New Roman" w:hint="default"/>
      </w:rPr>
    </w:lvl>
    <w:lvl w:ilvl="1" w:tplc="04270003" w:tentative="1">
      <w:start w:val="1"/>
      <w:numFmt w:val="bullet"/>
      <w:lvlText w:val="o"/>
      <w:lvlJc w:val="left"/>
      <w:pPr>
        <w:tabs>
          <w:tab w:val="num" w:pos="1085"/>
        </w:tabs>
        <w:ind w:left="1085" w:hanging="360"/>
      </w:pPr>
      <w:rPr>
        <w:rFonts w:ascii="Courier New" w:hAnsi="Courier New" w:hint="default"/>
      </w:rPr>
    </w:lvl>
    <w:lvl w:ilvl="2" w:tplc="04270005" w:tentative="1">
      <w:start w:val="1"/>
      <w:numFmt w:val="bullet"/>
      <w:lvlText w:val=""/>
      <w:lvlJc w:val="left"/>
      <w:pPr>
        <w:tabs>
          <w:tab w:val="num" w:pos="1805"/>
        </w:tabs>
        <w:ind w:left="1805" w:hanging="360"/>
      </w:pPr>
      <w:rPr>
        <w:rFonts w:ascii="Wingdings" w:hAnsi="Wingdings" w:hint="default"/>
      </w:rPr>
    </w:lvl>
    <w:lvl w:ilvl="3" w:tplc="04270001" w:tentative="1">
      <w:start w:val="1"/>
      <w:numFmt w:val="bullet"/>
      <w:lvlText w:val=""/>
      <w:lvlJc w:val="left"/>
      <w:pPr>
        <w:tabs>
          <w:tab w:val="num" w:pos="2525"/>
        </w:tabs>
        <w:ind w:left="2525" w:hanging="360"/>
      </w:pPr>
      <w:rPr>
        <w:rFonts w:ascii="Symbol" w:hAnsi="Symbol" w:hint="default"/>
      </w:rPr>
    </w:lvl>
    <w:lvl w:ilvl="4" w:tplc="04270003" w:tentative="1">
      <w:start w:val="1"/>
      <w:numFmt w:val="bullet"/>
      <w:lvlText w:val="o"/>
      <w:lvlJc w:val="left"/>
      <w:pPr>
        <w:tabs>
          <w:tab w:val="num" w:pos="3245"/>
        </w:tabs>
        <w:ind w:left="3245" w:hanging="360"/>
      </w:pPr>
      <w:rPr>
        <w:rFonts w:ascii="Courier New" w:hAnsi="Courier New" w:hint="default"/>
      </w:rPr>
    </w:lvl>
    <w:lvl w:ilvl="5" w:tplc="04270005" w:tentative="1">
      <w:start w:val="1"/>
      <w:numFmt w:val="bullet"/>
      <w:lvlText w:val=""/>
      <w:lvlJc w:val="left"/>
      <w:pPr>
        <w:tabs>
          <w:tab w:val="num" w:pos="3965"/>
        </w:tabs>
        <w:ind w:left="3965" w:hanging="360"/>
      </w:pPr>
      <w:rPr>
        <w:rFonts w:ascii="Wingdings" w:hAnsi="Wingdings" w:hint="default"/>
      </w:rPr>
    </w:lvl>
    <w:lvl w:ilvl="6" w:tplc="04270001" w:tentative="1">
      <w:start w:val="1"/>
      <w:numFmt w:val="bullet"/>
      <w:lvlText w:val=""/>
      <w:lvlJc w:val="left"/>
      <w:pPr>
        <w:tabs>
          <w:tab w:val="num" w:pos="4685"/>
        </w:tabs>
        <w:ind w:left="4685" w:hanging="360"/>
      </w:pPr>
      <w:rPr>
        <w:rFonts w:ascii="Symbol" w:hAnsi="Symbol" w:hint="default"/>
      </w:rPr>
    </w:lvl>
    <w:lvl w:ilvl="7" w:tplc="04270003" w:tentative="1">
      <w:start w:val="1"/>
      <w:numFmt w:val="bullet"/>
      <w:lvlText w:val="o"/>
      <w:lvlJc w:val="left"/>
      <w:pPr>
        <w:tabs>
          <w:tab w:val="num" w:pos="5405"/>
        </w:tabs>
        <w:ind w:left="5405" w:hanging="360"/>
      </w:pPr>
      <w:rPr>
        <w:rFonts w:ascii="Courier New" w:hAnsi="Courier New" w:hint="default"/>
      </w:rPr>
    </w:lvl>
    <w:lvl w:ilvl="8" w:tplc="04270005" w:tentative="1">
      <w:start w:val="1"/>
      <w:numFmt w:val="bullet"/>
      <w:lvlText w:val=""/>
      <w:lvlJc w:val="left"/>
      <w:pPr>
        <w:tabs>
          <w:tab w:val="num" w:pos="6125"/>
        </w:tabs>
        <w:ind w:left="6125" w:hanging="360"/>
      </w:pPr>
      <w:rPr>
        <w:rFonts w:ascii="Wingdings" w:hAnsi="Wingdings" w:hint="default"/>
      </w:rPr>
    </w:lvl>
  </w:abstractNum>
  <w:num w:numId="1">
    <w:abstractNumId w:val="0"/>
  </w:num>
  <w:num w:numId="2">
    <w:abstractNumId w:val="1"/>
  </w:num>
  <w:num w:numId="3">
    <w:abstractNumId w:val="20"/>
  </w:num>
  <w:num w:numId="4">
    <w:abstractNumId w:val="17"/>
  </w:num>
  <w:num w:numId="5">
    <w:abstractNumId w:val="13"/>
  </w:num>
  <w:num w:numId="6">
    <w:abstractNumId w:val="12"/>
  </w:num>
  <w:num w:numId="7">
    <w:abstractNumId w:val="11"/>
  </w:num>
  <w:num w:numId="8">
    <w:abstractNumId w:val="18"/>
  </w:num>
  <w:num w:numId="9">
    <w:abstractNumId w:val="10"/>
  </w:num>
  <w:num w:numId="10">
    <w:abstractNumId w:val="8"/>
  </w:num>
  <w:num w:numId="11">
    <w:abstractNumId w:val="14"/>
  </w:num>
  <w:num w:numId="12">
    <w:abstractNumId w:val="3"/>
  </w:num>
  <w:num w:numId="13">
    <w:abstractNumId w:val="15"/>
  </w:num>
  <w:num w:numId="14">
    <w:abstractNumId w:val="19"/>
  </w:num>
  <w:num w:numId="15">
    <w:abstractNumId w:val="16"/>
  </w:num>
  <w:num w:numId="16">
    <w:abstractNumId w:val="9"/>
  </w:num>
  <w:num w:numId="17">
    <w:abstractNumId w:val="2"/>
  </w:num>
  <w:num w:numId="18">
    <w:abstractNumId w:val="7"/>
  </w:num>
  <w:num w:numId="19">
    <w:abstractNumId w:val="5"/>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64"/>
    <w:rsid w:val="000068CE"/>
    <w:rsid w:val="0001203D"/>
    <w:rsid w:val="00024F83"/>
    <w:rsid w:val="0002582E"/>
    <w:rsid w:val="000328AB"/>
    <w:rsid w:val="00046846"/>
    <w:rsid w:val="00096D2E"/>
    <w:rsid w:val="000E4F90"/>
    <w:rsid w:val="0012706D"/>
    <w:rsid w:val="00132C9B"/>
    <w:rsid w:val="0013734C"/>
    <w:rsid w:val="001472B0"/>
    <w:rsid w:val="00157662"/>
    <w:rsid w:val="001709C2"/>
    <w:rsid w:val="001714D1"/>
    <w:rsid w:val="00182599"/>
    <w:rsid w:val="001946C4"/>
    <w:rsid w:val="001A0EA0"/>
    <w:rsid w:val="001A3BC2"/>
    <w:rsid w:val="001A79F3"/>
    <w:rsid w:val="001B24CD"/>
    <w:rsid w:val="001B321A"/>
    <w:rsid w:val="001C2489"/>
    <w:rsid w:val="001D6F73"/>
    <w:rsid w:val="001E6181"/>
    <w:rsid w:val="001F78CB"/>
    <w:rsid w:val="00207F01"/>
    <w:rsid w:val="0024264B"/>
    <w:rsid w:val="00285138"/>
    <w:rsid w:val="002938B2"/>
    <w:rsid w:val="002B4E66"/>
    <w:rsid w:val="002C324B"/>
    <w:rsid w:val="002F1154"/>
    <w:rsid w:val="002F693B"/>
    <w:rsid w:val="003241B0"/>
    <w:rsid w:val="003267B3"/>
    <w:rsid w:val="00334622"/>
    <w:rsid w:val="00335130"/>
    <w:rsid w:val="0035602B"/>
    <w:rsid w:val="003618CB"/>
    <w:rsid w:val="003634D5"/>
    <w:rsid w:val="00371EA9"/>
    <w:rsid w:val="00373DB1"/>
    <w:rsid w:val="00393EAF"/>
    <w:rsid w:val="003A4363"/>
    <w:rsid w:val="003C2343"/>
    <w:rsid w:val="003D1D5D"/>
    <w:rsid w:val="003D6353"/>
    <w:rsid w:val="003F2AD3"/>
    <w:rsid w:val="004018A0"/>
    <w:rsid w:val="00425491"/>
    <w:rsid w:val="004260C8"/>
    <w:rsid w:val="00427F83"/>
    <w:rsid w:val="004465DB"/>
    <w:rsid w:val="004720FC"/>
    <w:rsid w:val="004954FC"/>
    <w:rsid w:val="004A31E5"/>
    <w:rsid w:val="004B7288"/>
    <w:rsid w:val="004C2660"/>
    <w:rsid w:val="004D7DB0"/>
    <w:rsid w:val="004F2BF2"/>
    <w:rsid w:val="004F3E8D"/>
    <w:rsid w:val="00502EB7"/>
    <w:rsid w:val="005253D4"/>
    <w:rsid w:val="00541E0D"/>
    <w:rsid w:val="00546CF5"/>
    <w:rsid w:val="00551D4B"/>
    <w:rsid w:val="00555697"/>
    <w:rsid w:val="00562A7F"/>
    <w:rsid w:val="00563F55"/>
    <w:rsid w:val="005809DE"/>
    <w:rsid w:val="005B161A"/>
    <w:rsid w:val="005B674D"/>
    <w:rsid w:val="005C33CE"/>
    <w:rsid w:val="005C6606"/>
    <w:rsid w:val="00625890"/>
    <w:rsid w:val="00630CFC"/>
    <w:rsid w:val="00632DA9"/>
    <w:rsid w:val="00637BD7"/>
    <w:rsid w:val="00644019"/>
    <w:rsid w:val="00647719"/>
    <w:rsid w:val="0065369B"/>
    <w:rsid w:val="006606BE"/>
    <w:rsid w:val="00663F75"/>
    <w:rsid w:val="0067682A"/>
    <w:rsid w:val="00682F39"/>
    <w:rsid w:val="006A4BCA"/>
    <w:rsid w:val="006B7148"/>
    <w:rsid w:val="00706BDE"/>
    <w:rsid w:val="00710AA2"/>
    <w:rsid w:val="00712C8E"/>
    <w:rsid w:val="00736E88"/>
    <w:rsid w:val="0074423B"/>
    <w:rsid w:val="007566FE"/>
    <w:rsid w:val="00770D18"/>
    <w:rsid w:val="00773CA2"/>
    <w:rsid w:val="00780E77"/>
    <w:rsid w:val="007930A4"/>
    <w:rsid w:val="00797939"/>
    <w:rsid w:val="007A6C26"/>
    <w:rsid w:val="007B5DE6"/>
    <w:rsid w:val="00825552"/>
    <w:rsid w:val="0083011D"/>
    <w:rsid w:val="00840B28"/>
    <w:rsid w:val="00871283"/>
    <w:rsid w:val="008919C7"/>
    <w:rsid w:val="008B1896"/>
    <w:rsid w:val="008B7462"/>
    <w:rsid w:val="008C3257"/>
    <w:rsid w:val="008D3E56"/>
    <w:rsid w:val="008F27A1"/>
    <w:rsid w:val="00911A0F"/>
    <w:rsid w:val="00922C97"/>
    <w:rsid w:val="00943A00"/>
    <w:rsid w:val="00950C37"/>
    <w:rsid w:val="00951596"/>
    <w:rsid w:val="00951DF9"/>
    <w:rsid w:val="00960F1E"/>
    <w:rsid w:val="00967A55"/>
    <w:rsid w:val="00971779"/>
    <w:rsid w:val="0097551E"/>
    <w:rsid w:val="00995348"/>
    <w:rsid w:val="009C610D"/>
    <w:rsid w:val="009D0329"/>
    <w:rsid w:val="009E0105"/>
    <w:rsid w:val="009E1674"/>
    <w:rsid w:val="009E6994"/>
    <w:rsid w:val="00A33A89"/>
    <w:rsid w:val="00A37901"/>
    <w:rsid w:val="00A46009"/>
    <w:rsid w:val="00A64B8E"/>
    <w:rsid w:val="00A65AE6"/>
    <w:rsid w:val="00A73D33"/>
    <w:rsid w:val="00AB2DFE"/>
    <w:rsid w:val="00AB5D9F"/>
    <w:rsid w:val="00AC0C55"/>
    <w:rsid w:val="00AF4785"/>
    <w:rsid w:val="00B00B30"/>
    <w:rsid w:val="00B236C8"/>
    <w:rsid w:val="00B27E61"/>
    <w:rsid w:val="00B41AF8"/>
    <w:rsid w:val="00B5666A"/>
    <w:rsid w:val="00B72A8B"/>
    <w:rsid w:val="00B86077"/>
    <w:rsid w:val="00B86234"/>
    <w:rsid w:val="00BA35FE"/>
    <w:rsid w:val="00BA4A6E"/>
    <w:rsid w:val="00BB577B"/>
    <w:rsid w:val="00BC181E"/>
    <w:rsid w:val="00BC2645"/>
    <w:rsid w:val="00BC5CCD"/>
    <w:rsid w:val="00BD2894"/>
    <w:rsid w:val="00BF1178"/>
    <w:rsid w:val="00BF5F97"/>
    <w:rsid w:val="00C0078C"/>
    <w:rsid w:val="00C034BF"/>
    <w:rsid w:val="00C04533"/>
    <w:rsid w:val="00C10CAA"/>
    <w:rsid w:val="00C152C2"/>
    <w:rsid w:val="00C20D6D"/>
    <w:rsid w:val="00C435F2"/>
    <w:rsid w:val="00C5376B"/>
    <w:rsid w:val="00C66834"/>
    <w:rsid w:val="00C82775"/>
    <w:rsid w:val="00C87614"/>
    <w:rsid w:val="00C95769"/>
    <w:rsid w:val="00CA6D6D"/>
    <w:rsid w:val="00CB19CE"/>
    <w:rsid w:val="00CC243D"/>
    <w:rsid w:val="00CC74F3"/>
    <w:rsid w:val="00CD3DC4"/>
    <w:rsid w:val="00D060CE"/>
    <w:rsid w:val="00D177CE"/>
    <w:rsid w:val="00D20F15"/>
    <w:rsid w:val="00D444A4"/>
    <w:rsid w:val="00D67242"/>
    <w:rsid w:val="00D706E2"/>
    <w:rsid w:val="00D83608"/>
    <w:rsid w:val="00D86EDB"/>
    <w:rsid w:val="00D91095"/>
    <w:rsid w:val="00DA0764"/>
    <w:rsid w:val="00DA5D47"/>
    <w:rsid w:val="00DC25BF"/>
    <w:rsid w:val="00DC2E0D"/>
    <w:rsid w:val="00DF7E75"/>
    <w:rsid w:val="00E32C18"/>
    <w:rsid w:val="00E527DE"/>
    <w:rsid w:val="00E5625C"/>
    <w:rsid w:val="00E65603"/>
    <w:rsid w:val="00E677EA"/>
    <w:rsid w:val="00E7076C"/>
    <w:rsid w:val="00E73F5E"/>
    <w:rsid w:val="00E74B6F"/>
    <w:rsid w:val="00E84289"/>
    <w:rsid w:val="00E94C07"/>
    <w:rsid w:val="00EB2A94"/>
    <w:rsid w:val="00F12DDA"/>
    <w:rsid w:val="00F13ABF"/>
    <w:rsid w:val="00F13B74"/>
    <w:rsid w:val="00F2043A"/>
    <w:rsid w:val="00F264FF"/>
    <w:rsid w:val="00F573D4"/>
    <w:rsid w:val="00F578A1"/>
    <w:rsid w:val="00F8447E"/>
    <w:rsid w:val="00F85EAC"/>
    <w:rsid w:val="00FA72A4"/>
    <w:rsid w:val="00FB4A1A"/>
    <w:rsid w:val="00FB57A3"/>
    <w:rsid w:val="00FD2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026"/>
    <o:shapelayout v:ext="edit">
      <o:idmap v:ext="edit" data="1"/>
    </o:shapelayout>
  </w:shapeDefaults>
  <w:decimalSymbol w:val=","/>
  <w:listSeparator w:val=";"/>
  <w14:docId w14:val="5AAB4790"/>
  <w15:docId w15:val="{6DE66D96-3BE2-4885-B2FF-DDEC5A8F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F55"/>
    <w:rPr>
      <w:rFonts w:ascii="Times New Roman" w:hAnsi="Times New Roman"/>
      <w:sz w:val="24"/>
      <w:szCs w:val="24"/>
      <w:lang w:val="en-US" w:eastAsia="en-US"/>
    </w:rPr>
  </w:style>
  <w:style w:type="paragraph" w:styleId="Antrat1">
    <w:name w:val="heading 1"/>
    <w:basedOn w:val="prastasis"/>
    <w:next w:val="prastasis"/>
    <w:link w:val="Antrat1Diagrama"/>
    <w:autoRedefine/>
    <w:qFormat/>
    <w:rsid w:val="00DA0764"/>
    <w:pPr>
      <w:keepNext/>
      <w:outlineLvl w:val="0"/>
    </w:pPr>
    <w:rPr>
      <w:b/>
      <w:sz w:val="22"/>
      <w:szCs w:val="20"/>
      <w:lang w:val="lt-LT" w:eastAsia="lt-LT"/>
    </w:rPr>
  </w:style>
  <w:style w:type="paragraph" w:styleId="Antrat3">
    <w:name w:val="heading 3"/>
    <w:basedOn w:val="prastasis"/>
    <w:next w:val="prastasis"/>
    <w:link w:val="Antrat3Diagrama"/>
    <w:qFormat/>
    <w:rsid w:val="00E7076C"/>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563F55"/>
    <w:rPr>
      <w:rFonts w:ascii="Cambria" w:hAnsi="Cambria" w:cs="Times New Roman"/>
      <w:b/>
      <w:bCs/>
      <w:color w:val="365F91"/>
      <w:sz w:val="28"/>
      <w:szCs w:val="28"/>
    </w:rPr>
  </w:style>
  <w:style w:type="paragraph" w:styleId="Debesliotekstas">
    <w:name w:val="Balloon Text"/>
    <w:basedOn w:val="prastasis"/>
    <w:link w:val="DebesliotekstasDiagrama"/>
    <w:semiHidden/>
    <w:rsid w:val="00DA0764"/>
    <w:rPr>
      <w:rFonts w:ascii="Tahoma" w:hAnsi="Tahoma"/>
      <w:sz w:val="16"/>
      <w:szCs w:val="16"/>
    </w:rPr>
  </w:style>
  <w:style w:type="character" w:customStyle="1" w:styleId="DebesliotekstasDiagrama">
    <w:name w:val="Debesėlio tekstas Diagrama"/>
    <w:link w:val="Debesliotekstas"/>
    <w:semiHidden/>
    <w:locked/>
    <w:rsid w:val="00DA0764"/>
    <w:rPr>
      <w:rFonts w:ascii="Tahoma" w:hAnsi="Tahoma" w:cs="Times New Roman"/>
      <w:sz w:val="16"/>
      <w:szCs w:val="16"/>
    </w:rPr>
  </w:style>
  <w:style w:type="character" w:customStyle="1" w:styleId="Antrat1Diagrama">
    <w:name w:val="Antraštė 1 Diagrama"/>
    <w:link w:val="Antrat1"/>
    <w:locked/>
    <w:rsid w:val="00DA0764"/>
    <w:rPr>
      <w:rFonts w:ascii="Times New Roman" w:hAnsi="Times New Roman" w:cs="Times New Roman"/>
      <w:b/>
      <w:sz w:val="20"/>
      <w:szCs w:val="20"/>
      <w:lang w:val="lt-LT" w:eastAsia="lt-LT"/>
    </w:rPr>
  </w:style>
  <w:style w:type="paragraph" w:styleId="Komentarotekstas">
    <w:name w:val="annotation text"/>
    <w:basedOn w:val="prastasis"/>
    <w:link w:val="KomentarotekstasDiagrama"/>
    <w:semiHidden/>
    <w:rsid w:val="00DA0764"/>
    <w:rPr>
      <w:sz w:val="20"/>
      <w:szCs w:val="20"/>
    </w:rPr>
  </w:style>
  <w:style w:type="character" w:customStyle="1" w:styleId="KomentarotekstasDiagrama">
    <w:name w:val="Komentaro tekstas Diagrama"/>
    <w:link w:val="Komentarotekstas"/>
    <w:semiHidden/>
    <w:locked/>
    <w:rsid w:val="00DA0764"/>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rsid w:val="00DA0764"/>
    <w:rPr>
      <w:b/>
      <w:bCs/>
    </w:rPr>
  </w:style>
  <w:style w:type="character" w:customStyle="1" w:styleId="KomentarotemaDiagrama">
    <w:name w:val="Komentaro tema Diagrama"/>
    <w:link w:val="Komentarotema"/>
    <w:semiHidden/>
    <w:locked/>
    <w:rsid w:val="00DA0764"/>
    <w:rPr>
      <w:rFonts w:ascii="Times New Roman" w:hAnsi="Times New Roman" w:cs="Times New Roman"/>
      <w:b/>
      <w:bCs/>
      <w:sz w:val="20"/>
      <w:szCs w:val="20"/>
    </w:rPr>
  </w:style>
  <w:style w:type="paragraph" w:styleId="Pagrindinistekstas">
    <w:name w:val="Body Text"/>
    <w:basedOn w:val="prastasis"/>
    <w:link w:val="PagrindinistekstasDiagrama"/>
    <w:rsid w:val="00DA0764"/>
    <w:pPr>
      <w:overflowPunct w:val="0"/>
      <w:autoSpaceDE w:val="0"/>
      <w:autoSpaceDN w:val="0"/>
      <w:adjustRightInd w:val="0"/>
      <w:jc w:val="both"/>
      <w:textAlignment w:val="baseline"/>
    </w:pPr>
    <w:rPr>
      <w:szCs w:val="20"/>
      <w:lang w:val="lt-LT"/>
    </w:rPr>
  </w:style>
  <w:style w:type="character" w:customStyle="1" w:styleId="BodyTextChar">
    <w:name w:val="Body Text Char"/>
    <w:rsid w:val="00DA0764"/>
    <w:rPr>
      <w:rFonts w:ascii="Times New Roman" w:hAnsi="Times New Roman" w:cs="Times New Roman"/>
      <w:sz w:val="24"/>
      <w:szCs w:val="24"/>
    </w:rPr>
  </w:style>
  <w:style w:type="character" w:customStyle="1" w:styleId="PagrindinistekstasDiagrama">
    <w:name w:val="Pagrindinis tekstas Diagrama"/>
    <w:link w:val="Pagrindinistekstas"/>
    <w:locked/>
    <w:rsid w:val="00DA0764"/>
    <w:rPr>
      <w:rFonts w:ascii="Times New Roman" w:hAnsi="Times New Roman" w:cs="Times New Roman"/>
      <w:sz w:val="20"/>
      <w:szCs w:val="20"/>
      <w:lang w:val="lt-LT" w:eastAsia="x-none"/>
    </w:rPr>
  </w:style>
  <w:style w:type="paragraph" w:styleId="Pavadinimas">
    <w:name w:val="Title"/>
    <w:basedOn w:val="prastasis"/>
    <w:link w:val="PavadinimasDiagrama"/>
    <w:autoRedefine/>
    <w:qFormat/>
    <w:rsid w:val="00DA0764"/>
    <w:pPr>
      <w:jc w:val="center"/>
      <w:outlineLvl w:val="0"/>
    </w:pPr>
    <w:rPr>
      <w:b/>
      <w:kern w:val="28"/>
      <w:sz w:val="22"/>
      <w:szCs w:val="20"/>
      <w:lang w:val="lt-LT" w:eastAsia="lt-LT"/>
    </w:rPr>
  </w:style>
  <w:style w:type="character" w:customStyle="1" w:styleId="TitleChar">
    <w:name w:val="Title Char"/>
    <w:rsid w:val="00563F55"/>
    <w:rPr>
      <w:rFonts w:ascii="Cambria" w:hAnsi="Cambria" w:cs="Times New Roman"/>
      <w:color w:val="17365D"/>
      <w:spacing w:val="5"/>
      <w:kern w:val="28"/>
      <w:sz w:val="52"/>
      <w:szCs w:val="52"/>
    </w:rPr>
  </w:style>
  <w:style w:type="character" w:customStyle="1" w:styleId="PavadinimasDiagrama">
    <w:name w:val="Pavadinimas Diagrama"/>
    <w:link w:val="Pavadinimas"/>
    <w:locked/>
    <w:rsid w:val="00DA0764"/>
    <w:rPr>
      <w:rFonts w:ascii="Times New Roman" w:hAnsi="Times New Roman" w:cs="Times New Roman"/>
      <w:b/>
      <w:kern w:val="28"/>
      <w:sz w:val="20"/>
      <w:szCs w:val="20"/>
      <w:lang w:val="lt-LT" w:eastAsia="lt-LT"/>
    </w:rPr>
  </w:style>
  <w:style w:type="paragraph" w:styleId="Pagrindiniotekstotrauka">
    <w:name w:val="Body Text Indent"/>
    <w:basedOn w:val="prastasis"/>
    <w:link w:val="PagrindiniotekstotraukaDiagrama"/>
    <w:rsid w:val="00DA0764"/>
    <w:pPr>
      <w:spacing w:after="120"/>
      <w:ind w:left="283"/>
    </w:pPr>
  </w:style>
  <w:style w:type="character" w:customStyle="1" w:styleId="BodyTextIndentChar">
    <w:name w:val="Body Text Indent Char"/>
    <w:rsid w:val="00DA0764"/>
    <w:rPr>
      <w:rFonts w:ascii="Times New Roman" w:hAnsi="Times New Roman" w:cs="Times New Roman"/>
      <w:sz w:val="24"/>
      <w:szCs w:val="24"/>
    </w:rPr>
  </w:style>
  <w:style w:type="character" w:customStyle="1" w:styleId="PagrindiniotekstotraukaDiagrama">
    <w:name w:val="Pagrindinio teksto įtrauka Diagrama"/>
    <w:link w:val="Pagrindiniotekstotrauka"/>
    <w:locked/>
    <w:rsid w:val="00DA0764"/>
    <w:rPr>
      <w:rFonts w:ascii="Times New Roman" w:hAnsi="Times New Roman" w:cs="Times New Roman"/>
      <w:sz w:val="24"/>
      <w:szCs w:val="24"/>
    </w:rPr>
  </w:style>
  <w:style w:type="character" w:styleId="Puslapionumeris">
    <w:name w:val="page number"/>
    <w:rsid w:val="00DA0764"/>
    <w:rPr>
      <w:rFonts w:cs="Times New Roman"/>
    </w:rPr>
  </w:style>
  <w:style w:type="paragraph" w:styleId="Porat">
    <w:name w:val="footer"/>
    <w:basedOn w:val="prastasis"/>
    <w:link w:val="PoratDiagrama"/>
    <w:rsid w:val="00DA0764"/>
    <w:pPr>
      <w:tabs>
        <w:tab w:val="center" w:pos="4320"/>
        <w:tab w:val="right" w:pos="8640"/>
      </w:tabs>
    </w:pPr>
  </w:style>
  <w:style w:type="character" w:customStyle="1" w:styleId="PoratDiagrama">
    <w:name w:val="Poraštė Diagrama"/>
    <w:link w:val="Porat"/>
    <w:locked/>
    <w:rsid w:val="00DA0764"/>
    <w:rPr>
      <w:rFonts w:ascii="Times New Roman" w:hAnsi="Times New Roman" w:cs="Times New Roman"/>
      <w:sz w:val="24"/>
      <w:szCs w:val="24"/>
    </w:rPr>
  </w:style>
  <w:style w:type="character" w:styleId="Hipersaitas">
    <w:name w:val="Hyperlink"/>
    <w:rsid w:val="00DA0764"/>
    <w:rPr>
      <w:rFonts w:cs="Times New Roman"/>
      <w:color w:val="0000FF"/>
      <w:u w:val="single"/>
    </w:rPr>
  </w:style>
  <w:style w:type="paragraph" w:customStyle="1" w:styleId="hp">
    <w:name w:val="hp"/>
    <w:basedOn w:val="prastasis"/>
    <w:rsid w:val="00DA0764"/>
    <w:pPr>
      <w:shd w:val="clear" w:color="auto" w:fill="FFF0C8"/>
      <w:spacing w:before="374" w:line="336" w:lineRule="auto"/>
    </w:pPr>
    <w:rPr>
      <w:lang w:val="lt-LT" w:eastAsia="lt-LT"/>
    </w:rPr>
  </w:style>
  <w:style w:type="paragraph" w:customStyle="1" w:styleId="it1">
    <w:name w:val="it1"/>
    <w:basedOn w:val="prastasis"/>
    <w:rsid w:val="00DA0764"/>
    <w:pPr>
      <w:spacing w:line="336" w:lineRule="auto"/>
      <w:ind w:left="374" w:hanging="281"/>
    </w:pPr>
    <w:rPr>
      <w:lang w:val="lt-LT" w:eastAsia="lt-LT"/>
    </w:rPr>
  </w:style>
  <w:style w:type="character" w:customStyle="1" w:styleId="hw">
    <w:name w:val="hw"/>
    <w:rsid w:val="00DA0764"/>
    <w:rPr>
      <w:rFonts w:cs="Times New Roman"/>
      <w:b/>
      <w:bCs/>
      <w:color w:val="A52A2A"/>
    </w:rPr>
  </w:style>
  <w:style w:type="character" w:customStyle="1" w:styleId="etm">
    <w:name w:val="etm"/>
    <w:rsid w:val="00DA0764"/>
    <w:rPr>
      <w:rFonts w:cs="Times New Roman"/>
      <w:color w:val="006400"/>
    </w:rPr>
  </w:style>
  <w:style w:type="character" w:customStyle="1" w:styleId="itn">
    <w:name w:val="itn"/>
    <w:rsid w:val="00DA0764"/>
    <w:rPr>
      <w:rFonts w:ascii="Arial" w:hAnsi="Arial" w:cs="Arial"/>
      <w:color w:val="FF0000"/>
      <w:sz w:val="19"/>
      <w:szCs w:val="19"/>
    </w:rPr>
  </w:style>
  <w:style w:type="paragraph" w:customStyle="1" w:styleId="it">
    <w:name w:val="it"/>
    <w:basedOn w:val="prastasis"/>
    <w:rsid w:val="00DA0764"/>
    <w:pPr>
      <w:spacing w:line="336" w:lineRule="auto"/>
      <w:ind w:left="374" w:hanging="281"/>
    </w:pPr>
    <w:rPr>
      <w:lang w:val="lt-LT" w:eastAsia="lt-LT"/>
    </w:rPr>
  </w:style>
  <w:style w:type="paragraph" w:styleId="Antrats">
    <w:name w:val="header"/>
    <w:basedOn w:val="prastasis"/>
    <w:link w:val="AntratsDiagrama"/>
    <w:uiPriority w:val="99"/>
    <w:rsid w:val="00DA0764"/>
    <w:pPr>
      <w:tabs>
        <w:tab w:val="center" w:pos="4819"/>
        <w:tab w:val="right" w:pos="9638"/>
      </w:tabs>
    </w:pPr>
  </w:style>
  <w:style w:type="character" w:customStyle="1" w:styleId="AntratsDiagrama">
    <w:name w:val="Antraštės Diagrama"/>
    <w:link w:val="Antrats"/>
    <w:uiPriority w:val="99"/>
    <w:locked/>
    <w:rsid w:val="00DA0764"/>
    <w:rPr>
      <w:rFonts w:ascii="Times New Roman" w:hAnsi="Times New Roman" w:cs="Times New Roman"/>
      <w:sz w:val="24"/>
      <w:szCs w:val="24"/>
    </w:rPr>
  </w:style>
  <w:style w:type="paragraph" w:styleId="Puslapioinaostekstas">
    <w:name w:val="footnote text"/>
    <w:basedOn w:val="prastasis"/>
    <w:link w:val="PuslapioinaostekstasDiagrama"/>
    <w:semiHidden/>
    <w:rsid w:val="00DA0764"/>
    <w:rPr>
      <w:sz w:val="20"/>
      <w:szCs w:val="20"/>
    </w:rPr>
  </w:style>
  <w:style w:type="character" w:customStyle="1" w:styleId="PuslapioinaostekstasDiagrama">
    <w:name w:val="Puslapio išnašos tekstas Diagrama"/>
    <w:link w:val="Puslapioinaostekstas"/>
    <w:semiHidden/>
    <w:locked/>
    <w:rsid w:val="00DA0764"/>
    <w:rPr>
      <w:rFonts w:ascii="Times New Roman" w:hAnsi="Times New Roman" w:cs="Times New Roman"/>
      <w:sz w:val="20"/>
      <w:szCs w:val="20"/>
    </w:rPr>
  </w:style>
  <w:style w:type="paragraph" w:customStyle="1" w:styleId="Sraopastraipa1">
    <w:name w:val="Sąrašo pastraipa1"/>
    <w:basedOn w:val="prastasis"/>
    <w:rsid w:val="00DA0764"/>
    <w:pPr>
      <w:ind w:left="720"/>
      <w:contextualSpacing/>
    </w:pPr>
  </w:style>
  <w:style w:type="paragraph" w:styleId="Dokumentoinaostekstas">
    <w:name w:val="endnote text"/>
    <w:basedOn w:val="prastasis"/>
    <w:link w:val="DokumentoinaostekstasDiagrama"/>
    <w:semiHidden/>
    <w:rsid w:val="00DA0764"/>
    <w:pPr>
      <w:tabs>
        <w:tab w:val="left" w:pos="567"/>
      </w:tabs>
    </w:pPr>
    <w:rPr>
      <w:rFonts w:eastAsia="Times New Roman"/>
      <w:sz w:val="22"/>
      <w:szCs w:val="20"/>
      <w:lang w:val="en-GB"/>
    </w:rPr>
  </w:style>
  <w:style w:type="character" w:customStyle="1" w:styleId="DokumentoinaostekstasDiagrama">
    <w:name w:val="Dokumento išnašos tekstas Diagrama"/>
    <w:link w:val="Dokumentoinaostekstas"/>
    <w:semiHidden/>
    <w:locked/>
    <w:rsid w:val="00DA0764"/>
    <w:rPr>
      <w:rFonts w:ascii="Times New Roman" w:eastAsia="Times New Roman" w:hAnsi="Times New Roman" w:cs="Times New Roman"/>
      <w:sz w:val="20"/>
      <w:szCs w:val="20"/>
      <w:lang w:val="en-GB" w:eastAsia="x-none"/>
    </w:rPr>
  </w:style>
  <w:style w:type="character" w:styleId="Komentaronuoroda">
    <w:name w:val="annotation reference"/>
    <w:semiHidden/>
    <w:rsid w:val="00DA0764"/>
    <w:rPr>
      <w:rFonts w:cs="Times New Roman"/>
      <w:sz w:val="16"/>
      <w:szCs w:val="16"/>
    </w:rPr>
  </w:style>
  <w:style w:type="character" w:styleId="Puslapioinaosnuoroda">
    <w:name w:val="footnote reference"/>
    <w:semiHidden/>
    <w:rsid w:val="00DA0764"/>
    <w:rPr>
      <w:rFonts w:cs="Times New Roman"/>
      <w:vertAlign w:val="superscript"/>
    </w:rPr>
  </w:style>
  <w:style w:type="paragraph" w:customStyle="1" w:styleId="Default">
    <w:name w:val="Default"/>
    <w:rsid w:val="00563F55"/>
    <w:pPr>
      <w:widowControl w:val="0"/>
      <w:autoSpaceDE w:val="0"/>
      <w:autoSpaceDN w:val="0"/>
      <w:adjustRightInd w:val="0"/>
    </w:pPr>
    <w:rPr>
      <w:rFonts w:ascii="Times New Roman" w:eastAsia="Times New Roman" w:hAnsi="Times New Roman"/>
      <w:color w:val="000000"/>
      <w:sz w:val="24"/>
      <w:szCs w:val="24"/>
      <w:lang w:val="de-DE" w:eastAsia="de-DE"/>
    </w:rPr>
  </w:style>
  <w:style w:type="paragraph" w:customStyle="1" w:styleId="BTEMEASMCA">
    <w:name w:val="BT EMEA_SMCA"/>
    <w:basedOn w:val="prastasis"/>
    <w:link w:val="BTEMEASMCAChar"/>
    <w:autoRedefine/>
    <w:rsid w:val="00DA0764"/>
    <w:rPr>
      <w:rFonts w:ascii="Calibri" w:eastAsia="Times New Roman" w:hAnsi="Calibri"/>
      <w:noProof/>
      <w:sz w:val="20"/>
      <w:szCs w:val="20"/>
      <w:vertAlign w:val="superscript"/>
      <w:lang w:val="en-GB" w:eastAsia="de-DE"/>
    </w:rPr>
  </w:style>
  <w:style w:type="character" w:customStyle="1" w:styleId="BTEMEASMCAChar">
    <w:name w:val="BT EMEA_SMCA Char"/>
    <w:link w:val="BTEMEASMCA"/>
    <w:locked/>
    <w:rsid w:val="00DA0764"/>
    <w:rPr>
      <w:rFonts w:ascii="Calibri" w:eastAsia="Times New Roman" w:hAnsi="Calibri"/>
      <w:noProof/>
      <w:sz w:val="20"/>
      <w:vertAlign w:val="superscript"/>
      <w:lang w:val="en-GB" w:eastAsia="de-DE"/>
    </w:rPr>
  </w:style>
  <w:style w:type="paragraph" w:customStyle="1" w:styleId="BT-EMEASMCA">
    <w:name w:val="BT- EMEA_SMCA"/>
    <w:basedOn w:val="BTEMEASMCA"/>
    <w:autoRedefine/>
    <w:rsid w:val="00563F55"/>
    <w:pPr>
      <w:numPr>
        <w:numId w:val="10"/>
      </w:numPr>
      <w:tabs>
        <w:tab w:val="num" w:pos="567"/>
      </w:tabs>
      <w:ind w:left="567" w:hanging="567"/>
    </w:pPr>
  </w:style>
  <w:style w:type="character" w:customStyle="1" w:styleId="CharChar10">
    <w:name w:val="Char Char10"/>
    <w:locked/>
    <w:rsid w:val="00DA0764"/>
    <w:rPr>
      <w:rFonts w:eastAsia="Times New Roman" w:cs="Times New Roman"/>
      <w:b/>
      <w:sz w:val="22"/>
      <w:lang w:val="lt-LT" w:eastAsia="lt-LT" w:bidi="ar-SA"/>
    </w:rPr>
  </w:style>
  <w:style w:type="character" w:customStyle="1" w:styleId="CharChar9">
    <w:name w:val="Char Char9"/>
    <w:semiHidden/>
    <w:locked/>
    <w:rsid w:val="00DA0764"/>
    <w:rPr>
      <w:rFonts w:ascii="Tahoma" w:hAnsi="Tahoma" w:cs="Times New Roman"/>
      <w:sz w:val="16"/>
      <w:szCs w:val="16"/>
      <w:lang w:val="en-US" w:eastAsia="en-US" w:bidi="ar-SA"/>
    </w:rPr>
  </w:style>
  <w:style w:type="character" w:customStyle="1" w:styleId="CharChar8">
    <w:name w:val="Char Char8"/>
    <w:semiHidden/>
    <w:locked/>
    <w:rsid w:val="00DA0764"/>
    <w:rPr>
      <w:rFonts w:eastAsia="Times New Roman" w:cs="Times New Roman"/>
      <w:lang w:val="en-US" w:eastAsia="en-US" w:bidi="ar-SA"/>
    </w:rPr>
  </w:style>
  <w:style w:type="character" w:customStyle="1" w:styleId="CharChar7">
    <w:name w:val="Char Char7"/>
    <w:semiHidden/>
    <w:locked/>
    <w:rsid w:val="00DA0764"/>
    <w:rPr>
      <w:rFonts w:eastAsia="Times New Roman" w:cs="Times New Roman"/>
      <w:b/>
      <w:bCs/>
      <w:lang w:val="en-US" w:eastAsia="en-US" w:bidi="ar-SA"/>
    </w:rPr>
  </w:style>
  <w:style w:type="character" w:customStyle="1" w:styleId="CharChar6">
    <w:name w:val="Char Char6"/>
    <w:locked/>
    <w:rsid w:val="00DA0764"/>
    <w:rPr>
      <w:rFonts w:eastAsia="Times New Roman" w:cs="Times New Roman"/>
      <w:sz w:val="24"/>
      <w:lang w:val="lt-LT" w:eastAsia="en-US" w:bidi="ar-SA"/>
    </w:rPr>
  </w:style>
  <w:style w:type="character" w:customStyle="1" w:styleId="CharChar5">
    <w:name w:val="Char Char5"/>
    <w:locked/>
    <w:rsid w:val="00DA0764"/>
    <w:rPr>
      <w:rFonts w:eastAsia="Times New Roman" w:cs="Times New Roman"/>
      <w:b/>
      <w:kern w:val="28"/>
      <w:sz w:val="22"/>
      <w:lang w:val="lt-LT" w:eastAsia="lt-LT" w:bidi="ar-SA"/>
    </w:rPr>
  </w:style>
  <w:style w:type="character" w:customStyle="1" w:styleId="CharChar4">
    <w:name w:val="Char Char4"/>
    <w:locked/>
    <w:rsid w:val="00DA0764"/>
    <w:rPr>
      <w:rFonts w:eastAsia="Times New Roman" w:cs="Times New Roman"/>
      <w:sz w:val="24"/>
      <w:szCs w:val="24"/>
      <w:lang w:val="en-US" w:eastAsia="en-US" w:bidi="ar-SA"/>
    </w:rPr>
  </w:style>
  <w:style w:type="character" w:customStyle="1" w:styleId="CharChar3">
    <w:name w:val="Char Char3"/>
    <w:locked/>
    <w:rsid w:val="00DA0764"/>
    <w:rPr>
      <w:rFonts w:eastAsia="Times New Roman" w:cs="Times New Roman"/>
      <w:sz w:val="24"/>
      <w:szCs w:val="24"/>
      <w:lang w:val="en-US" w:eastAsia="en-US" w:bidi="ar-SA"/>
    </w:rPr>
  </w:style>
  <w:style w:type="character" w:customStyle="1" w:styleId="CharChar2">
    <w:name w:val="Char Char2"/>
    <w:locked/>
    <w:rsid w:val="00DA0764"/>
    <w:rPr>
      <w:rFonts w:eastAsia="Times New Roman" w:cs="Times New Roman"/>
      <w:sz w:val="24"/>
      <w:szCs w:val="24"/>
      <w:lang w:val="en-US" w:eastAsia="en-US" w:bidi="ar-SA"/>
    </w:rPr>
  </w:style>
  <w:style w:type="character" w:customStyle="1" w:styleId="CharChar1">
    <w:name w:val="Char Char1"/>
    <w:semiHidden/>
    <w:locked/>
    <w:rsid w:val="00DA0764"/>
    <w:rPr>
      <w:rFonts w:eastAsia="Times New Roman" w:cs="Times New Roman"/>
      <w:lang w:val="en-US" w:eastAsia="en-US" w:bidi="ar-SA"/>
    </w:rPr>
  </w:style>
  <w:style w:type="character" w:customStyle="1" w:styleId="CharChar">
    <w:name w:val="Char Char"/>
    <w:semiHidden/>
    <w:locked/>
    <w:rsid w:val="00DA0764"/>
    <w:rPr>
      <w:rFonts w:cs="Times New Roman"/>
      <w:sz w:val="22"/>
      <w:lang w:val="en-GB" w:eastAsia="en-US" w:bidi="ar-SA"/>
    </w:rPr>
  </w:style>
  <w:style w:type="character" w:customStyle="1" w:styleId="CharChar51">
    <w:name w:val="Char Char51"/>
    <w:rsid w:val="00DA0764"/>
    <w:rPr>
      <w:rFonts w:eastAsia="Times New Roman" w:cs="Times New Roman"/>
      <w:b/>
      <w:kern w:val="28"/>
      <w:sz w:val="22"/>
      <w:lang w:val="lt-LT" w:eastAsia="lt-LT" w:bidi="ar-SA"/>
    </w:rPr>
  </w:style>
  <w:style w:type="paragraph" w:styleId="Sraopastraipa">
    <w:name w:val="List Paragraph"/>
    <w:basedOn w:val="prastasis"/>
    <w:qFormat/>
    <w:rsid w:val="008F27A1"/>
    <w:pPr>
      <w:ind w:left="720"/>
      <w:contextualSpacing/>
    </w:pPr>
  </w:style>
  <w:style w:type="character" w:customStyle="1" w:styleId="Antrat3Diagrama">
    <w:name w:val="Antraštė 3 Diagrama"/>
    <w:link w:val="Antrat3"/>
    <w:locked/>
    <w:rsid w:val="00E7076C"/>
    <w:rPr>
      <w:rFonts w:ascii="Cambria" w:hAnsi="Cambria" w:cs="Times New Roman"/>
      <w:b/>
      <w:bCs/>
      <w:color w:val="4F81BD"/>
      <w:sz w:val="24"/>
      <w:szCs w:val="24"/>
    </w:rPr>
  </w:style>
  <w:style w:type="table" w:styleId="Lentelstinklelis">
    <w:name w:val="Table Grid"/>
    <w:basedOn w:val="prastojilentel"/>
    <w:locked/>
    <w:rsid w:val="0095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63F55"/>
    <w:rPr>
      <w:rFonts w:ascii="Times New Roman" w:hAnsi="Times New Roman"/>
      <w:sz w:val="24"/>
      <w:szCs w:val="24"/>
      <w:lang w:val="en-US" w:eastAsia="en-US"/>
    </w:rPr>
  </w:style>
  <w:style w:type="character" w:customStyle="1" w:styleId="jlqj4b">
    <w:name w:val="jlqj4b"/>
    <w:basedOn w:val="Numatytasispastraiposriftas"/>
    <w:rsid w:val="00335130"/>
  </w:style>
  <w:style w:type="character" w:customStyle="1" w:styleId="fszzbb">
    <w:name w:val="fszzbb"/>
    <w:basedOn w:val="Numatytasispastraiposriftas"/>
    <w:rsid w:val="0033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16427">
      <w:bodyDiv w:val="1"/>
      <w:marLeft w:val="0"/>
      <w:marRight w:val="0"/>
      <w:marTop w:val="0"/>
      <w:marBottom w:val="0"/>
      <w:divBdr>
        <w:top w:val="none" w:sz="0" w:space="0" w:color="auto"/>
        <w:left w:val="none" w:sz="0" w:space="0" w:color="auto"/>
        <w:bottom w:val="none" w:sz="0" w:space="0" w:color="auto"/>
        <w:right w:val="none" w:sz="0" w:space="0" w:color="auto"/>
      </w:divBdr>
      <w:divsChild>
        <w:div w:id="1111122758">
          <w:marLeft w:val="0"/>
          <w:marRight w:val="0"/>
          <w:marTop w:val="0"/>
          <w:marBottom w:val="0"/>
          <w:divBdr>
            <w:top w:val="none" w:sz="0" w:space="0" w:color="auto"/>
            <w:left w:val="none" w:sz="0" w:space="0" w:color="auto"/>
            <w:bottom w:val="none" w:sz="0" w:space="0" w:color="auto"/>
            <w:right w:val="none" w:sz="0" w:space="0" w:color="auto"/>
          </w:divBdr>
          <w:divsChild>
            <w:div w:id="1835681118">
              <w:marLeft w:val="0"/>
              <w:marRight w:val="0"/>
              <w:marTop w:val="0"/>
              <w:marBottom w:val="0"/>
              <w:divBdr>
                <w:top w:val="none" w:sz="0" w:space="0" w:color="auto"/>
                <w:left w:val="none" w:sz="0" w:space="0" w:color="auto"/>
                <w:bottom w:val="none" w:sz="0" w:space="0" w:color="auto"/>
                <w:right w:val="none" w:sz="0" w:space="0" w:color="auto"/>
              </w:divBdr>
              <w:divsChild>
                <w:div w:id="1758791546">
                  <w:marLeft w:val="0"/>
                  <w:marRight w:val="0"/>
                  <w:marTop w:val="0"/>
                  <w:marBottom w:val="0"/>
                  <w:divBdr>
                    <w:top w:val="none" w:sz="0" w:space="0" w:color="auto"/>
                    <w:left w:val="none" w:sz="0" w:space="0" w:color="auto"/>
                    <w:bottom w:val="none" w:sz="0" w:space="0" w:color="auto"/>
                    <w:right w:val="none" w:sz="0" w:space="0" w:color="auto"/>
                  </w:divBdr>
                  <w:divsChild>
                    <w:div w:id="1229613486">
                      <w:marLeft w:val="0"/>
                      <w:marRight w:val="0"/>
                      <w:marTop w:val="0"/>
                      <w:marBottom w:val="0"/>
                      <w:divBdr>
                        <w:top w:val="none" w:sz="0" w:space="0" w:color="auto"/>
                        <w:left w:val="none" w:sz="0" w:space="0" w:color="auto"/>
                        <w:bottom w:val="none" w:sz="0" w:space="0" w:color="auto"/>
                        <w:right w:val="none" w:sz="0" w:space="0" w:color="auto"/>
                      </w:divBdr>
                      <w:divsChild>
                        <w:div w:id="1665738690">
                          <w:marLeft w:val="0"/>
                          <w:marRight w:val="0"/>
                          <w:marTop w:val="0"/>
                          <w:marBottom w:val="0"/>
                          <w:divBdr>
                            <w:top w:val="none" w:sz="0" w:space="0" w:color="auto"/>
                            <w:left w:val="none" w:sz="0" w:space="0" w:color="auto"/>
                            <w:bottom w:val="none" w:sz="0" w:space="0" w:color="auto"/>
                            <w:right w:val="none" w:sz="0" w:space="0" w:color="auto"/>
                          </w:divBdr>
                          <w:divsChild>
                            <w:div w:id="1177187192">
                              <w:marLeft w:val="0"/>
                              <w:marRight w:val="0"/>
                              <w:marTop w:val="0"/>
                              <w:marBottom w:val="0"/>
                              <w:divBdr>
                                <w:top w:val="none" w:sz="0" w:space="0" w:color="auto"/>
                                <w:left w:val="none" w:sz="0" w:space="0" w:color="auto"/>
                                <w:bottom w:val="none" w:sz="0" w:space="0" w:color="auto"/>
                                <w:right w:val="none" w:sz="0" w:space="0" w:color="auto"/>
                              </w:divBdr>
                              <w:divsChild>
                                <w:div w:id="1763257732">
                                  <w:marLeft w:val="0"/>
                                  <w:marRight w:val="0"/>
                                  <w:marTop w:val="0"/>
                                  <w:marBottom w:val="0"/>
                                  <w:divBdr>
                                    <w:top w:val="none" w:sz="0" w:space="0" w:color="auto"/>
                                    <w:left w:val="none" w:sz="0" w:space="0" w:color="auto"/>
                                    <w:bottom w:val="none" w:sz="0" w:space="0" w:color="auto"/>
                                    <w:right w:val="none" w:sz="0" w:space="0" w:color="auto"/>
                                  </w:divBdr>
                                  <w:divsChild>
                                    <w:div w:id="1891647231">
                                      <w:marLeft w:val="0"/>
                                      <w:marRight w:val="0"/>
                                      <w:marTop w:val="0"/>
                                      <w:marBottom w:val="0"/>
                                      <w:divBdr>
                                        <w:top w:val="none" w:sz="0" w:space="0" w:color="auto"/>
                                        <w:left w:val="none" w:sz="0" w:space="0" w:color="auto"/>
                                        <w:bottom w:val="none" w:sz="0" w:space="0" w:color="auto"/>
                                        <w:right w:val="none" w:sz="0" w:space="0" w:color="auto"/>
                                      </w:divBdr>
                                      <w:divsChild>
                                        <w:div w:id="1515916699">
                                          <w:marLeft w:val="0"/>
                                          <w:marRight w:val="0"/>
                                          <w:marTop w:val="0"/>
                                          <w:marBottom w:val="0"/>
                                          <w:divBdr>
                                            <w:top w:val="none" w:sz="0" w:space="0" w:color="auto"/>
                                            <w:left w:val="none" w:sz="0" w:space="0" w:color="auto"/>
                                            <w:bottom w:val="none" w:sz="0" w:space="0" w:color="auto"/>
                                            <w:right w:val="none" w:sz="0" w:space="0" w:color="auto"/>
                                          </w:divBdr>
                                          <w:divsChild>
                                            <w:div w:id="596794463">
                                              <w:marLeft w:val="0"/>
                                              <w:marRight w:val="0"/>
                                              <w:marTop w:val="0"/>
                                              <w:marBottom w:val="0"/>
                                              <w:divBdr>
                                                <w:top w:val="none" w:sz="0" w:space="0" w:color="auto"/>
                                                <w:left w:val="none" w:sz="0" w:space="0" w:color="auto"/>
                                                <w:bottom w:val="none" w:sz="0" w:space="0" w:color="auto"/>
                                                <w:right w:val="none" w:sz="0" w:space="0" w:color="auto"/>
                                              </w:divBdr>
                                              <w:divsChild>
                                                <w:div w:id="650405329">
                                                  <w:marLeft w:val="0"/>
                                                  <w:marRight w:val="0"/>
                                                  <w:marTop w:val="0"/>
                                                  <w:marBottom w:val="0"/>
                                                  <w:divBdr>
                                                    <w:top w:val="none" w:sz="0" w:space="0" w:color="auto"/>
                                                    <w:left w:val="none" w:sz="0" w:space="0" w:color="auto"/>
                                                    <w:bottom w:val="single" w:sz="6" w:space="0" w:color="DADCE0"/>
                                                    <w:right w:val="none" w:sz="0" w:space="0" w:color="auto"/>
                                                  </w:divBdr>
                                                  <w:divsChild>
                                                    <w:div w:id="1761246381">
                                                      <w:marLeft w:val="0"/>
                                                      <w:marRight w:val="0"/>
                                                      <w:marTop w:val="0"/>
                                                      <w:marBottom w:val="0"/>
                                                      <w:divBdr>
                                                        <w:top w:val="none" w:sz="0" w:space="0" w:color="auto"/>
                                                        <w:left w:val="none" w:sz="0" w:space="0" w:color="auto"/>
                                                        <w:bottom w:val="none" w:sz="0" w:space="0" w:color="auto"/>
                                                        <w:right w:val="none" w:sz="0" w:space="0" w:color="auto"/>
                                                      </w:divBdr>
                                                      <w:divsChild>
                                                        <w:div w:id="1193149218">
                                                          <w:marLeft w:val="0"/>
                                                          <w:marRight w:val="0"/>
                                                          <w:marTop w:val="0"/>
                                                          <w:marBottom w:val="0"/>
                                                          <w:divBdr>
                                                            <w:top w:val="none" w:sz="0" w:space="0" w:color="auto"/>
                                                            <w:left w:val="none" w:sz="0" w:space="0" w:color="auto"/>
                                                            <w:bottom w:val="none" w:sz="0" w:space="0" w:color="auto"/>
                                                            <w:right w:val="none" w:sz="0" w:space="0" w:color="auto"/>
                                                          </w:divBdr>
                                                        </w:div>
                                                        <w:div w:id="7998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7419">
                                                  <w:marLeft w:val="0"/>
                                                  <w:marRight w:val="0"/>
                                                  <w:marTop w:val="0"/>
                                                  <w:marBottom w:val="0"/>
                                                  <w:divBdr>
                                                    <w:top w:val="none" w:sz="0" w:space="0" w:color="auto"/>
                                                    <w:left w:val="none" w:sz="0" w:space="0" w:color="auto"/>
                                                    <w:bottom w:val="single" w:sz="6" w:space="0" w:color="DADCE0"/>
                                                    <w:right w:val="none" w:sz="0" w:space="0" w:color="auto"/>
                                                  </w:divBdr>
                                                  <w:divsChild>
                                                    <w:div w:id="637153589">
                                                      <w:marLeft w:val="0"/>
                                                      <w:marRight w:val="0"/>
                                                      <w:marTop w:val="0"/>
                                                      <w:marBottom w:val="0"/>
                                                      <w:divBdr>
                                                        <w:top w:val="none" w:sz="0" w:space="0" w:color="auto"/>
                                                        <w:left w:val="none" w:sz="0" w:space="0" w:color="auto"/>
                                                        <w:bottom w:val="none" w:sz="0" w:space="0" w:color="auto"/>
                                                        <w:right w:val="none" w:sz="0" w:space="0" w:color="auto"/>
                                                      </w:divBdr>
                                                      <w:divsChild>
                                                        <w:div w:id="809054456">
                                                          <w:marLeft w:val="0"/>
                                                          <w:marRight w:val="0"/>
                                                          <w:marTop w:val="0"/>
                                                          <w:marBottom w:val="0"/>
                                                          <w:divBdr>
                                                            <w:top w:val="none" w:sz="0" w:space="0" w:color="auto"/>
                                                            <w:left w:val="none" w:sz="0" w:space="0" w:color="auto"/>
                                                            <w:bottom w:val="none" w:sz="0" w:space="0" w:color="auto"/>
                                                            <w:right w:val="none" w:sz="0" w:space="0" w:color="auto"/>
                                                          </w:divBdr>
                                                        </w:div>
                                                        <w:div w:id="9813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2767">
                                                  <w:marLeft w:val="0"/>
                                                  <w:marRight w:val="0"/>
                                                  <w:marTop w:val="0"/>
                                                  <w:marBottom w:val="0"/>
                                                  <w:divBdr>
                                                    <w:top w:val="none" w:sz="0" w:space="0" w:color="auto"/>
                                                    <w:left w:val="none" w:sz="0" w:space="0" w:color="auto"/>
                                                    <w:bottom w:val="none" w:sz="0" w:space="0" w:color="auto"/>
                                                    <w:right w:val="none" w:sz="0" w:space="0" w:color="auto"/>
                                                  </w:divBdr>
                                                  <w:divsChild>
                                                    <w:div w:id="1459839040">
                                                      <w:marLeft w:val="0"/>
                                                      <w:marRight w:val="0"/>
                                                      <w:marTop w:val="0"/>
                                                      <w:marBottom w:val="0"/>
                                                      <w:divBdr>
                                                        <w:top w:val="none" w:sz="0" w:space="0" w:color="auto"/>
                                                        <w:left w:val="none" w:sz="0" w:space="0" w:color="auto"/>
                                                        <w:bottom w:val="none" w:sz="0" w:space="0" w:color="auto"/>
                                                        <w:right w:val="none" w:sz="0" w:space="0" w:color="auto"/>
                                                      </w:divBdr>
                                                      <w:divsChild>
                                                        <w:div w:id="2099018">
                                                          <w:marLeft w:val="0"/>
                                                          <w:marRight w:val="0"/>
                                                          <w:marTop w:val="0"/>
                                                          <w:marBottom w:val="0"/>
                                                          <w:divBdr>
                                                            <w:top w:val="none" w:sz="0" w:space="0" w:color="auto"/>
                                                            <w:left w:val="none" w:sz="0" w:space="0" w:color="auto"/>
                                                            <w:bottom w:val="none" w:sz="0" w:space="0" w:color="auto"/>
                                                            <w:right w:val="none" w:sz="0" w:space="0" w:color="auto"/>
                                                          </w:divBdr>
                                                        </w:div>
                                                        <w:div w:id="5397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7203">
                                                  <w:marLeft w:val="0"/>
                                                  <w:marRight w:val="0"/>
                                                  <w:marTop w:val="0"/>
                                                  <w:marBottom w:val="0"/>
                                                  <w:divBdr>
                                                    <w:top w:val="none" w:sz="0" w:space="0" w:color="auto"/>
                                                    <w:left w:val="none" w:sz="0" w:space="0" w:color="auto"/>
                                                    <w:bottom w:val="none" w:sz="0" w:space="0" w:color="auto"/>
                                                    <w:right w:val="none" w:sz="0" w:space="0" w:color="auto"/>
                                                  </w:divBdr>
                                                  <w:divsChild>
                                                    <w:div w:id="1859005434">
                                                      <w:marLeft w:val="0"/>
                                                      <w:marRight w:val="0"/>
                                                      <w:marTop w:val="0"/>
                                                      <w:marBottom w:val="0"/>
                                                      <w:divBdr>
                                                        <w:top w:val="none" w:sz="0" w:space="0" w:color="auto"/>
                                                        <w:left w:val="none" w:sz="0" w:space="0" w:color="auto"/>
                                                        <w:bottom w:val="none" w:sz="0" w:space="0" w:color="auto"/>
                                                        <w:right w:val="none" w:sz="0" w:space="0" w:color="auto"/>
                                                      </w:divBdr>
                                                      <w:divsChild>
                                                        <w:div w:id="540287395">
                                                          <w:marLeft w:val="0"/>
                                                          <w:marRight w:val="0"/>
                                                          <w:marTop w:val="0"/>
                                                          <w:marBottom w:val="0"/>
                                                          <w:divBdr>
                                                            <w:top w:val="none" w:sz="0" w:space="0" w:color="auto"/>
                                                            <w:left w:val="none" w:sz="0" w:space="0" w:color="auto"/>
                                                            <w:bottom w:val="none" w:sz="0" w:space="0" w:color="auto"/>
                                                            <w:right w:val="none" w:sz="0" w:space="0" w:color="auto"/>
                                                          </w:divBdr>
                                                          <w:divsChild>
                                                            <w:div w:id="171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3.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65E97-E439-4C33-AD6D-6BB7E9E5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62FF2-5902-485D-AC23-B78B87733F57}">
  <ds:schemaRefs>
    <ds:schemaRef ds:uri="http://purl.org/dc/dcmitype/"/>
    <ds:schemaRef ds:uri="http://schemas.microsoft.com/sharepoint/v4"/>
    <ds:schemaRef ds:uri="http://purl.org/dc/terms/"/>
    <ds:schemaRef ds:uri="http://schemas.microsoft.com/sharepoint/v3"/>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4861411-FB9D-424A-B646-4A95912F002C}">
  <ds:schemaRefs>
    <ds:schemaRef ds:uri="http://schemas.microsoft.com/office/2006/metadata/customXsn"/>
  </ds:schemaRefs>
</ds:datastoreItem>
</file>

<file path=customXml/itemProps4.xml><?xml version="1.0" encoding="utf-8"?>
<ds:datastoreItem xmlns:ds="http://schemas.openxmlformats.org/officeDocument/2006/customXml" ds:itemID="{B92BA91D-7572-4434-B8A7-A9308FAFF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8989</Words>
  <Characters>65151</Characters>
  <Application>Microsoft Office Word</Application>
  <DocSecurity>4</DocSecurity>
  <Lines>542</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Actavis</Company>
  <LinksUpToDate>false</LinksUpToDate>
  <CharactersWithSpaces>73993</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DG-1</dc:creator>
  <cp:keywords/>
  <dc:description/>
  <cp:lastModifiedBy>Albina Burkauskaitė</cp:lastModifiedBy>
  <cp:revision>2</cp:revision>
  <dcterms:created xsi:type="dcterms:W3CDTF">2021-04-21T06:21:00Z</dcterms:created>
  <dcterms:modified xsi:type="dcterms:W3CDTF">2021-04-21T06:21:00Z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