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TTEMEASMCA"/>
        <w:rPr>
          <w:sz w:val="22"/>
          <w:szCs w:val="22"/>
          <w:lang w:val="lt-LT"/>
        </w:rPr>
      </w:pPr>
      <w:bookmarkStart w:id="0" w:name="_Toc129243096"/>
      <w:bookmarkStart w:id="1" w:name="_Toc129243221"/>
      <w:r w:rsidRPr="00126BB8">
        <w:rPr>
          <w:sz w:val="22"/>
          <w:szCs w:val="22"/>
          <w:lang w:val="lt-LT"/>
        </w:rPr>
        <w:t>I PRIEDAS</w:t>
      </w:r>
      <w:bookmarkEnd w:id="0"/>
      <w:bookmarkEnd w:id="1"/>
    </w:p>
    <w:p w:rsidR="00FE7F89" w:rsidRPr="00126BB8" w:rsidRDefault="00FE7F89" w:rsidP="00D80AAF">
      <w:pPr>
        <w:pStyle w:val="BTEMEASMCA"/>
      </w:pPr>
    </w:p>
    <w:p w:rsidR="00FE7F89" w:rsidRPr="00126BB8" w:rsidRDefault="00FE7F89" w:rsidP="00FE7F89">
      <w:pPr>
        <w:pStyle w:val="TTEMEASMCA"/>
        <w:rPr>
          <w:sz w:val="22"/>
          <w:szCs w:val="22"/>
          <w:lang w:val="lt-LT"/>
        </w:rPr>
      </w:pPr>
      <w:bookmarkStart w:id="2" w:name="_Toc129243097"/>
      <w:bookmarkStart w:id="3" w:name="_Toc129243222"/>
      <w:r w:rsidRPr="00126BB8">
        <w:rPr>
          <w:sz w:val="22"/>
          <w:szCs w:val="22"/>
          <w:lang w:val="lt-LT"/>
        </w:rPr>
        <w:t>PREPARATO CHARAKTERISTIKŲ SANTRAUKA</w:t>
      </w:r>
      <w:bookmarkEnd w:id="2"/>
      <w:bookmarkEnd w:id="3"/>
    </w:p>
    <w:p w:rsidR="00FE7F89" w:rsidRPr="00126BB8" w:rsidRDefault="00FE7F89" w:rsidP="00E331F1">
      <w:pPr>
        <w:pStyle w:val="PI-1EMEASMCA"/>
      </w:pPr>
      <w:r w:rsidRPr="00126BB8">
        <w:rPr>
          <w:bCs/>
          <w:iCs/>
        </w:rPr>
        <w:br w:type="page"/>
      </w:r>
      <w:bookmarkStart w:id="4" w:name="_Toc129243098"/>
      <w:bookmarkStart w:id="5" w:name="_Toc129243223"/>
      <w:r w:rsidRPr="00126BB8">
        <w:lastRenderedPageBreak/>
        <w:t>1.</w:t>
      </w:r>
      <w:r w:rsidRPr="00126BB8">
        <w:tab/>
        <w:t>VAISTINIO PREPARATO PAVADINIMAS</w:t>
      </w:r>
      <w:bookmarkEnd w:id="4"/>
      <w:bookmarkEnd w:id="5"/>
    </w:p>
    <w:p w:rsidR="00FE7F89" w:rsidRPr="00126BB8" w:rsidRDefault="00FE7F89" w:rsidP="00D80AAF">
      <w:pPr>
        <w:pStyle w:val="BTEMEASMCA"/>
      </w:pPr>
    </w:p>
    <w:p w:rsidR="00FE7F89" w:rsidRPr="00126BB8" w:rsidRDefault="00FE7F89" w:rsidP="00D80AAF">
      <w:pPr>
        <w:pStyle w:val="BTEMEASMCA"/>
      </w:pPr>
      <w:r w:rsidRPr="00126BB8">
        <w:t>STIEPROX 1,5 % šampūnas</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6" w:name="_Toc129243099"/>
      <w:bookmarkStart w:id="7" w:name="_Toc129243224"/>
      <w:r w:rsidRPr="00126BB8">
        <w:t>2.</w:t>
      </w:r>
      <w:r w:rsidRPr="00126BB8">
        <w:tab/>
        <w:t>KOKYBINĖ IR KIEKYBINĖ SUDĖTIS</w:t>
      </w:r>
      <w:bookmarkEnd w:id="6"/>
      <w:bookmarkEnd w:id="7"/>
    </w:p>
    <w:p w:rsidR="00FE7F89" w:rsidRPr="00126BB8" w:rsidRDefault="00FE7F89" w:rsidP="00D80AAF">
      <w:pPr>
        <w:pStyle w:val="BTEMEASMCA"/>
      </w:pPr>
    </w:p>
    <w:p w:rsidR="00FE7F89" w:rsidRPr="00126BB8" w:rsidRDefault="00FE7F89" w:rsidP="00D80AAF">
      <w:pPr>
        <w:pStyle w:val="BTEMEASMCA"/>
      </w:pPr>
      <w:r w:rsidRPr="00126BB8">
        <w:t>100 g šampūno yra 1,5 g ciklopirokso olamino (1,5 % m/m).</w:t>
      </w:r>
    </w:p>
    <w:p w:rsidR="00FE7F89" w:rsidRPr="00126BB8" w:rsidRDefault="00FE7F89" w:rsidP="00D80AAF">
      <w:pPr>
        <w:pStyle w:val="BTEMEASMCA"/>
      </w:pPr>
    </w:p>
    <w:p w:rsidR="006D4835" w:rsidRPr="00126BB8" w:rsidRDefault="006D4835" w:rsidP="00D80AAF">
      <w:pPr>
        <w:pStyle w:val="BTEMEASMCA"/>
      </w:pPr>
      <w:bookmarkStart w:id="8" w:name="_Hlk52216164"/>
      <w:r w:rsidRPr="00126BB8">
        <w:t xml:space="preserve">Pagalbinės medžiagos, kurių poveikis žinomas: benzilo alkoholis (9 mg) ir </w:t>
      </w:r>
      <w:r w:rsidRPr="001841F6">
        <w:t>kvapioji medžiaga</w:t>
      </w:r>
      <w:r w:rsidR="00D8339A">
        <w:t> </w:t>
      </w:r>
      <w:r w:rsidRPr="00126BB8">
        <w:t>AF17050.</w:t>
      </w:r>
    </w:p>
    <w:bookmarkEnd w:id="8"/>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9" w:name="_Toc129243100"/>
      <w:bookmarkStart w:id="10" w:name="_Toc129243225"/>
      <w:r w:rsidRPr="00126BB8">
        <w:t>3.</w:t>
      </w:r>
      <w:r w:rsidRPr="00126BB8">
        <w:tab/>
        <w:t>FARMACINĖ FORMA</w:t>
      </w:r>
      <w:bookmarkEnd w:id="9"/>
      <w:bookmarkEnd w:id="10"/>
    </w:p>
    <w:p w:rsidR="00FE7F89" w:rsidRPr="00126BB8" w:rsidRDefault="00FE7F89" w:rsidP="00D80AAF">
      <w:pPr>
        <w:pStyle w:val="BTEMEASMCA"/>
      </w:pPr>
    </w:p>
    <w:p w:rsidR="00FE7F89" w:rsidRPr="00126BB8" w:rsidRDefault="00FE7F89" w:rsidP="00D80AAF">
      <w:pPr>
        <w:pStyle w:val="BTEMEASMCA"/>
      </w:pPr>
      <w:r w:rsidRPr="00126BB8">
        <w:t>Šampūnas.</w:t>
      </w:r>
    </w:p>
    <w:p w:rsidR="00FE7F89" w:rsidRPr="00126BB8" w:rsidRDefault="00FE7F89" w:rsidP="00D80AAF">
      <w:pPr>
        <w:pStyle w:val="BTEMEASMCA"/>
      </w:pPr>
      <w:r w:rsidRPr="00126BB8">
        <w:t>Šampūnas yra skaidrus, gelsvas arba šiek tiek oranžinis tirštas skystis.</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11" w:name="_Toc129243101"/>
      <w:bookmarkStart w:id="12" w:name="_Toc129243226"/>
      <w:r w:rsidRPr="00126BB8">
        <w:t>4.</w:t>
      </w:r>
      <w:r w:rsidRPr="00126BB8">
        <w:tab/>
        <w:t>KLINIKINĖ INFORMACIJA</w:t>
      </w:r>
      <w:bookmarkEnd w:id="11"/>
      <w:bookmarkEnd w:id="12"/>
    </w:p>
    <w:p w:rsidR="00FE7F89" w:rsidRPr="00126BB8" w:rsidRDefault="00FE7F89" w:rsidP="00D80AAF">
      <w:pPr>
        <w:pStyle w:val="BTEMEASMCA"/>
      </w:pPr>
    </w:p>
    <w:p w:rsidR="00FE7F89" w:rsidRPr="0066524C" w:rsidRDefault="00FE7F89" w:rsidP="00224EF0">
      <w:pPr>
        <w:pStyle w:val="PI-2EMEASMCA"/>
      </w:pPr>
      <w:bookmarkStart w:id="13" w:name="_Toc129243102"/>
      <w:bookmarkStart w:id="14" w:name="_Toc129243227"/>
      <w:r w:rsidRPr="0066524C">
        <w:t>4.1</w:t>
      </w:r>
      <w:r w:rsidRPr="0066524C">
        <w:tab/>
        <w:t>Terapinės indikacijos</w:t>
      </w:r>
      <w:bookmarkEnd w:id="13"/>
      <w:bookmarkEnd w:id="14"/>
    </w:p>
    <w:p w:rsidR="00FE7F89" w:rsidRPr="00126BB8" w:rsidRDefault="00FE7F89" w:rsidP="00D80AAF">
      <w:pPr>
        <w:pStyle w:val="BTEMEASMCA"/>
      </w:pPr>
    </w:p>
    <w:p w:rsidR="00FE7F89" w:rsidRPr="00126BB8" w:rsidRDefault="00FE7F89" w:rsidP="00D80AAF">
      <w:pPr>
        <w:pStyle w:val="BTEMEASMCA"/>
      </w:pPr>
      <w:r w:rsidRPr="00126BB8">
        <w:t>Seborėjinio galvos dermatito gydymas.</w:t>
      </w:r>
    </w:p>
    <w:p w:rsidR="00FE7F89" w:rsidRPr="00126BB8" w:rsidRDefault="00FE7F89" w:rsidP="00D80AAF">
      <w:pPr>
        <w:pStyle w:val="BTEMEASMCA"/>
      </w:pPr>
    </w:p>
    <w:p w:rsidR="00FE7F89" w:rsidRPr="0066524C" w:rsidRDefault="00FE7F89" w:rsidP="00224EF0">
      <w:pPr>
        <w:pStyle w:val="PI-2EMEASMCA"/>
      </w:pPr>
      <w:bookmarkStart w:id="15" w:name="_Toc129243103"/>
      <w:bookmarkStart w:id="16" w:name="_Toc129243228"/>
      <w:r w:rsidRPr="0066524C">
        <w:t>4.2</w:t>
      </w:r>
      <w:r w:rsidRPr="0066524C">
        <w:tab/>
        <w:t>Dozavimas ir vartojimo metodas</w:t>
      </w:r>
      <w:bookmarkEnd w:id="15"/>
      <w:bookmarkEnd w:id="16"/>
    </w:p>
    <w:p w:rsidR="00FE7F89" w:rsidRPr="00126BB8" w:rsidRDefault="00FE7F89" w:rsidP="00D80AAF">
      <w:pPr>
        <w:pStyle w:val="BTEMEASMCA"/>
      </w:pPr>
    </w:p>
    <w:p w:rsidR="00FE7F89" w:rsidRPr="00126BB8" w:rsidRDefault="00FE7F89" w:rsidP="00D80AAF">
      <w:pPr>
        <w:pStyle w:val="BTEMEASMCA"/>
      </w:pPr>
      <w:r w:rsidRPr="00126BB8">
        <w:t>Vartoti tik ant odos.</w:t>
      </w:r>
    </w:p>
    <w:p w:rsidR="00FE7F89" w:rsidRPr="00126BB8" w:rsidRDefault="00FE7F89" w:rsidP="00D80AAF">
      <w:pPr>
        <w:pStyle w:val="BTEMEASMCA"/>
      </w:pPr>
    </w:p>
    <w:p w:rsidR="00FE7F89" w:rsidRPr="00126BB8" w:rsidRDefault="00FE7F89" w:rsidP="00D80AAF">
      <w:pPr>
        <w:pStyle w:val="BTEMEASMCA"/>
      </w:pPr>
      <w:r w:rsidRPr="00126BB8">
        <w:t>1,5 % ciklopirokso olamino šampūno būtina vartoti 2</w:t>
      </w:r>
      <w:r w:rsidRPr="00126BB8">
        <w:noBreakHyphen/>
        <w:t>3 kartus per savaitę. Plaukus reikia sudrėkinti ir patepti šampūnu tiek, kad atsirastų daug putų. Pirštų galiukais reikia stipriai masažuoti galvos ir gretimų sričių odą. Po to plaukus būtina gerai nuskalauti ir procedūrą pakartoti iš naujo. Šampūnas turi veikti galvos odą iš viso 3</w:t>
      </w:r>
      <w:r w:rsidRPr="00126BB8">
        <w:noBreakHyphen/>
        <w:t>5</w:t>
      </w:r>
      <w:r w:rsidR="00165668">
        <w:t> </w:t>
      </w:r>
      <w:r w:rsidRPr="00126BB8">
        <w:t>minutes per du plovimus.</w:t>
      </w:r>
    </w:p>
    <w:p w:rsidR="00FE7F89" w:rsidRPr="00126BB8" w:rsidRDefault="00FE7F89" w:rsidP="00D80AAF">
      <w:pPr>
        <w:pStyle w:val="BTEMEASMCA"/>
      </w:pPr>
    </w:p>
    <w:p w:rsidR="00FE7F89" w:rsidRPr="00126BB8" w:rsidRDefault="00FE7F89" w:rsidP="00D80AAF">
      <w:pPr>
        <w:pStyle w:val="BTEMEASMCA"/>
      </w:pPr>
      <w:r w:rsidRPr="00126BB8">
        <w:t>Rekomenduojama gydyti 4</w:t>
      </w:r>
      <w:r w:rsidR="00165668">
        <w:t> </w:t>
      </w:r>
      <w:r w:rsidRPr="00126BB8">
        <w:t>savaites.</w:t>
      </w:r>
    </w:p>
    <w:p w:rsidR="00FE7F89" w:rsidRPr="00126BB8" w:rsidRDefault="00FE7F89" w:rsidP="00D80AAF">
      <w:pPr>
        <w:pStyle w:val="BTEMEASMCA"/>
      </w:pPr>
    </w:p>
    <w:p w:rsidR="00FE7F89" w:rsidRPr="00126BB8" w:rsidRDefault="00FE7F89" w:rsidP="00D80AAF">
      <w:pPr>
        <w:pStyle w:val="BTEMEASMCA"/>
      </w:pPr>
      <w:r w:rsidRPr="00126BB8">
        <w:t>Tarp 1,5 % ciklopirokso olamino šampūno procedūrų galvą galima plauti švelniu šampūnu.</w:t>
      </w:r>
    </w:p>
    <w:p w:rsidR="00FE7F89" w:rsidRPr="00126BB8" w:rsidRDefault="00FE7F89" w:rsidP="00D80AAF">
      <w:pPr>
        <w:pStyle w:val="BTEMEASMCA"/>
      </w:pPr>
    </w:p>
    <w:p w:rsidR="00FE7F89" w:rsidRPr="00126BB8" w:rsidRDefault="00FE7F89" w:rsidP="00D80AAF">
      <w:pPr>
        <w:pStyle w:val="BTEMEASMCA"/>
      </w:pPr>
      <w:r w:rsidRPr="00126BB8">
        <w:t>Vaikams</w:t>
      </w:r>
    </w:p>
    <w:p w:rsidR="00FE7F89" w:rsidRPr="00126BB8" w:rsidRDefault="00FE7F89" w:rsidP="00D80AAF">
      <w:pPr>
        <w:pStyle w:val="BTEMEASMCA"/>
      </w:pPr>
      <w:r w:rsidRPr="00126BB8">
        <w:t>STIEPROX 1,5 % ciklopirokso olamino šampūno saugumas ir veiksmingumas jaunesniems kaip 12 metų vaikams dar nebuvo nustatytas. Duomenų nėra.</w:t>
      </w:r>
    </w:p>
    <w:p w:rsidR="00FE7F89" w:rsidRPr="00126BB8" w:rsidRDefault="00FE7F89" w:rsidP="00D80AAF">
      <w:pPr>
        <w:pStyle w:val="BTEMEASMCA"/>
      </w:pPr>
    </w:p>
    <w:p w:rsidR="00FE7F89" w:rsidRPr="0066524C" w:rsidRDefault="00FE7F89" w:rsidP="00224EF0">
      <w:pPr>
        <w:pStyle w:val="PI-2EMEASMCA"/>
      </w:pPr>
      <w:bookmarkStart w:id="17" w:name="_Toc129243104"/>
      <w:bookmarkStart w:id="18" w:name="_Toc129243229"/>
      <w:r w:rsidRPr="0066524C">
        <w:t>4.3</w:t>
      </w:r>
      <w:r w:rsidRPr="0066524C">
        <w:tab/>
        <w:t>Kontraindikacijos</w:t>
      </w:r>
      <w:bookmarkEnd w:id="17"/>
      <w:bookmarkEnd w:id="18"/>
    </w:p>
    <w:p w:rsidR="00FE7F89" w:rsidRPr="00126BB8" w:rsidRDefault="00FE7F89" w:rsidP="00D80AAF">
      <w:pPr>
        <w:pStyle w:val="BTEMEASMCA"/>
      </w:pPr>
    </w:p>
    <w:p w:rsidR="00FE7F89" w:rsidRPr="00126BB8" w:rsidRDefault="00FE7F89" w:rsidP="00D80AAF">
      <w:pPr>
        <w:pStyle w:val="BTEMEASMCA"/>
      </w:pPr>
      <w:r w:rsidRPr="00126BB8">
        <w:t>Padidėjęs jautrumas ciklopiroksui olaminui arba bet kuriai pagalbinei medžiagai.</w:t>
      </w:r>
    </w:p>
    <w:p w:rsidR="00FE7F89" w:rsidRPr="00126BB8" w:rsidRDefault="00FE7F89" w:rsidP="00D80AAF">
      <w:pPr>
        <w:pStyle w:val="BTEMEASMCA"/>
      </w:pPr>
    </w:p>
    <w:p w:rsidR="00FE7F89" w:rsidRPr="0066524C" w:rsidRDefault="00FE7F89" w:rsidP="00224EF0">
      <w:pPr>
        <w:pStyle w:val="PI-2EMEASMCA"/>
      </w:pPr>
      <w:bookmarkStart w:id="19" w:name="_Toc129243105"/>
      <w:bookmarkStart w:id="20" w:name="_Toc129243230"/>
      <w:r w:rsidRPr="0066524C">
        <w:t>4.4</w:t>
      </w:r>
      <w:r w:rsidRPr="0066524C">
        <w:tab/>
        <w:t>Specialūs įspėjimai ir atsargumo priemonės</w:t>
      </w:r>
      <w:bookmarkEnd w:id="19"/>
      <w:bookmarkEnd w:id="20"/>
    </w:p>
    <w:p w:rsidR="00FE7F89" w:rsidRPr="00126BB8" w:rsidRDefault="00FE7F89" w:rsidP="00D80AAF">
      <w:pPr>
        <w:pStyle w:val="BTEMEASMCA"/>
      </w:pPr>
    </w:p>
    <w:p w:rsidR="00FE7F89" w:rsidRPr="00126BB8" w:rsidRDefault="00FE7F89" w:rsidP="00D80AAF">
      <w:pPr>
        <w:pStyle w:val="BTEMEASMCA"/>
      </w:pPr>
      <w:r w:rsidRPr="00126BB8">
        <w:t>1,5 % ciklopirokso olamino šampūno vartojama tik išoriškai.</w:t>
      </w:r>
    </w:p>
    <w:p w:rsidR="00FE7F89" w:rsidRPr="00126BB8" w:rsidRDefault="00FE7F89" w:rsidP="00D80AAF">
      <w:pPr>
        <w:pStyle w:val="BTEMEASMCA"/>
      </w:pPr>
    </w:p>
    <w:p w:rsidR="00FE7F89" w:rsidRPr="00126BB8" w:rsidRDefault="00FE7F89" w:rsidP="00D80AAF">
      <w:pPr>
        <w:pStyle w:val="BTEMEASMCA"/>
      </w:pPr>
      <w:r w:rsidRPr="00126BB8">
        <w:t>Vengti kontakto su akimis. STIEPROX šampūnas gali dirginti akis. Jeigu šampūno atsitiktinai pateko į akis, jas reikia praplauti vandeniu.</w:t>
      </w:r>
    </w:p>
    <w:p w:rsidR="00FE7F89" w:rsidRPr="00126BB8" w:rsidRDefault="00FE7F89" w:rsidP="00D80AAF">
      <w:pPr>
        <w:pStyle w:val="BTEMEASMCA"/>
      </w:pPr>
    </w:p>
    <w:p w:rsidR="00FE7F89" w:rsidRPr="00126BB8" w:rsidRDefault="00FE7F89" w:rsidP="00D80AAF">
      <w:pPr>
        <w:pStyle w:val="BTEMEASMCA"/>
      </w:pPr>
      <w:r w:rsidRPr="00126BB8">
        <w:t>1,5</w:t>
      </w:r>
      <w:r w:rsidR="00165668">
        <w:t> </w:t>
      </w:r>
      <w:r w:rsidRPr="00126BB8">
        <w:t>% ciklopirokso olamino šampūnas gali sudirginti odą. Jei sudirginimas nepraeina, gydymą būtina nutraukti.</w:t>
      </w:r>
    </w:p>
    <w:p w:rsidR="00FE7F89" w:rsidRPr="00126BB8" w:rsidRDefault="00FE7F89" w:rsidP="00D80AAF">
      <w:pPr>
        <w:pStyle w:val="BTEMEASMCA"/>
      </w:pPr>
    </w:p>
    <w:p w:rsidR="00FE7F89" w:rsidRPr="00126BB8" w:rsidRDefault="00FE7F89" w:rsidP="00D80AAF">
      <w:pPr>
        <w:pStyle w:val="BTEMEASMCA"/>
      </w:pPr>
      <w:r w:rsidRPr="00126BB8">
        <w:lastRenderedPageBreak/>
        <w:t>Retais atvejais, daugiausia pacientams, kurių plaukai chemiškai pažeisti (pvz., dėl plaukų dažymo), pilki arba balti, gali pakisti plaukų spalva.</w:t>
      </w:r>
    </w:p>
    <w:p w:rsidR="00FE7F89" w:rsidRPr="00126BB8" w:rsidRDefault="00FE7F89" w:rsidP="00D80AAF">
      <w:pPr>
        <w:pStyle w:val="BTEMEASMCA"/>
      </w:pPr>
    </w:p>
    <w:p w:rsidR="006D4835" w:rsidRPr="0066524C" w:rsidRDefault="006D4835" w:rsidP="00D80AAF">
      <w:pPr>
        <w:pStyle w:val="BTEMEASMCA"/>
      </w:pPr>
      <w:bookmarkStart w:id="21" w:name="_Hlk52220016"/>
      <w:r w:rsidRPr="0066524C">
        <w:t>S</w:t>
      </w:r>
      <w:r w:rsidRPr="001841F6">
        <w:rPr>
          <w:b/>
          <w:bCs/>
        </w:rPr>
        <w:t>pecialūs įspėjimai apie pagalbines medžiagas</w:t>
      </w:r>
    </w:p>
    <w:p w:rsidR="006D4835" w:rsidRPr="00126BB8" w:rsidRDefault="006D4835" w:rsidP="00D80AAF">
      <w:pPr>
        <w:pStyle w:val="BTEMEASMCA"/>
      </w:pPr>
      <w:bookmarkStart w:id="22" w:name="_Hlk52220264"/>
      <w:r w:rsidRPr="00126BB8">
        <w:t>100 g STIEPROX šampūno sudėtyje yra 9 mg benzilo alkoholio. Benzilo alkoholis gali sukelti alerginių reakcijų ir lengvą vietinį sudirginimą.</w:t>
      </w:r>
    </w:p>
    <w:p w:rsidR="006D4835" w:rsidRPr="00126BB8" w:rsidRDefault="006D4835" w:rsidP="00D80AAF">
      <w:pPr>
        <w:pStyle w:val="BTEMEASMCA"/>
      </w:pPr>
    </w:p>
    <w:bookmarkEnd w:id="22"/>
    <w:p w:rsidR="006D4835" w:rsidRPr="00126BB8" w:rsidRDefault="006D4835" w:rsidP="00D80AAF">
      <w:pPr>
        <w:pStyle w:val="BTEMEASMCA"/>
      </w:pPr>
      <w:r w:rsidRPr="00126BB8">
        <w:t xml:space="preserve">Šio vaistinio preparato sudėtyje yra </w:t>
      </w:r>
      <w:r w:rsidRPr="001841F6">
        <w:t>kvapiųjų medžiagų,</w:t>
      </w:r>
      <w:r w:rsidRPr="00126BB8">
        <w:t xml:space="preserve"> kurių sudėtyje yra šių alergenų: linalolis, alfa-izometiljononas (3-metil-4-(2,6,6-trimetil-2-cikloheksen-1-yl)-3-buten-2-onas), citronelolis, heksilinis cinamalas (heksilo cinamaldehidas), benzilsalicilatas, benzilbenzoatas, kumarinas, eugenolis, geraniolis, hidroksicitronelalas, izoeugenolis, butilfenilmetilpropionas (lilialis), limonenas, benzilo alkoholis, amilinis cinamalas, amilcinamilo alkoholis, anizilo alkoholis (anyžių alkoholis), benzilcinamatas, cinamalis, cinamilo alkoholis, citralis, farnesolis. Šios medžiagos gali sukelti alerginių reakcijų. Be alerginių reakcijų sensibilizuotiems pacientams, gali padidėti nesensibilizuotų pacientų jautrumas.</w:t>
      </w:r>
    </w:p>
    <w:bookmarkEnd w:id="21"/>
    <w:p w:rsidR="00FE7F89" w:rsidRPr="00126BB8" w:rsidRDefault="00FE7F89" w:rsidP="00D80AAF">
      <w:pPr>
        <w:pStyle w:val="BTEMEASMCA"/>
      </w:pPr>
    </w:p>
    <w:p w:rsidR="00FE7F89" w:rsidRPr="0066524C" w:rsidRDefault="00FE7F89" w:rsidP="00224EF0">
      <w:pPr>
        <w:pStyle w:val="PI-2EMEASMCA"/>
      </w:pPr>
      <w:bookmarkStart w:id="23" w:name="_Toc129243106"/>
      <w:bookmarkStart w:id="24" w:name="_Toc129243231"/>
      <w:r w:rsidRPr="0066524C">
        <w:t>4.5</w:t>
      </w:r>
      <w:r w:rsidRPr="0066524C">
        <w:tab/>
        <w:t>Sąveika su kitais vaistiniais preparatais ir kitokia sąveika</w:t>
      </w:r>
      <w:bookmarkEnd w:id="23"/>
      <w:bookmarkEnd w:id="24"/>
    </w:p>
    <w:p w:rsidR="00FE7F89" w:rsidRPr="00126BB8" w:rsidRDefault="00FE7F89" w:rsidP="00D80AAF">
      <w:pPr>
        <w:pStyle w:val="BTEMEASMCA"/>
      </w:pPr>
    </w:p>
    <w:p w:rsidR="00FE7F89" w:rsidRPr="00126BB8" w:rsidRDefault="00FE7F89" w:rsidP="00D80AAF">
      <w:pPr>
        <w:pStyle w:val="BTEMEASMCA"/>
      </w:pPr>
      <w:r w:rsidRPr="00126BB8">
        <w:t>Apie šampūno ir kitų vaistinių preparatų sąveiką duomenų nėra. Kadangi į sisteminę kraujotaką šampūno patenka labai mažai, sąveika neturėtų pasireikšti.</w:t>
      </w:r>
    </w:p>
    <w:p w:rsidR="00FE7F89" w:rsidRPr="00126BB8" w:rsidRDefault="00FE7F89" w:rsidP="00D80AAF">
      <w:pPr>
        <w:pStyle w:val="BTEMEASMCA"/>
      </w:pPr>
    </w:p>
    <w:p w:rsidR="00FE7F89" w:rsidRPr="00224EF0" w:rsidRDefault="00FE7F89">
      <w:pPr>
        <w:pStyle w:val="PI-2EMEASMCA"/>
      </w:pPr>
      <w:bookmarkStart w:id="25" w:name="_Toc129243107"/>
      <w:bookmarkStart w:id="26" w:name="_Toc129243232"/>
      <w:r w:rsidRPr="00224EF0">
        <w:t>4.6</w:t>
      </w:r>
      <w:r w:rsidRPr="00224EF0">
        <w:tab/>
        <w:t>Vaisingumas, nėštumo ir žindymo laikotarpis</w:t>
      </w:r>
      <w:bookmarkEnd w:id="25"/>
      <w:bookmarkEnd w:id="26"/>
    </w:p>
    <w:p w:rsidR="00FE7F89" w:rsidRPr="00126BB8" w:rsidRDefault="00FE7F89" w:rsidP="00D80AAF">
      <w:pPr>
        <w:pStyle w:val="BTEMEASMCA"/>
      </w:pPr>
    </w:p>
    <w:p w:rsidR="00FE7F89" w:rsidRPr="00126BB8" w:rsidRDefault="00FE7F89" w:rsidP="00FE7F89">
      <w:pPr>
        <w:spacing w:after="0" w:line="240" w:lineRule="auto"/>
        <w:rPr>
          <w:u w:val="single"/>
        </w:rPr>
      </w:pPr>
      <w:r w:rsidRPr="00126BB8">
        <w:rPr>
          <w:u w:val="single"/>
        </w:rPr>
        <w:t>Nėštumas</w:t>
      </w:r>
    </w:p>
    <w:p w:rsidR="00FE7F89" w:rsidRPr="00126BB8" w:rsidRDefault="00FE7F89" w:rsidP="00D80AAF">
      <w:pPr>
        <w:pStyle w:val="BTEMEASMCA"/>
      </w:pPr>
      <w:r w:rsidRPr="00126BB8">
        <w:t xml:space="preserve">Nėra duomenų apie ciklopirokso olamino vartojimą nėštumo metu. Tyrimai su gyvūnais tiesioginio ar netiesioginio kenksmingo toksinio poveikio reprodukcijai neparodė. </w:t>
      </w:r>
      <w:r w:rsidRPr="00126BB8">
        <w:rPr>
          <w:color w:val="000000"/>
        </w:rPr>
        <w:t xml:space="preserve"> </w:t>
      </w:r>
      <w:r w:rsidRPr="00126BB8">
        <w:t>Vis dėlto, nepakanka duomenų apie galimą ilgalaikį poveikį postnataliniam vystymuisi (žr.</w:t>
      </w:r>
      <w:r w:rsidR="002810B3" w:rsidRPr="00126BB8">
        <w:t> </w:t>
      </w:r>
      <w:r w:rsidRPr="00126BB8">
        <w:t>5.3 skyrių).</w:t>
      </w:r>
    </w:p>
    <w:p w:rsidR="00FE7F89" w:rsidRPr="00126BB8" w:rsidRDefault="00FE7F89" w:rsidP="00D80AAF">
      <w:pPr>
        <w:pStyle w:val="BTEMEASMCA"/>
      </w:pPr>
    </w:p>
    <w:p w:rsidR="00FE7F89" w:rsidRPr="00126BB8" w:rsidRDefault="00FE7F89" w:rsidP="00D80AAF">
      <w:pPr>
        <w:pStyle w:val="BTEMEASMCA"/>
      </w:pPr>
      <w:r w:rsidRPr="00126BB8">
        <w:t>Dėl atsargumo geriausia vengti vartoti ciklopirokso olamino šampūną nėštumo metu.</w:t>
      </w:r>
    </w:p>
    <w:p w:rsidR="00FE7F89" w:rsidRPr="00126BB8" w:rsidRDefault="00FE7F89" w:rsidP="00D80AAF">
      <w:pPr>
        <w:pStyle w:val="BTEMEASMCA"/>
      </w:pPr>
    </w:p>
    <w:p w:rsidR="00FE7F89" w:rsidRPr="00126BB8" w:rsidRDefault="00FE7F89" w:rsidP="00FE7F89">
      <w:pPr>
        <w:spacing w:after="0" w:line="240" w:lineRule="auto"/>
        <w:rPr>
          <w:u w:val="single"/>
        </w:rPr>
      </w:pPr>
      <w:r w:rsidRPr="00126BB8">
        <w:rPr>
          <w:u w:val="single"/>
        </w:rPr>
        <w:t>Žindymas</w:t>
      </w:r>
    </w:p>
    <w:p w:rsidR="00FE7F89" w:rsidRPr="00126BB8" w:rsidRDefault="00FE7F89" w:rsidP="00D80AAF">
      <w:pPr>
        <w:pStyle w:val="BTEMEASMCA"/>
      </w:pPr>
      <w:r w:rsidRPr="00126BB8">
        <w:rPr>
          <w:rFonts w:eastAsia="SimSun"/>
          <w:color w:val="000000"/>
          <w:lang w:eastAsia="zh-CN"/>
        </w:rPr>
        <w:t>Nežinoma, ar</w:t>
      </w:r>
      <w:r w:rsidRPr="00126BB8">
        <w:t xml:space="preserve"> ciklopirokso olaminas </w:t>
      </w:r>
      <w:r w:rsidRPr="00126BB8">
        <w:rPr>
          <w:rFonts w:eastAsia="SimSun"/>
          <w:color w:val="000000"/>
          <w:lang w:eastAsia="zh-CN"/>
        </w:rPr>
        <w:t>išsiskiria į motinos pieną</w:t>
      </w:r>
      <w:r w:rsidRPr="00126BB8">
        <w:t>. Todėl žindyvės ciklopirokso olamino šampūno vartoti neturėtų.</w:t>
      </w:r>
    </w:p>
    <w:p w:rsidR="00FE7F89" w:rsidRPr="00126BB8" w:rsidRDefault="00FE7F89" w:rsidP="00D80AAF">
      <w:pPr>
        <w:pStyle w:val="BTEMEASMCA"/>
      </w:pPr>
    </w:p>
    <w:p w:rsidR="00FE7F89" w:rsidRPr="001841F6" w:rsidRDefault="00FE7F89" w:rsidP="00D80AAF">
      <w:pPr>
        <w:pStyle w:val="BTEMEASMCA"/>
        <w:rPr>
          <w:u w:val="single"/>
        </w:rPr>
      </w:pPr>
      <w:r w:rsidRPr="001841F6">
        <w:rPr>
          <w:u w:val="single"/>
        </w:rPr>
        <w:t>Vaisingumas</w:t>
      </w:r>
    </w:p>
    <w:p w:rsidR="00FE7F89" w:rsidRPr="00126BB8" w:rsidRDefault="00FE7F89" w:rsidP="00D80AAF">
      <w:pPr>
        <w:pStyle w:val="BTEMEASMCA"/>
      </w:pPr>
      <w:r w:rsidRPr="00126BB8">
        <w:t>Tyrimai su gyvūnais, skyrus geriamą arba po oda ciklopirokso olaminą, neparodė jokio vaisingumo pakenkimo.</w:t>
      </w:r>
    </w:p>
    <w:p w:rsidR="00FE7F89" w:rsidRPr="00126BB8" w:rsidRDefault="00FE7F89" w:rsidP="00D80AAF">
      <w:pPr>
        <w:pStyle w:val="BTEMEASMCA"/>
      </w:pPr>
    </w:p>
    <w:p w:rsidR="00FE7F89" w:rsidRPr="00224EF0" w:rsidRDefault="00FE7F89" w:rsidP="00224EF0">
      <w:pPr>
        <w:pStyle w:val="PI-2EMEASMCA"/>
      </w:pPr>
      <w:bookmarkStart w:id="27" w:name="_Toc129243108"/>
      <w:bookmarkStart w:id="28" w:name="_Toc129243233"/>
      <w:r w:rsidRPr="00224EF0">
        <w:t>4.7</w:t>
      </w:r>
      <w:r w:rsidRPr="00224EF0">
        <w:tab/>
        <w:t>Poveikis gebėjimui vairuoti ir valdyti mechanizmus</w:t>
      </w:r>
      <w:bookmarkEnd w:id="27"/>
      <w:bookmarkEnd w:id="28"/>
    </w:p>
    <w:p w:rsidR="00FE7F89" w:rsidRPr="00126BB8" w:rsidRDefault="00FE7F89" w:rsidP="00D80AAF">
      <w:pPr>
        <w:pStyle w:val="BTEMEASMCA"/>
      </w:pPr>
    </w:p>
    <w:p w:rsidR="00FE7F89" w:rsidRPr="00126BB8" w:rsidRDefault="00FE7F89" w:rsidP="00D80AAF">
      <w:pPr>
        <w:pStyle w:val="BTEMEASMCA"/>
      </w:pPr>
      <w:r w:rsidRPr="00126BB8">
        <w:t>1,5</w:t>
      </w:r>
      <w:r w:rsidR="007F6BD4" w:rsidRPr="00126BB8">
        <w:t> </w:t>
      </w:r>
      <w:r w:rsidRPr="00126BB8">
        <w:t xml:space="preserve">% ciklopirokso olamino šampūnas </w:t>
      </w:r>
      <w:r w:rsidRPr="00126BB8">
        <w:rPr>
          <w:noProof/>
        </w:rPr>
        <w:t>gebėjimo vairuoti ir valdyti mechanizmus neveikia.</w:t>
      </w:r>
    </w:p>
    <w:p w:rsidR="00FE7F89" w:rsidRPr="00126BB8" w:rsidRDefault="00FE7F89" w:rsidP="00D80AAF">
      <w:pPr>
        <w:pStyle w:val="BTEMEASMCA"/>
      </w:pPr>
    </w:p>
    <w:p w:rsidR="00FE7F89" w:rsidRPr="00224EF0" w:rsidRDefault="00FE7F89" w:rsidP="00224EF0">
      <w:pPr>
        <w:pStyle w:val="PI-2EMEASMCA"/>
      </w:pPr>
      <w:bookmarkStart w:id="29" w:name="_Toc129243109"/>
      <w:bookmarkStart w:id="30" w:name="_Toc129243234"/>
      <w:r w:rsidRPr="00224EF0">
        <w:t>4.8</w:t>
      </w:r>
      <w:r w:rsidRPr="00224EF0">
        <w:tab/>
        <w:t>Nepageidaujamas poveikis</w:t>
      </w:r>
      <w:bookmarkEnd w:id="29"/>
      <w:bookmarkEnd w:id="30"/>
    </w:p>
    <w:p w:rsidR="00FE7F89" w:rsidRPr="00126BB8" w:rsidRDefault="00FE7F89" w:rsidP="00D80AAF">
      <w:pPr>
        <w:pStyle w:val="BTEMEASMCA"/>
      </w:pPr>
    </w:p>
    <w:p w:rsidR="00FE7F89" w:rsidRPr="00126BB8" w:rsidRDefault="00FE7F89" w:rsidP="00D80AAF">
      <w:pPr>
        <w:pStyle w:val="BTEMEASMCA"/>
      </w:pPr>
      <w:r w:rsidRPr="00126BB8">
        <w:t>Nepageidaujamos klinikinių tyrimų reakcijos ir reakcijos, vaistiniam preparatui patekus į rinką, yra išvardytos toliau esančioje lentelėje, Nepageidaujamos reakcijos yra suklasifikuotos pagal organų sistemų klases ir dažnį, naudojant tokius apibūdinimus:</w:t>
      </w:r>
      <w:r w:rsidRPr="00126BB8">
        <w:rPr>
          <w:noProof/>
        </w:rPr>
        <w:t xml:space="preserve"> labai dažnas (≥ 1/10), dažnas (nuo ≥ 1/100 iki &lt; 1/10), nedažnas (nuo ≥ 1/1 000 iki &lt; 1/100), retas (nuo ≥ 10</w:t>
      </w:r>
      <w:r w:rsidR="00915A6F" w:rsidRPr="00126BB8">
        <w:rPr>
          <w:noProof/>
        </w:rPr>
        <w:t> </w:t>
      </w:r>
      <w:r w:rsidRPr="00126BB8">
        <w:rPr>
          <w:noProof/>
        </w:rPr>
        <w:t>000 iki &lt; 1/1</w:t>
      </w:r>
      <w:r w:rsidR="00915A6F" w:rsidRPr="00126BB8">
        <w:rPr>
          <w:noProof/>
        </w:rPr>
        <w:t> </w:t>
      </w:r>
      <w:r w:rsidRPr="00126BB8">
        <w:rPr>
          <w:noProof/>
        </w:rPr>
        <w:t>000), labai retas (&lt; 1/10</w:t>
      </w:r>
      <w:r w:rsidR="00915A6F" w:rsidRPr="00126BB8">
        <w:rPr>
          <w:noProof/>
        </w:rPr>
        <w:t> </w:t>
      </w:r>
      <w:r w:rsidRPr="00126BB8">
        <w:rPr>
          <w:noProof/>
        </w:rPr>
        <w:t>000)</w:t>
      </w:r>
      <w:r w:rsidR="00A17228" w:rsidRPr="00126BB8">
        <w:rPr>
          <w:noProof/>
        </w:rPr>
        <w:t xml:space="preserve"> ir</w:t>
      </w:r>
      <w:r w:rsidRPr="00126BB8">
        <w:t xml:space="preserve"> nežinomas (negali būti </w:t>
      </w:r>
      <w:r w:rsidRPr="00126BB8">
        <w:rPr>
          <w:noProof/>
        </w:rPr>
        <w:t xml:space="preserve">apskaičiuotas </w:t>
      </w:r>
      <w:r w:rsidRPr="00126BB8">
        <w:t>pagal turimus duomenis).</w:t>
      </w:r>
    </w:p>
    <w:p w:rsidR="00FE7F89" w:rsidRPr="00126BB8" w:rsidRDefault="00FE7F89" w:rsidP="00D80AAF">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61"/>
      </w:tblGrid>
      <w:tr w:rsidR="00FE7F89" w:rsidRPr="00126BB8" w:rsidTr="005241DA">
        <w:tc>
          <w:tcPr>
            <w:tcW w:w="4927" w:type="dxa"/>
          </w:tcPr>
          <w:p w:rsidR="00FE7F89" w:rsidRPr="00126BB8" w:rsidRDefault="00FE7F89" w:rsidP="00D80AAF">
            <w:pPr>
              <w:pStyle w:val="BTEMEASMCA"/>
            </w:pPr>
            <w:r w:rsidRPr="00126BB8">
              <w:t>Organų sistemos klasė</w:t>
            </w:r>
          </w:p>
          <w:p w:rsidR="00FE7F89" w:rsidRPr="00126BB8" w:rsidRDefault="00FE7F89" w:rsidP="00D80AAF">
            <w:pPr>
              <w:pStyle w:val="BTEMEASMCA"/>
            </w:pPr>
          </w:p>
        </w:tc>
        <w:tc>
          <w:tcPr>
            <w:tcW w:w="4928" w:type="dxa"/>
          </w:tcPr>
          <w:p w:rsidR="00FE7F89" w:rsidRPr="00126BB8" w:rsidRDefault="00FE7F89" w:rsidP="00D80AAF">
            <w:pPr>
              <w:pStyle w:val="BTEMEASMCA"/>
            </w:pPr>
            <w:r w:rsidRPr="00126BB8">
              <w:t>Dažnis: nepageidaujama reakcija</w:t>
            </w:r>
          </w:p>
        </w:tc>
      </w:tr>
      <w:tr w:rsidR="00FE7F89" w:rsidRPr="00126BB8" w:rsidTr="005241DA">
        <w:tc>
          <w:tcPr>
            <w:tcW w:w="4927" w:type="dxa"/>
          </w:tcPr>
          <w:p w:rsidR="00FE7F89" w:rsidRPr="00126BB8" w:rsidRDefault="00FE7F89" w:rsidP="00D80AAF">
            <w:pPr>
              <w:pStyle w:val="BTEMEASMCA"/>
            </w:pPr>
            <w:r w:rsidRPr="00126BB8">
              <w:t>Imuninės sistemos sutrikimai</w:t>
            </w:r>
          </w:p>
          <w:p w:rsidR="00FE7F89" w:rsidRPr="00126BB8" w:rsidRDefault="00FE7F89" w:rsidP="00D80AAF">
            <w:pPr>
              <w:pStyle w:val="BTEMEASMCA"/>
            </w:pPr>
          </w:p>
        </w:tc>
        <w:tc>
          <w:tcPr>
            <w:tcW w:w="4928" w:type="dxa"/>
          </w:tcPr>
          <w:p w:rsidR="00FE7F89" w:rsidRPr="00126BB8" w:rsidRDefault="00FE7F89" w:rsidP="00D80AAF">
            <w:pPr>
              <w:pStyle w:val="BTEMEASMCA"/>
            </w:pPr>
            <w:r w:rsidRPr="00126BB8">
              <w:t>Retas: padidėjęs vartojimo vietos jautrumas, alerginis kontaktinis dermatitas.</w:t>
            </w:r>
          </w:p>
          <w:p w:rsidR="00FE7F89" w:rsidRPr="00126BB8" w:rsidRDefault="00FE7F89" w:rsidP="00D80AAF">
            <w:pPr>
              <w:pStyle w:val="BTEMEASMCA"/>
            </w:pPr>
          </w:p>
        </w:tc>
      </w:tr>
      <w:tr w:rsidR="00FE7F89" w:rsidRPr="00126BB8" w:rsidTr="005241DA">
        <w:tc>
          <w:tcPr>
            <w:tcW w:w="4927" w:type="dxa"/>
          </w:tcPr>
          <w:p w:rsidR="00FE7F89" w:rsidRPr="00126BB8" w:rsidRDefault="00FE7F89" w:rsidP="00D80AAF">
            <w:pPr>
              <w:pStyle w:val="BTEMEASMCA"/>
            </w:pPr>
            <w:r w:rsidRPr="00126BB8">
              <w:t>Odos ir poodinio audinio sutrikimai</w:t>
            </w:r>
          </w:p>
          <w:p w:rsidR="00FE7F89" w:rsidRPr="00126BB8" w:rsidRDefault="00FE7F89" w:rsidP="00D80AAF">
            <w:pPr>
              <w:pStyle w:val="BTEMEASMCA"/>
            </w:pPr>
          </w:p>
        </w:tc>
        <w:tc>
          <w:tcPr>
            <w:tcW w:w="4928" w:type="dxa"/>
          </w:tcPr>
          <w:p w:rsidR="00FE7F89" w:rsidRPr="00126BB8" w:rsidRDefault="00FE7F89" w:rsidP="00D80AAF">
            <w:pPr>
              <w:pStyle w:val="BTEMEASMCA"/>
            </w:pPr>
            <w:r w:rsidRPr="00126BB8">
              <w:t>Labai dažnas: odos sudirginimas*, niežulys*.</w:t>
            </w:r>
          </w:p>
          <w:p w:rsidR="00FE7F89" w:rsidRPr="00126BB8" w:rsidRDefault="00FE7F89" w:rsidP="00D80AAF">
            <w:pPr>
              <w:pStyle w:val="BTEMEASMCA"/>
            </w:pPr>
            <w:r w:rsidRPr="00126BB8">
              <w:lastRenderedPageBreak/>
              <w:t>Dažnas: paraudimas*, bėrimas*, odos deginimo pojūtis.</w:t>
            </w:r>
          </w:p>
          <w:p w:rsidR="00FE7F89" w:rsidRPr="00126BB8" w:rsidRDefault="00FE7F89" w:rsidP="00D80AAF">
            <w:pPr>
              <w:pStyle w:val="BTEMEASMCA"/>
            </w:pPr>
            <w:r w:rsidRPr="00126BB8">
              <w:t>Retas: egzema*, odos lupimasis*, alopecija*, plaukų sutrikimai, pavyzdžiui: alopecija, spalvos pokyčiai, tekstūros pokyčiai (</w:t>
            </w:r>
            <w:r w:rsidRPr="00126BB8">
              <w:rPr>
                <w:rStyle w:val="hps"/>
                <w:rFonts w:eastAsiaTheme="majorEastAsia"/>
              </w:rPr>
              <w:t>sausi</w:t>
            </w:r>
            <w:r w:rsidRPr="00126BB8">
              <w:rPr>
                <w:rStyle w:val="shorttext"/>
                <w:rFonts w:eastAsiaTheme="majorEastAsia"/>
              </w:rPr>
              <w:t xml:space="preserve">, </w:t>
            </w:r>
            <w:r w:rsidRPr="00126BB8">
              <w:rPr>
                <w:rStyle w:val="hps"/>
                <w:rFonts w:eastAsiaTheme="majorEastAsia"/>
              </w:rPr>
              <w:t>matiniai</w:t>
            </w:r>
            <w:r w:rsidRPr="00126BB8">
              <w:rPr>
                <w:rStyle w:val="shorttext"/>
                <w:rFonts w:eastAsiaTheme="majorEastAsia"/>
              </w:rPr>
              <w:t xml:space="preserve"> </w:t>
            </w:r>
            <w:r w:rsidRPr="00126BB8">
              <w:rPr>
                <w:rStyle w:val="hps"/>
                <w:rFonts w:eastAsiaTheme="majorEastAsia"/>
              </w:rPr>
              <w:t>ar silpni</w:t>
            </w:r>
            <w:r w:rsidRPr="00126BB8">
              <w:rPr>
                <w:rStyle w:val="shorttext"/>
                <w:rFonts w:eastAsiaTheme="majorEastAsia"/>
              </w:rPr>
              <w:t xml:space="preserve"> </w:t>
            </w:r>
            <w:r w:rsidRPr="00126BB8">
              <w:rPr>
                <w:rStyle w:val="hps"/>
                <w:rFonts w:eastAsiaTheme="majorEastAsia"/>
              </w:rPr>
              <w:t>plaukai</w:t>
            </w:r>
            <w:r w:rsidRPr="00126BB8">
              <w:t>).</w:t>
            </w:r>
          </w:p>
          <w:p w:rsidR="00FE7F89" w:rsidRPr="00126BB8" w:rsidRDefault="00FE7F89" w:rsidP="00D80AAF">
            <w:pPr>
              <w:pStyle w:val="BTEMEASMCA"/>
            </w:pPr>
          </w:p>
        </w:tc>
      </w:tr>
    </w:tbl>
    <w:p w:rsidR="00FE7F89" w:rsidRPr="00126BB8" w:rsidRDefault="00FE7F89" w:rsidP="00D80AAF">
      <w:pPr>
        <w:pStyle w:val="BTEMEASMCA"/>
      </w:pPr>
    </w:p>
    <w:p w:rsidR="00FE7F89" w:rsidRPr="00126BB8" w:rsidRDefault="00FE7F89" w:rsidP="00D80AAF">
      <w:pPr>
        <w:pStyle w:val="BTEMEASMCA"/>
      </w:pPr>
      <w:r w:rsidRPr="00126BB8">
        <w:t>* Kadangi šios reakcijos yra tokios pat, kaip ir ligos simptomai, galima tikėtis, kad šios reakcijos pasireikš simptomų pasunkėjimu.</w:t>
      </w:r>
    </w:p>
    <w:p w:rsidR="00FE7F89" w:rsidRPr="00126BB8" w:rsidRDefault="00FE7F89" w:rsidP="00D80AAF">
      <w:pPr>
        <w:pStyle w:val="BTEMEASMCA"/>
      </w:pPr>
    </w:p>
    <w:p w:rsidR="00FE7F89" w:rsidRPr="001841F6" w:rsidRDefault="00FE7F89" w:rsidP="00D80AAF">
      <w:pPr>
        <w:pStyle w:val="BTEMEASMCA"/>
        <w:rPr>
          <w:u w:val="single"/>
        </w:rPr>
      </w:pPr>
      <w:r w:rsidRPr="001841F6">
        <w:rPr>
          <w:u w:val="single"/>
        </w:rPr>
        <w:t>Pranešimas apie įtariamas nepageidaujamas reakcijas</w:t>
      </w:r>
    </w:p>
    <w:p w:rsidR="00FE7F89" w:rsidRPr="00126BB8" w:rsidRDefault="00FE7F89" w:rsidP="001841F6">
      <w:pPr>
        <w:pStyle w:val="BTEMEASMCA"/>
        <w:jc w:val="both"/>
      </w:pPr>
      <w:r w:rsidRPr="00126BB8">
        <w:t xml:space="preserve">Svarbu pranešti apie įtariamas nepageidaujamas reakcijas, pastebėtas po vaistinio preparato registracijos, nes tai leidžia nuolat stebėti vaistinio preparato naudos ir rizikos santykį. Sveikatos priežiūros </w:t>
      </w:r>
      <w:r w:rsidR="00FF7447" w:rsidRPr="00126BB8">
        <w:t xml:space="preserve">ar farmacijos </w:t>
      </w:r>
      <w:r w:rsidRPr="00126BB8">
        <w:t xml:space="preserve">specialistai turi pranešti apie bet kokias įtariamas nepageidaujamas reakcijas, </w:t>
      </w:r>
      <w:r w:rsidR="00FF7447" w:rsidRPr="00126BB8">
        <w:t xml:space="preserve">tiesiogiai </w:t>
      </w:r>
      <w:r w:rsidRPr="00126BB8">
        <w:t xml:space="preserve">užpildę </w:t>
      </w:r>
      <w:r w:rsidR="005D1303" w:rsidRPr="00126BB8">
        <w:t xml:space="preserve">pranešimo formą internetu Tarnybos Vaistinių preparatų informacinėje sistemoje https://vapris.vvkt.lt/vvkt-web/public/nrvSpecialist arba užpildę Sveikatos priežiūros ar farmacijos specialisto pranešimo apie įtariamą nepageidaujamą reakciją (ĮNR) formą, kuri skelbiama </w:t>
      </w:r>
      <w:r w:rsidR="00243B63" w:rsidRPr="00243B63">
        <w:t xml:space="preserve">https://www.vvkt.lt/index.php?1399030386, ir atsiųsti </w:t>
      </w:r>
      <w:r w:rsidRPr="00126BB8">
        <w:t xml:space="preserve">elektroniniu paštu (adresu </w:t>
      </w:r>
      <w:hyperlink r:id="rId10" w:history="1">
        <w:r w:rsidRPr="00126BB8">
          <w:t>NepageidaujamaR@vvkt.lt</w:t>
        </w:r>
      </w:hyperlink>
      <w:r w:rsidRPr="00126BB8">
        <w:t>)</w:t>
      </w:r>
      <w:r w:rsidR="00466257" w:rsidRPr="00126BB8">
        <w:t>.</w:t>
      </w:r>
    </w:p>
    <w:p w:rsidR="00FE7F89" w:rsidRPr="00126BB8" w:rsidRDefault="00FE7F89" w:rsidP="00D80AAF">
      <w:pPr>
        <w:pStyle w:val="BTEMEASMCA"/>
      </w:pPr>
    </w:p>
    <w:p w:rsidR="00FE7F89" w:rsidRPr="00126BB8" w:rsidRDefault="00FE7F89" w:rsidP="00224EF0">
      <w:pPr>
        <w:pStyle w:val="PI-2EMEASMCA"/>
      </w:pPr>
      <w:bookmarkStart w:id="31" w:name="_Toc129243110"/>
      <w:bookmarkStart w:id="32" w:name="_Toc129243235"/>
      <w:r w:rsidRPr="00126BB8">
        <w:t>4.9</w:t>
      </w:r>
      <w:r w:rsidRPr="00126BB8">
        <w:tab/>
        <w:t>Perdozavimas</w:t>
      </w:r>
      <w:bookmarkEnd w:id="31"/>
      <w:bookmarkEnd w:id="32"/>
    </w:p>
    <w:p w:rsidR="00FE7F89" w:rsidRPr="001841F6" w:rsidRDefault="00FE7F89" w:rsidP="00224EF0">
      <w:pPr>
        <w:pStyle w:val="PI-2EMEASMCA"/>
        <w:rPr>
          <w:b w:val="0"/>
          <w:bCs/>
        </w:rPr>
      </w:pPr>
    </w:p>
    <w:p w:rsidR="00FE7F89" w:rsidRPr="00126BB8" w:rsidRDefault="00FE7F89" w:rsidP="00D80AAF">
      <w:pPr>
        <w:pStyle w:val="BTEMEASMCA"/>
      </w:pPr>
      <w:r w:rsidRPr="00126BB8">
        <w:t>Atsitiktinai nurijus šampūno, gydymas priklauso nuo klinikinių indikacijų ir paprastai turi būti taikomos įprastos pagalbinės priemonės.</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33" w:name="_Toc129243111"/>
      <w:bookmarkStart w:id="34" w:name="_Toc129243236"/>
      <w:r w:rsidRPr="00126BB8">
        <w:t>5.</w:t>
      </w:r>
      <w:r w:rsidRPr="00126BB8">
        <w:tab/>
        <w:t>FARMAKOLOGINĖS SAVYBĖS</w:t>
      </w:r>
      <w:bookmarkEnd w:id="33"/>
      <w:bookmarkEnd w:id="34"/>
    </w:p>
    <w:p w:rsidR="00FE7F89" w:rsidRPr="00126BB8" w:rsidRDefault="00FE7F89" w:rsidP="00D80AAF">
      <w:pPr>
        <w:pStyle w:val="BTEMEASMCA"/>
      </w:pPr>
    </w:p>
    <w:p w:rsidR="00FE7F89" w:rsidRPr="00126BB8" w:rsidRDefault="00FE7F89" w:rsidP="00224EF0">
      <w:pPr>
        <w:pStyle w:val="PI-2EMEASMCA"/>
      </w:pPr>
      <w:bookmarkStart w:id="35" w:name="_Toc129243112"/>
      <w:bookmarkStart w:id="36" w:name="_Toc129243237"/>
      <w:r w:rsidRPr="00126BB8">
        <w:t>5.1</w:t>
      </w:r>
      <w:r w:rsidRPr="00126BB8">
        <w:tab/>
        <w:t>Farmakodinaminės savybės</w:t>
      </w:r>
      <w:bookmarkEnd w:id="35"/>
      <w:bookmarkEnd w:id="36"/>
    </w:p>
    <w:p w:rsidR="00FE7F89" w:rsidRPr="00126BB8" w:rsidRDefault="00FE7F89" w:rsidP="00D80AAF">
      <w:pPr>
        <w:pStyle w:val="BTEMEASMCA"/>
      </w:pPr>
    </w:p>
    <w:p w:rsidR="00FE7F89" w:rsidRPr="00126BB8" w:rsidRDefault="00FE7F89" w:rsidP="00D80AAF">
      <w:pPr>
        <w:pStyle w:val="BTEMEASMCA"/>
      </w:pPr>
      <w:r w:rsidRPr="00126BB8">
        <w:t>Farmakoterapinė grupė – vietinio veikimo priešgrybeliniai vaistai, ciklopiroksas,</w:t>
      </w:r>
    </w:p>
    <w:p w:rsidR="00FE7F89" w:rsidRPr="00126BB8" w:rsidRDefault="00FE7F89" w:rsidP="00D80AAF">
      <w:pPr>
        <w:pStyle w:val="BTEMEASMCA"/>
      </w:pPr>
      <w:r w:rsidRPr="00126BB8">
        <w:t>ATC kodas – D01</w:t>
      </w:r>
      <w:r w:rsidR="004E43C2">
        <w:t> </w:t>
      </w:r>
      <w:r w:rsidRPr="00126BB8">
        <w:t>A</w:t>
      </w:r>
      <w:r w:rsidR="00E04219">
        <w:t> </w:t>
      </w:r>
      <w:r w:rsidRPr="00126BB8">
        <w:t>E14</w:t>
      </w:r>
    </w:p>
    <w:p w:rsidR="00FE7F89" w:rsidRPr="00126BB8" w:rsidRDefault="00FE7F89" w:rsidP="00D80AAF">
      <w:pPr>
        <w:pStyle w:val="BTEMEASMCA"/>
      </w:pPr>
    </w:p>
    <w:p w:rsidR="00FE7F89" w:rsidRPr="00126BB8" w:rsidRDefault="00FE7F89" w:rsidP="00D80AAF">
      <w:pPr>
        <w:pStyle w:val="BTEMEASMCA"/>
      </w:pPr>
      <w:r w:rsidRPr="00126BB8">
        <w:t xml:space="preserve">Ciklopiroksas olaminas yra piridono grupės priešgrybelinis vaistinis preparatas. </w:t>
      </w:r>
      <w:r w:rsidRPr="00126BB8">
        <w:rPr>
          <w:i/>
        </w:rPr>
        <w:t>In vitro</w:t>
      </w:r>
      <w:r w:rsidRPr="00126BB8">
        <w:t xml:space="preserve"> preparatas efektyviai veikia </w:t>
      </w:r>
      <w:r w:rsidRPr="00126BB8">
        <w:rPr>
          <w:i/>
        </w:rPr>
        <w:t>Pityrosporum</w:t>
      </w:r>
      <w:r w:rsidRPr="00126BB8">
        <w:t xml:space="preserve"> (vadinamąsias </w:t>
      </w:r>
      <w:r w:rsidRPr="00126BB8">
        <w:rPr>
          <w:i/>
        </w:rPr>
        <w:t>Malassezia</w:t>
      </w:r>
      <w:r w:rsidRPr="00126BB8">
        <w:t>) grybelių rūšis. Šie grybeliai sukelia seborėjinį dermatitą ir yra pleiskanų atsiradimo priežastis. Ciklopiroksas olaminas veikia gramteigiamas ir gramneigiamas bakterijas.</w:t>
      </w:r>
    </w:p>
    <w:p w:rsidR="00FE7F89" w:rsidRPr="00126BB8" w:rsidRDefault="00FE7F89" w:rsidP="00D80AAF">
      <w:pPr>
        <w:pStyle w:val="BTEMEASMCA"/>
      </w:pPr>
    </w:p>
    <w:p w:rsidR="00FE7F89" w:rsidRPr="00126BB8" w:rsidRDefault="00FE7F89" w:rsidP="00D80AAF">
      <w:pPr>
        <w:pStyle w:val="BTEMEASMCA"/>
      </w:pPr>
      <w:r w:rsidRPr="00126BB8">
        <w:t>Vaistinis preparatas taip pat turi priešuždegiminį poveikį, todėl slopina prostaglandinų ir leukotrienų sintezę.</w:t>
      </w:r>
    </w:p>
    <w:p w:rsidR="00FE7F89" w:rsidRPr="00126BB8" w:rsidRDefault="00FE7F89" w:rsidP="00D80AAF">
      <w:pPr>
        <w:pStyle w:val="BTEMEASMCA"/>
      </w:pPr>
    </w:p>
    <w:p w:rsidR="00FE7F89" w:rsidRPr="00126BB8" w:rsidRDefault="00FE7F89" w:rsidP="00D80AAF">
      <w:pPr>
        <w:pStyle w:val="BTEMEASMCA"/>
      </w:pPr>
      <w:r w:rsidRPr="00126BB8">
        <w:t xml:space="preserve">Tyrimais </w:t>
      </w:r>
      <w:r w:rsidRPr="00126BB8">
        <w:rPr>
          <w:i/>
        </w:rPr>
        <w:t>in vivo</w:t>
      </w:r>
      <w:r w:rsidRPr="00126BB8">
        <w:t xml:space="preserve"> įrodyta, kad 1,5 % ciklopirokso olamino šampūnas veikia </w:t>
      </w:r>
      <w:r w:rsidRPr="00126BB8">
        <w:rPr>
          <w:i/>
        </w:rPr>
        <w:t>Malassezia</w:t>
      </w:r>
      <w:r w:rsidRPr="00126BB8">
        <w:t xml:space="preserve"> grybelių rūšis.</w:t>
      </w:r>
    </w:p>
    <w:p w:rsidR="00FE7F89" w:rsidRPr="00126BB8" w:rsidRDefault="00FE7F89" w:rsidP="00D80AAF">
      <w:pPr>
        <w:pStyle w:val="BTEMEASMCA"/>
      </w:pPr>
    </w:p>
    <w:p w:rsidR="00FE7F89" w:rsidRPr="00126BB8" w:rsidRDefault="00FE7F89" w:rsidP="00D80AAF">
      <w:pPr>
        <w:pStyle w:val="BTEMEASMCA"/>
      </w:pPr>
      <w:r w:rsidRPr="00126BB8">
        <w:t>Kokia antibakterinio poveikio įtaka seborėjiniam dermatitui, nežinoma.</w:t>
      </w:r>
    </w:p>
    <w:p w:rsidR="00FE7F89" w:rsidRPr="00126BB8" w:rsidRDefault="00FE7F89" w:rsidP="00D80AAF">
      <w:pPr>
        <w:pStyle w:val="BTEMEASMCA"/>
      </w:pPr>
    </w:p>
    <w:p w:rsidR="00FE7F89" w:rsidRPr="00126BB8" w:rsidRDefault="00FE7F89" w:rsidP="00224EF0">
      <w:pPr>
        <w:pStyle w:val="PI-2EMEASMCA"/>
      </w:pPr>
      <w:bookmarkStart w:id="37" w:name="_Toc129243113"/>
      <w:bookmarkStart w:id="38" w:name="_Toc129243238"/>
      <w:r w:rsidRPr="00126BB8">
        <w:t>5.2</w:t>
      </w:r>
      <w:r w:rsidRPr="00126BB8">
        <w:tab/>
        <w:t>Farmakokinetinės savybės</w:t>
      </w:r>
      <w:bookmarkEnd w:id="37"/>
      <w:bookmarkEnd w:id="38"/>
    </w:p>
    <w:p w:rsidR="00FE7F89" w:rsidRPr="00126BB8" w:rsidRDefault="00FE7F89" w:rsidP="00D80AAF">
      <w:pPr>
        <w:pStyle w:val="BTEMEASMCA"/>
      </w:pPr>
    </w:p>
    <w:p w:rsidR="00FE7F89" w:rsidRPr="00126BB8" w:rsidRDefault="00FE7F89" w:rsidP="00D80AAF">
      <w:pPr>
        <w:pStyle w:val="BTEMEASMCA"/>
      </w:pPr>
      <w:r w:rsidRPr="00126BB8">
        <w:t>Žmogui ant odos užtepus 1 % ciklopirokso olamino kremo, per odą jo rezorbuojasi labai mažai: šlapime būna 1,1</w:t>
      </w:r>
      <w:r w:rsidRPr="00126BB8">
        <w:noBreakHyphen/>
        <w:t>1,7 % dozės.</w:t>
      </w:r>
    </w:p>
    <w:p w:rsidR="00FE7F89" w:rsidRPr="00126BB8" w:rsidRDefault="00FE7F89" w:rsidP="00D80AAF">
      <w:pPr>
        <w:pStyle w:val="BTEMEASMCA"/>
      </w:pPr>
    </w:p>
    <w:p w:rsidR="00FE7F89" w:rsidRPr="00126BB8" w:rsidRDefault="00FE7F89" w:rsidP="00D80AAF">
      <w:pPr>
        <w:pStyle w:val="BTEMEASMCA"/>
      </w:pPr>
      <w:r w:rsidRPr="00126BB8">
        <w:t>Tikėtina, kad vartojant šampūną, kuriame yra 1,5</w:t>
      </w:r>
      <w:r w:rsidR="003108D3" w:rsidRPr="00126BB8">
        <w:t> </w:t>
      </w:r>
      <w:r w:rsidRPr="00126BB8">
        <w:t>% ciklopirokso olamino, kliniškai reikšmingo preparato prasiskverbimo į sisteminę kraujotaką tikimybė yra labai maža.</w:t>
      </w:r>
    </w:p>
    <w:p w:rsidR="00FE7F89" w:rsidRPr="00126BB8" w:rsidRDefault="00FE7F89" w:rsidP="00D80AAF">
      <w:pPr>
        <w:pStyle w:val="BTEMEASMCA"/>
      </w:pPr>
    </w:p>
    <w:p w:rsidR="00FE7F89" w:rsidRPr="00126BB8" w:rsidRDefault="00FE7F89" w:rsidP="00224EF0">
      <w:pPr>
        <w:pStyle w:val="PI-2EMEASMCA"/>
      </w:pPr>
      <w:bookmarkStart w:id="39" w:name="_Toc129243114"/>
      <w:bookmarkStart w:id="40" w:name="_Toc129243239"/>
      <w:r w:rsidRPr="00126BB8">
        <w:t>5.3</w:t>
      </w:r>
      <w:r w:rsidRPr="00126BB8">
        <w:tab/>
        <w:t>Ikiklinikinių saugumo tyrimų duomenys</w:t>
      </w:r>
      <w:bookmarkEnd w:id="39"/>
      <w:bookmarkEnd w:id="40"/>
    </w:p>
    <w:p w:rsidR="00FE7F89" w:rsidRPr="00126BB8" w:rsidRDefault="00FE7F89" w:rsidP="00D80AAF">
      <w:pPr>
        <w:pStyle w:val="BTEMEASMCA"/>
      </w:pPr>
    </w:p>
    <w:p w:rsidR="00FE7F89" w:rsidRPr="00126BB8" w:rsidRDefault="00FE7F89" w:rsidP="00D80AAF">
      <w:pPr>
        <w:pStyle w:val="BTEMEASMCA"/>
      </w:pPr>
      <w:r w:rsidRPr="00126BB8">
        <w:rPr>
          <w:noProof/>
        </w:rPr>
        <w:lastRenderedPageBreak/>
        <w:t>Įprastų farmakologinio saugumo, kartotinių dozių toksiškumo, genotoksiškumo, galimo kancegoriškumo ir toksinio poveikio reprodukcijai ikiklinikinių tyrimų duomenys specifinio pavojaus žmogui nerodo.</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41" w:name="_Toc129243115"/>
      <w:bookmarkStart w:id="42" w:name="_Toc129243240"/>
      <w:r w:rsidRPr="00126BB8">
        <w:t>6.</w:t>
      </w:r>
      <w:r w:rsidRPr="00126BB8">
        <w:tab/>
        <w:t>FARMACINĖ INFORMACIJA</w:t>
      </w:r>
      <w:bookmarkEnd w:id="41"/>
      <w:bookmarkEnd w:id="42"/>
    </w:p>
    <w:p w:rsidR="00FE7F89" w:rsidRPr="00126BB8" w:rsidRDefault="00FE7F89" w:rsidP="00D80AAF">
      <w:pPr>
        <w:pStyle w:val="BTEMEASMCA"/>
      </w:pPr>
    </w:p>
    <w:p w:rsidR="00FE7F89" w:rsidRPr="00126BB8" w:rsidRDefault="00FE7F89" w:rsidP="00224EF0">
      <w:pPr>
        <w:pStyle w:val="PI-2EMEASMCA"/>
      </w:pPr>
      <w:bookmarkStart w:id="43" w:name="_Toc129243116"/>
      <w:bookmarkStart w:id="44" w:name="_Toc129243241"/>
      <w:r w:rsidRPr="00126BB8">
        <w:t>6.1</w:t>
      </w:r>
      <w:r w:rsidRPr="00126BB8">
        <w:tab/>
        <w:t>Pagalbinių medžiagų sąrašas</w:t>
      </w:r>
      <w:bookmarkEnd w:id="43"/>
      <w:bookmarkEnd w:id="44"/>
    </w:p>
    <w:p w:rsidR="00FE7F89" w:rsidRPr="00126BB8" w:rsidRDefault="00FE7F89" w:rsidP="00D80AAF">
      <w:pPr>
        <w:pStyle w:val="BTEMEASMCA"/>
      </w:pPr>
    </w:p>
    <w:p w:rsidR="00FE7F89" w:rsidRPr="00126BB8" w:rsidRDefault="00FE7F89" w:rsidP="00D80AAF">
      <w:pPr>
        <w:pStyle w:val="BTEMEASMCA"/>
      </w:pPr>
      <w:r w:rsidRPr="00126BB8">
        <w:t>Natrio lauretsulfatas 70 %</w:t>
      </w:r>
    </w:p>
    <w:p w:rsidR="00FE7F89" w:rsidRPr="00126BB8" w:rsidRDefault="00FE7F89" w:rsidP="00D80AAF">
      <w:pPr>
        <w:pStyle w:val="BTEMEASMCA"/>
      </w:pPr>
      <w:r w:rsidRPr="00126BB8">
        <w:t>Kokamidopropilo betainas</w:t>
      </w:r>
    </w:p>
    <w:p w:rsidR="00FE7F89" w:rsidRPr="00126BB8" w:rsidRDefault="00FE7F89" w:rsidP="00D80AAF">
      <w:pPr>
        <w:pStyle w:val="BTEMEASMCA"/>
      </w:pPr>
      <w:r w:rsidRPr="00126BB8">
        <w:t>Dinatrio fosfatas dodekahidratas</w:t>
      </w:r>
    </w:p>
    <w:p w:rsidR="00FE7F89" w:rsidRPr="00126BB8" w:rsidRDefault="00FE7F89" w:rsidP="00D80AAF">
      <w:pPr>
        <w:pStyle w:val="BTEMEASMCA"/>
      </w:pPr>
      <w:r w:rsidRPr="00126BB8">
        <w:t>Citrinų rūgštis monohidratas (pH koreguoti)</w:t>
      </w:r>
    </w:p>
    <w:p w:rsidR="00FE7F89" w:rsidRPr="00126BB8" w:rsidRDefault="00FE7F89" w:rsidP="00D80AAF">
      <w:pPr>
        <w:pStyle w:val="BTEMEASMCA"/>
      </w:pPr>
      <w:r w:rsidRPr="00126BB8">
        <w:t>Kokosų riebalų rūgščių dietanolamidas</w:t>
      </w:r>
    </w:p>
    <w:p w:rsidR="00FE7F89" w:rsidRPr="00126BB8" w:rsidRDefault="00FE7F89" w:rsidP="00D80AAF">
      <w:pPr>
        <w:pStyle w:val="BTEMEASMCA"/>
      </w:pPr>
      <w:r w:rsidRPr="00126BB8">
        <w:t>Heksilenglikolis</w:t>
      </w:r>
    </w:p>
    <w:p w:rsidR="00FE7F89" w:rsidRPr="00126BB8" w:rsidRDefault="00FE7F89" w:rsidP="00D80AAF">
      <w:pPr>
        <w:pStyle w:val="BTEMEASMCA"/>
      </w:pPr>
      <w:r w:rsidRPr="00126BB8">
        <w:t>Oleilo alkoholis</w:t>
      </w:r>
    </w:p>
    <w:p w:rsidR="00FE7F89" w:rsidRPr="00126BB8" w:rsidRDefault="00FE7F89" w:rsidP="00D80AAF">
      <w:pPr>
        <w:pStyle w:val="BTEMEASMCA"/>
      </w:pPr>
      <w:r w:rsidRPr="00126BB8">
        <w:t>Polisorbatas 80</w:t>
      </w:r>
    </w:p>
    <w:p w:rsidR="00FE7F89" w:rsidRPr="00126BB8" w:rsidRDefault="00FE7F89" w:rsidP="00D80AAF">
      <w:pPr>
        <w:pStyle w:val="BTEMEASMCA"/>
      </w:pPr>
      <w:r w:rsidRPr="00126BB8">
        <w:t>Polikvaternis 10</w:t>
      </w:r>
    </w:p>
    <w:p w:rsidR="00FE7F89" w:rsidRPr="00126BB8" w:rsidRDefault="00FE7F89" w:rsidP="00D80AAF">
      <w:pPr>
        <w:pStyle w:val="BTEMEASMCA"/>
      </w:pPr>
      <w:r w:rsidRPr="00126BB8">
        <w:t xml:space="preserve">Kvapioji medžiaga </w:t>
      </w:r>
      <w:r w:rsidRPr="00126BB8">
        <w:rPr>
          <w:i/>
        </w:rPr>
        <w:t>AF17050</w:t>
      </w:r>
      <w:r w:rsidRPr="00126BB8">
        <w:t xml:space="preserve"> (sudėtyje yra dipropilenglikolio)</w:t>
      </w:r>
    </w:p>
    <w:p w:rsidR="00FE7F89" w:rsidRPr="00126BB8" w:rsidRDefault="00FE7F89" w:rsidP="00D80AAF">
      <w:pPr>
        <w:pStyle w:val="BTEMEASMCA"/>
      </w:pPr>
      <w:r w:rsidRPr="00126BB8">
        <w:t>Natrio hidroksidas (pH koreguoti)</w:t>
      </w:r>
    </w:p>
    <w:p w:rsidR="00FE7F89" w:rsidRPr="00126BB8" w:rsidRDefault="00FE7F89" w:rsidP="00D80AAF">
      <w:pPr>
        <w:pStyle w:val="BTEMEASMCA"/>
      </w:pPr>
      <w:r w:rsidRPr="00126BB8">
        <w:t>Išgrynintas vanduo</w:t>
      </w:r>
    </w:p>
    <w:p w:rsidR="00FE7F89" w:rsidRPr="00126BB8" w:rsidRDefault="00FE7F89" w:rsidP="00D80AAF">
      <w:pPr>
        <w:pStyle w:val="BTEMEASMCA"/>
      </w:pPr>
    </w:p>
    <w:p w:rsidR="00FE7F89" w:rsidRPr="00126BB8" w:rsidRDefault="00FE7F89" w:rsidP="00224EF0">
      <w:pPr>
        <w:pStyle w:val="PI-2EMEASMCA"/>
      </w:pPr>
      <w:bookmarkStart w:id="45" w:name="_Toc129243117"/>
      <w:bookmarkStart w:id="46" w:name="_Toc129243242"/>
      <w:r w:rsidRPr="00126BB8">
        <w:t>6.2</w:t>
      </w:r>
      <w:r w:rsidRPr="00126BB8">
        <w:tab/>
        <w:t>Nesuderinamumas</w:t>
      </w:r>
      <w:bookmarkEnd w:id="45"/>
      <w:bookmarkEnd w:id="46"/>
    </w:p>
    <w:p w:rsidR="00FE7F89" w:rsidRPr="00126BB8" w:rsidRDefault="00FE7F89" w:rsidP="00D80AAF">
      <w:pPr>
        <w:pStyle w:val="BTEMEASMCA"/>
      </w:pPr>
    </w:p>
    <w:p w:rsidR="00FE7F89" w:rsidRPr="00126BB8" w:rsidRDefault="00FE7F89" w:rsidP="00D80AAF">
      <w:pPr>
        <w:pStyle w:val="BTEMEASMCA"/>
      </w:pPr>
      <w:r w:rsidRPr="00126BB8">
        <w:t>Duomenys nebūtini.</w:t>
      </w:r>
    </w:p>
    <w:p w:rsidR="00FE7F89" w:rsidRPr="00126BB8" w:rsidRDefault="00FE7F89" w:rsidP="00D80AAF">
      <w:pPr>
        <w:pStyle w:val="BTEMEASMCA"/>
      </w:pPr>
    </w:p>
    <w:p w:rsidR="00FE7F89" w:rsidRPr="00126BB8" w:rsidRDefault="00FE7F89" w:rsidP="00224EF0">
      <w:pPr>
        <w:pStyle w:val="PI-2EMEASMCA"/>
      </w:pPr>
      <w:bookmarkStart w:id="47" w:name="_Toc129243118"/>
      <w:bookmarkStart w:id="48" w:name="_Toc129243243"/>
      <w:r w:rsidRPr="00126BB8">
        <w:t>6.3</w:t>
      </w:r>
      <w:r w:rsidRPr="00126BB8">
        <w:tab/>
        <w:t>Tinkamumo laikas</w:t>
      </w:r>
      <w:bookmarkEnd w:id="47"/>
      <w:bookmarkEnd w:id="48"/>
    </w:p>
    <w:p w:rsidR="00FE7F89" w:rsidRPr="00126BB8" w:rsidRDefault="00FE7F89" w:rsidP="00D80AAF">
      <w:pPr>
        <w:pStyle w:val="BTEMEASMCA"/>
      </w:pPr>
    </w:p>
    <w:p w:rsidR="00FE7F89" w:rsidRPr="00126BB8" w:rsidRDefault="00FE7F89" w:rsidP="00D80AAF">
      <w:pPr>
        <w:pStyle w:val="BTEMEASMCA"/>
      </w:pPr>
      <w:r w:rsidRPr="00126BB8">
        <w:t>3</w:t>
      </w:r>
      <w:r w:rsidR="003108D3" w:rsidRPr="00126BB8">
        <w:t> </w:t>
      </w:r>
      <w:r w:rsidRPr="00126BB8">
        <w:t>metai.</w:t>
      </w:r>
    </w:p>
    <w:p w:rsidR="00FE7F89" w:rsidRPr="00126BB8" w:rsidRDefault="00FE7F89" w:rsidP="00D80AAF">
      <w:pPr>
        <w:pStyle w:val="BTEMEASMCA"/>
      </w:pPr>
    </w:p>
    <w:p w:rsidR="00FE7F89" w:rsidRPr="00126BB8" w:rsidRDefault="00FE7F89" w:rsidP="00224EF0">
      <w:pPr>
        <w:pStyle w:val="PI-2EMEASMCA"/>
      </w:pPr>
      <w:bookmarkStart w:id="49" w:name="_Toc129243119"/>
      <w:bookmarkStart w:id="50" w:name="_Toc129243244"/>
      <w:r w:rsidRPr="00126BB8">
        <w:t>6.4</w:t>
      </w:r>
      <w:r w:rsidRPr="00126BB8">
        <w:tab/>
        <w:t>Specialios laikymo sąlygos</w:t>
      </w:r>
      <w:bookmarkEnd w:id="49"/>
      <w:bookmarkEnd w:id="50"/>
    </w:p>
    <w:p w:rsidR="00FE7F89" w:rsidRPr="00126BB8" w:rsidRDefault="00FE7F89" w:rsidP="00D80AAF">
      <w:pPr>
        <w:pStyle w:val="BTEMEASMCA"/>
      </w:pPr>
    </w:p>
    <w:p w:rsidR="00FE7F89" w:rsidRPr="00126BB8" w:rsidRDefault="00FE7F89" w:rsidP="00D80AAF">
      <w:pPr>
        <w:pStyle w:val="BTEMEASMCA"/>
      </w:pPr>
      <w:r w:rsidRPr="00126BB8">
        <w:t>Šiam vaistiniam preparatui specialių laikymo sąlygų nereikia.</w:t>
      </w:r>
    </w:p>
    <w:p w:rsidR="00FE7F89" w:rsidRPr="00126BB8" w:rsidRDefault="00FE7F89" w:rsidP="00D80AAF">
      <w:pPr>
        <w:pStyle w:val="BTEMEASMCA"/>
      </w:pPr>
    </w:p>
    <w:p w:rsidR="00FE7F89" w:rsidRPr="00126BB8" w:rsidRDefault="00FE7F89" w:rsidP="00224EF0">
      <w:pPr>
        <w:pStyle w:val="PI-2EMEASMCA"/>
      </w:pPr>
      <w:bookmarkStart w:id="51" w:name="_Toc129243120"/>
      <w:bookmarkStart w:id="52" w:name="_Toc129243245"/>
      <w:r w:rsidRPr="00126BB8">
        <w:t>6.5</w:t>
      </w:r>
      <w:r w:rsidRPr="00126BB8">
        <w:tab/>
        <w:t>Pakuotė ir jos turinys</w:t>
      </w:r>
      <w:bookmarkEnd w:id="51"/>
      <w:bookmarkEnd w:id="52"/>
    </w:p>
    <w:p w:rsidR="00FE7F89" w:rsidRPr="00126BB8" w:rsidRDefault="00FE7F89" w:rsidP="00D80AAF">
      <w:pPr>
        <w:pStyle w:val="BTEMEASMCA"/>
      </w:pPr>
    </w:p>
    <w:p w:rsidR="00FE7F89" w:rsidRPr="00126BB8" w:rsidRDefault="00FE7F89" w:rsidP="00D80AAF">
      <w:pPr>
        <w:pStyle w:val="BTEMEASMCA"/>
      </w:pPr>
      <w:r w:rsidRPr="00126BB8">
        <w:t>DTPE buteliukas su užsukamu polipropileno dangteliu.</w:t>
      </w:r>
    </w:p>
    <w:p w:rsidR="00FE7F89" w:rsidRPr="00126BB8" w:rsidRDefault="00FE7F89" w:rsidP="00D80AAF">
      <w:pPr>
        <w:pStyle w:val="BTEMEASMCA"/>
      </w:pPr>
      <w:r w:rsidRPr="00126BB8">
        <w:t>Buteliuke yra 60 ml, 100 ml, 125 ml, 150 ml, 250 ml, 350 ml arba 500 ml šampūno.</w:t>
      </w:r>
    </w:p>
    <w:p w:rsidR="00FE7F89" w:rsidRPr="00126BB8" w:rsidRDefault="00FE7F89" w:rsidP="00D80AAF">
      <w:pPr>
        <w:pStyle w:val="BTEMEASMCA"/>
      </w:pPr>
    </w:p>
    <w:p w:rsidR="00FE7F89" w:rsidRPr="00126BB8" w:rsidRDefault="00FE7F89" w:rsidP="00D80AAF">
      <w:pPr>
        <w:pStyle w:val="BTEMEASMCA"/>
      </w:pPr>
      <w:r w:rsidRPr="00126BB8">
        <w:t>Gali būti tiekiamos ne visų dydžių pakuotės.</w:t>
      </w:r>
    </w:p>
    <w:p w:rsidR="00FE7F89" w:rsidRPr="00126BB8" w:rsidRDefault="00FE7F89" w:rsidP="00D80AAF">
      <w:pPr>
        <w:pStyle w:val="BTEMEASMCA"/>
      </w:pPr>
    </w:p>
    <w:p w:rsidR="00FE7F89" w:rsidRPr="00126BB8" w:rsidRDefault="00FE7F89" w:rsidP="00224EF0">
      <w:pPr>
        <w:pStyle w:val="PI-2EMEASMCA"/>
      </w:pPr>
      <w:bookmarkStart w:id="53" w:name="_Toc129243121"/>
      <w:bookmarkStart w:id="54" w:name="_Toc129243246"/>
      <w:r w:rsidRPr="00126BB8">
        <w:t>6.6</w:t>
      </w:r>
      <w:r w:rsidRPr="00126BB8">
        <w:tab/>
      </w:r>
      <w:bookmarkEnd w:id="53"/>
      <w:bookmarkEnd w:id="54"/>
      <w:r w:rsidRPr="00126BB8">
        <w:t>Specialūs reikalavimai atliekoms tvarkyti ir vaistiniam preparatui ruošti</w:t>
      </w:r>
    </w:p>
    <w:p w:rsidR="00FE7F89" w:rsidRPr="00126BB8" w:rsidRDefault="00FE7F89" w:rsidP="00D80AAF">
      <w:pPr>
        <w:pStyle w:val="BTEMEASMCA"/>
      </w:pPr>
    </w:p>
    <w:p w:rsidR="00FE7F89" w:rsidRPr="00126BB8" w:rsidRDefault="00FE7F89" w:rsidP="00D80AAF">
      <w:pPr>
        <w:pStyle w:val="BTEMEASMCA"/>
      </w:pPr>
      <w:r w:rsidRPr="00126BB8">
        <w:t>Specialių reikalavimų nėra.</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55" w:name="_Toc129243122"/>
      <w:bookmarkStart w:id="56" w:name="_Toc129243247"/>
      <w:r w:rsidRPr="00126BB8">
        <w:t>7.</w:t>
      </w:r>
      <w:r w:rsidRPr="00126BB8">
        <w:tab/>
        <w:t>REGISTRUOTOJAS</w:t>
      </w:r>
      <w:bookmarkEnd w:id="55"/>
      <w:bookmarkEnd w:id="56"/>
    </w:p>
    <w:p w:rsidR="00FE7F89" w:rsidRPr="00126BB8" w:rsidRDefault="00FE7F89" w:rsidP="00D80AAF">
      <w:pPr>
        <w:pStyle w:val="BTEMEASMCA"/>
      </w:pPr>
    </w:p>
    <w:p w:rsidR="002B2F36" w:rsidRPr="00126BB8" w:rsidRDefault="002B2F36" w:rsidP="002B2F36">
      <w:pPr>
        <w:spacing w:after="0"/>
      </w:pPr>
      <w:r w:rsidRPr="00126BB8">
        <w:t xml:space="preserve">GlaxoSmithKline Trading Services Limited </w:t>
      </w:r>
    </w:p>
    <w:p w:rsidR="002B2F36" w:rsidRPr="00126BB8" w:rsidRDefault="002B2F36" w:rsidP="002B2F36">
      <w:pPr>
        <w:spacing w:after="0"/>
      </w:pPr>
      <w:r w:rsidRPr="00126BB8">
        <w:t xml:space="preserve">12 Riverwalk </w:t>
      </w:r>
    </w:p>
    <w:p w:rsidR="002B2F36" w:rsidRPr="00126BB8" w:rsidRDefault="002B2F36" w:rsidP="002B2F36">
      <w:pPr>
        <w:spacing w:after="0"/>
      </w:pPr>
      <w:r w:rsidRPr="00126BB8">
        <w:t xml:space="preserve">Citywest Business Campus </w:t>
      </w:r>
    </w:p>
    <w:p w:rsidR="002B2F36" w:rsidRPr="00126BB8" w:rsidRDefault="002B2F36" w:rsidP="002B2F36">
      <w:pPr>
        <w:spacing w:after="0"/>
      </w:pPr>
      <w:r w:rsidRPr="00126BB8">
        <w:t xml:space="preserve">Dublin 24 </w:t>
      </w:r>
    </w:p>
    <w:p w:rsidR="002B2F36" w:rsidRPr="00126BB8" w:rsidRDefault="002B2F36" w:rsidP="002B2F36">
      <w:pPr>
        <w:spacing w:after="0"/>
      </w:pPr>
      <w:r w:rsidRPr="00126BB8">
        <w:t>Airija</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57" w:name="_Toc129243123"/>
      <w:bookmarkStart w:id="58" w:name="_Toc129243248"/>
      <w:r w:rsidRPr="00126BB8">
        <w:lastRenderedPageBreak/>
        <w:t>8.</w:t>
      </w:r>
      <w:r w:rsidRPr="00126BB8">
        <w:tab/>
        <w:t xml:space="preserve">REGISTRACIJOS </w:t>
      </w:r>
      <w:r w:rsidRPr="00126BB8">
        <w:rPr>
          <w:noProof/>
        </w:rPr>
        <w:t>PAŽYMĖJIMO</w:t>
      </w:r>
      <w:r w:rsidRPr="00126BB8">
        <w:t xml:space="preserve"> NUMERIS (-IAI)</w:t>
      </w:r>
      <w:bookmarkEnd w:id="57"/>
      <w:bookmarkEnd w:id="58"/>
    </w:p>
    <w:p w:rsidR="00FE7F89" w:rsidRPr="00126BB8" w:rsidRDefault="00FE7F89" w:rsidP="00D80AAF">
      <w:pPr>
        <w:pStyle w:val="BTEMEASMCA"/>
      </w:pPr>
    </w:p>
    <w:p w:rsidR="00FE7F89" w:rsidRPr="00126BB8" w:rsidRDefault="00FE7F89" w:rsidP="00D80AAF">
      <w:pPr>
        <w:pStyle w:val="BTEMEASMCA"/>
      </w:pPr>
      <w:r w:rsidRPr="00126BB8">
        <w:t>100 ml - LT/1/05/0340/001</w:t>
      </w:r>
    </w:p>
    <w:p w:rsidR="00FE7F89" w:rsidRPr="00126BB8" w:rsidRDefault="00FE7F89" w:rsidP="00D80AAF">
      <w:pPr>
        <w:pStyle w:val="BTEMEASMCA"/>
      </w:pPr>
      <w:r w:rsidRPr="00126BB8">
        <w:t>60 ml - LT/1/05/0340/002</w:t>
      </w:r>
    </w:p>
    <w:p w:rsidR="00FE7F89" w:rsidRPr="00126BB8" w:rsidRDefault="00FE7F89" w:rsidP="00D80AAF">
      <w:pPr>
        <w:pStyle w:val="BTEMEASMCA"/>
      </w:pPr>
      <w:r w:rsidRPr="00126BB8">
        <w:t>125 ml - LT/1/05/0340/003</w:t>
      </w:r>
    </w:p>
    <w:p w:rsidR="00FE7F89" w:rsidRPr="00126BB8" w:rsidRDefault="00FE7F89" w:rsidP="00D80AAF">
      <w:pPr>
        <w:pStyle w:val="BTEMEASMCA"/>
      </w:pPr>
      <w:r w:rsidRPr="00126BB8">
        <w:t>150 ml - LT/1/05/0340/004</w:t>
      </w:r>
    </w:p>
    <w:p w:rsidR="00FE7F89" w:rsidRPr="00126BB8" w:rsidRDefault="00FE7F89" w:rsidP="00D80AAF">
      <w:pPr>
        <w:pStyle w:val="BTEMEASMCA"/>
      </w:pPr>
      <w:r w:rsidRPr="00126BB8">
        <w:t>250 ml - LT/1/05/0340/005</w:t>
      </w:r>
    </w:p>
    <w:p w:rsidR="00FE7F89" w:rsidRPr="00126BB8" w:rsidRDefault="00FE7F89" w:rsidP="00D80AAF">
      <w:pPr>
        <w:pStyle w:val="BTEMEASMCA"/>
      </w:pPr>
      <w:r w:rsidRPr="00126BB8">
        <w:t>350 ml - LT/1/05/0340/006</w:t>
      </w:r>
    </w:p>
    <w:p w:rsidR="00FE7F89" w:rsidRPr="00126BB8" w:rsidRDefault="00FE7F89" w:rsidP="00D80AAF">
      <w:pPr>
        <w:pStyle w:val="BTEMEASMCA"/>
      </w:pPr>
      <w:r w:rsidRPr="00126BB8">
        <w:t>500 ml - LT/1/05/0340/007</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59" w:name="_Toc129243124"/>
      <w:bookmarkStart w:id="60" w:name="_Toc129243249"/>
      <w:r w:rsidRPr="00126BB8">
        <w:t>9.</w:t>
      </w:r>
      <w:r w:rsidRPr="00126BB8">
        <w:tab/>
        <w:t>REGISTRAVIMO / PERREGISTRAVIMO DATA</w:t>
      </w:r>
      <w:r w:rsidRPr="00126BB8" w:rsidDel="00BD503D">
        <w:t xml:space="preserve"> </w:t>
      </w:r>
      <w:bookmarkEnd w:id="59"/>
      <w:bookmarkEnd w:id="60"/>
    </w:p>
    <w:p w:rsidR="00FE7F89" w:rsidRPr="00126BB8" w:rsidRDefault="00FE7F89" w:rsidP="00D80AAF">
      <w:pPr>
        <w:pStyle w:val="BTEMEASMCA"/>
      </w:pPr>
    </w:p>
    <w:p w:rsidR="00FE7F89" w:rsidRPr="00126BB8" w:rsidRDefault="00FE7F89" w:rsidP="00D80AAF">
      <w:pPr>
        <w:pStyle w:val="BTEMEASMCA"/>
      </w:pPr>
      <w:r w:rsidRPr="00126BB8">
        <w:t>Registravimo data 2005</w:t>
      </w:r>
      <w:r w:rsidR="003108D3" w:rsidRPr="00126BB8">
        <w:t> </w:t>
      </w:r>
      <w:r w:rsidRPr="00126BB8">
        <w:t>m. lapkričio 15</w:t>
      </w:r>
      <w:r w:rsidR="003108D3" w:rsidRPr="00126BB8">
        <w:t> </w:t>
      </w:r>
      <w:r w:rsidRPr="00126BB8">
        <w:t xml:space="preserve">d. </w:t>
      </w:r>
    </w:p>
    <w:p w:rsidR="00FE7F89" w:rsidRPr="00126BB8" w:rsidRDefault="00FE7F89" w:rsidP="00D80AAF">
      <w:pPr>
        <w:pStyle w:val="BTEMEASMCA"/>
      </w:pPr>
      <w:r w:rsidRPr="00126BB8">
        <w:t>Paskutinio perregistravimo data 2010</w:t>
      </w:r>
      <w:r w:rsidR="003108D3" w:rsidRPr="00126BB8">
        <w:t> </w:t>
      </w:r>
      <w:r w:rsidRPr="00126BB8">
        <w:t>m. spalio 12</w:t>
      </w:r>
      <w:r w:rsidR="003108D3" w:rsidRPr="00126BB8">
        <w:t> </w:t>
      </w:r>
      <w:r w:rsidRPr="00126BB8">
        <w:t xml:space="preserve">d. </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61" w:name="_Toc129243125"/>
      <w:bookmarkStart w:id="62" w:name="_Toc129243250"/>
      <w:r w:rsidRPr="00126BB8">
        <w:t>10.</w:t>
      </w:r>
      <w:r w:rsidRPr="00126BB8">
        <w:tab/>
        <w:t>TEKSTO PERŽIŪROS DATA</w:t>
      </w:r>
      <w:bookmarkEnd w:id="61"/>
      <w:bookmarkEnd w:id="62"/>
      <w:r w:rsidRPr="00126BB8">
        <w:t xml:space="preserve"> </w:t>
      </w:r>
    </w:p>
    <w:p w:rsidR="00FE7F89" w:rsidRPr="001841F6" w:rsidRDefault="00FE7F89" w:rsidP="00E331F1">
      <w:pPr>
        <w:pStyle w:val="PI-1EMEASMCA"/>
        <w:rPr>
          <w:b w:val="0"/>
          <w:bCs/>
        </w:rPr>
      </w:pPr>
    </w:p>
    <w:p w:rsidR="00FE7F89" w:rsidRPr="00126BB8" w:rsidRDefault="00FE7F89" w:rsidP="00FE7F89">
      <w:pPr>
        <w:pStyle w:val="Pagrindinistekstas"/>
        <w:jc w:val="left"/>
        <w:rPr>
          <w:sz w:val="22"/>
          <w:szCs w:val="22"/>
          <w:lang w:val="lt-LT"/>
        </w:rPr>
      </w:pPr>
      <w:r w:rsidRPr="003B1142">
        <w:rPr>
          <w:sz w:val="22"/>
          <w:szCs w:val="22"/>
          <w:lang w:val="lt-LT"/>
        </w:rPr>
        <w:t>20</w:t>
      </w:r>
      <w:r w:rsidR="002B2F36" w:rsidRPr="00BA029A">
        <w:rPr>
          <w:sz w:val="22"/>
          <w:szCs w:val="22"/>
          <w:lang w:val="lt-LT"/>
        </w:rPr>
        <w:t>21</w:t>
      </w:r>
      <w:r w:rsidR="00D23954">
        <w:rPr>
          <w:sz w:val="22"/>
          <w:szCs w:val="22"/>
          <w:lang w:val="lt-LT"/>
        </w:rPr>
        <w:t> </w:t>
      </w:r>
      <w:r w:rsidRPr="000D7ED1">
        <w:rPr>
          <w:sz w:val="22"/>
          <w:szCs w:val="22"/>
          <w:lang w:val="lt-LT"/>
        </w:rPr>
        <w:t xml:space="preserve">m. </w:t>
      </w:r>
      <w:r w:rsidR="001841F6">
        <w:rPr>
          <w:sz w:val="22"/>
          <w:szCs w:val="22"/>
          <w:lang w:val="lt-LT"/>
        </w:rPr>
        <w:t>spalio 12 d.</w:t>
      </w:r>
    </w:p>
    <w:p w:rsidR="00FE7F89" w:rsidRPr="00126BB8" w:rsidRDefault="00FE7F89" w:rsidP="00FE7F89">
      <w:pPr>
        <w:pStyle w:val="Pagrindinistekstas"/>
        <w:jc w:val="left"/>
        <w:rPr>
          <w:sz w:val="22"/>
          <w:szCs w:val="22"/>
          <w:lang w:val="lt-LT"/>
        </w:rPr>
      </w:pPr>
    </w:p>
    <w:p w:rsidR="00FE7F89" w:rsidRPr="00126BB8" w:rsidRDefault="00FE7F89" w:rsidP="00FE7F89">
      <w:pPr>
        <w:pStyle w:val="Paprastasistekstas"/>
        <w:tabs>
          <w:tab w:val="left" w:pos="5954"/>
          <w:tab w:val="left" w:pos="6237"/>
          <w:tab w:val="left" w:pos="6663"/>
          <w:tab w:val="left" w:pos="6946"/>
        </w:tabs>
        <w:rPr>
          <w:rFonts w:ascii="Times New Roman" w:hAnsi="Times New Roman"/>
          <w:sz w:val="22"/>
          <w:szCs w:val="22"/>
          <w:lang w:val="lt-LT"/>
        </w:rPr>
      </w:pPr>
      <w:r w:rsidRPr="00126BB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126BB8">
        <w:rPr>
          <w:rFonts w:ascii="Times New Roman" w:hAnsi="Times New Roman"/>
          <w:i/>
          <w:noProof/>
          <w:sz w:val="22"/>
          <w:szCs w:val="22"/>
          <w:lang w:val="lt-LT"/>
        </w:rPr>
        <w:t xml:space="preserve"> </w:t>
      </w:r>
      <w:hyperlink r:id="rId11" w:history="1">
        <w:r w:rsidRPr="00126BB8">
          <w:rPr>
            <w:rStyle w:val="Hipersaitas"/>
            <w:rFonts w:ascii="Times New Roman" w:hAnsi="Times New Roman"/>
            <w:noProof/>
            <w:sz w:val="22"/>
            <w:szCs w:val="22"/>
            <w:lang w:val="lt-LT"/>
          </w:rPr>
          <w:t>http://www.</w:t>
        </w:r>
        <w:r w:rsidRPr="00126BB8">
          <w:rPr>
            <w:rStyle w:val="Hipersaitas"/>
            <w:rFonts w:ascii="Times New Roman" w:hAnsi="Times New Roman"/>
            <w:sz w:val="22"/>
            <w:szCs w:val="22"/>
            <w:lang w:val="lt-LT"/>
          </w:rPr>
          <w:t>vvkt.lt</w:t>
        </w:r>
      </w:hyperlink>
    </w:p>
    <w:p w:rsidR="00FE7F89" w:rsidRPr="00126BB8" w:rsidDel="00EE775E" w:rsidRDefault="00FE7F89" w:rsidP="00D80AAF">
      <w:pPr>
        <w:pStyle w:val="BTEMEASMCA"/>
      </w:pPr>
      <w:r w:rsidRPr="00126BB8">
        <w:br w:type="page"/>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TTEMEASMCA"/>
        <w:rPr>
          <w:sz w:val="22"/>
          <w:szCs w:val="22"/>
          <w:lang w:val="lt-LT"/>
        </w:rPr>
      </w:pPr>
      <w:bookmarkStart w:id="63" w:name="_Toc129243128"/>
      <w:bookmarkStart w:id="64" w:name="_Toc129243253"/>
      <w:r w:rsidRPr="00126BB8">
        <w:rPr>
          <w:sz w:val="22"/>
          <w:szCs w:val="22"/>
          <w:lang w:val="lt-LT"/>
        </w:rPr>
        <w:t>II PRIEDAS</w:t>
      </w:r>
      <w:bookmarkEnd w:id="63"/>
      <w:bookmarkEnd w:id="64"/>
    </w:p>
    <w:p w:rsidR="00FE7F89" w:rsidRPr="001841F6" w:rsidRDefault="00FE7F89" w:rsidP="00FE7F89">
      <w:pPr>
        <w:pStyle w:val="TTEMEASMCA"/>
        <w:rPr>
          <w:b w:val="0"/>
          <w:bCs/>
          <w:sz w:val="22"/>
          <w:szCs w:val="22"/>
          <w:lang w:val="lt-LT"/>
        </w:rPr>
      </w:pPr>
    </w:p>
    <w:p w:rsidR="00FE7F89" w:rsidRPr="00126BB8" w:rsidRDefault="00FE7F89" w:rsidP="00FE7F89">
      <w:pPr>
        <w:jc w:val="center"/>
        <w:rPr>
          <w:i/>
        </w:rPr>
      </w:pPr>
      <w:r w:rsidRPr="00126BB8">
        <w:rPr>
          <w:b/>
        </w:rPr>
        <w:t>REGISTRACIJOS SĄLYGOS</w:t>
      </w:r>
    </w:p>
    <w:p w:rsidR="00FE7F89" w:rsidRPr="00126BB8" w:rsidRDefault="00FE7F89" w:rsidP="00FE7F89"/>
    <w:p w:rsidR="00FE7F89" w:rsidRPr="00126BB8" w:rsidRDefault="00FE7F89" w:rsidP="00FE7F89">
      <w:pPr>
        <w:tabs>
          <w:tab w:val="left" w:pos="1701"/>
        </w:tabs>
        <w:ind w:left="1701" w:right="567" w:hanging="567"/>
        <w:rPr>
          <w:b/>
          <w:noProof/>
        </w:rPr>
      </w:pPr>
      <w:r w:rsidRPr="00126BB8">
        <w:rPr>
          <w:b/>
          <w:noProof/>
        </w:rPr>
        <w:t>A.</w:t>
      </w:r>
      <w:r w:rsidRPr="00126BB8">
        <w:rPr>
          <w:b/>
          <w:noProof/>
        </w:rPr>
        <w:tab/>
        <w:t xml:space="preserve"> GAMINTOJAS (-AI), ATSAKINGAS (-I) UŽ SERIJŲ IŠLEIDIMĄ</w:t>
      </w:r>
    </w:p>
    <w:p w:rsidR="00FE7F89" w:rsidRPr="00126BB8" w:rsidRDefault="00FE7F89" w:rsidP="00FE7F89">
      <w:pPr>
        <w:tabs>
          <w:tab w:val="left" w:pos="1701"/>
        </w:tabs>
        <w:ind w:left="1701" w:right="567" w:hanging="567"/>
        <w:rPr>
          <w:b/>
        </w:rPr>
      </w:pPr>
      <w:r w:rsidRPr="00126BB8">
        <w:rPr>
          <w:b/>
        </w:rPr>
        <w:t>B.</w:t>
      </w:r>
      <w:r w:rsidRPr="00126BB8">
        <w:rPr>
          <w:b/>
        </w:rPr>
        <w:tab/>
        <w:t>TIEKIMO IR VARTOJIMO SĄLYGOS AR APRIBOJIMAI</w:t>
      </w:r>
    </w:p>
    <w:p w:rsidR="00FE7F89" w:rsidRPr="00126BB8" w:rsidRDefault="00FE7F89" w:rsidP="00FE7F89">
      <w:pPr>
        <w:tabs>
          <w:tab w:val="left" w:pos="1701"/>
        </w:tabs>
        <w:ind w:left="1701" w:right="567" w:hanging="567"/>
        <w:rPr>
          <w:b/>
        </w:rPr>
      </w:pPr>
      <w:r w:rsidRPr="00126BB8">
        <w:rPr>
          <w:b/>
        </w:rPr>
        <w:t>C.</w:t>
      </w:r>
      <w:r w:rsidRPr="00126BB8">
        <w:rPr>
          <w:b/>
        </w:rPr>
        <w:tab/>
        <w:t xml:space="preserve">KITOS SĄLYGOS IR REIKALAVIMAI REGISTRUOTOJUI </w:t>
      </w:r>
    </w:p>
    <w:p w:rsidR="00FE7F89" w:rsidRPr="00126BB8" w:rsidRDefault="00FE7F89" w:rsidP="00D80AAF">
      <w:pPr>
        <w:pStyle w:val="BTEMEASMCA"/>
        <w:rPr>
          <w:highlight w:val="yellow"/>
        </w:rPr>
      </w:pPr>
    </w:p>
    <w:p w:rsidR="00FE7F89" w:rsidRPr="00126BB8" w:rsidRDefault="00FE7F89" w:rsidP="00892458">
      <w:pPr>
        <w:ind w:left="567" w:hanging="567"/>
        <w:rPr>
          <w:b/>
        </w:rPr>
      </w:pPr>
      <w:r w:rsidRPr="00126BB8">
        <w:br w:type="page"/>
      </w:r>
      <w:r w:rsidRPr="00126BB8">
        <w:rPr>
          <w:b/>
        </w:rPr>
        <w:lastRenderedPageBreak/>
        <w:t>A.</w:t>
      </w:r>
      <w:r w:rsidRPr="00126BB8">
        <w:rPr>
          <w:b/>
        </w:rPr>
        <w:tab/>
        <w:t>GAMINTOJAI, ATSAKINGI UŽ SERIJŲ IŠLEIDIMĄ</w:t>
      </w:r>
    </w:p>
    <w:p w:rsidR="00FE7F89" w:rsidRPr="00126BB8" w:rsidRDefault="00FE7F89" w:rsidP="00D80AAF">
      <w:pPr>
        <w:pStyle w:val="BTuEMEASMCA"/>
      </w:pPr>
      <w:r w:rsidRPr="00126BB8">
        <w:t>Gamintojo, atsakingo už serijų išleidimą, pavadinimas ir adresas</w:t>
      </w:r>
    </w:p>
    <w:p w:rsidR="00FE7F89" w:rsidRPr="00126BB8" w:rsidRDefault="00FE7F89" w:rsidP="00D80AAF">
      <w:pPr>
        <w:pStyle w:val="BTEMEASMCA"/>
      </w:pPr>
    </w:p>
    <w:p w:rsidR="00FE7F89" w:rsidRPr="00126BB8" w:rsidRDefault="00FE7F89" w:rsidP="00FB483E">
      <w:pPr>
        <w:autoSpaceDE w:val="0"/>
        <w:autoSpaceDN w:val="0"/>
        <w:adjustRightInd w:val="0"/>
        <w:spacing w:after="0"/>
        <w:rPr>
          <w:lang w:eastAsia="lt-LT"/>
        </w:rPr>
      </w:pPr>
      <w:r w:rsidRPr="00126BB8">
        <w:rPr>
          <w:lang w:eastAsia="lt-LT"/>
        </w:rPr>
        <w:t>Stiefel Laboratories (Ireland) Ltd.</w:t>
      </w:r>
    </w:p>
    <w:p w:rsidR="00FE7F89" w:rsidRPr="00126BB8" w:rsidRDefault="00FE7F89" w:rsidP="00793577">
      <w:pPr>
        <w:autoSpaceDE w:val="0"/>
        <w:autoSpaceDN w:val="0"/>
        <w:adjustRightInd w:val="0"/>
        <w:spacing w:after="0"/>
        <w:rPr>
          <w:lang w:eastAsia="lt-LT"/>
        </w:rPr>
      </w:pPr>
      <w:r w:rsidRPr="00126BB8">
        <w:rPr>
          <w:lang w:eastAsia="lt-LT"/>
        </w:rPr>
        <w:t xml:space="preserve">Finisklin Business Park, Sligo </w:t>
      </w:r>
    </w:p>
    <w:p w:rsidR="00FE7F89" w:rsidRPr="00126BB8" w:rsidRDefault="00FE7F89">
      <w:pPr>
        <w:autoSpaceDE w:val="0"/>
        <w:autoSpaceDN w:val="0"/>
        <w:adjustRightInd w:val="0"/>
        <w:spacing w:after="0"/>
        <w:rPr>
          <w:lang w:eastAsia="lt-LT"/>
        </w:rPr>
      </w:pPr>
      <w:r w:rsidRPr="00126BB8">
        <w:rPr>
          <w:lang w:eastAsia="lt-LT"/>
        </w:rPr>
        <w:t>Airija</w:t>
      </w:r>
    </w:p>
    <w:p w:rsidR="00FE7F89" w:rsidRPr="00126BB8" w:rsidRDefault="00FE7F89" w:rsidP="00D80AAF">
      <w:pPr>
        <w:pStyle w:val="BTEMEASMCA"/>
      </w:pPr>
    </w:p>
    <w:p w:rsidR="00FE7F89" w:rsidRPr="00126BB8" w:rsidRDefault="00E331F1" w:rsidP="00D80AAF">
      <w:pPr>
        <w:pStyle w:val="BTEMEASMCA"/>
      </w:pPr>
      <w:r w:rsidRPr="00126BB8">
        <w:t>a</w:t>
      </w:r>
      <w:r w:rsidR="00FE7F89" w:rsidRPr="00126BB8">
        <w:t>rba</w:t>
      </w:r>
    </w:p>
    <w:p w:rsidR="00FE7F89" w:rsidRPr="00126BB8" w:rsidRDefault="00FE7F89" w:rsidP="00D80AAF">
      <w:pPr>
        <w:pStyle w:val="BTEMEASMCA"/>
      </w:pPr>
    </w:p>
    <w:p w:rsidR="00FE7F89" w:rsidRPr="00126BB8" w:rsidRDefault="00F33F53" w:rsidP="00D80AAF">
      <w:pPr>
        <w:pStyle w:val="BTEMEASMCA"/>
      </w:pPr>
      <w:r w:rsidRPr="00126BB8">
        <w:t>Delpharm Bladel</w:t>
      </w:r>
      <w:r w:rsidR="00FE7F89" w:rsidRPr="00126BB8">
        <w:t xml:space="preserve"> B.V. </w:t>
      </w:r>
    </w:p>
    <w:p w:rsidR="00FE7F89" w:rsidRPr="00126BB8" w:rsidRDefault="00FE7F89" w:rsidP="00D80AAF">
      <w:pPr>
        <w:pStyle w:val="BTEMEASMCA"/>
      </w:pPr>
      <w:r w:rsidRPr="00126BB8">
        <w:t xml:space="preserve">Industrieweg 1 </w:t>
      </w:r>
    </w:p>
    <w:p w:rsidR="00FE7F89" w:rsidRPr="00126BB8" w:rsidRDefault="00FE7F89" w:rsidP="00D80AAF">
      <w:pPr>
        <w:pStyle w:val="BTEMEASMCA"/>
      </w:pPr>
      <w:r w:rsidRPr="00126BB8">
        <w:t xml:space="preserve">5531 AD BLADEL </w:t>
      </w:r>
    </w:p>
    <w:p w:rsidR="00FE7F89" w:rsidRPr="00126BB8" w:rsidRDefault="00FE7F89" w:rsidP="00D80AAF">
      <w:pPr>
        <w:pStyle w:val="BTEMEASMCA"/>
      </w:pPr>
      <w:r w:rsidRPr="00126BB8">
        <w:t>Nyderlandai</w:t>
      </w:r>
    </w:p>
    <w:p w:rsidR="00E331F1" w:rsidRPr="00126BB8" w:rsidRDefault="00E331F1" w:rsidP="00D80AAF">
      <w:pPr>
        <w:pStyle w:val="BTEMEASMCA"/>
      </w:pPr>
    </w:p>
    <w:p w:rsidR="00FE7F89" w:rsidRPr="00126BB8" w:rsidRDefault="00FE7F89">
      <w:pPr>
        <w:pStyle w:val="PI-1EMEASMCA"/>
      </w:pPr>
      <w:bookmarkStart w:id="65" w:name="_Toc129243129"/>
      <w:bookmarkStart w:id="66" w:name="_Toc129243254"/>
      <w:r w:rsidRPr="00126BB8">
        <w:t>B.</w:t>
      </w:r>
      <w:r w:rsidRPr="00126BB8">
        <w:tab/>
      </w:r>
      <w:r w:rsidRPr="00126BB8">
        <w:rPr>
          <w:noProof/>
        </w:rPr>
        <w:t>TIEKIMO IR VARTOJIMO SĄLYGOS AR APRIBOJIMAI</w:t>
      </w:r>
      <w:r w:rsidRPr="00126BB8" w:rsidDel="003356F0">
        <w:t xml:space="preserve"> </w:t>
      </w:r>
      <w:bookmarkEnd w:id="65"/>
      <w:bookmarkEnd w:id="66"/>
    </w:p>
    <w:p w:rsidR="00FE7F89" w:rsidRPr="00092A96" w:rsidRDefault="00FE7F89" w:rsidP="00224EF0">
      <w:pPr>
        <w:pStyle w:val="PI-2EMEASMCA"/>
      </w:pPr>
    </w:p>
    <w:p w:rsidR="00FE7F89" w:rsidRPr="00892458" w:rsidRDefault="00FE7F89" w:rsidP="001841F6">
      <w:pPr>
        <w:pStyle w:val="BTEMEASMCA"/>
      </w:pPr>
      <w:r w:rsidRPr="00126BB8">
        <w:t>Nereceptinis vaistinis preparatas.</w:t>
      </w:r>
    </w:p>
    <w:p w:rsidR="00FE7F89" w:rsidRPr="00126BB8" w:rsidRDefault="00FE7F89" w:rsidP="00D80AAF">
      <w:pPr>
        <w:pStyle w:val="BTEMEASMCA"/>
        <w:rPr>
          <w:highlight w:val="yellow"/>
        </w:rPr>
      </w:pPr>
    </w:p>
    <w:p w:rsidR="00FE7F89" w:rsidRPr="00126BB8" w:rsidRDefault="00FE7F89" w:rsidP="001841F6">
      <w:pPr>
        <w:tabs>
          <w:tab w:val="left" w:pos="567"/>
        </w:tabs>
        <w:spacing w:after="0"/>
        <w:rPr>
          <w:b/>
        </w:rPr>
      </w:pPr>
      <w:bookmarkStart w:id="67" w:name="_Toc129243132"/>
      <w:bookmarkStart w:id="68" w:name="_Toc129243257"/>
      <w:r w:rsidRPr="00126BB8">
        <w:rPr>
          <w:b/>
        </w:rPr>
        <w:t>C.</w:t>
      </w:r>
      <w:r w:rsidRPr="00126BB8">
        <w:rPr>
          <w:b/>
        </w:rPr>
        <w:tab/>
        <w:t>KITOS SĄLYGOS IR REIKALAVIMAI REGISTRUOTOJUI</w:t>
      </w:r>
    </w:p>
    <w:bookmarkEnd w:id="67"/>
    <w:bookmarkEnd w:id="68"/>
    <w:p w:rsidR="00FE7F89" w:rsidRPr="00092A96" w:rsidRDefault="00FE7F89" w:rsidP="00224EF0">
      <w:pPr>
        <w:pStyle w:val="PI-2EMEASMCA"/>
        <w:rPr>
          <w:highlight w:val="yellow"/>
        </w:rPr>
      </w:pPr>
    </w:p>
    <w:p w:rsidR="00FE7F89" w:rsidRPr="00126BB8" w:rsidRDefault="00FE7F89" w:rsidP="00D80AAF">
      <w:pPr>
        <w:pStyle w:val="BTEMEASMCA"/>
      </w:pPr>
      <w:r w:rsidRPr="00126BB8">
        <w:t>Šis registruotojas privalo informuoti Europos komisiją apie vaistinio preparato, registruoto šiuo sprendimu, rinkodaros planus.</w:t>
      </w:r>
    </w:p>
    <w:p w:rsidR="00FE7F89" w:rsidRPr="00126BB8" w:rsidRDefault="00FE7F89" w:rsidP="00D80AAF">
      <w:pPr>
        <w:pStyle w:val="BTEMEASMCA"/>
      </w:pPr>
      <w:r w:rsidRPr="00126BB8">
        <w:br w:type="page"/>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TTEMEASMCA"/>
        <w:rPr>
          <w:sz w:val="22"/>
          <w:szCs w:val="22"/>
          <w:lang w:val="lt-LT"/>
        </w:rPr>
      </w:pPr>
      <w:bookmarkStart w:id="69" w:name="_Toc129243134"/>
      <w:bookmarkStart w:id="70" w:name="_Toc129243259"/>
      <w:r w:rsidRPr="00126BB8">
        <w:rPr>
          <w:sz w:val="22"/>
          <w:szCs w:val="22"/>
          <w:lang w:val="lt-LT"/>
        </w:rPr>
        <w:t>III PRIEDAS</w:t>
      </w:r>
      <w:bookmarkEnd w:id="69"/>
      <w:bookmarkEnd w:id="70"/>
    </w:p>
    <w:p w:rsidR="00FE7F89" w:rsidRPr="00126BB8" w:rsidRDefault="00FE7F89" w:rsidP="00D80AAF">
      <w:pPr>
        <w:pStyle w:val="BTEMEASMCA"/>
      </w:pPr>
    </w:p>
    <w:p w:rsidR="00FE7F89" w:rsidRPr="00126BB8" w:rsidRDefault="00FE7F89" w:rsidP="00FE7F89">
      <w:pPr>
        <w:pStyle w:val="TTEMEASMCA"/>
        <w:rPr>
          <w:sz w:val="22"/>
          <w:szCs w:val="22"/>
          <w:lang w:val="lt-LT"/>
        </w:rPr>
      </w:pPr>
      <w:bookmarkStart w:id="71" w:name="_Toc129243135"/>
      <w:bookmarkStart w:id="72" w:name="_Toc129243260"/>
      <w:r w:rsidRPr="00126BB8">
        <w:rPr>
          <w:sz w:val="22"/>
          <w:szCs w:val="22"/>
          <w:lang w:val="lt-LT"/>
        </w:rPr>
        <w:t>ŽENKLINIMAS IR PAKUOTĖS LAPELIS</w:t>
      </w:r>
      <w:bookmarkEnd w:id="71"/>
      <w:bookmarkEnd w:id="72"/>
    </w:p>
    <w:p w:rsidR="00FE7F89" w:rsidRPr="00126BB8" w:rsidRDefault="00FE7F89" w:rsidP="00D80AAF">
      <w:pPr>
        <w:pStyle w:val="BTEMEASMCA"/>
      </w:pPr>
      <w:r w:rsidRPr="00126BB8">
        <w:br w:type="page"/>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TTEMEASMCA"/>
        <w:rPr>
          <w:sz w:val="22"/>
          <w:szCs w:val="22"/>
          <w:lang w:val="lt-LT"/>
        </w:rPr>
      </w:pPr>
      <w:bookmarkStart w:id="73" w:name="_Toc129243136"/>
      <w:bookmarkStart w:id="74" w:name="_Toc129243261"/>
      <w:r w:rsidRPr="00126BB8">
        <w:rPr>
          <w:sz w:val="22"/>
          <w:szCs w:val="22"/>
          <w:lang w:val="lt-LT"/>
        </w:rPr>
        <w:t>A. ŽENKLINIMAS</w:t>
      </w:r>
      <w:bookmarkEnd w:id="73"/>
      <w:bookmarkEnd w:id="74"/>
    </w:p>
    <w:p w:rsidR="00FE7F89" w:rsidRPr="00126BB8" w:rsidRDefault="00FE7F89" w:rsidP="00D80AAF">
      <w:pPr>
        <w:pStyle w:val="BTEMEASMCA"/>
      </w:pPr>
      <w:r w:rsidRPr="00126BB8">
        <w:br w:type="page"/>
      </w:r>
    </w:p>
    <w:p w:rsidR="00FE7F89" w:rsidRPr="00126BB8" w:rsidRDefault="00FE7F89" w:rsidP="00FE7F89">
      <w:pPr>
        <w:pStyle w:val="PI-1labEMEASMCA"/>
        <w:rPr>
          <w:sz w:val="22"/>
          <w:szCs w:val="22"/>
        </w:rPr>
      </w:pPr>
      <w:r w:rsidRPr="00126BB8">
        <w:rPr>
          <w:sz w:val="22"/>
          <w:szCs w:val="22"/>
        </w:rPr>
        <w:lastRenderedPageBreak/>
        <w:t>INFORMACIJA ANT IŠORINĖS PAKUOTĖS</w:t>
      </w:r>
    </w:p>
    <w:p w:rsidR="00FE7F89" w:rsidRPr="001841F6" w:rsidRDefault="00FE7F89" w:rsidP="00FE7F89">
      <w:pPr>
        <w:pStyle w:val="PI-1labEMEASMCA"/>
        <w:rPr>
          <w:b w:val="0"/>
          <w:bCs/>
          <w:sz w:val="22"/>
          <w:szCs w:val="22"/>
        </w:rPr>
      </w:pPr>
    </w:p>
    <w:p w:rsidR="00FE7F89" w:rsidRPr="00126BB8" w:rsidRDefault="00FE7F89" w:rsidP="00FE7F89">
      <w:pPr>
        <w:pBdr>
          <w:top w:val="single" w:sz="4" w:space="1" w:color="auto"/>
          <w:left w:val="single" w:sz="4" w:space="4" w:color="auto"/>
          <w:bottom w:val="single" w:sz="4" w:space="1" w:color="auto"/>
          <w:right w:val="single" w:sz="4" w:space="4" w:color="auto"/>
        </w:pBdr>
        <w:tabs>
          <w:tab w:val="left" w:pos="567"/>
        </w:tabs>
        <w:spacing w:after="0"/>
        <w:rPr>
          <w:b/>
          <w:bCs/>
        </w:rPr>
      </w:pPr>
      <w:r w:rsidRPr="00126BB8">
        <w:rPr>
          <w:b/>
          <w:bCs/>
        </w:rPr>
        <w:t xml:space="preserve">KARTONO DĖŽUTĖ </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rPr>
          <w:sz w:val="22"/>
          <w:szCs w:val="22"/>
        </w:rPr>
      </w:pPr>
      <w:r w:rsidRPr="00126BB8">
        <w:rPr>
          <w:sz w:val="22"/>
          <w:szCs w:val="22"/>
        </w:rPr>
        <w:t>1.</w:t>
      </w:r>
      <w:r w:rsidRPr="00126BB8">
        <w:rPr>
          <w:sz w:val="22"/>
          <w:szCs w:val="22"/>
        </w:rPr>
        <w:tab/>
        <w:t>VAISTINIO PREPARATO PAVADINIMAS</w:t>
      </w:r>
    </w:p>
    <w:p w:rsidR="00FE7F89" w:rsidRPr="00126BB8" w:rsidRDefault="00FE7F89" w:rsidP="00D80AAF">
      <w:pPr>
        <w:pStyle w:val="BTEMEASMCA"/>
      </w:pPr>
    </w:p>
    <w:p w:rsidR="00FE7F89" w:rsidRPr="00126BB8" w:rsidRDefault="00FE7F89" w:rsidP="00D80AAF">
      <w:pPr>
        <w:pStyle w:val="BTEMEASMCA"/>
      </w:pPr>
      <w:r w:rsidRPr="00126BB8">
        <w:t>STIEPROX 1,5 % šampūnas</w:t>
      </w:r>
    </w:p>
    <w:p w:rsidR="00FE7F89" w:rsidRPr="00126BB8" w:rsidRDefault="003108D3" w:rsidP="00D80AAF">
      <w:pPr>
        <w:pStyle w:val="BTEMEASMCA"/>
      </w:pPr>
      <w:r w:rsidRPr="00126BB8">
        <w:t>c</w:t>
      </w:r>
      <w:r w:rsidR="00FE7F89" w:rsidRPr="00126BB8">
        <w:t>iklopiroksas olaminas</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rPr>
          <w:sz w:val="22"/>
          <w:szCs w:val="22"/>
        </w:rPr>
      </w:pPr>
      <w:r w:rsidRPr="00126BB8">
        <w:rPr>
          <w:sz w:val="22"/>
          <w:szCs w:val="22"/>
        </w:rPr>
        <w:t>2.</w:t>
      </w:r>
      <w:r w:rsidRPr="00126BB8">
        <w:rPr>
          <w:sz w:val="22"/>
          <w:szCs w:val="22"/>
        </w:rPr>
        <w:tab/>
        <w:t>VEIKLIOJI MEDŽIAGA IR JOS KIEKIS</w:t>
      </w:r>
    </w:p>
    <w:p w:rsidR="00FE7F89" w:rsidRPr="00126BB8" w:rsidRDefault="00FE7F89" w:rsidP="00D80AAF">
      <w:pPr>
        <w:pStyle w:val="BTEMEASMCA"/>
      </w:pPr>
    </w:p>
    <w:p w:rsidR="00FE7F89" w:rsidRPr="00126BB8" w:rsidRDefault="00FE7F89" w:rsidP="00D80AAF">
      <w:pPr>
        <w:pStyle w:val="BTEMEASMCA"/>
      </w:pPr>
      <w:r w:rsidRPr="00126BB8">
        <w:t>100 g šampūno yra 1,5 g ciklopirokso olamino (1,5 % m/m).</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rPr>
          <w:sz w:val="22"/>
          <w:szCs w:val="22"/>
          <w:highlight w:val="lightGray"/>
        </w:rPr>
      </w:pPr>
      <w:r w:rsidRPr="00126BB8">
        <w:rPr>
          <w:sz w:val="22"/>
          <w:szCs w:val="22"/>
        </w:rPr>
        <w:t>3.</w:t>
      </w:r>
      <w:r w:rsidRPr="00126BB8">
        <w:rPr>
          <w:sz w:val="22"/>
          <w:szCs w:val="22"/>
        </w:rPr>
        <w:tab/>
        <w:t>PAGALBINIŲ MEDŽIAGŲ SĄRAŠAS</w:t>
      </w:r>
    </w:p>
    <w:p w:rsidR="00FE7F89" w:rsidRPr="00126BB8" w:rsidRDefault="00FE7F89" w:rsidP="00D80AAF">
      <w:pPr>
        <w:pStyle w:val="BTEMEASMCA"/>
      </w:pPr>
    </w:p>
    <w:p w:rsidR="00FE7F89" w:rsidRPr="00126BB8" w:rsidRDefault="00FE7F89" w:rsidP="00D80AAF">
      <w:pPr>
        <w:pStyle w:val="BTEMEASMCA"/>
      </w:pPr>
      <w:r w:rsidRPr="00126BB8">
        <w:t>Natrio lauretsulfatas 70 %</w:t>
      </w:r>
    </w:p>
    <w:p w:rsidR="00FE7F89" w:rsidRPr="00126BB8" w:rsidRDefault="00FE7F89" w:rsidP="00D80AAF">
      <w:pPr>
        <w:pStyle w:val="BTEMEASMCA"/>
      </w:pPr>
      <w:r w:rsidRPr="00126BB8">
        <w:t>Kokamidopropilo betainas</w:t>
      </w:r>
    </w:p>
    <w:p w:rsidR="00FE7F89" w:rsidRPr="00126BB8" w:rsidRDefault="00FE7F89" w:rsidP="00D80AAF">
      <w:pPr>
        <w:pStyle w:val="BTEMEASMCA"/>
      </w:pPr>
      <w:r w:rsidRPr="00126BB8">
        <w:t>Dinatrio fosfatas dodekahidratas</w:t>
      </w:r>
    </w:p>
    <w:p w:rsidR="00FE7F89" w:rsidRPr="00126BB8" w:rsidRDefault="00FE7F89" w:rsidP="00D80AAF">
      <w:pPr>
        <w:pStyle w:val="BTEMEASMCA"/>
      </w:pPr>
      <w:r w:rsidRPr="00126BB8">
        <w:t>Citrinų rūgštis monohidratas (pH koreguoti)</w:t>
      </w:r>
    </w:p>
    <w:p w:rsidR="00FE7F89" w:rsidRPr="00126BB8" w:rsidRDefault="00FE7F89" w:rsidP="00D80AAF">
      <w:pPr>
        <w:pStyle w:val="BTEMEASMCA"/>
      </w:pPr>
      <w:r w:rsidRPr="00126BB8">
        <w:t>Kokosų riebalų rūgščių dietanolamidas</w:t>
      </w:r>
    </w:p>
    <w:p w:rsidR="00FE7F89" w:rsidRPr="00126BB8" w:rsidRDefault="00FE7F89" w:rsidP="00D80AAF">
      <w:pPr>
        <w:pStyle w:val="BTEMEASMCA"/>
      </w:pPr>
      <w:r w:rsidRPr="00126BB8">
        <w:t>Heksilenglikolis</w:t>
      </w:r>
    </w:p>
    <w:p w:rsidR="00FE7F89" w:rsidRPr="00126BB8" w:rsidRDefault="00FE7F89" w:rsidP="00D80AAF">
      <w:pPr>
        <w:pStyle w:val="BTEMEASMCA"/>
      </w:pPr>
      <w:r w:rsidRPr="00126BB8">
        <w:t>Oleilo alkoholis</w:t>
      </w:r>
    </w:p>
    <w:p w:rsidR="00FE7F89" w:rsidRPr="00126BB8" w:rsidRDefault="00FE7F89" w:rsidP="00D80AAF">
      <w:pPr>
        <w:pStyle w:val="BTEMEASMCA"/>
      </w:pPr>
      <w:r w:rsidRPr="00126BB8">
        <w:t>Polisorbatas</w:t>
      </w:r>
      <w:r w:rsidR="00691803">
        <w:t> </w:t>
      </w:r>
      <w:r w:rsidRPr="00126BB8">
        <w:t>80</w:t>
      </w:r>
    </w:p>
    <w:p w:rsidR="00FE7F89" w:rsidRPr="00126BB8" w:rsidRDefault="00FE7F89" w:rsidP="00D80AAF">
      <w:pPr>
        <w:pStyle w:val="BTEMEASMCA"/>
      </w:pPr>
      <w:r w:rsidRPr="00126BB8">
        <w:t>Polikvaternis</w:t>
      </w:r>
      <w:r w:rsidR="00691803">
        <w:t> </w:t>
      </w:r>
      <w:r w:rsidRPr="00126BB8">
        <w:t>10</w:t>
      </w:r>
    </w:p>
    <w:p w:rsidR="00FE7F89" w:rsidRPr="00126BB8" w:rsidRDefault="00FE7F89" w:rsidP="00D80AAF">
      <w:pPr>
        <w:pStyle w:val="BTEMEASMCA"/>
      </w:pPr>
      <w:r w:rsidRPr="00126BB8">
        <w:t xml:space="preserve">Kvapioji medžiaga </w:t>
      </w:r>
      <w:r w:rsidRPr="00126BB8">
        <w:rPr>
          <w:i/>
        </w:rPr>
        <w:t>AF17050</w:t>
      </w:r>
      <w:r w:rsidRPr="00126BB8">
        <w:t xml:space="preserve"> (sudėtyje yra dipropilenglikolio)</w:t>
      </w:r>
    </w:p>
    <w:p w:rsidR="00FE7F89" w:rsidRPr="00126BB8" w:rsidRDefault="00FE7F89" w:rsidP="00D80AAF">
      <w:pPr>
        <w:pStyle w:val="BTEMEASMCA"/>
      </w:pPr>
      <w:r w:rsidRPr="00126BB8">
        <w:t>Natrio hidroksidas (pH koreguoti)</w:t>
      </w:r>
    </w:p>
    <w:p w:rsidR="00FE7F89" w:rsidRPr="00126BB8" w:rsidRDefault="00FE7F89" w:rsidP="00D80AAF">
      <w:pPr>
        <w:pStyle w:val="BTEMEASMCA"/>
      </w:pPr>
      <w:r w:rsidRPr="00126BB8">
        <w:t>Išgrynintas vanduo</w:t>
      </w:r>
    </w:p>
    <w:p w:rsidR="00FE7F89" w:rsidRPr="00126BB8" w:rsidRDefault="00FE7F89" w:rsidP="00D80AAF">
      <w:pPr>
        <w:pStyle w:val="BTEMEASMCA"/>
      </w:pPr>
    </w:p>
    <w:p w:rsidR="00FE7F89" w:rsidRPr="00126BB8" w:rsidRDefault="00FE7F89" w:rsidP="00D80AAF">
      <w:pPr>
        <w:pStyle w:val="BTEMEASMCA"/>
      </w:pPr>
      <w:r w:rsidRPr="00126BB8">
        <w:t>Daugiau informacijos pateikta pakuotės lapelyje.</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rPr>
          <w:sz w:val="22"/>
          <w:szCs w:val="22"/>
        </w:rPr>
      </w:pPr>
      <w:r w:rsidRPr="00126BB8">
        <w:rPr>
          <w:sz w:val="22"/>
          <w:szCs w:val="22"/>
        </w:rPr>
        <w:t>4.</w:t>
      </w:r>
      <w:r w:rsidRPr="00126BB8">
        <w:rPr>
          <w:sz w:val="22"/>
          <w:szCs w:val="22"/>
        </w:rPr>
        <w:tab/>
        <w:t>FARMACINĖ FORMA IR KIEKIS PAKUOTĖJE</w:t>
      </w:r>
    </w:p>
    <w:p w:rsidR="00FE7F89" w:rsidRPr="00126BB8" w:rsidRDefault="00FE7F89" w:rsidP="00D80AAF">
      <w:pPr>
        <w:pStyle w:val="BTEMEASMCA"/>
      </w:pPr>
    </w:p>
    <w:p w:rsidR="00FE7F89" w:rsidRPr="00126BB8" w:rsidRDefault="00FE7F89" w:rsidP="00D80AAF">
      <w:pPr>
        <w:pStyle w:val="BTEMEASMCA"/>
      </w:pPr>
      <w:r w:rsidRPr="00126BB8">
        <w:t>Šampūnas</w:t>
      </w:r>
    </w:p>
    <w:p w:rsidR="00FE7F89" w:rsidRPr="00126BB8" w:rsidRDefault="00FE7F89" w:rsidP="00D80AAF">
      <w:pPr>
        <w:pStyle w:val="BTEMEASMCA"/>
      </w:pPr>
      <w:r w:rsidRPr="00126BB8">
        <w:t>100 ml</w:t>
      </w:r>
    </w:p>
    <w:p w:rsidR="00FE7F89" w:rsidRPr="00126BB8" w:rsidRDefault="00FE7F89" w:rsidP="00D80AAF">
      <w:pPr>
        <w:pStyle w:val="BTEMEASMCA"/>
        <w:rPr>
          <w:highlight w:val="lightGray"/>
        </w:rPr>
      </w:pPr>
      <w:r w:rsidRPr="00126BB8">
        <w:rPr>
          <w:highlight w:val="lightGray"/>
        </w:rPr>
        <w:t>60 ml</w:t>
      </w:r>
    </w:p>
    <w:p w:rsidR="00FE7F89" w:rsidRPr="00126BB8" w:rsidRDefault="00FE7F89" w:rsidP="00D80AAF">
      <w:pPr>
        <w:pStyle w:val="BTEMEASMCA"/>
        <w:rPr>
          <w:highlight w:val="lightGray"/>
        </w:rPr>
      </w:pPr>
      <w:r w:rsidRPr="00126BB8">
        <w:rPr>
          <w:highlight w:val="lightGray"/>
        </w:rPr>
        <w:t>125 ml</w:t>
      </w:r>
    </w:p>
    <w:p w:rsidR="00FE7F89" w:rsidRPr="00126BB8" w:rsidRDefault="00FE7F89" w:rsidP="00D80AAF">
      <w:pPr>
        <w:pStyle w:val="BTEMEASMCA"/>
        <w:rPr>
          <w:highlight w:val="lightGray"/>
        </w:rPr>
      </w:pPr>
      <w:r w:rsidRPr="00126BB8">
        <w:rPr>
          <w:highlight w:val="lightGray"/>
        </w:rPr>
        <w:t>150 ml</w:t>
      </w:r>
    </w:p>
    <w:p w:rsidR="00FE7F89" w:rsidRPr="00126BB8" w:rsidRDefault="00FE7F89" w:rsidP="00D80AAF">
      <w:pPr>
        <w:pStyle w:val="BTEMEASMCA"/>
        <w:rPr>
          <w:highlight w:val="lightGray"/>
        </w:rPr>
      </w:pPr>
      <w:r w:rsidRPr="00126BB8">
        <w:rPr>
          <w:highlight w:val="lightGray"/>
        </w:rPr>
        <w:t>250 ml</w:t>
      </w:r>
    </w:p>
    <w:p w:rsidR="00FE7F89" w:rsidRPr="00126BB8" w:rsidRDefault="00FE7F89" w:rsidP="00D80AAF">
      <w:pPr>
        <w:pStyle w:val="BTEMEASMCA"/>
        <w:rPr>
          <w:highlight w:val="lightGray"/>
        </w:rPr>
      </w:pPr>
      <w:r w:rsidRPr="00126BB8">
        <w:rPr>
          <w:highlight w:val="lightGray"/>
        </w:rPr>
        <w:t>350 ml</w:t>
      </w:r>
    </w:p>
    <w:p w:rsidR="00FE7F89" w:rsidRPr="00126BB8" w:rsidRDefault="00FE7F89" w:rsidP="00D80AAF">
      <w:pPr>
        <w:pStyle w:val="BTEMEASMCA"/>
      </w:pPr>
      <w:r w:rsidRPr="00126BB8">
        <w:rPr>
          <w:highlight w:val="lightGray"/>
        </w:rPr>
        <w:t>500 ml</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rPr>
          <w:sz w:val="22"/>
          <w:szCs w:val="22"/>
          <w:highlight w:val="lightGray"/>
        </w:rPr>
      </w:pPr>
      <w:r w:rsidRPr="00126BB8">
        <w:rPr>
          <w:sz w:val="22"/>
          <w:szCs w:val="22"/>
        </w:rPr>
        <w:t>5.</w:t>
      </w:r>
      <w:r w:rsidRPr="00126BB8">
        <w:rPr>
          <w:sz w:val="22"/>
          <w:szCs w:val="22"/>
        </w:rPr>
        <w:tab/>
        <w:t>VARTOJIMO METODAS IR BŪDAS (-AI)</w:t>
      </w:r>
    </w:p>
    <w:p w:rsidR="00FE7F89" w:rsidRPr="00126BB8" w:rsidRDefault="00FE7F89" w:rsidP="00D80AAF">
      <w:pPr>
        <w:pStyle w:val="BTEMEASMCA"/>
      </w:pPr>
    </w:p>
    <w:p w:rsidR="00FE7F89" w:rsidRPr="00126BB8" w:rsidRDefault="00FE7F89" w:rsidP="00D80AAF">
      <w:pPr>
        <w:pStyle w:val="BTEMEASMCA"/>
      </w:pPr>
      <w:r w:rsidRPr="00126BB8">
        <w:t>Vartoti ant odos.</w:t>
      </w:r>
    </w:p>
    <w:p w:rsidR="00FE7F89" w:rsidRPr="00126BB8" w:rsidRDefault="00FE7F89" w:rsidP="00D80AAF">
      <w:pPr>
        <w:pStyle w:val="BTEMEASMCA"/>
      </w:pPr>
      <w:r w:rsidRPr="00126BB8">
        <w:t>Prieš vartojimą perskaitykite pakuotės lapelį.</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keepNext/>
        <w:rPr>
          <w:sz w:val="22"/>
          <w:szCs w:val="22"/>
        </w:rPr>
      </w:pPr>
      <w:r w:rsidRPr="00126BB8">
        <w:rPr>
          <w:sz w:val="22"/>
          <w:szCs w:val="22"/>
        </w:rPr>
        <w:t>6.</w:t>
      </w:r>
      <w:r w:rsidRPr="00126BB8">
        <w:rPr>
          <w:sz w:val="22"/>
          <w:szCs w:val="22"/>
        </w:rPr>
        <w:tab/>
        <w:t>SPECIALUS ĮSPĖJIMAS, KAD VAISTINĮ PREPARATĄ BŪTINA LAIKYTI VAIKAMS NEPASTEBIMOJE IR NEPASIEKIAMOJE VIETOJE</w:t>
      </w:r>
    </w:p>
    <w:p w:rsidR="00FE7F89" w:rsidRPr="00126BB8" w:rsidRDefault="00FE7F89" w:rsidP="00D80AAF">
      <w:pPr>
        <w:pStyle w:val="BTEMEASMCA"/>
      </w:pPr>
    </w:p>
    <w:p w:rsidR="00FE7F89" w:rsidRPr="00126BB8" w:rsidRDefault="00FE7F89" w:rsidP="00D80AAF">
      <w:pPr>
        <w:pStyle w:val="BTEMEASMCA"/>
      </w:pPr>
      <w:r w:rsidRPr="00126BB8">
        <w:lastRenderedPageBreak/>
        <w:t xml:space="preserve">Laikyti vaikams </w:t>
      </w:r>
      <w:r w:rsidRPr="00126BB8">
        <w:rPr>
          <w:noProof/>
        </w:rPr>
        <w:t xml:space="preserve">nepastebimoje ir </w:t>
      </w:r>
      <w:r w:rsidRPr="00126BB8">
        <w:t>nepasiekiamoje vietoje.</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rPr>
          <w:sz w:val="22"/>
          <w:szCs w:val="22"/>
          <w:highlight w:val="lightGray"/>
        </w:rPr>
      </w:pPr>
      <w:r w:rsidRPr="00126BB8">
        <w:rPr>
          <w:sz w:val="22"/>
          <w:szCs w:val="22"/>
        </w:rPr>
        <w:t>7.</w:t>
      </w:r>
      <w:r w:rsidRPr="00126BB8">
        <w:rPr>
          <w:sz w:val="22"/>
          <w:szCs w:val="22"/>
        </w:rPr>
        <w:tab/>
        <w:t>KITAS (-I) SPECIALUS (-ŪS) ĮSPĖJIMAS (-AI) (JEI REIKIA)</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rPr>
          <w:sz w:val="22"/>
          <w:szCs w:val="22"/>
          <w:highlight w:val="lightGray"/>
        </w:rPr>
      </w:pPr>
      <w:r w:rsidRPr="00126BB8">
        <w:rPr>
          <w:sz w:val="22"/>
          <w:szCs w:val="22"/>
        </w:rPr>
        <w:t>8.</w:t>
      </w:r>
      <w:r w:rsidRPr="00126BB8">
        <w:rPr>
          <w:sz w:val="22"/>
          <w:szCs w:val="22"/>
        </w:rPr>
        <w:tab/>
        <w:t>TINKAMUMO LAIKAS</w:t>
      </w:r>
    </w:p>
    <w:p w:rsidR="00FE7F89" w:rsidRPr="00126BB8" w:rsidRDefault="00FE7F89" w:rsidP="00D80AAF">
      <w:pPr>
        <w:pStyle w:val="BTEMEASMCA"/>
      </w:pPr>
    </w:p>
    <w:p w:rsidR="00FE7F89" w:rsidRPr="00126BB8" w:rsidRDefault="00FE7F89" w:rsidP="00D80AAF">
      <w:pPr>
        <w:pStyle w:val="BTEMEASMCA"/>
      </w:pPr>
      <w:r w:rsidRPr="00126BB8">
        <w:t>Tinka iki {MMMM/mm}</w:t>
      </w:r>
    </w:p>
    <w:p w:rsidR="00FE7F89" w:rsidRPr="00126BB8" w:rsidRDefault="00FE7F89" w:rsidP="00D80AAF">
      <w:pPr>
        <w:pStyle w:val="BTEMEASMCA"/>
      </w:pPr>
      <w:r w:rsidRPr="00126BB8">
        <w:rPr>
          <w:highlight w:val="lightGray"/>
        </w:rPr>
        <w:t>EXP {MMMM/mm}</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rPr>
          <w:sz w:val="22"/>
          <w:szCs w:val="22"/>
        </w:rPr>
      </w:pPr>
      <w:r w:rsidRPr="00126BB8">
        <w:rPr>
          <w:sz w:val="22"/>
          <w:szCs w:val="22"/>
        </w:rPr>
        <w:t>9.</w:t>
      </w:r>
      <w:r w:rsidRPr="00126BB8">
        <w:rPr>
          <w:sz w:val="22"/>
          <w:szCs w:val="22"/>
        </w:rPr>
        <w:tab/>
        <w:t>SPECIALIOS LAIKYMO SĄLYGOS</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rPr>
          <w:sz w:val="22"/>
          <w:szCs w:val="22"/>
        </w:rPr>
      </w:pPr>
      <w:r w:rsidRPr="00126BB8">
        <w:rPr>
          <w:sz w:val="22"/>
          <w:szCs w:val="22"/>
        </w:rPr>
        <w:t>10.</w:t>
      </w:r>
      <w:r w:rsidRPr="00126BB8">
        <w:rPr>
          <w:sz w:val="22"/>
          <w:szCs w:val="22"/>
        </w:rPr>
        <w:tab/>
        <w:t xml:space="preserve">SPECIALIOS ATSARGUMO PRIEMONĖS DĖL NESUVARTOTO </w:t>
      </w:r>
      <w:r w:rsidRPr="00126BB8">
        <w:rPr>
          <w:bCs/>
          <w:sz w:val="22"/>
          <w:szCs w:val="22"/>
        </w:rPr>
        <w:t xml:space="preserve">VAISTINIO PREPARATO AR JO ATLIEKŲ </w:t>
      </w:r>
      <w:r w:rsidRPr="00126BB8">
        <w:rPr>
          <w:sz w:val="22"/>
          <w:szCs w:val="22"/>
        </w:rPr>
        <w:t>TVARKYMO (JEI REIKIA)</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rPr>
          <w:sz w:val="22"/>
          <w:szCs w:val="22"/>
        </w:rPr>
      </w:pPr>
      <w:r w:rsidRPr="00126BB8">
        <w:rPr>
          <w:sz w:val="22"/>
          <w:szCs w:val="22"/>
        </w:rPr>
        <w:t>11.</w:t>
      </w:r>
      <w:r w:rsidRPr="00126BB8">
        <w:rPr>
          <w:sz w:val="22"/>
          <w:szCs w:val="22"/>
        </w:rPr>
        <w:tab/>
      </w:r>
      <w:r w:rsidRPr="00126BB8">
        <w:rPr>
          <w:caps/>
          <w:sz w:val="22"/>
          <w:szCs w:val="22"/>
        </w:rPr>
        <w:t>REGISTRUOTOJO</w:t>
      </w:r>
      <w:r w:rsidRPr="00126BB8" w:rsidDel="003356F0">
        <w:rPr>
          <w:sz w:val="22"/>
          <w:szCs w:val="22"/>
        </w:rPr>
        <w:t xml:space="preserve"> </w:t>
      </w:r>
      <w:r w:rsidRPr="00126BB8">
        <w:rPr>
          <w:sz w:val="22"/>
          <w:szCs w:val="22"/>
        </w:rPr>
        <w:t>PAVADINIMAS IR ADRESAS</w:t>
      </w:r>
    </w:p>
    <w:p w:rsidR="00FE7F89" w:rsidRPr="00126BB8" w:rsidRDefault="00FE7F89" w:rsidP="00D80AAF">
      <w:pPr>
        <w:pStyle w:val="BTEMEASMCA"/>
      </w:pPr>
    </w:p>
    <w:p w:rsidR="002B2F36" w:rsidRPr="00126BB8" w:rsidRDefault="002B2F36" w:rsidP="00B247D3">
      <w:pPr>
        <w:spacing w:after="0" w:line="240" w:lineRule="auto"/>
      </w:pPr>
      <w:r w:rsidRPr="00126BB8">
        <w:t xml:space="preserve">GlaxoSmithKline Trading Services Limited </w:t>
      </w:r>
    </w:p>
    <w:p w:rsidR="002B2F36" w:rsidRPr="00126BB8" w:rsidRDefault="002B2F36" w:rsidP="00B247D3">
      <w:pPr>
        <w:spacing w:after="0" w:line="240" w:lineRule="auto"/>
      </w:pPr>
      <w:r w:rsidRPr="00126BB8">
        <w:t xml:space="preserve">12 Riverwalk </w:t>
      </w:r>
    </w:p>
    <w:p w:rsidR="002B2F36" w:rsidRPr="00126BB8" w:rsidRDefault="002B2F36" w:rsidP="00B247D3">
      <w:pPr>
        <w:spacing w:after="0" w:line="240" w:lineRule="auto"/>
      </w:pPr>
      <w:r w:rsidRPr="00126BB8">
        <w:t xml:space="preserve">Citywest Business Campus </w:t>
      </w:r>
    </w:p>
    <w:p w:rsidR="002B2F36" w:rsidRPr="00126BB8" w:rsidRDefault="002B2F36" w:rsidP="00B247D3">
      <w:pPr>
        <w:spacing w:after="0" w:line="240" w:lineRule="auto"/>
      </w:pPr>
      <w:r w:rsidRPr="00126BB8">
        <w:t xml:space="preserve">Dublin 24 </w:t>
      </w:r>
    </w:p>
    <w:p w:rsidR="002B2F36" w:rsidRPr="00126BB8" w:rsidRDefault="002B2F36" w:rsidP="00B247D3">
      <w:pPr>
        <w:spacing w:after="0" w:line="240" w:lineRule="auto"/>
      </w:pPr>
      <w:r w:rsidRPr="00126BB8">
        <w:t>Airija</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rPr>
          <w:sz w:val="22"/>
          <w:szCs w:val="22"/>
        </w:rPr>
      </w:pPr>
      <w:r w:rsidRPr="00126BB8">
        <w:rPr>
          <w:sz w:val="22"/>
          <w:szCs w:val="22"/>
        </w:rPr>
        <w:t>12.</w:t>
      </w:r>
      <w:r w:rsidRPr="00126BB8">
        <w:rPr>
          <w:sz w:val="22"/>
          <w:szCs w:val="22"/>
        </w:rPr>
        <w:tab/>
        <w:t>REGISTRACIJOS</w:t>
      </w:r>
      <w:r w:rsidRPr="00126BB8" w:rsidDel="003356F0">
        <w:rPr>
          <w:sz w:val="22"/>
          <w:szCs w:val="22"/>
        </w:rPr>
        <w:t xml:space="preserve"> </w:t>
      </w:r>
      <w:r w:rsidRPr="00126BB8">
        <w:rPr>
          <w:sz w:val="22"/>
          <w:szCs w:val="22"/>
        </w:rPr>
        <w:t>NUMERIS</w:t>
      </w:r>
    </w:p>
    <w:p w:rsidR="00FE7F89" w:rsidRPr="00126BB8" w:rsidRDefault="00FE7F89" w:rsidP="00D80AAF">
      <w:pPr>
        <w:pStyle w:val="BTEMEASMCA"/>
      </w:pPr>
    </w:p>
    <w:p w:rsidR="00FE7F89" w:rsidRPr="00126BB8" w:rsidRDefault="00FE7F89" w:rsidP="00D80AAF">
      <w:pPr>
        <w:pStyle w:val="BTEMEASMCA"/>
      </w:pPr>
      <w:r w:rsidRPr="00126BB8">
        <w:t>100 ml - LT/1/05/0340/001</w:t>
      </w:r>
    </w:p>
    <w:p w:rsidR="00FE7F89" w:rsidRPr="00126BB8" w:rsidRDefault="00FE7F89" w:rsidP="00D80AAF">
      <w:pPr>
        <w:pStyle w:val="BTEMEASMCA"/>
      </w:pPr>
      <w:r w:rsidRPr="00126BB8">
        <w:t>60 ml - LT/1/05/0340/002</w:t>
      </w:r>
    </w:p>
    <w:p w:rsidR="00FE7F89" w:rsidRPr="00126BB8" w:rsidRDefault="00FE7F89" w:rsidP="00D80AAF">
      <w:pPr>
        <w:pStyle w:val="BTEMEASMCA"/>
      </w:pPr>
      <w:r w:rsidRPr="00126BB8">
        <w:t>125 ml - LT/1/05/0340/003</w:t>
      </w:r>
    </w:p>
    <w:p w:rsidR="00FE7F89" w:rsidRPr="00126BB8" w:rsidRDefault="00FE7F89" w:rsidP="00D80AAF">
      <w:pPr>
        <w:pStyle w:val="BTEMEASMCA"/>
      </w:pPr>
      <w:r w:rsidRPr="00126BB8">
        <w:t>150 ml - LT/1/05/0340/004</w:t>
      </w:r>
    </w:p>
    <w:p w:rsidR="00FE7F89" w:rsidRPr="00126BB8" w:rsidRDefault="00FE7F89" w:rsidP="00D80AAF">
      <w:pPr>
        <w:pStyle w:val="BTEMEASMCA"/>
      </w:pPr>
      <w:r w:rsidRPr="00126BB8">
        <w:t>250 ml - LT/1/05/0340/005</w:t>
      </w:r>
    </w:p>
    <w:p w:rsidR="00FE7F89" w:rsidRPr="00126BB8" w:rsidRDefault="00FE7F89" w:rsidP="00D80AAF">
      <w:pPr>
        <w:pStyle w:val="BTEMEASMCA"/>
      </w:pPr>
      <w:r w:rsidRPr="00126BB8">
        <w:t>350 ml - LT/1/05/0340/006</w:t>
      </w:r>
    </w:p>
    <w:p w:rsidR="00FE7F89" w:rsidRPr="00126BB8" w:rsidRDefault="00FE7F89" w:rsidP="00D80AAF">
      <w:pPr>
        <w:pStyle w:val="BTEMEASMCA"/>
      </w:pPr>
      <w:r w:rsidRPr="00126BB8">
        <w:t>500 ml - LT/1/05/0340/007</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rPr>
          <w:sz w:val="22"/>
          <w:szCs w:val="22"/>
        </w:rPr>
      </w:pPr>
      <w:r w:rsidRPr="00126BB8">
        <w:rPr>
          <w:sz w:val="22"/>
          <w:szCs w:val="22"/>
        </w:rPr>
        <w:t>13.</w:t>
      </w:r>
      <w:r w:rsidRPr="00126BB8">
        <w:rPr>
          <w:sz w:val="22"/>
          <w:szCs w:val="22"/>
        </w:rPr>
        <w:tab/>
        <w:t>SERIJOS NUMERIS</w:t>
      </w:r>
    </w:p>
    <w:p w:rsidR="00FE7F89" w:rsidRPr="00126BB8" w:rsidRDefault="00FE7F89" w:rsidP="00D80AAF">
      <w:pPr>
        <w:pStyle w:val="BTEMEASMCA"/>
      </w:pPr>
    </w:p>
    <w:p w:rsidR="00FE7F89" w:rsidRPr="00126BB8" w:rsidRDefault="00FE7F89" w:rsidP="00D80AAF">
      <w:pPr>
        <w:pStyle w:val="BTEMEASMCA"/>
      </w:pPr>
      <w:r w:rsidRPr="00126BB8">
        <w:t>Serija</w:t>
      </w:r>
    </w:p>
    <w:p w:rsidR="00FE7F89" w:rsidRPr="00126BB8" w:rsidRDefault="00FE7F89" w:rsidP="00D80AAF">
      <w:pPr>
        <w:pStyle w:val="BTEMEASMCA"/>
      </w:pPr>
      <w:r w:rsidRPr="00126BB8">
        <w:rPr>
          <w:highlight w:val="lightGray"/>
        </w:rPr>
        <w:t>Lot</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rPr>
          <w:sz w:val="22"/>
          <w:szCs w:val="22"/>
        </w:rPr>
      </w:pPr>
      <w:r w:rsidRPr="00126BB8">
        <w:rPr>
          <w:sz w:val="22"/>
          <w:szCs w:val="22"/>
        </w:rPr>
        <w:t>14.</w:t>
      </w:r>
      <w:r w:rsidRPr="00126BB8">
        <w:rPr>
          <w:sz w:val="22"/>
          <w:szCs w:val="22"/>
        </w:rPr>
        <w:tab/>
        <w:t>PARDAVIMO (IŠDAVIMO) TVARKA</w:t>
      </w:r>
    </w:p>
    <w:p w:rsidR="00FE7F89" w:rsidRPr="00126BB8" w:rsidRDefault="00FE7F89" w:rsidP="00D80AAF">
      <w:pPr>
        <w:pStyle w:val="BTEMEASMCA"/>
      </w:pPr>
    </w:p>
    <w:p w:rsidR="00FE7F89" w:rsidRPr="00126BB8" w:rsidRDefault="00FE7F89" w:rsidP="00D80AAF">
      <w:pPr>
        <w:pStyle w:val="BTEMEASMCA"/>
      </w:pPr>
      <w:r w:rsidRPr="00126BB8">
        <w:t>Nereceptinis vaistas.</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keepNext/>
        <w:widowControl w:val="0"/>
        <w:rPr>
          <w:sz w:val="22"/>
          <w:szCs w:val="22"/>
        </w:rPr>
      </w:pPr>
      <w:r w:rsidRPr="00126BB8">
        <w:rPr>
          <w:sz w:val="22"/>
          <w:szCs w:val="22"/>
        </w:rPr>
        <w:t>15.</w:t>
      </w:r>
      <w:r w:rsidRPr="00126BB8">
        <w:rPr>
          <w:sz w:val="22"/>
          <w:szCs w:val="22"/>
        </w:rPr>
        <w:tab/>
        <w:t>VARTOJIMO INSTRUKCIJA</w:t>
      </w:r>
    </w:p>
    <w:p w:rsidR="00FE7F89" w:rsidRPr="00126BB8" w:rsidRDefault="00FE7F89" w:rsidP="00D80AAF">
      <w:pPr>
        <w:pStyle w:val="BTEMEASMCA"/>
      </w:pPr>
    </w:p>
    <w:p w:rsidR="00FE7F89" w:rsidRPr="00126BB8" w:rsidRDefault="00FE7F89" w:rsidP="00D80AAF">
      <w:pPr>
        <w:pStyle w:val="BTEMEASMCA"/>
      </w:pPr>
      <w:r w:rsidRPr="00126BB8">
        <w:t>Paraudusiai, pleiskanojančiai ir niežtinčiai galvos odai (</w:t>
      </w:r>
      <w:r w:rsidRPr="00126BB8">
        <w:rPr>
          <w:i/>
        </w:rPr>
        <w:t xml:space="preserve">seborėjiniam dermatitui) </w:t>
      </w:r>
      <w:r w:rsidRPr="00126BB8">
        <w:t xml:space="preserve">gydyti. </w:t>
      </w:r>
    </w:p>
    <w:p w:rsidR="00FE7F89" w:rsidRPr="00126BB8" w:rsidRDefault="00FE7F89" w:rsidP="00D80AAF">
      <w:pPr>
        <w:pStyle w:val="BTEMEASMCA"/>
      </w:pPr>
    </w:p>
    <w:p w:rsidR="00FE7F89" w:rsidRPr="00126BB8" w:rsidRDefault="00FE7F89" w:rsidP="00D80AAF">
      <w:pPr>
        <w:pStyle w:val="BTEMEASMCA"/>
      </w:pPr>
      <w:r w:rsidRPr="00126BB8">
        <w:t>Prieš vartojimą perskaitykite pakuotės lapelį.</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FE7F89">
      <w:pPr>
        <w:pStyle w:val="PI-1labEMEASMCA"/>
        <w:keepNext/>
        <w:widowControl w:val="0"/>
        <w:rPr>
          <w:sz w:val="22"/>
          <w:szCs w:val="22"/>
        </w:rPr>
      </w:pPr>
      <w:r w:rsidRPr="00126BB8">
        <w:rPr>
          <w:sz w:val="22"/>
          <w:szCs w:val="22"/>
        </w:rPr>
        <w:t>16.</w:t>
      </w:r>
      <w:r w:rsidRPr="00126BB8">
        <w:rPr>
          <w:sz w:val="22"/>
          <w:szCs w:val="22"/>
        </w:rPr>
        <w:tab/>
        <w:t>INFORMACIJA BRAILIO RAŠTU</w:t>
      </w:r>
    </w:p>
    <w:p w:rsidR="00FE7F89" w:rsidRPr="00126BB8" w:rsidRDefault="00FE7F89" w:rsidP="00D80AAF">
      <w:pPr>
        <w:pStyle w:val="BTEMEASMCA"/>
      </w:pPr>
    </w:p>
    <w:p w:rsidR="00FE7F89" w:rsidRPr="00126BB8" w:rsidRDefault="00FE7F89" w:rsidP="00D80AAF">
      <w:pPr>
        <w:pStyle w:val="BTEMEASMCA"/>
      </w:pPr>
      <w:r w:rsidRPr="00126BB8">
        <w:t xml:space="preserve">stieprox </w:t>
      </w: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bCs/>
          <w:noProof w:val="0"/>
          <w:sz w:val="22"/>
          <w:szCs w:val="22"/>
        </w:rPr>
      </w:pPr>
    </w:p>
    <w:p w:rsidR="00FE7F89" w:rsidRPr="001841F6" w:rsidRDefault="00FE7F89" w:rsidP="00FE7F89">
      <w:pPr>
        <w:spacing w:after="0" w:line="240" w:lineRule="auto"/>
        <w:rPr>
          <w:rFonts w:eastAsia="Times New Roman"/>
          <w:bCs/>
          <w:lang w:eastAsia="de-DE"/>
        </w:rPr>
      </w:pPr>
    </w:p>
    <w:p w:rsidR="00FE7F89" w:rsidRPr="00126BB8" w:rsidRDefault="00FE7F89" w:rsidP="00FE7F89">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i/>
          <w:lang w:eastAsia="de-DE"/>
        </w:rPr>
      </w:pPr>
      <w:r w:rsidRPr="00126BB8">
        <w:rPr>
          <w:rFonts w:eastAsia="Times New Roman"/>
          <w:b/>
          <w:lang w:eastAsia="de-DE"/>
        </w:rPr>
        <w:t>17.</w:t>
      </w:r>
      <w:r w:rsidRPr="00126BB8">
        <w:rPr>
          <w:rFonts w:eastAsia="Times New Roman"/>
          <w:b/>
          <w:lang w:eastAsia="de-DE"/>
        </w:rPr>
        <w:tab/>
        <w:t>UNIKALUS IDENTIFIKATORIUS – 2D BRŪKŠNINIS KODAS</w:t>
      </w:r>
    </w:p>
    <w:p w:rsidR="00FE7F89" w:rsidRPr="00126BB8" w:rsidRDefault="00FE7F89" w:rsidP="00FE7F89">
      <w:pPr>
        <w:keepNext/>
        <w:tabs>
          <w:tab w:val="left" w:pos="708"/>
        </w:tabs>
        <w:spacing w:after="0" w:line="240" w:lineRule="auto"/>
        <w:rPr>
          <w:rFonts w:eastAsia="Times New Roman"/>
          <w:lang w:eastAsia="de-DE"/>
        </w:rPr>
      </w:pPr>
    </w:p>
    <w:p w:rsidR="00FE7F89" w:rsidRPr="00126BB8" w:rsidRDefault="00FE7F89" w:rsidP="00FE7F89">
      <w:pPr>
        <w:tabs>
          <w:tab w:val="left" w:pos="708"/>
        </w:tabs>
        <w:spacing w:after="0" w:line="240" w:lineRule="auto"/>
        <w:rPr>
          <w:rFonts w:eastAsia="Times New Roman"/>
          <w:lang w:eastAsia="de-DE"/>
        </w:rPr>
      </w:pPr>
      <w:r w:rsidRPr="00126BB8">
        <w:rPr>
          <w:rFonts w:eastAsia="Times New Roman"/>
          <w:highlight w:val="lightGray"/>
          <w:lang w:eastAsia="de-DE"/>
        </w:rPr>
        <w:t>Netaikomas</w:t>
      </w:r>
    </w:p>
    <w:p w:rsidR="00FE7F89" w:rsidRPr="00126BB8" w:rsidRDefault="00FE7F89" w:rsidP="00FE7F89">
      <w:pPr>
        <w:tabs>
          <w:tab w:val="left" w:pos="708"/>
        </w:tabs>
        <w:spacing w:after="0" w:line="240" w:lineRule="auto"/>
        <w:rPr>
          <w:rFonts w:eastAsia="Times New Roman"/>
          <w:lang w:eastAsia="de-DE"/>
        </w:rPr>
      </w:pPr>
    </w:p>
    <w:p w:rsidR="00FE7F89" w:rsidRPr="00126BB8" w:rsidRDefault="00FE7F89" w:rsidP="00FE7F89">
      <w:pPr>
        <w:tabs>
          <w:tab w:val="left" w:pos="708"/>
        </w:tabs>
        <w:spacing w:after="0" w:line="240" w:lineRule="auto"/>
        <w:rPr>
          <w:rFonts w:eastAsia="Times New Roman"/>
          <w:lang w:eastAsia="de-DE"/>
        </w:rPr>
      </w:pPr>
    </w:p>
    <w:p w:rsidR="00FE7F89" w:rsidRPr="00126BB8" w:rsidRDefault="00FE7F89" w:rsidP="00FE7F8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eastAsia="Times New Roman"/>
          <w:i/>
          <w:lang w:eastAsia="de-DE"/>
        </w:rPr>
      </w:pPr>
      <w:r w:rsidRPr="00126BB8">
        <w:rPr>
          <w:rFonts w:eastAsia="Times New Roman"/>
          <w:b/>
          <w:lang w:eastAsia="de-DE"/>
        </w:rPr>
        <w:t>18.</w:t>
      </w:r>
      <w:r w:rsidRPr="00126BB8">
        <w:rPr>
          <w:rFonts w:eastAsia="Times New Roman"/>
          <w:b/>
          <w:lang w:eastAsia="de-DE"/>
        </w:rPr>
        <w:tab/>
        <w:t>UNIKALUS IDENTIFIKATORIUS – ŽMONĖMS SUPRANTAMI DUOMENYS</w:t>
      </w:r>
    </w:p>
    <w:p w:rsidR="00FE7F89" w:rsidRPr="00126BB8" w:rsidRDefault="00FE7F89" w:rsidP="00FE7F89">
      <w:pPr>
        <w:tabs>
          <w:tab w:val="left" w:pos="708"/>
        </w:tabs>
        <w:spacing w:after="0" w:line="240" w:lineRule="auto"/>
        <w:rPr>
          <w:rFonts w:eastAsia="Times New Roman"/>
          <w:lang w:eastAsia="de-DE"/>
        </w:rPr>
      </w:pPr>
    </w:p>
    <w:p w:rsidR="00FE7F89" w:rsidRPr="00126BB8" w:rsidDel="00EE775E" w:rsidRDefault="00FE7F89" w:rsidP="00FE7F89">
      <w:pPr>
        <w:pStyle w:val="PI-1labEMEASMCA"/>
        <w:pBdr>
          <w:top w:val="none" w:sz="0" w:space="0" w:color="auto"/>
          <w:left w:val="none" w:sz="0" w:space="0" w:color="auto"/>
          <w:bottom w:val="none" w:sz="0" w:space="0" w:color="auto"/>
          <w:right w:val="none" w:sz="0" w:space="0" w:color="auto"/>
        </w:pBdr>
        <w:ind w:left="0" w:firstLine="0"/>
        <w:rPr>
          <w:b w:val="0"/>
          <w:sz w:val="22"/>
        </w:rPr>
      </w:pPr>
      <w:r w:rsidRPr="00126BB8">
        <w:rPr>
          <w:b w:val="0"/>
          <w:sz w:val="22"/>
          <w:szCs w:val="22"/>
          <w:highlight w:val="lightGray"/>
          <w:lang w:eastAsia="de-DE"/>
        </w:rPr>
        <w:t>Netaikomas</w:t>
      </w:r>
      <w:r w:rsidRPr="00126BB8">
        <w:rPr>
          <w:b w:val="0"/>
          <w:noProof w:val="0"/>
          <w:sz w:val="22"/>
          <w:szCs w:val="22"/>
        </w:rPr>
        <w:t xml:space="preserve"> </w:t>
      </w:r>
      <w:r w:rsidRPr="00126BB8">
        <w:rPr>
          <w:b w:val="0"/>
          <w:sz w:val="22"/>
        </w:rPr>
        <w:br w:type="page"/>
      </w:r>
    </w:p>
    <w:p w:rsidR="00FE7F89" w:rsidRPr="00126BB8" w:rsidRDefault="00FE7F89" w:rsidP="00FE7F89">
      <w:pPr>
        <w:pStyle w:val="PI-1labEMEASMCA"/>
        <w:rPr>
          <w:sz w:val="22"/>
          <w:szCs w:val="22"/>
        </w:rPr>
      </w:pPr>
      <w:r w:rsidRPr="00126BB8">
        <w:rPr>
          <w:sz w:val="22"/>
          <w:szCs w:val="22"/>
        </w:rPr>
        <w:lastRenderedPageBreak/>
        <w:t>MINIMALI INFORMACIJA ANT MAŽŲ VIDINIŲ</w:t>
      </w:r>
      <w:r w:rsidRPr="00126BB8">
        <w:rPr>
          <w:bCs/>
          <w:sz w:val="22"/>
          <w:szCs w:val="22"/>
        </w:rPr>
        <w:t xml:space="preserve"> </w:t>
      </w:r>
      <w:r w:rsidRPr="00126BB8">
        <w:rPr>
          <w:sz w:val="22"/>
          <w:szCs w:val="22"/>
        </w:rPr>
        <w:t>PAKUOČIŲ</w:t>
      </w:r>
    </w:p>
    <w:p w:rsidR="00FE7F89" w:rsidRPr="001841F6" w:rsidRDefault="00FE7F89" w:rsidP="00FE7F89">
      <w:pPr>
        <w:pStyle w:val="PI-1labEMEASMCA"/>
        <w:rPr>
          <w:b w:val="0"/>
          <w:bCs/>
          <w:sz w:val="22"/>
          <w:szCs w:val="22"/>
        </w:rPr>
      </w:pPr>
    </w:p>
    <w:p w:rsidR="00FE7F89" w:rsidRPr="00126BB8" w:rsidRDefault="00FE7F89" w:rsidP="00FE7F89">
      <w:pPr>
        <w:pStyle w:val="PI-1labEMEASMCA"/>
        <w:rPr>
          <w:sz w:val="22"/>
          <w:szCs w:val="22"/>
        </w:rPr>
      </w:pPr>
      <w:r w:rsidRPr="00126BB8">
        <w:rPr>
          <w:sz w:val="22"/>
          <w:szCs w:val="22"/>
        </w:rPr>
        <w:t>BUTELIUKO ETIKETĖ</w:t>
      </w: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bCs/>
          <w:sz w:val="22"/>
          <w:szCs w:val="22"/>
        </w:rPr>
      </w:pP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bCs/>
          <w:sz w:val="22"/>
          <w:szCs w:val="22"/>
        </w:rPr>
      </w:pPr>
    </w:p>
    <w:p w:rsidR="00FE7F89" w:rsidRPr="00126BB8" w:rsidRDefault="00FE7F89" w:rsidP="00FE7F89">
      <w:pPr>
        <w:pStyle w:val="PI-1labEMEASMCA"/>
        <w:rPr>
          <w:sz w:val="22"/>
          <w:szCs w:val="22"/>
        </w:rPr>
      </w:pPr>
      <w:r w:rsidRPr="00126BB8">
        <w:rPr>
          <w:sz w:val="22"/>
          <w:szCs w:val="22"/>
        </w:rPr>
        <w:t>1.</w:t>
      </w:r>
      <w:r w:rsidRPr="00126BB8">
        <w:rPr>
          <w:sz w:val="22"/>
          <w:szCs w:val="22"/>
        </w:rPr>
        <w:tab/>
        <w:t>VAISTINIO PREPARATO PAVADINIMAS IR VARTOJIMO BŪDAS (-AI)</w:t>
      </w: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bCs/>
          <w:sz w:val="22"/>
          <w:szCs w:val="22"/>
        </w:rPr>
      </w:pPr>
    </w:p>
    <w:p w:rsidR="00FE7F89" w:rsidRPr="00126BB8" w:rsidRDefault="00FE7F89" w:rsidP="00FE7F89">
      <w:pPr>
        <w:pStyle w:val="PI-1labEMEASMCA"/>
        <w:pBdr>
          <w:top w:val="none" w:sz="0" w:space="0" w:color="auto"/>
          <w:left w:val="none" w:sz="0" w:space="0" w:color="auto"/>
          <w:bottom w:val="none" w:sz="0" w:space="0" w:color="auto"/>
          <w:right w:val="none" w:sz="0" w:space="0" w:color="auto"/>
        </w:pBdr>
        <w:rPr>
          <w:b w:val="0"/>
          <w:sz w:val="22"/>
          <w:szCs w:val="22"/>
        </w:rPr>
      </w:pPr>
      <w:r w:rsidRPr="00126BB8">
        <w:rPr>
          <w:b w:val="0"/>
          <w:sz w:val="22"/>
          <w:szCs w:val="22"/>
        </w:rPr>
        <w:t>STIEPROX 1,5 % šampūnas</w:t>
      </w:r>
    </w:p>
    <w:p w:rsidR="00FE7F89" w:rsidRPr="00126BB8" w:rsidRDefault="00FB483E" w:rsidP="00FE7F89">
      <w:pPr>
        <w:pStyle w:val="PI-1labEMEASMCA"/>
        <w:pBdr>
          <w:top w:val="none" w:sz="0" w:space="0" w:color="auto"/>
          <w:left w:val="none" w:sz="0" w:space="0" w:color="auto"/>
          <w:bottom w:val="none" w:sz="0" w:space="0" w:color="auto"/>
          <w:right w:val="none" w:sz="0" w:space="0" w:color="auto"/>
        </w:pBdr>
        <w:rPr>
          <w:b w:val="0"/>
          <w:sz w:val="22"/>
          <w:szCs w:val="22"/>
        </w:rPr>
      </w:pPr>
      <w:r w:rsidRPr="00126BB8">
        <w:rPr>
          <w:b w:val="0"/>
          <w:sz w:val="22"/>
          <w:szCs w:val="22"/>
        </w:rPr>
        <w:t>c</w:t>
      </w:r>
      <w:r w:rsidR="00FE7F89" w:rsidRPr="00126BB8">
        <w:rPr>
          <w:b w:val="0"/>
          <w:sz w:val="22"/>
          <w:szCs w:val="22"/>
        </w:rPr>
        <w:t>iklopiroksas olaminas</w:t>
      </w:r>
    </w:p>
    <w:p w:rsidR="00FE7F89" w:rsidRPr="00126BB8" w:rsidRDefault="00FE7F89" w:rsidP="00FE7F89">
      <w:pPr>
        <w:pStyle w:val="PI-1labEMEASMCA"/>
        <w:pBdr>
          <w:top w:val="none" w:sz="0" w:space="0" w:color="auto"/>
          <w:left w:val="none" w:sz="0" w:space="0" w:color="auto"/>
          <w:bottom w:val="none" w:sz="0" w:space="0" w:color="auto"/>
          <w:right w:val="none" w:sz="0" w:space="0" w:color="auto"/>
        </w:pBdr>
        <w:rPr>
          <w:b w:val="0"/>
          <w:sz w:val="22"/>
          <w:szCs w:val="22"/>
        </w:rPr>
      </w:pPr>
      <w:r w:rsidRPr="00126BB8">
        <w:rPr>
          <w:b w:val="0"/>
          <w:sz w:val="22"/>
          <w:szCs w:val="22"/>
        </w:rPr>
        <w:t>Vartoti ant odos.</w:t>
      </w: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bCs/>
          <w:sz w:val="22"/>
          <w:szCs w:val="22"/>
        </w:rPr>
      </w:pP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bCs/>
          <w:sz w:val="22"/>
          <w:szCs w:val="22"/>
        </w:rPr>
      </w:pPr>
    </w:p>
    <w:p w:rsidR="00FE7F89" w:rsidRPr="00126BB8" w:rsidRDefault="00FE7F89" w:rsidP="00FE7F89">
      <w:pPr>
        <w:pStyle w:val="PI-1labEMEASMCA"/>
        <w:rPr>
          <w:sz w:val="22"/>
          <w:szCs w:val="22"/>
        </w:rPr>
      </w:pPr>
      <w:r w:rsidRPr="00126BB8">
        <w:rPr>
          <w:sz w:val="22"/>
          <w:szCs w:val="22"/>
        </w:rPr>
        <w:t>2.</w:t>
      </w:r>
      <w:r w:rsidRPr="00126BB8">
        <w:rPr>
          <w:sz w:val="22"/>
          <w:szCs w:val="22"/>
        </w:rPr>
        <w:tab/>
        <w:t>VARTOJIMO METODAS</w:t>
      </w: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bCs/>
          <w:sz w:val="22"/>
          <w:szCs w:val="22"/>
        </w:rPr>
      </w:pP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bCs/>
          <w:sz w:val="22"/>
          <w:szCs w:val="22"/>
        </w:rPr>
      </w:pPr>
    </w:p>
    <w:p w:rsidR="00FE7F89" w:rsidRPr="00126BB8" w:rsidRDefault="00FE7F89" w:rsidP="00FE7F89">
      <w:pPr>
        <w:pStyle w:val="PI-1labEMEASMCA"/>
        <w:rPr>
          <w:sz w:val="22"/>
          <w:szCs w:val="22"/>
        </w:rPr>
      </w:pPr>
      <w:r w:rsidRPr="00126BB8">
        <w:rPr>
          <w:sz w:val="22"/>
          <w:szCs w:val="22"/>
        </w:rPr>
        <w:t>3.</w:t>
      </w:r>
      <w:r w:rsidRPr="00126BB8">
        <w:rPr>
          <w:sz w:val="22"/>
          <w:szCs w:val="22"/>
        </w:rPr>
        <w:tab/>
        <w:t>TINKAMUMO LAIKAS</w:t>
      </w: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sz w:val="22"/>
          <w:szCs w:val="22"/>
        </w:rPr>
      </w:pPr>
    </w:p>
    <w:p w:rsidR="00FE7F89" w:rsidRPr="00126BB8" w:rsidRDefault="00FE7F89" w:rsidP="00FE7F89">
      <w:pPr>
        <w:pStyle w:val="PI-1labEMEASMCA"/>
        <w:pBdr>
          <w:top w:val="none" w:sz="0" w:space="0" w:color="auto"/>
          <w:left w:val="none" w:sz="0" w:space="0" w:color="auto"/>
          <w:bottom w:val="none" w:sz="0" w:space="0" w:color="auto"/>
          <w:right w:val="none" w:sz="0" w:space="0" w:color="auto"/>
        </w:pBdr>
        <w:rPr>
          <w:b w:val="0"/>
          <w:sz w:val="22"/>
          <w:szCs w:val="22"/>
        </w:rPr>
      </w:pPr>
      <w:r w:rsidRPr="00126BB8">
        <w:rPr>
          <w:b w:val="0"/>
          <w:sz w:val="22"/>
          <w:szCs w:val="22"/>
        </w:rPr>
        <w:t>EXP</w:t>
      </w: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sz w:val="22"/>
          <w:szCs w:val="22"/>
        </w:rPr>
      </w:pP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sz w:val="22"/>
          <w:szCs w:val="22"/>
        </w:rPr>
      </w:pPr>
    </w:p>
    <w:p w:rsidR="00FE7F89" w:rsidRPr="00126BB8" w:rsidRDefault="00FE7F89" w:rsidP="00FE7F89">
      <w:pPr>
        <w:pStyle w:val="PI-1labEMEASMCA"/>
        <w:rPr>
          <w:sz w:val="22"/>
          <w:szCs w:val="22"/>
          <w:highlight w:val="lightGray"/>
        </w:rPr>
      </w:pPr>
      <w:r w:rsidRPr="00126BB8">
        <w:rPr>
          <w:sz w:val="22"/>
          <w:szCs w:val="22"/>
        </w:rPr>
        <w:t>4.</w:t>
      </w:r>
      <w:r w:rsidRPr="00126BB8">
        <w:rPr>
          <w:sz w:val="22"/>
          <w:szCs w:val="22"/>
        </w:rPr>
        <w:tab/>
        <w:t>SERIJOS NUMERIS</w:t>
      </w: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sz w:val="22"/>
          <w:szCs w:val="22"/>
        </w:rPr>
      </w:pPr>
    </w:p>
    <w:p w:rsidR="00FE7F89" w:rsidRPr="00126BB8" w:rsidRDefault="00FE7F89" w:rsidP="00FE7F89">
      <w:pPr>
        <w:pStyle w:val="PI-1labEMEASMCA"/>
        <w:pBdr>
          <w:top w:val="none" w:sz="0" w:space="0" w:color="auto"/>
          <w:left w:val="none" w:sz="0" w:space="0" w:color="auto"/>
          <w:bottom w:val="none" w:sz="0" w:space="0" w:color="auto"/>
          <w:right w:val="none" w:sz="0" w:space="0" w:color="auto"/>
        </w:pBdr>
        <w:rPr>
          <w:b w:val="0"/>
          <w:sz w:val="22"/>
          <w:szCs w:val="22"/>
        </w:rPr>
      </w:pPr>
      <w:r w:rsidRPr="00126BB8">
        <w:rPr>
          <w:b w:val="0"/>
          <w:sz w:val="22"/>
          <w:szCs w:val="22"/>
        </w:rPr>
        <w:t>Lot</w:t>
      </w: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sz w:val="22"/>
          <w:szCs w:val="22"/>
        </w:rPr>
      </w:pP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sz w:val="22"/>
          <w:szCs w:val="22"/>
        </w:rPr>
      </w:pPr>
    </w:p>
    <w:p w:rsidR="00FE7F89" w:rsidRPr="00126BB8" w:rsidRDefault="00FE7F89" w:rsidP="00FE7F89">
      <w:pPr>
        <w:pStyle w:val="PI-1labEMEASMCA"/>
        <w:rPr>
          <w:sz w:val="22"/>
          <w:szCs w:val="22"/>
          <w:highlight w:val="lightGray"/>
        </w:rPr>
      </w:pPr>
      <w:r w:rsidRPr="00126BB8">
        <w:rPr>
          <w:sz w:val="22"/>
          <w:szCs w:val="22"/>
        </w:rPr>
        <w:t>5.</w:t>
      </w:r>
      <w:r w:rsidRPr="00126BB8">
        <w:rPr>
          <w:sz w:val="22"/>
          <w:szCs w:val="22"/>
        </w:rPr>
        <w:tab/>
        <w:t>KIEKIS (MASĖ, TŪRIS ARBA VIENETAI)</w:t>
      </w: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bCs/>
          <w:sz w:val="22"/>
          <w:szCs w:val="22"/>
        </w:rPr>
      </w:pPr>
    </w:p>
    <w:p w:rsidR="00FE7F89" w:rsidRPr="00126BB8" w:rsidRDefault="00FE7F89" w:rsidP="00FE7F89">
      <w:pPr>
        <w:pStyle w:val="PI-1labEMEASMCA"/>
        <w:pBdr>
          <w:top w:val="none" w:sz="0" w:space="0" w:color="auto"/>
          <w:left w:val="none" w:sz="0" w:space="0" w:color="auto"/>
          <w:bottom w:val="none" w:sz="0" w:space="0" w:color="auto"/>
          <w:right w:val="none" w:sz="0" w:space="0" w:color="auto"/>
        </w:pBdr>
        <w:rPr>
          <w:b w:val="0"/>
          <w:sz w:val="22"/>
          <w:szCs w:val="22"/>
        </w:rPr>
      </w:pPr>
      <w:r w:rsidRPr="00126BB8">
        <w:rPr>
          <w:b w:val="0"/>
          <w:sz w:val="22"/>
          <w:szCs w:val="22"/>
        </w:rPr>
        <w:t>100 ml</w:t>
      </w:r>
    </w:p>
    <w:p w:rsidR="00FE7F89" w:rsidRPr="00126BB8" w:rsidRDefault="00FE7F89" w:rsidP="00D80AAF">
      <w:pPr>
        <w:pStyle w:val="BTEMEASMCA"/>
        <w:rPr>
          <w:highlight w:val="lightGray"/>
        </w:rPr>
      </w:pPr>
      <w:r w:rsidRPr="00126BB8">
        <w:rPr>
          <w:highlight w:val="lightGray"/>
        </w:rPr>
        <w:t xml:space="preserve">60 ml </w:t>
      </w:r>
    </w:p>
    <w:p w:rsidR="00FE7F89" w:rsidRPr="00126BB8" w:rsidRDefault="00FE7F89" w:rsidP="00D80AAF">
      <w:pPr>
        <w:pStyle w:val="BTEMEASMCA"/>
        <w:rPr>
          <w:highlight w:val="lightGray"/>
        </w:rPr>
      </w:pPr>
      <w:r w:rsidRPr="00126BB8">
        <w:rPr>
          <w:highlight w:val="lightGray"/>
        </w:rPr>
        <w:t xml:space="preserve">125 ml </w:t>
      </w:r>
    </w:p>
    <w:p w:rsidR="00FE7F89" w:rsidRPr="00126BB8" w:rsidRDefault="00FE7F89" w:rsidP="00D80AAF">
      <w:pPr>
        <w:pStyle w:val="BTEMEASMCA"/>
        <w:rPr>
          <w:highlight w:val="lightGray"/>
        </w:rPr>
      </w:pPr>
      <w:r w:rsidRPr="00126BB8">
        <w:rPr>
          <w:highlight w:val="lightGray"/>
        </w:rPr>
        <w:t>150 ml</w:t>
      </w:r>
    </w:p>
    <w:p w:rsidR="00FE7F89" w:rsidRPr="00126BB8" w:rsidRDefault="00FE7F89" w:rsidP="00D80AAF">
      <w:pPr>
        <w:pStyle w:val="BTEMEASMCA"/>
        <w:rPr>
          <w:highlight w:val="lightGray"/>
        </w:rPr>
      </w:pPr>
      <w:r w:rsidRPr="00126BB8">
        <w:rPr>
          <w:highlight w:val="lightGray"/>
        </w:rPr>
        <w:t xml:space="preserve">250 ml </w:t>
      </w:r>
    </w:p>
    <w:p w:rsidR="00FE7F89" w:rsidRPr="00126BB8" w:rsidRDefault="00FE7F89" w:rsidP="00D80AAF">
      <w:pPr>
        <w:pStyle w:val="BTEMEASMCA"/>
        <w:rPr>
          <w:highlight w:val="lightGray"/>
        </w:rPr>
      </w:pPr>
      <w:r w:rsidRPr="00126BB8">
        <w:rPr>
          <w:highlight w:val="lightGray"/>
        </w:rPr>
        <w:t xml:space="preserve">350 ml </w:t>
      </w:r>
    </w:p>
    <w:p w:rsidR="00FE7F89" w:rsidRPr="00126BB8" w:rsidRDefault="00FE7F89" w:rsidP="00D80AAF">
      <w:pPr>
        <w:pStyle w:val="BTEMEASMCA"/>
      </w:pPr>
      <w:r w:rsidRPr="00126BB8">
        <w:rPr>
          <w:highlight w:val="lightGray"/>
        </w:rPr>
        <w:t>500 ml</w:t>
      </w: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bCs/>
          <w:sz w:val="22"/>
          <w:szCs w:val="22"/>
        </w:rPr>
      </w:pPr>
    </w:p>
    <w:p w:rsidR="00FE7F89" w:rsidRPr="001841F6" w:rsidRDefault="00FE7F89" w:rsidP="00FE7F89">
      <w:pPr>
        <w:pStyle w:val="PI-1labEMEASMCA"/>
        <w:pBdr>
          <w:top w:val="none" w:sz="0" w:space="0" w:color="auto"/>
          <w:left w:val="none" w:sz="0" w:space="0" w:color="auto"/>
          <w:bottom w:val="none" w:sz="0" w:space="0" w:color="auto"/>
          <w:right w:val="none" w:sz="0" w:space="0" w:color="auto"/>
        </w:pBdr>
        <w:rPr>
          <w:b w:val="0"/>
          <w:bCs/>
          <w:sz w:val="22"/>
          <w:szCs w:val="22"/>
        </w:rPr>
      </w:pPr>
    </w:p>
    <w:p w:rsidR="00FE7F89" w:rsidRPr="00126BB8" w:rsidRDefault="00FE7F89" w:rsidP="00FE7F89">
      <w:pPr>
        <w:pStyle w:val="PI-1labEMEASMCA"/>
        <w:rPr>
          <w:sz w:val="22"/>
          <w:szCs w:val="22"/>
          <w:highlight w:val="lightGray"/>
        </w:rPr>
      </w:pPr>
      <w:r w:rsidRPr="00126BB8">
        <w:rPr>
          <w:sz w:val="22"/>
          <w:szCs w:val="22"/>
        </w:rPr>
        <w:t>6.</w:t>
      </w:r>
      <w:r w:rsidRPr="00126BB8">
        <w:rPr>
          <w:sz w:val="22"/>
          <w:szCs w:val="22"/>
        </w:rPr>
        <w:tab/>
        <w:t>KITA</w:t>
      </w:r>
    </w:p>
    <w:p w:rsidR="00FE7F89" w:rsidRPr="00126BB8" w:rsidRDefault="00FE7F89" w:rsidP="00D80AAF">
      <w:pPr>
        <w:pStyle w:val="BTEMEASMCA"/>
      </w:pPr>
    </w:p>
    <w:p w:rsidR="00FE7F89" w:rsidRPr="00126BB8" w:rsidRDefault="00FE7F89" w:rsidP="00D80AAF">
      <w:pPr>
        <w:pStyle w:val="BTEMEASMCA"/>
      </w:pPr>
      <w:r w:rsidRPr="00126BB8">
        <w:br w:type="page"/>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D80AAF">
      <w:pPr>
        <w:pStyle w:val="BTEMEASMCA"/>
      </w:pPr>
    </w:p>
    <w:p w:rsidR="00FE7F89" w:rsidRPr="000D7ED1" w:rsidRDefault="00FE7F89" w:rsidP="001841F6">
      <w:pPr>
        <w:pStyle w:val="TTEMEASMCA"/>
        <w:jc w:val="left"/>
        <w:rPr>
          <w:sz w:val="22"/>
          <w:szCs w:val="22"/>
          <w:lang w:val="lt-LT"/>
        </w:rPr>
      </w:pPr>
      <w:bookmarkStart w:id="75" w:name="_Toc129243137"/>
      <w:bookmarkStart w:id="76" w:name="_Toc129243262"/>
    </w:p>
    <w:p w:rsidR="00FE7F89" w:rsidRPr="000D7ED1" w:rsidRDefault="00FE7F89" w:rsidP="001841F6">
      <w:pPr>
        <w:pStyle w:val="TTEMEASMCA"/>
        <w:jc w:val="left"/>
        <w:rPr>
          <w:sz w:val="22"/>
          <w:szCs w:val="22"/>
          <w:lang w:val="lt-LT"/>
        </w:rPr>
      </w:pPr>
    </w:p>
    <w:p w:rsidR="00FE7F89" w:rsidRPr="000D7ED1" w:rsidRDefault="00FE7F89" w:rsidP="001841F6">
      <w:pPr>
        <w:pStyle w:val="TTEMEASMCA"/>
        <w:jc w:val="left"/>
        <w:rPr>
          <w:sz w:val="22"/>
          <w:szCs w:val="22"/>
          <w:lang w:val="lt-LT"/>
        </w:rPr>
      </w:pPr>
    </w:p>
    <w:p w:rsidR="00FE7F89" w:rsidRPr="000D7ED1" w:rsidRDefault="00FE7F89" w:rsidP="001841F6">
      <w:pPr>
        <w:pStyle w:val="TTEMEASMCA"/>
        <w:jc w:val="left"/>
        <w:rPr>
          <w:sz w:val="22"/>
          <w:szCs w:val="22"/>
          <w:lang w:val="lt-LT"/>
        </w:rPr>
      </w:pPr>
    </w:p>
    <w:p w:rsidR="00FE7F89" w:rsidRPr="000D7ED1" w:rsidRDefault="00FE7F89" w:rsidP="001841F6">
      <w:pPr>
        <w:pStyle w:val="TTEMEASMCA"/>
        <w:jc w:val="left"/>
        <w:rPr>
          <w:sz w:val="22"/>
          <w:szCs w:val="22"/>
          <w:lang w:val="lt-LT"/>
        </w:rPr>
      </w:pPr>
    </w:p>
    <w:p w:rsidR="00FE7F89" w:rsidRPr="000D7ED1" w:rsidRDefault="00FE7F89" w:rsidP="001841F6">
      <w:pPr>
        <w:pStyle w:val="TTEMEASMCA"/>
        <w:jc w:val="left"/>
        <w:rPr>
          <w:sz w:val="22"/>
          <w:szCs w:val="22"/>
          <w:lang w:val="lt-LT"/>
        </w:rPr>
      </w:pPr>
    </w:p>
    <w:p w:rsidR="00FE7F89" w:rsidRPr="000D7ED1" w:rsidRDefault="00FE7F89" w:rsidP="001841F6">
      <w:pPr>
        <w:pStyle w:val="TTEMEASMCA"/>
        <w:jc w:val="left"/>
        <w:rPr>
          <w:sz w:val="22"/>
          <w:szCs w:val="22"/>
          <w:lang w:val="lt-LT"/>
        </w:rPr>
      </w:pPr>
    </w:p>
    <w:p w:rsidR="00FE7F89" w:rsidRPr="000D7ED1" w:rsidRDefault="00FE7F89" w:rsidP="001841F6">
      <w:pPr>
        <w:pStyle w:val="TTEMEASMCA"/>
        <w:jc w:val="left"/>
        <w:rPr>
          <w:sz w:val="22"/>
          <w:szCs w:val="22"/>
          <w:lang w:val="lt-LT"/>
        </w:rPr>
      </w:pPr>
    </w:p>
    <w:p w:rsidR="00FE7F89" w:rsidRPr="000D7ED1" w:rsidRDefault="00FE7F89" w:rsidP="001841F6">
      <w:pPr>
        <w:pStyle w:val="TTEMEASMCA"/>
        <w:jc w:val="left"/>
        <w:rPr>
          <w:sz w:val="22"/>
          <w:szCs w:val="22"/>
          <w:lang w:val="lt-LT"/>
        </w:rPr>
      </w:pPr>
    </w:p>
    <w:p w:rsidR="00FE7F89" w:rsidRPr="000D7ED1" w:rsidRDefault="00FE7F89" w:rsidP="001841F6">
      <w:pPr>
        <w:pStyle w:val="TTEMEASMCA"/>
        <w:jc w:val="left"/>
        <w:rPr>
          <w:sz w:val="22"/>
          <w:szCs w:val="22"/>
          <w:lang w:val="lt-LT"/>
        </w:rPr>
      </w:pPr>
    </w:p>
    <w:p w:rsidR="00FE7F89" w:rsidRPr="000D7ED1" w:rsidRDefault="00FE7F89" w:rsidP="001841F6">
      <w:pPr>
        <w:pStyle w:val="TTEMEASMCA"/>
        <w:jc w:val="left"/>
        <w:rPr>
          <w:sz w:val="22"/>
          <w:szCs w:val="22"/>
          <w:lang w:val="lt-LT"/>
        </w:rPr>
      </w:pPr>
    </w:p>
    <w:p w:rsidR="00FE7F89" w:rsidRPr="000D7ED1" w:rsidRDefault="00FE7F89" w:rsidP="001841F6">
      <w:pPr>
        <w:pStyle w:val="TTEMEASMCA"/>
        <w:jc w:val="left"/>
        <w:rPr>
          <w:sz w:val="22"/>
          <w:szCs w:val="22"/>
          <w:lang w:val="lt-LT"/>
        </w:rPr>
      </w:pPr>
    </w:p>
    <w:p w:rsidR="00FE7F89" w:rsidRPr="000D7ED1" w:rsidRDefault="00FE7F89" w:rsidP="001841F6">
      <w:pPr>
        <w:pStyle w:val="TTEMEASMCA"/>
        <w:jc w:val="left"/>
        <w:rPr>
          <w:sz w:val="22"/>
          <w:szCs w:val="22"/>
          <w:lang w:val="lt-LT"/>
        </w:rPr>
      </w:pPr>
    </w:p>
    <w:p w:rsidR="00FE7F89" w:rsidRPr="000D7ED1" w:rsidRDefault="00FE7F89" w:rsidP="001841F6">
      <w:pPr>
        <w:pStyle w:val="TTEMEASMCA"/>
        <w:jc w:val="left"/>
        <w:rPr>
          <w:sz w:val="22"/>
          <w:szCs w:val="22"/>
          <w:lang w:val="lt-LT"/>
        </w:rPr>
      </w:pPr>
    </w:p>
    <w:p w:rsidR="00FE7F89" w:rsidRPr="000D7ED1" w:rsidRDefault="00FE7F89" w:rsidP="001841F6">
      <w:pPr>
        <w:pStyle w:val="TTEMEASMCA"/>
        <w:jc w:val="left"/>
        <w:rPr>
          <w:sz w:val="22"/>
          <w:szCs w:val="22"/>
          <w:lang w:val="lt-LT"/>
        </w:rPr>
      </w:pPr>
    </w:p>
    <w:p w:rsidR="00FE7F89" w:rsidRPr="00126BB8" w:rsidRDefault="00FE7F89" w:rsidP="00FE7F89">
      <w:pPr>
        <w:pStyle w:val="TTEMEASMCA"/>
        <w:rPr>
          <w:sz w:val="22"/>
          <w:szCs w:val="22"/>
          <w:lang w:val="lt-LT"/>
        </w:rPr>
      </w:pPr>
      <w:r w:rsidRPr="00126BB8">
        <w:rPr>
          <w:sz w:val="22"/>
          <w:szCs w:val="22"/>
          <w:lang w:val="lt-LT"/>
        </w:rPr>
        <w:t xml:space="preserve">B. </w:t>
      </w:r>
      <w:r w:rsidRPr="00126BB8">
        <w:rPr>
          <w:caps w:val="0"/>
          <w:sz w:val="22"/>
          <w:szCs w:val="22"/>
          <w:lang w:val="lt-LT"/>
        </w:rPr>
        <w:t>PAKUOTĖS LAPELIS</w:t>
      </w:r>
      <w:bookmarkEnd w:id="75"/>
      <w:bookmarkEnd w:id="76"/>
    </w:p>
    <w:p w:rsidR="00FE7F89" w:rsidRPr="00126BB8" w:rsidRDefault="00FE7F89">
      <w:pPr>
        <w:pStyle w:val="TTEMEASMCA"/>
        <w:rPr>
          <w:sz w:val="22"/>
          <w:szCs w:val="22"/>
          <w:lang w:val="lt-LT"/>
        </w:rPr>
      </w:pPr>
      <w:r w:rsidRPr="00126BB8">
        <w:rPr>
          <w:sz w:val="22"/>
          <w:szCs w:val="22"/>
          <w:lang w:val="lt-LT"/>
        </w:rPr>
        <w:br w:type="page"/>
      </w:r>
      <w:bookmarkStart w:id="77" w:name="_Toc129243138"/>
      <w:bookmarkStart w:id="78" w:name="_Toc129243263"/>
      <w:r w:rsidRPr="00126BB8">
        <w:rPr>
          <w:sz w:val="22"/>
          <w:szCs w:val="22"/>
          <w:lang w:val="lt-LT"/>
        </w:rPr>
        <w:lastRenderedPageBreak/>
        <w:t>P</w:t>
      </w:r>
      <w:r w:rsidRPr="00126BB8">
        <w:rPr>
          <w:caps w:val="0"/>
          <w:sz w:val="22"/>
          <w:szCs w:val="22"/>
          <w:lang w:val="lt-LT"/>
        </w:rPr>
        <w:t>akuotės lapelis: informacija vartotojui</w:t>
      </w:r>
      <w:bookmarkEnd w:id="77"/>
      <w:bookmarkEnd w:id="78"/>
    </w:p>
    <w:p w:rsidR="00FE7F89" w:rsidRPr="00126BB8" w:rsidRDefault="00FE7F89" w:rsidP="00D80AAF">
      <w:pPr>
        <w:pStyle w:val="BTEMEASMCA"/>
      </w:pPr>
    </w:p>
    <w:p w:rsidR="00FE7F89" w:rsidRPr="00D8339A" w:rsidRDefault="00FE7F89" w:rsidP="001841F6">
      <w:pPr>
        <w:pStyle w:val="BTbeEMEASMCA"/>
      </w:pPr>
      <w:r w:rsidRPr="00D8339A">
        <w:t>STIEPROX 1,5 % šampūnas</w:t>
      </w:r>
    </w:p>
    <w:p w:rsidR="00FE7F89" w:rsidRPr="00126BB8" w:rsidRDefault="00FB483E" w:rsidP="00D80AAF">
      <w:pPr>
        <w:pStyle w:val="BTeEMEASMCA"/>
      </w:pPr>
      <w:r w:rsidRPr="00126BB8">
        <w:t>c</w:t>
      </w:r>
      <w:r w:rsidR="00FE7F89" w:rsidRPr="00126BB8">
        <w:t>iklopiroksas olaminas</w:t>
      </w:r>
    </w:p>
    <w:p w:rsidR="00FE7F89" w:rsidRPr="00126BB8" w:rsidRDefault="00FE7F89" w:rsidP="00D80AAF">
      <w:pPr>
        <w:pStyle w:val="BTEMEASMCA"/>
      </w:pPr>
    </w:p>
    <w:p w:rsidR="00FE7F89" w:rsidRPr="00B83A11" w:rsidRDefault="00FE7F89" w:rsidP="001841F6">
      <w:pPr>
        <w:pStyle w:val="BTbEMEASMCA"/>
      </w:pPr>
      <w:r w:rsidRPr="00D8339A">
        <w:t xml:space="preserve">Atidžiai perskaitykite visą šį lapelį, </w:t>
      </w:r>
      <w:r w:rsidRPr="00D8339A">
        <w:rPr>
          <w:noProof/>
        </w:rPr>
        <w:t xml:space="preserve">prieš pradėdami vartoti šį vaistą, </w:t>
      </w:r>
      <w:r w:rsidRPr="00D8339A">
        <w:t>nes jame pateikiama Jums svarbi informacija.</w:t>
      </w:r>
    </w:p>
    <w:p w:rsidR="00FE7F89" w:rsidRPr="00126BB8" w:rsidRDefault="00FE7F89" w:rsidP="00D80AAF">
      <w:pPr>
        <w:pStyle w:val="BTEMEASMCA"/>
      </w:pPr>
      <w:r w:rsidRPr="00126BB8">
        <w:t>STIEPROX galima įsigyti be recepto, tačiau jį reikia vartoti tiksliai, kaip nurodyta, kad poveikis būtų geriausias.</w:t>
      </w:r>
    </w:p>
    <w:p w:rsidR="00FE7F89" w:rsidRPr="00126BB8" w:rsidRDefault="00FE7F89" w:rsidP="001841F6">
      <w:pPr>
        <w:pStyle w:val="BT-EMEASMCA"/>
      </w:pPr>
      <w:r w:rsidRPr="00126BB8">
        <w:t>Neišmeskite šio lapelio, nes vėl gali prireikti jį perskaityti.</w:t>
      </w:r>
    </w:p>
    <w:p w:rsidR="00FE7F89" w:rsidRPr="00126BB8" w:rsidRDefault="00FE7F89" w:rsidP="00D80AAF">
      <w:pPr>
        <w:pStyle w:val="BT-EMEASMCA"/>
      </w:pPr>
      <w:r w:rsidRPr="00126BB8">
        <w:t>Jeigu norite sužinoti daugiau arba pasitarti, kreipkitės į vaistininką.</w:t>
      </w:r>
    </w:p>
    <w:p w:rsidR="00FE7F89" w:rsidRPr="00126BB8" w:rsidRDefault="00FE7F89" w:rsidP="00D80AAF">
      <w:pPr>
        <w:pStyle w:val="BT-EMEASMCA"/>
      </w:pPr>
      <w:r w:rsidRPr="00126BB8">
        <w:rPr>
          <w:noProof/>
        </w:rPr>
        <w:t>Jeigu pasireiškė šalutinis poveikis (net jeigu jis šiame lapelyje nenurodytas), kreipkitės į gydytoją arba vaistininką. Žr.</w:t>
      </w:r>
      <w:r w:rsidR="00FB483E" w:rsidRPr="00126BB8">
        <w:rPr>
          <w:noProof/>
        </w:rPr>
        <w:t> </w:t>
      </w:r>
      <w:r w:rsidRPr="00126BB8">
        <w:rPr>
          <w:noProof/>
        </w:rPr>
        <w:t>4</w:t>
      </w:r>
      <w:r w:rsidR="00FB483E" w:rsidRPr="00126BB8">
        <w:rPr>
          <w:noProof/>
        </w:rPr>
        <w:t> </w:t>
      </w:r>
      <w:r w:rsidRPr="00126BB8">
        <w:rPr>
          <w:noProof/>
        </w:rPr>
        <w:t>skyrių.</w:t>
      </w:r>
    </w:p>
    <w:p w:rsidR="00FE7F89" w:rsidRPr="00126BB8" w:rsidRDefault="00FE7F89" w:rsidP="00D80AAF">
      <w:pPr>
        <w:pStyle w:val="BT-EMEASMCA"/>
      </w:pPr>
      <w:r w:rsidRPr="00126BB8">
        <w:rPr>
          <w:noProof/>
        </w:rPr>
        <w:t>Jeigu per 4 savaites Jūsų savijauta nepagerėjo arba net pablogėjo, kreipkitės į gydytoją.</w:t>
      </w:r>
    </w:p>
    <w:p w:rsidR="00FE7F89" w:rsidRPr="00126BB8" w:rsidRDefault="00FE7F89" w:rsidP="00D80AAF">
      <w:pPr>
        <w:pStyle w:val="BTEMEASMCA"/>
      </w:pPr>
    </w:p>
    <w:p w:rsidR="00FE7F89" w:rsidRPr="00126BB8" w:rsidRDefault="00FE7F89" w:rsidP="00D80AAF">
      <w:pPr>
        <w:pStyle w:val="BTEMEASMCA"/>
      </w:pPr>
    </w:p>
    <w:p w:rsidR="00FE7F89" w:rsidRPr="00D8339A" w:rsidRDefault="00FE7F89" w:rsidP="001841F6">
      <w:pPr>
        <w:pStyle w:val="BTbEMEASMCA"/>
      </w:pPr>
      <w:r w:rsidRPr="00D8339A">
        <w:t>Apie ką rašoma šiame lapelyje?</w:t>
      </w:r>
    </w:p>
    <w:p w:rsidR="00FE7F89" w:rsidRPr="00126BB8" w:rsidRDefault="00FE7F89" w:rsidP="00D80AAF">
      <w:pPr>
        <w:pStyle w:val="BTEMEASMCA"/>
      </w:pPr>
      <w:r w:rsidRPr="00126BB8">
        <w:t>1.</w:t>
      </w:r>
      <w:r w:rsidRPr="00126BB8">
        <w:tab/>
        <w:t>Kas yra STIEPROX ir kam jis vartojamas</w:t>
      </w:r>
    </w:p>
    <w:p w:rsidR="00FE7F89" w:rsidRPr="00126BB8" w:rsidRDefault="00FE7F89" w:rsidP="00D80AAF">
      <w:pPr>
        <w:pStyle w:val="BTEMEASMCA"/>
      </w:pPr>
      <w:r w:rsidRPr="00126BB8">
        <w:t>2.</w:t>
      </w:r>
      <w:r w:rsidRPr="00126BB8">
        <w:tab/>
        <w:t>Kas žinotina prieš vartojant STIEPROX</w:t>
      </w:r>
    </w:p>
    <w:p w:rsidR="00FE7F89" w:rsidRPr="00126BB8" w:rsidRDefault="00FE7F89" w:rsidP="00D80AAF">
      <w:pPr>
        <w:pStyle w:val="BTEMEASMCA"/>
      </w:pPr>
      <w:r w:rsidRPr="00126BB8">
        <w:t>3.</w:t>
      </w:r>
      <w:r w:rsidRPr="00126BB8">
        <w:tab/>
        <w:t>Kaip vartoti STIEPROX</w:t>
      </w:r>
    </w:p>
    <w:p w:rsidR="00FE7F89" w:rsidRPr="00126BB8" w:rsidRDefault="00FE7F89" w:rsidP="00D80AAF">
      <w:pPr>
        <w:pStyle w:val="BTEMEASMCA"/>
      </w:pPr>
      <w:r w:rsidRPr="00126BB8">
        <w:t>4.</w:t>
      </w:r>
      <w:r w:rsidRPr="00126BB8">
        <w:tab/>
        <w:t>Galimas šalutinis poveikis</w:t>
      </w:r>
    </w:p>
    <w:p w:rsidR="00FE7F89" w:rsidRPr="00126BB8" w:rsidRDefault="00FE7F89" w:rsidP="00D80AAF">
      <w:pPr>
        <w:pStyle w:val="BTEMEASMCA"/>
      </w:pPr>
      <w:r w:rsidRPr="00126BB8">
        <w:t>5.</w:t>
      </w:r>
      <w:r w:rsidRPr="00126BB8">
        <w:tab/>
        <w:t>Kaip laikyti STIEPROX</w:t>
      </w:r>
    </w:p>
    <w:p w:rsidR="00FE7F89" w:rsidRPr="00126BB8" w:rsidRDefault="00FE7F89" w:rsidP="00D80AAF">
      <w:pPr>
        <w:pStyle w:val="BTEMEASMCA"/>
      </w:pPr>
      <w:r w:rsidRPr="00126BB8">
        <w:t>6.</w:t>
      </w:r>
      <w:r w:rsidRPr="00126BB8">
        <w:tab/>
        <w:t>Pakuotės turinys ir kita informacija</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79" w:name="_Toc129243139"/>
      <w:bookmarkStart w:id="80" w:name="_Toc129243264"/>
      <w:r w:rsidRPr="00126BB8">
        <w:t>1.</w:t>
      </w:r>
      <w:r w:rsidRPr="00126BB8">
        <w:tab/>
        <w:t>Kas yra STIEPROX ir kam jis vartojamas</w:t>
      </w:r>
      <w:bookmarkEnd w:id="79"/>
      <w:bookmarkEnd w:id="80"/>
    </w:p>
    <w:p w:rsidR="00FE7F89" w:rsidRPr="00126BB8" w:rsidRDefault="00FE7F89" w:rsidP="00D80AAF">
      <w:pPr>
        <w:pStyle w:val="BTEMEASMCA"/>
      </w:pPr>
    </w:p>
    <w:p w:rsidR="00FE7F89" w:rsidRPr="00126BB8" w:rsidRDefault="00FE7F89" w:rsidP="00D80AAF">
      <w:pPr>
        <w:pStyle w:val="BTEMEASMCA"/>
      </w:pPr>
      <w:r w:rsidRPr="00126BB8">
        <w:t xml:space="preserve">STIEPROX šampūno sudėtyje yra vaistinė medžiaga, vadinama ciklopirokso olaminu. Ciklopiroksas olaminas priklauso vaistų nuo grybelių grupei. STIEPROX šampūnas vartojamas esant paraudusiai, pleiskanojančiai ir niežtinčiai galvos odai (vadinamam </w:t>
      </w:r>
      <w:r w:rsidRPr="00126BB8">
        <w:rPr>
          <w:i/>
        </w:rPr>
        <w:t>seborėjiniam dermatitui</w:t>
      </w:r>
      <w:r w:rsidRPr="00126BB8">
        <w:t>).</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81" w:name="_Toc129243140"/>
      <w:bookmarkStart w:id="82" w:name="_Toc129243265"/>
      <w:r w:rsidRPr="00126BB8">
        <w:t>2.</w:t>
      </w:r>
      <w:r w:rsidRPr="00126BB8">
        <w:tab/>
        <w:t xml:space="preserve">Kas žinotina prieš vartojant </w:t>
      </w:r>
      <w:bookmarkEnd w:id="81"/>
      <w:bookmarkEnd w:id="82"/>
      <w:r w:rsidRPr="00126BB8">
        <w:t>STIEPROX</w:t>
      </w:r>
    </w:p>
    <w:p w:rsidR="00FE7F89" w:rsidRPr="00126BB8" w:rsidRDefault="00FE7F89" w:rsidP="00D80AAF">
      <w:pPr>
        <w:pStyle w:val="BTEMEASMCA"/>
      </w:pPr>
    </w:p>
    <w:p w:rsidR="00FE7F89" w:rsidRPr="00126BB8" w:rsidRDefault="00FE7F89" w:rsidP="00FE7F89">
      <w:pPr>
        <w:pStyle w:val="PI-3EMEASMCA"/>
        <w:spacing w:line="240" w:lineRule="auto"/>
      </w:pPr>
      <w:r w:rsidRPr="00126BB8">
        <w:t xml:space="preserve">STIEPROX vartoti </w:t>
      </w:r>
      <w:r w:rsidR="004A1977">
        <w:t>draudžiama</w:t>
      </w:r>
      <w:r w:rsidRPr="00126BB8">
        <w:t>:</w:t>
      </w:r>
    </w:p>
    <w:p w:rsidR="00FE7F89" w:rsidRPr="00126BB8" w:rsidRDefault="00FE7F89" w:rsidP="00D80AAF">
      <w:pPr>
        <w:pStyle w:val="BT-EMEASMCA"/>
      </w:pPr>
      <w:r w:rsidRPr="00126BB8">
        <w:t xml:space="preserve">jeigu yra </w:t>
      </w:r>
      <w:r w:rsidRPr="001841F6">
        <w:rPr>
          <w:bCs/>
        </w:rPr>
        <w:t>alergija</w:t>
      </w:r>
      <w:r w:rsidRPr="00126BB8">
        <w:t xml:space="preserve"> (padidėjęs jautrumas) ciklopiroksui olaminui arba bet kuriai pagalbinei STIEPROX medžiagai (jos išvardytos 6</w:t>
      </w:r>
      <w:r w:rsidR="00FB483E" w:rsidRPr="00126BB8">
        <w:t> </w:t>
      </w:r>
      <w:r w:rsidRPr="00126BB8">
        <w:t>skyriuje).</w:t>
      </w:r>
    </w:p>
    <w:p w:rsidR="00FE7F89" w:rsidRPr="00126BB8" w:rsidRDefault="00FE7F89" w:rsidP="00D80AAF">
      <w:pPr>
        <w:pStyle w:val="BTEMEASMCA"/>
      </w:pPr>
    </w:p>
    <w:p w:rsidR="00FE7F89" w:rsidRPr="00126BB8" w:rsidRDefault="00FE7F89" w:rsidP="00D80AAF">
      <w:pPr>
        <w:pStyle w:val="BTEMEASMCA"/>
      </w:pPr>
      <w:r w:rsidRPr="00126BB8">
        <w:t>Jeigu abejojate, prieš vartodami STIEPROX šampūną, pasitarkite su gydytoju arba vaistininku.</w:t>
      </w:r>
    </w:p>
    <w:p w:rsidR="00FE7F89" w:rsidRPr="00126BB8" w:rsidRDefault="00FE7F89" w:rsidP="00D80AAF">
      <w:pPr>
        <w:pStyle w:val="BTEMEASMCA"/>
      </w:pPr>
    </w:p>
    <w:p w:rsidR="00FE7F89" w:rsidRPr="00126BB8" w:rsidRDefault="00FE7F89" w:rsidP="001841F6">
      <w:pPr>
        <w:pStyle w:val="Antrat4"/>
        <w:spacing w:before="0" w:after="0"/>
        <w:rPr>
          <w:rFonts w:ascii="Times New Roman" w:hAnsi="Times New Roman"/>
          <w:sz w:val="22"/>
          <w:szCs w:val="22"/>
        </w:rPr>
      </w:pPr>
      <w:r w:rsidRPr="00126BB8">
        <w:rPr>
          <w:rFonts w:ascii="Times New Roman" w:hAnsi="Times New Roman"/>
          <w:sz w:val="22"/>
          <w:szCs w:val="22"/>
        </w:rPr>
        <w:t xml:space="preserve">Įspėjimai ir atsargumo priemonės </w:t>
      </w:r>
    </w:p>
    <w:p w:rsidR="00FE7F89" w:rsidRPr="00D8339A" w:rsidRDefault="00FE7F89" w:rsidP="001841F6">
      <w:pPr>
        <w:pStyle w:val="BT-EMEASMCA"/>
        <w:numPr>
          <w:ilvl w:val="0"/>
          <w:numId w:val="6"/>
        </w:numPr>
      </w:pPr>
      <w:r w:rsidRPr="00D8339A">
        <w:t>STIEPROX šampūnas skirtas tik išoriniam vartojimui.</w:t>
      </w:r>
    </w:p>
    <w:p w:rsidR="00FE7F89" w:rsidRPr="00126BB8" w:rsidRDefault="00FE7F89" w:rsidP="001841F6">
      <w:pPr>
        <w:pStyle w:val="BT-EMEASMCA"/>
      </w:pPr>
    </w:p>
    <w:p w:rsidR="00FE7F89" w:rsidRPr="00126BB8" w:rsidRDefault="00FE7F89" w:rsidP="001841F6">
      <w:pPr>
        <w:pStyle w:val="BT-EMEASMCA"/>
        <w:numPr>
          <w:ilvl w:val="0"/>
          <w:numId w:val="6"/>
        </w:numPr>
      </w:pPr>
      <w:r w:rsidRPr="00126BB8">
        <w:t>Prieš vartodami šį šampūną, pasitarkite su gydytoju arba vaistininku, jeigu Jūsų plaukai pilki, balti ar chemiškai pažeisti (pvz., dėl plaukų dažymo). Labai retai dėl STIEPROX šampūno gali pakisti Jūsų plaukų spalva.</w:t>
      </w:r>
    </w:p>
    <w:p w:rsidR="00FE7F89" w:rsidRPr="00126BB8" w:rsidRDefault="00FE7F89" w:rsidP="001841F6">
      <w:pPr>
        <w:pStyle w:val="BT-EMEASMCA"/>
      </w:pPr>
    </w:p>
    <w:p w:rsidR="00FE7F89" w:rsidRPr="00126BB8" w:rsidRDefault="00FE7F89" w:rsidP="001841F6">
      <w:pPr>
        <w:pStyle w:val="BT-EMEASMCA"/>
        <w:numPr>
          <w:ilvl w:val="0"/>
          <w:numId w:val="6"/>
        </w:numPr>
      </w:pPr>
      <w:r w:rsidRPr="001841F6">
        <w:rPr>
          <w:b/>
        </w:rPr>
        <w:t xml:space="preserve">STIEPROX šampūnas nerekomenduojamas </w:t>
      </w:r>
      <w:r w:rsidRPr="001841F6">
        <w:rPr>
          <w:b/>
          <w:bCs/>
        </w:rPr>
        <w:t xml:space="preserve">jaunesniems kaip 12 metų </w:t>
      </w:r>
      <w:r w:rsidRPr="001841F6">
        <w:rPr>
          <w:b/>
        </w:rPr>
        <w:t>vaikams</w:t>
      </w:r>
      <w:r w:rsidRPr="00126BB8">
        <w:t>, nes jo saugumas ir veiksmingumas šios amžiaus grupės vaikams nežinomas.</w:t>
      </w:r>
    </w:p>
    <w:p w:rsidR="00FE7F89" w:rsidRPr="00126BB8" w:rsidRDefault="00FE7F89" w:rsidP="001841F6">
      <w:pPr>
        <w:pStyle w:val="BT-EMEASMCA"/>
      </w:pPr>
    </w:p>
    <w:p w:rsidR="00FE7F89" w:rsidRPr="00126BB8" w:rsidRDefault="00FE7F89" w:rsidP="001841F6">
      <w:pPr>
        <w:pStyle w:val="BT-EMEASMCA"/>
        <w:numPr>
          <w:ilvl w:val="0"/>
          <w:numId w:val="6"/>
        </w:numPr>
      </w:pPr>
      <w:r w:rsidRPr="00126BB8">
        <w:t>Saugokitės, kad STIEPROX šampūno nepatektų į akis. Jis gali sukelti aštrų akių skausmą ir dirginimą. Jeigu STIEPROX šampūno atsitiktinai pateko į akis, pažeistą vietą plaukite vandeniu.</w:t>
      </w:r>
    </w:p>
    <w:p w:rsidR="00FE7F89" w:rsidRPr="00126BB8" w:rsidRDefault="00FE7F89" w:rsidP="00D80AAF">
      <w:pPr>
        <w:pStyle w:val="BTEMEASMCA"/>
      </w:pPr>
    </w:p>
    <w:p w:rsidR="00FE7F89" w:rsidRPr="001841F6" w:rsidRDefault="00FE7F89" w:rsidP="00D80AAF">
      <w:pPr>
        <w:pStyle w:val="BTEMEASMCA"/>
        <w:rPr>
          <w:b/>
          <w:bCs/>
        </w:rPr>
      </w:pPr>
      <w:r w:rsidRPr="001841F6">
        <w:rPr>
          <w:b/>
          <w:bCs/>
        </w:rPr>
        <w:t>Kiti vaistai ir STIEPROX</w:t>
      </w:r>
    </w:p>
    <w:p w:rsidR="00FE7F89" w:rsidRPr="00126BB8" w:rsidRDefault="00FE7F89" w:rsidP="00D80AAF">
      <w:pPr>
        <w:pStyle w:val="BTEMEASMCA"/>
      </w:pPr>
      <w:r w:rsidRPr="00126BB8">
        <w:lastRenderedPageBreak/>
        <w:t>Jeigu vartojate arba neseniai vartojote kitų vaistų, įskaitant įsigytus be recepto, pasakykite gydytojui arba vaistininkui.</w:t>
      </w:r>
    </w:p>
    <w:p w:rsidR="00FE7F89" w:rsidRPr="001841F6" w:rsidRDefault="00FE7F89" w:rsidP="00FE7F89">
      <w:pPr>
        <w:pStyle w:val="PI-3EMEASMCA"/>
        <w:spacing w:line="240" w:lineRule="auto"/>
        <w:rPr>
          <w:b w:val="0"/>
          <w:bCs w:val="0"/>
        </w:rPr>
      </w:pPr>
    </w:p>
    <w:p w:rsidR="00FE7F89" w:rsidRPr="00126BB8" w:rsidRDefault="00FE7F89" w:rsidP="00FE7F89">
      <w:pPr>
        <w:pStyle w:val="PI-3EMEASMCA"/>
        <w:spacing w:line="240" w:lineRule="auto"/>
      </w:pPr>
      <w:r w:rsidRPr="00126BB8">
        <w:t>Nėštumas ir žindymo laikotarpis</w:t>
      </w:r>
    </w:p>
    <w:p w:rsidR="00FE7F89" w:rsidRPr="001841F6" w:rsidRDefault="00FE7F89" w:rsidP="00FE7F89">
      <w:pPr>
        <w:pStyle w:val="PI-3EMEASMCA"/>
        <w:spacing w:line="240" w:lineRule="auto"/>
        <w:rPr>
          <w:b w:val="0"/>
          <w:bCs w:val="0"/>
        </w:rPr>
      </w:pPr>
    </w:p>
    <w:p w:rsidR="00FE7F89" w:rsidRPr="00126BB8" w:rsidRDefault="00FE7F89" w:rsidP="00FE7F89">
      <w:pPr>
        <w:pStyle w:val="PI-3EMEASMCA"/>
        <w:spacing w:line="240" w:lineRule="auto"/>
        <w:rPr>
          <w:b w:val="0"/>
        </w:rPr>
      </w:pPr>
      <w:r w:rsidRPr="00126BB8">
        <w:rPr>
          <w:b w:val="0"/>
        </w:rPr>
        <w:t xml:space="preserve">Nevartokite šio vaisto, jeigu </w:t>
      </w:r>
      <w:r w:rsidRPr="003956FB">
        <w:t>esate nėščia</w:t>
      </w:r>
      <w:r w:rsidRPr="00D8339A">
        <w:rPr>
          <w:b w:val="0"/>
          <w:bCs w:val="0"/>
        </w:rPr>
        <w:t xml:space="preserve"> arba </w:t>
      </w:r>
      <w:r w:rsidRPr="003956FB">
        <w:t>žindote kūdikį</w:t>
      </w:r>
      <w:r w:rsidRPr="00D8339A">
        <w:rPr>
          <w:b w:val="0"/>
          <w:bCs w:val="0"/>
        </w:rPr>
        <w:t>.</w:t>
      </w:r>
    </w:p>
    <w:p w:rsidR="00FE7F89" w:rsidRPr="001841F6" w:rsidRDefault="00FE7F89" w:rsidP="00FE7F89">
      <w:pPr>
        <w:pStyle w:val="PI-3EMEASMCA"/>
        <w:spacing w:line="240" w:lineRule="auto"/>
        <w:rPr>
          <w:b w:val="0"/>
          <w:bCs w:val="0"/>
        </w:rPr>
      </w:pPr>
    </w:p>
    <w:p w:rsidR="00FE7F89" w:rsidRPr="00126BB8" w:rsidRDefault="00FE7F89" w:rsidP="00D80AAF">
      <w:pPr>
        <w:pStyle w:val="BTEMEASMCA"/>
      </w:pPr>
      <w:r w:rsidRPr="00126BB8">
        <w:rPr>
          <w:b/>
        </w:rPr>
        <w:t>Informacijos apie</w:t>
      </w:r>
      <w:r w:rsidRPr="00126BB8">
        <w:t xml:space="preserve"> STIEPROX šampūno saugumą nėščiosioms </w:t>
      </w:r>
      <w:r w:rsidRPr="00126BB8">
        <w:rPr>
          <w:b/>
        </w:rPr>
        <w:t>nėra</w:t>
      </w:r>
      <w:r w:rsidRPr="00126BB8">
        <w:t>.</w:t>
      </w:r>
    </w:p>
    <w:p w:rsidR="00FE7F89" w:rsidRPr="00126BB8" w:rsidRDefault="00FE7F89" w:rsidP="00D80AAF">
      <w:pPr>
        <w:pStyle w:val="BTEMEASMCA"/>
      </w:pPr>
    </w:p>
    <w:p w:rsidR="00FE7F89" w:rsidRPr="00126BB8" w:rsidRDefault="00FE7F89" w:rsidP="001841F6">
      <w:pPr>
        <w:pStyle w:val="BT-EMEASMCA"/>
        <w:numPr>
          <w:ilvl w:val="0"/>
          <w:numId w:val="7"/>
        </w:numPr>
      </w:pPr>
      <w:r w:rsidRPr="00126BB8">
        <w:t>Pasakykite gydytojui, jeigu esate nėščia arba planuojate pastoti.</w:t>
      </w:r>
    </w:p>
    <w:p w:rsidR="00FE7F89" w:rsidRPr="00126BB8" w:rsidRDefault="00FE7F89" w:rsidP="001841F6">
      <w:pPr>
        <w:pStyle w:val="BT-EMEASMCA"/>
      </w:pPr>
    </w:p>
    <w:p w:rsidR="00FE7F89" w:rsidRPr="00126BB8" w:rsidRDefault="00FE7F89" w:rsidP="001841F6">
      <w:pPr>
        <w:pStyle w:val="BT-EMEASMCA"/>
        <w:numPr>
          <w:ilvl w:val="0"/>
          <w:numId w:val="7"/>
        </w:numPr>
      </w:pPr>
      <w:r w:rsidRPr="00126BB8">
        <w:rPr>
          <w:b/>
          <w:bCs/>
        </w:rPr>
        <w:t xml:space="preserve">Jeigu pastojote gydymo </w:t>
      </w:r>
      <w:r w:rsidRPr="00126BB8">
        <w:t>STIEPROX šampūnu</w:t>
      </w:r>
      <w:r w:rsidRPr="00126BB8">
        <w:rPr>
          <w:b/>
          <w:bCs/>
        </w:rPr>
        <w:t xml:space="preserve"> metu</w:t>
      </w:r>
      <w:r w:rsidRPr="00126BB8">
        <w:t>, pasakykite gydytojui.</w:t>
      </w:r>
    </w:p>
    <w:p w:rsidR="00FE7F89" w:rsidRPr="00126BB8" w:rsidRDefault="00FE7F89" w:rsidP="00D80AAF">
      <w:pPr>
        <w:pStyle w:val="BTEMEASMCA"/>
      </w:pPr>
    </w:p>
    <w:p w:rsidR="00FE7F89" w:rsidRPr="00126BB8" w:rsidRDefault="00FE7F89" w:rsidP="00FE7F89">
      <w:pPr>
        <w:pStyle w:val="PI-3EMEASMCA"/>
        <w:spacing w:line="240" w:lineRule="auto"/>
      </w:pPr>
      <w:r w:rsidRPr="00126BB8">
        <w:t>Vairavimas ir mechanizmų valdymas</w:t>
      </w:r>
    </w:p>
    <w:p w:rsidR="00FE7F89" w:rsidRPr="00126BB8" w:rsidRDefault="00FE7F89" w:rsidP="00D80AAF">
      <w:pPr>
        <w:pStyle w:val="BTEMEASMCA"/>
      </w:pPr>
      <w:r w:rsidRPr="00126BB8">
        <w:t>Vartojant STIEPROX šampūną nėra vairavimo ar mechanizmų valdymo apribojimų.</w:t>
      </w:r>
    </w:p>
    <w:p w:rsidR="00FE7F89" w:rsidRPr="00126BB8" w:rsidRDefault="00FE7F89" w:rsidP="00D80AAF">
      <w:pPr>
        <w:pStyle w:val="BTEMEASMCA"/>
      </w:pPr>
    </w:p>
    <w:p w:rsidR="00FE7F89" w:rsidRPr="00126BB8" w:rsidRDefault="00FE7F89" w:rsidP="00FE7F89">
      <w:pPr>
        <w:pStyle w:val="PI-3EMEASMCA"/>
        <w:spacing w:line="240" w:lineRule="auto"/>
      </w:pPr>
      <w:r w:rsidRPr="00126BB8">
        <w:t>Svarbi informacija apie kai kurias pagalbines STIEPROX medžiagas</w:t>
      </w:r>
    </w:p>
    <w:p w:rsidR="006D4835" w:rsidRPr="00126BB8" w:rsidRDefault="006D4835" w:rsidP="00D80AAF">
      <w:pPr>
        <w:pStyle w:val="BTEMEASMCA"/>
      </w:pPr>
      <w:r w:rsidRPr="00126BB8">
        <w:t>100 g STIEPROX šampūno sudėtyje yra 9 mg benzilo alkoholio. Benzilo alkoholis gali sukelti alerginių reakcijų ir lengvą vietinį sudirginimą.</w:t>
      </w:r>
    </w:p>
    <w:p w:rsidR="006D4835" w:rsidRPr="00126BB8" w:rsidRDefault="006D4835" w:rsidP="00D80AAF">
      <w:pPr>
        <w:pStyle w:val="BTEMEASMCA"/>
      </w:pPr>
    </w:p>
    <w:p w:rsidR="00FE7F89" w:rsidRPr="00126BB8" w:rsidRDefault="006D4835" w:rsidP="00D80AAF">
      <w:pPr>
        <w:pStyle w:val="BTEMEASMCA"/>
      </w:pPr>
      <w:r w:rsidRPr="00126BB8">
        <w:t xml:space="preserve">Šio vaisto sudėtyje yra </w:t>
      </w:r>
      <w:r w:rsidRPr="001841F6">
        <w:t>kvapiųjų medžiagų</w:t>
      </w:r>
      <w:r w:rsidRPr="00126BB8">
        <w:t>, kurių sudėtyje yra šių alergenų: linalolis, alfa-izometiljononas (3-metil-4-(2,6,6-trimetil-2-cikloheksen-1-yl)-3-buten-2-onas), citronelolis, heksilinis cinamalas (heksilo cinamaldehidas), benzilsalicilatas, benzilbenzoatas, kumarinas, eugenolis, geraniolis, hidroksicitronelalas, izoeugenolis, butilfenilmetilpropionas (lilialis), limonenas, benzilo alkoholis, amilinis cinamalas, amilcinamilo alkoholis, anizilo alkoholis (anyžių alkoholis), benzilcinamatas, cinamalis, cinamilo alkoholis, citralis, farnesolis. Šios medžiagos gali sukelti alerginių reakcijų.</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83" w:name="_Toc129243141"/>
      <w:bookmarkStart w:id="84" w:name="_Toc129243266"/>
      <w:r w:rsidRPr="00126BB8">
        <w:t>3.</w:t>
      </w:r>
      <w:r w:rsidRPr="00126BB8">
        <w:tab/>
        <w:t xml:space="preserve">Kaip vartoti </w:t>
      </w:r>
      <w:bookmarkEnd w:id="83"/>
      <w:bookmarkEnd w:id="84"/>
      <w:r w:rsidRPr="00126BB8">
        <w:t>STIEPROX</w:t>
      </w:r>
    </w:p>
    <w:p w:rsidR="00FE7F89" w:rsidRPr="00126BB8" w:rsidRDefault="00FE7F89" w:rsidP="00D80AAF">
      <w:pPr>
        <w:pStyle w:val="BTEMEASMCA"/>
      </w:pPr>
    </w:p>
    <w:p w:rsidR="00FE7F89" w:rsidRPr="00126BB8" w:rsidRDefault="00FE7F89" w:rsidP="00FE7F89">
      <w:pPr>
        <w:numPr>
          <w:ilvl w:val="0"/>
          <w:numId w:val="2"/>
        </w:numPr>
        <w:spacing w:after="0" w:line="240" w:lineRule="auto"/>
        <w:ind w:left="567" w:hanging="567"/>
      </w:pPr>
      <w:r w:rsidRPr="00126BB8">
        <w:t>STIEPROX šampūną vartokite 2</w:t>
      </w:r>
      <w:r w:rsidRPr="00126BB8">
        <w:noBreakHyphen/>
        <w:t>3</w:t>
      </w:r>
      <w:r w:rsidR="00336CBD">
        <w:t> </w:t>
      </w:r>
      <w:r w:rsidRPr="00126BB8">
        <w:t xml:space="preserve">kartus per savaitę keturias savaites. </w:t>
      </w:r>
    </w:p>
    <w:p w:rsidR="00FE7F89" w:rsidRPr="00126BB8" w:rsidRDefault="00FE7F89" w:rsidP="00FE7F89">
      <w:pPr>
        <w:numPr>
          <w:ilvl w:val="0"/>
          <w:numId w:val="2"/>
        </w:numPr>
        <w:spacing w:after="0" w:line="240" w:lineRule="auto"/>
        <w:ind w:left="567" w:hanging="567"/>
      </w:pPr>
      <w:r w:rsidRPr="00126BB8">
        <w:t>Šampūną tepkite tik ant plaukų, galvos ir greta esančių odos sričių, jeigu jos taip pat pažeistos.</w:t>
      </w:r>
    </w:p>
    <w:p w:rsidR="00FE7F89" w:rsidRPr="00126BB8" w:rsidRDefault="00FE7F89" w:rsidP="00FE7F89">
      <w:pPr>
        <w:numPr>
          <w:ilvl w:val="0"/>
          <w:numId w:val="2"/>
        </w:numPr>
        <w:spacing w:after="0" w:line="240" w:lineRule="auto"/>
        <w:ind w:left="567" w:hanging="567"/>
      </w:pPr>
      <w:r w:rsidRPr="00126BB8">
        <w:t>Tomis dienomis, kai nevartojate STIEPROX šampūno, galite naudoti švelnų šampūną.</w:t>
      </w:r>
    </w:p>
    <w:p w:rsidR="00FE7F89" w:rsidRPr="00126BB8" w:rsidRDefault="00FE7F89" w:rsidP="00FE7F89">
      <w:pPr>
        <w:spacing w:after="0" w:line="240" w:lineRule="auto"/>
      </w:pPr>
    </w:p>
    <w:p w:rsidR="00FE7F89" w:rsidRPr="00126BB8" w:rsidRDefault="00FE7F89" w:rsidP="00FE7F89">
      <w:pPr>
        <w:spacing w:after="0" w:line="240" w:lineRule="auto"/>
        <w:rPr>
          <w:b/>
        </w:rPr>
      </w:pPr>
      <w:r w:rsidRPr="00126BB8">
        <w:rPr>
          <w:b/>
        </w:rPr>
        <w:t>Kaip vartoti STIEPROX šampūną</w:t>
      </w:r>
    </w:p>
    <w:p w:rsidR="00FE7F89" w:rsidRPr="00126BB8" w:rsidRDefault="00FE7F89" w:rsidP="00FE7F89">
      <w:pPr>
        <w:numPr>
          <w:ilvl w:val="0"/>
          <w:numId w:val="3"/>
        </w:numPr>
        <w:spacing w:after="0" w:line="240" w:lineRule="auto"/>
        <w:ind w:left="567" w:hanging="567"/>
      </w:pPr>
      <w:r w:rsidRPr="00126BB8">
        <w:t>Sudrėkinkite plaukus.</w:t>
      </w:r>
    </w:p>
    <w:p w:rsidR="00FE7F89" w:rsidRPr="00126BB8" w:rsidRDefault="00FE7F89" w:rsidP="00FE7F89">
      <w:pPr>
        <w:numPr>
          <w:ilvl w:val="0"/>
          <w:numId w:val="3"/>
        </w:numPr>
        <w:spacing w:after="0" w:line="240" w:lineRule="auto"/>
        <w:ind w:left="567" w:hanging="567"/>
      </w:pPr>
      <w:r w:rsidRPr="00126BB8">
        <w:t>Vartokite tiek šampūno, kad putos padengtų galvos odą, plaukus ir gretimas sritis, jeigu pažeistos. Galvos odą ir greta esančias sritis energingai masažuokite pirštų galiukais.</w:t>
      </w:r>
    </w:p>
    <w:p w:rsidR="00FE7F89" w:rsidRPr="00126BB8" w:rsidRDefault="00FE7F89" w:rsidP="00FE7F89">
      <w:pPr>
        <w:numPr>
          <w:ilvl w:val="0"/>
          <w:numId w:val="3"/>
        </w:numPr>
        <w:spacing w:after="0" w:line="240" w:lineRule="auto"/>
        <w:ind w:left="567" w:hanging="567"/>
      </w:pPr>
      <w:r w:rsidRPr="00126BB8">
        <w:t>Kruopščiai nuskalaukite plaukus ir galvos odą.</w:t>
      </w:r>
    </w:p>
    <w:p w:rsidR="00FE7F89" w:rsidRPr="00126BB8" w:rsidRDefault="00FE7F89" w:rsidP="00FE7F89">
      <w:pPr>
        <w:numPr>
          <w:ilvl w:val="0"/>
          <w:numId w:val="3"/>
        </w:numPr>
        <w:spacing w:after="0" w:line="240" w:lineRule="auto"/>
        <w:ind w:left="567" w:hanging="567"/>
      </w:pPr>
      <w:r w:rsidRPr="00126BB8">
        <w:t>Pakartokite 2</w:t>
      </w:r>
      <w:r w:rsidRPr="00126BB8">
        <w:noBreakHyphen/>
        <w:t>4</w:t>
      </w:r>
      <w:r w:rsidR="0088079C">
        <w:t> </w:t>
      </w:r>
      <w:r w:rsidRPr="00126BB8">
        <w:t>veiksmus. STIEPROX šampūnas turi veikti galvos odą iš viso 3</w:t>
      </w:r>
      <w:r w:rsidRPr="00126BB8">
        <w:noBreakHyphen/>
        <w:t>5 minutes per du plovimus.</w:t>
      </w:r>
    </w:p>
    <w:p w:rsidR="00FE7F89" w:rsidRPr="00126BB8" w:rsidRDefault="00FE7F89" w:rsidP="00FE7F89">
      <w:pPr>
        <w:spacing w:after="0" w:line="240" w:lineRule="auto"/>
      </w:pPr>
    </w:p>
    <w:p w:rsidR="00FE7F89" w:rsidRPr="00126BB8" w:rsidRDefault="00FE7F89" w:rsidP="00D80AAF">
      <w:pPr>
        <w:pStyle w:val="BTEMEASMCA"/>
        <w:numPr>
          <w:ilvl w:val="0"/>
          <w:numId w:val="4"/>
        </w:numPr>
      </w:pPr>
      <w:r w:rsidRPr="00126BB8">
        <w:t>Saugokitės, kad STIEPROX šampūno nepatektų į akis. Jei taip atsitinka, akis gerai praplaukite švariu vandeniu.</w:t>
      </w:r>
    </w:p>
    <w:p w:rsidR="00FE7F89" w:rsidRPr="00126BB8" w:rsidRDefault="00FE7F89" w:rsidP="00D80AAF">
      <w:pPr>
        <w:pStyle w:val="BTEMEASMCA"/>
      </w:pPr>
    </w:p>
    <w:p w:rsidR="00FE7F89" w:rsidRPr="00C134CC" w:rsidRDefault="00FE7F89" w:rsidP="00D80AAF">
      <w:pPr>
        <w:pStyle w:val="BTEMEASMCA"/>
      </w:pPr>
      <w:r w:rsidRPr="00C134CC">
        <w:t>Ką daryti atsitiktinai nurijus STIEPROX šampūno</w:t>
      </w:r>
    </w:p>
    <w:p w:rsidR="00FE7F89" w:rsidRPr="00126BB8" w:rsidRDefault="00FE7F89" w:rsidP="00D80AAF">
      <w:pPr>
        <w:pStyle w:val="BTEMEASMCA"/>
      </w:pPr>
      <w:r w:rsidRPr="00126BB8">
        <w:t>Nesitikima, kad atsitiktinai nurijus nedidelį kiekį STIEPROX šampūno, jo sudėtyje esančios medžiagos sukeltų kenksmingą poveikį. Jeigu STIEPROX šampūno atsitiktinai pateko į burną, burną iš karto išskalaukite vandeniu. Jeigu atsitiktinai nurijote didelį kiekį STIEPROX šampūno, kreipkitės patarimo į gydytoją arba vaistininką.</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85" w:name="_Toc129243142"/>
      <w:bookmarkStart w:id="86" w:name="_Toc129243267"/>
      <w:r w:rsidRPr="00126BB8">
        <w:t>4.</w:t>
      </w:r>
      <w:r w:rsidRPr="00126BB8">
        <w:tab/>
        <w:t>Galimas šalutinis poveikis</w:t>
      </w:r>
      <w:bookmarkEnd w:id="85"/>
      <w:bookmarkEnd w:id="86"/>
    </w:p>
    <w:p w:rsidR="00FE7F89" w:rsidRPr="00126BB8" w:rsidRDefault="00FE7F89" w:rsidP="00D80AAF">
      <w:pPr>
        <w:pStyle w:val="BTEMEASMCA"/>
      </w:pPr>
    </w:p>
    <w:p w:rsidR="00FE7F89" w:rsidRPr="00126BB8" w:rsidRDefault="00FE7F89" w:rsidP="00D80AAF">
      <w:pPr>
        <w:pStyle w:val="BTEMEASMCA"/>
      </w:pPr>
      <w:r w:rsidRPr="00126BB8">
        <w:lastRenderedPageBreak/>
        <w:t xml:space="preserve">STIEPROX, kaip ir visi kiti vaistai, gali sukelti šalutinį poveikį, nors jis pasireiškia ne visiems žmonėms. </w:t>
      </w:r>
    </w:p>
    <w:p w:rsidR="00FE7F89" w:rsidRPr="00126BB8" w:rsidRDefault="00FE7F89" w:rsidP="00D80AAF">
      <w:pPr>
        <w:pStyle w:val="BTEMEASMCA"/>
      </w:pPr>
    </w:p>
    <w:p w:rsidR="00FE7F89" w:rsidRPr="00126BB8" w:rsidRDefault="00FE7F89" w:rsidP="00E331F1">
      <w:pPr>
        <w:pStyle w:val="PI-1EMEASMCA"/>
      </w:pPr>
      <w:r w:rsidRPr="00126BB8">
        <w:t xml:space="preserve">Dažnis, kuriuo gali </w:t>
      </w:r>
      <w:r w:rsidR="006D4835" w:rsidRPr="00126BB8">
        <w:t>pasireikšti</w:t>
      </w:r>
      <w:r w:rsidRPr="00126BB8">
        <w:t xml:space="preserve"> šalutinis poveikis, apibūdinamas taip:</w:t>
      </w:r>
    </w:p>
    <w:p w:rsidR="00FE7F89" w:rsidRPr="00126BB8" w:rsidRDefault="00FE7F89" w:rsidP="00D80AAF">
      <w:pPr>
        <w:pStyle w:val="BT-EMEASMCA"/>
      </w:pPr>
      <w:r w:rsidRPr="00126BB8">
        <w:t xml:space="preserve">labai dažnas: gali pasireikšti </w:t>
      </w:r>
      <w:r w:rsidR="003A1B38">
        <w:t>ne rečiau</w:t>
      </w:r>
      <w:r w:rsidR="003A1B38" w:rsidRPr="00126BB8">
        <w:t xml:space="preserve"> </w:t>
      </w:r>
      <w:r w:rsidRPr="00126BB8">
        <w:t>kaip 1 iš 10</w:t>
      </w:r>
      <w:r w:rsidR="003A1B38">
        <w:t> asmenų</w:t>
      </w:r>
      <w:r w:rsidRPr="00126BB8">
        <w:t>;</w:t>
      </w:r>
    </w:p>
    <w:p w:rsidR="00FE7F89" w:rsidRPr="00126BB8" w:rsidRDefault="00FE7F89" w:rsidP="00D80AAF">
      <w:pPr>
        <w:pStyle w:val="BT-EMEASMCA"/>
      </w:pPr>
      <w:r w:rsidRPr="00126BB8">
        <w:t xml:space="preserve">dažnas: gali pasireikšti </w:t>
      </w:r>
      <w:r w:rsidR="003A1B38">
        <w:t xml:space="preserve">rečiau </w:t>
      </w:r>
      <w:r w:rsidRPr="00126BB8">
        <w:t>kaip 1 iš 10</w:t>
      </w:r>
      <w:r w:rsidR="003A1B38">
        <w:t> asmenų</w:t>
      </w:r>
      <w:r w:rsidRPr="00126BB8">
        <w:t>;</w:t>
      </w:r>
    </w:p>
    <w:p w:rsidR="00FE7F89" w:rsidRPr="00126BB8" w:rsidRDefault="00FE7F89" w:rsidP="00D80AAF">
      <w:pPr>
        <w:pStyle w:val="BT-EMEASMCA"/>
      </w:pPr>
      <w:r w:rsidRPr="00126BB8">
        <w:t xml:space="preserve">retas: gali pasireikšti </w:t>
      </w:r>
      <w:r w:rsidR="003A1B38">
        <w:t>rečiau</w:t>
      </w:r>
      <w:r w:rsidRPr="00126BB8">
        <w:t xml:space="preserve"> kaip 1 iš 1</w:t>
      </w:r>
      <w:r w:rsidR="003A1B38">
        <w:t> </w:t>
      </w:r>
      <w:r w:rsidRPr="00126BB8">
        <w:t>000</w:t>
      </w:r>
      <w:r w:rsidR="003A1B38">
        <w:t> asmenų</w:t>
      </w:r>
      <w:r w:rsidRPr="00126BB8">
        <w:t>.</w:t>
      </w:r>
    </w:p>
    <w:p w:rsidR="00FE7F89" w:rsidRPr="00126BB8" w:rsidRDefault="00FE7F89" w:rsidP="00D80AAF">
      <w:pPr>
        <w:pStyle w:val="BTEMEASMCA"/>
      </w:pPr>
    </w:p>
    <w:p w:rsidR="00FE7F89" w:rsidRPr="00126BB8" w:rsidRDefault="00FE7F89" w:rsidP="00D80AAF">
      <w:pPr>
        <w:pStyle w:val="BTEMEASMCA"/>
      </w:pPr>
      <w:r w:rsidRPr="00126BB8">
        <w:t>Vartojant STIEPROX šampūną, gali pasireikšti išvardytas šalutinis poveikis.</w:t>
      </w:r>
    </w:p>
    <w:p w:rsidR="00FE7F89" w:rsidRPr="00126BB8" w:rsidRDefault="00FE7F89" w:rsidP="00D80AAF">
      <w:pPr>
        <w:pStyle w:val="BTEMEASMCA"/>
      </w:pPr>
    </w:p>
    <w:p w:rsidR="00FE7F89" w:rsidRPr="00C134CC" w:rsidRDefault="00FE7F89" w:rsidP="00D80AAF">
      <w:pPr>
        <w:pStyle w:val="BTEMEASMCA"/>
      </w:pPr>
      <w:r w:rsidRPr="00C134CC">
        <w:t>Labai dažnas</w:t>
      </w:r>
      <w:r w:rsidR="00E6560F">
        <w:t>:</w:t>
      </w:r>
    </w:p>
    <w:p w:rsidR="00FE7F89" w:rsidRPr="00126BB8" w:rsidRDefault="00FE7F89" w:rsidP="00D80AAF">
      <w:pPr>
        <w:pStyle w:val="BTEMEASMCA"/>
        <w:numPr>
          <w:ilvl w:val="0"/>
          <w:numId w:val="5"/>
        </w:numPr>
      </w:pPr>
      <w:r w:rsidRPr="00126BB8">
        <w:t>odos sudirginimas *;</w:t>
      </w:r>
    </w:p>
    <w:p w:rsidR="00FE7F89" w:rsidRPr="00126BB8" w:rsidRDefault="00FE7F89" w:rsidP="00D80AAF">
      <w:pPr>
        <w:pStyle w:val="BTEMEASMCA"/>
        <w:numPr>
          <w:ilvl w:val="0"/>
          <w:numId w:val="5"/>
        </w:numPr>
      </w:pPr>
      <w:r w:rsidRPr="00126BB8">
        <w:t>niežulys *.</w:t>
      </w:r>
    </w:p>
    <w:p w:rsidR="00FE7F89" w:rsidRPr="00126BB8" w:rsidRDefault="00FE7F89" w:rsidP="00D80AAF">
      <w:pPr>
        <w:pStyle w:val="BTEMEASMCA"/>
      </w:pPr>
    </w:p>
    <w:p w:rsidR="00FE7F89" w:rsidRPr="00C134CC" w:rsidRDefault="00FE7F89" w:rsidP="00D80AAF">
      <w:pPr>
        <w:pStyle w:val="BTEMEASMCA"/>
      </w:pPr>
      <w:r w:rsidRPr="00C134CC">
        <w:t>Dažnas</w:t>
      </w:r>
      <w:r w:rsidR="00E6560F">
        <w:t>:</w:t>
      </w:r>
    </w:p>
    <w:p w:rsidR="00FE7F89" w:rsidRPr="00126BB8" w:rsidRDefault="00FE7F89" w:rsidP="00FE7F89">
      <w:pPr>
        <w:numPr>
          <w:ilvl w:val="0"/>
          <w:numId w:val="2"/>
        </w:numPr>
        <w:spacing w:after="0" w:line="240" w:lineRule="auto"/>
        <w:ind w:left="567" w:hanging="567"/>
      </w:pPr>
      <w:r w:rsidRPr="00126BB8">
        <w:t>bėrimas *;</w:t>
      </w:r>
    </w:p>
    <w:p w:rsidR="00FE7F89" w:rsidRPr="00126BB8" w:rsidRDefault="00FE7F89" w:rsidP="00FE7F89">
      <w:pPr>
        <w:numPr>
          <w:ilvl w:val="0"/>
          <w:numId w:val="2"/>
        </w:numPr>
        <w:spacing w:after="0" w:line="240" w:lineRule="auto"/>
        <w:ind w:left="567" w:hanging="567"/>
      </w:pPr>
      <w:r w:rsidRPr="00126BB8">
        <w:t>deginimo pojūtis;</w:t>
      </w:r>
    </w:p>
    <w:p w:rsidR="00FE7F89" w:rsidRPr="00126BB8" w:rsidRDefault="00FE7F89" w:rsidP="00FE7F89">
      <w:pPr>
        <w:numPr>
          <w:ilvl w:val="0"/>
          <w:numId w:val="2"/>
        </w:numPr>
        <w:spacing w:after="0" w:line="240" w:lineRule="auto"/>
        <w:ind w:left="567" w:hanging="567"/>
      </w:pPr>
      <w:r w:rsidRPr="00126BB8">
        <w:t>paraudimas vartojimo vietoje *.</w:t>
      </w:r>
    </w:p>
    <w:p w:rsidR="00FE7F89" w:rsidRPr="00126BB8" w:rsidRDefault="00FE7F89" w:rsidP="00D80AAF">
      <w:pPr>
        <w:pStyle w:val="BTEMEASMCA"/>
      </w:pPr>
    </w:p>
    <w:p w:rsidR="00FE7F89" w:rsidRPr="00C134CC" w:rsidRDefault="00FE7F89" w:rsidP="00D80AAF">
      <w:pPr>
        <w:pStyle w:val="BTEMEASMCA"/>
      </w:pPr>
      <w:r w:rsidRPr="00C134CC">
        <w:t>Retas</w:t>
      </w:r>
      <w:r w:rsidR="00E6560F">
        <w:t>:</w:t>
      </w:r>
    </w:p>
    <w:p w:rsidR="00FE7F89" w:rsidRPr="00126BB8" w:rsidRDefault="00FE7F89" w:rsidP="00FE7F89">
      <w:pPr>
        <w:numPr>
          <w:ilvl w:val="0"/>
          <w:numId w:val="2"/>
        </w:numPr>
        <w:spacing w:after="0" w:line="240" w:lineRule="auto"/>
        <w:ind w:left="567" w:hanging="567"/>
      </w:pPr>
      <w:r w:rsidRPr="00126BB8">
        <w:t>alerginė reakcija;</w:t>
      </w:r>
    </w:p>
    <w:p w:rsidR="00FE7F89" w:rsidRPr="00126BB8" w:rsidRDefault="00FE7F89" w:rsidP="00FE7F89">
      <w:pPr>
        <w:numPr>
          <w:ilvl w:val="0"/>
          <w:numId w:val="2"/>
        </w:numPr>
        <w:spacing w:after="0" w:line="240" w:lineRule="auto"/>
        <w:ind w:left="567" w:hanging="567"/>
      </w:pPr>
      <w:r w:rsidRPr="00126BB8">
        <w:t>odos pleiskanojimas *;</w:t>
      </w:r>
    </w:p>
    <w:p w:rsidR="00FE7F89" w:rsidRPr="00126BB8" w:rsidRDefault="00FE7F89" w:rsidP="00FE7F89">
      <w:pPr>
        <w:numPr>
          <w:ilvl w:val="0"/>
          <w:numId w:val="2"/>
        </w:numPr>
        <w:spacing w:after="0" w:line="240" w:lineRule="auto"/>
        <w:ind w:left="567" w:hanging="567"/>
      </w:pPr>
      <w:r w:rsidRPr="00126BB8">
        <w:t>egzema (niežtintysis odos išbėrimas) *;</w:t>
      </w:r>
    </w:p>
    <w:p w:rsidR="00FE7F89" w:rsidRPr="00126BB8" w:rsidRDefault="00FE7F89" w:rsidP="00FE7F89">
      <w:pPr>
        <w:numPr>
          <w:ilvl w:val="0"/>
          <w:numId w:val="2"/>
        </w:numPr>
        <w:spacing w:after="0" w:line="240" w:lineRule="auto"/>
        <w:ind w:left="567" w:hanging="567"/>
      </w:pPr>
      <w:r w:rsidRPr="00126BB8">
        <w:t>plaukų slinkimas *;</w:t>
      </w:r>
    </w:p>
    <w:p w:rsidR="00FE7F89" w:rsidRPr="00126BB8" w:rsidRDefault="00FE7F89" w:rsidP="00FE7F89">
      <w:pPr>
        <w:numPr>
          <w:ilvl w:val="0"/>
          <w:numId w:val="2"/>
        </w:numPr>
        <w:spacing w:after="0" w:line="240" w:lineRule="auto"/>
        <w:ind w:left="567" w:hanging="567"/>
      </w:pPr>
      <w:r w:rsidRPr="00126BB8">
        <w:t>plaukų spalvos pokyčiai;</w:t>
      </w:r>
    </w:p>
    <w:p w:rsidR="00FE7F89" w:rsidRPr="00126BB8" w:rsidRDefault="00FE7F89" w:rsidP="00FE7F89">
      <w:pPr>
        <w:numPr>
          <w:ilvl w:val="0"/>
          <w:numId w:val="2"/>
        </w:numPr>
        <w:spacing w:after="0" w:line="240" w:lineRule="auto"/>
        <w:ind w:left="567" w:hanging="567"/>
      </w:pPr>
      <w:r w:rsidRPr="00126BB8">
        <w:t>plaukų tekstūros pokyčiai (sausi, matiniai ar silpni plaukai).</w:t>
      </w:r>
    </w:p>
    <w:p w:rsidR="00FE7F89" w:rsidRPr="00126BB8" w:rsidRDefault="00FE7F89" w:rsidP="00D80AAF">
      <w:pPr>
        <w:pStyle w:val="BTEMEASMCA"/>
      </w:pPr>
    </w:p>
    <w:p w:rsidR="00FE7F89" w:rsidRPr="00126BB8" w:rsidRDefault="00FE7F89" w:rsidP="00D80AAF">
      <w:pPr>
        <w:pStyle w:val="BTEMEASMCA"/>
      </w:pPr>
      <w:r w:rsidRPr="00126BB8">
        <w:t>Kai kurie iš šių poveikių (pažymėtų „*“) gali būti ir būklės, kurią gydote, simptomai. Jeigu Jums pirmą kartą pasireiškė kuris nors iš šių simptomų po to, kai pradėjote vartoti STIEPROX šampūno, arba odos sudirginimas, paraudimas ar niežėjimas sustiprėjo, nustokite vartoti šampūną ir kreipkitės į gydytoją ar vaistininką.</w:t>
      </w:r>
    </w:p>
    <w:p w:rsidR="00FE7F89" w:rsidRPr="00126BB8" w:rsidRDefault="00FE7F89" w:rsidP="00D80AAF">
      <w:pPr>
        <w:pStyle w:val="BTEMEASMCA"/>
      </w:pPr>
    </w:p>
    <w:p w:rsidR="00FE7F89" w:rsidRPr="00126BB8" w:rsidRDefault="00FE7F89" w:rsidP="001841F6">
      <w:pPr>
        <w:spacing w:after="0" w:line="240" w:lineRule="auto"/>
        <w:rPr>
          <w:b/>
        </w:rPr>
      </w:pPr>
      <w:r w:rsidRPr="00126BB8">
        <w:rPr>
          <w:b/>
          <w:noProof/>
        </w:rPr>
        <w:t>Pranešimas apie šalutinį poveikį</w:t>
      </w:r>
    </w:p>
    <w:p w:rsidR="00FE7F89" w:rsidRPr="00126BB8" w:rsidRDefault="00FE7F89" w:rsidP="001841F6">
      <w:pPr>
        <w:pStyle w:val="Betarp"/>
        <w:jc w:val="both"/>
      </w:pPr>
      <w:r w:rsidRPr="00126BB8">
        <w:t>Jeigu pasireiškė šalutinis poveikis, įskaitant šiame lapelyje nenurodytą, pasakykite gydytojui arba vaistininkui.</w:t>
      </w:r>
      <w:r w:rsidRPr="00345271">
        <w:t xml:space="preserve"> </w:t>
      </w:r>
      <w:r w:rsidR="00345271" w:rsidRPr="00345271">
        <w:t xml:space="preserve">Pranešimą apie šalutinį poveikį galite pateikti šiais būdais: tiesiogiai užpildant formą internetu </w:t>
      </w:r>
      <w:r w:rsidRPr="00126BB8">
        <w:t>Valstybin</w:t>
      </w:r>
      <w:r w:rsidR="003A1B38">
        <w:t>ės</w:t>
      </w:r>
      <w:r w:rsidRPr="00126BB8">
        <w:t xml:space="preserve"> vaistų kontrolės tarnyb</w:t>
      </w:r>
      <w:r w:rsidR="003A1B38">
        <w:t>os</w:t>
      </w:r>
      <w:r w:rsidRPr="00126BB8">
        <w:t xml:space="preserve"> prie Lietuvos Respublikos sveikatos apsaugos ministerijos </w:t>
      </w:r>
      <w:r w:rsidR="00296F60" w:rsidRPr="00296F60">
        <w:t xml:space="preserve">Vaistinių preparatų informacinėje sistemoje https://vapris.vvkt.lt/vvkt-web/public/nrv arba užpildant Paciento pranešimo apie įtariamą nepageidaujamą reakciją (ĮNR) formą, kuri skelbiama </w:t>
      </w:r>
      <w:r w:rsidR="003A1B38" w:rsidRPr="003A1B38">
        <w:t>https://www.vvkt.lt/index.php?4004286486, ir atsiunčiant elektroniniu paštu (adresu NepageidaujamaR@vvkt.lt) arba nemokamu telefonu 8 800 73 568. Pranešdami apie šalutinį poveikį galite mums padėti gauti daugiau informacijos apie šio vaisto saugumą.</w:t>
      </w:r>
    </w:p>
    <w:p w:rsidR="00FE7F89" w:rsidRDefault="00FE7F89" w:rsidP="00D80AAF">
      <w:pPr>
        <w:pStyle w:val="BTEMEASMCA"/>
      </w:pPr>
    </w:p>
    <w:p w:rsidR="00410226" w:rsidRPr="00126BB8" w:rsidRDefault="00410226" w:rsidP="00D80AAF">
      <w:pPr>
        <w:pStyle w:val="BTEMEASMCA"/>
      </w:pPr>
    </w:p>
    <w:p w:rsidR="00FE7F89" w:rsidRPr="00126BB8" w:rsidRDefault="00FE7F89" w:rsidP="00E331F1">
      <w:pPr>
        <w:pStyle w:val="PI-1EMEASMCA"/>
      </w:pPr>
      <w:bookmarkStart w:id="87" w:name="_Toc129243143"/>
      <w:bookmarkStart w:id="88" w:name="_Toc129243268"/>
      <w:r w:rsidRPr="00126BB8">
        <w:t>5.</w:t>
      </w:r>
      <w:r w:rsidRPr="00126BB8">
        <w:tab/>
        <w:t xml:space="preserve">Kaip laikyti </w:t>
      </w:r>
      <w:bookmarkEnd w:id="87"/>
      <w:bookmarkEnd w:id="88"/>
      <w:r w:rsidRPr="00126BB8">
        <w:t>STIEPROX</w:t>
      </w:r>
    </w:p>
    <w:p w:rsidR="00FE7F89" w:rsidRPr="00126BB8" w:rsidRDefault="00FE7F89" w:rsidP="00D80AAF">
      <w:pPr>
        <w:pStyle w:val="BTEMEASMCA"/>
      </w:pPr>
    </w:p>
    <w:p w:rsidR="00FE7F89" w:rsidRPr="00126BB8" w:rsidRDefault="00FE7F89" w:rsidP="00D80AAF">
      <w:pPr>
        <w:pStyle w:val="BTEMEASMCA"/>
      </w:pPr>
      <w:r w:rsidRPr="00126BB8">
        <w:t>Šį vaistą laikykite vaikams nepastebimoje  ir nepasiekiamoje vietoje.</w:t>
      </w:r>
    </w:p>
    <w:p w:rsidR="00FE7F89" w:rsidRPr="00126BB8" w:rsidRDefault="00FE7F89" w:rsidP="00D80AAF">
      <w:pPr>
        <w:pStyle w:val="BTEMEASMCA"/>
      </w:pPr>
    </w:p>
    <w:p w:rsidR="00FE7F89" w:rsidRPr="00126BB8" w:rsidRDefault="00FE7F89" w:rsidP="00D80AAF">
      <w:pPr>
        <w:pStyle w:val="BTEMEASMCA"/>
      </w:pPr>
      <w:r w:rsidRPr="00126BB8">
        <w:t>Šiam vaistiniam preparatui specialių laikymo sąlygų nereikia.</w:t>
      </w:r>
    </w:p>
    <w:p w:rsidR="00FE7F89" w:rsidRPr="00126BB8" w:rsidRDefault="00FE7F89" w:rsidP="00D80AAF">
      <w:pPr>
        <w:pStyle w:val="BTEMEASMCA"/>
      </w:pPr>
    </w:p>
    <w:p w:rsidR="00FE7F89" w:rsidRPr="00126BB8" w:rsidRDefault="00FE7F89" w:rsidP="00D80AAF">
      <w:pPr>
        <w:pStyle w:val="BTEMEASMCA"/>
      </w:pPr>
      <w:r w:rsidRPr="00126BB8">
        <w:t>Ant buteliuko ir kartono dėžutės po „Tinka iki“ arba „EXP“ nurodytam tinkamumo laikui pasibaigus, šio vaisto vartoti negalima. Vaistas tinkamas vartoti iki paskutinės nurodyto mėnesio dienos.</w:t>
      </w:r>
    </w:p>
    <w:p w:rsidR="00FE7F89" w:rsidRPr="00126BB8" w:rsidRDefault="00FE7F89" w:rsidP="00D80AAF">
      <w:pPr>
        <w:pStyle w:val="BTEMEASMCA"/>
      </w:pPr>
    </w:p>
    <w:p w:rsidR="00FE7F89" w:rsidRPr="00126BB8" w:rsidRDefault="00FE7F89" w:rsidP="00D80AAF">
      <w:pPr>
        <w:pStyle w:val="BTEMEASMCA"/>
      </w:pPr>
      <w:r w:rsidRPr="00126BB8">
        <w:t>Vaistų negalima išmesti į kanalizaciją arba su buitinėmis atliekomis. Kaip išmesti nereikalingus vaistus, klauskite vaistininko. Šios priemonės padės apsaugoti aplinką.</w:t>
      </w:r>
    </w:p>
    <w:p w:rsidR="00FE7F89" w:rsidRPr="00126BB8" w:rsidRDefault="00FE7F89" w:rsidP="00D80AAF">
      <w:pPr>
        <w:pStyle w:val="BTEMEASMCA"/>
      </w:pPr>
    </w:p>
    <w:p w:rsidR="00FE7F89" w:rsidRPr="00126BB8" w:rsidRDefault="00FE7F89" w:rsidP="00D80AAF">
      <w:pPr>
        <w:pStyle w:val="BTEMEASMCA"/>
      </w:pPr>
    </w:p>
    <w:p w:rsidR="00FE7F89" w:rsidRPr="00126BB8" w:rsidRDefault="00FE7F89" w:rsidP="00E331F1">
      <w:pPr>
        <w:pStyle w:val="PI-1EMEASMCA"/>
      </w:pPr>
      <w:bookmarkStart w:id="89" w:name="_Toc129243144"/>
      <w:bookmarkStart w:id="90" w:name="_Toc129243269"/>
      <w:r w:rsidRPr="00126BB8">
        <w:lastRenderedPageBreak/>
        <w:t>6.</w:t>
      </w:r>
      <w:r w:rsidRPr="00126BB8">
        <w:tab/>
      </w:r>
      <w:bookmarkEnd w:id="89"/>
      <w:bookmarkEnd w:id="90"/>
      <w:r w:rsidRPr="00126BB8">
        <w:t>Pakuotės turinys ir kita informacija</w:t>
      </w:r>
    </w:p>
    <w:p w:rsidR="00FE7F89" w:rsidRPr="00126BB8" w:rsidRDefault="00FE7F89" w:rsidP="00D80AAF">
      <w:pPr>
        <w:pStyle w:val="BTEMEASMCA"/>
      </w:pPr>
    </w:p>
    <w:p w:rsidR="00FE7F89" w:rsidRPr="00126BB8" w:rsidRDefault="00FE7F89" w:rsidP="00FE7F89">
      <w:pPr>
        <w:pStyle w:val="PI-3EMEASMCA"/>
        <w:spacing w:line="240" w:lineRule="auto"/>
      </w:pPr>
      <w:r w:rsidRPr="00126BB8">
        <w:t>STIEPROX sudėtis</w:t>
      </w:r>
    </w:p>
    <w:p w:rsidR="00FE7F89" w:rsidRPr="00126BB8" w:rsidRDefault="00FE7F89" w:rsidP="00D80AAF">
      <w:pPr>
        <w:pStyle w:val="BT-EMEASMCA"/>
      </w:pPr>
      <w:r w:rsidRPr="00126BB8">
        <w:t>Veiklioji medžiaga yra ciklopiroksas olaminas. 100 g šampūno yra 1,5 g ciklopirokso olamino.</w:t>
      </w:r>
    </w:p>
    <w:p w:rsidR="00FE7F89" w:rsidRPr="00126BB8" w:rsidRDefault="00FE7F89" w:rsidP="00D80AAF">
      <w:pPr>
        <w:pStyle w:val="BT-EMEASMCA"/>
      </w:pPr>
      <w:r w:rsidRPr="00126BB8">
        <w:t xml:space="preserve">Pagalbinės medžiagos yra natrio lauril eterio sulfatas 70 %, kokamidopropilo betainas, dinatrio fosfato dodekahidratas, citrinų rūgštis monohidratas (pH koreguoti), kokoso dietanolaminas, heksilenglikolis, oleilo alkoholis, polisorbatas 80, polikvaternis 10, kvapioji medžiaga </w:t>
      </w:r>
      <w:r w:rsidRPr="00126BB8">
        <w:rPr>
          <w:i/>
        </w:rPr>
        <w:t>AF17050</w:t>
      </w:r>
      <w:r w:rsidRPr="00126BB8">
        <w:t xml:space="preserve"> (sudėtyje yra dipropilenglikolio), natrio hidroksidas (pH koreguoti), išgrynintas vanduo.</w:t>
      </w:r>
    </w:p>
    <w:p w:rsidR="00FE7F89" w:rsidRPr="00126BB8" w:rsidRDefault="00FE7F89" w:rsidP="00D80AAF">
      <w:pPr>
        <w:pStyle w:val="BTEMEASMCA"/>
      </w:pPr>
    </w:p>
    <w:p w:rsidR="00FE7F89" w:rsidRPr="00126BB8" w:rsidRDefault="00FE7F89" w:rsidP="00FE7F89">
      <w:pPr>
        <w:pStyle w:val="PI-3EMEASMCA"/>
        <w:spacing w:line="240" w:lineRule="auto"/>
      </w:pPr>
      <w:r w:rsidRPr="00126BB8">
        <w:t>STIEPROX išvaizda ir kiekis pakuotėje</w:t>
      </w:r>
    </w:p>
    <w:p w:rsidR="00FE7F89" w:rsidRPr="00126BB8" w:rsidRDefault="00FE7F89" w:rsidP="00FE7F89">
      <w:pPr>
        <w:pStyle w:val="Pagrindinistekstas"/>
        <w:rPr>
          <w:sz w:val="22"/>
          <w:szCs w:val="22"/>
          <w:lang w:val="lt-LT"/>
        </w:rPr>
      </w:pPr>
    </w:p>
    <w:p w:rsidR="00FE7F89" w:rsidRPr="00126BB8" w:rsidRDefault="00FE7F89" w:rsidP="00D80AAF">
      <w:pPr>
        <w:pStyle w:val="BTEMEASMCA"/>
      </w:pPr>
      <w:r w:rsidRPr="00126BB8">
        <w:t>STIEPROX šampūnas yra skaidrus gelsvas arba šiek tiek oranžinis tirštas skystis, tiekiamas 60 ml, 100 ml, 125 ml, 150 ml, 250 ml, 350 ml arba 500 ml talpos buteliukuose.</w:t>
      </w:r>
    </w:p>
    <w:p w:rsidR="00FE7F89" w:rsidRPr="00126BB8" w:rsidRDefault="00FE7F89" w:rsidP="00D80AAF">
      <w:pPr>
        <w:pStyle w:val="BTEMEASMCA"/>
      </w:pPr>
    </w:p>
    <w:p w:rsidR="00FE7F89" w:rsidRPr="00126BB8" w:rsidRDefault="00FE7F89" w:rsidP="00D80AAF">
      <w:pPr>
        <w:pStyle w:val="BTEMEASMCA"/>
      </w:pPr>
      <w:r w:rsidRPr="00126BB8">
        <w:t>Gali būti tiekiamos ne visų dydžių pakuotės.</w:t>
      </w:r>
    </w:p>
    <w:p w:rsidR="00FE7F89" w:rsidRPr="00126BB8" w:rsidRDefault="00FE7F89" w:rsidP="00D80AAF">
      <w:pPr>
        <w:pStyle w:val="BTEMEASMCA"/>
      </w:pPr>
    </w:p>
    <w:p w:rsidR="00FE7F89" w:rsidRPr="00126BB8" w:rsidRDefault="00FE7F89" w:rsidP="001841F6">
      <w:pPr>
        <w:pStyle w:val="Antrat4"/>
        <w:spacing w:before="0" w:after="0"/>
        <w:rPr>
          <w:rFonts w:ascii="Times New Roman" w:hAnsi="Times New Roman"/>
          <w:sz w:val="22"/>
          <w:szCs w:val="22"/>
        </w:rPr>
      </w:pPr>
      <w:r w:rsidRPr="00126BB8">
        <w:rPr>
          <w:rFonts w:ascii="Times New Roman" w:hAnsi="Times New Roman"/>
          <w:sz w:val="22"/>
          <w:szCs w:val="22"/>
        </w:rPr>
        <w:t>Registruotojas ir gamintojas</w:t>
      </w:r>
    </w:p>
    <w:p w:rsidR="00FE7F89" w:rsidRPr="00126BB8" w:rsidRDefault="00FE7F89" w:rsidP="00D80AAF">
      <w:pPr>
        <w:pStyle w:val="BTEMEASMCA"/>
      </w:pPr>
    </w:p>
    <w:p w:rsidR="00FE7F89" w:rsidRPr="00126BB8" w:rsidRDefault="00FE7F89" w:rsidP="00D80AAF">
      <w:pPr>
        <w:pStyle w:val="BTEMEASMCA"/>
      </w:pPr>
      <w:r w:rsidRPr="00126BB8">
        <w:t>Registruotojas</w:t>
      </w:r>
    </w:p>
    <w:p w:rsidR="00B247D3" w:rsidRPr="00126BB8" w:rsidRDefault="00B247D3" w:rsidP="00B247D3">
      <w:pPr>
        <w:spacing w:after="0" w:line="240" w:lineRule="auto"/>
      </w:pPr>
      <w:r w:rsidRPr="00126BB8">
        <w:t xml:space="preserve">GlaxoSmithKline Trading Services Limited </w:t>
      </w:r>
    </w:p>
    <w:p w:rsidR="00B247D3" w:rsidRPr="00126BB8" w:rsidRDefault="00B247D3" w:rsidP="00B247D3">
      <w:pPr>
        <w:spacing w:after="0" w:line="240" w:lineRule="auto"/>
      </w:pPr>
      <w:r w:rsidRPr="00126BB8">
        <w:t xml:space="preserve">12 Riverwalk </w:t>
      </w:r>
    </w:p>
    <w:p w:rsidR="00B247D3" w:rsidRPr="00126BB8" w:rsidRDefault="00B247D3" w:rsidP="00B247D3">
      <w:pPr>
        <w:spacing w:after="0" w:line="240" w:lineRule="auto"/>
      </w:pPr>
      <w:r w:rsidRPr="00126BB8">
        <w:t xml:space="preserve">Citywest Business Campus </w:t>
      </w:r>
    </w:p>
    <w:p w:rsidR="00B247D3" w:rsidRPr="00126BB8" w:rsidRDefault="00B247D3" w:rsidP="00B247D3">
      <w:pPr>
        <w:spacing w:after="0" w:line="240" w:lineRule="auto"/>
      </w:pPr>
      <w:r w:rsidRPr="00126BB8">
        <w:t xml:space="preserve">Dublin 24 </w:t>
      </w:r>
    </w:p>
    <w:p w:rsidR="00B247D3" w:rsidRPr="00126BB8" w:rsidRDefault="00B247D3" w:rsidP="00B247D3">
      <w:pPr>
        <w:spacing w:after="0" w:line="240" w:lineRule="auto"/>
      </w:pPr>
      <w:r w:rsidRPr="00126BB8">
        <w:t>Airija</w:t>
      </w:r>
    </w:p>
    <w:p w:rsidR="00FE7F89" w:rsidRPr="00126BB8" w:rsidRDefault="00FE7F89" w:rsidP="00D80AAF">
      <w:pPr>
        <w:pStyle w:val="BTEMEASMCA"/>
      </w:pPr>
    </w:p>
    <w:p w:rsidR="00FE7F89" w:rsidRPr="00126BB8" w:rsidRDefault="00FE7F89" w:rsidP="00D80AAF">
      <w:pPr>
        <w:pStyle w:val="BTEMEASMCA"/>
      </w:pPr>
      <w:r w:rsidRPr="00126BB8">
        <w:t>Gamintojas</w:t>
      </w:r>
    </w:p>
    <w:p w:rsidR="00FE7F89" w:rsidRPr="00126BB8" w:rsidRDefault="00FE7F89" w:rsidP="00FE7F89">
      <w:pPr>
        <w:autoSpaceDE w:val="0"/>
        <w:autoSpaceDN w:val="0"/>
        <w:adjustRightInd w:val="0"/>
        <w:spacing w:after="0" w:line="240" w:lineRule="auto"/>
        <w:rPr>
          <w:lang w:eastAsia="lt-LT"/>
        </w:rPr>
      </w:pPr>
      <w:r w:rsidRPr="00126BB8">
        <w:rPr>
          <w:lang w:eastAsia="lt-LT"/>
        </w:rPr>
        <w:t>Stiefel Laboratories (Ireland) Ltd.</w:t>
      </w:r>
    </w:p>
    <w:p w:rsidR="00FE7F89" w:rsidRPr="00126BB8" w:rsidRDefault="00FE7F89" w:rsidP="00FE7F89">
      <w:pPr>
        <w:autoSpaceDE w:val="0"/>
        <w:autoSpaceDN w:val="0"/>
        <w:adjustRightInd w:val="0"/>
        <w:spacing w:after="0" w:line="240" w:lineRule="auto"/>
        <w:rPr>
          <w:lang w:eastAsia="lt-LT"/>
        </w:rPr>
      </w:pPr>
      <w:r w:rsidRPr="00126BB8">
        <w:rPr>
          <w:lang w:eastAsia="lt-LT"/>
        </w:rPr>
        <w:t xml:space="preserve">Finisklin Business Park, Sligo </w:t>
      </w:r>
    </w:p>
    <w:p w:rsidR="00FE7F89" w:rsidRPr="00126BB8" w:rsidRDefault="00FE7F89" w:rsidP="00FE7F89">
      <w:pPr>
        <w:autoSpaceDE w:val="0"/>
        <w:autoSpaceDN w:val="0"/>
        <w:adjustRightInd w:val="0"/>
        <w:spacing w:after="0" w:line="240" w:lineRule="auto"/>
        <w:rPr>
          <w:lang w:eastAsia="lt-LT"/>
        </w:rPr>
      </w:pPr>
      <w:r w:rsidRPr="00126BB8">
        <w:rPr>
          <w:lang w:eastAsia="lt-LT"/>
        </w:rPr>
        <w:t>Airija</w:t>
      </w:r>
    </w:p>
    <w:p w:rsidR="00FE7F89" w:rsidRPr="00126BB8" w:rsidRDefault="00FE7F89" w:rsidP="00D80AAF">
      <w:pPr>
        <w:pStyle w:val="BTEMEASMCA"/>
      </w:pPr>
    </w:p>
    <w:p w:rsidR="00FE7F89" w:rsidRPr="00126BB8" w:rsidRDefault="00FE7F89" w:rsidP="00D80AAF">
      <w:pPr>
        <w:pStyle w:val="BTEMEASMCA"/>
      </w:pPr>
      <w:r w:rsidRPr="00126BB8">
        <w:t>Arba</w:t>
      </w:r>
    </w:p>
    <w:p w:rsidR="00FE7F89" w:rsidRPr="00126BB8" w:rsidRDefault="00FE7F89" w:rsidP="00D80AAF">
      <w:pPr>
        <w:pStyle w:val="BTEMEASMCA"/>
      </w:pPr>
    </w:p>
    <w:p w:rsidR="00FE7F89" w:rsidRPr="00126BB8" w:rsidRDefault="00F33F53" w:rsidP="00D80AAF">
      <w:pPr>
        <w:pStyle w:val="BTEMEASMCA"/>
      </w:pPr>
      <w:r w:rsidRPr="00126BB8">
        <w:t>Delpharm Bladel</w:t>
      </w:r>
      <w:r w:rsidR="00FE7F89" w:rsidRPr="00126BB8">
        <w:t xml:space="preserve"> B.V. </w:t>
      </w:r>
    </w:p>
    <w:p w:rsidR="00FE7F89" w:rsidRPr="00126BB8" w:rsidRDefault="00FE7F89" w:rsidP="00D80AAF">
      <w:pPr>
        <w:pStyle w:val="BTEMEASMCA"/>
      </w:pPr>
      <w:r w:rsidRPr="00126BB8">
        <w:t xml:space="preserve">Industrieweg 1 </w:t>
      </w:r>
    </w:p>
    <w:p w:rsidR="00FE7F89" w:rsidRPr="00126BB8" w:rsidRDefault="00FE7F89" w:rsidP="00D80AAF">
      <w:pPr>
        <w:pStyle w:val="BTEMEASMCA"/>
      </w:pPr>
      <w:r w:rsidRPr="00126BB8">
        <w:t xml:space="preserve">5531 AD BLADEL </w:t>
      </w:r>
    </w:p>
    <w:p w:rsidR="00FE7F89" w:rsidRPr="00126BB8" w:rsidRDefault="00FE7F89" w:rsidP="00D80AAF">
      <w:pPr>
        <w:pStyle w:val="BTEMEASMCA"/>
      </w:pPr>
      <w:r w:rsidRPr="00126BB8">
        <w:t>Nyderlandai</w:t>
      </w:r>
    </w:p>
    <w:p w:rsidR="00FE7F89" w:rsidRPr="00126BB8" w:rsidRDefault="00FE7F89" w:rsidP="00D80AAF">
      <w:pPr>
        <w:pStyle w:val="BTEMEASMCA"/>
      </w:pPr>
    </w:p>
    <w:p w:rsidR="00FE7F89" w:rsidRPr="00126BB8" w:rsidRDefault="00FE7F89" w:rsidP="00D80AAF">
      <w:pPr>
        <w:pStyle w:val="BTEMEASMCA"/>
      </w:pPr>
      <w:r w:rsidRPr="00126BB8">
        <w:t xml:space="preserve">Jeigu apie šį vaistą norite sužinoti daugiau, kreipkitės į vietinį </w:t>
      </w:r>
      <w:r w:rsidRPr="00126BB8">
        <w:rPr>
          <w:noProof/>
        </w:rPr>
        <w:t>registruotojo</w:t>
      </w:r>
      <w:r w:rsidRPr="00126BB8" w:rsidDel="00900A91">
        <w:t xml:space="preserve"> </w:t>
      </w:r>
      <w:r w:rsidRPr="00126BB8">
        <w:t>atstovą:</w:t>
      </w:r>
    </w:p>
    <w:p w:rsidR="00FE7F89" w:rsidRPr="00126BB8" w:rsidRDefault="00FE7F89" w:rsidP="00FE7F89">
      <w:pPr>
        <w:spacing w:after="0" w:line="240" w:lineRule="auto"/>
      </w:pPr>
    </w:p>
    <w:tbl>
      <w:tblPr>
        <w:tblW w:w="4678" w:type="dxa"/>
        <w:tblInd w:w="-34" w:type="dxa"/>
        <w:tblLayout w:type="fixed"/>
        <w:tblLook w:val="0000" w:firstRow="0" w:lastRow="0" w:firstColumn="0" w:lastColumn="0" w:noHBand="0" w:noVBand="0"/>
      </w:tblPr>
      <w:tblGrid>
        <w:gridCol w:w="4678"/>
      </w:tblGrid>
      <w:tr w:rsidR="00FE7F89" w:rsidRPr="00126BB8" w:rsidTr="005241DA">
        <w:tc>
          <w:tcPr>
            <w:tcW w:w="4678" w:type="dxa"/>
          </w:tcPr>
          <w:p w:rsidR="00FE7F89" w:rsidRPr="00126BB8" w:rsidRDefault="00FE7F89" w:rsidP="005241DA">
            <w:pPr>
              <w:spacing w:after="0" w:line="240" w:lineRule="auto"/>
              <w:rPr>
                <w:noProof/>
              </w:rPr>
            </w:pPr>
            <w:r w:rsidRPr="00126BB8">
              <w:rPr>
                <w:noProof/>
              </w:rPr>
              <w:t xml:space="preserve">UAB "GlaxoSmithKline Lietuva" </w:t>
            </w:r>
          </w:p>
          <w:p w:rsidR="00FE7F89" w:rsidRPr="00126BB8" w:rsidRDefault="00FE7F89" w:rsidP="005241DA">
            <w:pPr>
              <w:spacing w:after="0" w:line="240" w:lineRule="auto"/>
            </w:pPr>
            <w:r w:rsidRPr="00126BB8">
              <w:t>Ukmergės g. 120</w:t>
            </w:r>
          </w:p>
          <w:p w:rsidR="00FE7F89" w:rsidRPr="00126BB8" w:rsidRDefault="00FE7F89" w:rsidP="005241DA">
            <w:pPr>
              <w:spacing w:after="0" w:line="240" w:lineRule="auto"/>
            </w:pPr>
            <w:r w:rsidRPr="00126BB8">
              <w:t xml:space="preserve">LT-08105 Vilnius </w:t>
            </w:r>
          </w:p>
          <w:p w:rsidR="00FE7F89" w:rsidRPr="00126BB8" w:rsidRDefault="00FE7F89" w:rsidP="005241DA">
            <w:pPr>
              <w:spacing w:after="0" w:line="240" w:lineRule="auto"/>
            </w:pPr>
            <w:r w:rsidRPr="00126BB8">
              <w:t>Lietuva</w:t>
            </w:r>
          </w:p>
          <w:p w:rsidR="00FE7F89" w:rsidRPr="00126BB8" w:rsidRDefault="00FE7F89" w:rsidP="005241DA">
            <w:pPr>
              <w:spacing w:after="0" w:line="240" w:lineRule="auto"/>
              <w:rPr>
                <w:noProof/>
              </w:rPr>
            </w:pPr>
            <w:r w:rsidRPr="00126BB8">
              <w:rPr>
                <w:noProof/>
              </w:rPr>
              <w:t xml:space="preserve">Tel. +370 5 264 90 00 </w:t>
            </w:r>
          </w:p>
        </w:tc>
      </w:tr>
    </w:tbl>
    <w:p w:rsidR="00FE7F89" w:rsidRPr="00126BB8" w:rsidRDefault="00FE7F89" w:rsidP="00D80AAF">
      <w:pPr>
        <w:pStyle w:val="BTEMEASMCA"/>
      </w:pPr>
    </w:p>
    <w:p w:rsidR="00FE7F89" w:rsidRPr="001841F6" w:rsidRDefault="00FE7F89" w:rsidP="00D80AAF">
      <w:pPr>
        <w:pStyle w:val="BTEMEASMCA"/>
      </w:pPr>
      <w:r w:rsidRPr="001841F6">
        <w:t>Šis vaistas E</w:t>
      </w:r>
      <w:r w:rsidR="00560A95">
        <w:t xml:space="preserve">uropos ekonominės </w:t>
      </w:r>
      <w:r w:rsidR="00420A4B">
        <w:t>erdvės</w:t>
      </w:r>
      <w:r w:rsidRPr="001841F6">
        <w:t xml:space="preserve"> valstybėse narėse </w:t>
      </w:r>
      <w:r w:rsidR="00420A4B">
        <w:t xml:space="preserve">ir Jungtinėje Karalystėje (Šiaurės Airijoje) </w:t>
      </w:r>
      <w:r w:rsidRPr="001841F6">
        <w:t>registruotas tokiais pavadinimais:</w:t>
      </w:r>
    </w:p>
    <w:p w:rsidR="00FE7F89" w:rsidRPr="001841F6" w:rsidRDefault="00FE7F89" w:rsidP="00D80AAF">
      <w:pPr>
        <w:pStyle w:val="BTEMEASMCA"/>
      </w:pPr>
    </w:p>
    <w:p w:rsidR="00FE7F89" w:rsidRPr="001841F6" w:rsidRDefault="00FE7F89" w:rsidP="00D80AAF">
      <w:pPr>
        <w:pStyle w:val="BTEMEASMCA"/>
      </w:pPr>
      <w:r w:rsidRPr="001841F6">
        <w:t xml:space="preserve">Austrijoje </w:t>
      </w:r>
      <w:r w:rsidR="00420A4B">
        <w:t xml:space="preserve">– </w:t>
      </w:r>
      <w:r w:rsidRPr="001841F6">
        <w:t>Stieprox 1,5</w:t>
      </w:r>
      <w:r w:rsidR="00793577" w:rsidRPr="001841F6">
        <w:t> </w:t>
      </w:r>
      <w:r w:rsidRPr="001841F6">
        <w:t>% Shampoo</w:t>
      </w:r>
    </w:p>
    <w:p w:rsidR="00FE7F89" w:rsidRPr="001841F6" w:rsidRDefault="00FE7F89" w:rsidP="00D80AAF">
      <w:pPr>
        <w:pStyle w:val="BTEMEASMCA"/>
      </w:pPr>
      <w:r w:rsidRPr="001841F6">
        <w:t>Prancūzijoje</w:t>
      </w:r>
      <w:r w:rsidR="00420A4B">
        <w:t xml:space="preserve"> –</w:t>
      </w:r>
      <w:r w:rsidRPr="001841F6">
        <w:t xml:space="preserve"> Sebiprox 1.5</w:t>
      </w:r>
      <w:r w:rsidR="00793577" w:rsidRPr="001841F6">
        <w:t> </w:t>
      </w:r>
      <w:r w:rsidRPr="001841F6">
        <w:t>% Shampooing</w:t>
      </w:r>
    </w:p>
    <w:p w:rsidR="00FE7F89" w:rsidRPr="001841F6" w:rsidRDefault="00FE7F89" w:rsidP="00D80AAF">
      <w:pPr>
        <w:pStyle w:val="BTEMEASMCA"/>
      </w:pPr>
      <w:r w:rsidRPr="001841F6">
        <w:t>Vokietijoje</w:t>
      </w:r>
      <w:r w:rsidR="00420A4B">
        <w:t xml:space="preserve"> –</w:t>
      </w:r>
      <w:r w:rsidRPr="001841F6">
        <w:t xml:space="preserve"> Sebiprox</w:t>
      </w:r>
      <w:r w:rsidRPr="001841F6">
        <w:rPr>
          <w:bCs/>
        </w:rPr>
        <w:t xml:space="preserve"> </w:t>
      </w:r>
      <w:r w:rsidRPr="001841F6">
        <w:t>1,5</w:t>
      </w:r>
      <w:r w:rsidR="00793577" w:rsidRPr="001841F6">
        <w:t> </w:t>
      </w:r>
      <w:r w:rsidRPr="001841F6">
        <w:t>% L</w:t>
      </w:r>
      <w:r w:rsidRPr="00126BB8">
        <w:rPr>
          <w:noProof/>
        </w:rPr>
        <w:t>ö</w:t>
      </w:r>
      <w:r w:rsidRPr="001841F6">
        <w:t>sung</w:t>
      </w:r>
    </w:p>
    <w:p w:rsidR="00FE7F89" w:rsidRPr="001841F6" w:rsidRDefault="00FE7F89" w:rsidP="00D80AAF">
      <w:pPr>
        <w:pStyle w:val="BTEMEASMCA"/>
      </w:pPr>
      <w:r w:rsidRPr="001841F6">
        <w:t>Graikijoje</w:t>
      </w:r>
      <w:r w:rsidR="00420A4B">
        <w:t xml:space="preserve"> –</w:t>
      </w:r>
      <w:r w:rsidRPr="001841F6">
        <w:t xml:space="preserve"> Stieprox Shampoo 1.5</w:t>
      </w:r>
      <w:r w:rsidR="00793577" w:rsidRPr="001841F6">
        <w:t> </w:t>
      </w:r>
      <w:r w:rsidRPr="001841F6">
        <w:t>%</w:t>
      </w:r>
    </w:p>
    <w:p w:rsidR="00FE7F89" w:rsidRPr="001841F6" w:rsidRDefault="00FE7F89" w:rsidP="00D80AAF">
      <w:pPr>
        <w:pStyle w:val="BTEMEASMCA"/>
      </w:pPr>
      <w:r w:rsidRPr="001841F6">
        <w:t>Italijoje</w:t>
      </w:r>
      <w:r w:rsidR="00420A4B">
        <w:t xml:space="preserve"> –</w:t>
      </w:r>
      <w:r w:rsidRPr="001841F6">
        <w:t xml:space="preserve"> Sebiprox 1.5</w:t>
      </w:r>
      <w:r w:rsidR="00793577" w:rsidRPr="001841F6">
        <w:t> </w:t>
      </w:r>
      <w:r w:rsidRPr="001841F6">
        <w:t>% Shampoo</w:t>
      </w:r>
    </w:p>
    <w:p w:rsidR="00FE7F89" w:rsidRPr="001841F6" w:rsidRDefault="00FE7F89" w:rsidP="00D80AAF">
      <w:pPr>
        <w:pStyle w:val="BTEMEASMCA"/>
      </w:pPr>
      <w:r w:rsidRPr="001841F6">
        <w:t>Lietuvoje</w:t>
      </w:r>
      <w:r w:rsidR="00420A4B">
        <w:t xml:space="preserve"> –</w:t>
      </w:r>
      <w:r w:rsidRPr="001841F6">
        <w:t xml:space="preserve"> Stieprox 1,5</w:t>
      </w:r>
      <w:r w:rsidR="00793577" w:rsidRPr="001841F6">
        <w:t> </w:t>
      </w:r>
      <w:r w:rsidRPr="001841F6">
        <w:t>% šampūnas</w:t>
      </w:r>
    </w:p>
    <w:p w:rsidR="00FE7F89" w:rsidRPr="001841F6" w:rsidRDefault="00FE7F89" w:rsidP="00D80AAF">
      <w:pPr>
        <w:pStyle w:val="BTEMEASMCA"/>
      </w:pPr>
      <w:r w:rsidRPr="001841F6">
        <w:t>Portugalijoje</w:t>
      </w:r>
      <w:r w:rsidR="00420A4B">
        <w:t xml:space="preserve"> –</w:t>
      </w:r>
      <w:r w:rsidRPr="001841F6">
        <w:t xml:space="preserve"> Sebiprox</w:t>
      </w:r>
    </w:p>
    <w:p w:rsidR="00FE7F89" w:rsidRPr="001841F6" w:rsidRDefault="00FE7F89" w:rsidP="00D80AAF">
      <w:pPr>
        <w:pStyle w:val="BTEMEASMCA"/>
      </w:pPr>
      <w:r w:rsidRPr="001841F6">
        <w:t>Slovakijoje</w:t>
      </w:r>
      <w:r w:rsidR="00420A4B">
        <w:t xml:space="preserve"> –</w:t>
      </w:r>
      <w:r w:rsidRPr="001841F6">
        <w:t xml:space="preserve"> Stieprox 1.5</w:t>
      </w:r>
      <w:r w:rsidR="00793577" w:rsidRPr="001841F6">
        <w:t> </w:t>
      </w:r>
      <w:r w:rsidRPr="001841F6">
        <w:t>% Shampoo</w:t>
      </w:r>
    </w:p>
    <w:p w:rsidR="00FE7F89" w:rsidRPr="001841F6" w:rsidRDefault="00FE7F89" w:rsidP="00D80AAF">
      <w:pPr>
        <w:pStyle w:val="BTEMEASMCA"/>
      </w:pPr>
      <w:r w:rsidRPr="001841F6">
        <w:t>Ispanijoje</w:t>
      </w:r>
      <w:r w:rsidR="00420A4B">
        <w:t xml:space="preserve"> –</w:t>
      </w:r>
      <w:r w:rsidRPr="001841F6">
        <w:t xml:space="preserve"> Sebiprox 1,5</w:t>
      </w:r>
      <w:r w:rsidR="00793577" w:rsidRPr="001841F6">
        <w:t> </w:t>
      </w:r>
      <w:r w:rsidRPr="001841F6">
        <w:t>% Champú</w:t>
      </w:r>
    </w:p>
    <w:p w:rsidR="00FE7F89" w:rsidRPr="00126BB8" w:rsidRDefault="00FE7F89" w:rsidP="00D80AAF">
      <w:pPr>
        <w:pStyle w:val="BTEMEASMCA"/>
      </w:pPr>
    </w:p>
    <w:p w:rsidR="00FE7F89" w:rsidRPr="0036023D" w:rsidRDefault="00FE7F89" w:rsidP="00D80AAF">
      <w:pPr>
        <w:pStyle w:val="BTEMEASMCA"/>
        <w:rPr>
          <w:b/>
        </w:rPr>
      </w:pPr>
      <w:r w:rsidRPr="0036023D">
        <w:rPr>
          <w:b/>
        </w:rPr>
        <w:t>Šis pakuotės lapelis paskutinį kartą peržiūrėtas 20</w:t>
      </w:r>
      <w:r w:rsidR="00F33F53" w:rsidRPr="0036023D">
        <w:rPr>
          <w:b/>
        </w:rPr>
        <w:t>2</w:t>
      </w:r>
      <w:r w:rsidR="002B2F36" w:rsidRPr="0036023D">
        <w:rPr>
          <w:b/>
        </w:rPr>
        <w:t>1</w:t>
      </w:r>
      <w:r w:rsidRPr="0036023D">
        <w:rPr>
          <w:b/>
        </w:rPr>
        <w:t>-</w:t>
      </w:r>
      <w:r w:rsidR="001841F6" w:rsidRPr="0036023D">
        <w:rPr>
          <w:b/>
        </w:rPr>
        <w:t>10-12</w:t>
      </w:r>
      <w:r w:rsidRPr="0036023D">
        <w:rPr>
          <w:b/>
        </w:rPr>
        <w:t>.</w:t>
      </w:r>
    </w:p>
    <w:p w:rsidR="00FE7F89" w:rsidRPr="00126BB8" w:rsidRDefault="00FE7F89" w:rsidP="00FE7F89">
      <w:pPr>
        <w:spacing w:after="0" w:line="240" w:lineRule="auto"/>
      </w:pPr>
    </w:p>
    <w:p w:rsidR="00137990" w:rsidRDefault="00FE7F89" w:rsidP="002B2F36">
      <w:pPr>
        <w:numPr>
          <w:ilvl w:val="12"/>
          <w:numId w:val="0"/>
        </w:numPr>
        <w:spacing w:line="240" w:lineRule="auto"/>
        <w:ind w:right="-2"/>
      </w:pPr>
      <w:r w:rsidRPr="00126BB8">
        <w:t>Išsami informacija apie šį vaistą pateikiama Valstybinės vaistų kontrolės tarnybos prie Lietuvos Respublikos sveikatos apsaugos ministerijos tinklalapyje</w:t>
      </w:r>
      <w:r w:rsidRPr="00126BB8">
        <w:rPr>
          <w:i/>
        </w:rPr>
        <w:t xml:space="preserve"> </w:t>
      </w:r>
      <w:hyperlink r:id="rId12" w:history="1">
        <w:r w:rsidRPr="00126BB8">
          <w:rPr>
            <w:rStyle w:val="Hipersaitas"/>
            <w:rFonts w:eastAsia="SimSun"/>
          </w:rPr>
          <w:t>http://www.vvkt.lt/</w:t>
        </w:r>
      </w:hyperlink>
      <w:r w:rsidRPr="00126BB8">
        <w:t>.</w:t>
      </w:r>
    </w:p>
    <w:p w:rsidR="0036023D" w:rsidRDefault="0036023D" w:rsidP="002B2F36">
      <w:pPr>
        <w:numPr>
          <w:ilvl w:val="12"/>
          <w:numId w:val="0"/>
        </w:numPr>
        <w:spacing w:line="240" w:lineRule="auto"/>
        <w:ind w:right="-2"/>
      </w:pPr>
    </w:p>
    <w:p w:rsidR="0036023D" w:rsidRPr="00126BB8" w:rsidRDefault="0036023D" w:rsidP="002B2F36">
      <w:pPr>
        <w:numPr>
          <w:ilvl w:val="12"/>
          <w:numId w:val="0"/>
        </w:numPr>
        <w:spacing w:line="240" w:lineRule="auto"/>
        <w:ind w:right="-2"/>
      </w:pPr>
      <w:bookmarkStart w:id="91" w:name="_GoBack"/>
      <w:bookmarkEnd w:id="91"/>
    </w:p>
    <w:sectPr w:rsidR="0036023D" w:rsidRPr="00126BB8" w:rsidSect="0079621B">
      <w:headerReference w:type="default" r:id="rId13"/>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B79" w:rsidRDefault="00652B79">
      <w:pPr>
        <w:spacing w:after="0" w:line="240" w:lineRule="auto"/>
      </w:pPr>
      <w:r>
        <w:separator/>
      </w:r>
    </w:p>
  </w:endnote>
  <w:endnote w:type="continuationSeparator" w:id="0">
    <w:p w:rsidR="00652B79" w:rsidRDefault="00652B79">
      <w:pPr>
        <w:spacing w:after="0" w:line="240" w:lineRule="auto"/>
      </w:pPr>
      <w:r>
        <w:continuationSeparator/>
      </w:r>
    </w:p>
  </w:endnote>
  <w:endnote w:type="continuationNotice" w:id="1">
    <w:p w:rsidR="00652B79" w:rsidRDefault="00652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47A" w:rsidRDefault="00FE7F89" w:rsidP="0079621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C347A" w:rsidRDefault="0036023D" w:rsidP="0079621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47A" w:rsidRDefault="00FE7F89" w:rsidP="0079621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023D">
      <w:rPr>
        <w:rStyle w:val="Puslapionumeris"/>
        <w:noProof/>
      </w:rPr>
      <w:t>20</w:t>
    </w:r>
    <w:r>
      <w:rPr>
        <w:rStyle w:val="Puslapionumeris"/>
      </w:rPr>
      <w:fldChar w:fldCharType="end"/>
    </w:r>
  </w:p>
  <w:p w:rsidR="005C347A" w:rsidRDefault="0036023D" w:rsidP="0079621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B79" w:rsidRDefault="00652B79">
      <w:pPr>
        <w:spacing w:after="0" w:line="240" w:lineRule="auto"/>
      </w:pPr>
      <w:r>
        <w:separator/>
      </w:r>
    </w:p>
  </w:footnote>
  <w:footnote w:type="continuationSeparator" w:id="0">
    <w:p w:rsidR="00652B79" w:rsidRDefault="00652B79">
      <w:pPr>
        <w:spacing w:after="0" w:line="240" w:lineRule="auto"/>
      </w:pPr>
      <w:r>
        <w:continuationSeparator/>
      </w:r>
    </w:p>
  </w:footnote>
  <w:footnote w:type="continuationNotice" w:id="1">
    <w:p w:rsidR="00652B79" w:rsidRDefault="00652B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F1" w:rsidRDefault="00E331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3882"/>
    <w:multiLevelType w:val="hybridMultilevel"/>
    <w:tmpl w:val="13E6E064"/>
    <w:lvl w:ilvl="0" w:tplc="04270001">
      <w:start w:val="1"/>
      <w:numFmt w:val="bullet"/>
      <w:lvlText w:val=""/>
      <w:lvlJc w:val="left"/>
      <w:pPr>
        <w:tabs>
          <w:tab w:val="num" w:pos="360"/>
        </w:tabs>
        <w:ind w:left="360" w:hanging="363"/>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DB6935"/>
    <w:multiLevelType w:val="hybridMultilevel"/>
    <w:tmpl w:val="59569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4F281E"/>
    <w:multiLevelType w:val="hybridMultilevel"/>
    <w:tmpl w:val="70CA87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0F02CEA"/>
    <w:multiLevelType w:val="hybridMultilevel"/>
    <w:tmpl w:val="9FD63E6A"/>
    <w:lvl w:ilvl="0" w:tplc="B92ED3C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5020D9"/>
    <w:multiLevelType w:val="hybridMultilevel"/>
    <w:tmpl w:val="B7A6D1B2"/>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5C29F8"/>
    <w:multiLevelType w:val="hybridMultilevel"/>
    <w:tmpl w:val="8A2AD7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7C511A6"/>
    <w:multiLevelType w:val="hybridMultilevel"/>
    <w:tmpl w:val="A2C61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89"/>
    <w:rsid w:val="0009253E"/>
    <w:rsid w:val="00092A96"/>
    <w:rsid w:val="000961FB"/>
    <w:rsid w:val="00097926"/>
    <w:rsid w:val="000A5B4E"/>
    <w:rsid w:val="000C4878"/>
    <w:rsid w:val="000D7ED1"/>
    <w:rsid w:val="000F3799"/>
    <w:rsid w:val="000F7569"/>
    <w:rsid w:val="001142C3"/>
    <w:rsid w:val="00126BB8"/>
    <w:rsid w:val="00130000"/>
    <w:rsid w:val="00137990"/>
    <w:rsid w:val="00165668"/>
    <w:rsid w:val="0018252E"/>
    <w:rsid w:val="001841F6"/>
    <w:rsid w:val="001D0577"/>
    <w:rsid w:val="00207059"/>
    <w:rsid w:val="00224EF0"/>
    <w:rsid w:val="00243B63"/>
    <w:rsid w:val="002810B3"/>
    <w:rsid w:val="00296F60"/>
    <w:rsid w:val="002A2F9B"/>
    <w:rsid w:val="002B2F36"/>
    <w:rsid w:val="002C4312"/>
    <w:rsid w:val="002F1A61"/>
    <w:rsid w:val="003108D3"/>
    <w:rsid w:val="0031341C"/>
    <w:rsid w:val="00334FC0"/>
    <w:rsid w:val="00336CBD"/>
    <w:rsid w:val="00337F4D"/>
    <w:rsid w:val="00345271"/>
    <w:rsid w:val="0036023D"/>
    <w:rsid w:val="003956FB"/>
    <w:rsid w:val="003A1B38"/>
    <w:rsid w:val="003B1142"/>
    <w:rsid w:val="003C0587"/>
    <w:rsid w:val="00410226"/>
    <w:rsid w:val="00411FB3"/>
    <w:rsid w:val="00420A4B"/>
    <w:rsid w:val="00466257"/>
    <w:rsid w:val="00467033"/>
    <w:rsid w:val="004A1977"/>
    <w:rsid w:val="004D4A28"/>
    <w:rsid w:val="004E43C2"/>
    <w:rsid w:val="00560A95"/>
    <w:rsid w:val="005A6ABF"/>
    <w:rsid w:val="005D1303"/>
    <w:rsid w:val="005E1612"/>
    <w:rsid w:val="0063471E"/>
    <w:rsid w:val="00652B79"/>
    <w:rsid w:val="0066524C"/>
    <w:rsid w:val="00691803"/>
    <w:rsid w:val="006B3B45"/>
    <w:rsid w:val="006D4835"/>
    <w:rsid w:val="006D757A"/>
    <w:rsid w:val="006F0ED1"/>
    <w:rsid w:val="0078522A"/>
    <w:rsid w:val="00793577"/>
    <w:rsid w:val="00793F1D"/>
    <w:rsid w:val="007B13AA"/>
    <w:rsid w:val="007F6BD4"/>
    <w:rsid w:val="00865F31"/>
    <w:rsid w:val="0088079C"/>
    <w:rsid w:val="00892458"/>
    <w:rsid w:val="008A4769"/>
    <w:rsid w:val="008C5D71"/>
    <w:rsid w:val="008D4665"/>
    <w:rsid w:val="00915A6F"/>
    <w:rsid w:val="0093628A"/>
    <w:rsid w:val="009B5A57"/>
    <w:rsid w:val="00A17228"/>
    <w:rsid w:val="00A76D0C"/>
    <w:rsid w:val="00AF1A9B"/>
    <w:rsid w:val="00B247D3"/>
    <w:rsid w:val="00B83A11"/>
    <w:rsid w:val="00BA029A"/>
    <w:rsid w:val="00C134CC"/>
    <w:rsid w:val="00C3130B"/>
    <w:rsid w:val="00C52387"/>
    <w:rsid w:val="00C90F2E"/>
    <w:rsid w:val="00D21BE5"/>
    <w:rsid w:val="00D23954"/>
    <w:rsid w:val="00D51B75"/>
    <w:rsid w:val="00D80AAF"/>
    <w:rsid w:val="00D8339A"/>
    <w:rsid w:val="00D912FB"/>
    <w:rsid w:val="00DE3BEF"/>
    <w:rsid w:val="00E04219"/>
    <w:rsid w:val="00E043EB"/>
    <w:rsid w:val="00E331F1"/>
    <w:rsid w:val="00E6560F"/>
    <w:rsid w:val="00EE79E0"/>
    <w:rsid w:val="00F0058D"/>
    <w:rsid w:val="00F33F53"/>
    <w:rsid w:val="00FA6519"/>
    <w:rsid w:val="00FB483E"/>
    <w:rsid w:val="00FE7F89"/>
    <w:rsid w:val="00FF7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D2C0"/>
  <w15:chartTrackingRefBased/>
  <w15:docId w15:val="{55060AC2-809F-403C-917B-8BA0BBC0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7F89"/>
    <w:pPr>
      <w:spacing w:after="200" w:line="276" w:lineRule="auto"/>
    </w:pPr>
    <w:rPr>
      <w:rFonts w:ascii="Times New Roman" w:eastAsia="Calibri" w:hAnsi="Times New Roman" w:cs="Times New Roman"/>
    </w:rPr>
  </w:style>
  <w:style w:type="paragraph" w:styleId="Antrat1">
    <w:name w:val="heading 1"/>
    <w:basedOn w:val="prastasis"/>
    <w:next w:val="prastasis"/>
    <w:link w:val="Antrat1Diagrama"/>
    <w:uiPriority w:val="9"/>
    <w:qFormat/>
    <w:rsid w:val="00FE7F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E7F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E7F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FE7F89"/>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FE7F89"/>
    <w:rPr>
      <w:rFonts w:ascii="Calibri" w:eastAsia="Times New Roman" w:hAnsi="Calibri" w:cs="Times New Roman"/>
      <w:b/>
      <w:bCs/>
      <w:sz w:val="28"/>
      <w:szCs w:val="28"/>
    </w:rPr>
  </w:style>
  <w:style w:type="character" w:styleId="Hipersaitas">
    <w:name w:val="Hyperlink"/>
    <w:uiPriority w:val="99"/>
    <w:rsid w:val="00FE7F89"/>
    <w:rPr>
      <w:color w:val="0000FF"/>
      <w:u w:val="single"/>
    </w:rPr>
  </w:style>
  <w:style w:type="paragraph" w:customStyle="1" w:styleId="PI-1EMEASMCA">
    <w:name w:val="PI-1 EMEA_SMCA"/>
    <w:basedOn w:val="Antrat2"/>
    <w:autoRedefine/>
    <w:rsid w:val="00E331F1"/>
    <w:pPr>
      <w:keepLines w:val="0"/>
      <w:tabs>
        <w:tab w:val="left" w:pos="567"/>
      </w:tabs>
      <w:spacing w:before="0" w:line="240" w:lineRule="auto"/>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FE7F89"/>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pPr>
    <w:rPr>
      <w:rFonts w:eastAsia="Times New Roman"/>
      <w:b/>
      <w:noProof/>
      <w:sz w:val="20"/>
      <w:szCs w:val="20"/>
    </w:rPr>
  </w:style>
  <w:style w:type="character" w:customStyle="1" w:styleId="PI-1labEMEASMCAChar">
    <w:name w:val="PI-1_lab EMEA_SMCA Char"/>
    <w:link w:val="PI-1labEMEASMCA"/>
    <w:rsid w:val="00FE7F89"/>
    <w:rPr>
      <w:rFonts w:ascii="Times New Roman" w:eastAsia="Times New Roman" w:hAnsi="Times New Roman" w:cs="Times New Roman"/>
      <w:b/>
      <w:noProof/>
      <w:sz w:val="20"/>
      <w:szCs w:val="20"/>
    </w:rPr>
  </w:style>
  <w:style w:type="paragraph" w:customStyle="1" w:styleId="PI-2EMEASMCA">
    <w:name w:val="PI-2 EMEA_SMCA"/>
    <w:basedOn w:val="Antrat3"/>
    <w:autoRedefine/>
    <w:rsid w:val="00224EF0"/>
    <w:pPr>
      <w:tabs>
        <w:tab w:val="left" w:pos="567"/>
      </w:tabs>
      <w:spacing w:before="0" w:line="240" w:lineRule="auto"/>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D80AAF"/>
    <w:pPr>
      <w:tabs>
        <w:tab w:val="left" w:pos="567"/>
      </w:tabs>
      <w:spacing w:after="0" w:line="240" w:lineRule="auto"/>
    </w:pPr>
    <w:rPr>
      <w:rFonts w:eastAsia="Times New Roman"/>
    </w:rPr>
  </w:style>
  <w:style w:type="paragraph" w:customStyle="1" w:styleId="TTEMEASMCA">
    <w:name w:val="TT EMEA_SMCA"/>
    <w:basedOn w:val="Antrat1"/>
    <w:link w:val="TTEMEASMCAChar"/>
    <w:autoRedefine/>
    <w:rsid w:val="00FE7F89"/>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0"/>
      <w:szCs w:val="20"/>
      <w:lang w:val="en-US"/>
    </w:rPr>
  </w:style>
  <w:style w:type="character" w:customStyle="1" w:styleId="TTEMEASMCAChar">
    <w:name w:val="TT EMEA_SMCA Char"/>
    <w:link w:val="TTEMEASMCA"/>
    <w:rsid w:val="00FE7F89"/>
    <w:rPr>
      <w:rFonts w:ascii="Times New Roman" w:eastAsia="Times New Roman" w:hAnsi="Times New Roman" w:cs="Times New Roman"/>
      <w:b/>
      <w:caps/>
      <w:sz w:val="20"/>
      <w:szCs w:val="20"/>
      <w:lang w:val="en-US"/>
    </w:rPr>
  </w:style>
  <w:style w:type="paragraph" w:customStyle="1" w:styleId="BT-EMEASMCA">
    <w:name w:val="BT- EMEA_SMCA"/>
    <w:basedOn w:val="BTEMEASMCA"/>
    <w:autoRedefine/>
    <w:rsid w:val="003A1B38"/>
    <w:pPr>
      <w:numPr>
        <w:numId w:val="1"/>
      </w:numPr>
      <w:tabs>
        <w:tab w:val="clear" w:pos="720"/>
        <w:tab w:val="num" w:pos="567"/>
      </w:tabs>
      <w:ind w:left="567" w:hanging="567"/>
    </w:pPr>
  </w:style>
  <w:style w:type="paragraph" w:customStyle="1" w:styleId="PI-3EMEASMCA">
    <w:name w:val="PI-3 EMEA_SMCA"/>
    <w:basedOn w:val="prastasis"/>
    <w:autoRedefine/>
    <w:rsid w:val="00FE7F89"/>
    <w:pPr>
      <w:spacing w:after="0" w:line="220" w:lineRule="exact"/>
    </w:pPr>
    <w:rPr>
      <w:rFonts w:eastAsia="Times New Roman"/>
      <w:b/>
      <w:bCs/>
    </w:rPr>
  </w:style>
  <w:style w:type="paragraph" w:customStyle="1" w:styleId="BTbEMEASMCA">
    <w:name w:val="BT(b) EMEA_SMCA"/>
    <w:basedOn w:val="BTEMEASMCA"/>
    <w:autoRedefine/>
    <w:rsid w:val="00FE7F89"/>
    <w:rPr>
      <w:b/>
    </w:rPr>
  </w:style>
  <w:style w:type="paragraph" w:customStyle="1" w:styleId="BTbeEMEASMCA">
    <w:name w:val="BT(be) EMEA_SMCA"/>
    <w:basedOn w:val="BTEMEASMCA"/>
    <w:autoRedefine/>
    <w:rsid w:val="00FE7F89"/>
    <w:pPr>
      <w:jc w:val="center"/>
    </w:pPr>
    <w:rPr>
      <w:b/>
    </w:rPr>
  </w:style>
  <w:style w:type="paragraph" w:customStyle="1" w:styleId="BTeEMEASMCA">
    <w:name w:val="BT(e) EMEA_SMCA"/>
    <w:basedOn w:val="BTEMEASMCA"/>
    <w:autoRedefine/>
    <w:rsid w:val="00FE7F89"/>
    <w:pPr>
      <w:jc w:val="center"/>
    </w:pPr>
  </w:style>
  <w:style w:type="character" w:customStyle="1" w:styleId="BTEMEASMCAChar">
    <w:name w:val="BT EMEA_SMCA Char"/>
    <w:link w:val="BTEMEASMCA"/>
    <w:rsid w:val="00D80AAF"/>
    <w:rPr>
      <w:rFonts w:ascii="Times New Roman" w:eastAsia="Times New Roman" w:hAnsi="Times New Roman" w:cs="Times New Roman"/>
    </w:rPr>
  </w:style>
  <w:style w:type="paragraph" w:customStyle="1" w:styleId="BTuEMEASMCA">
    <w:name w:val="BT(u) EMEA_SMCA"/>
    <w:basedOn w:val="BTEMEASMCA"/>
    <w:autoRedefine/>
    <w:rsid w:val="00FE7F89"/>
    <w:rPr>
      <w:u w:val="single"/>
    </w:rPr>
  </w:style>
  <w:style w:type="paragraph" w:styleId="Pagrindinistekstas">
    <w:name w:val="Body Text"/>
    <w:basedOn w:val="prastasis"/>
    <w:link w:val="PagrindinistekstasDiagrama"/>
    <w:rsid w:val="00FE7F89"/>
    <w:pPr>
      <w:spacing w:after="0" w:line="240" w:lineRule="auto"/>
      <w:jc w:val="both"/>
    </w:pPr>
    <w:rPr>
      <w:rFonts w:eastAsia="Times New Roman"/>
      <w:sz w:val="20"/>
      <w:szCs w:val="20"/>
      <w:lang w:val="en-US" w:eastAsia="ja-JP"/>
    </w:rPr>
  </w:style>
  <w:style w:type="character" w:customStyle="1" w:styleId="PagrindinistekstasDiagrama">
    <w:name w:val="Pagrindinis tekstas Diagrama"/>
    <w:basedOn w:val="Numatytasispastraiposriftas"/>
    <w:link w:val="Pagrindinistekstas"/>
    <w:rsid w:val="00FE7F89"/>
    <w:rPr>
      <w:rFonts w:ascii="Times New Roman" w:eastAsia="Times New Roman" w:hAnsi="Times New Roman" w:cs="Times New Roman"/>
      <w:sz w:val="20"/>
      <w:szCs w:val="20"/>
      <w:lang w:val="en-US" w:eastAsia="ja-JP"/>
    </w:rPr>
  </w:style>
  <w:style w:type="paragraph" w:styleId="Porat">
    <w:name w:val="footer"/>
    <w:basedOn w:val="prastasis"/>
    <w:link w:val="PoratDiagrama"/>
    <w:rsid w:val="00FE7F89"/>
    <w:pPr>
      <w:tabs>
        <w:tab w:val="center" w:pos="4819"/>
        <w:tab w:val="right" w:pos="9638"/>
      </w:tabs>
    </w:pPr>
    <w:rPr>
      <w:sz w:val="20"/>
      <w:szCs w:val="20"/>
    </w:rPr>
  </w:style>
  <w:style w:type="character" w:customStyle="1" w:styleId="PoratDiagrama">
    <w:name w:val="Poraštė Diagrama"/>
    <w:basedOn w:val="Numatytasispastraiposriftas"/>
    <w:link w:val="Porat"/>
    <w:rsid w:val="00FE7F89"/>
    <w:rPr>
      <w:rFonts w:ascii="Times New Roman" w:eastAsia="Calibri" w:hAnsi="Times New Roman" w:cs="Times New Roman"/>
      <w:sz w:val="20"/>
      <w:szCs w:val="20"/>
    </w:rPr>
  </w:style>
  <w:style w:type="character" w:styleId="Puslapionumeris">
    <w:name w:val="page number"/>
    <w:basedOn w:val="Numatytasispastraiposriftas"/>
    <w:rsid w:val="00FE7F89"/>
  </w:style>
  <w:style w:type="character" w:customStyle="1" w:styleId="shorttext">
    <w:name w:val="short_text"/>
    <w:basedOn w:val="Numatytasispastraiposriftas"/>
    <w:rsid w:val="00FE7F89"/>
  </w:style>
  <w:style w:type="character" w:customStyle="1" w:styleId="hps">
    <w:name w:val="hps"/>
    <w:basedOn w:val="Numatytasispastraiposriftas"/>
    <w:rsid w:val="00FE7F89"/>
  </w:style>
  <w:style w:type="paragraph" w:styleId="Paprastasistekstas">
    <w:name w:val="Plain Text"/>
    <w:basedOn w:val="prastasis"/>
    <w:link w:val="PaprastasistekstasDiagrama"/>
    <w:uiPriority w:val="99"/>
    <w:rsid w:val="00FE7F89"/>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FE7F89"/>
    <w:rPr>
      <w:rFonts w:ascii="Courier New" w:eastAsia="SimSun" w:hAnsi="Courier New" w:cs="Times New Roman"/>
      <w:sz w:val="20"/>
      <w:szCs w:val="20"/>
      <w:lang w:val="en-US"/>
    </w:rPr>
  </w:style>
  <w:style w:type="paragraph" w:styleId="Betarp">
    <w:name w:val="No Spacing"/>
    <w:uiPriority w:val="1"/>
    <w:qFormat/>
    <w:rsid w:val="00FE7F89"/>
    <w:pPr>
      <w:spacing w:after="0" w:line="240" w:lineRule="auto"/>
    </w:pPr>
    <w:rPr>
      <w:rFonts w:ascii="Times New Roman" w:eastAsia="Calibri" w:hAnsi="Times New Roman" w:cs="Times New Roman"/>
    </w:rPr>
  </w:style>
  <w:style w:type="character" w:customStyle="1" w:styleId="Antrat2Diagrama">
    <w:name w:val="Antraštė 2 Diagrama"/>
    <w:basedOn w:val="Numatytasispastraiposriftas"/>
    <w:link w:val="Antrat2"/>
    <w:uiPriority w:val="9"/>
    <w:semiHidden/>
    <w:rsid w:val="00FE7F89"/>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FE7F89"/>
    <w:rPr>
      <w:rFonts w:asciiTheme="majorHAnsi" w:eastAsiaTheme="majorEastAsia" w:hAnsiTheme="majorHAnsi" w:cstheme="majorBidi"/>
      <w:color w:val="1F3763" w:themeColor="accent1" w:themeShade="7F"/>
      <w:sz w:val="24"/>
      <w:szCs w:val="24"/>
    </w:rPr>
  </w:style>
  <w:style w:type="character" w:customStyle="1" w:styleId="Antrat1Diagrama">
    <w:name w:val="Antraštė 1 Diagrama"/>
    <w:basedOn w:val="Numatytasispastraiposriftas"/>
    <w:link w:val="Antrat1"/>
    <w:uiPriority w:val="9"/>
    <w:rsid w:val="00FE7F89"/>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unhideWhenUsed/>
    <w:rsid w:val="00E331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31F1"/>
    <w:rPr>
      <w:rFonts w:ascii="Times New Roman" w:eastAsia="Calibri" w:hAnsi="Times New Roman" w:cs="Times New Roman"/>
    </w:rPr>
  </w:style>
  <w:style w:type="paragraph" w:styleId="Debesliotekstas">
    <w:name w:val="Balloon Text"/>
    <w:basedOn w:val="prastasis"/>
    <w:link w:val="DebesliotekstasDiagrama"/>
    <w:uiPriority w:val="99"/>
    <w:semiHidden/>
    <w:unhideWhenUsed/>
    <w:rsid w:val="00E331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31F1"/>
    <w:rPr>
      <w:rFonts w:ascii="Segoe UI" w:eastAsia="Calibri" w:hAnsi="Segoe UI" w:cs="Segoe UI"/>
      <w:sz w:val="18"/>
      <w:szCs w:val="18"/>
    </w:rPr>
  </w:style>
  <w:style w:type="paragraph" w:styleId="Pataisymai">
    <w:name w:val="Revision"/>
    <w:hidden/>
    <w:uiPriority w:val="99"/>
    <w:semiHidden/>
    <w:rsid w:val="00E331F1"/>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0BA8B-BF1D-4398-A572-91F0D2CD0EFE}">
  <ds:schemaRef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449db409-c7e6-43d3-9946-3b5582bfc64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3FC4C49-450F-4EF3-9C62-BFBEDC050EE7}">
  <ds:schemaRefs>
    <ds:schemaRef ds:uri="http://schemas.microsoft.com/sharepoint/v3/contenttype/forms"/>
  </ds:schemaRefs>
</ds:datastoreItem>
</file>

<file path=customXml/itemProps3.xml><?xml version="1.0" encoding="utf-8"?>
<ds:datastoreItem xmlns:ds="http://schemas.openxmlformats.org/officeDocument/2006/customXml" ds:itemID="{13E5B2EE-B2FE-45E6-8381-EDD4DF68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13573</Words>
  <Characters>7738</Characters>
  <Application>Microsoft Office Word</Application>
  <DocSecurity>4</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Cizaite</dc:creator>
  <cp:keywords/>
  <dc:description/>
  <cp:lastModifiedBy>Albina Burkauskaitė</cp:lastModifiedBy>
  <cp:revision>2</cp:revision>
  <dcterms:created xsi:type="dcterms:W3CDTF">2021-10-12T07:04:00Z</dcterms:created>
  <dcterms:modified xsi:type="dcterms:W3CDTF">2021-10-12T07:04:00Z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