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44C" w:rsidRPr="00126BB8" w:rsidRDefault="0051344C" w:rsidP="0051344C">
      <w:pPr>
        <w:pStyle w:val="TTEMEASMCA"/>
        <w:rPr>
          <w:sz w:val="22"/>
          <w:szCs w:val="22"/>
          <w:lang w:val="lt-LT"/>
        </w:rPr>
      </w:pPr>
      <w:bookmarkStart w:id="0" w:name="_Toc129243138"/>
      <w:bookmarkStart w:id="1" w:name="_Toc129243263"/>
      <w:r w:rsidRPr="00126BB8">
        <w:rPr>
          <w:sz w:val="22"/>
          <w:szCs w:val="22"/>
          <w:lang w:val="lt-LT"/>
        </w:rPr>
        <w:t>P</w:t>
      </w:r>
      <w:r w:rsidRPr="00126BB8">
        <w:rPr>
          <w:caps w:val="0"/>
          <w:sz w:val="22"/>
          <w:szCs w:val="22"/>
          <w:lang w:val="lt-LT"/>
        </w:rPr>
        <w:t>akuotės lapelis: informacija vartotojui</w:t>
      </w:r>
      <w:bookmarkEnd w:id="0"/>
      <w:bookmarkEnd w:id="1"/>
    </w:p>
    <w:p w:rsidR="0051344C" w:rsidRPr="00126BB8" w:rsidRDefault="0051344C" w:rsidP="0051344C">
      <w:pPr>
        <w:pStyle w:val="BTEMEASMCA"/>
      </w:pPr>
    </w:p>
    <w:p w:rsidR="0051344C" w:rsidRPr="00D8339A" w:rsidRDefault="0051344C" w:rsidP="0051344C">
      <w:pPr>
        <w:pStyle w:val="BTbeEMEASMCA"/>
      </w:pPr>
      <w:r w:rsidRPr="00D8339A">
        <w:t>STIEPROX 1,5 % šampūnas</w:t>
      </w:r>
    </w:p>
    <w:p w:rsidR="0051344C" w:rsidRPr="00126BB8" w:rsidRDefault="0051344C" w:rsidP="0051344C">
      <w:pPr>
        <w:pStyle w:val="BTeEMEASMCA"/>
      </w:pPr>
      <w:r w:rsidRPr="00126BB8">
        <w:t>ciklopiroksas olaminas</w:t>
      </w:r>
    </w:p>
    <w:p w:rsidR="0051344C" w:rsidRPr="00126BB8" w:rsidRDefault="0051344C" w:rsidP="0051344C">
      <w:pPr>
        <w:pStyle w:val="BTEMEASMCA"/>
      </w:pPr>
    </w:p>
    <w:p w:rsidR="0051344C" w:rsidRPr="00B83A11" w:rsidRDefault="0051344C" w:rsidP="0051344C">
      <w:pPr>
        <w:pStyle w:val="BTbEMEASMCA"/>
      </w:pPr>
      <w:r w:rsidRPr="00D8339A">
        <w:t xml:space="preserve">Atidžiai perskaitykite visą šį lapelį, </w:t>
      </w:r>
      <w:r w:rsidRPr="00D8339A">
        <w:rPr>
          <w:noProof/>
        </w:rPr>
        <w:t xml:space="preserve">prieš pradėdami vartoti šį vaistą, </w:t>
      </w:r>
      <w:r w:rsidRPr="00D8339A">
        <w:t>nes jame pateikiama Jums svarbi informacija.</w:t>
      </w:r>
    </w:p>
    <w:p w:rsidR="0051344C" w:rsidRPr="00126BB8" w:rsidRDefault="0051344C" w:rsidP="0051344C">
      <w:pPr>
        <w:pStyle w:val="BTEMEASMCA"/>
      </w:pPr>
      <w:r w:rsidRPr="00126BB8">
        <w:t>STIEPROX galima įsigyti be recepto, tačiau jį reikia vartoti tiksliai, kaip nurodyta, kad poveikis būtų geriausias.</w:t>
      </w:r>
    </w:p>
    <w:p w:rsidR="0051344C" w:rsidRPr="00126BB8" w:rsidRDefault="0051344C" w:rsidP="0051344C">
      <w:pPr>
        <w:pStyle w:val="BT-EMEASMCA"/>
      </w:pPr>
      <w:r w:rsidRPr="00126BB8">
        <w:t>Neišmeskite šio lapelio, nes vėl gali prireikti jį perskaityti.</w:t>
      </w:r>
    </w:p>
    <w:p w:rsidR="0051344C" w:rsidRPr="00126BB8" w:rsidRDefault="0051344C" w:rsidP="0051344C">
      <w:pPr>
        <w:pStyle w:val="BT-EMEASMCA"/>
      </w:pPr>
      <w:r w:rsidRPr="00126BB8">
        <w:t>Jeigu norite sužinoti daugiau arba pasitarti, kreipkitės į vaistininką.</w:t>
      </w:r>
    </w:p>
    <w:p w:rsidR="0051344C" w:rsidRPr="00126BB8" w:rsidRDefault="0051344C" w:rsidP="0051344C">
      <w:pPr>
        <w:pStyle w:val="BT-EMEASMCA"/>
      </w:pPr>
      <w:r w:rsidRPr="00126BB8">
        <w:rPr>
          <w:noProof/>
        </w:rPr>
        <w:t>Jeigu pasireiškė šalutinis poveikis (net jeigu jis šiame lapelyje nenurodytas), kreipkitės į gydytoją arba vaistininką. Žr. 4 skyrių.</w:t>
      </w:r>
    </w:p>
    <w:p w:rsidR="0051344C" w:rsidRPr="00126BB8" w:rsidRDefault="0051344C" w:rsidP="0051344C">
      <w:pPr>
        <w:pStyle w:val="BT-EMEASMCA"/>
      </w:pPr>
      <w:r w:rsidRPr="00126BB8">
        <w:rPr>
          <w:noProof/>
        </w:rPr>
        <w:t>Jeigu per 4 savaites Jūsų savijauta nepagerėjo arba net pablogėjo, kreipkitės į gydytoją.</w:t>
      </w:r>
    </w:p>
    <w:p w:rsidR="0051344C" w:rsidRPr="00126BB8" w:rsidRDefault="0051344C" w:rsidP="0051344C">
      <w:pPr>
        <w:pStyle w:val="BTEMEASMCA"/>
      </w:pPr>
    </w:p>
    <w:p w:rsidR="0051344C" w:rsidRPr="00126BB8" w:rsidRDefault="0051344C" w:rsidP="0051344C">
      <w:pPr>
        <w:pStyle w:val="BTEMEASMCA"/>
      </w:pPr>
    </w:p>
    <w:p w:rsidR="0051344C" w:rsidRPr="00D8339A" w:rsidRDefault="0051344C" w:rsidP="0051344C">
      <w:pPr>
        <w:pStyle w:val="BTbEMEASMCA"/>
      </w:pPr>
      <w:r w:rsidRPr="00D8339A">
        <w:t>Apie ką rašoma šiame lapelyje?</w:t>
      </w:r>
    </w:p>
    <w:p w:rsidR="0051344C" w:rsidRPr="00126BB8" w:rsidRDefault="0051344C" w:rsidP="0051344C">
      <w:pPr>
        <w:pStyle w:val="BTEMEASMCA"/>
      </w:pPr>
      <w:r w:rsidRPr="00126BB8">
        <w:t>1.</w:t>
      </w:r>
      <w:r w:rsidRPr="00126BB8">
        <w:tab/>
        <w:t>Kas yra STIEPROX ir kam jis vartojamas</w:t>
      </w:r>
    </w:p>
    <w:p w:rsidR="0051344C" w:rsidRPr="00126BB8" w:rsidRDefault="0051344C" w:rsidP="0051344C">
      <w:pPr>
        <w:pStyle w:val="BTEMEASMCA"/>
      </w:pPr>
      <w:r w:rsidRPr="00126BB8">
        <w:t>2.</w:t>
      </w:r>
      <w:r w:rsidRPr="00126BB8">
        <w:tab/>
        <w:t>Kas žinotina prieš vartojant STIEPROX</w:t>
      </w:r>
    </w:p>
    <w:p w:rsidR="0051344C" w:rsidRPr="00126BB8" w:rsidRDefault="0051344C" w:rsidP="0051344C">
      <w:pPr>
        <w:pStyle w:val="BTEMEASMCA"/>
      </w:pPr>
      <w:r w:rsidRPr="00126BB8">
        <w:t>3.</w:t>
      </w:r>
      <w:r w:rsidRPr="00126BB8">
        <w:tab/>
        <w:t>Kaip vartoti STIEPROX</w:t>
      </w:r>
    </w:p>
    <w:p w:rsidR="0051344C" w:rsidRPr="00126BB8" w:rsidRDefault="0051344C" w:rsidP="0051344C">
      <w:pPr>
        <w:pStyle w:val="BTEMEASMCA"/>
      </w:pPr>
      <w:r w:rsidRPr="00126BB8">
        <w:t>4.</w:t>
      </w:r>
      <w:r w:rsidRPr="00126BB8">
        <w:tab/>
        <w:t>Galimas šalutinis poveikis</w:t>
      </w:r>
    </w:p>
    <w:p w:rsidR="0051344C" w:rsidRPr="00126BB8" w:rsidRDefault="0051344C" w:rsidP="0051344C">
      <w:pPr>
        <w:pStyle w:val="BTEMEASMCA"/>
      </w:pPr>
      <w:r w:rsidRPr="00126BB8">
        <w:t>5.</w:t>
      </w:r>
      <w:r w:rsidRPr="00126BB8">
        <w:tab/>
        <w:t>Kaip laikyti STIEPROX</w:t>
      </w:r>
    </w:p>
    <w:p w:rsidR="0051344C" w:rsidRPr="00126BB8" w:rsidRDefault="0051344C" w:rsidP="0051344C">
      <w:pPr>
        <w:pStyle w:val="BTEMEASMCA"/>
      </w:pPr>
      <w:r w:rsidRPr="00126BB8">
        <w:t>6.</w:t>
      </w:r>
      <w:r w:rsidRPr="00126BB8">
        <w:tab/>
        <w:t>Pakuotės turinys ir kita informacija</w:t>
      </w:r>
    </w:p>
    <w:p w:rsidR="0051344C" w:rsidRPr="00126BB8" w:rsidRDefault="0051344C" w:rsidP="0051344C">
      <w:pPr>
        <w:pStyle w:val="BTEMEASMCA"/>
      </w:pPr>
    </w:p>
    <w:p w:rsidR="0051344C" w:rsidRPr="00126BB8" w:rsidRDefault="0051344C" w:rsidP="0051344C">
      <w:pPr>
        <w:pStyle w:val="BTEMEASMCA"/>
      </w:pPr>
    </w:p>
    <w:p w:rsidR="0051344C" w:rsidRPr="00126BB8" w:rsidRDefault="0051344C" w:rsidP="0051344C">
      <w:pPr>
        <w:pStyle w:val="PI-1EMEASMCA"/>
      </w:pPr>
      <w:bookmarkStart w:id="2" w:name="_Toc129243139"/>
      <w:bookmarkStart w:id="3" w:name="_Toc129243264"/>
      <w:r w:rsidRPr="00126BB8">
        <w:t>1.</w:t>
      </w:r>
      <w:r w:rsidRPr="00126BB8">
        <w:tab/>
        <w:t>Kas yra STIEPROX ir kam jis vartojamas</w:t>
      </w:r>
      <w:bookmarkEnd w:id="2"/>
      <w:bookmarkEnd w:id="3"/>
    </w:p>
    <w:p w:rsidR="0051344C" w:rsidRPr="00126BB8" w:rsidRDefault="0051344C" w:rsidP="0051344C">
      <w:pPr>
        <w:pStyle w:val="BTEMEASMCA"/>
      </w:pPr>
    </w:p>
    <w:p w:rsidR="0051344C" w:rsidRPr="00126BB8" w:rsidRDefault="0051344C" w:rsidP="0051344C">
      <w:pPr>
        <w:pStyle w:val="BTEMEASMCA"/>
      </w:pPr>
      <w:r w:rsidRPr="00126BB8">
        <w:t xml:space="preserve">STIEPROX šampūno sudėtyje yra vaistinė medžiaga, vadinama ciklopirokso olaminu. Ciklopiroksas olaminas priklauso vaistų nuo grybelių grupei. STIEPROX šampūnas vartojamas esant paraudusiai, pleiskanojančiai ir niežtinčiai galvos odai (vadinamam </w:t>
      </w:r>
      <w:r w:rsidRPr="00126BB8">
        <w:rPr>
          <w:i/>
        </w:rPr>
        <w:t>seborėjiniam dermatitui</w:t>
      </w:r>
      <w:r w:rsidRPr="00126BB8">
        <w:t>).</w:t>
      </w:r>
    </w:p>
    <w:p w:rsidR="0051344C" w:rsidRPr="00126BB8" w:rsidRDefault="0051344C" w:rsidP="0051344C">
      <w:pPr>
        <w:pStyle w:val="BTEMEASMCA"/>
      </w:pPr>
    </w:p>
    <w:p w:rsidR="0051344C" w:rsidRPr="00126BB8" w:rsidRDefault="0051344C" w:rsidP="0051344C">
      <w:pPr>
        <w:pStyle w:val="BTEMEASMCA"/>
      </w:pPr>
    </w:p>
    <w:p w:rsidR="0051344C" w:rsidRPr="00126BB8" w:rsidRDefault="0051344C" w:rsidP="0051344C">
      <w:pPr>
        <w:pStyle w:val="PI-1EMEASMCA"/>
      </w:pPr>
      <w:bookmarkStart w:id="4" w:name="_Toc129243140"/>
      <w:bookmarkStart w:id="5" w:name="_Toc129243265"/>
      <w:r w:rsidRPr="00126BB8">
        <w:t>2.</w:t>
      </w:r>
      <w:r w:rsidRPr="00126BB8">
        <w:tab/>
        <w:t xml:space="preserve">Kas žinotina prieš vartojant </w:t>
      </w:r>
      <w:bookmarkEnd w:id="4"/>
      <w:bookmarkEnd w:id="5"/>
      <w:r w:rsidRPr="00126BB8">
        <w:t>STIEPROX</w:t>
      </w:r>
    </w:p>
    <w:p w:rsidR="0051344C" w:rsidRPr="00126BB8" w:rsidRDefault="0051344C" w:rsidP="0051344C">
      <w:pPr>
        <w:pStyle w:val="BTEMEASMCA"/>
      </w:pPr>
    </w:p>
    <w:p w:rsidR="0051344C" w:rsidRPr="00126BB8" w:rsidRDefault="0051344C" w:rsidP="0051344C">
      <w:pPr>
        <w:pStyle w:val="PI-3EMEASMCA"/>
        <w:spacing w:line="240" w:lineRule="auto"/>
      </w:pPr>
      <w:r w:rsidRPr="00126BB8">
        <w:t xml:space="preserve">STIEPROX vartoti </w:t>
      </w:r>
      <w:r>
        <w:t>draudžiama</w:t>
      </w:r>
      <w:r w:rsidRPr="00126BB8">
        <w:t>:</w:t>
      </w:r>
    </w:p>
    <w:p w:rsidR="0051344C" w:rsidRPr="00126BB8" w:rsidRDefault="0051344C" w:rsidP="0051344C">
      <w:pPr>
        <w:pStyle w:val="BT-EMEASMCA"/>
      </w:pPr>
      <w:r w:rsidRPr="00126BB8">
        <w:t xml:space="preserve">jeigu yra </w:t>
      </w:r>
      <w:r w:rsidRPr="001841F6">
        <w:rPr>
          <w:bCs/>
        </w:rPr>
        <w:t>alergija</w:t>
      </w:r>
      <w:r w:rsidRPr="00126BB8">
        <w:t xml:space="preserve"> (padidėjęs jautrumas) ciklopiroksui olaminui arba bet kuriai pagalbinei STIEPROX medžiagai (jos išvardytos 6 skyriuje).</w:t>
      </w:r>
    </w:p>
    <w:p w:rsidR="0051344C" w:rsidRPr="00126BB8" w:rsidRDefault="0051344C" w:rsidP="0051344C">
      <w:pPr>
        <w:pStyle w:val="BTEMEASMCA"/>
      </w:pPr>
    </w:p>
    <w:p w:rsidR="0051344C" w:rsidRPr="00126BB8" w:rsidRDefault="0051344C" w:rsidP="0051344C">
      <w:pPr>
        <w:pStyle w:val="BTEMEASMCA"/>
      </w:pPr>
      <w:r w:rsidRPr="00126BB8">
        <w:t>Jeigu abejojate, prieš vartodami STIEPROX šampūną, pasitarkite su gydytoju arba vaistininku.</w:t>
      </w:r>
    </w:p>
    <w:p w:rsidR="0051344C" w:rsidRPr="00126BB8" w:rsidRDefault="0051344C" w:rsidP="0051344C">
      <w:pPr>
        <w:pStyle w:val="BTEMEASMCA"/>
      </w:pPr>
    </w:p>
    <w:p w:rsidR="0051344C" w:rsidRPr="00126BB8" w:rsidRDefault="0051344C" w:rsidP="0051344C">
      <w:pPr>
        <w:pStyle w:val="Antrat4"/>
        <w:spacing w:before="0" w:after="0"/>
        <w:rPr>
          <w:rFonts w:ascii="Times New Roman" w:hAnsi="Times New Roman"/>
          <w:sz w:val="22"/>
          <w:szCs w:val="22"/>
        </w:rPr>
      </w:pPr>
      <w:r w:rsidRPr="00126BB8">
        <w:rPr>
          <w:rFonts w:ascii="Times New Roman" w:hAnsi="Times New Roman"/>
          <w:sz w:val="22"/>
          <w:szCs w:val="22"/>
        </w:rPr>
        <w:t xml:space="preserve">Įspėjimai ir atsargumo priemonės </w:t>
      </w:r>
    </w:p>
    <w:p w:rsidR="0051344C" w:rsidRPr="00D8339A" w:rsidRDefault="0051344C" w:rsidP="0051344C">
      <w:pPr>
        <w:pStyle w:val="BT-EMEASMCA"/>
        <w:numPr>
          <w:ilvl w:val="0"/>
          <w:numId w:val="6"/>
        </w:numPr>
      </w:pPr>
      <w:r w:rsidRPr="00D8339A">
        <w:t>STIEPROX šampūnas skirtas tik išoriniam vartojimui.</w:t>
      </w:r>
    </w:p>
    <w:p w:rsidR="0051344C" w:rsidRPr="00126BB8" w:rsidRDefault="0051344C" w:rsidP="0051344C">
      <w:pPr>
        <w:pStyle w:val="BT-EMEASMCA"/>
      </w:pPr>
    </w:p>
    <w:p w:rsidR="0051344C" w:rsidRPr="00126BB8" w:rsidRDefault="0051344C" w:rsidP="0051344C">
      <w:pPr>
        <w:pStyle w:val="BT-EMEASMCA"/>
        <w:numPr>
          <w:ilvl w:val="0"/>
          <w:numId w:val="6"/>
        </w:numPr>
      </w:pPr>
      <w:r w:rsidRPr="00126BB8">
        <w:t>Prieš vartodami šį šampūną, pasitarkite su gydytoju arba vaistininku, jeigu Jūsų plaukai pilki, balti ar chemiškai pažeisti (pvz., dėl plaukų dažymo). Labai retai dėl STIEPROX šampūno gali pakisti Jūsų plaukų spalva.</w:t>
      </w:r>
    </w:p>
    <w:p w:rsidR="0051344C" w:rsidRPr="00126BB8" w:rsidRDefault="0051344C" w:rsidP="0051344C">
      <w:pPr>
        <w:pStyle w:val="BT-EMEASMCA"/>
      </w:pPr>
    </w:p>
    <w:p w:rsidR="0051344C" w:rsidRPr="00126BB8" w:rsidRDefault="0051344C" w:rsidP="0051344C">
      <w:pPr>
        <w:pStyle w:val="BT-EMEASMCA"/>
        <w:numPr>
          <w:ilvl w:val="0"/>
          <w:numId w:val="6"/>
        </w:numPr>
      </w:pPr>
      <w:r w:rsidRPr="001841F6">
        <w:rPr>
          <w:b/>
        </w:rPr>
        <w:t xml:space="preserve">STIEPROX šampūnas nerekomenduojamas </w:t>
      </w:r>
      <w:r w:rsidRPr="001841F6">
        <w:rPr>
          <w:b/>
          <w:bCs/>
        </w:rPr>
        <w:t xml:space="preserve">jaunesniems kaip 12 metų </w:t>
      </w:r>
      <w:r w:rsidRPr="001841F6">
        <w:rPr>
          <w:b/>
        </w:rPr>
        <w:t>vaikams</w:t>
      </w:r>
      <w:r w:rsidRPr="00126BB8">
        <w:t>, nes jo saugumas ir veiksmingumas šios amžiaus grupės vaikams nežinomas.</w:t>
      </w:r>
    </w:p>
    <w:p w:rsidR="0051344C" w:rsidRPr="00126BB8" w:rsidRDefault="0051344C" w:rsidP="0051344C">
      <w:pPr>
        <w:pStyle w:val="BT-EMEASMCA"/>
      </w:pPr>
    </w:p>
    <w:p w:rsidR="0051344C" w:rsidRPr="00126BB8" w:rsidRDefault="0051344C" w:rsidP="0051344C">
      <w:pPr>
        <w:pStyle w:val="BT-EMEASMCA"/>
        <w:numPr>
          <w:ilvl w:val="0"/>
          <w:numId w:val="6"/>
        </w:numPr>
      </w:pPr>
      <w:r w:rsidRPr="00126BB8">
        <w:t>Saugokitės, kad STIEPROX šampūno nepatektų į akis. Jis gali sukelti aštrų akių skausmą ir dirginimą. Jeigu STIEPROX šampūno atsitiktinai pateko į akis, pažeistą vietą plaukite vandeniu.</w:t>
      </w:r>
    </w:p>
    <w:p w:rsidR="0051344C" w:rsidRPr="00126BB8" w:rsidRDefault="0051344C" w:rsidP="0051344C">
      <w:pPr>
        <w:pStyle w:val="BTEMEASMCA"/>
      </w:pPr>
    </w:p>
    <w:p w:rsidR="0051344C" w:rsidRPr="001841F6" w:rsidRDefault="0051344C" w:rsidP="0051344C">
      <w:pPr>
        <w:pStyle w:val="BTEMEASMCA"/>
        <w:rPr>
          <w:b/>
          <w:bCs/>
        </w:rPr>
      </w:pPr>
      <w:r w:rsidRPr="001841F6">
        <w:rPr>
          <w:b/>
          <w:bCs/>
        </w:rPr>
        <w:t>Kiti vaistai ir STIEPROX</w:t>
      </w:r>
    </w:p>
    <w:p w:rsidR="0051344C" w:rsidRPr="00126BB8" w:rsidRDefault="0051344C" w:rsidP="0051344C">
      <w:pPr>
        <w:pStyle w:val="BTEMEASMCA"/>
      </w:pPr>
      <w:r w:rsidRPr="00126BB8">
        <w:lastRenderedPageBreak/>
        <w:t>Jeigu vartojate arba neseniai vartojote kitų vaistų, įskaitant įsigytus be recepto, pasakykite gydytojui arba vaistininkui.</w:t>
      </w:r>
    </w:p>
    <w:p w:rsidR="0051344C" w:rsidRPr="001841F6" w:rsidRDefault="0051344C" w:rsidP="0051344C">
      <w:pPr>
        <w:pStyle w:val="PI-3EMEASMCA"/>
        <w:spacing w:line="240" w:lineRule="auto"/>
        <w:rPr>
          <w:b w:val="0"/>
          <w:bCs w:val="0"/>
        </w:rPr>
      </w:pPr>
    </w:p>
    <w:p w:rsidR="0051344C" w:rsidRPr="00126BB8" w:rsidRDefault="0051344C" w:rsidP="0051344C">
      <w:pPr>
        <w:pStyle w:val="PI-3EMEASMCA"/>
        <w:spacing w:line="240" w:lineRule="auto"/>
      </w:pPr>
      <w:r w:rsidRPr="00126BB8">
        <w:t>Nėštumas ir žindymo laikotarpis</w:t>
      </w:r>
    </w:p>
    <w:p w:rsidR="0051344C" w:rsidRPr="001841F6" w:rsidRDefault="0051344C" w:rsidP="0051344C">
      <w:pPr>
        <w:pStyle w:val="PI-3EMEASMCA"/>
        <w:spacing w:line="240" w:lineRule="auto"/>
        <w:rPr>
          <w:b w:val="0"/>
          <w:bCs w:val="0"/>
        </w:rPr>
      </w:pPr>
    </w:p>
    <w:p w:rsidR="0051344C" w:rsidRPr="00126BB8" w:rsidRDefault="0051344C" w:rsidP="0051344C">
      <w:pPr>
        <w:pStyle w:val="PI-3EMEASMCA"/>
        <w:spacing w:line="240" w:lineRule="auto"/>
        <w:rPr>
          <w:b w:val="0"/>
        </w:rPr>
      </w:pPr>
      <w:r w:rsidRPr="00126BB8">
        <w:rPr>
          <w:b w:val="0"/>
        </w:rPr>
        <w:t xml:space="preserve">Nevartokite šio vaisto, jeigu </w:t>
      </w:r>
      <w:r w:rsidRPr="003956FB">
        <w:t>esate nėščia</w:t>
      </w:r>
      <w:r w:rsidRPr="00D8339A">
        <w:rPr>
          <w:b w:val="0"/>
          <w:bCs w:val="0"/>
        </w:rPr>
        <w:t xml:space="preserve"> arba </w:t>
      </w:r>
      <w:r w:rsidRPr="003956FB">
        <w:t>žindote kūdikį</w:t>
      </w:r>
      <w:r w:rsidRPr="00D8339A">
        <w:rPr>
          <w:b w:val="0"/>
          <w:bCs w:val="0"/>
        </w:rPr>
        <w:t>.</w:t>
      </w:r>
    </w:p>
    <w:p w:rsidR="0051344C" w:rsidRPr="001841F6" w:rsidRDefault="0051344C" w:rsidP="0051344C">
      <w:pPr>
        <w:pStyle w:val="PI-3EMEASMCA"/>
        <w:spacing w:line="240" w:lineRule="auto"/>
        <w:rPr>
          <w:b w:val="0"/>
          <w:bCs w:val="0"/>
        </w:rPr>
      </w:pPr>
    </w:p>
    <w:p w:rsidR="0051344C" w:rsidRPr="00126BB8" w:rsidRDefault="0051344C" w:rsidP="0051344C">
      <w:pPr>
        <w:pStyle w:val="BTEMEASMCA"/>
      </w:pPr>
      <w:r w:rsidRPr="00126BB8">
        <w:rPr>
          <w:b/>
        </w:rPr>
        <w:t>Informacijos apie</w:t>
      </w:r>
      <w:r w:rsidRPr="00126BB8">
        <w:t xml:space="preserve"> STIEPROX šampūno saugumą nėščiosioms </w:t>
      </w:r>
      <w:r w:rsidRPr="00126BB8">
        <w:rPr>
          <w:b/>
        </w:rPr>
        <w:t>nėra</w:t>
      </w:r>
      <w:r w:rsidRPr="00126BB8">
        <w:t>.</w:t>
      </w:r>
    </w:p>
    <w:p w:rsidR="0051344C" w:rsidRPr="00126BB8" w:rsidRDefault="0051344C" w:rsidP="0051344C">
      <w:pPr>
        <w:pStyle w:val="BTEMEASMCA"/>
      </w:pPr>
    </w:p>
    <w:p w:rsidR="0051344C" w:rsidRPr="00126BB8" w:rsidRDefault="0051344C" w:rsidP="0051344C">
      <w:pPr>
        <w:pStyle w:val="BT-EMEASMCA"/>
        <w:numPr>
          <w:ilvl w:val="0"/>
          <w:numId w:val="7"/>
        </w:numPr>
      </w:pPr>
      <w:r w:rsidRPr="00126BB8">
        <w:t>Pasakykite gydytojui, jeigu esate nėščia arba planuojate pastoti.</w:t>
      </w:r>
    </w:p>
    <w:p w:rsidR="0051344C" w:rsidRPr="00126BB8" w:rsidRDefault="0051344C" w:rsidP="0051344C">
      <w:pPr>
        <w:pStyle w:val="BT-EMEASMCA"/>
      </w:pPr>
    </w:p>
    <w:p w:rsidR="0051344C" w:rsidRPr="00126BB8" w:rsidRDefault="0051344C" w:rsidP="0051344C">
      <w:pPr>
        <w:pStyle w:val="BT-EMEASMCA"/>
        <w:numPr>
          <w:ilvl w:val="0"/>
          <w:numId w:val="7"/>
        </w:numPr>
      </w:pPr>
      <w:r w:rsidRPr="00126BB8">
        <w:rPr>
          <w:b/>
          <w:bCs/>
        </w:rPr>
        <w:t xml:space="preserve">Jeigu pastojote gydymo </w:t>
      </w:r>
      <w:r w:rsidRPr="00126BB8">
        <w:t>STIEPROX šampūnu</w:t>
      </w:r>
      <w:r w:rsidRPr="00126BB8">
        <w:rPr>
          <w:b/>
          <w:bCs/>
        </w:rPr>
        <w:t xml:space="preserve"> metu</w:t>
      </w:r>
      <w:r w:rsidRPr="00126BB8">
        <w:t>, pasakykite gydytojui.</w:t>
      </w:r>
    </w:p>
    <w:p w:rsidR="0051344C" w:rsidRPr="00126BB8" w:rsidRDefault="0051344C" w:rsidP="0051344C">
      <w:pPr>
        <w:pStyle w:val="BTEMEASMCA"/>
      </w:pPr>
    </w:p>
    <w:p w:rsidR="0051344C" w:rsidRPr="00126BB8" w:rsidRDefault="0051344C" w:rsidP="0051344C">
      <w:pPr>
        <w:pStyle w:val="PI-3EMEASMCA"/>
        <w:spacing w:line="240" w:lineRule="auto"/>
      </w:pPr>
      <w:r w:rsidRPr="00126BB8">
        <w:t>Vairavimas ir mechanizmų valdymas</w:t>
      </w:r>
    </w:p>
    <w:p w:rsidR="0051344C" w:rsidRPr="00126BB8" w:rsidRDefault="0051344C" w:rsidP="0051344C">
      <w:pPr>
        <w:pStyle w:val="BTEMEASMCA"/>
      </w:pPr>
      <w:r w:rsidRPr="00126BB8">
        <w:t>Vartojant STIEPROX šampūną nėra vairavimo ar mechanizmų valdymo apribojimų.</w:t>
      </w:r>
    </w:p>
    <w:p w:rsidR="0051344C" w:rsidRPr="00126BB8" w:rsidRDefault="0051344C" w:rsidP="0051344C">
      <w:pPr>
        <w:pStyle w:val="BTEMEASMCA"/>
      </w:pPr>
    </w:p>
    <w:p w:rsidR="0051344C" w:rsidRPr="00126BB8" w:rsidRDefault="0051344C" w:rsidP="0051344C">
      <w:pPr>
        <w:pStyle w:val="PI-3EMEASMCA"/>
        <w:spacing w:line="240" w:lineRule="auto"/>
      </w:pPr>
      <w:r w:rsidRPr="00126BB8">
        <w:t>Svarbi informacija apie kai kurias pagalbines STIEPROX medžiagas</w:t>
      </w:r>
    </w:p>
    <w:p w:rsidR="0051344C" w:rsidRPr="00126BB8" w:rsidRDefault="0051344C" w:rsidP="0051344C">
      <w:pPr>
        <w:pStyle w:val="BTEMEASMCA"/>
      </w:pPr>
      <w:r w:rsidRPr="00126BB8">
        <w:t>100 g STIEPROX šampūno sudėtyje yra 9 mg benzilo alkoholio. Benzilo alkoholis gali sukelti alerginių reakcijų ir lengvą vietinį sudirginimą.</w:t>
      </w:r>
    </w:p>
    <w:p w:rsidR="0051344C" w:rsidRPr="00126BB8" w:rsidRDefault="0051344C" w:rsidP="0051344C">
      <w:pPr>
        <w:pStyle w:val="BTEMEASMCA"/>
      </w:pPr>
    </w:p>
    <w:p w:rsidR="0051344C" w:rsidRPr="00126BB8" w:rsidRDefault="0051344C" w:rsidP="0051344C">
      <w:pPr>
        <w:pStyle w:val="BTEMEASMCA"/>
      </w:pPr>
      <w:r w:rsidRPr="00126BB8">
        <w:t xml:space="preserve">Šio vaisto sudėtyje yra </w:t>
      </w:r>
      <w:r w:rsidRPr="001841F6">
        <w:t>kvapiųjų medžiagų</w:t>
      </w:r>
      <w:r w:rsidRPr="00126BB8">
        <w:t>, kurių sudėtyje yra šių alergenų: linalolis, alfa-izometiljononas (3-metil-4-(2,6,6-trimetil-2-cikloheksen-1-yl)-3-buten-2-onas), citronelolis, heksilinis cinamalas (heksilo cinamaldehidas), benzilsalicilatas, benzilbenzoatas, kumarinas, eugenolis, geraniolis, hidroksicitronelalas, izoeugenolis, butilfenilmetilpropionas (lilialis), limonenas, benzilo alkoholis, amilinis cinamalas, amilcinamilo alkoholis, anizilo alkoholis (anyžių alkoholis), benzilcinamatas, cinamalis, cinamilo alkoholis, citralis, farnesolis. Šios medžiagos gali sukelti alerginių reakcijų.</w:t>
      </w:r>
    </w:p>
    <w:p w:rsidR="0051344C" w:rsidRPr="00126BB8" w:rsidRDefault="0051344C" w:rsidP="0051344C">
      <w:pPr>
        <w:pStyle w:val="BTEMEASMCA"/>
      </w:pPr>
    </w:p>
    <w:p w:rsidR="0051344C" w:rsidRPr="00126BB8" w:rsidRDefault="0051344C" w:rsidP="0051344C">
      <w:pPr>
        <w:pStyle w:val="BTEMEASMCA"/>
      </w:pPr>
    </w:p>
    <w:p w:rsidR="0051344C" w:rsidRPr="00126BB8" w:rsidRDefault="0051344C" w:rsidP="0051344C">
      <w:pPr>
        <w:pStyle w:val="PI-1EMEASMCA"/>
      </w:pPr>
      <w:bookmarkStart w:id="6" w:name="_Toc129243141"/>
      <w:bookmarkStart w:id="7" w:name="_Toc129243266"/>
      <w:r w:rsidRPr="00126BB8">
        <w:t>3.</w:t>
      </w:r>
      <w:r w:rsidRPr="00126BB8">
        <w:tab/>
        <w:t xml:space="preserve">Kaip vartoti </w:t>
      </w:r>
      <w:bookmarkEnd w:id="6"/>
      <w:bookmarkEnd w:id="7"/>
      <w:r w:rsidRPr="00126BB8">
        <w:t>STIEPROX</w:t>
      </w:r>
    </w:p>
    <w:p w:rsidR="0051344C" w:rsidRPr="00126BB8" w:rsidRDefault="0051344C" w:rsidP="0051344C">
      <w:pPr>
        <w:pStyle w:val="BTEMEASMCA"/>
      </w:pPr>
    </w:p>
    <w:p w:rsidR="0051344C" w:rsidRPr="00126BB8" w:rsidRDefault="0051344C" w:rsidP="0051344C">
      <w:pPr>
        <w:numPr>
          <w:ilvl w:val="0"/>
          <w:numId w:val="2"/>
        </w:numPr>
        <w:spacing w:after="0" w:line="240" w:lineRule="auto"/>
        <w:ind w:left="567" w:hanging="567"/>
      </w:pPr>
      <w:r w:rsidRPr="00126BB8">
        <w:t>STIEPROX šampūną vartokite 2</w:t>
      </w:r>
      <w:r w:rsidRPr="00126BB8">
        <w:noBreakHyphen/>
        <w:t>3</w:t>
      </w:r>
      <w:r>
        <w:t> </w:t>
      </w:r>
      <w:r w:rsidRPr="00126BB8">
        <w:t xml:space="preserve">kartus per savaitę keturias savaites. </w:t>
      </w:r>
    </w:p>
    <w:p w:rsidR="0051344C" w:rsidRPr="00126BB8" w:rsidRDefault="0051344C" w:rsidP="0051344C">
      <w:pPr>
        <w:numPr>
          <w:ilvl w:val="0"/>
          <w:numId w:val="2"/>
        </w:numPr>
        <w:spacing w:after="0" w:line="240" w:lineRule="auto"/>
        <w:ind w:left="567" w:hanging="567"/>
      </w:pPr>
      <w:r w:rsidRPr="00126BB8">
        <w:t>Šampūną tepkite tik ant plaukų, galvos ir greta esančių odos sričių, jeigu jos taip pat pažeistos.</w:t>
      </w:r>
    </w:p>
    <w:p w:rsidR="0051344C" w:rsidRPr="00126BB8" w:rsidRDefault="0051344C" w:rsidP="0051344C">
      <w:pPr>
        <w:numPr>
          <w:ilvl w:val="0"/>
          <w:numId w:val="2"/>
        </w:numPr>
        <w:spacing w:after="0" w:line="240" w:lineRule="auto"/>
        <w:ind w:left="567" w:hanging="567"/>
      </w:pPr>
      <w:r w:rsidRPr="00126BB8">
        <w:t>Tomis dienomis, kai nevartojate STIEPROX šampūno, galite naudoti švelnų šampūną.</w:t>
      </w:r>
    </w:p>
    <w:p w:rsidR="0051344C" w:rsidRPr="00126BB8" w:rsidRDefault="0051344C" w:rsidP="0051344C">
      <w:pPr>
        <w:spacing w:after="0" w:line="240" w:lineRule="auto"/>
      </w:pPr>
    </w:p>
    <w:p w:rsidR="0051344C" w:rsidRPr="00126BB8" w:rsidRDefault="0051344C" w:rsidP="0051344C">
      <w:pPr>
        <w:spacing w:after="0" w:line="240" w:lineRule="auto"/>
        <w:rPr>
          <w:b/>
        </w:rPr>
      </w:pPr>
      <w:r w:rsidRPr="00126BB8">
        <w:rPr>
          <w:b/>
        </w:rPr>
        <w:t>Kaip vartoti STIEPROX šampūną</w:t>
      </w:r>
    </w:p>
    <w:p w:rsidR="0051344C" w:rsidRPr="00126BB8" w:rsidRDefault="0051344C" w:rsidP="0051344C">
      <w:pPr>
        <w:numPr>
          <w:ilvl w:val="0"/>
          <w:numId w:val="3"/>
        </w:numPr>
        <w:spacing w:after="0" w:line="240" w:lineRule="auto"/>
        <w:ind w:left="567" w:hanging="567"/>
      </w:pPr>
      <w:r w:rsidRPr="00126BB8">
        <w:t>Sudrėkinkite plaukus.</w:t>
      </w:r>
    </w:p>
    <w:p w:rsidR="0051344C" w:rsidRPr="00126BB8" w:rsidRDefault="0051344C" w:rsidP="0051344C">
      <w:pPr>
        <w:numPr>
          <w:ilvl w:val="0"/>
          <w:numId w:val="3"/>
        </w:numPr>
        <w:spacing w:after="0" w:line="240" w:lineRule="auto"/>
        <w:ind w:left="567" w:hanging="567"/>
      </w:pPr>
      <w:r w:rsidRPr="00126BB8">
        <w:t>Vartokite tiek šampūno, kad putos padengtų galvos odą, plaukus ir gretimas sritis, jeigu pažeistos. Galvos odą ir greta esančias sritis energingai masažuokite pirštų galiukais.</w:t>
      </w:r>
    </w:p>
    <w:p w:rsidR="0051344C" w:rsidRPr="00126BB8" w:rsidRDefault="0051344C" w:rsidP="0051344C">
      <w:pPr>
        <w:numPr>
          <w:ilvl w:val="0"/>
          <w:numId w:val="3"/>
        </w:numPr>
        <w:spacing w:after="0" w:line="240" w:lineRule="auto"/>
        <w:ind w:left="567" w:hanging="567"/>
      </w:pPr>
      <w:r w:rsidRPr="00126BB8">
        <w:t>Kruopščiai nuskalaukite plaukus ir galvos odą.</w:t>
      </w:r>
    </w:p>
    <w:p w:rsidR="0051344C" w:rsidRPr="00126BB8" w:rsidRDefault="0051344C" w:rsidP="0051344C">
      <w:pPr>
        <w:numPr>
          <w:ilvl w:val="0"/>
          <w:numId w:val="3"/>
        </w:numPr>
        <w:spacing w:after="0" w:line="240" w:lineRule="auto"/>
        <w:ind w:left="567" w:hanging="567"/>
      </w:pPr>
      <w:r w:rsidRPr="00126BB8">
        <w:t>Pakartokite 2</w:t>
      </w:r>
      <w:r w:rsidRPr="00126BB8">
        <w:noBreakHyphen/>
        <w:t>4</w:t>
      </w:r>
      <w:r>
        <w:t> </w:t>
      </w:r>
      <w:r w:rsidRPr="00126BB8">
        <w:t>veiksmus. STIEPROX šampūnas turi veikti galvos odą iš viso 3</w:t>
      </w:r>
      <w:r w:rsidRPr="00126BB8">
        <w:noBreakHyphen/>
        <w:t>5 minutes per du plovimus.</w:t>
      </w:r>
    </w:p>
    <w:p w:rsidR="0051344C" w:rsidRPr="00126BB8" w:rsidRDefault="0051344C" w:rsidP="0051344C">
      <w:pPr>
        <w:spacing w:after="0" w:line="240" w:lineRule="auto"/>
      </w:pPr>
    </w:p>
    <w:p w:rsidR="0051344C" w:rsidRPr="00126BB8" w:rsidRDefault="0051344C" w:rsidP="0051344C">
      <w:pPr>
        <w:pStyle w:val="BTEMEASMCA"/>
        <w:numPr>
          <w:ilvl w:val="0"/>
          <w:numId w:val="4"/>
        </w:numPr>
      </w:pPr>
      <w:r w:rsidRPr="00126BB8">
        <w:t>Saugokitės, kad STIEPROX šampūno nepatektų į akis. Jei taip atsitinka, akis gerai praplaukite švariu vandeniu.</w:t>
      </w:r>
    </w:p>
    <w:p w:rsidR="0051344C" w:rsidRPr="00126BB8" w:rsidRDefault="0051344C" w:rsidP="0051344C">
      <w:pPr>
        <w:pStyle w:val="BTEMEASMCA"/>
      </w:pPr>
    </w:p>
    <w:p w:rsidR="0051344C" w:rsidRPr="00C134CC" w:rsidRDefault="0051344C" w:rsidP="0051344C">
      <w:pPr>
        <w:pStyle w:val="BTEMEASMCA"/>
      </w:pPr>
      <w:r w:rsidRPr="00C134CC">
        <w:t>Ką daryti atsitiktinai nurijus STIEPROX šampūno</w:t>
      </w:r>
    </w:p>
    <w:p w:rsidR="0051344C" w:rsidRPr="00126BB8" w:rsidRDefault="0051344C" w:rsidP="0051344C">
      <w:pPr>
        <w:pStyle w:val="BTEMEASMCA"/>
      </w:pPr>
      <w:r w:rsidRPr="00126BB8">
        <w:t>Nesitikima, kad atsitiktinai nurijus nedidelį kiekį STIEPROX šampūno, jo sudėtyje esančios medžiagos sukeltų kenksmingą poveikį. Jeigu STIEPROX šampūno atsitiktinai pateko į burną, burną iš karto išskalaukite vandeniu. Jeigu atsitiktinai nurijote didelį kiekį STIEPROX šampūno, kreipkitės patarimo į gydytoją arba vaistininką.</w:t>
      </w:r>
    </w:p>
    <w:p w:rsidR="0051344C" w:rsidRPr="00126BB8" w:rsidRDefault="0051344C" w:rsidP="0051344C">
      <w:pPr>
        <w:pStyle w:val="BTEMEASMCA"/>
      </w:pPr>
    </w:p>
    <w:p w:rsidR="0051344C" w:rsidRPr="00126BB8" w:rsidRDefault="0051344C" w:rsidP="0051344C">
      <w:pPr>
        <w:pStyle w:val="BTEMEASMCA"/>
      </w:pPr>
    </w:p>
    <w:p w:rsidR="0051344C" w:rsidRPr="00126BB8" w:rsidRDefault="0051344C" w:rsidP="0051344C">
      <w:pPr>
        <w:pStyle w:val="PI-1EMEASMCA"/>
      </w:pPr>
      <w:bookmarkStart w:id="8" w:name="_Toc129243142"/>
      <w:bookmarkStart w:id="9" w:name="_Toc129243267"/>
      <w:r w:rsidRPr="00126BB8">
        <w:t>4.</w:t>
      </w:r>
      <w:r w:rsidRPr="00126BB8">
        <w:tab/>
        <w:t>Galimas šalutinis poveikis</w:t>
      </w:r>
      <w:bookmarkEnd w:id="8"/>
      <w:bookmarkEnd w:id="9"/>
    </w:p>
    <w:p w:rsidR="0051344C" w:rsidRPr="00126BB8" w:rsidRDefault="0051344C" w:rsidP="0051344C">
      <w:pPr>
        <w:pStyle w:val="BTEMEASMCA"/>
      </w:pPr>
    </w:p>
    <w:p w:rsidR="0051344C" w:rsidRPr="00126BB8" w:rsidRDefault="0051344C" w:rsidP="0051344C">
      <w:pPr>
        <w:pStyle w:val="BTEMEASMCA"/>
      </w:pPr>
      <w:r w:rsidRPr="00126BB8">
        <w:lastRenderedPageBreak/>
        <w:t xml:space="preserve">STIEPROX, kaip ir visi kiti vaistai, gali sukelti šalutinį poveikį, nors jis pasireiškia ne visiems žmonėms. </w:t>
      </w:r>
    </w:p>
    <w:p w:rsidR="0051344C" w:rsidRPr="00126BB8" w:rsidRDefault="0051344C" w:rsidP="0051344C">
      <w:pPr>
        <w:pStyle w:val="BTEMEASMCA"/>
      </w:pPr>
    </w:p>
    <w:p w:rsidR="0051344C" w:rsidRPr="00126BB8" w:rsidRDefault="0051344C" w:rsidP="0051344C">
      <w:pPr>
        <w:pStyle w:val="PI-1EMEASMCA"/>
      </w:pPr>
      <w:r w:rsidRPr="00126BB8">
        <w:t>Dažnis, kuriuo gali pasireikšti šalutinis poveikis, apibūdinamas taip:</w:t>
      </w:r>
    </w:p>
    <w:p w:rsidR="0051344C" w:rsidRPr="00126BB8" w:rsidRDefault="0051344C" w:rsidP="0051344C">
      <w:pPr>
        <w:pStyle w:val="BT-EMEASMCA"/>
      </w:pPr>
      <w:r w:rsidRPr="00126BB8">
        <w:t xml:space="preserve">labai dažnas: gali pasireikšti </w:t>
      </w:r>
      <w:r>
        <w:t>ne rečiau</w:t>
      </w:r>
      <w:r w:rsidRPr="00126BB8">
        <w:t xml:space="preserve"> kaip 1 iš 10</w:t>
      </w:r>
      <w:r>
        <w:t> asmenų</w:t>
      </w:r>
      <w:r w:rsidRPr="00126BB8">
        <w:t>;</w:t>
      </w:r>
    </w:p>
    <w:p w:rsidR="0051344C" w:rsidRPr="00126BB8" w:rsidRDefault="0051344C" w:rsidP="0051344C">
      <w:pPr>
        <w:pStyle w:val="BT-EMEASMCA"/>
      </w:pPr>
      <w:r w:rsidRPr="00126BB8">
        <w:t xml:space="preserve">dažnas: gali pasireikšti </w:t>
      </w:r>
      <w:r>
        <w:t xml:space="preserve">rečiau </w:t>
      </w:r>
      <w:r w:rsidRPr="00126BB8">
        <w:t>kaip 1 iš 10</w:t>
      </w:r>
      <w:r>
        <w:t> asmenų</w:t>
      </w:r>
      <w:r w:rsidRPr="00126BB8">
        <w:t>;</w:t>
      </w:r>
    </w:p>
    <w:p w:rsidR="0051344C" w:rsidRPr="00126BB8" w:rsidRDefault="0051344C" w:rsidP="0051344C">
      <w:pPr>
        <w:pStyle w:val="BT-EMEASMCA"/>
      </w:pPr>
      <w:r w:rsidRPr="00126BB8">
        <w:t xml:space="preserve">retas: gali pasireikšti </w:t>
      </w:r>
      <w:r>
        <w:t>rečiau</w:t>
      </w:r>
      <w:r w:rsidRPr="00126BB8">
        <w:t xml:space="preserve"> kaip 1 iš 1</w:t>
      </w:r>
      <w:r>
        <w:t> </w:t>
      </w:r>
      <w:r w:rsidRPr="00126BB8">
        <w:t>000</w:t>
      </w:r>
      <w:r>
        <w:t> asmenų</w:t>
      </w:r>
      <w:r w:rsidRPr="00126BB8">
        <w:t>.</w:t>
      </w:r>
    </w:p>
    <w:p w:rsidR="0051344C" w:rsidRPr="00126BB8" w:rsidRDefault="0051344C" w:rsidP="0051344C">
      <w:pPr>
        <w:pStyle w:val="BTEMEASMCA"/>
      </w:pPr>
    </w:p>
    <w:p w:rsidR="0051344C" w:rsidRPr="00126BB8" w:rsidRDefault="0051344C" w:rsidP="0051344C">
      <w:pPr>
        <w:pStyle w:val="BTEMEASMCA"/>
      </w:pPr>
      <w:r w:rsidRPr="00126BB8">
        <w:t>Vartojant STIEPROX šampūną, gali pasireikšti išvardytas šalutinis poveikis.</w:t>
      </w:r>
    </w:p>
    <w:p w:rsidR="0051344C" w:rsidRPr="00126BB8" w:rsidRDefault="0051344C" w:rsidP="0051344C">
      <w:pPr>
        <w:pStyle w:val="BTEMEASMCA"/>
      </w:pPr>
    </w:p>
    <w:p w:rsidR="0051344C" w:rsidRPr="00C134CC" w:rsidRDefault="0051344C" w:rsidP="0051344C">
      <w:pPr>
        <w:pStyle w:val="BTEMEASMCA"/>
      </w:pPr>
      <w:r w:rsidRPr="00C134CC">
        <w:t>Labai dažnas</w:t>
      </w:r>
      <w:r>
        <w:t>:</w:t>
      </w:r>
    </w:p>
    <w:p w:rsidR="0051344C" w:rsidRPr="00126BB8" w:rsidRDefault="0051344C" w:rsidP="0051344C">
      <w:pPr>
        <w:pStyle w:val="BTEMEASMCA"/>
        <w:numPr>
          <w:ilvl w:val="0"/>
          <w:numId w:val="5"/>
        </w:numPr>
      </w:pPr>
      <w:r w:rsidRPr="00126BB8">
        <w:t>odos sudirginimas *;</w:t>
      </w:r>
    </w:p>
    <w:p w:rsidR="0051344C" w:rsidRPr="00126BB8" w:rsidRDefault="0051344C" w:rsidP="0051344C">
      <w:pPr>
        <w:pStyle w:val="BTEMEASMCA"/>
        <w:numPr>
          <w:ilvl w:val="0"/>
          <w:numId w:val="5"/>
        </w:numPr>
      </w:pPr>
      <w:r w:rsidRPr="00126BB8">
        <w:t>niežulys *.</w:t>
      </w:r>
    </w:p>
    <w:p w:rsidR="0051344C" w:rsidRPr="00126BB8" w:rsidRDefault="0051344C" w:rsidP="0051344C">
      <w:pPr>
        <w:pStyle w:val="BTEMEASMCA"/>
      </w:pPr>
    </w:p>
    <w:p w:rsidR="0051344C" w:rsidRPr="00C134CC" w:rsidRDefault="0051344C" w:rsidP="0051344C">
      <w:pPr>
        <w:pStyle w:val="BTEMEASMCA"/>
      </w:pPr>
      <w:r w:rsidRPr="00C134CC">
        <w:t>Dažnas</w:t>
      </w:r>
      <w:r>
        <w:t>:</w:t>
      </w:r>
    </w:p>
    <w:p w:rsidR="0051344C" w:rsidRPr="00126BB8" w:rsidRDefault="0051344C" w:rsidP="0051344C">
      <w:pPr>
        <w:numPr>
          <w:ilvl w:val="0"/>
          <w:numId w:val="2"/>
        </w:numPr>
        <w:spacing w:after="0" w:line="240" w:lineRule="auto"/>
        <w:ind w:left="567" w:hanging="567"/>
      </w:pPr>
      <w:r w:rsidRPr="00126BB8">
        <w:t>bėrimas *;</w:t>
      </w:r>
    </w:p>
    <w:p w:rsidR="0051344C" w:rsidRPr="00126BB8" w:rsidRDefault="0051344C" w:rsidP="0051344C">
      <w:pPr>
        <w:numPr>
          <w:ilvl w:val="0"/>
          <w:numId w:val="2"/>
        </w:numPr>
        <w:spacing w:after="0" w:line="240" w:lineRule="auto"/>
        <w:ind w:left="567" w:hanging="567"/>
      </w:pPr>
      <w:r w:rsidRPr="00126BB8">
        <w:t>deginimo pojūtis;</w:t>
      </w:r>
    </w:p>
    <w:p w:rsidR="0051344C" w:rsidRPr="00126BB8" w:rsidRDefault="0051344C" w:rsidP="0051344C">
      <w:pPr>
        <w:numPr>
          <w:ilvl w:val="0"/>
          <w:numId w:val="2"/>
        </w:numPr>
        <w:spacing w:after="0" w:line="240" w:lineRule="auto"/>
        <w:ind w:left="567" w:hanging="567"/>
      </w:pPr>
      <w:r w:rsidRPr="00126BB8">
        <w:t>paraudimas vartojimo vietoje *.</w:t>
      </w:r>
    </w:p>
    <w:p w:rsidR="0051344C" w:rsidRPr="00126BB8" w:rsidRDefault="0051344C" w:rsidP="0051344C">
      <w:pPr>
        <w:pStyle w:val="BTEMEASMCA"/>
      </w:pPr>
    </w:p>
    <w:p w:rsidR="0051344C" w:rsidRPr="00C134CC" w:rsidRDefault="0051344C" w:rsidP="0051344C">
      <w:pPr>
        <w:pStyle w:val="BTEMEASMCA"/>
      </w:pPr>
      <w:r w:rsidRPr="00C134CC">
        <w:t>Retas</w:t>
      </w:r>
      <w:r>
        <w:t>:</w:t>
      </w:r>
    </w:p>
    <w:p w:rsidR="0051344C" w:rsidRPr="00126BB8" w:rsidRDefault="0051344C" w:rsidP="0051344C">
      <w:pPr>
        <w:numPr>
          <w:ilvl w:val="0"/>
          <w:numId w:val="2"/>
        </w:numPr>
        <w:spacing w:after="0" w:line="240" w:lineRule="auto"/>
        <w:ind w:left="567" w:hanging="567"/>
      </w:pPr>
      <w:r w:rsidRPr="00126BB8">
        <w:t>alerginė reakcija;</w:t>
      </w:r>
    </w:p>
    <w:p w:rsidR="0051344C" w:rsidRPr="00126BB8" w:rsidRDefault="0051344C" w:rsidP="0051344C">
      <w:pPr>
        <w:numPr>
          <w:ilvl w:val="0"/>
          <w:numId w:val="2"/>
        </w:numPr>
        <w:spacing w:after="0" w:line="240" w:lineRule="auto"/>
        <w:ind w:left="567" w:hanging="567"/>
      </w:pPr>
      <w:r w:rsidRPr="00126BB8">
        <w:t>odos pleiskanojimas *;</w:t>
      </w:r>
    </w:p>
    <w:p w:rsidR="0051344C" w:rsidRPr="00126BB8" w:rsidRDefault="0051344C" w:rsidP="0051344C">
      <w:pPr>
        <w:numPr>
          <w:ilvl w:val="0"/>
          <w:numId w:val="2"/>
        </w:numPr>
        <w:spacing w:after="0" w:line="240" w:lineRule="auto"/>
        <w:ind w:left="567" w:hanging="567"/>
      </w:pPr>
      <w:r w:rsidRPr="00126BB8">
        <w:t>egzema (niežtintysis odos išbėrimas) *;</w:t>
      </w:r>
    </w:p>
    <w:p w:rsidR="0051344C" w:rsidRPr="00126BB8" w:rsidRDefault="0051344C" w:rsidP="0051344C">
      <w:pPr>
        <w:numPr>
          <w:ilvl w:val="0"/>
          <w:numId w:val="2"/>
        </w:numPr>
        <w:spacing w:after="0" w:line="240" w:lineRule="auto"/>
        <w:ind w:left="567" w:hanging="567"/>
      </w:pPr>
      <w:r w:rsidRPr="00126BB8">
        <w:t>plaukų slinkimas *;</w:t>
      </w:r>
    </w:p>
    <w:p w:rsidR="0051344C" w:rsidRPr="00126BB8" w:rsidRDefault="0051344C" w:rsidP="0051344C">
      <w:pPr>
        <w:numPr>
          <w:ilvl w:val="0"/>
          <w:numId w:val="2"/>
        </w:numPr>
        <w:spacing w:after="0" w:line="240" w:lineRule="auto"/>
        <w:ind w:left="567" w:hanging="567"/>
      </w:pPr>
      <w:r w:rsidRPr="00126BB8">
        <w:t>plaukų spalvos pokyčiai;</w:t>
      </w:r>
    </w:p>
    <w:p w:rsidR="0051344C" w:rsidRPr="00126BB8" w:rsidRDefault="0051344C" w:rsidP="0051344C">
      <w:pPr>
        <w:numPr>
          <w:ilvl w:val="0"/>
          <w:numId w:val="2"/>
        </w:numPr>
        <w:spacing w:after="0" w:line="240" w:lineRule="auto"/>
        <w:ind w:left="567" w:hanging="567"/>
      </w:pPr>
      <w:r w:rsidRPr="00126BB8">
        <w:t>plaukų tekstūros pokyčiai (sausi, matiniai ar silpni plaukai).</w:t>
      </w:r>
    </w:p>
    <w:p w:rsidR="0051344C" w:rsidRPr="00126BB8" w:rsidRDefault="0051344C" w:rsidP="0051344C">
      <w:pPr>
        <w:pStyle w:val="BTEMEASMCA"/>
      </w:pPr>
    </w:p>
    <w:p w:rsidR="0051344C" w:rsidRPr="00126BB8" w:rsidRDefault="0051344C" w:rsidP="0051344C">
      <w:pPr>
        <w:pStyle w:val="BTEMEASMCA"/>
      </w:pPr>
      <w:r w:rsidRPr="00126BB8">
        <w:t>Kai kurie iš šių poveikių (pažymėtų „*“) gali būti ir būklės, kurią gydote, simptomai. Jeigu Jums pirmą kartą pasireiškė kuris nors iš šių simptomų po to, kai pradėjote vartoti STIEPROX šampūno, arba odos sudirginimas, paraudimas ar niežėjimas sustiprėjo, nustokite vartoti šampūną ir kreipkitės į gydytoją ar vaistininką.</w:t>
      </w:r>
    </w:p>
    <w:p w:rsidR="0051344C" w:rsidRPr="00126BB8" w:rsidRDefault="0051344C" w:rsidP="0051344C">
      <w:pPr>
        <w:pStyle w:val="BTEMEASMCA"/>
      </w:pPr>
    </w:p>
    <w:p w:rsidR="0051344C" w:rsidRPr="00126BB8" w:rsidRDefault="0051344C" w:rsidP="0051344C">
      <w:pPr>
        <w:spacing w:after="0" w:line="240" w:lineRule="auto"/>
        <w:rPr>
          <w:b/>
        </w:rPr>
      </w:pPr>
      <w:r w:rsidRPr="00126BB8">
        <w:rPr>
          <w:b/>
          <w:noProof/>
        </w:rPr>
        <w:t>Pranešimas apie šalutinį poveikį</w:t>
      </w:r>
    </w:p>
    <w:p w:rsidR="0051344C" w:rsidRPr="00126BB8" w:rsidRDefault="0051344C" w:rsidP="0051344C">
      <w:pPr>
        <w:pStyle w:val="Betarp"/>
        <w:jc w:val="both"/>
      </w:pPr>
      <w:r w:rsidRPr="00126BB8">
        <w:t>Jeigu pasireiškė šalutinis poveikis, įskaitant šiame lapelyje nenurodytą, pasakykite gydytojui arba vaistininkui.</w:t>
      </w:r>
      <w:r w:rsidRPr="00345271">
        <w:t xml:space="preserve"> Pranešimą apie šalutinį poveikį galite pateikti šiais būdais: tiesiogiai užpildant formą internetu </w:t>
      </w:r>
      <w:r w:rsidRPr="00126BB8">
        <w:t>Valstybin</w:t>
      </w:r>
      <w:r>
        <w:t>ės</w:t>
      </w:r>
      <w:r w:rsidRPr="00126BB8">
        <w:t xml:space="preserve"> vaistų kontrolės tarnyb</w:t>
      </w:r>
      <w:r>
        <w:t>os</w:t>
      </w:r>
      <w:r w:rsidRPr="00126BB8">
        <w:t xml:space="preserve"> prie Lietuvos Respublikos sveikatos apsaugos ministerijos </w:t>
      </w:r>
      <w:r w:rsidRPr="00296F60">
        <w:t xml:space="preserve">Vaistinių preparatų informacinėje sistemoje https://vapris.vvkt.lt/vvkt-web/public/nrv arba užpildant Paciento pranešimo apie įtariamą nepageidaujamą reakciją (ĮNR) formą, kuri skelbiama </w:t>
      </w:r>
      <w:r w:rsidRPr="003A1B38">
        <w:t>https://www.vvkt.lt/index.php?4004286486, ir atsiunčiant elektroniniu paštu (adresu NepageidaujamaR@vvkt.lt) arba nemokamu telefonu 8 800 73 568. Pranešdami apie šalutinį poveikį galite mums padėti gauti daugiau informacijos apie šio vaisto saugumą.</w:t>
      </w:r>
    </w:p>
    <w:p w:rsidR="0051344C" w:rsidRDefault="0051344C" w:rsidP="0051344C">
      <w:pPr>
        <w:pStyle w:val="BTEMEASMCA"/>
      </w:pPr>
    </w:p>
    <w:p w:rsidR="0051344C" w:rsidRPr="00126BB8" w:rsidRDefault="0051344C" w:rsidP="0051344C">
      <w:pPr>
        <w:pStyle w:val="BTEMEASMCA"/>
      </w:pPr>
    </w:p>
    <w:p w:rsidR="0051344C" w:rsidRPr="00126BB8" w:rsidRDefault="0051344C" w:rsidP="0051344C">
      <w:pPr>
        <w:pStyle w:val="PI-1EMEASMCA"/>
      </w:pPr>
      <w:bookmarkStart w:id="10" w:name="_Toc129243143"/>
      <w:bookmarkStart w:id="11" w:name="_Toc129243268"/>
      <w:r w:rsidRPr="00126BB8">
        <w:t>5.</w:t>
      </w:r>
      <w:r w:rsidRPr="00126BB8">
        <w:tab/>
        <w:t xml:space="preserve">Kaip laikyti </w:t>
      </w:r>
      <w:bookmarkEnd w:id="10"/>
      <w:bookmarkEnd w:id="11"/>
      <w:r w:rsidRPr="00126BB8">
        <w:t>STIEPROX</w:t>
      </w:r>
    </w:p>
    <w:p w:rsidR="0051344C" w:rsidRPr="00126BB8" w:rsidRDefault="0051344C" w:rsidP="0051344C">
      <w:pPr>
        <w:pStyle w:val="BTEMEASMCA"/>
      </w:pPr>
    </w:p>
    <w:p w:rsidR="0051344C" w:rsidRPr="00126BB8" w:rsidRDefault="0051344C" w:rsidP="0051344C">
      <w:pPr>
        <w:pStyle w:val="BTEMEASMCA"/>
      </w:pPr>
      <w:r w:rsidRPr="00126BB8">
        <w:t>Šį vaistą laikykite vaikams nepastebimoje  ir nepasiekiamoje vietoje.</w:t>
      </w:r>
    </w:p>
    <w:p w:rsidR="0051344C" w:rsidRPr="00126BB8" w:rsidRDefault="0051344C" w:rsidP="0051344C">
      <w:pPr>
        <w:pStyle w:val="BTEMEASMCA"/>
      </w:pPr>
    </w:p>
    <w:p w:rsidR="0051344C" w:rsidRPr="00126BB8" w:rsidRDefault="0051344C" w:rsidP="0051344C">
      <w:pPr>
        <w:pStyle w:val="BTEMEASMCA"/>
      </w:pPr>
      <w:r w:rsidRPr="00126BB8">
        <w:t>Šiam vaistiniam preparatui specialių laikymo sąlygų nereikia.</w:t>
      </w:r>
    </w:p>
    <w:p w:rsidR="0051344C" w:rsidRPr="00126BB8" w:rsidRDefault="0051344C" w:rsidP="0051344C">
      <w:pPr>
        <w:pStyle w:val="BTEMEASMCA"/>
      </w:pPr>
    </w:p>
    <w:p w:rsidR="0051344C" w:rsidRPr="00126BB8" w:rsidRDefault="0051344C" w:rsidP="0051344C">
      <w:pPr>
        <w:pStyle w:val="BTEMEASMCA"/>
      </w:pPr>
      <w:r w:rsidRPr="00126BB8">
        <w:t>Ant buteliuko ir kartono dėžutės po „Tinka iki“ arba „EXP“ nurodytam tinkamumo laikui pasibaigus, šio vaisto vartoti negalima. Vaistas tinkamas vartoti iki paskutinės nurodyto mėnesio dienos.</w:t>
      </w:r>
    </w:p>
    <w:p w:rsidR="0051344C" w:rsidRPr="00126BB8" w:rsidRDefault="0051344C" w:rsidP="0051344C">
      <w:pPr>
        <w:pStyle w:val="BTEMEASMCA"/>
      </w:pPr>
    </w:p>
    <w:p w:rsidR="0051344C" w:rsidRPr="00126BB8" w:rsidRDefault="0051344C" w:rsidP="0051344C">
      <w:pPr>
        <w:pStyle w:val="BTEMEASMCA"/>
      </w:pPr>
      <w:r w:rsidRPr="00126BB8">
        <w:t>Vaistų negalima išmesti į kanalizaciją arba su buitinėmis atliekomis. Kaip išmesti nereikalingus vaistus, klauskite vaistininko. Šios priemonės padės apsaugoti aplinką.</w:t>
      </w:r>
    </w:p>
    <w:p w:rsidR="0051344C" w:rsidRPr="00126BB8" w:rsidRDefault="0051344C" w:rsidP="0051344C">
      <w:pPr>
        <w:pStyle w:val="BTEMEASMCA"/>
      </w:pPr>
    </w:p>
    <w:p w:rsidR="0051344C" w:rsidRPr="00126BB8" w:rsidRDefault="0051344C" w:rsidP="0051344C">
      <w:pPr>
        <w:pStyle w:val="BTEMEASMCA"/>
      </w:pPr>
    </w:p>
    <w:p w:rsidR="0051344C" w:rsidRPr="00126BB8" w:rsidRDefault="0051344C" w:rsidP="0051344C">
      <w:pPr>
        <w:pStyle w:val="PI-1EMEASMCA"/>
      </w:pPr>
      <w:bookmarkStart w:id="12" w:name="_Toc129243144"/>
      <w:bookmarkStart w:id="13" w:name="_Toc129243269"/>
      <w:r w:rsidRPr="00126BB8">
        <w:lastRenderedPageBreak/>
        <w:t>6.</w:t>
      </w:r>
      <w:r w:rsidRPr="00126BB8">
        <w:tab/>
      </w:r>
      <w:bookmarkEnd w:id="12"/>
      <w:bookmarkEnd w:id="13"/>
      <w:r w:rsidRPr="00126BB8">
        <w:t>Pakuotės turinys ir kita informacija</w:t>
      </w:r>
    </w:p>
    <w:p w:rsidR="0051344C" w:rsidRPr="00126BB8" w:rsidRDefault="0051344C" w:rsidP="0051344C">
      <w:pPr>
        <w:pStyle w:val="BTEMEASMCA"/>
      </w:pPr>
    </w:p>
    <w:p w:rsidR="0051344C" w:rsidRPr="00126BB8" w:rsidRDefault="0051344C" w:rsidP="0051344C">
      <w:pPr>
        <w:pStyle w:val="PI-3EMEASMCA"/>
        <w:spacing w:line="240" w:lineRule="auto"/>
      </w:pPr>
      <w:r w:rsidRPr="00126BB8">
        <w:t>STIEPROX sudėtis</w:t>
      </w:r>
    </w:p>
    <w:p w:rsidR="0051344C" w:rsidRPr="00126BB8" w:rsidRDefault="0051344C" w:rsidP="0051344C">
      <w:pPr>
        <w:pStyle w:val="BT-EMEASMCA"/>
      </w:pPr>
      <w:r w:rsidRPr="00126BB8">
        <w:t>Veiklioji medžiaga yra ciklopiroksas olaminas. 100 g šampūno yra 1,5 g ciklopirokso olamino.</w:t>
      </w:r>
    </w:p>
    <w:p w:rsidR="0051344C" w:rsidRPr="00126BB8" w:rsidRDefault="0051344C" w:rsidP="0051344C">
      <w:pPr>
        <w:pStyle w:val="BT-EMEASMCA"/>
      </w:pPr>
      <w:r w:rsidRPr="00126BB8">
        <w:t xml:space="preserve">Pagalbinės medžiagos yra natrio lauril eterio sulfatas 70 %, kokamidopropilo betainas, dinatrio fosfato dodekahidratas, citrinų rūgštis monohidratas (pH koreguoti), kokoso dietanolaminas, heksilenglikolis, oleilo alkoholis, polisorbatas 80, polikvaternis 10, kvapioji medžiaga </w:t>
      </w:r>
      <w:r w:rsidRPr="00126BB8">
        <w:rPr>
          <w:i/>
        </w:rPr>
        <w:t>AF17050</w:t>
      </w:r>
      <w:r w:rsidRPr="00126BB8">
        <w:t xml:space="preserve"> (sudėtyje yra dipropilenglikolio), natrio hidroksidas (pH koreguoti), išgrynintas vanduo.</w:t>
      </w:r>
    </w:p>
    <w:p w:rsidR="0051344C" w:rsidRPr="00126BB8" w:rsidRDefault="0051344C" w:rsidP="0051344C">
      <w:pPr>
        <w:pStyle w:val="BTEMEASMCA"/>
      </w:pPr>
    </w:p>
    <w:p w:rsidR="0051344C" w:rsidRPr="00126BB8" w:rsidRDefault="0051344C" w:rsidP="0051344C">
      <w:pPr>
        <w:pStyle w:val="PI-3EMEASMCA"/>
        <w:spacing w:line="240" w:lineRule="auto"/>
      </w:pPr>
      <w:r w:rsidRPr="00126BB8">
        <w:t>STIEPROX išvaizda ir kiekis pakuotėje</w:t>
      </w:r>
    </w:p>
    <w:p w:rsidR="0051344C" w:rsidRPr="00126BB8" w:rsidRDefault="0051344C" w:rsidP="0051344C">
      <w:pPr>
        <w:pStyle w:val="Pagrindinistekstas"/>
        <w:rPr>
          <w:sz w:val="22"/>
          <w:szCs w:val="22"/>
          <w:lang w:val="lt-LT"/>
        </w:rPr>
      </w:pPr>
    </w:p>
    <w:p w:rsidR="0051344C" w:rsidRPr="00126BB8" w:rsidRDefault="0051344C" w:rsidP="0051344C">
      <w:pPr>
        <w:pStyle w:val="BTEMEASMCA"/>
      </w:pPr>
      <w:r w:rsidRPr="00126BB8">
        <w:t>STIEPROX šampūnas yra skaidrus gelsvas arba šiek tiek oranžinis tirštas skystis, tiekiamas 60 ml, 100 ml, 125 ml, 150 ml, 250 ml, 350 ml arba 500 ml talpos buteliukuose.</w:t>
      </w:r>
    </w:p>
    <w:p w:rsidR="0051344C" w:rsidRPr="00126BB8" w:rsidRDefault="0051344C" w:rsidP="0051344C">
      <w:pPr>
        <w:pStyle w:val="BTEMEASMCA"/>
      </w:pPr>
    </w:p>
    <w:p w:rsidR="0051344C" w:rsidRPr="00126BB8" w:rsidRDefault="0051344C" w:rsidP="0051344C">
      <w:pPr>
        <w:pStyle w:val="BTEMEASMCA"/>
      </w:pPr>
      <w:r w:rsidRPr="00126BB8">
        <w:t>Gali būti tiekiamos ne visų dydžių pakuotės.</w:t>
      </w:r>
    </w:p>
    <w:p w:rsidR="0051344C" w:rsidRPr="00126BB8" w:rsidRDefault="0051344C" w:rsidP="0051344C">
      <w:pPr>
        <w:pStyle w:val="BTEMEASMCA"/>
      </w:pPr>
    </w:p>
    <w:p w:rsidR="0051344C" w:rsidRPr="00126BB8" w:rsidRDefault="0051344C" w:rsidP="0051344C">
      <w:pPr>
        <w:pStyle w:val="Antrat4"/>
        <w:spacing w:before="0" w:after="0"/>
        <w:rPr>
          <w:rFonts w:ascii="Times New Roman" w:hAnsi="Times New Roman"/>
          <w:sz w:val="22"/>
          <w:szCs w:val="22"/>
        </w:rPr>
      </w:pPr>
      <w:r w:rsidRPr="00126BB8">
        <w:rPr>
          <w:rFonts w:ascii="Times New Roman" w:hAnsi="Times New Roman"/>
          <w:sz w:val="22"/>
          <w:szCs w:val="22"/>
        </w:rPr>
        <w:t>Registruotojas ir gamintojas</w:t>
      </w:r>
    </w:p>
    <w:p w:rsidR="0051344C" w:rsidRPr="00126BB8" w:rsidRDefault="0051344C" w:rsidP="0051344C">
      <w:pPr>
        <w:pStyle w:val="BTEMEASMCA"/>
      </w:pPr>
    </w:p>
    <w:p w:rsidR="0051344C" w:rsidRPr="00126BB8" w:rsidRDefault="0051344C" w:rsidP="0051344C">
      <w:pPr>
        <w:pStyle w:val="BTEMEASMCA"/>
      </w:pPr>
      <w:r w:rsidRPr="00126BB8">
        <w:t>Registruotojas</w:t>
      </w:r>
    </w:p>
    <w:p w:rsidR="0051344C" w:rsidRPr="00126BB8" w:rsidRDefault="0051344C" w:rsidP="0051344C">
      <w:pPr>
        <w:spacing w:after="0" w:line="240" w:lineRule="auto"/>
      </w:pPr>
      <w:r w:rsidRPr="00126BB8">
        <w:t xml:space="preserve">GlaxoSmithKline Trading Services Limited </w:t>
      </w:r>
    </w:p>
    <w:p w:rsidR="0051344C" w:rsidRPr="00126BB8" w:rsidRDefault="0051344C" w:rsidP="0051344C">
      <w:pPr>
        <w:spacing w:after="0" w:line="240" w:lineRule="auto"/>
      </w:pPr>
      <w:r w:rsidRPr="00126BB8">
        <w:t xml:space="preserve">12 Riverwalk </w:t>
      </w:r>
    </w:p>
    <w:p w:rsidR="0051344C" w:rsidRPr="00126BB8" w:rsidRDefault="0051344C" w:rsidP="0051344C">
      <w:pPr>
        <w:spacing w:after="0" w:line="240" w:lineRule="auto"/>
      </w:pPr>
      <w:r w:rsidRPr="00126BB8">
        <w:t xml:space="preserve">Citywest Business Campus </w:t>
      </w:r>
    </w:p>
    <w:p w:rsidR="0051344C" w:rsidRPr="00126BB8" w:rsidRDefault="0051344C" w:rsidP="0051344C">
      <w:pPr>
        <w:spacing w:after="0" w:line="240" w:lineRule="auto"/>
      </w:pPr>
      <w:r w:rsidRPr="00126BB8">
        <w:t xml:space="preserve">Dublin 24 </w:t>
      </w:r>
    </w:p>
    <w:p w:rsidR="0051344C" w:rsidRPr="00126BB8" w:rsidRDefault="0051344C" w:rsidP="0051344C">
      <w:pPr>
        <w:spacing w:after="0" w:line="240" w:lineRule="auto"/>
      </w:pPr>
      <w:r w:rsidRPr="00126BB8">
        <w:t>Airija</w:t>
      </w:r>
    </w:p>
    <w:p w:rsidR="0051344C" w:rsidRPr="00126BB8" w:rsidRDefault="0051344C" w:rsidP="0051344C">
      <w:pPr>
        <w:pStyle w:val="BTEMEASMCA"/>
      </w:pPr>
    </w:p>
    <w:p w:rsidR="0051344C" w:rsidRPr="00126BB8" w:rsidRDefault="0051344C" w:rsidP="0051344C">
      <w:pPr>
        <w:pStyle w:val="BTEMEASMCA"/>
      </w:pPr>
      <w:r w:rsidRPr="00126BB8">
        <w:t>Gamintojas</w:t>
      </w:r>
    </w:p>
    <w:p w:rsidR="0051344C" w:rsidRPr="00126BB8" w:rsidRDefault="0051344C" w:rsidP="0051344C">
      <w:pPr>
        <w:autoSpaceDE w:val="0"/>
        <w:autoSpaceDN w:val="0"/>
        <w:adjustRightInd w:val="0"/>
        <w:spacing w:after="0" w:line="240" w:lineRule="auto"/>
        <w:rPr>
          <w:lang w:eastAsia="lt-LT"/>
        </w:rPr>
      </w:pPr>
      <w:r w:rsidRPr="00126BB8">
        <w:rPr>
          <w:lang w:eastAsia="lt-LT"/>
        </w:rPr>
        <w:t>Stiefel Laboratories (Ireland) Ltd.</w:t>
      </w:r>
    </w:p>
    <w:p w:rsidR="0051344C" w:rsidRPr="00126BB8" w:rsidRDefault="0051344C" w:rsidP="0051344C">
      <w:pPr>
        <w:autoSpaceDE w:val="0"/>
        <w:autoSpaceDN w:val="0"/>
        <w:adjustRightInd w:val="0"/>
        <w:spacing w:after="0" w:line="240" w:lineRule="auto"/>
        <w:rPr>
          <w:lang w:eastAsia="lt-LT"/>
        </w:rPr>
      </w:pPr>
      <w:r w:rsidRPr="00126BB8">
        <w:rPr>
          <w:lang w:eastAsia="lt-LT"/>
        </w:rPr>
        <w:t xml:space="preserve">Finisklin Business Park, Sligo </w:t>
      </w:r>
    </w:p>
    <w:p w:rsidR="0051344C" w:rsidRPr="00126BB8" w:rsidRDefault="0051344C" w:rsidP="0051344C">
      <w:pPr>
        <w:autoSpaceDE w:val="0"/>
        <w:autoSpaceDN w:val="0"/>
        <w:adjustRightInd w:val="0"/>
        <w:spacing w:after="0" w:line="240" w:lineRule="auto"/>
        <w:rPr>
          <w:lang w:eastAsia="lt-LT"/>
        </w:rPr>
      </w:pPr>
      <w:r w:rsidRPr="00126BB8">
        <w:rPr>
          <w:lang w:eastAsia="lt-LT"/>
        </w:rPr>
        <w:t>Airija</w:t>
      </w:r>
    </w:p>
    <w:p w:rsidR="0051344C" w:rsidRPr="00126BB8" w:rsidRDefault="0051344C" w:rsidP="0051344C">
      <w:pPr>
        <w:pStyle w:val="BTEMEASMCA"/>
      </w:pPr>
    </w:p>
    <w:p w:rsidR="0051344C" w:rsidRPr="00126BB8" w:rsidRDefault="0051344C" w:rsidP="0051344C">
      <w:pPr>
        <w:pStyle w:val="BTEMEASMCA"/>
      </w:pPr>
      <w:r w:rsidRPr="00126BB8">
        <w:t>Arba</w:t>
      </w:r>
    </w:p>
    <w:p w:rsidR="0051344C" w:rsidRPr="00126BB8" w:rsidRDefault="0051344C" w:rsidP="0051344C">
      <w:pPr>
        <w:pStyle w:val="BTEMEASMCA"/>
      </w:pPr>
    </w:p>
    <w:p w:rsidR="0051344C" w:rsidRPr="00126BB8" w:rsidRDefault="0051344C" w:rsidP="0051344C">
      <w:pPr>
        <w:pStyle w:val="BTEMEASMCA"/>
      </w:pPr>
      <w:r w:rsidRPr="00126BB8">
        <w:t xml:space="preserve">Delpharm Bladel B.V. </w:t>
      </w:r>
    </w:p>
    <w:p w:rsidR="0051344C" w:rsidRPr="00126BB8" w:rsidRDefault="0051344C" w:rsidP="0051344C">
      <w:pPr>
        <w:pStyle w:val="BTEMEASMCA"/>
      </w:pPr>
      <w:r w:rsidRPr="00126BB8">
        <w:t xml:space="preserve">Industrieweg 1 </w:t>
      </w:r>
    </w:p>
    <w:p w:rsidR="0051344C" w:rsidRPr="00126BB8" w:rsidRDefault="0051344C" w:rsidP="0051344C">
      <w:pPr>
        <w:pStyle w:val="BTEMEASMCA"/>
      </w:pPr>
      <w:r w:rsidRPr="00126BB8">
        <w:t xml:space="preserve">5531 AD BLADEL </w:t>
      </w:r>
    </w:p>
    <w:p w:rsidR="0051344C" w:rsidRPr="00126BB8" w:rsidRDefault="0051344C" w:rsidP="0051344C">
      <w:pPr>
        <w:pStyle w:val="BTEMEASMCA"/>
      </w:pPr>
      <w:r w:rsidRPr="00126BB8">
        <w:t>Nyderlandai</w:t>
      </w:r>
    </w:p>
    <w:p w:rsidR="0051344C" w:rsidRPr="00126BB8" w:rsidRDefault="0051344C" w:rsidP="0051344C">
      <w:pPr>
        <w:pStyle w:val="BTEMEASMCA"/>
      </w:pPr>
    </w:p>
    <w:p w:rsidR="0051344C" w:rsidRPr="00126BB8" w:rsidRDefault="0051344C" w:rsidP="0051344C">
      <w:pPr>
        <w:pStyle w:val="BTEMEASMCA"/>
      </w:pPr>
      <w:r w:rsidRPr="00126BB8">
        <w:t xml:space="preserve">Jeigu apie šį vaistą norite sužinoti daugiau, kreipkitės į vietinį </w:t>
      </w:r>
      <w:r w:rsidRPr="00126BB8">
        <w:rPr>
          <w:noProof/>
        </w:rPr>
        <w:t>registruotojo</w:t>
      </w:r>
      <w:r w:rsidRPr="00126BB8" w:rsidDel="00900A91">
        <w:t xml:space="preserve"> </w:t>
      </w:r>
      <w:r w:rsidRPr="00126BB8">
        <w:t>atstovą:</w:t>
      </w:r>
    </w:p>
    <w:p w:rsidR="0051344C" w:rsidRPr="00126BB8" w:rsidRDefault="0051344C" w:rsidP="0051344C">
      <w:pPr>
        <w:spacing w:after="0" w:line="240" w:lineRule="auto"/>
      </w:pPr>
    </w:p>
    <w:tbl>
      <w:tblPr>
        <w:tblW w:w="4678" w:type="dxa"/>
        <w:tblInd w:w="-34" w:type="dxa"/>
        <w:tblLayout w:type="fixed"/>
        <w:tblLook w:val="0000" w:firstRow="0" w:lastRow="0" w:firstColumn="0" w:lastColumn="0" w:noHBand="0" w:noVBand="0"/>
      </w:tblPr>
      <w:tblGrid>
        <w:gridCol w:w="4678"/>
      </w:tblGrid>
      <w:tr w:rsidR="0051344C" w:rsidRPr="00126BB8" w:rsidTr="00114958">
        <w:tc>
          <w:tcPr>
            <w:tcW w:w="4678" w:type="dxa"/>
          </w:tcPr>
          <w:p w:rsidR="0051344C" w:rsidRPr="00126BB8" w:rsidRDefault="0051344C" w:rsidP="00114958">
            <w:pPr>
              <w:spacing w:after="0" w:line="240" w:lineRule="auto"/>
              <w:rPr>
                <w:noProof/>
              </w:rPr>
            </w:pPr>
            <w:r w:rsidRPr="00126BB8">
              <w:rPr>
                <w:noProof/>
              </w:rPr>
              <w:t xml:space="preserve">UAB "GlaxoSmithKline Lietuva" </w:t>
            </w:r>
          </w:p>
          <w:p w:rsidR="0051344C" w:rsidRPr="00126BB8" w:rsidRDefault="0051344C" w:rsidP="00114958">
            <w:pPr>
              <w:spacing w:after="0" w:line="240" w:lineRule="auto"/>
            </w:pPr>
            <w:r w:rsidRPr="00126BB8">
              <w:t>Ukmergės g. 120</w:t>
            </w:r>
          </w:p>
          <w:p w:rsidR="0051344C" w:rsidRPr="00126BB8" w:rsidRDefault="0051344C" w:rsidP="00114958">
            <w:pPr>
              <w:spacing w:after="0" w:line="240" w:lineRule="auto"/>
            </w:pPr>
            <w:r w:rsidRPr="00126BB8">
              <w:t xml:space="preserve">LT-08105 Vilnius </w:t>
            </w:r>
          </w:p>
          <w:p w:rsidR="0051344C" w:rsidRPr="00126BB8" w:rsidRDefault="0051344C" w:rsidP="00114958">
            <w:pPr>
              <w:spacing w:after="0" w:line="240" w:lineRule="auto"/>
            </w:pPr>
            <w:r w:rsidRPr="00126BB8">
              <w:t>Lietuva</w:t>
            </w:r>
          </w:p>
          <w:p w:rsidR="0051344C" w:rsidRPr="00126BB8" w:rsidRDefault="0051344C" w:rsidP="00114958">
            <w:pPr>
              <w:spacing w:after="0" w:line="240" w:lineRule="auto"/>
              <w:rPr>
                <w:noProof/>
              </w:rPr>
            </w:pPr>
            <w:r w:rsidRPr="00126BB8">
              <w:rPr>
                <w:noProof/>
              </w:rPr>
              <w:t xml:space="preserve">Tel. +370 5 264 90 00 </w:t>
            </w:r>
          </w:p>
        </w:tc>
      </w:tr>
    </w:tbl>
    <w:p w:rsidR="0051344C" w:rsidRPr="00126BB8" w:rsidRDefault="0051344C" w:rsidP="0051344C">
      <w:pPr>
        <w:pStyle w:val="BTEMEASMCA"/>
      </w:pPr>
    </w:p>
    <w:p w:rsidR="0051344C" w:rsidRPr="001841F6" w:rsidRDefault="0051344C" w:rsidP="0051344C">
      <w:pPr>
        <w:pStyle w:val="BTEMEASMCA"/>
      </w:pPr>
      <w:r w:rsidRPr="001841F6">
        <w:t>Šis vaistas E</w:t>
      </w:r>
      <w:r>
        <w:t>uropos ekonominės erdvės</w:t>
      </w:r>
      <w:r w:rsidRPr="001841F6">
        <w:t xml:space="preserve"> valstybėse narėse </w:t>
      </w:r>
      <w:r>
        <w:t xml:space="preserve">ir Jungtinėje Karalystėje (Šiaurės Airijoje) </w:t>
      </w:r>
      <w:r w:rsidRPr="001841F6">
        <w:t>registruotas tokiais pavadinimais:</w:t>
      </w:r>
    </w:p>
    <w:p w:rsidR="0051344C" w:rsidRPr="001841F6" w:rsidRDefault="0051344C" w:rsidP="0051344C">
      <w:pPr>
        <w:pStyle w:val="BTEMEASMCA"/>
      </w:pPr>
    </w:p>
    <w:p w:rsidR="0051344C" w:rsidRPr="001841F6" w:rsidRDefault="0051344C" w:rsidP="0051344C">
      <w:pPr>
        <w:pStyle w:val="BTEMEASMCA"/>
      </w:pPr>
      <w:r w:rsidRPr="001841F6">
        <w:t xml:space="preserve">Austrijoje </w:t>
      </w:r>
      <w:r>
        <w:t xml:space="preserve">– </w:t>
      </w:r>
      <w:r w:rsidRPr="001841F6">
        <w:t>Stieprox 1,5 % Shampoo</w:t>
      </w:r>
    </w:p>
    <w:p w:rsidR="0051344C" w:rsidRPr="001841F6" w:rsidRDefault="0051344C" w:rsidP="0051344C">
      <w:pPr>
        <w:pStyle w:val="BTEMEASMCA"/>
      </w:pPr>
      <w:r w:rsidRPr="001841F6">
        <w:t>Prancūzijoje</w:t>
      </w:r>
      <w:r>
        <w:t xml:space="preserve"> –</w:t>
      </w:r>
      <w:r w:rsidRPr="001841F6">
        <w:t xml:space="preserve"> Sebiprox 1.5 % Shampooing</w:t>
      </w:r>
    </w:p>
    <w:p w:rsidR="0051344C" w:rsidRPr="001841F6" w:rsidRDefault="0051344C" w:rsidP="0051344C">
      <w:pPr>
        <w:pStyle w:val="BTEMEASMCA"/>
      </w:pPr>
      <w:r w:rsidRPr="001841F6">
        <w:t>Vokietijoje</w:t>
      </w:r>
      <w:r>
        <w:t xml:space="preserve"> –</w:t>
      </w:r>
      <w:r w:rsidRPr="001841F6">
        <w:t xml:space="preserve"> Sebiprox</w:t>
      </w:r>
      <w:r w:rsidRPr="001841F6">
        <w:rPr>
          <w:bCs/>
        </w:rPr>
        <w:t xml:space="preserve"> </w:t>
      </w:r>
      <w:r w:rsidRPr="001841F6">
        <w:t>1,5 % L</w:t>
      </w:r>
      <w:r w:rsidRPr="00126BB8">
        <w:rPr>
          <w:noProof/>
        </w:rPr>
        <w:t>ö</w:t>
      </w:r>
      <w:r w:rsidRPr="001841F6">
        <w:t>sung</w:t>
      </w:r>
    </w:p>
    <w:p w:rsidR="0051344C" w:rsidRPr="001841F6" w:rsidRDefault="0051344C" w:rsidP="0051344C">
      <w:pPr>
        <w:pStyle w:val="BTEMEASMCA"/>
      </w:pPr>
      <w:r w:rsidRPr="001841F6">
        <w:t>Graikijoje</w:t>
      </w:r>
      <w:r>
        <w:t xml:space="preserve"> –</w:t>
      </w:r>
      <w:r w:rsidRPr="001841F6">
        <w:t xml:space="preserve"> Stieprox Shampoo 1.5 %</w:t>
      </w:r>
    </w:p>
    <w:p w:rsidR="0051344C" w:rsidRPr="001841F6" w:rsidRDefault="0051344C" w:rsidP="0051344C">
      <w:pPr>
        <w:pStyle w:val="BTEMEASMCA"/>
      </w:pPr>
      <w:r w:rsidRPr="001841F6">
        <w:t>Italijoje</w:t>
      </w:r>
      <w:r>
        <w:t xml:space="preserve"> –</w:t>
      </w:r>
      <w:r w:rsidRPr="001841F6">
        <w:t xml:space="preserve"> Sebiprox 1.5 % Shampoo</w:t>
      </w:r>
    </w:p>
    <w:p w:rsidR="0051344C" w:rsidRPr="001841F6" w:rsidRDefault="0051344C" w:rsidP="0051344C">
      <w:pPr>
        <w:pStyle w:val="BTEMEASMCA"/>
      </w:pPr>
      <w:r w:rsidRPr="001841F6">
        <w:t>Lietuvoje</w:t>
      </w:r>
      <w:r>
        <w:t xml:space="preserve"> –</w:t>
      </w:r>
      <w:r w:rsidRPr="001841F6">
        <w:t xml:space="preserve"> Stieprox 1,5 % šampūnas</w:t>
      </w:r>
    </w:p>
    <w:p w:rsidR="0051344C" w:rsidRPr="001841F6" w:rsidRDefault="0051344C" w:rsidP="0051344C">
      <w:pPr>
        <w:pStyle w:val="BTEMEASMCA"/>
      </w:pPr>
      <w:r w:rsidRPr="001841F6">
        <w:t>Portugalijoje</w:t>
      </w:r>
      <w:r>
        <w:t xml:space="preserve"> –</w:t>
      </w:r>
      <w:r w:rsidRPr="001841F6">
        <w:t xml:space="preserve"> Sebiprox</w:t>
      </w:r>
    </w:p>
    <w:p w:rsidR="0051344C" w:rsidRPr="001841F6" w:rsidRDefault="0051344C" w:rsidP="0051344C">
      <w:pPr>
        <w:pStyle w:val="BTEMEASMCA"/>
      </w:pPr>
      <w:r w:rsidRPr="001841F6">
        <w:t>Slovakijoje</w:t>
      </w:r>
      <w:r>
        <w:t xml:space="preserve"> –</w:t>
      </w:r>
      <w:r w:rsidRPr="001841F6">
        <w:t xml:space="preserve"> Stieprox 1.5 % Shampoo</w:t>
      </w:r>
    </w:p>
    <w:p w:rsidR="0051344C" w:rsidRPr="001841F6" w:rsidRDefault="0051344C" w:rsidP="0051344C">
      <w:pPr>
        <w:pStyle w:val="BTEMEASMCA"/>
      </w:pPr>
      <w:r w:rsidRPr="001841F6">
        <w:t>Ispanijoje</w:t>
      </w:r>
      <w:r>
        <w:t xml:space="preserve"> –</w:t>
      </w:r>
      <w:r w:rsidRPr="001841F6">
        <w:t xml:space="preserve"> Sebiprox 1,5 % Champú</w:t>
      </w:r>
    </w:p>
    <w:p w:rsidR="0051344C" w:rsidRPr="00126BB8" w:rsidRDefault="0051344C" w:rsidP="0051344C">
      <w:pPr>
        <w:pStyle w:val="BTEMEASMCA"/>
      </w:pPr>
    </w:p>
    <w:p w:rsidR="0051344C" w:rsidRPr="0036023D" w:rsidRDefault="0051344C" w:rsidP="0051344C">
      <w:pPr>
        <w:pStyle w:val="BTEMEASMCA"/>
        <w:rPr>
          <w:b/>
        </w:rPr>
      </w:pPr>
      <w:r w:rsidRPr="0036023D">
        <w:rPr>
          <w:b/>
        </w:rPr>
        <w:t>Šis pakuotės lapelis paskutinį kartą peržiūrėtas 2021-10-12.</w:t>
      </w:r>
    </w:p>
    <w:p w:rsidR="0051344C" w:rsidRPr="00126BB8" w:rsidRDefault="0051344C" w:rsidP="0051344C">
      <w:pPr>
        <w:spacing w:after="0" w:line="240" w:lineRule="auto"/>
      </w:pPr>
    </w:p>
    <w:p w:rsidR="0051344C" w:rsidRDefault="0051344C" w:rsidP="0051344C">
      <w:pPr>
        <w:numPr>
          <w:ilvl w:val="12"/>
          <w:numId w:val="0"/>
        </w:numPr>
        <w:spacing w:line="240" w:lineRule="auto"/>
        <w:ind w:right="-2"/>
      </w:pPr>
      <w:r w:rsidRPr="00126BB8">
        <w:t>Išsami informacija apie šį vaistą pateikiama Valstybinės vaistų kontrolės tarnybos prie Lietuvos Respublikos sveikatos apsaugos ministerijos tinklalapyje</w:t>
      </w:r>
      <w:r w:rsidRPr="00126BB8">
        <w:rPr>
          <w:i/>
        </w:rPr>
        <w:t xml:space="preserve"> </w:t>
      </w:r>
      <w:hyperlink r:id="rId5" w:history="1">
        <w:r w:rsidRPr="00126BB8">
          <w:rPr>
            <w:rStyle w:val="Hipersaitas"/>
            <w:rFonts w:eastAsia="SimSun"/>
          </w:rPr>
          <w:t>http://www.vvkt.lt/</w:t>
        </w:r>
      </w:hyperlink>
      <w:r w:rsidRPr="00126BB8">
        <w:t>.</w:t>
      </w:r>
    </w:p>
    <w:p w:rsidR="0051344C" w:rsidRDefault="0051344C" w:rsidP="0051344C">
      <w:pPr>
        <w:numPr>
          <w:ilvl w:val="12"/>
          <w:numId w:val="0"/>
        </w:numPr>
        <w:spacing w:line="240" w:lineRule="auto"/>
        <w:ind w:right="-2"/>
      </w:pPr>
    </w:p>
    <w:p w:rsidR="0051344C" w:rsidRPr="00126BB8" w:rsidRDefault="0051344C" w:rsidP="0051344C">
      <w:pPr>
        <w:numPr>
          <w:ilvl w:val="12"/>
          <w:numId w:val="0"/>
        </w:numPr>
        <w:spacing w:line="240" w:lineRule="auto"/>
        <w:ind w:right="-2"/>
      </w:pPr>
    </w:p>
    <w:p w:rsidR="009041DB" w:rsidRDefault="009041DB">
      <w:bookmarkStart w:id="14" w:name="_GoBack"/>
      <w:bookmarkEnd w:id="14"/>
    </w:p>
    <w:sectPr w:rsidR="009041DB" w:rsidSect="0079621B">
      <w:headerReference w:type="default" r:id="rId6"/>
      <w:footerReference w:type="even" r:id="rId7"/>
      <w:footerReference w:type="default" r:id="rId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47A" w:rsidRDefault="0051344C" w:rsidP="0079621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C347A" w:rsidRDefault="0051344C" w:rsidP="0079621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47A" w:rsidRDefault="0051344C" w:rsidP="0079621B">
    <w:pPr>
      <w:pStyle w:val="Porat"/>
      <w:framePr w:wrap="around" w:vAnchor="text" w:hAnchor="margin" w:xAlign="right" w:y="1"/>
      <w:rPr>
        <w:rStyle w:val="Puslapionumeris"/>
      </w:rPr>
    </w:pPr>
    <w:r>
      <w:rPr>
        <w:rStyle w:val="Puslapionumeris"/>
      </w:rPr>
      <w:fldChar w:fldCharType="begin"/>
    </w:r>
    <w:r>
      <w:rPr>
        <w:rStyle w:val="Puslapionumeris"/>
      </w:rPr>
      <w:instrText>PAGE</w:instrText>
    </w:r>
    <w:r>
      <w:rPr>
        <w:rStyle w:val="Puslapionumeris"/>
      </w:rPr>
      <w:instrText xml:space="preserve">  </w:instrText>
    </w:r>
    <w:r>
      <w:rPr>
        <w:rStyle w:val="Puslapionumeris"/>
      </w:rPr>
      <w:fldChar w:fldCharType="separate"/>
    </w:r>
    <w:r>
      <w:rPr>
        <w:rStyle w:val="Puslapionumeris"/>
        <w:noProof/>
      </w:rPr>
      <w:t>5</w:t>
    </w:r>
    <w:r>
      <w:rPr>
        <w:rStyle w:val="Puslapionumeris"/>
      </w:rPr>
      <w:fldChar w:fldCharType="end"/>
    </w:r>
  </w:p>
  <w:p w:rsidR="005C347A" w:rsidRDefault="0051344C" w:rsidP="0079621B">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1F1" w:rsidRDefault="005134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93882"/>
    <w:multiLevelType w:val="hybridMultilevel"/>
    <w:tmpl w:val="13E6E064"/>
    <w:lvl w:ilvl="0" w:tplc="04270001">
      <w:start w:val="1"/>
      <w:numFmt w:val="bullet"/>
      <w:lvlText w:val=""/>
      <w:lvlJc w:val="left"/>
      <w:pPr>
        <w:tabs>
          <w:tab w:val="num" w:pos="360"/>
        </w:tabs>
        <w:ind w:left="360" w:hanging="363"/>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DB6935"/>
    <w:multiLevelType w:val="hybridMultilevel"/>
    <w:tmpl w:val="595693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4F281E"/>
    <w:multiLevelType w:val="hybridMultilevel"/>
    <w:tmpl w:val="70CA87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0F02CEA"/>
    <w:multiLevelType w:val="hybridMultilevel"/>
    <w:tmpl w:val="9FD63E6A"/>
    <w:lvl w:ilvl="0" w:tplc="B92ED3C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5020D9"/>
    <w:multiLevelType w:val="hybridMultilevel"/>
    <w:tmpl w:val="B7A6D1B2"/>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5C29F8"/>
    <w:multiLevelType w:val="hybridMultilevel"/>
    <w:tmpl w:val="8A2AD7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7C511A6"/>
    <w:multiLevelType w:val="hybridMultilevel"/>
    <w:tmpl w:val="A2C61F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4C"/>
    <w:rsid w:val="0051344C"/>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F0934-49F7-4F66-B1AE-C3F4A2DF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344C"/>
    <w:pPr>
      <w:spacing w:after="200" w:line="276" w:lineRule="auto"/>
    </w:pPr>
    <w:rPr>
      <w:rFonts w:ascii="Times New Roman" w:eastAsia="Calibri" w:hAnsi="Times New Roman" w:cs="Times New Roman"/>
    </w:rPr>
  </w:style>
  <w:style w:type="paragraph" w:styleId="Antrat1">
    <w:name w:val="heading 1"/>
    <w:basedOn w:val="prastasis"/>
    <w:next w:val="prastasis"/>
    <w:link w:val="Antrat1Diagrama"/>
    <w:uiPriority w:val="9"/>
    <w:qFormat/>
    <w:rsid w:val="005134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5134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
    <w:unhideWhenUsed/>
    <w:qFormat/>
    <w:rsid w:val="0051344C"/>
    <w:pPr>
      <w:keepNext/>
      <w:spacing w:before="240" w:after="60"/>
      <w:outlineLvl w:val="3"/>
    </w:pPr>
    <w:rPr>
      <w:rFonts w:ascii="Calibri" w:eastAsia="Times New Roman"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rsid w:val="0051344C"/>
    <w:rPr>
      <w:rFonts w:ascii="Calibri" w:hAnsi="Calibri" w:cs="Times New Roman"/>
      <w:b/>
      <w:bCs/>
      <w:sz w:val="28"/>
      <w:szCs w:val="28"/>
    </w:rPr>
  </w:style>
  <w:style w:type="character" w:styleId="Hipersaitas">
    <w:name w:val="Hyperlink"/>
    <w:uiPriority w:val="99"/>
    <w:rsid w:val="0051344C"/>
    <w:rPr>
      <w:color w:val="0000FF"/>
      <w:u w:val="single"/>
    </w:rPr>
  </w:style>
  <w:style w:type="paragraph" w:customStyle="1" w:styleId="PI-1EMEASMCA">
    <w:name w:val="PI-1 EMEA_SMCA"/>
    <w:basedOn w:val="Antrat2"/>
    <w:autoRedefine/>
    <w:rsid w:val="0051344C"/>
    <w:pPr>
      <w:keepLines w:val="0"/>
      <w:tabs>
        <w:tab w:val="left" w:pos="567"/>
      </w:tabs>
      <w:spacing w:before="0" w:line="240" w:lineRule="auto"/>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51344C"/>
    <w:pPr>
      <w:tabs>
        <w:tab w:val="left" w:pos="567"/>
      </w:tabs>
      <w:spacing w:after="0" w:line="240" w:lineRule="auto"/>
    </w:pPr>
    <w:rPr>
      <w:rFonts w:eastAsia="Times New Roman"/>
    </w:rPr>
  </w:style>
  <w:style w:type="paragraph" w:customStyle="1" w:styleId="TTEMEASMCA">
    <w:name w:val="TT EMEA_SMCA"/>
    <w:basedOn w:val="Antrat1"/>
    <w:link w:val="TTEMEASMCAChar"/>
    <w:autoRedefine/>
    <w:rsid w:val="0051344C"/>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0"/>
      <w:szCs w:val="20"/>
      <w:lang w:val="en-US"/>
    </w:rPr>
  </w:style>
  <w:style w:type="character" w:customStyle="1" w:styleId="TTEMEASMCAChar">
    <w:name w:val="TT EMEA_SMCA Char"/>
    <w:link w:val="TTEMEASMCA"/>
    <w:rsid w:val="0051344C"/>
    <w:rPr>
      <w:rFonts w:ascii="Times New Roman" w:hAnsi="Times New Roman" w:cs="Times New Roman"/>
      <w:b/>
      <w:caps/>
      <w:sz w:val="20"/>
      <w:szCs w:val="20"/>
      <w:lang w:val="en-US"/>
    </w:rPr>
  </w:style>
  <w:style w:type="paragraph" w:customStyle="1" w:styleId="BT-EMEASMCA">
    <w:name w:val="BT- EMEA_SMCA"/>
    <w:basedOn w:val="BTEMEASMCA"/>
    <w:autoRedefine/>
    <w:rsid w:val="0051344C"/>
    <w:pPr>
      <w:numPr>
        <w:numId w:val="1"/>
      </w:numPr>
      <w:tabs>
        <w:tab w:val="clear" w:pos="720"/>
        <w:tab w:val="num" w:pos="567"/>
      </w:tabs>
      <w:ind w:left="567" w:hanging="567"/>
    </w:pPr>
  </w:style>
  <w:style w:type="paragraph" w:customStyle="1" w:styleId="PI-3EMEASMCA">
    <w:name w:val="PI-3 EMEA_SMCA"/>
    <w:basedOn w:val="prastasis"/>
    <w:autoRedefine/>
    <w:rsid w:val="0051344C"/>
    <w:pPr>
      <w:spacing w:after="0" w:line="220" w:lineRule="exact"/>
    </w:pPr>
    <w:rPr>
      <w:rFonts w:eastAsia="Times New Roman"/>
      <w:b/>
      <w:bCs/>
    </w:rPr>
  </w:style>
  <w:style w:type="paragraph" w:customStyle="1" w:styleId="BTbEMEASMCA">
    <w:name w:val="BT(b) EMEA_SMCA"/>
    <w:basedOn w:val="BTEMEASMCA"/>
    <w:autoRedefine/>
    <w:rsid w:val="0051344C"/>
    <w:rPr>
      <w:b/>
    </w:rPr>
  </w:style>
  <w:style w:type="paragraph" w:customStyle="1" w:styleId="BTbeEMEASMCA">
    <w:name w:val="BT(be) EMEA_SMCA"/>
    <w:basedOn w:val="BTEMEASMCA"/>
    <w:autoRedefine/>
    <w:rsid w:val="0051344C"/>
    <w:pPr>
      <w:jc w:val="center"/>
    </w:pPr>
    <w:rPr>
      <w:b/>
    </w:rPr>
  </w:style>
  <w:style w:type="paragraph" w:customStyle="1" w:styleId="BTeEMEASMCA">
    <w:name w:val="BT(e) EMEA_SMCA"/>
    <w:basedOn w:val="BTEMEASMCA"/>
    <w:autoRedefine/>
    <w:rsid w:val="0051344C"/>
    <w:pPr>
      <w:jc w:val="center"/>
    </w:pPr>
  </w:style>
  <w:style w:type="character" w:customStyle="1" w:styleId="BTEMEASMCAChar">
    <w:name w:val="BT EMEA_SMCA Char"/>
    <w:link w:val="BTEMEASMCA"/>
    <w:rsid w:val="0051344C"/>
    <w:rPr>
      <w:rFonts w:ascii="Times New Roman" w:hAnsi="Times New Roman" w:cs="Times New Roman"/>
    </w:rPr>
  </w:style>
  <w:style w:type="paragraph" w:styleId="Pagrindinistekstas">
    <w:name w:val="Body Text"/>
    <w:basedOn w:val="prastasis"/>
    <w:link w:val="PagrindinistekstasDiagrama"/>
    <w:rsid w:val="0051344C"/>
    <w:pPr>
      <w:spacing w:after="0" w:line="240" w:lineRule="auto"/>
      <w:jc w:val="both"/>
    </w:pPr>
    <w:rPr>
      <w:rFonts w:eastAsia="Times New Roman"/>
      <w:sz w:val="20"/>
      <w:szCs w:val="20"/>
      <w:lang w:val="en-US" w:eastAsia="ja-JP"/>
    </w:rPr>
  </w:style>
  <w:style w:type="character" w:customStyle="1" w:styleId="PagrindinistekstasDiagrama">
    <w:name w:val="Pagrindinis tekstas Diagrama"/>
    <w:basedOn w:val="Numatytasispastraiposriftas"/>
    <w:link w:val="Pagrindinistekstas"/>
    <w:rsid w:val="0051344C"/>
    <w:rPr>
      <w:rFonts w:ascii="Times New Roman" w:hAnsi="Times New Roman" w:cs="Times New Roman"/>
      <w:sz w:val="20"/>
      <w:szCs w:val="20"/>
      <w:lang w:val="en-US" w:eastAsia="ja-JP"/>
    </w:rPr>
  </w:style>
  <w:style w:type="paragraph" w:styleId="Porat">
    <w:name w:val="footer"/>
    <w:basedOn w:val="prastasis"/>
    <w:link w:val="PoratDiagrama"/>
    <w:rsid w:val="0051344C"/>
    <w:pPr>
      <w:tabs>
        <w:tab w:val="center" w:pos="4819"/>
        <w:tab w:val="right" w:pos="9638"/>
      </w:tabs>
    </w:pPr>
    <w:rPr>
      <w:sz w:val="20"/>
      <w:szCs w:val="20"/>
    </w:rPr>
  </w:style>
  <w:style w:type="character" w:customStyle="1" w:styleId="PoratDiagrama">
    <w:name w:val="Poraštė Diagrama"/>
    <w:basedOn w:val="Numatytasispastraiposriftas"/>
    <w:link w:val="Porat"/>
    <w:rsid w:val="0051344C"/>
    <w:rPr>
      <w:rFonts w:ascii="Times New Roman" w:eastAsia="Calibri" w:hAnsi="Times New Roman" w:cs="Times New Roman"/>
      <w:sz w:val="20"/>
      <w:szCs w:val="20"/>
    </w:rPr>
  </w:style>
  <w:style w:type="character" w:styleId="Puslapionumeris">
    <w:name w:val="page number"/>
    <w:basedOn w:val="Numatytasispastraiposriftas"/>
    <w:rsid w:val="0051344C"/>
  </w:style>
  <w:style w:type="paragraph" w:styleId="Betarp">
    <w:name w:val="No Spacing"/>
    <w:uiPriority w:val="1"/>
    <w:qFormat/>
    <w:rsid w:val="0051344C"/>
    <w:pPr>
      <w:spacing w:after="0" w:line="240" w:lineRule="auto"/>
    </w:pPr>
    <w:rPr>
      <w:rFonts w:ascii="Times New Roman" w:eastAsia="Calibri" w:hAnsi="Times New Roman" w:cs="Times New Roman"/>
    </w:rPr>
  </w:style>
  <w:style w:type="paragraph" w:styleId="Antrats">
    <w:name w:val="header"/>
    <w:basedOn w:val="prastasis"/>
    <w:link w:val="AntratsDiagrama"/>
    <w:uiPriority w:val="99"/>
    <w:unhideWhenUsed/>
    <w:rsid w:val="0051344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344C"/>
    <w:rPr>
      <w:rFonts w:ascii="Times New Roman" w:eastAsia="Calibri" w:hAnsi="Times New Roman" w:cs="Times New Roman"/>
    </w:rPr>
  </w:style>
  <w:style w:type="character" w:customStyle="1" w:styleId="Antrat2Diagrama">
    <w:name w:val="Antraštė 2 Diagrama"/>
    <w:basedOn w:val="Numatytasispastraiposriftas"/>
    <w:link w:val="Antrat2"/>
    <w:uiPriority w:val="9"/>
    <w:semiHidden/>
    <w:rsid w:val="0051344C"/>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51344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5807</Words>
  <Characters>3310</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2021-10-12T07:03:00Z</dcterms:created>
  <dcterms:modified xsi:type="dcterms:W3CDTF">2021-10-12T07:04:00Z</dcterms:modified>
</cp:coreProperties>
</file>