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5A7A" w14:textId="77777777" w:rsidR="00FC3213" w:rsidRPr="00E07AED" w:rsidRDefault="00FC3213" w:rsidP="00FC3213">
      <w:pPr>
        <w:rPr>
          <w:sz w:val="22"/>
          <w:szCs w:val="22"/>
        </w:rPr>
      </w:pPr>
    </w:p>
    <w:p w14:paraId="7C17EEAE" w14:textId="77777777" w:rsidR="00FC3213" w:rsidRPr="00E07AED" w:rsidRDefault="00FC3213" w:rsidP="00FC3213">
      <w:pPr>
        <w:rPr>
          <w:sz w:val="22"/>
          <w:szCs w:val="22"/>
        </w:rPr>
      </w:pPr>
    </w:p>
    <w:p w14:paraId="3D2C8CDC" w14:textId="77777777" w:rsidR="00FC3213" w:rsidRPr="00E07AED" w:rsidRDefault="00FC3213" w:rsidP="00FC3213">
      <w:pPr>
        <w:rPr>
          <w:sz w:val="22"/>
          <w:szCs w:val="22"/>
        </w:rPr>
      </w:pPr>
    </w:p>
    <w:p w14:paraId="7124B34E" w14:textId="77777777" w:rsidR="00FC3213" w:rsidRPr="00E07AED" w:rsidRDefault="00FC3213" w:rsidP="00FC3213">
      <w:pPr>
        <w:rPr>
          <w:sz w:val="22"/>
          <w:szCs w:val="22"/>
        </w:rPr>
      </w:pPr>
    </w:p>
    <w:p w14:paraId="27FF99F2" w14:textId="77777777" w:rsidR="00FC3213" w:rsidRPr="00E07AED" w:rsidRDefault="00FC3213" w:rsidP="00FC3213">
      <w:pPr>
        <w:rPr>
          <w:sz w:val="22"/>
          <w:szCs w:val="22"/>
        </w:rPr>
      </w:pPr>
    </w:p>
    <w:p w14:paraId="13C18DE4" w14:textId="77777777" w:rsidR="00FC3213" w:rsidRPr="00E07AED" w:rsidRDefault="00FC3213" w:rsidP="00FC3213">
      <w:pPr>
        <w:rPr>
          <w:sz w:val="22"/>
          <w:szCs w:val="22"/>
        </w:rPr>
      </w:pPr>
    </w:p>
    <w:p w14:paraId="036D276B" w14:textId="77777777" w:rsidR="00FC3213" w:rsidRPr="00E07AED" w:rsidRDefault="00FC3213" w:rsidP="00FC3213">
      <w:pPr>
        <w:rPr>
          <w:sz w:val="22"/>
          <w:szCs w:val="22"/>
        </w:rPr>
      </w:pPr>
    </w:p>
    <w:p w14:paraId="0D8DE135" w14:textId="77777777" w:rsidR="00FC3213" w:rsidRPr="00E07AED" w:rsidRDefault="00FC3213" w:rsidP="00FC3213">
      <w:pPr>
        <w:rPr>
          <w:sz w:val="22"/>
          <w:szCs w:val="22"/>
        </w:rPr>
      </w:pPr>
    </w:p>
    <w:p w14:paraId="17055D9D" w14:textId="77777777" w:rsidR="00FC3213" w:rsidRPr="00E07AED" w:rsidRDefault="00FC3213" w:rsidP="00FC3213">
      <w:pPr>
        <w:rPr>
          <w:sz w:val="22"/>
          <w:szCs w:val="22"/>
        </w:rPr>
      </w:pPr>
    </w:p>
    <w:p w14:paraId="43E4FBB8" w14:textId="77777777" w:rsidR="00FC3213" w:rsidRPr="00E07AED" w:rsidRDefault="00FC3213" w:rsidP="00FC3213">
      <w:pPr>
        <w:rPr>
          <w:sz w:val="22"/>
          <w:szCs w:val="22"/>
        </w:rPr>
      </w:pPr>
    </w:p>
    <w:p w14:paraId="429997B6" w14:textId="77777777" w:rsidR="00FC3213" w:rsidRPr="00E07AED" w:rsidRDefault="00FC3213" w:rsidP="00507CB1">
      <w:pPr>
        <w:pStyle w:val="BTEMEASMCA"/>
      </w:pPr>
    </w:p>
    <w:p w14:paraId="195E011A" w14:textId="77777777" w:rsidR="00FC3213" w:rsidRPr="00E07AED" w:rsidRDefault="00FC3213" w:rsidP="00507CB1">
      <w:pPr>
        <w:pStyle w:val="BTEMEASMCA"/>
      </w:pPr>
    </w:p>
    <w:p w14:paraId="465D1012" w14:textId="77777777" w:rsidR="00FC3213" w:rsidRPr="00E07AED" w:rsidRDefault="00FC3213" w:rsidP="00507CB1">
      <w:pPr>
        <w:pStyle w:val="BTEMEASMCA"/>
      </w:pPr>
    </w:p>
    <w:p w14:paraId="7B3E6345" w14:textId="77777777" w:rsidR="00FC3213" w:rsidRPr="00E07AED" w:rsidRDefault="00FC3213" w:rsidP="00507CB1">
      <w:pPr>
        <w:pStyle w:val="BTEMEASMCA"/>
      </w:pPr>
    </w:p>
    <w:p w14:paraId="23733B04" w14:textId="77777777" w:rsidR="00FC3213" w:rsidRPr="00E07AED" w:rsidRDefault="00FC3213" w:rsidP="00507CB1">
      <w:pPr>
        <w:pStyle w:val="BTEMEASMCA"/>
      </w:pPr>
    </w:p>
    <w:p w14:paraId="16ABC021" w14:textId="77777777" w:rsidR="00FC3213" w:rsidRPr="00E07AED" w:rsidRDefault="00FC3213" w:rsidP="00507CB1">
      <w:pPr>
        <w:pStyle w:val="BTEMEASMCA"/>
      </w:pPr>
    </w:p>
    <w:p w14:paraId="55F663E4" w14:textId="77777777" w:rsidR="00FC3213" w:rsidRPr="00E07AED" w:rsidRDefault="00FC3213" w:rsidP="00507CB1">
      <w:pPr>
        <w:pStyle w:val="BTEMEASMCA"/>
      </w:pPr>
    </w:p>
    <w:p w14:paraId="6862FA9E" w14:textId="77777777" w:rsidR="00FC3213" w:rsidRPr="00E07AED" w:rsidRDefault="00FC3213" w:rsidP="00507CB1">
      <w:pPr>
        <w:pStyle w:val="BTEMEASMCA"/>
      </w:pPr>
    </w:p>
    <w:p w14:paraId="3835629B" w14:textId="77777777" w:rsidR="00FC3213" w:rsidRPr="00E07AED" w:rsidRDefault="00FC3213" w:rsidP="00507CB1">
      <w:pPr>
        <w:pStyle w:val="BTEMEASMCA"/>
      </w:pPr>
    </w:p>
    <w:p w14:paraId="73149AAA" w14:textId="77777777" w:rsidR="00FC3213" w:rsidRPr="00E07AED" w:rsidRDefault="00FC3213" w:rsidP="00507CB1">
      <w:pPr>
        <w:pStyle w:val="BTEMEASMCA"/>
      </w:pPr>
    </w:p>
    <w:p w14:paraId="787E5B19" w14:textId="77777777" w:rsidR="00FC3213" w:rsidRPr="00E07AED" w:rsidRDefault="00FC3213" w:rsidP="00507CB1">
      <w:pPr>
        <w:pStyle w:val="BTEMEASMCA"/>
      </w:pPr>
    </w:p>
    <w:p w14:paraId="2279CB4A" w14:textId="77777777" w:rsidR="00FC3213" w:rsidRPr="00E07AED" w:rsidRDefault="00FC3213" w:rsidP="00507CB1">
      <w:pPr>
        <w:pStyle w:val="BTEMEASMCA"/>
      </w:pPr>
    </w:p>
    <w:p w14:paraId="35789D71" w14:textId="77777777" w:rsidR="00FC3213" w:rsidRPr="00E07AED" w:rsidRDefault="00FC3213" w:rsidP="00507CB1">
      <w:pPr>
        <w:pStyle w:val="BTEMEASMCA"/>
      </w:pPr>
    </w:p>
    <w:p w14:paraId="6F3CBD6F" w14:textId="77777777" w:rsidR="00FC3213" w:rsidRPr="005A2EE0" w:rsidRDefault="00FC3213" w:rsidP="00FC3213">
      <w:pPr>
        <w:pStyle w:val="TTEMEASMCA"/>
      </w:pPr>
      <w:r w:rsidRPr="005A2EE0">
        <w:t>I PRIEDAS</w:t>
      </w:r>
    </w:p>
    <w:p w14:paraId="083C2CCF" w14:textId="77777777" w:rsidR="00FC3213" w:rsidRPr="00E07AED" w:rsidRDefault="00FC3213" w:rsidP="00507CB1">
      <w:pPr>
        <w:pStyle w:val="BTEMEASMCA"/>
      </w:pPr>
    </w:p>
    <w:p w14:paraId="078FC0D1" w14:textId="77777777" w:rsidR="00FC3213" w:rsidRPr="005A2EE0" w:rsidRDefault="00FC3213" w:rsidP="00FC3213">
      <w:pPr>
        <w:pStyle w:val="TTEMEASMCA"/>
      </w:pPr>
      <w:r w:rsidRPr="005A2EE0">
        <w:t>PREPARATO CHARAKTERISTIKŲ SANTRAUKA</w:t>
      </w:r>
    </w:p>
    <w:p w14:paraId="30E4CD92" w14:textId="77777777" w:rsidR="00FC3213" w:rsidRPr="00E07AED" w:rsidRDefault="00FC3213" w:rsidP="00FC3213">
      <w:pPr>
        <w:pStyle w:val="PI-1EMEASMCA"/>
      </w:pPr>
      <w:r w:rsidRPr="00E07AED">
        <w:rPr>
          <w:bCs w:val="0"/>
        </w:rPr>
        <w:br w:type="page"/>
      </w:r>
      <w:r w:rsidRPr="00E07AED">
        <w:lastRenderedPageBreak/>
        <w:t>1.</w:t>
      </w:r>
      <w:r w:rsidRPr="00E07AED">
        <w:tab/>
        <w:t>VAISTINIO PREPARATO PAVADINIMAS</w:t>
      </w:r>
    </w:p>
    <w:p w14:paraId="54AF23FE" w14:textId="77777777" w:rsidR="00FC3213" w:rsidRPr="00E07AED" w:rsidRDefault="00FC3213" w:rsidP="00507CB1">
      <w:pPr>
        <w:pStyle w:val="BTEMEASMCA"/>
      </w:pPr>
    </w:p>
    <w:p w14:paraId="5E04ABD3" w14:textId="77777777" w:rsidR="00FC3213" w:rsidRPr="00E07AED" w:rsidRDefault="00FC3213" w:rsidP="00FC3213">
      <w:pPr>
        <w:rPr>
          <w:sz w:val="22"/>
          <w:szCs w:val="22"/>
        </w:rPr>
      </w:pPr>
      <w:bookmarkStart w:id="0" w:name="OLE_LINK1"/>
      <w:bookmarkStart w:id="1" w:name="OLE_LINK2"/>
      <w:r w:rsidRPr="00E07AED">
        <w:rPr>
          <w:sz w:val="22"/>
          <w:szCs w:val="22"/>
        </w:rPr>
        <w:t>IMMUNATE 1000</w:t>
      </w:r>
      <w:r>
        <w:rPr>
          <w:sz w:val="22"/>
          <w:szCs w:val="22"/>
        </w:rPr>
        <w:t> </w:t>
      </w:r>
      <w:r w:rsidRPr="00E07AED">
        <w:rPr>
          <w:sz w:val="22"/>
          <w:szCs w:val="22"/>
        </w:rPr>
        <w:t>TV /750</w:t>
      </w:r>
      <w:r>
        <w:rPr>
          <w:sz w:val="22"/>
          <w:szCs w:val="22"/>
        </w:rPr>
        <w:t> </w:t>
      </w:r>
      <w:r w:rsidRPr="00E07AED">
        <w:rPr>
          <w:sz w:val="22"/>
          <w:szCs w:val="22"/>
        </w:rPr>
        <w:t xml:space="preserve">TV milteliai ir tirpiklis injekciniam tirpalui </w:t>
      </w:r>
    </w:p>
    <w:bookmarkEnd w:id="0"/>
    <w:bookmarkEnd w:id="1"/>
    <w:p w14:paraId="7440B4B6" w14:textId="77777777" w:rsidR="00FC3213" w:rsidRPr="00E07AED" w:rsidRDefault="00FC3213" w:rsidP="00507CB1">
      <w:pPr>
        <w:pStyle w:val="BTEMEASMCA"/>
      </w:pPr>
    </w:p>
    <w:p w14:paraId="71619C01" w14:textId="77777777" w:rsidR="00FC3213" w:rsidRPr="00E07AED" w:rsidRDefault="00FC3213" w:rsidP="00507CB1">
      <w:pPr>
        <w:pStyle w:val="BTEMEASMCA"/>
      </w:pPr>
    </w:p>
    <w:p w14:paraId="48AAD629" w14:textId="77777777" w:rsidR="00FC3213" w:rsidRPr="00E07AED" w:rsidRDefault="00FC3213" w:rsidP="00FC3213">
      <w:pPr>
        <w:pStyle w:val="PI-1EMEASMCA"/>
      </w:pPr>
      <w:r w:rsidRPr="00E07AED">
        <w:t>2.</w:t>
      </w:r>
      <w:r w:rsidRPr="00E07AED">
        <w:tab/>
        <w:t>KOKYBINĖ IR KIEKYBINĖ SUDĖTIS</w:t>
      </w:r>
    </w:p>
    <w:p w14:paraId="5CE6D037" w14:textId="77777777" w:rsidR="00FC3213" w:rsidRPr="00E07AED" w:rsidRDefault="00FC3213" w:rsidP="00507CB1">
      <w:pPr>
        <w:pStyle w:val="BTEMEASMCA"/>
      </w:pPr>
    </w:p>
    <w:p w14:paraId="1DCEA859" w14:textId="77777777" w:rsidR="00FC3213" w:rsidRPr="00E07AED" w:rsidRDefault="00FC3213" w:rsidP="00FC3213">
      <w:pPr>
        <w:rPr>
          <w:sz w:val="22"/>
          <w:szCs w:val="22"/>
        </w:rPr>
      </w:pPr>
      <w:r w:rsidRPr="00E07AED">
        <w:rPr>
          <w:sz w:val="22"/>
          <w:szCs w:val="22"/>
        </w:rPr>
        <w:t xml:space="preserve">Veiklioji medžiaga: žmogaus VIII koaguliacijos faktorius / </w:t>
      </w:r>
      <w:r w:rsidRPr="00E07AED">
        <w:rPr>
          <w:color w:val="000000"/>
          <w:sz w:val="22"/>
          <w:szCs w:val="22"/>
        </w:rPr>
        <w:t>žmogaus Willebrando faktorius</w:t>
      </w:r>
    </w:p>
    <w:p w14:paraId="1C1D140F" w14:textId="77777777" w:rsidR="00FC3213" w:rsidRPr="00E07AED" w:rsidRDefault="00FC3213" w:rsidP="00FC3213">
      <w:pPr>
        <w:rPr>
          <w:sz w:val="22"/>
          <w:szCs w:val="22"/>
          <w:highlight w:val="yellow"/>
        </w:rPr>
      </w:pPr>
    </w:p>
    <w:p w14:paraId="22973FFE" w14:textId="77777777" w:rsidR="00FC3213" w:rsidRPr="00E07AED" w:rsidRDefault="00FC3213" w:rsidP="00FC3213">
      <w:pPr>
        <w:rPr>
          <w:sz w:val="22"/>
          <w:szCs w:val="22"/>
          <w:highlight w:val="yellow"/>
        </w:rPr>
      </w:pPr>
      <w:r w:rsidRPr="00E07AED">
        <w:rPr>
          <w:sz w:val="22"/>
          <w:szCs w:val="22"/>
        </w:rPr>
        <w:t>Kiekviename flakone yra 1000</w:t>
      </w:r>
      <w:r>
        <w:rPr>
          <w:sz w:val="22"/>
          <w:szCs w:val="22"/>
        </w:rPr>
        <w:t> </w:t>
      </w:r>
      <w:r w:rsidRPr="00E07AED">
        <w:rPr>
          <w:sz w:val="22"/>
          <w:szCs w:val="22"/>
        </w:rPr>
        <w:t>TV VIII žmogaus koaguliacijos faktoriaus</w:t>
      </w:r>
      <w:r w:rsidRPr="009B4A68">
        <w:rPr>
          <w:vertAlign w:val="superscript"/>
        </w:rPr>
        <w:footnoteReference w:id="2"/>
      </w:r>
      <w:r w:rsidRPr="00E07AED">
        <w:rPr>
          <w:sz w:val="22"/>
          <w:szCs w:val="22"/>
        </w:rPr>
        <w:t xml:space="preserve"> ir 750</w:t>
      </w:r>
      <w:r>
        <w:rPr>
          <w:sz w:val="22"/>
          <w:szCs w:val="22"/>
        </w:rPr>
        <w:t> </w:t>
      </w:r>
      <w:r w:rsidRPr="00E07AED">
        <w:rPr>
          <w:sz w:val="22"/>
          <w:szCs w:val="22"/>
        </w:rPr>
        <w:t>TV žmogaus plazmos Willebrando faktoriaus</w:t>
      </w:r>
      <w:r w:rsidRPr="009B4A68">
        <w:rPr>
          <w:position w:val="6"/>
          <w:vertAlign w:val="superscript"/>
        </w:rPr>
        <w:footnoteReference w:id="3"/>
      </w:r>
      <w:r w:rsidRPr="00E07AED">
        <w:rPr>
          <w:sz w:val="22"/>
          <w:szCs w:val="22"/>
        </w:rPr>
        <w:t xml:space="preserve"> (VWF:RCo).</w:t>
      </w:r>
    </w:p>
    <w:p w14:paraId="1F7EC420" w14:textId="77777777" w:rsidR="00FC3213" w:rsidRPr="00E07AED" w:rsidRDefault="00FC3213" w:rsidP="00FC3213">
      <w:pPr>
        <w:rPr>
          <w:color w:val="000000"/>
          <w:sz w:val="22"/>
          <w:szCs w:val="22"/>
          <w:highlight w:val="yellow"/>
        </w:rPr>
      </w:pPr>
      <w:r w:rsidRPr="00E07AED">
        <w:rPr>
          <w:color w:val="000000"/>
          <w:sz w:val="22"/>
          <w:szCs w:val="22"/>
        </w:rPr>
        <w:t>IMMUNATE 1000</w:t>
      </w:r>
      <w:r>
        <w:rPr>
          <w:color w:val="000000"/>
          <w:sz w:val="22"/>
          <w:szCs w:val="22"/>
        </w:rPr>
        <w:t> </w:t>
      </w:r>
      <w:r w:rsidRPr="00E07AED">
        <w:rPr>
          <w:color w:val="000000"/>
          <w:sz w:val="22"/>
          <w:szCs w:val="22"/>
        </w:rPr>
        <w:t>TV /750</w:t>
      </w:r>
      <w:r>
        <w:rPr>
          <w:color w:val="000000"/>
          <w:sz w:val="22"/>
          <w:szCs w:val="22"/>
        </w:rPr>
        <w:t> </w:t>
      </w:r>
      <w:r w:rsidRPr="00E07AED">
        <w:rPr>
          <w:color w:val="000000"/>
          <w:sz w:val="22"/>
          <w:szCs w:val="22"/>
        </w:rPr>
        <w:t>TV sudėtyje po ištirpinimo yra apie 100</w:t>
      </w:r>
      <w:r>
        <w:rPr>
          <w:color w:val="000000"/>
          <w:sz w:val="22"/>
          <w:szCs w:val="22"/>
        </w:rPr>
        <w:t> </w:t>
      </w:r>
      <w:r w:rsidRPr="00E07AED">
        <w:rPr>
          <w:color w:val="000000"/>
          <w:sz w:val="22"/>
          <w:szCs w:val="22"/>
        </w:rPr>
        <w:t>TV/ml VIII žmogaus koaguliacijos faktoriaus ir 75</w:t>
      </w:r>
      <w:r>
        <w:rPr>
          <w:color w:val="000000"/>
          <w:sz w:val="22"/>
          <w:szCs w:val="22"/>
        </w:rPr>
        <w:t> </w:t>
      </w:r>
      <w:r w:rsidRPr="00E07AED">
        <w:rPr>
          <w:color w:val="000000"/>
          <w:sz w:val="22"/>
          <w:szCs w:val="22"/>
        </w:rPr>
        <w:t xml:space="preserve">TV/ml žmogaus Willebrando faktoriaus. </w:t>
      </w:r>
    </w:p>
    <w:p w14:paraId="5D36B2BA" w14:textId="77777777" w:rsidR="00FC3213" w:rsidRPr="00E07AED" w:rsidRDefault="00FC3213" w:rsidP="00FC3213">
      <w:pPr>
        <w:rPr>
          <w:sz w:val="22"/>
          <w:szCs w:val="22"/>
        </w:rPr>
      </w:pPr>
      <w:r w:rsidRPr="00E07AED">
        <w:rPr>
          <w:sz w:val="22"/>
          <w:szCs w:val="22"/>
        </w:rPr>
        <w:t>VIII faktoriaus (TV) stiprumas nustatytas remiantis Europos farmakopėjos chromogeniniu tyrimu. Specifinis IMMUNATE aktyvumas yra 70 ± 30 TV FVIII/mg baltymo</w:t>
      </w:r>
      <w:r w:rsidRPr="00E07AED">
        <w:rPr>
          <w:rStyle w:val="Puslapioinaosnuoroda"/>
          <w:sz w:val="22"/>
          <w:szCs w:val="22"/>
          <w:vertAlign w:val="superscript"/>
        </w:rPr>
        <w:footnoteReference w:id="4"/>
      </w:r>
      <w:r w:rsidRPr="00E07AED">
        <w:rPr>
          <w:sz w:val="22"/>
          <w:szCs w:val="22"/>
        </w:rPr>
        <w:t>. WF (TV) stiprumas nustatytas naudojant Europos Farmakopėjos ristocetino kofaktoriaus tyrimą (WF:RCo).</w:t>
      </w:r>
    </w:p>
    <w:p w14:paraId="16735EC4" w14:textId="77777777" w:rsidR="00FC3213" w:rsidRPr="00E07AED" w:rsidRDefault="00FC3213" w:rsidP="00507CB1">
      <w:pPr>
        <w:pStyle w:val="BTEMEASMCA"/>
      </w:pPr>
    </w:p>
    <w:p w14:paraId="63074CD5" w14:textId="77777777" w:rsidR="00FC3213" w:rsidRPr="00906F08" w:rsidRDefault="00FC3213" w:rsidP="00FC3213">
      <w:pPr>
        <w:rPr>
          <w:sz w:val="22"/>
          <w:szCs w:val="22"/>
        </w:rPr>
      </w:pPr>
      <w:r w:rsidRPr="00906F08">
        <w:rPr>
          <w:sz w:val="22"/>
          <w:szCs w:val="22"/>
        </w:rPr>
        <w:t>Pagaminta iš žmonių donorų plazmos.</w:t>
      </w:r>
    </w:p>
    <w:p w14:paraId="2A1B7A19" w14:textId="77777777" w:rsidR="00FC3213" w:rsidRPr="00E07AED" w:rsidRDefault="00FC3213" w:rsidP="00507CB1">
      <w:pPr>
        <w:pStyle w:val="BTEMEASMCA"/>
      </w:pPr>
    </w:p>
    <w:p w14:paraId="7B27C813" w14:textId="77777777" w:rsidR="00FC3213" w:rsidRPr="00E07AED" w:rsidRDefault="00FC3213" w:rsidP="00507CB1">
      <w:pPr>
        <w:pStyle w:val="BTEMEASMCA"/>
      </w:pPr>
      <w:r w:rsidRPr="00E07AED">
        <w:t>Pagalbinė (-s) medžiaga (-os), kurios (-ų) poveikis žinomas</w:t>
      </w:r>
    </w:p>
    <w:p w14:paraId="40338D8B" w14:textId="77777777" w:rsidR="00FC3213" w:rsidRPr="00E07AED" w:rsidRDefault="00FC3213" w:rsidP="00507CB1">
      <w:pPr>
        <w:pStyle w:val="BTEMEASMCA"/>
      </w:pPr>
    </w:p>
    <w:p w14:paraId="14C9E517" w14:textId="77777777" w:rsidR="00FC3213" w:rsidRPr="0071403F" w:rsidRDefault="00FC3213" w:rsidP="00FC3213">
      <w:pPr>
        <w:rPr>
          <w:sz w:val="22"/>
          <w:szCs w:val="22"/>
        </w:rPr>
      </w:pPr>
      <w:r w:rsidRPr="0071403F">
        <w:rPr>
          <w:sz w:val="22"/>
          <w:szCs w:val="22"/>
        </w:rPr>
        <w:t>Natris (</w:t>
      </w:r>
      <w:r w:rsidRPr="00E07AED">
        <w:rPr>
          <w:sz w:val="22"/>
          <w:szCs w:val="22"/>
        </w:rPr>
        <w:t>19,6 </w:t>
      </w:r>
      <w:r w:rsidRPr="0071403F">
        <w:rPr>
          <w:sz w:val="22"/>
          <w:szCs w:val="22"/>
        </w:rPr>
        <w:t xml:space="preserve">mg viename </w:t>
      </w:r>
      <w:r>
        <w:rPr>
          <w:sz w:val="22"/>
          <w:szCs w:val="22"/>
        </w:rPr>
        <w:t>flakone</w:t>
      </w:r>
      <w:r w:rsidRPr="0071403F">
        <w:rPr>
          <w:sz w:val="22"/>
          <w:szCs w:val="22"/>
        </w:rPr>
        <w:t>).</w:t>
      </w:r>
    </w:p>
    <w:p w14:paraId="206663CC" w14:textId="77777777" w:rsidR="00FC3213" w:rsidRPr="00E07AED" w:rsidRDefault="00FC3213" w:rsidP="00507CB1">
      <w:pPr>
        <w:pStyle w:val="BTEMEASMCA"/>
      </w:pPr>
    </w:p>
    <w:p w14:paraId="130F44AE" w14:textId="77777777" w:rsidR="00FC3213" w:rsidRPr="00906F08" w:rsidRDefault="00FC3213" w:rsidP="00FC3213">
      <w:pPr>
        <w:rPr>
          <w:sz w:val="22"/>
          <w:szCs w:val="22"/>
        </w:rPr>
      </w:pPr>
      <w:r w:rsidRPr="00906F08">
        <w:rPr>
          <w:sz w:val="22"/>
          <w:szCs w:val="22"/>
        </w:rPr>
        <w:t>Visos pagalbinės medžiagos išvardytos 6.1 skyriuje.</w:t>
      </w:r>
    </w:p>
    <w:p w14:paraId="4BCA8A32" w14:textId="77777777" w:rsidR="00FC3213" w:rsidRPr="00E07AED" w:rsidRDefault="00FC3213" w:rsidP="00507CB1">
      <w:pPr>
        <w:pStyle w:val="BTEMEASMCA"/>
      </w:pPr>
    </w:p>
    <w:p w14:paraId="342488D7" w14:textId="77777777" w:rsidR="00FC3213" w:rsidRPr="00E07AED" w:rsidRDefault="00FC3213" w:rsidP="00507CB1">
      <w:pPr>
        <w:pStyle w:val="BTEMEASMCA"/>
      </w:pPr>
    </w:p>
    <w:p w14:paraId="78A2706D" w14:textId="77777777" w:rsidR="00FC3213" w:rsidRPr="00E07AED" w:rsidRDefault="00FC3213" w:rsidP="00FC3213">
      <w:pPr>
        <w:pStyle w:val="PI-1EMEASMCA"/>
      </w:pPr>
      <w:r w:rsidRPr="00E07AED">
        <w:t>3.</w:t>
      </w:r>
      <w:r w:rsidRPr="00E07AED">
        <w:tab/>
        <w:t>FARMACINĖ FORMA</w:t>
      </w:r>
    </w:p>
    <w:p w14:paraId="0ABFFB04" w14:textId="77777777" w:rsidR="00FC3213" w:rsidRPr="00E07AED" w:rsidRDefault="00FC3213" w:rsidP="00507CB1">
      <w:pPr>
        <w:pStyle w:val="BTEMEASMCA"/>
      </w:pPr>
    </w:p>
    <w:p w14:paraId="020D6DD9" w14:textId="77777777" w:rsidR="00FC3213" w:rsidRPr="00E07AED" w:rsidRDefault="00FC3213" w:rsidP="00FC3213">
      <w:pPr>
        <w:pStyle w:val="Pagrindinistekstas"/>
        <w:spacing w:after="0"/>
        <w:rPr>
          <w:sz w:val="22"/>
          <w:szCs w:val="22"/>
        </w:rPr>
      </w:pPr>
      <w:r w:rsidRPr="00E07AED">
        <w:rPr>
          <w:sz w:val="22"/>
          <w:szCs w:val="22"/>
        </w:rPr>
        <w:t>Milteliai ir tirpiklis injekciniam tirpalui</w:t>
      </w:r>
    </w:p>
    <w:p w14:paraId="583BC372" w14:textId="77777777" w:rsidR="00FC3213" w:rsidRPr="00E07AED" w:rsidRDefault="00FC3213" w:rsidP="00507CB1">
      <w:pPr>
        <w:pStyle w:val="BTEMEASMCA"/>
      </w:pPr>
    </w:p>
    <w:p w14:paraId="07C5CD4D" w14:textId="77777777" w:rsidR="00FC3213" w:rsidRPr="00906F08" w:rsidRDefault="00FC3213" w:rsidP="00FC3213">
      <w:pPr>
        <w:rPr>
          <w:sz w:val="22"/>
          <w:szCs w:val="22"/>
        </w:rPr>
      </w:pPr>
      <w:r w:rsidRPr="00906F08">
        <w:rPr>
          <w:sz w:val="22"/>
          <w:szCs w:val="22"/>
        </w:rPr>
        <w:t>Baltos arba blyškiai gelsvos spalvos milteliai ar puri masė.</w:t>
      </w:r>
    </w:p>
    <w:p w14:paraId="4A61C822" w14:textId="77777777" w:rsidR="00FC3213" w:rsidRPr="00E07AED" w:rsidRDefault="00FC3213" w:rsidP="00507CB1">
      <w:pPr>
        <w:pStyle w:val="BTEMEASMCA"/>
      </w:pPr>
    </w:p>
    <w:p w14:paraId="24478CEE" w14:textId="77777777" w:rsidR="00FC3213" w:rsidRPr="00E07AED" w:rsidRDefault="00FC3213" w:rsidP="00507CB1">
      <w:pPr>
        <w:pStyle w:val="BTEMEASMCA"/>
      </w:pPr>
    </w:p>
    <w:p w14:paraId="67F6525C" w14:textId="77777777" w:rsidR="00FC3213" w:rsidRPr="00E07AED" w:rsidRDefault="00FC3213" w:rsidP="00FC3213">
      <w:pPr>
        <w:pStyle w:val="PI-1EMEASMCA"/>
      </w:pPr>
      <w:r w:rsidRPr="00E07AED">
        <w:t>4.</w:t>
      </w:r>
      <w:r w:rsidRPr="00E07AED">
        <w:tab/>
        <w:t>KLINIKINĖ INFORMACIJA</w:t>
      </w:r>
    </w:p>
    <w:p w14:paraId="6FC293B2" w14:textId="77777777" w:rsidR="00FC3213" w:rsidRPr="00E07AED" w:rsidRDefault="00FC3213" w:rsidP="00507CB1">
      <w:pPr>
        <w:pStyle w:val="BTEMEASMCA"/>
      </w:pPr>
    </w:p>
    <w:p w14:paraId="16A912AC" w14:textId="77777777" w:rsidR="00FC3213" w:rsidRPr="00ED7286" w:rsidRDefault="00FC3213" w:rsidP="00FC3213">
      <w:pPr>
        <w:rPr>
          <w:b/>
          <w:bCs/>
          <w:sz w:val="22"/>
          <w:szCs w:val="22"/>
        </w:rPr>
      </w:pPr>
      <w:r w:rsidRPr="00ED7286">
        <w:rPr>
          <w:b/>
          <w:bCs/>
          <w:sz w:val="22"/>
          <w:szCs w:val="22"/>
        </w:rPr>
        <w:t>4.1</w:t>
      </w:r>
      <w:r w:rsidRPr="00ED7286">
        <w:rPr>
          <w:b/>
          <w:bCs/>
          <w:sz w:val="22"/>
          <w:szCs w:val="22"/>
        </w:rPr>
        <w:tab/>
        <w:t>Terapinės indikacijos</w:t>
      </w:r>
    </w:p>
    <w:p w14:paraId="6F3DFF76" w14:textId="77777777" w:rsidR="00FC3213" w:rsidRPr="00E07AED" w:rsidRDefault="00FC3213" w:rsidP="00507CB1">
      <w:pPr>
        <w:pStyle w:val="BTEMEASMCA"/>
      </w:pPr>
    </w:p>
    <w:p w14:paraId="387E4DCD" w14:textId="77777777" w:rsidR="00FC3213" w:rsidRPr="00906F08" w:rsidRDefault="00FC3213" w:rsidP="00FC3213">
      <w:pPr>
        <w:rPr>
          <w:sz w:val="22"/>
          <w:szCs w:val="22"/>
        </w:rPr>
      </w:pPr>
      <w:r w:rsidRPr="00906F08">
        <w:rPr>
          <w:sz w:val="22"/>
          <w:szCs w:val="22"/>
        </w:rPr>
        <w:t>Kraujavimo gydymas ir profilaktika pacientams, sergantiems įgimtu (hemofilija A) ar įgytu VIII koaguliacijos faktoriaus trūkumu.</w:t>
      </w:r>
    </w:p>
    <w:p w14:paraId="607B75BB" w14:textId="77777777" w:rsidR="00FC3213" w:rsidRPr="00906F08" w:rsidRDefault="00FC3213" w:rsidP="00FC3213">
      <w:pPr>
        <w:rPr>
          <w:sz w:val="22"/>
          <w:szCs w:val="22"/>
        </w:rPr>
      </w:pPr>
    </w:p>
    <w:p w14:paraId="7B6072FA" w14:textId="77777777" w:rsidR="00FC3213" w:rsidRPr="00906F08" w:rsidRDefault="00FC3213" w:rsidP="00FC3213">
      <w:pPr>
        <w:rPr>
          <w:sz w:val="22"/>
          <w:szCs w:val="22"/>
        </w:rPr>
      </w:pPr>
      <w:r w:rsidRPr="00906F08">
        <w:rPr>
          <w:sz w:val="22"/>
          <w:szCs w:val="22"/>
        </w:rPr>
        <w:t xml:space="preserve">Kraujavimui gydyti pacientams, sergantiems von Willebrando liga esant VIII faktoriaus trūkumui, jeigu nėra galimybės gydyti kitais specifiniais preparatais ir kuomet gydymas vienu desmopresinu (DDAVP) yra neefektyvus arba kontraindikuotinas. </w:t>
      </w:r>
    </w:p>
    <w:p w14:paraId="3E27DE2D" w14:textId="77777777" w:rsidR="00FC3213" w:rsidRPr="00E07AED" w:rsidRDefault="00FC3213" w:rsidP="00507CB1">
      <w:pPr>
        <w:pStyle w:val="BTEMEASMCA"/>
      </w:pPr>
    </w:p>
    <w:p w14:paraId="1A8339D8" w14:textId="77777777" w:rsidR="00FC3213" w:rsidRPr="00E07AED" w:rsidRDefault="00FC3213" w:rsidP="00507CB1">
      <w:pPr>
        <w:pStyle w:val="BTEMEASMCA"/>
      </w:pPr>
      <w:r w:rsidRPr="00E07AED">
        <w:t>4.2</w:t>
      </w:r>
      <w:r w:rsidRPr="00E07AED">
        <w:tab/>
        <w:t>Dozavimas ir vartojimo metodas</w:t>
      </w:r>
    </w:p>
    <w:p w14:paraId="374ED09C" w14:textId="77777777" w:rsidR="00FC3213" w:rsidRPr="00E07AED" w:rsidRDefault="00FC3213" w:rsidP="00507CB1">
      <w:pPr>
        <w:pStyle w:val="BTEMEASMCA"/>
      </w:pPr>
    </w:p>
    <w:p w14:paraId="65A5D2E7" w14:textId="77777777" w:rsidR="00FC3213" w:rsidRPr="00E07AED" w:rsidRDefault="00FC3213" w:rsidP="00FC3213">
      <w:pPr>
        <w:rPr>
          <w:sz w:val="22"/>
          <w:szCs w:val="22"/>
        </w:rPr>
      </w:pPr>
      <w:r w:rsidRPr="00E07AED">
        <w:rPr>
          <w:sz w:val="22"/>
          <w:szCs w:val="22"/>
        </w:rPr>
        <w:t>Gydymas turi vykti prižiūrint gydytojui, turinčiam hemostazinių ligų gydymo patirties.</w:t>
      </w:r>
    </w:p>
    <w:p w14:paraId="2598C6C7" w14:textId="77777777" w:rsidR="00FC3213" w:rsidRPr="0071403F" w:rsidRDefault="00FC3213" w:rsidP="00FC3213">
      <w:pPr>
        <w:rPr>
          <w:sz w:val="22"/>
          <w:szCs w:val="22"/>
          <w:u w:val="single"/>
        </w:rPr>
      </w:pPr>
    </w:p>
    <w:p w14:paraId="710E987B" w14:textId="77777777" w:rsidR="00FC3213" w:rsidRPr="0071403F" w:rsidRDefault="00FC3213" w:rsidP="00FC3213">
      <w:pPr>
        <w:rPr>
          <w:sz w:val="22"/>
          <w:szCs w:val="22"/>
        </w:rPr>
      </w:pPr>
      <w:r w:rsidRPr="0071403F">
        <w:rPr>
          <w:sz w:val="22"/>
          <w:szCs w:val="22"/>
          <w:u w:val="single"/>
        </w:rPr>
        <w:t>Gydymo stebėjimas</w:t>
      </w:r>
    </w:p>
    <w:p w14:paraId="57FC9EDE" w14:textId="77777777" w:rsidR="00FC3213" w:rsidRPr="0071403F" w:rsidRDefault="00FC3213" w:rsidP="00FC3213">
      <w:pPr>
        <w:rPr>
          <w:sz w:val="22"/>
          <w:szCs w:val="22"/>
        </w:rPr>
      </w:pPr>
    </w:p>
    <w:p w14:paraId="116791FA" w14:textId="77777777" w:rsidR="00FC3213" w:rsidRPr="0071403F" w:rsidRDefault="00FC3213" w:rsidP="00FC3213">
      <w:pPr>
        <w:rPr>
          <w:sz w:val="22"/>
          <w:szCs w:val="22"/>
        </w:rPr>
      </w:pPr>
      <w:r w:rsidRPr="0071403F">
        <w:rPr>
          <w:sz w:val="22"/>
          <w:szCs w:val="22"/>
        </w:rPr>
        <w:t xml:space="preserve">Vartotinos dozės ir pakartotinių infuzijų dažniui nustatyti gydymo kurso metu rekomenduojama atitinkamai stebėti VIII faktoriaus lygį. Ypač didelių chirurginių intervencijų atveju yra būtinas atidus </w:t>
      </w:r>
      <w:r w:rsidRPr="0071403F">
        <w:rPr>
          <w:sz w:val="22"/>
          <w:szCs w:val="22"/>
        </w:rPr>
        <w:lastRenderedPageBreak/>
        <w:t xml:space="preserve">pakaitinio gydymo stebėjimas, tuo tikslu atliekant krešėjimo analizę (VIII faktoriaus aktyvumo plazmoje tyrimą). Kai kuriems pacientams atsakas į VIII faktorių gali skirtis, pasireiškiant skirtingam pusinės eliminacijos periodui ir </w:t>
      </w:r>
      <w:r w:rsidRPr="00E07AED">
        <w:rPr>
          <w:sz w:val="22"/>
          <w:szCs w:val="22"/>
        </w:rPr>
        <w:t>sveikimui</w:t>
      </w:r>
      <w:r w:rsidRPr="0071403F">
        <w:rPr>
          <w:sz w:val="22"/>
          <w:szCs w:val="22"/>
        </w:rPr>
        <w:t>.</w:t>
      </w:r>
      <w:r>
        <w:rPr>
          <w:sz w:val="22"/>
          <w:szCs w:val="22"/>
        </w:rPr>
        <w:t xml:space="preserve"> </w:t>
      </w:r>
      <w:r w:rsidRPr="0071403F">
        <w:rPr>
          <w:sz w:val="22"/>
          <w:szCs w:val="22"/>
        </w:rPr>
        <w:t>Mažo svorio arba antsvorį turintiems pacientams kūno svoriu pagrįstą dozę gali tekti koreguoti.</w:t>
      </w:r>
    </w:p>
    <w:p w14:paraId="4D57E9CE" w14:textId="77777777" w:rsidR="00FC3213" w:rsidRPr="00C62FD5" w:rsidRDefault="00FC3213" w:rsidP="00FC3213">
      <w:pPr>
        <w:keepNext/>
        <w:rPr>
          <w:sz w:val="22"/>
          <w:szCs w:val="22"/>
        </w:rPr>
      </w:pPr>
    </w:p>
    <w:p w14:paraId="40B15057" w14:textId="77777777" w:rsidR="00FC3213" w:rsidRPr="00E07AED" w:rsidRDefault="00FC3213" w:rsidP="00FC3213">
      <w:pPr>
        <w:keepNext/>
        <w:rPr>
          <w:sz w:val="22"/>
          <w:szCs w:val="22"/>
          <w:u w:val="single"/>
        </w:rPr>
      </w:pPr>
      <w:r w:rsidRPr="00E07AED">
        <w:rPr>
          <w:sz w:val="22"/>
          <w:szCs w:val="22"/>
          <w:u w:val="single"/>
        </w:rPr>
        <w:t>Dozavimas</w:t>
      </w:r>
    </w:p>
    <w:p w14:paraId="6D63DE89" w14:textId="77777777" w:rsidR="00FC3213" w:rsidRPr="00E07AED" w:rsidRDefault="00FC3213" w:rsidP="00FC3213">
      <w:pPr>
        <w:keepNext/>
        <w:rPr>
          <w:sz w:val="22"/>
          <w:szCs w:val="22"/>
        </w:rPr>
      </w:pPr>
    </w:p>
    <w:p w14:paraId="2B5D322B" w14:textId="77777777" w:rsidR="00FC3213" w:rsidRPr="0071403F" w:rsidRDefault="00FC3213" w:rsidP="00FC3213">
      <w:pPr>
        <w:keepNext/>
        <w:rPr>
          <w:i/>
          <w:iCs/>
          <w:sz w:val="22"/>
          <w:szCs w:val="22"/>
        </w:rPr>
      </w:pPr>
      <w:r w:rsidRPr="0071403F">
        <w:rPr>
          <w:i/>
          <w:iCs/>
          <w:sz w:val="22"/>
          <w:szCs w:val="22"/>
        </w:rPr>
        <w:t xml:space="preserve">Dozavimas gydant hemofiliją A </w:t>
      </w:r>
    </w:p>
    <w:p w14:paraId="315A73F6" w14:textId="77777777" w:rsidR="00FC3213" w:rsidRPr="00E07AED" w:rsidRDefault="00FC3213" w:rsidP="00FC3213">
      <w:pPr>
        <w:keepNext/>
        <w:rPr>
          <w:sz w:val="22"/>
          <w:szCs w:val="22"/>
          <w:u w:val="single"/>
        </w:rPr>
      </w:pPr>
    </w:p>
    <w:p w14:paraId="761F841F" w14:textId="77777777" w:rsidR="00FC3213" w:rsidRPr="00E07AED" w:rsidRDefault="00FC3213" w:rsidP="00FC3213">
      <w:pPr>
        <w:rPr>
          <w:sz w:val="22"/>
          <w:szCs w:val="22"/>
        </w:rPr>
      </w:pPr>
      <w:r w:rsidRPr="00E07AED">
        <w:rPr>
          <w:sz w:val="22"/>
          <w:szCs w:val="22"/>
        </w:rPr>
        <w:t>Pakaitinio gydymo dozės ir trukmė priklauso nuo VIII faktoriaus trūkumo laipsnio, kraujavimo vietos ir apimties bei paciento klinikinės būklės.</w:t>
      </w:r>
    </w:p>
    <w:p w14:paraId="321C9EB6" w14:textId="77777777" w:rsidR="00FC3213" w:rsidRPr="00E07AED" w:rsidRDefault="00FC3213" w:rsidP="00FC3213">
      <w:pPr>
        <w:rPr>
          <w:sz w:val="22"/>
          <w:szCs w:val="22"/>
        </w:rPr>
      </w:pPr>
    </w:p>
    <w:p w14:paraId="0F0172EE" w14:textId="77777777" w:rsidR="00FC3213" w:rsidRPr="00E07AED" w:rsidRDefault="00FC3213" w:rsidP="00FC3213">
      <w:pPr>
        <w:rPr>
          <w:sz w:val="22"/>
          <w:szCs w:val="22"/>
        </w:rPr>
      </w:pPr>
      <w:r w:rsidRPr="00E07AED">
        <w:rPr>
          <w:sz w:val="22"/>
          <w:szCs w:val="22"/>
        </w:rPr>
        <w:t>Skiriama VIII faktoriaus dozė yra išreiškiama tarptautiniais vienetais (TV), kurie yra susiję su PSO standartu VIII faktoriaus produktams. VIII faktoriaus aktyvumas plazmoje išreiškiamas arba procentais (siejant su normalia žmogaus plazma), arba TV (siejant su VIII faktoriaus koncentracijai plazmoje taikomu tarptautiniu standartu).</w:t>
      </w:r>
    </w:p>
    <w:p w14:paraId="45A2BA86" w14:textId="77777777" w:rsidR="00FC3213" w:rsidRPr="00E07AED" w:rsidRDefault="00FC3213" w:rsidP="00FC3213">
      <w:pPr>
        <w:rPr>
          <w:sz w:val="22"/>
          <w:szCs w:val="22"/>
        </w:rPr>
      </w:pPr>
    </w:p>
    <w:p w14:paraId="0EDA8B03" w14:textId="77777777" w:rsidR="00FC3213" w:rsidRPr="00E07AED" w:rsidRDefault="00FC3213" w:rsidP="00FC3213">
      <w:pPr>
        <w:rPr>
          <w:sz w:val="22"/>
          <w:szCs w:val="22"/>
        </w:rPr>
      </w:pPr>
      <w:r w:rsidRPr="00E07AED">
        <w:rPr>
          <w:sz w:val="22"/>
          <w:szCs w:val="22"/>
        </w:rPr>
        <w:t>Vienas VIII faktoriaus tarptautinis aktyvumo vienetas (TV) atitinka VIII faktoriaus kiekį viename mililitre normalios žmogaus plazmos.</w:t>
      </w:r>
    </w:p>
    <w:p w14:paraId="7113ADE1" w14:textId="77777777" w:rsidR="00FC3213" w:rsidRPr="00E07AED" w:rsidRDefault="00FC3213" w:rsidP="00FC3213">
      <w:pPr>
        <w:rPr>
          <w:sz w:val="22"/>
          <w:szCs w:val="22"/>
          <w:highlight w:val="yellow"/>
        </w:rPr>
      </w:pPr>
    </w:p>
    <w:p w14:paraId="1B028EFF" w14:textId="77777777" w:rsidR="00FC3213" w:rsidRPr="00E07AED" w:rsidRDefault="00FC3213" w:rsidP="00FC3213">
      <w:pPr>
        <w:rPr>
          <w:sz w:val="22"/>
          <w:szCs w:val="22"/>
        </w:rPr>
      </w:pPr>
      <w:r w:rsidRPr="00E07AED">
        <w:rPr>
          <w:sz w:val="22"/>
          <w:szCs w:val="22"/>
        </w:rPr>
        <w:t>Reikalinga VIII faktoriaus dozė, kaip nurodyta toliau, yra apskaičiuojama remiantis empiriniais duomenimis, kad 1 TV VIII faktoriaus/kg kūno svorio padidina VIII faktoriaus aktyvumą plazmoje apytiksliai 2</w:t>
      </w:r>
      <w:r>
        <w:rPr>
          <w:sz w:val="22"/>
          <w:szCs w:val="22"/>
        </w:rPr>
        <w:t> </w:t>
      </w:r>
      <w:r w:rsidRPr="00E07AED">
        <w:rPr>
          <w:sz w:val="22"/>
          <w:szCs w:val="22"/>
        </w:rPr>
        <w:t xml:space="preserve">% normalaus aktyvumo. </w:t>
      </w:r>
    </w:p>
    <w:p w14:paraId="4C3482A9" w14:textId="77777777" w:rsidR="00FC3213" w:rsidRPr="00E07AED" w:rsidRDefault="00FC3213" w:rsidP="00FC3213">
      <w:pPr>
        <w:rPr>
          <w:sz w:val="22"/>
          <w:szCs w:val="22"/>
        </w:rPr>
      </w:pPr>
    </w:p>
    <w:p w14:paraId="158565D0" w14:textId="77777777" w:rsidR="00FC3213" w:rsidRPr="00E07AED" w:rsidRDefault="00FC3213" w:rsidP="00FC3213">
      <w:pPr>
        <w:rPr>
          <w:sz w:val="22"/>
          <w:szCs w:val="22"/>
        </w:rPr>
      </w:pPr>
      <w:r w:rsidRPr="00E07AED">
        <w:rPr>
          <w:sz w:val="22"/>
          <w:szCs w:val="22"/>
        </w:rPr>
        <w:t>Reikalinga dozė nustatoma taikant šią formulę:</w:t>
      </w:r>
    </w:p>
    <w:p w14:paraId="399F9CED" w14:textId="77777777" w:rsidR="00FC3213" w:rsidRPr="00E07AED" w:rsidRDefault="00FC3213" w:rsidP="00FC3213">
      <w:pPr>
        <w:rPr>
          <w:sz w:val="22"/>
          <w:szCs w:val="22"/>
          <w:highlight w:val="yellow"/>
        </w:rPr>
      </w:pPr>
    </w:p>
    <w:p w14:paraId="3B540B10" w14:textId="77777777" w:rsidR="00FC3213" w:rsidRPr="00E07AED" w:rsidRDefault="00FC3213" w:rsidP="00FC3213">
      <w:pPr>
        <w:rPr>
          <w:i/>
          <w:iCs/>
          <w:sz w:val="22"/>
          <w:szCs w:val="22"/>
        </w:rPr>
      </w:pPr>
      <w:r w:rsidRPr="00E07AED">
        <w:rPr>
          <w:i/>
          <w:iCs/>
          <w:sz w:val="22"/>
          <w:szCs w:val="22"/>
        </w:rPr>
        <w:t>Reikalingas vienetų skaičius = kūno svoris (kg) x reikiamas VIII faktoriaus padidėjimas (%) x 0,5</w:t>
      </w:r>
    </w:p>
    <w:p w14:paraId="22392BEC" w14:textId="77777777" w:rsidR="00FC3213" w:rsidRPr="00E07AED" w:rsidRDefault="00FC3213" w:rsidP="00FC3213">
      <w:pPr>
        <w:rPr>
          <w:sz w:val="22"/>
          <w:szCs w:val="22"/>
        </w:rPr>
      </w:pPr>
    </w:p>
    <w:p w14:paraId="0656BEAD" w14:textId="77777777" w:rsidR="00FC3213" w:rsidRPr="00E07AED" w:rsidRDefault="00FC3213" w:rsidP="00FC3213">
      <w:pPr>
        <w:rPr>
          <w:sz w:val="22"/>
          <w:szCs w:val="22"/>
        </w:rPr>
      </w:pPr>
      <w:r w:rsidRPr="00E07AED">
        <w:rPr>
          <w:sz w:val="22"/>
          <w:szCs w:val="22"/>
        </w:rPr>
        <w:t>Kiekvienu atveju vartotiną kiekį ir vartojimo dažnį reikia nustatyti atskirai, atsižvelgiant į klinikinį efektą.</w:t>
      </w:r>
    </w:p>
    <w:p w14:paraId="48DDA054" w14:textId="77777777" w:rsidR="00FC3213" w:rsidRPr="00E07AED" w:rsidRDefault="00FC3213" w:rsidP="00FC3213">
      <w:pPr>
        <w:rPr>
          <w:sz w:val="22"/>
          <w:szCs w:val="22"/>
          <w:highlight w:val="yellow"/>
          <w:u w:val="single"/>
        </w:rPr>
      </w:pPr>
    </w:p>
    <w:p w14:paraId="795C9A2B" w14:textId="77777777" w:rsidR="00FC3213" w:rsidRPr="0071403F" w:rsidRDefault="00FC3213" w:rsidP="00FC3213">
      <w:pPr>
        <w:rPr>
          <w:i/>
          <w:iCs/>
          <w:sz w:val="22"/>
          <w:szCs w:val="22"/>
        </w:rPr>
      </w:pPr>
      <w:r w:rsidRPr="0071403F">
        <w:rPr>
          <w:i/>
          <w:iCs/>
          <w:sz w:val="22"/>
          <w:szCs w:val="22"/>
        </w:rPr>
        <w:t>Kraujavimas ir chirurginė operacija</w:t>
      </w:r>
    </w:p>
    <w:p w14:paraId="709353C9" w14:textId="77777777" w:rsidR="00FC3213" w:rsidRPr="00E07AED" w:rsidRDefault="00FC3213" w:rsidP="00FC3213">
      <w:pPr>
        <w:pStyle w:val="Text"/>
        <w:spacing w:after="0" w:line="240" w:lineRule="auto"/>
        <w:jc w:val="left"/>
        <w:rPr>
          <w:rFonts w:ascii="Times New Roman" w:hAnsi="Times New Roman" w:cs="Times New Roman"/>
          <w:sz w:val="22"/>
          <w:szCs w:val="22"/>
          <w:lang w:val="lt-LT"/>
        </w:rPr>
      </w:pPr>
    </w:p>
    <w:p w14:paraId="5F024313" w14:textId="77777777" w:rsidR="00FC3213" w:rsidRPr="00E07AED" w:rsidRDefault="00FC3213" w:rsidP="00FC3213">
      <w:pPr>
        <w:pStyle w:val="Text"/>
        <w:spacing w:after="0" w:line="240" w:lineRule="auto"/>
        <w:jc w:val="left"/>
        <w:rPr>
          <w:rFonts w:ascii="Times New Roman" w:hAnsi="Times New Roman" w:cs="Times New Roman"/>
          <w:sz w:val="22"/>
          <w:szCs w:val="22"/>
          <w:lang w:val="lt-LT"/>
        </w:rPr>
      </w:pPr>
      <w:r w:rsidRPr="00E07AED">
        <w:rPr>
          <w:rFonts w:ascii="Times New Roman" w:hAnsi="Times New Roman" w:cs="Times New Roman"/>
          <w:sz w:val="22"/>
          <w:szCs w:val="22"/>
          <w:lang w:val="lt-LT"/>
        </w:rPr>
        <w:t>Toliau išvardintų hemoraginių reiškinių atveju atitinkamu laikotarpiu VIII faktoriaus aktyvumas neturi sumažėti žemiau nurodyto aktyvumo plazmoje lygio (procentais lyginant su normaliu ar TV/dl).</w:t>
      </w:r>
    </w:p>
    <w:p w14:paraId="74D40FE2" w14:textId="77777777" w:rsidR="00FC3213" w:rsidRPr="00E07AED" w:rsidRDefault="00FC3213" w:rsidP="00FC3213">
      <w:pPr>
        <w:rPr>
          <w:sz w:val="22"/>
          <w:szCs w:val="22"/>
        </w:rPr>
      </w:pPr>
    </w:p>
    <w:p w14:paraId="06724518" w14:textId="77777777" w:rsidR="00FC3213" w:rsidRPr="00E07AED" w:rsidRDefault="00FC3213" w:rsidP="00FC3213">
      <w:pPr>
        <w:rPr>
          <w:sz w:val="22"/>
          <w:szCs w:val="22"/>
        </w:rPr>
      </w:pPr>
      <w:r w:rsidRPr="00E07AED">
        <w:rPr>
          <w:sz w:val="22"/>
          <w:szCs w:val="22"/>
        </w:rPr>
        <w:t>Lentelėje yra nurodytos kraujavimų ir chirurginių intervencijų atvejais rekomenduojamos dozės:</w:t>
      </w:r>
    </w:p>
    <w:p w14:paraId="68D16416" w14:textId="77777777" w:rsidR="00FC3213" w:rsidRPr="00E07AED" w:rsidRDefault="00FC3213" w:rsidP="00FC3213">
      <w:pPr>
        <w:rPr>
          <w:sz w:val="22"/>
          <w:szCs w:val="22"/>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A0" w:firstRow="1" w:lastRow="0" w:firstColumn="1" w:lastColumn="0" w:noHBand="0" w:noVBand="0"/>
      </w:tblPr>
      <w:tblGrid>
        <w:gridCol w:w="3048"/>
        <w:gridCol w:w="2268"/>
        <w:gridCol w:w="3175"/>
      </w:tblGrid>
      <w:tr w:rsidR="00FC3213" w:rsidRPr="00E07AED" w14:paraId="365BFFB0" w14:textId="77777777" w:rsidTr="009535AE">
        <w:trPr>
          <w:cantSplit/>
        </w:trPr>
        <w:tc>
          <w:tcPr>
            <w:tcW w:w="3048" w:type="dxa"/>
            <w:tcBorders>
              <w:bottom w:val="single" w:sz="4" w:space="0" w:color="auto"/>
            </w:tcBorders>
            <w:hideMark/>
          </w:tcPr>
          <w:p w14:paraId="43F98CF0" w14:textId="77777777" w:rsidR="00FC3213" w:rsidRPr="0071403F" w:rsidRDefault="00FC3213" w:rsidP="009535AE">
            <w:pPr>
              <w:keepNext/>
              <w:ind w:left="-71"/>
              <w:rPr>
                <w:b/>
                <w:bCs/>
              </w:rPr>
            </w:pPr>
            <w:r w:rsidRPr="0071403F">
              <w:rPr>
                <w:b/>
                <w:bCs/>
                <w:sz w:val="22"/>
                <w:szCs w:val="22"/>
              </w:rPr>
              <w:t>Kraujavimo laipsnis ir chirurginės procedūros tipas</w:t>
            </w:r>
          </w:p>
        </w:tc>
        <w:tc>
          <w:tcPr>
            <w:tcW w:w="2268" w:type="dxa"/>
            <w:tcBorders>
              <w:bottom w:val="single" w:sz="4" w:space="0" w:color="auto"/>
            </w:tcBorders>
            <w:hideMark/>
          </w:tcPr>
          <w:p w14:paraId="57A0B112" w14:textId="77777777" w:rsidR="00FC3213" w:rsidRPr="0071403F" w:rsidRDefault="00FC3213" w:rsidP="009535AE">
            <w:pPr>
              <w:keepNext/>
              <w:rPr>
                <w:b/>
                <w:bCs/>
              </w:rPr>
            </w:pPr>
            <w:r w:rsidRPr="0071403F">
              <w:rPr>
                <w:b/>
                <w:bCs/>
                <w:sz w:val="22"/>
                <w:szCs w:val="22"/>
              </w:rPr>
              <w:t>Reikalingas VIII faktoriaus lygis</w:t>
            </w:r>
          </w:p>
          <w:p w14:paraId="4AB5F03B" w14:textId="77777777" w:rsidR="00FC3213" w:rsidRPr="0071403F" w:rsidRDefault="00FC3213" w:rsidP="009535AE">
            <w:pPr>
              <w:keepNext/>
              <w:rPr>
                <w:b/>
                <w:bCs/>
              </w:rPr>
            </w:pPr>
            <w:r w:rsidRPr="0071403F">
              <w:rPr>
                <w:b/>
                <w:bCs/>
                <w:sz w:val="22"/>
                <w:szCs w:val="22"/>
              </w:rPr>
              <w:t>(normalaus %) (TV/dl)</w:t>
            </w:r>
          </w:p>
        </w:tc>
        <w:tc>
          <w:tcPr>
            <w:tcW w:w="3175" w:type="dxa"/>
            <w:tcBorders>
              <w:bottom w:val="single" w:sz="4" w:space="0" w:color="auto"/>
            </w:tcBorders>
            <w:hideMark/>
          </w:tcPr>
          <w:p w14:paraId="40CDE877" w14:textId="77777777" w:rsidR="00FC3213" w:rsidRPr="0071403F" w:rsidRDefault="00FC3213" w:rsidP="009535AE">
            <w:pPr>
              <w:keepNext/>
              <w:rPr>
                <w:b/>
                <w:bCs/>
              </w:rPr>
            </w:pPr>
            <w:r w:rsidRPr="0071403F">
              <w:rPr>
                <w:b/>
                <w:bCs/>
                <w:sz w:val="22"/>
                <w:szCs w:val="22"/>
              </w:rPr>
              <w:t>Dozės skyrimo dažnis (valandomis) ir gydymo trukmė (paromis)</w:t>
            </w:r>
          </w:p>
        </w:tc>
      </w:tr>
      <w:tr w:rsidR="00FC3213" w:rsidRPr="00E07AED" w14:paraId="175218D5" w14:textId="77777777" w:rsidTr="009535AE">
        <w:trPr>
          <w:cantSplit/>
        </w:trPr>
        <w:tc>
          <w:tcPr>
            <w:tcW w:w="3048" w:type="dxa"/>
            <w:tcBorders>
              <w:right w:val="nil"/>
            </w:tcBorders>
            <w:hideMark/>
          </w:tcPr>
          <w:p w14:paraId="026CD058" w14:textId="77777777" w:rsidR="00FC3213" w:rsidRPr="0071403F" w:rsidRDefault="00FC3213" w:rsidP="009535AE">
            <w:pPr>
              <w:keepNext/>
              <w:ind w:firstLine="12"/>
              <w:rPr>
                <w:b/>
                <w:bCs/>
              </w:rPr>
            </w:pPr>
            <w:r w:rsidRPr="0071403F">
              <w:rPr>
                <w:b/>
                <w:bCs/>
                <w:sz w:val="22"/>
                <w:szCs w:val="22"/>
              </w:rPr>
              <w:t>Kraujavimas</w:t>
            </w:r>
          </w:p>
        </w:tc>
        <w:tc>
          <w:tcPr>
            <w:tcW w:w="2268" w:type="dxa"/>
            <w:tcBorders>
              <w:left w:val="nil"/>
              <w:right w:val="nil"/>
            </w:tcBorders>
          </w:tcPr>
          <w:p w14:paraId="2381656F" w14:textId="77777777" w:rsidR="00FC3213" w:rsidRPr="00E07AED" w:rsidRDefault="00FC3213" w:rsidP="009535AE">
            <w:pPr>
              <w:keepNext/>
              <w:ind w:left="612" w:hanging="600"/>
            </w:pPr>
          </w:p>
        </w:tc>
        <w:tc>
          <w:tcPr>
            <w:tcW w:w="3175" w:type="dxa"/>
            <w:tcBorders>
              <w:left w:val="nil"/>
            </w:tcBorders>
          </w:tcPr>
          <w:p w14:paraId="361D2646" w14:textId="77777777" w:rsidR="00FC3213" w:rsidRPr="00E07AED" w:rsidRDefault="00FC3213" w:rsidP="009535AE">
            <w:pPr>
              <w:keepNext/>
              <w:ind w:firstLine="12"/>
            </w:pPr>
          </w:p>
        </w:tc>
      </w:tr>
      <w:tr w:rsidR="00FC3213" w:rsidRPr="00E07AED" w14:paraId="2E37D7EE" w14:textId="77777777" w:rsidTr="009535AE">
        <w:trPr>
          <w:cantSplit/>
        </w:trPr>
        <w:tc>
          <w:tcPr>
            <w:tcW w:w="3048" w:type="dxa"/>
            <w:hideMark/>
          </w:tcPr>
          <w:p w14:paraId="438F6F35" w14:textId="77777777" w:rsidR="00FC3213" w:rsidRPr="00E07AED" w:rsidRDefault="00FC3213" w:rsidP="009535AE">
            <w:pPr>
              <w:ind w:firstLine="12"/>
            </w:pPr>
            <w:r w:rsidRPr="00E07AED">
              <w:rPr>
                <w:sz w:val="22"/>
                <w:szCs w:val="22"/>
              </w:rPr>
              <w:t>Ankstyvoji hemartrozė, kraujavimas raumenyse ar kraujavimas iš burnos</w:t>
            </w:r>
          </w:p>
        </w:tc>
        <w:tc>
          <w:tcPr>
            <w:tcW w:w="2268" w:type="dxa"/>
            <w:hideMark/>
          </w:tcPr>
          <w:p w14:paraId="70AA1732" w14:textId="77777777" w:rsidR="00FC3213" w:rsidRPr="00E07AED" w:rsidRDefault="00FC3213" w:rsidP="009535AE">
            <w:pPr>
              <w:ind w:left="612" w:hanging="600"/>
            </w:pPr>
            <w:r w:rsidRPr="00E07AED">
              <w:rPr>
                <w:sz w:val="22"/>
                <w:szCs w:val="22"/>
              </w:rPr>
              <w:t>20–40</w:t>
            </w:r>
          </w:p>
        </w:tc>
        <w:tc>
          <w:tcPr>
            <w:tcW w:w="3175" w:type="dxa"/>
            <w:hideMark/>
          </w:tcPr>
          <w:p w14:paraId="4848DC4A" w14:textId="77777777" w:rsidR="00FC3213" w:rsidRPr="00E07AED" w:rsidRDefault="00FC3213" w:rsidP="009535AE">
            <w:pPr>
              <w:ind w:firstLine="12"/>
            </w:pPr>
            <w:r w:rsidRPr="00E07AED">
              <w:rPr>
                <w:sz w:val="22"/>
                <w:szCs w:val="22"/>
              </w:rPr>
              <w:t xml:space="preserve">Kartoti kas 12–24 valandas. Mažiausiai 1 parą, kol kraujavimas, sprendžiant pagal skausmą, praeis arba pasiekiamas gijimas. </w:t>
            </w:r>
          </w:p>
        </w:tc>
      </w:tr>
      <w:tr w:rsidR="00FC3213" w:rsidRPr="00E07AED" w14:paraId="7928191D" w14:textId="77777777" w:rsidTr="009535AE">
        <w:trPr>
          <w:cantSplit/>
        </w:trPr>
        <w:tc>
          <w:tcPr>
            <w:tcW w:w="3048" w:type="dxa"/>
            <w:hideMark/>
          </w:tcPr>
          <w:p w14:paraId="2F637F28" w14:textId="77777777" w:rsidR="00FC3213" w:rsidRPr="00E07AED" w:rsidRDefault="00FC3213" w:rsidP="009535AE">
            <w:pPr>
              <w:ind w:firstLine="12"/>
            </w:pPr>
            <w:r w:rsidRPr="00E07AED">
              <w:rPr>
                <w:sz w:val="22"/>
                <w:szCs w:val="22"/>
              </w:rPr>
              <w:t>Didesnė hemartrozė, kraujavimas raumenyse ar hematoma</w:t>
            </w:r>
          </w:p>
        </w:tc>
        <w:tc>
          <w:tcPr>
            <w:tcW w:w="2268" w:type="dxa"/>
            <w:hideMark/>
          </w:tcPr>
          <w:p w14:paraId="1711F621" w14:textId="77777777" w:rsidR="00FC3213" w:rsidRPr="00E07AED" w:rsidRDefault="00FC3213" w:rsidP="009535AE">
            <w:pPr>
              <w:ind w:left="612" w:hanging="600"/>
            </w:pPr>
            <w:r w:rsidRPr="00E07AED">
              <w:rPr>
                <w:sz w:val="22"/>
                <w:szCs w:val="22"/>
              </w:rPr>
              <w:t>30–60</w:t>
            </w:r>
          </w:p>
        </w:tc>
        <w:tc>
          <w:tcPr>
            <w:tcW w:w="3175" w:type="dxa"/>
            <w:hideMark/>
          </w:tcPr>
          <w:p w14:paraId="271C063D" w14:textId="77777777" w:rsidR="00FC3213" w:rsidRPr="00E07AED" w:rsidRDefault="00FC3213" w:rsidP="009535AE">
            <w:pPr>
              <w:ind w:firstLine="12"/>
            </w:pPr>
            <w:r w:rsidRPr="00E07AED">
              <w:rPr>
                <w:sz w:val="22"/>
                <w:szCs w:val="22"/>
              </w:rPr>
              <w:t>Kartoti infuziją kas 12–24 valandas 3–4 ar daugiau parų, kol skausmas ir ūmi negalia praeis.</w:t>
            </w:r>
          </w:p>
        </w:tc>
      </w:tr>
      <w:tr w:rsidR="00FC3213" w:rsidRPr="00E07AED" w14:paraId="0A0D0D7F" w14:textId="77777777" w:rsidTr="009535AE">
        <w:trPr>
          <w:cantSplit/>
        </w:trPr>
        <w:tc>
          <w:tcPr>
            <w:tcW w:w="3048" w:type="dxa"/>
            <w:tcBorders>
              <w:bottom w:val="single" w:sz="4" w:space="0" w:color="auto"/>
            </w:tcBorders>
            <w:hideMark/>
          </w:tcPr>
          <w:p w14:paraId="12586E44" w14:textId="77777777" w:rsidR="00FC3213" w:rsidRPr="00E07AED" w:rsidRDefault="00FC3213" w:rsidP="009535AE">
            <w:pPr>
              <w:ind w:firstLine="12"/>
            </w:pPr>
            <w:r w:rsidRPr="00E07AED">
              <w:rPr>
                <w:sz w:val="22"/>
                <w:szCs w:val="22"/>
              </w:rPr>
              <w:t>Gyvybei pavojingas kraujavimas</w:t>
            </w:r>
          </w:p>
        </w:tc>
        <w:tc>
          <w:tcPr>
            <w:tcW w:w="2268" w:type="dxa"/>
            <w:tcBorders>
              <w:bottom w:val="single" w:sz="4" w:space="0" w:color="auto"/>
            </w:tcBorders>
            <w:hideMark/>
          </w:tcPr>
          <w:p w14:paraId="658ADC93" w14:textId="77777777" w:rsidR="00FC3213" w:rsidRPr="00E07AED" w:rsidRDefault="00FC3213" w:rsidP="009535AE">
            <w:pPr>
              <w:ind w:left="612" w:hanging="600"/>
            </w:pPr>
            <w:r w:rsidRPr="00E07AED">
              <w:rPr>
                <w:sz w:val="22"/>
                <w:szCs w:val="22"/>
              </w:rPr>
              <w:t>60–100</w:t>
            </w:r>
          </w:p>
        </w:tc>
        <w:tc>
          <w:tcPr>
            <w:tcW w:w="3175" w:type="dxa"/>
            <w:tcBorders>
              <w:bottom w:val="single" w:sz="4" w:space="0" w:color="auto"/>
            </w:tcBorders>
            <w:hideMark/>
          </w:tcPr>
          <w:p w14:paraId="1B3CE43F" w14:textId="77777777" w:rsidR="00FC3213" w:rsidRPr="00E07AED" w:rsidRDefault="00FC3213" w:rsidP="009535AE">
            <w:pPr>
              <w:ind w:firstLine="12"/>
            </w:pPr>
            <w:r w:rsidRPr="00E07AED">
              <w:rPr>
                <w:sz w:val="22"/>
                <w:szCs w:val="22"/>
              </w:rPr>
              <w:t>Kartoti infuziją kas 8–24 valandas, kol praeis pavojus.</w:t>
            </w:r>
          </w:p>
        </w:tc>
      </w:tr>
      <w:tr w:rsidR="00FC3213" w:rsidRPr="00E07AED" w14:paraId="4C25BBAE" w14:textId="77777777" w:rsidTr="009535AE">
        <w:trPr>
          <w:cantSplit/>
        </w:trPr>
        <w:tc>
          <w:tcPr>
            <w:tcW w:w="3048" w:type="dxa"/>
            <w:tcBorders>
              <w:right w:val="nil"/>
            </w:tcBorders>
            <w:hideMark/>
          </w:tcPr>
          <w:p w14:paraId="31CB74FD" w14:textId="77777777" w:rsidR="00FC3213" w:rsidRPr="0071403F" w:rsidRDefault="00FC3213" w:rsidP="009535AE">
            <w:pPr>
              <w:ind w:firstLine="12"/>
              <w:rPr>
                <w:b/>
                <w:bCs/>
              </w:rPr>
            </w:pPr>
            <w:r w:rsidRPr="0071403F">
              <w:rPr>
                <w:b/>
                <w:bCs/>
                <w:sz w:val="22"/>
                <w:szCs w:val="22"/>
              </w:rPr>
              <w:t>Chirurginė operacija</w:t>
            </w:r>
          </w:p>
        </w:tc>
        <w:tc>
          <w:tcPr>
            <w:tcW w:w="2268" w:type="dxa"/>
            <w:tcBorders>
              <w:left w:val="nil"/>
              <w:right w:val="nil"/>
            </w:tcBorders>
          </w:tcPr>
          <w:p w14:paraId="6553DC0F" w14:textId="77777777" w:rsidR="00FC3213" w:rsidRPr="00E07AED" w:rsidRDefault="00FC3213" w:rsidP="009535AE">
            <w:pPr>
              <w:ind w:left="612" w:hanging="600"/>
            </w:pPr>
          </w:p>
        </w:tc>
        <w:tc>
          <w:tcPr>
            <w:tcW w:w="3175" w:type="dxa"/>
            <w:tcBorders>
              <w:left w:val="nil"/>
            </w:tcBorders>
          </w:tcPr>
          <w:p w14:paraId="5D2E1698" w14:textId="77777777" w:rsidR="00FC3213" w:rsidRPr="00E07AED" w:rsidRDefault="00FC3213" w:rsidP="009535AE">
            <w:pPr>
              <w:ind w:firstLine="12"/>
            </w:pPr>
          </w:p>
        </w:tc>
      </w:tr>
      <w:tr w:rsidR="00FC3213" w:rsidRPr="00E07AED" w14:paraId="236B91E7" w14:textId="77777777" w:rsidTr="009535AE">
        <w:trPr>
          <w:cantSplit/>
        </w:trPr>
        <w:tc>
          <w:tcPr>
            <w:tcW w:w="3048" w:type="dxa"/>
            <w:hideMark/>
          </w:tcPr>
          <w:p w14:paraId="5E9DE2B8" w14:textId="77777777" w:rsidR="00FC3213" w:rsidRPr="00E07AED" w:rsidRDefault="00FC3213" w:rsidP="009535AE">
            <w:pPr>
              <w:ind w:firstLine="12"/>
            </w:pPr>
            <w:r w:rsidRPr="0071403F">
              <w:rPr>
                <w:i/>
                <w:iCs/>
                <w:sz w:val="22"/>
                <w:szCs w:val="22"/>
              </w:rPr>
              <w:t>Nedidelė</w:t>
            </w:r>
            <w:r w:rsidRPr="00E07AED">
              <w:rPr>
                <w:sz w:val="22"/>
                <w:szCs w:val="22"/>
              </w:rPr>
              <w:br/>
              <w:t>Įskaitant dantų traukimą</w:t>
            </w:r>
          </w:p>
        </w:tc>
        <w:tc>
          <w:tcPr>
            <w:tcW w:w="2268" w:type="dxa"/>
            <w:hideMark/>
          </w:tcPr>
          <w:p w14:paraId="6A0F84E2" w14:textId="77777777" w:rsidR="00FC3213" w:rsidRPr="00E07AED" w:rsidRDefault="00FC3213" w:rsidP="009535AE">
            <w:pPr>
              <w:ind w:left="612" w:hanging="600"/>
            </w:pPr>
            <w:r w:rsidRPr="00E07AED">
              <w:rPr>
                <w:sz w:val="22"/>
                <w:szCs w:val="22"/>
              </w:rPr>
              <w:t>30–60</w:t>
            </w:r>
          </w:p>
        </w:tc>
        <w:tc>
          <w:tcPr>
            <w:tcW w:w="3175" w:type="dxa"/>
            <w:hideMark/>
          </w:tcPr>
          <w:p w14:paraId="7069BC59" w14:textId="77777777" w:rsidR="00FC3213" w:rsidRPr="00E07AED" w:rsidRDefault="00FC3213" w:rsidP="009535AE">
            <w:pPr>
              <w:ind w:firstLine="12"/>
            </w:pPr>
            <w:r w:rsidRPr="00E07AED">
              <w:rPr>
                <w:sz w:val="22"/>
                <w:szCs w:val="22"/>
              </w:rPr>
              <w:t>Infuzija kas 24 valandas mažiausiai 1 parą, kol pasiekiamas gijimas.</w:t>
            </w:r>
          </w:p>
        </w:tc>
      </w:tr>
      <w:tr w:rsidR="00FC3213" w:rsidRPr="00E07AED" w14:paraId="3371BBD9" w14:textId="77777777" w:rsidTr="009535AE">
        <w:trPr>
          <w:cantSplit/>
        </w:trPr>
        <w:tc>
          <w:tcPr>
            <w:tcW w:w="3048" w:type="dxa"/>
            <w:hideMark/>
          </w:tcPr>
          <w:p w14:paraId="70C91039" w14:textId="77777777" w:rsidR="00FC3213" w:rsidRPr="0071403F" w:rsidRDefault="00FC3213" w:rsidP="009535AE">
            <w:pPr>
              <w:ind w:firstLine="12"/>
              <w:rPr>
                <w:i/>
                <w:iCs/>
              </w:rPr>
            </w:pPr>
            <w:r w:rsidRPr="0071403F">
              <w:rPr>
                <w:i/>
                <w:iCs/>
                <w:sz w:val="22"/>
                <w:szCs w:val="22"/>
              </w:rPr>
              <w:lastRenderedPageBreak/>
              <w:t>Didelė</w:t>
            </w:r>
          </w:p>
        </w:tc>
        <w:tc>
          <w:tcPr>
            <w:tcW w:w="2268" w:type="dxa"/>
            <w:hideMark/>
          </w:tcPr>
          <w:p w14:paraId="6C805B95" w14:textId="77777777" w:rsidR="00FC3213" w:rsidRPr="00E07AED" w:rsidRDefault="00FC3213" w:rsidP="009535AE">
            <w:pPr>
              <w:ind w:left="11"/>
            </w:pPr>
            <w:r w:rsidRPr="00E07AED">
              <w:rPr>
                <w:sz w:val="22"/>
                <w:szCs w:val="22"/>
              </w:rPr>
              <w:t>80–100</w:t>
            </w:r>
          </w:p>
          <w:p w14:paraId="13464D28" w14:textId="77777777" w:rsidR="00FC3213" w:rsidRPr="00E07AED" w:rsidRDefault="00FC3213" w:rsidP="009535AE">
            <w:pPr>
              <w:ind w:left="11"/>
            </w:pPr>
            <w:r w:rsidRPr="00E07AED">
              <w:rPr>
                <w:sz w:val="22"/>
                <w:szCs w:val="22"/>
              </w:rPr>
              <w:t>(prieš operaciją ir po jos)</w:t>
            </w:r>
          </w:p>
        </w:tc>
        <w:tc>
          <w:tcPr>
            <w:tcW w:w="3175" w:type="dxa"/>
            <w:hideMark/>
          </w:tcPr>
          <w:p w14:paraId="0B0AABE9" w14:textId="77777777" w:rsidR="00FC3213" w:rsidRPr="00E07AED" w:rsidRDefault="00FC3213" w:rsidP="009535AE">
            <w:pPr>
              <w:ind w:firstLine="12"/>
            </w:pPr>
            <w:r w:rsidRPr="00E07AED">
              <w:rPr>
                <w:sz w:val="22"/>
                <w:szCs w:val="22"/>
              </w:rPr>
              <w:t>Kartoti infuziją kas 8–24 valandas iki adekvataus žaizdos gijimo, toliau tęsti gydymą mažiausiai 7 paras, kad būtų palaikomas VIII faktoriaus aktyvumas nuo 30% iki 60% (TV/dl).</w:t>
            </w:r>
          </w:p>
        </w:tc>
      </w:tr>
    </w:tbl>
    <w:p w14:paraId="2D404222" w14:textId="77777777" w:rsidR="00FC3213" w:rsidRPr="00E07AED" w:rsidRDefault="00FC3213" w:rsidP="00FC3213">
      <w:pPr>
        <w:rPr>
          <w:sz w:val="22"/>
          <w:szCs w:val="22"/>
          <w:highlight w:val="yellow"/>
        </w:rPr>
      </w:pPr>
    </w:p>
    <w:p w14:paraId="1535E513" w14:textId="77777777" w:rsidR="00FC3213" w:rsidRPr="00E07AED" w:rsidRDefault="00FC3213" w:rsidP="00FC3213">
      <w:pPr>
        <w:rPr>
          <w:sz w:val="22"/>
          <w:szCs w:val="22"/>
        </w:rPr>
      </w:pPr>
      <w:r w:rsidRPr="00E07AED">
        <w:rPr>
          <w:sz w:val="22"/>
          <w:szCs w:val="22"/>
        </w:rPr>
        <w:t>Tam tikrais atvejais (pvz., esant žemam inhibitoriaus titrui) gali prireikti skirti didesnes nei apskaičiuojamas taikant šią formulę vaisto dozes.</w:t>
      </w:r>
    </w:p>
    <w:p w14:paraId="4FA1D1C2" w14:textId="77777777" w:rsidR="00FC3213" w:rsidRPr="00E07AED" w:rsidRDefault="00FC3213" w:rsidP="00FC3213">
      <w:pPr>
        <w:rPr>
          <w:sz w:val="22"/>
          <w:szCs w:val="22"/>
          <w:highlight w:val="yellow"/>
        </w:rPr>
      </w:pPr>
    </w:p>
    <w:p w14:paraId="0DF8E0BD" w14:textId="77777777" w:rsidR="00FC3213" w:rsidRPr="0071403F" w:rsidRDefault="00FC3213" w:rsidP="00FC3213">
      <w:pPr>
        <w:rPr>
          <w:i/>
          <w:iCs/>
          <w:sz w:val="22"/>
          <w:szCs w:val="22"/>
        </w:rPr>
      </w:pPr>
      <w:r w:rsidRPr="0071403F">
        <w:rPr>
          <w:i/>
          <w:iCs/>
          <w:sz w:val="22"/>
          <w:szCs w:val="22"/>
        </w:rPr>
        <w:t>Ilgalaikė profilaktika</w:t>
      </w:r>
    </w:p>
    <w:p w14:paraId="1FD25D4C" w14:textId="77777777" w:rsidR="00FC3213" w:rsidRPr="00E07AED" w:rsidRDefault="00FC3213" w:rsidP="00FC3213">
      <w:pPr>
        <w:rPr>
          <w:sz w:val="22"/>
          <w:szCs w:val="22"/>
        </w:rPr>
      </w:pPr>
    </w:p>
    <w:p w14:paraId="6451EDA5" w14:textId="77777777" w:rsidR="00FC3213" w:rsidRPr="00E07AED" w:rsidRDefault="00FC3213" w:rsidP="00FC3213">
      <w:pPr>
        <w:rPr>
          <w:sz w:val="22"/>
          <w:szCs w:val="22"/>
        </w:rPr>
      </w:pPr>
      <w:r w:rsidRPr="00E07AED">
        <w:rPr>
          <w:sz w:val="22"/>
          <w:szCs w:val="22"/>
        </w:rPr>
        <w:t xml:space="preserve">Ilgalaikei kraujavimo profilaktikai pacientams, sergantiems sunkia hemofilija A, įprastai skiriama nuo 20 iki 40 TV VIII faktoriaus/kg kūno svorio kas 2–3 paras. Kai kuriais atvejais, ypač jaunesniems pacientams, gali būti reikalingas trumpesnis vartojimo laikotarpis ar didesnės dozės. </w:t>
      </w:r>
    </w:p>
    <w:p w14:paraId="3616C642" w14:textId="77777777" w:rsidR="00FC3213" w:rsidRPr="00E07AED" w:rsidRDefault="00FC3213" w:rsidP="00FC3213">
      <w:pPr>
        <w:rPr>
          <w:sz w:val="22"/>
          <w:szCs w:val="22"/>
        </w:rPr>
      </w:pPr>
    </w:p>
    <w:p w14:paraId="22C09A5C" w14:textId="77777777" w:rsidR="00FC3213" w:rsidRPr="0071403F" w:rsidRDefault="00FC3213" w:rsidP="00FC3213">
      <w:pPr>
        <w:keepNext/>
        <w:keepLines/>
        <w:rPr>
          <w:i/>
          <w:iCs/>
          <w:sz w:val="22"/>
          <w:szCs w:val="22"/>
        </w:rPr>
      </w:pPr>
      <w:r w:rsidRPr="0071403F">
        <w:rPr>
          <w:i/>
          <w:iCs/>
          <w:sz w:val="22"/>
          <w:szCs w:val="22"/>
        </w:rPr>
        <w:t>Dozavimas gydant von Willebrando ligą</w:t>
      </w:r>
    </w:p>
    <w:p w14:paraId="51EE80BB" w14:textId="77777777" w:rsidR="00FC3213" w:rsidRPr="00E07AED" w:rsidRDefault="00FC3213" w:rsidP="00FC3213">
      <w:pPr>
        <w:rPr>
          <w:sz w:val="22"/>
          <w:szCs w:val="22"/>
        </w:rPr>
      </w:pPr>
    </w:p>
    <w:p w14:paraId="45CD6072" w14:textId="77777777" w:rsidR="00FC3213" w:rsidRPr="00E07AED" w:rsidRDefault="00FC3213" w:rsidP="00FC3213">
      <w:pPr>
        <w:rPr>
          <w:sz w:val="22"/>
          <w:szCs w:val="22"/>
        </w:rPr>
      </w:pPr>
      <w:r w:rsidRPr="00E07AED">
        <w:rPr>
          <w:sz w:val="22"/>
          <w:szCs w:val="22"/>
        </w:rPr>
        <w:t xml:space="preserve">Pakaitinis gydymas IMMUNATE siekiant išvengti hemoragijų skiriamas pagal hemofilijos A gydymo gaires. </w:t>
      </w:r>
    </w:p>
    <w:p w14:paraId="72F9DF6F" w14:textId="77777777" w:rsidR="00FC3213" w:rsidRPr="00E07AED" w:rsidRDefault="00FC3213" w:rsidP="00FC3213">
      <w:pPr>
        <w:rPr>
          <w:sz w:val="22"/>
          <w:szCs w:val="22"/>
        </w:rPr>
      </w:pPr>
    </w:p>
    <w:p w14:paraId="76FDA659" w14:textId="77777777" w:rsidR="00FC3213" w:rsidRPr="00E07AED" w:rsidRDefault="00FC3213" w:rsidP="00FC3213">
      <w:pPr>
        <w:rPr>
          <w:sz w:val="22"/>
          <w:szCs w:val="22"/>
        </w:rPr>
      </w:pPr>
      <w:r w:rsidRPr="00E07AED">
        <w:rPr>
          <w:sz w:val="22"/>
          <w:szCs w:val="22"/>
        </w:rPr>
        <w:t>Kadangi IMMUNATE sudėtyje yra santykinai didelis VIII faktoriaus kiekis, lyginant su vWF kiekiu, gydantis gydytojas turi žinoti, kad ilgą laiką gydant gali per daug padidėti VIII:C faktoriaus koncentracija ir padidėti trombozių riziką.</w:t>
      </w:r>
    </w:p>
    <w:p w14:paraId="7BE39C70" w14:textId="77777777" w:rsidR="00FC3213" w:rsidRPr="003976DE" w:rsidRDefault="00FC3213" w:rsidP="00FC3213">
      <w:pPr>
        <w:pStyle w:val="Antrat3"/>
        <w:spacing w:before="0" w:after="0"/>
        <w:rPr>
          <w:b/>
          <w:sz w:val="22"/>
          <w:u w:val="single"/>
        </w:rPr>
      </w:pPr>
    </w:p>
    <w:p w14:paraId="65F57B7B" w14:textId="77777777" w:rsidR="00FC3213" w:rsidRPr="0071403F" w:rsidRDefault="00FC3213" w:rsidP="00FC3213">
      <w:pPr>
        <w:tabs>
          <w:tab w:val="left" w:pos="5529"/>
        </w:tabs>
        <w:rPr>
          <w:i/>
          <w:iCs/>
          <w:sz w:val="22"/>
          <w:szCs w:val="22"/>
          <w:lang w:eastAsia="lt-LT"/>
        </w:rPr>
      </w:pPr>
      <w:r w:rsidRPr="0071403F">
        <w:rPr>
          <w:i/>
          <w:iCs/>
          <w:sz w:val="22"/>
          <w:szCs w:val="22"/>
          <w:lang w:eastAsia="lt-LT"/>
        </w:rPr>
        <w:t>Vaikų populiacija</w:t>
      </w:r>
    </w:p>
    <w:p w14:paraId="158F1532" w14:textId="77777777" w:rsidR="00FC3213" w:rsidRDefault="00FC3213" w:rsidP="00FC3213">
      <w:pPr>
        <w:tabs>
          <w:tab w:val="left" w:pos="5529"/>
        </w:tabs>
        <w:rPr>
          <w:i/>
          <w:iCs/>
          <w:sz w:val="22"/>
          <w:szCs w:val="22"/>
          <w:lang w:eastAsia="lt-LT"/>
        </w:rPr>
      </w:pPr>
    </w:p>
    <w:p w14:paraId="2D2CEE24" w14:textId="77777777" w:rsidR="00FC3213" w:rsidRPr="00D22D9E" w:rsidRDefault="00FC3213" w:rsidP="00FC3213">
      <w:pPr>
        <w:keepNext/>
        <w:outlineLvl w:val="2"/>
        <w:rPr>
          <w:lang w:eastAsia="lt-LT"/>
        </w:rPr>
      </w:pPr>
      <w:r w:rsidRPr="00D22D9E">
        <w:rPr>
          <w:lang w:eastAsia="lt-LT"/>
        </w:rPr>
        <w:t>Reikia atsargiai skirti vaistinį preparatą vaikams iki 6 metų, turintiems ribotą VIII faktoriaus vaistinių preparatų vartojimo patirtį, nes apie šią pacientų grupę turima mažai duomenų.</w:t>
      </w:r>
    </w:p>
    <w:p w14:paraId="2FB89FCA" w14:textId="77777777" w:rsidR="00FC3213" w:rsidRDefault="00FC3213" w:rsidP="00FC3213">
      <w:pPr>
        <w:tabs>
          <w:tab w:val="left" w:pos="5529"/>
        </w:tabs>
        <w:rPr>
          <w:i/>
          <w:iCs/>
          <w:sz w:val="22"/>
          <w:szCs w:val="22"/>
          <w:lang w:eastAsia="lt-LT"/>
        </w:rPr>
      </w:pPr>
    </w:p>
    <w:p w14:paraId="58D6D183" w14:textId="77777777" w:rsidR="00FC3213" w:rsidRPr="0071403F" w:rsidRDefault="00FC3213" w:rsidP="00FC3213">
      <w:pPr>
        <w:keepNext/>
        <w:outlineLvl w:val="2"/>
        <w:rPr>
          <w:sz w:val="22"/>
          <w:szCs w:val="22"/>
          <w:lang w:eastAsia="lt-LT"/>
        </w:rPr>
      </w:pPr>
      <w:r w:rsidRPr="0071403F">
        <w:rPr>
          <w:sz w:val="22"/>
          <w:szCs w:val="22"/>
        </w:rPr>
        <w:t>Dozavimas hemofilija A sergantiems vaikams ir paaugliams iki 18 metų pagrįstas kūno svoriu, todėl paprastai vadovaujamasi tomis pačiomis gairėmis kaip ir suaugusiesiems. Kiekvienu atveju vartotiną kiekį ir vartojimo dažnį reikia nustatyti atskirai, atsižvelgiant į klinikinį efektą (žr. 4.4 skyrių).</w:t>
      </w:r>
      <w:r>
        <w:rPr>
          <w:sz w:val="22"/>
          <w:szCs w:val="22"/>
        </w:rPr>
        <w:t xml:space="preserve"> </w:t>
      </w:r>
      <w:r w:rsidRPr="00D22D9E">
        <w:t xml:space="preserve">Kai kuriais atvejais, ypač jaunesniems pacientams, gali būti reikalingas trumpesnis vartojimo laikotarpis ar didesnės dozės. </w:t>
      </w:r>
    </w:p>
    <w:p w14:paraId="44307338" w14:textId="77777777" w:rsidR="00FC3213" w:rsidRPr="0071403F" w:rsidRDefault="00FC3213" w:rsidP="00FC3213">
      <w:pPr>
        <w:rPr>
          <w:rFonts w:eastAsia="Calibri"/>
          <w:b/>
        </w:rPr>
      </w:pPr>
    </w:p>
    <w:p w14:paraId="11C10303" w14:textId="77777777" w:rsidR="00FC3213" w:rsidRPr="003976DE" w:rsidRDefault="00FC3213" w:rsidP="00FC3213">
      <w:pPr>
        <w:pStyle w:val="Antrat3"/>
        <w:spacing w:before="0" w:after="0"/>
        <w:rPr>
          <w:b/>
          <w:color w:val="000000" w:themeColor="text1"/>
          <w:sz w:val="22"/>
          <w:u w:val="single"/>
        </w:rPr>
      </w:pPr>
      <w:r w:rsidRPr="003976DE">
        <w:rPr>
          <w:color w:val="000000" w:themeColor="text1"/>
          <w:sz w:val="22"/>
          <w:u w:val="single"/>
        </w:rPr>
        <w:t>Vartojimo metodas</w:t>
      </w:r>
    </w:p>
    <w:p w14:paraId="349D517F" w14:textId="77777777" w:rsidR="00FC3213" w:rsidRPr="0071403F" w:rsidRDefault="00FC3213" w:rsidP="00FC3213">
      <w:pPr>
        <w:rPr>
          <w:rFonts w:eastAsia="Calibri"/>
          <w:b/>
          <w:bCs/>
        </w:rPr>
      </w:pPr>
    </w:p>
    <w:p w14:paraId="124C52F3" w14:textId="77777777" w:rsidR="00FC3213" w:rsidRPr="00E07AED" w:rsidRDefault="00FC3213" w:rsidP="00FC3213">
      <w:pPr>
        <w:pStyle w:val="Pagrindiniotekstotrauka2"/>
        <w:spacing w:after="0" w:line="240" w:lineRule="auto"/>
        <w:ind w:left="0"/>
        <w:rPr>
          <w:sz w:val="22"/>
          <w:szCs w:val="22"/>
        </w:rPr>
      </w:pPr>
      <w:r>
        <w:rPr>
          <w:sz w:val="22"/>
          <w:szCs w:val="22"/>
        </w:rPr>
        <w:t>Leisti</w:t>
      </w:r>
      <w:r w:rsidRPr="00E07AED">
        <w:rPr>
          <w:sz w:val="22"/>
          <w:szCs w:val="22"/>
        </w:rPr>
        <w:t xml:space="preserve"> į veną</w:t>
      </w:r>
      <w:r>
        <w:rPr>
          <w:sz w:val="22"/>
          <w:szCs w:val="22"/>
        </w:rPr>
        <w:t>.</w:t>
      </w:r>
    </w:p>
    <w:p w14:paraId="1516F7A4" w14:textId="77777777" w:rsidR="00FC3213" w:rsidRPr="00E07AED" w:rsidRDefault="00FC3213" w:rsidP="00FC3213">
      <w:pPr>
        <w:pStyle w:val="Pagrindiniotekstotrauka2"/>
        <w:spacing w:after="0" w:line="240" w:lineRule="auto"/>
        <w:ind w:left="0"/>
        <w:rPr>
          <w:sz w:val="22"/>
          <w:szCs w:val="22"/>
        </w:rPr>
      </w:pPr>
    </w:p>
    <w:p w14:paraId="2D270D5F" w14:textId="77777777" w:rsidR="00FC3213" w:rsidRPr="00E07AED" w:rsidRDefault="00FC3213" w:rsidP="00FC3213">
      <w:pPr>
        <w:pStyle w:val="Pagrindiniotekstotrauka2"/>
        <w:spacing w:after="0" w:line="240" w:lineRule="auto"/>
        <w:ind w:left="0"/>
        <w:rPr>
          <w:sz w:val="22"/>
          <w:szCs w:val="22"/>
        </w:rPr>
      </w:pPr>
      <w:r w:rsidRPr="00E07AED">
        <w:rPr>
          <w:sz w:val="22"/>
          <w:szCs w:val="22"/>
        </w:rPr>
        <w:t xml:space="preserve">IMMUNATE turi būti lėtai </w:t>
      </w:r>
      <w:r>
        <w:rPr>
          <w:sz w:val="22"/>
          <w:szCs w:val="22"/>
        </w:rPr>
        <w:t>leidž</w:t>
      </w:r>
      <w:r w:rsidRPr="00E07AED">
        <w:rPr>
          <w:sz w:val="22"/>
          <w:szCs w:val="22"/>
        </w:rPr>
        <w:t xml:space="preserve">iamas į veną. Didžiausias </w:t>
      </w:r>
      <w:r>
        <w:rPr>
          <w:sz w:val="22"/>
          <w:szCs w:val="22"/>
        </w:rPr>
        <w:t>leid</w:t>
      </w:r>
      <w:r w:rsidRPr="00E07AED">
        <w:rPr>
          <w:sz w:val="22"/>
          <w:szCs w:val="22"/>
        </w:rPr>
        <w:t>imo greitis neturėtų viršyti 2 ml per minutę.</w:t>
      </w:r>
    </w:p>
    <w:p w14:paraId="4E38B13B" w14:textId="77777777" w:rsidR="00FC3213" w:rsidRPr="00E07AED" w:rsidRDefault="00FC3213" w:rsidP="00FC3213">
      <w:pPr>
        <w:keepNext/>
        <w:outlineLvl w:val="2"/>
        <w:rPr>
          <w:i/>
          <w:iCs/>
          <w:sz w:val="22"/>
          <w:szCs w:val="22"/>
        </w:rPr>
      </w:pPr>
    </w:p>
    <w:p w14:paraId="6FF3F55B" w14:textId="77777777" w:rsidR="00FC3213" w:rsidRPr="00B723CB" w:rsidRDefault="00FC3213" w:rsidP="00FC3213">
      <w:pPr>
        <w:keepNext/>
        <w:outlineLvl w:val="2"/>
        <w:rPr>
          <w:sz w:val="22"/>
          <w:szCs w:val="22"/>
          <w:u w:val="single"/>
          <w:lang w:eastAsia="lt-LT"/>
        </w:rPr>
      </w:pPr>
      <w:r w:rsidRPr="005151BD">
        <w:rPr>
          <w:i/>
          <w:iCs/>
          <w:sz w:val="22"/>
          <w:szCs w:val="22"/>
        </w:rPr>
        <w:t xml:space="preserve">Atsargumo priemonės prieš ruošiant ar </w:t>
      </w:r>
      <w:r>
        <w:rPr>
          <w:i/>
          <w:iCs/>
          <w:sz w:val="22"/>
          <w:szCs w:val="22"/>
        </w:rPr>
        <w:t xml:space="preserve">vartojant </w:t>
      </w:r>
      <w:r w:rsidRPr="00E3320B">
        <w:rPr>
          <w:i/>
          <w:iCs/>
          <w:sz w:val="22"/>
          <w:szCs w:val="22"/>
        </w:rPr>
        <w:t>šį vaistinį preparatą</w:t>
      </w:r>
    </w:p>
    <w:p w14:paraId="7D18847D" w14:textId="77777777" w:rsidR="00FC3213" w:rsidRPr="00E07AED" w:rsidRDefault="00FC3213" w:rsidP="00507CB1">
      <w:pPr>
        <w:pStyle w:val="BTEMEASMCA"/>
      </w:pPr>
    </w:p>
    <w:p w14:paraId="309FA6EC" w14:textId="77777777" w:rsidR="00FC3213" w:rsidRPr="00904703" w:rsidRDefault="00FC3213" w:rsidP="00FC3213">
      <w:r w:rsidRPr="0071403F">
        <w:rPr>
          <w:sz w:val="22"/>
          <w:szCs w:val="22"/>
        </w:rPr>
        <w:t>Vaistinio preparato ištirpinimo instrukcijos aprašytos 6.6 skyriuje.</w:t>
      </w:r>
    </w:p>
    <w:p w14:paraId="77D37AC8" w14:textId="77777777" w:rsidR="00FC3213" w:rsidRPr="00E07AED" w:rsidRDefault="00FC3213" w:rsidP="00507CB1">
      <w:pPr>
        <w:pStyle w:val="BTEMEASMCA"/>
      </w:pPr>
    </w:p>
    <w:p w14:paraId="071A3CB3" w14:textId="77777777" w:rsidR="00FC3213" w:rsidRPr="005C5243" w:rsidRDefault="00FC3213" w:rsidP="00FC3213">
      <w:pPr>
        <w:rPr>
          <w:b/>
          <w:bCs/>
          <w:sz w:val="22"/>
          <w:szCs w:val="22"/>
        </w:rPr>
      </w:pPr>
      <w:r w:rsidRPr="005C5243">
        <w:rPr>
          <w:b/>
          <w:bCs/>
          <w:sz w:val="22"/>
          <w:szCs w:val="22"/>
        </w:rPr>
        <w:t>4.3</w:t>
      </w:r>
      <w:r w:rsidRPr="005C5243">
        <w:rPr>
          <w:b/>
          <w:bCs/>
          <w:sz w:val="22"/>
          <w:szCs w:val="22"/>
        </w:rPr>
        <w:tab/>
        <w:t>Kontraindikacijos</w:t>
      </w:r>
    </w:p>
    <w:p w14:paraId="14976430" w14:textId="77777777" w:rsidR="00FC3213" w:rsidRPr="00E07AED" w:rsidRDefault="00FC3213" w:rsidP="00507CB1">
      <w:pPr>
        <w:pStyle w:val="BTEMEASMCA"/>
      </w:pPr>
    </w:p>
    <w:p w14:paraId="0EEB5204" w14:textId="77777777" w:rsidR="00FC3213" w:rsidRPr="00E07AED" w:rsidRDefault="00FC3213" w:rsidP="00FC3213">
      <w:pPr>
        <w:rPr>
          <w:sz w:val="22"/>
          <w:szCs w:val="22"/>
        </w:rPr>
      </w:pPr>
      <w:r w:rsidRPr="00E07AED">
        <w:rPr>
          <w:sz w:val="22"/>
          <w:szCs w:val="22"/>
        </w:rPr>
        <w:t>Padidėjęs jautrumas veikliajai arba bet kuriai 6.1 skyriuje nurodytai pagalbinei medžiagai.</w:t>
      </w:r>
    </w:p>
    <w:p w14:paraId="74B62F5A" w14:textId="77777777" w:rsidR="00FC3213" w:rsidRPr="00E07AED" w:rsidRDefault="00FC3213" w:rsidP="00507CB1">
      <w:pPr>
        <w:pStyle w:val="BTEMEASMCA"/>
      </w:pPr>
    </w:p>
    <w:p w14:paraId="0C438FFA" w14:textId="77777777" w:rsidR="00FC3213" w:rsidRPr="00EA4C18" w:rsidRDefault="00FC3213" w:rsidP="003976DE">
      <w:pPr>
        <w:keepNext/>
      </w:pPr>
      <w:r w:rsidRPr="0071403F">
        <w:rPr>
          <w:b/>
          <w:bCs/>
          <w:sz w:val="22"/>
          <w:szCs w:val="22"/>
        </w:rPr>
        <w:lastRenderedPageBreak/>
        <w:t>4.4</w:t>
      </w:r>
      <w:r w:rsidRPr="0071403F">
        <w:rPr>
          <w:b/>
          <w:bCs/>
          <w:sz w:val="22"/>
          <w:szCs w:val="22"/>
        </w:rPr>
        <w:tab/>
        <w:t>Specialūs įspėjimai ir atsargumo priemonės</w:t>
      </w:r>
    </w:p>
    <w:p w14:paraId="16F71C1A" w14:textId="77777777" w:rsidR="00FC3213" w:rsidRPr="00E07AED" w:rsidRDefault="00FC3213" w:rsidP="003976DE">
      <w:pPr>
        <w:keepNext/>
        <w:rPr>
          <w:sz w:val="22"/>
          <w:szCs w:val="22"/>
        </w:rPr>
      </w:pPr>
    </w:p>
    <w:p w14:paraId="20FDC05A" w14:textId="77777777" w:rsidR="00FC3213" w:rsidRPr="0071403F" w:rsidRDefault="00FC3213" w:rsidP="003976DE">
      <w:pPr>
        <w:keepNext/>
        <w:rPr>
          <w:sz w:val="22"/>
          <w:szCs w:val="22"/>
        </w:rPr>
      </w:pPr>
      <w:r w:rsidRPr="0071403F">
        <w:rPr>
          <w:sz w:val="22"/>
          <w:szCs w:val="22"/>
          <w:u w:val="single"/>
        </w:rPr>
        <w:t>Atsekamumas</w:t>
      </w:r>
    </w:p>
    <w:p w14:paraId="41C90B4C" w14:textId="77777777" w:rsidR="00FC3213" w:rsidRPr="0071403F" w:rsidRDefault="00FC3213" w:rsidP="003976DE">
      <w:pPr>
        <w:keepNext/>
        <w:rPr>
          <w:rStyle w:val="Komentaronuoroda"/>
          <w:sz w:val="22"/>
          <w:szCs w:val="22"/>
        </w:rPr>
      </w:pPr>
    </w:p>
    <w:p w14:paraId="58C32AD7" w14:textId="77777777" w:rsidR="00FC3213" w:rsidRPr="0071403F" w:rsidRDefault="00FC3213" w:rsidP="003976DE">
      <w:pPr>
        <w:keepNext/>
        <w:rPr>
          <w:sz w:val="22"/>
          <w:szCs w:val="22"/>
        </w:rPr>
      </w:pPr>
      <w:r w:rsidRPr="0071403F">
        <w:rPr>
          <w:sz w:val="22"/>
          <w:szCs w:val="22"/>
        </w:rPr>
        <w:t>Siekiant pagerinti biologinių vaistinių preparatų atsekamumą, reikia aiškiai užrašyti paskirto vaistinio preparato pavadinimą ir serijos numerį.</w:t>
      </w:r>
    </w:p>
    <w:p w14:paraId="524F57D7" w14:textId="77777777" w:rsidR="00FC3213" w:rsidRPr="00E07AED" w:rsidRDefault="00FC3213" w:rsidP="00FC3213">
      <w:pPr>
        <w:rPr>
          <w:sz w:val="22"/>
          <w:szCs w:val="22"/>
        </w:rPr>
      </w:pPr>
    </w:p>
    <w:p w14:paraId="48E9B5DC" w14:textId="77777777" w:rsidR="00FC3213" w:rsidRPr="0071403F" w:rsidRDefault="00FC3213" w:rsidP="00FC3213">
      <w:pPr>
        <w:rPr>
          <w:sz w:val="22"/>
          <w:szCs w:val="22"/>
          <w:u w:val="single"/>
        </w:rPr>
      </w:pPr>
      <w:r w:rsidRPr="0071403F">
        <w:rPr>
          <w:sz w:val="22"/>
          <w:szCs w:val="22"/>
          <w:u w:val="single"/>
        </w:rPr>
        <w:t>Padidėjęs jautrumas</w:t>
      </w:r>
    </w:p>
    <w:p w14:paraId="48F2A232" w14:textId="77777777" w:rsidR="00FC3213" w:rsidRPr="00E07AED" w:rsidRDefault="00FC3213" w:rsidP="00FC3213">
      <w:pPr>
        <w:rPr>
          <w:sz w:val="22"/>
          <w:szCs w:val="22"/>
        </w:rPr>
      </w:pPr>
    </w:p>
    <w:p w14:paraId="1F4539DF" w14:textId="77777777" w:rsidR="00FC3213" w:rsidRPr="00E07AED" w:rsidRDefault="00FC3213" w:rsidP="00FC3213">
      <w:pPr>
        <w:rPr>
          <w:sz w:val="22"/>
          <w:szCs w:val="22"/>
        </w:rPr>
      </w:pPr>
      <w:r w:rsidRPr="00E07AED">
        <w:rPr>
          <w:sz w:val="22"/>
          <w:szCs w:val="22"/>
        </w:rPr>
        <w:t xml:space="preserve">Vartojant IMMUNATE gali pasireikšti alerginės padidėjusio jautrumo reakcijos. Jeigu pasireiškė padidėjusio jautrumo reakcijos, pacientui turi būti patarta kuo skubiau nutraukti vaistinio preparato vartojimą ir keiptis į gydytoją. Pacientus reikia informuoti apie ankstyvuosius padidėjusio jautrumo reakcijų simptomus, tokius kaip dilgėlinė, generalizuota dilgėlinė, bėrimas, veido ir kaklo paraudimas, niežulys, edema (įskaitant veido ir akių vokų edemą), spaudimas krūtinėje, švokštimas, dusulys, skausmas krūtinėje, tachikardija, hipotenzija ir anafilaksija galinti pasireikšti alerginiu šoku. Įvykus šokui turi būti pradėtas standartinis šoko gydymas. </w:t>
      </w:r>
    </w:p>
    <w:p w14:paraId="3DC9F475" w14:textId="77777777" w:rsidR="00FC3213" w:rsidRPr="00E07AED" w:rsidRDefault="00FC3213" w:rsidP="00FC3213">
      <w:pPr>
        <w:rPr>
          <w:sz w:val="22"/>
          <w:szCs w:val="22"/>
          <w:highlight w:val="yellow"/>
        </w:rPr>
      </w:pPr>
    </w:p>
    <w:p w14:paraId="07B3FB2F" w14:textId="77777777" w:rsidR="00FC3213" w:rsidRPr="0071403F" w:rsidRDefault="00FC3213" w:rsidP="00FC3213">
      <w:pPr>
        <w:rPr>
          <w:sz w:val="22"/>
          <w:szCs w:val="22"/>
          <w:u w:val="single"/>
        </w:rPr>
      </w:pPr>
      <w:r w:rsidRPr="0071403F">
        <w:rPr>
          <w:sz w:val="22"/>
          <w:szCs w:val="22"/>
          <w:u w:val="single"/>
        </w:rPr>
        <w:t>Inhibitoriai (hemofilija A sergantys pacientai)</w:t>
      </w:r>
    </w:p>
    <w:p w14:paraId="1EB7E2EA" w14:textId="77777777" w:rsidR="00FC3213" w:rsidRPr="0071403F" w:rsidRDefault="00FC3213" w:rsidP="00FC3213">
      <w:pPr>
        <w:rPr>
          <w:sz w:val="22"/>
          <w:szCs w:val="22"/>
        </w:rPr>
      </w:pPr>
    </w:p>
    <w:p w14:paraId="0F88DE43" w14:textId="77777777" w:rsidR="00FC3213" w:rsidRPr="00E07AED" w:rsidRDefault="00FC3213" w:rsidP="00FC3213">
      <w:pPr>
        <w:rPr>
          <w:sz w:val="22"/>
          <w:szCs w:val="22"/>
        </w:rPr>
      </w:pPr>
      <w:r w:rsidRPr="0071403F">
        <w:rPr>
          <w:sz w:val="22"/>
          <w:szCs w:val="22"/>
        </w:rPr>
        <w:t xml:space="preserve">VIII faktorių neutralizuojančių antikūnų (inhibitorių) susidarymas yra žinoma sergančių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 Didžiausia rizika yra pirmąsias 50 ekspozicijos parų, </w:t>
      </w:r>
      <w:r w:rsidRPr="0071403F">
        <w:rPr>
          <w:bCs/>
          <w:sz w:val="22"/>
          <w:szCs w:val="22"/>
          <w:lang w:eastAsia="fr-FR"/>
        </w:rPr>
        <w:t>tačiau ji išlieka visą gyvenimą, nors rizika yra nedažna.</w:t>
      </w:r>
    </w:p>
    <w:p w14:paraId="10C36D1C" w14:textId="77777777" w:rsidR="00FC3213" w:rsidRPr="0071403F" w:rsidRDefault="00FC3213" w:rsidP="00FC3213">
      <w:pPr>
        <w:rPr>
          <w:sz w:val="22"/>
          <w:szCs w:val="22"/>
        </w:rPr>
      </w:pPr>
    </w:p>
    <w:p w14:paraId="343D8A90" w14:textId="77777777" w:rsidR="00FC3213" w:rsidRPr="0071403F" w:rsidRDefault="00FC3213" w:rsidP="00FC3213">
      <w:pPr>
        <w:rPr>
          <w:sz w:val="22"/>
          <w:szCs w:val="22"/>
        </w:rPr>
      </w:pPr>
      <w:r w:rsidRPr="0071403F">
        <w:rPr>
          <w:sz w:val="22"/>
          <w:szCs w:val="22"/>
        </w:rPr>
        <w:t>Klinikinis inhibitorių susidarymo reikšmingumas priklauso nuo inhibitoriaus titro: inhibitoriai, kurių titras mažas, kurie yra laikinai arba kurių titras būna nuolatos mažas, kelia mažesnę nepakankamo terapinio poveikio riziką, palyginti su inhibitoriais, kurių titras didelis.</w:t>
      </w:r>
    </w:p>
    <w:p w14:paraId="37F9836A" w14:textId="77777777" w:rsidR="00FC3213" w:rsidRPr="0071403F" w:rsidRDefault="00FC3213" w:rsidP="00FC3213">
      <w:pPr>
        <w:rPr>
          <w:sz w:val="22"/>
          <w:szCs w:val="22"/>
        </w:rPr>
      </w:pPr>
    </w:p>
    <w:p w14:paraId="7A334FD2" w14:textId="77777777" w:rsidR="00FC3213" w:rsidRPr="0071403F" w:rsidRDefault="00FC3213" w:rsidP="00FC3213">
      <w:pPr>
        <w:rPr>
          <w:sz w:val="22"/>
          <w:szCs w:val="22"/>
        </w:rPr>
      </w:pPr>
      <w:r w:rsidRPr="0071403F">
        <w:rPr>
          <w:sz w:val="22"/>
          <w:szCs w:val="22"/>
        </w:rPr>
        <w:t xml:space="preserve">Apskritai atitinkamais klinikiniais stebėjimais bei laboratoriniais tyrimais turi būti atidžiai stebima, ar VIII krešėjimo faktoriaus </w:t>
      </w:r>
      <w:r w:rsidRPr="0084341A">
        <w:rPr>
          <w:sz w:val="22"/>
          <w:szCs w:val="22"/>
        </w:rPr>
        <w:t xml:space="preserve">vaistiniais </w:t>
      </w:r>
      <w:r w:rsidRPr="0071403F">
        <w:rPr>
          <w:sz w:val="22"/>
          <w:szCs w:val="22"/>
        </w:rPr>
        <w:t>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1D8A3516" w14:textId="77777777" w:rsidR="00FC3213" w:rsidRPr="0071403F" w:rsidRDefault="00FC3213" w:rsidP="00FC3213">
      <w:pPr>
        <w:rPr>
          <w:sz w:val="22"/>
          <w:szCs w:val="22"/>
          <w:highlight w:val="yellow"/>
        </w:rPr>
      </w:pPr>
    </w:p>
    <w:p w14:paraId="5A2341F7" w14:textId="77777777" w:rsidR="00FC3213" w:rsidRPr="0071403F" w:rsidRDefault="00FC3213" w:rsidP="00FC3213">
      <w:pPr>
        <w:rPr>
          <w:bCs/>
          <w:sz w:val="22"/>
          <w:szCs w:val="22"/>
          <w:u w:val="single"/>
          <w:lang w:eastAsia="fr-FR"/>
        </w:rPr>
      </w:pPr>
      <w:r w:rsidRPr="0071403F">
        <w:rPr>
          <w:bCs/>
          <w:sz w:val="22"/>
          <w:szCs w:val="22"/>
          <w:u w:val="single"/>
          <w:lang w:eastAsia="fr-FR"/>
        </w:rPr>
        <w:t>Širdies ir kraujagyslių sutrikimai</w:t>
      </w:r>
    </w:p>
    <w:p w14:paraId="15A68AAF" w14:textId="77777777" w:rsidR="00FC3213" w:rsidRPr="0071403F" w:rsidRDefault="00FC3213" w:rsidP="00FC3213">
      <w:pPr>
        <w:rPr>
          <w:bCs/>
          <w:sz w:val="22"/>
          <w:szCs w:val="22"/>
          <w:u w:val="single"/>
          <w:lang w:eastAsia="fr-FR"/>
        </w:rPr>
      </w:pPr>
    </w:p>
    <w:p w14:paraId="312308E8" w14:textId="77777777" w:rsidR="00FC3213" w:rsidRPr="0071403F" w:rsidRDefault="00FC3213" w:rsidP="00FC3213">
      <w:pPr>
        <w:rPr>
          <w:bCs/>
          <w:sz w:val="22"/>
          <w:szCs w:val="22"/>
          <w:lang w:eastAsia="fr-FR"/>
        </w:rPr>
      </w:pPr>
      <w:r w:rsidRPr="0071403F">
        <w:rPr>
          <w:bCs/>
          <w:sz w:val="22"/>
          <w:szCs w:val="22"/>
          <w:lang w:eastAsia="fr-FR"/>
        </w:rPr>
        <w:t>Pacientams, turintiems širdies ir kraujagyslių rizikos faktorių, pakaitinis gydymas FVIII gali padidinti širdies ir kraujagyslių sutrikimų riziką.</w:t>
      </w:r>
    </w:p>
    <w:p w14:paraId="28198200" w14:textId="77777777" w:rsidR="00FC3213" w:rsidRPr="00E07AED" w:rsidRDefault="00FC3213" w:rsidP="00FC3213">
      <w:pPr>
        <w:rPr>
          <w:sz w:val="22"/>
          <w:szCs w:val="22"/>
          <w:highlight w:val="yellow"/>
        </w:rPr>
      </w:pPr>
    </w:p>
    <w:p w14:paraId="759D0C0B" w14:textId="77777777" w:rsidR="00FC3213" w:rsidRPr="0071403F" w:rsidRDefault="00FC3213" w:rsidP="00FC3213">
      <w:pPr>
        <w:rPr>
          <w:sz w:val="22"/>
          <w:szCs w:val="22"/>
          <w:u w:val="single"/>
        </w:rPr>
      </w:pPr>
      <w:r w:rsidRPr="0071403F">
        <w:rPr>
          <w:sz w:val="22"/>
          <w:szCs w:val="22"/>
          <w:u w:val="single"/>
        </w:rPr>
        <w:t>Inhibitoriai (</w:t>
      </w:r>
      <w:r w:rsidRPr="00E07AED">
        <w:rPr>
          <w:sz w:val="22"/>
          <w:szCs w:val="22"/>
          <w:u w:val="single"/>
        </w:rPr>
        <w:t>v</w:t>
      </w:r>
      <w:r w:rsidRPr="0071403F">
        <w:rPr>
          <w:sz w:val="22"/>
          <w:szCs w:val="22"/>
          <w:u w:val="single"/>
        </w:rPr>
        <w:t>on Willebrando liga sergantys pacientai)</w:t>
      </w:r>
    </w:p>
    <w:p w14:paraId="24E3FE3B" w14:textId="77777777" w:rsidR="00FC3213" w:rsidRPr="00E07AED" w:rsidRDefault="00FC3213" w:rsidP="00FC3213">
      <w:pPr>
        <w:rPr>
          <w:sz w:val="22"/>
          <w:szCs w:val="22"/>
        </w:rPr>
      </w:pPr>
    </w:p>
    <w:p w14:paraId="599CD734" w14:textId="77777777" w:rsidR="00FC3213" w:rsidRPr="00E07AED" w:rsidRDefault="00FC3213" w:rsidP="00FC3213">
      <w:pPr>
        <w:rPr>
          <w:sz w:val="22"/>
          <w:szCs w:val="22"/>
        </w:rPr>
      </w:pPr>
      <w:r w:rsidRPr="00E07AED">
        <w:rPr>
          <w:sz w:val="22"/>
          <w:szCs w:val="22"/>
        </w:rPr>
        <w:t>Von Willebrando, ypač 3 tipo, liga sergantiems pacientams gali susidaryti neutralizuojantys antikūnai (inhibitoriai) prieš Willebrando faktorių. Jeigu nepasiekiamas tikėtinas VWF:RCo faktoriaus aktyvumas plazmoje arba skiriant reikiamą dozę nesustabdomas kraujavimas, turi būti tiriama, ar nėra VIII faktoriaus inhibitorių. Pacientams, kuriems susidaro dideli inhibitorių kiekiai, gydymas Willebrando faktoriumi gali būti neefektyvus, todėl reikia svarstyti kitas gydymo galimybes.</w:t>
      </w:r>
    </w:p>
    <w:p w14:paraId="70F8C173" w14:textId="77777777" w:rsidR="00FC3213" w:rsidRPr="00E07AED" w:rsidRDefault="00FC3213" w:rsidP="00FC3213">
      <w:pPr>
        <w:rPr>
          <w:sz w:val="22"/>
          <w:szCs w:val="22"/>
          <w:highlight w:val="yellow"/>
        </w:rPr>
      </w:pPr>
    </w:p>
    <w:p w14:paraId="122257A2" w14:textId="77777777" w:rsidR="00FC3213" w:rsidRPr="00E07AED" w:rsidRDefault="00FC3213" w:rsidP="00FC3213">
      <w:pPr>
        <w:rPr>
          <w:sz w:val="22"/>
          <w:szCs w:val="22"/>
          <w:u w:val="single"/>
        </w:rPr>
      </w:pPr>
      <w:r w:rsidRPr="00E07AED">
        <w:rPr>
          <w:sz w:val="22"/>
          <w:szCs w:val="22"/>
          <w:u w:val="single"/>
        </w:rPr>
        <w:t>Trombozės</w:t>
      </w:r>
    </w:p>
    <w:p w14:paraId="4A88A942" w14:textId="77777777" w:rsidR="00FC3213" w:rsidRPr="00E07AED" w:rsidRDefault="00FC3213" w:rsidP="00FC3213">
      <w:pPr>
        <w:rPr>
          <w:sz w:val="22"/>
          <w:szCs w:val="22"/>
        </w:rPr>
      </w:pPr>
    </w:p>
    <w:p w14:paraId="77D226C9" w14:textId="77777777" w:rsidR="00FC3213" w:rsidRPr="00E07AED" w:rsidRDefault="00FC3213" w:rsidP="00FC3213">
      <w:pPr>
        <w:rPr>
          <w:sz w:val="22"/>
          <w:szCs w:val="22"/>
        </w:rPr>
      </w:pPr>
      <w:r w:rsidRPr="00E07AED">
        <w:rPr>
          <w:sz w:val="22"/>
          <w:szCs w:val="22"/>
        </w:rPr>
        <w:t xml:space="preserve">Pacientams galima trombozių išsivystymo rizika, ypač tiems, kuriems yra žinomi klinikiniai arba laboratoriniai rizikos faktoriai. Todėl būtina stebėti, ar pacientams nėra ankstyvų trombozės požymių. Turi būti pradėtos veninės trombozės profilaktinės priemonės, atsižvelgiant į esamas rekomendacijas. Kadangi IMMUNATE sudėtyje yra santykinai didelis VIII faktoriaus kiekis, lyginant su vWF kiekiu, </w:t>
      </w:r>
      <w:r w:rsidRPr="00E07AED">
        <w:rPr>
          <w:sz w:val="22"/>
          <w:szCs w:val="22"/>
        </w:rPr>
        <w:lastRenderedPageBreak/>
        <w:t>gydantis gydytojas turi įvertinti tai, kad ilgą laiką gydant gali per daug padidėti VIII:C faktoriaus koncentracija. IMMUNATE gydomiems pacientams būtina stebėti FVIII:C koncentraciją kraujo plazmoje, siekiant išvengti ilgalaikio padidėjusio FVIII:C kiekio plazmoje, kuris gali</w:t>
      </w:r>
      <w:r w:rsidRPr="00E07AED">
        <w:rPr>
          <w:sz w:val="22"/>
          <w:szCs w:val="22"/>
        </w:rPr>
        <w:br/>
        <w:t>padidinti trombozių riziką.</w:t>
      </w:r>
    </w:p>
    <w:p w14:paraId="5426D6BE" w14:textId="77777777" w:rsidR="00FC3213" w:rsidRPr="00E07AED" w:rsidRDefault="00FC3213" w:rsidP="00FC3213">
      <w:pPr>
        <w:rPr>
          <w:sz w:val="22"/>
          <w:szCs w:val="22"/>
        </w:rPr>
      </w:pPr>
    </w:p>
    <w:p w14:paraId="71091C40" w14:textId="77777777" w:rsidR="00FC3213" w:rsidRPr="00E07AED" w:rsidRDefault="00FC3213" w:rsidP="00FC3213">
      <w:pPr>
        <w:rPr>
          <w:sz w:val="22"/>
          <w:szCs w:val="22"/>
        </w:rPr>
      </w:pPr>
      <w:r w:rsidRPr="00E07AED">
        <w:rPr>
          <w:sz w:val="22"/>
          <w:szCs w:val="22"/>
        </w:rPr>
        <w:t>Norint išvengti infekcijų, kurios gali kilti vartojant vaistinius preparatus, paruoštus iš žmogaus kraujo ar kraujo plazmos, imamasi standartinių apsaugos priemonių: parenkami tinkami donorai, tikrinama, ar jų kraujyje ir plazmoje nėra tam tikrų infekcijos požymių, taip pat gamybos metu inaktyvuojami/pašalinami virusai. Nepaisant to, vartojant iš žmogaus kraujo ar plazmos pagamintus vaistinius preparatus, negalima atmesti galimybės, kad bus perduotos infekuotos medžiagos. Taip pat yra tikimybė, kad bus perduoti nežinomi ar nauji virusai bei kiti patogenai.</w:t>
      </w:r>
    </w:p>
    <w:p w14:paraId="058DAC4E" w14:textId="77777777" w:rsidR="00FC3213" w:rsidRPr="00E07AED" w:rsidRDefault="00FC3213" w:rsidP="00FC3213">
      <w:pPr>
        <w:rPr>
          <w:sz w:val="22"/>
          <w:szCs w:val="22"/>
          <w:highlight w:val="yellow"/>
        </w:rPr>
      </w:pPr>
    </w:p>
    <w:p w14:paraId="2717D2ED" w14:textId="77777777" w:rsidR="00FC3213" w:rsidRPr="00E07AED" w:rsidRDefault="00FC3213" w:rsidP="00FC3213">
      <w:pPr>
        <w:rPr>
          <w:sz w:val="22"/>
          <w:szCs w:val="22"/>
        </w:rPr>
      </w:pPr>
      <w:r w:rsidRPr="00E07AED">
        <w:rPr>
          <w:sz w:val="22"/>
          <w:szCs w:val="22"/>
        </w:rPr>
        <w:t>Minėtos priemonės laikomos veiksmingomis nuo tokių apvalkalą turinčių virusų kaip žmogaus imunodeficito virusas (ŽIV), hepatitas B (HBV) ir hepatitas C (HCV), ir apvalkalo neturinčio hepatito A viruso (HAV). Šios priemonės gali daryti ribotą poveikį tokiems apvalkalo neturintiems virusams kaip parvovirusas B19. Parvovirusas B19 gali pakenkti nėščioms moterims (embriono infekcija) ir asmenims su imunodeficitu ar padidėjusia eritropoeze (pvz., hemolizine anemija).</w:t>
      </w:r>
    </w:p>
    <w:p w14:paraId="5803967A" w14:textId="77777777" w:rsidR="00FC3213" w:rsidRPr="00E07AED" w:rsidRDefault="00FC3213" w:rsidP="00FC3213">
      <w:pPr>
        <w:rPr>
          <w:sz w:val="22"/>
          <w:szCs w:val="22"/>
        </w:rPr>
      </w:pPr>
    </w:p>
    <w:p w14:paraId="1CB0B1FF" w14:textId="77777777" w:rsidR="00FC3213" w:rsidRPr="00E07AED" w:rsidRDefault="00FC3213" w:rsidP="00FC3213">
      <w:pPr>
        <w:rPr>
          <w:sz w:val="22"/>
          <w:szCs w:val="22"/>
        </w:rPr>
      </w:pPr>
      <w:r w:rsidRPr="00E07AED">
        <w:rPr>
          <w:sz w:val="22"/>
          <w:szCs w:val="22"/>
        </w:rPr>
        <w:t>Atitinkamai reikia vakcinuoti (nuo hepatito A ir B) pacientus, kurie nuolat ar pakartotinai gydomi iš žmogaus plazmos pagaminto VIII faktoriaus vaistais.</w:t>
      </w:r>
    </w:p>
    <w:p w14:paraId="41A937C9" w14:textId="77777777" w:rsidR="00FC3213" w:rsidRPr="00E07AED" w:rsidRDefault="00FC3213" w:rsidP="00FC3213">
      <w:pPr>
        <w:rPr>
          <w:sz w:val="22"/>
          <w:szCs w:val="22"/>
        </w:rPr>
      </w:pPr>
    </w:p>
    <w:p w14:paraId="13CE040C" w14:textId="77777777" w:rsidR="00FC3213" w:rsidRPr="005A11B9" w:rsidRDefault="00FC3213" w:rsidP="00FC3213">
      <w:pPr>
        <w:pStyle w:val="PI-2EMEASMCA"/>
      </w:pPr>
      <w:r w:rsidRPr="005A11B9">
        <w:t>IMMUNATE sudėtyje yra kraujo grupių izoagliutininų (anti-A ir anti-B). Pacientams, kurių kraujo grupė yra A, B arba AB, skiriant pakartotines dozes trumpais intervalais arba po labai didelių dozių paskyrimo gali atsirasti hemolizė.</w:t>
      </w:r>
    </w:p>
    <w:p w14:paraId="617DF4A8" w14:textId="77777777" w:rsidR="00FC3213" w:rsidRPr="00E07AED" w:rsidRDefault="00FC3213" w:rsidP="00FC3213">
      <w:pPr>
        <w:pStyle w:val="PI-2EMEASMCA"/>
      </w:pPr>
    </w:p>
    <w:p w14:paraId="381FC8FE" w14:textId="77777777" w:rsidR="00FC3213" w:rsidRPr="0071403F" w:rsidRDefault="00FC3213" w:rsidP="00FC3213">
      <w:pPr>
        <w:keepNext/>
        <w:keepLines/>
        <w:tabs>
          <w:tab w:val="left" w:pos="0"/>
        </w:tabs>
        <w:outlineLvl w:val="2"/>
        <w:rPr>
          <w:b/>
          <w:bCs/>
          <w:kern w:val="28"/>
          <w:sz w:val="22"/>
          <w:szCs w:val="22"/>
          <w:lang w:eastAsia="lt-LT"/>
        </w:rPr>
      </w:pPr>
      <w:r w:rsidRPr="0071403F">
        <w:rPr>
          <w:sz w:val="22"/>
          <w:szCs w:val="22"/>
          <w:u w:val="single"/>
        </w:rPr>
        <w:t>Natrio kiekis</w:t>
      </w:r>
    </w:p>
    <w:p w14:paraId="366E8AB2" w14:textId="77777777" w:rsidR="00FC3213" w:rsidRPr="0071403F" w:rsidRDefault="00FC3213" w:rsidP="00FC3213">
      <w:pPr>
        <w:keepNext/>
        <w:keepLines/>
        <w:tabs>
          <w:tab w:val="left" w:pos="0"/>
        </w:tabs>
        <w:outlineLvl w:val="2"/>
        <w:rPr>
          <w:b/>
          <w:bCs/>
          <w:kern w:val="28"/>
          <w:sz w:val="22"/>
          <w:szCs w:val="22"/>
          <w:lang w:eastAsia="lt-LT"/>
        </w:rPr>
      </w:pPr>
    </w:p>
    <w:p w14:paraId="49CBA103" w14:textId="77777777" w:rsidR="00FC3213" w:rsidRPr="0071403F" w:rsidRDefault="00FC3213" w:rsidP="00FC3213">
      <w:pPr>
        <w:keepNext/>
        <w:keepLines/>
        <w:tabs>
          <w:tab w:val="left" w:pos="0"/>
        </w:tabs>
        <w:outlineLvl w:val="2"/>
        <w:rPr>
          <w:sz w:val="22"/>
          <w:szCs w:val="22"/>
        </w:rPr>
      </w:pPr>
      <w:r w:rsidRPr="0071403F">
        <w:rPr>
          <w:sz w:val="22"/>
          <w:szCs w:val="22"/>
        </w:rPr>
        <w:t xml:space="preserve">Šio vaistinio preparato </w:t>
      </w:r>
      <w:r w:rsidRPr="00A52F2B">
        <w:rPr>
          <w:sz w:val="22"/>
          <w:szCs w:val="22"/>
        </w:rPr>
        <w:t xml:space="preserve">viename </w:t>
      </w:r>
      <w:r>
        <w:rPr>
          <w:sz w:val="22"/>
          <w:szCs w:val="22"/>
        </w:rPr>
        <w:t>flakone</w:t>
      </w:r>
      <w:r w:rsidRPr="0084341A">
        <w:rPr>
          <w:sz w:val="22"/>
          <w:szCs w:val="22"/>
        </w:rPr>
        <w:t xml:space="preserve"> </w:t>
      </w:r>
      <w:r w:rsidRPr="0071403F">
        <w:rPr>
          <w:sz w:val="22"/>
          <w:szCs w:val="22"/>
        </w:rPr>
        <w:t xml:space="preserve">yra </w:t>
      </w:r>
      <w:r w:rsidRPr="00E07AED">
        <w:rPr>
          <w:sz w:val="22"/>
          <w:szCs w:val="22"/>
        </w:rPr>
        <w:t>19,6</w:t>
      </w:r>
      <w:r w:rsidRPr="0071403F">
        <w:rPr>
          <w:sz w:val="22"/>
          <w:szCs w:val="22"/>
        </w:rPr>
        <w:t xml:space="preserve"> mg natrio, </w:t>
      </w:r>
      <w:r w:rsidRPr="0084341A">
        <w:rPr>
          <w:sz w:val="22"/>
          <w:szCs w:val="22"/>
        </w:rPr>
        <w:t xml:space="preserve">tai atitinka </w:t>
      </w:r>
      <w:r>
        <w:rPr>
          <w:sz w:val="22"/>
          <w:szCs w:val="22"/>
        </w:rPr>
        <w:t>1 </w:t>
      </w:r>
      <w:r w:rsidRPr="0084341A">
        <w:rPr>
          <w:sz w:val="22"/>
          <w:szCs w:val="22"/>
        </w:rPr>
        <w:t>% didžiausios PSO rekomenduojamos paros normos suaugusiesiems, kuri yra 2 g natrio.</w:t>
      </w:r>
    </w:p>
    <w:p w14:paraId="23ECBB78" w14:textId="77777777" w:rsidR="00FC3213" w:rsidRPr="0071403F" w:rsidRDefault="00FC3213" w:rsidP="00FC3213">
      <w:pPr>
        <w:keepNext/>
        <w:keepLines/>
        <w:tabs>
          <w:tab w:val="left" w:pos="0"/>
        </w:tabs>
        <w:outlineLvl w:val="2"/>
        <w:rPr>
          <w:b/>
          <w:bCs/>
          <w:kern w:val="28"/>
          <w:sz w:val="22"/>
          <w:szCs w:val="22"/>
          <w:lang w:eastAsia="lt-LT"/>
        </w:rPr>
      </w:pPr>
    </w:p>
    <w:p w14:paraId="4BE0BA18" w14:textId="77777777" w:rsidR="00FC3213" w:rsidRPr="0071403F" w:rsidRDefault="00FC3213" w:rsidP="00FC3213">
      <w:pPr>
        <w:keepNext/>
        <w:keepLines/>
        <w:tabs>
          <w:tab w:val="left" w:pos="0"/>
        </w:tabs>
        <w:outlineLvl w:val="2"/>
        <w:rPr>
          <w:b/>
          <w:bCs/>
          <w:kern w:val="28"/>
          <w:sz w:val="22"/>
          <w:szCs w:val="22"/>
          <w:lang w:eastAsia="lt-LT"/>
        </w:rPr>
      </w:pPr>
      <w:r w:rsidRPr="0071403F">
        <w:rPr>
          <w:sz w:val="22"/>
          <w:szCs w:val="22"/>
          <w:u w:val="single"/>
        </w:rPr>
        <w:t>Vaikų populiacija</w:t>
      </w:r>
    </w:p>
    <w:p w14:paraId="074FF9D9" w14:textId="77777777" w:rsidR="00FC3213" w:rsidRPr="0071403F" w:rsidRDefault="00FC3213" w:rsidP="00FC3213">
      <w:pPr>
        <w:keepNext/>
        <w:keepLines/>
        <w:tabs>
          <w:tab w:val="left" w:pos="0"/>
        </w:tabs>
        <w:outlineLvl w:val="2"/>
        <w:rPr>
          <w:b/>
          <w:bCs/>
          <w:kern w:val="28"/>
          <w:sz w:val="22"/>
          <w:szCs w:val="22"/>
          <w:lang w:eastAsia="lt-LT"/>
        </w:rPr>
      </w:pPr>
    </w:p>
    <w:p w14:paraId="2230A61E" w14:textId="77777777" w:rsidR="00FC3213" w:rsidRPr="00E07AED" w:rsidRDefault="00FC3213" w:rsidP="00FC3213">
      <w:pPr>
        <w:keepNext/>
        <w:outlineLvl w:val="2"/>
        <w:rPr>
          <w:sz w:val="22"/>
          <w:szCs w:val="22"/>
          <w:lang w:eastAsia="lt-LT"/>
        </w:rPr>
      </w:pPr>
      <w:r w:rsidRPr="00E07AED">
        <w:rPr>
          <w:sz w:val="22"/>
          <w:szCs w:val="22"/>
          <w:lang w:eastAsia="lt-LT"/>
        </w:rPr>
        <w:t xml:space="preserve">Reikia atsargiai skirti </w:t>
      </w:r>
      <w:r w:rsidRPr="0084341A">
        <w:rPr>
          <w:sz w:val="22"/>
          <w:szCs w:val="22"/>
          <w:lang w:eastAsia="lt-LT"/>
        </w:rPr>
        <w:t>vaistinį preparatą</w:t>
      </w:r>
      <w:r w:rsidRPr="00E07AED">
        <w:rPr>
          <w:sz w:val="22"/>
          <w:szCs w:val="22"/>
          <w:lang w:eastAsia="lt-LT"/>
        </w:rPr>
        <w:t xml:space="preserve"> vaikams iki 6 metų, turintiems ribotą VIII faktoriaus </w:t>
      </w:r>
      <w:r w:rsidRPr="0084341A">
        <w:rPr>
          <w:sz w:val="22"/>
          <w:szCs w:val="22"/>
          <w:lang w:eastAsia="lt-LT"/>
        </w:rPr>
        <w:t>vaistinių preparatų</w:t>
      </w:r>
      <w:r w:rsidRPr="00E07AED">
        <w:rPr>
          <w:sz w:val="22"/>
          <w:szCs w:val="22"/>
          <w:lang w:eastAsia="lt-LT"/>
        </w:rPr>
        <w:t xml:space="preserve"> vartojimo patirtį, nes apie šią pacientų grupę turima mažai klinikinių duomenų.</w:t>
      </w:r>
    </w:p>
    <w:p w14:paraId="3F618DC9" w14:textId="77777777" w:rsidR="00FC3213" w:rsidRPr="00B7286F" w:rsidRDefault="00FC3213" w:rsidP="00FC3213">
      <w:pPr>
        <w:keepNext/>
        <w:keepLines/>
        <w:tabs>
          <w:tab w:val="left" w:pos="0"/>
        </w:tabs>
        <w:outlineLvl w:val="2"/>
        <w:rPr>
          <w:b/>
          <w:bCs/>
          <w:kern w:val="28"/>
          <w:sz w:val="22"/>
          <w:szCs w:val="22"/>
          <w:lang w:eastAsia="lt-LT"/>
        </w:rPr>
      </w:pPr>
    </w:p>
    <w:p w14:paraId="1C893D66" w14:textId="77777777" w:rsidR="00FC3213" w:rsidRPr="00B7286F" w:rsidRDefault="00FC3213" w:rsidP="00FC3213">
      <w:pPr>
        <w:keepNext/>
        <w:keepLines/>
        <w:tabs>
          <w:tab w:val="left" w:pos="0"/>
        </w:tabs>
        <w:outlineLvl w:val="2"/>
        <w:rPr>
          <w:b/>
          <w:bCs/>
          <w:kern w:val="28"/>
          <w:sz w:val="22"/>
          <w:szCs w:val="22"/>
          <w:lang w:eastAsia="lt-LT"/>
        </w:rPr>
      </w:pPr>
      <w:r w:rsidRPr="00B7286F">
        <w:rPr>
          <w:sz w:val="22"/>
          <w:szCs w:val="22"/>
        </w:rPr>
        <w:t>Išvardyti įspėjimai ir atsargumo priemonės taikom ir suaugusiesiems, ir pacientams</w:t>
      </w:r>
      <w:r>
        <w:rPr>
          <w:sz w:val="22"/>
          <w:szCs w:val="22"/>
        </w:rPr>
        <w:t xml:space="preserve"> </w:t>
      </w:r>
      <w:r w:rsidRPr="0084341A">
        <w:rPr>
          <w:sz w:val="22"/>
          <w:szCs w:val="22"/>
        </w:rPr>
        <w:t>vaikams</w:t>
      </w:r>
      <w:r w:rsidRPr="00B7286F">
        <w:rPr>
          <w:sz w:val="22"/>
          <w:szCs w:val="22"/>
        </w:rPr>
        <w:t>.</w:t>
      </w:r>
    </w:p>
    <w:p w14:paraId="580542AD" w14:textId="77777777" w:rsidR="00FC3213" w:rsidRPr="00E07AED" w:rsidRDefault="00FC3213" w:rsidP="00FC3213">
      <w:pPr>
        <w:pStyle w:val="PI-2EMEASMCA"/>
      </w:pPr>
    </w:p>
    <w:p w14:paraId="5CDBD1C5" w14:textId="77777777" w:rsidR="00FC3213" w:rsidRPr="00B7286F" w:rsidRDefault="00FC3213" w:rsidP="00FC3213">
      <w:pPr>
        <w:rPr>
          <w:b/>
          <w:bCs/>
          <w:sz w:val="22"/>
          <w:szCs w:val="22"/>
        </w:rPr>
      </w:pPr>
      <w:r w:rsidRPr="00B7286F">
        <w:rPr>
          <w:b/>
          <w:bCs/>
          <w:sz w:val="22"/>
          <w:szCs w:val="22"/>
        </w:rPr>
        <w:t>4.5</w:t>
      </w:r>
      <w:r w:rsidRPr="00B7286F">
        <w:rPr>
          <w:b/>
          <w:bCs/>
          <w:sz w:val="22"/>
          <w:szCs w:val="22"/>
        </w:rPr>
        <w:tab/>
        <w:t>Sąveika su kitais vaistiniais preparatais ir kitokia sąveika</w:t>
      </w:r>
    </w:p>
    <w:p w14:paraId="780B541F" w14:textId="77777777" w:rsidR="00FC3213" w:rsidRPr="00E07AED" w:rsidRDefault="00FC3213" w:rsidP="00FC3213">
      <w:pPr>
        <w:pStyle w:val="Pagrindinistekstas"/>
        <w:spacing w:after="0"/>
        <w:rPr>
          <w:sz w:val="22"/>
          <w:szCs w:val="22"/>
        </w:rPr>
      </w:pPr>
    </w:p>
    <w:p w14:paraId="65A71621" w14:textId="77777777" w:rsidR="00FC3213" w:rsidRPr="00E07AED" w:rsidRDefault="00FC3213" w:rsidP="00FC3213">
      <w:pPr>
        <w:keepNext/>
        <w:rPr>
          <w:sz w:val="22"/>
          <w:szCs w:val="22"/>
        </w:rPr>
      </w:pPr>
      <w:r w:rsidRPr="00E07AED">
        <w:rPr>
          <w:sz w:val="22"/>
          <w:szCs w:val="22"/>
        </w:rPr>
        <w:t>Nėra atlikti IMMUNATE sąveikos klinikiniai tyrimai.</w:t>
      </w:r>
    </w:p>
    <w:p w14:paraId="5608ED58" w14:textId="77777777" w:rsidR="00FC3213" w:rsidRPr="00E07AED" w:rsidRDefault="00FC3213" w:rsidP="00FC3213">
      <w:pPr>
        <w:keepNext/>
        <w:rPr>
          <w:sz w:val="22"/>
          <w:szCs w:val="22"/>
        </w:rPr>
      </w:pPr>
    </w:p>
    <w:p w14:paraId="2F861E63" w14:textId="77777777" w:rsidR="00FC3213" w:rsidRPr="00E07AED" w:rsidRDefault="00FC3213" w:rsidP="00FC3213">
      <w:pPr>
        <w:keepNext/>
        <w:rPr>
          <w:sz w:val="22"/>
          <w:szCs w:val="22"/>
        </w:rPr>
      </w:pPr>
      <w:r w:rsidRPr="00E07AED">
        <w:rPr>
          <w:sz w:val="22"/>
          <w:szCs w:val="22"/>
        </w:rPr>
        <w:t xml:space="preserve">Nėra duomenų apie VIII žmogaus koaguliacijos faktoriaus </w:t>
      </w:r>
      <w:r>
        <w:rPr>
          <w:sz w:val="22"/>
          <w:szCs w:val="22"/>
        </w:rPr>
        <w:t xml:space="preserve">vaistinių </w:t>
      </w:r>
      <w:r w:rsidRPr="00E07AED">
        <w:rPr>
          <w:sz w:val="22"/>
          <w:szCs w:val="22"/>
        </w:rPr>
        <w:t>preparatų sąveiką su kitais vaistiniais preparatais.</w:t>
      </w:r>
    </w:p>
    <w:p w14:paraId="47489880" w14:textId="77777777" w:rsidR="00FC3213" w:rsidRPr="00E07AED" w:rsidRDefault="00FC3213" w:rsidP="00507CB1">
      <w:pPr>
        <w:pStyle w:val="BTEMEASMCA"/>
      </w:pPr>
    </w:p>
    <w:p w14:paraId="470F4CDA" w14:textId="77777777" w:rsidR="00FC3213" w:rsidRPr="00B7286F" w:rsidRDefault="00FC3213" w:rsidP="00FC3213">
      <w:pPr>
        <w:rPr>
          <w:b/>
          <w:bCs/>
          <w:sz w:val="22"/>
          <w:szCs w:val="22"/>
        </w:rPr>
      </w:pPr>
      <w:r w:rsidRPr="00B7286F">
        <w:rPr>
          <w:b/>
          <w:bCs/>
          <w:sz w:val="22"/>
          <w:szCs w:val="22"/>
        </w:rPr>
        <w:t>4.6</w:t>
      </w:r>
      <w:r w:rsidRPr="00B7286F">
        <w:rPr>
          <w:b/>
          <w:bCs/>
          <w:sz w:val="22"/>
          <w:szCs w:val="22"/>
        </w:rPr>
        <w:tab/>
        <w:t>Vaisingumas, nėštumo ir žindymo laikotarpis</w:t>
      </w:r>
    </w:p>
    <w:p w14:paraId="310425AE" w14:textId="77777777" w:rsidR="00FC3213" w:rsidRPr="00E07AED" w:rsidRDefault="00FC3213" w:rsidP="00FC3213">
      <w:pPr>
        <w:rPr>
          <w:sz w:val="22"/>
          <w:szCs w:val="22"/>
        </w:rPr>
      </w:pPr>
    </w:p>
    <w:p w14:paraId="07265FED" w14:textId="77777777" w:rsidR="00FC3213" w:rsidRPr="00E07AED" w:rsidRDefault="00FC3213" w:rsidP="00FC3213">
      <w:pPr>
        <w:rPr>
          <w:sz w:val="22"/>
          <w:szCs w:val="22"/>
        </w:rPr>
      </w:pPr>
      <w:r w:rsidRPr="00E07AED">
        <w:rPr>
          <w:sz w:val="22"/>
          <w:szCs w:val="22"/>
        </w:rPr>
        <w:t xml:space="preserve">Gyvūnų reprodukcijos tyrimai su VIII faktoriumi atlikti nebuvo. Kadangi hemofilija A moterys serga retai, VIII faktoriaus vartojimo nėštumo ir žindymo metu patirties nėra. Todėl IMMUNATE nėštumo ir žindymo metu galima vartoti tik būtinu atveju. </w:t>
      </w:r>
    </w:p>
    <w:p w14:paraId="663AC729" w14:textId="77777777" w:rsidR="00FC3213" w:rsidRPr="00E07AED" w:rsidRDefault="00FC3213" w:rsidP="00507CB1">
      <w:pPr>
        <w:pStyle w:val="BTEMEASMCA"/>
      </w:pPr>
    </w:p>
    <w:p w14:paraId="77F75558" w14:textId="77777777" w:rsidR="00FC3213" w:rsidRPr="00B7286F" w:rsidRDefault="00FC3213" w:rsidP="00FC3213">
      <w:pPr>
        <w:rPr>
          <w:sz w:val="22"/>
          <w:szCs w:val="22"/>
        </w:rPr>
      </w:pPr>
      <w:r w:rsidRPr="00B7286F">
        <w:rPr>
          <w:sz w:val="22"/>
          <w:szCs w:val="22"/>
        </w:rPr>
        <w:t>Informacija apie parvovirusą B19 pateikta 4.4 skyriuje.</w:t>
      </w:r>
    </w:p>
    <w:p w14:paraId="66920EEC" w14:textId="77777777" w:rsidR="00FC3213" w:rsidRPr="00E07AED" w:rsidRDefault="00FC3213" w:rsidP="00507CB1">
      <w:pPr>
        <w:pStyle w:val="BTEMEASMCA"/>
        <w:rPr>
          <w:highlight w:val="yellow"/>
        </w:rPr>
      </w:pPr>
    </w:p>
    <w:p w14:paraId="0C535A9D" w14:textId="77777777" w:rsidR="00FC3213" w:rsidRPr="00B7286F" w:rsidRDefault="00FC3213" w:rsidP="00FC3213">
      <w:pPr>
        <w:rPr>
          <w:sz w:val="22"/>
          <w:szCs w:val="22"/>
        </w:rPr>
      </w:pPr>
      <w:r w:rsidRPr="00B7286F">
        <w:rPr>
          <w:sz w:val="22"/>
          <w:szCs w:val="22"/>
        </w:rPr>
        <w:t>IMMUNATE poveikis vaisingumui nėra nustatytas.</w:t>
      </w:r>
    </w:p>
    <w:p w14:paraId="74C7FB92" w14:textId="77777777" w:rsidR="00FC3213" w:rsidRPr="00E07AED" w:rsidRDefault="00FC3213" w:rsidP="00507CB1">
      <w:pPr>
        <w:pStyle w:val="BTEMEASMCA"/>
      </w:pPr>
    </w:p>
    <w:p w14:paraId="370AF545" w14:textId="77777777" w:rsidR="00FC3213" w:rsidRPr="00B7286F" w:rsidRDefault="00FC3213" w:rsidP="00FC3213">
      <w:pPr>
        <w:rPr>
          <w:b/>
          <w:bCs/>
        </w:rPr>
      </w:pPr>
      <w:r w:rsidRPr="00B7286F">
        <w:rPr>
          <w:b/>
          <w:bCs/>
          <w:sz w:val="22"/>
          <w:szCs w:val="22"/>
        </w:rPr>
        <w:t>4.7</w:t>
      </w:r>
      <w:r w:rsidRPr="00B7286F">
        <w:rPr>
          <w:b/>
          <w:bCs/>
          <w:sz w:val="22"/>
          <w:szCs w:val="22"/>
        </w:rPr>
        <w:tab/>
        <w:t>Poveikis gebėjimui vairuoti ir valdyti mechanizmus</w:t>
      </w:r>
    </w:p>
    <w:p w14:paraId="3A701AD4" w14:textId="77777777" w:rsidR="00FC3213" w:rsidRPr="00E07AED" w:rsidRDefault="00FC3213" w:rsidP="00507CB1">
      <w:pPr>
        <w:pStyle w:val="BTEMEASMCA"/>
      </w:pPr>
    </w:p>
    <w:p w14:paraId="79C20AC8" w14:textId="77777777" w:rsidR="00FC3213" w:rsidRPr="00E07AED" w:rsidRDefault="00FC3213" w:rsidP="00FC3213">
      <w:pPr>
        <w:rPr>
          <w:sz w:val="22"/>
          <w:szCs w:val="22"/>
        </w:rPr>
      </w:pPr>
      <w:r w:rsidRPr="00E07AED">
        <w:rPr>
          <w:sz w:val="22"/>
          <w:szCs w:val="22"/>
        </w:rPr>
        <w:t>IMMUNATE poveikis gebėjimui vairuoti ir valdyti mechanizmus nėra nustatytas.</w:t>
      </w:r>
    </w:p>
    <w:p w14:paraId="24249DB5" w14:textId="77777777" w:rsidR="00FC3213" w:rsidRPr="00E07AED" w:rsidRDefault="00FC3213" w:rsidP="00507CB1">
      <w:pPr>
        <w:pStyle w:val="BTEMEASMCA"/>
      </w:pPr>
    </w:p>
    <w:p w14:paraId="2BC2F6C1" w14:textId="77777777" w:rsidR="00FC3213" w:rsidRPr="00B7286F" w:rsidRDefault="00FC3213" w:rsidP="00FC3213">
      <w:pPr>
        <w:rPr>
          <w:b/>
          <w:bCs/>
          <w:sz w:val="22"/>
          <w:szCs w:val="22"/>
        </w:rPr>
      </w:pPr>
      <w:r w:rsidRPr="00B7286F">
        <w:rPr>
          <w:b/>
          <w:bCs/>
          <w:sz w:val="22"/>
          <w:szCs w:val="22"/>
        </w:rPr>
        <w:t>4.8</w:t>
      </w:r>
      <w:r w:rsidRPr="00B7286F">
        <w:rPr>
          <w:b/>
          <w:bCs/>
          <w:sz w:val="22"/>
          <w:szCs w:val="22"/>
        </w:rPr>
        <w:tab/>
        <w:t>Nepageidaujamas poveikis</w:t>
      </w:r>
    </w:p>
    <w:p w14:paraId="71812752" w14:textId="77777777" w:rsidR="00FC3213" w:rsidRPr="00E07AED" w:rsidRDefault="00FC3213" w:rsidP="00507CB1">
      <w:pPr>
        <w:pStyle w:val="BTEMEASMCA"/>
      </w:pPr>
    </w:p>
    <w:p w14:paraId="02CE737F" w14:textId="77777777" w:rsidR="00FC3213" w:rsidRPr="00E07AED" w:rsidRDefault="00FC3213" w:rsidP="00FC3213">
      <w:pPr>
        <w:rPr>
          <w:sz w:val="22"/>
          <w:szCs w:val="22"/>
          <w:u w:val="single"/>
        </w:rPr>
      </w:pPr>
      <w:r w:rsidRPr="00E07AED">
        <w:rPr>
          <w:sz w:val="22"/>
          <w:szCs w:val="22"/>
          <w:u w:val="single"/>
        </w:rPr>
        <w:t xml:space="preserve">Nepageidaujamas poveikis, galintis atsirasti vartojant žmogaus plazmos VIII koaguliacijos faktoriaus </w:t>
      </w:r>
      <w:r w:rsidRPr="007C7E56">
        <w:rPr>
          <w:sz w:val="22"/>
          <w:szCs w:val="22"/>
          <w:u w:val="single"/>
        </w:rPr>
        <w:t>vaistinius preparatus</w:t>
      </w:r>
    </w:p>
    <w:p w14:paraId="4531889B" w14:textId="77777777" w:rsidR="00FC3213" w:rsidRPr="00E07AED" w:rsidRDefault="00FC3213" w:rsidP="00FC3213">
      <w:pPr>
        <w:rPr>
          <w:sz w:val="22"/>
          <w:szCs w:val="22"/>
          <w:u w:val="single"/>
        </w:rPr>
      </w:pPr>
    </w:p>
    <w:p w14:paraId="1852885E" w14:textId="77777777" w:rsidR="00FC3213" w:rsidRPr="00E07AED" w:rsidRDefault="00FC3213" w:rsidP="00FC3213">
      <w:pPr>
        <w:rPr>
          <w:sz w:val="22"/>
          <w:szCs w:val="22"/>
          <w:u w:val="single"/>
        </w:rPr>
      </w:pPr>
      <w:r w:rsidRPr="00E07AED">
        <w:rPr>
          <w:sz w:val="22"/>
          <w:szCs w:val="22"/>
          <w:u w:val="single"/>
        </w:rPr>
        <w:t>Saugumo duomenų santrauka</w:t>
      </w:r>
    </w:p>
    <w:p w14:paraId="31463167" w14:textId="77777777" w:rsidR="00FC3213" w:rsidRPr="00E07AED" w:rsidRDefault="00FC3213" w:rsidP="00FC3213">
      <w:pPr>
        <w:rPr>
          <w:sz w:val="22"/>
          <w:szCs w:val="22"/>
        </w:rPr>
      </w:pPr>
    </w:p>
    <w:p w14:paraId="6CE1F92F" w14:textId="77777777" w:rsidR="00FC3213" w:rsidRPr="00E07AED" w:rsidRDefault="00FC3213" w:rsidP="00FC3213">
      <w:pPr>
        <w:rPr>
          <w:sz w:val="22"/>
          <w:szCs w:val="22"/>
        </w:rPr>
      </w:pPr>
      <w:r w:rsidRPr="00E07AED">
        <w:rPr>
          <w:sz w:val="22"/>
          <w:szCs w:val="22"/>
        </w:rPr>
        <w:t>Padidėjusio jautrumo, arba alerginės reakcijos, galinčios pasireikšti angio</w:t>
      </w:r>
      <w:r>
        <w:rPr>
          <w:sz w:val="22"/>
          <w:szCs w:val="22"/>
        </w:rPr>
        <w:t xml:space="preserve">neurozinė </w:t>
      </w:r>
      <w:r w:rsidRPr="00E07AED">
        <w:rPr>
          <w:sz w:val="22"/>
          <w:szCs w:val="22"/>
        </w:rPr>
        <w:t>edema, deginimu ir skausmu infuzijos vietoje, šaltkrėčiu, veido paraudimu, generalizuota dilgėlinę, bėrimu, galvos skausmu, dilgėline, niežuliu, sumažėjusiu kraujospūdžiu, mieguistumu, pykinimu, nerimu, tachikardija, krūtinės spaudimu, dusuliu, virpuliu, vėmimu, švokštimu  buvo stebėtos retai ir ši būklė kai kuriais atvejais gali pereiti į sunkią anafilaksiją (įskaitant šoką). Pacientai turi būti informuoti, kad esant šiems simptomams būtina kreiptis į savo gydytoją (žiūrėkite 4.4 skyrių).</w:t>
      </w:r>
    </w:p>
    <w:p w14:paraId="342165D4" w14:textId="77777777" w:rsidR="00FC3213" w:rsidRPr="00E07AED" w:rsidRDefault="00FC3213" w:rsidP="00FC3213">
      <w:pPr>
        <w:rPr>
          <w:sz w:val="22"/>
          <w:szCs w:val="22"/>
        </w:rPr>
      </w:pPr>
    </w:p>
    <w:p w14:paraId="004C4345" w14:textId="77777777" w:rsidR="00FC3213" w:rsidRPr="00E07AED" w:rsidRDefault="00FC3213" w:rsidP="00FC3213">
      <w:pPr>
        <w:rPr>
          <w:sz w:val="22"/>
          <w:szCs w:val="22"/>
        </w:rPr>
      </w:pPr>
      <w:r w:rsidRPr="00E07AED">
        <w:rPr>
          <w:sz w:val="22"/>
          <w:szCs w:val="22"/>
        </w:rPr>
        <w:t>Hemofilija A sergantiems pacientams, gydomiems VIII faktoriumi, įskaitant IMMUNATE, gali susidaryti neutralizuojančių antikūnų (inhibitorių). Tokių inhibitorių susidarymas, pasireiškia nepakankamu terapiniu poveikiu. Tokiais atvejais rekomenduojama kreiptis į specializuotą hemofilijos centrą.</w:t>
      </w:r>
    </w:p>
    <w:p w14:paraId="08BD6BF6" w14:textId="77777777" w:rsidR="00FC3213" w:rsidRPr="00E07AED" w:rsidRDefault="00FC3213" w:rsidP="00FC3213">
      <w:pPr>
        <w:rPr>
          <w:sz w:val="22"/>
          <w:szCs w:val="22"/>
        </w:rPr>
      </w:pPr>
    </w:p>
    <w:p w14:paraId="65E37131" w14:textId="77777777" w:rsidR="00FC3213" w:rsidRPr="00E07AED" w:rsidRDefault="00FC3213" w:rsidP="00FC3213">
      <w:pPr>
        <w:rPr>
          <w:sz w:val="22"/>
          <w:szCs w:val="22"/>
        </w:rPr>
      </w:pPr>
      <w:r w:rsidRPr="00E07AED">
        <w:rPr>
          <w:sz w:val="22"/>
          <w:szCs w:val="22"/>
        </w:rPr>
        <w:t>Von Willebrando liga, ypač 3 tipo, sergantiems pacientams, labai retai gali susidaryti neutralizuojantys antikūnai (inhibitoriai) prieš Willebando faktorių. Atsiradus inhibitoriams, gali pasireikšti neadekvatus klinikinis atsakas. Antikūnų susidarymas gali pasireikšti kartu su anafilaksinėmis reakcijomis. Todėl pacientams, kuriems įvyko anafilaksinė reakcija, būtina ištirti ar nėra inhibitorių. Visais tokiais atvejais rekomenduojama susisiekti su specializuotu hemofilijos gydymo centru.</w:t>
      </w:r>
    </w:p>
    <w:p w14:paraId="617A4F30" w14:textId="77777777" w:rsidR="00FC3213" w:rsidRPr="00E07AED" w:rsidRDefault="00FC3213" w:rsidP="00FC3213">
      <w:pPr>
        <w:rPr>
          <w:sz w:val="22"/>
          <w:szCs w:val="22"/>
        </w:rPr>
      </w:pPr>
    </w:p>
    <w:p w14:paraId="2C3CD2A9" w14:textId="77777777" w:rsidR="00FC3213" w:rsidRPr="00E07AED" w:rsidRDefault="00FC3213" w:rsidP="00FC3213">
      <w:pPr>
        <w:rPr>
          <w:sz w:val="22"/>
          <w:szCs w:val="22"/>
        </w:rPr>
      </w:pPr>
      <w:r w:rsidRPr="00E07AED">
        <w:rPr>
          <w:sz w:val="22"/>
          <w:szCs w:val="22"/>
        </w:rPr>
        <w:t>Pacientams, turintiems A, B ar AB grupės kraują, skiriant didelę dozę, gali pasireikšti hemolizė.</w:t>
      </w:r>
    </w:p>
    <w:p w14:paraId="346A584A" w14:textId="77777777" w:rsidR="00FC3213" w:rsidRPr="00E07AED" w:rsidRDefault="00FC3213" w:rsidP="00FC3213">
      <w:pPr>
        <w:rPr>
          <w:sz w:val="22"/>
          <w:szCs w:val="22"/>
        </w:rPr>
      </w:pPr>
    </w:p>
    <w:p w14:paraId="6EC9DFE1" w14:textId="77777777" w:rsidR="00FC3213" w:rsidRPr="00E07AED" w:rsidRDefault="00FC3213" w:rsidP="00FC3213">
      <w:pPr>
        <w:rPr>
          <w:sz w:val="22"/>
          <w:szCs w:val="22"/>
        </w:rPr>
      </w:pPr>
      <w:r w:rsidRPr="00E07AED">
        <w:rPr>
          <w:sz w:val="22"/>
          <w:szCs w:val="22"/>
        </w:rPr>
        <w:t xml:space="preserve">Saugumo priemonės, padedančios išvengti užsikrėtimo per kraujo plazmą, nurodytos 4.4 skyriuje. </w:t>
      </w:r>
    </w:p>
    <w:p w14:paraId="519EA223" w14:textId="77777777" w:rsidR="00FC3213" w:rsidRPr="00E07AED" w:rsidRDefault="00FC3213" w:rsidP="00FC3213">
      <w:pPr>
        <w:rPr>
          <w:sz w:val="22"/>
          <w:szCs w:val="22"/>
        </w:rPr>
      </w:pPr>
    </w:p>
    <w:p w14:paraId="4DBF0C07" w14:textId="77777777" w:rsidR="00FC3213" w:rsidRPr="00E07AED" w:rsidRDefault="00FC3213" w:rsidP="00FC3213">
      <w:pPr>
        <w:rPr>
          <w:sz w:val="22"/>
          <w:szCs w:val="22"/>
          <w:u w:val="single"/>
        </w:rPr>
      </w:pPr>
      <w:r w:rsidRPr="00E07AED">
        <w:rPr>
          <w:sz w:val="22"/>
          <w:szCs w:val="22"/>
          <w:u w:val="single"/>
        </w:rPr>
        <w:t>Nepageidaujamas poveikis aprašytas remiantis klinikinių tyrimų pranešimais ir IMMUNATE pate</w:t>
      </w:r>
      <w:r>
        <w:rPr>
          <w:sz w:val="22"/>
          <w:szCs w:val="22"/>
          <w:u w:val="single"/>
        </w:rPr>
        <w:t>i</w:t>
      </w:r>
      <w:r w:rsidRPr="00E07AED">
        <w:rPr>
          <w:sz w:val="22"/>
          <w:szCs w:val="22"/>
          <w:u w:val="single"/>
        </w:rPr>
        <w:t>kus į rinką</w:t>
      </w:r>
    </w:p>
    <w:p w14:paraId="353D574A" w14:textId="77777777" w:rsidR="00FC3213" w:rsidRPr="00E07AED" w:rsidRDefault="00FC3213" w:rsidP="00FC3213">
      <w:pPr>
        <w:rPr>
          <w:sz w:val="22"/>
          <w:szCs w:val="22"/>
          <w:u w:val="single"/>
        </w:rPr>
      </w:pPr>
    </w:p>
    <w:p w14:paraId="0D4A7732" w14:textId="77777777" w:rsidR="00FC3213" w:rsidRPr="00E07AED" w:rsidRDefault="00FC3213" w:rsidP="00FC3213">
      <w:pPr>
        <w:rPr>
          <w:sz w:val="22"/>
          <w:szCs w:val="22"/>
          <w:u w:val="single"/>
        </w:rPr>
      </w:pPr>
      <w:r w:rsidRPr="00E07AED">
        <w:rPr>
          <w:sz w:val="22"/>
          <w:szCs w:val="22"/>
          <w:u w:val="single"/>
        </w:rPr>
        <w:t>Lentelėje pateiktas nepageidaujamų poveikių sąrašas.</w:t>
      </w:r>
    </w:p>
    <w:p w14:paraId="7CCB6D50" w14:textId="77777777" w:rsidR="00FC3213" w:rsidRPr="00E07AED" w:rsidRDefault="00FC3213" w:rsidP="00FC3213">
      <w:pPr>
        <w:rPr>
          <w:sz w:val="22"/>
          <w:szCs w:val="22"/>
        </w:rPr>
      </w:pPr>
    </w:p>
    <w:p w14:paraId="232D8017" w14:textId="77777777" w:rsidR="00FC3213" w:rsidRPr="00E07AED" w:rsidRDefault="00FC3213" w:rsidP="00FC3213">
      <w:pPr>
        <w:rPr>
          <w:sz w:val="22"/>
          <w:szCs w:val="22"/>
        </w:rPr>
      </w:pPr>
      <w:r w:rsidRPr="00E07AED">
        <w:rPr>
          <w:sz w:val="22"/>
          <w:szCs w:val="22"/>
        </w:rPr>
        <w:t>Žemiau pateikiama lentelė yra sudaryta pagal MedDRA organų sistemų klasifikaciją (SOC ir siūlomas terminas).</w:t>
      </w:r>
    </w:p>
    <w:p w14:paraId="2397A6BB" w14:textId="77777777" w:rsidR="00FC3213" w:rsidRPr="00E07AED" w:rsidRDefault="00FC3213" w:rsidP="00FC3213">
      <w:pPr>
        <w:rPr>
          <w:sz w:val="22"/>
          <w:szCs w:val="22"/>
        </w:rPr>
      </w:pPr>
    </w:p>
    <w:p w14:paraId="0BE42C81" w14:textId="77777777" w:rsidR="00FC3213" w:rsidRPr="00E07AED" w:rsidRDefault="00FC3213" w:rsidP="00FC3213">
      <w:pPr>
        <w:rPr>
          <w:sz w:val="22"/>
          <w:szCs w:val="22"/>
        </w:rPr>
      </w:pPr>
      <w:r w:rsidRPr="00E07AED">
        <w:rPr>
          <w:sz w:val="22"/>
          <w:szCs w:val="22"/>
        </w:rPr>
        <w:t>Dažnis nustatytas remiantis šiuo susitarimu:</w:t>
      </w:r>
    </w:p>
    <w:p w14:paraId="4B8BF8CD" w14:textId="77777777" w:rsidR="00FC3213" w:rsidRPr="00E07AED" w:rsidRDefault="00FC3213" w:rsidP="00FC3213">
      <w:pPr>
        <w:rPr>
          <w:sz w:val="22"/>
          <w:szCs w:val="22"/>
        </w:rPr>
      </w:pPr>
      <w:r w:rsidRPr="00E07AED">
        <w:rPr>
          <w:sz w:val="22"/>
          <w:szCs w:val="22"/>
        </w:rPr>
        <w:t>labai dažn</w:t>
      </w:r>
      <w:r>
        <w:rPr>
          <w:sz w:val="22"/>
          <w:szCs w:val="22"/>
        </w:rPr>
        <w:t>as</w:t>
      </w:r>
      <w:r w:rsidRPr="00E07AED">
        <w:rPr>
          <w:sz w:val="22"/>
          <w:szCs w:val="22"/>
        </w:rPr>
        <w:t xml:space="preserve"> (≥1/10), dažn</w:t>
      </w:r>
      <w:r>
        <w:rPr>
          <w:sz w:val="22"/>
          <w:szCs w:val="22"/>
        </w:rPr>
        <w:t>as</w:t>
      </w:r>
      <w:r w:rsidRPr="00E07AED">
        <w:rPr>
          <w:sz w:val="22"/>
          <w:szCs w:val="22"/>
        </w:rPr>
        <w:t xml:space="preserve"> (nuo  ≥1/100 iki &lt;1/10), nedažn</w:t>
      </w:r>
      <w:r>
        <w:rPr>
          <w:sz w:val="22"/>
          <w:szCs w:val="22"/>
        </w:rPr>
        <w:t>as</w:t>
      </w:r>
      <w:r w:rsidRPr="00E07AED">
        <w:rPr>
          <w:sz w:val="22"/>
          <w:szCs w:val="22"/>
        </w:rPr>
        <w:t xml:space="preserve"> (nuo ≥1/1 000 iki &lt;1/100), ret</w:t>
      </w:r>
      <w:r>
        <w:rPr>
          <w:sz w:val="22"/>
          <w:szCs w:val="22"/>
        </w:rPr>
        <w:t>as</w:t>
      </w:r>
      <w:r w:rsidRPr="00E07AED">
        <w:rPr>
          <w:sz w:val="22"/>
          <w:szCs w:val="22"/>
        </w:rPr>
        <w:t xml:space="preserve"> (nuo ≥1/10 000 iki &lt;1/1 000), labai ret</w:t>
      </w:r>
      <w:r>
        <w:rPr>
          <w:sz w:val="22"/>
          <w:szCs w:val="22"/>
        </w:rPr>
        <w:t>as</w:t>
      </w:r>
      <w:r w:rsidRPr="00E07AED">
        <w:rPr>
          <w:sz w:val="22"/>
          <w:szCs w:val="22"/>
        </w:rPr>
        <w:t xml:space="preserve"> (&lt;1/10 000), dažnis nežinomas (negali būti apskaičiuotas pagal turimus duomenis).</w:t>
      </w:r>
    </w:p>
    <w:p w14:paraId="53D4A331" w14:textId="77777777" w:rsidR="00FC3213" w:rsidRPr="00E07AED" w:rsidRDefault="00FC3213" w:rsidP="00FC3213">
      <w:pPr>
        <w:rPr>
          <w:sz w:val="22"/>
          <w:szCs w:val="22"/>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1"/>
        <w:gridCol w:w="2970"/>
        <w:gridCol w:w="2911"/>
      </w:tblGrid>
      <w:tr w:rsidR="00FC3213" w:rsidRPr="00E07AED" w14:paraId="1DC99DF5"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1F857D06" w14:textId="77777777" w:rsidR="00FC3213" w:rsidRPr="00E07AED" w:rsidRDefault="00FC3213" w:rsidP="009535AE">
            <w:pPr>
              <w:rPr>
                <w:b/>
                <w:bCs/>
              </w:rPr>
            </w:pPr>
            <w:r w:rsidRPr="00E07AED">
              <w:rPr>
                <w:b/>
                <w:bCs/>
                <w:sz w:val="22"/>
                <w:szCs w:val="22"/>
              </w:rPr>
              <w:t xml:space="preserve">MedDRA </w:t>
            </w:r>
            <w:r w:rsidRPr="007C7E56">
              <w:rPr>
                <w:b/>
                <w:bCs/>
                <w:sz w:val="22"/>
                <w:szCs w:val="22"/>
              </w:rPr>
              <w:t>standartinė</w:t>
            </w:r>
            <w:r w:rsidRPr="00E07AED">
              <w:rPr>
                <w:b/>
                <w:bCs/>
                <w:sz w:val="22"/>
                <w:szCs w:val="22"/>
              </w:rPr>
              <w:t xml:space="preserve"> organų sistemų klas</w:t>
            </w:r>
            <w:r>
              <w:rPr>
                <w:b/>
                <w:bCs/>
                <w:sz w:val="22"/>
                <w:szCs w:val="22"/>
              </w:rPr>
              <w:t>ė</w:t>
            </w:r>
          </w:p>
        </w:tc>
        <w:tc>
          <w:tcPr>
            <w:tcW w:w="2970" w:type="dxa"/>
            <w:tcBorders>
              <w:top w:val="single" w:sz="4" w:space="0" w:color="000000"/>
              <w:left w:val="single" w:sz="4" w:space="0" w:color="000000"/>
              <w:bottom w:val="single" w:sz="4" w:space="0" w:color="000000"/>
              <w:right w:val="single" w:sz="4" w:space="0" w:color="000000"/>
            </w:tcBorders>
            <w:hideMark/>
          </w:tcPr>
          <w:p w14:paraId="5F1A0A12" w14:textId="77777777" w:rsidR="00FC3213" w:rsidRPr="00E07AED" w:rsidRDefault="00FC3213" w:rsidP="009535AE">
            <w:pPr>
              <w:rPr>
                <w:b/>
                <w:bCs/>
              </w:rPr>
            </w:pPr>
            <w:r w:rsidRPr="00E07AED">
              <w:rPr>
                <w:b/>
                <w:bCs/>
                <w:sz w:val="22"/>
                <w:szCs w:val="22"/>
              </w:rPr>
              <w:t>Nepageidaujama reakcija</w:t>
            </w:r>
          </w:p>
        </w:tc>
        <w:tc>
          <w:tcPr>
            <w:tcW w:w="2911" w:type="dxa"/>
            <w:tcBorders>
              <w:top w:val="single" w:sz="4" w:space="0" w:color="000000"/>
              <w:left w:val="single" w:sz="4" w:space="0" w:color="000000"/>
              <w:bottom w:val="single" w:sz="4" w:space="0" w:color="000000"/>
              <w:right w:val="single" w:sz="4" w:space="0" w:color="000000"/>
            </w:tcBorders>
            <w:hideMark/>
          </w:tcPr>
          <w:p w14:paraId="05014BE7" w14:textId="77777777" w:rsidR="00FC3213" w:rsidRPr="00E07AED" w:rsidRDefault="00FC3213" w:rsidP="009535AE">
            <w:pPr>
              <w:rPr>
                <w:b/>
                <w:bCs/>
              </w:rPr>
            </w:pPr>
            <w:r w:rsidRPr="00E07AED">
              <w:rPr>
                <w:b/>
                <w:bCs/>
                <w:sz w:val="22"/>
                <w:szCs w:val="22"/>
              </w:rPr>
              <w:t>Dažnis</w:t>
            </w:r>
          </w:p>
        </w:tc>
      </w:tr>
      <w:tr w:rsidR="00FC3213" w:rsidRPr="00E07AED" w14:paraId="71D419F1"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5ABD8CF4" w14:textId="77777777" w:rsidR="00FC3213" w:rsidRPr="00E07AED" w:rsidRDefault="00FC3213" w:rsidP="009535AE">
            <w:pPr>
              <w:tabs>
                <w:tab w:val="left" w:pos="0"/>
              </w:tabs>
            </w:pPr>
            <w:r w:rsidRPr="00E07AED">
              <w:rPr>
                <w:sz w:val="22"/>
                <w:szCs w:val="22"/>
              </w:rPr>
              <w:t xml:space="preserve">Imuninės sistemos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34D55B63" w14:textId="77777777" w:rsidR="00FC3213" w:rsidRPr="00E07AED" w:rsidRDefault="00FC3213" w:rsidP="009535AE">
            <w:r w:rsidRPr="00E07AED">
              <w:rPr>
                <w:sz w:val="22"/>
                <w:szCs w:val="22"/>
              </w:rPr>
              <w:t>Padidėjęs jautrumas</w:t>
            </w:r>
          </w:p>
        </w:tc>
        <w:tc>
          <w:tcPr>
            <w:tcW w:w="2911" w:type="dxa"/>
            <w:tcBorders>
              <w:top w:val="single" w:sz="4" w:space="0" w:color="000000"/>
              <w:left w:val="single" w:sz="4" w:space="0" w:color="000000"/>
              <w:bottom w:val="single" w:sz="4" w:space="0" w:color="000000"/>
              <w:right w:val="single" w:sz="4" w:space="0" w:color="000000"/>
            </w:tcBorders>
            <w:hideMark/>
          </w:tcPr>
          <w:p w14:paraId="781FAA45" w14:textId="77777777" w:rsidR="00FC3213" w:rsidRPr="00E07AED" w:rsidRDefault="00FC3213" w:rsidP="009535AE">
            <w:r w:rsidRPr="00E07AED">
              <w:rPr>
                <w:sz w:val="22"/>
                <w:szCs w:val="22"/>
              </w:rPr>
              <w:t>Nedažn</w:t>
            </w:r>
            <w:r>
              <w:rPr>
                <w:sz w:val="22"/>
                <w:szCs w:val="22"/>
              </w:rPr>
              <w:t>as</w:t>
            </w:r>
            <w:r w:rsidRPr="00E07AED">
              <w:rPr>
                <w:vertAlign w:val="superscript"/>
              </w:rPr>
              <w:t>1</w:t>
            </w:r>
          </w:p>
        </w:tc>
      </w:tr>
      <w:tr w:rsidR="00FC3213" w:rsidRPr="00E07AED" w14:paraId="30571A49"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70F41C92" w14:textId="77777777" w:rsidR="00FC3213" w:rsidRPr="00E07AED" w:rsidRDefault="00FC3213" w:rsidP="009535AE">
            <w:pPr>
              <w:tabs>
                <w:tab w:val="left" w:pos="0"/>
              </w:tabs>
            </w:pPr>
            <w:r w:rsidRPr="00E07AED">
              <w:rPr>
                <w:sz w:val="22"/>
                <w:szCs w:val="22"/>
              </w:rPr>
              <w:t xml:space="preserve">Kraujo ir limfinės sistemos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5FF90E24" w14:textId="77777777" w:rsidR="00FC3213" w:rsidRPr="00E07AED" w:rsidRDefault="00FC3213" w:rsidP="009535AE">
            <w:r w:rsidRPr="00E07AED">
              <w:rPr>
                <w:sz w:val="22"/>
                <w:szCs w:val="22"/>
              </w:rPr>
              <w:t>VIII faktoriaus slopinimas</w:t>
            </w:r>
          </w:p>
        </w:tc>
        <w:tc>
          <w:tcPr>
            <w:tcW w:w="2911" w:type="dxa"/>
            <w:tcBorders>
              <w:top w:val="single" w:sz="4" w:space="0" w:color="000000"/>
              <w:left w:val="single" w:sz="4" w:space="0" w:color="000000"/>
              <w:bottom w:val="single" w:sz="4" w:space="0" w:color="000000"/>
              <w:right w:val="single" w:sz="4" w:space="0" w:color="000000"/>
            </w:tcBorders>
            <w:hideMark/>
          </w:tcPr>
          <w:p w14:paraId="70A053B7" w14:textId="77777777" w:rsidR="00FC3213" w:rsidRPr="00E07AED" w:rsidRDefault="00FC3213" w:rsidP="009535AE">
            <w:pPr>
              <w:rPr>
                <w:sz w:val="22"/>
                <w:szCs w:val="22"/>
              </w:rPr>
            </w:pPr>
            <w:r w:rsidRPr="00E07AED">
              <w:rPr>
                <w:sz w:val="22"/>
                <w:szCs w:val="22"/>
              </w:rPr>
              <w:t>Nedažn</w:t>
            </w:r>
            <w:r>
              <w:rPr>
                <w:sz w:val="22"/>
                <w:szCs w:val="22"/>
              </w:rPr>
              <w:t>as</w:t>
            </w:r>
            <w:r w:rsidRPr="00E07AED">
              <w:rPr>
                <w:sz w:val="22"/>
                <w:szCs w:val="22"/>
              </w:rPr>
              <w:t xml:space="preserve"> (AGP)</w:t>
            </w:r>
            <w:r w:rsidRPr="00E07AED">
              <w:rPr>
                <w:sz w:val="22"/>
                <w:szCs w:val="22"/>
                <w:vertAlign w:val="superscript"/>
              </w:rPr>
              <w:t>2</w:t>
            </w:r>
          </w:p>
          <w:p w14:paraId="51B88F1D" w14:textId="77777777" w:rsidR="00FC3213" w:rsidRPr="00E07AED" w:rsidRDefault="00FC3213" w:rsidP="009535AE">
            <w:r w:rsidRPr="00E07AED">
              <w:rPr>
                <w:sz w:val="22"/>
                <w:szCs w:val="22"/>
              </w:rPr>
              <w:t>Labai dažn</w:t>
            </w:r>
            <w:r>
              <w:rPr>
                <w:sz w:val="22"/>
                <w:szCs w:val="22"/>
              </w:rPr>
              <w:t>as</w:t>
            </w:r>
            <w:r w:rsidRPr="00E07AED">
              <w:rPr>
                <w:sz w:val="22"/>
                <w:szCs w:val="22"/>
              </w:rPr>
              <w:t xml:space="preserve"> (ANP)</w:t>
            </w:r>
            <w:r w:rsidRPr="00E07AED">
              <w:rPr>
                <w:sz w:val="22"/>
                <w:szCs w:val="22"/>
                <w:vertAlign w:val="superscript"/>
              </w:rPr>
              <w:t>2</w:t>
            </w:r>
          </w:p>
        </w:tc>
      </w:tr>
      <w:tr w:rsidR="00FC3213" w:rsidRPr="00E07AED" w14:paraId="2E86EF76"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189838B1"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22C38D6F" w14:textId="77777777" w:rsidR="00FC3213" w:rsidRPr="00E07AED" w:rsidRDefault="00FC3213" w:rsidP="009535AE">
            <w:r w:rsidRPr="00E07AED">
              <w:rPr>
                <w:sz w:val="22"/>
                <w:szCs w:val="22"/>
              </w:rPr>
              <w:t>Koagul</w:t>
            </w:r>
            <w:r>
              <w:rPr>
                <w:sz w:val="22"/>
                <w:szCs w:val="22"/>
              </w:rPr>
              <w:t>i</w:t>
            </w:r>
            <w:r w:rsidRPr="00E07AED">
              <w:rPr>
                <w:sz w:val="22"/>
                <w:szCs w:val="22"/>
              </w:rPr>
              <w:t>opatija</w:t>
            </w:r>
          </w:p>
        </w:tc>
        <w:tc>
          <w:tcPr>
            <w:tcW w:w="2911" w:type="dxa"/>
            <w:tcBorders>
              <w:top w:val="single" w:sz="4" w:space="0" w:color="000000"/>
              <w:left w:val="single" w:sz="4" w:space="0" w:color="000000"/>
              <w:bottom w:val="single" w:sz="4" w:space="0" w:color="000000"/>
              <w:right w:val="single" w:sz="4" w:space="0" w:color="000000"/>
            </w:tcBorders>
            <w:hideMark/>
          </w:tcPr>
          <w:p w14:paraId="43159877" w14:textId="77777777" w:rsidR="00FC3213" w:rsidRPr="00E07AED" w:rsidRDefault="00FC3213" w:rsidP="009535AE">
            <w:r w:rsidRPr="00E07AED">
              <w:rPr>
                <w:sz w:val="22"/>
                <w:szCs w:val="22"/>
              </w:rPr>
              <w:t>Nežinomas</w:t>
            </w:r>
          </w:p>
        </w:tc>
      </w:tr>
      <w:tr w:rsidR="00FC3213" w:rsidRPr="00E07AED" w14:paraId="650D6BB8"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099D60BB" w14:textId="77777777" w:rsidR="00FC3213" w:rsidRPr="00E07AED" w:rsidRDefault="00FC3213" w:rsidP="009535AE">
            <w:r w:rsidRPr="00E07AED">
              <w:rPr>
                <w:sz w:val="22"/>
                <w:szCs w:val="22"/>
              </w:rPr>
              <w:t xml:space="preserve">Psichikos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759497C2" w14:textId="77777777" w:rsidR="00FC3213" w:rsidRPr="00E07AED" w:rsidRDefault="00FC3213" w:rsidP="009535AE">
            <w:r w:rsidRPr="00E07AED">
              <w:rPr>
                <w:sz w:val="22"/>
                <w:szCs w:val="22"/>
              </w:rPr>
              <w:t>Nerimas</w:t>
            </w:r>
          </w:p>
        </w:tc>
        <w:tc>
          <w:tcPr>
            <w:tcW w:w="2911" w:type="dxa"/>
            <w:tcBorders>
              <w:top w:val="single" w:sz="4" w:space="0" w:color="000000"/>
              <w:left w:val="single" w:sz="4" w:space="0" w:color="000000"/>
              <w:bottom w:val="single" w:sz="4" w:space="0" w:color="000000"/>
              <w:right w:val="single" w:sz="4" w:space="0" w:color="000000"/>
            </w:tcBorders>
            <w:hideMark/>
          </w:tcPr>
          <w:p w14:paraId="608EE5A9" w14:textId="77777777" w:rsidR="00FC3213" w:rsidRPr="00E07AED" w:rsidRDefault="00FC3213" w:rsidP="009535AE">
            <w:r w:rsidRPr="00E07AED">
              <w:rPr>
                <w:sz w:val="22"/>
                <w:szCs w:val="22"/>
              </w:rPr>
              <w:t>Nežinomas</w:t>
            </w:r>
          </w:p>
        </w:tc>
      </w:tr>
      <w:tr w:rsidR="00FC3213" w:rsidRPr="00E07AED" w14:paraId="2FBFD01A"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4EEA5E31" w14:textId="77777777" w:rsidR="00FC3213" w:rsidRPr="00E07AED" w:rsidRDefault="00FC3213" w:rsidP="009535AE">
            <w:r w:rsidRPr="00E07AED">
              <w:rPr>
                <w:sz w:val="22"/>
                <w:szCs w:val="22"/>
              </w:rPr>
              <w:t xml:space="preserve">Nervų sistemos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102C4A4E" w14:textId="77777777" w:rsidR="00FC3213" w:rsidRPr="00E07AED" w:rsidRDefault="00FC3213" w:rsidP="009535AE">
            <w:r w:rsidRPr="00E07AED">
              <w:rPr>
                <w:sz w:val="22"/>
                <w:szCs w:val="22"/>
              </w:rPr>
              <w:t>Parestezija</w:t>
            </w:r>
          </w:p>
        </w:tc>
        <w:tc>
          <w:tcPr>
            <w:tcW w:w="2911" w:type="dxa"/>
            <w:tcBorders>
              <w:top w:val="single" w:sz="4" w:space="0" w:color="000000"/>
              <w:left w:val="single" w:sz="4" w:space="0" w:color="000000"/>
              <w:bottom w:val="single" w:sz="4" w:space="0" w:color="000000"/>
              <w:right w:val="single" w:sz="4" w:space="0" w:color="000000"/>
            </w:tcBorders>
            <w:hideMark/>
          </w:tcPr>
          <w:p w14:paraId="0E2B5746" w14:textId="77777777" w:rsidR="00FC3213" w:rsidRPr="00E07AED" w:rsidRDefault="00FC3213" w:rsidP="009535AE">
            <w:r w:rsidRPr="00E07AED">
              <w:rPr>
                <w:sz w:val="22"/>
                <w:szCs w:val="22"/>
              </w:rPr>
              <w:t>Nežinomas</w:t>
            </w:r>
          </w:p>
        </w:tc>
      </w:tr>
      <w:tr w:rsidR="00FC3213" w:rsidRPr="00E07AED" w14:paraId="6B261BA3"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6C9F4DB5"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367517E8" w14:textId="77777777" w:rsidR="00FC3213" w:rsidRPr="00E07AED" w:rsidRDefault="00FC3213" w:rsidP="009535AE">
            <w:r w:rsidRPr="00E07AED">
              <w:rPr>
                <w:sz w:val="22"/>
                <w:szCs w:val="22"/>
              </w:rPr>
              <w:t>Svaigulys</w:t>
            </w:r>
          </w:p>
        </w:tc>
        <w:tc>
          <w:tcPr>
            <w:tcW w:w="2911" w:type="dxa"/>
            <w:tcBorders>
              <w:top w:val="single" w:sz="4" w:space="0" w:color="000000"/>
              <w:left w:val="single" w:sz="4" w:space="0" w:color="000000"/>
              <w:bottom w:val="single" w:sz="4" w:space="0" w:color="000000"/>
              <w:right w:val="single" w:sz="4" w:space="0" w:color="000000"/>
            </w:tcBorders>
            <w:hideMark/>
          </w:tcPr>
          <w:p w14:paraId="45230290" w14:textId="77777777" w:rsidR="00FC3213" w:rsidRPr="00E07AED" w:rsidRDefault="00FC3213" w:rsidP="009535AE">
            <w:r w:rsidRPr="00E07AED">
              <w:rPr>
                <w:sz w:val="22"/>
                <w:szCs w:val="22"/>
              </w:rPr>
              <w:t>Nežinomas</w:t>
            </w:r>
          </w:p>
        </w:tc>
      </w:tr>
      <w:tr w:rsidR="00FC3213" w:rsidRPr="00E07AED" w14:paraId="505CB2CE"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2FFF2770"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6A98CAD4" w14:textId="77777777" w:rsidR="00FC3213" w:rsidRPr="00E07AED" w:rsidRDefault="00FC3213" w:rsidP="009535AE">
            <w:r w:rsidRPr="00E07AED">
              <w:rPr>
                <w:sz w:val="22"/>
                <w:szCs w:val="22"/>
              </w:rPr>
              <w:t>Galvos skausmas</w:t>
            </w:r>
          </w:p>
        </w:tc>
        <w:tc>
          <w:tcPr>
            <w:tcW w:w="2911" w:type="dxa"/>
            <w:tcBorders>
              <w:top w:val="single" w:sz="4" w:space="0" w:color="000000"/>
              <w:left w:val="single" w:sz="4" w:space="0" w:color="000000"/>
              <w:bottom w:val="single" w:sz="4" w:space="0" w:color="000000"/>
              <w:right w:val="single" w:sz="4" w:space="0" w:color="000000"/>
            </w:tcBorders>
            <w:hideMark/>
          </w:tcPr>
          <w:p w14:paraId="02AA0A60" w14:textId="77777777" w:rsidR="00FC3213" w:rsidRPr="00E07AED" w:rsidRDefault="00FC3213" w:rsidP="009535AE">
            <w:r w:rsidRPr="00E07AED">
              <w:rPr>
                <w:sz w:val="22"/>
                <w:szCs w:val="22"/>
              </w:rPr>
              <w:t>Nežinomas</w:t>
            </w:r>
          </w:p>
        </w:tc>
      </w:tr>
      <w:tr w:rsidR="00FC3213" w:rsidRPr="00E07AED" w14:paraId="0665C14E"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0F446FF1" w14:textId="77777777" w:rsidR="00FC3213" w:rsidRPr="00E07AED" w:rsidRDefault="00FC3213" w:rsidP="009535AE">
            <w:r w:rsidRPr="00E07AED">
              <w:rPr>
                <w:sz w:val="22"/>
                <w:szCs w:val="22"/>
              </w:rPr>
              <w:t xml:space="preserve">Akių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4F8738A2" w14:textId="77777777" w:rsidR="00FC3213" w:rsidRPr="00E07AED" w:rsidRDefault="00FC3213" w:rsidP="009535AE">
            <w:r w:rsidRPr="00E07AED">
              <w:rPr>
                <w:sz w:val="22"/>
                <w:szCs w:val="22"/>
              </w:rPr>
              <w:t>Konju</w:t>
            </w:r>
            <w:r>
              <w:rPr>
                <w:sz w:val="22"/>
                <w:szCs w:val="22"/>
              </w:rPr>
              <w:t>n</w:t>
            </w:r>
            <w:r w:rsidRPr="00E07AED">
              <w:rPr>
                <w:sz w:val="22"/>
                <w:szCs w:val="22"/>
              </w:rPr>
              <w:t>ktyvitas</w:t>
            </w:r>
          </w:p>
        </w:tc>
        <w:tc>
          <w:tcPr>
            <w:tcW w:w="2911" w:type="dxa"/>
            <w:tcBorders>
              <w:top w:val="single" w:sz="4" w:space="0" w:color="000000"/>
              <w:left w:val="single" w:sz="4" w:space="0" w:color="000000"/>
              <w:bottom w:val="single" w:sz="4" w:space="0" w:color="000000"/>
              <w:right w:val="single" w:sz="4" w:space="0" w:color="000000"/>
            </w:tcBorders>
            <w:hideMark/>
          </w:tcPr>
          <w:p w14:paraId="11946EA7" w14:textId="77777777" w:rsidR="00FC3213" w:rsidRPr="00E07AED" w:rsidRDefault="00FC3213" w:rsidP="009535AE">
            <w:r w:rsidRPr="00E07AED">
              <w:rPr>
                <w:sz w:val="22"/>
                <w:szCs w:val="22"/>
              </w:rPr>
              <w:t>Nežinomas</w:t>
            </w:r>
          </w:p>
        </w:tc>
      </w:tr>
      <w:tr w:rsidR="00FC3213" w:rsidRPr="00E07AED" w14:paraId="4038A768"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08B58F80" w14:textId="77777777" w:rsidR="00FC3213" w:rsidRPr="00E07AED" w:rsidRDefault="00FC3213" w:rsidP="009535AE">
            <w:r w:rsidRPr="00E07AED">
              <w:rPr>
                <w:sz w:val="22"/>
                <w:szCs w:val="22"/>
              </w:rPr>
              <w:t xml:space="preserve">Širdies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384EE3E3" w14:textId="77777777" w:rsidR="00FC3213" w:rsidRPr="00E07AED" w:rsidRDefault="00FC3213" w:rsidP="009535AE">
            <w:r w:rsidRPr="00E07AED">
              <w:rPr>
                <w:sz w:val="22"/>
                <w:szCs w:val="22"/>
              </w:rPr>
              <w:t>Tachikardija</w:t>
            </w:r>
          </w:p>
        </w:tc>
        <w:tc>
          <w:tcPr>
            <w:tcW w:w="2911" w:type="dxa"/>
            <w:tcBorders>
              <w:top w:val="single" w:sz="4" w:space="0" w:color="000000"/>
              <w:left w:val="single" w:sz="4" w:space="0" w:color="000000"/>
              <w:bottom w:val="single" w:sz="4" w:space="0" w:color="000000"/>
              <w:right w:val="single" w:sz="4" w:space="0" w:color="000000"/>
            </w:tcBorders>
            <w:hideMark/>
          </w:tcPr>
          <w:p w14:paraId="458952C2" w14:textId="77777777" w:rsidR="00FC3213" w:rsidRPr="00E07AED" w:rsidRDefault="00FC3213" w:rsidP="009535AE">
            <w:r w:rsidRPr="00E07AED">
              <w:rPr>
                <w:sz w:val="22"/>
                <w:szCs w:val="22"/>
              </w:rPr>
              <w:t>Nežinomas</w:t>
            </w:r>
          </w:p>
        </w:tc>
      </w:tr>
      <w:tr w:rsidR="00FC3213" w:rsidRPr="00E07AED" w14:paraId="43945366"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587B0CD5"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03A82F3C" w14:textId="77777777" w:rsidR="00FC3213" w:rsidRPr="00E07AED" w:rsidRDefault="00FC3213" w:rsidP="009535AE">
            <w:r w:rsidRPr="00E07AED">
              <w:rPr>
                <w:sz w:val="22"/>
                <w:szCs w:val="22"/>
              </w:rPr>
              <w:t>Palpitacijos</w:t>
            </w:r>
          </w:p>
        </w:tc>
        <w:tc>
          <w:tcPr>
            <w:tcW w:w="2911" w:type="dxa"/>
            <w:tcBorders>
              <w:top w:val="single" w:sz="4" w:space="0" w:color="000000"/>
              <w:left w:val="single" w:sz="4" w:space="0" w:color="000000"/>
              <w:bottom w:val="single" w:sz="4" w:space="0" w:color="000000"/>
              <w:right w:val="single" w:sz="4" w:space="0" w:color="000000"/>
            </w:tcBorders>
            <w:hideMark/>
          </w:tcPr>
          <w:p w14:paraId="6628BAD4" w14:textId="77777777" w:rsidR="00FC3213" w:rsidRPr="00E07AED" w:rsidRDefault="00FC3213" w:rsidP="009535AE">
            <w:r w:rsidRPr="00E07AED">
              <w:rPr>
                <w:sz w:val="22"/>
                <w:szCs w:val="22"/>
              </w:rPr>
              <w:t>Nežinomas</w:t>
            </w:r>
          </w:p>
        </w:tc>
      </w:tr>
      <w:tr w:rsidR="00FC3213" w:rsidRPr="00E07AED" w14:paraId="6C7C2398"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2C50379D" w14:textId="77777777" w:rsidR="00FC3213" w:rsidRPr="00E07AED" w:rsidRDefault="00FC3213" w:rsidP="009535AE">
            <w:pPr>
              <w:tabs>
                <w:tab w:val="left" w:pos="0"/>
              </w:tabs>
            </w:pPr>
            <w:r w:rsidRPr="00E07AED">
              <w:rPr>
                <w:sz w:val="22"/>
                <w:szCs w:val="22"/>
              </w:rPr>
              <w:lastRenderedPageBreak/>
              <w:t xml:space="preserve">Kraujagyslių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1C72476C" w14:textId="77777777" w:rsidR="00FC3213" w:rsidRPr="00E07AED" w:rsidRDefault="00FC3213" w:rsidP="009535AE">
            <w:r w:rsidRPr="00E07AED">
              <w:rPr>
                <w:sz w:val="22"/>
                <w:szCs w:val="22"/>
              </w:rPr>
              <w:t>Hipotenzija</w:t>
            </w:r>
          </w:p>
        </w:tc>
        <w:tc>
          <w:tcPr>
            <w:tcW w:w="2911" w:type="dxa"/>
            <w:tcBorders>
              <w:top w:val="single" w:sz="4" w:space="0" w:color="000000"/>
              <w:left w:val="single" w:sz="4" w:space="0" w:color="000000"/>
              <w:bottom w:val="single" w:sz="4" w:space="0" w:color="000000"/>
              <w:right w:val="single" w:sz="4" w:space="0" w:color="000000"/>
            </w:tcBorders>
            <w:hideMark/>
          </w:tcPr>
          <w:p w14:paraId="672AB55A" w14:textId="77777777" w:rsidR="00FC3213" w:rsidRPr="00E07AED" w:rsidRDefault="00FC3213" w:rsidP="009535AE">
            <w:r w:rsidRPr="00E07AED">
              <w:rPr>
                <w:sz w:val="22"/>
                <w:szCs w:val="22"/>
              </w:rPr>
              <w:t>Nežinomas</w:t>
            </w:r>
          </w:p>
        </w:tc>
      </w:tr>
      <w:tr w:rsidR="00FC3213" w:rsidRPr="00E07AED" w14:paraId="462C60B7"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716E7F9E"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3722C4EA" w14:textId="77777777" w:rsidR="00FC3213" w:rsidRPr="00E07AED" w:rsidRDefault="00FC3213" w:rsidP="009535AE">
            <w:r w:rsidRPr="00E07AED">
              <w:rPr>
                <w:sz w:val="22"/>
                <w:szCs w:val="22"/>
              </w:rPr>
              <w:t>Veido ir kaklo paraudimas</w:t>
            </w:r>
          </w:p>
        </w:tc>
        <w:tc>
          <w:tcPr>
            <w:tcW w:w="2911" w:type="dxa"/>
            <w:tcBorders>
              <w:top w:val="single" w:sz="4" w:space="0" w:color="000000"/>
              <w:left w:val="single" w:sz="4" w:space="0" w:color="000000"/>
              <w:bottom w:val="single" w:sz="4" w:space="0" w:color="000000"/>
              <w:right w:val="single" w:sz="4" w:space="0" w:color="000000"/>
            </w:tcBorders>
            <w:hideMark/>
          </w:tcPr>
          <w:p w14:paraId="4BE909DE" w14:textId="77777777" w:rsidR="00FC3213" w:rsidRPr="00E07AED" w:rsidRDefault="00FC3213" w:rsidP="009535AE">
            <w:r w:rsidRPr="00E07AED">
              <w:rPr>
                <w:sz w:val="22"/>
                <w:szCs w:val="22"/>
              </w:rPr>
              <w:t>Nežinomas</w:t>
            </w:r>
          </w:p>
        </w:tc>
      </w:tr>
      <w:tr w:rsidR="00FC3213" w:rsidRPr="00E07AED" w14:paraId="3779B22C"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2F8728DE"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6F37A510" w14:textId="77777777" w:rsidR="00FC3213" w:rsidRPr="00E07AED" w:rsidRDefault="00FC3213" w:rsidP="009535AE">
            <w:r w:rsidRPr="00E07AED">
              <w:rPr>
                <w:sz w:val="22"/>
                <w:szCs w:val="22"/>
              </w:rPr>
              <w:t>Pabalimas</w:t>
            </w:r>
          </w:p>
        </w:tc>
        <w:tc>
          <w:tcPr>
            <w:tcW w:w="2911" w:type="dxa"/>
            <w:tcBorders>
              <w:top w:val="single" w:sz="4" w:space="0" w:color="000000"/>
              <w:left w:val="single" w:sz="4" w:space="0" w:color="000000"/>
              <w:bottom w:val="single" w:sz="4" w:space="0" w:color="000000"/>
              <w:right w:val="single" w:sz="4" w:space="0" w:color="000000"/>
            </w:tcBorders>
            <w:hideMark/>
          </w:tcPr>
          <w:p w14:paraId="44C43D8A" w14:textId="77777777" w:rsidR="00FC3213" w:rsidRPr="00E07AED" w:rsidRDefault="00FC3213" w:rsidP="009535AE">
            <w:r w:rsidRPr="00E07AED">
              <w:rPr>
                <w:sz w:val="22"/>
                <w:szCs w:val="22"/>
              </w:rPr>
              <w:t>Nežinomas</w:t>
            </w:r>
          </w:p>
        </w:tc>
      </w:tr>
      <w:tr w:rsidR="00FC3213" w:rsidRPr="00E07AED" w14:paraId="3E8F6EE3"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52B5100F" w14:textId="77777777" w:rsidR="00FC3213" w:rsidRPr="00E07AED" w:rsidRDefault="00FC3213" w:rsidP="009535AE">
            <w:r w:rsidRPr="00E07AED">
              <w:rPr>
                <w:sz w:val="22"/>
                <w:szCs w:val="22"/>
              </w:rPr>
              <w:t xml:space="preserve">Kvėpavimo sistemos, krūtinės ląstos ir tarpuplaučio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0735F3A2" w14:textId="77777777" w:rsidR="00FC3213" w:rsidRPr="00E07AED" w:rsidRDefault="00FC3213" w:rsidP="009535AE">
            <w:r w:rsidRPr="00E07AED">
              <w:rPr>
                <w:sz w:val="22"/>
                <w:szCs w:val="22"/>
              </w:rPr>
              <w:t>Dusulys</w:t>
            </w:r>
          </w:p>
        </w:tc>
        <w:tc>
          <w:tcPr>
            <w:tcW w:w="2911" w:type="dxa"/>
            <w:tcBorders>
              <w:top w:val="single" w:sz="4" w:space="0" w:color="000000"/>
              <w:left w:val="single" w:sz="4" w:space="0" w:color="000000"/>
              <w:bottom w:val="single" w:sz="4" w:space="0" w:color="000000"/>
              <w:right w:val="single" w:sz="4" w:space="0" w:color="000000"/>
            </w:tcBorders>
            <w:hideMark/>
          </w:tcPr>
          <w:p w14:paraId="3BD03BB5" w14:textId="77777777" w:rsidR="00FC3213" w:rsidRPr="00E07AED" w:rsidRDefault="00FC3213" w:rsidP="009535AE">
            <w:r w:rsidRPr="00E07AED">
              <w:rPr>
                <w:sz w:val="22"/>
                <w:szCs w:val="22"/>
              </w:rPr>
              <w:t>Nežinomas</w:t>
            </w:r>
          </w:p>
        </w:tc>
      </w:tr>
      <w:tr w:rsidR="00FC3213" w:rsidRPr="00E07AED" w14:paraId="324485CA"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1F9DD608"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0528A30A" w14:textId="77777777" w:rsidR="00FC3213" w:rsidRPr="00E07AED" w:rsidRDefault="00FC3213" w:rsidP="009535AE">
            <w:r w:rsidRPr="00E07AED">
              <w:rPr>
                <w:sz w:val="22"/>
                <w:szCs w:val="22"/>
              </w:rPr>
              <w:t>Kosulys</w:t>
            </w:r>
          </w:p>
        </w:tc>
        <w:tc>
          <w:tcPr>
            <w:tcW w:w="2911" w:type="dxa"/>
            <w:tcBorders>
              <w:top w:val="single" w:sz="4" w:space="0" w:color="000000"/>
              <w:left w:val="single" w:sz="4" w:space="0" w:color="000000"/>
              <w:bottom w:val="single" w:sz="4" w:space="0" w:color="000000"/>
              <w:right w:val="single" w:sz="4" w:space="0" w:color="000000"/>
            </w:tcBorders>
            <w:hideMark/>
          </w:tcPr>
          <w:p w14:paraId="0303579B" w14:textId="77777777" w:rsidR="00FC3213" w:rsidRPr="00E07AED" w:rsidRDefault="00FC3213" w:rsidP="009535AE">
            <w:r w:rsidRPr="00E07AED">
              <w:rPr>
                <w:sz w:val="22"/>
                <w:szCs w:val="22"/>
              </w:rPr>
              <w:t>Nežinomas</w:t>
            </w:r>
          </w:p>
        </w:tc>
      </w:tr>
      <w:tr w:rsidR="00FC3213" w:rsidRPr="00E07AED" w14:paraId="48402F78"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09CD5DDF" w14:textId="77777777" w:rsidR="00FC3213" w:rsidRPr="00E07AED" w:rsidRDefault="00FC3213" w:rsidP="009535AE">
            <w:r w:rsidRPr="00E07AED">
              <w:rPr>
                <w:sz w:val="22"/>
                <w:szCs w:val="22"/>
              </w:rPr>
              <w:t xml:space="preserve">Virškinimo trakto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2696E312" w14:textId="77777777" w:rsidR="00FC3213" w:rsidRPr="00E07AED" w:rsidRDefault="00FC3213" w:rsidP="009535AE">
            <w:r w:rsidRPr="00E07AED">
              <w:rPr>
                <w:sz w:val="22"/>
                <w:szCs w:val="22"/>
              </w:rPr>
              <w:t>Vėmimas</w:t>
            </w:r>
          </w:p>
        </w:tc>
        <w:tc>
          <w:tcPr>
            <w:tcW w:w="2911" w:type="dxa"/>
            <w:tcBorders>
              <w:top w:val="single" w:sz="4" w:space="0" w:color="000000"/>
              <w:left w:val="single" w:sz="4" w:space="0" w:color="000000"/>
              <w:bottom w:val="single" w:sz="4" w:space="0" w:color="000000"/>
              <w:right w:val="single" w:sz="4" w:space="0" w:color="000000"/>
            </w:tcBorders>
            <w:hideMark/>
          </w:tcPr>
          <w:p w14:paraId="0591DFB7" w14:textId="77777777" w:rsidR="00FC3213" w:rsidRPr="00E07AED" w:rsidRDefault="00FC3213" w:rsidP="009535AE">
            <w:r w:rsidRPr="00E07AED">
              <w:rPr>
                <w:sz w:val="22"/>
                <w:szCs w:val="22"/>
              </w:rPr>
              <w:t>Nežinomas</w:t>
            </w:r>
          </w:p>
        </w:tc>
      </w:tr>
      <w:tr w:rsidR="00FC3213" w:rsidRPr="00E07AED" w14:paraId="0ECDEA58"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6169ED14"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37B8F3FB" w14:textId="77777777" w:rsidR="00FC3213" w:rsidRPr="00E07AED" w:rsidRDefault="00FC3213" w:rsidP="009535AE">
            <w:r w:rsidRPr="00E07AED">
              <w:rPr>
                <w:sz w:val="22"/>
                <w:szCs w:val="22"/>
              </w:rPr>
              <w:t>Pykinimas</w:t>
            </w:r>
          </w:p>
        </w:tc>
        <w:tc>
          <w:tcPr>
            <w:tcW w:w="2911" w:type="dxa"/>
            <w:tcBorders>
              <w:top w:val="single" w:sz="4" w:space="0" w:color="000000"/>
              <w:left w:val="single" w:sz="4" w:space="0" w:color="000000"/>
              <w:bottom w:val="single" w:sz="4" w:space="0" w:color="000000"/>
              <w:right w:val="single" w:sz="4" w:space="0" w:color="000000"/>
            </w:tcBorders>
            <w:hideMark/>
          </w:tcPr>
          <w:p w14:paraId="4D74A43F" w14:textId="77777777" w:rsidR="00FC3213" w:rsidRPr="00E07AED" w:rsidRDefault="00FC3213" w:rsidP="009535AE">
            <w:r w:rsidRPr="00E07AED">
              <w:rPr>
                <w:sz w:val="22"/>
                <w:szCs w:val="22"/>
              </w:rPr>
              <w:t>Nežinomas</w:t>
            </w:r>
          </w:p>
        </w:tc>
      </w:tr>
      <w:tr w:rsidR="00FC3213" w:rsidRPr="00E07AED" w14:paraId="32A660BF"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0CA3E333" w14:textId="77777777" w:rsidR="00FC3213" w:rsidRPr="00E07AED" w:rsidRDefault="00FC3213" w:rsidP="009535AE">
            <w:r w:rsidRPr="00E07AED">
              <w:rPr>
                <w:sz w:val="22"/>
                <w:szCs w:val="22"/>
              </w:rPr>
              <w:t xml:space="preserve">Odos ir poodinio audinio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064FDBF8" w14:textId="77777777" w:rsidR="00FC3213" w:rsidRPr="00E07AED" w:rsidRDefault="00FC3213" w:rsidP="009535AE">
            <w:r w:rsidRPr="00E07AED">
              <w:rPr>
                <w:sz w:val="22"/>
                <w:szCs w:val="22"/>
              </w:rPr>
              <w:t>Dilgėlinė</w:t>
            </w:r>
          </w:p>
        </w:tc>
        <w:tc>
          <w:tcPr>
            <w:tcW w:w="2911" w:type="dxa"/>
            <w:tcBorders>
              <w:top w:val="single" w:sz="4" w:space="0" w:color="000000"/>
              <w:left w:val="single" w:sz="4" w:space="0" w:color="000000"/>
              <w:bottom w:val="single" w:sz="4" w:space="0" w:color="000000"/>
              <w:right w:val="single" w:sz="4" w:space="0" w:color="000000"/>
            </w:tcBorders>
            <w:hideMark/>
          </w:tcPr>
          <w:p w14:paraId="40B674A9" w14:textId="77777777" w:rsidR="00FC3213" w:rsidRPr="00E07AED" w:rsidRDefault="00FC3213" w:rsidP="009535AE">
            <w:r w:rsidRPr="00E07AED">
              <w:rPr>
                <w:sz w:val="22"/>
                <w:szCs w:val="22"/>
              </w:rPr>
              <w:t>Nežinomas</w:t>
            </w:r>
          </w:p>
        </w:tc>
      </w:tr>
      <w:tr w:rsidR="00FC3213" w:rsidRPr="00E07AED" w14:paraId="2659EA11"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33DA41B3"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57174059" w14:textId="77777777" w:rsidR="00FC3213" w:rsidRPr="00E07AED" w:rsidRDefault="00FC3213" w:rsidP="009535AE">
            <w:r w:rsidRPr="00E07AED">
              <w:rPr>
                <w:sz w:val="22"/>
                <w:szCs w:val="22"/>
              </w:rPr>
              <w:t>Bėrimas (įskaitant eritematozinį ir papuliozinį bėrimą)</w:t>
            </w:r>
          </w:p>
        </w:tc>
        <w:tc>
          <w:tcPr>
            <w:tcW w:w="2911" w:type="dxa"/>
            <w:tcBorders>
              <w:top w:val="single" w:sz="4" w:space="0" w:color="000000"/>
              <w:left w:val="single" w:sz="4" w:space="0" w:color="000000"/>
              <w:bottom w:val="single" w:sz="4" w:space="0" w:color="000000"/>
              <w:right w:val="single" w:sz="4" w:space="0" w:color="000000"/>
            </w:tcBorders>
            <w:hideMark/>
          </w:tcPr>
          <w:p w14:paraId="320C8BBF" w14:textId="77777777" w:rsidR="00FC3213" w:rsidRPr="00E07AED" w:rsidRDefault="00FC3213" w:rsidP="009535AE">
            <w:r w:rsidRPr="00E07AED">
              <w:rPr>
                <w:sz w:val="22"/>
                <w:szCs w:val="22"/>
              </w:rPr>
              <w:t>Nežinomas</w:t>
            </w:r>
          </w:p>
        </w:tc>
      </w:tr>
      <w:tr w:rsidR="00FC3213" w:rsidRPr="00E07AED" w14:paraId="52284B4F"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6275532F"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4A051714" w14:textId="77777777" w:rsidR="00FC3213" w:rsidRPr="00E07AED" w:rsidRDefault="00FC3213" w:rsidP="009535AE">
            <w:r w:rsidRPr="00E07AED">
              <w:rPr>
                <w:sz w:val="22"/>
                <w:szCs w:val="22"/>
              </w:rPr>
              <w:t>Niežulys</w:t>
            </w:r>
          </w:p>
        </w:tc>
        <w:tc>
          <w:tcPr>
            <w:tcW w:w="2911" w:type="dxa"/>
            <w:tcBorders>
              <w:top w:val="single" w:sz="4" w:space="0" w:color="000000"/>
              <w:left w:val="single" w:sz="4" w:space="0" w:color="000000"/>
              <w:bottom w:val="single" w:sz="4" w:space="0" w:color="000000"/>
              <w:right w:val="single" w:sz="4" w:space="0" w:color="000000"/>
            </w:tcBorders>
            <w:hideMark/>
          </w:tcPr>
          <w:p w14:paraId="40532E69" w14:textId="77777777" w:rsidR="00FC3213" w:rsidRPr="00E07AED" w:rsidRDefault="00FC3213" w:rsidP="009535AE">
            <w:r w:rsidRPr="00E07AED">
              <w:rPr>
                <w:sz w:val="22"/>
                <w:szCs w:val="22"/>
              </w:rPr>
              <w:t>Nežinomas</w:t>
            </w:r>
          </w:p>
        </w:tc>
      </w:tr>
      <w:tr w:rsidR="00FC3213" w:rsidRPr="00E07AED" w14:paraId="4BA5291C"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6EDDF561"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541B88B7" w14:textId="77777777" w:rsidR="00FC3213" w:rsidRPr="00E07AED" w:rsidRDefault="00FC3213" w:rsidP="009535AE">
            <w:r w:rsidRPr="00E07AED">
              <w:rPr>
                <w:sz w:val="22"/>
                <w:szCs w:val="22"/>
              </w:rPr>
              <w:t>Eritema</w:t>
            </w:r>
          </w:p>
        </w:tc>
        <w:tc>
          <w:tcPr>
            <w:tcW w:w="2911" w:type="dxa"/>
            <w:tcBorders>
              <w:top w:val="single" w:sz="4" w:space="0" w:color="000000"/>
              <w:left w:val="single" w:sz="4" w:space="0" w:color="000000"/>
              <w:bottom w:val="single" w:sz="4" w:space="0" w:color="000000"/>
              <w:right w:val="single" w:sz="4" w:space="0" w:color="000000"/>
            </w:tcBorders>
            <w:hideMark/>
          </w:tcPr>
          <w:p w14:paraId="3F58C5B3" w14:textId="77777777" w:rsidR="00FC3213" w:rsidRPr="00E07AED" w:rsidRDefault="00FC3213" w:rsidP="009535AE">
            <w:r w:rsidRPr="00E07AED">
              <w:rPr>
                <w:sz w:val="22"/>
                <w:szCs w:val="22"/>
              </w:rPr>
              <w:t>Nežinomas</w:t>
            </w:r>
          </w:p>
        </w:tc>
      </w:tr>
      <w:tr w:rsidR="00FC3213" w:rsidRPr="00E07AED" w14:paraId="2CD719BB"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1A270325"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65B07276" w14:textId="77777777" w:rsidR="00FC3213" w:rsidRPr="00E07AED" w:rsidRDefault="00FC3213" w:rsidP="009535AE">
            <w:r w:rsidRPr="00E07AED">
              <w:rPr>
                <w:sz w:val="22"/>
                <w:szCs w:val="22"/>
              </w:rPr>
              <w:t>Padidėjęs prakaitavimas</w:t>
            </w:r>
          </w:p>
        </w:tc>
        <w:tc>
          <w:tcPr>
            <w:tcW w:w="2911" w:type="dxa"/>
            <w:tcBorders>
              <w:top w:val="single" w:sz="4" w:space="0" w:color="000000"/>
              <w:left w:val="single" w:sz="4" w:space="0" w:color="000000"/>
              <w:bottom w:val="single" w:sz="4" w:space="0" w:color="000000"/>
              <w:right w:val="single" w:sz="4" w:space="0" w:color="000000"/>
            </w:tcBorders>
            <w:hideMark/>
          </w:tcPr>
          <w:p w14:paraId="3D2418C5" w14:textId="77777777" w:rsidR="00FC3213" w:rsidRPr="00E07AED" w:rsidRDefault="00FC3213" w:rsidP="009535AE">
            <w:r w:rsidRPr="00E07AED">
              <w:rPr>
                <w:sz w:val="22"/>
                <w:szCs w:val="22"/>
              </w:rPr>
              <w:t>Nežinomas</w:t>
            </w:r>
          </w:p>
        </w:tc>
      </w:tr>
      <w:tr w:rsidR="00FC3213" w:rsidRPr="00E07AED" w14:paraId="74D3570A"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5302DE71"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301C8824" w14:textId="77777777" w:rsidR="00FC3213" w:rsidRPr="00E07AED" w:rsidRDefault="00FC3213" w:rsidP="009535AE">
            <w:r w:rsidRPr="00E07AED">
              <w:rPr>
                <w:sz w:val="22"/>
                <w:szCs w:val="22"/>
              </w:rPr>
              <w:t>Neurodermatitas</w:t>
            </w:r>
          </w:p>
        </w:tc>
        <w:tc>
          <w:tcPr>
            <w:tcW w:w="2911" w:type="dxa"/>
            <w:tcBorders>
              <w:top w:val="single" w:sz="4" w:space="0" w:color="000000"/>
              <w:left w:val="single" w:sz="4" w:space="0" w:color="000000"/>
              <w:bottom w:val="single" w:sz="4" w:space="0" w:color="000000"/>
              <w:right w:val="single" w:sz="4" w:space="0" w:color="000000"/>
            </w:tcBorders>
            <w:hideMark/>
          </w:tcPr>
          <w:p w14:paraId="519FA6EB" w14:textId="77777777" w:rsidR="00FC3213" w:rsidRPr="00E07AED" w:rsidRDefault="00FC3213" w:rsidP="009535AE">
            <w:r w:rsidRPr="00E07AED">
              <w:rPr>
                <w:sz w:val="22"/>
                <w:szCs w:val="22"/>
              </w:rPr>
              <w:t>Nežinomas</w:t>
            </w:r>
          </w:p>
        </w:tc>
      </w:tr>
      <w:tr w:rsidR="00FC3213" w:rsidRPr="00E07AED" w14:paraId="39BE7A74"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6ABF1A62" w14:textId="77777777" w:rsidR="00FC3213" w:rsidRPr="00E07AED" w:rsidRDefault="00FC3213" w:rsidP="009535AE">
            <w:r w:rsidRPr="00E07AED">
              <w:rPr>
                <w:sz w:val="22"/>
                <w:szCs w:val="22"/>
              </w:rPr>
              <w:t xml:space="preserve">Skeleto, raumenų ir jungiamojo audinio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40641644" w14:textId="77777777" w:rsidR="00FC3213" w:rsidRPr="00E07AED" w:rsidRDefault="00FC3213" w:rsidP="009535AE">
            <w:r w:rsidRPr="00E07AED">
              <w:rPr>
                <w:sz w:val="22"/>
                <w:szCs w:val="22"/>
              </w:rPr>
              <w:t>Raumenų skausmas</w:t>
            </w:r>
          </w:p>
        </w:tc>
        <w:tc>
          <w:tcPr>
            <w:tcW w:w="2911" w:type="dxa"/>
            <w:tcBorders>
              <w:top w:val="single" w:sz="4" w:space="0" w:color="000000"/>
              <w:left w:val="single" w:sz="4" w:space="0" w:color="000000"/>
              <w:bottom w:val="single" w:sz="4" w:space="0" w:color="000000"/>
              <w:right w:val="single" w:sz="4" w:space="0" w:color="000000"/>
            </w:tcBorders>
            <w:hideMark/>
          </w:tcPr>
          <w:p w14:paraId="5AB7016C" w14:textId="77777777" w:rsidR="00FC3213" w:rsidRPr="00E07AED" w:rsidRDefault="00FC3213" w:rsidP="009535AE">
            <w:r w:rsidRPr="00E07AED">
              <w:rPr>
                <w:sz w:val="22"/>
                <w:szCs w:val="22"/>
              </w:rPr>
              <w:t>Nežinomas</w:t>
            </w:r>
          </w:p>
        </w:tc>
      </w:tr>
      <w:tr w:rsidR="00FC3213" w:rsidRPr="00E07AED" w14:paraId="7E9C1D93"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5B6C9565" w14:textId="77777777" w:rsidR="00FC3213" w:rsidRPr="00E07AED" w:rsidRDefault="00FC3213" w:rsidP="009535AE">
            <w:r w:rsidRPr="00E07AED">
              <w:rPr>
                <w:sz w:val="22"/>
                <w:szCs w:val="22"/>
              </w:rPr>
              <w:t xml:space="preserve">Bendrieji sutrikimai ir vartojimo vietos pažeidimai </w:t>
            </w:r>
          </w:p>
        </w:tc>
        <w:tc>
          <w:tcPr>
            <w:tcW w:w="2970" w:type="dxa"/>
            <w:tcBorders>
              <w:top w:val="single" w:sz="4" w:space="0" w:color="000000"/>
              <w:left w:val="single" w:sz="4" w:space="0" w:color="000000"/>
              <w:bottom w:val="single" w:sz="4" w:space="0" w:color="000000"/>
              <w:right w:val="single" w:sz="4" w:space="0" w:color="000000"/>
            </w:tcBorders>
            <w:hideMark/>
          </w:tcPr>
          <w:p w14:paraId="6FAC3B0D" w14:textId="77777777" w:rsidR="00FC3213" w:rsidRPr="00E07AED" w:rsidRDefault="00FC3213" w:rsidP="009535AE">
            <w:r w:rsidRPr="00E07AED">
              <w:rPr>
                <w:sz w:val="22"/>
                <w:szCs w:val="22"/>
              </w:rPr>
              <w:t>Krūtinės skausmas</w:t>
            </w:r>
          </w:p>
        </w:tc>
        <w:tc>
          <w:tcPr>
            <w:tcW w:w="2911" w:type="dxa"/>
            <w:tcBorders>
              <w:top w:val="single" w:sz="4" w:space="0" w:color="000000"/>
              <w:left w:val="single" w:sz="4" w:space="0" w:color="000000"/>
              <w:bottom w:val="single" w:sz="4" w:space="0" w:color="000000"/>
              <w:right w:val="single" w:sz="4" w:space="0" w:color="000000"/>
            </w:tcBorders>
            <w:hideMark/>
          </w:tcPr>
          <w:p w14:paraId="3D624920" w14:textId="77777777" w:rsidR="00FC3213" w:rsidRPr="00E07AED" w:rsidRDefault="00FC3213" w:rsidP="009535AE">
            <w:r w:rsidRPr="00E07AED">
              <w:rPr>
                <w:sz w:val="22"/>
                <w:szCs w:val="22"/>
              </w:rPr>
              <w:t>Nežinomas</w:t>
            </w:r>
          </w:p>
        </w:tc>
      </w:tr>
      <w:tr w:rsidR="00FC3213" w:rsidRPr="00E07AED" w14:paraId="6DC4FB50"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46277F25"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74459A43" w14:textId="77777777" w:rsidR="00FC3213" w:rsidRPr="00E07AED" w:rsidRDefault="00FC3213" w:rsidP="009535AE">
            <w:r w:rsidRPr="00E07AED">
              <w:rPr>
                <w:sz w:val="22"/>
                <w:szCs w:val="22"/>
              </w:rPr>
              <w:t>Diskomfortas krūtinėje</w:t>
            </w:r>
          </w:p>
        </w:tc>
        <w:tc>
          <w:tcPr>
            <w:tcW w:w="2911" w:type="dxa"/>
            <w:tcBorders>
              <w:top w:val="single" w:sz="4" w:space="0" w:color="000000"/>
              <w:left w:val="single" w:sz="4" w:space="0" w:color="000000"/>
              <w:bottom w:val="single" w:sz="4" w:space="0" w:color="000000"/>
              <w:right w:val="single" w:sz="4" w:space="0" w:color="000000"/>
            </w:tcBorders>
            <w:hideMark/>
          </w:tcPr>
          <w:p w14:paraId="2D3BE4CB" w14:textId="77777777" w:rsidR="00FC3213" w:rsidRPr="00E07AED" w:rsidRDefault="00FC3213" w:rsidP="009535AE">
            <w:r w:rsidRPr="00E07AED">
              <w:rPr>
                <w:sz w:val="22"/>
                <w:szCs w:val="22"/>
              </w:rPr>
              <w:t>Nežinomas</w:t>
            </w:r>
          </w:p>
        </w:tc>
      </w:tr>
      <w:tr w:rsidR="00FC3213" w:rsidRPr="00E07AED" w14:paraId="00027EDF"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38EA156A"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074445F9" w14:textId="77777777" w:rsidR="00FC3213" w:rsidRPr="00E07AED" w:rsidRDefault="00FC3213" w:rsidP="009535AE">
            <w:r w:rsidRPr="00E07AED">
              <w:rPr>
                <w:sz w:val="22"/>
                <w:szCs w:val="22"/>
              </w:rPr>
              <w:t>Edema (įskaitant periferinę edemą, akių vokų ir veido patinimą)</w:t>
            </w:r>
          </w:p>
        </w:tc>
        <w:tc>
          <w:tcPr>
            <w:tcW w:w="2911" w:type="dxa"/>
            <w:tcBorders>
              <w:top w:val="single" w:sz="4" w:space="0" w:color="000000"/>
              <w:left w:val="single" w:sz="4" w:space="0" w:color="000000"/>
              <w:bottom w:val="single" w:sz="4" w:space="0" w:color="000000"/>
              <w:right w:val="single" w:sz="4" w:space="0" w:color="000000"/>
            </w:tcBorders>
            <w:hideMark/>
          </w:tcPr>
          <w:p w14:paraId="613D195A" w14:textId="77777777" w:rsidR="00FC3213" w:rsidRPr="00E07AED" w:rsidRDefault="00FC3213" w:rsidP="009535AE">
            <w:r w:rsidRPr="00E07AED">
              <w:rPr>
                <w:sz w:val="22"/>
                <w:szCs w:val="22"/>
              </w:rPr>
              <w:t>Nežinomas</w:t>
            </w:r>
          </w:p>
        </w:tc>
      </w:tr>
      <w:tr w:rsidR="00FC3213" w:rsidRPr="00E07AED" w14:paraId="595F0DD2"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7AC9D712"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2C4CD83C" w14:textId="77777777" w:rsidR="00FC3213" w:rsidRPr="00E07AED" w:rsidRDefault="00FC3213" w:rsidP="009535AE">
            <w:r w:rsidRPr="00E07AED">
              <w:rPr>
                <w:sz w:val="22"/>
                <w:szCs w:val="22"/>
              </w:rPr>
              <w:t>Karščiavimas</w:t>
            </w:r>
          </w:p>
        </w:tc>
        <w:tc>
          <w:tcPr>
            <w:tcW w:w="2911" w:type="dxa"/>
            <w:tcBorders>
              <w:top w:val="single" w:sz="4" w:space="0" w:color="000000"/>
              <w:left w:val="single" w:sz="4" w:space="0" w:color="000000"/>
              <w:bottom w:val="single" w:sz="4" w:space="0" w:color="000000"/>
              <w:right w:val="single" w:sz="4" w:space="0" w:color="000000"/>
            </w:tcBorders>
            <w:hideMark/>
          </w:tcPr>
          <w:p w14:paraId="1B103F74" w14:textId="77777777" w:rsidR="00FC3213" w:rsidRPr="00E07AED" w:rsidRDefault="00FC3213" w:rsidP="009535AE">
            <w:r w:rsidRPr="00E07AED">
              <w:rPr>
                <w:sz w:val="22"/>
                <w:szCs w:val="22"/>
              </w:rPr>
              <w:t>Nežinomas</w:t>
            </w:r>
          </w:p>
        </w:tc>
      </w:tr>
      <w:tr w:rsidR="00FC3213" w:rsidRPr="00E07AED" w14:paraId="5372EF1D"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2EA21279"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1AAB75FD" w14:textId="77777777" w:rsidR="00FC3213" w:rsidRPr="00E07AED" w:rsidRDefault="00FC3213" w:rsidP="009535AE">
            <w:r w:rsidRPr="00E07AED">
              <w:rPr>
                <w:sz w:val="22"/>
                <w:szCs w:val="22"/>
              </w:rPr>
              <w:t>Šaltkrėtis</w:t>
            </w:r>
          </w:p>
        </w:tc>
        <w:tc>
          <w:tcPr>
            <w:tcW w:w="2911" w:type="dxa"/>
            <w:tcBorders>
              <w:top w:val="single" w:sz="4" w:space="0" w:color="000000"/>
              <w:left w:val="single" w:sz="4" w:space="0" w:color="000000"/>
              <w:bottom w:val="single" w:sz="4" w:space="0" w:color="000000"/>
              <w:right w:val="single" w:sz="4" w:space="0" w:color="000000"/>
            </w:tcBorders>
            <w:hideMark/>
          </w:tcPr>
          <w:p w14:paraId="3EDA3012" w14:textId="77777777" w:rsidR="00FC3213" w:rsidRPr="00E07AED" w:rsidRDefault="00FC3213" w:rsidP="009535AE">
            <w:r w:rsidRPr="00E07AED">
              <w:rPr>
                <w:sz w:val="22"/>
                <w:szCs w:val="22"/>
              </w:rPr>
              <w:t>Nežinomas</w:t>
            </w:r>
          </w:p>
        </w:tc>
      </w:tr>
      <w:tr w:rsidR="00FC3213" w:rsidRPr="00E07AED" w14:paraId="442A7894"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7B4C1DCC"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32201B63" w14:textId="77777777" w:rsidR="00FC3213" w:rsidRPr="00E07AED" w:rsidRDefault="00FC3213" w:rsidP="009535AE">
            <w:r w:rsidRPr="00E07AED">
              <w:rPr>
                <w:sz w:val="22"/>
                <w:szCs w:val="22"/>
              </w:rPr>
              <w:t>Reakcijos injekcijos vietoje (įskaitant deginimą )</w:t>
            </w:r>
          </w:p>
        </w:tc>
        <w:tc>
          <w:tcPr>
            <w:tcW w:w="2911" w:type="dxa"/>
            <w:tcBorders>
              <w:top w:val="single" w:sz="4" w:space="0" w:color="000000"/>
              <w:left w:val="single" w:sz="4" w:space="0" w:color="000000"/>
              <w:bottom w:val="single" w:sz="4" w:space="0" w:color="000000"/>
              <w:right w:val="single" w:sz="4" w:space="0" w:color="000000"/>
            </w:tcBorders>
            <w:hideMark/>
          </w:tcPr>
          <w:p w14:paraId="14C77D9C" w14:textId="77777777" w:rsidR="00FC3213" w:rsidRPr="00E07AED" w:rsidRDefault="00FC3213" w:rsidP="009535AE">
            <w:r w:rsidRPr="00E07AED">
              <w:rPr>
                <w:sz w:val="22"/>
                <w:szCs w:val="22"/>
              </w:rPr>
              <w:t>Nežinomas</w:t>
            </w:r>
          </w:p>
        </w:tc>
      </w:tr>
      <w:tr w:rsidR="00FC3213" w:rsidRPr="00E07AED" w14:paraId="12CB7337" w14:textId="77777777" w:rsidTr="009535AE">
        <w:trPr>
          <w:jc w:val="center"/>
        </w:trPr>
        <w:tc>
          <w:tcPr>
            <w:tcW w:w="2981" w:type="dxa"/>
            <w:tcBorders>
              <w:top w:val="single" w:sz="4" w:space="0" w:color="000000"/>
              <w:left w:val="single" w:sz="4" w:space="0" w:color="000000"/>
              <w:bottom w:val="single" w:sz="4" w:space="0" w:color="000000"/>
              <w:right w:val="single" w:sz="4" w:space="0" w:color="000000"/>
            </w:tcBorders>
          </w:tcPr>
          <w:p w14:paraId="2C60945E" w14:textId="77777777" w:rsidR="00FC3213" w:rsidRPr="00E07AED" w:rsidRDefault="00FC3213" w:rsidP="009535AE"/>
        </w:tc>
        <w:tc>
          <w:tcPr>
            <w:tcW w:w="2970" w:type="dxa"/>
            <w:tcBorders>
              <w:top w:val="single" w:sz="4" w:space="0" w:color="000000"/>
              <w:left w:val="single" w:sz="4" w:space="0" w:color="000000"/>
              <w:bottom w:val="single" w:sz="4" w:space="0" w:color="000000"/>
              <w:right w:val="single" w:sz="4" w:space="0" w:color="000000"/>
            </w:tcBorders>
            <w:hideMark/>
          </w:tcPr>
          <w:p w14:paraId="1028A262" w14:textId="77777777" w:rsidR="00FC3213" w:rsidRPr="00E07AED" w:rsidRDefault="00FC3213" w:rsidP="009535AE">
            <w:r w:rsidRPr="00E07AED">
              <w:rPr>
                <w:sz w:val="22"/>
                <w:szCs w:val="22"/>
              </w:rPr>
              <w:t>Skausmas</w:t>
            </w:r>
          </w:p>
        </w:tc>
        <w:tc>
          <w:tcPr>
            <w:tcW w:w="2911" w:type="dxa"/>
            <w:tcBorders>
              <w:top w:val="single" w:sz="4" w:space="0" w:color="000000"/>
              <w:left w:val="single" w:sz="4" w:space="0" w:color="000000"/>
              <w:bottom w:val="single" w:sz="4" w:space="0" w:color="000000"/>
              <w:right w:val="single" w:sz="4" w:space="0" w:color="000000"/>
            </w:tcBorders>
            <w:hideMark/>
          </w:tcPr>
          <w:p w14:paraId="01EA40FA" w14:textId="77777777" w:rsidR="00FC3213" w:rsidRPr="00E07AED" w:rsidRDefault="00FC3213" w:rsidP="009535AE">
            <w:r w:rsidRPr="00E07AED">
              <w:rPr>
                <w:sz w:val="22"/>
                <w:szCs w:val="22"/>
              </w:rPr>
              <w:t>Nežinomas</w:t>
            </w:r>
          </w:p>
        </w:tc>
      </w:tr>
    </w:tbl>
    <w:p w14:paraId="220FC7E5" w14:textId="77777777" w:rsidR="00FC3213" w:rsidRPr="00E07AED" w:rsidRDefault="00FC3213" w:rsidP="00FC3213">
      <w:pPr>
        <w:rPr>
          <w:sz w:val="22"/>
          <w:szCs w:val="22"/>
        </w:rPr>
      </w:pPr>
      <w:r w:rsidRPr="00E07AED">
        <w:rPr>
          <w:vertAlign w:val="superscript"/>
        </w:rPr>
        <w:t>1</w:t>
      </w:r>
      <w:r w:rsidRPr="00E07AED">
        <w:rPr>
          <w:sz w:val="22"/>
          <w:szCs w:val="22"/>
        </w:rPr>
        <w:t xml:space="preserve"> Viena padidėjusio jautrumo reakcija iš 329 infuzijų vieno klinikinio tyrimo metu penkiems pacientams.</w:t>
      </w:r>
    </w:p>
    <w:p w14:paraId="52746E89" w14:textId="77777777" w:rsidR="00FC3213" w:rsidRPr="00E07AED" w:rsidRDefault="00FC3213" w:rsidP="00FC3213">
      <w:pPr>
        <w:rPr>
          <w:sz w:val="20"/>
          <w:szCs w:val="22"/>
        </w:rPr>
      </w:pPr>
      <w:r w:rsidRPr="00E07AED">
        <w:rPr>
          <w:sz w:val="22"/>
          <w:vertAlign w:val="superscript"/>
        </w:rPr>
        <w:t>2</w:t>
      </w:r>
      <w:r w:rsidRPr="00E07AED">
        <w:rPr>
          <w:sz w:val="22"/>
        </w:rPr>
        <w:t xml:space="preserve"> Dažnis paremtas visų FVIII preparatų tyrimais, kuriuose dalyvavo pacientai, sergantys sunkia hemofilija. AGP – anksčiau gydyti pacientai, ANP – anksčiau negydyti pacientai.</w:t>
      </w:r>
    </w:p>
    <w:p w14:paraId="57C16F82" w14:textId="77777777" w:rsidR="00FC3213" w:rsidRPr="00E07AED" w:rsidRDefault="00FC3213" w:rsidP="00507CB1">
      <w:pPr>
        <w:pStyle w:val="BTEMEASMCA"/>
      </w:pPr>
    </w:p>
    <w:p w14:paraId="32DFC417" w14:textId="77777777" w:rsidR="00FC3213" w:rsidRPr="00E7068A" w:rsidRDefault="00FC3213" w:rsidP="00507CB1">
      <w:pPr>
        <w:pStyle w:val="BTEMEASMCA"/>
      </w:pPr>
      <w:r w:rsidRPr="000C603E">
        <w:t>Pranešimas apie įtariamas nepageidaujamas reakcijas</w:t>
      </w:r>
    </w:p>
    <w:p w14:paraId="4D72757B" w14:textId="77777777" w:rsidR="00FC3213" w:rsidRPr="00E7068A" w:rsidRDefault="00FC3213" w:rsidP="00507CB1">
      <w:pPr>
        <w:pStyle w:val="BTEMEASMCA"/>
      </w:pPr>
    </w:p>
    <w:p w14:paraId="3B11C255" w14:textId="77777777" w:rsidR="00FC3213" w:rsidRPr="00B7286F" w:rsidRDefault="00FC3213" w:rsidP="00FC3213">
      <w:pPr>
        <w:rPr>
          <w:sz w:val="22"/>
          <w:szCs w:val="22"/>
        </w:rPr>
      </w:pPr>
      <w:r w:rsidRPr="00B7286F">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7286F">
          <w:rPr>
            <w:sz w:val="22"/>
            <w:szCs w:val="22"/>
          </w:rPr>
          <w:t>www.vvkt.lt</w:t>
        </w:r>
      </w:hyperlink>
      <w:r w:rsidRPr="00B7286F">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7286F">
          <w:rPr>
            <w:sz w:val="22"/>
            <w:szCs w:val="22"/>
          </w:rPr>
          <w:t>NepageidaujamaR@vvkt.lt</w:t>
        </w:r>
      </w:hyperlink>
      <w:r w:rsidRPr="00B7286F">
        <w:rPr>
          <w:sz w:val="22"/>
          <w:szCs w:val="22"/>
        </w:rPr>
        <w:t>), per interneto svetainę (adresu http://www.vvkt.lt).</w:t>
      </w:r>
    </w:p>
    <w:p w14:paraId="3358F7C5" w14:textId="77777777" w:rsidR="00FC3213" w:rsidRPr="00E07AED" w:rsidRDefault="00FC3213" w:rsidP="00507CB1">
      <w:pPr>
        <w:pStyle w:val="BTEMEASMCA"/>
      </w:pPr>
    </w:p>
    <w:p w14:paraId="7725FF94" w14:textId="77777777" w:rsidR="00FC3213" w:rsidRPr="00C62FD5" w:rsidRDefault="00FC3213" w:rsidP="00FC3213">
      <w:pPr>
        <w:pStyle w:val="PI-2EMEASMCA"/>
      </w:pPr>
      <w:r w:rsidRPr="00C62FD5">
        <w:t>4.9</w:t>
      </w:r>
      <w:r w:rsidRPr="00C62FD5">
        <w:tab/>
        <w:t>Perdozavimas</w:t>
      </w:r>
    </w:p>
    <w:p w14:paraId="07CAC7C1" w14:textId="77777777" w:rsidR="00FC3213" w:rsidRPr="00E07AED" w:rsidRDefault="00FC3213" w:rsidP="00507CB1">
      <w:pPr>
        <w:pStyle w:val="BTEMEASMCA"/>
      </w:pPr>
    </w:p>
    <w:p w14:paraId="095DFBAD" w14:textId="77777777" w:rsidR="00FC3213" w:rsidRPr="00E07AED" w:rsidRDefault="00FC3213" w:rsidP="00FC3213">
      <w:pPr>
        <w:keepNext/>
        <w:rPr>
          <w:sz w:val="22"/>
          <w:szCs w:val="22"/>
        </w:rPr>
      </w:pPr>
      <w:r w:rsidRPr="00E07AED">
        <w:rPr>
          <w:sz w:val="22"/>
          <w:szCs w:val="22"/>
        </w:rPr>
        <w:t>Pranešimų apie perdozavimą negauta.</w:t>
      </w:r>
    </w:p>
    <w:p w14:paraId="758CD70A" w14:textId="77777777" w:rsidR="00FC3213" w:rsidRPr="00E07AED" w:rsidRDefault="00FC3213" w:rsidP="00507CB1">
      <w:pPr>
        <w:pStyle w:val="BTEMEASMCA"/>
      </w:pPr>
    </w:p>
    <w:p w14:paraId="37228781" w14:textId="77777777" w:rsidR="00FC3213" w:rsidRPr="00B7286F" w:rsidRDefault="00FC3213" w:rsidP="00FC3213">
      <w:pPr>
        <w:rPr>
          <w:sz w:val="22"/>
          <w:szCs w:val="22"/>
        </w:rPr>
      </w:pPr>
      <w:r w:rsidRPr="00B7286F">
        <w:rPr>
          <w:sz w:val="22"/>
          <w:szCs w:val="22"/>
        </w:rPr>
        <w:t>Gali įvykti tromboembolijos. Žr. 4.4 skyrių.</w:t>
      </w:r>
    </w:p>
    <w:p w14:paraId="42B536DB" w14:textId="77777777" w:rsidR="00FC3213" w:rsidRPr="00B7286F" w:rsidRDefault="00FC3213" w:rsidP="00FC3213">
      <w:pPr>
        <w:rPr>
          <w:sz w:val="22"/>
          <w:szCs w:val="22"/>
        </w:rPr>
      </w:pPr>
    </w:p>
    <w:p w14:paraId="3D0644FA" w14:textId="77777777" w:rsidR="00FC3213" w:rsidRPr="00B7286F" w:rsidRDefault="00FC3213" w:rsidP="00FC3213">
      <w:pPr>
        <w:rPr>
          <w:sz w:val="22"/>
          <w:szCs w:val="22"/>
        </w:rPr>
      </w:pPr>
      <w:r w:rsidRPr="00B7286F">
        <w:rPr>
          <w:sz w:val="22"/>
          <w:szCs w:val="22"/>
        </w:rPr>
        <w:t>Pacientams, kurių kraujo grupė A, B arba AB gali įvykti hemolizė. Žr. 4.4 skyrių.</w:t>
      </w:r>
    </w:p>
    <w:p w14:paraId="3491075C" w14:textId="77777777" w:rsidR="00FC3213" w:rsidRPr="00E07AED" w:rsidRDefault="00FC3213" w:rsidP="00507CB1">
      <w:pPr>
        <w:pStyle w:val="BTEMEASMCA"/>
      </w:pPr>
    </w:p>
    <w:p w14:paraId="3AD41469" w14:textId="77777777" w:rsidR="00FC3213" w:rsidRPr="00E07AED" w:rsidRDefault="00FC3213" w:rsidP="00507CB1">
      <w:pPr>
        <w:pStyle w:val="BTEMEASMCA"/>
      </w:pPr>
    </w:p>
    <w:p w14:paraId="751FDEA0" w14:textId="77777777" w:rsidR="00FC3213" w:rsidRPr="00E07AED" w:rsidRDefault="00FC3213" w:rsidP="00FC3213">
      <w:pPr>
        <w:pStyle w:val="PI-1EMEASMCA"/>
      </w:pPr>
      <w:r w:rsidRPr="00E07AED">
        <w:lastRenderedPageBreak/>
        <w:t>5.</w:t>
      </w:r>
      <w:r w:rsidRPr="00E07AED">
        <w:tab/>
        <w:t>FARMAKOLOGINĖS SAVYBĖS</w:t>
      </w:r>
    </w:p>
    <w:p w14:paraId="62ACA233" w14:textId="77777777" w:rsidR="00FC3213" w:rsidRPr="00E07AED" w:rsidRDefault="00FC3213" w:rsidP="00507CB1">
      <w:pPr>
        <w:pStyle w:val="BTEMEASMCA"/>
      </w:pPr>
    </w:p>
    <w:p w14:paraId="13D764F5" w14:textId="77777777" w:rsidR="00FC3213" w:rsidRPr="00B7286F" w:rsidRDefault="00FC3213" w:rsidP="00FC3213">
      <w:pPr>
        <w:rPr>
          <w:b/>
          <w:bCs/>
          <w:sz w:val="22"/>
          <w:szCs w:val="22"/>
        </w:rPr>
      </w:pPr>
      <w:r w:rsidRPr="00B7286F">
        <w:rPr>
          <w:b/>
          <w:bCs/>
          <w:sz w:val="22"/>
          <w:szCs w:val="22"/>
        </w:rPr>
        <w:t>5.1</w:t>
      </w:r>
      <w:r w:rsidRPr="00B7286F">
        <w:rPr>
          <w:b/>
          <w:bCs/>
          <w:sz w:val="22"/>
          <w:szCs w:val="22"/>
        </w:rPr>
        <w:tab/>
        <w:t>Farmakodinaminės savybės</w:t>
      </w:r>
    </w:p>
    <w:p w14:paraId="4948CA18" w14:textId="77777777" w:rsidR="00FC3213" w:rsidRPr="00E07AED" w:rsidRDefault="00FC3213" w:rsidP="00507CB1">
      <w:pPr>
        <w:pStyle w:val="BTEMEASMCA"/>
      </w:pPr>
    </w:p>
    <w:p w14:paraId="087DD250" w14:textId="77777777" w:rsidR="00FC3213" w:rsidRPr="00E07AED" w:rsidRDefault="00FC3213" w:rsidP="00FC3213">
      <w:pPr>
        <w:rPr>
          <w:sz w:val="22"/>
          <w:szCs w:val="22"/>
        </w:rPr>
      </w:pPr>
      <w:r w:rsidRPr="00E07AED">
        <w:rPr>
          <w:sz w:val="22"/>
          <w:szCs w:val="22"/>
        </w:rPr>
        <w:t xml:space="preserve">Farmakoterapinė grupė: antihemoraginiai </w:t>
      </w:r>
      <w:r w:rsidRPr="00C34515">
        <w:rPr>
          <w:sz w:val="22"/>
          <w:szCs w:val="22"/>
        </w:rPr>
        <w:t xml:space="preserve">vaistiniai </w:t>
      </w:r>
      <w:r w:rsidRPr="00E07AED">
        <w:rPr>
          <w:sz w:val="22"/>
          <w:szCs w:val="22"/>
        </w:rPr>
        <w:t>preparatai: Willebrando faktorius ir VIII koaguliacijos faktorius, kombinuotas. ATC kodas: B02BD06.</w:t>
      </w:r>
    </w:p>
    <w:p w14:paraId="5DFA0780" w14:textId="77777777" w:rsidR="00FC3213" w:rsidRPr="00E07AED" w:rsidRDefault="00FC3213" w:rsidP="00FC3213">
      <w:pPr>
        <w:rPr>
          <w:sz w:val="22"/>
          <w:szCs w:val="22"/>
        </w:rPr>
      </w:pPr>
    </w:p>
    <w:p w14:paraId="5BFE9B6E" w14:textId="77777777" w:rsidR="00FC3213" w:rsidRPr="00B7286F" w:rsidRDefault="00FC3213" w:rsidP="00FC3213">
      <w:pPr>
        <w:rPr>
          <w:sz w:val="22"/>
          <w:szCs w:val="22"/>
          <w:u w:val="single"/>
        </w:rPr>
      </w:pPr>
      <w:r w:rsidRPr="00B7286F">
        <w:rPr>
          <w:sz w:val="22"/>
          <w:szCs w:val="22"/>
          <w:u w:val="single"/>
        </w:rPr>
        <w:t>Veikimo mechanizmas</w:t>
      </w:r>
    </w:p>
    <w:p w14:paraId="519DB44F" w14:textId="77777777" w:rsidR="00FC3213" w:rsidRPr="00E07AED" w:rsidRDefault="00FC3213" w:rsidP="00FC3213">
      <w:pPr>
        <w:rPr>
          <w:sz w:val="22"/>
          <w:szCs w:val="22"/>
        </w:rPr>
      </w:pPr>
    </w:p>
    <w:p w14:paraId="2A1B2360" w14:textId="77777777" w:rsidR="00FC3213" w:rsidRPr="00E07AED" w:rsidRDefault="00FC3213" w:rsidP="00FC3213">
      <w:pPr>
        <w:rPr>
          <w:sz w:val="22"/>
          <w:szCs w:val="22"/>
        </w:rPr>
      </w:pPr>
      <w:r w:rsidRPr="00E07AED">
        <w:rPr>
          <w:sz w:val="22"/>
          <w:szCs w:val="22"/>
        </w:rPr>
        <w:t>VIII faktoriaus/Willebrando faktoriaus kompleksas susideda iš dviejų molekulių (VIII faktoriaus ir Willebrando faktoriaus) su skirtingomis fiziologinėmis funkcijomis.</w:t>
      </w:r>
    </w:p>
    <w:p w14:paraId="6E28EA32" w14:textId="77777777" w:rsidR="00FC3213" w:rsidRPr="00E07AED" w:rsidRDefault="00FC3213" w:rsidP="00FC3213">
      <w:pPr>
        <w:rPr>
          <w:sz w:val="22"/>
          <w:szCs w:val="22"/>
        </w:rPr>
      </w:pPr>
    </w:p>
    <w:p w14:paraId="32AD7594" w14:textId="77777777" w:rsidR="00FC3213" w:rsidRPr="00E07AED" w:rsidRDefault="00FC3213" w:rsidP="00FC3213">
      <w:pPr>
        <w:rPr>
          <w:sz w:val="22"/>
          <w:szCs w:val="22"/>
        </w:rPr>
      </w:pPr>
      <w:r w:rsidRPr="00E07AED">
        <w:rPr>
          <w:sz w:val="22"/>
          <w:szCs w:val="22"/>
        </w:rPr>
        <w:t xml:space="preserve">VIII koaguliacijos faktorių suleidus hemofilija sergančiam pacientui, kraujyje jis susijungia su Willebrando faktoriumi. </w:t>
      </w:r>
    </w:p>
    <w:p w14:paraId="43847A85" w14:textId="77777777" w:rsidR="00FC3213" w:rsidRPr="00E07AED" w:rsidRDefault="00FC3213" w:rsidP="00FC3213">
      <w:pPr>
        <w:rPr>
          <w:sz w:val="22"/>
          <w:szCs w:val="22"/>
        </w:rPr>
      </w:pPr>
    </w:p>
    <w:p w14:paraId="4C5D0C4B" w14:textId="77777777" w:rsidR="00FC3213" w:rsidRPr="00E07AED" w:rsidRDefault="00FC3213" w:rsidP="00FC3213">
      <w:pPr>
        <w:rPr>
          <w:sz w:val="22"/>
          <w:szCs w:val="22"/>
          <w:highlight w:val="yellow"/>
        </w:rPr>
      </w:pPr>
      <w:r w:rsidRPr="00E07AED">
        <w:rPr>
          <w:sz w:val="22"/>
          <w:szCs w:val="22"/>
        </w:rPr>
        <w:t>Aktyvuotas VIII faktorius veikia kaip kofaktorius aktyvuotam IX faktoriui, kas pagreitina X faktoriaus virtimą aktyvuotu X faktoriumi. Aktyvuotas X faktorius verčia protrombiną trombinu. Tada trombinas verčia fibrinogeną fibrinu ir gali susiformuoti krešulys. Hemofilija A yra su X chromosoma susijusi paveldima kraujo krešėjimo liga, kurios metu yra sumažėjęs VIII:C faktoriaus lygis ir dėl to pasireiškia profuzinis kraujavimas į sąnarius, raumenis ir vidaus organus. Jis gali būti spontaniškas arba sukeltas traumų ar chirurginių intervencijų. VIII faktoriaus lygis plazmoje padidinamas taikant pakaitinį gydymą. Taip laikinai koreguojamas faktoriaus trūkumas ir kraujavimo polinkis.</w:t>
      </w:r>
    </w:p>
    <w:p w14:paraId="28AD7A21" w14:textId="77777777" w:rsidR="00FC3213" w:rsidRPr="00E07AED" w:rsidRDefault="00FC3213" w:rsidP="00FC3213">
      <w:pPr>
        <w:rPr>
          <w:sz w:val="22"/>
          <w:szCs w:val="22"/>
          <w:highlight w:val="yellow"/>
        </w:rPr>
      </w:pPr>
    </w:p>
    <w:p w14:paraId="22331882" w14:textId="77777777" w:rsidR="00FC3213" w:rsidRPr="00E07AED" w:rsidRDefault="00FC3213" w:rsidP="00FC3213">
      <w:pPr>
        <w:rPr>
          <w:sz w:val="22"/>
          <w:szCs w:val="22"/>
        </w:rPr>
      </w:pPr>
      <w:r w:rsidRPr="00E07AED">
        <w:rPr>
          <w:sz w:val="22"/>
          <w:szCs w:val="22"/>
        </w:rPr>
        <w:t>Be to, kad veikia kaip VIII faktoriaus apsauginis baltymas, Willebrando faktorius (ang. VWF) dalyvauja kaip trombocitų sukibimo tarpininkas kraujagyslių pažeidimo vietose, dalyvauja trombocitų agregacijoje.</w:t>
      </w:r>
    </w:p>
    <w:p w14:paraId="1D4008DF" w14:textId="77777777" w:rsidR="00FC3213" w:rsidRPr="00E07AED" w:rsidRDefault="00FC3213" w:rsidP="00FC3213">
      <w:pPr>
        <w:rPr>
          <w:sz w:val="22"/>
          <w:szCs w:val="22"/>
        </w:rPr>
      </w:pPr>
    </w:p>
    <w:p w14:paraId="3CA11E17" w14:textId="77777777" w:rsidR="00FC3213" w:rsidRPr="00E07AED" w:rsidRDefault="00FC3213" w:rsidP="00FC3213">
      <w:pPr>
        <w:ind w:left="540" w:hanging="540"/>
        <w:rPr>
          <w:b/>
          <w:bCs/>
          <w:sz w:val="22"/>
          <w:szCs w:val="22"/>
        </w:rPr>
      </w:pPr>
      <w:r w:rsidRPr="00E07AED">
        <w:rPr>
          <w:b/>
          <w:bCs/>
          <w:sz w:val="22"/>
          <w:szCs w:val="22"/>
        </w:rPr>
        <w:t>5.2</w:t>
      </w:r>
      <w:r w:rsidRPr="00E07AED">
        <w:rPr>
          <w:b/>
          <w:bCs/>
          <w:sz w:val="22"/>
          <w:szCs w:val="22"/>
        </w:rPr>
        <w:tab/>
        <w:t>Farmakokinetinės savybės</w:t>
      </w:r>
    </w:p>
    <w:p w14:paraId="0C0C3259" w14:textId="77777777" w:rsidR="00FC3213" w:rsidRPr="00E07AED" w:rsidRDefault="00FC3213" w:rsidP="00FC3213">
      <w:pPr>
        <w:ind w:left="540" w:hanging="540"/>
        <w:rPr>
          <w:sz w:val="22"/>
          <w:szCs w:val="22"/>
        </w:rPr>
      </w:pPr>
    </w:p>
    <w:p w14:paraId="4AF43994" w14:textId="77777777" w:rsidR="00FC3213" w:rsidRPr="00E07AED" w:rsidRDefault="00FC3213" w:rsidP="00FC3213">
      <w:pPr>
        <w:rPr>
          <w:sz w:val="22"/>
          <w:szCs w:val="22"/>
        </w:rPr>
      </w:pPr>
      <w:r w:rsidRPr="00E07AED">
        <w:rPr>
          <w:sz w:val="22"/>
          <w:szCs w:val="22"/>
        </w:rPr>
        <w:t xml:space="preserve">Visi farmakokinetiniai parametrai buvo pamatuoti asmenims, sergantiems sunkia hemofilija (VIII faktoriaus lygis </w:t>
      </w:r>
      <w:r w:rsidRPr="00E07AED">
        <w:rPr>
          <w:sz w:val="22"/>
          <w:szCs w:val="22"/>
          <w:u w:val="single"/>
        </w:rPr>
        <w:t>&lt;</w:t>
      </w:r>
      <w:r w:rsidRPr="00E07AED">
        <w:rPr>
          <w:sz w:val="22"/>
          <w:szCs w:val="22"/>
        </w:rPr>
        <w:t xml:space="preserve"> 1%). Plazmos pavyzdžių analizė buvo atlikta centrinėje laboratorijoje naudojant FVIII chromogeninę analizę. Farmakokinetiniai parametrai, nustatyti kryžminiuose IMMUNATE tyrimuose su 18 anksčiau gydytų pacientų, vyresnių kaip 12 metų, pateikti lentelėje žemiau. </w:t>
      </w:r>
    </w:p>
    <w:p w14:paraId="1651B3EA" w14:textId="77777777" w:rsidR="00FC3213" w:rsidRPr="00E07AED" w:rsidRDefault="00FC3213" w:rsidP="00FC3213">
      <w:pPr>
        <w:rPr>
          <w:sz w:val="22"/>
          <w:szCs w:val="22"/>
        </w:rPr>
      </w:pPr>
    </w:p>
    <w:p w14:paraId="576FE6FB" w14:textId="77777777" w:rsidR="00FC3213" w:rsidRPr="00E07AED" w:rsidRDefault="00FC3213" w:rsidP="00FC3213">
      <w:pPr>
        <w:rPr>
          <w:sz w:val="22"/>
          <w:szCs w:val="22"/>
        </w:rPr>
      </w:pPr>
      <w:r w:rsidRPr="00E07AED">
        <w:rPr>
          <w:sz w:val="22"/>
          <w:szCs w:val="22"/>
        </w:rPr>
        <w:t>18 pacientų, sergančių sunkia hemofilija A, farmakokinetinių parametrų santrauka preparatui IMMUNATE (Dozė=50 TV/kg):</w:t>
      </w:r>
    </w:p>
    <w:p w14:paraId="7AFD1641" w14:textId="77777777" w:rsidR="00FC3213" w:rsidRPr="00E07AED" w:rsidRDefault="00FC3213" w:rsidP="00FC3213">
      <w:pPr>
        <w:keepNext/>
        <w:widowControl w:val="0"/>
        <w:rPr>
          <w:sz w:val="22"/>
          <w:szCs w:val="22"/>
        </w:rPr>
      </w:pPr>
    </w:p>
    <w:tbl>
      <w:tblPr>
        <w:tblpPr w:leftFromText="180" w:rightFromText="180" w:vertAnchor="text" w:horzAnchor="margin" w:tblpY="1"/>
        <w:tblW w:w="5100" w:type="pct"/>
        <w:tblCellMar>
          <w:left w:w="60" w:type="dxa"/>
          <w:right w:w="60" w:type="dxa"/>
        </w:tblCellMar>
        <w:tblLook w:val="00A0" w:firstRow="1" w:lastRow="0" w:firstColumn="1" w:lastColumn="0" w:noHBand="0" w:noVBand="0"/>
      </w:tblPr>
      <w:tblGrid>
        <w:gridCol w:w="3068"/>
        <w:gridCol w:w="2113"/>
        <w:gridCol w:w="1383"/>
        <w:gridCol w:w="1144"/>
        <w:gridCol w:w="1534"/>
      </w:tblGrid>
      <w:tr w:rsidR="00FC3213" w:rsidRPr="00E07AED" w14:paraId="7E2C5176" w14:textId="77777777" w:rsidTr="009535AE">
        <w:trPr>
          <w:cantSplit/>
          <w:tblHeader/>
        </w:trPr>
        <w:tc>
          <w:tcPr>
            <w:tcW w:w="1660" w:type="pct"/>
            <w:vMerge w:val="restart"/>
            <w:tcBorders>
              <w:top w:val="single" w:sz="2" w:space="0" w:color="000000"/>
              <w:left w:val="single" w:sz="4" w:space="0" w:color="auto"/>
              <w:bottom w:val="single" w:sz="2" w:space="0" w:color="000000"/>
              <w:right w:val="single" w:sz="4" w:space="0" w:color="auto"/>
            </w:tcBorders>
            <w:vAlign w:val="center"/>
          </w:tcPr>
          <w:p w14:paraId="5A4BAB1B" w14:textId="77777777" w:rsidR="00FC3213" w:rsidRPr="00E07AED" w:rsidRDefault="00FC3213" w:rsidP="009535AE">
            <w:pPr>
              <w:pStyle w:val="TableText"/>
              <w:spacing w:before="0"/>
              <w:jc w:val="left"/>
              <w:rPr>
                <w:sz w:val="22"/>
                <w:szCs w:val="22"/>
                <w:lang w:val="lt-LT"/>
              </w:rPr>
            </w:pPr>
            <w:r w:rsidRPr="00E07AED">
              <w:rPr>
                <w:color w:val="000000"/>
                <w:sz w:val="22"/>
                <w:szCs w:val="22"/>
                <w:lang w:val="lt-LT"/>
              </w:rPr>
              <w:t>Parametras</w:t>
            </w:r>
          </w:p>
          <w:p w14:paraId="23F00F70" w14:textId="77777777" w:rsidR="00FC3213" w:rsidRPr="00E07AED" w:rsidRDefault="00FC3213" w:rsidP="009535AE">
            <w:pPr>
              <w:pStyle w:val="TableText"/>
              <w:spacing w:before="0"/>
              <w:jc w:val="left"/>
              <w:rPr>
                <w:color w:val="000000"/>
                <w:sz w:val="22"/>
                <w:szCs w:val="22"/>
                <w:lang w:val="lt-LT"/>
              </w:rPr>
            </w:pPr>
          </w:p>
        </w:tc>
        <w:tc>
          <w:tcPr>
            <w:tcW w:w="3340" w:type="pct"/>
            <w:gridSpan w:val="4"/>
            <w:tcBorders>
              <w:top w:val="single" w:sz="2" w:space="0" w:color="000000"/>
              <w:left w:val="single" w:sz="4" w:space="0" w:color="auto"/>
              <w:bottom w:val="single" w:sz="4" w:space="0" w:color="auto"/>
              <w:right w:val="single" w:sz="4" w:space="0" w:color="auto"/>
            </w:tcBorders>
            <w:vAlign w:val="center"/>
          </w:tcPr>
          <w:p w14:paraId="4B8D135A" w14:textId="77777777" w:rsidR="00FC3213" w:rsidRPr="00E07AED" w:rsidRDefault="00FC3213" w:rsidP="009535AE">
            <w:pPr>
              <w:pStyle w:val="TableText"/>
              <w:spacing w:before="0"/>
              <w:jc w:val="left"/>
              <w:rPr>
                <w:color w:val="000000"/>
                <w:sz w:val="22"/>
                <w:szCs w:val="22"/>
                <w:lang w:val="lt-LT"/>
              </w:rPr>
            </w:pPr>
          </w:p>
        </w:tc>
      </w:tr>
      <w:tr w:rsidR="00FC3213" w:rsidRPr="00E07AED" w14:paraId="05939B69" w14:textId="77777777" w:rsidTr="009535AE">
        <w:trPr>
          <w:cantSplit/>
          <w:tblHeader/>
        </w:trPr>
        <w:tc>
          <w:tcPr>
            <w:tcW w:w="0" w:type="auto"/>
            <w:vMerge/>
            <w:tcBorders>
              <w:top w:val="single" w:sz="2" w:space="0" w:color="000000"/>
              <w:left w:val="single" w:sz="4" w:space="0" w:color="auto"/>
              <w:bottom w:val="single" w:sz="2" w:space="0" w:color="000000"/>
              <w:right w:val="single" w:sz="4" w:space="0" w:color="auto"/>
            </w:tcBorders>
            <w:vAlign w:val="center"/>
            <w:hideMark/>
          </w:tcPr>
          <w:p w14:paraId="053E200B" w14:textId="77777777" w:rsidR="00FC3213" w:rsidRPr="00E07AED" w:rsidRDefault="00FC3213" w:rsidP="009535AE">
            <w:pPr>
              <w:rPr>
                <w:color w:val="000000"/>
              </w:rPr>
            </w:pPr>
          </w:p>
        </w:tc>
        <w:tc>
          <w:tcPr>
            <w:tcW w:w="1143" w:type="pct"/>
            <w:tcBorders>
              <w:top w:val="nil"/>
              <w:left w:val="single" w:sz="4" w:space="0" w:color="auto"/>
              <w:bottom w:val="single" w:sz="2" w:space="0" w:color="000000"/>
              <w:right w:val="nil"/>
            </w:tcBorders>
            <w:vAlign w:val="bottom"/>
          </w:tcPr>
          <w:p w14:paraId="3B60095B" w14:textId="77777777" w:rsidR="00FC3213" w:rsidRPr="00E07AED" w:rsidRDefault="00FC3213" w:rsidP="009535AE">
            <w:pPr>
              <w:pStyle w:val="TableText"/>
              <w:spacing w:before="0"/>
              <w:rPr>
                <w:sz w:val="22"/>
                <w:szCs w:val="22"/>
                <w:lang w:val="lt-LT"/>
              </w:rPr>
            </w:pPr>
            <w:r w:rsidRPr="00E07AED">
              <w:rPr>
                <w:color w:val="000000"/>
                <w:sz w:val="22"/>
                <w:szCs w:val="22"/>
                <w:lang w:val="lt-LT"/>
              </w:rPr>
              <w:t>Vidurkis</w:t>
            </w:r>
          </w:p>
          <w:p w14:paraId="6E53CD36" w14:textId="77777777" w:rsidR="00FC3213" w:rsidRPr="00E07AED" w:rsidRDefault="00FC3213" w:rsidP="009535AE">
            <w:pPr>
              <w:pStyle w:val="TableText"/>
              <w:spacing w:before="0"/>
              <w:rPr>
                <w:color w:val="000000"/>
                <w:sz w:val="22"/>
                <w:szCs w:val="22"/>
                <w:lang w:val="lt-LT"/>
              </w:rPr>
            </w:pPr>
          </w:p>
        </w:tc>
        <w:tc>
          <w:tcPr>
            <w:tcW w:w="748" w:type="pct"/>
            <w:tcBorders>
              <w:top w:val="nil"/>
              <w:left w:val="nil"/>
              <w:bottom w:val="single" w:sz="2" w:space="0" w:color="000000"/>
              <w:right w:val="nil"/>
            </w:tcBorders>
            <w:vAlign w:val="bottom"/>
          </w:tcPr>
          <w:p w14:paraId="1FF472B3" w14:textId="77777777" w:rsidR="00FC3213" w:rsidRPr="00E07AED" w:rsidRDefault="00FC3213" w:rsidP="009535AE">
            <w:pPr>
              <w:pStyle w:val="TableText"/>
              <w:spacing w:before="0"/>
              <w:rPr>
                <w:sz w:val="22"/>
                <w:szCs w:val="22"/>
                <w:lang w:val="lt-LT"/>
              </w:rPr>
            </w:pPr>
            <w:r w:rsidRPr="00E07AED">
              <w:rPr>
                <w:color w:val="000000"/>
                <w:sz w:val="22"/>
                <w:szCs w:val="22"/>
                <w:lang w:val="lt-LT"/>
              </w:rPr>
              <w:t>Standartinis nuokrypis</w:t>
            </w:r>
          </w:p>
          <w:p w14:paraId="7FE10E05" w14:textId="77777777" w:rsidR="00FC3213" w:rsidRPr="00E07AED" w:rsidRDefault="00FC3213" w:rsidP="009535AE">
            <w:pPr>
              <w:pStyle w:val="TableText"/>
              <w:spacing w:before="0"/>
              <w:rPr>
                <w:color w:val="000000"/>
                <w:sz w:val="22"/>
                <w:szCs w:val="22"/>
                <w:lang w:val="lt-LT"/>
              </w:rPr>
            </w:pPr>
          </w:p>
        </w:tc>
        <w:tc>
          <w:tcPr>
            <w:tcW w:w="619" w:type="pct"/>
            <w:tcBorders>
              <w:top w:val="nil"/>
              <w:left w:val="nil"/>
              <w:bottom w:val="single" w:sz="2" w:space="0" w:color="000000"/>
              <w:right w:val="nil"/>
            </w:tcBorders>
            <w:vAlign w:val="bottom"/>
          </w:tcPr>
          <w:p w14:paraId="77E3E394" w14:textId="77777777" w:rsidR="00FC3213" w:rsidRPr="00E07AED" w:rsidRDefault="00FC3213" w:rsidP="009535AE">
            <w:pPr>
              <w:pStyle w:val="TableText"/>
              <w:spacing w:before="0"/>
              <w:rPr>
                <w:sz w:val="22"/>
                <w:szCs w:val="22"/>
                <w:lang w:val="lt-LT"/>
              </w:rPr>
            </w:pPr>
            <w:r w:rsidRPr="00E07AED">
              <w:rPr>
                <w:color w:val="000000"/>
                <w:sz w:val="22"/>
                <w:szCs w:val="22"/>
                <w:lang w:val="lt-LT"/>
              </w:rPr>
              <w:t>Mediana</w:t>
            </w:r>
          </w:p>
          <w:p w14:paraId="7C9E9814" w14:textId="77777777" w:rsidR="00FC3213" w:rsidRPr="00E07AED" w:rsidRDefault="00FC3213" w:rsidP="009535AE">
            <w:pPr>
              <w:pStyle w:val="TableText"/>
              <w:spacing w:before="0"/>
              <w:rPr>
                <w:color w:val="000000"/>
                <w:sz w:val="22"/>
                <w:szCs w:val="22"/>
                <w:lang w:val="lt-LT"/>
              </w:rPr>
            </w:pPr>
          </w:p>
        </w:tc>
        <w:tc>
          <w:tcPr>
            <w:tcW w:w="830" w:type="pct"/>
            <w:tcBorders>
              <w:top w:val="nil"/>
              <w:left w:val="nil"/>
              <w:bottom w:val="single" w:sz="2" w:space="0" w:color="000000"/>
              <w:right w:val="single" w:sz="4" w:space="0" w:color="auto"/>
            </w:tcBorders>
            <w:vAlign w:val="bottom"/>
          </w:tcPr>
          <w:p w14:paraId="6B3D2615" w14:textId="77777777" w:rsidR="00FC3213" w:rsidRPr="00E07AED" w:rsidRDefault="00FC3213" w:rsidP="009535AE">
            <w:pPr>
              <w:pStyle w:val="TableText"/>
              <w:spacing w:before="0"/>
              <w:rPr>
                <w:sz w:val="22"/>
                <w:szCs w:val="22"/>
                <w:lang w:val="lt-LT"/>
              </w:rPr>
            </w:pPr>
            <w:r w:rsidRPr="00E07AED">
              <w:rPr>
                <w:color w:val="000000"/>
                <w:sz w:val="22"/>
                <w:szCs w:val="22"/>
                <w:lang w:val="lt-LT"/>
              </w:rPr>
              <w:t>90% PI</w:t>
            </w:r>
          </w:p>
          <w:p w14:paraId="23EAE659" w14:textId="77777777" w:rsidR="00FC3213" w:rsidRPr="00E07AED" w:rsidRDefault="00FC3213" w:rsidP="009535AE">
            <w:pPr>
              <w:pStyle w:val="TableText"/>
              <w:spacing w:before="0"/>
              <w:rPr>
                <w:color w:val="000000"/>
                <w:sz w:val="22"/>
                <w:szCs w:val="22"/>
                <w:lang w:val="lt-LT"/>
              </w:rPr>
            </w:pPr>
          </w:p>
        </w:tc>
      </w:tr>
      <w:tr w:rsidR="00FC3213" w:rsidRPr="00E07AED" w14:paraId="090412E1" w14:textId="77777777" w:rsidTr="009535AE">
        <w:trPr>
          <w:cantSplit/>
        </w:trPr>
        <w:tc>
          <w:tcPr>
            <w:tcW w:w="1660" w:type="pct"/>
            <w:tcBorders>
              <w:top w:val="nil"/>
              <w:left w:val="single" w:sz="4" w:space="0" w:color="auto"/>
              <w:bottom w:val="nil"/>
              <w:right w:val="single" w:sz="4" w:space="0" w:color="auto"/>
            </w:tcBorders>
            <w:hideMark/>
          </w:tcPr>
          <w:p w14:paraId="0ABDABAB"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AUC</w:t>
            </w:r>
            <w:r w:rsidRPr="00E07AED">
              <w:rPr>
                <w:color w:val="000000"/>
                <w:sz w:val="22"/>
                <w:szCs w:val="22"/>
                <w:vertAlign w:val="subscript"/>
                <w:lang w:val="lt-LT"/>
              </w:rPr>
              <w:t>0-</w:t>
            </w:r>
            <w:r w:rsidRPr="00E07AED">
              <w:rPr>
                <w:color w:val="000000"/>
                <w:sz w:val="22"/>
                <w:szCs w:val="22"/>
                <w:vertAlign w:val="subscript"/>
                <w:lang w:val="lt-LT"/>
              </w:rPr>
              <w:sym w:font="Symbol" w:char="F0B5"/>
            </w:r>
            <w:r w:rsidRPr="00E07AED">
              <w:rPr>
                <w:color w:val="000000"/>
                <w:sz w:val="22"/>
                <w:szCs w:val="22"/>
                <w:lang w:val="lt-LT"/>
              </w:rPr>
              <w:t xml:space="preserve"> ((TVxval</w:t>
            </w:r>
            <w:r>
              <w:rPr>
                <w:color w:val="000000"/>
                <w:sz w:val="22"/>
                <w:szCs w:val="22"/>
                <w:lang w:val="lt-LT"/>
              </w:rPr>
              <w:t>.</w:t>
            </w:r>
            <w:r w:rsidRPr="00E07AED">
              <w:rPr>
                <w:color w:val="000000"/>
                <w:sz w:val="22"/>
                <w:szCs w:val="22"/>
                <w:lang w:val="lt-LT"/>
              </w:rPr>
              <w:t>)/ml)</w:t>
            </w:r>
          </w:p>
        </w:tc>
        <w:tc>
          <w:tcPr>
            <w:tcW w:w="1143" w:type="pct"/>
            <w:tcBorders>
              <w:top w:val="nil"/>
              <w:left w:val="single" w:sz="4" w:space="0" w:color="auto"/>
              <w:bottom w:val="nil"/>
              <w:right w:val="nil"/>
            </w:tcBorders>
            <w:vAlign w:val="bottom"/>
            <w:hideMark/>
          </w:tcPr>
          <w:p w14:paraId="296F6C28"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12,2</w:t>
            </w:r>
          </w:p>
        </w:tc>
        <w:tc>
          <w:tcPr>
            <w:tcW w:w="748" w:type="pct"/>
            <w:vAlign w:val="bottom"/>
            <w:hideMark/>
          </w:tcPr>
          <w:p w14:paraId="3294F461"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3,1</w:t>
            </w:r>
          </w:p>
        </w:tc>
        <w:tc>
          <w:tcPr>
            <w:tcW w:w="619" w:type="pct"/>
            <w:vAlign w:val="bottom"/>
            <w:hideMark/>
          </w:tcPr>
          <w:p w14:paraId="176FE969"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12,4</w:t>
            </w:r>
          </w:p>
        </w:tc>
        <w:tc>
          <w:tcPr>
            <w:tcW w:w="830" w:type="pct"/>
            <w:tcBorders>
              <w:top w:val="nil"/>
              <w:left w:val="nil"/>
              <w:bottom w:val="nil"/>
              <w:right w:val="single" w:sz="4" w:space="0" w:color="auto"/>
            </w:tcBorders>
            <w:vAlign w:val="bottom"/>
            <w:hideMark/>
          </w:tcPr>
          <w:p w14:paraId="3B5A0F27"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(11,1; 13,2)</w:t>
            </w:r>
          </w:p>
        </w:tc>
      </w:tr>
      <w:tr w:rsidR="00FC3213" w:rsidRPr="00E07AED" w14:paraId="6704F043" w14:textId="77777777" w:rsidTr="009535AE">
        <w:trPr>
          <w:cantSplit/>
        </w:trPr>
        <w:tc>
          <w:tcPr>
            <w:tcW w:w="1660" w:type="pct"/>
            <w:tcBorders>
              <w:top w:val="nil"/>
              <w:left w:val="single" w:sz="4" w:space="0" w:color="auto"/>
              <w:bottom w:val="nil"/>
              <w:right w:val="single" w:sz="4" w:space="0" w:color="auto"/>
            </w:tcBorders>
            <w:hideMark/>
          </w:tcPr>
          <w:p w14:paraId="7C54EEB1"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C</w:t>
            </w:r>
            <w:r w:rsidRPr="00E07AED">
              <w:rPr>
                <w:color w:val="000000"/>
                <w:sz w:val="22"/>
                <w:szCs w:val="22"/>
                <w:vertAlign w:val="subscript"/>
                <w:lang w:val="lt-LT"/>
              </w:rPr>
              <w:t>max</w:t>
            </w:r>
            <w:r w:rsidRPr="00E07AED">
              <w:rPr>
                <w:color w:val="000000"/>
                <w:sz w:val="22"/>
                <w:szCs w:val="22"/>
                <w:lang w:val="lt-LT"/>
              </w:rPr>
              <w:t xml:space="preserve"> (TV/ml)</w:t>
            </w:r>
          </w:p>
        </w:tc>
        <w:tc>
          <w:tcPr>
            <w:tcW w:w="1143" w:type="pct"/>
            <w:tcBorders>
              <w:top w:val="nil"/>
              <w:left w:val="single" w:sz="4" w:space="0" w:color="auto"/>
              <w:bottom w:val="nil"/>
              <w:right w:val="nil"/>
            </w:tcBorders>
            <w:vAlign w:val="bottom"/>
            <w:hideMark/>
          </w:tcPr>
          <w:p w14:paraId="6155FBE7"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1,0</w:t>
            </w:r>
          </w:p>
        </w:tc>
        <w:tc>
          <w:tcPr>
            <w:tcW w:w="748" w:type="pct"/>
            <w:vAlign w:val="bottom"/>
            <w:hideMark/>
          </w:tcPr>
          <w:p w14:paraId="3AADB3A5"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0,3</w:t>
            </w:r>
          </w:p>
        </w:tc>
        <w:tc>
          <w:tcPr>
            <w:tcW w:w="619" w:type="pct"/>
            <w:vAlign w:val="bottom"/>
            <w:hideMark/>
          </w:tcPr>
          <w:p w14:paraId="34D19BE8"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0,9</w:t>
            </w:r>
          </w:p>
        </w:tc>
        <w:tc>
          <w:tcPr>
            <w:tcW w:w="830" w:type="pct"/>
            <w:tcBorders>
              <w:top w:val="nil"/>
              <w:left w:val="nil"/>
              <w:bottom w:val="nil"/>
              <w:right w:val="single" w:sz="4" w:space="0" w:color="auto"/>
            </w:tcBorders>
            <w:vAlign w:val="bottom"/>
            <w:hideMark/>
          </w:tcPr>
          <w:p w14:paraId="6856DA63"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(0,8; 1,0)</w:t>
            </w:r>
          </w:p>
        </w:tc>
      </w:tr>
      <w:tr w:rsidR="00FC3213" w:rsidRPr="00E07AED" w14:paraId="63B89CEF" w14:textId="77777777" w:rsidTr="009535AE">
        <w:trPr>
          <w:cantSplit/>
        </w:trPr>
        <w:tc>
          <w:tcPr>
            <w:tcW w:w="1660" w:type="pct"/>
            <w:tcBorders>
              <w:top w:val="nil"/>
              <w:left w:val="single" w:sz="4" w:space="0" w:color="auto"/>
              <w:bottom w:val="nil"/>
              <w:right w:val="single" w:sz="4" w:space="0" w:color="auto"/>
            </w:tcBorders>
            <w:hideMark/>
          </w:tcPr>
          <w:p w14:paraId="4382348C"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T</w:t>
            </w:r>
            <w:r w:rsidRPr="00E07AED">
              <w:rPr>
                <w:color w:val="000000"/>
                <w:sz w:val="22"/>
                <w:szCs w:val="22"/>
                <w:vertAlign w:val="subscript"/>
                <w:lang w:val="lt-LT"/>
              </w:rPr>
              <w:t>max</w:t>
            </w:r>
            <w:r w:rsidRPr="00E07AED">
              <w:rPr>
                <w:color w:val="000000"/>
                <w:sz w:val="22"/>
                <w:szCs w:val="22"/>
                <w:lang w:val="lt-LT"/>
              </w:rPr>
              <w:t xml:space="preserve"> (val</w:t>
            </w:r>
            <w:r>
              <w:rPr>
                <w:color w:val="000000"/>
                <w:sz w:val="22"/>
                <w:szCs w:val="22"/>
                <w:lang w:val="lt-LT"/>
              </w:rPr>
              <w:t>.</w:t>
            </w:r>
            <w:r w:rsidRPr="00E07AED">
              <w:rPr>
                <w:color w:val="000000"/>
                <w:sz w:val="22"/>
                <w:szCs w:val="22"/>
                <w:lang w:val="lt-LT"/>
              </w:rPr>
              <w:t>)</w:t>
            </w:r>
          </w:p>
        </w:tc>
        <w:tc>
          <w:tcPr>
            <w:tcW w:w="1143" w:type="pct"/>
            <w:tcBorders>
              <w:top w:val="nil"/>
              <w:left w:val="single" w:sz="4" w:space="0" w:color="auto"/>
              <w:bottom w:val="nil"/>
              <w:right w:val="nil"/>
            </w:tcBorders>
            <w:vAlign w:val="bottom"/>
            <w:hideMark/>
          </w:tcPr>
          <w:p w14:paraId="7526C283"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0,3</w:t>
            </w:r>
          </w:p>
        </w:tc>
        <w:tc>
          <w:tcPr>
            <w:tcW w:w="748" w:type="pct"/>
            <w:vAlign w:val="bottom"/>
            <w:hideMark/>
          </w:tcPr>
          <w:p w14:paraId="6B010BC1"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0,1</w:t>
            </w:r>
          </w:p>
        </w:tc>
        <w:tc>
          <w:tcPr>
            <w:tcW w:w="619" w:type="pct"/>
            <w:vAlign w:val="bottom"/>
            <w:hideMark/>
          </w:tcPr>
          <w:p w14:paraId="222CE82C"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0,3</w:t>
            </w:r>
          </w:p>
        </w:tc>
        <w:tc>
          <w:tcPr>
            <w:tcW w:w="830" w:type="pct"/>
            <w:tcBorders>
              <w:top w:val="nil"/>
              <w:left w:val="nil"/>
              <w:bottom w:val="nil"/>
              <w:right w:val="single" w:sz="4" w:space="0" w:color="auto"/>
            </w:tcBorders>
            <w:vAlign w:val="bottom"/>
            <w:hideMark/>
          </w:tcPr>
          <w:p w14:paraId="2FD3999B"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(0,3; 0,3)</w:t>
            </w:r>
          </w:p>
        </w:tc>
      </w:tr>
      <w:tr w:rsidR="00FC3213" w:rsidRPr="00E07AED" w14:paraId="3CD213C8" w14:textId="77777777" w:rsidTr="009535AE">
        <w:trPr>
          <w:cantSplit/>
        </w:trPr>
        <w:tc>
          <w:tcPr>
            <w:tcW w:w="1660" w:type="pct"/>
            <w:tcBorders>
              <w:top w:val="nil"/>
              <w:left w:val="single" w:sz="4" w:space="0" w:color="auto"/>
              <w:bottom w:val="nil"/>
              <w:right w:val="single" w:sz="4" w:space="0" w:color="auto"/>
            </w:tcBorders>
            <w:hideMark/>
          </w:tcPr>
          <w:p w14:paraId="3C695D8F"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Pusinės eliminacijos periodas (val</w:t>
            </w:r>
            <w:r>
              <w:rPr>
                <w:color w:val="000000"/>
                <w:sz w:val="22"/>
                <w:szCs w:val="22"/>
                <w:lang w:val="lt-LT"/>
              </w:rPr>
              <w:t>.</w:t>
            </w:r>
            <w:r w:rsidRPr="00E07AED">
              <w:rPr>
                <w:color w:val="000000"/>
                <w:sz w:val="22"/>
                <w:szCs w:val="22"/>
                <w:lang w:val="lt-LT"/>
              </w:rPr>
              <w:t>)</w:t>
            </w:r>
          </w:p>
        </w:tc>
        <w:tc>
          <w:tcPr>
            <w:tcW w:w="1143" w:type="pct"/>
            <w:tcBorders>
              <w:top w:val="nil"/>
              <w:left w:val="single" w:sz="4" w:space="0" w:color="auto"/>
              <w:bottom w:val="nil"/>
              <w:right w:val="nil"/>
            </w:tcBorders>
            <w:vAlign w:val="bottom"/>
            <w:hideMark/>
          </w:tcPr>
          <w:p w14:paraId="3136FD88"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12,7</w:t>
            </w:r>
          </w:p>
        </w:tc>
        <w:tc>
          <w:tcPr>
            <w:tcW w:w="748" w:type="pct"/>
            <w:vAlign w:val="bottom"/>
            <w:hideMark/>
          </w:tcPr>
          <w:p w14:paraId="25A9284B"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3,2</w:t>
            </w:r>
          </w:p>
        </w:tc>
        <w:tc>
          <w:tcPr>
            <w:tcW w:w="619" w:type="pct"/>
            <w:vAlign w:val="bottom"/>
            <w:hideMark/>
          </w:tcPr>
          <w:p w14:paraId="657B8F93"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12,2</w:t>
            </w:r>
          </w:p>
        </w:tc>
        <w:tc>
          <w:tcPr>
            <w:tcW w:w="830" w:type="pct"/>
            <w:tcBorders>
              <w:top w:val="nil"/>
              <w:left w:val="nil"/>
              <w:bottom w:val="nil"/>
              <w:right w:val="single" w:sz="4" w:space="0" w:color="auto"/>
            </w:tcBorders>
            <w:vAlign w:val="bottom"/>
            <w:hideMark/>
          </w:tcPr>
          <w:p w14:paraId="503FDB6F"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(10,8; 15,3)</w:t>
            </w:r>
          </w:p>
        </w:tc>
      </w:tr>
      <w:tr w:rsidR="00FC3213" w:rsidRPr="00E07AED" w14:paraId="548C911C" w14:textId="77777777" w:rsidTr="009535AE">
        <w:trPr>
          <w:cantSplit/>
        </w:trPr>
        <w:tc>
          <w:tcPr>
            <w:tcW w:w="1660" w:type="pct"/>
            <w:tcBorders>
              <w:top w:val="nil"/>
              <w:left w:val="single" w:sz="4" w:space="0" w:color="auto"/>
              <w:bottom w:val="nil"/>
              <w:right w:val="single" w:sz="4" w:space="0" w:color="auto"/>
            </w:tcBorders>
            <w:hideMark/>
          </w:tcPr>
          <w:p w14:paraId="624DAD0E"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Klirensas (ml/val</w:t>
            </w:r>
            <w:r>
              <w:rPr>
                <w:color w:val="000000"/>
                <w:sz w:val="22"/>
                <w:szCs w:val="22"/>
                <w:lang w:val="lt-LT"/>
              </w:rPr>
              <w:t>.</w:t>
            </w:r>
            <w:r w:rsidRPr="00E07AED">
              <w:rPr>
                <w:color w:val="000000"/>
                <w:sz w:val="22"/>
                <w:szCs w:val="22"/>
                <w:lang w:val="lt-LT"/>
              </w:rPr>
              <w:t>)</w:t>
            </w:r>
          </w:p>
        </w:tc>
        <w:tc>
          <w:tcPr>
            <w:tcW w:w="1143" w:type="pct"/>
            <w:tcBorders>
              <w:top w:val="nil"/>
              <w:left w:val="single" w:sz="4" w:space="0" w:color="auto"/>
              <w:bottom w:val="nil"/>
              <w:right w:val="nil"/>
            </w:tcBorders>
            <w:vAlign w:val="bottom"/>
            <w:hideMark/>
          </w:tcPr>
          <w:p w14:paraId="58F4E447"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283</w:t>
            </w:r>
          </w:p>
        </w:tc>
        <w:tc>
          <w:tcPr>
            <w:tcW w:w="748" w:type="pct"/>
            <w:vAlign w:val="bottom"/>
            <w:hideMark/>
          </w:tcPr>
          <w:p w14:paraId="45E64ABD"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146</w:t>
            </w:r>
          </w:p>
        </w:tc>
        <w:tc>
          <w:tcPr>
            <w:tcW w:w="619" w:type="pct"/>
            <w:vAlign w:val="bottom"/>
            <w:hideMark/>
          </w:tcPr>
          <w:p w14:paraId="2ECE116C"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232</w:t>
            </w:r>
          </w:p>
        </w:tc>
        <w:tc>
          <w:tcPr>
            <w:tcW w:w="830" w:type="pct"/>
            <w:tcBorders>
              <w:top w:val="nil"/>
              <w:left w:val="nil"/>
              <w:bottom w:val="nil"/>
              <w:right w:val="single" w:sz="4" w:space="0" w:color="auto"/>
            </w:tcBorders>
            <w:vAlign w:val="bottom"/>
            <w:hideMark/>
          </w:tcPr>
          <w:p w14:paraId="327F3121"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(199; 254)</w:t>
            </w:r>
          </w:p>
        </w:tc>
      </w:tr>
      <w:tr w:rsidR="00FC3213" w:rsidRPr="00E07AED" w14:paraId="7A84E51C" w14:textId="77777777" w:rsidTr="009535AE">
        <w:trPr>
          <w:cantSplit/>
        </w:trPr>
        <w:tc>
          <w:tcPr>
            <w:tcW w:w="1660" w:type="pct"/>
            <w:tcBorders>
              <w:top w:val="nil"/>
              <w:left w:val="single" w:sz="4" w:space="0" w:color="auto"/>
              <w:bottom w:val="nil"/>
              <w:right w:val="single" w:sz="4" w:space="0" w:color="auto"/>
            </w:tcBorders>
            <w:hideMark/>
          </w:tcPr>
          <w:p w14:paraId="2FA7BC02"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Vidutinė gyvavimo trukmė (val</w:t>
            </w:r>
            <w:r>
              <w:rPr>
                <w:color w:val="000000"/>
                <w:sz w:val="22"/>
                <w:szCs w:val="22"/>
                <w:lang w:val="lt-LT"/>
              </w:rPr>
              <w:t>.</w:t>
            </w:r>
            <w:r w:rsidRPr="00E07AED">
              <w:rPr>
                <w:color w:val="000000"/>
                <w:sz w:val="22"/>
                <w:szCs w:val="22"/>
                <w:lang w:val="lt-LT"/>
              </w:rPr>
              <w:t>)</w:t>
            </w:r>
          </w:p>
        </w:tc>
        <w:tc>
          <w:tcPr>
            <w:tcW w:w="1143" w:type="pct"/>
            <w:tcBorders>
              <w:top w:val="nil"/>
              <w:left w:val="single" w:sz="4" w:space="0" w:color="auto"/>
              <w:bottom w:val="nil"/>
              <w:right w:val="nil"/>
            </w:tcBorders>
            <w:vAlign w:val="bottom"/>
            <w:hideMark/>
          </w:tcPr>
          <w:p w14:paraId="50E47497" w14:textId="77777777" w:rsidR="00FC3213" w:rsidRPr="00E07AED" w:rsidRDefault="00FC3213" w:rsidP="009535AE">
            <w:pPr>
              <w:pStyle w:val="TableText"/>
              <w:spacing w:before="0"/>
              <w:rPr>
                <w:color w:val="000000"/>
                <w:sz w:val="22"/>
                <w:szCs w:val="22"/>
                <w:lang w:val="lt-LT"/>
              </w:rPr>
            </w:pPr>
            <w:r w:rsidRPr="00E07AED">
              <w:rPr>
                <w:color w:val="000000"/>
                <w:sz w:val="22"/>
                <w:szCs w:val="22"/>
                <w:lang w:val="lt-LT"/>
              </w:rPr>
              <w:t>15,3</w:t>
            </w:r>
          </w:p>
        </w:tc>
        <w:tc>
          <w:tcPr>
            <w:tcW w:w="748" w:type="pct"/>
            <w:vAlign w:val="bottom"/>
            <w:hideMark/>
          </w:tcPr>
          <w:p w14:paraId="675992DB"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3,6</w:t>
            </w:r>
          </w:p>
        </w:tc>
        <w:tc>
          <w:tcPr>
            <w:tcW w:w="619" w:type="pct"/>
            <w:vAlign w:val="bottom"/>
            <w:hideMark/>
          </w:tcPr>
          <w:p w14:paraId="7263B8C4"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15,3</w:t>
            </w:r>
          </w:p>
        </w:tc>
        <w:tc>
          <w:tcPr>
            <w:tcW w:w="830" w:type="pct"/>
            <w:tcBorders>
              <w:top w:val="nil"/>
              <w:left w:val="nil"/>
              <w:bottom w:val="nil"/>
              <w:right w:val="single" w:sz="4" w:space="0" w:color="auto"/>
            </w:tcBorders>
            <w:vAlign w:val="bottom"/>
            <w:hideMark/>
          </w:tcPr>
          <w:p w14:paraId="76B435E7"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(12,1; 17,2)</w:t>
            </w:r>
          </w:p>
        </w:tc>
      </w:tr>
      <w:tr w:rsidR="00FC3213" w:rsidRPr="00E07AED" w14:paraId="7CB428E7" w14:textId="77777777" w:rsidTr="009535AE">
        <w:trPr>
          <w:cantSplit/>
        </w:trPr>
        <w:tc>
          <w:tcPr>
            <w:tcW w:w="1660" w:type="pct"/>
            <w:tcBorders>
              <w:top w:val="nil"/>
              <w:left w:val="single" w:sz="4" w:space="0" w:color="auto"/>
              <w:bottom w:val="nil"/>
              <w:right w:val="single" w:sz="4" w:space="0" w:color="auto"/>
            </w:tcBorders>
            <w:hideMark/>
          </w:tcPr>
          <w:p w14:paraId="57566FA9"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V</w:t>
            </w:r>
            <w:r w:rsidRPr="00E07AED">
              <w:rPr>
                <w:color w:val="000000"/>
                <w:sz w:val="22"/>
                <w:szCs w:val="22"/>
                <w:vertAlign w:val="subscript"/>
                <w:lang w:val="lt-LT"/>
              </w:rPr>
              <w:t>ss</w:t>
            </w:r>
            <w:r w:rsidRPr="00E07AED">
              <w:rPr>
                <w:color w:val="000000"/>
                <w:sz w:val="22"/>
                <w:szCs w:val="22"/>
                <w:lang w:val="lt-LT"/>
              </w:rPr>
              <w:t xml:space="preserve"> (ml)</w:t>
            </w:r>
          </w:p>
        </w:tc>
        <w:tc>
          <w:tcPr>
            <w:tcW w:w="1143" w:type="pct"/>
            <w:tcBorders>
              <w:top w:val="nil"/>
              <w:left w:val="single" w:sz="4" w:space="0" w:color="auto"/>
              <w:bottom w:val="nil"/>
              <w:right w:val="nil"/>
            </w:tcBorders>
            <w:vAlign w:val="bottom"/>
            <w:hideMark/>
          </w:tcPr>
          <w:p w14:paraId="2A06966A"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4166</w:t>
            </w:r>
          </w:p>
        </w:tc>
        <w:tc>
          <w:tcPr>
            <w:tcW w:w="748" w:type="pct"/>
            <w:vAlign w:val="bottom"/>
            <w:hideMark/>
          </w:tcPr>
          <w:p w14:paraId="59C52930"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2021</w:t>
            </w:r>
          </w:p>
        </w:tc>
        <w:tc>
          <w:tcPr>
            <w:tcW w:w="619" w:type="pct"/>
            <w:vAlign w:val="bottom"/>
            <w:hideMark/>
          </w:tcPr>
          <w:p w14:paraId="7BC9F79E"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3613</w:t>
            </w:r>
          </w:p>
        </w:tc>
        <w:tc>
          <w:tcPr>
            <w:tcW w:w="830" w:type="pct"/>
            <w:tcBorders>
              <w:top w:val="nil"/>
              <w:left w:val="nil"/>
              <w:bottom w:val="nil"/>
              <w:right w:val="single" w:sz="4" w:space="0" w:color="auto"/>
            </w:tcBorders>
            <w:vAlign w:val="bottom"/>
            <w:hideMark/>
          </w:tcPr>
          <w:p w14:paraId="0E2D58CB"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(2815; 4034)</w:t>
            </w:r>
          </w:p>
        </w:tc>
      </w:tr>
      <w:tr w:rsidR="00FC3213" w:rsidRPr="00E07AED" w14:paraId="2D477001" w14:textId="77777777" w:rsidTr="009535AE">
        <w:trPr>
          <w:cantSplit/>
        </w:trPr>
        <w:tc>
          <w:tcPr>
            <w:tcW w:w="1660" w:type="pct"/>
            <w:tcBorders>
              <w:top w:val="nil"/>
              <w:left w:val="single" w:sz="4" w:space="0" w:color="auto"/>
              <w:bottom w:val="single" w:sz="4" w:space="0" w:color="auto"/>
              <w:right w:val="single" w:sz="4" w:space="0" w:color="auto"/>
            </w:tcBorders>
            <w:hideMark/>
          </w:tcPr>
          <w:p w14:paraId="269218DC" w14:textId="77777777" w:rsidR="00FC3213" w:rsidRPr="00E07AED" w:rsidRDefault="00FC3213" w:rsidP="009535AE">
            <w:pPr>
              <w:pStyle w:val="TableText"/>
              <w:spacing w:before="0"/>
              <w:jc w:val="left"/>
              <w:rPr>
                <w:color w:val="000000"/>
                <w:sz w:val="22"/>
                <w:szCs w:val="22"/>
                <w:lang w:val="lt-LT"/>
              </w:rPr>
            </w:pPr>
            <w:r w:rsidRPr="00E07AED">
              <w:rPr>
                <w:color w:val="000000"/>
                <w:sz w:val="22"/>
                <w:szCs w:val="22"/>
                <w:lang w:val="lt-LT"/>
              </w:rPr>
              <w:t>Padidėjimo atkūrimas ((TV/ml)/(TV/kg))</w:t>
            </w:r>
          </w:p>
        </w:tc>
        <w:tc>
          <w:tcPr>
            <w:tcW w:w="1143" w:type="pct"/>
            <w:tcBorders>
              <w:top w:val="nil"/>
              <w:left w:val="single" w:sz="4" w:space="0" w:color="auto"/>
              <w:bottom w:val="single" w:sz="4" w:space="0" w:color="auto"/>
              <w:right w:val="nil"/>
            </w:tcBorders>
            <w:vAlign w:val="bottom"/>
            <w:hideMark/>
          </w:tcPr>
          <w:p w14:paraId="4DD07BF9"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0,020</w:t>
            </w:r>
          </w:p>
        </w:tc>
        <w:tc>
          <w:tcPr>
            <w:tcW w:w="748" w:type="pct"/>
            <w:tcBorders>
              <w:top w:val="nil"/>
              <w:left w:val="nil"/>
              <w:bottom w:val="single" w:sz="4" w:space="0" w:color="auto"/>
              <w:right w:val="nil"/>
            </w:tcBorders>
            <w:vAlign w:val="bottom"/>
            <w:hideMark/>
          </w:tcPr>
          <w:p w14:paraId="5230E74F"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0,006</w:t>
            </w:r>
          </w:p>
        </w:tc>
        <w:tc>
          <w:tcPr>
            <w:tcW w:w="619" w:type="pct"/>
            <w:tcBorders>
              <w:top w:val="nil"/>
              <w:left w:val="nil"/>
              <w:bottom w:val="single" w:sz="4" w:space="0" w:color="auto"/>
              <w:right w:val="nil"/>
            </w:tcBorders>
            <w:vAlign w:val="bottom"/>
            <w:hideMark/>
          </w:tcPr>
          <w:p w14:paraId="39269219"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0,019</w:t>
            </w:r>
          </w:p>
        </w:tc>
        <w:tc>
          <w:tcPr>
            <w:tcW w:w="830" w:type="pct"/>
            <w:tcBorders>
              <w:top w:val="nil"/>
              <w:left w:val="nil"/>
              <w:bottom w:val="single" w:sz="4" w:space="0" w:color="auto"/>
              <w:right w:val="single" w:sz="4" w:space="0" w:color="auto"/>
            </w:tcBorders>
            <w:vAlign w:val="bottom"/>
            <w:hideMark/>
          </w:tcPr>
          <w:p w14:paraId="17BF9F1A" w14:textId="77777777" w:rsidR="00FC3213" w:rsidRPr="00E07AED" w:rsidRDefault="00FC3213" w:rsidP="009535AE">
            <w:pPr>
              <w:pStyle w:val="TABLEHEADING"/>
              <w:rPr>
                <w:b w:val="0"/>
                <w:bCs w:val="0"/>
                <w:caps w:val="0"/>
                <w:color w:val="000000"/>
                <w:sz w:val="22"/>
                <w:szCs w:val="22"/>
                <w:lang w:val="lt-LT"/>
              </w:rPr>
            </w:pPr>
            <w:r w:rsidRPr="00E07AED">
              <w:rPr>
                <w:b w:val="0"/>
                <w:bCs w:val="0"/>
                <w:caps w:val="0"/>
                <w:color w:val="000000"/>
                <w:sz w:val="22"/>
                <w:szCs w:val="22"/>
                <w:lang w:val="lt-LT"/>
              </w:rPr>
              <w:t>(0,016; 0,020)</w:t>
            </w:r>
          </w:p>
        </w:tc>
      </w:tr>
    </w:tbl>
    <w:p w14:paraId="28A09BC0" w14:textId="77777777" w:rsidR="00FC3213" w:rsidRPr="00E07AED" w:rsidRDefault="00FC3213" w:rsidP="00507CB1">
      <w:pPr>
        <w:pStyle w:val="BTEMEASMCA"/>
      </w:pPr>
    </w:p>
    <w:p w14:paraId="3483CFDF" w14:textId="77777777" w:rsidR="00FC3213" w:rsidRPr="00B7286F" w:rsidRDefault="00FC3213" w:rsidP="00FC3213">
      <w:pPr>
        <w:rPr>
          <w:b/>
          <w:bCs/>
          <w:sz w:val="22"/>
          <w:szCs w:val="22"/>
        </w:rPr>
      </w:pPr>
      <w:r w:rsidRPr="00B7286F">
        <w:rPr>
          <w:b/>
          <w:bCs/>
          <w:sz w:val="22"/>
          <w:szCs w:val="22"/>
        </w:rPr>
        <w:t>5.3</w:t>
      </w:r>
      <w:r w:rsidRPr="00B7286F">
        <w:rPr>
          <w:b/>
          <w:bCs/>
          <w:sz w:val="22"/>
          <w:szCs w:val="22"/>
        </w:rPr>
        <w:tab/>
        <w:t>Ikiklinikinių saugumo tyrimų duomenys</w:t>
      </w:r>
    </w:p>
    <w:p w14:paraId="3FCA5D8D" w14:textId="77777777" w:rsidR="00FC3213" w:rsidRPr="00E07AED" w:rsidRDefault="00FC3213" w:rsidP="00507CB1">
      <w:pPr>
        <w:pStyle w:val="BTEMEASMCA"/>
      </w:pPr>
    </w:p>
    <w:p w14:paraId="5173C543" w14:textId="77777777" w:rsidR="00FC3213" w:rsidRPr="00E07AED" w:rsidRDefault="00FC3213" w:rsidP="00FC3213">
      <w:pPr>
        <w:rPr>
          <w:sz w:val="22"/>
          <w:szCs w:val="22"/>
        </w:rPr>
      </w:pPr>
      <w:r w:rsidRPr="00E07AED">
        <w:rPr>
          <w:sz w:val="22"/>
          <w:szCs w:val="22"/>
        </w:rPr>
        <w:t xml:space="preserve">IMMUNATE esantis žmogaus VIII kraujo koaguliacijos faktorius yra įprasta žmogaus plazmos dalis ir veikia kaip endogeninis VIII faktorius. </w:t>
      </w:r>
    </w:p>
    <w:p w14:paraId="6163696A" w14:textId="77777777" w:rsidR="00FC3213" w:rsidRPr="00E07AED" w:rsidRDefault="00FC3213" w:rsidP="00FC3213">
      <w:pPr>
        <w:rPr>
          <w:sz w:val="22"/>
          <w:szCs w:val="22"/>
        </w:rPr>
      </w:pPr>
      <w:r w:rsidRPr="00E07AED">
        <w:rPr>
          <w:sz w:val="22"/>
          <w:szCs w:val="22"/>
        </w:rPr>
        <w:lastRenderedPageBreak/>
        <w:t>Ikiklinikinių ūmaus toksinio poveikio, vietinio pakantumo ir imunogeniškumo tyrimų duomenimis specifinio pavojaus žmogui preparatas nekelia.</w:t>
      </w:r>
    </w:p>
    <w:p w14:paraId="3DCFEBB0" w14:textId="77777777" w:rsidR="00FC3213" w:rsidRPr="00E07AED" w:rsidRDefault="00FC3213" w:rsidP="00FC3213">
      <w:pPr>
        <w:pStyle w:val="Pagrindinistekstas"/>
        <w:spacing w:after="0"/>
        <w:rPr>
          <w:sz w:val="22"/>
          <w:szCs w:val="22"/>
        </w:rPr>
      </w:pPr>
    </w:p>
    <w:p w14:paraId="6C919328" w14:textId="77777777" w:rsidR="00FC3213" w:rsidRPr="00E07AED" w:rsidRDefault="00FC3213" w:rsidP="00507CB1">
      <w:pPr>
        <w:pStyle w:val="BTEMEASMCA"/>
      </w:pPr>
    </w:p>
    <w:p w14:paraId="27C745AB" w14:textId="77777777" w:rsidR="00FC3213" w:rsidRPr="00E07AED" w:rsidRDefault="00FC3213" w:rsidP="00FC3213">
      <w:pPr>
        <w:pStyle w:val="PI-1EMEASMCA"/>
      </w:pPr>
      <w:r w:rsidRPr="00E07AED">
        <w:t>6.</w:t>
      </w:r>
      <w:r w:rsidRPr="00E07AED">
        <w:tab/>
        <w:t>FARMACINĖ INFORMACIJA</w:t>
      </w:r>
    </w:p>
    <w:p w14:paraId="22C86666" w14:textId="77777777" w:rsidR="00FC3213" w:rsidRPr="00E07AED" w:rsidRDefault="00FC3213" w:rsidP="00507CB1">
      <w:pPr>
        <w:pStyle w:val="BTEMEASMCA"/>
      </w:pPr>
    </w:p>
    <w:p w14:paraId="7D0D1026" w14:textId="77777777" w:rsidR="00FC3213" w:rsidRPr="00B7286F" w:rsidRDefault="00FC3213" w:rsidP="00FC3213">
      <w:pPr>
        <w:keepNext/>
        <w:rPr>
          <w:b/>
          <w:bCs/>
          <w:sz w:val="22"/>
          <w:szCs w:val="22"/>
        </w:rPr>
      </w:pPr>
      <w:r w:rsidRPr="00B7286F">
        <w:rPr>
          <w:b/>
          <w:bCs/>
          <w:sz w:val="22"/>
          <w:szCs w:val="22"/>
        </w:rPr>
        <w:t>6.1</w:t>
      </w:r>
      <w:r w:rsidRPr="00B7286F">
        <w:rPr>
          <w:b/>
          <w:bCs/>
          <w:sz w:val="22"/>
          <w:szCs w:val="22"/>
        </w:rPr>
        <w:tab/>
        <w:t>Pagalbinių medžiagų sąrašas</w:t>
      </w:r>
    </w:p>
    <w:p w14:paraId="79316B60" w14:textId="77777777" w:rsidR="00FC3213" w:rsidRPr="00E07AED" w:rsidRDefault="00FC3213" w:rsidP="00FC3213">
      <w:pPr>
        <w:keepNext/>
        <w:rPr>
          <w:sz w:val="22"/>
          <w:szCs w:val="22"/>
        </w:rPr>
      </w:pPr>
    </w:p>
    <w:p w14:paraId="77F13F87" w14:textId="77777777" w:rsidR="00FC3213" w:rsidRPr="00B7286F" w:rsidRDefault="00FC3213" w:rsidP="00FC3213">
      <w:pPr>
        <w:keepNext/>
        <w:rPr>
          <w:sz w:val="22"/>
          <w:szCs w:val="22"/>
          <w:u w:val="single"/>
        </w:rPr>
      </w:pPr>
      <w:r w:rsidRPr="00B7286F">
        <w:rPr>
          <w:sz w:val="22"/>
          <w:szCs w:val="22"/>
          <w:u w:val="single"/>
        </w:rPr>
        <w:t>Milteliai</w:t>
      </w:r>
    </w:p>
    <w:p w14:paraId="7D1F0F68" w14:textId="77777777" w:rsidR="00FC3213" w:rsidRPr="00E07AED" w:rsidRDefault="00FC3213" w:rsidP="00FC3213">
      <w:pPr>
        <w:keepNext/>
        <w:rPr>
          <w:sz w:val="22"/>
          <w:szCs w:val="22"/>
        </w:rPr>
      </w:pPr>
    </w:p>
    <w:p w14:paraId="2B9F023E" w14:textId="77777777" w:rsidR="00FC3213" w:rsidRPr="00E07AED" w:rsidRDefault="00FC3213" w:rsidP="00FC3213">
      <w:pPr>
        <w:keepNext/>
        <w:rPr>
          <w:sz w:val="22"/>
          <w:szCs w:val="22"/>
        </w:rPr>
      </w:pPr>
      <w:r w:rsidRPr="00E07AED">
        <w:rPr>
          <w:sz w:val="22"/>
          <w:szCs w:val="22"/>
        </w:rPr>
        <w:t>Žmogaus albuminas</w:t>
      </w:r>
    </w:p>
    <w:p w14:paraId="0E25C8F0" w14:textId="77777777" w:rsidR="00FC3213" w:rsidRPr="00E07AED" w:rsidRDefault="00FC3213" w:rsidP="00FC3213">
      <w:pPr>
        <w:keepNext/>
        <w:rPr>
          <w:sz w:val="22"/>
          <w:szCs w:val="22"/>
        </w:rPr>
      </w:pPr>
      <w:r w:rsidRPr="00E07AED">
        <w:rPr>
          <w:sz w:val="22"/>
          <w:szCs w:val="22"/>
        </w:rPr>
        <w:t>Glicinas</w:t>
      </w:r>
    </w:p>
    <w:p w14:paraId="5A9A4C71" w14:textId="77777777" w:rsidR="00FC3213" w:rsidRPr="00E07AED" w:rsidRDefault="00FC3213" w:rsidP="00FC3213">
      <w:pPr>
        <w:keepNext/>
        <w:rPr>
          <w:sz w:val="22"/>
          <w:szCs w:val="22"/>
        </w:rPr>
      </w:pPr>
      <w:r w:rsidRPr="00E07AED">
        <w:rPr>
          <w:sz w:val="22"/>
          <w:szCs w:val="22"/>
        </w:rPr>
        <w:t>Natrio chloridas</w:t>
      </w:r>
    </w:p>
    <w:p w14:paraId="6C738029" w14:textId="77777777" w:rsidR="00FC3213" w:rsidRPr="00E07AED" w:rsidRDefault="00FC3213" w:rsidP="00FC3213">
      <w:pPr>
        <w:keepNext/>
        <w:rPr>
          <w:sz w:val="22"/>
          <w:szCs w:val="22"/>
        </w:rPr>
      </w:pPr>
      <w:r w:rsidRPr="00E07AED">
        <w:rPr>
          <w:sz w:val="22"/>
          <w:szCs w:val="22"/>
        </w:rPr>
        <w:t>Natrio citratas</w:t>
      </w:r>
    </w:p>
    <w:p w14:paraId="2608A16D" w14:textId="77777777" w:rsidR="00FC3213" w:rsidRPr="00E07AED" w:rsidRDefault="00FC3213" w:rsidP="00FC3213">
      <w:pPr>
        <w:keepNext/>
        <w:rPr>
          <w:sz w:val="22"/>
          <w:szCs w:val="22"/>
        </w:rPr>
      </w:pPr>
      <w:r w:rsidRPr="00E07AED">
        <w:rPr>
          <w:sz w:val="22"/>
          <w:szCs w:val="22"/>
        </w:rPr>
        <w:t>Lizino hidrochloridas</w:t>
      </w:r>
    </w:p>
    <w:p w14:paraId="3425A83E" w14:textId="77777777" w:rsidR="00FC3213" w:rsidRPr="00E07AED" w:rsidRDefault="00FC3213" w:rsidP="00FC3213">
      <w:pPr>
        <w:keepNext/>
        <w:rPr>
          <w:sz w:val="22"/>
          <w:szCs w:val="22"/>
        </w:rPr>
      </w:pPr>
      <w:r w:rsidRPr="00E07AED">
        <w:rPr>
          <w:sz w:val="22"/>
          <w:szCs w:val="22"/>
        </w:rPr>
        <w:t>Kalcio chloridas</w:t>
      </w:r>
    </w:p>
    <w:p w14:paraId="23B41D9B" w14:textId="77777777" w:rsidR="00FC3213" w:rsidRPr="00E07AED" w:rsidRDefault="00FC3213" w:rsidP="00FC3213">
      <w:pPr>
        <w:rPr>
          <w:sz w:val="22"/>
          <w:szCs w:val="22"/>
        </w:rPr>
      </w:pPr>
    </w:p>
    <w:p w14:paraId="4FE076EF" w14:textId="77777777" w:rsidR="00FC3213" w:rsidRPr="00B7286F" w:rsidRDefault="00FC3213" w:rsidP="00FC3213">
      <w:pPr>
        <w:rPr>
          <w:sz w:val="22"/>
          <w:szCs w:val="22"/>
          <w:u w:val="single"/>
        </w:rPr>
      </w:pPr>
      <w:r w:rsidRPr="00B7286F">
        <w:rPr>
          <w:sz w:val="22"/>
          <w:szCs w:val="22"/>
          <w:u w:val="single"/>
        </w:rPr>
        <w:t>Tirpiklis</w:t>
      </w:r>
    </w:p>
    <w:p w14:paraId="713F8E6E" w14:textId="77777777" w:rsidR="00FC3213" w:rsidRPr="00E07AED" w:rsidRDefault="00FC3213" w:rsidP="00FC3213">
      <w:pPr>
        <w:keepNext/>
        <w:rPr>
          <w:sz w:val="22"/>
          <w:szCs w:val="22"/>
        </w:rPr>
      </w:pPr>
    </w:p>
    <w:p w14:paraId="2E480979" w14:textId="77777777" w:rsidR="00FC3213" w:rsidRPr="00E07AED" w:rsidRDefault="00FC3213" w:rsidP="00FC3213">
      <w:pPr>
        <w:keepNext/>
        <w:rPr>
          <w:sz w:val="22"/>
          <w:szCs w:val="22"/>
        </w:rPr>
      </w:pPr>
      <w:r w:rsidRPr="00E07AED">
        <w:rPr>
          <w:sz w:val="22"/>
          <w:szCs w:val="22"/>
        </w:rPr>
        <w:t>Sterilus injekcinis vanduo</w:t>
      </w:r>
    </w:p>
    <w:p w14:paraId="1CA03602" w14:textId="77777777" w:rsidR="00FC3213" w:rsidRPr="00E07AED" w:rsidRDefault="00FC3213" w:rsidP="00507CB1">
      <w:pPr>
        <w:pStyle w:val="BTEMEASMCA"/>
      </w:pPr>
    </w:p>
    <w:p w14:paraId="4944B667" w14:textId="77777777" w:rsidR="00FC3213" w:rsidRPr="00E07AED" w:rsidRDefault="00FC3213" w:rsidP="00FC3213">
      <w:r w:rsidRPr="00B7286F">
        <w:rPr>
          <w:b/>
          <w:bCs/>
          <w:sz w:val="22"/>
          <w:szCs w:val="22"/>
        </w:rPr>
        <w:t>6.2</w:t>
      </w:r>
      <w:r w:rsidRPr="00B7286F">
        <w:rPr>
          <w:b/>
          <w:bCs/>
          <w:sz w:val="22"/>
          <w:szCs w:val="22"/>
        </w:rPr>
        <w:tab/>
        <w:t>Nesuderinamumas</w:t>
      </w:r>
    </w:p>
    <w:p w14:paraId="6C1678CA" w14:textId="77777777" w:rsidR="00FC3213" w:rsidRPr="00E07AED" w:rsidRDefault="00FC3213" w:rsidP="00507CB1">
      <w:pPr>
        <w:pStyle w:val="BTEMEASMCA"/>
      </w:pPr>
    </w:p>
    <w:p w14:paraId="3524C263" w14:textId="77777777" w:rsidR="00FC3213" w:rsidRPr="00E07AED" w:rsidRDefault="00FC3213" w:rsidP="00FC3213">
      <w:pPr>
        <w:keepNext/>
        <w:rPr>
          <w:sz w:val="22"/>
          <w:szCs w:val="22"/>
        </w:rPr>
      </w:pPr>
      <w:r w:rsidRPr="00E07AED">
        <w:rPr>
          <w:sz w:val="22"/>
          <w:szCs w:val="22"/>
        </w:rPr>
        <w:t>Šio vaistinio preparato negalima maišyti su kitais, išskyrus nurodytus 6.6 skyriuje.</w:t>
      </w:r>
    </w:p>
    <w:p w14:paraId="5E42241C" w14:textId="77777777" w:rsidR="00FC3213" w:rsidRPr="00E07AED" w:rsidRDefault="00FC3213" w:rsidP="00FC3213">
      <w:pPr>
        <w:keepNext/>
        <w:rPr>
          <w:sz w:val="22"/>
          <w:szCs w:val="22"/>
        </w:rPr>
      </w:pPr>
      <w:r w:rsidRPr="00E07AED">
        <w:rPr>
          <w:sz w:val="22"/>
          <w:szCs w:val="22"/>
        </w:rPr>
        <w:t xml:space="preserve">Reikia naudoti tik tą infuzijos rinkinį, kuris yra pateiktas su </w:t>
      </w:r>
      <w:r w:rsidRPr="00CF5884">
        <w:rPr>
          <w:sz w:val="22"/>
          <w:szCs w:val="22"/>
        </w:rPr>
        <w:t xml:space="preserve">vaistiniu </w:t>
      </w:r>
      <w:r w:rsidRPr="00E07AED">
        <w:rPr>
          <w:sz w:val="22"/>
          <w:szCs w:val="22"/>
        </w:rPr>
        <w:t>preparatu, nes kai kurie kiti infuzijos rinkiniai gali adsorbuoti VIII koaguliacijos faktorių ant vidinių paviršių ir gydymas nebus efektyvus.</w:t>
      </w:r>
    </w:p>
    <w:p w14:paraId="2A701F57" w14:textId="77777777" w:rsidR="00FC3213" w:rsidRPr="00E07AED" w:rsidRDefault="00FC3213" w:rsidP="00507CB1">
      <w:pPr>
        <w:pStyle w:val="BTEMEASMCA"/>
      </w:pPr>
    </w:p>
    <w:p w14:paraId="2A6F05ED" w14:textId="77777777" w:rsidR="00FC3213" w:rsidRPr="00B7286F" w:rsidRDefault="00FC3213" w:rsidP="00FC3213">
      <w:pPr>
        <w:rPr>
          <w:b/>
          <w:bCs/>
          <w:sz w:val="22"/>
          <w:szCs w:val="22"/>
        </w:rPr>
      </w:pPr>
      <w:r w:rsidRPr="00B7286F">
        <w:rPr>
          <w:b/>
          <w:bCs/>
          <w:sz w:val="22"/>
          <w:szCs w:val="22"/>
        </w:rPr>
        <w:t>6.3</w:t>
      </w:r>
      <w:r w:rsidRPr="00B7286F">
        <w:rPr>
          <w:b/>
          <w:bCs/>
          <w:sz w:val="22"/>
          <w:szCs w:val="22"/>
        </w:rPr>
        <w:tab/>
        <w:t>Tinkamumo laikas</w:t>
      </w:r>
    </w:p>
    <w:p w14:paraId="00432D38" w14:textId="77777777" w:rsidR="00FC3213" w:rsidRPr="00E07AED" w:rsidRDefault="00FC3213" w:rsidP="00507CB1">
      <w:pPr>
        <w:pStyle w:val="BTEMEASMCA"/>
      </w:pPr>
    </w:p>
    <w:p w14:paraId="2C2A61D6" w14:textId="77777777" w:rsidR="00FC3213" w:rsidRPr="00E07AED" w:rsidRDefault="00FC3213" w:rsidP="00FC3213">
      <w:pPr>
        <w:rPr>
          <w:sz w:val="22"/>
          <w:szCs w:val="22"/>
        </w:rPr>
      </w:pPr>
      <w:r w:rsidRPr="00E07AED">
        <w:rPr>
          <w:sz w:val="22"/>
          <w:szCs w:val="22"/>
        </w:rPr>
        <w:t>2 metai.</w:t>
      </w:r>
    </w:p>
    <w:p w14:paraId="70F813D3" w14:textId="77777777" w:rsidR="00FC3213" w:rsidRPr="00E07AED" w:rsidRDefault="00FC3213" w:rsidP="00FC3213">
      <w:pPr>
        <w:rPr>
          <w:sz w:val="22"/>
          <w:szCs w:val="22"/>
        </w:rPr>
      </w:pPr>
    </w:p>
    <w:p w14:paraId="781D8002" w14:textId="77777777" w:rsidR="00FC3213" w:rsidRPr="00E07AED" w:rsidRDefault="00FC3213" w:rsidP="00FC3213">
      <w:pPr>
        <w:rPr>
          <w:sz w:val="22"/>
          <w:szCs w:val="22"/>
        </w:rPr>
      </w:pPr>
      <w:r w:rsidRPr="00E07AED">
        <w:rPr>
          <w:sz w:val="22"/>
          <w:szCs w:val="22"/>
        </w:rPr>
        <w:t xml:space="preserve">Įrodyta, kad cheminis ir fizinis stabilumas kambario temperatūroje išlieka 3 valandas. Mikrobiologiniu požiūriu </w:t>
      </w:r>
      <w:r w:rsidRPr="00CF5884">
        <w:rPr>
          <w:sz w:val="22"/>
          <w:szCs w:val="22"/>
        </w:rPr>
        <w:t xml:space="preserve">vaistinį </w:t>
      </w:r>
      <w:r w:rsidRPr="00E07AED">
        <w:rPr>
          <w:sz w:val="22"/>
          <w:szCs w:val="22"/>
        </w:rPr>
        <w:t xml:space="preserve">preparatą reikia suvartoti nedelsiant po paruošimo, nebent paruošimo būdas užkerta kelią užkrėtimui mikrobais (sterilumo sąlygos patikrintos ir kontroliuojamos). Jei vartojama ne iš karto, vartotojas perima atsakomybę dėl laikymo kambario temperatūroje laiko ir sąlygų. Paruošto </w:t>
      </w:r>
      <w:r w:rsidRPr="00CF5884">
        <w:rPr>
          <w:sz w:val="22"/>
          <w:szCs w:val="22"/>
        </w:rPr>
        <w:t xml:space="preserve">vaistinio </w:t>
      </w:r>
      <w:r w:rsidRPr="00E07AED">
        <w:rPr>
          <w:sz w:val="22"/>
          <w:szCs w:val="22"/>
        </w:rPr>
        <w:t>preparato negalima grąžinti į šaldytuvą.</w:t>
      </w:r>
    </w:p>
    <w:p w14:paraId="1EC4BE65" w14:textId="77777777" w:rsidR="00FC3213" w:rsidRPr="00E07AED" w:rsidRDefault="00FC3213" w:rsidP="00FC3213">
      <w:pPr>
        <w:rPr>
          <w:sz w:val="22"/>
          <w:szCs w:val="22"/>
        </w:rPr>
      </w:pPr>
    </w:p>
    <w:p w14:paraId="7CC8F14B" w14:textId="77777777" w:rsidR="00FC3213" w:rsidRPr="00E07AED" w:rsidRDefault="00FC3213" w:rsidP="00FC3213">
      <w:pPr>
        <w:pStyle w:val="Pagrindinistekstas"/>
        <w:spacing w:after="0"/>
        <w:rPr>
          <w:sz w:val="22"/>
          <w:szCs w:val="22"/>
        </w:rPr>
      </w:pPr>
      <w:r w:rsidRPr="00E07AED">
        <w:rPr>
          <w:sz w:val="22"/>
          <w:szCs w:val="22"/>
        </w:rPr>
        <w:t xml:space="preserve">Kol nurodytas tinkamumo laikas nepraėjo, </w:t>
      </w:r>
      <w:r w:rsidRPr="00CF5884">
        <w:rPr>
          <w:sz w:val="22"/>
          <w:szCs w:val="22"/>
        </w:rPr>
        <w:t xml:space="preserve">vaistinį </w:t>
      </w:r>
      <w:r w:rsidRPr="00E07AED">
        <w:rPr>
          <w:sz w:val="22"/>
          <w:szCs w:val="22"/>
        </w:rPr>
        <w:t xml:space="preserve">preparatą galima laikyti kambario temperatūroje (iki 25°C) ne ilgiau kaip 6 mėnesius be pertraukos. Užrašykite ant </w:t>
      </w:r>
      <w:r w:rsidRPr="00CF5884">
        <w:rPr>
          <w:sz w:val="22"/>
          <w:szCs w:val="22"/>
        </w:rPr>
        <w:t xml:space="preserve">vaistinio </w:t>
      </w:r>
      <w:r w:rsidRPr="00E07AED">
        <w:rPr>
          <w:sz w:val="22"/>
          <w:szCs w:val="22"/>
        </w:rPr>
        <w:t xml:space="preserve">preparato pakuotės saugojimo kambario temperatūroje laikotarpį. Pasibaigus šiam laikui, </w:t>
      </w:r>
      <w:r w:rsidRPr="00CF5884">
        <w:rPr>
          <w:sz w:val="22"/>
          <w:szCs w:val="22"/>
        </w:rPr>
        <w:t xml:space="preserve">vaistinio </w:t>
      </w:r>
      <w:r w:rsidRPr="00E07AED">
        <w:rPr>
          <w:sz w:val="22"/>
          <w:szCs w:val="22"/>
        </w:rPr>
        <w:t>preparato nebegalima dėti į šaldytuvą, jį reikia nedelsiant suvartoti arba išmesti.</w:t>
      </w:r>
    </w:p>
    <w:p w14:paraId="43DDCAD3" w14:textId="77777777" w:rsidR="00FC3213" w:rsidRPr="00E07AED" w:rsidRDefault="00FC3213" w:rsidP="00507CB1">
      <w:pPr>
        <w:pStyle w:val="BTEMEASMCA"/>
      </w:pPr>
    </w:p>
    <w:p w14:paraId="2EBACECE" w14:textId="77777777" w:rsidR="00FC3213" w:rsidRPr="00B7286F" w:rsidRDefault="00FC3213" w:rsidP="00FC3213">
      <w:pPr>
        <w:rPr>
          <w:b/>
          <w:bCs/>
          <w:sz w:val="22"/>
          <w:szCs w:val="22"/>
        </w:rPr>
      </w:pPr>
      <w:r w:rsidRPr="00B7286F">
        <w:rPr>
          <w:b/>
          <w:bCs/>
          <w:sz w:val="22"/>
          <w:szCs w:val="22"/>
        </w:rPr>
        <w:t>6.4</w:t>
      </w:r>
      <w:r w:rsidRPr="00B7286F">
        <w:rPr>
          <w:b/>
          <w:bCs/>
          <w:sz w:val="22"/>
          <w:szCs w:val="22"/>
        </w:rPr>
        <w:tab/>
        <w:t>Specialios laikymo sąlygos</w:t>
      </w:r>
    </w:p>
    <w:p w14:paraId="4F9C799F" w14:textId="77777777" w:rsidR="00FC3213" w:rsidRPr="00E07AED" w:rsidRDefault="00FC3213" w:rsidP="00507CB1">
      <w:pPr>
        <w:pStyle w:val="BTEMEASMCA"/>
      </w:pPr>
    </w:p>
    <w:p w14:paraId="40F298DC" w14:textId="77777777" w:rsidR="00FC3213" w:rsidRPr="00E07AED" w:rsidRDefault="00FC3213" w:rsidP="00FC3213">
      <w:pPr>
        <w:rPr>
          <w:sz w:val="22"/>
          <w:szCs w:val="22"/>
        </w:rPr>
      </w:pPr>
      <w:r w:rsidRPr="00E07AED">
        <w:rPr>
          <w:sz w:val="22"/>
          <w:szCs w:val="22"/>
        </w:rPr>
        <w:t xml:space="preserve">Laikyti ir transportuoti šaltai (2 </w:t>
      </w:r>
      <w:r w:rsidRPr="00E07AED">
        <w:rPr>
          <w:sz w:val="22"/>
          <w:szCs w:val="22"/>
        </w:rPr>
        <w:sym w:font="Symbol" w:char="F0B0"/>
      </w:r>
      <w:r w:rsidRPr="00E07AED">
        <w:rPr>
          <w:sz w:val="22"/>
          <w:szCs w:val="22"/>
        </w:rPr>
        <w:t xml:space="preserve">C – 8 </w:t>
      </w:r>
      <w:r w:rsidRPr="00E07AED">
        <w:rPr>
          <w:sz w:val="22"/>
          <w:szCs w:val="22"/>
        </w:rPr>
        <w:sym w:font="Symbol" w:char="F0B0"/>
      </w:r>
      <w:r w:rsidRPr="00E07AED">
        <w:rPr>
          <w:sz w:val="22"/>
          <w:szCs w:val="22"/>
        </w:rPr>
        <w:t>C). Negalima užšaldyti.</w:t>
      </w:r>
    </w:p>
    <w:p w14:paraId="35DF106E" w14:textId="77777777" w:rsidR="00FC3213" w:rsidRPr="00E07AED" w:rsidRDefault="00FC3213" w:rsidP="00FC3213">
      <w:pPr>
        <w:rPr>
          <w:sz w:val="22"/>
          <w:szCs w:val="22"/>
        </w:rPr>
      </w:pPr>
      <w:r w:rsidRPr="00E07AED">
        <w:rPr>
          <w:sz w:val="22"/>
          <w:szCs w:val="22"/>
        </w:rPr>
        <w:t xml:space="preserve">Flakoną laikyti išorinėje dėžutėje, kad </w:t>
      </w:r>
      <w:r w:rsidRPr="00CF5884">
        <w:rPr>
          <w:sz w:val="22"/>
          <w:szCs w:val="22"/>
        </w:rPr>
        <w:t xml:space="preserve">vaistinis </w:t>
      </w:r>
      <w:r w:rsidRPr="00E07AED">
        <w:rPr>
          <w:sz w:val="22"/>
          <w:szCs w:val="22"/>
        </w:rPr>
        <w:t>preparatas būtų apsaugotas nuo šviesos.</w:t>
      </w:r>
    </w:p>
    <w:p w14:paraId="49862400" w14:textId="77777777" w:rsidR="00FC3213" w:rsidRPr="00B7286F" w:rsidRDefault="00FC3213" w:rsidP="00FC3213">
      <w:pPr>
        <w:rPr>
          <w:sz w:val="22"/>
          <w:szCs w:val="22"/>
        </w:rPr>
      </w:pPr>
      <w:r w:rsidRPr="00B7286F">
        <w:rPr>
          <w:sz w:val="22"/>
          <w:szCs w:val="22"/>
        </w:rPr>
        <w:t>Paruošto vaistinio preparato laikymo sąlygos pateikiamos 6.3 skyriuje.</w:t>
      </w:r>
    </w:p>
    <w:p w14:paraId="3A1FFE40" w14:textId="77777777" w:rsidR="00FC3213" w:rsidRPr="00E07AED" w:rsidRDefault="00FC3213" w:rsidP="00FC3213">
      <w:pPr>
        <w:pStyle w:val="PI-2EMEASMCA"/>
      </w:pPr>
    </w:p>
    <w:p w14:paraId="7869A674" w14:textId="77777777" w:rsidR="00FC3213" w:rsidRPr="00B7286F" w:rsidRDefault="00FC3213" w:rsidP="00FC3213">
      <w:pPr>
        <w:rPr>
          <w:b/>
          <w:bCs/>
          <w:sz w:val="22"/>
          <w:szCs w:val="22"/>
        </w:rPr>
      </w:pPr>
      <w:r w:rsidRPr="00B7286F">
        <w:rPr>
          <w:b/>
          <w:bCs/>
          <w:sz w:val="22"/>
          <w:szCs w:val="22"/>
        </w:rPr>
        <w:t>6.5</w:t>
      </w:r>
      <w:r w:rsidRPr="00B7286F">
        <w:rPr>
          <w:b/>
          <w:bCs/>
          <w:sz w:val="22"/>
          <w:szCs w:val="22"/>
        </w:rPr>
        <w:tab/>
        <w:t>Talpyklės pobūdis ir jos turinys</w:t>
      </w:r>
    </w:p>
    <w:p w14:paraId="08239BBE" w14:textId="77777777" w:rsidR="00FC3213" w:rsidRPr="00E07AED" w:rsidRDefault="00FC3213" w:rsidP="00507CB1">
      <w:pPr>
        <w:pStyle w:val="BTEMEASMCA"/>
      </w:pPr>
    </w:p>
    <w:p w14:paraId="591A7534" w14:textId="77777777" w:rsidR="00FC3213" w:rsidRPr="00E07AED" w:rsidRDefault="00FC3213" w:rsidP="00FC3213">
      <w:pPr>
        <w:ind w:right="-2"/>
        <w:rPr>
          <w:sz w:val="22"/>
          <w:szCs w:val="22"/>
        </w:rPr>
      </w:pPr>
      <w:r w:rsidRPr="00E07AED">
        <w:rPr>
          <w:sz w:val="22"/>
          <w:szCs w:val="22"/>
        </w:rPr>
        <w:t>Milteliai ir tirpiklis yra vienadoziuose stikliniuose flakonuose (milteliai: II hidrolitinio tipo stiklo; tirpiklis: I hidrolitinio tipo stiklo), abu flakonai uždaryti butilo gumos kamščiais.</w:t>
      </w:r>
    </w:p>
    <w:p w14:paraId="670F3A08" w14:textId="77777777" w:rsidR="00FC3213" w:rsidRPr="00E07AED" w:rsidRDefault="00FC3213" w:rsidP="00FC3213">
      <w:pPr>
        <w:pStyle w:val="Pagrindinistekstas"/>
        <w:spacing w:after="0"/>
        <w:rPr>
          <w:sz w:val="22"/>
          <w:szCs w:val="22"/>
        </w:rPr>
      </w:pPr>
    </w:p>
    <w:p w14:paraId="4E32458F" w14:textId="77777777" w:rsidR="00FC3213" w:rsidRPr="00E07AED" w:rsidRDefault="00FC3213" w:rsidP="00FC3213">
      <w:pPr>
        <w:ind w:right="-2"/>
        <w:rPr>
          <w:sz w:val="22"/>
          <w:szCs w:val="22"/>
        </w:rPr>
      </w:pPr>
      <w:r w:rsidRPr="00E07AED">
        <w:rPr>
          <w:sz w:val="22"/>
          <w:szCs w:val="22"/>
        </w:rPr>
        <w:t>1 flakonas IMMUNATE 1000 TV /750 TV</w:t>
      </w:r>
    </w:p>
    <w:p w14:paraId="79A35411" w14:textId="77777777" w:rsidR="00FC3213" w:rsidRPr="00E07AED" w:rsidRDefault="00FC3213" w:rsidP="00FC3213">
      <w:pPr>
        <w:ind w:right="-2"/>
        <w:rPr>
          <w:sz w:val="22"/>
          <w:szCs w:val="22"/>
        </w:rPr>
      </w:pPr>
      <w:r w:rsidRPr="00E07AED">
        <w:rPr>
          <w:sz w:val="22"/>
          <w:szCs w:val="22"/>
        </w:rPr>
        <w:t>1 flakonas sterilaus injekcinio vandens (10 ml)</w:t>
      </w:r>
    </w:p>
    <w:p w14:paraId="09DCF735" w14:textId="77777777" w:rsidR="00FC3213" w:rsidRPr="00E07AED" w:rsidRDefault="00FC3213" w:rsidP="00FC3213">
      <w:pPr>
        <w:ind w:right="-2"/>
        <w:rPr>
          <w:color w:val="000000"/>
          <w:sz w:val="22"/>
          <w:szCs w:val="22"/>
        </w:rPr>
      </w:pPr>
      <w:r w:rsidRPr="00E07AED">
        <w:rPr>
          <w:color w:val="000000"/>
          <w:sz w:val="22"/>
          <w:szCs w:val="22"/>
        </w:rPr>
        <w:t>1 perkėlimo / filtravimo įtaisas</w:t>
      </w:r>
    </w:p>
    <w:p w14:paraId="7D04566F" w14:textId="77777777" w:rsidR="00FC3213" w:rsidRPr="00E07AED" w:rsidRDefault="00FC3213" w:rsidP="00FC3213">
      <w:pPr>
        <w:ind w:right="-2"/>
        <w:rPr>
          <w:sz w:val="22"/>
          <w:szCs w:val="22"/>
        </w:rPr>
      </w:pPr>
      <w:r w:rsidRPr="00E07AED">
        <w:rPr>
          <w:color w:val="000000"/>
          <w:sz w:val="22"/>
          <w:szCs w:val="22"/>
        </w:rPr>
        <w:lastRenderedPageBreak/>
        <w:t>1 vienkartinis švirkštas (10 ml)</w:t>
      </w:r>
    </w:p>
    <w:p w14:paraId="2A74EAA5" w14:textId="77777777" w:rsidR="00FC3213" w:rsidRPr="00E07AED" w:rsidRDefault="00FC3213" w:rsidP="00FC3213">
      <w:pPr>
        <w:ind w:right="-2"/>
        <w:rPr>
          <w:color w:val="000000"/>
          <w:sz w:val="22"/>
          <w:szCs w:val="22"/>
        </w:rPr>
      </w:pPr>
      <w:r w:rsidRPr="00E07AED">
        <w:rPr>
          <w:color w:val="000000"/>
          <w:sz w:val="22"/>
          <w:szCs w:val="22"/>
        </w:rPr>
        <w:t>1 vienkartinė adata</w:t>
      </w:r>
    </w:p>
    <w:p w14:paraId="625A7B67" w14:textId="77777777" w:rsidR="00FC3213" w:rsidRPr="00E07AED" w:rsidRDefault="00FC3213" w:rsidP="00FC3213">
      <w:pPr>
        <w:ind w:right="-2"/>
        <w:rPr>
          <w:color w:val="000000"/>
          <w:sz w:val="22"/>
          <w:szCs w:val="22"/>
        </w:rPr>
      </w:pPr>
      <w:r w:rsidRPr="00E07AED">
        <w:rPr>
          <w:color w:val="000000"/>
          <w:sz w:val="22"/>
          <w:szCs w:val="22"/>
        </w:rPr>
        <w:t>1 infuzijos rinkinys su sparneliais</w:t>
      </w:r>
    </w:p>
    <w:p w14:paraId="443D18DA" w14:textId="77777777" w:rsidR="00FC3213" w:rsidRPr="00E07AED" w:rsidRDefault="00FC3213" w:rsidP="00FC3213">
      <w:pPr>
        <w:ind w:right="-2"/>
        <w:rPr>
          <w:sz w:val="22"/>
          <w:szCs w:val="22"/>
        </w:rPr>
      </w:pPr>
    </w:p>
    <w:p w14:paraId="76EF3563" w14:textId="77777777" w:rsidR="00FC3213" w:rsidRPr="00E07AED" w:rsidRDefault="00FC3213" w:rsidP="00FC3213">
      <w:pPr>
        <w:ind w:right="-2"/>
        <w:rPr>
          <w:sz w:val="22"/>
          <w:szCs w:val="22"/>
        </w:rPr>
      </w:pPr>
      <w:r w:rsidRPr="00E07AED">
        <w:rPr>
          <w:sz w:val="22"/>
          <w:szCs w:val="22"/>
        </w:rPr>
        <w:t>Pakuotės dydis: 1 x 1000 TV</w:t>
      </w:r>
    </w:p>
    <w:p w14:paraId="51E02122" w14:textId="77777777" w:rsidR="00FC3213" w:rsidRPr="00E07AED" w:rsidRDefault="00FC3213" w:rsidP="00507CB1">
      <w:pPr>
        <w:pStyle w:val="BTEMEASMCA"/>
      </w:pPr>
    </w:p>
    <w:p w14:paraId="1E63ED18" w14:textId="77777777" w:rsidR="00FC3213" w:rsidRPr="00B7286F" w:rsidRDefault="00FC3213" w:rsidP="00FC3213">
      <w:pPr>
        <w:rPr>
          <w:b/>
          <w:bCs/>
          <w:sz w:val="22"/>
          <w:szCs w:val="22"/>
        </w:rPr>
      </w:pPr>
      <w:r w:rsidRPr="00B7286F">
        <w:rPr>
          <w:b/>
          <w:bCs/>
          <w:sz w:val="22"/>
          <w:szCs w:val="22"/>
        </w:rPr>
        <w:t>6.6</w:t>
      </w:r>
      <w:r w:rsidRPr="00B7286F">
        <w:rPr>
          <w:b/>
          <w:bCs/>
          <w:sz w:val="22"/>
          <w:szCs w:val="22"/>
        </w:rPr>
        <w:tab/>
        <w:t>Specialūs reikalavimai atliekoms tvarkyti ir vaistiniam preparatui ruošti</w:t>
      </w:r>
    </w:p>
    <w:p w14:paraId="7A8B8017" w14:textId="77777777" w:rsidR="00FC3213" w:rsidRPr="00E07AED" w:rsidRDefault="00FC3213" w:rsidP="00507CB1">
      <w:pPr>
        <w:pStyle w:val="BTEMEASMCA"/>
      </w:pPr>
    </w:p>
    <w:p w14:paraId="54BDF268" w14:textId="77777777" w:rsidR="00FC3213" w:rsidRPr="00E07AED" w:rsidRDefault="00FC3213" w:rsidP="00FC3213">
      <w:pPr>
        <w:rPr>
          <w:sz w:val="22"/>
          <w:szCs w:val="22"/>
        </w:rPr>
      </w:pPr>
      <w:r w:rsidRPr="00E07AED">
        <w:rPr>
          <w:sz w:val="22"/>
          <w:szCs w:val="22"/>
        </w:rPr>
        <w:t xml:space="preserve">Ruoškite tirpalą tik naudodami pakuotėje esantį rinkinį. IMMUNATE reikia ruošti prieš pat vartojimą, nes </w:t>
      </w:r>
      <w:r w:rsidRPr="006049DB">
        <w:rPr>
          <w:sz w:val="22"/>
          <w:szCs w:val="22"/>
        </w:rPr>
        <w:t xml:space="preserve">vaistiniame </w:t>
      </w:r>
      <w:r w:rsidRPr="00E07AED">
        <w:rPr>
          <w:sz w:val="22"/>
          <w:szCs w:val="22"/>
        </w:rPr>
        <w:t xml:space="preserve">preparate nėra konservantų. </w:t>
      </w:r>
    </w:p>
    <w:p w14:paraId="160969F5" w14:textId="77777777" w:rsidR="00FC3213" w:rsidRPr="00E07AED" w:rsidRDefault="00FC3213" w:rsidP="00FC3213">
      <w:pPr>
        <w:rPr>
          <w:sz w:val="22"/>
          <w:szCs w:val="22"/>
        </w:rPr>
      </w:pPr>
    </w:p>
    <w:p w14:paraId="02329E3F" w14:textId="77777777" w:rsidR="00FC3213" w:rsidRPr="00E07AED" w:rsidRDefault="00FC3213" w:rsidP="00FC3213">
      <w:pPr>
        <w:rPr>
          <w:sz w:val="22"/>
          <w:szCs w:val="22"/>
        </w:rPr>
      </w:pPr>
      <w:r w:rsidRPr="00E07AED">
        <w:rPr>
          <w:sz w:val="22"/>
          <w:szCs w:val="22"/>
        </w:rPr>
        <w:t xml:space="preserve">Prieš IMMUNATE infuziją ir po jos rekomenduojama praplauti į veną duriamas prietaiso dalis izotoniniu druskos tirpalu. </w:t>
      </w:r>
    </w:p>
    <w:p w14:paraId="6AED79E0" w14:textId="77777777" w:rsidR="00FC3213" w:rsidRPr="00E07AED" w:rsidRDefault="00FC3213" w:rsidP="00FC3213">
      <w:pPr>
        <w:keepNext/>
        <w:rPr>
          <w:sz w:val="22"/>
          <w:szCs w:val="22"/>
          <w:u w:val="single"/>
        </w:rPr>
      </w:pPr>
    </w:p>
    <w:p w14:paraId="33697FEA" w14:textId="77777777" w:rsidR="00FC3213" w:rsidRPr="00E07AED" w:rsidRDefault="00FC3213" w:rsidP="00FC3213">
      <w:pPr>
        <w:keepNext/>
        <w:ind w:left="540" w:hanging="540"/>
        <w:rPr>
          <w:sz w:val="22"/>
          <w:szCs w:val="22"/>
          <w:u w:val="single"/>
        </w:rPr>
      </w:pPr>
      <w:r w:rsidRPr="00E07AED">
        <w:rPr>
          <w:sz w:val="22"/>
          <w:szCs w:val="22"/>
          <w:u w:val="single"/>
        </w:rPr>
        <w:t>Miltelių paruošimas</w:t>
      </w:r>
    </w:p>
    <w:p w14:paraId="715CF006" w14:textId="77777777" w:rsidR="00FC3213" w:rsidRPr="00E07AED" w:rsidRDefault="00FC3213" w:rsidP="00FC3213">
      <w:pPr>
        <w:keepNext/>
        <w:ind w:left="540" w:hanging="540"/>
        <w:rPr>
          <w:sz w:val="22"/>
          <w:szCs w:val="22"/>
        </w:rPr>
      </w:pPr>
    </w:p>
    <w:p w14:paraId="157102FA" w14:textId="77777777" w:rsidR="00FC3213" w:rsidRPr="00E07AED" w:rsidRDefault="00FC3213" w:rsidP="00FC3213">
      <w:pPr>
        <w:keepNext/>
        <w:ind w:left="540" w:hanging="540"/>
        <w:rPr>
          <w:sz w:val="22"/>
          <w:szCs w:val="22"/>
        </w:rPr>
      </w:pPr>
      <w:r w:rsidRPr="00E07AED">
        <w:rPr>
          <w:sz w:val="22"/>
          <w:szCs w:val="22"/>
        </w:rPr>
        <w:t>Dirbkite aseptinėmis sąlygomis!</w:t>
      </w:r>
    </w:p>
    <w:p w14:paraId="2B8C00C5" w14:textId="77777777" w:rsidR="00FC3213" w:rsidRPr="00E07AED" w:rsidRDefault="00FC3213" w:rsidP="00FC3213">
      <w:pPr>
        <w:keepNext/>
        <w:ind w:left="540" w:hanging="540"/>
        <w:rPr>
          <w:sz w:val="22"/>
          <w:szCs w:val="22"/>
        </w:rPr>
      </w:pPr>
    </w:p>
    <w:p w14:paraId="35065823"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Atšildykite neatidarytą tirpiklio (sterilaus injekcinio vandens) flakoną iki kambario temperatūros (daugiausiai iki 37 °C).</w:t>
      </w:r>
    </w:p>
    <w:p w14:paraId="4F7016FF"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Nuimkite apsauginius dangtelius nuo miltelių ir tirpiklio flakonų taip, kaip parodyta A paveikslėlyje, ir nuvalykite abiejų flakonų guminius kamščius.</w:t>
      </w:r>
    </w:p>
    <w:p w14:paraId="1A2F1E23"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Pridėkite perkėlimo įtaiso nelygųjį kraštą prie tirpiklio flakono taip, kaip parodyta B paveikslėlyje, ir spustelėkite.</w:t>
      </w:r>
    </w:p>
    <w:p w14:paraId="1CA3F4F7"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Nuo kito perkėlimo įrenginio galo nuimkite apsauginį dangtelį ir stenkitės neliesti atidengto galo.</w:t>
      </w:r>
    </w:p>
    <w:p w14:paraId="58F96FCF"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 xml:space="preserve">Perkėlimo įtaisą su pritvirtintu tirpiklio flakonu apverskite virš miltelių flakono ir įdurkite laisvą adatą per miltelių flakono guminį kamštį (C paveikslėlis). Vakuumas įtrauks tirpiklį į miltelių flakoną. </w:t>
      </w:r>
    </w:p>
    <w:p w14:paraId="74434E5C"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Maždaug po minutės atjunkite flakonus nuimdami perkėlimo įtaisą su pritvirtintu tirpiklio flakonu nuo miltelių flakono (D paveikslėlis). Kadangi preparatas lengvai tirpsta, koncentrato flakoną švelniai pajudinkite arba ramiai laikykite kol ištirps. FLAKONO TURINIO NEREIKIA KRATYTI. NEAPVERSKITE MILTELIŲ FLAKONO TOL, KOL NEBŪSITE PASIRENGĘ IŠTRAUKTI TURINIO.</w:t>
      </w:r>
    </w:p>
    <w:p w14:paraId="55220A6B" w14:textId="77777777" w:rsidR="00FC3213" w:rsidRPr="00E07AED" w:rsidRDefault="00FC3213" w:rsidP="00FC3213">
      <w:pPr>
        <w:numPr>
          <w:ilvl w:val="0"/>
          <w:numId w:val="7"/>
        </w:numPr>
        <w:tabs>
          <w:tab w:val="left" w:pos="0"/>
        </w:tabs>
        <w:overflowPunct w:val="0"/>
        <w:autoSpaceDE w:val="0"/>
        <w:autoSpaceDN w:val="0"/>
        <w:adjustRightInd w:val="0"/>
        <w:textAlignment w:val="baseline"/>
        <w:rPr>
          <w:sz w:val="22"/>
          <w:szCs w:val="22"/>
        </w:rPr>
      </w:pPr>
      <w:r w:rsidRPr="00E07AED">
        <w:rPr>
          <w:sz w:val="22"/>
          <w:szCs w:val="22"/>
        </w:rPr>
        <w:t xml:space="preserve">Paruoštas tirpalas prieš vartojant turi būti patikrintas, ar jame nėra matomų dalelių ar spalvos pakitimo. </w:t>
      </w:r>
      <w:r w:rsidRPr="00B7286F">
        <w:rPr>
          <w:sz w:val="22"/>
          <w:szCs w:val="22"/>
        </w:rPr>
        <w:t xml:space="preserve">Tirpalas turi būti skaidrus arba šiek tiek </w:t>
      </w:r>
      <w:r w:rsidRPr="006049DB">
        <w:rPr>
          <w:sz w:val="22"/>
          <w:szCs w:val="22"/>
        </w:rPr>
        <w:t>opalescuojantis</w:t>
      </w:r>
      <w:r w:rsidRPr="00B7286F">
        <w:rPr>
          <w:sz w:val="22"/>
          <w:szCs w:val="22"/>
        </w:rPr>
        <w:t xml:space="preserve">. </w:t>
      </w:r>
      <w:r w:rsidRPr="00E07AED">
        <w:rPr>
          <w:sz w:val="22"/>
          <w:szCs w:val="22"/>
        </w:rPr>
        <w:t xml:space="preserve">Tačiau ir tiksliai laikantis paruošimo procedūros kartais gali matytis keletas smulkių dalelių. Pridėtas filtras pašalins daleles nesumažindamas etiketėje nurodyto poveikio. </w:t>
      </w:r>
      <w:r w:rsidRPr="00B7286F">
        <w:rPr>
          <w:sz w:val="22"/>
          <w:szCs w:val="22"/>
        </w:rPr>
        <w:t xml:space="preserve">Jei paruoštame </w:t>
      </w:r>
      <w:r>
        <w:rPr>
          <w:sz w:val="22"/>
          <w:szCs w:val="22"/>
        </w:rPr>
        <w:t xml:space="preserve">vaistinio </w:t>
      </w:r>
      <w:r w:rsidRPr="00B7286F">
        <w:rPr>
          <w:sz w:val="22"/>
          <w:szCs w:val="22"/>
        </w:rPr>
        <w:t>preparato tirpale yra drumzlių ar nuosėdų, jo vartoti negalima.</w:t>
      </w:r>
    </w:p>
    <w:p w14:paraId="15F69366" w14:textId="77777777" w:rsidR="00FC3213" w:rsidRPr="00E07AED" w:rsidRDefault="00FC3213" w:rsidP="00FC3213">
      <w:pPr>
        <w:keepNext/>
        <w:ind w:left="540" w:hanging="540"/>
        <w:rPr>
          <w:sz w:val="22"/>
          <w:szCs w:val="22"/>
        </w:rPr>
      </w:pPr>
    </w:p>
    <w:p w14:paraId="2F817271" w14:textId="77777777" w:rsidR="00FC3213" w:rsidRPr="00E07AED" w:rsidRDefault="00FC3213" w:rsidP="00FC3213">
      <w:pPr>
        <w:keepNext/>
        <w:ind w:left="540" w:hanging="540"/>
        <w:rPr>
          <w:sz w:val="22"/>
          <w:szCs w:val="22"/>
          <w:u w:val="single"/>
        </w:rPr>
      </w:pPr>
      <w:r w:rsidRPr="00E07AED">
        <w:rPr>
          <w:sz w:val="22"/>
          <w:szCs w:val="22"/>
          <w:u w:val="single"/>
        </w:rPr>
        <w:t>Vartojimas</w:t>
      </w:r>
    </w:p>
    <w:p w14:paraId="14103058" w14:textId="77777777" w:rsidR="00FC3213" w:rsidRPr="00E07AED" w:rsidRDefault="00FC3213" w:rsidP="00FC3213">
      <w:pPr>
        <w:keepNext/>
        <w:ind w:left="540" w:hanging="540"/>
        <w:rPr>
          <w:sz w:val="22"/>
          <w:szCs w:val="22"/>
        </w:rPr>
      </w:pPr>
    </w:p>
    <w:p w14:paraId="4C1B6AE6" w14:textId="77777777" w:rsidR="00FC3213" w:rsidRPr="00E07AED" w:rsidRDefault="00FC3213" w:rsidP="00FC3213">
      <w:pPr>
        <w:keepNext/>
        <w:ind w:left="540" w:hanging="540"/>
        <w:rPr>
          <w:sz w:val="22"/>
          <w:szCs w:val="22"/>
        </w:rPr>
      </w:pPr>
      <w:r w:rsidRPr="00E07AED">
        <w:rPr>
          <w:sz w:val="22"/>
          <w:szCs w:val="22"/>
        </w:rPr>
        <w:t>Dirbkite aseptinėmis sąlygomis!</w:t>
      </w:r>
    </w:p>
    <w:p w14:paraId="52E0C59B" w14:textId="77777777" w:rsidR="00FC3213" w:rsidRPr="00E07AED" w:rsidRDefault="00FC3213" w:rsidP="00FC3213">
      <w:pPr>
        <w:keepNext/>
        <w:ind w:left="540" w:hanging="540"/>
        <w:rPr>
          <w:sz w:val="22"/>
          <w:szCs w:val="22"/>
        </w:rPr>
      </w:pPr>
    </w:p>
    <w:p w14:paraId="1409B32A" w14:textId="77777777" w:rsidR="00FC3213" w:rsidRPr="00E07AED" w:rsidRDefault="00FC3213" w:rsidP="00FC3213">
      <w:pPr>
        <w:numPr>
          <w:ilvl w:val="0"/>
          <w:numId w:val="9"/>
        </w:numPr>
        <w:overflowPunct w:val="0"/>
        <w:autoSpaceDE w:val="0"/>
        <w:autoSpaceDN w:val="0"/>
        <w:adjustRightInd w:val="0"/>
        <w:textAlignment w:val="baseline"/>
        <w:rPr>
          <w:sz w:val="22"/>
          <w:szCs w:val="22"/>
        </w:rPr>
      </w:pPr>
      <w:r w:rsidRPr="00E07AED">
        <w:rPr>
          <w:sz w:val="22"/>
          <w:szCs w:val="22"/>
        </w:rPr>
        <w:t>Kad iš kamščio į medicininį preparatą nepatektų gumos dalelių (mikroembolijos rizika), naudokite pridėtą filtrą. Jei norite ištraukti ištirpintą preparatą, uždėkite filtrą ant pridėto vienkartinio švirkšto ir įdurkite juo per guminį kamštį (E paveikslėlis).</w:t>
      </w:r>
    </w:p>
    <w:p w14:paraId="532AFC4B" w14:textId="77777777" w:rsidR="00FC3213" w:rsidRPr="00E07AED" w:rsidRDefault="00FC3213" w:rsidP="00FC3213">
      <w:pPr>
        <w:numPr>
          <w:ilvl w:val="0"/>
          <w:numId w:val="9"/>
        </w:numPr>
        <w:overflowPunct w:val="0"/>
        <w:autoSpaceDE w:val="0"/>
        <w:autoSpaceDN w:val="0"/>
        <w:adjustRightInd w:val="0"/>
        <w:textAlignment w:val="baseline"/>
        <w:rPr>
          <w:sz w:val="22"/>
          <w:szCs w:val="22"/>
        </w:rPr>
      </w:pPr>
      <w:r w:rsidRPr="00E07AED">
        <w:rPr>
          <w:sz w:val="22"/>
          <w:szCs w:val="22"/>
        </w:rPr>
        <w:t xml:space="preserve">Trumpam ištraukite švirkštą iš filtro. Į miltelių flakoną patekęs oras sunaikins visas putas. Tada per filtrą įtraukite tirpalą į švirkštą (F paveikslėlis). </w:t>
      </w:r>
    </w:p>
    <w:p w14:paraId="331D9F44" w14:textId="77777777" w:rsidR="00FC3213" w:rsidRPr="00E07AED" w:rsidRDefault="00FC3213" w:rsidP="00FC3213">
      <w:pPr>
        <w:numPr>
          <w:ilvl w:val="0"/>
          <w:numId w:val="9"/>
        </w:numPr>
        <w:overflowPunct w:val="0"/>
        <w:autoSpaceDE w:val="0"/>
        <w:autoSpaceDN w:val="0"/>
        <w:adjustRightInd w:val="0"/>
        <w:textAlignment w:val="baseline"/>
        <w:rPr>
          <w:sz w:val="22"/>
          <w:szCs w:val="22"/>
        </w:rPr>
      </w:pPr>
      <w:r w:rsidRPr="00E07AED">
        <w:rPr>
          <w:sz w:val="22"/>
          <w:szCs w:val="22"/>
        </w:rPr>
        <w:t xml:space="preserve">Ištraukite švirkštą iš filtro ir lėtai sušvirkškite tirpalą į veną (didžiausias švirkštimo greitis – 2 ml per minutę), naudodami pridėtą infuzijos rinkinį su sparneliais (arba pridėtą vienkartinę adatą). </w:t>
      </w:r>
    </w:p>
    <w:p w14:paraId="1273BB43" w14:textId="77777777" w:rsidR="00FC3213" w:rsidRPr="00E07AED" w:rsidRDefault="00FC3213" w:rsidP="00FC3213">
      <w:pPr>
        <w:overflowPunct w:val="0"/>
        <w:autoSpaceDE w:val="0"/>
        <w:autoSpaceDN w:val="0"/>
        <w:adjustRightInd w:val="0"/>
        <w:textAlignment w:val="baseline"/>
        <w:rPr>
          <w:sz w:val="22"/>
          <w:szCs w:val="22"/>
        </w:rPr>
      </w:pPr>
    </w:p>
    <w:p w14:paraId="7CE3BEB8" w14:textId="77777777" w:rsidR="00FC3213" w:rsidRPr="00E07AED" w:rsidRDefault="00FC3213" w:rsidP="00FC3213">
      <w:pPr>
        <w:jc w:val="center"/>
        <w:rPr>
          <w:sz w:val="22"/>
          <w:szCs w:val="22"/>
        </w:rPr>
      </w:pPr>
      <w:r w:rsidRPr="00E07AED">
        <w:rPr>
          <w:noProof/>
          <w:sz w:val="22"/>
          <w:szCs w:val="22"/>
          <w:lang w:eastAsia="lt-LT"/>
        </w:rPr>
        <w:lastRenderedPageBreak/>
        <w:drawing>
          <wp:inline distT="0" distB="0" distL="0" distR="0" wp14:anchorId="1D0AA832" wp14:editId="3CE33572">
            <wp:extent cx="3238500" cy="1590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4818A0B0" w14:textId="77777777" w:rsidR="00FC3213" w:rsidRPr="00E07AED" w:rsidRDefault="00FC3213" w:rsidP="00FC3213">
      <w:pPr>
        <w:rPr>
          <w:sz w:val="22"/>
          <w:szCs w:val="22"/>
        </w:rPr>
      </w:pPr>
    </w:p>
    <w:p w14:paraId="73D965E9" w14:textId="77777777" w:rsidR="00FC3213" w:rsidRPr="00E07AED" w:rsidRDefault="00FC3213" w:rsidP="00FC3213">
      <w:pPr>
        <w:tabs>
          <w:tab w:val="left" w:pos="2127"/>
          <w:tab w:val="left" w:pos="2835"/>
          <w:tab w:val="left" w:pos="3686"/>
          <w:tab w:val="left" w:pos="4678"/>
          <w:tab w:val="left" w:pos="5670"/>
          <w:tab w:val="left" w:pos="6663"/>
        </w:tabs>
        <w:rPr>
          <w:sz w:val="22"/>
          <w:szCs w:val="22"/>
        </w:rPr>
      </w:pPr>
      <w:r w:rsidRPr="00E07AED">
        <w:rPr>
          <w:sz w:val="22"/>
          <w:szCs w:val="22"/>
        </w:rPr>
        <w:t xml:space="preserve">                                     A pav.   B pav.      C pav.        D pav.      E pav.       F pav.</w:t>
      </w:r>
    </w:p>
    <w:p w14:paraId="7627A403" w14:textId="77777777" w:rsidR="00FC3213" w:rsidRPr="00E07AED" w:rsidRDefault="00FC3213" w:rsidP="00FC3213">
      <w:pPr>
        <w:tabs>
          <w:tab w:val="left" w:pos="2127"/>
          <w:tab w:val="left" w:pos="2835"/>
          <w:tab w:val="left" w:pos="3686"/>
          <w:tab w:val="left" w:pos="4678"/>
          <w:tab w:val="left" w:pos="5670"/>
          <w:tab w:val="left" w:pos="6663"/>
        </w:tabs>
        <w:rPr>
          <w:sz w:val="22"/>
          <w:szCs w:val="22"/>
        </w:rPr>
      </w:pPr>
    </w:p>
    <w:p w14:paraId="69CBF768" w14:textId="77777777" w:rsidR="00FC3213" w:rsidRPr="00E07AED" w:rsidRDefault="00FC3213" w:rsidP="00FC3213">
      <w:pPr>
        <w:rPr>
          <w:sz w:val="22"/>
          <w:szCs w:val="22"/>
        </w:rPr>
      </w:pPr>
      <w:r w:rsidRPr="00E07AED">
        <w:rPr>
          <w:sz w:val="22"/>
          <w:szCs w:val="22"/>
        </w:rPr>
        <w:t>Nesuvartotą vaistinį preparatą ar atliekas reikia tvarkyti laikantis vietinių reikalavimų.</w:t>
      </w:r>
    </w:p>
    <w:p w14:paraId="50DF3569" w14:textId="77777777" w:rsidR="00FC3213" w:rsidRPr="00E07AED" w:rsidRDefault="00FC3213" w:rsidP="00FC3213">
      <w:pPr>
        <w:pStyle w:val="Pagrindinistekstas"/>
        <w:spacing w:after="0"/>
        <w:rPr>
          <w:sz w:val="22"/>
          <w:szCs w:val="22"/>
        </w:rPr>
      </w:pPr>
    </w:p>
    <w:p w14:paraId="1E10D4D0" w14:textId="77777777" w:rsidR="00FC3213" w:rsidRPr="00E07AED" w:rsidRDefault="00FC3213" w:rsidP="00507CB1">
      <w:pPr>
        <w:pStyle w:val="BTEMEASMCA"/>
      </w:pPr>
    </w:p>
    <w:p w14:paraId="06C0F6F9" w14:textId="77777777" w:rsidR="00FC3213" w:rsidRPr="00E07AED" w:rsidRDefault="00FC3213" w:rsidP="00FC3213">
      <w:pPr>
        <w:pStyle w:val="PI-1EMEASMCA"/>
      </w:pPr>
      <w:r w:rsidRPr="00E07AED">
        <w:t>7.</w:t>
      </w:r>
      <w:r w:rsidRPr="00E07AED">
        <w:tab/>
        <w:t>REGISTRUOTOJAS</w:t>
      </w:r>
    </w:p>
    <w:p w14:paraId="33CF65E8" w14:textId="77777777" w:rsidR="00FC3213" w:rsidRPr="00E07AED" w:rsidRDefault="00FC3213" w:rsidP="00507CB1">
      <w:pPr>
        <w:pStyle w:val="BTEMEASMCA"/>
      </w:pPr>
    </w:p>
    <w:p w14:paraId="368538A5" w14:textId="77777777" w:rsidR="00FC3213" w:rsidRPr="00E07AED" w:rsidRDefault="00FC3213" w:rsidP="00FC3213">
      <w:pPr>
        <w:rPr>
          <w:sz w:val="22"/>
          <w:szCs w:val="22"/>
        </w:rPr>
      </w:pPr>
      <w:r w:rsidRPr="00E07AED">
        <w:rPr>
          <w:sz w:val="22"/>
          <w:szCs w:val="22"/>
        </w:rPr>
        <w:t>Baxalta Innovations GmbH</w:t>
      </w:r>
    </w:p>
    <w:p w14:paraId="2FDAD0BC" w14:textId="77777777" w:rsidR="00FC3213" w:rsidRPr="00E07AED" w:rsidRDefault="00FC3213" w:rsidP="00FC3213">
      <w:pPr>
        <w:rPr>
          <w:sz w:val="22"/>
          <w:szCs w:val="22"/>
        </w:rPr>
      </w:pPr>
      <w:r w:rsidRPr="00E07AED">
        <w:rPr>
          <w:sz w:val="22"/>
          <w:szCs w:val="22"/>
        </w:rPr>
        <w:t>Industriestrasse 67</w:t>
      </w:r>
    </w:p>
    <w:p w14:paraId="78867803" w14:textId="77777777" w:rsidR="00FC3213" w:rsidRPr="00E07AED" w:rsidRDefault="00FC3213" w:rsidP="00FC3213">
      <w:pPr>
        <w:rPr>
          <w:sz w:val="22"/>
          <w:szCs w:val="22"/>
        </w:rPr>
      </w:pPr>
      <w:r w:rsidRPr="00E07AED">
        <w:rPr>
          <w:sz w:val="22"/>
          <w:szCs w:val="22"/>
        </w:rPr>
        <w:t>A-1221 Vienna</w:t>
      </w:r>
    </w:p>
    <w:p w14:paraId="59B70260" w14:textId="77777777" w:rsidR="00FC3213" w:rsidRPr="00E07AED" w:rsidRDefault="00FC3213" w:rsidP="00FC3213">
      <w:pPr>
        <w:rPr>
          <w:sz w:val="22"/>
          <w:szCs w:val="22"/>
        </w:rPr>
      </w:pPr>
      <w:r w:rsidRPr="00E07AED">
        <w:rPr>
          <w:sz w:val="22"/>
          <w:szCs w:val="22"/>
        </w:rPr>
        <w:t>Austrija</w:t>
      </w:r>
    </w:p>
    <w:p w14:paraId="5CE2FD4E" w14:textId="77777777" w:rsidR="00FC3213" w:rsidRPr="00E07AED" w:rsidRDefault="00FC3213" w:rsidP="00507CB1">
      <w:pPr>
        <w:pStyle w:val="BTEMEASMCA"/>
      </w:pPr>
    </w:p>
    <w:p w14:paraId="0B1C90C6" w14:textId="77777777" w:rsidR="00FC3213" w:rsidRPr="00E07AED" w:rsidRDefault="00FC3213" w:rsidP="00507CB1">
      <w:pPr>
        <w:pStyle w:val="BTEMEASMCA"/>
      </w:pPr>
    </w:p>
    <w:p w14:paraId="61EAC3EF" w14:textId="77777777" w:rsidR="00FC3213" w:rsidRPr="00E07AED" w:rsidRDefault="00FC3213" w:rsidP="00FC3213">
      <w:pPr>
        <w:pStyle w:val="PI-1EMEASMCA"/>
      </w:pPr>
      <w:r w:rsidRPr="00E07AED">
        <w:t>8.</w:t>
      </w:r>
      <w:r w:rsidRPr="00E07AED">
        <w:tab/>
        <w:t xml:space="preserve">REGISTRACIJOS PAŽYMĖJIMO NUMERIS </w:t>
      </w:r>
    </w:p>
    <w:p w14:paraId="066B9706" w14:textId="77777777" w:rsidR="00FC3213" w:rsidRPr="00E07AED" w:rsidRDefault="00FC3213" w:rsidP="00507CB1">
      <w:pPr>
        <w:pStyle w:val="BTEMEASMCA"/>
      </w:pPr>
    </w:p>
    <w:p w14:paraId="688D6392" w14:textId="77777777" w:rsidR="00FC3213" w:rsidRPr="00E07AED" w:rsidRDefault="00FC3213" w:rsidP="00FC3213">
      <w:pPr>
        <w:pStyle w:val="Pagrindinistekstas"/>
        <w:spacing w:after="0"/>
        <w:rPr>
          <w:sz w:val="22"/>
          <w:szCs w:val="22"/>
        </w:rPr>
      </w:pPr>
      <w:r w:rsidRPr="00E07AED">
        <w:rPr>
          <w:sz w:val="22"/>
          <w:szCs w:val="22"/>
        </w:rPr>
        <w:t>LT/1/05/0493/003</w:t>
      </w:r>
    </w:p>
    <w:p w14:paraId="1331C031" w14:textId="77777777" w:rsidR="00FC3213" w:rsidRPr="00E07AED" w:rsidRDefault="00FC3213" w:rsidP="00507CB1">
      <w:pPr>
        <w:pStyle w:val="BTEMEASMCA"/>
      </w:pPr>
    </w:p>
    <w:p w14:paraId="76A6DDB5" w14:textId="77777777" w:rsidR="00FC3213" w:rsidRPr="00E07AED" w:rsidRDefault="00FC3213" w:rsidP="00507CB1">
      <w:pPr>
        <w:pStyle w:val="BTEMEASMCA"/>
      </w:pPr>
    </w:p>
    <w:p w14:paraId="7A9454A6" w14:textId="77777777" w:rsidR="00FC3213" w:rsidRPr="00E07AED" w:rsidRDefault="00FC3213" w:rsidP="00FC3213">
      <w:pPr>
        <w:pStyle w:val="PI-1EMEASMCA"/>
      </w:pPr>
      <w:r w:rsidRPr="00E07AED">
        <w:t>9.</w:t>
      </w:r>
      <w:r w:rsidRPr="00E07AED">
        <w:tab/>
        <w:t>REGISTRAVIMO / PERREGISTRAVIMO DATA</w:t>
      </w:r>
    </w:p>
    <w:p w14:paraId="278053BA" w14:textId="77777777" w:rsidR="00FC3213" w:rsidRPr="00E07AED" w:rsidRDefault="00FC3213" w:rsidP="00507CB1">
      <w:pPr>
        <w:pStyle w:val="BTEMEASMCA"/>
      </w:pPr>
    </w:p>
    <w:p w14:paraId="0118BDF2" w14:textId="77777777" w:rsidR="00FC3213" w:rsidRPr="00E07AED" w:rsidRDefault="00FC3213" w:rsidP="00FC3213">
      <w:pPr>
        <w:rPr>
          <w:sz w:val="22"/>
          <w:szCs w:val="22"/>
        </w:rPr>
      </w:pPr>
      <w:r w:rsidRPr="00E07AED">
        <w:rPr>
          <w:sz w:val="22"/>
          <w:szCs w:val="22"/>
        </w:rPr>
        <w:t>Registravimo data 2006 m. rugsėjo 22 d.</w:t>
      </w:r>
    </w:p>
    <w:p w14:paraId="2D3BA94F" w14:textId="77777777" w:rsidR="00FC3213" w:rsidRPr="00E07AED" w:rsidRDefault="00FC3213" w:rsidP="00FC3213">
      <w:pPr>
        <w:rPr>
          <w:sz w:val="22"/>
          <w:szCs w:val="22"/>
        </w:rPr>
      </w:pPr>
      <w:r w:rsidRPr="00E07AED">
        <w:rPr>
          <w:sz w:val="22"/>
          <w:szCs w:val="22"/>
        </w:rPr>
        <w:t>Paskutinio perregistravimo data2013 m. vasario 8 d.</w:t>
      </w:r>
    </w:p>
    <w:p w14:paraId="64DAFE9C" w14:textId="77777777" w:rsidR="00FC3213" w:rsidRPr="00E07AED" w:rsidRDefault="00FC3213" w:rsidP="00507CB1">
      <w:pPr>
        <w:pStyle w:val="BTEMEASMCA"/>
      </w:pPr>
    </w:p>
    <w:p w14:paraId="406693E1" w14:textId="77777777" w:rsidR="00FC3213" w:rsidRPr="00E07AED" w:rsidRDefault="00FC3213" w:rsidP="00507CB1">
      <w:pPr>
        <w:pStyle w:val="BTEMEASMCA"/>
      </w:pPr>
    </w:p>
    <w:p w14:paraId="3A4401CB" w14:textId="77777777" w:rsidR="00FC3213" w:rsidRPr="00E07AED" w:rsidRDefault="00FC3213" w:rsidP="00FC3213">
      <w:pPr>
        <w:pStyle w:val="PI-1EMEASMCA"/>
      </w:pPr>
      <w:r w:rsidRPr="00E07AED">
        <w:t>10.</w:t>
      </w:r>
      <w:r w:rsidRPr="00E07AED">
        <w:tab/>
        <w:t>TEKSTO PERŽIŪROS DATA</w:t>
      </w:r>
    </w:p>
    <w:p w14:paraId="5E05A787" w14:textId="77777777" w:rsidR="00FC3213" w:rsidRPr="00E07AED" w:rsidRDefault="00FC3213" w:rsidP="00507CB1">
      <w:pPr>
        <w:pStyle w:val="BTEMEASMCA"/>
      </w:pPr>
    </w:p>
    <w:p w14:paraId="19F8DDA2" w14:textId="77777777" w:rsidR="00FC3213" w:rsidRPr="00B84306" w:rsidRDefault="00FC3213" w:rsidP="00FC3213">
      <w:pPr>
        <w:rPr>
          <w:sz w:val="22"/>
          <w:szCs w:val="22"/>
        </w:rPr>
      </w:pPr>
      <w:r w:rsidRPr="00B84306">
        <w:rPr>
          <w:sz w:val="22"/>
          <w:szCs w:val="22"/>
        </w:rPr>
        <w:t>2021 m. rugpjūčio 12 d.</w:t>
      </w:r>
    </w:p>
    <w:p w14:paraId="7B5B3F6E" w14:textId="77777777" w:rsidR="00FC3213" w:rsidRPr="00E07AED" w:rsidRDefault="00FC3213" w:rsidP="00507CB1">
      <w:pPr>
        <w:pStyle w:val="BTEMEASMCA"/>
      </w:pPr>
    </w:p>
    <w:p w14:paraId="769D45E9" w14:textId="77777777" w:rsidR="00FC3213" w:rsidRPr="00B7286F" w:rsidRDefault="00FC3213" w:rsidP="00FC3213">
      <w:pPr>
        <w:rPr>
          <w:sz w:val="22"/>
          <w:szCs w:val="22"/>
        </w:rPr>
      </w:pPr>
      <w:r w:rsidRPr="00B7286F">
        <w:rPr>
          <w:sz w:val="22"/>
          <w:szCs w:val="22"/>
        </w:rPr>
        <w:t xml:space="preserve">Išsami informacija apie šį vaistinį preparatą pateikiama Valstybinės vaistų kontrolės tarnybos prie Lietuvos Respublikos sveikatos apsaugos ministerijos tinklalapyje </w:t>
      </w:r>
      <w:hyperlink r:id="rId10" w:history="1">
        <w:r w:rsidRPr="00B7286F">
          <w:rPr>
            <w:rStyle w:val="Hipersaitas"/>
            <w:rFonts w:eastAsiaTheme="majorEastAsia"/>
            <w:sz w:val="22"/>
            <w:szCs w:val="22"/>
          </w:rPr>
          <w:t>http://www.vvkt.lt</w:t>
        </w:r>
      </w:hyperlink>
    </w:p>
    <w:p w14:paraId="0A8FEBAA" w14:textId="77777777" w:rsidR="00FC3213" w:rsidRPr="00E07AED" w:rsidRDefault="00FC3213" w:rsidP="00507CB1">
      <w:pPr>
        <w:pStyle w:val="BTEMEASMCA"/>
      </w:pPr>
    </w:p>
    <w:p w14:paraId="4E50A183" w14:textId="77777777" w:rsidR="00FC3213" w:rsidRPr="00E07AED" w:rsidRDefault="00FC3213" w:rsidP="00507CB1">
      <w:pPr>
        <w:pStyle w:val="BTEMEASMCA"/>
      </w:pPr>
      <w:r w:rsidRPr="00E07AED">
        <w:br w:type="page"/>
      </w:r>
    </w:p>
    <w:p w14:paraId="065106BE" w14:textId="77777777" w:rsidR="00FC3213" w:rsidRPr="00E07AED" w:rsidRDefault="00FC3213" w:rsidP="00507CB1">
      <w:pPr>
        <w:pStyle w:val="BTEMEASMCA"/>
      </w:pPr>
    </w:p>
    <w:p w14:paraId="6D7C6CEE" w14:textId="77777777" w:rsidR="00FC3213" w:rsidRPr="00E07AED" w:rsidRDefault="00FC3213" w:rsidP="00507CB1">
      <w:pPr>
        <w:pStyle w:val="BTEMEASMCA"/>
      </w:pPr>
    </w:p>
    <w:p w14:paraId="596BD25B" w14:textId="77777777" w:rsidR="00FC3213" w:rsidRPr="00E07AED" w:rsidRDefault="00FC3213" w:rsidP="00507CB1">
      <w:pPr>
        <w:pStyle w:val="BTEMEASMCA"/>
      </w:pPr>
    </w:p>
    <w:p w14:paraId="1871DC7B" w14:textId="77777777" w:rsidR="00FC3213" w:rsidRPr="00E07AED" w:rsidRDefault="00FC3213" w:rsidP="00507CB1">
      <w:pPr>
        <w:pStyle w:val="BTEMEASMCA"/>
      </w:pPr>
    </w:p>
    <w:p w14:paraId="632411FB" w14:textId="77777777" w:rsidR="00FC3213" w:rsidRPr="00E07AED" w:rsidRDefault="00FC3213" w:rsidP="00507CB1">
      <w:pPr>
        <w:pStyle w:val="BTEMEASMCA"/>
      </w:pPr>
    </w:p>
    <w:p w14:paraId="79D2A5F8" w14:textId="77777777" w:rsidR="00FC3213" w:rsidRPr="00E07AED" w:rsidRDefault="00FC3213" w:rsidP="00507CB1">
      <w:pPr>
        <w:pStyle w:val="BTEMEASMCA"/>
      </w:pPr>
    </w:p>
    <w:p w14:paraId="2136087E" w14:textId="77777777" w:rsidR="00FC3213" w:rsidRPr="00E07AED" w:rsidRDefault="00FC3213" w:rsidP="00507CB1">
      <w:pPr>
        <w:pStyle w:val="BTEMEASMCA"/>
      </w:pPr>
    </w:p>
    <w:p w14:paraId="30F084BE" w14:textId="77777777" w:rsidR="00FC3213" w:rsidRPr="00E07AED" w:rsidRDefault="00FC3213" w:rsidP="00507CB1">
      <w:pPr>
        <w:pStyle w:val="BTEMEASMCA"/>
      </w:pPr>
    </w:p>
    <w:p w14:paraId="162144FE" w14:textId="77777777" w:rsidR="00FC3213" w:rsidRPr="00E07AED" w:rsidRDefault="00FC3213" w:rsidP="00507CB1">
      <w:pPr>
        <w:pStyle w:val="BTEMEASMCA"/>
      </w:pPr>
    </w:p>
    <w:p w14:paraId="15608131" w14:textId="77777777" w:rsidR="00FC3213" w:rsidRPr="00E07AED" w:rsidRDefault="00FC3213" w:rsidP="00507CB1">
      <w:pPr>
        <w:pStyle w:val="BTEMEASMCA"/>
      </w:pPr>
    </w:p>
    <w:p w14:paraId="32490221" w14:textId="77777777" w:rsidR="00FC3213" w:rsidRPr="00E07AED" w:rsidRDefault="00FC3213" w:rsidP="00507CB1">
      <w:pPr>
        <w:pStyle w:val="BTEMEASMCA"/>
      </w:pPr>
    </w:p>
    <w:p w14:paraId="35E370D9" w14:textId="77777777" w:rsidR="00FC3213" w:rsidRPr="00E07AED" w:rsidRDefault="00FC3213" w:rsidP="00507CB1">
      <w:pPr>
        <w:pStyle w:val="BTEMEASMCA"/>
      </w:pPr>
    </w:p>
    <w:p w14:paraId="716D0BE5" w14:textId="77777777" w:rsidR="00FC3213" w:rsidRPr="00E07AED" w:rsidRDefault="00FC3213" w:rsidP="00507CB1">
      <w:pPr>
        <w:pStyle w:val="BTEMEASMCA"/>
      </w:pPr>
    </w:p>
    <w:p w14:paraId="7F6E52F0" w14:textId="77777777" w:rsidR="00FC3213" w:rsidRPr="00E07AED" w:rsidRDefault="00FC3213" w:rsidP="00507CB1">
      <w:pPr>
        <w:pStyle w:val="BTEMEASMCA"/>
      </w:pPr>
    </w:p>
    <w:p w14:paraId="4670C00B" w14:textId="77777777" w:rsidR="00FC3213" w:rsidRPr="00E07AED" w:rsidRDefault="00FC3213" w:rsidP="00507CB1">
      <w:pPr>
        <w:pStyle w:val="BTEMEASMCA"/>
      </w:pPr>
    </w:p>
    <w:p w14:paraId="6E842D66" w14:textId="77777777" w:rsidR="00FC3213" w:rsidRPr="00E07AED" w:rsidRDefault="00FC3213" w:rsidP="00507CB1">
      <w:pPr>
        <w:pStyle w:val="BTEMEASMCA"/>
      </w:pPr>
    </w:p>
    <w:p w14:paraId="5FCEA63A" w14:textId="77777777" w:rsidR="00FC3213" w:rsidRPr="00E07AED" w:rsidRDefault="00FC3213" w:rsidP="00507CB1">
      <w:pPr>
        <w:pStyle w:val="BTEMEASMCA"/>
      </w:pPr>
    </w:p>
    <w:p w14:paraId="15CBE8CC" w14:textId="77777777" w:rsidR="00FC3213" w:rsidRPr="00E07AED" w:rsidRDefault="00FC3213" w:rsidP="00507CB1">
      <w:pPr>
        <w:pStyle w:val="BTEMEASMCA"/>
      </w:pPr>
    </w:p>
    <w:p w14:paraId="4AAE98E6" w14:textId="77777777" w:rsidR="00FC3213" w:rsidRPr="00E07AED" w:rsidRDefault="00FC3213" w:rsidP="00507CB1">
      <w:pPr>
        <w:pStyle w:val="BTEMEASMCA"/>
      </w:pPr>
    </w:p>
    <w:p w14:paraId="272C91A3" w14:textId="77777777" w:rsidR="00FC3213" w:rsidRPr="00E07AED" w:rsidRDefault="00FC3213" w:rsidP="00507CB1">
      <w:pPr>
        <w:pStyle w:val="BTEMEASMCA"/>
      </w:pPr>
    </w:p>
    <w:p w14:paraId="73DBEB22" w14:textId="77777777" w:rsidR="00FC3213" w:rsidRPr="005A2EE0" w:rsidRDefault="00FC3213" w:rsidP="00FC3213">
      <w:pPr>
        <w:pStyle w:val="TTEMEASMCA"/>
      </w:pPr>
    </w:p>
    <w:p w14:paraId="56D87E26" w14:textId="77777777" w:rsidR="00FC3213" w:rsidRPr="005A2EE0" w:rsidRDefault="00FC3213" w:rsidP="00FC3213">
      <w:pPr>
        <w:pStyle w:val="TTEMEASMCA"/>
      </w:pPr>
    </w:p>
    <w:p w14:paraId="4A6C48F4" w14:textId="77777777" w:rsidR="00FC3213" w:rsidRPr="005A2EE0" w:rsidRDefault="00FC3213" w:rsidP="00FC3213">
      <w:pPr>
        <w:pStyle w:val="TTEMEASMCA"/>
      </w:pPr>
    </w:p>
    <w:p w14:paraId="3737879E" w14:textId="77777777" w:rsidR="00FC3213" w:rsidRPr="005A2EE0" w:rsidRDefault="00FC3213" w:rsidP="00FC3213">
      <w:pPr>
        <w:pStyle w:val="TTEMEASMCA"/>
      </w:pPr>
      <w:r w:rsidRPr="005A2EE0">
        <w:t>II PRIEDAS</w:t>
      </w:r>
    </w:p>
    <w:p w14:paraId="685A7D1B" w14:textId="77777777" w:rsidR="00FC3213" w:rsidRPr="005A2EE0" w:rsidRDefault="00FC3213" w:rsidP="00FC3213">
      <w:pPr>
        <w:pStyle w:val="TTEMEASMCA"/>
      </w:pPr>
    </w:p>
    <w:p w14:paraId="727E644D" w14:textId="77777777" w:rsidR="00FC3213" w:rsidRPr="005A2EE0" w:rsidRDefault="00FC3213" w:rsidP="00FC3213">
      <w:pPr>
        <w:pStyle w:val="TTEMEASMCA"/>
      </w:pPr>
      <w:r w:rsidRPr="005A2EE0">
        <w:t>REGISTRACIJOS SĄLYGOS</w:t>
      </w:r>
    </w:p>
    <w:p w14:paraId="75DAC299" w14:textId="77777777" w:rsidR="00FC3213" w:rsidRPr="00E07AED" w:rsidRDefault="00FC3213" w:rsidP="00507CB1">
      <w:pPr>
        <w:pStyle w:val="BTEMEASMCA"/>
      </w:pPr>
    </w:p>
    <w:p w14:paraId="646865AF" w14:textId="77777777" w:rsidR="00FC3213" w:rsidRPr="00E07AED" w:rsidRDefault="00FC3213" w:rsidP="00FC3213">
      <w:pPr>
        <w:ind w:left="1701" w:right="1416" w:hanging="708"/>
        <w:rPr>
          <w:b/>
          <w:bCs/>
          <w:sz w:val="22"/>
          <w:szCs w:val="22"/>
        </w:rPr>
      </w:pPr>
      <w:r w:rsidRPr="00E07AED">
        <w:rPr>
          <w:b/>
          <w:bCs/>
          <w:sz w:val="22"/>
          <w:szCs w:val="22"/>
        </w:rPr>
        <w:t>A.</w:t>
      </w:r>
      <w:r w:rsidRPr="00E07AED">
        <w:rPr>
          <w:b/>
          <w:bCs/>
          <w:sz w:val="22"/>
          <w:szCs w:val="22"/>
        </w:rPr>
        <w:tab/>
        <w:t>BIOLOGINĖS (-IŲ) VEIKLIOSIOS (-IŲJŲ) MEDŽIAGOS (-Ų) GAMINTOJAS (-AI) IR GAMINTOJAS (-AI), ATSAKINGAS (-I) UŽ SERIJŲ IŠLEIDIMĄ</w:t>
      </w:r>
    </w:p>
    <w:p w14:paraId="1411DF64" w14:textId="77777777" w:rsidR="00FC3213" w:rsidRPr="00E07AED" w:rsidRDefault="00FC3213" w:rsidP="00FC3213">
      <w:pPr>
        <w:rPr>
          <w:sz w:val="22"/>
          <w:szCs w:val="22"/>
        </w:rPr>
      </w:pPr>
    </w:p>
    <w:p w14:paraId="0CB3B9A0" w14:textId="77777777" w:rsidR="00FC3213" w:rsidRPr="00E07AED" w:rsidRDefault="00FC3213" w:rsidP="00FC3213">
      <w:pPr>
        <w:suppressLineNumbers/>
        <w:ind w:left="1701" w:right="1416" w:hanging="708"/>
        <w:rPr>
          <w:sz w:val="22"/>
          <w:szCs w:val="22"/>
        </w:rPr>
      </w:pPr>
      <w:r w:rsidRPr="00E07AED">
        <w:rPr>
          <w:b/>
          <w:bCs/>
          <w:sz w:val="22"/>
          <w:szCs w:val="22"/>
        </w:rPr>
        <w:t>B.</w:t>
      </w:r>
      <w:r w:rsidRPr="00E07AED">
        <w:rPr>
          <w:b/>
          <w:bCs/>
          <w:sz w:val="22"/>
          <w:szCs w:val="22"/>
        </w:rPr>
        <w:tab/>
        <w:t>TIEKIMO IR VARTOJIMO SĄLYGOS AR APRIBOJIMAI</w:t>
      </w:r>
    </w:p>
    <w:p w14:paraId="65E4EEBD" w14:textId="77777777" w:rsidR="00FC3213" w:rsidRPr="00E07AED" w:rsidRDefault="00FC3213" w:rsidP="00507CB1">
      <w:pPr>
        <w:pStyle w:val="BTEMEASMCA"/>
        <w:rPr>
          <w:highlight w:val="yellow"/>
        </w:rPr>
      </w:pPr>
    </w:p>
    <w:p w14:paraId="1AA7AAAB" w14:textId="77777777" w:rsidR="00FC3213" w:rsidRPr="00E07AED" w:rsidRDefault="00FC3213" w:rsidP="00FC3213">
      <w:pPr>
        <w:tabs>
          <w:tab w:val="left" w:pos="567"/>
        </w:tabs>
        <w:ind w:left="540" w:hanging="540"/>
        <w:rPr>
          <w:b/>
          <w:bCs/>
          <w:sz w:val="22"/>
          <w:szCs w:val="22"/>
        </w:rPr>
      </w:pPr>
      <w:r w:rsidRPr="00E07AED">
        <w:rPr>
          <w:sz w:val="22"/>
          <w:szCs w:val="22"/>
        </w:rPr>
        <w:br w:type="page"/>
      </w:r>
      <w:r w:rsidRPr="00E07AED">
        <w:rPr>
          <w:b/>
          <w:bCs/>
          <w:sz w:val="22"/>
          <w:szCs w:val="22"/>
        </w:rPr>
        <w:lastRenderedPageBreak/>
        <w:t>A.</w:t>
      </w:r>
      <w:r w:rsidRPr="00E07AED">
        <w:rPr>
          <w:b/>
          <w:bCs/>
          <w:sz w:val="22"/>
          <w:szCs w:val="22"/>
        </w:rPr>
        <w:tab/>
        <w:t>BIOLOGINĖS (-IŲ) VEIKLIOSIOS (-IŲJŲ) MEDŽIAGOS (-Ų) GAMINTOJAS (-AI) IR GAMINTOJAS (-AI), ATSAKINGAS (-I) UŽ SERIJŲ IŠLEIDIMĄ</w:t>
      </w:r>
    </w:p>
    <w:p w14:paraId="2D4B2C14" w14:textId="77777777" w:rsidR="00FC3213" w:rsidRPr="00E07AED" w:rsidRDefault="00FC3213" w:rsidP="00FC3213">
      <w:pPr>
        <w:pStyle w:val="PI-1EMEASMCA"/>
        <w:rPr>
          <w:highlight w:val="yellow"/>
        </w:rPr>
      </w:pPr>
    </w:p>
    <w:p w14:paraId="37E6B975" w14:textId="77777777" w:rsidR="00FC3213" w:rsidRPr="00E07AED" w:rsidRDefault="00FC3213" w:rsidP="00FC3213">
      <w:pPr>
        <w:jc w:val="both"/>
        <w:rPr>
          <w:sz w:val="22"/>
          <w:szCs w:val="22"/>
          <w:u w:val="single"/>
        </w:rPr>
      </w:pPr>
      <w:r w:rsidRPr="00E07AED">
        <w:rPr>
          <w:sz w:val="22"/>
          <w:szCs w:val="22"/>
          <w:u w:val="single"/>
        </w:rPr>
        <w:t>Biologinės (-ių) veikliosios (-iųjų) medžiagos (-ų) gamintojo (-ų) pavadinimas (-ai) ir adresas (-ai)</w:t>
      </w:r>
    </w:p>
    <w:p w14:paraId="29658E34" w14:textId="77777777" w:rsidR="00FC3213" w:rsidRPr="00E07AED" w:rsidRDefault="00FC3213" w:rsidP="00507CB1">
      <w:pPr>
        <w:pStyle w:val="BTEMEASMCA"/>
      </w:pPr>
    </w:p>
    <w:p w14:paraId="380D2C6B" w14:textId="77777777" w:rsidR="00FC3213" w:rsidRPr="00E07AED" w:rsidRDefault="00FC3213" w:rsidP="00FC3213">
      <w:pPr>
        <w:pStyle w:val="Pagrindinistekstas3"/>
        <w:spacing w:after="0"/>
        <w:rPr>
          <w:sz w:val="22"/>
          <w:szCs w:val="22"/>
        </w:rPr>
      </w:pPr>
      <w:r w:rsidRPr="00156A7E">
        <w:rPr>
          <w:sz w:val="22"/>
          <w:lang w:val="en-GB"/>
        </w:rPr>
        <w:t>Takeda Manufacturing Austria AG</w:t>
      </w:r>
      <w:r w:rsidRPr="00554482" w:rsidDel="00562C4F">
        <w:rPr>
          <w:sz w:val="22"/>
          <w:szCs w:val="22"/>
        </w:rPr>
        <w:t xml:space="preserve"> </w:t>
      </w:r>
    </w:p>
    <w:p w14:paraId="6C6DE24E" w14:textId="77777777" w:rsidR="00FC3213" w:rsidRPr="00E07AED" w:rsidRDefault="00FC3213" w:rsidP="00FC3213">
      <w:pPr>
        <w:pStyle w:val="Pagrindinistekstas3"/>
        <w:spacing w:after="0"/>
        <w:rPr>
          <w:sz w:val="22"/>
          <w:szCs w:val="22"/>
        </w:rPr>
      </w:pPr>
      <w:r w:rsidRPr="00E07AED">
        <w:rPr>
          <w:sz w:val="22"/>
          <w:szCs w:val="22"/>
        </w:rPr>
        <w:t>Industriestrasse 131</w:t>
      </w:r>
    </w:p>
    <w:p w14:paraId="4E8FB795" w14:textId="77777777" w:rsidR="00FC3213" w:rsidRPr="00E07AED" w:rsidRDefault="00FC3213" w:rsidP="00FC3213">
      <w:pPr>
        <w:pStyle w:val="Pagrindinistekstas3"/>
        <w:spacing w:after="0"/>
        <w:rPr>
          <w:sz w:val="22"/>
          <w:szCs w:val="22"/>
        </w:rPr>
      </w:pPr>
      <w:r w:rsidRPr="00E07AED">
        <w:rPr>
          <w:sz w:val="22"/>
          <w:szCs w:val="22"/>
        </w:rPr>
        <w:t>1221 Vienna</w:t>
      </w:r>
    </w:p>
    <w:p w14:paraId="7A82A2AC" w14:textId="77777777" w:rsidR="00FC3213" w:rsidRPr="00E07AED" w:rsidRDefault="00FC3213" w:rsidP="00FC3213">
      <w:pPr>
        <w:pStyle w:val="Pagrindinistekstas3"/>
        <w:spacing w:after="0"/>
        <w:rPr>
          <w:sz w:val="22"/>
          <w:szCs w:val="22"/>
        </w:rPr>
      </w:pPr>
      <w:r w:rsidRPr="00E07AED">
        <w:rPr>
          <w:sz w:val="22"/>
          <w:szCs w:val="22"/>
        </w:rPr>
        <w:t>Austrija</w:t>
      </w:r>
    </w:p>
    <w:p w14:paraId="00A78EA2" w14:textId="77777777" w:rsidR="00FC3213" w:rsidRPr="00E07AED" w:rsidRDefault="00FC3213" w:rsidP="00507CB1">
      <w:pPr>
        <w:pStyle w:val="BTEMEASMCA"/>
      </w:pPr>
    </w:p>
    <w:p w14:paraId="371790ED" w14:textId="77777777" w:rsidR="00FC3213" w:rsidRPr="00E7068A" w:rsidRDefault="00FC3213" w:rsidP="00FC3213">
      <w:pPr>
        <w:rPr>
          <w:sz w:val="22"/>
          <w:szCs w:val="22"/>
        </w:rPr>
      </w:pPr>
      <w:r w:rsidRPr="00E7068A">
        <w:rPr>
          <w:sz w:val="22"/>
          <w:szCs w:val="22"/>
        </w:rPr>
        <w:t>arba</w:t>
      </w:r>
    </w:p>
    <w:p w14:paraId="1E1FB728" w14:textId="77777777" w:rsidR="00FC3213" w:rsidRPr="00E7068A" w:rsidRDefault="00FC3213" w:rsidP="00FC3213">
      <w:pPr>
        <w:rPr>
          <w:sz w:val="22"/>
          <w:szCs w:val="22"/>
        </w:rPr>
      </w:pPr>
    </w:p>
    <w:p w14:paraId="41C23D6B" w14:textId="77777777" w:rsidR="00FC3213" w:rsidRPr="00E7068A" w:rsidRDefault="00FC3213" w:rsidP="00FC3213">
      <w:pPr>
        <w:rPr>
          <w:sz w:val="22"/>
          <w:szCs w:val="22"/>
        </w:rPr>
      </w:pPr>
      <w:r w:rsidRPr="00F52F46">
        <w:rPr>
          <w:sz w:val="22"/>
          <w:szCs w:val="22"/>
        </w:rPr>
        <w:t>Takeda Manufacturing Italia S.p.A.</w:t>
      </w:r>
    </w:p>
    <w:p w14:paraId="53BAFB13" w14:textId="77777777" w:rsidR="00FC3213" w:rsidRPr="00E7068A" w:rsidRDefault="00FC3213" w:rsidP="00FC3213">
      <w:pPr>
        <w:rPr>
          <w:sz w:val="22"/>
          <w:szCs w:val="22"/>
        </w:rPr>
      </w:pPr>
      <w:r w:rsidRPr="00E7068A">
        <w:rPr>
          <w:sz w:val="22"/>
          <w:szCs w:val="22"/>
        </w:rPr>
        <w:t>Via della Chimica 5</w:t>
      </w:r>
    </w:p>
    <w:p w14:paraId="473EF380" w14:textId="77777777" w:rsidR="00FC3213" w:rsidRPr="00E7068A" w:rsidRDefault="00FC3213" w:rsidP="00FC3213">
      <w:pPr>
        <w:rPr>
          <w:sz w:val="22"/>
          <w:szCs w:val="22"/>
        </w:rPr>
      </w:pPr>
      <w:r w:rsidRPr="00E7068A">
        <w:rPr>
          <w:sz w:val="22"/>
          <w:szCs w:val="22"/>
        </w:rPr>
        <w:t>I-02010 S. Rufina</w:t>
      </w:r>
    </w:p>
    <w:p w14:paraId="5510490B" w14:textId="77777777" w:rsidR="00FC3213" w:rsidRPr="00E7068A" w:rsidRDefault="00FC3213" w:rsidP="00FC3213">
      <w:pPr>
        <w:rPr>
          <w:sz w:val="22"/>
          <w:szCs w:val="22"/>
        </w:rPr>
      </w:pPr>
      <w:r w:rsidRPr="00E7068A">
        <w:rPr>
          <w:sz w:val="22"/>
          <w:szCs w:val="22"/>
        </w:rPr>
        <w:t>Cittaducale (Rieti)</w:t>
      </w:r>
    </w:p>
    <w:p w14:paraId="6CCF1923" w14:textId="77777777" w:rsidR="00FC3213" w:rsidRPr="00E7068A" w:rsidRDefault="00FC3213" w:rsidP="00FC3213">
      <w:pPr>
        <w:rPr>
          <w:sz w:val="22"/>
          <w:szCs w:val="22"/>
        </w:rPr>
      </w:pPr>
      <w:r w:rsidRPr="00E7068A">
        <w:rPr>
          <w:sz w:val="22"/>
          <w:szCs w:val="22"/>
        </w:rPr>
        <w:t>Italija</w:t>
      </w:r>
    </w:p>
    <w:p w14:paraId="6004545D" w14:textId="77777777" w:rsidR="00FC3213" w:rsidRPr="00E7068A" w:rsidRDefault="00FC3213" w:rsidP="00FC3213">
      <w:pPr>
        <w:rPr>
          <w:sz w:val="22"/>
          <w:szCs w:val="22"/>
        </w:rPr>
      </w:pPr>
    </w:p>
    <w:p w14:paraId="21256F58" w14:textId="77777777" w:rsidR="00FC3213" w:rsidRPr="00E7068A" w:rsidRDefault="00FC3213" w:rsidP="00FC3213">
      <w:pPr>
        <w:rPr>
          <w:sz w:val="22"/>
          <w:szCs w:val="22"/>
        </w:rPr>
      </w:pPr>
      <w:r w:rsidRPr="00E7068A">
        <w:rPr>
          <w:sz w:val="22"/>
          <w:szCs w:val="22"/>
        </w:rPr>
        <w:t>arba</w:t>
      </w:r>
    </w:p>
    <w:p w14:paraId="342D4A9A" w14:textId="77777777" w:rsidR="00FC3213" w:rsidRPr="00E7068A" w:rsidRDefault="00FC3213" w:rsidP="00FC3213">
      <w:pPr>
        <w:rPr>
          <w:sz w:val="22"/>
          <w:szCs w:val="22"/>
        </w:rPr>
      </w:pPr>
    </w:p>
    <w:p w14:paraId="4893C24C" w14:textId="77777777" w:rsidR="00FC3213" w:rsidRPr="00E7068A" w:rsidRDefault="00FC3213" w:rsidP="00FC3213">
      <w:pPr>
        <w:rPr>
          <w:sz w:val="22"/>
          <w:szCs w:val="22"/>
        </w:rPr>
      </w:pPr>
      <w:r w:rsidRPr="00E7068A">
        <w:rPr>
          <w:sz w:val="22"/>
          <w:szCs w:val="22"/>
        </w:rPr>
        <w:t>Baxter Healthcare Corporation</w:t>
      </w:r>
    </w:p>
    <w:p w14:paraId="6791BAF8" w14:textId="77777777" w:rsidR="00FC3213" w:rsidRPr="00E7068A" w:rsidRDefault="00FC3213" w:rsidP="00FC3213">
      <w:pPr>
        <w:rPr>
          <w:sz w:val="22"/>
          <w:szCs w:val="22"/>
        </w:rPr>
      </w:pPr>
      <w:r w:rsidRPr="00E7068A">
        <w:rPr>
          <w:sz w:val="22"/>
          <w:szCs w:val="22"/>
        </w:rPr>
        <w:t>4501 Colorado Boulevard (Building 5)</w:t>
      </w:r>
    </w:p>
    <w:p w14:paraId="5CBEA25F" w14:textId="77777777" w:rsidR="00FC3213" w:rsidRPr="00E7068A" w:rsidRDefault="00FC3213" w:rsidP="00FC3213">
      <w:pPr>
        <w:rPr>
          <w:sz w:val="22"/>
          <w:szCs w:val="22"/>
        </w:rPr>
      </w:pPr>
      <w:r w:rsidRPr="00E7068A">
        <w:rPr>
          <w:sz w:val="22"/>
          <w:szCs w:val="22"/>
        </w:rPr>
        <w:t>Los Angeles, CA 90039</w:t>
      </w:r>
    </w:p>
    <w:p w14:paraId="1867EE08" w14:textId="77777777" w:rsidR="00FC3213" w:rsidRPr="00E7068A" w:rsidRDefault="00FC3213" w:rsidP="00FC3213">
      <w:pPr>
        <w:rPr>
          <w:sz w:val="22"/>
          <w:szCs w:val="22"/>
        </w:rPr>
      </w:pPr>
      <w:r w:rsidRPr="00E7068A">
        <w:rPr>
          <w:sz w:val="22"/>
          <w:szCs w:val="22"/>
        </w:rPr>
        <w:t>JAV</w:t>
      </w:r>
    </w:p>
    <w:p w14:paraId="66236260" w14:textId="77777777" w:rsidR="00FC3213" w:rsidRPr="00E7068A" w:rsidRDefault="00FC3213" w:rsidP="00FC3213">
      <w:pPr>
        <w:rPr>
          <w:sz w:val="22"/>
          <w:szCs w:val="22"/>
        </w:rPr>
      </w:pPr>
    </w:p>
    <w:p w14:paraId="7681E2ED" w14:textId="77777777" w:rsidR="00FC3213" w:rsidRPr="00E7068A" w:rsidRDefault="00FC3213" w:rsidP="00FC3213">
      <w:pPr>
        <w:rPr>
          <w:sz w:val="22"/>
          <w:szCs w:val="22"/>
        </w:rPr>
      </w:pPr>
      <w:r w:rsidRPr="00E7068A">
        <w:rPr>
          <w:sz w:val="22"/>
          <w:szCs w:val="22"/>
        </w:rPr>
        <w:t>arba</w:t>
      </w:r>
    </w:p>
    <w:p w14:paraId="6FEB8712" w14:textId="77777777" w:rsidR="00FC3213" w:rsidRPr="00E7068A" w:rsidRDefault="00FC3213" w:rsidP="00FC3213">
      <w:pPr>
        <w:rPr>
          <w:sz w:val="22"/>
          <w:szCs w:val="22"/>
        </w:rPr>
      </w:pPr>
    </w:p>
    <w:p w14:paraId="39A9A9D0" w14:textId="77777777" w:rsidR="00FC3213" w:rsidRPr="00E7068A" w:rsidRDefault="00FC3213" w:rsidP="00FC3213">
      <w:pPr>
        <w:rPr>
          <w:sz w:val="22"/>
          <w:szCs w:val="22"/>
        </w:rPr>
      </w:pPr>
      <w:r w:rsidRPr="00166F5F">
        <w:rPr>
          <w:sz w:val="22"/>
          <w:szCs w:val="22"/>
          <w:lang w:val="en-GB"/>
        </w:rPr>
        <w:t>Takeda Manufacturing Austria AG</w:t>
      </w:r>
      <w:r w:rsidRPr="00166F5F" w:rsidDel="00562C4F">
        <w:rPr>
          <w:sz w:val="22"/>
          <w:szCs w:val="22"/>
        </w:rPr>
        <w:t xml:space="preserve"> </w:t>
      </w:r>
    </w:p>
    <w:p w14:paraId="3CE4562C" w14:textId="77777777" w:rsidR="00FC3213" w:rsidRPr="00E7068A" w:rsidRDefault="00FC3213" w:rsidP="00FC3213">
      <w:pPr>
        <w:rPr>
          <w:sz w:val="22"/>
          <w:szCs w:val="22"/>
        </w:rPr>
      </w:pPr>
      <w:r w:rsidRPr="00E7068A">
        <w:rPr>
          <w:sz w:val="22"/>
          <w:szCs w:val="22"/>
        </w:rPr>
        <w:t>Benatzkygasse 2-6</w:t>
      </w:r>
    </w:p>
    <w:p w14:paraId="1ECAA603" w14:textId="77777777" w:rsidR="00FC3213" w:rsidRPr="00E7068A" w:rsidRDefault="00FC3213" w:rsidP="00FC3213">
      <w:pPr>
        <w:rPr>
          <w:sz w:val="22"/>
          <w:szCs w:val="22"/>
        </w:rPr>
      </w:pPr>
      <w:r w:rsidRPr="00E7068A">
        <w:rPr>
          <w:sz w:val="22"/>
          <w:szCs w:val="22"/>
        </w:rPr>
        <w:t>1221 Vienna</w:t>
      </w:r>
    </w:p>
    <w:p w14:paraId="5F4F7444" w14:textId="77777777" w:rsidR="00FC3213" w:rsidRPr="00E7068A" w:rsidRDefault="00FC3213" w:rsidP="00FC3213">
      <w:pPr>
        <w:rPr>
          <w:sz w:val="22"/>
          <w:szCs w:val="22"/>
        </w:rPr>
      </w:pPr>
      <w:r w:rsidRPr="00E7068A">
        <w:rPr>
          <w:sz w:val="22"/>
          <w:szCs w:val="22"/>
        </w:rPr>
        <w:t>Austrija</w:t>
      </w:r>
    </w:p>
    <w:p w14:paraId="062C30DE" w14:textId="77777777" w:rsidR="00FC3213" w:rsidRPr="00E7068A" w:rsidRDefault="00FC3213" w:rsidP="00FC3213">
      <w:pPr>
        <w:rPr>
          <w:sz w:val="22"/>
          <w:szCs w:val="22"/>
        </w:rPr>
      </w:pPr>
    </w:p>
    <w:p w14:paraId="685B7828" w14:textId="77777777" w:rsidR="00FC3213" w:rsidRPr="00E7068A" w:rsidRDefault="00FC3213" w:rsidP="00FC3213">
      <w:pPr>
        <w:rPr>
          <w:sz w:val="22"/>
          <w:szCs w:val="22"/>
          <w:u w:val="single"/>
        </w:rPr>
      </w:pPr>
      <w:r w:rsidRPr="00E7068A">
        <w:rPr>
          <w:sz w:val="22"/>
          <w:szCs w:val="22"/>
          <w:u w:val="single"/>
        </w:rPr>
        <w:t>Gamintojo, atsakingo už serijų išleidimą, pavadinimas ir adresas</w:t>
      </w:r>
    </w:p>
    <w:p w14:paraId="181D89A0" w14:textId="77777777" w:rsidR="00FC3213" w:rsidRPr="00E07AED" w:rsidRDefault="00FC3213" w:rsidP="00507CB1">
      <w:pPr>
        <w:pStyle w:val="BTEMEASMCA"/>
      </w:pPr>
    </w:p>
    <w:p w14:paraId="4035729A" w14:textId="77777777" w:rsidR="00FC3213" w:rsidRPr="00156A7E" w:rsidRDefault="00FC3213" w:rsidP="00FC3213">
      <w:pPr>
        <w:rPr>
          <w:sz w:val="22"/>
          <w:lang w:val="en-GB"/>
        </w:rPr>
      </w:pPr>
      <w:r w:rsidRPr="00084609">
        <w:rPr>
          <w:sz w:val="22"/>
          <w:szCs w:val="22"/>
          <w:lang w:val="en-GB"/>
        </w:rPr>
        <w:t>Takeda Manufacturing Austria</w:t>
      </w:r>
      <w:r w:rsidRPr="00156A7E">
        <w:rPr>
          <w:sz w:val="22"/>
          <w:lang w:val="en-GB"/>
        </w:rPr>
        <w:t xml:space="preserve"> AG</w:t>
      </w:r>
    </w:p>
    <w:p w14:paraId="5D7A4F9E" w14:textId="77777777" w:rsidR="00FC3213" w:rsidRPr="00E07AED" w:rsidRDefault="00FC3213" w:rsidP="00FC3213">
      <w:pPr>
        <w:pStyle w:val="Pagrindinistekstas3"/>
        <w:spacing w:after="0"/>
        <w:rPr>
          <w:sz w:val="22"/>
          <w:szCs w:val="22"/>
        </w:rPr>
      </w:pPr>
      <w:r w:rsidRPr="00E07AED">
        <w:rPr>
          <w:sz w:val="22"/>
          <w:szCs w:val="22"/>
        </w:rPr>
        <w:t>Industriestrasse 67</w:t>
      </w:r>
    </w:p>
    <w:p w14:paraId="384D39CA" w14:textId="77777777" w:rsidR="00FC3213" w:rsidRPr="00E07AED" w:rsidRDefault="00FC3213" w:rsidP="00FC3213">
      <w:pPr>
        <w:pStyle w:val="Pagrindinistekstas3"/>
        <w:spacing w:after="0"/>
        <w:rPr>
          <w:sz w:val="22"/>
          <w:szCs w:val="22"/>
        </w:rPr>
      </w:pPr>
      <w:r w:rsidRPr="00E07AED">
        <w:rPr>
          <w:sz w:val="22"/>
          <w:szCs w:val="22"/>
        </w:rPr>
        <w:t>1221 Vienna</w:t>
      </w:r>
    </w:p>
    <w:p w14:paraId="05AEC89D" w14:textId="77777777" w:rsidR="00FC3213" w:rsidRPr="00E07AED" w:rsidRDefault="00FC3213" w:rsidP="00FC3213">
      <w:pPr>
        <w:pStyle w:val="Pagrindinistekstas3"/>
        <w:spacing w:after="0"/>
        <w:rPr>
          <w:sz w:val="22"/>
          <w:szCs w:val="22"/>
        </w:rPr>
      </w:pPr>
      <w:r w:rsidRPr="00E07AED">
        <w:rPr>
          <w:sz w:val="22"/>
          <w:szCs w:val="22"/>
        </w:rPr>
        <w:t>Austrija</w:t>
      </w:r>
    </w:p>
    <w:p w14:paraId="1D52D46D" w14:textId="77777777" w:rsidR="00FC3213" w:rsidRPr="00156A7E" w:rsidRDefault="00FC3213" w:rsidP="00FC3213">
      <w:pPr>
        <w:pStyle w:val="Pagrindinistekstas3"/>
        <w:spacing w:after="0"/>
      </w:pPr>
    </w:p>
    <w:p w14:paraId="0DAC2594" w14:textId="77777777" w:rsidR="00FC3213" w:rsidRPr="00E7068A" w:rsidRDefault="00FC3213" w:rsidP="00FC3213">
      <w:pPr>
        <w:rPr>
          <w:sz w:val="22"/>
          <w:szCs w:val="22"/>
        </w:rPr>
      </w:pPr>
      <w:r w:rsidRPr="00E7068A">
        <w:rPr>
          <w:sz w:val="22"/>
          <w:szCs w:val="22"/>
        </w:rPr>
        <w:t>Su pakuote pateikiamame lapelyje nurodomas gamintojo, atsakingo už konkrečios serijos išleidimą, pavadinimas ir adresas.</w:t>
      </w:r>
    </w:p>
    <w:p w14:paraId="202A5949" w14:textId="77777777" w:rsidR="00FC3213" w:rsidRPr="00E07AED" w:rsidRDefault="00FC3213" w:rsidP="00507CB1">
      <w:pPr>
        <w:pStyle w:val="BTEMEASMCA"/>
      </w:pPr>
    </w:p>
    <w:p w14:paraId="13B01A0B" w14:textId="77777777" w:rsidR="00FC3213" w:rsidRPr="00E07AED" w:rsidRDefault="00FC3213" w:rsidP="00507CB1">
      <w:pPr>
        <w:pStyle w:val="BTEMEASMCA"/>
        <w:rPr>
          <w:highlight w:val="yellow"/>
        </w:rPr>
      </w:pPr>
    </w:p>
    <w:p w14:paraId="65E3C746" w14:textId="77777777" w:rsidR="00FC3213" w:rsidRPr="00E07AED" w:rsidRDefault="00FC3213" w:rsidP="00FC3213">
      <w:pPr>
        <w:keepNext/>
        <w:suppressLineNumbers/>
        <w:ind w:left="562" w:hanging="562"/>
        <w:rPr>
          <w:sz w:val="22"/>
          <w:szCs w:val="22"/>
        </w:rPr>
      </w:pPr>
      <w:r w:rsidRPr="00E07AED">
        <w:rPr>
          <w:b/>
          <w:bCs/>
          <w:sz w:val="22"/>
          <w:szCs w:val="22"/>
        </w:rPr>
        <w:t>B.</w:t>
      </w:r>
      <w:r w:rsidRPr="00E07AED">
        <w:rPr>
          <w:b/>
          <w:bCs/>
          <w:sz w:val="22"/>
          <w:szCs w:val="22"/>
        </w:rPr>
        <w:tab/>
        <w:t xml:space="preserve">TIEKIMO IR VARTOJIMO SĄLYGOS AR APRIBOJIMAI </w:t>
      </w:r>
    </w:p>
    <w:p w14:paraId="6E60B9DE" w14:textId="77777777" w:rsidR="00FC3213" w:rsidRPr="00E07AED" w:rsidRDefault="00FC3213" w:rsidP="00FC3213">
      <w:pPr>
        <w:rPr>
          <w:sz w:val="22"/>
          <w:szCs w:val="22"/>
        </w:rPr>
      </w:pPr>
    </w:p>
    <w:p w14:paraId="0FC77A01" w14:textId="77777777" w:rsidR="00FC3213" w:rsidRPr="00E07AED" w:rsidRDefault="00FC3213" w:rsidP="00FC3213">
      <w:pPr>
        <w:rPr>
          <w:sz w:val="22"/>
          <w:szCs w:val="22"/>
        </w:rPr>
      </w:pPr>
      <w:r w:rsidRPr="00E07AED">
        <w:rPr>
          <w:sz w:val="22"/>
          <w:szCs w:val="22"/>
        </w:rPr>
        <w:t>Receptinis vaistinis preparatas.</w:t>
      </w:r>
    </w:p>
    <w:p w14:paraId="72A031AE" w14:textId="77777777" w:rsidR="00FC3213" w:rsidRPr="00E07AED" w:rsidRDefault="00FC3213" w:rsidP="00FC3213">
      <w:pPr>
        <w:rPr>
          <w:sz w:val="22"/>
          <w:szCs w:val="22"/>
        </w:rPr>
      </w:pPr>
    </w:p>
    <w:p w14:paraId="069EDEB2" w14:textId="77777777" w:rsidR="00FC3213" w:rsidRPr="00E07AED" w:rsidRDefault="00FC3213" w:rsidP="00FC3213">
      <w:pPr>
        <w:keepNext/>
        <w:numPr>
          <w:ilvl w:val="0"/>
          <w:numId w:val="11"/>
        </w:numPr>
        <w:suppressLineNumbers/>
        <w:tabs>
          <w:tab w:val="left" w:pos="567"/>
        </w:tabs>
        <w:ind w:left="567" w:hanging="567"/>
        <w:rPr>
          <w:b/>
          <w:bCs/>
          <w:sz w:val="22"/>
          <w:szCs w:val="22"/>
        </w:rPr>
      </w:pPr>
      <w:r w:rsidRPr="00E07AED">
        <w:rPr>
          <w:b/>
          <w:bCs/>
          <w:sz w:val="22"/>
          <w:szCs w:val="22"/>
        </w:rPr>
        <w:t>Oficialus serijų išleidimas</w:t>
      </w:r>
    </w:p>
    <w:p w14:paraId="17D1F728" w14:textId="77777777" w:rsidR="00FC3213" w:rsidRPr="00E07AED" w:rsidRDefault="00FC3213" w:rsidP="00FC3213">
      <w:pPr>
        <w:keepNext/>
        <w:rPr>
          <w:sz w:val="22"/>
          <w:szCs w:val="22"/>
        </w:rPr>
      </w:pPr>
    </w:p>
    <w:p w14:paraId="6D037E9D" w14:textId="77777777" w:rsidR="00FC3213" w:rsidRPr="00E07AED" w:rsidRDefault="00FC3213" w:rsidP="00FC3213">
      <w:pPr>
        <w:keepNext/>
        <w:rPr>
          <w:sz w:val="22"/>
          <w:szCs w:val="22"/>
        </w:rPr>
      </w:pPr>
      <w:r w:rsidRPr="00E07AED">
        <w:rPr>
          <w:sz w:val="22"/>
          <w:szCs w:val="22"/>
        </w:rPr>
        <w:t>Pagal 2001 m. lapkričio 6 d. Europos Parlamento ir Tarybos direktyvos 2001/83/EB dėl Bendrijos kodekso, susijusio su žmonėms skirtais vaistais (OL 2004 m. specialusis leidimas, 13 skyrius, 27 tomas, p. 69) (su visais vėlesniais pakeitimais), 114 straipsnio reikalavimus oficialiai serijas išleis valstybės oficiali vaistų kontrolės laboratorija arba įgaliota tokius tyrimus atlikti laboratorija:</w:t>
      </w:r>
    </w:p>
    <w:p w14:paraId="3A1D3902" w14:textId="77777777" w:rsidR="00FC3213" w:rsidRPr="00E07AED" w:rsidRDefault="00FC3213" w:rsidP="00FC3213">
      <w:pPr>
        <w:pStyle w:val="Pagrindinistekstas3"/>
        <w:spacing w:after="0"/>
        <w:rPr>
          <w:sz w:val="22"/>
          <w:szCs w:val="22"/>
        </w:rPr>
      </w:pPr>
    </w:p>
    <w:p w14:paraId="0E20D1D4" w14:textId="77777777" w:rsidR="00FC3213" w:rsidRPr="00E07AED" w:rsidRDefault="00FC3213" w:rsidP="003976DE">
      <w:pPr>
        <w:pStyle w:val="Pagrindinistekstas3"/>
        <w:keepNext/>
        <w:spacing w:after="0"/>
        <w:rPr>
          <w:sz w:val="22"/>
          <w:szCs w:val="22"/>
        </w:rPr>
      </w:pPr>
      <w:r w:rsidRPr="00E07AED">
        <w:rPr>
          <w:sz w:val="22"/>
          <w:szCs w:val="22"/>
        </w:rPr>
        <w:lastRenderedPageBreak/>
        <w:t>AGES PharmMed</w:t>
      </w:r>
    </w:p>
    <w:p w14:paraId="1C1E6C2A" w14:textId="77777777" w:rsidR="00FC3213" w:rsidRPr="00E07AED" w:rsidRDefault="00FC3213" w:rsidP="003976DE">
      <w:pPr>
        <w:pStyle w:val="Pagrindinistekstas3"/>
        <w:keepNext/>
        <w:spacing w:after="0"/>
        <w:rPr>
          <w:sz w:val="22"/>
          <w:szCs w:val="22"/>
        </w:rPr>
      </w:pPr>
      <w:r w:rsidRPr="00E07AED">
        <w:rPr>
          <w:sz w:val="22"/>
          <w:szCs w:val="22"/>
        </w:rPr>
        <w:t>Possingergasse 38</w:t>
      </w:r>
    </w:p>
    <w:p w14:paraId="562838EF" w14:textId="77777777" w:rsidR="00FC3213" w:rsidRPr="00E07AED" w:rsidRDefault="00FC3213" w:rsidP="003976DE">
      <w:pPr>
        <w:pStyle w:val="Pagrindinistekstas3"/>
        <w:keepNext/>
        <w:spacing w:after="0"/>
        <w:rPr>
          <w:sz w:val="22"/>
          <w:szCs w:val="22"/>
        </w:rPr>
      </w:pPr>
      <w:r w:rsidRPr="00E07AED">
        <w:rPr>
          <w:sz w:val="22"/>
          <w:szCs w:val="22"/>
        </w:rPr>
        <w:t>A-1160 Vienna</w:t>
      </w:r>
    </w:p>
    <w:p w14:paraId="601D1312" w14:textId="77777777" w:rsidR="00FC3213" w:rsidRPr="00E7068A" w:rsidRDefault="00FC3213" w:rsidP="003976DE">
      <w:pPr>
        <w:keepNext/>
        <w:rPr>
          <w:sz w:val="22"/>
          <w:szCs w:val="22"/>
        </w:rPr>
      </w:pPr>
      <w:r w:rsidRPr="00E7068A">
        <w:rPr>
          <w:sz w:val="22"/>
          <w:szCs w:val="22"/>
        </w:rPr>
        <w:t>Austrija</w:t>
      </w:r>
    </w:p>
    <w:p w14:paraId="5671891B" w14:textId="77777777" w:rsidR="00FC3213" w:rsidRPr="00E07AED" w:rsidRDefault="00FC3213" w:rsidP="00507CB1">
      <w:pPr>
        <w:pStyle w:val="BTEMEASMCA"/>
      </w:pPr>
    </w:p>
    <w:p w14:paraId="5CA5BC67" w14:textId="77777777" w:rsidR="00FC3213" w:rsidRPr="00E07AED" w:rsidRDefault="00FC3213" w:rsidP="00507CB1">
      <w:pPr>
        <w:pStyle w:val="BTEMEASMCA"/>
      </w:pPr>
      <w:r w:rsidRPr="00E07AED">
        <w:br w:type="page"/>
      </w:r>
    </w:p>
    <w:p w14:paraId="5D39B553" w14:textId="77777777" w:rsidR="00FC3213" w:rsidRPr="00E07AED" w:rsidRDefault="00FC3213" w:rsidP="00507CB1">
      <w:pPr>
        <w:pStyle w:val="BTEMEASMCA"/>
      </w:pPr>
    </w:p>
    <w:p w14:paraId="09EE1F4D" w14:textId="77777777" w:rsidR="00FC3213" w:rsidRPr="00E07AED" w:rsidRDefault="00FC3213" w:rsidP="00507CB1">
      <w:pPr>
        <w:pStyle w:val="BTEMEASMCA"/>
      </w:pPr>
    </w:p>
    <w:p w14:paraId="0F3380E7" w14:textId="77777777" w:rsidR="00FC3213" w:rsidRPr="00E07AED" w:rsidRDefault="00FC3213" w:rsidP="00507CB1">
      <w:pPr>
        <w:pStyle w:val="BTEMEASMCA"/>
      </w:pPr>
    </w:p>
    <w:p w14:paraId="45E4CCAC" w14:textId="77777777" w:rsidR="00FC3213" w:rsidRPr="00E07AED" w:rsidRDefault="00FC3213" w:rsidP="00507CB1">
      <w:pPr>
        <w:pStyle w:val="BTEMEASMCA"/>
      </w:pPr>
    </w:p>
    <w:p w14:paraId="758CC982" w14:textId="77777777" w:rsidR="00FC3213" w:rsidRPr="00E07AED" w:rsidRDefault="00FC3213" w:rsidP="00507CB1">
      <w:pPr>
        <w:pStyle w:val="BTEMEASMCA"/>
      </w:pPr>
    </w:p>
    <w:p w14:paraId="351B7710" w14:textId="77777777" w:rsidR="00FC3213" w:rsidRPr="00E07AED" w:rsidRDefault="00FC3213" w:rsidP="00507CB1">
      <w:pPr>
        <w:pStyle w:val="BTEMEASMCA"/>
      </w:pPr>
    </w:p>
    <w:p w14:paraId="79B37DF2" w14:textId="77777777" w:rsidR="00FC3213" w:rsidRPr="00E07AED" w:rsidRDefault="00FC3213" w:rsidP="00507CB1">
      <w:pPr>
        <w:pStyle w:val="BTEMEASMCA"/>
      </w:pPr>
    </w:p>
    <w:p w14:paraId="75F3A4A6" w14:textId="77777777" w:rsidR="00FC3213" w:rsidRPr="00E07AED" w:rsidRDefault="00FC3213" w:rsidP="00507CB1">
      <w:pPr>
        <w:pStyle w:val="BTEMEASMCA"/>
      </w:pPr>
    </w:p>
    <w:p w14:paraId="1F005856" w14:textId="77777777" w:rsidR="00FC3213" w:rsidRPr="00E07AED" w:rsidRDefault="00FC3213" w:rsidP="00507CB1">
      <w:pPr>
        <w:pStyle w:val="BTEMEASMCA"/>
      </w:pPr>
    </w:p>
    <w:p w14:paraId="6B49A199" w14:textId="77777777" w:rsidR="00FC3213" w:rsidRPr="00E07AED" w:rsidRDefault="00FC3213" w:rsidP="00507CB1">
      <w:pPr>
        <w:pStyle w:val="BTEMEASMCA"/>
      </w:pPr>
    </w:p>
    <w:p w14:paraId="02C959EE" w14:textId="77777777" w:rsidR="00FC3213" w:rsidRPr="00E07AED" w:rsidRDefault="00FC3213" w:rsidP="00507CB1">
      <w:pPr>
        <w:pStyle w:val="BTEMEASMCA"/>
      </w:pPr>
    </w:p>
    <w:p w14:paraId="018BAFF2" w14:textId="77777777" w:rsidR="00FC3213" w:rsidRPr="00E07AED" w:rsidRDefault="00FC3213" w:rsidP="00507CB1">
      <w:pPr>
        <w:pStyle w:val="BTEMEASMCA"/>
      </w:pPr>
    </w:p>
    <w:p w14:paraId="66E97808" w14:textId="77777777" w:rsidR="00FC3213" w:rsidRPr="00E07AED" w:rsidRDefault="00FC3213" w:rsidP="00507CB1">
      <w:pPr>
        <w:pStyle w:val="BTEMEASMCA"/>
      </w:pPr>
    </w:p>
    <w:p w14:paraId="25AEC6AF" w14:textId="77777777" w:rsidR="00FC3213" w:rsidRPr="00E07AED" w:rsidRDefault="00FC3213" w:rsidP="00507CB1">
      <w:pPr>
        <w:pStyle w:val="BTEMEASMCA"/>
      </w:pPr>
    </w:p>
    <w:p w14:paraId="3D08F101" w14:textId="77777777" w:rsidR="00FC3213" w:rsidRPr="00E07AED" w:rsidRDefault="00FC3213" w:rsidP="00507CB1">
      <w:pPr>
        <w:pStyle w:val="BTEMEASMCA"/>
      </w:pPr>
    </w:p>
    <w:p w14:paraId="1B128D81" w14:textId="77777777" w:rsidR="00FC3213" w:rsidRPr="00E07AED" w:rsidRDefault="00FC3213" w:rsidP="00507CB1">
      <w:pPr>
        <w:pStyle w:val="BTEMEASMCA"/>
      </w:pPr>
    </w:p>
    <w:p w14:paraId="31CB550C" w14:textId="77777777" w:rsidR="00FC3213" w:rsidRPr="00E07AED" w:rsidRDefault="00FC3213" w:rsidP="00507CB1">
      <w:pPr>
        <w:pStyle w:val="BTEMEASMCA"/>
      </w:pPr>
    </w:p>
    <w:p w14:paraId="608A7643" w14:textId="77777777" w:rsidR="00FC3213" w:rsidRPr="00E07AED" w:rsidRDefault="00FC3213" w:rsidP="00507CB1">
      <w:pPr>
        <w:pStyle w:val="BTEMEASMCA"/>
      </w:pPr>
    </w:p>
    <w:p w14:paraId="3AE7DE6D" w14:textId="77777777" w:rsidR="00FC3213" w:rsidRPr="00E07AED" w:rsidRDefault="00FC3213" w:rsidP="00507CB1">
      <w:pPr>
        <w:pStyle w:val="BTEMEASMCA"/>
      </w:pPr>
    </w:p>
    <w:p w14:paraId="6C4CDFA0" w14:textId="77777777" w:rsidR="00FC3213" w:rsidRPr="005A2EE0" w:rsidRDefault="00FC3213" w:rsidP="00FC3213">
      <w:pPr>
        <w:pStyle w:val="TTEMEASMCA"/>
      </w:pPr>
    </w:p>
    <w:p w14:paraId="5C2BE9C5" w14:textId="77777777" w:rsidR="00FC3213" w:rsidRPr="005A2EE0" w:rsidRDefault="00FC3213" w:rsidP="00FC3213">
      <w:pPr>
        <w:pStyle w:val="TTEMEASMCA"/>
      </w:pPr>
    </w:p>
    <w:p w14:paraId="1BB41318" w14:textId="77777777" w:rsidR="00FC3213" w:rsidRPr="005A2EE0" w:rsidRDefault="00FC3213" w:rsidP="00FC3213">
      <w:pPr>
        <w:pStyle w:val="TTEMEASMCA"/>
      </w:pPr>
    </w:p>
    <w:p w14:paraId="664D421A" w14:textId="77777777" w:rsidR="00FC3213" w:rsidRPr="005A2EE0" w:rsidRDefault="00FC3213" w:rsidP="00FC3213">
      <w:pPr>
        <w:pStyle w:val="TTEMEASMCA"/>
      </w:pPr>
    </w:p>
    <w:p w14:paraId="3CEDDD1A" w14:textId="77777777" w:rsidR="00FC3213" w:rsidRPr="005A2EE0" w:rsidRDefault="00FC3213" w:rsidP="00FC3213">
      <w:pPr>
        <w:pStyle w:val="TTEMEASMCA"/>
      </w:pPr>
      <w:r w:rsidRPr="005A2EE0">
        <w:t>III PRIEDAS</w:t>
      </w:r>
    </w:p>
    <w:p w14:paraId="0C47F961" w14:textId="77777777" w:rsidR="00FC3213" w:rsidRPr="00E07AED" w:rsidRDefault="00FC3213" w:rsidP="00507CB1">
      <w:pPr>
        <w:pStyle w:val="BTEMEASMCA"/>
      </w:pPr>
    </w:p>
    <w:p w14:paraId="4036A3ED" w14:textId="77777777" w:rsidR="00FC3213" w:rsidRPr="005A2EE0" w:rsidRDefault="00FC3213" w:rsidP="00FC3213">
      <w:pPr>
        <w:pStyle w:val="TTEMEASMCA"/>
      </w:pPr>
      <w:r w:rsidRPr="005A2EE0">
        <w:t>ŽENKLINIMAS IR PAKUOTĖS LAPELIS</w:t>
      </w:r>
    </w:p>
    <w:p w14:paraId="0B3BA2F4" w14:textId="77777777" w:rsidR="00FC3213" w:rsidRPr="00E07AED" w:rsidRDefault="00FC3213" w:rsidP="00507CB1">
      <w:pPr>
        <w:pStyle w:val="BTEMEASMCA"/>
      </w:pPr>
    </w:p>
    <w:p w14:paraId="09E714AE" w14:textId="77777777" w:rsidR="00FC3213" w:rsidRPr="00E07AED" w:rsidRDefault="00FC3213" w:rsidP="00507CB1">
      <w:pPr>
        <w:pStyle w:val="BTEMEASMCA"/>
      </w:pPr>
    </w:p>
    <w:p w14:paraId="011106DF" w14:textId="77777777" w:rsidR="00FC3213" w:rsidRPr="00E07AED" w:rsidRDefault="00FC3213" w:rsidP="00507CB1">
      <w:pPr>
        <w:pStyle w:val="BTEMEASMCA"/>
      </w:pPr>
    </w:p>
    <w:p w14:paraId="05413A35" w14:textId="77777777" w:rsidR="00FC3213" w:rsidRPr="00E07AED" w:rsidRDefault="00FC3213" w:rsidP="00507CB1">
      <w:pPr>
        <w:pStyle w:val="BTEMEASMCA"/>
      </w:pPr>
    </w:p>
    <w:p w14:paraId="3262C8A4" w14:textId="77777777" w:rsidR="00FC3213" w:rsidRPr="00E07AED" w:rsidRDefault="00FC3213" w:rsidP="00507CB1">
      <w:pPr>
        <w:pStyle w:val="BTEMEASMCA"/>
      </w:pPr>
    </w:p>
    <w:p w14:paraId="12B80232" w14:textId="77777777" w:rsidR="00FC3213" w:rsidRPr="00E07AED" w:rsidRDefault="00FC3213" w:rsidP="00507CB1">
      <w:pPr>
        <w:pStyle w:val="BTEMEASMCA"/>
      </w:pPr>
    </w:p>
    <w:p w14:paraId="3838FEB6" w14:textId="77777777" w:rsidR="00FC3213" w:rsidRPr="00E07AED" w:rsidRDefault="00FC3213" w:rsidP="00507CB1">
      <w:pPr>
        <w:pStyle w:val="BTEMEASMCA"/>
      </w:pPr>
    </w:p>
    <w:p w14:paraId="7D905355" w14:textId="77777777" w:rsidR="00FC3213" w:rsidRPr="00E07AED" w:rsidRDefault="00FC3213" w:rsidP="00507CB1">
      <w:pPr>
        <w:pStyle w:val="BTEMEASMCA"/>
      </w:pPr>
    </w:p>
    <w:p w14:paraId="24D9E9DA" w14:textId="77777777" w:rsidR="00FC3213" w:rsidRPr="00E07AED" w:rsidRDefault="00FC3213" w:rsidP="00507CB1">
      <w:pPr>
        <w:pStyle w:val="BTEMEASMCA"/>
      </w:pPr>
    </w:p>
    <w:p w14:paraId="56ED2157" w14:textId="77777777" w:rsidR="00FC3213" w:rsidRPr="00E07AED" w:rsidRDefault="00FC3213" w:rsidP="00507CB1">
      <w:pPr>
        <w:pStyle w:val="BTEMEASMCA"/>
      </w:pPr>
    </w:p>
    <w:p w14:paraId="6224FBF1" w14:textId="77777777" w:rsidR="00FC3213" w:rsidRPr="00E07AED" w:rsidRDefault="00FC3213" w:rsidP="00507CB1">
      <w:pPr>
        <w:pStyle w:val="BTEMEASMCA"/>
      </w:pPr>
    </w:p>
    <w:p w14:paraId="3FE237A0" w14:textId="77777777" w:rsidR="00FC3213" w:rsidRPr="00E07AED" w:rsidRDefault="00FC3213" w:rsidP="00507CB1">
      <w:pPr>
        <w:pStyle w:val="BTEMEASMCA"/>
      </w:pPr>
    </w:p>
    <w:p w14:paraId="647CBE41" w14:textId="77777777" w:rsidR="00FC3213" w:rsidRPr="00E07AED" w:rsidRDefault="00FC3213" w:rsidP="00507CB1">
      <w:pPr>
        <w:pStyle w:val="BTEMEASMCA"/>
      </w:pPr>
    </w:p>
    <w:p w14:paraId="209BA83F" w14:textId="77777777" w:rsidR="00FC3213" w:rsidRPr="00E07AED" w:rsidRDefault="00FC3213" w:rsidP="00507CB1">
      <w:pPr>
        <w:pStyle w:val="BTEMEASMCA"/>
      </w:pPr>
    </w:p>
    <w:p w14:paraId="0E922A31" w14:textId="77777777" w:rsidR="00FC3213" w:rsidRPr="00E07AED" w:rsidRDefault="00FC3213" w:rsidP="00507CB1">
      <w:pPr>
        <w:pStyle w:val="BTEMEASMCA"/>
      </w:pPr>
    </w:p>
    <w:p w14:paraId="18696136" w14:textId="77777777" w:rsidR="00FC3213" w:rsidRPr="00E07AED" w:rsidRDefault="00FC3213" w:rsidP="00507CB1">
      <w:pPr>
        <w:pStyle w:val="BTEMEASMCA"/>
      </w:pPr>
    </w:p>
    <w:p w14:paraId="1DC30C11" w14:textId="77777777" w:rsidR="00FC3213" w:rsidRPr="00E07AED" w:rsidRDefault="00FC3213" w:rsidP="00507CB1">
      <w:pPr>
        <w:pStyle w:val="BTEMEASMCA"/>
      </w:pPr>
    </w:p>
    <w:p w14:paraId="5EB2AB89" w14:textId="77777777" w:rsidR="00FC3213" w:rsidRPr="00E07AED" w:rsidRDefault="00FC3213" w:rsidP="00507CB1">
      <w:pPr>
        <w:pStyle w:val="BTEMEASMCA"/>
      </w:pPr>
    </w:p>
    <w:p w14:paraId="076B8BED" w14:textId="77777777" w:rsidR="00FC3213" w:rsidRPr="00E07AED" w:rsidRDefault="00FC3213" w:rsidP="00507CB1">
      <w:pPr>
        <w:pStyle w:val="BTEMEASMCA"/>
      </w:pPr>
    </w:p>
    <w:p w14:paraId="43E3BED1" w14:textId="77777777" w:rsidR="00FC3213" w:rsidRPr="00E07AED" w:rsidRDefault="00FC3213" w:rsidP="00507CB1">
      <w:pPr>
        <w:pStyle w:val="BTEMEASMCA"/>
      </w:pPr>
    </w:p>
    <w:p w14:paraId="131C28DA" w14:textId="77777777" w:rsidR="00FC3213" w:rsidRPr="00E07AED" w:rsidRDefault="00FC3213" w:rsidP="00507CB1">
      <w:pPr>
        <w:pStyle w:val="BTEMEASMCA"/>
      </w:pPr>
    </w:p>
    <w:p w14:paraId="3A57ED44" w14:textId="77777777" w:rsidR="00FC3213" w:rsidRPr="00E07AED" w:rsidRDefault="00FC3213" w:rsidP="00507CB1">
      <w:pPr>
        <w:pStyle w:val="BTEMEASMCA"/>
      </w:pPr>
    </w:p>
    <w:p w14:paraId="5A361AC6" w14:textId="77777777" w:rsidR="00FC3213" w:rsidRPr="00E07AED" w:rsidRDefault="00FC3213" w:rsidP="00507CB1">
      <w:pPr>
        <w:pStyle w:val="BTEMEASMCA"/>
      </w:pPr>
      <w:r w:rsidRPr="00E07AED">
        <w:br w:type="page"/>
      </w:r>
    </w:p>
    <w:p w14:paraId="68AE0C4C" w14:textId="77777777" w:rsidR="00FC3213" w:rsidRPr="00E07AED" w:rsidRDefault="00FC3213" w:rsidP="00507CB1">
      <w:pPr>
        <w:pStyle w:val="BTEMEASMCA"/>
      </w:pPr>
    </w:p>
    <w:p w14:paraId="781AAECD" w14:textId="77777777" w:rsidR="00FC3213" w:rsidRPr="00E07AED" w:rsidRDefault="00FC3213" w:rsidP="00507CB1">
      <w:pPr>
        <w:pStyle w:val="BTEMEASMCA"/>
      </w:pPr>
    </w:p>
    <w:p w14:paraId="32B0DD98" w14:textId="77777777" w:rsidR="00FC3213" w:rsidRPr="00E07AED" w:rsidRDefault="00FC3213" w:rsidP="00507CB1">
      <w:pPr>
        <w:pStyle w:val="BTEMEASMCA"/>
      </w:pPr>
    </w:p>
    <w:p w14:paraId="4631D215" w14:textId="77777777" w:rsidR="00FC3213" w:rsidRPr="00E07AED" w:rsidRDefault="00FC3213" w:rsidP="00507CB1">
      <w:pPr>
        <w:pStyle w:val="BTEMEASMCA"/>
      </w:pPr>
    </w:p>
    <w:p w14:paraId="00553C82" w14:textId="77777777" w:rsidR="00FC3213" w:rsidRPr="00E07AED" w:rsidRDefault="00FC3213" w:rsidP="00507CB1">
      <w:pPr>
        <w:pStyle w:val="BTEMEASMCA"/>
      </w:pPr>
    </w:p>
    <w:p w14:paraId="60FF08A3" w14:textId="77777777" w:rsidR="00FC3213" w:rsidRPr="00E07AED" w:rsidRDefault="00FC3213" w:rsidP="00507CB1">
      <w:pPr>
        <w:pStyle w:val="BTEMEASMCA"/>
      </w:pPr>
    </w:p>
    <w:p w14:paraId="32FB4503" w14:textId="77777777" w:rsidR="00FC3213" w:rsidRPr="00E07AED" w:rsidRDefault="00FC3213" w:rsidP="00507CB1">
      <w:pPr>
        <w:pStyle w:val="BTEMEASMCA"/>
      </w:pPr>
    </w:p>
    <w:p w14:paraId="6C934640" w14:textId="77777777" w:rsidR="00FC3213" w:rsidRPr="00E07AED" w:rsidRDefault="00FC3213" w:rsidP="00507CB1">
      <w:pPr>
        <w:pStyle w:val="BTEMEASMCA"/>
      </w:pPr>
    </w:p>
    <w:p w14:paraId="68FAEDFF" w14:textId="77777777" w:rsidR="00FC3213" w:rsidRPr="00E07AED" w:rsidRDefault="00FC3213" w:rsidP="00507CB1">
      <w:pPr>
        <w:pStyle w:val="BTEMEASMCA"/>
      </w:pPr>
    </w:p>
    <w:p w14:paraId="7D894D70" w14:textId="77777777" w:rsidR="00FC3213" w:rsidRPr="00E07AED" w:rsidRDefault="00FC3213" w:rsidP="00507CB1">
      <w:pPr>
        <w:pStyle w:val="BTEMEASMCA"/>
      </w:pPr>
    </w:p>
    <w:p w14:paraId="176CC0EB" w14:textId="77777777" w:rsidR="00FC3213" w:rsidRPr="00E07AED" w:rsidRDefault="00FC3213" w:rsidP="00507CB1">
      <w:pPr>
        <w:pStyle w:val="BTEMEASMCA"/>
      </w:pPr>
    </w:p>
    <w:p w14:paraId="4231BB55" w14:textId="77777777" w:rsidR="00FC3213" w:rsidRPr="00E07AED" w:rsidRDefault="00FC3213" w:rsidP="00507CB1">
      <w:pPr>
        <w:pStyle w:val="BTEMEASMCA"/>
      </w:pPr>
    </w:p>
    <w:p w14:paraId="08EC7C0E" w14:textId="77777777" w:rsidR="00FC3213" w:rsidRPr="00E07AED" w:rsidRDefault="00FC3213" w:rsidP="00507CB1">
      <w:pPr>
        <w:pStyle w:val="BTEMEASMCA"/>
      </w:pPr>
    </w:p>
    <w:p w14:paraId="735FE632" w14:textId="77777777" w:rsidR="00FC3213" w:rsidRPr="00E07AED" w:rsidRDefault="00FC3213" w:rsidP="00507CB1">
      <w:pPr>
        <w:pStyle w:val="BTEMEASMCA"/>
      </w:pPr>
    </w:p>
    <w:p w14:paraId="410F0673" w14:textId="77777777" w:rsidR="00FC3213" w:rsidRPr="00E07AED" w:rsidRDefault="00FC3213" w:rsidP="00507CB1">
      <w:pPr>
        <w:pStyle w:val="BTEMEASMCA"/>
      </w:pPr>
    </w:p>
    <w:p w14:paraId="78772E09" w14:textId="77777777" w:rsidR="00FC3213" w:rsidRPr="00E07AED" w:rsidRDefault="00FC3213" w:rsidP="00507CB1">
      <w:pPr>
        <w:pStyle w:val="BTEMEASMCA"/>
      </w:pPr>
    </w:p>
    <w:p w14:paraId="0F2DFB52" w14:textId="77777777" w:rsidR="00FC3213" w:rsidRPr="00E07AED" w:rsidRDefault="00FC3213" w:rsidP="00507CB1">
      <w:pPr>
        <w:pStyle w:val="BTEMEASMCA"/>
      </w:pPr>
    </w:p>
    <w:p w14:paraId="720F2991" w14:textId="77777777" w:rsidR="00FC3213" w:rsidRPr="00E07AED" w:rsidRDefault="00FC3213" w:rsidP="00507CB1">
      <w:pPr>
        <w:pStyle w:val="BTEMEASMCA"/>
      </w:pPr>
    </w:p>
    <w:p w14:paraId="4ABA8308" w14:textId="77777777" w:rsidR="00FC3213" w:rsidRPr="00E07AED" w:rsidRDefault="00FC3213" w:rsidP="00507CB1">
      <w:pPr>
        <w:pStyle w:val="BTEMEASMCA"/>
      </w:pPr>
    </w:p>
    <w:p w14:paraId="70419E59" w14:textId="77777777" w:rsidR="00FC3213" w:rsidRPr="00E07AED" w:rsidRDefault="00FC3213" w:rsidP="00507CB1">
      <w:pPr>
        <w:pStyle w:val="BTEMEASMCA"/>
      </w:pPr>
    </w:p>
    <w:p w14:paraId="2064B15F" w14:textId="77777777" w:rsidR="00FC3213" w:rsidRPr="00E07AED" w:rsidRDefault="00FC3213" w:rsidP="00507CB1">
      <w:pPr>
        <w:pStyle w:val="BTEMEASMCA"/>
      </w:pPr>
    </w:p>
    <w:p w14:paraId="51F558DC" w14:textId="77777777" w:rsidR="00FC3213" w:rsidRPr="00E07AED" w:rsidRDefault="00FC3213" w:rsidP="00507CB1">
      <w:pPr>
        <w:pStyle w:val="BTEMEASMCA"/>
      </w:pPr>
    </w:p>
    <w:p w14:paraId="4C5ED779" w14:textId="77777777" w:rsidR="00FC3213" w:rsidRPr="005A2EE0" w:rsidRDefault="00FC3213" w:rsidP="00FC3213">
      <w:pPr>
        <w:pStyle w:val="TTEMEASMCA"/>
      </w:pPr>
    </w:p>
    <w:p w14:paraId="6D7D17D8" w14:textId="77777777" w:rsidR="00FC3213" w:rsidRPr="005A2EE0" w:rsidRDefault="00FC3213" w:rsidP="00FC3213">
      <w:pPr>
        <w:pStyle w:val="TTEMEASMCA"/>
      </w:pPr>
      <w:r w:rsidRPr="005A2EE0">
        <w:t>A. ŽENKLINIMAS</w:t>
      </w:r>
    </w:p>
    <w:p w14:paraId="73089FF8" w14:textId="77777777" w:rsidR="00FC3213" w:rsidRPr="00E07AED" w:rsidRDefault="00FC3213" w:rsidP="00507CB1">
      <w:pPr>
        <w:pStyle w:val="BTEMEASMCA"/>
      </w:pPr>
      <w:r w:rsidRPr="00E07AED">
        <w:br w:type="page"/>
      </w:r>
    </w:p>
    <w:p w14:paraId="2CEDD984" w14:textId="77777777" w:rsidR="00FC3213" w:rsidRPr="005A2EE0" w:rsidRDefault="00FC3213" w:rsidP="00FC3213">
      <w:pPr>
        <w:pStyle w:val="PI-1labEMEASMCA"/>
        <w:rPr>
          <w:sz w:val="22"/>
        </w:rPr>
      </w:pPr>
      <w:r w:rsidRPr="005A2EE0">
        <w:rPr>
          <w:sz w:val="22"/>
        </w:rPr>
        <w:lastRenderedPageBreak/>
        <w:t>INFORMACIJA ANT IŠORINĖS PAKUOTĖS</w:t>
      </w:r>
    </w:p>
    <w:p w14:paraId="3BBE7080" w14:textId="77777777" w:rsidR="00FC3213" w:rsidRPr="005A2EE0" w:rsidRDefault="00FC3213" w:rsidP="00FC3213">
      <w:pPr>
        <w:pStyle w:val="PI-1labEMEASMCA"/>
        <w:rPr>
          <w:sz w:val="22"/>
        </w:rPr>
      </w:pPr>
    </w:p>
    <w:p w14:paraId="13EEA649" w14:textId="77777777" w:rsidR="00FC3213" w:rsidRPr="005A2EE0" w:rsidRDefault="00FC3213" w:rsidP="00FC3213">
      <w:pPr>
        <w:pStyle w:val="PI-1labEMEASMCA"/>
        <w:rPr>
          <w:sz w:val="22"/>
        </w:rPr>
      </w:pPr>
      <w:r w:rsidRPr="005A2EE0">
        <w:rPr>
          <w:sz w:val="22"/>
        </w:rPr>
        <w:t>KARTONO DĖŽUTĖ</w:t>
      </w:r>
    </w:p>
    <w:p w14:paraId="456DF272" w14:textId="77777777" w:rsidR="00FC3213" w:rsidRPr="00E07AED" w:rsidRDefault="00FC3213" w:rsidP="00507CB1">
      <w:pPr>
        <w:pStyle w:val="BTEMEASMCA"/>
      </w:pPr>
    </w:p>
    <w:p w14:paraId="25FAD489" w14:textId="77777777" w:rsidR="00FC3213" w:rsidRPr="00E07AED" w:rsidRDefault="00FC3213" w:rsidP="00507CB1">
      <w:pPr>
        <w:pStyle w:val="BTEMEASMCA"/>
      </w:pPr>
    </w:p>
    <w:p w14:paraId="22B84C6F" w14:textId="77777777" w:rsidR="00FC3213" w:rsidRPr="005A2EE0" w:rsidRDefault="00FC3213" w:rsidP="00FC3213">
      <w:pPr>
        <w:pStyle w:val="PI-1labEMEASMCA"/>
        <w:pBdr>
          <w:top w:val="single" w:sz="4" w:space="0" w:color="auto"/>
        </w:pBdr>
        <w:rPr>
          <w:sz w:val="22"/>
        </w:rPr>
      </w:pPr>
      <w:r w:rsidRPr="005A2EE0">
        <w:rPr>
          <w:sz w:val="22"/>
        </w:rPr>
        <w:t>1.</w:t>
      </w:r>
      <w:r w:rsidRPr="005A2EE0">
        <w:rPr>
          <w:sz w:val="22"/>
        </w:rPr>
        <w:tab/>
        <w:t>VAISTINIO PREPARATO PAVADINIMAS</w:t>
      </w:r>
    </w:p>
    <w:p w14:paraId="13590ECD" w14:textId="77777777" w:rsidR="00FC3213" w:rsidRPr="00E07AED" w:rsidRDefault="00FC3213" w:rsidP="00507CB1">
      <w:pPr>
        <w:pStyle w:val="BTEMEASMCA"/>
      </w:pPr>
    </w:p>
    <w:p w14:paraId="5A998518" w14:textId="77777777" w:rsidR="00FC3213" w:rsidRPr="00E07AED" w:rsidRDefault="00FC3213" w:rsidP="00FC3213">
      <w:pPr>
        <w:pStyle w:val="Pagrindinistekstas"/>
        <w:spacing w:after="0"/>
        <w:rPr>
          <w:sz w:val="22"/>
          <w:szCs w:val="22"/>
        </w:rPr>
      </w:pPr>
      <w:r w:rsidRPr="00E07AED">
        <w:rPr>
          <w:sz w:val="22"/>
          <w:szCs w:val="22"/>
        </w:rPr>
        <w:t>IMMUNATE 1000 TV /750 TV milteliai ir tirpiklis injekciniam tirpalui</w:t>
      </w:r>
    </w:p>
    <w:p w14:paraId="4E93D384" w14:textId="77777777" w:rsidR="00FC3213" w:rsidRPr="00E07AED" w:rsidRDefault="00FC3213" w:rsidP="00FC3213">
      <w:pPr>
        <w:rPr>
          <w:sz w:val="22"/>
          <w:szCs w:val="22"/>
        </w:rPr>
      </w:pPr>
      <w:r w:rsidRPr="00E07AED">
        <w:rPr>
          <w:sz w:val="22"/>
          <w:szCs w:val="22"/>
        </w:rPr>
        <w:t>Factor VIII coagulationis humanus /</w:t>
      </w:r>
      <w:r w:rsidRPr="00E07AED">
        <w:rPr>
          <w:color w:val="000000"/>
          <w:sz w:val="22"/>
          <w:szCs w:val="22"/>
        </w:rPr>
        <w:t>Factor humanus von Willebrandi</w:t>
      </w:r>
    </w:p>
    <w:p w14:paraId="18265B14" w14:textId="77777777" w:rsidR="00FC3213" w:rsidRPr="00E07AED" w:rsidRDefault="00FC3213" w:rsidP="00FC3213">
      <w:pPr>
        <w:rPr>
          <w:sz w:val="22"/>
          <w:szCs w:val="22"/>
        </w:rPr>
      </w:pPr>
    </w:p>
    <w:p w14:paraId="1280C5DE" w14:textId="77777777" w:rsidR="00FC3213" w:rsidRPr="00E07AED" w:rsidRDefault="00FC3213" w:rsidP="00507CB1">
      <w:pPr>
        <w:pStyle w:val="BTEMEASMCA"/>
      </w:pPr>
    </w:p>
    <w:p w14:paraId="71338094" w14:textId="77777777" w:rsidR="00FC3213" w:rsidRPr="005A2EE0" w:rsidRDefault="00FC3213" w:rsidP="00FC3213">
      <w:pPr>
        <w:pStyle w:val="PI-1labEMEASMCA"/>
        <w:rPr>
          <w:sz w:val="22"/>
        </w:rPr>
      </w:pPr>
      <w:r w:rsidRPr="005A2EE0">
        <w:rPr>
          <w:sz w:val="22"/>
        </w:rPr>
        <w:t>2.</w:t>
      </w:r>
      <w:r w:rsidRPr="005A2EE0">
        <w:rPr>
          <w:sz w:val="22"/>
        </w:rPr>
        <w:tab/>
        <w:t>VEIKLIOJI (-IOS) MEDŽIAGA (-OS) IR JOS (-JŲ) KIEKIS (-IAI)</w:t>
      </w:r>
    </w:p>
    <w:p w14:paraId="5FD8B10A" w14:textId="77777777" w:rsidR="00FC3213" w:rsidRPr="00E07AED" w:rsidRDefault="00FC3213" w:rsidP="00507CB1">
      <w:pPr>
        <w:pStyle w:val="BTEMEASMCA"/>
      </w:pPr>
    </w:p>
    <w:p w14:paraId="170CAF77" w14:textId="77777777" w:rsidR="00FC3213" w:rsidRPr="00E07AED" w:rsidRDefault="00FC3213" w:rsidP="00FC3213">
      <w:pPr>
        <w:pStyle w:val="Pagrindinistekstas"/>
        <w:spacing w:after="0"/>
        <w:rPr>
          <w:sz w:val="22"/>
          <w:szCs w:val="22"/>
        </w:rPr>
      </w:pPr>
      <w:r w:rsidRPr="00E07AED">
        <w:rPr>
          <w:sz w:val="22"/>
          <w:szCs w:val="22"/>
        </w:rPr>
        <w:t xml:space="preserve">Viename flakone yra 1000 TV žmogaus VIII koaguliacijos faktoriaus ir 750 TV Willebrando faktoriaus </w:t>
      </w:r>
      <w:r w:rsidRPr="00E07AED">
        <w:rPr>
          <w:color w:val="000000"/>
          <w:sz w:val="22"/>
          <w:szCs w:val="22"/>
        </w:rPr>
        <w:t>(WF:RCo)</w:t>
      </w:r>
      <w:r w:rsidRPr="00E07AED">
        <w:rPr>
          <w:sz w:val="22"/>
          <w:szCs w:val="22"/>
        </w:rPr>
        <w:t>.</w:t>
      </w:r>
    </w:p>
    <w:p w14:paraId="5CB4321C" w14:textId="77777777" w:rsidR="00FC3213" w:rsidRPr="00E07AED" w:rsidRDefault="00FC3213" w:rsidP="00FC3213">
      <w:pPr>
        <w:pStyle w:val="Pagrindinistekstas"/>
        <w:spacing w:after="0"/>
        <w:rPr>
          <w:sz w:val="22"/>
          <w:szCs w:val="22"/>
        </w:rPr>
      </w:pPr>
      <w:r w:rsidRPr="00E07AED">
        <w:rPr>
          <w:sz w:val="22"/>
          <w:szCs w:val="22"/>
        </w:rPr>
        <w:t>1 ml paruošto tirpalo yra apie 1000 TV žmogaus VIII koaguliacijos faktoriaus ir 75 TV Willebrando faktoriaus.</w:t>
      </w:r>
    </w:p>
    <w:p w14:paraId="07F339C3" w14:textId="77777777" w:rsidR="00FC3213" w:rsidRPr="00E07AED" w:rsidRDefault="00FC3213" w:rsidP="00507CB1">
      <w:pPr>
        <w:pStyle w:val="BTEMEASMCA"/>
      </w:pPr>
    </w:p>
    <w:p w14:paraId="18FB9C4C" w14:textId="77777777" w:rsidR="00FC3213" w:rsidRPr="00E07AED" w:rsidRDefault="00FC3213" w:rsidP="00507CB1">
      <w:pPr>
        <w:pStyle w:val="BTEMEASMCA"/>
      </w:pPr>
    </w:p>
    <w:p w14:paraId="07A7DAC4" w14:textId="77777777" w:rsidR="00FC3213" w:rsidRPr="005A2EE0" w:rsidRDefault="00FC3213" w:rsidP="00FC3213">
      <w:pPr>
        <w:pStyle w:val="PI-1labEMEASMCA"/>
        <w:rPr>
          <w:sz w:val="22"/>
          <w:highlight w:val="lightGray"/>
        </w:rPr>
      </w:pPr>
      <w:r w:rsidRPr="005A2EE0">
        <w:rPr>
          <w:sz w:val="22"/>
        </w:rPr>
        <w:t>3.</w:t>
      </w:r>
      <w:r w:rsidRPr="005A2EE0">
        <w:rPr>
          <w:sz w:val="22"/>
        </w:rPr>
        <w:tab/>
        <w:t>PAGALBINIŲ MEDŽIAGŲ SĄRAŠAS</w:t>
      </w:r>
    </w:p>
    <w:p w14:paraId="4D804BCC" w14:textId="77777777" w:rsidR="00FC3213" w:rsidRPr="00E07AED" w:rsidRDefault="00FC3213" w:rsidP="00507CB1">
      <w:pPr>
        <w:pStyle w:val="BTEMEASMCA"/>
      </w:pPr>
    </w:p>
    <w:p w14:paraId="4DE8AC99" w14:textId="77777777" w:rsidR="00FC3213" w:rsidRPr="00E07AED" w:rsidRDefault="00FC3213" w:rsidP="00FC3213">
      <w:pPr>
        <w:rPr>
          <w:sz w:val="22"/>
          <w:szCs w:val="22"/>
        </w:rPr>
      </w:pPr>
      <w:r w:rsidRPr="00E07AED">
        <w:rPr>
          <w:sz w:val="22"/>
          <w:szCs w:val="22"/>
        </w:rPr>
        <w:t>Albuminum humanum, Glycinum, Natrii chloridum, Natrii citras, Lysini hydrochloridum, Calcii chloridum, Aqua ad iniectabile sterilisata</w:t>
      </w:r>
    </w:p>
    <w:p w14:paraId="72323B1A" w14:textId="77777777" w:rsidR="00FC3213" w:rsidRPr="00E07AED" w:rsidRDefault="00FC3213" w:rsidP="00507CB1">
      <w:pPr>
        <w:pStyle w:val="BTEMEASMCA"/>
      </w:pPr>
    </w:p>
    <w:p w14:paraId="0C124644" w14:textId="77777777" w:rsidR="00FC3213" w:rsidRPr="00E07AED" w:rsidRDefault="00FC3213" w:rsidP="00507CB1">
      <w:pPr>
        <w:pStyle w:val="BTEMEASMCA"/>
      </w:pPr>
    </w:p>
    <w:p w14:paraId="341E4EE2" w14:textId="77777777" w:rsidR="00FC3213" w:rsidRPr="005A2EE0" w:rsidRDefault="00FC3213" w:rsidP="00FC3213">
      <w:pPr>
        <w:pStyle w:val="PI-1labEMEASMCA"/>
        <w:rPr>
          <w:sz w:val="22"/>
        </w:rPr>
      </w:pPr>
      <w:r w:rsidRPr="005A2EE0">
        <w:rPr>
          <w:sz w:val="22"/>
        </w:rPr>
        <w:t>4.</w:t>
      </w:r>
      <w:r w:rsidRPr="005A2EE0">
        <w:rPr>
          <w:sz w:val="22"/>
        </w:rPr>
        <w:tab/>
        <w:t>FARMACINĖ FORMA IR KIEKIS PAKUOTĖJE</w:t>
      </w:r>
    </w:p>
    <w:p w14:paraId="09C50614" w14:textId="77777777" w:rsidR="00FC3213" w:rsidRPr="00E07AED" w:rsidRDefault="00FC3213" w:rsidP="00507CB1">
      <w:pPr>
        <w:pStyle w:val="BTEMEASMCA"/>
      </w:pPr>
    </w:p>
    <w:p w14:paraId="6686D5CD" w14:textId="77777777" w:rsidR="00FC3213" w:rsidRPr="00E07AED" w:rsidRDefault="00FC3213" w:rsidP="00FC3213">
      <w:pPr>
        <w:pStyle w:val="Pagrindinistekstas"/>
        <w:spacing w:after="0"/>
        <w:rPr>
          <w:sz w:val="22"/>
          <w:szCs w:val="22"/>
        </w:rPr>
      </w:pPr>
      <w:r w:rsidRPr="00E07AED">
        <w:rPr>
          <w:sz w:val="22"/>
          <w:szCs w:val="22"/>
        </w:rPr>
        <w:t>Milteliai ir tirpiklis injekciniam tirpalui</w:t>
      </w:r>
    </w:p>
    <w:p w14:paraId="5DC4FD93" w14:textId="77777777" w:rsidR="00FC3213" w:rsidRPr="00E07AED" w:rsidRDefault="00FC3213" w:rsidP="00FC3213">
      <w:pPr>
        <w:pStyle w:val="Pagrindinistekstas"/>
        <w:spacing w:after="0"/>
        <w:rPr>
          <w:sz w:val="22"/>
          <w:szCs w:val="22"/>
        </w:rPr>
      </w:pPr>
      <w:r w:rsidRPr="00E07AED">
        <w:rPr>
          <w:sz w:val="22"/>
          <w:szCs w:val="22"/>
        </w:rPr>
        <w:t>1 flakonas IMMUNATE 1000 TV /750 TV</w:t>
      </w:r>
    </w:p>
    <w:p w14:paraId="6940E404" w14:textId="77777777" w:rsidR="00FC3213" w:rsidRPr="00E07AED" w:rsidRDefault="00FC3213" w:rsidP="00FC3213">
      <w:pPr>
        <w:pStyle w:val="Pagrindinistekstas"/>
        <w:spacing w:after="0"/>
        <w:rPr>
          <w:sz w:val="22"/>
          <w:szCs w:val="22"/>
        </w:rPr>
      </w:pPr>
      <w:r w:rsidRPr="00E07AED">
        <w:rPr>
          <w:sz w:val="22"/>
          <w:szCs w:val="22"/>
        </w:rPr>
        <w:t>1 flakonas sterilaus injekcinio vandens (10 ml)</w:t>
      </w:r>
    </w:p>
    <w:p w14:paraId="797851B4" w14:textId="77777777" w:rsidR="00FC3213" w:rsidRPr="00E07AED" w:rsidRDefault="00FC3213" w:rsidP="00FC3213">
      <w:pPr>
        <w:ind w:right="-2"/>
        <w:rPr>
          <w:color w:val="000000"/>
          <w:sz w:val="22"/>
          <w:szCs w:val="22"/>
        </w:rPr>
      </w:pPr>
      <w:r w:rsidRPr="00E07AED">
        <w:rPr>
          <w:color w:val="000000"/>
          <w:sz w:val="22"/>
          <w:szCs w:val="22"/>
        </w:rPr>
        <w:t>1 perkėlimo / filtravimo įtaisas</w:t>
      </w:r>
    </w:p>
    <w:p w14:paraId="17E367F2" w14:textId="77777777" w:rsidR="00FC3213" w:rsidRPr="00E07AED" w:rsidRDefault="00FC3213" w:rsidP="00FC3213">
      <w:pPr>
        <w:ind w:right="-2"/>
        <w:rPr>
          <w:sz w:val="22"/>
          <w:szCs w:val="22"/>
        </w:rPr>
      </w:pPr>
      <w:r w:rsidRPr="00E07AED">
        <w:rPr>
          <w:color w:val="000000"/>
          <w:sz w:val="22"/>
          <w:szCs w:val="22"/>
        </w:rPr>
        <w:t>1 vienkartinis švirkštas (10 ml)</w:t>
      </w:r>
    </w:p>
    <w:p w14:paraId="0A1764A4" w14:textId="77777777" w:rsidR="00FC3213" w:rsidRPr="00E07AED" w:rsidRDefault="00FC3213" w:rsidP="00FC3213">
      <w:pPr>
        <w:ind w:right="-2"/>
        <w:rPr>
          <w:color w:val="000000"/>
          <w:sz w:val="22"/>
          <w:szCs w:val="22"/>
        </w:rPr>
      </w:pPr>
      <w:r w:rsidRPr="00E07AED">
        <w:rPr>
          <w:color w:val="000000"/>
          <w:sz w:val="22"/>
          <w:szCs w:val="22"/>
        </w:rPr>
        <w:t>1 vienkartinė adata</w:t>
      </w:r>
    </w:p>
    <w:p w14:paraId="3E7CA41F" w14:textId="77777777" w:rsidR="00FC3213" w:rsidRPr="00E07AED" w:rsidRDefault="00FC3213" w:rsidP="00FC3213">
      <w:pPr>
        <w:pStyle w:val="Pagrindinistekstas"/>
        <w:spacing w:after="0"/>
        <w:rPr>
          <w:sz w:val="22"/>
          <w:szCs w:val="22"/>
        </w:rPr>
      </w:pPr>
      <w:r w:rsidRPr="00E07AED">
        <w:rPr>
          <w:color w:val="000000"/>
          <w:sz w:val="22"/>
          <w:szCs w:val="22"/>
        </w:rPr>
        <w:t>1 infuzijos rinkinys su sparneliais</w:t>
      </w:r>
    </w:p>
    <w:p w14:paraId="4EB10A1C" w14:textId="77777777" w:rsidR="00FC3213" w:rsidRPr="00E07AED" w:rsidRDefault="00FC3213" w:rsidP="00507CB1">
      <w:pPr>
        <w:pStyle w:val="BTEMEASMCA"/>
      </w:pPr>
    </w:p>
    <w:p w14:paraId="78DDADA2" w14:textId="77777777" w:rsidR="00FC3213" w:rsidRPr="00E07AED" w:rsidRDefault="00FC3213" w:rsidP="00FC3213">
      <w:pPr>
        <w:ind w:right="-2"/>
        <w:rPr>
          <w:sz w:val="22"/>
          <w:szCs w:val="22"/>
        </w:rPr>
      </w:pPr>
      <w:r w:rsidRPr="00E07AED">
        <w:rPr>
          <w:sz w:val="22"/>
          <w:szCs w:val="22"/>
        </w:rPr>
        <w:t>Pakuotės dydis: 1 x 1000 TV/750 TV</w:t>
      </w:r>
    </w:p>
    <w:p w14:paraId="6B5B1B68" w14:textId="77777777" w:rsidR="00FC3213" w:rsidRPr="00E07AED" w:rsidRDefault="00FC3213" w:rsidP="00507CB1">
      <w:pPr>
        <w:pStyle w:val="BTEMEASMCA"/>
      </w:pPr>
    </w:p>
    <w:p w14:paraId="213752DA" w14:textId="77777777" w:rsidR="00FC3213" w:rsidRPr="00E07AED" w:rsidRDefault="00FC3213" w:rsidP="00507CB1">
      <w:pPr>
        <w:pStyle w:val="BTEMEASMCA"/>
      </w:pPr>
    </w:p>
    <w:p w14:paraId="62724897" w14:textId="77777777" w:rsidR="00FC3213" w:rsidRPr="005A2EE0" w:rsidRDefault="00FC3213" w:rsidP="00FC3213">
      <w:pPr>
        <w:pStyle w:val="PI-1labEMEASMCA"/>
        <w:rPr>
          <w:sz w:val="22"/>
          <w:highlight w:val="lightGray"/>
        </w:rPr>
      </w:pPr>
      <w:r w:rsidRPr="005A2EE0">
        <w:rPr>
          <w:sz w:val="22"/>
        </w:rPr>
        <w:t>5.</w:t>
      </w:r>
      <w:r w:rsidRPr="005A2EE0">
        <w:rPr>
          <w:sz w:val="22"/>
        </w:rPr>
        <w:tab/>
        <w:t>VARTOJIMO METODAS IR BŪDAS (-AI)</w:t>
      </w:r>
    </w:p>
    <w:p w14:paraId="5557A910" w14:textId="77777777" w:rsidR="00FC3213" w:rsidRPr="00E07AED" w:rsidRDefault="00FC3213" w:rsidP="00507CB1">
      <w:pPr>
        <w:pStyle w:val="BTEMEASMCA"/>
      </w:pPr>
    </w:p>
    <w:p w14:paraId="1EFDAD58" w14:textId="77777777" w:rsidR="00FC3213" w:rsidRPr="00E07AED" w:rsidRDefault="00FC3213" w:rsidP="00FC3213">
      <w:pPr>
        <w:pStyle w:val="Pagrindinistekstas"/>
        <w:spacing w:after="0"/>
        <w:rPr>
          <w:sz w:val="22"/>
          <w:szCs w:val="22"/>
        </w:rPr>
      </w:pPr>
      <w:r w:rsidRPr="00E07AED">
        <w:rPr>
          <w:sz w:val="22"/>
          <w:szCs w:val="22"/>
        </w:rPr>
        <w:t>Prieš vartojimą perskaitykite pakuotės lapelį.</w:t>
      </w:r>
    </w:p>
    <w:p w14:paraId="04EFDD58" w14:textId="77777777" w:rsidR="00FC3213" w:rsidRPr="00E07AED" w:rsidRDefault="00FC3213" w:rsidP="00FC3213">
      <w:pPr>
        <w:pStyle w:val="Pagrindinistekstas"/>
        <w:spacing w:after="0"/>
        <w:rPr>
          <w:sz w:val="22"/>
          <w:szCs w:val="22"/>
        </w:rPr>
      </w:pPr>
      <w:r w:rsidRPr="00E07AED">
        <w:rPr>
          <w:sz w:val="22"/>
          <w:szCs w:val="22"/>
        </w:rPr>
        <w:t>Leisti į veną.</w:t>
      </w:r>
    </w:p>
    <w:p w14:paraId="010B1A51" w14:textId="77777777" w:rsidR="00FC3213" w:rsidRPr="00E07AED" w:rsidRDefault="00FC3213" w:rsidP="00FC3213">
      <w:pPr>
        <w:pStyle w:val="Pagrindinistekstas"/>
        <w:spacing w:after="0"/>
        <w:rPr>
          <w:sz w:val="22"/>
          <w:szCs w:val="22"/>
        </w:rPr>
      </w:pPr>
      <w:r w:rsidRPr="00E07AED">
        <w:rPr>
          <w:sz w:val="22"/>
          <w:szCs w:val="22"/>
        </w:rPr>
        <w:t>Tik vienkartiniam vartojimui.</w:t>
      </w:r>
    </w:p>
    <w:p w14:paraId="21FD4263" w14:textId="77777777" w:rsidR="00FC3213" w:rsidRPr="00E07AED" w:rsidRDefault="00FC3213" w:rsidP="00FC3213">
      <w:pPr>
        <w:tabs>
          <w:tab w:val="left" w:pos="709"/>
        </w:tabs>
        <w:rPr>
          <w:sz w:val="22"/>
          <w:szCs w:val="22"/>
        </w:rPr>
      </w:pPr>
      <w:r w:rsidRPr="00E07AED">
        <w:rPr>
          <w:sz w:val="22"/>
          <w:szCs w:val="22"/>
        </w:rPr>
        <w:t>Paruoštą tirpalą suvartoti nedelsiant (per 3 valandas).</w:t>
      </w:r>
    </w:p>
    <w:p w14:paraId="0BE882D9" w14:textId="77777777" w:rsidR="00FC3213" w:rsidRPr="00E07AED" w:rsidRDefault="00FC3213" w:rsidP="00FC3213">
      <w:pPr>
        <w:tabs>
          <w:tab w:val="left" w:pos="709"/>
        </w:tabs>
        <w:rPr>
          <w:sz w:val="22"/>
          <w:szCs w:val="22"/>
        </w:rPr>
      </w:pPr>
      <w:r w:rsidRPr="00E07AED">
        <w:rPr>
          <w:sz w:val="22"/>
          <w:szCs w:val="22"/>
        </w:rPr>
        <w:t>Leisti lėtai į veną (maksimalus suleidimo greitis 2 ml/min).</w:t>
      </w:r>
    </w:p>
    <w:p w14:paraId="71F06442" w14:textId="77777777" w:rsidR="00FC3213" w:rsidRPr="00E07AED" w:rsidRDefault="00FC3213" w:rsidP="00FC3213">
      <w:pPr>
        <w:tabs>
          <w:tab w:val="left" w:pos="709"/>
        </w:tabs>
        <w:rPr>
          <w:sz w:val="22"/>
          <w:szCs w:val="22"/>
        </w:rPr>
      </w:pPr>
      <w:r w:rsidRPr="00E07AED">
        <w:rPr>
          <w:sz w:val="22"/>
          <w:szCs w:val="22"/>
        </w:rPr>
        <w:t xml:space="preserve">Nesuvartotą </w:t>
      </w:r>
      <w:r w:rsidRPr="006049DB">
        <w:rPr>
          <w:sz w:val="22"/>
          <w:szCs w:val="22"/>
        </w:rPr>
        <w:t>vaistą</w:t>
      </w:r>
      <w:r w:rsidRPr="00E07AED">
        <w:rPr>
          <w:sz w:val="22"/>
          <w:szCs w:val="22"/>
        </w:rPr>
        <w:t xml:space="preserve"> sunaikinti.</w:t>
      </w:r>
    </w:p>
    <w:p w14:paraId="2E431A9F" w14:textId="77777777" w:rsidR="00FC3213" w:rsidRPr="00E07AED" w:rsidRDefault="00FC3213" w:rsidP="00FC3213">
      <w:pPr>
        <w:pStyle w:val="Pagrindinistekstas"/>
        <w:spacing w:after="0"/>
        <w:rPr>
          <w:sz w:val="22"/>
          <w:szCs w:val="22"/>
        </w:rPr>
      </w:pPr>
    </w:p>
    <w:p w14:paraId="5F611183" w14:textId="77777777" w:rsidR="00FC3213" w:rsidRPr="00E07AED" w:rsidRDefault="00FC3213" w:rsidP="00507CB1">
      <w:pPr>
        <w:pStyle w:val="BTEMEASMCA"/>
      </w:pPr>
    </w:p>
    <w:p w14:paraId="29E9C0EF" w14:textId="77777777" w:rsidR="00FC3213" w:rsidRPr="005A2EE0" w:rsidRDefault="00FC3213" w:rsidP="00FC3213">
      <w:pPr>
        <w:pStyle w:val="PI-1labEMEASMCA"/>
        <w:ind w:left="540" w:hanging="540"/>
        <w:rPr>
          <w:sz w:val="22"/>
        </w:rPr>
      </w:pPr>
      <w:r w:rsidRPr="005A2EE0">
        <w:rPr>
          <w:sz w:val="22"/>
        </w:rPr>
        <w:t>6.</w:t>
      </w:r>
      <w:r w:rsidRPr="005A2EE0">
        <w:rPr>
          <w:sz w:val="22"/>
        </w:rPr>
        <w:tab/>
        <w:t>SPECIALUS ĮSPĖJIMAS, KAD VAISTINĮ PREPARATĄ BŪTINA LAIKYTI VAIKAMS NEPASTEBIMOJE IR NEPASIEKIAMOJE VIETOJE</w:t>
      </w:r>
    </w:p>
    <w:p w14:paraId="079B4B59" w14:textId="77777777" w:rsidR="00FC3213" w:rsidRPr="00E07AED" w:rsidRDefault="00FC3213" w:rsidP="00507CB1">
      <w:pPr>
        <w:pStyle w:val="BTEMEASMCA"/>
      </w:pPr>
    </w:p>
    <w:p w14:paraId="6BA6437C" w14:textId="77777777" w:rsidR="00FC3213" w:rsidRPr="00E7068A" w:rsidRDefault="00FC3213" w:rsidP="00FC3213">
      <w:pPr>
        <w:rPr>
          <w:rFonts w:eastAsiaTheme="minorHAnsi"/>
          <w:sz w:val="22"/>
          <w:szCs w:val="22"/>
        </w:rPr>
      </w:pPr>
      <w:r w:rsidRPr="00E7068A">
        <w:rPr>
          <w:rFonts w:eastAsiaTheme="minorHAnsi"/>
          <w:sz w:val="22"/>
          <w:szCs w:val="22"/>
        </w:rPr>
        <w:t>Laikyti vaikams nepastebimoje ir nepasiekiamoje vietoje.</w:t>
      </w:r>
    </w:p>
    <w:p w14:paraId="6477E80D" w14:textId="77777777" w:rsidR="00FC3213" w:rsidRPr="00E07AED" w:rsidRDefault="00FC3213" w:rsidP="00507CB1">
      <w:pPr>
        <w:pStyle w:val="BTEMEASMCA"/>
      </w:pPr>
    </w:p>
    <w:p w14:paraId="670E2C3D" w14:textId="77777777" w:rsidR="00FC3213" w:rsidRPr="00E07AED" w:rsidRDefault="00FC3213" w:rsidP="00507CB1">
      <w:pPr>
        <w:pStyle w:val="BTEMEASMCA"/>
      </w:pPr>
    </w:p>
    <w:p w14:paraId="25C4011F" w14:textId="77777777" w:rsidR="00FC3213" w:rsidRPr="005A2EE0" w:rsidRDefault="00FC3213" w:rsidP="00FC3213">
      <w:pPr>
        <w:pStyle w:val="PI-1labEMEASMCA"/>
        <w:rPr>
          <w:sz w:val="22"/>
          <w:highlight w:val="lightGray"/>
        </w:rPr>
      </w:pPr>
      <w:r w:rsidRPr="005A2EE0">
        <w:rPr>
          <w:sz w:val="22"/>
        </w:rPr>
        <w:t>7.</w:t>
      </w:r>
      <w:r w:rsidRPr="005A2EE0">
        <w:rPr>
          <w:sz w:val="22"/>
        </w:rPr>
        <w:tab/>
        <w:t>KITAS SPECIALUS ĮSPĖJIMAS</w:t>
      </w:r>
    </w:p>
    <w:p w14:paraId="6B6BB762" w14:textId="77777777" w:rsidR="00FC3213" w:rsidRPr="00E07AED" w:rsidRDefault="00FC3213" w:rsidP="00507CB1">
      <w:pPr>
        <w:pStyle w:val="BTEMEASMCA"/>
      </w:pPr>
    </w:p>
    <w:p w14:paraId="1E67227D" w14:textId="77777777" w:rsidR="00FC3213" w:rsidRPr="00E07AED" w:rsidRDefault="00FC3213" w:rsidP="00507CB1">
      <w:pPr>
        <w:pStyle w:val="BTEMEASMCA"/>
      </w:pPr>
    </w:p>
    <w:p w14:paraId="75A2E0DC" w14:textId="77777777" w:rsidR="00FC3213" w:rsidRPr="005A2EE0" w:rsidRDefault="00FC3213" w:rsidP="00FC3213">
      <w:pPr>
        <w:pStyle w:val="PI-1labEMEASMCA"/>
        <w:rPr>
          <w:sz w:val="22"/>
          <w:highlight w:val="lightGray"/>
        </w:rPr>
      </w:pPr>
      <w:r w:rsidRPr="005A2EE0">
        <w:rPr>
          <w:sz w:val="22"/>
        </w:rPr>
        <w:t>8.</w:t>
      </w:r>
      <w:r w:rsidRPr="005A2EE0">
        <w:rPr>
          <w:sz w:val="22"/>
        </w:rPr>
        <w:tab/>
        <w:t>TINKAMUMO LAIKAS</w:t>
      </w:r>
    </w:p>
    <w:p w14:paraId="049954C2" w14:textId="77777777" w:rsidR="00FC3213" w:rsidRPr="00E07AED" w:rsidRDefault="00FC3213" w:rsidP="00507CB1">
      <w:pPr>
        <w:pStyle w:val="BTEMEASMCA"/>
      </w:pPr>
    </w:p>
    <w:p w14:paraId="09553B45" w14:textId="77777777" w:rsidR="00FC3213" w:rsidRPr="00E07AED" w:rsidRDefault="00FC3213" w:rsidP="00FC3213">
      <w:pPr>
        <w:pStyle w:val="Pagrindinistekstas"/>
        <w:spacing w:after="0"/>
        <w:rPr>
          <w:sz w:val="22"/>
          <w:szCs w:val="22"/>
        </w:rPr>
      </w:pPr>
      <w:r w:rsidRPr="00E07AED">
        <w:rPr>
          <w:sz w:val="22"/>
          <w:szCs w:val="22"/>
        </w:rPr>
        <w:t>Tinka iki {mm/MMMM}</w:t>
      </w:r>
    </w:p>
    <w:p w14:paraId="25CF80AA" w14:textId="77777777" w:rsidR="00FC3213" w:rsidRPr="00E07AED" w:rsidRDefault="00FC3213" w:rsidP="00FC3213">
      <w:pPr>
        <w:pStyle w:val="Pagrindinistekstas"/>
        <w:spacing w:after="0"/>
        <w:rPr>
          <w:sz w:val="22"/>
          <w:szCs w:val="22"/>
        </w:rPr>
      </w:pPr>
      <w:r>
        <w:rPr>
          <w:sz w:val="22"/>
          <w:szCs w:val="22"/>
        </w:rPr>
        <w:t>V</w:t>
      </w:r>
      <w:r w:rsidRPr="006049DB">
        <w:rPr>
          <w:sz w:val="22"/>
          <w:szCs w:val="22"/>
        </w:rPr>
        <w:t>aistą</w:t>
      </w:r>
      <w:r w:rsidRPr="00E07AED">
        <w:rPr>
          <w:sz w:val="22"/>
          <w:szCs w:val="22"/>
        </w:rPr>
        <w:t xml:space="preserve"> galima laikyti kambario temperatūroje (iki 25 °C) ne ilgiau kaip vieną 6 mėnesių laikotarpį.</w:t>
      </w:r>
    </w:p>
    <w:p w14:paraId="2487AEE2" w14:textId="77777777" w:rsidR="00FC3213" w:rsidRPr="00E07AED" w:rsidRDefault="00FC3213" w:rsidP="00507CB1">
      <w:pPr>
        <w:pStyle w:val="BTEMEASMCA"/>
      </w:pPr>
    </w:p>
    <w:p w14:paraId="044CE5A1" w14:textId="77777777" w:rsidR="00FC3213" w:rsidRPr="00E07AED" w:rsidRDefault="00FC3213" w:rsidP="00507CB1">
      <w:pPr>
        <w:pStyle w:val="BTEMEASMCA"/>
      </w:pPr>
    </w:p>
    <w:p w14:paraId="1511F695" w14:textId="77777777" w:rsidR="00FC3213" w:rsidRPr="005A2EE0" w:rsidRDefault="00FC3213" w:rsidP="00FC3213">
      <w:pPr>
        <w:pStyle w:val="PI-1labEMEASMCA"/>
        <w:rPr>
          <w:sz w:val="22"/>
        </w:rPr>
      </w:pPr>
      <w:r w:rsidRPr="005A2EE0">
        <w:rPr>
          <w:sz w:val="22"/>
        </w:rPr>
        <w:t>9.</w:t>
      </w:r>
      <w:r w:rsidRPr="005A2EE0">
        <w:rPr>
          <w:sz w:val="22"/>
        </w:rPr>
        <w:tab/>
        <w:t>SPECIALIOS LAIKYMO SĄLYGOS</w:t>
      </w:r>
    </w:p>
    <w:p w14:paraId="6D2D623B" w14:textId="77777777" w:rsidR="00FC3213" w:rsidRPr="00E07AED" w:rsidRDefault="00FC3213" w:rsidP="00FC3213">
      <w:pPr>
        <w:pStyle w:val="Pagrindinistekstas"/>
        <w:spacing w:after="0"/>
        <w:rPr>
          <w:sz w:val="22"/>
          <w:szCs w:val="22"/>
        </w:rPr>
      </w:pPr>
    </w:p>
    <w:p w14:paraId="011E62CE" w14:textId="77777777" w:rsidR="00FC3213" w:rsidRPr="00E07AED" w:rsidRDefault="00FC3213" w:rsidP="00FC3213">
      <w:pPr>
        <w:pStyle w:val="Pagrindinistekstas"/>
        <w:spacing w:after="0"/>
        <w:rPr>
          <w:sz w:val="22"/>
          <w:szCs w:val="22"/>
        </w:rPr>
      </w:pPr>
      <w:r w:rsidRPr="00E07AED">
        <w:rPr>
          <w:sz w:val="22"/>
          <w:szCs w:val="22"/>
        </w:rPr>
        <w:t>Laikyti ir transportuoti šaltai (2 </w:t>
      </w:r>
      <w:r w:rsidRPr="00E07AED">
        <w:rPr>
          <w:sz w:val="22"/>
          <w:szCs w:val="22"/>
        </w:rPr>
        <w:sym w:font="Symbol" w:char="F0B0"/>
      </w:r>
      <w:r w:rsidRPr="00E07AED">
        <w:rPr>
          <w:sz w:val="22"/>
          <w:szCs w:val="22"/>
        </w:rPr>
        <w:t>C – 8 </w:t>
      </w:r>
      <w:r w:rsidRPr="00E07AED">
        <w:rPr>
          <w:sz w:val="22"/>
          <w:szCs w:val="22"/>
        </w:rPr>
        <w:sym w:font="Symbol" w:char="F0B0"/>
      </w:r>
      <w:r w:rsidRPr="00E07AED">
        <w:rPr>
          <w:sz w:val="22"/>
          <w:szCs w:val="22"/>
        </w:rPr>
        <w:t xml:space="preserve">C). Negalima užšaldyti. Flakoną laikyti išorinėje dėžutėje, kad </w:t>
      </w:r>
      <w:r w:rsidRPr="006049DB">
        <w:rPr>
          <w:sz w:val="22"/>
          <w:szCs w:val="22"/>
        </w:rPr>
        <w:t>vaistas</w:t>
      </w:r>
      <w:r w:rsidRPr="00E07AED">
        <w:rPr>
          <w:sz w:val="22"/>
          <w:szCs w:val="22"/>
        </w:rPr>
        <w:t xml:space="preserve"> būtų apsaugotas nuo šviesos.</w:t>
      </w:r>
    </w:p>
    <w:p w14:paraId="05C12592" w14:textId="77777777" w:rsidR="00FC3213" w:rsidRPr="00E07AED" w:rsidRDefault="00FC3213" w:rsidP="00FC3213">
      <w:pPr>
        <w:pStyle w:val="Pagrindinistekstas"/>
        <w:spacing w:after="0"/>
        <w:rPr>
          <w:sz w:val="22"/>
          <w:szCs w:val="22"/>
        </w:rPr>
      </w:pPr>
      <w:r w:rsidRPr="00E07AED">
        <w:rPr>
          <w:sz w:val="22"/>
          <w:szCs w:val="22"/>
        </w:rPr>
        <w:t xml:space="preserve">Data, kai </w:t>
      </w:r>
      <w:r>
        <w:t>vais</w:t>
      </w:r>
      <w:r w:rsidRPr="009B4A68">
        <w:t>tas</w:t>
      </w:r>
      <w:r w:rsidRPr="00E07AED">
        <w:rPr>
          <w:sz w:val="22"/>
          <w:szCs w:val="22"/>
        </w:rPr>
        <w:t xml:space="preserve"> išimtas iš šaldytuvo:</w:t>
      </w:r>
    </w:p>
    <w:p w14:paraId="5DCB1660" w14:textId="77777777" w:rsidR="00FC3213" w:rsidRPr="00E07AED" w:rsidRDefault="00FC3213" w:rsidP="00FC3213">
      <w:pPr>
        <w:pStyle w:val="Pagrindinistekstas"/>
        <w:spacing w:after="0"/>
        <w:rPr>
          <w:sz w:val="22"/>
          <w:szCs w:val="22"/>
        </w:rPr>
      </w:pPr>
      <w:r w:rsidRPr="00E07AED">
        <w:rPr>
          <w:sz w:val="22"/>
          <w:szCs w:val="22"/>
        </w:rPr>
        <w:t>6 mėnesių laikotarpio pabaigos data:</w:t>
      </w:r>
    </w:p>
    <w:p w14:paraId="53263906" w14:textId="77777777" w:rsidR="00FC3213" w:rsidRPr="00E07AED" w:rsidRDefault="00FC3213" w:rsidP="00FC3213">
      <w:pPr>
        <w:pStyle w:val="Pagrindinistekstas"/>
        <w:spacing w:after="0"/>
        <w:rPr>
          <w:sz w:val="22"/>
          <w:szCs w:val="22"/>
        </w:rPr>
      </w:pPr>
    </w:p>
    <w:p w14:paraId="7C667517" w14:textId="77777777" w:rsidR="00FC3213" w:rsidRPr="00E07AED" w:rsidRDefault="00FC3213" w:rsidP="00507CB1">
      <w:pPr>
        <w:pStyle w:val="BTEMEASMCA"/>
      </w:pPr>
    </w:p>
    <w:p w14:paraId="01A6F25D" w14:textId="77777777" w:rsidR="00FC3213" w:rsidRPr="005A2EE0" w:rsidRDefault="00FC3213" w:rsidP="00FC3213">
      <w:pPr>
        <w:pStyle w:val="PI-1labEMEASMCA"/>
        <w:ind w:left="567" w:hanging="567"/>
        <w:rPr>
          <w:sz w:val="22"/>
        </w:rPr>
      </w:pPr>
      <w:r w:rsidRPr="005A2EE0">
        <w:rPr>
          <w:sz w:val="22"/>
        </w:rPr>
        <w:t>10.</w:t>
      </w:r>
      <w:r w:rsidRPr="005A2EE0">
        <w:rPr>
          <w:sz w:val="22"/>
        </w:rPr>
        <w:tab/>
        <w:t>SPECIALIOS ATSARGUMO PRIEMONĖS DĖL NESUVARTOTO VAISTINIO PREPARATO AR JO ATLIEKŲ TVARKYMO (JEI REIKIA)</w:t>
      </w:r>
    </w:p>
    <w:p w14:paraId="7CAC88C3" w14:textId="77777777" w:rsidR="00FC3213" w:rsidRPr="00E07AED" w:rsidRDefault="00FC3213" w:rsidP="00507CB1">
      <w:pPr>
        <w:pStyle w:val="BTEMEASMCA"/>
      </w:pPr>
    </w:p>
    <w:p w14:paraId="02079CC7" w14:textId="77777777" w:rsidR="00FC3213" w:rsidRPr="00E07AED" w:rsidRDefault="00FC3213" w:rsidP="00507CB1">
      <w:pPr>
        <w:pStyle w:val="BTEMEASMCA"/>
      </w:pPr>
    </w:p>
    <w:p w14:paraId="79162793" w14:textId="77777777" w:rsidR="00FC3213" w:rsidRPr="005A2EE0" w:rsidRDefault="00FC3213" w:rsidP="00FC3213">
      <w:pPr>
        <w:pStyle w:val="PI-1labEMEASMCA"/>
        <w:rPr>
          <w:sz w:val="22"/>
        </w:rPr>
      </w:pPr>
      <w:r w:rsidRPr="005A2EE0">
        <w:rPr>
          <w:sz w:val="22"/>
        </w:rPr>
        <w:t>11.</w:t>
      </w:r>
      <w:r w:rsidRPr="005A2EE0">
        <w:rPr>
          <w:sz w:val="22"/>
        </w:rPr>
        <w:tab/>
        <w:t>REGISTRUOTOJO PAVADINIMAS IR ADRESAS</w:t>
      </w:r>
    </w:p>
    <w:p w14:paraId="61F935D4" w14:textId="77777777" w:rsidR="00FC3213" w:rsidRPr="00E07AED" w:rsidRDefault="00FC3213" w:rsidP="00507CB1">
      <w:pPr>
        <w:pStyle w:val="BTEMEASMCA"/>
      </w:pPr>
    </w:p>
    <w:p w14:paraId="3092E780" w14:textId="77777777" w:rsidR="00FC3213" w:rsidRPr="00E07AED" w:rsidRDefault="00FC3213" w:rsidP="00FC3213">
      <w:pPr>
        <w:rPr>
          <w:sz w:val="22"/>
          <w:szCs w:val="22"/>
        </w:rPr>
      </w:pPr>
      <w:r w:rsidRPr="00E07AED">
        <w:rPr>
          <w:sz w:val="22"/>
          <w:szCs w:val="22"/>
        </w:rPr>
        <w:t>Baxalta Innovations GmbH, Industriestrasse 67, A-1221 Vienna, Austrija</w:t>
      </w:r>
    </w:p>
    <w:p w14:paraId="0EC7D90B" w14:textId="77777777" w:rsidR="00FC3213" w:rsidRPr="00E07AED" w:rsidRDefault="00FC3213" w:rsidP="00507CB1">
      <w:pPr>
        <w:pStyle w:val="BTEMEASMCA"/>
      </w:pPr>
    </w:p>
    <w:p w14:paraId="23DE2FAC" w14:textId="77777777" w:rsidR="00FC3213" w:rsidRPr="00E07AED" w:rsidRDefault="00FC3213" w:rsidP="00507CB1">
      <w:pPr>
        <w:pStyle w:val="BTEMEASMCA"/>
      </w:pPr>
    </w:p>
    <w:p w14:paraId="1DD7A790" w14:textId="77777777" w:rsidR="00FC3213" w:rsidRPr="005A2EE0" w:rsidRDefault="00FC3213" w:rsidP="00FC3213">
      <w:pPr>
        <w:pStyle w:val="PI-1labEMEASMCA"/>
        <w:rPr>
          <w:sz w:val="22"/>
        </w:rPr>
      </w:pPr>
      <w:r w:rsidRPr="005A2EE0">
        <w:rPr>
          <w:sz w:val="22"/>
        </w:rPr>
        <w:t>12.</w:t>
      </w:r>
      <w:r w:rsidRPr="005A2EE0">
        <w:rPr>
          <w:sz w:val="22"/>
        </w:rPr>
        <w:tab/>
        <w:t xml:space="preserve">REGISTRACIJOS PAŽYMĖJIMO NUMERIS </w:t>
      </w:r>
    </w:p>
    <w:p w14:paraId="7543FD20" w14:textId="77777777" w:rsidR="00FC3213" w:rsidRPr="00E07AED" w:rsidRDefault="00FC3213" w:rsidP="00507CB1">
      <w:pPr>
        <w:pStyle w:val="BTEMEASMCA"/>
      </w:pPr>
    </w:p>
    <w:p w14:paraId="4C52AF35" w14:textId="77777777" w:rsidR="00FC3213" w:rsidRPr="00E07AED" w:rsidRDefault="00FC3213" w:rsidP="00FC3213">
      <w:pPr>
        <w:pStyle w:val="Pagrindinistekstas"/>
        <w:spacing w:after="0"/>
        <w:rPr>
          <w:sz w:val="22"/>
          <w:szCs w:val="22"/>
        </w:rPr>
      </w:pPr>
      <w:r w:rsidRPr="00E07AED">
        <w:rPr>
          <w:sz w:val="22"/>
          <w:szCs w:val="22"/>
        </w:rPr>
        <w:t>LT/1/05/0493/003</w:t>
      </w:r>
    </w:p>
    <w:p w14:paraId="1B186464" w14:textId="77777777" w:rsidR="00FC3213" w:rsidRPr="00E07AED" w:rsidRDefault="00FC3213" w:rsidP="00507CB1">
      <w:pPr>
        <w:pStyle w:val="BTEMEASMCA"/>
      </w:pPr>
    </w:p>
    <w:p w14:paraId="11D00588" w14:textId="77777777" w:rsidR="00FC3213" w:rsidRPr="00E07AED" w:rsidRDefault="00FC3213" w:rsidP="00507CB1">
      <w:pPr>
        <w:pStyle w:val="BTEMEASMCA"/>
      </w:pPr>
    </w:p>
    <w:p w14:paraId="7470E488" w14:textId="77777777" w:rsidR="00FC3213" w:rsidRPr="005A2EE0" w:rsidRDefault="00FC3213" w:rsidP="00FC3213">
      <w:pPr>
        <w:pStyle w:val="PI-1labEMEASMCA"/>
        <w:rPr>
          <w:sz w:val="22"/>
        </w:rPr>
      </w:pPr>
      <w:r w:rsidRPr="005A2EE0">
        <w:rPr>
          <w:sz w:val="22"/>
        </w:rPr>
        <w:t>13.</w:t>
      </w:r>
      <w:r w:rsidRPr="005A2EE0">
        <w:rPr>
          <w:sz w:val="22"/>
        </w:rPr>
        <w:tab/>
        <w:t>SERIJOS NUMERIS</w:t>
      </w:r>
    </w:p>
    <w:p w14:paraId="29FC231A" w14:textId="77777777" w:rsidR="00FC3213" w:rsidRPr="00E07AED" w:rsidRDefault="00FC3213" w:rsidP="00507CB1">
      <w:pPr>
        <w:pStyle w:val="BTEMEASMCA"/>
      </w:pPr>
    </w:p>
    <w:p w14:paraId="48DB7349" w14:textId="77777777" w:rsidR="00FC3213" w:rsidRPr="00E07AED" w:rsidRDefault="00FC3213" w:rsidP="00FC3213">
      <w:pPr>
        <w:pStyle w:val="Pagrindinistekstas"/>
        <w:spacing w:after="0"/>
        <w:rPr>
          <w:sz w:val="22"/>
          <w:szCs w:val="22"/>
        </w:rPr>
      </w:pPr>
      <w:r w:rsidRPr="00E07AED">
        <w:rPr>
          <w:sz w:val="22"/>
          <w:szCs w:val="22"/>
        </w:rPr>
        <w:t>Serija{numeris}</w:t>
      </w:r>
    </w:p>
    <w:p w14:paraId="25E2A55E" w14:textId="77777777" w:rsidR="00FC3213" w:rsidRPr="00E07AED" w:rsidRDefault="00FC3213" w:rsidP="00507CB1">
      <w:pPr>
        <w:pStyle w:val="BTEMEASMCA"/>
      </w:pPr>
    </w:p>
    <w:p w14:paraId="02EEC591" w14:textId="77777777" w:rsidR="00FC3213" w:rsidRPr="00E07AED" w:rsidRDefault="00FC3213" w:rsidP="00507CB1">
      <w:pPr>
        <w:pStyle w:val="BTEMEASMCA"/>
      </w:pPr>
    </w:p>
    <w:p w14:paraId="1D1E0AEB" w14:textId="77777777" w:rsidR="00FC3213" w:rsidRPr="005A2EE0" w:rsidRDefault="00FC3213" w:rsidP="00FC3213">
      <w:pPr>
        <w:pStyle w:val="PI-1labEMEASMCA"/>
        <w:rPr>
          <w:sz w:val="22"/>
        </w:rPr>
      </w:pPr>
      <w:r w:rsidRPr="005A2EE0">
        <w:rPr>
          <w:sz w:val="22"/>
        </w:rPr>
        <w:t>14.</w:t>
      </w:r>
      <w:r w:rsidRPr="005A2EE0">
        <w:rPr>
          <w:sz w:val="22"/>
        </w:rPr>
        <w:tab/>
        <w:t>PARDAVIMO (IŠDAVIMO) TVARKA</w:t>
      </w:r>
    </w:p>
    <w:p w14:paraId="2495988A" w14:textId="77777777" w:rsidR="00FC3213" w:rsidRPr="00E07AED" w:rsidRDefault="00FC3213" w:rsidP="00507CB1">
      <w:pPr>
        <w:pStyle w:val="BTEMEASMCA"/>
      </w:pPr>
    </w:p>
    <w:p w14:paraId="1A09B556" w14:textId="77777777" w:rsidR="00FC3213" w:rsidRPr="00E07AED" w:rsidRDefault="00FC3213" w:rsidP="00FC3213">
      <w:pPr>
        <w:pStyle w:val="Pagrindinistekstas"/>
        <w:spacing w:after="0"/>
        <w:rPr>
          <w:sz w:val="22"/>
          <w:szCs w:val="22"/>
        </w:rPr>
      </w:pPr>
      <w:r w:rsidRPr="00E07AED">
        <w:rPr>
          <w:sz w:val="22"/>
          <w:szCs w:val="22"/>
        </w:rPr>
        <w:t>Receptinis vaistas.</w:t>
      </w:r>
    </w:p>
    <w:p w14:paraId="017E577F" w14:textId="77777777" w:rsidR="00FC3213" w:rsidRPr="00E07AED" w:rsidRDefault="00FC3213" w:rsidP="00507CB1">
      <w:pPr>
        <w:pStyle w:val="BTEMEASMCA"/>
      </w:pPr>
    </w:p>
    <w:p w14:paraId="66EF5FE7" w14:textId="77777777" w:rsidR="00FC3213" w:rsidRPr="00E07AED" w:rsidRDefault="00FC3213" w:rsidP="00507CB1">
      <w:pPr>
        <w:pStyle w:val="BTEMEASMCA"/>
      </w:pPr>
    </w:p>
    <w:p w14:paraId="083F06AD" w14:textId="77777777" w:rsidR="00FC3213" w:rsidRPr="005A2EE0" w:rsidRDefault="00FC3213" w:rsidP="00FC3213">
      <w:pPr>
        <w:pStyle w:val="PI-1labEMEASMCA"/>
        <w:rPr>
          <w:sz w:val="22"/>
        </w:rPr>
      </w:pPr>
      <w:r w:rsidRPr="005A2EE0">
        <w:rPr>
          <w:sz w:val="22"/>
        </w:rPr>
        <w:t>15.</w:t>
      </w:r>
      <w:r w:rsidRPr="005A2EE0">
        <w:rPr>
          <w:sz w:val="22"/>
        </w:rPr>
        <w:tab/>
        <w:t>VARTOJIMO INSTRUKCIJA</w:t>
      </w:r>
    </w:p>
    <w:p w14:paraId="74EFCD0C" w14:textId="77777777" w:rsidR="00FC3213" w:rsidRPr="00E07AED" w:rsidRDefault="00FC3213" w:rsidP="00FC3213">
      <w:pPr>
        <w:tabs>
          <w:tab w:val="left" w:pos="709"/>
        </w:tabs>
        <w:rPr>
          <w:sz w:val="22"/>
          <w:szCs w:val="22"/>
        </w:rPr>
      </w:pPr>
    </w:p>
    <w:p w14:paraId="2E9A3A06" w14:textId="77777777" w:rsidR="00FC3213" w:rsidRPr="00E07AED" w:rsidRDefault="00FC3213" w:rsidP="00FC3213">
      <w:pPr>
        <w:tabs>
          <w:tab w:val="left" w:pos="709"/>
        </w:tabs>
        <w:rPr>
          <w:sz w:val="22"/>
          <w:szCs w:val="22"/>
        </w:rPr>
      </w:pPr>
    </w:p>
    <w:p w14:paraId="6DB0CAF9" w14:textId="77777777" w:rsidR="00FC3213" w:rsidRPr="005A2EE0" w:rsidRDefault="00FC3213" w:rsidP="00FC3213">
      <w:pPr>
        <w:pStyle w:val="PI-1labEMEASMCA"/>
        <w:rPr>
          <w:sz w:val="22"/>
        </w:rPr>
      </w:pPr>
      <w:r w:rsidRPr="005A2EE0">
        <w:rPr>
          <w:sz w:val="22"/>
        </w:rPr>
        <w:t>16.</w:t>
      </w:r>
      <w:r w:rsidRPr="005A2EE0">
        <w:rPr>
          <w:sz w:val="22"/>
        </w:rPr>
        <w:tab/>
        <w:t>INFORMACIJA BRAILIO RAŠTU</w:t>
      </w:r>
    </w:p>
    <w:p w14:paraId="3267A7A5" w14:textId="77777777" w:rsidR="00FC3213" w:rsidRPr="00E07AED" w:rsidRDefault="00FC3213" w:rsidP="00507CB1">
      <w:pPr>
        <w:pStyle w:val="BTEMEASMCA"/>
      </w:pPr>
    </w:p>
    <w:p w14:paraId="4D974214" w14:textId="77777777" w:rsidR="00FC3213" w:rsidRPr="00E7068A" w:rsidRDefault="00FC3213" w:rsidP="00FC3213">
      <w:pPr>
        <w:rPr>
          <w:rFonts w:eastAsiaTheme="minorHAnsi"/>
          <w:sz w:val="22"/>
          <w:szCs w:val="22"/>
        </w:rPr>
      </w:pPr>
      <w:r w:rsidRPr="00E7068A">
        <w:rPr>
          <w:rFonts w:eastAsiaTheme="minorHAnsi"/>
          <w:sz w:val="22"/>
          <w:szCs w:val="22"/>
        </w:rPr>
        <w:t>IMMUNATE 1000 TV /750 TV</w:t>
      </w:r>
    </w:p>
    <w:p w14:paraId="3ECECAA3" w14:textId="77777777" w:rsidR="00FC3213" w:rsidRPr="00E07AED" w:rsidRDefault="00FC3213" w:rsidP="00FC3213">
      <w:pPr>
        <w:rPr>
          <w:rFonts w:eastAsia="Calibri" w:cs="Calibri"/>
          <w:sz w:val="22"/>
          <w:szCs w:val="22"/>
        </w:rPr>
      </w:pPr>
    </w:p>
    <w:p w14:paraId="1E40B319" w14:textId="77777777" w:rsidR="00FC3213" w:rsidRPr="00E07AED" w:rsidRDefault="00FC3213" w:rsidP="00FC3213">
      <w:pPr>
        <w:tabs>
          <w:tab w:val="left" w:pos="567"/>
        </w:tabs>
        <w:spacing w:line="260" w:lineRule="exact"/>
        <w:rPr>
          <w:rFonts w:cs="Calibri"/>
          <w:sz w:val="22"/>
          <w:szCs w:val="22"/>
          <w:shd w:val="clear" w:color="auto" w:fill="CCCCCC"/>
        </w:rPr>
      </w:pPr>
    </w:p>
    <w:p w14:paraId="33237E6E" w14:textId="77777777" w:rsidR="00FC3213" w:rsidRPr="00E07AED" w:rsidRDefault="00FC3213" w:rsidP="00FC321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cs="Calibri"/>
          <w:i/>
          <w:snapToGrid w:val="0"/>
          <w:sz w:val="22"/>
        </w:rPr>
      </w:pPr>
      <w:r w:rsidRPr="00E07AED">
        <w:rPr>
          <w:rFonts w:cs="Calibri"/>
          <w:b/>
          <w:snapToGrid w:val="0"/>
          <w:sz w:val="22"/>
          <w:szCs w:val="20"/>
        </w:rPr>
        <w:t>17.</w:t>
      </w:r>
      <w:r w:rsidRPr="00E07AED">
        <w:rPr>
          <w:rFonts w:cs="Calibri"/>
          <w:b/>
          <w:snapToGrid w:val="0"/>
          <w:sz w:val="22"/>
          <w:szCs w:val="20"/>
        </w:rPr>
        <w:tab/>
        <w:t>UNIKALUS IDENTIFIKATORIUS – 2D BRŪKŠNINIS KODAS</w:t>
      </w:r>
    </w:p>
    <w:p w14:paraId="73B60C36" w14:textId="77777777" w:rsidR="00FC3213" w:rsidRPr="00E07AED" w:rsidRDefault="00FC3213" w:rsidP="00FC3213">
      <w:pPr>
        <w:tabs>
          <w:tab w:val="left" w:pos="567"/>
        </w:tabs>
        <w:spacing w:line="260" w:lineRule="exact"/>
        <w:rPr>
          <w:rFonts w:cs="Calibri"/>
          <w:snapToGrid w:val="0"/>
          <w:sz w:val="22"/>
          <w:szCs w:val="20"/>
        </w:rPr>
      </w:pPr>
    </w:p>
    <w:p w14:paraId="29FF740C" w14:textId="77777777" w:rsidR="00FC3213" w:rsidRPr="00E07AED" w:rsidRDefault="00FC3213" w:rsidP="00FC3213">
      <w:pPr>
        <w:tabs>
          <w:tab w:val="left" w:pos="567"/>
        </w:tabs>
        <w:spacing w:line="260" w:lineRule="exact"/>
        <w:rPr>
          <w:rFonts w:cs="Calibri"/>
          <w:snapToGrid w:val="0"/>
          <w:sz w:val="22"/>
          <w:szCs w:val="22"/>
          <w:shd w:val="clear" w:color="auto" w:fill="CCCCCC"/>
        </w:rPr>
      </w:pPr>
      <w:r w:rsidRPr="00E07AED">
        <w:rPr>
          <w:rFonts w:cs="Calibri"/>
          <w:snapToGrid w:val="0"/>
          <w:sz w:val="22"/>
          <w:szCs w:val="20"/>
          <w:highlight w:val="lightGray"/>
        </w:rPr>
        <w:t>2D brūkšninis kodas su nurodytu unikaliu identifikatoriumi.</w:t>
      </w:r>
    </w:p>
    <w:p w14:paraId="4813B0B9" w14:textId="77777777" w:rsidR="00FC3213" w:rsidRPr="00E07AED" w:rsidRDefault="00FC3213" w:rsidP="00FC3213">
      <w:pPr>
        <w:tabs>
          <w:tab w:val="left" w:pos="567"/>
        </w:tabs>
        <w:spacing w:line="260" w:lineRule="exact"/>
        <w:rPr>
          <w:rFonts w:cs="Calibri"/>
          <w:snapToGrid w:val="0"/>
          <w:sz w:val="22"/>
          <w:szCs w:val="22"/>
          <w:shd w:val="clear" w:color="auto" w:fill="CCCCCC"/>
        </w:rPr>
      </w:pPr>
    </w:p>
    <w:p w14:paraId="366F842C" w14:textId="77777777" w:rsidR="00FC3213" w:rsidRPr="00E07AED" w:rsidRDefault="00FC3213" w:rsidP="00FC3213">
      <w:pPr>
        <w:tabs>
          <w:tab w:val="left" w:pos="567"/>
        </w:tabs>
        <w:spacing w:line="260" w:lineRule="exact"/>
        <w:rPr>
          <w:rFonts w:cs="Calibri"/>
          <w:snapToGrid w:val="0"/>
          <w:sz w:val="22"/>
          <w:szCs w:val="20"/>
        </w:rPr>
      </w:pPr>
    </w:p>
    <w:p w14:paraId="6F2E5317" w14:textId="77777777" w:rsidR="00FC3213" w:rsidRPr="00E07AED" w:rsidRDefault="00FC3213" w:rsidP="00FC321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cs="Calibri"/>
          <w:i/>
          <w:snapToGrid w:val="0"/>
          <w:sz w:val="22"/>
          <w:szCs w:val="20"/>
        </w:rPr>
      </w:pPr>
      <w:r w:rsidRPr="00E07AED">
        <w:rPr>
          <w:rFonts w:cs="Calibri"/>
          <w:b/>
          <w:snapToGrid w:val="0"/>
          <w:sz w:val="22"/>
          <w:szCs w:val="20"/>
        </w:rPr>
        <w:lastRenderedPageBreak/>
        <w:t>18.</w:t>
      </w:r>
      <w:r w:rsidRPr="00E07AED">
        <w:rPr>
          <w:rFonts w:cs="Calibri"/>
          <w:b/>
          <w:snapToGrid w:val="0"/>
          <w:sz w:val="22"/>
          <w:szCs w:val="20"/>
        </w:rPr>
        <w:tab/>
        <w:t>UNIKALUS IDENTIFIKATORIUS – ŽMONĖMS SUPRANTAMI DUOMENYS</w:t>
      </w:r>
    </w:p>
    <w:p w14:paraId="5F3681A7" w14:textId="77777777" w:rsidR="00FC3213" w:rsidRPr="00E07AED" w:rsidRDefault="00FC3213" w:rsidP="00FC3213">
      <w:pPr>
        <w:tabs>
          <w:tab w:val="left" w:pos="567"/>
        </w:tabs>
        <w:spacing w:line="260" w:lineRule="exact"/>
        <w:rPr>
          <w:rFonts w:cs="Calibri"/>
          <w:snapToGrid w:val="0"/>
          <w:sz w:val="22"/>
          <w:szCs w:val="20"/>
        </w:rPr>
      </w:pPr>
    </w:p>
    <w:p w14:paraId="4918DDE0" w14:textId="77777777" w:rsidR="00FC3213" w:rsidRPr="003976DE" w:rsidRDefault="00FC3213" w:rsidP="00FC3213">
      <w:pPr>
        <w:tabs>
          <w:tab w:val="left" w:pos="567"/>
        </w:tabs>
        <w:spacing w:line="260" w:lineRule="exact"/>
        <w:rPr>
          <w:sz w:val="22"/>
          <w:highlight w:val="lightGray"/>
        </w:rPr>
      </w:pPr>
      <w:r w:rsidRPr="000C1B7E">
        <w:rPr>
          <w:rFonts w:cs="Calibri"/>
          <w:snapToGrid w:val="0"/>
          <w:sz w:val="22"/>
          <w:szCs w:val="20"/>
          <w:highlight w:val="lightGray"/>
        </w:rPr>
        <w:t xml:space="preserve">PC: {numeris} </w:t>
      </w:r>
      <w:r w:rsidRPr="003976DE">
        <w:rPr>
          <w:sz w:val="22"/>
          <w:highlight w:val="lightGray"/>
        </w:rPr>
        <w:t>[vaistinio preparato kodas]</w:t>
      </w:r>
    </w:p>
    <w:p w14:paraId="5A04BE07" w14:textId="77777777" w:rsidR="00FC3213" w:rsidRPr="000C1B7E" w:rsidRDefault="00FC3213" w:rsidP="00FC3213">
      <w:pPr>
        <w:tabs>
          <w:tab w:val="left" w:pos="567"/>
        </w:tabs>
        <w:spacing w:line="260" w:lineRule="exact"/>
        <w:rPr>
          <w:rFonts w:cs="Calibri"/>
          <w:snapToGrid w:val="0"/>
          <w:sz w:val="22"/>
          <w:szCs w:val="22"/>
        </w:rPr>
      </w:pPr>
      <w:r w:rsidRPr="000C1B7E">
        <w:rPr>
          <w:rFonts w:cs="Calibri"/>
          <w:snapToGrid w:val="0"/>
          <w:sz w:val="22"/>
          <w:szCs w:val="20"/>
          <w:highlight w:val="lightGray"/>
        </w:rPr>
        <w:t xml:space="preserve">SN: {numeris} </w:t>
      </w:r>
      <w:r w:rsidRPr="003976DE">
        <w:rPr>
          <w:sz w:val="22"/>
          <w:highlight w:val="lightGray"/>
        </w:rPr>
        <w:t>[nuoseklusis numeris]</w:t>
      </w:r>
    </w:p>
    <w:p w14:paraId="02FB02B7" w14:textId="77777777" w:rsidR="00FC3213" w:rsidRPr="000C1B7E" w:rsidRDefault="00FC3213" w:rsidP="00FC3213">
      <w:pPr>
        <w:tabs>
          <w:tab w:val="left" w:pos="567"/>
        </w:tabs>
        <w:spacing w:line="260" w:lineRule="exact"/>
        <w:rPr>
          <w:rFonts w:cs="Calibri"/>
          <w:snapToGrid w:val="0"/>
          <w:sz w:val="22"/>
          <w:szCs w:val="22"/>
        </w:rPr>
      </w:pPr>
      <w:r w:rsidRPr="000C1B7E">
        <w:rPr>
          <w:rFonts w:cs="Calibri"/>
          <w:snapToGrid w:val="0"/>
          <w:sz w:val="22"/>
          <w:szCs w:val="20"/>
          <w:highlight w:val="lightGray"/>
        </w:rPr>
        <w:t xml:space="preserve">NN: {numeris} </w:t>
      </w:r>
      <w:r w:rsidRPr="003976DE">
        <w:rPr>
          <w:sz w:val="22"/>
          <w:highlight w:val="lightGray"/>
        </w:rPr>
        <w:t>[nacionalinis kompensacijos rūšies kodas arba kitas nacionalinis vaistinio preparato identifikacinis numeris]</w:t>
      </w:r>
    </w:p>
    <w:p w14:paraId="72A3D6BB" w14:textId="77777777" w:rsidR="00FC3213" w:rsidRPr="005A2EE0" w:rsidRDefault="00FC3213" w:rsidP="00FC3213">
      <w:pPr>
        <w:pStyle w:val="PI-1labEMEASMCA"/>
        <w:rPr>
          <w:sz w:val="22"/>
        </w:rPr>
      </w:pPr>
      <w:r w:rsidRPr="005A2EE0">
        <w:rPr>
          <w:sz w:val="22"/>
        </w:rPr>
        <w:br w:type="page"/>
      </w:r>
      <w:r w:rsidRPr="005A2EE0">
        <w:rPr>
          <w:sz w:val="22"/>
        </w:rPr>
        <w:lastRenderedPageBreak/>
        <w:t>INFORMACIJA ANT VIDINĖS PAKUOTĖS</w:t>
      </w:r>
    </w:p>
    <w:p w14:paraId="1271C33E" w14:textId="77777777" w:rsidR="00FC3213" w:rsidRPr="005A2EE0" w:rsidRDefault="00FC3213" w:rsidP="00FC3213">
      <w:pPr>
        <w:pStyle w:val="PI-1labEMEASMCA"/>
        <w:rPr>
          <w:sz w:val="22"/>
        </w:rPr>
      </w:pPr>
    </w:p>
    <w:p w14:paraId="315BDCF1" w14:textId="77777777" w:rsidR="00FC3213" w:rsidRPr="005A2EE0" w:rsidRDefault="00FC3213" w:rsidP="00FC3213">
      <w:pPr>
        <w:pStyle w:val="PI-1labEMEASMCA"/>
        <w:rPr>
          <w:sz w:val="22"/>
        </w:rPr>
      </w:pPr>
      <w:r w:rsidRPr="005A2EE0">
        <w:rPr>
          <w:sz w:val="22"/>
        </w:rPr>
        <w:t>FLAKONAS SU MILTELIAIS</w:t>
      </w:r>
    </w:p>
    <w:p w14:paraId="2C37E4F7" w14:textId="77777777" w:rsidR="00FC3213" w:rsidRPr="00E07AED" w:rsidRDefault="00FC3213" w:rsidP="00507CB1">
      <w:pPr>
        <w:pStyle w:val="BTEMEASMCA"/>
      </w:pPr>
    </w:p>
    <w:p w14:paraId="7757A248" w14:textId="77777777" w:rsidR="00FC3213" w:rsidRPr="00E07AED" w:rsidRDefault="00FC3213" w:rsidP="00507CB1">
      <w:pPr>
        <w:pStyle w:val="BTEMEASMCA"/>
      </w:pPr>
    </w:p>
    <w:p w14:paraId="77F99A17" w14:textId="77777777" w:rsidR="00FC3213" w:rsidRPr="005A2EE0" w:rsidRDefault="00FC3213" w:rsidP="00FC3213">
      <w:pPr>
        <w:pStyle w:val="PI-1labEMEASMCA"/>
        <w:rPr>
          <w:sz w:val="22"/>
        </w:rPr>
      </w:pPr>
      <w:r w:rsidRPr="005A2EE0">
        <w:rPr>
          <w:sz w:val="22"/>
        </w:rPr>
        <w:t>1.</w:t>
      </w:r>
      <w:r w:rsidRPr="005A2EE0">
        <w:rPr>
          <w:sz w:val="22"/>
        </w:rPr>
        <w:tab/>
        <w:t>VAISTINIO PREPARATO PAVADINIMAS</w:t>
      </w:r>
    </w:p>
    <w:p w14:paraId="3D9960F6" w14:textId="77777777" w:rsidR="00FC3213" w:rsidRPr="00E07AED" w:rsidRDefault="00FC3213" w:rsidP="00507CB1">
      <w:pPr>
        <w:pStyle w:val="BTEMEASMCA"/>
      </w:pPr>
    </w:p>
    <w:p w14:paraId="402999E7" w14:textId="77777777" w:rsidR="00FC3213" w:rsidRPr="00E07AED" w:rsidRDefault="00FC3213" w:rsidP="00FC3213">
      <w:pPr>
        <w:pStyle w:val="Pagrindinistekstas"/>
        <w:spacing w:after="0"/>
        <w:rPr>
          <w:sz w:val="22"/>
          <w:szCs w:val="22"/>
        </w:rPr>
      </w:pPr>
      <w:r w:rsidRPr="00E07AED">
        <w:rPr>
          <w:sz w:val="22"/>
          <w:szCs w:val="22"/>
        </w:rPr>
        <w:t>IMMUNATE 1000 TV /750 TV milteliai injekciniam tirpalui</w:t>
      </w:r>
    </w:p>
    <w:p w14:paraId="17021946" w14:textId="77777777" w:rsidR="00FC3213" w:rsidRPr="00E7068A" w:rsidRDefault="00FC3213" w:rsidP="00FC3213">
      <w:pPr>
        <w:rPr>
          <w:sz w:val="22"/>
          <w:szCs w:val="22"/>
        </w:rPr>
      </w:pPr>
      <w:r w:rsidRPr="00E7068A">
        <w:rPr>
          <w:sz w:val="22"/>
          <w:szCs w:val="22"/>
        </w:rPr>
        <w:t>Factor VIII coagulationis humanus /F</w:t>
      </w:r>
      <w:r w:rsidRPr="00E7068A">
        <w:rPr>
          <w:color w:val="000000"/>
          <w:sz w:val="22"/>
          <w:szCs w:val="22"/>
        </w:rPr>
        <w:t>actor humanus von Willebrandi</w:t>
      </w:r>
    </w:p>
    <w:p w14:paraId="46904A8D" w14:textId="77777777" w:rsidR="00FC3213" w:rsidRDefault="00FC3213" w:rsidP="00507CB1">
      <w:pPr>
        <w:pStyle w:val="BTEMEASMCA"/>
      </w:pPr>
    </w:p>
    <w:p w14:paraId="2888DEF0" w14:textId="77777777" w:rsidR="00FC3213" w:rsidRPr="00E07AED" w:rsidRDefault="00FC3213" w:rsidP="00507CB1">
      <w:pPr>
        <w:pStyle w:val="BTEMEASMCA"/>
      </w:pPr>
    </w:p>
    <w:p w14:paraId="25DD5D41" w14:textId="77777777" w:rsidR="00FC3213" w:rsidRPr="005A2EE0" w:rsidRDefault="00FC3213" w:rsidP="00FC3213">
      <w:pPr>
        <w:pStyle w:val="PI-1labEMEASMCA"/>
        <w:rPr>
          <w:sz w:val="22"/>
        </w:rPr>
      </w:pPr>
      <w:r w:rsidRPr="005A2EE0">
        <w:rPr>
          <w:sz w:val="22"/>
        </w:rPr>
        <w:t>2.</w:t>
      </w:r>
      <w:r w:rsidRPr="005A2EE0">
        <w:rPr>
          <w:sz w:val="22"/>
        </w:rPr>
        <w:tab/>
        <w:t>VEIKLIOJI (-IOS) MEDŽIAGA (-OS) IR JOS (-Ų) KIEKIS (-IAI)</w:t>
      </w:r>
    </w:p>
    <w:p w14:paraId="384F45B4" w14:textId="77777777" w:rsidR="00FC3213" w:rsidRPr="00E07AED" w:rsidRDefault="00FC3213" w:rsidP="00507CB1">
      <w:pPr>
        <w:pStyle w:val="BTEMEASMCA"/>
      </w:pPr>
    </w:p>
    <w:p w14:paraId="5431E1FB" w14:textId="77777777" w:rsidR="00FC3213" w:rsidRPr="00E07AED" w:rsidRDefault="00FC3213" w:rsidP="00FC3213">
      <w:pPr>
        <w:pStyle w:val="Pagrindinistekstas"/>
        <w:spacing w:after="0"/>
        <w:rPr>
          <w:sz w:val="22"/>
          <w:szCs w:val="22"/>
        </w:rPr>
      </w:pPr>
      <w:r w:rsidRPr="00E07AED">
        <w:rPr>
          <w:sz w:val="22"/>
          <w:szCs w:val="22"/>
        </w:rPr>
        <w:t xml:space="preserve">Viename flakone yra 1000 TV žmogaus VIII koaguliacijos faktoriaus ir 750 TV Willebrando faktoriaus </w:t>
      </w:r>
      <w:r w:rsidRPr="00E07AED">
        <w:rPr>
          <w:color w:val="000000"/>
          <w:sz w:val="22"/>
          <w:szCs w:val="22"/>
        </w:rPr>
        <w:t>(WF:RCo)</w:t>
      </w:r>
      <w:r w:rsidRPr="00E07AED">
        <w:rPr>
          <w:sz w:val="22"/>
          <w:szCs w:val="22"/>
        </w:rPr>
        <w:t>.</w:t>
      </w:r>
    </w:p>
    <w:p w14:paraId="18B740FD" w14:textId="77777777" w:rsidR="00FC3213" w:rsidRPr="00E07AED" w:rsidRDefault="00FC3213" w:rsidP="00FC3213">
      <w:pPr>
        <w:pStyle w:val="Pagrindinistekstas"/>
        <w:spacing w:after="0"/>
        <w:rPr>
          <w:sz w:val="22"/>
          <w:szCs w:val="22"/>
        </w:rPr>
      </w:pPr>
      <w:r w:rsidRPr="00E07AED">
        <w:rPr>
          <w:sz w:val="22"/>
          <w:szCs w:val="22"/>
        </w:rPr>
        <w:t>1 ml paruošto tirpalo yra apie 100 TV žmogaus VIII koaguliacijos faktoriaus ir 75 TV Willebrando faktoriaus.</w:t>
      </w:r>
    </w:p>
    <w:p w14:paraId="4944E57A" w14:textId="77777777" w:rsidR="00FC3213" w:rsidRPr="00E07AED" w:rsidRDefault="00FC3213" w:rsidP="00507CB1">
      <w:pPr>
        <w:pStyle w:val="BTEMEASMCA"/>
      </w:pPr>
    </w:p>
    <w:p w14:paraId="732462AB" w14:textId="77777777" w:rsidR="00FC3213" w:rsidRPr="00E07AED" w:rsidRDefault="00FC3213" w:rsidP="00507CB1">
      <w:pPr>
        <w:pStyle w:val="BTEMEASMCA"/>
      </w:pPr>
    </w:p>
    <w:p w14:paraId="55EA22CB" w14:textId="77777777" w:rsidR="00FC3213" w:rsidRPr="005A2EE0" w:rsidRDefault="00FC3213" w:rsidP="00FC3213">
      <w:pPr>
        <w:pStyle w:val="PI-1labEMEASMCA"/>
        <w:rPr>
          <w:sz w:val="22"/>
          <w:highlight w:val="lightGray"/>
        </w:rPr>
      </w:pPr>
      <w:r w:rsidRPr="005A2EE0">
        <w:rPr>
          <w:sz w:val="22"/>
        </w:rPr>
        <w:t>3.</w:t>
      </w:r>
      <w:r w:rsidRPr="005A2EE0">
        <w:rPr>
          <w:sz w:val="22"/>
        </w:rPr>
        <w:tab/>
        <w:t>PAGALBINIŲ MEDŽIAGŲ SĄRAŠAS</w:t>
      </w:r>
    </w:p>
    <w:p w14:paraId="1245BC83" w14:textId="77777777" w:rsidR="00FC3213" w:rsidRPr="00E07AED" w:rsidRDefault="00FC3213" w:rsidP="00507CB1">
      <w:pPr>
        <w:pStyle w:val="BTEMEASMCA"/>
      </w:pPr>
    </w:p>
    <w:p w14:paraId="185D9D3F" w14:textId="77777777" w:rsidR="00FC3213" w:rsidRPr="00E07AED" w:rsidRDefault="00FC3213" w:rsidP="00FC3213">
      <w:pPr>
        <w:rPr>
          <w:sz w:val="22"/>
          <w:szCs w:val="22"/>
        </w:rPr>
      </w:pPr>
      <w:r w:rsidRPr="00E07AED">
        <w:rPr>
          <w:sz w:val="22"/>
          <w:szCs w:val="22"/>
        </w:rPr>
        <w:t>Albuminum humanum, Glycinum, Natrii chloridum, Natrii citras, Lysini hydrochloridum, Calcii chloridum</w:t>
      </w:r>
    </w:p>
    <w:p w14:paraId="5A664171" w14:textId="77777777" w:rsidR="00FC3213" w:rsidRPr="00E07AED" w:rsidRDefault="00FC3213" w:rsidP="00507CB1">
      <w:pPr>
        <w:pStyle w:val="BTEMEASMCA"/>
      </w:pPr>
    </w:p>
    <w:p w14:paraId="1FE977CD" w14:textId="77777777" w:rsidR="00FC3213" w:rsidRPr="00E07AED" w:rsidRDefault="00FC3213" w:rsidP="00507CB1">
      <w:pPr>
        <w:pStyle w:val="BTEMEASMCA"/>
      </w:pPr>
    </w:p>
    <w:p w14:paraId="5AA5AE97" w14:textId="77777777" w:rsidR="00FC3213" w:rsidRPr="005A2EE0" w:rsidRDefault="00FC3213" w:rsidP="00FC3213">
      <w:pPr>
        <w:pStyle w:val="PI-1labEMEASMCA"/>
        <w:rPr>
          <w:sz w:val="22"/>
        </w:rPr>
      </w:pPr>
      <w:r w:rsidRPr="005A2EE0">
        <w:rPr>
          <w:sz w:val="22"/>
        </w:rPr>
        <w:t>4.</w:t>
      </w:r>
      <w:r w:rsidRPr="005A2EE0">
        <w:rPr>
          <w:sz w:val="22"/>
        </w:rPr>
        <w:tab/>
        <w:t>FARMACINĖ FORMA IR KIEKIS PAKUOTĖJE</w:t>
      </w:r>
    </w:p>
    <w:p w14:paraId="2127BCC3" w14:textId="77777777" w:rsidR="00FC3213" w:rsidRPr="00E07AED" w:rsidRDefault="00FC3213" w:rsidP="00507CB1">
      <w:pPr>
        <w:pStyle w:val="BTEMEASMCA"/>
      </w:pPr>
    </w:p>
    <w:p w14:paraId="0C813985" w14:textId="77777777" w:rsidR="00FC3213" w:rsidRPr="00E07AED" w:rsidRDefault="00FC3213" w:rsidP="00FC3213">
      <w:pPr>
        <w:pStyle w:val="Pagrindinistekstas"/>
        <w:spacing w:after="0"/>
        <w:rPr>
          <w:sz w:val="22"/>
          <w:szCs w:val="22"/>
        </w:rPr>
      </w:pPr>
      <w:r w:rsidRPr="00E07AED">
        <w:rPr>
          <w:sz w:val="22"/>
          <w:szCs w:val="22"/>
        </w:rPr>
        <w:t>Milteliai injekciniam tirpalui</w:t>
      </w:r>
    </w:p>
    <w:p w14:paraId="54884B07" w14:textId="77777777" w:rsidR="00FC3213" w:rsidRPr="00E07AED" w:rsidRDefault="00FC3213" w:rsidP="00FC3213">
      <w:pPr>
        <w:pStyle w:val="Pagrindinistekstas"/>
        <w:spacing w:after="0"/>
        <w:rPr>
          <w:sz w:val="22"/>
          <w:szCs w:val="22"/>
        </w:rPr>
      </w:pPr>
      <w:r w:rsidRPr="00E07AED">
        <w:rPr>
          <w:sz w:val="22"/>
          <w:szCs w:val="22"/>
        </w:rPr>
        <w:t>1000 TV/750 TV</w:t>
      </w:r>
    </w:p>
    <w:p w14:paraId="0BB32FBA" w14:textId="77777777" w:rsidR="00FC3213" w:rsidRPr="00E07AED" w:rsidRDefault="00FC3213" w:rsidP="00507CB1">
      <w:pPr>
        <w:pStyle w:val="BTEMEASMCA"/>
      </w:pPr>
    </w:p>
    <w:p w14:paraId="743AA06C" w14:textId="77777777" w:rsidR="00FC3213" w:rsidRPr="00E07AED" w:rsidRDefault="00FC3213" w:rsidP="00507CB1">
      <w:pPr>
        <w:pStyle w:val="BTEMEASMCA"/>
      </w:pPr>
    </w:p>
    <w:p w14:paraId="082955BC" w14:textId="77777777" w:rsidR="00FC3213" w:rsidRPr="005A2EE0" w:rsidRDefault="00FC3213" w:rsidP="00FC3213">
      <w:pPr>
        <w:pStyle w:val="PI-1labEMEASMCA"/>
        <w:rPr>
          <w:sz w:val="22"/>
          <w:highlight w:val="lightGray"/>
        </w:rPr>
      </w:pPr>
      <w:r w:rsidRPr="005A2EE0">
        <w:rPr>
          <w:sz w:val="22"/>
        </w:rPr>
        <w:t>5.</w:t>
      </w:r>
      <w:r w:rsidRPr="005A2EE0">
        <w:rPr>
          <w:sz w:val="22"/>
        </w:rPr>
        <w:tab/>
        <w:t>VARTOJIMO METODAS IR BŪDAS (-AI)</w:t>
      </w:r>
    </w:p>
    <w:p w14:paraId="34CAC292" w14:textId="77777777" w:rsidR="00FC3213" w:rsidRPr="00E07AED" w:rsidRDefault="00FC3213" w:rsidP="00507CB1">
      <w:pPr>
        <w:pStyle w:val="BTEMEASMCA"/>
      </w:pPr>
    </w:p>
    <w:p w14:paraId="61973A7F" w14:textId="77777777" w:rsidR="00FC3213" w:rsidRPr="00E07AED" w:rsidRDefault="00FC3213" w:rsidP="00FC3213">
      <w:pPr>
        <w:pStyle w:val="Pagrindinistekstas"/>
        <w:spacing w:after="0"/>
        <w:rPr>
          <w:sz w:val="22"/>
          <w:szCs w:val="22"/>
        </w:rPr>
      </w:pPr>
      <w:r w:rsidRPr="00E07AED">
        <w:rPr>
          <w:sz w:val="22"/>
          <w:szCs w:val="22"/>
        </w:rPr>
        <w:t>Prieš vartojimą perskaitykite pakuotės lapelį.</w:t>
      </w:r>
    </w:p>
    <w:p w14:paraId="01AC03B7" w14:textId="77777777" w:rsidR="00FC3213" w:rsidRPr="00E07AED" w:rsidRDefault="00FC3213" w:rsidP="00FC3213">
      <w:pPr>
        <w:pStyle w:val="Pagrindinistekstas"/>
        <w:spacing w:after="0"/>
        <w:rPr>
          <w:sz w:val="22"/>
          <w:szCs w:val="22"/>
        </w:rPr>
      </w:pPr>
      <w:r w:rsidRPr="00E07AED">
        <w:rPr>
          <w:sz w:val="22"/>
          <w:szCs w:val="22"/>
        </w:rPr>
        <w:t>Leisti į veną.</w:t>
      </w:r>
    </w:p>
    <w:p w14:paraId="3F173456" w14:textId="77777777" w:rsidR="00FC3213" w:rsidRPr="00E07AED" w:rsidRDefault="00FC3213" w:rsidP="00FC3213">
      <w:pPr>
        <w:pStyle w:val="Pagrindinistekstas"/>
        <w:spacing w:after="0"/>
        <w:rPr>
          <w:sz w:val="22"/>
          <w:szCs w:val="22"/>
        </w:rPr>
      </w:pPr>
      <w:r w:rsidRPr="00E07AED">
        <w:rPr>
          <w:sz w:val="22"/>
          <w:szCs w:val="22"/>
        </w:rPr>
        <w:t>Tik vienkartiniam vartojimui.</w:t>
      </w:r>
    </w:p>
    <w:p w14:paraId="783F8B34" w14:textId="77777777" w:rsidR="00FC3213" w:rsidRPr="00E07AED" w:rsidRDefault="00FC3213" w:rsidP="00FC3213">
      <w:pPr>
        <w:tabs>
          <w:tab w:val="left" w:pos="709"/>
        </w:tabs>
        <w:rPr>
          <w:sz w:val="22"/>
          <w:szCs w:val="22"/>
        </w:rPr>
      </w:pPr>
      <w:r w:rsidRPr="00E07AED">
        <w:rPr>
          <w:sz w:val="22"/>
          <w:szCs w:val="22"/>
        </w:rPr>
        <w:t xml:space="preserve">Paruoštą tirpalą suvartoti nedelsiant (per 3 valandas). Leisti lėtai į veną (maksimalus suleidimo greitis 2 ml/min). Nesuvartotą </w:t>
      </w:r>
      <w:r w:rsidRPr="006049DB">
        <w:rPr>
          <w:sz w:val="22"/>
          <w:szCs w:val="22"/>
        </w:rPr>
        <w:t>vaistą</w:t>
      </w:r>
      <w:r w:rsidRPr="00E07AED">
        <w:rPr>
          <w:sz w:val="22"/>
          <w:szCs w:val="22"/>
        </w:rPr>
        <w:t xml:space="preserve"> sunaikinti.</w:t>
      </w:r>
    </w:p>
    <w:p w14:paraId="38CC3111" w14:textId="77777777" w:rsidR="00FC3213" w:rsidRPr="00E07AED" w:rsidRDefault="00FC3213" w:rsidP="00FC3213">
      <w:pPr>
        <w:pStyle w:val="Pagrindinistekstas"/>
        <w:spacing w:after="0"/>
        <w:rPr>
          <w:sz w:val="22"/>
          <w:szCs w:val="22"/>
        </w:rPr>
      </w:pPr>
    </w:p>
    <w:p w14:paraId="0C8337AA" w14:textId="77777777" w:rsidR="00FC3213" w:rsidRPr="00E07AED" w:rsidRDefault="00FC3213" w:rsidP="00507CB1">
      <w:pPr>
        <w:pStyle w:val="BTEMEASMCA"/>
      </w:pPr>
    </w:p>
    <w:p w14:paraId="20FB2A1C" w14:textId="77777777" w:rsidR="00FC3213" w:rsidRPr="005A2EE0" w:rsidRDefault="00FC3213" w:rsidP="00FC3213">
      <w:pPr>
        <w:pStyle w:val="PI-1labEMEASMCA"/>
        <w:ind w:left="540" w:hanging="540"/>
        <w:rPr>
          <w:sz w:val="22"/>
        </w:rPr>
      </w:pPr>
      <w:r w:rsidRPr="005A2EE0">
        <w:rPr>
          <w:sz w:val="22"/>
        </w:rPr>
        <w:t>6.</w:t>
      </w:r>
      <w:r w:rsidRPr="005A2EE0">
        <w:rPr>
          <w:sz w:val="22"/>
        </w:rPr>
        <w:tab/>
        <w:t>SPECIALUS ĮSPĖJIMAS, KAD VAISTINĮ PREPARATĄ BŪTINA LAIKYTI VAIKAMS NEPASTEBIMOJE IR NEPASIEKIAMOJE VIETOJE</w:t>
      </w:r>
    </w:p>
    <w:p w14:paraId="5E8B343C" w14:textId="77777777" w:rsidR="00FC3213" w:rsidRPr="00E07AED" w:rsidRDefault="00FC3213" w:rsidP="00507CB1">
      <w:pPr>
        <w:pStyle w:val="BTEMEASMCA"/>
      </w:pPr>
    </w:p>
    <w:p w14:paraId="1D5FC741" w14:textId="77777777" w:rsidR="00FC3213" w:rsidRPr="00E7068A" w:rsidRDefault="00FC3213" w:rsidP="00FC3213">
      <w:pPr>
        <w:rPr>
          <w:sz w:val="22"/>
          <w:szCs w:val="22"/>
        </w:rPr>
      </w:pPr>
      <w:r w:rsidRPr="00E7068A">
        <w:rPr>
          <w:sz w:val="22"/>
          <w:szCs w:val="22"/>
        </w:rPr>
        <w:t>Laikyti vaikams nepastebimoje ir nepasiekiamoje vietoje.</w:t>
      </w:r>
    </w:p>
    <w:p w14:paraId="7E6BB9D6" w14:textId="77777777" w:rsidR="00FC3213" w:rsidRPr="00E07AED" w:rsidRDefault="00FC3213" w:rsidP="00507CB1">
      <w:pPr>
        <w:pStyle w:val="BTEMEASMCA"/>
      </w:pPr>
    </w:p>
    <w:p w14:paraId="05C553E9" w14:textId="77777777" w:rsidR="00FC3213" w:rsidRPr="00E07AED" w:rsidRDefault="00FC3213" w:rsidP="00507CB1">
      <w:pPr>
        <w:pStyle w:val="BTEMEASMCA"/>
      </w:pPr>
    </w:p>
    <w:p w14:paraId="7E30CD36" w14:textId="77777777" w:rsidR="00FC3213" w:rsidRPr="005A2EE0" w:rsidRDefault="00FC3213" w:rsidP="00FC3213">
      <w:pPr>
        <w:pStyle w:val="PI-1labEMEASMCA"/>
        <w:rPr>
          <w:sz w:val="22"/>
          <w:highlight w:val="lightGray"/>
        </w:rPr>
      </w:pPr>
      <w:r w:rsidRPr="005A2EE0">
        <w:rPr>
          <w:sz w:val="22"/>
        </w:rPr>
        <w:t>7.</w:t>
      </w:r>
      <w:r w:rsidRPr="005A2EE0">
        <w:rPr>
          <w:sz w:val="22"/>
        </w:rPr>
        <w:tab/>
        <w:t>KITAS SPECIALUS ĮSPĖJIMAS</w:t>
      </w:r>
    </w:p>
    <w:p w14:paraId="313D79F8" w14:textId="77777777" w:rsidR="00FC3213" w:rsidRPr="00E07AED" w:rsidRDefault="00FC3213" w:rsidP="00507CB1">
      <w:pPr>
        <w:pStyle w:val="BTEMEASMCA"/>
      </w:pPr>
    </w:p>
    <w:p w14:paraId="1E7CE18F" w14:textId="77777777" w:rsidR="00FC3213" w:rsidRPr="00E07AED" w:rsidRDefault="00FC3213" w:rsidP="00507CB1">
      <w:pPr>
        <w:pStyle w:val="BTEMEASMCA"/>
      </w:pPr>
    </w:p>
    <w:p w14:paraId="37E5E2D9" w14:textId="77777777" w:rsidR="00FC3213" w:rsidRPr="005A2EE0" w:rsidRDefault="00FC3213" w:rsidP="00FC3213">
      <w:pPr>
        <w:pStyle w:val="PI-1labEMEASMCA"/>
        <w:rPr>
          <w:sz w:val="22"/>
          <w:highlight w:val="lightGray"/>
        </w:rPr>
      </w:pPr>
      <w:r w:rsidRPr="005A2EE0">
        <w:rPr>
          <w:sz w:val="22"/>
        </w:rPr>
        <w:t>8.</w:t>
      </w:r>
      <w:r w:rsidRPr="005A2EE0">
        <w:rPr>
          <w:sz w:val="22"/>
        </w:rPr>
        <w:tab/>
        <w:t>TINKAMUMO LAIKAS</w:t>
      </w:r>
    </w:p>
    <w:p w14:paraId="093C65A5" w14:textId="77777777" w:rsidR="00FC3213" w:rsidRPr="00E07AED" w:rsidRDefault="00FC3213" w:rsidP="00507CB1">
      <w:pPr>
        <w:pStyle w:val="BTEMEASMCA"/>
      </w:pPr>
    </w:p>
    <w:p w14:paraId="6D141101" w14:textId="77777777" w:rsidR="00FC3213" w:rsidRPr="00E07AED" w:rsidRDefault="00FC3213" w:rsidP="00FC3213">
      <w:pPr>
        <w:pStyle w:val="Pagrindinistekstas"/>
        <w:spacing w:after="0"/>
        <w:rPr>
          <w:sz w:val="22"/>
          <w:szCs w:val="22"/>
        </w:rPr>
      </w:pPr>
      <w:r w:rsidRPr="00E07AED">
        <w:rPr>
          <w:sz w:val="22"/>
          <w:szCs w:val="22"/>
        </w:rPr>
        <w:t>Tinka iki {mm/MMMM}</w:t>
      </w:r>
    </w:p>
    <w:p w14:paraId="35DD37B1" w14:textId="77777777" w:rsidR="00FC3213" w:rsidRPr="00E07AED" w:rsidRDefault="00FC3213" w:rsidP="00507CB1">
      <w:pPr>
        <w:pStyle w:val="BTEMEASMCA"/>
      </w:pPr>
    </w:p>
    <w:p w14:paraId="02AE6389" w14:textId="77777777" w:rsidR="00FC3213" w:rsidRPr="00E07AED" w:rsidRDefault="00FC3213" w:rsidP="00507CB1">
      <w:pPr>
        <w:pStyle w:val="BTEMEASMCA"/>
      </w:pPr>
    </w:p>
    <w:p w14:paraId="772D3743" w14:textId="77777777" w:rsidR="00FC3213" w:rsidRPr="005A2EE0" w:rsidRDefault="00FC3213" w:rsidP="00FC3213">
      <w:pPr>
        <w:pStyle w:val="PI-1labEMEASMCA"/>
        <w:keepNext/>
        <w:rPr>
          <w:sz w:val="22"/>
        </w:rPr>
      </w:pPr>
      <w:r w:rsidRPr="005A2EE0">
        <w:rPr>
          <w:sz w:val="22"/>
        </w:rPr>
        <w:lastRenderedPageBreak/>
        <w:t>9.</w:t>
      </w:r>
      <w:r w:rsidRPr="005A2EE0">
        <w:rPr>
          <w:sz w:val="22"/>
        </w:rPr>
        <w:tab/>
        <w:t>SPECIALIOS LAIKYMO SĄLYGOS</w:t>
      </w:r>
    </w:p>
    <w:p w14:paraId="1CAE03E6" w14:textId="77777777" w:rsidR="00FC3213" w:rsidRPr="00E07AED" w:rsidRDefault="00FC3213" w:rsidP="00FC3213">
      <w:pPr>
        <w:pStyle w:val="Pagrindinistekstas"/>
        <w:keepNext/>
        <w:spacing w:after="0"/>
        <w:rPr>
          <w:sz w:val="22"/>
          <w:szCs w:val="22"/>
        </w:rPr>
      </w:pPr>
    </w:p>
    <w:p w14:paraId="5AD85104" w14:textId="77777777" w:rsidR="00FC3213" w:rsidRPr="00E07AED" w:rsidRDefault="00FC3213" w:rsidP="00FC3213">
      <w:pPr>
        <w:pStyle w:val="Pagrindinistekstas"/>
        <w:keepNext/>
        <w:spacing w:after="0"/>
        <w:rPr>
          <w:sz w:val="22"/>
          <w:szCs w:val="22"/>
        </w:rPr>
      </w:pPr>
      <w:r w:rsidRPr="00E07AED">
        <w:rPr>
          <w:sz w:val="22"/>
          <w:szCs w:val="22"/>
        </w:rPr>
        <w:t>Laikyti ir transportuoti šaltai (2 </w:t>
      </w:r>
      <w:r w:rsidRPr="00E07AED">
        <w:rPr>
          <w:sz w:val="22"/>
          <w:szCs w:val="22"/>
        </w:rPr>
        <w:sym w:font="Symbol" w:char="F0B0"/>
      </w:r>
      <w:r w:rsidRPr="00E07AED">
        <w:rPr>
          <w:sz w:val="22"/>
          <w:szCs w:val="22"/>
        </w:rPr>
        <w:t>C – 8 </w:t>
      </w:r>
      <w:r w:rsidRPr="00E07AED">
        <w:rPr>
          <w:sz w:val="22"/>
          <w:szCs w:val="22"/>
        </w:rPr>
        <w:sym w:font="Symbol" w:char="F0B0"/>
      </w:r>
      <w:r w:rsidRPr="00E07AED">
        <w:rPr>
          <w:sz w:val="22"/>
          <w:szCs w:val="22"/>
        </w:rPr>
        <w:t xml:space="preserve">C). Negalima užšaldyti. Flakoną laikyti išorinėje dėžutėje, kad </w:t>
      </w:r>
      <w:r>
        <w:rPr>
          <w:sz w:val="22"/>
          <w:szCs w:val="22"/>
        </w:rPr>
        <w:t>vais</w:t>
      </w:r>
      <w:r w:rsidRPr="00E07AED">
        <w:rPr>
          <w:sz w:val="22"/>
          <w:szCs w:val="22"/>
        </w:rPr>
        <w:t>tas būtų apsaugotas nuo šviesos.</w:t>
      </w:r>
    </w:p>
    <w:p w14:paraId="37A8E4B7" w14:textId="77777777" w:rsidR="00FC3213" w:rsidRPr="00E07AED" w:rsidRDefault="00FC3213" w:rsidP="00FC3213">
      <w:pPr>
        <w:pStyle w:val="Pagrindinistekstas"/>
        <w:spacing w:after="0"/>
        <w:rPr>
          <w:sz w:val="22"/>
          <w:szCs w:val="22"/>
        </w:rPr>
      </w:pPr>
    </w:p>
    <w:p w14:paraId="655B0749" w14:textId="77777777" w:rsidR="00FC3213" w:rsidRPr="00E07AED" w:rsidRDefault="00FC3213" w:rsidP="00FC3213">
      <w:pPr>
        <w:pStyle w:val="Pagrindinistekstas"/>
        <w:spacing w:after="0"/>
        <w:rPr>
          <w:sz w:val="22"/>
          <w:szCs w:val="22"/>
        </w:rPr>
      </w:pPr>
    </w:p>
    <w:p w14:paraId="70336E4F" w14:textId="77777777" w:rsidR="00FC3213" w:rsidRPr="005A2EE0" w:rsidRDefault="00FC3213" w:rsidP="00FC3213">
      <w:pPr>
        <w:pStyle w:val="PI-1labEMEASMCA"/>
        <w:ind w:left="567" w:hanging="567"/>
        <w:rPr>
          <w:sz w:val="22"/>
        </w:rPr>
      </w:pPr>
      <w:r w:rsidRPr="005A2EE0">
        <w:rPr>
          <w:sz w:val="22"/>
        </w:rPr>
        <w:t>10.</w:t>
      </w:r>
      <w:r w:rsidRPr="005A2EE0">
        <w:rPr>
          <w:sz w:val="22"/>
        </w:rPr>
        <w:tab/>
        <w:t>SPECIALIOS ATSARGUMO PRIEMONĖS DĖL NESUVARTOTO VAISTINIO PREPARATO AR JO ATLIEKŲ TVARKYMO (JEI REIKIA)</w:t>
      </w:r>
    </w:p>
    <w:p w14:paraId="001BB108" w14:textId="77777777" w:rsidR="00FC3213" w:rsidRPr="00E07AED" w:rsidRDefault="00FC3213" w:rsidP="00507CB1">
      <w:pPr>
        <w:pStyle w:val="BTEMEASMCA"/>
      </w:pPr>
    </w:p>
    <w:p w14:paraId="41633BC6" w14:textId="77777777" w:rsidR="00FC3213" w:rsidRPr="00E07AED" w:rsidRDefault="00FC3213" w:rsidP="00507CB1">
      <w:pPr>
        <w:pStyle w:val="BTEMEASMCA"/>
      </w:pPr>
    </w:p>
    <w:p w14:paraId="16F8F9CB" w14:textId="77777777" w:rsidR="00FC3213" w:rsidRPr="005A2EE0" w:rsidRDefault="00FC3213" w:rsidP="00FC3213">
      <w:pPr>
        <w:pStyle w:val="PI-1labEMEASMCA"/>
        <w:rPr>
          <w:sz w:val="22"/>
        </w:rPr>
      </w:pPr>
      <w:r w:rsidRPr="005A2EE0">
        <w:rPr>
          <w:sz w:val="22"/>
        </w:rPr>
        <w:t>11.</w:t>
      </w:r>
      <w:r w:rsidRPr="005A2EE0">
        <w:rPr>
          <w:sz w:val="22"/>
        </w:rPr>
        <w:tab/>
        <w:t>REGISTRUOTOJO PAVADINIMAS IR ADRESAS</w:t>
      </w:r>
    </w:p>
    <w:p w14:paraId="6893A0F5" w14:textId="77777777" w:rsidR="00FC3213" w:rsidRPr="00E07AED" w:rsidRDefault="00FC3213" w:rsidP="00507CB1">
      <w:pPr>
        <w:pStyle w:val="BTEMEASMCA"/>
      </w:pPr>
    </w:p>
    <w:p w14:paraId="0292CA66" w14:textId="77777777" w:rsidR="00FC3213" w:rsidRPr="00E07AED" w:rsidRDefault="00FC3213" w:rsidP="00FC3213">
      <w:pPr>
        <w:rPr>
          <w:sz w:val="22"/>
          <w:szCs w:val="22"/>
        </w:rPr>
      </w:pPr>
      <w:r w:rsidRPr="00E07AED">
        <w:rPr>
          <w:sz w:val="22"/>
          <w:szCs w:val="22"/>
        </w:rPr>
        <w:t>Baxalta Innovations GmbH, Industriestrasse 67, A-1221 Vienna, Austrija</w:t>
      </w:r>
    </w:p>
    <w:p w14:paraId="546B540A" w14:textId="77777777" w:rsidR="00FC3213" w:rsidRPr="00E07AED" w:rsidRDefault="00FC3213" w:rsidP="00507CB1">
      <w:pPr>
        <w:pStyle w:val="BTEMEASMCA"/>
      </w:pPr>
    </w:p>
    <w:p w14:paraId="3483EB30" w14:textId="77777777" w:rsidR="00FC3213" w:rsidRPr="00E07AED" w:rsidRDefault="00FC3213" w:rsidP="00507CB1">
      <w:pPr>
        <w:pStyle w:val="BTEMEASMCA"/>
      </w:pPr>
    </w:p>
    <w:p w14:paraId="43E25BF7" w14:textId="77777777" w:rsidR="00FC3213" w:rsidRPr="005A2EE0" w:rsidRDefault="00FC3213" w:rsidP="00FC3213">
      <w:pPr>
        <w:pStyle w:val="PI-1labEMEASMCA"/>
        <w:rPr>
          <w:sz w:val="22"/>
        </w:rPr>
      </w:pPr>
      <w:r w:rsidRPr="005A2EE0">
        <w:rPr>
          <w:sz w:val="22"/>
        </w:rPr>
        <w:t>12.</w:t>
      </w:r>
      <w:r w:rsidRPr="005A2EE0">
        <w:rPr>
          <w:sz w:val="22"/>
        </w:rPr>
        <w:tab/>
        <w:t xml:space="preserve">REGISTRACIJOS PAŽYMĖJIMO NUMERIS  </w:t>
      </w:r>
    </w:p>
    <w:p w14:paraId="5DEEF02A" w14:textId="77777777" w:rsidR="00FC3213" w:rsidRPr="00E07AED" w:rsidRDefault="00FC3213" w:rsidP="00507CB1">
      <w:pPr>
        <w:pStyle w:val="BTEMEASMCA"/>
      </w:pPr>
    </w:p>
    <w:p w14:paraId="32806881" w14:textId="77777777" w:rsidR="00FC3213" w:rsidRPr="00E07AED" w:rsidRDefault="00FC3213" w:rsidP="00FC3213">
      <w:pPr>
        <w:pStyle w:val="Pagrindinistekstas"/>
        <w:spacing w:after="0"/>
        <w:rPr>
          <w:sz w:val="22"/>
          <w:szCs w:val="22"/>
        </w:rPr>
      </w:pPr>
      <w:r w:rsidRPr="00E07AED">
        <w:rPr>
          <w:sz w:val="22"/>
          <w:szCs w:val="22"/>
        </w:rPr>
        <w:t>LT/1/05/0493/003</w:t>
      </w:r>
    </w:p>
    <w:p w14:paraId="0335F043" w14:textId="77777777" w:rsidR="00FC3213" w:rsidRPr="00E07AED" w:rsidRDefault="00FC3213" w:rsidP="00507CB1">
      <w:pPr>
        <w:pStyle w:val="BTEMEASMCA"/>
      </w:pPr>
    </w:p>
    <w:p w14:paraId="474EF42F" w14:textId="77777777" w:rsidR="00FC3213" w:rsidRPr="00E07AED" w:rsidRDefault="00FC3213" w:rsidP="00507CB1">
      <w:pPr>
        <w:pStyle w:val="BTEMEASMCA"/>
      </w:pPr>
    </w:p>
    <w:p w14:paraId="3AFA919C" w14:textId="77777777" w:rsidR="00FC3213" w:rsidRPr="005A2EE0" w:rsidRDefault="00FC3213" w:rsidP="00FC3213">
      <w:pPr>
        <w:pStyle w:val="PI-1labEMEASMCA"/>
        <w:rPr>
          <w:sz w:val="22"/>
        </w:rPr>
      </w:pPr>
      <w:r w:rsidRPr="005A2EE0">
        <w:rPr>
          <w:sz w:val="22"/>
        </w:rPr>
        <w:t>13.</w:t>
      </w:r>
      <w:r w:rsidRPr="005A2EE0">
        <w:rPr>
          <w:sz w:val="22"/>
        </w:rPr>
        <w:tab/>
        <w:t>SERIJOS NUMERIS</w:t>
      </w:r>
    </w:p>
    <w:p w14:paraId="39B0D2AE" w14:textId="77777777" w:rsidR="00FC3213" w:rsidRPr="00E07AED" w:rsidRDefault="00FC3213" w:rsidP="00507CB1">
      <w:pPr>
        <w:pStyle w:val="BTEMEASMCA"/>
      </w:pPr>
    </w:p>
    <w:p w14:paraId="4F8F4237" w14:textId="77777777" w:rsidR="00FC3213" w:rsidRPr="00E07AED" w:rsidRDefault="00FC3213" w:rsidP="00FC3213">
      <w:pPr>
        <w:pStyle w:val="Pagrindinistekstas"/>
        <w:spacing w:after="0"/>
        <w:rPr>
          <w:sz w:val="22"/>
          <w:szCs w:val="22"/>
        </w:rPr>
      </w:pPr>
      <w:r w:rsidRPr="00E07AED">
        <w:rPr>
          <w:sz w:val="22"/>
          <w:szCs w:val="22"/>
        </w:rPr>
        <w:t>Serija {numeris}</w:t>
      </w:r>
    </w:p>
    <w:p w14:paraId="45EC0C20" w14:textId="77777777" w:rsidR="00FC3213" w:rsidRPr="00E07AED" w:rsidRDefault="00FC3213" w:rsidP="00507CB1">
      <w:pPr>
        <w:pStyle w:val="BTEMEASMCA"/>
      </w:pPr>
    </w:p>
    <w:p w14:paraId="0B9A00CB" w14:textId="77777777" w:rsidR="00FC3213" w:rsidRPr="00E07AED" w:rsidRDefault="00FC3213" w:rsidP="00507CB1">
      <w:pPr>
        <w:pStyle w:val="BTEMEASMCA"/>
      </w:pPr>
    </w:p>
    <w:p w14:paraId="2E1D2511" w14:textId="77777777" w:rsidR="00FC3213" w:rsidRPr="005A2EE0" w:rsidRDefault="00FC3213" w:rsidP="00FC3213">
      <w:pPr>
        <w:pStyle w:val="PI-1labEMEASMCA"/>
        <w:rPr>
          <w:sz w:val="22"/>
        </w:rPr>
      </w:pPr>
      <w:r w:rsidRPr="005A2EE0">
        <w:rPr>
          <w:sz w:val="22"/>
        </w:rPr>
        <w:t>14.</w:t>
      </w:r>
      <w:r w:rsidRPr="005A2EE0">
        <w:rPr>
          <w:sz w:val="22"/>
        </w:rPr>
        <w:tab/>
        <w:t>PARDAVIMO (IŠDAVIMO) TVARKA</w:t>
      </w:r>
    </w:p>
    <w:p w14:paraId="2F23D54B" w14:textId="77777777" w:rsidR="00FC3213" w:rsidRPr="00E07AED" w:rsidRDefault="00FC3213" w:rsidP="00507CB1">
      <w:pPr>
        <w:pStyle w:val="BTEMEASMCA"/>
      </w:pPr>
    </w:p>
    <w:p w14:paraId="0CBA691A" w14:textId="77777777" w:rsidR="00FC3213" w:rsidRPr="00E07AED" w:rsidRDefault="00FC3213" w:rsidP="00FC3213">
      <w:pPr>
        <w:pStyle w:val="Pagrindinistekstas"/>
        <w:spacing w:after="0"/>
        <w:rPr>
          <w:sz w:val="22"/>
          <w:szCs w:val="22"/>
        </w:rPr>
      </w:pPr>
      <w:r w:rsidRPr="00E07AED">
        <w:rPr>
          <w:sz w:val="22"/>
          <w:szCs w:val="22"/>
        </w:rPr>
        <w:t>Receptinis vaistas.</w:t>
      </w:r>
    </w:p>
    <w:p w14:paraId="665ECF87" w14:textId="77777777" w:rsidR="00FC3213" w:rsidRPr="00E07AED" w:rsidRDefault="00FC3213" w:rsidP="00507CB1">
      <w:pPr>
        <w:pStyle w:val="BTEMEASMCA"/>
      </w:pPr>
    </w:p>
    <w:p w14:paraId="5E4C5A03" w14:textId="77777777" w:rsidR="00FC3213" w:rsidRPr="00E07AED" w:rsidRDefault="00FC3213" w:rsidP="00507CB1">
      <w:pPr>
        <w:pStyle w:val="BTEMEASMCA"/>
      </w:pPr>
    </w:p>
    <w:p w14:paraId="32261B7A" w14:textId="77777777" w:rsidR="00FC3213" w:rsidRPr="005A2EE0" w:rsidRDefault="00FC3213" w:rsidP="00FC3213">
      <w:pPr>
        <w:pStyle w:val="PI-1labEMEASMCA"/>
        <w:rPr>
          <w:sz w:val="22"/>
        </w:rPr>
      </w:pPr>
      <w:r w:rsidRPr="005A2EE0">
        <w:rPr>
          <w:sz w:val="22"/>
        </w:rPr>
        <w:t>15.</w:t>
      </w:r>
      <w:r w:rsidRPr="005A2EE0">
        <w:rPr>
          <w:sz w:val="22"/>
        </w:rPr>
        <w:tab/>
        <w:t>VARTOJIMO INSTRUKCIJA</w:t>
      </w:r>
    </w:p>
    <w:p w14:paraId="7AF8F0DB" w14:textId="77777777" w:rsidR="00FC3213" w:rsidRPr="00E07AED" w:rsidRDefault="00FC3213" w:rsidP="00507CB1">
      <w:pPr>
        <w:pStyle w:val="BTEMEASMCA"/>
      </w:pPr>
    </w:p>
    <w:p w14:paraId="3B3D0416" w14:textId="77777777" w:rsidR="00FC3213" w:rsidRPr="00E07AED" w:rsidRDefault="00FC3213" w:rsidP="00FC3213">
      <w:pPr>
        <w:tabs>
          <w:tab w:val="left" w:pos="709"/>
        </w:tabs>
        <w:rPr>
          <w:sz w:val="22"/>
          <w:szCs w:val="22"/>
        </w:rPr>
      </w:pPr>
    </w:p>
    <w:p w14:paraId="2ED283A7" w14:textId="77777777" w:rsidR="00FC3213" w:rsidRPr="005A2EE0" w:rsidRDefault="00FC3213" w:rsidP="00FC3213">
      <w:pPr>
        <w:pStyle w:val="PI-1labEMEASMCA"/>
        <w:rPr>
          <w:sz w:val="22"/>
        </w:rPr>
      </w:pPr>
      <w:r w:rsidRPr="005A2EE0">
        <w:rPr>
          <w:sz w:val="22"/>
        </w:rPr>
        <w:t>16.</w:t>
      </w:r>
      <w:r w:rsidRPr="005A2EE0">
        <w:rPr>
          <w:sz w:val="22"/>
        </w:rPr>
        <w:tab/>
        <w:t>INFORMACIJA BRAILIO RAŠTU</w:t>
      </w:r>
    </w:p>
    <w:p w14:paraId="5D117854" w14:textId="77777777" w:rsidR="00FC3213" w:rsidRPr="00E07AED" w:rsidRDefault="00FC3213" w:rsidP="00507CB1">
      <w:pPr>
        <w:pStyle w:val="BTEMEASMCA"/>
      </w:pPr>
    </w:p>
    <w:p w14:paraId="0242267B" w14:textId="77777777" w:rsidR="00FC3213" w:rsidRPr="00E07AED" w:rsidRDefault="00FC3213" w:rsidP="00507CB1">
      <w:pPr>
        <w:pStyle w:val="BTEMEASMCA"/>
      </w:pPr>
    </w:p>
    <w:p w14:paraId="3ECAE8BE" w14:textId="77777777" w:rsidR="00FC3213" w:rsidRPr="005A2EE0" w:rsidRDefault="00FC3213" w:rsidP="00FC3213">
      <w:pPr>
        <w:pStyle w:val="PI-1labEMEASMCA"/>
        <w:rPr>
          <w:sz w:val="22"/>
        </w:rPr>
      </w:pPr>
      <w:r w:rsidRPr="005A2EE0">
        <w:rPr>
          <w:sz w:val="22"/>
        </w:rPr>
        <w:br w:type="page"/>
      </w:r>
      <w:r w:rsidRPr="005A2EE0">
        <w:rPr>
          <w:sz w:val="22"/>
        </w:rPr>
        <w:lastRenderedPageBreak/>
        <w:t>MINIMALI INFORMACIJA ANT MAŽŲ VIDINIŲ PAKUOČIŲ</w:t>
      </w:r>
    </w:p>
    <w:p w14:paraId="094F9360" w14:textId="77777777" w:rsidR="00FC3213" w:rsidRPr="005A2EE0" w:rsidRDefault="00FC3213" w:rsidP="00FC3213">
      <w:pPr>
        <w:pStyle w:val="PI-1labEMEASMCA"/>
        <w:rPr>
          <w:sz w:val="22"/>
        </w:rPr>
      </w:pPr>
    </w:p>
    <w:p w14:paraId="4CD585E4" w14:textId="77777777" w:rsidR="00FC3213" w:rsidRPr="005A2EE0" w:rsidRDefault="00FC3213" w:rsidP="00FC3213">
      <w:pPr>
        <w:pStyle w:val="PI-1labEMEASMCA"/>
        <w:rPr>
          <w:sz w:val="22"/>
        </w:rPr>
      </w:pPr>
      <w:r w:rsidRPr="005A2EE0">
        <w:rPr>
          <w:sz w:val="22"/>
        </w:rPr>
        <w:t>TIRPIKLIO FLAKONAS</w:t>
      </w:r>
    </w:p>
    <w:p w14:paraId="367E68A0" w14:textId="77777777" w:rsidR="00FC3213" w:rsidRPr="00E07AED" w:rsidRDefault="00FC3213" w:rsidP="00507CB1">
      <w:pPr>
        <w:pStyle w:val="BTEMEASMCA"/>
      </w:pPr>
    </w:p>
    <w:p w14:paraId="2A809213" w14:textId="77777777" w:rsidR="00FC3213" w:rsidRPr="00E07AED" w:rsidRDefault="00FC3213" w:rsidP="00507CB1">
      <w:pPr>
        <w:pStyle w:val="BTEMEASMCA"/>
      </w:pPr>
    </w:p>
    <w:p w14:paraId="2170B57A" w14:textId="77777777" w:rsidR="00FC3213" w:rsidRPr="005A2EE0" w:rsidRDefault="00FC3213" w:rsidP="00FC3213">
      <w:pPr>
        <w:pStyle w:val="PI-1labEMEASMCA"/>
        <w:rPr>
          <w:sz w:val="22"/>
        </w:rPr>
      </w:pPr>
      <w:r w:rsidRPr="005A2EE0">
        <w:rPr>
          <w:sz w:val="22"/>
        </w:rPr>
        <w:t>1.</w:t>
      </w:r>
      <w:r w:rsidRPr="005A2EE0">
        <w:rPr>
          <w:sz w:val="22"/>
        </w:rPr>
        <w:tab/>
        <w:t>VAISTINIO PREPARATO PAVADINIMAS IR VARTOJIMO BŪDAS (-AI)</w:t>
      </w:r>
    </w:p>
    <w:p w14:paraId="7BEEC33D" w14:textId="77777777" w:rsidR="00FC3213" w:rsidRPr="00E07AED" w:rsidRDefault="00FC3213" w:rsidP="00507CB1">
      <w:pPr>
        <w:pStyle w:val="BTEMEASMCA"/>
      </w:pPr>
    </w:p>
    <w:p w14:paraId="11C4E4AA" w14:textId="77777777" w:rsidR="00FC3213" w:rsidRPr="00E07AED" w:rsidRDefault="00FC3213" w:rsidP="00FC3213">
      <w:pPr>
        <w:pStyle w:val="Pagrindinistekstas"/>
        <w:spacing w:after="0"/>
        <w:rPr>
          <w:sz w:val="22"/>
          <w:szCs w:val="22"/>
        </w:rPr>
      </w:pPr>
      <w:r w:rsidRPr="00E07AED">
        <w:rPr>
          <w:sz w:val="22"/>
          <w:szCs w:val="22"/>
        </w:rPr>
        <w:t>Tirpiklis</w:t>
      </w:r>
    </w:p>
    <w:p w14:paraId="4984F7A4" w14:textId="77777777" w:rsidR="00FC3213" w:rsidRPr="00E07AED" w:rsidRDefault="00FC3213" w:rsidP="00FC3213">
      <w:pPr>
        <w:pStyle w:val="Pagrindinistekstas"/>
        <w:spacing w:after="0"/>
        <w:rPr>
          <w:sz w:val="22"/>
          <w:szCs w:val="22"/>
        </w:rPr>
      </w:pPr>
      <w:r w:rsidRPr="00E07AED">
        <w:rPr>
          <w:sz w:val="22"/>
          <w:szCs w:val="22"/>
        </w:rPr>
        <w:t>Aqua ad iniectabile sterilisata</w:t>
      </w:r>
    </w:p>
    <w:p w14:paraId="0D1D3D07" w14:textId="77777777" w:rsidR="00FC3213" w:rsidRPr="00E7068A" w:rsidRDefault="00FC3213" w:rsidP="00FC3213">
      <w:pPr>
        <w:rPr>
          <w:sz w:val="22"/>
          <w:szCs w:val="22"/>
        </w:rPr>
      </w:pPr>
      <w:r w:rsidRPr="00E7068A">
        <w:rPr>
          <w:sz w:val="22"/>
          <w:szCs w:val="22"/>
        </w:rPr>
        <w:t>i.v.</w:t>
      </w:r>
    </w:p>
    <w:p w14:paraId="35BADEFB" w14:textId="77777777" w:rsidR="00FC3213" w:rsidRPr="00E07AED" w:rsidRDefault="00FC3213" w:rsidP="00FC3213">
      <w:pPr>
        <w:pStyle w:val="Pagrindinistekstas"/>
        <w:spacing w:after="0"/>
        <w:rPr>
          <w:sz w:val="22"/>
          <w:szCs w:val="22"/>
        </w:rPr>
      </w:pPr>
    </w:p>
    <w:p w14:paraId="5D0907D1" w14:textId="77777777" w:rsidR="00FC3213" w:rsidRPr="00E07AED" w:rsidRDefault="00FC3213" w:rsidP="00507CB1">
      <w:pPr>
        <w:pStyle w:val="BTEMEASMCA"/>
      </w:pPr>
    </w:p>
    <w:p w14:paraId="3E7DC573" w14:textId="77777777" w:rsidR="00FC3213" w:rsidRPr="005A2EE0" w:rsidRDefault="00FC3213" w:rsidP="00FC3213">
      <w:pPr>
        <w:pStyle w:val="PI-1labEMEASMCA"/>
        <w:rPr>
          <w:sz w:val="22"/>
        </w:rPr>
      </w:pPr>
      <w:r w:rsidRPr="005A2EE0">
        <w:rPr>
          <w:sz w:val="22"/>
        </w:rPr>
        <w:t>2.</w:t>
      </w:r>
      <w:r w:rsidRPr="005A2EE0">
        <w:rPr>
          <w:sz w:val="22"/>
        </w:rPr>
        <w:tab/>
        <w:t>VARTOJIMO METODAS</w:t>
      </w:r>
    </w:p>
    <w:p w14:paraId="7A0CB586" w14:textId="77777777" w:rsidR="00FC3213" w:rsidRPr="00E07AED" w:rsidRDefault="00FC3213" w:rsidP="00507CB1">
      <w:pPr>
        <w:pStyle w:val="BTEMEASMCA"/>
      </w:pPr>
    </w:p>
    <w:p w14:paraId="549CD355" w14:textId="77777777" w:rsidR="00FC3213" w:rsidRPr="00E07AED" w:rsidRDefault="00FC3213" w:rsidP="00507CB1">
      <w:pPr>
        <w:pStyle w:val="BTEMEASMCA"/>
      </w:pPr>
    </w:p>
    <w:p w14:paraId="1F64553F" w14:textId="77777777" w:rsidR="00FC3213" w:rsidRPr="005A2EE0" w:rsidRDefault="00FC3213" w:rsidP="00FC3213">
      <w:pPr>
        <w:pStyle w:val="PI-1labEMEASMCA"/>
        <w:rPr>
          <w:sz w:val="22"/>
        </w:rPr>
      </w:pPr>
      <w:r w:rsidRPr="005A2EE0">
        <w:rPr>
          <w:sz w:val="22"/>
        </w:rPr>
        <w:t>3.</w:t>
      </w:r>
      <w:r w:rsidRPr="005A2EE0">
        <w:rPr>
          <w:sz w:val="22"/>
        </w:rPr>
        <w:tab/>
        <w:t>TINKAMUMO LAIKAS</w:t>
      </w:r>
    </w:p>
    <w:p w14:paraId="672724E8" w14:textId="77777777" w:rsidR="00FC3213" w:rsidRPr="00E07AED" w:rsidRDefault="00FC3213" w:rsidP="00FC3213">
      <w:pPr>
        <w:pStyle w:val="Pagrindinistekstas"/>
        <w:spacing w:after="0"/>
        <w:rPr>
          <w:sz w:val="22"/>
          <w:szCs w:val="22"/>
        </w:rPr>
      </w:pPr>
    </w:p>
    <w:p w14:paraId="63BFBC02" w14:textId="77777777" w:rsidR="00FC3213" w:rsidRPr="00E07AED" w:rsidRDefault="00FC3213" w:rsidP="00FC3213">
      <w:pPr>
        <w:pStyle w:val="Pagrindinistekstas"/>
        <w:spacing w:after="0"/>
        <w:rPr>
          <w:sz w:val="22"/>
          <w:szCs w:val="22"/>
        </w:rPr>
      </w:pPr>
      <w:r w:rsidRPr="00E07AED">
        <w:rPr>
          <w:sz w:val="22"/>
          <w:szCs w:val="22"/>
        </w:rPr>
        <w:t>EXP {mm/MMMM}</w:t>
      </w:r>
    </w:p>
    <w:p w14:paraId="4D9C8FDD" w14:textId="77777777" w:rsidR="00FC3213" w:rsidRPr="00E07AED" w:rsidRDefault="00FC3213" w:rsidP="00507CB1">
      <w:pPr>
        <w:pStyle w:val="BTEMEASMCA"/>
      </w:pPr>
    </w:p>
    <w:p w14:paraId="0A47E3C9" w14:textId="77777777" w:rsidR="00FC3213" w:rsidRPr="00E07AED" w:rsidRDefault="00FC3213" w:rsidP="00507CB1">
      <w:pPr>
        <w:pStyle w:val="BTEMEASMCA"/>
      </w:pPr>
    </w:p>
    <w:p w14:paraId="02FA48FA" w14:textId="77777777" w:rsidR="00FC3213" w:rsidRPr="005A2EE0" w:rsidRDefault="00FC3213" w:rsidP="00FC3213">
      <w:pPr>
        <w:pStyle w:val="PI-1labEMEASMCA"/>
        <w:rPr>
          <w:sz w:val="22"/>
          <w:highlight w:val="lightGray"/>
        </w:rPr>
      </w:pPr>
      <w:r w:rsidRPr="005A2EE0">
        <w:rPr>
          <w:sz w:val="22"/>
        </w:rPr>
        <w:t>4.</w:t>
      </w:r>
      <w:r w:rsidRPr="005A2EE0">
        <w:rPr>
          <w:sz w:val="22"/>
        </w:rPr>
        <w:tab/>
        <w:t>SERIJOS NUMERIS</w:t>
      </w:r>
    </w:p>
    <w:p w14:paraId="56CE3FB6" w14:textId="77777777" w:rsidR="00FC3213" w:rsidRPr="00E07AED" w:rsidRDefault="00FC3213" w:rsidP="00FC3213">
      <w:pPr>
        <w:pStyle w:val="Pagrindinistekstas"/>
        <w:spacing w:after="0"/>
        <w:rPr>
          <w:sz w:val="22"/>
          <w:szCs w:val="22"/>
        </w:rPr>
      </w:pPr>
    </w:p>
    <w:p w14:paraId="416F1F5B" w14:textId="77777777" w:rsidR="00FC3213" w:rsidRPr="00E07AED" w:rsidRDefault="00FC3213" w:rsidP="00FC3213">
      <w:pPr>
        <w:pStyle w:val="Pagrindinistekstas"/>
        <w:spacing w:after="0"/>
        <w:rPr>
          <w:sz w:val="22"/>
          <w:szCs w:val="22"/>
        </w:rPr>
      </w:pPr>
      <w:r w:rsidRPr="00E07AED">
        <w:rPr>
          <w:sz w:val="22"/>
          <w:szCs w:val="22"/>
        </w:rPr>
        <w:t>Lot {numeris}</w:t>
      </w:r>
    </w:p>
    <w:p w14:paraId="5F12C8AA" w14:textId="77777777" w:rsidR="00FC3213" w:rsidRPr="00E07AED" w:rsidRDefault="00FC3213" w:rsidP="00507CB1">
      <w:pPr>
        <w:pStyle w:val="BTEMEASMCA"/>
      </w:pPr>
    </w:p>
    <w:p w14:paraId="6EA8FD18" w14:textId="77777777" w:rsidR="00FC3213" w:rsidRPr="00E07AED" w:rsidRDefault="00FC3213" w:rsidP="00507CB1">
      <w:pPr>
        <w:pStyle w:val="BTEMEASMCA"/>
      </w:pPr>
    </w:p>
    <w:p w14:paraId="64026BAA" w14:textId="77777777" w:rsidR="00FC3213" w:rsidRPr="005A2EE0" w:rsidRDefault="00FC3213" w:rsidP="00FC3213">
      <w:pPr>
        <w:pStyle w:val="PI-1labEMEASMCA"/>
        <w:rPr>
          <w:sz w:val="22"/>
          <w:highlight w:val="lightGray"/>
        </w:rPr>
      </w:pPr>
      <w:r w:rsidRPr="005A2EE0">
        <w:rPr>
          <w:sz w:val="22"/>
        </w:rPr>
        <w:t>5.</w:t>
      </w:r>
      <w:r w:rsidRPr="005A2EE0">
        <w:rPr>
          <w:sz w:val="22"/>
        </w:rPr>
        <w:tab/>
        <w:t>KIEKIS (MASĖ, TŪRIS ARBA VIENETAI)</w:t>
      </w:r>
    </w:p>
    <w:p w14:paraId="4BE952F7" w14:textId="77777777" w:rsidR="00FC3213" w:rsidRPr="00E07AED" w:rsidRDefault="00FC3213" w:rsidP="00FC3213">
      <w:pPr>
        <w:pStyle w:val="Pagrindinistekstas"/>
        <w:spacing w:after="0"/>
        <w:rPr>
          <w:sz w:val="22"/>
          <w:szCs w:val="22"/>
        </w:rPr>
      </w:pPr>
    </w:p>
    <w:p w14:paraId="5120B162" w14:textId="77777777" w:rsidR="00FC3213" w:rsidRPr="00E07AED" w:rsidRDefault="00FC3213" w:rsidP="00FC3213">
      <w:pPr>
        <w:pStyle w:val="Pagrindinistekstas"/>
        <w:spacing w:after="0"/>
        <w:rPr>
          <w:sz w:val="22"/>
          <w:szCs w:val="22"/>
        </w:rPr>
      </w:pPr>
      <w:r w:rsidRPr="00E07AED">
        <w:rPr>
          <w:sz w:val="22"/>
          <w:szCs w:val="22"/>
        </w:rPr>
        <w:t>10 ml</w:t>
      </w:r>
    </w:p>
    <w:p w14:paraId="6E41ECC4" w14:textId="77777777" w:rsidR="00FC3213" w:rsidRPr="00E07AED" w:rsidRDefault="00FC3213" w:rsidP="00FC3213">
      <w:pPr>
        <w:ind w:right="113"/>
        <w:rPr>
          <w:sz w:val="22"/>
          <w:szCs w:val="22"/>
        </w:rPr>
      </w:pPr>
    </w:p>
    <w:p w14:paraId="7225182E" w14:textId="77777777" w:rsidR="00FC3213" w:rsidRPr="00E07AED" w:rsidRDefault="00FC3213" w:rsidP="00FC3213">
      <w:pPr>
        <w:ind w:right="113"/>
        <w:rPr>
          <w:sz w:val="22"/>
          <w:szCs w:val="22"/>
        </w:rPr>
      </w:pPr>
    </w:p>
    <w:p w14:paraId="141D9C04" w14:textId="77777777" w:rsidR="00FC3213" w:rsidRPr="00E07AED" w:rsidRDefault="00FC3213" w:rsidP="00FC3213">
      <w:pPr>
        <w:pBdr>
          <w:top w:val="single" w:sz="4" w:space="1" w:color="auto"/>
          <w:left w:val="single" w:sz="4" w:space="4" w:color="auto"/>
          <w:bottom w:val="single" w:sz="4" w:space="1" w:color="auto"/>
          <w:right w:val="single" w:sz="4" w:space="4" w:color="auto"/>
        </w:pBdr>
        <w:tabs>
          <w:tab w:val="left" w:pos="567"/>
        </w:tabs>
        <w:outlineLvl w:val="0"/>
        <w:rPr>
          <w:b/>
          <w:bCs/>
          <w:sz w:val="22"/>
          <w:szCs w:val="22"/>
          <w:highlight w:val="lightGray"/>
        </w:rPr>
      </w:pPr>
      <w:r w:rsidRPr="00E07AED">
        <w:rPr>
          <w:b/>
          <w:bCs/>
          <w:sz w:val="22"/>
          <w:szCs w:val="22"/>
        </w:rPr>
        <w:t>6.</w:t>
      </w:r>
      <w:r w:rsidRPr="00E07AED">
        <w:rPr>
          <w:b/>
          <w:bCs/>
          <w:sz w:val="22"/>
          <w:szCs w:val="22"/>
        </w:rPr>
        <w:tab/>
        <w:t>KITA</w:t>
      </w:r>
    </w:p>
    <w:p w14:paraId="4EF7104E" w14:textId="77777777" w:rsidR="00FC3213" w:rsidRPr="00E07AED" w:rsidRDefault="00FC3213" w:rsidP="00FC3213">
      <w:pPr>
        <w:rPr>
          <w:sz w:val="22"/>
          <w:szCs w:val="22"/>
        </w:rPr>
      </w:pPr>
    </w:p>
    <w:p w14:paraId="77396BC8" w14:textId="77777777" w:rsidR="00FC3213" w:rsidRPr="00E07AED" w:rsidRDefault="00FC3213" w:rsidP="00FC3213">
      <w:pPr>
        <w:rPr>
          <w:sz w:val="22"/>
          <w:szCs w:val="22"/>
        </w:rPr>
      </w:pPr>
      <w:r w:rsidRPr="00E07AED">
        <w:rPr>
          <w:sz w:val="22"/>
          <w:szCs w:val="22"/>
        </w:rPr>
        <w:t>Baxalta Logo</w:t>
      </w:r>
    </w:p>
    <w:p w14:paraId="70E8C3A0" w14:textId="77777777" w:rsidR="00FC3213" w:rsidRPr="00E07AED" w:rsidRDefault="00FC3213" w:rsidP="00FC3213">
      <w:pPr>
        <w:ind w:right="113"/>
        <w:jc w:val="center"/>
        <w:rPr>
          <w:sz w:val="22"/>
          <w:szCs w:val="22"/>
        </w:rPr>
      </w:pPr>
    </w:p>
    <w:p w14:paraId="2CA5C797" w14:textId="77777777" w:rsidR="00FC3213" w:rsidRPr="00E07AED" w:rsidRDefault="00FC3213" w:rsidP="00507CB1">
      <w:pPr>
        <w:pStyle w:val="BTEMEASMCA"/>
      </w:pPr>
      <w:r w:rsidRPr="00E07AED">
        <w:br w:type="page"/>
      </w:r>
    </w:p>
    <w:p w14:paraId="6EE6A612" w14:textId="77777777" w:rsidR="00FC3213" w:rsidRPr="00E07AED" w:rsidRDefault="00FC3213" w:rsidP="00507CB1">
      <w:pPr>
        <w:pStyle w:val="BTEMEASMCA"/>
      </w:pPr>
    </w:p>
    <w:p w14:paraId="217E05EA" w14:textId="77777777" w:rsidR="00FC3213" w:rsidRPr="00E07AED" w:rsidRDefault="00FC3213" w:rsidP="00507CB1">
      <w:pPr>
        <w:pStyle w:val="BTEMEASMCA"/>
      </w:pPr>
    </w:p>
    <w:p w14:paraId="7AB5A1C5" w14:textId="77777777" w:rsidR="00FC3213" w:rsidRPr="00E07AED" w:rsidRDefault="00FC3213" w:rsidP="00507CB1">
      <w:pPr>
        <w:pStyle w:val="BTEMEASMCA"/>
      </w:pPr>
    </w:p>
    <w:p w14:paraId="250BF283" w14:textId="77777777" w:rsidR="00FC3213" w:rsidRPr="00E07AED" w:rsidRDefault="00FC3213" w:rsidP="00507CB1">
      <w:pPr>
        <w:pStyle w:val="BTEMEASMCA"/>
      </w:pPr>
    </w:p>
    <w:p w14:paraId="56634D73" w14:textId="77777777" w:rsidR="00FC3213" w:rsidRPr="00E07AED" w:rsidRDefault="00FC3213" w:rsidP="00507CB1">
      <w:pPr>
        <w:pStyle w:val="BTEMEASMCA"/>
      </w:pPr>
    </w:p>
    <w:p w14:paraId="3A9F2805" w14:textId="77777777" w:rsidR="00FC3213" w:rsidRPr="00E07AED" w:rsidRDefault="00FC3213" w:rsidP="00507CB1">
      <w:pPr>
        <w:pStyle w:val="BTEMEASMCA"/>
      </w:pPr>
    </w:p>
    <w:p w14:paraId="06CF093C" w14:textId="77777777" w:rsidR="00FC3213" w:rsidRPr="00E07AED" w:rsidRDefault="00FC3213" w:rsidP="00507CB1">
      <w:pPr>
        <w:pStyle w:val="BTEMEASMCA"/>
      </w:pPr>
    </w:p>
    <w:p w14:paraId="4FA1E5DD" w14:textId="77777777" w:rsidR="00FC3213" w:rsidRPr="00E07AED" w:rsidRDefault="00FC3213" w:rsidP="00507CB1">
      <w:pPr>
        <w:pStyle w:val="BTEMEASMCA"/>
      </w:pPr>
    </w:p>
    <w:p w14:paraId="10FC296D" w14:textId="77777777" w:rsidR="00FC3213" w:rsidRPr="00E07AED" w:rsidRDefault="00FC3213" w:rsidP="00507CB1">
      <w:pPr>
        <w:pStyle w:val="BTEMEASMCA"/>
      </w:pPr>
    </w:p>
    <w:p w14:paraId="34CE01C8" w14:textId="77777777" w:rsidR="00FC3213" w:rsidRPr="00E07AED" w:rsidRDefault="00FC3213" w:rsidP="00507CB1">
      <w:pPr>
        <w:pStyle w:val="BTEMEASMCA"/>
      </w:pPr>
    </w:p>
    <w:p w14:paraId="5E271E8F" w14:textId="77777777" w:rsidR="00FC3213" w:rsidRPr="00E07AED" w:rsidRDefault="00FC3213" w:rsidP="00507CB1">
      <w:pPr>
        <w:pStyle w:val="BTEMEASMCA"/>
      </w:pPr>
    </w:p>
    <w:p w14:paraId="1DCC4A0A" w14:textId="77777777" w:rsidR="00FC3213" w:rsidRPr="00E07AED" w:rsidRDefault="00FC3213" w:rsidP="00507CB1">
      <w:pPr>
        <w:pStyle w:val="BTEMEASMCA"/>
      </w:pPr>
    </w:p>
    <w:p w14:paraId="41411F4D" w14:textId="77777777" w:rsidR="00FC3213" w:rsidRPr="00E07AED" w:rsidRDefault="00FC3213" w:rsidP="00507CB1">
      <w:pPr>
        <w:pStyle w:val="BTEMEASMCA"/>
      </w:pPr>
    </w:p>
    <w:p w14:paraId="7A5A9341" w14:textId="77777777" w:rsidR="00FC3213" w:rsidRPr="00E07AED" w:rsidRDefault="00FC3213" w:rsidP="00507CB1">
      <w:pPr>
        <w:pStyle w:val="BTEMEASMCA"/>
      </w:pPr>
    </w:p>
    <w:p w14:paraId="7FD00CFC" w14:textId="77777777" w:rsidR="00FC3213" w:rsidRPr="00E07AED" w:rsidRDefault="00FC3213" w:rsidP="00507CB1">
      <w:pPr>
        <w:pStyle w:val="BTEMEASMCA"/>
      </w:pPr>
    </w:p>
    <w:p w14:paraId="6B8F20CC" w14:textId="77777777" w:rsidR="00FC3213" w:rsidRPr="00E07AED" w:rsidRDefault="00FC3213" w:rsidP="00507CB1">
      <w:pPr>
        <w:pStyle w:val="BTEMEASMCA"/>
      </w:pPr>
    </w:p>
    <w:p w14:paraId="6CEA18AF" w14:textId="77777777" w:rsidR="00FC3213" w:rsidRPr="00E07AED" w:rsidRDefault="00FC3213" w:rsidP="00507CB1">
      <w:pPr>
        <w:pStyle w:val="BTEMEASMCA"/>
      </w:pPr>
    </w:p>
    <w:p w14:paraId="6BC1E509" w14:textId="77777777" w:rsidR="00FC3213" w:rsidRPr="00E07AED" w:rsidRDefault="00FC3213" w:rsidP="00507CB1">
      <w:pPr>
        <w:pStyle w:val="BTEMEASMCA"/>
      </w:pPr>
    </w:p>
    <w:p w14:paraId="087C8707" w14:textId="77777777" w:rsidR="00FC3213" w:rsidRPr="00E07AED" w:rsidRDefault="00FC3213" w:rsidP="00507CB1">
      <w:pPr>
        <w:pStyle w:val="BTEMEASMCA"/>
      </w:pPr>
    </w:p>
    <w:p w14:paraId="2C54DBA8" w14:textId="77777777" w:rsidR="00FC3213" w:rsidRPr="00E07AED" w:rsidRDefault="00FC3213" w:rsidP="00507CB1">
      <w:pPr>
        <w:pStyle w:val="BTEMEASMCA"/>
      </w:pPr>
    </w:p>
    <w:p w14:paraId="4E7B73C7" w14:textId="77777777" w:rsidR="00FC3213" w:rsidRPr="00E07AED" w:rsidRDefault="00FC3213" w:rsidP="00507CB1">
      <w:pPr>
        <w:pStyle w:val="BTEMEASMCA"/>
      </w:pPr>
    </w:p>
    <w:p w14:paraId="71157886" w14:textId="77777777" w:rsidR="00FC3213" w:rsidRPr="005A2EE0" w:rsidRDefault="00FC3213" w:rsidP="00FC3213">
      <w:pPr>
        <w:pStyle w:val="TTEMEASMCA"/>
      </w:pPr>
    </w:p>
    <w:p w14:paraId="5FBDA7B6" w14:textId="77777777" w:rsidR="00FC3213" w:rsidRPr="005A2EE0" w:rsidRDefault="00FC3213" w:rsidP="00FC3213">
      <w:pPr>
        <w:pStyle w:val="TTEMEASMCA"/>
      </w:pPr>
    </w:p>
    <w:p w14:paraId="09D7D4DA" w14:textId="77777777" w:rsidR="00FC3213" w:rsidRPr="005A2EE0" w:rsidRDefault="00FC3213" w:rsidP="00FC3213">
      <w:pPr>
        <w:pStyle w:val="TTEMEASMCA"/>
      </w:pPr>
      <w:r w:rsidRPr="005A2EE0">
        <w:t>B. PAKUOTĖS LAPELIS</w:t>
      </w:r>
    </w:p>
    <w:p w14:paraId="380D599B" w14:textId="40BFEAF0" w:rsidR="00FC3213" w:rsidRPr="005A2EE0" w:rsidRDefault="00FC3213" w:rsidP="00FC3213">
      <w:pPr>
        <w:pStyle w:val="TTEMEASMCA"/>
      </w:pPr>
      <w:r w:rsidRPr="005A2EE0">
        <w:rPr>
          <w:b w:val="0"/>
          <w:caps w:val="0"/>
        </w:rPr>
        <w:br w:type="page"/>
      </w:r>
      <w:r w:rsidRPr="005A2EE0">
        <w:rPr>
          <w:caps w:val="0"/>
        </w:rPr>
        <w:lastRenderedPageBreak/>
        <w:t>Pakuotės lapelis: informacija vartotojui</w:t>
      </w:r>
    </w:p>
    <w:p w14:paraId="733361CD" w14:textId="77777777" w:rsidR="00FC3213" w:rsidRPr="00E07AED" w:rsidRDefault="00FC3213" w:rsidP="00507CB1">
      <w:pPr>
        <w:pStyle w:val="BTEMEASMCA"/>
      </w:pPr>
    </w:p>
    <w:p w14:paraId="153BF527" w14:textId="57EFDD53" w:rsidR="00FC3213" w:rsidRPr="00E07AED" w:rsidRDefault="00FC3213" w:rsidP="00FC3213">
      <w:pPr>
        <w:jc w:val="center"/>
        <w:rPr>
          <w:b/>
          <w:bCs/>
          <w:sz w:val="22"/>
          <w:szCs w:val="22"/>
        </w:rPr>
      </w:pPr>
      <w:r w:rsidRPr="00E07AED">
        <w:rPr>
          <w:b/>
          <w:bCs/>
          <w:sz w:val="22"/>
          <w:szCs w:val="22"/>
        </w:rPr>
        <w:t>IMMUNATE 1000</w:t>
      </w:r>
      <w:r w:rsidR="00AF32C9" w:rsidRPr="00E07AED">
        <w:rPr>
          <w:sz w:val="22"/>
          <w:szCs w:val="22"/>
        </w:rPr>
        <w:t> </w:t>
      </w:r>
      <w:r w:rsidRPr="00E07AED">
        <w:rPr>
          <w:b/>
          <w:bCs/>
          <w:sz w:val="22"/>
          <w:szCs w:val="22"/>
        </w:rPr>
        <w:t>TV /750</w:t>
      </w:r>
      <w:r w:rsidR="00AF32C9" w:rsidRPr="00E07AED">
        <w:rPr>
          <w:sz w:val="22"/>
          <w:szCs w:val="22"/>
        </w:rPr>
        <w:t> </w:t>
      </w:r>
      <w:r w:rsidRPr="00E07AED">
        <w:rPr>
          <w:b/>
          <w:bCs/>
          <w:sz w:val="22"/>
          <w:szCs w:val="22"/>
        </w:rPr>
        <w:t>TV milteliai ir tirpiklis injekciniam tirpalui</w:t>
      </w:r>
    </w:p>
    <w:p w14:paraId="3838A06D" w14:textId="77777777" w:rsidR="00FC3213" w:rsidRPr="00E7068A" w:rsidRDefault="00FC3213" w:rsidP="00FC3213">
      <w:pPr>
        <w:jc w:val="center"/>
        <w:rPr>
          <w:sz w:val="22"/>
          <w:szCs w:val="22"/>
        </w:rPr>
      </w:pPr>
      <w:r w:rsidRPr="00E7068A">
        <w:rPr>
          <w:bCs/>
          <w:sz w:val="22"/>
          <w:szCs w:val="22"/>
          <w:lang w:eastAsia="lt-LT"/>
        </w:rPr>
        <w:t>ž</w:t>
      </w:r>
      <w:r w:rsidRPr="00E7068A">
        <w:rPr>
          <w:sz w:val="22"/>
          <w:szCs w:val="22"/>
        </w:rPr>
        <w:t>mogaus VIII koaguliacijos faktorius</w:t>
      </w:r>
      <w:r w:rsidRPr="00E7068A">
        <w:rPr>
          <w:bCs/>
          <w:sz w:val="22"/>
          <w:szCs w:val="22"/>
          <w:lang w:eastAsia="lt-LT"/>
        </w:rPr>
        <w:t xml:space="preserve"> / žmogaus Willebrando faktorius</w:t>
      </w:r>
    </w:p>
    <w:p w14:paraId="6F6F4578" w14:textId="77777777" w:rsidR="00FC3213" w:rsidRPr="00E7068A" w:rsidRDefault="00FC3213" w:rsidP="00FC3213">
      <w:pPr>
        <w:jc w:val="center"/>
        <w:rPr>
          <w:sz w:val="22"/>
          <w:szCs w:val="22"/>
        </w:rPr>
      </w:pPr>
    </w:p>
    <w:p w14:paraId="1AC8FE90" w14:textId="77777777" w:rsidR="00FC3213" w:rsidRPr="00E07AED" w:rsidRDefault="00FC3213" w:rsidP="00FC3213">
      <w:pPr>
        <w:suppressAutoHyphens/>
        <w:rPr>
          <w:b/>
          <w:bCs/>
          <w:sz w:val="22"/>
          <w:szCs w:val="22"/>
        </w:rPr>
      </w:pPr>
      <w:r w:rsidRPr="00E07AED">
        <w:rPr>
          <w:b/>
          <w:bCs/>
          <w:sz w:val="22"/>
          <w:szCs w:val="22"/>
        </w:rPr>
        <w:t>Atidžiai perskaitykite visą šį lapelį, prieš pradėdami vartoti vaistą, nes jame pateikiama Jums svarbi informacija.</w:t>
      </w:r>
    </w:p>
    <w:p w14:paraId="2BDA986E" w14:textId="77777777" w:rsidR="00FC3213" w:rsidRPr="00E07AED" w:rsidRDefault="00FC3213" w:rsidP="00FC3213">
      <w:pPr>
        <w:suppressAutoHyphens/>
        <w:rPr>
          <w:sz w:val="22"/>
          <w:szCs w:val="22"/>
        </w:rPr>
      </w:pPr>
    </w:p>
    <w:p w14:paraId="7C167DB0" w14:textId="77777777" w:rsidR="00FC3213" w:rsidRPr="00E7068A" w:rsidRDefault="00FC3213" w:rsidP="00FC3213">
      <w:pPr>
        <w:rPr>
          <w:sz w:val="22"/>
          <w:szCs w:val="22"/>
        </w:rPr>
      </w:pPr>
      <w:r w:rsidRPr="00E7068A">
        <w:rPr>
          <w:sz w:val="22"/>
          <w:szCs w:val="22"/>
        </w:rPr>
        <w:t>-</w:t>
      </w:r>
      <w:r w:rsidRPr="00E7068A">
        <w:rPr>
          <w:sz w:val="22"/>
          <w:szCs w:val="22"/>
        </w:rPr>
        <w:tab/>
        <w:t>Neišmeskite šio lapelio, nes vėl gali prireikti jį perskaityti.</w:t>
      </w:r>
    </w:p>
    <w:p w14:paraId="05E0BEF4" w14:textId="77777777" w:rsidR="00FC3213" w:rsidRPr="00E7068A" w:rsidRDefault="00FC3213" w:rsidP="00FC3213">
      <w:pPr>
        <w:rPr>
          <w:sz w:val="22"/>
          <w:szCs w:val="22"/>
        </w:rPr>
      </w:pPr>
      <w:r w:rsidRPr="00E7068A">
        <w:rPr>
          <w:sz w:val="22"/>
          <w:szCs w:val="22"/>
        </w:rPr>
        <w:t>-</w:t>
      </w:r>
      <w:r w:rsidRPr="00E7068A">
        <w:rPr>
          <w:sz w:val="22"/>
          <w:szCs w:val="22"/>
        </w:rPr>
        <w:tab/>
        <w:t>Jeigu kiltų daugiau klausimų, kreipkitės į gydytoją arba vaistininką.</w:t>
      </w:r>
    </w:p>
    <w:p w14:paraId="1A0A4D6A" w14:textId="77777777" w:rsidR="00FC3213" w:rsidRPr="00E7068A" w:rsidRDefault="00FC3213" w:rsidP="00FC3213">
      <w:pPr>
        <w:rPr>
          <w:sz w:val="22"/>
          <w:szCs w:val="22"/>
        </w:rPr>
      </w:pPr>
      <w:r w:rsidRPr="00E7068A">
        <w:rPr>
          <w:sz w:val="22"/>
          <w:szCs w:val="22"/>
        </w:rPr>
        <w:t>-</w:t>
      </w:r>
      <w:r w:rsidRPr="00E7068A">
        <w:rPr>
          <w:sz w:val="22"/>
          <w:szCs w:val="22"/>
        </w:rPr>
        <w:tab/>
        <w:t>Šis vaistas skirtas tik Jums, todėl kitiems žmonėms jo duoti negalima. Vaistas gali jiems pakenkti (net tiems, kurių ligos požymiai yra tokie patys kaip Jūsų).</w:t>
      </w:r>
    </w:p>
    <w:p w14:paraId="1848ACE2" w14:textId="280AA3B4" w:rsidR="00FC3213" w:rsidRPr="00E7068A" w:rsidRDefault="00FC3213" w:rsidP="00FC3213">
      <w:pPr>
        <w:rPr>
          <w:sz w:val="22"/>
          <w:szCs w:val="22"/>
        </w:rPr>
      </w:pPr>
      <w:r w:rsidRPr="00E7068A">
        <w:rPr>
          <w:sz w:val="22"/>
          <w:szCs w:val="22"/>
        </w:rPr>
        <w:t>-</w:t>
      </w:r>
      <w:r w:rsidRPr="00E7068A">
        <w:rPr>
          <w:sz w:val="22"/>
          <w:szCs w:val="22"/>
        </w:rPr>
        <w:tab/>
        <w:t>Jeigu pasireiškė šalutinis poveikis (net jeigu jis šiame lapelyje nenurodytas), kreipkitės į gydytoją arba vaistininką. Žr. 4</w:t>
      </w:r>
      <w:r w:rsidR="00AF32C9" w:rsidRPr="00E07AED">
        <w:rPr>
          <w:sz w:val="22"/>
          <w:szCs w:val="22"/>
        </w:rPr>
        <w:t> </w:t>
      </w:r>
      <w:r w:rsidRPr="00E7068A">
        <w:rPr>
          <w:sz w:val="22"/>
          <w:szCs w:val="22"/>
        </w:rPr>
        <w:t>skyrių.</w:t>
      </w:r>
    </w:p>
    <w:p w14:paraId="371D179E" w14:textId="77777777" w:rsidR="00FC3213" w:rsidRPr="00E7068A" w:rsidRDefault="00FC3213" w:rsidP="00FC3213">
      <w:pPr>
        <w:rPr>
          <w:sz w:val="22"/>
          <w:szCs w:val="22"/>
        </w:rPr>
      </w:pPr>
    </w:p>
    <w:p w14:paraId="721FE71B" w14:textId="77777777" w:rsidR="00FC3213" w:rsidRPr="00E7068A" w:rsidRDefault="00FC3213" w:rsidP="00FC3213">
      <w:pPr>
        <w:rPr>
          <w:b/>
          <w:bCs/>
          <w:sz w:val="22"/>
          <w:szCs w:val="22"/>
        </w:rPr>
      </w:pPr>
      <w:r w:rsidRPr="00E7068A">
        <w:rPr>
          <w:b/>
          <w:bCs/>
          <w:sz w:val="22"/>
          <w:szCs w:val="22"/>
        </w:rPr>
        <w:t>Apie ką rašoma šiame lapelyje?</w:t>
      </w:r>
    </w:p>
    <w:p w14:paraId="4CF1E76D" w14:textId="77777777" w:rsidR="00FC3213" w:rsidRPr="00E07AED" w:rsidRDefault="00FC3213" w:rsidP="00507CB1">
      <w:pPr>
        <w:pStyle w:val="BTbEMEASMCA"/>
      </w:pPr>
    </w:p>
    <w:p w14:paraId="77481ABC" w14:textId="77777777" w:rsidR="00FC3213" w:rsidRPr="00E7068A" w:rsidRDefault="00FC3213" w:rsidP="00FC3213">
      <w:pPr>
        <w:rPr>
          <w:sz w:val="22"/>
          <w:szCs w:val="22"/>
        </w:rPr>
      </w:pPr>
      <w:r w:rsidRPr="00E7068A">
        <w:rPr>
          <w:sz w:val="22"/>
          <w:szCs w:val="22"/>
        </w:rPr>
        <w:t>1.</w:t>
      </w:r>
      <w:r w:rsidRPr="00E7068A">
        <w:rPr>
          <w:sz w:val="22"/>
          <w:szCs w:val="22"/>
        </w:rPr>
        <w:tab/>
        <w:t>Kas yra IMMUNATE ir kam jis vartojamas</w:t>
      </w:r>
    </w:p>
    <w:p w14:paraId="24368BD8" w14:textId="77777777" w:rsidR="00FC3213" w:rsidRPr="00E7068A" w:rsidRDefault="00FC3213" w:rsidP="00FC3213">
      <w:pPr>
        <w:rPr>
          <w:sz w:val="22"/>
          <w:szCs w:val="22"/>
        </w:rPr>
      </w:pPr>
      <w:r w:rsidRPr="00E7068A">
        <w:rPr>
          <w:sz w:val="22"/>
          <w:szCs w:val="22"/>
        </w:rPr>
        <w:t>2.</w:t>
      </w:r>
      <w:r w:rsidRPr="00E7068A">
        <w:rPr>
          <w:sz w:val="22"/>
          <w:szCs w:val="22"/>
        </w:rPr>
        <w:tab/>
        <w:t>Kas žinotina prieš vartojant IMMUNATE</w:t>
      </w:r>
    </w:p>
    <w:p w14:paraId="5B9FA686" w14:textId="77777777" w:rsidR="00FC3213" w:rsidRPr="00E7068A" w:rsidRDefault="00FC3213" w:rsidP="00FC3213">
      <w:pPr>
        <w:rPr>
          <w:sz w:val="22"/>
          <w:szCs w:val="22"/>
        </w:rPr>
      </w:pPr>
      <w:r w:rsidRPr="00E7068A">
        <w:rPr>
          <w:sz w:val="22"/>
          <w:szCs w:val="22"/>
        </w:rPr>
        <w:t>3.</w:t>
      </w:r>
      <w:r w:rsidRPr="00E7068A">
        <w:rPr>
          <w:sz w:val="22"/>
          <w:szCs w:val="22"/>
        </w:rPr>
        <w:tab/>
        <w:t>Kaip vartoti IMMUNATE</w:t>
      </w:r>
    </w:p>
    <w:p w14:paraId="16C44058" w14:textId="77777777" w:rsidR="00FC3213" w:rsidRPr="00E7068A" w:rsidRDefault="00FC3213" w:rsidP="00FC3213">
      <w:pPr>
        <w:rPr>
          <w:sz w:val="22"/>
          <w:szCs w:val="22"/>
        </w:rPr>
      </w:pPr>
      <w:r w:rsidRPr="00E7068A">
        <w:rPr>
          <w:sz w:val="22"/>
          <w:szCs w:val="22"/>
        </w:rPr>
        <w:t>4.</w:t>
      </w:r>
      <w:r w:rsidRPr="00E7068A">
        <w:rPr>
          <w:sz w:val="22"/>
          <w:szCs w:val="22"/>
        </w:rPr>
        <w:tab/>
        <w:t>Galimas šalutinis poveikis</w:t>
      </w:r>
    </w:p>
    <w:p w14:paraId="01E52566" w14:textId="77777777" w:rsidR="00FC3213" w:rsidRPr="00E7068A" w:rsidRDefault="00FC3213" w:rsidP="00FC3213">
      <w:pPr>
        <w:rPr>
          <w:sz w:val="22"/>
          <w:szCs w:val="22"/>
        </w:rPr>
      </w:pPr>
      <w:r w:rsidRPr="00E7068A">
        <w:rPr>
          <w:sz w:val="22"/>
          <w:szCs w:val="22"/>
        </w:rPr>
        <w:t>5.</w:t>
      </w:r>
      <w:r w:rsidRPr="00E7068A">
        <w:rPr>
          <w:sz w:val="22"/>
          <w:szCs w:val="22"/>
        </w:rPr>
        <w:tab/>
        <w:t>Kaip laikyti IMMUNATE</w:t>
      </w:r>
    </w:p>
    <w:p w14:paraId="4ED85AB9" w14:textId="77777777" w:rsidR="00FC3213" w:rsidRPr="00E7068A" w:rsidRDefault="00FC3213" w:rsidP="00FC3213">
      <w:pPr>
        <w:rPr>
          <w:sz w:val="22"/>
          <w:szCs w:val="22"/>
        </w:rPr>
      </w:pPr>
      <w:r w:rsidRPr="00E7068A">
        <w:rPr>
          <w:sz w:val="22"/>
          <w:szCs w:val="22"/>
        </w:rPr>
        <w:t>6.</w:t>
      </w:r>
      <w:r w:rsidRPr="00E7068A">
        <w:rPr>
          <w:sz w:val="22"/>
          <w:szCs w:val="22"/>
        </w:rPr>
        <w:tab/>
        <w:t>Pakuotės turinys ir kita informacija</w:t>
      </w:r>
    </w:p>
    <w:p w14:paraId="5D1D4C8A" w14:textId="77777777" w:rsidR="00FC3213" w:rsidRPr="00E07AED" w:rsidRDefault="00FC3213" w:rsidP="00507CB1">
      <w:pPr>
        <w:pStyle w:val="BTEMEASMCA"/>
      </w:pPr>
    </w:p>
    <w:p w14:paraId="480E391A" w14:textId="77777777" w:rsidR="00FC3213" w:rsidRPr="00E07AED" w:rsidRDefault="00FC3213" w:rsidP="00507CB1">
      <w:pPr>
        <w:pStyle w:val="BTEMEASMCA"/>
      </w:pPr>
    </w:p>
    <w:p w14:paraId="64B174A8" w14:textId="3B36EF1B" w:rsidR="00FC3213" w:rsidRPr="00E07AED" w:rsidRDefault="00FC3213" w:rsidP="00FC3213">
      <w:pPr>
        <w:pStyle w:val="PI-1EMEASMCA"/>
      </w:pPr>
      <w:r w:rsidRPr="00E07AED">
        <w:t>1.</w:t>
      </w:r>
      <w:r w:rsidRPr="00E07AED">
        <w:tab/>
        <w:t>Kas yra IMMUNATE ir kam jis vartojamas</w:t>
      </w:r>
    </w:p>
    <w:p w14:paraId="06D5458C" w14:textId="77777777" w:rsidR="00FC3213" w:rsidRPr="00E07AED" w:rsidRDefault="00FC3213" w:rsidP="00507CB1">
      <w:pPr>
        <w:pStyle w:val="BTEMEASMCA"/>
      </w:pPr>
    </w:p>
    <w:p w14:paraId="3ED9D0A5" w14:textId="457FB9EC" w:rsidR="00FC3213" w:rsidRPr="00E07AED" w:rsidRDefault="00FC3213" w:rsidP="00FC3213">
      <w:pPr>
        <w:rPr>
          <w:b/>
          <w:bCs/>
          <w:sz w:val="22"/>
          <w:szCs w:val="22"/>
        </w:rPr>
      </w:pPr>
      <w:r w:rsidRPr="00E07AED">
        <w:rPr>
          <w:b/>
          <w:bCs/>
          <w:sz w:val="22"/>
          <w:szCs w:val="22"/>
        </w:rPr>
        <w:t>Kas yra IMMUNATE</w:t>
      </w:r>
    </w:p>
    <w:p w14:paraId="45261A0A" w14:textId="77777777" w:rsidR="00FC3213" w:rsidRPr="00E07AED" w:rsidRDefault="00FC3213" w:rsidP="00FC3213">
      <w:pPr>
        <w:rPr>
          <w:sz w:val="22"/>
          <w:szCs w:val="22"/>
        </w:rPr>
      </w:pPr>
    </w:p>
    <w:p w14:paraId="61C1D224" w14:textId="500C67C7" w:rsidR="00FC3213" w:rsidRPr="00E07AED" w:rsidRDefault="00FC3213" w:rsidP="00FC3213">
      <w:pPr>
        <w:rPr>
          <w:sz w:val="22"/>
          <w:szCs w:val="22"/>
        </w:rPr>
      </w:pPr>
      <w:r w:rsidRPr="00E07AED">
        <w:rPr>
          <w:sz w:val="22"/>
          <w:szCs w:val="22"/>
        </w:rPr>
        <w:t xml:space="preserve">IMMUNATE yra iš žmogaus plazmos pagamintų VIII krešėjimo faktoriaus </w:t>
      </w:r>
      <w:r w:rsidRPr="00867C7B">
        <w:rPr>
          <w:sz w:val="22"/>
          <w:szCs w:val="22"/>
        </w:rPr>
        <w:t>ir Willebrando</w:t>
      </w:r>
      <w:r w:rsidRPr="00E07AED">
        <w:rPr>
          <w:sz w:val="22"/>
          <w:szCs w:val="22"/>
        </w:rPr>
        <w:t xml:space="preserve"> faktoriaus kompleksas. IMMUNATE esantis VIII krešėjimo faktorius pakeičia sergančiųjų hemofilija A VIII faktorių, kai jo nepakanka arba kai jis neveikia tinkamai. Hemofilija A yra su X chromosoma susijusi paveldima kraujo krešėjimo liga, kuria sergant būna sumažėjęs VIII faktoriaus lygis. Tai sukelia pavojingą spontanišką kraujavimą dėl atsitiktinės traumos ar chirurginės intervencijos į sąnarius, raumenis ir vidaus organus. Vartojant IMMUNATE laikinai pakoreguojamas VIII faktoriaus nepakankamumas ir sumažinamas kraujavimo pavojus.</w:t>
      </w:r>
    </w:p>
    <w:p w14:paraId="63A7871E" w14:textId="77777777" w:rsidR="00FC3213" w:rsidRPr="00E07AED" w:rsidRDefault="00FC3213" w:rsidP="00FC3213">
      <w:pPr>
        <w:rPr>
          <w:sz w:val="22"/>
          <w:szCs w:val="22"/>
        </w:rPr>
      </w:pPr>
    </w:p>
    <w:p w14:paraId="2CF77426" w14:textId="77777777" w:rsidR="00FC3213" w:rsidRPr="00E07AED" w:rsidRDefault="00FC3213" w:rsidP="00FC3213">
      <w:pPr>
        <w:rPr>
          <w:sz w:val="22"/>
          <w:szCs w:val="22"/>
        </w:rPr>
      </w:pPr>
      <w:r w:rsidRPr="00E07AED">
        <w:rPr>
          <w:sz w:val="22"/>
          <w:szCs w:val="22"/>
        </w:rPr>
        <w:t>Be to, kad veikia kaip VIII faktoriaus apsauginis baltymas, Willebrando faktorius (ang</w:t>
      </w:r>
      <w:r>
        <w:rPr>
          <w:sz w:val="22"/>
          <w:szCs w:val="22"/>
        </w:rPr>
        <w:t>l</w:t>
      </w:r>
      <w:r w:rsidRPr="00E07AED">
        <w:rPr>
          <w:sz w:val="22"/>
          <w:szCs w:val="22"/>
        </w:rPr>
        <w:t>. VWF) dalyvauja kaip trombocitų sukibimo tarpininkas kraujagyslių pažeidimo vietose ir dalyvauja trombocitų agregacijoje.</w:t>
      </w:r>
    </w:p>
    <w:p w14:paraId="2C2F9F03" w14:textId="77777777" w:rsidR="00FC3213" w:rsidRPr="00E07AED" w:rsidRDefault="00FC3213" w:rsidP="00FC3213">
      <w:pPr>
        <w:pStyle w:val="Pagrindinistekstas"/>
        <w:spacing w:after="0"/>
        <w:rPr>
          <w:sz w:val="22"/>
          <w:szCs w:val="22"/>
          <w:u w:val="single"/>
        </w:rPr>
      </w:pPr>
    </w:p>
    <w:p w14:paraId="39F3FB53" w14:textId="06F61D5B" w:rsidR="00FC3213" w:rsidRPr="00E07AED" w:rsidRDefault="00FC3213" w:rsidP="00FC3213">
      <w:pPr>
        <w:rPr>
          <w:b/>
          <w:bCs/>
          <w:sz w:val="22"/>
          <w:szCs w:val="22"/>
        </w:rPr>
      </w:pPr>
      <w:r w:rsidRPr="00E07AED">
        <w:rPr>
          <w:b/>
          <w:bCs/>
          <w:sz w:val="22"/>
          <w:szCs w:val="22"/>
        </w:rPr>
        <w:t>Kam vartojamas IMMUNATE</w:t>
      </w:r>
    </w:p>
    <w:p w14:paraId="5FFD72B2" w14:textId="77777777" w:rsidR="00FC3213" w:rsidRPr="00E07AED" w:rsidRDefault="00FC3213" w:rsidP="00FC3213">
      <w:pPr>
        <w:rPr>
          <w:sz w:val="22"/>
          <w:szCs w:val="22"/>
        </w:rPr>
      </w:pPr>
    </w:p>
    <w:p w14:paraId="192604D0" w14:textId="2AD0DA4A" w:rsidR="00FC3213" w:rsidRPr="00E07AED" w:rsidRDefault="00FC3213" w:rsidP="00FC3213">
      <w:pPr>
        <w:rPr>
          <w:sz w:val="22"/>
          <w:szCs w:val="22"/>
        </w:rPr>
      </w:pPr>
      <w:r w:rsidRPr="00E07AED">
        <w:rPr>
          <w:sz w:val="22"/>
          <w:szCs w:val="22"/>
        </w:rPr>
        <w:t>IMMUNATE skiriamas kraujavimui gydyti ir nuo jo apsisaugoti, kai pacientas serga įgimtu  (hemofilija A) ar įgytu VIII faktoriaus nepakankamumu.</w:t>
      </w:r>
    </w:p>
    <w:p w14:paraId="6293537C" w14:textId="77777777" w:rsidR="00FC3213" w:rsidRPr="00E07AED" w:rsidRDefault="00FC3213" w:rsidP="00FC3213">
      <w:pPr>
        <w:rPr>
          <w:sz w:val="22"/>
          <w:szCs w:val="22"/>
        </w:rPr>
      </w:pPr>
    </w:p>
    <w:p w14:paraId="48F6B787" w14:textId="77777777" w:rsidR="00FC3213" w:rsidRPr="00E7068A" w:rsidRDefault="00FC3213" w:rsidP="00FC3213">
      <w:pPr>
        <w:rPr>
          <w:sz w:val="22"/>
          <w:szCs w:val="22"/>
        </w:rPr>
      </w:pPr>
      <w:r w:rsidRPr="00E7068A">
        <w:rPr>
          <w:sz w:val="22"/>
          <w:szCs w:val="22"/>
        </w:rPr>
        <w:t>IMMUNATE taip pat naudojamas kraujavimui gydyti pacientams, sergantiems von Willebrando liga esant VIII faktoriaus trūkumui, jeigu nėra galimybės gydyti kitais specifiniais preparatais ir kuomet gydymas vienu desmopresinu (DDAVP) yra neefektyvus arba kontraindikuotinas.</w:t>
      </w:r>
    </w:p>
    <w:p w14:paraId="3BEB9D12" w14:textId="77777777" w:rsidR="00FC3213" w:rsidRPr="00E07AED" w:rsidRDefault="00FC3213" w:rsidP="00507CB1">
      <w:pPr>
        <w:pStyle w:val="BTEMEASMCA"/>
      </w:pPr>
    </w:p>
    <w:p w14:paraId="58F58C03" w14:textId="77777777" w:rsidR="00FC3213" w:rsidRPr="00E07AED" w:rsidRDefault="00FC3213" w:rsidP="00507CB1">
      <w:pPr>
        <w:pStyle w:val="BTEMEASMCA"/>
      </w:pPr>
    </w:p>
    <w:p w14:paraId="5F092C13" w14:textId="77777777" w:rsidR="00FC3213" w:rsidRPr="00E07AED" w:rsidRDefault="00FC3213" w:rsidP="000C1B7E">
      <w:pPr>
        <w:pStyle w:val="PI-1EMEASMCA"/>
      </w:pPr>
      <w:r w:rsidRPr="00E07AED">
        <w:t>2.</w:t>
      </w:r>
      <w:r w:rsidRPr="00E07AED">
        <w:tab/>
        <w:t>Kas žinotina prieš vartojant IMMUNATE</w:t>
      </w:r>
    </w:p>
    <w:p w14:paraId="7DECBEB3" w14:textId="77777777" w:rsidR="00FC3213" w:rsidRPr="00E07AED" w:rsidRDefault="00FC3213" w:rsidP="00507CB1">
      <w:pPr>
        <w:pStyle w:val="BTEMEASMCA"/>
      </w:pPr>
    </w:p>
    <w:p w14:paraId="7E5CC525" w14:textId="2953257F" w:rsidR="00FC3213" w:rsidRPr="00E07AED" w:rsidRDefault="00FC3213" w:rsidP="003976DE">
      <w:pPr>
        <w:keepNext/>
        <w:rPr>
          <w:b/>
          <w:bCs/>
          <w:sz w:val="22"/>
          <w:szCs w:val="22"/>
        </w:rPr>
      </w:pPr>
      <w:r w:rsidRPr="00E07AED">
        <w:rPr>
          <w:b/>
          <w:bCs/>
          <w:sz w:val="22"/>
          <w:szCs w:val="22"/>
        </w:rPr>
        <w:lastRenderedPageBreak/>
        <w:t xml:space="preserve">IMMUNATE vartoti </w:t>
      </w:r>
      <w:r w:rsidR="00AF32C9">
        <w:rPr>
          <w:b/>
          <w:bCs/>
          <w:sz w:val="22"/>
          <w:szCs w:val="22"/>
        </w:rPr>
        <w:t>draudžiama</w:t>
      </w:r>
      <w:r w:rsidRPr="00E07AED">
        <w:rPr>
          <w:b/>
          <w:bCs/>
          <w:sz w:val="22"/>
          <w:szCs w:val="22"/>
        </w:rPr>
        <w:t>:</w:t>
      </w:r>
    </w:p>
    <w:p w14:paraId="480420D7" w14:textId="77777777" w:rsidR="00FC3213" w:rsidRPr="00E07AED" w:rsidRDefault="00FC3213" w:rsidP="003976DE">
      <w:pPr>
        <w:keepNext/>
        <w:rPr>
          <w:b/>
          <w:bCs/>
          <w:sz w:val="22"/>
          <w:szCs w:val="22"/>
        </w:rPr>
      </w:pPr>
    </w:p>
    <w:p w14:paraId="616CB072" w14:textId="1DF1B316" w:rsidR="00FC3213" w:rsidRPr="00E07AED" w:rsidRDefault="00FC3213" w:rsidP="003976DE">
      <w:pPr>
        <w:pStyle w:val="Pagrindiniotekstotrauka2"/>
        <w:keepNext/>
        <w:tabs>
          <w:tab w:val="left" w:pos="540"/>
        </w:tabs>
        <w:spacing w:after="0" w:line="240" w:lineRule="auto"/>
        <w:ind w:left="540" w:hanging="540"/>
        <w:rPr>
          <w:sz w:val="22"/>
          <w:szCs w:val="22"/>
        </w:rPr>
      </w:pPr>
      <w:r w:rsidRPr="00E07AED">
        <w:rPr>
          <w:sz w:val="22"/>
          <w:szCs w:val="22"/>
        </w:rPr>
        <w:t>-</w:t>
      </w:r>
      <w:r w:rsidRPr="00E07AED">
        <w:rPr>
          <w:sz w:val="22"/>
          <w:szCs w:val="22"/>
        </w:rPr>
        <w:tab/>
        <w:t>jeigu yra alergija žmogaus VIII koaguliacijos faktoriui arba bet kuriai pagalbinei šio vaisto medžiagai (jos išvardytos 6</w:t>
      </w:r>
      <w:r w:rsidR="00AF32C9" w:rsidRPr="00E07AED">
        <w:rPr>
          <w:sz w:val="22"/>
          <w:szCs w:val="22"/>
        </w:rPr>
        <w:t> </w:t>
      </w:r>
      <w:r w:rsidRPr="00E07AED">
        <w:rPr>
          <w:sz w:val="22"/>
          <w:szCs w:val="22"/>
        </w:rPr>
        <w:t>skyriuje).</w:t>
      </w:r>
    </w:p>
    <w:p w14:paraId="21B9E52D" w14:textId="77777777" w:rsidR="00FC3213" w:rsidRPr="00E07AED" w:rsidRDefault="00FC3213" w:rsidP="00FC3213">
      <w:pPr>
        <w:pStyle w:val="Pagrindiniotekstotrauka2"/>
        <w:tabs>
          <w:tab w:val="left" w:pos="540"/>
        </w:tabs>
        <w:spacing w:after="0" w:line="240" w:lineRule="auto"/>
        <w:ind w:left="540" w:hanging="540"/>
        <w:rPr>
          <w:sz w:val="22"/>
          <w:szCs w:val="22"/>
        </w:rPr>
      </w:pPr>
    </w:p>
    <w:p w14:paraId="7399A811" w14:textId="77777777" w:rsidR="00FC3213" w:rsidRPr="00E07AED" w:rsidRDefault="00FC3213" w:rsidP="00FC3213">
      <w:pPr>
        <w:rPr>
          <w:sz w:val="22"/>
          <w:szCs w:val="22"/>
        </w:rPr>
      </w:pPr>
      <w:r w:rsidRPr="00E07AED">
        <w:rPr>
          <w:sz w:val="22"/>
          <w:szCs w:val="22"/>
        </w:rPr>
        <w:t>Jeigu abejojate, pasitarkite su gydytoju.</w:t>
      </w:r>
    </w:p>
    <w:p w14:paraId="68D18145" w14:textId="77777777" w:rsidR="00FC3213" w:rsidRPr="00E07AED" w:rsidRDefault="00FC3213" w:rsidP="00FC3213">
      <w:pPr>
        <w:rPr>
          <w:sz w:val="22"/>
          <w:szCs w:val="22"/>
        </w:rPr>
      </w:pPr>
    </w:p>
    <w:p w14:paraId="48591FE3" w14:textId="77777777" w:rsidR="00FC3213" w:rsidRPr="00E07AED" w:rsidRDefault="00FC3213" w:rsidP="00FC3213">
      <w:pPr>
        <w:rPr>
          <w:b/>
          <w:bCs/>
          <w:sz w:val="22"/>
          <w:szCs w:val="22"/>
        </w:rPr>
      </w:pPr>
      <w:r w:rsidRPr="00E07AED">
        <w:rPr>
          <w:b/>
          <w:bCs/>
          <w:sz w:val="22"/>
          <w:szCs w:val="22"/>
        </w:rPr>
        <w:t>Įspėjimai ir atsargumo priemonės</w:t>
      </w:r>
    </w:p>
    <w:p w14:paraId="1E292FEB" w14:textId="77777777" w:rsidR="00FC3213" w:rsidRPr="00E07AED" w:rsidRDefault="00FC3213" w:rsidP="00FC3213">
      <w:pPr>
        <w:rPr>
          <w:b/>
          <w:bCs/>
          <w:sz w:val="22"/>
          <w:szCs w:val="22"/>
        </w:rPr>
      </w:pPr>
    </w:p>
    <w:p w14:paraId="2D2005CA" w14:textId="77777777" w:rsidR="00FC3213" w:rsidRPr="00E07AED" w:rsidRDefault="00FC3213" w:rsidP="00FC3213">
      <w:pPr>
        <w:rPr>
          <w:sz w:val="22"/>
          <w:szCs w:val="22"/>
          <w:u w:val="single"/>
        </w:rPr>
      </w:pPr>
      <w:r w:rsidRPr="00E07AED">
        <w:rPr>
          <w:sz w:val="22"/>
          <w:szCs w:val="22"/>
          <w:u w:val="single"/>
        </w:rPr>
        <w:t>Kai pasireiškia alerginė reakcija:</w:t>
      </w:r>
    </w:p>
    <w:p w14:paraId="408AF1CC" w14:textId="77777777" w:rsidR="00FC3213" w:rsidRPr="00E07AED" w:rsidRDefault="00FC3213" w:rsidP="00FC3213">
      <w:pPr>
        <w:numPr>
          <w:ilvl w:val="0"/>
          <w:numId w:val="12"/>
        </w:numPr>
        <w:tabs>
          <w:tab w:val="num" w:pos="540"/>
        </w:tabs>
        <w:ind w:left="540" w:right="-2" w:hanging="540"/>
        <w:rPr>
          <w:sz w:val="22"/>
          <w:szCs w:val="22"/>
        </w:rPr>
      </w:pPr>
      <w:r w:rsidRPr="00E07AED">
        <w:rPr>
          <w:color w:val="000000"/>
          <w:sz w:val="22"/>
          <w:szCs w:val="22"/>
        </w:rPr>
        <w:t xml:space="preserve">Yra reta tikimybė, kad Jums gali pasireikšti anafilaksinė reakcija (sunki, staigi alerginė reakcija) į IMMUNATE. Jūs turite žinoti ankstyvuosius alerginės reakcijos simptomus, tokius kaip: veido ir kaklo paraudimas, bėrimas, dilgėlinė, pūslės, viso kūno niežėjimas, lūpų, akių vokų ir liežuvio pabrinkimas, dusulys, švokštimas, skausmas krūtinėje, spaudimas krūtinėje, prasta bendra savijauta, svaigulys, </w:t>
      </w:r>
      <w:r w:rsidRPr="00E07AED">
        <w:rPr>
          <w:sz w:val="22"/>
          <w:szCs w:val="22"/>
        </w:rPr>
        <w:t>pagreitėjęs širdies plakimas ir žemas kraujospūdis</w:t>
      </w:r>
      <w:r w:rsidRPr="00E07AED">
        <w:rPr>
          <w:color w:val="000000"/>
          <w:sz w:val="22"/>
          <w:szCs w:val="22"/>
        </w:rPr>
        <w:t>. Šie simptomai gali būti ankstyvieji anafilaksinio šoko simptomai, kuris dar gali pasireikšti labai dideliu svaiguliu, sąmonės netekimu ir labai apsunkusiu kvėpavimu.</w:t>
      </w:r>
    </w:p>
    <w:p w14:paraId="2D6AE9AA" w14:textId="77777777" w:rsidR="00FC3213" w:rsidRPr="00E07AED" w:rsidRDefault="00FC3213" w:rsidP="00FC3213">
      <w:pPr>
        <w:numPr>
          <w:ilvl w:val="0"/>
          <w:numId w:val="13"/>
        </w:numPr>
        <w:tabs>
          <w:tab w:val="num" w:pos="540"/>
        </w:tabs>
        <w:ind w:left="540" w:right="-2" w:hanging="540"/>
        <w:rPr>
          <w:sz w:val="22"/>
          <w:szCs w:val="22"/>
        </w:rPr>
      </w:pPr>
      <w:r w:rsidRPr="00E07AED">
        <w:rPr>
          <w:color w:val="000000"/>
          <w:sz w:val="22"/>
          <w:szCs w:val="22"/>
        </w:rPr>
        <w:t xml:space="preserve">Jeigu pasireiškė bent vienas iš šių simptomų, </w:t>
      </w:r>
      <w:r w:rsidRPr="00E07AED">
        <w:rPr>
          <w:color w:val="000000"/>
          <w:sz w:val="22"/>
          <w:szCs w:val="22"/>
          <w:u w:val="single"/>
        </w:rPr>
        <w:t>nedelsdami nutraukite injekciją ar infuziją ir kreipkitės į gydytoją</w:t>
      </w:r>
      <w:r w:rsidRPr="00E07AED">
        <w:rPr>
          <w:color w:val="000000"/>
          <w:sz w:val="22"/>
          <w:szCs w:val="22"/>
        </w:rPr>
        <w:t>. Sunkūs simptomai, įskaitant apsunkusį kvėpavimą ir (gresiantį) nualpimą, reikalauja neatidėliotino gydymo.</w:t>
      </w:r>
    </w:p>
    <w:p w14:paraId="7992EE54" w14:textId="77777777" w:rsidR="00FC3213" w:rsidRPr="00E07AED" w:rsidRDefault="00FC3213" w:rsidP="00FC3213">
      <w:pPr>
        <w:rPr>
          <w:sz w:val="22"/>
          <w:szCs w:val="22"/>
        </w:rPr>
      </w:pPr>
    </w:p>
    <w:p w14:paraId="14CE08F9" w14:textId="77777777" w:rsidR="00FC3213" w:rsidRPr="00E07AED" w:rsidRDefault="00FC3213" w:rsidP="00FC3213">
      <w:pPr>
        <w:keepNext/>
        <w:keepLines/>
        <w:numPr>
          <w:ilvl w:val="12"/>
          <w:numId w:val="0"/>
        </w:numPr>
        <w:rPr>
          <w:color w:val="000000"/>
          <w:sz w:val="22"/>
          <w:szCs w:val="22"/>
          <w:u w:val="single"/>
        </w:rPr>
      </w:pPr>
      <w:r w:rsidRPr="00E07AED">
        <w:rPr>
          <w:color w:val="000000"/>
          <w:sz w:val="22"/>
          <w:szCs w:val="22"/>
          <w:u w:val="single"/>
        </w:rPr>
        <w:t>Kai reikalingas sekimas:</w:t>
      </w:r>
    </w:p>
    <w:p w14:paraId="3F3B070F" w14:textId="77777777" w:rsidR="00FC3213" w:rsidRPr="00E07AED" w:rsidRDefault="00FC3213" w:rsidP="00FC3213">
      <w:pPr>
        <w:numPr>
          <w:ilvl w:val="0"/>
          <w:numId w:val="12"/>
        </w:numPr>
        <w:tabs>
          <w:tab w:val="num" w:pos="540"/>
        </w:tabs>
        <w:ind w:left="540" w:right="-2" w:hanging="540"/>
        <w:rPr>
          <w:color w:val="000000"/>
          <w:sz w:val="22"/>
          <w:szCs w:val="22"/>
        </w:rPr>
      </w:pPr>
      <w:r w:rsidRPr="00E07AED">
        <w:rPr>
          <w:color w:val="000000"/>
          <w:sz w:val="22"/>
          <w:szCs w:val="22"/>
        </w:rPr>
        <w:t>Gydytojas gali skirti atlikti tyrimus, kad įsitikintų, jog vartojama dozė yra pakankama reikiamam VIII ar Willebrando faktoriaus lygiui pasiekti ir palaikyti.</w:t>
      </w:r>
    </w:p>
    <w:p w14:paraId="568A92AE" w14:textId="77777777" w:rsidR="00FC3213" w:rsidRPr="00E07AED" w:rsidRDefault="00FC3213" w:rsidP="00FC3213">
      <w:pPr>
        <w:ind w:right="-2"/>
        <w:rPr>
          <w:color w:val="000000"/>
          <w:sz w:val="22"/>
          <w:szCs w:val="22"/>
        </w:rPr>
      </w:pPr>
    </w:p>
    <w:p w14:paraId="1D29FAF3" w14:textId="77777777" w:rsidR="00FC3213" w:rsidRPr="00E07AED" w:rsidRDefault="00FC3213" w:rsidP="00FC3213">
      <w:pPr>
        <w:numPr>
          <w:ilvl w:val="12"/>
          <w:numId w:val="0"/>
        </w:numPr>
        <w:ind w:right="-2"/>
        <w:rPr>
          <w:color w:val="000000"/>
          <w:sz w:val="22"/>
          <w:szCs w:val="22"/>
          <w:u w:val="single"/>
        </w:rPr>
      </w:pPr>
      <w:r w:rsidRPr="00E07AED">
        <w:rPr>
          <w:color w:val="000000"/>
          <w:sz w:val="22"/>
          <w:szCs w:val="22"/>
          <w:u w:val="single"/>
        </w:rPr>
        <w:t>Kai kraujavimas vis tiek pasireiškia:</w:t>
      </w:r>
    </w:p>
    <w:p w14:paraId="6E8CF8AB" w14:textId="77777777" w:rsidR="00FC3213" w:rsidRPr="00E07AED" w:rsidRDefault="00FC3213" w:rsidP="00FC3213">
      <w:pPr>
        <w:numPr>
          <w:ilvl w:val="0"/>
          <w:numId w:val="14"/>
        </w:numPr>
        <w:tabs>
          <w:tab w:val="left" w:pos="-540"/>
          <w:tab w:val="left" w:pos="0"/>
          <w:tab w:val="num" w:pos="540"/>
        </w:tabs>
        <w:ind w:left="540" w:hanging="540"/>
        <w:rPr>
          <w:sz w:val="22"/>
          <w:szCs w:val="22"/>
        </w:rPr>
      </w:pPr>
      <w:r w:rsidRPr="00E07AED">
        <w:rPr>
          <w:rFonts w:eastAsia="Verdana"/>
          <w:szCs w:val="18"/>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r w:rsidRPr="00E07AED">
        <w:rPr>
          <w:color w:val="000000"/>
        </w:rPr>
        <w:t>IMMUNATE</w:t>
      </w:r>
      <w:r w:rsidRPr="00E07AED">
        <w:rPr>
          <w:rFonts w:eastAsia="Verdana"/>
          <w:szCs w:val="18"/>
        </w:rPr>
        <w:t>, nedelsdami praneškite gydytojui.</w:t>
      </w:r>
    </w:p>
    <w:p w14:paraId="312CA166" w14:textId="77777777" w:rsidR="00FC3213" w:rsidRPr="00E07AED" w:rsidRDefault="00FC3213" w:rsidP="00FC3213">
      <w:pPr>
        <w:tabs>
          <w:tab w:val="left" w:pos="-540"/>
          <w:tab w:val="left" w:pos="360"/>
        </w:tabs>
        <w:ind w:left="540"/>
        <w:rPr>
          <w:sz w:val="22"/>
          <w:szCs w:val="22"/>
        </w:rPr>
      </w:pPr>
    </w:p>
    <w:p w14:paraId="1838817A" w14:textId="77777777" w:rsidR="00FC3213" w:rsidRPr="00E07AED" w:rsidRDefault="00FC3213" w:rsidP="00FC3213">
      <w:pPr>
        <w:tabs>
          <w:tab w:val="left" w:pos="-540"/>
          <w:tab w:val="left" w:pos="360"/>
        </w:tabs>
        <w:ind w:left="540"/>
        <w:rPr>
          <w:sz w:val="22"/>
          <w:szCs w:val="22"/>
        </w:rPr>
      </w:pPr>
      <w:r w:rsidRPr="00E07AED">
        <w:rPr>
          <w:sz w:val="22"/>
          <w:szCs w:val="22"/>
        </w:rPr>
        <w:t>Jeigu Jūs sergate von Willebrando liga, ypač 3 tipo, Jums gali susidaryti neutralizuojantys antikūnai (inhibitoriai) prieš Willebrando faktorių. Jūsų gydytojas gali norėti atlikti tyrimus patvirtinimui. Willebrando faktoriaus inhibitoriai yra antikūnai, kurie cirkuliuoja kraujyje ir blokuoja Jūsų vartojamą Willebrando faktorių. Todėl Willebrando faktorius tampa mažiau efektyvus kontroliuojant kraujavimą.</w:t>
      </w:r>
    </w:p>
    <w:p w14:paraId="4ACBDA5F" w14:textId="77777777" w:rsidR="00FC3213" w:rsidRPr="00E07AED" w:rsidRDefault="00FC3213" w:rsidP="00FC3213">
      <w:pPr>
        <w:tabs>
          <w:tab w:val="left" w:pos="-540"/>
          <w:tab w:val="left" w:pos="0"/>
        </w:tabs>
        <w:rPr>
          <w:sz w:val="22"/>
          <w:szCs w:val="22"/>
        </w:rPr>
      </w:pPr>
    </w:p>
    <w:p w14:paraId="09853912" w14:textId="77777777" w:rsidR="00FC3213" w:rsidRPr="00E07AED" w:rsidRDefault="00FC3213" w:rsidP="00FC3213">
      <w:pPr>
        <w:rPr>
          <w:sz w:val="22"/>
          <w:szCs w:val="22"/>
        </w:rPr>
      </w:pPr>
      <w:r w:rsidRPr="00E07AED">
        <w:rPr>
          <w:sz w:val="22"/>
          <w:szCs w:val="22"/>
        </w:rPr>
        <w:t>Jei vaistai yra pagaminti iš žmogaus kraujo ar plazmos, imamasi tam tikrų priemonių pacientams apsaugoti nuo infekcijų perdavimo. Kraujo ar plazmos donorai parenkami rūpestingai, įsitikinant, kad nebus įtraukti infekcijų nešiotojai, visi plazmos daviniai tikrinami, ar nėra viruso ir infekcijos požymių, taip pat apdorodami kraują ir plazmą atlieka veiksmus, kurie gali padaryti virusus neaktyvius arba juos pašalinti. Nepaisant šių priemonių, vartojant vaistus, pagamintus iš žmogaus kraujo ar plazmos, tikimybė, kad gali patekti infekcija, negali būti visiškai atmesta. Tai taip pat galioja visiems nežinomiems ar naujiems virusams ir kitoms infekcijų rūšims.</w:t>
      </w:r>
    </w:p>
    <w:p w14:paraId="56EB10C0" w14:textId="77777777" w:rsidR="00FC3213" w:rsidRPr="00E07AED" w:rsidRDefault="00FC3213" w:rsidP="00FC3213">
      <w:pPr>
        <w:rPr>
          <w:sz w:val="22"/>
          <w:szCs w:val="22"/>
        </w:rPr>
      </w:pPr>
    </w:p>
    <w:p w14:paraId="12EE6BD8" w14:textId="77777777" w:rsidR="00FC3213" w:rsidRPr="00E07AED" w:rsidRDefault="00FC3213" w:rsidP="00FC3213">
      <w:pPr>
        <w:rPr>
          <w:sz w:val="22"/>
          <w:szCs w:val="22"/>
        </w:rPr>
      </w:pPr>
      <w:r w:rsidRPr="00E07AED">
        <w:rPr>
          <w:sz w:val="22"/>
          <w:szCs w:val="22"/>
        </w:rPr>
        <w:t>Minėtos priemonės laikomos veiksmingomis nuo tokių apvalkalą turinčių virusų, kaip žmogaus imunodeficito virusas (ŽIV), hepatito B ir hepatito C virusai, ir nuo apvalkalo neturinčio hepatito A viruso. Šios priemonės gali daryti ribotą poveikį tokiems apvalkalo neturintiems virusams kaip parvovirusas B19. Parvovirusas B 19 gali pakenkti nėščioms moterims (embriono infekcija) ir asmenims, kurių imuninė sistema susilpnėjusi ar kuriems pasireiškia kurio nors tipo anemija (pvz., pjautuvinė ar hemolizinė anemija).</w:t>
      </w:r>
    </w:p>
    <w:p w14:paraId="5FAC0BFE" w14:textId="77777777" w:rsidR="00FC3213" w:rsidRPr="00E07AED" w:rsidRDefault="00FC3213" w:rsidP="00FC3213">
      <w:pPr>
        <w:rPr>
          <w:sz w:val="22"/>
          <w:szCs w:val="22"/>
        </w:rPr>
      </w:pPr>
    </w:p>
    <w:p w14:paraId="6654F6E6" w14:textId="77777777" w:rsidR="00FC3213" w:rsidRPr="00E07AED" w:rsidRDefault="00FC3213" w:rsidP="00FC3213">
      <w:pPr>
        <w:rPr>
          <w:sz w:val="22"/>
          <w:szCs w:val="22"/>
        </w:rPr>
      </w:pPr>
      <w:r w:rsidRPr="00E07AED">
        <w:rPr>
          <w:sz w:val="22"/>
          <w:szCs w:val="22"/>
        </w:rPr>
        <w:t>Jei reguliariai ar pakartotinai vartojate iš žmogaus plazmos pagamintus VIII faktoriaus preparatus, gydytojas gali rekomenduoti jums pasiskiepyti nuo hepatitų A ir B.</w:t>
      </w:r>
    </w:p>
    <w:p w14:paraId="6490B769" w14:textId="77777777" w:rsidR="00FC3213" w:rsidRPr="00E07AED" w:rsidRDefault="00FC3213" w:rsidP="00FC3213">
      <w:pPr>
        <w:rPr>
          <w:sz w:val="22"/>
          <w:szCs w:val="22"/>
        </w:rPr>
      </w:pPr>
    </w:p>
    <w:p w14:paraId="1ED91987" w14:textId="77777777" w:rsidR="00FC3213" w:rsidRPr="00E07AED" w:rsidRDefault="00FC3213" w:rsidP="00FC3213">
      <w:pPr>
        <w:rPr>
          <w:sz w:val="22"/>
          <w:szCs w:val="22"/>
        </w:rPr>
      </w:pPr>
      <w:r w:rsidRPr="00E07AED">
        <w:rPr>
          <w:sz w:val="22"/>
          <w:szCs w:val="22"/>
        </w:rPr>
        <w:lastRenderedPageBreak/>
        <w:t>Rekomenduojama kiekvieną kartą pavartojus IMMUNATE užsirašyti vaisto pavadinimą ir serijos numerį, kad būtų galima atsekti seriją.</w:t>
      </w:r>
    </w:p>
    <w:p w14:paraId="09B5167B" w14:textId="77777777" w:rsidR="00FC3213" w:rsidRPr="00E07AED" w:rsidRDefault="00FC3213" w:rsidP="00FC3213">
      <w:pPr>
        <w:rPr>
          <w:sz w:val="22"/>
          <w:szCs w:val="22"/>
        </w:rPr>
      </w:pPr>
    </w:p>
    <w:p w14:paraId="032C1646" w14:textId="77777777" w:rsidR="00FC3213" w:rsidRPr="000C1B7E" w:rsidRDefault="00FC3213" w:rsidP="003976DE">
      <w:r w:rsidRPr="003976DE">
        <w:rPr>
          <w:sz w:val="22"/>
        </w:rPr>
        <w:t>IMMUNATE sudėtyje yra kraujo grupių izoagliutininų (anti-A ir anti-B). Jeigu Jūsų kraujo grupė yra A, B arba AB, skiriant pakartotines dozes trumpais intervalais arba po labai didelių dozių paskyrimo gali atsirasti hemolizė.</w:t>
      </w:r>
    </w:p>
    <w:p w14:paraId="4D5F27A3" w14:textId="77777777" w:rsidR="00FC3213" w:rsidRPr="00E07AED" w:rsidRDefault="00FC3213" w:rsidP="00FC3213">
      <w:pPr>
        <w:rPr>
          <w:sz w:val="22"/>
          <w:szCs w:val="22"/>
        </w:rPr>
      </w:pPr>
    </w:p>
    <w:p w14:paraId="56807880" w14:textId="77777777" w:rsidR="00FC3213" w:rsidRPr="00E07AED" w:rsidRDefault="00FC3213" w:rsidP="00FC3213">
      <w:pPr>
        <w:rPr>
          <w:b/>
          <w:bCs/>
          <w:sz w:val="22"/>
          <w:szCs w:val="22"/>
        </w:rPr>
      </w:pPr>
      <w:r w:rsidRPr="0071403F">
        <w:rPr>
          <w:b/>
          <w:bCs/>
          <w:sz w:val="22"/>
          <w:szCs w:val="22"/>
        </w:rPr>
        <w:t>Vaikams</w:t>
      </w:r>
    </w:p>
    <w:p w14:paraId="199BA0A4" w14:textId="77777777" w:rsidR="00FC3213" w:rsidRPr="00E07AED" w:rsidRDefault="00FC3213" w:rsidP="00FC3213">
      <w:pPr>
        <w:rPr>
          <w:sz w:val="22"/>
          <w:szCs w:val="22"/>
          <w:u w:val="single"/>
        </w:rPr>
      </w:pPr>
    </w:p>
    <w:p w14:paraId="026E7AC4" w14:textId="5C7008DD" w:rsidR="00FC3213" w:rsidRPr="00E07AED" w:rsidRDefault="00FC3213" w:rsidP="00FC3213">
      <w:pPr>
        <w:rPr>
          <w:sz w:val="22"/>
          <w:szCs w:val="22"/>
        </w:rPr>
      </w:pPr>
      <w:r w:rsidRPr="00E07AED">
        <w:rPr>
          <w:sz w:val="22"/>
          <w:szCs w:val="22"/>
        </w:rPr>
        <w:t xml:space="preserve">Gydant </w:t>
      </w:r>
      <w:r w:rsidR="00BE27BE">
        <w:rPr>
          <w:sz w:val="22"/>
          <w:szCs w:val="22"/>
        </w:rPr>
        <w:t xml:space="preserve">šiuo </w:t>
      </w:r>
      <w:r>
        <w:rPr>
          <w:sz w:val="22"/>
          <w:szCs w:val="22"/>
        </w:rPr>
        <w:t>vais</w:t>
      </w:r>
      <w:r w:rsidRPr="00E07AED">
        <w:rPr>
          <w:sz w:val="22"/>
          <w:szCs w:val="22"/>
        </w:rPr>
        <w:t>tu vaikus, kuriems mažiau nei 6</w:t>
      </w:r>
      <w:r w:rsidR="00AF32C9" w:rsidRPr="00E07AED">
        <w:rPr>
          <w:sz w:val="22"/>
          <w:szCs w:val="22"/>
        </w:rPr>
        <w:t> </w:t>
      </w:r>
      <w:r w:rsidRPr="00E07AED">
        <w:rPr>
          <w:sz w:val="22"/>
          <w:szCs w:val="22"/>
        </w:rPr>
        <w:t xml:space="preserve">metai ir nedaug skirta VIII krešėjimo faktoriaus </w:t>
      </w:r>
      <w:r>
        <w:rPr>
          <w:sz w:val="22"/>
          <w:szCs w:val="22"/>
        </w:rPr>
        <w:t>vais</w:t>
      </w:r>
      <w:r w:rsidRPr="00E07AED">
        <w:rPr>
          <w:sz w:val="22"/>
          <w:szCs w:val="22"/>
        </w:rPr>
        <w:t>to, reikia laikytis tam tikrų saugumo priemonių, nes apie šią pacientų grupę turima nedaug klinikinių duomenų.</w:t>
      </w:r>
    </w:p>
    <w:p w14:paraId="636853BE" w14:textId="77777777" w:rsidR="00FC3213" w:rsidRPr="00E07AED" w:rsidRDefault="00FC3213" w:rsidP="00FC3213">
      <w:pPr>
        <w:rPr>
          <w:sz w:val="22"/>
          <w:szCs w:val="22"/>
        </w:rPr>
      </w:pPr>
    </w:p>
    <w:p w14:paraId="3461961D" w14:textId="77777777" w:rsidR="00FC3213" w:rsidRPr="00E07AED" w:rsidRDefault="00FC3213" w:rsidP="00FC3213">
      <w:pPr>
        <w:numPr>
          <w:ilvl w:val="12"/>
          <w:numId w:val="0"/>
        </w:numPr>
        <w:rPr>
          <w:b/>
          <w:bCs/>
          <w:sz w:val="22"/>
          <w:szCs w:val="22"/>
        </w:rPr>
      </w:pPr>
      <w:r w:rsidRPr="00E07AED">
        <w:rPr>
          <w:b/>
          <w:bCs/>
          <w:sz w:val="22"/>
          <w:szCs w:val="22"/>
        </w:rPr>
        <w:t>Kiti vaistai ir IMMUNATE</w:t>
      </w:r>
    </w:p>
    <w:p w14:paraId="1EC8AB35" w14:textId="77777777" w:rsidR="00FC3213" w:rsidRPr="00E07AED" w:rsidRDefault="00FC3213" w:rsidP="00FC3213">
      <w:pPr>
        <w:numPr>
          <w:ilvl w:val="12"/>
          <w:numId w:val="0"/>
        </w:numPr>
        <w:rPr>
          <w:sz w:val="22"/>
          <w:szCs w:val="22"/>
        </w:rPr>
      </w:pPr>
    </w:p>
    <w:p w14:paraId="135CCD79" w14:textId="77777777" w:rsidR="00FC3213" w:rsidRPr="00E07AED" w:rsidRDefault="00FC3213" w:rsidP="00FC3213">
      <w:pPr>
        <w:numPr>
          <w:ilvl w:val="12"/>
          <w:numId w:val="0"/>
        </w:numPr>
        <w:rPr>
          <w:sz w:val="22"/>
          <w:szCs w:val="22"/>
        </w:rPr>
      </w:pPr>
      <w:r w:rsidRPr="00E07AED">
        <w:rPr>
          <w:sz w:val="22"/>
          <w:szCs w:val="22"/>
        </w:rPr>
        <w:t>Jeigu vartojate arba neseniai vartojote kitų vaistų arba dėl to nesate tikri, apie tai pasakykite gydytojui arba vaistininkui.</w:t>
      </w:r>
    </w:p>
    <w:p w14:paraId="6A435DCA" w14:textId="77777777" w:rsidR="00FC3213" w:rsidRPr="00E07AED" w:rsidRDefault="00FC3213" w:rsidP="00FC3213">
      <w:pPr>
        <w:numPr>
          <w:ilvl w:val="12"/>
          <w:numId w:val="0"/>
        </w:numPr>
        <w:rPr>
          <w:sz w:val="22"/>
          <w:szCs w:val="22"/>
        </w:rPr>
      </w:pPr>
    </w:p>
    <w:p w14:paraId="35720F7C" w14:textId="5110F720" w:rsidR="00FC3213" w:rsidRPr="00E07AED" w:rsidRDefault="00FC3213" w:rsidP="00FC3213">
      <w:pPr>
        <w:numPr>
          <w:ilvl w:val="12"/>
          <w:numId w:val="0"/>
        </w:numPr>
        <w:rPr>
          <w:sz w:val="22"/>
          <w:szCs w:val="22"/>
        </w:rPr>
      </w:pPr>
      <w:r w:rsidRPr="00E07AED">
        <w:rPr>
          <w:sz w:val="22"/>
          <w:szCs w:val="22"/>
        </w:rPr>
        <w:t xml:space="preserve">Apie IMMUNATE sąveiką su kitais </w:t>
      </w:r>
      <w:r w:rsidRPr="001037D1">
        <w:rPr>
          <w:sz w:val="22"/>
          <w:szCs w:val="22"/>
        </w:rPr>
        <w:t>vaistais</w:t>
      </w:r>
      <w:r w:rsidRPr="001037D1" w:rsidDel="001037D1">
        <w:rPr>
          <w:sz w:val="22"/>
          <w:szCs w:val="22"/>
        </w:rPr>
        <w:t xml:space="preserve"> </w:t>
      </w:r>
      <w:r w:rsidRPr="00E07AED">
        <w:rPr>
          <w:sz w:val="22"/>
          <w:szCs w:val="22"/>
        </w:rPr>
        <w:t>nebuvo pranešta.</w:t>
      </w:r>
    </w:p>
    <w:p w14:paraId="73C8E09C" w14:textId="77777777" w:rsidR="00FC3213" w:rsidRPr="00E07AED" w:rsidRDefault="00FC3213" w:rsidP="00FC3213">
      <w:pPr>
        <w:numPr>
          <w:ilvl w:val="12"/>
          <w:numId w:val="0"/>
        </w:numPr>
        <w:rPr>
          <w:sz w:val="22"/>
          <w:szCs w:val="22"/>
        </w:rPr>
      </w:pPr>
    </w:p>
    <w:p w14:paraId="7C5DB555" w14:textId="77777777" w:rsidR="00FC3213" w:rsidRPr="00E07AED" w:rsidRDefault="00FC3213" w:rsidP="00FC3213">
      <w:pPr>
        <w:numPr>
          <w:ilvl w:val="12"/>
          <w:numId w:val="0"/>
        </w:numPr>
        <w:rPr>
          <w:sz w:val="22"/>
          <w:szCs w:val="22"/>
        </w:rPr>
      </w:pPr>
      <w:r w:rsidRPr="00E07AED">
        <w:rPr>
          <w:sz w:val="22"/>
          <w:szCs w:val="22"/>
        </w:rPr>
        <w:t xml:space="preserve">IMMUNATE prieš vartojant negalima maišyti su kitais </w:t>
      </w:r>
      <w:r>
        <w:rPr>
          <w:sz w:val="22"/>
          <w:szCs w:val="22"/>
        </w:rPr>
        <w:t>vais</w:t>
      </w:r>
      <w:r w:rsidRPr="00E07AED">
        <w:rPr>
          <w:sz w:val="22"/>
          <w:szCs w:val="22"/>
        </w:rPr>
        <w:t xml:space="preserve">tais ar tirpalais, išskyrus pridedamą sterilų injekcinį vandenį, nes tai gali susilpninti </w:t>
      </w:r>
      <w:r>
        <w:rPr>
          <w:sz w:val="22"/>
          <w:szCs w:val="22"/>
        </w:rPr>
        <w:t>vaisto</w:t>
      </w:r>
      <w:r w:rsidRPr="00E07AED">
        <w:rPr>
          <w:sz w:val="22"/>
          <w:szCs w:val="22"/>
        </w:rPr>
        <w:t xml:space="preserve"> veiksmingumą ir saugumą. Prieš IMMUNATE infuziją ir po jos rekomenduojama išplauti į veną duriamas prietaiso dalis atitinkamu tirpalu, pvz., fiziologiniu tirpalu.</w:t>
      </w:r>
    </w:p>
    <w:p w14:paraId="3202770A" w14:textId="77777777" w:rsidR="00FC3213" w:rsidRDefault="00FC3213" w:rsidP="00FC3213">
      <w:pPr>
        <w:pStyle w:val="PI-3EMEASMCA"/>
      </w:pPr>
    </w:p>
    <w:p w14:paraId="239D8989" w14:textId="77777777" w:rsidR="00FC3213" w:rsidRDefault="00FC3213" w:rsidP="00FC3213">
      <w:pPr>
        <w:numPr>
          <w:ilvl w:val="12"/>
          <w:numId w:val="0"/>
        </w:numPr>
      </w:pPr>
      <w:r w:rsidRPr="005B0373">
        <w:rPr>
          <w:b/>
          <w:bCs/>
        </w:rPr>
        <w:t>IMMUNATE</w:t>
      </w:r>
      <w:r>
        <w:rPr>
          <w:b/>
          <w:bCs/>
        </w:rPr>
        <w:t xml:space="preserve"> vartojimas su maistu ir gėrimais</w:t>
      </w:r>
    </w:p>
    <w:p w14:paraId="6DB20A82" w14:textId="77777777" w:rsidR="00FC3213" w:rsidRDefault="00FC3213" w:rsidP="00FC3213">
      <w:pPr>
        <w:tabs>
          <w:tab w:val="left" w:pos="2657"/>
        </w:tabs>
        <w:ind w:right="-28"/>
      </w:pPr>
    </w:p>
    <w:p w14:paraId="624A10D7" w14:textId="77777777" w:rsidR="00FC3213" w:rsidRPr="00D22D9E" w:rsidRDefault="00FC3213" w:rsidP="00FC3213">
      <w:pPr>
        <w:tabs>
          <w:tab w:val="left" w:pos="2657"/>
        </w:tabs>
        <w:ind w:right="-28"/>
      </w:pPr>
      <w:r w:rsidRPr="00D22D9E">
        <w:t>Specialių rekomendacijų, kaip IMMUNATE vartoti su maistu, nėra.</w:t>
      </w:r>
    </w:p>
    <w:p w14:paraId="4E74EC6F" w14:textId="77777777" w:rsidR="00FC3213" w:rsidRPr="00E07AED" w:rsidRDefault="00FC3213" w:rsidP="00FC3213">
      <w:pPr>
        <w:pStyle w:val="PI-3EMEASMCA"/>
      </w:pPr>
    </w:p>
    <w:p w14:paraId="769F407A" w14:textId="77777777" w:rsidR="00FC3213" w:rsidRPr="00E07AED" w:rsidRDefault="00FC3213" w:rsidP="00FC3213">
      <w:pPr>
        <w:pStyle w:val="PI-3EMEASMCA"/>
      </w:pPr>
      <w:r w:rsidRPr="00E07AED">
        <w:t>Nėštumas, žindymo laikotarpis ir vaisingumas</w:t>
      </w:r>
    </w:p>
    <w:p w14:paraId="56798693" w14:textId="77777777" w:rsidR="00FC3213" w:rsidRPr="00B7286F" w:rsidRDefault="00FC3213" w:rsidP="00FC3213">
      <w:pPr>
        <w:rPr>
          <w:sz w:val="22"/>
          <w:szCs w:val="22"/>
        </w:rPr>
      </w:pPr>
    </w:p>
    <w:p w14:paraId="0F2C91CB" w14:textId="77777777" w:rsidR="00FC3213" w:rsidRPr="00B7286F" w:rsidRDefault="00FC3213" w:rsidP="00FC3213">
      <w:pPr>
        <w:rPr>
          <w:sz w:val="22"/>
          <w:szCs w:val="22"/>
        </w:rPr>
      </w:pPr>
      <w:r w:rsidRPr="00B7286F">
        <w:rPr>
          <w:sz w:val="22"/>
          <w:szCs w:val="22"/>
        </w:rPr>
        <w:t xml:space="preserve">Kadangi hemofilija A moterys serga retai, IMMUNATE vartojimo nėštumo ir žindymo laikotarpiu patirties nėra ir nežinomas jo poveikis vaisingumui. IMMUNATE nėštumo ir žindymo laikotarpiu gali būti skiriama tik esant aiškiai indikacijai. </w:t>
      </w:r>
      <w:bookmarkStart w:id="3" w:name="_Hlk48914805"/>
      <w:r w:rsidRPr="00B7286F">
        <w:rPr>
          <w:sz w:val="22"/>
          <w:szCs w:val="22"/>
        </w:rPr>
        <w:t>Jeigu esate nėščia, žindote kūdikį, manote, kad galbūt esate nėščia, arba planuojate pastoti, tai prieš vartodama šį vaistą, pasitarkite su gydytoju arba vaistininku.</w:t>
      </w:r>
      <w:bookmarkEnd w:id="3"/>
    </w:p>
    <w:p w14:paraId="3BE1CACC" w14:textId="77777777" w:rsidR="00FC3213" w:rsidRPr="00E07AED" w:rsidRDefault="00FC3213" w:rsidP="00FC3213">
      <w:pPr>
        <w:pStyle w:val="PI-3EMEASMCA"/>
      </w:pPr>
    </w:p>
    <w:p w14:paraId="602DDAD6" w14:textId="77777777" w:rsidR="00FC3213" w:rsidRPr="00E07AED" w:rsidRDefault="00FC3213" w:rsidP="00FC3213">
      <w:pPr>
        <w:pStyle w:val="PI-3EMEASMCA"/>
      </w:pPr>
      <w:r w:rsidRPr="00E07AED">
        <w:t>Vairavimas ir mechanizmų valdymas</w:t>
      </w:r>
    </w:p>
    <w:p w14:paraId="5A311EB4" w14:textId="77777777" w:rsidR="00FC3213" w:rsidRPr="00E07AED" w:rsidRDefault="00FC3213" w:rsidP="00507CB1">
      <w:pPr>
        <w:pStyle w:val="BTEMEASMCA"/>
      </w:pPr>
    </w:p>
    <w:p w14:paraId="2973CCDD" w14:textId="77777777" w:rsidR="00FC3213" w:rsidRPr="00B7286F" w:rsidRDefault="00FC3213" w:rsidP="00FC3213">
      <w:pPr>
        <w:rPr>
          <w:sz w:val="22"/>
          <w:szCs w:val="22"/>
        </w:rPr>
      </w:pPr>
      <w:r w:rsidRPr="00B7286F">
        <w:rPr>
          <w:sz w:val="22"/>
          <w:szCs w:val="22"/>
        </w:rPr>
        <w:t>Nėra informacijos apie IMMUNATE poveikį gebėjimui vairuoti ir valdyti mechanizmus.</w:t>
      </w:r>
    </w:p>
    <w:p w14:paraId="5A86FC39" w14:textId="77777777" w:rsidR="00FC3213" w:rsidRPr="00E07AED" w:rsidRDefault="00FC3213" w:rsidP="00FC3213">
      <w:pPr>
        <w:numPr>
          <w:ilvl w:val="12"/>
          <w:numId w:val="0"/>
        </w:numPr>
        <w:rPr>
          <w:sz w:val="22"/>
          <w:szCs w:val="22"/>
        </w:rPr>
      </w:pPr>
    </w:p>
    <w:p w14:paraId="0786EA8E" w14:textId="77777777" w:rsidR="00FC3213" w:rsidRPr="00E07AED" w:rsidRDefault="00FC3213" w:rsidP="00FC3213">
      <w:pPr>
        <w:pStyle w:val="PI-3EMEASMCA"/>
      </w:pPr>
      <w:r w:rsidRPr="00E07AED">
        <w:t>IMMUNATE sudėtyje yra natrio</w:t>
      </w:r>
    </w:p>
    <w:p w14:paraId="5DE106E0" w14:textId="77777777" w:rsidR="00FC3213" w:rsidRPr="00E07AED" w:rsidRDefault="00FC3213" w:rsidP="00507CB1">
      <w:pPr>
        <w:pStyle w:val="BTEMEASMCA"/>
      </w:pPr>
    </w:p>
    <w:p w14:paraId="1CD1AF8C" w14:textId="77777777" w:rsidR="00FC3213" w:rsidRPr="00B7286F" w:rsidRDefault="00FC3213" w:rsidP="00FC3213">
      <w:pPr>
        <w:ind w:right="-2"/>
        <w:rPr>
          <w:color w:val="000000"/>
          <w:sz w:val="22"/>
          <w:szCs w:val="22"/>
        </w:rPr>
      </w:pPr>
      <w:bookmarkStart w:id="4" w:name="_Hlk48914857"/>
      <w:r w:rsidRPr="00B7286F">
        <w:rPr>
          <w:sz w:val="22"/>
          <w:szCs w:val="22"/>
        </w:rPr>
        <w:t>Kiekviename šio vaist</w:t>
      </w:r>
      <w:r>
        <w:rPr>
          <w:sz w:val="22"/>
          <w:szCs w:val="22"/>
        </w:rPr>
        <w:t>o flakone</w:t>
      </w:r>
      <w:r w:rsidRPr="00B7286F">
        <w:rPr>
          <w:sz w:val="22"/>
          <w:szCs w:val="22"/>
        </w:rPr>
        <w:t xml:space="preserve"> yra </w:t>
      </w:r>
      <w:r w:rsidRPr="00E07AED">
        <w:rPr>
          <w:sz w:val="22"/>
          <w:szCs w:val="22"/>
        </w:rPr>
        <w:t>19,6</w:t>
      </w:r>
      <w:r w:rsidRPr="00B7286F">
        <w:rPr>
          <w:sz w:val="22"/>
          <w:szCs w:val="22"/>
        </w:rPr>
        <w:t> mg natrio (</w:t>
      </w:r>
      <w:r w:rsidRPr="001037D1">
        <w:rPr>
          <w:sz w:val="22"/>
          <w:szCs w:val="22"/>
        </w:rPr>
        <w:t xml:space="preserve">valgomosios druskos sudedamosios dalies). Tai atitinka </w:t>
      </w:r>
      <w:r>
        <w:rPr>
          <w:sz w:val="22"/>
          <w:szCs w:val="22"/>
        </w:rPr>
        <w:t>1 </w:t>
      </w:r>
      <w:r w:rsidRPr="001037D1">
        <w:rPr>
          <w:sz w:val="22"/>
          <w:szCs w:val="22"/>
        </w:rPr>
        <w:t>% didžiausios rekomenduojamos natrio paros normos suaugusiesiems.</w:t>
      </w:r>
    </w:p>
    <w:bookmarkEnd w:id="4"/>
    <w:p w14:paraId="33483E1D" w14:textId="77777777" w:rsidR="00FC3213" w:rsidRPr="00E07AED" w:rsidRDefault="00FC3213" w:rsidP="00FC3213">
      <w:pPr>
        <w:ind w:right="-2"/>
      </w:pPr>
    </w:p>
    <w:p w14:paraId="7583B779" w14:textId="77777777" w:rsidR="00FC3213" w:rsidRPr="00E07AED" w:rsidRDefault="00FC3213" w:rsidP="00507CB1">
      <w:pPr>
        <w:pStyle w:val="BTEMEASMCA"/>
      </w:pPr>
    </w:p>
    <w:p w14:paraId="59228E19" w14:textId="77777777" w:rsidR="00FC3213" w:rsidRPr="00E07AED" w:rsidRDefault="00FC3213" w:rsidP="00FC3213">
      <w:pPr>
        <w:pStyle w:val="PI-1EMEASMCA"/>
      </w:pPr>
      <w:r w:rsidRPr="00E07AED">
        <w:t>3.</w:t>
      </w:r>
      <w:r w:rsidRPr="00E07AED">
        <w:tab/>
        <w:t>Kaip vartoti IMMUNATE</w:t>
      </w:r>
    </w:p>
    <w:p w14:paraId="1DB239B7" w14:textId="77777777" w:rsidR="00FC3213" w:rsidRPr="00E07AED" w:rsidRDefault="00FC3213" w:rsidP="00507CB1">
      <w:pPr>
        <w:pStyle w:val="BTEMEASMCA"/>
      </w:pPr>
    </w:p>
    <w:p w14:paraId="595CD2C8" w14:textId="77777777" w:rsidR="00FC3213" w:rsidRPr="00E07AED" w:rsidRDefault="00FC3213" w:rsidP="00FC3213">
      <w:pPr>
        <w:rPr>
          <w:b/>
          <w:bCs/>
          <w:color w:val="000000"/>
          <w:sz w:val="22"/>
          <w:szCs w:val="22"/>
        </w:rPr>
      </w:pPr>
      <w:r w:rsidRPr="00E07AED">
        <w:rPr>
          <w:b/>
          <w:bCs/>
          <w:color w:val="000000"/>
          <w:sz w:val="22"/>
          <w:szCs w:val="22"/>
        </w:rPr>
        <w:t>Gydymas turi vykti prižiūrint gydytojui, turinčiam hemostatinių ligų gydymo patirties.</w:t>
      </w:r>
    </w:p>
    <w:p w14:paraId="590F306D" w14:textId="77777777" w:rsidR="00FC3213" w:rsidRPr="00E07AED" w:rsidRDefault="00FC3213" w:rsidP="00FC3213">
      <w:pPr>
        <w:rPr>
          <w:color w:val="000000"/>
          <w:sz w:val="22"/>
          <w:szCs w:val="22"/>
        </w:rPr>
      </w:pPr>
    </w:p>
    <w:p w14:paraId="36C1A369" w14:textId="77777777" w:rsidR="00FC3213" w:rsidRPr="00E07AED" w:rsidRDefault="00FC3213" w:rsidP="00FC3213">
      <w:pPr>
        <w:rPr>
          <w:color w:val="000000"/>
          <w:sz w:val="22"/>
          <w:szCs w:val="22"/>
        </w:rPr>
      </w:pPr>
      <w:r w:rsidRPr="00E07AED">
        <w:rPr>
          <w:sz w:val="22"/>
          <w:szCs w:val="22"/>
        </w:rPr>
        <w:t>Visada vartokite šį vaistą tiksliai kaip nurodė gydytojas. Jeigu abejojate, kreipkitės į gydytoją.</w:t>
      </w:r>
    </w:p>
    <w:p w14:paraId="3DA6B681" w14:textId="77777777" w:rsidR="00FC3213" w:rsidRPr="00E07AED" w:rsidRDefault="00FC3213" w:rsidP="00FC3213">
      <w:pPr>
        <w:rPr>
          <w:color w:val="000000"/>
          <w:sz w:val="22"/>
          <w:szCs w:val="22"/>
        </w:rPr>
      </w:pPr>
    </w:p>
    <w:p w14:paraId="3FB45804" w14:textId="77777777" w:rsidR="00FC3213" w:rsidRPr="00E07AED" w:rsidRDefault="00FC3213" w:rsidP="003976DE">
      <w:pPr>
        <w:keepNext/>
        <w:rPr>
          <w:b/>
          <w:bCs/>
          <w:color w:val="000000"/>
          <w:sz w:val="22"/>
          <w:szCs w:val="22"/>
        </w:rPr>
      </w:pPr>
      <w:r w:rsidRPr="00E07AED">
        <w:rPr>
          <w:b/>
          <w:bCs/>
          <w:color w:val="000000"/>
          <w:sz w:val="22"/>
          <w:szCs w:val="22"/>
        </w:rPr>
        <w:t xml:space="preserve">Dozės kraujavimo </w:t>
      </w:r>
      <w:bookmarkStart w:id="5" w:name="_Hlk48914889"/>
      <w:r w:rsidRPr="00B7286F">
        <w:rPr>
          <w:b/>
          <w:bCs/>
          <w:color w:val="000000"/>
          <w:sz w:val="22"/>
          <w:szCs w:val="22"/>
        </w:rPr>
        <w:t>prevencijai</w:t>
      </w:r>
      <w:bookmarkEnd w:id="5"/>
    </w:p>
    <w:p w14:paraId="04A1738A" w14:textId="77777777" w:rsidR="00FC3213" w:rsidRPr="00E07AED" w:rsidRDefault="00FC3213" w:rsidP="003976DE">
      <w:pPr>
        <w:keepNext/>
        <w:rPr>
          <w:color w:val="000000"/>
          <w:sz w:val="22"/>
          <w:szCs w:val="22"/>
        </w:rPr>
      </w:pPr>
    </w:p>
    <w:p w14:paraId="40DA1FB1" w14:textId="07DD2270" w:rsidR="00FC3213" w:rsidRPr="00E07AED" w:rsidRDefault="00FC3213" w:rsidP="003976DE">
      <w:pPr>
        <w:keepNext/>
        <w:rPr>
          <w:sz w:val="22"/>
          <w:szCs w:val="22"/>
        </w:rPr>
      </w:pPr>
      <w:r w:rsidRPr="00E07AED">
        <w:rPr>
          <w:color w:val="000000"/>
          <w:sz w:val="22"/>
          <w:szCs w:val="22"/>
        </w:rPr>
        <w:t xml:space="preserve">Jeigu vartojate IMMUNATE, kad išvengtumėte kraujavimo, </w:t>
      </w:r>
      <w:r w:rsidRPr="00E07AED">
        <w:rPr>
          <w:color w:val="000000"/>
          <w:sz w:val="22"/>
          <w:szCs w:val="22"/>
          <w:u w:val="single"/>
        </w:rPr>
        <w:t xml:space="preserve">gydytojas apskaičiuos </w:t>
      </w:r>
      <w:r>
        <w:rPr>
          <w:color w:val="000000"/>
          <w:sz w:val="22"/>
          <w:szCs w:val="22"/>
          <w:u w:val="single"/>
        </w:rPr>
        <w:t>J</w:t>
      </w:r>
      <w:r w:rsidRPr="00E07AED">
        <w:rPr>
          <w:color w:val="000000"/>
          <w:sz w:val="22"/>
          <w:szCs w:val="22"/>
          <w:u w:val="single"/>
        </w:rPr>
        <w:t>ums reikalingą vaisto dozę</w:t>
      </w:r>
      <w:r w:rsidRPr="00E07AED">
        <w:rPr>
          <w:color w:val="000000"/>
          <w:sz w:val="22"/>
          <w:szCs w:val="22"/>
        </w:rPr>
        <w:t xml:space="preserve">. Jis (ji) tai padarys atsižvelgdamas į Jūsų individualius poreikius. Įprastinė dozė bus nuo </w:t>
      </w:r>
      <w:r w:rsidRPr="00E07AED">
        <w:rPr>
          <w:color w:val="000000"/>
          <w:sz w:val="22"/>
          <w:szCs w:val="22"/>
        </w:rPr>
        <w:lastRenderedPageBreak/>
        <w:t>20 iki 40</w:t>
      </w:r>
      <w:r w:rsidR="00AF32C9" w:rsidRPr="00E07AED">
        <w:rPr>
          <w:sz w:val="22"/>
          <w:szCs w:val="22"/>
        </w:rPr>
        <w:t> </w:t>
      </w:r>
      <w:r w:rsidRPr="00E07AED">
        <w:rPr>
          <w:color w:val="000000"/>
          <w:sz w:val="22"/>
          <w:szCs w:val="22"/>
        </w:rPr>
        <w:t>TV VIII faktoriaus kilogramui kūno svorio, vaistą skiriant kas 2–3</w:t>
      </w:r>
      <w:r w:rsidR="00AF32C9" w:rsidRPr="00E07AED">
        <w:rPr>
          <w:sz w:val="22"/>
          <w:szCs w:val="22"/>
        </w:rPr>
        <w:t> </w:t>
      </w:r>
      <w:r w:rsidRPr="00E07AED">
        <w:rPr>
          <w:color w:val="000000"/>
          <w:sz w:val="22"/>
          <w:szCs w:val="22"/>
        </w:rPr>
        <w:t>paras. Tačiau kai kuriais atvejais, ypač jaunesniems pacientams, vaistą gali reikti skirti dažniau arba didesnėmis dozėmis.</w:t>
      </w:r>
    </w:p>
    <w:p w14:paraId="0AFEA9BD" w14:textId="77777777" w:rsidR="00FC3213" w:rsidRPr="00E07AED" w:rsidRDefault="00FC3213" w:rsidP="00FC3213">
      <w:pPr>
        <w:rPr>
          <w:color w:val="000000"/>
          <w:sz w:val="22"/>
          <w:szCs w:val="22"/>
        </w:rPr>
      </w:pPr>
    </w:p>
    <w:p w14:paraId="66C2625E" w14:textId="77777777" w:rsidR="00FC3213" w:rsidRPr="00E07AED" w:rsidRDefault="00FC3213" w:rsidP="00FC3213">
      <w:pPr>
        <w:rPr>
          <w:color w:val="000000"/>
          <w:sz w:val="22"/>
          <w:szCs w:val="22"/>
        </w:rPr>
      </w:pPr>
      <w:r w:rsidRPr="00E07AED">
        <w:rPr>
          <w:color w:val="000000"/>
          <w:sz w:val="22"/>
          <w:szCs w:val="22"/>
        </w:rPr>
        <w:t>Jeigu manote, kad IMMUNATE veikia nepakankamai, kreipkitės į gydytoją.</w:t>
      </w:r>
    </w:p>
    <w:p w14:paraId="4A449E84" w14:textId="77777777" w:rsidR="00FC3213" w:rsidRPr="00E07AED" w:rsidRDefault="00FC3213" w:rsidP="00FC3213">
      <w:pPr>
        <w:rPr>
          <w:color w:val="000000"/>
          <w:sz w:val="22"/>
          <w:szCs w:val="22"/>
        </w:rPr>
      </w:pPr>
    </w:p>
    <w:p w14:paraId="45821D26" w14:textId="77777777" w:rsidR="00FC3213" w:rsidRPr="00E07AED" w:rsidRDefault="00FC3213" w:rsidP="00FC3213">
      <w:pPr>
        <w:keepNext/>
        <w:rPr>
          <w:b/>
          <w:bCs/>
          <w:color w:val="000000"/>
          <w:sz w:val="22"/>
          <w:szCs w:val="22"/>
        </w:rPr>
      </w:pPr>
      <w:r w:rsidRPr="00E07AED">
        <w:rPr>
          <w:b/>
          <w:bCs/>
          <w:color w:val="000000"/>
          <w:sz w:val="22"/>
          <w:szCs w:val="22"/>
        </w:rPr>
        <w:t>Dozės kraujavimo gydymui</w:t>
      </w:r>
    </w:p>
    <w:p w14:paraId="2BA50390" w14:textId="77777777" w:rsidR="00FC3213" w:rsidRPr="00E07AED" w:rsidRDefault="00FC3213" w:rsidP="00FC3213">
      <w:pPr>
        <w:keepNext/>
        <w:rPr>
          <w:color w:val="000000"/>
          <w:sz w:val="22"/>
          <w:szCs w:val="22"/>
        </w:rPr>
      </w:pPr>
    </w:p>
    <w:p w14:paraId="74866D19" w14:textId="77777777" w:rsidR="00FC3213" w:rsidRPr="00E07AED" w:rsidRDefault="00FC3213" w:rsidP="00FC3213">
      <w:pPr>
        <w:keepNext/>
        <w:rPr>
          <w:color w:val="000000"/>
          <w:sz w:val="22"/>
          <w:szCs w:val="22"/>
        </w:rPr>
      </w:pPr>
      <w:r w:rsidRPr="00E07AED">
        <w:rPr>
          <w:color w:val="000000"/>
          <w:sz w:val="22"/>
          <w:szCs w:val="22"/>
        </w:rPr>
        <w:t xml:space="preserve">Jeigu vartojate IMMUNATE kraujavimui gydyti, </w:t>
      </w:r>
      <w:r w:rsidRPr="00E07AED">
        <w:rPr>
          <w:color w:val="000000"/>
          <w:sz w:val="22"/>
          <w:szCs w:val="22"/>
          <w:u w:val="single"/>
        </w:rPr>
        <w:t xml:space="preserve">gydytojas apskaičiuos </w:t>
      </w:r>
      <w:r>
        <w:rPr>
          <w:color w:val="000000"/>
          <w:sz w:val="22"/>
          <w:szCs w:val="22"/>
          <w:u w:val="single"/>
        </w:rPr>
        <w:t>J</w:t>
      </w:r>
      <w:r w:rsidRPr="00E07AED">
        <w:rPr>
          <w:color w:val="000000"/>
          <w:sz w:val="22"/>
          <w:szCs w:val="22"/>
          <w:u w:val="single"/>
        </w:rPr>
        <w:t>ums reikalingą vaisto dozę.</w:t>
      </w:r>
      <w:r w:rsidRPr="00E07AED">
        <w:rPr>
          <w:color w:val="000000"/>
          <w:sz w:val="22"/>
          <w:szCs w:val="22"/>
        </w:rPr>
        <w:t xml:space="preserve"> Jis (ji) tai padarys atsižvelgdamas į Jūsų individualius poreikius.</w:t>
      </w:r>
    </w:p>
    <w:p w14:paraId="6414445A" w14:textId="77777777" w:rsidR="00FC3213" w:rsidRPr="00E07AED" w:rsidRDefault="00FC3213" w:rsidP="00FC3213">
      <w:pPr>
        <w:rPr>
          <w:color w:val="000000"/>
          <w:sz w:val="22"/>
          <w:szCs w:val="22"/>
        </w:rPr>
      </w:pPr>
    </w:p>
    <w:p w14:paraId="788F1CAA" w14:textId="77777777" w:rsidR="00FC3213" w:rsidRPr="00B7286F" w:rsidRDefault="00FC3213" w:rsidP="00FC3213">
      <w:pPr>
        <w:rPr>
          <w:color w:val="000000"/>
          <w:sz w:val="22"/>
          <w:szCs w:val="22"/>
        </w:rPr>
      </w:pPr>
      <w:bookmarkStart w:id="6" w:name="_Hlk48915044"/>
      <w:r w:rsidRPr="00B7286F">
        <w:rPr>
          <w:color w:val="000000"/>
          <w:sz w:val="22"/>
          <w:szCs w:val="22"/>
        </w:rPr>
        <w:t>Jeigu manote, kad IMMUNATE veikia nepakankamai, kreipkitės į gydytoją.</w:t>
      </w:r>
    </w:p>
    <w:bookmarkEnd w:id="6"/>
    <w:p w14:paraId="254B9C25" w14:textId="77777777" w:rsidR="00FC3213" w:rsidRPr="00E07AED" w:rsidRDefault="00FC3213" w:rsidP="00FC3213">
      <w:pPr>
        <w:pStyle w:val="Text"/>
        <w:tabs>
          <w:tab w:val="left" w:pos="284"/>
        </w:tabs>
        <w:spacing w:after="0" w:line="240" w:lineRule="auto"/>
        <w:ind w:left="11"/>
        <w:jc w:val="left"/>
        <w:rPr>
          <w:rFonts w:ascii="Times New Roman" w:hAnsi="Times New Roman" w:cs="Times New Roman"/>
          <w:sz w:val="22"/>
          <w:szCs w:val="22"/>
          <w:lang w:val="lt-LT"/>
        </w:rPr>
      </w:pPr>
    </w:p>
    <w:p w14:paraId="60B210FB" w14:textId="77777777" w:rsidR="00FC3213" w:rsidRPr="00E07AED" w:rsidRDefault="00FC3213" w:rsidP="00FC3213">
      <w:pPr>
        <w:rPr>
          <w:b/>
          <w:bCs/>
          <w:sz w:val="22"/>
          <w:szCs w:val="22"/>
        </w:rPr>
      </w:pPr>
      <w:r w:rsidRPr="00E07AED">
        <w:rPr>
          <w:b/>
          <w:bCs/>
          <w:sz w:val="22"/>
          <w:szCs w:val="22"/>
        </w:rPr>
        <w:t>Jūsų būklės stebėjimas</w:t>
      </w:r>
    </w:p>
    <w:p w14:paraId="2A424959" w14:textId="77777777" w:rsidR="00FC3213" w:rsidRPr="00E07AED" w:rsidRDefault="00FC3213" w:rsidP="00FC3213">
      <w:pPr>
        <w:rPr>
          <w:sz w:val="22"/>
          <w:szCs w:val="22"/>
        </w:rPr>
      </w:pPr>
    </w:p>
    <w:p w14:paraId="4C049ED8" w14:textId="497ECA79" w:rsidR="00FC3213" w:rsidRPr="00E07AED" w:rsidRDefault="00FC3213" w:rsidP="00FC3213">
      <w:pPr>
        <w:rPr>
          <w:sz w:val="22"/>
          <w:szCs w:val="22"/>
        </w:rPr>
      </w:pPr>
      <w:r w:rsidRPr="00E07AED">
        <w:rPr>
          <w:sz w:val="22"/>
          <w:szCs w:val="22"/>
        </w:rPr>
        <w:t>Gydytojas skirs atlikti atitinkamus laboratorinius tyrimus, kad įsitikintų, jog Jūsų VIII faktoriaus lygis yra pakankamas. Tai ypač svarbu, jeigu Jums yra atliekamos didelės apimties chirurginės intervencijos.</w:t>
      </w:r>
    </w:p>
    <w:p w14:paraId="684E9131" w14:textId="77777777" w:rsidR="00FC3213" w:rsidRPr="00E07AED" w:rsidRDefault="00FC3213" w:rsidP="00FC3213">
      <w:pPr>
        <w:rPr>
          <w:sz w:val="22"/>
          <w:szCs w:val="22"/>
        </w:rPr>
      </w:pPr>
    </w:p>
    <w:p w14:paraId="29250501" w14:textId="77777777" w:rsidR="00FC3213" w:rsidRPr="00E07AED" w:rsidRDefault="00FC3213" w:rsidP="00FC3213">
      <w:pPr>
        <w:keepNext/>
        <w:rPr>
          <w:b/>
          <w:bCs/>
          <w:sz w:val="22"/>
          <w:szCs w:val="22"/>
        </w:rPr>
      </w:pPr>
      <w:r w:rsidRPr="00E07AED">
        <w:rPr>
          <w:b/>
          <w:bCs/>
          <w:sz w:val="22"/>
          <w:szCs w:val="22"/>
          <w:u w:val="single"/>
        </w:rPr>
        <w:t>Dozavimas gydant von Willebrando ligą</w:t>
      </w:r>
    </w:p>
    <w:p w14:paraId="0C3DC90A" w14:textId="77777777" w:rsidR="00FC3213" w:rsidRPr="00E07AED" w:rsidRDefault="00FC3213" w:rsidP="00FC3213">
      <w:pPr>
        <w:pStyle w:val="Dokumentoinaostekstas"/>
        <w:keepNext/>
        <w:rPr>
          <w:rFonts w:ascii="Times New Roman" w:hAnsi="Times New Roman"/>
          <w:sz w:val="22"/>
          <w:szCs w:val="22"/>
          <w:lang w:val="lt-LT"/>
        </w:rPr>
      </w:pPr>
    </w:p>
    <w:p w14:paraId="395637A9" w14:textId="77777777" w:rsidR="00FC3213" w:rsidRPr="00B7286F" w:rsidRDefault="00FC3213" w:rsidP="00FC3213">
      <w:pPr>
        <w:keepNext/>
        <w:keepLines/>
        <w:rPr>
          <w:sz w:val="22"/>
          <w:szCs w:val="22"/>
        </w:rPr>
      </w:pPr>
      <w:bookmarkStart w:id="7" w:name="_Hlk48915877"/>
      <w:r w:rsidRPr="00B7286F">
        <w:rPr>
          <w:sz w:val="22"/>
          <w:szCs w:val="22"/>
        </w:rPr>
        <w:t>Jūsų gydytojas kontroliuos kraujavimą atsižvelgdamas į hemofilijos A gydymo gaires.</w:t>
      </w:r>
    </w:p>
    <w:bookmarkEnd w:id="7"/>
    <w:p w14:paraId="3BA21C9F" w14:textId="77777777" w:rsidR="00FC3213" w:rsidRPr="00E07AED" w:rsidRDefault="00FC3213" w:rsidP="00FC3213">
      <w:pPr>
        <w:keepNext/>
        <w:keepLines/>
        <w:rPr>
          <w:sz w:val="22"/>
          <w:szCs w:val="22"/>
        </w:rPr>
      </w:pPr>
    </w:p>
    <w:p w14:paraId="5530CB83" w14:textId="77777777" w:rsidR="00FC3213" w:rsidRPr="00E07AED" w:rsidRDefault="00FC3213" w:rsidP="00FC3213">
      <w:pPr>
        <w:pStyle w:val="Tekstoblokas"/>
        <w:spacing w:before="0"/>
        <w:ind w:left="0"/>
        <w:rPr>
          <w:rFonts w:ascii="Times New Roman" w:hAnsi="Times New Roman" w:cs="Times New Roman"/>
          <w:b/>
          <w:bCs/>
          <w:lang w:val="lt-LT"/>
        </w:rPr>
      </w:pPr>
      <w:r w:rsidRPr="00E07AED">
        <w:rPr>
          <w:rFonts w:ascii="Times New Roman" w:hAnsi="Times New Roman" w:cs="Times New Roman"/>
          <w:b/>
          <w:bCs/>
          <w:lang w:val="lt-LT"/>
        </w:rPr>
        <w:t>Vartojimo būdas ir (arba) metodas</w:t>
      </w:r>
    </w:p>
    <w:p w14:paraId="4BFC52EE" w14:textId="77777777" w:rsidR="00FC3213" w:rsidRPr="00E07AED" w:rsidRDefault="00FC3213" w:rsidP="00FC3213">
      <w:pPr>
        <w:pStyle w:val="Tekstoblokas"/>
        <w:spacing w:before="0"/>
        <w:ind w:left="0"/>
        <w:rPr>
          <w:rFonts w:ascii="Times New Roman" w:hAnsi="Times New Roman" w:cs="Times New Roman"/>
          <w:lang w:val="lt-LT"/>
        </w:rPr>
      </w:pPr>
    </w:p>
    <w:p w14:paraId="2A065558" w14:textId="77777777" w:rsidR="00FC3213" w:rsidRDefault="00FC3213" w:rsidP="00FC3213">
      <w:pPr>
        <w:tabs>
          <w:tab w:val="left" w:pos="2657"/>
        </w:tabs>
        <w:ind w:right="-28"/>
        <w:rPr>
          <w:sz w:val="22"/>
          <w:szCs w:val="22"/>
          <w:u w:val="single"/>
        </w:rPr>
      </w:pPr>
      <w:r w:rsidRPr="000B5A7E">
        <w:rPr>
          <w:sz w:val="22"/>
          <w:szCs w:val="22"/>
        </w:rPr>
        <w:t xml:space="preserve">Paruošus tirpalą su pateikiamu tirpikliu, </w:t>
      </w:r>
      <w:r w:rsidRPr="0071403F">
        <w:rPr>
          <w:sz w:val="22"/>
          <w:szCs w:val="22"/>
        </w:rPr>
        <w:t xml:space="preserve">Immunate </w:t>
      </w:r>
      <w:r w:rsidRPr="000B5A7E">
        <w:rPr>
          <w:sz w:val="22"/>
          <w:szCs w:val="22"/>
        </w:rPr>
        <w:t xml:space="preserve">vartojamas </w:t>
      </w:r>
      <w:r w:rsidRPr="000B5A7E">
        <w:rPr>
          <w:sz w:val="22"/>
          <w:szCs w:val="22"/>
          <w:u w:val="single"/>
        </w:rPr>
        <w:t>į veną.</w:t>
      </w:r>
      <w:bookmarkStart w:id="8" w:name="_Hlk48915971"/>
    </w:p>
    <w:p w14:paraId="5004E57D" w14:textId="77777777" w:rsidR="00FC3213" w:rsidRPr="00B7286F" w:rsidRDefault="00FC3213" w:rsidP="00FC3213">
      <w:pPr>
        <w:tabs>
          <w:tab w:val="left" w:pos="2657"/>
        </w:tabs>
        <w:ind w:right="-28"/>
        <w:rPr>
          <w:sz w:val="22"/>
          <w:szCs w:val="22"/>
        </w:rPr>
      </w:pPr>
    </w:p>
    <w:bookmarkEnd w:id="8"/>
    <w:p w14:paraId="66E4C20D" w14:textId="202A6F1B" w:rsidR="00FC3213" w:rsidRDefault="00FC3213" w:rsidP="00FC3213">
      <w:pPr>
        <w:tabs>
          <w:tab w:val="left" w:pos="2657"/>
        </w:tabs>
        <w:ind w:right="-28"/>
        <w:rPr>
          <w:sz w:val="22"/>
          <w:szCs w:val="22"/>
        </w:rPr>
      </w:pPr>
      <w:r w:rsidRPr="00B7286F">
        <w:rPr>
          <w:sz w:val="22"/>
          <w:szCs w:val="22"/>
        </w:rPr>
        <w:t>Griežtai laikykitės gydytojo nurodymų.</w:t>
      </w:r>
    </w:p>
    <w:p w14:paraId="70F55E29" w14:textId="77777777" w:rsidR="00FC3213" w:rsidRPr="00B7286F" w:rsidRDefault="00FC3213" w:rsidP="00FC3213">
      <w:pPr>
        <w:tabs>
          <w:tab w:val="left" w:pos="2657"/>
        </w:tabs>
        <w:ind w:right="-28"/>
        <w:rPr>
          <w:sz w:val="22"/>
          <w:szCs w:val="22"/>
        </w:rPr>
      </w:pPr>
    </w:p>
    <w:p w14:paraId="102A4B40" w14:textId="16F52EE9" w:rsidR="00FC3213" w:rsidRPr="00B7286F" w:rsidRDefault="00BE27BE" w:rsidP="00FC3213">
      <w:pPr>
        <w:tabs>
          <w:tab w:val="left" w:pos="2657"/>
        </w:tabs>
        <w:ind w:right="-28"/>
        <w:rPr>
          <w:sz w:val="22"/>
          <w:szCs w:val="22"/>
        </w:rPr>
      </w:pPr>
      <w:r>
        <w:rPr>
          <w:sz w:val="22"/>
          <w:szCs w:val="22"/>
        </w:rPr>
        <w:t>Tirpalą ruoškite</w:t>
      </w:r>
      <w:r w:rsidRPr="00B7286F">
        <w:rPr>
          <w:sz w:val="22"/>
          <w:szCs w:val="22"/>
        </w:rPr>
        <w:t xml:space="preserve"> </w:t>
      </w:r>
      <w:r w:rsidR="00FC3213" w:rsidRPr="00B7286F">
        <w:rPr>
          <w:sz w:val="22"/>
          <w:szCs w:val="22"/>
        </w:rPr>
        <w:t>tik naudodami pakuotėje esantį rinkinį, kadangi kai kurie kiti infuzijos rinkiniai gali adsorbuoti VIII krešėjimo faktorių ant vidinių paviršių ir gydymas nebus efektyvus.</w:t>
      </w:r>
    </w:p>
    <w:p w14:paraId="41958F92" w14:textId="77777777" w:rsidR="00FC3213" w:rsidRPr="00B7286F" w:rsidRDefault="00FC3213" w:rsidP="00FC3213">
      <w:pPr>
        <w:tabs>
          <w:tab w:val="left" w:pos="2657"/>
        </w:tabs>
        <w:ind w:right="-28"/>
        <w:rPr>
          <w:sz w:val="22"/>
          <w:szCs w:val="22"/>
        </w:rPr>
      </w:pPr>
    </w:p>
    <w:p w14:paraId="21B1AC28" w14:textId="77777777" w:rsidR="00FC3213" w:rsidRPr="00B7286F" w:rsidRDefault="00FC3213" w:rsidP="00FC3213">
      <w:pPr>
        <w:keepNext/>
        <w:keepLines/>
        <w:rPr>
          <w:sz w:val="22"/>
          <w:szCs w:val="22"/>
        </w:rPr>
      </w:pPr>
      <w:r w:rsidRPr="00B7286F">
        <w:rPr>
          <w:sz w:val="22"/>
          <w:szCs w:val="22"/>
        </w:rPr>
        <w:t>IMMUNATE reikia paruošti prieš pat vartojant. Tirpalą reikia tuojau pat suvartoti, nes jame nėra konservantų.</w:t>
      </w:r>
    </w:p>
    <w:p w14:paraId="38264563" w14:textId="77777777" w:rsidR="00FC3213" w:rsidRPr="00E07AED" w:rsidRDefault="00FC3213" w:rsidP="00FC3213">
      <w:pPr>
        <w:pStyle w:val="Tekstoblokas"/>
        <w:spacing w:before="0"/>
        <w:ind w:left="0"/>
        <w:rPr>
          <w:rFonts w:ascii="Times New Roman" w:hAnsi="Times New Roman" w:cs="Times New Roman"/>
          <w:lang w:val="lt-LT"/>
        </w:rPr>
      </w:pPr>
    </w:p>
    <w:p w14:paraId="2F40AC0D" w14:textId="77777777" w:rsidR="00FC3213" w:rsidRPr="00E07AED" w:rsidRDefault="00FC3213" w:rsidP="00FC3213">
      <w:pPr>
        <w:pStyle w:val="Tekstoblokas"/>
        <w:keepNext/>
        <w:spacing w:before="0"/>
        <w:ind w:left="0"/>
        <w:rPr>
          <w:rFonts w:ascii="Times New Roman" w:hAnsi="Times New Roman" w:cs="Times New Roman"/>
          <w:b/>
          <w:bCs/>
          <w:lang w:val="lt-LT"/>
        </w:rPr>
      </w:pPr>
      <w:r w:rsidRPr="00E07AED">
        <w:rPr>
          <w:rFonts w:ascii="Times New Roman" w:hAnsi="Times New Roman" w:cs="Times New Roman"/>
          <w:b/>
          <w:bCs/>
          <w:lang w:val="lt-LT"/>
        </w:rPr>
        <w:t>Miltelių tirpinimas ruošiant injekcinį tirpalą</w:t>
      </w:r>
    </w:p>
    <w:p w14:paraId="5F153454" w14:textId="77777777" w:rsidR="00FC3213" w:rsidRPr="00E07AED" w:rsidRDefault="00FC3213" w:rsidP="00FC3213">
      <w:pPr>
        <w:pStyle w:val="Tekstoblokas"/>
        <w:spacing w:before="0"/>
        <w:ind w:left="0"/>
        <w:rPr>
          <w:rFonts w:ascii="Times New Roman" w:hAnsi="Times New Roman" w:cs="Times New Roman"/>
          <w:lang w:val="lt-LT" w:eastAsia="lt-LT"/>
        </w:rPr>
      </w:pPr>
    </w:p>
    <w:p w14:paraId="4B8570E7" w14:textId="77777777" w:rsidR="00FC3213" w:rsidRPr="00E07AED" w:rsidRDefault="00FC3213" w:rsidP="00FC3213">
      <w:pPr>
        <w:pStyle w:val="Tekstoblokas"/>
        <w:spacing w:before="0"/>
        <w:ind w:left="0"/>
        <w:rPr>
          <w:rFonts w:ascii="Times New Roman" w:hAnsi="Times New Roman" w:cs="Times New Roman"/>
          <w:i/>
          <w:u w:val="single"/>
          <w:lang w:val="lt-LT"/>
        </w:rPr>
      </w:pPr>
      <w:r w:rsidRPr="00E07AED">
        <w:rPr>
          <w:rFonts w:ascii="Times New Roman" w:hAnsi="Times New Roman" w:cs="Times New Roman"/>
          <w:i/>
          <w:u w:val="single"/>
          <w:lang w:val="lt-LT"/>
        </w:rPr>
        <w:t>Dirbkite aseptinėmis sąlygomis!</w:t>
      </w:r>
    </w:p>
    <w:p w14:paraId="59492775" w14:textId="77777777" w:rsidR="00FC3213" w:rsidRPr="00E07AED" w:rsidRDefault="00FC3213" w:rsidP="00FC3213">
      <w:pPr>
        <w:pStyle w:val="Tekstoblokas"/>
        <w:spacing w:before="0"/>
        <w:ind w:left="0"/>
        <w:rPr>
          <w:rFonts w:ascii="Times New Roman" w:hAnsi="Times New Roman" w:cs="Times New Roman"/>
          <w:b/>
          <w:lang w:val="lt-LT"/>
        </w:rPr>
      </w:pPr>
    </w:p>
    <w:p w14:paraId="667B8FAA" w14:textId="77777777" w:rsidR="00FC3213" w:rsidRPr="00E07AED" w:rsidRDefault="00FC3213" w:rsidP="00FC3213">
      <w:pPr>
        <w:numPr>
          <w:ilvl w:val="0"/>
          <w:numId w:val="16"/>
        </w:numPr>
        <w:tabs>
          <w:tab w:val="left" w:pos="-180"/>
          <w:tab w:val="left" w:pos="540"/>
          <w:tab w:val="num" w:pos="720"/>
        </w:tabs>
        <w:ind w:left="540" w:hanging="540"/>
        <w:rPr>
          <w:sz w:val="22"/>
          <w:szCs w:val="22"/>
        </w:rPr>
      </w:pPr>
      <w:r w:rsidRPr="00E07AED">
        <w:rPr>
          <w:sz w:val="22"/>
          <w:szCs w:val="22"/>
        </w:rPr>
        <w:t>Neatidarytą tirpiklio (sterilaus injekcinio vandens) flakoną sušildykite iki kambario temperatūros (daugiausiai iki 37°C).</w:t>
      </w:r>
    </w:p>
    <w:p w14:paraId="2D4356A2" w14:textId="77777777" w:rsidR="00FC3213" w:rsidRPr="00E07AED" w:rsidRDefault="00FC3213" w:rsidP="00FC3213">
      <w:pPr>
        <w:numPr>
          <w:ilvl w:val="0"/>
          <w:numId w:val="16"/>
        </w:numPr>
        <w:tabs>
          <w:tab w:val="left" w:pos="-180"/>
          <w:tab w:val="left" w:pos="540"/>
          <w:tab w:val="num" w:pos="720"/>
        </w:tabs>
        <w:ind w:left="540" w:hanging="540"/>
        <w:rPr>
          <w:sz w:val="22"/>
          <w:szCs w:val="22"/>
        </w:rPr>
      </w:pPr>
      <w:r w:rsidRPr="00E07AED">
        <w:rPr>
          <w:sz w:val="22"/>
          <w:szCs w:val="22"/>
        </w:rPr>
        <w:t>Nuimkite apsauginius gaubtelius nuo miltelių ir tirpiklio flakonų taip, kaip parodyta A paveikslėlyje, ir nuvalykite abiejų flakonų kamščius.</w:t>
      </w:r>
    </w:p>
    <w:p w14:paraId="0B5F5195" w14:textId="77777777" w:rsidR="00FC3213" w:rsidRPr="00E07AED" w:rsidRDefault="00FC3213" w:rsidP="00FC3213">
      <w:pPr>
        <w:numPr>
          <w:ilvl w:val="0"/>
          <w:numId w:val="16"/>
        </w:numPr>
        <w:tabs>
          <w:tab w:val="left" w:pos="-180"/>
          <w:tab w:val="left" w:pos="540"/>
          <w:tab w:val="num" w:pos="720"/>
        </w:tabs>
        <w:ind w:left="540" w:hanging="540"/>
        <w:rPr>
          <w:sz w:val="22"/>
          <w:szCs w:val="22"/>
        </w:rPr>
      </w:pPr>
      <w:r w:rsidRPr="00E07AED">
        <w:rPr>
          <w:sz w:val="22"/>
          <w:szCs w:val="22"/>
        </w:rPr>
        <w:t>Pridėkite perkėlimo įtaiso nelygųjį kraštą prie tirpiklio flakono taip, kaip parodyta B paveikslėlyje, ir spustelėkite.</w:t>
      </w:r>
    </w:p>
    <w:p w14:paraId="62C9749A" w14:textId="77777777" w:rsidR="00FC3213" w:rsidRPr="00E07AED" w:rsidRDefault="00FC3213" w:rsidP="00FC3213">
      <w:pPr>
        <w:numPr>
          <w:ilvl w:val="0"/>
          <w:numId w:val="16"/>
        </w:numPr>
        <w:tabs>
          <w:tab w:val="clear" w:pos="1184"/>
          <w:tab w:val="left" w:pos="-180"/>
        </w:tabs>
        <w:ind w:left="567" w:hanging="567"/>
        <w:rPr>
          <w:sz w:val="22"/>
          <w:szCs w:val="22"/>
        </w:rPr>
      </w:pPr>
      <w:r w:rsidRPr="00E07AED">
        <w:rPr>
          <w:sz w:val="22"/>
          <w:szCs w:val="22"/>
        </w:rPr>
        <w:t>Nuo kito perkėlimo įrenginio galo nuimkite apsauginį dangtelį ir stenkitės neliesti atidengto galo.</w:t>
      </w:r>
    </w:p>
    <w:p w14:paraId="658B2FFA" w14:textId="77777777" w:rsidR="00FC3213" w:rsidRPr="00E07AED" w:rsidRDefault="00FC3213" w:rsidP="00FC3213">
      <w:pPr>
        <w:numPr>
          <w:ilvl w:val="0"/>
          <w:numId w:val="16"/>
        </w:numPr>
        <w:tabs>
          <w:tab w:val="left" w:pos="-180"/>
          <w:tab w:val="left" w:pos="540"/>
          <w:tab w:val="num" w:pos="720"/>
        </w:tabs>
        <w:ind w:left="540" w:hanging="540"/>
        <w:rPr>
          <w:sz w:val="22"/>
          <w:szCs w:val="22"/>
        </w:rPr>
      </w:pPr>
      <w:r w:rsidRPr="00E07AED">
        <w:rPr>
          <w:sz w:val="22"/>
          <w:szCs w:val="22"/>
        </w:rPr>
        <w:t xml:space="preserve">Perkėlimo įtaisą su pritvirtintu tirpiklio flakonu apverskite virš miltelių flakono ir įdurkite laisvą adatą per miltelių flakono guminį kamštelį (C paveikslėlis). Vakuumas įtrauks tirpiklį į miltelių flakoną. </w:t>
      </w:r>
    </w:p>
    <w:p w14:paraId="27BC8993" w14:textId="57155ACA" w:rsidR="00FC3213" w:rsidRPr="00E07AED" w:rsidRDefault="00FC3213" w:rsidP="00FC3213">
      <w:pPr>
        <w:numPr>
          <w:ilvl w:val="0"/>
          <w:numId w:val="16"/>
        </w:numPr>
        <w:tabs>
          <w:tab w:val="left" w:pos="-180"/>
          <w:tab w:val="num" w:pos="540"/>
          <w:tab w:val="left" w:pos="720"/>
        </w:tabs>
        <w:ind w:left="540" w:hanging="540"/>
        <w:rPr>
          <w:sz w:val="22"/>
          <w:szCs w:val="22"/>
        </w:rPr>
      </w:pPr>
      <w:r w:rsidRPr="00E07AED">
        <w:rPr>
          <w:sz w:val="22"/>
          <w:szCs w:val="22"/>
        </w:rPr>
        <w:t>Maždaug po minutės atjunkite du flakonus nuimdami infuzijos rinkinį su pritvirtintu tirpiklio flakonu nuo miltelių flakono (D paveikslėlis). Preparatas lengvai tirpsta, todėl koncentrato flakoną švelniai krestelėkite arba to visai nedarykite. FLAKONO TURINIO NEREIKIA PLAKTI. NEAPVERSKITE MILTELIŲ FLAKONO TOL, KOL NEBŪSITE PASIRENGĘ IŠTRAUKTI TURINIO.</w:t>
      </w:r>
    </w:p>
    <w:p w14:paraId="06F69AA2" w14:textId="77777777" w:rsidR="00FC3213" w:rsidRPr="00E07AED" w:rsidRDefault="00FC3213" w:rsidP="00FC3213">
      <w:pPr>
        <w:numPr>
          <w:ilvl w:val="0"/>
          <w:numId w:val="16"/>
        </w:numPr>
        <w:tabs>
          <w:tab w:val="left" w:pos="-180"/>
          <w:tab w:val="num" w:pos="540"/>
          <w:tab w:val="left" w:pos="720"/>
        </w:tabs>
        <w:ind w:left="540" w:hanging="540"/>
        <w:rPr>
          <w:sz w:val="22"/>
          <w:szCs w:val="22"/>
        </w:rPr>
      </w:pPr>
      <w:r w:rsidRPr="00E07AED">
        <w:rPr>
          <w:sz w:val="22"/>
          <w:szCs w:val="22"/>
        </w:rPr>
        <w:t xml:space="preserve">Prieš vartojant paruoštą tirpalą reikia patikrinti, ar jame nėra matomų dalelių ar spalvos pakitimo. </w:t>
      </w:r>
      <w:r w:rsidRPr="00B7286F">
        <w:rPr>
          <w:sz w:val="22"/>
          <w:szCs w:val="22"/>
        </w:rPr>
        <w:t xml:space="preserve">Tirpalas turi būti skaidrus arba šiek tiek </w:t>
      </w:r>
      <w:r w:rsidRPr="001037D1">
        <w:rPr>
          <w:sz w:val="22"/>
          <w:szCs w:val="22"/>
        </w:rPr>
        <w:t>opalescuojantis</w:t>
      </w:r>
      <w:r w:rsidRPr="00B7286F">
        <w:rPr>
          <w:sz w:val="22"/>
          <w:szCs w:val="22"/>
        </w:rPr>
        <w:t xml:space="preserve">. </w:t>
      </w:r>
      <w:r w:rsidRPr="00E07AED">
        <w:rPr>
          <w:sz w:val="22"/>
          <w:szCs w:val="22"/>
        </w:rPr>
        <w:t xml:space="preserve">Tačiau ir tiksliai laikantis paruošimo procedūros kartais gali matytis keletas smulkių dalelių. Pridėtas filtras pašalins </w:t>
      </w:r>
      <w:r w:rsidRPr="00E07AED">
        <w:rPr>
          <w:sz w:val="22"/>
          <w:szCs w:val="22"/>
        </w:rPr>
        <w:lastRenderedPageBreak/>
        <w:t xml:space="preserve">daleles nesumažindamas etiketėje pažymėto poveikio. </w:t>
      </w:r>
      <w:bookmarkStart w:id="9" w:name="_Hlk48916259"/>
      <w:r w:rsidRPr="00B7286F">
        <w:rPr>
          <w:sz w:val="22"/>
          <w:szCs w:val="22"/>
        </w:rPr>
        <w:t xml:space="preserve">Jei paruoštame </w:t>
      </w:r>
      <w:r>
        <w:rPr>
          <w:sz w:val="22"/>
          <w:szCs w:val="22"/>
        </w:rPr>
        <w:t>vais</w:t>
      </w:r>
      <w:r w:rsidRPr="00B7286F">
        <w:rPr>
          <w:sz w:val="22"/>
          <w:szCs w:val="22"/>
        </w:rPr>
        <w:t>to tirpale yra drumzlių ar nuosėdų, jo vartoti negalima. Paruošto vartoti tirpalo negalima vėl padėti į šaldytuvą.</w:t>
      </w:r>
      <w:bookmarkEnd w:id="9"/>
    </w:p>
    <w:p w14:paraId="3D96DE3E" w14:textId="77777777" w:rsidR="00FC3213" w:rsidRPr="00E07AED" w:rsidRDefault="00FC3213" w:rsidP="00FC3213">
      <w:pPr>
        <w:pStyle w:val="Tekstoblokas"/>
        <w:spacing w:before="0"/>
        <w:ind w:left="0"/>
        <w:rPr>
          <w:rFonts w:ascii="Times New Roman" w:hAnsi="Times New Roman" w:cs="Times New Roman"/>
          <w:lang w:val="lt-LT"/>
        </w:rPr>
      </w:pPr>
    </w:p>
    <w:p w14:paraId="5FD8BC80" w14:textId="77777777" w:rsidR="00FC3213" w:rsidRPr="00E07AED" w:rsidRDefault="00FC3213" w:rsidP="00FC3213">
      <w:pPr>
        <w:pStyle w:val="Tekstoblokas"/>
        <w:keepNext/>
        <w:spacing w:before="0"/>
        <w:ind w:left="0"/>
        <w:rPr>
          <w:rFonts w:ascii="Times New Roman" w:hAnsi="Times New Roman" w:cs="Times New Roman"/>
          <w:b/>
          <w:lang w:val="lt-LT"/>
        </w:rPr>
      </w:pPr>
      <w:r w:rsidRPr="00E07AED">
        <w:rPr>
          <w:rFonts w:ascii="Times New Roman" w:hAnsi="Times New Roman" w:cs="Times New Roman"/>
          <w:b/>
          <w:bCs/>
          <w:lang w:val="lt-LT"/>
        </w:rPr>
        <w:t>Vartojimas</w:t>
      </w:r>
    </w:p>
    <w:p w14:paraId="18C45B63" w14:textId="77777777" w:rsidR="00FC3213" w:rsidRPr="00E07AED" w:rsidRDefault="00FC3213" w:rsidP="00FC3213">
      <w:pPr>
        <w:pStyle w:val="Tekstoblokas"/>
        <w:keepNext/>
        <w:spacing w:before="0"/>
        <w:ind w:left="0"/>
        <w:rPr>
          <w:rFonts w:ascii="Times New Roman" w:hAnsi="Times New Roman" w:cs="Times New Roman"/>
          <w:lang w:val="lt-LT" w:eastAsia="lt-LT"/>
        </w:rPr>
      </w:pPr>
    </w:p>
    <w:p w14:paraId="3FF2931F" w14:textId="77777777" w:rsidR="00FC3213" w:rsidRPr="00E07AED" w:rsidRDefault="00FC3213" w:rsidP="00FC3213">
      <w:pPr>
        <w:pStyle w:val="Tekstoblokas"/>
        <w:keepNext/>
        <w:spacing w:before="0"/>
        <w:ind w:left="0"/>
        <w:rPr>
          <w:rFonts w:ascii="Times New Roman" w:hAnsi="Times New Roman" w:cs="Times New Roman"/>
          <w:i/>
          <w:u w:val="single"/>
          <w:lang w:val="lt-LT"/>
        </w:rPr>
      </w:pPr>
      <w:r w:rsidRPr="00E07AED">
        <w:rPr>
          <w:rFonts w:ascii="Times New Roman" w:hAnsi="Times New Roman" w:cs="Times New Roman"/>
          <w:i/>
          <w:u w:val="single"/>
          <w:lang w:val="lt-LT"/>
        </w:rPr>
        <w:t>Dirbkite aseptinėmis sąlygomis!</w:t>
      </w:r>
    </w:p>
    <w:p w14:paraId="5802E1E7" w14:textId="77777777" w:rsidR="00FC3213" w:rsidRPr="00E07AED" w:rsidRDefault="00FC3213" w:rsidP="00FC3213">
      <w:pPr>
        <w:pStyle w:val="Tekstoblokas"/>
        <w:keepNext/>
        <w:spacing w:before="0"/>
        <w:ind w:left="0"/>
        <w:rPr>
          <w:rFonts w:ascii="Times New Roman" w:hAnsi="Times New Roman" w:cs="Times New Roman"/>
          <w:lang w:val="lt-LT"/>
        </w:rPr>
      </w:pPr>
    </w:p>
    <w:p w14:paraId="01A14C5D" w14:textId="77777777" w:rsidR="00FC3213" w:rsidRPr="00E07AED" w:rsidRDefault="00FC3213" w:rsidP="00FC3213">
      <w:pPr>
        <w:tabs>
          <w:tab w:val="left" w:pos="0"/>
          <w:tab w:val="left" w:pos="720"/>
          <w:tab w:val="left" w:pos="1620"/>
          <w:tab w:val="left" w:pos="3600"/>
        </w:tabs>
        <w:rPr>
          <w:sz w:val="22"/>
          <w:szCs w:val="22"/>
        </w:rPr>
      </w:pPr>
      <w:r w:rsidRPr="00E07AED">
        <w:rPr>
          <w:sz w:val="22"/>
          <w:szCs w:val="22"/>
        </w:rPr>
        <w:t>Kad iš kamščio į vaistinį preparatą nepatektų gumos dalelių (mikroembolijos rizika), naudokite pridėtą filtrą. Jei norite ištraukti ištirpintą preparatą, uždėkite filtrą ant pridėto vienkartinio švirkšto ir įdurkite juo per guminį kamštelį (E paveikslėlis).</w:t>
      </w:r>
    </w:p>
    <w:p w14:paraId="23FB3F6A" w14:textId="77777777" w:rsidR="00FC3213" w:rsidRPr="00E07AED" w:rsidRDefault="00FC3213" w:rsidP="00FC3213">
      <w:pPr>
        <w:tabs>
          <w:tab w:val="left" w:pos="0"/>
          <w:tab w:val="left" w:pos="720"/>
        </w:tabs>
        <w:rPr>
          <w:sz w:val="22"/>
          <w:szCs w:val="22"/>
        </w:rPr>
      </w:pPr>
    </w:p>
    <w:p w14:paraId="78BC7EC0" w14:textId="6948CF6C" w:rsidR="00FC3213" w:rsidRPr="00E07AED" w:rsidRDefault="00FC3213" w:rsidP="00FC3213">
      <w:pPr>
        <w:tabs>
          <w:tab w:val="left" w:pos="0"/>
          <w:tab w:val="left" w:pos="720"/>
        </w:tabs>
        <w:rPr>
          <w:sz w:val="22"/>
          <w:szCs w:val="22"/>
        </w:rPr>
      </w:pPr>
      <w:r w:rsidRPr="00E07AED">
        <w:rPr>
          <w:sz w:val="22"/>
          <w:szCs w:val="22"/>
        </w:rPr>
        <w:t>Trumpam ištraukite švirkštą iš filtro. Į miltelių flakoną patekęs oras sunaikins visas putas. Tada per filtrą įtraukite tirpalą į švirkštą (F paveikslėlis).</w:t>
      </w:r>
    </w:p>
    <w:p w14:paraId="72578EC2" w14:textId="77777777" w:rsidR="00FC3213" w:rsidRPr="00E07AED" w:rsidRDefault="00FC3213" w:rsidP="00FC3213">
      <w:pPr>
        <w:tabs>
          <w:tab w:val="left" w:pos="0"/>
          <w:tab w:val="left" w:pos="720"/>
        </w:tabs>
        <w:rPr>
          <w:sz w:val="22"/>
          <w:szCs w:val="22"/>
        </w:rPr>
      </w:pPr>
    </w:p>
    <w:p w14:paraId="240CAC94" w14:textId="2264FA41" w:rsidR="00FC3213" w:rsidRPr="00E07AED" w:rsidRDefault="00FC3213" w:rsidP="00FC3213">
      <w:pPr>
        <w:tabs>
          <w:tab w:val="left" w:pos="0"/>
          <w:tab w:val="left" w:pos="720"/>
        </w:tabs>
        <w:rPr>
          <w:sz w:val="22"/>
          <w:szCs w:val="22"/>
        </w:rPr>
      </w:pPr>
      <w:r w:rsidRPr="00E07AED">
        <w:rPr>
          <w:sz w:val="22"/>
          <w:szCs w:val="22"/>
        </w:rPr>
        <w:t>Ištraukite švirkštą iš filtravimo įtaiso ir lėtai sušvirkškite tirpalą į veną (didžiausias švirkštimo greitis – 2</w:t>
      </w:r>
      <w:r w:rsidR="00AF32C9" w:rsidRPr="00E07AED">
        <w:rPr>
          <w:sz w:val="22"/>
          <w:szCs w:val="22"/>
        </w:rPr>
        <w:t> </w:t>
      </w:r>
      <w:r w:rsidRPr="00E07AED">
        <w:rPr>
          <w:sz w:val="22"/>
          <w:szCs w:val="22"/>
        </w:rPr>
        <w:t>ml per minutę), naudodami pridėtą infuzijos rinkinį su sparneliais (arba pridėtą vienkartinę adatą).</w:t>
      </w:r>
    </w:p>
    <w:p w14:paraId="1545663C" w14:textId="77777777" w:rsidR="00FC3213" w:rsidRPr="00E07AED" w:rsidRDefault="00FC3213" w:rsidP="00FC3213">
      <w:pPr>
        <w:tabs>
          <w:tab w:val="left" w:pos="720"/>
        </w:tabs>
        <w:rPr>
          <w:sz w:val="22"/>
          <w:szCs w:val="22"/>
        </w:rPr>
      </w:pPr>
    </w:p>
    <w:p w14:paraId="226FD5AE" w14:textId="77777777" w:rsidR="00FC3213" w:rsidRPr="00E07AED" w:rsidRDefault="00FC3213" w:rsidP="00FC3213">
      <w:pPr>
        <w:tabs>
          <w:tab w:val="left" w:pos="360"/>
        </w:tabs>
        <w:rPr>
          <w:sz w:val="22"/>
          <w:szCs w:val="22"/>
        </w:rPr>
      </w:pPr>
    </w:p>
    <w:p w14:paraId="37652B6F" w14:textId="77777777" w:rsidR="00FC3213" w:rsidRPr="00E07AED" w:rsidRDefault="00FC3213" w:rsidP="00FC3213">
      <w:pPr>
        <w:tabs>
          <w:tab w:val="left" w:pos="360"/>
        </w:tabs>
        <w:rPr>
          <w:sz w:val="22"/>
          <w:szCs w:val="22"/>
        </w:rPr>
      </w:pPr>
    </w:p>
    <w:p w14:paraId="3F401625" w14:textId="77777777" w:rsidR="00FC3213" w:rsidRPr="00E07AED" w:rsidRDefault="00FC3213" w:rsidP="00FC3213">
      <w:pPr>
        <w:pStyle w:val="Tekstoblokas"/>
        <w:spacing w:before="0"/>
        <w:ind w:left="0"/>
        <w:rPr>
          <w:rFonts w:ascii="Times New Roman" w:hAnsi="Times New Roman" w:cs="Times New Roman"/>
          <w:lang w:val="lt-LT"/>
        </w:rPr>
      </w:pPr>
    </w:p>
    <w:p w14:paraId="189E5499" w14:textId="77777777" w:rsidR="00FC3213" w:rsidRPr="00E07AED" w:rsidRDefault="00FC3213" w:rsidP="00FC3213">
      <w:pPr>
        <w:pStyle w:val="Tekstoblokas"/>
        <w:spacing w:before="0"/>
        <w:ind w:left="2160"/>
        <w:rPr>
          <w:rFonts w:ascii="Times New Roman" w:hAnsi="Times New Roman" w:cs="Times New Roman"/>
          <w:lang w:val="lt-LT"/>
        </w:rPr>
      </w:pPr>
      <w:r w:rsidRPr="00E07AED">
        <w:rPr>
          <w:rFonts w:ascii="Times New Roman" w:hAnsi="Times New Roman" w:cs="Times New Roman"/>
          <w:noProof/>
          <w:lang w:val="lt-LT" w:eastAsia="lt-LT"/>
        </w:rPr>
        <w:drawing>
          <wp:inline distT="0" distB="0" distL="0" distR="0" wp14:anchorId="7386217D" wp14:editId="7BBFB8C2">
            <wp:extent cx="3238500" cy="15906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0D202C2E" w14:textId="77777777" w:rsidR="00FC3213" w:rsidRPr="00E07AED" w:rsidRDefault="00FC3213" w:rsidP="00FC3213">
      <w:pPr>
        <w:pStyle w:val="Tekstoblokas"/>
        <w:spacing w:before="0"/>
        <w:ind w:left="0"/>
        <w:rPr>
          <w:rFonts w:ascii="Times New Roman" w:hAnsi="Times New Roman" w:cs="Times New Roman"/>
          <w:lang w:val="lt-LT"/>
        </w:rPr>
      </w:pPr>
    </w:p>
    <w:p w14:paraId="264B95D6" w14:textId="77777777" w:rsidR="00FC3213" w:rsidRPr="00E07AED" w:rsidRDefault="00FC3213" w:rsidP="00FC3213">
      <w:pPr>
        <w:pStyle w:val="Tekstoblokas"/>
        <w:tabs>
          <w:tab w:val="clear" w:pos="2657"/>
          <w:tab w:val="left" w:pos="0"/>
          <w:tab w:val="left" w:pos="2040"/>
          <w:tab w:val="left" w:pos="3000"/>
          <w:tab w:val="left" w:pos="3840"/>
          <w:tab w:val="left" w:pos="4800"/>
          <w:tab w:val="left" w:pos="5760"/>
          <w:tab w:val="left" w:pos="6840"/>
        </w:tabs>
        <w:spacing w:before="0"/>
        <w:ind w:left="0"/>
        <w:rPr>
          <w:rFonts w:ascii="Times New Roman" w:hAnsi="Times New Roman" w:cs="Times New Roman"/>
          <w:lang w:val="lt-LT"/>
        </w:rPr>
      </w:pPr>
      <w:r w:rsidRPr="00E07AED">
        <w:rPr>
          <w:rFonts w:ascii="Times New Roman" w:hAnsi="Times New Roman" w:cs="Times New Roman"/>
          <w:lang w:val="lt-LT"/>
        </w:rPr>
        <w:tab/>
        <w:t xml:space="preserve"> A pav.       B pav.      C pav.       D pav.</w:t>
      </w:r>
      <w:r w:rsidRPr="00E07AED">
        <w:rPr>
          <w:rFonts w:ascii="Times New Roman" w:hAnsi="Times New Roman" w:cs="Times New Roman"/>
          <w:lang w:val="lt-LT"/>
        </w:rPr>
        <w:tab/>
        <w:t xml:space="preserve">  E pav.</w:t>
      </w:r>
      <w:r w:rsidRPr="00E07AED">
        <w:rPr>
          <w:rFonts w:ascii="Times New Roman" w:hAnsi="Times New Roman" w:cs="Times New Roman"/>
          <w:lang w:val="lt-LT"/>
        </w:rPr>
        <w:tab/>
        <w:t xml:space="preserve"> F pav.</w:t>
      </w:r>
    </w:p>
    <w:p w14:paraId="3CC00444" w14:textId="77777777" w:rsidR="00FC3213" w:rsidRPr="00E07AED" w:rsidRDefault="00FC3213" w:rsidP="00FC3213">
      <w:pPr>
        <w:pStyle w:val="Tekstoblokas"/>
        <w:tabs>
          <w:tab w:val="left" w:pos="0"/>
        </w:tabs>
        <w:spacing w:before="0"/>
        <w:ind w:left="0"/>
        <w:rPr>
          <w:rFonts w:ascii="Times New Roman" w:hAnsi="Times New Roman" w:cs="Times New Roman"/>
          <w:lang w:val="lt-LT"/>
        </w:rPr>
      </w:pPr>
    </w:p>
    <w:p w14:paraId="2D707028" w14:textId="77777777" w:rsidR="00FC3213" w:rsidRPr="00E07AED" w:rsidRDefault="00FC3213" w:rsidP="00FC3213">
      <w:pPr>
        <w:pStyle w:val="Pagrindiniotekstotrauka"/>
        <w:spacing w:after="0"/>
        <w:ind w:left="0"/>
        <w:rPr>
          <w:sz w:val="22"/>
          <w:szCs w:val="22"/>
        </w:rPr>
      </w:pPr>
      <w:r w:rsidRPr="00E07AED">
        <w:rPr>
          <w:sz w:val="22"/>
          <w:szCs w:val="22"/>
        </w:rPr>
        <w:t>Vaistinio preparato likučius ir atliekas reikia naikinti laikantis vietinių reikalavimų.</w:t>
      </w:r>
    </w:p>
    <w:p w14:paraId="4D8B84FF" w14:textId="77777777" w:rsidR="00FC3213" w:rsidRPr="00E07AED" w:rsidRDefault="00FC3213" w:rsidP="00FC3213">
      <w:pPr>
        <w:pStyle w:val="Pagrindiniotekstotrauka"/>
        <w:spacing w:after="0"/>
        <w:ind w:left="0"/>
        <w:rPr>
          <w:sz w:val="22"/>
          <w:szCs w:val="22"/>
        </w:rPr>
      </w:pPr>
    </w:p>
    <w:p w14:paraId="7C7A1C00" w14:textId="77777777" w:rsidR="00FC3213" w:rsidRPr="00E07AED" w:rsidRDefault="00FC3213" w:rsidP="00FC3213">
      <w:pPr>
        <w:pStyle w:val="Tekstoblokas"/>
        <w:tabs>
          <w:tab w:val="left" w:pos="0"/>
        </w:tabs>
        <w:spacing w:before="0"/>
        <w:ind w:left="0"/>
        <w:rPr>
          <w:rFonts w:ascii="Times New Roman" w:hAnsi="Times New Roman" w:cs="Times New Roman"/>
          <w:lang w:val="lt-LT"/>
        </w:rPr>
      </w:pPr>
      <w:r w:rsidRPr="00E07AED">
        <w:rPr>
          <w:rFonts w:ascii="Times New Roman" w:hAnsi="Times New Roman" w:cs="Times New Roman"/>
          <w:lang w:val="lt-LT"/>
        </w:rPr>
        <w:t>IMMUNATE vartojimas turi būti registruojamas įrašant partijos numerį. Prie kiekvieno flakono pridedama nuplėšiama dokumentinė etiketė.</w:t>
      </w:r>
    </w:p>
    <w:p w14:paraId="73912562" w14:textId="77777777" w:rsidR="00FC3213" w:rsidRPr="00E07AED" w:rsidRDefault="00FC3213" w:rsidP="00FC3213">
      <w:pPr>
        <w:keepNext/>
        <w:keepLines/>
        <w:rPr>
          <w:sz w:val="22"/>
          <w:szCs w:val="22"/>
        </w:rPr>
      </w:pPr>
    </w:p>
    <w:p w14:paraId="22540455" w14:textId="77777777" w:rsidR="00FC3213" w:rsidRPr="00E07AED" w:rsidRDefault="00FC3213" w:rsidP="00FC3213">
      <w:pPr>
        <w:keepNext/>
        <w:keepLines/>
        <w:rPr>
          <w:b/>
          <w:bCs/>
          <w:sz w:val="22"/>
          <w:szCs w:val="22"/>
        </w:rPr>
      </w:pPr>
      <w:r w:rsidRPr="00E07AED">
        <w:rPr>
          <w:b/>
          <w:bCs/>
          <w:sz w:val="22"/>
          <w:szCs w:val="22"/>
        </w:rPr>
        <w:t>Vartojimo dažnis</w:t>
      </w:r>
    </w:p>
    <w:p w14:paraId="0C3701BB" w14:textId="77777777" w:rsidR="00FC3213" w:rsidRPr="00E07AED" w:rsidRDefault="00FC3213" w:rsidP="00FC3213">
      <w:pPr>
        <w:keepNext/>
        <w:keepLines/>
        <w:rPr>
          <w:b/>
          <w:bCs/>
          <w:sz w:val="22"/>
          <w:szCs w:val="22"/>
        </w:rPr>
      </w:pPr>
    </w:p>
    <w:p w14:paraId="354A1609" w14:textId="77777777" w:rsidR="00FC3213" w:rsidRPr="00E07AED" w:rsidRDefault="00FC3213" w:rsidP="00FC3213">
      <w:pPr>
        <w:pStyle w:val="Tekstoblokas"/>
        <w:spacing w:before="0"/>
        <w:ind w:left="0"/>
        <w:rPr>
          <w:rFonts w:ascii="Times New Roman" w:hAnsi="Times New Roman" w:cs="Times New Roman"/>
          <w:lang w:val="lt-LT"/>
        </w:rPr>
      </w:pPr>
      <w:r w:rsidRPr="00E07AED">
        <w:rPr>
          <w:rFonts w:ascii="Times New Roman" w:hAnsi="Times New Roman" w:cs="Times New Roman"/>
          <w:lang w:val="lt-LT"/>
        </w:rPr>
        <w:t>Gydytojas pasakys, kaip dažnai ir kokiais intervalais vartoti IMMUNATE. Tai priklausys nuo vaisto efektyvumo kiekvienu individualiu atveju.</w:t>
      </w:r>
    </w:p>
    <w:p w14:paraId="763C2C76" w14:textId="77777777" w:rsidR="00FC3213" w:rsidRPr="00E07AED" w:rsidRDefault="00FC3213" w:rsidP="00FC3213">
      <w:pPr>
        <w:pStyle w:val="Tekstoblokas"/>
        <w:spacing w:before="0"/>
        <w:ind w:left="0"/>
        <w:rPr>
          <w:rFonts w:ascii="Times New Roman" w:hAnsi="Times New Roman" w:cs="Times New Roman"/>
          <w:lang w:val="lt-LT"/>
        </w:rPr>
      </w:pPr>
    </w:p>
    <w:p w14:paraId="7D8298DC" w14:textId="77777777" w:rsidR="00FC3213" w:rsidRPr="00E07AED" w:rsidRDefault="00FC3213" w:rsidP="00FC3213">
      <w:pPr>
        <w:pStyle w:val="Tekstoblokas"/>
        <w:spacing w:before="0"/>
        <w:ind w:left="0"/>
        <w:rPr>
          <w:rFonts w:ascii="Times New Roman" w:hAnsi="Times New Roman" w:cs="Times New Roman"/>
          <w:b/>
          <w:bCs/>
          <w:lang w:val="lt-LT"/>
        </w:rPr>
      </w:pPr>
      <w:r w:rsidRPr="00E07AED">
        <w:rPr>
          <w:rFonts w:ascii="Times New Roman" w:hAnsi="Times New Roman" w:cs="Times New Roman"/>
          <w:b/>
          <w:bCs/>
          <w:lang w:val="lt-LT"/>
        </w:rPr>
        <w:t>Gydymo trukmė</w:t>
      </w:r>
    </w:p>
    <w:p w14:paraId="162F22A4" w14:textId="77777777" w:rsidR="00FC3213" w:rsidRPr="00E07AED" w:rsidRDefault="00FC3213" w:rsidP="00FC3213">
      <w:pPr>
        <w:pStyle w:val="Tekstoblokas"/>
        <w:spacing w:before="0"/>
        <w:ind w:left="0"/>
        <w:rPr>
          <w:rFonts w:ascii="Times New Roman" w:hAnsi="Times New Roman" w:cs="Times New Roman"/>
          <w:b/>
          <w:bCs/>
          <w:lang w:val="lt-LT"/>
        </w:rPr>
      </w:pPr>
    </w:p>
    <w:p w14:paraId="2950A4A7" w14:textId="77777777" w:rsidR="00FC3213" w:rsidRPr="00E07AED" w:rsidRDefault="00FC3213" w:rsidP="00FC3213">
      <w:pPr>
        <w:pStyle w:val="Tekstoblokas"/>
        <w:spacing w:before="0"/>
        <w:ind w:left="0"/>
        <w:rPr>
          <w:rFonts w:ascii="Times New Roman" w:hAnsi="Times New Roman" w:cs="Times New Roman"/>
          <w:lang w:val="lt-LT"/>
        </w:rPr>
      </w:pPr>
      <w:r w:rsidRPr="00E07AED">
        <w:rPr>
          <w:rFonts w:ascii="Times New Roman" w:hAnsi="Times New Roman" w:cs="Times New Roman"/>
          <w:lang w:val="lt-LT"/>
        </w:rPr>
        <w:t>Paprastai pakaitinis gydymas IMMUNATE trunka visą gyvenimą.</w:t>
      </w:r>
    </w:p>
    <w:p w14:paraId="15C9618E" w14:textId="77777777" w:rsidR="00FC3213" w:rsidRPr="00E07AED" w:rsidRDefault="00FC3213" w:rsidP="00FC3213">
      <w:pPr>
        <w:pStyle w:val="Tekstoblokas"/>
        <w:spacing w:before="0"/>
        <w:ind w:left="0"/>
        <w:rPr>
          <w:rFonts w:ascii="Times New Roman" w:hAnsi="Times New Roman" w:cs="Times New Roman"/>
          <w:b/>
          <w:bCs/>
          <w:lang w:val="lt-LT"/>
        </w:rPr>
      </w:pPr>
    </w:p>
    <w:p w14:paraId="69B0319E" w14:textId="77777777" w:rsidR="00FC3213" w:rsidRPr="00E07AED" w:rsidRDefault="00FC3213" w:rsidP="00FC3213">
      <w:pPr>
        <w:numPr>
          <w:ilvl w:val="12"/>
          <w:numId w:val="0"/>
        </w:numPr>
        <w:ind w:right="-2"/>
        <w:rPr>
          <w:b/>
          <w:bCs/>
          <w:sz w:val="22"/>
          <w:szCs w:val="22"/>
        </w:rPr>
      </w:pPr>
      <w:r w:rsidRPr="00E07AED">
        <w:rPr>
          <w:b/>
          <w:bCs/>
          <w:sz w:val="22"/>
          <w:szCs w:val="22"/>
        </w:rPr>
        <w:t>Ką daryti pavartojus per didelę IMMUNATE dozę?</w:t>
      </w:r>
    </w:p>
    <w:p w14:paraId="276C5A9C" w14:textId="77777777" w:rsidR="00FC3213" w:rsidRPr="00E07AED" w:rsidRDefault="00FC3213" w:rsidP="00FC3213">
      <w:pPr>
        <w:numPr>
          <w:ilvl w:val="12"/>
          <w:numId w:val="0"/>
        </w:numPr>
        <w:ind w:right="-2"/>
        <w:rPr>
          <w:b/>
          <w:bCs/>
          <w:sz w:val="22"/>
          <w:szCs w:val="22"/>
        </w:rPr>
      </w:pPr>
    </w:p>
    <w:p w14:paraId="02DCCED8" w14:textId="16E154DA" w:rsidR="00FC3213" w:rsidRPr="00E07AED" w:rsidRDefault="00FC3213" w:rsidP="00FC3213">
      <w:pPr>
        <w:numPr>
          <w:ilvl w:val="0"/>
          <w:numId w:val="17"/>
        </w:numPr>
        <w:tabs>
          <w:tab w:val="left" w:pos="240"/>
        </w:tabs>
        <w:ind w:left="240" w:hanging="240"/>
        <w:rPr>
          <w:sz w:val="22"/>
          <w:szCs w:val="22"/>
        </w:rPr>
      </w:pPr>
      <w:r w:rsidRPr="00E07AED">
        <w:rPr>
          <w:color w:val="000000"/>
          <w:sz w:val="22"/>
          <w:szCs w:val="22"/>
        </w:rPr>
        <w:t xml:space="preserve">Nėra aprašyta jokių VIII krešėjimo faktoriaus perdozavimo simptomų. Jeigu kyla abejonių, prašome </w:t>
      </w:r>
    </w:p>
    <w:p w14:paraId="6BF7E279" w14:textId="77777777" w:rsidR="00FC3213" w:rsidRPr="00E07AED" w:rsidRDefault="00FC3213" w:rsidP="00FC3213">
      <w:pPr>
        <w:tabs>
          <w:tab w:val="left" w:pos="284"/>
        </w:tabs>
        <w:rPr>
          <w:sz w:val="22"/>
          <w:szCs w:val="22"/>
        </w:rPr>
      </w:pPr>
      <w:r w:rsidRPr="00E07AED">
        <w:rPr>
          <w:color w:val="000000"/>
          <w:sz w:val="22"/>
          <w:szCs w:val="22"/>
        </w:rPr>
        <w:t>pasitarti su gydytoju.</w:t>
      </w:r>
    </w:p>
    <w:p w14:paraId="1FB82A08" w14:textId="77777777" w:rsidR="00FC3213" w:rsidRPr="00E07AED" w:rsidRDefault="00FC3213" w:rsidP="00FC3213">
      <w:pPr>
        <w:pStyle w:val="ListBulleted1"/>
        <w:numPr>
          <w:ilvl w:val="0"/>
          <w:numId w:val="17"/>
        </w:numPr>
        <w:tabs>
          <w:tab w:val="left" w:pos="284"/>
        </w:tabs>
        <w:spacing w:after="0"/>
        <w:rPr>
          <w:sz w:val="22"/>
          <w:szCs w:val="22"/>
          <w:lang w:val="lt-LT"/>
        </w:rPr>
      </w:pPr>
      <w:r w:rsidRPr="00E07AED">
        <w:rPr>
          <w:sz w:val="22"/>
          <w:szCs w:val="22"/>
          <w:lang w:val="lt-LT"/>
        </w:rPr>
        <w:t>Gali įvykti trombozės.</w:t>
      </w:r>
    </w:p>
    <w:p w14:paraId="773138DD" w14:textId="77777777" w:rsidR="00FC3213" w:rsidRPr="00E07AED" w:rsidRDefault="00FC3213" w:rsidP="00FC3213">
      <w:pPr>
        <w:pStyle w:val="ListBulleted1"/>
        <w:numPr>
          <w:ilvl w:val="0"/>
          <w:numId w:val="17"/>
        </w:numPr>
        <w:tabs>
          <w:tab w:val="left" w:pos="284"/>
        </w:tabs>
        <w:spacing w:after="0"/>
        <w:rPr>
          <w:sz w:val="22"/>
          <w:szCs w:val="22"/>
          <w:lang w:val="lt-LT"/>
        </w:rPr>
      </w:pPr>
      <w:r w:rsidRPr="00E07AED">
        <w:rPr>
          <w:sz w:val="22"/>
          <w:szCs w:val="22"/>
          <w:lang w:val="lt-LT"/>
        </w:rPr>
        <w:t>Pacientams, kurių kraujo grupė yra A, B arba AB gali įvykti hemolizė.</w:t>
      </w:r>
    </w:p>
    <w:p w14:paraId="365F6CD3" w14:textId="77777777" w:rsidR="00FC3213" w:rsidRPr="00E07AED" w:rsidRDefault="00FC3213" w:rsidP="00FC3213">
      <w:pPr>
        <w:rPr>
          <w:sz w:val="22"/>
          <w:szCs w:val="22"/>
        </w:rPr>
      </w:pPr>
    </w:p>
    <w:p w14:paraId="05DE9BEB" w14:textId="77777777" w:rsidR="00FC3213" w:rsidRPr="00E07AED" w:rsidRDefault="00FC3213" w:rsidP="003976DE">
      <w:pPr>
        <w:keepNext/>
        <w:numPr>
          <w:ilvl w:val="12"/>
          <w:numId w:val="0"/>
        </w:numPr>
        <w:ind w:right="-2"/>
        <w:rPr>
          <w:b/>
          <w:bCs/>
          <w:sz w:val="22"/>
          <w:szCs w:val="22"/>
        </w:rPr>
      </w:pPr>
      <w:r w:rsidRPr="00E07AED">
        <w:rPr>
          <w:b/>
          <w:bCs/>
          <w:sz w:val="22"/>
          <w:szCs w:val="22"/>
        </w:rPr>
        <w:lastRenderedPageBreak/>
        <w:t>Pamiršus pavartoti IMMUNATE</w:t>
      </w:r>
    </w:p>
    <w:p w14:paraId="481041DD" w14:textId="77777777" w:rsidR="00FC3213" w:rsidRPr="00E07AED" w:rsidRDefault="00FC3213" w:rsidP="003976DE">
      <w:pPr>
        <w:keepNext/>
        <w:numPr>
          <w:ilvl w:val="12"/>
          <w:numId w:val="0"/>
        </w:numPr>
        <w:ind w:right="-2"/>
        <w:rPr>
          <w:b/>
          <w:bCs/>
          <w:sz w:val="22"/>
          <w:szCs w:val="22"/>
        </w:rPr>
      </w:pPr>
    </w:p>
    <w:p w14:paraId="32BB9DAB" w14:textId="77777777" w:rsidR="00FC3213" w:rsidRPr="00E07AED" w:rsidRDefault="00FC3213" w:rsidP="003976DE">
      <w:pPr>
        <w:keepNext/>
        <w:numPr>
          <w:ilvl w:val="0"/>
          <w:numId w:val="17"/>
        </w:numPr>
        <w:tabs>
          <w:tab w:val="left" w:pos="240"/>
        </w:tabs>
        <w:rPr>
          <w:color w:val="000000"/>
          <w:sz w:val="22"/>
          <w:szCs w:val="22"/>
        </w:rPr>
      </w:pPr>
      <w:r w:rsidRPr="00E07AED">
        <w:rPr>
          <w:color w:val="000000"/>
          <w:sz w:val="22"/>
          <w:szCs w:val="22"/>
        </w:rPr>
        <w:t>Praleidus dozę, vėliau vietoj jos dvigubos dozės vartoti negalima.</w:t>
      </w:r>
    </w:p>
    <w:p w14:paraId="629C6F8D" w14:textId="77777777" w:rsidR="00FC3213" w:rsidRPr="00E07AED" w:rsidRDefault="00FC3213" w:rsidP="003976DE">
      <w:pPr>
        <w:keepNext/>
        <w:numPr>
          <w:ilvl w:val="0"/>
          <w:numId w:val="17"/>
        </w:numPr>
        <w:tabs>
          <w:tab w:val="left" w:pos="240"/>
        </w:tabs>
        <w:ind w:left="240" w:right="-2" w:hanging="240"/>
        <w:rPr>
          <w:color w:val="000000"/>
          <w:sz w:val="22"/>
          <w:szCs w:val="22"/>
        </w:rPr>
      </w:pPr>
      <w:r w:rsidRPr="00E07AED">
        <w:rPr>
          <w:color w:val="000000"/>
          <w:sz w:val="22"/>
          <w:szCs w:val="22"/>
        </w:rPr>
        <w:t>Suvartokite kitą įprastinę dozę ir toliau reguliariais intervalais tęskite gydymą, kaip skyrė gydytojas.</w:t>
      </w:r>
    </w:p>
    <w:p w14:paraId="26706A89" w14:textId="77777777" w:rsidR="00FC3213" w:rsidRPr="00E07AED" w:rsidRDefault="00FC3213" w:rsidP="00FC3213">
      <w:pPr>
        <w:tabs>
          <w:tab w:val="left" w:pos="240"/>
        </w:tabs>
        <w:ind w:right="-2"/>
        <w:rPr>
          <w:sz w:val="22"/>
          <w:szCs w:val="22"/>
        </w:rPr>
      </w:pPr>
    </w:p>
    <w:p w14:paraId="41B3DC57" w14:textId="77777777" w:rsidR="00FC3213" w:rsidRPr="00E07AED" w:rsidRDefault="00FC3213" w:rsidP="00FC3213">
      <w:pPr>
        <w:tabs>
          <w:tab w:val="left" w:pos="240"/>
        </w:tabs>
        <w:ind w:right="-2"/>
        <w:rPr>
          <w:b/>
          <w:bCs/>
          <w:color w:val="000000"/>
          <w:sz w:val="22"/>
          <w:szCs w:val="22"/>
        </w:rPr>
      </w:pPr>
      <w:r w:rsidRPr="00E07AED">
        <w:rPr>
          <w:b/>
          <w:bCs/>
          <w:sz w:val="22"/>
          <w:szCs w:val="22"/>
        </w:rPr>
        <w:t>Nustojus vartoti IMMUNATE</w:t>
      </w:r>
    </w:p>
    <w:p w14:paraId="2C18D5E4" w14:textId="77777777" w:rsidR="00FC3213" w:rsidRPr="00E07AED" w:rsidRDefault="00FC3213" w:rsidP="00FC3213">
      <w:pPr>
        <w:pStyle w:val="Tekstoblokas"/>
        <w:spacing w:before="0"/>
        <w:ind w:left="0"/>
        <w:rPr>
          <w:rFonts w:ascii="Times New Roman" w:hAnsi="Times New Roman" w:cs="Times New Roman"/>
          <w:lang w:val="lt-LT"/>
        </w:rPr>
      </w:pPr>
    </w:p>
    <w:p w14:paraId="4FD24EF7" w14:textId="5D80DC60" w:rsidR="00FC3213" w:rsidRPr="00E07AED" w:rsidRDefault="00FC3213" w:rsidP="00FC3213">
      <w:pPr>
        <w:pStyle w:val="Tekstoblokas"/>
        <w:spacing w:before="0"/>
        <w:ind w:left="0"/>
        <w:rPr>
          <w:rFonts w:ascii="Times New Roman" w:hAnsi="Times New Roman" w:cs="Times New Roman"/>
          <w:lang w:val="lt-LT"/>
        </w:rPr>
      </w:pPr>
      <w:r w:rsidRPr="00E07AED">
        <w:rPr>
          <w:rFonts w:ascii="Times New Roman" w:hAnsi="Times New Roman" w:cs="Times New Roman"/>
          <w:lang w:val="lt-LT"/>
        </w:rPr>
        <w:t>Nenustokite vartoti IMMUNATE nepasitarę su savo gydytoju.</w:t>
      </w:r>
    </w:p>
    <w:p w14:paraId="522C29FA" w14:textId="77777777" w:rsidR="00FC3213" w:rsidRPr="00E07AED" w:rsidRDefault="00FC3213" w:rsidP="00507CB1">
      <w:pPr>
        <w:pStyle w:val="BTEMEASMCA"/>
      </w:pPr>
    </w:p>
    <w:p w14:paraId="03534A45" w14:textId="77777777" w:rsidR="00FC3213" w:rsidRPr="00750ED8" w:rsidRDefault="00FC3213" w:rsidP="00507CB1">
      <w:pPr>
        <w:pStyle w:val="BTEMEASMCA"/>
      </w:pPr>
      <w:r w:rsidRPr="00750ED8">
        <w:t>Jeigu kiltų daugiau klausimų dėl šio vaisto vartojimo, kreipkitės į gydytoją arba vaistininką.</w:t>
      </w:r>
    </w:p>
    <w:p w14:paraId="2D54E281" w14:textId="77777777" w:rsidR="00FC3213" w:rsidRPr="00E07AED" w:rsidRDefault="00FC3213" w:rsidP="00507CB1">
      <w:pPr>
        <w:pStyle w:val="BTEMEASMCA"/>
      </w:pPr>
    </w:p>
    <w:p w14:paraId="2C823380" w14:textId="77777777" w:rsidR="00FC3213" w:rsidRPr="00E07AED" w:rsidRDefault="00FC3213" w:rsidP="00507CB1">
      <w:pPr>
        <w:pStyle w:val="BTEMEASMCA"/>
      </w:pPr>
    </w:p>
    <w:p w14:paraId="19FE8EAB" w14:textId="33933D05" w:rsidR="00FC3213" w:rsidRPr="00E07AED" w:rsidRDefault="00FC3213" w:rsidP="00FC3213">
      <w:pPr>
        <w:pStyle w:val="PI-1EMEASMCA"/>
      </w:pPr>
      <w:r w:rsidRPr="00E07AED">
        <w:t>4.</w:t>
      </w:r>
      <w:r w:rsidRPr="00E07AED">
        <w:tab/>
        <w:t>Galimas šalutinis poveikis</w:t>
      </w:r>
    </w:p>
    <w:p w14:paraId="55B3EF71" w14:textId="77777777" w:rsidR="00FC3213" w:rsidRPr="00E07AED" w:rsidRDefault="00FC3213" w:rsidP="00507CB1">
      <w:pPr>
        <w:pStyle w:val="BTEMEASMCA"/>
      </w:pPr>
    </w:p>
    <w:p w14:paraId="72F59A2A" w14:textId="77777777" w:rsidR="00FC3213" w:rsidRPr="00E07AED" w:rsidRDefault="00FC3213" w:rsidP="00FC3213">
      <w:pPr>
        <w:pStyle w:val="Tekstoblokas"/>
        <w:tabs>
          <w:tab w:val="left" w:pos="0"/>
        </w:tabs>
        <w:spacing w:before="0"/>
        <w:ind w:left="0"/>
        <w:rPr>
          <w:rFonts w:ascii="Times New Roman" w:hAnsi="Times New Roman" w:cs="Times New Roman"/>
          <w:lang w:val="lt-LT"/>
        </w:rPr>
      </w:pPr>
      <w:r w:rsidRPr="00E07AED">
        <w:rPr>
          <w:rFonts w:ascii="Times New Roman" w:hAnsi="Times New Roman" w:cs="Times New Roman"/>
          <w:lang w:val="lt-LT"/>
        </w:rPr>
        <w:t>Šis vaistas, kaip ir visi kiti, gali sukelti šalutinį poveikį, nors jis pasireiškia ne visiems žmonėms.</w:t>
      </w:r>
    </w:p>
    <w:p w14:paraId="53282E79" w14:textId="77777777" w:rsidR="00FC3213" w:rsidRPr="00E07AED" w:rsidRDefault="00FC3213" w:rsidP="00FC3213">
      <w:pPr>
        <w:rPr>
          <w:sz w:val="22"/>
          <w:szCs w:val="22"/>
        </w:rPr>
      </w:pPr>
    </w:p>
    <w:p w14:paraId="478BC37B" w14:textId="77777777" w:rsidR="00FC3213" w:rsidRPr="00E07AED" w:rsidRDefault="00FC3213" w:rsidP="00FC3213">
      <w:pPr>
        <w:rPr>
          <w:b/>
          <w:bCs/>
          <w:sz w:val="22"/>
          <w:szCs w:val="22"/>
        </w:rPr>
      </w:pPr>
      <w:bookmarkStart w:id="10" w:name="_Hlk48916341"/>
      <w:r w:rsidRPr="00B7286F">
        <w:rPr>
          <w:b/>
          <w:bCs/>
          <w:sz w:val="22"/>
          <w:szCs w:val="22"/>
        </w:rPr>
        <w:t>S</w:t>
      </w:r>
      <w:r>
        <w:rPr>
          <w:b/>
          <w:bCs/>
          <w:sz w:val="22"/>
          <w:szCs w:val="22"/>
        </w:rPr>
        <w:t>unk</w:t>
      </w:r>
      <w:r w:rsidRPr="00B7286F">
        <w:rPr>
          <w:b/>
          <w:bCs/>
          <w:sz w:val="22"/>
          <w:szCs w:val="22"/>
        </w:rPr>
        <w:t>us š</w:t>
      </w:r>
      <w:bookmarkEnd w:id="10"/>
      <w:r w:rsidRPr="00E07AED">
        <w:rPr>
          <w:b/>
          <w:bCs/>
          <w:sz w:val="22"/>
          <w:szCs w:val="22"/>
        </w:rPr>
        <w:t xml:space="preserve">alutinis poveikis, galintis atsirasti vartojant žmogaus plazmos VIII krešėjimo faktoriaus </w:t>
      </w:r>
      <w:r>
        <w:rPr>
          <w:b/>
          <w:bCs/>
          <w:sz w:val="22"/>
          <w:szCs w:val="22"/>
        </w:rPr>
        <w:t>vaistus</w:t>
      </w:r>
    </w:p>
    <w:p w14:paraId="57D71242" w14:textId="77777777" w:rsidR="00FC3213" w:rsidRPr="00E07AED" w:rsidRDefault="00FC3213" w:rsidP="00FC3213">
      <w:pPr>
        <w:rPr>
          <w:sz w:val="22"/>
          <w:szCs w:val="22"/>
        </w:rPr>
      </w:pPr>
    </w:p>
    <w:p w14:paraId="70E4603D" w14:textId="77777777" w:rsidR="00FC3213" w:rsidRPr="00E07AED" w:rsidRDefault="00FC3213" w:rsidP="00FC3213">
      <w:pPr>
        <w:ind w:right="-2"/>
        <w:rPr>
          <w:color w:val="000000"/>
          <w:sz w:val="22"/>
          <w:szCs w:val="22"/>
        </w:rPr>
      </w:pPr>
      <w:r w:rsidRPr="00E07AED">
        <w:rPr>
          <w:sz w:val="22"/>
          <w:szCs w:val="22"/>
        </w:rPr>
        <w:t xml:space="preserve">Alerginės reakcijos, kurios kai kuriais atvejais gali pereiti į sunkias ir gyvybei grėsmingas reakcijas (anafilaksiją) buvo stebėtos retai. Todėl Jūs turite žinoti apie ankstyvuosius alerginės reakcijos požymius, tokius kaip: veido paraudimas, bėrimas, dilgėlinė, pūslės, viso kūno niežėjimas, lūpų ir liežuvio pabrinkimas, </w:t>
      </w:r>
      <w:bookmarkStart w:id="11" w:name="_Hlk48916380"/>
      <w:r w:rsidRPr="00B7286F">
        <w:rPr>
          <w:sz w:val="22"/>
          <w:szCs w:val="22"/>
        </w:rPr>
        <w:t xml:space="preserve">dispnėja (dusulys), švokštimas (sutrikęs įkvėpavimas ir (arba) iškvėpimas dėl </w:t>
      </w:r>
      <w:r>
        <w:rPr>
          <w:sz w:val="22"/>
          <w:szCs w:val="22"/>
        </w:rPr>
        <w:t>kvėpavimo</w:t>
      </w:r>
      <w:r w:rsidRPr="00B7286F">
        <w:rPr>
          <w:sz w:val="22"/>
          <w:szCs w:val="22"/>
        </w:rPr>
        <w:t xml:space="preserve"> takų susiaurėjimo)</w:t>
      </w:r>
      <w:bookmarkEnd w:id="11"/>
      <w:r w:rsidRPr="00B7286F">
        <w:rPr>
          <w:sz w:val="22"/>
          <w:szCs w:val="22"/>
        </w:rPr>
        <w:t>,</w:t>
      </w:r>
      <w:r w:rsidRPr="00E07AED">
        <w:t xml:space="preserve"> </w:t>
      </w:r>
      <w:r w:rsidRPr="00E07AED">
        <w:rPr>
          <w:sz w:val="22"/>
          <w:szCs w:val="22"/>
        </w:rPr>
        <w:t>spaudimas krūtinėje, žemas kraujospūdis, staigus kraujospūdžio sumažėjimas, prasta bendra savijauta ir svaigulys.</w:t>
      </w:r>
      <w:r w:rsidRPr="00E07AED">
        <w:rPr>
          <w:color w:val="000000"/>
          <w:sz w:val="22"/>
          <w:szCs w:val="22"/>
        </w:rPr>
        <w:t xml:space="preserve"> </w:t>
      </w:r>
      <w:r w:rsidRPr="00E07AED">
        <w:rPr>
          <w:sz w:val="22"/>
          <w:szCs w:val="22"/>
        </w:rPr>
        <w:t xml:space="preserve">Šie simptomai gali būti ankstyvieji anafilaksinio šoko požymiai. </w:t>
      </w:r>
      <w:r w:rsidRPr="00E07AED">
        <w:rPr>
          <w:color w:val="000000"/>
          <w:sz w:val="22"/>
          <w:szCs w:val="22"/>
        </w:rPr>
        <w:t xml:space="preserve">Jei pasireiškė alerginių ar anafilaksinių reakcijų, </w:t>
      </w:r>
      <w:r w:rsidRPr="00E07AED">
        <w:rPr>
          <w:color w:val="000000"/>
          <w:sz w:val="22"/>
          <w:szCs w:val="22"/>
          <w:u w:val="single"/>
        </w:rPr>
        <w:t>nedelsdami nutraukite injekciją ar infuziją ir kreipkitės į gydytoją</w:t>
      </w:r>
      <w:r w:rsidRPr="00E07AED">
        <w:rPr>
          <w:color w:val="000000"/>
          <w:sz w:val="22"/>
          <w:szCs w:val="22"/>
        </w:rPr>
        <w:t>. Pavojingus simptomus reikia nedelsiant gydyti.</w:t>
      </w:r>
    </w:p>
    <w:p w14:paraId="044D0471" w14:textId="77777777" w:rsidR="00FC3213" w:rsidRPr="00E07AED" w:rsidRDefault="00FC3213" w:rsidP="00FC3213">
      <w:pPr>
        <w:ind w:right="-2"/>
        <w:rPr>
          <w:color w:val="000000"/>
          <w:sz w:val="22"/>
          <w:szCs w:val="22"/>
        </w:rPr>
      </w:pPr>
    </w:p>
    <w:p w14:paraId="19B01555" w14:textId="0C56DBB8" w:rsidR="00FC3213" w:rsidRPr="00E07AED" w:rsidRDefault="00FC3213" w:rsidP="00FC3213">
      <w:pPr>
        <w:ind w:right="-2"/>
        <w:rPr>
          <w:color w:val="000000"/>
          <w:sz w:val="22"/>
          <w:szCs w:val="22"/>
        </w:rPr>
      </w:pPr>
      <w:r w:rsidRPr="00E07AED">
        <w:rPr>
          <w:color w:val="000000"/>
          <w:sz w:val="22"/>
          <w:szCs w:val="22"/>
        </w:rPr>
        <w:t>Anksčiau VIII faktoriaus vaistais negydytiems vaikams, labai dažnai (</w:t>
      </w:r>
      <w:r w:rsidR="008F7F9B">
        <w:rPr>
          <w:color w:val="000000"/>
          <w:sz w:val="22"/>
          <w:szCs w:val="22"/>
        </w:rPr>
        <w:t>ne rečiau</w:t>
      </w:r>
      <w:r w:rsidRPr="00E07AED">
        <w:rPr>
          <w:color w:val="000000"/>
          <w:sz w:val="22"/>
          <w:szCs w:val="22"/>
        </w:rPr>
        <w:t xml:space="preserve"> kaip 1 iš 10</w:t>
      </w:r>
      <w:r w:rsidR="00AF32C9" w:rsidRPr="00E07AED">
        <w:rPr>
          <w:sz w:val="22"/>
          <w:szCs w:val="22"/>
        </w:rPr>
        <w:t> </w:t>
      </w:r>
      <w:r w:rsidR="008F7F9B">
        <w:rPr>
          <w:color w:val="000000"/>
          <w:sz w:val="22"/>
          <w:szCs w:val="22"/>
        </w:rPr>
        <w:t>asmenų</w:t>
      </w:r>
      <w:r w:rsidRPr="00E07AED">
        <w:rPr>
          <w:color w:val="000000"/>
          <w:sz w:val="22"/>
          <w:szCs w:val="22"/>
        </w:rPr>
        <w:t>) gali atsirasti slopinančių antikūnų (žr. 2</w:t>
      </w:r>
      <w:r w:rsidR="00AF32C9" w:rsidRPr="00E07AED">
        <w:rPr>
          <w:sz w:val="22"/>
          <w:szCs w:val="22"/>
        </w:rPr>
        <w:t> </w:t>
      </w:r>
      <w:r w:rsidRPr="00E07AED">
        <w:rPr>
          <w:color w:val="000000"/>
          <w:sz w:val="22"/>
          <w:szCs w:val="22"/>
        </w:rPr>
        <w:t>skyrių); tačiau pacientams, kurie anksčiau vartojo VIII faktorių (buvo gydyti ilgiau kaip 150</w:t>
      </w:r>
      <w:r w:rsidR="00AF32C9" w:rsidRPr="00E07AED">
        <w:rPr>
          <w:sz w:val="22"/>
          <w:szCs w:val="22"/>
        </w:rPr>
        <w:t> </w:t>
      </w:r>
      <w:r w:rsidRPr="00E07AED">
        <w:rPr>
          <w:color w:val="000000"/>
          <w:sz w:val="22"/>
          <w:szCs w:val="22"/>
        </w:rPr>
        <w:t>dienų), jų atsiranda nedažnai (</w:t>
      </w:r>
      <w:r w:rsidR="008F7F9B">
        <w:rPr>
          <w:color w:val="000000"/>
          <w:sz w:val="22"/>
          <w:szCs w:val="22"/>
        </w:rPr>
        <w:t>rečiau</w:t>
      </w:r>
      <w:r w:rsidRPr="00E07AED">
        <w:rPr>
          <w:color w:val="000000"/>
          <w:sz w:val="22"/>
          <w:szCs w:val="22"/>
        </w:rPr>
        <w:t xml:space="preserve"> kaip 1 iš 100</w:t>
      </w:r>
      <w:r w:rsidR="00AF32C9" w:rsidRPr="00E07AED">
        <w:rPr>
          <w:sz w:val="22"/>
          <w:szCs w:val="22"/>
        </w:rPr>
        <w:t> </w:t>
      </w:r>
      <w:r w:rsidR="008F7F9B">
        <w:rPr>
          <w:color w:val="000000"/>
          <w:sz w:val="22"/>
          <w:szCs w:val="22"/>
        </w:rPr>
        <w:t>asmenų</w:t>
      </w:r>
      <w:r w:rsidRPr="00E07AED">
        <w:rPr>
          <w:color w:val="000000"/>
          <w:sz w:val="22"/>
          <w:szCs w:val="22"/>
        </w:rPr>
        <w:t>). Jei taip atsitiktų, Jūsų ar Jūsų vaiko vaistai gali nebeveikti tinkamai ir gali atsirasti nuolatinis kraujavimas. Tokiu atveju turite nedelsdami kreiptis į savo gydytoją.</w:t>
      </w:r>
    </w:p>
    <w:p w14:paraId="132F0CC9" w14:textId="77777777" w:rsidR="00FC3213" w:rsidRPr="00E07AED" w:rsidRDefault="00FC3213" w:rsidP="00FC3213">
      <w:pPr>
        <w:rPr>
          <w:color w:val="000000"/>
          <w:sz w:val="22"/>
          <w:szCs w:val="22"/>
        </w:rPr>
      </w:pPr>
    </w:p>
    <w:p w14:paraId="0F0A499F" w14:textId="77777777" w:rsidR="00FC3213" w:rsidRPr="00E07AED" w:rsidRDefault="00FC3213" w:rsidP="00FC3213">
      <w:pPr>
        <w:rPr>
          <w:sz w:val="22"/>
          <w:szCs w:val="22"/>
        </w:rPr>
      </w:pPr>
      <w:r w:rsidRPr="00E07AED">
        <w:rPr>
          <w:sz w:val="22"/>
          <w:szCs w:val="22"/>
        </w:rPr>
        <w:t xml:space="preserve">Neutralizuojančių antikūnų prieš von Willebrando faktorių (inhibitorių) susidarymas yra žinoma sergančiųjų von Willebrando ligos gydymo komplikacija. Neutralizuojančių antikūnų (inhibitorių) susidarymas pasireiškia nepakankamu klinikiniu atsaku (kraujavimas nėra kontroliuojamas tinkama doze) arba alergine reakcija. Tokiu atveju rekomenduojama kreiptis į specializuotą hemofilijos centrą. </w:t>
      </w:r>
    </w:p>
    <w:p w14:paraId="18B720FF" w14:textId="77777777" w:rsidR="00FC3213" w:rsidRPr="00E07AED" w:rsidRDefault="00FC3213" w:rsidP="00FC3213">
      <w:pPr>
        <w:rPr>
          <w:sz w:val="22"/>
          <w:szCs w:val="22"/>
        </w:rPr>
      </w:pPr>
    </w:p>
    <w:p w14:paraId="44798E02" w14:textId="77777777" w:rsidR="00FC3213" w:rsidRPr="00E07AED" w:rsidRDefault="00FC3213" w:rsidP="00FC3213">
      <w:pPr>
        <w:rPr>
          <w:sz w:val="22"/>
          <w:szCs w:val="22"/>
        </w:rPr>
      </w:pPr>
      <w:r w:rsidRPr="00E07AED">
        <w:rPr>
          <w:sz w:val="22"/>
          <w:szCs w:val="22"/>
        </w:rPr>
        <w:t>Jeigu Jūsų kraujo grupė yra A, B arba AB, po didelių dozių paskyrimo Jums gali įvykti hemolizė.</w:t>
      </w:r>
    </w:p>
    <w:p w14:paraId="0649C57C" w14:textId="77777777" w:rsidR="00FC3213" w:rsidRPr="00E07AED" w:rsidRDefault="00FC3213" w:rsidP="00FC3213">
      <w:pPr>
        <w:rPr>
          <w:b/>
          <w:sz w:val="22"/>
          <w:szCs w:val="22"/>
        </w:rPr>
      </w:pPr>
    </w:p>
    <w:p w14:paraId="5729E8F5" w14:textId="77777777" w:rsidR="00FC3213" w:rsidRPr="00E07AED" w:rsidRDefault="00FC3213" w:rsidP="00FC3213">
      <w:pPr>
        <w:rPr>
          <w:sz w:val="22"/>
          <w:szCs w:val="22"/>
        </w:rPr>
      </w:pPr>
      <w:r w:rsidRPr="00E07AED">
        <w:rPr>
          <w:b/>
          <w:bCs/>
          <w:sz w:val="22"/>
          <w:szCs w:val="22"/>
        </w:rPr>
        <w:t>Šalutinis poveikis, galintis atsirasti vartojant IMMUNATE</w:t>
      </w:r>
    </w:p>
    <w:p w14:paraId="7DDAE0B5" w14:textId="77777777" w:rsidR="00FC3213" w:rsidRPr="00E07AED" w:rsidRDefault="00FC3213" w:rsidP="00FC3213">
      <w:pPr>
        <w:rPr>
          <w:sz w:val="22"/>
          <w:szCs w:val="22"/>
        </w:rPr>
      </w:pPr>
    </w:p>
    <w:p w14:paraId="50EB7A90" w14:textId="4812D185" w:rsidR="00FC3213" w:rsidRPr="00B7286F" w:rsidRDefault="00FC3213" w:rsidP="00FC3213">
      <w:pPr>
        <w:rPr>
          <w:b/>
          <w:bCs/>
          <w:i/>
          <w:iCs/>
          <w:sz w:val="22"/>
          <w:szCs w:val="22"/>
        </w:rPr>
      </w:pPr>
      <w:bookmarkStart w:id="12" w:name="_Hlk48916438"/>
      <w:r w:rsidRPr="00B7286F">
        <w:rPr>
          <w:b/>
          <w:bCs/>
          <w:i/>
          <w:iCs/>
          <w:sz w:val="22"/>
          <w:szCs w:val="22"/>
        </w:rPr>
        <w:t xml:space="preserve">Labai dažnas (gali pasireikšti </w:t>
      </w:r>
      <w:r w:rsidR="008F7F9B">
        <w:rPr>
          <w:b/>
          <w:bCs/>
          <w:i/>
          <w:iCs/>
          <w:sz w:val="22"/>
          <w:szCs w:val="22"/>
        </w:rPr>
        <w:t>ne rečiau</w:t>
      </w:r>
      <w:r w:rsidRPr="00B7286F">
        <w:rPr>
          <w:b/>
          <w:bCs/>
          <w:i/>
          <w:iCs/>
          <w:sz w:val="22"/>
          <w:szCs w:val="22"/>
        </w:rPr>
        <w:t xml:space="preserve"> kaip 1 iš 10</w:t>
      </w:r>
      <w:r w:rsidR="00AF32C9" w:rsidRPr="00E07AED">
        <w:rPr>
          <w:sz w:val="22"/>
          <w:szCs w:val="22"/>
        </w:rPr>
        <w:t> </w:t>
      </w:r>
      <w:r w:rsidR="008F7F9B">
        <w:rPr>
          <w:b/>
          <w:bCs/>
          <w:i/>
          <w:iCs/>
          <w:sz w:val="22"/>
          <w:szCs w:val="22"/>
        </w:rPr>
        <w:t>asmenų</w:t>
      </w:r>
      <w:r w:rsidRPr="00B7286F">
        <w:rPr>
          <w:b/>
          <w:bCs/>
          <w:i/>
          <w:iCs/>
          <w:sz w:val="22"/>
          <w:szCs w:val="22"/>
        </w:rPr>
        <w:t>)</w:t>
      </w:r>
    </w:p>
    <w:p w14:paraId="74C9B50F" w14:textId="77777777" w:rsidR="00FC3213" w:rsidRPr="005A2EE0" w:rsidRDefault="00FC3213" w:rsidP="005A2EE0">
      <w:pPr>
        <w:pStyle w:val="Sraopastraipa"/>
        <w:numPr>
          <w:ilvl w:val="0"/>
          <w:numId w:val="18"/>
        </w:numPr>
        <w:contextualSpacing w:val="0"/>
        <w:jc w:val="both"/>
      </w:pPr>
      <w:r w:rsidRPr="005A2EE0">
        <w:t>VIII faktoriaus slopinimas (a</w:t>
      </w:r>
      <w:r w:rsidRPr="005A2EE0">
        <w:rPr>
          <w:color w:val="000000"/>
        </w:rPr>
        <w:t>nksčiau VIII faktoriaus vaistais negydytiems vaikams</w:t>
      </w:r>
      <w:r w:rsidRPr="005A2EE0">
        <w:t>).</w:t>
      </w:r>
    </w:p>
    <w:p w14:paraId="7933FCFA" w14:textId="77777777" w:rsidR="00FC3213" w:rsidRPr="00B7286F" w:rsidRDefault="00FC3213" w:rsidP="00FC3213">
      <w:pPr>
        <w:rPr>
          <w:sz w:val="22"/>
          <w:szCs w:val="22"/>
        </w:rPr>
      </w:pPr>
    </w:p>
    <w:p w14:paraId="5A7CFED3" w14:textId="3D5CD59A" w:rsidR="00FC3213" w:rsidRPr="00B7286F" w:rsidRDefault="00FC3213" w:rsidP="00FC3213">
      <w:pPr>
        <w:rPr>
          <w:b/>
          <w:bCs/>
          <w:i/>
          <w:iCs/>
          <w:sz w:val="22"/>
          <w:szCs w:val="22"/>
        </w:rPr>
      </w:pPr>
      <w:r w:rsidRPr="00B7286F">
        <w:rPr>
          <w:b/>
          <w:bCs/>
          <w:i/>
          <w:iCs/>
          <w:sz w:val="22"/>
          <w:szCs w:val="22"/>
        </w:rPr>
        <w:t xml:space="preserve">Nedažnas (gali pasireikšti </w:t>
      </w:r>
      <w:r w:rsidR="008F7F9B">
        <w:rPr>
          <w:b/>
          <w:bCs/>
          <w:i/>
          <w:iCs/>
          <w:sz w:val="22"/>
          <w:szCs w:val="22"/>
        </w:rPr>
        <w:t>rečiau kaip</w:t>
      </w:r>
      <w:r w:rsidRPr="00B7286F">
        <w:rPr>
          <w:b/>
          <w:bCs/>
          <w:i/>
          <w:iCs/>
          <w:sz w:val="22"/>
          <w:szCs w:val="22"/>
        </w:rPr>
        <w:t xml:space="preserve"> 1 iš 100 </w:t>
      </w:r>
      <w:r w:rsidR="008F7F9B">
        <w:rPr>
          <w:b/>
          <w:bCs/>
          <w:i/>
          <w:iCs/>
          <w:sz w:val="22"/>
          <w:szCs w:val="22"/>
        </w:rPr>
        <w:t>asmenų</w:t>
      </w:r>
      <w:r w:rsidRPr="00B7286F">
        <w:rPr>
          <w:b/>
          <w:bCs/>
          <w:i/>
          <w:iCs/>
          <w:sz w:val="22"/>
          <w:szCs w:val="22"/>
        </w:rPr>
        <w:t>)</w:t>
      </w:r>
    </w:p>
    <w:p w14:paraId="0848D62C" w14:textId="77777777" w:rsidR="00FC3213" w:rsidRPr="00B7286F" w:rsidRDefault="00FC3213" w:rsidP="00FC3213">
      <w:pPr>
        <w:numPr>
          <w:ilvl w:val="0"/>
          <w:numId w:val="19"/>
        </w:numPr>
        <w:rPr>
          <w:iCs/>
          <w:sz w:val="22"/>
          <w:szCs w:val="22"/>
        </w:rPr>
      </w:pPr>
      <w:r w:rsidRPr="00B7286F">
        <w:rPr>
          <w:sz w:val="22"/>
          <w:szCs w:val="22"/>
        </w:rPr>
        <w:t>Padidėjęs jautrumas</w:t>
      </w:r>
    </w:p>
    <w:p w14:paraId="6D4D1093" w14:textId="2D7B4100" w:rsidR="00FC3213" w:rsidRPr="00B7286F" w:rsidRDefault="00FC3213" w:rsidP="00FC3213">
      <w:pPr>
        <w:numPr>
          <w:ilvl w:val="0"/>
          <w:numId w:val="19"/>
        </w:numPr>
        <w:rPr>
          <w:iCs/>
          <w:sz w:val="22"/>
          <w:szCs w:val="22"/>
        </w:rPr>
      </w:pPr>
      <w:r w:rsidRPr="00B7286F">
        <w:rPr>
          <w:sz w:val="22"/>
          <w:szCs w:val="22"/>
        </w:rPr>
        <w:t>VIII faktoriaus slopinimas</w:t>
      </w:r>
      <w:r w:rsidRPr="00B7286F">
        <w:rPr>
          <w:iCs/>
          <w:sz w:val="22"/>
          <w:szCs w:val="22"/>
        </w:rPr>
        <w:t xml:space="preserve"> </w:t>
      </w:r>
      <w:r w:rsidRPr="00B7286F">
        <w:rPr>
          <w:sz w:val="22"/>
          <w:szCs w:val="22"/>
        </w:rPr>
        <w:t>(</w:t>
      </w:r>
      <w:r w:rsidRPr="00B7286F">
        <w:rPr>
          <w:color w:val="000000"/>
          <w:sz w:val="22"/>
          <w:szCs w:val="22"/>
        </w:rPr>
        <w:t xml:space="preserve">pacientams, kurie anksčiau vartojo VIII faktorių </w:t>
      </w:r>
      <w:r>
        <w:rPr>
          <w:color w:val="000000"/>
          <w:sz w:val="22"/>
          <w:szCs w:val="22"/>
        </w:rPr>
        <w:t>[</w:t>
      </w:r>
      <w:r w:rsidRPr="00B7286F">
        <w:rPr>
          <w:color w:val="000000"/>
          <w:sz w:val="22"/>
          <w:szCs w:val="22"/>
        </w:rPr>
        <w:t>buvo gydyti ilgiau kaip 150</w:t>
      </w:r>
      <w:r w:rsidR="00AF32C9" w:rsidRPr="00E07AED">
        <w:rPr>
          <w:sz w:val="22"/>
          <w:szCs w:val="22"/>
        </w:rPr>
        <w:t> </w:t>
      </w:r>
      <w:r w:rsidRPr="00B7286F">
        <w:rPr>
          <w:color w:val="000000"/>
          <w:sz w:val="22"/>
          <w:szCs w:val="22"/>
        </w:rPr>
        <w:t>dienų</w:t>
      </w:r>
      <w:r>
        <w:rPr>
          <w:color w:val="000000"/>
          <w:sz w:val="22"/>
          <w:szCs w:val="22"/>
        </w:rPr>
        <w:t>]</w:t>
      </w:r>
      <w:r w:rsidRPr="00B7286F">
        <w:rPr>
          <w:sz w:val="22"/>
          <w:szCs w:val="22"/>
        </w:rPr>
        <w:t>).</w:t>
      </w:r>
    </w:p>
    <w:p w14:paraId="4081D941" w14:textId="77777777" w:rsidR="00FC3213" w:rsidRPr="00B7286F" w:rsidRDefault="00FC3213" w:rsidP="00FC3213">
      <w:pPr>
        <w:rPr>
          <w:sz w:val="22"/>
          <w:szCs w:val="22"/>
        </w:rPr>
      </w:pPr>
    </w:p>
    <w:p w14:paraId="50786436" w14:textId="77777777" w:rsidR="00FC3213" w:rsidRPr="00B7286F" w:rsidRDefault="00FC3213" w:rsidP="00FC3213">
      <w:pPr>
        <w:rPr>
          <w:b/>
          <w:bCs/>
          <w:i/>
          <w:iCs/>
          <w:sz w:val="22"/>
          <w:szCs w:val="22"/>
        </w:rPr>
      </w:pPr>
      <w:r w:rsidRPr="00B7286F">
        <w:rPr>
          <w:b/>
          <w:bCs/>
          <w:i/>
          <w:iCs/>
          <w:sz w:val="22"/>
          <w:szCs w:val="22"/>
        </w:rPr>
        <w:t>Dažnis nežinomas (negali būti apskaičiuotas pagal turimus duomenis)</w:t>
      </w:r>
    </w:p>
    <w:p w14:paraId="35A93E0A" w14:textId="77777777" w:rsidR="00FC3213" w:rsidRPr="00B7286F" w:rsidRDefault="00FC3213" w:rsidP="00FC3213">
      <w:pPr>
        <w:numPr>
          <w:ilvl w:val="0"/>
          <w:numId w:val="20"/>
        </w:numPr>
        <w:rPr>
          <w:bCs/>
          <w:sz w:val="22"/>
          <w:szCs w:val="22"/>
          <w:lang w:eastAsia="de-DE"/>
        </w:rPr>
      </w:pPr>
      <w:r w:rsidRPr="00B7286F">
        <w:rPr>
          <w:bCs/>
          <w:sz w:val="22"/>
          <w:szCs w:val="22"/>
          <w:lang w:eastAsia="de-DE"/>
        </w:rPr>
        <w:t>Koaguliopatija (negebėjimas formuoti krešulių)</w:t>
      </w:r>
    </w:p>
    <w:p w14:paraId="38BDD7FB" w14:textId="77777777" w:rsidR="00FC3213" w:rsidRPr="00B7286F" w:rsidRDefault="00FC3213" w:rsidP="00FC3213">
      <w:pPr>
        <w:numPr>
          <w:ilvl w:val="0"/>
          <w:numId w:val="20"/>
        </w:numPr>
        <w:rPr>
          <w:bCs/>
          <w:sz w:val="22"/>
          <w:szCs w:val="22"/>
          <w:lang w:eastAsia="de-DE"/>
        </w:rPr>
      </w:pPr>
      <w:r w:rsidRPr="00B7286F">
        <w:rPr>
          <w:sz w:val="22"/>
          <w:szCs w:val="22"/>
        </w:rPr>
        <w:t>Nerimas</w:t>
      </w:r>
    </w:p>
    <w:p w14:paraId="6613838F" w14:textId="77777777" w:rsidR="00FC3213" w:rsidRPr="00B7286F" w:rsidRDefault="00FC3213" w:rsidP="00FC3213">
      <w:pPr>
        <w:numPr>
          <w:ilvl w:val="0"/>
          <w:numId w:val="20"/>
        </w:numPr>
        <w:rPr>
          <w:bCs/>
          <w:sz w:val="22"/>
          <w:szCs w:val="22"/>
          <w:lang w:eastAsia="de-DE"/>
        </w:rPr>
      </w:pPr>
      <w:r w:rsidRPr="00B7286F">
        <w:rPr>
          <w:bCs/>
          <w:sz w:val="22"/>
          <w:szCs w:val="22"/>
          <w:lang w:eastAsia="de-DE"/>
        </w:rPr>
        <w:t>Par</w:t>
      </w:r>
      <w:r>
        <w:rPr>
          <w:bCs/>
          <w:sz w:val="22"/>
          <w:szCs w:val="22"/>
          <w:lang w:eastAsia="de-DE"/>
        </w:rPr>
        <w:t>e</w:t>
      </w:r>
      <w:r w:rsidRPr="00B7286F">
        <w:rPr>
          <w:bCs/>
          <w:sz w:val="22"/>
          <w:szCs w:val="22"/>
          <w:lang w:eastAsia="de-DE"/>
        </w:rPr>
        <w:t>stezija (dilgčiojimo arba badymo pojūtis)</w:t>
      </w:r>
    </w:p>
    <w:p w14:paraId="15AAFAD0" w14:textId="77777777" w:rsidR="00FC3213" w:rsidRPr="00B7286F" w:rsidRDefault="00FC3213" w:rsidP="00FC3213">
      <w:pPr>
        <w:numPr>
          <w:ilvl w:val="0"/>
          <w:numId w:val="20"/>
        </w:numPr>
        <w:rPr>
          <w:bCs/>
          <w:sz w:val="22"/>
          <w:szCs w:val="22"/>
          <w:lang w:eastAsia="de-DE"/>
        </w:rPr>
      </w:pPr>
      <w:r w:rsidRPr="00B7286F">
        <w:rPr>
          <w:sz w:val="22"/>
          <w:szCs w:val="22"/>
        </w:rPr>
        <w:t>Svaigulys</w:t>
      </w:r>
    </w:p>
    <w:p w14:paraId="5B64CCAF" w14:textId="77777777" w:rsidR="00FC3213" w:rsidRPr="00B7286F" w:rsidRDefault="00FC3213" w:rsidP="00FC3213">
      <w:pPr>
        <w:numPr>
          <w:ilvl w:val="0"/>
          <w:numId w:val="20"/>
        </w:numPr>
        <w:rPr>
          <w:bCs/>
          <w:sz w:val="22"/>
          <w:szCs w:val="22"/>
          <w:lang w:eastAsia="de-DE"/>
        </w:rPr>
      </w:pPr>
      <w:r w:rsidRPr="00B7286F">
        <w:rPr>
          <w:bCs/>
          <w:sz w:val="22"/>
          <w:szCs w:val="22"/>
          <w:lang w:eastAsia="de-DE"/>
        </w:rPr>
        <w:lastRenderedPageBreak/>
        <w:t>Galvos skausmas</w:t>
      </w:r>
    </w:p>
    <w:p w14:paraId="450D4E95" w14:textId="77777777" w:rsidR="00FC3213" w:rsidRPr="00B7286F" w:rsidRDefault="00FC3213" w:rsidP="00FC3213">
      <w:pPr>
        <w:numPr>
          <w:ilvl w:val="0"/>
          <w:numId w:val="20"/>
        </w:numPr>
        <w:rPr>
          <w:bCs/>
          <w:sz w:val="22"/>
          <w:szCs w:val="22"/>
          <w:lang w:eastAsia="de-DE"/>
        </w:rPr>
      </w:pPr>
      <w:r w:rsidRPr="00B7286F">
        <w:rPr>
          <w:sz w:val="22"/>
          <w:szCs w:val="22"/>
        </w:rPr>
        <w:t>Konju</w:t>
      </w:r>
      <w:r>
        <w:rPr>
          <w:sz w:val="22"/>
          <w:szCs w:val="22"/>
        </w:rPr>
        <w:t>n</w:t>
      </w:r>
      <w:r w:rsidRPr="00B7286F">
        <w:rPr>
          <w:sz w:val="22"/>
          <w:szCs w:val="22"/>
        </w:rPr>
        <w:t xml:space="preserve">ktyvitas </w:t>
      </w:r>
      <w:r w:rsidRPr="00B7286F">
        <w:rPr>
          <w:bCs/>
          <w:sz w:val="22"/>
          <w:szCs w:val="22"/>
          <w:lang w:eastAsia="de-DE"/>
        </w:rPr>
        <w:t>(paraud</w:t>
      </w:r>
      <w:r w:rsidRPr="000C603E">
        <w:rPr>
          <w:bCs/>
          <w:sz w:val="22"/>
          <w:szCs w:val="22"/>
          <w:lang w:eastAsia="de-DE"/>
        </w:rPr>
        <w:t>usios</w:t>
      </w:r>
      <w:r w:rsidRPr="00B7286F">
        <w:rPr>
          <w:bCs/>
          <w:sz w:val="22"/>
          <w:szCs w:val="22"/>
          <w:lang w:eastAsia="de-DE"/>
        </w:rPr>
        <w:t xml:space="preserve"> akys)</w:t>
      </w:r>
    </w:p>
    <w:p w14:paraId="2A8C9162" w14:textId="77777777" w:rsidR="00FC3213" w:rsidRPr="00B7286F" w:rsidRDefault="00FC3213" w:rsidP="00FC3213">
      <w:pPr>
        <w:numPr>
          <w:ilvl w:val="0"/>
          <w:numId w:val="20"/>
        </w:numPr>
        <w:rPr>
          <w:bCs/>
          <w:sz w:val="22"/>
          <w:szCs w:val="22"/>
          <w:lang w:eastAsia="de-DE"/>
        </w:rPr>
      </w:pPr>
      <w:r w:rsidRPr="00B7286F">
        <w:rPr>
          <w:bCs/>
          <w:sz w:val="22"/>
          <w:szCs w:val="22"/>
          <w:lang w:eastAsia="de-DE"/>
        </w:rPr>
        <w:t>Ta</w:t>
      </w:r>
      <w:r>
        <w:rPr>
          <w:bCs/>
          <w:sz w:val="22"/>
          <w:szCs w:val="22"/>
          <w:lang w:eastAsia="de-DE"/>
        </w:rPr>
        <w:t>c</w:t>
      </w:r>
      <w:r w:rsidRPr="00B7286F">
        <w:rPr>
          <w:bCs/>
          <w:sz w:val="22"/>
          <w:szCs w:val="22"/>
          <w:lang w:eastAsia="de-DE"/>
        </w:rPr>
        <w:t>hikardija (p</w:t>
      </w:r>
      <w:r w:rsidRPr="00B7286F">
        <w:rPr>
          <w:sz w:val="22"/>
          <w:szCs w:val="22"/>
        </w:rPr>
        <w:t>agreitėjęs širdies plakimas</w:t>
      </w:r>
      <w:r w:rsidRPr="00B7286F">
        <w:rPr>
          <w:bCs/>
          <w:sz w:val="22"/>
          <w:szCs w:val="22"/>
          <w:lang w:eastAsia="de-DE"/>
        </w:rPr>
        <w:t>)</w:t>
      </w:r>
    </w:p>
    <w:p w14:paraId="6DB21B9D" w14:textId="77777777" w:rsidR="00FC3213" w:rsidRPr="00B7286F" w:rsidRDefault="00FC3213" w:rsidP="00FC3213">
      <w:pPr>
        <w:numPr>
          <w:ilvl w:val="0"/>
          <w:numId w:val="20"/>
        </w:numPr>
        <w:rPr>
          <w:bCs/>
          <w:sz w:val="22"/>
          <w:szCs w:val="22"/>
          <w:lang w:eastAsia="de-DE"/>
        </w:rPr>
      </w:pPr>
      <w:r w:rsidRPr="00B7286F">
        <w:rPr>
          <w:bCs/>
          <w:sz w:val="22"/>
          <w:szCs w:val="22"/>
          <w:lang w:eastAsia="de-DE"/>
        </w:rPr>
        <w:t>Stiprus ir greitas širdies plakimas (š</w:t>
      </w:r>
      <w:r w:rsidRPr="00B7286F">
        <w:rPr>
          <w:sz w:val="22"/>
          <w:szCs w:val="22"/>
        </w:rPr>
        <w:t>irdies plakimo pojūtis</w:t>
      </w:r>
      <w:r w:rsidRPr="00B7286F">
        <w:rPr>
          <w:bCs/>
          <w:sz w:val="22"/>
          <w:szCs w:val="22"/>
          <w:lang w:eastAsia="de-DE"/>
        </w:rPr>
        <w:t>)</w:t>
      </w:r>
    </w:p>
    <w:p w14:paraId="64DA4D05" w14:textId="77777777" w:rsidR="00FC3213" w:rsidRPr="00B7286F" w:rsidRDefault="00FC3213" w:rsidP="00FC3213">
      <w:pPr>
        <w:numPr>
          <w:ilvl w:val="0"/>
          <w:numId w:val="20"/>
        </w:numPr>
        <w:rPr>
          <w:bCs/>
          <w:sz w:val="22"/>
          <w:szCs w:val="22"/>
          <w:lang w:eastAsia="de-DE"/>
        </w:rPr>
      </w:pPr>
      <w:r w:rsidRPr="00B7286F">
        <w:rPr>
          <w:bCs/>
          <w:sz w:val="22"/>
          <w:szCs w:val="22"/>
          <w:lang w:eastAsia="de-DE"/>
        </w:rPr>
        <w:t>Hipotenzija (žemas kraujospūdis)</w:t>
      </w:r>
    </w:p>
    <w:p w14:paraId="25C9A3BE" w14:textId="77777777" w:rsidR="00FC3213" w:rsidRPr="00B7286F" w:rsidRDefault="00FC3213" w:rsidP="00FC3213">
      <w:pPr>
        <w:numPr>
          <w:ilvl w:val="0"/>
          <w:numId w:val="20"/>
        </w:numPr>
        <w:rPr>
          <w:bCs/>
          <w:sz w:val="22"/>
          <w:szCs w:val="22"/>
          <w:lang w:eastAsia="de-DE"/>
        </w:rPr>
      </w:pPr>
      <w:r w:rsidRPr="00B7286F">
        <w:rPr>
          <w:sz w:val="22"/>
          <w:szCs w:val="22"/>
        </w:rPr>
        <w:t>Paraudimas</w:t>
      </w:r>
    </w:p>
    <w:p w14:paraId="439B6B38" w14:textId="77777777" w:rsidR="00FC3213" w:rsidRPr="00B7286F" w:rsidRDefault="00FC3213" w:rsidP="00FC3213">
      <w:pPr>
        <w:numPr>
          <w:ilvl w:val="0"/>
          <w:numId w:val="20"/>
        </w:numPr>
        <w:rPr>
          <w:bCs/>
          <w:sz w:val="22"/>
          <w:szCs w:val="22"/>
          <w:lang w:eastAsia="de-DE"/>
        </w:rPr>
      </w:pPr>
      <w:r w:rsidRPr="00B7286F">
        <w:rPr>
          <w:bCs/>
          <w:sz w:val="22"/>
          <w:szCs w:val="22"/>
          <w:lang w:eastAsia="de-DE"/>
        </w:rPr>
        <w:t>Pabalimas (blyški išvaizda)</w:t>
      </w:r>
    </w:p>
    <w:p w14:paraId="3C6D09DA" w14:textId="77777777" w:rsidR="00FC3213" w:rsidRPr="00B7286F" w:rsidRDefault="00FC3213" w:rsidP="00FC3213">
      <w:pPr>
        <w:numPr>
          <w:ilvl w:val="0"/>
          <w:numId w:val="20"/>
        </w:numPr>
        <w:rPr>
          <w:bCs/>
          <w:sz w:val="22"/>
          <w:szCs w:val="22"/>
          <w:lang w:eastAsia="de-DE"/>
        </w:rPr>
      </w:pPr>
      <w:r w:rsidRPr="00B7286F">
        <w:rPr>
          <w:bCs/>
          <w:sz w:val="22"/>
          <w:szCs w:val="22"/>
          <w:lang w:eastAsia="de-DE"/>
        </w:rPr>
        <w:t>Dispnėja (d</w:t>
      </w:r>
      <w:r w:rsidRPr="00B7286F">
        <w:rPr>
          <w:sz w:val="22"/>
          <w:szCs w:val="22"/>
        </w:rPr>
        <w:t>usulys</w:t>
      </w:r>
      <w:r w:rsidRPr="00B7286F">
        <w:rPr>
          <w:bCs/>
          <w:sz w:val="22"/>
          <w:szCs w:val="22"/>
          <w:lang w:eastAsia="de-DE"/>
        </w:rPr>
        <w:t>)</w:t>
      </w:r>
    </w:p>
    <w:p w14:paraId="3E1FC71D" w14:textId="77777777" w:rsidR="00FC3213" w:rsidRPr="00B7286F" w:rsidRDefault="00FC3213" w:rsidP="00FC3213">
      <w:pPr>
        <w:numPr>
          <w:ilvl w:val="0"/>
          <w:numId w:val="20"/>
        </w:numPr>
        <w:rPr>
          <w:bCs/>
          <w:sz w:val="22"/>
          <w:szCs w:val="22"/>
          <w:lang w:eastAsia="de-DE"/>
        </w:rPr>
      </w:pPr>
      <w:r w:rsidRPr="00B7286F">
        <w:rPr>
          <w:bCs/>
          <w:sz w:val="22"/>
          <w:szCs w:val="22"/>
          <w:lang w:eastAsia="de-DE"/>
        </w:rPr>
        <w:t>Kosulys</w:t>
      </w:r>
    </w:p>
    <w:p w14:paraId="642671FC" w14:textId="77777777" w:rsidR="00FC3213" w:rsidRPr="00B7286F" w:rsidRDefault="00FC3213" w:rsidP="00FC3213">
      <w:pPr>
        <w:numPr>
          <w:ilvl w:val="0"/>
          <w:numId w:val="20"/>
        </w:numPr>
        <w:rPr>
          <w:bCs/>
          <w:sz w:val="22"/>
          <w:szCs w:val="22"/>
          <w:lang w:eastAsia="de-DE"/>
        </w:rPr>
      </w:pPr>
      <w:r w:rsidRPr="00B7286F">
        <w:rPr>
          <w:bCs/>
          <w:sz w:val="22"/>
          <w:szCs w:val="22"/>
          <w:lang w:eastAsia="de-DE"/>
        </w:rPr>
        <w:t>Vėmimas</w:t>
      </w:r>
    </w:p>
    <w:p w14:paraId="31EFB135" w14:textId="77777777" w:rsidR="00FC3213" w:rsidRPr="00B7286F" w:rsidRDefault="00FC3213" w:rsidP="00FC3213">
      <w:pPr>
        <w:numPr>
          <w:ilvl w:val="0"/>
          <w:numId w:val="20"/>
        </w:numPr>
        <w:rPr>
          <w:bCs/>
          <w:sz w:val="22"/>
          <w:szCs w:val="22"/>
          <w:lang w:eastAsia="de-DE"/>
        </w:rPr>
      </w:pPr>
      <w:r w:rsidRPr="00B7286F">
        <w:rPr>
          <w:bCs/>
          <w:sz w:val="22"/>
          <w:szCs w:val="22"/>
          <w:lang w:eastAsia="de-DE"/>
        </w:rPr>
        <w:t>Pykinimas</w:t>
      </w:r>
    </w:p>
    <w:p w14:paraId="536DFDDE" w14:textId="77777777" w:rsidR="00FC3213" w:rsidRPr="00B7286F" w:rsidRDefault="00FC3213" w:rsidP="00FC3213">
      <w:pPr>
        <w:numPr>
          <w:ilvl w:val="0"/>
          <w:numId w:val="20"/>
        </w:numPr>
        <w:rPr>
          <w:bCs/>
          <w:sz w:val="22"/>
          <w:szCs w:val="22"/>
          <w:lang w:eastAsia="de-DE"/>
        </w:rPr>
      </w:pPr>
      <w:r w:rsidRPr="00B7286F">
        <w:rPr>
          <w:bCs/>
          <w:sz w:val="22"/>
          <w:szCs w:val="22"/>
          <w:lang w:eastAsia="de-DE"/>
        </w:rPr>
        <w:t>Dilgėlinė (viso kūno išbėrimas)</w:t>
      </w:r>
    </w:p>
    <w:p w14:paraId="3DB10FA8" w14:textId="77777777" w:rsidR="00FC3213" w:rsidRPr="00B7286F" w:rsidRDefault="00FC3213" w:rsidP="00FC3213">
      <w:pPr>
        <w:numPr>
          <w:ilvl w:val="0"/>
          <w:numId w:val="20"/>
        </w:numPr>
        <w:rPr>
          <w:bCs/>
          <w:sz w:val="22"/>
          <w:szCs w:val="22"/>
          <w:lang w:eastAsia="de-DE"/>
        </w:rPr>
      </w:pPr>
      <w:r w:rsidRPr="00B7286F">
        <w:rPr>
          <w:bCs/>
          <w:sz w:val="22"/>
          <w:szCs w:val="22"/>
          <w:lang w:eastAsia="de-DE"/>
        </w:rPr>
        <w:t>Bėrimas</w:t>
      </w:r>
    </w:p>
    <w:p w14:paraId="4CB269FC" w14:textId="77777777" w:rsidR="00FC3213" w:rsidRPr="00B7286F" w:rsidRDefault="00FC3213" w:rsidP="00FC3213">
      <w:pPr>
        <w:numPr>
          <w:ilvl w:val="0"/>
          <w:numId w:val="20"/>
        </w:numPr>
        <w:rPr>
          <w:bCs/>
          <w:sz w:val="22"/>
          <w:szCs w:val="22"/>
          <w:lang w:eastAsia="de-DE"/>
        </w:rPr>
      </w:pPr>
      <w:r w:rsidRPr="00B7286F">
        <w:rPr>
          <w:bCs/>
          <w:sz w:val="22"/>
          <w:szCs w:val="22"/>
          <w:lang w:eastAsia="de-DE"/>
        </w:rPr>
        <w:t>Niežėjimas (niežulio pojūtis)</w:t>
      </w:r>
    </w:p>
    <w:p w14:paraId="7398CD19" w14:textId="77777777" w:rsidR="00FC3213" w:rsidRPr="00B7286F" w:rsidRDefault="00FC3213" w:rsidP="00FC3213">
      <w:pPr>
        <w:numPr>
          <w:ilvl w:val="0"/>
          <w:numId w:val="20"/>
        </w:numPr>
        <w:rPr>
          <w:bCs/>
          <w:sz w:val="22"/>
          <w:szCs w:val="22"/>
          <w:lang w:eastAsia="de-DE"/>
        </w:rPr>
      </w:pPr>
      <w:bookmarkStart w:id="13" w:name="_Hlk49180317"/>
      <w:r w:rsidRPr="00B7286F">
        <w:rPr>
          <w:bCs/>
          <w:sz w:val="22"/>
          <w:szCs w:val="22"/>
          <w:lang w:eastAsia="de-DE"/>
        </w:rPr>
        <w:t>Er</w:t>
      </w:r>
      <w:r w:rsidRPr="00E07AED">
        <w:rPr>
          <w:bCs/>
          <w:sz w:val="22"/>
          <w:szCs w:val="22"/>
          <w:lang w:eastAsia="de-DE"/>
        </w:rPr>
        <w:t>itema</w:t>
      </w:r>
      <w:r w:rsidRPr="00B7286F">
        <w:rPr>
          <w:bCs/>
          <w:sz w:val="22"/>
          <w:szCs w:val="22"/>
          <w:lang w:eastAsia="de-DE"/>
        </w:rPr>
        <w:t xml:space="preserve"> (</w:t>
      </w:r>
      <w:r w:rsidRPr="00E07AED">
        <w:rPr>
          <w:bCs/>
          <w:sz w:val="22"/>
          <w:szCs w:val="22"/>
          <w:lang w:eastAsia="de-DE"/>
        </w:rPr>
        <w:t>odos paraudimas</w:t>
      </w:r>
      <w:r w:rsidRPr="00B7286F">
        <w:rPr>
          <w:bCs/>
          <w:sz w:val="22"/>
          <w:szCs w:val="22"/>
          <w:lang w:eastAsia="de-DE"/>
        </w:rPr>
        <w:t>)</w:t>
      </w:r>
    </w:p>
    <w:bookmarkEnd w:id="13"/>
    <w:p w14:paraId="48012F25" w14:textId="77777777" w:rsidR="00FC3213" w:rsidRPr="00B7286F" w:rsidRDefault="00FC3213" w:rsidP="00FC3213">
      <w:pPr>
        <w:numPr>
          <w:ilvl w:val="0"/>
          <w:numId w:val="20"/>
        </w:numPr>
        <w:rPr>
          <w:bCs/>
          <w:sz w:val="22"/>
          <w:szCs w:val="22"/>
          <w:lang w:eastAsia="de-DE"/>
        </w:rPr>
      </w:pPr>
      <w:r w:rsidRPr="00B7286F">
        <w:rPr>
          <w:bCs/>
          <w:sz w:val="22"/>
          <w:szCs w:val="22"/>
          <w:lang w:eastAsia="de-DE"/>
        </w:rPr>
        <w:t>Hiperhidrozė (pernelyg didelis prakaitavimas)</w:t>
      </w:r>
    </w:p>
    <w:p w14:paraId="707A6A0B" w14:textId="77777777" w:rsidR="00FC3213" w:rsidRPr="00B7286F" w:rsidRDefault="00FC3213" w:rsidP="00FC3213">
      <w:pPr>
        <w:numPr>
          <w:ilvl w:val="0"/>
          <w:numId w:val="20"/>
        </w:numPr>
        <w:rPr>
          <w:bCs/>
          <w:sz w:val="22"/>
          <w:szCs w:val="22"/>
          <w:lang w:eastAsia="de-DE"/>
        </w:rPr>
      </w:pPr>
      <w:r w:rsidRPr="00B7286F">
        <w:rPr>
          <w:sz w:val="22"/>
          <w:szCs w:val="22"/>
        </w:rPr>
        <w:t>Neurodermatitas (odos niežėjimas arba skausmas)</w:t>
      </w:r>
    </w:p>
    <w:p w14:paraId="23430C67" w14:textId="77777777" w:rsidR="00FC3213" w:rsidRPr="00B7286F" w:rsidRDefault="00FC3213" w:rsidP="00FC3213">
      <w:pPr>
        <w:numPr>
          <w:ilvl w:val="0"/>
          <w:numId w:val="20"/>
        </w:numPr>
        <w:rPr>
          <w:bCs/>
          <w:sz w:val="22"/>
          <w:szCs w:val="22"/>
          <w:lang w:eastAsia="de-DE"/>
        </w:rPr>
      </w:pPr>
      <w:r w:rsidRPr="00B7286F">
        <w:rPr>
          <w:sz w:val="22"/>
          <w:szCs w:val="22"/>
        </w:rPr>
        <w:t>Mialgija (raumenų skausmas)</w:t>
      </w:r>
    </w:p>
    <w:p w14:paraId="5E3F8E2D" w14:textId="77777777" w:rsidR="00FC3213" w:rsidRPr="00B7286F" w:rsidRDefault="00FC3213" w:rsidP="00FC3213">
      <w:pPr>
        <w:numPr>
          <w:ilvl w:val="0"/>
          <w:numId w:val="20"/>
        </w:numPr>
        <w:rPr>
          <w:bCs/>
          <w:sz w:val="22"/>
          <w:szCs w:val="22"/>
          <w:lang w:eastAsia="de-DE"/>
        </w:rPr>
      </w:pPr>
      <w:r w:rsidRPr="00B7286F">
        <w:rPr>
          <w:sz w:val="22"/>
          <w:szCs w:val="22"/>
        </w:rPr>
        <w:t>Skausmas krūtinėje</w:t>
      </w:r>
    </w:p>
    <w:p w14:paraId="473E4E7B" w14:textId="77777777" w:rsidR="00FC3213" w:rsidRPr="00B7286F" w:rsidRDefault="00FC3213" w:rsidP="00FC3213">
      <w:pPr>
        <w:numPr>
          <w:ilvl w:val="0"/>
          <w:numId w:val="20"/>
        </w:numPr>
        <w:rPr>
          <w:bCs/>
          <w:sz w:val="22"/>
          <w:szCs w:val="22"/>
          <w:lang w:eastAsia="de-DE"/>
        </w:rPr>
      </w:pPr>
      <w:r w:rsidRPr="00B7286F">
        <w:rPr>
          <w:sz w:val="22"/>
          <w:szCs w:val="22"/>
        </w:rPr>
        <w:t>Diskomfortas krūtinėje</w:t>
      </w:r>
    </w:p>
    <w:p w14:paraId="3C55A15F" w14:textId="77777777" w:rsidR="00FC3213" w:rsidRPr="00B7286F" w:rsidRDefault="00FC3213" w:rsidP="00FC3213">
      <w:pPr>
        <w:numPr>
          <w:ilvl w:val="0"/>
          <w:numId w:val="20"/>
        </w:numPr>
        <w:rPr>
          <w:bCs/>
          <w:sz w:val="22"/>
          <w:szCs w:val="22"/>
          <w:lang w:eastAsia="de-DE"/>
        </w:rPr>
      </w:pPr>
      <w:r w:rsidRPr="00B7286F">
        <w:rPr>
          <w:bCs/>
          <w:sz w:val="22"/>
          <w:szCs w:val="22"/>
        </w:rPr>
        <w:t>Edema (skysčių sulaikymas)</w:t>
      </w:r>
    </w:p>
    <w:p w14:paraId="3C1C8770" w14:textId="77777777" w:rsidR="00FC3213" w:rsidRPr="00B7286F" w:rsidRDefault="00FC3213" w:rsidP="00FC3213">
      <w:pPr>
        <w:numPr>
          <w:ilvl w:val="0"/>
          <w:numId w:val="20"/>
        </w:numPr>
        <w:rPr>
          <w:bCs/>
          <w:sz w:val="22"/>
          <w:szCs w:val="22"/>
          <w:lang w:eastAsia="de-DE"/>
        </w:rPr>
      </w:pPr>
      <w:r w:rsidRPr="00B7286F">
        <w:rPr>
          <w:bCs/>
          <w:sz w:val="22"/>
          <w:szCs w:val="22"/>
        </w:rPr>
        <w:t>Karščiavimas</w:t>
      </w:r>
    </w:p>
    <w:p w14:paraId="2D84A9EE" w14:textId="77777777" w:rsidR="00FC3213" w:rsidRPr="00B7286F" w:rsidRDefault="00FC3213" w:rsidP="00FC3213">
      <w:pPr>
        <w:numPr>
          <w:ilvl w:val="0"/>
          <w:numId w:val="20"/>
        </w:numPr>
        <w:rPr>
          <w:bCs/>
          <w:sz w:val="22"/>
          <w:szCs w:val="22"/>
          <w:lang w:eastAsia="de-DE"/>
        </w:rPr>
      </w:pPr>
      <w:r w:rsidRPr="00B7286F">
        <w:rPr>
          <w:sz w:val="22"/>
          <w:szCs w:val="22"/>
        </w:rPr>
        <w:t>Šaltkrėtis</w:t>
      </w:r>
    </w:p>
    <w:p w14:paraId="5577EBEC" w14:textId="77777777" w:rsidR="00FC3213" w:rsidRPr="00B7286F" w:rsidRDefault="00FC3213" w:rsidP="00FC3213">
      <w:pPr>
        <w:numPr>
          <w:ilvl w:val="0"/>
          <w:numId w:val="20"/>
        </w:numPr>
        <w:rPr>
          <w:bCs/>
          <w:sz w:val="22"/>
          <w:szCs w:val="22"/>
          <w:lang w:eastAsia="de-DE"/>
        </w:rPr>
      </w:pPr>
      <w:r w:rsidRPr="00B7286F">
        <w:rPr>
          <w:bCs/>
          <w:sz w:val="22"/>
          <w:szCs w:val="22"/>
          <w:lang w:eastAsia="de-DE"/>
        </w:rPr>
        <w:t>Deginimas ir gėlimas injekcijos vietoje, i</w:t>
      </w:r>
      <w:r w:rsidRPr="00B7286F">
        <w:rPr>
          <w:bCs/>
          <w:sz w:val="22"/>
          <w:szCs w:val="22"/>
        </w:rPr>
        <w:t>njekcijos vietos reakcijos</w:t>
      </w:r>
    </w:p>
    <w:p w14:paraId="74A29C1D" w14:textId="77777777" w:rsidR="00FC3213" w:rsidRPr="00B7286F" w:rsidRDefault="00FC3213" w:rsidP="00FC3213">
      <w:pPr>
        <w:numPr>
          <w:ilvl w:val="0"/>
          <w:numId w:val="20"/>
        </w:numPr>
        <w:rPr>
          <w:bCs/>
          <w:sz w:val="22"/>
          <w:szCs w:val="22"/>
          <w:lang w:eastAsia="de-DE"/>
        </w:rPr>
      </w:pPr>
      <w:r w:rsidRPr="00B7286F">
        <w:rPr>
          <w:bCs/>
          <w:sz w:val="22"/>
          <w:szCs w:val="22"/>
          <w:lang w:eastAsia="de-DE"/>
        </w:rPr>
        <w:t>Skausmas</w:t>
      </w:r>
    </w:p>
    <w:bookmarkEnd w:id="12"/>
    <w:p w14:paraId="1D4C0D82" w14:textId="77777777" w:rsidR="00FC3213" w:rsidRPr="00E07AED" w:rsidRDefault="00FC3213" w:rsidP="00507CB1">
      <w:pPr>
        <w:pStyle w:val="BTEMEASMCA"/>
      </w:pPr>
    </w:p>
    <w:p w14:paraId="09AEE934" w14:textId="77777777" w:rsidR="00FC3213" w:rsidRPr="00B7286F" w:rsidRDefault="00FC3213" w:rsidP="00FC3213">
      <w:pPr>
        <w:rPr>
          <w:b/>
          <w:bCs/>
          <w:sz w:val="22"/>
          <w:szCs w:val="22"/>
        </w:rPr>
      </w:pPr>
      <w:r w:rsidRPr="00B7286F">
        <w:rPr>
          <w:b/>
          <w:bCs/>
          <w:sz w:val="22"/>
          <w:szCs w:val="22"/>
        </w:rPr>
        <w:t>Pranešimas apie šalutinį poveikį</w:t>
      </w:r>
    </w:p>
    <w:p w14:paraId="1635337B" w14:textId="77777777" w:rsidR="00FC3213" w:rsidRPr="00B7286F" w:rsidRDefault="00FC3213" w:rsidP="00FC3213">
      <w:pPr>
        <w:rPr>
          <w:sz w:val="22"/>
          <w:szCs w:val="22"/>
        </w:rPr>
      </w:pPr>
    </w:p>
    <w:p w14:paraId="56EEA62C" w14:textId="0D3C052A" w:rsidR="00FC3213" w:rsidRPr="00B7286F" w:rsidRDefault="00FC3213" w:rsidP="00FC3213">
      <w:pPr>
        <w:rPr>
          <w:sz w:val="22"/>
          <w:szCs w:val="22"/>
        </w:rPr>
      </w:pPr>
      <w:r w:rsidRPr="00B7286F">
        <w:rPr>
          <w:sz w:val="22"/>
          <w:szCs w:val="22"/>
        </w:rPr>
        <w:t>Jeigu pasireiškė šalutinis poveikis, įskaitant šiame lapelyje nenurodytą, pasakykite gydytojui.</w:t>
      </w:r>
      <w:r w:rsidR="008F7F9B">
        <w:t xml:space="preserve"> </w:t>
      </w:r>
      <w:r w:rsidR="008F7F9B" w:rsidRPr="005A2EE0">
        <w:rPr>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7F6A1B">
        <w:rPr>
          <w:sz w:val="22"/>
          <w:szCs w:val="22"/>
        </w:rPr>
        <w:t xml:space="preserve"> </w:t>
      </w:r>
      <w:r w:rsidRPr="00B7286F">
        <w:rPr>
          <w:sz w:val="22"/>
          <w:szCs w:val="22"/>
        </w:rPr>
        <w:t>Pranešdami apie šalutinį poveikį galite mums padėti gauti daugiau informacijos apie šio vaisto saugumą.</w:t>
      </w:r>
    </w:p>
    <w:p w14:paraId="1C69B809" w14:textId="77777777" w:rsidR="00FC3213" w:rsidRPr="00E07AED" w:rsidRDefault="00FC3213" w:rsidP="00507CB1">
      <w:pPr>
        <w:pStyle w:val="BTEMEASMCA"/>
      </w:pPr>
    </w:p>
    <w:p w14:paraId="1EC5E0C7" w14:textId="77777777" w:rsidR="00FC3213" w:rsidRPr="00E07AED" w:rsidRDefault="00FC3213" w:rsidP="00507CB1">
      <w:pPr>
        <w:pStyle w:val="BTEMEASMCA"/>
      </w:pPr>
    </w:p>
    <w:p w14:paraId="284CEBEA" w14:textId="77777777" w:rsidR="00FC3213" w:rsidRPr="00E07AED" w:rsidRDefault="00FC3213" w:rsidP="00FC3213">
      <w:pPr>
        <w:pStyle w:val="PI-1EMEASMCA"/>
      </w:pPr>
      <w:r w:rsidRPr="00E07AED">
        <w:t>5.</w:t>
      </w:r>
      <w:r w:rsidRPr="00E07AED">
        <w:tab/>
        <w:t>Kaip laikyti IMMUNATE</w:t>
      </w:r>
    </w:p>
    <w:p w14:paraId="2A033DA3" w14:textId="77777777" w:rsidR="00FC3213" w:rsidRPr="00E07AED" w:rsidRDefault="00FC3213" w:rsidP="00507CB1">
      <w:pPr>
        <w:pStyle w:val="BTEMEASMCA"/>
      </w:pPr>
    </w:p>
    <w:p w14:paraId="59605095" w14:textId="77777777" w:rsidR="00FC3213" w:rsidRPr="00E07AED" w:rsidRDefault="00FC3213" w:rsidP="00FC3213">
      <w:pPr>
        <w:numPr>
          <w:ilvl w:val="12"/>
          <w:numId w:val="0"/>
        </w:numPr>
        <w:ind w:right="-2"/>
        <w:rPr>
          <w:sz w:val="22"/>
          <w:szCs w:val="22"/>
        </w:rPr>
      </w:pPr>
      <w:r w:rsidRPr="00E07AED">
        <w:rPr>
          <w:sz w:val="22"/>
          <w:szCs w:val="22"/>
        </w:rPr>
        <w:t>Šį vaistą laikykite vaikams nepastebimoje ir nepasiekiamoje vietoje.</w:t>
      </w:r>
    </w:p>
    <w:p w14:paraId="5F005113" w14:textId="77777777" w:rsidR="00FC3213" w:rsidRPr="00E07AED" w:rsidRDefault="00FC3213" w:rsidP="00FC3213">
      <w:pPr>
        <w:rPr>
          <w:sz w:val="22"/>
          <w:szCs w:val="22"/>
        </w:rPr>
      </w:pPr>
    </w:p>
    <w:p w14:paraId="2A3323CA" w14:textId="529ECE89" w:rsidR="00FC3213" w:rsidRPr="00E07AED" w:rsidRDefault="00FC3213" w:rsidP="00FC3213">
      <w:pPr>
        <w:rPr>
          <w:sz w:val="22"/>
          <w:szCs w:val="22"/>
        </w:rPr>
      </w:pPr>
      <w:r w:rsidRPr="00E07AED">
        <w:rPr>
          <w:sz w:val="22"/>
          <w:szCs w:val="22"/>
        </w:rPr>
        <w:t xml:space="preserve">Laikyti ir transportuoti šaltai (2 </w:t>
      </w:r>
      <w:r w:rsidRPr="00E07AED">
        <w:rPr>
          <w:sz w:val="22"/>
          <w:szCs w:val="22"/>
        </w:rPr>
        <w:sym w:font="Symbol" w:char="F0B0"/>
      </w:r>
      <w:r w:rsidRPr="00E07AED">
        <w:rPr>
          <w:sz w:val="22"/>
          <w:szCs w:val="22"/>
        </w:rPr>
        <w:t>C – 8</w:t>
      </w:r>
      <w:r w:rsidR="00AF32C9" w:rsidRPr="00E07AED">
        <w:rPr>
          <w:sz w:val="22"/>
          <w:szCs w:val="22"/>
        </w:rPr>
        <w:t> </w:t>
      </w:r>
      <w:r w:rsidRPr="00E07AED">
        <w:rPr>
          <w:sz w:val="22"/>
          <w:szCs w:val="22"/>
        </w:rPr>
        <w:sym w:font="Symbol" w:char="F0B0"/>
      </w:r>
      <w:r w:rsidRPr="00E07AED">
        <w:rPr>
          <w:sz w:val="22"/>
          <w:szCs w:val="22"/>
        </w:rPr>
        <w:t>C). Negalima užšaldyti.</w:t>
      </w:r>
    </w:p>
    <w:p w14:paraId="06F0C6B7" w14:textId="77777777" w:rsidR="00FC3213" w:rsidRPr="00E07AED" w:rsidRDefault="00FC3213" w:rsidP="00FC3213">
      <w:pPr>
        <w:rPr>
          <w:sz w:val="22"/>
          <w:szCs w:val="22"/>
        </w:rPr>
      </w:pPr>
    </w:p>
    <w:p w14:paraId="5E041526" w14:textId="77777777" w:rsidR="00FC3213" w:rsidRPr="00E07AED" w:rsidRDefault="00FC3213" w:rsidP="00FC3213">
      <w:pPr>
        <w:rPr>
          <w:sz w:val="22"/>
          <w:szCs w:val="22"/>
        </w:rPr>
      </w:pPr>
      <w:r w:rsidRPr="00E07AED">
        <w:rPr>
          <w:sz w:val="22"/>
          <w:szCs w:val="22"/>
        </w:rPr>
        <w:t xml:space="preserve">Flakoną laikyti išorinėje dėžutėje, kad </w:t>
      </w:r>
      <w:r>
        <w:rPr>
          <w:sz w:val="22"/>
          <w:szCs w:val="22"/>
        </w:rPr>
        <w:t>vais</w:t>
      </w:r>
      <w:r w:rsidRPr="00E07AED">
        <w:rPr>
          <w:sz w:val="22"/>
          <w:szCs w:val="22"/>
        </w:rPr>
        <w:t xml:space="preserve">tas būtų apsaugotas nuo šviesos. </w:t>
      </w:r>
    </w:p>
    <w:p w14:paraId="5DAC3542" w14:textId="77777777" w:rsidR="00FC3213" w:rsidRPr="00E07AED" w:rsidRDefault="00FC3213" w:rsidP="00FC3213">
      <w:pPr>
        <w:rPr>
          <w:sz w:val="22"/>
          <w:szCs w:val="22"/>
        </w:rPr>
      </w:pPr>
    </w:p>
    <w:p w14:paraId="328418BE" w14:textId="77777777" w:rsidR="00FC3213" w:rsidRPr="008F7F9B" w:rsidRDefault="00FC3213" w:rsidP="00507CB1">
      <w:pPr>
        <w:pStyle w:val="BTEMEASMCA"/>
      </w:pPr>
      <w:r w:rsidRPr="008F7F9B">
        <w:t>Ant etiketės ir dėžutės po „Tinka iki/EXP“ nurodytam tinkamumo laikui pasibaigus, šio vaisto vartoti negalima. Vaistas tinkamas vartoti iki paskutinės nurodyto mėnesio dienos.</w:t>
      </w:r>
    </w:p>
    <w:p w14:paraId="10B5FCDB" w14:textId="77777777" w:rsidR="00FC3213" w:rsidRPr="00E07AED" w:rsidRDefault="00FC3213" w:rsidP="00FC3213">
      <w:pPr>
        <w:rPr>
          <w:sz w:val="22"/>
          <w:szCs w:val="22"/>
        </w:rPr>
      </w:pPr>
    </w:p>
    <w:p w14:paraId="30B20A24" w14:textId="38C0D53C" w:rsidR="00FC3213" w:rsidRPr="00E07AED" w:rsidRDefault="00FC3213" w:rsidP="00FC3213">
      <w:pPr>
        <w:rPr>
          <w:sz w:val="22"/>
          <w:szCs w:val="22"/>
        </w:rPr>
      </w:pPr>
      <w:r w:rsidRPr="00E07AED">
        <w:rPr>
          <w:sz w:val="22"/>
          <w:szCs w:val="22"/>
        </w:rPr>
        <w:t xml:space="preserve">Tinkamumo metu </w:t>
      </w:r>
      <w:r>
        <w:rPr>
          <w:sz w:val="22"/>
          <w:szCs w:val="22"/>
        </w:rPr>
        <w:t>vais</w:t>
      </w:r>
      <w:r w:rsidRPr="00E07AED">
        <w:rPr>
          <w:sz w:val="22"/>
          <w:szCs w:val="22"/>
        </w:rPr>
        <w:t>tą galima laikyti kambario temperatūroje (iki 25</w:t>
      </w:r>
      <w:r>
        <w:rPr>
          <w:sz w:val="22"/>
          <w:szCs w:val="22"/>
        </w:rPr>
        <w:t> </w:t>
      </w:r>
      <w:r w:rsidRPr="00E07AED">
        <w:rPr>
          <w:sz w:val="22"/>
          <w:szCs w:val="22"/>
        </w:rPr>
        <w:t>°C) ne ilgiau nei 6</w:t>
      </w:r>
      <w:r w:rsidR="00AF32C9" w:rsidRPr="00E07AED">
        <w:rPr>
          <w:sz w:val="22"/>
          <w:szCs w:val="22"/>
        </w:rPr>
        <w:t> </w:t>
      </w:r>
      <w:r w:rsidRPr="00E07AED">
        <w:rPr>
          <w:sz w:val="22"/>
          <w:szCs w:val="22"/>
        </w:rPr>
        <w:t xml:space="preserve">mėnesius. Prašome užrašyti ant </w:t>
      </w:r>
      <w:r>
        <w:rPr>
          <w:sz w:val="22"/>
          <w:szCs w:val="22"/>
        </w:rPr>
        <w:t>vais</w:t>
      </w:r>
      <w:r w:rsidRPr="00E07AED">
        <w:rPr>
          <w:sz w:val="22"/>
          <w:szCs w:val="22"/>
        </w:rPr>
        <w:t>to dėžutės laikymo kambario temperatūroje pradžios datą. Palaikius IMMUNATE kambario temperatūroje, negalima dėti jo į šaldytuvą – jį reikia nedelsiant suvartoti arba sunaikinti.</w:t>
      </w:r>
    </w:p>
    <w:p w14:paraId="393BE3D7" w14:textId="77777777" w:rsidR="00FC3213" w:rsidRPr="00E07AED" w:rsidRDefault="00FC3213" w:rsidP="00FC3213">
      <w:pPr>
        <w:rPr>
          <w:sz w:val="22"/>
          <w:szCs w:val="22"/>
        </w:rPr>
      </w:pPr>
    </w:p>
    <w:p w14:paraId="49A08400" w14:textId="77777777" w:rsidR="00FC3213" w:rsidRPr="00B7286F" w:rsidRDefault="00FC3213" w:rsidP="00FC3213">
      <w:pPr>
        <w:rPr>
          <w:sz w:val="22"/>
          <w:szCs w:val="22"/>
        </w:rPr>
      </w:pPr>
      <w:bookmarkStart w:id="14" w:name="_Hlk48916547"/>
      <w:r w:rsidRPr="00E7068A">
        <w:rPr>
          <w:sz w:val="22"/>
          <w:szCs w:val="22"/>
        </w:rPr>
        <w:t>Pastebėjus, kad paruoštame vaisto tirpale yra drumzlių ar nuosėdų, šio vaisto vartoti negalima.</w:t>
      </w:r>
    </w:p>
    <w:bookmarkEnd w:id="14"/>
    <w:p w14:paraId="2DF4C61F" w14:textId="77777777" w:rsidR="00FC3213" w:rsidRPr="00E07AED" w:rsidRDefault="00FC3213" w:rsidP="00FC3213">
      <w:pPr>
        <w:rPr>
          <w:sz w:val="22"/>
          <w:szCs w:val="22"/>
        </w:rPr>
      </w:pPr>
    </w:p>
    <w:p w14:paraId="2261701A" w14:textId="77777777" w:rsidR="00FC3213" w:rsidRPr="00E07AED" w:rsidRDefault="00FC3213" w:rsidP="00FC3213">
      <w:pPr>
        <w:rPr>
          <w:sz w:val="22"/>
          <w:szCs w:val="22"/>
        </w:rPr>
      </w:pPr>
      <w:r w:rsidRPr="00E07AED">
        <w:rPr>
          <w:sz w:val="22"/>
          <w:szCs w:val="22"/>
        </w:rPr>
        <w:t>Vaistų negalima išmesti į kanalizaciją arba su buitinėmis atliekomis. Kaip išmesti nereikalingus vaistus, klauskite vaistininko. Šios priemonės padės apsaugoti aplinką.</w:t>
      </w:r>
    </w:p>
    <w:p w14:paraId="0F164AF3" w14:textId="77777777" w:rsidR="00FC3213" w:rsidRPr="00E07AED" w:rsidRDefault="00FC3213" w:rsidP="00507CB1">
      <w:pPr>
        <w:pStyle w:val="BTEMEASMCA"/>
      </w:pPr>
    </w:p>
    <w:p w14:paraId="6545F3EA" w14:textId="77777777" w:rsidR="00FC3213" w:rsidRPr="00E07AED" w:rsidRDefault="00FC3213" w:rsidP="00507CB1">
      <w:pPr>
        <w:pStyle w:val="BTEMEASMCA"/>
      </w:pPr>
    </w:p>
    <w:p w14:paraId="47AB3538" w14:textId="77777777" w:rsidR="00FC3213" w:rsidRPr="00E07AED" w:rsidRDefault="00FC3213" w:rsidP="00FC3213">
      <w:pPr>
        <w:pStyle w:val="PI-1EMEASMCA"/>
      </w:pPr>
      <w:r w:rsidRPr="00E07AED">
        <w:t>6.</w:t>
      </w:r>
      <w:r w:rsidRPr="00E07AED">
        <w:tab/>
        <w:t>Pakuotės turinys ir kita informacija</w:t>
      </w:r>
    </w:p>
    <w:p w14:paraId="0E257DB0" w14:textId="77777777" w:rsidR="00FC3213" w:rsidRPr="00E07AED" w:rsidRDefault="00FC3213" w:rsidP="00507CB1">
      <w:pPr>
        <w:pStyle w:val="BTEMEASMCA"/>
      </w:pPr>
    </w:p>
    <w:p w14:paraId="4F538255" w14:textId="77777777" w:rsidR="00FC3213" w:rsidRPr="00E07AED" w:rsidRDefault="00FC3213" w:rsidP="00FC3213">
      <w:pPr>
        <w:pStyle w:val="PI-3EMEASMCA"/>
      </w:pPr>
      <w:r w:rsidRPr="00E07AED">
        <w:t>IMMUNATE sudėtis</w:t>
      </w:r>
    </w:p>
    <w:p w14:paraId="51BBD5F6" w14:textId="77777777" w:rsidR="00FC3213" w:rsidRPr="00B7286F" w:rsidRDefault="00FC3213" w:rsidP="00FC3213">
      <w:pPr>
        <w:rPr>
          <w:sz w:val="22"/>
          <w:szCs w:val="22"/>
        </w:rPr>
      </w:pPr>
      <w:r w:rsidRPr="00B7286F">
        <w:rPr>
          <w:sz w:val="22"/>
          <w:szCs w:val="22"/>
        </w:rPr>
        <w:t>Milteliai</w:t>
      </w:r>
    </w:p>
    <w:p w14:paraId="2E0C2B77" w14:textId="77777777" w:rsidR="00FC3213" w:rsidRPr="00B7286F" w:rsidRDefault="00FC3213" w:rsidP="00FC3213">
      <w:pPr>
        <w:ind w:left="720" w:hanging="720"/>
      </w:pPr>
      <w:r w:rsidRPr="00B7286F">
        <w:rPr>
          <w:sz w:val="22"/>
          <w:szCs w:val="22"/>
        </w:rPr>
        <w:t>-</w:t>
      </w:r>
      <w:r w:rsidRPr="00B7286F">
        <w:rPr>
          <w:sz w:val="22"/>
          <w:szCs w:val="22"/>
        </w:rPr>
        <w:tab/>
        <w:t xml:space="preserve">Veiklioji medžiaga yra žmogaus VIII koaguliacijos faktorius ir žmogaus Willebrando faktorius. Kiekviename flakone yra 1000 TV žmogaus VIII koaguliacijos faktoriaus ir 750 TV žmogaus </w:t>
      </w:r>
      <w:r w:rsidRPr="00B7286F">
        <w:rPr>
          <w:color w:val="000000"/>
          <w:sz w:val="22"/>
          <w:szCs w:val="22"/>
        </w:rPr>
        <w:t>Willebrando faktoriaus.</w:t>
      </w:r>
    </w:p>
    <w:p w14:paraId="23EC39B1" w14:textId="77777777" w:rsidR="00FC3213" w:rsidRPr="00E7068A" w:rsidRDefault="00FC3213" w:rsidP="00FC3213">
      <w:pPr>
        <w:ind w:left="720"/>
        <w:rPr>
          <w:color w:val="000000"/>
          <w:sz w:val="22"/>
          <w:szCs w:val="22"/>
        </w:rPr>
      </w:pPr>
      <w:r w:rsidRPr="00E7068A">
        <w:rPr>
          <w:color w:val="000000"/>
          <w:sz w:val="22"/>
          <w:szCs w:val="22"/>
        </w:rPr>
        <w:t>Ištirpinus pakuotėje pridedamu tirpikliu, preparate yra apie 100 TV/ml žmogaus VIII koaguliacijos faktoriaus ir 75 TV/ml žmogaus Willebrando faktoriaus.</w:t>
      </w:r>
    </w:p>
    <w:p w14:paraId="386DFD63" w14:textId="77777777" w:rsidR="00FC3213" w:rsidRPr="00B7286F" w:rsidRDefault="00FC3213" w:rsidP="00FC3213">
      <w:pPr>
        <w:ind w:left="720" w:hanging="720"/>
        <w:rPr>
          <w:sz w:val="22"/>
          <w:szCs w:val="22"/>
        </w:rPr>
      </w:pPr>
      <w:r w:rsidRPr="00B7286F">
        <w:rPr>
          <w:sz w:val="22"/>
          <w:szCs w:val="22"/>
        </w:rPr>
        <w:t>-</w:t>
      </w:r>
      <w:r w:rsidRPr="00B7286F">
        <w:rPr>
          <w:sz w:val="22"/>
          <w:szCs w:val="22"/>
        </w:rPr>
        <w:tab/>
        <w:t>Pagalbinės medžiagos yra žmogaus albuminas, glicinas, natrio chloridas, natrio citratas, lizino hidrochloridas, kalcio chloridas</w:t>
      </w:r>
    </w:p>
    <w:p w14:paraId="6E9EA0BE" w14:textId="77777777" w:rsidR="00FC3213" w:rsidRPr="00E07AED" w:rsidRDefault="00FC3213" w:rsidP="00507CB1">
      <w:pPr>
        <w:pStyle w:val="BT-EMEASMCA"/>
      </w:pPr>
    </w:p>
    <w:p w14:paraId="56899ACC" w14:textId="77777777" w:rsidR="00FC3213" w:rsidRPr="00B7286F" w:rsidRDefault="00FC3213" w:rsidP="00FC3213">
      <w:pPr>
        <w:rPr>
          <w:sz w:val="22"/>
          <w:szCs w:val="22"/>
        </w:rPr>
      </w:pPr>
      <w:r w:rsidRPr="00B7286F">
        <w:rPr>
          <w:sz w:val="22"/>
          <w:szCs w:val="22"/>
        </w:rPr>
        <w:t>Tirpiklis</w:t>
      </w:r>
    </w:p>
    <w:p w14:paraId="78047506" w14:textId="58C12707" w:rsidR="00FC3213" w:rsidRPr="003976DE" w:rsidRDefault="00FC3213" w:rsidP="003976DE">
      <w:pPr>
        <w:ind w:left="720" w:hanging="720"/>
        <w:rPr>
          <w:sz w:val="22"/>
          <w:szCs w:val="22"/>
        </w:rPr>
      </w:pPr>
      <w:r w:rsidRPr="00B7286F">
        <w:rPr>
          <w:sz w:val="22"/>
          <w:szCs w:val="22"/>
        </w:rPr>
        <w:t>-</w:t>
      </w:r>
      <w:r w:rsidR="001133E4">
        <w:rPr>
          <w:sz w:val="22"/>
          <w:szCs w:val="22"/>
        </w:rPr>
        <w:tab/>
      </w:r>
      <w:r w:rsidRPr="00B7286F">
        <w:rPr>
          <w:sz w:val="22"/>
          <w:szCs w:val="22"/>
        </w:rPr>
        <w:t>Sterilus injekcinis vanduo</w:t>
      </w:r>
    </w:p>
    <w:p w14:paraId="5E0A5D1E" w14:textId="77777777" w:rsidR="00FC3213" w:rsidRPr="00E07AED" w:rsidRDefault="00FC3213" w:rsidP="00507CB1">
      <w:pPr>
        <w:pStyle w:val="BTEMEASMCA"/>
      </w:pPr>
    </w:p>
    <w:p w14:paraId="4EA31E24" w14:textId="77777777" w:rsidR="00FC3213" w:rsidRPr="00E07AED" w:rsidRDefault="00FC3213" w:rsidP="00FC3213">
      <w:pPr>
        <w:pStyle w:val="PI-3EMEASMCA"/>
      </w:pPr>
      <w:r w:rsidRPr="00E07AED">
        <w:t>IMMUNATE išvaizda ir kiekis pakuotėje</w:t>
      </w:r>
    </w:p>
    <w:p w14:paraId="62C8278A" w14:textId="77777777" w:rsidR="00FC3213" w:rsidRPr="00E07AED" w:rsidRDefault="00FC3213" w:rsidP="00FC3213">
      <w:pPr>
        <w:pStyle w:val="Pagrindinistekstas"/>
        <w:spacing w:after="0"/>
        <w:rPr>
          <w:sz w:val="22"/>
          <w:szCs w:val="22"/>
        </w:rPr>
      </w:pPr>
    </w:p>
    <w:p w14:paraId="33A1B885" w14:textId="77777777" w:rsidR="00FC3213" w:rsidRPr="00B7286F" w:rsidRDefault="00FC3213" w:rsidP="00FC3213">
      <w:pPr>
        <w:rPr>
          <w:sz w:val="22"/>
          <w:szCs w:val="22"/>
        </w:rPr>
      </w:pPr>
      <w:r w:rsidRPr="00B7286F">
        <w:rPr>
          <w:sz w:val="22"/>
          <w:szCs w:val="22"/>
        </w:rPr>
        <w:t>Milteliai ir tirpiklis injekciniam tirpalui.</w:t>
      </w:r>
    </w:p>
    <w:p w14:paraId="5E30828F" w14:textId="77777777" w:rsidR="00FC3213" w:rsidRPr="00B7286F" w:rsidRDefault="00FC3213" w:rsidP="00FC3213">
      <w:pPr>
        <w:rPr>
          <w:sz w:val="22"/>
          <w:szCs w:val="22"/>
        </w:rPr>
      </w:pPr>
    </w:p>
    <w:p w14:paraId="060D834A" w14:textId="77777777" w:rsidR="00FC3213" w:rsidRPr="00B7286F" w:rsidRDefault="00FC3213" w:rsidP="00FC3213">
      <w:pPr>
        <w:rPr>
          <w:sz w:val="22"/>
          <w:szCs w:val="22"/>
        </w:rPr>
      </w:pPr>
      <w:r w:rsidRPr="00B7286F">
        <w:rPr>
          <w:sz w:val="22"/>
          <w:szCs w:val="22"/>
        </w:rPr>
        <w:t>Baltos arba blyškiai gelsvos spalvos milteliai ar puri masė.</w:t>
      </w:r>
    </w:p>
    <w:p w14:paraId="4F727178" w14:textId="77777777" w:rsidR="00FC3213" w:rsidRPr="00E07AED" w:rsidRDefault="00FC3213" w:rsidP="00FC3213">
      <w:pPr>
        <w:ind w:right="-2"/>
        <w:rPr>
          <w:sz w:val="22"/>
          <w:szCs w:val="22"/>
        </w:rPr>
      </w:pPr>
    </w:p>
    <w:p w14:paraId="7477DC49" w14:textId="77777777" w:rsidR="00FC3213" w:rsidRPr="00E07AED" w:rsidRDefault="00FC3213" w:rsidP="00FC3213">
      <w:pPr>
        <w:ind w:right="-2"/>
        <w:rPr>
          <w:sz w:val="22"/>
          <w:szCs w:val="22"/>
        </w:rPr>
      </w:pPr>
      <w:r w:rsidRPr="00E07AED">
        <w:rPr>
          <w:sz w:val="22"/>
          <w:szCs w:val="22"/>
        </w:rPr>
        <w:t>Milteliai ir tirpiklis yra vienadoziuose stikliniuose flakonuose (milteliai: II hidrolitinio tipo stiklo; tirpiklis: I hidrolitinio tipo stiklo), abu flakonai uždaryti butilo gumos kamščiais.</w:t>
      </w:r>
    </w:p>
    <w:p w14:paraId="354AD89A" w14:textId="77777777" w:rsidR="00FC3213" w:rsidRPr="00E07AED" w:rsidRDefault="00FC3213" w:rsidP="00FC3213">
      <w:pPr>
        <w:pStyle w:val="Pagrindinistekstas"/>
        <w:spacing w:after="0"/>
        <w:rPr>
          <w:sz w:val="22"/>
          <w:szCs w:val="22"/>
        </w:rPr>
      </w:pPr>
    </w:p>
    <w:p w14:paraId="13645DFF" w14:textId="77777777" w:rsidR="00FC3213" w:rsidRPr="00B7286F" w:rsidRDefault="00FC3213" w:rsidP="00FC3213">
      <w:pPr>
        <w:ind w:right="-2"/>
        <w:rPr>
          <w:sz w:val="22"/>
          <w:szCs w:val="22"/>
        </w:rPr>
      </w:pPr>
      <w:r w:rsidRPr="00B7286F">
        <w:rPr>
          <w:sz w:val="22"/>
          <w:szCs w:val="22"/>
        </w:rPr>
        <w:t>Kiekvienoje pakuotėje yra:</w:t>
      </w:r>
    </w:p>
    <w:p w14:paraId="0C76AF25" w14:textId="77777777" w:rsidR="00FC3213" w:rsidRPr="00E07AED" w:rsidRDefault="00FC3213" w:rsidP="00FC3213">
      <w:pPr>
        <w:ind w:right="-2"/>
        <w:rPr>
          <w:sz w:val="22"/>
          <w:szCs w:val="22"/>
        </w:rPr>
      </w:pPr>
    </w:p>
    <w:p w14:paraId="4029D810" w14:textId="6254278C" w:rsidR="00FC3213" w:rsidRPr="00E07AED" w:rsidRDefault="00FC3213" w:rsidP="00FC3213">
      <w:pPr>
        <w:ind w:right="-2"/>
        <w:rPr>
          <w:sz w:val="22"/>
          <w:szCs w:val="22"/>
        </w:rPr>
      </w:pPr>
      <w:r w:rsidRPr="00E07AED">
        <w:rPr>
          <w:sz w:val="22"/>
          <w:szCs w:val="22"/>
        </w:rPr>
        <w:t>1 flakonas IMMUNATE 1000</w:t>
      </w:r>
      <w:r w:rsidR="00AF32C9" w:rsidRPr="00E07AED">
        <w:rPr>
          <w:sz w:val="22"/>
          <w:szCs w:val="22"/>
        </w:rPr>
        <w:t> </w:t>
      </w:r>
      <w:r w:rsidRPr="00E07AED">
        <w:rPr>
          <w:sz w:val="22"/>
          <w:szCs w:val="22"/>
        </w:rPr>
        <w:t>TV /750</w:t>
      </w:r>
      <w:r w:rsidR="00AF32C9" w:rsidRPr="00E07AED">
        <w:rPr>
          <w:sz w:val="22"/>
          <w:szCs w:val="22"/>
        </w:rPr>
        <w:t> </w:t>
      </w:r>
      <w:r w:rsidRPr="00E07AED">
        <w:rPr>
          <w:sz w:val="22"/>
          <w:szCs w:val="22"/>
        </w:rPr>
        <w:t>TV</w:t>
      </w:r>
    </w:p>
    <w:p w14:paraId="2052AB71" w14:textId="77777777" w:rsidR="00FC3213" w:rsidRPr="00E07AED" w:rsidRDefault="00FC3213" w:rsidP="00FC3213">
      <w:pPr>
        <w:ind w:right="-2"/>
        <w:rPr>
          <w:sz w:val="22"/>
          <w:szCs w:val="22"/>
        </w:rPr>
      </w:pPr>
      <w:r w:rsidRPr="00E07AED">
        <w:rPr>
          <w:sz w:val="22"/>
          <w:szCs w:val="22"/>
        </w:rPr>
        <w:t>1 flakonas sterilaus injekcinio vandens (10 ml)</w:t>
      </w:r>
    </w:p>
    <w:p w14:paraId="1E87C86C" w14:textId="77777777" w:rsidR="00FC3213" w:rsidRPr="00E07AED" w:rsidRDefault="00FC3213" w:rsidP="00FC3213">
      <w:pPr>
        <w:ind w:right="-2"/>
        <w:rPr>
          <w:color w:val="000000"/>
          <w:sz w:val="22"/>
          <w:szCs w:val="22"/>
        </w:rPr>
      </w:pPr>
      <w:r w:rsidRPr="00E07AED">
        <w:rPr>
          <w:color w:val="000000"/>
          <w:sz w:val="22"/>
          <w:szCs w:val="22"/>
        </w:rPr>
        <w:t>1 perkėlimo / filtravimo įtaisas</w:t>
      </w:r>
    </w:p>
    <w:p w14:paraId="5A209DD1" w14:textId="77777777" w:rsidR="00FC3213" w:rsidRPr="00E07AED" w:rsidRDefault="00FC3213" w:rsidP="00FC3213">
      <w:pPr>
        <w:ind w:right="-2"/>
        <w:rPr>
          <w:sz w:val="22"/>
          <w:szCs w:val="22"/>
        </w:rPr>
      </w:pPr>
      <w:r w:rsidRPr="00E07AED">
        <w:rPr>
          <w:color w:val="000000"/>
          <w:sz w:val="22"/>
          <w:szCs w:val="22"/>
        </w:rPr>
        <w:t>1 vienkartinis švirkštas (10 ml)</w:t>
      </w:r>
    </w:p>
    <w:p w14:paraId="305338D0" w14:textId="77777777" w:rsidR="00FC3213" w:rsidRPr="00E07AED" w:rsidRDefault="00FC3213" w:rsidP="00FC3213">
      <w:pPr>
        <w:ind w:right="-2"/>
        <w:rPr>
          <w:color w:val="000000"/>
          <w:sz w:val="22"/>
          <w:szCs w:val="22"/>
        </w:rPr>
      </w:pPr>
      <w:r w:rsidRPr="00E07AED">
        <w:rPr>
          <w:color w:val="000000"/>
          <w:sz w:val="22"/>
          <w:szCs w:val="22"/>
        </w:rPr>
        <w:t>1 vienkartinė adata</w:t>
      </w:r>
    </w:p>
    <w:p w14:paraId="03B74DE5" w14:textId="77777777" w:rsidR="00FC3213" w:rsidRPr="00E07AED" w:rsidRDefault="00FC3213" w:rsidP="00FC3213">
      <w:pPr>
        <w:ind w:right="-2"/>
        <w:rPr>
          <w:color w:val="000000"/>
          <w:sz w:val="22"/>
          <w:szCs w:val="22"/>
        </w:rPr>
      </w:pPr>
      <w:r w:rsidRPr="00E07AED">
        <w:rPr>
          <w:color w:val="000000"/>
          <w:sz w:val="22"/>
          <w:szCs w:val="22"/>
        </w:rPr>
        <w:t>1 infuzijos rinkinys su sparneliais</w:t>
      </w:r>
    </w:p>
    <w:p w14:paraId="2A3404DD" w14:textId="77777777" w:rsidR="00FC3213" w:rsidRPr="00E07AED" w:rsidRDefault="00FC3213" w:rsidP="00FC3213">
      <w:pPr>
        <w:pStyle w:val="Pagrindinistekstas"/>
        <w:spacing w:after="0"/>
        <w:rPr>
          <w:sz w:val="22"/>
          <w:szCs w:val="22"/>
        </w:rPr>
      </w:pPr>
    </w:p>
    <w:p w14:paraId="28AB4E61" w14:textId="6C176D0E" w:rsidR="00FC3213" w:rsidRPr="00E07AED" w:rsidRDefault="00FC3213" w:rsidP="00FC3213">
      <w:pPr>
        <w:ind w:right="-2"/>
        <w:rPr>
          <w:sz w:val="22"/>
          <w:szCs w:val="22"/>
        </w:rPr>
      </w:pPr>
      <w:r w:rsidRPr="00E07AED">
        <w:rPr>
          <w:sz w:val="22"/>
          <w:szCs w:val="22"/>
        </w:rPr>
        <w:t>Pakuotės dydis: 1</w:t>
      </w:r>
      <w:r w:rsidR="00AF32C9" w:rsidRPr="00E07AED">
        <w:rPr>
          <w:sz w:val="22"/>
          <w:szCs w:val="22"/>
        </w:rPr>
        <w:t> </w:t>
      </w:r>
      <w:r w:rsidR="00AF32C9">
        <w:rPr>
          <w:sz w:val="22"/>
          <w:szCs w:val="22"/>
        </w:rPr>
        <w:t>×</w:t>
      </w:r>
      <w:r w:rsidR="00AF32C9" w:rsidRPr="00E07AED">
        <w:rPr>
          <w:sz w:val="22"/>
          <w:szCs w:val="22"/>
        </w:rPr>
        <w:t> </w:t>
      </w:r>
      <w:r w:rsidRPr="00E07AED">
        <w:rPr>
          <w:sz w:val="22"/>
          <w:szCs w:val="22"/>
        </w:rPr>
        <w:t>1000 TV/750</w:t>
      </w:r>
      <w:r w:rsidR="00AF32C9" w:rsidRPr="00E07AED">
        <w:rPr>
          <w:sz w:val="22"/>
          <w:szCs w:val="22"/>
        </w:rPr>
        <w:t> </w:t>
      </w:r>
      <w:r w:rsidRPr="00E07AED">
        <w:rPr>
          <w:sz w:val="22"/>
          <w:szCs w:val="22"/>
        </w:rPr>
        <w:t>TV</w:t>
      </w:r>
    </w:p>
    <w:p w14:paraId="4EEAACA3" w14:textId="77777777" w:rsidR="00FC3213" w:rsidRPr="00E07AED" w:rsidRDefault="00FC3213" w:rsidP="00507CB1">
      <w:pPr>
        <w:pStyle w:val="BTEMEASMCA"/>
      </w:pPr>
    </w:p>
    <w:p w14:paraId="1BEDDB68" w14:textId="77777777" w:rsidR="00FC3213" w:rsidRPr="00E7068A" w:rsidRDefault="00FC3213" w:rsidP="00FC3213">
      <w:pPr>
        <w:pStyle w:val="PI-3EMEASMCA"/>
      </w:pPr>
      <w:bookmarkStart w:id="15" w:name="_Hlk49975252"/>
      <w:r w:rsidRPr="00E7068A">
        <w:t>Registruotojas ir gamintojas</w:t>
      </w:r>
    </w:p>
    <w:bookmarkEnd w:id="15"/>
    <w:p w14:paraId="0F06F7BB" w14:textId="77777777" w:rsidR="00FC3213" w:rsidRDefault="00FC3213" w:rsidP="00FC3213">
      <w:pPr>
        <w:pStyle w:val="PI-3EMEASMCA"/>
      </w:pPr>
    </w:p>
    <w:p w14:paraId="3EA0CCC6" w14:textId="59BFACE4" w:rsidR="00FC3213" w:rsidRPr="00E07AED" w:rsidRDefault="00FC3213" w:rsidP="00FC3213">
      <w:pPr>
        <w:pStyle w:val="PI-3EMEASMCA"/>
      </w:pPr>
      <w:r w:rsidRPr="00E07AED">
        <w:t>Registruotojas</w:t>
      </w:r>
    </w:p>
    <w:p w14:paraId="39DC9A0D" w14:textId="77777777" w:rsidR="00FC3213" w:rsidRPr="00B7286F" w:rsidRDefault="00FC3213" w:rsidP="00FC3213">
      <w:pPr>
        <w:rPr>
          <w:sz w:val="22"/>
          <w:szCs w:val="22"/>
        </w:rPr>
      </w:pPr>
      <w:r w:rsidRPr="00B7286F">
        <w:rPr>
          <w:sz w:val="22"/>
          <w:szCs w:val="22"/>
        </w:rPr>
        <w:t>Baxalta Innovations GmbH</w:t>
      </w:r>
    </w:p>
    <w:p w14:paraId="5F0EC18F" w14:textId="77777777" w:rsidR="00FC3213" w:rsidRPr="00B7286F" w:rsidRDefault="00FC3213" w:rsidP="00FC3213">
      <w:pPr>
        <w:rPr>
          <w:sz w:val="22"/>
          <w:szCs w:val="22"/>
        </w:rPr>
      </w:pPr>
      <w:r w:rsidRPr="00B7286F">
        <w:rPr>
          <w:sz w:val="22"/>
          <w:szCs w:val="22"/>
        </w:rPr>
        <w:t>Industriestrasse 67</w:t>
      </w:r>
    </w:p>
    <w:p w14:paraId="542466CF" w14:textId="77777777" w:rsidR="00FC3213" w:rsidRPr="00B7286F" w:rsidRDefault="00FC3213" w:rsidP="00FC3213">
      <w:pPr>
        <w:rPr>
          <w:sz w:val="22"/>
          <w:szCs w:val="22"/>
        </w:rPr>
      </w:pPr>
      <w:r w:rsidRPr="00B7286F">
        <w:rPr>
          <w:sz w:val="22"/>
          <w:szCs w:val="22"/>
        </w:rPr>
        <w:t>A-1221 Vienna</w:t>
      </w:r>
    </w:p>
    <w:p w14:paraId="13890791" w14:textId="77777777" w:rsidR="00FC3213" w:rsidRPr="00B7286F" w:rsidRDefault="00FC3213" w:rsidP="00FC3213">
      <w:pPr>
        <w:rPr>
          <w:sz w:val="22"/>
          <w:szCs w:val="22"/>
        </w:rPr>
      </w:pPr>
      <w:r w:rsidRPr="00B7286F">
        <w:rPr>
          <w:sz w:val="22"/>
          <w:szCs w:val="22"/>
        </w:rPr>
        <w:t>Austrija</w:t>
      </w:r>
    </w:p>
    <w:p w14:paraId="0AF3FC87" w14:textId="77777777" w:rsidR="00FC3213" w:rsidRPr="00E07AED" w:rsidRDefault="00FC3213" w:rsidP="00507CB1">
      <w:pPr>
        <w:pStyle w:val="BTEMEASMCA"/>
      </w:pPr>
    </w:p>
    <w:p w14:paraId="17CE9494" w14:textId="29589BF1" w:rsidR="00FC3213" w:rsidRPr="00E07AED" w:rsidRDefault="00FC3213" w:rsidP="00507CB1">
      <w:pPr>
        <w:pStyle w:val="BTEMEASMCA"/>
      </w:pPr>
      <w:r w:rsidRPr="00507CB1">
        <w:t>Gamintojas</w:t>
      </w:r>
    </w:p>
    <w:p w14:paraId="6B26AA7C" w14:textId="77777777" w:rsidR="00FC3213" w:rsidRPr="00156A7E" w:rsidRDefault="00FC3213" w:rsidP="003976DE">
      <w:pPr>
        <w:keepNext/>
        <w:rPr>
          <w:sz w:val="22"/>
          <w:lang w:val="en-GB"/>
        </w:rPr>
      </w:pPr>
      <w:r w:rsidRPr="00156A7E">
        <w:rPr>
          <w:sz w:val="22"/>
          <w:lang w:val="en-GB"/>
        </w:rPr>
        <w:t>Takeda Manufacturing Austria AG</w:t>
      </w:r>
    </w:p>
    <w:p w14:paraId="45674424" w14:textId="77777777" w:rsidR="00FC3213" w:rsidRPr="00FC58E9" w:rsidRDefault="00FC3213" w:rsidP="003976DE">
      <w:pPr>
        <w:keepNext/>
        <w:rPr>
          <w:sz w:val="22"/>
        </w:rPr>
      </w:pPr>
      <w:r w:rsidRPr="00FC58E9">
        <w:rPr>
          <w:sz w:val="22"/>
        </w:rPr>
        <w:t>Industriestrasse 67</w:t>
      </w:r>
    </w:p>
    <w:p w14:paraId="25AE04E7" w14:textId="77777777" w:rsidR="00FC3213" w:rsidRPr="00FC58E9" w:rsidRDefault="00FC3213" w:rsidP="003976DE">
      <w:pPr>
        <w:keepNext/>
        <w:rPr>
          <w:sz w:val="22"/>
        </w:rPr>
      </w:pPr>
      <w:r w:rsidRPr="00FC58E9">
        <w:rPr>
          <w:sz w:val="22"/>
        </w:rPr>
        <w:t>1221 Vienna</w:t>
      </w:r>
    </w:p>
    <w:p w14:paraId="1FFED402" w14:textId="77777777" w:rsidR="00FC3213" w:rsidRPr="00FC58E9" w:rsidRDefault="00FC3213" w:rsidP="003976DE">
      <w:pPr>
        <w:keepNext/>
        <w:rPr>
          <w:sz w:val="22"/>
        </w:rPr>
      </w:pPr>
      <w:r w:rsidRPr="00FC58E9">
        <w:rPr>
          <w:sz w:val="22"/>
        </w:rPr>
        <w:t>Austrija</w:t>
      </w:r>
    </w:p>
    <w:p w14:paraId="0E180C26" w14:textId="77777777" w:rsidR="00FC3213" w:rsidRPr="00156A7E" w:rsidRDefault="00FC3213" w:rsidP="00FC3213">
      <w:pPr>
        <w:pStyle w:val="DocText"/>
        <w:spacing w:after="0" w:line="240" w:lineRule="auto"/>
        <w:rPr>
          <w:sz w:val="22"/>
          <w:lang w:val="lt-LT"/>
        </w:rPr>
      </w:pPr>
    </w:p>
    <w:p w14:paraId="4B96C2DB" w14:textId="476342B8" w:rsidR="00FC3213" w:rsidRPr="00E07AED" w:rsidRDefault="00FC3213" w:rsidP="00FC3213">
      <w:pPr>
        <w:keepNext/>
        <w:numPr>
          <w:ilvl w:val="12"/>
          <w:numId w:val="0"/>
        </w:numPr>
        <w:ind w:right="-2"/>
        <w:rPr>
          <w:sz w:val="22"/>
          <w:szCs w:val="22"/>
        </w:rPr>
      </w:pPr>
      <w:r w:rsidRPr="00E07AED">
        <w:rPr>
          <w:b/>
          <w:sz w:val="22"/>
          <w:szCs w:val="22"/>
        </w:rPr>
        <w:t xml:space="preserve">Šis vaistas </w:t>
      </w:r>
      <w:r w:rsidR="008F7F9B" w:rsidRPr="005A2EE0">
        <w:rPr>
          <w:b/>
          <w:sz w:val="22"/>
          <w:szCs w:val="22"/>
        </w:rPr>
        <w:t>Europos ekonominės erdvės</w:t>
      </w:r>
      <w:r w:rsidRPr="00E07AED">
        <w:rPr>
          <w:b/>
          <w:sz w:val="22"/>
          <w:szCs w:val="22"/>
        </w:rPr>
        <w:t xml:space="preserve"> valstybėse narėse registruotas tokiais pavadinimais</w:t>
      </w:r>
    </w:p>
    <w:p w14:paraId="2463261C" w14:textId="5CEC619E" w:rsidR="00FC3213" w:rsidRPr="00B7286F" w:rsidRDefault="00FC3213" w:rsidP="00FC3213">
      <w:pPr>
        <w:keepNext/>
        <w:rPr>
          <w:sz w:val="22"/>
          <w:szCs w:val="22"/>
        </w:rPr>
      </w:pPr>
      <w:r w:rsidRPr="00B7286F">
        <w:rPr>
          <w:sz w:val="22"/>
          <w:szCs w:val="22"/>
        </w:rPr>
        <w:t xml:space="preserve">Austrija, </w:t>
      </w:r>
      <w:r w:rsidR="00202C87">
        <w:rPr>
          <w:sz w:val="22"/>
          <w:szCs w:val="22"/>
        </w:rPr>
        <w:t>Kroatija</w:t>
      </w:r>
      <w:r w:rsidRPr="00B7286F">
        <w:rPr>
          <w:sz w:val="22"/>
          <w:szCs w:val="22"/>
        </w:rPr>
        <w:t xml:space="preserve">, Kipras, </w:t>
      </w:r>
      <w:r w:rsidR="00202C87">
        <w:rPr>
          <w:sz w:val="22"/>
          <w:szCs w:val="22"/>
        </w:rPr>
        <w:t>Estija,</w:t>
      </w:r>
      <w:r w:rsidRPr="00B7286F">
        <w:rPr>
          <w:sz w:val="22"/>
          <w:szCs w:val="22"/>
        </w:rPr>
        <w:t xml:space="preserve"> Vokietija, </w:t>
      </w:r>
      <w:r w:rsidR="00202C87">
        <w:rPr>
          <w:sz w:val="22"/>
          <w:szCs w:val="22"/>
        </w:rPr>
        <w:t xml:space="preserve">Latvija, Lietuva, </w:t>
      </w:r>
      <w:r w:rsidRPr="00B7286F">
        <w:rPr>
          <w:sz w:val="22"/>
          <w:szCs w:val="22"/>
        </w:rPr>
        <w:t xml:space="preserve">Malta, Lenkija, Portugalija, Rumunija, Slovakija, Slovėnija: </w:t>
      </w:r>
      <w:proofErr w:type="spellStart"/>
      <w:r w:rsidRPr="00B7286F">
        <w:rPr>
          <w:sz w:val="22"/>
          <w:szCs w:val="22"/>
        </w:rPr>
        <w:t>Immunate</w:t>
      </w:r>
      <w:proofErr w:type="spellEnd"/>
    </w:p>
    <w:p w14:paraId="0AB9D66B" w14:textId="77777777" w:rsidR="00FC3213" w:rsidRPr="00B7286F" w:rsidRDefault="00FC3213" w:rsidP="00FC3213">
      <w:pPr>
        <w:rPr>
          <w:sz w:val="22"/>
          <w:szCs w:val="22"/>
        </w:rPr>
      </w:pPr>
      <w:r w:rsidRPr="00B7286F">
        <w:rPr>
          <w:sz w:val="22"/>
          <w:szCs w:val="22"/>
        </w:rPr>
        <w:t xml:space="preserve">Čekija: </w:t>
      </w:r>
      <w:proofErr w:type="spellStart"/>
      <w:r w:rsidRPr="00B7286F">
        <w:rPr>
          <w:sz w:val="22"/>
          <w:szCs w:val="22"/>
        </w:rPr>
        <w:t>Immunate</w:t>
      </w:r>
      <w:proofErr w:type="spellEnd"/>
      <w:r w:rsidRPr="00B7286F">
        <w:rPr>
          <w:sz w:val="22"/>
          <w:szCs w:val="22"/>
        </w:rPr>
        <w:t xml:space="preserve"> </w:t>
      </w:r>
      <w:proofErr w:type="spellStart"/>
      <w:r w:rsidRPr="00B7286F">
        <w:rPr>
          <w:sz w:val="22"/>
          <w:szCs w:val="22"/>
        </w:rPr>
        <w:t>Stim</w:t>
      </w:r>
      <w:proofErr w:type="spellEnd"/>
      <w:r w:rsidRPr="00B7286F">
        <w:rPr>
          <w:sz w:val="22"/>
          <w:szCs w:val="22"/>
        </w:rPr>
        <w:t xml:space="preserve"> </w:t>
      </w:r>
      <w:proofErr w:type="spellStart"/>
      <w:r w:rsidRPr="00B7286F">
        <w:rPr>
          <w:sz w:val="22"/>
          <w:szCs w:val="22"/>
        </w:rPr>
        <w:t>Plus</w:t>
      </w:r>
      <w:proofErr w:type="spellEnd"/>
    </w:p>
    <w:p w14:paraId="16637CF9" w14:textId="77777777" w:rsidR="00FC3213" w:rsidRPr="00B7286F" w:rsidRDefault="00FC3213" w:rsidP="00FC3213">
      <w:pPr>
        <w:rPr>
          <w:sz w:val="22"/>
          <w:szCs w:val="22"/>
        </w:rPr>
      </w:pPr>
      <w:r w:rsidRPr="00B7286F">
        <w:rPr>
          <w:sz w:val="22"/>
          <w:szCs w:val="22"/>
        </w:rPr>
        <w:t>Vengrija: Immunate S/D</w:t>
      </w:r>
    </w:p>
    <w:p w14:paraId="01BE157B" w14:textId="77777777" w:rsidR="00FC3213" w:rsidRPr="00B7286F" w:rsidRDefault="00FC3213" w:rsidP="00FC3213">
      <w:pPr>
        <w:rPr>
          <w:sz w:val="22"/>
          <w:szCs w:val="22"/>
        </w:rPr>
      </w:pPr>
      <w:r w:rsidRPr="00B7286F">
        <w:rPr>
          <w:sz w:val="22"/>
          <w:szCs w:val="22"/>
        </w:rPr>
        <w:t>Italija: Talate</w:t>
      </w:r>
    </w:p>
    <w:p w14:paraId="744ACBEC" w14:textId="77777777" w:rsidR="00FC3213" w:rsidRPr="00E07AED" w:rsidRDefault="00FC3213" w:rsidP="00FC3213">
      <w:pPr>
        <w:rPr>
          <w:sz w:val="22"/>
          <w:szCs w:val="22"/>
        </w:rPr>
      </w:pPr>
    </w:p>
    <w:p w14:paraId="747E1E6F" w14:textId="00B16086" w:rsidR="00FC3213" w:rsidRPr="00E07AED" w:rsidRDefault="00FC3213" w:rsidP="00FC3213">
      <w:pPr>
        <w:autoSpaceDE w:val="0"/>
        <w:autoSpaceDN w:val="0"/>
        <w:adjustRightInd w:val="0"/>
      </w:pPr>
      <w:r w:rsidRPr="00E07AED">
        <w:rPr>
          <w:b/>
          <w:sz w:val="22"/>
          <w:szCs w:val="22"/>
        </w:rPr>
        <w:t>Šis pakuotės lapelis paskutinį kartą peržiūrėtas</w:t>
      </w:r>
      <w:r w:rsidR="005A2EE0">
        <w:rPr>
          <w:b/>
          <w:sz w:val="22"/>
          <w:szCs w:val="22"/>
        </w:rPr>
        <w:t xml:space="preserve"> 2025-10-31.</w:t>
      </w:r>
    </w:p>
    <w:p w14:paraId="25628947" w14:textId="77777777" w:rsidR="00FC3213" w:rsidRPr="00E07AED" w:rsidRDefault="00FC3213" w:rsidP="00FC3213">
      <w:pPr>
        <w:rPr>
          <w:sz w:val="22"/>
          <w:szCs w:val="22"/>
        </w:rPr>
      </w:pPr>
    </w:p>
    <w:p w14:paraId="5039337F" w14:textId="77777777" w:rsidR="00FC3213" w:rsidRPr="005C75E5" w:rsidRDefault="00FC3213" w:rsidP="00FC3213">
      <w:pPr>
        <w:rPr>
          <w:rFonts w:eastAsia="Calibri"/>
          <w:b/>
          <w:bCs/>
          <w:sz w:val="22"/>
          <w:szCs w:val="22"/>
          <w:lang w:eastAsia="de-DE"/>
        </w:rPr>
      </w:pPr>
      <w:r w:rsidRPr="005C75E5">
        <w:rPr>
          <w:b/>
          <w:bCs/>
          <w:sz w:val="22"/>
          <w:szCs w:val="22"/>
          <w:lang w:eastAsia="de-DE"/>
        </w:rPr>
        <w:t>Kiti informacijos šaltiniai</w:t>
      </w:r>
    </w:p>
    <w:p w14:paraId="3D796CA6" w14:textId="77777777" w:rsidR="00FC3213" w:rsidRDefault="00FC3213" w:rsidP="00FC3213">
      <w:pPr>
        <w:rPr>
          <w:sz w:val="22"/>
          <w:szCs w:val="22"/>
        </w:rPr>
      </w:pPr>
    </w:p>
    <w:p w14:paraId="7649EA27" w14:textId="2FD09640" w:rsidR="00FC3213" w:rsidRPr="00B7286F" w:rsidRDefault="00FC3213" w:rsidP="00FC3213">
      <w:pPr>
        <w:rPr>
          <w:rStyle w:val="Hipersaitas"/>
          <w:rFonts w:eastAsiaTheme="majorEastAsia"/>
          <w:sz w:val="22"/>
          <w:szCs w:val="22"/>
        </w:rPr>
      </w:pPr>
      <w:r w:rsidRPr="00B7286F">
        <w:rPr>
          <w:sz w:val="22"/>
          <w:szCs w:val="22"/>
        </w:rPr>
        <w:t xml:space="preserve">Išsami informacija apie šį vaistą pateikiama Valstybinės vaistų kontrolės tarnybos prie Lietuvos Respublikos sveikatos apsaugos ministerijos tinklalapyje </w:t>
      </w:r>
      <w:r w:rsidR="008F7F9B" w:rsidRPr="00252A08">
        <w:rPr>
          <w:color w:val="0000EE"/>
          <w:u w:val="single"/>
          <w:lang w:eastAsia="lt-LT"/>
        </w:rPr>
        <w:t>https://vvkt.lrv.lt/lt/</w:t>
      </w:r>
      <w:r w:rsidR="008F7F9B" w:rsidRPr="00252A08">
        <w:rPr>
          <w:lang w:eastAsia="lt-LT"/>
        </w:rPr>
        <w:t>.</w:t>
      </w:r>
    </w:p>
    <w:p w14:paraId="0CA8CFCF" w14:textId="77777777" w:rsidR="00FC3213" w:rsidRPr="00E07AED" w:rsidRDefault="00FC3213" w:rsidP="00FC3213">
      <w:pPr>
        <w:rPr>
          <w:rStyle w:val="Hipersaitas"/>
          <w:rFonts w:eastAsiaTheme="majorEastAsia"/>
        </w:rPr>
      </w:pPr>
    </w:p>
    <w:p w14:paraId="4338F292" w14:textId="77777777" w:rsidR="00FC3213" w:rsidRPr="0071403F" w:rsidRDefault="00FC3213" w:rsidP="00FC3213">
      <w:pPr>
        <w:autoSpaceDE w:val="0"/>
        <w:autoSpaceDN w:val="0"/>
        <w:adjustRightInd w:val="0"/>
        <w:rPr>
          <w:rFonts w:ascii="TimesNewRomanPSMT" w:eastAsia="Calibri" w:hAnsi="TimesNewRomanPSMT" w:cs="TimesNewRomanPSMT"/>
          <w:sz w:val="22"/>
          <w:szCs w:val="22"/>
          <w:lang w:eastAsia="de-DE"/>
        </w:rPr>
      </w:pPr>
      <w:r w:rsidRPr="0071403F">
        <w:rPr>
          <w:rFonts w:ascii="TimesNewRomanPSMT" w:eastAsia="Calibri" w:hAnsi="TimesNewRomanPSMT" w:cs="TimesNewRomanPSMT"/>
          <w:sz w:val="22"/>
          <w:szCs w:val="22"/>
          <w:lang w:eastAsia="de-DE"/>
        </w:rPr>
        <w:t>&lt;------------------------------------------------------------------------------------------------------------------------&gt;</w:t>
      </w:r>
    </w:p>
    <w:p w14:paraId="7ABE919E" w14:textId="77777777" w:rsidR="00FC3213" w:rsidRPr="0071403F" w:rsidRDefault="00FC3213" w:rsidP="00FC3213">
      <w:pPr>
        <w:rPr>
          <w:rFonts w:eastAsia="Calibri"/>
          <w:sz w:val="22"/>
          <w:szCs w:val="22"/>
          <w:lang w:eastAsia="de-DE"/>
        </w:rPr>
      </w:pPr>
    </w:p>
    <w:p w14:paraId="7BE55EA5" w14:textId="77777777" w:rsidR="00FC3213" w:rsidRPr="0071403F" w:rsidRDefault="00FC3213" w:rsidP="00FC3213">
      <w:pPr>
        <w:rPr>
          <w:i/>
          <w:sz w:val="22"/>
          <w:szCs w:val="22"/>
          <w:lang w:val="en-GB"/>
        </w:rPr>
      </w:pPr>
      <w:r w:rsidRPr="0071403F">
        <w:rPr>
          <w:rFonts w:eastAsia="Calibri"/>
          <w:sz w:val="22"/>
          <w:szCs w:val="22"/>
          <w:lang w:eastAsia="de-DE"/>
        </w:rPr>
        <w:t>T</w:t>
      </w:r>
      <w:r w:rsidRPr="0071403F">
        <w:rPr>
          <w:sz w:val="22"/>
          <w:szCs w:val="22"/>
          <w:lang w:eastAsia="de-DE"/>
        </w:rPr>
        <w:t>oliau pateikta informacija skirta tik sveikatos priežiūros specialistams</w:t>
      </w:r>
      <w:r>
        <w:rPr>
          <w:rFonts w:eastAsia="Calibri"/>
          <w:sz w:val="22"/>
          <w:szCs w:val="22"/>
          <w:lang w:eastAsia="de-DE"/>
        </w:rPr>
        <w:t>.</w:t>
      </w:r>
    </w:p>
    <w:p w14:paraId="296CD0B6" w14:textId="77777777" w:rsidR="00FC3213" w:rsidRPr="0071403F" w:rsidRDefault="00FC3213" w:rsidP="00FC3213">
      <w:pPr>
        <w:rPr>
          <w:i/>
          <w:sz w:val="22"/>
          <w:szCs w:val="22"/>
          <w:lang w:val="en-GB"/>
        </w:rPr>
      </w:pPr>
    </w:p>
    <w:p w14:paraId="4E8F97D4" w14:textId="7020D71C" w:rsidR="00FC3213" w:rsidRPr="0071403F" w:rsidRDefault="00FC3213" w:rsidP="00FC3213">
      <w:pPr>
        <w:rPr>
          <w:i/>
          <w:sz w:val="22"/>
          <w:szCs w:val="22"/>
        </w:rPr>
      </w:pPr>
      <w:r w:rsidRPr="0071403F">
        <w:rPr>
          <w:i/>
          <w:sz w:val="22"/>
          <w:szCs w:val="22"/>
        </w:rPr>
        <w:t xml:space="preserve">Dozavimas gydant </w:t>
      </w:r>
      <w:proofErr w:type="spellStart"/>
      <w:r w:rsidRPr="0071403F">
        <w:rPr>
          <w:i/>
          <w:sz w:val="22"/>
          <w:szCs w:val="22"/>
        </w:rPr>
        <w:t>hemofiliją</w:t>
      </w:r>
      <w:proofErr w:type="spellEnd"/>
      <w:r w:rsidRPr="0071403F">
        <w:rPr>
          <w:i/>
          <w:sz w:val="22"/>
          <w:szCs w:val="22"/>
        </w:rPr>
        <w:t xml:space="preserve"> A</w:t>
      </w:r>
    </w:p>
    <w:p w14:paraId="75C08551" w14:textId="77777777" w:rsidR="00FC3213" w:rsidRPr="0071403F" w:rsidRDefault="00FC3213" w:rsidP="00FC3213">
      <w:pPr>
        <w:rPr>
          <w:sz w:val="22"/>
          <w:szCs w:val="22"/>
          <w:lang w:val="en-GB"/>
        </w:rPr>
      </w:pPr>
    </w:p>
    <w:p w14:paraId="75C76471" w14:textId="77777777" w:rsidR="00FC3213" w:rsidRPr="0071403F" w:rsidRDefault="00FC3213" w:rsidP="00FC3213">
      <w:pPr>
        <w:rPr>
          <w:sz w:val="22"/>
          <w:szCs w:val="22"/>
          <w:lang w:val="en-GB"/>
        </w:rPr>
      </w:pPr>
      <w:r w:rsidRPr="0071403F">
        <w:rPr>
          <w:sz w:val="22"/>
          <w:szCs w:val="22"/>
        </w:rPr>
        <w:t>Pakaitinio gydymo dozės ir trukmė priklauso nuo VIII faktoriaus trūkumo laipsnio, kraujavimo vietos ir apimties bei paciento klinikinės būklės</w:t>
      </w:r>
      <w:r w:rsidRPr="0071403F">
        <w:rPr>
          <w:sz w:val="22"/>
          <w:szCs w:val="22"/>
          <w:lang w:val="en-GB"/>
        </w:rPr>
        <w:t>.</w:t>
      </w:r>
    </w:p>
    <w:p w14:paraId="7D65322B" w14:textId="77777777" w:rsidR="00FC3213" w:rsidRPr="0071403F" w:rsidRDefault="00FC3213" w:rsidP="00FC3213">
      <w:pPr>
        <w:rPr>
          <w:sz w:val="22"/>
          <w:szCs w:val="22"/>
          <w:lang w:val="en-GB"/>
        </w:rPr>
      </w:pPr>
    </w:p>
    <w:p w14:paraId="2E4283D9" w14:textId="77777777" w:rsidR="00FC3213" w:rsidRPr="003976DE" w:rsidRDefault="00FC3213" w:rsidP="00FC3213">
      <w:pPr>
        <w:rPr>
          <w:sz w:val="22"/>
        </w:rPr>
      </w:pPr>
      <w:r w:rsidRPr="0071403F">
        <w:rPr>
          <w:sz w:val="22"/>
          <w:szCs w:val="22"/>
        </w:rPr>
        <w:t>Skiriama VIII faktoriaus dozė yra išreiškiama tarptautiniais vienetais (TV), kurie yra susiję su PSO standartu VIII faktoriaus produktams. VIII faktoriaus aktyvumas plazmoje išreiškiamas arba procentais (siejant su normalia žmogaus plazma), arba tarptautiniais vienetais (siejant su VIII faktoriaus koncentracijai plazmoje taikomu tarptautiniu standartu)</w:t>
      </w:r>
      <w:r w:rsidRPr="003976DE">
        <w:rPr>
          <w:sz w:val="22"/>
        </w:rPr>
        <w:t>.</w:t>
      </w:r>
    </w:p>
    <w:p w14:paraId="48C8E8C8" w14:textId="77777777" w:rsidR="00FC3213" w:rsidRPr="003976DE" w:rsidRDefault="00FC3213" w:rsidP="00FC3213">
      <w:pPr>
        <w:rPr>
          <w:sz w:val="22"/>
        </w:rPr>
      </w:pPr>
    </w:p>
    <w:p w14:paraId="5E972F66" w14:textId="77777777" w:rsidR="00FC3213" w:rsidRPr="0071403F" w:rsidRDefault="00FC3213" w:rsidP="00FC3213">
      <w:pPr>
        <w:rPr>
          <w:sz w:val="22"/>
          <w:szCs w:val="22"/>
          <w:lang w:val="en-GB"/>
        </w:rPr>
      </w:pPr>
      <w:r w:rsidRPr="0071403F">
        <w:rPr>
          <w:sz w:val="22"/>
          <w:szCs w:val="22"/>
        </w:rPr>
        <w:t>Vienas VIII faktoriaus tarptautinis aktyvumo vienetas (TV) atitinka VIII faktoriaus kiekį viename mililitre normalios žmogaus plazmos</w:t>
      </w:r>
      <w:r w:rsidRPr="0071403F">
        <w:rPr>
          <w:sz w:val="22"/>
          <w:szCs w:val="22"/>
          <w:lang w:val="en-GB"/>
        </w:rPr>
        <w:t>.</w:t>
      </w:r>
    </w:p>
    <w:p w14:paraId="690247B9" w14:textId="77777777" w:rsidR="00FC3213" w:rsidRPr="0071403F" w:rsidRDefault="00FC3213" w:rsidP="00FC3213">
      <w:pPr>
        <w:rPr>
          <w:rFonts w:eastAsia="Calibri"/>
          <w:sz w:val="22"/>
          <w:szCs w:val="22"/>
          <w:lang w:eastAsia="de-DE"/>
        </w:rPr>
      </w:pPr>
    </w:p>
    <w:p w14:paraId="17868516" w14:textId="36E94BEA" w:rsidR="00FC3213" w:rsidRPr="003976DE" w:rsidRDefault="00FC3213" w:rsidP="00FC3213">
      <w:pPr>
        <w:rPr>
          <w:sz w:val="22"/>
        </w:rPr>
      </w:pPr>
      <w:r w:rsidRPr="0071403F">
        <w:rPr>
          <w:sz w:val="22"/>
          <w:szCs w:val="22"/>
        </w:rPr>
        <w:t>Reikalinga VIII faktoriaus dozė yra apskaičiuojama remiantis empiriniais duomenimis, kad 1 tarptautinis vienetas (TV) VIII faktoriaus/kg kūno svorio padidina VIII faktoriaus aktyvumą plazmoje apytiksliai 2 % normalaus aktyvumo</w:t>
      </w:r>
      <w:r w:rsidRPr="003976DE">
        <w:rPr>
          <w:sz w:val="22"/>
        </w:rPr>
        <w:t>.</w:t>
      </w:r>
    </w:p>
    <w:p w14:paraId="1EAC60A8" w14:textId="77777777" w:rsidR="00FC3213" w:rsidRPr="003976DE" w:rsidRDefault="00FC3213" w:rsidP="00FC3213">
      <w:pPr>
        <w:rPr>
          <w:sz w:val="22"/>
        </w:rPr>
      </w:pPr>
    </w:p>
    <w:p w14:paraId="5604C155" w14:textId="77777777" w:rsidR="00FC3213" w:rsidRPr="0071403F" w:rsidRDefault="00FC3213" w:rsidP="00FC3213">
      <w:pPr>
        <w:rPr>
          <w:sz w:val="22"/>
          <w:szCs w:val="22"/>
          <w:lang w:val="en-GB"/>
        </w:rPr>
      </w:pPr>
      <w:r w:rsidRPr="0071403F">
        <w:rPr>
          <w:sz w:val="22"/>
          <w:szCs w:val="22"/>
        </w:rPr>
        <w:t>Reikalinga dozė nustatoma taikant šią formulę</w:t>
      </w:r>
      <w:r w:rsidRPr="0071403F">
        <w:rPr>
          <w:sz w:val="22"/>
          <w:szCs w:val="22"/>
          <w:lang w:val="en-GB"/>
        </w:rPr>
        <w:t>:</w:t>
      </w:r>
    </w:p>
    <w:p w14:paraId="0F79AB7B" w14:textId="77777777" w:rsidR="00FC3213" w:rsidRPr="0071403F" w:rsidRDefault="00FC3213" w:rsidP="00FC3213">
      <w:pPr>
        <w:rPr>
          <w:sz w:val="22"/>
          <w:szCs w:val="22"/>
          <w:lang w:val="en-GB"/>
        </w:rPr>
      </w:pPr>
    </w:p>
    <w:p w14:paraId="49B439BE" w14:textId="2A21D778" w:rsidR="00FC3213" w:rsidRPr="0071403F" w:rsidRDefault="00FC3213" w:rsidP="00FC3213">
      <w:pPr>
        <w:rPr>
          <w:b/>
          <w:bCs/>
          <w:sz w:val="22"/>
          <w:szCs w:val="22"/>
          <w:lang w:val="en-GB"/>
        </w:rPr>
      </w:pPr>
      <w:r w:rsidRPr="0071403F">
        <w:rPr>
          <w:b/>
          <w:bCs/>
          <w:sz w:val="22"/>
          <w:szCs w:val="22"/>
        </w:rPr>
        <w:t>Reikalingas vienetų skaičius</w:t>
      </w:r>
      <w:r w:rsidR="00AF32C9" w:rsidRPr="00E07AED">
        <w:rPr>
          <w:sz w:val="22"/>
          <w:szCs w:val="22"/>
        </w:rPr>
        <w:t> </w:t>
      </w:r>
      <w:r w:rsidRPr="0071403F">
        <w:rPr>
          <w:b/>
          <w:bCs/>
          <w:sz w:val="22"/>
          <w:szCs w:val="22"/>
        </w:rPr>
        <w:t>=</w:t>
      </w:r>
      <w:r w:rsidR="00AF32C9" w:rsidRPr="00E07AED">
        <w:rPr>
          <w:sz w:val="22"/>
          <w:szCs w:val="22"/>
        </w:rPr>
        <w:t> </w:t>
      </w:r>
      <w:r w:rsidRPr="0071403F">
        <w:rPr>
          <w:b/>
          <w:bCs/>
          <w:sz w:val="22"/>
          <w:szCs w:val="22"/>
        </w:rPr>
        <w:t>kūno svoris (kg)</w:t>
      </w:r>
      <w:r w:rsidR="00AF32C9" w:rsidRPr="00E07AED">
        <w:rPr>
          <w:sz w:val="22"/>
          <w:szCs w:val="22"/>
        </w:rPr>
        <w:t> </w:t>
      </w:r>
      <w:r w:rsidR="00AF32C9" w:rsidRPr="005A2EE0">
        <w:rPr>
          <w:b/>
          <w:bCs/>
          <w:sz w:val="22"/>
          <w:szCs w:val="22"/>
        </w:rPr>
        <w:t>×</w:t>
      </w:r>
      <w:r w:rsidR="00AF32C9" w:rsidRPr="00E07AED">
        <w:rPr>
          <w:sz w:val="22"/>
          <w:szCs w:val="22"/>
        </w:rPr>
        <w:t> </w:t>
      </w:r>
      <w:r w:rsidRPr="0071403F">
        <w:rPr>
          <w:b/>
          <w:bCs/>
          <w:sz w:val="22"/>
          <w:szCs w:val="22"/>
        </w:rPr>
        <w:t>reikiamas VIII faktoriaus padidėjimas (%)</w:t>
      </w:r>
      <w:r w:rsidR="00AF32C9" w:rsidRPr="00E07AED">
        <w:rPr>
          <w:sz w:val="22"/>
          <w:szCs w:val="22"/>
        </w:rPr>
        <w:t> </w:t>
      </w:r>
      <w:r w:rsidR="00AF32C9" w:rsidRPr="005A2EE0">
        <w:rPr>
          <w:b/>
          <w:bCs/>
          <w:sz w:val="22"/>
          <w:szCs w:val="22"/>
        </w:rPr>
        <w:t>×</w:t>
      </w:r>
      <w:r w:rsidR="00AF32C9" w:rsidRPr="00E07AED">
        <w:rPr>
          <w:sz w:val="22"/>
          <w:szCs w:val="22"/>
        </w:rPr>
        <w:t> </w:t>
      </w:r>
      <w:r w:rsidRPr="0071403F">
        <w:rPr>
          <w:b/>
          <w:bCs/>
          <w:sz w:val="22"/>
          <w:szCs w:val="22"/>
        </w:rPr>
        <w:t>0,5</w:t>
      </w:r>
    </w:p>
    <w:p w14:paraId="2218005F" w14:textId="77777777" w:rsidR="00FC3213" w:rsidRPr="0071403F" w:rsidRDefault="00FC3213" w:rsidP="00FC3213">
      <w:pPr>
        <w:rPr>
          <w:sz w:val="22"/>
          <w:szCs w:val="22"/>
          <w:lang w:val="en-GB"/>
        </w:rPr>
      </w:pPr>
    </w:p>
    <w:p w14:paraId="0DD307E5" w14:textId="77777777" w:rsidR="00FC3213" w:rsidRPr="0071403F" w:rsidRDefault="00FC3213" w:rsidP="00FC3213">
      <w:pPr>
        <w:rPr>
          <w:sz w:val="22"/>
          <w:szCs w:val="22"/>
          <w:lang w:val="en-GB"/>
        </w:rPr>
      </w:pPr>
      <w:r w:rsidRPr="0071403F">
        <w:rPr>
          <w:sz w:val="22"/>
          <w:szCs w:val="22"/>
        </w:rPr>
        <w:t>Kiekvienu atveju vartotiną kiekį ir vartojimo dažnį reikia nustatyti atskirai, atsižvelgiant į klinikinį efektą</w:t>
      </w:r>
      <w:r w:rsidRPr="0071403F">
        <w:rPr>
          <w:sz w:val="22"/>
          <w:szCs w:val="22"/>
          <w:lang w:val="en-GB"/>
        </w:rPr>
        <w:t>.</w:t>
      </w:r>
    </w:p>
    <w:p w14:paraId="73E28553" w14:textId="77777777" w:rsidR="00FC3213" w:rsidRPr="0071403F" w:rsidRDefault="00FC3213" w:rsidP="00FC3213">
      <w:pPr>
        <w:rPr>
          <w:sz w:val="22"/>
          <w:szCs w:val="22"/>
          <w:lang w:val="en-GB"/>
        </w:rPr>
      </w:pPr>
    </w:p>
    <w:p w14:paraId="5421B6A4" w14:textId="77777777" w:rsidR="00FC3213" w:rsidRPr="0071403F" w:rsidRDefault="00FC3213" w:rsidP="00FC3213">
      <w:pPr>
        <w:rPr>
          <w:i/>
          <w:sz w:val="22"/>
          <w:szCs w:val="22"/>
          <w:lang w:val="en-GB"/>
        </w:rPr>
      </w:pPr>
      <w:r w:rsidRPr="0071403F">
        <w:rPr>
          <w:i/>
          <w:iCs/>
          <w:sz w:val="22"/>
          <w:szCs w:val="22"/>
        </w:rPr>
        <w:t>Kraujavimas ir chirurginė operacija</w:t>
      </w:r>
    </w:p>
    <w:p w14:paraId="2C68843A" w14:textId="77777777" w:rsidR="00FC3213" w:rsidRPr="0071403F" w:rsidRDefault="00FC3213" w:rsidP="00FC3213">
      <w:pPr>
        <w:rPr>
          <w:sz w:val="22"/>
          <w:szCs w:val="22"/>
          <w:lang w:val="en-GB"/>
        </w:rPr>
      </w:pPr>
    </w:p>
    <w:p w14:paraId="40A565F5" w14:textId="77777777" w:rsidR="00FC3213" w:rsidRPr="0071403F" w:rsidRDefault="00FC3213" w:rsidP="00FC3213">
      <w:pPr>
        <w:rPr>
          <w:sz w:val="22"/>
          <w:szCs w:val="22"/>
          <w:lang w:val="en-GB"/>
        </w:rPr>
      </w:pPr>
      <w:r w:rsidRPr="0071403F">
        <w:rPr>
          <w:sz w:val="22"/>
          <w:szCs w:val="22"/>
        </w:rPr>
        <w:t>Toliau išvardintų hemoraginių reiškinių atveju atitinkamu laikotarpiu VIII faktoriaus aktyvumas neturi sumažėti žemiau nurodyto aktyvumo plazmoje lygio (procentais lyginant su normaliu ar TV/dl)</w:t>
      </w:r>
      <w:r w:rsidRPr="0071403F">
        <w:rPr>
          <w:sz w:val="22"/>
          <w:szCs w:val="22"/>
          <w:lang w:val="en-GB"/>
        </w:rPr>
        <w:t>.</w:t>
      </w:r>
    </w:p>
    <w:p w14:paraId="24454D62" w14:textId="77777777" w:rsidR="00FC3213" w:rsidRPr="0071403F" w:rsidRDefault="00FC3213" w:rsidP="00FC3213">
      <w:pPr>
        <w:rPr>
          <w:sz w:val="22"/>
          <w:szCs w:val="22"/>
          <w:lang w:val="en-GB"/>
        </w:rPr>
      </w:pPr>
    </w:p>
    <w:p w14:paraId="11B6793A" w14:textId="77777777" w:rsidR="00FC3213" w:rsidRPr="0071403F" w:rsidRDefault="00FC3213" w:rsidP="00FC3213">
      <w:pPr>
        <w:rPr>
          <w:sz w:val="22"/>
          <w:szCs w:val="22"/>
          <w:lang w:val="en-GB"/>
        </w:rPr>
      </w:pPr>
      <w:r w:rsidRPr="0071403F">
        <w:rPr>
          <w:sz w:val="22"/>
          <w:szCs w:val="22"/>
        </w:rPr>
        <w:t>Lentelėje yra nurodytos kraujavimų ir chirurginių intervencijų atvejais rekomenduojamos dozės</w:t>
      </w:r>
      <w:r w:rsidRPr="0071403F">
        <w:rPr>
          <w:sz w:val="22"/>
          <w:szCs w:val="22"/>
          <w:lang w:val="en-GB"/>
        </w:rPr>
        <w:t>:</w:t>
      </w:r>
    </w:p>
    <w:p w14:paraId="20556AA2" w14:textId="77777777" w:rsidR="00FC3213" w:rsidRPr="0071403F" w:rsidRDefault="00FC3213" w:rsidP="00FC3213">
      <w:pPr>
        <w:rPr>
          <w:sz w:val="22"/>
          <w:szCs w:val="22"/>
          <w:lang w:val="en-GB"/>
        </w:rPr>
      </w:pPr>
    </w:p>
    <w:tbl>
      <w:tblPr>
        <w:tblW w:w="9199" w:type="dxa"/>
        <w:tblInd w:w="71" w:type="dxa"/>
        <w:tblLayout w:type="fixed"/>
        <w:tblCellMar>
          <w:left w:w="71" w:type="dxa"/>
          <w:right w:w="71" w:type="dxa"/>
        </w:tblCellMar>
        <w:tblLook w:val="0000" w:firstRow="0" w:lastRow="0" w:firstColumn="0" w:lastColumn="0" w:noHBand="0" w:noVBand="0"/>
      </w:tblPr>
      <w:tblGrid>
        <w:gridCol w:w="3756"/>
        <w:gridCol w:w="2122"/>
        <w:gridCol w:w="3321"/>
      </w:tblGrid>
      <w:tr w:rsidR="005A2EE0" w:rsidRPr="0072590F" w14:paraId="5E5E425B" w14:textId="77777777" w:rsidTr="005A2EE0">
        <w:trPr>
          <w:cantSplit/>
          <w:tblHeader/>
        </w:trPr>
        <w:tc>
          <w:tcPr>
            <w:tcW w:w="3756" w:type="dxa"/>
            <w:tcBorders>
              <w:top w:val="single" w:sz="4" w:space="0" w:color="auto"/>
              <w:left w:val="single" w:sz="4" w:space="0" w:color="auto"/>
              <w:bottom w:val="single" w:sz="4" w:space="0" w:color="auto"/>
              <w:right w:val="single" w:sz="6" w:space="0" w:color="auto"/>
            </w:tcBorders>
          </w:tcPr>
          <w:p w14:paraId="07E8840C" w14:textId="77777777" w:rsidR="00FC3213" w:rsidRPr="0071403F" w:rsidRDefault="00FC3213" w:rsidP="009535AE">
            <w:pPr>
              <w:keepNext/>
              <w:spacing w:after="40"/>
              <w:jc w:val="center"/>
              <w:rPr>
                <w:b/>
                <w:sz w:val="22"/>
                <w:szCs w:val="22"/>
                <w:lang w:val="en-GB"/>
              </w:rPr>
            </w:pPr>
            <w:r w:rsidRPr="0071403F">
              <w:rPr>
                <w:b/>
                <w:bCs/>
                <w:sz w:val="22"/>
                <w:szCs w:val="22"/>
              </w:rPr>
              <w:t>Kraujavimo laipsnis ir chirurginės procedūros tipas</w:t>
            </w:r>
          </w:p>
        </w:tc>
        <w:tc>
          <w:tcPr>
            <w:tcW w:w="2122" w:type="dxa"/>
            <w:tcBorders>
              <w:top w:val="single" w:sz="4" w:space="0" w:color="auto"/>
              <w:left w:val="single" w:sz="6" w:space="0" w:color="auto"/>
              <w:bottom w:val="single" w:sz="4" w:space="0" w:color="auto"/>
              <w:right w:val="single" w:sz="6" w:space="0" w:color="auto"/>
            </w:tcBorders>
          </w:tcPr>
          <w:p w14:paraId="7E1E86DD" w14:textId="77777777" w:rsidR="00FC3213" w:rsidRPr="0071403F" w:rsidRDefault="00FC3213" w:rsidP="009535AE">
            <w:pPr>
              <w:keepNext/>
              <w:jc w:val="center"/>
              <w:rPr>
                <w:b/>
                <w:sz w:val="22"/>
                <w:szCs w:val="22"/>
                <w:lang w:val="en-GB"/>
              </w:rPr>
            </w:pPr>
            <w:r w:rsidRPr="0071403F">
              <w:rPr>
                <w:b/>
                <w:bCs/>
                <w:sz w:val="22"/>
                <w:szCs w:val="22"/>
              </w:rPr>
              <w:t>Reikalingas VIII faktoriaus lygis</w:t>
            </w:r>
          </w:p>
          <w:p w14:paraId="7428C990" w14:textId="77777777" w:rsidR="00FC3213" w:rsidRPr="0071403F" w:rsidRDefault="00FC3213" w:rsidP="009535AE">
            <w:pPr>
              <w:keepNext/>
              <w:spacing w:after="40"/>
              <w:jc w:val="center"/>
              <w:rPr>
                <w:b/>
                <w:sz w:val="22"/>
                <w:szCs w:val="22"/>
                <w:lang w:val="en-GB"/>
              </w:rPr>
            </w:pPr>
            <w:r w:rsidRPr="0071403F">
              <w:rPr>
                <w:b/>
                <w:sz w:val="22"/>
                <w:szCs w:val="22"/>
                <w:lang w:val="en-GB"/>
              </w:rPr>
              <w:t>(</w:t>
            </w:r>
            <w:r w:rsidRPr="0071403F">
              <w:rPr>
                <w:b/>
                <w:bCs/>
                <w:sz w:val="22"/>
                <w:szCs w:val="22"/>
              </w:rPr>
              <w:t>normalaus %) (TV/dl</w:t>
            </w:r>
            <w:r w:rsidRPr="0071403F">
              <w:rPr>
                <w:b/>
                <w:sz w:val="22"/>
                <w:szCs w:val="22"/>
                <w:lang w:val="en-GB"/>
              </w:rPr>
              <w:t>)</w:t>
            </w:r>
          </w:p>
        </w:tc>
        <w:tc>
          <w:tcPr>
            <w:tcW w:w="3321" w:type="dxa"/>
            <w:tcBorders>
              <w:top w:val="single" w:sz="4" w:space="0" w:color="auto"/>
              <w:left w:val="single" w:sz="6" w:space="0" w:color="auto"/>
              <w:bottom w:val="single" w:sz="4" w:space="0" w:color="auto"/>
              <w:right w:val="single" w:sz="4" w:space="0" w:color="auto"/>
            </w:tcBorders>
          </w:tcPr>
          <w:p w14:paraId="5BC98E20" w14:textId="77777777" w:rsidR="00FC3213" w:rsidRPr="0071403F" w:rsidRDefault="00FC3213" w:rsidP="009535AE">
            <w:pPr>
              <w:keepNext/>
              <w:spacing w:after="40"/>
              <w:jc w:val="center"/>
              <w:rPr>
                <w:b/>
                <w:sz w:val="22"/>
                <w:szCs w:val="22"/>
                <w:lang w:val="en-GB"/>
              </w:rPr>
            </w:pPr>
            <w:r w:rsidRPr="0071403F">
              <w:rPr>
                <w:b/>
                <w:bCs/>
                <w:sz w:val="22"/>
                <w:szCs w:val="22"/>
              </w:rPr>
              <w:t>Dozės skyrimo dažnis (valandomis) ir gydymo trukmė (paromis)</w:t>
            </w:r>
          </w:p>
        </w:tc>
      </w:tr>
      <w:tr w:rsidR="005A2EE0" w:rsidRPr="0072590F" w14:paraId="495D21CC" w14:textId="77777777" w:rsidTr="005A2EE0">
        <w:trPr>
          <w:cantSplit/>
        </w:trPr>
        <w:tc>
          <w:tcPr>
            <w:tcW w:w="3756" w:type="dxa"/>
            <w:tcBorders>
              <w:top w:val="single" w:sz="4" w:space="0" w:color="auto"/>
              <w:left w:val="single" w:sz="4" w:space="0" w:color="auto"/>
              <w:right w:val="single" w:sz="6" w:space="0" w:color="auto"/>
            </w:tcBorders>
          </w:tcPr>
          <w:p w14:paraId="61248A01" w14:textId="77777777" w:rsidR="00FC3213" w:rsidRPr="0071403F" w:rsidRDefault="00FC3213" w:rsidP="009535AE">
            <w:pPr>
              <w:keepNext/>
              <w:spacing w:before="120" w:after="120"/>
              <w:ind w:firstLine="12"/>
              <w:rPr>
                <w:sz w:val="22"/>
                <w:szCs w:val="22"/>
                <w:lang w:val="en-GB"/>
              </w:rPr>
            </w:pPr>
            <w:r w:rsidRPr="0071403F">
              <w:rPr>
                <w:b/>
                <w:bCs/>
                <w:sz w:val="22"/>
                <w:szCs w:val="22"/>
              </w:rPr>
              <w:t>Kraujavimas</w:t>
            </w:r>
          </w:p>
        </w:tc>
        <w:tc>
          <w:tcPr>
            <w:tcW w:w="2122" w:type="dxa"/>
            <w:tcBorders>
              <w:top w:val="single" w:sz="4" w:space="0" w:color="auto"/>
              <w:left w:val="single" w:sz="6" w:space="0" w:color="auto"/>
              <w:right w:val="single" w:sz="6" w:space="0" w:color="auto"/>
            </w:tcBorders>
          </w:tcPr>
          <w:p w14:paraId="51CF263F" w14:textId="77777777" w:rsidR="00FC3213" w:rsidRPr="0071403F" w:rsidRDefault="00FC3213" w:rsidP="009535AE">
            <w:pPr>
              <w:keepNext/>
              <w:spacing w:before="120" w:after="120"/>
              <w:ind w:hanging="600"/>
              <w:jc w:val="center"/>
              <w:rPr>
                <w:sz w:val="22"/>
                <w:szCs w:val="22"/>
                <w:lang w:val="en-GB"/>
              </w:rPr>
            </w:pPr>
          </w:p>
        </w:tc>
        <w:tc>
          <w:tcPr>
            <w:tcW w:w="3321" w:type="dxa"/>
            <w:tcBorders>
              <w:top w:val="single" w:sz="4" w:space="0" w:color="auto"/>
              <w:left w:val="single" w:sz="6" w:space="0" w:color="auto"/>
              <w:right w:val="single" w:sz="4" w:space="0" w:color="auto"/>
            </w:tcBorders>
          </w:tcPr>
          <w:p w14:paraId="12FB2F95" w14:textId="77777777" w:rsidR="00FC3213" w:rsidRPr="0071403F" w:rsidRDefault="00FC3213" w:rsidP="009535AE">
            <w:pPr>
              <w:keepNext/>
              <w:spacing w:before="120" w:after="120"/>
              <w:ind w:firstLine="12"/>
              <w:rPr>
                <w:sz w:val="22"/>
                <w:szCs w:val="22"/>
                <w:lang w:val="en-GB"/>
              </w:rPr>
            </w:pPr>
          </w:p>
        </w:tc>
      </w:tr>
      <w:tr w:rsidR="005A2EE0" w:rsidRPr="0072590F" w14:paraId="203C27AB" w14:textId="77777777" w:rsidTr="005A2EE0">
        <w:trPr>
          <w:cantSplit/>
        </w:trPr>
        <w:tc>
          <w:tcPr>
            <w:tcW w:w="3756" w:type="dxa"/>
            <w:tcBorders>
              <w:left w:val="single" w:sz="4" w:space="0" w:color="auto"/>
              <w:right w:val="single" w:sz="6" w:space="0" w:color="auto"/>
            </w:tcBorders>
          </w:tcPr>
          <w:p w14:paraId="14E67191" w14:textId="77777777" w:rsidR="00FC3213" w:rsidRPr="0071403F" w:rsidRDefault="00FC3213" w:rsidP="009535AE">
            <w:pPr>
              <w:spacing w:before="120" w:after="120"/>
              <w:ind w:firstLine="12"/>
              <w:rPr>
                <w:sz w:val="22"/>
                <w:szCs w:val="22"/>
                <w:lang w:val="en-GB"/>
              </w:rPr>
            </w:pPr>
            <w:r w:rsidRPr="0071403F">
              <w:rPr>
                <w:sz w:val="22"/>
                <w:szCs w:val="22"/>
              </w:rPr>
              <w:t>Ankstyvoji hemartrozė, kraujavimas raumenyse ar kraujavimas iš burnos</w:t>
            </w:r>
          </w:p>
        </w:tc>
        <w:tc>
          <w:tcPr>
            <w:tcW w:w="2122" w:type="dxa"/>
            <w:tcBorders>
              <w:left w:val="single" w:sz="6" w:space="0" w:color="auto"/>
              <w:right w:val="single" w:sz="6" w:space="0" w:color="auto"/>
            </w:tcBorders>
          </w:tcPr>
          <w:p w14:paraId="679F9513" w14:textId="77777777" w:rsidR="00FC3213" w:rsidRPr="0071403F" w:rsidRDefault="00FC3213" w:rsidP="009535AE">
            <w:pPr>
              <w:spacing w:before="120" w:after="120"/>
              <w:jc w:val="center"/>
              <w:rPr>
                <w:sz w:val="22"/>
                <w:szCs w:val="22"/>
                <w:lang w:val="en-GB"/>
              </w:rPr>
            </w:pPr>
            <w:r w:rsidRPr="0071403F">
              <w:rPr>
                <w:sz w:val="22"/>
                <w:szCs w:val="22"/>
                <w:lang w:val="en-GB"/>
              </w:rPr>
              <w:t>20–40</w:t>
            </w:r>
          </w:p>
        </w:tc>
        <w:tc>
          <w:tcPr>
            <w:tcW w:w="3321" w:type="dxa"/>
            <w:tcBorders>
              <w:left w:val="single" w:sz="6" w:space="0" w:color="auto"/>
              <w:right w:val="single" w:sz="4" w:space="0" w:color="auto"/>
            </w:tcBorders>
          </w:tcPr>
          <w:p w14:paraId="7026EC17" w14:textId="7EF169E3" w:rsidR="00FC3213" w:rsidRPr="0071403F" w:rsidRDefault="00FC3213" w:rsidP="009535AE">
            <w:pPr>
              <w:spacing w:before="120" w:after="120"/>
              <w:ind w:firstLine="12"/>
              <w:rPr>
                <w:sz w:val="22"/>
                <w:szCs w:val="22"/>
                <w:lang w:val="en-GB"/>
              </w:rPr>
            </w:pPr>
            <w:r w:rsidRPr="0071403F">
              <w:rPr>
                <w:sz w:val="22"/>
                <w:szCs w:val="22"/>
              </w:rPr>
              <w:t>Kartoti kas 12–24</w:t>
            </w:r>
            <w:r w:rsidR="00AF32C9" w:rsidRPr="00E07AED">
              <w:rPr>
                <w:sz w:val="22"/>
                <w:szCs w:val="22"/>
              </w:rPr>
              <w:t> </w:t>
            </w:r>
            <w:r w:rsidRPr="0071403F">
              <w:rPr>
                <w:sz w:val="22"/>
                <w:szCs w:val="22"/>
              </w:rPr>
              <w:t>valandas. Mažiausiai 1 parą, kol kraujavimas, sprendžiant pagal skausmą, praeis arba pasiekiamas gijimas</w:t>
            </w:r>
            <w:r w:rsidRPr="0071403F">
              <w:rPr>
                <w:sz w:val="22"/>
                <w:szCs w:val="22"/>
                <w:lang w:val="en-GB"/>
              </w:rPr>
              <w:t>.</w:t>
            </w:r>
          </w:p>
        </w:tc>
      </w:tr>
      <w:tr w:rsidR="005A2EE0" w:rsidRPr="0072590F" w14:paraId="4B10C4C6" w14:textId="77777777" w:rsidTr="005A2EE0">
        <w:trPr>
          <w:cantSplit/>
        </w:trPr>
        <w:tc>
          <w:tcPr>
            <w:tcW w:w="3756" w:type="dxa"/>
            <w:tcBorders>
              <w:left w:val="single" w:sz="4" w:space="0" w:color="auto"/>
              <w:right w:val="single" w:sz="6" w:space="0" w:color="auto"/>
            </w:tcBorders>
          </w:tcPr>
          <w:p w14:paraId="3ECA8198" w14:textId="77777777" w:rsidR="00FC3213" w:rsidRPr="0071403F" w:rsidRDefault="00FC3213" w:rsidP="009535AE">
            <w:pPr>
              <w:spacing w:before="120" w:after="120"/>
              <w:ind w:firstLine="12"/>
              <w:rPr>
                <w:sz w:val="22"/>
                <w:szCs w:val="22"/>
                <w:lang w:val="en-GB"/>
              </w:rPr>
            </w:pPr>
            <w:r w:rsidRPr="0071403F">
              <w:rPr>
                <w:sz w:val="22"/>
                <w:szCs w:val="22"/>
              </w:rPr>
              <w:lastRenderedPageBreak/>
              <w:t xml:space="preserve">Didesnė </w:t>
            </w:r>
            <w:proofErr w:type="spellStart"/>
            <w:r w:rsidRPr="0071403F">
              <w:rPr>
                <w:sz w:val="22"/>
                <w:szCs w:val="22"/>
              </w:rPr>
              <w:t>hemartrozė</w:t>
            </w:r>
            <w:proofErr w:type="spellEnd"/>
            <w:r w:rsidRPr="0071403F">
              <w:rPr>
                <w:sz w:val="22"/>
                <w:szCs w:val="22"/>
              </w:rPr>
              <w:t>, kraujavimas raumenyse ar hematoma</w:t>
            </w:r>
          </w:p>
        </w:tc>
        <w:tc>
          <w:tcPr>
            <w:tcW w:w="2122" w:type="dxa"/>
            <w:tcBorders>
              <w:left w:val="single" w:sz="6" w:space="0" w:color="auto"/>
              <w:right w:val="single" w:sz="6" w:space="0" w:color="auto"/>
            </w:tcBorders>
          </w:tcPr>
          <w:p w14:paraId="79DA8014" w14:textId="77777777" w:rsidR="00FC3213" w:rsidRPr="0071403F" w:rsidRDefault="00FC3213" w:rsidP="009535AE">
            <w:pPr>
              <w:spacing w:before="120" w:after="120"/>
              <w:jc w:val="center"/>
              <w:rPr>
                <w:sz w:val="22"/>
                <w:szCs w:val="22"/>
                <w:lang w:val="en-GB"/>
              </w:rPr>
            </w:pPr>
            <w:r w:rsidRPr="0071403F">
              <w:rPr>
                <w:sz w:val="22"/>
                <w:szCs w:val="22"/>
                <w:lang w:val="en-GB"/>
              </w:rPr>
              <w:t>30–60</w:t>
            </w:r>
          </w:p>
        </w:tc>
        <w:tc>
          <w:tcPr>
            <w:tcW w:w="3321" w:type="dxa"/>
            <w:tcBorders>
              <w:left w:val="single" w:sz="6" w:space="0" w:color="auto"/>
              <w:right w:val="single" w:sz="4" w:space="0" w:color="auto"/>
            </w:tcBorders>
          </w:tcPr>
          <w:p w14:paraId="4E7073A1" w14:textId="2FCFBA4E" w:rsidR="00FC3213" w:rsidRPr="0071403F" w:rsidRDefault="00FC3213" w:rsidP="009535AE">
            <w:pPr>
              <w:spacing w:before="120" w:after="120"/>
              <w:ind w:firstLine="12"/>
              <w:rPr>
                <w:sz w:val="22"/>
                <w:szCs w:val="22"/>
                <w:lang w:val="en-GB"/>
              </w:rPr>
            </w:pPr>
            <w:r w:rsidRPr="0071403F">
              <w:rPr>
                <w:sz w:val="22"/>
                <w:szCs w:val="22"/>
              </w:rPr>
              <w:t>Kartoti infuziją kas 12–24</w:t>
            </w:r>
            <w:r w:rsidR="00AF32C9" w:rsidRPr="00E07AED">
              <w:rPr>
                <w:sz w:val="22"/>
                <w:szCs w:val="22"/>
              </w:rPr>
              <w:t> </w:t>
            </w:r>
            <w:r w:rsidRPr="0071403F">
              <w:rPr>
                <w:sz w:val="22"/>
                <w:szCs w:val="22"/>
              </w:rPr>
              <w:t>valandas 3–4 ar daugiau parų, kol skausmas ir ūmi negalia praeis.</w:t>
            </w:r>
          </w:p>
        </w:tc>
      </w:tr>
      <w:tr w:rsidR="005A2EE0" w:rsidRPr="0072590F" w14:paraId="0C31A341" w14:textId="77777777" w:rsidTr="005A2EE0">
        <w:trPr>
          <w:cantSplit/>
        </w:trPr>
        <w:tc>
          <w:tcPr>
            <w:tcW w:w="3756" w:type="dxa"/>
            <w:tcBorders>
              <w:left w:val="single" w:sz="4" w:space="0" w:color="auto"/>
              <w:bottom w:val="single" w:sz="4" w:space="0" w:color="auto"/>
              <w:right w:val="single" w:sz="6" w:space="0" w:color="auto"/>
            </w:tcBorders>
          </w:tcPr>
          <w:p w14:paraId="5D59BF3D" w14:textId="77777777" w:rsidR="00FC3213" w:rsidRPr="0071403F" w:rsidRDefault="00FC3213" w:rsidP="009535AE">
            <w:pPr>
              <w:spacing w:before="120" w:after="120"/>
              <w:ind w:firstLine="12"/>
              <w:rPr>
                <w:sz w:val="22"/>
                <w:szCs w:val="22"/>
                <w:lang w:val="en-GB"/>
              </w:rPr>
            </w:pPr>
            <w:r w:rsidRPr="0071403F">
              <w:rPr>
                <w:sz w:val="22"/>
                <w:szCs w:val="22"/>
              </w:rPr>
              <w:t>Gyvybei pavojingas kraujavimas</w:t>
            </w:r>
          </w:p>
        </w:tc>
        <w:tc>
          <w:tcPr>
            <w:tcW w:w="2122" w:type="dxa"/>
            <w:tcBorders>
              <w:left w:val="single" w:sz="6" w:space="0" w:color="auto"/>
              <w:bottom w:val="single" w:sz="4" w:space="0" w:color="auto"/>
              <w:right w:val="single" w:sz="6" w:space="0" w:color="auto"/>
            </w:tcBorders>
          </w:tcPr>
          <w:p w14:paraId="570A62CC" w14:textId="77777777" w:rsidR="00FC3213" w:rsidRPr="0071403F" w:rsidRDefault="00FC3213" w:rsidP="009535AE">
            <w:pPr>
              <w:spacing w:before="120" w:after="120"/>
              <w:jc w:val="center"/>
              <w:rPr>
                <w:sz w:val="22"/>
                <w:szCs w:val="22"/>
                <w:lang w:val="en-GB"/>
              </w:rPr>
            </w:pPr>
            <w:r w:rsidRPr="0071403F">
              <w:rPr>
                <w:sz w:val="22"/>
                <w:szCs w:val="22"/>
                <w:lang w:val="en-GB"/>
              </w:rPr>
              <w:t>60–100</w:t>
            </w:r>
          </w:p>
        </w:tc>
        <w:tc>
          <w:tcPr>
            <w:tcW w:w="3321" w:type="dxa"/>
            <w:tcBorders>
              <w:left w:val="single" w:sz="6" w:space="0" w:color="auto"/>
              <w:bottom w:val="single" w:sz="4" w:space="0" w:color="auto"/>
              <w:right w:val="single" w:sz="4" w:space="0" w:color="auto"/>
            </w:tcBorders>
          </w:tcPr>
          <w:p w14:paraId="447D0B91" w14:textId="4F2B0CF7" w:rsidR="00FC3213" w:rsidRPr="0071403F" w:rsidRDefault="00FC3213" w:rsidP="009535AE">
            <w:pPr>
              <w:spacing w:before="120" w:after="120"/>
              <w:ind w:firstLine="12"/>
              <w:rPr>
                <w:sz w:val="22"/>
                <w:szCs w:val="22"/>
                <w:lang w:val="en-GB"/>
              </w:rPr>
            </w:pPr>
            <w:r w:rsidRPr="0071403F">
              <w:rPr>
                <w:sz w:val="22"/>
                <w:szCs w:val="22"/>
              </w:rPr>
              <w:t>Kartoti infuziją kas 8–24</w:t>
            </w:r>
            <w:r w:rsidR="00AF32C9" w:rsidRPr="00E07AED">
              <w:rPr>
                <w:sz w:val="22"/>
                <w:szCs w:val="22"/>
              </w:rPr>
              <w:t> </w:t>
            </w:r>
            <w:r w:rsidRPr="0071403F">
              <w:rPr>
                <w:sz w:val="22"/>
                <w:szCs w:val="22"/>
              </w:rPr>
              <w:t>valandas, kol praeis pavojus.</w:t>
            </w:r>
          </w:p>
        </w:tc>
      </w:tr>
      <w:tr w:rsidR="005A2EE0" w:rsidRPr="0072590F" w14:paraId="099884F5" w14:textId="77777777" w:rsidTr="005A2EE0">
        <w:trPr>
          <w:cantSplit/>
        </w:trPr>
        <w:tc>
          <w:tcPr>
            <w:tcW w:w="3756" w:type="dxa"/>
            <w:tcBorders>
              <w:top w:val="single" w:sz="4" w:space="0" w:color="auto"/>
              <w:left w:val="single" w:sz="4" w:space="0" w:color="auto"/>
              <w:right w:val="single" w:sz="6" w:space="0" w:color="auto"/>
            </w:tcBorders>
          </w:tcPr>
          <w:p w14:paraId="6750A577" w14:textId="77777777" w:rsidR="00FC3213" w:rsidRPr="0071403F" w:rsidRDefault="00FC3213" w:rsidP="009535AE">
            <w:pPr>
              <w:spacing w:before="120" w:after="120"/>
              <w:ind w:firstLine="12"/>
              <w:rPr>
                <w:b/>
                <w:sz w:val="22"/>
                <w:szCs w:val="22"/>
                <w:lang w:val="en-GB"/>
              </w:rPr>
            </w:pPr>
            <w:r w:rsidRPr="0071403F">
              <w:rPr>
                <w:b/>
                <w:bCs/>
                <w:sz w:val="22"/>
                <w:szCs w:val="22"/>
              </w:rPr>
              <w:t>Chirurginė operacija</w:t>
            </w:r>
          </w:p>
        </w:tc>
        <w:tc>
          <w:tcPr>
            <w:tcW w:w="2122" w:type="dxa"/>
            <w:tcBorders>
              <w:top w:val="single" w:sz="4" w:space="0" w:color="auto"/>
              <w:left w:val="single" w:sz="6" w:space="0" w:color="auto"/>
              <w:right w:val="single" w:sz="6" w:space="0" w:color="auto"/>
            </w:tcBorders>
          </w:tcPr>
          <w:p w14:paraId="1BE8B08E" w14:textId="77777777" w:rsidR="00FC3213" w:rsidRPr="0071403F" w:rsidRDefault="00FC3213" w:rsidP="009535AE">
            <w:pPr>
              <w:spacing w:before="120" w:after="120"/>
              <w:jc w:val="center"/>
              <w:rPr>
                <w:sz w:val="22"/>
                <w:szCs w:val="22"/>
                <w:lang w:val="en-GB"/>
              </w:rPr>
            </w:pPr>
          </w:p>
        </w:tc>
        <w:tc>
          <w:tcPr>
            <w:tcW w:w="3321" w:type="dxa"/>
            <w:tcBorders>
              <w:top w:val="single" w:sz="4" w:space="0" w:color="auto"/>
              <w:left w:val="single" w:sz="6" w:space="0" w:color="auto"/>
              <w:right w:val="single" w:sz="4" w:space="0" w:color="auto"/>
            </w:tcBorders>
          </w:tcPr>
          <w:p w14:paraId="48CA07C2" w14:textId="77777777" w:rsidR="00FC3213" w:rsidRPr="0071403F" w:rsidRDefault="00FC3213" w:rsidP="009535AE">
            <w:pPr>
              <w:spacing w:before="120" w:after="120"/>
              <w:ind w:firstLine="12"/>
              <w:rPr>
                <w:sz w:val="22"/>
                <w:szCs w:val="22"/>
                <w:lang w:val="en-GB"/>
              </w:rPr>
            </w:pPr>
          </w:p>
        </w:tc>
      </w:tr>
      <w:tr w:rsidR="005A2EE0" w:rsidRPr="0072590F" w14:paraId="2EC86C23" w14:textId="77777777" w:rsidTr="005A2EE0">
        <w:trPr>
          <w:cantSplit/>
        </w:trPr>
        <w:tc>
          <w:tcPr>
            <w:tcW w:w="3756" w:type="dxa"/>
            <w:tcBorders>
              <w:left w:val="single" w:sz="4" w:space="0" w:color="auto"/>
              <w:right w:val="single" w:sz="6" w:space="0" w:color="auto"/>
            </w:tcBorders>
          </w:tcPr>
          <w:p w14:paraId="3B315890" w14:textId="77777777" w:rsidR="00FC3213" w:rsidRPr="0071403F" w:rsidRDefault="00FC3213" w:rsidP="009535AE">
            <w:pPr>
              <w:spacing w:before="120" w:after="120"/>
              <w:ind w:firstLine="12"/>
              <w:rPr>
                <w:sz w:val="22"/>
                <w:szCs w:val="22"/>
                <w:lang w:val="en-GB"/>
              </w:rPr>
            </w:pPr>
            <w:r w:rsidRPr="0071403F">
              <w:rPr>
                <w:i/>
                <w:iCs/>
                <w:sz w:val="22"/>
                <w:szCs w:val="22"/>
              </w:rPr>
              <w:t>Nedidelė</w:t>
            </w:r>
            <w:r w:rsidRPr="0071403F">
              <w:rPr>
                <w:i/>
                <w:sz w:val="22"/>
                <w:szCs w:val="22"/>
                <w:lang w:val="en-GB"/>
              </w:rPr>
              <w:br/>
            </w:r>
            <w:r w:rsidRPr="0071403F">
              <w:rPr>
                <w:sz w:val="22"/>
                <w:szCs w:val="22"/>
              </w:rPr>
              <w:t>Įskaitant dantų traukimą</w:t>
            </w:r>
          </w:p>
        </w:tc>
        <w:tc>
          <w:tcPr>
            <w:tcW w:w="2122" w:type="dxa"/>
            <w:tcBorders>
              <w:left w:val="single" w:sz="6" w:space="0" w:color="auto"/>
              <w:right w:val="single" w:sz="6" w:space="0" w:color="auto"/>
            </w:tcBorders>
          </w:tcPr>
          <w:p w14:paraId="6F1F5092" w14:textId="77777777" w:rsidR="00FC3213" w:rsidRPr="0071403F" w:rsidRDefault="00FC3213" w:rsidP="009535AE">
            <w:pPr>
              <w:spacing w:before="120" w:after="120"/>
              <w:jc w:val="center"/>
              <w:rPr>
                <w:sz w:val="22"/>
                <w:szCs w:val="22"/>
                <w:lang w:val="en-GB"/>
              </w:rPr>
            </w:pPr>
            <w:r w:rsidRPr="0071403F">
              <w:rPr>
                <w:sz w:val="22"/>
                <w:szCs w:val="22"/>
                <w:lang w:val="en-GB"/>
              </w:rPr>
              <w:t>30–60</w:t>
            </w:r>
          </w:p>
        </w:tc>
        <w:tc>
          <w:tcPr>
            <w:tcW w:w="3321" w:type="dxa"/>
            <w:tcBorders>
              <w:left w:val="single" w:sz="6" w:space="0" w:color="auto"/>
              <w:right w:val="single" w:sz="4" w:space="0" w:color="auto"/>
            </w:tcBorders>
          </w:tcPr>
          <w:p w14:paraId="1F62DD17" w14:textId="419D3646" w:rsidR="00FC3213" w:rsidRPr="0071403F" w:rsidRDefault="00FC3213" w:rsidP="009535AE">
            <w:pPr>
              <w:spacing w:before="120" w:after="120"/>
              <w:ind w:firstLine="12"/>
              <w:rPr>
                <w:sz w:val="22"/>
                <w:szCs w:val="22"/>
                <w:lang w:val="en-GB"/>
              </w:rPr>
            </w:pPr>
            <w:r w:rsidRPr="0071403F">
              <w:rPr>
                <w:sz w:val="22"/>
                <w:szCs w:val="22"/>
              </w:rPr>
              <w:t>Infuzija kas 24</w:t>
            </w:r>
            <w:r w:rsidR="00AF32C9" w:rsidRPr="00E07AED">
              <w:rPr>
                <w:sz w:val="22"/>
                <w:szCs w:val="22"/>
              </w:rPr>
              <w:t> </w:t>
            </w:r>
            <w:r w:rsidRPr="0071403F">
              <w:rPr>
                <w:sz w:val="22"/>
                <w:szCs w:val="22"/>
              </w:rPr>
              <w:t>valandas mažiausiai 1 parą, kol pasiekiamas gijimas</w:t>
            </w:r>
            <w:r w:rsidRPr="0071403F">
              <w:rPr>
                <w:sz w:val="22"/>
                <w:szCs w:val="22"/>
                <w:lang w:val="en-GB"/>
              </w:rPr>
              <w:t>.</w:t>
            </w:r>
          </w:p>
        </w:tc>
      </w:tr>
      <w:tr w:rsidR="005A2EE0" w:rsidRPr="0072590F" w14:paraId="19B39391" w14:textId="77777777" w:rsidTr="005A2EE0">
        <w:trPr>
          <w:cantSplit/>
        </w:trPr>
        <w:tc>
          <w:tcPr>
            <w:tcW w:w="3756" w:type="dxa"/>
            <w:tcBorders>
              <w:left w:val="single" w:sz="4" w:space="0" w:color="auto"/>
              <w:bottom w:val="single" w:sz="4" w:space="0" w:color="auto"/>
              <w:right w:val="single" w:sz="6" w:space="0" w:color="auto"/>
            </w:tcBorders>
          </w:tcPr>
          <w:p w14:paraId="59E937B5" w14:textId="77777777" w:rsidR="00FC3213" w:rsidRPr="0071403F" w:rsidRDefault="00FC3213" w:rsidP="009535AE">
            <w:pPr>
              <w:spacing w:before="120" w:after="120"/>
              <w:ind w:firstLine="12"/>
              <w:rPr>
                <w:i/>
                <w:sz w:val="22"/>
                <w:szCs w:val="22"/>
                <w:lang w:val="en-GB"/>
              </w:rPr>
            </w:pPr>
            <w:r w:rsidRPr="0071403F">
              <w:rPr>
                <w:i/>
                <w:iCs/>
                <w:sz w:val="22"/>
                <w:szCs w:val="22"/>
              </w:rPr>
              <w:t>Didelė</w:t>
            </w:r>
          </w:p>
        </w:tc>
        <w:tc>
          <w:tcPr>
            <w:tcW w:w="2122" w:type="dxa"/>
            <w:tcBorders>
              <w:left w:val="single" w:sz="6" w:space="0" w:color="auto"/>
              <w:bottom w:val="single" w:sz="4" w:space="0" w:color="auto"/>
              <w:right w:val="single" w:sz="6" w:space="0" w:color="auto"/>
            </w:tcBorders>
          </w:tcPr>
          <w:p w14:paraId="630AEF0C" w14:textId="77777777" w:rsidR="00FC3213" w:rsidRPr="0071403F" w:rsidRDefault="00FC3213" w:rsidP="009535AE">
            <w:pPr>
              <w:spacing w:before="120" w:after="120"/>
              <w:jc w:val="center"/>
              <w:rPr>
                <w:sz w:val="22"/>
                <w:szCs w:val="22"/>
                <w:lang w:val="en-GB"/>
              </w:rPr>
            </w:pPr>
            <w:r w:rsidRPr="0071403F">
              <w:rPr>
                <w:sz w:val="22"/>
                <w:szCs w:val="22"/>
                <w:lang w:val="en-GB"/>
              </w:rPr>
              <w:t>80–100</w:t>
            </w:r>
          </w:p>
          <w:p w14:paraId="35818676" w14:textId="77777777" w:rsidR="00FC3213" w:rsidRPr="0071403F" w:rsidRDefault="00FC3213" w:rsidP="009535AE">
            <w:pPr>
              <w:spacing w:before="120" w:after="120"/>
              <w:jc w:val="center"/>
              <w:rPr>
                <w:sz w:val="22"/>
                <w:szCs w:val="22"/>
                <w:lang w:val="en-GB"/>
              </w:rPr>
            </w:pPr>
            <w:r w:rsidRPr="0071403F">
              <w:rPr>
                <w:sz w:val="22"/>
                <w:szCs w:val="22"/>
              </w:rPr>
              <w:t>(prieš operaciją ir po jos)</w:t>
            </w:r>
          </w:p>
        </w:tc>
        <w:tc>
          <w:tcPr>
            <w:tcW w:w="3321" w:type="dxa"/>
            <w:tcBorders>
              <w:left w:val="single" w:sz="6" w:space="0" w:color="auto"/>
              <w:bottom w:val="single" w:sz="4" w:space="0" w:color="auto"/>
              <w:right w:val="single" w:sz="4" w:space="0" w:color="auto"/>
            </w:tcBorders>
          </w:tcPr>
          <w:p w14:paraId="4510344F" w14:textId="479B5751" w:rsidR="00FC3213" w:rsidRPr="0071403F" w:rsidRDefault="00FC3213" w:rsidP="009535AE">
            <w:pPr>
              <w:spacing w:before="120" w:after="120"/>
              <w:ind w:firstLine="12"/>
              <w:rPr>
                <w:sz w:val="22"/>
                <w:szCs w:val="22"/>
                <w:lang w:val="en-GB"/>
              </w:rPr>
            </w:pPr>
            <w:r w:rsidRPr="0071403F">
              <w:rPr>
                <w:sz w:val="22"/>
                <w:szCs w:val="22"/>
              </w:rPr>
              <w:t>Kartoti infuziją kas 8–24</w:t>
            </w:r>
            <w:r w:rsidR="00AF32C9" w:rsidRPr="00E07AED">
              <w:rPr>
                <w:sz w:val="22"/>
                <w:szCs w:val="22"/>
              </w:rPr>
              <w:t> </w:t>
            </w:r>
            <w:r w:rsidRPr="0071403F">
              <w:rPr>
                <w:sz w:val="22"/>
                <w:szCs w:val="22"/>
              </w:rPr>
              <w:t>valandas iki adekvataus žaizdos gijimo, toliau tęsti gydymą mažiausiai 7</w:t>
            </w:r>
            <w:r w:rsidR="00AF32C9" w:rsidRPr="00E07AED">
              <w:rPr>
                <w:sz w:val="22"/>
                <w:szCs w:val="22"/>
              </w:rPr>
              <w:t> </w:t>
            </w:r>
            <w:r w:rsidRPr="0071403F">
              <w:rPr>
                <w:sz w:val="22"/>
                <w:szCs w:val="22"/>
              </w:rPr>
              <w:t>paras, kad būtų palaikomas VIII faktoriaus aktyvumas nuo 30</w:t>
            </w:r>
            <w:r w:rsidR="00AF32C9" w:rsidRPr="00E07AED">
              <w:rPr>
                <w:sz w:val="22"/>
                <w:szCs w:val="22"/>
              </w:rPr>
              <w:t> </w:t>
            </w:r>
            <w:r w:rsidRPr="0071403F">
              <w:rPr>
                <w:sz w:val="22"/>
                <w:szCs w:val="22"/>
              </w:rPr>
              <w:t>% iki 60</w:t>
            </w:r>
            <w:r w:rsidR="00AF32C9" w:rsidRPr="00E07AED">
              <w:rPr>
                <w:sz w:val="22"/>
                <w:szCs w:val="22"/>
              </w:rPr>
              <w:t> </w:t>
            </w:r>
            <w:r w:rsidRPr="0071403F">
              <w:rPr>
                <w:sz w:val="22"/>
                <w:szCs w:val="22"/>
              </w:rPr>
              <w:t>% (TV/dl).</w:t>
            </w:r>
          </w:p>
        </w:tc>
      </w:tr>
    </w:tbl>
    <w:p w14:paraId="1930E57D" w14:textId="77777777" w:rsidR="00FC3213" w:rsidRPr="0071403F" w:rsidRDefault="00FC3213" w:rsidP="00FC3213">
      <w:pPr>
        <w:rPr>
          <w:sz w:val="22"/>
          <w:szCs w:val="22"/>
          <w:lang w:val="en-GB"/>
        </w:rPr>
      </w:pPr>
    </w:p>
    <w:p w14:paraId="03E0AEA7" w14:textId="77777777" w:rsidR="00FC3213" w:rsidRPr="0071403F" w:rsidRDefault="00FC3213" w:rsidP="00FC3213">
      <w:pPr>
        <w:rPr>
          <w:sz w:val="22"/>
          <w:szCs w:val="22"/>
          <w:lang w:val="en-GB"/>
        </w:rPr>
      </w:pPr>
      <w:r w:rsidRPr="0071403F">
        <w:rPr>
          <w:sz w:val="22"/>
          <w:szCs w:val="22"/>
        </w:rPr>
        <w:t>Tam tikrais atvejais (pvz., esant žemam inhibitoriaus titrui) gali prireikti skirti didesnes nei apskaičiuojamas taikant šią formulę vaisto dozes</w:t>
      </w:r>
      <w:r w:rsidRPr="0071403F">
        <w:rPr>
          <w:sz w:val="22"/>
          <w:szCs w:val="22"/>
          <w:lang w:val="en-GB"/>
        </w:rPr>
        <w:t>.</w:t>
      </w:r>
    </w:p>
    <w:p w14:paraId="5D98DFA8" w14:textId="77777777" w:rsidR="00FC3213" w:rsidRPr="0071403F" w:rsidRDefault="00FC3213" w:rsidP="00FC3213">
      <w:pPr>
        <w:rPr>
          <w:b/>
          <w:sz w:val="22"/>
          <w:szCs w:val="22"/>
          <w:lang w:val="en-GB"/>
        </w:rPr>
      </w:pPr>
    </w:p>
    <w:p w14:paraId="4CC92991" w14:textId="77777777" w:rsidR="00FC3213" w:rsidRPr="0071403F" w:rsidRDefault="00FC3213" w:rsidP="00FC3213">
      <w:pPr>
        <w:rPr>
          <w:i/>
          <w:sz w:val="22"/>
          <w:szCs w:val="22"/>
          <w:lang w:val="en-GB"/>
        </w:rPr>
      </w:pPr>
      <w:r w:rsidRPr="0071403F">
        <w:rPr>
          <w:i/>
          <w:iCs/>
          <w:sz w:val="22"/>
          <w:szCs w:val="22"/>
        </w:rPr>
        <w:t>Ilgalaikė profilaktika</w:t>
      </w:r>
    </w:p>
    <w:p w14:paraId="5C4C6AFA" w14:textId="77777777" w:rsidR="00FC3213" w:rsidRPr="0071403F" w:rsidRDefault="00FC3213" w:rsidP="00FC3213">
      <w:pPr>
        <w:rPr>
          <w:b/>
          <w:bCs/>
          <w:sz w:val="22"/>
          <w:szCs w:val="22"/>
          <w:lang w:val="en-GB"/>
        </w:rPr>
      </w:pPr>
    </w:p>
    <w:p w14:paraId="7AB0E7B6" w14:textId="7B7508A7" w:rsidR="00FC3213" w:rsidRPr="003976DE" w:rsidRDefault="00FC3213" w:rsidP="00FC3213">
      <w:pPr>
        <w:rPr>
          <w:sz w:val="22"/>
        </w:rPr>
      </w:pPr>
      <w:bookmarkStart w:id="16" w:name="_Hlk57621998"/>
      <w:r w:rsidRPr="0071403F">
        <w:rPr>
          <w:sz w:val="22"/>
          <w:szCs w:val="22"/>
        </w:rPr>
        <w:t>Ilgalaikei kraujavimo profilaktikai pacientams, sergantiems sunkia hemofilija A, įprastai skiriama nuo 20 iki 40</w:t>
      </w:r>
      <w:r w:rsidR="00AF32C9" w:rsidRPr="00E07AED">
        <w:rPr>
          <w:sz w:val="22"/>
          <w:szCs w:val="22"/>
        </w:rPr>
        <w:t> </w:t>
      </w:r>
      <w:r w:rsidRPr="0071403F">
        <w:rPr>
          <w:sz w:val="22"/>
          <w:szCs w:val="22"/>
        </w:rPr>
        <w:t>TV VIII faktoriaus/kg kūno svorio kas 2–3</w:t>
      </w:r>
      <w:r w:rsidR="00AF32C9" w:rsidRPr="00E07AED">
        <w:rPr>
          <w:sz w:val="22"/>
          <w:szCs w:val="22"/>
        </w:rPr>
        <w:t> </w:t>
      </w:r>
      <w:r w:rsidRPr="0071403F">
        <w:rPr>
          <w:sz w:val="22"/>
          <w:szCs w:val="22"/>
        </w:rPr>
        <w:t>paras. Kai kuriais atvejais, ypač jaunesniems pacientams, gali būti reikalingi trumpesni dozavimo intervalai arba didesnės dozės</w:t>
      </w:r>
      <w:r w:rsidRPr="003976DE">
        <w:rPr>
          <w:sz w:val="22"/>
        </w:rPr>
        <w:t>.</w:t>
      </w:r>
      <w:bookmarkEnd w:id="16"/>
    </w:p>
    <w:p w14:paraId="6FB62AB9" w14:textId="77777777" w:rsidR="00FC3213" w:rsidRPr="003976DE" w:rsidRDefault="00FC3213" w:rsidP="00FC3213">
      <w:pPr>
        <w:rPr>
          <w:sz w:val="22"/>
        </w:rPr>
      </w:pPr>
    </w:p>
    <w:p w14:paraId="3A91F3EB" w14:textId="27B507B6" w:rsidR="00FC3213" w:rsidRPr="0071403F" w:rsidRDefault="00FC3213" w:rsidP="00FC3213">
      <w:pPr>
        <w:rPr>
          <w:i/>
          <w:sz w:val="22"/>
          <w:szCs w:val="22"/>
          <w:lang w:val="en-GB"/>
        </w:rPr>
      </w:pPr>
      <w:r w:rsidRPr="0071403F">
        <w:rPr>
          <w:i/>
          <w:iCs/>
          <w:sz w:val="22"/>
          <w:szCs w:val="22"/>
        </w:rPr>
        <w:t xml:space="preserve">Dozavimas gydant </w:t>
      </w:r>
      <w:proofErr w:type="spellStart"/>
      <w:r w:rsidRPr="0071403F">
        <w:rPr>
          <w:i/>
          <w:iCs/>
          <w:sz w:val="22"/>
          <w:szCs w:val="22"/>
        </w:rPr>
        <w:t>von</w:t>
      </w:r>
      <w:proofErr w:type="spellEnd"/>
      <w:r w:rsidRPr="0071403F">
        <w:rPr>
          <w:i/>
          <w:iCs/>
          <w:sz w:val="22"/>
          <w:szCs w:val="22"/>
        </w:rPr>
        <w:t xml:space="preserve"> </w:t>
      </w:r>
      <w:proofErr w:type="spellStart"/>
      <w:r w:rsidRPr="0071403F">
        <w:rPr>
          <w:i/>
          <w:iCs/>
          <w:sz w:val="22"/>
          <w:szCs w:val="22"/>
        </w:rPr>
        <w:t>Willebrando</w:t>
      </w:r>
      <w:proofErr w:type="spellEnd"/>
      <w:r w:rsidRPr="0071403F">
        <w:rPr>
          <w:i/>
          <w:iCs/>
          <w:sz w:val="22"/>
          <w:szCs w:val="22"/>
        </w:rPr>
        <w:t xml:space="preserve"> ligą</w:t>
      </w:r>
    </w:p>
    <w:p w14:paraId="0C4749D4" w14:textId="77777777" w:rsidR="00FC3213" w:rsidRPr="0071403F" w:rsidRDefault="00FC3213" w:rsidP="00FC3213">
      <w:pPr>
        <w:rPr>
          <w:b/>
          <w:bCs/>
          <w:sz w:val="22"/>
          <w:szCs w:val="22"/>
          <w:lang w:val="en-GB"/>
        </w:rPr>
      </w:pPr>
    </w:p>
    <w:p w14:paraId="25E7FA1F" w14:textId="77777777" w:rsidR="00FC3213" w:rsidRPr="0071403F" w:rsidRDefault="00FC3213" w:rsidP="00FC3213">
      <w:pPr>
        <w:rPr>
          <w:sz w:val="22"/>
          <w:szCs w:val="22"/>
          <w:lang w:val="en-GB"/>
        </w:rPr>
      </w:pPr>
      <w:r w:rsidRPr="0071403F">
        <w:rPr>
          <w:sz w:val="22"/>
          <w:szCs w:val="22"/>
        </w:rPr>
        <w:t>Pakaitinis gydymas I</w:t>
      </w:r>
      <w:r w:rsidRPr="0053186A">
        <w:rPr>
          <w:sz w:val="22"/>
          <w:szCs w:val="22"/>
        </w:rPr>
        <w:t>MMUNATE</w:t>
      </w:r>
      <w:r w:rsidRPr="0071403F">
        <w:rPr>
          <w:sz w:val="22"/>
          <w:szCs w:val="22"/>
        </w:rPr>
        <w:t xml:space="preserve"> siekiant išvengti hemoragijų skiriamas pagal hemofilijos A gydymo gaires</w:t>
      </w:r>
      <w:r w:rsidRPr="0071403F">
        <w:rPr>
          <w:sz w:val="22"/>
          <w:szCs w:val="22"/>
          <w:lang w:val="en-GB"/>
        </w:rPr>
        <w:t>.</w:t>
      </w:r>
    </w:p>
    <w:p w14:paraId="4F734244" w14:textId="77777777" w:rsidR="00FC3213" w:rsidRPr="0071403F" w:rsidRDefault="00FC3213" w:rsidP="00FC3213">
      <w:pPr>
        <w:rPr>
          <w:bCs/>
          <w:sz w:val="22"/>
          <w:szCs w:val="22"/>
          <w:lang w:val="en-GB"/>
        </w:rPr>
      </w:pPr>
    </w:p>
    <w:p w14:paraId="13C1FDBA" w14:textId="77777777" w:rsidR="00FC3213" w:rsidRPr="0071403F" w:rsidRDefault="00FC3213" w:rsidP="00FC3213">
      <w:pPr>
        <w:rPr>
          <w:sz w:val="22"/>
          <w:szCs w:val="22"/>
          <w:lang w:val="en-GB"/>
        </w:rPr>
      </w:pPr>
      <w:r w:rsidRPr="0071403F">
        <w:rPr>
          <w:sz w:val="22"/>
          <w:szCs w:val="22"/>
        </w:rPr>
        <w:t>Kadangi IMMUNATE sudėtyje yra santykinai didelis VIII faktoriaus kiekis, lyginant su vWF kiekiu, gydantis gydytojas turi žinoti, kad ilgą laiką gydant gali per daug padidėti VIII:C faktoriaus koncentracija ir padidėti trombozių rizika</w:t>
      </w:r>
      <w:r w:rsidRPr="0071403F">
        <w:rPr>
          <w:sz w:val="22"/>
          <w:szCs w:val="22"/>
          <w:lang w:val="en-GB"/>
        </w:rPr>
        <w:t>.</w:t>
      </w:r>
    </w:p>
    <w:p w14:paraId="142F85F1" w14:textId="77777777" w:rsidR="00FC3213" w:rsidRPr="0071403F" w:rsidRDefault="00FC3213" w:rsidP="00FC3213">
      <w:pPr>
        <w:rPr>
          <w:sz w:val="22"/>
          <w:szCs w:val="22"/>
          <w:lang w:val="en-GB"/>
        </w:rPr>
      </w:pPr>
    </w:p>
    <w:p w14:paraId="7E3218F5" w14:textId="77777777" w:rsidR="00FC3213" w:rsidRDefault="00FC3213" w:rsidP="00FC3213">
      <w:pPr>
        <w:keepNext/>
        <w:rPr>
          <w:i/>
          <w:iCs/>
          <w:sz w:val="22"/>
          <w:szCs w:val="22"/>
          <w:lang w:eastAsia="lt-LT"/>
        </w:rPr>
      </w:pPr>
      <w:r w:rsidRPr="0071403F">
        <w:rPr>
          <w:i/>
          <w:iCs/>
          <w:sz w:val="22"/>
          <w:szCs w:val="22"/>
          <w:lang w:eastAsia="lt-LT"/>
        </w:rPr>
        <w:t>Vaikų populiacija</w:t>
      </w:r>
    </w:p>
    <w:p w14:paraId="62F467DD" w14:textId="77777777" w:rsidR="00FC3213" w:rsidRPr="0071403F" w:rsidRDefault="00FC3213" w:rsidP="00FC3213">
      <w:pPr>
        <w:keepNext/>
        <w:rPr>
          <w:sz w:val="22"/>
          <w:szCs w:val="22"/>
          <w:lang w:val="en-GB"/>
        </w:rPr>
      </w:pPr>
    </w:p>
    <w:p w14:paraId="554162AC" w14:textId="66F5AA0E" w:rsidR="00FC3213" w:rsidRDefault="00FC3213" w:rsidP="00FC3213">
      <w:pPr>
        <w:keepNext/>
        <w:keepLines/>
        <w:tabs>
          <w:tab w:val="left" w:pos="0"/>
        </w:tabs>
        <w:outlineLvl w:val="2"/>
      </w:pPr>
      <w:r w:rsidRPr="00D22D9E">
        <w:rPr>
          <w:lang w:eastAsia="lt-LT"/>
        </w:rPr>
        <w:t>Reikia atsargiai skirti vaistinį preparatą vaikams iki 6</w:t>
      </w:r>
      <w:r w:rsidR="00AF32C9" w:rsidRPr="00E07AED">
        <w:rPr>
          <w:sz w:val="22"/>
          <w:szCs w:val="22"/>
        </w:rPr>
        <w:t> </w:t>
      </w:r>
      <w:r w:rsidRPr="00D22D9E">
        <w:rPr>
          <w:lang w:eastAsia="lt-LT"/>
        </w:rPr>
        <w:t>metų, turintiems ribotą VIII faktoriaus vaistinių preparatų vartojimo patirtį, nes apie šią pacientų grupę turima mažai duomenų</w:t>
      </w:r>
      <w:r w:rsidRPr="00D22D9E">
        <w:t>.</w:t>
      </w:r>
    </w:p>
    <w:p w14:paraId="48735513" w14:textId="77777777" w:rsidR="00FC3213" w:rsidRPr="00D22D9E" w:rsidRDefault="00FC3213" w:rsidP="00FC3213">
      <w:pPr>
        <w:keepNext/>
        <w:keepLines/>
        <w:tabs>
          <w:tab w:val="left" w:pos="0"/>
        </w:tabs>
        <w:outlineLvl w:val="2"/>
        <w:rPr>
          <w:b/>
          <w:bCs/>
          <w:kern w:val="28"/>
          <w:lang w:eastAsia="lt-LT"/>
        </w:rPr>
      </w:pPr>
    </w:p>
    <w:p w14:paraId="2E8DE75F" w14:textId="02E43808" w:rsidR="00E8075B" w:rsidRDefault="00FC3213">
      <w:pPr>
        <w:rPr>
          <w:sz w:val="22"/>
        </w:rPr>
      </w:pPr>
      <w:r w:rsidRPr="0071403F">
        <w:rPr>
          <w:sz w:val="22"/>
          <w:szCs w:val="22"/>
        </w:rPr>
        <w:t>Dozavimas hemofilija A sergantiems vaikams ir paaugliams iki 18</w:t>
      </w:r>
      <w:r w:rsidR="00AF32C9" w:rsidRPr="00E07AED">
        <w:rPr>
          <w:sz w:val="22"/>
          <w:szCs w:val="22"/>
        </w:rPr>
        <w:t> </w:t>
      </w:r>
      <w:r w:rsidRPr="0071403F">
        <w:rPr>
          <w:sz w:val="22"/>
          <w:szCs w:val="22"/>
        </w:rPr>
        <w:t>metų pagrįstas kūno svoriu, todėl paprastai vadovaujamasi tomis pačiomis gairėmis kaip ir suaugusiesiems. Kiekvienu atveju vartotiną kiekį ir vartojimo dažnį reikia nustatyti atskirai, atsižvelgiant į klinikinį efektą.</w:t>
      </w:r>
      <w:r>
        <w:rPr>
          <w:sz w:val="22"/>
          <w:szCs w:val="22"/>
        </w:rPr>
        <w:t xml:space="preserve"> </w:t>
      </w:r>
      <w:r w:rsidRPr="00FA005A">
        <w:rPr>
          <w:sz w:val="22"/>
        </w:rPr>
        <w:t>Kai kuriais atvejais, ypač jaunesniems pacientams, gali būti reikalingi trumpesni dozavimo intervalai arba didesnės dozės.</w:t>
      </w:r>
    </w:p>
    <w:p w14:paraId="6F87AF8C" w14:textId="77777777" w:rsidR="009E3BF8" w:rsidRDefault="009E3BF8"/>
    <w:sectPr w:rsidR="009E3BF8" w:rsidSect="00FC3213">
      <w:headerReference w:type="default" r:id="rId11"/>
      <w:footerReference w:type="default" r:id="rId1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86BC" w14:textId="77777777" w:rsidR="00D549E4" w:rsidRDefault="00D549E4" w:rsidP="00FC3213">
      <w:r>
        <w:separator/>
      </w:r>
    </w:p>
  </w:endnote>
  <w:endnote w:type="continuationSeparator" w:id="0">
    <w:p w14:paraId="417781C8" w14:textId="77777777" w:rsidR="00D549E4" w:rsidRDefault="00D549E4" w:rsidP="00FC3213">
      <w:r>
        <w:continuationSeparator/>
      </w:r>
    </w:p>
  </w:endnote>
  <w:endnote w:type="continuationNotice" w:id="1">
    <w:p w14:paraId="332B00FC" w14:textId="77777777" w:rsidR="00D549E4" w:rsidRDefault="00D54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3A29" w14:textId="77777777" w:rsidR="00FC3213" w:rsidRDefault="00FC3213" w:rsidP="00B7286F">
    <w:pPr>
      <w:pStyle w:val="Porat"/>
      <w:jc w:val="center"/>
    </w:pPr>
    <w:r w:rsidRPr="009F2B12">
      <w:rPr>
        <w:caps/>
        <w:sz w:val="16"/>
        <w:szCs w:val="16"/>
      </w:rPr>
      <w:fldChar w:fldCharType="begin"/>
    </w:r>
    <w:r w:rsidRPr="009F2B12">
      <w:rPr>
        <w:caps/>
        <w:sz w:val="16"/>
        <w:szCs w:val="16"/>
      </w:rPr>
      <w:instrText xml:space="preserve"> PAGE   \* MERGEFORMAT </w:instrText>
    </w:r>
    <w:r w:rsidRPr="009F2B12">
      <w:rPr>
        <w:caps/>
        <w:sz w:val="16"/>
        <w:szCs w:val="16"/>
      </w:rPr>
      <w:fldChar w:fldCharType="separate"/>
    </w:r>
    <w:r>
      <w:rPr>
        <w:caps/>
        <w:noProof/>
        <w:sz w:val="16"/>
        <w:szCs w:val="16"/>
      </w:rPr>
      <w:t>2</w:t>
    </w:r>
    <w:r w:rsidRPr="009F2B12">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7DBB" w14:textId="77777777" w:rsidR="00D549E4" w:rsidRDefault="00D549E4" w:rsidP="00FC3213">
      <w:r>
        <w:separator/>
      </w:r>
    </w:p>
  </w:footnote>
  <w:footnote w:type="continuationSeparator" w:id="0">
    <w:p w14:paraId="6D789D87" w14:textId="77777777" w:rsidR="00D549E4" w:rsidRDefault="00D549E4" w:rsidP="00FC3213">
      <w:r>
        <w:continuationSeparator/>
      </w:r>
    </w:p>
  </w:footnote>
  <w:footnote w:type="continuationNotice" w:id="1">
    <w:p w14:paraId="07339A76" w14:textId="77777777" w:rsidR="00D549E4" w:rsidRDefault="00D549E4"/>
  </w:footnote>
  <w:footnote w:id="2">
    <w:p w14:paraId="051FF087" w14:textId="77777777" w:rsidR="00FC3213" w:rsidRPr="00A67B26" w:rsidRDefault="00FC3213" w:rsidP="00FC3213">
      <w:pPr>
        <w:pStyle w:val="Puslapioinaostekstas"/>
        <w:tabs>
          <w:tab w:val="left" w:pos="284"/>
        </w:tabs>
        <w:rPr>
          <w:sz w:val="16"/>
          <w:szCs w:val="16"/>
        </w:rPr>
      </w:pPr>
      <w:r w:rsidRPr="00A67B26">
        <w:rPr>
          <w:sz w:val="16"/>
          <w:szCs w:val="16"/>
        </w:rPr>
        <w:t>1.</w:t>
      </w:r>
      <w:r>
        <w:rPr>
          <w:sz w:val="16"/>
          <w:szCs w:val="16"/>
        </w:rPr>
        <w:tab/>
      </w:r>
      <w:r w:rsidRPr="00A67B26">
        <w:rPr>
          <w:sz w:val="16"/>
          <w:szCs w:val="16"/>
        </w:rPr>
        <w:t>FVIII stiprumas buvo nustatytas pagal PSO tarptautinį FVIII koncentratų standartą</w:t>
      </w:r>
    </w:p>
  </w:footnote>
  <w:footnote w:id="3">
    <w:p w14:paraId="355B1CDF" w14:textId="77777777" w:rsidR="00FC3213" w:rsidRPr="004B4D41" w:rsidRDefault="00FC3213" w:rsidP="00FC3213">
      <w:pPr>
        <w:pStyle w:val="HTMLiankstoformatuotas"/>
        <w:tabs>
          <w:tab w:val="clear" w:pos="916"/>
          <w:tab w:val="left" w:pos="284"/>
        </w:tabs>
      </w:pPr>
      <w:r>
        <w:rPr>
          <w:rFonts w:ascii="Arial" w:hAnsi="Arial" w:cs="Arial"/>
          <w:sz w:val="16"/>
          <w:szCs w:val="16"/>
        </w:rPr>
        <w:t>2.</w:t>
      </w:r>
      <w:r>
        <w:rPr>
          <w:rFonts w:ascii="Arial" w:hAnsi="Arial" w:cs="Arial"/>
          <w:sz w:val="16"/>
          <w:szCs w:val="16"/>
        </w:rPr>
        <w:tab/>
      </w:r>
      <w:r w:rsidRPr="004C51F4">
        <w:rPr>
          <w:rFonts w:ascii="Arial" w:hAnsi="Arial" w:cs="Arial"/>
          <w:sz w:val="16"/>
          <w:szCs w:val="16"/>
        </w:rPr>
        <w:t>Žmogaus Willebrand</w:t>
      </w:r>
      <w:r>
        <w:rPr>
          <w:rFonts w:ascii="Arial" w:hAnsi="Arial" w:cs="Arial"/>
          <w:sz w:val="16"/>
          <w:szCs w:val="16"/>
        </w:rPr>
        <w:t>o</w:t>
      </w:r>
      <w:r w:rsidRPr="004C51F4">
        <w:rPr>
          <w:rFonts w:ascii="Arial" w:hAnsi="Arial" w:cs="Arial"/>
          <w:sz w:val="16"/>
          <w:szCs w:val="16"/>
        </w:rPr>
        <w:t xml:space="preserve"> faktoriaus ristocetino kofaktoriaus aktyvumas buvo nustatytas pagal </w:t>
      </w:r>
      <w:bookmarkStart w:id="2" w:name="_Hlk49972582"/>
      <w:r w:rsidRPr="004C51F4">
        <w:rPr>
          <w:rFonts w:ascii="Arial" w:hAnsi="Arial" w:cs="Arial"/>
          <w:sz w:val="16"/>
          <w:szCs w:val="16"/>
        </w:rPr>
        <w:t>PSO tarptautinį Willebrand</w:t>
      </w:r>
      <w:r>
        <w:rPr>
          <w:rFonts w:ascii="Arial" w:hAnsi="Arial" w:cs="Arial"/>
          <w:sz w:val="16"/>
          <w:szCs w:val="16"/>
        </w:rPr>
        <w:t>o</w:t>
      </w:r>
      <w:r w:rsidRPr="004C51F4">
        <w:rPr>
          <w:rFonts w:ascii="Arial" w:hAnsi="Arial" w:cs="Arial"/>
          <w:sz w:val="16"/>
          <w:szCs w:val="16"/>
        </w:rPr>
        <w:t xml:space="preserve"> faktori</w:t>
      </w:r>
      <w:r>
        <w:rPr>
          <w:rFonts w:ascii="Arial" w:hAnsi="Arial" w:cs="Arial"/>
          <w:sz w:val="16"/>
          <w:szCs w:val="16"/>
        </w:rPr>
        <w:t>aus</w:t>
      </w:r>
      <w:r w:rsidRPr="004C51F4">
        <w:rPr>
          <w:rFonts w:ascii="Arial" w:hAnsi="Arial" w:cs="Arial"/>
          <w:sz w:val="16"/>
          <w:szCs w:val="16"/>
        </w:rPr>
        <w:t xml:space="preserve"> koncentrat</w:t>
      </w:r>
      <w:r>
        <w:rPr>
          <w:rFonts w:ascii="Arial" w:hAnsi="Arial" w:cs="Arial"/>
          <w:sz w:val="16"/>
          <w:szCs w:val="16"/>
        </w:rPr>
        <w:t>o</w:t>
      </w:r>
      <w:r w:rsidRPr="004C51F4">
        <w:rPr>
          <w:rFonts w:ascii="Arial" w:hAnsi="Arial" w:cs="Arial"/>
          <w:sz w:val="16"/>
          <w:szCs w:val="16"/>
        </w:rPr>
        <w:t xml:space="preserve"> standartą</w:t>
      </w:r>
      <w:bookmarkEnd w:id="2"/>
      <w:r w:rsidRPr="004C51F4">
        <w:rPr>
          <w:rFonts w:ascii="Arial" w:hAnsi="Arial" w:cs="Arial"/>
          <w:sz w:val="16"/>
          <w:szCs w:val="16"/>
        </w:rPr>
        <w:t>.</w:t>
      </w:r>
    </w:p>
  </w:footnote>
  <w:footnote w:id="4">
    <w:p w14:paraId="036F68D6" w14:textId="77777777" w:rsidR="00FC3213" w:rsidRPr="00310DF7" w:rsidRDefault="00FC3213" w:rsidP="00FC3213">
      <w:pPr>
        <w:pStyle w:val="Puslapioinaostekstas"/>
        <w:tabs>
          <w:tab w:val="left" w:pos="284"/>
        </w:tabs>
        <w:rPr>
          <w:lang w:val="en-GB"/>
        </w:rPr>
      </w:pPr>
      <w:r w:rsidRPr="0071403F">
        <w:rPr>
          <w:rFonts w:cs="Arial"/>
          <w:sz w:val="16"/>
          <w:szCs w:val="16"/>
          <w:lang w:val="lt-LT"/>
        </w:rPr>
        <w:t>3</w:t>
      </w:r>
      <w:r w:rsidRPr="004B4D41">
        <w:rPr>
          <w:rFonts w:cs="Arial"/>
          <w:lang w:val="lt-LT"/>
        </w:rPr>
        <w:t>.</w:t>
      </w:r>
      <w:r w:rsidRPr="004B4D41">
        <w:rPr>
          <w:rFonts w:cs="Arial"/>
          <w:sz w:val="16"/>
          <w:szCs w:val="16"/>
          <w:lang w:val="lt-LT"/>
        </w:rPr>
        <w:tab/>
      </w:r>
      <w:r>
        <w:rPr>
          <w:rFonts w:cs="Arial"/>
          <w:sz w:val="16"/>
          <w:szCs w:val="16"/>
          <w:lang w:val="lt-LT"/>
        </w:rPr>
        <w:t>B</w:t>
      </w:r>
      <w:r w:rsidRPr="00EB7C6B">
        <w:rPr>
          <w:rFonts w:cs="Arial"/>
          <w:sz w:val="16"/>
          <w:szCs w:val="16"/>
          <w:lang w:val="lt-LT"/>
        </w:rPr>
        <w:t>e stabilizatoriaus (albumino); santykiu 1:1 VIII faktoriaus ir Willebrando faktoriaus-antigeno didžiausias specifinis aktyvumas yra 100 TV VIII faktoriaus baltymo mg</w:t>
      </w:r>
      <w:r w:rsidRPr="004B4D41">
        <w:rPr>
          <w:rFonts w:cs="Arial"/>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9AB4" w14:textId="77777777" w:rsidR="00FC3213" w:rsidRDefault="00FC32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531917"/>
    <w:multiLevelType w:val="hybridMultilevel"/>
    <w:tmpl w:val="966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CED"/>
    <w:multiLevelType w:val="multilevel"/>
    <w:tmpl w:val="BAE0A9C0"/>
    <w:lvl w:ilvl="0">
      <w:start w:val="1"/>
      <w:numFmt w:val="decimal"/>
      <w:lvlText w:val="%1."/>
      <w:lvlJc w:val="left"/>
      <w:pPr>
        <w:ind w:left="46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E56312"/>
    <w:multiLevelType w:val="hybridMultilevel"/>
    <w:tmpl w:val="1090C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773024"/>
    <w:multiLevelType w:val="hybridMultilevel"/>
    <w:tmpl w:val="2B26A00C"/>
    <w:lvl w:ilvl="0" w:tplc="1E58963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2CEC0458"/>
    <w:multiLevelType w:val="hybridMultilevel"/>
    <w:tmpl w:val="B8F88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34705"/>
    <w:multiLevelType w:val="hybridMultilevel"/>
    <w:tmpl w:val="AF5876C8"/>
    <w:lvl w:ilvl="0" w:tplc="68B2E622">
      <w:start w:val="1"/>
      <w:numFmt w:val="bullet"/>
      <w:lvlText w:val=""/>
      <w:lvlJc w:val="left"/>
      <w:pPr>
        <w:tabs>
          <w:tab w:val="num" w:pos="851"/>
        </w:tabs>
        <w:ind w:left="851" w:hanging="851"/>
      </w:pPr>
      <w:rPr>
        <w:rFonts w:ascii="Symbol" w:hAnsi="Symbol" w:cs="Symbol" w:hint="default"/>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Times New Roman" w:hAnsi="Times New Roman" w:cs="Times New Roman"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Times New Roman" w:hAnsi="Times New Roman" w:cs="Times New Roman"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2963419"/>
    <w:multiLevelType w:val="hybridMultilevel"/>
    <w:tmpl w:val="C9C4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F47F01"/>
    <w:multiLevelType w:val="multilevel"/>
    <w:tmpl w:val="BAE0A9C0"/>
    <w:lvl w:ilvl="0">
      <w:start w:val="1"/>
      <w:numFmt w:val="decimal"/>
      <w:lvlText w:val="%1."/>
      <w:lvlJc w:val="left"/>
      <w:pPr>
        <w:ind w:left="992"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DB4367"/>
    <w:multiLevelType w:val="multilevel"/>
    <w:tmpl w:val="551A162C"/>
    <w:lvl w:ilvl="0">
      <w:start w:val="1"/>
      <w:numFmt w:val="lowerLetter"/>
      <w:pStyle w:val="ListAlpha1"/>
      <w:lvlText w:val="%1."/>
      <w:lvlJc w:val="left"/>
      <w:pPr>
        <w:tabs>
          <w:tab w:val="num" w:pos="792"/>
        </w:tabs>
        <w:ind w:left="720" w:hanging="288"/>
      </w:pPr>
    </w:lvl>
    <w:lvl w:ilvl="1">
      <w:start w:val="1"/>
      <w:numFmt w:val="lowerLetter"/>
      <w:pStyle w:val="ListAlpha2"/>
      <w:lvlText w:val="%2."/>
      <w:lvlJc w:val="left"/>
      <w:pPr>
        <w:tabs>
          <w:tab w:val="num" w:pos="1080"/>
        </w:tabs>
        <w:ind w:left="1008" w:hanging="288"/>
      </w:pPr>
    </w:lvl>
    <w:lvl w:ilvl="2">
      <w:start w:val="1"/>
      <w:numFmt w:val="lowerLetter"/>
      <w:pStyle w:val="ListAlpha3"/>
      <w:lvlText w:val="%3."/>
      <w:lvlJc w:val="left"/>
      <w:pPr>
        <w:tabs>
          <w:tab w:val="num" w:pos="1368"/>
        </w:tabs>
        <w:ind w:left="1296" w:hanging="288"/>
      </w:pPr>
    </w:lvl>
    <w:lvl w:ilvl="3">
      <w:start w:val="1"/>
      <w:numFmt w:val="lowerLetter"/>
      <w:pStyle w:val="ListAlpha4"/>
      <w:lvlText w:val="%4."/>
      <w:lvlJc w:val="left"/>
      <w:pPr>
        <w:tabs>
          <w:tab w:val="num" w:pos="1656"/>
        </w:tabs>
        <w:ind w:left="1584" w:hanging="288"/>
      </w:pPr>
    </w:lvl>
    <w:lvl w:ilvl="4">
      <w:start w:val="1"/>
      <w:numFmt w:val="lowerLetter"/>
      <w:pStyle w:val="ListAlpha5"/>
      <w:lvlText w:val="%5."/>
      <w:lvlJc w:val="left"/>
      <w:pPr>
        <w:tabs>
          <w:tab w:val="num" w:pos="1944"/>
        </w:tabs>
        <w:ind w:left="1872" w:hanging="288"/>
      </w:pPr>
    </w:lvl>
    <w:lvl w:ilvl="5">
      <w:start w:val="1"/>
      <w:numFmt w:val="lowerLetter"/>
      <w:lvlText w:val="%6."/>
      <w:lvlJc w:val="left"/>
      <w:pPr>
        <w:tabs>
          <w:tab w:val="num" w:pos="5508"/>
        </w:tabs>
        <w:ind w:left="5328" w:hanging="180"/>
      </w:pPr>
    </w:lvl>
    <w:lvl w:ilvl="6">
      <w:start w:val="1"/>
      <w:numFmt w:val="lowerLetter"/>
      <w:lvlText w:val="%7."/>
      <w:lvlJc w:val="left"/>
      <w:pPr>
        <w:tabs>
          <w:tab w:val="num" w:pos="6048"/>
        </w:tabs>
        <w:ind w:left="6048" w:hanging="360"/>
      </w:pPr>
    </w:lvl>
    <w:lvl w:ilvl="7">
      <w:start w:val="1"/>
      <w:numFmt w:val="lowerLetter"/>
      <w:lvlText w:val="%8."/>
      <w:lvlJc w:val="left"/>
      <w:pPr>
        <w:tabs>
          <w:tab w:val="num" w:pos="6768"/>
        </w:tabs>
        <w:ind w:left="6768" w:hanging="360"/>
      </w:pPr>
    </w:lvl>
    <w:lvl w:ilvl="8">
      <w:start w:val="1"/>
      <w:numFmt w:val="lowerLetter"/>
      <w:lvlText w:val="%9."/>
      <w:lvlJc w:val="left"/>
      <w:pPr>
        <w:tabs>
          <w:tab w:val="num" w:pos="7668"/>
        </w:tabs>
        <w:ind w:left="7488" w:hanging="180"/>
      </w:pPr>
    </w:lvl>
  </w:abstractNum>
  <w:abstractNum w:abstractNumId="11" w15:restartNumberingAfterBreak="0">
    <w:nsid w:val="5D5130B9"/>
    <w:multiLevelType w:val="hybridMultilevel"/>
    <w:tmpl w:val="C1C8CB7C"/>
    <w:lvl w:ilvl="0" w:tplc="008C4D88">
      <w:start w:val="1"/>
      <w:numFmt w:val="decimal"/>
      <w:pStyle w:val="ListBulleted1"/>
      <w:lvlText w:val="%1."/>
      <w:lvlJc w:val="left"/>
      <w:pPr>
        <w:tabs>
          <w:tab w:val="num" w:pos="576"/>
        </w:tabs>
        <w:ind w:left="576" w:hanging="57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E692467"/>
    <w:multiLevelType w:val="hybridMultilevel"/>
    <w:tmpl w:val="7604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73CA4A81"/>
    <w:multiLevelType w:val="hybridMultilevel"/>
    <w:tmpl w:val="F3D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B7872"/>
    <w:multiLevelType w:val="hybridMultilevel"/>
    <w:tmpl w:val="0BC872E0"/>
    <w:lvl w:ilvl="0" w:tplc="5176A9CC">
      <w:start w:val="1"/>
      <w:numFmt w:val="decimal"/>
      <w:lvlText w:val="%1."/>
      <w:lvlJc w:val="left"/>
      <w:pPr>
        <w:tabs>
          <w:tab w:val="num" w:pos="1184"/>
        </w:tabs>
        <w:ind w:left="1184" w:hanging="360"/>
      </w:pPr>
    </w:lvl>
    <w:lvl w:ilvl="1" w:tplc="04090019">
      <w:start w:val="1"/>
      <w:numFmt w:val="lowerLetter"/>
      <w:lvlText w:val="%2."/>
      <w:lvlJc w:val="left"/>
      <w:pPr>
        <w:tabs>
          <w:tab w:val="num" w:pos="1904"/>
        </w:tabs>
        <w:ind w:left="1904" w:hanging="360"/>
      </w:pPr>
    </w:lvl>
    <w:lvl w:ilvl="2" w:tplc="0409001B">
      <w:start w:val="1"/>
      <w:numFmt w:val="lowerRoman"/>
      <w:lvlText w:val="%3."/>
      <w:lvlJc w:val="right"/>
      <w:pPr>
        <w:tabs>
          <w:tab w:val="num" w:pos="2624"/>
        </w:tabs>
        <w:ind w:left="2624" w:hanging="180"/>
      </w:pPr>
    </w:lvl>
    <w:lvl w:ilvl="3" w:tplc="0409000F">
      <w:start w:val="1"/>
      <w:numFmt w:val="decimal"/>
      <w:lvlText w:val="%4."/>
      <w:lvlJc w:val="left"/>
      <w:pPr>
        <w:tabs>
          <w:tab w:val="num" w:pos="3344"/>
        </w:tabs>
        <w:ind w:left="3344" w:hanging="360"/>
      </w:pPr>
    </w:lvl>
    <w:lvl w:ilvl="4" w:tplc="04090019">
      <w:start w:val="1"/>
      <w:numFmt w:val="lowerLetter"/>
      <w:lvlText w:val="%5."/>
      <w:lvlJc w:val="left"/>
      <w:pPr>
        <w:tabs>
          <w:tab w:val="num" w:pos="4064"/>
        </w:tabs>
        <w:ind w:left="4064" w:hanging="360"/>
      </w:pPr>
    </w:lvl>
    <w:lvl w:ilvl="5" w:tplc="0409001B">
      <w:start w:val="1"/>
      <w:numFmt w:val="lowerRoman"/>
      <w:lvlText w:val="%6."/>
      <w:lvlJc w:val="right"/>
      <w:pPr>
        <w:tabs>
          <w:tab w:val="num" w:pos="4784"/>
        </w:tabs>
        <w:ind w:left="4784" w:hanging="180"/>
      </w:pPr>
    </w:lvl>
    <w:lvl w:ilvl="6" w:tplc="0409000F">
      <w:start w:val="1"/>
      <w:numFmt w:val="decimal"/>
      <w:lvlText w:val="%7."/>
      <w:lvlJc w:val="left"/>
      <w:pPr>
        <w:tabs>
          <w:tab w:val="num" w:pos="5504"/>
        </w:tabs>
        <w:ind w:left="5504" w:hanging="360"/>
      </w:pPr>
    </w:lvl>
    <w:lvl w:ilvl="7" w:tplc="04090019">
      <w:start w:val="1"/>
      <w:numFmt w:val="lowerLetter"/>
      <w:lvlText w:val="%8."/>
      <w:lvlJc w:val="left"/>
      <w:pPr>
        <w:tabs>
          <w:tab w:val="num" w:pos="6224"/>
        </w:tabs>
        <w:ind w:left="6224" w:hanging="360"/>
      </w:pPr>
    </w:lvl>
    <w:lvl w:ilvl="8" w:tplc="0409001B">
      <w:start w:val="1"/>
      <w:numFmt w:val="lowerRoman"/>
      <w:lvlText w:val="%9."/>
      <w:lvlJc w:val="right"/>
      <w:pPr>
        <w:tabs>
          <w:tab w:val="num" w:pos="6944"/>
        </w:tabs>
        <w:ind w:left="6944" w:hanging="180"/>
      </w:pPr>
    </w:lvl>
  </w:abstractNum>
  <w:num w:numId="1" w16cid:durableId="1272128038">
    <w:abstractNumId w:val="7"/>
  </w:num>
  <w:num w:numId="2" w16cid:durableId="1437754010">
    <w:abstractNumId w:val="11"/>
  </w:num>
  <w:num w:numId="3" w16cid:durableId="721321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837364">
    <w:abstractNumId w:val="10"/>
  </w:num>
  <w:num w:numId="5" w16cid:durableId="1461190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114511">
    <w:abstractNumId w:val="2"/>
  </w:num>
  <w:num w:numId="7" w16cid:durableId="1517814353">
    <w:abstractNumId w:val="2"/>
    <w:lvlOverride w:ilvl="0">
      <w:startOverride w:val="1"/>
    </w:lvlOverride>
    <w:lvlOverride w:ilvl="1"/>
    <w:lvlOverride w:ilvl="2"/>
    <w:lvlOverride w:ilvl="3"/>
    <w:lvlOverride w:ilvl="4"/>
    <w:lvlOverride w:ilvl="5"/>
    <w:lvlOverride w:ilvl="6"/>
    <w:lvlOverride w:ilvl="7"/>
    <w:lvlOverride w:ilvl="8"/>
  </w:num>
  <w:num w:numId="8" w16cid:durableId="919217981">
    <w:abstractNumId w:val="9"/>
  </w:num>
  <w:num w:numId="9" w16cid:durableId="372313422">
    <w:abstractNumId w:val="9"/>
    <w:lvlOverride w:ilvl="0">
      <w:startOverride w:val="1"/>
    </w:lvlOverride>
    <w:lvlOverride w:ilvl="1"/>
    <w:lvlOverride w:ilvl="2"/>
    <w:lvlOverride w:ilvl="3"/>
    <w:lvlOverride w:ilvl="4"/>
    <w:lvlOverride w:ilvl="5"/>
    <w:lvlOverride w:ilvl="6"/>
    <w:lvlOverride w:ilvl="7"/>
    <w:lvlOverride w:ilvl="8"/>
  </w:num>
  <w:num w:numId="10" w16cid:durableId="1603343264">
    <w:abstractNumId w:val="0"/>
  </w:num>
  <w:num w:numId="11" w16cid:durableId="972641703">
    <w:abstractNumId w:val="0"/>
    <w:lvlOverride w:ilvl="0">
      <w:lvl w:ilvl="0">
        <w:numFmt w:val="bullet"/>
        <w:lvlText w:val=""/>
        <w:lvlJc w:val="left"/>
        <w:pPr>
          <w:ind w:left="360" w:hanging="360"/>
        </w:pPr>
        <w:rPr>
          <w:rFonts w:ascii="Symbol" w:hAnsi="Symbol" w:cs="Symbol" w:hint="default"/>
        </w:rPr>
      </w:lvl>
    </w:lvlOverride>
    <w:lvlOverride w:ilvl="1">
      <w:lvl w:ilvl="1">
        <w:numFmt w:val="decimal"/>
        <w:lvlText w:val=""/>
        <w:lvlJc w:val="left"/>
        <w:pPr>
          <w:ind w:left="0" w:firstLine="0"/>
        </w:pPr>
      </w:lvl>
    </w:lvlOverride>
    <w:lvlOverride w:ilvl="2">
      <w:lvl w:ilvl="2">
        <w:numFmt w:val="decimal"/>
        <w:lvlText w:val=""/>
        <w:lvlJc w:val="left"/>
        <w:pPr>
          <w:ind w:left="0" w:firstLine="0"/>
        </w:pPr>
      </w:lvl>
    </w:lvlOverride>
    <w:lvlOverride w:ilvl="3">
      <w:lvl w:ilvl="3">
        <w:numFmt w:val="decimal"/>
        <w:lvlText w:val=""/>
        <w:lvlJc w:val="left"/>
        <w:pPr>
          <w:ind w:left="0" w:firstLine="0"/>
        </w:pPr>
      </w:lvl>
    </w:lvlOverride>
    <w:lvlOverride w:ilvl="4">
      <w:lvl w:ilvl="4">
        <w:numFmt w:val="decimal"/>
        <w:lvlText w:val=""/>
        <w:lvlJc w:val="left"/>
        <w:pPr>
          <w:ind w:left="0" w:firstLine="0"/>
        </w:pPr>
      </w:lvl>
    </w:lvlOverride>
    <w:lvlOverride w:ilvl="5">
      <w:lvl w:ilvl="5">
        <w:numFmt w:val="decimal"/>
        <w:lvlText w:val=""/>
        <w:lvlJc w:val="left"/>
        <w:pPr>
          <w:ind w:left="0" w:firstLine="0"/>
        </w:pPr>
      </w:lvl>
    </w:lvlOverride>
    <w:lvlOverride w:ilvl="6">
      <w:lvl w:ilvl="6">
        <w:numFmt w:val="decimal"/>
        <w:lvlText w:val=""/>
        <w:lvlJc w:val="left"/>
        <w:pPr>
          <w:ind w:left="0" w:firstLine="0"/>
        </w:pPr>
      </w:lvl>
    </w:lvlOverride>
    <w:lvlOverride w:ilvl="7">
      <w:lvl w:ilvl="7">
        <w:numFmt w:val="decimal"/>
        <w:lvlText w:val=""/>
        <w:lvlJc w:val="left"/>
        <w:pPr>
          <w:ind w:left="0" w:firstLine="0"/>
        </w:pPr>
      </w:lvl>
    </w:lvlOverride>
    <w:lvlOverride w:ilvl="8">
      <w:lvl w:ilvl="8">
        <w:numFmt w:val="decimal"/>
        <w:lvlText w:val=""/>
        <w:lvlJc w:val="left"/>
        <w:pPr>
          <w:ind w:left="0" w:firstLine="0"/>
        </w:pPr>
      </w:lvl>
    </w:lvlOverride>
  </w:num>
  <w:num w:numId="12" w16cid:durableId="1425760803">
    <w:abstractNumId w:val="6"/>
  </w:num>
  <w:num w:numId="13" w16cid:durableId="474762940">
    <w:abstractNumId w:val="0"/>
    <w:lvlOverride w:ilvl="0">
      <w:lvl w:ilvl="0">
        <w:numFmt w:val="bullet"/>
        <w:lvlText w:val=""/>
        <w:lvlJc w:val="left"/>
        <w:pPr>
          <w:tabs>
            <w:tab w:val="num" w:pos="851"/>
          </w:tabs>
          <w:ind w:left="851" w:hanging="851"/>
        </w:pPr>
        <w:rPr>
          <w:rFonts w:ascii="Symbol" w:hAnsi="Symbol" w:cs="Symbol" w:hint="default"/>
          <w:color w:val="auto"/>
        </w:rPr>
      </w:lvl>
    </w:lvlOverride>
    <w:lvlOverride w:ilvl="1">
      <w:lvl w:ilvl="1">
        <w:numFmt w:val="bullet"/>
        <w:lvlText w:val="o"/>
        <w:lvlJc w:val="left"/>
        <w:pPr>
          <w:tabs>
            <w:tab w:val="num" w:pos="1440"/>
          </w:tabs>
          <w:ind w:left="0" w:hanging="360"/>
        </w:pPr>
        <w:rPr>
          <w:rFonts w:ascii="Times New Roman" w:hAnsi="Times New Roman" w:cs="Times New Roman" w:hint="default"/>
        </w:rPr>
      </w:lvl>
    </w:lvlOverride>
    <w:lvlOverride w:ilvl="2">
      <w:lvl w:ilvl="2">
        <w:numFmt w:val="bullet"/>
        <w:lvlText w:val=""/>
        <w:lvlJc w:val="left"/>
        <w:pPr>
          <w:tabs>
            <w:tab w:val="num" w:pos="2160"/>
          </w:tabs>
          <w:ind w:left="0" w:hanging="360"/>
        </w:pPr>
        <w:rPr>
          <w:rFonts w:ascii="Times New Roman" w:hAnsi="Times New Roman" w:cs="Times New Roman" w:hint="default"/>
        </w:rPr>
      </w:lvl>
    </w:lvlOverride>
    <w:lvlOverride w:ilvl="3">
      <w:lvl w:ilvl="3">
        <w:numFmt w:val="bullet"/>
        <w:lvlText w:val=""/>
        <w:lvlJc w:val="left"/>
        <w:pPr>
          <w:tabs>
            <w:tab w:val="num" w:pos="2880"/>
          </w:tabs>
          <w:ind w:left="0" w:hanging="360"/>
        </w:pPr>
        <w:rPr>
          <w:rFonts w:ascii="Symbol" w:hAnsi="Symbol" w:cs="Symbol" w:hint="default"/>
        </w:rPr>
      </w:lvl>
    </w:lvlOverride>
    <w:lvlOverride w:ilvl="4">
      <w:lvl w:ilvl="4">
        <w:numFmt w:val="bullet"/>
        <w:lvlText w:val="o"/>
        <w:lvlJc w:val="left"/>
        <w:pPr>
          <w:tabs>
            <w:tab w:val="num" w:pos="3600"/>
          </w:tabs>
          <w:ind w:left="0" w:hanging="360"/>
        </w:pPr>
        <w:rPr>
          <w:rFonts w:ascii="Times New Roman" w:hAnsi="Times New Roman" w:cs="Times New Roman" w:hint="default"/>
        </w:rPr>
      </w:lvl>
    </w:lvlOverride>
    <w:lvlOverride w:ilvl="5">
      <w:lvl w:ilvl="5">
        <w:numFmt w:val="bullet"/>
        <w:lvlText w:val=""/>
        <w:lvlJc w:val="left"/>
        <w:pPr>
          <w:tabs>
            <w:tab w:val="num" w:pos="4320"/>
          </w:tabs>
          <w:ind w:left="0" w:hanging="360"/>
        </w:pPr>
        <w:rPr>
          <w:rFonts w:ascii="Times New Roman" w:hAnsi="Times New Roman" w:cs="Times New Roman" w:hint="default"/>
        </w:rPr>
      </w:lvl>
    </w:lvlOverride>
    <w:lvlOverride w:ilvl="6">
      <w:lvl w:ilvl="6">
        <w:numFmt w:val="bullet"/>
        <w:lvlText w:val=""/>
        <w:lvlJc w:val="left"/>
        <w:pPr>
          <w:tabs>
            <w:tab w:val="num" w:pos="5040"/>
          </w:tabs>
          <w:ind w:left="0" w:hanging="360"/>
        </w:pPr>
        <w:rPr>
          <w:rFonts w:ascii="Symbol" w:hAnsi="Symbol" w:cs="Symbol" w:hint="default"/>
        </w:rPr>
      </w:lvl>
    </w:lvlOverride>
    <w:lvlOverride w:ilvl="7">
      <w:lvl w:ilvl="7">
        <w:numFmt w:val="bullet"/>
        <w:lvlText w:val="o"/>
        <w:lvlJc w:val="left"/>
        <w:pPr>
          <w:tabs>
            <w:tab w:val="num" w:pos="5760"/>
          </w:tabs>
          <w:ind w:left="0" w:hanging="360"/>
        </w:pPr>
        <w:rPr>
          <w:rFonts w:ascii="Times New Roman" w:hAnsi="Times New Roman" w:cs="Times New Roman" w:hint="default"/>
        </w:rPr>
      </w:lvl>
    </w:lvlOverride>
    <w:lvlOverride w:ilvl="8">
      <w:lvl w:ilvl="8">
        <w:numFmt w:val="bullet"/>
        <w:lvlText w:val=""/>
        <w:lvlJc w:val="left"/>
        <w:pPr>
          <w:tabs>
            <w:tab w:val="num" w:pos="6480"/>
          </w:tabs>
          <w:ind w:left="0" w:hanging="360"/>
        </w:pPr>
        <w:rPr>
          <w:rFonts w:ascii="Times New Roman" w:hAnsi="Times New Roman" w:cs="Times New Roman" w:hint="default"/>
        </w:rPr>
      </w:lvl>
    </w:lvlOverride>
  </w:num>
  <w:num w:numId="14" w16cid:durableId="1122656133">
    <w:abstractNumId w:val="12"/>
  </w:num>
  <w:num w:numId="15" w16cid:durableId="1308585838">
    <w:abstractNumId w:val="14"/>
  </w:num>
  <w:num w:numId="16" w16cid:durableId="1699774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767835">
    <w:abstractNumId w:val="4"/>
  </w:num>
  <w:num w:numId="18" w16cid:durableId="305284501">
    <w:abstractNumId w:val="13"/>
  </w:num>
  <w:num w:numId="19" w16cid:durableId="1916473261">
    <w:abstractNumId w:val="1"/>
  </w:num>
  <w:num w:numId="20" w16cid:durableId="1486237032">
    <w:abstractNumId w:val="8"/>
  </w:num>
  <w:num w:numId="21" w16cid:durableId="2053772340">
    <w:abstractNumId w:val="5"/>
  </w:num>
  <w:num w:numId="22" w16cid:durableId="1595169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9B"/>
    <w:rsid w:val="000036C5"/>
    <w:rsid w:val="00025230"/>
    <w:rsid w:val="00084609"/>
    <w:rsid w:val="000B5A7E"/>
    <w:rsid w:val="000C1B7E"/>
    <w:rsid w:val="000C603E"/>
    <w:rsid w:val="000C6FBA"/>
    <w:rsid w:val="000E62DF"/>
    <w:rsid w:val="000F4401"/>
    <w:rsid w:val="001037D1"/>
    <w:rsid w:val="001133E4"/>
    <w:rsid w:val="00120317"/>
    <w:rsid w:val="00141391"/>
    <w:rsid w:val="00143327"/>
    <w:rsid w:val="00143EFF"/>
    <w:rsid w:val="00147A30"/>
    <w:rsid w:val="00151D14"/>
    <w:rsid w:val="00156A7E"/>
    <w:rsid w:val="0015798F"/>
    <w:rsid w:val="00166F5F"/>
    <w:rsid w:val="001A055D"/>
    <w:rsid w:val="001C0984"/>
    <w:rsid w:val="00202C87"/>
    <w:rsid w:val="002057E8"/>
    <w:rsid w:val="0022758C"/>
    <w:rsid w:val="002472C5"/>
    <w:rsid w:val="002574A7"/>
    <w:rsid w:val="00281E30"/>
    <w:rsid w:val="002A0AD7"/>
    <w:rsid w:val="002D4A6F"/>
    <w:rsid w:val="00306605"/>
    <w:rsid w:val="00310DF7"/>
    <w:rsid w:val="003212CF"/>
    <w:rsid w:val="00384238"/>
    <w:rsid w:val="003976DE"/>
    <w:rsid w:val="003B09F8"/>
    <w:rsid w:val="003C002D"/>
    <w:rsid w:val="00407B99"/>
    <w:rsid w:val="00415FA8"/>
    <w:rsid w:val="00422BA6"/>
    <w:rsid w:val="00430256"/>
    <w:rsid w:val="004A475E"/>
    <w:rsid w:val="004F1B12"/>
    <w:rsid w:val="00507CB1"/>
    <w:rsid w:val="005151BD"/>
    <w:rsid w:val="0053186A"/>
    <w:rsid w:val="00544460"/>
    <w:rsid w:val="00554482"/>
    <w:rsid w:val="00580367"/>
    <w:rsid w:val="00596F01"/>
    <w:rsid w:val="005A0811"/>
    <w:rsid w:val="005A11B9"/>
    <w:rsid w:val="005A2EE0"/>
    <w:rsid w:val="005A550B"/>
    <w:rsid w:val="005C5243"/>
    <w:rsid w:val="005D4A0E"/>
    <w:rsid w:val="005F01EA"/>
    <w:rsid w:val="005F6732"/>
    <w:rsid w:val="006049DB"/>
    <w:rsid w:val="00616127"/>
    <w:rsid w:val="0061747F"/>
    <w:rsid w:val="00635591"/>
    <w:rsid w:val="00642A9D"/>
    <w:rsid w:val="00693E65"/>
    <w:rsid w:val="006B41A5"/>
    <w:rsid w:val="0071403F"/>
    <w:rsid w:val="0072006D"/>
    <w:rsid w:val="00724FC3"/>
    <w:rsid w:val="0072590F"/>
    <w:rsid w:val="0073351D"/>
    <w:rsid w:val="007427F3"/>
    <w:rsid w:val="00746EE5"/>
    <w:rsid w:val="00750ED8"/>
    <w:rsid w:val="007546F0"/>
    <w:rsid w:val="00760988"/>
    <w:rsid w:val="00762848"/>
    <w:rsid w:val="00783152"/>
    <w:rsid w:val="00792AC7"/>
    <w:rsid w:val="007B7688"/>
    <w:rsid w:val="007C7E56"/>
    <w:rsid w:val="007E7D97"/>
    <w:rsid w:val="007F6A1B"/>
    <w:rsid w:val="007F7A0A"/>
    <w:rsid w:val="008015F6"/>
    <w:rsid w:val="008135CF"/>
    <w:rsid w:val="00826A4C"/>
    <w:rsid w:val="00835AC2"/>
    <w:rsid w:val="0084220F"/>
    <w:rsid w:val="0084341A"/>
    <w:rsid w:val="00857841"/>
    <w:rsid w:val="00867C7B"/>
    <w:rsid w:val="00892867"/>
    <w:rsid w:val="008B50A2"/>
    <w:rsid w:val="008C6263"/>
    <w:rsid w:val="008D6766"/>
    <w:rsid w:val="008F7F9B"/>
    <w:rsid w:val="00902868"/>
    <w:rsid w:val="00904703"/>
    <w:rsid w:val="00906F08"/>
    <w:rsid w:val="009170EC"/>
    <w:rsid w:val="009510B6"/>
    <w:rsid w:val="009D0746"/>
    <w:rsid w:val="009E3BF8"/>
    <w:rsid w:val="009E68E7"/>
    <w:rsid w:val="009F2B12"/>
    <w:rsid w:val="00A3170A"/>
    <w:rsid w:val="00A53981"/>
    <w:rsid w:val="00A5472B"/>
    <w:rsid w:val="00A672CA"/>
    <w:rsid w:val="00A93015"/>
    <w:rsid w:val="00AA0090"/>
    <w:rsid w:val="00AC19E9"/>
    <w:rsid w:val="00AF32C9"/>
    <w:rsid w:val="00AF5AD4"/>
    <w:rsid w:val="00B0048A"/>
    <w:rsid w:val="00B04012"/>
    <w:rsid w:val="00B50768"/>
    <w:rsid w:val="00B65071"/>
    <w:rsid w:val="00B7286F"/>
    <w:rsid w:val="00B83484"/>
    <w:rsid w:val="00B84306"/>
    <w:rsid w:val="00BC688B"/>
    <w:rsid w:val="00BE27BE"/>
    <w:rsid w:val="00C17BBF"/>
    <w:rsid w:val="00C34515"/>
    <w:rsid w:val="00C360FB"/>
    <w:rsid w:val="00C62FD5"/>
    <w:rsid w:val="00CB15A2"/>
    <w:rsid w:val="00CB1949"/>
    <w:rsid w:val="00CB218B"/>
    <w:rsid w:val="00CF5884"/>
    <w:rsid w:val="00D10716"/>
    <w:rsid w:val="00D345C6"/>
    <w:rsid w:val="00D40B3A"/>
    <w:rsid w:val="00D549E4"/>
    <w:rsid w:val="00D5673F"/>
    <w:rsid w:val="00D60710"/>
    <w:rsid w:val="00D71208"/>
    <w:rsid w:val="00D8094B"/>
    <w:rsid w:val="00DD5E14"/>
    <w:rsid w:val="00DE372F"/>
    <w:rsid w:val="00E0671E"/>
    <w:rsid w:val="00E07AED"/>
    <w:rsid w:val="00E15CCD"/>
    <w:rsid w:val="00E3320B"/>
    <w:rsid w:val="00E37E62"/>
    <w:rsid w:val="00E55A07"/>
    <w:rsid w:val="00E614B1"/>
    <w:rsid w:val="00E67B7F"/>
    <w:rsid w:val="00E7068A"/>
    <w:rsid w:val="00E712DF"/>
    <w:rsid w:val="00E8075B"/>
    <w:rsid w:val="00E95968"/>
    <w:rsid w:val="00EA4C18"/>
    <w:rsid w:val="00EC73E6"/>
    <w:rsid w:val="00ED7286"/>
    <w:rsid w:val="00EE2BC5"/>
    <w:rsid w:val="00EF3816"/>
    <w:rsid w:val="00F03B3D"/>
    <w:rsid w:val="00F1209B"/>
    <w:rsid w:val="00F25E07"/>
    <w:rsid w:val="00F44DA6"/>
    <w:rsid w:val="00F52F46"/>
    <w:rsid w:val="00FB703C"/>
    <w:rsid w:val="00FC11A4"/>
    <w:rsid w:val="00FC3213"/>
    <w:rsid w:val="00FC456E"/>
    <w:rsid w:val="00FC58E9"/>
    <w:rsid w:val="00FF0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D863"/>
  <w15:chartTrackingRefBased/>
  <w15:docId w15:val="{312AF979-D3E8-4C10-96CC-500000A1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EE0"/>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9"/>
    <w:qFormat/>
    <w:rsid w:val="005A2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semiHidden/>
    <w:unhideWhenUsed/>
    <w:qFormat/>
    <w:rsid w:val="005A2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5A2E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20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20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2E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20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20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20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1209B"/>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9"/>
    <w:semiHidden/>
    <w:rsid w:val="00F1209B"/>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9"/>
    <w:semiHidden/>
    <w:rsid w:val="00F1209B"/>
    <w:rPr>
      <w:rFonts w:ascii="Times New Roman" w:eastAsiaTheme="majorEastAsia" w:hAnsi="Times New Roman"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F120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20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209B"/>
    <w:rPr>
      <w:rFonts w:ascii="Times New Roman" w:eastAsiaTheme="majorEastAsia" w:hAnsi="Times New Roman" w:cstheme="majorBidi"/>
      <w:i/>
      <w:iCs/>
      <w:color w:val="595959" w:themeColor="text1" w:themeTint="A6"/>
      <w:kern w:val="0"/>
      <w14:ligatures w14:val="none"/>
    </w:rPr>
  </w:style>
  <w:style w:type="character" w:customStyle="1" w:styleId="Antrat7Diagrama">
    <w:name w:val="Antraštė 7 Diagrama"/>
    <w:basedOn w:val="Numatytasispastraiposriftas"/>
    <w:link w:val="Antrat7"/>
    <w:uiPriority w:val="9"/>
    <w:semiHidden/>
    <w:rsid w:val="00F120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20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209B"/>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A2E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F1209B"/>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F120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20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20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209B"/>
    <w:rPr>
      <w:i/>
      <w:iCs/>
      <w:color w:val="404040" w:themeColor="text1" w:themeTint="BF"/>
    </w:rPr>
  </w:style>
  <w:style w:type="paragraph" w:styleId="Sraopastraipa">
    <w:name w:val="List Paragraph"/>
    <w:basedOn w:val="prastasis"/>
    <w:uiPriority w:val="34"/>
    <w:qFormat/>
    <w:rsid w:val="005A2EE0"/>
    <w:pPr>
      <w:ind w:left="720"/>
      <w:contextualSpacing/>
    </w:pPr>
  </w:style>
  <w:style w:type="character" w:styleId="Rykuspabraukimas">
    <w:name w:val="Intense Emphasis"/>
    <w:basedOn w:val="Numatytasispastraiposriftas"/>
    <w:uiPriority w:val="21"/>
    <w:qFormat/>
    <w:rsid w:val="00F1209B"/>
    <w:rPr>
      <w:i/>
      <w:iCs/>
      <w:color w:val="0F4761" w:themeColor="accent1" w:themeShade="BF"/>
    </w:rPr>
  </w:style>
  <w:style w:type="paragraph" w:styleId="Iskirtacitata">
    <w:name w:val="Intense Quote"/>
    <w:basedOn w:val="prastasis"/>
    <w:next w:val="prastasis"/>
    <w:link w:val="IskirtacitataDiagrama"/>
    <w:uiPriority w:val="30"/>
    <w:qFormat/>
    <w:rsid w:val="00F12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209B"/>
    <w:rPr>
      <w:i/>
      <w:iCs/>
      <w:color w:val="0F4761" w:themeColor="accent1" w:themeShade="BF"/>
    </w:rPr>
  </w:style>
  <w:style w:type="character" w:styleId="Rykinuoroda">
    <w:name w:val="Intense Reference"/>
    <w:basedOn w:val="Numatytasispastraiposriftas"/>
    <w:uiPriority w:val="32"/>
    <w:qFormat/>
    <w:rsid w:val="00F1209B"/>
    <w:rPr>
      <w:b/>
      <w:bCs/>
      <w:smallCaps/>
      <w:color w:val="0F4761" w:themeColor="accent1" w:themeShade="BF"/>
      <w:spacing w:val="5"/>
    </w:rPr>
  </w:style>
  <w:style w:type="character" w:styleId="Hipersaitas">
    <w:name w:val="Hyperlink"/>
    <w:uiPriority w:val="99"/>
    <w:unhideWhenUsed/>
    <w:rsid w:val="00FC3213"/>
    <w:rPr>
      <w:rFonts w:ascii="Times New Roman" w:hAnsi="Times New Roman" w:cs="Times New Roman" w:hint="default"/>
      <w:color w:val="0000FF"/>
      <w:u w:val="single"/>
    </w:rPr>
  </w:style>
  <w:style w:type="character" w:styleId="Perirtashipersaitas">
    <w:name w:val="FollowedHyperlink"/>
    <w:uiPriority w:val="99"/>
    <w:semiHidden/>
    <w:unhideWhenUsed/>
    <w:rsid w:val="00FC3213"/>
    <w:rPr>
      <w:color w:val="800080"/>
      <w:u w:val="single"/>
    </w:rPr>
  </w:style>
  <w:style w:type="paragraph" w:styleId="Puslapioinaostekstas">
    <w:name w:val="footnote text"/>
    <w:basedOn w:val="prastasis"/>
    <w:link w:val="PuslapioinaostekstasDiagrama"/>
    <w:semiHidden/>
    <w:unhideWhenUsed/>
    <w:rsid w:val="00FC3213"/>
    <w:pPr>
      <w:overflowPunct w:val="0"/>
      <w:autoSpaceDE w:val="0"/>
      <w:autoSpaceDN w:val="0"/>
      <w:adjustRightInd w:val="0"/>
    </w:pPr>
    <w:rPr>
      <w:rFonts w:ascii="Arial" w:hAnsi="Arial"/>
      <w:sz w:val="20"/>
      <w:szCs w:val="20"/>
      <w:lang w:val="de-DE"/>
    </w:rPr>
  </w:style>
  <w:style w:type="character" w:customStyle="1" w:styleId="PuslapioinaostekstasDiagrama">
    <w:name w:val="Puslapio išnašos tekstas Diagrama"/>
    <w:basedOn w:val="Numatytasispastraiposriftas"/>
    <w:link w:val="Puslapioinaostekstas"/>
    <w:semiHidden/>
    <w:rsid w:val="00FC3213"/>
    <w:rPr>
      <w:rFonts w:ascii="Arial" w:eastAsia="Times New Roman" w:hAnsi="Arial" w:cs="Times New Roman"/>
      <w:kern w:val="0"/>
      <w:sz w:val="20"/>
      <w:szCs w:val="20"/>
      <w:lang w:val="de-DE"/>
      <w14:ligatures w14:val="none"/>
    </w:rPr>
  </w:style>
  <w:style w:type="paragraph" w:styleId="Komentarotekstas">
    <w:name w:val="annotation text"/>
    <w:basedOn w:val="prastasis"/>
    <w:link w:val="KomentarotekstasDiagrama"/>
    <w:uiPriority w:val="99"/>
    <w:unhideWhenUsed/>
    <w:rsid w:val="00FC3213"/>
    <w:rPr>
      <w:rFonts w:eastAsia="Calibri"/>
      <w:sz w:val="20"/>
      <w:szCs w:val="20"/>
      <w:lang w:eastAsia="lt-LT"/>
    </w:rPr>
  </w:style>
  <w:style w:type="character" w:customStyle="1" w:styleId="CommentTextChar">
    <w:name w:val="Comment Text Char"/>
    <w:basedOn w:val="Numatytasispastraiposriftas"/>
    <w:uiPriority w:val="99"/>
    <w:semiHidden/>
    <w:rsid w:val="00FC3213"/>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FC3213"/>
    <w:pPr>
      <w:tabs>
        <w:tab w:val="center" w:pos="4320"/>
        <w:tab w:val="right" w:pos="8640"/>
      </w:tabs>
    </w:pPr>
    <w:rPr>
      <w:rFonts w:eastAsia="Calibri"/>
      <w:lang w:eastAsia="lt-LT"/>
    </w:rPr>
  </w:style>
  <w:style w:type="character" w:customStyle="1" w:styleId="AntratsDiagrama">
    <w:name w:val="Antraštės Diagrama"/>
    <w:basedOn w:val="Numatytasispastraiposriftas"/>
    <w:link w:val="Antrats"/>
    <w:uiPriority w:val="99"/>
    <w:rsid w:val="00FC3213"/>
    <w:rPr>
      <w:rFonts w:ascii="Times New Roman" w:eastAsia="Calibri" w:hAnsi="Times New Roman" w:cs="Times New Roman"/>
      <w:kern w:val="0"/>
      <w:lang w:eastAsia="lt-LT"/>
      <w14:ligatures w14:val="none"/>
    </w:rPr>
  </w:style>
  <w:style w:type="paragraph" w:styleId="Porat">
    <w:name w:val="footer"/>
    <w:basedOn w:val="prastasis"/>
    <w:link w:val="PoratDiagrama"/>
    <w:uiPriority w:val="99"/>
    <w:unhideWhenUsed/>
    <w:rsid w:val="00FC3213"/>
    <w:pPr>
      <w:tabs>
        <w:tab w:val="center" w:pos="4320"/>
        <w:tab w:val="right" w:pos="8640"/>
      </w:tabs>
    </w:pPr>
    <w:rPr>
      <w:rFonts w:eastAsia="Calibri"/>
      <w:lang w:eastAsia="lt-LT"/>
    </w:rPr>
  </w:style>
  <w:style w:type="character" w:customStyle="1" w:styleId="PoratDiagrama">
    <w:name w:val="Poraštė Diagrama"/>
    <w:basedOn w:val="Numatytasispastraiposriftas"/>
    <w:link w:val="Porat"/>
    <w:uiPriority w:val="99"/>
    <w:rsid w:val="00FC3213"/>
    <w:rPr>
      <w:rFonts w:ascii="Times New Roman" w:eastAsia="Calibri" w:hAnsi="Times New Roman" w:cs="Times New Roman"/>
      <w:kern w:val="0"/>
      <w:lang w:eastAsia="lt-LT"/>
      <w14:ligatures w14:val="none"/>
    </w:rPr>
  </w:style>
  <w:style w:type="paragraph" w:styleId="Dokumentoinaostekstas">
    <w:name w:val="endnote text"/>
    <w:basedOn w:val="prastasis"/>
    <w:next w:val="prastasis"/>
    <w:link w:val="DokumentoinaostekstasDiagrama"/>
    <w:uiPriority w:val="99"/>
    <w:semiHidden/>
    <w:unhideWhenUsed/>
    <w:rsid w:val="00FC3213"/>
    <w:pPr>
      <w:tabs>
        <w:tab w:val="left" w:pos="567"/>
      </w:tabs>
    </w:pPr>
    <w:rPr>
      <w:rFonts w:ascii="Arial" w:eastAsia="Calibri" w:hAnsi="Arial"/>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FC3213"/>
    <w:rPr>
      <w:rFonts w:ascii="Arial" w:eastAsia="Calibri" w:hAnsi="Arial" w:cs="Times New Roman"/>
      <w:kern w:val="0"/>
      <w:sz w:val="20"/>
      <w:szCs w:val="20"/>
      <w:lang w:val="en-GB" w:eastAsia="lt-LT"/>
      <w14:ligatures w14:val="none"/>
    </w:rPr>
  </w:style>
  <w:style w:type="paragraph" w:styleId="Pagrindinistekstas">
    <w:name w:val="Body Text"/>
    <w:basedOn w:val="prastasis"/>
    <w:link w:val="PagrindinistekstasDiagrama"/>
    <w:uiPriority w:val="99"/>
    <w:semiHidden/>
    <w:unhideWhenUsed/>
    <w:rsid w:val="00FC3213"/>
    <w:pPr>
      <w:spacing w:after="120"/>
    </w:pPr>
    <w:rPr>
      <w:rFonts w:eastAsia="Calibri"/>
      <w:sz w:val="20"/>
      <w:szCs w:val="20"/>
      <w:lang w:eastAsia="lt-LT"/>
    </w:rPr>
  </w:style>
  <w:style w:type="character" w:customStyle="1" w:styleId="BodyTextChar">
    <w:name w:val="Body Text Char"/>
    <w:basedOn w:val="Numatytasispastraiposriftas"/>
    <w:uiPriority w:val="99"/>
    <w:semiHidden/>
    <w:rsid w:val="005A2EE0"/>
    <w:rPr>
      <w:rFonts w:ascii="Times New Roman" w:eastAsia="Times New Roman" w:hAnsi="Times New Roman" w:cs="Times New Roman"/>
      <w:kern w:val="0"/>
      <w14:ligatures w14:val="none"/>
    </w:rPr>
  </w:style>
  <w:style w:type="paragraph" w:styleId="Pagrindiniotekstotrauka">
    <w:name w:val="Body Text Indent"/>
    <w:basedOn w:val="prastasis"/>
    <w:link w:val="PagrindiniotekstotraukaDiagrama"/>
    <w:uiPriority w:val="99"/>
    <w:semiHidden/>
    <w:unhideWhenUsed/>
    <w:rsid w:val="00FC3213"/>
    <w:pPr>
      <w:spacing w:after="120"/>
      <w:ind w:left="283"/>
    </w:pPr>
    <w:rPr>
      <w:rFonts w:eastAsia="Calibri"/>
      <w:sz w:val="20"/>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FC3213"/>
    <w:rPr>
      <w:rFonts w:ascii="Times New Roman" w:eastAsia="Calibri" w:hAnsi="Times New Roman" w:cs="Times New Roman"/>
      <w:kern w:val="0"/>
      <w:sz w:val="20"/>
      <w:szCs w:val="20"/>
      <w:lang w:eastAsia="lt-LT"/>
      <w14:ligatures w14:val="none"/>
    </w:rPr>
  </w:style>
  <w:style w:type="paragraph" w:styleId="Pagrindinistekstas3">
    <w:name w:val="Body Text 3"/>
    <w:basedOn w:val="prastasis"/>
    <w:link w:val="Pagrindinistekstas3Diagrama"/>
    <w:uiPriority w:val="99"/>
    <w:semiHidden/>
    <w:unhideWhenUsed/>
    <w:rsid w:val="00FC3213"/>
    <w:pPr>
      <w:spacing w:after="120"/>
    </w:pPr>
    <w:rPr>
      <w:rFonts w:eastAsia="Calibri"/>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FC3213"/>
    <w:rPr>
      <w:rFonts w:ascii="Times New Roman" w:eastAsia="Calibri" w:hAnsi="Times New Roman" w:cs="Times New Roman"/>
      <w:kern w:val="0"/>
      <w:sz w:val="16"/>
      <w:szCs w:val="16"/>
      <w:lang w:eastAsia="lt-LT"/>
      <w14:ligatures w14:val="none"/>
    </w:rPr>
  </w:style>
  <w:style w:type="paragraph" w:styleId="Pagrindiniotekstotrauka2">
    <w:name w:val="Body Text Indent 2"/>
    <w:basedOn w:val="prastasis"/>
    <w:link w:val="Pagrindiniotekstotrauka2Diagrama"/>
    <w:uiPriority w:val="99"/>
    <w:unhideWhenUsed/>
    <w:rsid w:val="00FC3213"/>
    <w:pPr>
      <w:spacing w:after="120" w:line="480" w:lineRule="auto"/>
      <w:ind w:left="283"/>
    </w:pPr>
    <w:rPr>
      <w:rFonts w:eastAsia="Calibri"/>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FC3213"/>
    <w:rPr>
      <w:rFonts w:ascii="Times New Roman" w:eastAsia="Calibri" w:hAnsi="Times New Roman" w:cs="Times New Roman"/>
      <w:kern w:val="0"/>
      <w:sz w:val="20"/>
      <w:szCs w:val="20"/>
      <w:lang w:eastAsia="lt-LT"/>
      <w14:ligatures w14:val="none"/>
    </w:rPr>
  </w:style>
  <w:style w:type="paragraph" w:styleId="Tekstoblokas">
    <w:name w:val="Block Text"/>
    <w:basedOn w:val="prastasis"/>
    <w:uiPriority w:val="99"/>
    <w:semiHidden/>
    <w:unhideWhenUsed/>
    <w:rsid w:val="00FC3213"/>
    <w:pPr>
      <w:tabs>
        <w:tab w:val="left" w:pos="2657"/>
      </w:tabs>
      <w:spacing w:before="120"/>
      <w:ind w:left="-37" w:right="-28"/>
    </w:pPr>
    <w:rPr>
      <w:rFonts w:ascii="Arial" w:hAnsi="Arial" w:cs="Arial"/>
      <w:sz w:val="22"/>
      <w:szCs w:val="22"/>
      <w:lang w:val="en-GB"/>
    </w:rPr>
  </w:style>
  <w:style w:type="paragraph" w:styleId="Komentarotema">
    <w:name w:val="annotation subject"/>
    <w:basedOn w:val="Komentarotekstas"/>
    <w:next w:val="Komentarotekstas"/>
    <w:link w:val="KomentarotemaDiagrama"/>
    <w:uiPriority w:val="99"/>
    <w:semiHidden/>
    <w:unhideWhenUsed/>
    <w:rsid w:val="00FC3213"/>
    <w:rPr>
      <w:b/>
      <w:bCs/>
    </w:rPr>
  </w:style>
  <w:style w:type="character" w:customStyle="1" w:styleId="CommentSubjectChar">
    <w:name w:val="Comment Subject Char"/>
    <w:basedOn w:val="CommentTextChar"/>
    <w:uiPriority w:val="99"/>
    <w:semiHidden/>
    <w:rsid w:val="00FC3213"/>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FC3213"/>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C3213"/>
    <w:rPr>
      <w:rFonts w:ascii="Tahoma" w:eastAsia="Calibri" w:hAnsi="Tahoma" w:cs="Times New Roman"/>
      <w:kern w:val="0"/>
      <w:sz w:val="16"/>
      <w:szCs w:val="16"/>
      <w:lang w:eastAsia="lt-LT"/>
      <w14:ligatures w14:val="none"/>
    </w:rPr>
  </w:style>
  <w:style w:type="paragraph" w:customStyle="1" w:styleId="PI-1EMEASMCA">
    <w:name w:val="PI-1 EMEA_SMCA"/>
    <w:basedOn w:val="Antrat2"/>
    <w:autoRedefine/>
    <w:uiPriority w:val="99"/>
    <w:rsid w:val="005A2EE0"/>
    <w:pPr>
      <w:keepLines w:val="0"/>
      <w:tabs>
        <w:tab w:val="left" w:pos="567"/>
      </w:tabs>
      <w:spacing w:before="0" w:after="0"/>
      <w:ind w:left="567" w:hanging="567"/>
    </w:pPr>
    <w:rPr>
      <w:rFonts w:ascii="Times New Roman" w:eastAsia="Calibri" w:hAnsi="Times New Roman" w:cs="Times New Roman"/>
      <w:b/>
      <w:bCs/>
      <w:color w:val="auto"/>
      <w:sz w:val="22"/>
      <w:szCs w:val="22"/>
      <w:lang w:eastAsia="lt-LT"/>
    </w:rPr>
  </w:style>
  <w:style w:type="character" w:customStyle="1" w:styleId="PI-1labEMEASMCAChar">
    <w:name w:val="PI-1_lab EMEA_SMCA Char"/>
    <w:link w:val="PI-1labEMEASMCA"/>
    <w:uiPriority w:val="99"/>
    <w:locked/>
    <w:rsid w:val="00FC3213"/>
    <w:rPr>
      <w:rFonts w:ascii="Times New Roman" w:hAnsi="Times New Roman" w:cs="Times New Roman"/>
      <w:b/>
      <w:bCs/>
      <w:noProof/>
      <w:lang w:eastAsia="lt-LT"/>
    </w:rPr>
  </w:style>
  <w:style w:type="paragraph" w:customStyle="1" w:styleId="PI-1labEMEASMCA">
    <w:name w:val="PI-1_lab EMEA_SMCA"/>
    <w:basedOn w:val="prastasis"/>
    <w:link w:val="PI-1labEMEASMCAChar"/>
    <w:autoRedefine/>
    <w:uiPriority w:val="99"/>
    <w:rsid w:val="005A2EE0"/>
    <w:pPr>
      <w:pBdr>
        <w:top w:val="single" w:sz="4" w:space="1" w:color="auto"/>
        <w:left w:val="single" w:sz="4" w:space="4" w:color="auto"/>
        <w:bottom w:val="single" w:sz="4" w:space="1" w:color="auto"/>
        <w:right w:val="single" w:sz="4" w:space="4" w:color="auto"/>
      </w:pBdr>
      <w:tabs>
        <w:tab w:val="left" w:pos="540"/>
      </w:tabs>
    </w:pPr>
    <w:rPr>
      <w:rFonts w:eastAsiaTheme="minorHAnsi"/>
      <w:b/>
      <w:bCs/>
      <w:noProof/>
      <w:kern w:val="2"/>
      <w:lang w:eastAsia="lt-LT"/>
      <w14:ligatures w14:val="standardContextual"/>
    </w:rPr>
  </w:style>
  <w:style w:type="paragraph" w:customStyle="1" w:styleId="PI-2EMEASMCA">
    <w:name w:val="PI-2 EMEA_SMCA"/>
    <w:basedOn w:val="Antrat3"/>
    <w:autoRedefine/>
    <w:uiPriority w:val="99"/>
    <w:rsid w:val="005A2EE0"/>
    <w:pPr>
      <w:tabs>
        <w:tab w:val="left" w:pos="567"/>
      </w:tabs>
      <w:spacing w:before="0" w:after="0"/>
    </w:pPr>
    <w:rPr>
      <w:rFonts w:eastAsia="Calibri" w:cs="Times New Roman"/>
      <w:b/>
      <w:bCs/>
      <w:color w:val="auto"/>
      <w:kern w:val="28"/>
      <w:sz w:val="22"/>
      <w:szCs w:val="22"/>
      <w:lang w:eastAsia="lt-LT"/>
    </w:rPr>
  </w:style>
  <w:style w:type="character" w:customStyle="1" w:styleId="BTEMEASMCAChar">
    <w:name w:val="BT EMEA_SMCA Char"/>
    <w:link w:val="BTEMEASMCA"/>
    <w:uiPriority w:val="99"/>
    <w:locked/>
    <w:rsid w:val="00507CB1"/>
    <w:rPr>
      <w:rFonts w:ascii="Times New Roman" w:hAnsi="Times New Roman" w:cs="Times New Roman"/>
      <w:b/>
      <w:bCs/>
      <w:sz w:val="22"/>
      <w:szCs w:val="22"/>
    </w:rPr>
  </w:style>
  <w:style w:type="paragraph" w:customStyle="1" w:styleId="BTEMEASMCA">
    <w:name w:val="BT EMEA_SMCA"/>
    <w:basedOn w:val="prastasis"/>
    <w:link w:val="BTEMEASMCAChar"/>
    <w:autoRedefine/>
    <w:uiPriority w:val="99"/>
    <w:rsid w:val="00507CB1"/>
    <w:rPr>
      <w:rFonts w:eastAsiaTheme="minorHAnsi"/>
      <w:b/>
      <w:bCs/>
      <w:kern w:val="2"/>
      <w:sz w:val="22"/>
      <w:szCs w:val="22"/>
      <w14:ligatures w14:val="standardContextual"/>
    </w:rPr>
  </w:style>
  <w:style w:type="character" w:customStyle="1" w:styleId="TTEMEASMCAChar">
    <w:name w:val="TT EMEA_SMCA Char"/>
    <w:link w:val="TTEMEASMCA"/>
    <w:uiPriority w:val="99"/>
    <w:locked/>
    <w:rsid w:val="00FC3213"/>
    <w:rPr>
      <w:rFonts w:ascii="Times New Roman" w:hAnsi="Times New Roman" w:cs="Times New Roman"/>
      <w:b/>
      <w:bCs/>
      <w:caps/>
      <w:kern w:val="0"/>
      <w14:ligatures w14:val="none"/>
    </w:rPr>
  </w:style>
  <w:style w:type="paragraph" w:customStyle="1" w:styleId="TTEMEASMCA">
    <w:name w:val="TT EMEA_SMCA"/>
    <w:basedOn w:val="Antrat1"/>
    <w:link w:val="TTEMEASMCAChar"/>
    <w:autoRedefine/>
    <w:uiPriority w:val="99"/>
    <w:rsid w:val="005A2EE0"/>
    <w:pPr>
      <w:keepNext w:val="0"/>
      <w:keepLines w:val="0"/>
      <w:tabs>
        <w:tab w:val="left" w:pos="567"/>
      </w:tabs>
      <w:spacing w:before="0" w:after="0"/>
      <w:jc w:val="center"/>
    </w:pPr>
    <w:rPr>
      <w:rFonts w:ascii="Times New Roman" w:eastAsiaTheme="minorHAnsi" w:hAnsi="Times New Roman" w:cs="Times New Roman"/>
      <w:b/>
      <w:bCs/>
      <w:caps/>
      <w:color w:val="auto"/>
      <w:sz w:val="24"/>
      <w:szCs w:val="24"/>
    </w:rPr>
  </w:style>
  <w:style w:type="paragraph" w:customStyle="1" w:styleId="BTAnIIEMEASMCA">
    <w:name w:val="BT(AnII) EMEA_SMCA"/>
    <w:basedOn w:val="Debesliotekstas"/>
    <w:autoRedefine/>
    <w:uiPriority w:val="99"/>
    <w:rsid w:val="00FC3213"/>
    <w:pPr>
      <w:numPr>
        <w:numId w:val="1"/>
      </w:numPr>
      <w:tabs>
        <w:tab w:val="left" w:pos="1701"/>
      </w:tabs>
      <w:ind w:left="1701" w:hanging="567"/>
    </w:pPr>
    <w:rPr>
      <w:rFonts w:ascii="Times New Roman" w:hAnsi="Times New Roman"/>
      <w:b/>
      <w:bCs/>
      <w:sz w:val="22"/>
      <w:szCs w:val="22"/>
      <w:lang w:val="en-GB"/>
    </w:rPr>
  </w:style>
  <w:style w:type="paragraph" w:customStyle="1" w:styleId="BT-EMEASMCA">
    <w:name w:val="BT- EMEA_SMCA"/>
    <w:basedOn w:val="BTEMEASMCA"/>
    <w:autoRedefine/>
    <w:uiPriority w:val="99"/>
    <w:rsid w:val="00FC3213"/>
    <w:pPr>
      <w:tabs>
        <w:tab w:val="num" w:pos="540"/>
      </w:tabs>
      <w:ind w:left="540" w:hanging="540"/>
    </w:pPr>
  </w:style>
  <w:style w:type="paragraph" w:customStyle="1" w:styleId="PI-3EMEASMCA">
    <w:name w:val="PI-3 EMEA_SMCA"/>
    <w:basedOn w:val="prastasis"/>
    <w:autoRedefine/>
    <w:uiPriority w:val="99"/>
    <w:rsid w:val="00FC3213"/>
    <w:rPr>
      <w:b/>
      <w:bCs/>
      <w:sz w:val="22"/>
      <w:szCs w:val="22"/>
    </w:rPr>
  </w:style>
  <w:style w:type="paragraph" w:customStyle="1" w:styleId="BTbEMEASMCA">
    <w:name w:val="BT(b) EMEA_SMCA"/>
    <w:basedOn w:val="BTEMEASMCA"/>
    <w:autoRedefine/>
    <w:uiPriority w:val="99"/>
    <w:rsid w:val="00FC3213"/>
    <w:rPr>
      <w:b w:val="0"/>
      <w:bCs w:val="0"/>
    </w:rPr>
  </w:style>
  <w:style w:type="paragraph" w:customStyle="1" w:styleId="BTbeEMEASMCA">
    <w:name w:val="BT(be) EMEA_SMCA"/>
    <w:basedOn w:val="BTEMEASMCA"/>
    <w:autoRedefine/>
    <w:uiPriority w:val="99"/>
    <w:rsid w:val="00FC3213"/>
    <w:pPr>
      <w:jc w:val="center"/>
    </w:pPr>
    <w:rPr>
      <w:b w:val="0"/>
      <w:bCs w:val="0"/>
    </w:rPr>
  </w:style>
  <w:style w:type="paragraph" w:customStyle="1" w:styleId="BTeEMEASMCA">
    <w:name w:val="BT(e) EMEA_SMCA"/>
    <w:basedOn w:val="BTEMEASMCA"/>
    <w:autoRedefine/>
    <w:uiPriority w:val="99"/>
    <w:rsid w:val="00FC3213"/>
    <w:pPr>
      <w:jc w:val="center"/>
    </w:pPr>
  </w:style>
  <w:style w:type="character" w:customStyle="1" w:styleId="BTgEMEASMCAChar">
    <w:name w:val="BT(g) EMEA_SMCA Char"/>
    <w:link w:val="BTgEMEASMCA"/>
    <w:uiPriority w:val="99"/>
    <w:locked/>
    <w:rsid w:val="00FC3213"/>
    <w:rPr>
      <w:rFonts w:ascii="Times New Roman" w:hAnsi="Times New Roman" w:cs="Times New Roman"/>
      <w:i/>
      <w:iCs/>
      <w:noProof/>
      <w:color w:val="008000"/>
      <w:sz w:val="22"/>
      <w:szCs w:val="22"/>
      <w:lang w:eastAsia="lt-LT"/>
    </w:rPr>
  </w:style>
  <w:style w:type="paragraph" w:customStyle="1" w:styleId="BTgEMEASMCA">
    <w:name w:val="BT(g) EMEA_SMCA"/>
    <w:basedOn w:val="BTEMEASMCA"/>
    <w:link w:val="BTgEMEASMCAChar"/>
    <w:autoRedefine/>
    <w:uiPriority w:val="99"/>
    <w:rsid w:val="005A2EE0"/>
    <w:rPr>
      <w:b w:val="0"/>
      <w:bCs w:val="0"/>
      <w:i/>
      <w:iCs/>
      <w:noProof/>
      <w:color w:val="008000"/>
      <w:lang w:eastAsia="lt-LT"/>
    </w:rPr>
  </w:style>
  <w:style w:type="paragraph" w:customStyle="1" w:styleId="BTuEMEASMCA">
    <w:name w:val="BT(u) EMEA_SMCA"/>
    <w:basedOn w:val="BTEMEASMCA"/>
    <w:autoRedefine/>
    <w:uiPriority w:val="99"/>
    <w:rsid w:val="00FC3213"/>
  </w:style>
  <w:style w:type="paragraph" w:customStyle="1" w:styleId="Text">
    <w:name w:val="Text"/>
    <w:basedOn w:val="prastasis"/>
    <w:uiPriority w:val="99"/>
    <w:rsid w:val="00FC3213"/>
    <w:pPr>
      <w:overflowPunct w:val="0"/>
      <w:autoSpaceDE w:val="0"/>
      <w:autoSpaceDN w:val="0"/>
      <w:adjustRightInd w:val="0"/>
      <w:spacing w:after="68" w:line="180" w:lineRule="exact"/>
      <w:jc w:val="both"/>
    </w:pPr>
    <w:rPr>
      <w:rFonts w:ascii="Helvetica" w:hAnsi="Helvetica" w:cs="Helvetica"/>
      <w:sz w:val="18"/>
      <w:szCs w:val="18"/>
      <w:lang w:val="de-DE"/>
    </w:rPr>
  </w:style>
  <w:style w:type="paragraph" w:customStyle="1" w:styleId="TABLEHEADING">
    <w:name w:val="TABLE HEADING"/>
    <w:uiPriority w:val="99"/>
    <w:rsid w:val="005A2EE0"/>
    <w:pPr>
      <w:spacing w:after="0" w:line="240" w:lineRule="auto"/>
      <w:jc w:val="center"/>
    </w:pPr>
    <w:rPr>
      <w:rFonts w:ascii="Times New Roman" w:eastAsia="Times New Roman" w:hAnsi="Times New Roman" w:cs="Times New Roman"/>
      <w:b/>
      <w:bCs/>
      <w:caps/>
      <w:kern w:val="0"/>
      <w:sz w:val="20"/>
      <w:szCs w:val="20"/>
      <w:lang w:val="en-US"/>
      <w14:ligatures w14:val="none"/>
    </w:rPr>
  </w:style>
  <w:style w:type="paragraph" w:customStyle="1" w:styleId="TableText">
    <w:name w:val="Table Text"/>
    <w:uiPriority w:val="99"/>
    <w:rsid w:val="005A2EE0"/>
    <w:pPr>
      <w:spacing w:before="20" w:after="0" w:line="240" w:lineRule="auto"/>
      <w:jc w:val="center"/>
    </w:pPr>
    <w:rPr>
      <w:rFonts w:ascii="Times New Roman" w:eastAsia="Times New Roman" w:hAnsi="Times New Roman" w:cs="Times New Roman"/>
      <w:kern w:val="0"/>
      <w:sz w:val="20"/>
      <w:szCs w:val="20"/>
      <w:lang w:val="en-US"/>
      <w14:ligatures w14:val="none"/>
    </w:rPr>
  </w:style>
  <w:style w:type="paragraph" w:customStyle="1" w:styleId="DocText">
    <w:name w:val="Doc Text"/>
    <w:basedOn w:val="prastasis"/>
    <w:uiPriority w:val="99"/>
    <w:rsid w:val="00FC3213"/>
    <w:pPr>
      <w:spacing w:after="240" w:line="288" w:lineRule="auto"/>
    </w:pPr>
    <w:rPr>
      <w:rFonts w:eastAsia="Batang"/>
      <w:lang w:val="en-US"/>
    </w:rPr>
  </w:style>
  <w:style w:type="paragraph" w:customStyle="1" w:styleId="ListBulleted1">
    <w:name w:val="List Bulleted 1"/>
    <w:basedOn w:val="DocText"/>
    <w:uiPriority w:val="99"/>
    <w:rsid w:val="00FC3213"/>
    <w:pPr>
      <w:numPr>
        <w:numId w:val="2"/>
      </w:numPr>
      <w:tabs>
        <w:tab w:val="left" w:pos="720"/>
      </w:tabs>
      <w:spacing w:after="20"/>
    </w:pPr>
  </w:style>
  <w:style w:type="paragraph" w:customStyle="1" w:styleId="ListAlpha1">
    <w:name w:val="List Alpha 1"/>
    <w:basedOn w:val="DocText"/>
    <w:uiPriority w:val="99"/>
    <w:rsid w:val="00FC3213"/>
    <w:pPr>
      <w:numPr>
        <w:numId w:val="4"/>
      </w:numPr>
      <w:tabs>
        <w:tab w:val="left" w:pos="720"/>
      </w:tabs>
      <w:spacing w:after="20"/>
    </w:pPr>
  </w:style>
  <w:style w:type="paragraph" w:customStyle="1" w:styleId="ListAlpha2">
    <w:name w:val="List Alpha 2"/>
    <w:basedOn w:val="DocText"/>
    <w:uiPriority w:val="99"/>
    <w:rsid w:val="00FC3213"/>
    <w:pPr>
      <w:numPr>
        <w:ilvl w:val="1"/>
        <w:numId w:val="4"/>
      </w:numPr>
      <w:tabs>
        <w:tab w:val="left" w:pos="1008"/>
      </w:tabs>
      <w:spacing w:after="20"/>
    </w:pPr>
  </w:style>
  <w:style w:type="paragraph" w:customStyle="1" w:styleId="ListAlpha3">
    <w:name w:val="List Alpha 3"/>
    <w:basedOn w:val="DocText"/>
    <w:uiPriority w:val="99"/>
    <w:rsid w:val="00FC3213"/>
    <w:pPr>
      <w:numPr>
        <w:ilvl w:val="2"/>
        <w:numId w:val="4"/>
      </w:numPr>
      <w:tabs>
        <w:tab w:val="left" w:pos="1296"/>
      </w:tabs>
      <w:spacing w:after="20"/>
    </w:pPr>
  </w:style>
  <w:style w:type="paragraph" w:customStyle="1" w:styleId="ListAlpha4">
    <w:name w:val="List Alpha 4"/>
    <w:basedOn w:val="DocText"/>
    <w:uiPriority w:val="99"/>
    <w:rsid w:val="00FC3213"/>
    <w:pPr>
      <w:numPr>
        <w:ilvl w:val="3"/>
        <w:numId w:val="4"/>
      </w:numPr>
      <w:tabs>
        <w:tab w:val="left" w:pos="1584"/>
      </w:tabs>
      <w:spacing w:after="20"/>
    </w:pPr>
  </w:style>
  <w:style w:type="paragraph" w:customStyle="1" w:styleId="ListAlpha5">
    <w:name w:val="List Alpha 5"/>
    <w:basedOn w:val="DocText"/>
    <w:uiPriority w:val="99"/>
    <w:rsid w:val="00FC3213"/>
    <w:pPr>
      <w:numPr>
        <w:ilvl w:val="4"/>
        <w:numId w:val="4"/>
      </w:numPr>
      <w:tabs>
        <w:tab w:val="left" w:pos="1872"/>
      </w:tabs>
      <w:spacing w:after="20"/>
    </w:pPr>
  </w:style>
  <w:style w:type="character" w:styleId="Puslapioinaosnuoroda">
    <w:name w:val="footnote reference"/>
    <w:semiHidden/>
    <w:unhideWhenUsed/>
    <w:rsid w:val="00FC3213"/>
    <w:rPr>
      <w:rFonts w:ascii="Times New Roman" w:hAnsi="Times New Roman" w:cs="Times New Roman" w:hint="default"/>
      <w:position w:val="6"/>
      <w:sz w:val="16"/>
      <w:szCs w:val="16"/>
    </w:rPr>
  </w:style>
  <w:style w:type="character" w:styleId="Komentaronuoroda">
    <w:name w:val="annotation reference"/>
    <w:uiPriority w:val="99"/>
    <w:semiHidden/>
    <w:unhideWhenUsed/>
    <w:rsid w:val="00FC3213"/>
    <w:rPr>
      <w:rFonts w:ascii="Times New Roman" w:hAnsi="Times New Roman" w:cs="Times New Roman" w:hint="default"/>
      <w:sz w:val="16"/>
      <w:szCs w:val="16"/>
    </w:rPr>
  </w:style>
  <w:style w:type="character" w:styleId="Puslapionumeris">
    <w:name w:val="page number"/>
    <w:uiPriority w:val="99"/>
    <w:semiHidden/>
    <w:unhideWhenUsed/>
    <w:rsid w:val="00FC3213"/>
    <w:rPr>
      <w:rFonts w:ascii="Times New Roman" w:hAnsi="Times New Roman" w:cs="Times New Roman" w:hint="default"/>
    </w:rPr>
  </w:style>
  <w:style w:type="character" w:customStyle="1" w:styleId="PagrindinistekstasDiagrama">
    <w:name w:val="Pagrindinis tekstas Diagrama"/>
    <w:link w:val="Pagrindinistekstas"/>
    <w:uiPriority w:val="99"/>
    <w:semiHidden/>
    <w:locked/>
    <w:rsid w:val="00FC3213"/>
    <w:rPr>
      <w:rFonts w:ascii="Times New Roman" w:eastAsia="Calibri" w:hAnsi="Times New Roman" w:cs="Times New Roman"/>
      <w:kern w:val="0"/>
      <w:sz w:val="20"/>
      <w:szCs w:val="20"/>
      <w:lang w:eastAsia="lt-LT"/>
      <w14:ligatures w14:val="none"/>
    </w:rPr>
  </w:style>
  <w:style w:type="character" w:customStyle="1" w:styleId="KomentarotekstasDiagrama">
    <w:name w:val="Komentaro tekstas Diagrama"/>
    <w:link w:val="Komentarotekstas"/>
    <w:uiPriority w:val="99"/>
    <w:locked/>
    <w:rsid w:val="00FC3213"/>
    <w:rPr>
      <w:rFonts w:ascii="Times New Roman" w:eastAsia="Calibri" w:hAnsi="Times New Roman" w:cs="Times New Roman"/>
      <w:kern w:val="0"/>
      <w:sz w:val="20"/>
      <w:szCs w:val="20"/>
      <w:lang w:eastAsia="lt-LT"/>
      <w14:ligatures w14:val="none"/>
    </w:rPr>
  </w:style>
  <w:style w:type="character" w:customStyle="1" w:styleId="KomentarotemaDiagrama">
    <w:name w:val="Komentaro tema Diagrama"/>
    <w:link w:val="Komentarotema"/>
    <w:uiPriority w:val="99"/>
    <w:semiHidden/>
    <w:locked/>
    <w:rsid w:val="00FC3213"/>
    <w:rPr>
      <w:rFonts w:ascii="Times New Roman" w:eastAsia="Calibri" w:hAnsi="Times New Roman" w:cs="Times New Roman"/>
      <w:b/>
      <w:bCs/>
      <w:kern w:val="0"/>
      <w:sz w:val="20"/>
      <w:szCs w:val="20"/>
      <w:lang w:eastAsia="lt-LT"/>
      <w14:ligatures w14:val="none"/>
    </w:rPr>
  </w:style>
  <w:style w:type="character" w:customStyle="1" w:styleId="CharChar10">
    <w:name w:val="Char Char10"/>
    <w:uiPriority w:val="99"/>
    <w:rsid w:val="00FC3213"/>
    <w:rPr>
      <w:rFonts w:ascii="Times New Roman" w:eastAsia="SimSun" w:hAnsi="Times New Roman" w:cs="Times New Roman" w:hint="default"/>
      <w:sz w:val="20"/>
      <w:szCs w:val="20"/>
      <w:lang w:val="en-GB" w:eastAsia="zh-CN"/>
    </w:rPr>
  </w:style>
  <w:style w:type="character" w:customStyle="1" w:styleId="hps">
    <w:name w:val="hps"/>
    <w:basedOn w:val="Numatytasispastraiposriftas"/>
    <w:uiPriority w:val="99"/>
    <w:rsid w:val="00FC3213"/>
  </w:style>
  <w:style w:type="paragraph" w:styleId="Pataisymai">
    <w:name w:val="Revision"/>
    <w:hidden/>
    <w:uiPriority w:val="99"/>
    <w:semiHidden/>
    <w:rsid w:val="005A2EE0"/>
    <w:pPr>
      <w:spacing w:after="0" w:line="240" w:lineRule="auto"/>
    </w:pPr>
    <w:rPr>
      <w:rFonts w:ascii="Times New Roman" w:eastAsia="Times New Roman" w:hAnsi="Times New Roman" w:cs="Times New Roman"/>
      <w:kern w:val="0"/>
      <w14:ligatures w14:val="none"/>
    </w:rPr>
  </w:style>
  <w:style w:type="paragraph" w:styleId="HTMLiankstoformatuotas">
    <w:name w:val="HTML Preformatted"/>
    <w:basedOn w:val="prastasis"/>
    <w:link w:val="HTMLiankstoformatuotasDiagrama"/>
    <w:uiPriority w:val="99"/>
    <w:unhideWhenUsed/>
    <w:rsid w:val="00FC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C3213"/>
    <w:rPr>
      <w:rFonts w:ascii="Courier New" w:eastAsia="Times New Roman" w:hAnsi="Courier New" w:cs="Courier New"/>
      <w:kern w:val="0"/>
      <w:sz w:val="20"/>
      <w:szCs w:val="20"/>
      <w:lang w:eastAsia="lt-LT"/>
      <w14:ligatures w14:val="none"/>
    </w:rPr>
  </w:style>
  <w:style w:type="paragraph" w:styleId="Dokumentostruktra">
    <w:name w:val="Document Map"/>
    <w:basedOn w:val="prastasis"/>
    <w:link w:val="DokumentostruktraDiagrama"/>
    <w:uiPriority w:val="99"/>
    <w:semiHidden/>
    <w:unhideWhenUsed/>
    <w:rsid w:val="00FC3213"/>
  </w:style>
  <w:style w:type="character" w:customStyle="1" w:styleId="DokumentostruktraDiagrama">
    <w:name w:val="Dokumento struktūra Diagrama"/>
    <w:basedOn w:val="Numatytasispastraiposriftas"/>
    <w:link w:val="Dokumentostruktra"/>
    <w:uiPriority w:val="99"/>
    <w:semiHidden/>
    <w:rsid w:val="00FC321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34540">
      <w:bodyDiv w:val="1"/>
      <w:marLeft w:val="0"/>
      <w:marRight w:val="0"/>
      <w:marTop w:val="0"/>
      <w:marBottom w:val="0"/>
      <w:divBdr>
        <w:top w:val="none" w:sz="0" w:space="0" w:color="auto"/>
        <w:left w:val="none" w:sz="0" w:space="0" w:color="auto"/>
        <w:bottom w:val="none" w:sz="0" w:space="0" w:color="auto"/>
        <w:right w:val="none" w:sz="0" w:space="0" w:color="auto"/>
      </w:divBdr>
    </w:div>
    <w:div w:id="15071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36293</Words>
  <Characters>20688</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creator>
  <cp:keywords/>
  <dc:description/>
  <cp:lastModifiedBy>Albina Burkauskaitė</cp:lastModifiedBy>
  <cp:revision>3</cp:revision>
  <dcterms:created xsi:type="dcterms:W3CDTF">2025-11-24T09:44:00Z</dcterms:created>
  <dcterms:modified xsi:type="dcterms:W3CDTF">2025-11-24T09:46:00Z</dcterms:modified>
</cp:coreProperties>
</file>