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E8715" w14:textId="77777777" w:rsidR="00E1504E" w:rsidRPr="0035510B" w:rsidRDefault="00E1504E" w:rsidP="00E1504E">
      <w:pPr>
        <w:jc w:val="center"/>
        <w:rPr>
          <w:rFonts w:asciiTheme="majorBidi" w:hAnsiTheme="majorBidi" w:cstheme="majorBidi"/>
          <w:b/>
          <w:lang w:val="lt-LT"/>
        </w:rPr>
      </w:pPr>
    </w:p>
    <w:p w14:paraId="4C00E0CF" w14:textId="77777777" w:rsidR="00E1504E" w:rsidRPr="00E1504E" w:rsidRDefault="00E1504E" w:rsidP="00E1504E">
      <w:pPr>
        <w:jc w:val="center"/>
        <w:rPr>
          <w:rFonts w:asciiTheme="majorBidi" w:hAnsiTheme="majorBidi" w:cstheme="majorBidi"/>
          <w:b/>
          <w:lang w:val="lt-LT"/>
        </w:rPr>
      </w:pPr>
    </w:p>
    <w:p w14:paraId="58BD372B" w14:textId="77777777" w:rsidR="00E1504E" w:rsidRPr="00E1504E" w:rsidRDefault="00E1504E" w:rsidP="00E1504E">
      <w:pPr>
        <w:jc w:val="center"/>
        <w:rPr>
          <w:rFonts w:asciiTheme="majorBidi" w:hAnsiTheme="majorBidi" w:cstheme="majorBidi"/>
          <w:b/>
          <w:lang w:val="lt-LT"/>
        </w:rPr>
      </w:pPr>
    </w:p>
    <w:p w14:paraId="6DFA61E2" w14:textId="77777777" w:rsidR="00E1504E" w:rsidRPr="00E1504E" w:rsidRDefault="00E1504E" w:rsidP="00E1504E">
      <w:pPr>
        <w:jc w:val="center"/>
        <w:rPr>
          <w:rFonts w:asciiTheme="majorBidi" w:hAnsiTheme="majorBidi" w:cstheme="majorBidi"/>
          <w:b/>
          <w:lang w:val="lt-LT"/>
        </w:rPr>
      </w:pPr>
    </w:p>
    <w:p w14:paraId="3989FF35" w14:textId="77777777" w:rsidR="00E1504E" w:rsidRPr="00E1504E" w:rsidRDefault="00E1504E" w:rsidP="00E1504E">
      <w:pPr>
        <w:jc w:val="center"/>
        <w:rPr>
          <w:rFonts w:asciiTheme="majorBidi" w:hAnsiTheme="majorBidi" w:cstheme="majorBidi"/>
          <w:b/>
          <w:lang w:val="lt-LT"/>
        </w:rPr>
      </w:pPr>
    </w:p>
    <w:p w14:paraId="7E106180" w14:textId="77777777" w:rsidR="00E1504E" w:rsidRPr="00E1504E" w:rsidRDefault="00E1504E" w:rsidP="00E1504E">
      <w:pPr>
        <w:jc w:val="center"/>
        <w:rPr>
          <w:rFonts w:asciiTheme="majorBidi" w:hAnsiTheme="majorBidi" w:cstheme="majorBidi"/>
          <w:b/>
          <w:lang w:val="lt-LT"/>
        </w:rPr>
      </w:pPr>
    </w:p>
    <w:p w14:paraId="5579761E" w14:textId="77777777" w:rsidR="00E1504E" w:rsidRPr="00E1504E" w:rsidRDefault="00E1504E" w:rsidP="00E1504E">
      <w:pPr>
        <w:jc w:val="center"/>
        <w:rPr>
          <w:rFonts w:asciiTheme="majorBidi" w:hAnsiTheme="majorBidi" w:cstheme="majorBidi"/>
          <w:b/>
          <w:lang w:val="lt-LT"/>
        </w:rPr>
      </w:pPr>
    </w:p>
    <w:p w14:paraId="2FB5383D" w14:textId="77777777" w:rsidR="00E1504E" w:rsidRPr="00E1504E" w:rsidRDefault="00E1504E" w:rsidP="00E1504E">
      <w:pPr>
        <w:jc w:val="center"/>
        <w:rPr>
          <w:rFonts w:asciiTheme="majorBidi" w:hAnsiTheme="majorBidi" w:cstheme="majorBidi"/>
          <w:b/>
          <w:lang w:val="lt-LT"/>
        </w:rPr>
      </w:pPr>
    </w:p>
    <w:p w14:paraId="563B3FBF" w14:textId="77777777" w:rsidR="00E1504E" w:rsidRPr="00E1504E" w:rsidRDefault="00E1504E" w:rsidP="00E1504E">
      <w:pPr>
        <w:jc w:val="center"/>
        <w:rPr>
          <w:rFonts w:asciiTheme="majorBidi" w:hAnsiTheme="majorBidi" w:cstheme="majorBidi"/>
          <w:b/>
          <w:lang w:val="lt-LT"/>
        </w:rPr>
      </w:pPr>
    </w:p>
    <w:p w14:paraId="3A095615" w14:textId="77777777" w:rsidR="00E1504E" w:rsidRPr="00E1504E" w:rsidRDefault="00E1504E" w:rsidP="00E1504E">
      <w:pPr>
        <w:jc w:val="center"/>
        <w:rPr>
          <w:rFonts w:asciiTheme="majorBidi" w:hAnsiTheme="majorBidi" w:cstheme="majorBidi"/>
          <w:b/>
          <w:lang w:val="lt-LT"/>
        </w:rPr>
      </w:pPr>
    </w:p>
    <w:p w14:paraId="1338395A" w14:textId="77777777" w:rsidR="00E1504E" w:rsidRPr="00E1504E" w:rsidRDefault="00E1504E" w:rsidP="00E1504E">
      <w:pPr>
        <w:jc w:val="center"/>
        <w:rPr>
          <w:rFonts w:asciiTheme="majorBidi" w:hAnsiTheme="majorBidi" w:cstheme="majorBidi"/>
          <w:b/>
          <w:lang w:val="lt-LT"/>
        </w:rPr>
      </w:pPr>
    </w:p>
    <w:p w14:paraId="6EFCDD60" w14:textId="77777777" w:rsidR="00E1504E" w:rsidRPr="00E1504E" w:rsidRDefault="00E1504E" w:rsidP="00E1504E">
      <w:pPr>
        <w:jc w:val="center"/>
        <w:rPr>
          <w:rFonts w:asciiTheme="majorBidi" w:hAnsiTheme="majorBidi" w:cstheme="majorBidi"/>
          <w:b/>
          <w:lang w:val="lt-LT"/>
        </w:rPr>
      </w:pPr>
    </w:p>
    <w:p w14:paraId="75C5A81A" w14:textId="77777777" w:rsidR="00E1504E" w:rsidRPr="00E1504E" w:rsidRDefault="00E1504E" w:rsidP="00E1504E">
      <w:pPr>
        <w:jc w:val="center"/>
        <w:rPr>
          <w:rFonts w:asciiTheme="majorBidi" w:hAnsiTheme="majorBidi" w:cstheme="majorBidi"/>
          <w:b/>
          <w:lang w:val="lt-LT"/>
        </w:rPr>
      </w:pPr>
    </w:p>
    <w:p w14:paraId="3ACEF3F1" w14:textId="77777777" w:rsidR="00E1504E" w:rsidRPr="00E1504E" w:rsidRDefault="00E1504E" w:rsidP="00E1504E">
      <w:pPr>
        <w:jc w:val="center"/>
        <w:rPr>
          <w:rFonts w:asciiTheme="majorBidi" w:hAnsiTheme="majorBidi" w:cstheme="majorBidi"/>
          <w:b/>
          <w:lang w:val="lt-LT"/>
        </w:rPr>
      </w:pPr>
    </w:p>
    <w:p w14:paraId="30714030" w14:textId="77777777" w:rsidR="00E1504E" w:rsidRPr="00E1504E" w:rsidRDefault="00E1504E" w:rsidP="00E1504E">
      <w:pPr>
        <w:jc w:val="center"/>
        <w:rPr>
          <w:rFonts w:asciiTheme="majorBidi" w:hAnsiTheme="majorBidi" w:cstheme="majorBidi"/>
          <w:b/>
          <w:lang w:val="lt-LT"/>
        </w:rPr>
      </w:pPr>
    </w:p>
    <w:p w14:paraId="03B850E6" w14:textId="77777777" w:rsidR="00E1504E" w:rsidRPr="00E1504E" w:rsidRDefault="00E1504E" w:rsidP="00E1504E">
      <w:pPr>
        <w:jc w:val="center"/>
        <w:rPr>
          <w:rFonts w:asciiTheme="majorBidi" w:hAnsiTheme="majorBidi" w:cstheme="majorBidi"/>
          <w:b/>
          <w:lang w:val="lt-LT"/>
        </w:rPr>
      </w:pPr>
    </w:p>
    <w:p w14:paraId="51044AC4" w14:textId="77777777" w:rsidR="00E1504E" w:rsidRPr="00E1504E" w:rsidRDefault="00E1504E" w:rsidP="00E1504E">
      <w:pPr>
        <w:jc w:val="center"/>
        <w:rPr>
          <w:rFonts w:asciiTheme="majorBidi" w:hAnsiTheme="majorBidi" w:cstheme="majorBidi"/>
          <w:b/>
          <w:lang w:val="lt-LT"/>
        </w:rPr>
      </w:pPr>
    </w:p>
    <w:p w14:paraId="2CB5186C" w14:textId="77777777" w:rsidR="00E1504E" w:rsidRPr="00E1504E" w:rsidRDefault="00E1504E" w:rsidP="00E1504E">
      <w:pPr>
        <w:jc w:val="center"/>
        <w:rPr>
          <w:rFonts w:asciiTheme="majorBidi" w:hAnsiTheme="majorBidi" w:cstheme="majorBidi"/>
          <w:b/>
          <w:lang w:val="lt-LT"/>
        </w:rPr>
      </w:pPr>
    </w:p>
    <w:p w14:paraId="3A76AB32" w14:textId="77777777" w:rsidR="00E1504E" w:rsidRPr="00E1504E" w:rsidRDefault="00E1504E" w:rsidP="00E1504E">
      <w:pPr>
        <w:jc w:val="center"/>
        <w:rPr>
          <w:rFonts w:asciiTheme="majorBidi" w:hAnsiTheme="majorBidi" w:cstheme="majorBidi"/>
          <w:b/>
          <w:lang w:val="lt-LT"/>
        </w:rPr>
      </w:pPr>
    </w:p>
    <w:p w14:paraId="75926D56" w14:textId="77777777" w:rsidR="00E1504E" w:rsidRPr="00E1504E" w:rsidRDefault="00E1504E" w:rsidP="00E1504E">
      <w:pPr>
        <w:jc w:val="center"/>
        <w:rPr>
          <w:rFonts w:asciiTheme="majorBidi" w:hAnsiTheme="majorBidi" w:cstheme="majorBidi"/>
          <w:b/>
          <w:lang w:val="lt-LT"/>
        </w:rPr>
      </w:pPr>
    </w:p>
    <w:p w14:paraId="0D7963B9" w14:textId="77777777" w:rsidR="00E1504E" w:rsidRPr="00E1504E" w:rsidRDefault="00E1504E" w:rsidP="00E1504E">
      <w:pPr>
        <w:jc w:val="center"/>
        <w:rPr>
          <w:rFonts w:asciiTheme="majorBidi" w:hAnsiTheme="majorBidi" w:cstheme="majorBidi"/>
          <w:b/>
          <w:lang w:val="lt-LT"/>
        </w:rPr>
      </w:pPr>
    </w:p>
    <w:p w14:paraId="04F35DD8" w14:textId="77777777" w:rsidR="00E1504E" w:rsidRPr="00E1504E" w:rsidRDefault="00E1504E" w:rsidP="00E1504E">
      <w:pPr>
        <w:jc w:val="center"/>
        <w:rPr>
          <w:rFonts w:asciiTheme="majorBidi" w:hAnsiTheme="majorBidi" w:cstheme="majorBidi"/>
          <w:b/>
          <w:lang w:val="lt-LT"/>
        </w:rPr>
      </w:pPr>
    </w:p>
    <w:p w14:paraId="0763CC56" w14:textId="77777777" w:rsidR="00E1504E" w:rsidRPr="00E1504E" w:rsidRDefault="00E1504E" w:rsidP="00E1504E">
      <w:pPr>
        <w:jc w:val="center"/>
        <w:rPr>
          <w:rFonts w:asciiTheme="majorBidi" w:hAnsiTheme="majorBidi" w:cstheme="majorBidi"/>
          <w:b/>
          <w:lang w:val="lt-LT"/>
        </w:rPr>
      </w:pPr>
    </w:p>
    <w:p w14:paraId="1AA2C0CF" w14:textId="77777777" w:rsidR="00E1504E" w:rsidRPr="00E1504E" w:rsidRDefault="00E1504E" w:rsidP="00E1504E">
      <w:pPr>
        <w:jc w:val="center"/>
        <w:rPr>
          <w:rFonts w:asciiTheme="majorBidi" w:hAnsiTheme="majorBidi" w:cstheme="majorBidi"/>
          <w:b/>
          <w:lang w:val="lt-LT"/>
        </w:rPr>
      </w:pPr>
      <w:r w:rsidRPr="00E1504E">
        <w:rPr>
          <w:rFonts w:asciiTheme="majorBidi" w:hAnsiTheme="majorBidi" w:cstheme="majorBidi"/>
          <w:b/>
          <w:bCs/>
          <w:iCs/>
          <w:lang w:val="lt-LT"/>
        </w:rPr>
        <w:t>I PRIEDAS</w:t>
      </w:r>
    </w:p>
    <w:p w14:paraId="70CB7633" w14:textId="77777777" w:rsidR="00E1504E" w:rsidRPr="00E1504E" w:rsidRDefault="00E1504E" w:rsidP="00E1504E">
      <w:pPr>
        <w:jc w:val="center"/>
        <w:rPr>
          <w:rFonts w:asciiTheme="majorBidi" w:hAnsiTheme="majorBidi" w:cstheme="majorBidi"/>
          <w:lang w:val="lt-LT"/>
        </w:rPr>
      </w:pPr>
    </w:p>
    <w:p w14:paraId="48827AC9" w14:textId="77777777" w:rsidR="00E1504E" w:rsidRPr="00E1504E" w:rsidRDefault="00E1504E" w:rsidP="00E1504E">
      <w:pPr>
        <w:jc w:val="center"/>
        <w:rPr>
          <w:rFonts w:asciiTheme="majorBidi" w:hAnsiTheme="majorBidi" w:cstheme="majorBidi"/>
          <w:b/>
          <w:lang w:val="lt-LT"/>
        </w:rPr>
      </w:pPr>
      <w:r w:rsidRPr="00E1504E">
        <w:rPr>
          <w:rFonts w:asciiTheme="majorBidi" w:hAnsiTheme="majorBidi" w:cstheme="majorBidi"/>
          <w:b/>
          <w:lang w:val="lt-LT"/>
        </w:rPr>
        <w:t>PREPARATO CHARAKTERISTIKŲ SANTRAUKA</w:t>
      </w:r>
    </w:p>
    <w:p w14:paraId="50AD5F63"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lang w:val="lt-LT"/>
        </w:rPr>
        <w:br w:type="page"/>
      </w:r>
      <w:r w:rsidRPr="00E1504E">
        <w:rPr>
          <w:rFonts w:asciiTheme="majorBidi" w:hAnsiTheme="majorBidi" w:cstheme="majorBidi"/>
          <w:b/>
          <w:lang w:val="lt-LT"/>
        </w:rPr>
        <w:lastRenderedPageBreak/>
        <w:t>1.</w:t>
      </w:r>
      <w:r w:rsidRPr="00E1504E">
        <w:rPr>
          <w:rFonts w:asciiTheme="majorBidi" w:hAnsiTheme="majorBidi" w:cstheme="majorBidi"/>
          <w:b/>
          <w:lang w:val="lt-LT"/>
        </w:rPr>
        <w:tab/>
        <w:t>VAISTINIO PREPARATO PAVADINIMAS</w:t>
      </w:r>
    </w:p>
    <w:p w14:paraId="26314829" w14:textId="77777777" w:rsidR="00E1504E" w:rsidRPr="00E1504E" w:rsidRDefault="00E1504E" w:rsidP="00E1504E">
      <w:pPr>
        <w:rPr>
          <w:rFonts w:asciiTheme="majorBidi" w:hAnsiTheme="majorBidi" w:cstheme="majorBidi"/>
          <w:lang w:val="lt-LT"/>
        </w:rPr>
      </w:pPr>
    </w:p>
    <w:p w14:paraId="4BAA15A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 1 mg/0,5 mg plėvele dengtos tabletės</w:t>
      </w:r>
    </w:p>
    <w:p w14:paraId="570D6974" w14:textId="77777777" w:rsidR="00E1504E" w:rsidRPr="00E1504E" w:rsidRDefault="00E1504E" w:rsidP="00E1504E">
      <w:pPr>
        <w:rPr>
          <w:rFonts w:asciiTheme="majorBidi" w:hAnsiTheme="majorBidi" w:cstheme="majorBidi"/>
          <w:lang w:val="lt-LT"/>
        </w:rPr>
      </w:pPr>
    </w:p>
    <w:p w14:paraId="3893736A" w14:textId="77777777" w:rsidR="00E1504E" w:rsidRPr="00E1504E" w:rsidRDefault="00E1504E" w:rsidP="00E1504E">
      <w:pPr>
        <w:rPr>
          <w:rFonts w:asciiTheme="majorBidi" w:hAnsiTheme="majorBidi" w:cstheme="majorBidi"/>
          <w:lang w:val="lt-LT"/>
        </w:rPr>
      </w:pPr>
    </w:p>
    <w:p w14:paraId="0BBF6F0B"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2.</w:t>
      </w:r>
      <w:r w:rsidRPr="00E1504E">
        <w:rPr>
          <w:rFonts w:asciiTheme="majorBidi" w:hAnsiTheme="majorBidi" w:cstheme="majorBidi"/>
          <w:b/>
          <w:lang w:val="lt-LT"/>
        </w:rPr>
        <w:tab/>
        <w:t>KOKYBINĖ IR KIEKYBINĖ SUDĖTIS</w:t>
      </w:r>
    </w:p>
    <w:p w14:paraId="4A13C20D" w14:textId="77777777" w:rsidR="00E1504E" w:rsidRPr="00E1504E" w:rsidRDefault="00E1504E" w:rsidP="00E1504E">
      <w:pPr>
        <w:rPr>
          <w:rFonts w:asciiTheme="majorBidi" w:hAnsiTheme="majorBidi" w:cstheme="majorBidi"/>
          <w:lang w:val="lt-LT"/>
        </w:rPr>
      </w:pPr>
    </w:p>
    <w:p w14:paraId="73084A61" w14:textId="08F298CF"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Kiekvienoje plėvele dengtoje tabletėje yra</w:t>
      </w:r>
    </w:p>
    <w:p w14:paraId="201A6D64" w14:textId="77777777" w:rsidR="00E1504E" w:rsidRPr="00E1504E" w:rsidRDefault="00E1504E" w:rsidP="00E1504E">
      <w:pPr>
        <w:rPr>
          <w:rFonts w:asciiTheme="majorBidi" w:hAnsiTheme="majorBidi" w:cstheme="majorBidi"/>
          <w:lang w:val="lt-LT"/>
        </w:rPr>
      </w:pPr>
    </w:p>
    <w:p w14:paraId="30E35C7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1 mg estradiolio (estradiolio hemihidrato pavidalu) ir 0,5 mg noretisterono acetato.</w:t>
      </w:r>
    </w:p>
    <w:p w14:paraId="1D5DF6A0" w14:textId="77777777" w:rsidR="00E1504E" w:rsidRPr="00E1504E" w:rsidRDefault="00E1504E" w:rsidP="00E1504E">
      <w:pPr>
        <w:rPr>
          <w:rFonts w:asciiTheme="majorBidi" w:hAnsiTheme="majorBidi" w:cstheme="majorBidi"/>
          <w:lang w:val="lt-LT"/>
        </w:rPr>
      </w:pPr>
    </w:p>
    <w:p w14:paraId="2C443DC0" w14:textId="77777777" w:rsidR="003D4CF2" w:rsidRDefault="00E1504E" w:rsidP="00E1504E">
      <w:pPr>
        <w:rPr>
          <w:rFonts w:asciiTheme="majorBidi" w:hAnsiTheme="majorBidi" w:cstheme="majorBidi"/>
          <w:lang w:val="lt-LT"/>
        </w:rPr>
      </w:pPr>
      <w:r w:rsidRPr="00271B54">
        <w:rPr>
          <w:rFonts w:asciiTheme="majorBidi" w:hAnsiTheme="majorBidi" w:cstheme="majorBidi"/>
          <w:u w:val="single"/>
          <w:lang w:val="lt-LT"/>
        </w:rPr>
        <w:t>Pagalbinė medžiaga, kurios poveikis žinomas</w:t>
      </w:r>
      <w:r w:rsidRPr="00582943">
        <w:rPr>
          <w:rFonts w:asciiTheme="majorBidi" w:hAnsiTheme="majorBidi" w:cstheme="majorBidi"/>
          <w:lang w:val="lt-LT"/>
        </w:rPr>
        <w:t>:</w:t>
      </w:r>
    </w:p>
    <w:p w14:paraId="38CB2BF8" w14:textId="00C1E63F" w:rsidR="00E1504E" w:rsidRPr="00582943" w:rsidRDefault="006D5E7F" w:rsidP="00E1504E">
      <w:pPr>
        <w:rPr>
          <w:rFonts w:asciiTheme="majorBidi" w:hAnsiTheme="majorBidi" w:cstheme="majorBidi"/>
          <w:lang w:val="lt-LT"/>
        </w:rPr>
      </w:pPr>
      <w:r>
        <w:rPr>
          <w:rFonts w:asciiTheme="majorBidi" w:hAnsiTheme="majorBidi" w:cstheme="majorBidi"/>
          <w:szCs w:val="22"/>
          <w:lang w:val="lt-LT" w:bidi="he-IL"/>
        </w:rPr>
        <w:t>K</w:t>
      </w:r>
      <w:r w:rsidR="00582943" w:rsidRPr="00623661">
        <w:rPr>
          <w:rFonts w:asciiTheme="majorBidi" w:hAnsiTheme="majorBidi" w:cstheme="majorBidi"/>
          <w:szCs w:val="22"/>
          <w:lang w:val="lt-LT" w:bidi="he-IL"/>
        </w:rPr>
        <w:t>iekvienoje plėvele dengtoje tabletėje yra</w:t>
      </w:r>
      <w:r w:rsidR="00200575">
        <w:rPr>
          <w:rFonts w:asciiTheme="majorBidi" w:hAnsiTheme="majorBidi" w:cstheme="majorBidi"/>
          <w:szCs w:val="22"/>
          <w:lang w:val="lt-LT" w:bidi="he-IL"/>
        </w:rPr>
        <w:t> </w:t>
      </w:r>
      <w:r w:rsidR="00582943">
        <w:rPr>
          <w:rFonts w:asciiTheme="majorBidi" w:hAnsiTheme="majorBidi" w:cstheme="majorBidi"/>
          <w:szCs w:val="22"/>
          <w:lang w:val="lt-LT" w:bidi="he-IL"/>
        </w:rPr>
        <w:t xml:space="preserve">37,0 mg </w:t>
      </w:r>
      <w:r w:rsidR="00E1504E" w:rsidRPr="00582943">
        <w:rPr>
          <w:rFonts w:asciiTheme="majorBidi" w:hAnsiTheme="majorBidi" w:cstheme="majorBidi"/>
          <w:lang w:val="lt-LT"/>
        </w:rPr>
        <w:t>laktozė</w:t>
      </w:r>
      <w:r w:rsidR="00582943">
        <w:rPr>
          <w:rFonts w:asciiTheme="majorBidi" w:hAnsiTheme="majorBidi" w:cstheme="majorBidi"/>
          <w:lang w:val="lt-LT"/>
        </w:rPr>
        <w:t>s</w:t>
      </w:r>
      <w:r w:rsidR="00E1504E" w:rsidRPr="00582943">
        <w:rPr>
          <w:rFonts w:asciiTheme="majorBidi" w:hAnsiTheme="majorBidi" w:cstheme="majorBidi"/>
          <w:lang w:val="lt-LT"/>
        </w:rPr>
        <w:t xml:space="preserve"> monohidrat</w:t>
      </w:r>
      <w:r w:rsidR="00582943">
        <w:rPr>
          <w:rFonts w:asciiTheme="majorBidi" w:hAnsiTheme="majorBidi" w:cstheme="majorBidi"/>
          <w:lang w:val="lt-LT"/>
        </w:rPr>
        <w:t>o</w:t>
      </w:r>
      <w:r w:rsidR="00E1504E" w:rsidRPr="00582943">
        <w:rPr>
          <w:rFonts w:asciiTheme="majorBidi" w:hAnsiTheme="majorBidi" w:cstheme="majorBidi"/>
          <w:lang w:val="lt-LT"/>
        </w:rPr>
        <w:t>.</w:t>
      </w:r>
    </w:p>
    <w:p w14:paraId="6562ACBF" w14:textId="77777777" w:rsidR="00E1504E" w:rsidRPr="00E1504E" w:rsidRDefault="00E1504E" w:rsidP="00E1504E">
      <w:pPr>
        <w:rPr>
          <w:rFonts w:asciiTheme="majorBidi" w:hAnsiTheme="majorBidi" w:cstheme="majorBidi"/>
          <w:lang w:val="lt-LT"/>
        </w:rPr>
      </w:pPr>
    </w:p>
    <w:p w14:paraId="158A0B8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Visos pagalbinės medžiagos išvardytos 6.1 skyriuje.</w:t>
      </w:r>
    </w:p>
    <w:p w14:paraId="6BEA1D33" w14:textId="77777777" w:rsidR="00E1504E" w:rsidRPr="00E1504E" w:rsidRDefault="00E1504E" w:rsidP="00E1504E">
      <w:pPr>
        <w:rPr>
          <w:rFonts w:asciiTheme="majorBidi" w:hAnsiTheme="majorBidi" w:cstheme="majorBidi"/>
          <w:lang w:val="lt-LT"/>
        </w:rPr>
      </w:pPr>
    </w:p>
    <w:p w14:paraId="0F6F2CD5" w14:textId="77777777" w:rsidR="00E1504E" w:rsidRPr="00E1504E" w:rsidRDefault="00E1504E" w:rsidP="00E1504E">
      <w:pPr>
        <w:rPr>
          <w:rFonts w:asciiTheme="majorBidi" w:hAnsiTheme="majorBidi" w:cstheme="majorBidi"/>
          <w:lang w:val="lt-LT"/>
        </w:rPr>
      </w:pPr>
    </w:p>
    <w:p w14:paraId="3717B23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3.</w:t>
      </w:r>
      <w:r w:rsidRPr="00E1504E">
        <w:rPr>
          <w:rFonts w:asciiTheme="majorBidi" w:hAnsiTheme="majorBidi" w:cstheme="majorBidi"/>
          <w:b/>
          <w:lang w:val="lt-LT"/>
        </w:rPr>
        <w:tab/>
        <w:t>FARMACINĖ FORMA</w:t>
      </w:r>
    </w:p>
    <w:p w14:paraId="231D6CE2" w14:textId="77777777" w:rsidR="00E1504E" w:rsidRPr="00E1504E" w:rsidRDefault="00E1504E" w:rsidP="00E1504E">
      <w:pPr>
        <w:rPr>
          <w:rFonts w:asciiTheme="majorBidi" w:hAnsiTheme="majorBidi" w:cstheme="majorBidi"/>
          <w:lang w:val="lt-LT"/>
        </w:rPr>
      </w:pPr>
    </w:p>
    <w:p w14:paraId="3AE6DFB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Plėvele dengta tabletė.</w:t>
      </w:r>
    </w:p>
    <w:p w14:paraId="7ECE539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Baltos, apvalios, abipus išgaubtos, plėvele dengtos tabletės, kurių skersmuo yra 6 mm. Vienoje tablečių pusėje įspaustas užrašas NOVO 2</w:t>
      </w:r>
      <w:r w:rsidRPr="00E1504E">
        <w:rPr>
          <w:rFonts w:asciiTheme="majorBidi" w:hAnsiTheme="majorBidi" w:cstheme="majorBidi"/>
          <w:lang w:val="lt-LT"/>
        </w:rPr>
        <w:sym w:font="Symbol" w:char="F038"/>
      </w:r>
      <w:r w:rsidRPr="00E1504E">
        <w:rPr>
          <w:rFonts w:asciiTheme="majorBidi" w:hAnsiTheme="majorBidi" w:cstheme="majorBidi"/>
          <w:lang w:val="lt-LT"/>
        </w:rPr>
        <w:sym w:font="Symbol" w:char="F038"/>
      </w:r>
      <w:r w:rsidRPr="00E1504E">
        <w:rPr>
          <w:rFonts w:asciiTheme="majorBidi" w:hAnsiTheme="majorBidi" w:cstheme="majorBidi"/>
          <w:lang w:val="lt-LT"/>
        </w:rPr>
        <w:t>, kitoje – jautis Apis.</w:t>
      </w:r>
    </w:p>
    <w:p w14:paraId="4C6AB08F" w14:textId="77777777" w:rsidR="00E1504E" w:rsidRPr="00E1504E" w:rsidRDefault="00E1504E" w:rsidP="00E1504E">
      <w:pPr>
        <w:rPr>
          <w:rFonts w:asciiTheme="majorBidi" w:hAnsiTheme="majorBidi" w:cstheme="majorBidi"/>
          <w:lang w:val="lt-LT"/>
        </w:rPr>
      </w:pPr>
    </w:p>
    <w:p w14:paraId="340447F9" w14:textId="77777777" w:rsidR="00E1504E" w:rsidRPr="00E1504E" w:rsidRDefault="00E1504E" w:rsidP="00E1504E">
      <w:pPr>
        <w:rPr>
          <w:rFonts w:asciiTheme="majorBidi" w:hAnsiTheme="majorBidi" w:cstheme="majorBidi"/>
          <w:lang w:val="lt-LT"/>
        </w:rPr>
      </w:pPr>
    </w:p>
    <w:p w14:paraId="2349F61F"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w:t>
      </w:r>
      <w:r w:rsidRPr="00E1504E">
        <w:rPr>
          <w:rFonts w:asciiTheme="majorBidi" w:hAnsiTheme="majorBidi" w:cstheme="majorBidi"/>
          <w:b/>
          <w:lang w:val="lt-LT"/>
        </w:rPr>
        <w:tab/>
        <w:t>KLINIKINĖ INFORMACIJA</w:t>
      </w:r>
    </w:p>
    <w:p w14:paraId="6773D4DB" w14:textId="77777777" w:rsidR="00E1504E" w:rsidRPr="00E1504E" w:rsidRDefault="00E1504E" w:rsidP="00E1504E">
      <w:pPr>
        <w:rPr>
          <w:rFonts w:asciiTheme="majorBidi" w:hAnsiTheme="majorBidi" w:cstheme="majorBidi"/>
          <w:b/>
          <w:lang w:val="lt-LT"/>
        </w:rPr>
      </w:pPr>
    </w:p>
    <w:p w14:paraId="61B9CE57"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4.1</w:t>
      </w:r>
      <w:r w:rsidRPr="00E1504E">
        <w:rPr>
          <w:rFonts w:asciiTheme="majorBidi" w:hAnsiTheme="majorBidi" w:cstheme="majorBidi"/>
          <w:b/>
          <w:lang w:val="lt-LT"/>
        </w:rPr>
        <w:tab/>
        <w:t>Terapinės indikacijos</w:t>
      </w:r>
    </w:p>
    <w:p w14:paraId="302DD851" w14:textId="77777777" w:rsidR="00E1504E" w:rsidRPr="00E1504E" w:rsidRDefault="00E1504E" w:rsidP="00E1504E">
      <w:pPr>
        <w:rPr>
          <w:rFonts w:asciiTheme="majorBidi" w:hAnsiTheme="majorBidi" w:cstheme="majorBidi"/>
          <w:lang w:val="lt-LT"/>
        </w:rPr>
      </w:pPr>
    </w:p>
    <w:p w14:paraId="69D066C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Pakaitinė hormonų terapija (PHT) estrogenų trūkumo simptomams šalinti moterims po menopauzės, praėjus daugiau kaip 1 metams po paskutinių mėnesinių.</w:t>
      </w:r>
    </w:p>
    <w:p w14:paraId="7B04BC55" w14:textId="77777777" w:rsidR="00E1504E" w:rsidRPr="00E1504E" w:rsidRDefault="00E1504E" w:rsidP="00E1504E">
      <w:pPr>
        <w:rPr>
          <w:rFonts w:asciiTheme="majorBidi" w:hAnsiTheme="majorBidi" w:cstheme="majorBidi"/>
          <w:lang w:val="lt-LT"/>
        </w:rPr>
      </w:pPr>
    </w:p>
    <w:p w14:paraId="7FB9FE5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Osteoporozės profilaktika moterims po menopauzės, kurioms yra padidėjusi kaulų lūžių rizika, jei jos netoleruoja kitų vaistinių preparatų, skirtų osteoporozės profilaktikai arba tie vaistiniai preparatai joms yra kontraindikuotini.</w:t>
      </w:r>
    </w:p>
    <w:p w14:paraId="1D602ECC" w14:textId="77777777" w:rsidR="00E1504E" w:rsidRPr="00E1504E" w:rsidRDefault="00E1504E" w:rsidP="00E1504E">
      <w:pPr>
        <w:rPr>
          <w:rFonts w:asciiTheme="majorBidi" w:hAnsiTheme="majorBidi" w:cstheme="majorBidi"/>
          <w:lang w:val="lt-LT"/>
        </w:rPr>
      </w:pPr>
    </w:p>
    <w:p w14:paraId="0DF0091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Nėra pakankamai duomenų apie vyresnių nei 65 metų moterų gydymą šiuo vaistiniu preparatu.</w:t>
      </w:r>
    </w:p>
    <w:p w14:paraId="4C98E3E3" w14:textId="77777777" w:rsidR="00E1504E" w:rsidRPr="00E1504E" w:rsidRDefault="00E1504E" w:rsidP="00E1504E">
      <w:pPr>
        <w:rPr>
          <w:rFonts w:asciiTheme="majorBidi" w:hAnsiTheme="majorBidi" w:cstheme="majorBidi"/>
          <w:lang w:val="lt-LT"/>
        </w:rPr>
      </w:pPr>
    </w:p>
    <w:p w14:paraId="206B47F8"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4.2</w:t>
      </w:r>
      <w:r w:rsidRPr="00E1504E">
        <w:rPr>
          <w:rFonts w:asciiTheme="majorBidi" w:hAnsiTheme="majorBidi" w:cstheme="majorBidi"/>
          <w:b/>
          <w:lang w:val="lt-LT"/>
        </w:rPr>
        <w:tab/>
        <w:t>Dozavimas ir vartojimo metodas</w:t>
      </w:r>
    </w:p>
    <w:p w14:paraId="4EB4BA07" w14:textId="77777777" w:rsidR="00E1504E" w:rsidRPr="00E1504E" w:rsidRDefault="00E1504E" w:rsidP="00E1504E">
      <w:pPr>
        <w:rPr>
          <w:rFonts w:asciiTheme="majorBidi" w:hAnsiTheme="majorBidi" w:cstheme="majorBidi"/>
          <w:b/>
          <w:lang w:val="lt-LT"/>
        </w:rPr>
      </w:pPr>
    </w:p>
    <w:p w14:paraId="06517C9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yra nenutrūkstamos kombinuotos pakaitinės hormonų terapijos vaistinis preparatas, skirtas moterims, kurioms gimda nepašalinta.</w:t>
      </w:r>
    </w:p>
    <w:p w14:paraId="4C3195B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Vaistinio preparato geriama po vieną tabletę per parą be pertraukos, patartina kasdien tuo pačiu metu.</w:t>
      </w:r>
    </w:p>
    <w:p w14:paraId="2548B0F2" w14:textId="77777777" w:rsidR="00E1504E" w:rsidRPr="00E1504E" w:rsidRDefault="00E1504E" w:rsidP="00E1504E">
      <w:pPr>
        <w:rPr>
          <w:rFonts w:asciiTheme="majorBidi" w:hAnsiTheme="majorBidi" w:cstheme="majorBidi"/>
          <w:lang w:val="lt-LT"/>
        </w:rPr>
      </w:pPr>
    </w:p>
    <w:p w14:paraId="70B9013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Pradiniam pomenopauzinių simptomų gydymui bei tolesniam gydymui būtina skirti mažiausią efektyvią vaistinio preparato dozę trumpiausią laikotarpį (žr. 4.4 skyrių).</w:t>
      </w:r>
    </w:p>
    <w:p w14:paraId="04716C63" w14:textId="77777777" w:rsidR="00E1504E" w:rsidRPr="00E1504E" w:rsidRDefault="00E1504E" w:rsidP="00E1504E">
      <w:pPr>
        <w:rPr>
          <w:rFonts w:asciiTheme="majorBidi" w:hAnsiTheme="majorBidi" w:cstheme="majorBidi"/>
          <w:lang w:val="lt-LT"/>
        </w:rPr>
      </w:pPr>
    </w:p>
    <w:p w14:paraId="0E57C2B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 3 mėnesius vartojus vaistinio preparato simptomai nepalengvėja, jį reikėtų pakeisti kitu kombinuotos PHT vaistiniu preparatu su didesne hormonų doze.</w:t>
      </w:r>
    </w:p>
    <w:p w14:paraId="57D6D661" w14:textId="77777777" w:rsidR="00E1504E" w:rsidRPr="00E1504E" w:rsidRDefault="00E1504E" w:rsidP="00E1504E">
      <w:pPr>
        <w:rPr>
          <w:rFonts w:asciiTheme="majorBidi" w:hAnsiTheme="majorBidi" w:cstheme="majorBidi"/>
          <w:lang w:val="lt-LT"/>
        </w:rPr>
      </w:pPr>
    </w:p>
    <w:p w14:paraId="67EB1B8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Esant amenorėjai, jei moteris nevartoja kito PHT vaistinio preparato arba kai kitas nenutrūkstamos kombinuotos PHT vaistinis preparatas keičiamas į Activelle, Activelle galima pradėti vartoti bet kurią pacientei tinkamą dieną. Jei Activelle pradedama gerti po ciklinės PHT vaistinio preparato vartojimo, reikia palaukti, kol baigsis kraujavimas, prasidėjęs nustojus vartoti šio vaisto.</w:t>
      </w:r>
    </w:p>
    <w:p w14:paraId="418C1782" w14:textId="77777777" w:rsidR="00E1504E" w:rsidRPr="00E1504E" w:rsidRDefault="00E1504E" w:rsidP="00E1504E">
      <w:pPr>
        <w:rPr>
          <w:rFonts w:asciiTheme="majorBidi" w:hAnsiTheme="majorBidi" w:cstheme="majorBidi"/>
          <w:lang w:val="lt-LT"/>
        </w:rPr>
      </w:pPr>
    </w:p>
    <w:p w14:paraId="366EADAB"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lastRenderedPageBreak/>
        <w:t>Jei pacientė pamiršo išgerti vieną tabletę, ją reikia išgerti kuo greičiau 12 valandų bėgyje. Jei praėjo daugiau nei 12 valandų, tabletę reikia išmesti. Praleidus vieną vaistinio preparato dozę, gali padidėti kraujavimo arba tepančių išskyrų iš lytinių organų tikimybė.</w:t>
      </w:r>
    </w:p>
    <w:p w14:paraId="4F0951FC" w14:textId="77777777" w:rsidR="00E1504E" w:rsidRPr="00E1504E" w:rsidRDefault="00E1504E" w:rsidP="00E1504E">
      <w:pPr>
        <w:rPr>
          <w:rFonts w:asciiTheme="majorBidi" w:hAnsiTheme="majorBidi" w:cstheme="majorBidi"/>
          <w:lang w:val="lt-LT"/>
        </w:rPr>
      </w:pPr>
    </w:p>
    <w:p w14:paraId="339B1AB9"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4.3</w:t>
      </w:r>
      <w:r w:rsidRPr="00E1504E">
        <w:rPr>
          <w:rFonts w:asciiTheme="majorBidi" w:hAnsiTheme="majorBidi" w:cstheme="majorBidi"/>
          <w:b/>
          <w:lang w:val="lt-LT"/>
        </w:rPr>
        <w:tab/>
        <w:t>Kontraindikacijos</w:t>
      </w:r>
    </w:p>
    <w:p w14:paraId="605CED71" w14:textId="77777777" w:rsidR="00E1504E" w:rsidRPr="00E1504E" w:rsidRDefault="00E1504E" w:rsidP="00E1504E">
      <w:pPr>
        <w:rPr>
          <w:rFonts w:asciiTheme="majorBidi" w:hAnsiTheme="majorBidi" w:cstheme="majorBidi"/>
          <w:lang w:val="lt-LT"/>
        </w:rPr>
      </w:pPr>
    </w:p>
    <w:p w14:paraId="680DF7C4" w14:textId="1E4AFCEB"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Nustatytas, praeityje buvęs arba įtariamas krūties vėžys.</w:t>
      </w:r>
    </w:p>
    <w:p w14:paraId="7AE713BC" w14:textId="3DD592A5"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 xml:space="preserve">Nustatytas, praeityje buvęs arba įtariamas su estrogenais susijęs piktybinis navikas, pvz., </w:t>
      </w:r>
      <w:r>
        <w:rPr>
          <w:lang w:val="lt-LT"/>
        </w:rPr>
        <w:t xml:space="preserve"> </w:t>
      </w:r>
      <w:r w:rsidR="00E1504E" w:rsidRPr="00E1504E">
        <w:rPr>
          <w:lang w:val="lt-LT"/>
        </w:rPr>
        <w:t>endometriumo vėžys.</w:t>
      </w:r>
    </w:p>
    <w:p w14:paraId="0DED04F7" w14:textId="4567A486"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Nežinomos etiologijos kraujavimas iš lytinių organų.</w:t>
      </w:r>
    </w:p>
    <w:p w14:paraId="58E44056" w14:textId="341F87B1"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Negydoma endometriumo hiperplazija.</w:t>
      </w:r>
    </w:p>
    <w:p w14:paraId="4784FD75" w14:textId="38A55111"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Praeityje buvusi arba esama venų tromboembolija (giliųjų venų trombozė, plaučių arterijos tromboembolija).</w:t>
      </w:r>
    </w:p>
    <w:p w14:paraId="53FC3FA7" w14:textId="3923C2C2"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Nustatyti trombofiliniai sutrikimai (pvz., C baltymo, S baltymo arba antitrombino trūkumas (žr. 4.4 skyrių)).</w:t>
      </w:r>
    </w:p>
    <w:p w14:paraId="0F22D4D2" w14:textId="2BF34E31"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Esamos arba praeityje buvusios tromboembolinės arterijų ligos (pvz., krūtinės angina, miokardo infarktas).</w:t>
      </w:r>
    </w:p>
    <w:p w14:paraId="464B2606" w14:textId="300B6CBE"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Ūminė kepenų liga arba praeityje buvusios kepenų ligos, jei kepenų funkciniai rodikliai tebėra pakitę.</w:t>
      </w:r>
    </w:p>
    <w:p w14:paraId="4BFE94B0" w14:textId="41577EAE" w:rsidR="00E1504E" w:rsidRPr="00E1504E" w:rsidRDefault="0035510B" w:rsidP="0035510B">
      <w:pPr>
        <w:ind w:left="567" w:hanging="567"/>
        <w:rPr>
          <w:lang w:val="lt-LT"/>
        </w:rPr>
      </w:pPr>
      <w:r w:rsidRPr="0035510B">
        <w:rPr>
          <w:lang w:val="lt-LT"/>
        </w:rPr>
        <w:t>•</w:t>
      </w:r>
      <w:r w:rsidRPr="0035510B">
        <w:rPr>
          <w:lang w:val="lt-LT"/>
        </w:rPr>
        <w:tab/>
      </w:r>
      <w:r w:rsidR="00E1504E" w:rsidRPr="00E1504E">
        <w:rPr>
          <w:lang w:val="lt-LT"/>
        </w:rPr>
        <w:t>Padidėjęs jautrumas veikliajai vaistinio preparato medžiagai arba kuriai nors iš pagalbinių medžiagų.</w:t>
      </w:r>
    </w:p>
    <w:p w14:paraId="009AFBFC" w14:textId="54A3A1E4" w:rsidR="00E1504E" w:rsidRPr="00E1504E" w:rsidRDefault="0035510B" w:rsidP="0035510B">
      <w:pPr>
        <w:ind w:left="567" w:hanging="567"/>
        <w:rPr>
          <w:lang w:val="lt-LT"/>
        </w:rPr>
      </w:pPr>
      <w:r w:rsidRPr="00271B54">
        <w:rPr>
          <w:lang w:val="pt-BR"/>
        </w:rPr>
        <w:t>•</w:t>
      </w:r>
      <w:r w:rsidRPr="00271B54">
        <w:rPr>
          <w:lang w:val="pt-BR"/>
        </w:rPr>
        <w:tab/>
      </w:r>
      <w:r w:rsidR="00E1504E" w:rsidRPr="00E1504E">
        <w:rPr>
          <w:lang w:val="lt-LT"/>
        </w:rPr>
        <w:t>Porfirija.</w:t>
      </w:r>
    </w:p>
    <w:p w14:paraId="54C19011" w14:textId="77777777" w:rsidR="00E1504E" w:rsidRPr="00E1504E" w:rsidRDefault="00E1504E" w:rsidP="00E1504E">
      <w:pPr>
        <w:rPr>
          <w:rFonts w:asciiTheme="majorBidi" w:hAnsiTheme="majorBidi" w:cstheme="majorBidi"/>
          <w:lang w:val="lt-LT"/>
        </w:rPr>
      </w:pPr>
    </w:p>
    <w:p w14:paraId="20C0CBBF"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4.4</w:t>
      </w:r>
      <w:r w:rsidRPr="00E1504E">
        <w:rPr>
          <w:rFonts w:asciiTheme="majorBidi" w:hAnsiTheme="majorBidi" w:cstheme="majorBidi"/>
          <w:b/>
          <w:lang w:val="lt-LT"/>
        </w:rPr>
        <w:tab/>
        <w:t>Specialūs įspėjimai ir atsargumo priemonės</w:t>
      </w:r>
    </w:p>
    <w:p w14:paraId="1F552F16" w14:textId="77777777" w:rsidR="00E1504E" w:rsidRPr="00E1504E" w:rsidRDefault="00E1504E" w:rsidP="00E1504E">
      <w:pPr>
        <w:rPr>
          <w:rFonts w:asciiTheme="majorBidi" w:hAnsiTheme="majorBidi" w:cstheme="majorBidi"/>
          <w:b/>
          <w:lang w:val="lt-LT"/>
        </w:rPr>
      </w:pPr>
    </w:p>
    <w:p w14:paraId="21FC2A8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Pomenopauziniams simptomams gydyti PHT turi būti skiriama tik tuo atveju, jei tie simptomai neigiamai veikia moters gyvenimo kokybę. Visais atvejais būtina ne rečiau kaip kartą per metus įvertinti gydymo naudą ir riziką ir PHT tęsti tik tol, kol nauda yra didesnė negu rizika.</w:t>
      </w:r>
    </w:p>
    <w:p w14:paraId="61F80DC0" w14:textId="77777777" w:rsidR="00E1504E" w:rsidRPr="00E1504E" w:rsidRDefault="00E1504E" w:rsidP="00E1504E">
      <w:pPr>
        <w:rPr>
          <w:rFonts w:asciiTheme="majorBidi" w:hAnsiTheme="majorBidi" w:cstheme="majorBidi"/>
          <w:lang w:val="lt-LT"/>
        </w:rPr>
      </w:pPr>
    </w:p>
    <w:p w14:paraId="04346C0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Nepakanka duomenų, įrodančių, ar ankstyvos menopauzės gydymas PHT sukelia kokią nors riziką. </w:t>
      </w:r>
    </w:p>
    <w:p w14:paraId="6A1FE90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Dėl mažesnės absoliučios rizikos jaunoms moterims, naudos ir rizikos santykis jaunoms moterims gali būti palankesnis nei vyresnėms moterims.</w:t>
      </w:r>
    </w:p>
    <w:p w14:paraId="653BB81D" w14:textId="77777777" w:rsidR="00E1504E" w:rsidRPr="00E1504E" w:rsidRDefault="00E1504E" w:rsidP="00E1504E">
      <w:pPr>
        <w:rPr>
          <w:rFonts w:asciiTheme="majorBidi" w:hAnsiTheme="majorBidi" w:cstheme="majorBidi"/>
          <w:lang w:val="lt-LT"/>
        </w:rPr>
      </w:pPr>
    </w:p>
    <w:p w14:paraId="3F131311"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Pacientės ištyrimas prieš skiriant vaistinio preparato ir tolesnis jos stebėjimas</w:t>
      </w:r>
    </w:p>
    <w:p w14:paraId="59CF478B" w14:textId="77777777" w:rsidR="00E1504E" w:rsidRPr="00E1504E" w:rsidRDefault="00E1504E" w:rsidP="00E1504E">
      <w:pPr>
        <w:rPr>
          <w:rFonts w:asciiTheme="majorBidi" w:hAnsiTheme="majorBidi" w:cstheme="majorBidi"/>
          <w:lang w:val="lt-LT"/>
        </w:rPr>
      </w:pPr>
    </w:p>
    <w:p w14:paraId="7FF88D9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Prieš pradedant vartoti arba pakartotinai skiriant PHT, būtina surinkti išsamią pacientės bei jos šeimos ligų anamnezę. Taip pat būtina ištirti pacientės fizinę būklę (įskaitant dubens organus ir krūtis), atsižvelgiant į galimas vaistinio preparato vartojimo kontraindikacijas bei specialius įspėjimus. Vaistinio preparato vartojimo laikotarpiu rekomenduojama reguliariai tikrinti pacientę: apžiūrų dažnis ir tyrimų apimtis nustatomi individualiai. Moterims reikia paaiškinti, apie kokius pokyčius krūtyse jos privalo pranešti gydytojui arba slaugytojai (žr. „Krūties vėžys“ žemiau). Tyrimai, įskaitant vaizdinės diagnostikos tyrimą, pvz. mamografiją, kiekvienu atveju atsižvelgiant į klinikinę situaciją, turi būti atliekami remiantis įprastinėmis medicininės patikros rekomendacijomis ir keičiami atsižvelgiant į klinikinę situaciją kiekvienu individualiu atveju.</w:t>
      </w:r>
    </w:p>
    <w:p w14:paraId="7D5BC6FE" w14:textId="77777777" w:rsidR="00E1504E" w:rsidRPr="00E1504E" w:rsidRDefault="00E1504E" w:rsidP="00E1504E">
      <w:pPr>
        <w:rPr>
          <w:rFonts w:asciiTheme="majorBidi" w:hAnsiTheme="majorBidi" w:cstheme="majorBidi"/>
          <w:lang w:val="lt-LT"/>
        </w:rPr>
      </w:pPr>
    </w:p>
    <w:p w14:paraId="44EDFDE0"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Atvejai, kai būtina papildoma pacientės priežiūra</w:t>
      </w:r>
    </w:p>
    <w:p w14:paraId="79316119" w14:textId="77777777" w:rsidR="00E1504E" w:rsidRPr="00E1504E" w:rsidRDefault="00E1504E" w:rsidP="00E1504E">
      <w:pPr>
        <w:rPr>
          <w:rFonts w:asciiTheme="majorBidi" w:hAnsiTheme="majorBidi" w:cstheme="majorBidi"/>
          <w:lang w:val="lt-LT"/>
        </w:rPr>
      </w:pPr>
    </w:p>
    <w:p w14:paraId="7666FD6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Pacientę reikia stebėti ypač atidžiai, jei ji serga arba sirgo kai kuriomis ligomis ir (arba) jos pasunkėjo nėštumo laikotarpiu arba taikant pakaitinę hormonų terapiją. Būtina žinoti, jog vartojant Activelle, gali atsinaujinti arba pasunkėti šios ligos:</w:t>
      </w:r>
    </w:p>
    <w:p w14:paraId="68146C66" w14:textId="77777777" w:rsidR="00E1504E" w:rsidRPr="00E1504E" w:rsidRDefault="00E1504E" w:rsidP="00E1504E">
      <w:pPr>
        <w:rPr>
          <w:rFonts w:asciiTheme="majorBidi" w:hAnsiTheme="majorBidi" w:cstheme="majorBidi"/>
          <w:lang w:val="lt-LT"/>
        </w:rPr>
      </w:pPr>
    </w:p>
    <w:p w14:paraId="728F7B5D" w14:textId="33545C20"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Lejomioma (gimdos mioma) arba endometriozė.</w:t>
      </w:r>
    </w:p>
    <w:p w14:paraId="057C97B9" w14:textId="465F0DF1"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Tromboembolinių ligų rizikos veiksniai (žr. žemiau).</w:t>
      </w:r>
    </w:p>
    <w:p w14:paraId="17D54E47" w14:textId="47A6B9FB"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Su estrogenais susijusių navikų rizikos veiksniai, pvz., pirmojo laipsnio krūties vėžio paveldimumas.</w:t>
      </w:r>
    </w:p>
    <w:p w14:paraId="6D28CADD" w14:textId="6239AD72" w:rsidR="00E1504E" w:rsidRPr="00E1504E" w:rsidRDefault="008B49D5" w:rsidP="008B49D5">
      <w:pPr>
        <w:ind w:left="567" w:hanging="567"/>
        <w:rPr>
          <w:lang w:val="lt-LT"/>
        </w:rPr>
      </w:pPr>
      <w:r w:rsidRPr="008B49D5">
        <w:rPr>
          <w:lang w:val="lt-LT"/>
        </w:rPr>
        <w:lastRenderedPageBreak/>
        <w:t>–</w:t>
      </w:r>
      <w:r w:rsidRPr="008B49D5">
        <w:rPr>
          <w:lang w:val="lt-LT"/>
        </w:rPr>
        <w:tab/>
      </w:r>
      <w:r w:rsidR="00E1504E" w:rsidRPr="00E1504E">
        <w:rPr>
          <w:lang w:val="lt-LT"/>
        </w:rPr>
        <w:t>Hipertenzija.</w:t>
      </w:r>
    </w:p>
    <w:p w14:paraId="50FB6EA7" w14:textId="59BFD165"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Kepenų ligos (pvz., kepenų adenoma).</w:t>
      </w:r>
    </w:p>
    <w:p w14:paraId="58D0EBEF" w14:textId="2ED0E782"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Cukrinis diabetas, esant kraujagyslių pažeidimui arba be jo.</w:t>
      </w:r>
    </w:p>
    <w:p w14:paraId="61F825E9" w14:textId="1F4E3B92"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Tulžies akmenligė.</w:t>
      </w:r>
    </w:p>
    <w:p w14:paraId="07D33FAD" w14:textId="1750259C"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Migrena arba (stiprūs) galvos skausmai.</w:t>
      </w:r>
    </w:p>
    <w:p w14:paraId="4E3E9621" w14:textId="78BF95C7"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Sisteminė raudonoji vilkligė.</w:t>
      </w:r>
    </w:p>
    <w:p w14:paraId="5212585D" w14:textId="68E1F7C4" w:rsidR="00E1504E" w:rsidRPr="00E1504E" w:rsidRDefault="008B49D5" w:rsidP="008B49D5">
      <w:pPr>
        <w:ind w:left="567" w:hanging="567"/>
        <w:rPr>
          <w:lang w:val="lt-LT"/>
        </w:rPr>
      </w:pPr>
      <w:r w:rsidRPr="008B49D5">
        <w:rPr>
          <w:lang w:val="lt-LT"/>
        </w:rPr>
        <w:t>–</w:t>
      </w:r>
      <w:r w:rsidRPr="008B49D5">
        <w:rPr>
          <w:lang w:val="lt-LT"/>
        </w:rPr>
        <w:tab/>
      </w:r>
      <w:r w:rsidR="00E1504E" w:rsidRPr="00E1504E">
        <w:rPr>
          <w:lang w:val="lt-LT"/>
        </w:rPr>
        <w:t>Praeityje diagnozuota endometriumo hiperplazija (žr. žemiau).</w:t>
      </w:r>
    </w:p>
    <w:p w14:paraId="24D4C29A" w14:textId="3FEAF970" w:rsidR="00E1504E" w:rsidRPr="00E1504E" w:rsidRDefault="008B49D5" w:rsidP="008B49D5">
      <w:pPr>
        <w:ind w:left="567" w:hanging="567"/>
        <w:rPr>
          <w:lang w:val="lt-LT"/>
        </w:rPr>
      </w:pPr>
      <w:r w:rsidRPr="00271B54">
        <w:rPr>
          <w:lang w:val="lt-LT"/>
        </w:rPr>
        <w:t>–</w:t>
      </w:r>
      <w:r w:rsidRPr="00271B54">
        <w:rPr>
          <w:lang w:val="lt-LT"/>
        </w:rPr>
        <w:tab/>
      </w:r>
      <w:r w:rsidR="00E1504E" w:rsidRPr="00E1504E">
        <w:rPr>
          <w:lang w:val="lt-LT"/>
        </w:rPr>
        <w:t>Epilepsija.</w:t>
      </w:r>
    </w:p>
    <w:p w14:paraId="113A471E" w14:textId="3470125C" w:rsidR="00E1504E" w:rsidRPr="00E1504E" w:rsidRDefault="008B49D5" w:rsidP="008B49D5">
      <w:pPr>
        <w:ind w:left="567" w:hanging="567"/>
        <w:rPr>
          <w:lang w:val="lt-LT"/>
        </w:rPr>
      </w:pPr>
      <w:r w:rsidRPr="00271B54">
        <w:rPr>
          <w:lang w:val="lt-LT"/>
        </w:rPr>
        <w:t>–</w:t>
      </w:r>
      <w:r w:rsidRPr="00271B54">
        <w:rPr>
          <w:lang w:val="lt-LT"/>
        </w:rPr>
        <w:tab/>
      </w:r>
      <w:r w:rsidR="00E1504E" w:rsidRPr="00E1504E">
        <w:rPr>
          <w:lang w:val="lt-LT"/>
        </w:rPr>
        <w:t>Bronchinė astma.</w:t>
      </w:r>
    </w:p>
    <w:p w14:paraId="03C71415" w14:textId="4A7D10A3" w:rsidR="00E1504E" w:rsidRPr="00E1504E" w:rsidRDefault="008B49D5" w:rsidP="008B49D5">
      <w:pPr>
        <w:ind w:left="567" w:hanging="567"/>
        <w:rPr>
          <w:lang w:val="lt-LT"/>
        </w:rPr>
      </w:pPr>
      <w:r w:rsidRPr="00271B54">
        <w:rPr>
          <w:lang w:val="lt-LT"/>
        </w:rPr>
        <w:t>–</w:t>
      </w:r>
      <w:r w:rsidRPr="00271B54">
        <w:rPr>
          <w:lang w:val="lt-LT"/>
        </w:rPr>
        <w:tab/>
      </w:r>
      <w:r w:rsidR="00E1504E" w:rsidRPr="00E1504E">
        <w:rPr>
          <w:lang w:val="lt-LT"/>
        </w:rPr>
        <w:t>Otosklerozė.</w:t>
      </w:r>
    </w:p>
    <w:p w14:paraId="075A165D" w14:textId="77777777" w:rsidR="00E1504E" w:rsidRPr="00E1504E" w:rsidRDefault="00E1504E" w:rsidP="00E1504E">
      <w:pPr>
        <w:rPr>
          <w:rFonts w:asciiTheme="majorBidi" w:hAnsiTheme="majorBidi" w:cstheme="majorBidi"/>
          <w:lang w:val="lt-LT"/>
        </w:rPr>
      </w:pPr>
    </w:p>
    <w:p w14:paraId="2618B21F"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Atvejai, kai būtina nedelsiant nutraukti vaistinio preparato vartojimą</w:t>
      </w:r>
    </w:p>
    <w:p w14:paraId="1C761BEA" w14:textId="77777777" w:rsidR="00E1504E" w:rsidRPr="00E1504E" w:rsidRDefault="00E1504E" w:rsidP="00E1504E">
      <w:pPr>
        <w:rPr>
          <w:rFonts w:asciiTheme="majorBidi" w:hAnsiTheme="majorBidi" w:cstheme="majorBidi"/>
          <w:lang w:val="lt-LT"/>
        </w:rPr>
      </w:pPr>
    </w:p>
    <w:p w14:paraId="7A19B2E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Gydymą reikia nutraukti, jei atsiranda bet kuri iš vaistinio preparato vartojimo kontraindikacijų, taip pat šiais atvejais:</w:t>
      </w:r>
    </w:p>
    <w:p w14:paraId="46F0378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Atsiradus geltai arba sutrikus kepenų funkcijai.</w:t>
      </w:r>
    </w:p>
    <w:p w14:paraId="088F358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Labai padidėjus arteriniam kraujospūdžiui.</w:t>
      </w:r>
    </w:p>
    <w:p w14:paraId="790421D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Atsiradus migreninio tipo galvos skausmams.</w:t>
      </w:r>
    </w:p>
    <w:p w14:paraId="2E93846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Pastojus.</w:t>
      </w:r>
    </w:p>
    <w:p w14:paraId="6C4C60E0" w14:textId="77777777" w:rsidR="00E1504E" w:rsidRPr="00E1504E" w:rsidRDefault="00E1504E" w:rsidP="00E1504E">
      <w:pPr>
        <w:rPr>
          <w:rFonts w:asciiTheme="majorBidi" w:hAnsiTheme="majorBidi" w:cstheme="majorBidi"/>
          <w:lang w:val="lt-LT"/>
        </w:rPr>
      </w:pPr>
    </w:p>
    <w:p w14:paraId="492D6750"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Endometriumo hiperplazija ir endometriumo karcinoma</w:t>
      </w:r>
    </w:p>
    <w:p w14:paraId="6DE13E4D" w14:textId="77777777" w:rsidR="00E1504E" w:rsidRPr="00E1504E" w:rsidRDefault="00E1504E" w:rsidP="00E1504E">
      <w:pPr>
        <w:rPr>
          <w:rFonts w:asciiTheme="majorBidi" w:hAnsiTheme="majorBidi" w:cstheme="majorBidi"/>
          <w:u w:val="single"/>
          <w:lang w:val="lt-LT"/>
        </w:rPr>
      </w:pPr>
    </w:p>
    <w:p w14:paraId="752012CB"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Moterims, kurioms gimda nepašalinta, ilgesnį laiką vartojant vien estrogenų, padidėja endometriumo hiperplazijos arba endometriumo karcinomos rizika. Nustatyta, kad tik estrogenų preparatus vartojančioms moterims rizika susirgti endometriumo vėžiu, priklausomai nuo gydymo trukmės ir estrogenų dozės, yra nuo 2 iki 12 kartų didesnė nei nevartojančioms moterims (žr. 4.8 skyrių). Nutraukus gydymą, ši rizika gali išlikti padidėjusi dar ilgiau nei 10 metų.</w:t>
      </w:r>
    </w:p>
    <w:p w14:paraId="6A7DFBA4" w14:textId="77777777" w:rsidR="00E1504E" w:rsidRPr="00E1504E" w:rsidRDefault="00E1504E" w:rsidP="00E1504E">
      <w:pPr>
        <w:rPr>
          <w:rFonts w:asciiTheme="majorBidi" w:hAnsiTheme="majorBidi" w:cstheme="majorBidi"/>
          <w:lang w:val="lt-LT"/>
        </w:rPr>
      </w:pPr>
    </w:p>
    <w:p w14:paraId="7E2BB33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Moterims, kurioms nepašalinta gimda, cikliškai pridėjus progestageno mažiausiai 12 dienų per mėnesį/28 dienų ciklą arba vartojant nepertraukiamą sudėtinę estrogenų</w:t>
      </w:r>
      <w:r w:rsidRPr="00E1504E">
        <w:rPr>
          <w:rFonts w:asciiTheme="majorBidi" w:hAnsiTheme="majorBidi" w:cstheme="majorBidi"/>
          <w:lang w:val="lt-LT"/>
        </w:rPr>
        <w:noBreakHyphen/>
        <w:t>progestagenų terapiją, rizika, susijusi su vien estrogenų vartojimu, nepadidėja.</w:t>
      </w:r>
    </w:p>
    <w:p w14:paraId="6D865F3A" w14:textId="77777777" w:rsidR="00E1504E" w:rsidRPr="00E1504E" w:rsidRDefault="00E1504E" w:rsidP="00E1504E">
      <w:pPr>
        <w:rPr>
          <w:rFonts w:asciiTheme="majorBidi" w:hAnsiTheme="majorBidi" w:cstheme="majorBidi"/>
          <w:lang w:val="lt-LT"/>
        </w:rPr>
      </w:pPr>
    </w:p>
    <w:p w14:paraId="57001AC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Pirmaisiais gydymo mėnesiais gali prasidėti kraujavimas arba atsirasti tepančių išskyrų iš lytinių organų. Jeigu kraujavimas arba tepančios išskyros iš genitalijų tęsiasi ilgiau nei kelis pirmuosius gydymo mėnesius, atsiranda jau kurį laiką vartojant vaistinio preparato arba išlieka net ir nutraukus vaistinio preparato vartojimą, būtina nustatyti šio reiškinio priežastį ir, jei reikia, atlikti endometriumo biopsiją, kad būtų atmesta endometriumo karcinomos diagnozė.</w:t>
      </w:r>
    </w:p>
    <w:p w14:paraId="3A10DF26" w14:textId="77777777" w:rsidR="00E1504E" w:rsidRPr="00E1504E" w:rsidRDefault="00E1504E" w:rsidP="00E1504E">
      <w:pPr>
        <w:rPr>
          <w:rFonts w:asciiTheme="majorBidi" w:hAnsiTheme="majorBidi" w:cstheme="majorBidi"/>
          <w:lang w:val="lt-LT"/>
        </w:rPr>
      </w:pPr>
    </w:p>
    <w:p w14:paraId="344D82E2"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Krūties vėžys</w:t>
      </w:r>
    </w:p>
    <w:p w14:paraId="1CA2D5EB" w14:textId="77777777" w:rsidR="00E1504E" w:rsidRPr="00E1504E" w:rsidRDefault="00E1504E" w:rsidP="00E1504E">
      <w:pPr>
        <w:rPr>
          <w:rFonts w:asciiTheme="majorBidi" w:hAnsiTheme="majorBidi" w:cstheme="majorBidi"/>
          <w:u w:val="single"/>
          <w:lang w:val="lt-LT"/>
        </w:rPr>
      </w:pPr>
    </w:p>
    <w:p w14:paraId="2DF56C98" w14:textId="77777777" w:rsidR="00E1504E" w:rsidRPr="00E1504E" w:rsidRDefault="00226D42" w:rsidP="00E1504E">
      <w:pPr>
        <w:rPr>
          <w:rFonts w:asciiTheme="majorBidi" w:hAnsiTheme="majorBidi" w:cstheme="majorBidi"/>
          <w:lang w:val="lt-LT"/>
        </w:rPr>
      </w:pPr>
      <w:r>
        <w:rPr>
          <w:rFonts w:asciiTheme="majorBidi" w:hAnsiTheme="majorBidi" w:cstheme="majorBidi"/>
          <w:lang w:val="lt-LT"/>
        </w:rPr>
        <w:t>Iš bendrų įrodymų matyti kad,</w:t>
      </w:r>
      <w:r w:rsidR="00E1504E" w:rsidRPr="00E1504E">
        <w:rPr>
          <w:rFonts w:asciiTheme="majorBidi" w:hAnsiTheme="majorBidi" w:cstheme="majorBidi"/>
          <w:lang w:val="lt-LT"/>
        </w:rPr>
        <w:t xml:space="preserve"> moterims, vartojančioms sudėtin</w:t>
      </w:r>
      <w:r>
        <w:rPr>
          <w:rFonts w:asciiTheme="majorBidi" w:hAnsiTheme="majorBidi" w:cstheme="majorBidi"/>
          <w:lang w:val="lt-LT"/>
        </w:rPr>
        <w:t>ius</w:t>
      </w:r>
      <w:r w:rsidR="00E1504E" w:rsidRPr="00E1504E">
        <w:rPr>
          <w:rFonts w:asciiTheme="majorBidi" w:hAnsiTheme="majorBidi" w:cstheme="majorBidi"/>
          <w:lang w:val="lt-LT"/>
        </w:rPr>
        <w:t xml:space="preserve"> PHT</w:t>
      </w:r>
      <w:r>
        <w:rPr>
          <w:rFonts w:asciiTheme="majorBidi" w:hAnsiTheme="majorBidi" w:cstheme="majorBidi"/>
          <w:lang w:val="lt-LT"/>
        </w:rPr>
        <w:t xml:space="preserve"> preparatus su estrogeno ir progestageno deriniu arba PHT preparatus su vienu estrogenu, kyla didesnė krūties vėžio rizika, kuri priklauso nuo gydymo PHT preparatų vartojimo trukmės</w:t>
      </w:r>
      <w:r w:rsidR="00E1504E" w:rsidRPr="00E1504E">
        <w:rPr>
          <w:rFonts w:asciiTheme="majorBidi" w:hAnsiTheme="majorBidi" w:cstheme="majorBidi"/>
          <w:lang w:val="lt-LT"/>
        </w:rPr>
        <w:t>.</w:t>
      </w:r>
    </w:p>
    <w:p w14:paraId="3B53BCFD" w14:textId="77777777" w:rsidR="00E1504E" w:rsidRPr="00E1504E" w:rsidRDefault="00E1504E" w:rsidP="00E1504E">
      <w:pPr>
        <w:rPr>
          <w:rFonts w:asciiTheme="majorBidi" w:hAnsiTheme="majorBidi" w:cstheme="majorBidi"/>
          <w:u w:val="single"/>
          <w:lang w:val="lt-LT"/>
        </w:rPr>
      </w:pPr>
    </w:p>
    <w:p w14:paraId="1686117A" w14:textId="77777777" w:rsidR="00E1504E" w:rsidRPr="00E1504E" w:rsidRDefault="00774617" w:rsidP="00E1504E">
      <w:pPr>
        <w:rPr>
          <w:rFonts w:asciiTheme="majorBidi" w:hAnsiTheme="majorBidi" w:cstheme="majorBidi"/>
          <w:lang w:val="lt-LT"/>
        </w:rPr>
      </w:pPr>
      <w:r>
        <w:rPr>
          <w:rFonts w:asciiTheme="majorBidi" w:hAnsiTheme="majorBidi" w:cstheme="majorBidi"/>
          <w:lang w:val="lt-LT"/>
        </w:rPr>
        <w:t xml:space="preserve">Atlikus atsitiktinių imčių, placebu kontroliuojamą tyrimą WHI (Moterų sveikatos iniciatyvos tyrimas, angl. </w:t>
      </w:r>
      <w:r>
        <w:rPr>
          <w:rFonts w:asciiTheme="majorBidi" w:hAnsiTheme="majorBidi" w:cstheme="majorBidi"/>
          <w:i/>
          <w:iCs/>
          <w:lang w:val="lt-LT"/>
        </w:rPr>
        <w:t>Woman‘s Health Initiative</w:t>
      </w:r>
      <w:r w:rsidRPr="00C6080D">
        <w:rPr>
          <w:rFonts w:asciiTheme="majorBidi" w:hAnsiTheme="majorBidi" w:cstheme="majorBidi"/>
          <w:lang w:val="lt-LT"/>
        </w:rPr>
        <w:t xml:space="preserve">) ir prospektyvinių epidemiologinių </w:t>
      </w:r>
      <w:r>
        <w:rPr>
          <w:rFonts w:asciiTheme="majorBidi" w:hAnsiTheme="majorBidi" w:cstheme="majorBidi"/>
          <w:lang w:val="lt-LT"/>
        </w:rPr>
        <w:t xml:space="preserve">tyrimų metaanalizę, patvirtinta, kad sudėtinius PHT preparatus su estrogeno ir progestageno deriniu vartojančioms moterims kyla didesnė krūties vėžio rizika, kuri išryškėja po maždaug 3 (1-4) metų </w:t>
      </w:r>
      <w:r w:rsidR="00E1504E" w:rsidRPr="00E1504E">
        <w:rPr>
          <w:rFonts w:asciiTheme="majorBidi" w:hAnsiTheme="majorBidi" w:cstheme="majorBidi"/>
          <w:lang w:val="lt-LT"/>
        </w:rPr>
        <w:t>(žr. 4.8 skyrių).</w:t>
      </w:r>
    </w:p>
    <w:p w14:paraId="30592773" w14:textId="77777777" w:rsidR="00E1504E" w:rsidRPr="00E1504E" w:rsidRDefault="00E1504E" w:rsidP="00E1504E">
      <w:pPr>
        <w:rPr>
          <w:rFonts w:asciiTheme="majorBidi" w:hAnsiTheme="majorBidi" w:cstheme="majorBidi"/>
          <w:lang w:val="lt-LT"/>
        </w:rPr>
      </w:pPr>
    </w:p>
    <w:p w14:paraId="674B2E1B" w14:textId="153023F6" w:rsidR="00774617" w:rsidRDefault="00774617" w:rsidP="00E1504E">
      <w:pPr>
        <w:rPr>
          <w:rFonts w:asciiTheme="majorBidi" w:hAnsiTheme="majorBidi" w:cstheme="majorBidi"/>
          <w:lang w:val="lt-LT"/>
        </w:rPr>
      </w:pPr>
      <w:r>
        <w:rPr>
          <w:rFonts w:asciiTheme="majorBidi" w:hAnsiTheme="majorBidi" w:cstheme="majorBidi"/>
          <w:lang w:val="lt-LT"/>
        </w:rPr>
        <w:t xml:space="preserve">Didelės apimties metaanalizė atskleidė, kad, </w:t>
      </w:r>
      <w:r w:rsidR="00E1504E" w:rsidRPr="00E1504E">
        <w:rPr>
          <w:rFonts w:asciiTheme="majorBidi" w:hAnsiTheme="majorBidi" w:cstheme="majorBidi"/>
          <w:lang w:val="lt-LT"/>
        </w:rPr>
        <w:t>nutraukus</w:t>
      </w:r>
      <w:r>
        <w:rPr>
          <w:rFonts w:asciiTheme="majorBidi" w:hAnsiTheme="majorBidi" w:cstheme="majorBidi"/>
          <w:lang w:val="lt-LT"/>
        </w:rPr>
        <w:t xml:space="preserve"> gydymą, padidėjusi rizika ilgainiui sumažės, o laikas, per kurį rizika sumažėja iki pradinio lygio, priklauso nuo anksčiau taikytos PHT trukmės. Jeigu PHT taikyta daugiau kaip 5</w:t>
      </w:r>
      <w:r w:rsidR="005E1967" w:rsidRPr="00271B54">
        <w:rPr>
          <w:noProof w:val="0"/>
          <w:szCs w:val="22"/>
          <w:lang w:val="lt-LT"/>
        </w:rPr>
        <w:t> </w:t>
      </w:r>
      <w:r>
        <w:rPr>
          <w:rFonts w:asciiTheme="majorBidi" w:hAnsiTheme="majorBidi" w:cstheme="majorBidi"/>
          <w:lang w:val="lt-LT"/>
        </w:rPr>
        <w:t>metus, tokia rizika gali išlikti 10</w:t>
      </w:r>
      <w:r w:rsidR="005E1967" w:rsidRPr="00271B54">
        <w:rPr>
          <w:noProof w:val="0"/>
          <w:szCs w:val="22"/>
          <w:lang w:val="lt-LT"/>
        </w:rPr>
        <w:t> </w:t>
      </w:r>
      <w:r>
        <w:rPr>
          <w:rFonts w:asciiTheme="majorBidi" w:hAnsiTheme="majorBidi" w:cstheme="majorBidi"/>
          <w:lang w:val="lt-LT"/>
        </w:rPr>
        <w:t>metų ir ilgiau.</w:t>
      </w:r>
    </w:p>
    <w:p w14:paraId="4A34BF03" w14:textId="77777777" w:rsidR="00774617" w:rsidRDefault="00774617" w:rsidP="00E1504E">
      <w:pPr>
        <w:rPr>
          <w:rFonts w:asciiTheme="majorBidi" w:hAnsiTheme="majorBidi" w:cstheme="majorBidi"/>
          <w:lang w:val="lt-LT"/>
        </w:rPr>
      </w:pPr>
    </w:p>
    <w:p w14:paraId="6490C3E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PHT, ypač sudėtinis gydymas estrogenais-progestagenais, didina mamografinį krūties tankį, o tai gali turėti neigiamos įtakos atliekant radiologinę krūties vėžio diagnostiką.</w:t>
      </w:r>
    </w:p>
    <w:p w14:paraId="20B98C9B" w14:textId="77777777" w:rsidR="00E1504E" w:rsidRPr="00E1504E" w:rsidRDefault="00E1504E" w:rsidP="00E1504E">
      <w:pPr>
        <w:rPr>
          <w:rFonts w:asciiTheme="majorBidi" w:hAnsiTheme="majorBidi" w:cstheme="majorBidi"/>
          <w:lang w:val="lt-LT"/>
        </w:rPr>
      </w:pPr>
    </w:p>
    <w:p w14:paraId="0953D58D"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Kiaušidžių vėžys</w:t>
      </w:r>
    </w:p>
    <w:p w14:paraId="70344162" w14:textId="77777777" w:rsidR="00E1504E" w:rsidRPr="00E1504E" w:rsidRDefault="00E1504E" w:rsidP="00E1504E">
      <w:pPr>
        <w:rPr>
          <w:rFonts w:asciiTheme="majorBidi" w:hAnsiTheme="majorBidi" w:cstheme="majorBidi"/>
          <w:u w:val="single"/>
          <w:lang w:val="lt-LT"/>
        </w:rPr>
      </w:pPr>
    </w:p>
    <w:p w14:paraId="1FBD518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Kiaušidžių vėžiu sergama daug rečiau nei krūties vėžiu. Epidemiologiniai didelės metaanalizės duomenys leidžia manyti, kad moterims, kurios vartoja PHT preparatų su vienu estrogenu arba sudėtinių PHT preparatų, kuriuose yra estrogeno ir progestageno, rizika, kuri pasireiškia per 5 šių preparatų vartojimo metus, būna šiek tiek didesnė ir ji, nustojus vartoti preparatų, per laiką sumažėja. </w:t>
      </w:r>
    </w:p>
    <w:p w14:paraId="3CED648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Kai kurie kiti tyrimai, įskaitant MSI tyrimą, leidžia manyti, kad  sudėtinių PHT preparatų vartojimas gali būti susijęs supanašia arba šiek tiek mažesne rizika (žr. 4.8 skyrių).</w:t>
      </w:r>
    </w:p>
    <w:p w14:paraId="7A35BF77" w14:textId="77777777" w:rsidR="00E1504E" w:rsidRPr="00E1504E" w:rsidRDefault="00E1504E" w:rsidP="00E1504E">
      <w:pPr>
        <w:rPr>
          <w:rFonts w:asciiTheme="majorBidi" w:hAnsiTheme="majorBidi" w:cstheme="majorBidi"/>
          <w:lang w:val="lt-LT"/>
        </w:rPr>
      </w:pPr>
    </w:p>
    <w:p w14:paraId="7AFF3C2D"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Venų tromboembolija</w:t>
      </w:r>
    </w:p>
    <w:p w14:paraId="2CB4859B" w14:textId="77777777" w:rsidR="00E1504E" w:rsidRPr="00E1504E" w:rsidRDefault="00E1504E" w:rsidP="00E1504E">
      <w:pPr>
        <w:rPr>
          <w:rFonts w:asciiTheme="majorBidi" w:hAnsiTheme="majorBidi" w:cstheme="majorBidi"/>
          <w:u w:val="single"/>
          <w:lang w:val="lt-LT"/>
        </w:rPr>
      </w:pPr>
    </w:p>
    <w:p w14:paraId="24765D8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Vartojant PHT, rizika susirgti venų tromboembolija (VTE), t.y. giliųjų venų tromboze arba plaučių embolija padidėja nuo 1,3 iki 3 kartų. Tikimybė pasireikšti šioms ligoms yra didesnė per pirmuosius PHT vartojimo metus, nei vėliau (žr. 4.8 skyrių).</w:t>
      </w:r>
    </w:p>
    <w:p w14:paraId="6BEE01AA" w14:textId="77777777" w:rsidR="00E1504E" w:rsidRPr="00E1504E" w:rsidRDefault="00E1504E" w:rsidP="00E1504E">
      <w:pPr>
        <w:rPr>
          <w:rFonts w:asciiTheme="majorBidi" w:hAnsiTheme="majorBidi" w:cstheme="majorBidi"/>
          <w:lang w:val="lt-LT"/>
        </w:rPr>
      </w:pPr>
    </w:p>
    <w:p w14:paraId="24C2D4D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Rizika susirgti VTE pacientėms su trombofiline būkle yra didesnė ir PHT šią riziką gali dar labiau padidinti. Todėl tokioms pacientėms PHT vartoti negalima (žr. 4.3 skyrių).</w:t>
      </w:r>
    </w:p>
    <w:p w14:paraId="616CF0BC" w14:textId="77777777" w:rsidR="00E1504E" w:rsidRPr="00E1504E" w:rsidRDefault="00E1504E" w:rsidP="00E1504E">
      <w:pPr>
        <w:rPr>
          <w:rFonts w:asciiTheme="majorBidi" w:hAnsiTheme="majorBidi" w:cstheme="majorBidi"/>
          <w:lang w:val="lt-LT"/>
        </w:rPr>
      </w:pPr>
    </w:p>
    <w:p w14:paraId="2B5C3CF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Žinoma, kad VTE rizikos veiksniai yra estrogenų vartojimas, vyresnis amžius, didelės apimties chirurginė intervencija, ilgalaikė imobilizacija, nutukimas (KMI &gt; 30 kg/m</w:t>
      </w:r>
      <w:r w:rsidRPr="00E1504E">
        <w:rPr>
          <w:rFonts w:asciiTheme="majorBidi" w:hAnsiTheme="majorBidi" w:cstheme="majorBidi"/>
          <w:vertAlign w:val="superscript"/>
          <w:lang w:val="lt-LT"/>
        </w:rPr>
        <w:t>2</w:t>
      </w:r>
      <w:r w:rsidRPr="00E1504E">
        <w:rPr>
          <w:rFonts w:asciiTheme="majorBidi" w:hAnsiTheme="majorBidi" w:cstheme="majorBidi"/>
          <w:lang w:val="lt-LT"/>
        </w:rPr>
        <w:t>), nėštumas/pogimdinis laikotarpis, sisteminė raudonoji vilkligė (SRV) ir vėžys. Nėra bendros nuostatos apie galimą varikozinių venų įtaką VTE atsiradimui.</w:t>
      </w:r>
    </w:p>
    <w:p w14:paraId="0C9B429F" w14:textId="77777777" w:rsidR="00E1504E" w:rsidRPr="00E1504E" w:rsidRDefault="00E1504E" w:rsidP="00E1504E">
      <w:pPr>
        <w:rPr>
          <w:rFonts w:asciiTheme="majorBidi" w:hAnsiTheme="majorBidi" w:cstheme="majorBidi"/>
          <w:lang w:val="lt-LT"/>
        </w:rPr>
      </w:pPr>
    </w:p>
    <w:p w14:paraId="3B57896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Kaip ir visiems pacientams pooperaciniu laikotarpiu, būtina apsvarstyti būtinybę imtis profilaktinių priemonių prieš galimas pooperacines VTE komplikacijas. Jeigu planuojama chirurginė intervencija, po kurios numatoma ilgalaikė imobilizacija, rekomenduojama laikinai nutraukti PHT likus 4 - 6 savaitėms iki numatomos operacijos. Vėl pradėti gydymą galima tik tuomet, kai pacientė galės laisvai vaikščioti.</w:t>
      </w:r>
    </w:p>
    <w:p w14:paraId="283F24BD" w14:textId="77777777" w:rsidR="00E1504E" w:rsidRPr="00E1504E" w:rsidRDefault="00E1504E" w:rsidP="00E1504E">
      <w:pPr>
        <w:rPr>
          <w:rFonts w:asciiTheme="majorBidi" w:hAnsiTheme="majorBidi" w:cstheme="majorBidi"/>
          <w:lang w:val="lt-LT"/>
        </w:rPr>
      </w:pPr>
    </w:p>
    <w:p w14:paraId="197124D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Moterims, nesirgusioms VTE, tačiau turinčioms pirmos eilės giminaičių, sirgusių tromboze jauname amžiuje, gali būti pasiūlyta išsitirti dėl VTE, tačiau tik po išsamios konsultacijos dėl tyrimo ribotumo (galima pastebėti tik dalį trombofilinių pakitimų).</w:t>
      </w:r>
    </w:p>
    <w:p w14:paraId="249F8FE5" w14:textId="77777777" w:rsidR="00E1504E" w:rsidRPr="00E1504E" w:rsidRDefault="00E1504E" w:rsidP="00E1504E">
      <w:pPr>
        <w:rPr>
          <w:rFonts w:asciiTheme="majorBidi" w:hAnsiTheme="majorBidi" w:cstheme="majorBidi"/>
          <w:lang w:val="lt-LT"/>
        </w:rPr>
      </w:pPr>
    </w:p>
    <w:p w14:paraId="18600FB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Jeigu nustatytas toks pat trombofilinis defektas, dėl kurio kiti šeimos nariai serga tromboze, arba, jeigu defektas yra „sunkus“ (t.y. antitrombino, S baltymo ar C baltymo trūkumas arba keleto šių elementų trūkumas), PHT vartoti negalima.</w:t>
      </w:r>
    </w:p>
    <w:p w14:paraId="3847E348" w14:textId="77777777" w:rsidR="00E1504E" w:rsidRPr="00E1504E" w:rsidRDefault="00E1504E" w:rsidP="00E1504E">
      <w:pPr>
        <w:rPr>
          <w:rFonts w:asciiTheme="majorBidi" w:hAnsiTheme="majorBidi" w:cstheme="majorBidi"/>
          <w:lang w:val="lt-LT"/>
        </w:rPr>
      </w:pPr>
    </w:p>
    <w:p w14:paraId="38E7080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Reikia atidžiai įvertinti PHT skyrimo naudos ir rizikos santykį moterims, kurios nuolat vartoja antikoaguliacinius vaistus.</w:t>
      </w:r>
    </w:p>
    <w:p w14:paraId="122C3B08" w14:textId="77777777" w:rsidR="00E1504E" w:rsidRPr="00E1504E" w:rsidRDefault="00E1504E" w:rsidP="00E1504E">
      <w:pPr>
        <w:rPr>
          <w:rFonts w:asciiTheme="majorBidi" w:hAnsiTheme="majorBidi" w:cstheme="majorBidi"/>
          <w:lang w:val="lt-LT"/>
        </w:rPr>
      </w:pPr>
    </w:p>
    <w:p w14:paraId="45E15BC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 VTE atsiranda pradėjus gydymą, vaistinio preparato vartojimą reikia nutraukti. Pacientes reikia įspėti, kad, jeigu jos pajunta tromboembolinėms komplikacijoms būdingus simptomus (pvz., skausmingas kojų patinimas, staigus skausmas krūtinėje, dusulys), būtina nedelsiant kreiptis į savo gydytoją.</w:t>
      </w:r>
    </w:p>
    <w:p w14:paraId="7189B747" w14:textId="77777777" w:rsidR="00E1504E" w:rsidRPr="00E1504E" w:rsidRDefault="00E1504E" w:rsidP="00E1504E">
      <w:pPr>
        <w:rPr>
          <w:rFonts w:asciiTheme="majorBidi" w:hAnsiTheme="majorBidi" w:cstheme="majorBidi"/>
          <w:lang w:val="lt-LT"/>
        </w:rPr>
      </w:pPr>
    </w:p>
    <w:p w14:paraId="4B491986"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Vainikinių arterijų liga (VAL)</w:t>
      </w:r>
    </w:p>
    <w:p w14:paraId="4E6517E6" w14:textId="77777777" w:rsidR="00E1504E" w:rsidRPr="00E1504E" w:rsidRDefault="00E1504E" w:rsidP="00E1504E">
      <w:pPr>
        <w:rPr>
          <w:rFonts w:asciiTheme="majorBidi" w:hAnsiTheme="majorBidi" w:cstheme="majorBidi"/>
          <w:u w:val="single"/>
          <w:lang w:val="lt-LT"/>
        </w:rPr>
      </w:pPr>
    </w:p>
    <w:p w14:paraId="1752B3D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Randomizuotų kontroliuojamų tyrimų duomenimis negalima nustatyti, ar, moterys, vartojančios sudėtinę estrogenų</w:t>
      </w:r>
      <w:r w:rsidRPr="00E1504E">
        <w:rPr>
          <w:rFonts w:asciiTheme="majorBidi" w:hAnsiTheme="majorBidi" w:cstheme="majorBidi"/>
          <w:lang w:val="lt-LT"/>
        </w:rPr>
        <w:noBreakHyphen/>
        <w:t>progestagenų arba tik estrogenų PHT, nepriklausomai ar jos serga VAL, ar ne, apsaugotos nuo miokardo infarkto.</w:t>
      </w:r>
    </w:p>
    <w:p w14:paraId="5AC9038F" w14:textId="77777777" w:rsidR="00E1504E" w:rsidRPr="00E1504E" w:rsidRDefault="00E1504E" w:rsidP="00E1504E">
      <w:pPr>
        <w:rPr>
          <w:rFonts w:asciiTheme="majorBidi" w:hAnsiTheme="majorBidi" w:cstheme="majorBidi"/>
          <w:lang w:val="lt-LT"/>
        </w:rPr>
      </w:pPr>
    </w:p>
    <w:p w14:paraId="6C9A6C5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Vartojant sudėtinę estrogenų-progestagenų PHT, santykinė rizika susirgti VAL šiek tiek padidėja. Kadangi VAL bendra bazinė rizika labai priklauso nuo amžiaus, sveikoms moterims, kurioms turėtų </w:t>
      </w:r>
      <w:r w:rsidRPr="00E1504E">
        <w:rPr>
          <w:rFonts w:asciiTheme="majorBidi" w:hAnsiTheme="majorBidi" w:cstheme="majorBidi"/>
          <w:lang w:val="lt-LT"/>
        </w:rPr>
        <w:lastRenderedPageBreak/>
        <w:t>greitai prasidėti menopauzė, papildomų VAL atvejų, dėl estrogenų-progestagenų vartojimo, pasitaiko labai retai. Tačiau, tokių atvejų padaugėja žymiai vyresniame amžiuje.</w:t>
      </w:r>
    </w:p>
    <w:p w14:paraId="7B3B85A5" w14:textId="77777777" w:rsidR="00E1504E" w:rsidRPr="00E1504E" w:rsidRDefault="00E1504E" w:rsidP="00E1504E">
      <w:pPr>
        <w:rPr>
          <w:rFonts w:asciiTheme="majorBidi" w:hAnsiTheme="majorBidi" w:cstheme="majorBidi"/>
          <w:lang w:val="lt-LT"/>
        </w:rPr>
      </w:pPr>
    </w:p>
    <w:p w14:paraId="3582F9C3"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Išeminis insultas</w:t>
      </w:r>
    </w:p>
    <w:p w14:paraId="7CB47A30" w14:textId="77777777" w:rsidR="00E1504E" w:rsidRPr="00E1504E" w:rsidRDefault="00E1504E" w:rsidP="00E1504E">
      <w:pPr>
        <w:rPr>
          <w:rFonts w:asciiTheme="majorBidi" w:hAnsiTheme="majorBidi" w:cstheme="majorBidi"/>
          <w:u w:val="single"/>
          <w:lang w:val="lt-LT"/>
        </w:rPr>
      </w:pPr>
    </w:p>
    <w:p w14:paraId="32C0872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Vartojant sudėtinę estrogenų-progestagenų ir vien estrogenų terapiją, išeminio insulto rizika padidėja 1,5 karto. Santykinė rizika nepriklauso nuo amžiaus ar menopauzės trukmės. Tačiau, kadangi insulto bazinė rizika labai piklauso nuo amžiaus, moterims, vartojančioms PHT, bendra rizika susirgti išeminiu insultu didėja su amžiumi ( žr. 4.8 skyrių).</w:t>
      </w:r>
    </w:p>
    <w:p w14:paraId="1F0E1653" w14:textId="77777777" w:rsidR="00E1504E" w:rsidRPr="00E1504E" w:rsidRDefault="00E1504E" w:rsidP="00E1504E">
      <w:pPr>
        <w:rPr>
          <w:rFonts w:asciiTheme="majorBidi" w:hAnsiTheme="majorBidi" w:cstheme="majorBidi"/>
          <w:lang w:val="lt-LT"/>
        </w:rPr>
      </w:pPr>
    </w:p>
    <w:p w14:paraId="7A7B2D3D"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Kitos būklės</w:t>
      </w:r>
    </w:p>
    <w:p w14:paraId="62837B1D" w14:textId="77777777" w:rsidR="00E1504E" w:rsidRPr="00E1504E" w:rsidRDefault="00E1504E" w:rsidP="00E1504E">
      <w:pPr>
        <w:rPr>
          <w:rFonts w:asciiTheme="majorBidi" w:hAnsiTheme="majorBidi" w:cstheme="majorBidi"/>
          <w:u w:val="single"/>
          <w:lang w:val="lt-LT"/>
        </w:rPr>
      </w:pPr>
    </w:p>
    <w:p w14:paraId="6916EE69" w14:textId="77777777" w:rsidR="00E1504E" w:rsidRDefault="00E1504E" w:rsidP="007F10D7">
      <w:pPr>
        <w:rPr>
          <w:lang w:val="lt-LT"/>
        </w:rPr>
      </w:pPr>
      <w:r w:rsidRPr="00E1504E">
        <w:rPr>
          <w:lang w:val="lt-LT"/>
        </w:rPr>
        <w:t>Estrogenai gali skatinti skysčių kaupimąsi organizme, todėl pacientes, kurioms yra sutrikusi širdies arba inkstų veikla, reikia atidžiai stebėti.</w:t>
      </w:r>
    </w:p>
    <w:p w14:paraId="2FC51B0C" w14:textId="77777777" w:rsidR="007F10D7" w:rsidRPr="00E1504E" w:rsidRDefault="007F10D7" w:rsidP="007F10D7">
      <w:pPr>
        <w:rPr>
          <w:lang w:val="lt-LT"/>
        </w:rPr>
      </w:pPr>
    </w:p>
    <w:p w14:paraId="37AB5A3A" w14:textId="77777777" w:rsidR="00E1504E" w:rsidRDefault="00E1504E" w:rsidP="007F10D7">
      <w:pPr>
        <w:rPr>
          <w:lang w:val="lt-LT"/>
        </w:rPr>
      </w:pPr>
      <w:r w:rsidRPr="00E1504E">
        <w:rPr>
          <w:lang w:val="lt-LT"/>
        </w:rPr>
        <w:t>Moteris, kurioms nustatyta hipertrigliceridemija, būtina atidžiai stebėti estrogenų terapijos arba PHT metu, kadangi žinoma retų atvejų, kai dėl estrogenų smarkiai padidėjo trigliceridų koncentracija kraujo plazmoje, o tai sukėlė pankreatitą.</w:t>
      </w:r>
    </w:p>
    <w:p w14:paraId="43B125C2" w14:textId="77777777" w:rsidR="00A062EB" w:rsidRDefault="00A062EB" w:rsidP="007F10D7">
      <w:pPr>
        <w:rPr>
          <w:lang w:val="lt-LT"/>
        </w:rPr>
      </w:pPr>
    </w:p>
    <w:p w14:paraId="7E025046" w14:textId="5F6E6D7B" w:rsidR="00A062EB" w:rsidRDefault="00A062EB" w:rsidP="007F10D7">
      <w:pPr>
        <w:rPr>
          <w:lang w:val="lt-LT"/>
        </w:rPr>
      </w:pPr>
      <w:r>
        <w:rPr>
          <w:rFonts w:asciiTheme="majorBidi" w:hAnsiTheme="majorBidi" w:cstheme="majorBidi"/>
          <w:szCs w:val="22"/>
          <w:lang w:val="lt-LT" w:bidi="he-IL"/>
        </w:rPr>
        <w:t xml:space="preserve">Egzogeniniai estrogenai gali sukelti arba pasunkinti paveldimos </w:t>
      </w:r>
      <w:r w:rsidR="0070125C">
        <w:rPr>
          <w:rFonts w:asciiTheme="majorBidi" w:hAnsiTheme="majorBidi" w:cstheme="majorBidi"/>
          <w:szCs w:val="22"/>
          <w:lang w:val="lt-LT" w:bidi="he-IL"/>
        </w:rPr>
        <w:t>ir</w:t>
      </w:r>
      <w:r>
        <w:rPr>
          <w:rFonts w:asciiTheme="majorBidi" w:hAnsiTheme="majorBidi" w:cstheme="majorBidi"/>
          <w:szCs w:val="22"/>
          <w:lang w:val="lt-LT" w:bidi="he-IL"/>
        </w:rPr>
        <w:t xml:space="preserve"> įgytos angioedemos simptomus.</w:t>
      </w:r>
    </w:p>
    <w:p w14:paraId="39CE949A" w14:textId="77777777" w:rsidR="007F10D7" w:rsidRPr="00E1504E" w:rsidRDefault="007F10D7" w:rsidP="007F10D7">
      <w:pPr>
        <w:rPr>
          <w:lang w:val="lt-LT"/>
        </w:rPr>
      </w:pPr>
    </w:p>
    <w:p w14:paraId="4527A57F" w14:textId="77777777" w:rsidR="00E1504E" w:rsidRPr="00E1504E" w:rsidRDefault="00E1504E" w:rsidP="007F10D7">
      <w:pPr>
        <w:rPr>
          <w:lang w:val="lt-LT"/>
        </w:rPr>
      </w:pPr>
      <w:r w:rsidRPr="00E1504E">
        <w:rPr>
          <w:lang w:val="lt-LT"/>
        </w:rPr>
        <w:t>Estrogenai didina skydliaukės hormonus surišančio globulino koncentraciją, o tai savo ruožtu didina cirkuliuojančio bendro skydliaukės hormono koncentraciją, nustatomą atliekant su proteinu surišto jodo tyrimą, T4 (nustatomą frakcionavimo arba radioimuninės analizės metodu) arba T3 (nustatomą radioimuninės analizės metodu) koncentraciją. T3 įsisavinimas sumažėja; tai rodo padidėjusi skydliaukės hormonus surišančio globulino koncentracija. Nesurištų T3 ir T4 koncentracija nepakinta. Gali padidėti ir kitų surišančiųjų baltymų, t. y. kortikosteroidus surišančio globulino, lytinius hormonus surišančio globulino koncentracija kraujo serume, todėl atitinkamai padidėja kortikosteroidų ir lytinių hormonų koncentracija kraujyje. Nesurištų arba biologiškai aktyvių hormonų koncentracija nepakinta. Gali padidėti kitų plazmos baltymų (angiotenzino/renino substrato, alfa-I-antitripsino ir ceruloplazmino) koncentracija.</w:t>
      </w:r>
    </w:p>
    <w:p w14:paraId="1D04D2E7" w14:textId="77777777" w:rsidR="00E1504E" w:rsidRPr="00E1504E" w:rsidRDefault="00E1504E" w:rsidP="00E1504E">
      <w:pPr>
        <w:rPr>
          <w:rFonts w:asciiTheme="majorBidi" w:hAnsiTheme="majorBidi" w:cstheme="majorBidi"/>
          <w:lang w:val="lt-LT"/>
        </w:rPr>
      </w:pPr>
    </w:p>
    <w:p w14:paraId="5D1BB29F" w14:textId="77777777" w:rsidR="00E1504E" w:rsidRDefault="00E1504E" w:rsidP="00E1504E">
      <w:pPr>
        <w:rPr>
          <w:rFonts w:asciiTheme="majorBidi" w:hAnsiTheme="majorBidi" w:cstheme="majorBidi"/>
          <w:lang w:val="lt-LT"/>
        </w:rPr>
      </w:pPr>
      <w:r w:rsidRPr="00E1504E">
        <w:rPr>
          <w:rFonts w:asciiTheme="majorBidi" w:hAnsiTheme="majorBidi" w:cstheme="majorBidi"/>
          <w:lang w:val="lt-LT"/>
        </w:rPr>
        <w:t>PHT nepagerina kognityvinės (pažintinės) funkcijos. Kai kurie duomenys leidžia manyti apie galimą padidėjusią demencijos riziką moterims, kurios nepertraukiamą sudėtinę arba tik estrogenų terapiją pradėjo vartoti būdamos vyresnės nei 65 metų amžiaus.</w:t>
      </w:r>
    </w:p>
    <w:p w14:paraId="0AA05B47" w14:textId="77777777" w:rsidR="00D85220" w:rsidRDefault="00D85220" w:rsidP="00E1504E">
      <w:pPr>
        <w:rPr>
          <w:rFonts w:asciiTheme="majorBidi" w:hAnsiTheme="majorBidi" w:cstheme="majorBidi"/>
          <w:lang w:val="lt-LT"/>
        </w:rPr>
      </w:pPr>
    </w:p>
    <w:p w14:paraId="44DA5A48" w14:textId="2C6DFCBC" w:rsidR="00D85220" w:rsidRPr="0035510B" w:rsidRDefault="00D85220" w:rsidP="00D85220">
      <w:pPr>
        <w:tabs>
          <w:tab w:val="left" w:pos="0"/>
          <w:tab w:val="left" w:pos="1440"/>
        </w:tabs>
        <w:rPr>
          <w:szCs w:val="22"/>
          <w:u w:val="single"/>
          <w:lang w:val="lt-LT"/>
        </w:rPr>
      </w:pPr>
      <w:r w:rsidRPr="00AC2AE1">
        <w:rPr>
          <w:noProof w:val="0"/>
          <w:szCs w:val="22"/>
          <w:u w:val="single"/>
          <w:lang w:val="lt-LT"/>
        </w:rPr>
        <w:t>ALT</w:t>
      </w:r>
      <w:r w:rsidR="0070125C" w:rsidRPr="0035510B">
        <w:rPr>
          <w:u w:val="single"/>
          <w:lang w:val="lt-LT"/>
        </w:rPr>
        <w:t xml:space="preserve"> </w:t>
      </w:r>
      <w:r w:rsidR="0070125C" w:rsidRPr="00AC2AE1">
        <w:rPr>
          <w:noProof w:val="0"/>
          <w:szCs w:val="22"/>
          <w:u w:val="single"/>
          <w:lang w:val="lt-LT"/>
        </w:rPr>
        <w:t>aktyvumo</w:t>
      </w:r>
      <w:r w:rsidRPr="00AC2AE1">
        <w:rPr>
          <w:noProof w:val="0"/>
          <w:szCs w:val="22"/>
          <w:u w:val="single"/>
          <w:lang w:val="lt-LT"/>
        </w:rPr>
        <w:t xml:space="preserve"> padidėjimas</w:t>
      </w:r>
    </w:p>
    <w:p w14:paraId="07C64B6F" w14:textId="77777777" w:rsidR="00D85220" w:rsidRPr="0035510B" w:rsidRDefault="00D85220" w:rsidP="00D85220">
      <w:pPr>
        <w:tabs>
          <w:tab w:val="left" w:pos="0"/>
          <w:tab w:val="left" w:pos="1440"/>
        </w:tabs>
        <w:rPr>
          <w:szCs w:val="22"/>
          <w:lang w:val="lt-LT"/>
        </w:rPr>
      </w:pPr>
    </w:p>
    <w:p w14:paraId="5D489B8B" w14:textId="1AB923BF" w:rsidR="00D85220" w:rsidRPr="00CC7D49" w:rsidRDefault="00D85220" w:rsidP="00D85220">
      <w:pPr>
        <w:rPr>
          <w:rFonts w:asciiTheme="majorBidi" w:hAnsiTheme="majorBidi" w:cstheme="majorBidi"/>
          <w:lang w:val="lt-LT"/>
        </w:rPr>
      </w:pPr>
      <w:r w:rsidRPr="00AC65AA">
        <w:rPr>
          <w:noProof w:val="0"/>
          <w:szCs w:val="22"/>
          <w:lang w:val="lt-LT"/>
        </w:rPr>
        <w:t xml:space="preserve">Klinikiniuose tyrimuose su pacientėmis, gydytomis nuo hepatito C viruso (HCV) infekcijų </w:t>
      </w:r>
      <w:r w:rsidR="00B4278D" w:rsidRPr="0035510B">
        <w:rPr>
          <w:rStyle w:val="rynqvb"/>
          <w:lang w:val="lt-LT"/>
        </w:rPr>
        <w:t>kombinuotu vaistinių preparatų</w:t>
      </w:r>
      <w:r w:rsidR="009A0005" w:rsidRPr="0035510B">
        <w:rPr>
          <w:rStyle w:val="rynqvb"/>
          <w:lang w:val="lt-LT"/>
        </w:rPr>
        <w:t xml:space="preserve"> </w:t>
      </w:r>
      <w:r w:rsidRPr="00AC65AA">
        <w:rPr>
          <w:noProof w:val="0"/>
          <w:szCs w:val="22"/>
          <w:lang w:val="lt-LT"/>
        </w:rPr>
        <w:t>ombitasvir</w:t>
      </w:r>
      <w:r w:rsidR="00E1158B">
        <w:rPr>
          <w:noProof w:val="0"/>
          <w:szCs w:val="22"/>
          <w:lang w:val="lt-LT"/>
        </w:rPr>
        <w:t>o</w:t>
      </w:r>
      <w:r w:rsidR="00EF6355">
        <w:rPr>
          <w:noProof w:val="0"/>
          <w:szCs w:val="22"/>
          <w:lang w:val="lt-LT"/>
        </w:rPr>
        <w:t>,</w:t>
      </w:r>
      <w:r w:rsidRPr="00AC65AA">
        <w:rPr>
          <w:noProof w:val="0"/>
          <w:szCs w:val="22"/>
          <w:lang w:val="lt-LT"/>
        </w:rPr>
        <w:t xml:space="preserve"> paritaprevir</w:t>
      </w:r>
      <w:r w:rsidR="00E1158B">
        <w:rPr>
          <w:noProof w:val="0"/>
          <w:szCs w:val="22"/>
          <w:lang w:val="lt-LT"/>
        </w:rPr>
        <w:t>o</w:t>
      </w:r>
      <w:r w:rsidR="00C00011">
        <w:rPr>
          <w:noProof w:val="0"/>
          <w:szCs w:val="22"/>
          <w:lang w:val="lt-LT"/>
        </w:rPr>
        <w:t xml:space="preserve">, </w:t>
      </w:r>
      <w:r w:rsidRPr="00AC65AA">
        <w:rPr>
          <w:noProof w:val="0"/>
          <w:szCs w:val="22"/>
          <w:lang w:val="lt-LT"/>
        </w:rPr>
        <w:t>ritonavir</w:t>
      </w:r>
      <w:r w:rsidR="00E1158B">
        <w:rPr>
          <w:noProof w:val="0"/>
          <w:szCs w:val="22"/>
          <w:lang w:val="lt-LT"/>
        </w:rPr>
        <w:t>o</w:t>
      </w:r>
      <w:r w:rsidRPr="00AC65AA">
        <w:rPr>
          <w:noProof w:val="0"/>
          <w:szCs w:val="22"/>
          <w:lang w:val="lt-LT"/>
        </w:rPr>
        <w:t xml:space="preserve"> su dasabuviru </w:t>
      </w:r>
      <w:r w:rsidR="00E1158B">
        <w:rPr>
          <w:noProof w:val="0"/>
          <w:szCs w:val="22"/>
          <w:lang w:val="lt-LT"/>
        </w:rPr>
        <w:t xml:space="preserve">arba </w:t>
      </w:r>
      <w:r w:rsidRPr="00AC65AA">
        <w:rPr>
          <w:noProof w:val="0"/>
          <w:szCs w:val="22"/>
          <w:lang w:val="lt-LT"/>
        </w:rPr>
        <w:t>be jo</w:t>
      </w:r>
      <w:r w:rsidR="00E1158B">
        <w:rPr>
          <w:noProof w:val="0"/>
          <w:szCs w:val="22"/>
          <w:lang w:val="lt-LT"/>
        </w:rPr>
        <w:t xml:space="preserve"> deriniu,</w:t>
      </w:r>
      <w:r w:rsidRPr="00AC65AA">
        <w:rPr>
          <w:noProof w:val="0"/>
          <w:szCs w:val="22"/>
          <w:lang w:val="lt-LT"/>
        </w:rPr>
        <w:t xml:space="preserve"> </w:t>
      </w:r>
      <w:r w:rsidR="00EF6355" w:rsidRPr="00EF6355">
        <w:rPr>
          <w:noProof w:val="0"/>
          <w:szCs w:val="22"/>
          <w:lang w:val="lt-LT"/>
        </w:rPr>
        <w:t>moterims, vartojusioms vaistinius preparatus, kurių sudėtyje yra etinilestradiolo, pvz., sudėtinius hormoninius kontraceptikus (SHK)</w:t>
      </w:r>
      <w:r w:rsidR="00EF6355">
        <w:rPr>
          <w:noProof w:val="0"/>
          <w:szCs w:val="22"/>
          <w:lang w:val="lt-LT"/>
        </w:rPr>
        <w:t xml:space="preserve">, </w:t>
      </w:r>
      <w:r w:rsidRPr="00AC65AA">
        <w:rPr>
          <w:noProof w:val="0"/>
          <w:szCs w:val="22"/>
          <w:lang w:val="lt-LT"/>
        </w:rPr>
        <w:t>ALT</w:t>
      </w:r>
      <w:r w:rsidR="00E1774A">
        <w:rPr>
          <w:noProof w:val="0"/>
          <w:szCs w:val="22"/>
          <w:lang w:val="lt-LT"/>
        </w:rPr>
        <w:t xml:space="preserve"> aktyvumo</w:t>
      </w:r>
      <w:r w:rsidRPr="00AC65AA">
        <w:rPr>
          <w:noProof w:val="0"/>
          <w:szCs w:val="22"/>
          <w:lang w:val="lt-LT"/>
        </w:rPr>
        <w:t xml:space="preserve"> </w:t>
      </w:r>
      <w:r w:rsidR="00796E0D" w:rsidRPr="0035510B">
        <w:rPr>
          <w:rStyle w:val="rynqvb"/>
          <w:lang w:val="lt-LT"/>
        </w:rPr>
        <w:t>padidėjima</w:t>
      </w:r>
      <w:r w:rsidR="00232909" w:rsidRPr="0035510B">
        <w:rPr>
          <w:rStyle w:val="rynqvb"/>
          <w:lang w:val="lt-LT"/>
        </w:rPr>
        <w:t>s</w:t>
      </w:r>
      <w:r w:rsidR="00796E0D" w:rsidRPr="0035510B">
        <w:rPr>
          <w:rStyle w:val="rynqvb"/>
          <w:lang w:val="lt-LT"/>
        </w:rPr>
        <w:t xml:space="preserve"> daugiau nei 5 kartus viršijo viršutinę normos ribą (VNR) </w:t>
      </w:r>
      <w:r w:rsidR="00EF6355">
        <w:rPr>
          <w:noProof w:val="0"/>
          <w:szCs w:val="22"/>
          <w:lang w:val="lt-LT"/>
        </w:rPr>
        <w:t>žymiai</w:t>
      </w:r>
      <w:r w:rsidRPr="00AC65AA">
        <w:rPr>
          <w:noProof w:val="0"/>
          <w:szCs w:val="22"/>
          <w:lang w:val="lt-LT"/>
        </w:rPr>
        <w:t xml:space="preserve"> dažniau. Be to, </w:t>
      </w:r>
      <w:r w:rsidR="00EF6355">
        <w:rPr>
          <w:noProof w:val="0"/>
          <w:szCs w:val="22"/>
          <w:lang w:val="lt-LT"/>
        </w:rPr>
        <w:t>tiriant</w:t>
      </w:r>
      <w:r w:rsidRPr="00AC65AA">
        <w:rPr>
          <w:noProof w:val="0"/>
          <w:szCs w:val="22"/>
          <w:lang w:val="lt-LT"/>
        </w:rPr>
        <w:t xml:space="preserve"> pacien</w:t>
      </w:r>
      <w:r w:rsidR="00EF6355">
        <w:rPr>
          <w:noProof w:val="0"/>
          <w:szCs w:val="22"/>
          <w:lang w:val="lt-LT"/>
        </w:rPr>
        <w:t>tes</w:t>
      </w:r>
      <w:r w:rsidRPr="00AC65AA">
        <w:rPr>
          <w:noProof w:val="0"/>
          <w:szCs w:val="22"/>
          <w:lang w:val="lt-LT"/>
        </w:rPr>
        <w:t>, gydyt</w:t>
      </w:r>
      <w:r w:rsidR="00EF6355">
        <w:rPr>
          <w:noProof w:val="0"/>
          <w:szCs w:val="22"/>
          <w:lang w:val="lt-LT"/>
        </w:rPr>
        <w:t>as</w:t>
      </w:r>
      <w:r w:rsidRPr="00AC65AA">
        <w:rPr>
          <w:noProof w:val="0"/>
          <w:szCs w:val="22"/>
          <w:lang w:val="lt-LT"/>
        </w:rPr>
        <w:t xml:space="preserve"> gle</w:t>
      </w:r>
      <w:r w:rsidR="00EF6355">
        <w:rPr>
          <w:noProof w:val="0"/>
          <w:szCs w:val="22"/>
          <w:lang w:val="lt-LT"/>
        </w:rPr>
        <w:t>k</w:t>
      </w:r>
      <w:r w:rsidRPr="00AC65AA">
        <w:rPr>
          <w:noProof w:val="0"/>
          <w:szCs w:val="22"/>
          <w:lang w:val="lt-LT"/>
        </w:rPr>
        <w:t xml:space="preserve">apreviru </w:t>
      </w:r>
      <w:r w:rsidR="00EF6355">
        <w:rPr>
          <w:noProof w:val="0"/>
          <w:szCs w:val="22"/>
          <w:lang w:val="lt-LT"/>
        </w:rPr>
        <w:t>arba</w:t>
      </w:r>
      <w:r w:rsidRPr="00AC65AA">
        <w:rPr>
          <w:noProof w:val="0"/>
          <w:szCs w:val="22"/>
          <w:lang w:val="lt-LT"/>
        </w:rPr>
        <w:t xml:space="preserve"> pibrentasviru, ALT</w:t>
      </w:r>
      <w:r w:rsidR="00966D78">
        <w:rPr>
          <w:noProof w:val="0"/>
          <w:szCs w:val="22"/>
          <w:lang w:val="lt-LT"/>
        </w:rPr>
        <w:t xml:space="preserve"> aktyvumo</w:t>
      </w:r>
      <w:r w:rsidRPr="00AC65AA">
        <w:rPr>
          <w:noProof w:val="0"/>
          <w:szCs w:val="22"/>
          <w:lang w:val="lt-LT"/>
        </w:rPr>
        <w:t xml:space="preserve"> padidėjimas buvo </w:t>
      </w:r>
      <w:r w:rsidR="00CC7D49">
        <w:rPr>
          <w:noProof w:val="0"/>
          <w:szCs w:val="22"/>
          <w:lang w:val="lt-LT"/>
        </w:rPr>
        <w:t>pa</w:t>
      </w:r>
      <w:r w:rsidRPr="00AC65AA">
        <w:rPr>
          <w:noProof w:val="0"/>
          <w:szCs w:val="22"/>
          <w:lang w:val="lt-LT"/>
        </w:rPr>
        <w:t xml:space="preserve">stebėtas moterims, vartojusioms vaistinius preparatus, kurių sudėtyje yra etinilestradiolo, pvz., </w:t>
      </w:r>
      <w:r w:rsidR="00EF6355">
        <w:rPr>
          <w:noProof w:val="0"/>
          <w:szCs w:val="22"/>
          <w:lang w:val="lt-LT"/>
        </w:rPr>
        <w:t>S</w:t>
      </w:r>
      <w:r w:rsidRPr="00AC65AA">
        <w:rPr>
          <w:noProof w:val="0"/>
          <w:szCs w:val="22"/>
          <w:lang w:val="lt-LT"/>
        </w:rPr>
        <w:t xml:space="preserve">HK. </w:t>
      </w:r>
      <w:r w:rsidR="00232909" w:rsidRPr="0035510B">
        <w:rPr>
          <w:rStyle w:val="rynqvb"/>
          <w:lang w:val="lt-LT"/>
        </w:rPr>
        <w:t xml:space="preserve">Moterims, </w:t>
      </w:r>
      <w:r w:rsidR="0002068F" w:rsidRPr="00EF6355">
        <w:rPr>
          <w:noProof w:val="0"/>
          <w:szCs w:val="22"/>
          <w:lang w:val="lt-LT"/>
        </w:rPr>
        <w:t>vartojusioms vaistini</w:t>
      </w:r>
      <w:r w:rsidR="00E1774A">
        <w:rPr>
          <w:noProof w:val="0"/>
          <w:szCs w:val="22"/>
          <w:lang w:val="lt-LT"/>
        </w:rPr>
        <w:t>ų</w:t>
      </w:r>
      <w:r w:rsidR="0002068F" w:rsidRPr="00EF6355">
        <w:rPr>
          <w:noProof w:val="0"/>
          <w:szCs w:val="22"/>
          <w:lang w:val="lt-LT"/>
        </w:rPr>
        <w:t xml:space="preserve"> preparat</w:t>
      </w:r>
      <w:r w:rsidR="00E1774A">
        <w:rPr>
          <w:noProof w:val="0"/>
          <w:szCs w:val="22"/>
          <w:lang w:val="lt-LT"/>
        </w:rPr>
        <w:t>ų</w:t>
      </w:r>
      <w:r w:rsidR="00232909" w:rsidRPr="0035510B">
        <w:rPr>
          <w:rStyle w:val="rynqvb"/>
          <w:lang w:val="lt-LT"/>
        </w:rPr>
        <w:t>, kuri</w:t>
      </w:r>
      <w:r w:rsidR="00232909">
        <w:rPr>
          <w:rStyle w:val="rynqvb"/>
          <w:lang w:val="lt-LT"/>
        </w:rPr>
        <w:t>ų sudėtyje</w:t>
      </w:r>
      <w:r w:rsidR="00E1774A">
        <w:rPr>
          <w:rStyle w:val="rynqvb"/>
          <w:lang w:val="lt-LT"/>
        </w:rPr>
        <w:t xml:space="preserve"> </w:t>
      </w:r>
      <w:r w:rsidR="00E1774A" w:rsidRPr="0035510B">
        <w:rPr>
          <w:szCs w:val="22"/>
          <w:lang w:val="lt-LT"/>
        </w:rPr>
        <w:t>buvo kitų nei etinilestradiolis</w:t>
      </w:r>
      <w:r w:rsidR="00966D78" w:rsidRPr="0035510B">
        <w:rPr>
          <w:szCs w:val="22"/>
          <w:lang w:val="lt-LT"/>
        </w:rPr>
        <w:t xml:space="preserve"> estrogenų,</w:t>
      </w:r>
      <w:r w:rsidR="0002068F" w:rsidRPr="0035510B">
        <w:rPr>
          <w:rStyle w:val="rynqvb"/>
          <w:lang w:val="lt-LT"/>
        </w:rPr>
        <w:t xml:space="preserve"> pvz., estradiol</w:t>
      </w:r>
      <w:r w:rsidR="00E1774A" w:rsidRPr="0035510B">
        <w:rPr>
          <w:rStyle w:val="rynqvb"/>
          <w:lang w:val="lt-LT"/>
        </w:rPr>
        <w:t>i</w:t>
      </w:r>
      <w:r w:rsidR="00DC1545" w:rsidRPr="0035510B">
        <w:rPr>
          <w:rStyle w:val="rynqvb"/>
          <w:lang w:val="lt-LT"/>
        </w:rPr>
        <w:t xml:space="preserve">s, </w:t>
      </w:r>
      <w:r w:rsidR="00966D78" w:rsidRPr="0035510B">
        <w:rPr>
          <w:rStyle w:val="rynqvb"/>
          <w:lang w:val="lt-LT"/>
        </w:rPr>
        <w:t>ALT aktyvumo padidėjimo dažnis buvo panašus kaip ir nevartojusiųjų jokių estrogenų</w:t>
      </w:r>
      <w:r w:rsidR="00DC1545" w:rsidRPr="0035510B">
        <w:rPr>
          <w:rStyle w:val="rynqvb"/>
          <w:lang w:val="lt-LT"/>
        </w:rPr>
        <w:t>.</w:t>
      </w:r>
      <w:r w:rsidR="00966D78" w:rsidRPr="0035510B">
        <w:rPr>
          <w:rStyle w:val="rynqvb"/>
          <w:lang w:val="lt-LT"/>
        </w:rPr>
        <w:t xml:space="preserve"> </w:t>
      </w:r>
      <w:r w:rsidR="00F4369D" w:rsidRPr="0035510B">
        <w:rPr>
          <w:rStyle w:val="rynqvb"/>
          <w:lang w:val="lt-LT"/>
        </w:rPr>
        <w:t>Vis dėlto, atsižvelgiant į nedidelį šių kitų estrogenų vartojusių moterų skaičių, skirti jų kartu su</w:t>
      </w:r>
      <w:r w:rsidR="00FD7BE3" w:rsidRPr="0035510B">
        <w:rPr>
          <w:rStyle w:val="rynqvb"/>
          <w:lang w:val="lt-LT"/>
        </w:rPr>
        <w:t xml:space="preserve"> kombinuotu</w:t>
      </w:r>
      <w:r w:rsidR="00F4369D" w:rsidRPr="0035510B">
        <w:rPr>
          <w:rStyle w:val="rynqvb"/>
          <w:lang w:val="lt-LT"/>
        </w:rPr>
        <w:t xml:space="preserve"> vaistinių preparatų</w:t>
      </w:r>
      <w:r w:rsidR="009A0005" w:rsidRPr="0035510B">
        <w:rPr>
          <w:rStyle w:val="rynqvb"/>
          <w:lang w:val="lt-LT"/>
        </w:rPr>
        <w:t xml:space="preserve"> </w:t>
      </w:r>
      <w:r w:rsidR="00B4278D" w:rsidRPr="00AC65AA">
        <w:rPr>
          <w:noProof w:val="0"/>
          <w:szCs w:val="22"/>
          <w:lang w:val="lt-LT"/>
        </w:rPr>
        <w:t>ombitasvir</w:t>
      </w:r>
      <w:r w:rsidR="00E1158B">
        <w:rPr>
          <w:noProof w:val="0"/>
          <w:szCs w:val="22"/>
          <w:lang w:val="lt-LT"/>
        </w:rPr>
        <w:t>o</w:t>
      </w:r>
      <w:r w:rsidR="00B4278D">
        <w:rPr>
          <w:noProof w:val="0"/>
          <w:szCs w:val="22"/>
          <w:lang w:val="lt-LT"/>
        </w:rPr>
        <w:t>,</w:t>
      </w:r>
      <w:r w:rsidR="00B4278D" w:rsidRPr="00AC65AA">
        <w:rPr>
          <w:noProof w:val="0"/>
          <w:szCs w:val="22"/>
          <w:lang w:val="lt-LT"/>
        </w:rPr>
        <w:t xml:space="preserve"> paritaprevir</w:t>
      </w:r>
      <w:r w:rsidR="00E1158B">
        <w:rPr>
          <w:noProof w:val="0"/>
          <w:szCs w:val="22"/>
          <w:lang w:val="lt-LT"/>
        </w:rPr>
        <w:t>o</w:t>
      </w:r>
      <w:r w:rsidR="00C00011">
        <w:rPr>
          <w:noProof w:val="0"/>
          <w:szCs w:val="22"/>
          <w:lang w:val="lt-LT"/>
        </w:rPr>
        <w:t xml:space="preserve">, </w:t>
      </w:r>
      <w:r w:rsidR="00B4278D" w:rsidRPr="00AC65AA">
        <w:rPr>
          <w:noProof w:val="0"/>
          <w:szCs w:val="22"/>
          <w:lang w:val="lt-LT"/>
        </w:rPr>
        <w:t>ritonavir</w:t>
      </w:r>
      <w:r w:rsidR="00E1158B">
        <w:rPr>
          <w:noProof w:val="0"/>
          <w:szCs w:val="22"/>
          <w:lang w:val="lt-LT"/>
        </w:rPr>
        <w:t>o</w:t>
      </w:r>
      <w:r w:rsidR="00B4278D" w:rsidRPr="00AC65AA">
        <w:rPr>
          <w:noProof w:val="0"/>
          <w:szCs w:val="22"/>
          <w:lang w:val="lt-LT"/>
        </w:rPr>
        <w:t xml:space="preserve"> su dasabuviru </w:t>
      </w:r>
      <w:r w:rsidR="00B4278D">
        <w:rPr>
          <w:noProof w:val="0"/>
          <w:szCs w:val="22"/>
          <w:lang w:val="lt-LT"/>
        </w:rPr>
        <w:t>arba</w:t>
      </w:r>
      <w:r w:rsidR="00B4278D" w:rsidRPr="00AC65AA">
        <w:rPr>
          <w:noProof w:val="0"/>
          <w:szCs w:val="22"/>
          <w:lang w:val="lt-LT"/>
        </w:rPr>
        <w:t xml:space="preserve"> be jo</w:t>
      </w:r>
      <w:r w:rsidR="00F4369D" w:rsidRPr="0035510B">
        <w:rPr>
          <w:rStyle w:val="rynqvb"/>
          <w:lang w:val="lt-LT"/>
        </w:rPr>
        <w:t>, ir taip pat su glekapreviro</w:t>
      </w:r>
      <w:r w:rsidR="00C00011" w:rsidRPr="0035510B">
        <w:rPr>
          <w:rStyle w:val="rynqvb"/>
          <w:lang w:val="lt-LT"/>
        </w:rPr>
        <w:t>,</w:t>
      </w:r>
      <w:r w:rsidR="00F4369D" w:rsidRPr="0035510B">
        <w:rPr>
          <w:rStyle w:val="rynqvb"/>
          <w:lang w:val="lt-LT"/>
        </w:rPr>
        <w:t xml:space="preserve"> pibrentasviro deriniu reikia atsargiai</w:t>
      </w:r>
      <w:r w:rsidR="00200575">
        <w:rPr>
          <w:noProof w:val="0"/>
          <w:szCs w:val="22"/>
          <w:lang w:val="lt-LT"/>
        </w:rPr>
        <w:t>. Žr. </w:t>
      </w:r>
      <w:r w:rsidRPr="00AC65AA">
        <w:rPr>
          <w:noProof w:val="0"/>
          <w:szCs w:val="22"/>
          <w:lang w:val="lt-LT"/>
        </w:rPr>
        <w:t>4.5 skyrių.</w:t>
      </w:r>
    </w:p>
    <w:p w14:paraId="45840281" w14:textId="77777777" w:rsidR="00E1504E" w:rsidRPr="00E1504E" w:rsidRDefault="00E1504E" w:rsidP="00E1504E">
      <w:pPr>
        <w:rPr>
          <w:rFonts w:asciiTheme="majorBidi" w:hAnsiTheme="majorBidi" w:cstheme="majorBidi"/>
          <w:lang w:val="lt-LT"/>
        </w:rPr>
      </w:pPr>
    </w:p>
    <w:p w14:paraId="7460F4FD" w14:textId="6EE2DEB7" w:rsidR="00E1504E" w:rsidRDefault="00E1504E" w:rsidP="00E1504E">
      <w:pPr>
        <w:rPr>
          <w:rFonts w:asciiTheme="majorBidi" w:hAnsiTheme="majorBidi" w:cstheme="majorBidi"/>
          <w:lang w:val="lt-LT"/>
        </w:rPr>
      </w:pPr>
      <w:r w:rsidRPr="00E1504E">
        <w:rPr>
          <w:rFonts w:asciiTheme="majorBidi" w:hAnsiTheme="majorBidi" w:cstheme="majorBidi"/>
          <w:lang w:val="lt-LT"/>
        </w:rPr>
        <w:t>Activelle</w:t>
      </w:r>
      <w:r w:rsidR="0042405F">
        <w:rPr>
          <w:rFonts w:asciiTheme="majorBidi" w:hAnsiTheme="majorBidi" w:cstheme="majorBidi"/>
          <w:lang w:val="lt-LT"/>
        </w:rPr>
        <w:t xml:space="preserve"> tabletės</w:t>
      </w:r>
      <w:r w:rsidRPr="00E1504E">
        <w:rPr>
          <w:rFonts w:asciiTheme="majorBidi" w:hAnsiTheme="majorBidi" w:cstheme="majorBidi"/>
          <w:lang w:val="lt-LT"/>
        </w:rPr>
        <w:t xml:space="preserve"> sudėtyje yra laktozės. Pacientės, kurioms nustatyti reti paveldimi sutrikimai - galaktozės netoleravimas, </w:t>
      </w:r>
      <w:r w:rsidR="004C44DD" w:rsidRPr="0035510B">
        <w:rPr>
          <w:szCs w:val="22"/>
          <w:lang w:val="lt-LT"/>
        </w:rPr>
        <w:t>visiškas</w:t>
      </w:r>
      <w:r w:rsidR="004C44DD">
        <w:rPr>
          <w:rFonts w:asciiTheme="majorBidi" w:hAnsiTheme="majorBidi" w:cstheme="majorBidi"/>
          <w:i/>
          <w:iCs/>
          <w:lang w:val="lt-LT"/>
        </w:rPr>
        <w:t xml:space="preserve"> </w:t>
      </w:r>
      <w:r w:rsidRPr="00E1504E">
        <w:rPr>
          <w:rFonts w:asciiTheme="majorBidi" w:hAnsiTheme="majorBidi" w:cstheme="majorBidi"/>
          <w:lang w:val="lt-LT"/>
        </w:rPr>
        <w:t>laktazės stygius</w:t>
      </w:r>
      <w:r w:rsidR="004C44DD">
        <w:rPr>
          <w:rFonts w:asciiTheme="majorBidi" w:hAnsiTheme="majorBidi" w:cstheme="majorBidi"/>
          <w:lang w:val="lt-LT"/>
        </w:rPr>
        <w:t xml:space="preserve"> arba</w:t>
      </w:r>
      <w:r w:rsidRPr="00E1504E">
        <w:rPr>
          <w:rFonts w:asciiTheme="majorBidi" w:hAnsiTheme="majorBidi" w:cstheme="majorBidi"/>
          <w:lang w:val="lt-LT"/>
        </w:rPr>
        <w:t xml:space="preserve"> gliukozės ir galaktozės malabsorbcija, šio vaistinio preparato neturėtų vartoti.</w:t>
      </w:r>
    </w:p>
    <w:p w14:paraId="46A37DDA" w14:textId="77777777" w:rsidR="00D85220" w:rsidRDefault="00D85220" w:rsidP="00E1504E">
      <w:pPr>
        <w:rPr>
          <w:rFonts w:asciiTheme="majorBidi" w:hAnsiTheme="majorBidi" w:cstheme="majorBidi"/>
          <w:lang w:val="lt-LT"/>
        </w:rPr>
      </w:pPr>
    </w:p>
    <w:p w14:paraId="7FC24935" w14:textId="77777777" w:rsidR="00EE00E1" w:rsidRDefault="00EE00E1" w:rsidP="00E1504E">
      <w:pPr>
        <w:rPr>
          <w:rFonts w:asciiTheme="majorBidi" w:hAnsiTheme="majorBidi" w:cstheme="majorBidi"/>
          <w:lang w:val="lt-LT"/>
        </w:rPr>
      </w:pPr>
    </w:p>
    <w:p w14:paraId="026CC9E6"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4.5</w:t>
      </w:r>
      <w:r w:rsidRPr="00E1504E">
        <w:rPr>
          <w:rFonts w:asciiTheme="majorBidi" w:hAnsiTheme="majorBidi" w:cstheme="majorBidi"/>
          <w:b/>
          <w:lang w:val="lt-LT"/>
        </w:rPr>
        <w:tab/>
        <w:t>Sąveika su kitais vaistiniais preparatais ir kitokia sąveika</w:t>
      </w:r>
    </w:p>
    <w:p w14:paraId="228A1D60" w14:textId="77777777" w:rsidR="00E1504E" w:rsidRPr="00E1504E" w:rsidRDefault="00E1504E" w:rsidP="00E1504E">
      <w:pPr>
        <w:rPr>
          <w:rFonts w:asciiTheme="majorBidi" w:hAnsiTheme="majorBidi" w:cstheme="majorBidi"/>
          <w:lang w:val="lt-LT"/>
        </w:rPr>
      </w:pPr>
    </w:p>
    <w:p w14:paraId="2795B4C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Estrogenų ir progestagenų metabolizmas gali suintensyvėti, kartu vartojant vaistinių preparatų, kurie indukuoja fermentus, metabolizuojančius vaistinius preparatus, ypač citochromą </w:t>
      </w:r>
      <w:r w:rsidRPr="00E1504E">
        <w:rPr>
          <w:rFonts w:asciiTheme="majorBidi" w:hAnsiTheme="majorBidi" w:cstheme="majorBidi"/>
          <w:iCs/>
          <w:lang w:val="lt-LT"/>
        </w:rPr>
        <w:t>P450</w:t>
      </w:r>
      <w:r w:rsidRPr="00E1504E">
        <w:rPr>
          <w:rFonts w:asciiTheme="majorBidi" w:hAnsiTheme="majorBidi" w:cstheme="majorBidi"/>
          <w:lang w:val="lt-LT"/>
        </w:rPr>
        <w:t>. Prie tokių vaistinių preparatų priskiriami prieštraukuliniai vaistai (pvz., fenobarbitalis, fenitoinas, karbamazepinas) ir priešinfekciniai vaistai (pvz., rifampicinas, rifabutinas, nevirapinas, efavirenzas).</w:t>
      </w:r>
    </w:p>
    <w:p w14:paraId="35454362" w14:textId="77777777" w:rsidR="00E1504E" w:rsidRPr="00E1504E" w:rsidRDefault="00E1504E" w:rsidP="00E1504E">
      <w:pPr>
        <w:rPr>
          <w:rFonts w:asciiTheme="majorBidi" w:hAnsiTheme="majorBidi" w:cstheme="majorBidi"/>
          <w:lang w:val="lt-LT"/>
        </w:rPr>
      </w:pPr>
    </w:p>
    <w:p w14:paraId="3D36E19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Ritonaviras, telapreviras ir nelfinaviras, nors žinomi kaip stipriai veikiantys inhibitoriai, vartojami su steroidiniais hormonais, pasižymi priešingomis savybėmis. Augaliniai preparatai, kurių sudėtyje yra jonažolių (</w:t>
      </w:r>
      <w:r w:rsidRPr="00E1504E">
        <w:rPr>
          <w:rFonts w:asciiTheme="majorBidi" w:hAnsiTheme="majorBidi" w:cstheme="majorBidi"/>
          <w:i/>
          <w:lang w:val="lt-LT"/>
        </w:rPr>
        <w:t>Hypericum perforatum</w:t>
      </w:r>
      <w:r w:rsidRPr="00E1504E">
        <w:rPr>
          <w:rFonts w:asciiTheme="majorBidi" w:hAnsiTheme="majorBidi" w:cstheme="majorBidi"/>
          <w:lang w:val="lt-LT"/>
        </w:rPr>
        <w:t>), gali pagreitinti estrogenų ir progestagenų metabolizmą.</w:t>
      </w:r>
    </w:p>
    <w:p w14:paraId="7D783EC8" w14:textId="77777777" w:rsidR="00E1504E" w:rsidRPr="00E1504E" w:rsidRDefault="00E1504E" w:rsidP="00E1504E">
      <w:pPr>
        <w:rPr>
          <w:rFonts w:asciiTheme="majorBidi" w:hAnsiTheme="majorBidi" w:cstheme="majorBidi"/>
          <w:lang w:val="lt-LT"/>
        </w:rPr>
      </w:pPr>
    </w:p>
    <w:p w14:paraId="090D66F6" w14:textId="77777777" w:rsidR="00E1504E" w:rsidRDefault="00E1504E" w:rsidP="00E1504E">
      <w:pPr>
        <w:rPr>
          <w:rFonts w:asciiTheme="majorBidi" w:hAnsiTheme="majorBidi" w:cstheme="majorBidi"/>
          <w:lang w:val="lt-LT"/>
        </w:rPr>
      </w:pPr>
      <w:r w:rsidRPr="00E1504E">
        <w:rPr>
          <w:rFonts w:asciiTheme="majorBidi" w:hAnsiTheme="majorBidi" w:cstheme="majorBidi"/>
          <w:lang w:val="lt-LT"/>
        </w:rPr>
        <w:t>Kliniškai suintensyvėjęs estrogenų ir progestagenų metabolizmas pasireiškia susilpnėjusiu vaistinio preparato poveikiu ir kraujavimu iš gimdos.</w:t>
      </w:r>
    </w:p>
    <w:p w14:paraId="67CEA2B9" w14:textId="77777777" w:rsidR="006D5E7F" w:rsidRDefault="006D5E7F" w:rsidP="00E1504E">
      <w:pPr>
        <w:rPr>
          <w:rFonts w:asciiTheme="majorBidi" w:hAnsiTheme="majorBidi" w:cstheme="majorBidi"/>
          <w:lang w:val="lt-LT"/>
        </w:rPr>
      </w:pPr>
    </w:p>
    <w:p w14:paraId="08A7B367" w14:textId="77777777" w:rsidR="00DC2870" w:rsidRPr="00271B54" w:rsidRDefault="00DC2870" w:rsidP="00DC2870">
      <w:pPr>
        <w:tabs>
          <w:tab w:val="clear" w:pos="567"/>
        </w:tabs>
        <w:suppressAutoHyphens w:val="0"/>
        <w:rPr>
          <w:rStyle w:val="rynqvb"/>
          <w:u w:val="single"/>
          <w:lang w:val="lt-LT"/>
        </w:rPr>
      </w:pPr>
      <w:r w:rsidRPr="00271B54">
        <w:rPr>
          <w:rStyle w:val="rynqvb"/>
          <w:u w:val="single"/>
          <w:lang w:val="lt-LT"/>
        </w:rPr>
        <w:t>PHT su estrogenais poveikis kitiems vaist</w:t>
      </w:r>
      <w:r>
        <w:rPr>
          <w:rStyle w:val="rynqvb"/>
          <w:u w:val="single"/>
          <w:lang w:val="lt-LT"/>
        </w:rPr>
        <w:t>ini</w:t>
      </w:r>
      <w:r w:rsidRPr="00271B54">
        <w:rPr>
          <w:rStyle w:val="rynqvb"/>
          <w:u w:val="single"/>
          <w:lang w:val="lt-LT"/>
        </w:rPr>
        <w:t>ams</w:t>
      </w:r>
      <w:r>
        <w:rPr>
          <w:rStyle w:val="rynqvb"/>
          <w:u w:val="single"/>
          <w:lang w:val="lt-LT"/>
        </w:rPr>
        <w:t xml:space="preserve"> preparatams</w:t>
      </w:r>
    </w:p>
    <w:p w14:paraId="249A2A1F" w14:textId="77777777" w:rsidR="00DC2870" w:rsidRPr="00271B54" w:rsidRDefault="00DC2870" w:rsidP="00DC2870">
      <w:pPr>
        <w:tabs>
          <w:tab w:val="clear" w:pos="567"/>
        </w:tabs>
        <w:suppressAutoHyphens w:val="0"/>
        <w:rPr>
          <w:rStyle w:val="rynqvb"/>
          <w:lang w:val="lt-LT"/>
        </w:rPr>
      </w:pPr>
    </w:p>
    <w:p w14:paraId="494EA77A" w14:textId="77777777" w:rsidR="00DC2870" w:rsidRPr="00271B54" w:rsidRDefault="00DC2870" w:rsidP="00DC2870">
      <w:pPr>
        <w:tabs>
          <w:tab w:val="clear" w:pos="567"/>
        </w:tabs>
        <w:suppressAutoHyphens w:val="0"/>
        <w:rPr>
          <w:lang w:val="lt-LT"/>
        </w:rPr>
      </w:pPr>
      <w:r w:rsidRPr="00271B54">
        <w:rPr>
          <w:rStyle w:val="rynqvb"/>
          <w:lang w:val="lt-LT"/>
        </w:rPr>
        <w:t>Nustatyta, kad kartu vartojami hormoniniai kontraceptikai, kurių sudėtyje yra estrogenų, reikšmingai mažina kartu vartojamo lamotrigino koncentraciją plazmoje, nes sužadina lamotrigino gliukuronizaciją. Tai gali sumažinti priepuolių kontrolę. Nors galima sąveika tarp pakaitinės hormonų terapijos ir lamotrigino netirta, tikėtina, kad yra panaši sąveika, dėl kurios gali susilpnėti priepuolių kontrolė moterims, vartojančioms abu vaist</w:t>
      </w:r>
      <w:r>
        <w:rPr>
          <w:rStyle w:val="rynqvb"/>
          <w:lang w:val="lt-LT"/>
        </w:rPr>
        <w:t>ini</w:t>
      </w:r>
      <w:r w:rsidRPr="00271B54">
        <w:rPr>
          <w:rStyle w:val="rynqvb"/>
          <w:lang w:val="lt-LT"/>
        </w:rPr>
        <w:t>us</w:t>
      </w:r>
      <w:r>
        <w:rPr>
          <w:rStyle w:val="rynqvb"/>
          <w:lang w:val="lt-LT"/>
        </w:rPr>
        <w:t xml:space="preserve"> preparatus</w:t>
      </w:r>
      <w:r w:rsidRPr="00271B54">
        <w:rPr>
          <w:rStyle w:val="rynqvb"/>
          <w:lang w:val="lt-LT"/>
        </w:rPr>
        <w:t xml:space="preserve"> kartu.</w:t>
      </w:r>
    </w:p>
    <w:p w14:paraId="697BC058" w14:textId="77777777" w:rsidR="00DC2870" w:rsidRDefault="00DC2870" w:rsidP="00DC2870">
      <w:pPr>
        <w:tabs>
          <w:tab w:val="clear" w:pos="567"/>
        </w:tabs>
        <w:suppressAutoHyphens w:val="0"/>
        <w:rPr>
          <w:rFonts w:asciiTheme="majorBidi" w:hAnsiTheme="majorBidi" w:cstheme="majorBidi"/>
          <w:szCs w:val="22"/>
          <w:lang w:val="lt-LT" w:bidi="he-IL"/>
        </w:rPr>
      </w:pPr>
    </w:p>
    <w:p w14:paraId="707BA07C" w14:textId="77777777" w:rsidR="00196E87" w:rsidRPr="0035510B" w:rsidRDefault="00196E87" w:rsidP="00196E87">
      <w:pPr>
        <w:tabs>
          <w:tab w:val="left" w:pos="1440"/>
        </w:tabs>
        <w:rPr>
          <w:szCs w:val="22"/>
          <w:u w:val="single"/>
          <w:lang w:val="lt-LT"/>
        </w:rPr>
      </w:pPr>
      <w:r w:rsidRPr="0006358E">
        <w:rPr>
          <w:noProof w:val="0"/>
          <w:szCs w:val="22"/>
          <w:u w:val="single"/>
          <w:lang w:val="lt-LT"/>
        </w:rPr>
        <w:t>Farmakodinaminė sąveika</w:t>
      </w:r>
    </w:p>
    <w:p w14:paraId="51C8A537" w14:textId="77777777" w:rsidR="00196E87" w:rsidRPr="0035510B" w:rsidRDefault="00196E87" w:rsidP="00196E87">
      <w:pPr>
        <w:tabs>
          <w:tab w:val="left" w:pos="1440"/>
        </w:tabs>
        <w:rPr>
          <w:szCs w:val="22"/>
          <w:lang w:val="lt-LT"/>
        </w:rPr>
      </w:pPr>
    </w:p>
    <w:p w14:paraId="57BA5015" w14:textId="4AB8C886" w:rsidR="005A4C96" w:rsidRPr="0035510B" w:rsidRDefault="00196E87" w:rsidP="00E1158B">
      <w:pPr>
        <w:rPr>
          <w:lang w:val="lt-LT"/>
        </w:rPr>
      </w:pPr>
      <w:r w:rsidRPr="0006358E">
        <w:rPr>
          <w:noProof w:val="0"/>
          <w:szCs w:val="22"/>
          <w:lang w:val="lt-LT"/>
        </w:rPr>
        <w:t>Klinikiniuose tyrimuose</w:t>
      </w:r>
      <w:r w:rsidR="00C00011">
        <w:rPr>
          <w:noProof w:val="0"/>
          <w:szCs w:val="22"/>
          <w:lang w:val="lt-LT"/>
        </w:rPr>
        <w:t xml:space="preserve"> </w:t>
      </w:r>
      <w:r w:rsidR="00C00011" w:rsidRPr="0035510B">
        <w:rPr>
          <w:rStyle w:val="rynqvb"/>
          <w:lang w:val="lt-LT"/>
        </w:rPr>
        <w:t xml:space="preserve">su HCV vaistinių preparatų </w:t>
      </w:r>
      <w:r w:rsidR="00C00011" w:rsidRPr="00AC65AA">
        <w:rPr>
          <w:noProof w:val="0"/>
          <w:szCs w:val="22"/>
          <w:lang w:val="lt-LT"/>
        </w:rPr>
        <w:t>ombitasvir</w:t>
      </w:r>
      <w:r w:rsidR="00E1158B">
        <w:rPr>
          <w:noProof w:val="0"/>
          <w:szCs w:val="22"/>
          <w:lang w:val="lt-LT"/>
        </w:rPr>
        <w:t>o</w:t>
      </w:r>
      <w:r w:rsidR="00C00011">
        <w:rPr>
          <w:noProof w:val="0"/>
          <w:szCs w:val="22"/>
          <w:lang w:val="lt-LT"/>
        </w:rPr>
        <w:t>,</w:t>
      </w:r>
      <w:r w:rsidR="00C00011" w:rsidRPr="00AC65AA">
        <w:rPr>
          <w:noProof w:val="0"/>
          <w:szCs w:val="22"/>
          <w:lang w:val="lt-LT"/>
        </w:rPr>
        <w:t xml:space="preserve"> paritaprevir</w:t>
      </w:r>
      <w:r w:rsidR="00E1158B">
        <w:rPr>
          <w:noProof w:val="0"/>
          <w:szCs w:val="22"/>
          <w:lang w:val="lt-LT"/>
        </w:rPr>
        <w:t>o</w:t>
      </w:r>
      <w:r w:rsidR="00C00011">
        <w:rPr>
          <w:noProof w:val="0"/>
          <w:szCs w:val="22"/>
          <w:lang w:val="lt-LT"/>
        </w:rPr>
        <w:t xml:space="preserve">, </w:t>
      </w:r>
      <w:r w:rsidR="00C00011" w:rsidRPr="00AC65AA">
        <w:rPr>
          <w:noProof w:val="0"/>
          <w:szCs w:val="22"/>
          <w:lang w:val="lt-LT"/>
        </w:rPr>
        <w:t>ritonavir</w:t>
      </w:r>
      <w:r w:rsidR="00E1158B">
        <w:rPr>
          <w:noProof w:val="0"/>
          <w:szCs w:val="22"/>
          <w:lang w:val="lt-LT"/>
        </w:rPr>
        <w:t>o</w:t>
      </w:r>
      <w:r w:rsidR="00C00011" w:rsidRPr="00AC65AA">
        <w:rPr>
          <w:noProof w:val="0"/>
          <w:szCs w:val="22"/>
          <w:lang w:val="lt-LT"/>
        </w:rPr>
        <w:t xml:space="preserve"> su dasabuviru </w:t>
      </w:r>
      <w:r w:rsidR="00B961A8">
        <w:rPr>
          <w:noProof w:val="0"/>
          <w:szCs w:val="22"/>
          <w:lang w:val="lt-LT"/>
        </w:rPr>
        <w:t>arba</w:t>
      </w:r>
      <w:r w:rsidR="00C00011" w:rsidRPr="00AC65AA">
        <w:rPr>
          <w:noProof w:val="0"/>
          <w:szCs w:val="22"/>
          <w:lang w:val="lt-LT"/>
        </w:rPr>
        <w:t xml:space="preserve"> be jo</w:t>
      </w:r>
      <w:r w:rsidR="00B961A8">
        <w:rPr>
          <w:noProof w:val="0"/>
          <w:szCs w:val="22"/>
          <w:lang w:val="lt-LT"/>
        </w:rPr>
        <w:t xml:space="preserve"> deriniu</w:t>
      </w:r>
      <w:r w:rsidR="00BD751D">
        <w:rPr>
          <w:noProof w:val="0"/>
          <w:szCs w:val="22"/>
          <w:lang w:val="lt-LT"/>
        </w:rPr>
        <w:t>,</w:t>
      </w:r>
      <w:r w:rsidR="001972E9">
        <w:rPr>
          <w:noProof w:val="0"/>
          <w:szCs w:val="22"/>
          <w:lang w:val="lt-LT"/>
        </w:rPr>
        <w:t xml:space="preserve"> </w:t>
      </w:r>
      <w:r w:rsidR="00BD751D" w:rsidRPr="00EF6355">
        <w:rPr>
          <w:noProof w:val="0"/>
          <w:szCs w:val="22"/>
          <w:lang w:val="lt-LT"/>
        </w:rPr>
        <w:t>moterims, vartojusioms vaistinius preparatus, kurių sudėtyje yra etinilestradiolo, pvz. SHK</w:t>
      </w:r>
      <w:r w:rsidR="00BD751D">
        <w:rPr>
          <w:noProof w:val="0"/>
          <w:szCs w:val="22"/>
          <w:lang w:val="lt-LT"/>
        </w:rPr>
        <w:t xml:space="preserve">, </w:t>
      </w:r>
      <w:r w:rsidR="00BD751D" w:rsidRPr="00AC65AA">
        <w:rPr>
          <w:noProof w:val="0"/>
          <w:szCs w:val="22"/>
          <w:lang w:val="lt-LT"/>
        </w:rPr>
        <w:t>ALT</w:t>
      </w:r>
      <w:r w:rsidR="00BD751D">
        <w:rPr>
          <w:noProof w:val="0"/>
          <w:szCs w:val="22"/>
          <w:lang w:val="lt-LT"/>
        </w:rPr>
        <w:t xml:space="preserve"> aktyvumo</w:t>
      </w:r>
      <w:r w:rsidR="00BD751D" w:rsidRPr="00AC65AA">
        <w:rPr>
          <w:noProof w:val="0"/>
          <w:szCs w:val="22"/>
          <w:lang w:val="lt-LT"/>
        </w:rPr>
        <w:t xml:space="preserve"> </w:t>
      </w:r>
      <w:r w:rsidR="00BD751D" w:rsidRPr="0035510B">
        <w:rPr>
          <w:rStyle w:val="rynqvb"/>
          <w:lang w:val="lt-LT"/>
        </w:rPr>
        <w:t xml:space="preserve">padidėjimas daugiau nei 5 kartus viršijo viršutinę normos ribą (VNR) </w:t>
      </w:r>
      <w:r w:rsidR="00BD751D">
        <w:rPr>
          <w:noProof w:val="0"/>
          <w:szCs w:val="22"/>
          <w:lang w:val="lt-LT"/>
        </w:rPr>
        <w:t>žymiai</w:t>
      </w:r>
      <w:r w:rsidR="00BD751D" w:rsidRPr="00AC65AA">
        <w:rPr>
          <w:noProof w:val="0"/>
          <w:szCs w:val="22"/>
          <w:lang w:val="lt-LT"/>
        </w:rPr>
        <w:t xml:space="preserve"> dažniau. </w:t>
      </w:r>
      <w:r w:rsidR="005A4C96" w:rsidRPr="0035510B">
        <w:rPr>
          <w:rStyle w:val="rynqvb"/>
          <w:lang w:val="lt-LT"/>
        </w:rPr>
        <w:t xml:space="preserve">Moterims, </w:t>
      </w:r>
      <w:r w:rsidR="005A4C96" w:rsidRPr="00EF6355">
        <w:rPr>
          <w:noProof w:val="0"/>
          <w:szCs w:val="22"/>
          <w:lang w:val="lt-LT"/>
        </w:rPr>
        <w:t>vartojusioms vaistini</w:t>
      </w:r>
      <w:r w:rsidR="005A4C96">
        <w:rPr>
          <w:noProof w:val="0"/>
          <w:szCs w:val="22"/>
          <w:lang w:val="lt-LT"/>
        </w:rPr>
        <w:t>ų</w:t>
      </w:r>
      <w:r w:rsidR="005A4C96" w:rsidRPr="00EF6355">
        <w:rPr>
          <w:noProof w:val="0"/>
          <w:szCs w:val="22"/>
          <w:lang w:val="lt-LT"/>
        </w:rPr>
        <w:t xml:space="preserve"> preparat</w:t>
      </w:r>
      <w:r w:rsidR="005A4C96">
        <w:rPr>
          <w:noProof w:val="0"/>
          <w:szCs w:val="22"/>
          <w:lang w:val="lt-LT"/>
        </w:rPr>
        <w:t>ų</w:t>
      </w:r>
      <w:r w:rsidR="005A4C96" w:rsidRPr="0035510B">
        <w:rPr>
          <w:rStyle w:val="rynqvb"/>
          <w:lang w:val="lt-LT"/>
        </w:rPr>
        <w:t>, kuri</w:t>
      </w:r>
      <w:r w:rsidR="005A4C96">
        <w:rPr>
          <w:rStyle w:val="rynqvb"/>
          <w:lang w:val="lt-LT"/>
        </w:rPr>
        <w:t xml:space="preserve">ų sudėtyje </w:t>
      </w:r>
      <w:r w:rsidR="005A4C96" w:rsidRPr="0035510B">
        <w:rPr>
          <w:szCs w:val="22"/>
          <w:lang w:val="lt-LT"/>
        </w:rPr>
        <w:t>buvo kitų nei etinilestradiolis estrogenų,</w:t>
      </w:r>
      <w:r w:rsidR="005A4C96" w:rsidRPr="0035510B">
        <w:rPr>
          <w:rStyle w:val="rynqvb"/>
          <w:lang w:val="lt-LT"/>
        </w:rPr>
        <w:t xml:space="preserve"> pvz., estradiolis, ALT aktyvumo padidėjimo dažnis buvo panašus kaip ir nevartojusiųjų jokių estrogenų. Vis dėlto, atsižvelgiant į nedidelį šių kitų estrogenų vartojusių moterų skaičių, skirti jų kartu su kombinuotu vaistinių preparatų </w:t>
      </w:r>
      <w:r w:rsidR="005A4C96" w:rsidRPr="00AC65AA">
        <w:rPr>
          <w:noProof w:val="0"/>
          <w:szCs w:val="22"/>
          <w:lang w:val="lt-LT"/>
        </w:rPr>
        <w:t>ombitasvir</w:t>
      </w:r>
      <w:r w:rsidR="00B961A8">
        <w:rPr>
          <w:noProof w:val="0"/>
          <w:szCs w:val="22"/>
          <w:lang w:val="lt-LT"/>
        </w:rPr>
        <w:t>o</w:t>
      </w:r>
      <w:r w:rsidR="005A4C96">
        <w:rPr>
          <w:noProof w:val="0"/>
          <w:szCs w:val="22"/>
          <w:lang w:val="lt-LT"/>
        </w:rPr>
        <w:t>,</w:t>
      </w:r>
      <w:r w:rsidR="005A4C96" w:rsidRPr="00AC65AA">
        <w:rPr>
          <w:noProof w:val="0"/>
          <w:szCs w:val="22"/>
          <w:lang w:val="lt-LT"/>
        </w:rPr>
        <w:t xml:space="preserve"> paritaprevir</w:t>
      </w:r>
      <w:r w:rsidR="00B961A8">
        <w:rPr>
          <w:noProof w:val="0"/>
          <w:szCs w:val="22"/>
          <w:lang w:val="lt-LT"/>
        </w:rPr>
        <w:t>o</w:t>
      </w:r>
      <w:r w:rsidR="005A4C96">
        <w:rPr>
          <w:noProof w:val="0"/>
          <w:szCs w:val="22"/>
          <w:lang w:val="lt-LT"/>
        </w:rPr>
        <w:t xml:space="preserve">, </w:t>
      </w:r>
      <w:r w:rsidR="005A4C96" w:rsidRPr="00AC65AA">
        <w:rPr>
          <w:noProof w:val="0"/>
          <w:szCs w:val="22"/>
          <w:lang w:val="lt-LT"/>
        </w:rPr>
        <w:t>ritonavir</w:t>
      </w:r>
      <w:r w:rsidR="00B961A8">
        <w:rPr>
          <w:noProof w:val="0"/>
          <w:szCs w:val="22"/>
          <w:lang w:val="lt-LT"/>
        </w:rPr>
        <w:t>o</w:t>
      </w:r>
      <w:r w:rsidR="005A4C96" w:rsidRPr="00AC65AA">
        <w:rPr>
          <w:noProof w:val="0"/>
          <w:szCs w:val="22"/>
          <w:lang w:val="lt-LT"/>
        </w:rPr>
        <w:t xml:space="preserve"> su dasabuviru </w:t>
      </w:r>
      <w:r w:rsidR="005A4C96">
        <w:rPr>
          <w:noProof w:val="0"/>
          <w:szCs w:val="22"/>
          <w:lang w:val="lt-LT"/>
        </w:rPr>
        <w:t>arba</w:t>
      </w:r>
      <w:r w:rsidR="005A4C96" w:rsidRPr="00AC65AA">
        <w:rPr>
          <w:noProof w:val="0"/>
          <w:szCs w:val="22"/>
          <w:lang w:val="lt-LT"/>
        </w:rPr>
        <w:t xml:space="preserve"> be jo</w:t>
      </w:r>
      <w:r w:rsidR="00B961A8">
        <w:rPr>
          <w:noProof w:val="0"/>
          <w:szCs w:val="22"/>
          <w:lang w:val="lt-LT"/>
        </w:rPr>
        <w:t xml:space="preserve"> </w:t>
      </w:r>
      <w:r w:rsidR="00B961A8" w:rsidRPr="006C3430">
        <w:rPr>
          <w:rStyle w:val="rynqvb"/>
          <w:lang w:val="lt-LT"/>
        </w:rPr>
        <w:t>deriniu</w:t>
      </w:r>
      <w:r w:rsidR="005A4C96" w:rsidRPr="0035510B">
        <w:rPr>
          <w:rStyle w:val="rynqvb"/>
          <w:lang w:val="lt-LT"/>
        </w:rPr>
        <w:t>, ir taip pat su glekapreviro, pibrentasviro deriniu reikia atsargiai</w:t>
      </w:r>
      <w:r w:rsidR="005A4C96">
        <w:rPr>
          <w:noProof w:val="0"/>
          <w:szCs w:val="22"/>
          <w:lang w:val="lt-LT"/>
        </w:rPr>
        <w:t>. Žr. </w:t>
      </w:r>
      <w:r w:rsidR="005A4C96" w:rsidRPr="00AC65AA">
        <w:rPr>
          <w:noProof w:val="0"/>
          <w:szCs w:val="22"/>
          <w:lang w:val="lt-LT"/>
        </w:rPr>
        <w:t>4.</w:t>
      </w:r>
      <w:r w:rsidR="005A4C96">
        <w:rPr>
          <w:noProof w:val="0"/>
          <w:szCs w:val="22"/>
          <w:lang w:val="lt-LT"/>
        </w:rPr>
        <w:t>4</w:t>
      </w:r>
      <w:r w:rsidR="005A4C96" w:rsidRPr="00AC65AA">
        <w:rPr>
          <w:noProof w:val="0"/>
          <w:szCs w:val="22"/>
          <w:lang w:val="lt-LT"/>
        </w:rPr>
        <w:t> skyrių.</w:t>
      </w:r>
    </w:p>
    <w:p w14:paraId="06217765" w14:textId="77777777" w:rsidR="00E1504E" w:rsidRPr="00E1504E" w:rsidRDefault="00E1504E" w:rsidP="00E1504E">
      <w:pPr>
        <w:rPr>
          <w:rFonts w:asciiTheme="majorBidi" w:hAnsiTheme="majorBidi" w:cstheme="majorBidi"/>
          <w:lang w:val="lt-LT"/>
        </w:rPr>
      </w:pPr>
    </w:p>
    <w:p w14:paraId="4CEE245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Vaistai, slopinantys kepenų mikrosominių fermentų, metabolizuojančių vaistus, aktyvumą, pvz., ketokonazolas, gali padidinti veikliųjų Activelle medžiagų koncentraciją kraujyje.</w:t>
      </w:r>
    </w:p>
    <w:p w14:paraId="66F54F2F" w14:textId="77777777" w:rsidR="00E1504E" w:rsidRPr="00E1504E" w:rsidRDefault="00E1504E" w:rsidP="00E1504E">
      <w:pPr>
        <w:rPr>
          <w:rFonts w:asciiTheme="majorBidi" w:hAnsiTheme="majorBidi" w:cstheme="majorBidi"/>
          <w:lang w:val="lt-LT"/>
        </w:rPr>
      </w:pPr>
    </w:p>
    <w:p w14:paraId="6BEBAAA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Kartu skiriant ciklosporiną ir Activelle, gali padidėti ciklosporino, kreatinino kiekis ir transaminazių aktyvumas kraujyje, kadangi sumažėja ciklosporino metabolizmas kepenyse.</w:t>
      </w:r>
    </w:p>
    <w:p w14:paraId="4AFE5D59" w14:textId="77777777" w:rsidR="00E1504E" w:rsidRPr="00E1504E" w:rsidRDefault="00E1504E" w:rsidP="00E1504E">
      <w:pPr>
        <w:rPr>
          <w:rFonts w:asciiTheme="majorBidi" w:hAnsiTheme="majorBidi" w:cstheme="majorBidi"/>
          <w:lang w:val="lt-LT"/>
        </w:rPr>
      </w:pPr>
    </w:p>
    <w:p w14:paraId="1B4FFE45"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4.6</w:t>
      </w:r>
      <w:r w:rsidRPr="00E1504E">
        <w:rPr>
          <w:rFonts w:asciiTheme="majorBidi" w:hAnsiTheme="majorBidi" w:cstheme="majorBidi"/>
          <w:b/>
          <w:lang w:val="lt-LT"/>
        </w:rPr>
        <w:tab/>
        <w:t>Vaisingumas, nėštumo ir žindymo laikotarpis</w:t>
      </w:r>
    </w:p>
    <w:p w14:paraId="66DA55DC" w14:textId="77777777" w:rsidR="00E1504E" w:rsidRPr="00E1504E" w:rsidRDefault="00E1504E" w:rsidP="00E1504E">
      <w:pPr>
        <w:rPr>
          <w:rFonts w:asciiTheme="majorBidi" w:hAnsiTheme="majorBidi" w:cstheme="majorBidi"/>
          <w:lang w:val="lt-LT"/>
        </w:rPr>
      </w:pPr>
    </w:p>
    <w:p w14:paraId="611CCCFC"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Nėštumas</w:t>
      </w:r>
    </w:p>
    <w:p w14:paraId="28F0C740" w14:textId="77777777" w:rsidR="00E1504E" w:rsidRPr="00E1504E" w:rsidRDefault="00E1504E" w:rsidP="00E1504E">
      <w:pPr>
        <w:rPr>
          <w:rFonts w:asciiTheme="majorBidi" w:hAnsiTheme="majorBidi" w:cstheme="majorBidi"/>
          <w:lang w:val="lt-LT"/>
        </w:rPr>
      </w:pPr>
    </w:p>
    <w:p w14:paraId="3818A4B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 negalima vartoti nėštumo laikotarpiu.</w:t>
      </w:r>
    </w:p>
    <w:p w14:paraId="2473B861" w14:textId="77777777" w:rsidR="00E1504E" w:rsidRPr="00E1504E" w:rsidRDefault="00E1504E" w:rsidP="00E1504E">
      <w:pPr>
        <w:rPr>
          <w:rFonts w:asciiTheme="majorBidi" w:hAnsiTheme="majorBidi" w:cstheme="majorBidi"/>
          <w:lang w:val="lt-LT"/>
        </w:rPr>
      </w:pPr>
    </w:p>
    <w:p w14:paraId="0675280D" w14:textId="77777777" w:rsidR="00E1504E" w:rsidRDefault="00E1504E" w:rsidP="00E1504E">
      <w:pPr>
        <w:rPr>
          <w:rFonts w:asciiTheme="majorBidi" w:hAnsiTheme="majorBidi" w:cstheme="majorBidi"/>
          <w:lang w:val="lt-LT"/>
        </w:rPr>
      </w:pPr>
      <w:r w:rsidRPr="00E1504E">
        <w:rPr>
          <w:rFonts w:asciiTheme="majorBidi" w:hAnsiTheme="majorBidi" w:cstheme="majorBidi"/>
          <w:lang w:val="lt-LT"/>
        </w:rPr>
        <w:t>Jeigu pastojama vartojant Activelle, vaistinio preparato vartojimą būtina nedelsiant nutraukti.</w:t>
      </w:r>
    </w:p>
    <w:p w14:paraId="2CD9F1DB" w14:textId="77777777" w:rsidR="00EE00E1" w:rsidRPr="00E1504E" w:rsidRDefault="00EE00E1" w:rsidP="00E1504E">
      <w:pPr>
        <w:rPr>
          <w:rFonts w:asciiTheme="majorBidi" w:hAnsiTheme="majorBidi" w:cstheme="majorBidi"/>
          <w:lang w:val="lt-LT"/>
        </w:rPr>
      </w:pPr>
    </w:p>
    <w:p w14:paraId="578E20C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Remiantis klinikiniais duomenimis, gautais ištyrus nedidelį žinomų atvejų skaičių, nustatytas neigiamas noretisterono poveikis vaisiui. Skiriant didesnes dozes nei paprastai vartojamos geriamųjų kontraceptikų ir PHT vaistinių preparatų dozės, stebėta moteriškos lyties vaisiaus maskulinizacija. </w:t>
      </w:r>
    </w:p>
    <w:p w14:paraId="028CA35A" w14:textId="77777777" w:rsidR="00E1504E" w:rsidRPr="00E1504E" w:rsidRDefault="00E1504E" w:rsidP="00E1504E">
      <w:pPr>
        <w:rPr>
          <w:rFonts w:asciiTheme="majorBidi" w:hAnsiTheme="majorBidi" w:cstheme="majorBidi"/>
          <w:lang w:val="lt-LT"/>
        </w:rPr>
      </w:pPr>
    </w:p>
    <w:p w14:paraId="68636F7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Remiantis daugumos epidemiologinių tyrimų duomenimis, atsitiktinis kombinuotų estrogenų ir progestagenų pavartojimas vaisiui nesukelia teratogeninio ar fetotoksinio poveikio.</w:t>
      </w:r>
    </w:p>
    <w:p w14:paraId="49B8E64E" w14:textId="77777777" w:rsidR="00E1504E" w:rsidRPr="00E1504E" w:rsidRDefault="00E1504E" w:rsidP="00E1504E">
      <w:pPr>
        <w:rPr>
          <w:rFonts w:asciiTheme="majorBidi" w:hAnsiTheme="majorBidi" w:cstheme="majorBidi"/>
          <w:lang w:val="lt-LT"/>
        </w:rPr>
      </w:pPr>
    </w:p>
    <w:p w14:paraId="55680B49"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Žindymas</w:t>
      </w:r>
    </w:p>
    <w:p w14:paraId="1385DE44" w14:textId="77777777" w:rsidR="00E1504E" w:rsidRPr="00E1504E" w:rsidRDefault="00E1504E" w:rsidP="00E1504E">
      <w:pPr>
        <w:rPr>
          <w:rFonts w:asciiTheme="majorBidi" w:hAnsiTheme="majorBidi" w:cstheme="majorBidi"/>
          <w:i/>
          <w:lang w:val="lt-LT"/>
        </w:rPr>
      </w:pPr>
    </w:p>
    <w:p w14:paraId="11AC9C0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 negalima vartoti žindymo laikotarpiu.</w:t>
      </w:r>
    </w:p>
    <w:p w14:paraId="25E9F99B" w14:textId="77777777" w:rsidR="00E1504E" w:rsidRPr="00E1504E" w:rsidRDefault="00E1504E" w:rsidP="00E1504E">
      <w:pPr>
        <w:rPr>
          <w:rFonts w:asciiTheme="majorBidi" w:hAnsiTheme="majorBidi" w:cstheme="majorBidi"/>
          <w:lang w:val="lt-LT"/>
        </w:rPr>
      </w:pPr>
    </w:p>
    <w:p w14:paraId="1C1972F9"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Vaisingumas</w:t>
      </w:r>
    </w:p>
    <w:p w14:paraId="175C6EC3" w14:textId="77777777" w:rsidR="00E1504E" w:rsidRPr="00E1504E" w:rsidRDefault="00E1504E" w:rsidP="00E1504E">
      <w:pPr>
        <w:rPr>
          <w:rFonts w:asciiTheme="majorBidi" w:hAnsiTheme="majorBidi" w:cstheme="majorBidi"/>
          <w:lang w:val="lt-LT"/>
        </w:rPr>
      </w:pPr>
    </w:p>
    <w:p w14:paraId="5011DA1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Nėra duomenų.</w:t>
      </w:r>
    </w:p>
    <w:p w14:paraId="57E7DD53" w14:textId="77777777" w:rsidR="00E1504E" w:rsidRPr="00E1504E" w:rsidRDefault="00E1504E" w:rsidP="00E1504E">
      <w:pPr>
        <w:rPr>
          <w:rFonts w:asciiTheme="majorBidi" w:hAnsiTheme="majorBidi" w:cstheme="majorBidi"/>
          <w:lang w:val="lt-LT"/>
        </w:rPr>
      </w:pPr>
    </w:p>
    <w:p w14:paraId="75228B7F"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4.7</w:t>
      </w:r>
      <w:r w:rsidRPr="00E1504E">
        <w:rPr>
          <w:rFonts w:asciiTheme="majorBidi" w:hAnsiTheme="majorBidi" w:cstheme="majorBidi"/>
          <w:b/>
          <w:lang w:val="lt-LT"/>
        </w:rPr>
        <w:tab/>
        <w:t>Poveikis gebėjimui vairuoti ir valdyti mechanizmus</w:t>
      </w:r>
    </w:p>
    <w:p w14:paraId="494E78E1" w14:textId="77777777" w:rsidR="00E1504E" w:rsidRPr="00E1504E" w:rsidRDefault="00E1504E" w:rsidP="00E1504E">
      <w:pPr>
        <w:rPr>
          <w:rFonts w:asciiTheme="majorBidi" w:hAnsiTheme="majorBidi" w:cstheme="majorBidi"/>
          <w:lang w:val="lt-LT"/>
        </w:rPr>
      </w:pPr>
    </w:p>
    <w:p w14:paraId="62801F6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 nedaro jokio žinomo poveikio gebėjimui vairuoti ir valdyti mechanizmus.</w:t>
      </w:r>
    </w:p>
    <w:p w14:paraId="6840F606" w14:textId="77777777" w:rsidR="00E1504E" w:rsidRPr="00E1504E" w:rsidRDefault="00E1504E" w:rsidP="00E1504E">
      <w:pPr>
        <w:rPr>
          <w:rFonts w:asciiTheme="majorBidi" w:hAnsiTheme="majorBidi" w:cstheme="majorBidi"/>
          <w:lang w:val="lt-LT"/>
        </w:rPr>
      </w:pPr>
    </w:p>
    <w:p w14:paraId="1F2B34F3"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4.8</w:t>
      </w:r>
      <w:r w:rsidRPr="00E1504E">
        <w:rPr>
          <w:rFonts w:asciiTheme="majorBidi" w:hAnsiTheme="majorBidi" w:cstheme="majorBidi"/>
          <w:b/>
          <w:lang w:val="lt-LT"/>
        </w:rPr>
        <w:tab/>
        <w:t>Nepageidaujamas poveikis</w:t>
      </w:r>
    </w:p>
    <w:p w14:paraId="579B0FEA" w14:textId="77777777" w:rsidR="00E1504E" w:rsidRPr="00E1504E" w:rsidRDefault="00E1504E" w:rsidP="00E1504E">
      <w:pPr>
        <w:rPr>
          <w:rFonts w:asciiTheme="majorBidi" w:hAnsiTheme="majorBidi" w:cstheme="majorBidi"/>
          <w:b/>
          <w:lang w:val="lt-LT"/>
        </w:rPr>
      </w:pPr>
    </w:p>
    <w:p w14:paraId="72BE6257"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Klinikinė patirtis</w:t>
      </w:r>
    </w:p>
    <w:p w14:paraId="0CCF97BF" w14:textId="77777777" w:rsidR="00E1504E" w:rsidRPr="00E1504E" w:rsidRDefault="00E1504E" w:rsidP="00E1504E">
      <w:pPr>
        <w:rPr>
          <w:rFonts w:asciiTheme="majorBidi" w:hAnsiTheme="majorBidi" w:cstheme="majorBidi"/>
          <w:u w:val="single"/>
          <w:lang w:val="lt-LT"/>
        </w:rPr>
      </w:pPr>
    </w:p>
    <w:p w14:paraId="12FD42D8" w14:textId="72E04A0D"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Dažniausiai pasitaikę nepageidaujami Activelle reiškiniai klinikinių tyrimų metu buvo kraujavimas iš lytinių organų ir krūtų skausmas (jautrumas); šie reiškiniai atsirado nuo 10</w:t>
      </w:r>
      <w:r w:rsidRPr="00E1504E">
        <w:rPr>
          <w:rFonts w:asciiTheme="majorBidi" w:hAnsiTheme="majorBidi" w:cstheme="majorBidi"/>
          <w:lang w:val="lt-LT"/>
        </w:rPr>
        <w:sym w:font="Symbol" w:char="F025"/>
      </w:r>
      <w:r w:rsidRPr="00E1504E">
        <w:rPr>
          <w:rFonts w:asciiTheme="majorBidi" w:hAnsiTheme="majorBidi" w:cstheme="majorBidi"/>
          <w:lang w:val="lt-LT"/>
        </w:rPr>
        <w:t xml:space="preserve"> iki 20</w:t>
      </w:r>
      <w:r w:rsidRPr="00E1504E">
        <w:rPr>
          <w:rFonts w:asciiTheme="majorBidi" w:hAnsiTheme="majorBidi" w:cstheme="majorBidi"/>
          <w:lang w:val="lt-LT"/>
        </w:rPr>
        <w:sym w:font="Symbol" w:char="F025"/>
      </w:r>
      <w:r w:rsidRPr="00E1504E">
        <w:rPr>
          <w:rFonts w:asciiTheme="majorBidi" w:hAnsiTheme="majorBidi" w:cstheme="majorBidi"/>
          <w:lang w:val="lt-LT"/>
        </w:rPr>
        <w:t xml:space="preserve"> vaistinio preparato vartojusių pacienčių. Kraujavimas iš lytinių organų dažniausiai pasireiškė per pirmuosius gydymo mėnesius. Krūtų skausmas po kelių gydymo mėnesių dažniausiai išnykdavo. Žemiau pateiktoje lentelėje nurodyti visi šalutiniai reiškiniai, nustatyti atliekant randomizuotus klinikinius tyrimus, kurie gali būti susiję su gydymu</w:t>
      </w:r>
      <w:r w:rsidRPr="00E1504E">
        <w:rPr>
          <w:rFonts w:asciiTheme="majorBidi" w:hAnsiTheme="majorBidi" w:cstheme="majorBidi"/>
          <w:i/>
          <w:lang w:val="lt-LT"/>
        </w:rPr>
        <w:t xml:space="preserve"> </w:t>
      </w:r>
      <w:r w:rsidRPr="00E1504E">
        <w:rPr>
          <w:rFonts w:asciiTheme="majorBidi" w:hAnsiTheme="majorBidi" w:cstheme="majorBidi"/>
          <w:lang w:val="lt-LT"/>
        </w:rPr>
        <w:t>Activelle. Šie reiškiniai, lyginant su placebo grupe, dažniau pasitaikė Activelle arba panašaus PHT vaisto vartojusiųjų grupėje</w:t>
      </w:r>
      <w:r w:rsidR="00EE00E1">
        <w:rPr>
          <w:rFonts w:asciiTheme="majorBidi" w:hAnsiTheme="majorBidi" w:cstheme="majorBidi"/>
          <w:lang w:val="lt-LT"/>
        </w:rPr>
        <w:t>:</w:t>
      </w:r>
    </w:p>
    <w:p w14:paraId="18FA24C0" w14:textId="77777777" w:rsidR="00E1504E" w:rsidRPr="00E1504E" w:rsidRDefault="00E1504E" w:rsidP="00E1504E">
      <w:pPr>
        <w:rPr>
          <w:rFonts w:asciiTheme="majorBidi" w:hAnsiTheme="majorBidi" w:cstheme="majorBid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00" w:firstRow="0" w:lastRow="0" w:firstColumn="0" w:lastColumn="0" w:noHBand="0" w:noVBand="0"/>
      </w:tblPr>
      <w:tblGrid>
        <w:gridCol w:w="1804"/>
        <w:gridCol w:w="1701"/>
        <w:gridCol w:w="1998"/>
        <w:gridCol w:w="1800"/>
        <w:gridCol w:w="1890"/>
      </w:tblGrid>
      <w:tr w:rsidR="00E1504E" w:rsidRPr="00E1504E" w14:paraId="0F681B13" w14:textId="77777777" w:rsidTr="00E1504E">
        <w:tc>
          <w:tcPr>
            <w:tcW w:w="1804" w:type="dxa"/>
          </w:tcPr>
          <w:p w14:paraId="4F6089C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Organų sistemos</w:t>
            </w:r>
          </w:p>
        </w:tc>
        <w:tc>
          <w:tcPr>
            <w:tcW w:w="1701" w:type="dxa"/>
          </w:tcPr>
          <w:p w14:paraId="459281B1" w14:textId="71DCD9C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Labai dažn</w:t>
            </w:r>
            <w:r w:rsidR="00AD43D4">
              <w:rPr>
                <w:rFonts w:asciiTheme="majorBidi" w:hAnsiTheme="majorBidi" w:cstheme="majorBidi"/>
                <w:b/>
                <w:lang w:val="lt-LT"/>
              </w:rPr>
              <w:t>as</w:t>
            </w:r>
          </w:p>
          <w:p w14:paraId="20863A7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≥1/1</w:t>
            </w:r>
            <w:r w:rsidRPr="00E1504E">
              <w:rPr>
                <w:rFonts w:asciiTheme="majorBidi" w:hAnsiTheme="majorBidi" w:cstheme="majorBidi"/>
                <w:b/>
                <w:lang w:val="lt-LT"/>
              </w:rPr>
              <w:sym w:font="Symbol" w:char="F030"/>
            </w:r>
          </w:p>
        </w:tc>
        <w:tc>
          <w:tcPr>
            <w:tcW w:w="1998" w:type="dxa"/>
          </w:tcPr>
          <w:p w14:paraId="587CE468" w14:textId="214CEDBB" w:rsidR="00E1504E" w:rsidRPr="00E1504E" w:rsidRDefault="00E1504E" w:rsidP="00E1504E">
            <w:pPr>
              <w:rPr>
                <w:rFonts w:asciiTheme="majorBidi" w:hAnsiTheme="majorBidi" w:cstheme="majorBidi"/>
                <w:b/>
                <w:bCs/>
                <w:lang w:val="lt-LT"/>
              </w:rPr>
            </w:pPr>
            <w:r w:rsidRPr="00E1504E">
              <w:rPr>
                <w:rFonts w:asciiTheme="majorBidi" w:hAnsiTheme="majorBidi" w:cstheme="majorBidi"/>
                <w:b/>
                <w:lang w:val="lt-LT"/>
              </w:rPr>
              <w:t>Dažn</w:t>
            </w:r>
            <w:r w:rsidR="00AD43D4">
              <w:rPr>
                <w:rFonts w:asciiTheme="majorBidi" w:hAnsiTheme="majorBidi" w:cstheme="majorBidi"/>
                <w:b/>
                <w:lang w:val="lt-LT"/>
              </w:rPr>
              <w:t>as</w:t>
            </w:r>
          </w:p>
          <w:p w14:paraId="1F4F1704" w14:textId="3832ABFA" w:rsidR="00770905" w:rsidRDefault="00770905" w:rsidP="00E1504E">
            <w:pPr>
              <w:rPr>
                <w:rFonts w:asciiTheme="majorBidi" w:hAnsiTheme="majorBidi" w:cstheme="majorBidi"/>
                <w:b/>
                <w:lang w:val="lt-LT"/>
              </w:rPr>
            </w:pPr>
            <w:r>
              <w:rPr>
                <w:rFonts w:asciiTheme="majorBidi" w:hAnsiTheme="majorBidi" w:cstheme="majorBidi"/>
                <w:b/>
                <w:lang w:val="lt-LT"/>
              </w:rPr>
              <w:t xml:space="preserve">nuo </w:t>
            </w:r>
            <w:r w:rsidR="00E1504E" w:rsidRPr="00E1504E">
              <w:rPr>
                <w:rFonts w:asciiTheme="majorBidi" w:hAnsiTheme="majorBidi" w:cstheme="majorBidi"/>
                <w:b/>
                <w:lang w:val="lt-LT"/>
              </w:rPr>
              <w:t>≥1/100</w:t>
            </w:r>
          </w:p>
          <w:p w14:paraId="4A533E13" w14:textId="676A4F88" w:rsidR="00E1504E" w:rsidRPr="00E1504E" w:rsidRDefault="00770905" w:rsidP="00E1504E">
            <w:pPr>
              <w:rPr>
                <w:rFonts w:asciiTheme="majorBidi" w:hAnsiTheme="majorBidi" w:cstheme="majorBidi"/>
                <w:lang w:val="lt-LT"/>
              </w:rPr>
            </w:pPr>
            <w:r>
              <w:rPr>
                <w:rFonts w:asciiTheme="majorBidi" w:hAnsiTheme="majorBidi" w:cstheme="majorBidi"/>
                <w:b/>
                <w:lang w:val="lt-LT"/>
              </w:rPr>
              <w:t>iki</w:t>
            </w:r>
            <w:r w:rsidR="00E1504E" w:rsidRPr="00E1504E">
              <w:rPr>
                <w:rFonts w:asciiTheme="majorBidi" w:hAnsiTheme="majorBidi" w:cstheme="majorBidi"/>
                <w:b/>
                <w:lang w:val="lt-LT"/>
              </w:rPr>
              <w:t xml:space="preserve"> &lt;1/10</w:t>
            </w:r>
          </w:p>
        </w:tc>
        <w:tc>
          <w:tcPr>
            <w:tcW w:w="1800" w:type="dxa"/>
          </w:tcPr>
          <w:p w14:paraId="0C55E7BD" w14:textId="5C47BA88" w:rsidR="00770905" w:rsidRDefault="00E1504E" w:rsidP="00E1504E">
            <w:pPr>
              <w:rPr>
                <w:rFonts w:asciiTheme="majorBidi" w:hAnsiTheme="majorBidi" w:cstheme="majorBidi"/>
                <w:b/>
                <w:lang w:val="lt-LT"/>
              </w:rPr>
            </w:pPr>
            <w:r w:rsidRPr="00E1504E">
              <w:rPr>
                <w:rFonts w:asciiTheme="majorBidi" w:hAnsiTheme="majorBidi" w:cstheme="majorBidi"/>
                <w:b/>
                <w:lang w:val="lt-LT"/>
              </w:rPr>
              <w:t>Nedažn</w:t>
            </w:r>
            <w:r w:rsidR="00AD43D4">
              <w:rPr>
                <w:rFonts w:asciiTheme="majorBidi" w:hAnsiTheme="majorBidi" w:cstheme="majorBidi"/>
                <w:b/>
                <w:lang w:val="lt-LT"/>
              </w:rPr>
              <w:t>as</w:t>
            </w:r>
          </w:p>
          <w:p w14:paraId="76814600" w14:textId="2185C754" w:rsidR="00E1504E" w:rsidRPr="00E1504E" w:rsidRDefault="00770905" w:rsidP="00E1504E">
            <w:pPr>
              <w:rPr>
                <w:rFonts w:asciiTheme="majorBidi" w:hAnsiTheme="majorBidi" w:cstheme="majorBidi"/>
                <w:lang w:val="lt-LT"/>
              </w:rPr>
            </w:pPr>
            <w:r>
              <w:rPr>
                <w:rFonts w:asciiTheme="majorBidi" w:hAnsiTheme="majorBidi" w:cstheme="majorBidi"/>
                <w:b/>
                <w:lang w:val="lt-LT"/>
              </w:rPr>
              <w:t xml:space="preserve">nuo </w:t>
            </w:r>
            <w:r w:rsidR="00E1504E" w:rsidRPr="00E1504E">
              <w:rPr>
                <w:rFonts w:asciiTheme="majorBidi" w:hAnsiTheme="majorBidi" w:cstheme="majorBidi"/>
                <w:b/>
                <w:lang w:val="lt-LT"/>
              </w:rPr>
              <w:t>≥1/1</w:t>
            </w:r>
            <w:r w:rsidR="006D5E7F">
              <w:rPr>
                <w:szCs w:val="22"/>
              </w:rPr>
              <w:t> </w:t>
            </w:r>
            <w:r w:rsidR="00E1504E" w:rsidRPr="00E1504E">
              <w:rPr>
                <w:rFonts w:asciiTheme="majorBidi" w:hAnsiTheme="majorBidi" w:cstheme="majorBidi"/>
                <w:b/>
                <w:lang w:val="lt-LT"/>
              </w:rPr>
              <w:t>000</w:t>
            </w:r>
            <w:r>
              <w:rPr>
                <w:rFonts w:asciiTheme="majorBidi" w:hAnsiTheme="majorBidi" w:cstheme="majorBidi"/>
                <w:b/>
                <w:lang w:val="lt-LT"/>
              </w:rPr>
              <w:t xml:space="preserve"> iki</w:t>
            </w:r>
            <w:r w:rsidR="00E1504E" w:rsidRPr="00E1504E">
              <w:rPr>
                <w:rFonts w:asciiTheme="majorBidi" w:hAnsiTheme="majorBidi" w:cstheme="majorBidi"/>
                <w:b/>
                <w:lang w:val="lt-LT"/>
              </w:rPr>
              <w:t xml:space="preserve"> &lt;1/100</w:t>
            </w:r>
          </w:p>
        </w:tc>
        <w:tc>
          <w:tcPr>
            <w:tcW w:w="1890" w:type="dxa"/>
          </w:tcPr>
          <w:p w14:paraId="58676BCE" w14:textId="68DE7E8B"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Ret</w:t>
            </w:r>
            <w:r w:rsidR="00AD43D4">
              <w:rPr>
                <w:rFonts w:asciiTheme="majorBidi" w:hAnsiTheme="majorBidi" w:cstheme="majorBidi"/>
                <w:b/>
                <w:lang w:val="lt-LT"/>
              </w:rPr>
              <w:t>as</w:t>
            </w:r>
            <w:r w:rsidRPr="00E1504E">
              <w:rPr>
                <w:rFonts w:asciiTheme="majorBidi" w:hAnsiTheme="majorBidi" w:cstheme="majorBidi"/>
                <w:b/>
                <w:lang w:val="lt-LT"/>
              </w:rPr>
              <w:t xml:space="preserve"> </w:t>
            </w:r>
          </w:p>
          <w:p w14:paraId="0F0172D7" w14:textId="243CA148" w:rsidR="00770905" w:rsidRDefault="00770905" w:rsidP="00E1504E">
            <w:pPr>
              <w:rPr>
                <w:rFonts w:asciiTheme="majorBidi" w:hAnsiTheme="majorBidi" w:cstheme="majorBidi"/>
                <w:b/>
                <w:lang w:val="lt-LT"/>
              </w:rPr>
            </w:pPr>
            <w:r>
              <w:rPr>
                <w:rFonts w:asciiTheme="majorBidi" w:hAnsiTheme="majorBidi" w:cstheme="majorBidi"/>
                <w:b/>
                <w:lang w:val="lt-LT"/>
              </w:rPr>
              <w:t xml:space="preserve">nuo </w:t>
            </w:r>
            <w:r w:rsidR="00E1504E" w:rsidRPr="00E1504E">
              <w:rPr>
                <w:rFonts w:asciiTheme="majorBidi" w:hAnsiTheme="majorBidi" w:cstheme="majorBidi"/>
                <w:b/>
                <w:lang w:val="lt-LT"/>
              </w:rPr>
              <w:t>≥1/10</w:t>
            </w:r>
            <w:r w:rsidR="006D5E7F">
              <w:rPr>
                <w:szCs w:val="22"/>
              </w:rPr>
              <w:t> </w:t>
            </w:r>
            <w:r w:rsidR="00E1504E" w:rsidRPr="00E1504E">
              <w:rPr>
                <w:rFonts w:asciiTheme="majorBidi" w:hAnsiTheme="majorBidi" w:cstheme="majorBidi"/>
                <w:b/>
                <w:lang w:val="lt-LT"/>
              </w:rPr>
              <w:t>000</w:t>
            </w:r>
          </w:p>
          <w:p w14:paraId="129F96C7" w14:textId="450410BC" w:rsidR="00E1504E" w:rsidRPr="00E1504E" w:rsidRDefault="00770905" w:rsidP="00E1504E">
            <w:pPr>
              <w:rPr>
                <w:rFonts w:asciiTheme="majorBidi" w:hAnsiTheme="majorBidi" w:cstheme="majorBidi"/>
                <w:lang w:val="lt-LT"/>
              </w:rPr>
            </w:pPr>
            <w:r>
              <w:rPr>
                <w:rFonts w:asciiTheme="majorBidi" w:hAnsiTheme="majorBidi" w:cstheme="majorBidi"/>
                <w:b/>
                <w:lang w:val="lt-LT"/>
              </w:rPr>
              <w:t xml:space="preserve">iki </w:t>
            </w:r>
            <w:r w:rsidR="00E1504E" w:rsidRPr="00E1504E">
              <w:rPr>
                <w:rFonts w:asciiTheme="majorBidi" w:hAnsiTheme="majorBidi" w:cstheme="majorBidi"/>
                <w:b/>
                <w:lang w:val="lt-LT"/>
              </w:rPr>
              <w:t>&lt;1/1</w:t>
            </w:r>
            <w:r w:rsidR="006D5E7F">
              <w:rPr>
                <w:szCs w:val="22"/>
              </w:rPr>
              <w:t> </w:t>
            </w:r>
            <w:r w:rsidR="00E1504E" w:rsidRPr="00E1504E">
              <w:rPr>
                <w:rFonts w:asciiTheme="majorBidi" w:hAnsiTheme="majorBidi" w:cstheme="majorBidi"/>
                <w:b/>
                <w:lang w:val="lt-LT"/>
              </w:rPr>
              <w:t>000</w:t>
            </w:r>
          </w:p>
        </w:tc>
      </w:tr>
      <w:tr w:rsidR="00E1504E" w:rsidRPr="00B012F3" w14:paraId="06C95BEE" w14:textId="77777777" w:rsidTr="00E1504E">
        <w:trPr>
          <w:trHeight w:val="1234"/>
        </w:trPr>
        <w:tc>
          <w:tcPr>
            <w:tcW w:w="1804" w:type="dxa"/>
          </w:tcPr>
          <w:p w14:paraId="27E3660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b/>
                <w:lang w:val="lt-LT"/>
              </w:rPr>
              <w:t>Infekcijos ir infestacijos</w:t>
            </w:r>
          </w:p>
        </w:tc>
        <w:tc>
          <w:tcPr>
            <w:tcW w:w="1701" w:type="dxa"/>
          </w:tcPr>
          <w:p w14:paraId="59CD978B" w14:textId="77777777" w:rsidR="00E1504E" w:rsidRPr="00E1504E" w:rsidRDefault="00E1504E" w:rsidP="00E1504E">
            <w:pPr>
              <w:rPr>
                <w:rFonts w:asciiTheme="majorBidi" w:hAnsiTheme="majorBidi" w:cstheme="majorBidi"/>
                <w:lang w:val="lt-LT"/>
              </w:rPr>
            </w:pPr>
          </w:p>
        </w:tc>
        <w:tc>
          <w:tcPr>
            <w:tcW w:w="1998" w:type="dxa"/>
          </w:tcPr>
          <w:p w14:paraId="3F3BA58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Lytinių organų kandidozė arba kolpitas, (taip pat žr. </w:t>
            </w:r>
            <w:r w:rsidRPr="00E1504E">
              <w:rPr>
                <w:rFonts w:asciiTheme="majorBidi" w:hAnsiTheme="majorBidi" w:cstheme="majorBidi"/>
                <w:lang w:val="nb-NO"/>
              </w:rPr>
              <w:t>“</w:t>
            </w:r>
            <w:r w:rsidRPr="00E1504E">
              <w:rPr>
                <w:rFonts w:asciiTheme="majorBidi" w:hAnsiTheme="majorBidi" w:cstheme="majorBidi"/>
                <w:lang w:val="lt-LT"/>
              </w:rPr>
              <w:t>Lytinės sistemos ir krūties sutrikimai“)</w:t>
            </w:r>
          </w:p>
        </w:tc>
        <w:tc>
          <w:tcPr>
            <w:tcW w:w="1800" w:type="dxa"/>
          </w:tcPr>
          <w:p w14:paraId="6E494949" w14:textId="77777777" w:rsidR="00E1504E" w:rsidRPr="00E1504E" w:rsidRDefault="00E1504E" w:rsidP="00E1504E">
            <w:pPr>
              <w:rPr>
                <w:rFonts w:asciiTheme="majorBidi" w:hAnsiTheme="majorBidi" w:cstheme="majorBidi"/>
                <w:lang w:val="lt-LT"/>
              </w:rPr>
            </w:pPr>
          </w:p>
          <w:p w14:paraId="0C8D664A" w14:textId="77777777" w:rsidR="00E1504E" w:rsidRPr="00E1504E" w:rsidRDefault="00E1504E" w:rsidP="00E1504E">
            <w:pPr>
              <w:rPr>
                <w:rFonts w:asciiTheme="majorBidi" w:hAnsiTheme="majorBidi" w:cstheme="majorBidi"/>
                <w:lang w:val="lt-LT"/>
              </w:rPr>
            </w:pPr>
          </w:p>
          <w:p w14:paraId="2799E699" w14:textId="77777777" w:rsidR="00E1504E" w:rsidRPr="00E1504E" w:rsidRDefault="00E1504E" w:rsidP="00E1504E">
            <w:pPr>
              <w:rPr>
                <w:rFonts w:asciiTheme="majorBidi" w:hAnsiTheme="majorBidi" w:cstheme="majorBidi"/>
                <w:lang w:val="lt-LT"/>
              </w:rPr>
            </w:pPr>
          </w:p>
          <w:p w14:paraId="56303A85" w14:textId="77777777" w:rsidR="00E1504E" w:rsidRPr="00E1504E" w:rsidRDefault="00E1504E" w:rsidP="00E1504E">
            <w:pPr>
              <w:rPr>
                <w:rFonts w:asciiTheme="majorBidi" w:hAnsiTheme="majorBidi" w:cstheme="majorBidi"/>
                <w:lang w:val="lt-LT"/>
              </w:rPr>
            </w:pPr>
          </w:p>
          <w:p w14:paraId="1341F056" w14:textId="77777777" w:rsidR="00E1504E" w:rsidRPr="00E1504E" w:rsidRDefault="00E1504E" w:rsidP="00E1504E">
            <w:pPr>
              <w:rPr>
                <w:rFonts w:asciiTheme="majorBidi" w:hAnsiTheme="majorBidi" w:cstheme="majorBidi"/>
                <w:lang w:val="lt-LT"/>
              </w:rPr>
            </w:pPr>
          </w:p>
          <w:p w14:paraId="63ADDBEC" w14:textId="77777777" w:rsidR="00E1504E" w:rsidRPr="00E1504E" w:rsidRDefault="00E1504E" w:rsidP="00E1504E">
            <w:pPr>
              <w:rPr>
                <w:rFonts w:asciiTheme="majorBidi" w:hAnsiTheme="majorBidi" w:cstheme="majorBidi"/>
                <w:lang w:val="lt-LT"/>
              </w:rPr>
            </w:pPr>
          </w:p>
        </w:tc>
        <w:tc>
          <w:tcPr>
            <w:tcW w:w="1890" w:type="dxa"/>
          </w:tcPr>
          <w:p w14:paraId="1FDACDEB" w14:textId="77777777" w:rsidR="00E1504E" w:rsidRPr="00E1504E" w:rsidRDefault="00E1504E" w:rsidP="00E1504E">
            <w:pPr>
              <w:rPr>
                <w:rFonts w:asciiTheme="majorBidi" w:hAnsiTheme="majorBidi" w:cstheme="majorBidi"/>
                <w:lang w:val="lt-LT"/>
              </w:rPr>
            </w:pPr>
          </w:p>
          <w:p w14:paraId="281A7A67" w14:textId="77777777" w:rsidR="00E1504E" w:rsidRPr="00E1504E" w:rsidRDefault="00E1504E" w:rsidP="00E1504E">
            <w:pPr>
              <w:rPr>
                <w:rFonts w:asciiTheme="majorBidi" w:hAnsiTheme="majorBidi" w:cstheme="majorBidi"/>
                <w:lang w:val="lt-LT"/>
              </w:rPr>
            </w:pPr>
          </w:p>
          <w:p w14:paraId="1AD68694" w14:textId="77777777" w:rsidR="00E1504E" w:rsidRPr="00E1504E" w:rsidRDefault="00E1504E" w:rsidP="00E1504E">
            <w:pPr>
              <w:rPr>
                <w:rFonts w:asciiTheme="majorBidi" w:hAnsiTheme="majorBidi" w:cstheme="majorBidi"/>
                <w:lang w:val="lt-LT"/>
              </w:rPr>
            </w:pPr>
          </w:p>
          <w:p w14:paraId="32F5A858" w14:textId="77777777" w:rsidR="00E1504E" w:rsidRPr="00E1504E" w:rsidRDefault="00E1504E" w:rsidP="00E1504E">
            <w:pPr>
              <w:rPr>
                <w:rFonts w:asciiTheme="majorBidi" w:hAnsiTheme="majorBidi" w:cstheme="majorBidi"/>
                <w:lang w:val="lt-LT"/>
              </w:rPr>
            </w:pPr>
          </w:p>
          <w:p w14:paraId="154803E0" w14:textId="77777777" w:rsidR="00E1504E" w:rsidRPr="00E1504E" w:rsidRDefault="00E1504E" w:rsidP="00E1504E">
            <w:pPr>
              <w:rPr>
                <w:rFonts w:asciiTheme="majorBidi" w:hAnsiTheme="majorBidi" w:cstheme="majorBidi"/>
                <w:lang w:val="lt-LT"/>
              </w:rPr>
            </w:pPr>
          </w:p>
        </w:tc>
      </w:tr>
      <w:tr w:rsidR="00E1504E" w:rsidRPr="00B012F3" w14:paraId="620D8118" w14:textId="77777777" w:rsidTr="00E1504E">
        <w:tc>
          <w:tcPr>
            <w:tcW w:w="1804" w:type="dxa"/>
          </w:tcPr>
          <w:p w14:paraId="75D86BB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Imuninės sistemos sutrikimai</w:t>
            </w:r>
          </w:p>
        </w:tc>
        <w:tc>
          <w:tcPr>
            <w:tcW w:w="1701" w:type="dxa"/>
          </w:tcPr>
          <w:p w14:paraId="0AAA06EF" w14:textId="77777777" w:rsidR="00E1504E" w:rsidRPr="00E1504E" w:rsidRDefault="00E1504E" w:rsidP="00E1504E">
            <w:pPr>
              <w:rPr>
                <w:rFonts w:asciiTheme="majorBidi" w:hAnsiTheme="majorBidi" w:cstheme="majorBidi"/>
                <w:lang w:val="lt-LT"/>
              </w:rPr>
            </w:pPr>
          </w:p>
        </w:tc>
        <w:tc>
          <w:tcPr>
            <w:tcW w:w="1998" w:type="dxa"/>
          </w:tcPr>
          <w:p w14:paraId="37D8A736" w14:textId="77777777" w:rsidR="00E1504E" w:rsidRPr="00E1504E" w:rsidRDefault="00E1504E" w:rsidP="00E1504E">
            <w:pPr>
              <w:rPr>
                <w:rFonts w:asciiTheme="majorBidi" w:hAnsiTheme="majorBidi" w:cstheme="majorBidi"/>
                <w:lang w:val="lt-LT"/>
              </w:rPr>
            </w:pPr>
          </w:p>
        </w:tc>
        <w:tc>
          <w:tcPr>
            <w:tcW w:w="1800" w:type="dxa"/>
          </w:tcPr>
          <w:p w14:paraId="0D9398C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Padidinto jautrumo (žr. “Odos ir poodino audinio sutrikimai”)</w:t>
            </w:r>
          </w:p>
        </w:tc>
        <w:tc>
          <w:tcPr>
            <w:tcW w:w="1890" w:type="dxa"/>
          </w:tcPr>
          <w:p w14:paraId="72592C83" w14:textId="77777777" w:rsidR="00E1504E" w:rsidRPr="00E1504E" w:rsidRDefault="00E1504E" w:rsidP="00E1504E">
            <w:pPr>
              <w:rPr>
                <w:rFonts w:asciiTheme="majorBidi" w:hAnsiTheme="majorBidi" w:cstheme="majorBidi"/>
                <w:lang w:val="lt-LT"/>
              </w:rPr>
            </w:pPr>
          </w:p>
        </w:tc>
      </w:tr>
      <w:tr w:rsidR="00E1504E" w:rsidRPr="00B012F3" w14:paraId="69C7E5E9" w14:textId="77777777" w:rsidTr="00E1504E">
        <w:tc>
          <w:tcPr>
            <w:tcW w:w="1804" w:type="dxa"/>
          </w:tcPr>
          <w:p w14:paraId="3B1E57F3"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Metabolizmo ir mitybos sutrikimai</w:t>
            </w:r>
          </w:p>
        </w:tc>
        <w:tc>
          <w:tcPr>
            <w:tcW w:w="1701" w:type="dxa"/>
          </w:tcPr>
          <w:p w14:paraId="1620E424" w14:textId="77777777" w:rsidR="00E1504E" w:rsidRPr="00E1504E" w:rsidRDefault="00E1504E" w:rsidP="00E1504E">
            <w:pPr>
              <w:rPr>
                <w:rFonts w:asciiTheme="majorBidi" w:hAnsiTheme="majorBidi" w:cstheme="majorBidi"/>
                <w:lang w:val="lt-LT"/>
              </w:rPr>
            </w:pPr>
          </w:p>
        </w:tc>
        <w:tc>
          <w:tcPr>
            <w:tcW w:w="1998" w:type="dxa"/>
          </w:tcPr>
          <w:p w14:paraId="06DCEAE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Skysčių susikaupimas organizme (žr. „Bendrieji sutrikimai ir vartojimo vietos pažeidimai“)</w:t>
            </w:r>
          </w:p>
        </w:tc>
        <w:tc>
          <w:tcPr>
            <w:tcW w:w="1800" w:type="dxa"/>
          </w:tcPr>
          <w:p w14:paraId="642C981A" w14:textId="77777777" w:rsidR="00E1504E" w:rsidRPr="00E1504E" w:rsidRDefault="00E1504E" w:rsidP="00E1504E">
            <w:pPr>
              <w:rPr>
                <w:rFonts w:asciiTheme="majorBidi" w:hAnsiTheme="majorBidi" w:cstheme="majorBidi"/>
                <w:lang w:val="lt-LT"/>
              </w:rPr>
            </w:pPr>
          </w:p>
        </w:tc>
        <w:tc>
          <w:tcPr>
            <w:tcW w:w="1890" w:type="dxa"/>
          </w:tcPr>
          <w:p w14:paraId="1DD404C6" w14:textId="77777777" w:rsidR="00E1504E" w:rsidRPr="00E1504E" w:rsidRDefault="00E1504E" w:rsidP="00E1504E">
            <w:pPr>
              <w:rPr>
                <w:rFonts w:asciiTheme="majorBidi" w:hAnsiTheme="majorBidi" w:cstheme="majorBidi"/>
                <w:lang w:val="lt-LT"/>
              </w:rPr>
            </w:pPr>
          </w:p>
        </w:tc>
      </w:tr>
      <w:tr w:rsidR="00E1504E" w:rsidRPr="00E1504E" w14:paraId="79B174F1" w14:textId="77777777" w:rsidTr="00E1504E">
        <w:tc>
          <w:tcPr>
            <w:tcW w:w="1804" w:type="dxa"/>
          </w:tcPr>
          <w:p w14:paraId="34CC0E83"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Psichikos sutrikimai</w:t>
            </w:r>
          </w:p>
        </w:tc>
        <w:tc>
          <w:tcPr>
            <w:tcW w:w="1701" w:type="dxa"/>
          </w:tcPr>
          <w:p w14:paraId="13557C87" w14:textId="77777777" w:rsidR="00E1504E" w:rsidRPr="00E1504E" w:rsidRDefault="00E1504E" w:rsidP="00E1504E">
            <w:pPr>
              <w:rPr>
                <w:rFonts w:asciiTheme="majorBidi" w:hAnsiTheme="majorBidi" w:cstheme="majorBidi"/>
                <w:lang w:val="lt-LT"/>
              </w:rPr>
            </w:pPr>
          </w:p>
        </w:tc>
        <w:tc>
          <w:tcPr>
            <w:tcW w:w="1998" w:type="dxa"/>
          </w:tcPr>
          <w:p w14:paraId="5196FEB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Depresija arba depresijos pasunkėjimas</w:t>
            </w:r>
          </w:p>
        </w:tc>
        <w:tc>
          <w:tcPr>
            <w:tcW w:w="1800" w:type="dxa"/>
          </w:tcPr>
          <w:p w14:paraId="28B68AB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Nervingumas</w:t>
            </w:r>
          </w:p>
        </w:tc>
        <w:tc>
          <w:tcPr>
            <w:tcW w:w="1890" w:type="dxa"/>
          </w:tcPr>
          <w:p w14:paraId="7DF59A2C" w14:textId="77777777" w:rsidR="00E1504E" w:rsidRPr="00E1504E" w:rsidRDefault="00E1504E" w:rsidP="00E1504E">
            <w:pPr>
              <w:rPr>
                <w:rFonts w:asciiTheme="majorBidi" w:hAnsiTheme="majorBidi" w:cstheme="majorBidi"/>
                <w:lang w:val="lt-LT"/>
              </w:rPr>
            </w:pPr>
          </w:p>
          <w:p w14:paraId="5228938D" w14:textId="77777777" w:rsidR="00E1504E" w:rsidRPr="00E1504E" w:rsidRDefault="00E1504E" w:rsidP="00E1504E">
            <w:pPr>
              <w:rPr>
                <w:rFonts w:asciiTheme="majorBidi" w:hAnsiTheme="majorBidi" w:cstheme="majorBidi"/>
                <w:lang w:val="lt-LT"/>
              </w:rPr>
            </w:pPr>
          </w:p>
        </w:tc>
      </w:tr>
      <w:tr w:rsidR="00E1504E" w:rsidRPr="00B012F3" w14:paraId="15D17179" w14:textId="77777777" w:rsidTr="00E1504E">
        <w:tc>
          <w:tcPr>
            <w:tcW w:w="1804" w:type="dxa"/>
          </w:tcPr>
          <w:p w14:paraId="27E030E5"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Nervų sistemos sutrikimai</w:t>
            </w:r>
          </w:p>
        </w:tc>
        <w:tc>
          <w:tcPr>
            <w:tcW w:w="1701" w:type="dxa"/>
          </w:tcPr>
          <w:p w14:paraId="5EC09808" w14:textId="77777777" w:rsidR="00E1504E" w:rsidRPr="00E1504E" w:rsidRDefault="00E1504E" w:rsidP="00E1504E">
            <w:pPr>
              <w:rPr>
                <w:rFonts w:asciiTheme="majorBidi" w:hAnsiTheme="majorBidi" w:cstheme="majorBidi"/>
                <w:lang w:val="lt-LT"/>
              </w:rPr>
            </w:pPr>
          </w:p>
        </w:tc>
        <w:tc>
          <w:tcPr>
            <w:tcW w:w="1998" w:type="dxa"/>
          </w:tcPr>
          <w:p w14:paraId="1D9558C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Galvos skausmas, migrena arba migrenos pasunkėjimas</w:t>
            </w:r>
          </w:p>
        </w:tc>
        <w:tc>
          <w:tcPr>
            <w:tcW w:w="1800" w:type="dxa"/>
          </w:tcPr>
          <w:p w14:paraId="057AA288" w14:textId="77777777" w:rsidR="00E1504E" w:rsidRPr="00E1504E" w:rsidRDefault="00E1504E" w:rsidP="00E1504E">
            <w:pPr>
              <w:rPr>
                <w:rFonts w:asciiTheme="majorBidi" w:hAnsiTheme="majorBidi" w:cstheme="majorBidi"/>
                <w:lang w:val="lt-LT"/>
              </w:rPr>
            </w:pPr>
          </w:p>
        </w:tc>
        <w:tc>
          <w:tcPr>
            <w:tcW w:w="1890" w:type="dxa"/>
          </w:tcPr>
          <w:p w14:paraId="4CB9FAA5" w14:textId="77777777" w:rsidR="00E1504E" w:rsidRPr="00E1504E" w:rsidRDefault="00E1504E" w:rsidP="00E1504E">
            <w:pPr>
              <w:rPr>
                <w:rFonts w:asciiTheme="majorBidi" w:hAnsiTheme="majorBidi" w:cstheme="majorBidi"/>
                <w:lang w:val="lt-LT"/>
              </w:rPr>
            </w:pPr>
          </w:p>
        </w:tc>
      </w:tr>
      <w:tr w:rsidR="00E1504E" w:rsidRPr="00B012F3" w14:paraId="6C139EE4" w14:textId="77777777" w:rsidTr="00E1504E">
        <w:tc>
          <w:tcPr>
            <w:tcW w:w="1804" w:type="dxa"/>
          </w:tcPr>
          <w:p w14:paraId="1EFAE728"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lastRenderedPageBreak/>
              <w:t>Kraujagyslių sutrikimai</w:t>
            </w:r>
          </w:p>
        </w:tc>
        <w:tc>
          <w:tcPr>
            <w:tcW w:w="1701" w:type="dxa"/>
          </w:tcPr>
          <w:p w14:paraId="1A82A5DA" w14:textId="77777777" w:rsidR="00E1504E" w:rsidRPr="00E1504E" w:rsidRDefault="00E1504E" w:rsidP="00E1504E">
            <w:pPr>
              <w:rPr>
                <w:rFonts w:asciiTheme="majorBidi" w:hAnsiTheme="majorBidi" w:cstheme="majorBidi"/>
                <w:lang w:val="lt-LT"/>
              </w:rPr>
            </w:pPr>
          </w:p>
        </w:tc>
        <w:tc>
          <w:tcPr>
            <w:tcW w:w="1998" w:type="dxa"/>
          </w:tcPr>
          <w:p w14:paraId="21215824" w14:textId="77777777" w:rsidR="00E1504E" w:rsidRPr="00E1504E" w:rsidRDefault="00E1504E" w:rsidP="00E1504E">
            <w:pPr>
              <w:rPr>
                <w:rFonts w:asciiTheme="majorBidi" w:hAnsiTheme="majorBidi" w:cstheme="majorBidi"/>
                <w:lang w:val="lt-LT"/>
              </w:rPr>
            </w:pPr>
          </w:p>
        </w:tc>
        <w:tc>
          <w:tcPr>
            <w:tcW w:w="1800" w:type="dxa"/>
          </w:tcPr>
          <w:p w14:paraId="173F1C8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Paviršinių venų tromboflebitas</w:t>
            </w:r>
          </w:p>
        </w:tc>
        <w:tc>
          <w:tcPr>
            <w:tcW w:w="1890" w:type="dxa"/>
          </w:tcPr>
          <w:p w14:paraId="6B36D49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Giliųjų venų tromboembolija;</w:t>
            </w:r>
          </w:p>
          <w:p w14:paraId="318590E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plaučių embolija</w:t>
            </w:r>
          </w:p>
        </w:tc>
      </w:tr>
      <w:tr w:rsidR="00E1504E" w:rsidRPr="00B012F3" w14:paraId="1CCC463C" w14:textId="77777777" w:rsidTr="00E1504E">
        <w:tc>
          <w:tcPr>
            <w:tcW w:w="1804" w:type="dxa"/>
          </w:tcPr>
          <w:p w14:paraId="47C36F8A"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Virškinimo trakto sutrikimai</w:t>
            </w:r>
          </w:p>
        </w:tc>
        <w:tc>
          <w:tcPr>
            <w:tcW w:w="1701" w:type="dxa"/>
          </w:tcPr>
          <w:p w14:paraId="2F9ACB63" w14:textId="77777777" w:rsidR="00E1504E" w:rsidRPr="00E1504E" w:rsidRDefault="00E1504E" w:rsidP="00E1504E">
            <w:pPr>
              <w:rPr>
                <w:rFonts w:asciiTheme="majorBidi" w:hAnsiTheme="majorBidi" w:cstheme="majorBidi"/>
                <w:lang w:val="lt-LT"/>
              </w:rPr>
            </w:pPr>
          </w:p>
        </w:tc>
        <w:tc>
          <w:tcPr>
            <w:tcW w:w="1998" w:type="dxa"/>
          </w:tcPr>
          <w:p w14:paraId="60796F0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Pykinimas</w:t>
            </w:r>
          </w:p>
        </w:tc>
        <w:tc>
          <w:tcPr>
            <w:tcW w:w="1800" w:type="dxa"/>
          </w:tcPr>
          <w:p w14:paraId="2DA5461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Pilvo skausmas, pilvo pūtimas arba diskomfortas; meteorizmas arba pilvo pūtimas</w:t>
            </w:r>
          </w:p>
        </w:tc>
        <w:tc>
          <w:tcPr>
            <w:tcW w:w="1890" w:type="dxa"/>
          </w:tcPr>
          <w:p w14:paraId="387FE04A" w14:textId="77777777" w:rsidR="00E1504E" w:rsidRPr="00E1504E" w:rsidRDefault="00E1504E" w:rsidP="00E1504E">
            <w:pPr>
              <w:rPr>
                <w:rFonts w:asciiTheme="majorBidi" w:hAnsiTheme="majorBidi" w:cstheme="majorBidi"/>
                <w:lang w:val="lt-LT"/>
              </w:rPr>
            </w:pPr>
          </w:p>
        </w:tc>
      </w:tr>
      <w:tr w:rsidR="00E1504E" w:rsidRPr="00B012F3" w14:paraId="22CFD33E" w14:textId="77777777" w:rsidTr="00E1504E">
        <w:tc>
          <w:tcPr>
            <w:tcW w:w="1804" w:type="dxa"/>
          </w:tcPr>
          <w:p w14:paraId="63AF2CF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Odos ir poodinio audinio sutrikimai</w:t>
            </w:r>
          </w:p>
        </w:tc>
        <w:tc>
          <w:tcPr>
            <w:tcW w:w="1701" w:type="dxa"/>
          </w:tcPr>
          <w:p w14:paraId="525D9A6F" w14:textId="77777777" w:rsidR="00E1504E" w:rsidRPr="00E1504E" w:rsidRDefault="00E1504E" w:rsidP="00E1504E">
            <w:pPr>
              <w:rPr>
                <w:rFonts w:asciiTheme="majorBidi" w:hAnsiTheme="majorBidi" w:cstheme="majorBidi"/>
                <w:lang w:val="lt-LT"/>
              </w:rPr>
            </w:pPr>
          </w:p>
        </w:tc>
        <w:tc>
          <w:tcPr>
            <w:tcW w:w="1998" w:type="dxa"/>
          </w:tcPr>
          <w:p w14:paraId="6BFA7AD3" w14:textId="77777777" w:rsidR="00E1504E" w:rsidRPr="00E1504E" w:rsidRDefault="00E1504E" w:rsidP="00E1504E">
            <w:pPr>
              <w:rPr>
                <w:rFonts w:asciiTheme="majorBidi" w:hAnsiTheme="majorBidi" w:cstheme="majorBidi"/>
                <w:lang w:val="lt-LT"/>
              </w:rPr>
            </w:pPr>
          </w:p>
        </w:tc>
        <w:tc>
          <w:tcPr>
            <w:tcW w:w="1800" w:type="dxa"/>
          </w:tcPr>
          <w:p w14:paraId="0346DD1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Alopecija, hirsutizmas arba spuogai;</w:t>
            </w:r>
          </w:p>
          <w:p w14:paraId="509BF57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niežėjimas arba dilgėlinė</w:t>
            </w:r>
          </w:p>
        </w:tc>
        <w:tc>
          <w:tcPr>
            <w:tcW w:w="1890" w:type="dxa"/>
          </w:tcPr>
          <w:p w14:paraId="0A240491" w14:textId="77777777" w:rsidR="00E1504E" w:rsidRPr="00E1504E" w:rsidRDefault="00E1504E" w:rsidP="00E1504E">
            <w:pPr>
              <w:rPr>
                <w:rFonts w:asciiTheme="majorBidi" w:hAnsiTheme="majorBidi" w:cstheme="majorBidi"/>
                <w:lang w:val="lt-LT"/>
              </w:rPr>
            </w:pPr>
          </w:p>
        </w:tc>
      </w:tr>
      <w:tr w:rsidR="00E1504E" w:rsidRPr="00E1504E" w14:paraId="551857E8" w14:textId="77777777" w:rsidTr="00E1504E">
        <w:tc>
          <w:tcPr>
            <w:tcW w:w="1804" w:type="dxa"/>
          </w:tcPr>
          <w:p w14:paraId="19E7BD94"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Skeleto, raumenų ir jungiamojo audinio sutrikimai</w:t>
            </w:r>
          </w:p>
        </w:tc>
        <w:tc>
          <w:tcPr>
            <w:tcW w:w="1701" w:type="dxa"/>
          </w:tcPr>
          <w:p w14:paraId="6A609840" w14:textId="77777777" w:rsidR="00E1504E" w:rsidRPr="00E1504E" w:rsidRDefault="00E1504E" w:rsidP="00E1504E">
            <w:pPr>
              <w:rPr>
                <w:rFonts w:asciiTheme="majorBidi" w:hAnsiTheme="majorBidi" w:cstheme="majorBidi"/>
                <w:lang w:val="lt-LT"/>
              </w:rPr>
            </w:pPr>
          </w:p>
        </w:tc>
        <w:tc>
          <w:tcPr>
            <w:tcW w:w="1998" w:type="dxa"/>
          </w:tcPr>
          <w:p w14:paraId="16BDC60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Nugaros skausmas</w:t>
            </w:r>
          </w:p>
          <w:p w14:paraId="0962371C" w14:textId="77777777" w:rsidR="00E1504E" w:rsidRPr="00E1504E" w:rsidRDefault="00E1504E" w:rsidP="00E1504E">
            <w:pPr>
              <w:rPr>
                <w:rFonts w:asciiTheme="majorBidi" w:hAnsiTheme="majorBidi" w:cstheme="majorBidi"/>
                <w:lang w:val="lt-LT"/>
              </w:rPr>
            </w:pPr>
          </w:p>
        </w:tc>
        <w:tc>
          <w:tcPr>
            <w:tcW w:w="1800" w:type="dxa"/>
          </w:tcPr>
          <w:p w14:paraId="17E8F4BB"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Kojų mėšlungis</w:t>
            </w:r>
          </w:p>
        </w:tc>
        <w:tc>
          <w:tcPr>
            <w:tcW w:w="1890" w:type="dxa"/>
          </w:tcPr>
          <w:p w14:paraId="5F016F51" w14:textId="77777777" w:rsidR="00E1504E" w:rsidRPr="00E1504E" w:rsidRDefault="00E1504E" w:rsidP="00E1504E">
            <w:pPr>
              <w:rPr>
                <w:rFonts w:asciiTheme="majorBidi" w:hAnsiTheme="majorBidi" w:cstheme="majorBidi"/>
                <w:lang w:val="lt-LT"/>
              </w:rPr>
            </w:pPr>
          </w:p>
        </w:tc>
      </w:tr>
      <w:tr w:rsidR="00E1504E" w:rsidRPr="00B012F3" w14:paraId="3E255E5F" w14:textId="77777777" w:rsidTr="00E1504E">
        <w:tc>
          <w:tcPr>
            <w:tcW w:w="1804" w:type="dxa"/>
          </w:tcPr>
          <w:p w14:paraId="21F14530"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Lytinės sistemos ir krūties sutrikimai</w:t>
            </w:r>
          </w:p>
        </w:tc>
        <w:tc>
          <w:tcPr>
            <w:tcW w:w="1701" w:type="dxa"/>
          </w:tcPr>
          <w:p w14:paraId="3FF7F71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Krūtų skausmas arba jautrumas; </w:t>
            </w:r>
          </w:p>
          <w:p w14:paraId="26CFE19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Kraujavimas iš lytinių organų</w:t>
            </w:r>
          </w:p>
          <w:p w14:paraId="100F01DB" w14:textId="77777777" w:rsidR="00E1504E" w:rsidRPr="00E1504E" w:rsidRDefault="00E1504E" w:rsidP="00E1504E">
            <w:pPr>
              <w:rPr>
                <w:rFonts w:asciiTheme="majorBidi" w:hAnsiTheme="majorBidi" w:cstheme="majorBidi"/>
                <w:lang w:val="lt-LT"/>
              </w:rPr>
            </w:pPr>
          </w:p>
        </w:tc>
        <w:tc>
          <w:tcPr>
            <w:tcW w:w="1998" w:type="dxa"/>
          </w:tcPr>
          <w:p w14:paraId="2AC6DC6B"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Krūtų pabrinkimas arba krūtų padidėjimas;</w:t>
            </w:r>
          </w:p>
          <w:p w14:paraId="2A02AEA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Gimdos miomos, miomų augimas arba miomų atsinaujinimas</w:t>
            </w:r>
          </w:p>
        </w:tc>
        <w:tc>
          <w:tcPr>
            <w:tcW w:w="1800" w:type="dxa"/>
          </w:tcPr>
          <w:p w14:paraId="43F2A524" w14:textId="77777777" w:rsidR="00E1504E" w:rsidRPr="00E1504E" w:rsidRDefault="00E1504E" w:rsidP="00E1504E">
            <w:pPr>
              <w:rPr>
                <w:rFonts w:asciiTheme="majorBidi" w:hAnsiTheme="majorBidi" w:cstheme="majorBidi"/>
                <w:lang w:val="lt-LT"/>
              </w:rPr>
            </w:pPr>
          </w:p>
        </w:tc>
        <w:tc>
          <w:tcPr>
            <w:tcW w:w="1890" w:type="dxa"/>
          </w:tcPr>
          <w:p w14:paraId="4EB62E91" w14:textId="77777777" w:rsidR="00E1504E" w:rsidRPr="00E1504E" w:rsidRDefault="00E1504E" w:rsidP="00E1504E">
            <w:pPr>
              <w:rPr>
                <w:rFonts w:asciiTheme="majorBidi" w:hAnsiTheme="majorBidi" w:cstheme="majorBidi"/>
                <w:lang w:val="lt-LT"/>
              </w:rPr>
            </w:pPr>
          </w:p>
        </w:tc>
      </w:tr>
      <w:tr w:rsidR="00E1504E" w:rsidRPr="00E1504E" w14:paraId="11845710" w14:textId="77777777" w:rsidTr="00E1504E">
        <w:tc>
          <w:tcPr>
            <w:tcW w:w="1804" w:type="dxa"/>
          </w:tcPr>
          <w:p w14:paraId="3AA2395B"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Bendrieji sutrikimai ir vartojimo vietos pažeidimai</w:t>
            </w:r>
          </w:p>
          <w:p w14:paraId="7C7F1F89" w14:textId="77777777" w:rsidR="00E1504E" w:rsidRPr="00E1504E" w:rsidRDefault="00E1504E" w:rsidP="00E1504E">
            <w:pPr>
              <w:rPr>
                <w:rFonts w:asciiTheme="majorBidi" w:hAnsiTheme="majorBidi" w:cstheme="majorBidi"/>
                <w:b/>
                <w:lang w:val="lt-LT"/>
              </w:rPr>
            </w:pPr>
          </w:p>
        </w:tc>
        <w:tc>
          <w:tcPr>
            <w:tcW w:w="1701" w:type="dxa"/>
          </w:tcPr>
          <w:p w14:paraId="33E9D5EA" w14:textId="77777777" w:rsidR="00E1504E" w:rsidRPr="00E1504E" w:rsidRDefault="00E1504E" w:rsidP="00E1504E">
            <w:pPr>
              <w:rPr>
                <w:rFonts w:asciiTheme="majorBidi" w:hAnsiTheme="majorBidi" w:cstheme="majorBidi"/>
                <w:lang w:val="lt-LT"/>
              </w:rPr>
            </w:pPr>
          </w:p>
        </w:tc>
        <w:tc>
          <w:tcPr>
            <w:tcW w:w="1998" w:type="dxa"/>
          </w:tcPr>
          <w:p w14:paraId="2CC0315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Periferinė edema</w:t>
            </w:r>
          </w:p>
        </w:tc>
        <w:tc>
          <w:tcPr>
            <w:tcW w:w="1800" w:type="dxa"/>
          </w:tcPr>
          <w:p w14:paraId="6431034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Vaistinis preparatas neefektyvus </w:t>
            </w:r>
          </w:p>
        </w:tc>
        <w:tc>
          <w:tcPr>
            <w:tcW w:w="1890" w:type="dxa"/>
          </w:tcPr>
          <w:p w14:paraId="4757E1F5" w14:textId="77777777" w:rsidR="00E1504E" w:rsidRPr="00E1504E" w:rsidRDefault="00E1504E" w:rsidP="00E1504E">
            <w:pPr>
              <w:rPr>
                <w:rFonts w:asciiTheme="majorBidi" w:hAnsiTheme="majorBidi" w:cstheme="majorBidi"/>
                <w:lang w:val="lt-LT"/>
              </w:rPr>
            </w:pPr>
          </w:p>
        </w:tc>
      </w:tr>
      <w:tr w:rsidR="00E1504E" w:rsidRPr="00E1504E" w14:paraId="32584DAB" w14:textId="77777777" w:rsidTr="00E1504E">
        <w:tc>
          <w:tcPr>
            <w:tcW w:w="1804" w:type="dxa"/>
          </w:tcPr>
          <w:p w14:paraId="1D0CB93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Tyrimai</w:t>
            </w:r>
          </w:p>
        </w:tc>
        <w:tc>
          <w:tcPr>
            <w:tcW w:w="1701" w:type="dxa"/>
          </w:tcPr>
          <w:p w14:paraId="0C2B0406" w14:textId="77777777" w:rsidR="00E1504E" w:rsidRPr="00E1504E" w:rsidRDefault="00E1504E" w:rsidP="00E1504E">
            <w:pPr>
              <w:rPr>
                <w:rFonts w:asciiTheme="majorBidi" w:hAnsiTheme="majorBidi" w:cstheme="majorBidi"/>
                <w:lang w:val="lt-LT"/>
              </w:rPr>
            </w:pPr>
          </w:p>
        </w:tc>
        <w:tc>
          <w:tcPr>
            <w:tcW w:w="1998" w:type="dxa"/>
          </w:tcPr>
          <w:p w14:paraId="694609C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Kūno masės padidėjimas</w:t>
            </w:r>
          </w:p>
        </w:tc>
        <w:tc>
          <w:tcPr>
            <w:tcW w:w="1800" w:type="dxa"/>
          </w:tcPr>
          <w:p w14:paraId="3EF13E6E" w14:textId="77777777" w:rsidR="00E1504E" w:rsidRPr="00E1504E" w:rsidRDefault="00E1504E" w:rsidP="00E1504E">
            <w:pPr>
              <w:rPr>
                <w:rFonts w:asciiTheme="majorBidi" w:hAnsiTheme="majorBidi" w:cstheme="majorBidi"/>
                <w:lang w:val="lt-LT"/>
              </w:rPr>
            </w:pPr>
          </w:p>
        </w:tc>
        <w:tc>
          <w:tcPr>
            <w:tcW w:w="1890" w:type="dxa"/>
          </w:tcPr>
          <w:p w14:paraId="47F4CB77" w14:textId="77777777" w:rsidR="00E1504E" w:rsidRPr="00E1504E" w:rsidRDefault="00E1504E" w:rsidP="00E1504E">
            <w:pPr>
              <w:rPr>
                <w:rFonts w:asciiTheme="majorBidi" w:hAnsiTheme="majorBidi" w:cstheme="majorBidi"/>
                <w:lang w:val="lt-LT"/>
              </w:rPr>
            </w:pPr>
          </w:p>
          <w:p w14:paraId="152E7557" w14:textId="77777777" w:rsidR="00E1504E" w:rsidRPr="00E1504E" w:rsidRDefault="00E1504E" w:rsidP="00E1504E">
            <w:pPr>
              <w:rPr>
                <w:rFonts w:asciiTheme="majorBidi" w:hAnsiTheme="majorBidi" w:cstheme="majorBidi"/>
                <w:lang w:val="lt-LT"/>
              </w:rPr>
            </w:pPr>
          </w:p>
        </w:tc>
      </w:tr>
    </w:tbl>
    <w:p w14:paraId="56D3D59E" w14:textId="77777777" w:rsidR="00E1504E" w:rsidRPr="00E1504E" w:rsidRDefault="00E1504E" w:rsidP="00E1504E">
      <w:pPr>
        <w:rPr>
          <w:rFonts w:asciiTheme="majorBidi" w:hAnsiTheme="majorBidi" w:cstheme="majorBidi"/>
          <w:lang w:val="lt-LT"/>
        </w:rPr>
      </w:pPr>
    </w:p>
    <w:p w14:paraId="17B70431"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Patirtis, gauta įdiegus vaistinį preparatą į rinką</w:t>
      </w:r>
    </w:p>
    <w:p w14:paraId="6328790E" w14:textId="77777777" w:rsidR="00E1504E" w:rsidRPr="00E1504E" w:rsidRDefault="00E1504E" w:rsidP="00E1504E">
      <w:pPr>
        <w:rPr>
          <w:rFonts w:asciiTheme="majorBidi" w:hAnsiTheme="majorBidi" w:cstheme="majorBidi"/>
          <w:u w:val="single"/>
          <w:lang w:val="lt-LT"/>
        </w:rPr>
      </w:pPr>
    </w:p>
    <w:p w14:paraId="22B90333" w14:textId="3EB7F2E6"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Be aukščiau minėto nepageidaujamo poveikio toliau išvardytos kai kurios nepageidaujamos reakcijos, apie kurias pranešta spontaniškai ir kurios, manoma, susiję su gydymu Activelle. Šių spontaninių nepageidaujamų reakcijų pasitaiko labai retai (&lt; 1/10</w:t>
      </w:r>
      <w:r w:rsidR="0074453E">
        <w:rPr>
          <w:rFonts w:asciiTheme="majorBidi" w:hAnsiTheme="majorBidi" w:cstheme="majorBidi"/>
          <w:lang w:val="lt-LT"/>
        </w:rPr>
        <w:t> </w:t>
      </w:r>
      <w:r w:rsidRPr="00E1504E">
        <w:rPr>
          <w:rFonts w:asciiTheme="majorBidi" w:hAnsiTheme="majorBidi" w:cstheme="majorBidi"/>
          <w:lang w:val="lt-LT"/>
        </w:rPr>
        <w:t>000, dažnis nežinomas (negali būti įvertintas pagal turimus duomenis)). Vertinant patirtį, įdiegus vaistinį preparatą į rinką, reikia atsižvelgti į tai, kad kartais neskiriama pakankamai dėmesio kai kuriems, ypač nesunkiems arba gerai žinomiems vaisto nepageidaujamoms reakcijoms. Tai reikia turėti galvoje, vertinant nepageidaujamų reakcijų dažnį.</w:t>
      </w:r>
    </w:p>
    <w:p w14:paraId="2EBC91B2" w14:textId="77777777" w:rsidR="00E1504E" w:rsidRPr="00E1504E" w:rsidRDefault="00E1504E" w:rsidP="00E1504E">
      <w:pPr>
        <w:rPr>
          <w:rFonts w:asciiTheme="majorBidi" w:hAnsiTheme="majorBidi" w:cstheme="majorBidi"/>
          <w:lang w:val="lt-LT"/>
        </w:rPr>
      </w:pPr>
    </w:p>
    <w:p w14:paraId="132E2F29"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Gerybiniai ir piktybiniai navikai (įskaitant cistas ir polipus): endometriumo vėžys.</w:t>
      </w:r>
    </w:p>
    <w:p w14:paraId="6DD3F509"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Imuninės sistemos sutrikimai: generalizuotos padidinto jautrumo reakcijos (pvz., anafilaksinė reakcija/anafilaksinis šokas).</w:t>
      </w:r>
    </w:p>
    <w:p w14:paraId="776C3C7F"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Psichikos sutrikimai: nemiga, nerimas, lytinio potraukio sumažėjimas arba padidėjimas.</w:t>
      </w:r>
    </w:p>
    <w:p w14:paraId="0E59D970"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Nervų sistemos sutrikimai: svaigulys, smegenų insultas.</w:t>
      </w:r>
    </w:p>
    <w:p w14:paraId="27F7568F"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Akių sutrikimai: regėjimo sutrikimai.</w:t>
      </w:r>
    </w:p>
    <w:p w14:paraId="56C0809E"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Širdies sutrikimai: miokardo infarktas.</w:t>
      </w:r>
    </w:p>
    <w:p w14:paraId="321310FB"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Kraujagyslių sutrikimai: arterinės hipertenzijos pasunkėjimas.</w:t>
      </w:r>
    </w:p>
    <w:p w14:paraId="207F3006"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Virškinimo trakto sutrikimai: dispepsija, vėmimas.</w:t>
      </w:r>
    </w:p>
    <w:p w14:paraId="4A620A8E"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Kepenų, tulžies pūslės ir latakų sutrikimai: tulžies pūslės uždegimas, tulžies akmenligė, tulžies akmenligės</w:t>
      </w:r>
      <w:r w:rsidR="00E1504E" w:rsidRPr="00E1504E" w:rsidDel="00B01CAC">
        <w:rPr>
          <w:lang w:val="lt-LT"/>
        </w:rPr>
        <w:t xml:space="preserve"> </w:t>
      </w:r>
      <w:r w:rsidR="00E1504E" w:rsidRPr="00E1504E">
        <w:rPr>
          <w:lang w:val="lt-LT"/>
        </w:rPr>
        <w:t>pasunkėjimas arba tulžies akmenligės atsinaujinimas.</w:t>
      </w:r>
    </w:p>
    <w:p w14:paraId="2E3BC227" w14:textId="77777777" w:rsidR="00E1504E" w:rsidRPr="00E1504E" w:rsidRDefault="007F10D7" w:rsidP="007F10D7">
      <w:pPr>
        <w:ind w:left="567" w:hanging="567"/>
        <w:rPr>
          <w:lang w:val="lt-LT"/>
        </w:rPr>
      </w:pPr>
      <w:r w:rsidRPr="007F10D7">
        <w:rPr>
          <w:lang w:val="lt-LT"/>
        </w:rPr>
        <w:lastRenderedPageBreak/>
        <w:t>–</w:t>
      </w:r>
      <w:r w:rsidRPr="007F10D7">
        <w:rPr>
          <w:lang w:val="lt-LT"/>
        </w:rPr>
        <w:tab/>
      </w:r>
      <w:r w:rsidR="00E1504E" w:rsidRPr="00E1504E">
        <w:rPr>
          <w:lang w:val="lt-LT"/>
        </w:rPr>
        <w:t>Odos ir poodinio audinio sutrikimai: seborėja, bėrimas, angioneurozinė edema.</w:t>
      </w:r>
    </w:p>
    <w:p w14:paraId="45942078"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Lytinės sistemos ir krūties sutrikimai: endometriumo hiperplazija, makšties ir tarpvietės niežėjimas.</w:t>
      </w:r>
    </w:p>
    <w:p w14:paraId="5EAE6E50" w14:textId="5F00C16C" w:rsidR="00E1504E" w:rsidRDefault="007F10D7" w:rsidP="007F10D7">
      <w:pPr>
        <w:ind w:left="567" w:hanging="567"/>
        <w:rPr>
          <w:lang w:val="lt-LT"/>
        </w:rPr>
      </w:pPr>
      <w:r w:rsidRPr="007F10D7">
        <w:rPr>
          <w:lang w:val="lt-LT"/>
        </w:rPr>
        <w:t>–</w:t>
      </w:r>
      <w:r w:rsidRPr="007F10D7">
        <w:rPr>
          <w:lang w:val="lt-LT"/>
        </w:rPr>
        <w:tab/>
      </w:r>
      <w:r w:rsidR="00E1504E" w:rsidRPr="00E1504E">
        <w:rPr>
          <w:lang w:val="lt-LT"/>
        </w:rPr>
        <w:t>Tyrimai: kūno svorio sumažėjimas, kraujospūdžio padidėjimas.</w:t>
      </w:r>
    </w:p>
    <w:p w14:paraId="3B093057" w14:textId="77777777" w:rsidR="008B49D5" w:rsidRPr="00E1504E" w:rsidRDefault="008B49D5" w:rsidP="007F10D7">
      <w:pPr>
        <w:ind w:left="567" w:hanging="567"/>
        <w:rPr>
          <w:lang w:val="lt-LT"/>
        </w:rPr>
      </w:pPr>
    </w:p>
    <w:p w14:paraId="64CAE148" w14:textId="5AD732C0" w:rsidR="00E1504E" w:rsidRPr="00E1504E" w:rsidRDefault="00E1504E" w:rsidP="007F10D7">
      <w:pPr>
        <w:ind w:left="567" w:hanging="567"/>
        <w:rPr>
          <w:lang w:val="lt-LT"/>
        </w:rPr>
      </w:pPr>
      <w:r w:rsidRPr="00E1504E">
        <w:rPr>
          <w:lang w:val="lt-LT"/>
        </w:rPr>
        <w:t>Kitos nepageidaujamos reakcijos, susijusios su gydymu estrogenu/progestagenu:</w:t>
      </w:r>
    </w:p>
    <w:p w14:paraId="5631686A" w14:textId="77777777" w:rsidR="00E1504E" w:rsidRPr="00E1504E" w:rsidRDefault="007F10D7" w:rsidP="007F10D7">
      <w:pPr>
        <w:ind w:left="567" w:hanging="567"/>
        <w:rPr>
          <w:lang w:val="lt-LT"/>
        </w:rPr>
      </w:pPr>
      <w:r w:rsidRPr="007F10D7">
        <w:rPr>
          <w:lang w:val="lt-LT"/>
        </w:rPr>
        <w:t>–</w:t>
      </w:r>
      <w:r w:rsidRPr="007F10D7">
        <w:rPr>
          <w:lang w:val="lt-LT"/>
        </w:rPr>
        <w:tab/>
      </w:r>
      <w:r w:rsidR="00E1504E" w:rsidRPr="00E1504E">
        <w:rPr>
          <w:lang w:val="lt-LT"/>
        </w:rPr>
        <w:t>Odos ir poodinio audinio sutrikimai: alopecija, chloazma, daugiaformė eritema, mazginė eritema, kraujagyslinė purpura.</w:t>
      </w:r>
    </w:p>
    <w:p w14:paraId="407F7B81" w14:textId="77777777" w:rsidR="00E1504E" w:rsidRPr="00E1504E" w:rsidRDefault="007F10D7" w:rsidP="007F10D7">
      <w:pPr>
        <w:ind w:left="567" w:hanging="567"/>
        <w:rPr>
          <w:lang w:val="lt-LT"/>
        </w:rPr>
      </w:pPr>
      <w:r w:rsidRPr="00C6080D">
        <w:rPr>
          <w:lang w:val="lt-LT"/>
        </w:rPr>
        <w:t>–</w:t>
      </w:r>
      <w:r w:rsidRPr="00C6080D">
        <w:rPr>
          <w:lang w:val="lt-LT"/>
        </w:rPr>
        <w:tab/>
      </w:r>
      <w:r w:rsidR="00E1504E" w:rsidRPr="00E1504E">
        <w:rPr>
          <w:lang w:val="lt-LT"/>
        </w:rPr>
        <w:t>Galima demencija vyresnėms nei 65 metų pacientėms (žr. 4.4 skyrių).</w:t>
      </w:r>
    </w:p>
    <w:p w14:paraId="75B1EB43" w14:textId="77777777" w:rsidR="00E1504E" w:rsidRPr="00E1504E" w:rsidRDefault="00E1504E" w:rsidP="007F10D7">
      <w:pPr>
        <w:ind w:left="567" w:hanging="567"/>
        <w:rPr>
          <w:lang w:val="lt-LT"/>
        </w:rPr>
      </w:pPr>
    </w:p>
    <w:p w14:paraId="459B5CA8"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Krūties vėžio rizika</w:t>
      </w:r>
    </w:p>
    <w:p w14:paraId="743E617C" w14:textId="77777777" w:rsidR="00E1504E" w:rsidRPr="00E1504E" w:rsidRDefault="00E1504E" w:rsidP="00E1504E">
      <w:pPr>
        <w:rPr>
          <w:rFonts w:asciiTheme="majorBidi" w:hAnsiTheme="majorBidi" w:cstheme="majorBidi"/>
          <w:u w:val="single"/>
          <w:lang w:val="lt-LT"/>
        </w:rPr>
      </w:pPr>
    </w:p>
    <w:p w14:paraId="182EC4B1" w14:textId="77777777" w:rsidR="00E1504E" w:rsidRDefault="00E1504E" w:rsidP="00E1504E">
      <w:pPr>
        <w:rPr>
          <w:rFonts w:asciiTheme="majorBidi" w:hAnsiTheme="majorBidi" w:cstheme="majorBidi"/>
          <w:lang w:val="lt-LT"/>
        </w:rPr>
      </w:pPr>
      <w:r w:rsidRPr="00E1504E">
        <w:rPr>
          <w:rFonts w:asciiTheme="majorBidi" w:hAnsiTheme="majorBidi" w:cstheme="majorBidi"/>
          <w:lang w:val="lt-LT"/>
        </w:rPr>
        <w:t>Nustatyta, kad moterims, vartojančioms sudėtinę estrogenų-progestagenų terapiją ilgiau nei 5 metus, rizika susirgti krūties vėžiu padidėja daugiau nei 2 kartus.</w:t>
      </w:r>
    </w:p>
    <w:p w14:paraId="553C6A7B" w14:textId="77777777" w:rsidR="007F10D7" w:rsidRPr="00E1504E" w:rsidRDefault="007F10D7" w:rsidP="00E1504E">
      <w:pPr>
        <w:rPr>
          <w:rFonts w:asciiTheme="majorBidi" w:hAnsiTheme="majorBidi" w:cstheme="majorBidi"/>
          <w:lang w:val="lt-LT"/>
        </w:rPr>
      </w:pPr>
    </w:p>
    <w:p w14:paraId="09CDC2A9" w14:textId="77777777" w:rsidR="00E1504E" w:rsidRDefault="007F10D7" w:rsidP="00E1504E">
      <w:pPr>
        <w:rPr>
          <w:rFonts w:asciiTheme="majorBidi" w:hAnsiTheme="majorBidi" w:cstheme="majorBidi"/>
          <w:lang w:val="lt-LT"/>
        </w:rPr>
      </w:pPr>
      <w:r>
        <w:rPr>
          <w:rFonts w:asciiTheme="majorBidi" w:hAnsiTheme="majorBidi" w:cstheme="majorBidi"/>
          <w:lang w:val="lt-LT"/>
        </w:rPr>
        <w:t>Padidėjusi rizika tik</w:t>
      </w:r>
      <w:r w:rsidR="00E1504E" w:rsidRPr="00E1504E">
        <w:rPr>
          <w:rFonts w:asciiTheme="majorBidi" w:hAnsiTheme="majorBidi" w:cstheme="majorBidi"/>
          <w:lang w:val="lt-LT"/>
        </w:rPr>
        <w:t xml:space="preserve"> estrogen</w:t>
      </w:r>
      <w:r>
        <w:rPr>
          <w:rFonts w:asciiTheme="majorBidi" w:hAnsiTheme="majorBidi" w:cstheme="majorBidi"/>
          <w:lang w:val="lt-LT"/>
        </w:rPr>
        <w:t>ais gydomoms pacientėms yra</w:t>
      </w:r>
      <w:r w:rsidR="00E1504E" w:rsidRPr="00E1504E">
        <w:rPr>
          <w:rFonts w:asciiTheme="majorBidi" w:hAnsiTheme="majorBidi" w:cstheme="majorBidi"/>
          <w:lang w:val="lt-LT"/>
        </w:rPr>
        <w:t xml:space="preserve"> </w:t>
      </w:r>
      <w:r>
        <w:rPr>
          <w:rFonts w:asciiTheme="majorBidi" w:hAnsiTheme="majorBidi" w:cstheme="majorBidi"/>
          <w:lang w:val="lt-LT"/>
        </w:rPr>
        <w:t>mažesnė nei nustatyta pacientėms,</w:t>
      </w:r>
      <w:r w:rsidR="00E1504E" w:rsidRPr="00E1504E">
        <w:rPr>
          <w:rFonts w:asciiTheme="majorBidi" w:hAnsiTheme="majorBidi" w:cstheme="majorBidi"/>
          <w:lang w:val="lt-LT"/>
        </w:rPr>
        <w:t xml:space="preserve"> vartoja</w:t>
      </w:r>
      <w:r>
        <w:rPr>
          <w:rFonts w:asciiTheme="majorBidi" w:hAnsiTheme="majorBidi" w:cstheme="majorBidi"/>
          <w:lang w:val="lt-LT"/>
        </w:rPr>
        <w:t>nčioms</w:t>
      </w:r>
      <w:r w:rsidR="00E1504E" w:rsidRPr="00E1504E">
        <w:rPr>
          <w:rFonts w:asciiTheme="majorBidi" w:hAnsiTheme="majorBidi" w:cstheme="majorBidi"/>
          <w:lang w:val="lt-LT"/>
        </w:rPr>
        <w:t xml:space="preserve"> estrogen</w:t>
      </w:r>
      <w:r>
        <w:rPr>
          <w:rFonts w:asciiTheme="majorBidi" w:hAnsiTheme="majorBidi" w:cstheme="majorBidi"/>
          <w:lang w:val="lt-LT"/>
        </w:rPr>
        <w:t>o</w:t>
      </w:r>
      <w:r w:rsidR="00E1504E" w:rsidRPr="00E1504E">
        <w:rPr>
          <w:rFonts w:asciiTheme="majorBidi" w:hAnsiTheme="majorBidi" w:cstheme="majorBidi"/>
          <w:lang w:val="lt-LT"/>
        </w:rPr>
        <w:t>-progestagen</w:t>
      </w:r>
      <w:r>
        <w:rPr>
          <w:rFonts w:asciiTheme="majorBidi" w:hAnsiTheme="majorBidi" w:cstheme="majorBidi"/>
          <w:lang w:val="lt-LT"/>
        </w:rPr>
        <w:t>o</w:t>
      </w:r>
      <w:r w:rsidR="00E1504E" w:rsidRPr="00E1504E">
        <w:rPr>
          <w:rFonts w:asciiTheme="majorBidi" w:hAnsiTheme="majorBidi" w:cstheme="majorBidi"/>
          <w:lang w:val="lt-LT"/>
        </w:rPr>
        <w:t xml:space="preserve"> </w:t>
      </w:r>
      <w:r>
        <w:rPr>
          <w:rFonts w:asciiTheme="majorBidi" w:hAnsiTheme="majorBidi" w:cstheme="majorBidi"/>
          <w:lang w:val="lt-LT"/>
        </w:rPr>
        <w:t>derinius</w:t>
      </w:r>
      <w:r w:rsidR="00E1504E" w:rsidRPr="00E1504E">
        <w:rPr>
          <w:rFonts w:asciiTheme="majorBidi" w:hAnsiTheme="majorBidi" w:cstheme="majorBidi"/>
          <w:lang w:val="lt-LT"/>
        </w:rPr>
        <w:t>.</w:t>
      </w:r>
    </w:p>
    <w:p w14:paraId="35B175EF" w14:textId="77777777" w:rsidR="004A735E" w:rsidRPr="00E1504E" w:rsidRDefault="004A735E" w:rsidP="00E1504E">
      <w:pPr>
        <w:rPr>
          <w:rFonts w:asciiTheme="majorBidi" w:hAnsiTheme="majorBidi" w:cstheme="majorBidi"/>
          <w:lang w:val="lt-LT"/>
        </w:rPr>
      </w:pPr>
    </w:p>
    <w:p w14:paraId="74060F90" w14:textId="77777777" w:rsidR="00E1504E" w:rsidRDefault="00E1504E" w:rsidP="00E1504E">
      <w:pPr>
        <w:rPr>
          <w:rFonts w:asciiTheme="majorBidi" w:hAnsiTheme="majorBidi" w:cstheme="majorBidi"/>
          <w:lang w:val="lt-LT"/>
        </w:rPr>
      </w:pPr>
      <w:r w:rsidRPr="00E1504E">
        <w:rPr>
          <w:rFonts w:asciiTheme="majorBidi" w:hAnsiTheme="majorBidi" w:cstheme="majorBidi"/>
          <w:lang w:val="lt-LT"/>
        </w:rPr>
        <w:t>Rizikos laipsnis priklauso nuo vartojimo trukmės (žr. 4.4 skyrių).</w:t>
      </w:r>
    </w:p>
    <w:p w14:paraId="278FFAEE" w14:textId="77777777" w:rsidR="004A735E" w:rsidRPr="00E1504E" w:rsidRDefault="004A735E" w:rsidP="00E1504E">
      <w:pPr>
        <w:rPr>
          <w:rFonts w:asciiTheme="majorBidi" w:hAnsiTheme="majorBidi" w:cstheme="majorBidi"/>
          <w:lang w:val="lt-LT"/>
        </w:rPr>
      </w:pPr>
    </w:p>
    <w:p w14:paraId="599A3A6D" w14:textId="77777777" w:rsidR="00E1504E" w:rsidRPr="00E1504E" w:rsidRDefault="004A735E" w:rsidP="00E1504E">
      <w:pPr>
        <w:rPr>
          <w:rFonts w:asciiTheme="majorBidi" w:hAnsiTheme="majorBidi" w:cstheme="majorBidi"/>
          <w:lang w:val="lt-LT"/>
        </w:rPr>
      </w:pPr>
      <w:r>
        <w:rPr>
          <w:rFonts w:asciiTheme="majorBidi" w:hAnsiTheme="majorBidi" w:cstheme="majorBidi"/>
          <w:lang w:val="lt-LT"/>
        </w:rPr>
        <w:t>P</w:t>
      </w:r>
      <w:r w:rsidR="00E1504E" w:rsidRPr="00E1504E">
        <w:rPr>
          <w:rFonts w:asciiTheme="majorBidi" w:hAnsiTheme="majorBidi" w:cstheme="majorBidi"/>
          <w:lang w:val="lt-LT"/>
        </w:rPr>
        <w:t xml:space="preserve">ateikiami </w:t>
      </w:r>
      <w:r>
        <w:rPr>
          <w:rFonts w:asciiTheme="majorBidi" w:hAnsiTheme="majorBidi" w:cstheme="majorBidi"/>
          <w:lang w:val="lt-LT"/>
        </w:rPr>
        <w:t xml:space="preserve">remiantis </w:t>
      </w:r>
      <w:r w:rsidR="00E1504E" w:rsidRPr="00E1504E">
        <w:rPr>
          <w:rFonts w:asciiTheme="majorBidi" w:hAnsiTheme="majorBidi" w:cstheme="majorBidi"/>
          <w:lang w:val="lt-LT"/>
        </w:rPr>
        <w:t xml:space="preserve">didžiausio </w:t>
      </w:r>
      <w:r>
        <w:rPr>
          <w:rFonts w:asciiTheme="majorBidi" w:hAnsiTheme="majorBidi" w:cstheme="majorBidi"/>
          <w:lang w:val="lt-LT"/>
        </w:rPr>
        <w:t>atsitiktinių imčių,</w:t>
      </w:r>
      <w:r w:rsidR="00E1504E" w:rsidRPr="00E1504E">
        <w:rPr>
          <w:rFonts w:asciiTheme="majorBidi" w:hAnsiTheme="majorBidi" w:cstheme="majorBidi"/>
          <w:lang w:val="lt-LT"/>
        </w:rPr>
        <w:t xml:space="preserve"> placebu kontroliuojamo tyrimo (WHI) ir didžiausio</w:t>
      </w:r>
      <w:r>
        <w:rPr>
          <w:rFonts w:asciiTheme="majorBidi" w:hAnsiTheme="majorBidi" w:cstheme="majorBidi"/>
          <w:lang w:val="lt-LT"/>
        </w:rPr>
        <w:t>s apimties prospektyvinių</w:t>
      </w:r>
      <w:r w:rsidR="00E1504E" w:rsidRPr="00E1504E">
        <w:rPr>
          <w:rFonts w:asciiTheme="majorBidi" w:hAnsiTheme="majorBidi" w:cstheme="majorBidi"/>
          <w:lang w:val="lt-LT"/>
        </w:rPr>
        <w:t xml:space="preserve"> epidemiologini</w:t>
      </w:r>
      <w:r>
        <w:rPr>
          <w:rFonts w:asciiTheme="majorBidi" w:hAnsiTheme="majorBidi" w:cstheme="majorBidi"/>
          <w:lang w:val="lt-LT"/>
        </w:rPr>
        <w:t>ų</w:t>
      </w:r>
      <w:r w:rsidR="00E1504E" w:rsidRPr="00E1504E">
        <w:rPr>
          <w:rFonts w:asciiTheme="majorBidi" w:hAnsiTheme="majorBidi" w:cstheme="majorBidi"/>
          <w:lang w:val="lt-LT"/>
        </w:rPr>
        <w:t xml:space="preserve"> tyrim</w:t>
      </w:r>
      <w:r>
        <w:rPr>
          <w:rFonts w:asciiTheme="majorBidi" w:hAnsiTheme="majorBidi" w:cstheme="majorBidi"/>
          <w:lang w:val="lt-LT"/>
        </w:rPr>
        <w:t>ų metaanalizės</w:t>
      </w:r>
      <w:r w:rsidR="00E1504E" w:rsidRPr="00E1504E">
        <w:rPr>
          <w:rFonts w:asciiTheme="majorBidi" w:hAnsiTheme="majorBidi" w:cstheme="majorBidi"/>
          <w:lang w:val="lt-LT"/>
        </w:rPr>
        <w:t xml:space="preserve"> rezultatai</w:t>
      </w:r>
      <w:r>
        <w:rPr>
          <w:rFonts w:asciiTheme="majorBidi" w:hAnsiTheme="majorBidi" w:cstheme="majorBidi"/>
          <w:lang w:val="lt-LT"/>
        </w:rPr>
        <w:t>s pagrįsti absoliučios rizikos įverčiai</w:t>
      </w:r>
      <w:r w:rsidR="00E1504E" w:rsidRPr="00E1504E">
        <w:rPr>
          <w:rFonts w:asciiTheme="majorBidi" w:hAnsiTheme="majorBidi" w:cstheme="majorBidi"/>
          <w:lang w:val="lt-LT"/>
        </w:rPr>
        <w:t>.</w:t>
      </w:r>
    </w:p>
    <w:p w14:paraId="0CC049C2" w14:textId="77777777" w:rsidR="00E1504E" w:rsidRPr="00E1504E" w:rsidRDefault="00E1504E" w:rsidP="00E1504E">
      <w:pPr>
        <w:rPr>
          <w:rFonts w:asciiTheme="majorBidi" w:hAnsiTheme="majorBidi" w:cstheme="majorBidi"/>
          <w:lang w:val="lt-LT"/>
        </w:rPr>
      </w:pPr>
    </w:p>
    <w:p w14:paraId="47DA4901" w14:textId="1CC9C2DC" w:rsidR="006B5069" w:rsidRDefault="004A735E" w:rsidP="00EE00E1">
      <w:pPr>
        <w:tabs>
          <w:tab w:val="left" w:pos="7560"/>
        </w:tabs>
        <w:rPr>
          <w:rFonts w:asciiTheme="majorBidi" w:hAnsiTheme="majorBidi" w:cstheme="majorBidi"/>
          <w:b/>
          <w:lang w:val="lt-LT"/>
        </w:rPr>
      </w:pPr>
      <w:r>
        <w:rPr>
          <w:rFonts w:asciiTheme="majorBidi" w:hAnsiTheme="majorBidi" w:cstheme="majorBidi"/>
          <w:b/>
          <w:lang w:val="lt-LT"/>
        </w:rPr>
        <w:t>Didžiausios apimties prospektyvinių epidemiologinių</w:t>
      </w:r>
      <w:r w:rsidR="00E1504E" w:rsidRPr="00E1504E">
        <w:rPr>
          <w:rFonts w:asciiTheme="majorBidi" w:hAnsiTheme="majorBidi" w:cstheme="majorBidi"/>
          <w:b/>
          <w:lang w:val="lt-LT"/>
        </w:rPr>
        <w:t xml:space="preserve"> tyrim</w:t>
      </w:r>
      <w:r>
        <w:rPr>
          <w:rFonts w:asciiTheme="majorBidi" w:hAnsiTheme="majorBidi" w:cstheme="majorBidi"/>
          <w:b/>
          <w:lang w:val="lt-LT"/>
        </w:rPr>
        <w:t>ų</w:t>
      </w:r>
      <w:r w:rsidR="006B5069">
        <w:rPr>
          <w:rFonts w:asciiTheme="majorBidi" w:hAnsiTheme="majorBidi" w:cstheme="majorBidi"/>
          <w:b/>
          <w:lang w:val="lt-LT"/>
        </w:rPr>
        <w:t xml:space="preserve"> metaanalizė</w:t>
      </w:r>
    </w:p>
    <w:p w14:paraId="647B0F5F" w14:textId="77777777" w:rsidR="00EE00E1" w:rsidRDefault="00EE00E1" w:rsidP="00271B54">
      <w:pPr>
        <w:tabs>
          <w:tab w:val="left" w:pos="7560"/>
        </w:tabs>
        <w:rPr>
          <w:rFonts w:asciiTheme="majorBidi" w:hAnsiTheme="majorBidi" w:cstheme="majorBidi"/>
          <w:b/>
          <w:lang w:val="lt-LT"/>
        </w:rPr>
      </w:pPr>
    </w:p>
    <w:p w14:paraId="1C2F87AD" w14:textId="4802E45F" w:rsidR="00E1504E" w:rsidRPr="00E1504E" w:rsidRDefault="006B5069" w:rsidP="00E1504E">
      <w:pPr>
        <w:rPr>
          <w:rFonts w:asciiTheme="majorBidi" w:hAnsiTheme="majorBidi" w:cstheme="majorBidi"/>
          <w:b/>
          <w:lang w:val="lt-LT"/>
        </w:rPr>
      </w:pPr>
      <w:r>
        <w:rPr>
          <w:rFonts w:asciiTheme="majorBidi" w:hAnsiTheme="majorBidi" w:cstheme="majorBidi"/>
          <w:b/>
          <w:lang w:val="lt-LT"/>
        </w:rPr>
        <w:t>A</w:t>
      </w:r>
      <w:r w:rsidR="00E1504E" w:rsidRPr="00E1504E">
        <w:rPr>
          <w:rFonts w:asciiTheme="majorBidi" w:hAnsiTheme="majorBidi" w:cstheme="majorBidi"/>
          <w:b/>
          <w:lang w:val="lt-LT"/>
        </w:rPr>
        <w:t>pskaičiuot</w:t>
      </w:r>
      <w:r>
        <w:rPr>
          <w:rFonts w:asciiTheme="majorBidi" w:hAnsiTheme="majorBidi" w:cstheme="majorBidi"/>
          <w:b/>
          <w:lang w:val="lt-LT"/>
        </w:rPr>
        <w:t>oji</w:t>
      </w:r>
      <w:r w:rsidR="00E1504E" w:rsidRPr="00E1504E">
        <w:rPr>
          <w:rFonts w:asciiTheme="majorBidi" w:hAnsiTheme="majorBidi" w:cstheme="majorBidi"/>
          <w:b/>
          <w:lang w:val="lt-LT"/>
        </w:rPr>
        <w:t xml:space="preserve"> papildoma krūties vėžio rizika po 5</w:t>
      </w:r>
      <w:r w:rsidR="006D5E7F" w:rsidRPr="00271B54">
        <w:rPr>
          <w:szCs w:val="22"/>
          <w:lang w:val="lt-LT"/>
        </w:rPr>
        <w:t> </w:t>
      </w:r>
      <w:r>
        <w:rPr>
          <w:rFonts w:asciiTheme="majorBidi" w:hAnsiTheme="majorBidi" w:cstheme="majorBidi"/>
          <w:b/>
          <w:lang w:val="lt-LT"/>
        </w:rPr>
        <w:t>metų vartojimo, kylanti moterims, kurių KMI – 27 (kg/m</w:t>
      </w:r>
      <w:r w:rsidRPr="00C6080D">
        <w:rPr>
          <w:rFonts w:asciiTheme="majorBidi" w:hAnsiTheme="majorBidi" w:cstheme="majorBidi"/>
          <w:b/>
          <w:vertAlign w:val="superscript"/>
          <w:lang w:val="lt-LT"/>
        </w:rPr>
        <w:t>2</w:t>
      </w:r>
      <w:r>
        <w:rPr>
          <w:rFonts w:asciiTheme="majorBidi" w:hAnsiTheme="majorBidi" w:cstheme="majorBidi"/>
          <w:b/>
          <w:lang w:val="lt-LT"/>
        </w:rPr>
        <w:t>)</w:t>
      </w:r>
    </w:p>
    <w:p w14:paraId="6674C94B" w14:textId="77777777" w:rsidR="00E1504E" w:rsidRPr="00E1504E" w:rsidRDefault="00E1504E" w:rsidP="00E1504E">
      <w:pPr>
        <w:rPr>
          <w:rFonts w:asciiTheme="majorBidi" w:hAnsiTheme="majorBidi" w:cstheme="majorBid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4"/>
        <w:gridCol w:w="2244"/>
        <w:gridCol w:w="2283"/>
      </w:tblGrid>
      <w:tr w:rsidR="006B5069" w:rsidRPr="00B012F3" w14:paraId="0A620F6D" w14:textId="77777777" w:rsidTr="00E1504E">
        <w:tc>
          <w:tcPr>
            <w:tcW w:w="2405" w:type="dxa"/>
          </w:tcPr>
          <w:p w14:paraId="295B2D18"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 xml:space="preserve">Amžius </w:t>
            </w:r>
            <w:r w:rsidR="006B5069">
              <w:rPr>
                <w:rFonts w:asciiTheme="majorBidi" w:hAnsiTheme="majorBidi" w:cstheme="majorBidi"/>
                <w:b/>
                <w:lang w:val="lt-LT"/>
              </w:rPr>
              <w:t>pradedant PHT</w:t>
            </w:r>
            <w:r w:rsidR="006B5069" w:rsidRPr="00E1504E">
              <w:rPr>
                <w:rFonts w:asciiTheme="majorBidi" w:hAnsiTheme="majorBidi" w:cstheme="majorBidi"/>
                <w:b/>
                <w:lang w:val="lt-LT"/>
              </w:rPr>
              <w:t xml:space="preserve"> </w:t>
            </w:r>
            <w:r w:rsidRPr="00E1504E">
              <w:rPr>
                <w:rFonts w:asciiTheme="majorBidi" w:hAnsiTheme="majorBidi" w:cstheme="majorBidi"/>
                <w:b/>
                <w:lang w:val="lt-LT"/>
              </w:rPr>
              <w:t>(metai)</w:t>
            </w:r>
          </w:p>
        </w:tc>
        <w:tc>
          <w:tcPr>
            <w:tcW w:w="2405" w:type="dxa"/>
          </w:tcPr>
          <w:p w14:paraId="29DDCC4F" w14:textId="31FFF5D1"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Atvejų skaičius 1</w:t>
            </w:r>
            <w:r w:rsidR="006D5E7F" w:rsidRPr="00271B54">
              <w:rPr>
                <w:szCs w:val="22"/>
                <w:lang w:val="lt-LT"/>
              </w:rPr>
              <w:t> </w:t>
            </w:r>
            <w:r w:rsidRPr="00E1504E">
              <w:rPr>
                <w:rFonts w:asciiTheme="majorBidi" w:hAnsiTheme="majorBidi" w:cstheme="majorBidi"/>
                <w:b/>
                <w:lang w:val="lt-LT"/>
              </w:rPr>
              <w:t>000</w:t>
            </w:r>
            <w:r w:rsidRPr="00E1504E">
              <w:rPr>
                <w:rFonts w:asciiTheme="majorBidi" w:hAnsiTheme="majorBidi" w:cstheme="majorBidi"/>
                <w:b/>
                <w:lang w:val="lt-LT"/>
              </w:rPr>
              <w:noBreakHyphen/>
              <w:t xml:space="preserve">ui </w:t>
            </w:r>
            <w:r w:rsidR="006B5069">
              <w:rPr>
                <w:rFonts w:asciiTheme="majorBidi" w:hAnsiTheme="majorBidi" w:cstheme="majorBidi"/>
                <w:b/>
                <w:lang w:val="lt-LT"/>
              </w:rPr>
              <w:t>pacienčių</w:t>
            </w:r>
            <w:r w:rsidRPr="00E1504E">
              <w:rPr>
                <w:rFonts w:asciiTheme="majorBidi" w:hAnsiTheme="majorBidi" w:cstheme="majorBidi"/>
                <w:b/>
                <w:lang w:val="lt-LT"/>
              </w:rPr>
              <w:t xml:space="preserve">, </w:t>
            </w:r>
            <w:r w:rsidR="006B5069">
              <w:rPr>
                <w:rFonts w:asciiTheme="majorBidi" w:hAnsiTheme="majorBidi" w:cstheme="majorBidi"/>
                <w:b/>
                <w:lang w:val="lt-LT"/>
              </w:rPr>
              <w:t>kurioms netaikyta</w:t>
            </w:r>
            <w:r w:rsidRPr="00E1504E">
              <w:rPr>
                <w:rFonts w:asciiTheme="majorBidi" w:hAnsiTheme="majorBidi" w:cstheme="majorBidi"/>
                <w:b/>
                <w:lang w:val="lt-LT"/>
              </w:rPr>
              <w:t xml:space="preserve"> PHT</w:t>
            </w:r>
            <w:r w:rsidR="006B5069">
              <w:rPr>
                <w:rFonts w:asciiTheme="majorBidi" w:hAnsiTheme="majorBidi" w:cstheme="majorBidi"/>
                <w:b/>
                <w:lang w:val="lt-LT"/>
              </w:rPr>
              <w:t>,</w:t>
            </w:r>
            <w:r w:rsidRPr="00E1504E">
              <w:rPr>
                <w:rFonts w:asciiTheme="majorBidi" w:hAnsiTheme="majorBidi" w:cstheme="majorBidi"/>
                <w:b/>
                <w:lang w:val="lt-LT"/>
              </w:rPr>
              <w:t xml:space="preserve"> per 5</w:t>
            </w:r>
            <w:r w:rsidR="006D5E7F" w:rsidRPr="00271B54">
              <w:rPr>
                <w:szCs w:val="22"/>
                <w:lang w:val="lt-LT"/>
              </w:rPr>
              <w:t> </w:t>
            </w:r>
            <w:r w:rsidRPr="00E1504E">
              <w:rPr>
                <w:rFonts w:asciiTheme="majorBidi" w:hAnsiTheme="majorBidi" w:cstheme="majorBidi"/>
                <w:b/>
                <w:lang w:val="lt-LT"/>
              </w:rPr>
              <w:t>met</w:t>
            </w:r>
            <w:r w:rsidR="006B5069">
              <w:rPr>
                <w:rFonts w:asciiTheme="majorBidi" w:hAnsiTheme="majorBidi" w:cstheme="majorBidi"/>
                <w:b/>
                <w:lang w:val="lt-LT"/>
              </w:rPr>
              <w:t>ų laikotarpį (50-54 metai)</w:t>
            </w:r>
            <w:r w:rsidRPr="00E1504E">
              <w:rPr>
                <w:rFonts w:asciiTheme="majorBidi" w:hAnsiTheme="majorBidi" w:cstheme="majorBidi"/>
                <w:b/>
                <w:lang w:val="lt-LT"/>
              </w:rPr>
              <w:t>*</w:t>
            </w:r>
          </w:p>
        </w:tc>
        <w:tc>
          <w:tcPr>
            <w:tcW w:w="2405" w:type="dxa"/>
          </w:tcPr>
          <w:p w14:paraId="3CF3BD54"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Rizik</w:t>
            </w:r>
            <w:r w:rsidR="006B5069">
              <w:rPr>
                <w:rFonts w:asciiTheme="majorBidi" w:hAnsiTheme="majorBidi" w:cstheme="majorBidi"/>
                <w:b/>
                <w:lang w:val="lt-LT"/>
              </w:rPr>
              <w:t>os santykis</w:t>
            </w:r>
          </w:p>
        </w:tc>
        <w:tc>
          <w:tcPr>
            <w:tcW w:w="2405" w:type="dxa"/>
          </w:tcPr>
          <w:p w14:paraId="6DB3160E" w14:textId="43861C95"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Papildomi atvejai 1</w:t>
            </w:r>
            <w:r w:rsidR="006D5E7F" w:rsidRPr="00271B54">
              <w:rPr>
                <w:szCs w:val="22"/>
                <w:lang w:val="lt-LT"/>
              </w:rPr>
              <w:t> </w:t>
            </w:r>
            <w:r w:rsidRPr="00E1504E">
              <w:rPr>
                <w:rFonts w:asciiTheme="majorBidi" w:hAnsiTheme="majorBidi" w:cstheme="majorBidi"/>
                <w:b/>
                <w:lang w:val="lt-LT"/>
              </w:rPr>
              <w:t xml:space="preserve">000-iui </w:t>
            </w:r>
            <w:r w:rsidR="006B5069" w:rsidRPr="00E1504E">
              <w:rPr>
                <w:rFonts w:asciiTheme="majorBidi" w:hAnsiTheme="majorBidi" w:cstheme="majorBidi"/>
                <w:b/>
                <w:lang w:val="lt-LT"/>
              </w:rPr>
              <w:t xml:space="preserve">PHT </w:t>
            </w:r>
            <w:r w:rsidR="006B5069">
              <w:rPr>
                <w:rFonts w:asciiTheme="majorBidi" w:hAnsiTheme="majorBidi" w:cstheme="majorBidi"/>
                <w:b/>
                <w:lang w:val="lt-LT"/>
              </w:rPr>
              <w:t xml:space="preserve"> preparatų</w:t>
            </w:r>
            <w:r w:rsidRPr="00E1504E">
              <w:rPr>
                <w:rFonts w:asciiTheme="majorBidi" w:hAnsiTheme="majorBidi" w:cstheme="majorBidi"/>
                <w:b/>
                <w:lang w:val="lt-LT"/>
              </w:rPr>
              <w:t>, varto</w:t>
            </w:r>
            <w:r w:rsidR="006B5069">
              <w:rPr>
                <w:rFonts w:asciiTheme="majorBidi" w:hAnsiTheme="majorBidi" w:cstheme="majorBidi"/>
                <w:b/>
                <w:lang w:val="lt-LT"/>
              </w:rPr>
              <w:t>tojųpo</w:t>
            </w:r>
            <w:r w:rsidR="006B5069" w:rsidRPr="00E1504E">
              <w:rPr>
                <w:rFonts w:asciiTheme="majorBidi" w:hAnsiTheme="majorBidi" w:cstheme="majorBidi"/>
                <w:b/>
                <w:lang w:val="lt-LT"/>
              </w:rPr>
              <w:t xml:space="preserve"> </w:t>
            </w:r>
            <w:r w:rsidRPr="00E1504E">
              <w:rPr>
                <w:rFonts w:asciiTheme="majorBidi" w:hAnsiTheme="majorBidi" w:cstheme="majorBidi"/>
                <w:b/>
                <w:lang w:val="lt-LT"/>
              </w:rPr>
              <w:t>5</w:t>
            </w:r>
            <w:r w:rsidR="006D5E7F" w:rsidRPr="00271B54">
              <w:rPr>
                <w:szCs w:val="22"/>
                <w:lang w:val="lt-LT"/>
              </w:rPr>
              <w:t> </w:t>
            </w:r>
            <w:r w:rsidRPr="00E1504E">
              <w:rPr>
                <w:rFonts w:asciiTheme="majorBidi" w:hAnsiTheme="majorBidi" w:cstheme="majorBidi"/>
                <w:b/>
                <w:lang w:val="lt-LT"/>
              </w:rPr>
              <w:t>met</w:t>
            </w:r>
            <w:r w:rsidR="006B5069">
              <w:rPr>
                <w:rFonts w:asciiTheme="majorBidi" w:hAnsiTheme="majorBidi" w:cstheme="majorBidi"/>
                <w:b/>
                <w:lang w:val="lt-LT"/>
              </w:rPr>
              <w:t>ų</w:t>
            </w:r>
          </w:p>
        </w:tc>
      </w:tr>
      <w:tr w:rsidR="00E1504E" w:rsidRPr="00B012F3" w14:paraId="7F64C932" w14:textId="77777777" w:rsidTr="00E1504E">
        <w:tc>
          <w:tcPr>
            <w:tcW w:w="9620" w:type="dxa"/>
            <w:gridSpan w:val="4"/>
            <w:shd w:val="clear" w:color="auto" w:fill="E0E0E0"/>
          </w:tcPr>
          <w:p w14:paraId="6EF67148" w14:textId="77777777" w:rsidR="00E1504E" w:rsidRPr="00E1504E" w:rsidRDefault="006B5069">
            <w:pPr>
              <w:rPr>
                <w:rFonts w:asciiTheme="majorBidi" w:hAnsiTheme="majorBidi" w:cstheme="majorBidi"/>
                <w:b/>
                <w:lang w:val="lt-LT"/>
              </w:rPr>
            </w:pPr>
            <w:r w:rsidRPr="00E1504E">
              <w:rPr>
                <w:rFonts w:asciiTheme="majorBidi" w:hAnsiTheme="majorBidi" w:cstheme="majorBidi"/>
                <w:b/>
                <w:lang w:val="lt-LT"/>
              </w:rPr>
              <w:t>PHT</w:t>
            </w:r>
            <w:r>
              <w:rPr>
                <w:rFonts w:asciiTheme="majorBidi" w:hAnsiTheme="majorBidi" w:cstheme="majorBidi"/>
                <w:b/>
                <w:lang w:val="lt-LT"/>
              </w:rPr>
              <w:t xml:space="preserve"> preparatai, kurių sudėtyje yra tik</w:t>
            </w:r>
            <w:r w:rsidR="00E1504E" w:rsidRPr="00E1504E">
              <w:rPr>
                <w:rFonts w:asciiTheme="majorBidi" w:hAnsiTheme="majorBidi" w:cstheme="majorBidi"/>
                <w:b/>
                <w:lang w:val="lt-LT"/>
              </w:rPr>
              <w:t xml:space="preserve"> estrogen</w:t>
            </w:r>
            <w:r>
              <w:rPr>
                <w:rFonts w:asciiTheme="majorBidi" w:hAnsiTheme="majorBidi" w:cstheme="majorBidi"/>
                <w:b/>
                <w:lang w:val="lt-LT"/>
              </w:rPr>
              <w:t>o</w:t>
            </w:r>
          </w:p>
        </w:tc>
      </w:tr>
      <w:tr w:rsidR="006B5069" w:rsidRPr="00E1504E" w14:paraId="778E5037" w14:textId="77777777" w:rsidTr="00E1504E">
        <w:tc>
          <w:tcPr>
            <w:tcW w:w="2405" w:type="dxa"/>
          </w:tcPr>
          <w:p w14:paraId="58876EAF"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50</w:t>
            </w:r>
          </w:p>
          <w:p w14:paraId="5EAE2296" w14:textId="77777777" w:rsidR="00E1504E" w:rsidRPr="00E1504E" w:rsidRDefault="00E1504E" w:rsidP="00E1504E">
            <w:pPr>
              <w:rPr>
                <w:rFonts w:asciiTheme="majorBidi" w:hAnsiTheme="majorBidi" w:cstheme="majorBidi"/>
                <w:lang w:val="en-US"/>
              </w:rPr>
            </w:pPr>
          </w:p>
        </w:tc>
        <w:tc>
          <w:tcPr>
            <w:tcW w:w="2405" w:type="dxa"/>
          </w:tcPr>
          <w:p w14:paraId="5971CDBA" w14:textId="77777777" w:rsidR="00E1504E" w:rsidRPr="00E1504E" w:rsidRDefault="006B5069" w:rsidP="00E1504E">
            <w:pPr>
              <w:rPr>
                <w:rFonts w:asciiTheme="majorBidi" w:hAnsiTheme="majorBidi" w:cstheme="majorBidi"/>
                <w:lang w:val="lt-LT"/>
              </w:rPr>
            </w:pPr>
            <w:r>
              <w:rPr>
                <w:rFonts w:asciiTheme="majorBidi" w:hAnsiTheme="majorBidi" w:cstheme="majorBidi"/>
                <w:lang w:val="lt-LT"/>
              </w:rPr>
              <w:t>13,3</w:t>
            </w:r>
          </w:p>
        </w:tc>
        <w:tc>
          <w:tcPr>
            <w:tcW w:w="2405" w:type="dxa"/>
          </w:tcPr>
          <w:p w14:paraId="7DEE2E5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1,2</w:t>
            </w:r>
          </w:p>
        </w:tc>
        <w:tc>
          <w:tcPr>
            <w:tcW w:w="2405" w:type="dxa"/>
          </w:tcPr>
          <w:p w14:paraId="35757ECD" w14:textId="77777777" w:rsidR="00E1504E" w:rsidRPr="00E1504E" w:rsidRDefault="006B5069" w:rsidP="00E1504E">
            <w:pPr>
              <w:rPr>
                <w:rFonts w:asciiTheme="majorBidi" w:hAnsiTheme="majorBidi" w:cstheme="majorBidi"/>
                <w:lang w:val="lt-LT"/>
              </w:rPr>
            </w:pPr>
            <w:r>
              <w:rPr>
                <w:rFonts w:asciiTheme="majorBidi" w:hAnsiTheme="majorBidi" w:cstheme="majorBidi"/>
                <w:lang w:val="lt-LT"/>
              </w:rPr>
              <w:t>2,7</w:t>
            </w:r>
          </w:p>
        </w:tc>
      </w:tr>
      <w:tr w:rsidR="00E1504E" w:rsidRPr="00B012F3" w14:paraId="39C647A5" w14:textId="77777777" w:rsidTr="00E1504E">
        <w:tc>
          <w:tcPr>
            <w:tcW w:w="9620" w:type="dxa"/>
            <w:gridSpan w:val="4"/>
            <w:shd w:val="clear" w:color="auto" w:fill="E0E0E0"/>
          </w:tcPr>
          <w:p w14:paraId="29A854B4"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Sudėtin</w:t>
            </w:r>
            <w:r w:rsidR="006B5069">
              <w:rPr>
                <w:rFonts w:asciiTheme="majorBidi" w:hAnsiTheme="majorBidi" w:cstheme="majorBidi"/>
                <w:b/>
                <w:lang w:val="lt-LT"/>
              </w:rPr>
              <w:t>iai preparatai, kuriuose yra</w:t>
            </w:r>
            <w:r w:rsidRPr="00E1504E">
              <w:rPr>
                <w:rFonts w:asciiTheme="majorBidi" w:hAnsiTheme="majorBidi" w:cstheme="majorBidi"/>
                <w:b/>
                <w:lang w:val="lt-LT"/>
              </w:rPr>
              <w:t xml:space="preserve"> estrogen</w:t>
            </w:r>
            <w:r w:rsidR="006B5069">
              <w:rPr>
                <w:rFonts w:asciiTheme="majorBidi" w:hAnsiTheme="majorBidi" w:cstheme="majorBidi"/>
                <w:b/>
                <w:lang w:val="lt-LT"/>
              </w:rPr>
              <w:t xml:space="preserve">o ir </w:t>
            </w:r>
            <w:r w:rsidRPr="00E1504E">
              <w:rPr>
                <w:rFonts w:asciiTheme="majorBidi" w:hAnsiTheme="majorBidi" w:cstheme="majorBidi"/>
                <w:b/>
                <w:lang w:val="lt-LT"/>
              </w:rPr>
              <w:t>progestagen</w:t>
            </w:r>
            <w:r w:rsidR="006B5069">
              <w:rPr>
                <w:rFonts w:asciiTheme="majorBidi" w:hAnsiTheme="majorBidi" w:cstheme="majorBidi"/>
                <w:b/>
                <w:lang w:val="lt-LT"/>
              </w:rPr>
              <w:t>o deriniai</w:t>
            </w:r>
          </w:p>
        </w:tc>
      </w:tr>
      <w:tr w:rsidR="006B5069" w:rsidRPr="00E1504E" w14:paraId="4BDC5CE1" w14:textId="77777777" w:rsidTr="00E1504E">
        <w:tc>
          <w:tcPr>
            <w:tcW w:w="2405" w:type="dxa"/>
          </w:tcPr>
          <w:p w14:paraId="06B75F02"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50</w:t>
            </w:r>
          </w:p>
          <w:p w14:paraId="43C48FF1" w14:textId="77777777" w:rsidR="00E1504E" w:rsidRPr="00E1504E" w:rsidRDefault="00E1504E" w:rsidP="00E1504E">
            <w:pPr>
              <w:rPr>
                <w:rFonts w:asciiTheme="majorBidi" w:hAnsiTheme="majorBidi" w:cstheme="majorBidi"/>
                <w:lang w:val="lt-LT"/>
              </w:rPr>
            </w:pPr>
          </w:p>
        </w:tc>
        <w:tc>
          <w:tcPr>
            <w:tcW w:w="2405" w:type="dxa"/>
          </w:tcPr>
          <w:p w14:paraId="66D2DD93" w14:textId="77777777" w:rsidR="00E1504E" w:rsidRPr="00E1504E" w:rsidRDefault="006B5069" w:rsidP="00E1504E">
            <w:pPr>
              <w:rPr>
                <w:rFonts w:asciiTheme="majorBidi" w:hAnsiTheme="majorBidi" w:cstheme="majorBidi"/>
                <w:lang w:val="en-US"/>
              </w:rPr>
            </w:pPr>
            <w:r>
              <w:rPr>
                <w:rFonts w:asciiTheme="majorBidi" w:hAnsiTheme="majorBidi" w:cstheme="majorBidi"/>
                <w:lang w:val="en-US"/>
              </w:rPr>
              <w:t>13,3</w:t>
            </w:r>
          </w:p>
        </w:tc>
        <w:tc>
          <w:tcPr>
            <w:tcW w:w="2405" w:type="dxa"/>
          </w:tcPr>
          <w:p w14:paraId="428B461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1,</w:t>
            </w:r>
            <w:r w:rsidR="006B5069">
              <w:rPr>
                <w:rFonts w:asciiTheme="majorBidi" w:hAnsiTheme="majorBidi" w:cstheme="majorBidi"/>
                <w:lang w:val="lt-LT"/>
              </w:rPr>
              <w:t>6</w:t>
            </w:r>
          </w:p>
        </w:tc>
        <w:tc>
          <w:tcPr>
            <w:tcW w:w="2405" w:type="dxa"/>
          </w:tcPr>
          <w:p w14:paraId="740DAE15" w14:textId="77777777" w:rsidR="00E1504E" w:rsidRPr="00E1504E" w:rsidRDefault="006B5069" w:rsidP="00E1504E">
            <w:pPr>
              <w:rPr>
                <w:rFonts w:asciiTheme="majorBidi" w:hAnsiTheme="majorBidi" w:cstheme="majorBidi"/>
                <w:lang w:val="lt-LT"/>
              </w:rPr>
            </w:pPr>
            <w:r>
              <w:rPr>
                <w:rFonts w:asciiTheme="majorBidi" w:hAnsiTheme="majorBidi" w:cstheme="majorBidi"/>
                <w:lang w:val="lt-LT"/>
              </w:rPr>
              <w:t>8,0</w:t>
            </w:r>
          </w:p>
        </w:tc>
      </w:tr>
    </w:tbl>
    <w:p w14:paraId="5FE40A50" w14:textId="77777777" w:rsid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 </w:t>
      </w:r>
      <w:r w:rsidR="006B5069">
        <w:rPr>
          <w:rFonts w:asciiTheme="majorBidi" w:hAnsiTheme="majorBidi" w:cstheme="majorBidi"/>
          <w:lang w:val="lt-LT"/>
        </w:rPr>
        <w:t>Remiantis pradiniais atvejų skaičiais, kurie buvo nustatyti Anglijoje 2015 m., ištyrus moteris, kurių KMI – 27 (kg/m</w:t>
      </w:r>
      <w:r w:rsidR="006B5069" w:rsidRPr="00C6080D">
        <w:rPr>
          <w:rFonts w:asciiTheme="majorBidi" w:hAnsiTheme="majorBidi" w:cstheme="majorBidi"/>
          <w:vertAlign w:val="superscript"/>
          <w:lang w:val="lt-LT"/>
        </w:rPr>
        <w:t>2</w:t>
      </w:r>
      <w:r w:rsidR="006B5069">
        <w:rPr>
          <w:rFonts w:asciiTheme="majorBidi" w:hAnsiTheme="majorBidi" w:cstheme="majorBidi"/>
          <w:lang w:val="lt-LT"/>
        </w:rPr>
        <w:t>)</w:t>
      </w:r>
    </w:p>
    <w:p w14:paraId="4A6C927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Pastaba: </w:t>
      </w:r>
      <w:r w:rsidR="006B5069">
        <w:rPr>
          <w:rFonts w:asciiTheme="majorBidi" w:hAnsiTheme="majorBidi" w:cstheme="majorBidi"/>
          <w:lang w:val="lt-LT"/>
        </w:rPr>
        <w:t>Kadangi bendrieji sergamumo krūties vėžiu rodikliai įvairiose ES šalyse yra skirtingi</w:t>
      </w:r>
      <w:r w:rsidRPr="00E1504E">
        <w:rPr>
          <w:rFonts w:asciiTheme="majorBidi" w:hAnsiTheme="majorBidi" w:cstheme="majorBidi"/>
          <w:lang w:val="lt-LT"/>
        </w:rPr>
        <w:t>, papildomų krūties vėžio atvejų skaičius taip pat proporcingai</w:t>
      </w:r>
      <w:r w:rsidR="006B5069">
        <w:rPr>
          <w:rFonts w:asciiTheme="majorBidi" w:hAnsiTheme="majorBidi" w:cstheme="majorBidi"/>
          <w:lang w:val="lt-LT"/>
        </w:rPr>
        <w:t xml:space="preserve"> </w:t>
      </w:r>
      <w:r w:rsidR="006B5069" w:rsidRPr="00E1504E">
        <w:rPr>
          <w:rFonts w:asciiTheme="majorBidi" w:hAnsiTheme="majorBidi" w:cstheme="majorBidi"/>
          <w:lang w:val="lt-LT"/>
        </w:rPr>
        <w:t>kei</w:t>
      </w:r>
      <w:r w:rsidR="006B5069">
        <w:rPr>
          <w:rFonts w:asciiTheme="majorBidi" w:hAnsiTheme="majorBidi" w:cstheme="majorBidi"/>
          <w:lang w:val="lt-LT"/>
        </w:rPr>
        <w:t>s</w:t>
      </w:r>
      <w:r w:rsidR="006B5069" w:rsidRPr="00E1504E">
        <w:rPr>
          <w:rFonts w:asciiTheme="majorBidi" w:hAnsiTheme="majorBidi" w:cstheme="majorBidi"/>
          <w:lang w:val="lt-LT"/>
        </w:rPr>
        <w:t>i</w:t>
      </w:r>
      <w:r w:rsidR="006B5069">
        <w:rPr>
          <w:rFonts w:asciiTheme="majorBidi" w:hAnsiTheme="majorBidi" w:cstheme="majorBidi"/>
          <w:lang w:val="lt-LT"/>
        </w:rPr>
        <w:t>s</w:t>
      </w:r>
      <w:r w:rsidRPr="00E1504E">
        <w:rPr>
          <w:rFonts w:asciiTheme="majorBidi" w:hAnsiTheme="majorBidi" w:cstheme="majorBidi"/>
          <w:lang w:val="lt-LT"/>
        </w:rPr>
        <w:t>.</w:t>
      </w:r>
    </w:p>
    <w:p w14:paraId="423B3B7D" w14:textId="77777777" w:rsidR="00E1504E" w:rsidRPr="00E1504E" w:rsidRDefault="00E1504E" w:rsidP="00E1504E">
      <w:pPr>
        <w:rPr>
          <w:rFonts w:asciiTheme="majorBidi" w:hAnsiTheme="majorBidi" w:cstheme="majorBidi"/>
          <w:lang w:val="lt-LT"/>
        </w:rPr>
      </w:pPr>
    </w:p>
    <w:p w14:paraId="756611F5"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JAV WHI Tyrimas – papildoma krūties vėžio rizika po 5 PHT vartojimo metų</w:t>
      </w:r>
    </w:p>
    <w:p w14:paraId="67CBE541" w14:textId="77777777" w:rsidR="00E1504E" w:rsidRPr="00E1504E" w:rsidRDefault="00E1504E" w:rsidP="00E1504E">
      <w:pPr>
        <w:rPr>
          <w:rFonts w:asciiTheme="majorBidi" w:hAnsiTheme="majorBidi" w:cstheme="majorBid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63"/>
        <w:gridCol w:w="2242"/>
        <w:gridCol w:w="2291"/>
      </w:tblGrid>
      <w:tr w:rsidR="00E1504E" w:rsidRPr="00B012F3" w14:paraId="3DF3A621" w14:textId="77777777" w:rsidTr="00E1504E">
        <w:tc>
          <w:tcPr>
            <w:tcW w:w="2405" w:type="dxa"/>
          </w:tcPr>
          <w:p w14:paraId="1426D531"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Amžiaus ribos (metais)</w:t>
            </w:r>
          </w:p>
        </w:tc>
        <w:tc>
          <w:tcPr>
            <w:tcW w:w="2405" w:type="dxa"/>
          </w:tcPr>
          <w:p w14:paraId="30CD85D4" w14:textId="0B0348D0"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Atvejų skaičius 1</w:t>
            </w:r>
            <w:r w:rsidR="006D5E7F" w:rsidRPr="00271B54">
              <w:rPr>
                <w:szCs w:val="22"/>
                <w:lang w:val="lt-LT"/>
              </w:rPr>
              <w:t> </w:t>
            </w:r>
            <w:r w:rsidRPr="00E1504E">
              <w:rPr>
                <w:rFonts w:asciiTheme="majorBidi" w:hAnsiTheme="majorBidi" w:cstheme="majorBidi"/>
                <w:b/>
                <w:lang w:val="lt-LT"/>
              </w:rPr>
              <w:t>000</w:t>
            </w:r>
            <w:r w:rsidRPr="00E1504E">
              <w:rPr>
                <w:rFonts w:asciiTheme="majorBidi" w:hAnsiTheme="majorBidi" w:cstheme="majorBidi"/>
                <w:b/>
                <w:lang w:val="lt-LT"/>
              </w:rPr>
              <w:noBreakHyphen/>
              <w:t>iui moterų, placebo grupėje per 5</w:t>
            </w:r>
            <w:r w:rsidR="006D5E7F" w:rsidRPr="00271B54">
              <w:rPr>
                <w:szCs w:val="22"/>
                <w:lang w:val="lt-LT"/>
              </w:rPr>
              <w:t> </w:t>
            </w:r>
            <w:r w:rsidRPr="00E1504E">
              <w:rPr>
                <w:rFonts w:asciiTheme="majorBidi" w:hAnsiTheme="majorBidi" w:cstheme="majorBidi"/>
                <w:b/>
                <w:lang w:val="lt-LT"/>
              </w:rPr>
              <w:t>metus</w:t>
            </w:r>
          </w:p>
        </w:tc>
        <w:tc>
          <w:tcPr>
            <w:tcW w:w="2405" w:type="dxa"/>
          </w:tcPr>
          <w:p w14:paraId="5793E55D"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Rizika ir 95% PI</w:t>
            </w:r>
          </w:p>
        </w:tc>
        <w:tc>
          <w:tcPr>
            <w:tcW w:w="2405" w:type="dxa"/>
          </w:tcPr>
          <w:p w14:paraId="5FD30856" w14:textId="17382D6C"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Papildomi atvejai 1</w:t>
            </w:r>
            <w:r w:rsidR="006D5E7F" w:rsidRPr="00271B54">
              <w:rPr>
                <w:szCs w:val="22"/>
                <w:lang w:val="lt-LT"/>
              </w:rPr>
              <w:t> </w:t>
            </w:r>
            <w:r w:rsidRPr="00E1504E">
              <w:rPr>
                <w:rFonts w:asciiTheme="majorBidi" w:hAnsiTheme="majorBidi" w:cstheme="majorBidi"/>
                <w:b/>
                <w:lang w:val="lt-LT"/>
              </w:rPr>
              <w:t>000-iui moterų, vartojančių PHT per 5 vartojimo metus (95% PI)</w:t>
            </w:r>
          </w:p>
        </w:tc>
      </w:tr>
      <w:tr w:rsidR="00E1504E" w:rsidRPr="00E1504E" w14:paraId="768675D4" w14:textId="77777777" w:rsidTr="00E1504E">
        <w:tc>
          <w:tcPr>
            <w:tcW w:w="9620" w:type="dxa"/>
            <w:gridSpan w:val="4"/>
            <w:shd w:val="clear" w:color="auto" w:fill="E0E0E0"/>
          </w:tcPr>
          <w:p w14:paraId="4739267D"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Tik KKE estrogenų PHT</w:t>
            </w:r>
          </w:p>
        </w:tc>
      </w:tr>
      <w:tr w:rsidR="00E1504E" w:rsidRPr="00E1504E" w14:paraId="49328E8A" w14:textId="77777777" w:rsidTr="00E1504E">
        <w:tc>
          <w:tcPr>
            <w:tcW w:w="2405" w:type="dxa"/>
          </w:tcPr>
          <w:p w14:paraId="1F633FDA"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lastRenderedPageBreak/>
              <w:t>50-79</w:t>
            </w:r>
          </w:p>
          <w:p w14:paraId="3D954F29" w14:textId="77777777" w:rsidR="00E1504E" w:rsidRPr="00E1504E" w:rsidRDefault="00E1504E" w:rsidP="00E1504E">
            <w:pPr>
              <w:rPr>
                <w:rFonts w:asciiTheme="majorBidi" w:hAnsiTheme="majorBidi" w:cstheme="majorBidi"/>
                <w:lang w:val="en-US"/>
              </w:rPr>
            </w:pPr>
          </w:p>
        </w:tc>
        <w:tc>
          <w:tcPr>
            <w:tcW w:w="2405" w:type="dxa"/>
          </w:tcPr>
          <w:p w14:paraId="240A9DE1"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21</w:t>
            </w:r>
          </w:p>
        </w:tc>
        <w:tc>
          <w:tcPr>
            <w:tcW w:w="2405" w:type="dxa"/>
          </w:tcPr>
          <w:p w14:paraId="46578D3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0,8 (0,7-1,0)</w:t>
            </w:r>
          </w:p>
        </w:tc>
        <w:tc>
          <w:tcPr>
            <w:tcW w:w="2405" w:type="dxa"/>
          </w:tcPr>
          <w:p w14:paraId="27D2487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-4 (-6-0)*</w:t>
            </w:r>
          </w:p>
        </w:tc>
      </w:tr>
      <w:tr w:rsidR="00E1504E" w:rsidRPr="00271B54" w14:paraId="2DB54DD9" w14:textId="77777777" w:rsidTr="00E1504E">
        <w:tc>
          <w:tcPr>
            <w:tcW w:w="9620" w:type="dxa"/>
            <w:gridSpan w:val="4"/>
            <w:shd w:val="clear" w:color="auto" w:fill="E0E0E0"/>
          </w:tcPr>
          <w:p w14:paraId="33931C66"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KKE + MPA estrogenų-progestagenų PHT**</w:t>
            </w:r>
          </w:p>
        </w:tc>
      </w:tr>
      <w:tr w:rsidR="00E1504E" w:rsidRPr="00E1504E" w14:paraId="307B2A52" w14:textId="77777777" w:rsidTr="00E1504E">
        <w:tc>
          <w:tcPr>
            <w:tcW w:w="2405" w:type="dxa"/>
          </w:tcPr>
          <w:p w14:paraId="1F783AAD"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50-79</w:t>
            </w:r>
          </w:p>
          <w:p w14:paraId="626FC534" w14:textId="77777777" w:rsidR="00E1504E" w:rsidRPr="00E1504E" w:rsidRDefault="00E1504E" w:rsidP="00E1504E">
            <w:pPr>
              <w:rPr>
                <w:rFonts w:asciiTheme="majorBidi" w:hAnsiTheme="majorBidi" w:cstheme="majorBidi"/>
                <w:lang w:val="lt-LT"/>
              </w:rPr>
            </w:pPr>
          </w:p>
        </w:tc>
        <w:tc>
          <w:tcPr>
            <w:tcW w:w="2405" w:type="dxa"/>
          </w:tcPr>
          <w:p w14:paraId="74ED4B3B"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17</w:t>
            </w:r>
          </w:p>
        </w:tc>
        <w:tc>
          <w:tcPr>
            <w:tcW w:w="2405" w:type="dxa"/>
          </w:tcPr>
          <w:p w14:paraId="4E6C137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1,2 (1,0-1,5)</w:t>
            </w:r>
          </w:p>
        </w:tc>
        <w:tc>
          <w:tcPr>
            <w:tcW w:w="2405" w:type="dxa"/>
          </w:tcPr>
          <w:p w14:paraId="2334826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4 (0-9)</w:t>
            </w:r>
          </w:p>
        </w:tc>
      </w:tr>
    </w:tbl>
    <w:p w14:paraId="0013462A"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WHI tyrime dalyvavo moterys, kurioms pašalinta gimda. Todėl, krūties vėžio rizika nebuvo padidėjusi.</w:t>
      </w:r>
    </w:p>
    <w:p w14:paraId="7E77597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Tyrime dalyvavo tik tos moterys, kurios iki tyrimo nevartojo PHT; per 5 pirmuosius PHT vartojmo metus rizikos padidėjimo nebuvo pastebėta. Po 5 vaisto vartojimo metų ši rizika buvo didesnė nei toms, moterims, kurios nevartojo PHT.</w:t>
      </w:r>
    </w:p>
    <w:p w14:paraId="43B07B35" w14:textId="77777777" w:rsidR="00E1504E" w:rsidRPr="00E1504E" w:rsidRDefault="00E1504E" w:rsidP="00E1504E">
      <w:pPr>
        <w:rPr>
          <w:rFonts w:asciiTheme="majorBidi" w:hAnsiTheme="majorBidi" w:cstheme="majorBidi"/>
          <w:lang w:val="lt-LT"/>
        </w:rPr>
      </w:pPr>
    </w:p>
    <w:p w14:paraId="6473784B"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Endometriumo vėžio rizika</w:t>
      </w:r>
    </w:p>
    <w:p w14:paraId="3CDABF7F" w14:textId="77777777" w:rsidR="00E1504E" w:rsidRPr="00E1504E" w:rsidRDefault="00E1504E" w:rsidP="00E1504E">
      <w:pPr>
        <w:rPr>
          <w:rFonts w:asciiTheme="majorBidi" w:hAnsiTheme="majorBidi" w:cstheme="majorBidi"/>
          <w:u w:val="single"/>
          <w:lang w:val="lt-LT"/>
        </w:rPr>
      </w:pPr>
    </w:p>
    <w:p w14:paraId="2EF13458" w14:textId="5733165B" w:rsidR="00E1504E" w:rsidRDefault="00E1504E" w:rsidP="00E1504E">
      <w:pPr>
        <w:rPr>
          <w:rFonts w:asciiTheme="majorBidi" w:hAnsiTheme="majorBidi" w:cstheme="majorBidi"/>
          <w:lang w:val="lt-LT"/>
        </w:rPr>
      </w:pPr>
      <w:r w:rsidRPr="00E1504E">
        <w:rPr>
          <w:rFonts w:asciiTheme="majorBidi" w:hAnsiTheme="majorBidi" w:cstheme="majorBidi"/>
          <w:lang w:val="lt-LT"/>
        </w:rPr>
        <w:t>Endometriumo vėžiu suserga 5-ios iš 1</w:t>
      </w:r>
      <w:r w:rsidR="0005669A" w:rsidRPr="00271B54">
        <w:rPr>
          <w:szCs w:val="22"/>
          <w:lang w:val="lt-LT"/>
        </w:rPr>
        <w:t> </w:t>
      </w:r>
      <w:r w:rsidRPr="00E1504E">
        <w:rPr>
          <w:rFonts w:asciiTheme="majorBidi" w:hAnsiTheme="majorBidi" w:cstheme="majorBidi"/>
          <w:lang w:val="lt-LT"/>
        </w:rPr>
        <w:t>000 moterų, kurioms nepašalinta gimda ir kurios nevartoja PHT.</w:t>
      </w:r>
    </w:p>
    <w:p w14:paraId="33AA21BA" w14:textId="77777777" w:rsidR="00EE00E1" w:rsidRPr="00E1504E" w:rsidRDefault="00EE00E1" w:rsidP="00E1504E">
      <w:pPr>
        <w:rPr>
          <w:rFonts w:asciiTheme="majorBidi" w:hAnsiTheme="majorBidi" w:cstheme="majorBidi"/>
          <w:lang w:val="lt-LT"/>
        </w:rPr>
      </w:pPr>
    </w:p>
    <w:p w14:paraId="7671D933" w14:textId="77777777" w:rsidR="00E1504E" w:rsidRDefault="00E1504E" w:rsidP="00E1504E">
      <w:pPr>
        <w:rPr>
          <w:rFonts w:asciiTheme="majorBidi" w:hAnsiTheme="majorBidi" w:cstheme="majorBidi"/>
          <w:lang w:val="lt-LT"/>
        </w:rPr>
      </w:pPr>
      <w:r w:rsidRPr="00E1504E">
        <w:rPr>
          <w:rFonts w:asciiTheme="majorBidi" w:hAnsiTheme="majorBidi" w:cstheme="majorBidi"/>
          <w:lang w:val="lt-LT"/>
        </w:rPr>
        <w:t>Vien estrogenų PHT nerekomenduojama moterims, kurioms nepašalinta gimda, kadangi didėja endometriumo vėžio rizika (žr. 4.4 skyrių).</w:t>
      </w:r>
    </w:p>
    <w:p w14:paraId="48CD3F2F" w14:textId="77777777" w:rsidR="00EE00E1" w:rsidRPr="00E1504E" w:rsidRDefault="00EE00E1" w:rsidP="00E1504E">
      <w:pPr>
        <w:rPr>
          <w:rFonts w:asciiTheme="majorBidi" w:hAnsiTheme="majorBidi" w:cstheme="majorBidi"/>
          <w:lang w:val="lt-LT"/>
        </w:rPr>
      </w:pPr>
    </w:p>
    <w:p w14:paraId="08A67370" w14:textId="33ADE1BA"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Remiantis epidemiologinių tyrimų duomenimis, nustatyta, kad priklausomai nuo vien estrogenų preparatų vartojimo trukmės ir estrogeno dozės, papildomai diagnozuojama nuo 5 iki 55 endometriumo vėžio atvejų 1</w:t>
      </w:r>
      <w:r w:rsidR="0005669A" w:rsidRPr="00271B54">
        <w:rPr>
          <w:szCs w:val="22"/>
          <w:lang w:val="lt-LT"/>
        </w:rPr>
        <w:t> </w:t>
      </w:r>
      <w:r w:rsidRPr="00E1504E">
        <w:rPr>
          <w:rFonts w:asciiTheme="majorBidi" w:hAnsiTheme="majorBidi" w:cstheme="majorBidi"/>
          <w:lang w:val="lt-LT"/>
        </w:rPr>
        <w:t>000-iui 50-65 metų amžiaus moterų.</w:t>
      </w:r>
    </w:p>
    <w:p w14:paraId="52D650C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Gydymą estrogenu papildžius progestagenu bent 12 dienų per ciklą, šio rizikos padidėjimo galima išvengti. Milijono moterų tyrimo duomenimis, po 5 metų sudėtinės PHT vartojimo (nuosekliai arba nepertraukiamai), endometriumo vėžio rizika nepadidėjo (RR=1,0 (0,8-1,2)).</w:t>
      </w:r>
    </w:p>
    <w:p w14:paraId="02E4CD44" w14:textId="77777777" w:rsidR="00E1504E" w:rsidRPr="00E1504E" w:rsidRDefault="00E1504E" w:rsidP="00E1504E">
      <w:pPr>
        <w:rPr>
          <w:rFonts w:asciiTheme="majorBidi" w:hAnsiTheme="majorBidi" w:cstheme="majorBidi"/>
          <w:lang w:val="lt-LT"/>
        </w:rPr>
      </w:pPr>
    </w:p>
    <w:p w14:paraId="1EA35251"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Kiaušidžių vėžio rizika</w:t>
      </w:r>
    </w:p>
    <w:p w14:paraId="7A99B222" w14:textId="77777777" w:rsidR="00E1504E" w:rsidRPr="00E1504E" w:rsidRDefault="00E1504E" w:rsidP="00E1504E">
      <w:pPr>
        <w:rPr>
          <w:rFonts w:asciiTheme="majorBidi" w:hAnsiTheme="majorBidi" w:cstheme="majorBidi"/>
          <w:lang w:val="lt-LT"/>
        </w:rPr>
      </w:pPr>
    </w:p>
    <w:p w14:paraId="7553C8D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PHT preparatų, kuriuose yra tik estrogeno, arba sudėtinių PHT preparatų, kuriuose yra estrogeno ir progestageno, vartojimas siejamas su šiek tiek padidėjusia kiaušidžių vėžio diagnozės rizika (žr. 4.4 skyrių).</w:t>
      </w:r>
    </w:p>
    <w:p w14:paraId="2A4D0879" w14:textId="4324ADF4"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Atlikus 52 epidemiologinių tyrimų metaanalizę, moterims, šiuo metu vartojančioms PHT preparatų, nustatyta didesnė kiaušidžių vėžio rizika, palyginti su moterimis, kurios niekada nevartojo PHT preparatų (RK: 1,43, 95 proc. PI:1,31-1,56). Tarp 50-54 metų moterų, PHT preparatų vartojusių 5 metus, tai sukėlė maždaug 1 papildomą atvejį/2</w:t>
      </w:r>
      <w:r w:rsidR="0005669A" w:rsidRPr="00271B54">
        <w:rPr>
          <w:szCs w:val="22"/>
          <w:lang w:val="lt-LT"/>
        </w:rPr>
        <w:t> </w:t>
      </w:r>
      <w:r w:rsidRPr="00E1504E">
        <w:rPr>
          <w:rFonts w:asciiTheme="majorBidi" w:hAnsiTheme="majorBidi" w:cstheme="majorBidi"/>
          <w:lang w:val="lt-LT"/>
        </w:rPr>
        <w:t>000 vartotojų. Per 5 metus tarp 50-54 metų moterų, kurios nevartoja PHT preparatų, kiaušidžių vėžys bus diagnozuotas maždaug 2 moterims iš 2</w:t>
      </w:r>
      <w:r w:rsidR="0005669A" w:rsidRPr="00271B54">
        <w:rPr>
          <w:szCs w:val="22"/>
          <w:lang w:val="lt-LT"/>
        </w:rPr>
        <w:t> </w:t>
      </w:r>
      <w:r w:rsidRPr="00E1504E">
        <w:rPr>
          <w:rFonts w:asciiTheme="majorBidi" w:hAnsiTheme="majorBidi" w:cstheme="majorBidi"/>
          <w:lang w:val="lt-LT"/>
        </w:rPr>
        <w:t>000.</w:t>
      </w:r>
    </w:p>
    <w:p w14:paraId="684AC320" w14:textId="77777777" w:rsidR="00E1504E" w:rsidRPr="00E1504E" w:rsidRDefault="00E1504E" w:rsidP="00E1504E">
      <w:pPr>
        <w:rPr>
          <w:rFonts w:asciiTheme="majorBidi" w:hAnsiTheme="majorBidi" w:cstheme="majorBidi"/>
          <w:lang w:val="lt-LT"/>
        </w:rPr>
      </w:pPr>
    </w:p>
    <w:p w14:paraId="172C932C"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Venų tromboembolijos rizika</w:t>
      </w:r>
    </w:p>
    <w:p w14:paraId="2416ABB8" w14:textId="77777777" w:rsidR="00E1504E" w:rsidRPr="00E1504E" w:rsidRDefault="00E1504E" w:rsidP="00E1504E">
      <w:pPr>
        <w:rPr>
          <w:rFonts w:asciiTheme="majorBidi" w:hAnsiTheme="majorBidi" w:cstheme="majorBidi"/>
          <w:lang w:val="lt-LT"/>
        </w:rPr>
      </w:pPr>
    </w:p>
    <w:p w14:paraId="14C6762E"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Vartojant PHT, reliatyvi rizika susirgti venų tromboembolija (VTE), t.y. giliųjų venų tromboze arba plaučių embolija, padidėja nuo 1,3 iki 3 kartų. Šiomis ligomis dažniau susergama pirmaisiais PHT vartojimo metais (žr. 4.4 skyrių). Žemiau pateikti WHI tyrimų duomenys.</w:t>
      </w:r>
    </w:p>
    <w:p w14:paraId="1CB08F5D" w14:textId="77777777" w:rsidR="00E1504E" w:rsidRPr="00E1504E" w:rsidRDefault="00E1504E" w:rsidP="00E1504E">
      <w:pPr>
        <w:rPr>
          <w:rFonts w:asciiTheme="majorBidi" w:hAnsiTheme="majorBidi" w:cstheme="majorBidi"/>
          <w:lang w:val="lt-LT"/>
        </w:rPr>
      </w:pPr>
    </w:p>
    <w:p w14:paraId="3C78B5A8" w14:textId="180D0E62"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WHI tyrimai – papildoma VTE rizika per 5</w:t>
      </w:r>
      <w:r w:rsidR="006D5E7F" w:rsidRPr="00271B54">
        <w:rPr>
          <w:szCs w:val="22"/>
          <w:lang w:val="lt-LT"/>
        </w:rPr>
        <w:t> </w:t>
      </w:r>
      <w:r w:rsidRPr="00E1504E">
        <w:rPr>
          <w:rFonts w:asciiTheme="majorBidi" w:hAnsiTheme="majorBidi" w:cstheme="majorBidi"/>
          <w:b/>
          <w:lang w:val="lt-LT"/>
        </w:rPr>
        <w:t>PHT vartojimo metus</w:t>
      </w:r>
    </w:p>
    <w:p w14:paraId="7DDDC3D2" w14:textId="77777777" w:rsidR="00E1504E" w:rsidRPr="00E1504E" w:rsidRDefault="00E1504E" w:rsidP="00E1504E">
      <w:pPr>
        <w:rPr>
          <w:rFonts w:asciiTheme="majorBidi" w:hAnsiTheme="majorBidi" w:cstheme="majorBidi"/>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58"/>
        <w:gridCol w:w="2244"/>
        <w:gridCol w:w="2293"/>
      </w:tblGrid>
      <w:tr w:rsidR="00E1504E" w:rsidRPr="00B012F3" w14:paraId="7575A581" w14:textId="77777777" w:rsidTr="00E1504E">
        <w:tc>
          <w:tcPr>
            <w:tcW w:w="2405" w:type="dxa"/>
          </w:tcPr>
          <w:p w14:paraId="3FAE4EAB"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Amžiaus ribos (metais)</w:t>
            </w:r>
          </w:p>
        </w:tc>
        <w:tc>
          <w:tcPr>
            <w:tcW w:w="2405" w:type="dxa"/>
          </w:tcPr>
          <w:p w14:paraId="1D0CC7DF" w14:textId="47ED8FA1"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Atvejų skaičius 1</w:t>
            </w:r>
            <w:r w:rsidR="006D5E7F" w:rsidRPr="00271B54">
              <w:rPr>
                <w:szCs w:val="22"/>
                <w:lang w:val="lt-LT"/>
              </w:rPr>
              <w:t> </w:t>
            </w:r>
            <w:r w:rsidRPr="00E1504E">
              <w:rPr>
                <w:rFonts w:asciiTheme="majorBidi" w:hAnsiTheme="majorBidi" w:cstheme="majorBidi"/>
                <w:b/>
                <w:lang w:val="lt-LT"/>
              </w:rPr>
              <w:t>000-iui moterų placebo grupėje per 5</w:t>
            </w:r>
            <w:r w:rsidR="006D5E7F" w:rsidRPr="00271B54">
              <w:rPr>
                <w:szCs w:val="22"/>
                <w:lang w:val="lt-LT"/>
              </w:rPr>
              <w:t> </w:t>
            </w:r>
            <w:r w:rsidRPr="00E1504E">
              <w:rPr>
                <w:rFonts w:asciiTheme="majorBidi" w:hAnsiTheme="majorBidi" w:cstheme="majorBidi"/>
                <w:b/>
                <w:lang w:val="lt-LT"/>
              </w:rPr>
              <w:t xml:space="preserve">metus </w:t>
            </w:r>
          </w:p>
        </w:tc>
        <w:tc>
          <w:tcPr>
            <w:tcW w:w="2405" w:type="dxa"/>
          </w:tcPr>
          <w:p w14:paraId="0E5C7002"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Rizika ir 95% PI</w:t>
            </w:r>
          </w:p>
        </w:tc>
        <w:tc>
          <w:tcPr>
            <w:tcW w:w="2405" w:type="dxa"/>
          </w:tcPr>
          <w:p w14:paraId="0B41C6D6" w14:textId="44660674"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Papildomi atvejai 1</w:t>
            </w:r>
            <w:r w:rsidR="006D5E7F" w:rsidRPr="00271B54">
              <w:rPr>
                <w:szCs w:val="22"/>
                <w:lang w:val="lt-LT"/>
              </w:rPr>
              <w:t> </w:t>
            </w:r>
            <w:r w:rsidRPr="00E1504E">
              <w:rPr>
                <w:rFonts w:asciiTheme="majorBidi" w:hAnsiTheme="majorBidi" w:cstheme="majorBidi"/>
                <w:b/>
                <w:lang w:val="lt-LT"/>
              </w:rPr>
              <w:t>000-iui moterų, vartojančių PHT per 5 vartojimo metus (95% PI)</w:t>
            </w:r>
          </w:p>
        </w:tc>
      </w:tr>
      <w:tr w:rsidR="00E1504E" w:rsidRPr="00271B54" w14:paraId="6F00E9EC" w14:textId="77777777" w:rsidTr="00E1504E">
        <w:tc>
          <w:tcPr>
            <w:tcW w:w="9620" w:type="dxa"/>
            <w:gridSpan w:val="4"/>
            <w:shd w:val="clear" w:color="auto" w:fill="E0E0E0"/>
          </w:tcPr>
          <w:p w14:paraId="3D5B34AF"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Geriamieji tik estrogenų PHT vaistai</w:t>
            </w:r>
            <w:r w:rsidRPr="00E1504E">
              <w:rPr>
                <w:rFonts w:asciiTheme="majorBidi" w:hAnsiTheme="majorBidi" w:cstheme="majorBidi"/>
                <w:lang w:val="lt-LT"/>
              </w:rPr>
              <w:t>*</w:t>
            </w:r>
          </w:p>
        </w:tc>
      </w:tr>
      <w:tr w:rsidR="00E1504E" w:rsidRPr="00E1504E" w14:paraId="50ADE488" w14:textId="77777777" w:rsidTr="00E1504E">
        <w:tc>
          <w:tcPr>
            <w:tcW w:w="2405" w:type="dxa"/>
          </w:tcPr>
          <w:p w14:paraId="111B0676"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50-59</w:t>
            </w:r>
          </w:p>
          <w:p w14:paraId="54D39CEE" w14:textId="77777777" w:rsidR="00E1504E" w:rsidRPr="00E1504E" w:rsidRDefault="00E1504E" w:rsidP="00E1504E">
            <w:pPr>
              <w:rPr>
                <w:rFonts w:asciiTheme="majorBidi" w:hAnsiTheme="majorBidi" w:cstheme="majorBidi"/>
                <w:lang w:val="en-US"/>
              </w:rPr>
            </w:pPr>
          </w:p>
        </w:tc>
        <w:tc>
          <w:tcPr>
            <w:tcW w:w="2405" w:type="dxa"/>
          </w:tcPr>
          <w:p w14:paraId="55383BEA"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7</w:t>
            </w:r>
          </w:p>
        </w:tc>
        <w:tc>
          <w:tcPr>
            <w:tcW w:w="2405" w:type="dxa"/>
          </w:tcPr>
          <w:p w14:paraId="695F579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1,2 (0,6-2,4)</w:t>
            </w:r>
          </w:p>
        </w:tc>
        <w:tc>
          <w:tcPr>
            <w:tcW w:w="2405" w:type="dxa"/>
          </w:tcPr>
          <w:p w14:paraId="09B06F6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1 (-3-10)</w:t>
            </w:r>
          </w:p>
        </w:tc>
      </w:tr>
      <w:tr w:rsidR="00E1504E" w:rsidRPr="00B012F3" w14:paraId="3D19BACA" w14:textId="77777777" w:rsidTr="00E1504E">
        <w:tc>
          <w:tcPr>
            <w:tcW w:w="9620" w:type="dxa"/>
            <w:gridSpan w:val="4"/>
            <w:shd w:val="clear" w:color="auto" w:fill="E0E0E0"/>
          </w:tcPr>
          <w:p w14:paraId="3A251EC2"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Geriamieji sudėtinės estrogenų-progestagenų PHT vaistai</w:t>
            </w:r>
          </w:p>
        </w:tc>
      </w:tr>
      <w:tr w:rsidR="00E1504E" w:rsidRPr="00E1504E" w14:paraId="76DBB1A7" w14:textId="77777777" w:rsidTr="00E1504E">
        <w:tc>
          <w:tcPr>
            <w:tcW w:w="2405" w:type="dxa"/>
          </w:tcPr>
          <w:p w14:paraId="1F1FA7B5"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lastRenderedPageBreak/>
              <w:t>50-59</w:t>
            </w:r>
          </w:p>
          <w:p w14:paraId="1C7199CE" w14:textId="77777777" w:rsidR="00E1504E" w:rsidRPr="00E1504E" w:rsidRDefault="00E1504E" w:rsidP="00E1504E">
            <w:pPr>
              <w:rPr>
                <w:rFonts w:asciiTheme="majorBidi" w:hAnsiTheme="majorBidi" w:cstheme="majorBidi"/>
                <w:lang w:val="lt-LT"/>
              </w:rPr>
            </w:pPr>
          </w:p>
        </w:tc>
        <w:tc>
          <w:tcPr>
            <w:tcW w:w="2405" w:type="dxa"/>
          </w:tcPr>
          <w:p w14:paraId="4D263F83"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4</w:t>
            </w:r>
          </w:p>
        </w:tc>
        <w:tc>
          <w:tcPr>
            <w:tcW w:w="2405" w:type="dxa"/>
          </w:tcPr>
          <w:p w14:paraId="4F5F6FF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2,3 (1,2-4,3)</w:t>
            </w:r>
          </w:p>
        </w:tc>
        <w:tc>
          <w:tcPr>
            <w:tcW w:w="2405" w:type="dxa"/>
          </w:tcPr>
          <w:p w14:paraId="1B571560"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5 (1-13)</w:t>
            </w:r>
          </w:p>
        </w:tc>
      </w:tr>
    </w:tbl>
    <w:p w14:paraId="653B533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Tyrime dalyvavo moterys, kurioms pašalinta gimda.</w:t>
      </w:r>
    </w:p>
    <w:p w14:paraId="2FF38500" w14:textId="77777777" w:rsidR="00E1504E" w:rsidRPr="00E1504E" w:rsidRDefault="00E1504E" w:rsidP="00E1504E">
      <w:pPr>
        <w:rPr>
          <w:rFonts w:asciiTheme="majorBidi" w:hAnsiTheme="majorBidi" w:cstheme="majorBidi"/>
          <w:lang w:val="lt-LT"/>
        </w:rPr>
      </w:pPr>
    </w:p>
    <w:p w14:paraId="2C4210B1" w14:textId="77777777" w:rsidR="00E1504E" w:rsidRPr="00E1504E" w:rsidRDefault="00E1504E" w:rsidP="00E1504E">
      <w:pPr>
        <w:rPr>
          <w:rFonts w:asciiTheme="majorBidi" w:hAnsiTheme="majorBidi" w:cstheme="majorBidi"/>
          <w:lang w:val="lt-LT"/>
        </w:rPr>
      </w:pPr>
    </w:p>
    <w:p w14:paraId="7D8718E9"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Vainikinių arterijų ligos rizika</w:t>
      </w:r>
    </w:p>
    <w:p w14:paraId="42D38ED7" w14:textId="77777777" w:rsidR="00E1504E" w:rsidRPr="00E1504E" w:rsidRDefault="00E1504E" w:rsidP="00E1504E">
      <w:pPr>
        <w:rPr>
          <w:rFonts w:asciiTheme="majorBidi" w:hAnsiTheme="majorBidi" w:cstheme="majorBidi"/>
          <w:lang w:val="lt-LT"/>
        </w:rPr>
      </w:pPr>
    </w:p>
    <w:p w14:paraId="491BB30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Jeigu sudėtinę estrogenų-progestagenų PHT vartoja vyresnės nei 60 metų moterys, joms šiek tiek padidėja rizika susirgti vainikinių arterijų liga (žr. 4.4 skyrių).</w:t>
      </w:r>
    </w:p>
    <w:p w14:paraId="46B02D72" w14:textId="77777777" w:rsidR="00E1504E" w:rsidRPr="00E1504E" w:rsidRDefault="00E1504E" w:rsidP="00E1504E">
      <w:pPr>
        <w:rPr>
          <w:rFonts w:asciiTheme="majorBidi" w:hAnsiTheme="majorBidi" w:cstheme="majorBidi"/>
          <w:lang w:val="lt-LT"/>
        </w:rPr>
      </w:pPr>
    </w:p>
    <w:p w14:paraId="6FCC4BB2"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Išeminio insulto rizika</w:t>
      </w:r>
    </w:p>
    <w:p w14:paraId="0B80F157" w14:textId="77777777" w:rsidR="00E1504E" w:rsidRPr="00E1504E" w:rsidRDefault="00E1504E" w:rsidP="00E1504E">
      <w:pPr>
        <w:rPr>
          <w:rFonts w:asciiTheme="majorBidi" w:hAnsiTheme="majorBidi" w:cstheme="majorBidi"/>
          <w:lang w:val="lt-LT"/>
        </w:rPr>
      </w:pPr>
    </w:p>
    <w:p w14:paraId="6CB74BE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Vartojant vien estrogenų ir estrogenų-progestagenų PHT, rizika susirgti išeminiu insultu padidėja iki 1,5 karto. Tačiau hemoraginio insulto rizika, vartojant PHT, nepadidėja.</w:t>
      </w:r>
    </w:p>
    <w:p w14:paraId="4EE6D63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Ši santykinė rizika nepriklauso nuo amžiaus ir vaisto vartojimo trukmės, tačiau, bazinė rizika labai priklauso nuo amžiaus. Bendra insulto rizika moterims, vartojančioms PHT, didėja su amžiumi (žr. 4.4 skyrių).</w:t>
      </w:r>
    </w:p>
    <w:p w14:paraId="08B425E4" w14:textId="77777777" w:rsidR="00E1504E" w:rsidRPr="00E1504E" w:rsidRDefault="00E1504E" w:rsidP="00E1504E">
      <w:pPr>
        <w:rPr>
          <w:rFonts w:asciiTheme="majorBidi" w:hAnsiTheme="majorBidi" w:cstheme="majorBidi"/>
          <w:lang w:val="lt-LT"/>
        </w:rPr>
      </w:pPr>
    </w:p>
    <w:p w14:paraId="021E5A9F"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Visi WHI tyrimai – papildoma išeminio insulto* rizika per 5 PHT vartojimo metus</w:t>
      </w:r>
    </w:p>
    <w:p w14:paraId="6187417A" w14:textId="77777777" w:rsidR="00E1504E" w:rsidRPr="00E1504E" w:rsidRDefault="00E1504E" w:rsidP="00E1504E">
      <w:pPr>
        <w:rPr>
          <w:rFonts w:asciiTheme="majorBidi" w:hAnsiTheme="majorBidi" w:cstheme="majorBid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58"/>
        <w:gridCol w:w="2244"/>
        <w:gridCol w:w="2293"/>
      </w:tblGrid>
      <w:tr w:rsidR="00E1504E" w:rsidRPr="00B012F3" w14:paraId="6A7FAC6F" w14:textId="77777777" w:rsidTr="00E1504E">
        <w:tc>
          <w:tcPr>
            <w:tcW w:w="2405" w:type="dxa"/>
          </w:tcPr>
          <w:p w14:paraId="1CE7DC9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Amžiaus ribos (metais)</w:t>
            </w:r>
          </w:p>
        </w:tc>
        <w:tc>
          <w:tcPr>
            <w:tcW w:w="2405" w:type="dxa"/>
          </w:tcPr>
          <w:p w14:paraId="06071DC0" w14:textId="7FABFF02"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Atvejų skaičius 1</w:t>
            </w:r>
            <w:r w:rsidR="006D5E7F" w:rsidRPr="00271B54">
              <w:rPr>
                <w:szCs w:val="22"/>
                <w:lang w:val="lt-LT"/>
              </w:rPr>
              <w:t> </w:t>
            </w:r>
            <w:r w:rsidRPr="00E1504E">
              <w:rPr>
                <w:rFonts w:asciiTheme="majorBidi" w:hAnsiTheme="majorBidi" w:cstheme="majorBidi"/>
                <w:b/>
                <w:lang w:val="lt-LT"/>
              </w:rPr>
              <w:t>000-iui moterų placebo grupėje per 5</w:t>
            </w:r>
            <w:r w:rsidR="006D5E7F" w:rsidRPr="00271B54">
              <w:rPr>
                <w:szCs w:val="22"/>
                <w:lang w:val="lt-LT"/>
              </w:rPr>
              <w:t> </w:t>
            </w:r>
            <w:r w:rsidRPr="00E1504E">
              <w:rPr>
                <w:rFonts w:asciiTheme="majorBidi" w:hAnsiTheme="majorBidi" w:cstheme="majorBidi"/>
                <w:b/>
                <w:lang w:val="lt-LT"/>
              </w:rPr>
              <w:t>metus</w:t>
            </w:r>
          </w:p>
        </w:tc>
        <w:tc>
          <w:tcPr>
            <w:tcW w:w="2405" w:type="dxa"/>
          </w:tcPr>
          <w:p w14:paraId="5A0CF064"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Rizika ir 95% PI</w:t>
            </w:r>
          </w:p>
        </w:tc>
        <w:tc>
          <w:tcPr>
            <w:tcW w:w="2405" w:type="dxa"/>
          </w:tcPr>
          <w:p w14:paraId="3D6F1B86" w14:textId="4898058E"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Papildomi atvejai 1</w:t>
            </w:r>
            <w:r w:rsidR="006D5E7F" w:rsidRPr="00271B54">
              <w:rPr>
                <w:szCs w:val="22"/>
                <w:lang w:val="lt-LT"/>
              </w:rPr>
              <w:t> </w:t>
            </w:r>
            <w:r w:rsidRPr="00E1504E">
              <w:rPr>
                <w:rFonts w:asciiTheme="majorBidi" w:hAnsiTheme="majorBidi" w:cstheme="majorBidi"/>
                <w:b/>
                <w:lang w:val="lt-LT"/>
              </w:rPr>
              <w:t xml:space="preserve">000-iui moterų, vartojančių PHT per 5 vartojimo metus </w:t>
            </w:r>
            <w:r w:rsidRPr="00271B54">
              <w:rPr>
                <w:rFonts w:asciiTheme="majorBidi" w:hAnsiTheme="majorBidi" w:cstheme="majorBidi"/>
                <w:b/>
                <w:lang w:val="lt-LT"/>
              </w:rPr>
              <w:t>(95%PI)</w:t>
            </w:r>
          </w:p>
        </w:tc>
      </w:tr>
      <w:tr w:rsidR="00E1504E" w:rsidRPr="00E1504E" w14:paraId="2FE6772B" w14:textId="77777777" w:rsidTr="00E1504E">
        <w:tc>
          <w:tcPr>
            <w:tcW w:w="2405" w:type="dxa"/>
          </w:tcPr>
          <w:p w14:paraId="3F07067A"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50-59</w:t>
            </w:r>
          </w:p>
          <w:p w14:paraId="0B903C3B" w14:textId="77777777" w:rsidR="00E1504E" w:rsidRPr="00E1504E" w:rsidRDefault="00E1504E" w:rsidP="00E1504E">
            <w:pPr>
              <w:rPr>
                <w:rFonts w:asciiTheme="majorBidi" w:hAnsiTheme="majorBidi" w:cstheme="majorBidi"/>
                <w:lang w:val="en-US"/>
              </w:rPr>
            </w:pPr>
          </w:p>
        </w:tc>
        <w:tc>
          <w:tcPr>
            <w:tcW w:w="2405" w:type="dxa"/>
          </w:tcPr>
          <w:p w14:paraId="376368F8" w14:textId="77777777" w:rsidR="00E1504E" w:rsidRPr="00E1504E" w:rsidRDefault="00E1504E" w:rsidP="00E1504E">
            <w:pPr>
              <w:rPr>
                <w:rFonts w:asciiTheme="majorBidi" w:hAnsiTheme="majorBidi" w:cstheme="majorBidi"/>
                <w:lang w:val="en-US"/>
              </w:rPr>
            </w:pPr>
            <w:r w:rsidRPr="00E1504E">
              <w:rPr>
                <w:rFonts w:asciiTheme="majorBidi" w:hAnsiTheme="majorBidi" w:cstheme="majorBidi"/>
                <w:lang w:val="en-US"/>
              </w:rPr>
              <w:t>8</w:t>
            </w:r>
          </w:p>
        </w:tc>
        <w:tc>
          <w:tcPr>
            <w:tcW w:w="2405" w:type="dxa"/>
          </w:tcPr>
          <w:p w14:paraId="7BBEBB2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1,3 (1,1-1,6)</w:t>
            </w:r>
          </w:p>
        </w:tc>
        <w:tc>
          <w:tcPr>
            <w:tcW w:w="2405" w:type="dxa"/>
          </w:tcPr>
          <w:p w14:paraId="5F1E7E7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3 (1-5)</w:t>
            </w:r>
          </w:p>
        </w:tc>
      </w:tr>
    </w:tbl>
    <w:p w14:paraId="3776819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Išeminio ir hemoraginio insulto atvejai atskirai neišskiriami.</w:t>
      </w:r>
    </w:p>
    <w:p w14:paraId="585656F2" w14:textId="77777777" w:rsidR="00E1504E" w:rsidRPr="00E1504E" w:rsidRDefault="00E1504E" w:rsidP="00E1504E">
      <w:pPr>
        <w:rPr>
          <w:rFonts w:asciiTheme="majorBidi" w:hAnsiTheme="majorBidi" w:cstheme="majorBidi"/>
          <w:lang w:val="lt-LT"/>
        </w:rPr>
      </w:pPr>
    </w:p>
    <w:p w14:paraId="03525AA2"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Pranešimas apie įtariamas nepageidaujamas reakcijas</w:t>
      </w:r>
    </w:p>
    <w:p w14:paraId="7B8AA86A" w14:textId="77777777" w:rsidR="00EE00E1" w:rsidRPr="00271B54" w:rsidRDefault="00EE00E1" w:rsidP="00EE00E1">
      <w:pPr>
        <w:spacing w:line="260" w:lineRule="exact"/>
        <w:jc w:val="both"/>
        <w:rPr>
          <w:lang w:val="lt-LT"/>
        </w:rPr>
      </w:pPr>
      <w:bookmarkStart w:id="0" w:name="_Hlk94536916"/>
      <w:r w:rsidRPr="00271B54">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71B54">
        <w:rPr>
          <w:szCs w:val="22"/>
          <w:u w:val="single"/>
          <w:lang w:val="lt-LT"/>
        </w:rPr>
        <w:t>https://vvkt.lrv.lt/lt/</w:t>
      </w:r>
      <w:r w:rsidRPr="00271B54">
        <w:rPr>
          <w:szCs w:val="22"/>
          <w:lang w:val="lt-LT"/>
        </w:rPr>
        <w:t xml:space="preserve"> nurodytais būdais.</w:t>
      </w:r>
    </w:p>
    <w:bookmarkEnd w:id="0"/>
    <w:p w14:paraId="39123253" w14:textId="77777777" w:rsidR="00E1504E" w:rsidRPr="00E1504E" w:rsidRDefault="00E1504E" w:rsidP="00E1504E">
      <w:pPr>
        <w:rPr>
          <w:rFonts w:asciiTheme="majorBidi" w:hAnsiTheme="majorBidi" w:cstheme="majorBidi"/>
          <w:lang w:val="lt-LT"/>
        </w:rPr>
      </w:pPr>
    </w:p>
    <w:p w14:paraId="0A215C0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4.9</w:t>
      </w:r>
      <w:r w:rsidRPr="00E1504E">
        <w:rPr>
          <w:rFonts w:asciiTheme="majorBidi" w:hAnsiTheme="majorBidi" w:cstheme="majorBidi"/>
          <w:b/>
          <w:lang w:val="lt-LT"/>
        </w:rPr>
        <w:tab/>
        <w:t>Perdozavimas</w:t>
      </w:r>
    </w:p>
    <w:p w14:paraId="3CD4FD4B" w14:textId="77777777" w:rsidR="00E1504E" w:rsidRPr="00E1504E" w:rsidRDefault="00E1504E" w:rsidP="00E1504E">
      <w:pPr>
        <w:rPr>
          <w:rFonts w:asciiTheme="majorBidi" w:hAnsiTheme="majorBidi" w:cstheme="majorBidi"/>
          <w:lang w:val="lt-LT"/>
        </w:rPr>
      </w:pPr>
    </w:p>
    <w:p w14:paraId="5206044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Perdozavus vaistinį preparatą, gali atsirasti pykinimas ir vėmimas. Perdozavimo atveju skiriamas simptominis gydymas.</w:t>
      </w:r>
    </w:p>
    <w:p w14:paraId="4BDF166C" w14:textId="77777777" w:rsidR="00E1504E" w:rsidRPr="00E1504E" w:rsidRDefault="00E1504E" w:rsidP="00E1504E">
      <w:pPr>
        <w:rPr>
          <w:rFonts w:asciiTheme="majorBidi" w:hAnsiTheme="majorBidi" w:cstheme="majorBidi"/>
          <w:lang w:val="lt-LT"/>
        </w:rPr>
      </w:pPr>
    </w:p>
    <w:p w14:paraId="486C0606" w14:textId="77777777" w:rsidR="00E1504E" w:rsidRPr="00E1504E" w:rsidRDefault="00E1504E" w:rsidP="00E1504E">
      <w:pPr>
        <w:rPr>
          <w:rFonts w:asciiTheme="majorBidi" w:hAnsiTheme="majorBidi" w:cstheme="majorBidi"/>
          <w:lang w:val="lt-LT"/>
        </w:rPr>
      </w:pPr>
    </w:p>
    <w:p w14:paraId="732FF762"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5.</w:t>
      </w:r>
      <w:r w:rsidRPr="00E1504E">
        <w:rPr>
          <w:rFonts w:asciiTheme="majorBidi" w:hAnsiTheme="majorBidi" w:cstheme="majorBidi"/>
          <w:b/>
          <w:lang w:val="lt-LT"/>
        </w:rPr>
        <w:tab/>
        <w:t xml:space="preserve">FARMAKOLOGINĖS SAVYBĖS </w:t>
      </w:r>
    </w:p>
    <w:p w14:paraId="12325753" w14:textId="77777777" w:rsidR="00E1504E" w:rsidRPr="00E1504E" w:rsidRDefault="00E1504E" w:rsidP="00E1504E">
      <w:pPr>
        <w:rPr>
          <w:rFonts w:asciiTheme="majorBidi" w:hAnsiTheme="majorBidi" w:cstheme="majorBidi"/>
          <w:lang w:val="lt-LT"/>
        </w:rPr>
      </w:pPr>
    </w:p>
    <w:p w14:paraId="304CD435"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5.1</w:t>
      </w:r>
      <w:r w:rsidRPr="00E1504E">
        <w:rPr>
          <w:rFonts w:asciiTheme="majorBidi" w:hAnsiTheme="majorBidi" w:cstheme="majorBidi"/>
          <w:b/>
          <w:lang w:val="lt-LT"/>
        </w:rPr>
        <w:tab/>
        <w:t>Farmakodinaminės savybės</w:t>
      </w:r>
    </w:p>
    <w:p w14:paraId="0E75D2EB" w14:textId="77777777" w:rsidR="00E1504E" w:rsidRPr="00E1504E" w:rsidRDefault="00E1504E" w:rsidP="00E1504E">
      <w:pPr>
        <w:rPr>
          <w:rFonts w:asciiTheme="majorBidi" w:hAnsiTheme="majorBidi" w:cstheme="majorBidi"/>
          <w:lang w:val="lt-LT"/>
        </w:rPr>
      </w:pPr>
    </w:p>
    <w:p w14:paraId="592936CB" w14:textId="02FDF5BF"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Farmakoterapinė grupė - </w:t>
      </w:r>
      <w:r w:rsidR="00D8735A">
        <w:rPr>
          <w:rFonts w:asciiTheme="majorBidi" w:hAnsiTheme="majorBidi" w:cstheme="majorBidi"/>
          <w:lang w:val="lt-LT"/>
        </w:rPr>
        <w:t>p</w:t>
      </w:r>
      <w:r w:rsidRPr="00E1504E">
        <w:rPr>
          <w:rFonts w:asciiTheme="majorBidi" w:hAnsiTheme="majorBidi" w:cstheme="majorBidi"/>
          <w:lang w:val="lt-LT"/>
        </w:rPr>
        <w:t>rogestagenai ir estrogenai, fiksuoti deriniai, ATC kodas - G03FA01.</w:t>
      </w:r>
    </w:p>
    <w:p w14:paraId="1D27F725" w14:textId="77777777" w:rsidR="00E1504E" w:rsidRPr="00E1504E" w:rsidRDefault="00E1504E" w:rsidP="00E1504E">
      <w:pPr>
        <w:rPr>
          <w:rFonts w:asciiTheme="majorBidi" w:hAnsiTheme="majorBidi" w:cstheme="majorBidi"/>
          <w:lang w:val="lt-LT"/>
        </w:rPr>
      </w:pPr>
    </w:p>
    <w:p w14:paraId="2141016A" w14:textId="77777777" w:rsidR="00E1504E" w:rsidRPr="00271B54" w:rsidRDefault="00E1504E" w:rsidP="00E1504E">
      <w:pPr>
        <w:rPr>
          <w:rFonts w:asciiTheme="majorBidi" w:hAnsiTheme="majorBidi" w:cstheme="majorBidi"/>
          <w:u w:val="single"/>
          <w:lang w:val="lt-LT"/>
        </w:rPr>
      </w:pPr>
      <w:r w:rsidRPr="00271B54">
        <w:rPr>
          <w:rFonts w:asciiTheme="majorBidi" w:hAnsiTheme="majorBidi" w:cstheme="majorBidi"/>
          <w:u w:val="single"/>
          <w:lang w:val="lt-LT"/>
        </w:rPr>
        <w:t>Veikimo mechanizmas</w:t>
      </w:r>
    </w:p>
    <w:p w14:paraId="55DFF11C" w14:textId="77777777" w:rsidR="00E1504E" w:rsidRPr="00E1504E" w:rsidRDefault="00E1504E" w:rsidP="00E1504E">
      <w:pPr>
        <w:rPr>
          <w:rFonts w:asciiTheme="majorBidi" w:hAnsiTheme="majorBidi" w:cstheme="majorBidi"/>
          <w:lang w:val="lt-LT"/>
        </w:rPr>
      </w:pPr>
    </w:p>
    <w:p w14:paraId="0B31A27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Estradiolis: veiklioji medžiaga, sintetinis 17</w:t>
      </w:r>
      <w:r w:rsidRPr="00E1504E">
        <w:rPr>
          <w:rFonts w:asciiTheme="majorBidi" w:hAnsiTheme="majorBidi" w:cstheme="majorBidi"/>
          <w:lang w:val="lt-LT"/>
        </w:rPr>
        <w:sym w:font="Symbol" w:char="F062"/>
      </w:r>
      <w:r w:rsidRPr="00E1504E">
        <w:rPr>
          <w:rFonts w:asciiTheme="majorBidi" w:hAnsiTheme="majorBidi" w:cstheme="majorBidi"/>
          <w:lang w:val="lt-LT"/>
        </w:rPr>
        <w:t xml:space="preserve">-estradiolis, yra chemiškai ir biologiškai identiškas endogeniniam moters organizmo estradioliui. Jis pakeičia sumažėjusią estrogenų gamybą moters organizme pomenopauzės laikotarpiu, taip palengvindamas menopauzės sąlygotus simptomus. </w:t>
      </w:r>
    </w:p>
    <w:p w14:paraId="0A32097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Estrogenai apsaugo nuo kaulų masės mažėjimo po menopauzės arba po kiaušidžių pašalinimo.</w:t>
      </w:r>
    </w:p>
    <w:p w14:paraId="3CA20574" w14:textId="77777777" w:rsidR="00E1504E" w:rsidRPr="00E1504E" w:rsidRDefault="00E1504E" w:rsidP="00E1504E">
      <w:pPr>
        <w:rPr>
          <w:rFonts w:asciiTheme="majorBidi" w:hAnsiTheme="majorBidi" w:cstheme="majorBidi"/>
          <w:lang w:val="lt-LT"/>
        </w:rPr>
      </w:pPr>
    </w:p>
    <w:p w14:paraId="2EB80A3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Noretisterono acetatas: Sintetinis progestagenas, kurio veikimas panašus į natūralaus moters organizme esančio lytinio hormono progesterono veikimą. Kadangi estrogenai skatina endometriumo augimą, vartojant grynų estrogenų padidėja endometriumo hiperplazijos ir endometriumo vėžio rizika. Papildomas progestagenų vartojimas moterims, kurioms nepašalinta gimda, gerokai sumažina estrogenų sąlygotos endometriumo hiperplazijos arba endometriumo vėžio rizikos.</w:t>
      </w:r>
    </w:p>
    <w:p w14:paraId="656C6FA3" w14:textId="77777777" w:rsidR="00E1504E" w:rsidRPr="00E1504E" w:rsidRDefault="00E1504E" w:rsidP="00E1504E">
      <w:pPr>
        <w:rPr>
          <w:rFonts w:asciiTheme="majorBidi" w:hAnsiTheme="majorBidi" w:cstheme="majorBidi"/>
          <w:lang w:val="lt-LT"/>
        </w:rPr>
      </w:pPr>
    </w:p>
    <w:p w14:paraId="0C03BEFF" w14:textId="77777777" w:rsidR="00E1504E" w:rsidRPr="00271B54" w:rsidRDefault="00E1504E" w:rsidP="00E1504E">
      <w:pPr>
        <w:rPr>
          <w:rFonts w:asciiTheme="majorBidi" w:hAnsiTheme="majorBidi" w:cstheme="majorBidi"/>
          <w:u w:val="single"/>
          <w:lang w:val="lt-LT"/>
        </w:rPr>
      </w:pPr>
      <w:r w:rsidRPr="00271B54">
        <w:rPr>
          <w:rFonts w:asciiTheme="majorBidi" w:hAnsiTheme="majorBidi" w:cstheme="majorBidi"/>
          <w:u w:val="single"/>
          <w:lang w:val="lt-LT"/>
        </w:rPr>
        <w:t>Farmakodinaminis poveikis</w:t>
      </w:r>
    </w:p>
    <w:p w14:paraId="06C2FD01" w14:textId="77777777" w:rsidR="00E1504E" w:rsidRPr="00E1504E" w:rsidRDefault="00E1504E" w:rsidP="00E1504E">
      <w:pPr>
        <w:rPr>
          <w:rFonts w:asciiTheme="majorBidi" w:hAnsiTheme="majorBidi" w:cstheme="majorBidi"/>
          <w:lang w:val="lt-LT"/>
        </w:rPr>
      </w:pPr>
    </w:p>
    <w:p w14:paraId="0170C3F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Atlikus klinikinius tyrimus su Activelle, nustatyta, kad noretisterono acetatas stiprina 17</w:t>
      </w:r>
      <w:r w:rsidRPr="00E1504E">
        <w:rPr>
          <w:rFonts w:asciiTheme="majorBidi" w:hAnsiTheme="majorBidi" w:cstheme="majorBidi"/>
          <w:lang w:val="lt-LT"/>
        </w:rPr>
        <w:sym w:font="Symbol" w:char="F062"/>
      </w:r>
      <w:r w:rsidRPr="00E1504E">
        <w:rPr>
          <w:rFonts w:asciiTheme="majorBidi" w:hAnsiTheme="majorBidi" w:cstheme="majorBidi"/>
          <w:lang w:val="lt-LT"/>
        </w:rPr>
        <w:t>-estradiolio vazomotorinius simptomus lengvinantį poveikį.</w:t>
      </w:r>
    </w:p>
    <w:p w14:paraId="5E1AA1D6" w14:textId="77777777" w:rsidR="00E1504E" w:rsidRPr="00E1504E" w:rsidRDefault="00E1504E" w:rsidP="00E1504E">
      <w:pPr>
        <w:rPr>
          <w:rFonts w:asciiTheme="majorBidi" w:hAnsiTheme="majorBidi" w:cstheme="majorBidi"/>
          <w:lang w:val="lt-LT"/>
        </w:rPr>
      </w:pPr>
    </w:p>
    <w:p w14:paraId="3EBF770B"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Menopauzės simptomų palengvėjimas pastebimas pirmosiomis gydymo savaitėmis.</w:t>
      </w:r>
    </w:p>
    <w:p w14:paraId="5246C04E" w14:textId="77777777" w:rsidR="00E1504E" w:rsidRPr="00E1504E" w:rsidRDefault="00E1504E" w:rsidP="00E1504E">
      <w:pPr>
        <w:rPr>
          <w:rFonts w:asciiTheme="majorBidi" w:hAnsiTheme="majorBidi" w:cstheme="majorBidi"/>
          <w:i/>
          <w:lang w:val="lt-LT"/>
        </w:rPr>
      </w:pPr>
    </w:p>
    <w:p w14:paraId="7F4C4BF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 yra nepertraukiamos sudėtinės PHT vaistas, skiriamas siekiant išvengti reguliaraus kraujavimo dėl vaisto vartojimo nutraukimo, taikant ciklinę arba nuoseklią PHT. Per 10 - 12 gydymo mėnesių amenorėja (be kraujavimo arba tepančių išskyrų iš lytinių organų) pasireiškė 90</w:t>
      </w:r>
      <w:r w:rsidRPr="00E1504E">
        <w:rPr>
          <w:rFonts w:asciiTheme="majorBidi" w:hAnsiTheme="majorBidi" w:cstheme="majorBidi"/>
          <w:lang w:val="lt-LT"/>
        </w:rPr>
        <w:sym w:font="Symbol" w:char="F025"/>
      </w:r>
      <w:r w:rsidRPr="00E1504E">
        <w:rPr>
          <w:rFonts w:asciiTheme="majorBidi" w:hAnsiTheme="majorBidi" w:cstheme="majorBidi"/>
          <w:lang w:val="lt-LT"/>
        </w:rPr>
        <w:t xml:space="preserve"> moterų. Kraujavimas iš lytinių organų ir (arba) tepimas per pirmuosius 3 gydymo mėnesius nustatytas 27</w:t>
      </w:r>
      <w:r w:rsidRPr="00E1504E">
        <w:rPr>
          <w:rFonts w:asciiTheme="majorBidi" w:hAnsiTheme="majorBidi" w:cstheme="majorBidi"/>
          <w:lang w:val="lt-LT"/>
        </w:rPr>
        <w:sym w:font="Symbol" w:char="F025"/>
      </w:r>
      <w:r w:rsidRPr="00E1504E">
        <w:rPr>
          <w:rFonts w:asciiTheme="majorBidi" w:hAnsiTheme="majorBidi" w:cstheme="majorBidi"/>
          <w:lang w:val="lt-LT"/>
        </w:rPr>
        <w:t xml:space="preserve"> moterų, o po 10 - 12 gydymo mėnesių sumažėjo iki 10</w:t>
      </w:r>
      <w:r w:rsidRPr="00E1504E">
        <w:rPr>
          <w:rFonts w:asciiTheme="majorBidi" w:hAnsiTheme="majorBidi" w:cstheme="majorBidi"/>
          <w:lang w:val="lt-LT"/>
        </w:rPr>
        <w:sym w:font="Symbol" w:char="F025"/>
      </w:r>
      <w:r w:rsidRPr="00E1504E">
        <w:rPr>
          <w:rFonts w:asciiTheme="majorBidi" w:hAnsiTheme="majorBidi" w:cstheme="majorBidi"/>
          <w:lang w:val="lt-LT"/>
        </w:rPr>
        <w:t>.</w:t>
      </w:r>
    </w:p>
    <w:p w14:paraId="2D0B6EEB" w14:textId="77777777" w:rsidR="00E1504E" w:rsidRPr="00E1504E" w:rsidRDefault="00E1504E" w:rsidP="00E1504E">
      <w:pPr>
        <w:rPr>
          <w:rFonts w:asciiTheme="majorBidi" w:hAnsiTheme="majorBidi" w:cstheme="majorBidi"/>
          <w:lang w:val="lt-LT"/>
        </w:rPr>
      </w:pPr>
    </w:p>
    <w:p w14:paraId="2AAAF0B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Estrogenų trūkumas po menopauzės pasireiškia suintensyvėjusiu kaulų retėjimu bei kaulų masės mažėjimu. Estrogenų poveikis kaulų masės tankiui yra tiesiogiai proporcingas jų dozei. Jų prevencinis poveikis trunka tol, kol tęsiamas gydymas. Nutraukus PHT, kaulų masė mažėja panašiu greičiu kaip ir negydytoms moterims.</w:t>
      </w:r>
    </w:p>
    <w:p w14:paraId="7AE21B15" w14:textId="77777777" w:rsidR="00E1504E" w:rsidRPr="00E1504E" w:rsidRDefault="00E1504E" w:rsidP="00E1504E">
      <w:pPr>
        <w:rPr>
          <w:rFonts w:asciiTheme="majorBidi" w:hAnsiTheme="majorBidi" w:cstheme="majorBidi"/>
          <w:lang w:val="lt-LT"/>
        </w:rPr>
      </w:pPr>
    </w:p>
    <w:p w14:paraId="4F35FD1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iCs/>
          <w:lang w:val="lt-LT"/>
        </w:rPr>
        <w:t>WHI tyrimo</w:t>
      </w:r>
      <w:r w:rsidRPr="00E1504E">
        <w:rPr>
          <w:rFonts w:asciiTheme="majorBidi" w:hAnsiTheme="majorBidi" w:cstheme="majorBidi"/>
          <w:lang w:val="lt-LT"/>
        </w:rPr>
        <w:t xml:space="preserve"> duomenys bei kitų tyrimų metaanalizė įrodė, kad tiek estrogenų, tiek estrogenų ir progestagenų PHT taikymas sveikoms moterims sumažina šlaunikaulio, stuburo slankstelių bei kitų lūžių dėl osteoporozės riziką. PHT taip pat apsaugo nuo kaulų lūžių moteris, kurioms nustatytas mažas kaulų tankis ir (arba) diagnozuota osteoporozė, tačiau tai įrodančių duomenų dar nepakanka.</w:t>
      </w:r>
    </w:p>
    <w:p w14:paraId="653A92E6" w14:textId="77777777" w:rsidR="00E1504E" w:rsidRPr="00E1504E" w:rsidRDefault="00E1504E" w:rsidP="00E1504E">
      <w:pPr>
        <w:rPr>
          <w:rFonts w:asciiTheme="majorBidi" w:hAnsiTheme="majorBidi" w:cstheme="majorBidi"/>
          <w:lang w:val="lt-LT"/>
        </w:rPr>
      </w:pPr>
    </w:p>
    <w:p w14:paraId="132268F5" w14:textId="3485BFED"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Activelle poveikis kaulų masės tankiui buvo tiriamas 2 metų trukmės randomizuotu, dvigubai koduotu, placebu kontroliuojamu klinikiniu tyrimu, skiriant vaista moterims po menopauzės (viename tyrime dalyvavo 327 moterys, 47 iš jų vartojo Activelle ir 48 – Kliogest</w:t>
      </w:r>
      <w:r w:rsidRPr="00E1504E">
        <w:rPr>
          <w:rFonts w:asciiTheme="majorBidi" w:hAnsiTheme="majorBidi" w:cstheme="majorBidi"/>
          <w:i/>
          <w:lang w:val="lt-LT"/>
        </w:rPr>
        <w:t xml:space="preserve"> </w:t>
      </w:r>
      <w:r w:rsidRPr="00E1504E">
        <w:rPr>
          <w:rFonts w:asciiTheme="majorBidi" w:hAnsiTheme="majorBidi" w:cstheme="majorBidi"/>
          <w:lang w:val="lt-LT"/>
        </w:rPr>
        <w:t>(2 mg estradiolio ir 1 mg noretisterono acetato); kitame tyrime dalyvavo 135 moterys, 46 iš jų vartojo Activelle). Visos moterys papildomai vartojo kalcio preparatų – nuo 500 mg iki 1</w:t>
      </w:r>
      <w:r w:rsidR="0005669A" w:rsidRPr="00271B54">
        <w:rPr>
          <w:szCs w:val="22"/>
          <w:lang w:val="lt-LT"/>
        </w:rPr>
        <w:t> </w:t>
      </w:r>
      <w:r w:rsidRPr="00E1504E">
        <w:rPr>
          <w:rFonts w:asciiTheme="majorBidi" w:hAnsiTheme="majorBidi" w:cstheme="majorBidi"/>
          <w:lang w:val="lt-LT"/>
        </w:rPr>
        <w:t>000 mg kalcio per parą. Activelle žymiai sumažino kaulų retėjimą juosmeninės stuburo dalies slanksteliuose, šlaunikaulyje, distalinėje stipinkaulio dalyje bei visame skelete, lyginant su tomis moterimis, kurios vartojo tik placebo su kalcio preparatais. Activelle vartojant dvejus metus ankstyvuoju pomenopauziniu laikotarpiu (1 – 5 metai nuo paskutinių mėnesinių dienos), kaulų masės tankio pokyčiai juosmeninės stuburo dalies slanksteliuose, šlaunikaulio kaklelyje ir šlaunikaulio gumbure atitinkamai buvo 4,8</w:t>
      </w:r>
      <w:r w:rsidRPr="00E1504E">
        <w:rPr>
          <w:rFonts w:asciiTheme="majorBidi" w:hAnsiTheme="majorBidi" w:cstheme="majorBidi"/>
          <w:lang w:val="lt-LT"/>
        </w:rPr>
        <w:sym w:font="Symbol" w:char="F0B1"/>
      </w:r>
      <w:r w:rsidRPr="00E1504E">
        <w:rPr>
          <w:rFonts w:asciiTheme="majorBidi" w:hAnsiTheme="majorBidi" w:cstheme="majorBidi"/>
          <w:lang w:val="lt-LT"/>
        </w:rPr>
        <w:t>0,6%, 1,6</w:t>
      </w:r>
      <w:r w:rsidRPr="00E1504E">
        <w:rPr>
          <w:rFonts w:asciiTheme="majorBidi" w:hAnsiTheme="majorBidi" w:cstheme="majorBidi"/>
          <w:lang w:val="lt-LT"/>
        </w:rPr>
        <w:sym w:font="Symbol" w:char="F0B1"/>
      </w:r>
      <w:r w:rsidRPr="00E1504E">
        <w:rPr>
          <w:rFonts w:asciiTheme="majorBidi" w:hAnsiTheme="majorBidi" w:cstheme="majorBidi"/>
          <w:lang w:val="lt-LT"/>
        </w:rPr>
        <w:t>0,7% ir 4,3</w:t>
      </w:r>
      <w:r w:rsidRPr="00E1504E">
        <w:rPr>
          <w:rFonts w:asciiTheme="majorBidi" w:hAnsiTheme="majorBidi" w:cstheme="majorBidi"/>
          <w:lang w:val="lt-LT"/>
        </w:rPr>
        <w:sym w:font="Symbol" w:char="F0B1"/>
      </w:r>
      <w:r w:rsidRPr="00E1504E">
        <w:rPr>
          <w:rFonts w:asciiTheme="majorBidi" w:hAnsiTheme="majorBidi" w:cstheme="majorBidi"/>
          <w:lang w:val="lt-LT"/>
        </w:rPr>
        <w:t xml:space="preserve">0,7% (vidurkis </w:t>
      </w:r>
      <w:r w:rsidRPr="00E1504E">
        <w:rPr>
          <w:rFonts w:asciiTheme="majorBidi" w:hAnsiTheme="majorBidi" w:cstheme="majorBidi"/>
          <w:lang w:val="lt-LT"/>
        </w:rPr>
        <w:sym w:font="Symbol" w:char="F0B1"/>
      </w:r>
      <w:r w:rsidRPr="00E1504E">
        <w:rPr>
          <w:rFonts w:asciiTheme="majorBidi" w:hAnsiTheme="majorBidi" w:cstheme="majorBidi"/>
          <w:lang w:val="lt-LT"/>
        </w:rPr>
        <w:t xml:space="preserve"> standartinis nuokrypis). Tuo tarpu vartojant didesnių dozių vaistinį preparatą, kurio sudėtyje yra 2 mg estradiolio ir 1 mg noretisterono acetato (Kliogest), kaulų masės tankio pokyčiai atitinkamai buvo 5,4</w:t>
      </w:r>
      <w:r w:rsidRPr="00E1504E">
        <w:rPr>
          <w:rFonts w:asciiTheme="majorBidi" w:hAnsiTheme="majorBidi" w:cstheme="majorBidi"/>
          <w:lang w:val="lt-LT"/>
        </w:rPr>
        <w:sym w:font="Symbol" w:char="F0B1"/>
      </w:r>
      <w:r w:rsidRPr="00E1504E">
        <w:rPr>
          <w:rFonts w:asciiTheme="majorBidi" w:hAnsiTheme="majorBidi" w:cstheme="majorBidi"/>
          <w:lang w:val="lt-LT"/>
        </w:rPr>
        <w:t>0,7%, 2,9</w:t>
      </w:r>
      <w:r w:rsidRPr="00E1504E">
        <w:rPr>
          <w:rFonts w:asciiTheme="majorBidi" w:hAnsiTheme="majorBidi" w:cstheme="majorBidi"/>
          <w:lang w:val="lt-LT"/>
        </w:rPr>
        <w:sym w:font="Symbol" w:char="F0B1"/>
      </w:r>
      <w:r w:rsidRPr="00E1504E">
        <w:rPr>
          <w:rFonts w:asciiTheme="majorBidi" w:hAnsiTheme="majorBidi" w:cstheme="majorBidi"/>
          <w:lang w:val="lt-LT"/>
        </w:rPr>
        <w:t>0,8% ir 5,0</w:t>
      </w:r>
      <w:r w:rsidRPr="00E1504E">
        <w:rPr>
          <w:rFonts w:asciiTheme="majorBidi" w:hAnsiTheme="majorBidi" w:cstheme="majorBidi"/>
          <w:lang w:val="lt-LT"/>
        </w:rPr>
        <w:sym w:font="Symbol" w:char="F0B1"/>
      </w:r>
      <w:r w:rsidRPr="00E1504E">
        <w:rPr>
          <w:rFonts w:asciiTheme="majorBidi" w:hAnsiTheme="majorBidi" w:cstheme="majorBidi"/>
          <w:lang w:val="lt-LT"/>
        </w:rPr>
        <w:t>0,9%. 87% moterų po dvejų Activelle vartojimo metų ir 91</w:t>
      </w:r>
      <w:r w:rsidRPr="00E1504E">
        <w:rPr>
          <w:rFonts w:asciiTheme="majorBidi" w:hAnsiTheme="majorBidi" w:cstheme="majorBidi"/>
          <w:lang w:val="lt-LT"/>
        </w:rPr>
        <w:sym w:font="Symbol" w:char="F025"/>
      </w:r>
      <w:r w:rsidRPr="00E1504E">
        <w:rPr>
          <w:rFonts w:asciiTheme="majorBidi" w:hAnsiTheme="majorBidi" w:cstheme="majorBidi"/>
          <w:lang w:val="lt-LT"/>
        </w:rPr>
        <w:t xml:space="preserve"> moterų po dvejų Kliogest</w:t>
      </w:r>
      <w:r w:rsidRPr="00E1504E">
        <w:rPr>
          <w:rFonts w:asciiTheme="majorBidi" w:hAnsiTheme="majorBidi" w:cstheme="majorBidi"/>
          <w:i/>
          <w:lang w:val="lt-LT"/>
        </w:rPr>
        <w:t xml:space="preserve"> </w:t>
      </w:r>
      <w:r w:rsidRPr="00E1504E">
        <w:rPr>
          <w:rFonts w:asciiTheme="majorBidi" w:hAnsiTheme="majorBidi" w:cstheme="majorBidi"/>
          <w:lang w:val="lt-LT"/>
        </w:rPr>
        <w:t>vartojimo metų</w:t>
      </w:r>
      <w:r w:rsidRPr="00E1504E">
        <w:rPr>
          <w:rFonts w:asciiTheme="majorBidi" w:hAnsiTheme="majorBidi" w:cstheme="majorBidi"/>
          <w:i/>
          <w:lang w:val="lt-LT"/>
        </w:rPr>
        <w:t xml:space="preserve"> </w:t>
      </w:r>
      <w:r w:rsidRPr="00E1504E">
        <w:rPr>
          <w:rFonts w:asciiTheme="majorBidi" w:hAnsiTheme="majorBidi" w:cstheme="majorBidi"/>
          <w:lang w:val="lt-LT"/>
        </w:rPr>
        <w:t>kaulų masės tankis išliko toks pats arba padidėjo. Atlikus studiją su pomenopauzinio amžiaus moterimis, kurių vidutinis amžius - 58 metai, joms vartojant Activelle dvejus metus, kaulų mineralinių medžiagų tankis juosmeniniuose stuburo slanksteliuose padidėjo 5,9</w:t>
      </w:r>
      <w:r w:rsidRPr="00E1504E">
        <w:rPr>
          <w:rFonts w:asciiTheme="majorBidi" w:hAnsiTheme="majorBidi" w:cstheme="majorBidi"/>
          <w:lang w:val="lt-LT"/>
        </w:rPr>
        <w:sym w:font="Symbol" w:char="F0B1"/>
      </w:r>
      <w:r w:rsidRPr="00E1504E">
        <w:rPr>
          <w:rFonts w:asciiTheme="majorBidi" w:hAnsiTheme="majorBidi" w:cstheme="majorBidi"/>
          <w:lang w:val="lt-LT"/>
        </w:rPr>
        <w:t>0,9%, šlaunikaulyje – 4,2</w:t>
      </w:r>
      <w:r w:rsidRPr="00E1504E">
        <w:rPr>
          <w:rFonts w:asciiTheme="majorBidi" w:hAnsiTheme="majorBidi" w:cstheme="majorBidi"/>
          <w:lang w:val="lt-LT"/>
        </w:rPr>
        <w:sym w:font="Symbol" w:char="F0B1"/>
      </w:r>
      <w:r w:rsidRPr="00E1504E">
        <w:rPr>
          <w:rFonts w:asciiTheme="majorBidi" w:hAnsiTheme="majorBidi" w:cstheme="majorBidi"/>
          <w:lang w:val="lt-LT"/>
        </w:rPr>
        <w:t>1,0%, distalinėje stipinkaulio dalyje – 2,1</w:t>
      </w:r>
      <w:r w:rsidRPr="00E1504E">
        <w:rPr>
          <w:rFonts w:asciiTheme="majorBidi" w:hAnsiTheme="majorBidi" w:cstheme="majorBidi"/>
          <w:lang w:val="lt-LT"/>
        </w:rPr>
        <w:sym w:font="Symbol" w:char="F0B1"/>
      </w:r>
      <w:r w:rsidRPr="00E1504E">
        <w:rPr>
          <w:rFonts w:asciiTheme="majorBidi" w:hAnsiTheme="majorBidi" w:cstheme="majorBidi"/>
          <w:lang w:val="lt-LT"/>
        </w:rPr>
        <w:t>0,6%, visoje skeleto sistemoje – 3,7</w:t>
      </w:r>
      <w:r w:rsidRPr="00E1504E">
        <w:rPr>
          <w:rFonts w:asciiTheme="majorBidi" w:hAnsiTheme="majorBidi" w:cstheme="majorBidi"/>
          <w:lang w:val="lt-LT"/>
        </w:rPr>
        <w:sym w:font="Symbol" w:char="F0B1"/>
      </w:r>
      <w:r w:rsidRPr="00E1504E">
        <w:rPr>
          <w:rFonts w:asciiTheme="majorBidi" w:hAnsiTheme="majorBidi" w:cstheme="majorBidi"/>
          <w:lang w:val="lt-LT"/>
        </w:rPr>
        <w:t>0,6%.</w:t>
      </w:r>
    </w:p>
    <w:p w14:paraId="2A214BF5" w14:textId="77777777" w:rsidR="00E1504E" w:rsidRPr="00E1504E" w:rsidRDefault="00E1504E" w:rsidP="00E1504E">
      <w:pPr>
        <w:rPr>
          <w:rFonts w:asciiTheme="majorBidi" w:hAnsiTheme="majorBidi" w:cstheme="majorBidi"/>
          <w:lang w:val="lt-LT"/>
        </w:rPr>
      </w:pPr>
    </w:p>
    <w:p w14:paraId="5A6BBE62"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5.2</w:t>
      </w:r>
      <w:r w:rsidRPr="00E1504E">
        <w:rPr>
          <w:rFonts w:asciiTheme="majorBidi" w:hAnsiTheme="majorBidi" w:cstheme="majorBidi"/>
          <w:b/>
          <w:lang w:val="lt-LT"/>
        </w:rPr>
        <w:tab/>
        <w:t>Farmakokinetinės savybės</w:t>
      </w:r>
    </w:p>
    <w:p w14:paraId="7273A145" w14:textId="77777777" w:rsidR="00E1504E" w:rsidRPr="00E1504E" w:rsidRDefault="00E1504E" w:rsidP="00E1504E">
      <w:pPr>
        <w:rPr>
          <w:rFonts w:asciiTheme="majorBidi" w:hAnsiTheme="majorBidi" w:cstheme="majorBidi"/>
          <w:b/>
          <w:lang w:val="lt-LT"/>
        </w:rPr>
      </w:pPr>
    </w:p>
    <w:p w14:paraId="58FED4F1"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17</w:t>
      </w:r>
      <w:r w:rsidRPr="00E1504E">
        <w:rPr>
          <w:rFonts w:asciiTheme="majorBidi" w:hAnsiTheme="majorBidi" w:cstheme="majorBidi"/>
          <w:u w:val="single"/>
          <w:lang w:val="lt-LT"/>
        </w:rPr>
        <w:sym w:font="Symbol" w:char="F062"/>
      </w:r>
      <w:r w:rsidRPr="00E1504E">
        <w:rPr>
          <w:rFonts w:asciiTheme="majorBidi" w:hAnsiTheme="majorBidi" w:cstheme="majorBidi"/>
          <w:u w:val="single"/>
          <w:lang w:val="lt-LT"/>
        </w:rPr>
        <w:t>-estradiolio absorbcija ir pasiskirstymas</w:t>
      </w:r>
    </w:p>
    <w:p w14:paraId="433C0B93" w14:textId="77777777" w:rsidR="00E1504E" w:rsidRPr="00E1504E" w:rsidRDefault="00E1504E" w:rsidP="00E1504E">
      <w:pPr>
        <w:rPr>
          <w:rFonts w:asciiTheme="majorBidi" w:hAnsiTheme="majorBidi" w:cstheme="majorBidi"/>
          <w:lang w:val="lt-LT"/>
        </w:rPr>
      </w:pPr>
    </w:p>
    <w:p w14:paraId="7194E110" w14:textId="432EFE9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lastRenderedPageBreak/>
        <w:t>Vartojant geriamojo mikronizuotos formos 17</w:t>
      </w:r>
      <w:r w:rsidRPr="00E1504E">
        <w:rPr>
          <w:rFonts w:asciiTheme="majorBidi" w:hAnsiTheme="majorBidi" w:cstheme="majorBidi"/>
          <w:lang w:val="lt-LT"/>
        </w:rPr>
        <w:sym w:font="Symbol" w:char="F062"/>
      </w:r>
      <w:r w:rsidRPr="00E1504E">
        <w:rPr>
          <w:rFonts w:asciiTheme="majorBidi" w:hAnsiTheme="majorBidi" w:cstheme="majorBidi"/>
          <w:lang w:val="lt-LT"/>
        </w:rPr>
        <w:t>-estradiolio, jis greitai rezorbuojamas iš virškinimo trakto. Jis intensyviai metabolizuojamas pirmajame metabolizmo rate kepenyse ir kituose virškinimo organuose; didžiausia vaistinio preparato koncentracija kraujo plazmoje susidaro po 5</w:t>
      </w:r>
      <w:r w:rsidR="00AA77DC" w:rsidRPr="00E1504E">
        <w:rPr>
          <w:rFonts w:asciiTheme="majorBidi" w:hAnsiTheme="majorBidi" w:cstheme="majorBidi"/>
          <w:lang w:val="lt-LT"/>
        </w:rPr>
        <w:t>–</w:t>
      </w:r>
      <w:r w:rsidRPr="00E1504E">
        <w:rPr>
          <w:rFonts w:asciiTheme="majorBidi" w:hAnsiTheme="majorBidi" w:cstheme="majorBidi"/>
          <w:lang w:val="lt-LT"/>
        </w:rPr>
        <w:t>8 valandų ir yra apie 35 pg/ml (nuo 21 iki 52 pg/ml). 17</w:t>
      </w:r>
      <w:r w:rsidRPr="00E1504E">
        <w:rPr>
          <w:rFonts w:asciiTheme="majorBidi" w:hAnsiTheme="majorBidi" w:cstheme="majorBidi"/>
          <w:lang w:val="lt-LT"/>
        </w:rPr>
        <w:sym w:font="Symbol" w:char="F062"/>
      </w:r>
      <w:r w:rsidRPr="00E1504E">
        <w:rPr>
          <w:rFonts w:asciiTheme="majorBidi" w:hAnsiTheme="majorBidi" w:cstheme="majorBidi"/>
          <w:lang w:val="lt-LT"/>
        </w:rPr>
        <w:t>-estradiolio pusinio skilimo laikas yra 12</w:t>
      </w:r>
      <w:r w:rsidR="00AA77DC" w:rsidRPr="00E1504E">
        <w:rPr>
          <w:rFonts w:asciiTheme="majorBidi" w:hAnsiTheme="majorBidi" w:cstheme="majorBidi"/>
          <w:lang w:val="lt-LT"/>
        </w:rPr>
        <w:t>–</w:t>
      </w:r>
      <w:r w:rsidRPr="00E1504E">
        <w:rPr>
          <w:rFonts w:asciiTheme="majorBidi" w:hAnsiTheme="majorBidi" w:cstheme="majorBidi"/>
          <w:lang w:val="lt-LT"/>
        </w:rPr>
        <w:t>14 valandų. Kraujyje jis cirkuliuoja susijungęs su lytinius hormonus surišančiu globulinu (37</w:t>
      </w:r>
      <w:r w:rsidRPr="00E1504E">
        <w:rPr>
          <w:rFonts w:asciiTheme="majorBidi" w:hAnsiTheme="majorBidi" w:cstheme="majorBidi"/>
          <w:lang w:val="lt-LT"/>
        </w:rPr>
        <w:sym w:font="Symbol" w:char="F025"/>
      </w:r>
      <w:r w:rsidRPr="00E1504E">
        <w:rPr>
          <w:rFonts w:asciiTheme="majorBidi" w:hAnsiTheme="majorBidi" w:cstheme="majorBidi"/>
          <w:lang w:val="lt-LT"/>
        </w:rPr>
        <w:t>) bei su albuminu (61</w:t>
      </w:r>
      <w:r w:rsidRPr="00E1504E">
        <w:rPr>
          <w:rFonts w:asciiTheme="majorBidi" w:hAnsiTheme="majorBidi" w:cstheme="majorBidi"/>
          <w:lang w:val="lt-LT"/>
        </w:rPr>
        <w:sym w:font="Symbol" w:char="F025"/>
      </w:r>
      <w:r w:rsidRPr="00E1504E">
        <w:rPr>
          <w:rFonts w:asciiTheme="majorBidi" w:hAnsiTheme="majorBidi" w:cstheme="majorBidi"/>
          <w:lang w:val="lt-LT"/>
        </w:rPr>
        <w:t>), ir tik 1–2</w:t>
      </w:r>
      <w:r w:rsidRPr="00E1504E">
        <w:rPr>
          <w:rFonts w:asciiTheme="majorBidi" w:hAnsiTheme="majorBidi" w:cstheme="majorBidi"/>
          <w:lang w:val="lt-LT"/>
        </w:rPr>
        <w:sym w:font="Symbol" w:char="F025"/>
      </w:r>
      <w:r w:rsidRPr="00E1504E">
        <w:rPr>
          <w:rFonts w:asciiTheme="majorBidi" w:hAnsiTheme="majorBidi" w:cstheme="majorBidi"/>
          <w:lang w:val="lt-LT"/>
        </w:rPr>
        <w:t xml:space="preserve"> jo yra nesurišto. </w:t>
      </w:r>
    </w:p>
    <w:p w14:paraId="778B1AC5" w14:textId="77777777" w:rsidR="00E1504E" w:rsidRPr="00E1504E" w:rsidRDefault="00E1504E" w:rsidP="00E1504E">
      <w:pPr>
        <w:rPr>
          <w:rFonts w:asciiTheme="majorBidi" w:hAnsiTheme="majorBidi" w:cstheme="majorBidi"/>
          <w:lang w:val="lt-LT"/>
        </w:rPr>
      </w:pPr>
    </w:p>
    <w:p w14:paraId="2E8EF06D" w14:textId="77777777" w:rsidR="00E1504E" w:rsidRPr="00271B54" w:rsidRDefault="00E1504E" w:rsidP="00E1504E">
      <w:pPr>
        <w:rPr>
          <w:rFonts w:asciiTheme="majorBidi" w:hAnsiTheme="majorBidi" w:cstheme="majorBidi"/>
          <w:u w:val="single"/>
          <w:lang w:val="lt-LT"/>
        </w:rPr>
      </w:pPr>
      <w:r w:rsidRPr="00271B54">
        <w:rPr>
          <w:rFonts w:asciiTheme="majorBidi" w:hAnsiTheme="majorBidi" w:cstheme="majorBidi"/>
          <w:u w:val="single"/>
          <w:lang w:val="lt-LT"/>
        </w:rPr>
        <w:t>17</w:t>
      </w:r>
      <w:r w:rsidRPr="00271B54">
        <w:rPr>
          <w:rFonts w:asciiTheme="majorBidi" w:hAnsiTheme="majorBidi" w:cstheme="majorBidi"/>
          <w:u w:val="single"/>
          <w:lang w:val="lt-LT"/>
        </w:rPr>
        <w:sym w:font="Symbol" w:char="F062"/>
      </w:r>
      <w:r w:rsidRPr="00271B54">
        <w:rPr>
          <w:rFonts w:asciiTheme="majorBidi" w:hAnsiTheme="majorBidi" w:cstheme="majorBidi"/>
          <w:u w:val="single"/>
          <w:lang w:val="lt-LT"/>
        </w:rPr>
        <w:t>-estradiolio biotransformacija ir eliminacija</w:t>
      </w:r>
    </w:p>
    <w:p w14:paraId="3CAA5EFD" w14:textId="77777777" w:rsidR="00E1504E" w:rsidRPr="00E1504E" w:rsidRDefault="00E1504E" w:rsidP="00E1504E">
      <w:pPr>
        <w:rPr>
          <w:rFonts w:asciiTheme="majorBidi" w:hAnsiTheme="majorBidi" w:cstheme="majorBidi"/>
          <w:lang w:val="lt-LT"/>
        </w:rPr>
      </w:pPr>
    </w:p>
    <w:p w14:paraId="6F0ADE2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Didžioji dalis 17</w:t>
      </w:r>
      <w:r w:rsidRPr="00E1504E">
        <w:rPr>
          <w:rFonts w:asciiTheme="majorBidi" w:hAnsiTheme="majorBidi" w:cstheme="majorBidi"/>
          <w:lang w:val="lt-LT"/>
        </w:rPr>
        <w:sym w:font="Symbol" w:char="F062"/>
      </w:r>
      <w:r w:rsidRPr="00E1504E">
        <w:rPr>
          <w:rFonts w:asciiTheme="majorBidi" w:hAnsiTheme="majorBidi" w:cstheme="majorBidi"/>
          <w:lang w:val="lt-LT"/>
        </w:rPr>
        <w:t>-estradiolio metabolizuojama kepenyse bei žarnyne, dalis jo metabolizuojama ir organuose-taikiniuose, kur susidaro mažiau aktyvūs arba neaktyvūs metabolitai – estronas, katecholestrogenai, keletas estrogeno sulfatų ir estrogeno gliukuronidų. Estrogenai išsiskiria su tulžimi, kur jie yra hidrolizuojami ir reabsorbuojami (enterohepatinė cirkuliacija), daugiausia pašalinami su šlapimu biologiškai neaktyvios formos.</w:t>
      </w:r>
    </w:p>
    <w:p w14:paraId="0EF8B078" w14:textId="77777777" w:rsidR="00E1504E" w:rsidRPr="00E1504E" w:rsidRDefault="00E1504E" w:rsidP="00E1504E">
      <w:pPr>
        <w:rPr>
          <w:rFonts w:asciiTheme="majorBidi" w:hAnsiTheme="majorBidi" w:cstheme="majorBidi"/>
          <w:lang w:val="lt-LT"/>
        </w:rPr>
      </w:pPr>
    </w:p>
    <w:p w14:paraId="7596B7A5"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Noretisterono acetato absorbcija ir pasiskirstymas</w:t>
      </w:r>
    </w:p>
    <w:p w14:paraId="32101CCB" w14:textId="77777777" w:rsidR="00E1504E" w:rsidRPr="00E1504E" w:rsidRDefault="00E1504E" w:rsidP="00E1504E">
      <w:pPr>
        <w:rPr>
          <w:rFonts w:asciiTheme="majorBidi" w:hAnsiTheme="majorBidi" w:cstheme="majorBidi"/>
          <w:lang w:val="lt-LT"/>
        </w:rPr>
      </w:pPr>
    </w:p>
    <w:p w14:paraId="2F2D684C" w14:textId="47DDF9D0"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 xml:space="preserve">Išgertas noretisterono acetatas greitai rezorbuojamas ir transformuojamas į noretisteroną. Jis patenka į pirminį metabolizmo ratą kepenyse ir kituose virškinimo organuose; po 0,5 </w:t>
      </w:r>
      <w:r w:rsidR="00AA77DC" w:rsidRPr="00E1504E">
        <w:rPr>
          <w:rFonts w:asciiTheme="majorBidi" w:hAnsiTheme="majorBidi" w:cstheme="majorBidi"/>
          <w:lang w:val="lt-LT"/>
        </w:rPr>
        <w:t>–</w:t>
      </w:r>
      <w:r w:rsidRPr="00E1504E">
        <w:rPr>
          <w:rFonts w:asciiTheme="majorBidi" w:hAnsiTheme="majorBidi" w:cstheme="majorBidi"/>
          <w:lang w:val="lt-LT"/>
        </w:rPr>
        <w:t xml:space="preserve"> 1,5 valandos pasiekiama didžiausia jo koncentracija kraujo plazmoje – apie 3,9 ng/ml (nuo 1,4 iki 6,8 ng/ml). Galutinis noretisterono pusinio skilimo laikas yra apie 8-11 valandų. Noretisteronas susijungia su lytinius hormonus surišančiu globulinu (36</w:t>
      </w:r>
      <w:r w:rsidRPr="00E1504E">
        <w:rPr>
          <w:rFonts w:asciiTheme="majorBidi" w:hAnsiTheme="majorBidi" w:cstheme="majorBidi"/>
          <w:lang w:val="lt-LT"/>
        </w:rPr>
        <w:sym w:font="Symbol" w:char="F025"/>
      </w:r>
      <w:r w:rsidRPr="00E1504E">
        <w:rPr>
          <w:rFonts w:asciiTheme="majorBidi" w:hAnsiTheme="majorBidi" w:cstheme="majorBidi"/>
          <w:lang w:val="lt-LT"/>
        </w:rPr>
        <w:t>) bei su albuminu (61</w:t>
      </w:r>
      <w:r w:rsidRPr="00E1504E">
        <w:rPr>
          <w:rFonts w:asciiTheme="majorBidi" w:hAnsiTheme="majorBidi" w:cstheme="majorBidi"/>
          <w:lang w:val="lt-LT"/>
        </w:rPr>
        <w:sym w:font="Symbol" w:char="F025"/>
      </w:r>
      <w:r w:rsidRPr="00E1504E">
        <w:rPr>
          <w:rFonts w:asciiTheme="majorBidi" w:hAnsiTheme="majorBidi" w:cstheme="majorBidi"/>
          <w:lang w:val="lt-LT"/>
        </w:rPr>
        <w:t>).</w:t>
      </w:r>
    </w:p>
    <w:p w14:paraId="7C06E932" w14:textId="77777777" w:rsidR="00E1504E" w:rsidRPr="00E1504E" w:rsidRDefault="00E1504E" w:rsidP="00E1504E">
      <w:pPr>
        <w:rPr>
          <w:rFonts w:asciiTheme="majorBidi" w:hAnsiTheme="majorBidi" w:cstheme="majorBidi"/>
          <w:lang w:val="lt-LT"/>
        </w:rPr>
      </w:pPr>
    </w:p>
    <w:p w14:paraId="302D2F35" w14:textId="77777777" w:rsidR="00E1504E" w:rsidRPr="00271B54" w:rsidRDefault="00E1504E" w:rsidP="00E1504E">
      <w:pPr>
        <w:rPr>
          <w:rFonts w:asciiTheme="majorBidi" w:hAnsiTheme="majorBidi" w:cstheme="majorBidi"/>
          <w:u w:val="single"/>
          <w:lang w:val="lt-LT"/>
        </w:rPr>
      </w:pPr>
      <w:r w:rsidRPr="00271B54">
        <w:rPr>
          <w:rFonts w:asciiTheme="majorBidi" w:hAnsiTheme="majorBidi" w:cstheme="majorBidi"/>
          <w:u w:val="single"/>
          <w:lang w:val="lt-LT"/>
        </w:rPr>
        <w:t>Noretisterono acetato biotransformacija ir eliminacija</w:t>
      </w:r>
    </w:p>
    <w:p w14:paraId="5078CA76" w14:textId="77777777" w:rsidR="00E1504E" w:rsidRPr="00271B54" w:rsidRDefault="00E1504E" w:rsidP="00E1504E">
      <w:pPr>
        <w:rPr>
          <w:rFonts w:asciiTheme="majorBidi" w:hAnsiTheme="majorBidi" w:cstheme="majorBidi"/>
          <w:u w:val="single"/>
          <w:lang w:val="lt-LT"/>
        </w:rPr>
      </w:pPr>
    </w:p>
    <w:p w14:paraId="44FBF24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Svarbiausi jo metabolitai yra izomerai - 5</w:t>
      </w:r>
      <w:r w:rsidRPr="00E1504E">
        <w:rPr>
          <w:rFonts w:asciiTheme="majorBidi" w:hAnsiTheme="majorBidi" w:cstheme="majorBidi"/>
          <w:lang w:val="lt-LT"/>
        </w:rPr>
        <w:sym w:font="Symbol" w:char="F061"/>
      </w:r>
      <w:r w:rsidRPr="00E1504E">
        <w:rPr>
          <w:rFonts w:asciiTheme="majorBidi" w:hAnsiTheme="majorBidi" w:cstheme="majorBidi"/>
          <w:lang w:val="lt-LT"/>
        </w:rPr>
        <w:t>-dihidronoretisteronas ir tetrahidronoretisteronas, kurie išsiskiria daugiausia su šlapimu sulfatų arba gliukuronidų pavidalu.</w:t>
      </w:r>
    </w:p>
    <w:p w14:paraId="108A465E" w14:textId="77777777" w:rsidR="00E1504E" w:rsidRPr="00E1504E" w:rsidRDefault="00E1504E" w:rsidP="00E1504E">
      <w:pPr>
        <w:rPr>
          <w:rFonts w:asciiTheme="majorBidi" w:hAnsiTheme="majorBidi" w:cstheme="majorBidi"/>
          <w:lang w:val="lt-LT"/>
        </w:rPr>
      </w:pPr>
    </w:p>
    <w:p w14:paraId="23BA3CF2"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Vaistinio preparato farmakokinetinės savybės senyvų žmonių organizme nebuvo tirtos.</w:t>
      </w:r>
    </w:p>
    <w:p w14:paraId="3AC0DD9E" w14:textId="77777777" w:rsidR="00E1504E" w:rsidRPr="00E1504E" w:rsidRDefault="00E1504E" w:rsidP="00E1504E">
      <w:pPr>
        <w:rPr>
          <w:rFonts w:asciiTheme="majorBidi" w:hAnsiTheme="majorBidi" w:cstheme="majorBidi"/>
          <w:lang w:val="lt-LT"/>
        </w:rPr>
      </w:pPr>
    </w:p>
    <w:p w14:paraId="1402B7BD"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5.3</w:t>
      </w:r>
      <w:r w:rsidRPr="00E1504E">
        <w:rPr>
          <w:rFonts w:asciiTheme="majorBidi" w:hAnsiTheme="majorBidi" w:cstheme="majorBidi"/>
          <w:b/>
          <w:lang w:val="lt-LT"/>
        </w:rPr>
        <w:tab/>
        <w:t>Ikiklinikinių saugumo tyrimų duomenys</w:t>
      </w:r>
    </w:p>
    <w:p w14:paraId="474F901F" w14:textId="77777777" w:rsidR="00E1504E" w:rsidRPr="00E1504E" w:rsidRDefault="00E1504E" w:rsidP="00E1504E">
      <w:pPr>
        <w:rPr>
          <w:rFonts w:asciiTheme="majorBidi" w:hAnsiTheme="majorBidi" w:cstheme="majorBidi"/>
          <w:b/>
          <w:lang w:val="lt-LT"/>
        </w:rPr>
      </w:pPr>
    </w:p>
    <w:p w14:paraId="5258D38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Ūminis estrogenų toksiškumas yra nedidelis. Ikiklinikinių tyrimų metu pastebėti gana ryškūs skirtumai tarp atskirų eksperimentinių gyvūnų rūšių ir tarp gyvūnų bei žmonių organizmų, todėl, norint įvertinti estrogenų toksiškumą žmogaus organizmui, šių duomenų nepakanka.</w:t>
      </w:r>
    </w:p>
    <w:p w14:paraId="34B7827D" w14:textId="77777777" w:rsidR="00E1504E" w:rsidRPr="00E1504E" w:rsidRDefault="00E1504E" w:rsidP="00E1504E">
      <w:pPr>
        <w:rPr>
          <w:rFonts w:asciiTheme="majorBidi" w:hAnsiTheme="majorBidi" w:cstheme="majorBidi"/>
          <w:lang w:val="lt-LT"/>
        </w:rPr>
      </w:pPr>
    </w:p>
    <w:p w14:paraId="7F15C1D5"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Atliekant eksperimentinius tyrimus su gyvūnais, nustatytas embrioletalinis estradiolio ir estradiolio valerato poveikis, vartojant palyginti nedideles dozes; nustatyta urogenitalinės sistemos sklaidos trūkumų bei vyriškos lyties vaisių feminizacija.</w:t>
      </w:r>
    </w:p>
    <w:p w14:paraId="00BA1313" w14:textId="77777777" w:rsidR="00E1504E" w:rsidRPr="00E1504E" w:rsidRDefault="00E1504E" w:rsidP="00E1504E">
      <w:pPr>
        <w:rPr>
          <w:rFonts w:asciiTheme="majorBidi" w:hAnsiTheme="majorBidi" w:cstheme="majorBidi"/>
          <w:lang w:val="lt-LT"/>
        </w:rPr>
      </w:pPr>
    </w:p>
    <w:p w14:paraId="7D7A7BC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Noretisteronas, kaip ir kiti progestagenai, sukelia moteriškos lyties vaisiaus virilizaciją žiurkių ir beždžionių organizme. Skiriant dideles noretisterono dozes, pastebėtas embrioletalinis poveikis.</w:t>
      </w:r>
    </w:p>
    <w:p w14:paraId="5EEB136D" w14:textId="77777777" w:rsidR="00E1504E" w:rsidRPr="00E1504E" w:rsidRDefault="00E1504E" w:rsidP="00E1504E">
      <w:pPr>
        <w:rPr>
          <w:rFonts w:asciiTheme="majorBidi" w:hAnsiTheme="majorBidi" w:cstheme="majorBidi"/>
          <w:lang w:val="lt-LT"/>
        </w:rPr>
      </w:pPr>
    </w:p>
    <w:p w14:paraId="7B552053"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Remiantis ikiklinikiniais duomenimis, gautais atlikus kartotinių dozių toksiškumo, genotoksiškumo ir kancerogeniškumo tyrimus, nenustatyta kito ypatingo poveikio žmogui, išskyrus tą, kuris nurodytas kituose preparato charakteristikų santraukos skyriuose.</w:t>
      </w:r>
    </w:p>
    <w:p w14:paraId="0BC6074B" w14:textId="77777777" w:rsidR="00E1504E" w:rsidRPr="00E1504E" w:rsidRDefault="00E1504E" w:rsidP="00E1504E">
      <w:pPr>
        <w:rPr>
          <w:rFonts w:asciiTheme="majorBidi" w:hAnsiTheme="majorBidi" w:cstheme="majorBidi"/>
          <w:lang w:val="lt-LT"/>
        </w:rPr>
      </w:pPr>
    </w:p>
    <w:p w14:paraId="47127487" w14:textId="77777777" w:rsidR="00E1504E" w:rsidRPr="00E1504E" w:rsidRDefault="00E1504E" w:rsidP="00E1504E">
      <w:pPr>
        <w:rPr>
          <w:rFonts w:asciiTheme="majorBidi" w:hAnsiTheme="majorBidi" w:cstheme="majorBidi"/>
          <w:lang w:val="lt-LT"/>
        </w:rPr>
      </w:pPr>
    </w:p>
    <w:p w14:paraId="2A0D464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6.</w:t>
      </w:r>
      <w:r w:rsidRPr="00E1504E">
        <w:rPr>
          <w:rFonts w:asciiTheme="majorBidi" w:hAnsiTheme="majorBidi" w:cstheme="majorBidi"/>
          <w:b/>
          <w:lang w:val="lt-LT"/>
        </w:rPr>
        <w:tab/>
        <w:t>FARMACINĖ INFORMACIJA</w:t>
      </w:r>
    </w:p>
    <w:p w14:paraId="5A4E909F" w14:textId="77777777" w:rsidR="00E1504E" w:rsidRPr="00E1504E" w:rsidRDefault="00E1504E" w:rsidP="00E1504E">
      <w:pPr>
        <w:rPr>
          <w:rFonts w:asciiTheme="majorBidi" w:hAnsiTheme="majorBidi" w:cstheme="majorBidi"/>
          <w:b/>
          <w:lang w:val="lt-LT"/>
        </w:rPr>
      </w:pPr>
    </w:p>
    <w:p w14:paraId="130F1AC0"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bCs/>
          <w:lang w:val="lt-LT"/>
        </w:rPr>
        <w:t>6.1</w:t>
      </w:r>
      <w:r w:rsidRPr="00E1504E">
        <w:rPr>
          <w:rFonts w:asciiTheme="majorBidi" w:hAnsiTheme="majorBidi" w:cstheme="majorBidi"/>
          <w:b/>
          <w:bCs/>
          <w:lang w:val="lt-LT"/>
        </w:rPr>
        <w:tab/>
      </w:r>
      <w:r w:rsidRPr="00E1504E">
        <w:rPr>
          <w:rFonts w:asciiTheme="majorBidi" w:hAnsiTheme="majorBidi" w:cstheme="majorBidi"/>
          <w:b/>
          <w:lang w:val="lt-LT"/>
        </w:rPr>
        <w:t>Pagalbinių medžiagų sąrašas</w:t>
      </w:r>
    </w:p>
    <w:p w14:paraId="4581FC4F" w14:textId="77777777" w:rsidR="00E1504E" w:rsidRPr="00E1504E" w:rsidRDefault="00E1504E" w:rsidP="00E1504E">
      <w:pPr>
        <w:rPr>
          <w:rFonts w:asciiTheme="majorBidi" w:hAnsiTheme="majorBidi" w:cstheme="majorBidi"/>
          <w:b/>
          <w:lang w:val="lt-LT"/>
        </w:rPr>
      </w:pPr>
    </w:p>
    <w:p w14:paraId="26B94442"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Tabletės šerdis</w:t>
      </w:r>
    </w:p>
    <w:p w14:paraId="2C7C5E7C" w14:textId="77777777" w:rsidR="00E1504E" w:rsidRPr="00E1504E" w:rsidRDefault="00E1504E" w:rsidP="00E1504E">
      <w:pPr>
        <w:rPr>
          <w:rFonts w:asciiTheme="majorBidi" w:hAnsiTheme="majorBidi" w:cstheme="majorBidi"/>
          <w:u w:val="single"/>
          <w:lang w:val="lt-LT"/>
        </w:rPr>
      </w:pPr>
    </w:p>
    <w:p w14:paraId="3A4191F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lastRenderedPageBreak/>
        <w:t>Laktozė monohidratas</w:t>
      </w:r>
    </w:p>
    <w:p w14:paraId="00897F2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Kukurūzų krakmolas</w:t>
      </w:r>
    </w:p>
    <w:p w14:paraId="35E0E85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Kopovidonas</w:t>
      </w:r>
    </w:p>
    <w:p w14:paraId="103F442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Talkas</w:t>
      </w:r>
    </w:p>
    <w:p w14:paraId="66256D1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Magnio stearatas</w:t>
      </w:r>
    </w:p>
    <w:p w14:paraId="44D71A05" w14:textId="77777777" w:rsidR="00E1504E" w:rsidRPr="00E1504E" w:rsidRDefault="00E1504E" w:rsidP="00E1504E">
      <w:pPr>
        <w:rPr>
          <w:rFonts w:asciiTheme="majorBidi" w:hAnsiTheme="majorBidi" w:cstheme="majorBidi"/>
          <w:lang w:val="lt-LT"/>
        </w:rPr>
      </w:pPr>
    </w:p>
    <w:p w14:paraId="0B0E05AA" w14:textId="77777777" w:rsidR="00E1504E" w:rsidRPr="00E1504E" w:rsidRDefault="00E1504E" w:rsidP="00E1504E">
      <w:pPr>
        <w:rPr>
          <w:rFonts w:asciiTheme="majorBidi" w:hAnsiTheme="majorBidi" w:cstheme="majorBidi"/>
          <w:u w:val="single"/>
          <w:lang w:val="lt-LT"/>
        </w:rPr>
      </w:pPr>
      <w:r w:rsidRPr="00E1504E">
        <w:rPr>
          <w:rFonts w:asciiTheme="majorBidi" w:hAnsiTheme="majorBidi" w:cstheme="majorBidi"/>
          <w:u w:val="single"/>
          <w:lang w:val="lt-LT"/>
        </w:rPr>
        <w:t>Tablečių plėvelė</w:t>
      </w:r>
    </w:p>
    <w:p w14:paraId="33FC080D" w14:textId="77777777" w:rsidR="00E1504E" w:rsidRPr="00E1504E" w:rsidRDefault="00E1504E" w:rsidP="00E1504E">
      <w:pPr>
        <w:rPr>
          <w:rFonts w:asciiTheme="majorBidi" w:hAnsiTheme="majorBidi" w:cstheme="majorBidi"/>
          <w:u w:val="single"/>
          <w:lang w:val="lt-LT"/>
        </w:rPr>
      </w:pPr>
    </w:p>
    <w:p w14:paraId="66CDA48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Hipromeliozė</w:t>
      </w:r>
    </w:p>
    <w:p w14:paraId="7A2DA5A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Triacetinas</w:t>
      </w:r>
    </w:p>
    <w:p w14:paraId="44391D5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Talkas</w:t>
      </w:r>
    </w:p>
    <w:p w14:paraId="5E273718" w14:textId="77777777" w:rsidR="00E1504E" w:rsidRPr="00E1504E" w:rsidRDefault="00E1504E" w:rsidP="00E1504E">
      <w:pPr>
        <w:rPr>
          <w:rFonts w:asciiTheme="majorBidi" w:hAnsiTheme="majorBidi" w:cstheme="majorBidi"/>
          <w:lang w:val="lt-LT"/>
        </w:rPr>
      </w:pPr>
    </w:p>
    <w:p w14:paraId="21797F2B"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6.2</w:t>
      </w:r>
      <w:r w:rsidRPr="00E1504E">
        <w:rPr>
          <w:rFonts w:asciiTheme="majorBidi" w:hAnsiTheme="majorBidi" w:cstheme="majorBidi"/>
          <w:b/>
          <w:lang w:val="lt-LT"/>
        </w:rPr>
        <w:tab/>
        <w:t>Nesuderinamumas</w:t>
      </w:r>
    </w:p>
    <w:p w14:paraId="4D105A3B" w14:textId="77777777" w:rsidR="00E1504E" w:rsidRPr="00E1504E" w:rsidRDefault="00E1504E" w:rsidP="00E1504E">
      <w:pPr>
        <w:rPr>
          <w:rFonts w:asciiTheme="majorBidi" w:hAnsiTheme="majorBidi" w:cstheme="majorBidi"/>
          <w:lang w:val="lt-LT"/>
        </w:rPr>
      </w:pPr>
    </w:p>
    <w:p w14:paraId="0762597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Duomenys nebūtini.</w:t>
      </w:r>
    </w:p>
    <w:p w14:paraId="630EB70B" w14:textId="77777777" w:rsidR="00E1504E" w:rsidRPr="00E1504E" w:rsidRDefault="00E1504E" w:rsidP="00E1504E">
      <w:pPr>
        <w:rPr>
          <w:rFonts w:asciiTheme="majorBidi" w:hAnsiTheme="majorBidi" w:cstheme="majorBidi"/>
          <w:lang w:val="lt-LT"/>
        </w:rPr>
      </w:pPr>
    </w:p>
    <w:p w14:paraId="4690FD28"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6.3</w:t>
      </w:r>
      <w:r w:rsidRPr="00E1504E">
        <w:rPr>
          <w:rFonts w:asciiTheme="majorBidi" w:hAnsiTheme="majorBidi" w:cstheme="majorBidi"/>
          <w:b/>
          <w:lang w:val="lt-LT"/>
        </w:rPr>
        <w:tab/>
        <w:t>Tinkamumo laikas</w:t>
      </w:r>
    </w:p>
    <w:p w14:paraId="434CD168" w14:textId="77777777" w:rsidR="00E1504E" w:rsidRPr="00E1504E" w:rsidRDefault="00E1504E" w:rsidP="00E1504E">
      <w:pPr>
        <w:rPr>
          <w:rFonts w:asciiTheme="majorBidi" w:hAnsiTheme="majorBidi" w:cstheme="majorBidi"/>
          <w:lang w:val="lt-LT"/>
        </w:rPr>
      </w:pPr>
    </w:p>
    <w:p w14:paraId="750A4F81" w14:textId="2456F0BD"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3</w:t>
      </w:r>
      <w:r w:rsidR="006D5E7F" w:rsidRPr="00271B54">
        <w:rPr>
          <w:szCs w:val="22"/>
          <w:lang w:val="lt-LT"/>
        </w:rPr>
        <w:t> </w:t>
      </w:r>
      <w:r w:rsidRPr="00E1504E">
        <w:rPr>
          <w:rFonts w:asciiTheme="majorBidi" w:hAnsiTheme="majorBidi" w:cstheme="majorBidi"/>
          <w:lang w:val="lt-LT"/>
        </w:rPr>
        <w:t>metai.</w:t>
      </w:r>
    </w:p>
    <w:p w14:paraId="27990811" w14:textId="77777777" w:rsidR="00E1504E" w:rsidRPr="00E1504E" w:rsidRDefault="00E1504E" w:rsidP="00E1504E">
      <w:pPr>
        <w:rPr>
          <w:rFonts w:asciiTheme="majorBidi" w:hAnsiTheme="majorBidi" w:cstheme="majorBidi"/>
          <w:lang w:val="lt-LT"/>
        </w:rPr>
      </w:pPr>
    </w:p>
    <w:p w14:paraId="34D745EC"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6.4</w:t>
      </w:r>
      <w:r w:rsidRPr="00E1504E">
        <w:rPr>
          <w:rFonts w:asciiTheme="majorBidi" w:hAnsiTheme="majorBidi" w:cstheme="majorBidi"/>
          <w:b/>
          <w:lang w:val="lt-LT"/>
        </w:rPr>
        <w:tab/>
        <w:t>Specialios laikymo sąlygos</w:t>
      </w:r>
    </w:p>
    <w:p w14:paraId="41A24F18" w14:textId="77777777" w:rsidR="00E1504E" w:rsidRPr="00E1504E" w:rsidRDefault="00E1504E" w:rsidP="00E1504E">
      <w:pPr>
        <w:rPr>
          <w:rFonts w:asciiTheme="majorBidi" w:hAnsiTheme="majorBidi" w:cstheme="majorBidi"/>
          <w:lang w:val="lt-LT"/>
        </w:rPr>
      </w:pPr>
    </w:p>
    <w:p w14:paraId="0AC115D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Laikyti ne aukštesnėje kaip 25</w:t>
      </w:r>
      <w:r w:rsidRPr="00E1504E">
        <w:rPr>
          <w:rFonts w:asciiTheme="majorBidi" w:hAnsiTheme="majorBidi" w:cstheme="majorBidi"/>
          <w:lang w:val="lt-LT"/>
        </w:rPr>
        <w:sym w:font="Symbol" w:char="F0B0"/>
      </w:r>
      <w:r w:rsidRPr="00E1504E">
        <w:rPr>
          <w:rFonts w:asciiTheme="majorBidi" w:hAnsiTheme="majorBidi" w:cstheme="majorBidi"/>
          <w:lang w:val="lt-LT"/>
        </w:rPr>
        <w:t>C temperatūroje. Negalima šaldyti. Talpyklę laikyti išorinėje dėžutėje, kad preparatas būtų apsaugotas nuo šviesos.</w:t>
      </w:r>
    </w:p>
    <w:p w14:paraId="2C6F0BC8" w14:textId="77777777" w:rsidR="00E1504E" w:rsidRPr="00E1504E" w:rsidRDefault="00E1504E" w:rsidP="00E1504E">
      <w:pPr>
        <w:rPr>
          <w:rFonts w:asciiTheme="majorBidi" w:hAnsiTheme="majorBidi" w:cstheme="majorBidi"/>
          <w:lang w:val="lt-LT"/>
        </w:rPr>
      </w:pPr>
    </w:p>
    <w:p w14:paraId="3B23C01D"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6.5</w:t>
      </w:r>
      <w:r w:rsidRPr="00E1504E">
        <w:rPr>
          <w:rFonts w:asciiTheme="majorBidi" w:hAnsiTheme="majorBidi" w:cstheme="majorBidi"/>
          <w:b/>
          <w:lang w:val="lt-LT"/>
        </w:rPr>
        <w:tab/>
        <w:t>Talpyklės pobūdis ir jos turinys</w:t>
      </w:r>
    </w:p>
    <w:p w14:paraId="658DE4CF" w14:textId="77777777" w:rsidR="00E1504E" w:rsidRPr="00E1504E" w:rsidRDefault="00E1504E" w:rsidP="00E1504E">
      <w:pPr>
        <w:rPr>
          <w:rFonts w:asciiTheme="majorBidi" w:hAnsiTheme="majorBidi" w:cstheme="majorBidi"/>
          <w:lang w:val="lt-LT"/>
        </w:rPr>
      </w:pPr>
    </w:p>
    <w:p w14:paraId="0F8FD5F5" w14:textId="1783F5FD" w:rsidR="00E1504E" w:rsidRPr="00E1504E" w:rsidRDefault="008B49D5" w:rsidP="00E1504E">
      <w:pPr>
        <w:rPr>
          <w:rFonts w:asciiTheme="majorBidi" w:hAnsiTheme="majorBidi" w:cstheme="majorBidi"/>
          <w:lang w:val="lt-LT"/>
        </w:rPr>
      </w:pPr>
      <w:r w:rsidRPr="00E1504E">
        <w:rPr>
          <w:rFonts w:asciiTheme="majorBidi" w:hAnsiTheme="majorBidi" w:cstheme="majorBidi"/>
          <w:lang w:val="lt-LT"/>
        </w:rPr>
        <w:t>1</w:t>
      </w:r>
      <w:r>
        <w:rPr>
          <w:rFonts w:asciiTheme="majorBidi" w:hAnsiTheme="majorBidi" w:cstheme="majorBidi"/>
          <w:lang w:val="lt-LT"/>
        </w:rPr>
        <w:t> </w:t>
      </w:r>
      <w:r w:rsidRPr="00E1504E">
        <w:rPr>
          <w:rFonts w:asciiTheme="majorBidi" w:hAnsiTheme="majorBidi" w:cstheme="majorBidi"/>
          <w:lang w:val="lt-LT"/>
        </w:rPr>
        <w:sym w:font="Symbol" w:char="F0B4"/>
      </w:r>
      <w:r>
        <w:rPr>
          <w:rFonts w:asciiTheme="majorBidi" w:hAnsiTheme="majorBidi" w:cstheme="majorBidi"/>
          <w:lang w:val="lt-LT"/>
        </w:rPr>
        <w:t> </w:t>
      </w:r>
      <w:r w:rsidR="00E1504E" w:rsidRPr="00E1504E">
        <w:rPr>
          <w:rFonts w:asciiTheme="majorBidi" w:hAnsiTheme="majorBidi" w:cstheme="majorBidi"/>
          <w:lang w:val="lt-LT"/>
        </w:rPr>
        <w:t xml:space="preserve">28 arba </w:t>
      </w:r>
      <w:r w:rsidRPr="00E1504E">
        <w:rPr>
          <w:rFonts w:asciiTheme="majorBidi" w:hAnsiTheme="majorBidi" w:cstheme="majorBidi"/>
          <w:lang w:val="lt-LT"/>
        </w:rPr>
        <w:t>3</w:t>
      </w:r>
      <w:r>
        <w:rPr>
          <w:rFonts w:asciiTheme="majorBidi" w:hAnsiTheme="majorBidi" w:cstheme="majorBidi"/>
          <w:lang w:val="lt-LT"/>
        </w:rPr>
        <w:t> </w:t>
      </w:r>
      <w:r w:rsidRPr="00E1504E">
        <w:rPr>
          <w:rFonts w:asciiTheme="majorBidi" w:hAnsiTheme="majorBidi" w:cstheme="majorBidi"/>
          <w:lang w:val="lt-LT"/>
        </w:rPr>
        <w:sym w:font="Symbol" w:char="F0B4"/>
      </w:r>
      <w:r>
        <w:rPr>
          <w:rFonts w:asciiTheme="majorBidi" w:hAnsiTheme="majorBidi" w:cstheme="majorBidi"/>
          <w:lang w:val="lt-LT"/>
        </w:rPr>
        <w:t> </w:t>
      </w:r>
      <w:r w:rsidR="00E1504E" w:rsidRPr="00E1504E">
        <w:rPr>
          <w:rFonts w:asciiTheme="majorBidi" w:hAnsiTheme="majorBidi" w:cstheme="majorBidi"/>
          <w:lang w:val="lt-LT"/>
        </w:rPr>
        <w:t>28 tabletės kalendorinėse disko formos tablečių talpyklėse.</w:t>
      </w:r>
    </w:p>
    <w:p w14:paraId="1C0FDC0B" w14:textId="77777777" w:rsidR="00E1504E" w:rsidRPr="00E1504E" w:rsidRDefault="00E1504E" w:rsidP="00E1504E">
      <w:pPr>
        <w:rPr>
          <w:rFonts w:asciiTheme="majorBidi" w:hAnsiTheme="majorBidi" w:cstheme="majorBidi"/>
          <w:lang w:val="lt-LT"/>
        </w:rPr>
      </w:pPr>
    </w:p>
    <w:p w14:paraId="277942C7"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Kalendorinę disko formos tablečių talpyklę, kurioje yra 28 tabletės, sudaro 3 dalys:</w:t>
      </w:r>
    </w:p>
    <w:p w14:paraId="72038948"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Spalvoto neskaidraus polipropileno pagrindas.</w:t>
      </w:r>
    </w:p>
    <w:p w14:paraId="0CB689D1"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Skaidraus polistireno disko formos dangtelis.</w:t>
      </w:r>
    </w:p>
    <w:p w14:paraId="51D1D7B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Spalvoto neskaidraus polistireno vidinis diskas.</w:t>
      </w:r>
    </w:p>
    <w:p w14:paraId="7A4E4C11" w14:textId="77777777" w:rsidR="00E1504E" w:rsidRPr="00E1504E" w:rsidRDefault="00E1504E" w:rsidP="00E1504E">
      <w:pPr>
        <w:rPr>
          <w:rFonts w:asciiTheme="majorBidi" w:hAnsiTheme="majorBidi" w:cstheme="majorBidi"/>
          <w:lang w:val="lt-LT"/>
        </w:rPr>
      </w:pPr>
    </w:p>
    <w:p w14:paraId="28C92349"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Gali būti tiekiamos ne visų dydžių pakuotės.</w:t>
      </w:r>
    </w:p>
    <w:p w14:paraId="475B6BC7" w14:textId="77777777" w:rsidR="00E1504E" w:rsidRPr="00E1504E" w:rsidRDefault="00E1504E" w:rsidP="00E1504E">
      <w:pPr>
        <w:rPr>
          <w:rFonts w:asciiTheme="majorBidi" w:hAnsiTheme="majorBidi" w:cstheme="majorBidi"/>
          <w:lang w:val="lt-LT"/>
        </w:rPr>
      </w:pPr>
    </w:p>
    <w:p w14:paraId="19429D58"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6.6</w:t>
      </w:r>
      <w:r w:rsidRPr="00E1504E">
        <w:rPr>
          <w:rFonts w:asciiTheme="majorBidi" w:hAnsiTheme="majorBidi" w:cstheme="majorBidi"/>
          <w:b/>
          <w:lang w:val="lt-LT"/>
        </w:rPr>
        <w:tab/>
        <w:t>Specialūs reikalavimai atliekoms tvarkyti ir vaistiniam preparatui ruošti</w:t>
      </w:r>
    </w:p>
    <w:p w14:paraId="2B9AE999" w14:textId="77777777" w:rsidR="00E1504E" w:rsidRPr="00E1504E" w:rsidRDefault="00E1504E" w:rsidP="00E1504E">
      <w:pPr>
        <w:rPr>
          <w:rFonts w:asciiTheme="majorBidi" w:hAnsiTheme="majorBidi" w:cstheme="majorBidi"/>
          <w:lang w:val="lt-LT"/>
        </w:rPr>
      </w:pPr>
    </w:p>
    <w:p w14:paraId="710067F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Nesuvartotą vaistinį preparatą ar atliekas reikia tvarkyti laikantis vietinių reikalavimų.</w:t>
      </w:r>
    </w:p>
    <w:p w14:paraId="37A2A48A" w14:textId="77777777" w:rsidR="00E1504E" w:rsidRPr="00E1504E" w:rsidRDefault="00E1504E" w:rsidP="00E1504E">
      <w:pPr>
        <w:rPr>
          <w:rFonts w:asciiTheme="majorBidi" w:hAnsiTheme="majorBidi" w:cstheme="majorBidi"/>
          <w:bCs/>
          <w:lang w:val="lt-LT"/>
        </w:rPr>
      </w:pPr>
    </w:p>
    <w:p w14:paraId="758F0232" w14:textId="77777777" w:rsidR="00E1504E" w:rsidRPr="00E1504E" w:rsidRDefault="00E1504E" w:rsidP="00E1504E">
      <w:pPr>
        <w:rPr>
          <w:rFonts w:asciiTheme="majorBidi" w:hAnsiTheme="majorBidi" w:cstheme="majorBidi"/>
          <w:bCs/>
          <w:lang w:val="lt-LT"/>
        </w:rPr>
      </w:pPr>
    </w:p>
    <w:p w14:paraId="0A541D9F"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7.</w:t>
      </w:r>
      <w:r w:rsidRPr="00E1504E">
        <w:rPr>
          <w:rFonts w:asciiTheme="majorBidi" w:hAnsiTheme="majorBidi" w:cstheme="majorBidi"/>
          <w:b/>
          <w:bCs/>
          <w:lang w:val="lt-LT"/>
        </w:rPr>
        <w:tab/>
      </w:r>
      <w:r w:rsidRPr="00E1504E">
        <w:rPr>
          <w:rFonts w:asciiTheme="majorBidi" w:hAnsiTheme="majorBidi" w:cstheme="majorBidi"/>
          <w:b/>
          <w:lang w:val="lt-LT"/>
        </w:rPr>
        <w:t>REGISTRUOTOJAS</w:t>
      </w:r>
    </w:p>
    <w:p w14:paraId="58010E23" w14:textId="77777777" w:rsidR="00E1504E" w:rsidRPr="00E1504E" w:rsidRDefault="00E1504E" w:rsidP="00E1504E">
      <w:pPr>
        <w:rPr>
          <w:rFonts w:asciiTheme="majorBidi" w:hAnsiTheme="majorBidi" w:cstheme="majorBidi"/>
          <w:lang w:val="lt-LT"/>
        </w:rPr>
      </w:pPr>
    </w:p>
    <w:p w14:paraId="3B88497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Novo Nordisk A/S</w:t>
      </w:r>
    </w:p>
    <w:p w14:paraId="7676C0D4"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Novo Allé</w:t>
      </w:r>
    </w:p>
    <w:p w14:paraId="44D06F1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DK-2880 Bagsværd</w:t>
      </w:r>
    </w:p>
    <w:p w14:paraId="0B438D2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Danija</w:t>
      </w:r>
    </w:p>
    <w:p w14:paraId="398B7819" w14:textId="77777777" w:rsidR="00E1504E" w:rsidRPr="00E1504E" w:rsidRDefault="00E1504E" w:rsidP="00E1504E">
      <w:pPr>
        <w:rPr>
          <w:rFonts w:asciiTheme="majorBidi" w:hAnsiTheme="majorBidi" w:cstheme="majorBidi"/>
          <w:lang w:val="lt-LT"/>
        </w:rPr>
      </w:pPr>
    </w:p>
    <w:p w14:paraId="368B29E1" w14:textId="77777777" w:rsidR="00E1504E" w:rsidRPr="00E1504E" w:rsidRDefault="00E1504E" w:rsidP="00E1504E">
      <w:pPr>
        <w:rPr>
          <w:rFonts w:asciiTheme="majorBidi" w:hAnsiTheme="majorBidi" w:cstheme="majorBidi"/>
          <w:lang w:val="lt-LT"/>
        </w:rPr>
      </w:pPr>
    </w:p>
    <w:p w14:paraId="13D26B91"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8.</w:t>
      </w:r>
      <w:r w:rsidRPr="00E1504E">
        <w:rPr>
          <w:rFonts w:asciiTheme="majorBidi" w:hAnsiTheme="majorBidi" w:cstheme="majorBidi"/>
          <w:b/>
          <w:lang w:val="lt-LT"/>
        </w:rPr>
        <w:tab/>
        <w:t>REGISTRACIJOS PAŽYMĖJIMO NUMERIAI</w:t>
      </w:r>
    </w:p>
    <w:p w14:paraId="0A755074" w14:textId="77777777" w:rsidR="00E1504E" w:rsidRPr="00E1504E" w:rsidRDefault="00E1504E" w:rsidP="00E1504E">
      <w:pPr>
        <w:rPr>
          <w:rFonts w:asciiTheme="majorBidi" w:hAnsiTheme="majorBidi" w:cstheme="majorBidi"/>
          <w:lang w:val="lt-LT"/>
        </w:rPr>
      </w:pPr>
    </w:p>
    <w:p w14:paraId="519C1D26"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N1x28 - LT/1/05/0298/001</w:t>
      </w:r>
    </w:p>
    <w:p w14:paraId="6D171EAF"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N3x28 - LT/1/05/0298/002</w:t>
      </w:r>
    </w:p>
    <w:p w14:paraId="2B00FE49" w14:textId="77777777" w:rsidR="00E1504E" w:rsidRPr="00E1504E" w:rsidRDefault="00E1504E" w:rsidP="00E1504E">
      <w:pPr>
        <w:rPr>
          <w:rFonts w:asciiTheme="majorBidi" w:hAnsiTheme="majorBidi" w:cstheme="majorBidi"/>
          <w:lang w:val="lt-LT"/>
        </w:rPr>
      </w:pPr>
    </w:p>
    <w:p w14:paraId="602800C6" w14:textId="77777777" w:rsidR="00E1504E" w:rsidRPr="00E1504E" w:rsidRDefault="00E1504E" w:rsidP="00E1504E">
      <w:pPr>
        <w:rPr>
          <w:rFonts w:asciiTheme="majorBidi" w:hAnsiTheme="majorBidi" w:cstheme="majorBidi"/>
          <w:lang w:val="lt-LT"/>
        </w:rPr>
      </w:pPr>
    </w:p>
    <w:p w14:paraId="79B285FE"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lastRenderedPageBreak/>
        <w:t>9.</w:t>
      </w:r>
      <w:r w:rsidRPr="00E1504E">
        <w:rPr>
          <w:rFonts w:asciiTheme="majorBidi" w:hAnsiTheme="majorBidi" w:cstheme="majorBidi"/>
          <w:b/>
          <w:lang w:val="lt-LT"/>
        </w:rPr>
        <w:tab/>
        <w:t>REGISTRAVIMO / PERREGISTRAVIMO DATA</w:t>
      </w:r>
    </w:p>
    <w:p w14:paraId="50CB47D9" w14:textId="77777777" w:rsidR="00E1504E" w:rsidRPr="00E1504E" w:rsidRDefault="00E1504E" w:rsidP="00E1504E">
      <w:pPr>
        <w:rPr>
          <w:rFonts w:asciiTheme="majorBidi" w:hAnsiTheme="majorBidi" w:cstheme="majorBidi"/>
          <w:lang w:val="lt-LT"/>
        </w:rPr>
      </w:pPr>
    </w:p>
    <w:p w14:paraId="2190434C"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Registravimo data 2005 m. rugsėjo mėn. 29 d.</w:t>
      </w:r>
    </w:p>
    <w:p w14:paraId="367290ED" w14:textId="77777777"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Paskutinio perregistravimo data 2014 m. birželio mėn. 13 d.</w:t>
      </w:r>
    </w:p>
    <w:p w14:paraId="642EB787" w14:textId="77777777" w:rsidR="00E1504E" w:rsidRPr="00E1504E" w:rsidRDefault="00E1504E" w:rsidP="00E1504E">
      <w:pPr>
        <w:rPr>
          <w:rFonts w:asciiTheme="majorBidi" w:hAnsiTheme="majorBidi" w:cstheme="majorBidi"/>
          <w:lang w:val="lt-LT"/>
        </w:rPr>
      </w:pPr>
    </w:p>
    <w:p w14:paraId="6F43914E" w14:textId="77777777" w:rsidR="00E1504E" w:rsidRPr="00E1504E" w:rsidRDefault="00E1504E" w:rsidP="00E1504E">
      <w:pPr>
        <w:rPr>
          <w:rFonts w:asciiTheme="majorBidi" w:hAnsiTheme="majorBidi" w:cstheme="majorBidi"/>
          <w:lang w:val="lt-LT"/>
        </w:rPr>
      </w:pPr>
    </w:p>
    <w:p w14:paraId="0E2A4052" w14:textId="77777777" w:rsidR="00E1504E" w:rsidRPr="00E1504E" w:rsidRDefault="00E1504E" w:rsidP="00E1504E">
      <w:pPr>
        <w:rPr>
          <w:rFonts w:asciiTheme="majorBidi" w:hAnsiTheme="majorBidi" w:cstheme="majorBidi"/>
          <w:b/>
          <w:lang w:val="lt-LT"/>
        </w:rPr>
      </w:pPr>
      <w:r w:rsidRPr="00E1504E">
        <w:rPr>
          <w:rFonts w:asciiTheme="majorBidi" w:hAnsiTheme="majorBidi" w:cstheme="majorBidi"/>
          <w:b/>
          <w:lang w:val="lt-LT"/>
        </w:rPr>
        <w:t>10.</w:t>
      </w:r>
      <w:r w:rsidRPr="00E1504E">
        <w:rPr>
          <w:rFonts w:asciiTheme="majorBidi" w:hAnsiTheme="majorBidi" w:cstheme="majorBidi"/>
          <w:b/>
          <w:lang w:val="lt-LT"/>
        </w:rPr>
        <w:tab/>
        <w:t>TEKSTO PERŽIŪROS DATA</w:t>
      </w:r>
    </w:p>
    <w:p w14:paraId="05F23B52" w14:textId="77777777" w:rsidR="00E1504E" w:rsidRPr="00E1504E" w:rsidRDefault="00E1504E" w:rsidP="00E1504E">
      <w:pPr>
        <w:rPr>
          <w:rFonts w:asciiTheme="majorBidi" w:hAnsiTheme="majorBidi" w:cstheme="majorBidi"/>
          <w:b/>
          <w:bCs/>
          <w:lang w:val="lt-LT"/>
        </w:rPr>
      </w:pPr>
    </w:p>
    <w:p w14:paraId="38DA6EBD" w14:textId="3C80A415" w:rsidR="00E1504E" w:rsidRPr="00E1504E" w:rsidRDefault="000C7559" w:rsidP="00E1504E">
      <w:pPr>
        <w:rPr>
          <w:rFonts w:asciiTheme="majorBidi" w:hAnsiTheme="majorBidi" w:cstheme="majorBidi"/>
          <w:bCs/>
          <w:lang w:val="lt-LT"/>
        </w:rPr>
      </w:pPr>
      <w:r>
        <w:rPr>
          <w:rFonts w:asciiTheme="majorBidi" w:hAnsiTheme="majorBidi" w:cstheme="majorBidi"/>
          <w:bCs/>
          <w:lang w:val="lt-LT"/>
        </w:rPr>
        <w:t>2024 m. rugsėjo 25 d.</w:t>
      </w:r>
    </w:p>
    <w:p w14:paraId="2ED71A1C" w14:textId="77777777" w:rsidR="00E1504E" w:rsidRPr="00E1504E" w:rsidRDefault="00E1504E" w:rsidP="00E1504E">
      <w:pPr>
        <w:rPr>
          <w:rFonts w:asciiTheme="majorBidi" w:hAnsiTheme="majorBidi" w:cstheme="majorBidi"/>
          <w:b/>
          <w:bCs/>
          <w:lang w:val="lt-LT"/>
        </w:rPr>
      </w:pPr>
    </w:p>
    <w:p w14:paraId="0D1168A9" w14:textId="2E2383CF" w:rsidR="00E1504E" w:rsidRPr="00E1504E" w:rsidRDefault="00E1504E" w:rsidP="00E1504E">
      <w:pPr>
        <w:rPr>
          <w:rFonts w:asciiTheme="majorBidi" w:hAnsiTheme="majorBidi" w:cstheme="majorBidi"/>
          <w:lang w:val="lt-LT"/>
        </w:rPr>
      </w:pPr>
      <w:r w:rsidRPr="00E1504E">
        <w:rPr>
          <w:rFonts w:asciiTheme="majorBidi" w:hAnsiTheme="majorBidi" w:cstheme="majorBidi"/>
          <w:lang w:val="lt-LT"/>
        </w:rPr>
        <w:t>Išsami informacija apie šį vaistinį preparatą pateikiama Valstybinės vaistų kontrolės tarnybos prie Lietuvos Respublikos sveikatos apsaugos ministerijos tinklalapyje</w:t>
      </w:r>
      <w:r w:rsidRPr="00E1504E">
        <w:rPr>
          <w:rFonts w:asciiTheme="majorBidi" w:hAnsiTheme="majorBidi" w:cstheme="majorBidi"/>
          <w:i/>
          <w:lang w:val="lt-LT"/>
        </w:rPr>
        <w:t xml:space="preserve"> </w:t>
      </w:r>
      <w:hyperlink r:id="rId8" w:history="1">
        <w:r w:rsidR="0092725F" w:rsidRPr="00F56248">
          <w:rPr>
            <w:rStyle w:val="Hipersaitas"/>
            <w:rFonts w:asciiTheme="majorBidi" w:hAnsiTheme="majorBidi" w:cstheme="majorBidi"/>
            <w:sz w:val="22"/>
            <w:lang w:val="lt-LT"/>
          </w:rPr>
          <w:t>http://vvkt.lrv.lt</w:t>
        </w:r>
      </w:hyperlink>
    </w:p>
    <w:p w14:paraId="02D1C14F" w14:textId="1D906D57" w:rsidR="005642ED" w:rsidRDefault="005642ED" w:rsidP="00E1504E">
      <w:pPr>
        <w:rPr>
          <w:rFonts w:asciiTheme="majorBidi" w:hAnsiTheme="majorBidi" w:cstheme="majorBidi"/>
          <w:lang w:val="lt-LT"/>
        </w:rPr>
      </w:pPr>
    </w:p>
    <w:p w14:paraId="48BF5C3A" w14:textId="288CF588" w:rsidR="00125FA4" w:rsidRDefault="00125FA4" w:rsidP="00E1504E">
      <w:pPr>
        <w:rPr>
          <w:rFonts w:asciiTheme="majorBidi" w:hAnsiTheme="majorBidi" w:cstheme="majorBidi"/>
          <w:lang w:val="lt-LT"/>
        </w:rPr>
      </w:pPr>
    </w:p>
    <w:p w14:paraId="42B43368" w14:textId="0D1EC3EC" w:rsidR="00125FA4" w:rsidRDefault="00125FA4" w:rsidP="00E1504E">
      <w:pPr>
        <w:rPr>
          <w:rFonts w:asciiTheme="majorBidi" w:hAnsiTheme="majorBidi" w:cstheme="majorBidi"/>
          <w:lang w:val="lt-LT"/>
        </w:rPr>
      </w:pPr>
    </w:p>
    <w:p w14:paraId="704EE270" w14:textId="2D9989C0" w:rsidR="00125FA4" w:rsidRDefault="00125FA4" w:rsidP="00E1504E">
      <w:pPr>
        <w:rPr>
          <w:rFonts w:asciiTheme="majorBidi" w:hAnsiTheme="majorBidi" w:cstheme="majorBidi"/>
          <w:lang w:val="lt-LT"/>
        </w:rPr>
      </w:pPr>
    </w:p>
    <w:p w14:paraId="76464BB6" w14:textId="73948610" w:rsidR="00125FA4" w:rsidRDefault="00125FA4" w:rsidP="00E1504E">
      <w:pPr>
        <w:rPr>
          <w:rFonts w:asciiTheme="majorBidi" w:hAnsiTheme="majorBidi" w:cstheme="majorBidi"/>
          <w:lang w:val="lt-LT"/>
        </w:rPr>
      </w:pPr>
    </w:p>
    <w:p w14:paraId="23E7FC91" w14:textId="4331B92E" w:rsidR="00125FA4" w:rsidRDefault="00125FA4" w:rsidP="00E1504E">
      <w:pPr>
        <w:rPr>
          <w:rFonts w:asciiTheme="majorBidi" w:hAnsiTheme="majorBidi" w:cstheme="majorBidi"/>
          <w:lang w:val="lt-LT"/>
        </w:rPr>
      </w:pPr>
    </w:p>
    <w:p w14:paraId="6599EA7B" w14:textId="1702B7C4" w:rsidR="00125FA4" w:rsidRDefault="00125FA4" w:rsidP="00E1504E">
      <w:pPr>
        <w:rPr>
          <w:rFonts w:asciiTheme="majorBidi" w:hAnsiTheme="majorBidi" w:cstheme="majorBidi"/>
          <w:lang w:val="lt-LT"/>
        </w:rPr>
      </w:pPr>
    </w:p>
    <w:p w14:paraId="5E5092EC" w14:textId="33038FF2" w:rsidR="00125FA4" w:rsidRDefault="00125FA4" w:rsidP="00E1504E">
      <w:pPr>
        <w:rPr>
          <w:rFonts w:asciiTheme="majorBidi" w:hAnsiTheme="majorBidi" w:cstheme="majorBidi"/>
          <w:lang w:val="lt-LT"/>
        </w:rPr>
      </w:pPr>
    </w:p>
    <w:p w14:paraId="2AB6103B" w14:textId="23D98390" w:rsidR="00125FA4" w:rsidRDefault="00125FA4" w:rsidP="00E1504E">
      <w:pPr>
        <w:rPr>
          <w:rFonts w:asciiTheme="majorBidi" w:hAnsiTheme="majorBidi" w:cstheme="majorBidi"/>
          <w:lang w:val="lt-LT"/>
        </w:rPr>
      </w:pPr>
    </w:p>
    <w:p w14:paraId="6A98EB60" w14:textId="75A9D0FB" w:rsidR="00125FA4" w:rsidRDefault="00125FA4" w:rsidP="00E1504E">
      <w:pPr>
        <w:rPr>
          <w:rFonts w:asciiTheme="majorBidi" w:hAnsiTheme="majorBidi" w:cstheme="majorBidi"/>
          <w:lang w:val="lt-LT"/>
        </w:rPr>
      </w:pPr>
    </w:p>
    <w:p w14:paraId="0EC3333C" w14:textId="25A3E09B" w:rsidR="00125FA4" w:rsidRDefault="00125FA4" w:rsidP="00E1504E">
      <w:pPr>
        <w:rPr>
          <w:rFonts w:asciiTheme="majorBidi" w:hAnsiTheme="majorBidi" w:cstheme="majorBidi"/>
          <w:lang w:val="lt-LT"/>
        </w:rPr>
      </w:pPr>
    </w:p>
    <w:p w14:paraId="1AEC592D" w14:textId="7BB9D71A" w:rsidR="00125FA4" w:rsidRDefault="00125FA4" w:rsidP="00E1504E">
      <w:pPr>
        <w:rPr>
          <w:rFonts w:asciiTheme="majorBidi" w:hAnsiTheme="majorBidi" w:cstheme="majorBidi"/>
          <w:lang w:val="lt-LT"/>
        </w:rPr>
      </w:pPr>
    </w:p>
    <w:p w14:paraId="237E005A" w14:textId="3EB56FBD" w:rsidR="00125FA4" w:rsidRDefault="00125FA4" w:rsidP="00E1504E">
      <w:pPr>
        <w:rPr>
          <w:rFonts w:asciiTheme="majorBidi" w:hAnsiTheme="majorBidi" w:cstheme="majorBidi"/>
          <w:lang w:val="lt-LT"/>
        </w:rPr>
      </w:pPr>
    </w:p>
    <w:p w14:paraId="518C6F50" w14:textId="4BD84C3C" w:rsidR="00125FA4" w:rsidRDefault="00125FA4" w:rsidP="00E1504E">
      <w:pPr>
        <w:rPr>
          <w:rFonts w:asciiTheme="majorBidi" w:hAnsiTheme="majorBidi" w:cstheme="majorBidi"/>
          <w:lang w:val="lt-LT"/>
        </w:rPr>
      </w:pPr>
    </w:p>
    <w:p w14:paraId="43F16613" w14:textId="71AC181F" w:rsidR="00125FA4" w:rsidRDefault="00125FA4" w:rsidP="00E1504E">
      <w:pPr>
        <w:rPr>
          <w:rFonts w:asciiTheme="majorBidi" w:hAnsiTheme="majorBidi" w:cstheme="majorBidi"/>
          <w:lang w:val="lt-LT"/>
        </w:rPr>
      </w:pPr>
    </w:p>
    <w:p w14:paraId="722640D7" w14:textId="0B531E08" w:rsidR="00125FA4" w:rsidRDefault="00125FA4" w:rsidP="00E1504E">
      <w:pPr>
        <w:rPr>
          <w:rFonts w:asciiTheme="majorBidi" w:hAnsiTheme="majorBidi" w:cstheme="majorBidi"/>
          <w:lang w:val="lt-LT"/>
        </w:rPr>
      </w:pPr>
    </w:p>
    <w:p w14:paraId="0EB3C139" w14:textId="583DD8A0" w:rsidR="00125FA4" w:rsidRDefault="00125FA4" w:rsidP="00E1504E">
      <w:pPr>
        <w:rPr>
          <w:rFonts w:asciiTheme="majorBidi" w:hAnsiTheme="majorBidi" w:cstheme="majorBidi"/>
          <w:lang w:val="lt-LT"/>
        </w:rPr>
      </w:pPr>
    </w:p>
    <w:p w14:paraId="57AC564E" w14:textId="2C00FFEA" w:rsidR="00125FA4" w:rsidRDefault="00125FA4" w:rsidP="00E1504E">
      <w:pPr>
        <w:rPr>
          <w:rFonts w:asciiTheme="majorBidi" w:hAnsiTheme="majorBidi" w:cstheme="majorBidi"/>
          <w:lang w:val="lt-LT"/>
        </w:rPr>
      </w:pPr>
    </w:p>
    <w:p w14:paraId="3D6678DE" w14:textId="186D42FE" w:rsidR="00125FA4" w:rsidRDefault="00125FA4" w:rsidP="00E1504E">
      <w:pPr>
        <w:rPr>
          <w:rFonts w:asciiTheme="majorBidi" w:hAnsiTheme="majorBidi" w:cstheme="majorBidi"/>
          <w:lang w:val="lt-LT"/>
        </w:rPr>
      </w:pPr>
    </w:p>
    <w:p w14:paraId="32AFC88A" w14:textId="4592FE2B" w:rsidR="00125FA4" w:rsidRDefault="00125FA4" w:rsidP="00E1504E">
      <w:pPr>
        <w:rPr>
          <w:rFonts w:asciiTheme="majorBidi" w:hAnsiTheme="majorBidi" w:cstheme="majorBidi"/>
          <w:lang w:val="lt-LT"/>
        </w:rPr>
      </w:pPr>
    </w:p>
    <w:p w14:paraId="332D9FB3" w14:textId="525F850A" w:rsidR="00125FA4" w:rsidRDefault="00125FA4" w:rsidP="00E1504E">
      <w:pPr>
        <w:rPr>
          <w:rFonts w:asciiTheme="majorBidi" w:hAnsiTheme="majorBidi" w:cstheme="majorBidi"/>
          <w:lang w:val="lt-LT"/>
        </w:rPr>
      </w:pPr>
    </w:p>
    <w:p w14:paraId="357FA9CC" w14:textId="06CC0BBD" w:rsidR="00125FA4" w:rsidRDefault="00125FA4" w:rsidP="00E1504E">
      <w:pPr>
        <w:rPr>
          <w:rFonts w:asciiTheme="majorBidi" w:hAnsiTheme="majorBidi" w:cstheme="majorBidi"/>
          <w:lang w:val="lt-LT"/>
        </w:rPr>
      </w:pPr>
    </w:p>
    <w:p w14:paraId="5CEAF998" w14:textId="53EC95A1" w:rsidR="00125FA4" w:rsidRDefault="00125FA4" w:rsidP="00E1504E">
      <w:pPr>
        <w:rPr>
          <w:rFonts w:asciiTheme="majorBidi" w:hAnsiTheme="majorBidi" w:cstheme="majorBidi"/>
          <w:lang w:val="lt-LT"/>
        </w:rPr>
      </w:pPr>
    </w:p>
    <w:p w14:paraId="363521D9" w14:textId="0937D0D3" w:rsidR="00125FA4" w:rsidRDefault="00125FA4" w:rsidP="00E1504E">
      <w:pPr>
        <w:rPr>
          <w:rFonts w:asciiTheme="majorBidi" w:hAnsiTheme="majorBidi" w:cstheme="majorBidi"/>
          <w:lang w:val="lt-LT"/>
        </w:rPr>
      </w:pPr>
    </w:p>
    <w:p w14:paraId="3D52E952" w14:textId="73D656FD" w:rsidR="00125FA4" w:rsidRDefault="00125FA4" w:rsidP="00E1504E">
      <w:pPr>
        <w:rPr>
          <w:rFonts w:asciiTheme="majorBidi" w:hAnsiTheme="majorBidi" w:cstheme="majorBidi"/>
          <w:lang w:val="lt-LT"/>
        </w:rPr>
      </w:pPr>
    </w:p>
    <w:p w14:paraId="00D4208D" w14:textId="186F126E" w:rsidR="00125FA4" w:rsidRDefault="00125FA4" w:rsidP="00E1504E">
      <w:pPr>
        <w:rPr>
          <w:rFonts w:asciiTheme="majorBidi" w:hAnsiTheme="majorBidi" w:cstheme="majorBidi"/>
          <w:lang w:val="lt-LT"/>
        </w:rPr>
      </w:pPr>
    </w:p>
    <w:p w14:paraId="7822D096" w14:textId="6E11528F" w:rsidR="00125FA4" w:rsidRDefault="00125FA4" w:rsidP="00E1504E">
      <w:pPr>
        <w:rPr>
          <w:rFonts w:asciiTheme="majorBidi" w:hAnsiTheme="majorBidi" w:cstheme="majorBidi"/>
          <w:lang w:val="lt-LT"/>
        </w:rPr>
      </w:pPr>
    </w:p>
    <w:p w14:paraId="29991B61" w14:textId="2665E13A" w:rsidR="00125FA4" w:rsidRDefault="00125FA4" w:rsidP="00E1504E">
      <w:pPr>
        <w:rPr>
          <w:rFonts w:asciiTheme="majorBidi" w:hAnsiTheme="majorBidi" w:cstheme="majorBidi"/>
          <w:lang w:val="lt-LT"/>
        </w:rPr>
      </w:pPr>
    </w:p>
    <w:p w14:paraId="2D7E3F5E" w14:textId="0F361357" w:rsidR="00125FA4" w:rsidRDefault="00125FA4" w:rsidP="00E1504E">
      <w:pPr>
        <w:rPr>
          <w:rFonts w:asciiTheme="majorBidi" w:hAnsiTheme="majorBidi" w:cstheme="majorBidi"/>
          <w:lang w:val="lt-LT"/>
        </w:rPr>
      </w:pPr>
    </w:p>
    <w:p w14:paraId="2890AAAD" w14:textId="14FE3289" w:rsidR="00125FA4" w:rsidRDefault="00125FA4" w:rsidP="00E1504E">
      <w:pPr>
        <w:rPr>
          <w:rFonts w:asciiTheme="majorBidi" w:hAnsiTheme="majorBidi" w:cstheme="majorBidi"/>
          <w:lang w:val="lt-LT"/>
        </w:rPr>
      </w:pPr>
    </w:p>
    <w:p w14:paraId="76E55E80" w14:textId="2929415E" w:rsidR="00125FA4" w:rsidRDefault="00125FA4" w:rsidP="00E1504E">
      <w:pPr>
        <w:rPr>
          <w:rFonts w:asciiTheme="majorBidi" w:hAnsiTheme="majorBidi" w:cstheme="majorBidi"/>
          <w:lang w:val="lt-LT"/>
        </w:rPr>
      </w:pPr>
    </w:p>
    <w:p w14:paraId="2EBD8A24" w14:textId="607275E7" w:rsidR="00125FA4" w:rsidRDefault="00125FA4" w:rsidP="00E1504E">
      <w:pPr>
        <w:rPr>
          <w:rFonts w:asciiTheme="majorBidi" w:hAnsiTheme="majorBidi" w:cstheme="majorBidi"/>
          <w:lang w:val="lt-LT"/>
        </w:rPr>
      </w:pPr>
    </w:p>
    <w:p w14:paraId="22221455" w14:textId="095B6FEE" w:rsidR="00125FA4" w:rsidRDefault="00125FA4" w:rsidP="00E1504E">
      <w:pPr>
        <w:rPr>
          <w:rFonts w:asciiTheme="majorBidi" w:hAnsiTheme="majorBidi" w:cstheme="majorBidi"/>
          <w:lang w:val="lt-LT"/>
        </w:rPr>
      </w:pPr>
    </w:p>
    <w:p w14:paraId="13E1A95F" w14:textId="18598EC9" w:rsidR="00125FA4" w:rsidRDefault="00125FA4" w:rsidP="00E1504E">
      <w:pPr>
        <w:rPr>
          <w:rFonts w:asciiTheme="majorBidi" w:hAnsiTheme="majorBidi" w:cstheme="majorBidi"/>
          <w:lang w:val="lt-LT"/>
        </w:rPr>
      </w:pPr>
    </w:p>
    <w:p w14:paraId="3EC777EE" w14:textId="63D925FE" w:rsidR="00125FA4" w:rsidRDefault="00125FA4" w:rsidP="00E1504E">
      <w:pPr>
        <w:rPr>
          <w:rFonts w:asciiTheme="majorBidi" w:hAnsiTheme="majorBidi" w:cstheme="majorBidi"/>
          <w:lang w:val="lt-LT"/>
        </w:rPr>
      </w:pPr>
    </w:p>
    <w:p w14:paraId="1C936ED2" w14:textId="3961329B" w:rsidR="00125FA4" w:rsidRDefault="00125FA4" w:rsidP="00E1504E">
      <w:pPr>
        <w:rPr>
          <w:rFonts w:asciiTheme="majorBidi" w:hAnsiTheme="majorBidi" w:cstheme="majorBidi"/>
          <w:lang w:val="lt-LT"/>
        </w:rPr>
      </w:pPr>
    </w:p>
    <w:p w14:paraId="60DF36F4" w14:textId="22725669" w:rsidR="00125FA4" w:rsidRDefault="00125FA4" w:rsidP="00E1504E">
      <w:pPr>
        <w:rPr>
          <w:rFonts w:asciiTheme="majorBidi" w:hAnsiTheme="majorBidi" w:cstheme="majorBidi"/>
          <w:lang w:val="lt-LT"/>
        </w:rPr>
      </w:pPr>
    </w:p>
    <w:p w14:paraId="1769AF1F" w14:textId="0208C546" w:rsidR="00125FA4" w:rsidRDefault="00125FA4" w:rsidP="00E1504E">
      <w:pPr>
        <w:rPr>
          <w:rFonts w:asciiTheme="majorBidi" w:hAnsiTheme="majorBidi" w:cstheme="majorBidi"/>
          <w:lang w:val="lt-LT"/>
        </w:rPr>
      </w:pPr>
    </w:p>
    <w:p w14:paraId="2584BC70" w14:textId="34DEC61B" w:rsidR="00125FA4" w:rsidRDefault="00125FA4" w:rsidP="00E1504E">
      <w:pPr>
        <w:rPr>
          <w:rFonts w:asciiTheme="majorBidi" w:hAnsiTheme="majorBidi" w:cstheme="majorBidi"/>
          <w:lang w:val="lt-LT"/>
        </w:rPr>
      </w:pPr>
    </w:p>
    <w:p w14:paraId="6162C75C" w14:textId="2556075F" w:rsidR="00125FA4" w:rsidRDefault="00125FA4" w:rsidP="00E1504E">
      <w:pPr>
        <w:rPr>
          <w:rFonts w:asciiTheme="majorBidi" w:hAnsiTheme="majorBidi" w:cstheme="majorBidi"/>
          <w:lang w:val="lt-LT"/>
        </w:rPr>
      </w:pPr>
    </w:p>
    <w:p w14:paraId="70659A74" w14:textId="3AD319B2" w:rsidR="00125FA4" w:rsidRDefault="00125FA4" w:rsidP="00E1504E">
      <w:pPr>
        <w:rPr>
          <w:rFonts w:asciiTheme="majorBidi" w:hAnsiTheme="majorBidi" w:cstheme="majorBidi"/>
          <w:lang w:val="lt-LT"/>
        </w:rPr>
      </w:pPr>
    </w:p>
    <w:p w14:paraId="4F8D870C" w14:textId="4B635A19" w:rsidR="00125FA4" w:rsidRDefault="00125FA4" w:rsidP="00E1504E">
      <w:pPr>
        <w:rPr>
          <w:rFonts w:asciiTheme="majorBidi" w:hAnsiTheme="majorBidi" w:cstheme="majorBidi"/>
          <w:lang w:val="lt-LT"/>
        </w:rPr>
      </w:pPr>
    </w:p>
    <w:p w14:paraId="3D845077" w14:textId="6C8FF032" w:rsidR="00125FA4" w:rsidRDefault="00125FA4" w:rsidP="00E1504E">
      <w:pPr>
        <w:rPr>
          <w:rFonts w:asciiTheme="majorBidi" w:hAnsiTheme="majorBidi" w:cstheme="majorBidi"/>
          <w:lang w:val="lt-LT"/>
        </w:rPr>
      </w:pPr>
    </w:p>
    <w:p w14:paraId="73986923" w14:textId="77777777" w:rsidR="00125FA4" w:rsidRPr="00E1504E" w:rsidRDefault="00125FA4" w:rsidP="00125FA4">
      <w:pPr>
        <w:jc w:val="center"/>
        <w:rPr>
          <w:rFonts w:asciiTheme="majorBidi" w:hAnsiTheme="majorBidi" w:cstheme="majorBidi"/>
          <w:b/>
          <w:lang w:val="lt-LT"/>
        </w:rPr>
      </w:pPr>
    </w:p>
    <w:p w14:paraId="390654B5" w14:textId="77777777" w:rsidR="00125FA4" w:rsidRPr="00E1504E" w:rsidRDefault="00125FA4" w:rsidP="00125FA4">
      <w:pPr>
        <w:jc w:val="center"/>
        <w:rPr>
          <w:rFonts w:asciiTheme="majorBidi" w:hAnsiTheme="majorBidi" w:cstheme="majorBidi"/>
          <w:b/>
          <w:lang w:val="lt-LT"/>
        </w:rPr>
      </w:pPr>
    </w:p>
    <w:p w14:paraId="42EC7A4C" w14:textId="77777777" w:rsidR="00125FA4" w:rsidRPr="00E1504E" w:rsidRDefault="00125FA4" w:rsidP="00125FA4">
      <w:pPr>
        <w:jc w:val="center"/>
        <w:rPr>
          <w:rFonts w:asciiTheme="majorBidi" w:hAnsiTheme="majorBidi" w:cstheme="majorBidi"/>
          <w:b/>
          <w:lang w:val="lt-LT"/>
        </w:rPr>
      </w:pPr>
    </w:p>
    <w:p w14:paraId="051C8796" w14:textId="77777777" w:rsidR="00125FA4" w:rsidRPr="00E1504E" w:rsidRDefault="00125FA4" w:rsidP="00125FA4">
      <w:pPr>
        <w:jc w:val="center"/>
        <w:rPr>
          <w:rFonts w:asciiTheme="majorBidi" w:hAnsiTheme="majorBidi" w:cstheme="majorBidi"/>
          <w:b/>
          <w:lang w:val="lt-LT"/>
        </w:rPr>
      </w:pPr>
    </w:p>
    <w:p w14:paraId="328A2E08" w14:textId="77777777" w:rsidR="00125FA4" w:rsidRPr="00E1504E" w:rsidRDefault="00125FA4" w:rsidP="00125FA4">
      <w:pPr>
        <w:jc w:val="center"/>
        <w:rPr>
          <w:rFonts w:asciiTheme="majorBidi" w:hAnsiTheme="majorBidi" w:cstheme="majorBidi"/>
          <w:b/>
          <w:lang w:val="lt-LT"/>
        </w:rPr>
      </w:pPr>
    </w:p>
    <w:p w14:paraId="7A14A6A5" w14:textId="77777777" w:rsidR="00125FA4" w:rsidRPr="00E1504E" w:rsidRDefault="00125FA4" w:rsidP="00125FA4">
      <w:pPr>
        <w:jc w:val="center"/>
        <w:rPr>
          <w:rFonts w:asciiTheme="majorBidi" w:hAnsiTheme="majorBidi" w:cstheme="majorBidi"/>
          <w:b/>
          <w:lang w:val="lt-LT"/>
        </w:rPr>
      </w:pPr>
    </w:p>
    <w:p w14:paraId="0549FB8F" w14:textId="77777777" w:rsidR="00125FA4" w:rsidRPr="00E1504E" w:rsidRDefault="00125FA4" w:rsidP="00125FA4">
      <w:pPr>
        <w:jc w:val="center"/>
        <w:rPr>
          <w:rFonts w:asciiTheme="majorBidi" w:hAnsiTheme="majorBidi" w:cstheme="majorBidi"/>
          <w:b/>
          <w:lang w:val="lt-LT"/>
        </w:rPr>
      </w:pPr>
    </w:p>
    <w:p w14:paraId="02445AEB" w14:textId="77777777" w:rsidR="00125FA4" w:rsidRPr="00E1504E" w:rsidRDefault="00125FA4" w:rsidP="00125FA4">
      <w:pPr>
        <w:jc w:val="center"/>
        <w:rPr>
          <w:rFonts w:asciiTheme="majorBidi" w:hAnsiTheme="majorBidi" w:cstheme="majorBidi"/>
          <w:b/>
          <w:lang w:val="lt-LT"/>
        </w:rPr>
      </w:pPr>
    </w:p>
    <w:p w14:paraId="1360A52B" w14:textId="77777777" w:rsidR="00125FA4" w:rsidRPr="00E1504E" w:rsidRDefault="00125FA4" w:rsidP="00125FA4">
      <w:pPr>
        <w:jc w:val="center"/>
        <w:rPr>
          <w:rFonts w:asciiTheme="majorBidi" w:hAnsiTheme="majorBidi" w:cstheme="majorBidi"/>
          <w:b/>
          <w:lang w:val="lt-LT"/>
        </w:rPr>
      </w:pPr>
    </w:p>
    <w:p w14:paraId="7DAD1426" w14:textId="77777777" w:rsidR="00125FA4" w:rsidRPr="00E1504E" w:rsidRDefault="00125FA4" w:rsidP="00125FA4">
      <w:pPr>
        <w:jc w:val="center"/>
        <w:rPr>
          <w:rFonts w:asciiTheme="majorBidi" w:hAnsiTheme="majorBidi" w:cstheme="majorBidi"/>
          <w:b/>
          <w:lang w:val="lt-LT"/>
        </w:rPr>
      </w:pPr>
    </w:p>
    <w:p w14:paraId="73EAE91E" w14:textId="77777777" w:rsidR="00125FA4" w:rsidRPr="00E1504E" w:rsidRDefault="00125FA4" w:rsidP="00125FA4">
      <w:pPr>
        <w:jc w:val="center"/>
        <w:rPr>
          <w:rFonts w:asciiTheme="majorBidi" w:hAnsiTheme="majorBidi" w:cstheme="majorBidi"/>
          <w:b/>
          <w:lang w:val="lt-LT"/>
        </w:rPr>
      </w:pPr>
    </w:p>
    <w:p w14:paraId="15FE12B8" w14:textId="77777777" w:rsidR="00125FA4" w:rsidRPr="00E1504E" w:rsidRDefault="00125FA4" w:rsidP="00125FA4">
      <w:pPr>
        <w:jc w:val="center"/>
        <w:rPr>
          <w:rFonts w:asciiTheme="majorBidi" w:hAnsiTheme="majorBidi" w:cstheme="majorBidi"/>
          <w:b/>
          <w:lang w:val="lt-LT"/>
        </w:rPr>
      </w:pPr>
    </w:p>
    <w:p w14:paraId="4F20E932" w14:textId="77777777" w:rsidR="00125FA4" w:rsidRPr="00E1504E" w:rsidRDefault="00125FA4" w:rsidP="00125FA4">
      <w:pPr>
        <w:jc w:val="center"/>
        <w:rPr>
          <w:rFonts w:asciiTheme="majorBidi" w:hAnsiTheme="majorBidi" w:cstheme="majorBidi"/>
          <w:b/>
          <w:lang w:val="lt-LT"/>
        </w:rPr>
      </w:pPr>
    </w:p>
    <w:p w14:paraId="3C9F0086" w14:textId="77777777" w:rsidR="00125FA4" w:rsidRPr="00E1504E" w:rsidRDefault="00125FA4" w:rsidP="00125FA4">
      <w:pPr>
        <w:jc w:val="center"/>
        <w:rPr>
          <w:rFonts w:asciiTheme="majorBidi" w:hAnsiTheme="majorBidi" w:cstheme="majorBidi"/>
          <w:b/>
          <w:lang w:val="lt-LT"/>
        </w:rPr>
      </w:pPr>
    </w:p>
    <w:p w14:paraId="3AE3FAF5" w14:textId="77777777" w:rsidR="00125FA4" w:rsidRPr="00E1504E" w:rsidRDefault="00125FA4" w:rsidP="00125FA4">
      <w:pPr>
        <w:jc w:val="center"/>
        <w:rPr>
          <w:rFonts w:asciiTheme="majorBidi" w:hAnsiTheme="majorBidi" w:cstheme="majorBidi"/>
          <w:b/>
          <w:lang w:val="lt-LT"/>
        </w:rPr>
      </w:pPr>
    </w:p>
    <w:p w14:paraId="571F6085" w14:textId="77777777" w:rsidR="00125FA4" w:rsidRPr="00E1504E" w:rsidRDefault="00125FA4" w:rsidP="00125FA4">
      <w:pPr>
        <w:jc w:val="center"/>
        <w:rPr>
          <w:rFonts w:asciiTheme="majorBidi" w:hAnsiTheme="majorBidi" w:cstheme="majorBidi"/>
          <w:b/>
          <w:lang w:val="lt-LT"/>
        </w:rPr>
      </w:pPr>
    </w:p>
    <w:p w14:paraId="69C6AE26" w14:textId="77777777" w:rsidR="00125FA4" w:rsidRPr="00E1504E" w:rsidRDefault="00125FA4" w:rsidP="00125FA4">
      <w:pPr>
        <w:jc w:val="center"/>
        <w:rPr>
          <w:rFonts w:asciiTheme="majorBidi" w:hAnsiTheme="majorBidi" w:cstheme="majorBidi"/>
          <w:b/>
          <w:lang w:val="lt-LT"/>
        </w:rPr>
      </w:pPr>
    </w:p>
    <w:p w14:paraId="0613CDDC" w14:textId="77777777" w:rsidR="00125FA4" w:rsidRPr="00E1504E" w:rsidRDefault="00125FA4" w:rsidP="00125FA4">
      <w:pPr>
        <w:jc w:val="center"/>
        <w:rPr>
          <w:rFonts w:asciiTheme="majorBidi" w:hAnsiTheme="majorBidi" w:cstheme="majorBidi"/>
          <w:b/>
          <w:lang w:val="lt-LT"/>
        </w:rPr>
      </w:pPr>
    </w:p>
    <w:p w14:paraId="40CD3389" w14:textId="77777777" w:rsidR="00125FA4" w:rsidRPr="00E1504E" w:rsidRDefault="00125FA4" w:rsidP="00125FA4">
      <w:pPr>
        <w:jc w:val="center"/>
        <w:rPr>
          <w:rFonts w:asciiTheme="majorBidi" w:hAnsiTheme="majorBidi" w:cstheme="majorBidi"/>
          <w:b/>
          <w:lang w:val="lt-LT"/>
        </w:rPr>
      </w:pPr>
    </w:p>
    <w:p w14:paraId="1B3ED49B" w14:textId="77777777" w:rsidR="00125FA4" w:rsidRPr="00E1504E" w:rsidRDefault="00125FA4" w:rsidP="00125FA4">
      <w:pPr>
        <w:jc w:val="center"/>
        <w:rPr>
          <w:rFonts w:asciiTheme="majorBidi" w:hAnsiTheme="majorBidi" w:cstheme="majorBidi"/>
          <w:b/>
          <w:lang w:val="lt-LT"/>
        </w:rPr>
      </w:pPr>
    </w:p>
    <w:p w14:paraId="546EFCDF" w14:textId="77777777" w:rsidR="00125FA4" w:rsidRPr="00E1504E" w:rsidRDefault="00125FA4" w:rsidP="00125FA4">
      <w:pPr>
        <w:jc w:val="center"/>
        <w:rPr>
          <w:rFonts w:asciiTheme="majorBidi" w:hAnsiTheme="majorBidi" w:cstheme="majorBidi"/>
          <w:b/>
          <w:lang w:val="lt-LT"/>
        </w:rPr>
      </w:pPr>
    </w:p>
    <w:p w14:paraId="40E7EA8D" w14:textId="77777777" w:rsidR="00125FA4" w:rsidRPr="00E1504E" w:rsidRDefault="00125FA4" w:rsidP="00125FA4">
      <w:pPr>
        <w:jc w:val="center"/>
        <w:rPr>
          <w:rFonts w:asciiTheme="majorBidi" w:hAnsiTheme="majorBidi" w:cstheme="majorBidi"/>
          <w:b/>
          <w:lang w:val="lt-LT"/>
        </w:rPr>
      </w:pPr>
    </w:p>
    <w:p w14:paraId="1C1E0083" w14:textId="77777777" w:rsidR="00125FA4" w:rsidRPr="00E1504E" w:rsidRDefault="00125FA4" w:rsidP="00125FA4">
      <w:pPr>
        <w:jc w:val="center"/>
        <w:rPr>
          <w:rFonts w:asciiTheme="majorBidi" w:hAnsiTheme="majorBidi" w:cstheme="majorBidi"/>
          <w:b/>
          <w:lang w:val="lt-LT"/>
        </w:rPr>
      </w:pPr>
    </w:p>
    <w:p w14:paraId="46065A89" w14:textId="77777777" w:rsidR="00125FA4" w:rsidRPr="00E1504E" w:rsidRDefault="00125FA4" w:rsidP="00125FA4">
      <w:pPr>
        <w:jc w:val="center"/>
        <w:rPr>
          <w:rFonts w:asciiTheme="majorBidi" w:hAnsiTheme="majorBidi" w:cstheme="majorBidi"/>
          <w:b/>
          <w:lang w:val="lt-LT"/>
        </w:rPr>
      </w:pPr>
      <w:r w:rsidRPr="00E1504E">
        <w:rPr>
          <w:rFonts w:asciiTheme="majorBidi" w:hAnsiTheme="majorBidi" w:cstheme="majorBidi"/>
          <w:b/>
          <w:lang w:val="lt-LT"/>
        </w:rPr>
        <w:t>II PRIEDAS</w:t>
      </w:r>
    </w:p>
    <w:p w14:paraId="7CCC1567" w14:textId="77777777" w:rsidR="00125FA4" w:rsidRPr="00E1504E" w:rsidRDefault="00125FA4" w:rsidP="00125FA4">
      <w:pPr>
        <w:jc w:val="center"/>
        <w:rPr>
          <w:rFonts w:asciiTheme="majorBidi" w:hAnsiTheme="majorBidi" w:cstheme="majorBidi"/>
          <w:lang w:val="lt-LT"/>
        </w:rPr>
      </w:pPr>
    </w:p>
    <w:p w14:paraId="3C5E163E" w14:textId="77777777" w:rsidR="00125FA4" w:rsidRPr="00E1504E" w:rsidRDefault="00125FA4" w:rsidP="00125FA4">
      <w:pPr>
        <w:jc w:val="center"/>
        <w:rPr>
          <w:rFonts w:asciiTheme="majorBidi" w:hAnsiTheme="majorBidi" w:cstheme="majorBidi"/>
          <w:i/>
          <w:lang w:val="lt-LT"/>
        </w:rPr>
      </w:pPr>
      <w:r w:rsidRPr="00E1504E">
        <w:rPr>
          <w:rFonts w:asciiTheme="majorBidi" w:hAnsiTheme="majorBidi" w:cstheme="majorBidi"/>
          <w:b/>
          <w:lang w:val="lt-LT"/>
        </w:rPr>
        <w:t>REGISTRACIJOS SĄLYGOS</w:t>
      </w:r>
    </w:p>
    <w:p w14:paraId="00880BE3" w14:textId="77777777" w:rsidR="00125FA4" w:rsidRPr="00E1504E" w:rsidRDefault="00125FA4" w:rsidP="00125FA4">
      <w:pPr>
        <w:jc w:val="center"/>
        <w:rPr>
          <w:rFonts w:asciiTheme="majorBidi" w:hAnsiTheme="majorBidi" w:cstheme="majorBidi"/>
          <w:lang w:val="lt-LT"/>
        </w:rPr>
      </w:pPr>
    </w:p>
    <w:p w14:paraId="7E3CC240" w14:textId="77777777" w:rsidR="00125FA4" w:rsidRPr="00E1504E" w:rsidRDefault="00125FA4" w:rsidP="00125FA4">
      <w:pPr>
        <w:jc w:val="center"/>
        <w:rPr>
          <w:rFonts w:asciiTheme="majorBidi" w:hAnsiTheme="majorBidi" w:cstheme="majorBidi"/>
          <w:b/>
          <w:lang w:val="lt-LT"/>
        </w:rPr>
      </w:pPr>
      <w:r w:rsidRPr="00E1504E">
        <w:rPr>
          <w:rFonts w:asciiTheme="majorBidi" w:hAnsiTheme="majorBidi" w:cstheme="majorBidi"/>
          <w:b/>
          <w:lang w:val="lt-LT"/>
        </w:rPr>
        <w:t>A.</w:t>
      </w:r>
      <w:r w:rsidRPr="00E1504E">
        <w:rPr>
          <w:rFonts w:asciiTheme="majorBidi" w:hAnsiTheme="majorBidi" w:cstheme="majorBidi"/>
          <w:b/>
          <w:lang w:val="lt-LT"/>
        </w:rPr>
        <w:tab/>
        <w:t>GAMINTOJAS, ATSAKINGAS UŽ SERIJŲ IŠLEIDIMĄ</w:t>
      </w:r>
    </w:p>
    <w:p w14:paraId="7BF519B1" w14:textId="77777777" w:rsidR="00125FA4" w:rsidRPr="00E1504E" w:rsidRDefault="00125FA4" w:rsidP="00125FA4">
      <w:pPr>
        <w:jc w:val="center"/>
        <w:rPr>
          <w:rFonts w:asciiTheme="majorBidi" w:hAnsiTheme="majorBidi" w:cstheme="majorBidi"/>
          <w:lang w:val="lt-LT"/>
        </w:rPr>
      </w:pPr>
    </w:p>
    <w:p w14:paraId="04E79E34" w14:textId="77777777" w:rsidR="00125FA4" w:rsidRPr="00E1504E" w:rsidRDefault="00125FA4" w:rsidP="00125FA4">
      <w:pPr>
        <w:jc w:val="center"/>
        <w:rPr>
          <w:rFonts w:asciiTheme="majorBidi" w:hAnsiTheme="majorBidi" w:cstheme="majorBidi"/>
          <w:b/>
          <w:lang w:val="lt-LT"/>
        </w:rPr>
      </w:pPr>
      <w:r w:rsidRPr="00E1504E">
        <w:rPr>
          <w:rFonts w:asciiTheme="majorBidi" w:hAnsiTheme="majorBidi" w:cstheme="majorBidi"/>
          <w:b/>
          <w:lang w:val="lt-LT"/>
        </w:rPr>
        <w:t>B.</w:t>
      </w:r>
      <w:r w:rsidRPr="00E1504E">
        <w:rPr>
          <w:rFonts w:asciiTheme="majorBidi" w:hAnsiTheme="majorBidi" w:cstheme="majorBidi"/>
          <w:b/>
          <w:lang w:val="lt-LT"/>
        </w:rPr>
        <w:tab/>
        <w:t>TIEKIMO IR VARTOJIMO SĄLYGOS AR APRIBOJIMAI</w:t>
      </w:r>
    </w:p>
    <w:p w14:paraId="44ACF0F4" w14:textId="77777777" w:rsidR="00125FA4" w:rsidRPr="00E1504E" w:rsidRDefault="00125FA4" w:rsidP="00125FA4">
      <w:pPr>
        <w:jc w:val="center"/>
        <w:rPr>
          <w:rFonts w:asciiTheme="majorBidi" w:hAnsiTheme="majorBidi" w:cstheme="majorBidi"/>
          <w:lang w:val="lt-LT"/>
        </w:rPr>
      </w:pPr>
    </w:p>
    <w:p w14:paraId="39A4A618"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lang w:val="lt-LT"/>
        </w:rPr>
        <w:br w:type="page"/>
      </w:r>
      <w:r w:rsidRPr="00E1504E">
        <w:rPr>
          <w:rFonts w:asciiTheme="majorBidi" w:hAnsiTheme="majorBidi" w:cstheme="majorBidi"/>
          <w:b/>
          <w:lang w:val="lt-LT"/>
        </w:rPr>
        <w:lastRenderedPageBreak/>
        <w:t>A.</w:t>
      </w:r>
      <w:r w:rsidRPr="00E1504E">
        <w:rPr>
          <w:rFonts w:asciiTheme="majorBidi" w:hAnsiTheme="majorBidi" w:cstheme="majorBidi"/>
          <w:b/>
          <w:lang w:val="lt-LT"/>
        </w:rPr>
        <w:tab/>
        <w:t>GAMINTOJAS, ATSAKINGAS UŽ SERIJŲ IŠLEIDIMĄ</w:t>
      </w:r>
    </w:p>
    <w:p w14:paraId="7C84BE4E" w14:textId="77777777" w:rsidR="00125FA4" w:rsidRPr="00E1504E" w:rsidRDefault="00125FA4" w:rsidP="00125FA4">
      <w:pPr>
        <w:rPr>
          <w:rFonts w:asciiTheme="majorBidi" w:hAnsiTheme="majorBidi" w:cstheme="majorBidi"/>
          <w:lang w:val="lt-LT"/>
        </w:rPr>
      </w:pPr>
    </w:p>
    <w:p w14:paraId="0B85C38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u w:val="single"/>
          <w:lang w:val="lt-LT"/>
        </w:rPr>
        <w:t>Gamintojo, atsakingo už serijų išleidimą, pavadinimas ir adresas</w:t>
      </w:r>
    </w:p>
    <w:p w14:paraId="25A9E76F" w14:textId="77777777" w:rsidR="00125FA4" w:rsidRPr="00E1504E" w:rsidRDefault="00125FA4" w:rsidP="00125FA4">
      <w:pPr>
        <w:rPr>
          <w:rFonts w:asciiTheme="majorBidi" w:hAnsiTheme="majorBidi" w:cstheme="majorBidi"/>
          <w:lang w:val="lt-LT"/>
        </w:rPr>
      </w:pPr>
    </w:p>
    <w:p w14:paraId="0220505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Novo Nordisk A/S</w:t>
      </w:r>
    </w:p>
    <w:p w14:paraId="2CB5CF6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Novo Allé</w:t>
      </w:r>
    </w:p>
    <w:p w14:paraId="55E1663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DK-2880 Bagsværd </w:t>
      </w:r>
    </w:p>
    <w:p w14:paraId="431A989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Danija</w:t>
      </w:r>
    </w:p>
    <w:p w14:paraId="6E5C4EBD" w14:textId="77777777" w:rsidR="00125FA4" w:rsidRPr="00E1504E" w:rsidRDefault="00125FA4" w:rsidP="00125FA4">
      <w:pPr>
        <w:rPr>
          <w:rFonts w:asciiTheme="majorBidi" w:hAnsiTheme="majorBidi" w:cstheme="majorBidi"/>
          <w:lang w:val="lt-LT"/>
        </w:rPr>
      </w:pPr>
    </w:p>
    <w:p w14:paraId="664594DB" w14:textId="77777777" w:rsidR="00125FA4" w:rsidRPr="00E1504E" w:rsidRDefault="00125FA4" w:rsidP="00125FA4">
      <w:pPr>
        <w:rPr>
          <w:rFonts w:asciiTheme="majorBidi" w:hAnsiTheme="majorBidi" w:cstheme="majorBidi"/>
          <w:lang w:val="lt-LT"/>
        </w:rPr>
      </w:pPr>
    </w:p>
    <w:p w14:paraId="166C7A7D"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t>B.</w:t>
      </w:r>
      <w:r w:rsidRPr="00E1504E">
        <w:rPr>
          <w:rFonts w:asciiTheme="majorBidi" w:hAnsiTheme="majorBidi" w:cstheme="majorBidi"/>
          <w:b/>
          <w:lang w:val="lt-LT"/>
        </w:rPr>
        <w:tab/>
        <w:t>TIEKIMO IR VARTOJIMO SĄLYGOS AR APRIBOJIMAI</w:t>
      </w:r>
    </w:p>
    <w:p w14:paraId="5AA3DA96" w14:textId="77777777" w:rsidR="00125FA4" w:rsidRPr="00E1504E" w:rsidRDefault="00125FA4" w:rsidP="00125FA4">
      <w:pPr>
        <w:rPr>
          <w:rFonts w:asciiTheme="majorBidi" w:hAnsiTheme="majorBidi" w:cstheme="majorBidi"/>
          <w:lang w:val="lt-LT"/>
        </w:rPr>
      </w:pPr>
    </w:p>
    <w:p w14:paraId="5B0589C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Receptinis vaistinis preparatas.</w:t>
      </w:r>
    </w:p>
    <w:p w14:paraId="7E837699"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br w:type="page"/>
      </w:r>
    </w:p>
    <w:p w14:paraId="1469CD96" w14:textId="77777777" w:rsidR="00125FA4" w:rsidRPr="00E1504E" w:rsidRDefault="00125FA4" w:rsidP="00125FA4">
      <w:pPr>
        <w:jc w:val="center"/>
        <w:rPr>
          <w:rFonts w:asciiTheme="majorBidi" w:hAnsiTheme="majorBidi" w:cstheme="majorBidi"/>
          <w:lang w:val="lt-LT"/>
        </w:rPr>
      </w:pPr>
    </w:p>
    <w:p w14:paraId="3A00ACAA" w14:textId="77777777" w:rsidR="00125FA4" w:rsidRPr="00E1504E" w:rsidRDefault="00125FA4" w:rsidP="00125FA4">
      <w:pPr>
        <w:jc w:val="center"/>
        <w:rPr>
          <w:rFonts w:asciiTheme="majorBidi" w:hAnsiTheme="majorBidi" w:cstheme="majorBidi"/>
          <w:lang w:val="lt-LT"/>
        </w:rPr>
      </w:pPr>
    </w:p>
    <w:p w14:paraId="46ECBFF0" w14:textId="77777777" w:rsidR="00125FA4" w:rsidRPr="00E1504E" w:rsidRDefault="00125FA4" w:rsidP="00125FA4">
      <w:pPr>
        <w:jc w:val="center"/>
        <w:rPr>
          <w:rFonts w:asciiTheme="majorBidi" w:hAnsiTheme="majorBidi" w:cstheme="majorBidi"/>
          <w:lang w:val="lt-LT"/>
        </w:rPr>
      </w:pPr>
    </w:p>
    <w:p w14:paraId="038C2D49" w14:textId="77777777" w:rsidR="00125FA4" w:rsidRPr="00E1504E" w:rsidRDefault="00125FA4" w:rsidP="00125FA4">
      <w:pPr>
        <w:jc w:val="center"/>
        <w:rPr>
          <w:rFonts w:asciiTheme="majorBidi" w:hAnsiTheme="majorBidi" w:cstheme="majorBidi"/>
          <w:lang w:val="lt-LT"/>
        </w:rPr>
      </w:pPr>
    </w:p>
    <w:p w14:paraId="33B20DDB" w14:textId="77777777" w:rsidR="00125FA4" w:rsidRPr="00E1504E" w:rsidRDefault="00125FA4" w:rsidP="00125FA4">
      <w:pPr>
        <w:jc w:val="center"/>
        <w:rPr>
          <w:rFonts w:asciiTheme="majorBidi" w:hAnsiTheme="majorBidi" w:cstheme="majorBidi"/>
          <w:lang w:val="lt-LT"/>
        </w:rPr>
      </w:pPr>
    </w:p>
    <w:p w14:paraId="50CA5736" w14:textId="77777777" w:rsidR="00125FA4" w:rsidRPr="00E1504E" w:rsidRDefault="00125FA4" w:rsidP="00125FA4">
      <w:pPr>
        <w:jc w:val="center"/>
        <w:rPr>
          <w:rFonts w:asciiTheme="majorBidi" w:hAnsiTheme="majorBidi" w:cstheme="majorBidi"/>
          <w:lang w:val="lt-LT"/>
        </w:rPr>
      </w:pPr>
    </w:p>
    <w:p w14:paraId="7D80857C" w14:textId="77777777" w:rsidR="00125FA4" w:rsidRPr="00E1504E" w:rsidRDefault="00125FA4" w:rsidP="00125FA4">
      <w:pPr>
        <w:jc w:val="center"/>
        <w:rPr>
          <w:rFonts w:asciiTheme="majorBidi" w:hAnsiTheme="majorBidi" w:cstheme="majorBidi"/>
          <w:lang w:val="lt-LT"/>
        </w:rPr>
      </w:pPr>
    </w:p>
    <w:p w14:paraId="468DE234" w14:textId="77777777" w:rsidR="00125FA4" w:rsidRPr="00E1504E" w:rsidRDefault="00125FA4" w:rsidP="00125FA4">
      <w:pPr>
        <w:jc w:val="center"/>
        <w:rPr>
          <w:rFonts w:asciiTheme="majorBidi" w:hAnsiTheme="majorBidi" w:cstheme="majorBidi"/>
          <w:lang w:val="lt-LT"/>
        </w:rPr>
      </w:pPr>
    </w:p>
    <w:p w14:paraId="4C2BBDFB" w14:textId="77777777" w:rsidR="00125FA4" w:rsidRPr="00E1504E" w:rsidRDefault="00125FA4" w:rsidP="00125FA4">
      <w:pPr>
        <w:jc w:val="center"/>
        <w:rPr>
          <w:rFonts w:asciiTheme="majorBidi" w:hAnsiTheme="majorBidi" w:cstheme="majorBidi"/>
          <w:lang w:val="lt-LT"/>
        </w:rPr>
      </w:pPr>
    </w:p>
    <w:p w14:paraId="45241EE6" w14:textId="77777777" w:rsidR="00125FA4" w:rsidRPr="00E1504E" w:rsidRDefault="00125FA4" w:rsidP="00125FA4">
      <w:pPr>
        <w:jc w:val="center"/>
        <w:rPr>
          <w:rFonts w:asciiTheme="majorBidi" w:hAnsiTheme="majorBidi" w:cstheme="majorBidi"/>
          <w:lang w:val="lt-LT"/>
        </w:rPr>
      </w:pPr>
    </w:p>
    <w:p w14:paraId="15C239CB" w14:textId="77777777" w:rsidR="00125FA4" w:rsidRPr="00E1504E" w:rsidRDefault="00125FA4" w:rsidP="00125FA4">
      <w:pPr>
        <w:jc w:val="center"/>
        <w:rPr>
          <w:rFonts w:asciiTheme="majorBidi" w:hAnsiTheme="majorBidi" w:cstheme="majorBidi"/>
          <w:lang w:val="lt-LT"/>
        </w:rPr>
      </w:pPr>
    </w:p>
    <w:p w14:paraId="572FEB39" w14:textId="77777777" w:rsidR="00125FA4" w:rsidRPr="00E1504E" w:rsidRDefault="00125FA4" w:rsidP="00125FA4">
      <w:pPr>
        <w:jc w:val="center"/>
        <w:rPr>
          <w:rFonts w:asciiTheme="majorBidi" w:hAnsiTheme="majorBidi" w:cstheme="majorBidi"/>
          <w:lang w:val="lt-LT"/>
        </w:rPr>
      </w:pPr>
    </w:p>
    <w:p w14:paraId="645FD8AD" w14:textId="77777777" w:rsidR="00125FA4" w:rsidRPr="00E1504E" w:rsidRDefault="00125FA4" w:rsidP="00125FA4">
      <w:pPr>
        <w:jc w:val="center"/>
        <w:rPr>
          <w:rFonts w:asciiTheme="majorBidi" w:hAnsiTheme="majorBidi" w:cstheme="majorBidi"/>
          <w:lang w:val="lt-LT"/>
        </w:rPr>
      </w:pPr>
    </w:p>
    <w:p w14:paraId="4C083F10" w14:textId="77777777" w:rsidR="00125FA4" w:rsidRPr="00E1504E" w:rsidRDefault="00125FA4" w:rsidP="00125FA4">
      <w:pPr>
        <w:jc w:val="center"/>
        <w:rPr>
          <w:rFonts w:asciiTheme="majorBidi" w:hAnsiTheme="majorBidi" w:cstheme="majorBidi"/>
          <w:lang w:val="lt-LT"/>
        </w:rPr>
      </w:pPr>
    </w:p>
    <w:p w14:paraId="736816F6" w14:textId="77777777" w:rsidR="00125FA4" w:rsidRPr="00E1504E" w:rsidRDefault="00125FA4" w:rsidP="00125FA4">
      <w:pPr>
        <w:jc w:val="center"/>
        <w:rPr>
          <w:rFonts w:asciiTheme="majorBidi" w:hAnsiTheme="majorBidi" w:cstheme="majorBidi"/>
          <w:lang w:val="lt-LT"/>
        </w:rPr>
      </w:pPr>
    </w:p>
    <w:p w14:paraId="7B45C683" w14:textId="77777777" w:rsidR="00125FA4" w:rsidRPr="00E1504E" w:rsidRDefault="00125FA4" w:rsidP="00125FA4">
      <w:pPr>
        <w:jc w:val="center"/>
        <w:rPr>
          <w:rFonts w:asciiTheme="majorBidi" w:hAnsiTheme="majorBidi" w:cstheme="majorBidi"/>
          <w:lang w:val="lt-LT"/>
        </w:rPr>
      </w:pPr>
    </w:p>
    <w:p w14:paraId="3EDD8634" w14:textId="77777777" w:rsidR="00125FA4" w:rsidRPr="00E1504E" w:rsidRDefault="00125FA4" w:rsidP="00125FA4">
      <w:pPr>
        <w:jc w:val="center"/>
        <w:rPr>
          <w:rFonts w:asciiTheme="majorBidi" w:hAnsiTheme="majorBidi" w:cstheme="majorBidi"/>
          <w:lang w:val="lt-LT"/>
        </w:rPr>
      </w:pPr>
    </w:p>
    <w:p w14:paraId="5372410C" w14:textId="77777777" w:rsidR="00125FA4" w:rsidRPr="00E1504E" w:rsidRDefault="00125FA4" w:rsidP="00125FA4">
      <w:pPr>
        <w:jc w:val="center"/>
        <w:rPr>
          <w:rFonts w:asciiTheme="majorBidi" w:hAnsiTheme="majorBidi" w:cstheme="majorBidi"/>
          <w:b/>
          <w:lang w:val="lt-LT"/>
        </w:rPr>
      </w:pPr>
    </w:p>
    <w:p w14:paraId="61364020" w14:textId="77777777" w:rsidR="00125FA4" w:rsidRPr="00E1504E" w:rsidRDefault="00125FA4" w:rsidP="00125FA4">
      <w:pPr>
        <w:jc w:val="center"/>
        <w:rPr>
          <w:rFonts w:asciiTheme="majorBidi" w:hAnsiTheme="majorBidi" w:cstheme="majorBidi"/>
          <w:b/>
          <w:lang w:val="lt-LT"/>
        </w:rPr>
      </w:pPr>
    </w:p>
    <w:p w14:paraId="7946F280" w14:textId="77777777" w:rsidR="00125FA4" w:rsidRPr="00E1504E" w:rsidRDefault="00125FA4" w:rsidP="00125FA4">
      <w:pPr>
        <w:jc w:val="center"/>
        <w:rPr>
          <w:rFonts w:asciiTheme="majorBidi" w:hAnsiTheme="majorBidi" w:cstheme="majorBidi"/>
          <w:b/>
          <w:lang w:val="lt-LT"/>
        </w:rPr>
      </w:pPr>
    </w:p>
    <w:p w14:paraId="31D20167" w14:textId="77777777" w:rsidR="00125FA4" w:rsidRPr="00E1504E" w:rsidRDefault="00125FA4" w:rsidP="00125FA4">
      <w:pPr>
        <w:jc w:val="center"/>
        <w:rPr>
          <w:rFonts w:asciiTheme="majorBidi" w:hAnsiTheme="majorBidi" w:cstheme="majorBidi"/>
          <w:b/>
          <w:lang w:val="lt-LT"/>
        </w:rPr>
      </w:pPr>
    </w:p>
    <w:p w14:paraId="608C8B48" w14:textId="77777777" w:rsidR="00125FA4" w:rsidRPr="00E1504E" w:rsidRDefault="00125FA4" w:rsidP="00125FA4">
      <w:pPr>
        <w:jc w:val="center"/>
        <w:rPr>
          <w:rFonts w:asciiTheme="majorBidi" w:hAnsiTheme="majorBidi" w:cstheme="majorBidi"/>
          <w:b/>
          <w:lang w:val="lt-LT"/>
        </w:rPr>
      </w:pPr>
    </w:p>
    <w:p w14:paraId="0AC83236" w14:textId="77777777" w:rsidR="00125FA4" w:rsidRPr="00E1504E" w:rsidRDefault="00125FA4" w:rsidP="00125FA4">
      <w:pPr>
        <w:jc w:val="center"/>
        <w:rPr>
          <w:rFonts w:asciiTheme="majorBidi" w:hAnsiTheme="majorBidi" w:cstheme="majorBidi"/>
          <w:b/>
          <w:lang w:val="lt-LT"/>
        </w:rPr>
      </w:pPr>
    </w:p>
    <w:p w14:paraId="3D3AE80E" w14:textId="77777777" w:rsidR="00125FA4" w:rsidRPr="00E1504E" w:rsidRDefault="00125FA4" w:rsidP="00125FA4">
      <w:pPr>
        <w:jc w:val="center"/>
        <w:rPr>
          <w:rFonts w:asciiTheme="majorBidi" w:hAnsiTheme="majorBidi" w:cstheme="majorBidi"/>
          <w:b/>
          <w:lang w:val="lt-LT"/>
        </w:rPr>
      </w:pPr>
      <w:r w:rsidRPr="00E1504E">
        <w:rPr>
          <w:rFonts w:asciiTheme="majorBidi" w:hAnsiTheme="majorBidi" w:cstheme="majorBidi"/>
          <w:b/>
          <w:bCs/>
          <w:iCs/>
          <w:lang w:val="lt-LT"/>
        </w:rPr>
        <w:t>III PRIEDAS</w:t>
      </w:r>
    </w:p>
    <w:p w14:paraId="17E541E5" w14:textId="77777777" w:rsidR="00125FA4" w:rsidRPr="00E1504E" w:rsidRDefault="00125FA4" w:rsidP="00125FA4">
      <w:pPr>
        <w:jc w:val="center"/>
        <w:rPr>
          <w:rFonts w:asciiTheme="majorBidi" w:hAnsiTheme="majorBidi" w:cstheme="majorBidi"/>
          <w:lang w:val="lt-LT"/>
        </w:rPr>
      </w:pPr>
    </w:p>
    <w:p w14:paraId="511DBBBE" w14:textId="77777777" w:rsidR="00125FA4" w:rsidRPr="00E1504E" w:rsidRDefault="00125FA4" w:rsidP="00125FA4">
      <w:pPr>
        <w:jc w:val="center"/>
        <w:rPr>
          <w:rFonts w:asciiTheme="majorBidi" w:hAnsiTheme="majorBidi" w:cstheme="majorBidi"/>
          <w:b/>
          <w:lang w:val="lt-LT"/>
        </w:rPr>
      </w:pPr>
      <w:r w:rsidRPr="00E1504E">
        <w:rPr>
          <w:rFonts w:asciiTheme="majorBidi" w:hAnsiTheme="majorBidi" w:cstheme="majorBidi"/>
          <w:b/>
          <w:bCs/>
          <w:iCs/>
          <w:lang w:val="lt-LT"/>
        </w:rPr>
        <w:t>ŽENKLINIMAS IR PAKUOTĖS LAPELIS</w:t>
      </w:r>
    </w:p>
    <w:p w14:paraId="7CB841C9"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br w:type="page"/>
      </w:r>
    </w:p>
    <w:p w14:paraId="43C0AD16" w14:textId="77777777" w:rsidR="00125FA4" w:rsidRPr="00E1504E" w:rsidRDefault="00125FA4" w:rsidP="00125FA4">
      <w:pPr>
        <w:jc w:val="center"/>
        <w:rPr>
          <w:rFonts w:asciiTheme="majorBidi" w:hAnsiTheme="majorBidi" w:cstheme="majorBidi"/>
          <w:lang w:val="lt-LT"/>
        </w:rPr>
      </w:pPr>
    </w:p>
    <w:p w14:paraId="51BD0294" w14:textId="77777777" w:rsidR="00125FA4" w:rsidRPr="00E1504E" w:rsidRDefault="00125FA4" w:rsidP="00125FA4">
      <w:pPr>
        <w:jc w:val="center"/>
        <w:rPr>
          <w:rFonts w:asciiTheme="majorBidi" w:hAnsiTheme="majorBidi" w:cstheme="majorBidi"/>
          <w:lang w:val="lt-LT"/>
        </w:rPr>
      </w:pPr>
    </w:p>
    <w:p w14:paraId="5B18BC95" w14:textId="77777777" w:rsidR="00125FA4" w:rsidRPr="00E1504E" w:rsidRDefault="00125FA4" w:rsidP="00125FA4">
      <w:pPr>
        <w:jc w:val="center"/>
        <w:rPr>
          <w:rFonts w:asciiTheme="majorBidi" w:hAnsiTheme="majorBidi" w:cstheme="majorBidi"/>
          <w:lang w:val="lt-LT"/>
        </w:rPr>
      </w:pPr>
    </w:p>
    <w:p w14:paraId="5F0791A5" w14:textId="77777777" w:rsidR="00125FA4" w:rsidRPr="00E1504E" w:rsidRDefault="00125FA4" w:rsidP="00125FA4">
      <w:pPr>
        <w:jc w:val="center"/>
        <w:rPr>
          <w:rFonts w:asciiTheme="majorBidi" w:hAnsiTheme="majorBidi" w:cstheme="majorBidi"/>
          <w:lang w:val="lt-LT"/>
        </w:rPr>
      </w:pPr>
    </w:p>
    <w:p w14:paraId="406B47E6" w14:textId="77777777" w:rsidR="00125FA4" w:rsidRPr="00E1504E" w:rsidRDefault="00125FA4" w:rsidP="00125FA4">
      <w:pPr>
        <w:jc w:val="center"/>
        <w:rPr>
          <w:rFonts w:asciiTheme="majorBidi" w:hAnsiTheme="majorBidi" w:cstheme="majorBidi"/>
          <w:lang w:val="lt-LT"/>
        </w:rPr>
      </w:pPr>
    </w:p>
    <w:p w14:paraId="6EB21E0A" w14:textId="77777777" w:rsidR="00125FA4" w:rsidRPr="00E1504E" w:rsidRDefault="00125FA4" w:rsidP="00125FA4">
      <w:pPr>
        <w:jc w:val="center"/>
        <w:rPr>
          <w:rFonts w:asciiTheme="majorBidi" w:hAnsiTheme="majorBidi" w:cstheme="majorBidi"/>
          <w:lang w:val="lt-LT"/>
        </w:rPr>
      </w:pPr>
    </w:p>
    <w:p w14:paraId="42375D85" w14:textId="77777777" w:rsidR="00125FA4" w:rsidRPr="00E1504E" w:rsidRDefault="00125FA4" w:rsidP="00125FA4">
      <w:pPr>
        <w:jc w:val="center"/>
        <w:rPr>
          <w:rFonts w:asciiTheme="majorBidi" w:hAnsiTheme="majorBidi" w:cstheme="majorBidi"/>
          <w:lang w:val="lt-LT"/>
        </w:rPr>
      </w:pPr>
    </w:p>
    <w:p w14:paraId="610B82C4" w14:textId="77777777" w:rsidR="00125FA4" w:rsidRPr="00E1504E" w:rsidRDefault="00125FA4" w:rsidP="00125FA4">
      <w:pPr>
        <w:jc w:val="center"/>
        <w:rPr>
          <w:rFonts w:asciiTheme="majorBidi" w:hAnsiTheme="majorBidi" w:cstheme="majorBidi"/>
          <w:lang w:val="lt-LT"/>
        </w:rPr>
      </w:pPr>
    </w:p>
    <w:p w14:paraId="11A49609" w14:textId="77777777" w:rsidR="00125FA4" w:rsidRPr="00E1504E" w:rsidRDefault="00125FA4" w:rsidP="00125FA4">
      <w:pPr>
        <w:jc w:val="center"/>
        <w:rPr>
          <w:rFonts w:asciiTheme="majorBidi" w:hAnsiTheme="majorBidi" w:cstheme="majorBidi"/>
          <w:lang w:val="lt-LT"/>
        </w:rPr>
      </w:pPr>
    </w:p>
    <w:p w14:paraId="721CA245" w14:textId="77777777" w:rsidR="00125FA4" w:rsidRPr="00E1504E" w:rsidRDefault="00125FA4" w:rsidP="00125FA4">
      <w:pPr>
        <w:jc w:val="center"/>
        <w:rPr>
          <w:rFonts w:asciiTheme="majorBidi" w:hAnsiTheme="majorBidi" w:cstheme="majorBidi"/>
          <w:lang w:val="lt-LT"/>
        </w:rPr>
      </w:pPr>
    </w:p>
    <w:p w14:paraId="4F8A2A73" w14:textId="77777777" w:rsidR="00125FA4" w:rsidRPr="00E1504E" w:rsidRDefault="00125FA4" w:rsidP="00125FA4">
      <w:pPr>
        <w:jc w:val="center"/>
        <w:rPr>
          <w:rFonts w:asciiTheme="majorBidi" w:hAnsiTheme="majorBidi" w:cstheme="majorBidi"/>
          <w:lang w:val="lt-LT"/>
        </w:rPr>
      </w:pPr>
    </w:p>
    <w:p w14:paraId="028B6183" w14:textId="77777777" w:rsidR="00125FA4" w:rsidRPr="00E1504E" w:rsidRDefault="00125FA4" w:rsidP="00125FA4">
      <w:pPr>
        <w:jc w:val="center"/>
        <w:rPr>
          <w:rFonts w:asciiTheme="majorBidi" w:hAnsiTheme="majorBidi" w:cstheme="majorBidi"/>
          <w:lang w:val="lt-LT"/>
        </w:rPr>
      </w:pPr>
    </w:p>
    <w:p w14:paraId="38288900" w14:textId="77777777" w:rsidR="00125FA4" w:rsidRPr="00E1504E" w:rsidRDefault="00125FA4" w:rsidP="00125FA4">
      <w:pPr>
        <w:jc w:val="center"/>
        <w:rPr>
          <w:rFonts w:asciiTheme="majorBidi" w:hAnsiTheme="majorBidi" w:cstheme="majorBidi"/>
          <w:lang w:val="lt-LT"/>
        </w:rPr>
      </w:pPr>
    </w:p>
    <w:p w14:paraId="061C9781" w14:textId="77777777" w:rsidR="00125FA4" w:rsidRPr="00E1504E" w:rsidRDefault="00125FA4" w:rsidP="00125FA4">
      <w:pPr>
        <w:jc w:val="center"/>
        <w:rPr>
          <w:rFonts w:asciiTheme="majorBidi" w:hAnsiTheme="majorBidi" w:cstheme="majorBidi"/>
          <w:lang w:val="lt-LT"/>
        </w:rPr>
      </w:pPr>
    </w:p>
    <w:p w14:paraId="11ECD375" w14:textId="77777777" w:rsidR="00125FA4" w:rsidRPr="00E1504E" w:rsidRDefault="00125FA4" w:rsidP="00125FA4">
      <w:pPr>
        <w:jc w:val="center"/>
        <w:rPr>
          <w:rFonts w:asciiTheme="majorBidi" w:hAnsiTheme="majorBidi" w:cstheme="majorBidi"/>
          <w:lang w:val="lt-LT"/>
        </w:rPr>
      </w:pPr>
    </w:p>
    <w:p w14:paraId="4578EDB2" w14:textId="77777777" w:rsidR="00125FA4" w:rsidRPr="00E1504E" w:rsidRDefault="00125FA4" w:rsidP="00125FA4">
      <w:pPr>
        <w:jc w:val="center"/>
        <w:rPr>
          <w:rFonts w:asciiTheme="majorBidi" w:hAnsiTheme="majorBidi" w:cstheme="majorBidi"/>
          <w:lang w:val="lt-LT"/>
        </w:rPr>
      </w:pPr>
    </w:p>
    <w:p w14:paraId="4B43965D" w14:textId="77777777" w:rsidR="00125FA4" w:rsidRPr="00E1504E" w:rsidRDefault="00125FA4" w:rsidP="00125FA4">
      <w:pPr>
        <w:jc w:val="center"/>
        <w:rPr>
          <w:rFonts w:asciiTheme="majorBidi" w:hAnsiTheme="majorBidi" w:cstheme="majorBidi"/>
          <w:lang w:val="lt-LT"/>
        </w:rPr>
      </w:pPr>
    </w:p>
    <w:p w14:paraId="7AEC394F" w14:textId="77777777" w:rsidR="00125FA4" w:rsidRPr="00E1504E" w:rsidRDefault="00125FA4" w:rsidP="00125FA4">
      <w:pPr>
        <w:jc w:val="center"/>
        <w:rPr>
          <w:rFonts w:asciiTheme="majorBidi" w:hAnsiTheme="majorBidi" w:cstheme="majorBidi"/>
          <w:lang w:val="lt-LT"/>
        </w:rPr>
      </w:pPr>
    </w:p>
    <w:p w14:paraId="535F8F7F" w14:textId="77777777" w:rsidR="00125FA4" w:rsidRPr="00E1504E" w:rsidRDefault="00125FA4" w:rsidP="00125FA4">
      <w:pPr>
        <w:jc w:val="center"/>
        <w:rPr>
          <w:rFonts w:asciiTheme="majorBidi" w:hAnsiTheme="majorBidi" w:cstheme="majorBidi"/>
          <w:lang w:val="lt-LT"/>
        </w:rPr>
      </w:pPr>
    </w:p>
    <w:p w14:paraId="1410E876" w14:textId="77777777" w:rsidR="00125FA4" w:rsidRPr="00E1504E" w:rsidRDefault="00125FA4" w:rsidP="00125FA4">
      <w:pPr>
        <w:jc w:val="center"/>
        <w:rPr>
          <w:rFonts w:asciiTheme="majorBidi" w:hAnsiTheme="majorBidi" w:cstheme="majorBidi"/>
          <w:lang w:val="lt-LT"/>
        </w:rPr>
      </w:pPr>
    </w:p>
    <w:p w14:paraId="67B2AADE" w14:textId="77777777" w:rsidR="00125FA4" w:rsidRPr="00E1504E" w:rsidRDefault="00125FA4" w:rsidP="00125FA4">
      <w:pPr>
        <w:jc w:val="center"/>
        <w:rPr>
          <w:rFonts w:asciiTheme="majorBidi" w:hAnsiTheme="majorBidi" w:cstheme="majorBidi"/>
          <w:lang w:val="lt-LT"/>
        </w:rPr>
      </w:pPr>
    </w:p>
    <w:p w14:paraId="4C51E2BC" w14:textId="77777777" w:rsidR="00125FA4" w:rsidRPr="00E1504E" w:rsidRDefault="00125FA4" w:rsidP="00125FA4">
      <w:pPr>
        <w:jc w:val="center"/>
        <w:rPr>
          <w:rFonts w:asciiTheme="majorBidi" w:hAnsiTheme="majorBidi" w:cstheme="majorBidi"/>
          <w:lang w:val="lt-LT"/>
        </w:rPr>
      </w:pPr>
    </w:p>
    <w:p w14:paraId="7C742933" w14:textId="77777777" w:rsidR="00125FA4" w:rsidRPr="00E1504E" w:rsidRDefault="00125FA4" w:rsidP="00125FA4">
      <w:pPr>
        <w:jc w:val="center"/>
        <w:rPr>
          <w:rFonts w:asciiTheme="majorBidi" w:hAnsiTheme="majorBidi" w:cstheme="majorBidi"/>
          <w:lang w:val="lt-LT"/>
        </w:rPr>
      </w:pPr>
    </w:p>
    <w:p w14:paraId="0F5D80BE" w14:textId="77777777" w:rsidR="00125FA4" w:rsidRPr="00E1504E" w:rsidRDefault="00125FA4" w:rsidP="00125FA4">
      <w:pPr>
        <w:jc w:val="center"/>
        <w:rPr>
          <w:rFonts w:asciiTheme="majorBidi" w:hAnsiTheme="majorBidi" w:cstheme="majorBidi"/>
          <w:b/>
          <w:lang w:val="lt-LT"/>
        </w:rPr>
      </w:pPr>
      <w:bookmarkStart w:id="1" w:name="_Toc129243135"/>
      <w:bookmarkStart w:id="2" w:name="_Toc129243260"/>
      <w:r w:rsidRPr="00E1504E">
        <w:rPr>
          <w:rFonts w:asciiTheme="majorBidi" w:hAnsiTheme="majorBidi" w:cstheme="majorBidi"/>
          <w:b/>
          <w:lang w:val="lt-LT"/>
        </w:rPr>
        <w:t>A. ŽENKLINIMAS</w:t>
      </w:r>
      <w:bookmarkEnd w:id="1"/>
      <w:bookmarkEnd w:id="2"/>
    </w:p>
    <w:p w14:paraId="1120AC3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br w:type="page"/>
      </w:r>
    </w:p>
    <w:p w14:paraId="2D7AFCB1"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lastRenderedPageBreak/>
        <w:t>Informacija ant išorinės</w:t>
      </w:r>
      <w:r w:rsidRPr="00F45576">
        <w:rPr>
          <w:rFonts w:asciiTheme="majorBidi" w:hAnsiTheme="majorBidi" w:cstheme="majorBidi"/>
          <w:caps/>
          <w:lang w:val="lt-LT"/>
        </w:rPr>
        <w:t xml:space="preserve"> </w:t>
      </w:r>
      <w:r w:rsidRPr="00F45576">
        <w:rPr>
          <w:rFonts w:asciiTheme="majorBidi" w:hAnsiTheme="majorBidi" w:cstheme="majorBidi"/>
          <w:b/>
          <w:caps/>
          <w:lang w:val="lt-LT"/>
        </w:rPr>
        <w:t>pakuotės</w:t>
      </w:r>
    </w:p>
    <w:p w14:paraId="623CD5CF"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p>
    <w:p w14:paraId="52E3594A"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Kartono dėžutė</w:t>
      </w:r>
    </w:p>
    <w:p w14:paraId="76E545B8" w14:textId="77777777" w:rsidR="00125FA4" w:rsidRPr="00E1504E" w:rsidRDefault="00125FA4" w:rsidP="00125FA4">
      <w:pPr>
        <w:rPr>
          <w:rFonts w:asciiTheme="majorBidi" w:hAnsiTheme="majorBidi" w:cstheme="majorBidi"/>
          <w:lang w:val="lt-LT"/>
        </w:rPr>
      </w:pPr>
    </w:p>
    <w:p w14:paraId="54B09BE1" w14:textId="77777777" w:rsidR="00125FA4" w:rsidRPr="00E1504E" w:rsidRDefault="00125FA4" w:rsidP="00125FA4">
      <w:pPr>
        <w:rPr>
          <w:rFonts w:asciiTheme="majorBidi" w:hAnsiTheme="majorBidi" w:cstheme="majorBidi"/>
          <w:lang w:val="lt-LT"/>
        </w:rPr>
      </w:pPr>
    </w:p>
    <w:p w14:paraId="1658E048"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1.</w:t>
      </w:r>
      <w:r w:rsidRPr="00E1504E">
        <w:rPr>
          <w:rFonts w:asciiTheme="majorBidi" w:hAnsiTheme="majorBidi" w:cstheme="majorBidi"/>
          <w:b/>
          <w:lang w:val="lt-LT"/>
        </w:rPr>
        <w:tab/>
        <w:t>VAISTINIO PREPARATO PAVADINIMAS</w:t>
      </w:r>
    </w:p>
    <w:p w14:paraId="6AA0DFF4" w14:textId="77777777" w:rsidR="00125FA4" w:rsidRPr="00E1504E" w:rsidRDefault="00125FA4" w:rsidP="00125FA4">
      <w:pPr>
        <w:rPr>
          <w:rFonts w:asciiTheme="majorBidi" w:hAnsiTheme="majorBidi" w:cstheme="majorBidi"/>
          <w:lang w:val="lt-LT"/>
        </w:rPr>
      </w:pPr>
    </w:p>
    <w:p w14:paraId="38BC7D8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Activelle 1 mg/0,5 mg plėvele dengtos tabletės</w:t>
      </w:r>
    </w:p>
    <w:p w14:paraId="3227FDAE"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Estradiolis/Noretisterono acetatas</w:t>
      </w:r>
    </w:p>
    <w:p w14:paraId="433BD60D" w14:textId="77777777" w:rsidR="00125FA4" w:rsidRPr="00E1504E" w:rsidRDefault="00125FA4" w:rsidP="00125FA4">
      <w:pPr>
        <w:rPr>
          <w:rFonts w:asciiTheme="majorBidi" w:hAnsiTheme="majorBidi" w:cstheme="majorBidi"/>
          <w:lang w:val="lt-LT"/>
        </w:rPr>
      </w:pPr>
    </w:p>
    <w:p w14:paraId="698F8264" w14:textId="77777777" w:rsidR="00125FA4" w:rsidRPr="00E1504E" w:rsidRDefault="00125FA4" w:rsidP="00125FA4">
      <w:pPr>
        <w:rPr>
          <w:rFonts w:asciiTheme="majorBidi" w:hAnsiTheme="majorBidi" w:cstheme="majorBidi"/>
          <w:lang w:val="lt-LT"/>
        </w:rPr>
      </w:pPr>
    </w:p>
    <w:p w14:paraId="418A3615"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2.</w:t>
      </w:r>
      <w:r w:rsidRPr="00E1504E">
        <w:rPr>
          <w:rFonts w:asciiTheme="majorBidi" w:hAnsiTheme="majorBidi" w:cstheme="majorBidi"/>
          <w:b/>
          <w:lang w:val="lt-LT"/>
        </w:rPr>
        <w:tab/>
        <w:t>VEIKLIOSIOS MEDŽIAGOS IR JŲ KIEKIAI</w:t>
      </w:r>
    </w:p>
    <w:p w14:paraId="6E4991DA" w14:textId="77777777" w:rsidR="00125FA4" w:rsidRPr="00E1504E" w:rsidRDefault="00125FA4" w:rsidP="00125FA4">
      <w:pPr>
        <w:rPr>
          <w:rFonts w:asciiTheme="majorBidi" w:hAnsiTheme="majorBidi" w:cstheme="majorBidi"/>
          <w:lang w:val="lt-LT"/>
        </w:rPr>
      </w:pPr>
    </w:p>
    <w:p w14:paraId="176D4A5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Kiekvienoje plėvele dengtoje tabletėje yra: </w:t>
      </w:r>
    </w:p>
    <w:p w14:paraId="56C8AB1D"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1 mg estradiolio (hemihidrato pavidalu) ir </w:t>
      </w:r>
    </w:p>
    <w:p w14:paraId="6B595F6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0,5 mg noretisterono acetato.</w:t>
      </w:r>
    </w:p>
    <w:p w14:paraId="5EAD295D" w14:textId="77777777" w:rsidR="00125FA4" w:rsidRPr="00E1504E" w:rsidRDefault="00125FA4" w:rsidP="00125FA4">
      <w:pPr>
        <w:rPr>
          <w:rFonts w:asciiTheme="majorBidi" w:hAnsiTheme="majorBidi" w:cstheme="majorBidi"/>
          <w:lang w:val="lt-LT"/>
        </w:rPr>
      </w:pPr>
    </w:p>
    <w:p w14:paraId="3418AAE1" w14:textId="77777777" w:rsidR="00125FA4" w:rsidRPr="00E1504E" w:rsidRDefault="00125FA4" w:rsidP="00125FA4">
      <w:pPr>
        <w:rPr>
          <w:rFonts w:asciiTheme="majorBidi" w:hAnsiTheme="majorBidi" w:cstheme="majorBidi"/>
          <w:lang w:val="lt-LT"/>
        </w:rPr>
      </w:pPr>
    </w:p>
    <w:p w14:paraId="31604844"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3.</w:t>
      </w:r>
      <w:r w:rsidRPr="00F45576">
        <w:rPr>
          <w:rFonts w:asciiTheme="majorBidi" w:hAnsiTheme="majorBidi" w:cstheme="majorBidi"/>
          <w:b/>
          <w:caps/>
          <w:lang w:val="lt-LT"/>
        </w:rPr>
        <w:tab/>
        <w:t>pagalbinių medžiagų sąrašas</w:t>
      </w:r>
    </w:p>
    <w:p w14:paraId="55C119F7" w14:textId="77777777" w:rsidR="00125FA4" w:rsidRPr="00E1504E" w:rsidRDefault="00125FA4" w:rsidP="00125FA4">
      <w:pPr>
        <w:rPr>
          <w:rFonts w:asciiTheme="majorBidi" w:hAnsiTheme="majorBidi" w:cstheme="majorBidi"/>
          <w:lang w:val="lt-LT"/>
        </w:rPr>
      </w:pPr>
    </w:p>
    <w:p w14:paraId="6C0DFA96"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Sudėtyje yra laktozės monohidrato.</w:t>
      </w:r>
    </w:p>
    <w:p w14:paraId="6F532EDF" w14:textId="77777777" w:rsidR="00125FA4" w:rsidRPr="00E1504E" w:rsidRDefault="00125FA4" w:rsidP="00125FA4">
      <w:pPr>
        <w:rPr>
          <w:rFonts w:asciiTheme="majorBidi" w:hAnsiTheme="majorBidi" w:cstheme="majorBidi"/>
          <w:lang w:val="lt-LT"/>
        </w:rPr>
      </w:pPr>
    </w:p>
    <w:p w14:paraId="653A0DE1" w14:textId="77777777" w:rsidR="00125FA4" w:rsidRPr="00E1504E" w:rsidRDefault="00125FA4" w:rsidP="00125FA4">
      <w:pPr>
        <w:rPr>
          <w:rFonts w:asciiTheme="majorBidi" w:hAnsiTheme="majorBidi" w:cstheme="majorBidi"/>
          <w:lang w:val="lt-LT"/>
        </w:rPr>
      </w:pPr>
    </w:p>
    <w:p w14:paraId="7F336E17"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4.</w:t>
      </w:r>
      <w:r w:rsidRPr="00F45576">
        <w:rPr>
          <w:rFonts w:asciiTheme="majorBidi" w:hAnsiTheme="majorBidi" w:cstheme="majorBidi"/>
          <w:b/>
          <w:caps/>
          <w:lang w:val="lt-LT"/>
        </w:rPr>
        <w:tab/>
        <w:t>farmacinė forma ir KIEKIS PAKUOTĖJE</w:t>
      </w:r>
    </w:p>
    <w:p w14:paraId="73136422" w14:textId="77777777" w:rsidR="00125FA4" w:rsidRPr="00E1504E" w:rsidRDefault="00125FA4" w:rsidP="00125FA4">
      <w:pPr>
        <w:rPr>
          <w:rFonts w:asciiTheme="majorBidi" w:hAnsiTheme="majorBidi" w:cstheme="majorBidi"/>
          <w:lang w:val="lt-LT"/>
        </w:rPr>
      </w:pPr>
    </w:p>
    <w:p w14:paraId="49F56F4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1 x 28 plėvele dengtos tabletės.</w:t>
      </w:r>
    </w:p>
    <w:p w14:paraId="67B9D0AD" w14:textId="77777777" w:rsidR="00125FA4" w:rsidRPr="00E1504E" w:rsidRDefault="00125FA4" w:rsidP="00125FA4">
      <w:pPr>
        <w:rPr>
          <w:rFonts w:asciiTheme="majorBidi" w:hAnsiTheme="majorBidi" w:cstheme="majorBidi"/>
          <w:lang w:val="lt-LT"/>
        </w:rPr>
      </w:pPr>
      <w:bookmarkStart w:id="3" w:name="OLE_LINK1"/>
      <w:bookmarkStart w:id="4" w:name="OLE_LINK2"/>
      <w:r w:rsidRPr="00E1504E">
        <w:rPr>
          <w:rFonts w:asciiTheme="majorBidi" w:hAnsiTheme="majorBidi" w:cstheme="majorBidi"/>
          <w:lang w:val="lt-LT"/>
        </w:rPr>
        <w:t>3 x </w:t>
      </w:r>
      <w:bookmarkEnd w:id="3"/>
      <w:bookmarkEnd w:id="4"/>
      <w:r w:rsidRPr="00E1504E">
        <w:rPr>
          <w:rFonts w:asciiTheme="majorBidi" w:hAnsiTheme="majorBidi" w:cstheme="majorBidi"/>
          <w:lang w:val="lt-LT"/>
        </w:rPr>
        <w:t>28 plėvele dengtos tabletės.</w:t>
      </w:r>
    </w:p>
    <w:p w14:paraId="5E87624D" w14:textId="77777777" w:rsidR="00125FA4" w:rsidRPr="00E1504E" w:rsidRDefault="00125FA4" w:rsidP="00125FA4">
      <w:pPr>
        <w:rPr>
          <w:rFonts w:asciiTheme="majorBidi" w:hAnsiTheme="majorBidi" w:cstheme="majorBidi"/>
          <w:lang w:val="lt-LT"/>
        </w:rPr>
      </w:pPr>
    </w:p>
    <w:p w14:paraId="0AD2FB91" w14:textId="77777777" w:rsidR="00125FA4" w:rsidRPr="00E1504E" w:rsidRDefault="00125FA4" w:rsidP="00125FA4">
      <w:pPr>
        <w:rPr>
          <w:rFonts w:asciiTheme="majorBidi" w:hAnsiTheme="majorBidi" w:cstheme="majorBidi"/>
          <w:lang w:val="lt-LT"/>
        </w:rPr>
      </w:pPr>
    </w:p>
    <w:p w14:paraId="5B09AA1D"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5.</w:t>
      </w:r>
      <w:r w:rsidRPr="00F45576">
        <w:rPr>
          <w:rFonts w:asciiTheme="majorBidi" w:hAnsiTheme="majorBidi" w:cstheme="majorBidi"/>
          <w:b/>
          <w:caps/>
          <w:lang w:val="lt-LT"/>
        </w:rPr>
        <w:tab/>
        <w:t>vartojimo METODAS IR būdas</w:t>
      </w:r>
    </w:p>
    <w:p w14:paraId="1CCFFC78" w14:textId="77777777" w:rsidR="00125FA4" w:rsidRPr="00E1504E" w:rsidRDefault="00125FA4" w:rsidP="00125FA4">
      <w:pPr>
        <w:rPr>
          <w:rFonts w:asciiTheme="majorBidi" w:hAnsiTheme="majorBidi" w:cstheme="majorBidi"/>
          <w:lang w:val="lt-LT"/>
        </w:rPr>
      </w:pPr>
    </w:p>
    <w:p w14:paraId="72154A9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Vartoti per burną.</w:t>
      </w:r>
    </w:p>
    <w:p w14:paraId="35DAF87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Prieš vartojimą perskaitykite pakuotės lapelį.</w:t>
      </w:r>
    </w:p>
    <w:p w14:paraId="2C79D773" w14:textId="77777777" w:rsidR="00125FA4" w:rsidRPr="00E1504E" w:rsidRDefault="00125FA4" w:rsidP="00125FA4">
      <w:pPr>
        <w:rPr>
          <w:rFonts w:asciiTheme="majorBidi" w:hAnsiTheme="majorBidi" w:cstheme="majorBidi"/>
          <w:lang w:val="lt-LT"/>
        </w:rPr>
      </w:pPr>
    </w:p>
    <w:p w14:paraId="594B2CCB" w14:textId="77777777" w:rsidR="00125FA4" w:rsidRPr="00E1504E" w:rsidRDefault="00125FA4" w:rsidP="00125FA4">
      <w:pPr>
        <w:rPr>
          <w:rFonts w:asciiTheme="majorBidi" w:hAnsiTheme="majorBidi" w:cstheme="majorBidi"/>
          <w:lang w:val="lt-LT"/>
        </w:rPr>
      </w:pPr>
    </w:p>
    <w:p w14:paraId="340255AB"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6.</w:t>
      </w:r>
      <w:r w:rsidRPr="00F45576">
        <w:rPr>
          <w:rFonts w:asciiTheme="majorBidi" w:hAnsiTheme="majorBidi" w:cstheme="majorBidi"/>
          <w:b/>
          <w:caps/>
          <w:lang w:val="lt-LT"/>
        </w:rPr>
        <w:tab/>
        <w:t>SPECIALUS Įspėjimas, KAD VAISTINĮ PREPARATĄ BŪTINA LAIKYTI vaikams nepastebimoje ir nepasiekiamoje vietoje</w:t>
      </w:r>
    </w:p>
    <w:p w14:paraId="589D4681" w14:textId="77777777" w:rsidR="00125FA4" w:rsidRPr="00E1504E" w:rsidRDefault="00125FA4" w:rsidP="00125FA4">
      <w:pPr>
        <w:rPr>
          <w:rFonts w:asciiTheme="majorBidi" w:hAnsiTheme="majorBidi" w:cstheme="majorBidi"/>
          <w:lang w:val="lt-LT"/>
        </w:rPr>
      </w:pPr>
    </w:p>
    <w:p w14:paraId="24A6A459"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Laikyti vaikams nepastebimoje ir nepasiekiamoje vietoje.</w:t>
      </w:r>
    </w:p>
    <w:p w14:paraId="27FBA9DF" w14:textId="77777777" w:rsidR="00125FA4" w:rsidRPr="00E1504E" w:rsidRDefault="00125FA4" w:rsidP="00125FA4">
      <w:pPr>
        <w:rPr>
          <w:rFonts w:asciiTheme="majorBidi" w:hAnsiTheme="majorBidi" w:cstheme="majorBidi"/>
          <w:lang w:val="lt-LT"/>
        </w:rPr>
      </w:pPr>
    </w:p>
    <w:p w14:paraId="7CB0AB0C" w14:textId="77777777" w:rsidR="00125FA4" w:rsidRPr="00E1504E" w:rsidRDefault="00125FA4" w:rsidP="00125FA4">
      <w:pPr>
        <w:rPr>
          <w:rFonts w:asciiTheme="majorBidi" w:hAnsiTheme="majorBidi" w:cstheme="majorBidi"/>
          <w:lang w:val="lt-LT"/>
        </w:rPr>
      </w:pPr>
    </w:p>
    <w:p w14:paraId="209EDFCD"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7.</w:t>
      </w:r>
      <w:r w:rsidRPr="00F45576">
        <w:rPr>
          <w:rFonts w:asciiTheme="majorBidi" w:hAnsiTheme="majorBidi" w:cstheme="majorBidi"/>
          <w:b/>
          <w:caps/>
          <w:lang w:val="lt-LT"/>
        </w:rPr>
        <w:tab/>
        <w:t>kitas (-I) specialus (-ŪS) Įspėjimas (-AI) (jei reikia)</w:t>
      </w:r>
    </w:p>
    <w:p w14:paraId="09FC7971" w14:textId="77777777" w:rsidR="00125FA4" w:rsidRPr="00E1504E" w:rsidRDefault="00125FA4" w:rsidP="00125FA4">
      <w:pPr>
        <w:rPr>
          <w:rFonts w:asciiTheme="majorBidi" w:hAnsiTheme="majorBidi" w:cstheme="majorBidi"/>
          <w:lang w:val="lt-LT"/>
        </w:rPr>
      </w:pPr>
    </w:p>
    <w:p w14:paraId="35CB9FD8" w14:textId="77777777" w:rsidR="00125FA4" w:rsidRPr="00E1504E" w:rsidRDefault="00125FA4" w:rsidP="00125FA4">
      <w:pPr>
        <w:rPr>
          <w:rFonts w:asciiTheme="majorBidi" w:hAnsiTheme="majorBidi" w:cstheme="majorBidi"/>
          <w:lang w:val="lt-LT"/>
        </w:rPr>
      </w:pPr>
    </w:p>
    <w:p w14:paraId="5FBFF95C"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8.</w:t>
      </w:r>
      <w:r w:rsidRPr="00F45576">
        <w:rPr>
          <w:rFonts w:asciiTheme="majorBidi" w:hAnsiTheme="majorBidi" w:cstheme="majorBidi"/>
          <w:b/>
          <w:caps/>
          <w:lang w:val="lt-LT"/>
        </w:rPr>
        <w:tab/>
        <w:t>tinkamumo laikas</w:t>
      </w:r>
    </w:p>
    <w:p w14:paraId="62CE1ABB" w14:textId="77777777" w:rsidR="00125FA4" w:rsidRPr="00E1504E" w:rsidRDefault="00125FA4" w:rsidP="00125FA4">
      <w:pPr>
        <w:rPr>
          <w:rFonts w:asciiTheme="majorBidi" w:hAnsiTheme="majorBidi" w:cstheme="majorBidi"/>
          <w:lang w:val="lt-LT"/>
        </w:rPr>
      </w:pPr>
    </w:p>
    <w:p w14:paraId="17E46FBF" w14:textId="77777777" w:rsidR="00125FA4" w:rsidRPr="00E1504E" w:rsidRDefault="00125FA4" w:rsidP="00125FA4">
      <w:pPr>
        <w:rPr>
          <w:rFonts w:asciiTheme="majorBidi" w:hAnsiTheme="majorBidi" w:cstheme="majorBidi"/>
          <w:lang w:val="lt-LT"/>
        </w:rPr>
      </w:pPr>
      <w:r>
        <w:rPr>
          <w:rFonts w:asciiTheme="majorBidi" w:hAnsiTheme="majorBidi" w:cstheme="majorBidi"/>
          <w:lang w:val="lt-LT"/>
        </w:rPr>
        <w:t>EXP</w:t>
      </w:r>
      <w:r w:rsidRPr="00E1504E">
        <w:rPr>
          <w:rFonts w:asciiTheme="majorBidi" w:hAnsiTheme="majorBidi" w:cstheme="majorBidi"/>
          <w:lang w:val="lt-LT"/>
        </w:rPr>
        <w:t>: MM/YYYY</w:t>
      </w:r>
    </w:p>
    <w:p w14:paraId="319FB6DF" w14:textId="77777777" w:rsidR="00125FA4" w:rsidRPr="00E1504E" w:rsidRDefault="00125FA4" w:rsidP="00125FA4">
      <w:pPr>
        <w:rPr>
          <w:rFonts w:asciiTheme="majorBidi" w:hAnsiTheme="majorBidi" w:cstheme="majorBidi"/>
          <w:lang w:val="lt-LT"/>
        </w:rPr>
      </w:pPr>
    </w:p>
    <w:p w14:paraId="57376399" w14:textId="77777777" w:rsidR="00125FA4" w:rsidRPr="00E1504E" w:rsidRDefault="00125FA4" w:rsidP="00125FA4">
      <w:pPr>
        <w:rPr>
          <w:rFonts w:asciiTheme="majorBidi" w:hAnsiTheme="majorBidi" w:cstheme="majorBidi"/>
          <w:lang w:val="lt-LT"/>
        </w:rPr>
      </w:pPr>
    </w:p>
    <w:p w14:paraId="02F4D594"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9.</w:t>
      </w:r>
      <w:r w:rsidRPr="00F45576">
        <w:rPr>
          <w:rFonts w:asciiTheme="majorBidi" w:hAnsiTheme="majorBidi" w:cstheme="majorBidi"/>
          <w:b/>
          <w:caps/>
          <w:lang w:val="lt-LT"/>
        </w:rPr>
        <w:tab/>
        <w:t>SPECIALIOS laikymo sąlygos</w:t>
      </w:r>
    </w:p>
    <w:p w14:paraId="05B23EF3" w14:textId="77777777" w:rsidR="00125FA4" w:rsidRPr="00E1504E" w:rsidRDefault="00125FA4" w:rsidP="00125FA4">
      <w:pPr>
        <w:rPr>
          <w:rFonts w:asciiTheme="majorBidi" w:hAnsiTheme="majorBidi" w:cstheme="majorBidi"/>
          <w:lang w:val="lt-LT"/>
        </w:rPr>
      </w:pPr>
    </w:p>
    <w:p w14:paraId="22259BE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Laikyti ne aukštesnėje kaip 25</w:t>
      </w:r>
      <w:r w:rsidRPr="00E1504E">
        <w:rPr>
          <w:rFonts w:asciiTheme="majorBidi" w:hAnsiTheme="majorBidi" w:cstheme="majorBidi"/>
          <w:lang w:val="lt-LT"/>
        </w:rPr>
        <w:sym w:font="Symbol" w:char="F0B0"/>
      </w:r>
      <w:r w:rsidRPr="00E1504E">
        <w:rPr>
          <w:rFonts w:asciiTheme="majorBidi" w:hAnsiTheme="majorBidi" w:cstheme="majorBidi"/>
          <w:lang w:val="lt-LT"/>
        </w:rPr>
        <w:t>C temperatūroje.</w:t>
      </w:r>
    </w:p>
    <w:p w14:paraId="17DA395C"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lastRenderedPageBreak/>
        <w:t>Negalima šaldyti.</w:t>
      </w:r>
    </w:p>
    <w:p w14:paraId="29D74A3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Talpyklę laikyti išorinėje dėžutėje, kad preparatas būtų apsaugotas nuo šviesos.</w:t>
      </w:r>
    </w:p>
    <w:p w14:paraId="4346DC43" w14:textId="77777777" w:rsidR="00125FA4" w:rsidRPr="00E1504E" w:rsidRDefault="00125FA4" w:rsidP="00125FA4">
      <w:pPr>
        <w:rPr>
          <w:rFonts w:asciiTheme="majorBidi" w:hAnsiTheme="majorBidi" w:cstheme="majorBidi"/>
          <w:lang w:val="lt-LT"/>
        </w:rPr>
      </w:pPr>
    </w:p>
    <w:p w14:paraId="107CC1FC" w14:textId="77777777" w:rsidR="00125FA4" w:rsidRPr="00E1504E" w:rsidRDefault="00125FA4" w:rsidP="00125FA4">
      <w:pPr>
        <w:rPr>
          <w:rFonts w:asciiTheme="majorBidi" w:hAnsiTheme="majorBidi" w:cstheme="majorBidi"/>
          <w:lang w:val="lt-LT"/>
        </w:rPr>
      </w:pPr>
    </w:p>
    <w:p w14:paraId="1D2A8EDB"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10.</w:t>
      </w:r>
      <w:r w:rsidRPr="00F45576">
        <w:rPr>
          <w:rFonts w:asciiTheme="majorBidi" w:hAnsiTheme="majorBidi" w:cstheme="majorBidi"/>
          <w:b/>
          <w:caps/>
          <w:lang w:val="lt-LT"/>
        </w:rPr>
        <w:tab/>
        <w:t>specialios atsargumo priemonės DĖL NESUVARTOTO VAISTINIO PREPARATO AR JO ATLIEKŲ TVARKYMO (JEi reikia)</w:t>
      </w:r>
    </w:p>
    <w:p w14:paraId="04B724C7" w14:textId="77777777" w:rsidR="00125FA4" w:rsidRPr="00E1504E" w:rsidRDefault="00125FA4" w:rsidP="00125FA4">
      <w:pPr>
        <w:rPr>
          <w:rFonts w:asciiTheme="majorBidi" w:hAnsiTheme="majorBidi" w:cstheme="majorBidi"/>
          <w:lang w:val="lt-LT"/>
        </w:rPr>
      </w:pPr>
    </w:p>
    <w:p w14:paraId="010AA922" w14:textId="77777777" w:rsidR="00125FA4" w:rsidRPr="00E1504E" w:rsidRDefault="00125FA4" w:rsidP="00125FA4">
      <w:pPr>
        <w:rPr>
          <w:rFonts w:asciiTheme="majorBidi" w:hAnsiTheme="majorBidi" w:cstheme="majorBidi"/>
          <w:lang w:val="lt-LT"/>
        </w:rPr>
      </w:pPr>
    </w:p>
    <w:p w14:paraId="110731BB"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11.</w:t>
      </w:r>
      <w:r w:rsidRPr="00F45576">
        <w:rPr>
          <w:rFonts w:asciiTheme="majorBidi" w:hAnsiTheme="majorBidi" w:cstheme="majorBidi"/>
          <w:b/>
          <w:caps/>
          <w:lang w:val="lt-LT"/>
        </w:rPr>
        <w:tab/>
        <w:t>REGISTRUOTOJO pavadinimas ir adresas</w:t>
      </w:r>
    </w:p>
    <w:p w14:paraId="5C0B8523" w14:textId="77777777" w:rsidR="00125FA4" w:rsidRPr="00E1504E" w:rsidRDefault="00125FA4" w:rsidP="00125FA4">
      <w:pPr>
        <w:rPr>
          <w:rFonts w:asciiTheme="majorBidi" w:hAnsiTheme="majorBidi" w:cstheme="majorBidi"/>
          <w:lang w:val="lt-LT"/>
        </w:rPr>
      </w:pPr>
    </w:p>
    <w:p w14:paraId="40FF698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Novo Nordisk A/S</w:t>
      </w:r>
    </w:p>
    <w:p w14:paraId="217FCE5D"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Novo Allé</w:t>
      </w:r>
    </w:p>
    <w:p w14:paraId="3F1C7E5B"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DK-2880 Bagsværd</w:t>
      </w:r>
    </w:p>
    <w:p w14:paraId="43284838"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Danija</w:t>
      </w:r>
    </w:p>
    <w:p w14:paraId="7B675A0B" w14:textId="77777777" w:rsidR="00125FA4" w:rsidRPr="00E1504E" w:rsidRDefault="00125FA4" w:rsidP="00125FA4">
      <w:pPr>
        <w:rPr>
          <w:rFonts w:asciiTheme="majorBidi" w:hAnsiTheme="majorBidi" w:cstheme="majorBidi"/>
          <w:lang w:val="lt-LT"/>
        </w:rPr>
      </w:pPr>
    </w:p>
    <w:p w14:paraId="46F63FB2" w14:textId="77777777" w:rsidR="00125FA4" w:rsidRPr="00E1504E" w:rsidRDefault="00125FA4" w:rsidP="00125FA4">
      <w:pPr>
        <w:rPr>
          <w:rFonts w:asciiTheme="majorBidi" w:hAnsiTheme="majorBidi" w:cstheme="majorBidi"/>
          <w:lang w:val="lt-LT"/>
        </w:rPr>
      </w:pPr>
    </w:p>
    <w:p w14:paraId="6FF6787C"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12.</w:t>
      </w:r>
      <w:r w:rsidRPr="00E1504E">
        <w:rPr>
          <w:rFonts w:asciiTheme="majorBidi" w:hAnsiTheme="majorBidi" w:cstheme="majorBidi"/>
          <w:b/>
          <w:lang w:val="lt-LT"/>
        </w:rPr>
        <w:tab/>
        <w:t>REGISTRACIJOS PAŽYMĖJIMO NUMERIAI</w:t>
      </w:r>
    </w:p>
    <w:p w14:paraId="5D7931AB" w14:textId="77777777" w:rsidR="00125FA4" w:rsidRPr="00E1504E" w:rsidRDefault="00125FA4" w:rsidP="00125FA4">
      <w:pPr>
        <w:rPr>
          <w:rFonts w:asciiTheme="majorBidi" w:hAnsiTheme="majorBidi" w:cstheme="majorBidi"/>
          <w:lang w:val="lt-LT"/>
        </w:rPr>
      </w:pPr>
    </w:p>
    <w:p w14:paraId="0D735A7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N1x28 - LT/1/05/0298/001</w:t>
      </w:r>
    </w:p>
    <w:p w14:paraId="1D617B6B"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N3x28 - LT/1/05/0298/002</w:t>
      </w:r>
    </w:p>
    <w:p w14:paraId="3FC86D98" w14:textId="77777777" w:rsidR="00125FA4" w:rsidRPr="00E1504E" w:rsidRDefault="00125FA4" w:rsidP="00125FA4">
      <w:pPr>
        <w:rPr>
          <w:rFonts w:asciiTheme="majorBidi" w:hAnsiTheme="majorBidi" w:cstheme="majorBidi"/>
          <w:lang w:val="lt-LT"/>
        </w:rPr>
      </w:pPr>
    </w:p>
    <w:p w14:paraId="07214321" w14:textId="77777777" w:rsidR="00125FA4" w:rsidRPr="00E1504E" w:rsidRDefault="00125FA4" w:rsidP="00125FA4">
      <w:pPr>
        <w:rPr>
          <w:rFonts w:asciiTheme="majorBidi" w:hAnsiTheme="majorBidi" w:cstheme="majorBidi"/>
          <w:lang w:val="lt-LT"/>
        </w:rPr>
      </w:pPr>
    </w:p>
    <w:p w14:paraId="2218F37A"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13.</w:t>
      </w:r>
      <w:r w:rsidRPr="00F45576">
        <w:rPr>
          <w:rFonts w:asciiTheme="majorBidi" w:hAnsiTheme="majorBidi" w:cstheme="majorBidi"/>
          <w:b/>
          <w:caps/>
          <w:lang w:val="lt-LT"/>
        </w:rPr>
        <w:tab/>
        <w:t>serijos numeris</w:t>
      </w:r>
    </w:p>
    <w:p w14:paraId="3241426C" w14:textId="77777777" w:rsidR="00125FA4" w:rsidRPr="00E1504E" w:rsidRDefault="00125FA4" w:rsidP="00125FA4">
      <w:pPr>
        <w:rPr>
          <w:rFonts w:asciiTheme="majorBidi" w:hAnsiTheme="majorBidi" w:cstheme="majorBidi"/>
          <w:lang w:val="lt-LT"/>
        </w:rPr>
      </w:pPr>
    </w:p>
    <w:p w14:paraId="0C9DFE6E" w14:textId="77777777" w:rsidR="00125FA4" w:rsidRPr="00E1504E" w:rsidRDefault="00125FA4" w:rsidP="00125FA4">
      <w:pPr>
        <w:rPr>
          <w:rFonts w:asciiTheme="majorBidi" w:hAnsiTheme="majorBidi" w:cstheme="majorBidi"/>
          <w:lang w:val="lt-LT"/>
        </w:rPr>
      </w:pPr>
      <w:r>
        <w:rPr>
          <w:rFonts w:asciiTheme="majorBidi" w:hAnsiTheme="majorBidi" w:cstheme="majorBidi"/>
          <w:lang w:val="lt-LT"/>
        </w:rPr>
        <w:t>Lot</w:t>
      </w:r>
      <w:r w:rsidRPr="00E1504E">
        <w:rPr>
          <w:rFonts w:asciiTheme="majorBidi" w:hAnsiTheme="majorBidi" w:cstheme="majorBidi"/>
          <w:lang w:val="lt-LT"/>
        </w:rPr>
        <w:t>:</w:t>
      </w:r>
    </w:p>
    <w:p w14:paraId="24368998" w14:textId="77777777" w:rsidR="00125FA4" w:rsidRPr="00E1504E" w:rsidRDefault="00125FA4" w:rsidP="00125FA4">
      <w:pPr>
        <w:rPr>
          <w:rFonts w:asciiTheme="majorBidi" w:hAnsiTheme="majorBidi" w:cstheme="majorBidi"/>
          <w:lang w:val="lt-LT"/>
        </w:rPr>
      </w:pPr>
    </w:p>
    <w:p w14:paraId="5B495892" w14:textId="77777777" w:rsidR="00125FA4" w:rsidRPr="00E1504E" w:rsidRDefault="00125FA4" w:rsidP="00125FA4">
      <w:pPr>
        <w:rPr>
          <w:rFonts w:asciiTheme="majorBidi" w:hAnsiTheme="majorBidi" w:cstheme="majorBidi"/>
          <w:lang w:val="lt-LT"/>
        </w:rPr>
      </w:pPr>
    </w:p>
    <w:p w14:paraId="27D7B667"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14.</w:t>
      </w:r>
      <w:r w:rsidRPr="00E1504E">
        <w:rPr>
          <w:rFonts w:asciiTheme="majorBidi" w:hAnsiTheme="majorBidi" w:cstheme="majorBidi"/>
          <w:b/>
          <w:lang w:val="lt-LT"/>
        </w:rPr>
        <w:tab/>
        <w:t>PARDAVIMO (IŠDAVIMO) tvarka</w:t>
      </w:r>
    </w:p>
    <w:p w14:paraId="197D4D56" w14:textId="77777777" w:rsidR="00125FA4" w:rsidRPr="00E1504E" w:rsidRDefault="00125FA4" w:rsidP="00125FA4">
      <w:pPr>
        <w:rPr>
          <w:rFonts w:asciiTheme="majorBidi" w:hAnsiTheme="majorBidi" w:cstheme="majorBidi"/>
          <w:lang w:val="lt-LT"/>
        </w:rPr>
      </w:pPr>
    </w:p>
    <w:p w14:paraId="770C8D6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Receptinis vaistas.</w:t>
      </w:r>
    </w:p>
    <w:p w14:paraId="37993B87" w14:textId="77777777" w:rsidR="00125FA4" w:rsidRPr="00E1504E" w:rsidRDefault="00125FA4" w:rsidP="00125FA4">
      <w:pPr>
        <w:rPr>
          <w:rFonts w:asciiTheme="majorBidi" w:hAnsiTheme="majorBidi" w:cstheme="majorBidi"/>
          <w:lang w:val="lt-LT"/>
        </w:rPr>
      </w:pPr>
    </w:p>
    <w:p w14:paraId="0C8D69CF" w14:textId="77777777" w:rsidR="00125FA4" w:rsidRPr="00E1504E" w:rsidRDefault="00125FA4" w:rsidP="00125FA4">
      <w:pPr>
        <w:rPr>
          <w:rFonts w:asciiTheme="majorBidi" w:hAnsiTheme="majorBidi" w:cstheme="majorBidi"/>
          <w:lang w:val="lt-LT"/>
        </w:rPr>
      </w:pPr>
    </w:p>
    <w:p w14:paraId="2820F3C8"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15.</w:t>
      </w:r>
      <w:r w:rsidRPr="00F45576">
        <w:rPr>
          <w:rFonts w:asciiTheme="majorBidi" w:hAnsiTheme="majorBidi" w:cstheme="majorBidi"/>
          <w:b/>
          <w:caps/>
          <w:lang w:val="lt-LT"/>
        </w:rPr>
        <w:tab/>
        <w:t>vartojimo instrukcijA</w:t>
      </w:r>
    </w:p>
    <w:p w14:paraId="1335015F" w14:textId="77777777" w:rsidR="00125FA4" w:rsidRPr="00E1504E" w:rsidRDefault="00125FA4" w:rsidP="00125FA4">
      <w:pPr>
        <w:rPr>
          <w:rFonts w:asciiTheme="majorBidi" w:hAnsiTheme="majorBidi" w:cstheme="majorBidi"/>
          <w:lang w:val="lt-LT"/>
        </w:rPr>
      </w:pPr>
    </w:p>
    <w:p w14:paraId="73825873" w14:textId="77777777" w:rsidR="00125FA4" w:rsidRPr="00E1504E" w:rsidRDefault="00125FA4" w:rsidP="00125FA4">
      <w:pPr>
        <w:rPr>
          <w:rFonts w:asciiTheme="majorBidi" w:hAnsiTheme="majorBidi" w:cstheme="majorBidi"/>
          <w:lang w:val="lt-LT"/>
        </w:rPr>
      </w:pPr>
    </w:p>
    <w:p w14:paraId="6A8823CB"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16.</w:t>
      </w:r>
      <w:r w:rsidRPr="00E1504E">
        <w:rPr>
          <w:rFonts w:asciiTheme="majorBidi" w:hAnsiTheme="majorBidi" w:cstheme="majorBidi"/>
          <w:b/>
          <w:lang w:val="lt-LT"/>
        </w:rPr>
        <w:tab/>
        <w:t>INFORMACIJA BRAILIO RAŠTU</w:t>
      </w:r>
    </w:p>
    <w:p w14:paraId="03D211DE" w14:textId="77777777" w:rsidR="00125FA4" w:rsidRPr="00E1504E" w:rsidRDefault="00125FA4" w:rsidP="00125FA4">
      <w:pPr>
        <w:rPr>
          <w:rFonts w:asciiTheme="majorBidi" w:hAnsiTheme="majorBidi" w:cstheme="majorBidi"/>
          <w:lang w:val="lt-LT"/>
        </w:rPr>
      </w:pPr>
    </w:p>
    <w:p w14:paraId="2D04337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Activelle </w:t>
      </w:r>
    </w:p>
    <w:p w14:paraId="15361599" w14:textId="77777777" w:rsidR="00125FA4" w:rsidRPr="00E1504E" w:rsidRDefault="00125FA4" w:rsidP="00125FA4">
      <w:pPr>
        <w:rPr>
          <w:rFonts w:asciiTheme="majorBidi" w:hAnsiTheme="majorBidi" w:cstheme="majorBidi"/>
          <w:lang w:val="lt-LT"/>
        </w:rPr>
      </w:pPr>
    </w:p>
    <w:p w14:paraId="56E7541D" w14:textId="77777777" w:rsidR="00125FA4" w:rsidRPr="00E1504E" w:rsidRDefault="00125FA4" w:rsidP="00125FA4">
      <w:pPr>
        <w:rPr>
          <w:rFonts w:asciiTheme="majorBidi" w:hAnsiTheme="majorBidi" w:cstheme="majorBidi"/>
          <w:lang w:val="sv-SE"/>
        </w:rPr>
      </w:pPr>
    </w:p>
    <w:p w14:paraId="0392CBF5"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17.</w:t>
      </w:r>
      <w:r w:rsidRPr="00E1504E">
        <w:rPr>
          <w:rFonts w:asciiTheme="majorBidi" w:hAnsiTheme="majorBidi" w:cstheme="majorBidi"/>
          <w:b/>
          <w:lang w:val="lt-LT"/>
        </w:rPr>
        <w:tab/>
        <w:t>UNIKALUS IDENTIFIKATORIUS – 2D BRŪKŠNINIS KODAS</w:t>
      </w:r>
    </w:p>
    <w:p w14:paraId="31A72D4D" w14:textId="77777777" w:rsidR="00125FA4" w:rsidRPr="00E1504E" w:rsidRDefault="00125FA4" w:rsidP="00125FA4">
      <w:pPr>
        <w:rPr>
          <w:rFonts w:asciiTheme="majorBidi" w:hAnsiTheme="majorBidi" w:cstheme="majorBidi"/>
          <w:lang w:val="lt-LT"/>
        </w:rPr>
      </w:pPr>
    </w:p>
    <w:p w14:paraId="7581BEC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bidi="lt-LT"/>
        </w:rPr>
        <w:t>2D brūkšninis kodas su nurodytu unikaliu identifikatoriumi.</w:t>
      </w:r>
    </w:p>
    <w:p w14:paraId="0D8005E0" w14:textId="77777777" w:rsidR="00125FA4" w:rsidRPr="00E1504E" w:rsidRDefault="00125FA4" w:rsidP="00125FA4">
      <w:pPr>
        <w:rPr>
          <w:rFonts w:asciiTheme="majorBidi" w:hAnsiTheme="majorBidi" w:cstheme="majorBidi"/>
          <w:lang w:val="lt-LT"/>
        </w:rPr>
      </w:pPr>
    </w:p>
    <w:p w14:paraId="036E1D59" w14:textId="77777777" w:rsidR="00125FA4" w:rsidRPr="00E1504E" w:rsidRDefault="00125FA4" w:rsidP="00125FA4">
      <w:pPr>
        <w:rPr>
          <w:rFonts w:asciiTheme="majorBidi" w:hAnsiTheme="majorBidi" w:cstheme="majorBidi"/>
          <w:lang w:val="lt-LT"/>
        </w:rPr>
      </w:pPr>
    </w:p>
    <w:p w14:paraId="326890F0"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18.</w:t>
      </w:r>
      <w:r w:rsidRPr="00E1504E">
        <w:rPr>
          <w:rFonts w:asciiTheme="majorBidi" w:hAnsiTheme="majorBidi" w:cstheme="majorBidi"/>
          <w:b/>
          <w:lang w:val="lt-LT"/>
        </w:rPr>
        <w:tab/>
        <w:t>UNIKALUS IDENTIFIKATORIUS – ŽMONĖMS SUPRANTAMI DUOMENYS</w:t>
      </w:r>
    </w:p>
    <w:p w14:paraId="708D041A" w14:textId="77777777" w:rsidR="00125FA4" w:rsidRPr="00E1504E" w:rsidRDefault="00125FA4" w:rsidP="00125FA4">
      <w:pPr>
        <w:rPr>
          <w:rFonts w:asciiTheme="majorBidi" w:hAnsiTheme="majorBidi" w:cstheme="majorBidi"/>
          <w:lang w:val="lt-LT"/>
        </w:rPr>
      </w:pPr>
    </w:p>
    <w:p w14:paraId="6CE34D2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PC:</w:t>
      </w:r>
    </w:p>
    <w:p w14:paraId="6712FC9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SN:</w:t>
      </w:r>
    </w:p>
    <w:p w14:paraId="5E706A8B"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NN:</w:t>
      </w:r>
    </w:p>
    <w:p w14:paraId="19B439DB"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br w:type="page"/>
      </w:r>
    </w:p>
    <w:p w14:paraId="321C347E"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lastRenderedPageBreak/>
        <w:t>Minimali informacija ant mažų VIDINIŲ</w:t>
      </w:r>
      <w:r w:rsidRPr="00F45576">
        <w:rPr>
          <w:rFonts w:asciiTheme="majorBidi" w:hAnsiTheme="majorBidi" w:cstheme="majorBidi"/>
          <w:caps/>
          <w:lang w:val="lt-LT"/>
        </w:rPr>
        <w:t xml:space="preserve"> </w:t>
      </w:r>
      <w:r w:rsidRPr="00F45576">
        <w:rPr>
          <w:rFonts w:asciiTheme="majorBidi" w:hAnsiTheme="majorBidi" w:cstheme="majorBidi"/>
          <w:b/>
          <w:caps/>
          <w:lang w:val="lt-LT"/>
        </w:rPr>
        <w:t>pakuočių</w:t>
      </w:r>
    </w:p>
    <w:p w14:paraId="7F168682"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p>
    <w:p w14:paraId="1E332709"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caps/>
          <w:lang w:val="lt-LT"/>
        </w:rPr>
      </w:pPr>
      <w:r w:rsidRPr="00F45576">
        <w:rPr>
          <w:rFonts w:asciiTheme="majorBidi" w:hAnsiTheme="majorBidi" w:cstheme="majorBidi"/>
          <w:b/>
          <w:caps/>
          <w:lang w:val="lt-LT"/>
        </w:rPr>
        <w:t>TABLEČIŲ talpyklės ETIKETĖ</w:t>
      </w:r>
    </w:p>
    <w:p w14:paraId="2B6D36D9" w14:textId="77777777" w:rsidR="00125FA4" w:rsidRPr="00E1504E" w:rsidRDefault="00125FA4" w:rsidP="00125FA4">
      <w:pPr>
        <w:rPr>
          <w:rFonts w:asciiTheme="majorBidi" w:hAnsiTheme="majorBidi" w:cstheme="majorBidi"/>
          <w:b/>
          <w:lang w:val="lt-LT"/>
        </w:rPr>
      </w:pPr>
    </w:p>
    <w:p w14:paraId="17DDED9D" w14:textId="77777777" w:rsidR="00125FA4" w:rsidRPr="00E1504E" w:rsidRDefault="00125FA4" w:rsidP="00125FA4">
      <w:pPr>
        <w:rPr>
          <w:rFonts w:asciiTheme="majorBidi" w:hAnsiTheme="majorBidi" w:cstheme="majorBidi"/>
          <w:b/>
          <w:lang w:val="lt-LT"/>
        </w:rPr>
      </w:pPr>
    </w:p>
    <w:p w14:paraId="37F15E27"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1.</w:t>
      </w:r>
      <w:r w:rsidRPr="00F45576">
        <w:rPr>
          <w:rFonts w:asciiTheme="majorBidi" w:hAnsiTheme="majorBidi" w:cstheme="majorBidi"/>
          <w:b/>
          <w:caps/>
          <w:lang w:val="lt-LT"/>
        </w:rPr>
        <w:tab/>
        <w:t>Vaistinio preparato pavadinimas ir vartojimo būdas</w:t>
      </w:r>
    </w:p>
    <w:p w14:paraId="41B5C7E6" w14:textId="77777777" w:rsidR="00125FA4" w:rsidRPr="00E1504E" w:rsidRDefault="00125FA4" w:rsidP="00125FA4">
      <w:pPr>
        <w:rPr>
          <w:rFonts w:asciiTheme="majorBidi" w:hAnsiTheme="majorBidi" w:cstheme="majorBidi"/>
          <w:lang w:val="lt-LT"/>
        </w:rPr>
      </w:pPr>
    </w:p>
    <w:p w14:paraId="75C2923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Activelle 1 mg/0,5 mg plėvele dengtos tabletės</w:t>
      </w:r>
    </w:p>
    <w:p w14:paraId="446FB1F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1 mg estradiolio/0,5 mg noretisterono acetato</w:t>
      </w:r>
    </w:p>
    <w:p w14:paraId="0C0AA83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Vartoti per burną</w:t>
      </w:r>
    </w:p>
    <w:p w14:paraId="0FE355BE" w14:textId="77777777" w:rsidR="00125FA4" w:rsidRPr="00E1504E" w:rsidRDefault="00125FA4" w:rsidP="00125FA4">
      <w:pPr>
        <w:rPr>
          <w:rFonts w:asciiTheme="majorBidi" w:hAnsiTheme="majorBidi" w:cstheme="majorBidi"/>
          <w:lang w:val="lt-LT"/>
        </w:rPr>
      </w:pPr>
    </w:p>
    <w:p w14:paraId="1F5D09C1" w14:textId="77777777" w:rsidR="00125FA4" w:rsidRPr="00E1504E" w:rsidRDefault="00125FA4" w:rsidP="00125FA4">
      <w:pPr>
        <w:rPr>
          <w:rFonts w:asciiTheme="majorBidi" w:hAnsiTheme="majorBidi" w:cstheme="majorBidi"/>
          <w:lang w:val="lt-LT"/>
        </w:rPr>
      </w:pPr>
    </w:p>
    <w:p w14:paraId="4F4BFFA3"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2.</w:t>
      </w:r>
      <w:r w:rsidRPr="00F45576">
        <w:rPr>
          <w:rFonts w:asciiTheme="majorBidi" w:hAnsiTheme="majorBidi" w:cstheme="majorBidi"/>
          <w:b/>
          <w:caps/>
          <w:lang w:val="lt-LT"/>
        </w:rPr>
        <w:tab/>
        <w:t>vartojimo metodas</w:t>
      </w:r>
    </w:p>
    <w:p w14:paraId="319AF7D8" w14:textId="77777777" w:rsidR="00125FA4" w:rsidRPr="00E1504E" w:rsidRDefault="00125FA4" w:rsidP="00125FA4">
      <w:pPr>
        <w:rPr>
          <w:rFonts w:asciiTheme="majorBidi" w:hAnsiTheme="majorBidi" w:cstheme="majorBidi"/>
          <w:lang w:val="lt-LT"/>
        </w:rPr>
      </w:pPr>
    </w:p>
    <w:p w14:paraId="2122D4F7" w14:textId="77777777" w:rsidR="00125FA4" w:rsidRPr="00E1504E" w:rsidRDefault="00125FA4" w:rsidP="00125FA4">
      <w:pPr>
        <w:rPr>
          <w:rFonts w:asciiTheme="majorBidi" w:hAnsiTheme="majorBidi" w:cstheme="majorBidi"/>
          <w:lang w:val="lt-LT"/>
        </w:rPr>
      </w:pPr>
    </w:p>
    <w:p w14:paraId="5050C3BF"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3.</w:t>
      </w:r>
      <w:r w:rsidRPr="00F45576">
        <w:rPr>
          <w:rFonts w:asciiTheme="majorBidi" w:hAnsiTheme="majorBidi" w:cstheme="majorBidi"/>
          <w:b/>
          <w:caps/>
          <w:lang w:val="lt-LT"/>
        </w:rPr>
        <w:tab/>
        <w:t>tinkamumo laikas</w:t>
      </w:r>
    </w:p>
    <w:p w14:paraId="4572632F" w14:textId="77777777" w:rsidR="00125FA4" w:rsidRPr="00E1504E" w:rsidRDefault="00125FA4" w:rsidP="00125FA4">
      <w:pPr>
        <w:rPr>
          <w:rFonts w:asciiTheme="majorBidi" w:hAnsiTheme="majorBidi" w:cstheme="majorBidi"/>
          <w:lang w:val="lt-LT"/>
        </w:rPr>
      </w:pPr>
    </w:p>
    <w:p w14:paraId="5053D206"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EXP: MM/YYYY</w:t>
      </w:r>
    </w:p>
    <w:p w14:paraId="3AAD02C0" w14:textId="77777777" w:rsidR="00125FA4" w:rsidRPr="00E1504E" w:rsidRDefault="00125FA4" w:rsidP="00125FA4">
      <w:pPr>
        <w:rPr>
          <w:rFonts w:asciiTheme="majorBidi" w:hAnsiTheme="majorBidi" w:cstheme="majorBidi"/>
          <w:lang w:val="lt-LT"/>
        </w:rPr>
      </w:pPr>
    </w:p>
    <w:p w14:paraId="1A4F6009" w14:textId="77777777" w:rsidR="00125FA4" w:rsidRPr="00E1504E" w:rsidRDefault="00125FA4" w:rsidP="00125FA4">
      <w:pPr>
        <w:rPr>
          <w:rFonts w:asciiTheme="majorBidi" w:hAnsiTheme="majorBidi" w:cstheme="majorBidi"/>
          <w:lang w:val="lt-LT"/>
        </w:rPr>
      </w:pPr>
    </w:p>
    <w:p w14:paraId="7223FC67"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4.</w:t>
      </w:r>
      <w:r w:rsidRPr="00F45576">
        <w:rPr>
          <w:rFonts w:asciiTheme="majorBidi" w:hAnsiTheme="majorBidi" w:cstheme="majorBidi"/>
          <w:b/>
          <w:caps/>
          <w:lang w:val="lt-LT"/>
        </w:rPr>
        <w:tab/>
        <w:t>serijos numeris</w:t>
      </w:r>
    </w:p>
    <w:p w14:paraId="6996F207" w14:textId="77777777" w:rsidR="00125FA4" w:rsidRPr="00E1504E" w:rsidRDefault="00125FA4" w:rsidP="00125FA4">
      <w:pPr>
        <w:rPr>
          <w:rFonts w:asciiTheme="majorBidi" w:hAnsiTheme="majorBidi" w:cstheme="majorBidi"/>
          <w:lang w:val="lt-LT"/>
        </w:rPr>
      </w:pPr>
    </w:p>
    <w:p w14:paraId="5ECFE51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Lot</w:t>
      </w:r>
    </w:p>
    <w:p w14:paraId="68936D94" w14:textId="77777777" w:rsidR="00125FA4" w:rsidRPr="00E1504E" w:rsidRDefault="00125FA4" w:rsidP="00125FA4">
      <w:pPr>
        <w:rPr>
          <w:rFonts w:asciiTheme="majorBidi" w:hAnsiTheme="majorBidi" w:cstheme="majorBidi"/>
          <w:lang w:val="lt-LT"/>
        </w:rPr>
      </w:pPr>
    </w:p>
    <w:p w14:paraId="7ADFADA4" w14:textId="77777777" w:rsidR="00125FA4" w:rsidRPr="00E1504E" w:rsidRDefault="00125FA4" w:rsidP="00125FA4">
      <w:pPr>
        <w:rPr>
          <w:rFonts w:asciiTheme="majorBidi" w:hAnsiTheme="majorBidi" w:cstheme="majorBidi"/>
          <w:lang w:val="lt-LT"/>
        </w:rPr>
      </w:pPr>
    </w:p>
    <w:p w14:paraId="7215557A" w14:textId="77777777" w:rsidR="00125FA4" w:rsidRPr="00F45576"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caps/>
          <w:lang w:val="lt-LT"/>
        </w:rPr>
      </w:pPr>
      <w:r w:rsidRPr="00F45576">
        <w:rPr>
          <w:rFonts w:asciiTheme="majorBidi" w:hAnsiTheme="majorBidi" w:cstheme="majorBidi"/>
          <w:b/>
          <w:caps/>
          <w:lang w:val="lt-LT"/>
        </w:rPr>
        <w:t>5.</w:t>
      </w:r>
      <w:r w:rsidRPr="00F45576">
        <w:rPr>
          <w:rFonts w:asciiTheme="majorBidi" w:hAnsiTheme="majorBidi" w:cstheme="majorBidi"/>
          <w:b/>
          <w:caps/>
          <w:lang w:val="lt-LT"/>
        </w:rPr>
        <w:tab/>
        <w:t>kiekis (MASĖ, TŪRIS ARBA VIENETAI)</w:t>
      </w:r>
    </w:p>
    <w:p w14:paraId="377D0E8D" w14:textId="77777777" w:rsidR="00125FA4" w:rsidRPr="00E1504E" w:rsidRDefault="00125FA4" w:rsidP="00125FA4">
      <w:pPr>
        <w:rPr>
          <w:rFonts w:asciiTheme="majorBidi" w:hAnsiTheme="majorBidi" w:cstheme="majorBidi"/>
          <w:lang w:val="lt-LT"/>
        </w:rPr>
      </w:pPr>
    </w:p>
    <w:p w14:paraId="53A3F9FC"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28 plėvele dengtos tabletės</w:t>
      </w:r>
    </w:p>
    <w:p w14:paraId="54BA0C51" w14:textId="77777777" w:rsidR="00125FA4" w:rsidRPr="00E1504E" w:rsidRDefault="00125FA4" w:rsidP="00125FA4">
      <w:pPr>
        <w:rPr>
          <w:rFonts w:asciiTheme="majorBidi" w:hAnsiTheme="majorBidi" w:cstheme="majorBidi"/>
          <w:lang w:val="lt-LT"/>
        </w:rPr>
      </w:pPr>
    </w:p>
    <w:p w14:paraId="00775C1E" w14:textId="77777777" w:rsidR="00125FA4" w:rsidRPr="00E1504E" w:rsidRDefault="00125FA4" w:rsidP="00125FA4">
      <w:pPr>
        <w:rPr>
          <w:rFonts w:asciiTheme="majorBidi" w:hAnsiTheme="majorBidi" w:cstheme="majorBidi"/>
          <w:lang w:val="lt-LT"/>
        </w:rPr>
      </w:pPr>
    </w:p>
    <w:p w14:paraId="7E159275"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6.</w:t>
      </w:r>
      <w:r w:rsidRPr="00E1504E">
        <w:rPr>
          <w:rFonts w:asciiTheme="majorBidi" w:hAnsiTheme="majorBidi" w:cstheme="majorBidi"/>
          <w:b/>
          <w:lang w:val="lt-LT"/>
        </w:rPr>
        <w:tab/>
        <w:t>KITA</w:t>
      </w:r>
    </w:p>
    <w:p w14:paraId="1CA08F1D" w14:textId="77777777" w:rsidR="00125FA4" w:rsidRPr="00E1504E" w:rsidRDefault="00125FA4" w:rsidP="00125FA4">
      <w:pPr>
        <w:rPr>
          <w:rFonts w:asciiTheme="majorBidi" w:hAnsiTheme="majorBidi" w:cstheme="majorBidi"/>
          <w:lang w:val="lt-LT"/>
        </w:rPr>
      </w:pPr>
    </w:p>
    <w:p w14:paraId="569F0D3F"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Sudėtyje yra laktozės monohidrato. Žr. pakuotės lapelį.</w:t>
      </w:r>
    </w:p>
    <w:p w14:paraId="2ECC0F31" w14:textId="77777777" w:rsidR="00125FA4" w:rsidRPr="00E1504E" w:rsidRDefault="00125FA4" w:rsidP="00125FA4">
      <w:pPr>
        <w:rPr>
          <w:rFonts w:asciiTheme="majorBidi" w:hAnsiTheme="majorBidi" w:cstheme="majorBidi"/>
          <w:lang w:val="lt-LT"/>
        </w:rPr>
      </w:pPr>
    </w:p>
    <w:p w14:paraId="656F9474" w14:textId="77777777" w:rsidR="00125FA4" w:rsidRPr="00E1504E" w:rsidRDefault="00125FA4" w:rsidP="00125FA4">
      <w:pPr>
        <w:rPr>
          <w:rFonts w:asciiTheme="majorBidi" w:hAnsiTheme="majorBidi" w:cstheme="majorBidi"/>
          <w:lang w:val="lt-LT"/>
        </w:rPr>
      </w:pPr>
    </w:p>
    <w:p w14:paraId="049F1530" w14:textId="77777777" w:rsidR="00125FA4" w:rsidRPr="00E1504E" w:rsidRDefault="00125FA4" w:rsidP="00125FA4">
      <w:pPr>
        <w:pBdr>
          <w:top w:val="single" w:sz="4" w:space="1" w:color="auto"/>
          <w:left w:val="single" w:sz="4" w:space="4" w:color="auto"/>
          <w:bottom w:val="single" w:sz="4" w:space="1" w:color="auto"/>
          <w:right w:val="single" w:sz="4" w:space="4" w:color="auto"/>
        </w:pBdr>
        <w:rPr>
          <w:rFonts w:asciiTheme="majorBidi" w:hAnsiTheme="majorBidi" w:cstheme="majorBidi"/>
          <w:b/>
          <w:lang w:val="lt-LT"/>
        </w:rPr>
      </w:pPr>
      <w:r w:rsidRPr="00E1504E">
        <w:rPr>
          <w:rFonts w:asciiTheme="majorBidi" w:hAnsiTheme="majorBidi" w:cstheme="majorBidi"/>
          <w:b/>
          <w:lang w:val="lt-LT"/>
        </w:rPr>
        <w:t>7.</w:t>
      </w:r>
      <w:r w:rsidRPr="00E1504E">
        <w:rPr>
          <w:rFonts w:asciiTheme="majorBidi" w:hAnsiTheme="majorBidi" w:cstheme="majorBidi"/>
          <w:b/>
          <w:lang w:val="lt-LT"/>
        </w:rPr>
        <w:tab/>
        <w:t>GAMINTOJAS / REGISTRUOTOJAS</w:t>
      </w:r>
    </w:p>
    <w:p w14:paraId="65FC8D41" w14:textId="77777777" w:rsidR="00125FA4" w:rsidRPr="00E1504E" w:rsidRDefault="00125FA4" w:rsidP="00125FA4">
      <w:pPr>
        <w:rPr>
          <w:rFonts w:asciiTheme="majorBidi" w:hAnsiTheme="majorBidi" w:cstheme="majorBidi"/>
          <w:lang w:val="lt-LT"/>
        </w:rPr>
      </w:pPr>
    </w:p>
    <w:p w14:paraId="24C3E70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Novo Nordisk A/S</w:t>
      </w:r>
    </w:p>
    <w:p w14:paraId="0A81FCE4" w14:textId="77777777" w:rsidR="00125FA4" w:rsidRPr="00E1504E" w:rsidRDefault="00125FA4" w:rsidP="00125FA4">
      <w:pPr>
        <w:rPr>
          <w:rFonts w:asciiTheme="majorBidi" w:hAnsiTheme="majorBidi" w:cstheme="majorBidi"/>
          <w:lang w:val="lt-LT"/>
        </w:rPr>
      </w:pPr>
    </w:p>
    <w:p w14:paraId="37CF5D0B" w14:textId="77777777" w:rsidR="00125FA4" w:rsidRPr="00E1504E" w:rsidRDefault="00125FA4" w:rsidP="00125FA4">
      <w:pPr>
        <w:rPr>
          <w:rFonts w:asciiTheme="majorBidi" w:hAnsiTheme="majorBidi" w:cstheme="majorBidi"/>
          <w:lang w:val="lt-LT"/>
        </w:rPr>
      </w:pPr>
    </w:p>
    <w:p w14:paraId="29313AE6"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br w:type="page"/>
      </w:r>
    </w:p>
    <w:p w14:paraId="60AD6378" w14:textId="77777777" w:rsidR="00125FA4" w:rsidRPr="00E1504E" w:rsidRDefault="00125FA4" w:rsidP="00125FA4">
      <w:pPr>
        <w:jc w:val="center"/>
        <w:rPr>
          <w:rFonts w:asciiTheme="majorBidi" w:hAnsiTheme="majorBidi" w:cstheme="majorBidi"/>
          <w:b/>
          <w:lang w:val="lt-LT"/>
        </w:rPr>
      </w:pPr>
    </w:p>
    <w:p w14:paraId="76CDCB3B" w14:textId="77777777" w:rsidR="00125FA4" w:rsidRPr="00E1504E" w:rsidRDefault="00125FA4" w:rsidP="00125FA4">
      <w:pPr>
        <w:jc w:val="center"/>
        <w:rPr>
          <w:rFonts w:asciiTheme="majorBidi" w:hAnsiTheme="majorBidi" w:cstheme="majorBidi"/>
          <w:b/>
          <w:lang w:val="lt-LT"/>
        </w:rPr>
      </w:pPr>
    </w:p>
    <w:p w14:paraId="4FFA9211" w14:textId="77777777" w:rsidR="00125FA4" w:rsidRPr="00E1504E" w:rsidRDefault="00125FA4" w:rsidP="00125FA4">
      <w:pPr>
        <w:jc w:val="center"/>
        <w:rPr>
          <w:rFonts w:asciiTheme="majorBidi" w:hAnsiTheme="majorBidi" w:cstheme="majorBidi"/>
          <w:b/>
          <w:lang w:val="lt-LT"/>
        </w:rPr>
      </w:pPr>
    </w:p>
    <w:p w14:paraId="5AC264ED" w14:textId="77777777" w:rsidR="00125FA4" w:rsidRPr="00E1504E" w:rsidRDefault="00125FA4" w:rsidP="00125FA4">
      <w:pPr>
        <w:jc w:val="center"/>
        <w:rPr>
          <w:rFonts w:asciiTheme="majorBidi" w:hAnsiTheme="majorBidi" w:cstheme="majorBidi"/>
          <w:b/>
          <w:lang w:val="lt-LT"/>
        </w:rPr>
      </w:pPr>
    </w:p>
    <w:p w14:paraId="6EA6AE43" w14:textId="77777777" w:rsidR="00125FA4" w:rsidRPr="00E1504E" w:rsidRDefault="00125FA4" w:rsidP="00125FA4">
      <w:pPr>
        <w:jc w:val="center"/>
        <w:rPr>
          <w:rFonts w:asciiTheme="majorBidi" w:hAnsiTheme="majorBidi" w:cstheme="majorBidi"/>
          <w:b/>
          <w:lang w:val="lt-LT"/>
        </w:rPr>
      </w:pPr>
    </w:p>
    <w:p w14:paraId="0B783C33" w14:textId="77777777" w:rsidR="00125FA4" w:rsidRPr="00E1504E" w:rsidRDefault="00125FA4" w:rsidP="00125FA4">
      <w:pPr>
        <w:jc w:val="center"/>
        <w:rPr>
          <w:rFonts w:asciiTheme="majorBidi" w:hAnsiTheme="majorBidi" w:cstheme="majorBidi"/>
          <w:b/>
          <w:lang w:val="lt-LT"/>
        </w:rPr>
      </w:pPr>
    </w:p>
    <w:p w14:paraId="1EAA2DBF" w14:textId="77777777" w:rsidR="00125FA4" w:rsidRPr="00E1504E" w:rsidRDefault="00125FA4" w:rsidP="00125FA4">
      <w:pPr>
        <w:jc w:val="center"/>
        <w:rPr>
          <w:rFonts w:asciiTheme="majorBidi" w:hAnsiTheme="majorBidi" w:cstheme="majorBidi"/>
          <w:b/>
          <w:lang w:val="lt-LT"/>
        </w:rPr>
      </w:pPr>
    </w:p>
    <w:p w14:paraId="01A9BB3A" w14:textId="77777777" w:rsidR="00125FA4" w:rsidRPr="00E1504E" w:rsidRDefault="00125FA4" w:rsidP="00125FA4">
      <w:pPr>
        <w:jc w:val="center"/>
        <w:rPr>
          <w:rFonts w:asciiTheme="majorBidi" w:hAnsiTheme="majorBidi" w:cstheme="majorBidi"/>
          <w:b/>
          <w:lang w:val="lt-LT"/>
        </w:rPr>
      </w:pPr>
    </w:p>
    <w:p w14:paraId="67805471" w14:textId="77777777" w:rsidR="00125FA4" w:rsidRPr="00E1504E" w:rsidRDefault="00125FA4" w:rsidP="00125FA4">
      <w:pPr>
        <w:jc w:val="center"/>
        <w:rPr>
          <w:rFonts w:asciiTheme="majorBidi" w:hAnsiTheme="majorBidi" w:cstheme="majorBidi"/>
          <w:b/>
          <w:lang w:val="lt-LT"/>
        </w:rPr>
      </w:pPr>
      <w:bookmarkStart w:id="5" w:name="_Toc129243137"/>
      <w:bookmarkStart w:id="6" w:name="_Toc129243262"/>
    </w:p>
    <w:p w14:paraId="413471FB" w14:textId="77777777" w:rsidR="00125FA4" w:rsidRPr="00E1504E" w:rsidRDefault="00125FA4" w:rsidP="00125FA4">
      <w:pPr>
        <w:jc w:val="center"/>
        <w:rPr>
          <w:rFonts w:asciiTheme="majorBidi" w:hAnsiTheme="majorBidi" w:cstheme="majorBidi"/>
          <w:b/>
          <w:lang w:val="lt-LT"/>
        </w:rPr>
      </w:pPr>
    </w:p>
    <w:p w14:paraId="140583F3" w14:textId="77777777" w:rsidR="00125FA4" w:rsidRPr="00E1504E" w:rsidRDefault="00125FA4" w:rsidP="00125FA4">
      <w:pPr>
        <w:jc w:val="center"/>
        <w:rPr>
          <w:rFonts w:asciiTheme="majorBidi" w:hAnsiTheme="majorBidi" w:cstheme="majorBidi"/>
          <w:b/>
          <w:lang w:val="lt-LT"/>
        </w:rPr>
      </w:pPr>
    </w:p>
    <w:p w14:paraId="32A3CBFB" w14:textId="77777777" w:rsidR="00125FA4" w:rsidRPr="00E1504E" w:rsidRDefault="00125FA4" w:rsidP="00125FA4">
      <w:pPr>
        <w:jc w:val="center"/>
        <w:rPr>
          <w:rFonts w:asciiTheme="majorBidi" w:hAnsiTheme="majorBidi" w:cstheme="majorBidi"/>
          <w:b/>
          <w:lang w:val="lt-LT"/>
        </w:rPr>
      </w:pPr>
    </w:p>
    <w:p w14:paraId="50D539B2" w14:textId="77777777" w:rsidR="00125FA4" w:rsidRPr="00E1504E" w:rsidRDefault="00125FA4" w:rsidP="00125FA4">
      <w:pPr>
        <w:jc w:val="center"/>
        <w:rPr>
          <w:rFonts w:asciiTheme="majorBidi" w:hAnsiTheme="majorBidi" w:cstheme="majorBidi"/>
          <w:b/>
          <w:lang w:val="lt-LT"/>
        </w:rPr>
      </w:pPr>
    </w:p>
    <w:p w14:paraId="1F132F84" w14:textId="77777777" w:rsidR="00125FA4" w:rsidRPr="00E1504E" w:rsidRDefault="00125FA4" w:rsidP="00125FA4">
      <w:pPr>
        <w:jc w:val="center"/>
        <w:rPr>
          <w:rFonts w:asciiTheme="majorBidi" w:hAnsiTheme="majorBidi" w:cstheme="majorBidi"/>
          <w:b/>
          <w:lang w:val="lt-LT"/>
        </w:rPr>
      </w:pPr>
    </w:p>
    <w:p w14:paraId="3E12AA3A" w14:textId="77777777" w:rsidR="00125FA4" w:rsidRPr="00E1504E" w:rsidRDefault="00125FA4" w:rsidP="00125FA4">
      <w:pPr>
        <w:jc w:val="center"/>
        <w:rPr>
          <w:rFonts w:asciiTheme="majorBidi" w:hAnsiTheme="majorBidi" w:cstheme="majorBidi"/>
          <w:b/>
          <w:lang w:val="lt-LT"/>
        </w:rPr>
      </w:pPr>
    </w:p>
    <w:p w14:paraId="6D1953A7" w14:textId="77777777" w:rsidR="00125FA4" w:rsidRPr="00E1504E" w:rsidRDefault="00125FA4" w:rsidP="00125FA4">
      <w:pPr>
        <w:jc w:val="center"/>
        <w:rPr>
          <w:rFonts w:asciiTheme="majorBidi" w:hAnsiTheme="majorBidi" w:cstheme="majorBidi"/>
          <w:b/>
          <w:lang w:val="lt-LT"/>
        </w:rPr>
      </w:pPr>
    </w:p>
    <w:p w14:paraId="7FAB0CAC" w14:textId="77777777" w:rsidR="00125FA4" w:rsidRPr="00E1504E" w:rsidRDefault="00125FA4" w:rsidP="00125FA4">
      <w:pPr>
        <w:jc w:val="center"/>
        <w:rPr>
          <w:rFonts w:asciiTheme="majorBidi" w:hAnsiTheme="majorBidi" w:cstheme="majorBidi"/>
          <w:b/>
          <w:lang w:val="lt-LT"/>
        </w:rPr>
      </w:pPr>
    </w:p>
    <w:p w14:paraId="60122EF9" w14:textId="77777777" w:rsidR="00125FA4" w:rsidRPr="00E1504E" w:rsidRDefault="00125FA4" w:rsidP="00125FA4">
      <w:pPr>
        <w:jc w:val="center"/>
        <w:rPr>
          <w:rFonts w:asciiTheme="majorBidi" w:hAnsiTheme="majorBidi" w:cstheme="majorBidi"/>
          <w:b/>
          <w:lang w:val="lt-LT"/>
        </w:rPr>
      </w:pPr>
    </w:p>
    <w:p w14:paraId="34A0F67A" w14:textId="77777777" w:rsidR="00125FA4" w:rsidRPr="00E1504E" w:rsidRDefault="00125FA4" w:rsidP="00125FA4">
      <w:pPr>
        <w:jc w:val="center"/>
        <w:rPr>
          <w:rFonts w:asciiTheme="majorBidi" w:hAnsiTheme="majorBidi" w:cstheme="majorBidi"/>
          <w:b/>
          <w:lang w:val="lt-LT"/>
        </w:rPr>
      </w:pPr>
    </w:p>
    <w:p w14:paraId="1E1C6F01" w14:textId="77777777" w:rsidR="00125FA4" w:rsidRPr="00E1504E" w:rsidRDefault="00125FA4" w:rsidP="00125FA4">
      <w:pPr>
        <w:jc w:val="center"/>
        <w:rPr>
          <w:rFonts w:asciiTheme="majorBidi" w:hAnsiTheme="majorBidi" w:cstheme="majorBidi"/>
          <w:b/>
          <w:lang w:val="lt-LT"/>
        </w:rPr>
      </w:pPr>
    </w:p>
    <w:p w14:paraId="43DB342F" w14:textId="77777777" w:rsidR="00125FA4" w:rsidRPr="00E1504E" w:rsidRDefault="00125FA4" w:rsidP="00125FA4">
      <w:pPr>
        <w:jc w:val="center"/>
        <w:rPr>
          <w:rFonts w:asciiTheme="majorBidi" w:hAnsiTheme="majorBidi" w:cstheme="majorBidi"/>
          <w:b/>
          <w:lang w:val="lt-LT"/>
        </w:rPr>
      </w:pPr>
    </w:p>
    <w:p w14:paraId="4B6DB91A" w14:textId="77777777" w:rsidR="00125FA4" w:rsidRPr="00E1504E" w:rsidRDefault="00125FA4" w:rsidP="00125FA4">
      <w:pPr>
        <w:jc w:val="center"/>
        <w:rPr>
          <w:rFonts w:asciiTheme="majorBidi" w:hAnsiTheme="majorBidi" w:cstheme="majorBidi"/>
          <w:b/>
          <w:lang w:val="lt-LT"/>
        </w:rPr>
      </w:pPr>
    </w:p>
    <w:p w14:paraId="4B6305F8" w14:textId="77777777" w:rsidR="00125FA4" w:rsidRPr="00E1504E" w:rsidRDefault="00125FA4" w:rsidP="00125FA4">
      <w:pPr>
        <w:jc w:val="center"/>
        <w:rPr>
          <w:rFonts w:asciiTheme="majorBidi" w:hAnsiTheme="majorBidi" w:cstheme="majorBidi"/>
          <w:b/>
          <w:lang w:val="lt-LT"/>
        </w:rPr>
      </w:pPr>
    </w:p>
    <w:p w14:paraId="30E8C7AC" w14:textId="77777777" w:rsidR="00125FA4" w:rsidRPr="00E1504E" w:rsidRDefault="00125FA4" w:rsidP="00125FA4">
      <w:pPr>
        <w:jc w:val="center"/>
        <w:rPr>
          <w:rFonts w:asciiTheme="majorBidi" w:hAnsiTheme="majorBidi" w:cstheme="majorBidi"/>
          <w:b/>
          <w:lang w:val="lt-LT"/>
        </w:rPr>
      </w:pPr>
    </w:p>
    <w:p w14:paraId="6D40DD62" w14:textId="77777777" w:rsidR="00125FA4" w:rsidRPr="00E1504E" w:rsidRDefault="00125FA4" w:rsidP="00125FA4">
      <w:pPr>
        <w:jc w:val="center"/>
        <w:rPr>
          <w:rFonts w:asciiTheme="majorBidi" w:hAnsiTheme="majorBidi" w:cstheme="majorBidi"/>
          <w:b/>
          <w:lang w:val="lt-LT"/>
        </w:rPr>
      </w:pPr>
      <w:r w:rsidRPr="00E1504E">
        <w:rPr>
          <w:rFonts w:asciiTheme="majorBidi" w:hAnsiTheme="majorBidi" w:cstheme="majorBidi"/>
          <w:b/>
          <w:lang w:val="lt-LT"/>
        </w:rPr>
        <w:t>B. PAKUOTĖS LAPELIS</w:t>
      </w:r>
      <w:bookmarkEnd w:id="5"/>
      <w:bookmarkEnd w:id="6"/>
    </w:p>
    <w:p w14:paraId="68FE9DBB" w14:textId="2840B0E7" w:rsidR="00125FA4" w:rsidRDefault="00125FA4" w:rsidP="00E1504E">
      <w:pPr>
        <w:rPr>
          <w:rFonts w:asciiTheme="majorBidi" w:hAnsiTheme="majorBidi" w:cstheme="majorBidi"/>
          <w:lang w:val="lt-LT"/>
        </w:rPr>
      </w:pPr>
    </w:p>
    <w:p w14:paraId="54CF4F1B" w14:textId="7F4E1E7B" w:rsidR="00125FA4" w:rsidRDefault="00125FA4" w:rsidP="00E1504E">
      <w:pPr>
        <w:rPr>
          <w:rFonts w:asciiTheme="majorBidi" w:hAnsiTheme="majorBidi" w:cstheme="majorBidi"/>
          <w:lang w:val="lt-LT"/>
        </w:rPr>
      </w:pPr>
    </w:p>
    <w:p w14:paraId="72F45389" w14:textId="5C6F64E8" w:rsidR="00125FA4" w:rsidRDefault="00125FA4" w:rsidP="00E1504E">
      <w:pPr>
        <w:rPr>
          <w:rFonts w:asciiTheme="majorBidi" w:hAnsiTheme="majorBidi" w:cstheme="majorBidi"/>
          <w:lang w:val="lt-LT"/>
        </w:rPr>
      </w:pPr>
    </w:p>
    <w:p w14:paraId="387F0D8B" w14:textId="55FE691B" w:rsidR="00125FA4" w:rsidRDefault="00125FA4" w:rsidP="00E1504E">
      <w:pPr>
        <w:rPr>
          <w:rFonts w:asciiTheme="majorBidi" w:hAnsiTheme="majorBidi" w:cstheme="majorBidi"/>
          <w:lang w:val="lt-LT"/>
        </w:rPr>
      </w:pPr>
    </w:p>
    <w:p w14:paraId="1C1314EA" w14:textId="12EB32EC" w:rsidR="00125FA4" w:rsidRDefault="00125FA4" w:rsidP="00E1504E">
      <w:pPr>
        <w:rPr>
          <w:rFonts w:asciiTheme="majorBidi" w:hAnsiTheme="majorBidi" w:cstheme="majorBidi"/>
          <w:lang w:val="lt-LT"/>
        </w:rPr>
      </w:pPr>
    </w:p>
    <w:p w14:paraId="640D54AF" w14:textId="36F4F624" w:rsidR="00125FA4" w:rsidRDefault="00125FA4" w:rsidP="00E1504E">
      <w:pPr>
        <w:rPr>
          <w:rFonts w:asciiTheme="majorBidi" w:hAnsiTheme="majorBidi" w:cstheme="majorBidi"/>
          <w:lang w:val="lt-LT"/>
        </w:rPr>
      </w:pPr>
    </w:p>
    <w:p w14:paraId="6E93932D" w14:textId="2286966E" w:rsidR="00125FA4" w:rsidRDefault="00125FA4" w:rsidP="00E1504E">
      <w:pPr>
        <w:rPr>
          <w:rFonts w:asciiTheme="majorBidi" w:hAnsiTheme="majorBidi" w:cstheme="majorBidi"/>
          <w:lang w:val="lt-LT"/>
        </w:rPr>
      </w:pPr>
    </w:p>
    <w:p w14:paraId="2045CE08" w14:textId="140CC103" w:rsidR="00125FA4" w:rsidRDefault="00125FA4" w:rsidP="00E1504E">
      <w:pPr>
        <w:rPr>
          <w:rFonts w:asciiTheme="majorBidi" w:hAnsiTheme="majorBidi" w:cstheme="majorBidi"/>
          <w:lang w:val="lt-LT"/>
        </w:rPr>
      </w:pPr>
    </w:p>
    <w:p w14:paraId="48553AF3" w14:textId="103C488B" w:rsidR="00125FA4" w:rsidRDefault="00125FA4" w:rsidP="00E1504E">
      <w:pPr>
        <w:rPr>
          <w:rFonts w:asciiTheme="majorBidi" w:hAnsiTheme="majorBidi" w:cstheme="majorBidi"/>
          <w:lang w:val="lt-LT"/>
        </w:rPr>
      </w:pPr>
    </w:p>
    <w:p w14:paraId="73B7B1B1" w14:textId="5B6B1B67" w:rsidR="00125FA4" w:rsidRDefault="00125FA4" w:rsidP="00E1504E">
      <w:pPr>
        <w:rPr>
          <w:rFonts w:asciiTheme="majorBidi" w:hAnsiTheme="majorBidi" w:cstheme="majorBidi"/>
          <w:lang w:val="lt-LT"/>
        </w:rPr>
      </w:pPr>
    </w:p>
    <w:p w14:paraId="37071616" w14:textId="2E0B5C5A" w:rsidR="00125FA4" w:rsidRDefault="00125FA4" w:rsidP="00E1504E">
      <w:pPr>
        <w:rPr>
          <w:rFonts w:asciiTheme="majorBidi" w:hAnsiTheme="majorBidi" w:cstheme="majorBidi"/>
          <w:lang w:val="lt-LT"/>
        </w:rPr>
      </w:pPr>
    </w:p>
    <w:p w14:paraId="04E2B0B5" w14:textId="7AC6253F" w:rsidR="00125FA4" w:rsidRDefault="00125FA4" w:rsidP="00E1504E">
      <w:pPr>
        <w:rPr>
          <w:rFonts w:asciiTheme="majorBidi" w:hAnsiTheme="majorBidi" w:cstheme="majorBidi"/>
          <w:lang w:val="lt-LT"/>
        </w:rPr>
      </w:pPr>
    </w:p>
    <w:p w14:paraId="1E8FCD1D" w14:textId="5EF3BBF7" w:rsidR="00125FA4" w:rsidRDefault="00125FA4" w:rsidP="00E1504E">
      <w:pPr>
        <w:rPr>
          <w:rFonts w:asciiTheme="majorBidi" w:hAnsiTheme="majorBidi" w:cstheme="majorBidi"/>
          <w:lang w:val="lt-LT"/>
        </w:rPr>
      </w:pPr>
    </w:p>
    <w:p w14:paraId="477EE3DF" w14:textId="4D7702B3" w:rsidR="00125FA4" w:rsidRDefault="00125FA4" w:rsidP="00E1504E">
      <w:pPr>
        <w:rPr>
          <w:rFonts w:asciiTheme="majorBidi" w:hAnsiTheme="majorBidi" w:cstheme="majorBidi"/>
          <w:lang w:val="lt-LT"/>
        </w:rPr>
      </w:pPr>
    </w:p>
    <w:p w14:paraId="69AF6F1B" w14:textId="5BB2EC52" w:rsidR="00125FA4" w:rsidRDefault="00125FA4" w:rsidP="00E1504E">
      <w:pPr>
        <w:rPr>
          <w:rFonts w:asciiTheme="majorBidi" w:hAnsiTheme="majorBidi" w:cstheme="majorBidi"/>
          <w:lang w:val="lt-LT"/>
        </w:rPr>
      </w:pPr>
    </w:p>
    <w:p w14:paraId="7A20FEB8" w14:textId="652B331E" w:rsidR="00125FA4" w:rsidRDefault="00125FA4" w:rsidP="00E1504E">
      <w:pPr>
        <w:rPr>
          <w:rFonts w:asciiTheme="majorBidi" w:hAnsiTheme="majorBidi" w:cstheme="majorBidi"/>
          <w:lang w:val="lt-LT"/>
        </w:rPr>
      </w:pPr>
    </w:p>
    <w:p w14:paraId="4554E4C2" w14:textId="15C7751F" w:rsidR="00125FA4" w:rsidRDefault="00125FA4" w:rsidP="00E1504E">
      <w:pPr>
        <w:rPr>
          <w:rFonts w:asciiTheme="majorBidi" w:hAnsiTheme="majorBidi" w:cstheme="majorBidi"/>
          <w:lang w:val="lt-LT"/>
        </w:rPr>
      </w:pPr>
    </w:p>
    <w:p w14:paraId="1FE4D7B7" w14:textId="13533B63" w:rsidR="00125FA4" w:rsidRDefault="00125FA4" w:rsidP="00E1504E">
      <w:pPr>
        <w:rPr>
          <w:rFonts w:asciiTheme="majorBidi" w:hAnsiTheme="majorBidi" w:cstheme="majorBidi"/>
          <w:lang w:val="lt-LT"/>
        </w:rPr>
      </w:pPr>
    </w:p>
    <w:p w14:paraId="7B1A01BA" w14:textId="3620E42C" w:rsidR="00125FA4" w:rsidRDefault="00125FA4" w:rsidP="00E1504E">
      <w:pPr>
        <w:rPr>
          <w:rFonts w:asciiTheme="majorBidi" w:hAnsiTheme="majorBidi" w:cstheme="majorBidi"/>
          <w:lang w:val="lt-LT"/>
        </w:rPr>
      </w:pPr>
    </w:p>
    <w:p w14:paraId="26DE3AA9" w14:textId="05761433" w:rsidR="00125FA4" w:rsidRDefault="00125FA4" w:rsidP="00E1504E">
      <w:pPr>
        <w:rPr>
          <w:rFonts w:asciiTheme="majorBidi" w:hAnsiTheme="majorBidi" w:cstheme="majorBidi"/>
          <w:lang w:val="lt-LT"/>
        </w:rPr>
      </w:pPr>
    </w:p>
    <w:p w14:paraId="1DF1A9B8" w14:textId="26B8A8B3" w:rsidR="00125FA4" w:rsidRDefault="00125FA4" w:rsidP="00E1504E">
      <w:pPr>
        <w:rPr>
          <w:rFonts w:asciiTheme="majorBidi" w:hAnsiTheme="majorBidi" w:cstheme="majorBidi"/>
          <w:lang w:val="lt-LT"/>
        </w:rPr>
      </w:pPr>
    </w:p>
    <w:p w14:paraId="152CB2D9" w14:textId="36C50531" w:rsidR="00125FA4" w:rsidRDefault="00125FA4" w:rsidP="00E1504E">
      <w:pPr>
        <w:rPr>
          <w:rFonts w:asciiTheme="majorBidi" w:hAnsiTheme="majorBidi" w:cstheme="majorBidi"/>
          <w:lang w:val="lt-LT"/>
        </w:rPr>
      </w:pPr>
    </w:p>
    <w:p w14:paraId="3F650663" w14:textId="53F56FED" w:rsidR="00125FA4" w:rsidRDefault="00125FA4" w:rsidP="00E1504E">
      <w:pPr>
        <w:rPr>
          <w:rFonts w:asciiTheme="majorBidi" w:hAnsiTheme="majorBidi" w:cstheme="majorBidi"/>
          <w:lang w:val="lt-LT"/>
        </w:rPr>
      </w:pPr>
    </w:p>
    <w:p w14:paraId="09D3C266" w14:textId="68DD75C9" w:rsidR="00125FA4" w:rsidRDefault="00125FA4" w:rsidP="00E1504E">
      <w:pPr>
        <w:rPr>
          <w:rFonts w:asciiTheme="majorBidi" w:hAnsiTheme="majorBidi" w:cstheme="majorBidi"/>
          <w:lang w:val="lt-LT"/>
        </w:rPr>
      </w:pPr>
    </w:p>
    <w:p w14:paraId="12FC8B3F" w14:textId="2F0C288B" w:rsidR="00125FA4" w:rsidRDefault="00125FA4" w:rsidP="00E1504E">
      <w:pPr>
        <w:rPr>
          <w:rFonts w:asciiTheme="majorBidi" w:hAnsiTheme="majorBidi" w:cstheme="majorBidi"/>
          <w:lang w:val="lt-LT"/>
        </w:rPr>
      </w:pPr>
    </w:p>
    <w:p w14:paraId="007C2315" w14:textId="1936F820" w:rsidR="00125FA4" w:rsidRDefault="00125FA4" w:rsidP="00E1504E">
      <w:pPr>
        <w:rPr>
          <w:rFonts w:asciiTheme="majorBidi" w:hAnsiTheme="majorBidi" w:cstheme="majorBidi"/>
          <w:lang w:val="lt-LT"/>
        </w:rPr>
      </w:pPr>
    </w:p>
    <w:p w14:paraId="6CD996A6" w14:textId="0C89DED8" w:rsidR="00125FA4" w:rsidRDefault="00125FA4" w:rsidP="00E1504E">
      <w:pPr>
        <w:rPr>
          <w:rFonts w:asciiTheme="majorBidi" w:hAnsiTheme="majorBidi" w:cstheme="majorBidi"/>
          <w:lang w:val="lt-LT"/>
        </w:rPr>
      </w:pPr>
    </w:p>
    <w:p w14:paraId="2036C07D" w14:textId="378905EB" w:rsidR="00125FA4" w:rsidRDefault="00125FA4" w:rsidP="00E1504E">
      <w:pPr>
        <w:rPr>
          <w:rFonts w:asciiTheme="majorBidi" w:hAnsiTheme="majorBidi" w:cstheme="majorBidi"/>
          <w:lang w:val="lt-LT"/>
        </w:rPr>
      </w:pPr>
    </w:p>
    <w:p w14:paraId="1EB4E642" w14:textId="29473343" w:rsidR="00125FA4" w:rsidRDefault="00125FA4" w:rsidP="00E1504E">
      <w:pPr>
        <w:rPr>
          <w:rFonts w:asciiTheme="majorBidi" w:hAnsiTheme="majorBidi" w:cstheme="majorBidi"/>
          <w:lang w:val="lt-LT"/>
        </w:rPr>
      </w:pPr>
    </w:p>
    <w:p w14:paraId="2B865A9F" w14:textId="667F3444" w:rsidR="00125FA4" w:rsidRDefault="00125FA4" w:rsidP="00E1504E">
      <w:pPr>
        <w:rPr>
          <w:rFonts w:asciiTheme="majorBidi" w:hAnsiTheme="majorBidi" w:cstheme="majorBidi"/>
          <w:lang w:val="lt-LT"/>
        </w:rPr>
      </w:pPr>
    </w:p>
    <w:p w14:paraId="3904FD9A" w14:textId="1F56E230" w:rsidR="00125FA4" w:rsidRDefault="00125FA4" w:rsidP="00E1504E">
      <w:pPr>
        <w:rPr>
          <w:rFonts w:asciiTheme="majorBidi" w:hAnsiTheme="majorBidi" w:cstheme="majorBidi"/>
          <w:lang w:val="lt-LT"/>
        </w:rPr>
      </w:pPr>
    </w:p>
    <w:p w14:paraId="553CC077" w14:textId="77777777" w:rsidR="00125FA4" w:rsidRPr="00E1504E" w:rsidRDefault="00125FA4" w:rsidP="00125FA4">
      <w:pPr>
        <w:jc w:val="center"/>
        <w:rPr>
          <w:rFonts w:asciiTheme="majorBidi" w:hAnsiTheme="majorBidi" w:cstheme="majorBidi"/>
          <w:b/>
          <w:iCs/>
          <w:lang w:val="lt-LT"/>
        </w:rPr>
      </w:pPr>
      <w:r w:rsidRPr="00E1504E">
        <w:rPr>
          <w:rFonts w:asciiTheme="majorBidi" w:hAnsiTheme="majorBidi" w:cstheme="majorBidi"/>
          <w:b/>
          <w:iCs/>
          <w:lang w:val="lt-LT"/>
        </w:rPr>
        <w:t>Pakuotės lapelis: informacija vartotojui</w:t>
      </w:r>
    </w:p>
    <w:p w14:paraId="16B079DD" w14:textId="77777777" w:rsidR="00125FA4" w:rsidRPr="00E1504E" w:rsidRDefault="00125FA4" w:rsidP="00125FA4">
      <w:pPr>
        <w:jc w:val="center"/>
        <w:rPr>
          <w:rFonts w:asciiTheme="majorBidi" w:hAnsiTheme="majorBidi" w:cstheme="majorBidi"/>
          <w:iCs/>
          <w:lang w:val="lt-LT"/>
        </w:rPr>
      </w:pPr>
    </w:p>
    <w:p w14:paraId="0B3FC497" w14:textId="77777777" w:rsidR="00125FA4" w:rsidRPr="00E1504E" w:rsidRDefault="00125FA4" w:rsidP="00125FA4">
      <w:pPr>
        <w:jc w:val="center"/>
        <w:rPr>
          <w:rFonts w:asciiTheme="majorBidi" w:hAnsiTheme="majorBidi" w:cstheme="majorBidi"/>
          <w:b/>
          <w:lang w:val="lt-LT"/>
        </w:rPr>
      </w:pPr>
      <w:r w:rsidRPr="00E1504E">
        <w:rPr>
          <w:rFonts w:asciiTheme="majorBidi" w:hAnsiTheme="majorBidi" w:cstheme="majorBidi"/>
          <w:b/>
          <w:lang w:val="lt-LT"/>
        </w:rPr>
        <w:t>Activelle 1mg/0,5mg plėvele dengtos tabletės</w:t>
      </w:r>
    </w:p>
    <w:p w14:paraId="28659C44" w14:textId="77777777" w:rsidR="00125FA4" w:rsidRPr="00E1504E" w:rsidRDefault="00125FA4" w:rsidP="00125FA4">
      <w:pPr>
        <w:jc w:val="center"/>
        <w:rPr>
          <w:rFonts w:asciiTheme="majorBidi" w:hAnsiTheme="majorBidi" w:cstheme="majorBidi"/>
          <w:lang w:val="lt-LT"/>
        </w:rPr>
      </w:pPr>
      <w:r>
        <w:rPr>
          <w:rFonts w:asciiTheme="majorBidi" w:hAnsiTheme="majorBidi" w:cstheme="majorBidi"/>
          <w:lang w:val="lt-LT"/>
        </w:rPr>
        <w:t>e</w:t>
      </w:r>
      <w:r w:rsidRPr="00E1504E">
        <w:rPr>
          <w:rFonts w:asciiTheme="majorBidi" w:hAnsiTheme="majorBidi" w:cstheme="majorBidi"/>
          <w:lang w:val="lt-LT"/>
        </w:rPr>
        <w:t xml:space="preserve">stradiolis/ </w:t>
      </w:r>
      <w:r>
        <w:rPr>
          <w:rFonts w:asciiTheme="majorBidi" w:hAnsiTheme="majorBidi" w:cstheme="majorBidi"/>
          <w:lang w:val="lt-LT"/>
        </w:rPr>
        <w:t>n</w:t>
      </w:r>
      <w:r w:rsidRPr="00E1504E">
        <w:rPr>
          <w:rFonts w:asciiTheme="majorBidi" w:hAnsiTheme="majorBidi" w:cstheme="majorBidi"/>
          <w:lang w:val="lt-LT"/>
        </w:rPr>
        <w:t>oretisterono acetatas</w:t>
      </w:r>
    </w:p>
    <w:p w14:paraId="5D289426" w14:textId="77777777" w:rsidR="00125FA4" w:rsidRPr="00E1504E" w:rsidRDefault="00125FA4" w:rsidP="00125FA4">
      <w:pPr>
        <w:rPr>
          <w:rFonts w:asciiTheme="majorBidi" w:hAnsiTheme="majorBidi" w:cstheme="majorBidi"/>
          <w:lang w:val="lt-LT"/>
        </w:rPr>
      </w:pPr>
    </w:p>
    <w:p w14:paraId="78C85F86"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Atidžiai perskaitykite visą šį lapelį, prieš pradėdami vartoti vaistą, nes jame pateikiama Jums svarbi informacija.</w:t>
      </w:r>
    </w:p>
    <w:p w14:paraId="3A05A332" w14:textId="77777777" w:rsidR="00125FA4" w:rsidRPr="00E1504E" w:rsidRDefault="00125FA4" w:rsidP="00125FA4">
      <w:pPr>
        <w:ind w:left="567" w:hanging="567"/>
        <w:rPr>
          <w:lang w:val="lt-LT"/>
        </w:rPr>
      </w:pPr>
      <w:r w:rsidRPr="00977700">
        <w:rPr>
          <w:lang w:val="lt-LT"/>
        </w:rPr>
        <w:t>–</w:t>
      </w:r>
      <w:r w:rsidRPr="00977700">
        <w:rPr>
          <w:lang w:val="lt-LT"/>
        </w:rPr>
        <w:tab/>
      </w:r>
      <w:r w:rsidRPr="00E1504E">
        <w:rPr>
          <w:lang w:val="lt-LT"/>
        </w:rPr>
        <w:t>Neišmeskite šio lapelio, nes vėl gali prireikti jį perskaityti.</w:t>
      </w:r>
    </w:p>
    <w:p w14:paraId="05529766" w14:textId="77777777" w:rsidR="00125FA4" w:rsidRPr="00E1504E" w:rsidRDefault="00125FA4" w:rsidP="00125FA4">
      <w:pPr>
        <w:ind w:left="567" w:hanging="567"/>
        <w:rPr>
          <w:lang w:val="lt-LT"/>
        </w:rPr>
      </w:pPr>
      <w:r w:rsidRPr="00977700">
        <w:rPr>
          <w:lang w:val="lt-LT"/>
        </w:rPr>
        <w:t>–</w:t>
      </w:r>
      <w:r w:rsidRPr="00977700">
        <w:rPr>
          <w:lang w:val="lt-LT"/>
        </w:rPr>
        <w:tab/>
      </w:r>
      <w:r w:rsidRPr="00E1504E">
        <w:rPr>
          <w:lang w:val="lt-LT"/>
        </w:rPr>
        <w:t>Jeigu kiltų daugiau klausimų, kreipkitės į gydytoją arba vaistininką.</w:t>
      </w:r>
    </w:p>
    <w:p w14:paraId="4C86DC8D" w14:textId="77777777" w:rsidR="00125FA4" w:rsidRPr="00E1504E" w:rsidRDefault="00125FA4" w:rsidP="00125FA4">
      <w:pPr>
        <w:ind w:left="567" w:hanging="567"/>
        <w:rPr>
          <w:lang w:val="lt-LT"/>
        </w:rPr>
      </w:pPr>
      <w:r w:rsidRPr="00977700">
        <w:rPr>
          <w:lang w:val="lt-LT"/>
        </w:rPr>
        <w:t>–</w:t>
      </w:r>
      <w:r w:rsidRPr="00977700">
        <w:rPr>
          <w:lang w:val="lt-LT"/>
        </w:rPr>
        <w:tab/>
      </w:r>
      <w:r w:rsidRPr="00E1504E">
        <w:rPr>
          <w:lang w:val="lt-LT"/>
        </w:rPr>
        <w:t xml:space="preserve">Šis vaistas skirtas tik Jums, todėl kitiems žmonėms jo duoti negalima. Vaistas gali </w:t>
      </w:r>
      <w:r>
        <w:rPr>
          <w:lang w:val="lt-LT"/>
        </w:rPr>
        <w:t>J</w:t>
      </w:r>
      <w:r w:rsidRPr="00E1504E">
        <w:rPr>
          <w:lang w:val="lt-LT"/>
        </w:rPr>
        <w:t>iems pakenkti (net tiems, kurių ligos požymiai yra tokie patys kaip Jūsų).</w:t>
      </w:r>
    </w:p>
    <w:p w14:paraId="6CC7E569" w14:textId="77777777" w:rsidR="00125FA4" w:rsidRPr="00E1504E" w:rsidRDefault="00125FA4" w:rsidP="00125FA4">
      <w:pPr>
        <w:ind w:left="567" w:hanging="567"/>
        <w:rPr>
          <w:lang w:val="lt-LT"/>
        </w:rPr>
      </w:pPr>
      <w:r w:rsidRPr="00977700">
        <w:rPr>
          <w:lang w:val="lt-LT"/>
        </w:rPr>
        <w:t>–</w:t>
      </w:r>
      <w:r w:rsidRPr="00977700">
        <w:rPr>
          <w:lang w:val="lt-LT"/>
        </w:rPr>
        <w:tab/>
      </w:r>
      <w:r w:rsidRPr="00E1504E">
        <w:rPr>
          <w:lang w:val="lt-LT"/>
        </w:rPr>
        <w:t>Jeigu pasireiškė šalutinis poveikis (net jeigu jis šiame lapelyje nenurodytas), kreipkitės į gydytoją arba vaistininką. Žr. 4 skyrių.</w:t>
      </w:r>
    </w:p>
    <w:p w14:paraId="4BB8E554" w14:textId="77777777" w:rsidR="00125FA4" w:rsidRPr="00E1504E" w:rsidRDefault="00125FA4" w:rsidP="00125FA4">
      <w:pPr>
        <w:rPr>
          <w:rFonts w:asciiTheme="majorBidi" w:hAnsiTheme="majorBidi" w:cstheme="majorBidi"/>
          <w:lang w:val="lt-LT"/>
        </w:rPr>
      </w:pPr>
    </w:p>
    <w:p w14:paraId="0F42AED8" w14:textId="77777777" w:rsidR="00125FA4" w:rsidRPr="00E1504E" w:rsidRDefault="00125FA4" w:rsidP="00125FA4">
      <w:pPr>
        <w:rPr>
          <w:rFonts w:asciiTheme="majorBidi" w:hAnsiTheme="majorBidi" w:cstheme="majorBidi"/>
          <w:lang w:val="lt-LT"/>
        </w:rPr>
      </w:pPr>
    </w:p>
    <w:p w14:paraId="0C3A5A75"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Apie ką rašoma šiame lapelyje?</w:t>
      </w:r>
    </w:p>
    <w:p w14:paraId="35ACE0A5" w14:textId="77777777" w:rsidR="00125FA4" w:rsidRPr="00E1504E" w:rsidRDefault="00125FA4" w:rsidP="00125FA4">
      <w:pPr>
        <w:numPr>
          <w:ilvl w:val="0"/>
          <w:numId w:val="14"/>
        </w:numPr>
        <w:rPr>
          <w:rFonts w:asciiTheme="majorBidi" w:hAnsiTheme="majorBidi" w:cstheme="majorBidi"/>
          <w:lang w:val="lt-LT"/>
        </w:rPr>
      </w:pPr>
      <w:r w:rsidRPr="00E1504E">
        <w:rPr>
          <w:rFonts w:asciiTheme="majorBidi" w:hAnsiTheme="majorBidi" w:cstheme="majorBidi"/>
          <w:lang w:val="lt-LT"/>
        </w:rPr>
        <w:t>Kas yra Activelle ir kam jis vartojamas</w:t>
      </w:r>
    </w:p>
    <w:p w14:paraId="4432DEE0" w14:textId="77777777" w:rsidR="00125FA4" w:rsidRPr="00E1504E" w:rsidRDefault="00125FA4" w:rsidP="00125FA4">
      <w:pPr>
        <w:numPr>
          <w:ilvl w:val="0"/>
          <w:numId w:val="14"/>
        </w:numPr>
        <w:rPr>
          <w:rFonts w:asciiTheme="majorBidi" w:hAnsiTheme="majorBidi" w:cstheme="majorBidi"/>
          <w:lang w:val="lt-LT"/>
        </w:rPr>
      </w:pPr>
      <w:r w:rsidRPr="00E1504E">
        <w:rPr>
          <w:rFonts w:asciiTheme="majorBidi" w:hAnsiTheme="majorBidi" w:cstheme="majorBidi"/>
          <w:lang w:val="lt-LT"/>
        </w:rPr>
        <w:t>Kas žinotina prieš vartojant Activelle</w:t>
      </w:r>
    </w:p>
    <w:p w14:paraId="6E9D1568" w14:textId="77777777" w:rsidR="00125FA4" w:rsidRPr="00E1504E" w:rsidRDefault="00125FA4" w:rsidP="00125FA4">
      <w:pPr>
        <w:numPr>
          <w:ilvl w:val="0"/>
          <w:numId w:val="14"/>
        </w:numPr>
        <w:rPr>
          <w:rFonts w:asciiTheme="majorBidi" w:hAnsiTheme="majorBidi" w:cstheme="majorBidi"/>
          <w:lang w:val="lt-LT"/>
        </w:rPr>
      </w:pPr>
      <w:r w:rsidRPr="00E1504E">
        <w:rPr>
          <w:rFonts w:asciiTheme="majorBidi" w:hAnsiTheme="majorBidi" w:cstheme="majorBidi"/>
          <w:lang w:val="lt-LT"/>
        </w:rPr>
        <w:t>Kaip vartoti Activelle</w:t>
      </w:r>
    </w:p>
    <w:p w14:paraId="1B4B356A" w14:textId="77777777" w:rsidR="00125FA4" w:rsidRPr="00E1504E" w:rsidRDefault="00125FA4" w:rsidP="00125FA4">
      <w:pPr>
        <w:numPr>
          <w:ilvl w:val="0"/>
          <w:numId w:val="14"/>
        </w:numPr>
        <w:rPr>
          <w:rFonts w:asciiTheme="majorBidi" w:hAnsiTheme="majorBidi" w:cstheme="majorBidi"/>
          <w:lang w:val="lt-LT"/>
        </w:rPr>
      </w:pPr>
      <w:r w:rsidRPr="00E1504E">
        <w:rPr>
          <w:rFonts w:asciiTheme="majorBidi" w:hAnsiTheme="majorBidi" w:cstheme="majorBidi"/>
          <w:lang w:val="lt-LT"/>
        </w:rPr>
        <w:t>Galimas šalutinis poveikis</w:t>
      </w:r>
    </w:p>
    <w:p w14:paraId="2F4CD616" w14:textId="77777777" w:rsidR="00125FA4" w:rsidRPr="00E1504E" w:rsidRDefault="00125FA4" w:rsidP="00125FA4">
      <w:pPr>
        <w:numPr>
          <w:ilvl w:val="0"/>
          <w:numId w:val="14"/>
        </w:numPr>
        <w:rPr>
          <w:rFonts w:asciiTheme="majorBidi" w:hAnsiTheme="majorBidi" w:cstheme="majorBidi"/>
          <w:lang w:val="lt-LT"/>
        </w:rPr>
      </w:pPr>
      <w:r w:rsidRPr="00E1504E">
        <w:rPr>
          <w:rFonts w:asciiTheme="majorBidi" w:hAnsiTheme="majorBidi" w:cstheme="majorBidi"/>
          <w:lang w:val="lt-LT"/>
        </w:rPr>
        <w:t>Kaip laikyti Activelle</w:t>
      </w:r>
    </w:p>
    <w:p w14:paraId="31BDD4C6" w14:textId="77777777" w:rsidR="00125FA4" w:rsidRPr="00E1504E" w:rsidRDefault="00125FA4" w:rsidP="00125FA4">
      <w:pPr>
        <w:numPr>
          <w:ilvl w:val="0"/>
          <w:numId w:val="14"/>
        </w:numPr>
        <w:rPr>
          <w:rFonts w:asciiTheme="majorBidi" w:hAnsiTheme="majorBidi" w:cstheme="majorBidi"/>
          <w:lang w:val="lt-LT"/>
        </w:rPr>
      </w:pPr>
      <w:r w:rsidRPr="00E1504E">
        <w:rPr>
          <w:rFonts w:asciiTheme="majorBidi" w:hAnsiTheme="majorBidi" w:cstheme="majorBidi"/>
          <w:lang w:val="lt-LT"/>
        </w:rPr>
        <w:t>Pakuotės turinys ir kita informacija</w:t>
      </w:r>
    </w:p>
    <w:p w14:paraId="5A986E0B" w14:textId="77777777" w:rsidR="00125FA4" w:rsidRPr="00E1504E" w:rsidRDefault="00125FA4" w:rsidP="00125FA4">
      <w:pPr>
        <w:rPr>
          <w:rFonts w:asciiTheme="majorBidi" w:hAnsiTheme="majorBidi" w:cstheme="majorBidi"/>
          <w:lang w:val="lt-LT"/>
        </w:rPr>
      </w:pPr>
    </w:p>
    <w:p w14:paraId="24C28C17" w14:textId="77777777" w:rsidR="00125FA4" w:rsidRPr="00E1504E" w:rsidRDefault="00125FA4" w:rsidP="00125FA4">
      <w:pPr>
        <w:rPr>
          <w:rFonts w:asciiTheme="majorBidi" w:hAnsiTheme="majorBidi" w:cstheme="majorBidi"/>
          <w:lang w:val="lt-LT"/>
        </w:rPr>
      </w:pPr>
    </w:p>
    <w:p w14:paraId="56851E01"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1.</w:t>
      </w:r>
      <w:r w:rsidRPr="00E1504E">
        <w:rPr>
          <w:rFonts w:asciiTheme="majorBidi" w:hAnsiTheme="majorBidi" w:cstheme="majorBidi"/>
          <w:b/>
          <w:lang w:val="lt-LT"/>
        </w:rPr>
        <w:tab/>
        <w:t>Kas yra Activelle ir kam jis vartojamas</w:t>
      </w:r>
    </w:p>
    <w:p w14:paraId="4BDCE96C" w14:textId="77777777" w:rsidR="00125FA4" w:rsidRPr="00E1504E" w:rsidRDefault="00125FA4" w:rsidP="00125FA4">
      <w:pPr>
        <w:rPr>
          <w:rFonts w:asciiTheme="majorBidi" w:hAnsiTheme="majorBidi" w:cstheme="majorBidi"/>
          <w:i/>
          <w:lang w:val="lt-LT"/>
        </w:rPr>
      </w:pPr>
    </w:p>
    <w:p w14:paraId="74F3C50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yra nenutrūkstamos pakaitinės hormonų terapijos (PHT) vaistas. Jo sudėtyje yra dviejų tipų moteriškų hormonų -  estrogeno ir progestageno. Activelle skiriamas moterims po menopauzės, praėjus ne mažiau kaip 1</w:t>
      </w:r>
      <w:r>
        <w:rPr>
          <w:rFonts w:asciiTheme="majorBidi" w:hAnsiTheme="majorBidi" w:cstheme="majorBidi"/>
          <w:lang w:val="lt-LT"/>
        </w:rPr>
        <w:t> </w:t>
      </w:r>
      <w:r w:rsidRPr="00E1504E">
        <w:rPr>
          <w:rFonts w:asciiTheme="majorBidi" w:hAnsiTheme="majorBidi" w:cstheme="majorBidi"/>
          <w:lang w:val="lt-LT"/>
        </w:rPr>
        <w:t>metams nuo paskutinių fiziologinių mėnesinių.</w:t>
      </w:r>
    </w:p>
    <w:p w14:paraId="46D97900" w14:textId="77777777" w:rsidR="00125FA4" w:rsidRPr="00E1504E" w:rsidRDefault="00125FA4" w:rsidP="00125FA4">
      <w:pPr>
        <w:rPr>
          <w:rFonts w:asciiTheme="majorBidi" w:hAnsiTheme="majorBidi" w:cstheme="majorBidi"/>
          <w:lang w:val="lt-LT"/>
        </w:rPr>
      </w:pPr>
    </w:p>
    <w:p w14:paraId="2003D356"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vartojamas:</w:t>
      </w:r>
    </w:p>
    <w:p w14:paraId="4DCF5804" w14:textId="77777777" w:rsidR="00125FA4" w:rsidRPr="00E1504E" w:rsidRDefault="00125FA4" w:rsidP="00125FA4">
      <w:pPr>
        <w:rPr>
          <w:rFonts w:asciiTheme="majorBidi" w:hAnsiTheme="majorBidi" w:cstheme="majorBidi"/>
          <w:b/>
          <w:lang w:val="lt-LT"/>
        </w:rPr>
      </w:pPr>
    </w:p>
    <w:p w14:paraId="26708020"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Nemalonių simptomų, kurie atsiranda prasidėjus menopauzei, susilpninimui</w:t>
      </w:r>
    </w:p>
    <w:p w14:paraId="44F009F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Menopauzės metu moters organizme gaminamų estrogenų koncentracija krenta. Dėl to gali atsirasti karščio veide, kakle ir krūtinėje jausmas („karščio pylimas“). Activelle palengvina šiuos simptomus po menopauzės. Activelle Jums bus paskirtas tik tuo atveju, jeigu šie simptomai ypatingai trukdys Jūsų kasdienei veiklai.</w:t>
      </w:r>
    </w:p>
    <w:p w14:paraId="47BB275D" w14:textId="77777777" w:rsidR="00125FA4" w:rsidRPr="00E1504E" w:rsidRDefault="00125FA4" w:rsidP="00125FA4">
      <w:pPr>
        <w:rPr>
          <w:rFonts w:asciiTheme="majorBidi" w:hAnsiTheme="majorBidi" w:cstheme="majorBidi"/>
          <w:lang w:val="lt-LT"/>
        </w:rPr>
      </w:pPr>
    </w:p>
    <w:p w14:paraId="71E2046E"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Osteoporozės (kaulų retėjimo) profilaktikai</w:t>
      </w:r>
    </w:p>
    <w:p w14:paraId="06D0F48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Po menopauzės kai kurioms moterims kaulai pasidaro trapesni (osteoporozė). Pasitarkite su gydytoju apie visus galimus gydymo būdus.</w:t>
      </w:r>
    </w:p>
    <w:p w14:paraId="1941058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Jeigu Jums yra padidėjusi kaulų lūžių rizika dėl osteoporozės ir negalite vartoti kitų vaistų šiai ligai gydyti, Jums gali būti paskirtas Activelle osteoporozės, pasireiškiančios po menopauzės, profilaktikai.</w:t>
      </w:r>
    </w:p>
    <w:p w14:paraId="6E7CFD61" w14:textId="77777777" w:rsidR="00125FA4" w:rsidRPr="00E1504E" w:rsidRDefault="00125FA4" w:rsidP="00125FA4">
      <w:pPr>
        <w:rPr>
          <w:rFonts w:asciiTheme="majorBidi" w:hAnsiTheme="majorBidi" w:cstheme="majorBidi"/>
          <w:lang w:val="lt-LT"/>
        </w:rPr>
      </w:pPr>
    </w:p>
    <w:p w14:paraId="4C11521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Activelle</w:t>
      </w:r>
      <w:r w:rsidRPr="00E1504E">
        <w:rPr>
          <w:rFonts w:asciiTheme="majorBidi" w:hAnsiTheme="majorBidi" w:cstheme="majorBidi"/>
          <w:i/>
          <w:lang w:val="lt-LT"/>
        </w:rPr>
        <w:t xml:space="preserve"> </w:t>
      </w:r>
      <w:r w:rsidRPr="00E1504E">
        <w:rPr>
          <w:rFonts w:asciiTheme="majorBidi" w:hAnsiTheme="majorBidi" w:cstheme="majorBidi"/>
          <w:lang w:val="lt-LT"/>
        </w:rPr>
        <w:t>skiriamas moterims, kurioms gimda nepašalinta, praėjus daugiau kaip vieneriems metams po menopauzės.</w:t>
      </w:r>
    </w:p>
    <w:p w14:paraId="4F8662AA" w14:textId="77777777" w:rsidR="00125FA4" w:rsidRPr="00E1504E" w:rsidRDefault="00125FA4" w:rsidP="00125FA4">
      <w:pPr>
        <w:rPr>
          <w:rFonts w:asciiTheme="majorBidi" w:hAnsiTheme="majorBidi" w:cstheme="majorBidi"/>
          <w:lang w:val="lt-LT"/>
        </w:rPr>
      </w:pPr>
    </w:p>
    <w:p w14:paraId="718403B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Duomenų apie vyresnių nei 65</w:t>
      </w:r>
      <w:r>
        <w:rPr>
          <w:rFonts w:asciiTheme="majorBidi" w:hAnsiTheme="majorBidi" w:cstheme="majorBidi"/>
          <w:lang w:val="lt-LT"/>
        </w:rPr>
        <w:t> </w:t>
      </w:r>
      <w:r w:rsidRPr="00E1504E">
        <w:rPr>
          <w:rFonts w:asciiTheme="majorBidi" w:hAnsiTheme="majorBidi" w:cstheme="majorBidi"/>
          <w:lang w:val="lt-LT"/>
        </w:rPr>
        <w:t>metų amžiaus moterų gydymą Activelle yra nedaug.</w:t>
      </w:r>
    </w:p>
    <w:p w14:paraId="708ED21A" w14:textId="77777777" w:rsidR="00125FA4" w:rsidRPr="00E1504E" w:rsidRDefault="00125FA4" w:rsidP="00125FA4">
      <w:pPr>
        <w:rPr>
          <w:rFonts w:asciiTheme="majorBidi" w:hAnsiTheme="majorBidi" w:cstheme="majorBidi"/>
          <w:lang w:val="lt-LT"/>
        </w:rPr>
      </w:pPr>
    </w:p>
    <w:p w14:paraId="321F14D3" w14:textId="77777777" w:rsidR="00125FA4" w:rsidRPr="00E1504E" w:rsidRDefault="00125FA4" w:rsidP="00125FA4">
      <w:pPr>
        <w:rPr>
          <w:rFonts w:asciiTheme="majorBidi" w:hAnsiTheme="majorBidi" w:cstheme="majorBidi"/>
          <w:lang w:val="lt-LT"/>
        </w:rPr>
      </w:pPr>
    </w:p>
    <w:p w14:paraId="6D6EB359" w14:textId="77777777" w:rsidR="00125FA4" w:rsidRPr="00E1504E" w:rsidRDefault="00125FA4" w:rsidP="00125FA4">
      <w:pPr>
        <w:rPr>
          <w:rFonts w:asciiTheme="majorBidi" w:hAnsiTheme="majorBidi" w:cstheme="majorBidi"/>
          <w:b/>
          <w:iCs/>
          <w:lang w:val="lt-LT"/>
        </w:rPr>
      </w:pPr>
      <w:r w:rsidRPr="00E1504E">
        <w:rPr>
          <w:rFonts w:asciiTheme="majorBidi" w:hAnsiTheme="majorBidi" w:cstheme="majorBidi"/>
          <w:b/>
          <w:lang w:val="lt-LT"/>
        </w:rPr>
        <w:t>2.</w:t>
      </w:r>
      <w:r w:rsidRPr="00E1504E">
        <w:rPr>
          <w:rFonts w:asciiTheme="majorBidi" w:hAnsiTheme="majorBidi" w:cstheme="majorBidi"/>
          <w:b/>
          <w:lang w:val="lt-LT"/>
        </w:rPr>
        <w:tab/>
        <w:t>Kas žinotina prieš vartojant Activelle</w:t>
      </w:r>
    </w:p>
    <w:p w14:paraId="4AE34F39" w14:textId="77777777" w:rsidR="00125FA4" w:rsidRPr="00E1504E" w:rsidRDefault="00125FA4" w:rsidP="00125FA4">
      <w:pPr>
        <w:rPr>
          <w:rFonts w:asciiTheme="majorBidi" w:hAnsiTheme="majorBidi" w:cstheme="majorBidi"/>
          <w:b/>
          <w:lang w:val="lt-LT"/>
        </w:rPr>
      </w:pPr>
    </w:p>
    <w:p w14:paraId="0D631B25"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Medicininis ištyrimas ir reguliarūs patikrinimai</w:t>
      </w:r>
    </w:p>
    <w:p w14:paraId="2E15215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lastRenderedPageBreak/>
        <w:t>PHT vartojimas sukelia riziką ir ją reikia apsvarstyti prieš nusprendžiant pradėti ar tęsti PHT vartojimą.</w:t>
      </w:r>
    </w:p>
    <w:p w14:paraId="7BAC408B" w14:textId="77777777" w:rsidR="00125FA4" w:rsidRPr="00E1504E" w:rsidRDefault="00125FA4" w:rsidP="00125FA4">
      <w:pPr>
        <w:rPr>
          <w:rFonts w:asciiTheme="majorBidi" w:hAnsiTheme="majorBidi" w:cstheme="majorBidi"/>
          <w:lang w:val="lt-LT"/>
        </w:rPr>
      </w:pPr>
    </w:p>
    <w:p w14:paraId="1A351B1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Duomenų apie moterų, su ankstyva menopauze (dėl kiaušidžių nepakankamumo ar operacijos), gydymą Activelle yra nedaug.</w:t>
      </w:r>
    </w:p>
    <w:p w14:paraId="025C3DB6" w14:textId="77777777" w:rsidR="00125FA4" w:rsidRPr="00E1504E" w:rsidRDefault="00125FA4" w:rsidP="00125FA4">
      <w:pPr>
        <w:rPr>
          <w:rFonts w:asciiTheme="majorBidi" w:hAnsiTheme="majorBidi" w:cstheme="majorBidi"/>
          <w:lang w:val="lt-LT"/>
        </w:rPr>
      </w:pPr>
    </w:p>
    <w:p w14:paraId="27B81D20" w14:textId="77777777" w:rsidR="00125FA4" w:rsidRDefault="00125FA4" w:rsidP="00125FA4">
      <w:pPr>
        <w:rPr>
          <w:rFonts w:asciiTheme="majorBidi" w:hAnsiTheme="majorBidi" w:cstheme="majorBidi"/>
          <w:lang w:val="lt-LT"/>
        </w:rPr>
      </w:pPr>
      <w:r w:rsidRPr="00E1504E">
        <w:rPr>
          <w:rFonts w:asciiTheme="majorBidi" w:hAnsiTheme="majorBidi" w:cstheme="majorBidi"/>
          <w:lang w:val="lt-LT"/>
        </w:rPr>
        <w:t xml:space="preserve">Prieš pradedant vartoti (arba tęsiant) PHT, gydytojas užduos klausimų apie Jūsų ir Jūsų šeimos sveikatos būklę.  Jūsų gydytojas gali nutarti atlikti medicininę apžiūrą. Jeigu reikės, jos metu Jums ištirs krūtis ir/ arba vidaus organus. </w:t>
      </w:r>
    </w:p>
    <w:p w14:paraId="5D421C55" w14:textId="77777777" w:rsidR="00125FA4" w:rsidRPr="00E1504E" w:rsidRDefault="00125FA4" w:rsidP="00125FA4">
      <w:pPr>
        <w:rPr>
          <w:rFonts w:asciiTheme="majorBidi" w:hAnsiTheme="majorBidi" w:cstheme="majorBidi"/>
          <w:lang w:val="lt-LT"/>
        </w:rPr>
      </w:pPr>
    </w:p>
    <w:p w14:paraId="4C45D33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Jeigu pradėjote vartoti Activelle, Jūs turite reguliariai (bent kartą per metus) lankytis pas gydytoją, kad jis atliktų medicininį patikrinimą. Šių patikrinimų metu aptarkite su gydytoju Activelle sukeliamą naudą ir riziką.</w:t>
      </w:r>
    </w:p>
    <w:p w14:paraId="2DC44211" w14:textId="77777777" w:rsidR="00125FA4" w:rsidRPr="00E1504E" w:rsidRDefault="00125FA4" w:rsidP="00125FA4">
      <w:pPr>
        <w:rPr>
          <w:rFonts w:asciiTheme="majorBidi" w:hAnsiTheme="majorBidi" w:cstheme="majorBidi"/>
          <w:lang w:val="lt-LT"/>
        </w:rPr>
      </w:pPr>
    </w:p>
    <w:p w14:paraId="5D274749"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Reguliariai atlikite krūtų peršvietimą, kaip rekomendavo Jūsų gydytojas.</w:t>
      </w:r>
    </w:p>
    <w:p w14:paraId="46E6B5CD" w14:textId="77777777" w:rsidR="00125FA4" w:rsidRPr="00E1504E" w:rsidRDefault="00125FA4" w:rsidP="00125FA4">
      <w:pPr>
        <w:rPr>
          <w:rFonts w:asciiTheme="majorBidi" w:hAnsiTheme="majorBidi" w:cstheme="majorBidi"/>
          <w:lang w:val="lt-LT"/>
        </w:rPr>
      </w:pPr>
    </w:p>
    <w:p w14:paraId="1BD96419"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Activelle</w:t>
      </w:r>
      <w:r w:rsidRPr="00E1504E">
        <w:rPr>
          <w:rFonts w:asciiTheme="majorBidi" w:hAnsiTheme="majorBidi" w:cstheme="majorBidi"/>
          <w:b/>
          <w:vertAlign w:val="superscript"/>
          <w:lang w:val="lt-LT"/>
        </w:rPr>
        <w:t xml:space="preserve"> </w:t>
      </w:r>
      <w:r w:rsidRPr="00E1504E">
        <w:rPr>
          <w:rFonts w:asciiTheme="majorBidi" w:hAnsiTheme="majorBidi" w:cstheme="majorBidi"/>
          <w:b/>
          <w:lang w:val="lt-LT"/>
        </w:rPr>
        <w:t xml:space="preserve">vartoti </w:t>
      </w:r>
      <w:r>
        <w:rPr>
          <w:rFonts w:asciiTheme="majorBidi" w:hAnsiTheme="majorBidi" w:cstheme="majorBidi"/>
          <w:b/>
          <w:lang w:val="lt-LT"/>
        </w:rPr>
        <w:t>draudžiama</w:t>
      </w:r>
    </w:p>
    <w:p w14:paraId="7DE1D8C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Jeigu Jums tinka kuri nors iš žemiau išvardintų būklių. Prieš pradėdami vartoti Activelle </w:t>
      </w:r>
      <w:r w:rsidRPr="00E1504E">
        <w:rPr>
          <w:rFonts w:asciiTheme="majorBidi" w:hAnsiTheme="majorBidi" w:cstheme="majorBidi"/>
          <w:b/>
          <w:lang w:val="lt-LT"/>
        </w:rPr>
        <w:t xml:space="preserve">pasakykite savo gydytojui, </w:t>
      </w:r>
      <w:r w:rsidRPr="00E1504E">
        <w:rPr>
          <w:rFonts w:asciiTheme="majorBidi" w:hAnsiTheme="majorBidi" w:cstheme="majorBidi"/>
          <w:lang w:val="lt-LT"/>
        </w:rPr>
        <w:t xml:space="preserve">jeigu abejojate dėl kurios nors iš žemiau išvardintų būklių. </w:t>
      </w:r>
    </w:p>
    <w:p w14:paraId="5C45AE32"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lang w:val="lt-LT"/>
        </w:rPr>
        <w:t xml:space="preserve">Activelle vartoti </w:t>
      </w:r>
      <w:r>
        <w:rPr>
          <w:rFonts w:asciiTheme="majorBidi" w:hAnsiTheme="majorBidi" w:cstheme="majorBidi"/>
          <w:lang w:val="lt-LT"/>
        </w:rPr>
        <w:t>draudžiama:</w:t>
      </w:r>
    </w:p>
    <w:p w14:paraId="783889A7"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sergate, sirgote arba įtariamas </w:t>
      </w:r>
      <w:r w:rsidRPr="00E1504E">
        <w:rPr>
          <w:b/>
          <w:lang w:val="lt-LT"/>
        </w:rPr>
        <w:t>krūties vėžys</w:t>
      </w:r>
      <w:r w:rsidRPr="00E1504E">
        <w:rPr>
          <w:lang w:val="lt-LT"/>
        </w:rPr>
        <w:t>;</w:t>
      </w:r>
    </w:p>
    <w:p w14:paraId="2C05D58A"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Jums yra, kada nors buvo ar įtariamas </w:t>
      </w:r>
      <w:r w:rsidRPr="00E1504E">
        <w:rPr>
          <w:b/>
          <w:lang w:val="lt-LT"/>
        </w:rPr>
        <w:t>nuo estrogenų priklausomas auglys</w:t>
      </w:r>
      <w:r w:rsidRPr="00E1504E">
        <w:rPr>
          <w:lang w:val="lt-LT"/>
        </w:rPr>
        <w:t>, pvz., gimdos gleivinės (endometriumo) vėžys;</w:t>
      </w:r>
    </w:p>
    <w:p w14:paraId="76DDCAFF"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Jums yra nepaaiškinamas </w:t>
      </w:r>
      <w:r w:rsidRPr="00E1504E">
        <w:rPr>
          <w:b/>
          <w:lang w:val="lt-LT"/>
        </w:rPr>
        <w:t>kraujavimas iš makšties</w:t>
      </w:r>
      <w:r w:rsidRPr="00E1504E">
        <w:rPr>
          <w:lang w:val="lt-LT"/>
        </w:rPr>
        <w:t>;</w:t>
      </w:r>
    </w:p>
    <w:p w14:paraId="35C19DDC"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jeigu Jums yra gimdos gleivinės išvešėjimas (</w:t>
      </w:r>
      <w:r w:rsidRPr="00E1504E">
        <w:rPr>
          <w:b/>
          <w:lang w:val="lt-LT"/>
        </w:rPr>
        <w:t>endometriumo hiperplazija</w:t>
      </w:r>
      <w:r w:rsidRPr="00E1504E">
        <w:rPr>
          <w:lang w:val="lt-LT"/>
        </w:rPr>
        <w:t>) ir dėl jo nesigydėte;</w:t>
      </w:r>
    </w:p>
    <w:p w14:paraId="5FD1D943"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Jums yra ar kada nors anksčiau buvo susidarę </w:t>
      </w:r>
      <w:r w:rsidRPr="00E1504E">
        <w:rPr>
          <w:b/>
          <w:lang w:val="lt-LT"/>
        </w:rPr>
        <w:t>kraujo krešuliai venose</w:t>
      </w:r>
      <w:r w:rsidRPr="00E1504E">
        <w:rPr>
          <w:lang w:val="lt-LT"/>
        </w:rPr>
        <w:t xml:space="preserve"> (trombozė), pvz., kojose</w:t>
      </w:r>
      <w:r w:rsidRPr="00E1504E">
        <w:rPr>
          <w:b/>
          <w:lang w:val="lt-LT"/>
        </w:rPr>
        <w:t xml:space="preserve"> </w:t>
      </w:r>
      <w:r w:rsidRPr="00E1504E">
        <w:rPr>
          <w:lang w:val="lt-LT"/>
        </w:rPr>
        <w:t>(giliųjų venų trombozė) arba plaučiuose (plaučių embolija);</w:t>
      </w:r>
    </w:p>
    <w:p w14:paraId="1088BF1A"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Jums nustatytas </w:t>
      </w:r>
      <w:r w:rsidRPr="00E1504E">
        <w:rPr>
          <w:b/>
          <w:lang w:val="lt-LT"/>
        </w:rPr>
        <w:t>kraujo krešėjimo sutrikimas</w:t>
      </w:r>
      <w:r w:rsidRPr="00E1504E">
        <w:rPr>
          <w:lang w:val="lt-LT"/>
        </w:rPr>
        <w:t xml:space="preserve"> (pvz., C baltymo, S baltymo ar antitrombino trūkumas); </w:t>
      </w:r>
    </w:p>
    <w:p w14:paraId="6918012A"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Jums yra arba anksčiau buvo kraujo krešulio arterijose sukelta liga, pvz., </w:t>
      </w:r>
      <w:r w:rsidRPr="00E1504E">
        <w:rPr>
          <w:b/>
          <w:lang w:val="lt-LT"/>
        </w:rPr>
        <w:t>širdies priepuolis, insultas</w:t>
      </w:r>
      <w:r w:rsidRPr="00E1504E">
        <w:rPr>
          <w:lang w:val="lt-LT"/>
        </w:rPr>
        <w:t xml:space="preserve"> arba </w:t>
      </w:r>
      <w:r w:rsidRPr="00E1504E">
        <w:rPr>
          <w:b/>
          <w:lang w:val="lt-LT"/>
        </w:rPr>
        <w:t>krūtinės angina</w:t>
      </w:r>
      <w:r w:rsidRPr="00E1504E">
        <w:rPr>
          <w:lang w:val="lt-LT"/>
        </w:rPr>
        <w:t>;</w:t>
      </w:r>
    </w:p>
    <w:p w14:paraId="58F1955A"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sergate arba anksčiau sirgote </w:t>
      </w:r>
      <w:r w:rsidRPr="00E1504E">
        <w:rPr>
          <w:b/>
          <w:lang w:val="lt-LT"/>
        </w:rPr>
        <w:t>kepenų liga</w:t>
      </w:r>
      <w:r w:rsidRPr="00E1504E">
        <w:rPr>
          <w:lang w:val="lt-LT"/>
        </w:rPr>
        <w:t xml:space="preserve"> ir kepenų veiklos rodikliai išliko pakitę;</w:t>
      </w:r>
    </w:p>
    <w:p w14:paraId="46FB8984"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Jums nustatyta reta kraujo liga, vadinama </w:t>
      </w:r>
      <w:r w:rsidRPr="00E1504E">
        <w:rPr>
          <w:b/>
          <w:lang w:val="lt-LT"/>
        </w:rPr>
        <w:t xml:space="preserve">„porfirija“, </w:t>
      </w:r>
      <w:r w:rsidRPr="00E1504E">
        <w:rPr>
          <w:lang w:val="lt-LT"/>
        </w:rPr>
        <w:t>kuri šeimose perduodama kitoms kartoms (paveldima);</w:t>
      </w:r>
    </w:p>
    <w:p w14:paraId="3AD77567"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jeigu esate </w:t>
      </w:r>
      <w:r w:rsidRPr="00E1504E">
        <w:rPr>
          <w:b/>
          <w:lang w:val="lt-LT"/>
        </w:rPr>
        <w:t xml:space="preserve">alergiška (padidėjęs jautrumas) </w:t>
      </w:r>
      <w:r w:rsidRPr="00E1504E">
        <w:rPr>
          <w:lang w:val="lt-LT"/>
        </w:rPr>
        <w:t>estradioliui, noretisterono acetatui arba bet kuriai pagalbinei Activelle</w:t>
      </w:r>
      <w:r w:rsidRPr="00E1504E">
        <w:rPr>
          <w:vertAlign w:val="superscript"/>
          <w:lang w:val="lt-LT"/>
        </w:rPr>
        <w:t xml:space="preserve"> </w:t>
      </w:r>
      <w:r w:rsidRPr="00E1504E">
        <w:rPr>
          <w:lang w:val="lt-LT"/>
        </w:rPr>
        <w:t>medžiagai (išvardinta 6 skyriuje „Pakuotės turinys ir kita informacija“).</w:t>
      </w:r>
    </w:p>
    <w:p w14:paraId="76BFD232" w14:textId="77777777" w:rsidR="00125FA4" w:rsidRPr="00E1504E" w:rsidRDefault="00125FA4" w:rsidP="00125FA4">
      <w:pPr>
        <w:ind w:left="567" w:hanging="567"/>
        <w:rPr>
          <w:lang w:val="lt-LT"/>
        </w:rPr>
      </w:pPr>
    </w:p>
    <w:p w14:paraId="37EFC9F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Tuojau pat nutraukite Activelle vartojimą ir pasakykite savo gydytojui, jeigu kuri nors būklė Jums pasireiškia pirmą kartą Activelle vartojimo metu.</w:t>
      </w:r>
    </w:p>
    <w:p w14:paraId="0522ED1C" w14:textId="77777777" w:rsidR="00125FA4" w:rsidRPr="00E1504E" w:rsidRDefault="00125FA4" w:rsidP="00125FA4">
      <w:pPr>
        <w:rPr>
          <w:rFonts w:asciiTheme="majorBidi" w:hAnsiTheme="majorBidi" w:cstheme="majorBidi"/>
          <w:lang w:val="lt-LT"/>
        </w:rPr>
      </w:pPr>
    </w:p>
    <w:p w14:paraId="27EEF46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t>Įspėjimai ir atsargumo priemonės</w:t>
      </w:r>
    </w:p>
    <w:p w14:paraId="152229B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Prieš pradėdami vartoti Activelle, pasakykite savo gydytojui, jeigu sergate arba praeityje sirgote viena iš toliau nurodytų ligų, kadangi, vartojant Activelle šios ligos gali atsinaujinti arba pasunkėti. </w:t>
      </w:r>
    </w:p>
    <w:p w14:paraId="5AA6603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Tokiu atveju turėtumėte lankytis pas gydytoją dažniau:</w:t>
      </w:r>
    </w:p>
    <w:p w14:paraId="3BC4F910"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fibroidai gimdoje;</w:t>
      </w:r>
    </w:p>
    <w:p w14:paraId="0E93BCAC"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gimdos gleivinės išvešėjimas už jos ribų (endometriozė) arba anksčiau sirgote gimdos gleivinės išvešėjimu (endometriumo hiperplazija);</w:t>
      </w:r>
    </w:p>
    <w:p w14:paraId="54B9CE80"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padidėjusi kraujo krešulių susidarymo rizika (žr. „Kraujo krešuliai venose (trombozė)“);</w:t>
      </w:r>
    </w:p>
    <w:p w14:paraId="7733F14B"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padidėjusi rizika susirgti nuo estrogenų priklausomu naviku (pvz., Jūsų mama, sesuo ar močiutė sirgo krūties vėžiu);</w:t>
      </w:r>
    </w:p>
    <w:p w14:paraId="1EBCC08F"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padidėjęs kraujospūdis;</w:t>
      </w:r>
    </w:p>
    <w:p w14:paraId="4A340098"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kepenų liga, pvz., gerybinis kepenų auglys;</w:t>
      </w:r>
    </w:p>
    <w:p w14:paraId="4807AE78"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diabetas;</w:t>
      </w:r>
    </w:p>
    <w:p w14:paraId="69BD16F8"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tulžies akmenligė;</w:t>
      </w:r>
    </w:p>
    <w:p w14:paraId="16271F15"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migrena arba stiprūs galvos skausmai;</w:t>
      </w:r>
    </w:p>
    <w:p w14:paraId="75E02D2F" w14:textId="77777777" w:rsidR="00125FA4" w:rsidRPr="00E1504E" w:rsidRDefault="00125FA4" w:rsidP="00125FA4">
      <w:pPr>
        <w:ind w:left="567" w:hanging="567"/>
        <w:rPr>
          <w:lang w:val="lt-LT"/>
        </w:rPr>
      </w:pPr>
      <w:r w:rsidRPr="00A27DAB">
        <w:rPr>
          <w:lang w:val="lt-LT"/>
        </w:rPr>
        <w:lastRenderedPageBreak/>
        <w:t>•</w:t>
      </w:r>
      <w:r w:rsidRPr="00A27DAB">
        <w:rPr>
          <w:lang w:val="lt-LT"/>
        </w:rPr>
        <w:tab/>
      </w:r>
      <w:r w:rsidRPr="00E1504E">
        <w:rPr>
          <w:lang w:val="lt-LT"/>
        </w:rPr>
        <w:t>imuninės sistemos liga, kuri pažeidžia daugelį organų (sisteminė raudonoji vilkligė (SRV));</w:t>
      </w:r>
    </w:p>
    <w:p w14:paraId="34326BFF"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epilepsija;</w:t>
      </w:r>
    </w:p>
    <w:p w14:paraId="0D65DC4C"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bronchinė astma;</w:t>
      </w:r>
    </w:p>
    <w:p w14:paraId="17C10E1A"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ausies būgnelį ir klausą pažeidžianti liga (otosklerozė);</w:t>
      </w:r>
    </w:p>
    <w:p w14:paraId="6446C1A7"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kraujyje nustatytas labai didelis kiekis riebalų (trigliceridų);</w:t>
      </w:r>
    </w:p>
    <w:p w14:paraId="09800514" w14:textId="77777777" w:rsidR="00125FA4" w:rsidRDefault="00125FA4" w:rsidP="00125FA4">
      <w:pPr>
        <w:ind w:left="567" w:hanging="567"/>
        <w:rPr>
          <w:lang w:val="lt-LT"/>
        </w:rPr>
      </w:pPr>
      <w:r w:rsidRPr="00A27DAB">
        <w:rPr>
          <w:lang w:val="lt-LT"/>
        </w:rPr>
        <w:t>•</w:t>
      </w:r>
      <w:r w:rsidRPr="00A27DAB">
        <w:rPr>
          <w:lang w:val="lt-LT"/>
        </w:rPr>
        <w:tab/>
      </w:r>
      <w:r w:rsidRPr="00E1504E">
        <w:rPr>
          <w:lang w:val="lt-LT"/>
        </w:rPr>
        <w:t>skysčių susikaupimas dėl širdies ar inkstų sutrikimų;</w:t>
      </w:r>
    </w:p>
    <w:p w14:paraId="0F4F88D7" w14:textId="77777777" w:rsidR="00125FA4" w:rsidRDefault="00125FA4" w:rsidP="00125FA4">
      <w:pPr>
        <w:ind w:left="567" w:hanging="567"/>
        <w:rPr>
          <w:lang w:val="lt-LT"/>
        </w:rPr>
      </w:pPr>
      <w:r w:rsidRPr="00E54CA8">
        <w:rPr>
          <w:lang w:val="pt-BR"/>
        </w:rPr>
        <w:t>•</w:t>
      </w:r>
      <w:r w:rsidRPr="00E54CA8">
        <w:rPr>
          <w:lang w:val="pt-BR"/>
        </w:rPr>
        <w:tab/>
      </w:r>
      <w:r w:rsidRPr="00111D0E">
        <w:rPr>
          <w:lang w:val="lt-LT"/>
        </w:rPr>
        <w:t>pa</w:t>
      </w:r>
      <w:r>
        <w:rPr>
          <w:lang w:val="lt-LT"/>
        </w:rPr>
        <w:t>veldima ir įgyta angio</w:t>
      </w:r>
      <w:r w:rsidRPr="00111D0E">
        <w:rPr>
          <w:lang w:val="lt-LT"/>
        </w:rPr>
        <w:t>edema</w:t>
      </w:r>
      <w:r>
        <w:rPr>
          <w:lang w:val="lt-LT"/>
        </w:rPr>
        <w:t>;</w:t>
      </w:r>
    </w:p>
    <w:p w14:paraId="794158E6" w14:textId="77777777" w:rsidR="00125FA4" w:rsidRPr="00E1504E" w:rsidRDefault="00125FA4" w:rsidP="00125FA4">
      <w:pPr>
        <w:ind w:left="567" w:hanging="567"/>
        <w:rPr>
          <w:lang w:val="lt-LT"/>
        </w:rPr>
      </w:pPr>
      <w:r w:rsidRPr="0061739F">
        <w:rPr>
          <w:lang w:val="lt-LT"/>
        </w:rPr>
        <w:t>•</w:t>
      </w:r>
      <w:r w:rsidRPr="0061739F">
        <w:rPr>
          <w:lang w:val="lt-LT"/>
        </w:rPr>
        <w:tab/>
      </w:r>
      <w:r w:rsidRPr="00E1504E">
        <w:rPr>
          <w:lang w:val="lt-LT"/>
        </w:rPr>
        <w:t>laktozės netoleravimas.</w:t>
      </w:r>
    </w:p>
    <w:p w14:paraId="5AFC639E" w14:textId="77777777" w:rsidR="00125FA4" w:rsidRPr="00E1504E" w:rsidRDefault="00125FA4" w:rsidP="00125FA4">
      <w:pPr>
        <w:rPr>
          <w:rFonts w:asciiTheme="majorBidi" w:hAnsiTheme="majorBidi" w:cstheme="majorBidi"/>
          <w:lang w:val="lt-LT"/>
        </w:rPr>
      </w:pPr>
    </w:p>
    <w:p w14:paraId="1F868C2D"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Nutraukite Activelle vartojimą ir nedelsiant susisiekite su gydytoju</w:t>
      </w:r>
    </w:p>
    <w:p w14:paraId="07BC63C8"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Jeigu pastebėjote bent vieną iš toliau nurodytų būklių PHT vartojimo metu:</w:t>
      </w:r>
    </w:p>
    <w:p w14:paraId="614CA36E"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bet kurią, skyriuje ”Activelle</w:t>
      </w:r>
      <w:r w:rsidRPr="00E1504E">
        <w:rPr>
          <w:vertAlign w:val="superscript"/>
          <w:lang w:val="lt-LT"/>
        </w:rPr>
        <w:t xml:space="preserve"> </w:t>
      </w:r>
      <w:r w:rsidRPr="00E1504E">
        <w:rPr>
          <w:lang w:val="lt-LT"/>
        </w:rPr>
        <w:t>vartoti negalima“ nurodytą, būklę;</w:t>
      </w:r>
    </w:p>
    <w:p w14:paraId="5426A081" w14:textId="77777777" w:rsidR="00125FA4" w:rsidRDefault="00125FA4" w:rsidP="00125FA4">
      <w:pPr>
        <w:ind w:left="567" w:hanging="567"/>
        <w:rPr>
          <w:lang w:val="lt-LT"/>
        </w:rPr>
      </w:pPr>
      <w:r w:rsidRPr="00B1132B">
        <w:rPr>
          <w:lang w:val="lt-LT"/>
        </w:rPr>
        <w:t>•</w:t>
      </w:r>
      <w:r w:rsidRPr="00B1132B">
        <w:rPr>
          <w:lang w:val="lt-LT"/>
        </w:rPr>
        <w:tab/>
      </w:r>
      <w:r w:rsidRPr="00E1504E">
        <w:rPr>
          <w:lang w:val="lt-LT"/>
        </w:rPr>
        <w:t>odos arba akių pageltimas</w:t>
      </w:r>
      <w:r w:rsidRPr="00E1504E">
        <w:rPr>
          <w:b/>
          <w:lang w:val="lt-LT"/>
        </w:rPr>
        <w:t xml:space="preserve"> </w:t>
      </w:r>
      <w:r w:rsidRPr="00E1504E">
        <w:rPr>
          <w:lang w:val="lt-LT"/>
        </w:rPr>
        <w:t>(gelta). Tai gali būti kepenų ligos požymiai;</w:t>
      </w:r>
    </w:p>
    <w:p w14:paraId="68E86421" w14:textId="77777777" w:rsidR="00125FA4" w:rsidRPr="00E1504E" w:rsidRDefault="00125FA4" w:rsidP="00125FA4">
      <w:pPr>
        <w:ind w:left="567" w:hanging="567"/>
        <w:rPr>
          <w:lang w:val="lt-LT"/>
        </w:rPr>
      </w:pPr>
      <w:r w:rsidRPr="008D45AD">
        <w:rPr>
          <w:lang w:val="lt-LT"/>
        </w:rPr>
        <w:t>•</w:t>
      </w:r>
      <w:r w:rsidRPr="008D45AD">
        <w:rPr>
          <w:lang w:val="lt-LT"/>
        </w:rPr>
        <w:tab/>
      </w:r>
      <w:r w:rsidRPr="00111D0E">
        <w:rPr>
          <w:lang w:val="lt-LT"/>
        </w:rPr>
        <w:t>veido, liežuvio ir (arba) gerklės patinimas</w:t>
      </w:r>
      <w:r>
        <w:rPr>
          <w:lang w:val="lt-LT"/>
        </w:rPr>
        <w:t>,</w:t>
      </w:r>
      <w:r w:rsidRPr="00111D0E">
        <w:rPr>
          <w:lang w:val="lt-LT"/>
        </w:rPr>
        <w:t xml:space="preserve"> ir (arba) pasun</w:t>
      </w:r>
      <w:r>
        <w:rPr>
          <w:lang w:val="lt-LT"/>
        </w:rPr>
        <w:t xml:space="preserve">kėjęs rijimas arba dilgėlinė kartu su </w:t>
      </w:r>
      <w:r w:rsidRPr="00111D0E">
        <w:rPr>
          <w:lang w:val="lt-LT"/>
        </w:rPr>
        <w:t>pasunkėjusiu kvėpa</w:t>
      </w:r>
      <w:r>
        <w:rPr>
          <w:lang w:val="lt-LT"/>
        </w:rPr>
        <w:t>vimu, kurie rodo angio</w:t>
      </w:r>
      <w:r w:rsidRPr="00111D0E">
        <w:rPr>
          <w:lang w:val="lt-LT"/>
        </w:rPr>
        <w:t>edemą</w:t>
      </w:r>
      <w:r>
        <w:rPr>
          <w:lang w:val="lt-LT"/>
        </w:rPr>
        <w:t>;</w:t>
      </w:r>
    </w:p>
    <w:p w14:paraId="36563C14"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didelis kraujospūdžio padidėjimas</w:t>
      </w:r>
      <w:r w:rsidRPr="00E1504E">
        <w:rPr>
          <w:b/>
          <w:lang w:val="lt-LT"/>
        </w:rPr>
        <w:t xml:space="preserve"> </w:t>
      </w:r>
      <w:r w:rsidRPr="00E1504E">
        <w:rPr>
          <w:lang w:val="lt-LT"/>
        </w:rPr>
        <w:t>(aukšto kraujospūdžio simptomai yra galvos skausmas, nuovargis, galvos svaigimas);</w:t>
      </w:r>
    </w:p>
    <w:p w14:paraId="254B88EF"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pirmąkart pasireiškė migreninio tipo galvos skausmai;</w:t>
      </w:r>
    </w:p>
    <w:p w14:paraId="5DD0FF1B"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pastojote;</w:t>
      </w:r>
    </w:p>
    <w:p w14:paraId="35D7972F"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pastebėjote kraujo krešulio simptomų, pvz.:</w:t>
      </w:r>
    </w:p>
    <w:p w14:paraId="2ACFC0E4" w14:textId="77777777" w:rsidR="00125FA4" w:rsidRPr="00E1504E" w:rsidRDefault="00125FA4" w:rsidP="00125FA4">
      <w:pPr>
        <w:ind w:left="1134" w:hanging="567"/>
        <w:rPr>
          <w:lang w:val="lt-LT"/>
        </w:rPr>
      </w:pPr>
      <w:r w:rsidRPr="00A27DAB">
        <w:rPr>
          <w:lang w:val="pt-BR"/>
        </w:rPr>
        <w:t>–</w:t>
      </w:r>
      <w:r w:rsidRPr="00A27DAB">
        <w:rPr>
          <w:lang w:val="pt-BR"/>
        </w:rPr>
        <w:tab/>
      </w:r>
      <w:r w:rsidRPr="00E1504E">
        <w:rPr>
          <w:lang w:val="lt-LT"/>
        </w:rPr>
        <w:t>skausmingas kojų patinimas ir paraudimas;</w:t>
      </w:r>
    </w:p>
    <w:p w14:paraId="7F27A3FF" w14:textId="77777777" w:rsidR="00125FA4" w:rsidRPr="00E1504E" w:rsidRDefault="00125FA4" w:rsidP="00125FA4">
      <w:pPr>
        <w:ind w:left="1134" w:hanging="567"/>
        <w:rPr>
          <w:lang w:val="lt-LT"/>
        </w:rPr>
      </w:pPr>
      <w:r w:rsidRPr="00A27DAB">
        <w:rPr>
          <w:lang w:val="lt-LT"/>
        </w:rPr>
        <w:t>–</w:t>
      </w:r>
      <w:r w:rsidRPr="00A27DAB">
        <w:rPr>
          <w:lang w:val="lt-LT"/>
        </w:rPr>
        <w:tab/>
      </w:r>
      <w:r w:rsidRPr="00E1504E">
        <w:rPr>
          <w:lang w:val="lt-LT"/>
        </w:rPr>
        <w:t>ūmus skausmas krūtinėje;</w:t>
      </w:r>
    </w:p>
    <w:p w14:paraId="2ECB5E2E" w14:textId="77777777" w:rsidR="00125FA4" w:rsidRPr="00E1504E" w:rsidRDefault="00125FA4" w:rsidP="00125FA4">
      <w:pPr>
        <w:ind w:left="1134" w:hanging="567"/>
        <w:rPr>
          <w:lang w:val="lt-LT"/>
        </w:rPr>
      </w:pPr>
      <w:r w:rsidRPr="00A27DAB">
        <w:rPr>
          <w:lang w:val="lt-LT"/>
        </w:rPr>
        <w:t>–</w:t>
      </w:r>
      <w:r w:rsidRPr="00A27DAB">
        <w:rPr>
          <w:lang w:val="lt-LT"/>
        </w:rPr>
        <w:tab/>
      </w:r>
      <w:r w:rsidRPr="00E1504E">
        <w:rPr>
          <w:lang w:val="lt-LT"/>
        </w:rPr>
        <w:t xml:space="preserve">sunku kvėpuoti. </w:t>
      </w:r>
    </w:p>
    <w:p w14:paraId="4AE8DDF5"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Daugiau informacijos žiūrėkite skyriuje “Kraujo krešuliai venose (trombozė)“.</w:t>
      </w:r>
    </w:p>
    <w:p w14:paraId="6297D246" w14:textId="77777777" w:rsidR="00125FA4" w:rsidRPr="00E1504E" w:rsidRDefault="00125FA4" w:rsidP="00125FA4">
      <w:pPr>
        <w:rPr>
          <w:rFonts w:asciiTheme="majorBidi" w:hAnsiTheme="majorBidi" w:cstheme="majorBidi"/>
          <w:lang w:val="lt-LT"/>
        </w:rPr>
      </w:pPr>
    </w:p>
    <w:p w14:paraId="756AB23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t>Pastaba:</w:t>
      </w:r>
      <w:r w:rsidRPr="00E1504E">
        <w:rPr>
          <w:rFonts w:asciiTheme="majorBidi" w:hAnsiTheme="majorBidi" w:cstheme="majorBidi"/>
          <w:lang w:val="lt-LT"/>
        </w:rPr>
        <w:t xml:space="preserve"> Activelle – ne kontraceptikas. Jeigu Jums mėnesinės buvo mažiau nei prieš 12 mėnesių arba esate jaunesnė kaip 50 metų, Jums gali reikėti papildomos kontracepcijos nėštumui išvengti. Pasitarkite su savo gydytoju.</w:t>
      </w:r>
    </w:p>
    <w:p w14:paraId="19434883" w14:textId="77777777" w:rsidR="00125FA4" w:rsidRPr="00E1504E" w:rsidRDefault="00125FA4" w:rsidP="00125FA4">
      <w:pPr>
        <w:rPr>
          <w:rFonts w:asciiTheme="majorBidi" w:hAnsiTheme="majorBidi" w:cstheme="majorBidi"/>
          <w:lang w:val="lt-LT"/>
        </w:rPr>
      </w:pPr>
    </w:p>
    <w:p w14:paraId="45419857"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PHT ir vėžys</w:t>
      </w:r>
    </w:p>
    <w:p w14:paraId="007E17C7"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Gimdos gleivinės išvešėjimas (endometriumo hiperplazija) ir gimdos gleivinės vėžys (endometriumo vėžys)</w:t>
      </w:r>
    </w:p>
    <w:p w14:paraId="0062DC6D"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Vartojant vien estrogenų PHT, padidėja rizika susirgti gimdos gleivinės išvešėjimu (endometriumo hiperplazija) ir gimdos gleivinės vėžiu (endometriumo vėžiu).</w:t>
      </w:r>
    </w:p>
    <w:p w14:paraId="6BAEFEBD" w14:textId="77777777" w:rsidR="00125FA4" w:rsidRPr="00E1504E" w:rsidRDefault="00125FA4" w:rsidP="00125FA4">
      <w:pPr>
        <w:rPr>
          <w:rFonts w:asciiTheme="majorBidi" w:hAnsiTheme="majorBidi" w:cstheme="majorBidi"/>
          <w:lang w:val="lt-LT"/>
        </w:rPr>
      </w:pPr>
    </w:p>
    <w:p w14:paraId="336F866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Progestagenai, esantys Activelle sudėtyje, šią papildomą riziką sumažina. </w:t>
      </w:r>
    </w:p>
    <w:p w14:paraId="588383B7" w14:textId="77777777" w:rsidR="00125FA4" w:rsidRPr="00E1504E" w:rsidRDefault="00125FA4" w:rsidP="00125FA4">
      <w:pPr>
        <w:rPr>
          <w:rFonts w:asciiTheme="majorBidi" w:hAnsiTheme="majorBidi" w:cstheme="majorBidi"/>
          <w:lang w:val="lt-LT"/>
        </w:rPr>
      </w:pPr>
    </w:p>
    <w:p w14:paraId="4860F812"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Nereguliarus kraujavimas</w:t>
      </w:r>
    </w:p>
    <w:p w14:paraId="4B19964B"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Per pirmus 3-6 Activelle vartojimo mėnesius Jums gali atsirasti nereguliarus kraujavimas arba kraujingos išskyros (tepimas).</w:t>
      </w:r>
    </w:p>
    <w:p w14:paraId="2FA7873A"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Tačiau, jeigu nereguliarus kraujavimas:</w:t>
      </w:r>
    </w:p>
    <w:p w14:paraId="48FB769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tęsiasi ilgiau nei pirmus 6 mėnesius;</w:t>
      </w:r>
    </w:p>
    <w:p w14:paraId="7201535F"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prasideda praėjus 6 Activelle vartojimo mėnesiams;</w:t>
      </w:r>
    </w:p>
    <w:p w14:paraId="37E85F85"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tęsiasi nutraukus Activelle vartojimą;</w:t>
      </w:r>
    </w:p>
    <w:p w14:paraId="68A53C78"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nedelsiant susisiekite su gydytoju.</w:t>
      </w:r>
    </w:p>
    <w:p w14:paraId="260DA88E" w14:textId="77777777" w:rsidR="00125FA4" w:rsidRPr="00E1504E" w:rsidRDefault="00125FA4" w:rsidP="00125FA4">
      <w:pPr>
        <w:rPr>
          <w:rFonts w:asciiTheme="majorBidi" w:hAnsiTheme="majorBidi" w:cstheme="majorBidi"/>
          <w:lang w:val="lt-LT"/>
        </w:rPr>
      </w:pPr>
    </w:p>
    <w:p w14:paraId="750804B5"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Krūties vėžys</w:t>
      </w:r>
    </w:p>
    <w:p w14:paraId="4FA98BA3" w14:textId="77777777" w:rsidR="00125FA4" w:rsidRPr="00A27DAB" w:rsidRDefault="00125FA4" w:rsidP="00125FA4">
      <w:pPr>
        <w:rPr>
          <w:rFonts w:asciiTheme="majorBidi" w:hAnsiTheme="majorBidi" w:cstheme="majorBidi"/>
          <w:lang w:val="lt-LT"/>
        </w:rPr>
      </w:pPr>
      <w:r w:rsidRPr="00A27DAB">
        <w:rPr>
          <w:rFonts w:asciiTheme="majorBidi" w:hAnsiTheme="majorBidi" w:cstheme="majorBidi"/>
          <w:lang w:val="lt-LT"/>
        </w:rPr>
        <w:t>Iš bendrų įrodymų matyti, kad vartojant sudėtinės pakaitinės hormonų terapijos (PHT) preparatus su estrogeno ir progestageno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vartojate ilgiau nei 5 metus.</w:t>
      </w:r>
    </w:p>
    <w:p w14:paraId="365EDE08" w14:textId="77777777" w:rsidR="00125FA4" w:rsidRPr="00A27DAB" w:rsidRDefault="00125FA4" w:rsidP="00125FA4">
      <w:pPr>
        <w:rPr>
          <w:rFonts w:asciiTheme="majorBidi" w:hAnsiTheme="majorBidi" w:cstheme="majorBidi"/>
          <w:lang w:val="lt-LT"/>
        </w:rPr>
      </w:pPr>
    </w:p>
    <w:p w14:paraId="7078AF5F" w14:textId="77777777" w:rsidR="00125FA4" w:rsidRPr="00A27DAB" w:rsidRDefault="00125FA4" w:rsidP="00125FA4">
      <w:pPr>
        <w:rPr>
          <w:rFonts w:asciiTheme="majorBidi" w:hAnsiTheme="majorBidi" w:cstheme="majorBidi"/>
          <w:i/>
          <w:lang w:val="lt-LT"/>
        </w:rPr>
      </w:pPr>
      <w:r w:rsidRPr="00A27DAB">
        <w:rPr>
          <w:rFonts w:asciiTheme="majorBidi" w:hAnsiTheme="majorBidi" w:cstheme="majorBidi"/>
          <w:i/>
          <w:lang w:val="lt-LT"/>
        </w:rPr>
        <w:t>Palyginkite</w:t>
      </w:r>
    </w:p>
    <w:p w14:paraId="60ECC0E0" w14:textId="77777777" w:rsidR="00125FA4" w:rsidRPr="00A27DAB" w:rsidRDefault="00125FA4" w:rsidP="00125FA4">
      <w:pPr>
        <w:rPr>
          <w:rFonts w:asciiTheme="majorBidi" w:hAnsiTheme="majorBidi" w:cstheme="majorBidi"/>
          <w:lang w:val="lt-LT"/>
        </w:rPr>
      </w:pPr>
      <w:r w:rsidRPr="00A27DAB">
        <w:rPr>
          <w:rFonts w:asciiTheme="majorBidi" w:hAnsiTheme="majorBidi" w:cstheme="majorBidi"/>
          <w:lang w:val="lt-LT"/>
        </w:rPr>
        <w:lastRenderedPageBreak/>
        <w:t>Per 5 metus PHT preparatų nevartojančių 50–54 metų amžiaus moterų grupėje krūties vėžys bus diagnozuotas vidutiniškai 13–17 moterų iš 1</w:t>
      </w:r>
      <w:r w:rsidRPr="00E54CA8">
        <w:rPr>
          <w:szCs w:val="22"/>
          <w:lang w:val="lt-LT"/>
        </w:rPr>
        <w:t> </w:t>
      </w:r>
      <w:r w:rsidRPr="00A27DAB">
        <w:rPr>
          <w:rFonts w:asciiTheme="majorBidi" w:hAnsiTheme="majorBidi" w:cstheme="majorBidi"/>
          <w:lang w:val="lt-LT"/>
        </w:rPr>
        <w:t>000.</w:t>
      </w:r>
    </w:p>
    <w:p w14:paraId="75B04AD5" w14:textId="77777777" w:rsidR="00125FA4" w:rsidRPr="00A27DAB" w:rsidRDefault="00125FA4" w:rsidP="00125FA4">
      <w:pPr>
        <w:rPr>
          <w:rFonts w:asciiTheme="majorBidi" w:hAnsiTheme="majorBidi" w:cstheme="majorBidi"/>
          <w:lang w:val="lt-LT"/>
        </w:rPr>
      </w:pPr>
      <w:r w:rsidRPr="00A27DAB">
        <w:rPr>
          <w:rFonts w:asciiTheme="majorBidi" w:hAnsiTheme="majorBidi" w:cstheme="majorBidi"/>
          <w:lang w:val="lt-LT"/>
        </w:rPr>
        <w:t>50 metų amžiaus moterų, kurioms PHT vienu estrogenu bus taikoma 5 metus, grupėje bus nustatyta 16–17 atvejų 1</w:t>
      </w:r>
      <w:r w:rsidRPr="00E54CA8">
        <w:rPr>
          <w:szCs w:val="22"/>
          <w:lang w:val="lt-LT"/>
        </w:rPr>
        <w:t> </w:t>
      </w:r>
      <w:r w:rsidRPr="00A27DAB">
        <w:rPr>
          <w:rFonts w:asciiTheme="majorBidi" w:hAnsiTheme="majorBidi" w:cstheme="majorBidi"/>
          <w:lang w:val="lt-LT"/>
        </w:rPr>
        <w:t>000-iui vartotojų (t.y., 0-3 papildomi atvejai).</w:t>
      </w:r>
    </w:p>
    <w:p w14:paraId="0733B815" w14:textId="77777777" w:rsidR="00125FA4" w:rsidRPr="00A27DAB" w:rsidRDefault="00125FA4" w:rsidP="00125FA4">
      <w:pPr>
        <w:rPr>
          <w:rFonts w:asciiTheme="majorBidi" w:hAnsiTheme="majorBidi" w:cstheme="majorBidi"/>
          <w:lang w:val="lt-LT"/>
        </w:rPr>
      </w:pPr>
      <w:r w:rsidRPr="00A27DAB">
        <w:rPr>
          <w:rFonts w:asciiTheme="majorBidi" w:hAnsiTheme="majorBidi" w:cstheme="majorBidi"/>
          <w:lang w:val="lt-LT"/>
        </w:rPr>
        <w:t>50 metų amžiaus moterų, kurioms PHT estrogeno ir progestageno deriniu bus taikoma 5 metus, grupėje bus nustatytas 21 atvejis 1</w:t>
      </w:r>
      <w:r w:rsidRPr="00E54CA8">
        <w:rPr>
          <w:szCs w:val="22"/>
          <w:lang w:val="lt-LT"/>
        </w:rPr>
        <w:t> </w:t>
      </w:r>
      <w:r w:rsidRPr="00A27DAB">
        <w:rPr>
          <w:rFonts w:asciiTheme="majorBidi" w:hAnsiTheme="majorBidi" w:cstheme="majorBidi"/>
          <w:lang w:val="lt-LT"/>
        </w:rPr>
        <w:t>000-iui vartotojų (t. y., 4–8 papildomi atvejai).</w:t>
      </w:r>
    </w:p>
    <w:p w14:paraId="6629A3EA" w14:textId="77777777" w:rsidR="00125FA4" w:rsidRPr="00A27DAB" w:rsidRDefault="00125FA4" w:rsidP="00125FA4">
      <w:pPr>
        <w:rPr>
          <w:rFonts w:asciiTheme="majorBidi" w:hAnsiTheme="majorBidi" w:cstheme="majorBidi"/>
          <w:lang w:val="lt-LT"/>
        </w:rPr>
      </w:pPr>
    </w:p>
    <w:p w14:paraId="6682413D" w14:textId="77777777" w:rsidR="00125FA4" w:rsidRPr="00A27DAB" w:rsidRDefault="00125FA4" w:rsidP="00125FA4">
      <w:pPr>
        <w:rPr>
          <w:rFonts w:asciiTheme="majorBidi" w:hAnsiTheme="majorBidi" w:cstheme="majorBidi"/>
          <w:lang w:val="lt-LT"/>
        </w:rPr>
      </w:pPr>
      <w:r w:rsidRPr="00A27DAB">
        <w:rPr>
          <w:rFonts w:asciiTheme="majorBidi" w:hAnsiTheme="majorBidi" w:cstheme="majorBidi"/>
          <w:lang w:val="lt-LT"/>
        </w:rPr>
        <w:t>PHT preparatų nevartojančių 50-59 metų amžiaus moterų grupėje per 10 metų krūties vėžys bus diagnozuotas 27 moterims iš 1</w:t>
      </w:r>
      <w:r w:rsidRPr="00E54CA8">
        <w:rPr>
          <w:szCs w:val="22"/>
          <w:lang w:val="lt-LT"/>
        </w:rPr>
        <w:t> </w:t>
      </w:r>
      <w:r w:rsidRPr="00A27DAB">
        <w:rPr>
          <w:rFonts w:asciiTheme="majorBidi" w:hAnsiTheme="majorBidi" w:cstheme="majorBidi"/>
          <w:lang w:val="lt-LT"/>
        </w:rPr>
        <w:t>000.</w:t>
      </w:r>
    </w:p>
    <w:p w14:paraId="2E0DBD51" w14:textId="77777777" w:rsidR="00125FA4" w:rsidRPr="00A27DAB" w:rsidRDefault="00125FA4" w:rsidP="00125FA4">
      <w:pPr>
        <w:rPr>
          <w:rFonts w:asciiTheme="majorBidi" w:hAnsiTheme="majorBidi" w:cstheme="majorBidi"/>
          <w:lang w:val="lt-LT"/>
        </w:rPr>
      </w:pPr>
      <w:r w:rsidRPr="00A27DAB">
        <w:rPr>
          <w:rFonts w:asciiTheme="majorBidi" w:hAnsiTheme="majorBidi" w:cstheme="majorBidi"/>
          <w:lang w:val="lt-LT"/>
        </w:rPr>
        <w:t>50 metų amžiaus moterų, kurioms PHT vienu estrogenu bus taikoma 10 metų, grupėje bus nustatyti 34 atvejai 1</w:t>
      </w:r>
      <w:r w:rsidRPr="00E54CA8">
        <w:rPr>
          <w:szCs w:val="22"/>
          <w:lang w:val="lt-LT"/>
        </w:rPr>
        <w:t> </w:t>
      </w:r>
      <w:r w:rsidRPr="00A27DAB">
        <w:rPr>
          <w:rFonts w:asciiTheme="majorBidi" w:hAnsiTheme="majorBidi" w:cstheme="majorBidi"/>
          <w:lang w:val="lt-LT"/>
        </w:rPr>
        <w:t>000-iui vartotojų (t.y., 7 papildomi atvejai).</w:t>
      </w:r>
    </w:p>
    <w:p w14:paraId="6024A570" w14:textId="77777777" w:rsidR="00125FA4" w:rsidRPr="00E1504E" w:rsidRDefault="00125FA4" w:rsidP="00125FA4">
      <w:pPr>
        <w:rPr>
          <w:rFonts w:asciiTheme="majorBidi" w:hAnsiTheme="majorBidi" w:cstheme="majorBidi"/>
          <w:lang w:val="lt-LT"/>
        </w:rPr>
      </w:pPr>
      <w:r w:rsidRPr="00A27DAB">
        <w:rPr>
          <w:rFonts w:asciiTheme="majorBidi" w:hAnsiTheme="majorBidi" w:cstheme="majorBidi"/>
          <w:lang w:val="lt-LT"/>
        </w:rPr>
        <w:t>50 metų amžiaus moterų, kurioms PHT estrogeno ir progestageno deriniu bus taikoma 10 metų, grupėje bus nustatyti 48 atvejai 1000-iui vartotojų (t.y., 21 papildomas atvejis).</w:t>
      </w:r>
    </w:p>
    <w:p w14:paraId="78EBB1CB" w14:textId="77777777" w:rsidR="00125FA4" w:rsidRPr="00E1504E" w:rsidRDefault="00125FA4" w:rsidP="00125FA4">
      <w:pPr>
        <w:rPr>
          <w:rFonts w:asciiTheme="majorBidi" w:hAnsiTheme="majorBidi" w:cstheme="majorBidi"/>
          <w:lang w:val="lt-LT"/>
        </w:rPr>
      </w:pPr>
    </w:p>
    <w:p w14:paraId="0510BF79" w14:textId="77777777" w:rsidR="00125FA4" w:rsidRPr="00E1504E" w:rsidRDefault="00125FA4" w:rsidP="00125FA4">
      <w:pPr>
        <w:rPr>
          <w:rFonts w:asciiTheme="majorBidi" w:hAnsiTheme="majorBidi" w:cstheme="majorBidi"/>
          <w:b/>
          <w:bCs/>
          <w:lang w:val="lt-LT"/>
        </w:rPr>
      </w:pPr>
      <w:r w:rsidRPr="00E1504E">
        <w:rPr>
          <w:rFonts w:asciiTheme="majorBidi" w:hAnsiTheme="majorBidi" w:cstheme="majorBidi"/>
          <w:b/>
          <w:bCs/>
          <w:lang w:val="lt-LT"/>
        </w:rPr>
        <w:t>Reguliariai tikrinkitės krūtis. Kreipkitės į gydytoją, jeigu pastebite kurį nors iš šių pokyčių:</w:t>
      </w:r>
    </w:p>
    <w:p w14:paraId="6E8E28D8"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odos įdubimą;</w:t>
      </w:r>
    </w:p>
    <w:p w14:paraId="5EC1E6E5"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spenelio pokyčius;</w:t>
      </w:r>
    </w:p>
    <w:p w14:paraId="4FC3C5EB"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w:t>
      </w:r>
      <w:r w:rsidRPr="00E1504E">
        <w:rPr>
          <w:rFonts w:asciiTheme="majorBidi" w:hAnsiTheme="majorBidi" w:cstheme="majorBidi"/>
          <w:lang w:val="lt-LT"/>
        </w:rPr>
        <w:tab/>
        <w:t>matomus ar jaučiamus gumbelius.</w:t>
      </w:r>
    </w:p>
    <w:p w14:paraId="248CA356" w14:textId="77777777" w:rsidR="00125FA4" w:rsidRPr="00E1504E" w:rsidRDefault="00125FA4" w:rsidP="00125FA4">
      <w:pPr>
        <w:rPr>
          <w:rFonts w:asciiTheme="majorBidi" w:hAnsiTheme="majorBidi" w:cstheme="majorBidi"/>
          <w:lang w:val="lt-LT"/>
        </w:rPr>
      </w:pPr>
    </w:p>
    <w:p w14:paraId="4262E159"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666BFBA1" w14:textId="77777777" w:rsidR="00125FA4" w:rsidRPr="00E1504E" w:rsidRDefault="00125FA4" w:rsidP="00125FA4">
      <w:pPr>
        <w:rPr>
          <w:rFonts w:asciiTheme="majorBidi" w:hAnsiTheme="majorBidi" w:cstheme="majorBidi"/>
          <w:lang w:val="lt-LT"/>
        </w:rPr>
      </w:pPr>
    </w:p>
    <w:p w14:paraId="57A149B2"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Kiaušidžių vėžys</w:t>
      </w:r>
    </w:p>
    <w:p w14:paraId="6195155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Kiaušidžių vėžiu susergama retai, daug rečiau nei krūties vėžiu. PHT preparatų, kuriuose yra tik estrogeno, arba sudėtinių PHT preparatų, kuriuose yra estrogeno ir progestageno, vartojimas yra susijęs su šiek tike didesne kiaušidžių vėžio rizika.</w:t>
      </w:r>
    </w:p>
    <w:p w14:paraId="2F5FB498" w14:textId="77777777" w:rsidR="00125FA4" w:rsidRPr="00E1504E" w:rsidRDefault="00125FA4" w:rsidP="00125FA4">
      <w:pPr>
        <w:rPr>
          <w:rFonts w:asciiTheme="majorBidi" w:hAnsiTheme="majorBidi" w:cstheme="majorBidi"/>
          <w:lang w:val="lt-LT"/>
        </w:rPr>
      </w:pPr>
    </w:p>
    <w:p w14:paraId="05A001D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Kiaušidžių vėžio rizika priklauso nuo moters amžiaus. Pavyzdžiui, per 5 metus tarp 50-54 metų moterų, kurios nevartojo PHT preparatų,  kiaušidžių vėžys bus diagnozuotas maždaug 2 moterims iš 2</w:t>
      </w:r>
      <w:r w:rsidRPr="00E54CA8">
        <w:rPr>
          <w:szCs w:val="22"/>
          <w:lang w:val="lt-LT"/>
        </w:rPr>
        <w:t> </w:t>
      </w:r>
      <w:r w:rsidRPr="00E1504E">
        <w:rPr>
          <w:rFonts w:asciiTheme="majorBidi" w:hAnsiTheme="majorBidi" w:cstheme="majorBidi"/>
          <w:lang w:val="lt-LT"/>
        </w:rPr>
        <w:t>000. Tarp 5 metus PHT preparatų vartojančių moterų kiaušidžių vėžys bus diagnozuotas maždaug 3 vartotojoms iš 2</w:t>
      </w:r>
      <w:r w:rsidRPr="00E54CA8">
        <w:rPr>
          <w:szCs w:val="22"/>
          <w:lang w:val="lt-LT"/>
        </w:rPr>
        <w:t> </w:t>
      </w:r>
      <w:r w:rsidRPr="00E1504E">
        <w:rPr>
          <w:rFonts w:asciiTheme="majorBidi" w:hAnsiTheme="majorBidi" w:cstheme="majorBidi"/>
          <w:lang w:val="lt-LT"/>
        </w:rPr>
        <w:t xml:space="preserve">000 (t.y. maždaug 1 atveju daugiau). </w:t>
      </w:r>
    </w:p>
    <w:p w14:paraId="667347AE" w14:textId="77777777" w:rsidR="00125FA4" w:rsidRPr="00E1504E" w:rsidRDefault="00125FA4" w:rsidP="00125FA4">
      <w:pPr>
        <w:rPr>
          <w:rFonts w:asciiTheme="majorBidi" w:hAnsiTheme="majorBidi" w:cstheme="majorBidi"/>
          <w:lang w:val="lt-LT"/>
        </w:rPr>
      </w:pPr>
    </w:p>
    <w:p w14:paraId="6F91CF5A"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PHT poveikis širdžiai ir kraujo apytakai</w:t>
      </w:r>
    </w:p>
    <w:p w14:paraId="47CC942D" w14:textId="77777777" w:rsidR="00125FA4" w:rsidRPr="00E1504E" w:rsidRDefault="00125FA4" w:rsidP="00125FA4">
      <w:pPr>
        <w:rPr>
          <w:rFonts w:asciiTheme="majorBidi" w:hAnsiTheme="majorBidi" w:cstheme="majorBidi"/>
          <w:lang w:val="lt-LT"/>
        </w:rPr>
      </w:pPr>
    </w:p>
    <w:p w14:paraId="0E5D4C28"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Kraujo krešuliai venose (trombozė)</w:t>
      </w:r>
    </w:p>
    <w:p w14:paraId="2C3F4AC9"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PHT vartojimas gali padidinti riziką nuo 1,3 iki 3 kartų susidaryti </w:t>
      </w:r>
      <w:r w:rsidRPr="00E1504E">
        <w:rPr>
          <w:rFonts w:asciiTheme="majorBidi" w:hAnsiTheme="majorBidi" w:cstheme="majorBidi"/>
          <w:b/>
          <w:lang w:val="lt-LT"/>
        </w:rPr>
        <w:t>kraujo krešuliams venose</w:t>
      </w:r>
      <w:r w:rsidRPr="00E1504E">
        <w:rPr>
          <w:rFonts w:asciiTheme="majorBidi" w:hAnsiTheme="majorBidi" w:cstheme="majorBidi"/>
          <w:lang w:val="lt-LT"/>
        </w:rPr>
        <w:t>, ypač pirmaisiais vaisto vartojimo metais.</w:t>
      </w:r>
    </w:p>
    <w:p w14:paraId="1324D9F6"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Kraujo krešuliai gali būti pavojingi, ir jam nukeliavus į plaučius, gali atsirasti skausmas krūtinėje, dusulys, alpimas ar net ištikti mirtis.</w:t>
      </w:r>
    </w:p>
    <w:p w14:paraId="07CA7D26"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Didesnė rizika susidaryti kraujo krešuliui Jūsų venose, jeigu esate vyresnio amžiaus ir jeigu Jums tinka kuri nors iš žemiau išvardintų būklių. Praneškite savo gydytojui, jeigu Jums tinka bent viena iš šių aplinkybių:</w:t>
      </w:r>
    </w:p>
    <w:p w14:paraId="7E2FD8EB"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ilgą laiką negalite vaikščioti dėl chirurginės operacijos, sužalojimo ar ligos (žr. 3 skyrių „Jeigu Jums turi būti atlikta chirurginė operacija“);</w:t>
      </w:r>
    </w:p>
    <w:p w14:paraId="0CA19F78" w14:textId="77777777" w:rsidR="00125FA4" w:rsidRPr="00E1504E" w:rsidRDefault="00125FA4" w:rsidP="00125FA4">
      <w:pPr>
        <w:ind w:left="567" w:hanging="567"/>
        <w:rPr>
          <w:lang w:val="lt-LT"/>
        </w:rPr>
      </w:pPr>
      <w:r w:rsidRPr="00E54CA8">
        <w:rPr>
          <w:lang w:val="lt-LT"/>
        </w:rPr>
        <w:t>•</w:t>
      </w:r>
      <w:r w:rsidRPr="00E54CA8">
        <w:rPr>
          <w:lang w:val="lt-LT"/>
        </w:rPr>
        <w:tab/>
      </w:r>
      <w:r w:rsidRPr="00E1504E">
        <w:rPr>
          <w:lang w:val="lt-LT"/>
        </w:rPr>
        <w:t>turite didelį antsvorį (KMI &gt;30 kg/m²);</w:t>
      </w:r>
    </w:p>
    <w:p w14:paraId="2F6F67E1"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turite kraujo krešėjimo sutrikimą, kurį reikia ilgai gydyti vaistu, vartojamu kraujo krešulių profilaktikai;</w:t>
      </w:r>
    </w:p>
    <w:p w14:paraId="5FF0FFCC"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kuriam nors artimam giminaičiui buvo susidarę kraujo krešulių kojose, plaučiuose ar kituose organuose;</w:t>
      </w:r>
    </w:p>
    <w:p w14:paraId="3B9225E1" w14:textId="77777777" w:rsidR="00125FA4" w:rsidRPr="00E1504E" w:rsidRDefault="00125FA4" w:rsidP="00125FA4">
      <w:pPr>
        <w:ind w:left="567" w:hanging="567"/>
        <w:rPr>
          <w:lang w:val="lt-LT"/>
        </w:rPr>
      </w:pPr>
      <w:r w:rsidRPr="00B1132B">
        <w:rPr>
          <w:lang w:val="da-DK"/>
        </w:rPr>
        <w:t>•</w:t>
      </w:r>
      <w:r w:rsidRPr="00B1132B">
        <w:rPr>
          <w:lang w:val="da-DK"/>
        </w:rPr>
        <w:tab/>
      </w:r>
      <w:r w:rsidRPr="00E1504E">
        <w:rPr>
          <w:lang w:val="lt-LT"/>
        </w:rPr>
        <w:t>sergate sistemine raudonąja vilklige (SRV);</w:t>
      </w:r>
    </w:p>
    <w:p w14:paraId="70C3EA5F" w14:textId="77777777" w:rsidR="00125FA4" w:rsidRPr="00E1504E" w:rsidRDefault="00125FA4" w:rsidP="00125FA4">
      <w:pPr>
        <w:ind w:left="567" w:hanging="567"/>
        <w:rPr>
          <w:lang w:val="lt-LT"/>
        </w:rPr>
      </w:pPr>
      <w:r w:rsidRPr="0061739F">
        <w:rPr>
          <w:lang w:val="lt-LT"/>
        </w:rPr>
        <w:t>•</w:t>
      </w:r>
      <w:r w:rsidRPr="0061739F">
        <w:rPr>
          <w:lang w:val="lt-LT"/>
        </w:rPr>
        <w:tab/>
      </w:r>
      <w:r w:rsidRPr="00E1504E">
        <w:rPr>
          <w:lang w:val="lt-LT"/>
        </w:rPr>
        <w:t>sergate vėžiu.</w:t>
      </w:r>
    </w:p>
    <w:p w14:paraId="27034336" w14:textId="77777777" w:rsidR="00125FA4" w:rsidRPr="00E1504E" w:rsidRDefault="00125FA4" w:rsidP="00125FA4">
      <w:pPr>
        <w:rPr>
          <w:rFonts w:asciiTheme="majorBidi" w:hAnsiTheme="majorBidi" w:cstheme="majorBidi"/>
          <w:b/>
          <w:lang w:val="lt-LT"/>
        </w:rPr>
      </w:pPr>
    </w:p>
    <w:p w14:paraId="43363C78"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lastRenderedPageBreak/>
        <w:t>Kraujo krešulio požymiai nurodyti „Nutraukite Activelle vartojimą ir nedelsiant susisiekite su gydytoju“.</w:t>
      </w:r>
    </w:p>
    <w:p w14:paraId="12BA96DF" w14:textId="77777777" w:rsidR="00125FA4" w:rsidRPr="00E1504E" w:rsidRDefault="00125FA4" w:rsidP="00125FA4">
      <w:pPr>
        <w:rPr>
          <w:rFonts w:asciiTheme="majorBidi" w:hAnsiTheme="majorBidi" w:cstheme="majorBidi"/>
          <w:lang w:val="lt-LT"/>
        </w:rPr>
      </w:pPr>
    </w:p>
    <w:p w14:paraId="1B3AA33C" w14:textId="77777777" w:rsidR="00125FA4" w:rsidRPr="00E1504E" w:rsidRDefault="00125FA4" w:rsidP="00125FA4">
      <w:pPr>
        <w:rPr>
          <w:rFonts w:asciiTheme="majorBidi" w:hAnsiTheme="majorBidi" w:cstheme="majorBidi"/>
          <w:i/>
          <w:lang w:val="lt-LT"/>
        </w:rPr>
      </w:pPr>
      <w:r w:rsidRPr="00E1504E">
        <w:rPr>
          <w:rFonts w:asciiTheme="majorBidi" w:hAnsiTheme="majorBidi" w:cstheme="majorBidi"/>
          <w:i/>
          <w:lang w:val="lt-LT"/>
        </w:rPr>
        <w:t>Palyginkite</w:t>
      </w:r>
    </w:p>
    <w:p w14:paraId="3394ED7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Iš 1</w:t>
      </w:r>
      <w:r w:rsidRPr="00E54CA8">
        <w:rPr>
          <w:szCs w:val="22"/>
          <w:lang w:val="lt-LT"/>
        </w:rPr>
        <w:t> </w:t>
      </w:r>
      <w:r w:rsidRPr="00E1504E">
        <w:rPr>
          <w:rFonts w:asciiTheme="majorBidi" w:hAnsiTheme="majorBidi" w:cstheme="majorBidi"/>
          <w:lang w:val="lt-LT"/>
        </w:rPr>
        <w:t>000-io 50-mečių moterų, nevartojančių PHT</w:t>
      </w:r>
      <w:r w:rsidRPr="0061739F">
        <w:rPr>
          <w:rFonts w:asciiTheme="majorBidi" w:hAnsiTheme="majorBidi" w:cstheme="majorBidi"/>
          <w:bCs/>
          <w:lang w:val="lt-LT"/>
        </w:rPr>
        <w:t>,</w:t>
      </w:r>
      <w:r w:rsidRPr="00E1504E">
        <w:rPr>
          <w:rFonts w:asciiTheme="majorBidi" w:hAnsiTheme="majorBidi" w:cstheme="majorBidi"/>
          <w:b/>
          <w:lang w:val="lt-LT"/>
        </w:rPr>
        <w:t xml:space="preserve"> </w:t>
      </w:r>
      <w:r w:rsidRPr="00E1504E">
        <w:rPr>
          <w:rFonts w:asciiTheme="majorBidi" w:hAnsiTheme="majorBidi" w:cstheme="majorBidi"/>
          <w:lang w:val="lt-LT"/>
        </w:rPr>
        <w:t>vidutiniškai 4-7 gali susidaryti kraujo krešulių venose per penkerius metus.</w:t>
      </w:r>
    </w:p>
    <w:p w14:paraId="7365EE2D"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lang w:val="lt-LT"/>
        </w:rPr>
        <w:t>Iš 1</w:t>
      </w:r>
      <w:r w:rsidRPr="00E54CA8">
        <w:rPr>
          <w:szCs w:val="22"/>
          <w:lang w:val="lt-LT"/>
        </w:rPr>
        <w:t> </w:t>
      </w:r>
      <w:r w:rsidRPr="00E1504E">
        <w:rPr>
          <w:rFonts w:asciiTheme="majorBidi" w:hAnsiTheme="majorBidi" w:cstheme="majorBidi"/>
          <w:lang w:val="lt-LT"/>
        </w:rPr>
        <w:t>000-io</w:t>
      </w:r>
      <w:r w:rsidRPr="00E1504E">
        <w:rPr>
          <w:rFonts w:asciiTheme="majorBidi" w:hAnsiTheme="majorBidi" w:cstheme="majorBidi"/>
          <w:b/>
          <w:lang w:val="lt-LT"/>
        </w:rPr>
        <w:t xml:space="preserve"> </w:t>
      </w:r>
      <w:r w:rsidRPr="00E1504E">
        <w:rPr>
          <w:rFonts w:asciiTheme="majorBidi" w:hAnsiTheme="majorBidi" w:cstheme="majorBidi"/>
          <w:lang w:val="lt-LT"/>
        </w:rPr>
        <w:t>50-mečių moterų, vartojančių estrogenų-progestagenų PHT, per penkerius metus bus diagnozuoti 9–12 kraujo krešulių atvejų (t. y. 5 papildomi atvejai).</w:t>
      </w:r>
    </w:p>
    <w:p w14:paraId="286F244B" w14:textId="77777777" w:rsidR="00125FA4" w:rsidRPr="00E1504E" w:rsidRDefault="00125FA4" w:rsidP="00125FA4">
      <w:pPr>
        <w:rPr>
          <w:rFonts w:asciiTheme="majorBidi" w:hAnsiTheme="majorBidi" w:cstheme="majorBidi"/>
          <w:lang w:val="lt-LT"/>
        </w:rPr>
      </w:pPr>
    </w:p>
    <w:p w14:paraId="4AD0131C"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Širdies liga (širdies priepuolis)</w:t>
      </w:r>
    </w:p>
    <w:p w14:paraId="2B79E60D"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Nėra duomenų, įrodančių, jog PHT vartojimas apsaugo nuo miokardo infarkto. Virš 60 metų amžiaus moterims, vartojančioms estrogenų-progestagenų PHT,  šiek tiek padidėja rizika išsivystyti širdies ligai, lyginant su PHT nevartojančiomis moterimis.</w:t>
      </w:r>
    </w:p>
    <w:p w14:paraId="7E7B4222" w14:textId="77777777" w:rsidR="00125FA4" w:rsidRPr="00E1504E" w:rsidRDefault="00125FA4" w:rsidP="00125FA4">
      <w:pPr>
        <w:rPr>
          <w:rFonts w:asciiTheme="majorBidi" w:hAnsiTheme="majorBidi" w:cstheme="majorBidi"/>
          <w:lang w:val="lt-LT"/>
        </w:rPr>
      </w:pPr>
    </w:p>
    <w:p w14:paraId="59A50225"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Insultas</w:t>
      </w:r>
    </w:p>
    <w:p w14:paraId="2A501F95"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PHT vartojimas insulto riziką padidina iki 1,5 karto. PHT vartojančioms moterims papildomų insulto atvejų skaičius didės su amžiumi.</w:t>
      </w:r>
    </w:p>
    <w:p w14:paraId="5ED85E4F" w14:textId="77777777" w:rsidR="00125FA4" w:rsidRPr="00E1504E" w:rsidRDefault="00125FA4" w:rsidP="00125FA4">
      <w:pPr>
        <w:rPr>
          <w:rFonts w:asciiTheme="majorBidi" w:hAnsiTheme="majorBidi" w:cstheme="majorBidi"/>
          <w:lang w:val="lt-LT"/>
        </w:rPr>
      </w:pPr>
    </w:p>
    <w:p w14:paraId="2DA6EBF8" w14:textId="77777777" w:rsidR="00125FA4" w:rsidRPr="00E1504E" w:rsidRDefault="00125FA4" w:rsidP="00125FA4">
      <w:pPr>
        <w:rPr>
          <w:rFonts w:asciiTheme="majorBidi" w:hAnsiTheme="majorBidi" w:cstheme="majorBidi"/>
          <w:i/>
          <w:lang w:val="lt-LT"/>
        </w:rPr>
      </w:pPr>
      <w:r w:rsidRPr="00E1504E">
        <w:rPr>
          <w:rFonts w:asciiTheme="majorBidi" w:hAnsiTheme="majorBidi" w:cstheme="majorBidi"/>
          <w:i/>
          <w:lang w:val="lt-LT"/>
        </w:rPr>
        <w:t>Palyginkite</w:t>
      </w:r>
    </w:p>
    <w:p w14:paraId="77B758D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Iš 1</w:t>
      </w:r>
      <w:r w:rsidRPr="00E54CA8">
        <w:rPr>
          <w:szCs w:val="22"/>
          <w:lang w:val="lt-LT"/>
        </w:rPr>
        <w:t> </w:t>
      </w:r>
      <w:r w:rsidRPr="00E1504E">
        <w:rPr>
          <w:rFonts w:asciiTheme="majorBidi" w:hAnsiTheme="majorBidi" w:cstheme="majorBidi"/>
          <w:lang w:val="lt-LT"/>
        </w:rPr>
        <w:t>000-io 50-mečių moterų, nevartojančių PHT,</w:t>
      </w:r>
      <w:r w:rsidRPr="00E1504E">
        <w:rPr>
          <w:rFonts w:asciiTheme="majorBidi" w:hAnsiTheme="majorBidi" w:cstheme="majorBidi"/>
          <w:b/>
          <w:lang w:val="lt-LT"/>
        </w:rPr>
        <w:t xml:space="preserve"> </w:t>
      </w:r>
      <w:r w:rsidRPr="00E1504E">
        <w:rPr>
          <w:rFonts w:asciiTheme="majorBidi" w:hAnsiTheme="majorBidi" w:cstheme="majorBidi"/>
          <w:lang w:val="lt-LT"/>
        </w:rPr>
        <w:t>vidutiniškai 8 gali ištikti insultas per penkerius metus.</w:t>
      </w:r>
    </w:p>
    <w:p w14:paraId="4FD72DF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Iš 1</w:t>
      </w:r>
      <w:r w:rsidRPr="00E54CA8">
        <w:rPr>
          <w:szCs w:val="22"/>
          <w:lang w:val="lt-LT"/>
        </w:rPr>
        <w:t> </w:t>
      </w:r>
      <w:r w:rsidRPr="00E1504E">
        <w:rPr>
          <w:rFonts w:asciiTheme="majorBidi" w:hAnsiTheme="majorBidi" w:cstheme="majorBidi"/>
          <w:lang w:val="lt-LT"/>
        </w:rPr>
        <w:t>000-io 50-mečių moterų, kurios vartoja PHT,</w:t>
      </w:r>
      <w:r w:rsidRPr="00E1504E">
        <w:rPr>
          <w:rFonts w:asciiTheme="majorBidi" w:hAnsiTheme="majorBidi" w:cstheme="majorBidi"/>
          <w:b/>
          <w:lang w:val="lt-LT"/>
        </w:rPr>
        <w:t xml:space="preserve"> </w:t>
      </w:r>
      <w:r w:rsidRPr="00E1504E">
        <w:rPr>
          <w:rFonts w:asciiTheme="majorBidi" w:hAnsiTheme="majorBidi" w:cstheme="majorBidi"/>
          <w:lang w:val="lt-LT"/>
        </w:rPr>
        <w:t xml:space="preserve"> bus diagnozuota 11 insulto atvejų (t. y. 3 papildomi insulto atvejai) per penkerius metus.</w:t>
      </w:r>
    </w:p>
    <w:p w14:paraId="0D0AD65D" w14:textId="77777777" w:rsidR="00125FA4" w:rsidRPr="00E1504E" w:rsidRDefault="00125FA4" w:rsidP="00125FA4">
      <w:pPr>
        <w:rPr>
          <w:rFonts w:asciiTheme="majorBidi" w:hAnsiTheme="majorBidi" w:cstheme="majorBidi"/>
          <w:lang w:val="lt-LT"/>
        </w:rPr>
      </w:pPr>
    </w:p>
    <w:p w14:paraId="73CE76C3"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Kitos būklės</w:t>
      </w:r>
    </w:p>
    <w:p w14:paraId="52AF13E5"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PHT neapsaugo nuo atminties praradimo. Galimo atminties praradimo rizika šiek tiek didesnė moterims, PHT pradėjusioms vartoti būdamos vyresnės nei 65 metų. Pasitarkite su gydytoju.</w:t>
      </w:r>
    </w:p>
    <w:p w14:paraId="219B182D" w14:textId="77777777" w:rsidR="00125FA4" w:rsidRPr="00E1504E" w:rsidRDefault="00125FA4" w:rsidP="00125FA4">
      <w:pPr>
        <w:rPr>
          <w:rFonts w:asciiTheme="majorBidi" w:hAnsiTheme="majorBidi" w:cstheme="majorBidi"/>
          <w:b/>
          <w:lang w:val="lt-LT"/>
        </w:rPr>
      </w:pPr>
    </w:p>
    <w:p w14:paraId="55FB43F9"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Kiti vaistai ir Activelle</w:t>
      </w:r>
    </w:p>
    <w:p w14:paraId="236B883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Kai kurie vaistai gali trukdyti Activelle poveikiui. Tai gali sukelti nereguliarų kraujavimą. Tai taikoma šiems vaistams:</w:t>
      </w:r>
    </w:p>
    <w:p w14:paraId="6F548661" w14:textId="77777777" w:rsidR="00125FA4" w:rsidRPr="00E1504E" w:rsidRDefault="00125FA4" w:rsidP="00125FA4">
      <w:pPr>
        <w:ind w:left="567" w:hanging="567"/>
        <w:rPr>
          <w:lang w:val="lt-LT"/>
        </w:rPr>
      </w:pPr>
      <w:r w:rsidRPr="0061739F">
        <w:rPr>
          <w:lang w:val="lt-LT"/>
        </w:rPr>
        <w:t>•</w:t>
      </w:r>
      <w:r w:rsidRPr="0061739F">
        <w:rPr>
          <w:lang w:val="lt-LT"/>
        </w:rPr>
        <w:tab/>
      </w:r>
      <w:r w:rsidRPr="00E1504E">
        <w:rPr>
          <w:lang w:val="lt-LT"/>
        </w:rPr>
        <w:t xml:space="preserve">vaistai nuo </w:t>
      </w:r>
      <w:r w:rsidRPr="00E1504E">
        <w:rPr>
          <w:b/>
          <w:lang w:val="lt-LT"/>
        </w:rPr>
        <w:t>epilepsijos</w:t>
      </w:r>
      <w:r w:rsidRPr="00E1504E">
        <w:rPr>
          <w:lang w:val="lt-LT"/>
        </w:rPr>
        <w:t xml:space="preserve"> (pvz., fenobarbitalis, fenitoinas ir karbamazepinas);</w:t>
      </w:r>
    </w:p>
    <w:p w14:paraId="18B43B7D" w14:textId="77777777" w:rsidR="00125FA4" w:rsidRPr="00E1504E" w:rsidRDefault="00125FA4" w:rsidP="00125FA4">
      <w:pPr>
        <w:ind w:left="567" w:hanging="567"/>
        <w:rPr>
          <w:lang w:val="lt-LT"/>
        </w:rPr>
      </w:pPr>
      <w:r w:rsidRPr="00A27DAB">
        <w:rPr>
          <w:lang w:val="lt-LT"/>
        </w:rPr>
        <w:t>•</w:t>
      </w:r>
      <w:r w:rsidRPr="00A27DAB">
        <w:rPr>
          <w:lang w:val="lt-LT"/>
        </w:rPr>
        <w:tab/>
      </w:r>
      <w:r w:rsidRPr="00E1504E">
        <w:rPr>
          <w:lang w:val="lt-LT"/>
        </w:rPr>
        <w:t xml:space="preserve">vaistai nuo </w:t>
      </w:r>
      <w:r w:rsidRPr="00E1504E">
        <w:rPr>
          <w:b/>
          <w:lang w:val="lt-LT"/>
        </w:rPr>
        <w:t>tuberkuliozės</w:t>
      </w:r>
      <w:r w:rsidRPr="00E1504E">
        <w:rPr>
          <w:lang w:val="lt-LT"/>
        </w:rPr>
        <w:t xml:space="preserve"> (pvz., rifampicinas ir rifabutinas);</w:t>
      </w:r>
    </w:p>
    <w:p w14:paraId="555AF4D0" w14:textId="77777777" w:rsidR="00125FA4" w:rsidRDefault="00125FA4" w:rsidP="00125FA4">
      <w:pPr>
        <w:ind w:left="567" w:hanging="567"/>
        <w:rPr>
          <w:lang w:val="lt-LT"/>
        </w:rPr>
      </w:pPr>
      <w:r w:rsidRPr="00A27DAB">
        <w:rPr>
          <w:lang w:val="pt-BR"/>
        </w:rPr>
        <w:t>•</w:t>
      </w:r>
      <w:r w:rsidRPr="00A27DAB">
        <w:rPr>
          <w:lang w:val="pt-BR"/>
        </w:rPr>
        <w:tab/>
      </w:r>
      <w:r w:rsidRPr="00E1504E">
        <w:rPr>
          <w:lang w:val="lt-LT"/>
        </w:rPr>
        <w:t xml:space="preserve">vaistai nuo </w:t>
      </w:r>
      <w:r w:rsidRPr="00E1504E">
        <w:rPr>
          <w:b/>
          <w:lang w:val="lt-LT"/>
        </w:rPr>
        <w:t>ŽIV infekcijos</w:t>
      </w:r>
      <w:r w:rsidRPr="00E1504E">
        <w:rPr>
          <w:lang w:val="lt-LT"/>
        </w:rPr>
        <w:t xml:space="preserve"> (nevirapinas, efavirenzas, ritonaviras ir nelfinaviras);</w:t>
      </w:r>
    </w:p>
    <w:p w14:paraId="1D6EB791" w14:textId="77777777" w:rsidR="00125FA4" w:rsidRDefault="00125FA4" w:rsidP="00125FA4">
      <w:pPr>
        <w:ind w:left="567" w:hanging="567"/>
        <w:rPr>
          <w:lang w:val="lt-LT"/>
        </w:rPr>
      </w:pPr>
      <w:r w:rsidRPr="00E54CA8">
        <w:rPr>
          <w:lang w:val="lt-LT"/>
        </w:rPr>
        <w:t>•</w:t>
      </w:r>
      <w:r w:rsidRPr="00E54CA8">
        <w:rPr>
          <w:lang w:val="lt-LT"/>
        </w:rPr>
        <w:tab/>
      </w:r>
      <w:r w:rsidRPr="00E1504E">
        <w:rPr>
          <w:lang w:val="lt-LT"/>
        </w:rPr>
        <w:t xml:space="preserve">vaistai nuo </w:t>
      </w:r>
      <w:r w:rsidRPr="00E54CA8">
        <w:rPr>
          <w:b/>
          <w:bCs/>
          <w:lang w:val="lt-LT"/>
        </w:rPr>
        <w:t>hepatito C infekcijos</w:t>
      </w:r>
      <w:r w:rsidRPr="00E1504E">
        <w:rPr>
          <w:lang w:val="lt-LT"/>
        </w:rPr>
        <w:t xml:space="preserve"> (pvz., telapreviras)</w:t>
      </w:r>
      <w:r>
        <w:rPr>
          <w:lang w:val="lt-LT"/>
        </w:rPr>
        <w:t>;</w:t>
      </w:r>
    </w:p>
    <w:p w14:paraId="3B84EDA6" w14:textId="77777777" w:rsidR="00125FA4" w:rsidRDefault="00125FA4" w:rsidP="00125FA4">
      <w:pPr>
        <w:ind w:left="567" w:hanging="567"/>
        <w:rPr>
          <w:lang w:val="lt-LT"/>
        </w:rPr>
      </w:pPr>
      <w:r w:rsidRPr="00A27DAB">
        <w:rPr>
          <w:lang w:val="lt-LT"/>
        </w:rPr>
        <w:t>•</w:t>
      </w:r>
      <w:r w:rsidRPr="00A27DAB">
        <w:rPr>
          <w:lang w:val="lt-LT"/>
        </w:rPr>
        <w:tab/>
      </w:r>
      <w:r w:rsidRPr="00E1504E">
        <w:rPr>
          <w:lang w:val="lt-LT"/>
        </w:rPr>
        <w:t xml:space="preserve">augaliniai preparatai, kurių sudėtyje yra </w:t>
      </w:r>
      <w:r w:rsidRPr="00E1504E">
        <w:rPr>
          <w:b/>
          <w:lang w:val="lt-LT"/>
        </w:rPr>
        <w:t>jonažolių</w:t>
      </w:r>
      <w:r w:rsidRPr="00E1504E">
        <w:rPr>
          <w:lang w:val="lt-LT"/>
        </w:rPr>
        <w:t xml:space="preserve"> (</w:t>
      </w:r>
      <w:r w:rsidRPr="0061739F">
        <w:rPr>
          <w:i/>
          <w:iCs/>
          <w:lang w:val="lt-LT"/>
        </w:rPr>
        <w:t>Hypericum perforatum</w:t>
      </w:r>
      <w:r w:rsidRPr="00E1504E">
        <w:rPr>
          <w:lang w:val="lt-LT"/>
        </w:rPr>
        <w:t>)</w:t>
      </w:r>
      <w:r>
        <w:rPr>
          <w:lang w:val="lt-LT"/>
        </w:rPr>
        <w:t>.</w:t>
      </w:r>
    </w:p>
    <w:p w14:paraId="759DC714" w14:textId="77777777" w:rsidR="00125FA4" w:rsidRDefault="00125FA4" w:rsidP="00125FA4">
      <w:pPr>
        <w:ind w:left="567" w:hanging="567"/>
        <w:rPr>
          <w:lang w:val="lt-LT" w:bidi="he-IL"/>
        </w:rPr>
      </w:pPr>
    </w:p>
    <w:p w14:paraId="40EB38EF" w14:textId="77777777" w:rsidR="00125FA4" w:rsidRPr="000E2CAD" w:rsidRDefault="00125FA4" w:rsidP="00125FA4">
      <w:pPr>
        <w:ind w:left="567" w:hanging="567"/>
        <w:rPr>
          <w:b/>
          <w:bCs/>
          <w:lang w:val="lt-LT" w:bidi="he-IL"/>
        </w:rPr>
      </w:pPr>
      <w:r w:rsidRPr="00E54CA8">
        <w:rPr>
          <w:rStyle w:val="rynqvb"/>
          <w:b/>
          <w:bCs/>
          <w:lang w:val="lt-LT"/>
        </w:rPr>
        <w:t>PHT gali turėti įtakos kai kurių kitų vaistų veikimui:</w:t>
      </w:r>
    </w:p>
    <w:p w14:paraId="1AF40D9B" w14:textId="77777777" w:rsidR="00125FA4" w:rsidRPr="00E54CA8" w:rsidRDefault="00125FA4" w:rsidP="00125FA4">
      <w:pPr>
        <w:ind w:left="567" w:hanging="567"/>
        <w:rPr>
          <w:rStyle w:val="rynqvb"/>
          <w:lang w:val="lt-LT"/>
        </w:rPr>
      </w:pPr>
      <w:r>
        <w:rPr>
          <w:lang w:val="lt-LT"/>
        </w:rPr>
        <w:t>•</w:t>
      </w:r>
      <w:r>
        <w:rPr>
          <w:lang w:val="lt-LT"/>
        </w:rPr>
        <w:tab/>
      </w:r>
      <w:r w:rsidRPr="00E54CA8">
        <w:rPr>
          <w:rStyle w:val="rynqvb"/>
          <w:lang w:val="lt-LT"/>
        </w:rPr>
        <w:t>Vaistas nuo epilepsijos (lamotriginas), nes gali padažnėti priepuoliai</w:t>
      </w:r>
    </w:p>
    <w:p w14:paraId="1FBAB28D" w14:textId="77777777" w:rsidR="00125FA4" w:rsidRPr="00E1504E" w:rsidRDefault="00125FA4" w:rsidP="00125FA4">
      <w:pPr>
        <w:ind w:left="567" w:hanging="567"/>
        <w:rPr>
          <w:lang w:val="lt-LT"/>
        </w:rPr>
      </w:pPr>
      <w:r w:rsidRPr="009727DF">
        <w:rPr>
          <w:lang w:val="lt-LT"/>
        </w:rPr>
        <w:t>•</w:t>
      </w:r>
      <w:r w:rsidRPr="009727DF">
        <w:rPr>
          <w:lang w:val="lt-LT"/>
        </w:rPr>
        <w:tab/>
      </w:r>
      <w:r w:rsidRPr="00BD479E">
        <w:rPr>
          <w:lang w:val="lt-LT"/>
        </w:rPr>
        <w:t>Vaistai nuo hepatito C viruso (HCV) (pvz., gydymas ombitasviro, paritapreviro arba ritonaviro deriniu su dasabuviru arba be jo, taip pat gydymas glekapreviru</w:t>
      </w:r>
      <w:r>
        <w:rPr>
          <w:lang w:val="lt-LT"/>
        </w:rPr>
        <w:t xml:space="preserve">, </w:t>
      </w:r>
      <w:r w:rsidRPr="00BD479E">
        <w:rPr>
          <w:lang w:val="lt-LT"/>
        </w:rPr>
        <w:t xml:space="preserve">pibrentasviru) gali įtakoti moterų, vartojančių sudėtinius hormoninius kontraceptikus (SHK), kurių sudėtyje yra etinilestradiolio, kepenų funkcijos kraujo tyrimų rezultatus (kepenų fermento ALT kiekio padidėjimas). </w:t>
      </w:r>
      <w:r>
        <w:rPr>
          <w:lang w:val="lt-LT"/>
        </w:rPr>
        <w:t>Activelle</w:t>
      </w:r>
      <w:r w:rsidRPr="00BD479E">
        <w:rPr>
          <w:lang w:val="lt-LT"/>
        </w:rPr>
        <w:t xml:space="preserve"> sudėtyje yra estradiolio, o ne etinilestradiolio. Nežinoma, ar vartojant </w:t>
      </w:r>
      <w:r>
        <w:rPr>
          <w:lang w:val="lt-LT"/>
        </w:rPr>
        <w:t>Activelle</w:t>
      </w:r>
      <w:r w:rsidRPr="00BD479E">
        <w:rPr>
          <w:lang w:val="lt-LT"/>
        </w:rPr>
        <w:t xml:space="preserve"> kartu su šiuo HCV gydymo deriniu, gali padidėti kepenų fermento ALT koncentracija. </w:t>
      </w:r>
    </w:p>
    <w:p w14:paraId="58608A63" w14:textId="77777777" w:rsidR="00125FA4" w:rsidRPr="00E1504E" w:rsidRDefault="00125FA4" w:rsidP="00125FA4">
      <w:pPr>
        <w:rPr>
          <w:rFonts w:asciiTheme="majorBidi" w:hAnsiTheme="majorBidi" w:cstheme="majorBidi"/>
          <w:lang w:val="lt-LT"/>
        </w:rPr>
      </w:pPr>
    </w:p>
    <w:p w14:paraId="0AA9D68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Kiti vaistai, galintys sustiprinti Activelle poveikį:</w:t>
      </w:r>
    </w:p>
    <w:p w14:paraId="3097B55D" w14:textId="77777777" w:rsidR="00125FA4" w:rsidRDefault="00125FA4" w:rsidP="00125FA4">
      <w:pPr>
        <w:ind w:left="567" w:hanging="567"/>
        <w:rPr>
          <w:lang w:val="lt-LT"/>
        </w:rPr>
      </w:pPr>
      <w:r w:rsidRPr="00A27DAB">
        <w:rPr>
          <w:lang w:val="lt-LT"/>
        </w:rPr>
        <w:t>•</w:t>
      </w:r>
      <w:r w:rsidRPr="00A27DAB">
        <w:rPr>
          <w:lang w:val="lt-LT"/>
        </w:rPr>
        <w:tab/>
      </w:r>
      <w:r w:rsidRPr="00E1504E">
        <w:rPr>
          <w:lang w:val="lt-LT"/>
        </w:rPr>
        <w:t xml:space="preserve">vaistai, kurių sudėtyje yra </w:t>
      </w:r>
      <w:r w:rsidRPr="00E1504E">
        <w:rPr>
          <w:b/>
          <w:lang w:val="lt-LT"/>
        </w:rPr>
        <w:t>ketokonazolo</w:t>
      </w:r>
      <w:r w:rsidRPr="00E1504E">
        <w:rPr>
          <w:lang w:val="lt-LT"/>
        </w:rPr>
        <w:t xml:space="preserve"> (priešgrybelinio vaisto).</w:t>
      </w:r>
    </w:p>
    <w:p w14:paraId="47156CBA" w14:textId="77777777" w:rsidR="00125FA4" w:rsidRPr="00E1504E" w:rsidRDefault="00125FA4" w:rsidP="00125FA4">
      <w:pPr>
        <w:rPr>
          <w:rFonts w:asciiTheme="majorBidi" w:hAnsiTheme="majorBidi" w:cstheme="majorBidi"/>
          <w:lang w:val="fi-FI"/>
        </w:rPr>
      </w:pPr>
    </w:p>
    <w:p w14:paraId="1BF90166" w14:textId="77777777" w:rsidR="00125FA4" w:rsidRPr="00E1504E" w:rsidRDefault="00125FA4" w:rsidP="00125FA4">
      <w:pPr>
        <w:rPr>
          <w:rFonts w:asciiTheme="majorBidi" w:hAnsiTheme="majorBidi" w:cstheme="majorBidi"/>
          <w:lang w:val="fi-FI"/>
        </w:rPr>
      </w:pPr>
      <w:r w:rsidRPr="00E1504E">
        <w:rPr>
          <w:rFonts w:asciiTheme="majorBidi" w:hAnsiTheme="majorBidi" w:cstheme="majorBidi"/>
          <w:lang w:val="lt-LT"/>
        </w:rPr>
        <w:t>Activelle gali daryti poveikį gretutiniam gydymui</w:t>
      </w:r>
      <w:r w:rsidRPr="00E54CA8">
        <w:rPr>
          <w:rFonts w:asciiTheme="majorBidi" w:hAnsiTheme="majorBidi" w:cstheme="majorBidi"/>
          <w:lang w:val="lt-LT"/>
        </w:rPr>
        <w:t xml:space="preserve"> ciklosporinu.</w:t>
      </w:r>
    </w:p>
    <w:p w14:paraId="3AB77A20" w14:textId="77777777" w:rsidR="00125FA4" w:rsidRPr="00E1504E" w:rsidRDefault="00125FA4" w:rsidP="00125FA4">
      <w:pPr>
        <w:rPr>
          <w:rFonts w:asciiTheme="majorBidi" w:hAnsiTheme="majorBidi" w:cstheme="majorBidi"/>
          <w:lang w:val="lt-LT"/>
        </w:rPr>
      </w:pPr>
    </w:p>
    <w:p w14:paraId="2BD4EFD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Jeigu vartojate arba neseniai vartojote bet kurių kitų vaistų, įskaitant įsigytus be recepto, žolinius bei kitus natūralius preparatus,</w:t>
      </w:r>
      <w:r w:rsidRPr="00E1504E">
        <w:rPr>
          <w:rFonts w:asciiTheme="majorBidi" w:hAnsiTheme="majorBidi" w:cstheme="majorBidi"/>
          <w:b/>
          <w:lang w:val="lt-LT"/>
        </w:rPr>
        <w:t xml:space="preserve"> pasakykite savo gydytojui arba vaistininkui</w:t>
      </w:r>
      <w:r w:rsidRPr="00E1504E">
        <w:rPr>
          <w:rFonts w:asciiTheme="majorBidi" w:hAnsiTheme="majorBidi" w:cstheme="majorBidi"/>
          <w:lang w:val="lt-LT"/>
        </w:rPr>
        <w:t>.</w:t>
      </w:r>
      <w:r>
        <w:rPr>
          <w:rFonts w:asciiTheme="majorBidi" w:hAnsiTheme="majorBidi" w:cstheme="majorBidi"/>
          <w:lang w:val="lt-LT"/>
        </w:rPr>
        <w:t xml:space="preserve"> </w:t>
      </w:r>
      <w:r w:rsidRPr="003A3C17">
        <w:rPr>
          <w:rFonts w:asciiTheme="majorBidi" w:hAnsiTheme="majorBidi" w:cstheme="majorBidi"/>
          <w:szCs w:val="22"/>
          <w:lang w:val="lt-LT" w:bidi="he-IL"/>
        </w:rPr>
        <w:t>Jūsų gydytojas Jus informuos.</w:t>
      </w:r>
    </w:p>
    <w:p w14:paraId="23012F18" w14:textId="77777777" w:rsidR="00125FA4" w:rsidRPr="00E1504E" w:rsidRDefault="00125FA4" w:rsidP="00125FA4">
      <w:pPr>
        <w:rPr>
          <w:rFonts w:asciiTheme="majorBidi" w:hAnsiTheme="majorBidi" w:cstheme="majorBidi"/>
          <w:lang w:val="lt-LT"/>
        </w:rPr>
      </w:pPr>
    </w:p>
    <w:p w14:paraId="7F788375" w14:textId="77777777" w:rsidR="00125FA4" w:rsidRPr="00E1504E" w:rsidRDefault="00125FA4" w:rsidP="00125FA4">
      <w:pPr>
        <w:rPr>
          <w:rFonts w:asciiTheme="majorBidi" w:hAnsiTheme="majorBidi" w:cstheme="majorBidi"/>
          <w:b/>
          <w:bCs/>
          <w:lang w:val="lt-LT"/>
        </w:rPr>
      </w:pPr>
      <w:r w:rsidRPr="00E1504E">
        <w:rPr>
          <w:rFonts w:asciiTheme="majorBidi" w:hAnsiTheme="majorBidi" w:cstheme="majorBidi"/>
          <w:b/>
          <w:bCs/>
          <w:lang w:val="lt-LT"/>
        </w:rPr>
        <w:lastRenderedPageBreak/>
        <w:t>Laboratoriniai tyrimai</w:t>
      </w:r>
    </w:p>
    <w:p w14:paraId="4D58143E"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Jeigu Jums turi būti atliktas kraujo tyrimas, gydytojui arba laboratorijos personalui pasakykite, kad vartojate Activelle, nes šis vaistas gali daryti įtaką kai kurių tyrimų rezultatams.</w:t>
      </w:r>
    </w:p>
    <w:p w14:paraId="470D685D" w14:textId="77777777" w:rsidR="00125FA4" w:rsidRPr="00E1504E" w:rsidRDefault="00125FA4" w:rsidP="00125FA4">
      <w:pPr>
        <w:rPr>
          <w:rFonts w:asciiTheme="majorBidi" w:hAnsiTheme="majorBidi" w:cstheme="majorBidi"/>
          <w:lang w:val="lt-LT"/>
        </w:rPr>
      </w:pPr>
    </w:p>
    <w:p w14:paraId="68698974"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Activelle vartojimas su maistu ir gėrimais</w:t>
      </w:r>
    </w:p>
    <w:p w14:paraId="33CB26E5"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Tabletes galima vartoti su maistu ar gėrimu arba nevalgius ir negėrus.</w:t>
      </w:r>
    </w:p>
    <w:p w14:paraId="139FED6B" w14:textId="77777777" w:rsidR="00125FA4" w:rsidRPr="00E1504E" w:rsidRDefault="00125FA4" w:rsidP="00125FA4">
      <w:pPr>
        <w:rPr>
          <w:rFonts w:asciiTheme="majorBidi" w:hAnsiTheme="majorBidi" w:cstheme="majorBidi"/>
          <w:lang w:val="lt-LT"/>
        </w:rPr>
      </w:pPr>
    </w:p>
    <w:p w14:paraId="7963ED9F"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Nėštumas ir žindymo laikotarpis</w:t>
      </w:r>
    </w:p>
    <w:p w14:paraId="099FDF1B" w14:textId="77777777" w:rsidR="00125FA4" w:rsidRPr="00E1504E" w:rsidRDefault="00125FA4" w:rsidP="00125FA4">
      <w:pPr>
        <w:rPr>
          <w:rFonts w:asciiTheme="majorBidi" w:hAnsiTheme="majorBidi" w:cstheme="majorBidi"/>
          <w:b/>
          <w:lang w:val="lt-LT"/>
        </w:rPr>
      </w:pPr>
    </w:p>
    <w:p w14:paraId="553EC97A"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t>Nėštumas:</w:t>
      </w:r>
      <w:r w:rsidRPr="00E1504E">
        <w:rPr>
          <w:rFonts w:asciiTheme="majorBidi" w:hAnsiTheme="majorBidi" w:cstheme="majorBidi"/>
          <w:lang w:val="lt-LT"/>
        </w:rPr>
        <w:t xml:space="preserve"> Activelle </w:t>
      </w:r>
      <w:r w:rsidRPr="00B1132B">
        <w:rPr>
          <w:rFonts w:asciiTheme="majorBidi" w:hAnsiTheme="majorBidi" w:cstheme="majorBidi"/>
          <w:lang w:val="lt-LT"/>
        </w:rPr>
        <w:t>skiriamas tik moterims po menopauzės.</w:t>
      </w:r>
      <w:r w:rsidRPr="00E1504E">
        <w:rPr>
          <w:rFonts w:asciiTheme="majorBidi" w:hAnsiTheme="majorBidi" w:cstheme="majorBidi"/>
          <w:lang w:val="lt-LT"/>
        </w:rPr>
        <w:t xml:space="preserve"> Jeigu Jūs vartodama Activelle pastojote, nutraukite Activelle vartojimą ir susisiekite su gydytoju.</w:t>
      </w:r>
    </w:p>
    <w:p w14:paraId="64C42FC6" w14:textId="77777777" w:rsidR="00125FA4" w:rsidRPr="00E1504E" w:rsidRDefault="00125FA4" w:rsidP="00125FA4">
      <w:pPr>
        <w:rPr>
          <w:rFonts w:asciiTheme="majorBidi" w:hAnsiTheme="majorBidi" w:cstheme="majorBidi"/>
          <w:lang w:val="lt-LT"/>
        </w:rPr>
      </w:pPr>
    </w:p>
    <w:p w14:paraId="5569B2B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t>Žindymo laikotarpis:</w:t>
      </w:r>
      <w:r w:rsidRPr="00E1504E">
        <w:rPr>
          <w:rFonts w:asciiTheme="majorBidi" w:hAnsiTheme="majorBidi" w:cstheme="majorBidi"/>
          <w:lang w:val="lt-LT"/>
        </w:rPr>
        <w:t xml:space="preserve"> Nevartokite Activelle, jeigu žindote.</w:t>
      </w:r>
    </w:p>
    <w:p w14:paraId="52F9227E" w14:textId="77777777" w:rsidR="00125FA4" w:rsidRPr="00E1504E" w:rsidRDefault="00125FA4" w:rsidP="00125FA4">
      <w:pPr>
        <w:rPr>
          <w:rFonts w:asciiTheme="majorBidi" w:hAnsiTheme="majorBidi" w:cstheme="majorBidi"/>
          <w:lang w:val="lt-LT"/>
        </w:rPr>
      </w:pPr>
    </w:p>
    <w:p w14:paraId="3AAD0EB8"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Vairavimas ir mechanizmų valdymas</w:t>
      </w:r>
    </w:p>
    <w:p w14:paraId="1C1A859C" w14:textId="77777777" w:rsidR="00125FA4" w:rsidRPr="00E1504E" w:rsidRDefault="00125FA4" w:rsidP="00125FA4">
      <w:pPr>
        <w:rPr>
          <w:rFonts w:asciiTheme="majorBidi" w:hAnsiTheme="majorBidi" w:cstheme="majorBidi"/>
          <w:b/>
          <w:lang w:val="lt-LT"/>
        </w:rPr>
      </w:pPr>
    </w:p>
    <w:p w14:paraId="4084603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Activelle nedaro jokio žinomo poveikio gebėjimui vairuoti ar valdyti mechanizmus. </w:t>
      </w:r>
    </w:p>
    <w:p w14:paraId="316B7D03" w14:textId="77777777" w:rsidR="00125FA4" w:rsidRPr="00E1504E" w:rsidRDefault="00125FA4" w:rsidP="00125FA4">
      <w:pPr>
        <w:rPr>
          <w:rFonts w:asciiTheme="majorBidi" w:hAnsiTheme="majorBidi" w:cstheme="majorBidi"/>
          <w:lang w:val="lt-LT"/>
        </w:rPr>
      </w:pPr>
    </w:p>
    <w:p w14:paraId="03A7B8EE"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Svarbi informacija apie kai kurias pagalbines Activelle medžiagas</w:t>
      </w:r>
    </w:p>
    <w:p w14:paraId="546E37F5" w14:textId="77777777" w:rsidR="00125FA4" w:rsidRPr="00E1504E" w:rsidRDefault="00125FA4" w:rsidP="00125FA4">
      <w:pPr>
        <w:rPr>
          <w:rFonts w:asciiTheme="majorBidi" w:hAnsiTheme="majorBidi" w:cstheme="majorBidi"/>
          <w:b/>
          <w:lang w:val="lt-LT"/>
        </w:rPr>
      </w:pPr>
    </w:p>
    <w:p w14:paraId="2365A65F"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Activelle sudėtyje yra laktozės monohidrato. Jei Jūs netoleruojate kai kurių cukrų, susisiekite su gydytoju prieš pradėdami vartoti Activelle.</w:t>
      </w:r>
    </w:p>
    <w:p w14:paraId="0DAC415D" w14:textId="77777777" w:rsidR="00125FA4" w:rsidRPr="00E1504E" w:rsidRDefault="00125FA4" w:rsidP="00125FA4">
      <w:pPr>
        <w:rPr>
          <w:rFonts w:asciiTheme="majorBidi" w:hAnsiTheme="majorBidi" w:cstheme="majorBidi"/>
          <w:lang w:val="lt-LT"/>
        </w:rPr>
      </w:pPr>
    </w:p>
    <w:p w14:paraId="24543EC4" w14:textId="77777777" w:rsidR="00125FA4" w:rsidRPr="00E1504E" w:rsidRDefault="00125FA4" w:rsidP="00125FA4">
      <w:pPr>
        <w:rPr>
          <w:rFonts w:asciiTheme="majorBidi" w:hAnsiTheme="majorBidi" w:cstheme="majorBidi"/>
          <w:lang w:val="lt-LT"/>
        </w:rPr>
      </w:pPr>
    </w:p>
    <w:p w14:paraId="4EF89E99"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3.</w:t>
      </w:r>
      <w:r w:rsidRPr="00E1504E">
        <w:rPr>
          <w:rFonts w:asciiTheme="majorBidi" w:hAnsiTheme="majorBidi" w:cstheme="majorBidi"/>
          <w:b/>
          <w:lang w:val="lt-LT"/>
        </w:rPr>
        <w:tab/>
        <w:t>Kaip vartoti Activelle</w:t>
      </w:r>
    </w:p>
    <w:p w14:paraId="32E932AB" w14:textId="77777777" w:rsidR="00125FA4" w:rsidRPr="00E1504E" w:rsidRDefault="00125FA4" w:rsidP="00125FA4">
      <w:pPr>
        <w:rPr>
          <w:rFonts w:asciiTheme="majorBidi" w:hAnsiTheme="majorBidi" w:cstheme="majorBidi"/>
          <w:i/>
          <w:lang w:val="lt-LT"/>
        </w:rPr>
      </w:pPr>
    </w:p>
    <w:p w14:paraId="374990DB"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Visada vartokite šį vaistą</w:t>
      </w:r>
      <w:r w:rsidRPr="00B1132B">
        <w:rPr>
          <w:rFonts w:asciiTheme="majorBidi" w:hAnsiTheme="majorBidi" w:cstheme="majorBidi"/>
          <w:lang w:val="lt-LT"/>
        </w:rPr>
        <w:t xml:space="preserve"> </w:t>
      </w:r>
      <w:r w:rsidRPr="00E1504E">
        <w:rPr>
          <w:rFonts w:asciiTheme="majorBidi" w:hAnsiTheme="majorBidi" w:cstheme="majorBidi"/>
          <w:lang w:val="lt-LT"/>
        </w:rPr>
        <w:t>tiksliai, kaip nurodė gydytojas. Jeigu abejojate, kreipkitės į gydytoją arba vaistininką.</w:t>
      </w:r>
    </w:p>
    <w:p w14:paraId="1C46E705" w14:textId="77777777" w:rsidR="00125FA4" w:rsidRPr="00E1504E" w:rsidRDefault="00125FA4" w:rsidP="00125FA4">
      <w:pPr>
        <w:rPr>
          <w:rFonts w:asciiTheme="majorBidi" w:hAnsiTheme="majorBidi" w:cstheme="majorBidi"/>
          <w:lang w:val="lt-LT"/>
        </w:rPr>
      </w:pPr>
    </w:p>
    <w:p w14:paraId="67196CE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t xml:space="preserve">Vartokite po vieną tabletę per dieną, maždaug tuo pačiu paros metu. </w:t>
      </w:r>
      <w:r w:rsidRPr="00E1504E">
        <w:rPr>
          <w:rFonts w:asciiTheme="majorBidi" w:hAnsiTheme="majorBidi" w:cstheme="majorBidi"/>
          <w:lang w:val="lt-LT"/>
        </w:rPr>
        <w:t xml:space="preserve">Pabaigusi vartoti 28 pakuotės tabletes, be pertraukos tęskite gydymą vartodama kitos pakuotės tabletes. </w:t>
      </w:r>
    </w:p>
    <w:p w14:paraId="5573BBB3" w14:textId="77777777" w:rsidR="00125FA4" w:rsidRPr="00E1504E" w:rsidRDefault="00125FA4" w:rsidP="00125FA4">
      <w:pPr>
        <w:rPr>
          <w:rFonts w:asciiTheme="majorBidi" w:hAnsiTheme="majorBidi" w:cstheme="majorBidi"/>
          <w:b/>
          <w:lang w:val="lt-LT"/>
        </w:rPr>
      </w:pPr>
    </w:p>
    <w:p w14:paraId="53F49D70" w14:textId="77777777" w:rsidR="00125FA4" w:rsidRPr="00E1504E" w:rsidRDefault="00125FA4" w:rsidP="00125FA4">
      <w:pPr>
        <w:rPr>
          <w:rFonts w:asciiTheme="majorBidi" w:hAnsiTheme="majorBidi" w:cstheme="majorBidi"/>
          <w:i/>
          <w:u w:val="single"/>
          <w:lang w:val="lt-LT"/>
        </w:rPr>
      </w:pPr>
      <w:r w:rsidRPr="00E1504E">
        <w:rPr>
          <w:rFonts w:asciiTheme="majorBidi" w:hAnsiTheme="majorBidi" w:cstheme="majorBidi"/>
          <w:lang w:val="lt-LT"/>
        </w:rPr>
        <w:t>Informacijos, kaip naudotis kalendorine pakuote, žiūrėkite „</w:t>
      </w:r>
      <w:r w:rsidRPr="0067785C">
        <w:rPr>
          <w:rFonts w:asciiTheme="majorBidi" w:hAnsiTheme="majorBidi" w:cstheme="majorBidi"/>
          <w:caps/>
          <w:lang w:val="lt-LT"/>
        </w:rPr>
        <w:t>Vartotojo instrukciją</w:t>
      </w:r>
      <w:r w:rsidRPr="00E1504E">
        <w:rPr>
          <w:rFonts w:asciiTheme="majorBidi" w:hAnsiTheme="majorBidi" w:cstheme="majorBidi"/>
          <w:lang w:val="lt-LT"/>
        </w:rPr>
        <w:t>“ pakuotės lapelio pabaigoje.</w:t>
      </w:r>
    </w:p>
    <w:p w14:paraId="6A48C29A" w14:textId="77777777" w:rsidR="00125FA4" w:rsidRPr="00E1504E" w:rsidRDefault="00125FA4" w:rsidP="00125FA4">
      <w:pPr>
        <w:rPr>
          <w:rFonts w:asciiTheme="majorBidi" w:hAnsiTheme="majorBidi" w:cstheme="majorBidi"/>
          <w:lang w:val="lt-LT"/>
        </w:rPr>
      </w:pPr>
    </w:p>
    <w:p w14:paraId="045E83E3"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t>Gydymą Activelle galima pradėti</w:t>
      </w:r>
      <w:r w:rsidRPr="00E1504E">
        <w:rPr>
          <w:rFonts w:asciiTheme="majorBidi" w:hAnsiTheme="majorBidi" w:cstheme="majorBidi"/>
          <w:lang w:val="lt-LT"/>
        </w:rPr>
        <w:t xml:space="preserve"> bet kurią Jums patogią dieną. Tačiau jei Jūs prieš tai vartojote kito PHT vaisto, kuomet kraujavimas būdavo kas mėnesį, gydymą reikia pradėti pasibaigus kraujavimui.</w:t>
      </w:r>
    </w:p>
    <w:p w14:paraId="38F64B32" w14:textId="77777777" w:rsidR="00125FA4" w:rsidRPr="00E1504E" w:rsidRDefault="00125FA4" w:rsidP="00125FA4">
      <w:pPr>
        <w:rPr>
          <w:rFonts w:asciiTheme="majorBidi" w:hAnsiTheme="majorBidi" w:cstheme="majorBidi"/>
          <w:lang w:val="lt-LT"/>
        </w:rPr>
      </w:pPr>
    </w:p>
    <w:p w14:paraId="5BAF8BB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Jūsų gydytojo tikslas turėtų būti skirti mažiausią vaisto dozę, palengvinančią simptomus, trumpiausią laikotarpį. Pasitarkite su gydytoju, jeigu manote, kad dozė per stipri arba nepakankama.</w:t>
      </w:r>
    </w:p>
    <w:p w14:paraId="788EC68F" w14:textId="77777777" w:rsidR="00125FA4" w:rsidRPr="00E1504E" w:rsidRDefault="00125FA4" w:rsidP="00125FA4">
      <w:pPr>
        <w:rPr>
          <w:rFonts w:asciiTheme="majorBidi" w:hAnsiTheme="majorBidi" w:cstheme="majorBidi"/>
          <w:lang w:val="lt-LT"/>
        </w:rPr>
      </w:pPr>
    </w:p>
    <w:p w14:paraId="1864642C"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Pavartojus per didelę Activelle dozę</w:t>
      </w:r>
    </w:p>
    <w:p w14:paraId="5E63A826"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 suvartojote per daug Activelle, pasitarkite su gydytoju arba vaistininku. Perdozavus Activelle, gali atsirasti pykinimas arba vėmimas.</w:t>
      </w:r>
    </w:p>
    <w:p w14:paraId="3036B48A" w14:textId="77777777" w:rsidR="00125FA4" w:rsidRPr="00E1504E" w:rsidRDefault="00125FA4" w:rsidP="00125FA4">
      <w:pPr>
        <w:rPr>
          <w:rFonts w:asciiTheme="majorBidi" w:hAnsiTheme="majorBidi" w:cstheme="majorBidi"/>
          <w:b/>
          <w:lang w:val="lt-LT"/>
        </w:rPr>
      </w:pPr>
    </w:p>
    <w:p w14:paraId="3DB8D9D7"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Pamiršus pavartoti Activelle</w:t>
      </w:r>
    </w:p>
    <w:p w14:paraId="7789E06C"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 pamiršote išgerti tabletę įprastu laiku, išgerkite per sekančias 12 valandų. Jei praėjo daugiau nei 12 valandų, praleistos dozės nevartokite ir pradėkite vartoti sekančią dieną įprastu laiku. Negalima vartoti dvigubos dozės norint kompensuoti praleistą tabletę.</w:t>
      </w:r>
    </w:p>
    <w:p w14:paraId="7F738ED5"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Pamiršus suvartoti vieną vaisto dozę, gali padidėti kraujavimo arba tepančių išskyrų tikimybė, jei gimda nėra pašalinta.</w:t>
      </w:r>
    </w:p>
    <w:p w14:paraId="0F3B8E79" w14:textId="77777777" w:rsidR="00125FA4" w:rsidRPr="00E1504E" w:rsidRDefault="00125FA4" w:rsidP="00125FA4">
      <w:pPr>
        <w:rPr>
          <w:rFonts w:asciiTheme="majorBidi" w:hAnsiTheme="majorBidi" w:cstheme="majorBidi"/>
          <w:b/>
          <w:lang w:val="lt-LT"/>
        </w:rPr>
      </w:pPr>
    </w:p>
    <w:p w14:paraId="7AD56CA1"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Nustojus vartoti Activelle</w:t>
      </w:r>
    </w:p>
    <w:p w14:paraId="68B550ED"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Jei dėl kokios nors priežasties norėtumėte nutraukti Activelle vartojimą, pirmiausia pasitarkite su savo gydytoju. Jūsų gydytojas paaiškins Jums gydymo nutraukimo poveikius ir aptars kitokio gydymo </w:t>
      </w:r>
      <w:r w:rsidRPr="00E1504E">
        <w:rPr>
          <w:rFonts w:asciiTheme="majorBidi" w:hAnsiTheme="majorBidi" w:cstheme="majorBidi"/>
          <w:lang w:val="lt-LT"/>
        </w:rPr>
        <w:lastRenderedPageBreak/>
        <w:t>galimybes. Jeigu kiltų daugiau klausimų dėl šio vaisto vartojimo, kreipkitės į gydytoją arba vaistininką.</w:t>
      </w:r>
    </w:p>
    <w:p w14:paraId="0EEE786E" w14:textId="77777777" w:rsidR="00125FA4" w:rsidRPr="00E1504E" w:rsidRDefault="00125FA4" w:rsidP="00125FA4">
      <w:pPr>
        <w:rPr>
          <w:rFonts w:asciiTheme="majorBidi" w:hAnsiTheme="majorBidi" w:cstheme="majorBidi"/>
          <w:lang w:val="lt-LT"/>
        </w:rPr>
      </w:pPr>
    </w:p>
    <w:p w14:paraId="6D8ECFC0" w14:textId="77777777" w:rsidR="00125FA4" w:rsidRPr="00E1504E" w:rsidRDefault="00125FA4" w:rsidP="00125FA4">
      <w:pPr>
        <w:rPr>
          <w:rFonts w:asciiTheme="majorBidi" w:hAnsiTheme="majorBidi" w:cstheme="majorBidi"/>
          <w:b/>
          <w:bCs/>
          <w:lang w:val="lt-LT"/>
        </w:rPr>
      </w:pPr>
      <w:r w:rsidRPr="00E1504E">
        <w:rPr>
          <w:rFonts w:asciiTheme="majorBidi" w:hAnsiTheme="majorBidi" w:cstheme="majorBidi"/>
          <w:b/>
          <w:bCs/>
          <w:lang w:val="lt-LT"/>
        </w:rPr>
        <w:t>Jeigu Jums turi būti atlikta chirurginė operacija</w:t>
      </w:r>
    </w:p>
    <w:p w14:paraId="1AC4F70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Jeigu Jums planuojama atlikti chirurginę operaciją, pasakykite chirurgui, kad vartojate Activelle. Jums gali reikėti nutraukti Activelle vartojimą, iki operacijos likus maždaug 4–6 savaitėms, kad sumažėtų kraujo krešulio susidarymo rizika (žr. 2 skyriuje „Kraujo krešuliai venose (trombozė)“). Paklauskite gydytojo, kada vėl galite pradėti vartoti Activelle.</w:t>
      </w:r>
    </w:p>
    <w:p w14:paraId="1144BDC1" w14:textId="77777777" w:rsidR="00125FA4" w:rsidRPr="00E1504E" w:rsidRDefault="00125FA4" w:rsidP="00125FA4">
      <w:pPr>
        <w:rPr>
          <w:rFonts w:asciiTheme="majorBidi" w:hAnsiTheme="majorBidi" w:cstheme="majorBidi"/>
          <w:lang w:val="lt-LT"/>
        </w:rPr>
      </w:pPr>
    </w:p>
    <w:p w14:paraId="1530472B" w14:textId="77777777" w:rsidR="00125FA4" w:rsidRPr="00E1504E" w:rsidRDefault="00125FA4" w:rsidP="00125FA4">
      <w:pPr>
        <w:rPr>
          <w:rFonts w:asciiTheme="majorBidi" w:hAnsiTheme="majorBidi" w:cstheme="majorBidi"/>
          <w:lang w:val="lt-LT"/>
        </w:rPr>
      </w:pPr>
    </w:p>
    <w:p w14:paraId="7826FCFB"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4.</w:t>
      </w:r>
      <w:r w:rsidRPr="00E1504E">
        <w:rPr>
          <w:rFonts w:asciiTheme="majorBidi" w:hAnsiTheme="majorBidi" w:cstheme="majorBidi"/>
          <w:b/>
          <w:lang w:val="lt-LT"/>
        </w:rPr>
        <w:tab/>
        <w:t>Galimas šalutinis poveikis</w:t>
      </w:r>
    </w:p>
    <w:p w14:paraId="0AC42A83" w14:textId="77777777" w:rsidR="00125FA4" w:rsidRPr="00E1504E" w:rsidRDefault="00125FA4" w:rsidP="00125FA4">
      <w:pPr>
        <w:rPr>
          <w:rFonts w:asciiTheme="majorBidi" w:hAnsiTheme="majorBidi" w:cstheme="majorBidi"/>
          <w:b/>
          <w:lang w:val="lt-LT"/>
        </w:rPr>
      </w:pPr>
    </w:p>
    <w:p w14:paraId="229FAAD9" w14:textId="77777777" w:rsidR="00125FA4" w:rsidRPr="00E1504E" w:rsidRDefault="00125FA4" w:rsidP="00125FA4">
      <w:pPr>
        <w:rPr>
          <w:rFonts w:asciiTheme="majorBidi" w:hAnsiTheme="majorBidi" w:cstheme="majorBidi"/>
          <w:iCs/>
          <w:lang w:val="lt-LT"/>
        </w:rPr>
      </w:pPr>
      <w:r w:rsidRPr="00E1504E">
        <w:rPr>
          <w:rFonts w:asciiTheme="majorBidi" w:hAnsiTheme="majorBidi" w:cstheme="majorBidi"/>
          <w:lang w:val="lt-LT"/>
        </w:rPr>
        <w:t xml:space="preserve">Šis vaistas, </w:t>
      </w:r>
      <w:r w:rsidRPr="00E1504E">
        <w:rPr>
          <w:rFonts w:asciiTheme="majorBidi" w:hAnsiTheme="majorBidi" w:cstheme="majorBidi"/>
          <w:iCs/>
          <w:lang w:val="lt-LT"/>
        </w:rPr>
        <w:t>kaip ir visi kiti vaistai, gali sukelti šalutinį poveikį, nors jis pasireiškia ne visiems žmonėms.</w:t>
      </w:r>
    </w:p>
    <w:p w14:paraId="626A16B4" w14:textId="77777777" w:rsidR="00125FA4" w:rsidRPr="00E1504E" w:rsidRDefault="00125FA4" w:rsidP="00125FA4">
      <w:pPr>
        <w:rPr>
          <w:rFonts w:asciiTheme="majorBidi" w:hAnsiTheme="majorBidi" w:cstheme="majorBidi"/>
          <w:iCs/>
          <w:lang w:val="lt-LT"/>
        </w:rPr>
      </w:pPr>
    </w:p>
    <w:p w14:paraId="1AF5E95C" w14:textId="77777777" w:rsidR="00125FA4" w:rsidRPr="00E1504E" w:rsidRDefault="00125FA4" w:rsidP="00125FA4">
      <w:pPr>
        <w:rPr>
          <w:rFonts w:asciiTheme="majorBidi" w:hAnsiTheme="majorBidi" w:cstheme="majorBidi"/>
          <w:iCs/>
          <w:lang w:val="lt-LT"/>
        </w:rPr>
      </w:pPr>
      <w:r w:rsidRPr="00E1504E">
        <w:rPr>
          <w:rFonts w:asciiTheme="majorBidi" w:hAnsiTheme="majorBidi" w:cstheme="majorBidi"/>
          <w:iCs/>
          <w:lang w:val="lt-LT"/>
        </w:rPr>
        <w:t>Moterys, vartojančios PHT, šiomis ligomis serga dažniau negu moterys, nevartojančios PHT:</w:t>
      </w:r>
    </w:p>
    <w:p w14:paraId="67062C76" w14:textId="77777777" w:rsidR="00125FA4" w:rsidRPr="00E1504E" w:rsidRDefault="00125FA4" w:rsidP="00125FA4">
      <w:pPr>
        <w:ind w:left="567" w:hanging="567"/>
        <w:rPr>
          <w:lang w:val="lt-LT"/>
        </w:rPr>
      </w:pPr>
      <w:r w:rsidRPr="0012466D">
        <w:rPr>
          <w:lang w:val="lt-LT"/>
        </w:rPr>
        <w:t>•</w:t>
      </w:r>
      <w:r w:rsidRPr="0012466D">
        <w:rPr>
          <w:lang w:val="lt-LT"/>
        </w:rPr>
        <w:tab/>
      </w:r>
      <w:r w:rsidRPr="00E1504E">
        <w:rPr>
          <w:lang w:val="lt-LT"/>
        </w:rPr>
        <w:t>krūties vėžiu;</w:t>
      </w:r>
    </w:p>
    <w:p w14:paraId="72E493FD" w14:textId="77777777" w:rsidR="00125FA4" w:rsidRPr="00E1504E" w:rsidRDefault="00125FA4" w:rsidP="00125FA4">
      <w:pPr>
        <w:ind w:left="567" w:hanging="567"/>
        <w:rPr>
          <w:lang w:val="lt-LT"/>
        </w:rPr>
      </w:pPr>
      <w:r w:rsidRPr="0012466D">
        <w:rPr>
          <w:lang w:val="lt-LT"/>
        </w:rPr>
        <w:t>•</w:t>
      </w:r>
      <w:r w:rsidRPr="0012466D">
        <w:rPr>
          <w:lang w:val="lt-LT"/>
        </w:rPr>
        <w:tab/>
      </w:r>
      <w:r w:rsidRPr="00E1504E">
        <w:rPr>
          <w:lang w:val="lt-LT"/>
        </w:rPr>
        <w:t>gimdos gleivinės išvešėjimu arba gimdos gleivinės vėžiu (endometriumo hiperplazija arba endometriumo vėžiu);</w:t>
      </w:r>
    </w:p>
    <w:p w14:paraId="460E4B0B" w14:textId="77777777" w:rsidR="00125FA4" w:rsidRPr="00E1504E" w:rsidRDefault="00125FA4" w:rsidP="00125FA4">
      <w:pPr>
        <w:ind w:left="567" w:hanging="567"/>
        <w:rPr>
          <w:lang w:val="lt-LT"/>
        </w:rPr>
      </w:pPr>
      <w:r w:rsidRPr="0012466D">
        <w:rPr>
          <w:lang w:val="lt-LT"/>
        </w:rPr>
        <w:t>•</w:t>
      </w:r>
      <w:r w:rsidRPr="0012466D">
        <w:rPr>
          <w:lang w:val="lt-LT"/>
        </w:rPr>
        <w:tab/>
      </w:r>
      <w:r w:rsidRPr="00E1504E">
        <w:rPr>
          <w:lang w:val="lt-LT"/>
        </w:rPr>
        <w:t>kiaušidžių vėžiu;</w:t>
      </w:r>
    </w:p>
    <w:p w14:paraId="2D61C1D5" w14:textId="77777777" w:rsidR="00125FA4" w:rsidRPr="00E1504E" w:rsidRDefault="00125FA4" w:rsidP="00125FA4">
      <w:pPr>
        <w:ind w:left="567" w:hanging="567"/>
        <w:rPr>
          <w:lang w:val="lt-LT"/>
        </w:rPr>
      </w:pPr>
      <w:r w:rsidRPr="0012466D">
        <w:rPr>
          <w:lang w:val="lt-LT"/>
        </w:rPr>
        <w:t>•</w:t>
      </w:r>
      <w:r w:rsidRPr="0012466D">
        <w:rPr>
          <w:lang w:val="lt-LT"/>
        </w:rPr>
        <w:tab/>
      </w:r>
      <w:r w:rsidRPr="00E1504E">
        <w:rPr>
          <w:lang w:val="lt-LT"/>
        </w:rPr>
        <w:t>kraujo krešuliais kojų arba plaučių venose (venų tromboembolija);</w:t>
      </w:r>
    </w:p>
    <w:p w14:paraId="1A55E43E" w14:textId="77777777" w:rsidR="00125FA4" w:rsidRPr="00E1504E" w:rsidRDefault="00125FA4" w:rsidP="00125FA4">
      <w:pPr>
        <w:ind w:left="567" w:hanging="567"/>
        <w:rPr>
          <w:lang w:val="lt-LT"/>
        </w:rPr>
      </w:pPr>
      <w:r w:rsidRPr="0012466D">
        <w:rPr>
          <w:lang w:val="lt-LT"/>
        </w:rPr>
        <w:t>•</w:t>
      </w:r>
      <w:r w:rsidRPr="0012466D">
        <w:rPr>
          <w:lang w:val="lt-LT"/>
        </w:rPr>
        <w:tab/>
      </w:r>
      <w:r w:rsidRPr="00E1504E">
        <w:rPr>
          <w:lang w:val="lt-LT"/>
        </w:rPr>
        <w:t>širdies liga;</w:t>
      </w:r>
    </w:p>
    <w:p w14:paraId="6C21EC85" w14:textId="77777777" w:rsidR="00125FA4" w:rsidRPr="00E1504E" w:rsidRDefault="00125FA4" w:rsidP="00125FA4">
      <w:pPr>
        <w:ind w:left="567" w:hanging="567"/>
        <w:rPr>
          <w:lang w:val="lt-LT"/>
        </w:rPr>
      </w:pPr>
      <w:r w:rsidRPr="0012466D">
        <w:rPr>
          <w:lang w:val="lt-LT"/>
        </w:rPr>
        <w:t>•</w:t>
      </w:r>
      <w:r w:rsidRPr="0012466D">
        <w:rPr>
          <w:lang w:val="lt-LT"/>
        </w:rPr>
        <w:tab/>
      </w:r>
      <w:r w:rsidRPr="00E1504E">
        <w:rPr>
          <w:lang w:val="lt-LT"/>
        </w:rPr>
        <w:t>insultu;</w:t>
      </w:r>
    </w:p>
    <w:p w14:paraId="6C7BADE3" w14:textId="77777777" w:rsidR="00125FA4" w:rsidRPr="00E1504E" w:rsidRDefault="00125FA4" w:rsidP="00125FA4">
      <w:pPr>
        <w:ind w:left="567" w:hanging="567"/>
        <w:rPr>
          <w:lang w:val="lt-LT"/>
        </w:rPr>
      </w:pPr>
      <w:r w:rsidRPr="0012466D">
        <w:rPr>
          <w:lang w:val="lt-LT"/>
        </w:rPr>
        <w:t>•</w:t>
      </w:r>
      <w:r w:rsidRPr="0012466D">
        <w:rPr>
          <w:lang w:val="lt-LT"/>
        </w:rPr>
        <w:tab/>
      </w:r>
      <w:r w:rsidRPr="00E1504E">
        <w:rPr>
          <w:lang w:val="lt-LT"/>
        </w:rPr>
        <w:t>galimu atminties praradimu, jeigu PHT pradėta vyresniame negu 65 metų amžiuje.</w:t>
      </w:r>
    </w:p>
    <w:p w14:paraId="5FCADC2B" w14:textId="77777777" w:rsidR="00125FA4" w:rsidRPr="00E1504E" w:rsidRDefault="00125FA4" w:rsidP="00125FA4">
      <w:pPr>
        <w:rPr>
          <w:rFonts w:asciiTheme="majorBidi" w:hAnsiTheme="majorBidi" w:cstheme="majorBidi"/>
          <w:iCs/>
          <w:lang w:val="lt-LT"/>
        </w:rPr>
      </w:pPr>
      <w:r w:rsidRPr="00E1504E">
        <w:rPr>
          <w:rFonts w:asciiTheme="majorBidi" w:hAnsiTheme="majorBidi" w:cstheme="majorBidi"/>
          <w:iCs/>
          <w:lang w:val="lt-LT"/>
        </w:rPr>
        <w:t>Daugiau informacijos apie šį šalutinį poveikį žr. 2 skyriuje „Kas žinotina prieš vartojant Activelle“.</w:t>
      </w:r>
    </w:p>
    <w:p w14:paraId="046D3D75" w14:textId="77777777" w:rsidR="00125FA4" w:rsidRPr="00E1504E" w:rsidRDefault="00125FA4" w:rsidP="00125FA4">
      <w:pPr>
        <w:rPr>
          <w:rFonts w:asciiTheme="majorBidi" w:hAnsiTheme="majorBidi" w:cstheme="majorBidi"/>
          <w:iCs/>
          <w:lang w:val="lt-LT"/>
        </w:rPr>
      </w:pPr>
    </w:p>
    <w:p w14:paraId="6DDB7131" w14:textId="77777777" w:rsidR="00125FA4" w:rsidRPr="00E1504E" w:rsidRDefault="00125FA4" w:rsidP="00125FA4">
      <w:pPr>
        <w:rPr>
          <w:rFonts w:asciiTheme="majorBidi" w:hAnsiTheme="majorBidi" w:cstheme="majorBidi"/>
          <w:iCs/>
          <w:lang w:val="lt-LT"/>
        </w:rPr>
      </w:pPr>
      <w:r w:rsidRPr="00E1504E">
        <w:rPr>
          <w:rFonts w:asciiTheme="majorBidi" w:hAnsiTheme="majorBidi" w:cstheme="majorBidi"/>
          <w:b/>
          <w:iCs/>
          <w:lang w:val="lt-LT"/>
        </w:rPr>
        <w:t>Padidėjęs jautrumas/alergija</w:t>
      </w:r>
      <w:r w:rsidRPr="00E1504E">
        <w:rPr>
          <w:rFonts w:asciiTheme="majorBidi" w:hAnsiTheme="majorBidi" w:cstheme="majorBidi"/>
          <w:iCs/>
          <w:lang w:val="lt-LT"/>
        </w:rPr>
        <w:t xml:space="preserve"> (nedažnas šalutinis poveikis – </w:t>
      </w:r>
      <w:r w:rsidRPr="00E1504E">
        <w:rPr>
          <w:rFonts w:asciiTheme="majorBidi" w:hAnsiTheme="majorBidi" w:cstheme="majorBidi"/>
          <w:lang w:val="lt-LT"/>
        </w:rPr>
        <w:t>gali pasireikšti nuo 1 iki 10 iš 1</w:t>
      </w:r>
      <w:r w:rsidRPr="00E54CA8">
        <w:rPr>
          <w:szCs w:val="22"/>
          <w:lang w:val="lt-LT"/>
        </w:rPr>
        <w:t> </w:t>
      </w:r>
      <w:r w:rsidRPr="00E1504E">
        <w:rPr>
          <w:rFonts w:asciiTheme="majorBidi" w:hAnsiTheme="majorBidi" w:cstheme="majorBidi"/>
          <w:lang w:val="lt-LT"/>
        </w:rPr>
        <w:t>000 moterų</w:t>
      </w:r>
      <w:r w:rsidRPr="00E1504E">
        <w:rPr>
          <w:rFonts w:asciiTheme="majorBidi" w:hAnsiTheme="majorBidi" w:cstheme="majorBidi"/>
          <w:iCs/>
          <w:lang w:val="lt-LT"/>
        </w:rPr>
        <w:t>).</w:t>
      </w:r>
    </w:p>
    <w:p w14:paraId="16924DC7" w14:textId="77777777" w:rsidR="00125FA4" w:rsidRPr="00E1504E" w:rsidRDefault="00125FA4" w:rsidP="00125FA4">
      <w:pPr>
        <w:rPr>
          <w:rFonts w:asciiTheme="majorBidi" w:hAnsiTheme="majorBidi" w:cstheme="majorBidi"/>
          <w:iCs/>
          <w:lang w:val="lt-LT"/>
        </w:rPr>
      </w:pPr>
    </w:p>
    <w:p w14:paraId="05BE9134" w14:textId="77777777" w:rsidR="00125FA4" w:rsidRPr="00E1504E" w:rsidRDefault="00125FA4" w:rsidP="00125FA4">
      <w:pPr>
        <w:rPr>
          <w:rFonts w:asciiTheme="majorBidi" w:hAnsiTheme="majorBidi" w:cstheme="majorBidi"/>
          <w:iCs/>
          <w:lang w:val="lt-LT"/>
        </w:rPr>
      </w:pPr>
      <w:r w:rsidRPr="00E1504E">
        <w:rPr>
          <w:rFonts w:asciiTheme="majorBidi" w:hAnsiTheme="majorBidi" w:cstheme="majorBidi"/>
          <w:iCs/>
          <w:lang w:val="lt-LT"/>
        </w:rPr>
        <w:t xml:space="preserve">Nors padidėjęs jautrumas/ alergija yra nedažnas šalutinis poveikis, tačiau, jis gali pasireikšti. Padidėjusio jautrumo/ alergijos požymiai gali būti vienas ar keli iš šių simptomų: dilgėlinė, niežėjimas, patinimas, sunku kvėpuoti, žemas kraujo spaudimas (blyški ir vėsi oda, greitas širdies plakimas), svaigulys, prakaitavimas gali būti anafilaksinės reakcijos/ šoko požymiai. Jei pasireiškia bent vienas iš aukščiau išvardintų simptomų, </w:t>
      </w:r>
      <w:r w:rsidRPr="00E1504E">
        <w:rPr>
          <w:rFonts w:asciiTheme="majorBidi" w:hAnsiTheme="majorBidi" w:cstheme="majorBidi"/>
          <w:b/>
          <w:iCs/>
          <w:lang w:val="lt-LT"/>
        </w:rPr>
        <w:t>nutraukite Activelle vartojimą ir skubiai kreipkitės į gydytoją</w:t>
      </w:r>
      <w:r w:rsidRPr="00E1504E">
        <w:rPr>
          <w:rFonts w:asciiTheme="majorBidi" w:hAnsiTheme="majorBidi" w:cstheme="majorBidi"/>
          <w:iCs/>
          <w:lang w:val="lt-LT"/>
        </w:rPr>
        <w:t>.</w:t>
      </w:r>
    </w:p>
    <w:p w14:paraId="7AD53D6C" w14:textId="77777777" w:rsidR="00125FA4" w:rsidRPr="00E1504E" w:rsidRDefault="00125FA4" w:rsidP="00125FA4">
      <w:pPr>
        <w:rPr>
          <w:rFonts w:asciiTheme="majorBidi" w:hAnsiTheme="majorBidi" w:cstheme="majorBidi"/>
          <w:iCs/>
          <w:lang w:val="lt-LT"/>
        </w:rPr>
      </w:pPr>
    </w:p>
    <w:p w14:paraId="61A247A7"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Labai dažn</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o reiškiniai</w:t>
      </w:r>
      <w:r w:rsidRPr="00E1504E">
        <w:rPr>
          <w:rFonts w:asciiTheme="majorBidi" w:hAnsiTheme="majorBidi" w:cstheme="majorBidi"/>
          <w:b/>
          <w:lang w:val="lt-LT"/>
        </w:rPr>
        <w:t xml:space="preserve"> </w:t>
      </w:r>
      <w:r w:rsidRPr="00B55788">
        <w:rPr>
          <w:rFonts w:asciiTheme="majorBidi" w:hAnsiTheme="majorBidi" w:cstheme="majorBidi"/>
          <w:b/>
          <w:lang w:val="lt-LT"/>
        </w:rPr>
        <w:t>(</w:t>
      </w:r>
      <w:r w:rsidRPr="00B55788">
        <w:rPr>
          <w:b/>
          <w:bCs/>
          <w:snapToGrid w:val="0"/>
          <w:szCs w:val="22"/>
          <w:lang w:val="lt-LT"/>
        </w:rPr>
        <w:t>gali pasireikšti ne rečiau kaip 1 iš 10</w:t>
      </w:r>
      <w:r>
        <w:rPr>
          <w:b/>
          <w:bCs/>
          <w:snapToGrid w:val="0"/>
          <w:szCs w:val="22"/>
          <w:lang w:val="lt-LT"/>
        </w:rPr>
        <w:t> </w:t>
      </w:r>
      <w:r w:rsidRPr="00B55788">
        <w:rPr>
          <w:b/>
          <w:bCs/>
          <w:snapToGrid w:val="0"/>
          <w:szCs w:val="22"/>
          <w:lang w:val="lt-LT"/>
        </w:rPr>
        <w:t>asmenų</w:t>
      </w:r>
      <w:r w:rsidRPr="00B55788">
        <w:rPr>
          <w:rFonts w:asciiTheme="majorBidi" w:hAnsiTheme="majorBidi" w:cstheme="majorBidi"/>
          <w:b/>
          <w:lang w:val="lt-LT"/>
        </w:rPr>
        <w:t>)</w:t>
      </w:r>
    </w:p>
    <w:p w14:paraId="29A3AF68"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Krūtų skausmas arba jautrumas.</w:t>
      </w:r>
    </w:p>
    <w:p w14:paraId="078CE52D"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Kraujavimas iš lytinių organų.</w:t>
      </w:r>
    </w:p>
    <w:p w14:paraId="4340B242" w14:textId="77777777" w:rsidR="00125FA4" w:rsidRPr="00E1504E" w:rsidRDefault="00125FA4" w:rsidP="00125FA4">
      <w:pPr>
        <w:rPr>
          <w:rFonts w:asciiTheme="majorBidi" w:hAnsiTheme="majorBidi" w:cstheme="majorBidi"/>
          <w:lang w:val="lt-LT"/>
        </w:rPr>
      </w:pPr>
    </w:p>
    <w:p w14:paraId="24036FAF" w14:textId="77777777" w:rsidR="00125FA4" w:rsidRPr="00D31D60" w:rsidRDefault="00125FA4" w:rsidP="00125FA4">
      <w:pPr>
        <w:rPr>
          <w:rFonts w:asciiTheme="majorBidi" w:hAnsiTheme="majorBidi" w:cstheme="majorBidi"/>
          <w:b/>
          <w:lang w:val="lt-LT"/>
        </w:rPr>
      </w:pPr>
      <w:r w:rsidRPr="00E1504E">
        <w:rPr>
          <w:rFonts w:asciiTheme="majorBidi" w:hAnsiTheme="majorBidi" w:cstheme="majorBidi"/>
          <w:b/>
          <w:lang w:val="lt-LT"/>
        </w:rPr>
        <w:t>Dažn</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 xml:space="preserve">o </w:t>
      </w:r>
      <w:r w:rsidRPr="00D31D60">
        <w:rPr>
          <w:rFonts w:asciiTheme="majorBidi" w:hAnsiTheme="majorBidi" w:cstheme="majorBidi"/>
          <w:b/>
          <w:lang w:val="lt-LT"/>
        </w:rPr>
        <w:t xml:space="preserve">reiškiniai </w:t>
      </w:r>
      <w:r w:rsidRPr="00B55788">
        <w:rPr>
          <w:rFonts w:asciiTheme="majorBidi" w:hAnsiTheme="majorBidi" w:cstheme="majorBidi"/>
          <w:b/>
          <w:lang w:val="lt-LT"/>
        </w:rPr>
        <w:t>(</w:t>
      </w:r>
      <w:r w:rsidRPr="00B55788">
        <w:rPr>
          <w:b/>
          <w:bCs/>
          <w:snapToGrid w:val="0"/>
          <w:szCs w:val="22"/>
          <w:lang w:val="lt-LT"/>
        </w:rPr>
        <w:t>gali pasireikšti rečiau kaip 1 iš 10</w:t>
      </w:r>
      <w:r>
        <w:rPr>
          <w:b/>
          <w:bCs/>
          <w:snapToGrid w:val="0"/>
          <w:szCs w:val="22"/>
          <w:lang w:val="lt-LT"/>
        </w:rPr>
        <w:t> </w:t>
      </w:r>
      <w:r w:rsidRPr="00B55788">
        <w:rPr>
          <w:b/>
          <w:bCs/>
          <w:snapToGrid w:val="0"/>
          <w:szCs w:val="22"/>
          <w:lang w:val="lt-LT"/>
        </w:rPr>
        <w:t>asmenų</w:t>
      </w:r>
      <w:r w:rsidRPr="00B55788">
        <w:rPr>
          <w:rFonts w:asciiTheme="majorBidi" w:hAnsiTheme="majorBidi" w:cstheme="majorBidi"/>
          <w:b/>
          <w:lang w:val="lt-LT"/>
        </w:rPr>
        <w:t>)</w:t>
      </w:r>
    </w:p>
    <w:p w14:paraId="32E06105"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Galvos skausmas.</w:t>
      </w:r>
    </w:p>
    <w:p w14:paraId="64F6CB7D"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Svorio padidėjimas dėl skysčių susikaupimo organizme.</w:t>
      </w:r>
    </w:p>
    <w:p w14:paraId="6AE96FF8" w14:textId="77777777" w:rsidR="00125FA4" w:rsidRPr="00E1504E" w:rsidRDefault="00125FA4" w:rsidP="00125FA4">
      <w:pPr>
        <w:ind w:left="567" w:hanging="567"/>
        <w:rPr>
          <w:lang w:val="lt-LT"/>
        </w:rPr>
      </w:pPr>
      <w:r w:rsidRPr="00B1132B">
        <w:rPr>
          <w:lang w:val="lt-LT"/>
        </w:rPr>
        <w:t>•</w:t>
      </w:r>
      <w:r w:rsidRPr="00B1132B">
        <w:rPr>
          <w:lang w:val="lt-LT"/>
        </w:rPr>
        <w:tab/>
      </w:r>
      <w:r w:rsidRPr="00E1504E">
        <w:rPr>
          <w:lang w:val="lt-LT"/>
        </w:rPr>
        <w:t>Makšties uždegimas.</w:t>
      </w:r>
    </w:p>
    <w:p w14:paraId="18797D13" w14:textId="77777777" w:rsidR="00125FA4" w:rsidRPr="00E1504E" w:rsidRDefault="00125FA4" w:rsidP="00125FA4">
      <w:pPr>
        <w:ind w:left="567" w:hanging="567"/>
        <w:rPr>
          <w:lang w:val="lt-LT"/>
        </w:rPr>
      </w:pPr>
      <w:r w:rsidRPr="00B1132B">
        <w:rPr>
          <w:lang w:val="lt-LT"/>
        </w:rPr>
        <w:t>•</w:t>
      </w:r>
      <w:r w:rsidRPr="00B1132B">
        <w:rPr>
          <w:lang w:val="lt-LT"/>
        </w:rPr>
        <w:tab/>
      </w:r>
      <w:r w:rsidRPr="00E1504E">
        <w:rPr>
          <w:lang w:val="lt-LT"/>
        </w:rPr>
        <w:t>Migrena arba jau esančios migrenos pasunkėjimas.</w:t>
      </w:r>
    </w:p>
    <w:p w14:paraId="07BFFEAC"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Lytinių organų grybelinė infekcija.</w:t>
      </w:r>
    </w:p>
    <w:p w14:paraId="6B99CBDF"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Depresija arba jau esančios depresijos pasunkėjimas.</w:t>
      </w:r>
    </w:p>
    <w:p w14:paraId="062F1D7B"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Pykinimas.</w:t>
      </w:r>
    </w:p>
    <w:p w14:paraId="588AA7B6"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Krūtų pabrinkimas arba padidėjimas (krūtų edema).</w:t>
      </w:r>
    </w:p>
    <w:p w14:paraId="5A50DB84"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Nugaros skausmas.</w:t>
      </w:r>
    </w:p>
    <w:p w14:paraId="6B022E18"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Gimdos fibroma (gerybinis gimdos auglys), jos didėjimas, arba atsinaujinimas.</w:t>
      </w:r>
    </w:p>
    <w:p w14:paraId="4DAF3213" w14:textId="77777777" w:rsidR="00125FA4" w:rsidRPr="00E1504E" w:rsidRDefault="00125FA4" w:rsidP="00125FA4">
      <w:pPr>
        <w:ind w:left="567" w:hanging="567"/>
        <w:rPr>
          <w:lang w:val="lt-LT"/>
        </w:rPr>
      </w:pPr>
      <w:r w:rsidRPr="00F45576">
        <w:rPr>
          <w:lang w:val="pt-BR"/>
        </w:rPr>
        <w:t>•</w:t>
      </w:r>
      <w:r w:rsidRPr="00F45576">
        <w:rPr>
          <w:lang w:val="pt-BR"/>
        </w:rPr>
        <w:tab/>
      </w:r>
      <w:r w:rsidRPr="00E1504E">
        <w:rPr>
          <w:lang w:val="lt-LT"/>
        </w:rPr>
        <w:t>Rankų ir kojų pabrinkimas (periferinė edema).</w:t>
      </w:r>
    </w:p>
    <w:p w14:paraId="5520D758" w14:textId="77777777" w:rsidR="00125FA4" w:rsidRPr="00E1504E" w:rsidRDefault="00125FA4" w:rsidP="00125FA4">
      <w:pPr>
        <w:ind w:left="567" w:hanging="567"/>
        <w:rPr>
          <w:lang w:val="lt-LT"/>
        </w:rPr>
      </w:pPr>
      <w:r w:rsidRPr="0061739F">
        <w:rPr>
          <w:lang w:val="lt-LT"/>
        </w:rPr>
        <w:t>•</w:t>
      </w:r>
      <w:r w:rsidRPr="0061739F">
        <w:rPr>
          <w:lang w:val="lt-LT"/>
        </w:rPr>
        <w:tab/>
      </w:r>
      <w:r w:rsidRPr="00E1504E">
        <w:rPr>
          <w:lang w:val="lt-LT"/>
        </w:rPr>
        <w:t>Kūno svorio padidėjimas.</w:t>
      </w:r>
    </w:p>
    <w:p w14:paraId="67F24001" w14:textId="77777777" w:rsidR="00125FA4" w:rsidRPr="00E1504E" w:rsidRDefault="00125FA4" w:rsidP="00125FA4">
      <w:pPr>
        <w:rPr>
          <w:rFonts w:asciiTheme="majorBidi" w:hAnsiTheme="majorBidi" w:cstheme="majorBidi"/>
          <w:lang w:val="lt-LT"/>
        </w:rPr>
      </w:pPr>
    </w:p>
    <w:p w14:paraId="538E5BED" w14:textId="77777777" w:rsidR="00125FA4" w:rsidRPr="00D31D60" w:rsidRDefault="00125FA4" w:rsidP="00125FA4">
      <w:pPr>
        <w:rPr>
          <w:rFonts w:asciiTheme="majorBidi" w:hAnsiTheme="majorBidi" w:cstheme="majorBidi"/>
          <w:b/>
          <w:lang w:val="lt-LT"/>
        </w:rPr>
      </w:pPr>
      <w:r w:rsidRPr="00E1504E">
        <w:rPr>
          <w:rFonts w:asciiTheme="majorBidi" w:hAnsiTheme="majorBidi" w:cstheme="majorBidi"/>
          <w:b/>
          <w:lang w:val="lt-LT"/>
        </w:rPr>
        <w:t>Nedažn</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o reiškiniai</w:t>
      </w:r>
      <w:r w:rsidRPr="00E1504E">
        <w:rPr>
          <w:rFonts w:asciiTheme="majorBidi" w:hAnsiTheme="majorBidi" w:cstheme="majorBidi"/>
          <w:b/>
          <w:lang w:val="lt-LT"/>
        </w:rPr>
        <w:t xml:space="preserve"> </w:t>
      </w:r>
      <w:r w:rsidRPr="00B55788">
        <w:rPr>
          <w:rFonts w:asciiTheme="majorBidi" w:hAnsiTheme="majorBidi" w:cstheme="majorBidi"/>
          <w:b/>
          <w:lang w:val="lt-LT"/>
        </w:rPr>
        <w:t>(</w:t>
      </w:r>
      <w:r w:rsidRPr="00B55788">
        <w:rPr>
          <w:b/>
          <w:bCs/>
          <w:snapToGrid w:val="0"/>
          <w:szCs w:val="22"/>
          <w:lang w:val="lt-LT"/>
        </w:rPr>
        <w:t>gali pasireikšti rečiau kaip 1 iš 100</w:t>
      </w:r>
      <w:r>
        <w:rPr>
          <w:b/>
          <w:bCs/>
          <w:snapToGrid w:val="0"/>
          <w:szCs w:val="22"/>
          <w:lang w:val="lt-LT"/>
        </w:rPr>
        <w:t> </w:t>
      </w:r>
      <w:r w:rsidRPr="00B55788">
        <w:rPr>
          <w:b/>
          <w:bCs/>
          <w:snapToGrid w:val="0"/>
          <w:szCs w:val="22"/>
          <w:lang w:val="lt-LT"/>
        </w:rPr>
        <w:t>asmenų</w:t>
      </w:r>
      <w:r w:rsidRPr="00B55788">
        <w:rPr>
          <w:rFonts w:asciiTheme="majorBidi" w:hAnsiTheme="majorBidi" w:cstheme="majorBidi"/>
          <w:b/>
          <w:lang w:val="lt-LT"/>
        </w:rPr>
        <w:t>)</w:t>
      </w:r>
    </w:p>
    <w:p w14:paraId="17696CB7" w14:textId="77777777" w:rsidR="00125FA4" w:rsidRPr="00E1504E" w:rsidRDefault="00125FA4" w:rsidP="00125FA4">
      <w:pPr>
        <w:ind w:left="567" w:hanging="567"/>
        <w:rPr>
          <w:lang w:val="lt-LT"/>
        </w:rPr>
      </w:pPr>
      <w:r w:rsidRPr="00F45576">
        <w:rPr>
          <w:lang w:val="pt-BR"/>
        </w:rPr>
        <w:lastRenderedPageBreak/>
        <w:t>•</w:t>
      </w:r>
      <w:r w:rsidRPr="00F45576">
        <w:rPr>
          <w:lang w:val="pt-BR"/>
        </w:rPr>
        <w:tab/>
      </w:r>
      <w:r w:rsidRPr="00E1504E">
        <w:rPr>
          <w:lang w:val="lt-LT"/>
        </w:rPr>
        <w:t>Pilvo pūtimas, skausmas, išsipūtimas, diskomforto jausmas ar meteorizmas.</w:t>
      </w:r>
    </w:p>
    <w:p w14:paraId="427C653F"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Spuogai.</w:t>
      </w:r>
    </w:p>
    <w:p w14:paraId="394507A4"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Plaukų slinkimas (alopecija).</w:t>
      </w:r>
    </w:p>
    <w:p w14:paraId="2842EBAE"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Nenormalus (vyriško pobūdžio) plaukuotumas.</w:t>
      </w:r>
    </w:p>
    <w:p w14:paraId="2A584888"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Niežėjimas ar dilgėlinė (urtikarija).</w:t>
      </w:r>
    </w:p>
    <w:p w14:paraId="17E3467A"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Venų uždegimas (paviršinis tromboflebitas).</w:t>
      </w:r>
    </w:p>
    <w:p w14:paraId="05136B39"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Kojų mėšlungis.</w:t>
      </w:r>
    </w:p>
    <w:p w14:paraId="55052653"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Neefektyvus vaistas.</w:t>
      </w:r>
    </w:p>
    <w:p w14:paraId="419C15F8"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Alerginės reakcijos.</w:t>
      </w:r>
    </w:p>
    <w:p w14:paraId="1C03A071" w14:textId="77777777" w:rsidR="00125FA4" w:rsidRPr="00E1504E" w:rsidRDefault="00125FA4" w:rsidP="00125FA4">
      <w:pPr>
        <w:ind w:left="567" w:hanging="567"/>
        <w:rPr>
          <w:lang w:val="lt-LT"/>
        </w:rPr>
      </w:pPr>
      <w:r w:rsidRPr="0061739F">
        <w:rPr>
          <w:lang w:val="lt-LT"/>
        </w:rPr>
        <w:t>•</w:t>
      </w:r>
      <w:r w:rsidRPr="0061739F">
        <w:rPr>
          <w:lang w:val="lt-LT"/>
        </w:rPr>
        <w:tab/>
      </w:r>
      <w:r w:rsidRPr="00E1504E">
        <w:rPr>
          <w:lang w:val="lt-LT"/>
        </w:rPr>
        <w:t>Nervingumas.</w:t>
      </w:r>
    </w:p>
    <w:p w14:paraId="522EBE41" w14:textId="77777777" w:rsidR="00125FA4" w:rsidRPr="00E1504E" w:rsidRDefault="00125FA4" w:rsidP="00125FA4">
      <w:pPr>
        <w:rPr>
          <w:rFonts w:asciiTheme="majorBidi" w:hAnsiTheme="majorBidi" w:cstheme="majorBidi"/>
          <w:lang w:val="lt-LT"/>
        </w:rPr>
      </w:pPr>
    </w:p>
    <w:p w14:paraId="6645AE16"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Ret</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o reiškiniai</w:t>
      </w:r>
      <w:r w:rsidRPr="00E1504E">
        <w:rPr>
          <w:rFonts w:asciiTheme="majorBidi" w:hAnsiTheme="majorBidi" w:cstheme="majorBidi"/>
          <w:b/>
          <w:lang w:val="lt-LT"/>
        </w:rPr>
        <w:t xml:space="preserve"> </w:t>
      </w:r>
      <w:r w:rsidRPr="00B55788">
        <w:rPr>
          <w:rFonts w:asciiTheme="majorBidi" w:hAnsiTheme="majorBidi" w:cstheme="majorBidi"/>
          <w:b/>
          <w:lang w:val="lt-LT"/>
        </w:rPr>
        <w:t>(</w:t>
      </w:r>
      <w:r w:rsidRPr="00B55788">
        <w:rPr>
          <w:b/>
          <w:bCs/>
          <w:snapToGrid w:val="0"/>
          <w:szCs w:val="22"/>
          <w:lang w:val="lt-LT"/>
        </w:rPr>
        <w:t>gali pasireikšti rečiau kaip 1 iš 1 000 asmenų</w:t>
      </w:r>
      <w:r w:rsidRPr="00B55788">
        <w:rPr>
          <w:rFonts w:asciiTheme="majorBidi" w:hAnsiTheme="majorBidi" w:cstheme="majorBidi"/>
          <w:b/>
          <w:lang w:val="lt-LT"/>
        </w:rPr>
        <w:t>)</w:t>
      </w:r>
    </w:p>
    <w:p w14:paraId="1A34601B"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Kraujo krešulių susidarymas kojų arba plaučių kraujagyslėse (giliųjų venų trombozė, plaučių arterijos embolija).</w:t>
      </w:r>
    </w:p>
    <w:p w14:paraId="6657A4AD" w14:textId="77777777" w:rsidR="00125FA4" w:rsidRPr="00E1504E" w:rsidRDefault="00125FA4" w:rsidP="00125FA4">
      <w:pPr>
        <w:rPr>
          <w:rFonts w:asciiTheme="majorBidi" w:hAnsiTheme="majorBidi" w:cstheme="majorBidi"/>
          <w:lang w:val="lt-LT"/>
        </w:rPr>
      </w:pPr>
    </w:p>
    <w:p w14:paraId="4B557BE1"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Labai ret</w:t>
      </w:r>
      <w:r>
        <w:rPr>
          <w:rFonts w:asciiTheme="majorBidi" w:hAnsiTheme="majorBidi" w:cstheme="majorBidi"/>
          <w:b/>
          <w:lang w:val="lt-LT"/>
        </w:rPr>
        <w:t>i</w:t>
      </w:r>
      <w:r w:rsidRPr="00E1504E">
        <w:rPr>
          <w:rFonts w:asciiTheme="majorBidi" w:hAnsiTheme="majorBidi" w:cstheme="majorBidi"/>
          <w:b/>
          <w:lang w:val="lt-LT"/>
        </w:rPr>
        <w:t xml:space="preserve"> šalutini</w:t>
      </w:r>
      <w:r>
        <w:rPr>
          <w:rFonts w:asciiTheme="majorBidi" w:hAnsiTheme="majorBidi" w:cstheme="majorBidi"/>
          <w:b/>
          <w:lang w:val="lt-LT"/>
        </w:rPr>
        <w:t>o</w:t>
      </w:r>
      <w:r w:rsidRPr="00E1504E">
        <w:rPr>
          <w:rFonts w:asciiTheme="majorBidi" w:hAnsiTheme="majorBidi" w:cstheme="majorBidi"/>
          <w:b/>
          <w:lang w:val="lt-LT"/>
        </w:rPr>
        <w:t xml:space="preserve"> poveiki</w:t>
      </w:r>
      <w:r>
        <w:rPr>
          <w:rFonts w:asciiTheme="majorBidi" w:hAnsiTheme="majorBidi" w:cstheme="majorBidi"/>
          <w:b/>
          <w:lang w:val="lt-LT"/>
        </w:rPr>
        <w:t>o</w:t>
      </w:r>
      <w:r w:rsidRPr="00E1504E">
        <w:rPr>
          <w:rFonts w:asciiTheme="majorBidi" w:hAnsiTheme="majorBidi" w:cstheme="majorBidi"/>
          <w:lang w:val="lt-LT"/>
        </w:rPr>
        <w:t xml:space="preserve"> </w:t>
      </w:r>
      <w:r w:rsidRPr="00B55788">
        <w:rPr>
          <w:rFonts w:asciiTheme="majorBidi" w:hAnsiTheme="majorBidi" w:cstheme="majorBidi"/>
          <w:b/>
          <w:bCs/>
          <w:lang w:val="lt-LT"/>
        </w:rPr>
        <w:t>reiškiniai</w:t>
      </w:r>
      <w:r>
        <w:rPr>
          <w:rFonts w:asciiTheme="majorBidi" w:hAnsiTheme="majorBidi" w:cstheme="majorBidi"/>
          <w:lang w:val="lt-LT"/>
        </w:rPr>
        <w:t xml:space="preserve"> </w:t>
      </w:r>
      <w:r w:rsidRPr="00B55788">
        <w:rPr>
          <w:rFonts w:asciiTheme="majorBidi" w:hAnsiTheme="majorBidi" w:cstheme="majorBidi"/>
          <w:b/>
          <w:lang w:val="lt-LT"/>
        </w:rPr>
        <w:t>(</w:t>
      </w:r>
      <w:r w:rsidRPr="00B55788">
        <w:rPr>
          <w:b/>
          <w:bCs/>
          <w:snapToGrid w:val="0"/>
          <w:szCs w:val="22"/>
          <w:lang w:val="lt-LT"/>
        </w:rPr>
        <w:t>gali pasireikšti rečiau kaip 1 iš 10 000 asmenų</w:t>
      </w:r>
      <w:r w:rsidRPr="00B55788">
        <w:rPr>
          <w:rFonts w:asciiTheme="majorBidi" w:hAnsiTheme="majorBidi" w:cstheme="majorBidi"/>
          <w:b/>
          <w:lang w:val="lt-LT"/>
        </w:rPr>
        <w:t>)</w:t>
      </w:r>
    </w:p>
    <w:p w14:paraId="297E4A52" w14:textId="77777777" w:rsidR="00125FA4" w:rsidRPr="00B1132B" w:rsidRDefault="00125FA4" w:rsidP="00125FA4">
      <w:pPr>
        <w:ind w:left="567" w:hanging="567"/>
        <w:rPr>
          <w:lang w:val="lt-LT"/>
        </w:rPr>
      </w:pPr>
      <w:r w:rsidRPr="00F45576">
        <w:rPr>
          <w:lang w:val="lt-LT"/>
        </w:rPr>
        <w:t>•</w:t>
      </w:r>
      <w:r w:rsidRPr="00F45576">
        <w:rPr>
          <w:lang w:val="lt-LT"/>
        </w:rPr>
        <w:tab/>
      </w:r>
      <w:r w:rsidRPr="00B1132B">
        <w:rPr>
          <w:lang w:val="lt-LT"/>
        </w:rPr>
        <w:t>Gimdos gleivinės vėžys (endometriumo vėžys).</w:t>
      </w:r>
    </w:p>
    <w:p w14:paraId="6CF5EE9F" w14:textId="77777777" w:rsidR="00125FA4" w:rsidRPr="00B1132B" w:rsidRDefault="00125FA4" w:rsidP="00125FA4">
      <w:pPr>
        <w:ind w:left="567" w:hanging="567"/>
        <w:rPr>
          <w:lang w:val="lt-LT"/>
        </w:rPr>
      </w:pPr>
      <w:r w:rsidRPr="00F45576">
        <w:rPr>
          <w:lang w:val="lt-LT"/>
        </w:rPr>
        <w:t>•</w:t>
      </w:r>
      <w:r w:rsidRPr="00F45576">
        <w:rPr>
          <w:lang w:val="lt-LT"/>
        </w:rPr>
        <w:tab/>
      </w:r>
      <w:r w:rsidRPr="00B1132B">
        <w:rPr>
          <w:lang w:val="lt-LT"/>
        </w:rPr>
        <w:t>Padidėjęs gimdos gleivinės augimas (endometriumo hiperplazija).</w:t>
      </w:r>
    </w:p>
    <w:p w14:paraId="31D04ADD" w14:textId="77777777" w:rsidR="00125FA4" w:rsidRPr="00B1132B" w:rsidRDefault="00125FA4" w:rsidP="00125FA4">
      <w:pPr>
        <w:ind w:left="567" w:hanging="567"/>
        <w:rPr>
          <w:lang w:val="lt-LT"/>
        </w:rPr>
      </w:pPr>
      <w:r w:rsidRPr="00B1132B">
        <w:rPr>
          <w:lang w:val="lt-LT"/>
        </w:rPr>
        <w:t>•</w:t>
      </w:r>
      <w:r w:rsidRPr="00B1132B">
        <w:rPr>
          <w:lang w:val="lt-LT"/>
        </w:rPr>
        <w:tab/>
        <w:t>Kraujo spaudimo padidėjimas arba stipresnis kraujospūdžio padidėjimas.</w:t>
      </w:r>
    </w:p>
    <w:p w14:paraId="1ED4D8ED" w14:textId="77777777" w:rsidR="00125FA4" w:rsidRPr="00B1132B" w:rsidRDefault="00125FA4" w:rsidP="00125FA4">
      <w:pPr>
        <w:ind w:left="567" w:hanging="567"/>
        <w:rPr>
          <w:lang w:val="lt-LT"/>
        </w:rPr>
      </w:pPr>
      <w:r w:rsidRPr="00B1132B">
        <w:rPr>
          <w:lang w:val="lt-LT"/>
        </w:rPr>
        <w:t>•</w:t>
      </w:r>
      <w:r w:rsidRPr="00B1132B">
        <w:rPr>
          <w:lang w:val="lt-LT"/>
        </w:rPr>
        <w:tab/>
        <w:t>Tulžies pūslės ligos, tulžies pūslės akmenligė, jos atsinaujinimas arba pasunkėjimas.</w:t>
      </w:r>
    </w:p>
    <w:p w14:paraId="6692D15D" w14:textId="77777777" w:rsidR="00125FA4" w:rsidRPr="00B1132B" w:rsidRDefault="00125FA4" w:rsidP="00125FA4">
      <w:pPr>
        <w:ind w:left="567" w:hanging="567"/>
        <w:rPr>
          <w:lang w:val="lt-LT"/>
        </w:rPr>
      </w:pPr>
      <w:r w:rsidRPr="00B1132B">
        <w:rPr>
          <w:lang w:val="lt-LT"/>
        </w:rPr>
        <w:t>•</w:t>
      </w:r>
      <w:r w:rsidRPr="00B1132B">
        <w:rPr>
          <w:lang w:val="lt-LT"/>
        </w:rPr>
        <w:tab/>
        <w:t>Padidėjęs riebalų išsiskyrimas, odos išbėrimas.</w:t>
      </w:r>
    </w:p>
    <w:p w14:paraId="2976D1C0" w14:textId="77777777" w:rsidR="00125FA4" w:rsidRPr="00E54CA8" w:rsidRDefault="00125FA4" w:rsidP="00125FA4">
      <w:pPr>
        <w:ind w:left="567" w:hanging="567"/>
        <w:rPr>
          <w:lang w:val="lt-LT"/>
        </w:rPr>
      </w:pPr>
      <w:r w:rsidRPr="00B1132B">
        <w:rPr>
          <w:lang w:val="lt-LT"/>
        </w:rPr>
        <w:t>•</w:t>
      </w:r>
      <w:r w:rsidRPr="00B1132B">
        <w:rPr>
          <w:lang w:val="lt-LT"/>
        </w:rPr>
        <w:tab/>
      </w:r>
      <w:r w:rsidRPr="00E54CA8">
        <w:rPr>
          <w:lang w:val="lt-LT"/>
        </w:rPr>
        <w:t>Ūmi arba pasikartojanti edema (angioneurozinė edema).</w:t>
      </w:r>
    </w:p>
    <w:p w14:paraId="4E597AFB" w14:textId="77777777" w:rsidR="00125FA4" w:rsidRPr="00E54CA8" w:rsidRDefault="00125FA4" w:rsidP="00125FA4">
      <w:pPr>
        <w:ind w:left="567" w:hanging="567"/>
        <w:rPr>
          <w:lang w:val="lt-LT"/>
        </w:rPr>
      </w:pPr>
      <w:r w:rsidRPr="00E54CA8">
        <w:rPr>
          <w:lang w:val="lt-LT"/>
        </w:rPr>
        <w:t>•</w:t>
      </w:r>
      <w:r w:rsidRPr="00E54CA8">
        <w:rPr>
          <w:lang w:val="lt-LT"/>
        </w:rPr>
        <w:tab/>
        <w:t>Nemiga, galvos svaigimas, nerimas.</w:t>
      </w:r>
    </w:p>
    <w:p w14:paraId="59CFCCEB" w14:textId="77777777" w:rsidR="00125FA4" w:rsidRPr="00E54CA8" w:rsidRDefault="00125FA4" w:rsidP="00125FA4">
      <w:pPr>
        <w:ind w:left="567" w:hanging="567"/>
        <w:rPr>
          <w:lang w:val="lt-LT"/>
        </w:rPr>
      </w:pPr>
      <w:r w:rsidRPr="00E54CA8">
        <w:rPr>
          <w:lang w:val="lt-LT"/>
        </w:rPr>
        <w:t>•</w:t>
      </w:r>
      <w:r w:rsidRPr="00E54CA8">
        <w:rPr>
          <w:lang w:val="lt-LT"/>
        </w:rPr>
        <w:tab/>
        <w:t>Pasikeitęs lytinis potraukis.</w:t>
      </w:r>
    </w:p>
    <w:p w14:paraId="13F53621" w14:textId="77777777" w:rsidR="00125FA4" w:rsidRPr="00E54CA8" w:rsidRDefault="00125FA4" w:rsidP="00125FA4">
      <w:pPr>
        <w:ind w:left="567" w:hanging="567"/>
        <w:rPr>
          <w:lang w:val="lt-LT"/>
        </w:rPr>
      </w:pPr>
      <w:r w:rsidRPr="00E54CA8">
        <w:rPr>
          <w:lang w:val="lt-LT"/>
        </w:rPr>
        <w:t>•</w:t>
      </w:r>
      <w:r w:rsidRPr="00E54CA8">
        <w:rPr>
          <w:lang w:val="lt-LT"/>
        </w:rPr>
        <w:tab/>
        <w:t>Regėjimo sutrikimai.</w:t>
      </w:r>
    </w:p>
    <w:p w14:paraId="412A52E6" w14:textId="77777777" w:rsidR="00125FA4" w:rsidRPr="00E54CA8" w:rsidRDefault="00125FA4" w:rsidP="00125FA4">
      <w:pPr>
        <w:ind w:left="567" w:hanging="567"/>
        <w:rPr>
          <w:lang w:val="lt-LT"/>
        </w:rPr>
      </w:pPr>
      <w:r w:rsidRPr="00E54CA8">
        <w:rPr>
          <w:lang w:val="lt-LT"/>
        </w:rPr>
        <w:t>•</w:t>
      </w:r>
      <w:r w:rsidRPr="00E54CA8">
        <w:rPr>
          <w:lang w:val="lt-LT"/>
        </w:rPr>
        <w:tab/>
        <w:t>Sumažėjęs kūno svoris.</w:t>
      </w:r>
    </w:p>
    <w:p w14:paraId="0FBB2344" w14:textId="77777777" w:rsidR="00125FA4" w:rsidRPr="00E54CA8" w:rsidRDefault="00125FA4" w:rsidP="00125FA4">
      <w:pPr>
        <w:ind w:left="567" w:hanging="567"/>
        <w:rPr>
          <w:lang w:val="lt-LT"/>
        </w:rPr>
      </w:pPr>
      <w:r w:rsidRPr="00E54CA8">
        <w:rPr>
          <w:lang w:val="lt-LT"/>
        </w:rPr>
        <w:t>•</w:t>
      </w:r>
      <w:r w:rsidRPr="00E54CA8">
        <w:rPr>
          <w:lang w:val="lt-LT"/>
        </w:rPr>
        <w:tab/>
        <w:t>Vėmimas.</w:t>
      </w:r>
    </w:p>
    <w:p w14:paraId="194495C9" w14:textId="77777777" w:rsidR="00125FA4" w:rsidRPr="00E54CA8" w:rsidRDefault="00125FA4" w:rsidP="00125FA4">
      <w:pPr>
        <w:ind w:left="567" w:hanging="567"/>
        <w:rPr>
          <w:lang w:val="lt-LT"/>
        </w:rPr>
      </w:pPr>
      <w:r w:rsidRPr="00E54CA8">
        <w:rPr>
          <w:lang w:val="lt-LT"/>
        </w:rPr>
        <w:t>•</w:t>
      </w:r>
      <w:r w:rsidRPr="00E54CA8">
        <w:rPr>
          <w:lang w:val="lt-LT"/>
        </w:rPr>
        <w:tab/>
        <w:t>Rėmuo.</w:t>
      </w:r>
    </w:p>
    <w:p w14:paraId="77330EB1" w14:textId="77777777" w:rsidR="00125FA4" w:rsidRPr="00E54CA8" w:rsidRDefault="00125FA4" w:rsidP="00125FA4">
      <w:pPr>
        <w:ind w:left="567" w:hanging="567"/>
        <w:rPr>
          <w:lang w:val="lt-LT"/>
        </w:rPr>
      </w:pPr>
      <w:r w:rsidRPr="00E54CA8">
        <w:rPr>
          <w:lang w:val="lt-LT"/>
        </w:rPr>
        <w:t>•</w:t>
      </w:r>
      <w:r w:rsidRPr="00E54CA8">
        <w:rPr>
          <w:lang w:val="lt-LT"/>
        </w:rPr>
        <w:tab/>
        <w:t>Makšties ir lytinių organų niežėjimas.</w:t>
      </w:r>
    </w:p>
    <w:p w14:paraId="7CC791DC" w14:textId="77777777" w:rsidR="00125FA4" w:rsidRPr="00E1504E" w:rsidRDefault="00125FA4" w:rsidP="00125FA4">
      <w:pPr>
        <w:ind w:left="567" w:hanging="567"/>
        <w:rPr>
          <w:lang w:val="lt-LT"/>
        </w:rPr>
      </w:pPr>
      <w:r w:rsidRPr="00E54CA8">
        <w:rPr>
          <w:lang w:val="lt-LT"/>
        </w:rPr>
        <w:t>•</w:t>
      </w:r>
      <w:r w:rsidRPr="00E54CA8">
        <w:rPr>
          <w:lang w:val="lt-LT"/>
        </w:rPr>
        <w:tab/>
        <w:t>Širdies priepuolis bei insultas</w:t>
      </w:r>
      <w:r w:rsidRPr="00E1504E">
        <w:rPr>
          <w:lang w:val="lt-LT"/>
        </w:rPr>
        <w:t>.</w:t>
      </w:r>
    </w:p>
    <w:p w14:paraId="0F33A4FA" w14:textId="77777777" w:rsidR="00125FA4" w:rsidRPr="00E1504E" w:rsidRDefault="00125FA4" w:rsidP="00125FA4">
      <w:pPr>
        <w:rPr>
          <w:rFonts w:asciiTheme="majorBidi" w:hAnsiTheme="majorBidi" w:cstheme="majorBidi"/>
          <w:lang w:val="lt-LT"/>
        </w:rPr>
      </w:pPr>
    </w:p>
    <w:p w14:paraId="4B4CCEA1"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Kitas sudėtinės PHT šalutinis poveikis</w:t>
      </w:r>
    </w:p>
    <w:p w14:paraId="5C9FDF16"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Tulžies pūslės liga.</w:t>
      </w:r>
    </w:p>
    <w:p w14:paraId="7C3E3EB5"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Įvairūs odos sutrikimai:</w:t>
      </w:r>
    </w:p>
    <w:p w14:paraId="7AF89F49" w14:textId="77777777" w:rsidR="00125FA4" w:rsidRPr="00E1504E" w:rsidRDefault="00125FA4" w:rsidP="00125FA4">
      <w:pPr>
        <w:ind w:left="1134" w:hanging="567"/>
        <w:rPr>
          <w:lang w:val="lt-LT"/>
        </w:rPr>
      </w:pPr>
      <w:r w:rsidRPr="00F45576">
        <w:rPr>
          <w:lang w:val="lt-LT"/>
        </w:rPr>
        <w:t>–</w:t>
      </w:r>
      <w:r w:rsidRPr="00F45576">
        <w:rPr>
          <w:lang w:val="lt-LT"/>
        </w:rPr>
        <w:tab/>
      </w:r>
      <w:r w:rsidRPr="00E1504E">
        <w:rPr>
          <w:lang w:val="lt-LT"/>
        </w:rPr>
        <w:t>odos spalvos pokyčiai, ypač veido ir kaklo srityje, vadinamos “nėštumo dėmės” (chloazma);</w:t>
      </w:r>
    </w:p>
    <w:p w14:paraId="2F03A556" w14:textId="77777777" w:rsidR="00125FA4" w:rsidRPr="00E1504E" w:rsidRDefault="00125FA4" w:rsidP="00125FA4">
      <w:pPr>
        <w:ind w:left="1134" w:hanging="567"/>
        <w:rPr>
          <w:lang w:val="lt-LT"/>
        </w:rPr>
      </w:pPr>
      <w:r w:rsidRPr="00F45576">
        <w:rPr>
          <w:lang w:val="lt-LT"/>
        </w:rPr>
        <w:t>–</w:t>
      </w:r>
      <w:r w:rsidRPr="00F45576">
        <w:rPr>
          <w:lang w:val="lt-LT"/>
        </w:rPr>
        <w:tab/>
      </w:r>
      <w:r w:rsidRPr="00E1504E">
        <w:rPr>
          <w:lang w:val="lt-LT"/>
        </w:rPr>
        <w:t xml:space="preserve">skausmingi raudoni odos mazgeliai (mazginė eritema); </w:t>
      </w:r>
    </w:p>
    <w:p w14:paraId="39EAAAC9" w14:textId="77777777" w:rsidR="00125FA4" w:rsidRPr="00E1504E" w:rsidRDefault="00125FA4" w:rsidP="00125FA4">
      <w:pPr>
        <w:ind w:left="1134" w:hanging="567"/>
        <w:rPr>
          <w:lang w:val="pt-BR"/>
        </w:rPr>
      </w:pPr>
      <w:r w:rsidRPr="00F45576">
        <w:rPr>
          <w:lang w:val="pt-BR"/>
        </w:rPr>
        <w:t>–</w:t>
      </w:r>
      <w:r w:rsidRPr="00F45576">
        <w:rPr>
          <w:lang w:val="pt-BR"/>
        </w:rPr>
        <w:tab/>
      </w:r>
      <w:r w:rsidRPr="00E1504E">
        <w:rPr>
          <w:lang w:val="pt-BR"/>
        </w:rPr>
        <w:t xml:space="preserve">bėrimas su taikinio pavidalo paraudimais ar opelėmis (daugiaformė eritema); </w:t>
      </w:r>
    </w:p>
    <w:p w14:paraId="7AA6B2FD" w14:textId="77777777" w:rsidR="00125FA4" w:rsidRPr="00E1504E" w:rsidRDefault="00125FA4" w:rsidP="00125FA4">
      <w:pPr>
        <w:ind w:left="1134" w:hanging="567"/>
        <w:rPr>
          <w:lang w:val="pt-BR"/>
        </w:rPr>
      </w:pPr>
      <w:r w:rsidRPr="00F45576">
        <w:rPr>
          <w:lang w:val="pt-BR"/>
        </w:rPr>
        <w:t>–</w:t>
      </w:r>
      <w:r w:rsidRPr="00F45576">
        <w:rPr>
          <w:lang w:val="pt-BR"/>
        </w:rPr>
        <w:tab/>
      </w:r>
      <w:r w:rsidRPr="00E1504E">
        <w:rPr>
          <w:lang w:val="pt-BR"/>
        </w:rPr>
        <w:t>raudonos arba raudonai rudos dėmės, matomos odoje (kraujagyslinė purpura).</w:t>
      </w:r>
    </w:p>
    <w:p w14:paraId="682D892C" w14:textId="77777777" w:rsidR="00125FA4" w:rsidRPr="00E1504E" w:rsidRDefault="00125FA4" w:rsidP="00125FA4">
      <w:pPr>
        <w:rPr>
          <w:rFonts w:asciiTheme="majorBidi" w:hAnsiTheme="majorBidi" w:cstheme="majorBidi"/>
          <w:lang w:val="lt-LT"/>
        </w:rPr>
      </w:pPr>
    </w:p>
    <w:p w14:paraId="35F4412A"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Pranešimas apie šalutinį poveikį</w:t>
      </w:r>
    </w:p>
    <w:p w14:paraId="7674BC79"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 xml:space="preserve">Jeigu pasireiškė šalutinis poveikis, įskaitant šiame lapelyje nenurodytą, pasakykite gydytojui arba vaistininkui. </w:t>
      </w:r>
      <w:r w:rsidRPr="00E54CA8">
        <w:rPr>
          <w:szCs w:val="22"/>
          <w:lang w:val="lt-LT" w:eastAsia="lt-LT"/>
        </w:rPr>
        <w:t xml:space="preserve">Pranešimą apie šalutinį poveikį galite užpildyti ir pateikti Valstybinės vaistų kontrolės tarnybos prie Lietuvos Respublikos sveikatos apsaugos ministerijos tinklalapyje </w:t>
      </w:r>
      <w:r w:rsidRPr="00E54CA8">
        <w:rPr>
          <w:color w:val="0000EE"/>
          <w:szCs w:val="22"/>
          <w:u w:val="single"/>
          <w:lang w:val="lt-LT" w:eastAsia="lt-LT"/>
        </w:rPr>
        <w:t>https://vvkt.lrv.lt/lt/</w:t>
      </w:r>
      <w:r w:rsidRPr="00E54CA8">
        <w:rPr>
          <w:szCs w:val="22"/>
          <w:lang w:val="lt-LT" w:eastAsia="lt-LT"/>
        </w:rPr>
        <w:t xml:space="preserve"> nurodytais būdais arba paskambinti nemokamu telefonu 8 800 73 568. Pranešdami apie šalutinį poveikį galite mums padėti gauti daugiau informacijos apie šio vaisto saugumą</w:t>
      </w:r>
      <w:r w:rsidRPr="00E54CA8">
        <w:rPr>
          <w:lang w:val="lt-LT"/>
        </w:rPr>
        <w:t>.</w:t>
      </w:r>
    </w:p>
    <w:p w14:paraId="776F7473" w14:textId="77777777" w:rsidR="00125FA4" w:rsidRPr="00E1504E" w:rsidRDefault="00125FA4" w:rsidP="00125FA4">
      <w:pPr>
        <w:rPr>
          <w:rFonts w:asciiTheme="majorBidi" w:hAnsiTheme="majorBidi" w:cstheme="majorBidi"/>
          <w:lang w:val="lt-LT"/>
        </w:rPr>
      </w:pPr>
    </w:p>
    <w:p w14:paraId="09D361C8"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5.</w:t>
      </w:r>
      <w:r w:rsidRPr="00E1504E">
        <w:rPr>
          <w:rFonts w:asciiTheme="majorBidi" w:hAnsiTheme="majorBidi" w:cstheme="majorBidi"/>
          <w:b/>
          <w:lang w:val="lt-LT"/>
        </w:rPr>
        <w:tab/>
      </w:r>
      <w:r w:rsidRPr="00B1132B">
        <w:rPr>
          <w:rFonts w:asciiTheme="majorBidi" w:hAnsiTheme="majorBidi" w:cstheme="majorBidi"/>
          <w:b/>
          <w:lang w:val="lt-LT"/>
        </w:rPr>
        <w:t>Kaip laikyti Activelle</w:t>
      </w:r>
    </w:p>
    <w:p w14:paraId="0D5AEED4" w14:textId="77777777" w:rsidR="00125FA4" w:rsidRPr="00E1504E" w:rsidRDefault="00125FA4" w:rsidP="00125FA4">
      <w:pPr>
        <w:rPr>
          <w:rFonts w:asciiTheme="majorBidi" w:hAnsiTheme="majorBidi" w:cstheme="majorBidi"/>
          <w:lang w:val="lt-LT"/>
        </w:rPr>
      </w:pPr>
    </w:p>
    <w:p w14:paraId="7489053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Šį vaistą laikykite vaikams nepastebimoje ir nepasiekiamoje vietoje.</w:t>
      </w:r>
    </w:p>
    <w:p w14:paraId="47992242" w14:textId="77777777" w:rsidR="00125FA4" w:rsidRPr="00E1504E" w:rsidRDefault="00125FA4" w:rsidP="00125FA4">
      <w:pPr>
        <w:rPr>
          <w:rFonts w:asciiTheme="majorBidi" w:hAnsiTheme="majorBidi" w:cstheme="majorBidi"/>
          <w:lang w:val="lt-LT"/>
        </w:rPr>
      </w:pPr>
    </w:p>
    <w:p w14:paraId="58C428C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Ant etiketės ir dėžutės po „EXP“ nurodytam tinkamumo laikui pasibaigus, šio vaisto vartoti negalima. Vaistas tinkamas vartoti iki paskutinės nurodyto mėnesio dienos.</w:t>
      </w:r>
    </w:p>
    <w:p w14:paraId="785C215E" w14:textId="77777777" w:rsidR="00125FA4" w:rsidRPr="00E1504E" w:rsidRDefault="00125FA4" w:rsidP="00125FA4">
      <w:pPr>
        <w:rPr>
          <w:rFonts w:asciiTheme="majorBidi" w:hAnsiTheme="majorBidi" w:cstheme="majorBidi"/>
          <w:lang w:val="lt-LT"/>
        </w:rPr>
      </w:pPr>
    </w:p>
    <w:p w14:paraId="0179084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Laikyti ne aukštesnėje kaip 25</w:t>
      </w:r>
      <w:r w:rsidRPr="00E1504E">
        <w:rPr>
          <w:rFonts w:asciiTheme="majorBidi" w:hAnsiTheme="majorBidi" w:cstheme="majorBidi"/>
          <w:lang w:val="lt-LT"/>
        </w:rPr>
        <w:sym w:font="Symbol" w:char="F0B0"/>
      </w:r>
      <w:r w:rsidRPr="00E1504E">
        <w:rPr>
          <w:rFonts w:asciiTheme="majorBidi" w:hAnsiTheme="majorBidi" w:cstheme="majorBidi"/>
          <w:lang w:val="lt-LT"/>
        </w:rPr>
        <w:t>C temperatūroje.</w:t>
      </w:r>
    </w:p>
    <w:p w14:paraId="1B3EC896"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lastRenderedPageBreak/>
        <w:t>Negalima šaldyti.</w:t>
      </w:r>
    </w:p>
    <w:p w14:paraId="52A1D89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Talpyklę laikyti išorinėje dėžutėje, kad preparatas būtų apsaugotas nuo šviesos.</w:t>
      </w:r>
    </w:p>
    <w:p w14:paraId="25FF03BE" w14:textId="77777777" w:rsidR="00125FA4" w:rsidRPr="00E1504E" w:rsidRDefault="00125FA4" w:rsidP="00125FA4">
      <w:pPr>
        <w:rPr>
          <w:rFonts w:asciiTheme="majorBidi" w:hAnsiTheme="majorBidi" w:cstheme="majorBidi"/>
          <w:lang w:val="lt-LT"/>
        </w:rPr>
      </w:pPr>
    </w:p>
    <w:p w14:paraId="433F5AF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Vaistų negalima išmesti į kanalizaciją arba su buitinėmis atliekomis. Kaip išmesti nereikalingus vaistus, klauskite vaistininko. Šios priemonės padės apsaugoti aplinką.</w:t>
      </w:r>
    </w:p>
    <w:p w14:paraId="70910EB1" w14:textId="77777777" w:rsidR="00125FA4" w:rsidRPr="00E1504E" w:rsidRDefault="00125FA4" w:rsidP="00125FA4">
      <w:pPr>
        <w:rPr>
          <w:rFonts w:asciiTheme="majorBidi" w:hAnsiTheme="majorBidi" w:cstheme="majorBidi"/>
          <w:lang w:val="lt-LT"/>
        </w:rPr>
      </w:pPr>
    </w:p>
    <w:p w14:paraId="07ED8428" w14:textId="77777777" w:rsidR="00125FA4" w:rsidRPr="00E1504E" w:rsidRDefault="00125FA4" w:rsidP="00125FA4">
      <w:pPr>
        <w:rPr>
          <w:rFonts w:asciiTheme="majorBidi" w:hAnsiTheme="majorBidi" w:cstheme="majorBidi"/>
          <w:lang w:val="lt-LT"/>
        </w:rPr>
      </w:pPr>
    </w:p>
    <w:p w14:paraId="3DF39CB7"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6.</w:t>
      </w:r>
      <w:r w:rsidRPr="00E1504E">
        <w:rPr>
          <w:rFonts w:asciiTheme="majorBidi" w:hAnsiTheme="majorBidi" w:cstheme="majorBidi"/>
          <w:b/>
          <w:lang w:val="lt-LT"/>
        </w:rPr>
        <w:tab/>
      </w:r>
      <w:r w:rsidRPr="00B1132B">
        <w:rPr>
          <w:rFonts w:asciiTheme="majorBidi" w:hAnsiTheme="majorBidi" w:cstheme="majorBidi"/>
          <w:b/>
          <w:lang w:val="es-ES"/>
        </w:rPr>
        <w:t>Pakuotės turinys ir kita informacija</w:t>
      </w:r>
    </w:p>
    <w:p w14:paraId="45CFFC6F" w14:textId="77777777" w:rsidR="00125FA4" w:rsidRPr="00E1504E" w:rsidRDefault="00125FA4" w:rsidP="00125FA4">
      <w:pPr>
        <w:rPr>
          <w:rFonts w:asciiTheme="majorBidi" w:hAnsiTheme="majorBidi" w:cstheme="majorBidi"/>
          <w:lang w:val="lt-LT"/>
        </w:rPr>
      </w:pPr>
    </w:p>
    <w:p w14:paraId="57141400"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Activelle sudėtis</w:t>
      </w:r>
    </w:p>
    <w:p w14:paraId="3850307F"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Veikliosios medžiagos yra 1 mg estradiolio (estradiolio hemihidrato pavidalu) ir 0,5 mg noretisterono acetato.</w:t>
      </w:r>
    </w:p>
    <w:p w14:paraId="77615292"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Pagalbinės medžiagos yra: laktozė monohidratas, kukurūzų krakmolas, kopovidonas, talkas ir magnio stearatas.</w:t>
      </w:r>
    </w:p>
    <w:p w14:paraId="6BA9B475" w14:textId="77777777" w:rsidR="00125FA4" w:rsidRPr="00E1504E" w:rsidRDefault="00125FA4" w:rsidP="00125FA4">
      <w:pPr>
        <w:ind w:left="567" w:hanging="567"/>
        <w:rPr>
          <w:lang w:val="lt-LT"/>
        </w:rPr>
      </w:pPr>
      <w:r w:rsidRPr="0061739F">
        <w:rPr>
          <w:lang w:val="lt-LT"/>
        </w:rPr>
        <w:t>–</w:t>
      </w:r>
      <w:r w:rsidRPr="0061739F">
        <w:rPr>
          <w:lang w:val="lt-LT"/>
        </w:rPr>
        <w:tab/>
      </w:r>
      <w:r w:rsidRPr="00E1504E">
        <w:rPr>
          <w:lang w:val="lt-LT"/>
        </w:rPr>
        <w:t>Plėvelės sudėtyje yra: hipromeliozė, triacetinas ir talkas.</w:t>
      </w:r>
    </w:p>
    <w:p w14:paraId="687CCB70" w14:textId="77777777" w:rsidR="00125FA4" w:rsidRPr="00E1504E" w:rsidRDefault="00125FA4" w:rsidP="00125FA4">
      <w:pPr>
        <w:rPr>
          <w:rFonts w:asciiTheme="majorBidi" w:hAnsiTheme="majorBidi" w:cstheme="majorBidi"/>
          <w:lang w:val="lt-LT"/>
        </w:rPr>
      </w:pPr>
    </w:p>
    <w:p w14:paraId="169566ED"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Activelle išvaizda ir kiekis pakuotėje</w:t>
      </w:r>
    </w:p>
    <w:p w14:paraId="7C9A4066" w14:textId="77777777" w:rsidR="00125FA4" w:rsidRPr="00E1504E" w:rsidRDefault="00125FA4" w:rsidP="00125FA4">
      <w:pPr>
        <w:rPr>
          <w:rFonts w:asciiTheme="majorBidi" w:hAnsiTheme="majorBidi" w:cstheme="majorBidi"/>
          <w:b/>
          <w:i/>
          <w:lang w:val="lt-LT"/>
        </w:rPr>
      </w:pPr>
      <w:r w:rsidRPr="00E1504E">
        <w:rPr>
          <w:rFonts w:asciiTheme="majorBidi" w:hAnsiTheme="majorBidi" w:cstheme="majorBidi"/>
          <w:lang w:val="lt-LT"/>
        </w:rPr>
        <w:t>Baltos, apvalios plėvele dengtos tabletės, kurių skersmuo yra 6 mm. Vienoje tablečių pusėje išgraviruotas užrašas NOVO 2</w:t>
      </w:r>
      <w:r w:rsidRPr="00E1504E">
        <w:rPr>
          <w:rFonts w:asciiTheme="majorBidi" w:hAnsiTheme="majorBidi" w:cstheme="majorBidi"/>
          <w:lang w:val="lt-LT"/>
        </w:rPr>
        <w:sym w:font="Symbol" w:char="F038"/>
      </w:r>
      <w:r w:rsidRPr="00E1504E">
        <w:rPr>
          <w:rFonts w:asciiTheme="majorBidi" w:hAnsiTheme="majorBidi" w:cstheme="majorBidi"/>
          <w:lang w:val="lt-LT"/>
        </w:rPr>
        <w:sym w:font="Symbol" w:char="F038"/>
      </w:r>
      <w:r w:rsidRPr="00E1504E">
        <w:rPr>
          <w:rFonts w:asciiTheme="majorBidi" w:hAnsiTheme="majorBidi" w:cstheme="majorBidi"/>
          <w:lang w:val="lt-LT"/>
        </w:rPr>
        <w:t>, kitoje – jautis Apis (Novo Nordisk logotipas).</w:t>
      </w:r>
    </w:p>
    <w:p w14:paraId="44A592FF" w14:textId="77777777" w:rsidR="00125FA4" w:rsidRPr="00E1504E" w:rsidRDefault="00125FA4" w:rsidP="00125FA4">
      <w:pPr>
        <w:rPr>
          <w:rFonts w:asciiTheme="majorBidi" w:hAnsiTheme="majorBidi" w:cstheme="majorBidi"/>
          <w:b/>
          <w:lang w:val="lt-LT"/>
        </w:rPr>
      </w:pPr>
    </w:p>
    <w:p w14:paraId="1F0529EA"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Tiekiamos šių dydžių pakuotės:</w:t>
      </w:r>
    </w:p>
    <w:p w14:paraId="2425B15A"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1 x 28 plėvele dengtos tabletės kalendorinėje pakuotėje,</w:t>
      </w:r>
    </w:p>
    <w:p w14:paraId="55119E23" w14:textId="77777777" w:rsidR="00125FA4" w:rsidRPr="00E1504E" w:rsidRDefault="00125FA4" w:rsidP="00125FA4">
      <w:pPr>
        <w:ind w:left="567" w:hanging="567"/>
        <w:rPr>
          <w:lang w:val="lt-LT"/>
        </w:rPr>
      </w:pPr>
      <w:r w:rsidRPr="00F45576">
        <w:rPr>
          <w:lang w:val="lt-LT"/>
        </w:rPr>
        <w:t>•</w:t>
      </w:r>
      <w:r w:rsidRPr="00F45576">
        <w:rPr>
          <w:lang w:val="lt-LT"/>
        </w:rPr>
        <w:tab/>
      </w:r>
      <w:r w:rsidRPr="00E1504E">
        <w:rPr>
          <w:lang w:val="lt-LT"/>
        </w:rPr>
        <w:t>3 x 28 plėvele dengtos tabletės kalendorinėje pakuotėje.</w:t>
      </w:r>
    </w:p>
    <w:p w14:paraId="1FEC99C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Gali būti tiekiamos ne visų dydžių pakuotės.</w:t>
      </w:r>
    </w:p>
    <w:p w14:paraId="52D35050" w14:textId="77777777" w:rsidR="00125FA4" w:rsidRPr="00E1504E" w:rsidRDefault="00125FA4" w:rsidP="00125FA4">
      <w:pPr>
        <w:rPr>
          <w:rFonts w:asciiTheme="majorBidi" w:hAnsiTheme="majorBidi" w:cstheme="majorBidi"/>
          <w:lang w:val="lt-LT"/>
        </w:rPr>
      </w:pPr>
    </w:p>
    <w:p w14:paraId="0FBCE6AE"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 xml:space="preserve">Registruotojas ir gamintojas </w:t>
      </w:r>
    </w:p>
    <w:p w14:paraId="5CEA5DFA" w14:textId="77777777" w:rsidR="00125FA4" w:rsidRPr="00E1504E" w:rsidRDefault="00125FA4" w:rsidP="00125FA4">
      <w:pPr>
        <w:rPr>
          <w:rFonts w:asciiTheme="majorBidi" w:hAnsiTheme="majorBidi" w:cstheme="majorBidi"/>
          <w:b/>
          <w:lang w:val="lt-LT"/>
        </w:rPr>
      </w:pPr>
    </w:p>
    <w:p w14:paraId="26242593"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Novo Nordisk A/S</w:t>
      </w:r>
    </w:p>
    <w:p w14:paraId="53C24581"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Novo Allé</w:t>
      </w:r>
    </w:p>
    <w:p w14:paraId="5EF13C2E"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 xml:space="preserve">DK-2880 Bagsværd </w:t>
      </w:r>
    </w:p>
    <w:p w14:paraId="679E9424"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Danija</w:t>
      </w:r>
    </w:p>
    <w:p w14:paraId="49A60457" w14:textId="77777777" w:rsidR="00125FA4" w:rsidRPr="00E1504E" w:rsidRDefault="00125FA4" w:rsidP="00125FA4">
      <w:pPr>
        <w:rPr>
          <w:rFonts w:asciiTheme="majorBidi" w:hAnsiTheme="majorBidi" w:cstheme="majorBidi"/>
          <w:lang w:val="lt-LT"/>
        </w:rPr>
      </w:pPr>
    </w:p>
    <w:p w14:paraId="0101609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Jeigu apie šį vaistą norite sužinoti daugiau, kreipkitės į vietinį registruotojo atstovą:</w:t>
      </w:r>
    </w:p>
    <w:p w14:paraId="2CE3324F" w14:textId="77777777" w:rsidR="00125FA4" w:rsidRPr="00E1504E" w:rsidRDefault="00125FA4" w:rsidP="00125FA4">
      <w:pPr>
        <w:rPr>
          <w:rFonts w:asciiTheme="majorBidi" w:hAnsiTheme="majorBidi" w:cstheme="majorBidi"/>
          <w:lang w:val="lt-LT"/>
        </w:rPr>
      </w:pPr>
    </w:p>
    <w:p w14:paraId="230DD60C"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lang w:val="lt-LT"/>
        </w:rPr>
        <w:t>UAB „Novo Nordisk Pharma“</w:t>
      </w:r>
    </w:p>
    <w:p w14:paraId="64D9451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Tel.: (8 5) 2122 849, 2122 475</w:t>
      </w:r>
    </w:p>
    <w:p w14:paraId="7E3B6FEE"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Nemokamas tel.: 8 800 21222</w:t>
      </w:r>
    </w:p>
    <w:p w14:paraId="49420262"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Faksas: (8 5) 2122 883</w:t>
      </w:r>
    </w:p>
    <w:p w14:paraId="04624C7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El. paštas infolt@novonordisk.com</w:t>
      </w:r>
    </w:p>
    <w:p w14:paraId="4A1B0834" w14:textId="77777777" w:rsidR="00125FA4" w:rsidRPr="00E1504E" w:rsidRDefault="00125FA4" w:rsidP="00125FA4">
      <w:pPr>
        <w:rPr>
          <w:rFonts w:asciiTheme="majorBidi" w:hAnsiTheme="majorBidi" w:cstheme="majorBidi"/>
          <w:lang w:val="lt-LT"/>
        </w:rPr>
      </w:pPr>
    </w:p>
    <w:p w14:paraId="0A16907B"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b/>
          <w:lang w:val="lt-LT"/>
        </w:rPr>
        <w:t>Ši</w:t>
      </w:r>
      <w:r>
        <w:rPr>
          <w:rFonts w:asciiTheme="majorBidi" w:hAnsiTheme="majorBidi" w:cstheme="majorBidi"/>
          <w:b/>
          <w:lang w:val="lt-LT"/>
        </w:rPr>
        <w:t>s</w:t>
      </w:r>
      <w:r w:rsidRPr="00E1504E">
        <w:rPr>
          <w:rFonts w:asciiTheme="majorBidi" w:hAnsiTheme="majorBidi" w:cstheme="majorBidi"/>
          <w:b/>
          <w:lang w:val="lt-LT"/>
        </w:rPr>
        <w:t xml:space="preserve"> vaistas E</w:t>
      </w:r>
      <w:r>
        <w:rPr>
          <w:rFonts w:asciiTheme="majorBidi" w:hAnsiTheme="majorBidi" w:cstheme="majorBidi"/>
          <w:b/>
          <w:lang w:val="lt-LT"/>
        </w:rPr>
        <w:t>uropos ekonominės erdvės</w:t>
      </w:r>
      <w:r w:rsidRPr="00E1504E">
        <w:rPr>
          <w:rFonts w:asciiTheme="majorBidi" w:hAnsiTheme="majorBidi" w:cstheme="majorBidi"/>
          <w:b/>
          <w:lang w:val="lt-LT"/>
        </w:rPr>
        <w:t xml:space="preserve"> valstybėse narėse </w:t>
      </w:r>
      <w:r>
        <w:rPr>
          <w:rFonts w:asciiTheme="majorBidi" w:hAnsiTheme="majorBidi" w:cstheme="majorBidi"/>
          <w:b/>
          <w:lang w:val="lt-LT"/>
        </w:rPr>
        <w:t xml:space="preserve">ir Jungtinėje Karalystėje </w:t>
      </w:r>
      <w:r w:rsidRPr="00E1504E">
        <w:rPr>
          <w:rFonts w:asciiTheme="majorBidi" w:hAnsiTheme="majorBidi" w:cstheme="majorBidi"/>
          <w:b/>
          <w:lang w:val="lt-LT"/>
        </w:rPr>
        <w:t>registruotas tokiais pavadinimais</w:t>
      </w:r>
      <w:r w:rsidRPr="00E1504E">
        <w:rPr>
          <w:rFonts w:asciiTheme="majorBidi" w:hAnsiTheme="majorBidi" w:cstheme="majorBidi"/>
          <w:lang w:val="lt-LT"/>
        </w:rPr>
        <w:t>:</w:t>
      </w:r>
    </w:p>
    <w:p w14:paraId="1EB16D24"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EEE valstybėse narėse: Activelle, išskyrus Jungtinę Karalystę</w:t>
      </w:r>
      <w:r>
        <w:rPr>
          <w:rFonts w:asciiTheme="majorBidi" w:hAnsiTheme="majorBidi" w:cstheme="majorBidi"/>
          <w:lang w:val="lt-LT"/>
        </w:rPr>
        <w:t xml:space="preserve"> (Šiaurės Airija)</w:t>
      </w:r>
      <w:r w:rsidRPr="00E1504E">
        <w:rPr>
          <w:rFonts w:asciiTheme="majorBidi" w:hAnsiTheme="majorBidi" w:cstheme="majorBidi"/>
          <w:lang w:val="lt-LT"/>
        </w:rPr>
        <w:t>: Kliovance.</w:t>
      </w:r>
    </w:p>
    <w:p w14:paraId="17B4C93C" w14:textId="77777777" w:rsidR="00125FA4" w:rsidRPr="00E1504E" w:rsidRDefault="00125FA4" w:rsidP="00125FA4">
      <w:pPr>
        <w:rPr>
          <w:rFonts w:asciiTheme="majorBidi" w:hAnsiTheme="majorBidi" w:cstheme="majorBidi"/>
          <w:lang w:val="lt-LT"/>
        </w:rPr>
      </w:pPr>
    </w:p>
    <w:p w14:paraId="0D98BD65" w14:textId="77777777" w:rsidR="00125FA4" w:rsidRPr="00E1504E" w:rsidRDefault="00125FA4" w:rsidP="00125FA4">
      <w:pPr>
        <w:rPr>
          <w:rFonts w:asciiTheme="majorBidi" w:hAnsiTheme="majorBidi" w:cstheme="majorBidi"/>
          <w:lang w:val="lt-LT"/>
        </w:rPr>
      </w:pPr>
    </w:p>
    <w:p w14:paraId="37A680D1"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 xml:space="preserve">Šis pakuotės lapelis paskutinį kartą peržiūrėtas </w:t>
      </w:r>
      <w:r>
        <w:rPr>
          <w:rFonts w:asciiTheme="majorBidi" w:hAnsiTheme="majorBidi" w:cstheme="majorBidi"/>
          <w:b/>
          <w:lang w:val="lt-LT"/>
        </w:rPr>
        <w:t>2024-09-25.</w:t>
      </w:r>
    </w:p>
    <w:p w14:paraId="09A8A374" w14:textId="77777777" w:rsidR="00125FA4" w:rsidRPr="00E1504E" w:rsidRDefault="00125FA4" w:rsidP="00125FA4">
      <w:pPr>
        <w:rPr>
          <w:rFonts w:asciiTheme="majorBidi" w:hAnsiTheme="majorBidi" w:cstheme="majorBidi"/>
          <w:b/>
          <w:lang w:val="lt-LT"/>
        </w:rPr>
      </w:pPr>
    </w:p>
    <w:p w14:paraId="25933E3B" w14:textId="77777777" w:rsidR="00125FA4" w:rsidRPr="00E1504E" w:rsidRDefault="00125FA4" w:rsidP="00125FA4">
      <w:pPr>
        <w:rPr>
          <w:rFonts w:asciiTheme="majorBidi" w:hAnsiTheme="majorBidi" w:cstheme="majorBidi"/>
          <w:b/>
          <w:i/>
          <w:lang w:val="lt-LT"/>
        </w:rPr>
      </w:pPr>
    </w:p>
    <w:p w14:paraId="1CC733E7" w14:textId="77777777" w:rsidR="00125FA4" w:rsidRPr="00E1504E" w:rsidRDefault="00125FA4" w:rsidP="00125FA4">
      <w:pPr>
        <w:rPr>
          <w:rFonts w:asciiTheme="majorBidi" w:hAnsiTheme="majorBidi" w:cstheme="majorBidi"/>
          <w:b/>
          <w:lang w:val="lt-LT"/>
        </w:rPr>
      </w:pPr>
    </w:p>
    <w:p w14:paraId="211EEFEC"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Išsami informacija apie šį vaistą pateikiama Valstybinės vaistų kontrolės tarnybos prie Lietuvos Respublikos sveikatos apsaugos ministerijos tinklalapyje</w:t>
      </w:r>
      <w:r w:rsidRPr="00E1504E">
        <w:rPr>
          <w:rFonts w:asciiTheme="majorBidi" w:hAnsiTheme="majorBidi" w:cstheme="majorBidi"/>
          <w:i/>
          <w:lang w:val="lt-LT"/>
        </w:rPr>
        <w:t xml:space="preserve"> </w:t>
      </w:r>
      <w:hyperlink r:id="rId9" w:history="1">
        <w:r w:rsidRPr="006A333D">
          <w:rPr>
            <w:rStyle w:val="Hipersaitas"/>
            <w:rFonts w:asciiTheme="majorBidi" w:hAnsiTheme="majorBidi" w:cstheme="majorBidi"/>
            <w:sz w:val="22"/>
            <w:lang w:val="lt-LT"/>
          </w:rPr>
          <w:t>http://vvkt.lrv.lt</w:t>
        </w:r>
      </w:hyperlink>
      <w:r w:rsidRPr="00E1504E">
        <w:rPr>
          <w:rFonts w:asciiTheme="majorBidi" w:hAnsiTheme="majorBidi" w:cstheme="majorBidi"/>
          <w:lang w:val="lt-LT"/>
        </w:rPr>
        <w:t>.</w:t>
      </w:r>
    </w:p>
    <w:p w14:paraId="3AE703C1"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br w:type="page"/>
      </w:r>
    </w:p>
    <w:p w14:paraId="4B87E6D8"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lastRenderedPageBreak/>
        <w:t>Vartotojo instrukcija</w:t>
      </w:r>
    </w:p>
    <w:p w14:paraId="37AFBD3E" w14:textId="77777777" w:rsidR="00125FA4" w:rsidRPr="00E1504E" w:rsidRDefault="00125FA4" w:rsidP="00125FA4">
      <w:pPr>
        <w:rPr>
          <w:rFonts w:asciiTheme="majorBidi" w:hAnsiTheme="majorBidi" w:cstheme="majorBidi"/>
          <w:lang w:val="lt-LT"/>
        </w:rPr>
      </w:pPr>
    </w:p>
    <w:p w14:paraId="6BFBC604" w14:textId="77777777" w:rsidR="00125FA4" w:rsidRPr="00E1504E" w:rsidRDefault="00125FA4" w:rsidP="00125FA4">
      <w:pPr>
        <w:rPr>
          <w:rFonts w:asciiTheme="majorBidi" w:hAnsiTheme="majorBidi" w:cstheme="majorBidi"/>
          <w:b/>
          <w:bCs/>
          <w:iCs/>
          <w:lang w:val="lt-LT"/>
        </w:rPr>
      </w:pPr>
      <w:r w:rsidRPr="00E1504E">
        <w:rPr>
          <w:rFonts w:asciiTheme="majorBidi" w:hAnsiTheme="majorBidi" w:cstheme="majorBidi"/>
          <w:b/>
          <w:bCs/>
          <w:iCs/>
          <w:lang w:val="lt-LT"/>
        </w:rPr>
        <w:t>Nurodymai, kaip naudotis kalendorine vaisto disko formos talpykle.</w:t>
      </w:r>
    </w:p>
    <w:p w14:paraId="34E88722" w14:textId="77777777" w:rsidR="00125FA4" w:rsidRPr="00E1504E" w:rsidRDefault="00125FA4" w:rsidP="00125FA4">
      <w:pPr>
        <w:rPr>
          <w:rFonts w:asciiTheme="majorBidi" w:hAnsiTheme="majorBidi" w:cstheme="majorBidi"/>
          <w:lang w:val="lt-LT"/>
        </w:rPr>
      </w:pPr>
    </w:p>
    <w:p w14:paraId="5794EA9B"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1.</w:t>
      </w:r>
      <w:r w:rsidRPr="00E1504E">
        <w:rPr>
          <w:rFonts w:asciiTheme="majorBidi" w:hAnsiTheme="majorBidi" w:cstheme="majorBidi"/>
          <w:b/>
          <w:lang w:val="lt-LT"/>
        </w:rPr>
        <w:tab/>
        <w:t xml:space="preserve">Nustatykite reikiamą dieną </w:t>
      </w:r>
    </w:p>
    <w:p w14:paraId="06F9328D"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Pasukite vidinį diską ir ties maža plastiko plokštele uždengtu plyšeliu nustatykite savaitės dieną.</w:t>
      </w:r>
    </w:p>
    <w:p w14:paraId="2114F077"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eastAsia="lt-LT"/>
        </w:rPr>
        <mc:AlternateContent>
          <mc:Choice Requires="wps">
            <w:drawing>
              <wp:anchor distT="0" distB="0" distL="114300" distR="114300" simplePos="0" relativeHeight="251659264" behindDoc="0" locked="0" layoutInCell="1" allowOverlap="1" wp14:anchorId="79B0C890" wp14:editId="0E0B3879">
                <wp:simplePos x="0" y="0"/>
                <wp:positionH relativeFrom="column">
                  <wp:posOffset>226695</wp:posOffset>
                </wp:positionH>
                <wp:positionV relativeFrom="paragraph">
                  <wp:posOffset>86360</wp:posOffset>
                </wp:positionV>
                <wp:extent cx="1555115" cy="1377315"/>
                <wp:effectExtent l="0" t="0" r="0" b="381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BDEBA" w14:textId="77777777" w:rsidR="00125FA4" w:rsidRPr="00B05012" w:rsidRDefault="00125FA4" w:rsidP="00125FA4">
                            <w:r w:rsidRPr="002824C8">
                              <w:rPr>
                                <w:lang w:val="lt-LT" w:eastAsia="lt-LT"/>
                              </w:rPr>
                              <w:drawing>
                                <wp:inline distT="0" distB="0" distL="0" distR="0" wp14:anchorId="626BCF77" wp14:editId="5D02F34D">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B0C890" id="_x0000_t202" coordsize="21600,21600" o:spt="202" path="m,l,21600r21600,l21600,xe">
                <v:stroke joinstyle="miter"/>
                <v:path gradientshapeok="t" o:connecttype="rect"/>
              </v:shapetype>
              <v:shape id="Teksto laukas 10" o:spid="_x0000_s1026" type="#_x0000_t202" style="position:absolute;margin-left:17.85pt;margin-top:6.8pt;width:122.45pt;height:10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" filled="f" stroked="f">
                <v:textbox style="mso-fit-shape-to-text:t">
                  <w:txbxContent>
                    <w:p w14:paraId="1E8BDEBA" w14:textId="77777777" w:rsidR="00125FA4" w:rsidRPr="00B05012" w:rsidRDefault="00125FA4" w:rsidP="00125FA4">
                      <w:r w:rsidRPr="002824C8">
                        <w:rPr>
                          <w:lang w:val="lt-LT" w:eastAsia="lt-LT"/>
                        </w:rPr>
                        <w:drawing>
                          <wp:inline distT="0" distB="0" distL="0" distR="0" wp14:anchorId="626BCF77" wp14:editId="5D02F34D">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3B59C346" w14:textId="77777777" w:rsidR="00125FA4" w:rsidRPr="00E1504E" w:rsidRDefault="00125FA4" w:rsidP="00125FA4">
      <w:pPr>
        <w:rPr>
          <w:rFonts w:asciiTheme="majorBidi" w:hAnsiTheme="majorBidi" w:cstheme="majorBidi"/>
          <w:lang w:val="lt-LT"/>
        </w:rPr>
      </w:pPr>
    </w:p>
    <w:p w14:paraId="7DA51730" w14:textId="77777777" w:rsidR="00125FA4" w:rsidRPr="00E1504E" w:rsidRDefault="00125FA4" w:rsidP="00125FA4">
      <w:pPr>
        <w:rPr>
          <w:rFonts w:asciiTheme="majorBidi" w:hAnsiTheme="majorBidi" w:cstheme="majorBidi"/>
          <w:lang w:val="lt-LT"/>
        </w:rPr>
      </w:pPr>
    </w:p>
    <w:p w14:paraId="41778692" w14:textId="77777777" w:rsidR="00125FA4" w:rsidRPr="00E1504E" w:rsidRDefault="00125FA4" w:rsidP="00125FA4">
      <w:pPr>
        <w:rPr>
          <w:rFonts w:asciiTheme="majorBidi" w:hAnsiTheme="majorBidi" w:cstheme="majorBidi"/>
          <w:lang w:val="lt-LT"/>
        </w:rPr>
      </w:pPr>
    </w:p>
    <w:p w14:paraId="21726BE1" w14:textId="77777777" w:rsidR="00125FA4" w:rsidRPr="00E1504E" w:rsidRDefault="00125FA4" w:rsidP="00125FA4">
      <w:pPr>
        <w:rPr>
          <w:rFonts w:asciiTheme="majorBidi" w:hAnsiTheme="majorBidi" w:cstheme="majorBidi"/>
          <w:lang w:val="lt-LT"/>
        </w:rPr>
      </w:pPr>
    </w:p>
    <w:p w14:paraId="3DA14C3D" w14:textId="77777777" w:rsidR="00125FA4" w:rsidRPr="00E1504E" w:rsidRDefault="00125FA4" w:rsidP="00125FA4">
      <w:pPr>
        <w:rPr>
          <w:rFonts w:asciiTheme="majorBidi" w:hAnsiTheme="majorBidi" w:cstheme="majorBidi"/>
          <w:lang w:val="lt-LT"/>
        </w:rPr>
      </w:pPr>
    </w:p>
    <w:p w14:paraId="6FF68E28" w14:textId="77777777" w:rsidR="00125FA4" w:rsidRPr="00E1504E" w:rsidRDefault="00125FA4" w:rsidP="00125FA4">
      <w:pPr>
        <w:rPr>
          <w:rFonts w:asciiTheme="majorBidi" w:hAnsiTheme="majorBidi" w:cstheme="majorBidi"/>
          <w:lang w:val="lt-LT"/>
        </w:rPr>
      </w:pPr>
    </w:p>
    <w:p w14:paraId="60B8981B" w14:textId="77777777" w:rsidR="00125FA4" w:rsidRPr="00E1504E" w:rsidRDefault="00125FA4" w:rsidP="00125FA4">
      <w:pPr>
        <w:rPr>
          <w:rFonts w:asciiTheme="majorBidi" w:hAnsiTheme="majorBidi" w:cstheme="majorBidi"/>
          <w:lang w:val="lt-LT"/>
        </w:rPr>
      </w:pPr>
    </w:p>
    <w:p w14:paraId="24B01C27" w14:textId="77777777" w:rsidR="00125FA4" w:rsidRPr="00E1504E" w:rsidRDefault="00125FA4" w:rsidP="00125FA4">
      <w:pPr>
        <w:rPr>
          <w:rFonts w:asciiTheme="majorBidi" w:hAnsiTheme="majorBidi" w:cstheme="majorBidi"/>
          <w:lang w:val="lt-LT"/>
        </w:rPr>
      </w:pPr>
    </w:p>
    <w:p w14:paraId="1334BD91" w14:textId="77777777" w:rsidR="00125FA4" w:rsidRPr="00E1504E" w:rsidRDefault="00125FA4" w:rsidP="00125FA4">
      <w:pPr>
        <w:rPr>
          <w:rFonts w:asciiTheme="majorBidi" w:hAnsiTheme="majorBidi" w:cstheme="majorBidi"/>
          <w:lang w:val="lt-LT"/>
        </w:rPr>
      </w:pPr>
    </w:p>
    <w:p w14:paraId="69591C65" w14:textId="77777777" w:rsidR="00125FA4" w:rsidRPr="00E1504E" w:rsidRDefault="00125FA4" w:rsidP="00125FA4">
      <w:pPr>
        <w:rPr>
          <w:rFonts w:asciiTheme="majorBidi" w:hAnsiTheme="majorBidi" w:cstheme="majorBidi"/>
          <w:lang w:val="lt-LT"/>
        </w:rPr>
      </w:pPr>
    </w:p>
    <w:p w14:paraId="1AA33BCA"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2.</w:t>
      </w:r>
      <w:r w:rsidRPr="00E1504E">
        <w:rPr>
          <w:rFonts w:asciiTheme="majorBidi" w:hAnsiTheme="majorBidi" w:cstheme="majorBidi"/>
          <w:b/>
          <w:lang w:val="lt-LT"/>
        </w:rPr>
        <w:tab/>
        <w:t>Kaip išimti pirmąją tabletę</w:t>
      </w:r>
    </w:p>
    <w:p w14:paraId="033979D8"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Nulaužkite plastiko plokštelę ir išimkite pirmąją tabletę.</w:t>
      </w:r>
    </w:p>
    <w:p w14:paraId="4F04158E" w14:textId="77777777" w:rsidR="00125FA4" w:rsidRPr="00E1504E" w:rsidRDefault="00125FA4" w:rsidP="00125FA4">
      <w:pPr>
        <w:rPr>
          <w:rFonts w:asciiTheme="majorBidi" w:hAnsiTheme="majorBidi" w:cstheme="majorBidi"/>
          <w:lang w:val="lt-LT"/>
        </w:rPr>
      </w:pPr>
    </w:p>
    <w:p w14:paraId="6ABBCA5E"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0288" behindDoc="0" locked="0" layoutInCell="1" allowOverlap="1" wp14:anchorId="5F822CAF" wp14:editId="1FF90E4B">
            <wp:simplePos x="0" y="0"/>
            <wp:positionH relativeFrom="column">
              <wp:posOffset>0</wp:posOffset>
            </wp:positionH>
            <wp:positionV relativeFrom="paragraph">
              <wp:posOffset>43180</wp:posOffset>
            </wp:positionV>
            <wp:extent cx="1423035" cy="1590040"/>
            <wp:effectExtent l="0" t="0" r="5715" b="0"/>
            <wp:wrapNone/>
            <wp:docPr id="3" name="Paveikslėlis 3"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F6A90"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1312" behindDoc="0" locked="0" layoutInCell="1" allowOverlap="1" wp14:anchorId="30A6091F" wp14:editId="6CB8B4BD">
            <wp:simplePos x="0" y="0"/>
            <wp:positionH relativeFrom="column">
              <wp:posOffset>2057400</wp:posOffset>
            </wp:positionH>
            <wp:positionV relativeFrom="paragraph">
              <wp:posOffset>-3175</wp:posOffset>
            </wp:positionV>
            <wp:extent cx="826770" cy="1471295"/>
            <wp:effectExtent l="0" t="0" r="0" b="0"/>
            <wp:wrapNone/>
            <wp:docPr id="2" name="Paveikslėlis 2"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7FE2A" w14:textId="77777777" w:rsidR="00125FA4" w:rsidRPr="00E1504E" w:rsidRDefault="00125FA4" w:rsidP="00125FA4">
      <w:pPr>
        <w:rPr>
          <w:rFonts w:asciiTheme="majorBidi" w:hAnsiTheme="majorBidi" w:cstheme="majorBidi"/>
          <w:lang w:val="lt-LT"/>
        </w:rPr>
      </w:pPr>
    </w:p>
    <w:p w14:paraId="139E61A9" w14:textId="77777777" w:rsidR="00125FA4" w:rsidRPr="00E1504E" w:rsidRDefault="00125FA4" w:rsidP="00125FA4">
      <w:pPr>
        <w:rPr>
          <w:rFonts w:asciiTheme="majorBidi" w:hAnsiTheme="majorBidi" w:cstheme="majorBidi"/>
          <w:lang w:val="lt-LT"/>
        </w:rPr>
      </w:pPr>
    </w:p>
    <w:p w14:paraId="3E15400D" w14:textId="77777777" w:rsidR="00125FA4" w:rsidRPr="00E1504E" w:rsidRDefault="00125FA4" w:rsidP="00125FA4">
      <w:pPr>
        <w:rPr>
          <w:rFonts w:asciiTheme="majorBidi" w:hAnsiTheme="majorBidi" w:cstheme="majorBidi"/>
          <w:lang w:val="lt-LT"/>
        </w:rPr>
      </w:pPr>
    </w:p>
    <w:p w14:paraId="5046FA47" w14:textId="77777777" w:rsidR="00125FA4" w:rsidRPr="00E1504E" w:rsidRDefault="00125FA4" w:rsidP="00125FA4">
      <w:pPr>
        <w:rPr>
          <w:rFonts w:asciiTheme="majorBidi" w:hAnsiTheme="majorBidi" w:cstheme="majorBidi"/>
          <w:lang w:val="lt-LT"/>
        </w:rPr>
      </w:pPr>
    </w:p>
    <w:p w14:paraId="4DFC618A" w14:textId="77777777" w:rsidR="00125FA4" w:rsidRPr="00E1504E" w:rsidRDefault="00125FA4" w:rsidP="00125FA4">
      <w:pPr>
        <w:rPr>
          <w:rFonts w:asciiTheme="majorBidi" w:hAnsiTheme="majorBidi" w:cstheme="majorBidi"/>
          <w:lang w:val="lt-LT"/>
        </w:rPr>
      </w:pPr>
    </w:p>
    <w:p w14:paraId="6636CC9D" w14:textId="77777777" w:rsidR="00125FA4" w:rsidRPr="00E1504E" w:rsidRDefault="00125FA4" w:rsidP="00125FA4">
      <w:pPr>
        <w:rPr>
          <w:rFonts w:asciiTheme="majorBidi" w:hAnsiTheme="majorBidi" w:cstheme="majorBidi"/>
          <w:lang w:val="lt-LT"/>
        </w:rPr>
      </w:pPr>
    </w:p>
    <w:p w14:paraId="5F5488F0" w14:textId="77777777" w:rsidR="00125FA4" w:rsidRPr="00E1504E" w:rsidRDefault="00125FA4" w:rsidP="00125FA4">
      <w:pPr>
        <w:rPr>
          <w:rFonts w:asciiTheme="majorBidi" w:hAnsiTheme="majorBidi" w:cstheme="majorBidi"/>
          <w:lang w:val="lt-LT"/>
        </w:rPr>
      </w:pPr>
    </w:p>
    <w:p w14:paraId="49163A3A" w14:textId="77777777" w:rsidR="00125FA4" w:rsidRPr="00E1504E" w:rsidRDefault="00125FA4" w:rsidP="00125FA4">
      <w:pPr>
        <w:rPr>
          <w:rFonts w:asciiTheme="majorBidi" w:hAnsiTheme="majorBidi" w:cstheme="majorBidi"/>
          <w:lang w:val="lt-LT"/>
        </w:rPr>
      </w:pPr>
    </w:p>
    <w:p w14:paraId="74C49125" w14:textId="77777777" w:rsidR="00125FA4" w:rsidRPr="00E1504E" w:rsidRDefault="00125FA4" w:rsidP="00125FA4">
      <w:pPr>
        <w:rPr>
          <w:rFonts w:asciiTheme="majorBidi" w:hAnsiTheme="majorBidi" w:cstheme="majorBidi"/>
          <w:lang w:val="lt-LT"/>
        </w:rPr>
      </w:pPr>
    </w:p>
    <w:p w14:paraId="34011C9F" w14:textId="77777777" w:rsidR="00125FA4" w:rsidRPr="00E1504E" w:rsidRDefault="00125FA4" w:rsidP="00125FA4">
      <w:pPr>
        <w:rPr>
          <w:rFonts w:asciiTheme="majorBidi" w:hAnsiTheme="majorBidi" w:cstheme="majorBidi"/>
          <w:lang w:val="lt-LT"/>
        </w:rPr>
      </w:pPr>
    </w:p>
    <w:p w14:paraId="29B3D40F"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3.</w:t>
      </w:r>
      <w:r w:rsidRPr="00E1504E">
        <w:rPr>
          <w:rFonts w:asciiTheme="majorBidi" w:hAnsiTheme="majorBidi" w:cstheme="majorBidi"/>
          <w:b/>
          <w:lang w:val="lt-LT"/>
        </w:rPr>
        <w:tab/>
        <w:t>Kiekvieną dieną pasukite diskelį</w:t>
      </w:r>
    </w:p>
    <w:p w14:paraId="72DB042F"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rPr>
        <w:t>Kitą dieną pasukite permatomą diskelį pagal laikrodžio rodyklę taip, kaip rodo strėlė. Išimkite kitą tabletę. Nepamirškite išimti tik vieną tabletę vienąkart per parą.</w:t>
      </w:r>
    </w:p>
    <w:p w14:paraId="573C7CE1" w14:textId="77777777" w:rsidR="00125FA4" w:rsidRPr="00E1504E" w:rsidRDefault="00125FA4" w:rsidP="00125FA4">
      <w:pPr>
        <w:rPr>
          <w:rFonts w:asciiTheme="majorBidi" w:hAnsiTheme="majorBidi" w:cstheme="majorBidi"/>
          <w:b/>
          <w:lang w:val="lt-LT"/>
        </w:rPr>
      </w:pPr>
      <w:r w:rsidRPr="00E1504E">
        <w:rPr>
          <w:rFonts w:asciiTheme="majorBidi" w:hAnsiTheme="majorBidi" w:cstheme="majorBidi"/>
          <w:b/>
          <w:lang w:val="lt-LT"/>
        </w:rPr>
        <w:t>Permatomą diską galite pasukti tik tada, kai tabletė yra išimta.</w:t>
      </w:r>
    </w:p>
    <w:p w14:paraId="468F9CAE" w14:textId="77777777" w:rsidR="00125FA4" w:rsidRPr="00E1504E" w:rsidRDefault="00125FA4" w:rsidP="00125FA4">
      <w:pPr>
        <w:rPr>
          <w:rFonts w:asciiTheme="majorBidi" w:hAnsiTheme="majorBidi" w:cstheme="majorBidi"/>
          <w:lang w:val="lt-LT"/>
        </w:rPr>
      </w:pPr>
    </w:p>
    <w:p w14:paraId="0E7A89FE" w14:textId="77777777" w:rsidR="00125FA4" w:rsidRPr="00E1504E" w:rsidRDefault="00125FA4" w:rsidP="00125FA4">
      <w:pPr>
        <w:rPr>
          <w:rFonts w:asciiTheme="majorBidi" w:hAnsiTheme="majorBidi" w:cstheme="majorBidi"/>
          <w:lang w:val="lt-LT"/>
        </w:rPr>
      </w:pPr>
      <w:r w:rsidRPr="00E1504E">
        <w:rPr>
          <w:rFonts w:asciiTheme="majorBidi" w:hAnsiTheme="majorBidi" w:cstheme="majorBidi"/>
          <w:lang w:val="lt-LT" w:eastAsia="lt-LT"/>
        </w:rPr>
        <w:drawing>
          <wp:anchor distT="0" distB="0" distL="114300" distR="114300" simplePos="0" relativeHeight="251662336" behindDoc="0" locked="0" layoutInCell="1" allowOverlap="1" wp14:anchorId="04FAA5A2" wp14:editId="1EB0EBC7">
            <wp:simplePos x="0" y="0"/>
            <wp:positionH relativeFrom="column">
              <wp:posOffset>114300</wp:posOffset>
            </wp:positionH>
            <wp:positionV relativeFrom="paragraph">
              <wp:posOffset>101600</wp:posOffset>
            </wp:positionV>
            <wp:extent cx="1955800" cy="1852930"/>
            <wp:effectExtent l="0" t="0" r="6350" b="0"/>
            <wp:wrapNone/>
            <wp:docPr id="1" name="Paveikslėlis 1"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C9364" w14:textId="77777777" w:rsidR="00125FA4" w:rsidRPr="00E1504E" w:rsidRDefault="00125FA4" w:rsidP="00125FA4">
      <w:pPr>
        <w:rPr>
          <w:rFonts w:asciiTheme="majorBidi" w:hAnsiTheme="majorBidi" w:cstheme="majorBidi"/>
          <w:lang w:val="lt-LT"/>
        </w:rPr>
      </w:pPr>
    </w:p>
    <w:p w14:paraId="137F2D10" w14:textId="77777777" w:rsidR="00125FA4" w:rsidRPr="00E1504E" w:rsidRDefault="00125FA4" w:rsidP="00125FA4">
      <w:pPr>
        <w:rPr>
          <w:rFonts w:asciiTheme="majorBidi" w:hAnsiTheme="majorBidi" w:cstheme="majorBidi"/>
          <w:lang w:val="lt-LT"/>
        </w:rPr>
      </w:pPr>
    </w:p>
    <w:p w14:paraId="10F0681A" w14:textId="77777777" w:rsidR="00125FA4" w:rsidRPr="00E1504E" w:rsidRDefault="00125FA4" w:rsidP="00125FA4">
      <w:pPr>
        <w:rPr>
          <w:rFonts w:asciiTheme="majorBidi" w:hAnsiTheme="majorBidi" w:cstheme="majorBidi"/>
          <w:lang w:val="lt-LT"/>
        </w:rPr>
      </w:pPr>
    </w:p>
    <w:p w14:paraId="71D66424" w14:textId="77777777" w:rsidR="00125FA4" w:rsidRPr="00E1504E" w:rsidRDefault="00125FA4" w:rsidP="00125FA4">
      <w:pPr>
        <w:rPr>
          <w:rFonts w:asciiTheme="majorBidi" w:hAnsiTheme="majorBidi" w:cstheme="majorBidi"/>
          <w:lang w:val="lt-LT"/>
        </w:rPr>
      </w:pPr>
    </w:p>
    <w:p w14:paraId="48CCA9D8" w14:textId="77777777" w:rsidR="00125FA4" w:rsidRPr="00E1504E" w:rsidRDefault="00125FA4" w:rsidP="00125FA4">
      <w:pPr>
        <w:rPr>
          <w:rFonts w:asciiTheme="majorBidi" w:hAnsiTheme="majorBidi" w:cstheme="majorBidi"/>
          <w:lang w:val="lt-LT"/>
        </w:rPr>
      </w:pPr>
    </w:p>
    <w:p w14:paraId="6E9CAB8B" w14:textId="77777777" w:rsidR="00125FA4" w:rsidRPr="00E1504E" w:rsidRDefault="00125FA4" w:rsidP="00125FA4">
      <w:pPr>
        <w:rPr>
          <w:rFonts w:asciiTheme="majorBidi" w:hAnsiTheme="majorBidi" w:cstheme="majorBidi"/>
          <w:lang w:val="lt-LT"/>
        </w:rPr>
      </w:pPr>
    </w:p>
    <w:p w14:paraId="0B6DD8CD" w14:textId="77777777" w:rsidR="00125FA4" w:rsidRPr="00E1504E" w:rsidRDefault="00125FA4" w:rsidP="00125FA4">
      <w:pPr>
        <w:rPr>
          <w:rFonts w:asciiTheme="majorBidi" w:hAnsiTheme="majorBidi" w:cstheme="majorBidi"/>
          <w:lang w:val="lt-LT"/>
        </w:rPr>
      </w:pPr>
    </w:p>
    <w:p w14:paraId="1022FA21" w14:textId="77777777" w:rsidR="00125FA4" w:rsidRPr="00E1504E" w:rsidRDefault="00125FA4" w:rsidP="00125FA4">
      <w:pPr>
        <w:rPr>
          <w:rFonts w:asciiTheme="majorBidi" w:hAnsiTheme="majorBidi" w:cstheme="majorBidi"/>
          <w:lang w:val="lt-LT"/>
        </w:rPr>
      </w:pPr>
    </w:p>
    <w:p w14:paraId="28E28CAC" w14:textId="77777777" w:rsidR="00125FA4" w:rsidRPr="00E1504E" w:rsidRDefault="00125FA4" w:rsidP="00125FA4">
      <w:pPr>
        <w:rPr>
          <w:rFonts w:asciiTheme="majorBidi" w:hAnsiTheme="majorBidi" w:cstheme="majorBidi"/>
          <w:lang w:val="lt-LT"/>
        </w:rPr>
      </w:pPr>
    </w:p>
    <w:p w14:paraId="163B5D4E" w14:textId="77777777" w:rsidR="00125FA4" w:rsidRPr="00E1504E" w:rsidRDefault="00125FA4" w:rsidP="00125FA4">
      <w:pPr>
        <w:rPr>
          <w:rFonts w:asciiTheme="majorBidi" w:hAnsiTheme="majorBidi" w:cstheme="majorBidi"/>
          <w:lang w:val="lt-LT"/>
        </w:rPr>
      </w:pPr>
    </w:p>
    <w:p w14:paraId="7E77435D" w14:textId="77777777" w:rsidR="00125FA4" w:rsidRPr="00E1504E" w:rsidRDefault="00125FA4" w:rsidP="00125FA4">
      <w:pPr>
        <w:rPr>
          <w:rFonts w:asciiTheme="majorBidi" w:hAnsiTheme="majorBidi" w:cstheme="majorBidi"/>
          <w:lang w:val="lt-LT"/>
        </w:rPr>
      </w:pPr>
    </w:p>
    <w:p w14:paraId="4060324F" w14:textId="77777777" w:rsidR="00125FA4" w:rsidRPr="00E1504E" w:rsidRDefault="00125FA4" w:rsidP="00125FA4">
      <w:pPr>
        <w:rPr>
          <w:rFonts w:asciiTheme="majorBidi" w:hAnsiTheme="majorBidi" w:cstheme="majorBidi"/>
          <w:lang w:val="lt-LT"/>
        </w:rPr>
      </w:pPr>
    </w:p>
    <w:p w14:paraId="4576CD5A" w14:textId="77777777" w:rsidR="00125FA4" w:rsidRPr="00E1504E" w:rsidRDefault="00125FA4" w:rsidP="00125FA4">
      <w:pPr>
        <w:rPr>
          <w:rFonts w:asciiTheme="majorBidi" w:hAnsiTheme="majorBidi" w:cstheme="majorBidi"/>
          <w:lang w:val="lt-LT"/>
        </w:rPr>
      </w:pPr>
    </w:p>
    <w:p w14:paraId="63300402" w14:textId="77777777" w:rsidR="00125FA4" w:rsidRPr="00E1504E" w:rsidRDefault="00125FA4" w:rsidP="00E1504E">
      <w:pPr>
        <w:rPr>
          <w:rFonts w:asciiTheme="majorBidi" w:hAnsiTheme="majorBidi" w:cstheme="majorBidi"/>
          <w:lang w:val="lt-LT"/>
        </w:rPr>
      </w:pPr>
      <w:bookmarkStart w:id="7" w:name="_GoBack"/>
      <w:bookmarkEnd w:id="7"/>
    </w:p>
    <w:sectPr w:rsidR="00125FA4" w:rsidRPr="00E1504E" w:rsidSect="00E1504E">
      <w:headerReference w:type="default" r:id="rId14"/>
      <w:footerReference w:type="default" r:id="rId15"/>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B53B9" w14:textId="77777777" w:rsidR="00B012F3" w:rsidRDefault="00B012F3" w:rsidP="00E1504E">
      <w:r>
        <w:separator/>
      </w:r>
    </w:p>
  </w:endnote>
  <w:endnote w:type="continuationSeparator" w:id="0">
    <w:p w14:paraId="34DAAFB9" w14:textId="77777777" w:rsidR="00B012F3" w:rsidRDefault="00B012F3" w:rsidP="00E1504E">
      <w:r>
        <w:continuationSeparator/>
      </w:r>
    </w:p>
  </w:endnote>
  <w:endnote w:type="continuationNotice" w:id="1">
    <w:p w14:paraId="442B4DEC" w14:textId="77777777" w:rsidR="00B012F3" w:rsidRDefault="00B01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rueFrutiger">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A994" w14:textId="07CF4F19" w:rsidR="00222B1E" w:rsidRDefault="00222B1E" w:rsidP="00E1504E">
    <w:pPr>
      <w:pStyle w:val="Porat"/>
      <w:tabs>
        <w:tab w:val="clear" w:pos="4513"/>
        <w:tab w:val="center" w:pos="4536"/>
        <w:tab w:val="right" w:pos="9072"/>
      </w:tabs>
      <w:jc w:val="center"/>
    </w:pPr>
    <w:r>
      <w:fldChar w:fldCharType="begin"/>
    </w:r>
    <w:r>
      <w:instrText xml:space="preserve"> PAGE  </w:instrText>
    </w:r>
    <w:r>
      <w:fldChar w:fldCharType="separate"/>
    </w:r>
    <w:r w:rsidR="00125FA4">
      <w:t>34</w:t>
    </w:r>
    <w:r>
      <w:fldChar w:fldCharType="end"/>
    </w:r>
    <w:r>
      <w:t xml:space="preserve"> of </w:t>
    </w:r>
    <w:r>
      <w:fldChar w:fldCharType="begin"/>
    </w:r>
    <w:r>
      <w:instrText xml:space="preserve"> NUMPAGES  </w:instrText>
    </w:r>
    <w:r>
      <w:fldChar w:fldCharType="separate"/>
    </w:r>
    <w:r w:rsidR="00125FA4">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DAF4A" w14:textId="77777777" w:rsidR="00B012F3" w:rsidRDefault="00B012F3" w:rsidP="00E1504E">
      <w:r>
        <w:separator/>
      </w:r>
    </w:p>
  </w:footnote>
  <w:footnote w:type="continuationSeparator" w:id="0">
    <w:p w14:paraId="5F606214" w14:textId="77777777" w:rsidR="00B012F3" w:rsidRDefault="00B012F3" w:rsidP="00E1504E">
      <w:r>
        <w:continuationSeparator/>
      </w:r>
    </w:p>
  </w:footnote>
  <w:footnote w:type="continuationNotice" w:id="1">
    <w:p w14:paraId="62C428DB" w14:textId="77777777" w:rsidR="00B012F3" w:rsidRDefault="00B012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08778" w14:textId="77777777" w:rsidR="00222B1E" w:rsidRDefault="00222B1E" w:rsidP="00E1504E">
    <w:pPr>
      <w:pStyle w:val="Antrats"/>
      <w:tabs>
        <w:tab w:val="clear" w:pos="4513"/>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047F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4C69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8C17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A42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F4F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A427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1CF0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500C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306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EB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4ACD640C"/>
    <w:multiLevelType w:val="multilevel"/>
    <w:tmpl w:val="1C72B686"/>
    <w:lvl w:ilvl="0">
      <w:start w:val="1"/>
      <w:numFmt w:val="decimal"/>
      <w:lvlText w:val="%1."/>
      <w:lvlJc w:val="left"/>
      <w:pPr>
        <w:ind w:left="340" w:hanging="340"/>
      </w:pPr>
      <w:rPr>
        <w:rFonts w:cs="Times New Roman" w:hint="default"/>
      </w:rPr>
    </w:lvl>
    <w:lvl w:ilvl="1">
      <w:start w:val="1"/>
      <w:numFmt w:val="decimal"/>
      <w:lvlText w:val="%1.%2."/>
      <w:lvlJc w:val="left"/>
      <w:pPr>
        <w:ind w:left="794" w:hanging="454"/>
      </w:pPr>
      <w:rPr>
        <w:rFonts w:cs="Times New Roman" w:hint="default"/>
      </w:rPr>
    </w:lvl>
    <w:lvl w:ilvl="2">
      <w:start w:val="1"/>
      <w:numFmt w:val="decimal"/>
      <w:lvlText w:val="%1.%2.%3."/>
      <w:lvlJc w:val="left"/>
      <w:pPr>
        <w:ind w:left="1247" w:hanging="510"/>
      </w:pPr>
      <w:rPr>
        <w:rFonts w:cs="Times New Roman" w:hint="default"/>
      </w:rPr>
    </w:lvl>
    <w:lvl w:ilvl="3">
      <w:start w:val="1"/>
      <w:numFmt w:val="decimal"/>
      <w:lvlText w:val="%1.%2.%3.%4."/>
      <w:lvlJc w:val="left"/>
      <w:pPr>
        <w:tabs>
          <w:tab w:val="num" w:pos="1701"/>
        </w:tabs>
        <w:ind w:left="1701" w:hanging="621"/>
      </w:pPr>
      <w:rPr>
        <w:rFonts w:cs="Times New Roman" w:hint="default"/>
      </w:rPr>
    </w:lvl>
    <w:lvl w:ilvl="4">
      <w:start w:val="1"/>
      <w:numFmt w:val="decimal"/>
      <w:lvlText w:val="%1.%2.%3.%4.%5."/>
      <w:lvlJc w:val="left"/>
      <w:pPr>
        <w:tabs>
          <w:tab w:val="num" w:pos="2268"/>
        </w:tabs>
        <w:ind w:left="2268" w:hanging="794"/>
      </w:pPr>
      <w:rPr>
        <w:rFonts w:cs="Times New Roman" w:hint="default"/>
      </w:rPr>
    </w:lvl>
    <w:lvl w:ilvl="5">
      <w:start w:val="1"/>
      <w:numFmt w:val="decimal"/>
      <w:lvlText w:val="%1.%2.%3.%4.%5.%6."/>
      <w:lvlJc w:val="left"/>
      <w:pPr>
        <w:tabs>
          <w:tab w:val="num" w:pos="2778"/>
        </w:tabs>
        <w:ind w:left="2778" w:hanging="964"/>
      </w:pPr>
      <w:rPr>
        <w:rFonts w:cs="Times New Roman" w:hint="default"/>
      </w:rPr>
    </w:lvl>
    <w:lvl w:ilvl="6">
      <w:start w:val="1"/>
      <w:numFmt w:val="decimal"/>
      <w:lvlText w:val="%1.%2.%3.%4.%5.%6.%7."/>
      <w:lvlJc w:val="left"/>
      <w:pPr>
        <w:tabs>
          <w:tab w:val="num" w:pos="3232"/>
        </w:tabs>
        <w:ind w:left="3232" w:hanging="1077"/>
      </w:pPr>
      <w:rPr>
        <w:rFonts w:cs="Times New Roman" w:hint="default"/>
      </w:rPr>
    </w:lvl>
    <w:lvl w:ilvl="7">
      <w:start w:val="1"/>
      <w:numFmt w:val="decimal"/>
      <w:lvlText w:val="%1.%2.%3.%4.%5.%6.%7.%8."/>
      <w:lvlJc w:val="left"/>
      <w:pPr>
        <w:tabs>
          <w:tab w:val="num" w:pos="3742"/>
        </w:tabs>
        <w:ind w:left="3744" w:hanging="1192"/>
      </w:pPr>
      <w:rPr>
        <w:rFonts w:cs="Times New Roman" w:hint="default"/>
      </w:rPr>
    </w:lvl>
    <w:lvl w:ilvl="8">
      <w:start w:val="1"/>
      <w:numFmt w:val="decimal"/>
      <w:lvlText w:val="%1.%2.%3.%4.%5.%6.%7.%8.%9."/>
      <w:lvlJc w:val="left"/>
      <w:pPr>
        <w:ind w:left="4309" w:hanging="1417"/>
      </w:pPr>
      <w:rPr>
        <w:rFonts w:cs="Times New Roman" w:hint="default"/>
      </w:rPr>
    </w:lvl>
  </w:abstractNum>
  <w:abstractNum w:abstractNumId="12" w15:restartNumberingAfterBreak="0">
    <w:nsid w:val="4BC33725"/>
    <w:multiLevelType w:val="multilevel"/>
    <w:tmpl w:val="3C1C4858"/>
    <w:lvl w:ilvl="0">
      <w:start w:val="1"/>
      <w:numFmt w:val="decimal"/>
      <w:lvlText w:val="%1)"/>
      <w:lvlJc w:val="left"/>
      <w:pPr>
        <w:ind w:left="340" w:hanging="340"/>
      </w:pPr>
      <w:rPr>
        <w:rFonts w:cs="Times New Roman" w:hint="default"/>
      </w:rPr>
    </w:lvl>
    <w:lvl w:ilvl="1">
      <w:start w:val="1"/>
      <w:numFmt w:val="lowerLetter"/>
      <w:lvlText w:val="%2)"/>
      <w:lvlJc w:val="left"/>
      <w:pPr>
        <w:tabs>
          <w:tab w:val="num" w:pos="737"/>
        </w:tabs>
        <w:ind w:left="737" w:hanging="397"/>
      </w:pPr>
      <w:rPr>
        <w:rFonts w:cs="Times New Roman" w:hint="default"/>
      </w:rPr>
    </w:lvl>
    <w:lvl w:ilvl="2">
      <w:start w:val="1"/>
      <w:numFmt w:val="lowerRoman"/>
      <w:lvlText w:val="%3)"/>
      <w:lvlJc w:val="left"/>
      <w:pPr>
        <w:tabs>
          <w:tab w:val="num" w:pos="1077"/>
        </w:tabs>
        <w:ind w:left="1080" w:hanging="343"/>
      </w:pPr>
      <w:rPr>
        <w:rFonts w:cs="Times New Roman" w:hint="default"/>
      </w:rPr>
    </w:lvl>
    <w:lvl w:ilvl="3">
      <w:start w:val="1"/>
      <w:numFmt w:val="decimal"/>
      <w:lvlText w:val="(%4)"/>
      <w:lvlJc w:val="left"/>
      <w:pPr>
        <w:ind w:left="1418" w:hanging="341"/>
      </w:pPr>
      <w:rPr>
        <w:rFonts w:cs="Times New Roman" w:hint="default"/>
      </w:rPr>
    </w:lvl>
    <w:lvl w:ilvl="4">
      <w:start w:val="1"/>
      <w:numFmt w:val="lowerLetter"/>
      <w:lvlText w:val="(%5)"/>
      <w:lvlJc w:val="left"/>
      <w:pPr>
        <w:ind w:left="1814" w:hanging="396"/>
      </w:pPr>
      <w:rPr>
        <w:rFonts w:cs="Times New Roman" w:hint="default"/>
      </w:rPr>
    </w:lvl>
    <w:lvl w:ilvl="5">
      <w:start w:val="1"/>
      <w:numFmt w:val="lowerRoman"/>
      <w:lvlText w:val="(%6)"/>
      <w:lvlJc w:val="left"/>
      <w:pPr>
        <w:ind w:left="2155" w:hanging="341"/>
      </w:pPr>
      <w:rPr>
        <w:rFonts w:cs="Times New Roman" w:hint="default"/>
      </w:rPr>
    </w:lvl>
    <w:lvl w:ilvl="6">
      <w:start w:val="1"/>
      <w:numFmt w:val="decimal"/>
      <w:lvlText w:val="%7."/>
      <w:lvlJc w:val="left"/>
      <w:pPr>
        <w:ind w:left="2552" w:hanging="397"/>
      </w:pPr>
      <w:rPr>
        <w:rFonts w:cs="Times New Roman" w:hint="default"/>
      </w:rPr>
    </w:lvl>
    <w:lvl w:ilvl="7">
      <w:start w:val="1"/>
      <w:numFmt w:val="lowerLetter"/>
      <w:lvlText w:val="%8."/>
      <w:lvlJc w:val="left"/>
      <w:pPr>
        <w:tabs>
          <w:tab w:val="num" w:pos="2892"/>
        </w:tabs>
        <w:ind w:left="2892" w:hanging="397"/>
      </w:pPr>
      <w:rPr>
        <w:rFonts w:cs="Times New Roman" w:hint="default"/>
      </w:rPr>
    </w:lvl>
    <w:lvl w:ilvl="8">
      <w:start w:val="1"/>
      <w:numFmt w:val="lowerRoman"/>
      <w:lvlText w:val="%9."/>
      <w:lvlJc w:val="left"/>
      <w:pPr>
        <w:ind w:left="3232" w:hanging="340"/>
      </w:pPr>
      <w:rPr>
        <w:rFonts w:cs="Times New Roman" w:hint="default"/>
      </w:rPr>
    </w:lvl>
  </w:abstractNum>
  <w:abstractNum w:abstractNumId="13" w15:restartNumberingAfterBreak="0">
    <w:nsid w:val="4F4717EF"/>
    <w:multiLevelType w:val="multilevel"/>
    <w:tmpl w:val="06E01FC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num w:numId="1">
    <w:abstractNumId w:val="4"/>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9"/>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8A"/>
    <w:rsid w:val="00017B4E"/>
    <w:rsid w:val="0002068F"/>
    <w:rsid w:val="00046788"/>
    <w:rsid w:val="0005669A"/>
    <w:rsid w:val="00085D9B"/>
    <w:rsid w:val="000A136B"/>
    <w:rsid w:val="000C7559"/>
    <w:rsid w:val="0010549D"/>
    <w:rsid w:val="00124431"/>
    <w:rsid w:val="0012466D"/>
    <w:rsid w:val="00125FA4"/>
    <w:rsid w:val="00126AED"/>
    <w:rsid w:val="00175AA5"/>
    <w:rsid w:val="00176AF3"/>
    <w:rsid w:val="00182B59"/>
    <w:rsid w:val="00196E87"/>
    <w:rsid w:val="001972E9"/>
    <w:rsid w:val="001B0F54"/>
    <w:rsid w:val="001C65AB"/>
    <w:rsid w:val="001E455B"/>
    <w:rsid w:val="00200575"/>
    <w:rsid w:val="00222B1E"/>
    <w:rsid w:val="00226D42"/>
    <w:rsid w:val="00232909"/>
    <w:rsid w:val="00266CF6"/>
    <w:rsid w:val="00271B54"/>
    <w:rsid w:val="00276670"/>
    <w:rsid w:val="00344303"/>
    <w:rsid w:val="0035510B"/>
    <w:rsid w:val="003B014F"/>
    <w:rsid w:val="003B36FD"/>
    <w:rsid w:val="003D4CF2"/>
    <w:rsid w:val="003E47F0"/>
    <w:rsid w:val="00421AA9"/>
    <w:rsid w:val="0042405F"/>
    <w:rsid w:val="004502A2"/>
    <w:rsid w:val="00450FD3"/>
    <w:rsid w:val="0046700D"/>
    <w:rsid w:val="004A735E"/>
    <w:rsid w:val="004C05B8"/>
    <w:rsid w:val="004C44DD"/>
    <w:rsid w:val="00555F3F"/>
    <w:rsid w:val="005642ED"/>
    <w:rsid w:val="00582943"/>
    <w:rsid w:val="00594E4A"/>
    <w:rsid w:val="005A4C96"/>
    <w:rsid w:val="005E1967"/>
    <w:rsid w:val="00644B34"/>
    <w:rsid w:val="00646F43"/>
    <w:rsid w:val="006B5069"/>
    <w:rsid w:val="006D5E7F"/>
    <w:rsid w:val="006D766C"/>
    <w:rsid w:val="0070125C"/>
    <w:rsid w:val="00703BD5"/>
    <w:rsid w:val="0074453E"/>
    <w:rsid w:val="0074469F"/>
    <w:rsid w:val="00770905"/>
    <w:rsid w:val="00774617"/>
    <w:rsid w:val="0079138F"/>
    <w:rsid w:val="00796E0D"/>
    <w:rsid w:val="007E6D89"/>
    <w:rsid w:val="007E6EA7"/>
    <w:rsid w:val="007F10D7"/>
    <w:rsid w:val="007F21AD"/>
    <w:rsid w:val="00862450"/>
    <w:rsid w:val="008B49D5"/>
    <w:rsid w:val="0092725F"/>
    <w:rsid w:val="009473CB"/>
    <w:rsid w:val="00966D78"/>
    <w:rsid w:val="00977700"/>
    <w:rsid w:val="009A0005"/>
    <w:rsid w:val="009E71C3"/>
    <w:rsid w:val="00A062EB"/>
    <w:rsid w:val="00A07740"/>
    <w:rsid w:val="00A26EE5"/>
    <w:rsid w:val="00A27DAB"/>
    <w:rsid w:val="00A86485"/>
    <w:rsid w:val="00A978CC"/>
    <w:rsid w:val="00AA77DC"/>
    <w:rsid w:val="00AC2AE1"/>
    <w:rsid w:val="00AD43D4"/>
    <w:rsid w:val="00AE653C"/>
    <w:rsid w:val="00B00C23"/>
    <w:rsid w:val="00B012F3"/>
    <w:rsid w:val="00B40D51"/>
    <w:rsid w:val="00B4278D"/>
    <w:rsid w:val="00B65F56"/>
    <w:rsid w:val="00B87BD6"/>
    <w:rsid w:val="00B961A8"/>
    <w:rsid w:val="00BD751D"/>
    <w:rsid w:val="00C00011"/>
    <w:rsid w:val="00C6080D"/>
    <w:rsid w:val="00C91EFA"/>
    <w:rsid w:val="00CA4413"/>
    <w:rsid w:val="00CB1A72"/>
    <w:rsid w:val="00CC7D49"/>
    <w:rsid w:val="00D12508"/>
    <w:rsid w:val="00D85220"/>
    <w:rsid w:val="00D8735A"/>
    <w:rsid w:val="00DC1545"/>
    <w:rsid w:val="00DC267E"/>
    <w:rsid w:val="00DC2870"/>
    <w:rsid w:val="00DF2AA8"/>
    <w:rsid w:val="00E021BE"/>
    <w:rsid w:val="00E1158B"/>
    <w:rsid w:val="00E1504E"/>
    <w:rsid w:val="00E15E7A"/>
    <w:rsid w:val="00E1774A"/>
    <w:rsid w:val="00EA210B"/>
    <w:rsid w:val="00EB472A"/>
    <w:rsid w:val="00EB7864"/>
    <w:rsid w:val="00EE00E1"/>
    <w:rsid w:val="00EE26BD"/>
    <w:rsid w:val="00EE7377"/>
    <w:rsid w:val="00EF6355"/>
    <w:rsid w:val="00F4369D"/>
    <w:rsid w:val="00F45576"/>
    <w:rsid w:val="00F84A8A"/>
    <w:rsid w:val="00FC6AB3"/>
    <w:rsid w:val="00FD7BE3"/>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20249"/>
  <w15:docId w15:val="{8462D7CA-D13C-4318-AE4D-2490F04C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49D5"/>
    <w:pPr>
      <w:tabs>
        <w:tab w:val="left" w:pos="567"/>
      </w:tabs>
      <w:suppressAutoHyphens/>
      <w:spacing w:after="0" w:line="240" w:lineRule="auto"/>
    </w:pPr>
    <w:rPr>
      <w:rFonts w:ascii="Times New Roman" w:eastAsia="Times New Roman" w:hAnsi="Times New Roman" w:cs="Times New Roman"/>
      <w:noProof/>
      <w:szCs w:val="24"/>
      <w:lang w:eastAsia="en-US" w:bidi="ar-SA"/>
    </w:rPr>
  </w:style>
  <w:style w:type="paragraph" w:styleId="Antrat1">
    <w:name w:val="heading 1"/>
    <w:basedOn w:val="prastasis"/>
    <w:next w:val="prastasis"/>
    <w:link w:val="Antrat1Diagrama"/>
    <w:uiPriority w:val="99"/>
    <w:qFormat/>
    <w:rsid w:val="00E1504E"/>
    <w:pPr>
      <w:keepNext/>
      <w:spacing w:before="240" w:after="60"/>
      <w:outlineLvl w:val="0"/>
    </w:pPr>
    <w:rPr>
      <w:b/>
      <w:bCs/>
      <w:kern w:val="32"/>
      <w:sz w:val="24"/>
      <w:szCs w:val="32"/>
    </w:rPr>
  </w:style>
  <w:style w:type="paragraph" w:styleId="Antrat2">
    <w:name w:val="heading 2"/>
    <w:basedOn w:val="prastasis"/>
    <w:next w:val="prastasis"/>
    <w:link w:val="Antrat2Diagrama"/>
    <w:uiPriority w:val="99"/>
    <w:qFormat/>
    <w:rsid w:val="00E1504E"/>
    <w:pPr>
      <w:keepNext/>
      <w:spacing w:before="240" w:after="60"/>
      <w:outlineLvl w:val="1"/>
    </w:pPr>
    <w:rPr>
      <w:b/>
      <w:bCs/>
      <w:iCs/>
      <w:szCs w:val="28"/>
    </w:rPr>
  </w:style>
  <w:style w:type="paragraph" w:styleId="Antrat3">
    <w:name w:val="heading 3"/>
    <w:basedOn w:val="prastasis"/>
    <w:next w:val="prastasis"/>
    <w:link w:val="Antrat3Diagrama"/>
    <w:uiPriority w:val="99"/>
    <w:qFormat/>
    <w:rsid w:val="00E1504E"/>
    <w:pPr>
      <w:keepNext/>
      <w:spacing w:before="240" w:after="60"/>
      <w:outlineLvl w:val="2"/>
    </w:pPr>
    <w:rPr>
      <w:b/>
      <w:bCs/>
      <w:i/>
      <w:szCs w:val="26"/>
    </w:rPr>
  </w:style>
  <w:style w:type="paragraph" w:styleId="Antrat4">
    <w:name w:val="heading 4"/>
    <w:basedOn w:val="prastasis"/>
    <w:next w:val="prastasis"/>
    <w:link w:val="Antrat4Diagrama"/>
    <w:uiPriority w:val="99"/>
    <w:qFormat/>
    <w:rsid w:val="00E1504E"/>
    <w:pPr>
      <w:keepNext/>
      <w:keepLines/>
      <w:spacing w:before="240" w:after="60"/>
      <w:outlineLvl w:val="3"/>
    </w:pPr>
    <w:rPr>
      <w:b/>
      <w:bCs/>
      <w:iCs/>
      <w:sz w:val="24"/>
      <w:lang w:val="en-US"/>
    </w:rPr>
  </w:style>
  <w:style w:type="paragraph" w:styleId="Antrat5">
    <w:name w:val="heading 5"/>
    <w:basedOn w:val="prastasis"/>
    <w:next w:val="prastasis"/>
    <w:link w:val="Antrat5Diagrama"/>
    <w:uiPriority w:val="99"/>
    <w:qFormat/>
    <w:rsid w:val="00E1504E"/>
    <w:pPr>
      <w:keepNext/>
      <w:keepLines/>
      <w:spacing w:before="240" w:after="60"/>
      <w:outlineLvl w:val="4"/>
    </w:pPr>
    <w:rPr>
      <w:b/>
      <w:sz w:val="24"/>
      <w:lang w:val="en-US"/>
    </w:rPr>
  </w:style>
  <w:style w:type="paragraph" w:styleId="Antrat6">
    <w:name w:val="heading 6"/>
    <w:basedOn w:val="prastasis"/>
    <w:next w:val="prastasis"/>
    <w:link w:val="Antrat6Diagrama"/>
    <w:uiPriority w:val="99"/>
    <w:qFormat/>
    <w:rsid w:val="00E1504E"/>
    <w:pPr>
      <w:keepNext/>
      <w:keepLines/>
      <w:spacing w:before="240" w:after="60"/>
      <w:outlineLvl w:val="5"/>
    </w:pPr>
    <w:rPr>
      <w:b/>
      <w:iCs/>
      <w:sz w:val="24"/>
      <w:lang w:val="en-US"/>
    </w:rPr>
  </w:style>
  <w:style w:type="paragraph" w:styleId="Antrat7">
    <w:name w:val="heading 7"/>
    <w:basedOn w:val="prastasis"/>
    <w:next w:val="prastasis"/>
    <w:link w:val="Antrat7Diagrama"/>
    <w:uiPriority w:val="99"/>
    <w:qFormat/>
    <w:rsid w:val="00E1504E"/>
    <w:pPr>
      <w:keepNext/>
      <w:keepLines/>
      <w:spacing w:before="240" w:after="60"/>
      <w:outlineLvl w:val="6"/>
    </w:pPr>
    <w:rPr>
      <w:iCs/>
      <w:sz w:val="24"/>
      <w:lang w:val="en-US"/>
    </w:rPr>
  </w:style>
  <w:style w:type="paragraph" w:styleId="Antrat8">
    <w:name w:val="heading 8"/>
    <w:basedOn w:val="prastasis"/>
    <w:next w:val="prastasis"/>
    <w:link w:val="Antrat8Diagrama"/>
    <w:uiPriority w:val="99"/>
    <w:qFormat/>
    <w:rsid w:val="00E1504E"/>
    <w:pPr>
      <w:keepNext/>
      <w:keepLines/>
      <w:spacing w:before="240" w:after="60"/>
      <w:outlineLvl w:val="7"/>
    </w:pPr>
    <w:rPr>
      <w:i/>
      <w:sz w:val="24"/>
      <w:lang w:val="en-US"/>
    </w:rPr>
  </w:style>
  <w:style w:type="paragraph" w:styleId="Antrat9">
    <w:name w:val="heading 9"/>
    <w:basedOn w:val="prastasis"/>
    <w:next w:val="prastasis"/>
    <w:link w:val="Antrat9Diagrama"/>
    <w:uiPriority w:val="99"/>
    <w:qFormat/>
    <w:rsid w:val="00E1504E"/>
    <w:pPr>
      <w:keepNext/>
      <w:keepLines/>
      <w:spacing w:before="240" w:after="60"/>
      <w:outlineLvl w:val="8"/>
    </w:pPr>
    <w:rPr>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04E"/>
    <w:pPr>
      <w:tabs>
        <w:tab w:val="center" w:pos="4513"/>
        <w:tab w:val="right" w:pos="9026"/>
      </w:tabs>
    </w:pPr>
  </w:style>
  <w:style w:type="character" w:customStyle="1" w:styleId="AntratsDiagrama">
    <w:name w:val="Antraštės Diagrama"/>
    <w:basedOn w:val="Numatytasispastraiposriftas"/>
    <w:link w:val="Antrats"/>
    <w:uiPriority w:val="99"/>
    <w:rsid w:val="00E1504E"/>
  </w:style>
  <w:style w:type="paragraph" w:styleId="Porat">
    <w:name w:val="footer"/>
    <w:basedOn w:val="prastasis"/>
    <w:link w:val="PoratDiagrama"/>
    <w:uiPriority w:val="99"/>
    <w:unhideWhenUsed/>
    <w:rsid w:val="00E1504E"/>
    <w:pPr>
      <w:tabs>
        <w:tab w:val="center" w:pos="4513"/>
        <w:tab w:val="right" w:pos="9026"/>
      </w:tabs>
    </w:pPr>
  </w:style>
  <w:style w:type="character" w:customStyle="1" w:styleId="PoratDiagrama">
    <w:name w:val="Poraštė Diagrama"/>
    <w:basedOn w:val="Numatytasispastraiposriftas"/>
    <w:link w:val="Porat"/>
    <w:uiPriority w:val="99"/>
    <w:rsid w:val="00E1504E"/>
  </w:style>
  <w:style w:type="character" w:customStyle="1" w:styleId="Antrat1Diagrama">
    <w:name w:val="Antraštė 1 Diagrama"/>
    <w:basedOn w:val="Numatytasispastraiposriftas"/>
    <w:link w:val="Antrat1"/>
    <w:uiPriority w:val="99"/>
    <w:rsid w:val="00E1504E"/>
    <w:rPr>
      <w:rFonts w:ascii="Times New Roman" w:eastAsia="Times New Roman" w:hAnsi="Times New Roman" w:cs="Times New Roman"/>
      <w:b/>
      <w:bCs/>
      <w:noProof/>
      <w:kern w:val="32"/>
      <w:sz w:val="24"/>
      <w:szCs w:val="32"/>
      <w:lang w:eastAsia="en-US" w:bidi="ar-SA"/>
    </w:rPr>
  </w:style>
  <w:style w:type="character" w:customStyle="1" w:styleId="Antrat2Diagrama">
    <w:name w:val="Antraštė 2 Diagrama"/>
    <w:basedOn w:val="Numatytasispastraiposriftas"/>
    <w:link w:val="Antrat2"/>
    <w:uiPriority w:val="99"/>
    <w:rsid w:val="00E1504E"/>
    <w:rPr>
      <w:rFonts w:ascii="Times New Roman" w:eastAsia="Times New Roman" w:hAnsi="Times New Roman" w:cs="Times New Roman"/>
      <w:b/>
      <w:bCs/>
      <w:iCs/>
      <w:noProof/>
      <w:szCs w:val="28"/>
      <w:lang w:eastAsia="en-US" w:bidi="ar-SA"/>
    </w:rPr>
  </w:style>
  <w:style w:type="character" w:customStyle="1" w:styleId="Antrat3Diagrama">
    <w:name w:val="Antraštė 3 Diagrama"/>
    <w:basedOn w:val="Numatytasispastraiposriftas"/>
    <w:link w:val="Antrat3"/>
    <w:uiPriority w:val="99"/>
    <w:rsid w:val="00E1504E"/>
    <w:rPr>
      <w:rFonts w:ascii="Times New Roman" w:eastAsia="Times New Roman" w:hAnsi="Times New Roman" w:cs="Times New Roman"/>
      <w:b/>
      <w:bCs/>
      <w:i/>
      <w:noProof/>
      <w:szCs w:val="26"/>
      <w:lang w:eastAsia="en-US" w:bidi="ar-SA"/>
    </w:rPr>
  </w:style>
  <w:style w:type="character" w:customStyle="1" w:styleId="Antrat4Diagrama">
    <w:name w:val="Antraštė 4 Diagrama"/>
    <w:basedOn w:val="Numatytasispastraiposriftas"/>
    <w:link w:val="Antrat4"/>
    <w:uiPriority w:val="99"/>
    <w:rsid w:val="00E1504E"/>
    <w:rPr>
      <w:rFonts w:ascii="Times New Roman" w:eastAsia="Times New Roman" w:hAnsi="Times New Roman" w:cs="Times New Roman"/>
      <w:b/>
      <w:bCs/>
      <w:iCs/>
      <w:noProof/>
      <w:sz w:val="24"/>
      <w:szCs w:val="24"/>
      <w:lang w:val="en-US" w:eastAsia="en-US" w:bidi="ar-SA"/>
    </w:rPr>
  </w:style>
  <w:style w:type="character" w:customStyle="1" w:styleId="Antrat5Diagrama">
    <w:name w:val="Antraštė 5 Diagrama"/>
    <w:basedOn w:val="Numatytasispastraiposriftas"/>
    <w:link w:val="Antrat5"/>
    <w:uiPriority w:val="99"/>
    <w:rsid w:val="00E1504E"/>
    <w:rPr>
      <w:rFonts w:ascii="Times New Roman" w:eastAsia="Times New Roman" w:hAnsi="Times New Roman" w:cs="Times New Roman"/>
      <w:b/>
      <w:noProof/>
      <w:sz w:val="24"/>
      <w:szCs w:val="24"/>
      <w:lang w:val="en-US" w:eastAsia="en-US" w:bidi="ar-SA"/>
    </w:rPr>
  </w:style>
  <w:style w:type="character" w:customStyle="1" w:styleId="Antrat6Diagrama">
    <w:name w:val="Antraštė 6 Diagrama"/>
    <w:basedOn w:val="Numatytasispastraiposriftas"/>
    <w:link w:val="Antrat6"/>
    <w:uiPriority w:val="99"/>
    <w:rsid w:val="00E1504E"/>
    <w:rPr>
      <w:rFonts w:ascii="Times New Roman" w:eastAsia="Times New Roman" w:hAnsi="Times New Roman" w:cs="Times New Roman"/>
      <w:b/>
      <w:iCs/>
      <w:noProof/>
      <w:sz w:val="24"/>
      <w:szCs w:val="24"/>
      <w:lang w:val="en-US" w:eastAsia="en-US" w:bidi="ar-SA"/>
    </w:rPr>
  </w:style>
  <w:style w:type="character" w:customStyle="1" w:styleId="Antrat7Diagrama">
    <w:name w:val="Antraštė 7 Diagrama"/>
    <w:basedOn w:val="Numatytasispastraiposriftas"/>
    <w:link w:val="Antrat7"/>
    <w:uiPriority w:val="99"/>
    <w:rsid w:val="00E1504E"/>
    <w:rPr>
      <w:rFonts w:ascii="Times New Roman" w:eastAsia="Times New Roman" w:hAnsi="Times New Roman" w:cs="Times New Roman"/>
      <w:iCs/>
      <w:noProof/>
      <w:sz w:val="24"/>
      <w:szCs w:val="24"/>
      <w:lang w:val="en-US" w:eastAsia="en-US" w:bidi="ar-SA"/>
    </w:rPr>
  </w:style>
  <w:style w:type="character" w:customStyle="1" w:styleId="Antrat8Diagrama">
    <w:name w:val="Antraštė 8 Diagrama"/>
    <w:basedOn w:val="Numatytasispastraiposriftas"/>
    <w:link w:val="Antrat8"/>
    <w:uiPriority w:val="99"/>
    <w:rsid w:val="00E1504E"/>
    <w:rPr>
      <w:rFonts w:ascii="Times New Roman" w:eastAsia="Times New Roman" w:hAnsi="Times New Roman" w:cs="Times New Roman"/>
      <w:i/>
      <w:noProof/>
      <w:sz w:val="24"/>
      <w:szCs w:val="24"/>
      <w:lang w:val="en-US" w:eastAsia="en-US" w:bidi="ar-SA"/>
    </w:rPr>
  </w:style>
  <w:style w:type="character" w:customStyle="1" w:styleId="Antrat9Diagrama">
    <w:name w:val="Antraštė 9 Diagrama"/>
    <w:basedOn w:val="Numatytasispastraiposriftas"/>
    <w:link w:val="Antrat9"/>
    <w:uiPriority w:val="99"/>
    <w:rsid w:val="00E1504E"/>
    <w:rPr>
      <w:rFonts w:ascii="Times New Roman" w:eastAsia="Times New Roman" w:hAnsi="Times New Roman" w:cs="Times New Roman"/>
      <w:iCs/>
      <w:noProof/>
      <w:szCs w:val="24"/>
      <w:lang w:val="en-US" w:eastAsia="en-US" w:bidi="ar-SA"/>
    </w:rPr>
  </w:style>
  <w:style w:type="numbering" w:customStyle="1" w:styleId="Sraonra1">
    <w:name w:val="Sąrašo nėra1"/>
    <w:next w:val="Sraonra"/>
    <w:uiPriority w:val="99"/>
    <w:semiHidden/>
    <w:unhideWhenUsed/>
    <w:rsid w:val="00E1504E"/>
  </w:style>
  <w:style w:type="character" w:styleId="Hipersaitas">
    <w:name w:val="Hyperlink"/>
    <w:uiPriority w:val="99"/>
    <w:rsid w:val="00E1504E"/>
    <w:rPr>
      <w:rFonts w:ascii="Verdana" w:hAnsi="Verdana"/>
      <w:color w:val="0000FF"/>
      <w:sz w:val="20"/>
      <w:u w:val="single"/>
    </w:rPr>
  </w:style>
  <w:style w:type="paragraph" w:styleId="prastasiniatinklio">
    <w:name w:val="Normal (Web)"/>
    <w:basedOn w:val="prastasis"/>
    <w:uiPriority w:val="99"/>
    <w:semiHidden/>
    <w:rsid w:val="00E1504E"/>
  </w:style>
  <w:style w:type="paragraph" w:styleId="Sraassuenkleliais">
    <w:name w:val="List Bullet"/>
    <w:basedOn w:val="prastasis"/>
    <w:uiPriority w:val="99"/>
    <w:rsid w:val="00E1504E"/>
    <w:pPr>
      <w:ind w:left="340" w:hanging="340"/>
      <w:contextualSpacing/>
    </w:pPr>
    <w:rPr>
      <w:lang w:val="en-US"/>
    </w:rPr>
  </w:style>
  <w:style w:type="paragraph" w:styleId="Sraassunumeriais">
    <w:name w:val="List Number"/>
    <w:basedOn w:val="prastasis"/>
    <w:uiPriority w:val="99"/>
    <w:rsid w:val="00E1504E"/>
    <w:pPr>
      <w:ind w:left="340" w:hanging="340"/>
      <w:contextualSpacing/>
    </w:pPr>
    <w:rPr>
      <w:lang w:val="en-US"/>
    </w:rPr>
  </w:style>
  <w:style w:type="paragraph" w:styleId="Antrat">
    <w:name w:val="caption"/>
    <w:basedOn w:val="prastasis"/>
    <w:next w:val="prastasis"/>
    <w:uiPriority w:val="99"/>
    <w:qFormat/>
    <w:rsid w:val="00E1504E"/>
    <w:pPr>
      <w:spacing w:after="200"/>
    </w:pPr>
    <w:rPr>
      <w:b/>
      <w:bCs/>
      <w:color w:val="82786F"/>
      <w:sz w:val="18"/>
      <w:szCs w:val="18"/>
      <w:lang w:val="en-US"/>
    </w:rPr>
  </w:style>
  <w:style w:type="character" w:styleId="Perirtashipersaitas">
    <w:name w:val="FollowedHyperlink"/>
    <w:uiPriority w:val="99"/>
    <w:semiHidden/>
    <w:rsid w:val="00E1504E"/>
    <w:rPr>
      <w:rFonts w:cs="Times New Roman"/>
      <w:color w:val="82786F"/>
      <w:u w:val="single"/>
    </w:rPr>
  </w:style>
  <w:style w:type="paragraph" w:styleId="Adresasantvoko">
    <w:name w:val="envelope address"/>
    <w:basedOn w:val="prastasis"/>
    <w:uiPriority w:val="99"/>
    <w:semiHidden/>
    <w:rsid w:val="00E1504E"/>
    <w:pPr>
      <w:framePr w:w="7920" w:h="1980" w:hRule="exact" w:hSpace="180" w:wrap="auto" w:hAnchor="page" w:xAlign="center" w:yAlign="bottom"/>
      <w:ind w:left="2880"/>
    </w:pPr>
    <w:rPr>
      <w:sz w:val="24"/>
      <w:lang w:val="en-US"/>
    </w:rPr>
  </w:style>
  <w:style w:type="character" w:styleId="Emfaz">
    <w:name w:val="Emphasis"/>
    <w:uiPriority w:val="99"/>
    <w:qFormat/>
    <w:rsid w:val="00E1504E"/>
    <w:rPr>
      <w:rFonts w:cs="Times New Roman"/>
      <w:i/>
      <w:iCs/>
    </w:rPr>
  </w:style>
  <w:style w:type="character" w:styleId="Dokumentoinaosnumeris">
    <w:name w:val="endnote reference"/>
    <w:uiPriority w:val="99"/>
    <w:semiHidden/>
    <w:rsid w:val="00E1504E"/>
    <w:rPr>
      <w:rFonts w:ascii="Verdana" w:hAnsi="Verdana" w:cs="Times New Roman"/>
      <w:sz w:val="14"/>
      <w:vertAlign w:val="superscript"/>
    </w:rPr>
  </w:style>
  <w:style w:type="paragraph" w:styleId="Dokumentoinaostekstas">
    <w:name w:val="endnote text"/>
    <w:basedOn w:val="prastasis"/>
    <w:link w:val="DokumentoinaostekstasDiagrama"/>
    <w:uiPriority w:val="99"/>
    <w:semiHidden/>
    <w:rsid w:val="00E1504E"/>
    <w:rPr>
      <w:sz w:val="14"/>
      <w:lang w:val="en-US"/>
    </w:rPr>
  </w:style>
  <w:style w:type="character" w:customStyle="1" w:styleId="DokumentoinaostekstasDiagrama">
    <w:name w:val="Dokumento išnašos tekstas Diagrama"/>
    <w:basedOn w:val="Numatytasispastraiposriftas"/>
    <w:link w:val="Dokumentoinaostekstas"/>
    <w:uiPriority w:val="99"/>
    <w:semiHidden/>
    <w:rsid w:val="00E1504E"/>
    <w:rPr>
      <w:rFonts w:ascii="Times New Roman" w:eastAsia="Times New Roman" w:hAnsi="Times New Roman" w:cs="Times New Roman"/>
      <w:noProof/>
      <w:sz w:val="14"/>
      <w:szCs w:val="24"/>
      <w:lang w:val="en-US" w:eastAsia="en-US" w:bidi="ar-SA"/>
    </w:rPr>
  </w:style>
  <w:style w:type="character" w:styleId="Puslapioinaosnuoroda">
    <w:name w:val="footnote reference"/>
    <w:uiPriority w:val="99"/>
    <w:semiHidden/>
    <w:rsid w:val="00E1504E"/>
    <w:rPr>
      <w:rFonts w:ascii="Verdana" w:hAnsi="Verdana" w:cs="Times New Roman"/>
      <w:sz w:val="14"/>
      <w:vertAlign w:val="superscript"/>
    </w:rPr>
  </w:style>
  <w:style w:type="paragraph" w:styleId="Puslapioinaostekstas">
    <w:name w:val="footnote text"/>
    <w:basedOn w:val="prastasis"/>
    <w:link w:val="PuslapioinaostekstasDiagrama"/>
    <w:uiPriority w:val="99"/>
    <w:semiHidden/>
    <w:rsid w:val="00E1504E"/>
    <w:rPr>
      <w:sz w:val="14"/>
      <w:lang w:val="en-US"/>
    </w:rPr>
  </w:style>
  <w:style w:type="character" w:customStyle="1" w:styleId="PuslapioinaostekstasDiagrama">
    <w:name w:val="Puslapio išnašos tekstas Diagrama"/>
    <w:basedOn w:val="Numatytasispastraiposriftas"/>
    <w:link w:val="Puslapioinaostekstas"/>
    <w:uiPriority w:val="99"/>
    <w:semiHidden/>
    <w:rsid w:val="00E1504E"/>
    <w:rPr>
      <w:rFonts w:ascii="Times New Roman" w:eastAsia="Times New Roman" w:hAnsi="Times New Roman" w:cs="Times New Roman"/>
      <w:noProof/>
      <w:sz w:val="14"/>
      <w:szCs w:val="24"/>
      <w:lang w:val="en-US" w:eastAsia="en-US" w:bidi="ar-SA"/>
    </w:rPr>
  </w:style>
  <w:style w:type="paragraph" w:styleId="HTMLadresas">
    <w:name w:val="HTML Address"/>
    <w:basedOn w:val="prastasis"/>
    <w:link w:val="HTMLadresasDiagrama"/>
    <w:uiPriority w:val="99"/>
    <w:semiHidden/>
    <w:rsid w:val="00E1504E"/>
    <w:rPr>
      <w:iCs/>
      <w:color w:val="009FDA"/>
      <w:u w:val="single"/>
      <w:lang w:val="en-US"/>
    </w:rPr>
  </w:style>
  <w:style w:type="character" w:customStyle="1" w:styleId="HTMLadresasDiagrama">
    <w:name w:val="HTML adresas Diagrama"/>
    <w:basedOn w:val="Numatytasispastraiposriftas"/>
    <w:link w:val="HTMLadresas"/>
    <w:uiPriority w:val="99"/>
    <w:semiHidden/>
    <w:rsid w:val="00E1504E"/>
    <w:rPr>
      <w:rFonts w:ascii="Times New Roman" w:eastAsia="Times New Roman" w:hAnsi="Times New Roman" w:cs="Times New Roman"/>
      <w:iCs/>
      <w:noProof/>
      <w:color w:val="009FDA"/>
      <w:szCs w:val="24"/>
      <w:u w:val="single"/>
      <w:lang w:val="en-US" w:eastAsia="en-US" w:bidi="ar-SA"/>
    </w:rPr>
  </w:style>
  <w:style w:type="character" w:styleId="HTMLcitata">
    <w:name w:val="HTML Cite"/>
    <w:uiPriority w:val="99"/>
    <w:semiHidden/>
    <w:rsid w:val="00E1504E"/>
    <w:rPr>
      <w:rFonts w:cs="Times New Roman"/>
      <w:i/>
      <w:iCs/>
    </w:rPr>
  </w:style>
  <w:style w:type="paragraph" w:styleId="Iskirtacitata">
    <w:name w:val="Intense Quote"/>
    <w:basedOn w:val="prastasis"/>
    <w:next w:val="prastasis"/>
    <w:link w:val="IskirtacitataDiagrama"/>
    <w:uiPriority w:val="99"/>
    <w:qFormat/>
    <w:rsid w:val="00E1504E"/>
    <w:pPr>
      <w:pBdr>
        <w:bottom w:val="single" w:sz="4" w:space="4" w:color="auto"/>
      </w:pBdr>
      <w:spacing w:before="200" w:after="280"/>
      <w:ind w:left="936" w:right="936"/>
    </w:pPr>
    <w:rPr>
      <w:b/>
      <w:bCs/>
      <w:i/>
      <w:iCs/>
      <w:lang w:val="en-US"/>
    </w:rPr>
  </w:style>
  <w:style w:type="character" w:customStyle="1" w:styleId="IskirtacitataDiagrama">
    <w:name w:val="Išskirta citata Diagrama"/>
    <w:basedOn w:val="Numatytasispastraiposriftas"/>
    <w:link w:val="Iskirtacitata"/>
    <w:uiPriority w:val="99"/>
    <w:rsid w:val="00E1504E"/>
    <w:rPr>
      <w:rFonts w:ascii="Times New Roman" w:eastAsia="Times New Roman" w:hAnsi="Times New Roman" w:cs="Times New Roman"/>
      <w:b/>
      <w:bCs/>
      <w:i/>
      <w:iCs/>
      <w:noProof/>
      <w:szCs w:val="24"/>
      <w:lang w:val="en-US" w:eastAsia="en-US" w:bidi="ar-SA"/>
    </w:rPr>
  </w:style>
  <w:style w:type="character" w:styleId="Rykuspabraukimas">
    <w:name w:val="Intense Emphasis"/>
    <w:uiPriority w:val="99"/>
    <w:qFormat/>
    <w:rsid w:val="00E1504E"/>
    <w:rPr>
      <w:rFonts w:cs="Times New Roman"/>
      <w:b/>
      <w:bCs/>
      <w:i/>
      <w:iCs/>
      <w:color w:val="auto"/>
    </w:rPr>
  </w:style>
  <w:style w:type="paragraph" w:styleId="Paantrat">
    <w:name w:val="Subtitle"/>
    <w:aliases w:val="Small"/>
    <w:basedOn w:val="prastasis"/>
    <w:next w:val="prastasis"/>
    <w:link w:val="PaantratDiagrama"/>
    <w:uiPriority w:val="99"/>
    <w:qFormat/>
    <w:rsid w:val="00E1504E"/>
    <w:pPr>
      <w:numPr>
        <w:ilvl w:val="1"/>
      </w:numPr>
    </w:pPr>
    <w:rPr>
      <w:iCs/>
      <w:color w:val="001965"/>
      <w:sz w:val="24"/>
      <w:lang w:val="en-US"/>
    </w:rPr>
  </w:style>
  <w:style w:type="character" w:customStyle="1" w:styleId="PaantratDiagrama">
    <w:name w:val="Paantraštė Diagrama"/>
    <w:aliases w:val="Small Diagrama"/>
    <w:basedOn w:val="Numatytasispastraiposriftas"/>
    <w:link w:val="Paantrat"/>
    <w:uiPriority w:val="99"/>
    <w:rsid w:val="00E1504E"/>
    <w:rPr>
      <w:rFonts w:ascii="Times New Roman" w:eastAsia="Times New Roman" w:hAnsi="Times New Roman" w:cs="Times New Roman"/>
      <w:iCs/>
      <w:noProof/>
      <w:color w:val="001965"/>
      <w:sz w:val="24"/>
      <w:szCs w:val="24"/>
      <w:lang w:val="en-US" w:eastAsia="en-US" w:bidi="ar-SA"/>
    </w:rPr>
  </w:style>
  <w:style w:type="paragraph" w:customStyle="1" w:styleId="SubtitleMedium">
    <w:name w:val="Subtitle Medium"/>
    <w:basedOn w:val="Paantrat"/>
    <w:uiPriority w:val="99"/>
    <w:rsid w:val="00E1504E"/>
    <w:rPr>
      <w:sz w:val="28"/>
    </w:rPr>
  </w:style>
  <w:style w:type="paragraph" w:customStyle="1" w:styleId="SubtitleLarge">
    <w:name w:val="Subtitle Large"/>
    <w:basedOn w:val="SubtitleMedium"/>
    <w:uiPriority w:val="99"/>
    <w:rsid w:val="00E1504E"/>
    <w:rPr>
      <w:sz w:val="48"/>
    </w:rPr>
  </w:style>
  <w:style w:type="paragraph" w:styleId="Turinioantrat">
    <w:name w:val="TOC Heading"/>
    <w:basedOn w:val="Antrat1"/>
    <w:next w:val="prastasis"/>
    <w:uiPriority w:val="99"/>
    <w:qFormat/>
    <w:rsid w:val="00E1504E"/>
    <w:pPr>
      <w:keepLines/>
      <w:spacing w:before="0" w:after="480"/>
      <w:outlineLvl w:val="9"/>
    </w:pPr>
    <w:rPr>
      <w:kern w:val="0"/>
      <w:sz w:val="28"/>
      <w:szCs w:val="28"/>
      <w:lang w:val="en-US"/>
    </w:rPr>
  </w:style>
  <w:style w:type="paragraph" w:styleId="Citata">
    <w:name w:val="Quote"/>
    <w:basedOn w:val="prastasis"/>
    <w:next w:val="prastasis"/>
    <w:link w:val="CitataDiagrama"/>
    <w:uiPriority w:val="99"/>
    <w:qFormat/>
    <w:rsid w:val="00E1504E"/>
    <w:rPr>
      <w:i/>
      <w:iCs/>
      <w:lang w:val="en-US"/>
    </w:rPr>
  </w:style>
  <w:style w:type="character" w:customStyle="1" w:styleId="CitataDiagrama">
    <w:name w:val="Citata Diagrama"/>
    <w:basedOn w:val="Numatytasispastraiposriftas"/>
    <w:link w:val="Citata"/>
    <w:uiPriority w:val="99"/>
    <w:rsid w:val="00E1504E"/>
    <w:rPr>
      <w:rFonts w:ascii="Times New Roman" w:eastAsia="Times New Roman" w:hAnsi="Times New Roman" w:cs="Times New Roman"/>
      <w:i/>
      <w:iCs/>
      <w:noProof/>
      <w:szCs w:val="24"/>
      <w:lang w:val="en-US" w:eastAsia="en-US" w:bidi="ar-SA"/>
    </w:rPr>
  </w:style>
  <w:style w:type="paragraph" w:styleId="Pavadinimas">
    <w:name w:val="Title"/>
    <w:aliases w:val="TitleSmall"/>
    <w:basedOn w:val="prastasis"/>
    <w:next w:val="prastasis"/>
    <w:link w:val="PavadinimasDiagrama"/>
    <w:uiPriority w:val="99"/>
    <w:qFormat/>
    <w:rsid w:val="00E1504E"/>
    <w:pPr>
      <w:contextualSpacing/>
    </w:pPr>
    <w:rPr>
      <w:color w:val="001965"/>
      <w:kern w:val="28"/>
      <w:sz w:val="36"/>
      <w:szCs w:val="52"/>
      <w:lang w:val="en-US"/>
    </w:rPr>
  </w:style>
  <w:style w:type="character" w:customStyle="1" w:styleId="PavadinimasDiagrama">
    <w:name w:val="Pavadinimas Diagrama"/>
    <w:aliases w:val="TitleSmall Diagrama"/>
    <w:basedOn w:val="Numatytasispastraiposriftas"/>
    <w:link w:val="Pavadinimas"/>
    <w:uiPriority w:val="99"/>
    <w:rsid w:val="00E1504E"/>
    <w:rPr>
      <w:rFonts w:ascii="Times New Roman" w:eastAsia="Times New Roman" w:hAnsi="Times New Roman" w:cs="Times New Roman"/>
      <w:noProof/>
      <w:color w:val="001965"/>
      <w:kern w:val="28"/>
      <w:sz w:val="36"/>
      <w:szCs w:val="52"/>
      <w:lang w:val="en-US" w:eastAsia="en-US" w:bidi="ar-SA"/>
    </w:rPr>
  </w:style>
  <w:style w:type="paragraph" w:customStyle="1" w:styleId="TitleMedium">
    <w:name w:val="Title Medium"/>
    <w:basedOn w:val="Pavadinimas"/>
    <w:next w:val="SubtitleMedium"/>
    <w:uiPriority w:val="99"/>
    <w:rsid w:val="00E1504E"/>
    <w:rPr>
      <w:sz w:val="60"/>
    </w:rPr>
  </w:style>
  <w:style w:type="paragraph" w:customStyle="1" w:styleId="TitleLarge">
    <w:name w:val="Title Large"/>
    <w:basedOn w:val="TitleMedium"/>
    <w:uiPriority w:val="99"/>
    <w:rsid w:val="00E1504E"/>
    <w:rPr>
      <w:sz w:val="72"/>
    </w:rPr>
  </w:style>
  <w:style w:type="paragraph" w:customStyle="1" w:styleId="TitleExtraLarge">
    <w:name w:val="Title Extra Large"/>
    <w:basedOn w:val="TitleLarge"/>
    <w:uiPriority w:val="99"/>
    <w:rsid w:val="00E1504E"/>
    <w:rPr>
      <w:sz w:val="96"/>
    </w:rPr>
  </w:style>
  <w:style w:type="paragraph" w:styleId="Tekstoblokas">
    <w:name w:val="Block Text"/>
    <w:basedOn w:val="prastasis"/>
    <w:uiPriority w:val="99"/>
    <w:semiHidden/>
    <w:rsid w:val="00E1504E"/>
    <w:pPr>
      <w:pBdr>
        <w:top w:val="single" w:sz="2" w:space="10" w:color="auto" w:shadow="1"/>
        <w:left w:val="single" w:sz="2" w:space="10" w:color="auto" w:shadow="1"/>
        <w:bottom w:val="single" w:sz="2" w:space="10" w:color="auto" w:shadow="1"/>
        <w:right w:val="single" w:sz="2" w:space="10" w:color="auto" w:shadow="1"/>
      </w:pBdr>
      <w:ind w:left="1152" w:right="1152"/>
    </w:pPr>
    <w:rPr>
      <w:i/>
      <w:iCs/>
      <w:lang w:val="en-US"/>
    </w:rPr>
  </w:style>
  <w:style w:type="paragraph" w:styleId="Turinys1">
    <w:name w:val="toc 1"/>
    <w:basedOn w:val="prastasis"/>
    <w:next w:val="prastasis"/>
    <w:uiPriority w:val="99"/>
    <w:semiHidden/>
    <w:rsid w:val="00E1504E"/>
    <w:pPr>
      <w:spacing w:after="100"/>
      <w:ind w:right="567"/>
    </w:pPr>
    <w:rPr>
      <w:lang w:val="en-US"/>
    </w:rPr>
  </w:style>
  <w:style w:type="paragraph" w:styleId="Turinys2">
    <w:name w:val="toc 2"/>
    <w:basedOn w:val="prastasis"/>
    <w:next w:val="prastasis"/>
    <w:uiPriority w:val="99"/>
    <w:semiHidden/>
    <w:rsid w:val="00E1504E"/>
    <w:pPr>
      <w:ind w:left="284" w:right="567"/>
    </w:pPr>
    <w:rPr>
      <w:lang w:val="en-US"/>
    </w:rPr>
  </w:style>
  <w:style w:type="paragraph" w:styleId="Turinys3">
    <w:name w:val="toc 3"/>
    <w:basedOn w:val="prastasis"/>
    <w:next w:val="prastasis"/>
    <w:uiPriority w:val="99"/>
    <w:semiHidden/>
    <w:rsid w:val="00E1504E"/>
    <w:pPr>
      <w:spacing w:after="100"/>
      <w:ind w:left="567" w:right="567"/>
    </w:pPr>
    <w:rPr>
      <w:lang w:val="en-US"/>
    </w:rPr>
  </w:style>
  <w:style w:type="paragraph" w:styleId="Turinys4">
    <w:name w:val="toc 4"/>
    <w:basedOn w:val="prastasis"/>
    <w:next w:val="prastasis"/>
    <w:uiPriority w:val="99"/>
    <w:semiHidden/>
    <w:rsid w:val="00E1504E"/>
    <w:pPr>
      <w:ind w:left="567" w:right="567"/>
    </w:pPr>
    <w:rPr>
      <w:lang w:val="en-US"/>
    </w:rPr>
  </w:style>
  <w:style w:type="paragraph" w:styleId="Turinys5">
    <w:name w:val="toc 5"/>
    <w:basedOn w:val="prastasis"/>
    <w:next w:val="prastasis"/>
    <w:uiPriority w:val="99"/>
    <w:semiHidden/>
    <w:rsid w:val="00E1504E"/>
    <w:pPr>
      <w:ind w:left="567" w:right="567"/>
    </w:pPr>
    <w:rPr>
      <w:lang w:val="en-US"/>
    </w:rPr>
  </w:style>
  <w:style w:type="paragraph" w:styleId="Turinys6">
    <w:name w:val="toc 6"/>
    <w:basedOn w:val="prastasis"/>
    <w:next w:val="prastasis"/>
    <w:uiPriority w:val="99"/>
    <w:semiHidden/>
    <w:rsid w:val="00E1504E"/>
    <w:pPr>
      <w:ind w:left="567" w:right="567"/>
    </w:pPr>
    <w:rPr>
      <w:lang w:val="en-US"/>
    </w:rPr>
  </w:style>
  <w:style w:type="paragraph" w:styleId="Turinys7">
    <w:name w:val="toc 7"/>
    <w:basedOn w:val="prastasis"/>
    <w:next w:val="prastasis"/>
    <w:uiPriority w:val="99"/>
    <w:semiHidden/>
    <w:rsid w:val="00E1504E"/>
    <w:pPr>
      <w:ind w:left="567" w:right="567"/>
    </w:pPr>
    <w:rPr>
      <w:lang w:val="en-US"/>
    </w:rPr>
  </w:style>
  <w:style w:type="paragraph" w:styleId="Turinys8">
    <w:name w:val="toc 8"/>
    <w:basedOn w:val="prastasis"/>
    <w:next w:val="prastasis"/>
    <w:uiPriority w:val="99"/>
    <w:semiHidden/>
    <w:rsid w:val="00E1504E"/>
    <w:pPr>
      <w:ind w:left="567" w:right="567"/>
    </w:pPr>
    <w:rPr>
      <w:lang w:val="en-US"/>
    </w:rPr>
  </w:style>
  <w:style w:type="paragraph" w:styleId="Turinys9">
    <w:name w:val="toc 9"/>
    <w:basedOn w:val="prastasis"/>
    <w:next w:val="prastasis"/>
    <w:uiPriority w:val="99"/>
    <w:semiHidden/>
    <w:rsid w:val="00E1504E"/>
    <w:pPr>
      <w:ind w:left="567" w:right="567"/>
    </w:pPr>
    <w:rPr>
      <w:lang w:val="en-US"/>
    </w:rPr>
  </w:style>
  <w:style w:type="paragraph" w:styleId="Sraassunumeriais2">
    <w:name w:val="List Number 2"/>
    <w:basedOn w:val="prastasis"/>
    <w:uiPriority w:val="99"/>
    <w:rsid w:val="00E1504E"/>
    <w:pPr>
      <w:ind w:left="340" w:hanging="340"/>
      <w:contextualSpacing/>
    </w:pPr>
    <w:rPr>
      <w:lang w:val="en-US"/>
    </w:rPr>
  </w:style>
  <w:style w:type="paragraph" w:styleId="Indeksas1">
    <w:name w:val="index 1"/>
    <w:basedOn w:val="prastasis"/>
    <w:next w:val="prastasis"/>
    <w:uiPriority w:val="99"/>
    <w:semiHidden/>
    <w:rsid w:val="00E1504E"/>
    <w:pPr>
      <w:ind w:left="200" w:hanging="200"/>
    </w:pPr>
    <w:rPr>
      <w:lang w:val="en-US"/>
    </w:rPr>
  </w:style>
  <w:style w:type="paragraph" w:styleId="Indeksas2">
    <w:name w:val="index 2"/>
    <w:basedOn w:val="prastasis"/>
    <w:next w:val="prastasis"/>
    <w:uiPriority w:val="99"/>
    <w:semiHidden/>
    <w:rsid w:val="00E1504E"/>
    <w:pPr>
      <w:ind w:left="400" w:hanging="200"/>
    </w:pPr>
    <w:rPr>
      <w:lang w:val="en-US"/>
    </w:rPr>
  </w:style>
  <w:style w:type="paragraph" w:styleId="Indeksas3">
    <w:name w:val="index 3"/>
    <w:basedOn w:val="prastasis"/>
    <w:next w:val="prastasis"/>
    <w:uiPriority w:val="99"/>
    <w:semiHidden/>
    <w:rsid w:val="00E1504E"/>
    <w:pPr>
      <w:ind w:left="600" w:hanging="200"/>
    </w:pPr>
    <w:rPr>
      <w:lang w:val="en-US"/>
    </w:rPr>
  </w:style>
  <w:style w:type="paragraph" w:styleId="Indeksas4">
    <w:name w:val="index 4"/>
    <w:basedOn w:val="prastasis"/>
    <w:next w:val="prastasis"/>
    <w:uiPriority w:val="99"/>
    <w:semiHidden/>
    <w:rsid w:val="00E1504E"/>
    <w:pPr>
      <w:ind w:left="800" w:hanging="200"/>
    </w:pPr>
    <w:rPr>
      <w:lang w:val="en-US"/>
    </w:rPr>
  </w:style>
  <w:style w:type="paragraph" w:styleId="Indeksas5">
    <w:name w:val="index 5"/>
    <w:basedOn w:val="prastasis"/>
    <w:next w:val="prastasis"/>
    <w:uiPriority w:val="99"/>
    <w:semiHidden/>
    <w:rsid w:val="00E1504E"/>
    <w:pPr>
      <w:ind w:left="1000" w:hanging="200"/>
    </w:pPr>
    <w:rPr>
      <w:lang w:val="en-US"/>
    </w:rPr>
  </w:style>
  <w:style w:type="paragraph" w:styleId="Indeksas6">
    <w:name w:val="index 6"/>
    <w:basedOn w:val="prastasis"/>
    <w:next w:val="prastasis"/>
    <w:uiPriority w:val="99"/>
    <w:semiHidden/>
    <w:rsid w:val="00E1504E"/>
    <w:pPr>
      <w:ind w:left="1200" w:hanging="200"/>
    </w:pPr>
    <w:rPr>
      <w:lang w:val="en-US"/>
    </w:rPr>
  </w:style>
  <w:style w:type="paragraph" w:styleId="Indeksas7">
    <w:name w:val="index 7"/>
    <w:basedOn w:val="prastasis"/>
    <w:next w:val="prastasis"/>
    <w:uiPriority w:val="99"/>
    <w:semiHidden/>
    <w:rsid w:val="00E1504E"/>
    <w:pPr>
      <w:ind w:left="1400" w:hanging="200"/>
    </w:pPr>
    <w:rPr>
      <w:lang w:val="en-US"/>
    </w:rPr>
  </w:style>
  <w:style w:type="paragraph" w:styleId="Indeksas8">
    <w:name w:val="index 8"/>
    <w:basedOn w:val="prastasis"/>
    <w:next w:val="prastasis"/>
    <w:uiPriority w:val="99"/>
    <w:semiHidden/>
    <w:rsid w:val="00E1504E"/>
    <w:pPr>
      <w:ind w:left="1600" w:hanging="200"/>
    </w:pPr>
    <w:rPr>
      <w:lang w:val="en-US"/>
    </w:rPr>
  </w:style>
  <w:style w:type="paragraph" w:styleId="Indeksas9">
    <w:name w:val="index 9"/>
    <w:basedOn w:val="prastasis"/>
    <w:next w:val="prastasis"/>
    <w:uiPriority w:val="99"/>
    <w:semiHidden/>
    <w:rsid w:val="00E1504E"/>
    <w:pPr>
      <w:ind w:left="1800" w:hanging="200"/>
    </w:pPr>
    <w:rPr>
      <w:lang w:val="en-US"/>
    </w:rPr>
  </w:style>
  <w:style w:type="paragraph" w:customStyle="1" w:styleId="Template">
    <w:name w:val="Template"/>
    <w:uiPriority w:val="99"/>
    <w:rsid w:val="00E1504E"/>
    <w:pPr>
      <w:spacing w:after="0" w:line="240" w:lineRule="auto"/>
    </w:pPr>
    <w:rPr>
      <w:rFonts w:ascii="TrueFrutiger" w:eastAsia="Times New Roman" w:hAnsi="TrueFrutiger" w:cs="Arial"/>
      <w:color w:val="82786F"/>
      <w:sz w:val="14"/>
      <w:szCs w:val="20"/>
      <w:lang w:eastAsia="en-US" w:bidi="ar-SA"/>
    </w:rPr>
  </w:style>
  <w:style w:type="paragraph" w:customStyle="1" w:styleId="Templates-Companyname">
    <w:name w:val="Templates - Company name"/>
    <w:basedOn w:val="Template"/>
    <w:uiPriority w:val="99"/>
    <w:rsid w:val="00E1504E"/>
    <w:rPr>
      <w:b/>
    </w:rPr>
  </w:style>
  <w:style w:type="paragraph" w:customStyle="1" w:styleId="Template-Address">
    <w:name w:val="Template - Address"/>
    <w:basedOn w:val="Template"/>
    <w:uiPriority w:val="99"/>
    <w:rsid w:val="00E1504E"/>
  </w:style>
  <w:style w:type="paragraph" w:customStyle="1" w:styleId="SubtitleLargeRightaligned">
    <w:name w:val="Subtitle Large Right aligned"/>
    <w:basedOn w:val="prastasis"/>
    <w:uiPriority w:val="99"/>
    <w:rsid w:val="00E1504E"/>
    <w:pPr>
      <w:numPr>
        <w:ilvl w:val="1"/>
      </w:numPr>
      <w:jc w:val="right"/>
    </w:pPr>
    <w:rPr>
      <w:iCs/>
      <w:color w:val="AEA79F"/>
      <w:sz w:val="48"/>
      <w:lang w:val="en-US"/>
    </w:rPr>
  </w:style>
  <w:style w:type="character" w:styleId="Puslapionumeris">
    <w:name w:val="page number"/>
    <w:uiPriority w:val="99"/>
    <w:rsid w:val="00E1504E"/>
    <w:rPr>
      <w:rFonts w:cs="Times New Roman"/>
      <w:color w:val="82786F"/>
    </w:rPr>
  </w:style>
  <w:style w:type="paragraph" w:styleId="Debesliotekstas">
    <w:name w:val="Balloon Text"/>
    <w:basedOn w:val="prastasis"/>
    <w:link w:val="DebesliotekstasDiagrama"/>
    <w:uiPriority w:val="99"/>
    <w:semiHidden/>
    <w:rsid w:val="00E1504E"/>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E1504E"/>
    <w:rPr>
      <w:rFonts w:ascii="Tahoma" w:eastAsia="Times New Roman" w:hAnsi="Tahoma" w:cs="Tahoma"/>
      <w:noProof/>
      <w:sz w:val="16"/>
      <w:szCs w:val="16"/>
      <w:lang w:val="en-US" w:eastAsia="en-US" w:bidi="ar-SA"/>
    </w:rPr>
  </w:style>
  <w:style w:type="character" w:styleId="Rykinuoroda">
    <w:name w:val="Intense Reference"/>
    <w:uiPriority w:val="99"/>
    <w:qFormat/>
    <w:rsid w:val="00E1504E"/>
    <w:rPr>
      <w:rFonts w:cs="Times New Roman"/>
      <w:b/>
      <w:bCs/>
      <w:smallCaps/>
      <w:color w:val="001965"/>
      <w:spacing w:val="5"/>
      <w:u w:val="single"/>
    </w:rPr>
  </w:style>
  <w:style w:type="paragraph" w:styleId="Sraassuenkleliais2">
    <w:name w:val="List Bullet 2"/>
    <w:basedOn w:val="prastasis"/>
    <w:uiPriority w:val="99"/>
    <w:semiHidden/>
    <w:rsid w:val="00E1504E"/>
    <w:pPr>
      <w:tabs>
        <w:tab w:val="num" w:pos="643"/>
      </w:tabs>
      <w:ind w:left="643" w:hanging="360"/>
      <w:contextualSpacing/>
    </w:pPr>
    <w:rPr>
      <w:lang w:val="en-US"/>
    </w:rPr>
  </w:style>
  <w:style w:type="paragraph" w:customStyle="1" w:styleId="Picturestyle">
    <w:name w:val="Picturestyle"/>
    <w:basedOn w:val="prastasis"/>
    <w:uiPriority w:val="99"/>
    <w:semiHidden/>
    <w:rsid w:val="00E1504E"/>
    <w:pPr>
      <w:ind w:left="-57" w:right="-113"/>
    </w:pPr>
    <w:rPr>
      <w:lang w:val="en-US"/>
    </w:rPr>
  </w:style>
  <w:style w:type="character" w:styleId="Grietas">
    <w:name w:val="Strong"/>
    <w:uiPriority w:val="99"/>
    <w:qFormat/>
    <w:rsid w:val="00E1504E"/>
    <w:rPr>
      <w:rFonts w:cs="Times New Roman"/>
      <w:b/>
      <w:bCs/>
    </w:rPr>
  </w:style>
  <w:style w:type="paragraph" w:styleId="Bibliografija">
    <w:name w:val="Bibliography"/>
    <w:basedOn w:val="prastasis"/>
    <w:next w:val="prastasis"/>
    <w:uiPriority w:val="99"/>
    <w:semiHidden/>
    <w:rsid w:val="00E1504E"/>
    <w:rPr>
      <w:lang w:val="en-US"/>
    </w:rPr>
  </w:style>
  <w:style w:type="paragraph" w:styleId="Pagrindinistekstas">
    <w:name w:val="Body Text"/>
    <w:basedOn w:val="prastasis"/>
    <w:link w:val="PagrindinistekstasDiagrama"/>
    <w:uiPriority w:val="99"/>
    <w:rsid w:val="00E1504E"/>
    <w:pPr>
      <w:spacing w:after="120"/>
    </w:pPr>
    <w:rPr>
      <w:lang w:val="en-US"/>
    </w:rPr>
  </w:style>
  <w:style w:type="character" w:customStyle="1" w:styleId="PagrindinistekstasDiagrama">
    <w:name w:val="Pagrindinis tekstas Diagrama"/>
    <w:basedOn w:val="Numatytasispastraiposriftas"/>
    <w:link w:val="Pagrindinistekstas"/>
    <w:uiPriority w:val="99"/>
    <w:rsid w:val="00E1504E"/>
    <w:rPr>
      <w:rFonts w:ascii="Times New Roman" w:eastAsia="Times New Roman" w:hAnsi="Times New Roman" w:cs="Times New Roman"/>
      <w:noProof/>
      <w:szCs w:val="24"/>
      <w:lang w:val="en-US" w:eastAsia="en-US" w:bidi="ar-SA"/>
    </w:rPr>
  </w:style>
  <w:style w:type="paragraph" w:styleId="Pagrindinistekstas2">
    <w:name w:val="Body Text 2"/>
    <w:basedOn w:val="prastasis"/>
    <w:link w:val="Pagrindinistekstas2Diagrama"/>
    <w:uiPriority w:val="99"/>
    <w:rsid w:val="00E1504E"/>
    <w:pPr>
      <w:spacing w:after="120" w:line="480" w:lineRule="auto"/>
    </w:pPr>
    <w:rPr>
      <w:lang w:val="en-US"/>
    </w:rPr>
  </w:style>
  <w:style w:type="character" w:customStyle="1" w:styleId="Pagrindinistekstas2Diagrama">
    <w:name w:val="Pagrindinis tekstas 2 Diagrama"/>
    <w:basedOn w:val="Numatytasispastraiposriftas"/>
    <w:link w:val="Pagrindinistekstas2"/>
    <w:uiPriority w:val="99"/>
    <w:rsid w:val="00E1504E"/>
    <w:rPr>
      <w:rFonts w:ascii="Times New Roman" w:eastAsia="Times New Roman" w:hAnsi="Times New Roman" w:cs="Times New Roman"/>
      <w:noProof/>
      <w:szCs w:val="24"/>
      <w:lang w:val="en-US" w:eastAsia="en-US" w:bidi="ar-SA"/>
    </w:rPr>
  </w:style>
  <w:style w:type="paragraph" w:styleId="Pagrindinistekstas3">
    <w:name w:val="Body Text 3"/>
    <w:basedOn w:val="prastasis"/>
    <w:link w:val="Pagrindinistekstas3Diagrama"/>
    <w:uiPriority w:val="99"/>
    <w:rsid w:val="00E1504E"/>
    <w:pPr>
      <w:spacing w:after="120"/>
    </w:pPr>
    <w:rPr>
      <w:sz w:val="16"/>
      <w:szCs w:val="16"/>
      <w:lang w:val="en-US"/>
    </w:rPr>
  </w:style>
  <w:style w:type="character" w:customStyle="1" w:styleId="Pagrindinistekstas3Diagrama">
    <w:name w:val="Pagrindinis tekstas 3 Diagrama"/>
    <w:basedOn w:val="Numatytasispastraiposriftas"/>
    <w:link w:val="Pagrindinistekstas3"/>
    <w:uiPriority w:val="99"/>
    <w:rsid w:val="00E1504E"/>
    <w:rPr>
      <w:rFonts w:ascii="Times New Roman" w:eastAsia="Times New Roman" w:hAnsi="Times New Roman" w:cs="Times New Roman"/>
      <w:noProof/>
      <w:sz w:val="16"/>
      <w:szCs w:val="16"/>
      <w:lang w:val="en-US" w:eastAsia="en-US" w:bidi="ar-SA"/>
    </w:rPr>
  </w:style>
  <w:style w:type="paragraph" w:styleId="Pagrindiniotekstopirmatrauka">
    <w:name w:val="Body Text First Indent"/>
    <w:basedOn w:val="Pagrindinistekstas"/>
    <w:link w:val="PagrindiniotekstopirmatraukaDiagrama"/>
    <w:uiPriority w:val="99"/>
    <w:semiHidden/>
    <w:rsid w:val="00E1504E"/>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E1504E"/>
    <w:rPr>
      <w:rFonts w:ascii="Times New Roman" w:eastAsia="Times New Roman" w:hAnsi="Times New Roman" w:cs="Times New Roman"/>
      <w:noProof/>
      <w:szCs w:val="24"/>
      <w:lang w:val="en-US" w:eastAsia="en-US" w:bidi="ar-SA"/>
    </w:rPr>
  </w:style>
  <w:style w:type="paragraph" w:styleId="Pagrindiniotekstotrauka">
    <w:name w:val="Body Text Indent"/>
    <w:basedOn w:val="prastasis"/>
    <w:link w:val="PagrindiniotekstotraukaDiagrama"/>
    <w:uiPriority w:val="99"/>
    <w:rsid w:val="00E1504E"/>
    <w:pPr>
      <w:spacing w:after="120"/>
      <w:ind w:left="283"/>
    </w:pPr>
    <w:rPr>
      <w:lang w:val="en-US"/>
    </w:rPr>
  </w:style>
  <w:style w:type="character" w:customStyle="1" w:styleId="PagrindiniotekstotraukaDiagrama">
    <w:name w:val="Pagrindinio teksto įtrauka Diagrama"/>
    <w:basedOn w:val="Numatytasispastraiposriftas"/>
    <w:link w:val="Pagrindiniotekstotrauka"/>
    <w:uiPriority w:val="99"/>
    <w:rsid w:val="00E1504E"/>
    <w:rPr>
      <w:rFonts w:ascii="Times New Roman" w:eastAsia="Times New Roman" w:hAnsi="Times New Roman" w:cs="Times New Roman"/>
      <w:noProof/>
      <w:szCs w:val="24"/>
      <w:lang w:val="en-US" w:eastAsia="en-US" w:bidi="ar-SA"/>
    </w:rPr>
  </w:style>
  <w:style w:type="paragraph" w:styleId="Pagrindiniotekstopirmatrauka2">
    <w:name w:val="Body Text First Indent 2"/>
    <w:basedOn w:val="Pagrindiniotekstotrauka"/>
    <w:link w:val="Pagrindiniotekstopirmatrauka2Diagrama"/>
    <w:uiPriority w:val="99"/>
    <w:semiHidden/>
    <w:rsid w:val="00E1504E"/>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E1504E"/>
    <w:rPr>
      <w:rFonts w:ascii="Times New Roman" w:eastAsia="Times New Roman" w:hAnsi="Times New Roman" w:cs="Times New Roman"/>
      <w:noProof/>
      <w:szCs w:val="24"/>
      <w:lang w:val="en-US" w:eastAsia="en-US" w:bidi="ar-SA"/>
    </w:rPr>
  </w:style>
  <w:style w:type="paragraph" w:styleId="Pagrindiniotekstotrauka2">
    <w:name w:val="Body Text Indent 2"/>
    <w:basedOn w:val="prastasis"/>
    <w:link w:val="Pagrindiniotekstotrauka2Diagrama"/>
    <w:uiPriority w:val="99"/>
    <w:semiHidden/>
    <w:rsid w:val="00E1504E"/>
    <w:pPr>
      <w:spacing w:after="120" w:line="480" w:lineRule="auto"/>
      <w:ind w:left="283"/>
    </w:pPr>
    <w:rPr>
      <w:lang w:val="en-US"/>
    </w:rPr>
  </w:style>
  <w:style w:type="character" w:customStyle="1" w:styleId="Pagrindiniotekstotrauka2Diagrama">
    <w:name w:val="Pagrindinio teksto įtrauka 2 Diagrama"/>
    <w:basedOn w:val="Numatytasispastraiposriftas"/>
    <w:link w:val="Pagrindiniotekstotrauka2"/>
    <w:uiPriority w:val="99"/>
    <w:semiHidden/>
    <w:rsid w:val="00E1504E"/>
    <w:rPr>
      <w:rFonts w:ascii="Times New Roman" w:eastAsia="Times New Roman" w:hAnsi="Times New Roman" w:cs="Times New Roman"/>
      <w:noProof/>
      <w:szCs w:val="24"/>
      <w:lang w:val="en-US" w:eastAsia="en-US" w:bidi="ar-SA"/>
    </w:rPr>
  </w:style>
  <w:style w:type="paragraph" w:styleId="Pagrindiniotekstotrauka3">
    <w:name w:val="Body Text Indent 3"/>
    <w:basedOn w:val="prastasis"/>
    <w:link w:val="Pagrindiniotekstotrauka3Diagrama"/>
    <w:uiPriority w:val="99"/>
    <w:semiHidden/>
    <w:rsid w:val="00E1504E"/>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E1504E"/>
    <w:rPr>
      <w:rFonts w:ascii="Times New Roman" w:eastAsia="Times New Roman" w:hAnsi="Times New Roman" w:cs="Times New Roman"/>
      <w:noProof/>
      <w:sz w:val="16"/>
      <w:szCs w:val="16"/>
      <w:lang w:val="en-US" w:eastAsia="en-US" w:bidi="ar-SA"/>
    </w:rPr>
  </w:style>
  <w:style w:type="character" w:styleId="Knygospavadinimas">
    <w:name w:val="Book Title"/>
    <w:uiPriority w:val="99"/>
    <w:qFormat/>
    <w:rsid w:val="00E1504E"/>
    <w:rPr>
      <w:rFonts w:cs="Times New Roman"/>
      <w:b/>
      <w:bCs/>
      <w:smallCaps/>
      <w:spacing w:val="5"/>
    </w:rPr>
  </w:style>
  <w:style w:type="paragraph" w:styleId="Ubaigimas">
    <w:name w:val="Closing"/>
    <w:basedOn w:val="prastasis"/>
    <w:link w:val="UbaigimasDiagrama"/>
    <w:uiPriority w:val="99"/>
    <w:semiHidden/>
    <w:rsid w:val="00E1504E"/>
    <w:pPr>
      <w:ind w:left="4252"/>
    </w:pPr>
    <w:rPr>
      <w:lang w:val="en-US"/>
    </w:rPr>
  </w:style>
  <w:style w:type="character" w:customStyle="1" w:styleId="UbaigimasDiagrama">
    <w:name w:val="Užbaigimas Diagrama"/>
    <w:basedOn w:val="Numatytasispastraiposriftas"/>
    <w:link w:val="Ubaigimas"/>
    <w:uiPriority w:val="99"/>
    <w:semiHidden/>
    <w:rsid w:val="00E1504E"/>
    <w:rPr>
      <w:rFonts w:ascii="Times New Roman" w:eastAsia="Times New Roman" w:hAnsi="Times New Roman" w:cs="Times New Roman"/>
      <w:noProof/>
      <w:szCs w:val="24"/>
      <w:lang w:val="en-US" w:eastAsia="en-US" w:bidi="ar-SA"/>
    </w:rPr>
  </w:style>
  <w:style w:type="table" w:styleId="Spalvotastinklelis">
    <w:name w:val="Colorful Grid"/>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ADC1FF"/>
    </w:tcPr>
    <w:tblStylePr w:type="firstRow">
      <w:rPr>
        <w:rFonts w:cs="Times New Roman"/>
        <w:b/>
        <w:bCs/>
      </w:rPr>
      <w:tblPr/>
      <w:tcPr>
        <w:shd w:val="clear" w:color="auto" w:fill="5B83FF"/>
      </w:tcPr>
    </w:tblStylePr>
    <w:tblStylePr w:type="lastRow">
      <w:rPr>
        <w:rFonts w:cs="Times New Roman"/>
        <w:b/>
        <w:bCs/>
        <w:color w:val="001965"/>
      </w:rPr>
      <w:tblPr/>
      <w:tcPr>
        <w:shd w:val="clear" w:color="auto" w:fill="5B83FF"/>
      </w:tcPr>
    </w:tblStylePr>
    <w:tblStylePr w:type="firstCol">
      <w:rPr>
        <w:rFonts w:cs="Times New Roman"/>
        <w:color w:val="FFFFFF"/>
      </w:rPr>
      <w:tblPr/>
      <w:tcPr>
        <w:shd w:val="clear" w:color="auto" w:fill="00124B"/>
      </w:tcPr>
    </w:tblStylePr>
    <w:tblStylePr w:type="lastCol">
      <w:rPr>
        <w:rFonts w:cs="Times New Roman"/>
        <w:color w:val="FFFFFF"/>
      </w:rPr>
      <w:tblPr/>
      <w:tcPr>
        <w:shd w:val="clear" w:color="auto" w:fill="00124B"/>
      </w:tc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styleId="Spalvotastinklelis1parykinimas">
    <w:name w:val="Colorful Grid Accent 1"/>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C4EEFF"/>
    </w:tcPr>
    <w:tblStylePr w:type="firstRow">
      <w:rPr>
        <w:rFonts w:cs="Times New Roman"/>
        <w:b/>
        <w:bCs/>
      </w:rPr>
      <w:tblPr/>
      <w:tcPr>
        <w:shd w:val="clear" w:color="auto" w:fill="8ADEFF"/>
      </w:tcPr>
    </w:tblStylePr>
    <w:tblStylePr w:type="lastRow">
      <w:rPr>
        <w:rFonts w:cs="Times New Roman"/>
        <w:b/>
        <w:bCs/>
        <w:color w:val="001965"/>
      </w:rPr>
      <w:tblPr/>
      <w:tcPr>
        <w:shd w:val="clear" w:color="auto" w:fill="8ADEFF"/>
      </w:tcPr>
    </w:tblStylePr>
    <w:tblStylePr w:type="firstCol">
      <w:rPr>
        <w:rFonts w:cs="Times New Roman"/>
        <w:color w:val="FFFFFF"/>
      </w:rPr>
      <w:tblPr/>
      <w:tcPr>
        <w:shd w:val="clear" w:color="auto" w:fill="0076A3"/>
      </w:tcPr>
    </w:tblStylePr>
    <w:tblStylePr w:type="lastCol">
      <w:rPr>
        <w:rFonts w:cs="Times New Roman"/>
        <w:color w:val="FFFFFF"/>
      </w:rPr>
      <w:tblPr/>
      <w:tcPr>
        <w:shd w:val="clear" w:color="auto" w:fill="0076A3"/>
      </w:tcPr>
    </w:tblStylePr>
    <w:tblStylePr w:type="band1Vert">
      <w:rPr>
        <w:rFonts w:cs="Times New Roman"/>
      </w:rPr>
      <w:tblPr/>
      <w:tcPr>
        <w:shd w:val="clear" w:color="auto" w:fill="6DD7FF"/>
      </w:tcPr>
    </w:tblStylePr>
    <w:tblStylePr w:type="band1Horz">
      <w:rPr>
        <w:rFonts w:cs="Times New Roman"/>
      </w:rPr>
      <w:tblPr/>
      <w:tcPr>
        <w:shd w:val="clear" w:color="auto" w:fill="6DD7FF"/>
      </w:tcPr>
    </w:tblStylePr>
  </w:style>
  <w:style w:type="table" w:styleId="Spalvotastinklelis2parykinimas">
    <w:name w:val="Colorful Grid Accent 2"/>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ADC1FF"/>
    </w:tcPr>
    <w:tblStylePr w:type="firstRow">
      <w:rPr>
        <w:rFonts w:cs="Times New Roman"/>
        <w:b/>
        <w:bCs/>
      </w:rPr>
      <w:tblPr/>
      <w:tcPr>
        <w:shd w:val="clear" w:color="auto" w:fill="5B83FF"/>
      </w:tcPr>
    </w:tblStylePr>
    <w:tblStylePr w:type="lastRow">
      <w:rPr>
        <w:rFonts w:cs="Times New Roman"/>
        <w:b/>
        <w:bCs/>
        <w:color w:val="001965"/>
      </w:rPr>
      <w:tblPr/>
      <w:tcPr>
        <w:shd w:val="clear" w:color="auto" w:fill="5B83FF"/>
      </w:tcPr>
    </w:tblStylePr>
    <w:tblStylePr w:type="firstCol">
      <w:rPr>
        <w:rFonts w:cs="Times New Roman"/>
        <w:color w:val="FFFFFF"/>
      </w:rPr>
      <w:tblPr/>
      <w:tcPr>
        <w:shd w:val="clear" w:color="auto" w:fill="00124B"/>
      </w:tcPr>
    </w:tblStylePr>
    <w:tblStylePr w:type="lastCol">
      <w:rPr>
        <w:rFonts w:cs="Times New Roman"/>
        <w:color w:val="FFFFFF"/>
      </w:rPr>
      <w:tblPr/>
      <w:tcPr>
        <w:shd w:val="clear" w:color="auto" w:fill="00124B"/>
      </w:tc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styleId="Spalvotastinklelis3parykinimas">
    <w:name w:val="Colorful Grid Accent 3"/>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E6E3E1"/>
    </w:tcPr>
    <w:tblStylePr w:type="firstRow">
      <w:rPr>
        <w:rFonts w:cs="Times New Roman"/>
        <w:b/>
        <w:bCs/>
      </w:rPr>
      <w:tblPr/>
      <w:tcPr>
        <w:shd w:val="clear" w:color="auto" w:fill="CDC8C4"/>
      </w:tcPr>
    </w:tblStylePr>
    <w:tblStylePr w:type="lastRow">
      <w:rPr>
        <w:rFonts w:cs="Times New Roman"/>
        <w:b/>
        <w:bCs/>
        <w:color w:val="001965"/>
      </w:rPr>
      <w:tblPr/>
      <w:tcPr>
        <w:shd w:val="clear" w:color="auto" w:fill="CDC8C4"/>
      </w:tcPr>
    </w:tblStylePr>
    <w:tblStylePr w:type="firstCol">
      <w:rPr>
        <w:rFonts w:cs="Times New Roman"/>
        <w:color w:val="FFFFFF"/>
      </w:rPr>
      <w:tblPr/>
      <w:tcPr>
        <w:shd w:val="clear" w:color="auto" w:fill="615953"/>
      </w:tcPr>
    </w:tblStylePr>
    <w:tblStylePr w:type="lastCol">
      <w:rPr>
        <w:rFonts w:cs="Times New Roman"/>
        <w:color w:val="FFFFFF"/>
      </w:rPr>
      <w:tblPr/>
      <w:tcPr>
        <w:shd w:val="clear" w:color="auto" w:fill="615953"/>
      </w:tcPr>
    </w:tblStylePr>
    <w:tblStylePr w:type="band1Vert">
      <w:rPr>
        <w:rFonts w:cs="Times New Roman"/>
      </w:rPr>
      <w:tblPr/>
      <w:tcPr>
        <w:shd w:val="clear" w:color="auto" w:fill="C1BBB6"/>
      </w:tcPr>
    </w:tblStylePr>
    <w:tblStylePr w:type="band1Horz">
      <w:rPr>
        <w:rFonts w:cs="Times New Roman"/>
      </w:rPr>
      <w:tblPr/>
      <w:tcPr>
        <w:shd w:val="clear" w:color="auto" w:fill="C1BBB6"/>
      </w:tcPr>
    </w:tblStylePr>
  </w:style>
  <w:style w:type="table" w:styleId="Spalvotastinklelis4parykinimas">
    <w:name w:val="Colorful Grid Accent 4"/>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F8F8F7"/>
    </w:tcPr>
    <w:tblStylePr w:type="firstRow">
      <w:rPr>
        <w:rFonts w:cs="Times New Roman"/>
        <w:b/>
        <w:bCs/>
      </w:rPr>
      <w:tblPr/>
      <w:tcPr>
        <w:shd w:val="clear" w:color="auto" w:fill="F2F1EF"/>
      </w:tcPr>
    </w:tblStylePr>
    <w:tblStylePr w:type="lastRow">
      <w:rPr>
        <w:rFonts w:cs="Times New Roman"/>
        <w:b/>
        <w:bCs/>
        <w:color w:val="001965"/>
      </w:rPr>
      <w:tblPr/>
      <w:tcPr>
        <w:shd w:val="clear" w:color="auto" w:fill="F2F1EF"/>
      </w:tcPr>
    </w:tblStylePr>
    <w:tblStylePr w:type="firstCol">
      <w:rPr>
        <w:rFonts w:cs="Times New Roman"/>
        <w:color w:val="FFFFFF"/>
      </w:rPr>
      <w:tblPr/>
      <w:tcPr>
        <w:shd w:val="clear" w:color="auto" w:fill="AFA99A"/>
      </w:tcPr>
    </w:tblStylePr>
    <w:tblStylePr w:type="lastCol">
      <w:rPr>
        <w:rFonts w:cs="Times New Roman"/>
        <w:color w:val="FFFFFF"/>
      </w:rPr>
      <w:tblPr/>
      <w:tcPr>
        <w:shd w:val="clear" w:color="auto" w:fill="AFA99A"/>
      </w:tcPr>
    </w:tblStylePr>
    <w:tblStylePr w:type="band1Vert">
      <w:rPr>
        <w:rFonts w:cs="Times New Roman"/>
      </w:rPr>
      <w:tblPr/>
      <w:tcPr>
        <w:shd w:val="clear" w:color="auto" w:fill="EFEEEB"/>
      </w:tcPr>
    </w:tblStylePr>
    <w:tblStylePr w:type="band1Horz">
      <w:rPr>
        <w:rFonts w:cs="Times New Roman"/>
      </w:rPr>
      <w:tblPr/>
      <w:tcPr>
        <w:shd w:val="clear" w:color="auto" w:fill="EFEEEB"/>
      </w:tcPr>
    </w:tblStylePr>
  </w:style>
  <w:style w:type="table" w:styleId="Spalvotastinklelis5parykinimas">
    <w:name w:val="Colorful Grid Accent 5"/>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FCD9CC"/>
    </w:tcPr>
    <w:tblStylePr w:type="firstRow">
      <w:rPr>
        <w:rFonts w:cs="Times New Roman"/>
        <w:b/>
        <w:bCs/>
      </w:rPr>
      <w:tblPr/>
      <w:tcPr>
        <w:shd w:val="clear" w:color="auto" w:fill="F9B49A"/>
      </w:tcPr>
    </w:tblStylePr>
    <w:tblStylePr w:type="lastRow">
      <w:rPr>
        <w:rFonts w:cs="Times New Roman"/>
        <w:b/>
        <w:bCs/>
        <w:color w:val="001965"/>
      </w:rPr>
      <w:tblPr/>
      <w:tcPr>
        <w:shd w:val="clear" w:color="auto" w:fill="F9B49A"/>
      </w:tcPr>
    </w:tblStylePr>
    <w:tblStylePr w:type="firstCol">
      <w:rPr>
        <w:rFonts w:cs="Times New Roman"/>
        <w:color w:val="FFFFFF"/>
      </w:rPr>
      <w:tblPr/>
      <w:tcPr>
        <w:shd w:val="clear" w:color="auto" w:fill="AC360A"/>
      </w:tcPr>
    </w:tblStylePr>
    <w:tblStylePr w:type="lastCol">
      <w:rPr>
        <w:rFonts w:cs="Times New Roman"/>
        <w:color w:val="FFFFFF"/>
      </w:rPr>
      <w:tblPr/>
      <w:tcPr>
        <w:shd w:val="clear" w:color="auto" w:fill="AC360A"/>
      </w:tcPr>
    </w:tblStylePr>
    <w:tblStylePr w:type="band1Vert">
      <w:rPr>
        <w:rFonts w:cs="Times New Roman"/>
      </w:rPr>
      <w:tblPr/>
      <w:tcPr>
        <w:shd w:val="clear" w:color="auto" w:fill="F7A281"/>
      </w:tcPr>
    </w:tblStylePr>
    <w:tblStylePr w:type="band1Horz">
      <w:rPr>
        <w:rFonts w:cs="Times New Roman"/>
      </w:rPr>
      <w:tblPr/>
      <w:tcPr>
        <w:shd w:val="clear" w:color="auto" w:fill="F7A281"/>
      </w:tcPr>
    </w:tblStylePr>
  </w:style>
  <w:style w:type="table" w:styleId="Spalvotastinklelis6parykinimas">
    <w:name w:val="Colorful Grid Accent 6"/>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insideH w:val="single" w:sz="4" w:space="0" w:color="FFFFFF"/>
      </w:tblBorders>
    </w:tblPr>
    <w:tcPr>
      <w:shd w:val="clear" w:color="auto" w:fill="EEEDEB"/>
    </w:tcPr>
    <w:tblStylePr w:type="firstRow">
      <w:rPr>
        <w:rFonts w:cs="Times New Roman"/>
        <w:b/>
        <w:bCs/>
      </w:rPr>
      <w:tblPr/>
      <w:tcPr>
        <w:shd w:val="clear" w:color="auto" w:fill="DEDBD8"/>
      </w:tcPr>
    </w:tblStylePr>
    <w:tblStylePr w:type="lastRow">
      <w:rPr>
        <w:rFonts w:cs="Times New Roman"/>
        <w:b/>
        <w:bCs/>
        <w:color w:val="001965"/>
      </w:rPr>
      <w:tblPr/>
      <w:tcPr>
        <w:shd w:val="clear" w:color="auto" w:fill="DEDBD8"/>
      </w:tcPr>
    </w:tblStylePr>
    <w:tblStylePr w:type="firstCol">
      <w:rPr>
        <w:rFonts w:cs="Times New Roman"/>
        <w:color w:val="FFFFFF"/>
      </w:rPr>
      <w:tblPr/>
      <w:tcPr>
        <w:shd w:val="clear" w:color="auto" w:fill="877D72"/>
      </w:tcPr>
    </w:tblStylePr>
    <w:tblStylePr w:type="lastCol">
      <w:rPr>
        <w:rFonts w:cs="Times New Roman"/>
        <w:color w:val="FFFFFF"/>
      </w:rPr>
      <w:tblPr/>
      <w:tcPr>
        <w:shd w:val="clear" w:color="auto" w:fill="877D72"/>
      </w:tcPr>
    </w:tblStylePr>
    <w:tblStylePr w:type="band1Vert">
      <w:rPr>
        <w:rFonts w:cs="Times New Roman"/>
      </w:rPr>
      <w:tblPr/>
      <w:tcPr>
        <w:shd w:val="clear" w:color="auto" w:fill="D6D3CF"/>
      </w:tcPr>
    </w:tblStylePr>
    <w:tblStylePr w:type="band1Horz">
      <w:rPr>
        <w:rFonts w:cs="Times New Roman"/>
      </w:rPr>
      <w:tblPr/>
      <w:tcPr>
        <w:shd w:val="clear" w:color="auto" w:fill="D6D3CF"/>
      </w:tcPr>
    </w:tblStylePr>
  </w:style>
  <w:style w:type="table" w:styleId="Spalvotassraas">
    <w:name w:val="Colorful List"/>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D6E0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9B2FF"/>
      </w:tcPr>
    </w:tblStylePr>
    <w:tblStylePr w:type="band1Horz">
      <w:rPr>
        <w:rFonts w:cs="Times New Roman"/>
      </w:rPr>
      <w:tblPr/>
      <w:tcPr>
        <w:shd w:val="clear" w:color="auto" w:fill="ADC1FF"/>
      </w:tcPr>
    </w:tblStylePr>
  </w:style>
  <w:style w:type="table" w:styleId="Spalvotassraas1parykinimas">
    <w:name w:val="Colorful List Accent 1"/>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E2F7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B6EBFF"/>
      </w:tcPr>
    </w:tblStylePr>
    <w:tblStylePr w:type="band1Horz">
      <w:rPr>
        <w:rFonts w:cs="Times New Roman"/>
      </w:rPr>
      <w:tblPr/>
      <w:tcPr>
        <w:shd w:val="clear" w:color="auto" w:fill="C4EEFF"/>
      </w:tcPr>
    </w:tblStylePr>
  </w:style>
  <w:style w:type="table" w:styleId="Spalvotassraas2parykinimas">
    <w:name w:val="Colorful List Accent 2"/>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D6E0FF"/>
    </w:tcPr>
    <w:tblStylePr w:type="firstRow">
      <w:rPr>
        <w:rFonts w:cs="Times New Roman"/>
        <w:b/>
        <w:bCs/>
        <w:color w:val="FFFFFF"/>
      </w:rPr>
      <w:tblPr/>
      <w:tcPr>
        <w:tcBorders>
          <w:bottom w:val="single" w:sz="12" w:space="0" w:color="FFFFFF"/>
        </w:tcBorders>
        <w:shd w:val="clear" w:color="auto" w:fill="001350"/>
      </w:tcPr>
    </w:tblStylePr>
    <w:tblStylePr w:type="lastRow">
      <w:rPr>
        <w:rFonts w:cs="Times New Roman"/>
        <w:b/>
        <w:bCs/>
        <w:color w:val="001350"/>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99B2FF"/>
      </w:tcPr>
    </w:tblStylePr>
    <w:tblStylePr w:type="band1Horz">
      <w:rPr>
        <w:rFonts w:cs="Times New Roman"/>
      </w:rPr>
      <w:tblPr/>
      <w:tcPr>
        <w:shd w:val="clear" w:color="auto" w:fill="ADC1FF"/>
      </w:tcPr>
    </w:tblStylePr>
  </w:style>
  <w:style w:type="table" w:styleId="Spalvotassraas3parykinimas">
    <w:name w:val="Colorful List Accent 3"/>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F2F1F0"/>
    </w:tcPr>
    <w:tblStylePr w:type="firstRow">
      <w:rPr>
        <w:rFonts w:cs="Times New Roman"/>
        <w:b/>
        <w:bCs/>
        <w:color w:val="FFFFFF"/>
      </w:rPr>
      <w:tblPr/>
      <w:tcPr>
        <w:tcBorders>
          <w:bottom w:val="single" w:sz="12" w:space="0" w:color="FFFFFF"/>
        </w:tcBorders>
        <w:shd w:val="clear" w:color="auto" w:fill="B9B4A7"/>
      </w:tcPr>
    </w:tblStylePr>
    <w:tblStylePr w:type="lastRow">
      <w:rPr>
        <w:rFonts w:cs="Times New Roman"/>
        <w:b/>
        <w:bCs/>
        <w:color w:val="B9B4A7"/>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0DDDB"/>
      </w:tcPr>
    </w:tblStylePr>
    <w:tblStylePr w:type="band1Horz">
      <w:rPr>
        <w:rFonts w:cs="Times New Roman"/>
      </w:rPr>
      <w:tblPr/>
      <w:tcPr>
        <w:shd w:val="clear" w:color="auto" w:fill="E6E3E1"/>
      </w:tcPr>
    </w:tblStylePr>
  </w:style>
  <w:style w:type="table" w:styleId="Spalvotassraas4parykinimas">
    <w:name w:val="Colorful List Accent 4"/>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FCFBFB"/>
    </w:tcPr>
    <w:tblStylePr w:type="firstRow">
      <w:rPr>
        <w:rFonts w:cs="Times New Roman"/>
        <w:b/>
        <w:bCs/>
        <w:color w:val="FFFFFF"/>
      </w:rPr>
      <w:tblPr/>
      <w:tcPr>
        <w:tcBorders>
          <w:bottom w:val="single" w:sz="12" w:space="0" w:color="FFFFFF"/>
        </w:tcBorders>
        <w:shd w:val="clear" w:color="auto" w:fill="675F58"/>
      </w:tcPr>
    </w:tblStylePr>
    <w:tblStylePr w:type="lastRow">
      <w:rPr>
        <w:rFonts w:cs="Times New Roman"/>
        <w:b/>
        <w:bCs/>
        <w:color w:val="675F58"/>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7F6F5"/>
      </w:tcPr>
    </w:tblStylePr>
    <w:tblStylePr w:type="band1Horz">
      <w:rPr>
        <w:rFonts w:cs="Times New Roman"/>
      </w:rPr>
      <w:tblPr/>
      <w:tcPr>
        <w:shd w:val="clear" w:color="auto" w:fill="F8F8F7"/>
      </w:tcPr>
    </w:tblStylePr>
  </w:style>
  <w:style w:type="table" w:styleId="Spalvotassraas5parykinimas">
    <w:name w:val="Colorful List Accent 5"/>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FDECE6"/>
    </w:tcPr>
    <w:tblStylePr w:type="firstRow">
      <w:rPr>
        <w:rFonts w:cs="Times New Roman"/>
        <w:b/>
        <w:bCs/>
        <w:color w:val="FFFFFF"/>
      </w:rPr>
      <w:tblPr/>
      <w:tcPr>
        <w:tcBorders>
          <w:bottom w:val="single" w:sz="12" w:space="0" w:color="FFFFFF"/>
        </w:tcBorders>
        <w:shd w:val="clear" w:color="auto" w:fill="8F857A"/>
      </w:tcPr>
    </w:tblStylePr>
    <w:tblStylePr w:type="lastRow">
      <w:rPr>
        <w:rFonts w:cs="Times New Roman"/>
        <w:b/>
        <w:bCs/>
        <w:color w:val="8F857A"/>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BD0C0"/>
      </w:tcPr>
    </w:tblStylePr>
    <w:tblStylePr w:type="band1Horz">
      <w:rPr>
        <w:rFonts w:cs="Times New Roman"/>
      </w:rPr>
      <w:tblPr/>
      <w:tcPr>
        <w:shd w:val="clear" w:color="auto" w:fill="FCD9CC"/>
      </w:tcPr>
    </w:tblStylePr>
  </w:style>
  <w:style w:type="table" w:styleId="Spalvotassraas6parykinimas">
    <w:name w:val="Colorful List Accent 6"/>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Pr>
    <w:tcPr>
      <w:shd w:val="clear" w:color="auto" w:fill="F7F6F5"/>
    </w:tcPr>
    <w:tblStylePr w:type="firstRow">
      <w:rPr>
        <w:rFonts w:cs="Times New Roman"/>
        <w:b/>
        <w:bCs/>
        <w:color w:val="FFFFFF"/>
      </w:rPr>
      <w:tblPr/>
      <w:tcPr>
        <w:tcBorders>
          <w:bottom w:val="single" w:sz="12" w:space="0" w:color="FFFFFF"/>
        </w:tcBorders>
        <w:shd w:val="clear" w:color="auto" w:fill="B73A0B"/>
      </w:tcPr>
    </w:tblStylePr>
    <w:tblStylePr w:type="lastRow">
      <w:rPr>
        <w:rFonts w:cs="Times New Roman"/>
        <w:b/>
        <w:bCs/>
        <w:color w:val="B73A0B"/>
      </w:rPr>
      <w:tblPr/>
      <w:tcPr>
        <w:tcBorders>
          <w:top w:val="single" w:sz="12" w:space="0" w:color="001965"/>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BE9E7"/>
      </w:tcPr>
    </w:tblStylePr>
    <w:tblStylePr w:type="band1Horz">
      <w:rPr>
        <w:rFonts w:cs="Times New Roman"/>
      </w:rPr>
      <w:tblPr/>
      <w:tcPr>
        <w:shd w:val="clear" w:color="auto" w:fill="EEEDEB"/>
      </w:tcPr>
    </w:tblStylePr>
  </w:style>
  <w:style w:type="table" w:styleId="Spalvotasspalvinimas">
    <w:name w:val="Colorful Shading"/>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001965"/>
        <w:left w:val="single" w:sz="4" w:space="0" w:color="001965"/>
        <w:bottom w:val="single" w:sz="4" w:space="0" w:color="001965"/>
        <w:right w:val="single" w:sz="4" w:space="0" w:color="001965"/>
        <w:insideH w:val="single" w:sz="4" w:space="0" w:color="FFFFFF"/>
        <w:insideV w:val="single" w:sz="4" w:space="0" w:color="FFFFFF"/>
      </w:tblBorders>
    </w:tblPr>
    <w:tcPr>
      <w:shd w:val="clear" w:color="auto" w:fill="D6E0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E3C"/>
      </w:tcPr>
    </w:tblStylePr>
    <w:tblStylePr w:type="firstCol">
      <w:rPr>
        <w:rFonts w:cs="Times New Roman"/>
        <w:color w:val="FFFFFF"/>
      </w:rPr>
      <w:tblPr/>
      <w:tcPr>
        <w:tcBorders>
          <w:top w:val="nil"/>
          <w:left w:val="nil"/>
          <w:bottom w:val="nil"/>
          <w:right w:val="nil"/>
          <w:insideH w:val="single" w:sz="4" w:space="0" w:color="000E3C"/>
          <w:insideV w:val="nil"/>
        </w:tcBorders>
        <w:shd w:val="clear" w:color="auto" w:fill="000E3C"/>
      </w:tcPr>
    </w:tblStylePr>
    <w:tblStylePr w:type="lastCol">
      <w:rPr>
        <w:rFonts w:cs="Times New Roman"/>
        <w:color w:val="FFFFFF"/>
      </w:rPr>
      <w:tblPr/>
      <w:tcPr>
        <w:tcBorders>
          <w:top w:val="nil"/>
          <w:left w:val="nil"/>
          <w:bottom w:val="nil"/>
          <w:right w:val="nil"/>
          <w:insideH w:val="nil"/>
          <w:insideV w:val="nil"/>
        </w:tcBorders>
        <w:shd w:val="clear" w:color="auto" w:fill="00124B"/>
      </w:tcPr>
    </w:tblStylePr>
    <w:tblStylePr w:type="band1Vert">
      <w:rPr>
        <w:rFonts w:cs="Times New Roman"/>
      </w:rPr>
      <w:tblPr/>
      <w:tcPr>
        <w:shd w:val="clear" w:color="auto" w:fill="5B83FF"/>
      </w:tcPr>
    </w:tblStylePr>
    <w:tblStylePr w:type="band1Horz">
      <w:rPr>
        <w:rFonts w:cs="Times New Roman"/>
      </w:rPr>
      <w:tblPr/>
      <w:tcPr>
        <w:shd w:val="clear" w:color="auto" w:fill="3365FF"/>
      </w:tcPr>
    </w:tblStylePr>
    <w:tblStylePr w:type="neCell">
      <w:rPr>
        <w:rFonts w:cs="Times New Roman"/>
        <w:color w:val="001965"/>
      </w:rPr>
    </w:tblStylePr>
    <w:tblStylePr w:type="nwCell">
      <w:rPr>
        <w:rFonts w:cs="Times New Roman"/>
        <w:color w:val="001965"/>
      </w:rPr>
    </w:tblStylePr>
  </w:style>
  <w:style w:type="table" w:styleId="Spalvotasspalvinimas1parykinimas">
    <w:name w:val="Colorful Shading Accent 1"/>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001965"/>
        <w:left w:val="single" w:sz="4" w:space="0" w:color="009FDA"/>
        <w:bottom w:val="single" w:sz="4" w:space="0" w:color="009FDA"/>
        <w:right w:val="single" w:sz="4" w:space="0" w:color="009FDA"/>
        <w:insideH w:val="single" w:sz="4" w:space="0" w:color="FFFFFF"/>
        <w:insideV w:val="single" w:sz="4" w:space="0" w:color="FFFFFF"/>
      </w:tblBorders>
    </w:tblPr>
    <w:tcPr>
      <w:shd w:val="clear" w:color="auto" w:fill="E2F7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5E82"/>
      </w:tcPr>
    </w:tblStylePr>
    <w:tblStylePr w:type="firstCol">
      <w:rPr>
        <w:rFonts w:cs="Times New Roman"/>
        <w:color w:val="FFFFFF"/>
      </w:rPr>
      <w:tblPr/>
      <w:tcPr>
        <w:tcBorders>
          <w:top w:val="nil"/>
          <w:left w:val="nil"/>
          <w:bottom w:val="nil"/>
          <w:right w:val="nil"/>
          <w:insideH w:val="single" w:sz="4" w:space="0" w:color="005E82"/>
          <w:insideV w:val="nil"/>
        </w:tcBorders>
        <w:shd w:val="clear" w:color="auto" w:fill="005E82"/>
      </w:tcPr>
    </w:tblStylePr>
    <w:tblStylePr w:type="lastCol">
      <w:rPr>
        <w:rFonts w:cs="Times New Roman"/>
        <w:color w:val="FFFFFF"/>
      </w:rPr>
      <w:tblPr/>
      <w:tcPr>
        <w:tcBorders>
          <w:top w:val="nil"/>
          <w:left w:val="nil"/>
          <w:bottom w:val="nil"/>
          <w:right w:val="nil"/>
          <w:insideH w:val="nil"/>
          <w:insideV w:val="nil"/>
        </w:tcBorders>
        <w:shd w:val="clear" w:color="auto" w:fill="005E82"/>
      </w:tcPr>
    </w:tblStylePr>
    <w:tblStylePr w:type="band1Vert">
      <w:rPr>
        <w:rFonts w:cs="Times New Roman"/>
      </w:rPr>
      <w:tblPr/>
      <w:tcPr>
        <w:shd w:val="clear" w:color="auto" w:fill="8ADEFF"/>
      </w:tcPr>
    </w:tblStylePr>
    <w:tblStylePr w:type="band1Horz">
      <w:rPr>
        <w:rFonts w:cs="Times New Roman"/>
      </w:rPr>
      <w:tblPr/>
      <w:tcPr>
        <w:shd w:val="clear" w:color="auto" w:fill="6DD7FF"/>
      </w:tcPr>
    </w:tblStylePr>
    <w:tblStylePr w:type="neCell">
      <w:rPr>
        <w:rFonts w:cs="Times New Roman"/>
        <w:color w:val="001965"/>
      </w:rPr>
    </w:tblStylePr>
    <w:tblStylePr w:type="nwCell">
      <w:rPr>
        <w:rFonts w:cs="Times New Roman"/>
        <w:color w:val="001965"/>
      </w:rPr>
    </w:tblStylePr>
  </w:style>
  <w:style w:type="table" w:styleId="Spalvotasspalvinimas2parykinimas">
    <w:name w:val="Colorful Shading Accent 2"/>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001965"/>
        <w:left w:val="single" w:sz="4" w:space="0" w:color="001965"/>
        <w:bottom w:val="single" w:sz="4" w:space="0" w:color="001965"/>
        <w:right w:val="single" w:sz="4" w:space="0" w:color="001965"/>
        <w:insideH w:val="single" w:sz="4" w:space="0" w:color="FFFFFF"/>
        <w:insideV w:val="single" w:sz="4" w:space="0" w:color="FFFFFF"/>
      </w:tblBorders>
    </w:tblPr>
    <w:tcPr>
      <w:shd w:val="clear" w:color="auto" w:fill="D6E0FF"/>
    </w:tcPr>
    <w:tblStylePr w:type="firstRow">
      <w:rPr>
        <w:rFonts w:cs="Times New Roman"/>
        <w:b/>
        <w:bCs/>
      </w:rPr>
      <w:tblPr/>
      <w:tcPr>
        <w:tcBorders>
          <w:top w:val="nil"/>
          <w:left w:val="nil"/>
          <w:bottom w:val="single" w:sz="24" w:space="0" w:color="00196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E3C"/>
      </w:tcPr>
    </w:tblStylePr>
    <w:tblStylePr w:type="firstCol">
      <w:rPr>
        <w:rFonts w:cs="Times New Roman"/>
        <w:color w:val="FFFFFF"/>
      </w:rPr>
      <w:tblPr/>
      <w:tcPr>
        <w:tcBorders>
          <w:top w:val="nil"/>
          <w:left w:val="nil"/>
          <w:bottom w:val="nil"/>
          <w:right w:val="nil"/>
          <w:insideH w:val="single" w:sz="4" w:space="0" w:color="000E3C"/>
          <w:insideV w:val="nil"/>
        </w:tcBorders>
        <w:shd w:val="clear" w:color="auto" w:fill="000E3C"/>
      </w:tcPr>
    </w:tblStylePr>
    <w:tblStylePr w:type="lastCol">
      <w:rPr>
        <w:rFonts w:cs="Times New Roman"/>
        <w:color w:val="FFFFFF"/>
      </w:rPr>
      <w:tblPr/>
      <w:tcPr>
        <w:tcBorders>
          <w:top w:val="nil"/>
          <w:left w:val="nil"/>
          <w:bottom w:val="nil"/>
          <w:right w:val="nil"/>
          <w:insideH w:val="nil"/>
          <w:insideV w:val="nil"/>
        </w:tcBorders>
        <w:shd w:val="clear" w:color="auto" w:fill="000E3C"/>
      </w:tcPr>
    </w:tblStylePr>
    <w:tblStylePr w:type="band1Vert">
      <w:rPr>
        <w:rFonts w:cs="Times New Roman"/>
      </w:rPr>
      <w:tblPr/>
      <w:tcPr>
        <w:shd w:val="clear" w:color="auto" w:fill="5B83FF"/>
      </w:tcPr>
    </w:tblStylePr>
    <w:tblStylePr w:type="band1Horz">
      <w:rPr>
        <w:rFonts w:cs="Times New Roman"/>
      </w:rPr>
      <w:tblPr/>
      <w:tcPr>
        <w:shd w:val="clear" w:color="auto" w:fill="3365FF"/>
      </w:tcPr>
    </w:tblStylePr>
    <w:tblStylePr w:type="neCell">
      <w:rPr>
        <w:rFonts w:cs="Times New Roman"/>
        <w:color w:val="001965"/>
      </w:rPr>
    </w:tblStylePr>
    <w:tblStylePr w:type="nwCell">
      <w:rPr>
        <w:rFonts w:cs="Times New Roman"/>
        <w:color w:val="001965"/>
      </w:rPr>
    </w:tblStylePr>
  </w:style>
  <w:style w:type="table" w:styleId="Spalvotasspalvinimas3parykinimas">
    <w:name w:val="Colorful Shading Accent 3"/>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E0DED8"/>
        <w:left w:val="single" w:sz="4" w:space="0" w:color="82786F"/>
        <w:bottom w:val="single" w:sz="4" w:space="0" w:color="82786F"/>
        <w:right w:val="single" w:sz="4" w:space="0" w:color="82786F"/>
        <w:insideH w:val="single" w:sz="4" w:space="0" w:color="FFFFFF"/>
        <w:insideV w:val="single" w:sz="4" w:space="0" w:color="FFFFFF"/>
      </w:tblBorders>
    </w:tblPr>
    <w:tcPr>
      <w:shd w:val="clear" w:color="auto" w:fill="F2F1F0"/>
    </w:tcPr>
    <w:tblStylePr w:type="firstRow">
      <w:rPr>
        <w:rFonts w:cs="Times New Roman"/>
        <w:b/>
        <w:bCs/>
      </w:rPr>
      <w:tblPr/>
      <w:tcPr>
        <w:tcBorders>
          <w:top w:val="nil"/>
          <w:left w:val="nil"/>
          <w:bottom w:val="single" w:sz="24" w:space="0" w:color="E0DED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D4742"/>
      </w:tcPr>
    </w:tblStylePr>
    <w:tblStylePr w:type="firstCol">
      <w:rPr>
        <w:rFonts w:cs="Times New Roman"/>
        <w:color w:val="FFFFFF"/>
      </w:rPr>
      <w:tblPr/>
      <w:tcPr>
        <w:tcBorders>
          <w:top w:val="nil"/>
          <w:left w:val="nil"/>
          <w:bottom w:val="nil"/>
          <w:right w:val="nil"/>
          <w:insideH w:val="single" w:sz="4" w:space="0" w:color="4D4742"/>
          <w:insideV w:val="nil"/>
        </w:tcBorders>
        <w:shd w:val="clear" w:color="auto" w:fill="4D4742"/>
      </w:tcPr>
    </w:tblStylePr>
    <w:tblStylePr w:type="lastCol">
      <w:rPr>
        <w:rFonts w:cs="Times New Roman"/>
        <w:color w:val="FFFFFF"/>
      </w:rPr>
      <w:tblPr/>
      <w:tcPr>
        <w:tcBorders>
          <w:top w:val="nil"/>
          <w:left w:val="nil"/>
          <w:bottom w:val="nil"/>
          <w:right w:val="nil"/>
          <w:insideH w:val="nil"/>
          <w:insideV w:val="nil"/>
        </w:tcBorders>
        <w:shd w:val="clear" w:color="auto" w:fill="4D4742"/>
      </w:tcPr>
    </w:tblStylePr>
    <w:tblStylePr w:type="band1Vert">
      <w:rPr>
        <w:rFonts w:cs="Times New Roman"/>
      </w:rPr>
      <w:tblPr/>
      <w:tcPr>
        <w:shd w:val="clear" w:color="auto" w:fill="CDC8C4"/>
      </w:tcPr>
    </w:tblStylePr>
    <w:tblStylePr w:type="band1Horz">
      <w:rPr>
        <w:rFonts w:cs="Times New Roman"/>
      </w:rPr>
      <w:tblPr/>
      <w:tcPr>
        <w:shd w:val="clear" w:color="auto" w:fill="C1BBB6"/>
      </w:tcPr>
    </w:tblStylePr>
  </w:style>
  <w:style w:type="table" w:styleId="Spalvotasspalvinimas4parykinimas">
    <w:name w:val="Colorful Shading Accent 4"/>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82786F"/>
        <w:left w:val="single" w:sz="4" w:space="0" w:color="E0DED8"/>
        <w:bottom w:val="single" w:sz="4" w:space="0" w:color="E0DED8"/>
        <w:right w:val="single" w:sz="4" w:space="0" w:color="E0DED8"/>
        <w:insideH w:val="single" w:sz="4" w:space="0" w:color="FFFFFF"/>
        <w:insideV w:val="single" w:sz="4" w:space="0" w:color="FFFFFF"/>
      </w:tblBorders>
    </w:tblPr>
    <w:tcPr>
      <w:shd w:val="clear" w:color="auto" w:fill="FCFBFB"/>
    </w:tcPr>
    <w:tblStylePr w:type="firstRow">
      <w:rPr>
        <w:rFonts w:cs="Times New Roman"/>
        <w:b/>
        <w:bCs/>
      </w:rPr>
      <w:tblPr/>
      <w:tcPr>
        <w:tcBorders>
          <w:top w:val="nil"/>
          <w:left w:val="nil"/>
          <w:bottom w:val="single" w:sz="24" w:space="0" w:color="82786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28A76"/>
      </w:tcPr>
    </w:tblStylePr>
    <w:tblStylePr w:type="firstCol">
      <w:rPr>
        <w:rFonts w:cs="Times New Roman"/>
        <w:color w:val="FFFFFF"/>
      </w:rPr>
      <w:tblPr/>
      <w:tcPr>
        <w:tcBorders>
          <w:top w:val="nil"/>
          <w:left w:val="nil"/>
          <w:bottom w:val="nil"/>
          <w:right w:val="nil"/>
          <w:insideH w:val="single" w:sz="4" w:space="0" w:color="928A76"/>
          <w:insideV w:val="nil"/>
        </w:tcBorders>
        <w:shd w:val="clear" w:color="auto" w:fill="928A76"/>
      </w:tcPr>
    </w:tblStylePr>
    <w:tblStylePr w:type="lastCol">
      <w:rPr>
        <w:rFonts w:cs="Times New Roman"/>
        <w:color w:val="FFFFFF"/>
      </w:rPr>
      <w:tblPr/>
      <w:tcPr>
        <w:tcBorders>
          <w:top w:val="nil"/>
          <w:left w:val="nil"/>
          <w:bottom w:val="nil"/>
          <w:right w:val="nil"/>
          <w:insideH w:val="nil"/>
          <w:insideV w:val="nil"/>
        </w:tcBorders>
        <w:shd w:val="clear" w:color="auto" w:fill="928A76"/>
      </w:tcPr>
    </w:tblStylePr>
    <w:tblStylePr w:type="band1Vert">
      <w:rPr>
        <w:rFonts w:cs="Times New Roman"/>
      </w:rPr>
      <w:tblPr/>
      <w:tcPr>
        <w:shd w:val="clear" w:color="auto" w:fill="F2F1EF"/>
      </w:tcPr>
    </w:tblStylePr>
    <w:tblStylePr w:type="band1Horz">
      <w:rPr>
        <w:rFonts w:cs="Times New Roman"/>
      </w:rPr>
      <w:tblPr/>
      <w:tcPr>
        <w:shd w:val="clear" w:color="auto" w:fill="EFEEEB"/>
      </w:tcPr>
    </w:tblStylePr>
    <w:tblStylePr w:type="neCell">
      <w:rPr>
        <w:rFonts w:cs="Times New Roman"/>
        <w:color w:val="001965"/>
      </w:rPr>
    </w:tblStylePr>
    <w:tblStylePr w:type="nwCell">
      <w:rPr>
        <w:rFonts w:cs="Times New Roman"/>
        <w:color w:val="001965"/>
      </w:rPr>
    </w:tblStylePr>
  </w:style>
  <w:style w:type="table" w:styleId="Spalvotasspalvinimas5parykinimas">
    <w:name w:val="Colorful Shading Accent 5"/>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AEA79F"/>
        <w:left w:val="single" w:sz="4" w:space="0" w:color="E64A0E"/>
        <w:bottom w:val="single" w:sz="4" w:space="0" w:color="E64A0E"/>
        <w:right w:val="single" w:sz="4" w:space="0" w:color="E64A0E"/>
        <w:insideH w:val="single" w:sz="4" w:space="0" w:color="FFFFFF"/>
        <w:insideV w:val="single" w:sz="4" w:space="0" w:color="FFFFFF"/>
      </w:tblBorders>
    </w:tblPr>
    <w:tcPr>
      <w:shd w:val="clear" w:color="auto" w:fill="FDECE6"/>
    </w:tcPr>
    <w:tblStylePr w:type="firstRow">
      <w:rPr>
        <w:rFonts w:cs="Times New Roman"/>
        <w:b/>
        <w:bCs/>
      </w:rPr>
      <w:tblPr/>
      <w:tcPr>
        <w:tcBorders>
          <w:top w:val="nil"/>
          <w:left w:val="nil"/>
          <w:bottom w:val="single" w:sz="24" w:space="0" w:color="AEA79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92C08"/>
      </w:tcPr>
    </w:tblStylePr>
    <w:tblStylePr w:type="firstCol">
      <w:rPr>
        <w:rFonts w:cs="Times New Roman"/>
        <w:color w:val="FFFFFF"/>
      </w:rPr>
      <w:tblPr/>
      <w:tcPr>
        <w:tcBorders>
          <w:top w:val="nil"/>
          <w:left w:val="nil"/>
          <w:bottom w:val="nil"/>
          <w:right w:val="nil"/>
          <w:insideH w:val="single" w:sz="4" w:space="0" w:color="892C08"/>
          <w:insideV w:val="nil"/>
        </w:tcBorders>
        <w:shd w:val="clear" w:color="auto" w:fill="892C08"/>
      </w:tcPr>
    </w:tblStylePr>
    <w:tblStylePr w:type="lastCol">
      <w:rPr>
        <w:rFonts w:cs="Times New Roman"/>
        <w:color w:val="FFFFFF"/>
      </w:rPr>
      <w:tblPr/>
      <w:tcPr>
        <w:tcBorders>
          <w:top w:val="nil"/>
          <w:left w:val="nil"/>
          <w:bottom w:val="nil"/>
          <w:right w:val="nil"/>
          <w:insideH w:val="nil"/>
          <w:insideV w:val="nil"/>
        </w:tcBorders>
        <w:shd w:val="clear" w:color="auto" w:fill="892C08"/>
      </w:tcPr>
    </w:tblStylePr>
    <w:tblStylePr w:type="band1Vert">
      <w:rPr>
        <w:rFonts w:cs="Times New Roman"/>
      </w:rPr>
      <w:tblPr/>
      <w:tcPr>
        <w:shd w:val="clear" w:color="auto" w:fill="F9B49A"/>
      </w:tcPr>
    </w:tblStylePr>
    <w:tblStylePr w:type="band1Horz">
      <w:rPr>
        <w:rFonts w:cs="Times New Roman"/>
      </w:rPr>
      <w:tblPr/>
      <w:tcPr>
        <w:shd w:val="clear" w:color="auto" w:fill="F7A281"/>
      </w:tcPr>
    </w:tblStylePr>
    <w:tblStylePr w:type="neCell">
      <w:rPr>
        <w:rFonts w:cs="Times New Roman"/>
        <w:color w:val="001965"/>
      </w:rPr>
    </w:tblStylePr>
    <w:tblStylePr w:type="nwCell">
      <w:rPr>
        <w:rFonts w:cs="Times New Roman"/>
        <w:color w:val="001965"/>
      </w:rPr>
    </w:tblStylePr>
  </w:style>
  <w:style w:type="table" w:styleId="Spalvotasspalvinimas6parykinimas">
    <w:name w:val="Colorful Shading Accent 6"/>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24" w:space="0" w:color="E64A0E"/>
        <w:left w:val="single" w:sz="4" w:space="0" w:color="AEA79F"/>
        <w:bottom w:val="single" w:sz="4" w:space="0" w:color="AEA79F"/>
        <w:right w:val="single" w:sz="4" w:space="0" w:color="AEA79F"/>
        <w:insideH w:val="single" w:sz="4" w:space="0" w:color="FFFFFF"/>
        <w:insideV w:val="single" w:sz="4" w:space="0" w:color="FFFFFF"/>
      </w:tblBorders>
    </w:tblPr>
    <w:tcPr>
      <w:shd w:val="clear" w:color="auto" w:fill="F7F6F5"/>
    </w:tcPr>
    <w:tblStylePr w:type="firstRow">
      <w:rPr>
        <w:rFonts w:cs="Times New Roman"/>
        <w:b/>
        <w:bCs/>
      </w:rPr>
      <w:tblPr/>
      <w:tcPr>
        <w:tcBorders>
          <w:top w:val="nil"/>
          <w:left w:val="nil"/>
          <w:bottom w:val="single" w:sz="24" w:space="0" w:color="E64A0E"/>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C645B"/>
      </w:tcPr>
    </w:tblStylePr>
    <w:tblStylePr w:type="firstCol">
      <w:rPr>
        <w:rFonts w:cs="Times New Roman"/>
        <w:color w:val="FFFFFF"/>
      </w:rPr>
      <w:tblPr/>
      <w:tcPr>
        <w:tcBorders>
          <w:top w:val="nil"/>
          <w:left w:val="nil"/>
          <w:bottom w:val="nil"/>
          <w:right w:val="nil"/>
          <w:insideH w:val="single" w:sz="4" w:space="0" w:color="6C645B"/>
          <w:insideV w:val="nil"/>
        </w:tcBorders>
        <w:shd w:val="clear" w:color="auto" w:fill="6C645B"/>
      </w:tcPr>
    </w:tblStylePr>
    <w:tblStylePr w:type="lastCol">
      <w:rPr>
        <w:rFonts w:cs="Times New Roman"/>
        <w:color w:val="FFFFFF"/>
      </w:rPr>
      <w:tblPr/>
      <w:tcPr>
        <w:tcBorders>
          <w:top w:val="nil"/>
          <w:left w:val="nil"/>
          <w:bottom w:val="nil"/>
          <w:right w:val="nil"/>
          <w:insideH w:val="nil"/>
          <w:insideV w:val="nil"/>
        </w:tcBorders>
        <w:shd w:val="clear" w:color="auto" w:fill="6C645B"/>
      </w:tcPr>
    </w:tblStylePr>
    <w:tblStylePr w:type="band1Vert">
      <w:rPr>
        <w:rFonts w:cs="Times New Roman"/>
      </w:rPr>
      <w:tblPr/>
      <w:tcPr>
        <w:shd w:val="clear" w:color="auto" w:fill="DEDBD8"/>
      </w:tcPr>
    </w:tblStylePr>
    <w:tblStylePr w:type="band1Horz">
      <w:rPr>
        <w:rFonts w:cs="Times New Roman"/>
      </w:rPr>
      <w:tblPr/>
      <w:tcPr>
        <w:shd w:val="clear" w:color="auto" w:fill="D6D3CF"/>
      </w:tcPr>
    </w:tblStylePr>
    <w:tblStylePr w:type="neCell">
      <w:rPr>
        <w:rFonts w:cs="Times New Roman"/>
        <w:color w:val="001965"/>
      </w:rPr>
    </w:tblStylePr>
    <w:tblStylePr w:type="nwCell">
      <w:rPr>
        <w:rFonts w:cs="Times New Roman"/>
        <w:color w:val="001965"/>
      </w:rPr>
    </w:tblStylePr>
  </w:style>
  <w:style w:type="character" w:styleId="Komentaronuoroda">
    <w:name w:val="annotation reference"/>
    <w:uiPriority w:val="99"/>
    <w:semiHidden/>
    <w:rsid w:val="00E1504E"/>
    <w:rPr>
      <w:rFonts w:cs="Times New Roman"/>
      <w:sz w:val="16"/>
      <w:szCs w:val="16"/>
    </w:rPr>
  </w:style>
  <w:style w:type="paragraph" w:styleId="Komentarotekstas">
    <w:name w:val="annotation text"/>
    <w:basedOn w:val="prastasis"/>
    <w:link w:val="KomentarotekstasDiagrama"/>
    <w:uiPriority w:val="99"/>
    <w:semiHidden/>
    <w:rsid w:val="00E1504E"/>
    <w:rPr>
      <w:lang w:val="en-US"/>
    </w:rPr>
  </w:style>
  <w:style w:type="character" w:customStyle="1" w:styleId="KomentarotekstasDiagrama">
    <w:name w:val="Komentaro tekstas Diagrama"/>
    <w:basedOn w:val="Numatytasispastraiposriftas"/>
    <w:link w:val="Komentarotekstas"/>
    <w:uiPriority w:val="99"/>
    <w:semiHidden/>
    <w:rsid w:val="00E1504E"/>
    <w:rPr>
      <w:rFonts w:ascii="Times New Roman" w:eastAsia="Times New Roman" w:hAnsi="Times New Roman" w:cs="Times New Roman"/>
      <w:noProof/>
      <w:szCs w:val="24"/>
      <w:lang w:val="en-US" w:eastAsia="en-US" w:bidi="ar-SA"/>
    </w:rPr>
  </w:style>
  <w:style w:type="paragraph" w:styleId="Komentarotema">
    <w:name w:val="annotation subject"/>
    <w:basedOn w:val="Komentarotekstas"/>
    <w:next w:val="Komentarotekstas"/>
    <w:link w:val="KomentarotemaDiagrama"/>
    <w:uiPriority w:val="99"/>
    <w:semiHidden/>
    <w:rsid w:val="00E1504E"/>
    <w:rPr>
      <w:b/>
      <w:bCs/>
    </w:rPr>
  </w:style>
  <w:style w:type="character" w:customStyle="1" w:styleId="KomentarotemaDiagrama">
    <w:name w:val="Komentaro tema Diagrama"/>
    <w:basedOn w:val="KomentarotekstasDiagrama"/>
    <w:link w:val="Komentarotema"/>
    <w:uiPriority w:val="99"/>
    <w:semiHidden/>
    <w:rsid w:val="00E1504E"/>
    <w:rPr>
      <w:rFonts w:ascii="Times New Roman" w:eastAsia="Times New Roman" w:hAnsi="Times New Roman" w:cs="Times New Roman"/>
      <w:b/>
      <w:bCs/>
      <w:noProof/>
      <w:szCs w:val="24"/>
      <w:lang w:val="en-US" w:eastAsia="en-US" w:bidi="ar-SA"/>
    </w:rPr>
  </w:style>
  <w:style w:type="table" w:styleId="Tamsussraas">
    <w:name w:val="Dark List"/>
    <w:basedOn w:val="prastojilente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001965"/>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0C32"/>
      </w:tcPr>
    </w:tblStylePr>
    <w:tblStylePr w:type="firstCol">
      <w:rPr>
        <w:rFonts w:cs="Times New Roman"/>
      </w:rPr>
      <w:tblPr/>
      <w:tcPr>
        <w:tcBorders>
          <w:top w:val="nil"/>
          <w:left w:val="nil"/>
          <w:bottom w:val="nil"/>
          <w:right w:val="single" w:sz="18" w:space="0" w:color="FFFFFF"/>
          <w:insideH w:val="nil"/>
          <w:insideV w:val="nil"/>
        </w:tcBorders>
        <w:shd w:val="clear" w:color="auto" w:fill="00124B"/>
      </w:tcPr>
    </w:tblStylePr>
    <w:tblStylePr w:type="lastCol">
      <w:rPr>
        <w:rFonts w:cs="Times New Roman"/>
      </w:rPr>
      <w:tblPr/>
      <w:tcPr>
        <w:tcBorders>
          <w:top w:val="nil"/>
          <w:left w:val="single" w:sz="18" w:space="0" w:color="FFFFFF"/>
          <w:bottom w:val="nil"/>
          <w:right w:val="nil"/>
          <w:insideH w:val="nil"/>
          <w:insideV w:val="nil"/>
        </w:tcBorders>
        <w:shd w:val="clear" w:color="auto" w:fill="00124B"/>
      </w:tcPr>
    </w:tblStylePr>
    <w:tblStylePr w:type="band1Vert">
      <w:rPr>
        <w:rFonts w:cs="Times New Roman"/>
      </w:rPr>
      <w:tblPr/>
      <w:tcPr>
        <w:tcBorders>
          <w:top w:val="nil"/>
          <w:left w:val="nil"/>
          <w:bottom w:val="nil"/>
          <w:right w:val="nil"/>
          <w:insideH w:val="nil"/>
          <w:insideV w:val="nil"/>
        </w:tcBorders>
        <w:shd w:val="clear" w:color="auto" w:fill="00124B"/>
      </w:tcPr>
    </w:tblStylePr>
    <w:tblStylePr w:type="band1Horz">
      <w:rPr>
        <w:rFonts w:cs="Times New Roman"/>
      </w:rPr>
      <w:tblPr/>
      <w:tcPr>
        <w:tcBorders>
          <w:top w:val="nil"/>
          <w:left w:val="nil"/>
          <w:bottom w:val="nil"/>
          <w:right w:val="nil"/>
          <w:insideH w:val="nil"/>
          <w:insideV w:val="nil"/>
        </w:tcBorders>
        <w:shd w:val="clear" w:color="auto" w:fill="00124B"/>
      </w:tcPr>
    </w:tblStylePr>
  </w:style>
  <w:style w:type="table" w:styleId="Tamsussraas1parykinimas">
    <w:name w:val="Dark List Accent 1"/>
    <w:basedOn w:val="prastojilente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009FDA"/>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4E6C"/>
      </w:tcPr>
    </w:tblStylePr>
    <w:tblStylePr w:type="firstCol">
      <w:rPr>
        <w:rFonts w:cs="Times New Roman"/>
      </w:rPr>
      <w:tblPr/>
      <w:tcPr>
        <w:tcBorders>
          <w:top w:val="nil"/>
          <w:left w:val="nil"/>
          <w:bottom w:val="nil"/>
          <w:right w:val="single" w:sz="18" w:space="0" w:color="FFFFFF"/>
          <w:insideH w:val="nil"/>
          <w:insideV w:val="nil"/>
        </w:tcBorders>
        <w:shd w:val="clear" w:color="auto" w:fill="0076A3"/>
      </w:tcPr>
    </w:tblStylePr>
    <w:tblStylePr w:type="lastCol">
      <w:rPr>
        <w:rFonts w:cs="Times New Roman"/>
      </w:rPr>
      <w:tblPr/>
      <w:tcPr>
        <w:tcBorders>
          <w:top w:val="nil"/>
          <w:left w:val="single" w:sz="18" w:space="0" w:color="FFFFFF"/>
          <w:bottom w:val="nil"/>
          <w:right w:val="nil"/>
          <w:insideH w:val="nil"/>
          <w:insideV w:val="nil"/>
        </w:tcBorders>
        <w:shd w:val="clear" w:color="auto" w:fill="0076A3"/>
      </w:tcPr>
    </w:tblStylePr>
    <w:tblStylePr w:type="band1Vert">
      <w:rPr>
        <w:rFonts w:cs="Times New Roman"/>
      </w:rPr>
      <w:tblPr/>
      <w:tcPr>
        <w:tcBorders>
          <w:top w:val="nil"/>
          <w:left w:val="nil"/>
          <w:bottom w:val="nil"/>
          <w:right w:val="nil"/>
          <w:insideH w:val="nil"/>
          <w:insideV w:val="nil"/>
        </w:tcBorders>
        <w:shd w:val="clear" w:color="auto" w:fill="0076A3"/>
      </w:tcPr>
    </w:tblStylePr>
    <w:tblStylePr w:type="band1Horz">
      <w:rPr>
        <w:rFonts w:cs="Times New Roman"/>
      </w:rPr>
      <w:tblPr/>
      <w:tcPr>
        <w:tcBorders>
          <w:top w:val="nil"/>
          <w:left w:val="nil"/>
          <w:bottom w:val="nil"/>
          <w:right w:val="nil"/>
          <w:insideH w:val="nil"/>
          <w:insideV w:val="nil"/>
        </w:tcBorders>
        <w:shd w:val="clear" w:color="auto" w:fill="0076A3"/>
      </w:tcPr>
    </w:tblStylePr>
  </w:style>
  <w:style w:type="table" w:styleId="Tamsussraas2parykinimas">
    <w:name w:val="Dark List Accent 2"/>
    <w:basedOn w:val="prastojilente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001965"/>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000C32"/>
      </w:tcPr>
    </w:tblStylePr>
    <w:tblStylePr w:type="firstCol">
      <w:rPr>
        <w:rFonts w:cs="Times New Roman"/>
      </w:rPr>
      <w:tblPr/>
      <w:tcPr>
        <w:tcBorders>
          <w:top w:val="nil"/>
          <w:left w:val="nil"/>
          <w:bottom w:val="nil"/>
          <w:right w:val="single" w:sz="18" w:space="0" w:color="FFFFFF"/>
          <w:insideH w:val="nil"/>
          <w:insideV w:val="nil"/>
        </w:tcBorders>
        <w:shd w:val="clear" w:color="auto" w:fill="00124B"/>
      </w:tcPr>
    </w:tblStylePr>
    <w:tblStylePr w:type="lastCol">
      <w:rPr>
        <w:rFonts w:cs="Times New Roman"/>
      </w:rPr>
      <w:tblPr/>
      <w:tcPr>
        <w:tcBorders>
          <w:top w:val="nil"/>
          <w:left w:val="single" w:sz="18" w:space="0" w:color="FFFFFF"/>
          <w:bottom w:val="nil"/>
          <w:right w:val="nil"/>
          <w:insideH w:val="nil"/>
          <w:insideV w:val="nil"/>
        </w:tcBorders>
        <w:shd w:val="clear" w:color="auto" w:fill="00124B"/>
      </w:tcPr>
    </w:tblStylePr>
    <w:tblStylePr w:type="band1Vert">
      <w:rPr>
        <w:rFonts w:cs="Times New Roman"/>
      </w:rPr>
      <w:tblPr/>
      <w:tcPr>
        <w:tcBorders>
          <w:top w:val="nil"/>
          <w:left w:val="nil"/>
          <w:bottom w:val="nil"/>
          <w:right w:val="nil"/>
          <w:insideH w:val="nil"/>
          <w:insideV w:val="nil"/>
        </w:tcBorders>
        <w:shd w:val="clear" w:color="auto" w:fill="00124B"/>
      </w:tcPr>
    </w:tblStylePr>
    <w:tblStylePr w:type="band1Horz">
      <w:rPr>
        <w:rFonts w:cs="Times New Roman"/>
      </w:rPr>
      <w:tblPr/>
      <w:tcPr>
        <w:tcBorders>
          <w:top w:val="nil"/>
          <w:left w:val="nil"/>
          <w:bottom w:val="nil"/>
          <w:right w:val="nil"/>
          <w:insideH w:val="nil"/>
          <w:insideV w:val="nil"/>
        </w:tcBorders>
        <w:shd w:val="clear" w:color="auto" w:fill="00124B"/>
      </w:tcPr>
    </w:tblStylePr>
  </w:style>
  <w:style w:type="table" w:styleId="Tamsussraas3parykinimas">
    <w:name w:val="Dark List Accent 3"/>
    <w:basedOn w:val="prastojilente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82786F"/>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403B37"/>
      </w:tcPr>
    </w:tblStylePr>
    <w:tblStylePr w:type="firstCol">
      <w:rPr>
        <w:rFonts w:cs="Times New Roman"/>
      </w:rPr>
      <w:tblPr/>
      <w:tcPr>
        <w:tcBorders>
          <w:top w:val="nil"/>
          <w:left w:val="nil"/>
          <w:bottom w:val="nil"/>
          <w:right w:val="single" w:sz="18" w:space="0" w:color="FFFFFF"/>
          <w:insideH w:val="nil"/>
          <w:insideV w:val="nil"/>
        </w:tcBorders>
        <w:shd w:val="clear" w:color="auto" w:fill="615953"/>
      </w:tcPr>
    </w:tblStylePr>
    <w:tblStylePr w:type="lastCol">
      <w:rPr>
        <w:rFonts w:cs="Times New Roman"/>
      </w:rPr>
      <w:tblPr/>
      <w:tcPr>
        <w:tcBorders>
          <w:top w:val="nil"/>
          <w:left w:val="single" w:sz="18" w:space="0" w:color="FFFFFF"/>
          <w:bottom w:val="nil"/>
          <w:right w:val="nil"/>
          <w:insideH w:val="nil"/>
          <w:insideV w:val="nil"/>
        </w:tcBorders>
        <w:shd w:val="clear" w:color="auto" w:fill="615953"/>
      </w:tcPr>
    </w:tblStylePr>
    <w:tblStylePr w:type="band1Vert">
      <w:rPr>
        <w:rFonts w:cs="Times New Roman"/>
      </w:rPr>
      <w:tblPr/>
      <w:tcPr>
        <w:tcBorders>
          <w:top w:val="nil"/>
          <w:left w:val="nil"/>
          <w:bottom w:val="nil"/>
          <w:right w:val="nil"/>
          <w:insideH w:val="nil"/>
          <w:insideV w:val="nil"/>
        </w:tcBorders>
        <w:shd w:val="clear" w:color="auto" w:fill="615953"/>
      </w:tcPr>
    </w:tblStylePr>
    <w:tblStylePr w:type="band1Horz">
      <w:rPr>
        <w:rFonts w:cs="Times New Roman"/>
      </w:rPr>
      <w:tblPr/>
      <w:tcPr>
        <w:tcBorders>
          <w:top w:val="nil"/>
          <w:left w:val="nil"/>
          <w:bottom w:val="nil"/>
          <w:right w:val="nil"/>
          <w:insideH w:val="nil"/>
          <w:insideV w:val="nil"/>
        </w:tcBorders>
        <w:shd w:val="clear" w:color="auto" w:fill="615953"/>
      </w:tcPr>
    </w:tblStylePr>
  </w:style>
  <w:style w:type="table" w:styleId="Tamsussraas4parykinimas">
    <w:name w:val="Dark List Accent 4"/>
    <w:basedOn w:val="prastojilente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E0DED8"/>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797361"/>
      </w:tcPr>
    </w:tblStylePr>
    <w:tblStylePr w:type="firstCol">
      <w:rPr>
        <w:rFonts w:cs="Times New Roman"/>
      </w:rPr>
      <w:tblPr/>
      <w:tcPr>
        <w:tcBorders>
          <w:top w:val="nil"/>
          <w:left w:val="nil"/>
          <w:bottom w:val="nil"/>
          <w:right w:val="single" w:sz="18" w:space="0" w:color="FFFFFF"/>
          <w:insideH w:val="nil"/>
          <w:insideV w:val="nil"/>
        </w:tcBorders>
        <w:shd w:val="clear" w:color="auto" w:fill="AFA99A"/>
      </w:tcPr>
    </w:tblStylePr>
    <w:tblStylePr w:type="lastCol">
      <w:rPr>
        <w:rFonts w:cs="Times New Roman"/>
      </w:rPr>
      <w:tblPr/>
      <w:tcPr>
        <w:tcBorders>
          <w:top w:val="nil"/>
          <w:left w:val="single" w:sz="18" w:space="0" w:color="FFFFFF"/>
          <w:bottom w:val="nil"/>
          <w:right w:val="nil"/>
          <w:insideH w:val="nil"/>
          <w:insideV w:val="nil"/>
        </w:tcBorders>
        <w:shd w:val="clear" w:color="auto" w:fill="AFA99A"/>
      </w:tcPr>
    </w:tblStylePr>
    <w:tblStylePr w:type="band1Vert">
      <w:rPr>
        <w:rFonts w:cs="Times New Roman"/>
      </w:rPr>
      <w:tblPr/>
      <w:tcPr>
        <w:tcBorders>
          <w:top w:val="nil"/>
          <w:left w:val="nil"/>
          <w:bottom w:val="nil"/>
          <w:right w:val="nil"/>
          <w:insideH w:val="nil"/>
          <w:insideV w:val="nil"/>
        </w:tcBorders>
        <w:shd w:val="clear" w:color="auto" w:fill="AFA99A"/>
      </w:tcPr>
    </w:tblStylePr>
    <w:tblStylePr w:type="band1Horz">
      <w:rPr>
        <w:rFonts w:cs="Times New Roman"/>
      </w:rPr>
      <w:tblPr/>
      <w:tcPr>
        <w:tcBorders>
          <w:top w:val="nil"/>
          <w:left w:val="nil"/>
          <w:bottom w:val="nil"/>
          <w:right w:val="nil"/>
          <w:insideH w:val="nil"/>
          <w:insideV w:val="nil"/>
        </w:tcBorders>
        <w:shd w:val="clear" w:color="auto" w:fill="AFA99A"/>
      </w:tcPr>
    </w:tblStylePr>
  </w:style>
  <w:style w:type="table" w:styleId="Tamsussraas5parykinimas">
    <w:name w:val="Dark List Accent 5"/>
    <w:basedOn w:val="prastojilente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E64A0E"/>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722407"/>
      </w:tcPr>
    </w:tblStylePr>
    <w:tblStylePr w:type="firstCol">
      <w:rPr>
        <w:rFonts w:cs="Times New Roman"/>
      </w:rPr>
      <w:tblPr/>
      <w:tcPr>
        <w:tcBorders>
          <w:top w:val="nil"/>
          <w:left w:val="nil"/>
          <w:bottom w:val="nil"/>
          <w:right w:val="single" w:sz="18" w:space="0" w:color="FFFFFF"/>
          <w:insideH w:val="nil"/>
          <w:insideV w:val="nil"/>
        </w:tcBorders>
        <w:shd w:val="clear" w:color="auto" w:fill="AC360A"/>
      </w:tcPr>
    </w:tblStylePr>
    <w:tblStylePr w:type="lastCol">
      <w:rPr>
        <w:rFonts w:cs="Times New Roman"/>
      </w:rPr>
      <w:tblPr/>
      <w:tcPr>
        <w:tcBorders>
          <w:top w:val="nil"/>
          <w:left w:val="single" w:sz="18" w:space="0" w:color="FFFFFF"/>
          <w:bottom w:val="nil"/>
          <w:right w:val="nil"/>
          <w:insideH w:val="nil"/>
          <w:insideV w:val="nil"/>
        </w:tcBorders>
        <w:shd w:val="clear" w:color="auto" w:fill="AC360A"/>
      </w:tcPr>
    </w:tblStylePr>
    <w:tblStylePr w:type="band1Vert">
      <w:rPr>
        <w:rFonts w:cs="Times New Roman"/>
      </w:rPr>
      <w:tblPr/>
      <w:tcPr>
        <w:tcBorders>
          <w:top w:val="nil"/>
          <w:left w:val="nil"/>
          <w:bottom w:val="nil"/>
          <w:right w:val="nil"/>
          <w:insideH w:val="nil"/>
          <w:insideV w:val="nil"/>
        </w:tcBorders>
        <w:shd w:val="clear" w:color="auto" w:fill="AC360A"/>
      </w:tcPr>
    </w:tblStylePr>
    <w:tblStylePr w:type="band1Horz">
      <w:rPr>
        <w:rFonts w:cs="Times New Roman"/>
      </w:rPr>
      <w:tblPr/>
      <w:tcPr>
        <w:tcBorders>
          <w:top w:val="nil"/>
          <w:left w:val="nil"/>
          <w:bottom w:val="nil"/>
          <w:right w:val="nil"/>
          <w:insideH w:val="nil"/>
          <w:insideV w:val="nil"/>
        </w:tcBorders>
        <w:shd w:val="clear" w:color="auto" w:fill="AC360A"/>
      </w:tcPr>
    </w:tblStylePr>
  </w:style>
  <w:style w:type="table" w:styleId="Tamsussraas6parykinimas">
    <w:name w:val="Dark List Accent 6"/>
    <w:basedOn w:val="prastojilentel"/>
    <w:uiPriority w:val="99"/>
    <w:rsid w:val="00E1504E"/>
    <w:pPr>
      <w:spacing w:after="0" w:line="240" w:lineRule="auto"/>
    </w:pPr>
    <w:rPr>
      <w:rFonts w:ascii="Times New Roman" w:eastAsia="Times New Roman" w:hAnsi="Times New Roman" w:cs="Times New Roman"/>
      <w:color w:val="FFFFFF"/>
      <w:sz w:val="20"/>
      <w:szCs w:val="20"/>
      <w:lang w:val="lt-LT" w:eastAsia="lt-LT" w:bidi="ar-SA"/>
    </w:rPr>
    <w:tblPr>
      <w:tblStyleRowBandSize w:val="1"/>
      <w:tblStyleColBandSize w:val="1"/>
    </w:tblPr>
    <w:tcPr>
      <w:shd w:val="clear" w:color="auto" w:fill="AEA79F"/>
    </w:tcPr>
    <w:tblStylePr w:type="firstRow">
      <w:rPr>
        <w:rFonts w:cs="Times New Roman"/>
        <w:b/>
        <w:bCs/>
      </w:rPr>
      <w:tblPr/>
      <w:tcPr>
        <w:tcBorders>
          <w:top w:val="nil"/>
          <w:left w:val="nil"/>
          <w:bottom w:val="single" w:sz="18" w:space="0" w:color="FFFFFF"/>
          <w:right w:val="nil"/>
          <w:insideH w:val="nil"/>
          <w:insideV w:val="nil"/>
        </w:tcBorders>
        <w:shd w:val="clear" w:color="auto" w:fill="001965"/>
      </w:tcPr>
    </w:tblStylePr>
    <w:tblStylePr w:type="lastRow">
      <w:rPr>
        <w:rFonts w:cs="Times New Roman"/>
      </w:rPr>
      <w:tblPr/>
      <w:tcPr>
        <w:tcBorders>
          <w:top w:val="single" w:sz="18" w:space="0" w:color="FFFFFF"/>
          <w:left w:val="nil"/>
          <w:bottom w:val="nil"/>
          <w:right w:val="nil"/>
          <w:insideH w:val="nil"/>
          <w:insideV w:val="nil"/>
        </w:tcBorders>
        <w:shd w:val="clear" w:color="auto" w:fill="59534C"/>
      </w:tcPr>
    </w:tblStylePr>
    <w:tblStylePr w:type="firstCol">
      <w:rPr>
        <w:rFonts w:cs="Times New Roman"/>
      </w:rPr>
      <w:tblPr/>
      <w:tcPr>
        <w:tcBorders>
          <w:top w:val="nil"/>
          <w:left w:val="nil"/>
          <w:bottom w:val="nil"/>
          <w:right w:val="single" w:sz="18" w:space="0" w:color="FFFFFF"/>
          <w:insideH w:val="nil"/>
          <w:insideV w:val="nil"/>
        </w:tcBorders>
        <w:shd w:val="clear" w:color="auto" w:fill="877D72"/>
      </w:tcPr>
    </w:tblStylePr>
    <w:tblStylePr w:type="lastCol">
      <w:rPr>
        <w:rFonts w:cs="Times New Roman"/>
      </w:rPr>
      <w:tblPr/>
      <w:tcPr>
        <w:tcBorders>
          <w:top w:val="nil"/>
          <w:left w:val="single" w:sz="18" w:space="0" w:color="FFFFFF"/>
          <w:bottom w:val="nil"/>
          <w:right w:val="nil"/>
          <w:insideH w:val="nil"/>
          <w:insideV w:val="nil"/>
        </w:tcBorders>
        <w:shd w:val="clear" w:color="auto" w:fill="877D72"/>
      </w:tcPr>
    </w:tblStylePr>
    <w:tblStylePr w:type="band1Vert">
      <w:rPr>
        <w:rFonts w:cs="Times New Roman"/>
      </w:rPr>
      <w:tblPr/>
      <w:tcPr>
        <w:tcBorders>
          <w:top w:val="nil"/>
          <w:left w:val="nil"/>
          <w:bottom w:val="nil"/>
          <w:right w:val="nil"/>
          <w:insideH w:val="nil"/>
          <w:insideV w:val="nil"/>
        </w:tcBorders>
        <w:shd w:val="clear" w:color="auto" w:fill="877D72"/>
      </w:tcPr>
    </w:tblStylePr>
    <w:tblStylePr w:type="band1Horz">
      <w:rPr>
        <w:rFonts w:cs="Times New Roman"/>
      </w:rPr>
      <w:tblPr/>
      <w:tcPr>
        <w:tcBorders>
          <w:top w:val="nil"/>
          <w:left w:val="nil"/>
          <w:bottom w:val="nil"/>
          <w:right w:val="nil"/>
          <w:insideH w:val="nil"/>
          <w:insideV w:val="nil"/>
        </w:tcBorders>
        <w:shd w:val="clear" w:color="auto" w:fill="877D72"/>
      </w:tcPr>
    </w:tblStylePr>
  </w:style>
  <w:style w:type="paragraph" w:styleId="Data">
    <w:name w:val="Date"/>
    <w:basedOn w:val="prastasis"/>
    <w:next w:val="prastasis"/>
    <w:link w:val="DataDiagrama"/>
    <w:uiPriority w:val="99"/>
    <w:semiHidden/>
    <w:rsid w:val="00E1504E"/>
    <w:rPr>
      <w:lang w:val="en-US"/>
    </w:rPr>
  </w:style>
  <w:style w:type="character" w:customStyle="1" w:styleId="DataDiagrama">
    <w:name w:val="Data Diagrama"/>
    <w:basedOn w:val="Numatytasispastraiposriftas"/>
    <w:link w:val="Data"/>
    <w:uiPriority w:val="99"/>
    <w:semiHidden/>
    <w:rsid w:val="00E1504E"/>
    <w:rPr>
      <w:rFonts w:ascii="Times New Roman" w:eastAsia="Times New Roman" w:hAnsi="Times New Roman" w:cs="Times New Roman"/>
      <w:noProof/>
      <w:szCs w:val="24"/>
      <w:lang w:val="en-US" w:eastAsia="en-US" w:bidi="ar-SA"/>
    </w:rPr>
  </w:style>
  <w:style w:type="paragraph" w:styleId="Dokumentostruktra">
    <w:name w:val="Document Map"/>
    <w:basedOn w:val="prastasis"/>
    <w:link w:val="DokumentostruktraDiagrama"/>
    <w:uiPriority w:val="99"/>
    <w:semiHidden/>
    <w:rsid w:val="00E1504E"/>
    <w:rPr>
      <w:rFonts w:ascii="Tahoma" w:hAnsi="Tahoma" w:cs="Tahoma"/>
      <w:sz w:val="16"/>
      <w:szCs w:val="16"/>
      <w:lang w:val="en-US"/>
    </w:rPr>
  </w:style>
  <w:style w:type="character" w:customStyle="1" w:styleId="DokumentostruktraDiagrama">
    <w:name w:val="Dokumento struktūra Diagrama"/>
    <w:basedOn w:val="Numatytasispastraiposriftas"/>
    <w:link w:val="Dokumentostruktra"/>
    <w:uiPriority w:val="99"/>
    <w:semiHidden/>
    <w:rsid w:val="00E1504E"/>
    <w:rPr>
      <w:rFonts w:ascii="Tahoma" w:eastAsia="Times New Roman" w:hAnsi="Tahoma" w:cs="Tahoma"/>
      <w:noProof/>
      <w:sz w:val="16"/>
      <w:szCs w:val="16"/>
      <w:lang w:val="en-US" w:eastAsia="en-US" w:bidi="ar-SA"/>
    </w:rPr>
  </w:style>
  <w:style w:type="paragraph" w:styleId="Elpatoparaas">
    <w:name w:val="E-mail Signature"/>
    <w:basedOn w:val="prastasis"/>
    <w:link w:val="ElpatoparaasDiagrama"/>
    <w:uiPriority w:val="99"/>
    <w:semiHidden/>
    <w:rsid w:val="00E1504E"/>
    <w:rPr>
      <w:lang w:val="en-US"/>
    </w:rPr>
  </w:style>
  <w:style w:type="character" w:customStyle="1" w:styleId="ElpatoparaasDiagrama">
    <w:name w:val="El. pašto parašas Diagrama"/>
    <w:basedOn w:val="Numatytasispastraiposriftas"/>
    <w:link w:val="Elpatoparaas"/>
    <w:uiPriority w:val="99"/>
    <w:semiHidden/>
    <w:rsid w:val="00E1504E"/>
    <w:rPr>
      <w:rFonts w:ascii="Times New Roman" w:eastAsia="Times New Roman" w:hAnsi="Times New Roman" w:cs="Times New Roman"/>
      <w:noProof/>
      <w:szCs w:val="24"/>
      <w:lang w:val="en-US" w:eastAsia="en-US" w:bidi="ar-SA"/>
    </w:rPr>
  </w:style>
  <w:style w:type="paragraph" w:styleId="Vokoatgalinisadresas">
    <w:name w:val="envelope return"/>
    <w:basedOn w:val="prastasis"/>
    <w:uiPriority w:val="99"/>
    <w:semiHidden/>
    <w:rsid w:val="00E1504E"/>
    <w:rPr>
      <w:lang w:val="en-US"/>
    </w:rPr>
  </w:style>
  <w:style w:type="character" w:styleId="HTMLakronimas">
    <w:name w:val="HTML Acronym"/>
    <w:uiPriority w:val="99"/>
    <w:semiHidden/>
    <w:rsid w:val="00E1504E"/>
    <w:rPr>
      <w:rFonts w:cs="Times New Roman"/>
    </w:rPr>
  </w:style>
  <w:style w:type="character" w:styleId="HTMLkodas">
    <w:name w:val="HTML Code"/>
    <w:uiPriority w:val="99"/>
    <w:semiHidden/>
    <w:rsid w:val="00E1504E"/>
    <w:rPr>
      <w:rFonts w:ascii="Consolas" w:hAnsi="Consolas" w:cs="Times New Roman"/>
      <w:sz w:val="20"/>
      <w:szCs w:val="20"/>
    </w:rPr>
  </w:style>
  <w:style w:type="character" w:styleId="HTMLapibrimas">
    <w:name w:val="HTML Definition"/>
    <w:uiPriority w:val="99"/>
    <w:semiHidden/>
    <w:rsid w:val="00E1504E"/>
    <w:rPr>
      <w:rFonts w:cs="Times New Roman"/>
      <w:i/>
      <w:iCs/>
    </w:rPr>
  </w:style>
  <w:style w:type="character" w:styleId="HTMLklaviatra">
    <w:name w:val="HTML Keyboard"/>
    <w:uiPriority w:val="99"/>
    <w:semiHidden/>
    <w:rsid w:val="00E1504E"/>
    <w:rPr>
      <w:rFonts w:ascii="Consolas" w:hAnsi="Consolas" w:cs="Times New Roman"/>
      <w:sz w:val="20"/>
      <w:szCs w:val="20"/>
    </w:rPr>
  </w:style>
  <w:style w:type="paragraph" w:styleId="HTMLiankstoformatuotas">
    <w:name w:val="HTML Preformatted"/>
    <w:basedOn w:val="prastasis"/>
    <w:link w:val="HTMLiankstoformatuotasDiagrama"/>
    <w:uiPriority w:val="99"/>
    <w:semiHidden/>
    <w:rsid w:val="00E1504E"/>
    <w:rPr>
      <w:rFonts w:ascii="Consolas" w:hAnsi="Consolas"/>
      <w:lang w:val="en-US"/>
    </w:rPr>
  </w:style>
  <w:style w:type="character" w:customStyle="1" w:styleId="HTMLiankstoformatuotasDiagrama">
    <w:name w:val="HTML iš anksto formatuotas Diagrama"/>
    <w:basedOn w:val="Numatytasispastraiposriftas"/>
    <w:link w:val="HTMLiankstoformatuotas"/>
    <w:uiPriority w:val="99"/>
    <w:semiHidden/>
    <w:rsid w:val="00E1504E"/>
    <w:rPr>
      <w:rFonts w:ascii="Consolas" w:eastAsia="Times New Roman" w:hAnsi="Consolas" w:cs="Times New Roman"/>
      <w:noProof/>
      <w:szCs w:val="24"/>
      <w:lang w:val="en-US" w:eastAsia="en-US" w:bidi="ar-SA"/>
    </w:rPr>
  </w:style>
  <w:style w:type="character" w:styleId="HTMLpavyzdys">
    <w:name w:val="HTML Sample"/>
    <w:uiPriority w:val="99"/>
    <w:semiHidden/>
    <w:rsid w:val="00E1504E"/>
    <w:rPr>
      <w:rFonts w:ascii="Consolas" w:hAnsi="Consolas" w:cs="Times New Roman"/>
      <w:sz w:val="24"/>
      <w:szCs w:val="24"/>
    </w:rPr>
  </w:style>
  <w:style w:type="character" w:styleId="HTMLspausdinimomainl">
    <w:name w:val="HTML Typewriter"/>
    <w:uiPriority w:val="99"/>
    <w:semiHidden/>
    <w:rsid w:val="00E1504E"/>
    <w:rPr>
      <w:rFonts w:ascii="Consolas" w:hAnsi="Consolas" w:cs="Times New Roman"/>
      <w:sz w:val="20"/>
      <w:szCs w:val="20"/>
    </w:rPr>
  </w:style>
  <w:style w:type="character" w:styleId="HTMLkintamasis">
    <w:name w:val="HTML Variable"/>
    <w:uiPriority w:val="99"/>
    <w:semiHidden/>
    <w:rsid w:val="00E1504E"/>
    <w:rPr>
      <w:rFonts w:cs="Times New Roman"/>
      <w:i/>
      <w:iCs/>
    </w:rPr>
  </w:style>
  <w:style w:type="paragraph" w:styleId="Indeksoantrat">
    <w:name w:val="index heading"/>
    <w:basedOn w:val="prastasis"/>
    <w:next w:val="Indeksas1"/>
    <w:uiPriority w:val="99"/>
    <w:semiHidden/>
    <w:rsid w:val="00E1504E"/>
    <w:rPr>
      <w:b/>
      <w:bCs/>
      <w:lang w:val="en-US"/>
    </w:rPr>
  </w:style>
  <w:style w:type="table" w:styleId="viesustinklelis">
    <w:name w:val="Light Grid"/>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Pr>
    <w:tblStylePr w:type="firstRow">
      <w:pPr>
        <w:spacing w:before="0" w:after="0"/>
      </w:pPr>
      <w:rPr>
        <w:rFonts w:ascii="Marlett" w:eastAsia="Times New Roman" w:hAnsi="Marlett" w:cs="Times New Roman"/>
        <w:b/>
        <w:bCs/>
      </w:rPr>
      <w:tblPr/>
      <w:tcPr>
        <w:tcBorders>
          <w:top w:val="single" w:sz="8" w:space="0" w:color="001965"/>
          <w:left w:val="single" w:sz="8" w:space="0" w:color="001965"/>
          <w:bottom w:val="single" w:sz="18" w:space="0" w:color="001965"/>
          <w:right w:val="single" w:sz="8" w:space="0" w:color="001965"/>
          <w:insideH w:val="nil"/>
          <w:insideV w:val="single" w:sz="8" w:space="0" w:color="001965"/>
        </w:tcBorders>
      </w:tcPr>
    </w:tblStylePr>
    <w:tblStylePr w:type="lastRow">
      <w:pPr>
        <w:spacing w:before="0" w:after="0"/>
      </w:pPr>
      <w:rPr>
        <w:rFonts w:ascii="Marlett" w:eastAsia="Times New Roman" w:hAnsi="Marlett" w:cs="Times New Roman"/>
        <w:b/>
        <w:bCs/>
      </w:rPr>
      <w:tblPr/>
      <w:tcPr>
        <w:tcBorders>
          <w:top w:val="double" w:sz="6" w:space="0" w:color="001965"/>
          <w:left w:val="single" w:sz="8" w:space="0" w:color="001965"/>
          <w:bottom w:val="single" w:sz="8" w:space="0" w:color="001965"/>
          <w:right w:val="single" w:sz="8" w:space="0" w:color="001965"/>
          <w:insideH w:val="nil"/>
          <w:insideV w:val="single" w:sz="8" w:space="0" w:color="001965"/>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1965"/>
          <w:left w:val="single" w:sz="8" w:space="0" w:color="001965"/>
          <w:bottom w:val="single" w:sz="8" w:space="0" w:color="001965"/>
          <w:right w:val="single" w:sz="8" w:space="0" w:color="001965"/>
        </w:tcBorders>
      </w:tc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shd w:val="clear" w:color="auto" w:fill="99B2FF"/>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shd w:val="clear" w:color="auto" w:fill="99B2FF"/>
      </w:tcPr>
    </w:tblStylePr>
    <w:tblStylePr w:type="band2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tcPr>
    </w:tblStylePr>
  </w:style>
  <w:style w:type="table" w:styleId="viesustinklelis1parykinimas">
    <w:name w:val="Light Grid Accent 1"/>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9FDA"/>
        <w:left w:val="single" w:sz="8" w:space="0" w:color="009FDA"/>
        <w:bottom w:val="single" w:sz="8" w:space="0" w:color="009FDA"/>
        <w:right w:val="single" w:sz="8" w:space="0" w:color="009FDA"/>
        <w:insideH w:val="single" w:sz="8" w:space="0" w:color="009FDA"/>
        <w:insideV w:val="single" w:sz="8" w:space="0" w:color="009FDA"/>
      </w:tblBorders>
    </w:tblPr>
    <w:tblStylePr w:type="firstRow">
      <w:pPr>
        <w:spacing w:before="0" w:after="0"/>
      </w:pPr>
      <w:rPr>
        <w:rFonts w:ascii="Marlett" w:eastAsia="Times New Roman" w:hAnsi="Marlett" w:cs="Times New Roman"/>
        <w:b/>
        <w:bCs/>
      </w:rPr>
      <w:tblPr/>
      <w:tcPr>
        <w:tcBorders>
          <w:top w:val="single" w:sz="8" w:space="0" w:color="009FDA"/>
          <w:left w:val="single" w:sz="8" w:space="0" w:color="009FDA"/>
          <w:bottom w:val="single" w:sz="18" w:space="0" w:color="009FDA"/>
          <w:right w:val="single" w:sz="8" w:space="0" w:color="009FDA"/>
          <w:insideH w:val="nil"/>
          <w:insideV w:val="single" w:sz="8" w:space="0" w:color="009FDA"/>
        </w:tcBorders>
      </w:tcPr>
    </w:tblStylePr>
    <w:tblStylePr w:type="lastRow">
      <w:pPr>
        <w:spacing w:before="0" w:after="0"/>
      </w:pPr>
      <w:rPr>
        <w:rFonts w:ascii="Marlett" w:eastAsia="Times New Roman" w:hAnsi="Marlett" w:cs="Times New Roman"/>
        <w:b/>
        <w:bCs/>
      </w:rPr>
      <w:tblPr/>
      <w:tcPr>
        <w:tcBorders>
          <w:top w:val="double" w:sz="6" w:space="0" w:color="009FDA"/>
          <w:left w:val="single" w:sz="8" w:space="0" w:color="009FDA"/>
          <w:bottom w:val="single" w:sz="8" w:space="0" w:color="009FDA"/>
          <w:right w:val="single" w:sz="8" w:space="0" w:color="009FDA"/>
          <w:insideH w:val="nil"/>
          <w:insideV w:val="single" w:sz="8" w:space="0" w:color="009FDA"/>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9FDA"/>
          <w:left w:val="single" w:sz="8" w:space="0" w:color="009FDA"/>
          <w:bottom w:val="single" w:sz="8" w:space="0" w:color="009FDA"/>
          <w:right w:val="single" w:sz="8" w:space="0" w:color="009FDA"/>
        </w:tcBorders>
      </w:tcPr>
    </w:tblStylePr>
    <w:tblStylePr w:type="band1Vert">
      <w:rPr>
        <w:rFonts w:cs="Times New Roman"/>
      </w:rPr>
      <w:tblPr/>
      <w:tcPr>
        <w:tcBorders>
          <w:top w:val="single" w:sz="8" w:space="0" w:color="009FDA"/>
          <w:left w:val="single" w:sz="8" w:space="0" w:color="009FDA"/>
          <w:bottom w:val="single" w:sz="8" w:space="0" w:color="009FDA"/>
          <w:right w:val="single" w:sz="8" w:space="0" w:color="009FDA"/>
        </w:tcBorders>
        <w:shd w:val="clear" w:color="auto" w:fill="B6EBFF"/>
      </w:tcPr>
    </w:tblStylePr>
    <w:tblStylePr w:type="band1Horz">
      <w:rPr>
        <w:rFonts w:cs="Times New Roman"/>
      </w:rPr>
      <w:tblPr/>
      <w:tcPr>
        <w:tcBorders>
          <w:top w:val="single" w:sz="8" w:space="0" w:color="009FDA"/>
          <w:left w:val="single" w:sz="8" w:space="0" w:color="009FDA"/>
          <w:bottom w:val="single" w:sz="8" w:space="0" w:color="009FDA"/>
          <w:right w:val="single" w:sz="8" w:space="0" w:color="009FDA"/>
          <w:insideV w:val="single" w:sz="8" w:space="0" w:color="009FDA"/>
        </w:tcBorders>
        <w:shd w:val="clear" w:color="auto" w:fill="B6EBFF"/>
      </w:tcPr>
    </w:tblStylePr>
    <w:tblStylePr w:type="band2Horz">
      <w:rPr>
        <w:rFonts w:cs="Times New Roman"/>
      </w:rPr>
      <w:tblPr/>
      <w:tcPr>
        <w:tcBorders>
          <w:top w:val="single" w:sz="8" w:space="0" w:color="009FDA"/>
          <w:left w:val="single" w:sz="8" w:space="0" w:color="009FDA"/>
          <w:bottom w:val="single" w:sz="8" w:space="0" w:color="009FDA"/>
          <w:right w:val="single" w:sz="8" w:space="0" w:color="009FDA"/>
          <w:insideV w:val="single" w:sz="8" w:space="0" w:color="009FDA"/>
        </w:tcBorders>
      </w:tcPr>
    </w:tblStylePr>
  </w:style>
  <w:style w:type="table" w:styleId="viesustinklelis2parykinimas">
    <w:name w:val="Light Grid Accent 2"/>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Pr>
    <w:tblStylePr w:type="firstRow">
      <w:pPr>
        <w:spacing w:before="0" w:after="0"/>
      </w:pPr>
      <w:rPr>
        <w:rFonts w:ascii="Marlett" w:eastAsia="Times New Roman" w:hAnsi="Marlett" w:cs="Times New Roman"/>
        <w:b/>
        <w:bCs/>
      </w:rPr>
      <w:tblPr/>
      <w:tcPr>
        <w:tcBorders>
          <w:top w:val="single" w:sz="8" w:space="0" w:color="001965"/>
          <w:left w:val="single" w:sz="8" w:space="0" w:color="001965"/>
          <w:bottom w:val="single" w:sz="18" w:space="0" w:color="001965"/>
          <w:right w:val="single" w:sz="8" w:space="0" w:color="001965"/>
          <w:insideH w:val="nil"/>
          <w:insideV w:val="single" w:sz="8" w:space="0" w:color="001965"/>
        </w:tcBorders>
      </w:tcPr>
    </w:tblStylePr>
    <w:tblStylePr w:type="lastRow">
      <w:pPr>
        <w:spacing w:before="0" w:after="0"/>
      </w:pPr>
      <w:rPr>
        <w:rFonts w:ascii="Marlett" w:eastAsia="Times New Roman" w:hAnsi="Marlett" w:cs="Times New Roman"/>
        <w:b/>
        <w:bCs/>
      </w:rPr>
      <w:tblPr/>
      <w:tcPr>
        <w:tcBorders>
          <w:top w:val="double" w:sz="6" w:space="0" w:color="001965"/>
          <w:left w:val="single" w:sz="8" w:space="0" w:color="001965"/>
          <w:bottom w:val="single" w:sz="8" w:space="0" w:color="001965"/>
          <w:right w:val="single" w:sz="8" w:space="0" w:color="001965"/>
          <w:insideH w:val="nil"/>
          <w:insideV w:val="single" w:sz="8" w:space="0" w:color="001965"/>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1965"/>
          <w:left w:val="single" w:sz="8" w:space="0" w:color="001965"/>
          <w:bottom w:val="single" w:sz="8" w:space="0" w:color="001965"/>
          <w:right w:val="single" w:sz="8" w:space="0" w:color="001965"/>
        </w:tcBorders>
      </w:tc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shd w:val="clear" w:color="auto" w:fill="99B2FF"/>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shd w:val="clear" w:color="auto" w:fill="99B2FF"/>
      </w:tcPr>
    </w:tblStylePr>
    <w:tblStylePr w:type="band2Horz">
      <w:rPr>
        <w:rFonts w:cs="Times New Roman"/>
      </w:rPr>
      <w:tblPr/>
      <w:tcPr>
        <w:tcBorders>
          <w:top w:val="single" w:sz="8" w:space="0" w:color="001965"/>
          <w:left w:val="single" w:sz="8" w:space="0" w:color="001965"/>
          <w:bottom w:val="single" w:sz="8" w:space="0" w:color="001965"/>
          <w:right w:val="single" w:sz="8" w:space="0" w:color="001965"/>
          <w:insideV w:val="single" w:sz="8" w:space="0" w:color="001965"/>
        </w:tcBorders>
      </w:tcPr>
    </w:tblStylePr>
  </w:style>
  <w:style w:type="table" w:styleId="viesustinklelis3parykinimas">
    <w:name w:val="Light Grid Accent 3"/>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82786F"/>
        <w:left w:val="single" w:sz="8" w:space="0" w:color="82786F"/>
        <w:bottom w:val="single" w:sz="8" w:space="0" w:color="82786F"/>
        <w:right w:val="single" w:sz="8" w:space="0" w:color="82786F"/>
        <w:insideH w:val="single" w:sz="8" w:space="0" w:color="82786F"/>
        <w:insideV w:val="single" w:sz="8" w:space="0" w:color="82786F"/>
      </w:tblBorders>
    </w:tblPr>
    <w:tblStylePr w:type="firstRow">
      <w:pPr>
        <w:spacing w:before="0" w:after="0"/>
      </w:pPr>
      <w:rPr>
        <w:rFonts w:ascii="Marlett" w:eastAsia="Times New Roman" w:hAnsi="Marlett" w:cs="Times New Roman"/>
        <w:b/>
        <w:bCs/>
      </w:rPr>
      <w:tblPr/>
      <w:tcPr>
        <w:tcBorders>
          <w:top w:val="single" w:sz="8" w:space="0" w:color="82786F"/>
          <w:left w:val="single" w:sz="8" w:space="0" w:color="82786F"/>
          <w:bottom w:val="single" w:sz="18" w:space="0" w:color="82786F"/>
          <w:right w:val="single" w:sz="8" w:space="0" w:color="82786F"/>
          <w:insideH w:val="nil"/>
          <w:insideV w:val="single" w:sz="8" w:space="0" w:color="82786F"/>
        </w:tcBorders>
      </w:tcPr>
    </w:tblStylePr>
    <w:tblStylePr w:type="lastRow">
      <w:pPr>
        <w:spacing w:before="0" w:after="0"/>
      </w:pPr>
      <w:rPr>
        <w:rFonts w:ascii="Marlett" w:eastAsia="Times New Roman" w:hAnsi="Marlett" w:cs="Times New Roman"/>
        <w:b/>
        <w:bCs/>
      </w:rPr>
      <w:tblPr/>
      <w:tcPr>
        <w:tcBorders>
          <w:top w:val="double" w:sz="6" w:space="0" w:color="82786F"/>
          <w:left w:val="single" w:sz="8" w:space="0" w:color="82786F"/>
          <w:bottom w:val="single" w:sz="8" w:space="0" w:color="82786F"/>
          <w:right w:val="single" w:sz="8" w:space="0" w:color="82786F"/>
          <w:insideH w:val="nil"/>
          <w:insideV w:val="single" w:sz="8" w:space="0" w:color="82786F"/>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82786F"/>
          <w:left w:val="single" w:sz="8" w:space="0" w:color="82786F"/>
          <w:bottom w:val="single" w:sz="8" w:space="0" w:color="82786F"/>
          <w:right w:val="single" w:sz="8" w:space="0" w:color="82786F"/>
        </w:tcBorders>
      </w:tcPr>
    </w:tblStylePr>
    <w:tblStylePr w:type="band1Vert">
      <w:rPr>
        <w:rFonts w:cs="Times New Roman"/>
      </w:rPr>
      <w:tblPr/>
      <w:tcPr>
        <w:tcBorders>
          <w:top w:val="single" w:sz="8" w:space="0" w:color="82786F"/>
          <w:left w:val="single" w:sz="8" w:space="0" w:color="82786F"/>
          <w:bottom w:val="single" w:sz="8" w:space="0" w:color="82786F"/>
          <w:right w:val="single" w:sz="8" w:space="0" w:color="82786F"/>
        </w:tcBorders>
        <w:shd w:val="clear" w:color="auto" w:fill="E0DDDB"/>
      </w:tcPr>
    </w:tblStylePr>
    <w:tblStylePr w:type="band1Horz">
      <w:rPr>
        <w:rFonts w:cs="Times New Roman"/>
      </w:rPr>
      <w:tblPr/>
      <w:tcPr>
        <w:tcBorders>
          <w:top w:val="single" w:sz="8" w:space="0" w:color="82786F"/>
          <w:left w:val="single" w:sz="8" w:space="0" w:color="82786F"/>
          <w:bottom w:val="single" w:sz="8" w:space="0" w:color="82786F"/>
          <w:right w:val="single" w:sz="8" w:space="0" w:color="82786F"/>
          <w:insideV w:val="single" w:sz="8" w:space="0" w:color="82786F"/>
        </w:tcBorders>
        <w:shd w:val="clear" w:color="auto" w:fill="E0DDDB"/>
      </w:tcPr>
    </w:tblStylePr>
    <w:tblStylePr w:type="band2Horz">
      <w:rPr>
        <w:rFonts w:cs="Times New Roman"/>
      </w:rPr>
      <w:tblPr/>
      <w:tcPr>
        <w:tcBorders>
          <w:top w:val="single" w:sz="8" w:space="0" w:color="82786F"/>
          <w:left w:val="single" w:sz="8" w:space="0" w:color="82786F"/>
          <w:bottom w:val="single" w:sz="8" w:space="0" w:color="82786F"/>
          <w:right w:val="single" w:sz="8" w:space="0" w:color="82786F"/>
          <w:insideV w:val="single" w:sz="8" w:space="0" w:color="82786F"/>
        </w:tcBorders>
      </w:tcPr>
    </w:tblStylePr>
  </w:style>
  <w:style w:type="table" w:styleId="viesustinklelis4parykinimas">
    <w:name w:val="Light Grid Accent 4"/>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0DED8"/>
        <w:left w:val="single" w:sz="8" w:space="0" w:color="E0DED8"/>
        <w:bottom w:val="single" w:sz="8" w:space="0" w:color="E0DED8"/>
        <w:right w:val="single" w:sz="8" w:space="0" w:color="E0DED8"/>
        <w:insideH w:val="single" w:sz="8" w:space="0" w:color="E0DED8"/>
        <w:insideV w:val="single" w:sz="8" w:space="0" w:color="E0DED8"/>
      </w:tblBorders>
    </w:tblPr>
    <w:tblStylePr w:type="firstRow">
      <w:pPr>
        <w:spacing w:before="0" w:after="0"/>
      </w:pPr>
      <w:rPr>
        <w:rFonts w:ascii="Marlett" w:eastAsia="Times New Roman" w:hAnsi="Marlett" w:cs="Times New Roman"/>
        <w:b/>
        <w:bCs/>
      </w:rPr>
      <w:tblPr/>
      <w:tcPr>
        <w:tcBorders>
          <w:top w:val="single" w:sz="8" w:space="0" w:color="E0DED8"/>
          <w:left w:val="single" w:sz="8" w:space="0" w:color="E0DED8"/>
          <w:bottom w:val="single" w:sz="18" w:space="0" w:color="E0DED8"/>
          <w:right w:val="single" w:sz="8" w:space="0" w:color="E0DED8"/>
          <w:insideH w:val="nil"/>
          <w:insideV w:val="single" w:sz="8" w:space="0" w:color="E0DED8"/>
        </w:tcBorders>
      </w:tcPr>
    </w:tblStylePr>
    <w:tblStylePr w:type="lastRow">
      <w:pPr>
        <w:spacing w:before="0" w:after="0"/>
      </w:pPr>
      <w:rPr>
        <w:rFonts w:ascii="Marlett" w:eastAsia="Times New Roman" w:hAnsi="Marlett" w:cs="Times New Roman"/>
        <w:b/>
        <w:bCs/>
      </w:rPr>
      <w:tblPr/>
      <w:tcPr>
        <w:tcBorders>
          <w:top w:val="double" w:sz="6" w:space="0" w:color="E0DED8"/>
          <w:left w:val="single" w:sz="8" w:space="0" w:color="E0DED8"/>
          <w:bottom w:val="single" w:sz="8" w:space="0" w:color="E0DED8"/>
          <w:right w:val="single" w:sz="8" w:space="0" w:color="E0DED8"/>
          <w:insideH w:val="nil"/>
          <w:insideV w:val="single" w:sz="8" w:space="0" w:color="E0DED8"/>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E0DED8"/>
          <w:left w:val="single" w:sz="8" w:space="0" w:color="E0DED8"/>
          <w:bottom w:val="single" w:sz="8" w:space="0" w:color="E0DED8"/>
          <w:right w:val="single" w:sz="8" w:space="0" w:color="E0DED8"/>
        </w:tcBorders>
      </w:tcPr>
    </w:tblStylePr>
    <w:tblStylePr w:type="band1Vert">
      <w:rPr>
        <w:rFonts w:cs="Times New Roman"/>
      </w:rPr>
      <w:tblPr/>
      <w:tcPr>
        <w:tcBorders>
          <w:top w:val="single" w:sz="8" w:space="0" w:color="E0DED8"/>
          <w:left w:val="single" w:sz="8" w:space="0" w:color="E0DED8"/>
          <w:bottom w:val="single" w:sz="8" w:space="0" w:color="E0DED8"/>
          <w:right w:val="single" w:sz="8" w:space="0" w:color="E0DED8"/>
        </w:tcBorders>
        <w:shd w:val="clear" w:color="auto" w:fill="F7F6F5"/>
      </w:tcPr>
    </w:tblStylePr>
    <w:tblStylePr w:type="band1Horz">
      <w:rPr>
        <w:rFonts w:cs="Times New Roman"/>
      </w:rPr>
      <w:tblPr/>
      <w:tcPr>
        <w:tcBorders>
          <w:top w:val="single" w:sz="8" w:space="0" w:color="E0DED8"/>
          <w:left w:val="single" w:sz="8" w:space="0" w:color="E0DED8"/>
          <w:bottom w:val="single" w:sz="8" w:space="0" w:color="E0DED8"/>
          <w:right w:val="single" w:sz="8" w:space="0" w:color="E0DED8"/>
          <w:insideV w:val="single" w:sz="8" w:space="0" w:color="E0DED8"/>
        </w:tcBorders>
        <w:shd w:val="clear" w:color="auto" w:fill="F7F6F5"/>
      </w:tcPr>
    </w:tblStylePr>
    <w:tblStylePr w:type="band2Horz">
      <w:rPr>
        <w:rFonts w:cs="Times New Roman"/>
      </w:rPr>
      <w:tblPr/>
      <w:tcPr>
        <w:tcBorders>
          <w:top w:val="single" w:sz="8" w:space="0" w:color="E0DED8"/>
          <w:left w:val="single" w:sz="8" w:space="0" w:color="E0DED8"/>
          <w:bottom w:val="single" w:sz="8" w:space="0" w:color="E0DED8"/>
          <w:right w:val="single" w:sz="8" w:space="0" w:color="E0DED8"/>
          <w:insideV w:val="single" w:sz="8" w:space="0" w:color="E0DED8"/>
        </w:tcBorders>
      </w:tcPr>
    </w:tblStylePr>
  </w:style>
  <w:style w:type="table" w:styleId="viesustinklelis5parykinimas">
    <w:name w:val="Light Grid Accent 5"/>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64A0E"/>
        <w:left w:val="single" w:sz="8" w:space="0" w:color="E64A0E"/>
        <w:bottom w:val="single" w:sz="8" w:space="0" w:color="E64A0E"/>
        <w:right w:val="single" w:sz="8" w:space="0" w:color="E64A0E"/>
        <w:insideH w:val="single" w:sz="8" w:space="0" w:color="E64A0E"/>
        <w:insideV w:val="single" w:sz="8" w:space="0" w:color="E64A0E"/>
      </w:tblBorders>
    </w:tblPr>
    <w:tblStylePr w:type="firstRow">
      <w:pPr>
        <w:spacing w:before="0" w:after="0"/>
      </w:pPr>
      <w:rPr>
        <w:rFonts w:ascii="Marlett" w:eastAsia="Times New Roman" w:hAnsi="Marlett" w:cs="Times New Roman"/>
        <w:b/>
        <w:bCs/>
      </w:rPr>
      <w:tblPr/>
      <w:tcPr>
        <w:tcBorders>
          <w:top w:val="single" w:sz="8" w:space="0" w:color="E64A0E"/>
          <w:left w:val="single" w:sz="8" w:space="0" w:color="E64A0E"/>
          <w:bottom w:val="single" w:sz="18" w:space="0" w:color="E64A0E"/>
          <w:right w:val="single" w:sz="8" w:space="0" w:color="E64A0E"/>
          <w:insideH w:val="nil"/>
          <w:insideV w:val="single" w:sz="8" w:space="0" w:color="E64A0E"/>
        </w:tcBorders>
      </w:tcPr>
    </w:tblStylePr>
    <w:tblStylePr w:type="lastRow">
      <w:pPr>
        <w:spacing w:before="0" w:after="0"/>
      </w:pPr>
      <w:rPr>
        <w:rFonts w:ascii="Marlett" w:eastAsia="Times New Roman" w:hAnsi="Marlett" w:cs="Times New Roman"/>
        <w:b/>
        <w:bCs/>
      </w:rPr>
      <w:tblPr/>
      <w:tcPr>
        <w:tcBorders>
          <w:top w:val="double" w:sz="6" w:space="0" w:color="E64A0E"/>
          <w:left w:val="single" w:sz="8" w:space="0" w:color="E64A0E"/>
          <w:bottom w:val="single" w:sz="8" w:space="0" w:color="E64A0E"/>
          <w:right w:val="single" w:sz="8" w:space="0" w:color="E64A0E"/>
          <w:insideH w:val="nil"/>
          <w:insideV w:val="single" w:sz="8" w:space="0" w:color="E64A0E"/>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E64A0E"/>
          <w:left w:val="single" w:sz="8" w:space="0" w:color="E64A0E"/>
          <w:bottom w:val="single" w:sz="8" w:space="0" w:color="E64A0E"/>
          <w:right w:val="single" w:sz="8" w:space="0" w:color="E64A0E"/>
        </w:tcBorders>
      </w:tcPr>
    </w:tblStylePr>
    <w:tblStylePr w:type="band1Vert">
      <w:rPr>
        <w:rFonts w:cs="Times New Roman"/>
      </w:rPr>
      <w:tblPr/>
      <w:tcPr>
        <w:tcBorders>
          <w:top w:val="single" w:sz="8" w:space="0" w:color="E64A0E"/>
          <w:left w:val="single" w:sz="8" w:space="0" w:color="E64A0E"/>
          <w:bottom w:val="single" w:sz="8" w:space="0" w:color="E64A0E"/>
          <w:right w:val="single" w:sz="8" w:space="0" w:color="E64A0E"/>
        </w:tcBorders>
        <w:shd w:val="clear" w:color="auto" w:fill="FBD0C0"/>
      </w:tcPr>
    </w:tblStylePr>
    <w:tblStylePr w:type="band1Horz">
      <w:rPr>
        <w:rFonts w:cs="Times New Roman"/>
      </w:rPr>
      <w:tblPr/>
      <w:tcPr>
        <w:tcBorders>
          <w:top w:val="single" w:sz="8" w:space="0" w:color="E64A0E"/>
          <w:left w:val="single" w:sz="8" w:space="0" w:color="E64A0E"/>
          <w:bottom w:val="single" w:sz="8" w:space="0" w:color="E64A0E"/>
          <w:right w:val="single" w:sz="8" w:space="0" w:color="E64A0E"/>
          <w:insideV w:val="single" w:sz="8" w:space="0" w:color="E64A0E"/>
        </w:tcBorders>
        <w:shd w:val="clear" w:color="auto" w:fill="FBD0C0"/>
      </w:tcPr>
    </w:tblStylePr>
    <w:tblStylePr w:type="band2Horz">
      <w:rPr>
        <w:rFonts w:cs="Times New Roman"/>
      </w:rPr>
      <w:tblPr/>
      <w:tcPr>
        <w:tcBorders>
          <w:top w:val="single" w:sz="8" w:space="0" w:color="E64A0E"/>
          <w:left w:val="single" w:sz="8" w:space="0" w:color="E64A0E"/>
          <w:bottom w:val="single" w:sz="8" w:space="0" w:color="E64A0E"/>
          <w:right w:val="single" w:sz="8" w:space="0" w:color="E64A0E"/>
          <w:insideV w:val="single" w:sz="8" w:space="0" w:color="E64A0E"/>
        </w:tcBorders>
      </w:tcPr>
    </w:tblStylePr>
  </w:style>
  <w:style w:type="table" w:styleId="viesustinklelis6parykinimas">
    <w:name w:val="Light Grid Accent 6"/>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AEA79F"/>
        <w:left w:val="single" w:sz="8" w:space="0" w:color="AEA79F"/>
        <w:bottom w:val="single" w:sz="8" w:space="0" w:color="AEA79F"/>
        <w:right w:val="single" w:sz="8" w:space="0" w:color="AEA79F"/>
        <w:insideH w:val="single" w:sz="8" w:space="0" w:color="AEA79F"/>
        <w:insideV w:val="single" w:sz="8" w:space="0" w:color="AEA79F"/>
      </w:tblBorders>
    </w:tblPr>
    <w:tblStylePr w:type="firstRow">
      <w:pPr>
        <w:spacing w:before="0" w:after="0"/>
      </w:pPr>
      <w:rPr>
        <w:rFonts w:ascii="Marlett" w:eastAsia="Times New Roman" w:hAnsi="Marlett" w:cs="Times New Roman"/>
        <w:b/>
        <w:bCs/>
      </w:rPr>
      <w:tblPr/>
      <w:tcPr>
        <w:tcBorders>
          <w:top w:val="single" w:sz="8" w:space="0" w:color="AEA79F"/>
          <w:left w:val="single" w:sz="8" w:space="0" w:color="AEA79F"/>
          <w:bottom w:val="single" w:sz="18" w:space="0" w:color="AEA79F"/>
          <w:right w:val="single" w:sz="8" w:space="0" w:color="AEA79F"/>
          <w:insideH w:val="nil"/>
          <w:insideV w:val="single" w:sz="8" w:space="0" w:color="AEA79F"/>
        </w:tcBorders>
      </w:tcPr>
    </w:tblStylePr>
    <w:tblStylePr w:type="lastRow">
      <w:pPr>
        <w:spacing w:before="0" w:after="0"/>
      </w:pPr>
      <w:rPr>
        <w:rFonts w:ascii="Marlett" w:eastAsia="Times New Roman" w:hAnsi="Marlett" w:cs="Times New Roman"/>
        <w:b/>
        <w:bCs/>
      </w:rPr>
      <w:tblPr/>
      <w:tcPr>
        <w:tcBorders>
          <w:top w:val="double" w:sz="6" w:space="0" w:color="AEA79F"/>
          <w:left w:val="single" w:sz="8" w:space="0" w:color="AEA79F"/>
          <w:bottom w:val="single" w:sz="8" w:space="0" w:color="AEA79F"/>
          <w:right w:val="single" w:sz="8" w:space="0" w:color="AEA79F"/>
          <w:insideH w:val="nil"/>
          <w:insideV w:val="single" w:sz="8" w:space="0" w:color="AEA79F"/>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AEA79F"/>
          <w:left w:val="single" w:sz="8" w:space="0" w:color="AEA79F"/>
          <w:bottom w:val="single" w:sz="8" w:space="0" w:color="AEA79F"/>
          <w:right w:val="single" w:sz="8" w:space="0" w:color="AEA79F"/>
        </w:tcBorders>
      </w:tcPr>
    </w:tblStylePr>
    <w:tblStylePr w:type="band1Vert">
      <w:rPr>
        <w:rFonts w:cs="Times New Roman"/>
      </w:rPr>
      <w:tblPr/>
      <w:tcPr>
        <w:tcBorders>
          <w:top w:val="single" w:sz="8" w:space="0" w:color="AEA79F"/>
          <w:left w:val="single" w:sz="8" w:space="0" w:color="AEA79F"/>
          <w:bottom w:val="single" w:sz="8" w:space="0" w:color="AEA79F"/>
          <w:right w:val="single" w:sz="8" w:space="0" w:color="AEA79F"/>
        </w:tcBorders>
        <w:shd w:val="clear" w:color="auto" w:fill="EBE9E7"/>
      </w:tcPr>
    </w:tblStylePr>
    <w:tblStylePr w:type="band1Horz">
      <w:rPr>
        <w:rFonts w:cs="Times New Roman"/>
      </w:rPr>
      <w:tblPr/>
      <w:tcPr>
        <w:tcBorders>
          <w:top w:val="single" w:sz="8" w:space="0" w:color="AEA79F"/>
          <w:left w:val="single" w:sz="8" w:space="0" w:color="AEA79F"/>
          <w:bottom w:val="single" w:sz="8" w:space="0" w:color="AEA79F"/>
          <w:right w:val="single" w:sz="8" w:space="0" w:color="AEA79F"/>
          <w:insideV w:val="single" w:sz="8" w:space="0" w:color="AEA79F"/>
        </w:tcBorders>
        <w:shd w:val="clear" w:color="auto" w:fill="EBE9E7"/>
      </w:tcPr>
    </w:tblStylePr>
    <w:tblStylePr w:type="band2Horz">
      <w:rPr>
        <w:rFonts w:cs="Times New Roman"/>
      </w:rPr>
      <w:tblPr/>
      <w:tcPr>
        <w:tcBorders>
          <w:top w:val="single" w:sz="8" w:space="0" w:color="AEA79F"/>
          <w:left w:val="single" w:sz="8" w:space="0" w:color="AEA79F"/>
          <w:bottom w:val="single" w:sz="8" w:space="0" w:color="AEA79F"/>
          <w:right w:val="single" w:sz="8" w:space="0" w:color="AEA79F"/>
          <w:insideV w:val="single" w:sz="8" w:space="0" w:color="AEA79F"/>
        </w:tcBorders>
      </w:tcPr>
    </w:tblStylePr>
  </w:style>
  <w:style w:type="table" w:styleId="viesussraas">
    <w:name w:val="Light List"/>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tblBorders>
    </w:tblPr>
    <w:tblStylePr w:type="firstRow">
      <w:pPr>
        <w:spacing w:before="0" w:after="0"/>
      </w:pPr>
      <w:rPr>
        <w:rFonts w:cs="Times New Roman"/>
        <w:b/>
        <w:bCs/>
        <w:color w:val="FFFFFF"/>
      </w:rPr>
      <w:tblPr/>
      <w:tcPr>
        <w:shd w:val="clear" w:color="auto" w:fill="001965"/>
      </w:tcPr>
    </w:tblStylePr>
    <w:tblStylePr w:type="lastRow">
      <w:pPr>
        <w:spacing w:before="0" w:after="0"/>
      </w:pPr>
      <w:rPr>
        <w:rFonts w:cs="Times New Roman"/>
        <w:b/>
        <w:bCs/>
      </w:rPr>
      <w:tblPr/>
      <w:tcPr>
        <w:tcBorders>
          <w:top w:val="double" w:sz="6" w:space="0" w:color="001965"/>
          <w:left w:val="single" w:sz="8" w:space="0" w:color="001965"/>
          <w:bottom w:val="single" w:sz="8" w:space="0" w:color="001965"/>
          <w:right w:val="single" w:sz="8" w:space="0" w:color="00196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tcBorders>
      </w:tcPr>
    </w:tblStylePr>
  </w:style>
  <w:style w:type="table" w:styleId="viesussraas1parykinimas">
    <w:name w:val="Light List Accent 1"/>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9FDA"/>
        <w:left w:val="single" w:sz="8" w:space="0" w:color="009FDA"/>
        <w:bottom w:val="single" w:sz="8" w:space="0" w:color="009FDA"/>
        <w:right w:val="single" w:sz="8" w:space="0" w:color="009FDA"/>
      </w:tblBorders>
    </w:tblPr>
    <w:tblStylePr w:type="firstRow">
      <w:pPr>
        <w:spacing w:before="0" w:after="0"/>
      </w:pPr>
      <w:rPr>
        <w:rFonts w:cs="Times New Roman"/>
        <w:b/>
        <w:bCs/>
        <w:color w:val="FFFFFF"/>
      </w:rPr>
      <w:tblPr/>
      <w:tcPr>
        <w:shd w:val="clear" w:color="auto" w:fill="009FDA"/>
      </w:tcPr>
    </w:tblStylePr>
    <w:tblStylePr w:type="lastRow">
      <w:pPr>
        <w:spacing w:before="0" w:after="0"/>
      </w:pPr>
      <w:rPr>
        <w:rFonts w:cs="Times New Roman"/>
        <w:b/>
        <w:bCs/>
      </w:rPr>
      <w:tblPr/>
      <w:tcPr>
        <w:tcBorders>
          <w:top w:val="double" w:sz="6" w:space="0" w:color="009FDA"/>
          <w:left w:val="single" w:sz="8" w:space="0" w:color="009FDA"/>
          <w:bottom w:val="single" w:sz="8" w:space="0" w:color="009FDA"/>
          <w:right w:val="single" w:sz="8" w:space="0" w:color="009FD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FDA"/>
          <w:left w:val="single" w:sz="8" w:space="0" w:color="009FDA"/>
          <w:bottom w:val="single" w:sz="8" w:space="0" w:color="009FDA"/>
          <w:right w:val="single" w:sz="8" w:space="0" w:color="009FDA"/>
        </w:tcBorders>
      </w:tcPr>
    </w:tblStylePr>
    <w:tblStylePr w:type="band1Horz">
      <w:rPr>
        <w:rFonts w:cs="Times New Roman"/>
      </w:rPr>
      <w:tblPr/>
      <w:tcPr>
        <w:tcBorders>
          <w:top w:val="single" w:sz="8" w:space="0" w:color="009FDA"/>
          <w:left w:val="single" w:sz="8" w:space="0" w:color="009FDA"/>
          <w:bottom w:val="single" w:sz="8" w:space="0" w:color="009FDA"/>
          <w:right w:val="single" w:sz="8" w:space="0" w:color="009FDA"/>
        </w:tcBorders>
      </w:tcPr>
    </w:tblStylePr>
  </w:style>
  <w:style w:type="table" w:styleId="viesussraas2parykinimas">
    <w:name w:val="Light List Accent 2"/>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tblBorders>
    </w:tblPr>
    <w:tblStylePr w:type="firstRow">
      <w:pPr>
        <w:spacing w:before="0" w:after="0"/>
      </w:pPr>
      <w:rPr>
        <w:rFonts w:cs="Times New Roman"/>
        <w:b/>
        <w:bCs/>
        <w:color w:val="FFFFFF"/>
      </w:rPr>
      <w:tblPr/>
      <w:tcPr>
        <w:shd w:val="clear" w:color="auto" w:fill="001965"/>
      </w:tcPr>
    </w:tblStylePr>
    <w:tblStylePr w:type="lastRow">
      <w:pPr>
        <w:spacing w:before="0" w:after="0"/>
      </w:pPr>
      <w:rPr>
        <w:rFonts w:cs="Times New Roman"/>
        <w:b/>
        <w:bCs/>
      </w:rPr>
      <w:tblPr/>
      <w:tcPr>
        <w:tcBorders>
          <w:top w:val="double" w:sz="6" w:space="0" w:color="001965"/>
          <w:left w:val="single" w:sz="8" w:space="0" w:color="001965"/>
          <w:bottom w:val="single" w:sz="8" w:space="0" w:color="001965"/>
          <w:right w:val="single" w:sz="8" w:space="0" w:color="00196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1965"/>
          <w:left w:val="single" w:sz="8" w:space="0" w:color="001965"/>
          <w:bottom w:val="single" w:sz="8" w:space="0" w:color="001965"/>
          <w:right w:val="single" w:sz="8" w:space="0" w:color="001965"/>
        </w:tcBorders>
      </w:tcPr>
    </w:tblStylePr>
    <w:tblStylePr w:type="band1Horz">
      <w:rPr>
        <w:rFonts w:cs="Times New Roman"/>
      </w:rPr>
      <w:tblPr/>
      <w:tcPr>
        <w:tcBorders>
          <w:top w:val="single" w:sz="8" w:space="0" w:color="001965"/>
          <w:left w:val="single" w:sz="8" w:space="0" w:color="001965"/>
          <w:bottom w:val="single" w:sz="8" w:space="0" w:color="001965"/>
          <w:right w:val="single" w:sz="8" w:space="0" w:color="001965"/>
        </w:tcBorders>
      </w:tcPr>
    </w:tblStylePr>
  </w:style>
  <w:style w:type="table" w:styleId="viesussraas3parykinimas">
    <w:name w:val="Light List Accent 3"/>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82786F"/>
        <w:left w:val="single" w:sz="8" w:space="0" w:color="82786F"/>
        <w:bottom w:val="single" w:sz="8" w:space="0" w:color="82786F"/>
        <w:right w:val="single" w:sz="8" w:space="0" w:color="82786F"/>
      </w:tblBorders>
    </w:tblPr>
    <w:tblStylePr w:type="firstRow">
      <w:pPr>
        <w:spacing w:before="0" w:after="0"/>
      </w:pPr>
      <w:rPr>
        <w:rFonts w:cs="Times New Roman"/>
        <w:b/>
        <w:bCs/>
        <w:color w:val="FFFFFF"/>
      </w:rPr>
      <w:tblPr/>
      <w:tcPr>
        <w:shd w:val="clear" w:color="auto" w:fill="82786F"/>
      </w:tcPr>
    </w:tblStylePr>
    <w:tblStylePr w:type="lastRow">
      <w:pPr>
        <w:spacing w:before="0" w:after="0"/>
      </w:pPr>
      <w:rPr>
        <w:rFonts w:cs="Times New Roman"/>
        <w:b/>
        <w:bCs/>
      </w:rPr>
      <w:tblPr/>
      <w:tcPr>
        <w:tcBorders>
          <w:top w:val="double" w:sz="6" w:space="0" w:color="82786F"/>
          <w:left w:val="single" w:sz="8" w:space="0" w:color="82786F"/>
          <w:bottom w:val="single" w:sz="8" w:space="0" w:color="82786F"/>
          <w:right w:val="single" w:sz="8" w:space="0" w:color="82786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2786F"/>
          <w:left w:val="single" w:sz="8" w:space="0" w:color="82786F"/>
          <w:bottom w:val="single" w:sz="8" w:space="0" w:color="82786F"/>
          <w:right w:val="single" w:sz="8" w:space="0" w:color="82786F"/>
        </w:tcBorders>
      </w:tcPr>
    </w:tblStylePr>
    <w:tblStylePr w:type="band1Horz">
      <w:rPr>
        <w:rFonts w:cs="Times New Roman"/>
      </w:rPr>
      <w:tblPr/>
      <w:tcPr>
        <w:tcBorders>
          <w:top w:val="single" w:sz="8" w:space="0" w:color="82786F"/>
          <w:left w:val="single" w:sz="8" w:space="0" w:color="82786F"/>
          <w:bottom w:val="single" w:sz="8" w:space="0" w:color="82786F"/>
          <w:right w:val="single" w:sz="8" w:space="0" w:color="82786F"/>
        </w:tcBorders>
      </w:tcPr>
    </w:tblStylePr>
  </w:style>
  <w:style w:type="table" w:styleId="viesussraas4parykinimas">
    <w:name w:val="Light List Accent 4"/>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0DED8"/>
        <w:left w:val="single" w:sz="8" w:space="0" w:color="E0DED8"/>
        <w:bottom w:val="single" w:sz="8" w:space="0" w:color="E0DED8"/>
        <w:right w:val="single" w:sz="8" w:space="0" w:color="E0DED8"/>
      </w:tblBorders>
    </w:tblPr>
    <w:tblStylePr w:type="firstRow">
      <w:pPr>
        <w:spacing w:before="0" w:after="0"/>
      </w:pPr>
      <w:rPr>
        <w:rFonts w:cs="Times New Roman"/>
        <w:b/>
        <w:bCs/>
        <w:color w:val="FFFFFF"/>
      </w:rPr>
      <w:tblPr/>
      <w:tcPr>
        <w:shd w:val="clear" w:color="auto" w:fill="E0DED8"/>
      </w:tcPr>
    </w:tblStylePr>
    <w:tblStylePr w:type="lastRow">
      <w:pPr>
        <w:spacing w:before="0" w:after="0"/>
      </w:pPr>
      <w:rPr>
        <w:rFonts w:cs="Times New Roman"/>
        <w:b/>
        <w:bCs/>
      </w:rPr>
      <w:tblPr/>
      <w:tcPr>
        <w:tcBorders>
          <w:top w:val="double" w:sz="6" w:space="0" w:color="E0DED8"/>
          <w:left w:val="single" w:sz="8" w:space="0" w:color="E0DED8"/>
          <w:bottom w:val="single" w:sz="8" w:space="0" w:color="E0DED8"/>
          <w:right w:val="single" w:sz="8" w:space="0" w:color="E0DED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0DED8"/>
          <w:left w:val="single" w:sz="8" w:space="0" w:color="E0DED8"/>
          <w:bottom w:val="single" w:sz="8" w:space="0" w:color="E0DED8"/>
          <w:right w:val="single" w:sz="8" w:space="0" w:color="E0DED8"/>
        </w:tcBorders>
      </w:tcPr>
    </w:tblStylePr>
    <w:tblStylePr w:type="band1Horz">
      <w:rPr>
        <w:rFonts w:cs="Times New Roman"/>
      </w:rPr>
      <w:tblPr/>
      <w:tcPr>
        <w:tcBorders>
          <w:top w:val="single" w:sz="8" w:space="0" w:color="E0DED8"/>
          <w:left w:val="single" w:sz="8" w:space="0" w:color="E0DED8"/>
          <w:bottom w:val="single" w:sz="8" w:space="0" w:color="E0DED8"/>
          <w:right w:val="single" w:sz="8" w:space="0" w:color="E0DED8"/>
        </w:tcBorders>
      </w:tcPr>
    </w:tblStylePr>
  </w:style>
  <w:style w:type="table" w:styleId="viesussraas5parykinimas">
    <w:name w:val="Light List Accent 5"/>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64A0E"/>
        <w:left w:val="single" w:sz="8" w:space="0" w:color="E64A0E"/>
        <w:bottom w:val="single" w:sz="8" w:space="0" w:color="E64A0E"/>
        <w:right w:val="single" w:sz="8" w:space="0" w:color="E64A0E"/>
      </w:tblBorders>
    </w:tblPr>
    <w:tblStylePr w:type="firstRow">
      <w:pPr>
        <w:spacing w:before="0" w:after="0"/>
      </w:pPr>
      <w:rPr>
        <w:rFonts w:cs="Times New Roman"/>
        <w:b/>
        <w:bCs/>
        <w:color w:val="FFFFFF"/>
      </w:rPr>
      <w:tblPr/>
      <w:tcPr>
        <w:shd w:val="clear" w:color="auto" w:fill="E64A0E"/>
      </w:tcPr>
    </w:tblStylePr>
    <w:tblStylePr w:type="lastRow">
      <w:pPr>
        <w:spacing w:before="0" w:after="0"/>
      </w:pPr>
      <w:rPr>
        <w:rFonts w:cs="Times New Roman"/>
        <w:b/>
        <w:bCs/>
      </w:rPr>
      <w:tblPr/>
      <w:tcPr>
        <w:tcBorders>
          <w:top w:val="double" w:sz="6" w:space="0" w:color="E64A0E"/>
          <w:left w:val="single" w:sz="8" w:space="0" w:color="E64A0E"/>
          <w:bottom w:val="single" w:sz="8" w:space="0" w:color="E64A0E"/>
          <w:right w:val="single" w:sz="8" w:space="0" w:color="E64A0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64A0E"/>
          <w:left w:val="single" w:sz="8" w:space="0" w:color="E64A0E"/>
          <w:bottom w:val="single" w:sz="8" w:space="0" w:color="E64A0E"/>
          <w:right w:val="single" w:sz="8" w:space="0" w:color="E64A0E"/>
        </w:tcBorders>
      </w:tcPr>
    </w:tblStylePr>
    <w:tblStylePr w:type="band1Horz">
      <w:rPr>
        <w:rFonts w:cs="Times New Roman"/>
      </w:rPr>
      <w:tblPr/>
      <w:tcPr>
        <w:tcBorders>
          <w:top w:val="single" w:sz="8" w:space="0" w:color="E64A0E"/>
          <w:left w:val="single" w:sz="8" w:space="0" w:color="E64A0E"/>
          <w:bottom w:val="single" w:sz="8" w:space="0" w:color="E64A0E"/>
          <w:right w:val="single" w:sz="8" w:space="0" w:color="E64A0E"/>
        </w:tcBorders>
      </w:tcPr>
    </w:tblStylePr>
  </w:style>
  <w:style w:type="table" w:styleId="viesussraas6parykinimas">
    <w:name w:val="Light List Accent 6"/>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AEA79F"/>
        <w:left w:val="single" w:sz="8" w:space="0" w:color="AEA79F"/>
        <w:bottom w:val="single" w:sz="8" w:space="0" w:color="AEA79F"/>
        <w:right w:val="single" w:sz="8" w:space="0" w:color="AEA79F"/>
      </w:tblBorders>
    </w:tblPr>
    <w:tblStylePr w:type="firstRow">
      <w:pPr>
        <w:spacing w:before="0" w:after="0"/>
      </w:pPr>
      <w:rPr>
        <w:rFonts w:cs="Times New Roman"/>
        <w:b/>
        <w:bCs/>
        <w:color w:val="FFFFFF"/>
      </w:rPr>
      <w:tblPr/>
      <w:tcPr>
        <w:shd w:val="clear" w:color="auto" w:fill="AEA79F"/>
      </w:tcPr>
    </w:tblStylePr>
    <w:tblStylePr w:type="lastRow">
      <w:pPr>
        <w:spacing w:before="0" w:after="0"/>
      </w:pPr>
      <w:rPr>
        <w:rFonts w:cs="Times New Roman"/>
        <w:b/>
        <w:bCs/>
      </w:rPr>
      <w:tblPr/>
      <w:tcPr>
        <w:tcBorders>
          <w:top w:val="double" w:sz="6" w:space="0" w:color="AEA79F"/>
          <w:left w:val="single" w:sz="8" w:space="0" w:color="AEA79F"/>
          <w:bottom w:val="single" w:sz="8" w:space="0" w:color="AEA79F"/>
          <w:right w:val="single" w:sz="8" w:space="0" w:color="AEA7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EA79F"/>
          <w:left w:val="single" w:sz="8" w:space="0" w:color="AEA79F"/>
          <w:bottom w:val="single" w:sz="8" w:space="0" w:color="AEA79F"/>
          <w:right w:val="single" w:sz="8" w:space="0" w:color="AEA79F"/>
        </w:tcBorders>
      </w:tcPr>
    </w:tblStylePr>
    <w:tblStylePr w:type="band1Horz">
      <w:rPr>
        <w:rFonts w:cs="Times New Roman"/>
      </w:rPr>
      <w:tblPr/>
      <w:tcPr>
        <w:tcBorders>
          <w:top w:val="single" w:sz="8" w:space="0" w:color="AEA79F"/>
          <w:left w:val="single" w:sz="8" w:space="0" w:color="AEA79F"/>
          <w:bottom w:val="single" w:sz="8" w:space="0" w:color="AEA79F"/>
          <w:right w:val="single" w:sz="8" w:space="0" w:color="AEA79F"/>
        </w:tcBorders>
      </w:tcPr>
    </w:tblStylePr>
  </w:style>
  <w:style w:type="table" w:styleId="viesusisspalvinimas">
    <w:name w:val="Light Shading"/>
    <w:basedOn w:val="prastojilentel"/>
    <w:uiPriority w:val="99"/>
    <w:rsid w:val="00E1504E"/>
    <w:pPr>
      <w:spacing w:after="0" w:line="240" w:lineRule="auto"/>
    </w:pPr>
    <w:rPr>
      <w:rFonts w:ascii="Times New Roman" w:eastAsia="Times New Roman" w:hAnsi="Times New Roman" w:cs="Times New Roman"/>
      <w:color w:val="00124B"/>
      <w:sz w:val="20"/>
      <w:szCs w:val="20"/>
      <w:lang w:val="lt-LT" w:eastAsia="lt-LT" w:bidi="ar-SA"/>
    </w:rPr>
    <w:tblPr>
      <w:tblStyleRowBandSize w:val="1"/>
      <w:tblStyleColBandSize w:val="1"/>
      <w:tblBorders>
        <w:top w:val="single" w:sz="8" w:space="0" w:color="001965"/>
        <w:bottom w:val="single" w:sz="8" w:space="0" w:color="001965"/>
      </w:tblBorders>
    </w:tblPr>
    <w:tblStylePr w:type="fir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la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left w:val="nil"/>
          <w:right w:val="nil"/>
          <w:insideH w:val="nil"/>
          <w:insideV w:val="nil"/>
        </w:tcBorders>
        <w:shd w:val="clear" w:color="auto" w:fill="99B2FF"/>
      </w:tcPr>
    </w:tblStylePr>
  </w:style>
  <w:style w:type="table" w:styleId="viesusspalvinimas1parykinimas">
    <w:name w:val="Light Shading Accent 1"/>
    <w:basedOn w:val="prastojilentel"/>
    <w:uiPriority w:val="99"/>
    <w:rsid w:val="00E1504E"/>
    <w:pPr>
      <w:spacing w:after="0" w:line="240" w:lineRule="auto"/>
    </w:pPr>
    <w:rPr>
      <w:rFonts w:ascii="Times New Roman" w:eastAsia="Times New Roman" w:hAnsi="Times New Roman" w:cs="Times New Roman"/>
      <w:color w:val="0076A3"/>
      <w:sz w:val="20"/>
      <w:szCs w:val="20"/>
      <w:lang w:val="lt-LT" w:eastAsia="lt-LT" w:bidi="ar-SA"/>
    </w:rPr>
    <w:tblPr>
      <w:tblStyleRowBandSize w:val="1"/>
      <w:tblStyleColBandSize w:val="1"/>
      <w:tblBorders>
        <w:top w:val="single" w:sz="8" w:space="0" w:color="009FDA"/>
        <w:bottom w:val="single" w:sz="8" w:space="0" w:color="009FDA"/>
      </w:tblBorders>
    </w:tblPr>
    <w:tblStylePr w:type="firstRow">
      <w:pPr>
        <w:spacing w:before="0" w:after="0"/>
      </w:pPr>
      <w:rPr>
        <w:rFonts w:cs="Times New Roman"/>
        <w:b/>
        <w:bCs/>
      </w:rPr>
      <w:tblPr/>
      <w:tcPr>
        <w:tcBorders>
          <w:top w:val="single" w:sz="8" w:space="0" w:color="009FDA"/>
          <w:left w:val="nil"/>
          <w:bottom w:val="single" w:sz="8" w:space="0" w:color="009FDA"/>
          <w:right w:val="nil"/>
          <w:insideH w:val="nil"/>
          <w:insideV w:val="nil"/>
        </w:tcBorders>
      </w:tcPr>
    </w:tblStylePr>
    <w:tblStylePr w:type="lastRow">
      <w:pPr>
        <w:spacing w:before="0" w:after="0"/>
      </w:pPr>
      <w:rPr>
        <w:rFonts w:cs="Times New Roman"/>
        <w:b/>
        <w:bCs/>
      </w:rPr>
      <w:tblPr/>
      <w:tcPr>
        <w:tcBorders>
          <w:top w:val="single" w:sz="8" w:space="0" w:color="009FDA"/>
          <w:left w:val="nil"/>
          <w:bottom w:val="single" w:sz="8" w:space="0" w:color="009FDA"/>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B6EBFF"/>
      </w:tcPr>
    </w:tblStylePr>
    <w:tblStylePr w:type="band1Horz">
      <w:rPr>
        <w:rFonts w:cs="Times New Roman"/>
      </w:rPr>
      <w:tblPr/>
      <w:tcPr>
        <w:tcBorders>
          <w:left w:val="nil"/>
          <w:right w:val="nil"/>
          <w:insideH w:val="nil"/>
          <w:insideV w:val="nil"/>
        </w:tcBorders>
        <w:shd w:val="clear" w:color="auto" w:fill="B6EBFF"/>
      </w:tcPr>
    </w:tblStylePr>
  </w:style>
  <w:style w:type="table" w:styleId="viesusspalvinimas2parykinimas">
    <w:name w:val="Light Shading Accent 2"/>
    <w:basedOn w:val="prastojilentel"/>
    <w:uiPriority w:val="99"/>
    <w:rsid w:val="00E1504E"/>
    <w:pPr>
      <w:spacing w:after="0" w:line="240" w:lineRule="auto"/>
    </w:pPr>
    <w:rPr>
      <w:rFonts w:ascii="Times New Roman" w:eastAsia="Times New Roman" w:hAnsi="Times New Roman" w:cs="Times New Roman"/>
      <w:color w:val="00124B"/>
      <w:sz w:val="20"/>
      <w:szCs w:val="20"/>
      <w:lang w:val="lt-LT" w:eastAsia="lt-LT" w:bidi="ar-SA"/>
    </w:rPr>
    <w:tblPr>
      <w:tblStyleRowBandSize w:val="1"/>
      <w:tblStyleColBandSize w:val="1"/>
      <w:tblBorders>
        <w:top w:val="single" w:sz="8" w:space="0" w:color="001965"/>
        <w:bottom w:val="single" w:sz="8" w:space="0" w:color="001965"/>
      </w:tblBorders>
    </w:tblPr>
    <w:tblStylePr w:type="fir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lastRow">
      <w:pPr>
        <w:spacing w:before="0" w:after="0"/>
      </w:pPr>
      <w:rPr>
        <w:rFonts w:cs="Times New Roman"/>
        <w:b/>
        <w:bCs/>
      </w:rPr>
      <w:tblPr/>
      <w:tcPr>
        <w:tcBorders>
          <w:top w:val="single" w:sz="8" w:space="0" w:color="001965"/>
          <w:left w:val="nil"/>
          <w:bottom w:val="single" w:sz="8" w:space="0" w:color="00196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left w:val="nil"/>
          <w:right w:val="nil"/>
          <w:insideH w:val="nil"/>
          <w:insideV w:val="nil"/>
        </w:tcBorders>
        <w:shd w:val="clear" w:color="auto" w:fill="99B2FF"/>
      </w:tcPr>
    </w:tblStylePr>
  </w:style>
  <w:style w:type="table" w:styleId="viesusspalvinimas3parykinimas">
    <w:name w:val="Light Shading Accent 3"/>
    <w:basedOn w:val="prastojilentel"/>
    <w:uiPriority w:val="99"/>
    <w:rsid w:val="00E1504E"/>
    <w:pPr>
      <w:spacing w:after="0" w:line="240" w:lineRule="auto"/>
    </w:pPr>
    <w:rPr>
      <w:rFonts w:ascii="Times New Roman" w:eastAsia="Times New Roman" w:hAnsi="Times New Roman" w:cs="Times New Roman"/>
      <w:color w:val="615953"/>
      <w:sz w:val="20"/>
      <w:szCs w:val="20"/>
      <w:lang w:val="lt-LT" w:eastAsia="lt-LT" w:bidi="ar-SA"/>
    </w:rPr>
    <w:tblPr>
      <w:tblStyleRowBandSize w:val="1"/>
      <w:tblStyleColBandSize w:val="1"/>
      <w:tblBorders>
        <w:top w:val="single" w:sz="8" w:space="0" w:color="82786F"/>
        <w:bottom w:val="single" w:sz="8" w:space="0" w:color="82786F"/>
      </w:tblBorders>
    </w:tblPr>
    <w:tblStylePr w:type="firstRow">
      <w:pPr>
        <w:spacing w:before="0" w:after="0"/>
      </w:pPr>
      <w:rPr>
        <w:rFonts w:cs="Times New Roman"/>
        <w:b/>
        <w:bCs/>
      </w:rPr>
      <w:tblPr/>
      <w:tcPr>
        <w:tcBorders>
          <w:top w:val="single" w:sz="8" w:space="0" w:color="82786F"/>
          <w:left w:val="nil"/>
          <w:bottom w:val="single" w:sz="8" w:space="0" w:color="82786F"/>
          <w:right w:val="nil"/>
          <w:insideH w:val="nil"/>
          <w:insideV w:val="nil"/>
        </w:tcBorders>
      </w:tcPr>
    </w:tblStylePr>
    <w:tblStylePr w:type="lastRow">
      <w:pPr>
        <w:spacing w:before="0" w:after="0"/>
      </w:pPr>
      <w:rPr>
        <w:rFonts w:cs="Times New Roman"/>
        <w:b/>
        <w:bCs/>
      </w:rPr>
      <w:tblPr/>
      <w:tcPr>
        <w:tcBorders>
          <w:top w:val="single" w:sz="8" w:space="0" w:color="82786F"/>
          <w:left w:val="nil"/>
          <w:bottom w:val="single" w:sz="8" w:space="0" w:color="82786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0DDDB"/>
      </w:tcPr>
    </w:tblStylePr>
    <w:tblStylePr w:type="band1Horz">
      <w:rPr>
        <w:rFonts w:cs="Times New Roman"/>
      </w:rPr>
      <w:tblPr/>
      <w:tcPr>
        <w:tcBorders>
          <w:left w:val="nil"/>
          <w:right w:val="nil"/>
          <w:insideH w:val="nil"/>
          <w:insideV w:val="nil"/>
        </w:tcBorders>
        <w:shd w:val="clear" w:color="auto" w:fill="E0DDDB"/>
      </w:tcPr>
    </w:tblStylePr>
  </w:style>
  <w:style w:type="table" w:styleId="viesusspalvinimas4parykinimas">
    <w:name w:val="Light Shading Accent 4"/>
    <w:basedOn w:val="prastojilentel"/>
    <w:uiPriority w:val="99"/>
    <w:rsid w:val="00E1504E"/>
    <w:pPr>
      <w:spacing w:after="0" w:line="240" w:lineRule="auto"/>
    </w:pPr>
    <w:rPr>
      <w:rFonts w:ascii="Times New Roman" w:eastAsia="Times New Roman" w:hAnsi="Times New Roman" w:cs="Times New Roman"/>
      <w:color w:val="AFA99A"/>
      <w:sz w:val="20"/>
      <w:szCs w:val="20"/>
      <w:lang w:val="lt-LT" w:eastAsia="lt-LT" w:bidi="ar-SA"/>
    </w:rPr>
    <w:tblPr>
      <w:tblStyleRowBandSize w:val="1"/>
      <w:tblStyleColBandSize w:val="1"/>
      <w:tblBorders>
        <w:top w:val="single" w:sz="8" w:space="0" w:color="E0DED8"/>
        <w:bottom w:val="single" w:sz="8" w:space="0" w:color="E0DED8"/>
      </w:tblBorders>
    </w:tblPr>
    <w:tblStylePr w:type="firstRow">
      <w:pPr>
        <w:spacing w:before="0" w:after="0"/>
      </w:pPr>
      <w:rPr>
        <w:rFonts w:cs="Times New Roman"/>
        <w:b/>
        <w:bCs/>
      </w:rPr>
      <w:tblPr/>
      <w:tcPr>
        <w:tcBorders>
          <w:top w:val="single" w:sz="8" w:space="0" w:color="E0DED8"/>
          <w:left w:val="nil"/>
          <w:bottom w:val="single" w:sz="8" w:space="0" w:color="E0DED8"/>
          <w:right w:val="nil"/>
          <w:insideH w:val="nil"/>
          <w:insideV w:val="nil"/>
        </w:tcBorders>
      </w:tcPr>
    </w:tblStylePr>
    <w:tblStylePr w:type="lastRow">
      <w:pPr>
        <w:spacing w:before="0" w:after="0"/>
      </w:pPr>
      <w:rPr>
        <w:rFonts w:cs="Times New Roman"/>
        <w:b/>
        <w:bCs/>
      </w:rPr>
      <w:tblPr/>
      <w:tcPr>
        <w:tcBorders>
          <w:top w:val="single" w:sz="8" w:space="0" w:color="E0DED8"/>
          <w:left w:val="nil"/>
          <w:bottom w:val="single" w:sz="8" w:space="0" w:color="E0DED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7F6F5"/>
      </w:tcPr>
    </w:tblStylePr>
    <w:tblStylePr w:type="band1Horz">
      <w:rPr>
        <w:rFonts w:cs="Times New Roman"/>
      </w:rPr>
      <w:tblPr/>
      <w:tcPr>
        <w:tcBorders>
          <w:left w:val="nil"/>
          <w:right w:val="nil"/>
          <w:insideH w:val="nil"/>
          <w:insideV w:val="nil"/>
        </w:tcBorders>
        <w:shd w:val="clear" w:color="auto" w:fill="F7F6F5"/>
      </w:tcPr>
    </w:tblStylePr>
  </w:style>
  <w:style w:type="table" w:styleId="viesusspalvinimas5parykinimas">
    <w:name w:val="Light Shading Accent 5"/>
    <w:basedOn w:val="prastojilentel"/>
    <w:uiPriority w:val="99"/>
    <w:rsid w:val="00E1504E"/>
    <w:pPr>
      <w:spacing w:after="0" w:line="240" w:lineRule="auto"/>
    </w:pPr>
    <w:rPr>
      <w:rFonts w:ascii="Times New Roman" w:eastAsia="Times New Roman" w:hAnsi="Times New Roman" w:cs="Times New Roman"/>
      <w:color w:val="AC360A"/>
      <w:sz w:val="20"/>
      <w:szCs w:val="20"/>
      <w:lang w:val="lt-LT" w:eastAsia="lt-LT" w:bidi="ar-SA"/>
    </w:rPr>
    <w:tblPr>
      <w:tblStyleRowBandSize w:val="1"/>
      <w:tblStyleColBandSize w:val="1"/>
      <w:tblBorders>
        <w:top w:val="single" w:sz="8" w:space="0" w:color="E64A0E"/>
        <w:bottom w:val="single" w:sz="8" w:space="0" w:color="E64A0E"/>
      </w:tblBorders>
    </w:tblPr>
    <w:tblStylePr w:type="firstRow">
      <w:pPr>
        <w:spacing w:before="0" w:after="0"/>
      </w:pPr>
      <w:rPr>
        <w:rFonts w:cs="Times New Roman"/>
        <w:b/>
        <w:bCs/>
      </w:rPr>
      <w:tblPr/>
      <w:tcPr>
        <w:tcBorders>
          <w:top w:val="single" w:sz="8" w:space="0" w:color="E64A0E"/>
          <w:left w:val="nil"/>
          <w:bottom w:val="single" w:sz="8" w:space="0" w:color="E64A0E"/>
          <w:right w:val="nil"/>
          <w:insideH w:val="nil"/>
          <w:insideV w:val="nil"/>
        </w:tcBorders>
      </w:tcPr>
    </w:tblStylePr>
    <w:tblStylePr w:type="lastRow">
      <w:pPr>
        <w:spacing w:before="0" w:after="0"/>
      </w:pPr>
      <w:rPr>
        <w:rFonts w:cs="Times New Roman"/>
        <w:b/>
        <w:bCs/>
      </w:rPr>
      <w:tblPr/>
      <w:tcPr>
        <w:tcBorders>
          <w:top w:val="single" w:sz="8" w:space="0" w:color="E64A0E"/>
          <w:left w:val="nil"/>
          <w:bottom w:val="single" w:sz="8" w:space="0" w:color="E64A0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BD0C0"/>
      </w:tcPr>
    </w:tblStylePr>
    <w:tblStylePr w:type="band1Horz">
      <w:rPr>
        <w:rFonts w:cs="Times New Roman"/>
      </w:rPr>
      <w:tblPr/>
      <w:tcPr>
        <w:tcBorders>
          <w:left w:val="nil"/>
          <w:right w:val="nil"/>
          <w:insideH w:val="nil"/>
          <w:insideV w:val="nil"/>
        </w:tcBorders>
        <w:shd w:val="clear" w:color="auto" w:fill="FBD0C0"/>
      </w:tcPr>
    </w:tblStylePr>
  </w:style>
  <w:style w:type="table" w:styleId="viesusspalvinimas6parykinimas">
    <w:name w:val="Light Shading Accent 6"/>
    <w:basedOn w:val="prastojilentel"/>
    <w:uiPriority w:val="99"/>
    <w:rsid w:val="00E1504E"/>
    <w:pPr>
      <w:spacing w:after="0" w:line="240" w:lineRule="auto"/>
    </w:pPr>
    <w:rPr>
      <w:rFonts w:ascii="Times New Roman" w:eastAsia="Times New Roman" w:hAnsi="Times New Roman" w:cs="Times New Roman"/>
      <w:color w:val="877D72"/>
      <w:sz w:val="20"/>
      <w:szCs w:val="20"/>
      <w:lang w:val="lt-LT" w:eastAsia="lt-LT" w:bidi="ar-SA"/>
    </w:rPr>
    <w:tblPr>
      <w:tblStyleRowBandSize w:val="1"/>
      <w:tblStyleColBandSize w:val="1"/>
      <w:tblBorders>
        <w:top w:val="single" w:sz="8" w:space="0" w:color="AEA79F"/>
        <w:bottom w:val="single" w:sz="8" w:space="0" w:color="AEA79F"/>
      </w:tblBorders>
    </w:tblPr>
    <w:tblStylePr w:type="firstRow">
      <w:pPr>
        <w:spacing w:before="0" w:after="0"/>
      </w:pPr>
      <w:rPr>
        <w:rFonts w:cs="Times New Roman"/>
        <w:b/>
        <w:bCs/>
      </w:rPr>
      <w:tblPr/>
      <w:tcPr>
        <w:tcBorders>
          <w:top w:val="single" w:sz="8" w:space="0" w:color="AEA79F"/>
          <w:left w:val="nil"/>
          <w:bottom w:val="single" w:sz="8" w:space="0" w:color="AEA79F"/>
          <w:right w:val="nil"/>
          <w:insideH w:val="nil"/>
          <w:insideV w:val="nil"/>
        </w:tcBorders>
      </w:tcPr>
    </w:tblStylePr>
    <w:tblStylePr w:type="lastRow">
      <w:pPr>
        <w:spacing w:before="0" w:after="0"/>
      </w:pPr>
      <w:rPr>
        <w:rFonts w:cs="Times New Roman"/>
        <w:b/>
        <w:bCs/>
      </w:rPr>
      <w:tblPr/>
      <w:tcPr>
        <w:tcBorders>
          <w:top w:val="single" w:sz="8" w:space="0" w:color="AEA79F"/>
          <w:left w:val="nil"/>
          <w:bottom w:val="single" w:sz="8" w:space="0" w:color="AEA7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BE9E7"/>
      </w:tcPr>
    </w:tblStylePr>
    <w:tblStylePr w:type="band1Horz">
      <w:rPr>
        <w:rFonts w:cs="Times New Roman"/>
      </w:rPr>
      <w:tblPr/>
      <w:tcPr>
        <w:tcBorders>
          <w:left w:val="nil"/>
          <w:right w:val="nil"/>
          <w:insideH w:val="nil"/>
          <w:insideV w:val="nil"/>
        </w:tcBorders>
        <w:shd w:val="clear" w:color="auto" w:fill="EBE9E7"/>
      </w:tcPr>
    </w:tblStylePr>
  </w:style>
  <w:style w:type="character" w:styleId="Eilutsnumeris">
    <w:name w:val="line number"/>
    <w:uiPriority w:val="99"/>
    <w:semiHidden/>
    <w:rsid w:val="00E1504E"/>
    <w:rPr>
      <w:rFonts w:cs="Times New Roman"/>
    </w:rPr>
  </w:style>
  <w:style w:type="paragraph" w:styleId="Sraas">
    <w:name w:val="List"/>
    <w:basedOn w:val="prastasis"/>
    <w:uiPriority w:val="99"/>
    <w:semiHidden/>
    <w:rsid w:val="00E1504E"/>
    <w:pPr>
      <w:ind w:left="283" w:hanging="283"/>
      <w:contextualSpacing/>
    </w:pPr>
    <w:rPr>
      <w:lang w:val="en-US"/>
    </w:rPr>
  </w:style>
  <w:style w:type="paragraph" w:styleId="Sraas2">
    <w:name w:val="List 2"/>
    <w:basedOn w:val="prastasis"/>
    <w:uiPriority w:val="99"/>
    <w:semiHidden/>
    <w:rsid w:val="00E1504E"/>
    <w:pPr>
      <w:ind w:left="566" w:hanging="283"/>
      <w:contextualSpacing/>
    </w:pPr>
    <w:rPr>
      <w:lang w:val="en-US"/>
    </w:rPr>
  </w:style>
  <w:style w:type="paragraph" w:styleId="Sraas3">
    <w:name w:val="List 3"/>
    <w:basedOn w:val="prastasis"/>
    <w:uiPriority w:val="99"/>
    <w:semiHidden/>
    <w:rsid w:val="00E1504E"/>
    <w:pPr>
      <w:ind w:left="849" w:hanging="283"/>
      <w:contextualSpacing/>
    </w:pPr>
    <w:rPr>
      <w:lang w:val="en-US"/>
    </w:rPr>
  </w:style>
  <w:style w:type="paragraph" w:styleId="Sraas4">
    <w:name w:val="List 4"/>
    <w:basedOn w:val="prastasis"/>
    <w:uiPriority w:val="99"/>
    <w:semiHidden/>
    <w:rsid w:val="00E1504E"/>
    <w:pPr>
      <w:ind w:left="1132" w:hanging="283"/>
      <w:contextualSpacing/>
    </w:pPr>
    <w:rPr>
      <w:lang w:val="en-US"/>
    </w:rPr>
  </w:style>
  <w:style w:type="paragraph" w:styleId="Sraas5">
    <w:name w:val="List 5"/>
    <w:basedOn w:val="prastasis"/>
    <w:uiPriority w:val="99"/>
    <w:semiHidden/>
    <w:rsid w:val="00E1504E"/>
    <w:pPr>
      <w:ind w:left="1415" w:hanging="283"/>
      <w:contextualSpacing/>
    </w:pPr>
    <w:rPr>
      <w:lang w:val="en-US"/>
    </w:rPr>
  </w:style>
  <w:style w:type="paragraph" w:styleId="Sraassuenkleliais3">
    <w:name w:val="List Bullet 3"/>
    <w:basedOn w:val="prastasis"/>
    <w:uiPriority w:val="99"/>
    <w:semiHidden/>
    <w:rsid w:val="00E1504E"/>
    <w:pPr>
      <w:tabs>
        <w:tab w:val="num" w:pos="926"/>
      </w:tabs>
      <w:ind w:left="926" w:hanging="360"/>
      <w:contextualSpacing/>
    </w:pPr>
    <w:rPr>
      <w:lang w:val="en-US"/>
    </w:rPr>
  </w:style>
  <w:style w:type="paragraph" w:styleId="Sraassuenkleliais4">
    <w:name w:val="List Bullet 4"/>
    <w:basedOn w:val="prastasis"/>
    <w:uiPriority w:val="99"/>
    <w:semiHidden/>
    <w:rsid w:val="00E1504E"/>
    <w:pPr>
      <w:tabs>
        <w:tab w:val="num" w:pos="1209"/>
      </w:tabs>
      <w:ind w:left="1209" w:hanging="360"/>
      <w:contextualSpacing/>
    </w:pPr>
    <w:rPr>
      <w:lang w:val="en-US"/>
    </w:rPr>
  </w:style>
  <w:style w:type="paragraph" w:styleId="Sraassuenkleliais5">
    <w:name w:val="List Bullet 5"/>
    <w:basedOn w:val="prastasis"/>
    <w:uiPriority w:val="99"/>
    <w:semiHidden/>
    <w:rsid w:val="00E1504E"/>
    <w:pPr>
      <w:tabs>
        <w:tab w:val="num" w:pos="1492"/>
      </w:tabs>
      <w:ind w:left="1492" w:hanging="360"/>
      <w:contextualSpacing/>
    </w:pPr>
    <w:rPr>
      <w:lang w:val="en-US"/>
    </w:rPr>
  </w:style>
  <w:style w:type="paragraph" w:styleId="Sraotsinys">
    <w:name w:val="List Continue"/>
    <w:basedOn w:val="prastasis"/>
    <w:uiPriority w:val="99"/>
    <w:semiHidden/>
    <w:rsid w:val="00E1504E"/>
    <w:pPr>
      <w:spacing w:after="120"/>
      <w:ind w:left="283"/>
      <w:contextualSpacing/>
    </w:pPr>
    <w:rPr>
      <w:lang w:val="en-US"/>
    </w:rPr>
  </w:style>
  <w:style w:type="paragraph" w:styleId="Sraotsinys2">
    <w:name w:val="List Continue 2"/>
    <w:basedOn w:val="prastasis"/>
    <w:uiPriority w:val="99"/>
    <w:semiHidden/>
    <w:rsid w:val="00E1504E"/>
    <w:pPr>
      <w:spacing w:after="120"/>
      <w:ind w:left="566"/>
      <w:contextualSpacing/>
    </w:pPr>
    <w:rPr>
      <w:lang w:val="en-US"/>
    </w:rPr>
  </w:style>
  <w:style w:type="paragraph" w:styleId="Sraotsinys3">
    <w:name w:val="List Continue 3"/>
    <w:basedOn w:val="prastasis"/>
    <w:uiPriority w:val="99"/>
    <w:semiHidden/>
    <w:rsid w:val="00E1504E"/>
    <w:pPr>
      <w:spacing w:after="120"/>
      <w:ind w:left="849"/>
      <w:contextualSpacing/>
    </w:pPr>
    <w:rPr>
      <w:lang w:val="en-US"/>
    </w:rPr>
  </w:style>
  <w:style w:type="paragraph" w:styleId="Sraotsinys4">
    <w:name w:val="List Continue 4"/>
    <w:basedOn w:val="prastasis"/>
    <w:uiPriority w:val="99"/>
    <w:semiHidden/>
    <w:rsid w:val="00E1504E"/>
    <w:pPr>
      <w:spacing w:after="120"/>
      <w:ind w:left="1132"/>
      <w:contextualSpacing/>
    </w:pPr>
    <w:rPr>
      <w:lang w:val="en-US"/>
    </w:rPr>
  </w:style>
  <w:style w:type="paragraph" w:styleId="Sraotsinys5">
    <w:name w:val="List Continue 5"/>
    <w:basedOn w:val="prastasis"/>
    <w:uiPriority w:val="99"/>
    <w:semiHidden/>
    <w:rsid w:val="00E1504E"/>
    <w:pPr>
      <w:spacing w:after="120"/>
      <w:ind w:left="1415"/>
      <w:contextualSpacing/>
    </w:pPr>
    <w:rPr>
      <w:lang w:val="en-US"/>
    </w:rPr>
  </w:style>
  <w:style w:type="paragraph" w:styleId="Sraassunumeriais3">
    <w:name w:val="List Number 3"/>
    <w:basedOn w:val="prastasis"/>
    <w:uiPriority w:val="99"/>
    <w:semiHidden/>
    <w:rsid w:val="00E1504E"/>
    <w:pPr>
      <w:tabs>
        <w:tab w:val="num" w:pos="926"/>
      </w:tabs>
      <w:ind w:left="926" w:hanging="360"/>
      <w:contextualSpacing/>
    </w:pPr>
    <w:rPr>
      <w:lang w:val="en-US"/>
    </w:rPr>
  </w:style>
  <w:style w:type="paragraph" w:styleId="Sraassunumeriais4">
    <w:name w:val="List Number 4"/>
    <w:basedOn w:val="prastasis"/>
    <w:uiPriority w:val="99"/>
    <w:semiHidden/>
    <w:rsid w:val="00E1504E"/>
    <w:pPr>
      <w:tabs>
        <w:tab w:val="num" w:pos="1209"/>
      </w:tabs>
      <w:ind w:left="1209" w:hanging="360"/>
      <w:contextualSpacing/>
    </w:pPr>
    <w:rPr>
      <w:lang w:val="en-US"/>
    </w:rPr>
  </w:style>
  <w:style w:type="paragraph" w:styleId="Sraassunumeriais5">
    <w:name w:val="List Number 5"/>
    <w:basedOn w:val="prastasis"/>
    <w:uiPriority w:val="99"/>
    <w:semiHidden/>
    <w:rsid w:val="00E1504E"/>
    <w:pPr>
      <w:tabs>
        <w:tab w:val="num" w:pos="1492"/>
      </w:tabs>
      <w:ind w:left="1492" w:hanging="360"/>
      <w:contextualSpacing/>
    </w:pPr>
    <w:rPr>
      <w:lang w:val="en-US"/>
    </w:rPr>
  </w:style>
  <w:style w:type="paragraph" w:styleId="Sraopastraipa">
    <w:name w:val="List Paragraph"/>
    <w:basedOn w:val="prastasis"/>
    <w:uiPriority w:val="99"/>
    <w:qFormat/>
    <w:rsid w:val="00E1504E"/>
    <w:pPr>
      <w:ind w:left="720"/>
      <w:contextualSpacing/>
    </w:pPr>
    <w:rPr>
      <w:lang w:val="en-US"/>
    </w:rPr>
  </w:style>
  <w:style w:type="paragraph" w:styleId="Makrokomandostekstas">
    <w:name w:val="macro"/>
    <w:link w:val="MakrokomandostekstasDiagrama"/>
    <w:uiPriority w:val="99"/>
    <w:semiHidden/>
    <w:rsid w:val="00E150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en-US" w:bidi="ar-SA"/>
    </w:rPr>
  </w:style>
  <w:style w:type="character" w:customStyle="1" w:styleId="MakrokomandostekstasDiagrama">
    <w:name w:val="Makrokomandos tekstas Diagrama"/>
    <w:basedOn w:val="Numatytasispastraiposriftas"/>
    <w:link w:val="Makrokomandostekstas"/>
    <w:uiPriority w:val="99"/>
    <w:semiHidden/>
    <w:rsid w:val="00E1504E"/>
    <w:rPr>
      <w:rFonts w:ascii="Consolas" w:eastAsia="Times New Roman" w:hAnsi="Consolas" w:cs="Arial"/>
      <w:sz w:val="20"/>
      <w:szCs w:val="20"/>
      <w:lang w:eastAsia="en-US" w:bidi="ar-SA"/>
    </w:rPr>
  </w:style>
  <w:style w:type="table" w:styleId="1vidutinistinklelis">
    <w:name w:val="Medium Grid 1"/>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32CB"/>
        <w:left w:val="single" w:sz="8" w:space="0" w:color="0032CB"/>
        <w:bottom w:val="single" w:sz="8" w:space="0" w:color="0032CB"/>
        <w:right w:val="single" w:sz="8" w:space="0" w:color="0032CB"/>
        <w:insideH w:val="single" w:sz="8" w:space="0" w:color="0032CB"/>
        <w:insideV w:val="single" w:sz="8" w:space="0" w:color="0032CB"/>
      </w:tblBorders>
    </w:tblPr>
    <w:tcPr>
      <w:shd w:val="clear" w:color="auto" w:fill="99B2FF"/>
    </w:tcPr>
    <w:tblStylePr w:type="firstRow">
      <w:rPr>
        <w:rFonts w:cs="Times New Roman"/>
        <w:b/>
        <w:bCs/>
      </w:rPr>
    </w:tblStylePr>
    <w:tblStylePr w:type="lastRow">
      <w:rPr>
        <w:rFonts w:cs="Times New Roman"/>
        <w:b/>
        <w:bCs/>
      </w:rPr>
      <w:tblPr/>
      <w:tcPr>
        <w:tcBorders>
          <w:top w:val="single" w:sz="18" w:space="0" w:color="0032C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styleId="1vidutinistinklelis1parykinimas">
    <w:name w:val="Medium Grid 1 Accent 1"/>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24C2FF"/>
        <w:left w:val="single" w:sz="8" w:space="0" w:color="24C2FF"/>
        <w:bottom w:val="single" w:sz="8" w:space="0" w:color="24C2FF"/>
        <w:right w:val="single" w:sz="8" w:space="0" w:color="24C2FF"/>
        <w:insideH w:val="single" w:sz="8" w:space="0" w:color="24C2FF"/>
        <w:insideV w:val="single" w:sz="8" w:space="0" w:color="24C2FF"/>
      </w:tblBorders>
    </w:tblPr>
    <w:tcPr>
      <w:shd w:val="clear" w:color="auto" w:fill="B6EBFF"/>
    </w:tcPr>
    <w:tblStylePr w:type="firstRow">
      <w:rPr>
        <w:rFonts w:cs="Times New Roman"/>
        <w:b/>
        <w:bCs/>
      </w:rPr>
    </w:tblStylePr>
    <w:tblStylePr w:type="lastRow">
      <w:rPr>
        <w:rFonts w:cs="Times New Roman"/>
        <w:b/>
        <w:bCs/>
      </w:rPr>
      <w:tblPr/>
      <w:tcPr>
        <w:tcBorders>
          <w:top w:val="single" w:sz="18" w:space="0" w:color="24C2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6DD7FF"/>
      </w:tcPr>
    </w:tblStylePr>
    <w:tblStylePr w:type="band1Horz">
      <w:rPr>
        <w:rFonts w:cs="Times New Roman"/>
      </w:rPr>
      <w:tblPr/>
      <w:tcPr>
        <w:shd w:val="clear" w:color="auto" w:fill="6DD7FF"/>
      </w:tcPr>
    </w:tblStylePr>
  </w:style>
  <w:style w:type="table" w:styleId="1vidutinistinklelis2parykinimas">
    <w:name w:val="Medium Grid 1 Accent 2"/>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32CB"/>
        <w:left w:val="single" w:sz="8" w:space="0" w:color="0032CB"/>
        <w:bottom w:val="single" w:sz="8" w:space="0" w:color="0032CB"/>
        <w:right w:val="single" w:sz="8" w:space="0" w:color="0032CB"/>
        <w:insideH w:val="single" w:sz="8" w:space="0" w:color="0032CB"/>
        <w:insideV w:val="single" w:sz="8" w:space="0" w:color="0032CB"/>
      </w:tblBorders>
    </w:tblPr>
    <w:tcPr>
      <w:shd w:val="clear" w:color="auto" w:fill="99B2FF"/>
    </w:tcPr>
    <w:tblStylePr w:type="firstRow">
      <w:rPr>
        <w:rFonts w:cs="Times New Roman"/>
        <w:b/>
        <w:bCs/>
      </w:rPr>
    </w:tblStylePr>
    <w:tblStylePr w:type="lastRow">
      <w:rPr>
        <w:rFonts w:cs="Times New Roman"/>
        <w:b/>
        <w:bCs/>
      </w:rPr>
      <w:tblPr/>
      <w:tcPr>
        <w:tcBorders>
          <w:top w:val="single" w:sz="18" w:space="0" w:color="0032C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3365FF"/>
      </w:tcPr>
    </w:tblStylePr>
    <w:tblStylePr w:type="band1Horz">
      <w:rPr>
        <w:rFonts w:cs="Times New Roman"/>
      </w:rPr>
      <w:tblPr/>
      <w:tcPr>
        <w:shd w:val="clear" w:color="auto" w:fill="3365FF"/>
      </w:tcPr>
    </w:tblStylePr>
  </w:style>
  <w:style w:type="table" w:styleId="1vidutinistinklelis3parykinimas">
    <w:name w:val="Medium Grid 1 Accent 3"/>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A29992"/>
        <w:left w:val="single" w:sz="8" w:space="0" w:color="A29992"/>
        <w:bottom w:val="single" w:sz="8" w:space="0" w:color="A29992"/>
        <w:right w:val="single" w:sz="8" w:space="0" w:color="A29992"/>
        <w:insideH w:val="single" w:sz="8" w:space="0" w:color="A29992"/>
        <w:insideV w:val="single" w:sz="8" w:space="0" w:color="A29992"/>
      </w:tblBorders>
    </w:tblPr>
    <w:tcPr>
      <w:shd w:val="clear" w:color="auto" w:fill="E0DDDB"/>
    </w:tcPr>
    <w:tblStylePr w:type="firstRow">
      <w:rPr>
        <w:rFonts w:cs="Times New Roman"/>
        <w:b/>
        <w:bCs/>
      </w:rPr>
    </w:tblStylePr>
    <w:tblStylePr w:type="lastRow">
      <w:rPr>
        <w:rFonts w:cs="Times New Roman"/>
        <w:b/>
        <w:bCs/>
      </w:rPr>
      <w:tblPr/>
      <w:tcPr>
        <w:tcBorders>
          <w:top w:val="single" w:sz="18" w:space="0" w:color="A2999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1BBB6"/>
      </w:tcPr>
    </w:tblStylePr>
    <w:tblStylePr w:type="band1Horz">
      <w:rPr>
        <w:rFonts w:cs="Times New Roman"/>
      </w:rPr>
      <w:tblPr/>
      <w:tcPr>
        <w:shd w:val="clear" w:color="auto" w:fill="C1BBB6"/>
      </w:tcPr>
    </w:tblStylePr>
  </w:style>
  <w:style w:type="table" w:styleId="1vidutinistinklelis4parykinimas">
    <w:name w:val="Medium Grid 1 Accent 4"/>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7E6E1"/>
        <w:left w:val="single" w:sz="8" w:space="0" w:color="E7E6E1"/>
        <w:bottom w:val="single" w:sz="8" w:space="0" w:color="E7E6E1"/>
        <w:right w:val="single" w:sz="8" w:space="0" w:color="E7E6E1"/>
        <w:insideH w:val="single" w:sz="8" w:space="0" w:color="E7E6E1"/>
        <w:insideV w:val="single" w:sz="8" w:space="0" w:color="E7E6E1"/>
      </w:tblBorders>
    </w:tblPr>
    <w:tcPr>
      <w:shd w:val="clear" w:color="auto" w:fill="F7F6F5"/>
    </w:tcPr>
    <w:tblStylePr w:type="firstRow">
      <w:rPr>
        <w:rFonts w:cs="Times New Roman"/>
        <w:b/>
        <w:bCs/>
      </w:rPr>
    </w:tblStylePr>
    <w:tblStylePr w:type="lastRow">
      <w:rPr>
        <w:rFonts w:cs="Times New Roman"/>
        <w:b/>
        <w:bCs/>
      </w:rPr>
      <w:tblPr/>
      <w:tcPr>
        <w:tcBorders>
          <w:top w:val="single" w:sz="18" w:space="0" w:color="E7E6E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EEEB"/>
      </w:tcPr>
    </w:tblStylePr>
    <w:tblStylePr w:type="band1Horz">
      <w:rPr>
        <w:rFonts w:cs="Times New Roman"/>
      </w:rPr>
      <w:tblPr/>
      <w:tcPr>
        <w:shd w:val="clear" w:color="auto" w:fill="EFEEEB"/>
      </w:tcPr>
    </w:tblStylePr>
  </w:style>
  <w:style w:type="table" w:styleId="1vidutinistinklelis5parykinimas">
    <w:name w:val="Medium Grid 1 Accent 5"/>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37343"/>
        <w:left w:val="single" w:sz="8" w:space="0" w:color="F37343"/>
        <w:bottom w:val="single" w:sz="8" w:space="0" w:color="F37343"/>
        <w:right w:val="single" w:sz="8" w:space="0" w:color="F37343"/>
        <w:insideH w:val="single" w:sz="8" w:space="0" w:color="F37343"/>
        <w:insideV w:val="single" w:sz="8" w:space="0" w:color="F37343"/>
      </w:tblBorders>
    </w:tblPr>
    <w:tcPr>
      <w:shd w:val="clear" w:color="auto" w:fill="FBD0C0"/>
    </w:tcPr>
    <w:tblStylePr w:type="firstRow">
      <w:rPr>
        <w:rFonts w:cs="Times New Roman"/>
        <w:b/>
        <w:bCs/>
      </w:rPr>
    </w:tblStylePr>
    <w:tblStylePr w:type="lastRow">
      <w:rPr>
        <w:rFonts w:cs="Times New Roman"/>
        <w:b/>
        <w:bCs/>
      </w:rPr>
      <w:tblPr/>
      <w:tcPr>
        <w:tcBorders>
          <w:top w:val="single" w:sz="18" w:space="0" w:color="F3734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7A281"/>
      </w:tcPr>
    </w:tblStylePr>
    <w:tblStylePr w:type="band1Horz">
      <w:rPr>
        <w:rFonts w:cs="Times New Roman"/>
      </w:rPr>
      <w:tblPr/>
      <w:tcPr>
        <w:shd w:val="clear" w:color="auto" w:fill="F7A281"/>
      </w:tcPr>
    </w:tblStylePr>
  </w:style>
  <w:style w:type="table" w:styleId="1vidutinistinklelis6parykinimas">
    <w:name w:val="Medium Grid 1 Accent 6"/>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C2BDB7"/>
        <w:left w:val="single" w:sz="8" w:space="0" w:color="C2BDB7"/>
        <w:bottom w:val="single" w:sz="8" w:space="0" w:color="C2BDB7"/>
        <w:right w:val="single" w:sz="8" w:space="0" w:color="C2BDB7"/>
        <w:insideH w:val="single" w:sz="8" w:space="0" w:color="C2BDB7"/>
        <w:insideV w:val="single" w:sz="8" w:space="0" w:color="C2BDB7"/>
      </w:tblBorders>
    </w:tblPr>
    <w:tcPr>
      <w:shd w:val="clear" w:color="auto" w:fill="EBE9E7"/>
    </w:tcPr>
    <w:tblStylePr w:type="firstRow">
      <w:rPr>
        <w:rFonts w:cs="Times New Roman"/>
        <w:b/>
        <w:bCs/>
      </w:rPr>
    </w:tblStylePr>
    <w:tblStylePr w:type="lastRow">
      <w:rPr>
        <w:rFonts w:cs="Times New Roman"/>
        <w:b/>
        <w:bCs/>
      </w:rPr>
      <w:tblPr/>
      <w:tcPr>
        <w:tcBorders>
          <w:top w:val="single" w:sz="18" w:space="0" w:color="C2BD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D3CF"/>
      </w:tcPr>
    </w:tblStylePr>
    <w:tblStylePr w:type="band1Horz">
      <w:rPr>
        <w:rFonts w:cs="Times New Roman"/>
      </w:rPr>
      <w:tblPr/>
      <w:tcPr>
        <w:shd w:val="clear" w:color="auto" w:fill="D6D3CF"/>
      </w:tcPr>
    </w:tblStylePr>
  </w:style>
  <w:style w:type="table" w:styleId="2vidutinistinklelis">
    <w:name w:val="Medium Grid 2"/>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Pr>
    <w:tcPr>
      <w:shd w:val="clear" w:color="auto" w:fill="99B2FF"/>
    </w:tcPr>
    <w:tblStylePr w:type="firstRow">
      <w:rPr>
        <w:rFonts w:cs="Times New Roman"/>
        <w:b/>
        <w:bCs/>
        <w:color w:val="001965"/>
      </w:rPr>
      <w:tblPr/>
      <w:tcPr>
        <w:shd w:val="clear" w:color="auto" w:fill="D6E0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ADC1FF"/>
      </w:tcPr>
    </w:tblStylePr>
    <w:tblStylePr w:type="band1Vert">
      <w:rPr>
        <w:rFonts w:cs="Times New Roman"/>
      </w:rPr>
      <w:tblPr/>
      <w:tcPr>
        <w:shd w:val="clear" w:color="auto" w:fill="3365FF"/>
      </w:tcPr>
    </w:tblStylePr>
    <w:tblStylePr w:type="band1Horz">
      <w:rPr>
        <w:rFonts w:cs="Times New Roman"/>
      </w:rPr>
      <w:tblPr/>
      <w:tcPr>
        <w:tcBorders>
          <w:insideH w:val="single" w:sz="6" w:space="0" w:color="001965"/>
          <w:insideV w:val="single" w:sz="6" w:space="0" w:color="001965"/>
        </w:tcBorders>
        <w:shd w:val="clear" w:color="auto" w:fill="3365FF"/>
      </w:tcPr>
    </w:tblStylePr>
    <w:tblStylePr w:type="nwCell">
      <w:rPr>
        <w:rFonts w:cs="Times New Roman"/>
      </w:rPr>
      <w:tblPr/>
      <w:tcPr>
        <w:shd w:val="clear" w:color="auto" w:fill="FFFFFF"/>
      </w:tcPr>
    </w:tblStylePr>
  </w:style>
  <w:style w:type="table" w:styleId="2vidutinistinklelis1parykinimas">
    <w:name w:val="Medium Grid 2 Accent 1"/>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9FDA"/>
        <w:left w:val="single" w:sz="8" w:space="0" w:color="009FDA"/>
        <w:bottom w:val="single" w:sz="8" w:space="0" w:color="009FDA"/>
        <w:right w:val="single" w:sz="8" w:space="0" w:color="009FDA"/>
        <w:insideH w:val="single" w:sz="8" w:space="0" w:color="009FDA"/>
        <w:insideV w:val="single" w:sz="8" w:space="0" w:color="009FDA"/>
      </w:tblBorders>
    </w:tblPr>
    <w:tcPr>
      <w:shd w:val="clear" w:color="auto" w:fill="B6EBFF"/>
    </w:tcPr>
    <w:tblStylePr w:type="firstRow">
      <w:rPr>
        <w:rFonts w:cs="Times New Roman"/>
        <w:b/>
        <w:bCs/>
        <w:color w:val="001965"/>
      </w:rPr>
      <w:tblPr/>
      <w:tcPr>
        <w:shd w:val="clear" w:color="auto" w:fill="E2F7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C4EEFF"/>
      </w:tcPr>
    </w:tblStylePr>
    <w:tblStylePr w:type="band1Vert">
      <w:rPr>
        <w:rFonts w:cs="Times New Roman"/>
      </w:rPr>
      <w:tblPr/>
      <w:tcPr>
        <w:shd w:val="clear" w:color="auto" w:fill="6DD7FF"/>
      </w:tcPr>
    </w:tblStylePr>
    <w:tblStylePr w:type="band1Horz">
      <w:rPr>
        <w:rFonts w:cs="Times New Roman"/>
      </w:rPr>
      <w:tblPr/>
      <w:tcPr>
        <w:tcBorders>
          <w:insideH w:val="single" w:sz="6" w:space="0" w:color="009FDA"/>
          <w:insideV w:val="single" w:sz="6" w:space="0" w:color="009FDA"/>
        </w:tcBorders>
        <w:shd w:val="clear" w:color="auto" w:fill="6DD7FF"/>
      </w:tcPr>
    </w:tblStylePr>
    <w:tblStylePr w:type="nwCell">
      <w:rPr>
        <w:rFonts w:cs="Times New Roman"/>
      </w:rPr>
      <w:tblPr/>
      <w:tcPr>
        <w:shd w:val="clear" w:color="auto" w:fill="FFFFFF"/>
      </w:tcPr>
    </w:tblStylePr>
  </w:style>
  <w:style w:type="table" w:styleId="2vidutinistinklelis2parykinimas">
    <w:name w:val="Medium Grid 2 Accent 2"/>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insideH w:val="single" w:sz="8" w:space="0" w:color="001965"/>
        <w:insideV w:val="single" w:sz="8" w:space="0" w:color="001965"/>
      </w:tblBorders>
    </w:tblPr>
    <w:tcPr>
      <w:shd w:val="clear" w:color="auto" w:fill="99B2FF"/>
    </w:tcPr>
    <w:tblStylePr w:type="firstRow">
      <w:rPr>
        <w:rFonts w:cs="Times New Roman"/>
        <w:b/>
        <w:bCs/>
        <w:color w:val="001965"/>
      </w:rPr>
      <w:tblPr/>
      <w:tcPr>
        <w:shd w:val="clear" w:color="auto" w:fill="D6E0FF"/>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ADC1FF"/>
      </w:tcPr>
    </w:tblStylePr>
    <w:tblStylePr w:type="band1Vert">
      <w:rPr>
        <w:rFonts w:cs="Times New Roman"/>
      </w:rPr>
      <w:tblPr/>
      <w:tcPr>
        <w:shd w:val="clear" w:color="auto" w:fill="3365FF"/>
      </w:tcPr>
    </w:tblStylePr>
    <w:tblStylePr w:type="band1Horz">
      <w:rPr>
        <w:rFonts w:cs="Times New Roman"/>
      </w:rPr>
      <w:tblPr/>
      <w:tcPr>
        <w:tcBorders>
          <w:insideH w:val="single" w:sz="6" w:space="0" w:color="001965"/>
          <w:insideV w:val="single" w:sz="6" w:space="0" w:color="001965"/>
        </w:tcBorders>
        <w:shd w:val="clear" w:color="auto" w:fill="3365FF"/>
      </w:tcPr>
    </w:tblStylePr>
    <w:tblStylePr w:type="nwCell">
      <w:rPr>
        <w:rFonts w:cs="Times New Roman"/>
      </w:rPr>
      <w:tblPr/>
      <w:tcPr>
        <w:shd w:val="clear" w:color="auto" w:fill="FFFFFF"/>
      </w:tcPr>
    </w:tblStylePr>
  </w:style>
  <w:style w:type="table" w:styleId="2vidutinistinklelis3parykinimas">
    <w:name w:val="Medium Grid 2 Accent 3"/>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82786F"/>
        <w:left w:val="single" w:sz="8" w:space="0" w:color="82786F"/>
        <w:bottom w:val="single" w:sz="8" w:space="0" w:color="82786F"/>
        <w:right w:val="single" w:sz="8" w:space="0" w:color="82786F"/>
        <w:insideH w:val="single" w:sz="8" w:space="0" w:color="82786F"/>
        <w:insideV w:val="single" w:sz="8" w:space="0" w:color="82786F"/>
      </w:tblBorders>
    </w:tblPr>
    <w:tcPr>
      <w:shd w:val="clear" w:color="auto" w:fill="E0DDDB"/>
    </w:tcPr>
    <w:tblStylePr w:type="firstRow">
      <w:rPr>
        <w:rFonts w:cs="Times New Roman"/>
        <w:b/>
        <w:bCs/>
        <w:color w:val="001965"/>
      </w:rPr>
      <w:tblPr/>
      <w:tcPr>
        <w:shd w:val="clear" w:color="auto" w:fill="F2F1F0"/>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E6E3E1"/>
      </w:tcPr>
    </w:tblStylePr>
    <w:tblStylePr w:type="band1Vert">
      <w:rPr>
        <w:rFonts w:cs="Times New Roman"/>
      </w:rPr>
      <w:tblPr/>
      <w:tcPr>
        <w:shd w:val="clear" w:color="auto" w:fill="C1BBB6"/>
      </w:tcPr>
    </w:tblStylePr>
    <w:tblStylePr w:type="band1Horz">
      <w:rPr>
        <w:rFonts w:cs="Times New Roman"/>
      </w:rPr>
      <w:tblPr/>
      <w:tcPr>
        <w:tcBorders>
          <w:insideH w:val="single" w:sz="6" w:space="0" w:color="82786F"/>
          <w:insideV w:val="single" w:sz="6" w:space="0" w:color="82786F"/>
        </w:tcBorders>
        <w:shd w:val="clear" w:color="auto" w:fill="C1BBB6"/>
      </w:tcPr>
    </w:tblStylePr>
    <w:tblStylePr w:type="nwCell">
      <w:rPr>
        <w:rFonts w:cs="Times New Roman"/>
      </w:rPr>
      <w:tblPr/>
      <w:tcPr>
        <w:shd w:val="clear" w:color="auto" w:fill="FFFFFF"/>
      </w:tcPr>
    </w:tblStylePr>
  </w:style>
  <w:style w:type="table" w:styleId="2vidutinistinklelis4parykinimas">
    <w:name w:val="Medium Grid 2 Accent 4"/>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E0DED8"/>
        <w:left w:val="single" w:sz="8" w:space="0" w:color="E0DED8"/>
        <w:bottom w:val="single" w:sz="8" w:space="0" w:color="E0DED8"/>
        <w:right w:val="single" w:sz="8" w:space="0" w:color="E0DED8"/>
        <w:insideH w:val="single" w:sz="8" w:space="0" w:color="E0DED8"/>
        <w:insideV w:val="single" w:sz="8" w:space="0" w:color="E0DED8"/>
      </w:tblBorders>
    </w:tblPr>
    <w:tcPr>
      <w:shd w:val="clear" w:color="auto" w:fill="F7F6F5"/>
    </w:tcPr>
    <w:tblStylePr w:type="firstRow">
      <w:rPr>
        <w:rFonts w:cs="Times New Roman"/>
        <w:b/>
        <w:bCs/>
        <w:color w:val="001965"/>
      </w:rPr>
      <w:tblPr/>
      <w:tcPr>
        <w:shd w:val="clear" w:color="auto" w:fill="FCFBFB"/>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F8F8F7"/>
      </w:tcPr>
    </w:tblStylePr>
    <w:tblStylePr w:type="band1Vert">
      <w:rPr>
        <w:rFonts w:cs="Times New Roman"/>
      </w:rPr>
      <w:tblPr/>
      <w:tcPr>
        <w:shd w:val="clear" w:color="auto" w:fill="EFEEEB"/>
      </w:tcPr>
    </w:tblStylePr>
    <w:tblStylePr w:type="band1Horz">
      <w:rPr>
        <w:rFonts w:cs="Times New Roman"/>
      </w:rPr>
      <w:tblPr/>
      <w:tcPr>
        <w:tcBorders>
          <w:insideH w:val="single" w:sz="6" w:space="0" w:color="E0DED8"/>
          <w:insideV w:val="single" w:sz="6" w:space="0" w:color="E0DED8"/>
        </w:tcBorders>
        <w:shd w:val="clear" w:color="auto" w:fill="EFEEEB"/>
      </w:tcPr>
    </w:tblStylePr>
    <w:tblStylePr w:type="nwCell">
      <w:rPr>
        <w:rFonts w:cs="Times New Roman"/>
      </w:rPr>
      <w:tblPr/>
      <w:tcPr>
        <w:shd w:val="clear" w:color="auto" w:fill="FFFFFF"/>
      </w:tcPr>
    </w:tblStylePr>
  </w:style>
  <w:style w:type="table" w:styleId="2vidutinistinklelis5parykinimas">
    <w:name w:val="Medium Grid 2 Accent 5"/>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E64A0E"/>
        <w:left w:val="single" w:sz="8" w:space="0" w:color="E64A0E"/>
        <w:bottom w:val="single" w:sz="8" w:space="0" w:color="E64A0E"/>
        <w:right w:val="single" w:sz="8" w:space="0" w:color="E64A0E"/>
        <w:insideH w:val="single" w:sz="8" w:space="0" w:color="E64A0E"/>
        <w:insideV w:val="single" w:sz="8" w:space="0" w:color="E64A0E"/>
      </w:tblBorders>
    </w:tblPr>
    <w:tcPr>
      <w:shd w:val="clear" w:color="auto" w:fill="FBD0C0"/>
    </w:tcPr>
    <w:tblStylePr w:type="firstRow">
      <w:rPr>
        <w:rFonts w:cs="Times New Roman"/>
        <w:b/>
        <w:bCs/>
        <w:color w:val="001965"/>
      </w:rPr>
      <w:tblPr/>
      <w:tcPr>
        <w:shd w:val="clear" w:color="auto" w:fill="FDECE6"/>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FCD9CC"/>
      </w:tcPr>
    </w:tblStylePr>
    <w:tblStylePr w:type="band1Vert">
      <w:rPr>
        <w:rFonts w:cs="Times New Roman"/>
      </w:rPr>
      <w:tblPr/>
      <w:tcPr>
        <w:shd w:val="clear" w:color="auto" w:fill="F7A281"/>
      </w:tcPr>
    </w:tblStylePr>
    <w:tblStylePr w:type="band1Horz">
      <w:rPr>
        <w:rFonts w:cs="Times New Roman"/>
      </w:rPr>
      <w:tblPr/>
      <w:tcPr>
        <w:tcBorders>
          <w:insideH w:val="single" w:sz="6" w:space="0" w:color="E64A0E"/>
          <w:insideV w:val="single" w:sz="6" w:space="0" w:color="E64A0E"/>
        </w:tcBorders>
        <w:shd w:val="clear" w:color="auto" w:fill="F7A281"/>
      </w:tcPr>
    </w:tblStylePr>
    <w:tblStylePr w:type="nwCell">
      <w:rPr>
        <w:rFonts w:cs="Times New Roman"/>
      </w:rPr>
      <w:tblPr/>
      <w:tcPr>
        <w:shd w:val="clear" w:color="auto" w:fill="FFFFFF"/>
      </w:tcPr>
    </w:tblStylePr>
  </w:style>
  <w:style w:type="table" w:styleId="2vidutinistinklelis6parykinimas">
    <w:name w:val="Medium Grid 2 Accent 6"/>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AEA79F"/>
        <w:left w:val="single" w:sz="8" w:space="0" w:color="AEA79F"/>
        <w:bottom w:val="single" w:sz="8" w:space="0" w:color="AEA79F"/>
        <w:right w:val="single" w:sz="8" w:space="0" w:color="AEA79F"/>
        <w:insideH w:val="single" w:sz="8" w:space="0" w:color="AEA79F"/>
        <w:insideV w:val="single" w:sz="8" w:space="0" w:color="AEA79F"/>
      </w:tblBorders>
    </w:tblPr>
    <w:tcPr>
      <w:shd w:val="clear" w:color="auto" w:fill="EBE9E7"/>
    </w:tcPr>
    <w:tblStylePr w:type="firstRow">
      <w:rPr>
        <w:rFonts w:cs="Times New Roman"/>
        <w:b/>
        <w:bCs/>
        <w:color w:val="001965"/>
      </w:rPr>
      <w:tblPr/>
      <w:tcPr>
        <w:shd w:val="clear" w:color="auto" w:fill="F7F6F5"/>
      </w:tcPr>
    </w:tblStylePr>
    <w:tblStylePr w:type="lastRow">
      <w:rPr>
        <w:rFonts w:cs="Times New Roman"/>
        <w:b/>
        <w:bCs/>
        <w:color w:val="001965"/>
      </w:rPr>
      <w:tblPr/>
      <w:tcPr>
        <w:tcBorders>
          <w:top w:val="single" w:sz="12" w:space="0" w:color="001965"/>
          <w:left w:val="nil"/>
          <w:bottom w:val="nil"/>
          <w:right w:val="nil"/>
          <w:insideH w:val="nil"/>
          <w:insideV w:val="nil"/>
        </w:tcBorders>
        <w:shd w:val="clear" w:color="auto" w:fill="FFFFFF"/>
      </w:tcPr>
    </w:tblStylePr>
    <w:tblStylePr w:type="firstCol">
      <w:rPr>
        <w:rFonts w:cs="Times New Roman"/>
        <w:b/>
        <w:bCs/>
        <w:color w:val="001965"/>
      </w:rPr>
      <w:tblPr/>
      <w:tcPr>
        <w:tcBorders>
          <w:top w:val="nil"/>
          <w:left w:val="nil"/>
          <w:bottom w:val="nil"/>
          <w:right w:val="nil"/>
          <w:insideH w:val="nil"/>
          <w:insideV w:val="nil"/>
        </w:tcBorders>
        <w:shd w:val="clear" w:color="auto" w:fill="FFFFFF"/>
      </w:tcPr>
    </w:tblStylePr>
    <w:tblStylePr w:type="lastCol">
      <w:rPr>
        <w:rFonts w:cs="Times New Roman"/>
        <w:b w:val="0"/>
        <w:bCs w:val="0"/>
        <w:color w:val="001965"/>
      </w:rPr>
      <w:tblPr/>
      <w:tcPr>
        <w:tcBorders>
          <w:top w:val="nil"/>
          <w:left w:val="nil"/>
          <w:bottom w:val="nil"/>
          <w:right w:val="nil"/>
          <w:insideH w:val="nil"/>
          <w:insideV w:val="nil"/>
        </w:tcBorders>
        <w:shd w:val="clear" w:color="auto" w:fill="EEEDEB"/>
      </w:tcPr>
    </w:tblStylePr>
    <w:tblStylePr w:type="band1Vert">
      <w:rPr>
        <w:rFonts w:cs="Times New Roman"/>
      </w:rPr>
      <w:tblPr/>
      <w:tcPr>
        <w:shd w:val="clear" w:color="auto" w:fill="D6D3CF"/>
      </w:tcPr>
    </w:tblStylePr>
    <w:tblStylePr w:type="band1Horz">
      <w:rPr>
        <w:rFonts w:cs="Times New Roman"/>
      </w:rPr>
      <w:tblPr/>
      <w:tcPr>
        <w:tcBorders>
          <w:insideH w:val="single" w:sz="6" w:space="0" w:color="AEA79F"/>
          <w:insideV w:val="single" w:sz="6" w:space="0" w:color="AEA79F"/>
        </w:tcBorders>
        <w:shd w:val="clear" w:color="auto" w:fill="D6D3CF"/>
      </w:tcPr>
    </w:tblStylePr>
    <w:tblStylePr w:type="nwCell">
      <w:rPr>
        <w:rFonts w:cs="Times New Roman"/>
      </w:rPr>
      <w:tblPr/>
      <w:tcPr>
        <w:shd w:val="clear" w:color="auto" w:fill="FFFFFF"/>
      </w:tcPr>
    </w:tblStylePr>
  </w:style>
  <w:style w:type="table" w:styleId="3vidutinistinklelis">
    <w:name w:val="Medium Grid 3"/>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B2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96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96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196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196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3365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65FF"/>
      </w:tcPr>
    </w:tblStylePr>
  </w:style>
  <w:style w:type="table" w:styleId="3vidutinistinklelis1parykinimas">
    <w:name w:val="Medium Grid 3 Accent 1"/>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EB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DA"/>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DA"/>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9FDA"/>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9FDA"/>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6DD7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D7FF"/>
      </w:tcPr>
    </w:tblStylePr>
  </w:style>
  <w:style w:type="table" w:styleId="3vidutinistinklelis2parykinimas">
    <w:name w:val="Medium Grid 3 Accent 2"/>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B2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196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196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196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196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3365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365FF"/>
      </w:tcPr>
    </w:tblStylePr>
  </w:style>
  <w:style w:type="table" w:styleId="3vidutinistinklelis3parykinimas">
    <w:name w:val="Medium Grid 3 Accent 3"/>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0DD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78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786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2786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278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1BBB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1BBB6"/>
      </w:tcPr>
    </w:tblStylePr>
  </w:style>
  <w:style w:type="table" w:styleId="3vidutinistinklelis4parykinimas">
    <w:name w:val="Medium Grid 3 Accent 4"/>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6F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DED8"/>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DED8"/>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0DED8"/>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0DED8"/>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B"/>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B"/>
      </w:tcPr>
    </w:tblStylePr>
  </w:style>
  <w:style w:type="table" w:styleId="3vidutinistinklelis5parykinimas">
    <w:name w:val="Medium Grid 3 Accent 5"/>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A0E"/>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A0E"/>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64A0E"/>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64A0E"/>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7A28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281"/>
      </w:tcPr>
    </w:tblStylePr>
  </w:style>
  <w:style w:type="table" w:styleId="3vidutinistinklelis6parykinimas">
    <w:name w:val="Medium Grid 3 Accent 6"/>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E9E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EA79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EA79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EA79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EA79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6D3C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6D3CF"/>
      </w:tcPr>
    </w:tblStylePr>
  </w:style>
  <w:style w:type="table" w:styleId="1vidutinissraas">
    <w:name w:val="Medium List 1"/>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001965"/>
        <w:bottom w:val="single" w:sz="8" w:space="0" w:color="001965"/>
      </w:tblBorders>
    </w:tblPr>
    <w:tblStylePr w:type="firstRow">
      <w:rPr>
        <w:rFonts w:ascii="Marlett" w:eastAsia="Times New Roman" w:hAnsi="Marlett" w:cs="Times New Roman"/>
      </w:rPr>
      <w:tblPr/>
      <w:tcPr>
        <w:tcBorders>
          <w:top w:val="nil"/>
          <w:bottom w:val="single" w:sz="8" w:space="0" w:color="001965"/>
        </w:tcBorders>
      </w:tcPr>
    </w:tblStylePr>
    <w:tblStylePr w:type="lastRow">
      <w:rPr>
        <w:rFonts w:cs="Times New Roman"/>
        <w:b/>
        <w:bCs/>
        <w:color w:val="001965"/>
      </w:rPr>
      <w:tblPr/>
      <w:tcPr>
        <w:tcBorders>
          <w:top w:val="single" w:sz="8" w:space="0" w:color="001965"/>
          <w:bottom w:val="single" w:sz="8" w:space="0" w:color="001965"/>
        </w:tcBorders>
      </w:tcPr>
    </w:tblStylePr>
    <w:tblStylePr w:type="firstCol">
      <w:rPr>
        <w:rFonts w:cs="Times New Roman"/>
        <w:b/>
        <w:bCs/>
      </w:rPr>
    </w:tblStylePr>
    <w:tblStylePr w:type="lastCol">
      <w:rPr>
        <w:rFonts w:cs="Times New Roman"/>
        <w:b/>
        <w:bCs/>
      </w:rPr>
      <w:tblPr/>
      <w:tcPr>
        <w:tcBorders>
          <w:top w:val="single" w:sz="8" w:space="0" w:color="001965"/>
          <w:bottom w:val="single" w:sz="8" w:space="0" w:color="001965"/>
        </w:tcBorders>
      </w:tcPr>
    </w:tblStylePr>
    <w:tblStylePr w:type="band1Vert">
      <w:rPr>
        <w:rFonts w:cs="Times New Roman"/>
      </w:rPr>
      <w:tblPr/>
      <w:tcPr>
        <w:shd w:val="clear" w:color="auto" w:fill="99B2FF"/>
      </w:tcPr>
    </w:tblStylePr>
    <w:tblStylePr w:type="band1Horz">
      <w:rPr>
        <w:rFonts w:cs="Times New Roman"/>
      </w:rPr>
      <w:tblPr/>
      <w:tcPr>
        <w:shd w:val="clear" w:color="auto" w:fill="99B2FF"/>
      </w:tcPr>
    </w:tblStylePr>
  </w:style>
  <w:style w:type="table" w:styleId="1vidutinissraas1parykinimas">
    <w:name w:val="Medium List 1 Accent 1"/>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009FDA"/>
        <w:bottom w:val="single" w:sz="8" w:space="0" w:color="009FDA"/>
      </w:tblBorders>
    </w:tblPr>
    <w:tblStylePr w:type="firstRow">
      <w:rPr>
        <w:rFonts w:ascii="Marlett" w:eastAsia="Times New Roman" w:hAnsi="Marlett" w:cs="Times New Roman"/>
      </w:rPr>
      <w:tblPr/>
      <w:tcPr>
        <w:tcBorders>
          <w:top w:val="nil"/>
          <w:bottom w:val="single" w:sz="8" w:space="0" w:color="009FDA"/>
        </w:tcBorders>
      </w:tcPr>
    </w:tblStylePr>
    <w:tblStylePr w:type="lastRow">
      <w:rPr>
        <w:rFonts w:cs="Times New Roman"/>
        <w:b/>
        <w:bCs/>
        <w:color w:val="001965"/>
      </w:rPr>
      <w:tblPr/>
      <w:tcPr>
        <w:tcBorders>
          <w:top w:val="single" w:sz="8" w:space="0" w:color="009FDA"/>
          <w:bottom w:val="single" w:sz="8" w:space="0" w:color="009FDA"/>
        </w:tcBorders>
      </w:tcPr>
    </w:tblStylePr>
    <w:tblStylePr w:type="firstCol">
      <w:rPr>
        <w:rFonts w:cs="Times New Roman"/>
        <w:b/>
        <w:bCs/>
      </w:rPr>
    </w:tblStylePr>
    <w:tblStylePr w:type="lastCol">
      <w:rPr>
        <w:rFonts w:cs="Times New Roman"/>
        <w:b/>
        <w:bCs/>
      </w:rPr>
      <w:tblPr/>
      <w:tcPr>
        <w:tcBorders>
          <w:top w:val="single" w:sz="8" w:space="0" w:color="009FDA"/>
          <w:bottom w:val="single" w:sz="8" w:space="0" w:color="009FDA"/>
        </w:tcBorders>
      </w:tcPr>
    </w:tblStylePr>
    <w:tblStylePr w:type="band1Vert">
      <w:rPr>
        <w:rFonts w:cs="Times New Roman"/>
      </w:rPr>
      <w:tblPr/>
      <w:tcPr>
        <w:shd w:val="clear" w:color="auto" w:fill="B6EBFF"/>
      </w:tcPr>
    </w:tblStylePr>
    <w:tblStylePr w:type="band1Horz">
      <w:rPr>
        <w:rFonts w:cs="Times New Roman"/>
      </w:rPr>
      <w:tblPr/>
      <w:tcPr>
        <w:shd w:val="clear" w:color="auto" w:fill="B6EBFF"/>
      </w:tcPr>
    </w:tblStylePr>
  </w:style>
  <w:style w:type="table" w:styleId="1vidutinissraas2parykinimas">
    <w:name w:val="Medium List 1 Accent 2"/>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001965"/>
        <w:bottom w:val="single" w:sz="8" w:space="0" w:color="001965"/>
      </w:tblBorders>
    </w:tblPr>
    <w:tblStylePr w:type="firstRow">
      <w:rPr>
        <w:rFonts w:ascii="Marlett" w:eastAsia="Times New Roman" w:hAnsi="Marlett" w:cs="Times New Roman"/>
      </w:rPr>
      <w:tblPr/>
      <w:tcPr>
        <w:tcBorders>
          <w:top w:val="nil"/>
          <w:bottom w:val="single" w:sz="8" w:space="0" w:color="001965"/>
        </w:tcBorders>
      </w:tcPr>
    </w:tblStylePr>
    <w:tblStylePr w:type="lastRow">
      <w:rPr>
        <w:rFonts w:cs="Times New Roman"/>
        <w:b/>
        <w:bCs/>
        <w:color w:val="001965"/>
      </w:rPr>
      <w:tblPr/>
      <w:tcPr>
        <w:tcBorders>
          <w:top w:val="single" w:sz="8" w:space="0" w:color="001965"/>
          <w:bottom w:val="single" w:sz="8" w:space="0" w:color="001965"/>
        </w:tcBorders>
      </w:tcPr>
    </w:tblStylePr>
    <w:tblStylePr w:type="firstCol">
      <w:rPr>
        <w:rFonts w:cs="Times New Roman"/>
        <w:b/>
        <w:bCs/>
      </w:rPr>
    </w:tblStylePr>
    <w:tblStylePr w:type="lastCol">
      <w:rPr>
        <w:rFonts w:cs="Times New Roman"/>
        <w:b/>
        <w:bCs/>
      </w:rPr>
      <w:tblPr/>
      <w:tcPr>
        <w:tcBorders>
          <w:top w:val="single" w:sz="8" w:space="0" w:color="001965"/>
          <w:bottom w:val="single" w:sz="8" w:space="0" w:color="001965"/>
        </w:tcBorders>
      </w:tcPr>
    </w:tblStylePr>
    <w:tblStylePr w:type="band1Vert">
      <w:rPr>
        <w:rFonts w:cs="Times New Roman"/>
      </w:rPr>
      <w:tblPr/>
      <w:tcPr>
        <w:shd w:val="clear" w:color="auto" w:fill="99B2FF"/>
      </w:tcPr>
    </w:tblStylePr>
    <w:tblStylePr w:type="band1Horz">
      <w:rPr>
        <w:rFonts w:cs="Times New Roman"/>
      </w:rPr>
      <w:tblPr/>
      <w:tcPr>
        <w:shd w:val="clear" w:color="auto" w:fill="99B2FF"/>
      </w:tcPr>
    </w:tblStylePr>
  </w:style>
  <w:style w:type="table" w:styleId="1vidutinissraas3parykinimas">
    <w:name w:val="Medium List 1 Accent 3"/>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82786F"/>
        <w:bottom w:val="single" w:sz="8" w:space="0" w:color="82786F"/>
      </w:tblBorders>
    </w:tblPr>
    <w:tblStylePr w:type="firstRow">
      <w:rPr>
        <w:rFonts w:ascii="Marlett" w:eastAsia="Times New Roman" w:hAnsi="Marlett" w:cs="Times New Roman"/>
      </w:rPr>
      <w:tblPr/>
      <w:tcPr>
        <w:tcBorders>
          <w:top w:val="nil"/>
          <w:bottom w:val="single" w:sz="8" w:space="0" w:color="82786F"/>
        </w:tcBorders>
      </w:tcPr>
    </w:tblStylePr>
    <w:tblStylePr w:type="lastRow">
      <w:rPr>
        <w:rFonts w:cs="Times New Roman"/>
        <w:b/>
        <w:bCs/>
        <w:color w:val="001965"/>
      </w:rPr>
      <w:tblPr/>
      <w:tcPr>
        <w:tcBorders>
          <w:top w:val="single" w:sz="8" w:space="0" w:color="82786F"/>
          <w:bottom w:val="single" w:sz="8" w:space="0" w:color="82786F"/>
        </w:tcBorders>
      </w:tcPr>
    </w:tblStylePr>
    <w:tblStylePr w:type="firstCol">
      <w:rPr>
        <w:rFonts w:cs="Times New Roman"/>
        <w:b/>
        <w:bCs/>
      </w:rPr>
    </w:tblStylePr>
    <w:tblStylePr w:type="lastCol">
      <w:rPr>
        <w:rFonts w:cs="Times New Roman"/>
        <w:b/>
        <w:bCs/>
      </w:rPr>
      <w:tblPr/>
      <w:tcPr>
        <w:tcBorders>
          <w:top w:val="single" w:sz="8" w:space="0" w:color="82786F"/>
          <w:bottom w:val="single" w:sz="8" w:space="0" w:color="82786F"/>
        </w:tcBorders>
      </w:tcPr>
    </w:tblStylePr>
    <w:tblStylePr w:type="band1Vert">
      <w:rPr>
        <w:rFonts w:cs="Times New Roman"/>
      </w:rPr>
      <w:tblPr/>
      <w:tcPr>
        <w:shd w:val="clear" w:color="auto" w:fill="E0DDDB"/>
      </w:tcPr>
    </w:tblStylePr>
    <w:tblStylePr w:type="band1Horz">
      <w:rPr>
        <w:rFonts w:cs="Times New Roman"/>
      </w:rPr>
      <w:tblPr/>
      <w:tcPr>
        <w:shd w:val="clear" w:color="auto" w:fill="E0DDDB"/>
      </w:tcPr>
    </w:tblStylePr>
  </w:style>
  <w:style w:type="table" w:styleId="1vidutinissraas4parykinimas">
    <w:name w:val="Medium List 1 Accent 4"/>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E0DED8"/>
        <w:bottom w:val="single" w:sz="8" w:space="0" w:color="E0DED8"/>
      </w:tblBorders>
    </w:tblPr>
    <w:tblStylePr w:type="firstRow">
      <w:rPr>
        <w:rFonts w:ascii="Marlett" w:eastAsia="Times New Roman" w:hAnsi="Marlett" w:cs="Times New Roman"/>
      </w:rPr>
      <w:tblPr/>
      <w:tcPr>
        <w:tcBorders>
          <w:top w:val="nil"/>
          <w:bottom w:val="single" w:sz="8" w:space="0" w:color="E0DED8"/>
        </w:tcBorders>
      </w:tcPr>
    </w:tblStylePr>
    <w:tblStylePr w:type="lastRow">
      <w:rPr>
        <w:rFonts w:cs="Times New Roman"/>
        <w:b/>
        <w:bCs/>
        <w:color w:val="001965"/>
      </w:rPr>
      <w:tblPr/>
      <w:tcPr>
        <w:tcBorders>
          <w:top w:val="single" w:sz="8" w:space="0" w:color="E0DED8"/>
          <w:bottom w:val="single" w:sz="8" w:space="0" w:color="E0DED8"/>
        </w:tcBorders>
      </w:tcPr>
    </w:tblStylePr>
    <w:tblStylePr w:type="firstCol">
      <w:rPr>
        <w:rFonts w:cs="Times New Roman"/>
        <w:b/>
        <w:bCs/>
      </w:rPr>
    </w:tblStylePr>
    <w:tblStylePr w:type="lastCol">
      <w:rPr>
        <w:rFonts w:cs="Times New Roman"/>
        <w:b/>
        <w:bCs/>
      </w:rPr>
      <w:tblPr/>
      <w:tcPr>
        <w:tcBorders>
          <w:top w:val="single" w:sz="8" w:space="0" w:color="E0DED8"/>
          <w:bottom w:val="single" w:sz="8" w:space="0" w:color="E0DED8"/>
        </w:tcBorders>
      </w:tcPr>
    </w:tblStylePr>
    <w:tblStylePr w:type="band1Vert">
      <w:rPr>
        <w:rFonts w:cs="Times New Roman"/>
      </w:rPr>
      <w:tblPr/>
      <w:tcPr>
        <w:shd w:val="clear" w:color="auto" w:fill="F7F6F5"/>
      </w:tcPr>
    </w:tblStylePr>
    <w:tblStylePr w:type="band1Horz">
      <w:rPr>
        <w:rFonts w:cs="Times New Roman"/>
      </w:rPr>
      <w:tblPr/>
      <w:tcPr>
        <w:shd w:val="clear" w:color="auto" w:fill="F7F6F5"/>
      </w:tcPr>
    </w:tblStylePr>
  </w:style>
  <w:style w:type="table" w:styleId="1vidutinissraas5parykinimas">
    <w:name w:val="Medium List 1 Accent 5"/>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E64A0E"/>
        <w:bottom w:val="single" w:sz="8" w:space="0" w:color="E64A0E"/>
      </w:tblBorders>
    </w:tblPr>
    <w:tblStylePr w:type="firstRow">
      <w:rPr>
        <w:rFonts w:ascii="Marlett" w:eastAsia="Times New Roman" w:hAnsi="Marlett" w:cs="Times New Roman"/>
      </w:rPr>
      <w:tblPr/>
      <w:tcPr>
        <w:tcBorders>
          <w:top w:val="nil"/>
          <w:bottom w:val="single" w:sz="8" w:space="0" w:color="E64A0E"/>
        </w:tcBorders>
      </w:tcPr>
    </w:tblStylePr>
    <w:tblStylePr w:type="lastRow">
      <w:rPr>
        <w:rFonts w:cs="Times New Roman"/>
        <w:b/>
        <w:bCs/>
        <w:color w:val="001965"/>
      </w:rPr>
      <w:tblPr/>
      <w:tcPr>
        <w:tcBorders>
          <w:top w:val="single" w:sz="8" w:space="0" w:color="E64A0E"/>
          <w:bottom w:val="single" w:sz="8" w:space="0" w:color="E64A0E"/>
        </w:tcBorders>
      </w:tcPr>
    </w:tblStylePr>
    <w:tblStylePr w:type="firstCol">
      <w:rPr>
        <w:rFonts w:cs="Times New Roman"/>
        <w:b/>
        <w:bCs/>
      </w:rPr>
    </w:tblStylePr>
    <w:tblStylePr w:type="lastCol">
      <w:rPr>
        <w:rFonts w:cs="Times New Roman"/>
        <w:b/>
        <w:bCs/>
      </w:rPr>
      <w:tblPr/>
      <w:tcPr>
        <w:tcBorders>
          <w:top w:val="single" w:sz="8" w:space="0" w:color="E64A0E"/>
          <w:bottom w:val="single" w:sz="8" w:space="0" w:color="E64A0E"/>
        </w:tcBorders>
      </w:tcPr>
    </w:tblStylePr>
    <w:tblStylePr w:type="band1Vert">
      <w:rPr>
        <w:rFonts w:cs="Times New Roman"/>
      </w:rPr>
      <w:tblPr/>
      <w:tcPr>
        <w:shd w:val="clear" w:color="auto" w:fill="FBD0C0"/>
      </w:tcPr>
    </w:tblStylePr>
    <w:tblStylePr w:type="band1Horz">
      <w:rPr>
        <w:rFonts w:cs="Times New Roman"/>
      </w:rPr>
      <w:tblPr/>
      <w:tcPr>
        <w:shd w:val="clear" w:color="auto" w:fill="FBD0C0"/>
      </w:tcPr>
    </w:tblStylePr>
  </w:style>
  <w:style w:type="table" w:styleId="1vidutinissraas6parykinimas">
    <w:name w:val="Medium List 1 Accent 6"/>
    <w:basedOn w:val="prastojilentel"/>
    <w:uiPriority w:val="99"/>
    <w:rsid w:val="00E1504E"/>
    <w:pPr>
      <w:spacing w:after="0" w:line="240" w:lineRule="auto"/>
    </w:pPr>
    <w:rPr>
      <w:rFonts w:ascii="Times New Roman" w:eastAsia="Times New Roman" w:hAnsi="Times New Roman" w:cs="Times New Roman"/>
      <w:color w:val="001965"/>
      <w:sz w:val="20"/>
      <w:szCs w:val="20"/>
      <w:lang w:val="lt-LT" w:eastAsia="lt-LT" w:bidi="ar-SA"/>
    </w:rPr>
    <w:tblPr>
      <w:tblStyleRowBandSize w:val="1"/>
      <w:tblStyleColBandSize w:val="1"/>
      <w:tblBorders>
        <w:top w:val="single" w:sz="8" w:space="0" w:color="AEA79F"/>
        <w:bottom w:val="single" w:sz="8" w:space="0" w:color="AEA79F"/>
      </w:tblBorders>
    </w:tblPr>
    <w:tblStylePr w:type="firstRow">
      <w:rPr>
        <w:rFonts w:ascii="Marlett" w:eastAsia="Times New Roman" w:hAnsi="Marlett" w:cs="Times New Roman"/>
      </w:rPr>
      <w:tblPr/>
      <w:tcPr>
        <w:tcBorders>
          <w:top w:val="nil"/>
          <w:bottom w:val="single" w:sz="8" w:space="0" w:color="AEA79F"/>
        </w:tcBorders>
      </w:tcPr>
    </w:tblStylePr>
    <w:tblStylePr w:type="lastRow">
      <w:rPr>
        <w:rFonts w:cs="Times New Roman"/>
        <w:b/>
        <w:bCs/>
        <w:color w:val="001965"/>
      </w:rPr>
      <w:tblPr/>
      <w:tcPr>
        <w:tcBorders>
          <w:top w:val="single" w:sz="8" w:space="0" w:color="AEA79F"/>
          <w:bottom w:val="single" w:sz="8" w:space="0" w:color="AEA79F"/>
        </w:tcBorders>
      </w:tcPr>
    </w:tblStylePr>
    <w:tblStylePr w:type="firstCol">
      <w:rPr>
        <w:rFonts w:cs="Times New Roman"/>
        <w:b/>
        <w:bCs/>
      </w:rPr>
    </w:tblStylePr>
    <w:tblStylePr w:type="lastCol">
      <w:rPr>
        <w:rFonts w:cs="Times New Roman"/>
        <w:b/>
        <w:bCs/>
      </w:rPr>
      <w:tblPr/>
      <w:tcPr>
        <w:tcBorders>
          <w:top w:val="single" w:sz="8" w:space="0" w:color="AEA79F"/>
          <w:bottom w:val="single" w:sz="8" w:space="0" w:color="AEA79F"/>
        </w:tcBorders>
      </w:tcPr>
    </w:tblStylePr>
    <w:tblStylePr w:type="band1Vert">
      <w:rPr>
        <w:rFonts w:cs="Times New Roman"/>
      </w:rPr>
      <w:tblPr/>
      <w:tcPr>
        <w:shd w:val="clear" w:color="auto" w:fill="EBE9E7"/>
      </w:tcPr>
    </w:tblStylePr>
    <w:tblStylePr w:type="band1Horz">
      <w:rPr>
        <w:rFonts w:cs="Times New Roman"/>
      </w:rPr>
      <w:tblPr/>
      <w:tcPr>
        <w:shd w:val="clear" w:color="auto" w:fill="EBE9E7"/>
      </w:tcPr>
    </w:tblStylePr>
  </w:style>
  <w:style w:type="table" w:styleId="2vidutinissraas">
    <w:name w:val="Medium List 2"/>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tblBorders>
    </w:tblPr>
    <w:tblStylePr w:type="firstRow">
      <w:rPr>
        <w:rFonts w:cs="Times New Roman"/>
        <w:sz w:val="24"/>
        <w:szCs w:val="24"/>
      </w:rPr>
      <w:tblPr/>
      <w:tcPr>
        <w:tcBorders>
          <w:top w:val="nil"/>
          <w:left w:val="nil"/>
          <w:bottom w:val="single" w:sz="24" w:space="0" w:color="001965"/>
          <w:right w:val="nil"/>
          <w:insideH w:val="nil"/>
          <w:insideV w:val="nil"/>
        </w:tcBorders>
        <w:shd w:val="clear" w:color="auto" w:fill="FFFFFF"/>
      </w:tcPr>
    </w:tblStylePr>
    <w:tblStylePr w:type="lastRow">
      <w:rPr>
        <w:rFonts w:cs="Times New Roman"/>
      </w:rPr>
      <w:tblPr/>
      <w:tcPr>
        <w:tcBorders>
          <w:top w:val="single" w:sz="8" w:space="0" w:color="00196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1965"/>
          <w:insideH w:val="nil"/>
          <w:insideV w:val="nil"/>
        </w:tcBorders>
        <w:shd w:val="clear" w:color="auto" w:fill="FFFFFF"/>
      </w:tcPr>
    </w:tblStylePr>
    <w:tblStylePr w:type="lastCol">
      <w:rPr>
        <w:rFonts w:cs="Times New Roman"/>
      </w:rPr>
      <w:tblPr/>
      <w:tcPr>
        <w:tcBorders>
          <w:top w:val="nil"/>
          <w:left w:val="single" w:sz="8" w:space="0" w:color="00196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top w:val="nil"/>
          <w:bottom w:val="nil"/>
          <w:insideH w:val="nil"/>
          <w:insideV w:val="nil"/>
        </w:tcBorders>
        <w:shd w:val="clear" w:color="auto" w:fill="99B2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vidutinissraas1parykinimas">
    <w:name w:val="Medium List 2 Accent 1"/>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9FDA"/>
        <w:left w:val="single" w:sz="8" w:space="0" w:color="009FDA"/>
        <w:bottom w:val="single" w:sz="8" w:space="0" w:color="009FDA"/>
        <w:right w:val="single" w:sz="8" w:space="0" w:color="009FDA"/>
      </w:tblBorders>
    </w:tblPr>
    <w:tblStylePr w:type="firstRow">
      <w:rPr>
        <w:rFonts w:cs="Times New Roman"/>
        <w:sz w:val="24"/>
        <w:szCs w:val="24"/>
      </w:rPr>
      <w:tblPr/>
      <w:tcPr>
        <w:tcBorders>
          <w:top w:val="nil"/>
          <w:left w:val="nil"/>
          <w:bottom w:val="single" w:sz="24" w:space="0" w:color="009FDA"/>
          <w:right w:val="nil"/>
          <w:insideH w:val="nil"/>
          <w:insideV w:val="nil"/>
        </w:tcBorders>
        <w:shd w:val="clear" w:color="auto" w:fill="FFFFFF"/>
      </w:tcPr>
    </w:tblStylePr>
    <w:tblStylePr w:type="lastRow">
      <w:rPr>
        <w:rFonts w:cs="Times New Roman"/>
      </w:rPr>
      <w:tblPr/>
      <w:tcPr>
        <w:tcBorders>
          <w:top w:val="single" w:sz="8" w:space="0" w:color="009FDA"/>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FDA"/>
          <w:insideH w:val="nil"/>
          <w:insideV w:val="nil"/>
        </w:tcBorders>
        <w:shd w:val="clear" w:color="auto" w:fill="FFFFFF"/>
      </w:tcPr>
    </w:tblStylePr>
    <w:tblStylePr w:type="lastCol">
      <w:rPr>
        <w:rFonts w:cs="Times New Roman"/>
      </w:rPr>
      <w:tblPr/>
      <w:tcPr>
        <w:tcBorders>
          <w:top w:val="nil"/>
          <w:left w:val="single" w:sz="8" w:space="0" w:color="009FDA"/>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B6EBFF"/>
      </w:tcPr>
    </w:tblStylePr>
    <w:tblStylePr w:type="band1Horz">
      <w:rPr>
        <w:rFonts w:cs="Times New Roman"/>
      </w:rPr>
      <w:tblPr/>
      <w:tcPr>
        <w:tcBorders>
          <w:top w:val="nil"/>
          <w:bottom w:val="nil"/>
          <w:insideH w:val="nil"/>
          <w:insideV w:val="nil"/>
        </w:tcBorders>
        <w:shd w:val="clear" w:color="auto" w:fill="B6EB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vidutinissraas2parykinimas">
    <w:name w:val="Medium List 2 Accent 2"/>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001965"/>
        <w:left w:val="single" w:sz="8" w:space="0" w:color="001965"/>
        <w:bottom w:val="single" w:sz="8" w:space="0" w:color="001965"/>
        <w:right w:val="single" w:sz="8" w:space="0" w:color="001965"/>
      </w:tblBorders>
    </w:tblPr>
    <w:tblStylePr w:type="firstRow">
      <w:rPr>
        <w:rFonts w:cs="Times New Roman"/>
        <w:sz w:val="24"/>
        <w:szCs w:val="24"/>
      </w:rPr>
      <w:tblPr/>
      <w:tcPr>
        <w:tcBorders>
          <w:top w:val="nil"/>
          <w:left w:val="nil"/>
          <w:bottom w:val="single" w:sz="24" w:space="0" w:color="001965"/>
          <w:right w:val="nil"/>
          <w:insideH w:val="nil"/>
          <w:insideV w:val="nil"/>
        </w:tcBorders>
        <w:shd w:val="clear" w:color="auto" w:fill="FFFFFF"/>
      </w:tcPr>
    </w:tblStylePr>
    <w:tblStylePr w:type="lastRow">
      <w:rPr>
        <w:rFonts w:cs="Times New Roman"/>
      </w:rPr>
      <w:tblPr/>
      <w:tcPr>
        <w:tcBorders>
          <w:top w:val="single" w:sz="8" w:space="0" w:color="00196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1965"/>
          <w:insideH w:val="nil"/>
          <w:insideV w:val="nil"/>
        </w:tcBorders>
        <w:shd w:val="clear" w:color="auto" w:fill="FFFFFF"/>
      </w:tcPr>
    </w:tblStylePr>
    <w:tblStylePr w:type="lastCol">
      <w:rPr>
        <w:rFonts w:cs="Times New Roman"/>
      </w:rPr>
      <w:tblPr/>
      <w:tcPr>
        <w:tcBorders>
          <w:top w:val="nil"/>
          <w:left w:val="single" w:sz="8" w:space="0" w:color="00196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99B2FF"/>
      </w:tcPr>
    </w:tblStylePr>
    <w:tblStylePr w:type="band1Horz">
      <w:rPr>
        <w:rFonts w:cs="Times New Roman"/>
      </w:rPr>
      <w:tblPr/>
      <w:tcPr>
        <w:tcBorders>
          <w:top w:val="nil"/>
          <w:bottom w:val="nil"/>
          <w:insideH w:val="nil"/>
          <w:insideV w:val="nil"/>
        </w:tcBorders>
        <w:shd w:val="clear" w:color="auto" w:fill="99B2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vidutinissraas3parykinimas">
    <w:name w:val="Medium List 2 Accent 3"/>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82786F"/>
        <w:left w:val="single" w:sz="8" w:space="0" w:color="82786F"/>
        <w:bottom w:val="single" w:sz="8" w:space="0" w:color="82786F"/>
        <w:right w:val="single" w:sz="8" w:space="0" w:color="82786F"/>
      </w:tblBorders>
    </w:tblPr>
    <w:tblStylePr w:type="firstRow">
      <w:rPr>
        <w:rFonts w:cs="Times New Roman"/>
        <w:sz w:val="24"/>
        <w:szCs w:val="24"/>
      </w:rPr>
      <w:tblPr/>
      <w:tcPr>
        <w:tcBorders>
          <w:top w:val="nil"/>
          <w:left w:val="nil"/>
          <w:bottom w:val="single" w:sz="24" w:space="0" w:color="82786F"/>
          <w:right w:val="nil"/>
          <w:insideH w:val="nil"/>
          <w:insideV w:val="nil"/>
        </w:tcBorders>
        <w:shd w:val="clear" w:color="auto" w:fill="FFFFFF"/>
      </w:tcPr>
    </w:tblStylePr>
    <w:tblStylePr w:type="lastRow">
      <w:rPr>
        <w:rFonts w:cs="Times New Roman"/>
      </w:rPr>
      <w:tblPr/>
      <w:tcPr>
        <w:tcBorders>
          <w:top w:val="single" w:sz="8" w:space="0" w:color="82786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2786F"/>
          <w:insideH w:val="nil"/>
          <w:insideV w:val="nil"/>
        </w:tcBorders>
        <w:shd w:val="clear" w:color="auto" w:fill="FFFFFF"/>
      </w:tcPr>
    </w:tblStylePr>
    <w:tblStylePr w:type="lastCol">
      <w:rPr>
        <w:rFonts w:cs="Times New Roman"/>
      </w:rPr>
      <w:tblPr/>
      <w:tcPr>
        <w:tcBorders>
          <w:top w:val="nil"/>
          <w:left w:val="single" w:sz="8" w:space="0" w:color="82786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0DDDB"/>
      </w:tcPr>
    </w:tblStylePr>
    <w:tblStylePr w:type="band1Horz">
      <w:rPr>
        <w:rFonts w:cs="Times New Roman"/>
      </w:rPr>
      <w:tblPr/>
      <w:tcPr>
        <w:tcBorders>
          <w:top w:val="nil"/>
          <w:bottom w:val="nil"/>
          <w:insideH w:val="nil"/>
          <w:insideV w:val="nil"/>
        </w:tcBorders>
        <w:shd w:val="clear" w:color="auto" w:fill="E0DDDB"/>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vidutinissraas4parykinimas">
    <w:name w:val="Medium List 2 Accent 4"/>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E0DED8"/>
        <w:left w:val="single" w:sz="8" w:space="0" w:color="E0DED8"/>
        <w:bottom w:val="single" w:sz="8" w:space="0" w:color="E0DED8"/>
        <w:right w:val="single" w:sz="8" w:space="0" w:color="E0DED8"/>
      </w:tblBorders>
    </w:tblPr>
    <w:tblStylePr w:type="firstRow">
      <w:rPr>
        <w:rFonts w:cs="Times New Roman"/>
        <w:sz w:val="24"/>
        <w:szCs w:val="24"/>
      </w:rPr>
      <w:tblPr/>
      <w:tcPr>
        <w:tcBorders>
          <w:top w:val="nil"/>
          <w:left w:val="nil"/>
          <w:bottom w:val="single" w:sz="24" w:space="0" w:color="E0DED8"/>
          <w:right w:val="nil"/>
          <w:insideH w:val="nil"/>
          <w:insideV w:val="nil"/>
        </w:tcBorders>
        <w:shd w:val="clear" w:color="auto" w:fill="FFFFFF"/>
      </w:tcPr>
    </w:tblStylePr>
    <w:tblStylePr w:type="lastRow">
      <w:rPr>
        <w:rFonts w:cs="Times New Roman"/>
      </w:rPr>
      <w:tblPr/>
      <w:tcPr>
        <w:tcBorders>
          <w:top w:val="single" w:sz="8" w:space="0" w:color="E0DED8"/>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0DED8"/>
          <w:insideH w:val="nil"/>
          <w:insideV w:val="nil"/>
        </w:tcBorders>
        <w:shd w:val="clear" w:color="auto" w:fill="FFFFFF"/>
      </w:tcPr>
    </w:tblStylePr>
    <w:tblStylePr w:type="lastCol">
      <w:rPr>
        <w:rFonts w:cs="Times New Roman"/>
      </w:rPr>
      <w:tblPr/>
      <w:tcPr>
        <w:tcBorders>
          <w:top w:val="nil"/>
          <w:left w:val="single" w:sz="8" w:space="0" w:color="E0DED8"/>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7F6F5"/>
      </w:tcPr>
    </w:tblStylePr>
    <w:tblStylePr w:type="band1Horz">
      <w:rPr>
        <w:rFonts w:cs="Times New Roman"/>
      </w:rPr>
      <w:tblPr/>
      <w:tcPr>
        <w:tcBorders>
          <w:top w:val="nil"/>
          <w:bottom w:val="nil"/>
          <w:insideH w:val="nil"/>
          <w:insideV w:val="nil"/>
        </w:tcBorders>
        <w:shd w:val="clear" w:color="auto" w:fill="F7F6F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vidutinissraas5parykinimas">
    <w:name w:val="Medium List 2 Accent 5"/>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E64A0E"/>
        <w:left w:val="single" w:sz="8" w:space="0" w:color="E64A0E"/>
        <w:bottom w:val="single" w:sz="8" w:space="0" w:color="E64A0E"/>
        <w:right w:val="single" w:sz="8" w:space="0" w:color="E64A0E"/>
      </w:tblBorders>
    </w:tblPr>
    <w:tblStylePr w:type="firstRow">
      <w:rPr>
        <w:rFonts w:cs="Times New Roman"/>
        <w:sz w:val="24"/>
        <w:szCs w:val="24"/>
      </w:rPr>
      <w:tblPr/>
      <w:tcPr>
        <w:tcBorders>
          <w:top w:val="nil"/>
          <w:left w:val="nil"/>
          <w:bottom w:val="single" w:sz="24" w:space="0" w:color="E64A0E"/>
          <w:right w:val="nil"/>
          <w:insideH w:val="nil"/>
          <w:insideV w:val="nil"/>
        </w:tcBorders>
        <w:shd w:val="clear" w:color="auto" w:fill="FFFFFF"/>
      </w:tcPr>
    </w:tblStylePr>
    <w:tblStylePr w:type="lastRow">
      <w:rPr>
        <w:rFonts w:cs="Times New Roman"/>
      </w:rPr>
      <w:tblPr/>
      <w:tcPr>
        <w:tcBorders>
          <w:top w:val="single" w:sz="8" w:space="0" w:color="E64A0E"/>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64A0E"/>
          <w:insideH w:val="nil"/>
          <w:insideV w:val="nil"/>
        </w:tcBorders>
        <w:shd w:val="clear" w:color="auto" w:fill="FFFFFF"/>
      </w:tcPr>
    </w:tblStylePr>
    <w:tblStylePr w:type="lastCol">
      <w:rPr>
        <w:rFonts w:cs="Times New Roman"/>
      </w:rPr>
      <w:tblPr/>
      <w:tcPr>
        <w:tcBorders>
          <w:top w:val="nil"/>
          <w:left w:val="single" w:sz="8" w:space="0" w:color="E64A0E"/>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BD0C0"/>
      </w:tcPr>
    </w:tblStylePr>
    <w:tblStylePr w:type="band1Horz">
      <w:rPr>
        <w:rFonts w:cs="Times New Roman"/>
      </w:rPr>
      <w:tblPr/>
      <w:tcPr>
        <w:tcBorders>
          <w:top w:val="nil"/>
          <w:bottom w:val="nil"/>
          <w:insideH w:val="nil"/>
          <w:insideV w:val="nil"/>
        </w:tcBorders>
        <w:shd w:val="clear" w:color="auto" w:fill="FBD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vidutinissraas6parykinimas">
    <w:name w:val="Medium List 2 Accent 6"/>
    <w:basedOn w:val="prastojilentel"/>
    <w:uiPriority w:val="99"/>
    <w:rsid w:val="00E1504E"/>
    <w:pPr>
      <w:spacing w:after="0" w:line="240" w:lineRule="auto"/>
    </w:pPr>
    <w:rPr>
      <w:rFonts w:ascii="Verdana" w:eastAsia="Times New Roman" w:hAnsi="Verdana" w:cs="Times New Roman"/>
      <w:color w:val="001965"/>
      <w:sz w:val="20"/>
      <w:szCs w:val="20"/>
      <w:lang w:val="lt-LT" w:eastAsia="lt-LT" w:bidi="ar-SA"/>
    </w:rPr>
    <w:tblPr>
      <w:tblStyleRowBandSize w:val="1"/>
      <w:tblStyleColBandSize w:val="1"/>
      <w:tblBorders>
        <w:top w:val="single" w:sz="8" w:space="0" w:color="AEA79F"/>
        <w:left w:val="single" w:sz="8" w:space="0" w:color="AEA79F"/>
        <w:bottom w:val="single" w:sz="8" w:space="0" w:color="AEA79F"/>
        <w:right w:val="single" w:sz="8" w:space="0" w:color="AEA79F"/>
      </w:tblBorders>
    </w:tblPr>
    <w:tblStylePr w:type="firstRow">
      <w:rPr>
        <w:rFonts w:cs="Times New Roman"/>
        <w:sz w:val="24"/>
        <w:szCs w:val="24"/>
      </w:rPr>
      <w:tblPr/>
      <w:tcPr>
        <w:tcBorders>
          <w:top w:val="nil"/>
          <w:left w:val="nil"/>
          <w:bottom w:val="single" w:sz="24" w:space="0" w:color="AEA79F"/>
          <w:right w:val="nil"/>
          <w:insideH w:val="nil"/>
          <w:insideV w:val="nil"/>
        </w:tcBorders>
        <w:shd w:val="clear" w:color="auto" w:fill="FFFFFF"/>
      </w:tcPr>
    </w:tblStylePr>
    <w:tblStylePr w:type="lastRow">
      <w:rPr>
        <w:rFonts w:cs="Times New Roman"/>
      </w:rPr>
      <w:tblPr/>
      <w:tcPr>
        <w:tcBorders>
          <w:top w:val="single" w:sz="8" w:space="0" w:color="AEA7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AEA79F"/>
          <w:insideH w:val="nil"/>
          <w:insideV w:val="nil"/>
        </w:tcBorders>
        <w:shd w:val="clear" w:color="auto" w:fill="FFFFFF"/>
      </w:tcPr>
    </w:tblStylePr>
    <w:tblStylePr w:type="lastCol">
      <w:rPr>
        <w:rFonts w:cs="Times New Roman"/>
      </w:rPr>
      <w:tblPr/>
      <w:tcPr>
        <w:tcBorders>
          <w:top w:val="nil"/>
          <w:left w:val="single" w:sz="8" w:space="0" w:color="AEA7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BE9E7"/>
      </w:tcPr>
    </w:tblStylePr>
    <w:tblStylePr w:type="band1Horz">
      <w:rPr>
        <w:rFonts w:cs="Times New Roman"/>
      </w:rPr>
      <w:tblPr/>
      <w:tcPr>
        <w:tcBorders>
          <w:top w:val="nil"/>
          <w:bottom w:val="nil"/>
          <w:insideH w:val="nil"/>
          <w:insideV w:val="nil"/>
        </w:tcBorders>
        <w:shd w:val="clear" w:color="auto" w:fill="EBE9E7"/>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vidutinisspalvinimas">
    <w:name w:val="Medium Shading 1"/>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32CB"/>
        <w:left w:val="single" w:sz="8" w:space="0" w:color="0032CB"/>
        <w:bottom w:val="single" w:sz="8" w:space="0" w:color="0032CB"/>
        <w:right w:val="single" w:sz="8" w:space="0" w:color="0032CB"/>
        <w:insideH w:val="single" w:sz="8" w:space="0" w:color="0032CB"/>
      </w:tblBorders>
    </w:tblPr>
    <w:tblStylePr w:type="firstRow">
      <w:pPr>
        <w:spacing w:before="0" w:after="0"/>
      </w:pPr>
      <w:rPr>
        <w:rFonts w:cs="Times New Roman"/>
        <w:b/>
        <w:bCs/>
        <w:color w:val="FFFFFF"/>
      </w:rPr>
      <w:tblPr/>
      <w:tcPr>
        <w:tcBorders>
          <w:top w:val="single" w:sz="8" w:space="0" w:color="0032CB"/>
          <w:left w:val="single" w:sz="8" w:space="0" w:color="0032CB"/>
          <w:bottom w:val="single" w:sz="8" w:space="0" w:color="0032CB"/>
          <w:right w:val="single" w:sz="8" w:space="0" w:color="0032CB"/>
          <w:insideH w:val="nil"/>
          <w:insideV w:val="nil"/>
        </w:tcBorders>
        <w:shd w:val="clear" w:color="auto" w:fill="001965"/>
      </w:tcPr>
    </w:tblStylePr>
    <w:tblStylePr w:type="lastRow">
      <w:pPr>
        <w:spacing w:before="0" w:after="0"/>
      </w:pPr>
      <w:rPr>
        <w:rFonts w:cs="Times New Roman"/>
        <w:b/>
        <w:bCs/>
      </w:rPr>
      <w:tblPr/>
      <w:tcPr>
        <w:tcBorders>
          <w:top w:val="double" w:sz="6" w:space="0" w:color="0032CB"/>
          <w:left w:val="single" w:sz="8" w:space="0" w:color="0032CB"/>
          <w:bottom w:val="single" w:sz="8" w:space="0" w:color="0032CB"/>
          <w:right w:val="single" w:sz="8" w:space="0" w:color="0032C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9B2FF"/>
      </w:tcPr>
    </w:tblStylePr>
    <w:tblStylePr w:type="band1Horz">
      <w:rPr>
        <w:rFonts w:cs="Times New Roman"/>
      </w:rPr>
      <w:tblPr/>
      <w:tcPr>
        <w:tcBorders>
          <w:insideH w:val="nil"/>
          <w:insideV w:val="nil"/>
        </w:tcBorders>
        <w:shd w:val="clear" w:color="auto" w:fill="99B2FF"/>
      </w:tcPr>
    </w:tblStylePr>
    <w:tblStylePr w:type="band2Horz">
      <w:rPr>
        <w:rFonts w:cs="Times New Roman"/>
      </w:rPr>
      <w:tblPr/>
      <w:tcPr>
        <w:tcBorders>
          <w:insideH w:val="nil"/>
          <w:insideV w:val="nil"/>
        </w:tcBorders>
      </w:tcPr>
    </w:tblStylePr>
  </w:style>
  <w:style w:type="table" w:styleId="1vidutinisspalvinimas1parykinimas">
    <w:name w:val="Medium Shading 1 Accent 1"/>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24C2FF"/>
        <w:left w:val="single" w:sz="8" w:space="0" w:color="24C2FF"/>
        <w:bottom w:val="single" w:sz="8" w:space="0" w:color="24C2FF"/>
        <w:right w:val="single" w:sz="8" w:space="0" w:color="24C2FF"/>
        <w:insideH w:val="single" w:sz="8" w:space="0" w:color="24C2FF"/>
      </w:tblBorders>
    </w:tblPr>
    <w:tblStylePr w:type="firstRow">
      <w:pPr>
        <w:spacing w:before="0" w:after="0"/>
      </w:pPr>
      <w:rPr>
        <w:rFonts w:cs="Times New Roman"/>
        <w:b/>
        <w:bCs/>
        <w:color w:val="FFFFFF"/>
      </w:rPr>
      <w:tblPr/>
      <w:tcPr>
        <w:tcBorders>
          <w:top w:val="single" w:sz="8" w:space="0" w:color="24C2FF"/>
          <w:left w:val="single" w:sz="8" w:space="0" w:color="24C2FF"/>
          <w:bottom w:val="single" w:sz="8" w:space="0" w:color="24C2FF"/>
          <w:right w:val="single" w:sz="8" w:space="0" w:color="24C2FF"/>
          <w:insideH w:val="nil"/>
          <w:insideV w:val="nil"/>
        </w:tcBorders>
        <w:shd w:val="clear" w:color="auto" w:fill="009FDA"/>
      </w:tcPr>
    </w:tblStylePr>
    <w:tblStylePr w:type="lastRow">
      <w:pPr>
        <w:spacing w:before="0" w:after="0"/>
      </w:pPr>
      <w:rPr>
        <w:rFonts w:cs="Times New Roman"/>
        <w:b/>
        <w:bCs/>
      </w:rPr>
      <w:tblPr/>
      <w:tcPr>
        <w:tcBorders>
          <w:top w:val="double" w:sz="6" w:space="0" w:color="24C2FF"/>
          <w:left w:val="single" w:sz="8" w:space="0" w:color="24C2FF"/>
          <w:bottom w:val="single" w:sz="8" w:space="0" w:color="24C2FF"/>
          <w:right w:val="single" w:sz="8" w:space="0" w:color="24C2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6EBFF"/>
      </w:tcPr>
    </w:tblStylePr>
    <w:tblStylePr w:type="band1Horz">
      <w:rPr>
        <w:rFonts w:cs="Times New Roman"/>
      </w:rPr>
      <w:tblPr/>
      <w:tcPr>
        <w:tcBorders>
          <w:insideH w:val="nil"/>
          <w:insideV w:val="nil"/>
        </w:tcBorders>
        <w:shd w:val="clear" w:color="auto" w:fill="B6EBFF"/>
      </w:tcPr>
    </w:tblStylePr>
    <w:tblStylePr w:type="band2Horz">
      <w:rPr>
        <w:rFonts w:cs="Times New Roman"/>
      </w:rPr>
      <w:tblPr/>
      <w:tcPr>
        <w:tcBorders>
          <w:insideH w:val="nil"/>
          <w:insideV w:val="nil"/>
        </w:tcBorders>
      </w:tcPr>
    </w:tblStylePr>
  </w:style>
  <w:style w:type="table" w:styleId="1vidutinisspalvinimas2parykinimas">
    <w:name w:val="Medium Shading 1 Accent 2"/>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0032CB"/>
        <w:left w:val="single" w:sz="8" w:space="0" w:color="0032CB"/>
        <w:bottom w:val="single" w:sz="8" w:space="0" w:color="0032CB"/>
        <w:right w:val="single" w:sz="8" w:space="0" w:color="0032CB"/>
        <w:insideH w:val="single" w:sz="8" w:space="0" w:color="0032CB"/>
      </w:tblBorders>
    </w:tblPr>
    <w:tblStylePr w:type="firstRow">
      <w:pPr>
        <w:spacing w:before="0" w:after="0"/>
      </w:pPr>
      <w:rPr>
        <w:rFonts w:cs="Times New Roman"/>
        <w:b/>
        <w:bCs/>
        <w:color w:val="FFFFFF"/>
      </w:rPr>
      <w:tblPr/>
      <w:tcPr>
        <w:tcBorders>
          <w:top w:val="single" w:sz="8" w:space="0" w:color="0032CB"/>
          <w:left w:val="single" w:sz="8" w:space="0" w:color="0032CB"/>
          <w:bottom w:val="single" w:sz="8" w:space="0" w:color="0032CB"/>
          <w:right w:val="single" w:sz="8" w:space="0" w:color="0032CB"/>
          <w:insideH w:val="nil"/>
          <w:insideV w:val="nil"/>
        </w:tcBorders>
        <w:shd w:val="clear" w:color="auto" w:fill="001965"/>
      </w:tcPr>
    </w:tblStylePr>
    <w:tblStylePr w:type="lastRow">
      <w:pPr>
        <w:spacing w:before="0" w:after="0"/>
      </w:pPr>
      <w:rPr>
        <w:rFonts w:cs="Times New Roman"/>
        <w:b/>
        <w:bCs/>
      </w:rPr>
      <w:tblPr/>
      <w:tcPr>
        <w:tcBorders>
          <w:top w:val="double" w:sz="6" w:space="0" w:color="0032CB"/>
          <w:left w:val="single" w:sz="8" w:space="0" w:color="0032CB"/>
          <w:bottom w:val="single" w:sz="8" w:space="0" w:color="0032CB"/>
          <w:right w:val="single" w:sz="8" w:space="0" w:color="0032C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99B2FF"/>
      </w:tcPr>
    </w:tblStylePr>
    <w:tblStylePr w:type="band1Horz">
      <w:rPr>
        <w:rFonts w:cs="Times New Roman"/>
      </w:rPr>
      <w:tblPr/>
      <w:tcPr>
        <w:tcBorders>
          <w:insideH w:val="nil"/>
          <w:insideV w:val="nil"/>
        </w:tcBorders>
        <w:shd w:val="clear" w:color="auto" w:fill="99B2FF"/>
      </w:tcPr>
    </w:tblStylePr>
    <w:tblStylePr w:type="band2Horz">
      <w:rPr>
        <w:rFonts w:cs="Times New Roman"/>
      </w:rPr>
      <w:tblPr/>
      <w:tcPr>
        <w:tcBorders>
          <w:insideH w:val="nil"/>
          <w:insideV w:val="nil"/>
        </w:tcBorders>
      </w:tcPr>
    </w:tblStylePr>
  </w:style>
  <w:style w:type="table" w:styleId="1vidutinisspalvinimas3parykinimas">
    <w:name w:val="Medium Shading 1 Accent 3"/>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A29992"/>
        <w:left w:val="single" w:sz="8" w:space="0" w:color="A29992"/>
        <w:bottom w:val="single" w:sz="8" w:space="0" w:color="A29992"/>
        <w:right w:val="single" w:sz="8" w:space="0" w:color="A29992"/>
        <w:insideH w:val="single" w:sz="8" w:space="0" w:color="A29992"/>
      </w:tblBorders>
    </w:tblPr>
    <w:tblStylePr w:type="firstRow">
      <w:pPr>
        <w:spacing w:before="0" w:after="0"/>
      </w:pPr>
      <w:rPr>
        <w:rFonts w:cs="Times New Roman"/>
        <w:b/>
        <w:bCs/>
        <w:color w:val="FFFFFF"/>
      </w:rPr>
      <w:tblPr/>
      <w:tcPr>
        <w:tcBorders>
          <w:top w:val="single" w:sz="8" w:space="0" w:color="A29992"/>
          <w:left w:val="single" w:sz="8" w:space="0" w:color="A29992"/>
          <w:bottom w:val="single" w:sz="8" w:space="0" w:color="A29992"/>
          <w:right w:val="single" w:sz="8" w:space="0" w:color="A29992"/>
          <w:insideH w:val="nil"/>
          <w:insideV w:val="nil"/>
        </w:tcBorders>
        <w:shd w:val="clear" w:color="auto" w:fill="82786F"/>
      </w:tcPr>
    </w:tblStylePr>
    <w:tblStylePr w:type="lastRow">
      <w:pPr>
        <w:spacing w:before="0" w:after="0"/>
      </w:pPr>
      <w:rPr>
        <w:rFonts w:cs="Times New Roman"/>
        <w:b/>
        <w:bCs/>
      </w:rPr>
      <w:tblPr/>
      <w:tcPr>
        <w:tcBorders>
          <w:top w:val="double" w:sz="6" w:space="0" w:color="A29992"/>
          <w:left w:val="single" w:sz="8" w:space="0" w:color="A29992"/>
          <w:bottom w:val="single" w:sz="8" w:space="0" w:color="A29992"/>
          <w:right w:val="single" w:sz="8" w:space="0" w:color="A2999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0DDDB"/>
      </w:tcPr>
    </w:tblStylePr>
    <w:tblStylePr w:type="band1Horz">
      <w:rPr>
        <w:rFonts w:cs="Times New Roman"/>
      </w:rPr>
      <w:tblPr/>
      <w:tcPr>
        <w:tcBorders>
          <w:insideH w:val="nil"/>
          <w:insideV w:val="nil"/>
        </w:tcBorders>
        <w:shd w:val="clear" w:color="auto" w:fill="E0DDDB"/>
      </w:tcPr>
    </w:tblStylePr>
    <w:tblStylePr w:type="band2Horz">
      <w:rPr>
        <w:rFonts w:cs="Times New Roman"/>
      </w:rPr>
      <w:tblPr/>
      <w:tcPr>
        <w:tcBorders>
          <w:insideH w:val="nil"/>
          <w:insideV w:val="nil"/>
        </w:tcBorders>
      </w:tcPr>
    </w:tblStylePr>
  </w:style>
  <w:style w:type="table" w:styleId="1vidutinisspalvinimas4parykinimas">
    <w:name w:val="Medium Shading 1 Accent 4"/>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E7E6E1"/>
        <w:left w:val="single" w:sz="8" w:space="0" w:color="E7E6E1"/>
        <w:bottom w:val="single" w:sz="8" w:space="0" w:color="E7E6E1"/>
        <w:right w:val="single" w:sz="8" w:space="0" w:color="E7E6E1"/>
        <w:insideH w:val="single" w:sz="8" w:space="0" w:color="E7E6E1"/>
      </w:tblBorders>
    </w:tblPr>
    <w:tblStylePr w:type="firstRow">
      <w:pPr>
        <w:spacing w:before="0" w:after="0"/>
      </w:pPr>
      <w:rPr>
        <w:rFonts w:cs="Times New Roman"/>
        <w:b/>
        <w:bCs/>
        <w:color w:val="FFFFFF"/>
      </w:rPr>
      <w:tblPr/>
      <w:tcPr>
        <w:tcBorders>
          <w:top w:val="single" w:sz="8" w:space="0" w:color="E7E6E1"/>
          <w:left w:val="single" w:sz="8" w:space="0" w:color="E7E6E1"/>
          <w:bottom w:val="single" w:sz="8" w:space="0" w:color="E7E6E1"/>
          <w:right w:val="single" w:sz="8" w:space="0" w:color="E7E6E1"/>
          <w:insideH w:val="nil"/>
          <w:insideV w:val="nil"/>
        </w:tcBorders>
        <w:shd w:val="clear" w:color="auto" w:fill="E0DED8"/>
      </w:tcPr>
    </w:tblStylePr>
    <w:tblStylePr w:type="lastRow">
      <w:pPr>
        <w:spacing w:before="0" w:after="0"/>
      </w:pPr>
      <w:rPr>
        <w:rFonts w:cs="Times New Roman"/>
        <w:b/>
        <w:bCs/>
      </w:rPr>
      <w:tblPr/>
      <w:tcPr>
        <w:tcBorders>
          <w:top w:val="double" w:sz="6" w:space="0" w:color="E7E6E1"/>
          <w:left w:val="single" w:sz="8" w:space="0" w:color="E7E6E1"/>
          <w:bottom w:val="single" w:sz="8" w:space="0" w:color="E7E6E1"/>
          <w:right w:val="single" w:sz="8" w:space="0" w:color="E7E6E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7F6F5"/>
      </w:tcPr>
    </w:tblStylePr>
    <w:tblStylePr w:type="band1Horz">
      <w:rPr>
        <w:rFonts w:cs="Times New Roman"/>
      </w:rPr>
      <w:tblPr/>
      <w:tcPr>
        <w:tcBorders>
          <w:insideH w:val="nil"/>
          <w:insideV w:val="nil"/>
        </w:tcBorders>
        <w:shd w:val="clear" w:color="auto" w:fill="F7F6F5"/>
      </w:tcPr>
    </w:tblStylePr>
    <w:tblStylePr w:type="band2Horz">
      <w:rPr>
        <w:rFonts w:cs="Times New Roman"/>
      </w:rPr>
      <w:tblPr/>
      <w:tcPr>
        <w:tcBorders>
          <w:insideH w:val="nil"/>
          <w:insideV w:val="nil"/>
        </w:tcBorders>
      </w:tcPr>
    </w:tblStylePr>
  </w:style>
  <w:style w:type="table" w:styleId="1vidutinisspalvinimas5parykinimas">
    <w:name w:val="Medium Shading 1 Accent 5"/>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F37343"/>
        <w:left w:val="single" w:sz="8" w:space="0" w:color="F37343"/>
        <w:bottom w:val="single" w:sz="8" w:space="0" w:color="F37343"/>
        <w:right w:val="single" w:sz="8" w:space="0" w:color="F37343"/>
        <w:insideH w:val="single" w:sz="8" w:space="0" w:color="F37343"/>
      </w:tblBorders>
    </w:tblPr>
    <w:tblStylePr w:type="firstRow">
      <w:pPr>
        <w:spacing w:before="0" w:after="0"/>
      </w:pPr>
      <w:rPr>
        <w:rFonts w:cs="Times New Roman"/>
        <w:b/>
        <w:bCs/>
        <w:color w:val="FFFFFF"/>
      </w:rPr>
      <w:tblPr/>
      <w:tcPr>
        <w:tcBorders>
          <w:top w:val="single" w:sz="8" w:space="0" w:color="F37343"/>
          <w:left w:val="single" w:sz="8" w:space="0" w:color="F37343"/>
          <w:bottom w:val="single" w:sz="8" w:space="0" w:color="F37343"/>
          <w:right w:val="single" w:sz="8" w:space="0" w:color="F37343"/>
          <w:insideH w:val="nil"/>
          <w:insideV w:val="nil"/>
        </w:tcBorders>
        <w:shd w:val="clear" w:color="auto" w:fill="E64A0E"/>
      </w:tcPr>
    </w:tblStylePr>
    <w:tblStylePr w:type="lastRow">
      <w:pPr>
        <w:spacing w:before="0" w:after="0"/>
      </w:pPr>
      <w:rPr>
        <w:rFonts w:cs="Times New Roman"/>
        <w:b/>
        <w:bCs/>
      </w:rPr>
      <w:tblPr/>
      <w:tcPr>
        <w:tcBorders>
          <w:top w:val="double" w:sz="6" w:space="0" w:color="F37343"/>
          <w:left w:val="single" w:sz="8" w:space="0" w:color="F37343"/>
          <w:bottom w:val="single" w:sz="8" w:space="0" w:color="F37343"/>
          <w:right w:val="single" w:sz="8" w:space="0" w:color="F37343"/>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0C0"/>
      </w:tcPr>
    </w:tblStylePr>
    <w:tblStylePr w:type="band1Horz">
      <w:rPr>
        <w:rFonts w:cs="Times New Roman"/>
      </w:rPr>
      <w:tblPr/>
      <w:tcPr>
        <w:tcBorders>
          <w:insideH w:val="nil"/>
          <w:insideV w:val="nil"/>
        </w:tcBorders>
        <w:shd w:val="clear" w:color="auto" w:fill="FBD0C0"/>
      </w:tcPr>
    </w:tblStylePr>
    <w:tblStylePr w:type="band2Horz">
      <w:rPr>
        <w:rFonts w:cs="Times New Roman"/>
      </w:rPr>
      <w:tblPr/>
      <w:tcPr>
        <w:tcBorders>
          <w:insideH w:val="nil"/>
          <w:insideV w:val="nil"/>
        </w:tcBorders>
      </w:tcPr>
    </w:tblStylePr>
  </w:style>
  <w:style w:type="table" w:styleId="1vidutinisspalvinimas6parykinimas">
    <w:name w:val="Medium Shading 1 Accent 6"/>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8" w:space="0" w:color="C2BDB7"/>
        <w:left w:val="single" w:sz="8" w:space="0" w:color="C2BDB7"/>
        <w:bottom w:val="single" w:sz="8" w:space="0" w:color="C2BDB7"/>
        <w:right w:val="single" w:sz="8" w:space="0" w:color="C2BDB7"/>
        <w:insideH w:val="single" w:sz="8" w:space="0" w:color="C2BDB7"/>
      </w:tblBorders>
    </w:tblPr>
    <w:tblStylePr w:type="firstRow">
      <w:pPr>
        <w:spacing w:before="0" w:after="0"/>
      </w:pPr>
      <w:rPr>
        <w:rFonts w:cs="Times New Roman"/>
        <w:b/>
        <w:bCs/>
        <w:color w:val="FFFFFF"/>
      </w:rPr>
      <w:tblPr/>
      <w:tcPr>
        <w:tcBorders>
          <w:top w:val="single" w:sz="8" w:space="0" w:color="C2BDB7"/>
          <w:left w:val="single" w:sz="8" w:space="0" w:color="C2BDB7"/>
          <w:bottom w:val="single" w:sz="8" w:space="0" w:color="C2BDB7"/>
          <w:right w:val="single" w:sz="8" w:space="0" w:color="C2BDB7"/>
          <w:insideH w:val="nil"/>
          <w:insideV w:val="nil"/>
        </w:tcBorders>
        <w:shd w:val="clear" w:color="auto" w:fill="AEA79F"/>
      </w:tcPr>
    </w:tblStylePr>
    <w:tblStylePr w:type="lastRow">
      <w:pPr>
        <w:spacing w:before="0" w:after="0"/>
      </w:pPr>
      <w:rPr>
        <w:rFonts w:cs="Times New Roman"/>
        <w:b/>
        <w:bCs/>
      </w:rPr>
      <w:tblPr/>
      <w:tcPr>
        <w:tcBorders>
          <w:top w:val="double" w:sz="6" w:space="0" w:color="C2BDB7"/>
          <w:left w:val="single" w:sz="8" w:space="0" w:color="C2BDB7"/>
          <w:bottom w:val="single" w:sz="8" w:space="0" w:color="C2BDB7"/>
          <w:right w:val="single" w:sz="8" w:space="0" w:color="C2BDB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BE9E7"/>
      </w:tcPr>
    </w:tblStylePr>
    <w:tblStylePr w:type="band1Horz">
      <w:rPr>
        <w:rFonts w:cs="Times New Roman"/>
      </w:rPr>
      <w:tblPr/>
      <w:tcPr>
        <w:tcBorders>
          <w:insideH w:val="nil"/>
          <w:insideV w:val="nil"/>
        </w:tcBorders>
        <w:shd w:val="clear" w:color="auto" w:fill="EBE9E7"/>
      </w:tcPr>
    </w:tblStylePr>
    <w:tblStylePr w:type="band2Horz">
      <w:rPr>
        <w:rFonts w:cs="Times New Roman"/>
      </w:rPr>
      <w:tblPr/>
      <w:tcPr>
        <w:tcBorders>
          <w:insideH w:val="nil"/>
          <w:insideV w:val="nil"/>
        </w:tcBorders>
      </w:tcPr>
    </w:tblStylePr>
  </w:style>
  <w:style w:type="table" w:styleId="2vidutinisspalvinimas">
    <w:name w:val="Medium Shading 2"/>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196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1965"/>
      </w:tcPr>
    </w:tblStylePr>
    <w:tblStylePr w:type="lastCol">
      <w:rPr>
        <w:rFonts w:cs="Times New Roman"/>
        <w:b/>
        <w:bCs/>
        <w:color w:val="FFFFFF"/>
      </w:rPr>
      <w:tblPr/>
      <w:tcPr>
        <w:tcBorders>
          <w:left w:val="nil"/>
          <w:right w:val="nil"/>
          <w:insideH w:val="nil"/>
          <w:insideV w:val="nil"/>
        </w:tcBorders>
        <w:shd w:val="clear" w:color="auto" w:fill="00196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9FDA"/>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9FDA"/>
      </w:tcPr>
    </w:tblStylePr>
    <w:tblStylePr w:type="lastCol">
      <w:rPr>
        <w:rFonts w:cs="Times New Roman"/>
        <w:b/>
        <w:bCs/>
        <w:color w:val="FFFFFF"/>
      </w:rPr>
      <w:tblPr/>
      <w:tcPr>
        <w:tcBorders>
          <w:left w:val="nil"/>
          <w:right w:val="nil"/>
          <w:insideH w:val="nil"/>
          <w:insideV w:val="nil"/>
        </w:tcBorders>
        <w:shd w:val="clear" w:color="auto" w:fill="009FDA"/>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196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1965"/>
      </w:tcPr>
    </w:tblStylePr>
    <w:tblStylePr w:type="lastCol">
      <w:rPr>
        <w:rFonts w:cs="Times New Roman"/>
        <w:b/>
        <w:bCs/>
        <w:color w:val="FFFFFF"/>
      </w:rPr>
      <w:tblPr/>
      <w:tcPr>
        <w:tcBorders>
          <w:left w:val="nil"/>
          <w:right w:val="nil"/>
          <w:insideH w:val="nil"/>
          <w:insideV w:val="nil"/>
        </w:tcBorders>
        <w:shd w:val="clear" w:color="auto" w:fill="00196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278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2786F"/>
      </w:tcPr>
    </w:tblStylePr>
    <w:tblStylePr w:type="lastCol">
      <w:rPr>
        <w:rFonts w:cs="Times New Roman"/>
        <w:b/>
        <w:bCs/>
        <w:color w:val="FFFFFF"/>
      </w:rPr>
      <w:tblPr/>
      <w:tcPr>
        <w:tcBorders>
          <w:left w:val="nil"/>
          <w:right w:val="nil"/>
          <w:insideH w:val="nil"/>
          <w:insideV w:val="nil"/>
        </w:tcBorders>
        <w:shd w:val="clear" w:color="auto" w:fill="82786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0DED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0DED8"/>
      </w:tcPr>
    </w:tblStylePr>
    <w:tblStylePr w:type="lastCol">
      <w:rPr>
        <w:rFonts w:cs="Times New Roman"/>
        <w:b/>
        <w:bCs/>
        <w:color w:val="FFFFFF"/>
      </w:rPr>
      <w:tblPr/>
      <w:tcPr>
        <w:tcBorders>
          <w:left w:val="nil"/>
          <w:right w:val="nil"/>
          <w:insideH w:val="nil"/>
          <w:insideV w:val="nil"/>
        </w:tcBorders>
        <w:shd w:val="clear" w:color="auto" w:fill="E0DED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64A0E"/>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64A0E"/>
      </w:tcPr>
    </w:tblStylePr>
    <w:tblStylePr w:type="lastCol">
      <w:rPr>
        <w:rFonts w:cs="Times New Roman"/>
        <w:b/>
        <w:bCs/>
        <w:color w:val="FFFFFF"/>
      </w:rPr>
      <w:tblPr/>
      <w:tcPr>
        <w:tcBorders>
          <w:left w:val="nil"/>
          <w:right w:val="nil"/>
          <w:insideH w:val="nil"/>
          <w:insideV w:val="nil"/>
        </w:tcBorders>
        <w:shd w:val="clear" w:color="auto" w:fill="E64A0E"/>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AEA7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AEA79F"/>
      </w:tcPr>
    </w:tblStylePr>
    <w:tblStylePr w:type="lastCol">
      <w:rPr>
        <w:rFonts w:cs="Times New Roman"/>
        <w:b/>
        <w:bCs/>
        <w:color w:val="FFFFFF"/>
      </w:rPr>
      <w:tblPr/>
      <w:tcPr>
        <w:tcBorders>
          <w:left w:val="nil"/>
          <w:right w:val="nil"/>
          <w:insideH w:val="nil"/>
          <w:insideV w:val="nil"/>
        </w:tcBorders>
        <w:shd w:val="clear" w:color="auto" w:fill="AEA7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rsid w:val="00E1504E"/>
    <w:pPr>
      <w:pBdr>
        <w:top w:val="single" w:sz="6" w:space="1" w:color="auto"/>
        <w:left w:val="single" w:sz="6" w:space="1" w:color="auto"/>
        <w:bottom w:val="single" w:sz="6" w:space="1" w:color="auto"/>
        <w:right w:val="single" w:sz="6" w:space="1" w:color="auto"/>
      </w:pBdr>
      <w:shd w:val="pct20" w:color="auto" w:fill="auto"/>
      <w:ind w:left="1134" w:hanging="1134"/>
    </w:pPr>
    <w:rPr>
      <w:sz w:val="24"/>
      <w:lang w:val="en-US"/>
    </w:rPr>
  </w:style>
  <w:style w:type="character" w:customStyle="1" w:styleId="LaikoantratDiagrama">
    <w:name w:val="Laiško antraštė Diagrama"/>
    <w:basedOn w:val="Numatytasispastraiposriftas"/>
    <w:link w:val="Laikoantrat"/>
    <w:uiPriority w:val="99"/>
    <w:semiHidden/>
    <w:rsid w:val="00E1504E"/>
    <w:rPr>
      <w:rFonts w:ascii="Times New Roman" w:eastAsia="Times New Roman" w:hAnsi="Times New Roman" w:cs="Times New Roman"/>
      <w:noProof/>
      <w:sz w:val="24"/>
      <w:szCs w:val="24"/>
      <w:shd w:val="pct20" w:color="auto" w:fill="auto"/>
      <w:lang w:val="en-US" w:eastAsia="en-US" w:bidi="ar-SA"/>
    </w:rPr>
  </w:style>
  <w:style w:type="paragraph" w:styleId="Betarp">
    <w:name w:val="No Spacing"/>
    <w:uiPriority w:val="99"/>
    <w:qFormat/>
    <w:rsid w:val="00E1504E"/>
    <w:pPr>
      <w:spacing w:after="0" w:line="240" w:lineRule="auto"/>
    </w:pPr>
    <w:rPr>
      <w:rFonts w:ascii="Verdana" w:eastAsia="Times New Roman" w:hAnsi="Verdana" w:cs="Arial"/>
      <w:sz w:val="20"/>
      <w:szCs w:val="20"/>
      <w:lang w:eastAsia="en-US" w:bidi="ar-SA"/>
    </w:rPr>
  </w:style>
  <w:style w:type="paragraph" w:styleId="prastojitrauka">
    <w:name w:val="Normal Indent"/>
    <w:basedOn w:val="prastasis"/>
    <w:uiPriority w:val="99"/>
    <w:semiHidden/>
    <w:rsid w:val="00E1504E"/>
    <w:pPr>
      <w:ind w:left="1304"/>
    </w:pPr>
    <w:rPr>
      <w:lang w:val="en-US"/>
    </w:rPr>
  </w:style>
  <w:style w:type="paragraph" w:styleId="Pastabosantrat">
    <w:name w:val="Note Heading"/>
    <w:basedOn w:val="prastasis"/>
    <w:next w:val="prastasis"/>
    <w:link w:val="PastabosantratDiagrama"/>
    <w:uiPriority w:val="99"/>
    <w:semiHidden/>
    <w:rsid w:val="00E1504E"/>
    <w:rPr>
      <w:lang w:val="en-US"/>
    </w:rPr>
  </w:style>
  <w:style w:type="character" w:customStyle="1" w:styleId="PastabosantratDiagrama">
    <w:name w:val="Pastabos antraštė Diagrama"/>
    <w:basedOn w:val="Numatytasispastraiposriftas"/>
    <w:link w:val="Pastabosantrat"/>
    <w:uiPriority w:val="99"/>
    <w:semiHidden/>
    <w:rsid w:val="00E1504E"/>
    <w:rPr>
      <w:rFonts w:ascii="Times New Roman" w:eastAsia="Times New Roman" w:hAnsi="Times New Roman" w:cs="Times New Roman"/>
      <w:noProof/>
      <w:szCs w:val="24"/>
      <w:lang w:val="en-US" w:eastAsia="en-US" w:bidi="ar-SA"/>
    </w:rPr>
  </w:style>
  <w:style w:type="character" w:styleId="Vietosrezervavimoenklotekstas">
    <w:name w:val="Placeholder Text"/>
    <w:uiPriority w:val="99"/>
    <w:semiHidden/>
    <w:rsid w:val="00E1504E"/>
    <w:rPr>
      <w:rFonts w:cs="Times New Roman"/>
      <w:color w:val="808080"/>
    </w:rPr>
  </w:style>
  <w:style w:type="paragraph" w:styleId="Paprastasistekstas">
    <w:name w:val="Plain Text"/>
    <w:basedOn w:val="prastasis"/>
    <w:link w:val="PaprastasistekstasDiagrama"/>
    <w:uiPriority w:val="99"/>
    <w:semiHidden/>
    <w:rsid w:val="00E1504E"/>
    <w:rPr>
      <w:rFonts w:ascii="Consolas" w:hAnsi="Consolas"/>
      <w:sz w:val="21"/>
      <w:szCs w:val="21"/>
      <w:lang w:val="en-US"/>
    </w:rPr>
  </w:style>
  <w:style w:type="character" w:customStyle="1" w:styleId="PaprastasistekstasDiagrama">
    <w:name w:val="Paprastasis tekstas Diagrama"/>
    <w:basedOn w:val="Numatytasispastraiposriftas"/>
    <w:link w:val="Paprastasistekstas"/>
    <w:uiPriority w:val="99"/>
    <w:semiHidden/>
    <w:rsid w:val="00E1504E"/>
    <w:rPr>
      <w:rFonts w:ascii="Consolas" w:eastAsia="Times New Roman" w:hAnsi="Consolas" w:cs="Times New Roman"/>
      <w:noProof/>
      <w:sz w:val="21"/>
      <w:szCs w:val="21"/>
      <w:lang w:val="en-US" w:eastAsia="en-US" w:bidi="ar-SA"/>
    </w:rPr>
  </w:style>
  <w:style w:type="paragraph" w:styleId="Pasveikinimas">
    <w:name w:val="Salutation"/>
    <w:basedOn w:val="prastasis"/>
    <w:next w:val="prastasis"/>
    <w:link w:val="PasveikinimasDiagrama"/>
    <w:uiPriority w:val="99"/>
    <w:semiHidden/>
    <w:rsid w:val="00E1504E"/>
    <w:rPr>
      <w:lang w:val="en-US"/>
    </w:rPr>
  </w:style>
  <w:style w:type="character" w:customStyle="1" w:styleId="PasveikinimasDiagrama">
    <w:name w:val="Pasveikinimas Diagrama"/>
    <w:basedOn w:val="Numatytasispastraiposriftas"/>
    <w:link w:val="Pasveikinimas"/>
    <w:uiPriority w:val="99"/>
    <w:semiHidden/>
    <w:rsid w:val="00E1504E"/>
    <w:rPr>
      <w:rFonts w:ascii="Times New Roman" w:eastAsia="Times New Roman" w:hAnsi="Times New Roman" w:cs="Times New Roman"/>
      <w:noProof/>
      <w:szCs w:val="24"/>
      <w:lang w:val="en-US" w:eastAsia="en-US" w:bidi="ar-SA"/>
    </w:rPr>
  </w:style>
  <w:style w:type="paragraph" w:styleId="Paraas">
    <w:name w:val="Signature"/>
    <w:basedOn w:val="prastasis"/>
    <w:link w:val="ParaasDiagrama"/>
    <w:uiPriority w:val="99"/>
    <w:semiHidden/>
    <w:rsid w:val="00E1504E"/>
    <w:pPr>
      <w:ind w:left="4252"/>
    </w:pPr>
    <w:rPr>
      <w:lang w:val="en-US"/>
    </w:rPr>
  </w:style>
  <w:style w:type="character" w:customStyle="1" w:styleId="ParaasDiagrama">
    <w:name w:val="Parašas Diagrama"/>
    <w:basedOn w:val="Numatytasispastraiposriftas"/>
    <w:link w:val="Paraas"/>
    <w:uiPriority w:val="99"/>
    <w:semiHidden/>
    <w:rsid w:val="00E1504E"/>
    <w:rPr>
      <w:rFonts w:ascii="Times New Roman" w:eastAsia="Times New Roman" w:hAnsi="Times New Roman" w:cs="Times New Roman"/>
      <w:noProof/>
      <w:szCs w:val="24"/>
      <w:lang w:val="en-US" w:eastAsia="en-US" w:bidi="ar-SA"/>
    </w:rPr>
  </w:style>
  <w:style w:type="character" w:styleId="Nerykuspabraukimas">
    <w:name w:val="Subtle Emphasis"/>
    <w:uiPriority w:val="99"/>
    <w:qFormat/>
    <w:rsid w:val="00E1504E"/>
    <w:rPr>
      <w:rFonts w:cs="Times New Roman"/>
      <w:i/>
      <w:iCs/>
      <w:color w:val="3365FF"/>
    </w:rPr>
  </w:style>
  <w:style w:type="character" w:styleId="Nerykinuoroda">
    <w:name w:val="Subtle Reference"/>
    <w:uiPriority w:val="99"/>
    <w:qFormat/>
    <w:rsid w:val="00E1504E"/>
    <w:rPr>
      <w:rFonts w:cs="Times New Roman"/>
      <w:smallCaps/>
      <w:color w:val="001965"/>
      <w:u w:val="single"/>
    </w:rPr>
  </w:style>
  <w:style w:type="table" w:styleId="LentelTrimaiaiefektai1">
    <w:name w:val="Table 3D effects 1"/>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rsid w:val="00E1504E"/>
    <w:pPr>
      <w:spacing w:after="0" w:line="240" w:lineRule="auto"/>
    </w:pPr>
    <w:rPr>
      <w:rFonts w:ascii="Times New Roman" w:eastAsia="Times New Roman" w:hAnsi="Times New Roman" w:cs="Times New Roman"/>
      <w:color w:val="000080"/>
      <w:sz w:val="20"/>
      <w:szCs w:val="20"/>
      <w:lang w:val="lt-LT" w:eastAsia="lt-LT"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rsid w:val="00E1504E"/>
    <w:pPr>
      <w:spacing w:after="0" w:line="240" w:lineRule="auto"/>
    </w:pPr>
    <w:rPr>
      <w:rFonts w:ascii="Times New Roman" w:eastAsia="Times New Roman" w:hAnsi="Times New Roman" w:cs="Times New Roman"/>
      <w:color w:val="FFFFFF"/>
      <w:sz w:val="20"/>
      <w:szCs w:val="20"/>
      <w:lang w:val="lt-LT" w:eastAsia="lt-LT"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rsid w:val="00E1504E"/>
    <w:pPr>
      <w:spacing w:after="0" w:line="240" w:lineRule="auto"/>
    </w:pPr>
    <w:rPr>
      <w:rFonts w:ascii="Times New Roman" w:eastAsia="Times New Roman" w:hAnsi="Times New Roman" w:cs="Times New Roman"/>
      <w:b/>
      <w:bCs/>
      <w:sz w:val="20"/>
      <w:szCs w:val="20"/>
      <w:lang w:val="lt-LT" w:eastAsia="lt-LT"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rsid w:val="00E1504E"/>
    <w:pPr>
      <w:spacing w:after="0" w:line="240" w:lineRule="auto"/>
    </w:pPr>
    <w:rPr>
      <w:rFonts w:ascii="Times New Roman" w:eastAsia="Times New Roman" w:hAnsi="Times New Roman" w:cs="Times New Roman"/>
      <w:b/>
      <w:bCs/>
      <w:sz w:val="20"/>
      <w:szCs w:val="20"/>
      <w:lang w:val="lt-LT" w:eastAsia="lt-LT" w:bidi="ar-SA"/>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rsid w:val="00E1504E"/>
    <w:pPr>
      <w:spacing w:after="0" w:line="240" w:lineRule="auto"/>
    </w:pPr>
    <w:rPr>
      <w:rFonts w:ascii="Times New Roman" w:eastAsia="Times New Roman" w:hAnsi="Times New Roman" w:cs="Times New Roman"/>
      <w:b/>
      <w:bCs/>
      <w:sz w:val="20"/>
      <w:szCs w:val="20"/>
      <w:lang w:val="lt-LT" w:eastAsia="lt-LT"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Lentelstinklelis">
    <w:name w:val="Table Grid"/>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Tinklelis1">
    <w:name w:val="Table Grid 1"/>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6">
    <w:name w:val="Table Grid 6"/>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7">
    <w:name w:val="Table Grid 7"/>
    <w:basedOn w:val="prastojilentel"/>
    <w:uiPriority w:val="99"/>
    <w:semiHidden/>
    <w:rsid w:val="00E1504E"/>
    <w:pPr>
      <w:spacing w:after="0" w:line="240" w:lineRule="auto"/>
    </w:pPr>
    <w:rPr>
      <w:rFonts w:ascii="Times New Roman" w:eastAsia="Times New Roman" w:hAnsi="Times New Roman" w:cs="Times New Roman"/>
      <w:b/>
      <w:bCs/>
      <w:sz w:val="20"/>
      <w:szCs w:val="20"/>
      <w:lang w:val="lt-LT" w:eastAsia="lt-LT"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8">
    <w:name w:val="Table Grid 8"/>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2">
    <w:name w:val="Table List 2"/>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3">
    <w:name w:val="Table List 3"/>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entelSraas6">
    <w:name w:val="Table List 6"/>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rsid w:val="00E1504E"/>
    <w:pPr>
      <w:ind w:left="200" w:hanging="200"/>
    </w:pPr>
    <w:rPr>
      <w:lang w:val="en-US"/>
    </w:rPr>
  </w:style>
  <w:style w:type="paragraph" w:styleId="Iliustracijsraas">
    <w:name w:val="table of figures"/>
    <w:basedOn w:val="prastasis"/>
    <w:next w:val="prastasis"/>
    <w:uiPriority w:val="99"/>
    <w:semiHidden/>
    <w:rsid w:val="00E1504E"/>
    <w:rPr>
      <w:lang w:val="en-US"/>
    </w:rPr>
  </w:style>
  <w:style w:type="table" w:styleId="LentelProfesionali">
    <w:name w:val="Table Professional"/>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uiPriority w:val="99"/>
    <w:rsid w:val="00E1504E"/>
    <w:pPr>
      <w:spacing w:after="0" w:line="240" w:lineRule="auto"/>
    </w:pPr>
    <w:rPr>
      <w:rFonts w:ascii="Times New Roman" w:eastAsia="Times New Roman" w:hAnsi="Times New Roman" w:cs="Times New Roman"/>
      <w:sz w:val="20"/>
      <w:szCs w:val="20"/>
      <w:lang w:val="lt-LT" w:eastAsia="lt-LT"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rsid w:val="00E1504E"/>
    <w:pPr>
      <w:spacing w:after="0" w:line="240" w:lineRule="auto"/>
    </w:pPr>
    <w:rPr>
      <w:rFonts w:ascii="Times New Roman" w:eastAsia="Times New Roman" w:hAnsi="Times New Roman" w:cs="Times New Roman"/>
      <w:sz w:val="20"/>
      <w:szCs w:val="20"/>
      <w:lang w:val="lt-LT" w:eastAsia="lt-LT"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rsid w:val="00E1504E"/>
    <w:pPr>
      <w:spacing w:before="120"/>
    </w:pPr>
    <w:rPr>
      <w:b/>
      <w:bCs/>
      <w:sz w:val="24"/>
      <w:lang w:val="en-US"/>
    </w:rPr>
  </w:style>
  <w:style w:type="paragraph" w:customStyle="1" w:styleId="BTEMEASMCA">
    <w:name w:val="BT EMEA_SMCA"/>
    <w:basedOn w:val="prastasis"/>
    <w:autoRedefine/>
    <w:uiPriority w:val="99"/>
    <w:rsid w:val="00E1504E"/>
    <w:pPr>
      <w:jc w:val="center"/>
    </w:pPr>
    <w:rPr>
      <w:lang w:val="lt-LT"/>
    </w:rPr>
  </w:style>
  <w:style w:type="paragraph" w:customStyle="1" w:styleId="TTEMEASMCA">
    <w:name w:val="TT EMEA_SMCA"/>
    <w:basedOn w:val="Antrat1"/>
    <w:autoRedefine/>
    <w:uiPriority w:val="99"/>
    <w:rsid w:val="00E1504E"/>
    <w:pPr>
      <w:keepNext w:val="0"/>
      <w:spacing w:before="0" w:after="0"/>
      <w:ind w:left="567" w:hanging="567"/>
      <w:jc w:val="center"/>
    </w:pPr>
    <w:rPr>
      <w:bCs w:val="0"/>
      <w:caps/>
      <w:kern w:val="0"/>
      <w:sz w:val="22"/>
      <w:szCs w:val="22"/>
      <w:lang w:val="en-US"/>
    </w:rPr>
  </w:style>
  <w:style w:type="paragraph" w:customStyle="1" w:styleId="BTAnIIEMEASMCA">
    <w:name w:val="BT(AnII) EMEA_SMCA"/>
    <w:basedOn w:val="prastasis"/>
    <w:autoRedefine/>
    <w:uiPriority w:val="99"/>
    <w:rsid w:val="00E1504E"/>
    <w:pPr>
      <w:tabs>
        <w:tab w:val="left" w:pos="1701"/>
      </w:tabs>
      <w:ind w:left="1701" w:hanging="567"/>
    </w:pPr>
    <w:rPr>
      <w:rFonts w:cs="Tahoma"/>
      <w:b/>
      <w:lang w:val="en-US"/>
    </w:rPr>
  </w:style>
  <w:style w:type="paragraph" w:customStyle="1" w:styleId="PI-2EMEASMCA">
    <w:name w:val="PI-2 EMEA_SMCA"/>
    <w:basedOn w:val="Antrat3"/>
    <w:autoRedefine/>
    <w:uiPriority w:val="99"/>
    <w:rsid w:val="00E1504E"/>
    <w:pPr>
      <w:keepLines/>
      <w:spacing w:before="0" w:after="0"/>
      <w:ind w:left="567" w:hanging="567"/>
    </w:pPr>
    <w:rPr>
      <w:bCs w:val="0"/>
      <w:i w:val="0"/>
      <w:kern w:val="28"/>
      <w:szCs w:val="22"/>
      <w:lang w:val="lt-LT"/>
    </w:rPr>
  </w:style>
  <w:style w:type="character" w:customStyle="1" w:styleId="UnresolvedMention1">
    <w:name w:val="Unresolved Mention1"/>
    <w:basedOn w:val="Numatytasispastraiposriftas"/>
    <w:uiPriority w:val="99"/>
    <w:semiHidden/>
    <w:unhideWhenUsed/>
    <w:rsid w:val="00E1504E"/>
    <w:rPr>
      <w:color w:val="605E5C"/>
      <w:shd w:val="clear" w:color="auto" w:fill="E1DFDD"/>
    </w:rPr>
  </w:style>
  <w:style w:type="character" w:customStyle="1" w:styleId="UnresolvedMention2">
    <w:name w:val="Unresolved Mention2"/>
    <w:basedOn w:val="Numatytasispastraiposriftas"/>
    <w:uiPriority w:val="99"/>
    <w:semiHidden/>
    <w:unhideWhenUsed/>
    <w:rsid w:val="00421AA9"/>
    <w:rPr>
      <w:color w:val="605E5C"/>
      <w:shd w:val="clear" w:color="auto" w:fill="E1DFDD"/>
    </w:rPr>
  </w:style>
  <w:style w:type="paragraph" w:styleId="Pataisymai">
    <w:name w:val="Revision"/>
    <w:hidden/>
    <w:uiPriority w:val="99"/>
    <w:semiHidden/>
    <w:rsid w:val="00C91EFA"/>
    <w:pPr>
      <w:spacing w:after="0" w:line="240" w:lineRule="auto"/>
    </w:pPr>
    <w:rPr>
      <w:rFonts w:ascii="Times New Roman" w:eastAsia="Times New Roman" w:hAnsi="Times New Roman" w:cs="Times New Roman"/>
      <w:noProof/>
      <w:szCs w:val="24"/>
      <w:lang w:eastAsia="en-US" w:bidi="ar-SA"/>
    </w:rPr>
  </w:style>
  <w:style w:type="character" w:customStyle="1" w:styleId="rynqvb">
    <w:name w:val="rynqvb"/>
    <w:basedOn w:val="Numatytasispastraiposriftas"/>
    <w:rsid w:val="00796E0D"/>
  </w:style>
  <w:style w:type="character" w:customStyle="1" w:styleId="Neapdorotaspaminjimas1">
    <w:name w:val="Neapdorotas paminėjimas1"/>
    <w:basedOn w:val="Numatytasispastraiposriftas"/>
    <w:uiPriority w:val="99"/>
    <w:semiHidden/>
    <w:unhideWhenUsed/>
    <w:rsid w:val="00927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vkt.lrv.lt"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vvkt.lrv.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5B218-6F1F-490F-8633-C4B5927D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41030</Words>
  <Characters>23388</Characters>
  <Application>Microsoft Office Word</Application>
  <DocSecurity>4</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mf-lt-07</dc:creator>
  <cp:keywords/>
  <dc:description/>
  <cp:lastModifiedBy>Albina Burkauskaitė</cp:lastModifiedBy>
  <cp:revision>2</cp:revision>
  <dcterms:created xsi:type="dcterms:W3CDTF">2024-10-15T07:48:00Z</dcterms:created>
  <dcterms:modified xsi:type="dcterms:W3CDTF">2024-10-15T07:48:00Z</dcterms:modified>
</cp:coreProperties>
</file>