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361B3" w14:textId="77777777" w:rsidR="0006133D" w:rsidRPr="00E05572" w:rsidRDefault="0006133D" w:rsidP="0006133D">
      <w:pPr>
        <w:pStyle w:val="Pagrindinistekstas"/>
        <w:spacing w:after="0"/>
        <w:rPr>
          <w:position w:val="6"/>
          <w:sz w:val="22"/>
          <w:szCs w:val="22"/>
        </w:rPr>
      </w:pPr>
    </w:p>
    <w:p w14:paraId="2347E213" w14:textId="77777777" w:rsidR="0006133D" w:rsidRPr="00E05572" w:rsidRDefault="0006133D" w:rsidP="0006133D">
      <w:pPr>
        <w:pStyle w:val="Pagrindinistekstas"/>
        <w:spacing w:after="0"/>
        <w:rPr>
          <w:position w:val="6"/>
          <w:sz w:val="22"/>
          <w:szCs w:val="22"/>
        </w:rPr>
      </w:pPr>
    </w:p>
    <w:p w14:paraId="17B8C8C6" w14:textId="77777777" w:rsidR="0006133D" w:rsidRPr="00E05572" w:rsidRDefault="0006133D" w:rsidP="0006133D">
      <w:pPr>
        <w:pStyle w:val="Pagrindinistekstas"/>
        <w:spacing w:after="0"/>
        <w:rPr>
          <w:position w:val="6"/>
          <w:sz w:val="22"/>
          <w:szCs w:val="22"/>
        </w:rPr>
      </w:pPr>
    </w:p>
    <w:p w14:paraId="26FB0D8D" w14:textId="77777777" w:rsidR="0006133D" w:rsidRPr="00E05572" w:rsidRDefault="0006133D" w:rsidP="0006133D">
      <w:pPr>
        <w:pStyle w:val="Pagrindinistekstas"/>
        <w:spacing w:after="0"/>
        <w:rPr>
          <w:position w:val="6"/>
          <w:sz w:val="22"/>
          <w:szCs w:val="22"/>
        </w:rPr>
      </w:pPr>
    </w:p>
    <w:p w14:paraId="0843A7DA" w14:textId="77777777" w:rsidR="0006133D" w:rsidRPr="00E05572" w:rsidRDefault="0006133D" w:rsidP="0006133D">
      <w:pPr>
        <w:pStyle w:val="Pagrindinistekstas"/>
        <w:spacing w:after="0"/>
        <w:rPr>
          <w:position w:val="6"/>
          <w:sz w:val="22"/>
          <w:szCs w:val="22"/>
        </w:rPr>
      </w:pPr>
    </w:p>
    <w:p w14:paraId="268B1091" w14:textId="77777777" w:rsidR="0006133D" w:rsidRPr="00E05572" w:rsidRDefault="0006133D" w:rsidP="0006133D">
      <w:pPr>
        <w:pStyle w:val="Pagrindinistekstas"/>
        <w:spacing w:after="0"/>
        <w:rPr>
          <w:position w:val="6"/>
          <w:sz w:val="22"/>
          <w:szCs w:val="22"/>
        </w:rPr>
      </w:pPr>
    </w:p>
    <w:p w14:paraId="40075142" w14:textId="77777777" w:rsidR="0006133D" w:rsidRPr="00E05572" w:rsidRDefault="0006133D" w:rsidP="0006133D">
      <w:pPr>
        <w:pStyle w:val="Pagrindinistekstas"/>
        <w:spacing w:after="0"/>
        <w:rPr>
          <w:position w:val="6"/>
          <w:sz w:val="22"/>
          <w:szCs w:val="22"/>
        </w:rPr>
      </w:pPr>
    </w:p>
    <w:p w14:paraId="73C52EDC" w14:textId="77777777" w:rsidR="0006133D" w:rsidRPr="00E05572" w:rsidRDefault="0006133D" w:rsidP="0006133D">
      <w:pPr>
        <w:pStyle w:val="Pagrindinistekstas"/>
        <w:spacing w:after="0"/>
        <w:rPr>
          <w:position w:val="6"/>
          <w:sz w:val="22"/>
          <w:szCs w:val="22"/>
        </w:rPr>
      </w:pPr>
    </w:p>
    <w:p w14:paraId="6EA39E9D" w14:textId="77777777" w:rsidR="0006133D" w:rsidRPr="00E05572" w:rsidRDefault="0006133D" w:rsidP="0006133D">
      <w:pPr>
        <w:pStyle w:val="Pagrindinistekstas"/>
        <w:spacing w:after="0"/>
        <w:rPr>
          <w:position w:val="6"/>
          <w:sz w:val="22"/>
          <w:szCs w:val="22"/>
        </w:rPr>
      </w:pPr>
    </w:p>
    <w:p w14:paraId="1608CE12" w14:textId="77777777" w:rsidR="0006133D" w:rsidRPr="00E05572" w:rsidRDefault="0006133D" w:rsidP="0006133D">
      <w:pPr>
        <w:pStyle w:val="Pagrindinistekstas"/>
        <w:spacing w:after="0"/>
        <w:rPr>
          <w:position w:val="6"/>
          <w:sz w:val="22"/>
          <w:szCs w:val="22"/>
        </w:rPr>
      </w:pPr>
    </w:p>
    <w:p w14:paraId="6AD644B4" w14:textId="77777777" w:rsidR="0006133D" w:rsidRPr="00E05572" w:rsidRDefault="0006133D" w:rsidP="0006133D">
      <w:pPr>
        <w:pStyle w:val="Pagrindinistekstas"/>
        <w:spacing w:after="0"/>
        <w:rPr>
          <w:position w:val="6"/>
          <w:sz w:val="22"/>
          <w:szCs w:val="22"/>
        </w:rPr>
      </w:pPr>
    </w:p>
    <w:p w14:paraId="3916A820" w14:textId="77777777" w:rsidR="0006133D" w:rsidRPr="00E05572" w:rsidRDefault="0006133D" w:rsidP="0006133D">
      <w:pPr>
        <w:pStyle w:val="Pagrindinistekstas"/>
        <w:spacing w:after="0"/>
        <w:rPr>
          <w:position w:val="6"/>
          <w:sz w:val="22"/>
          <w:szCs w:val="22"/>
        </w:rPr>
      </w:pPr>
    </w:p>
    <w:p w14:paraId="353C9B7B" w14:textId="77777777" w:rsidR="0006133D" w:rsidRPr="00E05572" w:rsidRDefault="0006133D" w:rsidP="0006133D">
      <w:pPr>
        <w:pStyle w:val="Pagrindinistekstas"/>
        <w:spacing w:after="0"/>
        <w:rPr>
          <w:position w:val="6"/>
          <w:sz w:val="22"/>
          <w:szCs w:val="22"/>
        </w:rPr>
      </w:pPr>
    </w:p>
    <w:p w14:paraId="71259EF0" w14:textId="77777777" w:rsidR="0006133D" w:rsidRPr="00E05572" w:rsidRDefault="0006133D" w:rsidP="0006133D">
      <w:pPr>
        <w:pStyle w:val="Pagrindinistekstas"/>
        <w:spacing w:after="0"/>
        <w:rPr>
          <w:position w:val="6"/>
          <w:sz w:val="22"/>
          <w:szCs w:val="22"/>
        </w:rPr>
      </w:pPr>
    </w:p>
    <w:p w14:paraId="4B4F548C" w14:textId="77777777" w:rsidR="0006133D" w:rsidRPr="00E05572" w:rsidRDefault="0006133D" w:rsidP="0006133D">
      <w:pPr>
        <w:pStyle w:val="Pagrindinistekstas"/>
        <w:spacing w:after="0"/>
        <w:rPr>
          <w:position w:val="6"/>
          <w:sz w:val="22"/>
          <w:szCs w:val="22"/>
        </w:rPr>
      </w:pPr>
    </w:p>
    <w:p w14:paraId="3D6B6656" w14:textId="77777777" w:rsidR="0006133D" w:rsidRPr="00E05572" w:rsidRDefault="0006133D" w:rsidP="0006133D">
      <w:pPr>
        <w:pStyle w:val="Pagrindinistekstas"/>
        <w:spacing w:after="0"/>
        <w:rPr>
          <w:position w:val="6"/>
          <w:sz w:val="22"/>
          <w:szCs w:val="22"/>
        </w:rPr>
      </w:pPr>
    </w:p>
    <w:p w14:paraId="5C41C529" w14:textId="77777777" w:rsidR="0006133D" w:rsidRPr="00E05572" w:rsidRDefault="0006133D" w:rsidP="0006133D">
      <w:pPr>
        <w:pStyle w:val="Pagrindinistekstas"/>
        <w:spacing w:after="0"/>
        <w:rPr>
          <w:position w:val="6"/>
          <w:sz w:val="22"/>
          <w:szCs w:val="22"/>
        </w:rPr>
      </w:pPr>
    </w:p>
    <w:p w14:paraId="6235A084" w14:textId="77777777" w:rsidR="0006133D" w:rsidRPr="00E05572" w:rsidRDefault="0006133D" w:rsidP="0006133D">
      <w:pPr>
        <w:pStyle w:val="Pagrindinistekstas"/>
        <w:spacing w:after="0"/>
        <w:rPr>
          <w:position w:val="6"/>
          <w:sz w:val="22"/>
          <w:szCs w:val="22"/>
        </w:rPr>
      </w:pPr>
    </w:p>
    <w:p w14:paraId="3E5BD400" w14:textId="77777777" w:rsidR="0006133D" w:rsidRPr="00E05572" w:rsidRDefault="0006133D" w:rsidP="0006133D">
      <w:pPr>
        <w:pStyle w:val="Pagrindinistekstas"/>
        <w:spacing w:after="0"/>
        <w:rPr>
          <w:position w:val="6"/>
          <w:sz w:val="22"/>
          <w:szCs w:val="22"/>
        </w:rPr>
      </w:pPr>
    </w:p>
    <w:p w14:paraId="63E0DAFD" w14:textId="77777777" w:rsidR="0006133D" w:rsidRPr="00E05572" w:rsidRDefault="0006133D" w:rsidP="0006133D">
      <w:pPr>
        <w:pStyle w:val="Pagrindinistekstas"/>
        <w:spacing w:after="0"/>
        <w:rPr>
          <w:position w:val="6"/>
          <w:sz w:val="22"/>
          <w:szCs w:val="22"/>
        </w:rPr>
      </w:pPr>
    </w:p>
    <w:p w14:paraId="443E17B1" w14:textId="77777777" w:rsidR="0006133D" w:rsidRPr="00E05572" w:rsidRDefault="0006133D" w:rsidP="0006133D">
      <w:pPr>
        <w:pStyle w:val="Pagrindinistekstas"/>
        <w:spacing w:after="0"/>
        <w:rPr>
          <w:position w:val="6"/>
          <w:sz w:val="22"/>
          <w:szCs w:val="22"/>
        </w:rPr>
      </w:pPr>
    </w:p>
    <w:p w14:paraId="1D1FBDD7" w14:textId="77777777" w:rsidR="0006133D" w:rsidRPr="00E05572" w:rsidRDefault="0006133D" w:rsidP="0006133D">
      <w:pPr>
        <w:pStyle w:val="Pagrindinistekstas"/>
        <w:spacing w:after="0"/>
        <w:rPr>
          <w:position w:val="6"/>
          <w:sz w:val="22"/>
          <w:szCs w:val="22"/>
        </w:rPr>
      </w:pPr>
    </w:p>
    <w:p w14:paraId="65C2A118" w14:textId="77777777" w:rsidR="0006133D" w:rsidRPr="00E05572" w:rsidRDefault="0006133D" w:rsidP="0006133D">
      <w:pPr>
        <w:pStyle w:val="Pagrindinistekstas"/>
        <w:spacing w:after="0"/>
        <w:rPr>
          <w:position w:val="6"/>
          <w:sz w:val="22"/>
          <w:szCs w:val="22"/>
        </w:rPr>
      </w:pPr>
    </w:p>
    <w:p w14:paraId="76AAF433" w14:textId="77777777" w:rsidR="0006133D" w:rsidRPr="00E05572" w:rsidRDefault="0006133D" w:rsidP="0006133D">
      <w:pPr>
        <w:pStyle w:val="Pavadinimas"/>
        <w:rPr>
          <w:sz w:val="22"/>
          <w:szCs w:val="22"/>
        </w:rPr>
      </w:pPr>
      <w:r w:rsidRPr="00E05572">
        <w:rPr>
          <w:sz w:val="22"/>
          <w:szCs w:val="22"/>
        </w:rPr>
        <w:t>I PRIEDAS</w:t>
      </w:r>
    </w:p>
    <w:p w14:paraId="17674A9B" w14:textId="77777777" w:rsidR="0006133D" w:rsidRPr="00E05572" w:rsidRDefault="0006133D" w:rsidP="0006133D">
      <w:pPr>
        <w:pStyle w:val="Pagrindinistekstas"/>
        <w:spacing w:after="0"/>
        <w:rPr>
          <w:position w:val="6"/>
          <w:sz w:val="22"/>
          <w:szCs w:val="22"/>
        </w:rPr>
      </w:pPr>
    </w:p>
    <w:p w14:paraId="70A5DC5F" w14:textId="77777777" w:rsidR="0006133D" w:rsidRPr="00E05572" w:rsidRDefault="0006133D" w:rsidP="0006133D">
      <w:pPr>
        <w:pStyle w:val="Pavadinimas"/>
        <w:rPr>
          <w:sz w:val="22"/>
          <w:szCs w:val="22"/>
        </w:rPr>
      </w:pPr>
      <w:r w:rsidRPr="00E05572">
        <w:rPr>
          <w:sz w:val="22"/>
          <w:szCs w:val="22"/>
        </w:rPr>
        <w:t>PREPARATO CHARAKTERISTIKŲ SANTRAUKA</w:t>
      </w:r>
    </w:p>
    <w:p w14:paraId="26040DF7" w14:textId="77777777" w:rsidR="0006133D" w:rsidRPr="00E05572" w:rsidRDefault="0006133D" w:rsidP="0006133D">
      <w:pPr>
        <w:pStyle w:val="Pagrindinistekstas"/>
        <w:spacing w:after="0"/>
        <w:rPr>
          <w:position w:val="6"/>
          <w:sz w:val="22"/>
          <w:szCs w:val="22"/>
        </w:rPr>
      </w:pPr>
    </w:p>
    <w:p w14:paraId="0498947A" w14:textId="77777777" w:rsidR="0006133D" w:rsidRPr="00E05572" w:rsidRDefault="0006133D" w:rsidP="0006133D">
      <w:pPr>
        <w:pStyle w:val="Antrat2"/>
        <w:ind w:left="540" w:hanging="540"/>
        <w:rPr>
          <w:sz w:val="22"/>
          <w:szCs w:val="22"/>
        </w:rPr>
      </w:pPr>
      <w:r w:rsidRPr="00E05572">
        <w:rPr>
          <w:sz w:val="22"/>
          <w:szCs w:val="22"/>
        </w:rPr>
        <w:br w:type="page"/>
      </w:r>
      <w:r w:rsidRPr="00E05572">
        <w:rPr>
          <w:sz w:val="22"/>
          <w:szCs w:val="22"/>
        </w:rPr>
        <w:lastRenderedPageBreak/>
        <w:t>1.</w:t>
      </w:r>
      <w:r w:rsidRPr="00E05572">
        <w:rPr>
          <w:sz w:val="22"/>
          <w:szCs w:val="22"/>
        </w:rPr>
        <w:tab/>
        <w:t>VAISTINIO PREPARATO PAVADINIMAS</w:t>
      </w:r>
    </w:p>
    <w:p w14:paraId="6C84B454" w14:textId="77777777" w:rsidR="0006133D" w:rsidRPr="00E05572" w:rsidRDefault="0006133D" w:rsidP="0006133D">
      <w:pPr>
        <w:pStyle w:val="Pagrindinistekstas"/>
        <w:spacing w:after="0"/>
        <w:rPr>
          <w:position w:val="6"/>
          <w:sz w:val="22"/>
          <w:szCs w:val="22"/>
        </w:rPr>
      </w:pPr>
    </w:p>
    <w:p w14:paraId="3A06FA92"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Nexium 40 mg milteliai </w:t>
      </w:r>
      <w:bookmarkStart w:id="0" w:name="OLE_LINK1"/>
      <w:bookmarkStart w:id="1" w:name="OLE_LINK2"/>
      <w:r w:rsidRPr="00E05572">
        <w:rPr>
          <w:position w:val="6"/>
          <w:sz w:val="22"/>
          <w:szCs w:val="22"/>
        </w:rPr>
        <w:t>injekciniam ar infuziniam tirpalui</w:t>
      </w:r>
      <w:bookmarkEnd w:id="0"/>
      <w:bookmarkEnd w:id="1"/>
    </w:p>
    <w:p w14:paraId="38C776DA" w14:textId="77777777" w:rsidR="0006133D" w:rsidRPr="00E05572" w:rsidRDefault="0006133D" w:rsidP="0006133D">
      <w:pPr>
        <w:pStyle w:val="Pagrindinistekstas"/>
        <w:spacing w:after="0"/>
        <w:rPr>
          <w:position w:val="6"/>
          <w:sz w:val="22"/>
          <w:szCs w:val="22"/>
        </w:rPr>
      </w:pPr>
    </w:p>
    <w:p w14:paraId="57274B6E" w14:textId="77777777" w:rsidR="0006133D" w:rsidRPr="00E05572" w:rsidRDefault="0006133D" w:rsidP="0006133D">
      <w:pPr>
        <w:pStyle w:val="Pagrindinistekstas"/>
        <w:spacing w:after="0"/>
        <w:rPr>
          <w:position w:val="6"/>
          <w:sz w:val="22"/>
          <w:szCs w:val="22"/>
        </w:rPr>
      </w:pPr>
    </w:p>
    <w:p w14:paraId="1985AAAF" w14:textId="77777777" w:rsidR="0006133D" w:rsidRPr="00E05572" w:rsidRDefault="0006133D" w:rsidP="0006133D">
      <w:pPr>
        <w:pStyle w:val="Antrat2"/>
        <w:ind w:left="540" w:hanging="540"/>
        <w:rPr>
          <w:sz w:val="22"/>
          <w:szCs w:val="22"/>
        </w:rPr>
      </w:pPr>
      <w:r w:rsidRPr="00E05572">
        <w:rPr>
          <w:sz w:val="22"/>
          <w:szCs w:val="22"/>
        </w:rPr>
        <w:t>2.</w:t>
      </w:r>
      <w:r w:rsidRPr="00E05572">
        <w:rPr>
          <w:sz w:val="22"/>
          <w:szCs w:val="22"/>
        </w:rPr>
        <w:tab/>
        <w:t>KOKYBINĖ IR KIEKYBINĖ SUDĖTIS</w:t>
      </w:r>
    </w:p>
    <w:p w14:paraId="37F1A862" w14:textId="77777777" w:rsidR="0006133D" w:rsidRPr="00E05572" w:rsidRDefault="0006133D" w:rsidP="0006133D">
      <w:pPr>
        <w:pStyle w:val="Pagrindinistekstas"/>
        <w:spacing w:after="0"/>
        <w:rPr>
          <w:position w:val="6"/>
          <w:sz w:val="22"/>
          <w:szCs w:val="22"/>
        </w:rPr>
      </w:pPr>
    </w:p>
    <w:p w14:paraId="4CD582E7"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Kiekviename </w:t>
      </w:r>
      <w:r>
        <w:rPr>
          <w:position w:val="6"/>
          <w:sz w:val="22"/>
          <w:szCs w:val="22"/>
        </w:rPr>
        <w:t>flakone</w:t>
      </w:r>
      <w:r w:rsidRPr="00E05572">
        <w:rPr>
          <w:position w:val="6"/>
          <w:sz w:val="22"/>
          <w:szCs w:val="22"/>
        </w:rPr>
        <w:t xml:space="preserve"> yra 42,5 mg ezomeprazolo natrio druskos (atitinka 40 mg ezomeprazolo).</w:t>
      </w:r>
    </w:p>
    <w:p w14:paraId="360BC6D0" w14:textId="77777777" w:rsidR="0006133D" w:rsidRPr="00E05572" w:rsidRDefault="0006133D" w:rsidP="0006133D">
      <w:pPr>
        <w:pStyle w:val="Pagrindinistekstas"/>
        <w:spacing w:after="0"/>
        <w:rPr>
          <w:position w:val="6"/>
          <w:sz w:val="22"/>
          <w:szCs w:val="22"/>
        </w:rPr>
      </w:pPr>
    </w:p>
    <w:p w14:paraId="7CD6ECCE" w14:textId="77777777" w:rsidR="0006133D" w:rsidRPr="00E05572" w:rsidRDefault="0006133D" w:rsidP="0006133D">
      <w:pPr>
        <w:pStyle w:val="Pagrindinistekstas"/>
        <w:spacing w:after="0"/>
        <w:rPr>
          <w:position w:val="6"/>
          <w:sz w:val="22"/>
          <w:szCs w:val="22"/>
        </w:rPr>
      </w:pPr>
      <w:r w:rsidRPr="00E05572">
        <w:rPr>
          <w:position w:val="6"/>
          <w:sz w:val="22"/>
          <w:szCs w:val="22"/>
        </w:rPr>
        <w:t>Visos pagalbinės medžiagos išvardytos 6.1 skyriuje.</w:t>
      </w:r>
    </w:p>
    <w:p w14:paraId="5C479378" w14:textId="77777777" w:rsidR="0006133D" w:rsidRPr="00E05572" w:rsidRDefault="0006133D" w:rsidP="0006133D">
      <w:pPr>
        <w:pStyle w:val="Pagrindinistekstas"/>
        <w:spacing w:after="0"/>
        <w:rPr>
          <w:position w:val="6"/>
          <w:sz w:val="22"/>
          <w:szCs w:val="22"/>
        </w:rPr>
      </w:pPr>
    </w:p>
    <w:p w14:paraId="40F14D84" w14:textId="77777777" w:rsidR="0006133D" w:rsidRPr="00E05572" w:rsidRDefault="0006133D" w:rsidP="0006133D">
      <w:pPr>
        <w:pStyle w:val="Pagrindinistekstas"/>
        <w:spacing w:after="0"/>
        <w:rPr>
          <w:position w:val="6"/>
          <w:sz w:val="22"/>
          <w:szCs w:val="22"/>
        </w:rPr>
      </w:pPr>
    </w:p>
    <w:p w14:paraId="0437A284" w14:textId="77777777" w:rsidR="0006133D" w:rsidRPr="00E05572" w:rsidRDefault="0006133D" w:rsidP="0006133D">
      <w:pPr>
        <w:pStyle w:val="Antrat2"/>
        <w:ind w:left="540" w:hanging="540"/>
        <w:rPr>
          <w:sz w:val="22"/>
          <w:szCs w:val="22"/>
        </w:rPr>
      </w:pPr>
      <w:r w:rsidRPr="00E05572">
        <w:rPr>
          <w:sz w:val="22"/>
          <w:szCs w:val="22"/>
        </w:rPr>
        <w:t>3.</w:t>
      </w:r>
      <w:r w:rsidRPr="00E05572">
        <w:rPr>
          <w:sz w:val="22"/>
          <w:szCs w:val="22"/>
        </w:rPr>
        <w:tab/>
        <w:t>FARMACINĖ FORMA</w:t>
      </w:r>
    </w:p>
    <w:p w14:paraId="65624218" w14:textId="77777777" w:rsidR="0006133D" w:rsidRPr="00E05572" w:rsidRDefault="0006133D" w:rsidP="0006133D">
      <w:pPr>
        <w:pStyle w:val="Pagrindinistekstas"/>
        <w:spacing w:after="0"/>
        <w:rPr>
          <w:position w:val="6"/>
          <w:sz w:val="22"/>
          <w:szCs w:val="22"/>
        </w:rPr>
      </w:pPr>
    </w:p>
    <w:p w14:paraId="058E9001" w14:textId="77777777" w:rsidR="0006133D" w:rsidRPr="00E05572" w:rsidRDefault="0006133D" w:rsidP="0006133D">
      <w:pPr>
        <w:pStyle w:val="Pagrindinistekstas"/>
        <w:spacing w:after="0"/>
        <w:rPr>
          <w:position w:val="6"/>
          <w:sz w:val="22"/>
          <w:szCs w:val="22"/>
        </w:rPr>
      </w:pPr>
      <w:r w:rsidRPr="00E05572">
        <w:rPr>
          <w:position w:val="6"/>
          <w:sz w:val="22"/>
          <w:szCs w:val="22"/>
        </w:rPr>
        <w:t>Milteliai injekciniam ar infuziniam tirpalui.</w:t>
      </w:r>
    </w:p>
    <w:p w14:paraId="49371E73" w14:textId="77777777" w:rsidR="0006133D" w:rsidRPr="00E05572" w:rsidRDefault="0006133D" w:rsidP="0006133D">
      <w:pPr>
        <w:pStyle w:val="Pagrindinistekstas"/>
        <w:spacing w:after="0"/>
        <w:rPr>
          <w:position w:val="6"/>
          <w:sz w:val="22"/>
          <w:szCs w:val="22"/>
        </w:rPr>
      </w:pPr>
      <w:r w:rsidRPr="00E05572">
        <w:rPr>
          <w:position w:val="6"/>
          <w:sz w:val="22"/>
          <w:szCs w:val="22"/>
        </w:rPr>
        <w:t>Baltos arba balkšvos spalvos akytas briketas arba milteliai.</w:t>
      </w:r>
    </w:p>
    <w:p w14:paraId="6298026F"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 </w:t>
      </w:r>
    </w:p>
    <w:p w14:paraId="7CA2424C" w14:textId="77777777" w:rsidR="0006133D" w:rsidRPr="00E05572" w:rsidRDefault="0006133D" w:rsidP="0006133D">
      <w:pPr>
        <w:pStyle w:val="Pagrindinistekstas"/>
        <w:spacing w:after="0"/>
        <w:rPr>
          <w:position w:val="6"/>
          <w:sz w:val="22"/>
          <w:szCs w:val="22"/>
        </w:rPr>
      </w:pPr>
    </w:p>
    <w:p w14:paraId="77D665FA" w14:textId="77777777" w:rsidR="0006133D" w:rsidRPr="00E05572" w:rsidRDefault="0006133D" w:rsidP="0006133D">
      <w:pPr>
        <w:pStyle w:val="Antrat2"/>
        <w:ind w:left="540" w:hanging="540"/>
        <w:rPr>
          <w:sz w:val="22"/>
          <w:szCs w:val="22"/>
        </w:rPr>
      </w:pPr>
      <w:r w:rsidRPr="00E05572">
        <w:rPr>
          <w:caps/>
          <w:sz w:val="22"/>
          <w:szCs w:val="22"/>
        </w:rPr>
        <w:t>4.</w:t>
      </w:r>
      <w:r w:rsidRPr="00E05572">
        <w:rPr>
          <w:caps/>
          <w:sz w:val="22"/>
          <w:szCs w:val="22"/>
        </w:rPr>
        <w:tab/>
      </w:r>
      <w:r w:rsidRPr="00E05572">
        <w:rPr>
          <w:sz w:val="22"/>
          <w:szCs w:val="22"/>
        </w:rPr>
        <w:t>KLINIKINĖ INFORMACIJA</w:t>
      </w:r>
    </w:p>
    <w:p w14:paraId="77131823" w14:textId="77777777" w:rsidR="0006133D" w:rsidRPr="00E05572" w:rsidRDefault="0006133D" w:rsidP="0006133D">
      <w:pPr>
        <w:pStyle w:val="Pagrindinistekstas"/>
        <w:spacing w:after="0"/>
        <w:ind w:left="540" w:hanging="540"/>
        <w:rPr>
          <w:position w:val="6"/>
          <w:sz w:val="22"/>
          <w:szCs w:val="22"/>
        </w:rPr>
      </w:pPr>
    </w:p>
    <w:p w14:paraId="3291DB58" w14:textId="77777777" w:rsidR="0006133D" w:rsidRPr="00E05572" w:rsidRDefault="0006133D" w:rsidP="0006133D">
      <w:pPr>
        <w:pStyle w:val="Antrat3"/>
        <w:ind w:left="540" w:hanging="540"/>
        <w:rPr>
          <w:sz w:val="22"/>
          <w:szCs w:val="22"/>
        </w:rPr>
      </w:pPr>
      <w:r w:rsidRPr="00E05572">
        <w:rPr>
          <w:sz w:val="22"/>
          <w:szCs w:val="22"/>
        </w:rPr>
        <w:t>4.1</w:t>
      </w:r>
      <w:r w:rsidRPr="00E05572">
        <w:rPr>
          <w:sz w:val="22"/>
          <w:szCs w:val="22"/>
        </w:rPr>
        <w:tab/>
        <w:t>Terapinės indikacijos</w:t>
      </w:r>
    </w:p>
    <w:p w14:paraId="209896B6" w14:textId="77777777" w:rsidR="0006133D" w:rsidRPr="00E05572" w:rsidRDefault="0006133D" w:rsidP="0006133D">
      <w:pPr>
        <w:pStyle w:val="Pagrindinistekstas2"/>
        <w:rPr>
          <w:color w:val="auto"/>
          <w:position w:val="6"/>
          <w:sz w:val="22"/>
          <w:szCs w:val="22"/>
        </w:rPr>
      </w:pPr>
    </w:p>
    <w:p w14:paraId="18DA927F" w14:textId="77777777" w:rsidR="0006133D" w:rsidRPr="00E05572" w:rsidRDefault="0006133D" w:rsidP="0006133D">
      <w:pPr>
        <w:pStyle w:val="Pagrindinistekstas2"/>
        <w:rPr>
          <w:i/>
          <w:color w:val="auto"/>
          <w:position w:val="6"/>
          <w:sz w:val="22"/>
          <w:szCs w:val="22"/>
        </w:rPr>
      </w:pPr>
      <w:r w:rsidRPr="00E05572">
        <w:rPr>
          <w:i/>
          <w:color w:val="auto"/>
          <w:position w:val="6"/>
          <w:sz w:val="22"/>
          <w:szCs w:val="22"/>
        </w:rPr>
        <w:t>Suaugusiesiems</w:t>
      </w:r>
    </w:p>
    <w:p w14:paraId="1432C577" w14:textId="77777777" w:rsidR="0006133D" w:rsidRPr="00E05572" w:rsidRDefault="0006133D" w:rsidP="0006133D">
      <w:pPr>
        <w:pStyle w:val="Pagrindinistekstas2"/>
        <w:rPr>
          <w:color w:val="auto"/>
          <w:position w:val="6"/>
          <w:sz w:val="22"/>
          <w:szCs w:val="22"/>
        </w:rPr>
      </w:pPr>
      <w:r w:rsidRPr="00E05572">
        <w:rPr>
          <w:color w:val="auto"/>
          <w:position w:val="6"/>
          <w:sz w:val="22"/>
          <w:szCs w:val="22"/>
        </w:rPr>
        <w:t>Nexium injekcinis arba infuzinis tirpalas vartojamas skrandžio sekrecijai mažinti vietoje geriamųjų vaist</w:t>
      </w:r>
      <w:r w:rsidR="00662C4D">
        <w:rPr>
          <w:color w:val="auto"/>
          <w:position w:val="6"/>
          <w:sz w:val="22"/>
          <w:szCs w:val="22"/>
        </w:rPr>
        <w:t>ini</w:t>
      </w:r>
      <w:r w:rsidRPr="00E05572">
        <w:rPr>
          <w:color w:val="auto"/>
          <w:position w:val="6"/>
          <w:sz w:val="22"/>
          <w:szCs w:val="22"/>
        </w:rPr>
        <w:t>ų</w:t>
      </w:r>
      <w:r w:rsidR="00662C4D">
        <w:rPr>
          <w:color w:val="auto"/>
          <w:position w:val="6"/>
          <w:sz w:val="22"/>
          <w:szCs w:val="22"/>
        </w:rPr>
        <w:t xml:space="preserve"> preparatų</w:t>
      </w:r>
      <w:r w:rsidRPr="00E05572">
        <w:rPr>
          <w:color w:val="auto"/>
          <w:position w:val="6"/>
          <w:sz w:val="22"/>
          <w:szCs w:val="22"/>
        </w:rPr>
        <w:t>, kai pastarieji netinka. Nexium skiriamas:</w:t>
      </w:r>
    </w:p>
    <w:p w14:paraId="7ACE29F6" w14:textId="77777777" w:rsidR="0006133D" w:rsidRPr="00E05572" w:rsidRDefault="0006133D" w:rsidP="0006133D">
      <w:pPr>
        <w:pStyle w:val="Pagrindinistekstas2"/>
        <w:numPr>
          <w:ilvl w:val="0"/>
          <w:numId w:val="6"/>
        </w:numPr>
        <w:rPr>
          <w:color w:val="auto"/>
          <w:position w:val="6"/>
          <w:sz w:val="22"/>
          <w:szCs w:val="22"/>
        </w:rPr>
      </w:pPr>
      <w:r w:rsidRPr="00E05572">
        <w:rPr>
          <w:color w:val="auto"/>
          <w:position w:val="6"/>
          <w:sz w:val="22"/>
          <w:szCs w:val="22"/>
        </w:rPr>
        <w:t>gastroezofaginio refliukso ligai (GERL) gydyti, kai yra ezofagitas ir (arba) sun</w:t>
      </w:r>
      <w:r w:rsidRPr="00E05572">
        <w:rPr>
          <w:color w:val="auto"/>
          <w:position w:val="6"/>
          <w:sz w:val="22"/>
          <w:szCs w:val="22"/>
        </w:rPr>
        <w:softHyphen/>
        <w:t xml:space="preserve">kių refliukso simptomų; </w:t>
      </w:r>
    </w:p>
    <w:p w14:paraId="522CCA5C" w14:textId="77777777" w:rsidR="0006133D" w:rsidRPr="00E05572" w:rsidRDefault="0006133D" w:rsidP="0006133D">
      <w:pPr>
        <w:pStyle w:val="Pagrindinistekstas2"/>
        <w:numPr>
          <w:ilvl w:val="0"/>
          <w:numId w:val="6"/>
        </w:numPr>
        <w:rPr>
          <w:color w:val="auto"/>
          <w:position w:val="6"/>
          <w:sz w:val="22"/>
          <w:szCs w:val="22"/>
        </w:rPr>
      </w:pPr>
      <w:r w:rsidRPr="00E05572">
        <w:rPr>
          <w:color w:val="auto"/>
          <w:position w:val="6"/>
          <w:sz w:val="22"/>
          <w:szCs w:val="22"/>
        </w:rPr>
        <w:t>skrandžio opoms, susijusioms su nesteroidiniais vaist</w:t>
      </w:r>
      <w:r w:rsidR="00AB3A8F">
        <w:rPr>
          <w:color w:val="auto"/>
          <w:position w:val="6"/>
          <w:sz w:val="22"/>
          <w:szCs w:val="22"/>
        </w:rPr>
        <w:t>ini</w:t>
      </w:r>
      <w:r w:rsidRPr="00E05572">
        <w:rPr>
          <w:color w:val="auto"/>
          <w:position w:val="6"/>
          <w:sz w:val="22"/>
          <w:szCs w:val="22"/>
        </w:rPr>
        <w:t>ais</w:t>
      </w:r>
      <w:r w:rsidR="00AB3A8F">
        <w:rPr>
          <w:color w:val="auto"/>
          <w:position w:val="6"/>
          <w:sz w:val="22"/>
          <w:szCs w:val="22"/>
        </w:rPr>
        <w:t xml:space="preserve"> preparatais</w:t>
      </w:r>
      <w:r w:rsidRPr="00E05572">
        <w:rPr>
          <w:color w:val="auto"/>
          <w:position w:val="6"/>
          <w:sz w:val="22"/>
          <w:szCs w:val="22"/>
        </w:rPr>
        <w:t xml:space="preserve"> nuo uždegimo, gydyti;</w:t>
      </w:r>
    </w:p>
    <w:p w14:paraId="1B5C1F57" w14:textId="77777777" w:rsidR="0006133D" w:rsidRPr="00E05572" w:rsidRDefault="0006133D" w:rsidP="0006133D">
      <w:pPr>
        <w:pStyle w:val="Pagrindinistekstas2"/>
        <w:numPr>
          <w:ilvl w:val="0"/>
          <w:numId w:val="6"/>
        </w:numPr>
        <w:rPr>
          <w:color w:val="auto"/>
          <w:position w:val="6"/>
          <w:sz w:val="22"/>
          <w:szCs w:val="22"/>
        </w:rPr>
      </w:pPr>
      <w:r w:rsidRPr="00E05572">
        <w:rPr>
          <w:color w:val="auto"/>
          <w:position w:val="6"/>
          <w:sz w:val="22"/>
          <w:szCs w:val="22"/>
        </w:rPr>
        <w:t>skrandžio ir dvylikapirštės žarnos opų, susijusių su nesteroidiniais vaist</w:t>
      </w:r>
      <w:r w:rsidR="00D13095">
        <w:rPr>
          <w:color w:val="auto"/>
          <w:position w:val="6"/>
          <w:sz w:val="22"/>
          <w:szCs w:val="22"/>
        </w:rPr>
        <w:t>ini</w:t>
      </w:r>
      <w:r w:rsidRPr="00E05572">
        <w:rPr>
          <w:color w:val="auto"/>
          <w:position w:val="6"/>
          <w:sz w:val="22"/>
          <w:szCs w:val="22"/>
        </w:rPr>
        <w:t>ais</w:t>
      </w:r>
      <w:r w:rsidR="00D13095">
        <w:rPr>
          <w:color w:val="auto"/>
          <w:position w:val="6"/>
          <w:sz w:val="22"/>
          <w:szCs w:val="22"/>
        </w:rPr>
        <w:t xml:space="preserve"> preparatais</w:t>
      </w:r>
      <w:r w:rsidRPr="00E05572">
        <w:rPr>
          <w:color w:val="auto"/>
          <w:position w:val="6"/>
          <w:sz w:val="22"/>
          <w:szCs w:val="22"/>
        </w:rPr>
        <w:t xml:space="preserve"> nuo uždegimo, profilaktikai rizikos grupės pacientams</w:t>
      </w:r>
      <w:r w:rsidR="00D13095">
        <w:rPr>
          <w:color w:val="auto"/>
          <w:position w:val="6"/>
          <w:sz w:val="22"/>
          <w:szCs w:val="22"/>
        </w:rPr>
        <w:t>;</w:t>
      </w:r>
    </w:p>
    <w:p w14:paraId="382B0002" w14:textId="77777777" w:rsidR="0006133D" w:rsidRPr="00E05572" w:rsidRDefault="0006133D" w:rsidP="0006133D">
      <w:pPr>
        <w:pStyle w:val="Pagrindinistekstas2"/>
        <w:numPr>
          <w:ilvl w:val="0"/>
          <w:numId w:val="6"/>
        </w:numPr>
        <w:rPr>
          <w:color w:val="auto"/>
          <w:position w:val="6"/>
          <w:sz w:val="22"/>
          <w:szCs w:val="22"/>
        </w:rPr>
      </w:pPr>
      <w:r w:rsidRPr="00E05572">
        <w:rPr>
          <w:color w:val="auto"/>
          <w:sz w:val="22"/>
          <w:szCs w:val="22"/>
        </w:rPr>
        <w:t>pakartotinio kraujavimo profilaktikai po gydomosios endoskopijos dėl skrandžio arba dvylikapirštės žarnos opos ūminio kraujavimo.</w:t>
      </w:r>
    </w:p>
    <w:p w14:paraId="64AC176E" w14:textId="77777777" w:rsidR="0006133D" w:rsidRPr="00E05572" w:rsidRDefault="0006133D" w:rsidP="0006133D">
      <w:pPr>
        <w:pStyle w:val="Pagrindinistekstas2"/>
        <w:rPr>
          <w:color w:val="auto"/>
          <w:position w:val="6"/>
          <w:sz w:val="22"/>
          <w:szCs w:val="22"/>
        </w:rPr>
      </w:pPr>
    </w:p>
    <w:p w14:paraId="390BB479" w14:textId="77777777" w:rsidR="0006133D" w:rsidRPr="00E05572" w:rsidRDefault="0006133D" w:rsidP="0006133D">
      <w:pPr>
        <w:pStyle w:val="Pagrindinistekstas2"/>
        <w:rPr>
          <w:i/>
          <w:color w:val="auto"/>
          <w:position w:val="6"/>
          <w:sz w:val="22"/>
          <w:szCs w:val="22"/>
        </w:rPr>
      </w:pPr>
      <w:r w:rsidRPr="00E05572">
        <w:rPr>
          <w:i/>
          <w:color w:val="auto"/>
          <w:position w:val="6"/>
          <w:sz w:val="22"/>
          <w:szCs w:val="22"/>
        </w:rPr>
        <w:t>Vaikams ir paaugliams (1-18 metų amžiaus)</w:t>
      </w:r>
    </w:p>
    <w:p w14:paraId="111753D0" w14:textId="77777777" w:rsidR="0006133D" w:rsidRPr="00E05572" w:rsidRDefault="0006133D" w:rsidP="0006133D">
      <w:pPr>
        <w:pStyle w:val="Pagrindinistekstas2"/>
        <w:rPr>
          <w:color w:val="auto"/>
          <w:position w:val="6"/>
          <w:sz w:val="22"/>
          <w:szCs w:val="22"/>
        </w:rPr>
      </w:pPr>
      <w:r w:rsidRPr="00E05572">
        <w:rPr>
          <w:color w:val="auto"/>
          <w:position w:val="6"/>
          <w:sz w:val="22"/>
          <w:szCs w:val="22"/>
        </w:rPr>
        <w:t>Skrandžio sekrecijos slopinimas, kai vaistinių preparatų negalima vartoti per burną:</w:t>
      </w:r>
    </w:p>
    <w:p w14:paraId="46F6FB79" w14:textId="77777777" w:rsidR="0006133D" w:rsidRPr="00E05572" w:rsidRDefault="0006133D" w:rsidP="0006133D">
      <w:pPr>
        <w:pStyle w:val="Pagrindinistekstas2"/>
        <w:numPr>
          <w:ilvl w:val="0"/>
          <w:numId w:val="6"/>
        </w:numPr>
        <w:rPr>
          <w:color w:val="auto"/>
          <w:position w:val="6"/>
          <w:sz w:val="22"/>
          <w:szCs w:val="22"/>
        </w:rPr>
      </w:pPr>
      <w:r w:rsidRPr="00E05572">
        <w:rPr>
          <w:color w:val="auto"/>
          <w:position w:val="6"/>
          <w:sz w:val="22"/>
          <w:szCs w:val="22"/>
        </w:rPr>
        <w:t>gastroezofaginio refliukso ligai gydyti, kai yra erozinis refliuksinis ezofagitas ir (arba) sun</w:t>
      </w:r>
      <w:r w:rsidRPr="00E05572">
        <w:rPr>
          <w:color w:val="auto"/>
          <w:position w:val="6"/>
          <w:sz w:val="22"/>
          <w:szCs w:val="22"/>
        </w:rPr>
        <w:softHyphen/>
        <w:t>kių refliukso simptomų.</w:t>
      </w:r>
    </w:p>
    <w:p w14:paraId="0C1A318B" w14:textId="77777777" w:rsidR="0006133D" w:rsidRPr="00E05572" w:rsidRDefault="0006133D" w:rsidP="0006133D">
      <w:pPr>
        <w:pStyle w:val="Pagrindinistekstas2"/>
        <w:rPr>
          <w:color w:val="auto"/>
          <w:position w:val="6"/>
          <w:sz w:val="22"/>
          <w:szCs w:val="22"/>
        </w:rPr>
      </w:pPr>
    </w:p>
    <w:p w14:paraId="63EB5A24" w14:textId="77777777" w:rsidR="0006133D" w:rsidRPr="00E05572" w:rsidRDefault="0006133D" w:rsidP="0006133D">
      <w:pPr>
        <w:pStyle w:val="Antrat3"/>
        <w:ind w:left="540" w:hanging="540"/>
        <w:rPr>
          <w:sz w:val="22"/>
          <w:szCs w:val="22"/>
        </w:rPr>
      </w:pPr>
      <w:r w:rsidRPr="00E05572">
        <w:rPr>
          <w:sz w:val="22"/>
          <w:szCs w:val="22"/>
        </w:rPr>
        <w:t>4.2</w:t>
      </w:r>
      <w:r w:rsidRPr="00E05572">
        <w:rPr>
          <w:sz w:val="22"/>
          <w:szCs w:val="22"/>
        </w:rPr>
        <w:tab/>
        <w:t>Dozavimas ir vartojimo metodas</w:t>
      </w:r>
    </w:p>
    <w:p w14:paraId="56EDFD34" w14:textId="77777777" w:rsidR="0006133D" w:rsidRPr="00E05572" w:rsidRDefault="0006133D" w:rsidP="0006133D">
      <w:pPr>
        <w:pStyle w:val="Pagrindinistekstas"/>
        <w:spacing w:after="0"/>
        <w:rPr>
          <w:position w:val="6"/>
          <w:sz w:val="22"/>
          <w:szCs w:val="22"/>
        </w:rPr>
      </w:pPr>
    </w:p>
    <w:p w14:paraId="0317A3D6" w14:textId="77777777" w:rsidR="0006133D" w:rsidRDefault="0006133D" w:rsidP="0006133D">
      <w:pPr>
        <w:pStyle w:val="Pagrindinistekstas"/>
        <w:spacing w:after="0"/>
        <w:rPr>
          <w:position w:val="6"/>
          <w:sz w:val="22"/>
          <w:szCs w:val="22"/>
          <w:u w:val="single"/>
        </w:rPr>
      </w:pPr>
      <w:r w:rsidRPr="00E05572">
        <w:rPr>
          <w:position w:val="6"/>
          <w:sz w:val="22"/>
          <w:szCs w:val="22"/>
          <w:u w:val="single"/>
        </w:rPr>
        <w:t>Dozavimas</w:t>
      </w:r>
    </w:p>
    <w:p w14:paraId="3CF50A74" w14:textId="77777777" w:rsidR="00EF46F5" w:rsidRPr="00E05572" w:rsidRDefault="00EF46F5" w:rsidP="0006133D">
      <w:pPr>
        <w:pStyle w:val="Pagrindinistekstas"/>
        <w:spacing w:after="0"/>
        <w:rPr>
          <w:position w:val="6"/>
          <w:sz w:val="22"/>
          <w:szCs w:val="22"/>
          <w:u w:val="single"/>
        </w:rPr>
      </w:pPr>
    </w:p>
    <w:p w14:paraId="1F9EE973" w14:textId="77777777" w:rsidR="0006133D" w:rsidRPr="00E05572" w:rsidRDefault="0006133D" w:rsidP="0006133D">
      <w:pPr>
        <w:pStyle w:val="Pagrindinistekstas2"/>
        <w:rPr>
          <w:i/>
          <w:color w:val="auto"/>
          <w:position w:val="6"/>
          <w:sz w:val="22"/>
          <w:szCs w:val="22"/>
        </w:rPr>
      </w:pPr>
      <w:r w:rsidRPr="00E05572">
        <w:rPr>
          <w:i/>
          <w:color w:val="auto"/>
          <w:position w:val="6"/>
          <w:sz w:val="22"/>
          <w:szCs w:val="22"/>
        </w:rPr>
        <w:t>Suaugusiesiems</w:t>
      </w:r>
    </w:p>
    <w:p w14:paraId="2E6E9B13" w14:textId="77777777" w:rsidR="0006133D" w:rsidRPr="00E05572" w:rsidRDefault="0006133D" w:rsidP="0006133D">
      <w:pPr>
        <w:pStyle w:val="Pagrindinistekstas"/>
        <w:spacing w:after="0"/>
        <w:rPr>
          <w:position w:val="6"/>
          <w:sz w:val="22"/>
          <w:szCs w:val="22"/>
        </w:rPr>
      </w:pPr>
    </w:p>
    <w:p w14:paraId="643FE784" w14:textId="77777777" w:rsidR="0006133D" w:rsidRPr="00E05572" w:rsidRDefault="0006133D" w:rsidP="0006133D">
      <w:pPr>
        <w:pStyle w:val="Pagrindinistekstas"/>
        <w:spacing w:after="0"/>
        <w:rPr>
          <w:position w:val="6"/>
          <w:sz w:val="22"/>
          <w:szCs w:val="22"/>
        </w:rPr>
      </w:pPr>
      <w:r w:rsidRPr="00E05572">
        <w:rPr>
          <w:i/>
          <w:sz w:val="22"/>
          <w:szCs w:val="22"/>
        </w:rPr>
        <w:t xml:space="preserve">Skrandžio sekrecijai slopinti, kai </w:t>
      </w:r>
      <w:r w:rsidRPr="00E05572">
        <w:rPr>
          <w:i/>
          <w:iCs/>
          <w:sz w:val="22"/>
          <w:szCs w:val="22"/>
        </w:rPr>
        <w:t>vaistinių preparatų</w:t>
      </w:r>
      <w:r w:rsidRPr="00E05572">
        <w:rPr>
          <w:i/>
          <w:sz w:val="22"/>
          <w:szCs w:val="22"/>
        </w:rPr>
        <w:t xml:space="preserve"> negalima vartoti per burną</w:t>
      </w:r>
    </w:p>
    <w:p w14:paraId="02A194F7" w14:textId="7F0664E1" w:rsidR="0006133D" w:rsidRPr="00E05572" w:rsidRDefault="0006133D" w:rsidP="0006133D">
      <w:pPr>
        <w:pStyle w:val="Pagrindinistekstas"/>
        <w:spacing w:after="0"/>
        <w:rPr>
          <w:position w:val="6"/>
          <w:sz w:val="22"/>
          <w:szCs w:val="22"/>
        </w:rPr>
      </w:pPr>
      <w:r w:rsidRPr="00E05572">
        <w:rPr>
          <w:position w:val="6"/>
          <w:sz w:val="22"/>
          <w:szCs w:val="22"/>
        </w:rPr>
        <w:t>Pacientus, kurie šio vaist</w:t>
      </w:r>
      <w:r w:rsidR="00EF46F5">
        <w:rPr>
          <w:position w:val="6"/>
          <w:sz w:val="22"/>
          <w:szCs w:val="22"/>
        </w:rPr>
        <w:t>ini</w:t>
      </w:r>
      <w:r w:rsidRPr="00E05572">
        <w:rPr>
          <w:position w:val="6"/>
          <w:sz w:val="22"/>
          <w:szCs w:val="22"/>
        </w:rPr>
        <w:t>o</w:t>
      </w:r>
      <w:r w:rsidR="00EF46F5">
        <w:rPr>
          <w:position w:val="6"/>
          <w:sz w:val="22"/>
          <w:szCs w:val="22"/>
        </w:rPr>
        <w:t xml:space="preserve"> preparato</w:t>
      </w:r>
      <w:r w:rsidRPr="00E05572">
        <w:rPr>
          <w:position w:val="6"/>
          <w:sz w:val="22"/>
          <w:szCs w:val="22"/>
        </w:rPr>
        <w:t xml:space="preserve"> gerti negali, galima gydyti parenteraliai (dozė – 20</w:t>
      </w:r>
      <w:r w:rsidRPr="00E05572">
        <w:rPr>
          <w:position w:val="6"/>
          <w:sz w:val="22"/>
          <w:szCs w:val="22"/>
        </w:rPr>
        <w:noBreakHyphen/>
        <w:t>40 mg 1 kartą per pa</w:t>
      </w:r>
      <w:r w:rsidRPr="00E05572">
        <w:rPr>
          <w:position w:val="6"/>
          <w:sz w:val="22"/>
          <w:szCs w:val="22"/>
        </w:rPr>
        <w:softHyphen/>
        <w:t xml:space="preserve">rą). </w:t>
      </w:r>
      <w:r w:rsidR="00236463">
        <w:rPr>
          <w:position w:val="6"/>
          <w:sz w:val="22"/>
          <w:szCs w:val="22"/>
        </w:rPr>
        <w:t>GERL</w:t>
      </w:r>
      <w:r w:rsidRPr="00E05572">
        <w:rPr>
          <w:position w:val="6"/>
          <w:sz w:val="22"/>
          <w:szCs w:val="22"/>
        </w:rPr>
        <w:t xml:space="preserve"> ezofagitui gydyti skiriama 40 mg 1 kartą per parą, </w:t>
      </w:r>
      <w:r w:rsidR="00236463">
        <w:rPr>
          <w:position w:val="6"/>
          <w:sz w:val="22"/>
          <w:szCs w:val="22"/>
        </w:rPr>
        <w:t>GERL</w:t>
      </w:r>
      <w:r w:rsidRPr="00E05572">
        <w:rPr>
          <w:position w:val="6"/>
          <w:sz w:val="22"/>
          <w:szCs w:val="22"/>
        </w:rPr>
        <w:t xml:space="preserve"> simptomams palen</w:t>
      </w:r>
      <w:r w:rsidRPr="00E05572">
        <w:rPr>
          <w:position w:val="6"/>
          <w:sz w:val="22"/>
          <w:szCs w:val="22"/>
        </w:rPr>
        <w:softHyphen/>
        <w:t>gvin</w:t>
      </w:r>
      <w:r w:rsidRPr="00E05572">
        <w:rPr>
          <w:position w:val="6"/>
          <w:sz w:val="22"/>
          <w:szCs w:val="22"/>
        </w:rPr>
        <w:softHyphen/>
        <w:t xml:space="preserve">ti – 20 mg 1 kartą per parą. </w:t>
      </w:r>
    </w:p>
    <w:p w14:paraId="0BDC6B53" w14:textId="77777777" w:rsidR="0006133D" w:rsidRPr="00E05572" w:rsidRDefault="0006133D" w:rsidP="0006133D">
      <w:pPr>
        <w:pStyle w:val="Pagrindinistekstas2"/>
        <w:rPr>
          <w:color w:val="auto"/>
          <w:position w:val="6"/>
          <w:sz w:val="22"/>
          <w:szCs w:val="22"/>
        </w:rPr>
      </w:pPr>
    </w:p>
    <w:p w14:paraId="220E0D59" w14:textId="77777777" w:rsidR="0006133D" w:rsidRPr="00E05572" w:rsidRDefault="0006133D" w:rsidP="0006133D">
      <w:pPr>
        <w:pStyle w:val="Pagrindinistekstas2"/>
        <w:rPr>
          <w:color w:val="auto"/>
          <w:position w:val="6"/>
          <w:sz w:val="22"/>
          <w:szCs w:val="22"/>
        </w:rPr>
      </w:pPr>
      <w:r w:rsidRPr="00E05572">
        <w:rPr>
          <w:color w:val="auto"/>
          <w:position w:val="6"/>
          <w:sz w:val="22"/>
          <w:szCs w:val="22"/>
        </w:rPr>
        <w:t>Skrandžio opoms, susijusioms su nesteroidiniais vaist</w:t>
      </w:r>
      <w:r w:rsidR="00EF46F5">
        <w:rPr>
          <w:color w:val="auto"/>
          <w:position w:val="6"/>
          <w:sz w:val="22"/>
          <w:szCs w:val="22"/>
        </w:rPr>
        <w:t>ini</w:t>
      </w:r>
      <w:r w:rsidRPr="00E05572">
        <w:rPr>
          <w:color w:val="auto"/>
          <w:position w:val="6"/>
          <w:sz w:val="22"/>
          <w:szCs w:val="22"/>
        </w:rPr>
        <w:t>ais</w:t>
      </w:r>
      <w:r w:rsidR="00EF46F5">
        <w:rPr>
          <w:color w:val="auto"/>
          <w:position w:val="6"/>
          <w:sz w:val="22"/>
          <w:szCs w:val="22"/>
        </w:rPr>
        <w:t xml:space="preserve"> preparatais</w:t>
      </w:r>
      <w:r w:rsidRPr="00E05572">
        <w:rPr>
          <w:color w:val="auto"/>
          <w:position w:val="6"/>
          <w:sz w:val="22"/>
          <w:szCs w:val="22"/>
        </w:rPr>
        <w:t xml:space="preserve"> nuo uždegimo, gydyti paprastai skiriama 20 mg 1 kartą per parą. Skrandžio ir dvylikapirštės žarnos opų, susijusių su nesteroidiniais </w:t>
      </w:r>
      <w:r w:rsidRPr="00E05572">
        <w:rPr>
          <w:color w:val="auto"/>
          <w:position w:val="6"/>
          <w:sz w:val="22"/>
          <w:szCs w:val="22"/>
        </w:rPr>
        <w:lastRenderedPageBreak/>
        <w:t>vaist</w:t>
      </w:r>
      <w:r w:rsidR="007C6FCF">
        <w:rPr>
          <w:color w:val="auto"/>
          <w:position w:val="6"/>
          <w:sz w:val="22"/>
          <w:szCs w:val="22"/>
        </w:rPr>
        <w:t>ini</w:t>
      </w:r>
      <w:r w:rsidRPr="00E05572">
        <w:rPr>
          <w:color w:val="auto"/>
          <w:position w:val="6"/>
          <w:sz w:val="22"/>
          <w:szCs w:val="22"/>
        </w:rPr>
        <w:t>ais</w:t>
      </w:r>
      <w:r w:rsidR="007C6FCF">
        <w:rPr>
          <w:color w:val="auto"/>
          <w:position w:val="6"/>
          <w:sz w:val="22"/>
          <w:szCs w:val="22"/>
        </w:rPr>
        <w:t xml:space="preserve"> preparatais</w:t>
      </w:r>
      <w:r w:rsidRPr="00E05572">
        <w:rPr>
          <w:color w:val="auto"/>
          <w:position w:val="6"/>
          <w:sz w:val="22"/>
          <w:szCs w:val="22"/>
        </w:rPr>
        <w:t xml:space="preserve"> nuo uždegimo, profilaktikai (rizikos grupės pacientams) skiriama 20 mg 1 kartą per parą.</w:t>
      </w:r>
    </w:p>
    <w:p w14:paraId="1022D0AA" w14:textId="77777777" w:rsidR="0006133D" w:rsidRPr="00E05572" w:rsidRDefault="0006133D" w:rsidP="0006133D">
      <w:pPr>
        <w:rPr>
          <w:position w:val="6"/>
          <w:sz w:val="22"/>
          <w:szCs w:val="22"/>
        </w:rPr>
      </w:pPr>
    </w:p>
    <w:p w14:paraId="22ABBCF9" w14:textId="77777777" w:rsidR="0006133D" w:rsidRPr="00E05572" w:rsidRDefault="0006133D" w:rsidP="0006133D">
      <w:pPr>
        <w:pStyle w:val="Pagrindinistekstas2"/>
        <w:rPr>
          <w:i/>
          <w:iCs/>
          <w:sz w:val="22"/>
          <w:szCs w:val="22"/>
        </w:rPr>
      </w:pPr>
      <w:r w:rsidRPr="00E05572">
        <w:rPr>
          <w:color w:val="auto"/>
          <w:sz w:val="22"/>
          <w:szCs w:val="22"/>
        </w:rPr>
        <w:t>Dažniausiai į veną šio vaist</w:t>
      </w:r>
      <w:r w:rsidR="007C6FCF">
        <w:rPr>
          <w:color w:val="auto"/>
          <w:sz w:val="22"/>
          <w:szCs w:val="22"/>
        </w:rPr>
        <w:t>ini</w:t>
      </w:r>
      <w:r w:rsidRPr="00E05572">
        <w:rPr>
          <w:color w:val="auto"/>
          <w:sz w:val="22"/>
          <w:szCs w:val="22"/>
        </w:rPr>
        <w:t>o</w:t>
      </w:r>
      <w:r w:rsidR="007C6FCF">
        <w:rPr>
          <w:color w:val="auto"/>
          <w:sz w:val="22"/>
          <w:szCs w:val="22"/>
        </w:rPr>
        <w:t xml:space="preserve"> preparato</w:t>
      </w:r>
      <w:r w:rsidRPr="00E05572">
        <w:rPr>
          <w:color w:val="auto"/>
          <w:sz w:val="22"/>
          <w:szCs w:val="22"/>
        </w:rPr>
        <w:t xml:space="preserve"> vartojama trumpai, kiek įmanoma grei</w:t>
      </w:r>
      <w:r w:rsidRPr="00E05572">
        <w:rPr>
          <w:color w:val="auto"/>
          <w:sz w:val="22"/>
          <w:szCs w:val="22"/>
        </w:rPr>
        <w:softHyphen/>
        <w:t>čiau jį reikia pa</w:t>
      </w:r>
      <w:r w:rsidRPr="00E05572">
        <w:rPr>
          <w:color w:val="auto"/>
          <w:sz w:val="22"/>
          <w:szCs w:val="22"/>
        </w:rPr>
        <w:softHyphen/>
        <w:t>keisti geriamuoju</w:t>
      </w:r>
      <w:r w:rsidRPr="00E05572">
        <w:rPr>
          <w:sz w:val="22"/>
          <w:szCs w:val="22"/>
        </w:rPr>
        <w:t>.</w:t>
      </w:r>
    </w:p>
    <w:p w14:paraId="317D68EC" w14:textId="77777777" w:rsidR="0006133D" w:rsidRPr="00E05572" w:rsidRDefault="0006133D" w:rsidP="0006133D">
      <w:pPr>
        <w:pStyle w:val="Pagrindinistekstas"/>
        <w:spacing w:after="0"/>
        <w:rPr>
          <w:i/>
          <w:sz w:val="22"/>
          <w:szCs w:val="22"/>
        </w:rPr>
      </w:pPr>
    </w:p>
    <w:p w14:paraId="332EFA5E" w14:textId="77777777" w:rsidR="0006133D" w:rsidRPr="00E05572" w:rsidRDefault="0006133D" w:rsidP="0006133D">
      <w:pPr>
        <w:pStyle w:val="Pagrindinistekstas"/>
        <w:spacing w:after="0"/>
        <w:rPr>
          <w:i/>
          <w:sz w:val="22"/>
          <w:szCs w:val="22"/>
        </w:rPr>
      </w:pPr>
      <w:r w:rsidRPr="00E05572">
        <w:rPr>
          <w:i/>
          <w:sz w:val="22"/>
          <w:szCs w:val="22"/>
        </w:rPr>
        <w:t>Pakartotinio kraujavimo iš skrandžio ar dvylikapirštės žarnos opų profilaktika</w:t>
      </w:r>
    </w:p>
    <w:p w14:paraId="2C47B510" w14:textId="77777777" w:rsidR="0006133D" w:rsidRPr="00E05572" w:rsidRDefault="0006133D" w:rsidP="0006133D">
      <w:pPr>
        <w:rPr>
          <w:b w:val="0"/>
          <w:bCs w:val="0"/>
          <w:sz w:val="22"/>
          <w:szCs w:val="22"/>
        </w:rPr>
      </w:pPr>
      <w:r w:rsidRPr="00E05572">
        <w:rPr>
          <w:b w:val="0"/>
          <w:bCs w:val="0"/>
          <w:sz w:val="22"/>
          <w:szCs w:val="22"/>
        </w:rPr>
        <w:t xml:space="preserve">Po gydomosios endoskopijos dėl ūminių kraujuojančių skrandžio ar dvylikapirštės žarnos opų iš pradžių į veną </w:t>
      </w:r>
      <w:r w:rsidR="004F6673">
        <w:rPr>
          <w:b w:val="0"/>
          <w:bCs w:val="0"/>
          <w:sz w:val="22"/>
          <w:szCs w:val="22"/>
        </w:rPr>
        <w:t>leidžiama</w:t>
      </w:r>
      <w:r w:rsidR="004F6673" w:rsidRPr="00E05572">
        <w:rPr>
          <w:b w:val="0"/>
          <w:bCs w:val="0"/>
          <w:sz w:val="22"/>
          <w:szCs w:val="22"/>
        </w:rPr>
        <w:t xml:space="preserve"> </w:t>
      </w:r>
      <w:r w:rsidRPr="00E05572">
        <w:rPr>
          <w:b w:val="0"/>
          <w:bCs w:val="0"/>
          <w:sz w:val="22"/>
          <w:szCs w:val="22"/>
        </w:rPr>
        <w:t xml:space="preserve">80 mg per 30 min., paskui 3 dienas (72 val.) nepertraukiamai </w:t>
      </w:r>
      <w:r w:rsidR="004F6673">
        <w:rPr>
          <w:b w:val="0"/>
          <w:bCs w:val="0"/>
          <w:sz w:val="22"/>
          <w:szCs w:val="22"/>
        </w:rPr>
        <w:t>leidžiama</w:t>
      </w:r>
      <w:r w:rsidR="004F6673" w:rsidRPr="00E05572">
        <w:rPr>
          <w:b w:val="0"/>
          <w:bCs w:val="0"/>
          <w:sz w:val="22"/>
          <w:szCs w:val="22"/>
        </w:rPr>
        <w:t xml:space="preserve"> </w:t>
      </w:r>
      <w:r w:rsidRPr="00E05572">
        <w:rPr>
          <w:b w:val="0"/>
          <w:bCs w:val="0"/>
          <w:sz w:val="22"/>
          <w:szCs w:val="22"/>
        </w:rPr>
        <w:t>8 mg/val. greičiu.</w:t>
      </w:r>
    </w:p>
    <w:p w14:paraId="55F9FEE4" w14:textId="77777777" w:rsidR="0006133D" w:rsidRPr="00E05572" w:rsidRDefault="0006133D" w:rsidP="0006133D">
      <w:pPr>
        <w:pStyle w:val="Pagrindinistekstas"/>
        <w:spacing w:after="0"/>
        <w:rPr>
          <w:sz w:val="22"/>
          <w:szCs w:val="22"/>
        </w:rPr>
      </w:pPr>
    </w:p>
    <w:p w14:paraId="72B44B60" w14:textId="5A7ADFEA" w:rsidR="0006133D" w:rsidRPr="00E05572" w:rsidRDefault="0006133D" w:rsidP="0006133D">
      <w:pPr>
        <w:pStyle w:val="Pagrindinistekstas"/>
        <w:spacing w:after="0"/>
        <w:rPr>
          <w:i/>
          <w:position w:val="6"/>
          <w:sz w:val="22"/>
          <w:szCs w:val="22"/>
          <w:u w:val="single"/>
        </w:rPr>
      </w:pPr>
      <w:r w:rsidRPr="00E05572">
        <w:rPr>
          <w:sz w:val="22"/>
          <w:szCs w:val="22"/>
        </w:rPr>
        <w:t>Po parenter</w:t>
      </w:r>
      <w:r w:rsidR="002D2732">
        <w:rPr>
          <w:sz w:val="22"/>
          <w:szCs w:val="22"/>
        </w:rPr>
        <w:t>inio</w:t>
      </w:r>
      <w:r w:rsidRPr="00E05572">
        <w:rPr>
          <w:sz w:val="22"/>
          <w:szCs w:val="22"/>
        </w:rPr>
        <w:t xml:space="preserve"> gydymo tolesniam rūgštingumo mažinimui skiriam</w:t>
      </w:r>
      <w:r w:rsidR="00E6770B">
        <w:rPr>
          <w:sz w:val="22"/>
          <w:szCs w:val="22"/>
        </w:rPr>
        <w:t>i</w:t>
      </w:r>
      <w:r w:rsidRPr="00E05572">
        <w:rPr>
          <w:sz w:val="22"/>
          <w:szCs w:val="22"/>
        </w:rPr>
        <w:t xml:space="preserve"> per burną vartojami vaist</w:t>
      </w:r>
      <w:r w:rsidR="00E6770B">
        <w:rPr>
          <w:sz w:val="22"/>
          <w:szCs w:val="22"/>
        </w:rPr>
        <w:t>ini</w:t>
      </w:r>
      <w:r w:rsidRPr="00E05572">
        <w:rPr>
          <w:sz w:val="22"/>
          <w:szCs w:val="22"/>
        </w:rPr>
        <w:t>ai</w:t>
      </w:r>
      <w:r w:rsidR="00E6770B">
        <w:rPr>
          <w:sz w:val="22"/>
          <w:szCs w:val="22"/>
        </w:rPr>
        <w:t xml:space="preserve"> preparatai</w:t>
      </w:r>
      <w:r w:rsidRPr="00E05572">
        <w:rPr>
          <w:sz w:val="22"/>
          <w:szCs w:val="22"/>
        </w:rPr>
        <w:t>.</w:t>
      </w:r>
    </w:p>
    <w:p w14:paraId="09BCA29B" w14:textId="77777777" w:rsidR="0006133D" w:rsidRPr="00E05572" w:rsidRDefault="0006133D" w:rsidP="0006133D">
      <w:pPr>
        <w:pStyle w:val="Pagrindinistekstas"/>
        <w:spacing w:after="0"/>
        <w:rPr>
          <w:b/>
          <w:position w:val="6"/>
          <w:sz w:val="22"/>
          <w:szCs w:val="22"/>
        </w:rPr>
      </w:pPr>
    </w:p>
    <w:p w14:paraId="24B6CA2F" w14:textId="77777777" w:rsidR="0006133D" w:rsidRDefault="0006133D" w:rsidP="0006133D">
      <w:pPr>
        <w:pStyle w:val="Pagrindinistekstas"/>
        <w:spacing w:after="0"/>
        <w:rPr>
          <w:position w:val="6"/>
          <w:sz w:val="22"/>
          <w:szCs w:val="22"/>
          <w:u w:val="single"/>
        </w:rPr>
      </w:pPr>
      <w:r w:rsidRPr="00E05572">
        <w:rPr>
          <w:position w:val="6"/>
          <w:sz w:val="22"/>
          <w:szCs w:val="22"/>
          <w:u w:val="single"/>
        </w:rPr>
        <w:t>Vartojimo metodas</w:t>
      </w:r>
    </w:p>
    <w:p w14:paraId="1377378E" w14:textId="77777777" w:rsidR="003B5ACA" w:rsidRPr="00E05572" w:rsidRDefault="003B5ACA" w:rsidP="0006133D">
      <w:pPr>
        <w:pStyle w:val="Pagrindinistekstas"/>
        <w:spacing w:after="0"/>
        <w:rPr>
          <w:position w:val="6"/>
          <w:sz w:val="22"/>
          <w:szCs w:val="22"/>
          <w:u w:val="single"/>
        </w:rPr>
      </w:pPr>
      <w:r>
        <w:rPr>
          <w:position w:val="6"/>
          <w:sz w:val="22"/>
          <w:szCs w:val="22"/>
          <w:u w:val="single"/>
        </w:rPr>
        <w:t>Vartoti į veną.</w:t>
      </w:r>
    </w:p>
    <w:p w14:paraId="5F9B0B31" w14:textId="77777777" w:rsidR="00DE4020" w:rsidRPr="0019116E" w:rsidRDefault="0019116E" w:rsidP="0006133D">
      <w:pPr>
        <w:pStyle w:val="Pagrindinistekstas"/>
        <w:spacing w:after="0"/>
        <w:rPr>
          <w:sz w:val="22"/>
          <w:szCs w:val="22"/>
        </w:rPr>
      </w:pPr>
      <w:r>
        <w:rPr>
          <w:noProof/>
          <w:sz w:val="22"/>
          <w:szCs w:val="22"/>
        </w:rPr>
        <w:t>Vaistinio preparato ruošimo</w:t>
      </w:r>
      <w:r w:rsidR="00DE4020" w:rsidRPr="0019116E">
        <w:rPr>
          <w:noProof/>
          <w:sz w:val="22"/>
          <w:szCs w:val="22"/>
        </w:rPr>
        <w:t xml:space="preserve"> prieš va</w:t>
      </w:r>
      <w:r>
        <w:rPr>
          <w:noProof/>
          <w:sz w:val="22"/>
          <w:szCs w:val="22"/>
        </w:rPr>
        <w:t>rtojant instrukcija pateikiama 6.6 skyriuje.</w:t>
      </w:r>
      <w:r w:rsidR="00DE4020" w:rsidRPr="00DE4020" w:rsidDel="00DE4020">
        <w:rPr>
          <w:sz w:val="22"/>
          <w:szCs w:val="22"/>
        </w:rPr>
        <w:t xml:space="preserve"> </w:t>
      </w:r>
    </w:p>
    <w:p w14:paraId="5A093103" w14:textId="77777777" w:rsidR="0006133D" w:rsidRPr="00E05572" w:rsidRDefault="0006133D" w:rsidP="0006133D">
      <w:pPr>
        <w:pStyle w:val="Pagrindinistekstas"/>
        <w:spacing w:after="0"/>
        <w:rPr>
          <w:position w:val="6"/>
          <w:sz w:val="22"/>
          <w:szCs w:val="22"/>
        </w:rPr>
      </w:pPr>
    </w:p>
    <w:p w14:paraId="2DAA349B" w14:textId="77777777" w:rsidR="0006133D" w:rsidRPr="00E05572" w:rsidRDefault="0006133D" w:rsidP="0006133D">
      <w:pPr>
        <w:pStyle w:val="Pagrindinistekstas"/>
        <w:spacing w:after="0"/>
        <w:rPr>
          <w:i/>
          <w:position w:val="6"/>
          <w:sz w:val="22"/>
          <w:szCs w:val="22"/>
        </w:rPr>
      </w:pPr>
      <w:r w:rsidRPr="00E05572">
        <w:rPr>
          <w:i/>
          <w:position w:val="6"/>
          <w:sz w:val="22"/>
          <w:szCs w:val="22"/>
        </w:rPr>
        <w:t>Injekcijos</w:t>
      </w:r>
    </w:p>
    <w:p w14:paraId="75B0E317" w14:textId="77777777" w:rsidR="0006133D" w:rsidRPr="00E05572" w:rsidRDefault="0006133D" w:rsidP="0006133D">
      <w:pPr>
        <w:pStyle w:val="Pagrindinistekstas"/>
        <w:spacing w:after="0"/>
        <w:rPr>
          <w:position w:val="6"/>
          <w:sz w:val="22"/>
          <w:szCs w:val="22"/>
        </w:rPr>
      </w:pPr>
      <w:r w:rsidRPr="00E05572">
        <w:rPr>
          <w:i/>
          <w:position w:val="6"/>
          <w:sz w:val="22"/>
          <w:szCs w:val="22"/>
        </w:rPr>
        <w:t>40 mg dozė.</w:t>
      </w:r>
      <w:r w:rsidRPr="00E05572">
        <w:rPr>
          <w:position w:val="6"/>
          <w:sz w:val="22"/>
          <w:szCs w:val="22"/>
        </w:rPr>
        <w:t xml:space="preserve"> 5 ml paruošto 8 mg/ml tirpalo </w:t>
      </w:r>
      <w:r w:rsidR="003B3E32">
        <w:rPr>
          <w:position w:val="6"/>
          <w:sz w:val="22"/>
          <w:szCs w:val="22"/>
        </w:rPr>
        <w:t>suleidžiama</w:t>
      </w:r>
      <w:r w:rsidR="003B3E32" w:rsidRPr="00E05572">
        <w:rPr>
          <w:position w:val="6"/>
          <w:sz w:val="22"/>
          <w:szCs w:val="22"/>
        </w:rPr>
        <w:t xml:space="preserve"> </w:t>
      </w:r>
      <w:r w:rsidRPr="00E05572">
        <w:rPr>
          <w:position w:val="6"/>
          <w:sz w:val="22"/>
          <w:szCs w:val="22"/>
        </w:rPr>
        <w:t>į veną ne greičiau kaip per 3 min.</w:t>
      </w:r>
    </w:p>
    <w:p w14:paraId="1E04DFD2" w14:textId="77777777" w:rsidR="0006133D" w:rsidRPr="00E05572" w:rsidRDefault="0006133D" w:rsidP="0006133D">
      <w:pPr>
        <w:pStyle w:val="Pagrindinistekstas"/>
        <w:spacing w:after="0"/>
        <w:rPr>
          <w:position w:val="6"/>
          <w:sz w:val="22"/>
          <w:szCs w:val="22"/>
        </w:rPr>
      </w:pPr>
      <w:r w:rsidRPr="00E05572">
        <w:rPr>
          <w:i/>
          <w:position w:val="6"/>
          <w:sz w:val="22"/>
          <w:szCs w:val="22"/>
        </w:rPr>
        <w:t>20 mg dozė.</w:t>
      </w:r>
      <w:r w:rsidRPr="00E05572">
        <w:rPr>
          <w:position w:val="6"/>
          <w:sz w:val="22"/>
          <w:szCs w:val="22"/>
        </w:rPr>
        <w:t xml:space="preserve"> 2,5 ml (pusė paruošto 8 mg/ml tirpalo) </w:t>
      </w:r>
      <w:r w:rsidR="003B3E32">
        <w:rPr>
          <w:position w:val="6"/>
          <w:sz w:val="22"/>
          <w:szCs w:val="22"/>
        </w:rPr>
        <w:t>suleidžiama</w:t>
      </w:r>
      <w:r w:rsidR="003B3E32" w:rsidRPr="00E05572">
        <w:rPr>
          <w:position w:val="6"/>
          <w:sz w:val="22"/>
          <w:szCs w:val="22"/>
        </w:rPr>
        <w:t xml:space="preserve"> </w:t>
      </w:r>
      <w:r w:rsidRPr="00E05572">
        <w:rPr>
          <w:position w:val="6"/>
          <w:sz w:val="22"/>
          <w:szCs w:val="22"/>
        </w:rPr>
        <w:t>į veną ne greičiau kaip per 3 min. Nesuvartotą tirpalą reikia išpilti.</w:t>
      </w:r>
    </w:p>
    <w:p w14:paraId="3C0B3582" w14:textId="77777777" w:rsidR="0006133D" w:rsidRPr="00E05572" w:rsidRDefault="0006133D" w:rsidP="0006133D">
      <w:pPr>
        <w:pStyle w:val="Pagrindinistekstas"/>
        <w:spacing w:after="0"/>
        <w:rPr>
          <w:position w:val="6"/>
          <w:sz w:val="22"/>
          <w:szCs w:val="22"/>
        </w:rPr>
      </w:pPr>
    </w:p>
    <w:p w14:paraId="15109B3D" w14:textId="77777777" w:rsidR="0006133D" w:rsidRPr="00E05572" w:rsidRDefault="0006133D" w:rsidP="0006133D">
      <w:pPr>
        <w:pStyle w:val="Pagrindinistekstas"/>
        <w:spacing w:after="0"/>
        <w:rPr>
          <w:i/>
          <w:position w:val="6"/>
          <w:sz w:val="22"/>
          <w:szCs w:val="22"/>
        </w:rPr>
      </w:pPr>
      <w:r w:rsidRPr="00E05572">
        <w:rPr>
          <w:i/>
          <w:position w:val="6"/>
          <w:sz w:val="22"/>
          <w:szCs w:val="22"/>
        </w:rPr>
        <w:t>Infuzijos</w:t>
      </w:r>
    </w:p>
    <w:p w14:paraId="392032ED" w14:textId="77777777" w:rsidR="0006133D" w:rsidRPr="00E05572" w:rsidRDefault="0006133D" w:rsidP="0006133D">
      <w:pPr>
        <w:pStyle w:val="Pagrindinistekstas"/>
        <w:spacing w:after="0"/>
        <w:rPr>
          <w:position w:val="6"/>
          <w:sz w:val="22"/>
          <w:szCs w:val="22"/>
        </w:rPr>
      </w:pPr>
      <w:r w:rsidRPr="00E05572">
        <w:rPr>
          <w:i/>
          <w:position w:val="6"/>
          <w:sz w:val="22"/>
          <w:szCs w:val="22"/>
        </w:rPr>
        <w:t>40 mg dozė.</w:t>
      </w:r>
      <w:r w:rsidRPr="00E05572">
        <w:rPr>
          <w:position w:val="6"/>
          <w:sz w:val="22"/>
          <w:szCs w:val="22"/>
        </w:rPr>
        <w:t xml:space="preserve"> Paruoštas tirpalas </w:t>
      </w:r>
      <w:r w:rsidR="003B3E32">
        <w:rPr>
          <w:position w:val="6"/>
          <w:sz w:val="22"/>
          <w:szCs w:val="22"/>
        </w:rPr>
        <w:t>suleidžiamas</w:t>
      </w:r>
      <w:r w:rsidR="003B3E32" w:rsidRPr="00E05572">
        <w:rPr>
          <w:position w:val="6"/>
          <w:sz w:val="22"/>
          <w:szCs w:val="22"/>
        </w:rPr>
        <w:t xml:space="preserve"> </w:t>
      </w:r>
      <w:r w:rsidRPr="00E05572">
        <w:rPr>
          <w:position w:val="6"/>
          <w:sz w:val="22"/>
          <w:szCs w:val="22"/>
        </w:rPr>
        <w:t>į veną per 10</w:t>
      </w:r>
      <w:r w:rsidRPr="00E05572">
        <w:rPr>
          <w:position w:val="6"/>
          <w:sz w:val="22"/>
          <w:szCs w:val="22"/>
        </w:rPr>
        <w:noBreakHyphen/>
        <w:t>30 min.</w:t>
      </w:r>
    </w:p>
    <w:p w14:paraId="234E77AE" w14:textId="77777777" w:rsidR="0006133D" w:rsidRPr="00E05572" w:rsidRDefault="0006133D" w:rsidP="0006133D">
      <w:pPr>
        <w:pStyle w:val="Pagrindinistekstas"/>
        <w:spacing w:after="0"/>
        <w:rPr>
          <w:position w:val="6"/>
          <w:sz w:val="22"/>
          <w:szCs w:val="22"/>
        </w:rPr>
      </w:pPr>
      <w:r w:rsidRPr="00E05572">
        <w:rPr>
          <w:i/>
          <w:position w:val="6"/>
          <w:sz w:val="22"/>
          <w:szCs w:val="22"/>
        </w:rPr>
        <w:t>20 mg dozė.</w:t>
      </w:r>
      <w:r w:rsidRPr="00E05572">
        <w:rPr>
          <w:position w:val="6"/>
          <w:sz w:val="22"/>
          <w:szCs w:val="22"/>
        </w:rPr>
        <w:t xml:space="preserve"> Pusė paruošto tirpalo </w:t>
      </w:r>
      <w:r w:rsidR="003B3E32">
        <w:rPr>
          <w:position w:val="6"/>
          <w:sz w:val="22"/>
          <w:szCs w:val="22"/>
        </w:rPr>
        <w:t>suleidžiama</w:t>
      </w:r>
      <w:r w:rsidR="003B3E32" w:rsidRPr="00E05572">
        <w:rPr>
          <w:position w:val="6"/>
          <w:sz w:val="22"/>
          <w:szCs w:val="22"/>
        </w:rPr>
        <w:t xml:space="preserve"> </w:t>
      </w:r>
      <w:r w:rsidRPr="00E05572">
        <w:rPr>
          <w:position w:val="6"/>
          <w:sz w:val="22"/>
          <w:szCs w:val="22"/>
        </w:rPr>
        <w:t>į veną per 10</w:t>
      </w:r>
      <w:r w:rsidRPr="00E05572">
        <w:rPr>
          <w:position w:val="6"/>
          <w:sz w:val="22"/>
          <w:szCs w:val="22"/>
        </w:rPr>
        <w:noBreakHyphen/>
        <w:t>30 min. Nesuvartotą tirpalą reikia išpilti.</w:t>
      </w:r>
    </w:p>
    <w:p w14:paraId="14520FED" w14:textId="77777777" w:rsidR="0006133D" w:rsidRPr="00E05572" w:rsidRDefault="0006133D" w:rsidP="0006133D">
      <w:pPr>
        <w:autoSpaceDE w:val="0"/>
        <w:autoSpaceDN w:val="0"/>
        <w:adjustRightInd w:val="0"/>
        <w:rPr>
          <w:i/>
          <w:sz w:val="22"/>
          <w:szCs w:val="22"/>
        </w:rPr>
      </w:pPr>
    </w:p>
    <w:p w14:paraId="2B39B60A" w14:textId="77777777" w:rsidR="0006133D" w:rsidRPr="00E05572" w:rsidRDefault="0006133D" w:rsidP="0006133D">
      <w:pPr>
        <w:autoSpaceDE w:val="0"/>
        <w:autoSpaceDN w:val="0"/>
        <w:adjustRightInd w:val="0"/>
        <w:rPr>
          <w:b w:val="0"/>
          <w:bCs w:val="0"/>
          <w:sz w:val="22"/>
          <w:szCs w:val="22"/>
        </w:rPr>
      </w:pPr>
      <w:r w:rsidRPr="00E05572">
        <w:rPr>
          <w:b w:val="0"/>
          <w:bCs w:val="0"/>
          <w:i/>
          <w:iCs/>
          <w:sz w:val="22"/>
          <w:szCs w:val="22"/>
        </w:rPr>
        <w:t xml:space="preserve">80 mg dozė. </w:t>
      </w:r>
      <w:r w:rsidRPr="00E05572">
        <w:rPr>
          <w:b w:val="0"/>
          <w:bCs w:val="0"/>
          <w:sz w:val="22"/>
          <w:szCs w:val="22"/>
        </w:rPr>
        <w:t xml:space="preserve">Paruoštas tirpalas nepertraukiamai </w:t>
      </w:r>
      <w:r w:rsidR="00285A6A">
        <w:rPr>
          <w:b w:val="0"/>
          <w:bCs w:val="0"/>
          <w:sz w:val="22"/>
          <w:szCs w:val="22"/>
        </w:rPr>
        <w:t>leidžiamas</w:t>
      </w:r>
      <w:r w:rsidR="00285A6A" w:rsidRPr="00E05572">
        <w:rPr>
          <w:b w:val="0"/>
          <w:bCs w:val="0"/>
          <w:sz w:val="22"/>
          <w:szCs w:val="22"/>
        </w:rPr>
        <w:t xml:space="preserve"> </w:t>
      </w:r>
      <w:r w:rsidRPr="00E05572">
        <w:rPr>
          <w:b w:val="0"/>
          <w:bCs w:val="0"/>
          <w:sz w:val="22"/>
          <w:szCs w:val="22"/>
        </w:rPr>
        <w:t>į veną per 30 min.</w:t>
      </w:r>
    </w:p>
    <w:p w14:paraId="60096749" w14:textId="77777777" w:rsidR="0006133D" w:rsidRPr="00E05572" w:rsidRDefault="0006133D" w:rsidP="0006133D">
      <w:pPr>
        <w:pStyle w:val="BTEMEASMCA"/>
        <w:rPr>
          <w:sz w:val="22"/>
          <w:szCs w:val="22"/>
        </w:rPr>
      </w:pPr>
    </w:p>
    <w:p w14:paraId="63CC4A90" w14:textId="77777777" w:rsidR="0006133D" w:rsidRPr="00E05572" w:rsidRDefault="0006133D" w:rsidP="0006133D">
      <w:pPr>
        <w:autoSpaceDE w:val="0"/>
        <w:autoSpaceDN w:val="0"/>
        <w:adjustRightInd w:val="0"/>
        <w:rPr>
          <w:b w:val="0"/>
          <w:bCs w:val="0"/>
          <w:sz w:val="22"/>
          <w:szCs w:val="22"/>
        </w:rPr>
      </w:pPr>
      <w:r w:rsidRPr="00E05572">
        <w:rPr>
          <w:b w:val="0"/>
          <w:bCs w:val="0"/>
          <w:i/>
          <w:iCs/>
          <w:sz w:val="22"/>
          <w:szCs w:val="22"/>
        </w:rPr>
        <w:t xml:space="preserve">8 mg/val. dozė. </w:t>
      </w:r>
      <w:r w:rsidRPr="00E05572">
        <w:rPr>
          <w:b w:val="0"/>
          <w:bCs w:val="0"/>
          <w:sz w:val="22"/>
          <w:szCs w:val="22"/>
        </w:rPr>
        <w:t xml:space="preserve">Paruoštas tirpalas nepertraukiamai </w:t>
      </w:r>
      <w:r w:rsidR="000A59CB">
        <w:rPr>
          <w:b w:val="0"/>
          <w:bCs w:val="0"/>
          <w:sz w:val="22"/>
          <w:szCs w:val="22"/>
        </w:rPr>
        <w:t>leidžiamas</w:t>
      </w:r>
      <w:r w:rsidR="000A59CB" w:rsidRPr="00E05572">
        <w:rPr>
          <w:b w:val="0"/>
          <w:bCs w:val="0"/>
          <w:sz w:val="22"/>
          <w:szCs w:val="22"/>
        </w:rPr>
        <w:t xml:space="preserve"> </w:t>
      </w:r>
      <w:r w:rsidRPr="00E05572">
        <w:rPr>
          <w:b w:val="0"/>
          <w:bCs w:val="0"/>
          <w:sz w:val="22"/>
          <w:szCs w:val="22"/>
        </w:rPr>
        <w:t xml:space="preserve">į veną 71,5 val. (apskaičiuotas infuzijos greitis – 8 mg/val. Žr. 6.3 skyrių </w:t>
      </w:r>
      <w:r w:rsidR="000A59CB">
        <w:rPr>
          <w:b w:val="0"/>
          <w:i/>
          <w:sz w:val="22"/>
          <w:szCs w:val="22"/>
        </w:rPr>
        <w:t>T</w:t>
      </w:r>
      <w:r w:rsidRPr="00E05572">
        <w:rPr>
          <w:b w:val="0"/>
          <w:i/>
          <w:sz w:val="22"/>
          <w:szCs w:val="22"/>
        </w:rPr>
        <w:t>inkamumo laikas</w:t>
      </w:r>
      <w:r w:rsidRPr="00E05572">
        <w:rPr>
          <w:b w:val="0"/>
          <w:bCs w:val="0"/>
          <w:sz w:val="22"/>
          <w:szCs w:val="22"/>
        </w:rPr>
        <w:t>).</w:t>
      </w:r>
    </w:p>
    <w:p w14:paraId="2F55577F" w14:textId="77777777" w:rsidR="0006133D" w:rsidRPr="00E05572" w:rsidRDefault="0006133D" w:rsidP="0006133D">
      <w:pPr>
        <w:autoSpaceDE w:val="0"/>
        <w:autoSpaceDN w:val="0"/>
        <w:adjustRightInd w:val="0"/>
        <w:rPr>
          <w:b w:val="0"/>
          <w:bCs w:val="0"/>
          <w:sz w:val="22"/>
          <w:szCs w:val="22"/>
        </w:rPr>
      </w:pPr>
    </w:p>
    <w:p w14:paraId="780A6D2A" w14:textId="77777777" w:rsidR="0006133D" w:rsidRPr="00E05572" w:rsidRDefault="0006133D" w:rsidP="0006133D">
      <w:pPr>
        <w:pStyle w:val="Pagrindinistekstas"/>
        <w:spacing w:after="0"/>
        <w:rPr>
          <w:i/>
          <w:position w:val="6"/>
          <w:sz w:val="22"/>
          <w:szCs w:val="22"/>
        </w:rPr>
      </w:pPr>
      <w:r w:rsidRPr="00E05572">
        <w:rPr>
          <w:i/>
          <w:position w:val="6"/>
          <w:sz w:val="22"/>
          <w:szCs w:val="22"/>
        </w:rPr>
        <w:t>Pacientams, kurių inkstų funkcija sutrikusi</w:t>
      </w:r>
    </w:p>
    <w:p w14:paraId="430ACFC8" w14:textId="77777777" w:rsidR="0006133D" w:rsidRPr="00E05572" w:rsidRDefault="0006133D" w:rsidP="0006133D">
      <w:pPr>
        <w:pStyle w:val="Pagrindinistekstas"/>
        <w:spacing w:after="0"/>
        <w:rPr>
          <w:position w:val="6"/>
          <w:sz w:val="22"/>
          <w:szCs w:val="22"/>
        </w:rPr>
      </w:pPr>
      <w:r w:rsidRPr="00E05572">
        <w:rPr>
          <w:position w:val="6"/>
          <w:sz w:val="22"/>
          <w:szCs w:val="22"/>
        </w:rPr>
        <w:t>Pacientams, kurių inkstų funkcija sutrikusi, šio vaist</w:t>
      </w:r>
      <w:r w:rsidR="000A59CB">
        <w:rPr>
          <w:position w:val="6"/>
          <w:sz w:val="22"/>
          <w:szCs w:val="22"/>
        </w:rPr>
        <w:t>ini</w:t>
      </w:r>
      <w:r w:rsidRPr="00E05572">
        <w:rPr>
          <w:position w:val="6"/>
          <w:sz w:val="22"/>
          <w:szCs w:val="22"/>
        </w:rPr>
        <w:t>o</w:t>
      </w:r>
      <w:r w:rsidR="000A59CB">
        <w:rPr>
          <w:position w:val="6"/>
          <w:sz w:val="22"/>
          <w:szCs w:val="22"/>
        </w:rPr>
        <w:t xml:space="preserve"> preparato</w:t>
      </w:r>
      <w:r w:rsidRPr="00E05572">
        <w:rPr>
          <w:position w:val="6"/>
          <w:sz w:val="22"/>
          <w:szCs w:val="22"/>
        </w:rPr>
        <w:t xml:space="preserve"> dozės koreguoti nereikia. Ezomeprazolo var</w:t>
      </w:r>
      <w:r w:rsidRPr="00E05572">
        <w:rPr>
          <w:position w:val="6"/>
          <w:sz w:val="22"/>
          <w:szCs w:val="22"/>
        </w:rPr>
        <w:softHyphen/>
        <w:t>to</w:t>
      </w:r>
      <w:r w:rsidRPr="00E05572">
        <w:rPr>
          <w:position w:val="6"/>
          <w:sz w:val="22"/>
          <w:szCs w:val="22"/>
        </w:rPr>
        <w:softHyphen/>
        <w:t>jimo sunkiu inkstų nepakankamumu sergantiems pacientams patirties yra nedaug, todėl jiems šio vaist</w:t>
      </w:r>
      <w:r w:rsidR="006B5A51">
        <w:rPr>
          <w:position w:val="6"/>
          <w:sz w:val="22"/>
          <w:szCs w:val="22"/>
        </w:rPr>
        <w:t>ini</w:t>
      </w:r>
      <w:r w:rsidRPr="00E05572">
        <w:rPr>
          <w:position w:val="6"/>
          <w:sz w:val="22"/>
          <w:szCs w:val="22"/>
        </w:rPr>
        <w:t>o</w:t>
      </w:r>
      <w:r w:rsidR="006B5A51">
        <w:rPr>
          <w:position w:val="6"/>
          <w:sz w:val="22"/>
          <w:szCs w:val="22"/>
        </w:rPr>
        <w:t xml:space="preserve"> preparato</w:t>
      </w:r>
      <w:r w:rsidRPr="00E05572">
        <w:rPr>
          <w:position w:val="6"/>
          <w:sz w:val="22"/>
          <w:szCs w:val="22"/>
        </w:rPr>
        <w:t xml:space="preserve"> ski</w:t>
      </w:r>
      <w:r w:rsidRPr="00E05572">
        <w:rPr>
          <w:position w:val="6"/>
          <w:sz w:val="22"/>
          <w:szCs w:val="22"/>
        </w:rPr>
        <w:softHyphen/>
        <w:t>ria</w:t>
      </w:r>
      <w:r w:rsidRPr="00E05572">
        <w:rPr>
          <w:position w:val="6"/>
          <w:sz w:val="22"/>
          <w:szCs w:val="22"/>
        </w:rPr>
        <w:softHyphen/>
        <w:t>ma atsargiai (žr. 5.2 skyrių).</w:t>
      </w:r>
    </w:p>
    <w:p w14:paraId="10D1F850" w14:textId="77777777" w:rsidR="0006133D" w:rsidRPr="00E05572" w:rsidRDefault="0006133D" w:rsidP="0006133D">
      <w:pPr>
        <w:pStyle w:val="Pagrindinistekstas"/>
        <w:spacing w:after="0"/>
        <w:rPr>
          <w:position w:val="6"/>
          <w:sz w:val="22"/>
          <w:szCs w:val="22"/>
        </w:rPr>
      </w:pPr>
    </w:p>
    <w:p w14:paraId="622FC191" w14:textId="77777777" w:rsidR="0006133D" w:rsidRPr="00E05572" w:rsidRDefault="0006133D" w:rsidP="0006133D">
      <w:pPr>
        <w:pStyle w:val="Pagrindinistekstas"/>
        <w:spacing w:after="0"/>
        <w:rPr>
          <w:i/>
          <w:position w:val="6"/>
          <w:sz w:val="22"/>
          <w:szCs w:val="22"/>
        </w:rPr>
      </w:pPr>
      <w:r w:rsidRPr="00E05572">
        <w:rPr>
          <w:i/>
          <w:position w:val="6"/>
          <w:sz w:val="22"/>
          <w:szCs w:val="22"/>
        </w:rPr>
        <w:t>Pacientams, kurių kepenų funkcija sutrikusi</w:t>
      </w:r>
    </w:p>
    <w:p w14:paraId="5D21D3D5" w14:textId="36ECF411" w:rsidR="0006133D" w:rsidRPr="00E05572" w:rsidRDefault="00B649C8" w:rsidP="0006133D">
      <w:pPr>
        <w:pStyle w:val="Pagrindinistekstas"/>
        <w:spacing w:after="0"/>
        <w:rPr>
          <w:position w:val="6"/>
          <w:sz w:val="22"/>
          <w:szCs w:val="22"/>
        </w:rPr>
      </w:pPr>
      <w:r>
        <w:rPr>
          <w:i/>
          <w:iCs/>
          <w:position w:val="6"/>
          <w:sz w:val="22"/>
          <w:szCs w:val="22"/>
        </w:rPr>
        <w:t>GERL</w:t>
      </w:r>
      <w:r w:rsidR="0006133D" w:rsidRPr="00E05572">
        <w:rPr>
          <w:position w:val="6"/>
          <w:sz w:val="22"/>
          <w:szCs w:val="22"/>
        </w:rPr>
        <w:t>. Pacientams, sergantiems lengvo ar vidutinio laipsnio kepenų nepakankamumu, šio vaist</w:t>
      </w:r>
      <w:r w:rsidR="006B5A51">
        <w:rPr>
          <w:position w:val="6"/>
          <w:sz w:val="22"/>
          <w:szCs w:val="22"/>
        </w:rPr>
        <w:t>ini</w:t>
      </w:r>
      <w:r w:rsidR="0006133D" w:rsidRPr="00E05572">
        <w:rPr>
          <w:position w:val="6"/>
          <w:sz w:val="22"/>
          <w:szCs w:val="22"/>
        </w:rPr>
        <w:t>o</w:t>
      </w:r>
      <w:r w:rsidR="006B5A51">
        <w:rPr>
          <w:position w:val="6"/>
          <w:sz w:val="22"/>
          <w:szCs w:val="22"/>
        </w:rPr>
        <w:t xml:space="preserve"> preparato</w:t>
      </w:r>
      <w:r w:rsidR="0006133D" w:rsidRPr="00E05572">
        <w:rPr>
          <w:position w:val="6"/>
          <w:sz w:val="22"/>
          <w:szCs w:val="22"/>
        </w:rPr>
        <w:t xml:space="preserve"> dozės kore</w:t>
      </w:r>
      <w:r w:rsidR="0006133D" w:rsidRPr="00E05572">
        <w:rPr>
          <w:position w:val="6"/>
          <w:sz w:val="22"/>
          <w:szCs w:val="22"/>
        </w:rPr>
        <w:softHyphen/>
        <w:t>guo</w:t>
      </w:r>
      <w:r w:rsidR="0006133D" w:rsidRPr="00E05572">
        <w:rPr>
          <w:position w:val="6"/>
          <w:sz w:val="22"/>
          <w:szCs w:val="22"/>
        </w:rPr>
        <w:softHyphen/>
        <w:t>ti nereikia. Didžiausia paros dozė sunkiu kepenų nepakankamumu sergantiems pacientams – 20 mg (žr. 5.2 skyrių).</w:t>
      </w:r>
    </w:p>
    <w:p w14:paraId="75C86B64" w14:textId="77777777" w:rsidR="0006133D" w:rsidRPr="00E05572" w:rsidRDefault="0006133D" w:rsidP="0006133D">
      <w:pPr>
        <w:pStyle w:val="Pagrindinistekstas"/>
        <w:spacing w:after="0"/>
        <w:rPr>
          <w:position w:val="6"/>
          <w:sz w:val="22"/>
          <w:szCs w:val="22"/>
        </w:rPr>
      </w:pPr>
    </w:p>
    <w:p w14:paraId="24CCD371" w14:textId="77777777" w:rsidR="0006133D" w:rsidRPr="00E05572" w:rsidRDefault="0006133D" w:rsidP="0006133D">
      <w:pPr>
        <w:pStyle w:val="Pagrindinistekstas"/>
        <w:spacing w:after="0"/>
        <w:rPr>
          <w:position w:val="6"/>
          <w:sz w:val="22"/>
          <w:szCs w:val="22"/>
        </w:rPr>
      </w:pPr>
      <w:r w:rsidRPr="00E05572">
        <w:rPr>
          <w:i/>
          <w:sz w:val="22"/>
          <w:szCs w:val="22"/>
        </w:rPr>
        <w:t>Kraujuojančios opos.</w:t>
      </w:r>
      <w:r w:rsidRPr="00E05572">
        <w:rPr>
          <w:sz w:val="22"/>
          <w:szCs w:val="22"/>
        </w:rPr>
        <w:t xml:space="preserve"> Pacientams, sergantiems lengvo ar vidutinio laipsnio kepenų nepakankamumu, dozės koreguoti nereikia. Pacientams, sergantiems sunkiu kepenų nepakankamumu, po pradinės 80 mg Nexium dozės gali pakakti nepertraukiamos 71,5 val. trukmės infuzijos į veną 4 mg/val. greičiu (žr. 5.2 skyrių).</w:t>
      </w:r>
    </w:p>
    <w:p w14:paraId="60D8501E" w14:textId="77777777" w:rsidR="0006133D" w:rsidRPr="00E05572" w:rsidRDefault="0006133D" w:rsidP="0006133D">
      <w:pPr>
        <w:pStyle w:val="Pagrindinistekstas"/>
        <w:spacing w:after="0"/>
        <w:rPr>
          <w:position w:val="6"/>
          <w:sz w:val="22"/>
          <w:szCs w:val="22"/>
        </w:rPr>
      </w:pPr>
    </w:p>
    <w:p w14:paraId="65868655" w14:textId="77777777" w:rsidR="0006133D" w:rsidRPr="00E05572" w:rsidRDefault="0006133D" w:rsidP="0006133D">
      <w:pPr>
        <w:pStyle w:val="Pagrindinistekstas"/>
        <w:spacing w:after="0"/>
        <w:rPr>
          <w:i/>
          <w:position w:val="6"/>
          <w:sz w:val="22"/>
          <w:szCs w:val="22"/>
        </w:rPr>
      </w:pPr>
      <w:r w:rsidRPr="00E05572">
        <w:rPr>
          <w:i/>
          <w:position w:val="6"/>
          <w:sz w:val="22"/>
          <w:szCs w:val="22"/>
        </w:rPr>
        <w:t>Senyviems pacientams</w:t>
      </w:r>
    </w:p>
    <w:p w14:paraId="74DC593F" w14:textId="77777777" w:rsidR="0006133D" w:rsidRPr="00E05572" w:rsidRDefault="0006133D" w:rsidP="0006133D">
      <w:pPr>
        <w:pStyle w:val="Pagrindinistekstas"/>
        <w:spacing w:after="0"/>
        <w:rPr>
          <w:position w:val="6"/>
          <w:sz w:val="22"/>
          <w:szCs w:val="22"/>
        </w:rPr>
      </w:pPr>
      <w:r w:rsidRPr="00E05572">
        <w:rPr>
          <w:position w:val="6"/>
          <w:sz w:val="22"/>
          <w:szCs w:val="22"/>
        </w:rPr>
        <w:t>Senyviems pacientams dozės koreguoti nereikia.</w:t>
      </w:r>
    </w:p>
    <w:p w14:paraId="4458B515" w14:textId="77777777" w:rsidR="0006133D" w:rsidRPr="00E05572" w:rsidRDefault="0006133D" w:rsidP="0006133D">
      <w:pPr>
        <w:pStyle w:val="Pagrindinistekstas"/>
        <w:spacing w:after="0"/>
        <w:rPr>
          <w:position w:val="6"/>
          <w:sz w:val="22"/>
          <w:szCs w:val="22"/>
        </w:rPr>
      </w:pPr>
    </w:p>
    <w:p w14:paraId="1A27AF63" w14:textId="77777777" w:rsidR="0006133D" w:rsidRPr="00C36719" w:rsidRDefault="0006133D" w:rsidP="0006133D">
      <w:pPr>
        <w:pStyle w:val="Pagrindinistekstas"/>
        <w:spacing w:after="0"/>
        <w:rPr>
          <w:position w:val="6"/>
          <w:sz w:val="22"/>
          <w:szCs w:val="22"/>
          <w:u w:val="single"/>
        </w:rPr>
      </w:pPr>
      <w:r w:rsidRPr="00C36719">
        <w:rPr>
          <w:position w:val="6"/>
          <w:sz w:val="22"/>
          <w:szCs w:val="22"/>
          <w:u w:val="single"/>
        </w:rPr>
        <w:t>Dozavimas</w:t>
      </w:r>
    </w:p>
    <w:p w14:paraId="7F802AC0" w14:textId="77777777" w:rsidR="0006133D" w:rsidRPr="00E05572" w:rsidRDefault="0006133D" w:rsidP="0006133D">
      <w:pPr>
        <w:pStyle w:val="Pagrindinistekstas"/>
        <w:spacing w:after="0"/>
        <w:rPr>
          <w:position w:val="6"/>
          <w:sz w:val="22"/>
          <w:szCs w:val="22"/>
        </w:rPr>
      </w:pPr>
    </w:p>
    <w:p w14:paraId="72F4F405" w14:textId="77777777" w:rsidR="0006133D" w:rsidRDefault="0006133D" w:rsidP="0006133D">
      <w:pPr>
        <w:pStyle w:val="Pagrindinistekstas2"/>
        <w:rPr>
          <w:i/>
          <w:color w:val="auto"/>
          <w:position w:val="6"/>
          <w:sz w:val="22"/>
          <w:szCs w:val="22"/>
        </w:rPr>
      </w:pPr>
      <w:r w:rsidRPr="00E05572">
        <w:rPr>
          <w:i/>
          <w:color w:val="auto"/>
          <w:position w:val="6"/>
          <w:sz w:val="22"/>
          <w:szCs w:val="22"/>
        </w:rPr>
        <w:t>Vaikams ir paaugliams (1-18 metų amžiaus)</w:t>
      </w:r>
    </w:p>
    <w:p w14:paraId="3A424FCA" w14:textId="77777777" w:rsidR="003F0401" w:rsidRPr="00E05572" w:rsidRDefault="003F0401" w:rsidP="0006133D">
      <w:pPr>
        <w:pStyle w:val="Pagrindinistekstas2"/>
        <w:rPr>
          <w:i/>
          <w:color w:val="auto"/>
          <w:position w:val="6"/>
          <w:sz w:val="22"/>
          <w:szCs w:val="22"/>
        </w:rPr>
      </w:pPr>
    </w:p>
    <w:p w14:paraId="1CFBC87C" w14:textId="77777777" w:rsidR="0006133D" w:rsidRPr="00E05572" w:rsidRDefault="0006133D" w:rsidP="0006133D">
      <w:pPr>
        <w:pStyle w:val="Pagrindinistekstas"/>
        <w:spacing w:after="0"/>
        <w:rPr>
          <w:position w:val="6"/>
          <w:sz w:val="22"/>
          <w:szCs w:val="22"/>
        </w:rPr>
      </w:pPr>
      <w:r w:rsidRPr="00E05572">
        <w:rPr>
          <w:i/>
          <w:position w:val="6"/>
          <w:sz w:val="22"/>
          <w:szCs w:val="22"/>
        </w:rPr>
        <w:t>Skrandžio sekrecijos slopinimas, kai vaistinių preparatų negalima vartoti per burną</w:t>
      </w:r>
    </w:p>
    <w:p w14:paraId="0246F732" w14:textId="77777777" w:rsidR="0006133D" w:rsidRPr="00E05572" w:rsidRDefault="0006133D" w:rsidP="0006133D">
      <w:pPr>
        <w:pStyle w:val="Pagrindinistekstas"/>
        <w:spacing w:after="0"/>
        <w:rPr>
          <w:position w:val="6"/>
          <w:sz w:val="22"/>
          <w:szCs w:val="22"/>
        </w:rPr>
      </w:pPr>
    </w:p>
    <w:p w14:paraId="7785EAD7" w14:textId="3B5C04C5" w:rsidR="0006133D" w:rsidRPr="00E05572" w:rsidRDefault="0006133D" w:rsidP="0006133D">
      <w:pPr>
        <w:pStyle w:val="Pagrindinistekstas"/>
        <w:spacing w:after="0"/>
        <w:rPr>
          <w:position w:val="6"/>
          <w:sz w:val="22"/>
          <w:szCs w:val="22"/>
        </w:rPr>
      </w:pPr>
      <w:r w:rsidRPr="00E05572">
        <w:rPr>
          <w:position w:val="6"/>
          <w:sz w:val="22"/>
          <w:szCs w:val="22"/>
        </w:rPr>
        <w:t xml:space="preserve">Pacientams, kurie negali vartoti vaistinių preparatų per burną, daliai gastroezofaginio refliukso ligos gydymo kurso galima skirti šio vaistinio preparato parenteraliai 1 kartą per parą </w:t>
      </w:r>
      <w:r w:rsidR="00684BD3">
        <w:rPr>
          <w:position w:val="6"/>
          <w:sz w:val="22"/>
          <w:szCs w:val="22"/>
        </w:rPr>
        <w:t>toliau</w:t>
      </w:r>
      <w:r w:rsidRPr="00E05572">
        <w:rPr>
          <w:position w:val="6"/>
          <w:sz w:val="22"/>
          <w:szCs w:val="22"/>
        </w:rPr>
        <w:t xml:space="preserve"> pateikiamoje lentelėje nurodytomis dozėmis.</w:t>
      </w:r>
    </w:p>
    <w:p w14:paraId="678F245B" w14:textId="77777777" w:rsidR="0006133D" w:rsidRPr="00E05572" w:rsidRDefault="0006133D" w:rsidP="0006133D">
      <w:pPr>
        <w:pStyle w:val="Pagrindinistekstas"/>
        <w:spacing w:after="0"/>
        <w:rPr>
          <w:position w:val="6"/>
          <w:sz w:val="22"/>
          <w:szCs w:val="22"/>
        </w:rPr>
      </w:pPr>
    </w:p>
    <w:p w14:paraId="79729757" w14:textId="77777777" w:rsidR="0006133D" w:rsidRPr="00E05572" w:rsidRDefault="0006133D" w:rsidP="0006133D">
      <w:pPr>
        <w:pStyle w:val="Pagrindinistekstas"/>
        <w:spacing w:after="0"/>
        <w:rPr>
          <w:position w:val="6"/>
          <w:sz w:val="22"/>
          <w:szCs w:val="22"/>
        </w:rPr>
      </w:pPr>
      <w:r w:rsidRPr="00E05572">
        <w:rPr>
          <w:position w:val="6"/>
          <w:sz w:val="22"/>
          <w:szCs w:val="22"/>
        </w:rPr>
        <w:t>Šio vaistinio preparato į veną dažniausiai vartojama trumpai, kai ti</w:t>
      </w:r>
      <w:r w:rsidR="006A0947">
        <w:rPr>
          <w:position w:val="6"/>
          <w:sz w:val="22"/>
          <w:szCs w:val="22"/>
        </w:rPr>
        <w:t>k</w:t>
      </w:r>
      <w:r w:rsidRPr="00E05572">
        <w:rPr>
          <w:position w:val="6"/>
          <w:sz w:val="22"/>
          <w:szCs w:val="22"/>
        </w:rPr>
        <w:t xml:space="preserve"> įmanoma jį reikia pakeisti vartojamu per burną.</w:t>
      </w:r>
    </w:p>
    <w:p w14:paraId="3C24CE1B" w14:textId="77777777" w:rsidR="0006133D" w:rsidRPr="00E05572" w:rsidRDefault="0006133D" w:rsidP="0006133D">
      <w:pPr>
        <w:pStyle w:val="Pagrindinistekstas"/>
        <w:spacing w:after="0"/>
        <w:rPr>
          <w:position w:val="6"/>
          <w:sz w:val="22"/>
          <w:szCs w:val="22"/>
        </w:rPr>
      </w:pPr>
    </w:p>
    <w:p w14:paraId="6B03B20E" w14:textId="77777777" w:rsidR="0006133D" w:rsidRPr="00C323EE" w:rsidRDefault="0006133D" w:rsidP="0006133D">
      <w:pPr>
        <w:pStyle w:val="Pagrindinistekstas"/>
        <w:spacing w:after="0"/>
        <w:rPr>
          <w:i/>
          <w:position w:val="6"/>
          <w:sz w:val="22"/>
          <w:szCs w:val="22"/>
        </w:rPr>
      </w:pPr>
      <w:r w:rsidRPr="00C323EE">
        <w:rPr>
          <w:i/>
          <w:position w:val="6"/>
          <w:sz w:val="22"/>
          <w:szCs w:val="22"/>
        </w:rPr>
        <w:t xml:space="preserve">Rekomenduojamos ezomeprazolo dozės į veną </w:t>
      </w:r>
    </w:p>
    <w:p w14:paraId="07D2B189" w14:textId="77777777" w:rsidR="0006133D" w:rsidRPr="00E05572" w:rsidRDefault="0006133D" w:rsidP="0006133D">
      <w:pPr>
        <w:pStyle w:val="Pagrindinistekstas"/>
        <w:spacing w:after="0"/>
        <w:rPr>
          <w:position w:val="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4961"/>
        <w:gridCol w:w="2668"/>
      </w:tblGrid>
      <w:tr w:rsidR="0006133D" w:rsidRPr="00E05572" w14:paraId="31E9C211" w14:textId="77777777" w:rsidTr="00C60A02">
        <w:tc>
          <w:tcPr>
            <w:tcW w:w="1268" w:type="dxa"/>
          </w:tcPr>
          <w:p w14:paraId="38F17E5B" w14:textId="77777777" w:rsidR="0006133D" w:rsidRPr="00E05572" w:rsidRDefault="0006133D" w:rsidP="00C60A02">
            <w:pPr>
              <w:pStyle w:val="Pagrindinistekstas"/>
              <w:spacing w:after="0"/>
              <w:rPr>
                <w:i/>
                <w:position w:val="6"/>
                <w:sz w:val="22"/>
                <w:szCs w:val="22"/>
              </w:rPr>
            </w:pPr>
            <w:r w:rsidRPr="00E05572">
              <w:rPr>
                <w:i/>
                <w:position w:val="6"/>
                <w:sz w:val="22"/>
                <w:szCs w:val="22"/>
              </w:rPr>
              <w:t xml:space="preserve">Amžiaus grupė </w:t>
            </w:r>
          </w:p>
        </w:tc>
        <w:tc>
          <w:tcPr>
            <w:tcW w:w="4961" w:type="dxa"/>
          </w:tcPr>
          <w:p w14:paraId="23893BA2" w14:textId="542FD62D" w:rsidR="0006133D" w:rsidRPr="00E05572" w:rsidRDefault="0006133D" w:rsidP="00C60A02">
            <w:pPr>
              <w:pStyle w:val="Pagrindinistekstas"/>
              <w:spacing w:after="0"/>
              <w:rPr>
                <w:i/>
                <w:position w:val="6"/>
                <w:sz w:val="22"/>
                <w:szCs w:val="22"/>
              </w:rPr>
            </w:pPr>
            <w:r w:rsidRPr="00E05572">
              <w:rPr>
                <w:i/>
                <w:position w:val="6"/>
                <w:sz w:val="22"/>
                <w:szCs w:val="22"/>
              </w:rPr>
              <w:t xml:space="preserve">Erozinio </w:t>
            </w:r>
            <w:r w:rsidR="00615656">
              <w:rPr>
                <w:i/>
                <w:position w:val="6"/>
                <w:sz w:val="22"/>
                <w:szCs w:val="22"/>
              </w:rPr>
              <w:t xml:space="preserve"> GERL sukelto</w:t>
            </w:r>
            <w:r w:rsidRPr="00E05572">
              <w:rPr>
                <w:i/>
                <w:position w:val="6"/>
                <w:sz w:val="22"/>
                <w:szCs w:val="22"/>
              </w:rPr>
              <w:t xml:space="preserve"> ezofagito gydymas</w:t>
            </w:r>
          </w:p>
        </w:tc>
        <w:tc>
          <w:tcPr>
            <w:tcW w:w="2668" w:type="dxa"/>
          </w:tcPr>
          <w:p w14:paraId="62C16FC5" w14:textId="77777777" w:rsidR="0006133D" w:rsidRPr="00E05572" w:rsidRDefault="0006133D" w:rsidP="00C60A02">
            <w:pPr>
              <w:pStyle w:val="Pagrindinistekstas"/>
              <w:spacing w:after="0"/>
              <w:rPr>
                <w:i/>
                <w:position w:val="6"/>
                <w:sz w:val="22"/>
                <w:szCs w:val="22"/>
              </w:rPr>
            </w:pPr>
            <w:r w:rsidRPr="00E05572">
              <w:rPr>
                <w:i/>
                <w:position w:val="6"/>
                <w:sz w:val="22"/>
                <w:szCs w:val="22"/>
              </w:rPr>
              <w:t>Gastroezofaginio refliukso ligos simptominis gydymas</w:t>
            </w:r>
          </w:p>
        </w:tc>
      </w:tr>
      <w:tr w:rsidR="0006133D" w:rsidRPr="00E05572" w14:paraId="113C6178" w14:textId="77777777" w:rsidTr="00C60A02">
        <w:tc>
          <w:tcPr>
            <w:tcW w:w="1268" w:type="dxa"/>
          </w:tcPr>
          <w:p w14:paraId="6FC6D66C" w14:textId="77777777" w:rsidR="0006133D" w:rsidRPr="00E05572" w:rsidRDefault="0006133D" w:rsidP="00C60A02">
            <w:pPr>
              <w:pStyle w:val="Pagrindinistekstas"/>
              <w:spacing w:after="0"/>
              <w:rPr>
                <w:position w:val="6"/>
                <w:sz w:val="22"/>
                <w:szCs w:val="22"/>
              </w:rPr>
            </w:pPr>
          </w:p>
        </w:tc>
        <w:tc>
          <w:tcPr>
            <w:tcW w:w="4961" w:type="dxa"/>
          </w:tcPr>
          <w:p w14:paraId="3A1CDBAE" w14:textId="77777777" w:rsidR="0006133D" w:rsidRPr="00E05572" w:rsidRDefault="0006133D" w:rsidP="00C60A02">
            <w:pPr>
              <w:pStyle w:val="Pagrindinistekstas"/>
              <w:spacing w:after="0"/>
              <w:rPr>
                <w:position w:val="6"/>
                <w:sz w:val="22"/>
                <w:szCs w:val="22"/>
              </w:rPr>
            </w:pPr>
          </w:p>
        </w:tc>
        <w:tc>
          <w:tcPr>
            <w:tcW w:w="2668" w:type="dxa"/>
          </w:tcPr>
          <w:p w14:paraId="0024722A" w14:textId="77777777" w:rsidR="0006133D" w:rsidRPr="00E05572" w:rsidRDefault="0006133D" w:rsidP="00C60A02">
            <w:pPr>
              <w:pStyle w:val="Pagrindinistekstas"/>
              <w:spacing w:after="0"/>
              <w:rPr>
                <w:position w:val="6"/>
                <w:sz w:val="22"/>
                <w:szCs w:val="22"/>
              </w:rPr>
            </w:pPr>
          </w:p>
        </w:tc>
      </w:tr>
      <w:tr w:rsidR="0006133D" w:rsidRPr="00E05572" w14:paraId="5E6D98AD" w14:textId="77777777" w:rsidTr="00C60A02">
        <w:tc>
          <w:tcPr>
            <w:tcW w:w="1268" w:type="dxa"/>
          </w:tcPr>
          <w:p w14:paraId="5473F284" w14:textId="77777777" w:rsidR="0006133D" w:rsidRPr="00E05572" w:rsidRDefault="0006133D" w:rsidP="00C60A02">
            <w:pPr>
              <w:pStyle w:val="Pagrindinistekstas"/>
              <w:spacing w:after="0"/>
              <w:rPr>
                <w:position w:val="6"/>
                <w:sz w:val="22"/>
                <w:szCs w:val="22"/>
              </w:rPr>
            </w:pPr>
            <w:r w:rsidRPr="00E05572">
              <w:rPr>
                <w:position w:val="6"/>
                <w:sz w:val="22"/>
                <w:szCs w:val="22"/>
              </w:rPr>
              <w:t>1-11 metų</w:t>
            </w:r>
          </w:p>
        </w:tc>
        <w:tc>
          <w:tcPr>
            <w:tcW w:w="4961" w:type="dxa"/>
          </w:tcPr>
          <w:p w14:paraId="7F2B8374" w14:textId="77777777" w:rsidR="0006133D" w:rsidRPr="00E05572" w:rsidRDefault="0006133D" w:rsidP="00C60A02">
            <w:pPr>
              <w:pStyle w:val="Pagrindinistekstas"/>
              <w:spacing w:after="0"/>
              <w:rPr>
                <w:position w:val="6"/>
                <w:sz w:val="22"/>
                <w:szCs w:val="22"/>
              </w:rPr>
            </w:pPr>
            <w:r w:rsidRPr="00E05572">
              <w:rPr>
                <w:position w:val="6"/>
                <w:sz w:val="22"/>
                <w:szCs w:val="22"/>
              </w:rPr>
              <w:t xml:space="preserve">svoris &lt; 20 kg: 10 mg 1 kartą per parą </w:t>
            </w:r>
          </w:p>
          <w:p w14:paraId="435EF2D3" w14:textId="77777777" w:rsidR="0006133D" w:rsidRPr="00E05572" w:rsidRDefault="0006133D" w:rsidP="00C60A02">
            <w:pPr>
              <w:pStyle w:val="Pagrindinistekstas"/>
              <w:spacing w:after="0"/>
              <w:rPr>
                <w:position w:val="6"/>
                <w:sz w:val="22"/>
                <w:szCs w:val="22"/>
              </w:rPr>
            </w:pPr>
            <w:r w:rsidRPr="00E05572">
              <w:rPr>
                <w:position w:val="6"/>
                <w:sz w:val="22"/>
                <w:szCs w:val="22"/>
              </w:rPr>
              <w:t>svoris ≥ 20 kg: 10 mg arba 20 mg 1 kartą per parą</w:t>
            </w:r>
          </w:p>
        </w:tc>
        <w:tc>
          <w:tcPr>
            <w:tcW w:w="2668" w:type="dxa"/>
          </w:tcPr>
          <w:p w14:paraId="2C9661E5" w14:textId="77777777" w:rsidR="0006133D" w:rsidRPr="00E05572" w:rsidRDefault="0006133D" w:rsidP="00C60A02">
            <w:pPr>
              <w:pStyle w:val="Pagrindinistekstas"/>
              <w:spacing w:after="0"/>
              <w:rPr>
                <w:position w:val="6"/>
                <w:sz w:val="22"/>
                <w:szCs w:val="22"/>
              </w:rPr>
            </w:pPr>
            <w:r w:rsidRPr="00E05572">
              <w:rPr>
                <w:position w:val="6"/>
                <w:sz w:val="22"/>
                <w:szCs w:val="22"/>
              </w:rPr>
              <w:t>10 mg 1 kartą per parą</w:t>
            </w:r>
          </w:p>
          <w:p w14:paraId="20364E7B" w14:textId="77777777" w:rsidR="0006133D" w:rsidRPr="00E05572" w:rsidRDefault="0006133D" w:rsidP="00C60A02">
            <w:pPr>
              <w:pStyle w:val="Pagrindinistekstas"/>
              <w:spacing w:after="0"/>
              <w:rPr>
                <w:position w:val="6"/>
                <w:sz w:val="22"/>
                <w:szCs w:val="22"/>
              </w:rPr>
            </w:pPr>
          </w:p>
        </w:tc>
      </w:tr>
      <w:tr w:rsidR="0006133D" w:rsidRPr="00E05572" w14:paraId="71590550" w14:textId="77777777" w:rsidTr="00C60A02">
        <w:tc>
          <w:tcPr>
            <w:tcW w:w="1268" w:type="dxa"/>
          </w:tcPr>
          <w:p w14:paraId="2D871671" w14:textId="77777777" w:rsidR="0006133D" w:rsidRPr="00E05572" w:rsidRDefault="0006133D" w:rsidP="00C60A02">
            <w:pPr>
              <w:pStyle w:val="Pagrindinistekstas"/>
              <w:spacing w:after="0"/>
              <w:rPr>
                <w:position w:val="6"/>
                <w:sz w:val="22"/>
                <w:szCs w:val="22"/>
              </w:rPr>
            </w:pPr>
            <w:r w:rsidRPr="00E05572">
              <w:rPr>
                <w:position w:val="6"/>
                <w:sz w:val="22"/>
                <w:szCs w:val="22"/>
              </w:rPr>
              <w:t xml:space="preserve">12-18 metų </w:t>
            </w:r>
          </w:p>
        </w:tc>
        <w:tc>
          <w:tcPr>
            <w:tcW w:w="4961" w:type="dxa"/>
          </w:tcPr>
          <w:p w14:paraId="3274AE9D" w14:textId="77777777" w:rsidR="0006133D" w:rsidRPr="00E05572" w:rsidRDefault="0006133D" w:rsidP="00C60A02">
            <w:pPr>
              <w:pStyle w:val="Pagrindinistekstas"/>
              <w:spacing w:after="0"/>
              <w:rPr>
                <w:position w:val="6"/>
                <w:sz w:val="22"/>
                <w:szCs w:val="22"/>
              </w:rPr>
            </w:pPr>
            <w:r w:rsidRPr="00E05572">
              <w:rPr>
                <w:position w:val="6"/>
                <w:sz w:val="22"/>
                <w:szCs w:val="22"/>
              </w:rPr>
              <w:t>40 mg 1 kartą per parą</w:t>
            </w:r>
          </w:p>
        </w:tc>
        <w:tc>
          <w:tcPr>
            <w:tcW w:w="2668" w:type="dxa"/>
          </w:tcPr>
          <w:p w14:paraId="415B9467" w14:textId="77777777" w:rsidR="0006133D" w:rsidRPr="00E05572" w:rsidRDefault="0006133D" w:rsidP="00C60A02">
            <w:pPr>
              <w:pStyle w:val="Pagrindinistekstas"/>
              <w:spacing w:after="0"/>
              <w:rPr>
                <w:position w:val="6"/>
                <w:sz w:val="22"/>
                <w:szCs w:val="22"/>
              </w:rPr>
            </w:pPr>
            <w:r w:rsidRPr="00E05572">
              <w:rPr>
                <w:position w:val="6"/>
                <w:sz w:val="22"/>
                <w:szCs w:val="22"/>
              </w:rPr>
              <w:t>20 mg 1 kartą per parą</w:t>
            </w:r>
          </w:p>
        </w:tc>
      </w:tr>
    </w:tbl>
    <w:p w14:paraId="7F2DBC5A" w14:textId="77777777" w:rsidR="0006133D" w:rsidRPr="00E05572" w:rsidRDefault="0006133D" w:rsidP="0006133D">
      <w:pPr>
        <w:pStyle w:val="Pagrindinistekstas"/>
        <w:spacing w:after="0"/>
        <w:rPr>
          <w:position w:val="6"/>
          <w:sz w:val="22"/>
          <w:szCs w:val="22"/>
        </w:rPr>
      </w:pPr>
    </w:p>
    <w:p w14:paraId="189FD749" w14:textId="77777777" w:rsidR="0006133D" w:rsidRDefault="0006133D" w:rsidP="0006133D">
      <w:pPr>
        <w:pStyle w:val="Pagrindinistekstas2"/>
        <w:rPr>
          <w:color w:val="auto"/>
          <w:position w:val="6"/>
          <w:sz w:val="22"/>
          <w:szCs w:val="22"/>
          <w:u w:val="single"/>
        </w:rPr>
      </w:pPr>
      <w:r w:rsidRPr="00C36719">
        <w:rPr>
          <w:color w:val="auto"/>
          <w:position w:val="6"/>
          <w:sz w:val="22"/>
          <w:szCs w:val="22"/>
          <w:u w:val="single"/>
        </w:rPr>
        <w:t>Vartojimo metodas</w:t>
      </w:r>
    </w:p>
    <w:p w14:paraId="4712D879" w14:textId="77777777" w:rsidR="003B5ACA" w:rsidRPr="00C36719" w:rsidRDefault="003B5ACA" w:rsidP="0006133D">
      <w:pPr>
        <w:pStyle w:val="Pagrindinistekstas2"/>
        <w:rPr>
          <w:color w:val="auto"/>
          <w:position w:val="6"/>
          <w:sz w:val="22"/>
          <w:szCs w:val="22"/>
          <w:u w:val="single"/>
        </w:rPr>
      </w:pPr>
      <w:r>
        <w:rPr>
          <w:color w:val="auto"/>
          <w:position w:val="6"/>
          <w:sz w:val="22"/>
          <w:szCs w:val="22"/>
          <w:u w:val="single"/>
        </w:rPr>
        <w:t>Vartoti į veną.</w:t>
      </w:r>
    </w:p>
    <w:p w14:paraId="39076257" w14:textId="77777777" w:rsidR="00E30806" w:rsidRPr="00E30806" w:rsidRDefault="00E30806" w:rsidP="0006133D">
      <w:pPr>
        <w:pStyle w:val="Pagrindinistekstas"/>
        <w:spacing w:after="0"/>
        <w:rPr>
          <w:position w:val="6"/>
          <w:sz w:val="22"/>
          <w:szCs w:val="22"/>
        </w:rPr>
      </w:pPr>
      <w:r w:rsidRPr="00E30806">
        <w:rPr>
          <w:noProof/>
          <w:sz w:val="22"/>
          <w:szCs w:val="22"/>
        </w:rPr>
        <w:t>Vaistinio preparato ruošimo prieš vartojant instrukcija pateikiama 6.6 skyriuje</w:t>
      </w:r>
      <w:r>
        <w:rPr>
          <w:noProof/>
          <w:sz w:val="22"/>
          <w:szCs w:val="22"/>
        </w:rPr>
        <w:t>.</w:t>
      </w:r>
      <w:r w:rsidRPr="00E30806" w:rsidDel="00E30806">
        <w:rPr>
          <w:position w:val="6"/>
          <w:sz w:val="22"/>
          <w:szCs w:val="22"/>
        </w:rPr>
        <w:t xml:space="preserve"> </w:t>
      </w:r>
    </w:p>
    <w:p w14:paraId="6B5468E9" w14:textId="77777777" w:rsidR="0006133D" w:rsidRPr="00E05572" w:rsidRDefault="0006133D" w:rsidP="0006133D">
      <w:pPr>
        <w:pStyle w:val="Pagrindinistekstas"/>
        <w:spacing w:after="0"/>
        <w:rPr>
          <w:position w:val="6"/>
          <w:sz w:val="22"/>
          <w:szCs w:val="22"/>
        </w:rPr>
      </w:pPr>
    </w:p>
    <w:p w14:paraId="2049B386" w14:textId="77777777" w:rsidR="0006133D" w:rsidRPr="00E05572" w:rsidRDefault="0006133D" w:rsidP="0006133D">
      <w:pPr>
        <w:pStyle w:val="Pagrindinistekstas"/>
        <w:spacing w:after="0"/>
        <w:rPr>
          <w:i/>
          <w:position w:val="6"/>
          <w:sz w:val="22"/>
          <w:szCs w:val="22"/>
        </w:rPr>
      </w:pPr>
      <w:r w:rsidRPr="00E05572">
        <w:rPr>
          <w:i/>
          <w:position w:val="6"/>
          <w:sz w:val="22"/>
          <w:szCs w:val="22"/>
        </w:rPr>
        <w:t>Injekcija</w:t>
      </w:r>
    </w:p>
    <w:p w14:paraId="4678DF57" w14:textId="77777777" w:rsidR="0006133D" w:rsidRPr="00E05572" w:rsidRDefault="0006133D" w:rsidP="0006133D">
      <w:pPr>
        <w:pStyle w:val="Pagrindinistekstas"/>
        <w:spacing w:after="0"/>
        <w:rPr>
          <w:position w:val="6"/>
          <w:sz w:val="22"/>
          <w:szCs w:val="22"/>
        </w:rPr>
      </w:pPr>
      <w:r w:rsidRPr="00E05572">
        <w:rPr>
          <w:i/>
          <w:position w:val="6"/>
          <w:sz w:val="22"/>
          <w:szCs w:val="22"/>
        </w:rPr>
        <w:t>40 mg dozė.</w:t>
      </w:r>
      <w:r w:rsidRPr="00E05572">
        <w:rPr>
          <w:position w:val="6"/>
          <w:sz w:val="22"/>
          <w:szCs w:val="22"/>
        </w:rPr>
        <w:t xml:space="preserve"> 5 ml paruošto 8 mg/ml tirpalo </w:t>
      </w:r>
      <w:r w:rsidR="00FF705F">
        <w:rPr>
          <w:position w:val="6"/>
          <w:sz w:val="22"/>
          <w:szCs w:val="22"/>
        </w:rPr>
        <w:t>suleidžiama</w:t>
      </w:r>
      <w:r w:rsidR="00FF705F" w:rsidRPr="00E05572">
        <w:rPr>
          <w:position w:val="6"/>
          <w:sz w:val="22"/>
          <w:szCs w:val="22"/>
        </w:rPr>
        <w:t xml:space="preserve"> </w:t>
      </w:r>
      <w:r w:rsidRPr="00E05572">
        <w:rPr>
          <w:position w:val="6"/>
          <w:sz w:val="22"/>
          <w:szCs w:val="22"/>
        </w:rPr>
        <w:t xml:space="preserve">ne greičiau kaip per 3 min. </w:t>
      </w:r>
    </w:p>
    <w:p w14:paraId="261CE745" w14:textId="77777777" w:rsidR="0006133D" w:rsidRPr="00E05572" w:rsidRDefault="0006133D" w:rsidP="0006133D">
      <w:pPr>
        <w:pStyle w:val="Pagrindinistekstas"/>
        <w:spacing w:after="0"/>
        <w:rPr>
          <w:position w:val="6"/>
          <w:sz w:val="22"/>
          <w:szCs w:val="22"/>
        </w:rPr>
      </w:pPr>
    </w:p>
    <w:p w14:paraId="3DE113AA" w14:textId="77777777" w:rsidR="0006133D" w:rsidRPr="00E05572" w:rsidRDefault="0006133D" w:rsidP="0006133D">
      <w:pPr>
        <w:pStyle w:val="Pagrindinistekstas"/>
        <w:spacing w:after="0"/>
        <w:rPr>
          <w:position w:val="6"/>
          <w:sz w:val="22"/>
          <w:szCs w:val="22"/>
        </w:rPr>
      </w:pPr>
      <w:r w:rsidRPr="00E05572">
        <w:rPr>
          <w:i/>
          <w:position w:val="6"/>
          <w:sz w:val="22"/>
          <w:szCs w:val="22"/>
        </w:rPr>
        <w:t>20 mg dozė.</w:t>
      </w:r>
      <w:r w:rsidRPr="00E05572">
        <w:rPr>
          <w:position w:val="6"/>
          <w:sz w:val="22"/>
          <w:szCs w:val="22"/>
        </w:rPr>
        <w:t xml:space="preserve"> 2,5 ml (pusė paruošto 8 mg/ml tirpalo) </w:t>
      </w:r>
      <w:r w:rsidR="00FF705F">
        <w:rPr>
          <w:position w:val="6"/>
          <w:sz w:val="22"/>
          <w:szCs w:val="22"/>
        </w:rPr>
        <w:t>suleidžiama</w:t>
      </w:r>
      <w:r w:rsidR="00FF705F" w:rsidRPr="00E05572">
        <w:rPr>
          <w:position w:val="6"/>
          <w:sz w:val="22"/>
          <w:szCs w:val="22"/>
        </w:rPr>
        <w:t xml:space="preserve"> </w:t>
      </w:r>
      <w:r w:rsidRPr="00E05572">
        <w:rPr>
          <w:position w:val="6"/>
          <w:sz w:val="22"/>
          <w:szCs w:val="22"/>
        </w:rPr>
        <w:t>į veną ne greičiau kaip per 3 min. Nesuvartotą tirpalą reikia išpilti.</w:t>
      </w:r>
    </w:p>
    <w:p w14:paraId="7EBC332D" w14:textId="77777777" w:rsidR="0006133D" w:rsidRPr="00E05572" w:rsidRDefault="0006133D" w:rsidP="0006133D">
      <w:pPr>
        <w:pStyle w:val="Pagrindinistekstas"/>
        <w:spacing w:after="0"/>
        <w:rPr>
          <w:position w:val="6"/>
          <w:sz w:val="22"/>
          <w:szCs w:val="22"/>
        </w:rPr>
      </w:pPr>
    </w:p>
    <w:p w14:paraId="15043E0F" w14:textId="77777777" w:rsidR="0006133D" w:rsidRPr="00E05572" w:rsidRDefault="0006133D" w:rsidP="0006133D">
      <w:pPr>
        <w:pStyle w:val="Pagrindinistekstas"/>
        <w:spacing w:after="0"/>
        <w:rPr>
          <w:position w:val="6"/>
          <w:sz w:val="22"/>
          <w:szCs w:val="22"/>
        </w:rPr>
      </w:pPr>
      <w:r w:rsidRPr="00E05572">
        <w:rPr>
          <w:i/>
          <w:position w:val="6"/>
          <w:sz w:val="22"/>
          <w:szCs w:val="22"/>
        </w:rPr>
        <w:t>10 mg dozė.</w:t>
      </w:r>
      <w:r w:rsidRPr="00E05572">
        <w:rPr>
          <w:position w:val="6"/>
          <w:sz w:val="22"/>
          <w:szCs w:val="22"/>
        </w:rPr>
        <w:t xml:space="preserve"> 1,25 ml paruošto 8 mg/ml tirpalo </w:t>
      </w:r>
      <w:r w:rsidR="00FF705F">
        <w:rPr>
          <w:position w:val="6"/>
          <w:sz w:val="22"/>
          <w:szCs w:val="22"/>
        </w:rPr>
        <w:t>suleidžiama</w:t>
      </w:r>
      <w:r w:rsidR="00FF705F" w:rsidRPr="00E05572">
        <w:rPr>
          <w:position w:val="6"/>
          <w:sz w:val="22"/>
          <w:szCs w:val="22"/>
        </w:rPr>
        <w:t xml:space="preserve"> </w:t>
      </w:r>
      <w:r w:rsidRPr="00E05572">
        <w:rPr>
          <w:position w:val="6"/>
          <w:sz w:val="22"/>
          <w:szCs w:val="22"/>
        </w:rPr>
        <w:t>į veną ne greičiau kaip per 3 min. Nesuvartotą tirpalą reikia išpilti.</w:t>
      </w:r>
    </w:p>
    <w:p w14:paraId="5ECD90E7" w14:textId="77777777" w:rsidR="0006133D" w:rsidRPr="00E05572" w:rsidRDefault="0006133D" w:rsidP="0006133D">
      <w:pPr>
        <w:pStyle w:val="Pagrindinistekstas"/>
        <w:spacing w:after="0"/>
        <w:rPr>
          <w:position w:val="6"/>
          <w:sz w:val="22"/>
          <w:szCs w:val="22"/>
        </w:rPr>
      </w:pPr>
    </w:p>
    <w:p w14:paraId="0F3CC463" w14:textId="77777777" w:rsidR="0006133D" w:rsidRPr="00E05572" w:rsidRDefault="0006133D" w:rsidP="0006133D">
      <w:pPr>
        <w:pStyle w:val="Pagrindinistekstas"/>
        <w:spacing w:after="0"/>
        <w:rPr>
          <w:i/>
          <w:position w:val="6"/>
          <w:sz w:val="22"/>
          <w:szCs w:val="22"/>
        </w:rPr>
      </w:pPr>
      <w:r w:rsidRPr="00E05572">
        <w:rPr>
          <w:i/>
          <w:position w:val="6"/>
          <w:sz w:val="22"/>
          <w:szCs w:val="22"/>
        </w:rPr>
        <w:t>Infuzija</w:t>
      </w:r>
    </w:p>
    <w:p w14:paraId="2946D4F8" w14:textId="77777777" w:rsidR="0006133D" w:rsidRPr="00E05572" w:rsidRDefault="0006133D" w:rsidP="0006133D">
      <w:pPr>
        <w:pStyle w:val="Pagrindinistekstas"/>
        <w:spacing w:after="0"/>
        <w:rPr>
          <w:i/>
          <w:position w:val="6"/>
          <w:sz w:val="22"/>
          <w:szCs w:val="22"/>
        </w:rPr>
      </w:pPr>
      <w:r w:rsidRPr="00E05572">
        <w:rPr>
          <w:i/>
          <w:position w:val="6"/>
          <w:sz w:val="22"/>
          <w:szCs w:val="22"/>
        </w:rPr>
        <w:t>40 mg dozė.</w:t>
      </w:r>
      <w:r w:rsidR="00FF705F">
        <w:rPr>
          <w:i/>
          <w:position w:val="6"/>
          <w:sz w:val="22"/>
          <w:szCs w:val="22"/>
        </w:rPr>
        <w:t xml:space="preserve"> </w:t>
      </w:r>
      <w:r w:rsidRPr="00E05572">
        <w:rPr>
          <w:position w:val="6"/>
          <w:sz w:val="22"/>
          <w:szCs w:val="22"/>
        </w:rPr>
        <w:t xml:space="preserve">Paruoštas tirpalas </w:t>
      </w:r>
      <w:r w:rsidR="00FF705F">
        <w:rPr>
          <w:position w:val="6"/>
          <w:sz w:val="22"/>
          <w:szCs w:val="22"/>
        </w:rPr>
        <w:t>suleidžiamas</w:t>
      </w:r>
      <w:r w:rsidR="00FF705F" w:rsidRPr="00E05572">
        <w:rPr>
          <w:position w:val="6"/>
          <w:sz w:val="22"/>
          <w:szCs w:val="22"/>
        </w:rPr>
        <w:t xml:space="preserve"> </w:t>
      </w:r>
      <w:r w:rsidRPr="00E05572">
        <w:rPr>
          <w:position w:val="6"/>
          <w:sz w:val="22"/>
          <w:szCs w:val="22"/>
        </w:rPr>
        <w:t>į veną per 10-30 min</w:t>
      </w:r>
      <w:r w:rsidRPr="00E05572">
        <w:rPr>
          <w:i/>
          <w:position w:val="6"/>
          <w:sz w:val="22"/>
          <w:szCs w:val="22"/>
        </w:rPr>
        <w:t>.</w:t>
      </w:r>
    </w:p>
    <w:p w14:paraId="1D65011E" w14:textId="77777777" w:rsidR="0006133D" w:rsidRPr="00E05572" w:rsidRDefault="0006133D" w:rsidP="0006133D">
      <w:pPr>
        <w:autoSpaceDE w:val="0"/>
        <w:autoSpaceDN w:val="0"/>
        <w:adjustRightInd w:val="0"/>
        <w:rPr>
          <w:sz w:val="22"/>
          <w:szCs w:val="22"/>
        </w:rPr>
      </w:pPr>
    </w:p>
    <w:p w14:paraId="46E89944" w14:textId="77777777" w:rsidR="0006133D" w:rsidRPr="00E05572" w:rsidRDefault="0006133D" w:rsidP="0006133D">
      <w:pPr>
        <w:autoSpaceDE w:val="0"/>
        <w:autoSpaceDN w:val="0"/>
        <w:adjustRightInd w:val="0"/>
        <w:rPr>
          <w:b w:val="0"/>
          <w:sz w:val="22"/>
          <w:szCs w:val="22"/>
        </w:rPr>
      </w:pPr>
      <w:r w:rsidRPr="00E05572">
        <w:rPr>
          <w:b w:val="0"/>
          <w:i/>
          <w:sz w:val="22"/>
          <w:szCs w:val="22"/>
        </w:rPr>
        <w:t>20 mg dozė</w:t>
      </w:r>
      <w:r w:rsidRPr="00E05572">
        <w:rPr>
          <w:b w:val="0"/>
          <w:sz w:val="22"/>
          <w:szCs w:val="22"/>
        </w:rPr>
        <w:t xml:space="preserve">. Pusė paruošto tirpalo </w:t>
      </w:r>
      <w:r w:rsidR="003B5ACA">
        <w:rPr>
          <w:b w:val="0"/>
          <w:sz w:val="22"/>
          <w:szCs w:val="22"/>
        </w:rPr>
        <w:t>suleidžiama</w:t>
      </w:r>
      <w:r w:rsidR="003B5ACA" w:rsidRPr="00E05572">
        <w:rPr>
          <w:b w:val="0"/>
          <w:sz w:val="22"/>
          <w:szCs w:val="22"/>
        </w:rPr>
        <w:t xml:space="preserve"> </w:t>
      </w:r>
      <w:r w:rsidRPr="00E05572">
        <w:rPr>
          <w:b w:val="0"/>
          <w:sz w:val="22"/>
          <w:szCs w:val="22"/>
        </w:rPr>
        <w:t>į veną per 10-30 min. Nesuvartotą tirpalą reikia išpilti.</w:t>
      </w:r>
    </w:p>
    <w:p w14:paraId="644C9679" w14:textId="77777777" w:rsidR="0006133D" w:rsidRPr="00E05572" w:rsidRDefault="0006133D" w:rsidP="0006133D">
      <w:pPr>
        <w:autoSpaceDE w:val="0"/>
        <w:autoSpaceDN w:val="0"/>
        <w:adjustRightInd w:val="0"/>
        <w:rPr>
          <w:sz w:val="22"/>
          <w:szCs w:val="22"/>
        </w:rPr>
      </w:pPr>
    </w:p>
    <w:p w14:paraId="693598D0" w14:textId="77777777" w:rsidR="0006133D" w:rsidRPr="00E05572" w:rsidRDefault="0006133D" w:rsidP="0006133D">
      <w:pPr>
        <w:autoSpaceDE w:val="0"/>
        <w:autoSpaceDN w:val="0"/>
        <w:adjustRightInd w:val="0"/>
        <w:rPr>
          <w:b w:val="0"/>
          <w:sz w:val="22"/>
          <w:szCs w:val="22"/>
        </w:rPr>
      </w:pPr>
      <w:r w:rsidRPr="00E05572">
        <w:rPr>
          <w:b w:val="0"/>
          <w:i/>
          <w:sz w:val="22"/>
          <w:szCs w:val="22"/>
        </w:rPr>
        <w:t>10 ml dozė</w:t>
      </w:r>
      <w:r w:rsidRPr="00E05572">
        <w:rPr>
          <w:b w:val="0"/>
          <w:sz w:val="22"/>
          <w:szCs w:val="22"/>
        </w:rPr>
        <w:t xml:space="preserve">. Ketvirtadalis paruošto tirpalo </w:t>
      </w:r>
      <w:r w:rsidR="003B5ACA">
        <w:rPr>
          <w:b w:val="0"/>
          <w:sz w:val="22"/>
          <w:szCs w:val="22"/>
        </w:rPr>
        <w:t>suleidžiama</w:t>
      </w:r>
      <w:r w:rsidR="003B5ACA" w:rsidRPr="00E05572">
        <w:rPr>
          <w:b w:val="0"/>
          <w:sz w:val="22"/>
          <w:szCs w:val="22"/>
        </w:rPr>
        <w:t xml:space="preserve"> </w:t>
      </w:r>
      <w:r w:rsidRPr="00E05572">
        <w:rPr>
          <w:b w:val="0"/>
          <w:sz w:val="22"/>
          <w:szCs w:val="22"/>
        </w:rPr>
        <w:t>į veną per 10-30 min. Nesuvartotą tirpalą reikia išpilti.</w:t>
      </w:r>
    </w:p>
    <w:p w14:paraId="4834633D" w14:textId="77777777" w:rsidR="0006133D" w:rsidRPr="00E05572" w:rsidRDefault="0006133D" w:rsidP="0006133D">
      <w:pPr>
        <w:pStyle w:val="Pagrindinistekstas"/>
        <w:spacing w:after="0"/>
        <w:rPr>
          <w:position w:val="6"/>
          <w:sz w:val="22"/>
          <w:szCs w:val="22"/>
        </w:rPr>
      </w:pPr>
    </w:p>
    <w:p w14:paraId="1CD008C8" w14:textId="77777777" w:rsidR="0006133D" w:rsidRPr="00E05572" w:rsidRDefault="0006133D" w:rsidP="0006133D">
      <w:pPr>
        <w:pStyle w:val="Antrat3"/>
        <w:ind w:left="540" w:hanging="540"/>
        <w:rPr>
          <w:sz w:val="22"/>
          <w:szCs w:val="22"/>
        </w:rPr>
      </w:pPr>
      <w:r w:rsidRPr="00E05572">
        <w:rPr>
          <w:sz w:val="22"/>
          <w:szCs w:val="22"/>
        </w:rPr>
        <w:t>4.3</w:t>
      </w:r>
      <w:r w:rsidRPr="00E05572">
        <w:rPr>
          <w:sz w:val="22"/>
          <w:szCs w:val="22"/>
        </w:rPr>
        <w:tab/>
        <w:t>Kontraindikacijos</w:t>
      </w:r>
    </w:p>
    <w:p w14:paraId="73EDB087" w14:textId="77777777" w:rsidR="0006133D" w:rsidRPr="00E05572" w:rsidRDefault="0006133D" w:rsidP="0006133D">
      <w:pPr>
        <w:pStyle w:val="Pagrindinistekstas"/>
        <w:spacing w:after="0"/>
        <w:rPr>
          <w:position w:val="6"/>
          <w:sz w:val="22"/>
          <w:szCs w:val="22"/>
        </w:rPr>
      </w:pPr>
    </w:p>
    <w:p w14:paraId="009A1D03" w14:textId="77777777" w:rsidR="0006133D" w:rsidRPr="00E05572" w:rsidRDefault="0006133D" w:rsidP="0006133D">
      <w:pPr>
        <w:pStyle w:val="Pagrindinistekstas"/>
        <w:spacing w:after="0"/>
        <w:rPr>
          <w:position w:val="6"/>
          <w:sz w:val="22"/>
          <w:szCs w:val="22"/>
        </w:rPr>
      </w:pPr>
      <w:r w:rsidRPr="00E05572">
        <w:rPr>
          <w:position w:val="6"/>
          <w:sz w:val="22"/>
          <w:szCs w:val="22"/>
        </w:rPr>
        <w:t>Padidėjęs jautrumas veikliajai medžiagai, bet kuriam kitam modifikuotam benzimidazolui arba bet kuriai 6.1 skyriuje nurodytai pagalbinei medžiagai.</w:t>
      </w:r>
    </w:p>
    <w:p w14:paraId="3357BA35" w14:textId="77777777" w:rsidR="0006133D" w:rsidRPr="00E05572" w:rsidRDefault="0006133D" w:rsidP="0006133D">
      <w:pPr>
        <w:pStyle w:val="Pagrindinistekstas"/>
        <w:spacing w:after="0"/>
        <w:rPr>
          <w:sz w:val="22"/>
          <w:szCs w:val="22"/>
        </w:rPr>
      </w:pPr>
      <w:r w:rsidRPr="00E05572">
        <w:rPr>
          <w:bCs/>
          <w:sz w:val="22"/>
          <w:szCs w:val="22"/>
        </w:rPr>
        <w:t>Ezomeprazolą draudžiama vartoti kartu su tokiais vaist</w:t>
      </w:r>
      <w:r w:rsidR="006C60D1">
        <w:rPr>
          <w:bCs/>
          <w:sz w:val="22"/>
          <w:szCs w:val="22"/>
        </w:rPr>
        <w:t>ini</w:t>
      </w:r>
      <w:r w:rsidRPr="00E05572">
        <w:rPr>
          <w:bCs/>
          <w:sz w:val="22"/>
          <w:szCs w:val="22"/>
        </w:rPr>
        <w:t>ais</w:t>
      </w:r>
      <w:r w:rsidR="006C60D1">
        <w:rPr>
          <w:bCs/>
          <w:sz w:val="22"/>
          <w:szCs w:val="22"/>
        </w:rPr>
        <w:t xml:space="preserve"> preparatais</w:t>
      </w:r>
      <w:r w:rsidRPr="00E05572">
        <w:rPr>
          <w:bCs/>
          <w:sz w:val="22"/>
          <w:szCs w:val="22"/>
        </w:rPr>
        <w:t xml:space="preserve"> kaip atazanaviras ir nelfinaviras (žr.</w:t>
      </w:r>
      <w:r w:rsidRPr="00E05572">
        <w:rPr>
          <w:sz w:val="22"/>
          <w:szCs w:val="22"/>
        </w:rPr>
        <w:t xml:space="preserve"> 4.5 skyrių).</w:t>
      </w:r>
    </w:p>
    <w:p w14:paraId="478F4CFC" w14:textId="77777777" w:rsidR="0006133D" w:rsidRPr="00E05572" w:rsidRDefault="0006133D" w:rsidP="0006133D">
      <w:pPr>
        <w:pStyle w:val="Pagrindinistekstas"/>
        <w:spacing w:after="0"/>
        <w:rPr>
          <w:position w:val="6"/>
          <w:sz w:val="22"/>
          <w:szCs w:val="22"/>
        </w:rPr>
      </w:pPr>
    </w:p>
    <w:p w14:paraId="5F893AB2" w14:textId="77777777" w:rsidR="0006133D" w:rsidRPr="00E05572" w:rsidRDefault="0006133D" w:rsidP="0006133D">
      <w:pPr>
        <w:pStyle w:val="Antrat3"/>
        <w:ind w:left="540" w:hanging="540"/>
        <w:rPr>
          <w:sz w:val="22"/>
          <w:szCs w:val="22"/>
        </w:rPr>
      </w:pPr>
      <w:r w:rsidRPr="00E05572">
        <w:rPr>
          <w:sz w:val="22"/>
          <w:szCs w:val="22"/>
        </w:rPr>
        <w:t>4.4</w:t>
      </w:r>
      <w:r w:rsidRPr="00E05572">
        <w:rPr>
          <w:sz w:val="22"/>
          <w:szCs w:val="22"/>
        </w:rPr>
        <w:tab/>
        <w:t>Specialūs įspėjimai ir atsargumo priemonės</w:t>
      </w:r>
    </w:p>
    <w:p w14:paraId="2E9DAA6A" w14:textId="77777777" w:rsidR="0006133D" w:rsidRPr="00E05572" w:rsidRDefault="0006133D" w:rsidP="0006133D">
      <w:pPr>
        <w:pStyle w:val="Pagrindinistekstas"/>
        <w:spacing w:after="0"/>
        <w:rPr>
          <w:position w:val="6"/>
          <w:sz w:val="22"/>
          <w:szCs w:val="22"/>
        </w:rPr>
      </w:pPr>
    </w:p>
    <w:p w14:paraId="719F5FA0" w14:textId="77777777" w:rsidR="0006133D" w:rsidRPr="00E05572" w:rsidRDefault="0006133D" w:rsidP="0006133D">
      <w:pPr>
        <w:pStyle w:val="Pagrindinistekstas"/>
        <w:spacing w:after="0"/>
        <w:rPr>
          <w:position w:val="6"/>
          <w:sz w:val="22"/>
          <w:szCs w:val="22"/>
        </w:rPr>
      </w:pPr>
      <w:r w:rsidRPr="00E05572">
        <w:rPr>
          <w:position w:val="6"/>
          <w:sz w:val="22"/>
          <w:szCs w:val="22"/>
        </w:rPr>
        <w:t>Jei yra pavojaus simptomų (pvz., be aiškios priežasties gerokai sumažėjus svoriui, kartojantis vėmi</w:t>
      </w:r>
      <w:r w:rsidRPr="00E05572">
        <w:rPr>
          <w:position w:val="6"/>
          <w:sz w:val="22"/>
          <w:szCs w:val="22"/>
        </w:rPr>
        <w:softHyphen/>
        <w:t>mui, disfagijai, hematemezei ar melenai) arba įtarus ar diagnozavus skrandžio opą, būtina ištirti, ar pacientas neserga piktybine liga (Nexium gali palengvinti jos simptomus ir suvėlinti diagno</w:t>
      </w:r>
      <w:r w:rsidRPr="00E05572">
        <w:rPr>
          <w:position w:val="6"/>
          <w:sz w:val="22"/>
          <w:szCs w:val="22"/>
        </w:rPr>
        <w:softHyphen/>
        <w:t>zės nus</w:t>
      </w:r>
      <w:r w:rsidRPr="00E05572">
        <w:rPr>
          <w:position w:val="6"/>
          <w:sz w:val="22"/>
          <w:szCs w:val="22"/>
        </w:rPr>
        <w:softHyphen/>
        <w:t>ta</w:t>
      </w:r>
      <w:r w:rsidRPr="00E05572">
        <w:rPr>
          <w:position w:val="6"/>
          <w:sz w:val="22"/>
          <w:szCs w:val="22"/>
        </w:rPr>
        <w:softHyphen/>
        <w:t>ty</w:t>
      </w:r>
      <w:r w:rsidRPr="00E05572">
        <w:rPr>
          <w:position w:val="6"/>
          <w:sz w:val="22"/>
          <w:szCs w:val="22"/>
        </w:rPr>
        <w:softHyphen/>
        <w:t>mą).</w:t>
      </w:r>
    </w:p>
    <w:p w14:paraId="0A246308" w14:textId="77777777" w:rsidR="0006133D" w:rsidRPr="00E05572" w:rsidRDefault="0006133D" w:rsidP="0006133D">
      <w:pPr>
        <w:pStyle w:val="Pagrindinistekstas"/>
        <w:spacing w:after="0"/>
        <w:rPr>
          <w:position w:val="6"/>
          <w:sz w:val="22"/>
          <w:szCs w:val="22"/>
        </w:rPr>
      </w:pPr>
    </w:p>
    <w:p w14:paraId="30F7DE95" w14:textId="77777777" w:rsidR="0006133D" w:rsidRPr="00E05572" w:rsidRDefault="0006133D" w:rsidP="0006133D">
      <w:pPr>
        <w:pStyle w:val="Pagrindinistekstas"/>
        <w:spacing w:after="0"/>
        <w:rPr>
          <w:color w:val="000000"/>
          <w:sz w:val="22"/>
          <w:szCs w:val="22"/>
        </w:rPr>
      </w:pPr>
      <w:r w:rsidRPr="00E05572">
        <w:rPr>
          <w:color w:val="000000"/>
          <w:sz w:val="22"/>
          <w:szCs w:val="22"/>
        </w:rPr>
        <w:t xml:space="preserve">Protonų siurblio inhibitoriai gali šiek tiek padidinti virškinimo trakto infekcijų (pvz., </w:t>
      </w:r>
      <w:r w:rsidRPr="00E05572">
        <w:rPr>
          <w:i/>
          <w:iCs/>
          <w:color w:val="000000"/>
          <w:sz w:val="22"/>
          <w:szCs w:val="22"/>
        </w:rPr>
        <w:t xml:space="preserve">Salmonella </w:t>
      </w:r>
      <w:r w:rsidRPr="00E05572">
        <w:rPr>
          <w:color w:val="000000"/>
          <w:sz w:val="22"/>
          <w:szCs w:val="22"/>
        </w:rPr>
        <w:t xml:space="preserve">ir </w:t>
      </w:r>
      <w:r w:rsidRPr="00E05572">
        <w:rPr>
          <w:i/>
          <w:iCs/>
          <w:color w:val="000000"/>
          <w:sz w:val="22"/>
          <w:szCs w:val="22"/>
        </w:rPr>
        <w:t xml:space="preserve">Campylobacter) </w:t>
      </w:r>
      <w:r w:rsidRPr="00E05572">
        <w:rPr>
          <w:color w:val="000000"/>
          <w:sz w:val="22"/>
          <w:szCs w:val="22"/>
        </w:rPr>
        <w:t>riziką (žr. 5.1 skyrių).</w:t>
      </w:r>
    </w:p>
    <w:p w14:paraId="3022C835" w14:textId="77777777" w:rsidR="0006133D" w:rsidRPr="00E05572" w:rsidRDefault="0006133D" w:rsidP="0006133D">
      <w:pPr>
        <w:pStyle w:val="Pagrindinistekstas"/>
        <w:spacing w:after="0"/>
        <w:rPr>
          <w:color w:val="000000"/>
          <w:sz w:val="22"/>
          <w:szCs w:val="22"/>
        </w:rPr>
      </w:pPr>
    </w:p>
    <w:p w14:paraId="41675712" w14:textId="77777777" w:rsidR="0006133D" w:rsidRPr="00E05572" w:rsidRDefault="0006133D" w:rsidP="0006133D">
      <w:pPr>
        <w:pStyle w:val="Pagrindinistekstas"/>
        <w:spacing w:after="0"/>
        <w:rPr>
          <w:sz w:val="22"/>
          <w:szCs w:val="22"/>
        </w:rPr>
      </w:pPr>
      <w:r w:rsidRPr="00E05572">
        <w:rPr>
          <w:sz w:val="22"/>
          <w:szCs w:val="22"/>
        </w:rPr>
        <w:t>Ezomeprazolas, kaip ir visi kiti skrandžio rūgštingumą mažinantys vaistiniai preparatai, gali sumažinti absorbuojamą vitamino B</w:t>
      </w:r>
      <w:r w:rsidRPr="00E05572">
        <w:rPr>
          <w:sz w:val="22"/>
          <w:szCs w:val="22"/>
          <w:vertAlign w:val="subscript"/>
        </w:rPr>
        <w:t>12</w:t>
      </w:r>
      <w:r w:rsidRPr="00E05572">
        <w:rPr>
          <w:sz w:val="22"/>
          <w:szCs w:val="22"/>
        </w:rPr>
        <w:t xml:space="preserve"> (cianokobalamino) kiekį dėl sukeliamos hipochlorhidrijos ar achlorhidrijos. Į tai būtina atsižvelgti, jei vitamino B</w:t>
      </w:r>
      <w:r w:rsidRPr="00E05572">
        <w:rPr>
          <w:sz w:val="22"/>
          <w:szCs w:val="22"/>
          <w:vertAlign w:val="subscript"/>
        </w:rPr>
        <w:t>12</w:t>
      </w:r>
      <w:r w:rsidRPr="00E05572">
        <w:rPr>
          <w:sz w:val="22"/>
          <w:szCs w:val="22"/>
        </w:rPr>
        <w:t xml:space="preserve"> atsargos organizme yra mažesnės arba yra jo absorbcijos sumažėjimo rizikos veiksnių, o šio vaistinio preparato skiriama ilgai.</w:t>
      </w:r>
    </w:p>
    <w:p w14:paraId="348421C2" w14:textId="77777777" w:rsidR="0006133D" w:rsidRPr="00E05572" w:rsidRDefault="0006133D" w:rsidP="0006133D">
      <w:pPr>
        <w:pStyle w:val="Pagrindinistekstas"/>
        <w:spacing w:after="0"/>
        <w:rPr>
          <w:color w:val="000000"/>
          <w:sz w:val="22"/>
          <w:szCs w:val="22"/>
        </w:rPr>
      </w:pPr>
    </w:p>
    <w:p w14:paraId="4C0FEF9C" w14:textId="77777777" w:rsidR="0006133D" w:rsidRPr="00E05572" w:rsidRDefault="0006133D" w:rsidP="0006133D">
      <w:pPr>
        <w:pStyle w:val="Paprastasistekstas"/>
        <w:rPr>
          <w:rFonts w:ascii="Times New Roman" w:hAnsi="Times New Roman"/>
          <w:sz w:val="22"/>
          <w:szCs w:val="22"/>
        </w:rPr>
      </w:pPr>
      <w:r w:rsidRPr="00E05572">
        <w:rPr>
          <w:rFonts w:ascii="Times New Roman" w:hAnsi="Times New Roman"/>
          <w:sz w:val="22"/>
          <w:szCs w:val="22"/>
        </w:rPr>
        <w:t>Gauta pranešimų apie sunkią hipomagnezemiją, pasireiškusią bent 3 mėn.</w:t>
      </w:r>
      <w:r w:rsidR="008631D7">
        <w:rPr>
          <w:rFonts w:ascii="Times New Roman" w:hAnsi="Times New Roman"/>
          <w:sz w:val="22"/>
          <w:szCs w:val="22"/>
        </w:rPr>
        <w:t xml:space="preserve"> </w:t>
      </w:r>
      <w:r w:rsidRPr="00E05572">
        <w:rPr>
          <w:rFonts w:ascii="Times New Roman" w:hAnsi="Times New Roman"/>
          <w:sz w:val="22"/>
          <w:szCs w:val="22"/>
        </w:rPr>
        <w:t>(dauguma atvejų - 1 metus) vartojus protonų siurblio inhibitorių, pvz., ezomeprazolo. Dėl hipomagnezemijos gali pasireikšti sunkių sutrikimų (pvz., nuovargis, tetanija, delyras, traukuliai, svaigulys ir skilvelinė aritmija), bet ji gali prasidėti pamažu ir ilgai likti nepastebėta. Hipomagnezemija dažniausiai palengvėdavo vartojant magnio pakaitiniam gydymui ir nutraukus protonų siurblio inhibitorių vartojimą.</w:t>
      </w:r>
    </w:p>
    <w:p w14:paraId="1A680F3D" w14:textId="77777777" w:rsidR="0006133D" w:rsidRPr="00E05572" w:rsidRDefault="0006133D" w:rsidP="0006133D">
      <w:pPr>
        <w:pStyle w:val="Pagrindinistekstas"/>
        <w:spacing w:after="0"/>
        <w:rPr>
          <w:sz w:val="22"/>
          <w:szCs w:val="22"/>
        </w:rPr>
      </w:pPr>
      <w:r w:rsidRPr="00E05572">
        <w:rPr>
          <w:sz w:val="22"/>
          <w:szCs w:val="22"/>
        </w:rPr>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14:paraId="251D494A" w14:textId="77777777" w:rsidR="0006133D" w:rsidRPr="00E05572" w:rsidRDefault="0006133D" w:rsidP="0006133D">
      <w:pPr>
        <w:pStyle w:val="Pagrindinistekstas"/>
        <w:spacing w:after="0"/>
        <w:rPr>
          <w:sz w:val="22"/>
          <w:szCs w:val="22"/>
        </w:rPr>
      </w:pPr>
    </w:p>
    <w:p w14:paraId="6F916336" w14:textId="77777777" w:rsidR="0006133D" w:rsidRPr="00E05572" w:rsidRDefault="0006133D" w:rsidP="0006133D">
      <w:pPr>
        <w:pStyle w:val="Pagrindinistekstas"/>
        <w:spacing w:after="0"/>
        <w:rPr>
          <w:sz w:val="22"/>
          <w:szCs w:val="22"/>
        </w:rPr>
      </w:pPr>
      <w:r w:rsidRPr="00E05572">
        <w:rPr>
          <w:sz w:val="22"/>
          <w:szCs w:val="22"/>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37980BD3" w14:textId="77777777" w:rsidR="0006133D" w:rsidRDefault="0006133D" w:rsidP="0006133D">
      <w:pPr>
        <w:pStyle w:val="Pagrindinistekstas"/>
        <w:spacing w:after="0"/>
        <w:rPr>
          <w:sz w:val="22"/>
          <w:szCs w:val="22"/>
        </w:rPr>
      </w:pPr>
    </w:p>
    <w:p w14:paraId="5F0A6535" w14:textId="77777777" w:rsidR="0006133D" w:rsidRPr="006C65FF" w:rsidRDefault="0006133D" w:rsidP="0006133D">
      <w:pPr>
        <w:rPr>
          <w:b w:val="0"/>
          <w:i/>
          <w:sz w:val="22"/>
          <w:szCs w:val="22"/>
          <w:lang w:eastAsia="lt-LT" w:bidi="lo-LA"/>
        </w:rPr>
      </w:pPr>
      <w:r w:rsidRPr="006C65FF">
        <w:rPr>
          <w:b w:val="0"/>
          <w:i/>
          <w:sz w:val="22"/>
          <w:szCs w:val="22"/>
          <w:lang w:eastAsia="lt-LT" w:bidi="lo-LA"/>
        </w:rPr>
        <w:t>Poūmė odos raudonoji vilkligė (PORV)</w:t>
      </w:r>
    </w:p>
    <w:p w14:paraId="2CD98E01" w14:textId="77777777" w:rsidR="0006133D" w:rsidRDefault="0006133D" w:rsidP="0006133D">
      <w:pPr>
        <w:pStyle w:val="Pagrindinistekstas"/>
        <w:spacing w:after="0"/>
        <w:rPr>
          <w:sz w:val="22"/>
          <w:szCs w:val="22"/>
        </w:rPr>
      </w:pPr>
      <w:r w:rsidRPr="00162B34">
        <w:rPr>
          <w:bCs/>
          <w:sz w:val="22"/>
          <w:szCs w:val="22"/>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Nexium. Jeigu po ankstesnio gydymo protonų siurblio inhibitoriumi pacientui išsivystė PORV, PORV pavojus vartojant kitus protonų siurblio inhibitorius gali būti didesnis.</w:t>
      </w:r>
    </w:p>
    <w:p w14:paraId="3129777C" w14:textId="77777777" w:rsidR="0006133D" w:rsidRPr="00E05572" w:rsidRDefault="0006133D" w:rsidP="0006133D">
      <w:pPr>
        <w:pStyle w:val="Pagrindinistekstas"/>
        <w:spacing w:after="0"/>
        <w:rPr>
          <w:sz w:val="22"/>
          <w:szCs w:val="22"/>
        </w:rPr>
      </w:pPr>
    </w:p>
    <w:p w14:paraId="1ED98F97" w14:textId="77777777" w:rsidR="0006133D" w:rsidRPr="00E05572" w:rsidRDefault="0006133D" w:rsidP="0006133D">
      <w:pPr>
        <w:rPr>
          <w:b w:val="0"/>
          <w:i/>
          <w:iCs/>
          <w:sz w:val="22"/>
          <w:szCs w:val="22"/>
        </w:rPr>
      </w:pPr>
      <w:r w:rsidRPr="00E05572">
        <w:rPr>
          <w:b w:val="0"/>
          <w:i/>
          <w:iCs/>
          <w:sz w:val="22"/>
          <w:szCs w:val="22"/>
        </w:rPr>
        <w:t>Poveikis laboratorinių tyrimų duomenims</w:t>
      </w:r>
    </w:p>
    <w:p w14:paraId="1B664888" w14:textId="77777777" w:rsidR="0006133D" w:rsidRPr="00524238" w:rsidRDefault="0006133D" w:rsidP="0006133D">
      <w:pPr>
        <w:pStyle w:val="Pagrindinistekstas"/>
        <w:spacing w:after="0"/>
        <w:rPr>
          <w:sz w:val="22"/>
          <w:szCs w:val="22"/>
        </w:rPr>
      </w:pPr>
      <w:r w:rsidRPr="00524238">
        <w:rPr>
          <w:sz w:val="22"/>
          <w:szCs w:val="22"/>
        </w:rPr>
        <w:t>Dėl padidėjusios chromogranino A (CgA) koncentracijos gali būti sunkiau atlikti neuroendokrininių navikų tyrimus. Siekiant išvengti tokio poveikio, gydymą ezomeprazoliu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3DF9577B" w14:textId="77777777" w:rsidR="0006133D" w:rsidRPr="00E05572" w:rsidRDefault="0006133D" w:rsidP="0006133D">
      <w:pPr>
        <w:pStyle w:val="Pagrindinistekstas"/>
        <w:spacing w:after="0"/>
        <w:rPr>
          <w:position w:val="6"/>
          <w:sz w:val="22"/>
          <w:szCs w:val="22"/>
        </w:rPr>
      </w:pPr>
    </w:p>
    <w:p w14:paraId="219DEDDD" w14:textId="77777777" w:rsidR="0006133D" w:rsidRPr="00E05572" w:rsidRDefault="0006133D" w:rsidP="0006133D">
      <w:pPr>
        <w:pStyle w:val="Antrat3"/>
        <w:ind w:left="540" w:hanging="540"/>
        <w:rPr>
          <w:sz w:val="22"/>
          <w:szCs w:val="22"/>
        </w:rPr>
      </w:pPr>
      <w:r w:rsidRPr="00E05572">
        <w:rPr>
          <w:sz w:val="22"/>
          <w:szCs w:val="22"/>
        </w:rPr>
        <w:t>4.5</w:t>
      </w:r>
      <w:r w:rsidRPr="00E05572">
        <w:rPr>
          <w:sz w:val="22"/>
          <w:szCs w:val="22"/>
        </w:rPr>
        <w:tab/>
        <w:t>Sąveika su kitais vaistiniais preparatais ir kitokia sąveika</w:t>
      </w:r>
    </w:p>
    <w:p w14:paraId="42BB0B81" w14:textId="77777777" w:rsidR="0006133D" w:rsidRPr="00E05572" w:rsidRDefault="0006133D" w:rsidP="0006133D">
      <w:pPr>
        <w:pStyle w:val="Pagrindinistekstas"/>
        <w:spacing w:after="0"/>
        <w:rPr>
          <w:position w:val="6"/>
          <w:sz w:val="22"/>
          <w:szCs w:val="22"/>
        </w:rPr>
      </w:pPr>
    </w:p>
    <w:p w14:paraId="1CB53400" w14:textId="77777777" w:rsidR="0006133D" w:rsidRPr="00E05572" w:rsidRDefault="0006133D" w:rsidP="0006133D">
      <w:pPr>
        <w:pStyle w:val="Pagrindinistekstas"/>
        <w:spacing w:after="0"/>
        <w:rPr>
          <w:i/>
          <w:position w:val="6"/>
          <w:sz w:val="22"/>
          <w:szCs w:val="22"/>
        </w:rPr>
      </w:pPr>
      <w:r w:rsidRPr="00E05572">
        <w:rPr>
          <w:i/>
          <w:position w:val="6"/>
          <w:sz w:val="22"/>
          <w:szCs w:val="22"/>
        </w:rPr>
        <w:t>Ezomeprazolo įtaka kitų vaist</w:t>
      </w:r>
      <w:r w:rsidR="00455080">
        <w:rPr>
          <w:i/>
          <w:position w:val="6"/>
          <w:sz w:val="22"/>
          <w:szCs w:val="22"/>
        </w:rPr>
        <w:t>inių preparatų</w:t>
      </w:r>
      <w:r w:rsidRPr="00E05572">
        <w:rPr>
          <w:i/>
          <w:position w:val="6"/>
          <w:sz w:val="22"/>
          <w:szCs w:val="22"/>
        </w:rPr>
        <w:t xml:space="preserve"> farmakokinetikai</w:t>
      </w:r>
    </w:p>
    <w:p w14:paraId="6E989932" w14:textId="77777777" w:rsidR="0006133D" w:rsidRPr="00E05572" w:rsidRDefault="0006133D" w:rsidP="0006133D">
      <w:pPr>
        <w:pStyle w:val="Pagrindinistekstas"/>
        <w:spacing w:after="0"/>
        <w:rPr>
          <w:i/>
          <w:position w:val="6"/>
          <w:sz w:val="22"/>
          <w:szCs w:val="22"/>
        </w:rPr>
      </w:pPr>
    </w:p>
    <w:p w14:paraId="6F3A1204" w14:textId="77777777" w:rsidR="0006133D" w:rsidRPr="00E05572" w:rsidRDefault="0006133D" w:rsidP="0006133D">
      <w:pPr>
        <w:pStyle w:val="Pagrindinistekstas"/>
        <w:spacing w:after="0"/>
        <w:rPr>
          <w:i/>
          <w:iCs/>
          <w:position w:val="6"/>
          <w:sz w:val="22"/>
          <w:szCs w:val="22"/>
        </w:rPr>
      </w:pPr>
      <w:r w:rsidRPr="00E05572">
        <w:rPr>
          <w:i/>
          <w:iCs/>
          <w:sz w:val="22"/>
          <w:szCs w:val="22"/>
          <w:u w:val="single"/>
        </w:rPr>
        <w:t>Vaist</w:t>
      </w:r>
      <w:r w:rsidR="00456323">
        <w:rPr>
          <w:i/>
          <w:iCs/>
          <w:sz w:val="22"/>
          <w:szCs w:val="22"/>
          <w:u w:val="single"/>
        </w:rPr>
        <w:t>ini</w:t>
      </w:r>
      <w:r w:rsidRPr="00E05572">
        <w:rPr>
          <w:i/>
          <w:iCs/>
          <w:sz w:val="22"/>
          <w:szCs w:val="22"/>
          <w:u w:val="single"/>
        </w:rPr>
        <w:t>ai</w:t>
      </w:r>
      <w:r w:rsidR="00456323">
        <w:rPr>
          <w:i/>
          <w:iCs/>
          <w:sz w:val="22"/>
          <w:szCs w:val="22"/>
          <w:u w:val="single"/>
        </w:rPr>
        <w:t xml:space="preserve"> preparatai</w:t>
      </w:r>
      <w:r w:rsidRPr="00E05572">
        <w:rPr>
          <w:i/>
          <w:iCs/>
          <w:sz w:val="22"/>
          <w:szCs w:val="22"/>
          <w:u w:val="single"/>
        </w:rPr>
        <w:t>, kurių rezorbcija priklauso nuo pH</w:t>
      </w:r>
    </w:p>
    <w:p w14:paraId="21D2113A" w14:textId="77777777" w:rsidR="0006133D" w:rsidRPr="00E05572" w:rsidRDefault="0006133D" w:rsidP="0006133D">
      <w:pPr>
        <w:pStyle w:val="Pagrindinistekstas"/>
        <w:spacing w:after="0"/>
        <w:rPr>
          <w:position w:val="6"/>
          <w:sz w:val="22"/>
          <w:szCs w:val="22"/>
        </w:rPr>
      </w:pPr>
      <w:r w:rsidRPr="00E05572">
        <w:rPr>
          <w:position w:val="6"/>
          <w:sz w:val="22"/>
          <w:szCs w:val="22"/>
        </w:rPr>
        <w:t>Dėl ezomeprazolo ar kitų protonų siurblio inhibitorių poveikio sumažėjus skrandžio sulčių rūgštingumui, gali sumažėti arba padidėti rezorbcija vaistinių preparatų, kurių rezorbciją veikia skrandžio pH. Vartojant ezomeprazolą (kaip ir kitus vidinį skrandžio rūgštingumą mažinančius vaistinius preparatus), gali sumažėti kitų vaistinių preparatų (pvz., ketokonazolo, itrakonazolo ir erlotinibo) rezorbcija bei padidėti digoksino rezorbcija. Sveikiems asmenims kartu vartojant 20 mg omeprazolo per parą, digoksino biologinis prieinamumas padidėjo 10 % (2 iš 10 asmenų – iki 30</w:t>
      </w:r>
      <w:r w:rsidR="00F762D5">
        <w:rPr>
          <w:position w:val="6"/>
          <w:sz w:val="22"/>
          <w:szCs w:val="22"/>
        </w:rPr>
        <w:t xml:space="preserve"> </w:t>
      </w:r>
      <w:r w:rsidRPr="00E05572">
        <w:rPr>
          <w:position w:val="6"/>
          <w:sz w:val="22"/>
          <w:szCs w:val="22"/>
        </w:rPr>
        <w:t>%).</w:t>
      </w:r>
    </w:p>
    <w:p w14:paraId="12EB9598" w14:textId="77777777" w:rsidR="0006133D" w:rsidRPr="00E05572" w:rsidRDefault="0006133D" w:rsidP="0006133D">
      <w:pPr>
        <w:rPr>
          <w:b w:val="0"/>
          <w:sz w:val="22"/>
          <w:szCs w:val="22"/>
        </w:rPr>
      </w:pPr>
    </w:p>
    <w:p w14:paraId="72D6B28B" w14:textId="77777777" w:rsidR="0006133D" w:rsidRPr="00E05572" w:rsidRDefault="0006133D" w:rsidP="0006133D">
      <w:pPr>
        <w:rPr>
          <w:b w:val="0"/>
          <w:sz w:val="22"/>
          <w:szCs w:val="22"/>
        </w:rPr>
      </w:pPr>
      <w:r w:rsidRPr="00E05572">
        <w:rPr>
          <w:b w:val="0"/>
          <w:sz w:val="22"/>
          <w:szCs w:val="22"/>
        </w:rPr>
        <w:t xml:space="preserve">Gauta pranešimų apie omeprazolo sąveiką su kai kuriais antiretrovirusiniais vaistiniais preparatais. Pastebėtų sąveikų klinikinė reikšmė ir mechanizmai žinomi ne visada. Dėl omeprazolo vartojimo padidėjęs skrandžio pH gali pakeisti antiretrovirusinio vaistinio preparato rezorbciją. Kiti galimi sąveikos mechanizmai yra susiję su CYP 2C19. Pastebėta sumažėjusi kai kurių antiretrovirusinių vaistinių preparatų (pvz., atazanaviro ir nelfinaviro) koncentracija serume kartu vartojant omeprazolą, todėl šiuos vaistinius preparatus kartu vartoti draudžiama. Sveikiems savanoriams kartu su 300 mg atazanaviro ir 100 mg ritonaviro deriniu 1 kartą per parą vartojant 40 mg omeprazolo, gerokai </w:t>
      </w:r>
      <w:r w:rsidRPr="00E05572">
        <w:rPr>
          <w:b w:val="0"/>
          <w:sz w:val="22"/>
          <w:szCs w:val="22"/>
        </w:rPr>
        <w:lastRenderedPageBreak/>
        <w:t>sumažėjo atazanaviro ekspozicija (AUC, C</w:t>
      </w:r>
      <w:r w:rsidRPr="00E05572">
        <w:rPr>
          <w:b w:val="0"/>
          <w:sz w:val="22"/>
          <w:szCs w:val="22"/>
          <w:vertAlign w:val="subscript"/>
        </w:rPr>
        <w:t>max</w:t>
      </w:r>
      <w:r w:rsidRPr="00E05572">
        <w:rPr>
          <w:b w:val="0"/>
          <w:sz w:val="22"/>
          <w:szCs w:val="22"/>
        </w:rPr>
        <w:t xml:space="preserve"> ir C</w:t>
      </w:r>
      <w:r w:rsidRPr="00E05572">
        <w:rPr>
          <w:b w:val="0"/>
          <w:sz w:val="22"/>
          <w:szCs w:val="22"/>
          <w:vertAlign w:val="subscript"/>
        </w:rPr>
        <w:t>min</w:t>
      </w:r>
      <w:r w:rsidRPr="00E05572">
        <w:rPr>
          <w:b w:val="0"/>
          <w:sz w:val="22"/>
          <w:szCs w:val="22"/>
        </w:rPr>
        <w:t xml:space="preserve"> sumažėjo maždaug 75 %). Atazanaviro dozės padidinimas iki 400 mg omeprazolo įtakos jo ekspozicijai nekompensavo. Taip pat gauta pranešimų apie padidėjusią kai kurių kitų antiretrovirusinių vaistinių preparatų (pvz., sakvinaviro) koncentraciją serume ir pastebėta, kad kai kurių antiretrovirusinių vaistinių preparatų koncentracija serume vartojant omeprazolą nepakinta. Kadangi omeprazolo ir ezomeprazolo farmakodinaminiai poveikiai ir farmakokinetinės savybės yra panašios, ezomeprazolą draudžiama vartoti kartu su tokiais antiretrovirusiniais vaistiniais preparatais kaip atazanaviras ir nelfinaviras</w:t>
      </w:r>
      <w:r w:rsidR="00395DBB">
        <w:rPr>
          <w:b w:val="0"/>
          <w:sz w:val="22"/>
          <w:szCs w:val="22"/>
        </w:rPr>
        <w:t xml:space="preserve"> (žr. 4.3 skyrių)</w:t>
      </w:r>
      <w:r w:rsidRPr="00E05572">
        <w:rPr>
          <w:b w:val="0"/>
          <w:sz w:val="22"/>
          <w:szCs w:val="22"/>
        </w:rPr>
        <w:t>.</w:t>
      </w:r>
    </w:p>
    <w:p w14:paraId="318C85E5" w14:textId="77777777" w:rsidR="0006133D" w:rsidRPr="00E05572" w:rsidRDefault="0006133D" w:rsidP="0006133D">
      <w:pPr>
        <w:rPr>
          <w:b w:val="0"/>
          <w:sz w:val="22"/>
          <w:szCs w:val="22"/>
        </w:rPr>
      </w:pPr>
      <w:r w:rsidRPr="00E05572">
        <w:rPr>
          <w:b w:val="0"/>
          <w:sz w:val="22"/>
          <w:szCs w:val="22"/>
        </w:rPr>
        <w:fldChar w:fldCharType="begin"/>
      </w:r>
      <w:r w:rsidRPr="00E05572">
        <w:rPr>
          <w:b w:val="0"/>
          <w:sz w:val="22"/>
          <w:szCs w:val="22"/>
        </w:rPr>
        <w:instrText xml:space="preserve">  </w:instrText>
      </w:r>
      <w:r w:rsidRPr="00E05572">
        <w:rPr>
          <w:b w:val="0"/>
          <w:sz w:val="22"/>
          <w:szCs w:val="22"/>
        </w:rPr>
        <w:fldChar w:fldCharType="end"/>
      </w:r>
    </w:p>
    <w:p w14:paraId="76F95E5B" w14:textId="77777777" w:rsidR="0006133D" w:rsidRPr="00E05572" w:rsidRDefault="0006133D" w:rsidP="0006133D">
      <w:pPr>
        <w:pStyle w:val="Pagrindinistekstas"/>
        <w:spacing w:after="0"/>
        <w:rPr>
          <w:i/>
          <w:iCs/>
          <w:position w:val="6"/>
          <w:sz w:val="22"/>
          <w:szCs w:val="22"/>
        </w:rPr>
      </w:pPr>
      <w:r w:rsidRPr="00E05572">
        <w:rPr>
          <w:i/>
          <w:iCs/>
          <w:sz w:val="22"/>
          <w:szCs w:val="22"/>
          <w:u w:val="single"/>
        </w:rPr>
        <w:t>Vaist</w:t>
      </w:r>
      <w:r w:rsidR="00456323">
        <w:rPr>
          <w:i/>
          <w:iCs/>
          <w:sz w:val="22"/>
          <w:szCs w:val="22"/>
          <w:u w:val="single"/>
        </w:rPr>
        <w:t>ini</w:t>
      </w:r>
      <w:r w:rsidRPr="00E05572">
        <w:rPr>
          <w:i/>
          <w:iCs/>
          <w:sz w:val="22"/>
          <w:szCs w:val="22"/>
          <w:u w:val="single"/>
        </w:rPr>
        <w:t>ai</w:t>
      </w:r>
      <w:r w:rsidR="00456323">
        <w:rPr>
          <w:i/>
          <w:iCs/>
          <w:sz w:val="22"/>
          <w:szCs w:val="22"/>
          <w:u w:val="single"/>
        </w:rPr>
        <w:t xml:space="preserve"> preparatai</w:t>
      </w:r>
      <w:r w:rsidRPr="00E05572">
        <w:rPr>
          <w:i/>
          <w:iCs/>
          <w:sz w:val="22"/>
          <w:szCs w:val="22"/>
          <w:u w:val="single"/>
        </w:rPr>
        <w:t>, kuriuos metabolizuoja CYP2C19</w:t>
      </w:r>
    </w:p>
    <w:p w14:paraId="57A5C3CA" w14:textId="77777777" w:rsidR="0006133D" w:rsidRPr="00E05572" w:rsidRDefault="0006133D" w:rsidP="0006133D">
      <w:pPr>
        <w:pStyle w:val="Pagrindinistekstas"/>
        <w:spacing w:after="0"/>
        <w:rPr>
          <w:position w:val="6"/>
          <w:sz w:val="22"/>
          <w:szCs w:val="22"/>
        </w:rPr>
      </w:pPr>
      <w:r w:rsidRPr="00E05572">
        <w:rPr>
          <w:position w:val="6"/>
          <w:sz w:val="22"/>
          <w:szCs w:val="22"/>
        </w:rPr>
        <w:t>Ezomeprazolas slopina CYP2C19 – pagrindinį šį vaist</w:t>
      </w:r>
      <w:r w:rsidR="00397EB0">
        <w:rPr>
          <w:position w:val="6"/>
          <w:sz w:val="22"/>
          <w:szCs w:val="22"/>
        </w:rPr>
        <w:t>inį preparat</w:t>
      </w:r>
      <w:r w:rsidRPr="00E05572">
        <w:rPr>
          <w:position w:val="6"/>
          <w:sz w:val="22"/>
          <w:szCs w:val="22"/>
        </w:rPr>
        <w:t>ą metabolizuojantį fermentą, todėl gali padidėti kartu vartojamų CYP2C19 metabolizuojamų vaist</w:t>
      </w:r>
      <w:r w:rsidR="00397EB0">
        <w:rPr>
          <w:position w:val="6"/>
          <w:sz w:val="22"/>
          <w:szCs w:val="22"/>
        </w:rPr>
        <w:t>ini</w:t>
      </w:r>
      <w:r w:rsidRPr="00E05572">
        <w:rPr>
          <w:position w:val="6"/>
          <w:sz w:val="22"/>
          <w:szCs w:val="22"/>
        </w:rPr>
        <w:t>ų</w:t>
      </w:r>
      <w:r w:rsidR="00397EB0">
        <w:rPr>
          <w:position w:val="6"/>
          <w:sz w:val="22"/>
          <w:szCs w:val="22"/>
        </w:rPr>
        <w:t xml:space="preserve"> preparatų</w:t>
      </w:r>
      <w:r w:rsidRPr="00E05572">
        <w:rPr>
          <w:position w:val="6"/>
          <w:sz w:val="22"/>
          <w:szCs w:val="22"/>
        </w:rPr>
        <w:t xml:space="preserve"> (pvz., diazepamo, citalopramo, imipramino, klomipramino, fenitoino ir kt.) koncentracija plazmoje ir tekti mažinti jų dozes. Kartu geriant ezomepra</w:t>
      </w:r>
      <w:r w:rsidRPr="00E05572">
        <w:rPr>
          <w:position w:val="6"/>
          <w:sz w:val="22"/>
          <w:szCs w:val="22"/>
        </w:rPr>
        <w:softHyphen/>
        <w:t>zolą 30 mg dozėmis, 45 % sumažėjo CYP2C19 substrato diazepamo klirensas. Kartu vartojant ezome</w:t>
      </w:r>
      <w:r w:rsidRPr="00E05572">
        <w:rPr>
          <w:position w:val="6"/>
          <w:sz w:val="22"/>
          <w:szCs w:val="22"/>
        </w:rPr>
        <w:softHyphen/>
        <w:t>prazolą 40 mg dozė</w:t>
      </w:r>
      <w:r w:rsidRPr="00E05572">
        <w:rPr>
          <w:position w:val="6"/>
          <w:sz w:val="22"/>
          <w:szCs w:val="22"/>
        </w:rPr>
        <w:softHyphen/>
        <w:t>mis, 13 % padidėjo mažiausia pusiausvyrinė fenitoino koncentracija epilepsija sergančių pacientų plazmoje. Pradėjus ar baigus vartoti ezomeprazolą, fenitoino koncentraciją plazmoje rekomenduojama tirti. Omeprazolas (40 mg 1 kartą per parą) sukėlė CYP2C19 substrato vorikonazolo C</w:t>
      </w:r>
      <w:r w:rsidRPr="00E05572">
        <w:rPr>
          <w:position w:val="6"/>
          <w:sz w:val="22"/>
          <w:szCs w:val="22"/>
          <w:vertAlign w:val="subscript"/>
        </w:rPr>
        <w:t>max</w:t>
      </w:r>
      <w:r w:rsidRPr="00E05572">
        <w:rPr>
          <w:position w:val="6"/>
          <w:sz w:val="22"/>
          <w:szCs w:val="22"/>
        </w:rPr>
        <w:t xml:space="preserve"> padidėjimą 15</w:t>
      </w:r>
      <w:r w:rsidR="006F20A7">
        <w:rPr>
          <w:position w:val="6"/>
          <w:sz w:val="22"/>
          <w:szCs w:val="22"/>
        </w:rPr>
        <w:t xml:space="preserve"> </w:t>
      </w:r>
      <w:r w:rsidRPr="00E05572">
        <w:rPr>
          <w:position w:val="6"/>
          <w:sz w:val="22"/>
          <w:szCs w:val="22"/>
        </w:rPr>
        <w:sym w:font="Symbol" w:char="F025"/>
      </w:r>
      <w:r w:rsidRPr="00E05572">
        <w:rPr>
          <w:position w:val="6"/>
          <w:sz w:val="22"/>
          <w:szCs w:val="22"/>
        </w:rPr>
        <w:t xml:space="preserve"> ir AUCτ </w:t>
      </w:r>
      <w:r w:rsidR="006F20A7">
        <w:rPr>
          <w:position w:val="6"/>
          <w:sz w:val="22"/>
          <w:szCs w:val="22"/>
        </w:rPr>
        <w:t>–</w:t>
      </w:r>
      <w:r w:rsidRPr="00E05572">
        <w:rPr>
          <w:position w:val="6"/>
          <w:sz w:val="22"/>
          <w:szCs w:val="22"/>
        </w:rPr>
        <w:t xml:space="preserve"> 41</w:t>
      </w:r>
      <w:r w:rsidR="006F20A7">
        <w:rPr>
          <w:position w:val="6"/>
          <w:sz w:val="22"/>
          <w:szCs w:val="22"/>
        </w:rPr>
        <w:t xml:space="preserve"> </w:t>
      </w:r>
      <w:r w:rsidRPr="00E05572">
        <w:rPr>
          <w:position w:val="6"/>
          <w:sz w:val="22"/>
          <w:szCs w:val="22"/>
        </w:rPr>
        <w:sym w:font="Symbol" w:char="F025"/>
      </w:r>
      <w:r w:rsidRPr="00E05572">
        <w:rPr>
          <w:position w:val="6"/>
          <w:sz w:val="22"/>
          <w:szCs w:val="22"/>
        </w:rPr>
        <w:t>.</w:t>
      </w:r>
      <w:r w:rsidRPr="00E05572">
        <w:rPr>
          <w:sz w:val="22"/>
          <w:szCs w:val="22"/>
        </w:rPr>
        <w:t xml:space="preserve"> </w:t>
      </w:r>
      <w:r w:rsidRPr="00E05572">
        <w:rPr>
          <w:position w:val="6"/>
          <w:sz w:val="22"/>
          <w:szCs w:val="22"/>
        </w:rPr>
        <w:t>Klinikinio tyrimo metu kartu su varfarinu geriant 40 mg ezomeprazolo, krešėjimo trukmė buvo priim</w:t>
      </w:r>
      <w:r w:rsidRPr="00E05572">
        <w:rPr>
          <w:position w:val="6"/>
          <w:sz w:val="22"/>
          <w:szCs w:val="22"/>
        </w:rPr>
        <w:softHyphen/>
        <w:t>tinose ribose. Vis dėlto vartojant rinkoje pasirodžiusį ezomeprazolą kartu su varfarinu, gauta pra</w:t>
      </w:r>
      <w:r w:rsidRPr="00E05572">
        <w:rPr>
          <w:position w:val="6"/>
          <w:sz w:val="22"/>
          <w:szCs w:val="22"/>
        </w:rPr>
        <w:softHyphen/>
        <w:t>nešimų apie kliniškai reikšmingai padidėjusį tarptautinį normalizuotą santykį. Pacientą, kartu su ezomeprazolu pradedantį ar baigiantį vartoti varfariną arba kitą kumarino darinį, rekomenduojama atidžiai stebėti.</w:t>
      </w:r>
    </w:p>
    <w:p w14:paraId="0D550A9B" w14:textId="77777777" w:rsidR="0006133D" w:rsidRPr="00E05572" w:rsidRDefault="0006133D" w:rsidP="0006133D">
      <w:pPr>
        <w:pStyle w:val="Pagrindinistekstas"/>
        <w:spacing w:after="0"/>
        <w:rPr>
          <w:position w:val="6"/>
          <w:sz w:val="22"/>
          <w:szCs w:val="22"/>
        </w:rPr>
      </w:pPr>
    </w:p>
    <w:p w14:paraId="12849735" w14:textId="77777777" w:rsidR="0006133D" w:rsidRPr="00E05572" w:rsidRDefault="0006133D" w:rsidP="0006133D">
      <w:pPr>
        <w:pStyle w:val="Pagrindinistekstas"/>
        <w:spacing w:after="0"/>
        <w:rPr>
          <w:sz w:val="22"/>
          <w:szCs w:val="22"/>
        </w:rPr>
      </w:pPr>
      <w:r w:rsidRPr="00E05572">
        <w:rPr>
          <w:sz w:val="22"/>
          <w:szCs w:val="22"/>
        </w:rPr>
        <w:t>Omeprazolas kaip ir ezomeprazolas slopina CYP 2C19. Omeprazolas, kryžminio tyrimo metu sveikų asmenų vartotas 40 mg dozėmis, padidino cilostazolo Cmax ir AUC atitinkamai 18 % ir 26 %, o vieno iš jo aktyvių metabolitų – atitinkamai 29 % ir 69 %.</w:t>
      </w:r>
    </w:p>
    <w:p w14:paraId="03A976E4" w14:textId="77777777" w:rsidR="0006133D" w:rsidRPr="00E05572" w:rsidRDefault="0006133D" w:rsidP="0006133D">
      <w:pPr>
        <w:pStyle w:val="Pagrindinistekstas"/>
        <w:spacing w:after="0"/>
        <w:rPr>
          <w:position w:val="6"/>
          <w:sz w:val="22"/>
          <w:szCs w:val="22"/>
        </w:rPr>
      </w:pPr>
    </w:p>
    <w:p w14:paraId="1742C9DE" w14:textId="77777777" w:rsidR="0006133D" w:rsidRPr="00E05572" w:rsidRDefault="0006133D" w:rsidP="0006133D">
      <w:pPr>
        <w:pStyle w:val="Pagrindinistekstas"/>
        <w:spacing w:after="0"/>
        <w:rPr>
          <w:position w:val="6"/>
          <w:sz w:val="22"/>
          <w:szCs w:val="22"/>
        </w:rPr>
      </w:pPr>
      <w:r w:rsidRPr="00E05572">
        <w:rPr>
          <w:position w:val="6"/>
          <w:sz w:val="22"/>
          <w:szCs w:val="22"/>
        </w:rPr>
        <w:t>Kartu vartojant ezomeprazolą 40 mg dozėmis, cisaprido AUC (plotas po kon</w:t>
      </w:r>
      <w:r w:rsidRPr="00E05572">
        <w:rPr>
          <w:position w:val="6"/>
          <w:sz w:val="22"/>
          <w:szCs w:val="22"/>
        </w:rPr>
        <w:softHyphen/>
        <w:t>cen</w:t>
      </w:r>
      <w:r w:rsidRPr="00E05572">
        <w:rPr>
          <w:position w:val="6"/>
          <w:sz w:val="22"/>
          <w:szCs w:val="22"/>
        </w:rPr>
        <w:softHyphen/>
      </w:r>
      <w:r w:rsidRPr="00E05572">
        <w:rPr>
          <w:position w:val="6"/>
          <w:sz w:val="22"/>
          <w:szCs w:val="22"/>
        </w:rPr>
        <w:softHyphen/>
        <w:t>tra</w:t>
      </w:r>
      <w:r w:rsidRPr="00E05572">
        <w:rPr>
          <w:position w:val="6"/>
          <w:sz w:val="22"/>
          <w:szCs w:val="22"/>
        </w:rPr>
        <w:softHyphen/>
        <w:t>cijos plazmoje kreive) sveikiems savanoriams padidėjo 32 %, pusinis eliminacijos laikas pailgėjo 31 %, tačiau didžiausia koncentracija plazmoje reikšmingai nepadidėjo. Vartojant vien cisapridą šiek tiek pailgėjęs kore</w:t>
      </w:r>
      <w:r w:rsidRPr="00E05572">
        <w:rPr>
          <w:position w:val="6"/>
          <w:sz w:val="22"/>
          <w:szCs w:val="22"/>
        </w:rPr>
        <w:softHyphen/>
        <w:t>guo</w:t>
      </w:r>
      <w:r w:rsidRPr="00E05572">
        <w:rPr>
          <w:position w:val="6"/>
          <w:sz w:val="22"/>
          <w:szCs w:val="22"/>
        </w:rPr>
        <w:softHyphen/>
        <w:t>tas QT intervalas nuo ezomeprazolo daugiau nepailgėjo (taip pat žr. 4.4 skyrių).</w:t>
      </w:r>
    </w:p>
    <w:p w14:paraId="78471699" w14:textId="77777777" w:rsidR="0006133D" w:rsidRPr="00E05572" w:rsidRDefault="0006133D" w:rsidP="0006133D">
      <w:pPr>
        <w:pStyle w:val="Pagrindinistekstas"/>
        <w:spacing w:after="0"/>
        <w:rPr>
          <w:position w:val="6"/>
          <w:sz w:val="22"/>
          <w:szCs w:val="22"/>
        </w:rPr>
      </w:pPr>
    </w:p>
    <w:p w14:paraId="5A3ADA53" w14:textId="77777777" w:rsidR="0006133D" w:rsidRPr="00E05572" w:rsidRDefault="0006133D" w:rsidP="0006133D">
      <w:pPr>
        <w:pStyle w:val="Pagrindinistekstas"/>
        <w:spacing w:after="0"/>
        <w:rPr>
          <w:position w:val="6"/>
          <w:sz w:val="22"/>
          <w:szCs w:val="22"/>
        </w:rPr>
      </w:pPr>
      <w:r w:rsidRPr="00E05572">
        <w:rPr>
          <w:position w:val="6"/>
          <w:sz w:val="22"/>
          <w:szCs w:val="22"/>
        </w:rPr>
        <w:t>Nustatyta, kad kliniškai reikšmingos įtakos amoksicilino ir chinidino farmakokinetikai ezomeprazolas neturi.</w:t>
      </w:r>
    </w:p>
    <w:p w14:paraId="1ED68DFA" w14:textId="77777777" w:rsidR="0006133D" w:rsidRPr="00E05572" w:rsidRDefault="0006133D" w:rsidP="0006133D">
      <w:pPr>
        <w:pStyle w:val="Pagrindinistekstas"/>
        <w:spacing w:after="0"/>
        <w:rPr>
          <w:position w:val="6"/>
          <w:sz w:val="22"/>
          <w:szCs w:val="22"/>
        </w:rPr>
      </w:pPr>
    </w:p>
    <w:p w14:paraId="281171E9" w14:textId="77777777" w:rsidR="0006133D" w:rsidRPr="00E05572" w:rsidRDefault="0006133D" w:rsidP="0006133D">
      <w:pPr>
        <w:pStyle w:val="Pagrindinistekstas"/>
        <w:spacing w:after="0"/>
        <w:rPr>
          <w:sz w:val="22"/>
          <w:szCs w:val="22"/>
        </w:rPr>
      </w:pPr>
      <w:r w:rsidRPr="00E05572">
        <w:rPr>
          <w:sz w:val="22"/>
          <w:szCs w:val="22"/>
        </w:rPr>
        <w:t xml:space="preserve">Tiriant sveikus asmenis nustatyta farmakokinetinė </w:t>
      </w:r>
      <w:r w:rsidR="00C05B62">
        <w:rPr>
          <w:sz w:val="22"/>
          <w:szCs w:val="22"/>
        </w:rPr>
        <w:t>ir</w:t>
      </w:r>
      <w:r w:rsidRPr="00E05572">
        <w:rPr>
          <w:sz w:val="22"/>
          <w:szCs w:val="22"/>
        </w:rPr>
        <w:t xml:space="preserve"> farmakodinaminė sąveika tarp klopidogrelio (buvo vartojama įsotinimo dozė – 300 mg ir palaikomoji – 75 mg per parą) ir ezomeprazolo (40 mg per parą per burną). Dėl jos vidutiniškai 40 % sumažėjo klopidogrelio aktyvaus metabolito ekspozicija ir vidutiniškai 14 % susilpnėjo stipriausias ADF sukeltos trombocitų agregacijos slopinimas.</w:t>
      </w:r>
    </w:p>
    <w:p w14:paraId="404BB310" w14:textId="77777777" w:rsidR="0006133D" w:rsidRPr="00E05572" w:rsidRDefault="0006133D" w:rsidP="0006133D">
      <w:pPr>
        <w:pStyle w:val="Pagrindinistekstas"/>
        <w:spacing w:after="0"/>
        <w:rPr>
          <w:sz w:val="22"/>
          <w:szCs w:val="22"/>
        </w:rPr>
      </w:pPr>
    </w:p>
    <w:p w14:paraId="3321483A" w14:textId="77777777" w:rsidR="0006133D" w:rsidRPr="00E05572" w:rsidRDefault="0006133D" w:rsidP="0006133D">
      <w:pPr>
        <w:pStyle w:val="Pagrindinistekstas"/>
        <w:spacing w:after="0"/>
        <w:rPr>
          <w:sz w:val="22"/>
          <w:szCs w:val="22"/>
        </w:rPr>
      </w:pPr>
      <w:r w:rsidRPr="00E05572">
        <w:rPr>
          <w:sz w:val="22"/>
          <w:szCs w:val="22"/>
        </w:rPr>
        <w:t>Tiriant sveikus asmenis nustatyta beveik 40 % sumažėjusi klopidogrelio aktyvaus metabolito ekspozicija kartu su juo vartojant 20 mg ezomeprazolo ir 81 mg acetilsalicilo rūgšties fiksuotų dozių derinį (palyginus su ekspozicija vartojant vien klopidogrelį). Vis dėlto stipriausias ADF sukeltos trombocitų agregacijos slopinimas klopidogrelį kartu su ezomeprazolo ir acetilsalicilo rūgšties deriniu vartojusiems asmenims buvo toks pats kaip vartojusiems vien klopidogrelį.</w:t>
      </w:r>
    </w:p>
    <w:p w14:paraId="1EDCA3A0" w14:textId="77777777" w:rsidR="0006133D" w:rsidRPr="00E05572" w:rsidRDefault="0006133D" w:rsidP="0006133D">
      <w:pPr>
        <w:pStyle w:val="Pagrindinistekstas"/>
        <w:spacing w:after="0"/>
        <w:rPr>
          <w:sz w:val="22"/>
          <w:szCs w:val="22"/>
        </w:rPr>
      </w:pPr>
    </w:p>
    <w:p w14:paraId="117E00B4" w14:textId="77777777" w:rsidR="0006133D" w:rsidRPr="00E05572" w:rsidRDefault="0006133D" w:rsidP="0006133D">
      <w:pPr>
        <w:pStyle w:val="Pagrindinistekstas"/>
        <w:spacing w:after="0"/>
        <w:rPr>
          <w:position w:val="6"/>
          <w:sz w:val="22"/>
          <w:szCs w:val="22"/>
        </w:rPr>
      </w:pPr>
      <w:r w:rsidRPr="00E05572">
        <w:rPr>
          <w:sz w:val="22"/>
          <w:szCs w:val="22"/>
        </w:rPr>
        <w:t xml:space="preserve">Stebėjimo ir klinikinių tyrimų duomenys apie šios farmakokinetinės </w:t>
      </w:r>
      <w:r w:rsidR="00521542">
        <w:rPr>
          <w:sz w:val="22"/>
          <w:szCs w:val="22"/>
        </w:rPr>
        <w:t>ir</w:t>
      </w:r>
      <w:r w:rsidRPr="00E05572">
        <w:rPr>
          <w:sz w:val="22"/>
          <w:szCs w:val="22"/>
        </w:rPr>
        <w:t xml:space="preserve"> farmakodinaminės sąveikos su ezomeprazolu įtaką sunkių kardiovaskulinių reiškinių rizikai yra prieštaringi. Atsargumo dėlei ezomeprazolo ir klopidogrelio nerekomenduojama vartoti kartu.</w:t>
      </w:r>
    </w:p>
    <w:p w14:paraId="29EDA91F" w14:textId="77777777" w:rsidR="0006133D" w:rsidRPr="00E05572" w:rsidRDefault="0006133D" w:rsidP="0006133D">
      <w:pPr>
        <w:pStyle w:val="Pagrindinistekstas"/>
        <w:spacing w:after="0"/>
        <w:rPr>
          <w:position w:val="6"/>
          <w:sz w:val="22"/>
          <w:szCs w:val="22"/>
        </w:rPr>
      </w:pPr>
    </w:p>
    <w:p w14:paraId="1D7DD8CA" w14:textId="77777777" w:rsidR="0006133D" w:rsidRPr="00E05572" w:rsidRDefault="0006133D" w:rsidP="0006133D">
      <w:pPr>
        <w:rPr>
          <w:b w:val="0"/>
          <w:sz w:val="22"/>
          <w:szCs w:val="22"/>
        </w:rPr>
      </w:pPr>
      <w:r w:rsidRPr="00E05572">
        <w:rPr>
          <w:b w:val="0"/>
          <w:sz w:val="22"/>
          <w:szCs w:val="22"/>
        </w:rPr>
        <w:t xml:space="preserve">Didelėmis dozėmis (80 mg + 8 mg/val.) į veną vartojamo Nexium sąveikos tyrimų </w:t>
      </w:r>
      <w:r w:rsidRPr="00E05572">
        <w:rPr>
          <w:b w:val="0"/>
          <w:i/>
          <w:sz w:val="22"/>
          <w:szCs w:val="22"/>
        </w:rPr>
        <w:t>in vivo</w:t>
      </w:r>
      <w:r w:rsidRPr="00E05572">
        <w:rPr>
          <w:b w:val="0"/>
          <w:sz w:val="22"/>
          <w:szCs w:val="22"/>
        </w:rPr>
        <w:t xml:space="preserve"> neatlikta. Taip dozuojamo ezomeprazolo įtaka CYP2C19 metabolizuojamų vaist</w:t>
      </w:r>
      <w:r w:rsidR="009F186B">
        <w:rPr>
          <w:b w:val="0"/>
          <w:sz w:val="22"/>
          <w:szCs w:val="22"/>
        </w:rPr>
        <w:t>ini</w:t>
      </w:r>
      <w:r w:rsidRPr="00E05572">
        <w:rPr>
          <w:b w:val="0"/>
          <w:sz w:val="22"/>
          <w:szCs w:val="22"/>
        </w:rPr>
        <w:t>ų</w:t>
      </w:r>
      <w:r w:rsidR="009F186B">
        <w:rPr>
          <w:b w:val="0"/>
          <w:sz w:val="22"/>
          <w:szCs w:val="22"/>
        </w:rPr>
        <w:t xml:space="preserve"> preparatų</w:t>
      </w:r>
      <w:r w:rsidRPr="00E05572">
        <w:rPr>
          <w:b w:val="0"/>
          <w:sz w:val="22"/>
          <w:szCs w:val="22"/>
        </w:rPr>
        <w:t xml:space="preserve"> farmakokinetikai gali būti stipresnė, todėl 3 dienų vartojimo į veną laikotarp</w:t>
      </w:r>
      <w:r w:rsidR="00606A1D">
        <w:rPr>
          <w:b w:val="0"/>
          <w:sz w:val="22"/>
          <w:szCs w:val="22"/>
        </w:rPr>
        <w:t>iu</w:t>
      </w:r>
      <w:r w:rsidRPr="00E05572">
        <w:rPr>
          <w:b w:val="0"/>
          <w:sz w:val="22"/>
          <w:szCs w:val="22"/>
        </w:rPr>
        <w:t xml:space="preserve"> pacientus reikia atidžiai stebėti dėl galimų nepageidaujamų poveikių.</w:t>
      </w:r>
    </w:p>
    <w:p w14:paraId="7FF27EA4" w14:textId="77777777" w:rsidR="0006133D" w:rsidRPr="00E05572" w:rsidRDefault="0006133D" w:rsidP="0006133D">
      <w:pPr>
        <w:pStyle w:val="Pagrindinistekstas"/>
        <w:spacing w:after="0"/>
        <w:rPr>
          <w:position w:val="6"/>
          <w:sz w:val="22"/>
          <w:szCs w:val="22"/>
        </w:rPr>
      </w:pPr>
    </w:p>
    <w:p w14:paraId="14F161CD" w14:textId="77777777" w:rsidR="0006133D" w:rsidRPr="00E05572" w:rsidRDefault="0006133D" w:rsidP="0006133D">
      <w:pPr>
        <w:pStyle w:val="Pagrindinistekstas"/>
        <w:spacing w:after="0"/>
        <w:rPr>
          <w:i/>
          <w:sz w:val="22"/>
          <w:szCs w:val="22"/>
        </w:rPr>
      </w:pPr>
      <w:r w:rsidRPr="00E05572">
        <w:rPr>
          <w:i/>
          <w:sz w:val="22"/>
          <w:szCs w:val="22"/>
        </w:rPr>
        <w:t xml:space="preserve">Nežinomas mechanizmas </w:t>
      </w:r>
    </w:p>
    <w:p w14:paraId="0B41B1A5" w14:textId="77777777" w:rsidR="0006133D" w:rsidRPr="00E05572" w:rsidRDefault="0006133D" w:rsidP="0006133D">
      <w:pPr>
        <w:pStyle w:val="Pagrindinistekstas"/>
        <w:spacing w:after="0"/>
        <w:rPr>
          <w:color w:val="000000"/>
          <w:sz w:val="22"/>
          <w:szCs w:val="22"/>
        </w:rPr>
      </w:pPr>
      <w:r w:rsidRPr="00E05572">
        <w:rPr>
          <w:sz w:val="22"/>
          <w:szCs w:val="22"/>
        </w:rPr>
        <w:t>Gauta pranešimų apie takrolimuzo koncentracijos serume padidėjimą kartu vartojant ezomeprazolą.</w:t>
      </w:r>
    </w:p>
    <w:p w14:paraId="7248B4F2" w14:textId="77777777" w:rsidR="0006133D" w:rsidRPr="00E05572" w:rsidRDefault="0006133D" w:rsidP="0006133D">
      <w:pPr>
        <w:pStyle w:val="Pagrindinistekstas"/>
        <w:spacing w:after="0"/>
        <w:rPr>
          <w:position w:val="6"/>
          <w:sz w:val="22"/>
          <w:szCs w:val="22"/>
        </w:rPr>
      </w:pPr>
      <w:r w:rsidRPr="00E05572">
        <w:rPr>
          <w:color w:val="000000"/>
          <w:sz w:val="22"/>
          <w:szCs w:val="22"/>
        </w:rPr>
        <w:lastRenderedPageBreak/>
        <w:t>Gauta pranešimų apie kartu su protonų siurblio inhibitoriais vartoto metotreksato koncentracijos padidėjimą kai kuriems pacientams. Jeigu tenka skirti metotreksato didelėmis dozėmis, gali tekti svarstyti laikino ezomeprazolo vartojimo nutraukimo tikslingumą.</w:t>
      </w:r>
    </w:p>
    <w:p w14:paraId="6A5295FB" w14:textId="77777777" w:rsidR="0006133D" w:rsidRPr="00E05572" w:rsidRDefault="0006133D" w:rsidP="0006133D">
      <w:pPr>
        <w:pStyle w:val="Pagrindinistekstas"/>
        <w:spacing w:after="0"/>
        <w:rPr>
          <w:i/>
          <w:position w:val="6"/>
          <w:sz w:val="22"/>
          <w:szCs w:val="22"/>
        </w:rPr>
      </w:pPr>
    </w:p>
    <w:p w14:paraId="7D50B7F0" w14:textId="77777777" w:rsidR="0006133D" w:rsidRPr="00E05572" w:rsidRDefault="0006133D" w:rsidP="0006133D">
      <w:pPr>
        <w:pStyle w:val="Pagrindinistekstas"/>
        <w:spacing w:after="0"/>
        <w:rPr>
          <w:i/>
          <w:position w:val="6"/>
          <w:sz w:val="22"/>
          <w:szCs w:val="22"/>
        </w:rPr>
      </w:pPr>
      <w:r w:rsidRPr="00E05572">
        <w:rPr>
          <w:i/>
          <w:position w:val="6"/>
          <w:sz w:val="22"/>
          <w:szCs w:val="22"/>
        </w:rPr>
        <w:t>Kitų vaist</w:t>
      </w:r>
      <w:r w:rsidR="00456323">
        <w:rPr>
          <w:i/>
          <w:position w:val="6"/>
          <w:sz w:val="22"/>
          <w:szCs w:val="22"/>
        </w:rPr>
        <w:t>ini</w:t>
      </w:r>
      <w:r w:rsidRPr="00E05572">
        <w:rPr>
          <w:i/>
          <w:position w:val="6"/>
          <w:sz w:val="22"/>
          <w:szCs w:val="22"/>
        </w:rPr>
        <w:t>ų</w:t>
      </w:r>
      <w:r w:rsidR="00456323">
        <w:rPr>
          <w:i/>
          <w:position w:val="6"/>
          <w:sz w:val="22"/>
          <w:szCs w:val="22"/>
        </w:rPr>
        <w:t xml:space="preserve"> preparatų</w:t>
      </w:r>
      <w:r w:rsidRPr="00E05572">
        <w:rPr>
          <w:i/>
          <w:position w:val="6"/>
          <w:sz w:val="22"/>
          <w:szCs w:val="22"/>
        </w:rPr>
        <w:t xml:space="preserve"> įtaka ezomeprazolo farmakokinetikai</w:t>
      </w:r>
    </w:p>
    <w:p w14:paraId="1CAD78C3" w14:textId="77777777" w:rsidR="0006133D" w:rsidRPr="00E05572" w:rsidRDefault="0006133D" w:rsidP="0006133D">
      <w:pPr>
        <w:pStyle w:val="Pagrindinistekstas"/>
        <w:spacing w:after="0"/>
        <w:rPr>
          <w:sz w:val="22"/>
          <w:szCs w:val="22"/>
        </w:rPr>
      </w:pPr>
      <w:r w:rsidRPr="00E05572">
        <w:rPr>
          <w:position w:val="6"/>
          <w:sz w:val="22"/>
          <w:szCs w:val="22"/>
        </w:rPr>
        <w:t xml:space="preserve">Ezomeprazolą metabolizuoja CYP2C19 ir CYP3A4. Kartu geriant ezomeprazolą ir CYP3A4 </w:t>
      </w:r>
      <w:r w:rsidRPr="00E05572">
        <w:rPr>
          <w:sz w:val="22"/>
          <w:szCs w:val="22"/>
        </w:rPr>
        <w:t>inhibitorių klaritromiciną (po 500 mg 2 kartus per parą), ezomeprazolo ekspozicija (AUC) padidėjo dvigubai. Kartu vartojant du vaist</w:t>
      </w:r>
      <w:r w:rsidR="000F28F2">
        <w:rPr>
          <w:sz w:val="22"/>
          <w:szCs w:val="22"/>
        </w:rPr>
        <w:t>ini</w:t>
      </w:r>
      <w:r w:rsidRPr="00E05572">
        <w:rPr>
          <w:sz w:val="22"/>
          <w:szCs w:val="22"/>
        </w:rPr>
        <w:t>us</w:t>
      </w:r>
      <w:r w:rsidR="000F28F2">
        <w:rPr>
          <w:sz w:val="22"/>
          <w:szCs w:val="22"/>
        </w:rPr>
        <w:t xml:space="preserve"> preparatus</w:t>
      </w:r>
      <w:r w:rsidRPr="00E05572">
        <w:rPr>
          <w:sz w:val="22"/>
          <w:szCs w:val="22"/>
        </w:rPr>
        <w:t>, vienu metu slopinančius CYP2C19 ir CYP3A4, ezomeprazolo ekspozicija gali padidėti daugiau kaip 2 kartus. CYP2C19 ir CYP3A4 inhibitorius vorikonazolas padidina omeprazolo AUC</w:t>
      </w:r>
      <w:r w:rsidRPr="00E05572">
        <w:rPr>
          <w:sz w:val="22"/>
          <w:szCs w:val="22"/>
        </w:rPr>
        <w:sym w:font="Symbol" w:char="F074"/>
      </w:r>
      <w:r w:rsidRPr="00E05572">
        <w:rPr>
          <w:sz w:val="22"/>
          <w:szCs w:val="22"/>
        </w:rPr>
        <w:t xml:space="preserve"> 280</w:t>
      </w:r>
      <w:r w:rsidR="000F28F2">
        <w:rPr>
          <w:sz w:val="22"/>
          <w:szCs w:val="22"/>
        </w:rPr>
        <w:t xml:space="preserve"> </w:t>
      </w:r>
      <w:r w:rsidRPr="00E05572">
        <w:rPr>
          <w:sz w:val="22"/>
          <w:szCs w:val="22"/>
        </w:rPr>
        <w:t>%. Tokiais atvejais ezomeprazolo dozės koreguoti paprastai nereikia, tačiau tą būtina svarstyti, jei pacientas serga sunkiu kepenų nepakankamumu ir jei reikia ilgalaikio</w:t>
      </w:r>
      <w:r w:rsidRPr="00E05572">
        <w:rPr>
          <w:color w:val="008000"/>
          <w:sz w:val="22"/>
          <w:szCs w:val="22"/>
        </w:rPr>
        <w:t xml:space="preserve"> </w:t>
      </w:r>
      <w:r w:rsidRPr="00E05572">
        <w:rPr>
          <w:sz w:val="22"/>
          <w:szCs w:val="22"/>
        </w:rPr>
        <w:t>gydymo.</w:t>
      </w:r>
    </w:p>
    <w:p w14:paraId="45FE8D02" w14:textId="77777777" w:rsidR="0006133D" w:rsidRPr="00E05572" w:rsidRDefault="0006133D" w:rsidP="0006133D">
      <w:pPr>
        <w:pStyle w:val="Pagrindinistekstas"/>
        <w:spacing w:after="0"/>
        <w:rPr>
          <w:sz w:val="22"/>
          <w:szCs w:val="22"/>
        </w:rPr>
      </w:pPr>
    </w:p>
    <w:p w14:paraId="51745A18" w14:textId="2098D5A5" w:rsidR="0006133D" w:rsidRPr="00E05572" w:rsidRDefault="0006133D" w:rsidP="0006133D">
      <w:pPr>
        <w:pStyle w:val="Pagrindinistekstas"/>
        <w:spacing w:after="0"/>
        <w:rPr>
          <w:position w:val="6"/>
          <w:sz w:val="22"/>
          <w:szCs w:val="22"/>
        </w:rPr>
      </w:pPr>
      <w:r w:rsidRPr="00E05572">
        <w:rPr>
          <w:sz w:val="22"/>
          <w:szCs w:val="22"/>
        </w:rPr>
        <w:t>CYP2C19, CYP3A4 arba juos abu indukuojantys vaist</w:t>
      </w:r>
      <w:r w:rsidR="00551AD6">
        <w:rPr>
          <w:sz w:val="22"/>
          <w:szCs w:val="22"/>
        </w:rPr>
        <w:t>ini</w:t>
      </w:r>
      <w:r w:rsidRPr="00E05572">
        <w:rPr>
          <w:sz w:val="22"/>
          <w:szCs w:val="22"/>
        </w:rPr>
        <w:t>ai</w:t>
      </w:r>
      <w:r w:rsidR="00551AD6">
        <w:rPr>
          <w:sz w:val="22"/>
          <w:szCs w:val="22"/>
        </w:rPr>
        <w:t xml:space="preserve"> preparatai</w:t>
      </w:r>
      <w:r w:rsidRPr="00E05572">
        <w:rPr>
          <w:sz w:val="22"/>
          <w:szCs w:val="22"/>
        </w:rPr>
        <w:t xml:space="preserve"> (pvz., rifampicinas ir jonažolės </w:t>
      </w:r>
      <w:r w:rsidR="00F700FA">
        <w:rPr>
          <w:sz w:val="22"/>
          <w:szCs w:val="22"/>
        </w:rPr>
        <w:t xml:space="preserve">vaistiniai </w:t>
      </w:r>
      <w:r w:rsidRPr="00E05572">
        <w:rPr>
          <w:sz w:val="22"/>
          <w:szCs w:val="22"/>
        </w:rPr>
        <w:t>preparatai) gali pagreitinti ezomeprazolo metabolizmą ir dėl to sumažinti jo koncentraciją serume.</w:t>
      </w:r>
    </w:p>
    <w:p w14:paraId="77B138C9" w14:textId="77777777" w:rsidR="0006133D" w:rsidRPr="00E05572" w:rsidRDefault="0006133D" w:rsidP="0006133D">
      <w:pPr>
        <w:pStyle w:val="Pagrindinistekstas"/>
        <w:spacing w:after="0"/>
        <w:rPr>
          <w:position w:val="6"/>
          <w:sz w:val="22"/>
          <w:szCs w:val="22"/>
        </w:rPr>
      </w:pPr>
    </w:p>
    <w:p w14:paraId="64DC70B3" w14:textId="77777777" w:rsidR="0006133D" w:rsidRPr="00E05572" w:rsidRDefault="0006133D" w:rsidP="0006133D">
      <w:pPr>
        <w:pStyle w:val="Pagrindinistekstas"/>
        <w:spacing w:after="0"/>
        <w:rPr>
          <w:sz w:val="22"/>
          <w:szCs w:val="22"/>
          <w:u w:val="single"/>
        </w:rPr>
      </w:pPr>
      <w:r w:rsidRPr="00E05572">
        <w:rPr>
          <w:sz w:val="22"/>
          <w:szCs w:val="22"/>
          <w:u w:val="single"/>
        </w:rPr>
        <w:t>Vaikų populiacija</w:t>
      </w:r>
    </w:p>
    <w:p w14:paraId="77DC82A1" w14:textId="77777777" w:rsidR="0006133D" w:rsidRPr="00E05572" w:rsidRDefault="0006133D" w:rsidP="0006133D">
      <w:pPr>
        <w:pStyle w:val="Pagrindinistekstas"/>
        <w:spacing w:after="0"/>
        <w:rPr>
          <w:sz w:val="22"/>
          <w:szCs w:val="22"/>
        </w:rPr>
      </w:pPr>
      <w:r w:rsidRPr="00E05572">
        <w:rPr>
          <w:sz w:val="22"/>
          <w:szCs w:val="22"/>
        </w:rPr>
        <w:t>Sąveikos tyrimai atlikti tik suaugusiesiems.</w:t>
      </w:r>
    </w:p>
    <w:p w14:paraId="618C4123" w14:textId="77777777" w:rsidR="0006133D" w:rsidRPr="00E05572" w:rsidRDefault="0006133D" w:rsidP="0006133D">
      <w:pPr>
        <w:pStyle w:val="Pagrindinistekstas"/>
        <w:spacing w:after="0"/>
        <w:rPr>
          <w:position w:val="6"/>
          <w:sz w:val="22"/>
          <w:szCs w:val="22"/>
        </w:rPr>
      </w:pPr>
    </w:p>
    <w:p w14:paraId="5CABD639" w14:textId="77777777" w:rsidR="0006133D" w:rsidRPr="00E05572" w:rsidRDefault="0006133D" w:rsidP="0006133D">
      <w:pPr>
        <w:pStyle w:val="Antrat3"/>
        <w:ind w:left="540" w:hanging="540"/>
        <w:rPr>
          <w:sz w:val="22"/>
          <w:szCs w:val="22"/>
        </w:rPr>
      </w:pPr>
      <w:r w:rsidRPr="00E05572">
        <w:rPr>
          <w:sz w:val="22"/>
          <w:szCs w:val="22"/>
        </w:rPr>
        <w:t>4.6</w:t>
      </w:r>
      <w:r w:rsidRPr="00E05572">
        <w:rPr>
          <w:sz w:val="22"/>
          <w:szCs w:val="22"/>
        </w:rPr>
        <w:tab/>
        <w:t>Vaisingumas, nėštumo ir žindymo laikotarpis</w:t>
      </w:r>
    </w:p>
    <w:p w14:paraId="474621DF" w14:textId="77777777" w:rsidR="0006133D" w:rsidRPr="00E05572" w:rsidRDefault="0006133D" w:rsidP="0006133D">
      <w:pPr>
        <w:pStyle w:val="Pagrindinistekstas"/>
        <w:spacing w:after="0"/>
        <w:rPr>
          <w:position w:val="6"/>
          <w:sz w:val="22"/>
          <w:szCs w:val="22"/>
        </w:rPr>
      </w:pPr>
    </w:p>
    <w:p w14:paraId="688E47B1" w14:textId="77777777" w:rsidR="0006133D" w:rsidRPr="00C36719" w:rsidRDefault="0006133D" w:rsidP="0006133D">
      <w:pPr>
        <w:pStyle w:val="Pagrindinistekstas"/>
        <w:spacing w:after="0"/>
        <w:rPr>
          <w:position w:val="6"/>
          <w:sz w:val="22"/>
          <w:szCs w:val="22"/>
          <w:u w:val="single"/>
        </w:rPr>
      </w:pPr>
      <w:r w:rsidRPr="00C36719">
        <w:rPr>
          <w:position w:val="6"/>
          <w:sz w:val="22"/>
          <w:szCs w:val="22"/>
          <w:u w:val="single"/>
        </w:rPr>
        <w:t>Nėštumas</w:t>
      </w:r>
    </w:p>
    <w:p w14:paraId="35614FC8" w14:textId="77777777" w:rsidR="0006133D" w:rsidRPr="00E05572" w:rsidRDefault="0006133D" w:rsidP="0006133D">
      <w:pPr>
        <w:pStyle w:val="Pagrindinistekstas"/>
        <w:spacing w:after="0"/>
        <w:rPr>
          <w:position w:val="6"/>
          <w:sz w:val="22"/>
          <w:szCs w:val="22"/>
        </w:rPr>
      </w:pPr>
      <w:r w:rsidRPr="00E05572">
        <w:rPr>
          <w:position w:val="6"/>
          <w:sz w:val="22"/>
          <w:szCs w:val="22"/>
        </w:rPr>
        <w:t>Duomenų apie nėštumo laikotarpiu vartojamo ezomeprazolo poveikį yra mažai. Su gyvūnais atlikti tyrimai tiesioginio ar netiesioginio kenksmingo ezomeprazolo poveikio embriono ar vaisiaus vystymuisi neparodė. Su gyvūnais atlikti raceminio mišinio tyrimai tiesioginio ar netiesioginio kenksmingo poveikio vaikingumui, jauniklių atsivedimui ar postnataliniam vystymuisi taip pat neparodė. Nėščioms moterims Nexium skiriama atsargiai.</w:t>
      </w:r>
    </w:p>
    <w:p w14:paraId="713E7682" w14:textId="77777777" w:rsidR="0006133D" w:rsidRPr="00E05572" w:rsidRDefault="0006133D" w:rsidP="0006133D">
      <w:pPr>
        <w:pStyle w:val="Pagrindinistekstas"/>
        <w:spacing w:after="0"/>
        <w:rPr>
          <w:position w:val="6"/>
          <w:sz w:val="22"/>
          <w:szCs w:val="22"/>
        </w:rPr>
      </w:pPr>
    </w:p>
    <w:p w14:paraId="045544AD" w14:textId="77777777" w:rsidR="0006133D" w:rsidRPr="00C36719" w:rsidRDefault="0006133D" w:rsidP="0006133D">
      <w:pPr>
        <w:pStyle w:val="Pagrindinistekstas"/>
        <w:spacing w:after="0"/>
        <w:rPr>
          <w:position w:val="6"/>
          <w:sz w:val="22"/>
          <w:szCs w:val="22"/>
          <w:u w:val="single"/>
        </w:rPr>
      </w:pPr>
      <w:r w:rsidRPr="00C36719">
        <w:rPr>
          <w:position w:val="6"/>
          <w:sz w:val="22"/>
          <w:szCs w:val="22"/>
          <w:u w:val="single"/>
        </w:rPr>
        <w:t>Žindymas</w:t>
      </w:r>
    </w:p>
    <w:p w14:paraId="5638669B" w14:textId="77777777" w:rsidR="0006133D" w:rsidRPr="00E05572" w:rsidRDefault="0006133D" w:rsidP="0006133D">
      <w:pPr>
        <w:pStyle w:val="Pagrindinistekstas"/>
        <w:spacing w:after="0"/>
        <w:rPr>
          <w:position w:val="6"/>
          <w:sz w:val="22"/>
          <w:szCs w:val="22"/>
        </w:rPr>
      </w:pPr>
      <w:r w:rsidRPr="00E05572">
        <w:rPr>
          <w:position w:val="6"/>
          <w:sz w:val="22"/>
          <w:szCs w:val="22"/>
        </w:rPr>
        <w:t>Ar ezomeprazolo išsiskiria į motinos pieną, nežinoma, o tyrimų su žindančiomis moterimis neatlikta, todėl joms Nexium vartoti negalima.</w:t>
      </w:r>
    </w:p>
    <w:p w14:paraId="4CC52645" w14:textId="77777777" w:rsidR="0006133D" w:rsidRPr="00E05572" w:rsidRDefault="0006133D" w:rsidP="0006133D">
      <w:pPr>
        <w:pStyle w:val="Pagrindinistekstas"/>
        <w:spacing w:after="0"/>
        <w:rPr>
          <w:position w:val="6"/>
          <w:sz w:val="22"/>
          <w:szCs w:val="22"/>
        </w:rPr>
      </w:pPr>
    </w:p>
    <w:p w14:paraId="4259F65D" w14:textId="77777777" w:rsidR="0006133D" w:rsidRPr="00E05572" w:rsidRDefault="0006133D" w:rsidP="0006133D">
      <w:pPr>
        <w:pStyle w:val="Antrat3"/>
        <w:ind w:left="540" w:hanging="540"/>
        <w:rPr>
          <w:sz w:val="22"/>
          <w:szCs w:val="22"/>
        </w:rPr>
      </w:pPr>
      <w:r w:rsidRPr="00E05572">
        <w:rPr>
          <w:sz w:val="22"/>
          <w:szCs w:val="22"/>
        </w:rPr>
        <w:t>4.7</w:t>
      </w:r>
      <w:r w:rsidRPr="00E05572">
        <w:rPr>
          <w:sz w:val="22"/>
          <w:szCs w:val="22"/>
        </w:rPr>
        <w:tab/>
        <w:t>Poveikis gebėjimui vairuoti ir valdyti mechanizmus</w:t>
      </w:r>
    </w:p>
    <w:p w14:paraId="104D2AB3" w14:textId="77777777" w:rsidR="0006133D" w:rsidRPr="00E05572" w:rsidRDefault="0006133D" w:rsidP="0006133D">
      <w:pPr>
        <w:pStyle w:val="Pagrindinistekstas"/>
        <w:spacing w:after="0"/>
        <w:rPr>
          <w:position w:val="6"/>
          <w:sz w:val="22"/>
          <w:szCs w:val="22"/>
        </w:rPr>
      </w:pPr>
    </w:p>
    <w:p w14:paraId="7B6BD17E" w14:textId="77777777" w:rsidR="0006133D" w:rsidRPr="00E05572" w:rsidRDefault="006E184A" w:rsidP="0006133D">
      <w:pPr>
        <w:pStyle w:val="Pagrindinistekstas"/>
        <w:spacing w:after="0"/>
        <w:rPr>
          <w:position w:val="6"/>
          <w:sz w:val="22"/>
          <w:szCs w:val="22"/>
        </w:rPr>
      </w:pPr>
      <w:r>
        <w:rPr>
          <w:position w:val="6"/>
          <w:sz w:val="22"/>
          <w:szCs w:val="22"/>
        </w:rPr>
        <w:t>Nexium g</w:t>
      </w:r>
      <w:r w:rsidR="0006133D" w:rsidRPr="00E05572">
        <w:rPr>
          <w:position w:val="6"/>
          <w:sz w:val="22"/>
          <w:szCs w:val="22"/>
        </w:rPr>
        <w:t xml:space="preserve">ebėjimo vairuoti ir valdyti mechanizmus </w:t>
      </w:r>
      <w:r>
        <w:rPr>
          <w:position w:val="6"/>
          <w:sz w:val="22"/>
          <w:szCs w:val="22"/>
        </w:rPr>
        <w:t>neveikia arba veikia nereikšmingai</w:t>
      </w:r>
      <w:r w:rsidR="0006133D" w:rsidRPr="00E05572">
        <w:rPr>
          <w:position w:val="6"/>
          <w:sz w:val="22"/>
          <w:szCs w:val="22"/>
        </w:rPr>
        <w:t>.</w:t>
      </w:r>
    </w:p>
    <w:p w14:paraId="7250BF03" w14:textId="77777777" w:rsidR="0006133D" w:rsidRPr="00E05572" w:rsidRDefault="0006133D" w:rsidP="0006133D">
      <w:pPr>
        <w:pStyle w:val="Pagrindinistekstas"/>
        <w:spacing w:after="0"/>
        <w:rPr>
          <w:position w:val="6"/>
          <w:sz w:val="22"/>
          <w:szCs w:val="22"/>
        </w:rPr>
      </w:pPr>
    </w:p>
    <w:p w14:paraId="1EBCDA31" w14:textId="77777777" w:rsidR="0006133D" w:rsidRPr="00E05572" w:rsidRDefault="0006133D" w:rsidP="0006133D">
      <w:pPr>
        <w:pStyle w:val="Antrat3"/>
        <w:ind w:left="540" w:hanging="540"/>
        <w:rPr>
          <w:sz w:val="22"/>
          <w:szCs w:val="22"/>
        </w:rPr>
      </w:pPr>
      <w:r w:rsidRPr="00E05572">
        <w:rPr>
          <w:sz w:val="22"/>
          <w:szCs w:val="22"/>
        </w:rPr>
        <w:t>4.8</w:t>
      </w:r>
      <w:r w:rsidRPr="00E05572">
        <w:rPr>
          <w:sz w:val="22"/>
          <w:szCs w:val="22"/>
        </w:rPr>
        <w:tab/>
        <w:t>Nepageidaujamas poveikis</w:t>
      </w:r>
    </w:p>
    <w:p w14:paraId="4E0B4644" w14:textId="77777777" w:rsidR="0006133D" w:rsidRPr="00E05572" w:rsidRDefault="0006133D" w:rsidP="0006133D">
      <w:pPr>
        <w:rPr>
          <w:b w:val="0"/>
          <w:i/>
          <w:position w:val="6"/>
          <w:sz w:val="22"/>
          <w:szCs w:val="22"/>
        </w:rPr>
      </w:pPr>
      <w:r w:rsidRPr="00E05572">
        <w:rPr>
          <w:b w:val="0"/>
          <w:sz w:val="22"/>
          <w:szCs w:val="22"/>
          <w:u w:val="single"/>
        </w:rPr>
        <w:t>Nepageidaujamų reakcijų santrauka lentelėje</w:t>
      </w:r>
    </w:p>
    <w:p w14:paraId="21938EF3" w14:textId="77777777" w:rsidR="0006133D" w:rsidRPr="00E05572" w:rsidRDefault="0006133D" w:rsidP="0006133D">
      <w:pPr>
        <w:rPr>
          <w:b w:val="0"/>
          <w:position w:val="6"/>
          <w:sz w:val="22"/>
          <w:szCs w:val="22"/>
        </w:rPr>
      </w:pPr>
      <w:r w:rsidRPr="00E05572">
        <w:rPr>
          <w:b w:val="0"/>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4DFB780" w14:textId="77777777" w:rsidR="0006133D" w:rsidRPr="00E05572" w:rsidRDefault="0006133D" w:rsidP="0006133D">
      <w:pPr>
        <w:pStyle w:val="Pagrindinistekstas"/>
        <w:spacing w:after="0"/>
        <w:rPr>
          <w:position w:val="6"/>
          <w:sz w:val="22"/>
          <w:szCs w:val="22"/>
        </w:rPr>
      </w:pPr>
    </w:p>
    <w:p w14:paraId="058F7E53" w14:textId="77777777" w:rsidR="0006133D" w:rsidRPr="00E05572" w:rsidRDefault="0006133D" w:rsidP="0006133D">
      <w:pPr>
        <w:pStyle w:val="Pagrindinistekstas"/>
        <w:spacing w:after="0"/>
        <w:rPr>
          <w:position w:val="6"/>
          <w:sz w:val="22"/>
          <w:szCs w:val="22"/>
        </w:rPr>
      </w:pPr>
      <w:r w:rsidRPr="00E05572">
        <w:rPr>
          <w:position w:val="6"/>
          <w:sz w:val="22"/>
          <w:szCs w:val="22"/>
        </w:rPr>
        <w:t>Atliekant ezomeprazolo klinikinius tyrimus ir (ar) po vaistinio preparato pateikimo į rinką identifikuotos arba įtartos nepageidaujamos reakcijos išvardytos toliau. Nė vienos iš jų ryšio su doze nenustatyta.</w:t>
      </w:r>
    </w:p>
    <w:p w14:paraId="6CEDDAF1" w14:textId="77777777" w:rsidR="0006133D" w:rsidRPr="00E05572" w:rsidRDefault="0006133D" w:rsidP="0006133D">
      <w:pPr>
        <w:pStyle w:val="Pagrindinistekstas"/>
        <w:spacing w:after="0"/>
        <w:rPr>
          <w:position w:val="6"/>
          <w:sz w:val="22"/>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4392"/>
      </w:tblGrid>
      <w:tr w:rsidR="0006133D" w:rsidRPr="00E05572" w14:paraId="2D9AA178" w14:textId="77777777" w:rsidTr="00C60A02">
        <w:trPr>
          <w:tblHeader/>
        </w:trPr>
        <w:tc>
          <w:tcPr>
            <w:tcW w:w="3240" w:type="dxa"/>
            <w:tcBorders>
              <w:top w:val="single" w:sz="4" w:space="0" w:color="auto"/>
              <w:left w:val="single" w:sz="4" w:space="0" w:color="auto"/>
              <w:bottom w:val="single" w:sz="4" w:space="0" w:color="auto"/>
              <w:right w:val="single" w:sz="4" w:space="0" w:color="auto"/>
            </w:tcBorders>
          </w:tcPr>
          <w:p w14:paraId="7BF53081" w14:textId="77777777" w:rsidR="0006133D" w:rsidRPr="00E05572" w:rsidRDefault="0006133D" w:rsidP="00C60A02">
            <w:pPr>
              <w:autoSpaceDE w:val="0"/>
              <w:autoSpaceDN w:val="0"/>
              <w:adjustRightInd w:val="0"/>
              <w:ind w:left="60" w:hanging="14"/>
              <w:outlineLvl w:val="0"/>
              <w:rPr>
                <w:bCs w:val="0"/>
                <w:sz w:val="22"/>
                <w:szCs w:val="22"/>
              </w:rPr>
            </w:pPr>
            <w:r w:rsidRPr="00E05572">
              <w:rPr>
                <w:bCs w:val="0"/>
                <w:sz w:val="22"/>
                <w:szCs w:val="22"/>
              </w:rPr>
              <w:t>Organų sistemų grupė</w:t>
            </w:r>
          </w:p>
        </w:tc>
        <w:tc>
          <w:tcPr>
            <w:tcW w:w="1440" w:type="dxa"/>
            <w:tcBorders>
              <w:top w:val="single" w:sz="4" w:space="0" w:color="auto"/>
              <w:left w:val="single" w:sz="4" w:space="0" w:color="auto"/>
              <w:bottom w:val="single" w:sz="4" w:space="0" w:color="auto"/>
              <w:right w:val="single" w:sz="4" w:space="0" w:color="auto"/>
            </w:tcBorders>
          </w:tcPr>
          <w:p w14:paraId="0852C6DE" w14:textId="77777777" w:rsidR="0006133D" w:rsidRPr="00E05572" w:rsidRDefault="0006133D" w:rsidP="00C60A02">
            <w:pPr>
              <w:autoSpaceDE w:val="0"/>
              <w:autoSpaceDN w:val="0"/>
              <w:adjustRightInd w:val="0"/>
              <w:ind w:left="357" w:hanging="357"/>
              <w:jc w:val="both"/>
              <w:outlineLvl w:val="0"/>
              <w:rPr>
                <w:bCs w:val="0"/>
                <w:sz w:val="22"/>
                <w:szCs w:val="22"/>
              </w:rPr>
            </w:pPr>
            <w:r w:rsidRPr="00E05572">
              <w:rPr>
                <w:bCs w:val="0"/>
                <w:sz w:val="22"/>
                <w:szCs w:val="22"/>
              </w:rPr>
              <w:t>Dažnis</w:t>
            </w:r>
          </w:p>
        </w:tc>
        <w:tc>
          <w:tcPr>
            <w:tcW w:w="4392" w:type="dxa"/>
            <w:tcBorders>
              <w:top w:val="single" w:sz="4" w:space="0" w:color="auto"/>
              <w:left w:val="single" w:sz="4" w:space="0" w:color="auto"/>
              <w:bottom w:val="single" w:sz="4" w:space="0" w:color="auto"/>
              <w:right w:val="single" w:sz="4" w:space="0" w:color="auto"/>
            </w:tcBorders>
          </w:tcPr>
          <w:p w14:paraId="6AA3EBD1" w14:textId="77777777" w:rsidR="0006133D" w:rsidRPr="00E05572" w:rsidRDefault="0006133D" w:rsidP="00C60A02">
            <w:pPr>
              <w:autoSpaceDE w:val="0"/>
              <w:autoSpaceDN w:val="0"/>
              <w:adjustRightInd w:val="0"/>
              <w:ind w:left="357" w:hanging="357"/>
              <w:jc w:val="both"/>
              <w:outlineLvl w:val="0"/>
              <w:rPr>
                <w:bCs w:val="0"/>
                <w:sz w:val="22"/>
                <w:szCs w:val="22"/>
              </w:rPr>
            </w:pPr>
            <w:r w:rsidRPr="00E05572">
              <w:rPr>
                <w:bCs w:val="0"/>
                <w:sz w:val="22"/>
                <w:szCs w:val="22"/>
              </w:rPr>
              <w:t>Nepageidaujamas poveikis</w:t>
            </w:r>
          </w:p>
        </w:tc>
      </w:tr>
      <w:tr w:rsidR="0006133D" w:rsidRPr="00E05572" w14:paraId="7C335D84" w14:textId="77777777" w:rsidTr="00C60A02">
        <w:trPr>
          <w:cantSplit/>
        </w:trPr>
        <w:tc>
          <w:tcPr>
            <w:tcW w:w="3240" w:type="dxa"/>
            <w:vMerge w:val="restart"/>
            <w:tcBorders>
              <w:top w:val="single" w:sz="4" w:space="0" w:color="auto"/>
              <w:left w:val="single" w:sz="4" w:space="0" w:color="auto"/>
              <w:right w:val="single" w:sz="4" w:space="0" w:color="auto"/>
            </w:tcBorders>
          </w:tcPr>
          <w:p w14:paraId="20314BB1"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1E3189A3" w14:textId="4A3869AB"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D79FEDD" w14:textId="713A9F7B" w:rsidR="0006133D" w:rsidRPr="00E05572" w:rsidRDefault="0006133D" w:rsidP="00C60A02">
            <w:pPr>
              <w:rPr>
                <w:b w:val="0"/>
                <w:sz w:val="22"/>
                <w:szCs w:val="22"/>
              </w:rPr>
            </w:pPr>
            <w:r w:rsidRPr="00E05572">
              <w:rPr>
                <w:b w:val="0"/>
                <w:sz w:val="22"/>
                <w:szCs w:val="22"/>
              </w:rPr>
              <w:t>leukopenija, trombocitopenija</w:t>
            </w:r>
          </w:p>
        </w:tc>
      </w:tr>
      <w:tr w:rsidR="0006133D" w:rsidRPr="00E05572" w14:paraId="464870BA" w14:textId="77777777" w:rsidTr="00C60A02">
        <w:trPr>
          <w:cantSplit/>
        </w:trPr>
        <w:tc>
          <w:tcPr>
            <w:tcW w:w="3240" w:type="dxa"/>
            <w:vMerge/>
            <w:tcBorders>
              <w:left w:val="single" w:sz="4" w:space="0" w:color="auto"/>
              <w:bottom w:val="single" w:sz="4" w:space="0" w:color="auto"/>
              <w:right w:val="single" w:sz="4" w:space="0" w:color="auto"/>
            </w:tcBorders>
          </w:tcPr>
          <w:p w14:paraId="59978D42"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130401" w14:textId="71053422" w:rsidR="0006133D" w:rsidRPr="00E05572" w:rsidRDefault="0006133D" w:rsidP="00C60A02">
            <w:pPr>
              <w:rPr>
                <w:b w:val="0"/>
                <w:sz w:val="22"/>
                <w:szCs w:val="22"/>
              </w:rPr>
            </w:pPr>
            <w:r w:rsidRPr="00E05572">
              <w:rPr>
                <w:b w:val="0"/>
                <w:sz w:val="22"/>
                <w:szCs w:val="22"/>
              </w:rPr>
              <w:t>Labai ret</w:t>
            </w:r>
            <w:r w:rsidR="00DB0C2E">
              <w:rPr>
                <w:b w:val="0"/>
                <w:sz w:val="22"/>
                <w:szCs w:val="22"/>
              </w:rPr>
              <w:t>as</w:t>
            </w:r>
            <w:r w:rsidRPr="00E05572">
              <w:rPr>
                <w:b w:val="0"/>
                <w:sz w:val="22"/>
                <w:szCs w:val="22"/>
              </w:rPr>
              <w:t xml:space="preserve"> </w:t>
            </w:r>
          </w:p>
        </w:tc>
        <w:tc>
          <w:tcPr>
            <w:tcW w:w="4392" w:type="dxa"/>
            <w:tcBorders>
              <w:top w:val="single" w:sz="4" w:space="0" w:color="auto"/>
              <w:left w:val="single" w:sz="4" w:space="0" w:color="auto"/>
              <w:bottom w:val="single" w:sz="4" w:space="0" w:color="auto"/>
              <w:right w:val="single" w:sz="4" w:space="0" w:color="auto"/>
            </w:tcBorders>
          </w:tcPr>
          <w:p w14:paraId="428D6AD6" w14:textId="6FADDF54" w:rsidR="0006133D" w:rsidRPr="00E05572" w:rsidRDefault="0006133D" w:rsidP="00C60A02">
            <w:pPr>
              <w:rPr>
                <w:b w:val="0"/>
                <w:sz w:val="22"/>
                <w:szCs w:val="22"/>
              </w:rPr>
            </w:pPr>
            <w:r w:rsidRPr="00E05572">
              <w:rPr>
                <w:b w:val="0"/>
                <w:sz w:val="22"/>
                <w:szCs w:val="22"/>
              </w:rPr>
              <w:t>agranulocitozė, pancitopenija</w:t>
            </w:r>
          </w:p>
        </w:tc>
      </w:tr>
      <w:tr w:rsidR="0006133D" w:rsidRPr="00E05572" w14:paraId="31100DD7" w14:textId="77777777" w:rsidTr="00C60A02">
        <w:trPr>
          <w:cantSplit/>
        </w:trPr>
        <w:tc>
          <w:tcPr>
            <w:tcW w:w="3240" w:type="dxa"/>
            <w:tcBorders>
              <w:top w:val="single" w:sz="4" w:space="0" w:color="auto"/>
              <w:left w:val="single" w:sz="4" w:space="0" w:color="auto"/>
              <w:bottom w:val="single" w:sz="4" w:space="0" w:color="auto"/>
              <w:right w:val="single" w:sz="4" w:space="0" w:color="auto"/>
            </w:tcBorders>
          </w:tcPr>
          <w:p w14:paraId="6419795E"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4051F745" w14:textId="7C5D97C4"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387F007" w14:textId="2D943CF4" w:rsidR="0006133D" w:rsidRPr="00E05572" w:rsidRDefault="0006133D" w:rsidP="00C60A02">
            <w:pPr>
              <w:rPr>
                <w:b w:val="0"/>
                <w:sz w:val="22"/>
                <w:szCs w:val="22"/>
              </w:rPr>
            </w:pPr>
            <w:r w:rsidRPr="00E05572">
              <w:rPr>
                <w:b w:val="0"/>
                <w:sz w:val="22"/>
                <w:szCs w:val="22"/>
              </w:rPr>
              <w:t>padidėjusio jautrumo reakcijos, pvz., karščiavimas, angio</w:t>
            </w:r>
            <w:r w:rsidR="00AC2D40">
              <w:rPr>
                <w:b w:val="0"/>
                <w:sz w:val="22"/>
                <w:szCs w:val="22"/>
              </w:rPr>
              <w:t xml:space="preserve">neurozinė </w:t>
            </w:r>
            <w:r w:rsidRPr="00E05572">
              <w:rPr>
                <w:b w:val="0"/>
                <w:sz w:val="22"/>
                <w:szCs w:val="22"/>
              </w:rPr>
              <w:t>edema, anafilaksinė reakcija ar šokas</w:t>
            </w:r>
          </w:p>
        </w:tc>
      </w:tr>
      <w:tr w:rsidR="0006133D" w:rsidRPr="00E05572" w14:paraId="61181AA3" w14:textId="77777777" w:rsidTr="00C60A02">
        <w:trPr>
          <w:cantSplit/>
        </w:trPr>
        <w:tc>
          <w:tcPr>
            <w:tcW w:w="3240" w:type="dxa"/>
            <w:vMerge w:val="restart"/>
            <w:tcBorders>
              <w:top w:val="single" w:sz="4" w:space="0" w:color="auto"/>
              <w:left w:val="single" w:sz="4" w:space="0" w:color="auto"/>
              <w:right w:val="single" w:sz="4" w:space="0" w:color="auto"/>
            </w:tcBorders>
          </w:tcPr>
          <w:p w14:paraId="4FEFCE04"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3DBF5249" w14:textId="2AF33522" w:rsidR="0006133D" w:rsidRPr="00E05572" w:rsidRDefault="0006133D" w:rsidP="00C60A02">
            <w:pPr>
              <w:rPr>
                <w:b w:val="0"/>
                <w:sz w:val="22"/>
                <w:szCs w:val="22"/>
              </w:rPr>
            </w:pPr>
            <w:r w:rsidRPr="00E05572">
              <w:rPr>
                <w:b w:val="0"/>
                <w:sz w:val="22"/>
                <w:szCs w:val="22"/>
              </w:rPr>
              <w:t>Nedažn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FC48465" w14:textId="4F4A20AF" w:rsidR="0006133D" w:rsidRPr="00E05572" w:rsidRDefault="0006133D" w:rsidP="00C60A02">
            <w:pPr>
              <w:rPr>
                <w:b w:val="0"/>
                <w:sz w:val="22"/>
                <w:szCs w:val="22"/>
              </w:rPr>
            </w:pPr>
            <w:r w:rsidRPr="00E05572">
              <w:rPr>
                <w:b w:val="0"/>
                <w:sz w:val="22"/>
                <w:szCs w:val="22"/>
              </w:rPr>
              <w:t>periferinė edema</w:t>
            </w:r>
          </w:p>
        </w:tc>
      </w:tr>
      <w:tr w:rsidR="0006133D" w:rsidRPr="00E05572" w14:paraId="2C0B8362" w14:textId="77777777" w:rsidTr="00C60A02">
        <w:trPr>
          <w:cantSplit/>
        </w:trPr>
        <w:tc>
          <w:tcPr>
            <w:tcW w:w="3240" w:type="dxa"/>
            <w:vMerge/>
            <w:tcBorders>
              <w:left w:val="single" w:sz="4" w:space="0" w:color="auto"/>
              <w:right w:val="single" w:sz="4" w:space="0" w:color="auto"/>
            </w:tcBorders>
          </w:tcPr>
          <w:p w14:paraId="74C2DA78"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2442613" w14:textId="69D4B06A"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B75AA1A" w14:textId="1F80C05B" w:rsidR="0006133D" w:rsidRPr="00E05572" w:rsidRDefault="0006133D" w:rsidP="00C60A02">
            <w:pPr>
              <w:rPr>
                <w:b w:val="0"/>
                <w:sz w:val="22"/>
                <w:szCs w:val="22"/>
              </w:rPr>
            </w:pPr>
            <w:r w:rsidRPr="00E05572">
              <w:rPr>
                <w:b w:val="0"/>
                <w:sz w:val="22"/>
                <w:szCs w:val="22"/>
              </w:rPr>
              <w:t>hiponatremija</w:t>
            </w:r>
          </w:p>
        </w:tc>
      </w:tr>
      <w:tr w:rsidR="0006133D" w:rsidRPr="00E05572" w14:paraId="15F4C8A1" w14:textId="77777777" w:rsidTr="00C60A02">
        <w:trPr>
          <w:cantSplit/>
        </w:trPr>
        <w:tc>
          <w:tcPr>
            <w:tcW w:w="3240" w:type="dxa"/>
            <w:vMerge/>
            <w:tcBorders>
              <w:left w:val="single" w:sz="4" w:space="0" w:color="auto"/>
              <w:bottom w:val="single" w:sz="4" w:space="0" w:color="auto"/>
              <w:right w:val="single" w:sz="4" w:space="0" w:color="auto"/>
            </w:tcBorders>
          </w:tcPr>
          <w:p w14:paraId="50BC1B92"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7A8921" w14:textId="2960217A" w:rsidR="0006133D" w:rsidRPr="00E05572" w:rsidRDefault="00DB0C2E" w:rsidP="00C60A02">
            <w:pPr>
              <w:rPr>
                <w:b w:val="0"/>
                <w:sz w:val="22"/>
                <w:szCs w:val="22"/>
              </w:rPr>
            </w:pPr>
            <w:r>
              <w:rPr>
                <w:b w:val="0"/>
                <w:sz w:val="22"/>
                <w:szCs w:val="22"/>
              </w:rPr>
              <w:t>Dažnis n</w:t>
            </w:r>
            <w:r w:rsidR="0006133D" w:rsidRPr="00E05572">
              <w:rPr>
                <w:b w:val="0"/>
                <w:sz w:val="22"/>
                <w:szCs w:val="22"/>
              </w:rPr>
              <w:t>ežinomas</w:t>
            </w:r>
          </w:p>
        </w:tc>
        <w:tc>
          <w:tcPr>
            <w:tcW w:w="4392" w:type="dxa"/>
            <w:tcBorders>
              <w:top w:val="single" w:sz="4" w:space="0" w:color="auto"/>
              <w:left w:val="single" w:sz="4" w:space="0" w:color="auto"/>
              <w:bottom w:val="single" w:sz="4" w:space="0" w:color="auto"/>
              <w:right w:val="single" w:sz="4" w:space="0" w:color="auto"/>
            </w:tcBorders>
          </w:tcPr>
          <w:p w14:paraId="06EB8FB5" w14:textId="67F1048F" w:rsidR="0006133D" w:rsidRPr="00E05572" w:rsidRDefault="0006133D" w:rsidP="00C60A02">
            <w:pPr>
              <w:rPr>
                <w:b w:val="0"/>
                <w:sz w:val="22"/>
                <w:szCs w:val="22"/>
              </w:rPr>
            </w:pPr>
            <w:r w:rsidRPr="00E05572">
              <w:rPr>
                <w:b w:val="0"/>
                <w:sz w:val="22"/>
                <w:szCs w:val="22"/>
              </w:rPr>
              <w:t>hipomagnezemija (sunki hipomagnezemija gali koreliuoti su hipokalcemija, hipomagnezemija taip pat gali koreliuoti su hipokalemija</w:t>
            </w:r>
            <w:r w:rsidR="00005C78">
              <w:rPr>
                <w:b w:val="0"/>
                <w:sz w:val="22"/>
                <w:szCs w:val="22"/>
              </w:rPr>
              <w:t>)</w:t>
            </w:r>
          </w:p>
        </w:tc>
      </w:tr>
      <w:tr w:rsidR="0006133D" w:rsidRPr="00E05572" w14:paraId="49E6CDAC" w14:textId="77777777" w:rsidTr="00C60A02">
        <w:trPr>
          <w:cantSplit/>
        </w:trPr>
        <w:tc>
          <w:tcPr>
            <w:tcW w:w="3240" w:type="dxa"/>
            <w:vMerge w:val="restart"/>
            <w:tcBorders>
              <w:top w:val="single" w:sz="4" w:space="0" w:color="auto"/>
              <w:left w:val="single" w:sz="4" w:space="0" w:color="auto"/>
              <w:right w:val="single" w:sz="4" w:space="0" w:color="auto"/>
            </w:tcBorders>
          </w:tcPr>
          <w:p w14:paraId="6AC192F7"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Psichikos sutrikimai</w:t>
            </w:r>
          </w:p>
        </w:tc>
        <w:tc>
          <w:tcPr>
            <w:tcW w:w="1440" w:type="dxa"/>
            <w:tcBorders>
              <w:top w:val="single" w:sz="4" w:space="0" w:color="auto"/>
              <w:left w:val="single" w:sz="4" w:space="0" w:color="auto"/>
              <w:bottom w:val="single" w:sz="4" w:space="0" w:color="auto"/>
              <w:right w:val="single" w:sz="4" w:space="0" w:color="auto"/>
            </w:tcBorders>
          </w:tcPr>
          <w:p w14:paraId="1F2FFCB4" w14:textId="2448C77B" w:rsidR="0006133D" w:rsidRPr="00E05572" w:rsidRDefault="0006133D" w:rsidP="00C60A02">
            <w:pPr>
              <w:rPr>
                <w:b w:val="0"/>
                <w:sz w:val="22"/>
                <w:szCs w:val="22"/>
              </w:rPr>
            </w:pPr>
            <w:r w:rsidRPr="00E05572">
              <w:rPr>
                <w:b w:val="0"/>
                <w:sz w:val="22"/>
                <w:szCs w:val="22"/>
              </w:rPr>
              <w:t>Nedažn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0EFE393F" w14:textId="171971E2" w:rsidR="0006133D" w:rsidRPr="00E05572" w:rsidRDefault="0006133D" w:rsidP="00C60A02">
            <w:pPr>
              <w:rPr>
                <w:b w:val="0"/>
                <w:sz w:val="22"/>
                <w:szCs w:val="22"/>
              </w:rPr>
            </w:pPr>
            <w:r w:rsidRPr="00E05572">
              <w:rPr>
                <w:b w:val="0"/>
                <w:sz w:val="22"/>
                <w:szCs w:val="22"/>
              </w:rPr>
              <w:t>nemiga</w:t>
            </w:r>
          </w:p>
        </w:tc>
      </w:tr>
      <w:tr w:rsidR="0006133D" w:rsidRPr="00E05572" w14:paraId="5F5CF10F" w14:textId="77777777" w:rsidTr="00C60A02">
        <w:trPr>
          <w:cantSplit/>
        </w:trPr>
        <w:tc>
          <w:tcPr>
            <w:tcW w:w="3240" w:type="dxa"/>
            <w:vMerge/>
            <w:tcBorders>
              <w:left w:val="single" w:sz="4" w:space="0" w:color="auto"/>
              <w:right w:val="single" w:sz="4" w:space="0" w:color="auto"/>
            </w:tcBorders>
          </w:tcPr>
          <w:p w14:paraId="366D2AA2"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0958F4" w14:textId="4632A76B"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2A642C9" w14:textId="204D962E" w:rsidR="0006133D" w:rsidRPr="00E05572" w:rsidRDefault="0006133D" w:rsidP="00C60A02">
            <w:pPr>
              <w:rPr>
                <w:b w:val="0"/>
                <w:sz w:val="22"/>
                <w:szCs w:val="22"/>
              </w:rPr>
            </w:pPr>
            <w:r w:rsidRPr="00E05572">
              <w:rPr>
                <w:b w:val="0"/>
                <w:sz w:val="22"/>
                <w:szCs w:val="22"/>
              </w:rPr>
              <w:t>psichomotorinis sujaudinimas, konfūzija, depresija</w:t>
            </w:r>
          </w:p>
        </w:tc>
      </w:tr>
      <w:tr w:rsidR="0006133D" w:rsidRPr="00E05572" w14:paraId="2B58E774" w14:textId="77777777" w:rsidTr="00C60A02">
        <w:trPr>
          <w:cantSplit/>
        </w:trPr>
        <w:tc>
          <w:tcPr>
            <w:tcW w:w="3240" w:type="dxa"/>
            <w:vMerge/>
            <w:tcBorders>
              <w:left w:val="single" w:sz="4" w:space="0" w:color="auto"/>
              <w:bottom w:val="single" w:sz="4" w:space="0" w:color="auto"/>
              <w:right w:val="single" w:sz="4" w:space="0" w:color="auto"/>
            </w:tcBorders>
          </w:tcPr>
          <w:p w14:paraId="0B98B6B3"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A5BA3B" w14:textId="5B87222D" w:rsidR="0006133D" w:rsidRPr="00E05572" w:rsidRDefault="0006133D" w:rsidP="00C60A02">
            <w:pPr>
              <w:rPr>
                <w:b w:val="0"/>
                <w:sz w:val="22"/>
                <w:szCs w:val="22"/>
              </w:rPr>
            </w:pPr>
            <w:r w:rsidRPr="00E05572">
              <w:rPr>
                <w:b w:val="0"/>
                <w:sz w:val="22"/>
                <w:szCs w:val="22"/>
              </w:rPr>
              <w:t>Labai 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7CE65507" w14:textId="6A36EC6A" w:rsidR="0006133D" w:rsidRPr="00E05572" w:rsidRDefault="0006133D" w:rsidP="00C60A02">
            <w:pPr>
              <w:rPr>
                <w:b w:val="0"/>
                <w:sz w:val="22"/>
                <w:szCs w:val="22"/>
              </w:rPr>
            </w:pPr>
            <w:r w:rsidRPr="00E05572">
              <w:rPr>
                <w:b w:val="0"/>
                <w:sz w:val="22"/>
                <w:szCs w:val="22"/>
              </w:rPr>
              <w:t>agresyvumas, haliucinacijos</w:t>
            </w:r>
          </w:p>
        </w:tc>
      </w:tr>
      <w:tr w:rsidR="0006133D" w:rsidRPr="00E05572" w14:paraId="217BE5EA" w14:textId="77777777" w:rsidTr="00C60A02">
        <w:trPr>
          <w:cantSplit/>
        </w:trPr>
        <w:tc>
          <w:tcPr>
            <w:tcW w:w="3240" w:type="dxa"/>
            <w:vMerge w:val="restart"/>
            <w:tcBorders>
              <w:top w:val="single" w:sz="4" w:space="0" w:color="auto"/>
              <w:left w:val="single" w:sz="4" w:space="0" w:color="auto"/>
              <w:right w:val="single" w:sz="4" w:space="0" w:color="auto"/>
            </w:tcBorders>
          </w:tcPr>
          <w:p w14:paraId="0CB41500"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73965BE4" w14:textId="58189711" w:rsidR="0006133D" w:rsidRPr="00E05572" w:rsidRDefault="0006133D" w:rsidP="00C60A02">
            <w:pPr>
              <w:rPr>
                <w:b w:val="0"/>
                <w:sz w:val="22"/>
                <w:szCs w:val="22"/>
              </w:rPr>
            </w:pPr>
            <w:r w:rsidRPr="00E05572">
              <w:rPr>
                <w:b w:val="0"/>
                <w:sz w:val="22"/>
                <w:szCs w:val="22"/>
              </w:rPr>
              <w:t>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A503130" w14:textId="42684AFB" w:rsidR="0006133D" w:rsidRPr="00E05572" w:rsidRDefault="0006133D" w:rsidP="00C60A02">
            <w:pPr>
              <w:rPr>
                <w:b w:val="0"/>
                <w:sz w:val="22"/>
                <w:szCs w:val="22"/>
              </w:rPr>
            </w:pPr>
            <w:r w:rsidRPr="00E05572">
              <w:rPr>
                <w:b w:val="0"/>
                <w:sz w:val="22"/>
                <w:szCs w:val="22"/>
              </w:rPr>
              <w:t>galvos skausmas</w:t>
            </w:r>
          </w:p>
        </w:tc>
      </w:tr>
      <w:tr w:rsidR="0006133D" w:rsidRPr="00E05572" w14:paraId="552D8ED2" w14:textId="77777777" w:rsidTr="00C60A02">
        <w:trPr>
          <w:cantSplit/>
        </w:trPr>
        <w:tc>
          <w:tcPr>
            <w:tcW w:w="3240" w:type="dxa"/>
            <w:vMerge/>
            <w:tcBorders>
              <w:left w:val="single" w:sz="4" w:space="0" w:color="auto"/>
              <w:right w:val="single" w:sz="4" w:space="0" w:color="auto"/>
            </w:tcBorders>
          </w:tcPr>
          <w:p w14:paraId="293015EE"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C60FB9" w14:textId="361156ED" w:rsidR="0006133D" w:rsidRPr="00E05572" w:rsidRDefault="0006133D" w:rsidP="00C60A02">
            <w:pPr>
              <w:rPr>
                <w:b w:val="0"/>
                <w:sz w:val="22"/>
                <w:szCs w:val="22"/>
              </w:rPr>
            </w:pPr>
            <w:r w:rsidRPr="00E05572">
              <w:rPr>
                <w:b w:val="0"/>
                <w:sz w:val="22"/>
                <w:szCs w:val="22"/>
              </w:rPr>
              <w:t>Nedažn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D55F1E4" w14:textId="52409079" w:rsidR="0006133D" w:rsidRPr="00E05572" w:rsidRDefault="0006133D" w:rsidP="00C60A02">
            <w:pPr>
              <w:rPr>
                <w:b w:val="0"/>
                <w:sz w:val="22"/>
                <w:szCs w:val="22"/>
              </w:rPr>
            </w:pPr>
            <w:r w:rsidRPr="00E05572">
              <w:rPr>
                <w:b w:val="0"/>
                <w:sz w:val="22"/>
                <w:szCs w:val="22"/>
              </w:rPr>
              <w:t>svaigulys, parestezija, mieguistumas</w:t>
            </w:r>
          </w:p>
        </w:tc>
      </w:tr>
      <w:tr w:rsidR="0006133D" w:rsidRPr="00E05572" w14:paraId="17241049" w14:textId="77777777" w:rsidTr="00C60A02">
        <w:trPr>
          <w:cantSplit/>
        </w:trPr>
        <w:tc>
          <w:tcPr>
            <w:tcW w:w="3240" w:type="dxa"/>
            <w:vMerge/>
            <w:tcBorders>
              <w:left w:val="single" w:sz="4" w:space="0" w:color="auto"/>
              <w:bottom w:val="single" w:sz="4" w:space="0" w:color="auto"/>
              <w:right w:val="single" w:sz="4" w:space="0" w:color="auto"/>
            </w:tcBorders>
          </w:tcPr>
          <w:p w14:paraId="4FCCE3B5"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48734B" w14:textId="11F34BA6"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07BC43C" w14:textId="3DA9E30A" w:rsidR="0006133D" w:rsidRPr="00E05572" w:rsidRDefault="0006133D" w:rsidP="00C60A02">
            <w:pPr>
              <w:rPr>
                <w:b w:val="0"/>
                <w:sz w:val="22"/>
                <w:szCs w:val="22"/>
              </w:rPr>
            </w:pPr>
            <w:r w:rsidRPr="00E05572">
              <w:rPr>
                <w:b w:val="0"/>
                <w:sz w:val="22"/>
                <w:szCs w:val="22"/>
              </w:rPr>
              <w:t>sutrikęs skonis</w:t>
            </w:r>
          </w:p>
        </w:tc>
      </w:tr>
      <w:tr w:rsidR="0006133D" w:rsidRPr="00E05572" w14:paraId="22C8BAE7" w14:textId="77777777" w:rsidTr="00C60A02">
        <w:trPr>
          <w:cantSplit/>
        </w:trPr>
        <w:tc>
          <w:tcPr>
            <w:tcW w:w="3240" w:type="dxa"/>
            <w:tcBorders>
              <w:top w:val="single" w:sz="4" w:space="0" w:color="auto"/>
              <w:left w:val="single" w:sz="4" w:space="0" w:color="auto"/>
              <w:bottom w:val="single" w:sz="4" w:space="0" w:color="auto"/>
              <w:right w:val="single" w:sz="4" w:space="0" w:color="auto"/>
            </w:tcBorders>
          </w:tcPr>
          <w:p w14:paraId="5D918CDF"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Akių sutrikimai</w:t>
            </w:r>
          </w:p>
        </w:tc>
        <w:tc>
          <w:tcPr>
            <w:tcW w:w="1440" w:type="dxa"/>
            <w:tcBorders>
              <w:top w:val="single" w:sz="4" w:space="0" w:color="auto"/>
              <w:left w:val="single" w:sz="4" w:space="0" w:color="auto"/>
              <w:bottom w:val="single" w:sz="4" w:space="0" w:color="auto"/>
              <w:right w:val="single" w:sz="4" w:space="0" w:color="auto"/>
            </w:tcBorders>
          </w:tcPr>
          <w:p w14:paraId="33D62460" w14:textId="3977D844" w:rsidR="0006133D" w:rsidRPr="00E05572" w:rsidRDefault="0006133D" w:rsidP="00C60A02">
            <w:pPr>
              <w:rPr>
                <w:b w:val="0"/>
                <w:sz w:val="22"/>
                <w:szCs w:val="22"/>
              </w:rPr>
            </w:pPr>
            <w:r w:rsidRPr="00E05572">
              <w:rPr>
                <w:b w:val="0"/>
                <w:sz w:val="22"/>
                <w:szCs w:val="22"/>
              </w:rPr>
              <w:t>Nedažn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93E36CA" w14:textId="45B0762E" w:rsidR="0006133D" w:rsidRPr="00E05572" w:rsidRDefault="0006133D" w:rsidP="00C60A02">
            <w:pPr>
              <w:rPr>
                <w:b w:val="0"/>
                <w:sz w:val="22"/>
                <w:szCs w:val="22"/>
              </w:rPr>
            </w:pPr>
            <w:r w:rsidRPr="00E05572">
              <w:rPr>
                <w:b w:val="0"/>
                <w:sz w:val="22"/>
                <w:szCs w:val="22"/>
              </w:rPr>
              <w:t>neryškus regėj</w:t>
            </w:r>
            <w:r w:rsidR="00DB0C2E">
              <w:rPr>
                <w:b w:val="0"/>
                <w:sz w:val="22"/>
                <w:szCs w:val="22"/>
              </w:rPr>
              <w:t>i</w:t>
            </w:r>
            <w:r w:rsidRPr="00E05572">
              <w:rPr>
                <w:b w:val="0"/>
                <w:sz w:val="22"/>
                <w:szCs w:val="22"/>
              </w:rPr>
              <w:t>mas</w:t>
            </w:r>
          </w:p>
        </w:tc>
      </w:tr>
      <w:tr w:rsidR="0006133D" w:rsidRPr="00E05572" w14:paraId="187EA4CC" w14:textId="77777777" w:rsidTr="00C60A02">
        <w:trPr>
          <w:cantSplit/>
        </w:trPr>
        <w:tc>
          <w:tcPr>
            <w:tcW w:w="3240" w:type="dxa"/>
            <w:tcBorders>
              <w:top w:val="single" w:sz="4" w:space="0" w:color="auto"/>
              <w:left w:val="single" w:sz="4" w:space="0" w:color="auto"/>
              <w:bottom w:val="single" w:sz="4" w:space="0" w:color="auto"/>
              <w:right w:val="single" w:sz="4" w:space="0" w:color="auto"/>
            </w:tcBorders>
          </w:tcPr>
          <w:p w14:paraId="09B6E964"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Ausų ir labirintų sutrikimai</w:t>
            </w:r>
          </w:p>
        </w:tc>
        <w:tc>
          <w:tcPr>
            <w:tcW w:w="1440" w:type="dxa"/>
            <w:tcBorders>
              <w:top w:val="single" w:sz="4" w:space="0" w:color="auto"/>
              <w:left w:val="single" w:sz="4" w:space="0" w:color="auto"/>
              <w:bottom w:val="single" w:sz="4" w:space="0" w:color="auto"/>
              <w:right w:val="single" w:sz="4" w:space="0" w:color="auto"/>
            </w:tcBorders>
          </w:tcPr>
          <w:p w14:paraId="49246104" w14:textId="1DB29582" w:rsidR="0006133D" w:rsidRPr="00E05572" w:rsidRDefault="0006133D" w:rsidP="00C60A02">
            <w:pPr>
              <w:rPr>
                <w:b w:val="0"/>
                <w:sz w:val="22"/>
                <w:szCs w:val="22"/>
              </w:rPr>
            </w:pPr>
            <w:r w:rsidRPr="00E05572">
              <w:rPr>
                <w:b w:val="0"/>
                <w:sz w:val="22"/>
                <w:szCs w:val="22"/>
              </w:rPr>
              <w:t>Nedažn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13AABF6E" w14:textId="77777777" w:rsidR="0006133D" w:rsidRPr="00E05572" w:rsidRDefault="000146BA" w:rsidP="00C60A02">
            <w:pPr>
              <w:rPr>
                <w:b w:val="0"/>
                <w:sz w:val="22"/>
                <w:szCs w:val="22"/>
              </w:rPr>
            </w:pPr>
            <w:r>
              <w:rPr>
                <w:b w:val="0"/>
                <w:sz w:val="22"/>
                <w:szCs w:val="22"/>
              </w:rPr>
              <w:t>g</w:t>
            </w:r>
            <w:r w:rsidR="0006133D" w:rsidRPr="00E05572">
              <w:rPr>
                <w:b w:val="0"/>
                <w:sz w:val="22"/>
                <w:szCs w:val="22"/>
              </w:rPr>
              <w:t>alvos svaigimas (</w:t>
            </w:r>
            <w:r w:rsidR="0006133D" w:rsidRPr="00E05572">
              <w:rPr>
                <w:b w:val="0"/>
                <w:i/>
                <w:sz w:val="22"/>
                <w:szCs w:val="22"/>
              </w:rPr>
              <w:t>vertigo</w:t>
            </w:r>
            <w:r w:rsidR="0006133D" w:rsidRPr="00E05572">
              <w:rPr>
                <w:b w:val="0"/>
                <w:sz w:val="22"/>
                <w:szCs w:val="22"/>
              </w:rPr>
              <w:t>)</w:t>
            </w:r>
          </w:p>
        </w:tc>
      </w:tr>
      <w:tr w:rsidR="0006133D" w:rsidRPr="00E05572" w14:paraId="6A83099D" w14:textId="77777777" w:rsidTr="00C60A02">
        <w:trPr>
          <w:cantSplit/>
        </w:trPr>
        <w:tc>
          <w:tcPr>
            <w:tcW w:w="3240" w:type="dxa"/>
            <w:tcBorders>
              <w:top w:val="single" w:sz="4" w:space="0" w:color="auto"/>
              <w:left w:val="single" w:sz="4" w:space="0" w:color="auto"/>
              <w:bottom w:val="single" w:sz="4" w:space="0" w:color="auto"/>
              <w:right w:val="single" w:sz="4" w:space="0" w:color="auto"/>
            </w:tcBorders>
          </w:tcPr>
          <w:p w14:paraId="4D84E4AD"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7E458E05" w14:textId="671E6B0D" w:rsidR="0006133D" w:rsidRPr="00E05572" w:rsidRDefault="0006133D" w:rsidP="00C60A02">
            <w:pPr>
              <w:rPr>
                <w:b w:val="0"/>
                <w:sz w:val="22"/>
                <w:szCs w:val="22"/>
              </w:rPr>
            </w:pPr>
            <w:r w:rsidRPr="00E05572">
              <w:rPr>
                <w:b w:val="0"/>
                <w:sz w:val="22"/>
                <w:szCs w:val="22"/>
              </w:rPr>
              <w:t>Ret</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4D665977" w14:textId="14FDAEDD" w:rsidR="0006133D" w:rsidRPr="00E05572" w:rsidRDefault="0006133D" w:rsidP="00C60A02">
            <w:pPr>
              <w:rPr>
                <w:b w:val="0"/>
                <w:sz w:val="22"/>
                <w:szCs w:val="22"/>
              </w:rPr>
            </w:pPr>
            <w:r w:rsidRPr="00E05572">
              <w:rPr>
                <w:b w:val="0"/>
                <w:sz w:val="22"/>
                <w:szCs w:val="22"/>
              </w:rPr>
              <w:t>bronchų spazmas</w:t>
            </w:r>
          </w:p>
        </w:tc>
      </w:tr>
      <w:tr w:rsidR="0006133D" w:rsidRPr="00E05572" w14:paraId="71AC20D9" w14:textId="77777777" w:rsidTr="00C60A02">
        <w:trPr>
          <w:cantSplit/>
        </w:trPr>
        <w:tc>
          <w:tcPr>
            <w:tcW w:w="3240" w:type="dxa"/>
            <w:vMerge w:val="restart"/>
            <w:tcBorders>
              <w:top w:val="single" w:sz="4" w:space="0" w:color="auto"/>
              <w:left w:val="single" w:sz="4" w:space="0" w:color="auto"/>
              <w:right w:val="single" w:sz="4" w:space="0" w:color="auto"/>
            </w:tcBorders>
          </w:tcPr>
          <w:p w14:paraId="4014AEA4"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747CA4EA" w14:textId="6329FF4B" w:rsidR="0006133D" w:rsidRPr="00E05572" w:rsidRDefault="0006133D" w:rsidP="00C60A02">
            <w:pPr>
              <w:rPr>
                <w:b w:val="0"/>
                <w:sz w:val="22"/>
                <w:szCs w:val="22"/>
              </w:rPr>
            </w:pPr>
            <w:r w:rsidRPr="00E05572">
              <w:rPr>
                <w:b w:val="0"/>
                <w:sz w:val="22"/>
                <w:szCs w:val="22"/>
              </w:rPr>
              <w:t>Dažn</w:t>
            </w:r>
            <w:r w:rsidR="00DB0C2E">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CCF8EF4" w14:textId="5D33C420" w:rsidR="0006133D" w:rsidRPr="00E05572" w:rsidRDefault="0006133D" w:rsidP="00CA1563">
            <w:pPr>
              <w:rPr>
                <w:b w:val="0"/>
                <w:sz w:val="22"/>
                <w:szCs w:val="22"/>
              </w:rPr>
            </w:pPr>
            <w:r w:rsidRPr="00E05572">
              <w:rPr>
                <w:b w:val="0"/>
                <w:sz w:val="22"/>
                <w:szCs w:val="22"/>
              </w:rPr>
              <w:t>pilvo skausmas, viduriavimas, meteorizmas, pykinimas ar vėmimas, vidurių užkietėjimas</w:t>
            </w:r>
            <w:r w:rsidR="00CA1563">
              <w:rPr>
                <w:b w:val="0"/>
                <w:sz w:val="22"/>
                <w:szCs w:val="22"/>
              </w:rPr>
              <w:t xml:space="preserve">, </w:t>
            </w:r>
            <w:r w:rsidR="00CA1563" w:rsidRPr="00CA1563">
              <w:rPr>
                <w:b w:val="0"/>
                <w:sz w:val="22"/>
                <w:szCs w:val="22"/>
              </w:rPr>
              <w:t>skrandžio liaukų polipai (gerybiniai)</w:t>
            </w:r>
          </w:p>
        </w:tc>
      </w:tr>
      <w:tr w:rsidR="0006133D" w:rsidRPr="00E05572" w14:paraId="17D33990" w14:textId="77777777" w:rsidTr="00C60A02">
        <w:trPr>
          <w:cantSplit/>
        </w:trPr>
        <w:tc>
          <w:tcPr>
            <w:tcW w:w="3240" w:type="dxa"/>
            <w:vMerge/>
            <w:tcBorders>
              <w:left w:val="single" w:sz="4" w:space="0" w:color="auto"/>
              <w:right w:val="single" w:sz="4" w:space="0" w:color="auto"/>
            </w:tcBorders>
          </w:tcPr>
          <w:p w14:paraId="7375088F"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D64D28" w14:textId="25F7DE56" w:rsidR="0006133D" w:rsidRPr="00E05572" w:rsidRDefault="0006133D" w:rsidP="00C60A02">
            <w:pPr>
              <w:rPr>
                <w:b w:val="0"/>
                <w:sz w:val="22"/>
                <w:szCs w:val="22"/>
              </w:rPr>
            </w:pPr>
            <w:r w:rsidRPr="00E05572">
              <w:rPr>
                <w:b w:val="0"/>
                <w:sz w:val="22"/>
                <w:szCs w:val="22"/>
              </w:rPr>
              <w:t>Nedažn</w:t>
            </w:r>
            <w:r w:rsidR="008B0D76">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175AF770" w14:textId="3119537F" w:rsidR="0006133D" w:rsidRPr="00E05572" w:rsidRDefault="0006133D" w:rsidP="00C60A02">
            <w:pPr>
              <w:rPr>
                <w:b w:val="0"/>
                <w:sz w:val="22"/>
                <w:szCs w:val="22"/>
              </w:rPr>
            </w:pPr>
            <w:r w:rsidRPr="00E05572">
              <w:rPr>
                <w:b w:val="0"/>
                <w:sz w:val="22"/>
                <w:szCs w:val="22"/>
              </w:rPr>
              <w:t>burnos džiūvimas</w:t>
            </w:r>
          </w:p>
        </w:tc>
      </w:tr>
      <w:tr w:rsidR="0006133D" w:rsidRPr="00E05572" w14:paraId="4D5129CB" w14:textId="77777777" w:rsidTr="00C60A02">
        <w:trPr>
          <w:cantSplit/>
        </w:trPr>
        <w:tc>
          <w:tcPr>
            <w:tcW w:w="3240" w:type="dxa"/>
            <w:vMerge/>
            <w:tcBorders>
              <w:left w:val="single" w:sz="4" w:space="0" w:color="auto"/>
              <w:right w:val="single" w:sz="4" w:space="0" w:color="auto"/>
            </w:tcBorders>
          </w:tcPr>
          <w:p w14:paraId="1D5413CB"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881B5A" w14:textId="33A50934" w:rsidR="0006133D" w:rsidRPr="00E05572" w:rsidRDefault="0006133D" w:rsidP="00C60A02">
            <w:pPr>
              <w:rPr>
                <w:b w:val="0"/>
                <w:sz w:val="22"/>
                <w:szCs w:val="22"/>
              </w:rPr>
            </w:pPr>
            <w:r w:rsidRPr="00E05572">
              <w:rPr>
                <w:b w:val="0"/>
                <w:sz w:val="22"/>
                <w:szCs w:val="22"/>
              </w:rPr>
              <w:t>Ret</w:t>
            </w:r>
            <w:r w:rsidR="008B0D76">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98E25E9" w14:textId="5D5ED01A" w:rsidR="0006133D" w:rsidRPr="00E05572" w:rsidRDefault="0006133D" w:rsidP="00C60A02">
            <w:pPr>
              <w:rPr>
                <w:b w:val="0"/>
                <w:sz w:val="22"/>
                <w:szCs w:val="22"/>
              </w:rPr>
            </w:pPr>
            <w:r w:rsidRPr="00E05572">
              <w:rPr>
                <w:b w:val="0"/>
                <w:sz w:val="22"/>
                <w:szCs w:val="22"/>
              </w:rPr>
              <w:t>stomatitas, virškinimo trakto kandidozė</w:t>
            </w:r>
          </w:p>
        </w:tc>
      </w:tr>
      <w:tr w:rsidR="0006133D" w:rsidRPr="00E05572" w14:paraId="6FA29F5E" w14:textId="77777777" w:rsidTr="00C60A02">
        <w:trPr>
          <w:cantSplit/>
        </w:trPr>
        <w:tc>
          <w:tcPr>
            <w:tcW w:w="3240" w:type="dxa"/>
            <w:vMerge/>
            <w:tcBorders>
              <w:left w:val="single" w:sz="4" w:space="0" w:color="auto"/>
              <w:bottom w:val="single" w:sz="4" w:space="0" w:color="auto"/>
              <w:right w:val="single" w:sz="4" w:space="0" w:color="auto"/>
            </w:tcBorders>
          </w:tcPr>
          <w:p w14:paraId="3DBD3BE5"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AF904B" w14:textId="196268D6" w:rsidR="0006133D" w:rsidRPr="00E05572" w:rsidRDefault="008B0D76" w:rsidP="00C60A02">
            <w:pPr>
              <w:rPr>
                <w:b w:val="0"/>
                <w:sz w:val="22"/>
                <w:szCs w:val="22"/>
              </w:rPr>
            </w:pPr>
            <w:r>
              <w:rPr>
                <w:b w:val="0"/>
                <w:sz w:val="22"/>
                <w:szCs w:val="22"/>
              </w:rPr>
              <w:t>Dažnis n</w:t>
            </w:r>
            <w:r w:rsidR="0006133D" w:rsidRPr="00E05572">
              <w:rPr>
                <w:b w:val="0"/>
                <w:sz w:val="22"/>
                <w:szCs w:val="22"/>
              </w:rPr>
              <w:t>ežinomas</w:t>
            </w:r>
          </w:p>
        </w:tc>
        <w:tc>
          <w:tcPr>
            <w:tcW w:w="4392" w:type="dxa"/>
            <w:tcBorders>
              <w:top w:val="single" w:sz="4" w:space="0" w:color="auto"/>
              <w:left w:val="single" w:sz="4" w:space="0" w:color="auto"/>
              <w:bottom w:val="single" w:sz="4" w:space="0" w:color="auto"/>
              <w:right w:val="single" w:sz="4" w:space="0" w:color="auto"/>
            </w:tcBorders>
          </w:tcPr>
          <w:p w14:paraId="2D3F4764" w14:textId="6F5CA917" w:rsidR="0006133D" w:rsidRPr="00E05572" w:rsidRDefault="0006133D" w:rsidP="00C60A02">
            <w:pPr>
              <w:rPr>
                <w:b w:val="0"/>
                <w:sz w:val="22"/>
                <w:szCs w:val="22"/>
              </w:rPr>
            </w:pPr>
            <w:r w:rsidRPr="00E05572">
              <w:rPr>
                <w:b w:val="0"/>
                <w:sz w:val="22"/>
                <w:szCs w:val="22"/>
              </w:rPr>
              <w:t>mikroskopinis kolitas</w:t>
            </w:r>
          </w:p>
        </w:tc>
      </w:tr>
      <w:tr w:rsidR="0006133D" w:rsidRPr="00E05572" w14:paraId="334AD2BB" w14:textId="77777777" w:rsidTr="00C60A02">
        <w:trPr>
          <w:cantSplit/>
        </w:trPr>
        <w:tc>
          <w:tcPr>
            <w:tcW w:w="3240" w:type="dxa"/>
            <w:vMerge w:val="restart"/>
            <w:tcBorders>
              <w:top w:val="single" w:sz="4" w:space="0" w:color="auto"/>
              <w:left w:val="single" w:sz="4" w:space="0" w:color="auto"/>
              <w:right w:val="single" w:sz="4" w:space="0" w:color="auto"/>
            </w:tcBorders>
          </w:tcPr>
          <w:p w14:paraId="4CC8C365"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4CFCE969" w14:textId="50CFBEE8" w:rsidR="0006133D" w:rsidRPr="00E05572" w:rsidRDefault="0006133D" w:rsidP="00C60A02">
            <w:pPr>
              <w:rPr>
                <w:b w:val="0"/>
                <w:sz w:val="22"/>
                <w:szCs w:val="22"/>
              </w:rPr>
            </w:pPr>
            <w:r w:rsidRPr="00E05572">
              <w:rPr>
                <w:b w:val="0"/>
                <w:sz w:val="22"/>
                <w:szCs w:val="22"/>
              </w:rPr>
              <w:t>Nedažn</w:t>
            </w:r>
            <w:r w:rsidR="008B0D76">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1D933451" w14:textId="4CDBA552" w:rsidR="0006133D" w:rsidRPr="00E05572" w:rsidRDefault="0006133D" w:rsidP="00C60A02">
            <w:pPr>
              <w:rPr>
                <w:b w:val="0"/>
                <w:sz w:val="22"/>
                <w:szCs w:val="22"/>
              </w:rPr>
            </w:pPr>
            <w:r w:rsidRPr="00E05572">
              <w:rPr>
                <w:b w:val="0"/>
                <w:sz w:val="22"/>
                <w:szCs w:val="22"/>
              </w:rPr>
              <w:t>padidėjęs kepenų fermentų aktyvumas kraujyje</w:t>
            </w:r>
          </w:p>
        </w:tc>
      </w:tr>
      <w:tr w:rsidR="0006133D" w:rsidRPr="00E05572" w14:paraId="45B55DA1" w14:textId="77777777" w:rsidTr="00C60A02">
        <w:trPr>
          <w:cantSplit/>
        </w:trPr>
        <w:tc>
          <w:tcPr>
            <w:tcW w:w="3240" w:type="dxa"/>
            <w:vMerge/>
            <w:tcBorders>
              <w:left w:val="single" w:sz="4" w:space="0" w:color="auto"/>
              <w:right w:val="single" w:sz="4" w:space="0" w:color="auto"/>
            </w:tcBorders>
          </w:tcPr>
          <w:p w14:paraId="58831877"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4E607A" w14:textId="216208DE" w:rsidR="0006133D" w:rsidRPr="00E05572" w:rsidRDefault="0006133D" w:rsidP="00C60A02">
            <w:pPr>
              <w:rPr>
                <w:b w:val="0"/>
                <w:sz w:val="22"/>
                <w:szCs w:val="22"/>
              </w:rPr>
            </w:pPr>
            <w:r w:rsidRPr="00E05572">
              <w:rPr>
                <w:b w:val="0"/>
                <w:sz w:val="22"/>
                <w:szCs w:val="22"/>
              </w:rPr>
              <w:t>Ret</w:t>
            </w:r>
            <w:r w:rsidR="008B0D76">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1D7FA98" w14:textId="48FAEA77" w:rsidR="0006133D" w:rsidRPr="00E05572" w:rsidRDefault="0006133D" w:rsidP="00C60A02">
            <w:pPr>
              <w:rPr>
                <w:b w:val="0"/>
                <w:sz w:val="22"/>
                <w:szCs w:val="22"/>
              </w:rPr>
            </w:pPr>
            <w:r w:rsidRPr="00E05572">
              <w:rPr>
                <w:b w:val="0"/>
                <w:sz w:val="22"/>
                <w:szCs w:val="22"/>
              </w:rPr>
              <w:t>hepatitas su gelta ar be jos</w:t>
            </w:r>
          </w:p>
        </w:tc>
      </w:tr>
      <w:tr w:rsidR="0006133D" w:rsidRPr="00E05572" w14:paraId="7471AB8F" w14:textId="77777777" w:rsidTr="00C60A02">
        <w:trPr>
          <w:cantSplit/>
        </w:trPr>
        <w:tc>
          <w:tcPr>
            <w:tcW w:w="3240" w:type="dxa"/>
            <w:vMerge/>
            <w:tcBorders>
              <w:left w:val="single" w:sz="4" w:space="0" w:color="auto"/>
              <w:bottom w:val="single" w:sz="4" w:space="0" w:color="auto"/>
              <w:right w:val="single" w:sz="4" w:space="0" w:color="auto"/>
            </w:tcBorders>
          </w:tcPr>
          <w:p w14:paraId="59D5BD1B"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C4A9EB" w14:textId="5D01AB73" w:rsidR="0006133D" w:rsidRPr="00E05572" w:rsidRDefault="0006133D" w:rsidP="00C60A02">
            <w:pPr>
              <w:rPr>
                <w:b w:val="0"/>
                <w:sz w:val="22"/>
                <w:szCs w:val="22"/>
              </w:rPr>
            </w:pPr>
            <w:r w:rsidRPr="00E05572">
              <w:rPr>
                <w:b w:val="0"/>
                <w:sz w:val="22"/>
                <w:szCs w:val="22"/>
              </w:rPr>
              <w:t>Labai ret</w:t>
            </w:r>
            <w:r w:rsidR="008B0D76">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4EB798E7" w14:textId="241B3AEA" w:rsidR="0006133D" w:rsidRPr="00E05572" w:rsidRDefault="0006133D" w:rsidP="00C60A02">
            <w:pPr>
              <w:rPr>
                <w:b w:val="0"/>
                <w:sz w:val="22"/>
                <w:szCs w:val="22"/>
              </w:rPr>
            </w:pPr>
            <w:r w:rsidRPr="00E05572">
              <w:rPr>
                <w:b w:val="0"/>
                <w:sz w:val="22"/>
                <w:szCs w:val="22"/>
              </w:rPr>
              <w:t>kepenų nepakankamumas, encefalopatija (pacientams, iki tol sirgusiems kepenų liga)</w:t>
            </w:r>
          </w:p>
        </w:tc>
      </w:tr>
      <w:tr w:rsidR="0006133D" w:rsidRPr="00E05572" w14:paraId="61799159" w14:textId="77777777" w:rsidTr="00C60A02">
        <w:trPr>
          <w:cantSplit/>
        </w:trPr>
        <w:tc>
          <w:tcPr>
            <w:tcW w:w="3240" w:type="dxa"/>
            <w:vMerge w:val="restart"/>
            <w:tcBorders>
              <w:top w:val="single" w:sz="4" w:space="0" w:color="auto"/>
              <w:left w:val="single" w:sz="4" w:space="0" w:color="auto"/>
              <w:right w:val="single" w:sz="4" w:space="0" w:color="auto"/>
            </w:tcBorders>
          </w:tcPr>
          <w:p w14:paraId="47CF7E64"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7E309C77" w14:textId="43AFD835" w:rsidR="0006133D" w:rsidRPr="00E05572" w:rsidRDefault="0006133D" w:rsidP="00C60A02">
            <w:pPr>
              <w:rPr>
                <w:b w:val="0"/>
                <w:sz w:val="22"/>
                <w:szCs w:val="22"/>
              </w:rPr>
            </w:pPr>
            <w:r w:rsidRPr="00E05572">
              <w:rPr>
                <w:b w:val="0"/>
                <w:sz w:val="22"/>
                <w:szCs w:val="22"/>
              </w:rPr>
              <w:t>Dažn</w:t>
            </w:r>
            <w:r w:rsidR="001F6850">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9EF6EC7" w14:textId="4C0641BE" w:rsidR="0006133D" w:rsidRPr="00E05572" w:rsidRDefault="0006133D" w:rsidP="00C60A02">
            <w:pPr>
              <w:rPr>
                <w:b w:val="0"/>
                <w:sz w:val="22"/>
                <w:szCs w:val="22"/>
              </w:rPr>
            </w:pPr>
            <w:r w:rsidRPr="00E05572">
              <w:rPr>
                <w:b w:val="0"/>
                <w:sz w:val="22"/>
                <w:szCs w:val="22"/>
              </w:rPr>
              <w:t>reakcijos vartojimo vietoje *</w:t>
            </w:r>
          </w:p>
        </w:tc>
      </w:tr>
      <w:tr w:rsidR="0006133D" w:rsidRPr="00E05572" w14:paraId="5D60E7CD" w14:textId="77777777" w:rsidTr="00C60A02">
        <w:trPr>
          <w:cantSplit/>
        </w:trPr>
        <w:tc>
          <w:tcPr>
            <w:tcW w:w="3240" w:type="dxa"/>
            <w:vMerge/>
            <w:tcBorders>
              <w:left w:val="single" w:sz="4" w:space="0" w:color="auto"/>
              <w:right w:val="single" w:sz="4" w:space="0" w:color="auto"/>
            </w:tcBorders>
          </w:tcPr>
          <w:p w14:paraId="0FC9E0FF"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C94C0F" w14:textId="271503B8" w:rsidR="0006133D" w:rsidRPr="00E05572" w:rsidRDefault="0006133D" w:rsidP="00C60A02">
            <w:pPr>
              <w:rPr>
                <w:b w:val="0"/>
                <w:sz w:val="22"/>
                <w:szCs w:val="22"/>
              </w:rPr>
            </w:pPr>
            <w:r w:rsidRPr="00E05572">
              <w:rPr>
                <w:b w:val="0"/>
                <w:sz w:val="22"/>
                <w:szCs w:val="22"/>
              </w:rPr>
              <w:t>Nedažn</w:t>
            </w:r>
            <w:r w:rsidR="001F6850">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1B77C8D9" w14:textId="6C3C80AF" w:rsidR="0006133D" w:rsidRPr="00E05572" w:rsidRDefault="0006133D" w:rsidP="00C60A02">
            <w:pPr>
              <w:rPr>
                <w:b w:val="0"/>
                <w:sz w:val="22"/>
                <w:szCs w:val="22"/>
              </w:rPr>
            </w:pPr>
            <w:r w:rsidRPr="00E05572">
              <w:rPr>
                <w:b w:val="0"/>
                <w:sz w:val="22"/>
                <w:szCs w:val="22"/>
              </w:rPr>
              <w:t>dermatitas, niežėjimas, išbėrimas, dilgėlinė</w:t>
            </w:r>
          </w:p>
        </w:tc>
      </w:tr>
      <w:tr w:rsidR="0006133D" w:rsidRPr="00E05572" w14:paraId="06DF5919" w14:textId="77777777" w:rsidTr="00C60A02">
        <w:trPr>
          <w:cantSplit/>
        </w:trPr>
        <w:tc>
          <w:tcPr>
            <w:tcW w:w="3240" w:type="dxa"/>
            <w:vMerge/>
            <w:tcBorders>
              <w:left w:val="single" w:sz="4" w:space="0" w:color="auto"/>
              <w:right w:val="single" w:sz="4" w:space="0" w:color="auto"/>
            </w:tcBorders>
          </w:tcPr>
          <w:p w14:paraId="69A97B70"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F15AF8" w14:textId="6821A76B" w:rsidR="0006133D" w:rsidRPr="00E05572" w:rsidRDefault="0006133D" w:rsidP="00C60A02">
            <w:pPr>
              <w:rPr>
                <w:b w:val="0"/>
                <w:sz w:val="22"/>
                <w:szCs w:val="22"/>
              </w:rPr>
            </w:pPr>
            <w:r w:rsidRPr="00E05572">
              <w:rPr>
                <w:b w:val="0"/>
                <w:sz w:val="22"/>
                <w:szCs w:val="22"/>
              </w:rPr>
              <w:t>Ret</w:t>
            </w:r>
            <w:r w:rsidR="001F6850">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73BA96C" w14:textId="6E2098CC" w:rsidR="0006133D" w:rsidRPr="00E05572" w:rsidRDefault="0006133D" w:rsidP="00C60A02">
            <w:pPr>
              <w:rPr>
                <w:b w:val="0"/>
                <w:sz w:val="22"/>
                <w:szCs w:val="22"/>
              </w:rPr>
            </w:pPr>
            <w:r w:rsidRPr="00E05572">
              <w:rPr>
                <w:b w:val="0"/>
                <w:sz w:val="22"/>
                <w:szCs w:val="22"/>
              </w:rPr>
              <w:t>alopecija, padidėjęs jautrumas šviesai</w:t>
            </w:r>
          </w:p>
        </w:tc>
      </w:tr>
      <w:tr w:rsidR="0006133D" w:rsidRPr="00E05572" w14:paraId="75FB41E3" w14:textId="77777777" w:rsidTr="00C60A02">
        <w:trPr>
          <w:cantSplit/>
        </w:trPr>
        <w:tc>
          <w:tcPr>
            <w:tcW w:w="3240" w:type="dxa"/>
            <w:vMerge/>
            <w:tcBorders>
              <w:left w:val="single" w:sz="4" w:space="0" w:color="auto"/>
              <w:right w:val="single" w:sz="4" w:space="0" w:color="auto"/>
            </w:tcBorders>
          </w:tcPr>
          <w:p w14:paraId="4169C4C9"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AF2F69" w14:textId="7392BDA5" w:rsidR="0006133D" w:rsidRPr="00E05572" w:rsidRDefault="0006133D" w:rsidP="00C60A02">
            <w:pPr>
              <w:rPr>
                <w:b w:val="0"/>
                <w:sz w:val="22"/>
                <w:szCs w:val="22"/>
              </w:rPr>
            </w:pPr>
            <w:r w:rsidRPr="00E05572">
              <w:rPr>
                <w:b w:val="0"/>
                <w:sz w:val="22"/>
                <w:szCs w:val="22"/>
              </w:rPr>
              <w:t>Labai ret</w:t>
            </w:r>
            <w:r w:rsidR="001F6850">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08BA8133" w14:textId="7538708B" w:rsidR="0006133D" w:rsidRPr="00E05572" w:rsidRDefault="0006133D" w:rsidP="00C60A02">
            <w:pPr>
              <w:rPr>
                <w:b w:val="0"/>
                <w:sz w:val="22"/>
                <w:szCs w:val="22"/>
              </w:rPr>
            </w:pPr>
            <w:r w:rsidRPr="00E05572">
              <w:rPr>
                <w:b w:val="0"/>
                <w:sz w:val="22"/>
                <w:szCs w:val="22"/>
              </w:rPr>
              <w:t xml:space="preserve">daugiaformė eritema, </w:t>
            </w:r>
            <w:r w:rsidR="001F6850">
              <w:rPr>
                <w:b w:val="0"/>
                <w:sz w:val="22"/>
                <w:szCs w:val="22"/>
              </w:rPr>
              <w:t>Stivenso-Džonsono (</w:t>
            </w:r>
            <w:r w:rsidRPr="00E05572">
              <w:rPr>
                <w:b w:val="0"/>
                <w:i/>
                <w:sz w:val="22"/>
                <w:szCs w:val="22"/>
              </w:rPr>
              <w:t>Stevens-Johnson</w:t>
            </w:r>
            <w:r w:rsidR="001F6850">
              <w:rPr>
                <w:b w:val="0"/>
                <w:i/>
                <w:sz w:val="22"/>
                <w:szCs w:val="22"/>
              </w:rPr>
              <w:t>)</w:t>
            </w:r>
            <w:r w:rsidRPr="00E05572">
              <w:rPr>
                <w:b w:val="0"/>
                <w:sz w:val="22"/>
                <w:szCs w:val="22"/>
              </w:rPr>
              <w:t xml:space="preserve"> sindromas, toksinė epidermio nekrolizė</w:t>
            </w:r>
            <w:r w:rsidR="00AD28CF">
              <w:rPr>
                <w:b w:val="0"/>
                <w:sz w:val="22"/>
                <w:szCs w:val="22"/>
              </w:rPr>
              <w:t>, ū</w:t>
            </w:r>
            <w:r w:rsidR="00AD28CF" w:rsidRPr="00AD28CF">
              <w:rPr>
                <w:b w:val="0"/>
                <w:sz w:val="22"/>
                <w:szCs w:val="22"/>
              </w:rPr>
              <w:t xml:space="preserve">minė </w:t>
            </w:r>
            <w:r w:rsidR="00401EB9">
              <w:rPr>
                <w:b w:val="0"/>
                <w:sz w:val="22"/>
                <w:szCs w:val="22"/>
              </w:rPr>
              <w:t>generalizuota</w:t>
            </w:r>
            <w:r w:rsidR="00AD28CF" w:rsidRPr="00AD28CF">
              <w:rPr>
                <w:b w:val="0"/>
                <w:sz w:val="22"/>
                <w:szCs w:val="22"/>
              </w:rPr>
              <w:t xml:space="preserve"> egzanteminė pustuliozė (</w:t>
            </w:r>
            <w:r w:rsidR="00AD28CF" w:rsidRPr="00F35580">
              <w:rPr>
                <w:b w:val="0"/>
                <w:i/>
                <w:iCs/>
                <w:sz w:val="22"/>
                <w:szCs w:val="22"/>
              </w:rPr>
              <w:t>angl. acute generalized exanthematous pustulosis, AGEP</w:t>
            </w:r>
            <w:r w:rsidR="00AD28CF" w:rsidRPr="00AD28CF">
              <w:rPr>
                <w:b w:val="0"/>
                <w:sz w:val="22"/>
                <w:szCs w:val="22"/>
              </w:rPr>
              <w:t>), vaist</w:t>
            </w:r>
            <w:r w:rsidR="00174547">
              <w:rPr>
                <w:b w:val="0"/>
                <w:sz w:val="22"/>
                <w:szCs w:val="22"/>
              </w:rPr>
              <w:t>ini</w:t>
            </w:r>
            <w:r w:rsidR="00AD28CF" w:rsidRPr="00AD28CF">
              <w:rPr>
                <w:b w:val="0"/>
                <w:sz w:val="22"/>
                <w:szCs w:val="22"/>
              </w:rPr>
              <w:t xml:space="preserve">o </w:t>
            </w:r>
            <w:r w:rsidR="00174547">
              <w:rPr>
                <w:b w:val="0"/>
                <w:sz w:val="22"/>
                <w:szCs w:val="22"/>
              </w:rPr>
              <w:t xml:space="preserve">preparato </w:t>
            </w:r>
            <w:r w:rsidR="00E12895">
              <w:rPr>
                <w:b w:val="0"/>
                <w:sz w:val="22"/>
                <w:szCs w:val="22"/>
              </w:rPr>
              <w:t xml:space="preserve">sukeltas išbėrimas </w:t>
            </w:r>
            <w:r w:rsidR="00AD28CF" w:rsidRPr="00AD28CF">
              <w:rPr>
                <w:b w:val="0"/>
                <w:sz w:val="22"/>
                <w:szCs w:val="22"/>
              </w:rPr>
              <w:t>su eozinofilija ir sisteminiais simptomais (</w:t>
            </w:r>
            <w:r w:rsidR="00AD28CF" w:rsidRPr="00F35580">
              <w:rPr>
                <w:b w:val="0"/>
                <w:i/>
                <w:iCs/>
                <w:sz w:val="22"/>
                <w:szCs w:val="22"/>
              </w:rPr>
              <w:t>angl. drug rash with eosinophilia and systemic symptoms, DRESS</w:t>
            </w:r>
            <w:r w:rsidR="00AD28CF" w:rsidRPr="00AD28CF">
              <w:rPr>
                <w:b w:val="0"/>
                <w:sz w:val="22"/>
                <w:szCs w:val="22"/>
              </w:rPr>
              <w:t>)</w:t>
            </w:r>
            <w:r w:rsidR="00AD28CF">
              <w:rPr>
                <w:b w:val="0"/>
                <w:sz w:val="22"/>
                <w:szCs w:val="22"/>
              </w:rPr>
              <w:t>.</w:t>
            </w:r>
          </w:p>
        </w:tc>
      </w:tr>
      <w:tr w:rsidR="0006133D" w:rsidRPr="00E05572" w14:paraId="0DFB82C4" w14:textId="77777777" w:rsidTr="00C60A02">
        <w:trPr>
          <w:cantSplit/>
        </w:trPr>
        <w:tc>
          <w:tcPr>
            <w:tcW w:w="3240" w:type="dxa"/>
            <w:vMerge/>
            <w:tcBorders>
              <w:left w:val="single" w:sz="4" w:space="0" w:color="auto"/>
              <w:bottom w:val="single" w:sz="4" w:space="0" w:color="auto"/>
              <w:right w:val="single" w:sz="4" w:space="0" w:color="auto"/>
            </w:tcBorders>
          </w:tcPr>
          <w:p w14:paraId="431BA2CB"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6410D01" w14:textId="114286F3" w:rsidR="0006133D" w:rsidRPr="00E05572" w:rsidRDefault="00837B02" w:rsidP="00C60A02">
            <w:pPr>
              <w:rPr>
                <w:b w:val="0"/>
                <w:sz w:val="22"/>
                <w:szCs w:val="22"/>
              </w:rPr>
            </w:pPr>
            <w:r>
              <w:rPr>
                <w:b w:val="0"/>
                <w:sz w:val="22"/>
                <w:szCs w:val="22"/>
              </w:rPr>
              <w:t>Dažnis n</w:t>
            </w:r>
            <w:r w:rsidR="0006133D">
              <w:rPr>
                <w:b w:val="0"/>
                <w:sz w:val="22"/>
                <w:szCs w:val="22"/>
              </w:rPr>
              <w:t>ežinomas</w:t>
            </w:r>
          </w:p>
        </w:tc>
        <w:tc>
          <w:tcPr>
            <w:tcW w:w="4392" w:type="dxa"/>
            <w:tcBorders>
              <w:top w:val="single" w:sz="4" w:space="0" w:color="auto"/>
              <w:left w:val="single" w:sz="4" w:space="0" w:color="auto"/>
              <w:bottom w:val="single" w:sz="4" w:space="0" w:color="auto"/>
              <w:right w:val="single" w:sz="4" w:space="0" w:color="auto"/>
            </w:tcBorders>
          </w:tcPr>
          <w:p w14:paraId="589CAF3C" w14:textId="77777777" w:rsidR="0006133D" w:rsidRPr="006C65FF" w:rsidRDefault="00263D3E" w:rsidP="00C60A02">
            <w:pPr>
              <w:rPr>
                <w:b w:val="0"/>
                <w:sz w:val="22"/>
                <w:szCs w:val="22"/>
              </w:rPr>
            </w:pPr>
            <w:r>
              <w:rPr>
                <w:b w:val="0"/>
                <w:sz w:val="22"/>
                <w:szCs w:val="22"/>
              </w:rPr>
              <w:t>p</w:t>
            </w:r>
            <w:r w:rsidR="0006133D" w:rsidRPr="006C65FF">
              <w:rPr>
                <w:b w:val="0"/>
                <w:sz w:val="22"/>
                <w:szCs w:val="22"/>
              </w:rPr>
              <w:t>oūmė odos raudonoji vilkligė (žr. 4.4 skyrių)</w:t>
            </w:r>
          </w:p>
        </w:tc>
      </w:tr>
      <w:tr w:rsidR="0006133D" w:rsidRPr="00E05572" w14:paraId="76ACD796" w14:textId="77777777" w:rsidTr="00C60A02">
        <w:trPr>
          <w:cantSplit/>
        </w:trPr>
        <w:tc>
          <w:tcPr>
            <w:tcW w:w="3240" w:type="dxa"/>
            <w:vMerge w:val="restart"/>
            <w:tcBorders>
              <w:top w:val="single" w:sz="4" w:space="0" w:color="auto"/>
              <w:left w:val="single" w:sz="4" w:space="0" w:color="auto"/>
              <w:right w:val="single" w:sz="4" w:space="0" w:color="auto"/>
            </w:tcBorders>
          </w:tcPr>
          <w:p w14:paraId="04D4573F"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6123CEA5" w14:textId="403FD4E5" w:rsidR="0006133D" w:rsidRPr="00E05572" w:rsidRDefault="0006133D" w:rsidP="00C60A02">
            <w:pPr>
              <w:rPr>
                <w:b w:val="0"/>
                <w:sz w:val="22"/>
                <w:szCs w:val="22"/>
              </w:rPr>
            </w:pPr>
            <w:r w:rsidRPr="00E05572">
              <w:rPr>
                <w:b w:val="0"/>
                <w:sz w:val="22"/>
                <w:szCs w:val="22"/>
              </w:rPr>
              <w:t>Nedažn</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35BB8A13" w14:textId="6BD72D01" w:rsidR="0006133D" w:rsidRPr="00E05572" w:rsidRDefault="0006133D" w:rsidP="00C60A02">
            <w:pPr>
              <w:rPr>
                <w:b w:val="0"/>
                <w:sz w:val="22"/>
                <w:szCs w:val="22"/>
              </w:rPr>
            </w:pPr>
            <w:r w:rsidRPr="00E05572">
              <w:rPr>
                <w:b w:val="0"/>
                <w:sz w:val="22"/>
                <w:szCs w:val="22"/>
              </w:rPr>
              <w:t>šlaunikaulio, riešo ar stuburo lūžiai (žr. 4.4 skyrių)</w:t>
            </w:r>
          </w:p>
        </w:tc>
      </w:tr>
      <w:tr w:rsidR="0006133D" w:rsidRPr="00E05572" w14:paraId="4FA667FC" w14:textId="77777777" w:rsidTr="00C60A02">
        <w:trPr>
          <w:cantSplit/>
        </w:trPr>
        <w:tc>
          <w:tcPr>
            <w:tcW w:w="3240" w:type="dxa"/>
            <w:vMerge/>
            <w:tcBorders>
              <w:left w:val="single" w:sz="4" w:space="0" w:color="auto"/>
              <w:right w:val="single" w:sz="4" w:space="0" w:color="auto"/>
            </w:tcBorders>
          </w:tcPr>
          <w:p w14:paraId="5FD789C7"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ACD93E5" w14:textId="38E67B12" w:rsidR="0006133D" w:rsidRPr="00E05572" w:rsidRDefault="0006133D" w:rsidP="00C60A02">
            <w:pPr>
              <w:rPr>
                <w:b w:val="0"/>
                <w:sz w:val="22"/>
                <w:szCs w:val="22"/>
              </w:rPr>
            </w:pPr>
            <w:r w:rsidRPr="00E05572">
              <w:rPr>
                <w:b w:val="0"/>
                <w:sz w:val="22"/>
                <w:szCs w:val="22"/>
              </w:rPr>
              <w:t>Ret</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BAFBB04" w14:textId="7D0C372E" w:rsidR="0006133D" w:rsidRPr="00E05572" w:rsidRDefault="0006133D" w:rsidP="00C60A02">
            <w:pPr>
              <w:rPr>
                <w:b w:val="0"/>
                <w:sz w:val="22"/>
                <w:szCs w:val="22"/>
              </w:rPr>
            </w:pPr>
            <w:r w:rsidRPr="00E05572">
              <w:rPr>
                <w:b w:val="0"/>
                <w:sz w:val="22"/>
                <w:szCs w:val="22"/>
              </w:rPr>
              <w:t>artralgija, mialgija</w:t>
            </w:r>
          </w:p>
        </w:tc>
      </w:tr>
      <w:tr w:rsidR="0006133D" w:rsidRPr="00E05572" w14:paraId="0AA2FB2E" w14:textId="77777777" w:rsidTr="00C60A02">
        <w:trPr>
          <w:cantSplit/>
        </w:trPr>
        <w:tc>
          <w:tcPr>
            <w:tcW w:w="3240" w:type="dxa"/>
            <w:vMerge/>
            <w:tcBorders>
              <w:left w:val="single" w:sz="4" w:space="0" w:color="auto"/>
              <w:bottom w:val="single" w:sz="4" w:space="0" w:color="auto"/>
              <w:right w:val="single" w:sz="4" w:space="0" w:color="auto"/>
            </w:tcBorders>
          </w:tcPr>
          <w:p w14:paraId="3DF01F2A" w14:textId="77777777" w:rsidR="0006133D" w:rsidRPr="00E05572" w:rsidRDefault="0006133D" w:rsidP="00C60A02">
            <w:pPr>
              <w:autoSpaceDE w:val="0"/>
              <w:autoSpaceDN w:val="0"/>
              <w:adjustRightInd w:val="0"/>
              <w:ind w:left="60" w:hanging="14"/>
              <w:outlineLvl w:val="0"/>
              <w:rPr>
                <w:b w:val="0"/>
                <w:bCs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E86852" w14:textId="58ADD127" w:rsidR="0006133D" w:rsidRPr="00E05572" w:rsidRDefault="0006133D" w:rsidP="00C60A02">
            <w:pPr>
              <w:rPr>
                <w:b w:val="0"/>
                <w:sz w:val="22"/>
                <w:szCs w:val="22"/>
              </w:rPr>
            </w:pPr>
            <w:r w:rsidRPr="00E05572">
              <w:rPr>
                <w:b w:val="0"/>
                <w:sz w:val="22"/>
                <w:szCs w:val="22"/>
              </w:rPr>
              <w:t>Labai ret</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51F6F85D" w14:textId="1F3D9F4F" w:rsidR="0006133D" w:rsidRPr="00E05572" w:rsidRDefault="0006133D" w:rsidP="00C60A02">
            <w:pPr>
              <w:rPr>
                <w:b w:val="0"/>
                <w:sz w:val="22"/>
                <w:szCs w:val="22"/>
              </w:rPr>
            </w:pPr>
            <w:r w:rsidRPr="00E05572">
              <w:rPr>
                <w:b w:val="0"/>
                <w:sz w:val="22"/>
                <w:szCs w:val="22"/>
              </w:rPr>
              <w:t>raumenų silpnumas</w:t>
            </w:r>
          </w:p>
        </w:tc>
      </w:tr>
      <w:tr w:rsidR="0006133D" w:rsidRPr="00E05572" w14:paraId="3054C327" w14:textId="77777777" w:rsidTr="00C60A02">
        <w:tc>
          <w:tcPr>
            <w:tcW w:w="3240" w:type="dxa"/>
            <w:tcBorders>
              <w:top w:val="single" w:sz="4" w:space="0" w:color="auto"/>
              <w:left w:val="single" w:sz="4" w:space="0" w:color="auto"/>
              <w:bottom w:val="single" w:sz="4" w:space="0" w:color="auto"/>
              <w:right w:val="single" w:sz="4" w:space="0" w:color="auto"/>
            </w:tcBorders>
          </w:tcPr>
          <w:p w14:paraId="298ABCB3"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4A75E037" w14:textId="1A1560E2" w:rsidR="0006133D" w:rsidRPr="00E05572" w:rsidRDefault="0006133D" w:rsidP="00C60A02">
            <w:pPr>
              <w:rPr>
                <w:b w:val="0"/>
                <w:sz w:val="22"/>
                <w:szCs w:val="22"/>
              </w:rPr>
            </w:pPr>
            <w:r w:rsidRPr="00E05572">
              <w:rPr>
                <w:b w:val="0"/>
                <w:sz w:val="22"/>
                <w:szCs w:val="22"/>
              </w:rPr>
              <w:t>Labai ret</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272778DF" w14:textId="41328702" w:rsidR="0006133D" w:rsidRPr="00E05572" w:rsidRDefault="0006133D" w:rsidP="00C60A02">
            <w:pPr>
              <w:rPr>
                <w:b w:val="0"/>
                <w:sz w:val="22"/>
                <w:szCs w:val="22"/>
              </w:rPr>
            </w:pPr>
            <w:r w:rsidRPr="00E05572">
              <w:rPr>
                <w:b w:val="0"/>
                <w:sz w:val="22"/>
                <w:szCs w:val="22"/>
              </w:rPr>
              <w:t>intersticinis nefritas (kai kuriems pacientams kartu pasireiškė inkstų nepakankamumas)</w:t>
            </w:r>
          </w:p>
        </w:tc>
      </w:tr>
      <w:tr w:rsidR="0006133D" w:rsidRPr="00E05572" w14:paraId="5137C31C" w14:textId="77777777" w:rsidTr="00C60A02">
        <w:tc>
          <w:tcPr>
            <w:tcW w:w="3240" w:type="dxa"/>
            <w:tcBorders>
              <w:top w:val="single" w:sz="4" w:space="0" w:color="auto"/>
              <w:left w:val="single" w:sz="4" w:space="0" w:color="auto"/>
              <w:bottom w:val="single" w:sz="4" w:space="0" w:color="auto"/>
              <w:right w:val="single" w:sz="4" w:space="0" w:color="auto"/>
            </w:tcBorders>
          </w:tcPr>
          <w:p w14:paraId="3ECF753A"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37D1058B" w14:textId="4A722773" w:rsidR="0006133D" w:rsidRPr="00E05572" w:rsidRDefault="0006133D" w:rsidP="00C60A02">
            <w:pPr>
              <w:rPr>
                <w:b w:val="0"/>
                <w:sz w:val="22"/>
                <w:szCs w:val="22"/>
              </w:rPr>
            </w:pPr>
            <w:r w:rsidRPr="00E05572">
              <w:rPr>
                <w:b w:val="0"/>
                <w:sz w:val="22"/>
                <w:szCs w:val="22"/>
              </w:rPr>
              <w:t>Labai ret</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68CE664F" w14:textId="18604ACF" w:rsidR="0006133D" w:rsidRPr="00E05572" w:rsidRDefault="0006133D" w:rsidP="00C60A02">
            <w:pPr>
              <w:rPr>
                <w:b w:val="0"/>
                <w:sz w:val="22"/>
                <w:szCs w:val="22"/>
              </w:rPr>
            </w:pPr>
            <w:r w:rsidRPr="00E05572">
              <w:rPr>
                <w:b w:val="0"/>
                <w:sz w:val="22"/>
                <w:szCs w:val="22"/>
              </w:rPr>
              <w:t>ginekomastija</w:t>
            </w:r>
          </w:p>
        </w:tc>
      </w:tr>
      <w:tr w:rsidR="0006133D" w:rsidRPr="00E05572" w14:paraId="7713B4DE" w14:textId="77777777" w:rsidTr="00C60A02">
        <w:tc>
          <w:tcPr>
            <w:tcW w:w="3240" w:type="dxa"/>
            <w:tcBorders>
              <w:top w:val="single" w:sz="4" w:space="0" w:color="auto"/>
              <w:left w:val="single" w:sz="4" w:space="0" w:color="auto"/>
              <w:bottom w:val="single" w:sz="4" w:space="0" w:color="auto"/>
              <w:right w:val="single" w:sz="4" w:space="0" w:color="auto"/>
            </w:tcBorders>
          </w:tcPr>
          <w:p w14:paraId="6344DDEA" w14:textId="77777777" w:rsidR="0006133D" w:rsidRPr="00E05572" w:rsidRDefault="0006133D" w:rsidP="00C60A02">
            <w:pPr>
              <w:autoSpaceDE w:val="0"/>
              <w:autoSpaceDN w:val="0"/>
              <w:adjustRightInd w:val="0"/>
              <w:ind w:left="60" w:hanging="14"/>
              <w:outlineLvl w:val="0"/>
              <w:rPr>
                <w:b w:val="0"/>
                <w:bCs w:val="0"/>
                <w:sz w:val="22"/>
                <w:szCs w:val="22"/>
              </w:rPr>
            </w:pPr>
            <w:r w:rsidRPr="00E05572">
              <w:rPr>
                <w:b w:val="0"/>
                <w:bCs w:val="0"/>
                <w:sz w:val="22"/>
                <w:szCs w:val="22"/>
              </w:rPr>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6402448E" w14:textId="4122AD7B" w:rsidR="0006133D" w:rsidRPr="00E05572" w:rsidRDefault="0006133D" w:rsidP="00C60A02">
            <w:pPr>
              <w:rPr>
                <w:b w:val="0"/>
                <w:sz w:val="22"/>
                <w:szCs w:val="22"/>
              </w:rPr>
            </w:pPr>
            <w:r w:rsidRPr="00E05572">
              <w:rPr>
                <w:b w:val="0"/>
                <w:sz w:val="22"/>
                <w:szCs w:val="22"/>
              </w:rPr>
              <w:t>Ret</w:t>
            </w:r>
            <w:r w:rsidR="00837B02">
              <w:rPr>
                <w:b w:val="0"/>
                <w:sz w:val="22"/>
                <w:szCs w:val="22"/>
              </w:rPr>
              <w:t>as</w:t>
            </w:r>
          </w:p>
        </w:tc>
        <w:tc>
          <w:tcPr>
            <w:tcW w:w="4392" w:type="dxa"/>
            <w:tcBorders>
              <w:top w:val="single" w:sz="4" w:space="0" w:color="auto"/>
              <w:left w:val="single" w:sz="4" w:space="0" w:color="auto"/>
              <w:bottom w:val="single" w:sz="4" w:space="0" w:color="auto"/>
              <w:right w:val="single" w:sz="4" w:space="0" w:color="auto"/>
            </w:tcBorders>
          </w:tcPr>
          <w:p w14:paraId="460CE0AA" w14:textId="6A66300E" w:rsidR="0006133D" w:rsidRPr="00E05572" w:rsidRDefault="0006133D" w:rsidP="00C60A02">
            <w:pPr>
              <w:rPr>
                <w:b w:val="0"/>
                <w:sz w:val="22"/>
                <w:szCs w:val="22"/>
              </w:rPr>
            </w:pPr>
            <w:r w:rsidRPr="00E05572">
              <w:rPr>
                <w:b w:val="0"/>
                <w:sz w:val="22"/>
                <w:szCs w:val="22"/>
              </w:rPr>
              <w:t>bendras negalavimas, hiperhidrozė</w:t>
            </w:r>
          </w:p>
        </w:tc>
      </w:tr>
    </w:tbl>
    <w:p w14:paraId="4A0EA40E" w14:textId="77777777" w:rsidR="0006133D" w:rsidRPr="00E05572" w:rsidRDefault="0006133D" w:rsidP="0006133D">
      <w:pPr>
        <w:pStyle w:val="Pagrindinistekstas"/>
        <w:spacing w:after="0"/>
        <w:rPr>
          <w:position w:val="6"/>
          <w:sz w:val="22"/>
          <w:szCs w:val="22"/>
        </w:rPr>
      </w:pPr>
    </w:p>
    <w:p w14:paraId="2EB88D38" w14:textId="77777777" w:rsidR="0006133D" w:rsidRPr="00E05572" w:rsidRDefault="0006133D" w:rsidP="0006133D">
      <w:pPr>
        <w:pStyle w:val="Pagrindinistekstas"/>
        <w:spacing w:after="0"/>
        <w:rPr>
          <w:sz w:val="22"/>
          <w:szCs w:val="22"/>
        </w:rPr>
      </w:pPr>
      <w:r w:rsidRPr="00E05572">
        <w:rPr>
          <w:sz w:val="22"/>
          <w:szCs w:val="22"/>
        </w:rPr>
        <w:t>*Vartojimo vietos reakcijų dažniausiai pasireiškė didelės dozės ekspozicijos 3 dienų trukmės (72 val.) tyrimo metu.</w:t>
      </w:r>
    </w:p>
    <w:p w14:paraId="790E78E7" w14:textId="77777777" w:rsidR="0006133D" w:rsidRPr="00E05572" w:rsidRDefault="0006133D" w:rsidP="0006133D">
      <w:pPr>
        <w:pStyle w:val="Pagrindinistekstas"/>
        <w:spacing w:after="0"/>
        <w:rPr>
          <w:sz w:val="22"/>
          <w:szCs w:val="22"/>
        </w:rPr>
      </w:pPr>
    </w:p>
    <w:p w14:paraId="3B4134C6" w14:textId="77777777" w:rsidR="0006133D" w:rsidRPr="00C323EE" w:rsidRDefault="0006133D" w:rsidP="0006133D">
      <w:pPr>
        <w:pStyle w:val="Pagrindinistekstas"/>
        <w:spacing w:after="0"/>
        <w:rPr>
          <w:position w:val="6"/>
          <w:sz w:val="22"/>
          <w:szCs w:val="22"/>
          <w:u w:val="single"/>
        </w:rPr>
      </w:pPr>
      <w:r w:rsidRPr="00C323EE">
        <w:rPr>
          <w:position w:val="6"/>
          <w:sz w:val="22"/>
          <w:szCs w:val="22"/>
          <w:u w:val="single"/>
        </w:rPr>
        <w:t>Vaikų populiacija</w:t>
      </w:r>
    </w:p>
    <w:p w14:paraId="4F925756" w14:textId="77777777" w:rsidR="0006133D" w:rsidRPr="00E05572" w:rsidRDefault="0006133D" w:rsidP="0006133D">
      <w:pPr>
        <w:pStyle w:val="Pagrindinistekstas"/>
        <w:spacing w:after="0"/>
        <w:rPr>
          <w:position w:val="6"/>
          <w:sz w:val="22"/>
          <w:szCs w:val="22"/>
        </w:rPr>
      </w:pPr>
      <w:r w:rsidRPr="00E05572">
        <w:rPr>
          <w:position w:val="6"/>
          <w:sz w:val="22"/>
          <w:szCs w:val="22"/>
        </w:rPr>
        <w:lastRenderedPageBreak/>
        <w:t>Atliktas randomizuotas atviras daugianacionalinis kartotinai 1 kartą per parą į veną leidžiamo ezomeprazolo farmakokinetikos tyrimas, kurio metu pediatrinio amžiaus (iki 18 metų) pacientai gerai toleravo šį vaistinį preparatą (žr. 5.2 skyrių). Gauti saugumo duomenys atitiko žinomą ezomeprazolo saugumo pobūdį, netikėtų saugumo signalų neidentifikuota.</w:t>
      </w:r>
    </w:p>
    <w:p w14:paraId="3C2D5C0E" w14:textId="77777777" w:rsidR="0006133D" w:rsidRPr="00E05572" w:rsidRDefault="0006133D" w:rsidP="0006133D">
      <w:pPr>
        <w:pStyle w:val="Pagrindinistekstas"/>
        <w:spacing w:after="0"/>
        <w:rPr>
          <w:position w:val="6"/>
          <w:sz w:val="22"/>
          <w:szCs w:val="22"/>
        </w:rPr>
      </w:pPr>
    </w:p>
    <w:p w14:paraId="33314873" w14:textId="77777777" w:rsidR="0006133D" w:rsidRPr="00E05572" w:rsidRDefault="0006133D" w:rsidP="0006133D">
      <w:pPr>
        <w:autoSpaceDE w:val="0"/>
        <w:autoSpaceDN w:val="0"/>
        <w:adjustRightInd w:val="0"/>
        <w:jc w:val="both"/>
        <w:rPr>
          <w:b w:val="0"/>
          <w:sz w:val="22"/>
          <w:szCs w:val="22"/>
          <w:u w:val="single"/>
        </w:rPr>
      </w:pPr>
      <w:r w:rsidRPr="00E05572">
        <w:rPr>
          <w:b w:val="0"/>
          <w:noProof/>
          <w:sz w:val="22"/>
          <w:szCs w:val="22"/>
          <w:u w:val="single"/>
        </w:rPr>
        <w:t>Pranešimas apie įtariamas nepageidaujamas reakcijas</w:t>
      </w:r>
    </w:p>
    <w:p w14:paraId="04B52292" w14:textId="1089D72A" w:rsidR="0006133D" w:rsidRPr="006C65FF" w:rsidRDefault="003C16F7" w:rsidP="0006133D">
      <w:pPr>
        <w:tabs>
          <w:tab w:val="left" w:pos="567"/>
        </w:tabs>
        <w:autoSpaceDE w:val="0"/>
        <w:autoSpaceDN w:val="0"/>
        <w:adjustRightInd w:val="0"/>
        <w:spacing w:line="260" w:lineRule="exact"/>
        <w:jc w:val="both"/>
        <w:rPr>
          <w:b w:val="0"/>
          <w:noProof/>
          <w:snapToGrid w:val="0"/>
          <w:sz w:val="22"/>
        </w:rPr>
      </w:pPr>
      <w:r w:rsidRPr="003C16F7">
        <w:rPr>
          <w:b w:val="0"/>
          <w:bCs w:val="0"/>
          <w:color w:val="000000"/>
          <w:sz w:val="22"/>
          <w:szCs w:val="22"/>
          <w:lang w:val="en-GB"/>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3C16F7">
        <w:rPr>
          <w:b w:val="0"/>
          <w:bCs w:val="0"/>
          <w:color w:val="0000FF"/>
          <w:sz w:val="22"/>
          <w:szCs w:val="22"/>
          <w:u w:val="single"/>
          <w:lang w:val="en-GB"/>
        </w:rPr>
        <w:t>https://vapris.vvkt.lt/vvkt-web/public/nrvSpecialist</w:t>
      </w:r>
      <w:r w:rsidRPr="003C16F7">
        <w:rPr>
          <w:b w:val="0"/>
          <w:bCs w:val="0"/>
          <w:color w:val="000000"/>
          <w:sz w:val="22"/>
          <w:szCs w:val="22"/>
          <w:lang w:val="en-GB"/>
        </w:rPr>
        <w:t> arba užpildę Sveikatos priežiūros ar farmacijos specialisto pranešimo apie įtariamą nepageidaujamą reakciją (ĮNR) formą, kuri skelbiama </w:t>
      </w:r>
      <w:r w:rsidRPr="003C16F7">
        <w:rPr>
          <w:b w:val="0"/>
          <w:bCs w:val="0"/>
          <w:color w:val="0000FF"/>
          <w:sz w:val="22"/>
          <w:szCs w:val="22"/>
          <w:u w:val="single"/>
          <w:lang w:val="en-GB"/>
        </w:rPr>
        <w:t>https://www.vvkt.lt/index.php?1399030386</w:t>
      </w:r>
      <w:r w:rsidRPr="003C16F7">
        <w:rPr>
          <w:b w:val="0"/>
          <w:bCs w:val="0"/>
          <w:color w:val="000000"/>
          <w:sz w:val="22"/>
          <w:szCs w:val="22"/>
          <w:lang w:val="en-GB"/>
        </w:rPr>
        <w:t>, ir atsiųsti elektroniniu paštu (adresu NepageidaujamaR@vvkt.lt).</w:t>
      </w:r>
      <w:r w:rsidRPr="003C16F7">
        <w:rPr>
          <w:b w:val="0"/>
          <w:bCs w:val="0"/>
          <w:noProof/>
          <w:snapToGrid w:val="0"/>
          <w:sz w:val="22"/>
          <w:szCs w:val="24"/>
        </w:rPr>
        <w:t xml:space="preserve"> </w:t>
      </w:r>
    </w:p>
    <w:p w14:paraId="33FBF6C2" w14:textId="77777777" w:rsidR="0006133D" w:rsidRPr="00E05572" w:rsidRDefault="0006133D" w:rsidP="0006133D">
      <w:pPr>
        <w:autoSpaceDE w:val="0"/>
        <w:autoSpaceDN w:val="0"/>
        <w:adjustRightInd w:val="0"/>
        <w:jc w:val="both"/>
        <w:rPr>
          <w:b w:val="0"/>
          <w:noProof/>
          <w:sz w:val="22"/>
          <w:szCs w:val="22"/>
        </w:rPr>
      </w:pPr>
    </w:p>
    <w:p w14:paraId="64364166" w14:textId="77777777" w:rsidR="0006133D" w:rsidRPr="00E05572" w:rsidRDefault="0006133D" w:rsidP="0006133D">
      <w:pPr>
        <w:pStyle w:val="Pagrindinistekstas"/>
        <w:spacing w:after="0"/>
        <w:rPr>
          <w:position w:val="6"/>
          <w:sz w:val="22"/>
          <w:szCs w:val="22"/>
        </w:rPr>
      </w:pPr>
    </w:p>
    <w:p w14:paraId="1077C67E" w14:textId="77777777" w:rsidR="0006133D" w:rsidRPr="00E05572" w:rsidRDefault="0006133D" w:rsidP="0006133D">
      <w:pPr>
        <w:pStyle w:val="Antrat3"/>
        <w:ind w:left="540" w:hanging="540"/>
        <w:rPr>
          <w:sz w:val="22"/>
          <w:szCs w:val="22"/>
        </w:rPr>
      </w:pPr>
      <w:r w:rsidRPr="00E05572">
        <w:rPr>
          <w:sz w:val="22"/>
          <w:szCs w:val="22"/>
        </w:rPr>
        <w:t>4.9</w:t>
      </w:r>
      <w:r w:rsidRPr="00E05572">
        <w:rPr>
          <w:sz w:val="22"/>
          <w:szCs w:val="22"/>
        </w:rPr>
        <w:tab/>
        <w:t>Perdozavimas</w:t>
      </w:r>
    </w:p>
    <w:p w14:paraId="5E067A7B" w14:textId="77777777" w:rsidR="0006133D" w:rsidRPr="00E05572" w:rsidRDefault="0006133D" w:rsidP="0006133D">
      <w:pPr>
        <w:pStyle w:val="Pagrindinistekstas"/>
        <w:spacing w:after="0"/>
        <w:rPr>
          <w:position w:val="6"/>
          <w:sz w:val="22"/>
          <w:szCs w:val="22"/>
        </w:rPr>
      </w:pPr>
    </w:p>
    <w:p w14:paraId="3995AF0E" w14:textId="77777777" w:rsidR="0006133D" w:rsidRPr="00E05572" w:rsidRDefault="0006133D" w:rsidP="0006133D">
      <w:pPr>
        <w:pStyle w:val="Pagrindinistekstas"/>
        <w:spacing w:after="0"/>
        <w:rPr>
          <w:position w:val="6"/>
          <w:sz w:val="22"/>
          <w:szCs w:val="22"/>
        </w:rPr>
      </w:pPr>
      <w:r w:rsidRPr="00E05572">
        <w:rPr>
          <w:position w:val="6"/>
          <w:sz w:val="22"/>
          <w:szCs w:val="22"/>
        </w:rPr>
        <w:t>Sąmoningo perdozavimo patirties yra labai mažai. Išgėrus 280 mg šio vaist</w:t>
      </w:r>
      <w:r w:rsidR="000A40C8">
        <w:rPr>
          <w:position w:val="6"/>
          <w:sz w:val="22"/>
          <w:szCs w:val="22"/>
        </w:rPr>
        <w:t>ini</w:t>
      </w:r>
      <w:r w:rsidRPr="00E05572">
        <w:rPr>
          <w:position w:val="6"/>
          <w:sz w:val="22"/>
          <w:szCs w:val="22"/>
        </w:rPr>
        <w:t>o</w:t>
      </w:r>
      <w:r w:rsidR="000A40C8">
        <w:rPr>
          <w:position w:val="6"/>
          <w:sz w:val="22"/>
          <w:szCs w:val="22"/>
        </w:rPr>
        <w:t xml:space="preserve"> preparato</w:t>
      </w:r>
      <w:r w:rsidRPr="00E05572">
        <w:rPr>
          <w:position w:val="6"/>
          <w:sz w:val="22"/>
          <w:szCs w:val="22"/>
        </w:rPr>
        <w:t>, pasireiškė virškinimo trakto sutrikimų ir silpnumas. Nei išgėrus vieną 80 mg ezo</w:t>
      </w:r>
      <w:r w:rsidR="000A40C8">
        <w:rPr>
          <w:position w:val="6"/>
          <w:sz w:val="22"/>
          <w:szCs w:val="22"/>
        </w:rPr>
        <w:t>m</w:t>
      </w:r>
      <w:r w:rsidRPr="00E05572">
        <w:rPr>
          <w:position w:val="6"/>
          <w:sz w:val="22"/>
          <w:szCs w:val="22"/>
        </w:rPr>
        <w:t>eprazolo dozę, nei pavartojus vieną</w:t>
      </w:r>
      <w:r w:rsidR="000A40C8">
        <w:rPr>
          <w:position w:val="6"/>
          <w:sz w:val="22"/>
          <w:szCs w:val="22"/>
        </w:rPr>
        <w:t xml:space="preserve"> </w:t>
      </w:r>
      <w:r w:rsidRPr="00E05572">
        <w:rPr>
          <w:position w:val="6"/>
          <w:sz w:val="22"/>
          <w:szCs w:val="22"/>
        </w:rPr>
        <w:t>308 mg ezomeprazolo dozę į veną, sutrikimų nepasireiškė. Specifinio priešnuodžio šiam vaist</w:t>
      </w:r>
      <w:r w:rsidR="004614B1">
        <w:rPr>
          <w:position w:val="6"/>
          <w:sz w:val="22"/>
          <w:szCs w:val="22"/>
        </w:rPr>
        <w:t>iniam preparat</w:t>
      </w:r>
      <w:r w:rsidRPr="00E05572">
        <w:rPr>
          <w:position w:val="6"/>
          <w:sz w:val="22"/>
          <w:szCs w:val="22"/>
        </w:rPr>
        <w:t>ui nežinoma. Ezomeprazolas ekstensyviai jungiasi prie plazmos baltymų, todėl dia</w:t>
      </w:r>
      <w:r w:rsidRPr="00E05572">
        <w:rPr>
          <w:position w:val="6"/>
          <w:sz w:val="22"/>
          <w:szCs w:val="22"/>
        </w:rPr>
        <w:softHyphen/>
        <w:t>li</w:t>
      </w:r>
      <w:r w:rsidRPr="00E05572">
        <w:rPr>
          <w:position w:val="6"/>
          <w:sz w:val="22"/>
          <w:szCs w:val="22"/>
        </w:rPr>
        <w:softHyphen/>
        <w:t>zuojant greitai nepašalinamas. Ezomeprazolo (kaip ir kitų vaist</w:t>
      </w:r>
      <w:r w:rsidR="004614B1">
        <w:rPr>
          <w:position w:val="6"/>
          <w:sz w:val="22"/>
          <w:szCs w:val="22"/>
        </w:rPr>
        <w:t>ini</w:t>
      </w:r>
      <w:r w:rsidRPr="00E05572">
        <w:rPr>
          <w:position w:val="6"/>
          <w:sz w:val="22"/>
          <w:szCs w:val="22"/>
        </w:rPr>
        <w:t>ų</w:t>
      </w:r>
      <w:r w:rsidR="004614B1">
        <w:rPr>
          <w:position w:val="6"/>
          <w:sz w:val="22"/>
          <w:szCs w:val="22"/>
        </w:rPr>
        <w:t xml:space="preserve"> preparatų</w:t>
      </w:r>
      <w:r w:rsidRPr="00E05572">
        <w:rPr>
          <w:position w:val="6"/>
          <w:sz w:val="22"/>
          <w:szCs w:val="22"/>
        </w:rPr>
        <w:t>) perdozav</w:t>
      </w:r>
      <w:r w:rsidR="004614B1">
        <w:rPr>
          <w:position w:val="6"/>
          <w:sz w:val="22"/>
          <w:szCs w:val="22"/>
        </w:rPr>
        <w:t>ę</w:t>
      </w:r>
      <w:r w:rsidRPr="00E05572">
        <w:rPr>
          <w:position w:val="6"/>
          <w:sz w:val="22"/>
          <w:szCs w:val="22"/>
        </w:rPr>
        <w:t xml:space="preserve"> pacientai gydomi simptominėmis ir bendrosiomis palaikomosiomis priemonėmis.</w:t>
      </w:r>
    </w:p>
    <w:p w14:paraId="3E6974EB" w14:textId="77777777" w:rsidR="0006133D" w:rsidRPr="00E05572" w:rsidRDefault="0006133D" w:rsidP="0006133D">
      <w:pPr>
        <w:pStyle w:val="Pagrindinistekstas"/>
        <w:spacing w:after="0"/>
        <w:rPr>
          <w:position w:val="6"/>
          <w:sz w:val="22"/>
          <w:szCs w:val="22"/>
        </w:rPr>
      </w:pPr>
    </w:p>
    <w:p w14:paraId="6EB72420" w14:textId="77777777" w:rsidR="0006133D" w:rsidRPr="00E05572" w:rsidRDefault="0006133D" w:rsidP="0006133D">
      <w:pPr>
        <w:pStyle w:val="Pagrindinistekstas"/>
        <w:spacing w:after="0"/>
        <w:rPr>
          <w:position w:val="6"/>
          <w:sz w:val="22"/>
          <w:szCs w:val="22"/>
        </w:rPr>
      </w:pPr>
    </w:p>
    <w:p w14:paraId="02F1C7C8" w14:textId="77777777" w:rsidR="0006133D" w:rsidRPr="00E05572" w:rsidRDefault="0006133D" w:rsidP="0006133D">
      <w:pPr>
        <w:pStyle w:val="Antrat2"/>
        <w:ind w:left="540" w:hanging="540"/>
        <w:rPr>
          <w:sz w:val="22"/>
          <w:szCs w:val="22"/>
        </w:rPr>
      </w:pPr>
      <w:r w:rsidRPr="00E05572">
        <w:rPr>
          <w:sz w:val="22"/>
          <w:szCs w:val="22"/>
        </w:rPr>
        <w:t>5.</w:t>
      </w:r>
      <w:r w:rsidRPr="00E05572">
        <w:rPr>
          <w:sz w:val="22"/>
          <w:szCs w:val="22"/>
        </w:rPr>
        <w:tab/>
        <w:t>FARMAKOLOGINĖS SAVYBĖS</w:t>
      </w:r>
    </w:p>
    <w:p w14:paraId="1089E35B" w14:textId="77777777" w:rsidR="0006133D" w:rsidRPr="00E05572" w:rsidRDefault="0006133D" w:rsidP="0006133D">
      <w:pPr>
        <w:pStyle w:val="Pagrindinistekstas"/>
        <w:spacing w:after="0"/>
        <w:rPr>
          <w:position w:val="6"/>
          <w:sz w:val="22"/>
          <w:szCs w:val="22"/>
        </w:rPr>
      </w:pPr>
    </w:p>
    <w:p w14:paraId="14E3C72C" w14:textId="77777777" w:rsidR="0006133D" w:rsidRPr="00E05572" w:rsidRDefault="0006133D" w:rsidP="0006133D">
      <w:pPr>
        <w:pStyle w:val="Antrat3"/>
        <w:ind w:left="540" w:hanging="540"/>
        <w:rPr>
          <w:sz w:val="22"/>
          <w:szCs w:val="22"/>
        </w:rPr>
      </w:pPr>
      <w:r w:rsidRPr="00E05572">
        <w:rPr>
          <w:sz w:val="22"/>
          <w:szCs w:val="22"/>
        </w:rPr>
        <w:t>5.1</w:t>
      </w:r>
      <w:r w:rsidRPr="00E05572">
        <w:rPr>
          <w:sz w:val="22"/>
          <w:szCs w:val="22"/>
        </w:rPr>
        <w:tab/>
        <w:t>Farmakodinaminės savybės</w:t>
      </w:r>
    </w:p>
    <w:p w14:paraId="015C9471" w14:textId="77777777" w:rsidR="0006133D" w:rsidRPr="00E05572" w:rsidRDefault="0006133D" w:rsidP="0006133D">
      <w:pPr>
        <w:pStyle w:val="Pagrindinistekstas"/>
        <w:spacing w:after="0"/>
        <w:rPr>
          <w:position w:val="6"/>
          <w:sz w:val="22"/>
          <w:szCs w:val="22"/>
        </w:rPr>
      </w:pPr>
    </w:p>
    <w:p w14:paraId="57B76208" w14:textId="77777777" w:rsidR="0006133D" w:rsidRPr="00E05572" w:rsidRDefault="0006133D" w:rsidP="0006133D">
      <w:pPr>
        <w:pStyle w:val="Pagrindinistekstas"/>
        <w:spacing w:after="0"/>
        <w:rPr>
          <w:position w:val="6"/>
          <w:sz w:val="22"/>
          <w:szCs w:val="22"/>
        </w:rPr>
      </w:pPr>
      <w:r w:rsidRPr="00E05572">
        <w:rPr>
          <w:position w:val="6"/>
          <w:sz w:val="22"/>
          <w:szCs w:val="22"/>
        </w:rPr>
        <w:t>Farmakoterapinė grupė – protonų siurblio inhibitorius, ATC kodas – A02BC05</w:t>
      </w:r>
      <w:r w:rsidR="004614B1">
        <w:rPr>
          <w:position w:val="6"/>
          <w:sz w:val="22"/>
          <w:szCs w:val="22"/>
        </w:rPr>
        <w:t>.</w:t>
      </w:r>
    </w:p>
    <w:p w14:paraId="3138A27A" w14:textId="77777777" w:rsidR="0006133D" w:rsidRPr="00E05572" w:rsidRDefault="0006133D" w:rsidP="0006133D">
      <w:pPr>
        <w:pStyle w:val="Pagrindinistekstas"/>
        <w:spacing w:after="0"/>
        <w:rPr>
          <w:position w:val="6"/>
          <w:sz w:val="22"/>
          <w:szCs w:val="22"/>
        </w:rPr>
      </w:pPr>
    </w:p>
    <w:p w14:paraId="64BDF1E4" w14:textId="77777777" w:rsidR="0006133D" w:rsidRPr="00E05572" w:rsidRDefault="0006133D" w:rsidP="0006133D">
      <w:pPr>
        <w:pStyle w:val="Pagrindinistekstas"/>
        <w:spacing w:after="0"/>
        <w:rPr>
          <w:position w:val="6"/>
          <w:sz w:val="22"/>
          <w:szCs w:val="22"/>
        </w:rPr>
      </w:pPr>
      <w:r w:rsidRPr="00E05572">
        <w:rPr>
          <w:position w:val="6"/>
          <w:sz w:val="22"/>
          <w:szCs w:val="22"/>
        </w:rPr>
        <w:t>Ezomeprazolas yra omeprazolo kairysis izomeras, kuris mažina skrandžio rūgšties sekreciją, veikdamas specifiškai nutaikytu mechanizmu. Šis vaist</w:t>
      </w:r>
      <w:r w:rsidR="004614B1">
        <w:rPr>
          <w:position w:val="6"/>
          <w:sz w:val="22"/>
          <w:szCs w:val="22"/>
        </w:rPr>
        <w:t>inis preparat</w:t>
      </w:r>
      <w:r w:rsidRPr="00E05572">
        <w:rPr>
          <w:position w:val="6"/>
          <w:sz w:val="22"/>
          <w:szCs w:val="22"/>
        </w:rPr>
        <w:t>as specifiškai slopina rūgšties siurblį parietalinėse ląstelėse. Omeprazolo dešiniojo ir kairiojo izomerų farmakodinaminis aktyvumas yra panašus.</w:t>
      </w:r>
    </w:p>
    <w:p w14:paraId="65F5B448" w14:textId="77777777" w:rsidR="0006133D" w:rsidRPr="00E05572" w:rsidRDefault="0006133D" w:rsidP="0006133D">
      <w:pPr>
        <w:pStyle w:val="Pagrindinistekstas"/>
        <w:spacing w:after="0"/>
        <w:rPr>
          <w:position w:val="6"/>
          <w:sz w:val="22"/>
          <w:szCs w:val="22"/>
        </w:rPr>
      </w:pPr>
    </w:p>
    <w:p w14:paraId="1E12230C" w14:textId="77777777" w:rsidR="0006133D" w:rsidRPr="00C323EE" w:rsidRDefault="0006133D" w:rsidP="0006133D">
      <w:pPr>
        <w:pStyle w:val="Pagrindinistekstas"/>
        <w:spacing w:after="0"/>
        <w:rPr>
          <w:position w:val="6"/>
          <w:sz w:val="22"/>
          <w:szCs w:val="22"/>
          <w:u w:val="single"/>
        </w:rPr>
      </w:pPr>
      <w:r w:rsidRPr="00C323EE">
        <w:rPr>
          <w:position w:val="6"/>
          <w:sz w:val="22"/>
          <w:szCs w:val="22"/>
          <w:u w:val="single"/>
        </w:rPr>
        <w:t>Veikimo mechanizmas</w:t>
      </w:r>
    </w:p>
    <w:p w14:paraId="38D7449F" w14:textId="77777777" w:rsidR="0006133D" w:rsidRPr="00E05572" w:rsidRDefault="0006133D" w:rsidP="0006133D">
      <w:pPr>
        <w:pStyle w:val="Pagrindinistekstas"/>
        <w:spacing w:after="0"/>
        <w:rPr>
          <w:position w:val="6"/>
          <w:sz w:val="22"/>
          <w:szCs w:val="22"/>
        </w:rPr>
      </w:pPr>
      <w:r w:rsidRPr="00E05572">
        <w:rPr>
          <w:position w:val="6"/>
          <w:sz w:val="22"/>
          <w:szCs w:val="22"/>
        </w:rPr>
        <w:t>Ezomeprazolas yra silpna bazė, kuri</w:t>
      </w:r>
      <w:r w:rsidR="004614B1">
        <w:rPr>
          <w:position w:val="6"/>
          <w:sz w:val="22"/>
          <w:szCs w:val="22"/>
        </w:rPr>
        <w:t>,</w:t>
      </w:r>
      <w:r w:rsidRPr="00E05572">
        <w:rPr>
          <w:position w:val="6"/>
          <w:sz w:val="22"/>
          <w:szCs w:val="22"/>
        </w:rPr>
        <w:t xml:space="preserve"> koncentruojama labai rūgščioje parietalinių ląstelių sekrecinių kanalėlių terpėje, virsta aktyvia forma ir slopina rūgšties siurblio fermentą – vandenilio kalio adenozintrifosfatazę, todėl mažina bazinę ir stimuliuojamąją rūgšties sekreciją.</w:t>
      </w:r>
    </w:p>
    <w:p w14:paraId="3570699E" w14:textId="77777777" w:rsidR="0006133D" w:rsidRPr="00E05572" w:rsidRDefault="0006133D" w:rsidP="0006133D">
      <w:pPr>
        <w:pStyle w:val="Pagrindinistekstas"/>
        <w:spacing w:after="0"/>
        <w:rPr>
          <w:position w:val="6"/>
          <w:sz w:val="22"/>
          <w:szCs w:val="22"/>
        </w:rPr>
      </w:pPr>
    </w:p>
    <w:p w14:paraId="3490B4C8" w14:textId="77777777" w:rsidR="0006133D" w:rsidRPr="00E05572" w:rsidRDefault="0006133D" w:rsidP="0006133D">
      <w:pPr>
        <w:pStyle w:val="Pagrindinistekstas"/>
        <w:spacing w:after="0"/>
        <w:rPr>
          <w:i/>
          <w:position w:val="6"/>
          <w:sz w:val="22"/>
          <w:szCs w:val="22"/>
        </w:rPr>
      </w:pPr>
      <w:r w:rsidRPr="00E05572">
        <w:rPr>
          <w:sz w:val="22"/>
          <w:szCs w:val="22"/>
          <w:u w:val="single"/>
        </w:rPr>
        <w:t>Farmakodinaminis poveikis</w:t>
      </w:r>
    </w:p>
    <w:p w14:paraId="2E742317" w14:textId="77777777" w:rsidR="0006133D" w:rsidRPr="00E05572" w:rsidRDefault="0006133D" w:rsidP="0006133D">
      <w:pPr>
        <w:pStyle w:val="Pagrindinistekstas"/>
        <w:spacing w:after="0"/>
        <w:rPr>
          <w:i/>
          <w:position w:val="6"/>
          <w:sz w:val="22"/>
          <w:szCs w:val="22"/>
        </w:rPr>
      </w:pPr>
      <w:r w:rsidRPr="00E05572">
        <w:rPr>
          <w:i/>
          <w:position w:val="6"/>
          <w:sz w:val="22"/>
          <w:szCs w:val="22"/>
        </w:rPr>
        <w:t>Poveikis skrandžio rūgšties sekrecijai</w:t>
      </w:r>
    </w:p>
    <w:p w14:paraId="3872F94E" w14:textId="13101790" w:rsidR="0006133D" w:rsidRPr="00E05572" w:rsidRDefault="0006133D" w:rsidP="0006133D">
      <w:pPr>
        <w:pStyle w:val="Pagrindinistekstas"/>
        <w:spacing w:after="0"/>
        <w:rPr>
          <w:position w:val="6"/>
          <w:sz w:val="22"/>
          <w:szCs w:val="22"/>
        </w:rPr>
      </w:pPr>
      <w:r w:rsidRPr="00E05572">
        <w:rPr>
          <w:position w:val="6"/>
          <w:sz w:val="22"/>
          <w:szCs w:val="22"/>
        </w:rPr>
        <w:t xml:space="preserve">Pacientai, sergantys simptomine </w:t>
      </w:r>
      <w:r w:rsidR="00E06507">
        <w:rPr>
          <w:position w:val="6"/>
          <w:sz w:val="22"/>
          <w:szCs w:val="22"/>
        </w:rPr>
        <w:t>GERL</w:t>
      </w:r>
      <w:r w:rsidRPr="00E05572">
        <w:rPr>
          <w:position w:val="6"/>
          <w:sz w:val="22"/>
          <w:szCs w:val="22"/>
        </w:rPr>
        <w:t>, 5 dienas gėrė ezomeprazolą 20 mg ir 40 mg dozėmis. Pirmiesiems vidinė skrandžio pH buvo aukštesnė kaip 4 vidutiniškai 13 val., antriesiems – 17 val. per parą. Ezomeprazolą geriant ir vartojant į veną, šis poveikis buvo panašus.</w:t>
      </w:r>
    </w:p>
    <w:p w14:paraId="2DD2F7E9" w14:textId="77777777" w:rsidR="0006133D" w:rsidRPr="00E05572" w:rsidRDefault="0006133D" w:rsidP="0006133D">
      <w:pPr>
        <w:pStyle w:val="Pagrindinistekstas"/>
        <w:spacing w:after="0"/>
        <w:rPr>
          <w:position w:val="6"/>
          <w:sz w:val="22"/>
          <w:szCs w:val="22"/>
        </w:rPr>
      </w:pPr>
    </w:p>
    <w:p w14:paraId="117D5F91" w14:textId="77777777" w:rsidR="0006133D" w:rsidRPr="00E05572" w:rsidRDefault="0006133D" w:rsidP="0006133D">
      <w:pPr>
        <w:pStyle w:val="Pagrindinistekstas"/>
        <w:spacing w:after="0"/>
        <w:rPr>
          <w:position w:val="6"/>
          <w:sz w:val="22"/>
          <w:szCs w:val="22"/>
        </w:rPr>
      </w:pPr>
      <w:r w:rsidRPr="00E05572">
        <w:rPr>
          <w:position w:val="6"/>
          <w:sz w:val="22"/>
          <w:szCs w:val="22"/>
        </w:rPr>
        <w:t>Remiantis AUC kaip surogatiniu koncentracijos plazmoje parametru, nustatytas ryšys tarp geriamojo ezomeprazolo ekspozicijos ir rūgšties sekrecijos slopinimo.</w:t>
      </w:r>
    </w:p>
    <w:p w14:paraId="11C800D1" w14:textId="77777777" w:rsidR="0006133D" w:rsidRPr="00E05572" w:rsidRDefault="0006133D" w:rsidP="0006133D">
      <w:pPr>
        <w:pStyle w:val="Pagrindinistekstas"/>
        <w:spacing w:after="0"/>
        <w:rPr>
          <w:position w:val="6"/>
          <w:sz w:val="22"/>
          <w:szCs w:val="22"/>
        </w:rPr>
      </w:pPr>
    </w:p>
    <w:p w14:paraId="40D3FBD0" w14:textId="77777777" w:rsidR="0006133D" w:rsidRPr="00E05572" w:rsidRDefault="00051DC7" w:rsidP="0006133D">
      <w:pPr>
        <w:pStyle w:val="Pagrindinistekstas"/>
        <w:spacing w:after="0"/>
        <w:rPr>
          <w:position w:val="6"/>
          <w:sz w:val="22"/>
          <w:szCs w:val="22"/>
        </w:rPr>
      </w:pPr>
      <w:r>
        <w:rPr>
          <w:bCs/>
          <w:sz w:val="22"/>
          <w:szCs w:val="22"/>
        </w:rPr>
        <w:t>Leidžiant</w:t>
      </w:r>
      <w:r w:rsidRPr="00E05572">
        <w:rPr>
          <w:bCs/>
          <w:sz w:val="22"/>
          <w:szCs w:val="22"/>
        </w:rPr>
        <w:t xml:space="preserve"> </w:t>
      </w:r>
      <w:r w:rsidR="0006133D" w:rsidRPr="00E05572">
        <w:rPr>
          <w:bCs/>
          <w:sz w:val="22"/>
          <w:szCs w:val="22"/>
        </w:rPr>
        <w:t xml:space="preserve">80 mg ezomeprazolo į veną per 30 min. ir paskui 23,5 val. nepertraukiamai </w:t>
      </w:r>
      <w:r>
        <w:rPr>
          <w:bCs/>
          <w:sz w:val="22"/>
          <w:szCs w:val="22"/>
        </w:rPr>
        <w:t>leidžiant</w:t>
      </w:r>
      <w:r w:rsidRPr="00E05572">
        <w:rPr>
          <w:bCs/>
          <w:sz w:val="22"/>
          <w:szCs w:val="22"/>
        </w:rPr>
        <w:t xml:space="preserve"> </w:t>
      </w:r>
      <w:r w:rsidR="0006133D" w:rsidRPr="00E05572">
        <w:rPr>
          <w:bCs/>
          <w:sz w:val="22"/>
          <w:szCs w:val="22"/>
        </w:rPr>
        <w:t xml:space="preserve">8 mg/val. greičiu, sveikų asmenų vidinė skrandžio pH buvo didesnė kaip 4 vidutiniškai 21 val., didesnė kaip 6 – 11-13 val. per 24 val. </w:t>
      </w:r>
      <w:r>
        <w:rPr>
          <w:bCs/>
          <w:sz w:val="22"/>
          <w:szCs w:val="22"/>
        </w:rPr>
        <w:t>i</w:t>
      </w:r>
      <w:r w:rsidR="0006133D" w:rsidRPr="00E05572">
        <w:rPr>
          <w:bCs/>
          <w:sz w:val="22"/>
          <w:szCs w:val="22"/>
        </w:rPr>
        <w:t>ntervalą</w:t>
      </w:r>
      <w:r>
        <w:rPr>
          <w:bCs/>
          <w:sz w:val="22"/>
          <w:szCs w:val="22"/>
        </w:rPr>
        <w:t>.</w:t>
      </w:r>
    </w:p>
    <w:p w14:paraId="1F7022A5" w14:textId="77777777" w:rsidR="0006133D" w:rsidRPr="00E05572" w:rsidRDefault="0006133D" w:rsidP="0006133D">
      <w:pPr>
        <w:pStyle w:val="Pagrindinistekstas"/>
        <w:spacing w:after="0"/>
        <w:rPr>
          <w:position w:val="6"/>
          <w:sz w:val="22"/>
          <w:szCs w:val="22"/>
        </w:rPr>
      </w:pPr>
    </w:p>
    <w:p w14:paraId="2BEDE3BE" w14:textId="77777777" w:rsidR="0006133D" w:rsidRPr="00E05572" w:rsidRDefault="0006133D" w:rsidP="0006133D">
      <w:pPr>
        <w:pStyle w:val="Pagrindinistekstas"/>
        <w:spacing w:after="0"/>
        <w:rPr>
          <w:i/>
          <w:position w:val="6"/>
          <w:sz w:val="22"/>
          <w:szCs w:val="22"/>
        </w:rPr>
      </w:pPr>
      <w:r w:rsidRPr="00E05572">
        <w:rPr>
          <w:i/>
          <w:position w:val="6"/>
          <w:sz w:val="22"/>
          <w:szCs w:val="22"/>
        </w:rPr>
        <w:t>Rūgšties sekrecijos slopinimo sukeliamas gydomasis poveikis</w:t>
      </w:r>
    </w:p>
    <w:p w14:paraId="6046B4A8" w14:textId="6B64B6B8" w:rsidR="0006133D" w:rsidRPr="00E05572" w:rsidRDefault="0006133D" w:rsidP="0006133D">
      <w:pPr>
        <w:pStyle w:val="Pagrindinistekstas"/>
        <w:spacing w:after="0"/>
        <w:rPr>
          <w:position w:val="6"/>
          <w:sz w:val="22"/>
          <w:szCs w:val="22"/>
        </w:rPr>
      </w:pPr>
      <w:r w:rsidRPr="00E05572">
        <w:rPr>
          <w:position w:val="6"/>
          <w:sz w:val="22"/>
          <w:szCs w:val="22"/>
        </w:rPr>
        <w:t xml:space="preserve">Vartojant 40 mg ezomeprazolo per parą, per 4 savaites </w:t>
      </w:r>
      <w:r w:rsidR="00F91B5C">
        <w:rPr>
          <w:position w:val="6"/>
          <w:sz w:val="22"/>
          <w:szCs w:val="22"/>
        </w:rPr>
        <w:t>GERL sukeltas</w:t>
      </w:r>
      <w:r w:rsidRPr="00E05572">
        <w:rPr>
          <w:position w:val="6"/>
          <w:sz w:val="22"/>
          <w:szCs w:val="22"/>
        </w:rPr>
        <w:t xml:space="preserve"> ezofagitas sugyja apie 78 %, per 8 savaites – apie 93 % pacientų.</w:t>
      </w:r>
    </w:p>
    <w:p w14:paraId="138D798F" w14:textId="77777777" w:rsidR="0006133D" w:rsidRPr="00E05572" w:rsidRDefault="0006133D" w:rsidP="0006133D">
      <w:pPr>
        <w:pStyle w:val="Pagrindinistekstas"/>
        <w:spacing w:after="0"/>
        <w:rPr>
          <w:position w:val="6"/>
          <w:sz w:val="22"/>
          <w:szCs w:val="22"/>
        </w:rPr>
      </w:pPr>
    </w:p>
    <w:p w14:paraId="357D2556" w14:textId="77777777" w:rsidR="0006133D" w:rsidRPr="00E05572" w:rsidRDefault="0006133D" w:rsidP="0006133D">
      <w:pPr>
        <w:rPr>
          <w:b w:val="0"/>
          <w:sz w:val="22"/>
          <w:szCs w:val="22"/>
        </w:rPr>
      </w:pPr>
      <w:r w:rsidRPr="00E05572">
        <w:rPr>
          <w:b w:val="0"/>
          <w:sz w:val="22"/>
          <w:szCs w:val="22"/>
        </w:rPr>
        <w:t>Atsitiktinės atrankos dvigubai aklo placebu kontroliuojamo klinikinio tyrimo metu pacientai, kuriems endoskopijos būdu buvo patvirtintas Ia, Ib, IIa arba IIb klasės pagal Forrest kraujavimas iš pepsinės opos (jų buvo atitinkamai 9 %, 43 %, 38 % ir 10 %), buvo atsitiktinai parinkti vartoti Nexium infuzinį tirpalą (n = 375) arba placebą (n = 389). Endoskopijos būdu sustabdžius krau</w:t>
      </w:r>
      <w:r w:rsidRPr="00E05572">
        <w:rPr>
          <w:b w:val="0"/>
          <w:sz w:val="22"/>
          <w:szCs w:val="22"/>
        </w:rPr>
        <w:softHyphen/>
        <w:t>ja</w:t>
      </w:r>
      <w:r w:rsidRPr="00E05572">
        <w:rPr>
          <w:b w:val="0"/>
          <w:sz w:val="22"/>
          <w:szCs w:val="22"/>
        </w:rPr>
        <w:softHyphen/>
        <w:t xml:space="preserve">vimą, </w:t>
      </w:r>
      <w:r w:rsidR="008836DE">
        <w:rPr>
          <w:b w:val="0"/>
          <w:sz w:val="22"/>
          <w:szCs w:val="22"/>
        </w:rPr>
        <w:t xml:space="preserve">leista </w:t>
      </w:r>
      <w:r w:rsidRPr="00E05572">
        <w:rPr>
          <w:b w:val="0"/>
          <w:sz w:val="22"/>
          <w:szCs w:val="22"/>
        </w:rPr>
        <w:t>80 mg ezomeprazolo į veną per 30 min. ir paskui 72 val. nepertrau</w:t>
      </w:r>
      <w:r w:rsidRPr="00E05572">
        <w:rPr>
          <w:b w:val="0"/>
          <w:sz w:val="22"/>
          <w:szCs w:val="22"/>
        </w:rPr>
        <w:softHyphen/>
        <w:t>kia</w:t>
      </w:r>
      <w:r w:rsidRPr="00E05572">
        <w:rPr>
          <w:b w:val="0"/>
          <w:sz w:val="22"/>
          <w:szCs w:val="22"/>
        </w:rPr>
        <w:softHyphen/>
        <w:t>mai 8 mg/val. greičiu arba placebo. Po pradinio 72 val. periodo visi pacientai 27 dienas dalyvavo atvirojoje tyrimo fazėje ir vartojo 40 mg Nexium per burną rūgšties sekrecijai slopinti. Pakartotinis kraujavimas per 3 dienas prasidėjo 5,9 % Nexium grupės ir 10,3 % placebo gru</w:t>
      </w:r>
      <w:r w:rsidRPr="00E05572">
        <w:rPr>
          <w:b w:val="0"/>
          <w:sz w:val="22"/>
          <w:szCs w:val="22"/>
        </w:rPr>
        <w:softHyphen/>
        <w:t>pės pacientų, per 30 dienų – atitinkamai 7,7 % ir 13,6 % pacientų.</w:t>
      </w:r>
    </w:p>
    <w:p w14:paraId="1D0E2B89" w14:textId="77777777" w:rsidR="0006133D" w:rsidRPr="00E05572" w:rsidRDefault="0006133D" w:rsidP="0006133D">
      <w:pPr>
        <w:pStyle w:val="Pagrindinistekstas"/>
        <w:spacing w:after="0"/>
        <w:rPr>
          <w:position w:val="6"/>
          <w:sz w:val="22"/>
          <w:szCs w:val="22"/>
        </w:rPr>
      </w:pPr>
    </w:p>
    <w:p w14:paraId="43A8F1B3" w14:textId="77777777" w:rsidR="0006133D" w:rsidRPr="00E05572" w:rsidRDefault="0006133D" w:rsidP="0006133D">
      <w:pPr>
        <w:pStyle w:val="Pagrindinistekstas"/>
        <w:spacing w:after="0"/>
        <w:rPr>
          <w:i/>
          <w:position w:val="6"/>
          <w:sz w:val="22"/>
          <w:szCs w:val="22"/>
        </w:rPr>
      </w:pPr>
      <w:r w:rsidRPr="00E05572">
        <w:rPr>
          <w:i/>
          <w:position w:val="6"/>
          <w:sz w:val="22"/>
          <w:szCs w:val="22"/>
        </w:rPr>
        <w:t>Kitas su rūgšties sekrecijos slopinimu susijęs poveikis</w:t>
      </w:r>
    </w:p>
    <w:p w14:paraId="434D2C14" w14:textId="77777777" w:rsidR="0006133D" w:rsidRDefault="0006133D" w:rsidP="0006133D">
      <w:pPr>
        <w:pStyle w:val="Pagrindinistekstas"/>
        <w:spacing w:after="0"/>
        <w:rPr>
          <w:position w:val="6"/>
          <w:sz w:val="22"/>
          <w:szCs w:val="22"/>
        </w:rPr>
      </w:pPr>
      <w:r w:rsidRPr="008D1607">
        <w:rPr>
          <w:position w:val="6"/>
          <w:sz w:val="22"/>
          <w:szCs w:val="22"/>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02A0E31F" w14:textId="77777777" w:rsidR="0006133D" w:rsidRPr="00E05572" w:rsidRDefault="0006133D" w:rsidP="0006133D">
      <w:pPr>
        <w:pStyle w:val="Pagrindinistekstas"/>
        <w:spacing w:after="0"/>
        <w:rPr>
          <w:position w:val="6"/>
          <w:sz w:val="22"/>
          <w:szCs w:val="22"/>
        </w:rPr>
      </w:pPr>
      <w:r w:rsidRPr="008D1607">
        <w:rPr>
          <w:position w:val="6"/>
          <w:sz w:val="22"/>
          <w:szCs w:val="22"/>
        </w:rPr>
        <w:t xml:space="preserve">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 </w:t>
      </w:r>
    </w:p>
    <w:p w14:paraId="7135C64B" w14:textId="77777777" w:rsidR="0006133D" w:rsidRPr="00E05572" w:rsidRDefault="0006133D" w:rsidP="0006133D">
      <w:pPr>
        <w:pStyle w:val="Pagrindinistekstas"/>
        <w:spacing w:after="0"/>
        <w:rPr>
          <w:sz w:val="22"/>
          <w:szCs w:val="22"/>
        </w:rPr>
      </w:pPr>
      <w:r w:rsidRPr="00E05572">
        <w:rPr>
          <w:sz w:val="22"/>
          <w:szCs w:val="22"/>
        </w:rPr>
        <w:t>Nustatyta, kad vaikų ir suaugusiųjų, ilgai vartojančių ezomeprazolą, organizme padaugėja enterochromatofininių ląstelių. Galbūt šis padidėjimas yra susijęs su padidėjusia gastrino koncentracija serume. Manoma, kad šie duomenys neturi klinikinės reikšmės.</w:t>
      </w:r>
    </w:p>
    <w:p w14:paraId="370527A1" w14:textId="77777777" w:rsidR="0006133D" w:rsidRPr="00E05572" w:rsidRDefault="0006133D" w:rsidP="0006133D">
      <w:pPr>
        <w:pStyle w:val="Pagrindinistekstas"/>
        <w:spacing w:after="0"/>
        <w:rPr>
          <w:position w:val="6"/>
          <w:sz w:val="22"/>
          <w:szCs w:val="22"/>
        </w:rPr>
      </w:pPr>
    </w:p>
    <w:p w14:paraId="5BCE2A1F" w14:textId="77777777" w:rsidR="0006133D" w:rsidRPr="00E05572" w:rsidRDefault="0006133D" w:rsidP="0006133D">
      <w:pPr>
        <w:pStyle w:val="Pagrindinistekstas"/>
        <w:spacing w:after="0"/>
        <w:rPr>
          <w:position w:val="6"/>
          <w:sz w:val="22"/>
          <w:szCs w:val="22"/>
        </w:rPr>
      </w:pPr>
      <w:r w:rsidRPr="00E05572">
        <w:rPr>
          <w:position w:val="6"/>
          <w:sz w:val="22"/>
          <w:szCs w:val="22"/>
        </w:rPr>
        <w:t>Pastebėta, kad, ilgai geriant sekreciją slopinančius vaist</w:t>
      </w:r>
      <w:r w:rsidR="008415F7">
        <w:rPr>
          <w:position w:val="6"/>
          <w:sz w:val="22"/>
          <w:szCs w:val="22"/>
        </w:rPr>
        <w:t>ini</w:t>
      </w:r>
      <w:r w:rsidRPr="00E05572">
        <w:rPr>
          <w:position w:val="6"/>
          <w:sz w:val="22"/>
          <w:szCs w:val="22"/>
        </w:rPr>
        <w:t>us</w:t>
      </w:r>
      <w:r w:rsidR="008415F7">
        <w:rPr>
          <w:position w:val="6"/>
          <w:sz w:val="22"/>
          <w:szCs w:val="22"/>
        </w:rPr>
        <w:t xml:space="preserve"> preparatus</w:t>
      </w:r>
      <w:r w:rsidRPr="00E05572">
        <w:rPr>
          <w:position w:val="6"/>
          <w:sz w:val="22"/>
          <w:szCs w:val="22"/>
        </w:rPr>
        <w:t>, šiek tiek dažniau atsiranda skrandžio liau</w:t>
      </w:r>
      <w:r w:rsidRPr="00E05572">
        <w:rPr>
          <w:position w:val="6"/>
          <w:sz w:val="22"/>
          <w:szCs w:val="22"/>
        </w:rPr>
        <w:softHyphen/>
        <w:t xml:space="preserve">kinių cistų. Šie pokyčiai yra stipraus skrandžio rūgšties sekrecijos slopinimo fiziologinė pasekmė. Jie būna </w:t>
      </w:r>
      <w:r w:rsidR="002778CC">
        <w:rPr>
          <w:position w:val="6"/>
          <w:sz w:val="22"/>
          <w:szCs w:val="22"/>
        </w:rPr>
        <w:t>gerybiniai</w:t>
      </w:r>
      <w:r w:rsidR="002778CC" w:rsidRPr="00E05572">
        <w:rPr>
          <w:position w:val="6"/>
          <w:sz w:val="22"/>
          <w:szCs w:val="22"/>
        </w:rPr>
        <w:t xml:space="preserve"> </w:t>
      </w:r>
      <w:r w:rsidRPr="00E05572">
        <w:rPr>
          <w:position w:val="6"/>
          <w:sz w:val="22"/>
          <w:szCs w:val="22"/>
        </w:rPr>
        <w:t>ir laikini.</w:t>
      </w:r>
    </w:p>
    <w:p w14:paraId="0F32D0EA" w14:textId="77777777" w:rsidR="0006133D" w:rsidRPr="00E05572" w:rsidRDefault="0006133D" w:rsidP="0006133D">
      <w:pPr>
        <w:pStyle w:val="Pagrindinistekstas"/>
        <w:spacing w:after="0"/>
        <w:rPr>
          <w:position w:val="6"/>
          <w:sz w:val="22"/>
          <w:szCs w:val="22"/>
        </w:rPr>
      </w:pPr>
    </w:p>
    <w:p w14:paraId="2B8558D5" w14:textId="77777777" w:rsidR="0006133D" w:rsidRPr="00E05572" w:rsidRDefault="0006133D" w:rsidP="0006133D">
      <w:pPr>
        <w:pStyle w:val="BTEMEASMCA"/>
        <w:rPr>
          <w:sz w:val="22"/>
          <w:szCs w:val="22"/>
        </w:rPr>
      </w:pPr>
      <w:r w:rsidRPr="00E05572">
        <w:rPr>
          <w:sz w:val="22"/>
          <w:szCs w:val="22"/>
        </w:rPr>
        <w:t xml:space="preserve">Dėl bet kurios priežasties (taip pat ir dėl protonų siurblio inhibitorių poveikio) sumažėjus skrandžio sulčių rūgštingumui, skrandyje padaugėja bakterijų, kurių virškinimo trakte būna ir normaliomis sąlygomis. Vartojant protonų siurblio inhibitorius, gali truputį padidėti virškinimo trakto infekcijų, sukeliamų, pvz., Salmonella ir Campylobacter ir galbūt taip pat </w:t>
      </w:r>
      <w:r w:rsidRPr="00E05572">
        <w:rPr>
          <w:i/>
          <w:sz w:val="22"/>
          <w:szCs w:val="22"/>
        </w:rPr>
        <w:t>Clostridium difficile</w:t>
      </w:r>
      <w:r w:rsidR="00834561">
        <w:rPr>
          <w:i/>
          <w:sz w:val="22"/>
          <w:szCs w:val="22"/>
        </w:rPr>
        <w:t>,</w:t>
      </w:r>
      <w:r w:rsidRPr="00E05572">
        <w:rPr>
          <w:sz w:val="22"/>
          <w:szCs w:val="22"/>
        </w:rPr>
        <w:t xml:space="preserve"> rizika hospitalizuotiems pacientams.</w:t>
      </w:r>
    </w:p>
    <w:p w14:paraId="35ADA338" w14:textId="77777777" w:rsidR="0006133D" w:rsidRPr="00E05572" w:rsidRDefault="0006133D" w:rsidP="0006133D">
      <w:pPr>
        <w:pStyle w:val="Pagrindinistekstas"/>
        <w:spacing w:after="0"/>
        <w:rPr>
          <w:position w:val="6"/>
          <w:sz w:val="22"/>
          <w:szCs w:val="22"/>
        </w:rPr>
      </w:pPr>
    </w:p>
    <w:p w14:paraId="615B6BE4" w14:textId="77777777" w:rsidR="0006133D" w:rsidRPr="00C323EE" w:rsidRDefault="0006133D" w:rsidP="0006133D">
      <w:pPr>
        <w:pStyle w:val="Pagrindinistekstas"/>
        <w:spacing w:after="0"/>
        <w:rPr>
          <w:position w:val="6"/>
          <w:sz w:val="22"/>
          <w:szCs w:val="22"/>
          <w:u w:val="single"/>
        </w:rPr>
      </w:pPr>
      <w:r w:rsidRPr="00C323EE">
        <w:rPr>
          <w:position w:val="6"/>
          <w:sz w:val="22"/>
          <w:szCs w:val="22"/>
          <w:u w:val="single"/>
        </w:rPr>
        <w:t>Vaikų populiacija</w:t>
      </w:r>
    </w:p>
    <w:p w14:paraId="0B46EDC9" w14:textId="77777777" w:rsidR="0006133D" w:rsidRPr="00E05572" w:rsidRDefault="0006133D" w:rsidP="0006133D">
      <w:pPr>
        <w:rPr>
          <w:b w:val="0"/>
          <w:bCs w:val="0"/>
          <w:position w:val="6"/>
          <w:sz w:val="22"/>
          <w:szCs w:val="22"/>
          <w:lang w:eastAsia="lt-LT"/>
        </w:rPr>
      </w:pPr>
      <w:r w:rsidRPr="00E05572">
        <w:rPr>
          <w:b w:val="0"/>
          <w:bCs w:val="0"/>
          <w:position w:val="6"/>
          <w:sz w:val="22"/>
          <w:szCs w:val="22"/>
          <w:lang w:eastAsia="lt-LT"/>
        </w:rPr>
        <w:t>Placebu kontroliuojamo tyrimo metu tirtas saugumas ir veiksmingumas 1-11 mėn. amžiaus pacientams (n = 98), turintiems GERL požymių ir simptomų. Iš pradžių atviroje fazėje 2 savaites jiems duota gerti po 1 mg/kg ezomeprazolo 1 kartą per parą, vėliau 80 pacientų įtraukta į papildomą 4 savaičių dvigubai maskuotą gydymo nutraukimo fazę. Reikšmingo skirtumo tarp ezomeprazolo ir placebo pagal pagrindinį vertintą rodiklį (laiką iki vartojimo nutraukimo dėl simptomų pasunkėjimo) nenustatyta.</w:t>
      </w:r>
    </w:p>
    <w:p w14:paraId="3B1CF756" w14:textId="77777777" w:rsidR="0006133D" w:rsidRPr="00E05572" w:rsidRDefault="0006133D" w:rsidP="0006133D">
      <w:pPr>
        <w:rPr>
          <w:b w:val="0"/>
          <w:bCs w:val="0"/>
          <w:position w:val="6"/>
          <w:sz w:val="22"/>
          <w:szCs w:val="22"/>
          <w:lang w:eastAsia="lt-LT"/>
        </w:rPr>
      </w:pPr>
    </w:p>
    <w:p w14:paraId="61496460" w14:textId="77777777" w:rsidR="0006133D" w:rsidRPr="00E05572" w:rsidRDefault="0006133D" w:rsidP="0006133D">
      <w:pPr>
        <w:rPr>
          <w:b w:val="0"/>
          <w:bCs w:val="0"/>
          <w:position w:val="6"/>
          <w:sz w:val="22"/>
          <w:szCs w:val="22"/>
          <w:lang w:eastAsia="lt-LT"/>
        </w:rPr>
      </w:pPr>
      <w:r w:rsidRPr="00E05572">
        <w:rPr>
          <w:b w:val="0"/>
          <w:bCs w:val="0"/>
          <w:position w:val="6"/>
          <w:sz w:val="22"/>
          <w:szCs w:val="22"/>
          <w:lang w:eastAsia="lt-LT"/>
        </w:rPr>
        <w:t>Placebu kontroliuojamo tyrimo metu tirtas saugumas ir veiksmingumas iki 1 mėn. amžiaus pacientams (n = 52), turintiems GERL požymių ir simptomų. Jiems bent 10 dienų duota gerti po 0,5 mg/kg ezomeprazolo 1 kartą per parą. Reikšmingo skirtumo tarp ezomeprazolo ir placebo pagal pagrindinį vertintą rodiklį (GERL simptomų pasireiškimo atvejų skaičių, palyginus su buvusiu iki gydymo) nenustatyta.</w:t>
      </w:r>
    </w:p>
    <w:p w14:paraId="579C9150" w14:textId="77777777" w:rsidR="0006133D" w:rsidRPr="00E05572" w:rsidRDefault="0006133D" w:rsidP="0006133D">
      <w:pPr>
        <w:rPr>
          <w:b w:val="0"/>
          <w:bCs w:val="0"/>
          <w:position w:val="6"/>
          <w:sz w:val="22"/>
          <w:szCs w:val="22"/>
          <w:lang w:eastAsia="lt-LT"/>
        </w:rPr>
      </w:pPr>
    </w:p>
    <w:p w14:paraId="2C7F8D1F" w14:textId="77777777" w:rsidR="0006133D" w:rsidRPr="00E05572" w:rsidRDefault="0006133D" w:rsidP="0006133D">
      <w:pPr>
        <w:rPr>
          <w:b w:val="0"/>
          <w:bCs w:val="0"/>
          <w:position w:val="6"/>
          <w:sz w:val="22"/>
          <w:szCs w:val="22"/>
          <w:lang w:eastAsia="lt-LT"/>
        </w:rPr>
      </w:pPr>
      <w:r w:rsidRPr="00E05572">
        <w:rPr>
          <w:b w:val="0"/>
          <w:bCs w:val="0"/>
          <w:position w:val="6"/>
          <w:sz w:val="22"/>
          <w:szCs w:val="22"/>
          <w:lang w:eastAsia="lt-LT"/>
        </w:rPr>
        <w:t>Kartotinai duodant 0,5 mg/kg ir 1 mg/kg ezomeprazolo atitinkamai iki 1 mėn. ir 1</w:t>
      </w:r>
      <w:r w:rsidRPr="00E05572">
        <w:rPr>
          <w:b w:val="0"/>
          <w:bCs w:val="0"/>
          <w:position w:val="6"/>
          <w:sz w:val="22"/>
          <w:szCs w:val="22"/>
          <w:lang w:eastAsia="lt-LT"/>
        </w:rPr>
        <w:noBreakHyphen/>
        <w:t xml:space="preserve">11 mėn. amžiaus kūdikiams per burną, šio vaistinio preparato poveikis vidinei skrandžio pH buvo panašus kaip suaugusiesiems vartojant 20 mg ezomeprazolo (vertinant pagal laikotarpio, kurį vidinė skrandžio pH </w:t>
      </w:r>
      <w:r w:rsidRPr="00E05572">
        <w:rPr>
          <w:b w:val="0"/>
          <w:bCs w:val="0"/>
          <w:position w:val="6"/>
          <w:sz w:val="22"/>
          <w:szCs w:val="22"/>
          <w:lang w:eastAsia="lt-LT"/>
        </w:rPr>
        <w:lastRenderedPageBreak/>
        <w:t>yra didesnė kaip 4, procentinį pokytį). Be to, 0,5 mg/kg ir 1 mg/kg ezomeprazolo dozės reikšmingai sumažina iki 1 mėn. ir 1</w:t>
      </w:r>
      <w:r w:rsidRPr="00E05572">
        <w:rPr>
          <w:b w:val="0"/>
          <w:bCs w:val="0"/>
          <w:position w:val="6"/>
          <w:sz w:val="22"/>
          <w:szCs w:val="22"/>
          <w:lang w:eastAsia="lt-LT"/>
        </w:rPr>
        <w:noBreakHyphen/>
        <w:t>11 mėn. amžiaus kūdikių stemplės ekspoziciją rūgščiai (pH &lt; 4).</w:t>
      </w:r>
    </w:p>
    <w:p w14:paraId="345596AF" w14:textId="77777777" w:rsidR="0006133D" w:rsidRPr="00E05572" w:rsidRDefault="0006133D" w:rsidP="0006133D">
      <w:pPr>
        <w:pStyle w:val="Pagrindinistekstas"/>
        <w:spacing w:after="0"/>
        <w:rPr>
          <w:position w:val="6"/>
          <w:sz w:val="22"/>
          <w:szCs w:val="22"/>
        </w:rPr>
      </w:pPr>
    </w:p>
    <w:p w14:paraId="528288CC" w14:textId="77777777" w:rsidR="0006133D" w:rsidRPr="00E05572" w:rsidRDefault="0006133D" w:rsidP="0006133D">
      <w:pPr>
        <w:pStyle w:val="Pagrindinistekstas"/>
        <w:spacing w:after="0"/>
        <w:rPr>
          <w:sz w:val="22"/>
          <w:szCs w:val="22"/>
        </w:rPr>
      </w:pPr>
      <w:r w:rsidRPr="00E05572">
        <w:rPr>
          <w:sz w:val="22"/>
          <w:szCs w:val="22"/>
        </w:rPr>
        <w:t>Tiriant ilgai vartojamų protonų siurblio inhibitorių poveikį gastroezofaginio refliukso liga sergantiems vaikams nuo &lt; 1 iki 17 metų, 61 % nustatyta nedidelio laipsnio enterochromatofininių ląstelių hiperplazija, kurios klinikinė reikšmė nežinoma, o atrofinio gastrito ir karcinoidinių navikų nerasta.</w:t>
      </w:r>
    </w:p>
    <w:p w14:paraId="74C6D00D" w14:textId="77777777" w:rsidR="0006133D" w:rsidRPr="00E05572" w:rsidRDefault="0006133D" w:rsidP="0006133D">
      <w:pPr>
        <w:pStyle w:val="Pagrindinistekstas"/>
        <w:spacing w:after="0"/>
        <w:rPr>
          <w:position w:val="6"/>
          <w:sz w:val="22"/>
          <w:szCs w:val="22"/>
        </w:rPr>
      </w:pPr>
    </w:p>
    <w:p w14:paraId="0A2869AE" w14:textId="77777777" w:rsidR="0006133D" w:rsidRPr="00E05572" w:rsidRDefault="0006133D" w:rsidP="0006133D">
      <w:pPr>
        <w:pStyle w:val="Antrat3"/>
        <w:ind w:left="540" w:hanging="540"/>
        <w:rPr>
          <w:sz w:val="22"/>
          <w:szCs w:val="22"/>
        </w:rPr>
      </w:pPr>
      <w:r w:rsidRPr="00E05572">
        <w:rPr>
          <w:sz w:val="22"/>
          <w:szCs w:val="22"/>
        </w:rPr>
        <w:t>5.2</w:t>
      </w:r>
      <w:r w:rsidRPr="00E05572">
        <w:rPr>
          <w:sz w:val="22"/>
          <w:szCs w:val="22"/>
        </w:rPr>
        <w:tab/>
        <w:t>Farmakokinetinės savybės</w:t>
      </w:r>
    </w:p>
    <w:p w14:paraId="4B6ADB80" w14:textId="77777777" w:rsidR="0006133D" w:rsidRPr="00E05572" w:rsidRDefault="0006133D" w:rsidP="0006133D">
      <w:pPr>
        <w:pStyle w:val="Pagrindinistekstas"/>
        <w:spacing w:after="0"/>
        <w:rPr>
          <w:position w:val="6"/>
          <w:sz w:val="22"/>
          <w:szCs w:val="22"/>
        </w:rPr>
      </w:pPr>
    </w:p>
    <w:p w14:paraId="5D73AC8B"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Pasiskirstymas</w:t>
      </w:r>
    </w:p>
    <w:p w14:paraId="39AF31AE" w14:textId="77777777" w:rsidR="0006133D" w:rsidRPr="00E05572" w:rsidRDefault="0006133D" w:rsidP="0006133D">
      <w:pPr>
        <w:pStyle w:val="Pagrindinistekstas"/>
        <w:spacing w:after="0"/>
        <w:rPr>
          <w:position w:val="6"/>
          <w:sz w:val="22"/>
          <w:szCs w:val="22"/>
        </w:rPr>
      </w:pPr>
      <w:r w:rsidRPr="00E05572">
        <w:rPr>
          <w:position w:val="6"/>
          <w:sz w:val="22"/>
          <w:szCs w:val="22"/>
        </w:rPr>
        <w:t>Tariamasis pusiausvyrinis ezomeprazolo pasiskirstymo tūris sveikų asmenų organizme yra maždaug 0,22 l/kg kūno svorio. 97</w:t>
      </w:r>
      <w:r w:rsidR="000601CE">
        <w:rPr>
          <w:position w:val="6"/>
          <w:sz w:val="22"/>
          <w:szCs w:val="22"/>
        </w:rPr>
        <w:t xml:space="preserve"> </w:t>
      </w:r>
      <w:r w:rsidRPr="00E05572">
        <w:rPr>
          <w:position w:val="6"/>
          <w:sz w:val="22"/>
          <w:szCs w:val="22"/>
        </w:rPr>
        <w:sym w:font="Symbol" w:char="F025"/>
      </w:r>
      <w:r w:rsidRPr="00E05572">
        <w:rPr>
          <w:position w:val="6"/>
          <w:sz w:val="22"/>
          <w:szCs w:val="22"/>
        </w:rPr>
        <w:t xml:space="preserve"> ezomeprazolo būna prisijungusio prie plazmos baltymų.</w:t>
      </w:r>
    </w:p>
    <w:p w14:paraId="1111AA3E" w14:textId="77777777" w:rsidR="0006133D" w:rsidRPr="00E05572" w:rsidRDefault="0006133D" w:rsidP="0006133D">
      <w:pPr>
        <w:pStyle w:val="Pagrindinistekstas"/>
        <w:spacing w:after="0"/>
        <w:rPr>
          <w:position w:val="6"/>
          <w:sz w:val="22"/>
          <w:szCs w:val="22"/>
        </w:rPr>
      </w:pPr>
    </w:p>
    <w:p w14:paraId="6DBCD1AE" w14:textId="77777777" w:rsidR="0006133D" w:rsidRPr="00E05572" w:rsidRDefault="0006133D" w:rsidP="0006133D">
      <w:pPr>
        <w:pStyle w:val="Pagrindinistekstas"/>
        <w:spacing w:after="0"/>
        <w:rPr>
          <w:i/>
          <w:position w:val="6"/>
          <w:sz w:val="22"/>
          <w:szCs w:val="22"/>
          <w:u w:val="single"/>
        </w:rPr>
      </w:pPr>
      <w:r w:rsidRPr="00E05572">
        <w:rPr>
          <w:position w:val="6"/>
          <w:sz w:val="22"/>
          <w:szCs w:val="22"/>
          <w:u w:val="single"/>
        </w:rPr>
        <w:t xml:space="preserve">Biotransformacija </w:t>
      </w:r>
    </w:p>
    <w:p w14:paraId="7FC4F326" w14:textId="77777777" w:rsidR="0006133D" w:rsidRPr="00E05572" w:rsidRDefault="0006133D" w:rsidP="0006133D">
      <w:pPr>
        <w:pStyle w:val="Pagrindinistekstas"/>
        <w:spacing w:after="0"/>
        <w:rPr>
          <w:position w:val="6"/>
          <w:sz w:val="22"/>
          <w:szCs w:val="22"/>
        </w:rPr>
      </w:pPr>
      <w:r w:rsidRPr="00E05572">
        <w:rPr>
          <w:position w:val="6"/>
          <w:sz w:val="22"/>
          <w:szCs w:val="22"/>
        </w:rPr>
        <w:t>Ezomeprazolą visiškai metabolizuoja citochromo P450 sistema (CYP). Pagrindinė šio vaist</w:t>
      </w:r>
      <w:r w:rsidR="000601CE">
        <w:rPr>
          <w:position w:val="6"/>
          <w:sz w:val="22"/>
          <w:szCs w:val="22"/>
        </w:rPr>
        <w:t>ini</w:t>
      </w:r>
      <w:r w:rsidRPr="00E05572">
        <w:rPr>
          <w:position w:val="6"/>
          <w:sz w:val="22"/>
          <w:szCs w:val="22"/>
        </w:rPr>
        <w:t>o</w:t>
      </w:r>
      <w:r w:rsidR="000601CE">
        <w:rPr>
          <w:position w:val="6"/>
          <w:sz w:val="22"/>
          <w:szCs w:val="22"/>
        </w:rPr>
        <w:t xml:space="preserve"> preparato</w:t>
      </w:r>
      <w:r w:rsidRPr="00E05572">
        <w:rPr>
          <w:position w:val="6"/>
          <w:sz w:val="22"/>
          <w:szCs w:val="22"/>
        </w:rPr>
        <w:t xml:space="preserve"> metabolizmo dalis priklauso nuo polimorfinio CYP2C19, katalizuojančio šio vaist</w:t>
      </w:r>
      <w:r w:rsidR="004942E3">
        <w:rPr>
          <w:position w:val="6"/>
          <w:sz w:val="22"/>
          <w:szCs w:val="22"/>
        </w:rPr>
        <w:t>ini</w:t>
      </w:r>
      <w:r w:rsidRPr="00E05572">
        <w:rPr>
          <w:position w:val="6"/>
          <w:sz w:val="22"/>
          <w:szCs w:val="22"/>
        </w:rPr>
        <w:t>o</w:t>
      </w:r>
      <w:r w:rsidR="004942E3">
        <w:rPr>
          <w:position w:val="6"/>
          <w:sz w:val="22"/>
          <w:szCs w:val="22"/>
        </w:rPr>
        <w:t xml:space="preserve"> preparato</w:t>
      </w:r>
      <w:r w:rsidRPr="00E05572">
        <w:rPr>
          <w:position w:val="6"/>
          <w:sz w:val="22"/>
          <w:szCs w:val="22"/>
        </w:rPr>
        <w:t xml:space="preserve"> hidroksilinių ir desmetilinių metabolitų susidarymą. Likusios vaist</w:t>
      </w:r>
      <w:r w:rsidR="004942E3">
        <w:rPr>
          <w:position w:val="6"/>
          <w:sz w:val="22"/>
          <w:szCs w:val="22"/>
        </w:rPr>
        <w:t>ini</w:t>
      </w:r>
      <w:r w:rsidRPr="00E05572">
        <w:rPr>
          <w:position w:val="6"/>
          <w:sz w:val="22"/>
          <w:szCs w:val="22"/>
        </w:rPr>
        <w:t>o</w:t>
      </w:r>
      <w:r w:rsidR="004942E3">
        <w:rPr>
          <w:position w:val="6"/>
          <w:sz w:val="22"/>
          <w:szCs w:val="22"/>
        </w:rPr>
        <w:t xml:space="preserve"> preparato</w:t>
      </w:r>
      <w:r w:rsidRPr="00E05572">
        <w:rPr>
          <w:position w:val="6"/>
          <w:sz w:val="22"/>
          <w:szCs w:val="22"/>
        </w:rPr>
        <w:t xml:space="preserve"> dalies metabolizmas priklauso nuo kitos specifinės izo</w:t>
      </w:r>
      <w:r w:rsidRPr="00E05572">
        <w:rPr>
          <w:position w:val="6"/>
          <w:sz w:val="22"/>
          <w:szCs w:val="22"/>
        </w:rPr>
        <w:softHyphen/>
        <w:t>formos – CYP3A4, katalizuojančios ezomeprazolo sulfono (pagrindinio plazmoje randamo metabo</w:t>
      </w:r>
      <w:r w:rsidRPr="00E05572">
        <w:rPr>
          <w:position w:val="6"/>
          <w:sz w:val="22"/>
          <w:szCs w:val="22"/>
        </w:rPr>
        <w:softHyphen/>
        <w:t>lito) susidarymą.</w:t>
      </w:r>
    </w:p>
    <w:p w14:paraId="41B0EB38" w14:textId="77777777" w:rsidR="0006133D" w:rsidRPr="00E05572" w:rsidRDefault="0006133D" w:rsidP="0006133D">
      <w:pPr>
        <w:pStyle w:val="Pagrindinistekstas"/>
        <w:spacing w:after="0"/>
        <w:rPr>
          <w:position w:val="6"/>
          <w:sz w:val="22"/>
          <w:szCs w:val="22"/>
        </w:rPr>
      </w:pPr>
    </w:p>
    <w:p w14:paraId="3B3CAB45"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Eliminacija</w:t>
      </w:r>
    </w:p>
    <w:p w14:paraId="21834D6F" w14:textId="11C28EA8" w:rsidR="0006133D" w:rsidRPr="00E05572" w:rsidRDefault="00AF44D8" w:rsidP="0006133D">
      <w:pPr>
        <w:pStyle w:val="Pagrindinistekstas"/>
        <w:spacing w:after="0"/>
        <w:rPr>
          <w:position w:val="6"/>
          <w:sz w:val="22"/>
          <w:szCs w:val="22"/>
        </w:rPr>
      </w:pPr>
      <w:r>
        <w:rPr>
          <w:position w:val="6"/>
          <w:sz w:val="22"/>
          <w:szCs w:val="22"/>
        </w:rPr>
        <w:t>Toliau</w:t>
      </w:r>
      <w:r w:rsidR="0006133D" w:rsidRPr="00E05572">
        <w:rPr>
          <w:position w:val="6"/>
          <w:sz w:val="22"/>
          <w:szCs w:val="22"/>
        </w:rPr>
        <w:t xml:space="preserve"> pateikti parametrai daugiausiai atspindi šio vaist</w:t>
      </w:r>
      <w:r w:rsidR="004942E3">
        <w:rPr>
          <w:position w:val="6"/>
          <w:sz w:val="22"/>
          <w:szCs w:val="22"/>
        </w:rPr>
        <w:t>ini</w:t>
      </w:r>
      <w:r w:rsidR="0006133D" w:rsidRPr="00E05572">
        <w:rPr>
          <w:position w:val="6"/>
          <w:sz w:val="22"/>
          <w:szCs w:val="22"/>
        </w:rPr>
        <w:t>o</w:t>
      </w:r>
      <w:r w:rsidR="004942E3">
        <w:rPr>
          <w:position w:val="6"/>
          <w:sz w:val="22"/>
          <w:szCs w:val="22"/>
        </w:rPr>
        <w:t xml:space="preserve"> preparato</w:t>
      </w:r>
      <w:r w:rsidR="0006133D" w:rsidRPr="00E05572">
        <w:rPr>
          <w:position w:val="6"/>
          <w:sz w:val="22"/>
          <w:szCs w:val="22"/>
        </w:rPr>
        <w:t xml:space="preserve"> farmakokinetiką asmenų, turinčių funkcionuojantį CYP2C19 fermentą (ekstensyvių metabolizuotojų), organizme.</w:t>
      </w:r>
    </w:p>
    <w:p w14:paraId="453E6D39" w14:textId="77777777" w:rsidR="0006133D" w:rsidRPr="00E05572" w:rsidRDefault="0006133D" w:rsidP="0006133D">
      <w:pPr>
        <w:pStyle w:val="Pagrindinistekstas"/>
        <w:spacing w:after="0"/>
        <w:rPr>
          <w:position w:val="6"/>
          <w:sz w:val="22"/>
          <w:szCs w:val="22"/>
        </w:rPr>
      </w:pPr>
    </w:p>
    <w:p w14:paraId="06F0EBA4" w14:textId="77777777" w:rsidR="0006133D" w:rsidRPr="00E05572" w:rsidRDefault="0006133D" w:rsidP="0006133D">
      <w:pPr>
        <w:pStyle w:val="Pagrindinistekstas"/>
        <w:spacing w:after="0"/>
        <w:rPr>
          <w:position w:val="6"/>
          <w:sz w:val="22"/>
          <w:szCs w:val="22"/>
        </w:rPr>
      </w:pPr>
      <w:r w:rsidRPr="00E05572">
        <w:rPr>
          <w:position w:val="6"/>
          <w:sz w:val="22"/>
          <w:szCs w:val="22"/>
        </w:rPr>
        <w:t>Išgėrus vieną ezomeprazolo dozę, jo suminis plazminis klirensas būna apie 17 l/val., o vartojant kartotinai – apie 9 l/val. Pusinis eliminacijos laikas plazmoje, kartotinai vartojant šį vaist</w:t>
      </w:r>
      <w:r w:rsidR="004942E3">
        <w:rPr>
          <w:position w:val="6"/>
          <w:sz w:val="22"/>
          <w:szCs w:val="22"/>
        </w:rPr>
        <w:t>inį preparat</w:t>
      </w:r>
      <w:r w:rsidRPr="00E05572">
        <w:rPr>
          <w:position w:val="6"/>
          <w:sz w:val="22"/>
          <w:szCs w:val="22"/>
        </w:rPr>
        <w:t>ą 1 kartą per pa</w:t>
      </w:r>
      <w:r w:rsidRPr="00E05572">
        <w:rPr>
          <w:position w:val="6"/>
          <w:sz w:val="22"/>
          <w:szCs w:val="22"/>
        </w:rPr>
        <w:softHyphen/>
        <w:t>rą, būna apie 1,3 val. Vartojant ezomeprazolą 1 kartą per parą, iki kitos dozės vartojimo jis visas pašalinamas iš plazmos (organizme nesikaupia).</w:t>
      </w:r>
    </w:p>
    <w:p w14:paraId="638CB470" w14:textId="77777777" w:rsidR="0006133D" w:rsidRPr="00E05572" w:rsidRDefault="0006133D" w:rsidP="0006133D">
      <w:pPr>
        <w:pStyle w:val="Pagrindinistekstas"/>
        <w:spacing w:after="0"/>
        <w:rPr>
          <w:position w:val="6"/>
          <w:sz w:val="22"/>
          <w:szCs w:val="22"/>
        </w:rPr>
      </w:pPr>
    </w:p>
    <w:p w14:paraId="27F31FEE" w14:textId="77777777" w:rsidR="0006133D" w:rsidRPr="00E05572" w:rsidRDefault="0006133D" w:rsidP="0006133D">
      <w:pPr>
        <w:pStyle w:val="Pagrindinistekstas"/>
        <w:spacing w:after="0"/>
        <w:rPr>
          <w:position w:val="6"/>
          <w:sz w:val="22"/>
          <w:szCs w:val="22"/>
        </w:rPr>
      </w:pPr>
      <w:r w:rsidRPr="00E05572">
        <w:rPr>
          <w:sz w:val="22"/>
          <w:szCs w:val="22"/>
          <w:u w:val="single"/>
        </w:rPr>
        <w:t>Tiesinis / netiesinis pobūdis</w:t>
      </w:r>
    </w:p>
    <w:p w14:paraId="351CAEE0" w14:textId="77777777" w:rsidR="0006133D" w:rsidRPr="00E05572" w:rsidRDefault="0006133D" w:rsidP="0006133D">
      <w:pPr>
        <w:pStyle w:val="Pagrindinistekstas"/>
        <w:spacing w:after="0"/>
        <w:rPr>
          <w:position w:val="6"/>
          <w:sz w:val="22"/>
          <w:szCs w:val="22"/>
        </w:rPr>
      </w:pPr>
      <w:r w:rsidRPr="00E05572">
        <w:rPr>
          <w:position w:val="6"/>
          <w:sz w:val="22"/>
          <w:szCs w:val="22"/>
        </w:rPr>
        <w:t>Ezomeprazolą vartojant pakartotinai, jo suminė ekspozicija (AUC) didėja. Šis di</w:t>
      </w:r>
      <w:r w:rsidRPr="00E05572">
        <w:rPr>
          <w:position w:val="6"/>
          <w:sz w:val="22"/>
          <w:szCs w:val="22"/>
        </w:rPr>
        <w:softHyphen/>
        <w:t>dėjimas priklauso nuo dozės ir lemia nelinijinį ryšį tarp dozės ir AUC vaist</w:t>
      </w:r>
      <w:r w:rsidR="00A7324B">
        <w:rPr>
          <w:position w:val="6"/>
          <w:sz w:val="22"/>
          <w:szCs w:val="22"/>
        </w:rPr>
        <w:t>inį preparat</w:t>
      </w:r>
      <w:r w:rsidRPr="00E05572">
        <w:rPr>
          <w:position w:val="6"/>
          <w:sz w:val="22"/>
          <w:szCs w:val="22"/>
        </w:rPr>
        <w:t>ą vartojant pakartotinai. Priklausomybę nuo laiko ir dozės lemia priešsisteminio metabolizmo ir sisteminio klirenso sumažėjimas, kurį tikriausiai sąlygoja ezomeprazolo ir (arba) jo sulfoninio metabolito sukeliamas fermento CYP2C19 slopinimas.</w:t>
      </w:r>
    </w:p>
    <w:p w14:paraId="286D90CE" w14:textId="77777777" w:rsidR="0006133D" w:rsidRPr="00E05572" w:rsidRDefault="0006133D" w:rsidP="0006133D">
      <w:pPr>
        <w:pStyle w:val="Pagrindinistekstas"/>
        <w:spacing w:after="0"/>
        <w:rPr>
          <w:position w:val="6"/>
          <w:sz w:val="22"/>
          <w:szCs w:val="22"/>
        </w:rPr>
      </w:pPr>
    </w:p>
    <w:p w14:paraId="0E5908FA" w14:textId="77777777" w:rsidR="0006133D" w:rsidRPr="00E05572" w:rsidRDefault="0006133D" w:rsidP="0006133D">
      <w:pPr>
        <w:pStyle w:val="Pagrindinistekstas"/>
        <w:spacing w:after="0"/>
        <w:rPr>
          <w:position w:val="6"/>
          <w:sz w:val="22"/>
          <w:szCs w:val="22"/>
        </w:rPr>
      </w:pPr>
      <w:r w:rsidRPr="00E05572">
        <w:rPr>
          <w:position w:val="6"/>
          <w:sz w:val="22"/>
          <w:szCs w:val="22"/>
        </w:rPr>
        <w:t>Pagrindiniai ezomeprazolo metabolitai skrandžio rūgšties sekrecijos neveikia. Beveik 80 % išgertos ezomeprazolo dozės metabolitų pavidalo išskiriama su šlapimu, likusioji dalis patenka į išmatas. Ma</w:t>
      </w:r>
      <w:r w:rsidRPr="00E05572">
        <w:rPr>
          <w:position w:val="6"/>
          <w:sz w:val="22"/>
          <w:szCs w:val="22"/>
        </w:rPr>
        <w:softHyphen/>
        <w:t>žiau kaip 1 % vaistinio preparato randama šlapime nepakitusio.</w:t>
      </w:r>
    </w:p>
    <w:p w14:paraId="08BA2602" w14:textId="77777777" w:rsidR="0006133D" w:rsidRPr="00E05572" w:rsidRDefault="0006133D" w:rsidP="0006133D">
      <w:pPr>
        <w:pStyle w:val="Pagrindinistekstas"/>
        <w:spacing w:after="0"/>
        <w:rPr>
          <w:position w:val="6"/>
          <w:sz w:val="22"/>
          <w:szCs w:val="22"/>
        </w:rPr>
      </w:pPr>
    </w:p>
    <w:p w14:paraId="6850BD44" w14:textId="201B8F7C" w:rsidR="0006133D" w:rsidRPr="00E05572" w:rsidRDefault="0006133D" w:rsidP="0006133D">
      <w:pPr>
        <w:pStyle w:val="Pagrindinistekstas"/>
        <w:spacing w:after="0"/>
        <w:rPr>
          <w:position w:val="6"/>
          <w:sz w:val="22"/>
          <w:szCs w:val="22"/>
        </w:rPr>
      </w:pPr>
      <w:r w:rsidRPr="00E05572">
        <w:rPr>
          <w:position w:val="6"/>
          <w:sz w:val="22"/>
          <w:szCs w:val="22"/>
        </w:rPr>
        <w:t xml:space="preserve">Kartotinai </w:t>
      </w:r>
      <w:r w:rsidR="00A7324B">
        <w:rPr>
          <w:position w:val="6"/>
          <w:sz w:val="22"/>
          <w:szCs w:val="22"/>
        </w:rPr>
        <w:t>leidžiant</w:t>
      </w:r>
      <w:r w:rsidR="00A7324B" w:rsidRPr="00E05572">
        <w:rPr>
          <w:position w:val="6"/>
          <w:sz w:val="22"/>
          <w:szCs w:val="22"/>
        </w:rPr>
        <w:t xml:space="preserve"> </w:t>
      </w:r>
      <w:r w:rsidRPr="00E05572">
        <w:rPr>
          <w:position w:val="6"/>
          <w:sz w:val="22"/>
          <w:szCs w:val="22"/>
        </w:rPr>
        <w:t>po 40 mg ezomeprazolo į veną, jo vidutinė didžiausia koncentracija plazmoje būna apie 13,6 </w:t>
      </w:r>
      <w:r w:rsidR="009519D5">
        <w:rPr>
          <w:position w:val="6"/>
          <w:sz w:val="22"/>
          <w:szCs w:val="22"/>
        </w:rPr>
        <w:t>mkmol</w:t>
      </w:r>
      <w:r w:rsidRPr="00E05572">
        <w:rPr>
          <w:position w:val="6"/>
          <w:sz w:val="22"/>
          <w:szCs w:val="22"/>
        </w:rPr>
        <w:t>/l (tokią pačią dozę geriant – atitinkamai 4,6 </w:t>
      </w:r>
      <w:r w:rsidR="009519D5">
        <w:rPr>
          <w:position w:val="6"/>
          <w:sz w:val="22"/>
          <w:szCs w:val="22"/>
        </w:rPr>
        <w:t>mkmol</w:t>
      </w:r>
      <w:r w:rsidRPr="00E05572">
        <w:rPr>
          <w:position w:val="6"/>
          <w:sz w:val="22"/>
          <w:szCs w:val="22"/>
        </w:rPr>
        <w:t>/l). Vartojant ezomeprazolą į veną, nustatyta nežymiai (maždaug 30 %) didesnė šio vaist</w:t>
      </w:r>
      <w:r w:rsidR="00A7324B">
        <w:rPr>
          <w:position w:val="6"/>
          <w:sz w:val="22"/>
          <w:szCs w:val="22"/>
        </w:rPr>
        <w:t>ini</w:t>
      </w:r>
      <w:r w:rsidRPr="00E05572">
        <w:rPr>
          <w:position w:val="6"/>
          <w:sz w:val="22"/>
          <w:szCs w:val="22"/>
        </w:rPr>
        <w:t>o</w:t>
      </w:r>
      <w:r w:rsidR="00A7324B">
        <w:rPr>
          <w:position w:val="6"/>
          <w:sz w:val="22"/>
          <w:szCs w:val="22"/>
        </w:rPr>
        <w:t xml:space="preserve"> preparato</w:t>
      </w:r>
      <w:r w:rsidRPr="00E05572">
        <w:rPr>
          <w:position w:val="6"/>
          <w:sz w:val="22"/>
          <w:szCs w:val="22"/>
        </w:rPr>
        <w:t xml:space="preserve"> suminė ekspozicija negu jį geriant. Per 30 min. </w:t>
      </w:r>
      <w:r w:rsidR="00A7324B">
        <w:rPr>
          <w:position w:val="6"/>
          <w:sz w:val="22"/>
          <w:szCs w:val="22"/>
        </w:rPr>
        <w:t>suleidus</w:t>
      </w:r>
      <w:r w:rsidR="00A7324B" w:rsidRPr="00E05572">
        <w:rPr>
          <w:position w:val="6"/>
          <w:sz w:val="22"/>
          <w:szCs w:val="22"/>
        </w:rPr>
        <w:t xml:space="preserve"> </w:t>
      </w:r>
      <w:r w:rsidRPr="00E05572">
        <w:rPr>
          <w:position w:val="6"/>
          <w:sz w:val="22"/>
          <w:szCs w:val="22"/>
        </w:rPr>
        <w:t xml:space="preserve">40 mg, 80 mg arba 120 mg ezomeprazolo į veną ir paskui 23,5 val. nepertraukiamai jo </w:t>
      </w:r>
      <w:r w:rsidR="00A7324B">
        <w:rPr>
          <w:position w:val="6"/>
          <w:sz w:val="22"/>
          <w:szCs w:val="22"/>
        </w:rPr>
        <w:t>skiriant</w:t>
      </w:r>
      <w:r w:rsidR="00A7324B" w:rsidRPr="00E05572">
        <w:rPr>
          <w:position w:val="6"/>
          <w:sz w:val="22"/>
          <w:szCs w:val="22"/>
        </w:rPr>
        <w:t xml:space="preserve"> </w:t>
      </w:r>
      <w:r w:rsidRPr="00E05572">
        <w:rPr>
          <w:position w:val="6"/>
          <w:sz w:val="22"/>
          <w:szCs w:val="22"/>
        </w:rPr>
        <w:t>4 mg/val. arba 8 mg/val. greičiu, bendra ekspozicija didėja tiesiškai, priklausomai nuo dozės.</w:t>
      </w:r>
    </w:p>
    <w:p w14:paraId="7C79CFC9" w14:textId="77777777" w:rsidR="0006133D" w:rsidRPr="00E05572" w:rsidRDefault="0006133D" w:rsidP="0006133D">
      <w:pPr>
        <w:pStyle w:val="Pagrindinistekstas"/>
        <w:spacing w:after="0"/>
        <w:rPr>
          <w:position w:val="6"/>
          <w:sz w:val="22"/>
          <w:szCs w:val="22"/>
        </w:rPr>
      </w:pPr>
    </w:p>
    <w:p w14:paraId="68255C69"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Ypatingos populiacijos</w:t>
      </w:r>
    </w:p>
    <w:p w14:paraId="7C5714DD" w14:textId="77777777" w:rsidR="0006133D" w:rsidRPr="00E05572" w:rsidRDefault="0006133D" w:rsidP="0006133D">
      <w:pPr>
        <w:pStyle w:val="Pagrindinistekstas"/>
        <w:spacing w:after="0"/>
        <w:rPr>
          <w:position w:val="6"/>
          <w:sz w:val="22"/>
          <w:szCs w:val="22"/>
        </w:rPr>
      </w:pPr>
      <w:r w:rsidRPr="00E05572">
        <w:rPr>
          <w:position w:val="6"/>
          <w:sz w:val="22"/>
          <w:szCs w:val="22"/>
        </w:rPr>
        <w:t>Maždaug 3 % populiacijos neturi funkcionuojančio CYP2C19 fermento (tokie žmonės vadinami lėtaisiais metabolizuotojais). Pagrindinis ezomeprazolo metabolizmo katalizatorius jų organizme tikriau</w:t>
      </w:r>
      <w:r w:rsidRPr="00E05572">
        <w:rPr>
          <w:position w:val="6"/>
          <w:sz w:val="22"/>
          <w:szCs w:val="22"/>
        </w:rPr>
        <w:softHyphen/>
        <w:t>siai yra CYP3A4. Kartotinai geriant 40 mg ezomeprazolo 1 kartą per parą, vidutinis AUC lėtų me</w:t>
      </w:r>
      <w:r w:rsidRPr="00E05572">
        <w:rPr>
          <w:position w:val="6"/>
          <w:sz w:val="22"/>
          <w:szCs w:val="22"/>
        </w:rPr>
        <w:softHyphen/>
        <w:t xml:space="preserve">tabolizuotojų plazmoje būna maždaug 100 % didesnis negu turinčių funkcionuojantį CYP2C19 fermentą (ekstensyvių metabolizuotojų). Vidutinė didžiausia ezomeprazolo koncentracija plazmoje </w:t>
      </w:r>
      <w:r w:rsidRPr="00E05572">
        <w:rPr>
          <w:position w:val="6"/>
          <w:sz w:val="22"/>
          <w:szCs w:val="22"/>
        </w:rPr>
        <w:lastRenderedPageBreak/>
        <w:t>būna didesnė maždaug 60 %. Panašių skirtumų pastebėta ir ezomeprazolą vartojant į veną, tačiau dėl jų šio vaist</w:t>
      </w:r>
      <w:r w:rsidR="00A7324B">
        <w:rPr>
          <w:position w:val="6"/>
          <w:sz w:val="22"/>
          <w:szCs w:val="22"/>
        </w:rPr>
        <w:t>ini</w:t>
      </w:r>
      <w:r w:rsidRPr="00E05572">
        <w:rPr>
          <w:position w:val="6"/>
          <w:sz w:val="22"/>
          <w:szCs w:val="22"/>
        </w:rPr>
        <w:t>o</w:t>
      </w:r>
      <w:r w:rsidR="00A7324B">
        <w:rPr>
          <w:position w:val="6"/>
          <w:sz w:val="22"/>
          <w:szCs w:val="22"/>
        </w:rPr>
        <w:t xml:space="preserve"> preparato</w:t>
      </w:r>
      <w:r w:rsidRPr="00E05572">
        <w:rPr>
          <w:position w:val="6"/>
          <w:sz w:val="22"/>
          <w:szCs w:val="22"/>
        </w:rPr>
        <w:t xml:space="preserve"> dozavimo keisti nereikia.</w:t>
      </w:r>
    </w:p>
    <w:p w14:paraId="33C851A1" w14:textId="77777777" w:rsidR="0006133D" w:rsidRPr="00E05572" w:rsidRDefault="0006133D" w:rsidP="0006133D">
      <w:pPr>
        <w:pStyle w:val="Pagrindinistekstas"/>
        <w:spacing w:after="0"/>
        <w:rPr>
          <w:position w:val="6"/>
          <w:sz w:val="22"/>
          <w:szCs w:val="22"/>
        </w:rPr>
      </w:pPr>
    </w:p>
    <w:p w14:paraId="26F06455" w14:textId="77777777" w:rsidR="0006133D" w:rsidRPr="00E05572" w:rsidRDefault="0006133D" w:rsidP="0006133D">
      <w:pPr>
        <w:pStyle w:val="Pagrindinistekstas"/>
        <w:spacing w:after="0"/>
        <w:rPr>
          <w:position w:val="6"/>
          <w:sz w:val="22"/>
          <w:szCs w:val="22"/>
        </w:rPr>
      </w:pPr>
      <w:r w:rsidRPr="00E05572">
        <w:rPr>
          <w:position w:val="6"/>
          <w:sz w:val="22"/>
          <w:szCs w:val="22"/>
        </w:rPr>
        <w:t>Senyvas (71-80 metų) amžius reikšmingos įtakos ezomeprazolo metabolizmui neturi.</w:t>
      </w:r>
    </w:p>
    <w:p w14:paraId="6F45D85C" w14:textId="77777777" w:rsidR="0006133D" w:rsidRPr="00E05572" w:rsidRDefault="0006133D" w:rsidP="0006133D">
      <w:pPr>
        <w:pStyle w:val="Pagrindinistekstas"/>
        <w:spacing w:after="0"/>
        <w:rPr>
          <w:position w:val="6"/>
          <w:sz w:val="22"/>
          <w:szCs w:val="22"/>
        </w:rPr>
      </w:pPr>
    </w:p>
    <w:p w14:paraId="658A2633" w14:textId="77777777" w:rsidR="0006133D" w:rsidRPr="00E05572" w:rsidRDefault="0006133D" w:rsidP="0006133D">
      <w:pPr>
        <w:pStyle w:val="Pagrindinistekstas"/>
        <w:spacing w:after="0"/>
        <w:rPr>
          <w:position w:val="6"/>
          <w:sz w:val="22"/>
          <w:szCs w:val="22"/>
        </w:rPr>
      </w:pPr>
      <w:r w:rsidRPr="00E05572">
        <w:rPr>
          <w:position w:val="6"/>
          <w:sz w:val="22"/>
          <w:szCs w:val="22"/>
        </w:rPr>
        <w:t>Išgėrus vieną 40 mg ezomeprazolo dozę, vidutinė suminė ezomeprazolo ekspozicija moterims būna maždaug 30 % didesnė negu vyrams. Kartotinai vartojant šį vaist</w:t>
      </w:r>
      <w:r w:rsidR="00F166C7">
        <w:rPr>
          <w:position w:val="6"/>
          <w:sz w:val="22"/>
          <w:szCs w:val="22"/>
        </w:rPr>
        <w:t>inį preparat</w:t>
      </w:r>
      <w:r w:rsidRPr="00E05572">
        <w:rPr>
          <w:position w:val="6"/>
          <w:sz w:val="22"/>
          <w:szCs w:val="22"/>
        </w:rPr>
        <w:t>ą 1 kartą per parą, su lytimi susijusių skirtumų nenustatyta. Panašių skirtumų pastebėta ir ezomeprazolą vartojant į veną, tačiau dėl jų šio vaist</w:t>
      </w:r>
      <w:r w:rsidR="00F166C7">
        <w:rPr>
          <w:position w:val="6"/>
          <w:sz w:val="22"/>
          <w:szCs w:val="22"/>
        </w:rPr>
        <w:t>ini</w:t>
      </w:r>
      <w:r w:rsidRPr="00E05572">
        <w:rPr>
          <w:position w:val="6"/>
          <w:sz w:val="22"/>
          <w:szCs w:val="22"/>
        </w:rPr>
        <w:t>o</w:t>
      </w:r>
      <w:r w:rsidR="00F166C7">
        <w:rPr>
          <w:position w:val="6"/>
          <w:sz w:val="22"/>
          <w:szCs w:val="22"/>
        </w:rPr>
        <w:t xml:space="preserve"> preparato</w:t>
      </w:r>
      <w:r w:rsidRPr="00E05572">
        <w:rPr>
          <w:position w:val="6"/>
          <w:sz w:val="22"/>
          <w:szCs w:val="22"/>
        </w:rPr>
        <w:t xml:space="preserve"> dozavimo keisti nereikia.</w:t>
      </w:r>
    </w:p>
    <w:p w14:paraId="7FE85834" w14:textId="77777777" w:rsidR="0006133D" w:rsidRPr="00E05572" w:rsidRDefault="0006133D" w:rsidP="0006133D">
      <w:pPr>
        <w:pStyle w:val="Pagrindinistekstas"/>
        <w:spacing w:after="0"/>
        <w:rPr>
          <w:position w:val="6"/>
          <w:sz w:val="22"/>
          <w:szCs w:val="22"/>
        </w:rPr>
      </w:pPr>
    </w:p>
    <w:p w14:paraId="0F8CAF64"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Sutrikusi kepenų funkcija</w:t>
      </w:r>
    </w:p>
    <w:p w14:paraId="23314368" w14:textId="77777777" w:rsidR="0006133D" w:rsidRPr="00E05572" w:rsidRDefault="0006133D" w:rsidP="0006133D">
      <w:pPr>
        <w:pStyle w:val="Pagrindinistekstas"/>
        <w:spacing w:after="0"/>
        <w:rPr>
          <w:position w:val="6"/>
          <w:sz w:val="22"/>
          <w:szCs w:val="22"/>
        </w:rPr>
      </w:pPr>
      <w:r w:rsidRPr="00E05572">
        <w:rPr>
          <w:position w:val="6"/>
          <w:sz w:val="22"/>
          <w:szCs w:val="22"/>
        </w:rPr>
        <w:t>Ezomeprazolo metabolizmas gali sutrikti dėl lengvo ar vidutinio sunkumo kepenų nepakankamumo. Sunkiai sutrikus kepenų funkcijai, ezomeprazolas metabolizuojamas lėčiau, jo suminė ekspozicija pa</w:t>
      </w:r>
      <w:r w:rsidRPr="00E05572">
        <w:rPr>
          <w:position w:val="6"/>
          <w:sz w:val="22"/>
          <w:szCs w:val="22"/>
        </w:rPr>
        <w:softHyphen/>
        <w:t>didėja 2 kartus, todėl negalima viršyti 20 mg dozės. Vartojant ezomeprazolą 1 kartą per parą, vaist</w:t>
      </w:r>
      <w:r w:rsidR="00F166C7">
        <w:rPr>
          <w:position w:val="6"/>
          <w:sz w:val="22"/>
          <w:szCs w:val="22"/>
        </w:rPr>
        <w:t>inis preparat</w:t>
      </w:r>
      <w:r w:rsidRPr="00E05572">
        <w:rPr>
          <w:position w:val="6"/>
          <w:sz w:val="22"/>
          <w:szCs w:val="22"/>
        </w:rPr>
        <w:t>as ir pagrindiniai jo metabolitai organizme nesikaupia.</w:t>
      </w:r>
    </w:p>
    <w:p w14:paraId="33F3A979" w14:textId="77777777" w:rsidR="0006133D" w:rsidRPr="00E05572" w:rsidRDefault="0006133D" w:rsidP="0006133D">
      <w:pPr>
        <w:pStyle w:val="Pagrindinistekstas"/>
        <w:spacing w:after="0"/>
        <w:rPr>
          <w:position w:val="6"/>
          <w:sz w:val="22"/>
          <w:szCs w:val="22"/>
        </w:rPr>
      </w:pPr>
    </w:p>
    <w:p w14:paraId="25B965BE"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Sutrikusi inkstų funkcija</w:t>
      </w:r>
    </w:p>
    <w:p w14:paraId="5480FB3F" w14:textId="77777777" w:rsidR="0006133D" w:rsidRPr="00E05572" w:rsidRDefault="0006133D" w:rsidP="0006133D">
      <w:pPr>
        <w:pStyle w:val="Pagrindinistekstas"/>
        <w:spacing w:after="0"/>
        <w:rPr>
          <w:position w:val="6"/>
          <w:sz w:val="22"/>
          <w:szCs w:val="22"/>
        </w:rPr>
      </w:pPr>
      <w:r w:rsidRPr="00E05572">
        <w:rPr>
          <w:position w:val="6"/>
          <w:sz w:val="22"/>
          <w:szCs w:val="22"/>
        </w:rPr>
        <w:t>Su pacientais, kurių inkstų funkcija sutrikusi, ezomeprazolo tyrimų neatlikta. Per inkstus šalinami ezomeprazolo metabolitai, bet ne nepakitęs vaist</w:t>
      </w:r>
      <w:r w:rsidR="00F166C7">
        <w:rPr>
          <w:position w:val="6"/>
          <w:sz w:val="22"/>
          <w:szCs w:val="22"/>
        </w:rPr>
        <w:t>inis preparat</w:t>
      </w:r>
      <w:r w:rsidRPr="00E05572">
        <w:rPr>
          <w:position w:val="6"/>
          <w:sz w:val="22"/>
          <w:szCs w:val="22"/>
        </w:rPr>
        <w:t>as, todėl sutrikusi inkstų funkcija ezomeprazolo metabolizmo pokyčių neturėtų sukelti.</w:t>
      </w:r>
    </w:p>
    <w:p w14:paraId="733375D4" w14:textId="77777777" w:rsidR="0006133D" w:rsidRPr="00E05572" w:rsidRDefault="0006133D" w:rsidP="0006133D">
      <w:pPr>
        <w:pStyle w:val="Pagrindinistekstas"/>
        <w:spacing w:after="0"/>
        <w:rPr>
          <w:position w:val="6"/>
          <w:sz w:val="22"/>
          <w:szCs w:val="22"/>
        </w:rPr>
      </w:pPr>
    </w:p>
    <w:p w14:paraId="183C2CF8" w14:textId="77777777" w:rsidR="0006133D" w:rsidRPr="00E05572" w:rsidRDefault="0006133D" w:rsidP="0006133D">
      <w:pPr>
        <w:pStyle w:val="Pagrindinistekstas"/>
        <w:spacing w:after="0"/>
        <w:rPr>
          <w:position w:val="6"/>
          <w:sz w:val="22"/>
          <w:szCs w:val="22"/>
          <w:u w:val="single"/>
        </w:rPr>
      </w:pPr>
      <w:r w:rsidRPr="00E05572">
        <w:rPr>
          <w:position w:val="6"/>
          <w:sz w:val="22"/>
          <w:szCs w:val="22"/>
          <w:u w:val="single"/>
        </w:rPr>
        <w:t>Vaikų populiacija</w:t>
      </w:r>
    </w:p>
    <w:p w14:paraId="5795EFBF" w14:textId="77777777" w:rsidR="0006133D" w:rsidRPr="00E05572" w:rsidRDefault="0006133D" w:rsidP="0006133D">
      <w:pPr>
        <w:pStyle w:val="Pagrindinistekstas"/>
        <w:spacing w:after="0"/>
        <w:rPr>
          <w:position w:val="6"/>
          <w:sz w:val="22"/>
          <w:szCs w:val="22"/>
        </w:rPr>
      </w:pPr>
      <w:r w:rsidRPr="00E05572">
        <w:rPr>
          <w:sz w:val="22"/>
          <w:szCs w:val="22"/>
        </w:rPr>
        <w:t xml:space="preserve">Daugelyje šalių atliktame atsitiktinės atrankos atvirame kartojamų dozių tyrime dalyvavusiems pacientams 4 dienas 1 kartą per parą per 3 min. buvo </w:t>
      </w:r>
      <w:r w:rsidR="00F166C7">
        <w:rPr>
          <w:sz w:val="22"/>
          <w:szCs w:val="22"/>
        </w:rPr>
        <w:t>leidžiama</w:t>
      </w:r>
      <w:r w:rsidR="00F166C7" w:rsidRPr="00E05572">
        <w:rPr>
          <w:sz w:val="22"/>
          <w:szCs w:val="22"/>
        </w:rPr>
        <w:t xml:space="preserve"> </w:t>
      </w:r>
      <w:r w:rsidRPr="00E05572">
        <w:rPr>
          <w:sz w:val="22"/>
          <w:szCs w:val="22"/>
        </w:rPr>
        <w:t>ezomeprazolo. Tyrime iš viso dalyvavo 59 pacientai, kurių amžius buvo iki 18 metų, o baigė 50 pacientų, iš jų 7 vaikai nuo 1 iki 5 metų (ezomeprazolo farmakokinetika vertinta tyrimą baigusių pacientų organizme).</w:t>
      </w:r>
    </w:p>
    <w:p w14:paraId="2E1B616F" w14:textId="77777777" w:rsidR="0006133D" w:rsidRPr="00E05572" w:rsidRDefault="0006133D" w:rsidP="0006133D">
      <w:pPr>
        <w:rPr>
          <w:b w:val="0"/>
          <w:bCs w:val="0"/>
          <w:position w:val="6"/>
          <w:sz w:val="22"/>
          <w:szCs w:val="22"/>
          <w:lang w:eastAsia="lt-LT"/>
        </w:rPr>
      </w:pPr>
    </w:p>
    <w:p w14:paraId="6B759A24" w14:textId="77777777" w:rsidR="0006133D" w:rsidRPr="00E05572" w:rsidRDefault="0006133D" w:rsidP="0006133D">
      <w:pPr>
        <w:rPr>
          <w:b w:val="0"/>
          <w:bCs w:val="0"/>
          <w:position w:val="6"/>
          <w:sz w:val="22"/>
          <w:szCs w:val="22"/>
          <w:lang w:eastAsia="lt-LT"/>
        </w:rPr>
      </w:pPr>
      <w:r w:rsidRPr="00E05572">
        <w:rPr>
          <w:b w:val="0"/>
          <w:bCs w:val="0"/>
          <w:position w:val="6"/>
          <w:sz w:val="22"/>
          <w:szCs w:val="22"/>
          <w:lang w:eastAsia="lt-LT"/>
        </w:rPr>
        <w:t xml:space="preserve">Toliau pateikiamoje lentelėje nurodyta ezomeprazolo sisteminė ekspozicija (geometriniai vidurkiai ir jų diapazonai), susidariusi po 3 min. injekcijos į veną vaikiško amžiaus pacientams ir suaugusiems sveikiems asmenims. 20 mg dozė suaugusiems buvo </w:t>
      </w:r>
      <w:r w:rsidR="00F166C7">
        <w:rPr>
          <w:b w:val="0"/>
          <w:bCs w:val="0"/>
          <w:position w:val="6"/>
          <w:sz w:val="22"/>
          <w:szCs w:val="22"/>
          <w:lang w:eastAsia="lt-LT"/>
        </w:rPr>
        <w:t>leidžiama</w:t>
      </w:r>
      <w:r w:rsidR="00F166C7" w:rsidRPr="00E05572">
        <w:rPr>
          <w:b w:val="0"/>
          <w:bCs w:val="0"/>
          <w:position w:val="6"/>
          <w:sz w:val="22"/>
          <w:szCs w:val="22"/>
          <w:lang w:eastAsia="lt-LT"/>
        </w:rPr>
        <w:t xml:space="preserve"> </w:t>
      </w:r>
      <w:r w:rsidRPr="00E05572">
        <w:rPr>
          <w:b w:val="0"/>
          <w:bCs w:val="0"/>
          <w:position w:val="6"/>
          <w:sz w:val="22"/>
          <w:szCs w:val="22"/>
          <w:lang w:eastAsia="lt-LT"/>
        </w:rPr>
        <w:t xml:space="preserve">per 30 min. Didžiausia pusiausvyrinė koncentracija (angl. </w:t>
      </w:r>
      <w:r w:rsidRPr="00E05572">
        <w:rPr>
          <w:b w:val="0"/>
          <w:bCs w:val="0"/>
          <w:i/>
          <w:iCs/>
          <w:position w:val="6"/>
          <w:sz w:val="22"/>
          <w:szCs w:val="22"/>
          <w:lang w:eastAsia="lt-LT"/>
        </w:rPr>
        <w:t>steady state maximal</w:t>
      </w:r>
      <w:r w:rsidRPr="00E05572">
        <w:rPr>
          <w:b w:val="0"/>
          <w:bCs w:val="0"/>
          <w:position w:val="6"/>
          <w:sz w:val="22"/>
          <w:szCs w:val="22"/>
          <w:lang w:eastAsia="lt-LT"/>
        </w:rPr>
        <w:t>, toliau C</w:t>
      </w:r>
      <w:r w:rsidRPr="00E05572">
        <w:rPr>
          <w:b w:val="0"/>
          <w:bCs w:val="0"/>
          <w:position w:val="6"/>
          <w:sz w:val="22"/>
          <w:szCs w:val="22"/>
          <w:vertAlign w:val="subscript"/>
          <w:lang w:eastAsia="lt-LT"/>
        </w:rPr>
        <w:t>ss max</w:t>
      </w:r>
      <w:r w:rsidRPr="00E05572">
        <w:rPr>
          <w:b w:val="0"/>
          <w:bCs w:val="0"/>
          <w:position w:val="6"/>
          <w:sz w:val="22"/>
          <w:szCs w:val="22"/>
          <w:lang w:eastAsia="lt-LT"/>
        </w:rPr>
        <w:t>) visų amžiaus grupių vaikams matuota praėjus 5 min. po injekcijos, suaugusiems – 7 min. po 40 mg dozės injekcijos ir iškart po 20 mg dozės infuzijos.</w:t>
      </w:r>
    </w:p>
    <w:p w14:paraId="19A74779" w14:textId="77777777" w:rsidR="0006133D" w:rsidRPr="00E05572" w:rsidRDefault="0006133D" w:rsidP="0006133D">
      <w:pPr>
        <w:rPr>
          <w:b w:val="0"/>
          <w:bCs w:val="0"/>
          <w:position w:val="6"/>
          <w:sz w:val="22"/>
          <w:szCs w:val="22"/>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263"/>
        <w:gridCol w:w="2263"/>
        <w:gridCol w:w="2264"/>
        <w:gridCol w:w="2264"/>
      </w:tblGrid>
      <w:tr w:rsidR="0006133D" w:rsidRPr="00E05572" w14:paraId="70077D66" w14:textId="77777777" w:rsidTr="00C60A02">
        <w:trPr>
          <w:tblCellSpacing w:w="0" w:type="dxa"/>
        </w:trPr>
        <w:tc>
          <w:tcPr>
            <w:tcW w:w="1250" w:type="pct"/>
            <w:tcBorders>
              <w:top w:val="outset" w:sz="6" w:space="0" w:color="auto"/>
              <w:bottom w:val="outset" w:sz="6" w:space="0" w:color="auto"/>
              <w:right w:val="outset" w:sz="6" w:space="0" w:color="auto"/>
            </w:tcBorders>
          </w:tcPr>
          <w:p w14:paraId="416DB21E" w14:textId="77777777" w:rsidR="0006133D" w:rsidRPr="00E05572" w:rsidRDefault="0006133D" w:rsidP="00C60A02">
            <w:pPr>
              <w:jc w:val="center"/>
              <w:rPr>
                <w:position w:val="6"/>
                <w:sz w:val="22"/>
                <w:szCs w:val="22"/>
                <w:lang w:eastAsia="lt-LT"/>
              </w:rPr>
            </w:pPr>
            <w:r w:rsidRPr="00E05572">
              <w:rPr>
                <w:position w:val="6"/>
                <w:sz w:val="22"/>
                <w:szCs w:val="22"/>
                <w:lang w:eastAsia="lt-LT"/>
              </w:rPr>
              <w:t>Amžiaus grupė</w:t>
            </w:r>
          </w:p>
        </w:tc>
        <w:tc>
          <w:tcPr>
            <w:tcW w:w="1250" w:type="pct"/>
            <w:tcBorders>
              <w:top w:val="outset" w:sz="6" w:space="0" w:color="auto"/>
              <w:left w:val="outset" w:sz="6" w:space="0" w:color="auto"/>
              <w:bottom w:val="outset" w:sz="6" w:space="0" w:color="auto"/>
              <w:right w:val="outset" w:sz="6" w:space="0" w:color="auto"/>
            </w:tcBorders>
          </w:tcPr>
          <w:p w14:paraId="2856F57A" w14:textId="77777777" w:rsidR="0006133D" w:rsidRPr="00E05572" w:rsidRDefault="0006133D" w:rsidP="00C60A02">
            <w:pPr>
              <w:jc w:val="center"/>
              <w:rPr>
                <w:position w:val="6"/>
                <w:sz w:val="22"/>
                <w:szCs w:val="22"/>
                <w:lang w:eastAsia="lt-LT"/>
              </w:rPr>
            </w:pPr>
            <w:r w:rsidRPr="00E05572">
              <w:rPr>
                <w:position w:val="6"/>
                <w:sz w:val="22"/>
                <w:szCs w:val="22"/>
                <w:lang w:eastAsia="lt-LT"/>
              </w:rPr>
              <w:t>Dozės grupė</w:t>
            </w:r>
          </w:p>
        </w:tc>
        <w:tc>
          <w:tcPr>
            <w:tcW w:w="1250" w:type="pct"/>
            <w:tcBorders>
              <w:top w:val="outset" w:sz="6" w:space="0" w:color="auto"/>
              <w:left w:val="outset" w:sz="6" w:space="0" w:color="auto"/>
              <w:bottom w:val="outset" w:sz="6" w:space="0" w:color="auto"/>
              <w:right w:val="outset" w:sz="6" w:space="0" w:color="auto"/>
            </w:tcBorders>
          </w:tcPr>
          <w:p w14:paraId="2B141539" w14:textId="77777777" w:rsidR="0006133D" w:rsidRPr="00E05572" w:rsidRDefault="0006133D" w:rsidP="00C60A02">
            <w:pPr>
              <w:jc w:val="center"/>
              <w:rPr>
                <w:position w:val="6"/>
                <w:sz w:val="22"/>
                <w:szCs w:val="22"/>
                <w:lang w:eastAsia="lt-LT"/>
              </w:rPr>
            </w:pPr>
            <w:r w:rsidRPr="00E05572">
              <w:rPr>
                <w:position w:val="6"/>
                <w:sz w:val="22"/>
                <w:szCs w:val="22"/>
                <w:lang w:eastAsia="lt-LT"/>
              </w:rPr>
              <w:t>AUC (µmol*val./l)</w:t>
            </w:r>
          </w:p>
        </w:tc>
        <w:tc>
          <w:tcPr>
            <w:tcW w:w="1250" w:type="pct"/>
            <w:tcBorders>
              <w:top w:val="outset" w:sz="6" w:space="0" w:color="auto"/>
              <w:left w:val="outset" w:sz="6" w:space="0" w:color="auto"/>
              <w:bottom w:val="outset" w:sz="6" w:space="0" w:color="auto"/>
            </w:tcBorders>
          </w:tcPr>
          <w:p w14:paraId="3C7F059F" w14:textId="77777777" w:rsidR="0006133D" w:rsidRPr="00E05572" w:rsidRDefault="0006133D" w:rsidP="00C60A02">
            <w:pPr>
              <w:jc w:val="center"/>
              <w:rPr>
                <w:position w:val="6"/>
                <w:sz w:val="22"/>
                <w:szCs w:val="22"/>
                <w:lang w:eastAsia="lt-LT"/>
              </w:rPr>
            </w:pPr>
            <w:r w:rsidRPr="00E05572">
              <w:rPr>
                <w:position w:val="6"/>
                <w:sz w:val="22"/>
                <w:szCs w:val="22"/>
                <w:lang w:eastAsia="lt-LT"/>
              </w:rPr>
              <w:t xml:space="preserve">C </w:t>
            </w:r>
            <w:r w:rsidRPr="00E05572">
              <w:rPr>
                <w:position w:val="6"/>
                <w:sz w:val="22"/>
                <w:szCs w:val="22"/>
                <w:vertAlign w:val="subscript"/>
                <w:lang w:eastAsia="lt-LT"/>
              </w:rPr>
              <w:t>ss max</w:t>
            </w:r>
            <w:r w:rsidRPr="00E05572">
              <w:rPr>
                <w:position w:val="6"/>
                <w:sz w:val="22"/>
                <w:szCs w:val="22"/>
                <w:lang w:eastAsia="lt-LT"/>
              </w:rPr>
              <w:t xml:space="preserve"> (µmol/l)</w:t>
            </w:r>
          </w:p>
        </w:tc>
      </w:tr>
      <w:tr w:rsidR="0006133D" w:rsidRPr="00E05572" w14:paraId="3C25B37A" w14:textId="77777777" w:rsidTr="00C60A02">
        <w:trPr>
          <w:tblCellSpacing w:w="0" w:type="dxa"/>
        </w:trPr>
        <w:tc>
          <w:tcPr>
            <w:tcW w:w="1250" w:type="pct"/>
            <w:tcBorders>
              <w:top w:val="outset" w:sz="6" w:space="0" w:color="auto"/>
              <w:bottom w:val="outset" w:sz="6" w:space="0" w:color="auto"/>
              <w:right w:val="outset" w:sz="6" w:space="0" w:color="auto"/>
            </w:tcBorders>
            <w:vAlign w:val="center"/>
          </w:tcPr>
          <w:p w14:paraId="6A62ADAF" w14:textId="77777777" w:rsidR="0006133D" w:rsidRPr="00E05572" w:rsidRDefault="0006133D" w:rsidP="00C60A02">
            <w:pPr>
              <w:ind w:left="284"/>
              <w:rPr>
                <w:b w:val="0"/>
                <w:bCs w:val="0"/>
                <w:position w:val="6"/>
                <w:sz w:val="22"/>
                <w:szCs w:val="22"/>
                <w:lang w:eastAsia="lt-LT"/>
              </w:rPr>
            </w:pPr>
            <w:r w:rsidRPr="00E05572">
              <w:rPr>
                <w:b w:val="0"/>
                <w:bCs w:val="0"/>
                <w:position w:val="6"/>
                <w:sz w:val="22"/>
                <w:szCs w:val="22"/>
                <w:lang w:eastAsia="lt-LT"/>
              </w:rPr>
              <w:t xml:space="preserve">0-1 mėn. * </w:t>
            </w:r>
          </w:p>
        </w:tc>
        <w:tc>
          <w:tcPr>
            <w:tcW w:w="1250" w:type="pct"/>
            <w:tcBorders>
              <w:top w:val="outset" w:sz="6" w:space="0" w:color="auto"/>
              <w:left w:val="outset" w:sz="6" w:space="0" w:color="auto"/>
              <w:bottom w:val="outset" w:sz="6" w:space="0" w:color="auto"/>
              <w:right w:val="outset" w:sz="6" w:space="0" w:color="auto"/>
            </w:tcBorders>
          </w:tcPr>
          <w:p w14:paraId="66AE07AF"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0,5 mg/kg (n=6)</w:t>
            </w:r>
          </w:p>
        </w:tc>
        <w:tc>
          <w:tcPr>
            <w:tcW w:w="1250" w:type="pct"/>
            <w:tcBorders>
              <w:top w:val="outset" w:sz="6" w:space="0" w:color="auto"/>
              <w:left w:val="outset" w:sz="6" w:space="0" w:color="auto"/>
              <w:bottom w:val="outset" w:sz="6" w:space="0" w:color="auto"/>
              <w:right w:val="outset" w:sz="6" w:space="0" w:color="auto"/>
            </w:tcBorders>
          </w:tcPr>
          <w:p w14:paraId="3D69C11B"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7,5 (4,5-20,5)</w:t>
            </w:r>
          </w:p>
        </w:tc>
        <w:tc>
          <w:tcPr>
            <w:tcW w:w="1250" w:type="pct"/>
            <w:tcBorders>
              <w:top w:val="outset" w:sz="6" w:space="0" w:color="auto"/>
              <w:left w:val="outset" w:sz="6" w:space="0" w:color="auto"/>
              <w:bottom w:val="outset" w:sz="6" w:space="0" w:color="auto"/>
            </w:tcBorders>
          </w:tcPr>
          <w:p w14:paraId="1D21FE4E"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3,7 (2,7-5,8)</w:t>
            </w:r>
          </w:p>
        </w:tc>
      </w:tr>
      <w:tr w:rsidR="0006133D" w:rsidRPr="00E05572" w14:paraId="6BD6A17F" w14:textId="77777777" w:rsidTr="00C60A02">
        <w:trPr>
          <w:tblCellSpacing w:w="0" w:type="dxa"/>
        </w:trPr>
        <w:tc>
          <w:tcPr>
            <w:tcW w:w="1250" w:type="pct"/>
            <w:tcBorders>
              <w:top w:val="outset" w:sz="6" w:space="0" w:color="auto"/>
              <w:bottom w:val="outset" w:sz="6" w:space="0" w:color="auto"/>
              <w:right w:val="outset" w:sz="6" w:space="0" w:color="auto"/>
            </w:tcBorders>
            <w:vAlign w:val="center"/>
          </w:tcPr>
          <w:p w14:paraId="0D63318E" w14:textId="77777777" w:rsidR="0006133D" w:rsidRPr="00E05572" w:rsidRDefault="0006133D" w:rsidP="00C60A02">
            <w:pPr>
              <w:ind w:left="284"/>
              <w:rPr>
                <w:b w:val="0"/>
                <w:bCs w:val="0"/>
                <w:position w:val="6"/>
                <w:sz w:val="22"/>
                <w:szCs w:val="22"/>
                <w:lang w:eastAsia="lt-LT"/>
              </w:rPr>
            </w:pPr>
            <w:r w:rsidRPr="00E05572">
              <w:rPr>
                <w:b w:val="0"/>
                <w:bCs w:val="0"/>
                <w:position w:val="6"/>
                <w:sz w:val="22"/>
                <w:szCs w:val="22"/>
                <w:lang w:eastAsia="lt-LT"/>
              </w:rPr>
              <w:t xml:space="preserve">1-11 mėn. * </w:t>
            </w:r>
          </w:p>
        </w:tc>
        <w:tc>
          <w:tcPr>
            <w:tcW w:w="1250" w:type="pct"/>
            <w:tcBorders>
              <w:top w:val="outset" w:sz="6" w:space="0" w:color="auto"/>
              <w:left w:val="outset" w:sz="6" w:space="0" w:color="auto"/>
              <w:bottom w:val="outset" w:sz="6" w:space="0" w:color="auto"/>
              <w:right w:val="outset" w:sz="6" w:space="0" w:color="auto"/>
            </w:tcBorders>
          </w:tcPr>
          <w:p w14:paraId="3170CD15"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 mg/kg (n=6)</w:t>
            </w:r>
          </w:p>
        </w:tc>
        <w:tc>
          <w:tcPr>
            <w:tcW w:w="1250" w:type="pct"/>
            <w:tcBorders>
              <w:top w:val="outset" w:sz="6" w:space="0" w:color="auto"/>
              <w:left w:val="outset" w:sz="6" w:space="0" w:color="auto"/>
              <w:bottom w:val="outset" w:sz="6" w:space="0" w:color="auto"/>
              <w:right w:val="outset" w:sz="6" w:space="0" w:color="auto"/>
            </w:tcBorders>
          </w:tcPr>
          <w:p w14:paraId="4F7876D2"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10,5 (4,5-22,2)</w:t>
            </w:r>
          </w:p>
        </w:tc>
        <w:tc>
          <w:tcPr>
            <w:tcW w:w="1250" w:type="pct"/>
            <w:tcBorders>
              <w:top w:val="outset" w:sz="6" w:space="0" w:color="auto"/>
              <w:left w:val="outset" w:sz="6" w:space="0" w:color="auto"/>
              <w:bottom w:val="outset" w:sz="6" w:space="0" w:color="auto"/>
            </w:tcBorders>
          </w:tcPr>
          <w:p w14:paraId="5B73281C"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8,7 (4,5-14,0)</w:t>
            </w:r>
          </w:p>
        </w:tc>
      </w:tr>
      <w:tr w:rsidR="0006133D" w:rsidRPr="00E05572" w14:paraId="13449B17" w14:textId="77777777" w:rsidTr="00C60A02">
        <w:trPr>
          <w:tblCellSpacing w:w="0" w:type="dxa"/>
        </w:trPr>
        <w:tc>
          <w:tcPr>
            <w:tcW w:w="1250" w:type="pct"/>
            <w:tcBorders>
              <w:top w:val="outset" w:sz="6" w:space="0" w:color="auto"/>
              <w:bottom w:val="outset" w:sz="6" w:space="0" w:color="auto"/>
              <w:right w:val="outset" w:sz="6" w:space="0" w:color="auto"/>
            </w:tcBorders>
            <w:vAlign w:val="center"/>
          </w:tcPr>
          <w:p w14:paraId="23FE717C" w14:textId="77777777" w:rsidR="0006133D" w:rsidRPr="00E05572" w:rsidRDefault="0006133D" w:rsidP="00C60A02">
            <w:pPr>
              <w:ind w:left="284"/>
              <w:rPr>
                <w:b w:val="0"/>
                <w:bCs w:val="0"/>
                <w:position w:val="6"/>
                <w:sz w:val="22"/>
                <w:szCs w:val="22"/>
                <w:lang w:eastAsia="lt-LT"/>
              </w:rPr>
            </w:pPr>
            <w:r w:rsidRPr="00E05572">
              <w:rPr>
                <w:b w:val="0"/>
                <w:bCs w:val="0"/>
                <w:position w:val="6"/>
                <w:sz w:val="22"/>
                <w:szCs w:val="22"/>
                <w:lang w:eastAsia="lt-LT"/>
              </w:rPr>
              <w:t xml:space="preserve">1-5 metų </w:t>
            </w:r>
          </w:p>
        </w:tc>
        <w:tc>
          <w:tcPr>
            <w:tcW w:w="1250" w:type="pct"/>
            <w:tcBorders>
              <w:top w:val="outset" w:sz="6" w:space="0" w:color="auto"/>
              <w:left w:val="outset" w:sz="6" w:space="0" w:color="auto"/>
              <w:bottom w:val="outset" w:sz="6" w:space="0" w:color="auto"/>
              <w:right w:val="outset" w:sz="6" w:space="0" w:color="auto"/>
            </w:tcBorders>
          </w:tcPr>
          <w:p w14:paraId="73546EB2"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 mg (n=7)</w:t>
            </w:r>
          </w:p>
        </w:tc>
        <w:tc>
          <w:tcPr>
            <w:tcW w:w="1250" w:type="pct"/>
            <w:tcBorders>
              <w:top w:val="outset" w:sz="6" w:space="0" w:color="auto"/>
              <w:left w:val="outset" w:sz="6" w:space="0" w:color="auto"/>
              <w:bottom w:val="outset" w:sz="6" w:space="0" w:color="auto"/>
              <w:right w:val="outset" w:sz="6" w:space="0" w:color="auto"/>
            </w:tcBorders>
          </w:tcPr>
          <w:p w14:paraId="09279BE7"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7,9 (2,9-16,6)</w:t>
            </w:r>
          </w:p>
        </w:tc>
        <w:tc>
          <w:tcPr>
            <w:tcW w:w="1250" w:type="pct"/>
            <w:tcBorders>
              <w:top w:val="outset" w:sz="6" w:space="0" w:color="auto"/>
              <w:left w:val="outset" w:sz="6" w:space="0" w:color="auto"/>
              <w:bottom w:val="outset" w:sz="6" w:space="0" w:color="auto"/>
            </w:tcBorders>
          </w:tcPr>
          <w:p w14:paraId="4F949C7F"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9,4 (4,4-17,2)</w:t>
            </w:r>
          </w:p>
        </w:tc>
      </w:tr>
      <w:tr w:rsidR="0006133D" w:rsidRPr="00E05572" w14:paraId="03EABA15" w14:textId="77777777" w:rsidTr="00C60A02">
        <w:trPr>
          <w:tblCellSpacing w:w="0" w:type="dxa"/>
        </w:trPr>
        <w:tc>
          <w:tcPr>
            <w:tcW w:w="1250" w:type="pct"/>
            <w:vMerge w:val="restart"/>
            <w:tcBorders>
              <w:top w:val="outset" w:sz="6" w:space="0" w:color="auto"/>
              <w:bottom w:val="outset" w:sz="6" w:space="0" w:color="auto"/>
              <w:right w:val="outset" w:sz="6" w:space="0" w:color="auto"/>
            </w:tcBorders>
            <w:vAlign w:val="center"/>
          </w:tcPr>
          <w:p w14:paraId="49FE8ADC" w14:textId="77777777" w:rsidR="0006133D" w:rsidRPr="00E05572" w:rsidRDefault="0006133D" w:rsidP="00C60A02">
            <w:pPr>
              <w:ind w:left="284"/>
              <w:rPr>
                <w:b w:val="0"/>
                <w:bCs w:val="0"/>
                <w:position w:val="6"/>
                <w:sz w:val="22"/>
                <w:szCs w:val="22"/>
                <w:lang w:eastAsia="lt-LT"/>
              </w:rPr>
            </w:pPr>
            <w:r w:rsidRPr="00E05572">
              <w:rPr>
                <w:b w:val="0"/>
                <w:bCs w:val="0"/>
                <w:position w:val="6"/>
                <w:sz w:val="22"/>
                <w:szCs w:val="22"/>
                <w:lang w:eastAsia="lt-LT"/>
              </w:rPr>
              <w:t>6-11 metų</w:t>
            </w:r>
          </w:p>
        </w:tc>
        <w:tc>
          <w:tcPr>
            <w:tcW w:w="1250" w:type="pct"/>
            <w:tcBorders>
              <w:top w:val="outset" w:sz="6" w:space="0" w:color="auto"/>
              <w:left w:val="outset" w:sz="6" w:space="0" w:color="auto"/>
              <w:bottom w:val="outset" w:sz="6" w:space="0" w:color="auto"/>
              <w:right w:val="outset" w:sz="6" w:space="0" w:color="auto"/>
            </w:tcBorders>
          </w:tcPr>
          <w:p w14:paraId="4521FB07"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 mg (n=8)</w:t>
            </w:r>
          </w:p>
        </w:tc>
        <w:tc>
          <w:tcPr>
            <w:tcW w:w="1250" w:type="pct"/>
            <w:tcBorders>
              <w:top w:val="outset" w:sz="6" w:space="0" w:color="auto"/>
              <w:left w:val="outset" w:sz="6" w:space="0" w:color="auto"/>
              <w:bottom w:val="outset" w:sz="6" w:space="0" w:color="auto"/>
              <w:right w:val="outset" w:sz="6" w:space="0" w:color="auto"/>
            </w:tcBorders>
          </w:tcPr>
          <w:p w14:paraId="43A824F8"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6,9 (3,5-10,9)</w:t>
            </w:r>
          </w:p>
        </w:tc>
        <w:tc>
          <w:tcPr>
            <w:tcW w:w="1250" w:type="pct"/>
            <w:tcBorders>
              <w:top w:val="outset" w:sz="6" w:space="0" w:color="auto"/>
              <w:left w:val="outset" w:sz="6" w:space="0" w:color="auto"/>
              <w:bottom w:val="outset" w:sz="6" w:space="0" w:color="auto"/>
            </w:tcBorders>
          </w:tcPr>
          <w:p w14:paraId="249F0760"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5,6 (3,1-13,2)</w:t>
            </w:r>
          </w:p>
        </w:tc>
      </w:tr>
      <w:tr w:rsidR="0006133D" w:rsidRPr="00E05572" w14:paraId="500A160C" w14:textId="77777777" w:rsidTr="00C60A02">
        <w:trPr>
          <w:tblCellSpacing w:w="0" w:type="dxa"/>
        </w:trPr>
        <w:tc>
          <w:tcPr>
            <w:tcW w:w="0" w:type="auto"/>
            <w:vMerge/>
            <w:tcBorders>
              <w:top w:val="outset" w:sz="6" w:space="0" w:color="auto"/>
              <w:bottom w:val="outset" w:sz="6" w:space="0" w:color="auto"/>
              <w:right w:val="outset" w:sz="6" w:space="0" w:color="auto"/>
            </w:tcBorders>
            <w:vAlign w:val="center"/>
          </w:tcPr>
          <w:p w14:paraId="5EF160B0" w14:textId="77777777" w:rsidR="0006133D" w:rsidRPr="00E05572" w:rsidRDefault="0006133D" w:rsidP="00C60A02">
            <w:pPr>
              <w:ind w:left="284"/>
              <w:rPr>
                <w:b w:val="0"/>
                <w:bCs w:val="0"/>
                <w:position w:val="6"/>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tcPr>
          <w:p w14:paraId="6D172E74"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20 mg (n=8)</w:t>
            </w:r>
          </w:p>
          <w:p w14:paraId="2D5E1546"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20 mg (n=6)**</w:t>
            </w:r>
          </w:p>
        </w:tc>
        <w:tc>
          <w:tcPr>
            <w:tcW w:w="1250" w:type="pct"/>
            <w:tcBorders>
              <w:top w:val="outset" w:sz="6" w:space="0" w:color="auto"/>
              <w:left w:val="outset" w:sz="6" w:space="0" w:color="auto"/>
              <w:bottom w:val="outset" w:sz="6" w:space="0" w:color="auto"/>
              <w:right w:val="outset" w:sz="6" w:space="0" w:color="auto"/>
            </w:tcBorders>
          </w:tcPr>
          <w:p w14:paraId="0D62DF19"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14,4 (7,2-42,3)</w:t>
            </w:r>
          </w:p>
          <w:p w14:paraId="25156C32"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10,1 (7,2-13,7)</w:t>
            </w:r>
          </w:p>
        </w:tc>
        <w:tc>
          <w:tcPr>
            <w:tcW w:w="1250" w:type="pct"/>
            <w:tcBorders>
              <w:top w:val="outset" w:sz="6" w:space="0" w:color="auto"/>
              <w:left w:val="outset" w:sz="6" w:space="0" w:color="auto"/>
              <w:bottom w:val="outset" w:sz="6" w:space="0" w:color="auto"/>
            </w:tcBorders>
          </w:tcPr>
          <w:p w14:paraId="41E470C9"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8,8 (3,4-29,4)</w:t>
            </w:r>
          </w:p>
          <w:p w14:paraId="73C7B8D1"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8,1 (3,4-29,4)</w:t>
            </w:r>
          </w:p>
        </w:tc>
      </w:tr>
      <w:tr w:rsidR="0006133D" w:rsidRPr="00E05572" w14:paraId="2CB5FE00" w14:textId="77777777" w:rsidTr="00C60A02">
        <w:trPr>
          <w:tblCellSpacing w:w="0" w:type="dxa"/>
        </w:trPr>
        <w:tc>
          <w:tcPr>
            <w:tcW w:w="1250" w:type="pct"/>
            <w:vMerge w:val="restart"/>
            <w:tcBorders>
              <w:top w:val="outset" w:sz="6" w:space="0" w:color="auto"/>
              <w:bottom w:val="outset" w:sz="6" w:space="0" w:color="auto"/>
              <w:right w:val="outset" w:sz="6" w:space="0" w:color="auto"/>
            </w:tcBorders>
            <w:vAlign w:val="center"/>
          </w:tcPr>
          <w:p w14:paraId="2DFCA865" w14:textId="77777777" w:rsidR="0006133D" w:rsidRPr="00E05572" w:rsidRDefault="0006133D" w:rsidP="00C60A02">
            <w:pPr>
              <w:ind w:left="284"/>
              <w:rPr>
                <w:b w:val="0"/>
                <w:bCs w:val="0"/>
                <w:position w:val="6"/>
                <w:sz w:val="22"/>
                <w:szCs w:val="22"/>
                <w:lang w:eastAsia="lt-LT"/>
              </w:rPr>
            </w:pPr>
            <w:r w:rsidRPr="00E05572">
              <w:rPr>
                <w:b w:val="0"/>
                <w:bCs w:val="0"/>
                <w:position w:val="6"/>
                <w:sz w:val="22"/>
                <w:szCs w:val="22"/>
                <w:lang w:eastAsia="lt-LT"/>
              </w:rPr>
              <w:t>12-17 metų</w:t>
            </w:r>
          </w:p>
        </w:tc>
        <w:tc>
          <w:tcPr>
            <w:tcW w:w="1250" w:type="pct"/>
            <w:tcBorders>
              <w:top w:val="outset" w:sz="6" w:space="0" w:color="auto"/>
              <w:left w:val="outset" w:sz="6" w:space="0" w:color="auto"/>
              <w:bottom w:val="outset" w:sz="6" w:space="0" w:color="auto"/>
              <w:right w:val="outset" w:sz="6" w:space="0" w:color="auto"/>
            </w:tcBorders>
          </w:tcPr>
          <w:p w14:paraId="50D502F5"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20 mg (n=6)</w:t>
            </w:r>
          </w:p>
        </w:tc>
        <w:tc>
          <w:tcPr>
            <w:tcW w:w="1250" w:type="pct"/>
            <w:tcBorders>
              <w:top w:val="outset" w:sz="6" w:space="0" w:color="auto"/>
              <w:left w:val="outset" w:sz="6" w:space="0" w:color="auto"/>
              <w:bottom w:val="outset" w:sz="6" w:space="0" w:color="auto"/>
              <w:right w:val="outset" w:sz="6" w:space="0" w:color="auto"/>
            </w:tcBorders>
          </w:tcPr>
          <w:p w14:paraId="16DF49CC"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8,1 (4,7-15,9)</w:t>
            </w:r>
          </w:p>
        </w:tc>
        <w:tc>
          <w:tcPr>
            <w:tcW w:w="1250" w:type="pct"/>
            <w:tcBorders>
              <w:top w:val="outset" w:sz="6" w:space="0" w:color="auto"/>
              <w:left w:val="outset" w:sz="6" w:space="0" w:color="auto"/>
              <w:bottom w:val="outset" w:sz="6" w:space="0" w:color="auto"/>
            </w:tcBorders>
          </w:tcPr>
          <w:p w14:paraId="0F1ED3F4"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7,1 (4,8-9,0)</w:t>
            </w:r>
          </w:p>
        </w:tc>
      </w:tr>
      <w:tr w:rsidR="0006133D" w:rsidRPr="00E05572" w14:paraId="0B7E8434" w14:textId="77777777" w:rsidTr="00C60A02">
        <w:trPr>
          <w:tblCellSpacing w:w="0" w:type="dxa"/>
        </w:trPr>
        <w:tc>
          <w:tcPr>
            <w:tcW w:w="0" w:type="auto"/>
            <w:vMerge/>
            <w:tcBorders>
              <w:top w:val="outset" w:sz="6" w:space="0" w:color="auto"/>
              <w:bottom w:val="outset" w:sz="6" w:space="0" w:color="auto"/>
              <w:right w:val="outset" w:sz="6" w:space="0" w:color="auto"/>
            </w:tcBorders>
            <w:vAlign w:val="center"/>
          </w:tcPr>
          <w:p w14:paraId="5CDE0EFB" w14:textId="77777777" w:rsidR="0006133D" w:rsidRPr="00E05572" w:rsidRDefault="0006133D" w:rsidP="00C60A02">
            <w:pPr>
              <w:ind w:left="284"/>
              <w:rPr>
                <w:color w:val="000000"/>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tcPr>
          <w:p w14:paraId="4DF189E0"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40 mg (n=8)</w:t>
            </w:r>
          </w:p>
        </w:tc>
        <w:tc>
          <w:tcPr>
            <w:tcW w:w="1250" w:type="pct"/>
            <w:tcBorders>
              <w:top w:val="outset" w:sz="6" w:space="0" w:color="auto"/>
              <w:left w:val="outset" w:sz="6" w:space="0" w:color="auto"/>
              <w:bottom w:val="outset" w:sz="6" w:space="0" w:color="auto"/>
              <w:right w:val="outset" w:sz="6" w:space="0" w:color="auto"/>
            </w:tcBorders>
          </w:tcPr>
          <w:p w14:paraId="46433648"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17,6 (13,1-19,8)</w:t>
            </w:r>
          </w:p>
        </w:tc>
        <w:tc>
          <w:tcPr>
            <w:tcW w:w="1250" w:type="pct"/>
            <w:tcBorders>
              <w:top w:val="outset" w:sz="6" w:space="0" w:color="auto"/>
              <w:left w:val="outset" w:sz="6" w:space="0" w:color="auto"/>
              <w:bottom w:val="outset" w:sz="6" w:space="0" w:color="auto"/>
            </w:tcBorders>
          </w:tcPr>
          <w:p w14:paraId="1B86552E"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10,5 (7,8-14,2)</w:t>
            </w:r>
          </w:p>
        </w:tc>
      </w:tr>
      <w:tr w:rsidR="0006133D" w:rsidRPr="00E05572" w14:paraId="03C9D1B1" w14:textId="77777777" w:rsidTr="00C60A02">
        <w:trPr>
          <w:tblCellSpacing w:w="0" w:type="dxa"/>
        </w:trPr>
        <w:tc>
          <w:tcPr>
            <w:tcW w:w="1250" w:type="pct"/>
            <w:vMerge w:val="restart"/>
            <w:tcBorders>
              <w:top w:val="outset" w:sz="6" w:space="0" w:color="auto"/>
              <w:bottom w:val="outset" w:sz="6" w:space="0" w:color="auto"/>
              <w:right w:val="outset" w:sz="6" w:space="0" w:color="auto"/>
            </w:tcBorders>
            <w:vAlign w:val="center"/>
          </w:tcPr>
          <w:p w14:paraId="0FA2851A" w14:textId="77777777" w:rsidR="0006133D" w:rsidRPr="00E05572" w:rsidRDefault="0006133D" w:rsidP="00C60A02">
            <w:pPr>
              <w:ind w:left="284"/>
              <w:rPr>
                <w:color w:val="000000"/>
                <w:sz w:val="22"/>
                <w:szCs w:val="22"/>
                <w:lang w:eastAsia="lt-LT"/>
              </w:rPr>
            </w:pPr>
            <w:r w:rsidRPr="00E05572">
              <w:rPr>
                <w:b w:val="0"/>
                <w:bCs w:val="0"/>
                <w:position w:val="6"/>
                <w:sz w:val="22"/>
                <w:szCs w:val="22"/>
                <w:lang w:eastAsia="lt-LT"/>
              </w:rPr>
              <w:t>Suaugusieji</w:t>
            </w:r>
            <w:r w:rsidRPr="00E05572">
              <w:rPr>
                <w:color w:val="000000"/>
                <w:sz w:val="22"/>
                <w:szCs w:val="22"/>
                <w:lang w:eastAsia="lt-LT"/>
              </w:rPr>
              <w:t xml:space="preserve"> </w:t>
            </w:r>
          </w:p>
        </w:tc>
        <w:tc>
          <w:tcPr>
            <w:tcW w:w="1250" w:type="pct"/>
            <w:tcBorders>
              <w:top w:val="outset" w:sz="6" w:space="0" w:color="auto"/>
              <w:left w:val="outset" w:sz="6" w:space="0" w:color="auto"/>
              <w:bottom w:val="outset" w:sz="6" w:space="0" w:color="auto"/>
              <w:right w:val="outset" w:sz="6" w:space="0" w:color="auto"/>
            </w:tcBorders>
          </w:tcPr>
          <w:p w14:paraId="68D8F17D"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20 mg (n=22)</w:t>
            </w:r>
          </w:p>
        </w:tc>
        <w:tc>
          <w:tcPr>
            <w:tcW w:w="1250" w:type="pct"/>
            <w:tcBorders>
              <w:top w:val="outset" w:sz="6" w:space="0" w:color="auto"/>
              <w:left w:val="outset" w:sz="6" w:space="0" w:color="auto"/>
              <w:bottom w:val="outset" w:sz="6" w:space="0" w:color="auto"/>
              <w:right w:val="outset" w:sz="6" w:space="0" w:color="auto"/>
            </w:tcBorders>
          </w:tcPr>
          <w:p w14:paraId="65B52758"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5,1 (1,5-11,8)</w:t>
            </w:r>
          </w:p>
        </w:tc>
        <w:tc>
          <w:tcPr>
            <w:tcW w:w="1250" w:type="pct"/>
            <w:tcBorders>
              <w:top w:val="outset" w:sz="6" w:space="0" w:color="auto"/>
              <w:left w:val="outset" w:sz="6" w:space="0" w:color="auto"/>
              <w:bottom w:val="outset" w:sz="6" w:space="0" w:color="auto"/>
            </w:tcBorders>
          </w:tcPr>
          <w:p w14:paraId="71B33A20"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3,9 (1,5-6,7)</w:t>
            </w:r>
          </w:p>
        </w:tc>
      </w:tr>
      <w:tr w:rsidR="0006133D" w:rsidRPr="00E05572" w14:paraId="6E2882CB" w14:textId="77777777" w:rsidTr="00C60A02">
        <w:trPr>
          <w:tblCellSpacing w:w="0" w:type="dxa"/>
        </w:trPr>
        <w:tc>
          <w:tcPr>
            <w:tcW w:w="0" w:type="auto"/>
            <w:vMerge/>
            <w:tcBorders>
              <w:top w:val="outset" w:sz="6" w:space="0" w:color="auto"/>
              <w:bottom w:val="outset" w:sz="6" w:space="0" w:color="auto"/>
              <w:right w:val="outset" w:sz="6" w:space="0" w:color="auto"/>
            </w:tcBorders>
            <w:vAlign w:val="center"/>
          </w:tcPr>
          <w:p w14:paraId="707E34B6" w14:textId="77777777" w:rsidR="0006133D" w:rsidRPr="00E05572" w:rsidRDefault="0006133D" w:rsidP="00C60A02">
            <w:pPr>
              <w:rPr>
                <w:color w:val="000000"/>
                <w:sz w:val="22"/>
                <w:szCs w:val="22"/>
                <w:lang w:eastAsia="lt-LT"/>
              </w:rPr>
            </w:pPr>
          </w:p>
        </w:tc>
        <w:tc>
          <w:tcPr>
            <w:tcW w:w="1250" w:type="pct"/>
            <w:tcBorders>
              <w:top w:val="outset" w:sz="6" w:space="0" w:color="auto"/>
              <w:left w:val="outset" w:sz="6" w:space="0" w:color="auto"/>
              <w:bottom w:val="outset" w:sz="6" w:space="0" w:color="auto"/>
              <w:right w:val="outset" w:sz="6" w:space="0" w:color="auto"/>
            </w:tcBorders>
          </w:tcPr>
          <w:p w14:paraId="34B919E9"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40 mg (n=41)</w:t>
            </w:r>
          </w:p>
        </w:tc>
        <w:tc>
          <w:tcPr>
            <w:tcW w:w="1250" w:type="pct"/>
            <w:tcBorders>
              <w:top w:val="outset" w:sz="6" w:space="0" w:color="auto"/>
              <w:left w:val="outset" w:sz="6" w:space="0" w:color="auto"/>
              <w:bottom w:val="outset" w:sz="6" w:space="0" w:color="auto"/>
              <w:right w:val="outset" w:sz="6" w:space="0" w:color="auto"/>
            </w:tcBorders>
          </w:tcPr>
          <w:p w14:paraId="3C23D9C9"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12,6 (4,8-21,7)</w:t>
            </w:r>
          </w:p>
        </w:tc>
        <w:tc>
          <w:tcPr>
            <w:tcW w:w="1250" w:type="pct"/>
            <w:tcBorders>
              <w:top w:val="outset" w:sz="6" w:space="0" w:color="auto"/>
              <w:left w:val="outset" w:sz="6" w:space="0" w:color="auto"/>
              <w:bottom w:val="outset" w:sz="6" w:space="0" w:color="auto"/>
            </w:tcBorders>
          </w:tcPr>
          <w:p w14:paraId="4666BB34" w14:textId="77777777" w:rsidR="0006133D" w:rsidRPr="00E05572" w:rsidRDefault="0006133D" w:rsidP="00C60A02">
            <w:pPr>
              <w:jc w:val="center"/>
              <w:rPr>
                <w:b w:val="0"/>
                <w:bCs w:val="0"/>
                <w:position w:val="6"/>
                <w:sz w:val="22"/>
                <w:szCs w:val="22"/>
                <w:lang w:eastAsia="lt-LT"/>
              </w:rPr>
            </w:pPr>
            <w:r w:rsidRPr="00E05572">
              <w:rPr>
                <w:b w:val="0"/>
                <w:bCs w:val="0"/>
                <w:position w:val="6"/>
                <w:sz w:val="22"/>
                <w:szCs w:val="22"/>
                <w:lang w:eastAsia="lt-LT"/>
              </w:rPr>
              <w:t>8,5 (5,4-17,9)</w:t>
            </w:r>
          </w:p>
        </w:tc>
      </w:tr>
    </w:tbl>
    <w:p w14:paraId="232E9BD6" w14:textId="77777777" w:rsidR="0006133D" w:rsidRPr="00E05572" w:rsidRDefault="0006133D" w:rsidP="0006133D">
      <w:pPr>
        <w:pStyle w:val="Pagrindinistekstas"/>
        <w:spacing w:after="0"/>
        <w:rPr>
          <w:position w:val="6"/>
          <w:sz w:val="22"/>
          <w:szCs w:val="22"/>
        </w:rPr>
      </w:pPr>
    </w:p>
    <w:p w14:paraId="4E1D1E68" w14:textId="77777777" w:rsidR="0006133D" w:rsidRPr="00E05572" w:rsidRDefault="0006133D" w:rsidP="0006133D">
      <w:pPr>
        <w:pStyle w:val="Pagrindinistekstas"/>
        <w:spacing w:after="0"/>
        <w:rPr>
          <w:position w:val="6"/>
          <w:sz w:val="22"/>
          <w:szCs w:val="22"/>
        </w:rPr>
      </w:pPr>
      <w:r w:rsidRPr="00E05572">
        <w:rPr>
          <w:position w:val="6"/>
          <w:sz w:val="22"/>
          <w:szCs w:val="22"/>
        </w:rPr>
        <w:t>* 0</w:t>
      </w:r>
      <w:r w:rsidRPr="00E05572">
        <w:rPr>
          <w:position w:val="6"/>
          <w:sz w:val="22"/>
          <w:szCs w:val="22"/>
        </w:rPr>
        <w:noBreakHyphen/>
        <w:t>1 mėn. grupei priskirti pacientai, kurių koreguotas amžius (gestacinio amžiaus ir amžiaus po gimimo suma) buvo nuo ≥ 32 iki &lt; 44 pilnų savaičių, 1</w:t>
      </w:r>
      <w:r w:rsidRPr="00E05572">
        <w:rPr>
          <w:position w:val="6"/>
          <w:sz w:val="22"/>
          <w:szCs w:val="22"/>
        </w:rPr>
        <w:noBreakHyphen/>
        <w:t>11 mėn. grupei priskirti ≥ 44 pilnų savaičių koreguoto amžiaus pacientai.</w:t>
      </w:r>
    </w:p>
    <w:p w14:paraId="4E24686D" w14:textId="77777777" w:rsidR="0006133D" w:rsidRPr="00E05572" w:rsidRDefault="0006133D" w:rsidP="0006133D">
      <w:pPr>
        <w:rPr>
          <w:b w:val="0"/>
          <w:bCs w:val="0"/>
          <w:position w:val="6"/>
          <w:sz w:val="22"/>
          <w:szCs w:val="22"/>
          <w:lang w:eastAsia="lt-LT"/>
        </w:rPr>
      </w:pPr>
      <w:r w:rsidRPr="00E05572">
        <w:rPr>
          <w:b w:val="0"/>
          <w:bCs w:val="0"/>
          <w:position w:val="6"/>
          <w:sz w:val="22"/>
          <w:szCs w:val="22"/>
          <w:lang w:eastAsia="lt-LT"/>
        </w:rPr>
        <w:lastRenderedPageBreak/>
        <w:t>** Neįskaičiuoti 2 pacientų duomenys. Vienas iš jų tikriausiai buvo „lėtasis“ CYP2C19 metabolizuo</w:t>
      </w:r>
      <w:r w:rsidRPr="00E05572">
        <w:rPr>
          <w:b w:val="0"/>
          <w:bCs w:val="0"/>
          <w:position w:val="6"/>
          <w:sz w:val="22"/>
          <w:szCs w:val="22"/>
          <w:lang w:eastAsia="lt-LT"/>
        </w:rPr>
        <w:softHyphen/>
        <w:t>tojas, o kitas kartu vartojo CYP3A4 inhibitorių.</w:t>
      </w:r>
    </w:p>
    <w:p w14:paraId="65C705F9" w14:textId="77777777" w:rsidR="0006133D" w:rsidRPr="00E05572" w:rsidRDefault="0006133D" w:rsidP="0006133D">
      <w:pPr>
        <w:pStyle w:val="Pagrindinistekstas"/>
        <w:spacing w:after="0"/>
        <w:rPr>
          <w:position w:val="6"/>
          <w:sz w:val="22"/>
          <w:szCs w:val="22"/>
        </w:rPr>
      </w:pPr>
    </w:p>
    <w:p w14:paraId="1F3CFC46" w14:textId="77777777" w:rsidR="0006133D" w:rsidRPr="00E05572" w:rsidRDefault="0006133D" w:rsidP="0006133D">
      <w:pPr>
        <w:pStyle w:val="Pagrindinistekstas"/>
        <w:spacing w:after="0"/>
        <w:rPr>
          <w:position w:val="6"/>
          <w:sz w:val="22"/>
          <w:szCs w:val="22"/>
        </w:rPr>
      </w:pPr>
      <w:r w:rsidRPr="00E05572">
        <w:rPr>
          <w:sz w:val="22"/>
          <w:szCs w:val="22"/>
        </w:rPr>
        <w:t>Pagal modelį prognozuojama C </w:t>
      </w:r>
      <w:r w:rsidRPr="00E05572">
        <w:rPr>
          <w:sz w:val="22"/>
          <w:szCs w:val="22"/>
          <w:vertAlign w:val="subscript"/>
        </w:rPr>
        <w:t>ss max</w:t>
      </w:r>
      <w:r w:rsidRPr="00E05572">
        <w:rPr>
          <w:sz w:val="22"/>
          <w:szCs w:val="22"/>
        </w:rPr>
        <w:t xml:space="preserve"> </w:t>
      </w:r>
      <w:r w:rsidR="00DD2361">
        <w:rPr>
          <w:sz w:val="22"/>
          <w:szCs w:val="22"/>
        </w:rPr>
        <w:t>suleidus</w:t>
      </w:r>
      <w:r w:rsidR="00DD2361" w:rsidRPr="00E05572">
        <w:rPr>
          <w:sz w:val="22"/>
          <w:szCs w:val="22"/>
        </w:rPr>
        <w:t xml:space="preserve"> </w:t>
      </w:r>
      <w:r w:rsidRPr="00E05572">
        <w:rPr>
          <w:sz w:val="22"/>
          <w:szCs w:val="22"/>
        </w:rPr>
        <w:t>ezomeprazolo į veną per 10 min., 20 min.</w:t>
      </w:r>
      <w:r w:rsidR="00F203A7">
        <w:rPr>
          <w:sz w:val="22"/>
          <w:szCs w:val="22"/>
        </w:rPr>
        <w:t>,</w:t>
      </w:r>
      <w:r w:rsidRPr="00E05572">
        <w:rPr>
          <w:sz w:val="22"/>
          <w:szCs w:val="22"/>
        </w:rPr>
        <w:t xml:space="preserve"> 30 min. visų amžiaus ir dozių grupių asmenims yra atitinkamai 37</w:t>
      </w:r>
      <w:r w:rsidRPr="00E05572">
        <w:rPr>
          <w:sz w:val="22"/>
          <w:szCs w:val="22"/>
        </w:rPr>
        <w:noBreakHyphen/>
        <w:t>49 %, 54</w:t>
      </w:r>
      <w:r w:rsidRPr="00E05572">
        <w:rPr>
          <w:sz w:val="22"/>
          <w:szCs w:val="22"/>
        </w:rPr>
        <w:noBreakHyphen/>
        <w:t>66 % ir 61</w:t>
      </w:r>
      <w:r w:rsidRPr="00E05572">
        <w:rPr>
          <w:sz w:val="22"/>
          <w:szCs w:val="22"/>
        </w:rPr>
        <w:noBreakHyphen/>
        <w:t xml:space="preserve">72 % mažesnė negu </w:t>
      </w:r>
      <w:r w:rsidR="00F203A7">
        <w:rPr>
          <w:sz w:val="22"/>
          <w:szCs w:val="22"/>
        </w:rPr>
        <w:t>suleidus</w:t>
      </w:r>
      <w:r w:rsidR="00F203A7" w:rsidRPr="00E05572">
        <w:rPr>
          <w:sz w:val="22"/>
          <w:szCs w:val="22"/>
        </w:rPr>
        <w:t xml:space="preserve"> </w:t>
      </w:r>
      <w:r w:rsidRPr="00E05572">
        <w:rPr>
          <w:sz w:val="22"/>
          <w:szCs w:val="22"/>
        </w:rPr>
        <w:t>tokią pačią dozę per 3 min.</w:t>
      </w:r>
    </w:p>
    <w:p w14:paraId="01A6C29B" w14:textId="77777777" w:rsidR="0006133D" w:rsidRPr="00E05572" w:rsidRDefault="0006133D" w:rsidP="0006133D">
      <w:pPr>
        <w:pStyle w:val="Pagrindinistekstas"/>
        <w:spacing w:after="0"/>
        <w:rPr>
          <w:position w:val="6"/>
          <w:sz w:val="22"/>
          <w:szCs w:val="22"/>
        </w:rPr>
      </w:pPr>
    </w:p>
    <w:p w14:paraId="7584581F" w14:textId="77777777" w:rsidR="0006133D" w:rsidRPr="00E05572" w:rsidRDefault="0006133D" w:rsidP="0006133D">
      <w:pPr>
        <w:pStyle w:val="Antrat3"/>
        <w:tabs>
          <w:tab w:val="left" w:pos="540"/>
        </w:tabs>
        <w:rPr>
          <w:sz w:val="22"/>
          <w:szCs w:val="22"/>
        </w:rPr>
      </w:pPr>
      <w:r w:rsidRPr="00E05572">
        <w:rPr>
          <w:sz w:val="22"/>
          <w:szCs w:val="22"/>
        </w:rPr>
        <w:t>5.3</w:t>
      </w:r>
      <w:r w:rsidRPr="00E05572">
        <w:rPr>
          <w:sz w:val="22"/>
          <w:szCs w:val="22"/>
        </w:rPr>
        <w:tab/>
        <w:t>Ikiklinikinių saugumo tyrimų duomenys</w:t>
      </w:r>
    </w:p>
    <w:p w14:paraId="713596B8" w14:textId="77777777" w:rsidR="0006133D" w:rsidRPr="00E05572" w:rsidRDefault="0006133D" w:rsidP="0006133D">
      <w:pPr>
        <w:pStyle w:val="Pagrindinistekstas"/>
        <w:spacing w:after="0"/>
        <w:rPr>
          <w:position w:val="6"/>
          <w:sz w:val="22"/>
          <w:szCs w:val="22"/>
        </w:rPr>
      </w:pPr>
    </w:p>
    <w:p w14:paraId="2FE40728" w14:textId="77777777" w:rsidR="0006133D" w:rsidRPr="00E05572" w:rsidRDefault="0006133D" w:rsidP="0006133D">
      <w:pPr>
        <w:pStyle w:val="Pagrindinistekstas"/>
        <w:spacing w:after="0"/>
        <w:rPr>
          <w:position w:val="6"/>
          <w:sz w:val="22"/>
          <w:szCs w:val="22"/>
        </w:rPr>
      </w:pPr>
      <w:r w:rsidRPr="00E05572">
        <w:rPr>
          <w:position w:val="6"/>
          <w:sz w:val="22"/>
          <w:szCs w:val="22"/>
        </w:rPr>
        <w:t>Remiantis įprastais ikiklinikiniais vienos dozės ir pakartotinių dozių toksiškumo, toksinio poveikio embrionui ir vaisiui bei mutageniškumo tyrimais manoma, kad specifinio pavojaus žmogui vaist</w:t>
      </w:r>
      <w:r w:rsidR="00F203A7">
        <w:rPr>
          <w:position w:val="6"/>
          <w:sz w:val="22"/>
          <w:szCs w:val="22"/>
        </w:rPr>
        <w:t>inis preparat</w:t>
      </w:r>
      <w:r w:rsidRPr="00E05572">
        <w:rPr>
          <w:position w:val="6"/>
          <w:sz w:val="22"/>
          <w:szCs w:val="22"/>
        </w:rPr>
        <w:t xml:space="preserve">as nesukelia. Su žiurkėmis atliktais </w:t>
      </w:r>
      <w:r w:rsidRPr="00E05572">
        <w:rPr>
          <w:i/>
          <w:position w:val="6"/>
          <w:sz w:val="22"/>
          <w:szCs w:val="22"/>
        </w:rPr>
        <w:t xml:space="preserve">per os </w:t>
      </w:r>
      <w:r w:rsidRPr="00E05572">
        <w:rPr>
          <w:position w:val="6"/>
          <w:sz w:val="22"/>
          <w:szCs w:val="22"/>
        </w:rPr>
        <w:t>duodamo raceminio mišinio kancerogeninio poveikio tyrimais nustatyta skrandžio enterochromatofininių ląstelių hiperplazija ir karcinoidų. Šių poveikių žiurkių skrandžiui priežastis – skandžio rūgšties gamybos sumažėjimo sukelta ilgalaikė stipriai išreikšta hipergastrinemija. Jų pasireiškia žiurkėms ilgai duodant skrandžio rūgšties sekrecijos inhibitorių.</w:t>
      </w:r>
      <w:r w:rsidRPr="00E05572">
        <w:rPr>
          <w:sz w:val="22"/>
          <w:szCs w:val="22"/>
        </w:rPr>
        <w:t xml:space="preserve"> Atlikus į veną vartojamos ezomeprazolo farmacinės formos ikiklinikinių tyrimų programą, krauja</w:t>
      </w:r>
      <w:r w:rsidRPr="00E05572">
        <w:rPr>
          <w:sz w:val="22"/>
          <w:szCs w:val="22"/>
        </w:rPr>
        <w:softHyphen/>
        <w:t>gyslių sudirginimą rodančių duomenų negauta, tačiau pastebėta nestipri uždegiminė audinių reakci</w:t>
      </w:r>
      <w:r w:rsidRPr="00E05572">
        <w:rPr>
          <w:sz w:val="22"/>
          <w:szCs w:val="22"/>
        </w:rPr>
        <w:softHyphen/>
        <w:t>ja injekcijos po oda (šalia venos) vietoje (žr. 4.8 skyrių</w:t>
      </w:r>
      <w:r w:rsidR="00160790">
        <w:rPr>
          <w:sz w:val="22"/>
          <w:szCs w:val="22"/>
        </w:rPr>
        <w:t>).</w:t>
      </w:r>
    </w:p>
    <w:p w14:paraId="59F35C2D" w14:textId="77777777" w:rsidR="0006133D" w:rsidRPr="00E05572" w:rsidRDefault="0006133D" w:rsidP="0006133D">
      <w:pPr>
        <w:pStyle w:val="Pagrindinistekstas"/>
        <w:spacing w:after="0"/>
        <w:rPr>
          <w:position w:val="6"/>
          <w:sz w:val="22"/>
          <w:szCs w:val="22"/>
        </w:rPr>
      </w:pPr>
    </w:p>
    <w:p w14:paraId="68241199" w14:textId="77777777" w:rsidR="0006133D" w:rsidRPr="00E05572" w:rsidRDefault="0006133D" w:rsidP="0006133D">
      <w:pPr>
        <w:pStyle w:val="Pagrindinistekstas"/>
        <w:spacing w:after="0"/>
        <w:rPr>
          <w:position w:val="6"/>
          <w:sz w:val="22"/>
          <w:szCs w:val="22"/>
        </w:rPr>
      </w:pPr>
    </w:p>
    <w:p w14:paraId="4AC3FFF6" w14:textId="77777777" w:rsidR="0006133D" w:rsidRPr="00E05572" w:rsidRDefault="0006133D" w:rsidP="0006133D">
      <w:pPr>
        <w:pStyle w:val="Antrat2"/>
        <w:tabs>
          <w:tab w:val="left" w:pos="540"/>
        </w:tabs>
        <w:spacing w:after="0"/>
        <w:rPr>
          <w:sz w:val="22"/>
          <w:szCs w:val="22"/>
        </w:rPr>
      </w:pPr>
      <w:r w:rsidRPr="00E05572">
        <w:rPr>
          <w:sz w:val="22"/>
          <w:szCs w:val="22"/>
        </w:rPr>
        <w:t>6.</w:t>
      </w:r>
      <w:r w:rsidRPr="00E05572">
        <w:rPr>
          <w:sz w:val="22"/>
          <w:szCs w:val="22"/>
        </w:rPr>
        <w:tab/>
        <w:t>FARMACINĖ INFORMACIJA</w:t>
      </w:r>
    </w:p>
    <w:p w14:paraId="5C3F50FD" w14:textId="77777777" w:rsidR="0006133D" w:rsidRPr="00E05572" w:rsidRDefault="0006133D" w:rsidP="0006133D">
      <w:pPr>
        <w:pStyle w:val="Pagrindinistekstas"/>
        <w:spacing w:after="0"/>
        <w:rPr>
          <w:b/>
          <w:position w:val="6"/>
          <w:sz w:val="22"/>
          <w:szCs w:val="22"/>
        </w:rPr>
      </w:pPr>
    </w:p>
    <w:p w14:paraId="0412E4D6" w14:textId="77777777" w:rsidR="0006133D" w:rsidRPr="00E05572" w:rsidRDefault="0006133D" w:rsidP="0006133D">
      <w:pPr>
        <w:pStyle w:val="Antrat3"/>
        <w:tabs>
          <w:tab w:val="left" w:pos="540"/>
        </w:tabs>
        <w:spacing w:after="0"/>
        <w:rPr>
          <w:sz w:val="22"/>
          <w:szCs w:val="22"/>
        </w:rPr>
      </w:pPr>
      <w:r w:rsidRPr="00E05572">
        <w:rPr>
          <w:sz w:val="22"/>
          <w:szCs w:val="22"/>
        </w:rPr>
        <w:t>6.1</w:t>
      </w:r>
      <w:r w:rsidRPr="00E05572">
        <w:rPr>
          <w:sz w:val="22"/>
          <w:szCs w:val="22"/>
        </w:rPr>
        <w:tab/>
        <w:t>Pagalbinių medžiagų sąrašas</w:t>
      </w:r>
    </w:p>
    <w:p w14:paraId="63E1A0EF" w14:textId="77777777" w:rsidR="0006133D" w:rsidRPr="00E05572" w:rsidRDefault="0006133D" w:rsidP="0006133D">
      <w:pPr>
        <w:pStyle w:val="Pagrindinistekstas"/>
        <w:spacing w:after="0"/>
        <w:rPr>
          <w:position w:val="6"/>
          <w:sz w:val="22"/>
          <w:szCs w:val="22"/>
        </w:rPr>
      </w:pPr>
    </w:p>
    <w:p w14:paraId="61E7DDB1"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Dinatrio edetatas </w:t>
      </w:r>
    </w:p>
    <w:p w14:paraId="1730CC95" w14:textId="77777777" w:rsidR="0006133D" w:rsidRPr="00E05572" w:rsidRDefault="0006133D" w:rsidP="0006133D">
      <w:pPr>
        <w:pStyle w:val="Pagrindinistekstas"/>
        <w:spacing w:after="0"/>
        <w:rPr>
          <w:position w:val="6"/>
          <w:sz w:val="22"/>
          <w:szCs w:val="22"/>
        </w:rPr>
      </w:pPr>
      <w:r w:rsidRPr="00E05572">
        <w:rPr>
          <w:position w:val="6"/>
          <w:sz w:val="22"/>
          <w:szCs w:val="22"/>
        </w:rPr>
        <w:t>Natrio hidroksidas</w:t>
      </w:r>
    </w:p>
    <w:p w14:paraId="46253E94" w14:textId="77777777" w:rsidR="0006133D" w:rsidRPr="00E05572" w:rsidRDefault="0006133D" w:rsidP="0006133D">
      <w:pPr>
        <w:pStyle w:val="Pagrindinistekstas"/>
        <w:spacing w:after="0"/>
        <w:rPr>
          <w:position w:val="6"/>
          <w:sz w:val="22"/>
          <w:szCs w:val="22"/>
        </w:rPr>
      </w:pPr>
    </w:p>
    <w:p w14:paraId="1DDE946D" w14:textId="77777777" w:rsidR="0006133D" w:rsidRPr="00E05572" w:rsidRDefault="0006133D" w:rsidP="0006133D">
      <w:pPr>
        <w:pStyle w:val="Antrat3"/>
        <w:tabs>
          <w:tab w:val="left" w:pos="540"/>
        </w:tabs>
        <w:spacing w:after="0"/>
        <w:rPr>
          <w:sz w:val="22"/>
          <w:szCs w:val="22"/>
        </w:rPr>
      </w:pPr>
      <w:r w:rsidRPr="00E05572">
        <w:rPr>
          <w:sz w:val="22"/>
          <w:szCs w:val="22"/>
        </w:rPr>
        <w:t>6.2</w:t>
      </w:r>
      <w:r w:rsidRPr="00E05572">
        <w:rPr>
          <w:sz w:val="22"/>
          <w:szCs w:val="22"/>
        </w:rPr>
        <w:tab/>
        <w:t>Nesuderinamumas</w:t>
      </w:r>
    </w:p>
    <w:p w14:paraId="7EF0D935" w14:textId="77777777" w:rsidR="0006133D" w:rsidRPr="00E05572" w:rsidRDefault="0006133D" w:rsidP="0006133D">
      <w:pPr>
        <w:pStyle w:val="Pagrindinistekstas"/>
        <w:spacing w:after="0"/>
        <w:rPr>
          <w:position w:val="6"/>
          <w:sz w:val="22"/>
          <w:szCs w:val="22"/>
        </w:rPr>
      </w:pPr>
    </w:p>
    <w:p w14:paraId="78C9CE9F" w14:textId="77777777" w:rsidR="0006133D" w:rsidRPr="00E05572" w:rsidRDefault="0006133D" w:rsidP="0006133D">
      <w:pPr>
        <w:pStyle w:val="Pagrindinistekstas"/>
        <w:spacing w:after="0"/>
        <w:rPr>
          <w:position w:val="6"/>
          <w:sz w:val="22"/>
          <w:szCs w:val="22"/>
        </w:rPr>
      </w:pPr>
      <w:r w:rsidRPr="00E05572">
        <w:rPr>
          <w:position w:val="6"/>
          <w:sz w:val="22"/>
          <w:szCs w:val="22"/>
        </w:rPr>
        <w:t>Šio vaistinio preparato negalima maišyti su kitais, išskyrus nurodytus 6.6 skyriuje.</w:t>
      </w:r>
    </w:p>
    <w:p w14:paraId="71089A14" w14:textId="77777777" w:rsidR="0006133D" w:rsidRPr="00E05572" w:rsidRDefault="0006133D" w:rsidP="0006133D">
      <w:pPr>
        <w:pStyle w:val="Pagrindinistekstas"/>
        <w:spacing w:after="0"/>
        <w:rPr>
          <w:position w:val="6"/>
          <w:sz w:val="22"/>
          <w:szCs w:val="22"/>
        </w:rPr>
      </w:pPr>
    </w:p>
    <w:p w14:paraId="720BD5E4" w14:textId="77777777" w:rsidR="0006133D" w:rsidRPr="00E05572" w:rsidRDefault="0006133D" w:rsidP="0006133D">
      <w:pPr>
        <w:pStyle w:val="Antrat3"/>
        <w:tabs>
          <w:tab w:val="left" w:pos="540"/>
        </w:tabs>
        <w:spacing w:after="0"/>
        <w:rPr>
          <w:sz w:val="22"/>
          <w:szCs w:val="22"/>
        </w:rPr>
      </w:pPr>
      <w:r w:rsidRPr="00E05572">
        <w:rPr>
          <w:sz w:val="22"/>
          <w:szCs w:val="22"/>
        </w:rPr>
        <w:t>6.3</w:t>
      </w:r>
      <w:r w:rsidRPr="00E05572">
        <w:rPr>
          <w:sz w:val="22"/>
          <w:szCs w:val="22"/>
        </w:rPr>
        <w:tab/>
        <w:t>Tinkamumo laikas</w:t>
      </w:r>
    </w:p>
    <w:p w14:paraId="4B1989EF" w14:textId="77777777" w:rsidR="0006133D" w:rsidRPr="00E05572" w:rsidRDefault="0006133D" w:rsidP="0006133D">
      <w:pPr>
        <w:pStyle w:val="Pagrindinistekstas"/>
        <w:spacing w:after="0"/>
        <w:rPr>
          <w:position w:val="6"/>
          <w:sz w:val="22"/>
          <w:szCs w:val="22"/>
        </w:rPr>
      </w:pPr>
    </w:p>
    <w:p w14:paraId="2DCD6447" w14:textId="77777777" w:rsidR="0006133D" w:rsidRPr="00E05572" w:rsidRDefault="0006133D" w:rsidP="0006133D">
      <w:pPr>
        <w:pStyle w:val="Pagrindinistekstas"/>
        <w:spacing w:after="0"/>
        <w:rPr>
          <w:position w:val="6"/>
          <w:sz w:val="22"/>
          <w:szCs w:val="22"/>
        </w:rPr>
      </w:pPr>
      <w:r w:rsidRPr="00E05572">
        <w:rPr>
          <w:position w:val="6"/>
          <w:sz w:val="22"/>
          <w:szCs w:val="22"/>
        </w:rPr>
        <w:t>2 metai.</w:t>
      </w:r>
    </w:p>
    <w:p w14:paraId="3B8CB216" w14:textId="77777777" w:rsidR="0006133D" w:rsidRPr="00E05572" w:rsidRDefault="0006133D" w:rsidP="0006133D">
      <w:pPr>
        <w:pStyle w:val="Pagrindinistekstas"/>
        <w:spacing w:after="0"/>
        <w:rPr>
          <w:position w:val="6"/>
          <w:sz w:val="22"/>
          <w:szCs w:val="22"/>
        </w:rPr>
      </w:pPr>
    </w:p>
    <w:p w14:paraId="1F98DBF9" w14:textId="77777777" w:rsidR="0006133D" w:rsidRPr="00E05572" w:rsidRDefault="0006133D" w:rsidP="0006133D">
      <w:pPr>
        <w:pStyle w:val="Pagrindinistekstas"/>
        <w:spacing w:after="0"/>
        <w:rPr>
          <w:position w:val="6"/>
          <w:sz w:val="22"/>
          <w:szCs w:val="22"/>
        </w:rPr>
      </w:pPr>
      <w:r w:rsidRPr="00E05572">
        <w:rPr>
          <w:i/>
          <w:position w:val="6"/>
          <w:sz w:val="22"/>
          <w:szCs w:val="22"/>
        </w:rPr>
        <w:t>Paruošto vartojimui tirpalo tinkamumo laikas</w:t>
      </w:r>
    </w:p>
    <w:p w14:paraId="463B9B1A" w14:textId="77777777" w:rsidR="0006133D" w:rsidRPr="00E05572" w:rsidRDefault="0006133D" w:rsidP="0006133D">
      <w:pPr>
        <w:pStyle w:val="BTEMEASMCA"/>
        <w:rPr>
          <w:sz w:val="22"/>
          <w:szCs w:val="22"/>
        </w:rPr>
      </w:pPr>
      <w:r w:rsidRPr="00E05572">
        <w:rPr>
          <w:sz w:val="22"/>
          <w:szCs w:val="22"/>
        </w:rPr>
        <w:t>Paruošto tirpalo, laikomo 30 °C temperatūroje</w:t>
      </w:r>
      <w:r w:rsidR="006E3649">
        <w:rPr>
          <w:sz w:val="22"/>
          <w:szCs w:val="22"/>
        </w:rPr>
        <w:t>,</w:t>
      </w:r>
      <w:r w:rsidRPr="00E05572">
        <w:rPr>
          <w:sz w:val="22"/>
          <w:szCs w:val="22"/>
        </w:rPr>
        <w:t xml:space="preserve"> cheminės ir fizinės savybės nekinta 12 valandų.</w:t>
      </w:r>
    </w:p>
    <w:p w14:paraId="77B9FE65"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Mikrobiologijos požiūriu paruoštą tirpalą reikia suvartoti nedelsiant. Jeigu vaistinis preparatas nesuvartojamas nedelsiant, už laikymo trukmę ir sąlygas prieš vartojimą yra atsakingas vartotojas, tačiau ilgiau kaip 12 valandų 30 </w:t>
      </w:r>
      <w:r w:rsidRPr="00E05572">
        <w:rPr>
          <w:position w:val="6"/>
          <w:sz w:val="22"/>
          <w:szCs w:val="22"/>
        </w:rPr>
        <w:sym w:font="Symbol" w:char="F0B0"/>
      </w:r>
      <w:r w:rsidRPr="00E05572">
        <w:rPr>
          <w:position w:val="6"/>
          <w:sz w:val="22"/>
          <w:szCs w:val="22"/>
        </w:rPr>
        <w:t>C temperatūroje laikyti negalima</w:t>
      </w:r>
      <w:r w:rsidR="006E3649">
        <w:rPr>
          <w:position w:val="6"/>
          <w:sz w:val="22"/>
          <w:szCs w:val="22"/>
        </w:rPr>
        <w:t>.</w:t>
      </w:r>
    </w:p>
    <w:p w14:paraId="3561739C" w14:textId="77777777" w:rsidR="0006133D" w:rsidRPr="00E05572" w:rsidRDefault="0006133D" w:rsidP="0006133D">
      <w:pPr>
        <w:pStyle w:val="Pagrindinistekstas"/>
        <w:spacing w:after="0"/>
        <w:rPr>
          <w:position w:val="6"/>
          <w:sz w:val="22"/>
          <w:szCs w:val="22"/>
        </w:rPr>
      </w:pPr>
    </w:p>
    <w:p w14:paraId="769CF884" w14:textId="77777777" w:rsidR="0006133D" w:rsidRPr="00E05572" w:rsidRDefault="0006133D" w:rsidP="0006133D">
      <w:pPr>
        <w:pStyle w:val="Antrat3"/>
        <w:tabs>
          <w:tab w:val="left" w:pos="540"/>
        </w:tabs>
        <w:spacing w:after="0"/>
        <w:rPr>
          <w:sz w:val="22"/>
          <w:szCs w:val="22"/>
        </w:rPr>
      </w:pPr>
      <w:r w:rsidRPr="00E05572">
        <w:rPr>
          <w:sz w:val="22"/>
          <w:szCs w:val="22"/>
        </w:rPr>
        <w:t>6.4</w:t>
      </w:r>
      <w:r w:rsidRPr="00E05572">
        <w:rPr>
          <w:sz w:val="22"/>
          <w:szCs w:val="22"/>
        </w:rPr>
        <w:tab/>
        <w:t>Specialios laikymo sąlygos</w:t>
      </w:r>
    </w:p>
    <w:p w14:paraId="7EF6DFC7" w14:textId="77777777" w:rsidR="0006133D" w:rsidRPr="00E05572" w:rsidRDefault="0006133D" w:rsidP="0006133D">
      <w:pPr>
        <w:pStyle w:val="Pagrindinistekstas"/>
        <w:spacing w:after="0"/>
        <w:rPr>
          <w:position w:val="6"/>
          <w:sz w:val="22"/>
          <w:szCs w:val="22"/>
        </w:rPr>
      </w:pPr>
    </w:p>
    <w:p w14:paraId="5FF3D0FF" w14:textId="77777777" w:rsidR="0006133D" w:rsidRPr="00E05572" w:rsidRDefault="0006133D" w:rsidP="0006133D">
      <w:pPr>
        <w:pStyle w:val="Pagrindinistekstas"/>
        <w:spacing w:after="0"/>
        <w:rPr>
          <w:position w:val="6"/>
          <w:sz w:val="22"/>
          <w:szCs w:val="22"/>
        </w:rPr>
      </w:pPr>
      <w:r>
        <w:rPr>
          <w:position w:val="6"/>
          <w:sz w:val="22"/>
          <w:szCs w:val="22"/>
        </w:rPr>
        <w:t>Flakoną</w:t>
      </w:r>
      <w:r w:rsidRPr="00E05572">
        <w:rPr>
          <w:position w:val="6"/>
          <w:sz w:val="22"/>
          <w:szCs w:val="22"/>
        </w:rPr>
        <w:t xml:space="preserve"> laikyti </w:t>
      </w:r>
      <w:r>
        <w:rPr>
          <w:position w:val="6"/>
          <w:sz w:val="22"/>
          <w:szCs w:val="22"/>
        </w:rPr>
        <w:t xml:space="preserve">išorinėje </w:t>
      </w:r>
      <w:r w:rsidRPr="00E05572">
        <w:rPr>
          <w:position w:val="6"/>
          <w:sz w:val="22"/>
          <w:szCs w:val="22"/>
        </w:rPr>
        <w:t xml:space="preserve">dėžutėje, kad </w:t>
      </w:r>
      <w:r w:rsidR="006E3649">
        <w:rPr>
          <w:position w:val="6"/>
          <w:sz w:val="22"/>
          <w:szCs w:val="22"/>
        </w:rPr>
        <w:t xml:space="preserve">vaistinis </w:t>
      </w:r>
      <w:r w:rsidRPr="00E05572">
        <w:rPr>
          <w:position w:val="6"/>
          <w:sz w:val="22"/>
          <w:szCs w:val="22"/>
        </w:rPr>
        <w:t xml:space="preserve">preparatas būtų apsaugotas nuo šviesos. </w:t>
      </w:r>
    </w:p>
    <w:p w14:paraId="27A5C2A5"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Laikyti ne aukštesnėje kaip 30 </w:t>
      </w:r>
      <w:r w:rsidRPr="00E05572">
        <w:rPr>
          <w:position w:val="6"/>
          <w:sz w:val="22"/>
          <w:szCs w:val="22"/>
        </w:rPr>
        <w:sym w:font="Symbol" w:char="F0B0"/>
      </w:r>
      <w:r w:rsidRPr="00E05572">
        <w:rPr>
          <w:position w:val="6"/>
          <w:sz w:val="22"/>
          <w:szCs w:val="22"/>
        </w:rPr>
        <w:t>C temperatūroje.</w:t>
      </w:r>
    </w:p>
    <w:p w14:paraId="1D28FF06"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Išimtą iš dėžutės </w:t>
      </w:r>
      <w:r>
        <w:rPr>
          <w:position w:val="6"/>
          <w:sz w:val="22"/>
          <w:szCs w:val="22"/>
        </w:rPr>
        <w:t>flakoną</w:t>
      </w:r>
      <w:r w:rsidRPr="00E05572">
        <w:rPr>
          <w:position w:val="6"/>
          <w:sz w:val="22"/>
          <w:szCs w:val="22"/>
        </w:rPr>
        <w:t xml:space="preserve"> galima laikyti ne ilgiau kaip 24 val.</w:t>
      </w:r>
    </w:p>
    <w:p w14:paraId="48CC3CCE"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Paruošto </w:t>
      </w:r>
      <w:r w:rsidR="006E3649">
        <w:rPr>
          <w:position w:val="6"/>
          <w:sz w:val="22"/>
          <w:szCs w:val="22"/>
        </w:rPr>
        <w:t>vaistinio preparato</w:t>
      </w:r>
      <w:r w:rsidRPr="00E05572">
        <w:rPr>
          <w:position w:val="6"/>
          <w:sz w:val="22"/>
          <w:szCs w:val="22"/>
        </w:rPr>
        <w:t xml:space="preserve"> laikymo sąlygos </w:t>
      </w:r>
      <w:r w:rsidR="006E3649">
        <w:rPr>
          <w:position w:val="6"/>
          <w:sz w:val="22"/>
          <w:szCs w:val="22"/>
        </w:rPr>
        <w:t>pateikiamos</w:t>
      </w:r>
      <w:r w:rsidR="006E3649" w:rsidRPr="00E05572">
        <w:rPr>
          <w:position w:val="6"/>
          <w:sz w:val="22"/>
          <w:szCs w:val="22"/>
        </w:rPr>
        <w:t xml:space="preserve"> </w:t>
      </w:r>
      <w:r w:rsidRPr="00E05572">
        <w:rPr>
          <w:position w:val="6"/>
          <w:sz w:val="22"/>
          <w:szCs w:val="22"/>
        </w:rPr>
        <w:t>6.3 sk</w:t>
      </w:r>
      <w:r w:rsidR="006E3649">
        <w:rPr>
          <w:position w:val="6"/>
          <w:sz w:val="22"/>
          <w:szCs w:val="22"/>
        </w:rPr>
        <w:t>yriuje</w:t>
      </w:r>
      <w:r w:rsidRPr="00E05572">
        <w:rPr>
          <w:position w:val="6"/>
          <w:sz w:val="22"/>
          <w:szCs w:val="22"/>
        </w:rPr>
        <w:t>.</w:t>
      </w:r>
    </w:p>
    <w:p w14:paraId="5E458A71" w14:textId="77777777" w:rsidR="0006133D" w:rsidRPr="00E05572" w:rsidRDefault="0006133D" w:rsidP="0006133D">
      <w:pPr>
        <w:pStyle w:val="Pagrindinistekstas"/>
        <w:spacing w:after="0"/>
        <w:rPr>
          <w:position w:val="6"/>
          <w:sz w:val="22"/>
          <w:szCs w:val="22"/>
        </w:rPr>
      </w:pPr>
    </w:p>
    <w:p w14:paraId="2CDD0890" w14:textId="77777777" w:rsidR="0006133D" w:rsidRPr="00E05572" w:rsidRDefault="0006133D" w:rsidP="0006133D">
      <w:pPr>
        <w:pStyle w:val="Antrat3"/>
        <w:spacing w:after="0"/>
        <w:ind w:left="539" w:hanging="539"/>
        <w:rPr>
          <w:sz w:val="22"/>
          <w:szCs w:val="22"/>
        </w:rPr>
      </w:pPr>
      <w:r w:rsidRPr="00E05572">
        <w:rPr>
          <w:sz w:val="22"/>
          <w:szCs w:val="22"/>
        </w:rPr>
        <w:t>6.5</w:t>
      </w:r>
      <w:r w:rsidRPr="00E05572">
        <w:rPr>
          <w:sz w:val="22"/>
          <w:szCs w:val="22"/>
        </w:rPr>
        <w:tab/>
        <w:t xml:space="preserve"> Talpyklės pobūdis ir jos turinys</w:t>
      </w:r>
    </w:p>
    <w:p w14:paraId="369E4B4A" w14:textId="77777777" w:rsidR="0006133D" w:rsidRPr="00E05572" w:rsidRDefault="0006133D" w:rsidP="0006133D">
      <w:pPr>
        <w:pStyle w:val="Pagrindinistekstas"/>
        <w:spacing w:after="0"/>
        <w:rPr>
          <w:position w:val="6"/>
          <w:sz w:val="22"/>
          <w:szCs w:val="22"/>
        </w:rPr>
      </w:pPr>
    </w:p>
    <w:p w14:paraId="71BB1A97"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5 ml bespalvio borosilikatinio I tipo stiklo </w:t>
      </w:r>
      <w:r>
        <w:rPr>
          <w:position w:val="6"/>
          <w:sz w:val="22"/>
          <w:szCs w:val="22"/>
        </w:rPr>
        <w:t>flakonas</w:t>
      </w:r>
      <w:r w:rsidRPr="00E05572">
        <w:rPr>
          <w:position w:val="6"/>
          <w:sz w:val="22"/>
          <w:szCs w:val="22"/>
        </w:rPr>
        <w:t>. Jis turi kamštį, pagamintą iš bromobutilinės gumos be latekso, aliumininį gaubtelį ir nuplėšiamą plastikinę plombą.</w:t>
      </w:r>
    </w:p>
    <w:p w14:paraId="31F8025A" w14:textId="77777777" w:rsidR="0006133D" w:rsidRPr="00E05572" w:rsidRDefault="0006133D" w:rsidP="0006133D">
      <w:pPr>
        <w:pStyle w:val="Pagrindinistekstas"/>
        <w:spacing w:after="0"/>
        <w:rPr>
          <w:position w:val="6"/>
          <w:sz w:val="22"/>
          <w:szCs w:val="22"/>
        </w:rPr>
      </w:pPr>
    </w:p>
    <w:p w14:paraId="127EF4F7"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Pakuotėje yra 1 arba 10 </w:t>
      </w:r>
      <w:r>
        <w:rPr>
          <w:position w:val="6"/>
          <w:sz w:val="22"/>
          <w:szCs w:val="22"/>
        </w:rPr>
        <w:t>flakonų</w:t>
      </w:r>
      <w:r w:rsidRPr="00E05572">
        <w:rPr>
          <w:position w:val="6"/>
          <w:sz w:val="22"/>
          <w:szCs w:val="22"/>
        </w:rPr>
        <w:t>.</w:t>
      </w:r>
    </w:p>
    <w:p w14:paraId="2B885909" w14:textId="77777777" w:rsidR="0006133D" w:rsidRPr="00E05572" w:rsidRDefault="0006133D" w:rsidP="0006133D">
      <w:pPr>
        <w:pStyle w:val="Pagrindinistekstas"/>
        <w:spacing w:after="0"/>
        <w:rPr>
          <w:position w:val="6"/>
          <w:sz w:val="22"/>
          <w:szCs w:val="22"/>
        </w:rPr>
      </w:pPr>
    </w:p>
    <w:p w14:paraId="28CC75AE" w14:textId="77777777" w:rsidR="0006133D" w:rsidRPr="00E05572" w:rsidRDefault="0006133D" w:rsidP="0006133D">
      <w:pPr>
        <w:pStyle w:val="Pagrindinistekstas"/>
        <w:spacing w:after="0"/>
        <w:rPr>
          <w:position w:val="6"/>
          <w:sz w:val="22"/>
          <w:szCs w:val="22"/>
        </w:rPr>
      </w:pPr>
      <w:r w:rsidRPr="00E05572">
        <w:rPr>
          <w:position w:val="6"/>
          <w:sz w:val="22"/>
          <w:szCs w:val="22"/>
        </w:rPr>
        <w:t>Gali būti tiekiamos ne visų dydžių pakuotės.</w:t>
      </w:r>
    </w:p>
    <w:p w14:paraId="46CB4BA8" w14:textId="77777777" w:rsidR="0006133D" w:rsidRPr="00E05572" w:rsidRDefault="0006133D" w:rsidP="0006133D">
      <w:pPr>
        <w:pStyle w:val="Pagrindinistekstas"/>
        <w:spacing w:after="0"/>
        <w:rPr>
          <w:position w:val="6"/>
          <w:sz w:val="22"/>
          <w:szCs w:val="22"/>
        </w:rPr>
      </w:pPr>
    </w:p>
    <w:p w14:paraId="002255C2" w14:textId="77777777" w:rsidR="0006133D" w:rsidRPr="00E05572" w:rsidRDefault="0006133D" w:rsidP="0006133D">
      <w:pPr>
        <w:pStyle w:val="Antrat3"/>
        <w:spacing w:after="0"/>
        <w:ind w:left="539" w:hanging="539"/>
        <w:rPr>
          <w:sz w:val="22"/>
          <w:szCs w:val="22"/>
        </w:rPr>
      </w:pPr>
      <w:r w:rsidRPr="00E05572">
        <w:rPr>
          <w:sz w:val="22"/>
          <w:szCs w:val="22"/>
        </w:rPr>
        <w:t>6.6</w:t>
      </w:r>
      <w:r w:rsidRPr="00E05572">
        <w:rPr>
          <w:sz w:val="22"/>
          <w:szCs w:val="22"/>
        </w:rPr>
        <w:tab/>
        <w:t xml:space="preserve"> Specialūs reikalavimai atliekoms tvarkyti ir vaistiniam preparatui ruošti</w:t>
      </w:r>
    </w:p>
    <w:p w14:paraId="4040B244" w14:textId="77777777" w:rsidR="0006133D" w:rsidRPr="00E05572" w:rsidRDefault="0006133D" w:rsidP="0006133D">
      <w:pPr>
        <w:pStyle w:val="Pagrindinistekstas"/>
        <w:spacing w:after="0"/>
        <w:rPr>
          <w:position w:val="6"/>
          <w:sz w:val="22"/>
          <w:szCs w:val="22"/>
        </w:rPr>
      </w:pPr>
    </w:p>
    <w:p w14:paraId="0D03BCCA" w14:textId="77777777" w:rsidR="0006133D" w:rsidRPr="00E05572" w:rsidRDefault="0006133D" w:rsidP="0006133D">
      <w:pPr>
        <w:pStyle w:val="Pagrindinistekstas"/>
        <w:spacing w:after="0"/>
        <w:rPr>
          <w:position w:val="6"/>
          <w:sz w:val="22"/>
          <w:szCs w:val="22"/>
        </w:rPr>
      </w:pPr>
      <w:r w:rsidRPr="00E05572">
        <w:rPr>
          <w:position w:val="6"/>
          <w:sz w:val="22"/>
          <w:szCs w:val="22"/>
        </w:rPr>
        <w:t>Prieš vartojant reikia apžiūrėti paruoštą tirpalą ir įsitikinti, ar nėra jame dalelių, nepakitusi spalva.</w:t>
      </w:r>
    </w:p>
    <w:p w14:paraId="636E4A54"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Galima vartoti tik skaidrų tirpalą. </w:t>
      </w:r>
      <w:r>
        <w:rPr>
          <w:position w:val="6"/>
          <w:sz w:val="22"/>
          <w:szCs w:val="22"/>
        </w:rPr>
        <w:t>Flakonai</w:t>
      </w:r>
      <w:r w:rsidRPr="00E05572">
        <w:rPr>
          <w:position w:val="6"/>
          <w:sz w:val="22"/>
          <w:szCs w:val="22"/>
        </w:rPr>
        <w:t xml:space="preserve"> yra vienkartiniai. Jei viso paruošto </w:t>
      </w:r>
      <w:r>
        <w:rPr>
          <w:position w:val="6"/>
          <w:sz w:val="22"/>
          <w:szCs w:val="22"/>
        </w:rPr>
        <w:t>flakono</w:t>
      </w:r>
      <w:r w:rsidRPr="00E05572">
        <w:rPr>
          <w:position w:val="6"/>
          <w:sz w:val="22"/>
          <w:szCs w:val="22"/>
        </w:rPr>
        <w:t xml:space="preserve"> turinio vienkartinei dozei nereikia, tai nesuvartotą tirpalą reikia išpilti, laikantis vietinių reikalavimų.</w:t>
      </w:r>
    </w:p>
    <w:p w14:paraId="19265428" w14:textId="77777777" w:rsidR="0006133D" w:rsidRPr="00E05572" w:rsidRDefault="0006133D" w:rsidP="0006133D">
      <w:pPr>
        <w:pStyle w:val="Pagrindinistekstas"/>
        <w:spacing w:after="0"/>
        <w:rPr>
          <w:position w:val="6"/>
          <w:sz w:val="22"/>
          <w:szCs w:val="22"/>
        </w:rPr>
      </w:pPr>
    </w:p>
    <w:p w14:paraId="6E773BA0" w14:textId="77777777" w:rsidR="0006133D" w:rsidRPr="00E05572" w:rsidRDefault="0006133D" w:rsidP="0006133D">
      <w:pPr>
        <w:pStyle w:val="Pagrindinistekstas"/>
        <w:spacing w:after="0"/>
        <w:rPr>
          <w:position w:val="6"/>
          <w:sz w:val="22"/>
          <w:szCs w:val="22"/>
        </w:rPr>
      </w:pPr>
      <w:r w:rsidRPr="00E05572">
        <w:rPr>
          <w:i/>
          <w:position w:val="6"/>
          <w:sz w:val="22"/>
          <w:szCs w:val="22"/>
        </w:rPr>
        <w:t>Injekcijos 40 mg</w:t>
      </w:r>
      <w:r w:rsidRPr="00E05572">
        <w:rPr>
          <w:position w:val="6"/>
          <w:sz w:val="22"/>
          <w:szCs w:val="22"/>
        </w:rPr>
        <w:t xml:space="preserve"> </w:t>
      </w:r>
    </w:p>
    <w:p w14:paraId="6F3752B2"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8 mg/ml injekcinis tirpalas paruošiamas į </w:t>
      </w:r>
      <w:r>
        <w:rPr>
          <w:position w:val="6"/>
          <w:sz w:val="22"/>
          <w:szCs w:val="22"/>
        </w:rPr>
        <w:t>flakoną</w:t>
      </w:r>
      <w:r w:rsidRPr="00E05572">
        <w:rPr>
          <w:position w:val="6"/>
          <w:sz w:val="22"/>
          <w:szCs w:val="22"/>
        </w:rPr>
        <w:t xml:space="preserve"> su 40 mg ezomeprazolo milteliais įpylus 5 ml 0,9 % intraveninio natrio chlo</w:t>
      </w:r>
      <w:r w:rsidRPr="00E05572">
        <w:rPr>
          <w:position w:val="6"/>
          <w:sz w:val="22"/>
          <w:szCs w:val="22"/>
        </w:rPr>
        <w:softHyphen/>
        <w:t>ri</w:t>
      </w:r>
      <w:r w:rsidRPr="00E05572">
        <w:rPr>
          <w:position w:val="6"/>
          <w:sz w:val="22"/>
          <w:szCs w:val="22"/>
        </w:rPr>
        <w:softHyphen/>
        <w:t xml:space="preserve">do tirpalo. </w:t>
      </w:r>
    </w:p>
    <w:p w14:paraId="386C7452" w14:textId="77777777" w:rsidR="0006133D" w:rsidRPr="00E05572" w:rsidRDefault="0006133D" w:rsidP="0006133D">
      <w:pPr>
        <w:pStyle w:val="Pagrindinistekstas"/>
        <w:spacing w:after="0"/>
        <w:rPr>
          <w:position w:val="6"/>
          <w:sz w:val="22"/>
          <w:szCs w:val="22"/>
        </w:rPr>
      </w:pPr>
      <w:r w:rsidRPr="00E05572">
        <w:rPr>
          <w:position w:val="6"/>
          <w:sz w:val="22"/>
          <w:szCs w:val="22"/>
        </w:rPr>
        <w:t>Paruoštas injekcinis tirpalas yra skaidrus, nuo bespalvio iki švelniai gelsvo.</w:t>
      </w:r>
    </w:p>
    <w:p w14:paraId="33B738CB" w14:textId="77777777" w:rsidR="0006133D" w:rsidRPr="00E05572" w:rsidRDefault="0006133D" w:rsidP="0006133D">
      <w:pPr>
        <w:pStyle w:val="Pagrindinistekstas"/>
        <w:spacing w:after="0"/>
        <w:rPr>
          <w:position w:val="6"/>
          <w:sz w:val="22"/>
          <w:szCs w:val="22"/>
        </w:rPr>
      </w:pPr>
    </w:p>
    <w:p w14:paraId="170A96C5" w14:textId="77777777" w:rsidR="0006133D" w:rsidRPr="00E05572" w:rsidRDefault="0006133D" w:rsidP="0006133D">
      <w:pPr>
        <w:pStyle w:val="Pagrindinistekstas"/>
        <w:spacing w:after="0"/>
        <w:rPr>
          <w:i/>
          <w:position w:val="6"/>
          <w:sz w:val="22"/>
          <w:szCs w:val="22"/>
        </w:rPr>
      </w:pPr>
      <w:r w:rsidRPr="00E05572">
        <w:rPr>
          <w:i/>
          <w:position w:val="6"/>
          <w:sz w:val="22"/>
          <w:szCs w:val="22"/>
        </w:rPr>
        <w:t>Infuzijos 40 mg</w:t>
      </w:r>
    </w:p>
    <w:p w14:paraId="0C46C0F0"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Infuzinis tirpalas gaunamas </w:t>
      </w:r>
      <w:r>
        <w:rPr>
          <w:position w:val="6"/>
          <w:sz w:val="22"/>
          <w:szCs w:val="22"/>
        </w:rPr>
        <w:t>flakono</w:t>
      </w:r>
      <w:r w:rsidRPr="00E05572">
        <w:rPr>
          <w:position w:val="6"/>
          <w:sz w:val="22"/>
          <w:szCs w:val="22"/>
        </w:rPr>
        <w:t xml:space="preserve"> su 40 mg ezomeprazolo turinį ištirpinus ne didesniame kaip 100 ml 0,9 % intraveninio natrio chlorido tirpalo tūryje.</w:t>
      </w:r>
    </w:p>
    <w:p w14:paraId="1164619A" w14:textId="77777777" w:rsidR="0006133D" w:rsidRPr="00E05572" w:rsidRDefault="0006133D" w:rsidP="0006133D">
      <w:pPr>
        <w:pStyle w:val="Pagrindinistekstas"/>
        <w:spacing w:after="0"/>
        <w:rPr>
          <w:position w:val="6"/>
          <w:sz w:val="22"/>
          <w:szCs w:val="22"/>
        </w:rPr>
      </w:pPr>
    </w:p>
    <w:p w14:paraId="5300FD14" w14:textId="77777777" w:rsidR="0006133D" w:rsidRPr="00E05572" w:rsidRDefault="0006133D" w:rsidP="0006133D">
      <w:pPr>
        <w:pStyle w:val="Pagrindinistekstas"/>
        <w:spacing w:after="0"/>
        <w:rPr>
          <w:i/>
          <w:position w:val="6"/>
          <w:sz w:val="22"/>
          <w:szCs w:val="22"/>
        </w:rPr>
      </w:pPr>
      <w:r w:rsidRPr="00E05572">
        <w:rPr>
          <w:i/>
          <w:position w:val="6"/>
          <w:sz w:val="22"/>
          <w:szCs w:val="22"/>
        </w:rPr>
        <w:t>Infuzijos 80 mg</w:t>
      </w:r>
    </w:p>
    <w:p w14:paraId="67F9C194"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Infuzinis tirpalas gaunamas dviejų </w:t>
      </w:r>
      <w:r>
        <w:rPr>
          <w:position w:val="6"/>
          <w:sz w:val="22"/>
          <w:szCs w:val="22"/>
        </w:rPr>
        <w:t>flakonų</w:t>
      </w:r>
      <w:r w:rsidRPr="00E05572">
        <w:rPr>
          <w:position w:val="6"/>
          <w:sz w:val="22"/>
          <w:szCs w:val="22"/>
        </w:rPr>
        <w:t xml:space="preserve"> su 40 mg ezomeprazolu turinį ištirpinus ne didesniame kaip 100 ml 0,9 % intraveninio natrio chlorido tirpalo tūryje.</w:t>
      </w:r>
    </w:p>
    <w:p w14:paraId="73843862" w14:textId="77777777" w:rsidR="0006133D" w:rsidRPr="00E05572" w:rsidRDefault="0006133D" w:rsidP="0006133D">
      <w:pPr>
        <w:pStyle w:val="Pagrindinistekstas"/>
        <w:spacing w:after="0"/>
        <w:rPr>
          <w:position w:val="6"/>
          <w:sz w:val="22"/>
          <w:szCs w:val="22"/>
        </w:rPr>
      </w:pPr>
    </w:p>
    <w:p w14:paraId="3273FDD7" w14:textId="77777777" w:rsidR="0006133D" w:rsidRPr="00E05572" w:rsidRDefault="0006133D" w:rsidP="0006133D">
      <w:pPr>
        <w:pStyle w:val="Pagrindinistekstas"/>
        <w:spacing w:after="0"/>
        <w:rPr>
          <w:position w:val="6"/>
          <w:sz w:val="22"/>
          <w:szCs w:val="22"/>
        </w:rPr>
      </w:pPr>
      <w:r w:rsidRPr="00E05572">
        <w:rPr>
          <w:position w:val="6"/>
          <w:sz w:val="22"/>
          <w:szCs w:val="22"/>
        </w:rPr>
        <w:t>Paruoštas infuzinis tirpalas yra skaidrus, nuo bespal</w:t>
      </w:r>
      <w:r w:rsidRPr="00E05572">
        <w:rPr>
          <w:position w:val="6"/>
          <w:sz w:val="22"/>
          <w:szCs w:val="22"/>
        </w:rPr>
        <w:softHyphen/>
        <w:t>vio iki švelniai gelsvo.</w:t>
      </w:r>
    </w:p>
    <w:p w14:paraId="26DDECDC" w14:textId="77777777" w:rsidR="0006133D" w:rsidRPr="00E05572" w:rsidRDefault="0006133D" w:rsidP="0006133D">
      <w:pPr>
        <w:pStyle w:val="Pagrindinistekstas"/>
        <w:spacing w:after="0"/>
        <w:rPr>
          <w:position w:val="6"/>
          <w:sz w:val="22"/>
          <w:szCs w:val="22"/>
        </w:rPr>
      </w:pPr>
    </w:p>
    <w:p w14:paraId="2AD47FE7" w14:textId="77777777" w:rsidR="0006133D" w:rsidRPr="00E05572" w:rsidRDefault="0006133D" w:rsidP="0006133D">
      <w:pPr>
        <w:pStyle w:val="Pagrindinistekstas"/>
        <w:spacing w:after="0"/>
        <w:rPr>
          <w:position w:val="6"/>
          <w:sz w:val="22"/>
          <w:szCs w:val="22"/>
        </w:rPr>
      </w:pPr>
    </w:p>
    <w:p w14:paraId="353B7B70" w14:textId="77777777" w:rsidR="0006133D" w:rsidRPr="00C16168" w:rsidRDefault="0006133D" w:rsidP="0006133D">
      <w:pPr>
        <w:pStyle w:val="Antrat2"/>
        <w:ind w:left="540" w:hanging="540"/>
        <w:rPr>
          <w:sz w:val="22"/>
          <w:szCs w:val="22"/>
        </w:rPr>
      </w:pPr>
      <w:r w:rsidRPr="00E05572">
        <w:rPr>
          <w:sz w:val="22"/>
          <w:szCs w:val="22"/>
        </w:rPr>
        <w:t xml:space="preserve"> </w:t>
      </w:r>
      <w:r w:rsidRPr="00C16168">
        <w:rPr>
          <w:sz w:val="22"/>
          <w:szCs w:val="22"/>
        </w:rPr>
        <w:t>7.</w:t>
      </w:r>
      <w:r w:rsidRPr="00C16168">
        <w:rPr>
          <w:sz w:val="22"/>
          <w:szCs w:val="22"/>
        </w:rPr>
        <w:tab/>
        <w:t xml:space="preserve"> REGISTRUOTOJAS</w:t>
      </w:r>
    </w:p>
    <w:p w14:paraId="45FB4C35" w14:textId="77777777" w:rsidR="0006133D" w:rsidRPr="00C16168" w:rsidRDefault="0006133D" w:rsidP="0006133D">
      <w:pPr>
        <w:pStyle w:val="Pagrindinistekstas"/>
        <w:spacing w:after="0"/>
        <w:rPr>
          <w:position w:val="6"/>
          <w:sz w:val="22"/>
          <w:szCs w:val="22"/>
        </w:rPr>
      </w:pPr>
    </w:p>
    <w:p w14:paraId="54A762E5" w14:textId="77777777" w:rsidR="0006133D" w:rsidRPr="00C16168" w:rsidRDefault="0006133D" w:rsidP="0006133D">
      <w:pPr>
        <w:pStyle w:val="Pagrindinistekstas"/>
        <w:spacing w:after="0"/>
        <w:rPr>
          <w:position w:val="6"/>
          <w:sz w:val="22"/>
          <w:szCs w:val="22"/>
        </w:rPr>
      </w:pPr>
      <w:r w:rsidRPr="00C16168">
        <w:rPr>
          <w:position w:val="6"/>
          <w:sz w:val="22"/>
          <w:szCs w:val="22"/>
        </w:rPr>
        <w:t>AstraZeneca AB</w:t>
      </w:r>
    </w:p>
    <w:p w14:paraId="3489DCA2" w14:textId="77777777" w:rsidR="0006133D" w:rsidRPr="00C16168" w:rsidRDefault="0006133D" w:rsidP="0006133D">
      <w:pPr>
        <w:pStyle w:val="Pagrindinistekstas"/>
        <w:spacing w:after="0"/>
        <w:rPr>
          <w:position w:val="6"/>
          <w:sz w:val="22"/>
          <w:szCs w:val="22"/>
        </w:rPr>
      </w:pPr>
      <w:r w:rsidRPr="00C16168">
        <w:rPr>
          <w:position w:val="6"/>
          <w:sz w:val="22"/>
          <w:szCs w:val="22"/>
        </w:rPr>
        <w:t>151 85 Södertälje</w:t>
      </w:r>
    </w:p>
    <w:p w14:paraId="27E20CD8" w14:textId="77777777" w:rsidR="0006133D" w:rsidRPr="00C16168" w:rsidRDefault="0006133D" w:rsidP="0006133D">
      <w:pPr>
        <w:pStyle w:val="Pagrindinistekstas"/>
        <w:spacing w:after="0"/>
        <w:rPr>
          <w:position w:val="6"/>
          <w:sz w:val="22"/>
          <w:szCs w:val="22"/>
        </w:rPr>
      </w:pPr>
      <w:r w:rsidRPr="00C16168">
        <w:rPr>
          <w:position w:val="6"/>
          <w:sz w:val="22"/>
          <w:szCs w:val="22"/>
        </w:rPr>
        <w:t>Švedija</w:t>
      </w:r>
    </w:p>
    <w:p w14:paraId="261373B7" w14:textId="77777777" w:rsidR="0006133D" w:rsidRPr="00C16168" w:rsidRDefault="0006133D" w:rsidP="0006133D">
      <w:pPr>
        <w:pStyle w:val="Pagrindinistekstas"/>
        <w:spacing w:after="0"/>
        <w:rPr>
          <w:position w:val="6"/>
          <w:sz w:val="22"/>
          <w:szCs w:val="22"/>
        </w:rPr>
      </w:pPr>
    </w:p>
    <w:p w14:paraId="534B04A1" w14:textId="77777777" w:rsidR="0006133D" w:rsidRPr="00C16168" w:rsidRDefault="0006133D" w:rsidP="0006133D">
      <w:pPr>
        <w:pStyle w:val="Pagrindinistekstas"/>
        <w:spacing w:after="0"/>
        <w:rPr>
          <w:position w:val="6"/>
          <w:sz w:val="22"/>
          <w:szCs w:val="22"/>
        </w:rPr>
      </w:pPr>
    </w:p>
    <w:p w14:paraId="7FFD6376" w14:textId="77777777" w:rsidR="0006133D" w:rsidRPr="00C16168" w:rsidRDefault="0006133D" w:rsidP="0006133D">
      <w:pPr>
        <w:pStyle w:val="Antrat2"/>
        <w:spacing w:after="0"/>
        <w:ind w:left="539" w:hanging="539"/>
        <w:rPr>
          <w:sz w:val="22"/>
          <w:szCs w:val="22"/>
        </w:rPr>
      </w:pPr>
      <w:r w:rsidRPr="00C16168">
        <w:rPr>
          <w:sz w:val="22"/>
          <w:szCs w:val="22"/>
        </w:rPr>
        <w:t>8.</w:t>
      </w:r>
      <w:r w:rsidRPr="00C16168">
        <w:rPr>
          <w:sz w:val="22"/>
          <w:szCs w:val="22"/>
        </w:rPr>
        <w:tab/>
        <w:t>REGISTRACIJOS PAŽYMĖJIMO NUMERIAI</w:t>
      </w:r>
    </w:p>
    <w:p w14:paraId="36DD90F1" w14:textId="77777777" w:rsidR="0006133D" w:rsidRPr="00C16168" w:rsidRDefault="0006133D" w:rsidP="0006133D">
      <w:pPr>
        <w:pStyle w:val="Pagrindinistekstas"/>
        <w:spacing w:after="0"/>
        <w:rPr>
          <w:position w:val="6"/>
          <w:sz w:val="22"/>
          <w:szCs w:val="22"/>
        </w:rPr>
      </w:pPr>
    </w:p>
    <w:p w14:paraId="6D0E36C1" w14:textId="77777777" w:rsidR="0006133D" w:rsidRPr="00C16168" w:rsidRDefault="0006133D" w:rsidP="0006133D">
      <w:pPr>
        <w:pStyle w:val="Pagrindinistekstas"/>
        <w:spacing w:after="0"/>
        <w:rPr>
          <w:position w:val="6"/>
          <w:sz w:val="22"/>
          <w:szCs w:val="22"/>
        </w:rPr>
      </w:pPr>
      <w:r w:rsidRPr="00C16168">
        <w:rPr>
          <w:position w:val="6"/>
          <w:sz w:val="22"/>
          <w:szCs w:val="22"/>
        </w:rPr>
        <w:t>N1 - LT/1/01/0453/001</w:t>
      </w:r>
    </w:p>
    <w:p w14:paraId="555775B6" w14:textId="77777777" w:rsidR="0006133D" w:rsidRPr="00C16168" w:rsidRDefault="0006133D" w:rsidP="0006133D">
      <w:pPr>
        <w:pStyle w:val="Pagrindinistekstas"/>
        <w:spacing w:after="0"/>
        <w:rPr>
          <w:position w:val="6"/>
          <w:sz w:val="22"/>
          <w:szCs w:val="22"/>
        </w:rPr>
      </w:pPr>
      <w:r w:rsidRPr="00C16168">
        <w:rPr>
          <w:position w:val="6"/>
          <w:sz w:val="22"/>
          <w:szCs w:val="22"/>
        </w:rPr>
        <w:t>N10 - LT/1/01/0453/002</w:t>
      </w:r>
    </w:p>
    <w:p w14:paraId="174B9AAA" w14:textId="77777777" w:rsidR="0006133D" w:rsidRPr="00C16168" w:rsidRDefault="0006133D" w:rsidP="0006133D">
      <w:pPr>
        <w:pStyle w:val="Pagrindinistekstas"/>
        <w:spacing w:after="0"/>
        <w:rPr>
          <w:position w:val="6"/>
          <w:sz w:val="22"/>
          <w:szCs w:val="22"/>
        </w:rPr>
      </w:pPr>
    </w:p>
    <w:p w14:paraId="4A79338A" w14:textId="77777777" w:rsidR="0006133D" w:rsidRPr="00C16168" w:rsidRDefault="0006133D" w:rsidP="0006133D">
      <w:pPr>
        <w:pStyle w:val="Pagrindinistekstas"/>
        <w:spacing w:after="0"/>
        <w:rPr>
          <w:position w:val="6"/>
          <w:sz w:val="22"/>
          <w:szCs w:val="22"/>
        </w:rPr>
      </w:pPr>
    </w:p>
    <w:p w14:paraId="26BB0F6C" w14:textId="77777777" w:rsidR="0006133D" w:rsidRPr="00C16168" w:rsidRDefault="0006133D" w:rsidP="0006133D">
      <w:pPr>
        <w:pStyle w:val="Antrat2"/>
        <w:spacing w:after="0"/>
        <w:ind w:left="539" w:hanging="539"/>
        <w:rPr>
          <w:sz w:val="22"/>
          <w:szCs w:val="22"/>
        </w:rPr>
      </w:pPr>
      <w:r w:rsidRPr="00C16168">
        <w:rPr>
          <w:sz w:val="22"/>
          <w:szCs w:val="22"/>
        </w:rPr>
        <w:t>9.</w:t>
      </w:r>
      <w:r w:rsidRPr="00C16168">
        <w:rPr>
          <w:sz w:val="22"/>
          <w:szCs w:val="22"/>
        </w:rPr>
        <w:tab/>
        <w:t>REGISTRAVIMO / PERREGISTRAVIMO DATA</w:t>
      </w:r>
    </w:p>
    <w:p w14:paraId="714B775A" w14:textId="77777777" w:rsidR="0006133D" w:rsidRPr="00C16168" w:rsidRDefault="0006133D" w:rsidP="0006133D">
      <w:pPr>
        <w:pStyle w:val="Pagrindinistekstas"/>
        <w:spacing w:after="0"/>
        <w:rPr>
          <w:position w:val="6"/>
          <w:sz w:val="22"/>
          <w:szCs w:val="22"/>
        </w:rPr>
      </w:pPr>
    </w:p>
    <w:p w14:paraId="772E9EB8" w14:textId="77777777" w:rsidR="0006133D" w:rsidRPr="00C16168" w:rsidRDefault="0006133D" w:rsidP="0006133D">
      <w:pPr>
        <w:pStyle w:val="Pagrindinistekstas"/>
        <w:spacing w:after="0"/>
        <w:rPr>
          <w:position w:val="6"/>
          <w:sz w:val="22"/>
          <w:szCs w:val="22"/>
        </w:rPr>
      </w:pPr>
      <w:r w:rsidRPr="00C16168">
        <w:rPr>
          <w:position w:val="6"/>
          <w:sz w:val="22"/>
          <w:szCs w:val="22"/>
        </w:rPr>
        <w:t>Registravimo data 2006 m. kovo 10 d.</w:t>
      </w:r>
    </w:p>
    <w:p w14:paraId="528BEFC1" w14:textId="77777777" w:rsidR="0006133D" w:rsidRPr="00C16168" w:rsidRDefault="0006133D" w:rsidP="0006133D">
      <w:pPr>
        <w:pStyle w:val="Pagrindinistekstas"/>
        <w:spacing w:after="0"/>
        <w:rPr>
          <w:position w:val="6"/>
          <w:sz w:val="22"/>
          <w:szCs w:val="22"/>
        </w:rPr>
      </w:pPr>
      <w:r w:rsidRPr="00C16168">
        <w:rPr>
          <w:position w:val="6"/>
          <w:sz w:val="22"/>
          <w:szCs w:val="22"/>
        </w:rPr>
        <w:t>Paskutinio perregistravimo data 2011 m. spalio 20 d.</w:t>
      </w:r>
    </w:p>
    <w:p w14:paraId="5D79A324" w14:textId="77777777" w:rsidR="0006133D" w:rsidRPr="00C16168" w:rsidRDefault="0006133D" w:rsidP="0006133D">
      <w:pPr>
        <w:pStyle w:val="Pagrindinistekstas"/>
        <w:spacing w:after="0"/>
        <w:rPr>
          <w:position w:val="6"/>
          <w:sz w:val="22"/>
          <w:szCs w:val="22"/>
        </w:rPr>
      </w:pPr>
    </w:p>
    <w:p w14:paraId="1E7488BA" w14:textId="77777777" w:rsidR="0006133D" w:rsidRPr="00C16168" w:rsidRDefault="0006133D" w:rsidP="0006133D">
      <w:pPr>
        <w:pStyle w:val="Pagrindinistekstas"/>
        <w:spacing w:after="0"/>
        <w:rPr>
          <w:position w:val="6"/>
          <w:sz w:val="22"/>
          <w:szCs w:val="22"/>
        </w:rPr>
      </w:pPr>
    </w:p>
    <w:p w14:paraId="77AE0994" w14:textId="77777777" w:rsidR="0006133D" w:rsidRPr="00C16168" w:rsidRDefault="0006133D" w:rsidP="0006133D">
      <w:pPr>
        <w:pStyle w:val="Antrat2"/>
        <w:spacing w:after="0"/>
        <w:ind w:left="539" w:hanging="539"/>
        <w:rPr>
          <w:sz w:val="22"/>
          <w:szCs w:val="22"/>
        </w:rPr>
      </w:pPr>
      <w:r w:rsidRPr="00C16168">
        <w:rPr>
          <w:sz w:val="22"/>
          <w:szCs w:val="22"/>
        </w:rPr>
        <w:t>10.</w:t>
      </w:r>
      <w:r w:rsidRPr="00C16168">
        <w:rPr>
          <w:sz w:val="22"/>
          <w:szCs w:val="22"/>
        </w:rPr>
        <w:tab/>
        <w:t>TEKSTO PERŽIŪROS DATA</w:t>
      </w:r>
    </w:p>
    <w:p w14:paraId="6AB273F1" w14:textId="77777777" w:rsidR="00C16168" w:rsidRPr="00C16168" w:rsidRDefault="00C16168" w:rsidP="00C16168">
      <w:pPr>
        <w:rPr>
          <w:sz w:val="22"/>
          <w:szCs w:val="22"/>
        </w:rPr>
      </w:pPr>
    </w:p>
    <w:p w14:paraId="16A2AB09" w14:textId="77777777" w:rsidR="00510FD0" w:rsidRPr="00510FD0" w:rsidRDefault="00510FD0" w:rsidP="00510FD0">
      <w:pPr>
        <w:rPr>
          <w:b w:val="0"/>
          <w:sz w:val="22"/>
          <w:szCs w:val="22"/>
        </w:rPr>
      </w:pPr>
      <w:r w:rsidRPr="00510FD0">
        <w:rPr>
          <w:b w:val="0"/>
          <w:sz w:val="22"/>
          <w:szCs w:val="22"/>
        </w:rPr>
        <w:t>2021 m. spalio 12 d.</w:t>
      </w:r>
    </w:p>
    <w:p w14:paraId="136D4A2D" w14:textId="77777777" w:rsidR="0006133D" w:rsidRPr="00C16168" w:rsidRDefault="0006133D" w:rsidP="0006133D">
      <w:pPr>
        <w:pStyle w:val="Pagrindinistekstas"/>
        <w:spacing w:after="0"/>
        <w:rPr>
          <w:position w:val="6"/>
          <w:sz w:val="22"/>
          <w:szCs w:val="22"/>
        </w:rPr>
      </w:pPr>
    </w:p>
    <w:p w14:paraId="62C34D14" w14:textId="77777777" w:rsidR="0006133D" w:rsidRPr="00C16168" w:rsidRDefault="0006133D" w:rsidP="0006133D">
      <w:pPr>
        <w:pStyle w:val="Paprastasistekstas"/>
        <w:tabs>
          <w:tab w:val="left" w:pos="5954"/>
          <w:tab w:val="left" w:pos="6237"/>
          <w:tab w:val="left" w:pos="6663"/>
          <w:tab w:val="left" w:pos="6946"/>
        </w:tabs>
        <w:ind w:firstLine="720"/>
        <w:rPr>
          <w:rFonts w:ascii="Times New Roman" w:hAnsi="Times New Roman"/>
          <w:noProof/>
          <w:sz w:val="22"/>
          <w:szCs w:val="22"/>
        </w:rPr>
      </w:pPr>
    </w:p>
    <w:p w14:paraId="7970E2F6" w14:textId="77777777" w:rsidR="0006133D" w:rsidRPr="00C16168" w:rsidRDefault="0006133D" w:rsidP="0006133D">
      <w:pPr>
        <w:pStyle w:val="Paprastasistekstas"/>
        <w:tabs>
          <w:tab w:val="left" w:pos="5954"/>
          <w:tab w:val="left" w:pos="6237"/>
          <w:tab w:val="left" w:pos="6663"/>
          <w:tab w:val="left" w:pos="6946"/>
        </w:tabs>
        <w:rPr>
          <w:rFonts w:ascii="Times New Roman" w:hAnsi="Times New Roman"/>
          <w:sz w:val="22"/>
          <w:szCs w:val="22"/>
        </w:rPr>
      </w:pPr>
      <w:r w:rsidRPr="00C16168">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C16168">
        <w:rPr>
          <w:rFonts w:ascii="Times New Roman" w:hAnsi="Times New Roman"/>
          <w:i/>
          <w:noProof/>
          <w:sz w:val="22"/>
          <w:szCs w:val="22"/>
        </w:rPr>
        <w:t xml:space="preserve"> </w:t>
      </w:r>
      <w:hyperlink r:id="rId7" w:history="1">
        <w:r w:rsidRPr="00C16168">
          <w:rPr>
            <w:rStyle w:val="Hipersaitas"/>
            <w:rFonts w:ascii="Times New Roman" w:hAnsi="Times New Roman"/>
            <w:noProof/>
            <w:sz w:val="22"/>
            <w:szCs w:val="22"/>
          </w:rPr>
          <w:t>http://www.</w:t>
        </w:r>
        <w:r w:rsidRPr="00C16168">
          <w:rPr>
            <w:rStyle w:val="Hipersaitas"/>
            <w:rFonts w:ascii="Times New Roman" w:hAnsi="Times New Roman"/>
            <w:sz w:val="22"/>
            <w:szCs w:val="22"/>
          </w:rPr>
          <w:t>vvkt.lt</w:t>
        </w:r>
      </w:hyperlink>
    </w:p>
    <w:p w14:paraId="7ABFEA61" w14:textId="64D0283A" w:rsidR="003C16F7" w:rsidRDefault="003C16F7">
      <w:pPr>
        <w:rPr>
          <w:b w:val="0"/>
          <w:bCs w:val="0"/>
          <w:sz w:val="22"/>
          <w:szCs w:val="22"/>
          <w:lang w:eastAsia="lt-LT"/>
        </w:rPr>
      </w:pPr>
      <w:r>
        <w:rPr>
          <w:sz w:val="22"/>
          <w:szCs w:val="22"/>
        </w:rPr>
        <w:br w:type="page"/>
      </w:r>
    </w:p>
    <w:p w14:paraId="20A4238C" w14:textId="77777777" w:rsidR="0006133D" w:rsidRPr="00E05572" w:rsidRDefault="0006133D" w:rsidP="0006133D">
      <w:pPr>
        <w:pStyle w:val="Pagrindinistekstas"/>
        <w:spacing w:after="0"/>
        <w:rPr>
          <w:sz w:val="22"/>
          <w:szCs w:val="22"/>
        </w:rPr>
      </w:pPr>
    </w:p>
    <w:p w14:paraId="2F8F848C" w14:textId="77777777" w:rsidR="0006133D" w:rsidRPr="00E05572" w:rsidRDefault="0006133D" w:rsidP="0006133D">
      <w:pPr>
        <w:rPr>
          <w:sz w:val="22"/>
          <w:szCs w:val="22"/>
        </w:rPr>
      </w:pPr>
    </w:p>
    <w:p w14:paraId="2FDCCBB2" w14:textId="77777777" w:rsidR="0006133D" w:rsidRPr="00E05572" w:rsidRDefault="0006133D" w:rsidP="0006133D">
      <w:pPr>
        <w:rPr>
          <w:sz w:val="22"/>
          <w:szCs w:val="22"/>
        </w:rPr>
      </w:pPr>
    </w:p>
    <w:p w14:paraId="447F4787" w14:textId="77777777" w:rsidR="0006133D" w:rsidRPr="00E05572" w:rsidRDefault="0006133D" w:rsidP="0006133D">
      <w:pPr>
        <w:rPr>
          <w:sz w:val="22"/>
          <w:szCs w:val="22"/>
        </w:rPr>
      </w:pPr>
    </w:p>
    <w:p w14:paraId="61E7D40B" w14:textId="77777777" w:rsidR="0006133D" w:rsidRPr="00E05572" w:rsidRDefault="0006133D" w:rsidP="0006133D">
      <w:pPr>
        <w:rPr>
          <w:sz w:val="22"/>
          <w:szCs w:val="22"/>
        </w:rPr>
      </w:pPr>
    </w:p>
    <w:p w14:paraId="15BE8736" w14:textId="77777777" w:rsidR="0006133D" w:rsidRPr="00E05572" w:rsidRDefault="0006133D" w:rsidP="0006133D">
      <w:pPr>
        <w:rPr>
          <w:sz w:val="22"/>
          <w:szCs w:val="22"/>
        </w:rPr>
      </w:pPr>
    </w:p>
    <w:p w14:paraId="4955D498" w14:textId="77777777" w:rsidR="0006133D" w:rsidRPr="00E05572" w:rsidRDefault="0006133D" w:rsidP="0006133D">
      <w:pPr>
        <w:rPr>
          <w:sz w:val="22"/>
          <w:szCs w:val="22"/>
        </w:rPr>
      </w:pPr>
    </w:p>
    <w:p w14:paraId="7CC9AAF9" w14:textId="77777777" w:rsidR="0006133D" w:rsidRPr="00E05572" w:rsidRDefault="0006133D" w:rsidP="0006133D">
      <w:pPr>
        <w:rPr>
          <w:sz w:val="22"/>
          <w:szCs w:val="22"/>
        </w:rPr>
      </w:pPr>
    </w:p>
    <w:p w14:paraId="5FB117E7" w14:textId="77777777" w:rsidR="0006133D" w:rsidRPr="00E05572" w:rsidRDefault="0006133D" w:rsidP="0006133D">
      <w:pPr>
        <w:rPr>
          <w:sz w:val="22"/>
          <w:szCs w:val="22"/>
        </w:rPr>
      </w:pPr>
    </w:p>
    <w:p w14:paraId="27EEE617" w14:textId="77777777" w:rsidR="0006133D" w:rsidRPr="00E05572" w:rsidRDefault="0006133D" w:rsidP="0006133D">
      <w:pPr>
        <w:rPr>
          <w:sz w:val="22"/>
          <w:szCs w:val="22"/>
        </w:rPr>
      </w:pPr>
    </w:p>
    <w:p w14:paraId="12FDCCC9" w14:textId="77777777" w:rsidR="0006133D" w:rsidRPr="00E05572" w:rsidRDefault="0006133D" w:rsidP="0006133D">
      <w:pPr>
        <w:rPr>
          <w:sz w:val="22"/>
          <w:szCs w:val="22"/>
        </w:rPr>
      </w:pPr>
    </w:p>
    <w:p w14:paraId="2DA5F8FD" w14:textId="77777777" w:rsidR="0006133D" w:rsidRPr="00E05572" w:rsidRDefault="0006133D" w:rsidP="0006133D">
      <w:pPr>
        <w:rPr>
          <w:sz w:val="22"/>
          <w:szCs w:val="22"/>
        </w:rPr>
      </w:pPr>
    </w:p>
    <w:p w14:paraId="534DBDB4" w14:textId="77777777" w:rsidR="0006133D" w:rsidRPr="00E05572" w:rsidRDefault="0006133D" w:rsidP="0006133D">
      <w:pPr>
        <w:rPr>
          <w:sz w:val="22"/>
          <w:szCs w:val="22"/>
        </w:rPr>
      </w:pPr>
    </w:p>
    <w:p w14:paraId="68737A48" w14:textId="77777777" w:rsidR="0006133D" w:rsidRPr="00E05572" w:rsidRDefault="0006133D" w:rsidP="0006133D">
      <w:pPr>
        <w:rPr>
          <w:sz w:val="22"/>
          <w:szCs w:val="22"/>
        </w:rPr>
      </w:pPr>
    </w:p>
    <w:p w14:paraId="3126F878" w14:textId="77777777" w:rsidR="0006133D" w:rsidRPr="00E05572" w:rsidRDefault="0006133D" w:rsidP="0006133D">
      <w:pPr>
        <w:pStyle w:val="Pavadinimas"/>
        <w:rPr>
          <w:sz w:val="22"/>
          <w:szCs w:val="22"/>
        </w:rPr>
      </w:pPr>
    </w:p>
    <w:p w14:paraId="3F16E50B" w14:textId="77777777" w:rsidR="0006133D" w:rsidRPr="00E05572" w:rsidRDefault="0006133D" w:rsidP="0006133D">
      <w:pPr>
        <w:pStyle w:val="Pavadinimas"/>
        <w:rPr>
          <w:sz w:val="22"/>
          <w:szCs w:val="22"/>
        </w:rPr>
      </w:pPr>
    </w:p>
    <w:p w14:paraId="6C5D9B7A" w14:textId="77777777" w:rsidR="0006133D" w:rsidRPr="00E05572" w:rsidRDefault="0006133D" w:rsidP="0006133D">
      <w:pPr>
        <w:pStyle w:val="Pavadinimas"/>
        <w:rPr>
          <w:sz w:val="22"/>
          <w:szCs w:val="22"/>
        </w:rPr>
      </w:pPr>
    </w:p>
    <w:p w14:paraId="5E229845" w14:textId="77777777" w:rsidR="0006133D" w:rsidRPr="00E05572" w:rsidRDefault="0006133D" w:rsidP="0006133D">
      <w:pPr>
        <w:pStyle w:val="Pavadinimas"/>
        <w:rPr>
          <w:sz w:val="22"/>
          <w:szCs w:val="22"/>
        </w:rPr>
      </w:pPr>
    </w:p>
    <w:p w14:paraId="70388021" w14:textId="77777777" w:rsidR="0006133D" w:rsidRPr="00E05572" w:rsidRDefault="0006133D" w:rsidP="0006133D">
      <w:pPr>
        <w:pStyle w:val="Pavadinimas"/>
        <w:rPr>
          <w:sz w:val="22"/>
          <w:szCs w:val="22"/>
        </w:rPr>
      </w:pPr>
    </w:p>
    <w:p w14:paraId="429875DD" w14:textId="77777777" w:rsidR="0006133D" w:rsidRPr="00E05572" w:rsidRDefault="0006133D" w:rsidP="0006133D">
      <w:pPr>
        <w:pStyle w:val="Pavadinimas"/>
        <w:rPr>
          <w:sz w:val="22"/>
          <w:szCs w:val="22"/>
        </w:rPr>
      </w:pPr>
    </w:p>
    <w:p w14:paraId="6DEE6D22" w14:textId="77777777" w:rsidR="0006133D" w:rsidRPr="00E05572" w:rsidRDefault="0006133D" w:rsidP="0006133D">
      <w:pPr>
        <w:pStyle w:val="Pavadinimas"/>
        <w:rPr>
          <w:sz w:val="22"/>
          <w:szCs w:val="22"/>
        </w:rPr>
      </w:pPr>
    </w:p>
    <w:p w14:paraId="6EDDA6FD" w14:textId="77777777" w:rsidR="0006133D" w:rsidRPr="00E05572" w:rsidRDefault="0006133D" w:rsidP="0006133D">
      <w:pPr>
        <w:pStyle w:val="Pavadinimas"/>
        <w:rPr>
          <w:sz w:val="22"/>
          <w:szCs w:val="22"/>
        </w:rPr>
      </w:pPr>
    </w:p>
    <w:p w14:paraId="485C18A4" w14:textId="77777777" w:rsidR="0006133D" w:rsidRPr="00E05572" w:rsidRDefault="0006133D" w:rsidP="0006133D">
      <w:pPr>
        <w:pStyle w:val="Pavadinimas"/>
        <w:rPr>
          <w:sz w:val="22"/>
          <w:szCs w:val="22"/>
        </w:rPr>
      </w:pPr>
    </w:p>
    <w:p w14:paraId="4ED0857E" w14:textId="77777777" w:rsidR="0006133D" w:rsidRPr="00E05572" w:rsidRDefault="0006133D" w:rsidP="0006133D">
      <w:pPr>
        <w:pStyle w:val="Pavadinimas"/>
        <w:rPr>
          <w:sz w:val="22"/>
          <w:szCs w:val="22"/>
        </w:rPr>
      </w:pPr>
      <w:r w:rsidRPr="00E05572">
        <w:rPr>
          <w:sz w:val="22"/>
          <w:szCs w:val="22"/>
        </w:rPr>
        <w:t>II PRIEDAS</w:t>
      </w:r>
    </w:p>
    <w:p w14:paraId="309E24F7" w14:textId="77777777" w:rsidR="0006133D" w:rsidRPr="00E05572" w:rsidRDefault="0006133D" w:rsidP="0006133D">
      <w:pPr>
        <w:pStyle w:val="Pavadinimas"/>
        <w:rPr>
          <w:sz w:val="22"/>
          <w:szCs w:val="22"/>
        </w:rPr>
      </w:pPr>
    </w:p>
    <w:p w14:paraId="3DFCEAAD" w14:textId="77777777" w:rsidR="0006133D" w:rsidRPr="00E05572" w:rsidRDefault="0006133D" w:rsidP="0006133D">
      <w:pPr>
        <w:pStyle w:val="Pavadinimas"/>
        <w:rPr>
          <w:sz w:val="22"/>
          <w:szCs w:val="22"/>
        </w:rPr>
      </w:pPr>
      <w:r w:rsidRPr="00E05572">
        <w:rPr>
          <w:sz w:val="22"/>
          <w:szCs w:val="22"/>
        </w:rPr>
        <w:t>R</w:t>
      </w:r>
      <w:r>
        <w:rPr>
          <w:sz w:val="22"/>
          <w:szCs w:val="22"/>
        </w:rPr>
        <w:t>EGISTRACIJOS</w:t>
      </w:r>
      <w:r w:rsidRPr="00E05572">
        <w:rPr>
          <w:sz w:val="22"/>
          <w:szCs w:val="22"/>
        </w:rPr>
        <w:t xml:space="preserve"> SĄLYGOS</w:t>
      </w:r>
    </w:p>
    <w:p w14:paraId="2AC3CB9C" w14:textId="77777777" w:rsidR="0006133D" w:rsidRPr="00E05572" w:rsidRDefault="0006133D" w:rsidP="0006133D">
      <w:pPr>
        <w:pStyle w:val="Pagrindinistekstas"/>
        <w:spacing w:after="0"/>
        <w:jc w:val="center"/>
        <w:rPr>
          <w:sz w:val="22"/>
          <w:szCs w:val="22"/>
        </w:rPr>
      </w:pPr>
    </w:p>
    <w:p w14:paraId="3466F491" w14:textId="77777777" w:rsidR="0006133D" w:rsidRPr="00E05572" w:rsidRDefault="0006133D" w:rsidP="0006133D">
      <w:pPr>
        <w:pStyle w:val="Antrat1"/>
        <w:spacing w:after="0"/>
        <w:jc w:val="center"/>
        <w:rPr>
          <w:sz w:val="22"/>
          <w:szCs w:val="22"/>
        </w:rPr>
      </w:pPr>
      <w:r w:rsidRPr="00E05572">
        <w:rPr>
          <w:sz w:val="22"/>
          <w:szCs w:val="22"/>
        </w:rPr>
        <w:t>A. GAMINTOJAI, ATSAKINGI UŽ SERIJŲ IŠLEIDIMĄ</w:t>
      </w:r>
    </w:p>
    <w:p w14:paraId="6CC130CB" w14:textId="77777777" w:rsidR="0006133D" w:rsidRPr="00E05572" w:rsidRDefault="0006133D" w:rsidP="0006133D">
      <w:pPr>
        <w:pStyle w:val="Pagrindinistekstas"/>
        <w:spacing w:after="0"/>
        <w:jc w:val="center"/>
        <w:rPr>
          <w:sz w:val="22"/>
          <w:szCs w:val="22"/>
        </w:rPr>
      </w:pPr>
    </w:p>
    <w:p w14:paraId="4A79DEF2" w14:textId="77777777" w:rsidR="0006133D" w:rsidRPr="00E05572" w:rsidRDefault="00A00D52" w:rsidP="008A54DE">
      <w:pPr>
        <w:pStyle w:val="Antrat1"/>
        <w:spacing w:after="0"/>
        <w:ind w:firstLine="357"/>
        <w:jc w:val="center"/>
        <w:rPr>
          <w:sz w:val="22"/>
          <w:szCs w:val="22"/>
        </w:rPr>
      </w:pPr>
      <w:r>
        <w:rPr>
          <w:sz w:val="22"/>
          <w:szCs w:val="22"/>
        </w:rPr>
        <w:t xml:space="preserve">  </w:t>
      </w:r>
      <w:r w:rsidR="0006133D" w:rsidRPr="00E05572">
        <w:rPr>
          <w:sz w:val="22"/>
          <w:szCs w:val="22"/>
        </w:rPr>
        <w:t>B. TIEKIMO IR VARTOJIMO SĄLYGOS AR APRIBOJIMAI</w:t>
      </w:r>
    </w:p>
    <w:p w14:paraId="406AC5DA" w14:textId="77777777" w:rsidR="0006133D" w:rsidRPr="00E05572" w:rsidRDefault="0006133D" w:rsidP="0006133D">
      <w:pPr>
        <w:pStyle w:val="Pagrindinistekstas"/>
        <w:spacing w:after="0"/>
        <w:rPr>
          <w:sz w:val="22"/>
          <w:szCs w:val="22"/>
        </w:rPr>
      </w:pPr>
    </w:p>
    <w:p w14:paraId="5B35112A" w14:textId="77777777" w:rsidR="0006133D" w:rsidRPr="00E05572" w:rsidRDefault="0006133D" w:rsidP="0006133D">
      <w:pPr>
        <w:pStyle w:val="Pagrindinistekstas"/>
        <w:spacing w:after="0"/>
        <w:rPr>
          <w:sz w:val="22"/>
          <w:szCs w:val="22"/>
        </w:rPr>
      </w:pPr>
    </w:p>
    <w:p w14:paraId="1DE0515A" w14:textId="77777777" w:rsidR="0006133D" w:rsidRPr="00E05572" w:rsidRDefault="0006133D" w:rsidP="0006133D">
      <w:pPr>
        <w:pStyle w:val="Pagrindinistekstas"/>
        <w:numPr>
          <w:ilvl w:val="0"/>
          <w:numId w:val="10"/>
        </w:numPr>
        <w:spacing w:after="0"/>
        <w:ind w:left="357" w:hanging="357"/>
        <w:rPr>
          <w:b/>
          <w:sz w:val="22"/>
          <w:szCs w:val="22"/>
        </w:rPr>
      </w:pPr>
      <w:r w:rsidRPr="00E05572">
        <w:rPr>
          <w:sz w:val="22"/>
          <w:szCs w:val="22"/>
        </w:rPr>
        <w:br w:type="page"/>
      </w:r>
      <w:r w:rsidRPr="00E05572">
        <w:rPr>
          <w:b/>
          <w:sz w:val="22"/>
          <w:szCs w:val="22"/>
        </w:rPr>
        <w:lastRenderedPageBreak/>
        <w:t>GAMINTOJAI, ATSAKINGI UŽ SERIJŲ IŠLEIDIMĄ</w:t>
      </w:r>
    </w:p>
    <w:p w14:paraId="419D9C0C" w14:textId="77777777" w:rsidR="0006133D" w:rsidRPr="00E05572" w:rsidRDefault="0006133D" w:rsidP="0006133D">
      <w:pPr>
        <w:pStyle w:val="Pagrindinistekstas"/>
        <w:spacing w:after="0"/>
        <w:rPr>
          <w:sz w:val="22"/>
          <w:szCs w:val="22"/>
        </w:rPr>
      </w:pPr>
    </w:p>
    <w:p w14:paraId="56785498" w14:textId="77777777" w:rsidR="0006133D" w:rsidRPr="00E05572" w:rsidRDefault="0006133D" w:rsidP="0006133D">
      <w:pPr>
        <w:pStyle w:val="Pagrindinistekstas"/>
        <w:spacing w:after="0"/>
        <w:rPr>
          <w:sz w:val="22"/>
          <w:szCs w:val="22"/>
          <w:u w:val="single"/>
        </w:rPr>
      </w:pPr>
      <w:r w:rsidRPr="00E05572">
        <w:rPr>
          <w:sz w:val="22"/>
          <w:szCs w:val="22"/>
          <w:u w:val="single"/>
        </w:rPr>
        <w:t>Gamintojų, atsakingų už serijų išleidimą, pavadinimai ir adresai</w:t>
      </w:r>
    </w:p>
    <w:p w14:paraId="61523C0F" w14:textId="77777777" w:rsidR="0006133D" w:rsidRPr="00E05572" w:rsidRDefault="0006133D" w:rsidP="0006133D">
      <w:pPr>
        <w:pStyle w:val="Pagrindinistekstas"/>
        <w:spacing w:after="0"/>
        <w:rPr>
          <w:sz w:val="22"/>
          <w:szCs w:val="22"/>
        </w:rPr>
      </w:pPr>
    </w:p>
    <w:p w14:paraId="2AD6FA6B" w14:textId="77777777" w:rsidR="0006133D" w:rsidRPr="00E05572" w:rsidRDefault="0006133D" w:rsidP="0006133D">
      <w:pPr>
        <w:pStyle w:val="Pagrindinistekstas"/>
        <w:spacing w:after="0"/>
        <w:rPr>
          <w:sz w:val="22"/>
          <w:szCs w:val="22"/>
        </w:rPr>
      </w:pPr>
      <w:r w:rsidRPr="00E05572">
        <w:rPr>
          <w:sz w:val="22"/>
          <w:szCs w:val="22"/>
        </w:rPr>
        <w:t xml:space="preserve">AstraZeneca AB </w:t>
      </w:r>
    </w:p>
    <w:p w14:paraId="1451B516" w14:textId="77777777" w:rsidR="0006133D" w:rsidRPr="00E05572" w:rsidRDefault="0006133D" w:rsidP="0006133D">
      <w:pPr>
        <w:pStyle w:val="Pagrindinistekstas"/>
        <w:spacing w:after="0"/>
        <w:rPr>
          <w:sz w:val="22"/>
          <w:szCs w:val="22"/>
        </w:rPr>
      </w:pPr>
      <w:r w:rsidRPr="00E05572">
        <w:rPr>
          <w:sz w:val="22"/>
          <w:szCs w:val="22"/>
        </w:rPr>
        <w:t>151 85 Södertälje</w:t>
      </w:r>
    </w:p>
    <w:p w14:paraId="1D9CDB25" w14:textId="77777777" w:rsidR="0006133D" w:rsidRPr="00E05572" w:rsidRDefault="0006133D" w:rsidP="0006133D">
      <w:pPr>
        <w:pStyle w:val="Pagrindinistekstas"/>
        <w:spacing w:after="0"/>
        <w:rPr>
          <w:sz w:val="22"/>
          <w:szCs w:val="22"/>
        </w:rPr>
      </w:pPr>
      <w:r w:rsidRPr="00E05572">
        <w:rPr>
          <w:sz w:val="22"/>
          <w:szCs w:val="22"/>
        </w:rPr>
        <w:t>Švedija</w:t>
      </w:r>
    </w:p>
    <w:p w14:paraId="258FDF3A" w14:textId="77777777" w:rsidR="0006133D" w:rsidRPr="00E05572" w:rsidRDefault="0006133D" w:rsidP="0006133D">
      <w:pPr>
        <w:pStyle w:val="Pagrindinistekstas"/>
        <w:spacing w:after="0"/>
        <w:rPr>
          <w:sz w:val="22"/>
          <w:szCs w:val="22"/>
        </w:rPr>
      </w:pPr>
    </w:p>
    <w:p w14:paraId="1B73842C" w14:textId="77777777" w:rsidR="0006133D" w:rsidRPr="00E05572" w:rsidRDefault="0006133D" w:rsidP="0006133D">
      <w:pPr>
        <w:pStyle w:val="Pagrindinistekstas"/>
        <w:spacing w:after="0"/>
        <w:rPr>
          <w:sz w:val="22"/>
          <w:szCs w:val="22"/>
        </w:rPr>
      </w:pPr>
      <w:r w:rsidRPr="00E05572">
        <w:rPr>
          <w:sz w:val="22"/>
          <w:szCs w:val="22"/>
        </w:rPr>
        <w:t>AstraZeneca GmbH</w:t>
      </w:r>
    </w:p>
    <w:p w14:paraId="39A24621" w14:textId="77777777" w:rsidR="0006133D" w:rsidRPr="00E05572" w:rsidRDefault="0006133D" w:rsidP="0006133D">
      <w:pPr>
        <w:pStyle w:val="Pagrindinistekstas"/>
        <w:spacing w:after="0"/>
        <w:rPr>
          <w:sz w:val="22"/>
          <w:szCs w:val="22"/>
        </w:rPr>
      </w:pPr>
      <w:r w:rsidRPr="00E05572">
        <w:rPr>
          <w:sz w:val="22"/>
          <w:szCs w:val="22"/>
        </w:rPr>
        <w:t>Tinsdaler Weg 183</w:t>
      </w:r>
    </w:p>
    <w:p w14:paraId="21693808" w14:textId="77777777" w:rsidR="0006133D" w:rsidRPr="00E05572" w:rsidRDefault="0006133D" w:rsidP="0006133D">
      <w:pPr>
        <w:pStyle w:val="Pagrindinistekstas"/>
        <w:spacing w:after="0"/>
        <w:rPr>
          <w:sz w:val="22"/>
          <w:szCs w:val="22"/>
        </w:rPr>
      </w:pPr>
      <w:r w:rsidRPr="00E05572">
        <w:rPr>
          <w:sz w:val="22"/>
          <w:szCs w:val="22"/>
        </w:rPr>
        <w:t>22880 Wedel</w:t>
      </w:r>
    </w:p>
    <w:p w14:paraId="5C974ECA" w14:textId="77777777" w:rsidR="0006133D" w:rsidRPr="00E05572" w:rsidRDefault="0006133D" w:rsidP="0006133D">
      <w:pPr>
        <w:pStyle w:val="Pagrindinistekstas"/>
        <w:spacing w:after="0"/>
        <w:rPr>
          <w:sz w:val="22"/>
          <w:szCs w:val="22"/>
        </w:rPr>
      </w:pPr>
      <w:r w:rsidRPr="00E05572">
        <w:rPr>
          <w:sz w:val="22"/>
          <w:szCs w:val="22"/>
        </w:rPr>
        <w:t>Vokietija</w:t>
      </w:r>
    </w:p>
    <w:p w14:paraId="33B68AF4" w14:textId="77777777" w:rsidR="0006133D" w:rsidRPr="00E05572" w:rsidRDefault="0006133D" w:rsidP="0006133D">
      <w:pPr>
        <w:pStyle w:val="Pagrindinistekstas"/>
        <w:spacing w:after="0"/>
        <w:rPr>
          <w:sz w:val="22"/>
          <w:szCs w:val="22"/>
        </w:rPr>
      </w:pPr>
    </w:p>
    <w:p w14:paraId="7CFD77DF" w14:textId="77777777" w:rsidR="0006133D" w:rsidRPr="00E05572" w:rsidRDefault="0006133D" w:rsidP="0006133D">
      <w:pPr>
        <w:pStyle w:val="Pagrindinistekstas"/>
        <w:spacing w:after="0"/>
        <w:rPr>
          <w:sz w:val="22"/>
          <w:szCs w:val="22"/>
        </w:rPr>
      </w:pPr>
      <w:r w:rsidRPr="00E05572">
        <w:rPr>
          <w:sz w:val="22"/>
          <w:szCs w:val="22"/>
        </w:rPr>
        <w:t>AstraZeneca UK Limited</w:t>
      </w:r>
    </w:p>
    <w:p w14:paraId="22EC9FEC" w14:textId="77777777" w:rsidR="0006133D" w:rsidRPr="00E05572" w:rsidRDefault="0006133D" w:rsidP="0006133D">
      <w:pPr>
        <w:pStyle w:val="Pagrindinistekstas"/>
        <w:spacing w:after="0"/>
        <w:rPr>
          <w:sz w:val="22"/>
          <w:szCs w:val="22"/>
        </w:rPr>
      </w:pPr>
      <w:r w:rsidRPr="00E05572">
        <w:rPr>
          <w:sz w:val="22"/>
          <w:szCs w:val="22"/>
        </w:rPr>
        <w:t>Silk Road Business Park</w:t>
      </w:r>
    </w:p>
    <w:p w14:paraId="6ABFE897" w14:textId="77777777" w:rsidR="0006133D" w:rsidRPr="00E05572" w:rsidRDefault="0006133D" w:rsidP="0006133D">
      <w:pPr>
        <w:pStyle w:val="Pagrindinistekstas"/>
        <w:spacing w:after="0"/>
        <w:rPr>
          <w:sz w:val="22"/>
          <w:szCs w:val="22"/>
        </w:rPr>
      </w:pPr>
      <w:r w:rsidRPr="00E05572">
        <w:rPr>
          <w:sz w:val="22"/>
          <w:szCs w:val="22"/>
        </w:rPr>
        <w:t>Macclesfield</w:t>
      </w:r>
    </w:p>
    <w:p w14:paraId="5F4ACA1C" w14:textId="77777777" w:rsidR="0006133D" w:rsidRPr="00E05572" w:rsidRDefault="0006133D" w:rsidP="0006133D">
      <w:pPr>
        <w:pStyle w:val="Pagrindinistekstas"/>
        <w:spacing w:after="0"/>
        <w:rPr>
          <w:sz w:val="22"/>
          <w:szCs w:val="22"/>
        </w:rPr>
      </w:pPr>
      <w:r w:rsidRPr="00E05572">
        <w:rPr>
          <w:sz w:val="22"/>
          <w:szCs w:val="22"/>
        </w:rPr>
        <w:t>Cheshire SK10 2NA</w:t>
      </w:r>
    </w:p>
    <w:p w14:paraId="53388B88" w14:textId="77777777" w:rsidR="0006133D" w:rsidRDefault="0006133D" w:rsidP="0006133D">
      <w:pPr>
        <w:pStyle w:val="Pagrindinistekstas"/>
        <w:spacing w:after="0"/>
        <w:rPr>
          <w:sz w:val="22"/>
          <w:szCs w:val="22"/>
        </w:rPr>
      </w:pPr>
      <w:r w:rsidRPr="00E05572">
        <w:rPr>
          <w:sz w:val="22"/>
          <w:szCs w:val="22"/>
        </w:rPr>
        <w:t>Jungtinė Karalystė</w:t>
      </w:r>
    </w:p>
    <w:p w14:paraId="3B4DC7CF" w14:textId="77777777" w:rsidR="007A4D32" w:rsidRDefault="007A4D32" w:rsidP="0006133D">
      <w:pPr>
        <w:pStyle w:val="Pagrindinistekstas"/>
        <w:spacing w:after="0"/>
        <w:rPr>
          <w:sz w:val="22"/>
          <w:szCs w:val="22"/>
        </w:rPr>
      </w:pPr>
    </w:p>
    <w:p w14:paraId="31F71D27" w14:textId="77777777" w:rsidR="007A4D32" w:rsidRPr="00FA1EC3" w:rsidRDefault="007A4D32" w:rsidP="007A4D32">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Grünenthal GmbH</w:t>
      </w:r>
    </w:p>
    <w:p w14:paraId="7026298C" w14:textId="77777777" w:rsidR="007A4D32" w:rsidRPr="00FA1EC3" w:rsidRDefault="007A4D32" w:rsidP="007A4D32">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Zieglerstrasse 6</w:t>
      </w:r>
    </w:p>
    <w:p w14:paraId="0314CB89" w14:textId="77777777" w:rsidR="007A4D32" w:rsidRPr="00FA1EC3" w:rsidRDefault="007A4D32" w:rsidP="007A4D32">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52078 Aachen</w:t>
      </w:r>
    </w:p>
    <w:p w14:paraId="4FD0FAFE" w14:textId="77777777" w:rsidR="007A4D32" w:rsidRPr="00FA1EC3" w:rsidRDefault="007A4D32" w:rsidP="007A4D32">
      <w:pPr>
        <w:pStyle w:val="Pagrindinistekstas"/>
        <w:spacing w:after="0"/>
        <w:rPr>
          <w:sz w:val="22"/>
          <w:szCs w:val="22"/>
        </w:rPr>
      </w:pPr>
      <w:r w:rsidRPr="00FA1EC3">
        <w:rPr>
          <w:rFonts w:eastAsia="TimesNewRoman"/>
          <w:bCs/>
          <w:sz w:val="22"/>
          <w:szCs w:val="22"/>
        </w:rPr>
        <w:t>Vokietija</w:t>
      </w:r>
    </w:p>
    <w:p w14:paraId="1F39D345" w14:textId="77777777" w:rsidR="0006133D" w:rsidRPr="00E05572" w:rsidRDefault="0006133D" w:rsidP="0006133D">
      <w:pPr>
        <w:pStyle w:val="Pagrindinistekstas"/>
        <w:spacing w:after="0"/>
        <w:rPr>
          <w:sz w:val="22"/>
          <w:szCs w:val="22"/>
        </w:rPr>
      </w:pPr>
    </w:p>
    <w:p w14:paraId="086AC541" w14:textId="77777777" w:rsidR="0006133D" w:rsidRPr="00E05572" w:rsidRDefault="0006133D" w:rsidP="0006133D">
      <w:pPr>
        <w:pStyle w:val="Pagrindinistekstas"/>
        <w:spacing w:after="0"/>
        <w:rPr>
          <w:sz w:val="22"/>
          <w:szCs w:val="22"/>
        </w:rPr>
      </w:pPr>
      <w:r w:rsidRPr="00E05572">
        <w:rPr>
          <w:sz w:val="22"/>
          <w:szCs w:val="22"/>
        </w:rPr>
        <w:t>Su pakuote pateikiamame lapelyje nurodomas gamintojo, atsakingo už konkrečios serijos išleidimą, pavadinimas ir adresas.</w:t>
      </w:r>
    </w:p>
    <w:p w14:paraId="031DF129" w14:textId="77777777" w:rsidR="0006133D" w:rsidRPr="00E05572" w:rsidRDefault="0006133D" w:rsidP="0006133D">
      <w:pPr>
        <w:pStyle w:val="Pagrindinistekstas"/>
        <w:spacing w:after="0"/>
        <w:rPr>
          <w:sz w:val="22"/>
          <w:szCs w:val="22"/>
        </w:rPr>
      </w:pPr>
    </w:p>
    <w:p w14:paraId="2EB95B42" w14:textId="77777777" w:rsidR="0006133D" w:rsidRPr="00E05572" w:rsidRDefault="0006133D" w:rsidP="0006133D">
      <w:pPr>
        <w:pStyle w:val="Pagrindinistekstas"/>
        <w:spacing w:after="0"/>
        <w:rPr>
          <w:sz w:val="22"/>
          <w:szCs w:val="22"/>
        </w:rPr>
      </w:pPr>
    </w:p>
    <w:p w14:paraId="17EEB0A6" w14:textId="77777777" w:rsidR="0006133D" w:rsidRPr="00E05572" w:rsidRDefault="0006133D" w:rsidP="0006133D">
      <w:pPr>
        <w:pStyle w:val="Pagrindinistekstas"/>
        <w:spacing w:after="0"/>
        <w:rPr>
          <w:b/>
          <w:sz w:val="22"/>
          <w:szCs w:val="22"/>
        </w:rPr>
      </w:pPr>
      <w:r w:rsidRPr="00E05572">
        <w:rPr>
          <w:b/>
          <w:sz w:val="22"/>
          <w:szCs w:val="22"/>
        </w:rPr>
        <w:t xml:space="preserve">B. </w:t>
      </w:r>
      <w:r w:rsidRPr="00E05572">
        <w:rPr>
          <w:sz w:val="22"/>
          <w:szCs w:val="22"/>
        </w:rPr>
        <w:t xml:space="preserve"> </w:t>
      </w:r>
      <w:r w:rsidRPr="00E05572">
        <w:rPr>
          <w:b/>
          <w:sz w:val="22"/>
          <w:szCs w:val="22"/>
        </w:rPr>
        <w:t>TIEKIMO IR VARTOJIMO SĄLYGOS AR APRIBOJIMAI</w:t>
      </w:r>
    </w:p>
    <w:p w14:paraId="3AFB873A" w14:textId="77777777" w:rsidR="0006133D" w:rsidRPr="00E05572" w:rsidRDefault="0006133D" w:rsidP="0006133D">
      <w:pPr>
        <w:pStyle w:val="Pagrindinistekstas"/>
        <w:spacing w:after="0"/>
        <w:rPr>
          <w:sz w:val="22"/>
          <w:szCs w:val="22"/>
        </w:rPr>
      </w:pPr>
    </w:p>
    <w:p w14:paraId="5E7F9B61" w14:textId="77777777" w:rsidR="0006133D" w:rsidRPr="00E05572" w:rsidRDefault="0006133D" w:rsidP="0006133D">
      <w:pPr>
        <w:pStyle w:val="Pagrindinistekstas"/>
        <w:spacing w:after="0"/>
        <w:rPr>
          <w:sz w:val="22"/>
          <w:szCs w:val="22"/>
        </w:rPr>
      </w:pPr>
      <w:r w:rsidRPr="00E05572">
        <w:rPr>
          <w:sz w:val="22"/>
          <w:szCs w:val="22"/>
        </w:rPr>
        <w:t>Receptinis vaistinis preparatas</w:t>
      </w:r>
      <w:r w:rsidR="00DE17D4">
        <w:rPr>
          <w:sz w:val="22"/>
          <w:szCs w:val="22"/>
        </w:rPr>
        <w:t>.</w:t>
      </w:r>
    </w:p>
    <w:p w14:paraId="6078B3E0" w14:textId="77777777" w:rsidR="0006133D" w:rsidRPr="00E05572" w:rsidRDefault="0006133D" w:rsidP="0006133D">
      <w:pPr>
        <w:pStyle w:val="Pagrindinistekstas"/>
        <w:spacing w:after="0"/>
        <w:rPr>
          <w:position w:val="6"/>
          <w:sz w:val="22"/>
          <w:szCs w:val="22"/>
        </w:rPr>
      </w:pPr>
      <w:r w:rsidRPr="00E05572">
        <w:rPr>
          <w:sz w:val="22"/>
          <w:szCs w:val="22"/>
        </w:rPr>
        <w:br w:type="page"/>
      </w:r>
    </w:p>
    <w:p w14:paraId="119977D6" w14:textId="77777777" w:rsidR="0006133D" w:rsidRPr="00E05572" w:rsidRDefault="0006133D" w:rsidP="0006133D">
      <w:pPr>
        <w:pStyle w:val="Pagrindinistekstas"/>
        <w:spacing w:after="0"/>
        <w:rPr>
          <w:position w:val="6"/>
          <w:sz w:val="22"/>
          <w:szCs w:val="22"/>
        </w:rPr>
      </w:pPr>
    </w:p>
    <w:p w14:paraId="47970FF4" w14:textId="77777777" w:rsidR="0006133D" w:rsidRPr="00E05572" w:rsidRDefault="0006133D" w:rsidP="0006133D">
      <w:pPr>
        <w:pStyle w:val="Pagrindinistekstas"/>
        <w:spacing w:after="0"/>
        <w:rPr>
          <w:position w:val="6"/>
          <w:sz w:val="22"/>
          <w:szCs w:val="22"/>
        </w:rPr>
      </w:pPr>
    </w:p>
    <w:p w14:paraId="094BDADC" w14:textId="77777777" w:rsidR="0006133D" w:rsidRPr="00E05572" w:rsidRDefault="0006133D" w:rsidP="0006133D">
      <w:pPr>
        <w:pStyle w:val="Pagrindinistekstas"/>
        <w:spacing w:after="0"/>
        <w:rPr>
          <w:position w:val="6"/>
          <w:sz w:val="22"/>
          <w:szCs w:val="22"/>
        </w:rPr>
      </w:pPr>
    </w:p>
    <w:p w14:paraId="3E17EDE2" w14:textId="77777777" w:rsidR="0006133D" w:rsidRPr="00E05572" w:rsidRDefault="0006133D" w:rsidP="0006133D">
      <w:pPr>
        <w:pStyle w:val="Pagrindinistekstas"/>
        <w:spacing w:after="0"/>
        <w:rPr>
          <w:position w:val="6"/>
          <w:sz w:val="22"/>
          <w:szCs w:val="22"/>
        </w:rPr>
      </w:pPr>
    </w:p>
    <w:p w14:paraId="370DC747" w14:textId="77777777" w:rsidR="0006133D" w:rsidRPr="00E05572" w:rsidRDefault="0006133D" w:rsidP="0006133D">
      <w:pPr>
        <w:pStyle w:val="Pagrindinistekstas"/>
        <w:spacing w:after="0"/>
        <w:rPr>
          <w:position w:val="6"/>
          <w:sz w:val="22"/>
          <w:szCs w:val="22"/>
        </w:rPr>
      </w:pPr>
    </w:p>
    <w:p w14:paraId="26A2AFE8" w14:textId="77777777" w:rsidR="0006133D" w:rsidRPr="00E05572" w:rsidRDefault="0006133D" w:rsidP="0006133D">
      <w:pPr>
        <w:pStyle w:val="Pagrindinistekstas"/>
        <w:spacing w:after="0"/>
        <w:rPr>
          <w:position w:val="6"/>
          <w:sz w:val="22"/>
          <w:szCs w:val="22"/>
        </w:rPr>
      </w:pPr>
    </w:p>
    <w:p w14:paraId="4A432B33" w14:textId="77777777" w:rsidR="0006133D" w:rsidRPr="00E05572" w:rsidRDefault="0006133D" w:rsidP="0006133D">
      <w:pPr>
        <w:pStyle w:val="Pagrindinistekstas"/>
        <w:spacing w:after="0"/>
        <w:rPr>
          <w:position w:val="6"/>
          <w:sz w:val="22"/>
          <w:szCs w:val="22"/>
        </w:rPr>
      </w:pPr>
    </w:p>
    <w:p w14:paraId="0DDD2E27" w14:textId="77777777" w:rsidR="0006133D" w:rsidRPr="00E05572" w:rsidRDefault="0006133D" w:rsidP="0006133D">
      <w:pPr>
        <w:pStyle w:val="Pagrindinistekstas"/>
        <w:spacing w:after="0"/>
        <w:rPr>
          <w:position w:val="6"/>
          <w:sz w:val="22"/>
          <w:szCs w:val="22"/>
        </w:rPr>
      </w:pPr>
    </w:p>
    <w:p w14:paraId="794053D9" w14:textId="77777777" w:rsidR="0006133D" w:rsidRPr="00E05572" w:rsidRDefault="0006133D" w:rsidP="0006133D">
      <w:pPr>
        <w:pStyle w:val="Pagrindinistekstas"/>
        <w:spacing w:after="0"/>
        <w:rPr>
          <w:position w:val="6"/>
          <w:sz w:val="22"/>
          <w:szCs w:val="22"/>
        </w:rPr>
      </w:pPr>
    </w:p>
    <w:p w14:paraId="33DDA930" w14:textId="77777777" w:rsidR="0006133D" w:rsidRPr="00E05572" w:rsidRDefault="0006133D" w:rsidP="0006133D">
      <w:pPr>
        <w:pStyle w:val="Pagrindinistekstas"/>
        <w:spacing w:after="0"/>
        <w:rPr>
          <w:position w:val="6"/>
          <w:sz w:val="22"/>
          <w:szCs w:val="22"/>
        </w:rPr>
      </w:pPr>
    </w:p>
    <w:p w14:paraId="59B06BEE" w14:textId="77777777" w:rsidR="0006133D" w:rsidRPr="00E05572" w:rsidRDefault="0006133D" w:rsidP="0006133D">
      <w:pPr>
        <w:pStyle w:val="Pagrindinistekstas"/>
        <w:spacing w:after="0"/>
        <w:rPr>
          <w:position w:val="6"/>
          <w:sz w:val="22"/>
          <w:szCs w:val="22"/>
        </w:rPr>
      </w:pPr>
    </w:p>
    <w:p w14:paraId="60296CF7" w14:textId="77777777" w:rsidR="0006133D" w:rsidRPr="00E05572" w:rsidRDefault="0006133D" w:rsidP="0006133D">
      <w:pPr>
        <w:pStyle w:val="Pagrindinistekstas"/>
        <w:spacing w:after="0"/>
        <w:rPr>
          <w:position w:val="6"/>
          <w:sz w:val="22"/>
          <w:szCs w:val="22"/>
        </w:rPr>
      </w:pPr>
    </w:p>
    <w:p w14:paraId="304621F6" w14:textId="77777777" w:rsidR="0006133D" w:rsidRPr="00E05572" w:rsidRDefault="0006133D" w:rsidP="0006133D">
      <w:pPr>
        <w:pStyle w:val="Pagrindinistekstas"/>
        <w:spacing w:after="0"/>
        <w:rPr>
          <w:position w:val="6"/>
          <w:sz w:val="22"/>
          <w:szCs w:val="22"/>
        </w:rPr>
      </w:pPr>
    </w:p>
    <w:p w14:paraId="0D91B93B" w14:textId="77777777" w:rsidR="0006133D" w:rsidRPr="00E05572" w:rsidRDefault="0006133D" w:rsidP="0006133D">
      <w:pPr>
        <w:pStyle w:val="Pagrindinistekstas"/>
        <w:spacing w:after="0"/>
        <w:rPr>
          <w:position w:val="6"/>
          <w:sz w:val="22"/>
          <w:szCs w:val="22"/>
        </w:rPr>
      </w:pPr>
    </w:p>
    <w:p w14:paraId="2A7BBE43" w14:textId="77777777" w:rsidR="0006133D" w:rsidRPr="00E05572" w:rsidRDefault="0006133D" w:rsidP="0006133D">
      <w:pPr>
        <w:pStyle w:val="Pagrindinistekstas"/>
        <w:spacing w:after="0"/>
        <w:rPr>
          <w:position w:val="6"/>
          <w:sz w:val="22"/>
          <w:szCs w:val="22"/>
        </w:rPr>
      </w:pPr>
    </w:p>
    <w:p w14:paraId="683EE229" w14:textId="77777777" w:rsidR="0006133D" w:rsidRPr="00E05572" w:rsidRDefault="0006133D" w:rsidP="0006133D">
      <w:pPr>
        <w:pStyle w:val="Pagrindinistekstas"/>
        <w:spacing w:after="0"/>
        <w:rPr>
          <w:position w:val="6"/>
          <w:sz w:val="22"/>
          <w:szCs w:val="22"/>
        </w:rPr>
      </w:pPr>
    </w:p>
    <w:p w14:paraId="4F772638" w14:textId="77777777" w:rsidR="0006133D" w:rsidRPr="00E05572" w:rsidRDefault="0006133D" w:rsidP="0006133D">
      <w:pPr>
        <w:pStyle w:val="Pagrindinistekstas"/>
        <w:spacing w:after="0"/>
        <w:rPr>
          <w:position w:val="6"/>
          <w:sz w:val="22"/>
          <w:szCs w:val="22"/>
        </w:rPr>
      </w:pPr>
    </w:p>
    <w:p w14:paraId="29021EB1" w14:textId="77777777" w:rsidR="0006133D" w:rsidRPr="00E05572" w:rsidRDefault="0006133D" w:rsidP="0006133D">
      <w:pPr>
        <w:pStyle w:val="Pagrindinistekstas"/>
        <w:spacing w:after="0"/>
        <w:rPr>
          <w:position w:val="6"/>
          <w:sz w:val="22"/>
          <w:szCs w:val="22"/>
        </w:rPr>
      </w:pPr>
    </w:p>
    <w:p w14:paraId="516038CD" w14:textId="77777777" w:rsidR="0006133D" w:rsidRPr="00E05572" w:rsidRDefault="0006133D" w:rsidP="0006133D">
      <w:pPr>
        <w:pStyle w:val="Pagrindinistekstas"/>
        <w:spacing w:after="0"/>
        <w:rPr>
          <w:position w:val="6"/>
          <w:sz w:val="22"/>
          <w:szCs w:val="22"/>
        </w:rPr>
      </w:pPr>
    </w:p>
    <w:p w14:paraId="736FFBC4" w14:textId="77777777" w:rsidR="0006133D" w:rsidRPr="00E05572" w:rsidRDefault="0006133D" w:rsidP="0006133D">
      <w:pPr>
        <w:pStyle w:val="Pagrindinistekstas"/>
        <w:spacing w:after="0"/>
        <w:rPr>
          <w:position w:val="6"/>
          <w:sz w:val="22"/>
          <w:szCs w:val="22"/>
        </w:rPr>
      </w:pPr>
    </w:p>
    <w:p w14:paraId="2A1A929A" w14:textId="77777777" w:rsidR="0006133D" w:rsidRPr="00E05572" w:rsidRDefault="0006133D" w:rsidP="0006133D">
      <w:pPr>
        <w:pStyle w:val="Pagrindinistekstas"/>
        <w:spacing w:after="0"/>
        <w:rPr>
          <w:position w:val="6"/>
          <w:sz w:val="22"/>
          <w:szCs w:val="22"/>
        </w:rPr>
      </w:pPr>
    </w:p>
    <w:p w14:paraId="5876F649" w14:textId="77777777" w:rsidR="0006133D" w:rsidRPr="00E05572" w:rsidRDefault="0006133D" w:rsidP="0006133D">
      <w:pPr>
        <w:pStyle w:val="Pagrindinistekstas"/>
        <w:spacing w:after="0"/>
        <w:rPr>
          <w:position w:val="6"/>
          <w:sz w:val="22"/>
          <w:szCs w:val="22"/>
        </w:rPr>
      </w:pPr>
    </w:p>
    <w:p w14:paraId="66D32E47" w14:textId="77777777" w:rsidR="0006133D" w:rsidRDefault="0006133D" w:rsidP="0006133D">
      <w:pPr>
        <w:pStyle w:val="Pavadinimas"/>
        <w:rPr>
          <w:sz w:val="22"/>
          <w:szCs w:val="22"/>
        </w:rPr>
      </w:pPr>
    </w:p>
    <w:p w14:paraId="4EA338E0" w14:textId="77777777" w:rsidR="0006133D" w:rsidRPr="00E05572" w:rsidRDefault="0006133D" w:rsidP="0006133D">
      <w:pPr>
        <w:pStyle w:val="Pavadinimas"/>
        <w:rPr>
          <w:sz w:val="22"/>
          <w:szCs w:val="22"/>
        </w:rPr>
      </w:pPr>
      <w:r w:rsidRPr="00E05572">
        <w:rPr>
          <w:sz w:val="22"/>
          <w:szCs w:val="22"/>
        </w:rPr>
        <w:t>III PRIEDAS</w:t>
      </w:r>
    </w:p>
    <w:p w14:paraId="66C9D678" w14:textId="77777777" w:rsidR="0006133D" w:rsidRPr="00E05572" w:rsidRDefault="0006133D" w:rsidP="0006133D">
      <w:pPr>
        <w:pStyle w:val="Pagrindinistekstas"/>
        <w:spacing w:after="0"/>
        <w:rPr>
          <w:position w:val="6"/>
          <w:sz w:val="22"/>
          <w:szCs w:val="22"/>
        </w:rPr>
      </w:pPr>
    </w:p>
    <w:p w14:paraId="6835A56A" w14:textId="77777777" w:rsidR="0006133D" w:rsidRPr="00E05572" w:rsidRDefault="0006133D" w:rsidP="0006133D">
      <w:pPr>
        <w:pStyle w:val="Pagrindinistekstas"/>
        <w:spacing w:after="0"/>
        <w:jc w:val="center"/>
        <w:rPr>
          <w:b/>
          <w:position w:val="6"/>
          <w:sz w:val="22"/>
          <w:szCs w:val="22"/>
        </w:rPr>
      </w:pPr>
      <w:r w:rsidRPr="00E05572">
        <w:rPr>
          <w:b/>
          <w:position w:val="6"/>
          <w:sz w:val="22"/>
          <w:szCs w:val="22"/>
        </w:rPr>
        <w:t>ŽENKLINIMAS IR PAKUOTĖS LAPELIS</w:t>
      </w:r>
    </w:p>
    <w:p w14:paraId="6D17BBF5" w14:textId="77777777" w:rsidR="0006133D" w:rsidRPr="00E05572" w:rsidRDefault="0006133D" w:rsidP="0006133D">
      <w:pPr>
        <w:pStyle w:val="Pagrindinistekstas"/>
        <w:spacing w:after="0"/>
        <w:rPr>
          <w:sz w:val="22"/>
          <w:szCs w:val="22"/>
        </w:rPr>
      </w:pPr>
      <w:r w:rsidRPr="00E05572">
        <w:rPr>
          <w:position w:val="6"/>
          <w:sz w:val="22"/>
          <w:szCs w:val="22"/>
        </w:rPr>
        <w:br w:type="page"/>
      </w:r>
    </w:p>
    <w:p w14:paraId="429287C9" w14:textId="77777777" w:rsidR="0006133D" w:rsidRPr="00E05572" w:rsidRDefault="0006133D" w:rsidP="0006133D">
      <w:pPr>
        <w:pStyle w:val="Pagrindinistekstas"/>
        <w:spacing w:after="0"/>
        <w:rPr>
          <w:sz w:val="22"/>
          <w:szCs w:val="22"/>
        </w:rPr>
      </w:pPr>
    </w:p>
    <w:p w14:paraId="0A700583" w14:textId="77777777" w:rsidR="0006133D" w:rsidRPr="00E05572" w:rsidRDefault="0006133D" w:rsidP="0006133D">
      <w:pPr>
        <w:pStyle w:val="Pagrindinistekstas"/>
        <w:spacing w:after="0"/>
        <w:rPr>
          <w:sz w:val="22"/>
          <w:szCs w:val="22"/>
        </w:rPr>
      </w:pPr>
    </w:p>
    <w:p w14:paraId="06901DC1" w14:textId="77777777" w:rsidR="0006133D" w:rsidRPr="00E05572" w:rsidRDefault="0006133D" w:rsidP="0006133D">
      <w:pPr>
        <w:pStyle w:val="Pagrindinistekstas"/>
        <w:spacing w:after="0"/>
        <w:rPr>
          <w:sz w:val="22"/>
          <w:szCs w:val="22"/>
        </w:rPr>
      </w:pPr>
    </w:p>
    <w:p w14:paraId="61D21A33" w14:textId="77777777" w:rsidR="0006133D" w:rsidRPr="00E05572" w:rsidRDefault="0006133D" w:rsidP="0006133D">
      <w:pPr>
        <w:pStyle w:val="Pagrindinistekstas"/>
        <w:spacing w:after="0"/>
        <w:rPr>
          <w:sz w:val="22"/>
          <w:szCs w:val="22"/>
        </w:rPr>
      </w:pPr>
    </w:p>
    <w:p w14:paraId="5444135B" w14:textId="77777777" w:rsidR="0006133D" w:rsidRPr="00E05572" w:rsidRDefault="0006133D" w:rsidP="0006133D">
      <w:pPr>
        <w:pStyle w:val="Pagrindinistekstas"/>
        <w:spacing w:after="0"/>
        <w:rPr>
          <w:sz w:val="22"/>
          <w:szCs w:val="22"/>
        </w:rPr>
      </w:pPr>
    </w:p>
    <w:p w14:paraId="52A77B6D" w14:textId="77777777" w:rsidR="0006133D" w:rsidRPr="00E05572" w:rsidRDefault="0006133D" w:rsidP="0006133D">
      <w:pPr>
        <w:pStyle w:val="Pagrindinistekstas"/>
        <w:spacing w:after="0"/>
        <w:rPr>
          <w:sz w:val="22"/>
          <w:szCs w:val="22"/>
        </w:rPr>
      </w:pPr>
    </w:p>
    <w:p w14:paraId="7E36D79D" w14:textId="77777777" w:rsidR="0006133D" w:rsidRPr="00E05572" w:rsidRDefault="0006133D" w:rsidP="0006133D">
      <w:pPr>
        <w:pStyle w:val="Pagrindinistekstas"/>
        <w:spacing w:after="0"/>
        <w:rPr>
          <w:sz w:val="22"/>
          <w:szCs w:val="22"/>
        </w:rPr>
      </w:pPr>
    </w:p>
    <w:p w14:paraId="18FAAC21" w14:textId="77777777" w:rsidR="0006133D" w:rsidRPr="00E05572" w:rsidRDefault="0006133D" w:rsidP="0006133D">
      <w:pPr>
        <w:pStyle w:val="Pagrindinistekstas"/>
        <w:spacing w:after="0"/>
        <w:rPr>
          <w:sz w:val="22"/>
          <w:szCs w:val="22"/>
        </w:rPr>
      </w:pPr>
    </w:p>
    <w:p w14:paraId="63AA3ED6" w14:textId="77777777" w:rsidR="0006133D" w:rsidRPr="00E05572" w:rsidRDefault="0006133D" w:rsidP="0006133D">
      <w:pPr>
        <w:pStyle w:val="Pagrindinistekstas"/>
        <w:spacing w:after="0"/>
        <w:rPr>
          <w:sz w:val="22"/>
          <w:szCs w:val="22"/>
        </w:rPr>
      </w:pPr>
    </w:p>
    <w:p w14:paraId="15397136" w14:textId="77777777" w:rsidR="0006133D" w:rsidRPr="00E05572" w:rsidRDefault="0006133D" w:rsidP="0006133D">
      <w:pPr>
        <w:pStyle w:val="Pagrindinistekstas"/>
        <w:spacing w:after="0"/>
        <w:rPr>
          <w:sz w:val="22"/>
          <w:szCs w:val="22"/>
        </w:rPr>
      </w:pPr>
    </w:p>
    <w:p w14:paraId="57B8D372" w14:textId="77777777" w:rsidR="0006133D" w:rsidRPr="00E05572" w:rsidRDefault="0006133D" w:rsidP="0006133D">
      <w:pPr>
        <w:pStyle w:val="Pagrindinistekstas"/>
        <w:spacing w:after="0"/>
        <w:rPr>
          <w:sz w:val="22"/>
          <w:szCs w:val="22"/>
        </w:rPr>
      </w:pPr>
    </w:p>
    <w:p w14:paraId="6894AA68" w14:textId="77777777" w:rsidR="0006133D" w:rsidRPr="00E05572" w:rsidRDefault="0006133D" w:rsidP="0006133D">
      <w:pPr>
        <w:pStyle w:val="Pagrindinistekstas"/>
        <w:spacing w:after="0"/>
        <w:rPr>
          <w:sz w:val="22"/>
          <w:szCs w:val="22"/>
        </w:rPr>
      </w:pPr>
    </w:p>
    <w:p w14:paraId="2A5A4A80" w14:textId="77777777" w:rsidR="0006133D" w:rsidRPr="00E05572" w:rsidRDefault="0006133D" w:rsidP="0006133D">
      <w:pPr>
        <w:pStyle w:val="Pagrindinistekstas"/>
        <w:spacing w:after="0"/>
        <w:rPr>
          <w:sz w:val="22"/>
          <w:szCs w:val="22"/>
        </w:rPr>
      </w:pPr>
    </w:p>
    <w:p w14:paraId="64E8C77F" w14:textId="77777777" w:rsidR="0006133D" w:rsidRPr="00E05572" w:rsidRDefault="0006133D" w:rsidP="0006133D">
      <w:pPr>
        <w:pStyle w:val="Pagrindinistekstas"/>
        <w:spacing w:after="0"/>
        <w:rPr>
          <w:sz w:val="22"/>
          <w:szCs w:val="22"/>
        </w:rPr>
      </w:pPr>
    </w:p>
    <w:p w14:paraId="513A396A" w14:textId="77777777" w:rsidR="0006133D" w:rsidRPr="00E05572" w:rsidRDefault="0006133D" w:rsidP="0006133D">
      <w:pPr>
        <w:pStyle w:val="Pagrindinistekstas"/>
        <w:spacing w:after="0"/>
        <w:rPr>
          <w:sz w:val="22"/>
          <w:szCs w:val="22"/>
        </w:rPr>
      </w:pPr>
    </w:p>
    <w:p w14:paraId="41B96F06" w14:textId="77777777" w:rsidR="0006133D" w:rsidRPr="00E05572" w:rsidRDefault="0006133D" w:rsidP="0006133D">
      <w:pPr>
        <w:pStyle w:val="Pagrindinistekstas"/>
        <w:spacing w:after="0"/>
        <w:rPr>
          <w:sz w:val="22"/>
          <w:szCs w:val="22"/>
        </w:rPr>
      </w:pPr>
    </w:p>
    <w:p w14:paraId="01E51904" w14:textId="77777777" w:rsidR="0006133D" w:rsidRPr="00E05572" w:rsidRDefault="0006133D" w:rsidP="0006133D">
      <w:pPr>
        <w:pStyle w:val="Pagrindinistekstas"/>
        <w:spacing w:after="0"/>
        <w:rPr>
          <w:sz w:val="22"/>
          <w:szCs w:val="22"/>
        </w:rPr>
      </w:pPr>
    </w:p>
    <w:p w14:paraId="4CFD6E24" w14:textId="77777777" w:rsidR="0006133D" w:rsidRPr="00E05572" w:rsidRDefault="0006133D" w:rsidP="0006133D">
      <w:pPr>
        <w:pStyle w:val="Pagrindinistekstas"/>
        <w:spacing w:after="0"/>
        <w:rPr>
          <w:sz w:val="22"/>
          <w:szCs w:val="22"/>
        </w:rPr>
      </w:pPr>
    </w:p>
    <w:p w14:paraId="3177440E" w14:textId="77777777" w:rsidR="0006133D" w:rsidRPr="00E05572" w:rsidRDefault="0006133D" w:rsidP="0006133D">
      <w:pPr>
        <w:pStyle w:val="Pagrindinistekstas"/>
        <w:spacing w:after="0"/>
        <w:rPr>
          <w:sz w:val="22"/>
          <w:szCs w:val="22"/>
        </w:rPr>
      </w:pPr>
    </w:p>
    <w:p w14:paraId="477AA9EC" w14:textId="77777777" w:rsidR="0006133D" w:rsidRPr="00E05572" w:rsidRDefault="0006133D" w:rsidP="0006133D">
      <w:pPr>
        <w:pStyle w:val="Pagrindinistekstas"/>
        <w:spacing w:after="0"/>
        <w:rPr>
          <w:sz w:val="22"/>
          <w:szCs w:val="22"/>
        </w:rPr>
      </w:pPr>
    </w:p>
    <w:p w14:paraId="47D59E99" w14:textId="77777777" w:rsidR="0006133D" w:rsidRPr="00E05572" w:rsidRDefault="0006133D" w:rsidP="0006133D">
      <w:pPr>
        <w:pStyle w:val="Pagrindinistekstas"/>
        <w:spacing w:after="0"/>
        <w:rPr>
          <w:sz w:val="22"/>
          <w:szCs w:val="22"/>
        </w:rPr>
      </w:pPr>
    </w:p>
    <w:p w14:paraId="69322195" w14:textId="77777777" w:rsidR="0006133D" w:rsidRPr="00E05572" w:rsidRDefault="0006133D" w:rsidP="0006133D">
      <w:pPr>
        <w:pStyle w:val="Pagrindinistekstas"/>
        <w:spacing w:after="0"/>
        <w:jc w:val="center"/>
        <w:rPr>
          <w:b/>
          <w:sz w:val="22"/>
          <w:szCs w:val="22"/>
        </w:rPr>
      </w:pPr>
    </w:p>
    <w:p w14:paraId="433F2E57" w14:textId="77777777" w:rsidR="0006133D" w:rsidRDefault="0006133D" w:rsidP="0006133D">
      <w:pPr>
        <w:pStyle w:val="Pavadinimas"/>
        <w:rPr>
          <w:sz w:val="22"/>
          <w:szCs w:val="22"/>
        </w:rPr>
      </w:pPr>
    </w:p>
    <w:p w14:paraId="69E197F2" w14:textId="77777777" w:rsidR="0006133D" w:rsidRPr="00E05572" w:rsidRDefault="0006133D" w:rsidP="0006133D">
      <w:pPr>
        <w:pStyle w:val="Pavadinimas"/>
        <w:rPr>
          <w:sz w:val="22"/>
          <w:szCs w:val="22"/>
        </w:rPr>
      </w:pPr>
      <w:r w:rsidRPr="00E05572">
        <w:rPr>
          <w:sz w:val="22"/>
          <w:szCs w:val="22"/>
        </w:rPr>
        <w:t>A. ŽENKLINIMAS</w:t>
      </w:r>
    </w:p>
    <w:p w14:paraId="0E8EFEAD" w14:textId="77777777" w:rsidR="0006133D" w:rsidRPr="00E05572" w:rsidRDefault="0006133D" w:rsidP="0006133D">
      <w:pPr>
        <w:pStyle w:val="Pavadinimas"/>
        <w:rPr>
          <w:sz w:val="22"/>
          <w:szCs w:val="22"/>
        </w:rPr>
      </w:pPr>
      <w:r w:rsidRPr="00E05572">
        <w:rPr>
          <w:sz w:val="22"/>
          <w:szCs w:val="22"/>
        </w:rPr>
        <w:br w:type="page"/>
      </w:r>
    </w:p>
    <w:p w14:paraId="1ECCEB92" w14:textId="77777777" w:rsidR="0006133D" w:rsidRPr="00FF719E" w:rsidRDefault="0006133D" w:rsidP="0006133D">
      <w:pPr>
        <w:pBdr>
          <w:top w:val="single" w:sz="4" w:space="1" w:color="auto"/>
          <w:left w:val="single" w:sz="4" w:space="4" w:color="auto"/>
          <w:bottom w:val="single" w:sz="4" w:space="1" w:color="auto"/>
          <w:right w:val="single" w:sz="4" w:space="4" w:color="auto"/>
        </w:pBdr>
        <w:rPr>
          <w:sz w:val="22"/>
          <w:szCs w:val="22"/>
        </w:rPr>
      </w:pPr>
      <w:r w:rsidRPr="00FF719E">
        <w:rPr>
          <w:noProof/>
          <w:sz w:val="22"/>
          <w:szCs w:val="22"/>
        </w:rPr>
        <w:lastRenderedPageBreak/>
        <w:t>INFORMACIJA ANT IŠORINĖS  PAKUOTĖS</w:t>
      </w:r>
    </w:p>
    <w:p w14:paraId="367606C6"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rPr>
          <w:sz w:val="22"/>
          <w:szCs w:val="22"/>
        </w:rPr>
      </w:pPr>
    </w:p>
    <w:p w14:paraId="68EE9F63" w14:textId="77777777" w:rsidR="0006133D" w:rsidRPr="00FF719E" w:rsidRDefault="0006133D" w:rsidP="0006133D">
      <w:pPr>
        <w:pBdr>
          <w:top w:val="single" w:sz="4" w:space="1" w:color="auto"/>
          <w:left w:val="single" w:sz="4" w:space="4" w:color="auto"/>
          <w:bottom w:val="single" w:sz="4" w:space="1" w:color="auto"/>
          <w:right w:val="single" w:sz="4" w:space="4" w:color="auto"/>
        </w:pBdr>
        <w:rPr>
          <w:sz w:val="22"/>
          <w:szCs w:val="22"/>
        </w:rPr>
      </w:pPr>
      <w:r w:rsidRPr="00FF719E">
        <w:rPr>
          <w:noProof/>
          <w:sz w:val="22"/>
          <w:szCs w:val="22"/>
        </w:rPr>
        <w:t>KARTONO DĖŽUTĖ</w:t>
      </w:r>
    </w:p>
    <w:p w14:paraId="2565816B" w14:textId="77777777" w:rsidR="0006133D" w:rsidRPr="00FF719E" w:rsidRDefault="0006133D" w:rsidP="0006133D">
      <w:pPr>
        <w:rPr>
          <w:sz w:val="22"/>
          <w:szCs w:val="22"/>
        </w:rPr>
      </w:pPr>
    </w:p>
    <w:p w14:paraId="4222A14A" w14:textId="77777777" w:rsidR="0006133D" w:rsidRPr="00FF719E" w:rsidRDefault="0006133D" w:rsidP="0006133D">
      <w:pPr>
        <w:rPr>
          <w:sz w:val="22"/>
          <w:szCs w:val="22"/>
        </w:rPr>
      </w:pPr>
    </w:p>
    <w:p w14:paraId="45926F4C"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1.</w:t>
      </w:r>
      <w:r w:rsidRPr="00FF719E">
        <w:rPr>
          <w:sz w:val="22"/>
          <w:szCs w:val="22"/>
        </w:rPr>
        <w:tab/>
      </w:r>
      <w:r w:rsidRPr="00FF719E">
        <w:rPr>
          <w:caps/>
          <w:noProof/>
          <w:sz w:val="22"/>
          <w:szCs w:val="22"/>
        </w:rPr>
        <w:t>VAISTINIO</w:t>
      </w:r>
      <w:r w:rsidRPr="00FF719E">
        <w:rPr>
          <w:noProof/>
          <w:sz w:val="22"/>
          <w:szCs w:val="22"/>
        </w:rPr>
        <w:t xml:space="preserve"> PREPARATO PAVADINIMAS</w:t>
      </w:r>
    </w:p>
    <w:p w14:paraId="1DC4812A" w14:textId="77777777" w:rsidR="0006133D" w:rsidRPr="00FF719E" w:rsidRDefault="0006133D" w:rsidP="0006133D">
      <w:pPr>
        <w:rPr>
          <w:sz w:val="22"/>
          <w:szCs w:val="22"/>
        </w:rPr>
      </w:pPr>
    </w:p>
    <w:p w14:paraId="169BF7D6" w14:textId="77777777" w:rsidR="0006133D" w:rsidRPr="00FF719E" w:rsidRDefault="0006133D" w:rsidP="0006133D">
      <w:pPr>
        <w:rPr>
          <w:b w:val="0"/>
          <w:sz w:val="22"/>
          <w:szCs w:val="22"/>
        </w:rPr>
      </w:pPr>
      <w:r w:rsidRPr="00FF719E">
        <w:rPr>
          <w:b w:val="0"/>
          <w:sz w:val="22"/>
          <w:szCs w:val="22"/>
        </w:rPr>
        <w:t>Nexium 40 mg milteliai injekciniam ar infuziniam tirpalui</w:t>
      </w:r>
    </w:p>
    <w:p w14:paraId="787F7C78" w14:textId="77777777" w:rsidR="0006133D" w:rsidRPr="00FF719E" w:rsidRDefault="0006133D" w:rsidP="0006133D">
      <w:pPr>
        <w:rPr>
          <w:b w:val="0"/>
          <w:i/>
          <w:sz w:val="22"/>
          <w:szCs w:val="22"/>
        </w:rPr>
      </w:pPr>
      <w:r w:rsidRPr="00FF719E">
        <w:rPr>
          <w:b w:val="0"/>
          <w:i/>
          <w:iCs/>
          <w:sz w:val="22"/>
          <w:szCs w:val="22"/>
        </w:rPr>
        <w:t>esomeprazolum</w:t>
      </w:r>
    </w:p>
    <w:p w14:paraId="4DD6FC7B" w14:textId="77777777" w:rsidR="0006133D" w:rsidRPr="00FF719E" w:rsidRDefault="0006133D" w:rsidP="0006133D">
      <w:pPr>
        <w:rPr>
          <w:sz w:val="22"/>
          <w:szCs w:val="22"/>
        </w:rPr>
      </w:pPr>
    </w:p>
    <w:p w14:paraId="4BA0E24F" w14:textId="77777777" w:rsidR="0006133D" w:rsidRPr="00FF719E" w:rsidRDefault="0006133D" w:rsidP="0006133D">
      <w:pPr>
        <w:rPr>
          <w:sz w:val="22"/>
          <w:szCs w:val="22"/>
        </w:rPr>
      </w:pPr>
    </w:p>
    <w:p w14:paraId="7616D28D"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2.</w:t>
      </w:r>
      <w:r w:rsidRPr="00FF719E">
        <w:rPr>
          <w:sz w:val="22"/>
          <w:szCs w:val="22"/>
        </w:rPr>
        <w:tab/>
      </w:r>
      <w:r w:rsidRPr="00FF719E">
        <w:rPr>
          <w:noProof/>
          <w:sz w:val="22"/>
          <w:szCs w:val="22"/>
        </w:rPr>
        <w:t>VEIKLIOJI MEDŽIAGA IR JOS KIEKIS</w:t>
      </w:r>
    </w:p>
    <w:p w14:paraId="649873F7" w14:textId="77777777" w:rsidR="0006133D" w:rsidRPr="00FF719E" w:rsidRDefault="0006133D" w:rsidP="0006133D">
      <w:pPr>
        <w:rPr>
          <w:sz w:val="22"/>
          <w:szCs w:val="22"/>
        </w:rPr>
      </w:pPr>
    </w:p>
    <w:p w14:paraId="47A5B79A" w14:textId="77777777" w:rsidR="0006133D" w:rsidRPr="00FF719E" w:rsidRDefault="0006133D" w:rsidP="0006133D">
      <w:pPr>
        <w:pStyle w:val="Pagrindinistekstas"/>
        <w:spacing w:after="0"/>
        <w:rPr>
          <w:sz w:val="22"/>
          <w:szCs w:val="22"/>
          <w:highlight w:val="green"/>
        </w:rPr>
      </w:pPr>
      <w:r w:rsidRPr="00FF719E">
        <w:rPr>
          <w:sz w:val="22"/>
          <w:szCs w:val="22"/>
        </w:rPr>
        <w:t>Kiekviename flakone yra 40 mg ezomeprazolo (natrio druskos pavidalu)</w:t>
      </w:r>
    </w:p>
    <w:p w14:paraId="3B8165DD" w14:textId="77777777" w:rsidR="0006133D" w:rsidRPr="00FF719E" w:rsidRDefault="0006133D" w:rsidP="0006133D">
      <w:pPr>
        <w:rPr>
          <w:sz w:val="22"/>
          <w:szCs w:val="22"/>
        </w:rPr>
      </w:pPr>
    </w:p>
    <w:p w14:paraId="6E2D9DBC" w14:textId="77777777" w:rsidR="0006133D" w:rsidRPr="00FF719E" w:rsidRDefault="0006133D" w:rsidP="0006133D">
      <w:pPr>
        <w:rPr>
          <w:sz w:val="22"/>
          <w:szCs w:val="22"/>
        </w:rPr>
      </w:pPr>
    </w:p>
    <w:p w14:paraId="670915F4"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3.</w:t>
      </w:r>
      <w:r w:rsidRPr="00FF719E">
        <w:rPr>
          <w:sz w:val="22"/>
          <w:szCs w:val="22"/>
        </w:rPr>
        <w:tab/>
      </w:r>
      <w:r w:rsidRPr="00FF719E">
        <w:rPr>
          <w:noProof/>
          <w:sz w:val="22"/>
          <w:szCs w:val="22"/>
        </w:rPr>
        <w:t>PAGALBINIŲ MEDŽIAGŲ SĄRAŠAS</w:t>
      </w:r>
    </w:p>
    <w:p w14:paraId="629C17C4" w14:textId="77777777" w:rsidR="0006133D" w:rsidRPr="00FF719E" w:rsidRDefault="0006133D" w:rsidP="0006133D">
      <w:pPr>
        <w:rPr>
          <w:sz w:val="22"/>
          <w:szCs w:val="22"/>
        </w:rPr>
      </w:pPr>
    </w:p>
    <w:p w14:paraId="1948AA26" w14:textId="77777777" w:rsidR="0006133D" w:rsidRPr="00FF719E" w:rsidRDefault="0006133D" w:rsidP="0006133D">
      <w:pPr>
        <w:pStyle w:val="Pagrindinistekstas"/>
        <w:spacing w:after="0"/>
        <w:rPr>
          <w:sz w:val="22"/>
          <w:szCs w:val="22"/>
        </w:rPr>
      </w:pPr>
      <w:r w:rsidRPr="00FF719E">
        <w:rPr>
          <w:sz w:val="22"/>
          <w:szCs w:val="22"/>
        </w:rPr>
        <w:t>Pagalbinės medžiagos: dinatrio edetatas, natrio hidroksidas.</w:t>
      </w:r>
    </w:p>
    <w:p w14:paraId="13B43585" w14:textId="77777777" w:rsidR="0006133D" w:rsidRPr="00FF719E" w:rsidRDefault="0006133D" w:rsidP="0006133D">
      <w:pPr>
        <w:rPr>
          <w:sz w:val="22"/>
          <w:szCs w:val="22"/>
        </w:rPr>
      </w:pPr>
    </w:p>
    <w:p w14:paraId="0375EE43" w14:textId="77777777" w:rsidR="0006133D" w:rsidRPr="00FF719E" w:rsidRDefault="0006133D" w:rsidP="0006133D">
      <w:pPr>
        <w:rPr>
          <w:sz w:val="22"/>
          <w:szCs w:val="22"/>
        </w:rPr>
      </w:pPr>
    </w:p>
    <w:p w14:paraId="5E4223A1"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4.</w:t>
      </w:r>
      <w:r w:rsidRPr="00FF719E">
        <w:rPr>
          <w:sz w:val="22"/>
          <w:szCs w:val="22"/>
        </w:rPr>
        <w:tab/>
      </w:r>
      <w:r w:rsidRPr="00FF719E">
        <w:rPr>
          <w:noProof/>
          <w:sz w:val="22"/>
          <w:szCs w:val="22"/>
        </w:rPr>
        <w:t>FARMACINĖ FORMA IR KIEKIS PAKUOTĖJE</w:t>
      </w:r>
    </w:p>
    <w:p w14:paraId="2A5DC689" w14:textId="77777777" w:rsidR="0006133D" w:rsidRPr="00FF719E" w:rsidRDefault="0006133D" w:rsidP="0006133D">
      <w:pPr>
        <w:rPr>
          <w:sz w:val="22"/>
          <w:szCs w:val="22"/>
        </w:rPr>
      </w:pPr>
    </w:p>
    <w:p w14:paraId="6A963096" w14:textId="77777777" w:rsidR="0006133D" w:rsidRPr="00FF719E" w:rsidRDefault="0006133D" w:rsidP="0006133D">
      <w:pPr>
        <w:rPr>
          <w:b w:val="0"/>
          <w:sz w:val="22"/>
          <w:szCs w:val="22"/>
        </w:rPr>
      </w:pPr>
      <w:r w:rsidRPr="00FF719E">
        <w:rPr>
          <w:b w:val="0"/>
          <w:sz w:val="22"/>
          <w:szCs w:val="22"/>
        </w:rPr>
        <w:t xml:space="preserve">Milteliai injekciniam </w:t>
      </w:r>
      <w:r w:rsidRPr="00FF719E">
        <w:rPr>
          <w:b w:val="0"/>
          <w:bCs w:val="0"/>
          <w:sz w:val="22"/>
          <w:szCs w:val="22"/>
        </w:rPr>
        <w:t>ar</w:t>
      </w:r>
      <w:r w:rsidRPr="00FF719E">
        <w:rPr>
          <w:b w:val="0"/>
          <w:sz w:val="22"/>
          <w:szCs w:val="22"/>
        </w:rPr>
        <w:t xml:space="preserve"> infuziniam tirpalui</w:t>
      </w:r>
    </w:p>
    <w:p w14:paraId="1ED2DAE3" w14:textId="77777777" w:rsidR="0006133D" w:rsidRPr="00FF719E" w:rsidRDefault="0006133D" w:rsidP="0006133D">
      <w:pPr>
        <w:pStyle w:val="Pagrindinistekstas"/>
        <w:spacing w:after="0"/>
        <w:rPr>
          <w:sz w:val="22"/>
          <w:szCs w:val="22"/>
        </w:rPr>
      </w:pPr>
    </w:p>
    <w:p w14:paraId="1A23FBA0" w14:textId="77777777" w:rsidR="0006133D" w:rsidRPr="00FF719E" w:rsidRDefault="0006133D" w:rsidP="0006133D">
      <w:pPr>
        <w:pStyle w:val="Pagrindinistekstas"/>
        <w:spacing w:after="0"/>
        <w:rPr>
          <w:sz w:val="22"/>
          <w:szCs w:val="22"/>
        </w:rPr>
      </w:pPr>
      <w:r w:rsidRPr="00FF719E">
        <w:rPr>
          <w:sz w:val="22"/>
          <w:szCs w:val="22"/>
        </w:rPr>
        <w:t>1 flakonas</w:t>
      </w:r>
    </w:p>
    <w:p w14:paraId="7178F5B3" w14:textId="77777777" w:rsidR="0006133D" w:rsidRPr="00FF719E" w:rsidRDefault="0006133D" w:rsidP="0006133D">
      <w:pPr>
        <w:rPr>
          <w:b w:val="0"/>
          <w:bCs w:val="0"/>
          <w:sz w:val="22"/>
          <w:szCs w:val="22"/>
        </w:rPr>
      </w:pPr>
      <w:r w:rsidRPr="00E431F9">
        <w:rPr>
          <w:b w:val="0"/>
          <w:bCs w:val="0"/>
          <w:sz w:val="22"/>
          <w:szCs w:val="22"/>
          <w:highlight w:val="lightGray"/>
        </w:rPr>
        <w:t>10 flakonų</w:t>
      </w:r>
    </w:p>
    <w:p w14:paraId="4876C64B" w14:textId="77777777" w:rsidR="0006133D" w:rsidRPr="00FF719E" w:rsidRDefault="0006133D" w:rsidP="0006133D">
      <w:pPr>
        <w:rPr>
          <w:sz w:val="22"/>
          <w:szCs w:val="22"/>
        </w:rPr>
      </w:pPr>
    </w:p>
    <w:p w14:paraId="0FA2053D" w14:textId="77777777" w:rsidR="0006133D" w:rsidRPr="00FF719E" w:rsidRDefault="0006133D" w:rsidP="0006133D">
      <w:pPr>
        <w:rPr>
          <w:sz w:val="22"/>
          <w:szCs w:val="22"/>
        </w:rPr>
      </w:pPr>
    </w:p>
    <w:p w14:paraId="55AFAE68"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5.</w:t>
      </w:r>
      <w:r w:rsidRPr="00FF719E">
        <w:rPr>
          <w:sz w:val="22"/>
          <w:szCs w:val="22"/>
        </w:rPr>
        <w:tab/>
      </w:r>
      <w:r w:rsidRPr="00FF719E">
        <w:rPr>
          <w:noProof/>
          <w:sz w:val="22"/>
          <w:szCs w:val="22"/>
        </w:rPr>
        <w:t xml:space="preserve">VARTOJIMO METODAS IR BŪDAS </w:t>
      </w:r>
    </w:p>
    <w:p w14:paraId="4FC29CEE" w14:textId="77777777" w:rsidR="0006133D" w:rsidRPr="00FF719E" w:rsidRDefault="0006133D" w:rsidP="0006133D">
      <w:pPr>
        <w:rPr>
          <w:sz w:val="22"/>
          <w:szCs w:val="22"/>
        </w:rPr>
      </w:pPr>
    </w:p>
    <w:p w14:paraId="780B256F" w14:textId="77777777" w:rsidR="0006133D" w:rsidRPr="00FF719E" w:rsidRDefault="0006133D" w:rsidP="0006133D">
      <w:pPr>
        <w:pStyle w:val="Pagrindinistekstas"/>
        <w:spacing w:after="0"/>
        <w:rPr>
          <w:sz w:val="22"/>
          <w:szCs w:val="22"/>
        </w:rPr>
      </w:pPr>
      <w:r w:rsidRPr="00FF719E">
        <w:rPr>
          <w:sz w:val="22"/>
          <w:szCs w:val="22"/>
        </w:rPr>
        <w:t xml:space="preserve">Leisti į veną. </w:t>
      </w:r>
    </w:p>
    <w:p w14:paraId="5EA7FE65" w14:textId="77777777" w:rsidR="0006133D" w:rsidRPr="00FF719E" w:rsidRDefault="0006133D" w:rsidP="0006133D">
      <w:pPr>
        <w:pStyle w:val="Pagrindinistekstas"/>
        <w:spacing w:after="0"/>
        <w:rPr>
          <w:sz w:val="22"/>
          <w:szCs w:val="22"/>
        </w:rPr>
      </w:pPr>
      <w:r w:rsidRPr="00FF719E">
        <w:rPr>
          <w:sz w:val="22"/>
          <w:szCs w:val="22"/>
        </w:rPr>
        <w:t>Prieš vartojimą perskaitykite pakuotės lapelį.</w:t>
      </w:r>
    </w:p>
    <w:p w14:paraId="6DD75842" w14:textId="77777777" w:rsidR="0006133D" w:rsidRPr="00FF719E" w:rsidRDefault="0006133D" w:rsidP="0006133D">
      <w:pPr>
        <w:rPr>
          <w:sz w:val="22"/>
          <w:szCs w:val="22"/>
        </w:rPr>
      </w:pPr>
    </w:p>
    <w:p w14:paraId="7961C792" w14:textId="77777777" w:rsidR="0006133D" w:rsidRPr="00FF719E" w:rsidRDefault="0006133D" w:rsidP="0006133D">
      <w:pPr>
        <w:rPr>
          <w:sz w:val="22"/>
          <w:szCs w:val="22"/>
        </w:rPr>
      </w:pPr>
    </w:p>
    <w:p w14:paraId="373225F3"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6.</w:t>
      </w:r>
      <w:r w:rsidRPr="00FF719E">
        <w:rPr>
          <w:sz w:val="22"/>
          <w:szCs w:val="22"/>
        </w:rPr>
        <w:tab/>
      </w:r>
      <w:r w:rsidRPr="00FF719E">
        <w:rPr>
          <w:noProof/>
          <w:sz w:val="22"/>
          <w:szCs w:val="22"/>
        </w:rPr>
        <w:t>SPECIALUS ĮSPĖJIMAS, KAD VAISTINĮ PREPARATĄ BŪTINA LAIKYTI VAIKAMS NEPASTEBIMOJE IR NEPASIEKIAMOJE VIETOJE</w:t>
      </w:r>
    </w:p>
    <w:p w14:paraId="19E6A323" w14:textId="77777777" w:rsidR="0006133D" w:rsidRPr="00FF719E" w:rsidRDefault="0006133D" w:rsidP="0006133D">
      <w:pPr>
        <w:rPr>
          <w:sz w:val="22"/>
          <w:szCs w:val="22"/>
        </w:rPr>
      </w:pPr>
    </w:p>
    <w:p w14:paraId="400D309C" w14:textId="77777777" w:rsidR="0006133D" w:rsidRPr="00FF719E" w:rsidRDefault="0006133D" w:rsidP="0006133D">
      <w:pPr>
        <w:pStyle w:val="Pagrindinistekstas"/>
        <w:spacing w:after="0"/>
        <w:rPr>
          <w:sz w:val="22"/>
          <w:szCs w:val="22"/>
        </w:rPr>
      </w:pPr>
      <w:r w:rsidRPr="00FF719E">
        <w:rPr>
          <w:sz w:val="22"/>
          <w:szCs w:val="22"/>
        </w:rPr>
        <w:t>Laikyti vaikams nepastebimoje ir nepasiekiamoje vietoje.</w:t>
      </w:r>
    </w:p>
    <w:p w14:paraId="550EA1AB" w14:textId="77777777" w:rsidR="0006133D" w:rsidRPr="00FF719E" w:rsidRDefault="0006133D" w:rsidP="0006133D">
      <w:pPr>
        <w:rPr>
          <w:sz w:val="22"/>
          <w:szCs w:val="22"/>
        </w:rPr>
      </w:pPr>
    </w:p>
    <w:p w14:paraId="2D5D0486" w14:textId="77777777" w:rsidR="0006133D" w:rsidRPr="00FF719E" w:rsidRDefault="0006133D" w:rsidP="0006133D">
      <w:pPr>
        <w:rPr>
          <w:sz w:val="22"/>
          <w:szCs w:val="22"/>
        </w:rPr>
      </w:pPr>
    </w:p>
    <w:p w14:paraId="648355A1"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7.</w:t>
      </w:r>
      <w:r w:rsidRPr="00FF719E">
        <w:rPr>
          <w:sz w:val="22"/>
          <w:szCs w:val="22"/>
        </w:rPr>
        <w:tab/>
      </w:r>
      <w:r w:rsidRPr="00FF719E">
        <w:rPr>
          <w:noProof/>
          <w:sz w:val="22"/>
          <w:szCs w:val="22"/>
        </w:rPr>
        <w:t>KITAS (-I) SPECIALUS (-ŪS) ĮSPĖJIMAS (-AI) (JEI REIKIA)</w:t>
      </w:r>
    </w:p>
    <w:p w14:paraId="1D78F03C" w14:textId="77777777" w:rsidR="0006133D" w:rsidRPr="00FF719E" w:rsidRDefault="0006133D" w:rsidP="0006133D">
      <w:pPr>
        <w:rPr>
          <w:sz w:val="22"/>
          <w:szCs w:val="22"/>
        </w:rPr>
      </w:pPr>
    </w:p>
    <w:p w14:paraId="43A4F31B" w14:textId="77777777" w:rsidR="0006133D" w:rsidRPr="00FF719E" w:rsidRDefault="0006133D" w:rsidP="0006133D">
      <w:pPr>
        <w:rPr>
          <w:sz w:val="22"/>
          <w:szCs w:val="22"/>
        </w:rPr>
      </w:pPr>
    </w:p>
    <w:p w14:paraId="2A0F2D53" w14:textId="77777777" w:rsidR="0006133D" w:rsidRPr="00FF719E" w:rsidRDefault="0006133D" w:rsidP="0006133D">
      <w:pPr>
        <w:rPr>
          <w:sz w:val="22"/>
          <w:szCs w:val="22"/>
        </w:rPr>
      </w:pPr>
    </w:p>
    <w:p w14:paraId="234A8CD1"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8.</w:t>
      </w:r>
      <w:r w:rsidRPr="00FF719E">
        <w:rPr>
          <w:sz w:val="22"/>
          <w:szCs w:val="22"/>
        </w:rPr>
        <w:tab/>
      </w:r>
      <w:r w:rsidRPr="00FF719E">
        <w:rPr>
          <w:noProof/>
          <w:sz w:val="22"/>
          <w:szCs w:val="22"/>
        </w:rPr>
        <w:t>TINKAMUMO LAIKAS</w:t>
      </w:r>
    </w:p>
    <w:p w14:paraId="7E08E239" w14:textId="77777777" w:rsidR="0006133D" w:rsidRPr="00FF719E" w:rsidRDefault="0006133D" w:rsidP="0006133D">
      <w:pPr>
        <w:rPr>
          <w:sz w:val="22"/>
          <w:szCs w:val="22"/>
        </w:rPr>
      </w:pPr>
    </w:p>
    <w:p w14:paraId="35DB9CAB" w14:textId="77777777" w:rsidR="0006133D" w:rsidRPr="00FF719E" w:rsidRDefault="00FA1EC3" w:rsidP="0006133D">
      <w:pPr>
        <w:pStyle w:val="Pagrindinistekstas"/>
        <w:spacing w:after="0"/>
        <w:rPr>
          <w:sz w:val="22"/>
          <w:szCs w:val="22"/>
        </w:rPr>
      </w:pPr>
      <w:r>
        <w:rPr>
          <w:sz w:val="22"/>
          <w:szCs w:val="22"/>
        </w:rPr>
        <w:t>EXP</w:t>
      </w:r>
      <w:r w:rsidR="0006133D" w:rsidRPr="00FF719E">
        <w:rPr>
          <w:sz w:val="22"/>
          <w:szCs w:val="22"/>
        </w:rPr>
        <w:t xml:space="preserve"> {mm-MMMM}</w:t>
      </w:r>
    </w:p>
    <w:p w14:paraId="45161E9E" w14:textId="77777777" w:rsidR="0006133D" w:rsidRPr="00FF719E" w:rsidRDefault="0006133D" w:rsidP="0006133D">
      <w:pPr>
        <w:rPr>
          <w:sz w:val="22"/>
          <w:szCs w:val="22"/>
        </w:rPr>
      </w:pPr>
    </w:p>
    <w:p w14:paraId="7CA16CB6" w14:textId="77777777" w:rsidR="0006133D" w:rsidRPr="00FF719E" w:rsidRDefault="0006133D" w:rsidP="0006133D">
      <w:pPr>
        <w:rPr>
          <w:sz w:val="22"/>
          <w:szCs w:val="22"/>
        </w:rPr>
      </w:pPr>
    </w:p>
    <w:p w14:paraId="57D46FBC" w14:textId="77777777" w:rsidR="0006133D" w:rsidRPr="00FF719E" w:rsidRDefault="0006133D" w:rsidP="0006133D">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FF719E">
        <w:rPr>
          <w:sz w:val="22"/>
          <w:szCs w:val="22"/>
        </w:rPr>
        <w:t>9.</w:t>
      </w:r>
      <w:r w:rsidRPr="00FF719E">
        <w:rPr>
          <w:sz w:val="22"/>
          <w:szCs w:val="22"/>
        </w:rPr>
        <w:tab/>
      </w:r>
      <w:r w:rsidRPr="00FF719E">
        <w:rPr>
          <w:noProof/>
          <w:sz w:val="22"/>
          <w:szCs w:val="22"/>
        </w:rPr>
        <w:t>SPECIALIOS LAIKYMO SĄLYGOS</w:t>
      </w:r>
    </w:p>
    <w:p w14:paraId="0BCF759D" w14:textId="77777777" w:rsidR="0006133D" w:rsidRPr="00FF719E" w:rsidRDefault="0006133D" w:rsidP="0006133D">
      <w:pPr>
        <w:rPr>
          <w:sz w:val="22"/>
          <w:szCs w:val="22"/>
        </w:rPr>
      </w:pPr>
    </w:p>
    <w:p w14:paraId="30DFB43E" w14:textId="77777777" w:rsidR="0006133D" w:rsidRPr="00FF719E" w:rsidRDefault="0006133D" w:rsidP="0006133D">
      <w:pPr>
        <w:pStyle w:val="Pagrindinistekstas"/>
        <w:spacing w:after="0"/>
        <w:rPr>
          <w:sz w:val="22"/>
          <w:szCs w:val="22"/>
        </w:rPr>
      </w:pPr>
      <w:r w:rsidRPr="00FF719E">
        <w:rPr>
          <w:sz w:val="22"/>
          <w:szCs w:val="22"/>
        </w:rPr>
        <w:t xml:space="preserve">Laikyti ne aukštesnėje kaip 30 </w:t>
      </w:r>
      <w:r w:rsidRPr="00FF719E">
        <w:rPr>
          <w:sz w:val="22"/>
          <w:szCs w:val="22"/>
        </w:rPr>
        <w:sym w:font="Symbol" w:char="F0B0"/>
      </w:r>
      <w:r w:rsidRPr="00FF719E">
        <w:rPr>
          <w:sz w:val="22"/>
          <w:szCs w:val="22"/>
        </w:rPr>
        <w:t>C temperatūroje.</w:t>
      </w:r>
    </w:p>
    <w:p w14:paraId="11128ECF" w14:textId="77777777" w:rsidR="0006133D" w:rsidRPr="00FF719E" w:rsidRDefault="0006133D" w:rsidP="0006133D">
      <w:pPr>
        <w:pStyle w:val="Pagrindinistekstas"/>
        <w:rPr>
          <w:sz w:val="22"/>
          <w:szCs w:val="22"/>
        </w:rPr>
      </w:pPr>
      <w:r w:rsidRPr="00FF719E">
        <w:rPr>
          <w:sz w:val="22"/>
          <w:szCs w:val="22"/>
        </w:rPr>
        <w:t xml:space="preserve">Flakoną laikyti išorinėje dėžutėje, kad </w:t>
      </w:r>
      <w:r w:rsidR="00265031">
        <w:rPr>
          <w:sz w:val="22"/>
          <w:szCs w:val="22"/>
        </w:rPr>
        <w:t>vaistas</w:t>
      </w:r>
      <w:r w:rsidR="00265031" w:rsidRPr="00FF719E">
        <w:rPr>
          <w:sz w:val="22"/>
          <w:szCs w:val="22"/>
        </w:rPr>
        <w:t xml:space="preserve"> </w:t>
      </w:r>
      <w:r w:rsidRPr="00FF719E">
        <w:rPr>
          <w:sz w:val="22"/>
          <w:szCs w:val="22"/>
        </w:rPr>
        <w:t>būtų apsaugotas nuo šviesos.</w:t>
      </w:r>
    </w:p>
    <w:p w14:paraId="0FFD5E57" w14:textId="77777777" w:rsidR="0006133D" w:rsidRPr="00FF719E" w:rsidRDefault="0006133D" w:rsidP="0006133D">
      <w:pPr>
        <w:pStyle w:val="Pagrindinistekstas"/>
        <w:rPr>
          <w:bCs/>
          <w:sz w:val="22"/>
          <w:szCs w:val="22"/>
        </w:rPr>
      </w:pPr>
      <w:r w:rsidRPr="00FF719E">
        <w:rPr>
          <w:sz w:val="22"/>
          <w:szCs w:val="22"/>
        </w:rPr>
        <w:lastRenderedPageBreak/>
        <w:t xml:space="preserve">Normalioje kambario šviesoje (išimtus iš dėžutės) flakonus galima laikyti </w:t>
      </w:r>
      <w:r w:rsidRPr="00FF719E">
        <w:rPr>
          <w:bCs/>
          <w:sz w:val="22"/>
          <w:szCs w:val="22"/>
        </w:rPr>
        <w:t>ne ilgiau kaip 24 val.</w:t>
      </w:r>
    </w:p>
    <w:p w14:paraId="0618D97F" w14:textId="77777777" w:rsidR="0006133D" w:rsidRPr="00FF719E" w:rsidRDefault="0006133D" w:rsidP="0006133D">
      <w:pPr>
        <w:rPr>
          <w:sz w:val="22"/>
          <w:szCs w:val="22"/>
        </w:rPr>
      </w:pPr>
    </w:p>
    <w:p w14:paraId="025C7EDC" w14:textId="77777777" w:rsidR="0006133D" w:rsidRPr="00FF719E" w:rsidRDefault="0006133D" w:rsidP="0006133D">
      <w:pPr>
        <w:rPr>
          <w:sz w:val="22"/>
          <w:szCs w:val="22"/>
        </w:rPr>
      </w:pPr>
    </w:p>
    <w:p w14:paraId="317B675C"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10.</w:t>
      </w:r>
      <w:r w:rsidRPr="00FF719E">
        <w:rPr>
          <w:sz w:val="22"/>
          <w:szCs w:val="22"/>
        </w:rPr>
        <w:tab/>
      </w:r>
      <w:r w:rsidRPr="00FF719E">
        <w:rPr>
          <w:noProof/>
          <w:sz w:val="22"/>
          <w:szCs w:val="22"/>
        </w:rPr>
        <w:t>SPECIALIOS ATSARGUMO PRIEMONĖS DĖL NESUVARTOTO VAISTINIO PREPARATO AR JO ATLIEKŲ TVARKYMO (JEI REIKIA)</w:t>
      </w:r>
    </w:p>
    <w:p w14:paraId="6638F90E" w14:textId="77777777" w:rsidR="0006133D" w:rsidRPr="00FF719E" w:rsidRDefault="0006133D" w:rsidP="0006133D">
      <w:pPr>
        <w:rPr>
          <w:sz w:val="22"/>
          <w:szCs w:val="22"/>
        </w:rPr>
      </w:pPr>
    </w:p>
    <w:p w14:paraId="32B78D9D" w14:textId="77777777" w:rsidR="0006133D" w:rsidRPr="00FF719E" w:rsidRDefault="0006133D" w:rsidP="0006133D">
      <w:pPr>
        <w:rPr>
          <w:sz w:val="22"/>
          <w:szCs w:val="22"/>
        </w:rPr>
      </w:pPr>
    </w:p>
    <w:p w14:paraId="46C09FB8"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11.</w:t>
      </w:r>
      <w:r w:rsidRPr="00FF719E">
        <w:rPr>
          <w:sz w:val="22"/>
          <w:szCs w:val="22"/>
        </w:rPr>
        <w:tab/>
      </w:r>
      <w:r w:rsidRPr="00FF719E">
        <w:rPr>
          <w:caps/>
          <w:noProof/>
          <w:sz w:val="22"/>
          <w:szCs w:val="22"/>
        </w:rPr>
        <w:t>registruotojo PAVADINIMAS IR ADRESAS</w:t>
      </w:r>
    </w:p>
    <w:p w14:paraId="66BC2DF5" w14:textId="77777777" w:rsidR="0006133D" w:rsidRPr="00FF719E" w:rsidRDefault="0006133D" w:rsidP="0006133D">
      <w:pPr>
        <w:rPr>
          <w:sz w:val="22"/>
          <w:szCs w:val="22"/>
        </w:rPr>
      </w:pPr>
    </w:p>
    <w:p w14:paraId="5C3C0138" w14:textId="77777777" w:rsidR="0006133D" w:rsidRPr="00FF719E" w:rsidRDefault="0006133D" w:rsidP="0006133D">
      <w:pPr>
        <w:pStyle w:val="Pagrindinistekstas"/>
        <w:spacing w:after="0"/>
        <w:rPr>
          <w:sz w:val="22"/>
          <w:szCs w:val="22"/>
        </w:rPr>
      </w:pPr>
      <w:r w:rsidRPr="00FF719E">
        <w:rPr>
          <w:sz w:val="22"/>
          <w:szCs w:val="22"/>
        </w:rPr>
        <w:t>AstraZeneca AB, 151 85 Södertälje</w:t>
      </w:r>
    </w:p>
    <w:p w14:paraId="0507ACCB" w14:textId="77777777" w:rsidR="0006133D" w:rsidRPr="00FF719E" w:rsidRDefault="0006133D" w:rsidP="0006133D">
      <w:pPr>
        <w:pStyle w:val="Pagrindinistekstas"/>
        <w:spacing w:after="0"/>
        <w:rPr>
          <w:sz w:val="22"/>
          <w:szCs w:val="22"/>
        </w:rPr>
      </w:pPr>
      <w:r w:rsidRPr="00FF719E">
        <w:rPr>
          <w:sz w:val="22"/>
          <w:szCs w:val="22"/>
        </w:rPr>
        <w:t>Švedija</w:t>
      </w:r>
    </w:p>
    <w:p w14:paraId="127CAD5C" w14:textId="77777777" w:rsidR="0006133D" w:rsidRPr="00FF719E" w:rsidRDefault="0006133D" w:rsidP="0006133D">
      <w:pPr>
        <w:rPr>
          <w:sz w:val="22"/>
          <w:szCs w:val="22"/>
        </w:rPr>
      </w:pPr>
    </w:p>
    <w:p w14:paraId="54134C15" w14:textId="77777777" w:rsidR="0006133D" w:rsidRPr="00FF719E" w:rsidRDefault="0006133D" w:rsidP="0006133D">
      <w:pPr>
        <w:rPr>
          <w:sz w:val="22"/>
          <w:szCs w:val="22"/>
        </w:rPr>
      </w:pPr>
    </w:p>
    <w:p w14:paraId="035A9B2C"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12.</w:t>
      </w:r>
      <w:r w:rsidRPr="00FF719E">
        <w:rPr>
          <w:sz w:val="22"/>
          <w:szCs w:val="22"/>
        </w:rPr>
        <w:tab/>
      </w:r>
      <w:r w:rsidRPr="00FF719E">
        <w:rPr>
          <w:noProof/>
          <w:sz w:val="22"/>
          <w:szCs w:val="22"/>
        </w:rPr>
        <w:t>REGISTRACIJOS PAŽYMĖJIMO NUMERIS (-IAI)</w:t>
      </w:r>
      <w:r w:rsidRPr="00FF719E">
        <w:rPr>
          <w:sz w:val="22"/>
          <w:szCs w:val="22"/>
        </w:rPr>
        <w:t xml:space="preserve"> </w:t>
      </w:r>
    </w:p>
    <w:p w14:paraId="45FF9CC8" w14:textId="77777777" w:rsidR="0006133D" w:rsidRPr="00FF719E" w:rsidRDefault="0006133D" w:rsidP="0006133D">
      <w:pPr>
        <w:rPr>
          <w:sz w:val="22"/>
          <w:szCs w:val="22"/>
        </w:rPr>
      </w:pPr>
    </w:p>
    <w:p w14:paraId="7A2E8E87" w14:textId="77777777" w:rsidR="0006133D" w:rsidRPr="00FF719E" w:rsidRDefault="0006133D" w:rsidP="0006133D">
      <w:pPr>
        <w:pStyle w:val="Pagrindinistekstas"/>
        <w:spacing w:after="0"/>
        <w:rPr>
          <w:position w:val="6"/>
          <w:sz w:val="22"/>
          <w:szCs w:val="22"/>
        </w:rPr>
      </w:pPr>
      <w:r w:rsidRPr="00FF719E">
        <w:rPr>
          <w:position w:val="6"/>
          <w:sz w:val="22"/>
          <w:szCs w:val="22"/>
        </w:rPr>
        <w:t>N1 - LT/1/01/0453/001</w:t>
      </w:r>
    </w:p>
    <w:p w14:paraId="671EC421" w14:textId="77777777" w:rsidR="0006133D" w:rsidRPr="00FF719E" w:rsidRDefault="0006133D" w:rsidP="0006133D">
      <w:pPr>
        <w:pStyle w:val="Pagrindinistekstas"/>
        <w:spacing w:after="0"/>
        <w:rPr>
          <w:position w:val="6"/>
          <w:sz w:val="22"/>
          <w:szCs w:val="22"/>
        </w:rPr>
      </w:pPr>
      <w:r w:rsidRPr="00FF719E">
        <w:rPr>
          <w:position w:val="6"/>
          <w:sz w:val="22"/>
          <w:szCs w:val="22"/>
        </w:rPr>
        <w:t>N10 - LT/1/01/0453/002</w:t>
      </w:r>
    </w:p>
    <w:p w14:paraId="22572631" w14:textId="77777777" w:rsidR="0006133D" w:rsidRPr="00FF719E" w:rsidRDefault="0006133D" w:rsidP="0006133D">
      <w:pPr>
        <w:rPr>
          <w:sz w:val="22"/>
          <w:szCs w:val="22"/>
        </w:rPr>
      </w:pPr>
    </w:p>
    <w:p w14:paraId="0460F77A" w14:textId="77777777" w:rsidR="0006133D" w:rsidRPr="00FF719E" w:rsidRDefault="0006133D" w:rsidP="0006133D">
      <w:pPr>
        <w:rPr>
          <w:sz w:val="22"/>
          <w:szCs w:val="22"/>
        </w:rPr>
      </w:pPr>
    </w:p>
    <w:p w14:paraId="1702B659"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13.</w:t>
      </w:r>
      <w:r w:rsidRPr="00FF719E">
        <w:rPr>
          <w:sz w:val="22"/>
          <w:szCs w:val="22"/>
        </w:rPr>
        <w:tab/>
      </w:r>
      <w:r w:rsidRPr="00FF719E">
        <w:rPr>
          <w:noProof/>
          <w:sz w:val="22"/>
          <w:szCs w:val="22"/>
        </w:rPr>
        <w:t xml:space="preserve">SERIJOS NUMERIS </w:t>
      </w:r>
    </w:p>
    <w:p w14:paraId="5E1A428E" w14:textId="77777777" w:rsidR="0006133D" w:rsidRPr="00FF719E" w:rsidRDefault="0006133D" w:rsidP="0006133D">
      <w:pPr>
        <w:rPr>
          <w:sz w:val="22"/>
          <w:szCs w:val="22"/>
        </w:rPr>
      </w:pPr>
    </w:p>
    <w:p w14:paraId="307833B4" w14:textId="77777777" w:rsidR="0006133D" w:rsidRPr="00FF719E" w:rsidRDefault="00FA1EC3" w:rsidP="0006133D">
      <w:pPr>
        <w:rPr>
          <w:b w:val="0"/>
          <w:sz w:val="22"/>
          <w:szCs w:val="22"/>
        </w:rPr>
      </w:pPr>
      <w:r>
        <w:rPr>
          <w:b w:val="0"/>
          <w:sz w:val="22"/>
          <w:szCs w:val="22"/>
        </w:rPr>
        <w:t>Lot</w:t>
      </w:r>
      <w:r w:rsidR="0006133D" w:rsidRPr="00FF719E">
        <w:rPr>
          <w:b w:val="0"/>
          <w:sz w:val="22"/>
          <w:szCs w:val="22"/>
        </w:rPr>
        <w:t xml:space="preserve"> {numeris}</w:t>
      </w:r>
    </w:p>
    <w:p w14:paraId="0E644C5F" w14:textId="77777777" w:rsidR="0006133D" w:rsidRPr="00FF719E" w:rsidRDefault="0006133D" w:rsidP="0006133D">
      <w:pPr>
        <w:rPr>
          <w:sz w:val="22"/>
          <w:szCs w:val="22"/>
        </w:rPr>
      </w:pPr>
    </w:p>
    <w:p w14:paraId="38D29308" w14:textId="77777777" w:rsidR="0006133D" w:rsidRPr="00FF719E" w:rsidRDefault="0006133D" w:rsidP="0006133D">
      <w:pPr>
        <w:rPr>
          <w:sz w:val="22"/>
          <w:szCs w:val="22"/>
        </w:rPr>
      </w:pPr>
    </w:p>
    <w:p w14:paraId="015F6E6E"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14.</w:t>
      </w:r>
      <w:r w:rsidRPr="00FF719E">
        <w:rPr>
          <w:sz w:val="22"/>
          <w:szCs w:val="22"/>
        </w:rPr>
        <w:tab/>
      </w:r>
      <w:r w:rsidRPr="00FF719E">
        <w:rPr>
          <w:noProof/>
          <w:sz w:val="22"/>
          <w:szCs w:val="22"/>
        </w:rPr>
        <w:t>PARDAVIMO (IŠDAVIMO) TVARKA</w:t>
      </w:r>
    </w:p>
    <w:p w14:paraId="451C213E" w14:textId="77777777" w:rsidR="0006133D" w:rsidRPr="00FF719E" w:rsidRDefault="0006133D" w:rsidP="0006133D">
      <w:pPr>
        <w:rPr>
          <w:sz w:val="22"/>
          <w:szCs w:val="22"/>
        </w:rPr>
      </w:pPr>
    </w:p>
    <w:p w14:paraId="6334129A" w14:textId="77777777" w:rsidR="0006133D" w:rsidRPr="00FF719E" w:rsidRDefault="0006133D" w:rsidP="0006133D">
      <w:pPr>
        <w:pStyle w:val="Pagrindinistekstas"/>
        <w:spacing w:after="0"/>
        <w:rPr>
          <w:sz w:val="22"/>
          <w:szCs w:val="22"/>
        </w:rPr>
      </w:pPr>
      <w:r w:rsidRPr="00FF719E">
        <w:rPr>
          <w:sz w:val="22"/>
          <w:szCs w:val="22"/>
        </w:rPr>
        <w:t>Receptinis vaistas.</w:t>
      </w:r>
    </w:p>
    <w:p w14:paraId="5FBA8366" w14:textId="77777777" w:rsidR="0006133D" w:rsidRPr="00FF719E" w:rsidRDefault="0006133D" w:rsidP="0006133D">
      <w:pPr>
        <w:rPr>
          <w:sz w:val="22"/>
          <w:szCs w:val="22"/>
        </w:rPr>
      </w:pPr>
    </w:p>
    <w:p w14:paraId="114FB7A6" w14:textId="77777777" w:rsidR="0006133D" w:rsidRPr="00FF719E" w:rsidRDefault="0006133D" w:rsidP="0006133D">
      <w:pPr>
        <w:rPr>
          <w:sz w:val="22"/>
          <w:szCs w:val="22"/>
        </w:rPr>
      </w:pPr>
    </w:p>
    <w:p w14:paraId="3A451BBE" w14:textId="77777777" w:rsidR="0006133D" w:rsidRPr="00FF719E" w:rsidRDefault="0006133D" w:rsidP="0006133D">
      <w:pPr>
        <w:pBdr>
          <w:top w:val="single" w:sz="4" w:space="2"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15.</w:t>
      </w:r>
      <w:r w:rsidRPr="00FF719E">
        <w:rPr>
          <w:sz w:val="22"/>
          <w:szCs w:val="22"/>
        </w:rPr>
        <w:tab/>
      </w:r>
      <w:r w:rsidRPr="00FF719E">
        <w:rPr>
          <w:noProof/>
          <w:sz w:val="22"/>
          <w:szCs w:val="22"/>
        </w:rPr>
        <w:t>VARTOJIMO INSTRUKCIJA</w:t>
      </w:r>
    </w:p>
    <w:p w14:paraId="084629F5" w14:textId="77777777" w:rsidR="0006133D" w:rsidRPr="00FF719E" w:rsidRDefault="0006133D" w:rsidP="0006133D">
      <w:pPr>
        <w:rPr>
          <w:sz w:val="22"/>
          <w:szCs w:val="22"/>
        </w:rPr>
      </w:pPr>
    </w:p>
    <w:p w14:paraId="06C45EFE" w14:textId="77777777" w:rsidR="0006133D" w:rsidRPr="00FF719E" w:rsidRDefault="0006133D" w:rsidP="0006133D">
      <w:pPr>
        <w:rPr>
          <w:sz w:val="22"/>
          <w:szCs w:val="22"/>
        </w:rPr>
      </w:pPr>
    </w:p>
    <w:p w14:paraId="367CF896" w14:textId="77777777" w:rsidR="0006133D" w:rsidRPr="00FF719E" w:rsidRDefault="0006133D" w:rsidP="0006133D">
      <w:pPr>
        <w:pBdr>
          <w:top w:val="single" w:sz="4" w:space="1" w:color="auto"/>
          <w:left w:val="single" w:sz="4" w:space="4" w:color="auto"/>
          <w:bottom w:val="single" w:sz="4" w:space="0" w:color="auto"/>
          <w:right w:val="single" w:sz="4" w:space="4" w:color="auto"/>
        </w:pBdr>
        <w:ind w:left="540" w:hanging="540"/>
        <w:rPr>
          <w:color w:val="008000"/>
          <w:sz w:val="22"/>
          <w:szCs w:val="22"/>
        </w:rPr>
      </w:pPr>
      <w:r w:rsidRPr="00FF719E">
        <w:rPr>
          <w:sz w:val="22"/>
          <w:szCs w:val="22"/>
        </w:rPr>
        <w:t>16.</w:t>
      </w:r>
      <w:r w:rsidRPr="00FF719E">
        <w:rPr>
          <w:sz w:val="22"/>
          <w:szCs w:val="22"/>
        </w:rPr>
        <w:tab/>
      </w:r>
      <w:r w:rsidRPr="00FF719E">
        <w:rPr>
          <w:noProof/>
          <w:sz w:val="22"/>
          <w:szCs w:val="22"/>
        </w:rPr>
        <w:t>INFORMACIJA BRAILIO RAŠTU</w:t>
      </w:r>
    </w:p>
    <w:p w14:paraId="735962D0" w14:textId="77777777" w:rsidR="0006133D" w:rsidRPr="00FF719E" w:rsidRDefault="0006133D" w:rsidP="0006133D">
      <w:pPr>
        <w:rPr>
          <w:sz w:val="22"/>
          <w:szCs w:val="22"/>
        </w:rPr>
      </w:pPr>
    </w:p>
    <w:p w14:paraId="4730BAFA" w14:textId="77777777" w:rsidR="0006133D" w:rsidRPr="00FF719E" w:rsidRDefault="0006133D" w:rsidP="0006133D">
      <w:pPr>
        <w:rPr>
          <w:b w:val="0"/>
          <w:noProof/>
          <w:sz w:val="22"/>
          <w:szCs w:val="22"/>
        </w:rPr>
      </w:pPr>
      <w:r w:rsidRPr="00E431F9">
        <w:rPr>
          <w:b w:val="0"/>
          <w:noProof/>
          <w:sz w:val="22"/>
          <w:szCs w:val="22"/>
          <w:highlight w:val="lightGray"/>
        </w:rPr>
        <w:t>Priimtas pagrindimas informacijos Brailio raštu nepateikti.</w:t>
      </w:r>
    </w:p>
    <w:p w14:paraId="3381D493" w14:textId="77777777" w:rsidR="0006133D" w:rsidRPr="00FF719E" w:rsidRDefault="0006133D" w:rsidP="0006133D">
      <w:pPr>
        <w:rPr>
          <w:sz w:val="22"/>
          <w:szCs w:val="22"/>
        </w:rPr>
      </w:pPr>
    </w:p>
    <w:p w14:paraId="16C4D762" w14:textId="77777777" w:rsidR="0006133D" w:rsidRPr="00FF719E" w:rsidRDefault="0006133D" w:rsidP="0006133D">
      <w:pPr>
        <w:rPr>
          <w:sz w:val="22"/>
          <w:szCs w:val="22"/>
        </w:rPr>
      </w:pPr>
    </w:p>
    <w:p w14:paraId="18878520" w14:textId="77777777" w:rsidR="0006133D" w:rsidRPr="00FF719E" w:rsidRDefault="0006133D" w:rsidP="0006133D">
      <w:pPr>
        <w:pBdr>
          <w:top w:val="single" w:sz="4" w:space="1" w:color="auto"/>
          <w:left w:val="single" w:sz="4" w:space="4" w:color="auto"/>
          <w:bottom w:val="single" w:sz="4" w:space="1" w:color="auto"/>
          <w:right w:val="single" w:sz="4" w:space="4" w:color="auto"/>
        </w:pBdr>
        <w:tabs>
          <w:tab w:val="left" w:pos="540"/>
        </w:tabs>
        <w:rPr>
          <w:bCs w:val="0"/>
          <w:sz w:val="22"/>
          <w:szCs w:val="22"/>
        </w:rPr>
      </w:pPr>
      <w:r w:rsidRPr="00FF719E">
        <w:rPr>
          <w:bCs w:val="0"/>
          <w:sz w:val="22"/>
          <w:szCs w:val="22"/>
        </w:rPr>
        <w:t>17.</w:t>
      </w:r>
      <w:r w:rsidRPr="00FF719E">
        <w:rPr>
          <w:bCs w:val="0"/>
          <w:sz w:val="22"/>
          <w:szCs w:val="22"/>
        </w:rPr>
        <w:tab/>
      </w:r>
      <w:r w:rsidRPr="00FF719E">
        <w:rPr>
          <w:bCs w:val="0"/>
          <w:noProof/>
          <w:sz w:val="22"/>
          <w:szCs w:val="22"/>
        </w:rPr>
        <w:t>UNIKALUS IDENTIFIKATORIUS – 2D BRŪKŠNINIS KODAS</w:t>
      </w:r>
    </w:p>
    <w:p w14:paraId="220ACAC8" w14:textId="77777777" w:rsidR="0006133D" w:rsidRPr="00FF719E" w:rsidRDefault="0006133D" w:rsidP="0006133D">
      <w:pPr>
        <w:rPr>
          <w:noProof/>
          <w:sz w:val="22"/>
          <w:szCs w:val="22"/>
        </w:rPr>
      </w:pPr>
    </w:p>
    <w:p w14:paraId="1312304D" w14:textId="77777777" w:rsidR="0006133D" w:rsidRPr="00FF719E" w:rsidRDefault="0006133D" w:rsidP="0006133D">
      <w:pPr>
        <w:rPr>
          <w:b w:val="0"/>
          <w:noProof/>
          <w:sz w:val="22"/>
          <w:szCs w:val="22"/>
          <w:shd w:val="clear" w:color="auto" w:fill="CCCCCC"/>
        </w:rPr>
      </w:pPr>
      <w:r w:rsidRPr="00E431F9">
        <w:rPr>
          <w:b w:val="0"/>
          <w:noProof/>
          <w:sz w:val="22"/>
          <w:szCs w:val="22"/>
          <w:highlight w:val="lightGray"/>
        </w:rPr>
        <w:t>2D brūkšninis kodas su nurodytu unikaliu identifikatoriumi.</w:t>
      </w:r>
    </w:p>
    <w:p w14:paraId="3BD3C50D" w14:textId="77777777" w:rsidR="0006133D" w:rsidRPr="00FF719E" w:rsidRDefault="0006133D" w:rsidP="0006133D">
      <w:pPr>
        <w:rPr>
          <w:noProof/>
          <w:sz w:val="22"/>
          <w:szCs w:val="22"/>
        </w:rPr>
      </w:pPr>
    </w:p>
    <w:p w14:paraId="463B5DB6" w14:textId="77777777" w:rsidR="0006133D" w:rsidRPr="00FF719E" w:rsidRDefault="0006133D" w:rsidP="0006133D">
      <w:pPr>
        <w:rPr>
          <w:noProof/>
          <w:sz w:val="22"/>
          <w:szCs w:val="22"/>
        </w:rPr>
      </w:pPr>
    </w:p>
    <w:p w14:paraId="6E86EEB9" w14:textId="77777777" w:rsidR="0006133D" w:rsidRPr="00FF719E" w:rsidRDefault="0006133D" w:rsidP="0006133D">
      <w:pPr>
        <w:pBdr>
          <w:top w:val="single" w:sz="4" w:space="1" w:color="auto"/>
          <w:left w:val="single" w:sz="4" w:space="4" w:color="auto"/>
          <w:bottom w:val="single" w:sz="4" w:space="1" w:color="auto"/>
          <w:right w:val="single" w:sz="4" w:space="4" w:color="auto"/>
        </w:pBdr>
        <w:tabs>
          <w:tab w:val="left" w:pos="540"/>
        </w:tabs>
        <w:rPr>
          <w:bCs w:val="0"/>
          <w:sz w:val="22"/>
          <w:szCs w:val="22"/>
        </w:rPr>
      </w:pPr>
      <w:r w:rsidRPr="00FF719E">
        <w:rPr>
          <w:bCs w:val="0"/>
          <w:sz w:val="22"/>
          <w:szCs w:val="22"/>
        </w:rPr>
        <w:t>18.</w:t>
      </w:r>
      <w:r w:rsidRPr="00FF719E">
        <w:rPr>
          <w:bCs w:val="0"/>
          <w:sz w:val="22"/>
          <w:szCs w:val="22"/>
        </w:rPr>
        <w:tab/>
        <w:t>UNIKALU</w:t>
      </w:r>
      <w:r w:rsidRPr="00FF719E">
        <w:rPr>
          <w:bCs w:val="0"/>
          <w:noProof/>
          <w:sz w:val="22"/>
          <w:szCs w:val="22"/>
        </w:rPr>
        <w:t>S IDENTIFIKATORIUS – ŽMONĖMS SUPRANTAMI DUOMENYS</w:t>
      </w:r>
    </w:p>
    <w:p w14:paraId="498126B8" w14:textId="77777777" w:rsidR="0006133D" w:rsidRPr="00FF719E" w:rsidRDefault="0006133D" w:rsidP="0006133D">
      <w:pPr>
        <w:rPr>
          <w:noProof/>
          <w:sz w:val="22"/>
          <w:szCs w:val="22"/>
        </w:rPr>
      </w:pPr>
    </w:p>
    <w:p w14:paraId="7AB72FE4" w14:textId="77777777" w:rsidR="0006133D" w:rsidRPr="00FF719E" w:rsidRDefault="0006133D" w:rsidP="0006133D">
      <w:pPr>
        <w:rPr>
          <w:b w:val="0"/>
          <w:color w:val="008000"/>
          <w:sz w:val="22"/>
          <w:szCs w:val="22"/>
        </w:rPr>
      </w:pPr>
      <w:r w:rsidRPr="00FF719E">
        <w:rPr>
          <w:b w:val="0"/>
          <w:sz w:val="22"/>
          <w:szCs w:val="22"/>
        </w:rPr>
        <w:t xml:space="preserve">PC: </w:t>
      </w:r>
    </w:p>
    <w:p w14:paraId="60B52FDE" w14:textId="77777777" w:rsidR="0006133D" w:rsidRPr="00FF719E" w:rsidRDefault="0006133D" w:rsidP="0006133D">
      <w:pPr>
        <w:rPr>
          <w:b w:val="0"/>
          <w:sz w:val="22"/>
          <w:szCs w:val="22"/>
        </w:rPr>
      </w:pPr>
      <w:r w:rsidRPr="00FF719E">
        <w:rPr>
          <w:b w:val="0"/>
          <w:sz w:val="22"/>
          <w:szCs w:val="22"/>
        </w:rPr>
        <w:t xml:space="preserve">SN: </w:t>
      </w:r>
    </w:p>
    <w:p w14:paraId="21FA432C" w14:textId="77777777" w:rsidR="0006133D" w:rsidRPr="00FF719E" w:rsidRDefault="0006133D" w:rsidP="0006133D">
      <w:pPr>
        <w:rPr>
          <w:b w:val="0"/>
          <w:sz w:val="22"/>
          <w:szCs w:val="22"/>
        </w:rPr>
      </w:pPr>
      <w:r w:rsidRPr="00FF719E">
        <w:rPr>
          <w:b w:val="0"/>
          <w:sz w:val="22"/>
          <w:szCs w:val="22"/>
        </w:rPr>
        <w:t xml:space="preserve">NN: </w:t>
      </w:r>
    </w:p>
    <w:p w14:paraId="18EFBB90" w14:textId="77777777" w:rsidR="0006133D" w:rsidRPr="00FF719E" w:rsidRDefault="0006133D" w:rsidP="0006133D">
      <w:pPr>
        <w:rPr>
          <w:b w:val="0"/>
          <w:bCs w:val="0"/>
          <w:sz w:val="22"/>
          <w:szCs w:val="22"/>
        </w:rPr>
      </w:pPr>
    </w:p>
    <w:p w14:paraId="3FFB4F37" w14:textId="77777777" w:rsidR="0006133D" w:rsidRPr="00FF719E" w:rsidRDefault="0006133D" w:rsidP="0006133D">
      <w:pPr>
        <w:rPr>
          <w:b w:val="0"/>
          <w:bCs w:val="0"/>
          <w:sz w:val="22"/>
          <w:szCs w:val="22"/>
          <w:lang w:val="en-GB"/>
        </w:rPr>
      </w:pPr>
    </w:p>
    <w:p w14:paraId="271ACAE5" w14:textId="77777777" w:rsidR="0006133D" w:rsidRPr="00FF719E" w:rsidRDefault="0006133D" w:rsidP="0006133D">
      <w:pPr>
        <w:rPr>
          <w:b w:val="0"/>
          <w:bCs w:val="0"/>
          <w:noProof/>
          <w:sz w:val="22"/>
          <w:szCs w:val="22"/>
          <w:lang w:val="en-GB"/>
        </w:rPr>
      </w:pPr>
    </w:p>
    <w:p w14:paraId="49E68BD5" w14:textId="77777777" w:rsidR="0006133D" w:rsidRPr="00FF719E" w:rsidRDefault="0006133D" w:rsidP="0006133D">
      <w:pPr>
        <w:rPr>
          <w:b w:val="0"/>
          <w:bCs w:val="0"/>
          <w:kern w:val="28"/>
          <w:sz w:val="22"/>
          <w:szCs w:val="22"/>
          <w:lang w:eastAsia="lt-LT"/>
        </w:rPr>
      </w:pPr>
      <w:r w:rsidRPr="00FF719E">
        <w:rPr>
          <w:b w:val="0"/>
          <w:sz w:val="22"/>
          <w:szCs w:val="22"/>
        </w:rPr>
        <w:br w:type="page"/>
      </w:r>
    </w:p>
    <w:p w14:paraId="2C8F3FA6" w14:textId="77777777" w:rsidR="0006133D" w:rsidRPr="00FF719E" w:rsidRDefault="0006133D" w:rsidP="0006133D">
      <w:pPr>
        <w:pBdr>
          <w:top w:val="single" w:sz="4" w:space="1" w:color="auto"/>
          <w:left w:val="single" w:sz="4" w:space="4" w:color="auto"/>
          <w:bottom w:val="single" w:sz="4" w:space="1" w:color="auto"/>
          <w:right w:val="single" w:sz="4" w:space="4" w:color="auto"/>
        </w:pBdr>
        <w:rPr>
          <w:noProof/>
          <w:sz w:val="22"/>
          <w:szCs w:val="22"/>
        </w:rPr>
      </w:pPr>
      <w:r w:rsidRPr="00FF719E">
        <w:rPr>
          <w:sz w:val="22"/>
          <w:szCs w:val="22"/>
        </w:rPr>
        <w:lastRenderedPageBreak/>
        <w:t>MINIMALI INFORMACIJA ANT MAŽŲ VIDINIŲ PAKUOČIŲ</w:t>
      </w:r>
    </w:p>
    <w:p w14:paraId="0E8991E8"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rPr>
          <w:noProof/>
          <w:sz w:val="22"/>
          <w:szCs w:val="22"/>
        </w:rPr>
      </w:pPr>
    </w:p>
    <w:p w14:paraId="4EAF3983"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67" w:hanging="567"/>
        <w:rPr>
          <w:sz w:val="22"/>
          <w:szCs w:val="22"/>
        </w:rPr>
      </w:pPr>
      <w:r w:rsidRPr="00FF719E">
        <w:rPr>
          <w:sz w:val="22"/>
          <w:szCs w:val="22"/>
        </w:rPr>
        <w:t>FLAKONAS</w:t>
      </w:r>
    </w:p>
    <w:p w14:paraId="333E3454" w14:textId="77777777" w:rsidR="0006133D" w:rsidRPr="00FF719E" w:rsidRDefault="0006133D" w:rsidP="0006133D">
      <w:pPr>
        <w:rPr>
          <w:sz w:val="22"/>
          <w:szCs w:val="22"/>
        </w:rPr>
      </w:pPr>
    </w:p>
    <w:p w14:paraId="746A36E8" w14:textId="77777777" w:rsidR="0006133D" w:rsidRPr="00FF719E" w:rsidRDefault="0006133D" w:rsidP="0006133D">
      <w:pPr>
        <w:rPr>
          <w:sz w:val="22"/>
          <w:szCs w:val="22"/>
        </w:rPr>
      </w:pPr>
    </w:p>
    <w:p w14:paraId="29C94B8F"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1.</w:t>
      </w:r>
      <w:r w:rsidRPr="00FF719E">
        <w:rPr>
          <w:sz w:val="22"/>
          <w:szCs w:val="22"/>
        </w:rPr>
        <w:tab/>
      </w:r>
      <w:r w:rsidRPr="00FF719E">
        <w:rPr>
          <w:caps/>
          <w:noProof/>
          <w:sz w:val="22"/>
          <w:szCs w:val="22"/>
        </w:rPr>
        <w:t>VAISTINIO</w:t>
      </w:r>
      <w:r w:rsidRPr="00FF719E">
        <w:rPr>
          <w:noProof/>
          <w:sz w:val="22"/>
          <w:szCs w:val="22"/>
        </w:rPr>
        <w:t xml:space="preserve"> PREPARATO PAVADINIMAS IR VARTOJIMO BŪDAS</w:t>
      </w:r>
    </w:p>
    <w:p w14:paraId="2A64685E" w14:textId="77777777" w:rsidR="0006133D" w:rsidRPr="00FF719E" w:rsidRDefault="0006133D" w:rsidP="0006133D">
      <w:pPr>
        <w:rPr>
          <w:sz w:val="22"/>
          <w:szCs w:val="22"/>
        </w:rPr>
      </w:pPr>
    </w:p>
    <w:p w14:paraId="6904B98F" w14:textId="77777777" w:rsidR="0006133D" w:rsidRPr="00FF719E" w:rsidRDefault="0006133D" w:rsidP="0006133D">
      <w:pPr>
        <w:rPr>
          <w:b w:val="0"/>
          <w:sz w:val="22"/>
          <w:szCs w:val="22"/>
        </w:rPr>
      </w:pPr>
      <w:r w:rsidRPr="00FF719E">
        <w:rPr>
          <w:b w:val="0"/>
          <w:sz w:val="22"/>
          <w:szCs w:val="22"/>
        </w:rPr>
        <w:t>Nexium 40 mg milteliai injekciniam ar infuziniam tirpalui</w:t>
      </w:r>
    </w:p>
    <w:p w14:paraId="754F93DD" w14:textId="77777777" w:rsidR="0006133D" w:rsidRPr="00FF719E" w:rsidRDefault="0006133D" w:rsidP="0006133D">
      <w:pPr>
        <w:pStyle w:val="Pagrindinistekstas"/>
        <w:rPr>
          <w:i/>
          <w:sz w:val="22"/>
          <w:szCs w:val="22"/>
        </w:rPr>
      </w:pPr>
      <w:r w:rsidRPr="00FF719E">
        <w:rPr>
          <w:i/>
          <w:iCs/>
          <w:sz w:val="22"/>
          <w:szCs w:val="22"/>
        </w:rPr>
        <w:t>esomeprazolum</w:t>
      </w:r>
    </w:p>
    <w:p w14:paraId="08E87B3A" w14:textId="77777777" w:rsidR="0006133D" w:rsidRPr="00FF719E" w:rsidRDefault="0006133D" w:rsidP="0006133D">
      <w:pPr>
        <w:pStyle w:val="Pagrindinistekstas"/>
        <w:rPr>
          <w:sz w:val="22"/>
          <w:szCs w:val="22"/>
        </w:rPr>
      </w:pPr>
      <w:r w:rsidRPr="00FF719E">
        <w:rPr>
          <w:sz w:val="22"/>
          <w:szCs w:val="22"/>
        </w:rPr>
        <w:t>i.v.</w:t>
      </w:r>
    </w:p>
    <w:p w14:paraId="59CC0FF3" w14:textId="77777777" w:rsidR="0006133D" w:rsidRPr="00FF719E" w:rsidRDefault="0006133D" w:rsidP="0006133D">
      <w:pPr>
        <w:rPr>
          <w:sz w:val="22"/>
          <w:szCs w:val="22"/>
        </w:rPr>
      </w:pPr>
    </w:p>
    <w:p w14:paraId="048CB9BE" w14:textId="77777777" w:rsidR="0006133D" w:rsidRPr="00FF719E" w:rsidRDefault="0006133D" w:rsidP="0006133D">
      <w:pPr>
        <w:rPr>
          <w:sz w:val="22"/>
          <w:szCs w:val="22"/>
        </w:rPr>
      </w:pPr>
    </w:p>
    <w:p w14:paraId="25BE670C"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2.</w:t>
      </w:r>
      <w:r w:rsidRPr="00FF719E">
        <w:rPr>
          <w:sz w:val="22"/>
          <w:szCs w:val="22"/>
        </w:rPr>
        <w:tab/>
      </w:r>
      <w:r w:rsidRPr="00FF719E">
        <w:rPr>
          <w:caps/>
          <w:noProof/>
          <w:sz w:val="22"/>
          <w:szCs w:val="22"/>
        </w:rPr>
        <w:t>VARTOJIMO METODAS</w:t>
      </w:r>
    </w:p>
    <w:p w14:paraId="1483F39B" w14:textId="77777777" w:rsidR="0006133D" w:rsidRPr="00FF719E" w:rsidRDefault="0006133D" w:rsidP="0006133D">
      <w:pPr>
        <w:rPr>
          <w:sz w:val="22"/>
          <w:szCs w:val="22"/>
        </w:rPr>
      </w:pPr>
    </w:p>
    <w:p w14:paraId="25253649" w14:textId="77777777" w:rsidR="0006133D" w:rsidRPr="00FF719E" w:rsidRDefault="0006133D" w:rsidP="0006133D">
      <w:pPr>
        <w:rPr>
          <w:sz w:val="22"/>
          <w:szCs w:val="22"/>
        </w:rPr>
      </w:pPr>
    </w:p>
    <w:p w14:paraId="1FA0521B" w14:textId="77777777" w:rsidR="0006133D" w:rsidRPr="00FF719E" w:rsidRDefault="0006133D" w:rsidP="0006133D">
      <w:pPr>
        <w:rPr>
          <w:sz w:val="22"/>
          <w:szCs w:val="22"/>
        </w:rPr>
      </w:pPr>
    </w:p>
    <w:p w14:paraId="647AA980" w14:textId="77777777" w:rsidR="0006133D" w:rsidRPr="00FF719E" w:rsidRDefault="0006133D" w:rsidP="0006133D">
      <w:pPr>
        <w:pBdr>
          <w:top w:val="single" w:sz="4" w:space="1" w:color="auto"/>
          <w:left w:val="single" w:sz="4" w:space="4" w:color="auto"/>
          <w:bottom w:val="single" w:sz="4" w:space="2" w:color="auto"/>
          <w:right w:val="single" w:sz="4" w:space="4" w:color="auto"/>
        </w:pBdr>
        <w:ind w:left="540" w:hanging="540"/>
        <w:outlineLvl w:val="0"/>
        <w:rPr>
          <w:sz w:val="22"/>
          <w:szCs w:val="22"/>
        </w:rPr>
      </w:pPr>
      <w:r w:rsidRPr="00FF719E">
        <w:rPr>
          <w:sz w:val="22"/>
          <w:szCs w:val="22"/>
        </w:rPr>
        <w:t>3.</w:t>
      </w:r>
      <w:r w:rsidRPr="00FF719E">
        <w:rPr>
          <w:sz w:val="22"/>
          <w:szCs w:val="22"/>
        </w:rPr>
        <w:tab/>
      </w:r>
      <w:r w:rsidRPr="00FF719E">
        <w:rPr>
          <w:noProof/>
          <w:sz w:val="22"/>
          <w:szCs w:val="22"/>
        </w:rPr>
        <w:t>TINKAMUMO LAIKAS</w:t>
      </w:r>
    </w:p>
    <w:p w14:paraId="50C58F95" w14:textId="77777777" w:rsidR="0006133D" w:rsidRPr="00FF719E" w:rsidRDefault="0006133D" w:rsidP="0006133D">
      <w:pPr>
        <w:rPr>
          <w:sz w:val="22"/>
          <w:szCs w:val="22"/>
        </w:rPr>
      </w:pPr>
    </w:p>
    <w:p w14:paraId="4622192D" w14:textId="77777777" w:rsidR="0006133D" w:rsidRPr="00FF719E" w:rsidRDefault="0006133D" w:rsidP="0006133D">
      <w:pPr>
        <w:rPr>
          <w:b w:val="0"/>
          <w:sz w:val="22"/>
          <w:szCs w:val="22"/>
        </w:rPr>
      </w:pPr>
      <w:r w:rsidRPr="00E431F9">
        <w:rPr>
          <w:b w:val="0"/>
          <w:sz w:val="22"/>
          <w:szCs w:val="22"/>
          <w:highlight w:val="lightGray"/>
        </w:rPr>
        <w:t>EXP</w:t>
      </w:r>
      <w:r w:rsidRPr="00FF719E">
        <w:rPr>
          <w:b w:val="0"/>
          <w:sz w:val="22"/>
          <w:szCs w:val="22"/>
        </w:rPr>
        <w:t>{mm-MMMM}</w:t>
      </w:r>
    </w:p>
    <w:p w14:paraId="252CA938" w14:textId="77777777" w:rsidR="0006133D" w:rsidRPr="00FF719E" w:rsidRDefault="0006133D" w:rsidP="0006133D">
      <w:pPr>
        <w:rPr>
          <w:sz w:val="22"/>
          <w:szCs w:val="22"/>
        </w:rPr>
      </w:pPr>
    </w:p>
    <w:p w14:paraId="3D6482F7" w14:textId="77777777" w:rsidR="0006133D" w:rsidRPr="00FF719E" w:rsidRDefault="0006133D" w:rsidP="0006133D">
      <w:pPr>
        <w:rPr>
          <w:sz w:val="22"/>
          <w:szCs w:val="22"/>
        </w:rPr>
      </w:pPr>
    </w:p>
    <w:p w14:paraId="54010B5B" w14:textId="77777777" w:rsidR="0006133D" w:rsidRPr="00FF719E" w:rsidRDefault="0006133D" w:rsidP="0006133D">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4.</w:t>
      </w:r>
      <w:r w:rsidRPr="00FF719E">
        <w:rPr>
          <w:sz w:val="22"/>
          <w:szCs w:val="22"/>
        </w:rPr>
        <w:tab/>
      </w:r>
      <w:r w:rsidRPr="00FF719E">
        <w:rPr>
          <w:noProof/>
          <w:sz w:val="22"/>
          <w:szCs w:val="22"/>
        </w:rPr>
        <w:t>SERIJOS NUMERIS</w:t>
      </w:r>
    </w:p>
    <w:p w14:paraId="471D82CA" w14:textId="77777777" w:rsidR="0006133D" w:rsidRPr="00FF719E" w:rsidRDefault="0006133D" w:rsidP="0006133D">
      <w:pPr>
        <w:rPr>
          <w:sz w:val="22"/>
          <w:szCs w:val="22"/>
        </w:rPr>
      </w:pPr>
    </w:p>
    <w:p w14:paraId="522F6C54" w14:textId="77777777" w:rsidR="0006133D" w:rsidRPr="00FF719E" w:rsidRDefault="0006133D" w:rsidP="0006133D">
      <w:pPr>
        <w:pStyle w:val="Pagrindinistekstas"/>
        <w:spacing w:after="0"/>
        <w:rPr>
          <w:sz w:val="22"/>
          <w:szCs w:val="22"/>
        </w:rPr>
      </w:pPr>
      <w:r w:rsidRPr="00E431F9">
        <w:rPr>
          <w:sz w:val="22"/>
          <w:szCs w:val="22"/>
          <w:highlight w:val="lightGray"/>
        </w:rPr>
        <w:t>Lot</w:t>
      </w:r>
      <w:r w:rsidRPr="00FF719E">
        <w:rPr>
          <w:sz w:val="22"/>
          <w:szCs w:val="22"/>
        </w:rPr>
        <w:t xml:space="preserve"> {numeris}</w:t>
      </w:r>
    </w:p>
    <w:p w14:paraId="005BB068" w14:textId="77777777" w:rsidR="0006133D" w:rsidRPr="00FF719E" w:rsidRDefault="0006133D" w:rsidP="0006133D">
      <w:pPr>
        <w:rPr>
          <w:sz w:val="22"/>
          <w:szCs w:val="22"/>
        </w:rPr>
      </w:pPr>
    </w:p>
    <w:p w14:paraId="588B29BF" w14:textId="77777777" w:rsidR="0006133D" w:rsidRPr="00FF719E" w:rsidRDefault="0006133D" w:rsidP="0006133D">
      <w:pPr>
        <w:rPr>
          <w:sz w:val="22"/>
          <w:szCs w:val="22"/>
        </w:rPr>
      </w:pPr>
    </w:p>
    <w:p w14:paraId="6DCD656B" w14:textId="77777777" w:rsidR="0006133D" w:rsidRPr="00FF719E" w:rsidRDefault="0006133D" w:rsidP="0006133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FF719E">
        <w:rPr>
          <w:sz w:val="22"/>
          <w:szCs w:val="22"/>
        </w:rPr>
        <w:t>5.</w:t>
      </w:r>
      <w:r w:rsidRPr="00FF719E">
        <w:rPr>
          <w:sz w:val="22"/>
          <w:szCs w:val="22"/>
        </w:rPr>
        <w:tab/>
        <w:t>KIEKIS (MASĖ, TŪRIS ARBA VIENETAI)</w:t>
      </w:r>
    </w:p>
    <w:p w14:paraId="7BB8AAB6" w14:textId="77777777" w:rsidR="0006133D" w:rsidRPr="00FF719E" w:rsidRDefault="0006133D" w:rsidP="0006133D">
      <w:pPr>
        <w:rPr>
          <w:sz w:val="22"/>
          <w:szCs w:val="22"/>
        </w:rPr>
      </w:pPr>
    </w:p>
    <w:p w14:paraId="7679F73C" w14:textId="77777777" w:rsidR="0006133D" w:rsidRPr="00FF719E" w:rsidRDefault="0006133D" w:rsidP="0006133D">
      <w:pPr>
        <w:pStyle w:val="Pagrindinistekstas"/>
        <w:spacing w:after="0"/>
        <w:rPr>
          <w:sz w:val="22"/>
          <w:szCs w:val="22"/>
        </w:rPr>
      </w:pPr>
      <w:r w:rsidRPr="00E431F9">
        <w:rPr>
          <w:sz w:val="22"/>
          <w:szCs w:val="22"/>
          <w:highlight w:val="lightGray"/>
        </w:rPr>
        <w:t>40 mg</w:t>
      </w:r>
    </w:p>
    <w:p w14:paraId="400EA106" w14:textId="77777777" w:rsidR="0006133D" w:rsidRPr="00FF719E" w:rsidRDefault="0006133D" w:rsidP="0006133D">
      <w:pPr>
        <w:pStyle w:val="Pagrindinistekstas"/>
        <w:spacing w:after="0"/>
        <w:rPr>
          <w:sz w:val="22"/>
          <w:szCs w:val="22"/>
        </w:rPr>
      </w:pPr>
    </w:p>
    <w:p w14:paraId="0C443022" w14:textId="77777777" w:rsidR="0006133D" w:rsidRPr="00FF719E" w:rsidRDefault="0006133D" w:rsidP="0006133D">
      <w:pPr>
        <w:pStyle w:val="Pagrindinistekstas"/>
        <w:spacing w:after="0"/>
        <w:rPr>
          <w:sz w:val="22"/>
          <w:szCs w:val="22"/>
        </w:rPr>
      </w:pPr>
    </w:p>
    <w:p w14:paraId="2EF750BC" w14:textId="77777777" w:rsidR="0006133D" w:rsidRPr="00FF719E" w:rsidRDefault="0006133D" w:rsidP="0006133D">
      <w:pPr>
        <w:pStyle w:val="Pagrindinistekstas"/>
        <w:spacing w:after="0"/>
        <w:rPr>
          <w:sz w:val="22"/>
          <w:szCs w:val="22"/>
        </w:rPr>
      </w:pPr>
    </w:p>
    <w:p w14:paraId="60E1019B" w14:textId="77777777" w:rsidR="0006133D" w:rsidRPr="00FF719E" w:rsidRDefault="0006133D" w:rsidP="0006133D">
      <w:pPr>
        <w:pStyle w:val="Pagrindinistekstas"/>
        <w:spacing w:after="0"/>
        <w:rPr>
          <w:sz w:val="22"/>
          <w:szCs w:val="22"/>
        </w:rPr>
      </w:pPr>
    </w:p>
    <w:p w14:paraId="330771D3" w14:textId="77777777" w:rsidR="0006133D" w:rsidRPr="00FF719E" w:rsidRDefault="0006133D" w:rsidP="0006133D">
      <w:pPr>
        <w:pStyle w:val="Pagrindinistekstas"/>
        <w:spacing w:after="0"/>
        <w:rPr>
          <w:sz w:val="22"/>
          <w:szCs w:val="22"/>
        </w:rPr>
      </w:pPr>
    </w:p>
    <w:p w14:paraId="3FA66F50" w14:textId="77777777" w:rsidR="0006133D" w:rsidRPr="00FF719E" w:rsidRDefault="0006133D" w:rsidP="0006133D">
      <w:pPr>
        <w:pStyle w:val="Pavadinimas"/>
        <w:rPr>
          <w:sz w:val="22"/>
          <w:szCs w:val="22"/>
        </w:rPr>
      </w:pPr>
    </w:p>
    <w:p w14:paraId="6F092AB9" w14:textId="77777777" w:rsidR="0006133D" w:rsidRPr="00E05572" w:rsidRDefault="0006133D" w:rsidP="0006133D">
      <w:pPr>
        <w:pStyle w:val="Pavadinimas"/>
        <w:rPr>
          <w:sz w:val="22"/>
          <w:szCs w:val="22"/>
        </w:rPr>
      </w:pPr>
    </w:p>
    <w:p w14:paraId="4DB8F32B" w14:textId="77777777" w:rsidR="0006133D" w:rsidRPr="00E05572" w:rsidRDefault="0006133D" w:rsidP="0006133D">
      <w:pPr>
        <w:pStyle w:val="Pavadinimas"/>
        <w:rPr>
          <w:sz w:val="22"/>
          <w:szCs w:val="22"/>
        </w:rPr>
      </w:pPr>
    </w:p>
    <w:p w14:paraId="4B558B1E" w14:textId="77777777" w:rsidR="0006133D" w:rsidRPr="00E05572" w:rsidRDefault="0006133D" w:rsidP="0006133D">
      <w:pPr>
        <w:pStyle w:val="Pavadinimas"/>
        <w:rPr>
          <w:sz w:val="22"/>
          <w:szCs w:val="22"/>
        </w:rPr>
      </w:pPr>
    </w:p>
    <w:p w14:paraId="2BC6D737" w14:textId="77777777" w:rsidR="0006133D" w:rsidRPr="00E05572" w:rsidRDefault="0006133D" w:rsidP="0006133D">
      <w:pPr>
        <w:pStyle w:val="Pavadinimas"/>
        <w:rPr>
          <w:sz w:val="22"/>
          <w:szCs w:val="22"/>
        </w:rPr>
      </w:pPr>
    </w:p>
    <w:p w14:paraId="063B203E" w14:textId="77777777" w:rsidR="0006133D" w:rsidRPr="00E05572" w:rsidRDefault="0006133D" w:rsidP="0006133D">
      <w:pPr>
        <w:pStyle w:val="Pavadinimas"/>
        <w:rPr>
          <w:sz w:val="22"/>
          <w:szCs w:val="22"/>
        </w:rPr>
      </w:pPr>
    </w:p>
    <w:p w14:paraId="25509409" w14:textId="77777777" w:rsidR="0006133D" w:rsidRPr="00E05572" w:rsidRDefault="0006133D" w:rsidP="0006133D">
      <w:pPr>
        <w:pStyle w:val="Pavadinimas"/>
        <w:rPr>
          <w:sz w:val="22"/>
          <w:szCs w:val="22"/>
        </w:rPr>
      </w:pPr>
    </w:p>
    <w:p w14:paraId="1F4BE8E0" w14:textId="77777777" w:rsidR="0006133D" w:rsidRPr="00E05572" w:rsidRDefault="0006133D" w:rsidP="0006133D">
      <w:pPr>
        <w:pStyle w:val="Pavadinimas"/>
        <w:rPr>
          <w:sz w:val="22"/>
          <w:szCs w:val="22"/>
        </w:rPr>
      </w:pPr>
    </w:p>
    <w:p w14:paraId="3E31976B" w14:textId="77777777" w:rsidR="0006133D" w:rsidRPr="00E05572" w:rsidRDefault="0006133D" w:rsidP="0006133D">
      <w:pPr>
        <w:pStyle w:val="Pavadinimas"/>
        <w:rPr>
          <w:sz w:val="22"/>
          <w:szCs w:val="22"/>
        </w:rPr>
      </w:pPr>
    </w:p>
    <w:p w14:paraId="0F8AA6A3" w14:textId="77777777" w:rsidR="0006133D" w:rsidRPr="00E05572" w:rsidRDefault="0006133D" w:rsidP="0006133D">
      <w:pPr>
        <w:pStyle w:val="Pavadinimas"/>
        <w:rPr>
          <w:sz w:val="22"/>
          <w:szCs w:val="22"/>
        </w:rPr>
      </w:pPr>
    </w:p>
    <w:p w14:paraId="5527689F" w14:textId="77777777" w:rsidR="0006133D" w:rsidRPr="00E05572" w:rsidRDefault="0006133D" w:rsidP="0006133D">
      <w:pPr>
        <w:pStyle w:val="Pavadinimas"/>
        <w:rPr>
          <w:sz w:val="22"/>
          <w:szCs w:val="22"/>
        </w:rPr>
      </w:pPr>
    </w:p>
    <w:p w14:paraId="63E57872" w14:textId="77777777" w:rsidR="0006133D" w:rsidRPr="00E05572" w:rsidRDefault="0006133D" w:rsidP="0006133D">
      <w:pPr>
        <w:pStyle w:val="Pavadinimas"/>
        <w:rPr>
          <w:sz w:val="22"/>
          <w:szCs w:val="22"/>
        </w:rPr>
      </w:pPr>
    </w:p>
    <w:p w14:paraId="754AA1B3" w14:textId="77777777" w:rsidR="0006133D" w:rsidRPr="00E05572" w:rsidRDefault="0006133D" w:rsidP="0006133D">
      <w:pPr>
        <w:pStyle w:val="Pavadinimas"/>
        <w:rPr>
          <w:sz w:val="22"/>
          <w:szCs w:val="22"/>
        </w:rPr>
      </w:pPr>
    </w:p>
    <w:p w14:paraId="4B2A4CA2" w14:textId="77777777" w:rsidR="0006133D" w:rsidRPr="00E05572" w:rsidRDefault="0006133D" w:rsidP="0006133D">
      <w:pPr>
        <w:pStyle w:val="Pavadinimas"/>
        <w:rPr>
          <w:sz w:val="22"/>
          <w:szCs w:val="22"/>
        </w:rPr>
      </w:pPr>
    </w:p>
    <w:p w14:paraId="30CABF64" w14:textId="77777777" w:rsidR="0006133D" w:rsidRPr="00E05572" w:rsidRDefault="0006133D" w:rsidP="0006133D">
      <w:pPr>
        <w:pStyle w:val="Pavadinimas"/>
        <w:rPr>
          <w:sz w:val="22"/>
          <w:szCs w:val="22"/>
        </w:rPr>
      </w:pPr>
    </w:p>
    <w:p w14:paraId="6D1D1F51" w14:textId="77777777" w:rsidR="0006133D" w:rsidRPr="00E05572" w:rsidRDefault="0006133D" w:rsidP="0006133D">
      <w:pPr>
        <w:pStyle w:val="Pavadinimas"/>
        <w:rPr>
          <w:sz w:val="22"/>
          <w:szCs w:val="22"/>
        </w:rPr>
      </w:pPr>
    </w:p>
    <w:p w14:paraId="114744EA" w14:textId="77777777" w:rsidR="0006133D" w:rsidRPr="00E05572" w:rsidRDefault="0006133D" w:rsidP="0006133D">
      <w:pPr>
        <w:pStyle w:val="Pavadinimas"/>
        <w:rPr>
          <w:sz w:val="22"/>
          <w:szCs w:val="22"/>
        </w:rPr>
      </w:pPr>
    </w:p>
    <w:p w14:paraId="762B7A6E" w14:textId="77777777" w:rsidR="0006133D" w:rsidRPr="00E05572" w:rsidRDefault="0006133D" w:rsidP="0006133D">
      <w:pPr>
        <w:pStyle w:val="Pavadinimas"/>
        <w:rPr>
          <w:sz w:val="22"/>
          <w:szCs w:val="22"/>
        </w:rPr>
      </w:pPr>
    </w:p>
    <w:p w14:paraId="7D04BB5A" w14:textId="77777777" w:rsidR="0006133D" w:rsidRPr="00E05572" w:rsidRDefault="0006133D" w:rsidP="0006133D">
      <w:pPr>
        <w:pStyle w:val="Pavadinimas"/>
        <w:rPr>
          <w:sz w:val="22"/>
          <w:szCs w:val="22"/>
        </w:rPr>
      </w:pPr>
    </w:p>
    <w:p w14:paraId="39947364" w14:textId="77777777" w:rsidR="0006133D" w:rsidRPr="00E05572" w:rsidRDefault="0006133D" w:rsidP="0006133D">
      <w:pPr>
        <w:pStyle w:val="Pavadinimas"/>
        <w:rPr>
          <w:sz w:val="22"/>
          <w:szCs w:val="22"/>
        </w:rPr>
      </w:pPr>
    </w:p>
    <w:p w14:paraId="0F1B9B5F" w14:textId="77777777" w:rsidR="0006133D" w:rsidRPr="00E05572" w:rsidRDefault="0006133D" w:rsidP="0006133D">
      <w:pPr>
        <w:pStyle w:val="Pavadinimas"/>
        <w:rPr>
          <w:sz w:val="22"/>
          <w:szCs w:val="22"/>
        </w:rPr>
      </w:pPr>
    </w:p>
    <w:p w14:paraId="31244F66" w14:textId="77777777" w:rsidR="0006133D" w:rsidRPr="00E05572" w:rsidRDefault="0006133D" w:rsidP="0006133D">
      <w:pPr>
        <w:pStyle w:val="Pavadinimas"/>
        <w:rPr>
          <w:sz w:val="22"/>
          <w:szCs w:val="22"/>
        </w:rPr>
      </w:pPr>
    </w:p>
    <w:p w14:paraId="5906C542" w14:textId="77777777" w:rsidR="0006133D" w:rsidRDefault="0006133D" w:rsidP="0006133D">
      <w:pPr>
        <w:pStyle w:val="Pavadinimas"/>
        <w:rPr>
          <w:sz w:val="22"/>
          <w:szCs w:val="22"/>
        </w:rPr>
      </w:pPr>
    </w:p>
    <w:p w14:paraId="73CA6092" w14:textId="77777777" w:rsidR="0006133D" w:rsidRDefault="0006133D" w:rsidP="0006133D">
      <w:pPr>
        <w:pStyle w:val="Pavadinimas"/>
        <w:rPr>
          <w:sz w:val="22"/>
          <w:szCs w:val="22"/>
        </w:rPr>
      </w:pPr>
    </w:p>
    <w:p w14:paraId="35E7BAF3" w14:textId="77777777" w:rsidR="0006133D" w:rsidRDefault="0006133D" w:rsidP="0006133D">
      <w:pPr>
        <w:pStyle w:val="Pavadinimas"/>
        <w:rPr>
          <w:sz w:val="22"/>
          <w:szCs w:val="22"/>
        </w:rPr>
      </w:pPr>
    </w:p>
    <w:p w14:paraId="15FBC423" w14:textId="77777777" w:rsidR="0006133D" w:rsidRDefault="0006133D" w:rsidP="0006133D">
      <w:pPr>
        <w:pStyle w:val="Pavadinimas"/>
        <w:rPr>
          <w:sz w:val="22"/>
          <w:szCs w:val="22"/>
        </w:rPr>
      </w:pPr>
    </w:p>
    <w:p w14:paraId="76A02D9B" w14:textId="77777777" w:rsidR="0006133D" w:rsidRDefault="0006133D" w:rsidP="0006133D">
      <w:pPr>
        <w:pStyle w:val="Pavadinimas"/>
        <w:rPr>
          <w:sz w:val="22"/>
          <w:szCs w:val="22"/>
        </w:rPr>
      </w:pPr>
    </w:p>
    <w:p w14:paraId="7A028AAB" w14:textId="77777777" w:rsidR="0006133D" w:rsidRDefault="0006133D" w:rsidP="0006133D">
      <w:pPr>
        <w:pStyle w:val="Pavadinimas"/>
        <w:rPr>
          <w:sz w:val="22"/>
          <w:szCs w:val="22"/>
        </w:rPr>
      </w:pPr>
    </w:p>
    <w:p w14:paraId="4E8EA999" w14:textId="77777777" w:rsidR="0006133D" w:rsidRDefault="0006133D" w:rsidP="0006133D">
      <w:pPr>
        <w:pStyle w:val="Pavadinimas"/>
        <w:rPr>
          <w:sz w:val="22"/>
          <w:szCs w:val="22"/>
        </w:rPr>
      </w:pPr>
    </w:p>
    <w:p w14:paraId="520D2693" w14:textId="77777777" w:rsidR="0006133D" w:rsidRDefault="0006133D" w:rsidP="0006133D">
      <w:pPr>
        <w:pStyle w:val="Pavadinimas"/>
        <w:rPr>
          <w:sz w:val="22"/>
          <w:szCs w:val="22"/>
        </w:rPr>
      </w:pPr>
    </w:p>
    <w:p w14:paraId="5D8DC6FE" w14:textId="77777777" w:rsidR="0006133D" w:rsidRDefault="0006133D" w:rsidP="0006133D">
      <w:pPr>
        <w:pStyle w:val="Pavadinimas"/>
        <w:rPr>
          <w:sz w:val="22"/>
          <w:szCs w:val="22"/>
        </w:rPr>
      </w:pPr>
    </w:p>
    <w:p w14:paraId="2317E633" w14:textId="77777777" w:rsidR="0006133D" w:rsidRDefault="0006133D" w:rsidP="0006133D">
      <w:pPr>
        <w:pStyle w:val="Pavadinimas"/>
        <w:rPr>
          <w:sz w:val="22"/>
          <w:szCs w:val="22"/>
        </w:rPr>
      </w:pPr>
    </w:p>
    <w:p w14:paraId="66E709E4" w14:textId="77777777" w:rsidR="0006133D" w:rsidRDefault="0006133D" w:rsidP="0006133D">
      <w:pPr>
        <w:pStyle w:val="Pavadinimas"/>
        <w:rPr>
          <w:sz w:val="22"/>
          <w:szCs w:val="22"/>
        </w:rPr>
      </w:pPr>
    </w:p>
    <w:p w14:paraId="48736816" w14:textId="77777777" w:rsidR="0006133D" w:rsidRDefault="0006133D" w:rsidP="0006133D">
      <w:pPr>
        <w:pStyle w:val="Pavadinimas"/>
        <w:rPr>
          <w:sz w:val="22"/>
          <w:szCs w:val="22"/>
        </w:rPr>
      </w:pPr>
    </w:p>
    <w:p w14:paraId="0E6D024A" w14:textId="77777777" w:rsidR="0006133D" w:rsidRDefault="0006133D" w:rsidP="0006133D">
      <w:pPr>
        <w:pStyle w:val="Pavadinimas"/>
        <w:rPr>
          <w:sz w:val="22"/>
          <w:szCs w:val="22"/>
        </w:rPr>
      </w:pPr>
    </w:p>
    <w:p w14:paraId="06FD92C0" w14:textId="77777777" w:rsidR="0006133D" w:rsidRDefault="0006133D" w:rsidP="0006133D">
      <w:pPr>
        <w:pStyle w:val="Pavadinimas"/>
        <w:rPr>
          <w:sz w:val="22"/>
          <w:szCs w:val="22"/>
        </w:rPr>
      </w:pPr>
    </w:p>
    <w:p w14:paraId="48F37643" w14:textId="77777777" w:rsidR="0006133D" w:rsidRDefault="0006133D" w:rsidP="0006133D">
      <w:pPr>
        <w:pStyle w:val="Pavadinimas"/>
        <w:rPr>
          <w:sz w:val="22"/>
          <w:szCs w:val="22"/>
        </w:rPr>
      </w:pPr>
    </w:p>
    <w:p w14:paraId="3F0CD01E" w14:textId="77777777" w:rsidR="0006133D" w:rsidRDefault="0006133D" w:rsidP="0006133D">
      <w:pPr>
        <w:pStyle w:val="Pavadinimas"/>
        <w:rPr>
          <w:sz w:val="22"/>
          <w:szCs w:val="22"/>
        </w:rPr>
      </w:pPr>
    </w:p>
    <w:p w14:paraId="6998D853" w14:textId="77777777" w:rsidR="0006133D" w:rsidRDefault="0006133D" w:rsidP="0006133D">
      <w:pPr>
        <w:pStyle w:val="Pavadinimas"/>
        <w:rPr>
          <w:sz w:val="22"/>
          <w:szCs w:val="22"/>
        </w:rPr>
      </w:pPr>
    </w:p>
    <w:p w14:paraId="27AFE8A8" w14:textId="77777777" w:rsidR="0006133D" w:rsidRDefault="0006133D" w:rsidP="0006133D">
      <w:pPr>
        <w:pStyle w:val="Pavadinimas"/>
        <w:rPr>
          <w:sz w:val="22"/>
          <w:szCs w:val="22"/>
        </w:rPr>
      </w:pPr>
    </w:p>
    <w:p w14:paraId="227D3C37" w14:textId="77777777" w:rsidR="0006133D" w:rsidRDefault="0006133D" w:rsidP="0006133D">
      <w:pPr>
        <w:pStyle w:val="Pavadinimas"/>
        <w:rPr>
          <w:sz w:val="22"/>
          <w:szCs w:val="22"/>
        </w:rPr>
      </w:pPr>
    </w:p>
    <w:p w14:paraId="397BD2E3" w14:textId="77777777" w:rsidR="0006133D" w:rsidRDefault="0006133D" w:rsidP="0006133D">
      <w:pPr>
        <w:pStyle w:val="Pavadinimas"/>
        <w:rPr>
          <w:sz w:val="22"/>
          <w:szCs w:val="22"/>
        </w:rPr>
      </w:pPr>
    </w:p>
    <w:p w14:paraId="5E561E30" w14:textId="77777777" w:rsidR="0006133D" w:rsidRPr="00E05572" w:rsidRDefault="0006133D" w:rsidP="0006133D">
      <w:pPr>
        <w:pStyle w:val="Pavadinimas"/>
        <w:rPr>
          <w:sz w:val="22"/>
          <w:szCs w:val="22"/>
        </w:rPr>
      </w:pPr>
      <w:r w:rsidRPr="00E05572">
        <w:rPr>
          <w:sz w:val="22"/>
          <w:szCs w:val="22"/>
        </w:rPr>
        <w:t>B. PAKUOTĖS LAPELIS</w:t>
      </w:r>
    </w:p>
    <w:p w14:paraId="28D0FB78" w14:textId="77777777" w:rsidR="0006133D" w:rsidRPr="00E05572" w:rsidRDefault="0006133D" w:rsidP="0006133D">
      <w:pPr>
        <w:pStyle w:val="Pagrindinistekstas"/>
        <w:spacing w:after="0"/>
        <w:jc w:val="center"/>
        <w:rPr>
          <w:b/>
          <w:position w:val="6"/>
          <w:sz w:val="22"/>
          <w:szCs w:val="22"/>
        </w:rPr>
      </w:pPr>
      <w:r w:rsidRPr="00E05572">
        <w:rPr>
          <w:b/>
          <w:position w:val="6"/>
          <w:sz w:val="22"/>
          <w:szCs w:val="22"/>
        </w:rPr>
        <w:br w:type="page"/>
      </w:r>
      <w:r w:rsidRPr="00E05572">
        <w:rPr>
          <w:b/>
          <w:position w:val="6"/>
          <w:sz w:val="22"/>
          <w:szCs w:val="22"/>
        </w:rPr>
        <w:lastRenderedPageBreak/>
        <w:t>Pakuotės lapelis: informacija vartotojui</w:t>
      </w:r>
    </w:p>
    <w:p w14:paraId="744BF0E0" w14:textId="77777777" w:rsidR="0006133D" w:rsidRPr="00E05572" w:rsidRDefault="0006133D" w:rsidP="0006133D">
      <w:pPr>
        <w:pStyle w:val="Pagrindinistekstas"/>
        <w:spacing w:after="0"/>
        <w:jc w:val="center"/>
        <w:rPr>
          <w:b/>
          <w:position w:val="6"/>
          <w:sz w:val="22"/>
          <w:szCs w:val="22"/>
        </w:rPr>
      </w:pPr>
    </w:p>
    <w:p w14:paraId="2064A9C1" w14:textId="77777777" w:rsidR="0006133D" w:rsidRPr="00E05572" w:rsidRDefault="0006133D" w:rsidP="0006133D">
      <w:pPr>
        <w:pStyle w:val="Pagrindinistekstas"/>
        <w:spacing w:after="0"/>
        <w:jc w:val="center"/>
        <w:rPr>
          <w:b/>
          <w:position w:val="6"/>
          <w:sz w:val="22"/>
          <w:szCs w:val="22"/>
        </w:rPr>
      </w:pPr>
      <w:r w:rsidRPr="00E05572">
        <w:rPr>
          <w:b/>
          <w:bCs/>
          <w:iCs/>
          <w:position w:val="6"/>
          <w:sz w:val="22"/>
          <w:szCs w:val="22"/>
        </w:rPr>
        <w:t>Nexium 40 mg milteliai injekciniam ar infuziniam tirpalui</w:t>
      </w:r>
    </w:p>
    <w:p w14:paraId="50D105A3" w14:textId="77777777" w:rsidR="0006133D" w:rsidRPr="00E05572" w:rsidRDefault="0006133D" w:rsidP="0006133D">
      <w:pPr>
        <w:pStyle w:val="Pagrindinistekstas"/>
        <w:spacing w:after="0"/>
        <w:jc w:val="center"/>
        <w:rPr>
          <w:position w:val="6"/>
          <w:sz w:val="22"/>
          <w:szCs w:val="22"/>
        </w:rPr>
      </w:pPr>
      <w:r w:rsidRPr="00E05572">
        <w:rPr>
          <w:position w:val="6"/>
          <w:sz w:val="22"/>
          <w:szCs w:val="22"/>
        </w:rPr>
        <w:t>Ezomeprazolas</w:t>
      </w:r>
    </w:p>
    <w:p w14:paraId="7DD224B7" w14:textId="77777777" w:rsidR="0006133D" w:rsidRPr="00E05572" w:rsidRDefault="0006133D" w:rsidP="0006133D">
      <w:pPr>
        <w:pStyle w:val="Pagrindinistekstas"/>
        <w:spacing w:after="0"/>
        <w:jc w:val="center"/>
        <w:rPr>
          <w:position w:val="6"/>
          <w:sz w:val="22"/>
          <w:szCs w:val="22"/>
        </w:rPr>
      </w:pPr>
    </w:p>
    <w:p w14:paraId="01D76CE8" w14:textId="77777777" w:rsidR="0006133D" w:rsidRPr="00E05572" w:rsidRDefault="0006133D" w:rsidP="0006133D">
      <w:pPr>
        <w:pStyle w:val="Pagrindinistekstas"/>
        <w:spacing w:after="0"/>
        <w:rPr>
          <w:b/>
          <w:sz w:val="22"/>
          <w:szCs w:val="22"/>
        </w:rPr>
      </w:pPr>
      <w:r w:rsidRPr="00E05572">
        <w:rPr>
          <w:b/>
          <w:sz w:val="22"/>
          <w:szCs w:val="22"/>
        </w:rPr>
        <w:t>Atidžiai perskaitykite visą šį lapelį, prieš pradėdami vartoti vaistą, nes jame pateikiama Jums svarbi informacija.</w:t>
      </w:r>
    </w:p>
    <w:p w14:paraId="4079AD77" w14:textId="77777777" w:rsidR="0006133D" w:rsidRPr="00E05572" w:rsidRDefault="0006133D" w:rsidP="0006133D">
      <w:pPr>
        <w:pStyle w:val="Pagrindinistekstas"/>
        <w:tabs>
          <w:tab w:val="left" w:pos="567"/>
        </w:tabs>
        <w:spacing w:after="0"/>
        <w:ind w:left="567" w:hanging="567"/>
        <w:rPr>
          <w:sz w:val="22"/>
          <w:szCs w:val="22"/>
        </w:rPr>
      </w:pPr>
      <w:r w:rsidRPr="00E05572">
        <w:rPr>
          <w:sz w:val="22"/>
          <w:szCs w:val="22"/>
        </w:rPr>
        <w:t>-</w:t>
      </w:r>
      <w:r w:rsidRPr="00E05572">
        <w:rPr>
          <w:sz w:val="22"/>
          <w:szCs w:val="22"/>
        </w:rPr>
        <w:tab/>
        <w:t>Neišmeskite lapelio, nes vėl gali prireikti jį perskaityti.</w:t>
      </w:r>
    </w:p>
    <w:p w14:paraId="17007604" w14:textId="77777777" w:rsidR="0006133D" w:rsidRPr="00E05572" w:rsidRDefault="0006133D" w:rsidP="0006133D">
      <w:pPr>
        <w:pStyle w:val="Pagrindinistekstas"/>
        <w:tabs>
          <w:tab w:val="left" w:pos="567"/>
        </w:tabs>
        <w:spacing w:after="0"/>
        <w:ind w:left="567" w:hanging="567"/>
        <w:rPr>
          <w:sz w:val="22"/>
          <w:szCs w:val="22"/>
        </w:rPr>
      </w:pPr>
      <w:r w:rsidRPr="00E05572">
        <w:rPr>
          <w:sz w:val="22"/>
          <w:szCs w:val="22"/>
        </w:rPr>
        <w:t>-</w:t>
      </w:r>
      <w:r w:rsidRPr="00E05572">
        <w:rPr>
          <w:sz w:val="22"/>
          <w:szCs w:val="22"/>
        </w:rPr>
        <w:tab/>
        <w:t>Jeigu kiltų daugiau klausimų, kreipkitės į gydytoją arba vaistininką.</w:t>
      </w:r>
    </w:p>
    <w:p w14:paraId="07BC4263" w14:textId="77777777" w:rsidR="0006133D" w:rsidRPr="00E05572" w:rsidRDefault="0006133D" w:rsidP="0006133D">
      <w:pPr>
        <w:pStyle w:val="Pagrindinistekstas"/>
        <w:tabs>
          <w:tab w:val="left" w:pos="567"/>
        </w:tabs>
        <w:spacing w:after="0"/>
        <w:ind w:left="567" w:hanging="567"/>
        <w:rPr>
          <w:sz w:val="22"/>
          <w:szCs w:val="22"/>
        </w:rPr>
      </w:pPr>
      <w:r w:rsidRPr="00E05572">
        <w:rPr>
          <w:sz w:val="22"/>
          <w:szCs w:val="22"/>
        </w:rPr>
        <w:t>-</w:t>
      </w:r>
      <w:r w:rsidRPr="00E05572">
        <w:rPr>
          <w:sz w:val="22"/>
          <w:szCs w:val="22"/>
        </w:rPr>
        <w:tab/>
        <w:t xml:space="preserve">Šis vaistas skirtas tik Jums, todėl kitiems žmonėms jo duoti negalima. Vaistas gali jiems pakenkti (net tiems, kurių ligos </w:t>
      </w:r>
      <w:r w:rsidR="009139D6">
        <w:rPr>
          <w:sz w:val="22"/>
          <w:szCs w:val="22"/>
        </w:rPr>
        <w:t>požymiai</w:t>
      </w:r>
      <w:r w:rsidR="009139D6" w:rsidRPr="00E05572">
        <w:rPr>
          <w:sz w:val="22"/>
          <w:szCs w:val="22"/>
        </w:rPr>
        <w:t xml:space="preserve"> </w:t>
      </w:r>
      <w:r w:rsidRPr="00E05572">
        <w:rPr>
          <w:sz w:val="22"/>
          <w:szCs w:val="22"/>
        </w:rPr>
        <w:t>yra tokie patys kaip Jūsų).</w:t>
      </w:r>
    </w:p>
    <w:p w14:paraId="5C4B75A7" w14:textId="77777777" w:rsidR="0006133D" w:rsidRPr="00E05572" w:rsidRDefault="0006133D" w:rsidP="0006133D">
      <w:pPr>
        <w:pStyle w:val="Pagrindinistekstas"/>
        <w:tabs>
          <w:tab w:val="left" w:pos="567"/>
        </w:tabs>
        <w:spacing w:after="0"/>
        <w:ind w:left="567" w:hanging="567"/>
        <w:rPr>
          <w:sz w:val="22"/>
          <w:szCs w:val="22"/>
        </w:rPr>
      </w:pPr>
      <w:r w:rsidRPr="00E05572">
        <w:rPr>
          <w:sz w:val="22"/>
          <w:szCs w:val="22"/>
        </w:rPr>
        <w:t>-</w:t>
      </w:r>
      <w:r w:rsidRPr="00E05572">
        <w:rPr>
          <w:sz w:val="22"/>
          <w:szCs w:val="22"/>
        </w:rPr>
        <w:tab/>
        <w:t xml:space="preserve">Jeigu pasireiškė šalutinis poveikis (net jeigu jis šiame lapelyje nenurodytas), kreipkitės į gydytoją arba vaistininką. </w:t>
      </w:r>
      <w:r w:rsidRPr="00E05572">
        <w:rPr>
          <w:noProof/>
          <w:sz w:val="22"/>
          <w:szCs w:val="22"/>
        </w:rPr>
        <w:t>Žr. 4 skyrių.</w:t>
      </w:r>
    </w:p>
    <w:p w14:paraId="55ED6F84" w14:textId="77777777" w:rsidR="0006133D" w:rsidRPr="00E05572" w:rsidRDefault="0006133D" w:rsidP="0006133D">
      <w:pPr>
        <w:pStyle w:val="Pagrindinistekstas"/>
        <w:spacing w:after="0"/>
        <w:rPr>
          <w:position w:val="6"/>
          <w:sz w:val="22"/>
          <w:szCs w:val="22"/>
        </w:rPr>
      </w:pPr>
    </w:p>
    <w:p w14:paraId="10DC11B8" w14:textId="77777777" w:rsidR="0006133D" w:rsidRPr="00E05572" w:rsidRDefault="0006133D" w:rsidP="0006133D">
      <w:pPr>
        <w:pStyle w:val="Pagrindinistekstas"/>
        <w:spacing w:after="0"/>
        <w:rPr>
          <w:position w:val="6"/>
          <w:sz w:val="22"/>
          <w:szCs w:val="22"/>
        </w:rPr>
      </w:pPr>
    </w:p>
    <w:p w14:paraId="65A06F7F" w14:textId="77777777" w:rsidR="0006133D" w:rsidRDefault="0006133D" w:rsidP="0006133D">
      <w:pPr>
        <w:pStyle w:val="Pagrindinistekstas"/>
        <w:spacing w:after="0"/>
        <w:rPr>
          <w:b/>
          <w:position w:val="6"/>
          <w:sz w:val="22"/>
          <w:szCs w:val="22"/>
        </w:rPr>
      </w:pPr>
      <w:r w:rsidRPr="00E05572">
        <w:rPr>
          <w:b/>
          <w:position w:val="6"/>
          <w:sz w:val="22"/>
          <w:szCs w:val="22"/>
        </w:rPr>
        <w:t>Apie ką rašoma šiame lapelyje?</w:t>
      </w:r>
    </w:p>
    <w:p w14:paraId="56E2490E" w14:textId="77777777" w:rsidR="009139D6" w:rsidRPr="00E05572" w:rsidRDefault="009139D6" w:rsidP="0006133D">
      <w:pPr>
        <w:pStyle w:val="Pagrindinistekstas"/>
        <w:spacing w:after="0"/>
        <w:rPr>
          <w:b/>
          <w:position w:val="6"/>
          <w:sz w:val="22"/>
          <w:szCs w:val="22"/>
        </w:rPr>
      </w:pPr>
    </w:p>
    <w:p w14:paraId="421989D5"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1.</w:t>
      </w:r>
      <w:r w:rsidRPr="00E05572">
        <w:rPr>
          <w:position w:val="6"/>
          <w:sz w:val="22"/>
          <w:szCs w:val="22"/>
        </w:rPr>
        <w:tab/>
        <w:t>Kas yra Nexium ir kam jis vartojamas</w:t>
      </w:r>
    </w:p>
    <w:p w14:paraId="68C991DC"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2.</w:t>
      </w:r>
      <w:r w:rsidRPr="00E05572">
        <w:rPr>
          <w:position w:val="6"/>
          <w:sz w:val="22"/>
          <w:szCs w:val="22"/>
        </w:rPr>
        <w:tab/>
        <w:t>Kas žinotina prieš vartojant Nexium</w:t>
      </w:r>
    </w:p>
    <w:p w14:paraId="17ED8AD4"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3.</w:t>
      </w:r>
      <w:r w:rsidRPr="00E05572">
        <w:rPr>
          <w:position w:val="6"/>
          <w:sz w:val="22"/>
          <w:szCs w:val="22"/>
        </w:rPr>
        <w:tab/>
        <w:t>Kaip vartoti Nexium</w:t>
      </w:r>
    </w:p>
    <w:p w14:paraId="0EF39BB2"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4.</w:t>
      </w:r>
      <w:r w:rsidRPr="00E05572">
        <w:rPr>
          <w:position w:val="6"/>
          <w:sz w:val="22"/>
          <w:szCs w:val="22"/>
        </w:rPr>
        <w:tab/>
        <w:t>Galimas šalutinis poveikis</w:t>
      </w:r>
    </w:p>
    <w:p w14:paraId="32A8A361"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5.</w:t>
      </w:r>
      <w:r w:rsidRPr="00E05572">
        <w:rPr>
          <w:position w:val="6"/>
          <w:sz w:val="22"/>
          <w:szCs w:val="22"/>
        </w:rPr>
        <w:tab/>
        <w:t xml:space="preserve">Kaip laikyti Nexium </w:t>
      </w:r>
    </w:p>
    <w:p w14:paraId="0A907E0F" w14:textId="77777777" w:rsidR="0006133D" w:rsidRPr="00E05572" w:rsidRDefault="0006133D" w:rsidP="0006133D">
      <w:pPr>
        <w:pStyle w:val="Pagrindinistekstas"/>
        <w:spacing w:after="0"/>
        <w:ind w:left="540" w:hanging="540"/>
        <w:rPr>
          <w:position w:val="6"/>
          <w:sz w:val="22"/>
          <w:szCs w:val="22"/>
        </w:rPr>
      </w:pPr>
      <w:r w:rsidRPr="00E05572">
        <w:rPr>
          <w:position w:val="6"/>
          <w:sz w:val="22"/>
          <w:szCs w:val="22"/>
        </w:rPr>
        <w:t>6.</w:t>
      </w:r>
      <w:r w:rsidRPr="00E05572">
        <w:rPr>
          <w:position w:val="6"/>
          <w:sz w:val="22"/>
          <w:szCs w:val="22"/>
        </w:rPr>
        <w:tab/>
        <w:t>Pakuotės turinys ir kita informacija</w:t>
      </w:r>
    </w:p>
    <w:p w14:paraId="6440B34E" w14:textId="77777777" w:rsidR="0006133D" w:rsidRPr="00E05572" w:rsidRDefault="0006133D" w:rsidP="0006133D">
      <w:pPr>
        <w:pStyle w:val="Pagrindinistekstas"/>
        <w:spacing w:after="0"/>
        <w:rPr>
          <w:position w:val="6"/>
          <w:sz w:val="22"/>
          <w:szCs w:val="22"/>
        </w:rPr>
      </w:pPr>
    </w:p>
    <w:p w14:paraId="212B9779" w14:textId="77777777" w:rsidR="0006133D" w:rsidRPr="00E05572" w:rsidRDefault="0006133D" w:rsidP="0006133D">
      <w:pPr>
        <w:pStyle w:val="Pagrindinistekstas"/>
        <w:tabs>
          <w:tab w:val="left" w:pos="720"/>
        </w:tabs>
        <w:spacing w:after="0"/>
        <w:rPr>
          <w:position w:val="6"/>
          <w:sz w:val="22"/>
          <w:szCs w:val="22"/>
        </w:rPr>
      </w:pPr>
    </w:p>
    <w:p w14:paraId="205EB229" w14:textId="77777777" w:rsidR="0006133D" w:rsidRPr="00E05572" w:rsidRDefault="0006133D" w:rsidP="0006133D">
      <w:pPr>
        <w:pStyle w:val="Antrat2"/>
        <w:spacing w:after="0"/>
        <w:ind w:left="539" w:hanging="539"/>
        <w:rPr>
          <w:sz w:val="22"/>
          <w:szCs w:val="22"/>
        </w:rPr>
      </w:pPr>
      <w:r w:rsidRPr="00E05572">
        <w:rPr>
          <w:sz w:val="22"/>
          <w:szCs w:val="22"/>
        </w:rPr>
        <w:t>1.</w:t>
      </w:r>
      <w:r w:rsidRPr="00E05572">
        <w:rPr>
          <w:sz w:val="22"/>
          <w:szCs w:val="22"/>
        </w:rPr>
        <w:tab/>
      </w:r>
      <w:r w:rsidRPr="00E05572">
        <w:rPr>
          <w:b w:val="0"/>
          <w:sz w:val="22"/>
          <w:szCs w:val="22"/>
        </w:rPr>
        <w:t xml:space="preserve"> </w:t>
      </w:r>
      <w:r w:rsidRPr="00E05572">
        <w:rPr>
          <w:sz w:val="22"/>
          <w:szCs w:val="22"/>
        </w:rPr>
        <w:t>Kas yra Nexium ir kam jis vartojamas</w:t>
      </w:r>
    </w:p>
    <w:p w14:paraId="6BE58105" w14:textId="77777777" w:rsidR="0006133D" w:rsidRPr="00E05572" w:rsidRDefault="0006133D" w:rsidP="0006133D">
      <w:pPr>
        <w:pStyle w:val="Pagrindinistekstas"/>
        <w:spacing w:after="0"/>
        <w:rPr>
          <w:position w:val="6"/>
          <w:sz w:val="22"/>
          <w:szCs w:val="22"/>
        </w:rPr>
      </w:pPr>
    </w:p>
    <w:p w14:paraId="5E938A83"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 xml:space="preserve">Nexium priklauso vaistų, vadinamų protonų siurblio inhibitoriais, grupei. </w:t>
      </w:r>
      <w:r w:rsidR="009139D6">
        <w:rPr>
          <w:bCs/>
          <w:iCs/>
          <w:position w:val="6"/>
          <w:sz w:val="22"/>
          <w:szCs w:val="22"/>
        </w:rPr>
        <w:t>Vaisto veiklioji medžiaga ezomeprazolas</w:t>
      </w:r>
      <w:r w:rsidR="009139D6" w:rsidRPr="00E05572">
        <w:rPr>
          <w:bCs/>
          <w:iCs/>
          <w:position w:val="6"/>
          <w:sz w:val="22"/>
          <w:szCs w:val="22"/>
        </w:rPr>
        <w:t xml:space="preserve"> </w:t>
      </w:r>
      <w:r w:rsidRPr="00E05572">
        <w:rPr>
          <w:bCs/>
          <w:iCs/>
          <w:position w:val="6"/>
          <w:sz w:val="22"/>
          <w:szCs w:val="22"/>
        </w:rPr>
        <w:t>mažina rūgšties gamybą skrandyje.</w:t>
      </w:r>
    </w:p>
    <w:p w14:paraId="5D359A6E" w14:textId="77777777" w:rsidR="0006133D" w:rsidRPr="00E05572" w:rsidRDefault="0006133D" w:rsidP="0006133D">
      <w:pPr>
        <w:pStyle w:val="Pagrindinistekstas"/>
        <w:spacing w:after="0"/>
        <w:rPr>
          <w:bCs/>
          <w:iCs/>
          <w:position w:val="6"/>
          <w:sz w:val="22"/>
          <w:szCs w:val="22"/>
        </w:rPr>
      </w:pPr>
    </w:p>
    <w:p w14:paraId="6C725BCE"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Nexium milteliai injekciniam arba infuziniam tirpalui yra skiriami:</w:t>
      </w:r>
    </w:p>
    <w:p w14:paraId="7A38D29C" w14:textId="77777777" w:rsidR="0006133D" w:rsidRPr="00E05572" w:rsidRDefault="0006133D" w:rsidP="0006133D">
      <w:pPr>
        <w:pStyle w:val="Pagrindinistekstas"/>
        <w:numPr>
          <w:ilvl w:val="0"/>
          <w:numId w:val="1"/>
        </w:numPr>
        <w:spacing w:after="0"/>
        <w:rPr>
          <w:bCs/>
          <w:iCs/>
          <w:position w:val="6"/>
          <w:sz w:val="22"/>
          <w:szCs w:val="22"/>
        </w:rPr>
      </w:pPr>
      <w:r w:rsidRPr="00E05572">
        <w:rPr>
          <w:bCs/>
          <w:iCs/>
          <w:position w:val="6"/>
          <w:sz w:val="22"/>
          <w:szCs w:val="22"/>
        </w:rPr>
        <w:t xml:space="preserve">stemplės uždegimui ir skausmui, kuriuos sukelia iš skrandžio kylanti </w:t>
      </w:r>
      <w:r w:rsidR="009139D6">
        <w:rPr>
          <w:bCs/>
          <w:iCs/>
          <w:position w:val="6"/>
          <w:sz w:val="22"/>
          <w:szCs w:val="22"/>
        </w:rPr>
        <w:t>rūgštis</w:t>
      </w:r>
      <w:r w:rsidRPr="00E05572">
        <w:rPr>
          <w:bCs/>
          <w:iCs/>
          <w:position w:val="6"/>
          <w:sz w:val="22"/>
          <w:szCs w:val="22"/>
        </w:rPr>
        <w:t>, palengvinti (eroziniam refliuksiniam ezofagitui gydyti) suaugusiesiems, paaugliams ir vaikams;</w:t>
      </w:r>
    </w:p>
    <w:p w14:paraId="70F4B6B6" w14:textId="77777777" w:rsidR="0006133D" w:rsidRPr="00E05572" w:rsidRDefault="0006133D" w:rsidP="0006133D">
      <w:pPr>
        <w:pStyle w:val="Pagrindinistekstas"/>
        <w:numPr>
          <w:ilvl w:val="0"/>
          <w:numId w:val="1"/>
        </w:numPr>
        <w:spacing w:after="0"/>
        <w:rPr>
          <w:bCs/>
          <w:iCs/>
          <w:position w:val="6"/>
          <w:sz w:val="22"/>
          <w:szCs w:val="22"/>
        </w:rPr>
      </w:pPr>
      <w:r w:rsidRPr="00E05572">
        <w:rPr>
          <w:bCs/>
          <w:iCs/>
          <w:position w:val="6"/>
          <w:sz w:val="22"/>
          <w:szCs w:val="22"/>
        </w:rPr>
        <w:t xml:space="preserve">ligos, kurią sukelia skrandžio </w:t>
      </w:r>
      <w:r w:rsidR="00275E39">
        <w:rPr>
          <w:bCs/>
          <w:iCs/>
          <w:position w:val="6"/>
          <w:sz w:val="22"/>
          <w:szCs w:val="22"/>
        </w:rPr>
        <w:t>rūgšties</w:t>
      </w:r>
      <w:r w:rsidR="00275E39" w:rsidRPr="00E05572">
        <w:rPr>
          <w:bCs/>
          <w:iCs/>
          <w:position w:val="6"/>
          <w:sz w:val="22"/>
          <w:szCs w:val="22"/>
        </w:rPr>
        <w:t xml:space="preserve"> </w:t>
      </w:r>
      <w:r w:rsidRPr="00E05572">
        <w:rPr>
          <w:bCs/>
          <w:iCs/>
          <w:position w:val="6"/>
          <w:sz w:val="22"/>
          <w:szCs w:val="22"/>
        </w:rPr>
        <w:t>kilimas, simptomams (pvz., rėmeniui ir atpylimui) palen</w:t>
      </w:r>
      <w:r w:rsidRPr="00E05572">
        <w:rPr>
          <w:bCs/>
          <w:iCs/>
          <w:position w:val="6"/>
          <w:sz w:val="22"/>
          <w:szCs w:val="22"/>
        </w:rPr>
        <w:softHyphen/>
        <w:t>gvin</w:t>
      </w:r>
      <w:r w:rsidRPr="00E05572">
        <w:rPr>
          <w:bCs/>
          <w:iCs/>
          <w:position w:val="6"/>
          <w:sz w:val="22"/>
          <w:szCs w:val="22"/>
        </w:rPr>
        <w:softHyphen/>
        <w:t>ti (refliukso iš skrandžio į stemplę ligai simptomiškai gydyti) suaugusiesiems;</w:t>
      </w:r>
    </w:p>
    <w:p w14:paraId="771250AF" w14:textId="77777777" w:rsidR="0006133D" w:rsidRPr="00E05572" w:rsidRDefault="0006133D" w:rsidP="0006133D">
      <w:pPr>
        <w:pStyle w:val="Pagrindinistekstas"/>
        <w:numPr>
          <w:ilvl w:val="0"/>
          <w:numId w:val="1"/>
        </w:numPr>
        <w:spacing w:after="0"/>
        <w:rPr>
          <w:bCs/>
          <w:iCs/>
          <w:position w:val="6"/>
          <w:sz w:val="22"/>
          <w:szCs w:val="22"/>
        </w:rPr>
      </w:pPr>
      <w:r w:rsidRPr="00E05572">
        <w:rPr>
          <w:position w:val="6"/>
          <w:sz w:val="22"/>
          <w:szCs w:val="22"/>
        </w:rPr>
        <w:t>opų, kurias sukelia vaistai nuo skausmo ir uždegimo, gydymui ir profilaktikai (su nesteroidiniais vaistais nuo uždegimo susijusioms skrandžio opoms gydyti bei su jais susijusių skrandžio ir dvylikapirštės žarnos opų profilaktikai) suaugusiesiems;</w:t>
      </w:r>
    </w:p>
    <w:p w14:paraId="14AE516C" w14:textId="77777777" w:rsidR="0006133D" w:rsidRPr="00E05572" w:rsidRDefault="0006133D" w:rsidP="0006133D">
      <w:pPr>
        <w:pStyle w:val="Pagrindinistekstas"/>
        <w:numPr>
          <w:ilvl w:val="0"/>
          <w:numId w:val="1"/>
        </w:numPr>
        <w:spacing w:after="0"/>
        <w:rPr>
          <w:bCs/>
          <w:iCs/>
          <w:position w:val="6"/>
          <w:sz w:val="22"/>
          <w:szCs w:val="22"/>
        </w:rPr>
      </w:pPr>
      <w:r w:rsidRPr="00E05572">
        <w:rPr>
          <w:sz w:val="22"/>
          <w:szCs w:val="22"/>
        </w:rPr>
        <w:t xml:space="preserve">pakartotinio kraujavimo profilaktikai po gydomosios endoskopijos dėl skrandžio arba dvylikapirštės žarnos opos ūminio kraujavimo suaugusiesiems. </w:t>
      </w:r>
    </w:p>
    <w:p w14:paraId="7E765BD8" w14:textId="77777777" w:rsidR="0006133D" w:rsidRPr="00E05572" w:rsidRDefault="0006133D" w:rsidP="0006133D">
      <w:pPr>
        <w:pStyle w:val="Pagrindinistekstas"/>
        <w:spacing w:after="0"/>
        <w:rPr>
          <w:position w:val="6"/>
          <w:sz w:val="22"/>
          <w:szCs w:val="22"/>
        </w:rPr>
      </w:pPr>
    </w:p>
    <w:p w14:paraId="1DAE75D7" w14:textId="77777777" w:rsidR="0006133D" w:rsidRPr="00E05572" w:rsidRDefault="0006133D" w:rsidP="0006133D">
      <w:pPr>
        <w:pStyle w:val="Pagrindinistekstas"/>
        <w:spacing w:after="0"/>
        <w:rPr>
          <w:position w:val="6"/>
          <w:sz w:val="22"/>
          <w:szCs w:val="22"/>
        </w:rPr>
      </w:pPr>
    </w:p>
    <w:p w14:paraId="48EB830F" w14:textId="77777777" w:rsidR="0006133D" w:rsidRPr="00E05572" w:rsidRDefault="0006133D" w:rsidP="0006133D">
      <w:pPr>
        <w:pStyle w:val="Antrat2"/>
        <w:spacing w:after="0"/>
        <w:ind w:left="539" w:hanging="539"/>
        <w:rPr>
          <w:sz w:val="22"/>
          <w:szCs w:val="22"/>
        </w:rPr>
      </w:pPr>
      <w:r w:rsidRPr="00E05572">
        <w:rPr>
          <w:sz w:val="22"/>
          <w:szCs w:val="22"/>
        </w:rPr>
        <w:t>2.</w:t>
      </w:r>
      <w:r w:rsidRPr="00E05572">
        <w:rPr>
          <w:sz w:val="22"/>
          <w:szCs w:val="22"/>
        </w:rPr>
        <w:tab/>
        <w:t>Kas žinotina prieš vartojant Nexium</w:t>
      </w:r>
    </w:p>
    <w:p w14:paraId="0E0FBB02" w14:textId="77777777" w:rsidR="0006133D" w:rsidRPr="00E05572" w:rsidRDefault="0006133D" w:rsidP="0006133D">
      <w:pPr>
        <w:pStyle w:val="Pagrindinistekstas"/>
        <w:spacing w:after="0"/>
        <w:rPr>
          <w:position w:val="6"/>
          <w:sz w:val="22"/>
          <w:szCs w:val="22"/>
        </w:rPr>
      </w:pPr>
    </w:p>
    <w:p w14:paraId="0C85E611" w14:textId="77777777" w:rsidR="0006133D" w:rsidRPr="00E05572" w:rsidRDefault="0006133D" w:rsidP="0006133D">
      <w:pPr>
        <w:pStyle w:val="Antrat3"/>
        <w:rPr>
          <w:sz w:val="22"/>
          <w:szCs w:val="22"/>
        </w:rPr>
      </w:pPr>
      <w:r w:rsidRPr="00E05572">
        <w:rPr>
          <w:sz w:val="22"/>
          <w:szCs w:val="22"/>
        </w:rPr>
        <w:t>Nexium vartoti negalima:</w:t>
      </w:r>
    </w:p>
    <w:p w14:paraId="07D7BF58" w14:textId="77777777" w:rsidR="0006133D" w:rsidRPr="00E05572" w:rsidRDefault="0006133D" w:rsidP="0006133D">
      <w:pPr>
        <w:pStyle w:val="Pagrindinistekstas"/>
        <w:numPr>
          <w:ilvl w:val="0"/>
          <w:numId w:val="7"/>
        </w:numPr>
        <w:spacing w:after="0"/>
        <w:rPr>
          <w:bCs/>
          <w:iCs/>
          <w:position w:val="6"/>
          <w:sz w:val="22"/>
          <w:szCs w:val="22"/>
        </w:rPr>
      </w:pPr>
      <w:r w:rsidRPr="00E05572">
        <w:rPr>
          <w:bCs/>
          <w:iCs/>
          <w:position w:val="6"/>
          <w:sz w:val="22"/>
          <w:szCs w:val="22"/>
        </w:rPr>
        <w:t>jeigu yra alergija ezomeprazolui arba bet kuriai pagalbinei šio vaisto medžiagai</w:t>
      </w:r>
      <w:r w:rsidR="00C61631">
        <w:rPr>
          <w:bCs/>
          <w:iCs/>
          <w:position w:val="6"/>
          <w:sz w:val="22"/>
          <w:szCs w:val="22"/>
        </w:rPr>
        <w:t xml:space="preserve"> (jos išvardytos 6 skyriuje)</w:t>
      </w:r>
      <w:r w:rsidRPr="00E05572">
        <w:rPr>
          <w:bCs/>
          <w:iCs/>
          <w:position w:val="6"/>
          <w:sz w:val="22"/>
          <w:szCs w:val="22"/>
        </w:rPr>
        <w:t>;</w:t>
      </w:r>
    </w:p>
    <w:p w14:paraId="7AD44A0A" w14:textId="77777777" w:rsidR="0006133D" w:rsidRPr="00E05572" w:rsidRDefault="0006133D" w:rsidP="0006133D">
      <w:pPr>
        <w:pStyle w:val="Pagrindinistekstas"/>
        <w:numPr>
          <w:ilvl w:val="0"/>
          <w:numId w:val="7"/>
        </w:numPr>
        <w:spacing w:after="0"/>
        <w:rPr>
          <w:bCs/>
          <w:iCs/>
          <w:position w:val="6"/>
          <w:sz w:val="22"/>
          <w:szCs w:val="22"/>
        </w:rPr>
      </w:pPr>
      <w:r w:rsidRPr="00E05572">
        <w:rPr>
          <w:bCs/>
          <w:iCs/>
          <w:position w:val="6"/>
          <w:sz w:val="22"/>
          <w:szCs w:val="22"/>
        </w:rPr>
        <w:t>jeigu yra alergija bet kuriam kitam protonų siurblio inhibitoriui;</w:t>
      </w:r>
    </w:p>
    <w:p w14:paraId="3D294EE1" w14:textId="77777777" w:rsidR="0006133D" w:rsidRPr="00E05572" w:rsidRDefault="0006133D" w:rsidP="0006133D">
      <w:pPr>
        <w:pStyle w:val="Pagrindinistekstas"/>
        <w:numPr>
          <w:ilvl w:val="0"/>
          <w:numId w:val="7"/>
        </w:numPr>
        <w:spacing w:after="0"/>
        <w:rPr>
          <w:b/>
          <w:i/>
          <w:position w:val="6"/>
          <w:sz w:val="22"/>
          <w:szCs w:val="22"/>
        </w:rPr>
      </w:pPr>
      <w:r w:rsidRPr="00E05572">
        <w:rPr>
          <w:bCs/>
          <w:iCs/>
          <w:position w:val="6"/>
          <w:sz w:val="22"/>
          <w:szCs w:val="22"/>
        </w:rPr>
        <w:t>kartu su atazanaviru arba nelfinaviru.</w:t>
      </w:r>
    </w:p>
    <w:p w14:paraId="74C3E148" w14:textId="77777777" w:rsidR="0006133D" w:rsidRPr="00E05572" w:rsidRDefault="0006133D" w:rsidP="0006133D">
      <w:pPr>
        <w:pStyle w:val="Pagrindinistekstas"/>
        <w:spacing w:after="0"/>
        <w:rPr>
          <w:position w:val="6"/>
          <w:sz w:val="22"/>
          <w:szCs w:val="22"/>
        </w:rPr>
      </w:pPr>
    </w:p>
    <w:p w14:paraId="19A6754E" w14:textId="77777777" w:rsidR="0006133D" w:rsidRPr="00E05572" w:rsidRDefault="0006133D" w:rsidP="0006133D">
      <w:pPr>
        <w:pStyle w:val="PI-3EMEASMCA"/>
      </w:pPr>
      <w:r w:rsidRPr="00E05572">
        <w:rPr>
          <w:b/>
        </w:rPr>
        <w:t>Įspėjimai ir atsargumo priemonės</w:t>
      </w:r>
    </w:p>
    <w:p w14:paraId="21EEE56A" w14:textId="77777777" w:rsidR="0006133D" w:rsidRPr="00E05572" w:rsidRDefault="0006133D" w:rsidP="0006133D">
      <w:pPr>
        <w:pStyle w:val="PI-3EMEASMCA"/>
      </w:pPr>
      <w:r w:rsidRPr="00E05572">
        <w:t>Pasitarkite su gydytoju arba vaistininku</w:t>
      </w:r>
      <w:r w:rsidR="00001C46">
        <w:t>,</w:t>
      </w:r>
      <w:r w:rsidRPr="00E05572">
        <w:t xml:space="preserve"> arba slaugytoju, prieš pradėdami vartoti Nexium:</w:t>
      </w:r>
    </w:p>
    <w:p w14:paraId="64E3D033" w14:textId="77777777" w:rsidR="0006133D" w:rsidRPr="00E05572" w:rsidRDefault="0006133D" w:rsidP="0006133D">
      <w:pPr>
        <w:pStyle w:val="Pagrindinistekstas"/>
        <w:numPr>
          <w:ilvl w:val="0"/>
          <w:numId w:val="4"/>
        </w:numPr>
        <w:spacing w:after="0"/>
        <w:rPr>
          <w:bCs/>
          <w:iCs/>
          <w:position w:val="6"/>
          <w:sz w:val="22"/>
          <w:szCs w:val="22"/>
        </w:rPr>
      </w:pPr>
      <w:r w:rsidRPr="00E05572">
        <w:rPr>
          <w:bCs/>
          <w:iCs/>
          <w:position w:val="6"/>
          <w:sz w:val="22"/>
          <w:szCs w:val="22"/>
        </w:rPr>
        <w:t>jeigu:</w:t>
      </w:r>
      <w:r w:rsidRPr="00E05572">
        <w:rPr>
          <w:bCs/>
          <w:iCs/>
          <w:position w:val="6"/>
          <w:sz w:val="22"/>
          <w:szCs w:val="22"/>
        </w:rPr>
        <w:tab/>
      </w:r>
    </w:p>
    <w:p w14:paraId="12B71351" w14:textId="77777777" w:rsidR="0006133D" w:rsidRPr="00E05572" w:rsidRDefault="0006133D" w:rsidP="0006133D">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t>vartojant Nexium pasireiškė skausmas arba nevirškinimas;</w:t>
      </w:r>
    </w:p>
    <w:p w14:paraId="146CB54A" w14:textId="77777777" w:rsidR="0006133D" w:rsidRPr="00E05572" w:rsidRDefault="0006133D" w:rsidP="0006133D">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lastRenderedPageBreak/>
        <w:t>pradėjote vemti krauju arba maistu;</w:t>
      </w:r>
    </w:p>
    <w:p w14:paraId="29738777" w14:textId="77777777" w:rsidR="0006133D" w:rsidRPr="00E05572" w:rsidRDefault="0006133D" w:rsidP="0006133D">
      <w:pPr>
        <w:pStyle w:val="Pagrindinistekstas"/>
        <w:tabs>
          <w:tab w:val="num" w:pos="1440"/>
        </w:tabs>
        <w:spacing w:after="0"/>
        <w:ind w:left="150"/>
        <w:rPr>
          <w:bCs/>
          <w:iCs/>
          <w:position w:val="6"/>
          <w:sz w:val="22"/>
          <w:szCs w:val="22"/>
        </w:rPr>
      </w:pPr>
      <w:r w:rsidRPr="00E05572">
        <w:rPr>
          <w:bCs/>
          <w:iCs/>
          <w:position w:val="6"/>
          <w:sz w:val="22"/>
          <w:szCs w:val="22"/>
        </w:rPr>
        <w:t xml:space="preserve">-      išmatos pasidarė juodos arba jose pastebėjote kraujo dėmių (tuomet į gydytoją reikia kreiptis   </w:t>
      </w:r>
    </w:p>
    <w:p w14:paraId="5020A0D1" w14:textId="77777777" w:rsidR="0006133D" w:rsidRPr="00E05572" w:rsidRDefault="0006133D" w:rsidP="0006133D">
      <w:pPr>
        <w:pStyle w:val="Pagrindinistekstas"/>
        <w:tabs>
          <w:tab w:val="num" w:pos="1440"/>
        </w:tabs>
        <w:spacing w:after="0"/>
        <w:ind w:left="150"/>
        <w:rPr>
          <w:bCs/>
          <w:iCs/>
          <w:position w:val="6"/>
          <w:sz w:val="22"/>
          <w:szCs w:val="22"/>
        </w:rPr>
      </w:pPr>
      <w:r w:rsidRPr="00E05572">
        <w:rPr>
          <w:bCs/>
          <w:iCs/>
          <w:position w:val="6"/>
          <w:sz w:val="22"/>
          <w:szCs w:val="22"/>
        </w:rPr>
        <w:t xml:space="preserve">       nedelsiant);</w:t>
      </w:r>
    </w:p>
    <w:p w14:paraId="0EC661CC" w14:textId="77777777" w:rsidR="0006133D" w:rsidRPr="00E05572" w:rsidRDefault="0006133D" w:rsidP="0006133D">
      <w:pPr>
        <w:pStyle w:val="Pagrindinistekstas"/>
        <w:numPr>
          <w:ilvl w:val="0"/>
          <w:numId w:val="5"/>
        </w:numPr>
        <w:spacing w:after="0"/>
        <w:rPr>
          <w:bCs/>
          <w:iCs/>
          <w:position w:val="6"/>
          <w:sz w:val="22"/>
          <w:szCs w:val="22"/>
        </w:rPr>
      </w:pPr>
      <w:r w:rsidRPr="00E05572">
        <w:rPr>
          <w:bCs/>
          <w:iCs/>
          <w:position w:val="6"/>
          <w:sz w:val="22"/>
          <w:szCs w:val="22"/>
        </w:rPr>
        <w:t>jeigu vartojate vaistus nuo grybelio (itrakonazolą, ketokonazolą, vorikonazolą), nerimo (diazepamą), epi</w:t>
      </w:r>
      <w:r w:rsidRPr="00E05572">
        <w:rPr>
          <w:bCs/>
          <w:iCs/>
          <w:position w:val="6"/>
          <w:sz w:val="22"/>
          <w:szCs w:val="22"/>
        </w:rPr>
        <w:softHyphen/>
        <w:t>lepsijos (fenitoiną), kraujo krešulių (varfariną) arba skatinančius skrandžio išsituštinimą (cisa</w:t>
      </w:r>
      <w:r w:rsidRPr="00E05572">
        <w:rPr>
          <w:bCs/>
          <w:iCs/>
          <w:position w:val="6"/>
          <w:sz w:val="22"/>
          <w:szCs w:val="22"/>
        </w:rPr>
        <w:softHyphen/>
        <w:t>pri</w:t>
      </w:r>
      <w:r w:rsidRPr="00E05572">
        <w:rPr>
          <w:bCs/>
          <w:iCs/>
          <w:position w:val="6"/>
          <w:sz w:val="22"/>
          <w:szCs w:val="22"/>
        </w:rPr>
        <w:softHyphen/>
        <w:t>dą);</w:t>
      </w:r>
    </w:p>
    <w:p w14:paraId="6BA289DA" w14:textId="77777777" w:rsidR="0006133D" w:rsidRPr="00E05572" w:rsidRDefault="0006133D" w:rsidP="0006133D">
      <w:pPr>
        <w:pStyle w:val="Pagrindinistekstas"/>
        <w:numPr>
          <w:ilvl w:val="0"/>
          <w:numId w:val="2"/>
        </w:numPr>
        <w:spacing w:after="0"/>
        <w:rPr>
          <w:bCs/>
          <w:iCs/>
          <w:position w:val="6"/>
          <w:sz w:val="22"/>
          <w:szCs w:val="22"/>
        </w:rPr>
      </w:pPr>
      <w:r w:rsidRPr="00E05572">
        <w:rPr>
          <w:bCs/>
          <w:iCs/>
          <w:position w:val="6"/>
          <w:sz w:val="22"/>
          <w:szCs w:val="22"/>
        </w:rPr>
        <w:t>jeigu sergate sunkia kepenų liga (reikia pasitarti su gydytoju, kuris galbūt patars sumažinti vaisto dozę);</w:t>
      </w:r>
    </w:p>
    <w:p w14:paraId="558F599E" w14:textId="77777777" w:rsidR="0006133D" w:rsidRDefault="0006133D" w:rsidP="0006133D">
      <w:pPr>
        <w:pStyle w:val="Pagrindinistekstas"/>
        <w:numPr>
          <w:ilvl w:val="0"/>
          <w:numId w:val="2"/>
        </w:numPr>
        <w:spacing w:after="0"/>
        <w:rPr>
          <w:bCs/>
          <w:iCs/>
          <w:position w:val="6"/>
          <w:sz w:val="22"/>
          <w:szCs w:val="22"/>
        </w:rPr>
      </w:pPr>
      <w:r w:rsidRPr="00E05572">
        <w:rPr>
          <w:bCs/>
          <w:iCs/>
          <w:position w:val="6"/>
          <w:sz w:val="22"/>
          <w:szCs w:val="22"/>
        </w:rPr>
        <w:t>jeigu sergate sunkia inkstų liga (reikia pasitarti su gydytoju)</w:t>
      </w:r>
      <w:r>
        <w:rPr>
          <w:bCs/>
          <w:iCs/>
          <w:position w:val="6"/>
          <w:sz w:val="22"/>
          <w:szCs w:val="22"/>
        </w:rPr>
        <w:t>;</w:t>
      </w:r>
    </w:p>
    <w:p w14:paraId="776DF21D" w14:textId="77777777" w:rsidR="0006133D" w:rsidRDefault="0006133D" w:rsidP="0006133D">
      <w:pPr>
        <w:pStyle w:val="BT-EMEASMCA"/>
        <w:numPr>
          <w:ilvl w:val="0"/>
          <w:numId w:val="2"/>
        </w:numPr>
      </w:pPr>
      <w:r w:rsidRPr="00D3689F">
        <w:t>Jums kada nors pasireiškė odos reakcija p</w:t>
      </w:r>
      <w:r>
        <w:t>avartojus</w:t>
      </w:r>
      <w:r w:rsidRPr="00D3689F">
        <w:t xml:space="preserve"> vaist</w:t>
      </w:r>
      <w:r>
        <w:t>o</w:t>
      </w:r>
      <w:r w:rsidRPr="00D3689F">
        <w:t>, panaš</w:t>
      </w:r>
      <w:r>
        <w:t>a</w:t>
      </w:r>
      <w:r w:rsidRPr="00D3689F">
        <w:t>u</w:t>
      </w:r>
      <w:r>
        <w:t>s</w:t>
      </w:r>
      <w:r w:rsidRPr="00D3689F">
        <w:t xml:space="preserve"> į Nexium, kuriuo mažinamas skrandžio rūgštingumas</w:t>
      </w:r>
      <w:r w:rsidR="00B14B19">
        <w:t>;</w:t>
      </w:r>
    </w:p>
    <w:p w14:paraId="4FEE3C11" w14:textId="5AA646DE" w:rsidR="0006133D" w:rsidRPr="00D3689F" w:rsidRDefault="0006133D" w:rsidP="0006133D">
      <w:pPr>
        <w:pStyle w:val="BT-EMEASMCA"/>
        <w:numPr>
          <w:ilvl w:val="0"/>
          <w:numId w:val="2"/>
        </w:numPr>
      </w:pPr>
      <w:r w:rsidRPr="00F07156">
        <w:t xml:space="preserve">jeigu </w:t>
      </w:r>
      <w:r w:rsidR="00AF4AC5">
        <w:t>J</w:t>
      </w:r>
      <w:r w:rsidRPr="00F07156">
        <w:t>ums bus atliekamas specialus kraujo tyrimas (dėl chromogranino A)</w:t>
      </w:r>
      <w:r w:rsidRPr="00E84BEA">
        <w:t>.</w:t>
      </w:r>
    </w:p>
    <w:p w14:paraId="018349FF" w14:textId="77777777" w:rsidR="0006133D" w:rsidRPr="00E05572" w:rsidRDefault="0006133D" w:rsidP="0006133D">
      <w:pPr>
        <w:pStyle w:val="Pagrindinistekstas"/>
        <w:spacing w:after="0"/>
        <w:rPr>
          <w:position w:val="6"/>
          <w:sz w:val="22"/>
          <w:szCs w:val="22"/>
        </w:rPr>
      </w:pPr>
    </w:p>
    <w:p w14:paraId="24BA6BBE" w14:textId="77777777" w:rsidR="0006133D" w:rsidRPr="00E05572" w:rsidRDefault="0006133D" w:rsidP="0006133D">
      <w:pPr>
        <w:pStyle w:val="Pagrindinistekstas"/>
        <w:spacing w:after="0"/>
        <w:rPr>
          <w:sz w:val="22"/>
          <w:szCs w:val="22"/>
        </w:rPr>
      </w:pPr>
      <w:r w:rsidRPr="00E05572">
        <w:rPr>
          <w:sz w:val="22"/>
          <w:szCs w:val="22"/>
        </w:rPr>
        <w:t>Nexium gali keisti neuroendokrininių navikų tyrimo rezultatus. Gydytojas gali nurodyti nevartoti Nexium 5 dienas iki tyrimo.</w:t>
      </w:r>
    </w:p>
    <w:p w14:paraId="1EC42308" w14:textId="77777777" w:rsidR="0006133D" w:rsidRPr="00E05572" w:rsidRDefault="0006133D" w:rsidP="0006133D">
      <w:pPr>
        <w:pStyle w:val="Pagrindinistekstas"/>
        <w:spacing w:after="0"/>
        <w:rPr>
          <w:position w:val="6"/>
          <w:sz w:val="22"/>
          <w:szCs w:val="22"/>
        </w:rPr>
      </w:pPr>
    </w:p>
    <w:p w14:paraId="6580A210" w14:textId="77777777" w:rsidR="0006133D" w:rsidRDefault="0006133D" w:rsidP="0006133D">
      <w:pPr>
        <w:pStyle w:val="Pagrindinistekstas"/>
        <w:spacing w:after="0"/>
        <w:rPr>
          <w:sz w:val="22"/>
          <w:szCs w:val="22"/>
        </w:rPr>
      </w:pPr>
      <w:r w:rsidRPr="00E05572">
        <w:rPr>
          <w:sz w:val="22"/>
          <w:szCs w:val="22"/>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12D63232" w14:textId="77777777" w:rsidR="0006133D" w:rsidRDefault="0006133D" w:rsidP="0006133D">
      <w:pPr>
        <w:pStyle w:val="Pagrindinistekstas"/>
        <w:spacing w:after="0"/>
        <w:rPr>
          <w:sz w:val="22"/>
          <w:szCs w:val="22"/>
        </w:rPr>
      </w:pPr>
    </w:p>
    <w:p w14:paraId="3E505306" w14:textId="77777777" w:rsidR="0006133D" w:rsidRPr="00D3689F" w:rsidRDefault="0006133D" w:rsidP="0006133D">
      <w:pPr>
        <w:pStyle w:val="Pagrindinistekstas"/>
        <w:rPr>
          <w:iCs/>
          <w:sz w:val="22"/>
          <w:szCs w:val="22"/>
        </w:rPr>
      </w:pPr>
      <w:r w:rsidRPr="00D3689F">
        <w:rPr>
          <w:iCs/>
          <w:sz w:val="22"/>
          <w:szCs w:val="22"/>
        </w:rPr>
        <w:t>Jeigu Jums išbertų odą, ypač saulės apšviestose vietose, kuo skubiau pasakykite apie tai savo gydytojui, kadangi Jums gali tekti nutraukti gydymą Nexium. Taip pat nepamirškite pasakyti, jeigu Jums pasireiškia bet koks kitas poveikis, kaip antai sąnarių skausmas.</w:t>
      </w:r>
    </w:p>
    <w:p w14:paraId="2A8DE320" w14:textId="77777777" w:rsidR="0006133D" w:rsidRPr="00E05572" w:rsidRDefault="0006133D" w:rsidP="0006133D">
      <w:pPr>
        <w:pStyle w:val="Pagrindinistekstas"/>
        <w:spacing w:after="0"/>
        <w:rPr>
          <w:position w:val="6"/>
          <w:sz w:val="22"/>
          <w:szCs w:val="22"/>
        </w:rPr>
      </w:pPr>
    </w:p>
    <w:p w14:paraId="204F0337" w14:textId="77777777" w:rsidR="0006133D" w:rsidRDefault="0006133D" w:rsidP="0006133D">
      <w:pPr>
        <w:pStyle w:val="Antrat3"/>
        <w:spacing w:after="0"/>
        <w:rPr>
          <w:sz w:val="22"/>
          <w:szCs w:val="22"/>
        </w:rPr>
      </w:pPr>
      <w:r w:rsidRPr="00E05572">
        <w:rPr>
          <w:sz w:val="22"/>
          <w:szCs w:val="22"/>
        </w:rPr>
        <w:t>Kiti vaistai ir Nexium</w:t>
      </w:r>
    </w:p>
    <w:p w14:paraId="123B1E7D" w14:textId="77777777" w:rsidR="00F32BFA" w:rsidRPr="00F32BFA" w:rsidRDefault="00F32BFA" w:rsidP="00F32BFA">
      <w:pPr>
        <w:rPr>
          <w:b w:val="0"/>
          <w:sz w:val="22"/>
          <w:szCs w:val="22"/>
        </w:rPr>
      </w:pPr>
      <w:r w:rsidRPr="00F32BFA">
        <w:rPr>
          <w:b w:val="0"/>
          <w:noProof/>
          <w:sz w:val="22"/>
          <w:szCs w:val="22"/>
        </w:rPr>
        <w:t>Jeigu vartojate ar neseniai vartojote kitų vaistų arba dėl to nesate tikri, apie tai pasakykite</w:t>
      </w:r>
      <w:r>
        <w:rPr>
          <w:b w:val="0"/>
          <w:noProof/>
          <w:sz w:val="22"/>
          <w:szCs w:val="22"/>
        </w:rPr>
        <w:t xml:space="preserve"> gydytojui.</w:t>
      </w:r>
    </w:p>
    <w:p w14:paraId="010D5C28" w14:textId="77777777" w:rsidR="0006133D" w:rsidRPr="00E05572" w:rsidRDefault="0006133D" w:rsidP="0006133D">
      <w:pPr>
        <w:rPr>
          <w:b w:val="0"/>
          <w:position w:val="6"/>
          <w:sz w:val="22"/>
          <w:szCs w:val="22"/>
        </w:rPr>
      </w:pPr>
      <w:r w:rsidRPr="00E05572">
        <w:rPr>
          <w:b w:val="0"/>
          <w:position w:val="6"/>
          <w:sz w:val="22"/>
          <w:szCs w:val="22"/>
        </w:rPr>
        <w:t xml:space="preserve">Kartu vartojant Nexium, gali pakisti </w:t>
      </w:r>
      <w:r w:rsidRPr="00E05572">
        <w:rPr>
          <w:b w:val="0"/>
          <w:bCs w:val="0"/>
          <w:position w:val="6"/>
          <w:sz w:val="22"/>
          <w:szCs w:val="22"/>
        </w:rPr>
        <w:t xml:space="preserve">jo ir (ar) </w:t>
      </w:r>
      <w:r w:rsidRPr="00E05572">
        <w:rPr>
          <w:b w:val="0"/>
          <w:position w:val="6"/>
          <w:sz w:val="22"/>
          <w:szCs w:val="22"/>
        </w:rPr>
        <w:t>vaistų nuo grybelio (itrakonazolo, ketokonazolo, vorikonazolo),</w:t>
      </w:r>
      <w:r w:rsidRPr="00E05572">
        <w:rPr>
          <w:b w:val="0"/>
          <w:i/>
          <w:position w:val="6"/>
          <w:sz w:val="22"/>
          <w:szCs w:val="22"/>
        </w:rPr>
        <w:t xml:space="preserve"> </w:t>
      </w:r>
      <w:r w:rsidRPr="00E05572">
        <w:rPr>
          <w:b w:val="0"/>
          <w:position w:val="6"/>
          <w:sz w:val="22"/>
          <w:szCs w:val="22"/>
        </w:rPr>
        <w:t>nerimo (diaze</w:t>
      </w:r>
      <w:r w:rsidRPr="00E05572">
        <w:rPr>
          <w:b w:val="0"/>
          <w:position w:val="6"/>
          <w:sz w:val="22"/>
          <w:szCs w:val="22"/>
        </w:rPr>
        <w:softHyphen/>
        <w:t>pamo</w:t>
      </w:r>
      <w:r w:rsidRPr="00E05572">
        <w:rPr>
          <w:b w:val="0"/>
          <w:bCs w:val="0"/>
          <w:position w:val="6"/>
          <w:sz w:val="22"/>
          <w:szCs w:val="22"/>
        </w:rPr>
        <w:t>), depresijos (</w:t>
      </w:r>
      <w:r w:rsidRPr="00E05572">
        <w:rPr>
          <w:b w:val="0"/>
          <w:position w:val="6"/>
          <w:sz w:val="22"/>
          <w:szCs w:val="22"/>
        </w:rPr>
        <w:t xml:space="preserve">citalopramo, imipramino, klomipramino, </w:t>
      </w:r>
      <w:r w:rsidRPr="00E05572">
        <w:rPr>
          <w:b w:val="0"/>
          <w:bCs w:val="0"/>
          <w:position w:val="6"/>
          <w:sz w:val="22"/>
          <w:szCs w:val="22"/>
        </w:rPr>
        <w:t>jonažolės preparatų (Hypericum perforatum)), infekcinių ligų (rifampicino</w:t>
      </w:r>
      <w:r w:rsidRPr="00E05572">
        <w:rPr>
          <w:b w:val="0"/>
          <w:position w:val="6"/>
          <w:sz w:val="22"/>
          <w:szCs w:val="22"/>
        </w:rPr>
        <w:t>), epilepsijos (fenitoino), kraujo krešulių (varfarino, klopidogrelio), persodinto organo atmetimo (takrolimuzo) ir skatinančių skrandžio išsituštinimą (cisa</w:t>
      </w:r>
      <w:r w:rsidRPr="00E05572">
        <w:rPr>
          <w:b w:val="0"/>
          <w:position w:val="6"/>
          <w:sz w:val="22"/>
          <w:szCs w:val="22"/>
        </w:rPr>
        <w:softHyphen/>
        <w:t>prido</w:t>
      </w:r>
      <w:r w:rsidRPr="00E05572">
        <w:rPr>
          <w:b w:val="0"/>
          <w:bCs w:val="0"/>
          <w:position w:val="6"/>
          <w:sz w:val="22"/>
          <w:szCs w:val="22"/>
        </w:rPr>
        <w:t>),</w:t>
      </w:r>
      <w:r w:rsidRPr="00E05572">
        <w:rPr>
          <w:b w:val="0"/>
          <w:position w:val="6"/>
          <w:sz w:val="22"/>
          <w:szCs w:val="22"/>
        </w:rPr>
        <w:t xml:space="preserve"> skirtų ŽIV infekcijai gydyti (atazanaviro, nelfinaviro</w:t>
      </w:r>
      <w:r w:rsidRPr="00E05572">
        <w:rPr>
          <w:b w:val="0"/>
          <w:bCs w:val="0"/>
          <w:position w:val="6"/>
          <w:sz w:val="22"/>
          <w:szCs w:val="22"/>
        </w:rPr>
        <w:t>), širdies ligų (digoksino) arba chemoterapinių vaistų vėžiui gydyti (erlotinibo)</w:t>
      </w:r>
      <w:r w:rsidRPr="00E05572">
        <w:rPr>
          <w:b w:val="0"/>
          <w:position w:val="6"/>
          <w:sz w:val="22"/>
          <w:szCs w:val="22"/>
        </w:rPr>
        <w:t xml:space="preserve"> poveikis.</w:t>
      </w:r>
    </w:p>
    <w:p w14:paraId="78952D97" w14:textId="77777777" w:rsidR="0006133D" w:rsidRPr="00E05572" w:rsidRDefault="0006133D" w:rsidP="0006133D">
      <w:pPr>
        <w:rPr>
          <w:position w:val="6"/>
          <w:sz w:val="22"/>
          <w:szCs w:val="22"/>
        </w:rPr>
      </w:pPr>
    </w:p>
    <w:p w14:paraId="0E02E981" w14:textId="77777777" w:rsidR="0006133D" w:rsidRPr="00E05572" w:rsidRDefault="0006133D" w:rsidP="0006133D">
      <w:pPr>
        <w:rPr>
          <w:b w:val="0"/>
          <w:sz w:val="22"/>
          <w:szCs w:val="22"/>
        </w:rPr>
      </w:pPr>
      <w:r w:rsidRPr="00E05572">
        <w:rPr>
          <w:b w:val="0"/>
          <w:sz w:val="22"/>
          <w:szCs w:val="22"/>
        </w:rPr>
        <w:t>Jeigu Jums tenka vartoti metotreksatą (chemoterapijos vaistą, vartojamą vėžiui gydyti) didelėmis dozėmis, gydytojas gali nurodyti laikinai nutraukti Nexium vartojimą.</w:t>
      </w:r>
    </w:p>
    <w:p w14:paraId="20C4AB3E" w14:textId="77777777" w:rsidR="0006133D" w:rsidRPr="00E05572" w:rsidRDefault="0006133D" w:rsidP="0006133D">
      <w:pPr>
        <w:rPr>
          <w:position w:val="6"/>
          <w:sz w:val="22"/>
          <w:szCs w:val="22"/>
        </w:rPr>
      </w:pPr>
    </w:p>
    <w:p w14:paraId="33EA37E6" w14:textId="77777777" w:rsidR="0006133D" w:rsidRDefault="0006133D" w:rsidP="0006133D">
      <w:pPr>
        <w:pStyle w:val="Antrat3"/>
        <w:rPr>
          <w:sz w:val="22"/>
          <w:szCs w:val="22"/>
        </w:rPr>
      </w:pPr>
      <w:r w:rsidRPr="00E05572">
        <w:rPr>
          <w:sz w:val="22"/>
          <w:szCs w:val="22"/>
        </w:rPr>
        <w:t>Nėštumas, žindymo laikotarpis ir vaisingumas</w:t>
      </w:r>
    </w:p>
    <w:p w14:paraId="3B6F4C3F" w14:textId="77777777" w:rsidR="001F0397" w:rsidRPr="001F0397" w:rsidRDefault="001F0397" w:rsidP="001F0397">
      <w:pPr>
        <w:rPr>
          <w:b w:val="0"/>
          <w:sz w:val="22"/>
          <w:szCs w:val="22"/>
        </w:rPr>
      </w:pPr>
      <w:r w:rsidRPr="001F0397">
        <w:rPr>
          <w:b w:val="0"/>
          <w:noProof/>
          <w:sz w:val="22"/>
          <w:szCs w:val="22"/>
        </w:rPr>
        <w:t>Jeigu esate nėščia, žindote kūdikį, manote, kad galbūt esate nėščia, arba planuojate pastoti, tai prieš vartodama šį vaistą, pasitarkite su</w:t>
      </w:r>
      <w:r>
        <w:rPr>
          <w:b w:val="0"/>
          <w:noProof/>
          <w:sz w:val="22"/>
          <w:szCs w:val="22"/>
        </w:rPr>
        <w:t xml:space="preserve"> gydytoju.</w:t>
      </w:r>
    </w:p>
    <w:p w14:paraId="37CCD09F"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Nėščioms moterims šį vaistą galima vartoti tik gydytojui nurodžius.</w:t>
      </w:r>
    </w:p>
    <w:p w14:paraId="476C4565" w14:textId="77777777" w:rsidR="0006133D" w:rsidRPr="00E05572" w:rsidRDefault="0006133D" w:rsidP="0006133D">
      <w:pPr>
        <w:pStyle w:val="Pagrindinistekstas"/>
        <w:spacing w:after="0"/>
        <w:rPr>
          <w:position w:val="6"/>
          <w:sz w:val="22"/>
          <w:szCs w:val="22"/>
        </w:rPr>
      </w:pPr>
    </w:p>
    <w:p w14:paraId="1FAF012B"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Jeigu moteris žindo kūdikį, prieš pradėdama vartoti Nexium, ji turi apie tai pasakyti gydytojui. Žindymo laikotarpiu Nexium vartoti negalima</w:t>
      </w:r>
      <w:r w:rsidR="00275647">
        <w:rPr>
          <w:bCs/>
          <w:iCs/>
          <w:position w:val="6"/>
          <w:sz w:val="22"/>
          <w:szCs w:val="22"/>
        </w:rPr>
        <w:t>.</w:t>
      </w:r>
    </w:p>
    <w:p w14:paraId="17CCA16B" w14:textId="77777777" w:rsidR="0006133D" w:rsidRPr="00E05572" w:rsidRDefault="0006133D" w:rsidP="0006133D">
      <w:pPr>
        <w:pStyle w:val="Pagrindinistekstas"/>
        <w:spacing w:after="0"/>
        <w:rPr>
          <w:position w:val="6"/>
          <w:sz w:val="22"/>
          <w:szCs w:val="22"/>
        </w:rPr>
      </w:pPr>
    </w:p>
    <w:p w14:paraId="205954B3" w14:textId="77777777" w:rsidR="0006133D" w:rsidRPr="00E05572" w:rsidRDefault="0006133D" w:rsidP="0006133D">
      <w:pPr>
        <w:pStyle w:val="Antrat3"/>
        <w:rPr>
          <w:sz w:val="22"/>
          <w:szCs w:val="22"/>
        </w:rPr>
      </w:pPr>
      <w:r w:rsidRPr="00E05572">
        <w:rPr>
          <w:sz w:val="22"/>
          <w:szCs w:val="22"/>
        </w:rPr>
        <w:t>Vairavimas ir mechanizmų valdymas</w:t>
      </w:r>
    </w:p>
    <w:p w14:paraId="1E130DCD"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Gebėjimo vairuoti ir valdyti mechanizmus Nexium neturėtų įtakoti.</w:t>
      </w:r>
    </w:p>
    <w:p w14:paraId="5C0542D8" w14:textId="77777777" w:rsidR="0006133D" w:rsidRPr="00E05572" w:rsidRDefault="0006133D" w:rsidP="0006133D">
      <w:pPr>
        <w:pStyle w:val="Pagrindinistekstas"/>
        <w:spacing w:after="0"/>
        <w:rPr>
          <w:position w:val="6"/>
          <w:sz w:val="22"/>
          <w:szCs w:val="22"/>
        </w:rPr>
      </w:pPr>
    </w:p>
    <w:p w14:paraId="50E23C59" w14:textId="77777777" w:rsidR="0006133D" w:rsidRPr="00E05572" w:rsidRDefault="0006133D" w:rsidP="0006133D">
      <w:pPr>
        <w:pStyle w:val="Pagrindinistekstas"/>
        <w:spacing w:after="0"/>
        <w:rPr>
          <w:position w:val="6"/>
          <w:sz w:val="22"/>
          <w:szCs w:val="22"/>
        </w:rPr>
      </w:pPr>
    </w:p>
    <w:p w14:paraId="1232010B" w14:textId="77777777" w:rsidR="0006133D" w:rsidRPr="00E05572" w:rsidRDefault="0006133D" w:rsidP="0006133D">
      <w:pPr>
        <w:pStyle w:val="Antrat2"/>
        <w:spacing w:after="0"/>
        <w:ind w:left="539" w:hanging="539"/>
        <w:rPr>
          <w:sz w:val="22"/>
          <w:szCs w:val="22"/>
        </w:rPr>
      </w:pPr>
      <w:r w:rsidRPr="00E05572">
        <w:rPr>
          <w:sz w:val="22"/>
          <w:szCs w:val="22"/>
        </w:rPr>
        <w:t>3.</w:t>
      </w:r>
      <w:r w:rsidRPr="00E05572">
        <w:rPr>
          <w:sz w:val="22"/>
          <w:szCs w:val="22"/>
        </w:rPr>
        <w:tab/>
        <w:t>Kaip vartoti Nexium</w:t>
      </w:r>
    </w:p>
    <w:p w14:paraId="235ECD41" w14:textId="77777777" w:rsidR="0006133D" w:rsidRPr="00E05572" w:rsidRDefault="0006133D" w:rsidP="0006133D">
      <w:pPr>
        <w:pStyle w:val="Pagrindinistekstas"/>
        <w:spacing w:after="0"/>
        <w:rPr>
          <w:position w:val="6"/>
          <w:sz w:val="22"/>
          <w:szCs w:val="22"/>
        </w:rPr>
      </w:pPr>
    </w:p>
    <w:p w14:paraId="06F4EA51"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Kai tik vaistus galėsite gerti, šis vaistas bus pakeistas Nexium tabletėmis. Reikiamą dozę parinks gydytojas.</w:t>
      </w:r>
    </w:p>
    <w:p w14:paraId="7CCDE5A3" w14:textId="77777777" w:rsidR="0006133D" w:rsidRPr="00E05572" w:rsidRDefault="0006133D" w:rsidP="0006133D">
      <w:pPr>
        <w:pStyle w:val="Pagrindinistekstas"/>
        <w:spacing w:after="0"/>
        <w:rPr>
          <w:bCs/>
          <w:iCs/>
          <w:position w:val="6"/>
          <w:sz w:val="22"/>
          <w:szCs w:val="22"/>
        </w:rPr>
      </w:pPr>
    </w:p>
    <w:p w14:paraId="01EF919C" w14:textId="77777777" w:rsidR="0006133D" w:rsidRPr="00E92ECB" w:rsidRDefault="0006133D" w:rsidP="0006133D">
      <w:pPr>
        <w:pStyle w:val="Pagrindinistekstas"/>
        <w:spacing w:after="0"/>
        <w:rPr>
          <w:bCs/>
          <w:iCs/>
          <w:position w:val="6"/>
          <w:sz w:val="22"/>
          <w:szCs w:val="22"/>
        </w:rPr>
      </w:pPr>
      <w:r w:rsidRPr="00E92ECB">
        <w:rPr>
          <w:bCs/>
          <w:iCs/>
          <w:position w:val="6"/>
          <w:sz w:val="22"/>
          <w:szCs w:val="22"/>
        </w:rPr>
        <w:lastRenderedPageBreak/>
        <w:t>Nexium galima vartoti vaikams ir paaugliams (1-18 metų amžiaus) bei suaugusiesiems, įskaitant senyvus žmones.</w:t>
      </w:r>
    </w:p>
    <w:p w14:paraId="5EB1B6A8" w14:textId="77777777" w:rsidR="0006133D" w:rsidRPr="00E05572" w:rsidRDefault="0006133D" w:rsidP="0006133D">
      <w:pPr>
        <w:pStyle w:val="Pagrindinistekstas"/>
        <w:spacing w:after="0"/>
        <w:rPr>
          <w:bCs/>
          <w:iCs/>
          <w:position w:val="6"/>
          <w:sz w:val="22"/>
          <w:szCs w:val="22"/>
        </w:rPr>
      </w:pPr>
    </w:p>
    <w:p w14:paraId="62B93295" w14:textId="77777777" w:rsidR="0006133D" w:rsidRPr="00C323EE" w:rsidRDefault="00C13D10" w:rsidP="0006133D">
      <w:pPr>
        <w:pStyle w:val="Pagrindinistekstas"/>
        <w:spacing w:after="0"/>
        <w:rPr>
          <w:bCs/>
          <w:i/>
          <w:iCs/>
          <w:position w:val="6"/>
          <w:sz w:val="22"/>
          <w:szCs w:val="22"/>
        </w:rPr>
      </w:pPr>
      <w:r>
        <w:rPr>
          <w:bCs/>
          <w:i/>
          <w:iCs/>
          <w:position w:val="6"/>
          <w:sz w:val="22"/>
          <w:szCs w:val="22"/>
        </w:rPr>
        <w:t>Vartojimas s</w:t>
      </w:r>
      <w:r w:rsidR="0006133D" w:rsidRPr="00C323EE">
        <w:rPr>
          <w:bCs/>
          <w:i/>
          <w:iCs/>
          <w:position w:val="6"/>
          <w:sz w:val="22"/>
          <w:szCs w:val="22"/>
        </w:rPr>
        <w:t>uaugusiesiems</w:t>
      </w:r>
    </w:p>
    <w:p w14:paraId="75D67004" w14:textId="77777777" w:rsidR="0006133D" w:rsidRPr="00C323EE" w:rsidRDefault="0006133D" w:rsidP="0006133D">
      <w:pPr>
        <w:pStyle w:val="Pagrindinistekstas"/>
        <w:spacing w:after="0"/>
        <w:rPr>
          <w:bCs/>
          <w:iCs/>
          <w:strike/>
          <w:position w:val="6"/>
          <w:sz w:val="22"/>
          <w:szCs w:val="22"/>
        </w:rPr>
      </w:pPr>
      <w:r w:rsidRPr="00E05572">
        <w:rPr>
          <w:bCs/>
          <w:iCs/>
          <w:position w:val="6"/>
          <w:sz w:val="22"/>
          <w:szCs w:val="22"/>
        </w:rPr>
        <w:t xml:space="preserve">Įprasta dozė stemplės uždegimui ir skausmui palengvinti (eroziniam refliuksiniam ezofagitui gydyti) – 40 mg 1 kartą per parą. </w:t>
      </w:r>
    </w:p>
    <w:p w14:paraId="3E944D41" w14:textId="77777777" w:rsidR="0006133D" w:rsidRPr="00E05572" w:rsidRDefault="0006133D" w:rsidP="0006133D">
      <w:pPr>
        <w:pStyle w:val="Pagrindinistekstas"/>
        <w:spacing w:after="0"/>
        <w:rPr>
          <w:bCs/>
          <w:iCs/>
          <w:position w:val="6"/>
          <w:sz w:val="22"/>
          <w:szCs w:val="22"/>
        </w:rPr>
      </w:pPr>
    </w:p>
    <w:p w14:paraId="5A647D92" w14:textId="77777777" w:rsidR="0006133D" w:rsidRPr="00C323EE" w:rsidRDefault="0006133D" w:rsidP="0006133D">
      <w:pPr>
        <w:pStyle w:val="Pagrindinistekstas"/>
        <w:spacing w:after="0"/>
        <w:rPr>
          <w:bCs/>
          <w:iCs/>
          <w:strike/>
          <w:position w:val="6"/>
          <w:sz w:val="22"/>
          <w:szCs w:val="22"/>
        </w:rPr>
      </w:pPr>
      <w:r w:rsidRPr="00E05572">
        <w:rPr>
          <w:bCs/>
          <w:iCs/>
          <w:position w:val="6"/>
          <w:sz w:val="22"/>
          <w:szCs w:val="22"/>
        </w:rPr>
        <w:t xml:space="preserve">Įprasta dozė simptomams (pvz., rėmeniui ir atpylimui) palengvinti (refliukso iš skrandžio į stemplę ligai simptomiškai gydyti) – 20 mg 1 kartą per parą. </w:t>
      </w:r>
    </w:p>
    <w:p w14:paraId="5C322467" w14:textId="77777777" w:rsidR="00361380" w:rsidRDefault="00361380" w:rsidP="0006133D">
      <w:pPr>
        <w:pStyle w:val="A-TableText"/>
        <w:spacing w:before="0" w:after="0"/>
        <w:rPr>
          <w:position w:val="6"/>
          <w:sz w:val="22"/>
          <w:szCs w:val="22"/>
          <w:lang w:val="lt-LT"/>
        </w:rPr>
      </w:pPr>
    </w:p>
    <w:p w14:paraId="0AAB5F82" w14:textId="77777777" w:rsidR="0006133D" w:rsidRPr="00E05572" w:rsidRDefault="0006133D" w:rsidP="0006133D">
      <w:pPr>
        <w:pStyle w:val="A-TableText"/>
        <w:spacing w:before="0" w:after="0"/>
        <w:rPr>
          <w:bCs/>
          <w:iCs/>
          <w:position w:val="6"/>
          <w:sz w:val="22"/>
          <w:szCs w:val="22"/>
          <w:lang w:val="lt-LT"/>
        </w:rPr>
      </w:pPr>
      <w:r w:rsidRPr="00E05572">
        <w:rPr>
          <w:position w:val="6"/>
          <w:sz w:val="22"/>
          <w:szCs w:val="22"/>
          <w:lang w:val="lt-LT"/>
        </w:rPr>
        <w:t xml:space="preserve">Įprasta dozė opų, kurias sukelia </w:t>
      </w:r>
      <w:r w:rsidR="003530AB">
        <w:rPr>
          <w:position w:val="6"/>
          <w:sz w:val="22"/>
          <w:szCs w:val="22"/>
          <w:lang w:val="lt-LT"/>
        </w:rPr>
        <w:t xml:space="preserve">nesteroidiniai </w:t>
      </w:r>
      <w:r w:rsidRPr="00E05572">
        <w:rPr>
          <w:position w:val="6"/>
          <w:sz w:val="22"/>
          <w:szCs w:val="22"/>
          <w:lang w:val="lt-LT"/>
        </w:rPr>
        <w:t>vaistai nuo skausmo ir uždegimo, gydymui ir profilaktikai (su nesteroidiniais vaistais nuo uždegimo susijusioms skrandžio opoms gydyti bei su jais susijusių skrandžio ir dvylikapirštės žarnos opų profilaktikai) – 20 mg Nexium 1 kartą per parą.</w:t>
      </w:r>
    </w:p>
    <w:p w14:paraId="6B7BBAC4" w14:textId="77777777" w:rsidR="0006133D" w:rsidRPr="00E05572" w:rsidRDefault="0006133D" w:rsidP="0006133D">
      <w:pPr>
        <w:pStyle w:val="Pagrindinistekstas"/>
        <w:spacing w:after="0"/>
        <w:rPr>
          <w:sz w:val="22"/>
          <w:szCs w:val="22"/>
        </w:rPr>
      </w:pPr>
    </w:p>
    <w:p w14:paraId="04B8E86B" w14:textId="77777777" w:rsidR="0006133D" w:rsidRPr="00E05572" w:rsidRDefault="0006133D" w:rsidP="0006133D">
      <w:pPr>
        <w:pStyle w:val="Pagrindinistekstas"/>
        <w:spacing w:after="0"/>
        <w:rPr>
          <w:sz w:val="22"/>
          <w:szCs w:val="22"/>
        </w:rPr>
      </w:pPr>
      <w:r w:rsidRPr="00E05572">
        <w:rPr>
          <w:sz w:val="22"/>
          <w:szCs w:val="22"/>
        </w:rPr>
        <w:t xml:space="preserve">Įprastinė dozė pakartotinio kraujavimo iš skrandžio arba dvylikapirštės žarnos opos profilaktikai: į veną iš pradžių </w:t>
      </w:r>
      <w:r w:rsidR="00E974E3">
        <w:rPr>
          <w:sz w:val="22"/>
          <w:szCs w:val="22"/>
        </w:rPr>
        <w:t xml:space="preserve">suleidžiama </w:t>
      </w:r>
      <w:r w:rsidRPr="00E05572">
        <w:rPr>
          <w:sz w:val="22"/>
          <w:szCs w:val="22"/>
        </w:rPr>
        <w:t xml:space="preserve">80 mg per 30 min., paskui </w:t>
      </w:r>
      <w:r w:rsidR="00E974E3">
        <w:rPr>
          <w:sz w:val="22"/>
          <w:szCs w:val="22"/>
        </w:rPr>
        <w:t xml:space="preserve">skiriama </w:t>
      </w:r>
      <w:r w:rsidRPr="00E05572">
        <w:rPr>
          <w:sz w:val="22"/>
          <w:szCs w:val="22"/>
        </w:rPr>
        <w:t>8 mg/val. greičiu 3 paras nepertraukiamai.</w:t>
      </w:r>
    </w:p>
    <w:p w14:paraId="44B9040C" w14:textId="77777777" w:rsidR="0006133D" w:rsidRPr="00E05572" w:rsidRDefault="0006133D" w:rsidP="0006133D">
      <w:pPr>
        <w:pStyle w:val="Pagrindinistekstas"/>
        <w:spacing w:after="0"/>
        <w:rPr>
          <w:bCs/>
          <w:iCs/>
          <w:position w:val="6"/>
          <w:sz w:val="22"/>
          <w:szCs w:val="22"/>
        </w:rPr>
      </w:pPr>
    </w:p>
    <w:p w14:paraId="08DD1C86" w14:textId="77777777" w:rsidR="0006133D" w:rsidRPr="00C323EE" w:rsidRDefault="0006133D" w:rsidP="0006133D">
      <w:pPr>
        <w:pStyle w:val="Pagrindinistekstas"/>
        <w:spacing w:after="0"/>
        <w:rPr>
          <w:bCs/>
          <w:i/>
          <w:iCs/>
          <w:position w:val="6"/>
          <w:sz w:val="22"/>
          <w:szCs w:val="22"/>
        </w:rPr>
      </w:pPr>
      <w:r w:rsidRPr="00C323EE">
        <w:rPr>
          <w:bCs/>
          <w:i/>
          <w:iCs/>
          <w:position w:val="6"/>
          <w:sz w:val="22"/>
          <w:szCs w:val="22"/>
        </w:rPr>
        <w:t>Vartojimas vaikams</w:t>
      </w:r>
      <w:r w:rsidR="00DA26AA" w:rsidRPr="00DA26AA">
        <w:rPr>
          <w:bCs/>
          <w:i/>
          <w:iCs/>
          <w:position w:val="6"/>
          <w:sz w:val="22"/>
          <w:szCs w:val="22"/>
        </w:rPr>
        <w:t xml:space="preserve"> ir paaugliams</w:t>
      </w:r>
      <w:r w:rsidRPr="00C323EE">
        <w:rPr>
          <w:bCs/>
          <w:i/>
          <w:iCs/>
          <w:position w:val="6"/>
          <w:sz w:val="22"/>
          <w:szCs w:val="22"/>
        </w:rPr>
        <w:t xml:space="preserve"> (1-18 metų amžiaus)</w:t>
      </w:r>
    </w:p>
    <w:p w14:paraId="259C0431" w14:textId="77777777" w:rsidR="0006133D" w:rsidRPr="00E05572" w:rsidRDefault="00E974E3" w:rsidP="0006133D">
      <w:pPr>
        <w:pStyle w:val="A-TableText"/>
        <w:numPr>
          <w:ilvl w:val="0"/>
          <w:numId w:val="8"/>
        </w:numPr>
        <w:spacing w:before="0" w:after="0"/>
        <w:rPr>
          <w:position w:val="6"/>
          <w:sz w:val="22"/>
          <w:szCs w:val="22"/>
          <w:lang w:val="lt-LT"/>
        </w:rPr>
      </w:pPr>
      <w:r>
        <w:rPr>
          <w:position w:val="6"/>
          <w:sz w:val="22"/>
          <w:szCs w:val="22"/>
          <w:lang w:val="lt-LT"/>
        </w:rPr>
        <w:t xml:space="preserve">Vaisto </w:t>
      </w:r>
      <w:r w:rsidR="0006133D" w:rsidRPr="00E05572">
        <w:rPr>
          <w:position w:val="6"/>
          <w:sz w:val="22"/>
          <w:szCs w:val="22"/>
          <w:lang w:val="lt-LT"/>
        </w:rPr>
        <w:t>dozę par</w:t>
      </w:r>
      <w:r>
        <w:rPr>
          <w:position w:val="6"/>
          <w:sz w:val="22"/>
          <w:szCs w:val="22"/>
          <w:lang w:val="lt-LT"/>
        </w:rPr>
        <w:t>enka</w:t>
      </w:r>
      <w:r w:rsidR="0006133D" w:rsidRPr="00E05572">
        <w:rPr>
          <w:position w:val="6"/>
          <w:sz w:val="22"/>
          <w:szCs w:val="22"/>
          <w:lang w:val="lt-LT"/>
        </w:rPr>
        <w:t xml:space="preserve"> gydytojas</w:t>
      </w:r>
      <w:r>
        <w:rPr>
          <w:position w:val="6"/>
          <w:sz w:val="22"/>
          <w:szCs w:val="22"/>
          <w:lang w:val="lt-LT"/>
        </w:rPr>
        <w:t>;</w:t>
      </w:r>
    </w:p>
    <w:p w14:paraId="6D599886" w14:textId="77777777" w:rsidR="0006133D" w:rsidRPr="00E05572" w:rsidRDefault="0006133D" w:rsidP="0006133D">
      <w:pPr>
        <w:pStyle w:val="A-TableText"/>
        <w:numPr>
          <w:ilvl w:val="0"/>
          <w:numId w:val="8"/>
        </w:numPr>
        <w:spacing w:before="0" w:after="0"/>
        <w:rPr>
          <w:position w:val="6"/>
          <w:sz w:val="22"/>
          <w:szCs w:val="22"/>
          <w:lang w:val="lt-LT"/>
        </w:rPr>
      </w:pPr>
      <w:r w:rsidRPr="00E05572">
        <w:rPr>
          <w:position w:val="6"/>
          <w:sz w:val="22"/>
          <w:szCs w:val="22"/>
          <w:lang w:val="lt-LT"/>
        </w:rPr>
        <w:t>1-11 metų amžiaus vaikams įprasta dozė yra 10 mg arba 20 mg 1 kartą per parą;</w:t>
      </w:r>
    </w:p>
    <w:p w14:paraId="213D4CE2" w14:textId="77777777" w:rsidR="0006133D" w:rsidRPr="00E05572" w:rsidRDefault="0006133D" w:rsidP="0006133D">
      <w:pPr>
        <w:pStyle w:val="A-TableText"/>
        <w:numPr>
          <w:ilvl w:val="0"/>
          <w:numId w:val="8"/>
        </w:numPr>
        <w:spacing w:before="0" w:after="0"/>
        <w:rPr>
          <w:position w:val="6"/>
          <w:sz w:val="22"/>
          <w:szCs w:val="22"/>
          <w:lang w:val="lt-LT"/>
        </w:rPr>
      </w:pPr>
      <w:r w:rsidRPr="00E05572">
        <w:rPr>
          <w:position w:val="6"/>
          <w:sz w:val="22"/>
          <w:szCs w:val="22"/>
          <w:lang w:val="lt-LT"/>
        </w:rPr>
        <w:t>12-18 metų amžiaus vaikams įprasta dozė yra 20 mg arba 40 mg 1 kartą per parą.</w:t>
      </w:r>
    </w:p>
    <w:p w14:paraId="47BB4BD9" w14:textId="77777777" w:rsidR="0006133D" w:rsidRPr="00E05572" w:rsidRDefault="0006133D" w:rsidP="0006133D">
      <w:pPr>
        <w:pStyle w:val="Pagrindinistekstas"/>
        <w:spacing w:after="0"/>
        <w:rPr>
          <w:bCs/>
          <w:iCs/>
          <w:position w:val="6"/>
          <w:sz w:val="22"/>
          <w:szCs w:val="22"/>
        </w:rPr>
      </w:pPr>
    </w:p>
    <w:p w14:paraId="7759A430" w14:textId="77777777" w:rsidR="0006133D" w:rsidRPr="00E05572" w:rsidRDefault="0006133D" w:rsidP="0006133D">
      <w:pPr>
        <w:pStyle w:val="Antrat3"/>
        <w:rPr>
          <w:sz w:val="22"/>
          <w:szCs w:val="22"/>
        </w:rPr>
      </w:pPr>
      <w:r w:rsidRPr="00E05572">
        <w:rPr>
          <w:sz w:val="22"/>
          <w:szCs w:val="22"/>
        </w:rPr>
        <w:t>Ką daryt</w:t>
      </w:r>
      <w:r w:rsidR="00751E78">
        <w:rPr>
          <w:sz w:val="22"/>
          <w:szCs w:val="22"/>
        </w:rPr>
        <w:t>i</w:t>
      </w:r>
      <w:r w:rsidRPr="00E05572">
        <w:rPr>
          <w:sz w:val="22"/>
          <w:szCs w:val="22"/>
        </w:rPr>
        <w:t xml:space="preserve"> pavartojus per didelę Nexium dozę</w:t>
      </w:r>
      <w:r w:rsidR="00751E78">
        <w:rPr>
          <w:sz w:val="22"/>
          <w:szCs w:val="22"/>
        </w:rPr>
        <w:t>?</w:t>
      </w:r>
    </w:p>
    <w:p w14:paraId="44FCB5E8" w14:textId="37F98AD7" w:rsidR="0006133D" w:rsidRPr="00E05572" w:rsidRDefault="0006133D" w:rsidP="0006133D">
      <w:pPr>
        <w:pStyle w:val="Pagrindinistekstas"/>
        <w:spacing w:after="0"/>
        <w:rPr>
          <w:bCs/>
          <w:iCs/>
          <w:position w:val="6"/>
          <w:sz w:val="22"/>
          <w:szCs w:val="22"/>
        </w:rPr>
      </w:pPr>
      <w:r w:rsidRPr="00E05572">
        <w:rPr>
          <w:bCs/>
          <w:iCs/>
          <w:position w:val="6"/>
          <w:sz w:val="22"/>
          <w:szCs w:val="22"/>
        </w:rPr>
        <w:t xml:space="preserve">Jei manote, kad Jums buvo </w:t>
      </w:r>
      <w:r w:rsidR="001B3DBA">
        <w:rPr>
          <w:bCs/>
          <w:iCs/>
          <w:position w:val="6"/>
          <w:sz w:val="22"/>
          <w:szCs w:val="22"/>
        </w:rPr>
        <w:t>suleista</w:t>
      </w:r>
      <w:r w:rsidRPr="00E05572">
        <w:rPr>
          <w:bCs/>
          <w:iCs/>
          <w:position w:val="6"/>
          <w:sz w:val="22"/>
          <w:szCs w:val="22"/>
        </w:rPr>
        <w:t xml:space="preserve"> per didelė Nexium dozė, apie tai pasakykite gydyto</w:t>
      </w:r>
      <w:r w:rsidRPr="00E05572">
        <w:rPr>
          <w:bCs/>
          <w:iCs/>
          <w:position w:val="6"/>
          <w:sz w:val="22"/>
          <w:szCs w:val="22"/>
        </w:rPr>
        <w:softHyphen/>
        <w:t xml:space="preserve">jui. Šalutinis poveikis, kurį gali sukelti per didelė šio vaisto dozė, nurodytas </w:t>
      </w:r>
      <w:r w:rsidR="00B140FA">
        <w:rPr>
          <w:bCs/>
          <w:iCs/>
          <w:position w:val="6"/>
          <w:sz w:val="22"/>
          <w:szCs w:val="22"/>
        </w:rPr>
        <w:t>toliau</w:t>
      </w:r>
      <w:r w:rsidRPr="00E05572">
        <w:rPr>
          <w:bCs/>
          <w:iCs/>
          <w:position w:val="6"/>
          <w:sz w:val="22"/>
          <w:szCs w:val="22"/>
        </w:rPr>
        <w:t>.</w:t>
      </w:r>
    </w:p>
    <w:p w14:paraId="2DDB517C" w14:textId="77777777" w:rsidR="0006133D" w:rsidRPr="00E05572" w:rsidRDefault="0006133D" w:rsidP="0006133D">
      <w:pPr>
        <w:pStyle w:val="Pagrindinistekstas"/>
        <w:spacing w:after="0"/>
        <w:rPr>
          <w:position w:val="6"/>
          <w:sz w:val="22"/>
          <w:szCs w:val="22"/>
        </w:rPr>
      </w:pPr>
    </w:p>
    <w:p w14:paraId="51D1D178" w14:textId="77777777" w:rsidR="0006133D" w:rsidRPr="00E05572" w:rsidRDefault="0006133D" w:rsidP="0006133D">
      <w:pPr>
        <w:pStyle w:val="Pagrindinistekstas"/>
        <w:spacing w:after="0"/>
        <w:rPr>
          <w:position w:val="6"/>
          <w:sz w:val="22"/>
          <w:szCs w:val="22"/>
        </w:rPr>
      </w:pPr>
    </w:p>
    <w:p w14:paraId="795DD71C" w14:textId="77777777" w:rsidR="0006133D" w:rsidRPr="00E05572" w:rsidRDefault="0006133D" w:rsidP="0006133D">
      <w:pPr>
        <w:pStyle w:val="Antrat2"/>
        <w:spacing w:after="0"/>
        <w:ind w:left="539" w:hanging="539"/>
        <w:rPr>
          <w:sz w:val="22"/>
          <w:szCs w:val="22"/>
        </w:rPr>
      </w:pPr>
      <w:r w:rsidRPr="00E05572">
        <w:rPr>
          <w:sz w:val="22"/>
          <w:szCs w:val="22"/>
        </w:rPr>
        <w:t>4.</w:t>
      </w:r>
      <w:r w:rsidRPr="00E05572">
        <w:rPr>
          <w:sz w:val="22"/>
          <w:szCs w:val="22"/>
        </w:rPr>
        <w:tab/>
        <w:t>Galimas šalutinis poveikis</w:t>
      </w:r>
    </w:p>
    <w:p w14:paraId="20124A4E" w14:textId="77777777" w:rsidR="0006133D" w:rsidRPr="00E05572" w:rsidRDefault="0006133D" w:rsidP="0006133D">
      <w:pPr>
        <w:pStyle w:val="Pagrindinistekstas"/>
        <w:spacing w:after="0"/>
        <w:rPr>
          <w:position w:val="6"/>
          <w:sz w:val="22"/>
          <w:szCs w:val="22"/>
        </w:rPr>
      </w:pPr>
    </w:p>
    <w:p w14:paraId="78B952FF"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Šis vaistas, kaip ir visi kiti, gali sukelti šalutinį poveikį, nors jis pasireiškia ne visiems žmonėms.</w:t>
      </w:r>
    </w:p>
    <w:p w14:paraId="78B1F778" w14:textId="77777777" w:rsidR="0006133D" w:rsidRPr="00E05572" w:rsidRDefault="0006133D" w:rsidP="0006133D">
      <w:pPr>
        <w:rPr>
          <w:position w:val="6"/>
          <w:sz w:val="22"/>
          <w:szCs w:val="22"/>
        </w:rPr>
      </w:pPr>
    </w:p>
    <w:p w14:paraId="5E6FBA17" w14:textId="7B502BED" w:rsidR="0006133D" w:rsidRPr="00E05572" w:rsidRDefault="0006133D" w:rsidP="0006133D">
      <w:pPr>
        <w:rPr>
          <w:b w:val="0"/>
          <w:bCs w:val="0"/>
          <w:position w:val="6"/>
          <w:sz w:val="22"/>
          <w:szCs w:val="22"/>
        </w:rPr>
      </w:pPr>
      <w:r w:rsidRPr="00E05572">
        <w:rPr>
          <w:b w:val="0"/>
          <w:bCs w:val="0"/>
          <w:position w:val="6"/>
          <w:sz w:val="22"/>
          <w:szCs w:val="22"/>
        </w:rPr>
        <w:t xml:space="preserve">Dažnas </w:t>
      </w:r>
      <w:r w:rsidRPr="00E05572">
        <w:rPr>
          <w:b w:val="0"/>
          <w:position w:val="6"/>
          <w:sz w:val="22"/>
          <w:szCs w:val="22"/>
        </w:rPr>
        <w:t>(</w:t>
      </w:r>
      <w:r w:rsidR="00E32F39">
        <w:rPr>
          <w:b w:val="0"/>
          <w:position w:val="6"/>
          <w:sz w:val="22"/>
          <w:szCs w:val="22"/>
        </w:rPr>
        <w:t xml:space="preserve">gali pasireikšti </w:t>
      </w:r>
      <w:r w:rsidR="00DD7C0A">
        <w:rPr>
          <w:b w:val="0"/>
          <w:position w:val="6"/>
          <w:sz w:val="22"/>
          <w:szCs w:val="22"/>
        </w:rPr>
        <w:t>rečiau</w:t>
      </w:r>
      <w:r w:rsidRPr="00E05572">
        <w:rPr>
          <w:b w:val="0"/>
          <w:position w:val="6"/>
          <w:sz w:val="22"/>
          <w:szCs w:val="22"/>
        </w:rPr>
        <w:t xml:space="preserve"> kaip 1 iš 10 vaisto vartotojų) Nexium šalutinis poveikis yra galvos skausmas, viduriavimas, dujų susikaupimas žarnyne, pilvo skausmas, pykinimas ar vėmimas, vidurių užkietėjimas</w:t>
      </w:r>
      <w:r>
        <w:rPr>
          <w:b w:val="0"/>
          <w:position w:val="6"/>
          <w:sz w:val="22"/>
          <w:szCs w:val="22"/>
        </w:rPr>
        <w:t>,</w:t>
      </w:r>
      <w:r w:rsidR="008E195D">
        <w:rPr>
          <w:b w:val="0"/>
          <w:position w:val="6"/>
          <w:sz w:val="22"/>
          <w:szCs w:val="22"/>
        </w:rPr>
        <w:t xml:space="preserve"> g</w:t>
      </w:r>
      <w:r w:rsidR="008E195D" w:rsidRPr="008E195D">
        <w:rPr>
          <w:b w:val="0"/>
          <w:position w:val="6"/>
          <w:sz w:val="22"/>
          <w:szCs w:val="22"/>
        </w:rPr>
        <w:t>erybiniai skrandžio polipai</w:t>
      </w:r>
      <w:r w:rsidRPr="00E05572">
        <w:rPr>
          <w:b w:val="0"/>
          <w:bCs w:val="0"/>
          <w:position w:val="6"/>
          <w:sz w:val="22"/>
          <w:szCs w:val="22"/>
        </w:rPr>
        <w:t>.</w:t>
      </w:r>
    </w:p>
    <w:p w14:paraId="7F42FC2A" w14:textId="77777777" w:rsidR="0006133D" w:rsidRPr="00E05572" w:rsidRDefault="0006133D" w:rsidP="0006133D">
      <w:pPr>
        <w:rPr>
          <w:b w:val="0"/>
          <w:position w:val="6"/>
          <w:sz w:val="22"/>
          <w:szCs w:val="22"/>
        </w:rPr>
      </w:pPr>
    </w:p>
    <w:p w14:paraId="47D0C21B" w14:textId="4246BDA8" w:rsidR="0006133D" w:rsidRPr="00E05572" w:rsidRDefault="0006133D" w:rsidP="0006133D">
      <w:pPr>
        <w:rPr>
          <w:b w:val="0"/>
          <w:position w:val="6"/>
          <w:sz w:val="22"/>
          <w:szCs w:val="22"/>
        </w:rPr>
      </w:pPr>
      <w:r w:rsidRPr="00E05572">
        <w:rPr>
          <w:b w:val="0"/>
          <w:position w:val="6"/>
          <w:sz w:val="22"/>
          <w:szCs w:val="22"/>
        </w:rPr>
        <w:t>Nedažna</w:t>
      </w:r>
      <w:r w:rsidR="00DD7C0A">
        <w:rPr>
          <w:b w:val="0"/>
          <w:position w:val="6"/>
          <w:sz w:val="22"/>
          <w:szCs w:val="22"/>
        </w:rPr>
        <w:t>s</w:t>
      </w:r>
      <w:r w:rsidRPr="00E05572">
        <w:rPr>
          <w:b w:val="0"/>
          <w:position w:val="6"/>
          <w:sz w:val="22"/>
          <w:szCs w:val="22"/>
        </w:rPr>
        <w:t xml:space="preserve"> (</w:t>
      </w:r>
      <w:r w:rsidR="00D37BE5">
        <w:rPr>
          <w:b w:val="0"/>
          <w:position w:val="6"/>
          <w:sz w:val="22"/>
          <w:szCs w:val="22"/>
        </w:rPr>
        <w:t xml:space="preserve">gali pasireikšti </w:t>
      </w:r>
      <w:r w:rsidR="00DD7C0A">
        <w:rPr>
          <w:b w:val="0"/>
          <w:position w:val="6"/>
          <w:sz w:val="22"/>
          <w:szCs w:val="22"/>
        </w:rPr>
        <w:t>rečiau</w:t>
      </w:r>
      <w:r w:rsidRPr="00E05572">
        <w:rPr>
          <w:b w:val="0"/>
          <w:position w:val="6"/>
          <w:sz w:val="22"/>
          <w:szCs w:val="22"/>
        </w:rPr>
        <w:t xml:space="preserve"> kaip 1 iš 100 vaisto vartotojų) gali pasireikšti: odos </w:t>
      </w:r>
      <w:r w:rsidRPr="00E05572">
        <w:rPr>
          <w:b w:val="0"/>
          <w:bCs w:val="0"/>
          <w:position w:val="6"/>
          <w:sz w:val="22"/>
          <w:szCs w:val="22"/>
        </w:rPr>
        <w:t>reakcijos</w:t>
      </w:r>
      <w:r w:rsidRPr="00E05572">
        <w:rPr>
          <w:b w:val="0"/>
          <w:position w:val="6"/>
          <w:sz w:val="22"/>
          <w:szCs w:val="22"/>
        </w:rPr>
        <w:t xml:space="preserve"> (išbėrimas, odos uždegimas, niežulys, dilgėlinė), deginimo ar dilgsėjimo pojūtis arba nejautra, </w:t>
      </w:r>
      <w:r w:rsidRPr="00E05572">
        <w:rPr>
          <w:b w:val="0"/>
          <w:bCs w:val="0"/>
          <w:position w:val="6"/>
          <w:sz w:val="22"/>
          <w:szCs w:val="22"/>
        </w:rPr>
        <w:t xml:space="preserve">mieguistumas, </w:t>
      </w:r>
      <w:r w:rsidRPr="00E05572">
        <w:rPr>
          <w:b w:val="0"/>
          <w:position w:val="6"/>
          <w:sz w:val="22"/>
          <w:szCs w:val="22"/>
        </w:rPr>
        <w:t>nemiga, svaigulys, galvos sukimasis, neaiškus matymas</w:t>
      </w:r>
      <w:r w:rsidR="008766EC">
        <w:rPr>
          <w:b w:val="0"/>
          <w:position w:val="6"/>
          <w:sz w:val="22"/>
          <w:szCs w:val="22"/>
        </w:rPr>
        <w:t>,</w:t>
      </w:r>
      <w:r w:rsidRPr="00E05572">
        <w:rPr>
          <w:b w:val="0"/>
          <w:position w:val="6"/>
          <w:sz w:val="22"/>
          <w:szCs w:val="22"/>
        </w:rPr>
        <w:t xml:space="preserve"> burnos džiūvimas, periferinių kūno dalių patinimas, šlaunikaulio, riešo ir stuburo lūžiai (ypač vartojant ilgiau kaip 1 metus), padidėjęs kepenų fermentų kiekis (apie tai galima sužinoti tik ištyrus kraują).</w:t>
      </w:r>
    </w:p>
    <w:p w14:paraId="2EB3608C" w14:textId="77777777" w:rsidR="0006133D" w:rsidRPr="00E05572" w:rsidRDefault="0006133D" w:rsidP="0006133D">
      <w:pPr>
        <w:rPr>
          <w:position w:val="6"/>
          <w:sz w:val="22"/>
          <w:szCs w:val="22"/>
        </w:rPr>
      </w:pPr>
    </w:p>
    <w:p w14:paraId="328BB36D" w14:textId="62017AAD" w:rsidR="0006133D" w:rsidRPr="00E05572" w:rsidRDefault="0006133D" w:rsidP="0006133D">
      <w:pPr>
        <w:pStyle w:val="Pagrindinistekstas"/>
        <w:spacing w:after="0"/>
        <w:rPr>
          <w:position w:val="6"/>
          <w:sz w:val="22"/>
          <w:szCs w:val="22"/>
          <w:lang w:eastAsia="en-US"/>
        </w:rPr>
      </w:pPr>
      <w:r w:rsidRPr="00E05572">
        <w:rPr>
          <w:position w:val="6"/>
          <w:sz w:val="22"/>
          <w:szCs w:val="22"/>
          <w:lang w:eastAsia="en-US"/>
        </w:rPr>
        <w:t>Reta</w:t>
      </w:r>
      <w:r w:rsidR="003C5581">
        <w:rPr>
          <w:position w:val="6"/>
          <w:sz w:val="22"/>
          <w:szCs w:val="22"/>
          <w:lang w:eastAsia="en-US"/>
        </w:rPr>
        <w:t>s</w:t>
      </w:r>
      <w:r w:rsidRPr="00E05572">
        <w:rPr>
          <w:position w:val="6"/>
          <w:sz w:val="22"/>
          <w:szCs w:val="22"/>
          <w:lang w:eastAsia="en-US"/>
        </w:rPr>
        <w:t xml:space="preserve"> (</w:t>
      </w:r>
      <w:r w:rsidR="00D37BE5">
        <w:rPr>
          <w:position w:val="6"/>
          <w:sz w:val="22"/>
          <w:szCs w:val="22"/>
          <w:lang w:eastAsia="en-US"/>
        </w:rPr>
        <w:t xml:space="preserve">gali pasireikšti </w:t>
      </w:r>
      <w:r w:rsidR="003C5581">
        <w:rPr>
          <w:position w:val="6"/>
          <w:sz w:val="22"/>
          <w:szCs w:val="22"/>
          <w:lang w:eastAsia="en-US"/>
        </w:rPr>
        <w:t>rečiau</w:t>
      </w:r>
      <w:r w:rsidRPr="00E05572">
        <w:rPr>
          <w:position w:val="6"/>
          <w:sz w:val="22"/>
          <w:szCs w:val="22"/>
          <w:lang w:eastAsia="en-US"/>
        </w:rPr>
        <w:t xml:space="preserve"> kaip 1 iš 1000 vaisto vartotojų) gali ištikti sunki alerginė reakcija (</w:t>
      </w:r>
      <w:r w:rsidR="001A7F91">
        <w:rPr>
          <w:position w:val="6"/>
          <w:sz w:val="22"/>
          <w:szCs w:val="22"/>
          <w:lang w:eastAsia="en-US"/>
        </w:rPr>
        <w:t xml:space="preserve">karščiavimas, </w:t>
      </w:r>
      <w:r w:rsidRPr="00E05572">
        <w:rPr>
          <w:position w:val="6"/>
          <w:sz w:val="22"/>
          <w:szCs w:val="22"/>
          <w:lang w:eastAsia="en-US"/>
        </w:rPr>
        <w:t>tinimas, anafilaksinė reakcija ar šokas), skaudėti raumenis, atsirasti kraujo pokyčių (kraujo kūnelių kiekio sumažėjimas, t.y. leukopenija ir trombocitopenija), depresija, sumažėti natrio koncentracija kraujyje, pasireikšti nervingumas, sutrikti orientacija, skonis, jaustis krūtinės gniaužimas, dusulys (bronchų spazmas), prasidėti burnos uždegimas, skrandžio ir žarnyno grybelinė infekcija, kepenų uždegimas (su gelta ar be jos), plaukų slinkimas, pasireikšti jautrumas saulės šviesai, sąnarių skausmingumas, bendras negalavimas, padidėti prakaitavimas.</w:t>
      </w:r>
    </w:p>
    <w:p w14:paraId="346F2AE6" w14:textId="77777777" w:rsidR="0006133D" w:rsidRPr="00E05572" w:rsidRDefault="0006133D" w:rsidP="0006133D">
      <w:pPr>
        <w:rPr>
          <w:position w:val="6"/>
          <w:sz w:val="22"/>
          <w:szCs w:val="22"/>
        </w:rPr>
      </w:pPr>
    </w:p>
    <w:p w14:paraId="27CD8C47" w14:textId="5B651A77" w:rsidR="0006133D" w:rsidRPr="00E05572" w:rsidRDefault="0006133D" w:rsidP="0006133D">
      <w:pPr>
        <w:pStyle w:val="Pagrindinistekstas2"/>
        <w:rPr>
          <w:color w:val="auto"/>
          <w:position w:val="6"/>
          <w:sz w:val="22"/>
          <w:szCs w:val="22"/>
        </w:rPr>
      </w:pPr>
      <w:r w:rsidRPr="00E05572">
        <w:rPr>
          <w:color w:val="auto"/>
          <w:position w:val="6"/>
          <w:sz w:val="22"/>
          <w:szCs w:val="22"/>
        </w:rPr>
        <w:t>Labai reta</w:t>
      </w:r>
      <w:r w:rsidR="00B42BA7">
        <w:rPr>
          <w:color w:val="auto"/>
          <w:position w:val="6"/>
          <w:sz w:val="22"/>
          <w:szCs w:val="22"/>
        </w:rPr>
        <w:t>s</w:t>
      </w:r>
      <w:r w:rsidRPr="00E05572">
        <w:rPr>
          <w:color w:val="auto"/>
          <w:position w:val="6"/>
          <w:sz w:val="22"/>
          <w:szCs w:val="22"/>
        </w:rPr>
        <w:t xml:space="preserve"> </w:t>
      </w:r>
      <w:r w:rsidRPr="00E05572">
        <w:rPr>
          <w:color w:val="auto"/>
          <w:position w:val="6"/>
          <w:sz w:val="22"/>
          <w:szCs w:val="22"/>
          <w:lang w:eastAsia="en-US"/>
        </w:rPr>
        <w:t>(</w:t>
      </w:r>
      <w:r w:rsidR="00D37BE5">
        <w:rPr>
          <w:color w:val="auto"/>
          <w:position w:val="6"/>
          <w:sz w:val="22"/>
          <w:szCs w:val="22"/>
          <w:lang w:eastAsia="en-US"/>
        </w:rPr>
        <w:t xml:space="preserve">gali pasireikšti </w:t>
      </w:r>
      <w:r w:rsidR="00B42BA7">
        <w:rPr>
          <w:color w:val="auto"/>
          <w:position w:val="6"/>
          <w:sz w:val="22"/>
          <w:szCs w:val="22"/>
          <w:lang w:eastAsia="en-US"/>
        </w:rPr>
        <w:t>rečiau</w:t>
      </w:r>
      <w:r w:rsidRPr="00E05572">
        <w:rPr>
          <w:color w:val="auto"/>
          <w:position w:val="6"/>
          <w:sz w:val="22"/>
          <w:szCs w:val="22"/>
          <w:lang w:eastAsia="en-US"/>
        </w:rPr>
        <w:t xml:space="preserve"> kaip 1 iš 10 000 vaisto vartotojų)</w:t>
      </w:r>
      <w:r w:rsidRPr="00E05572">
        <w:rPr>
          <w:color w:val="auto"/>
          <w:position w:val="6"/>
          <w:sz w:val="22"/>
          <w:szCs w:val="22"/>
        </w:rPr>
        <w:t>, vartojant Nexium, pasireiškė sunkių odos sutrikimų</w:t>
      </w:r>
      <w:r w:rsidR="00636A4F">
        <w:rPr>
          <w:color w:val="auto"/>
          <w:position w:val="6"/>
          <w:sz w:val="22"/>
          <w:szCs w:val="22"/>
        </w:rPr>
        <w:t xml:space="preserve"> (</w:t>
      </w:r>
      <w:r w:rsidR="00B42BA7">
        <w:rPr>
          <w:color w:val="auto"/>
          <w:position w:val="6"/>
          <w:sz w:val="22"/>
          <w:szCs w:val="22"/>
        </w:rPr>
        <w:t xml:space="preserve">Stivenso-Džonsono </w:t>
      </w:r>
      <w:r w:rsidR="00317A31">
        <w:rPr>
          <w:color w:val="auto"/>
          <w:position w:val="6"/>
          <w:sz w:val="22"/>
          <w:szCs w:val="22"/>
        </w:rPr>
        <w:t>(</w:t>
      </w:r>
      <w:r w:rsidR="00636A4F" w:rsidRPr="002149BB">
        <w:rPr>
          <w:i/>
          <w:color w:val="auto"/>
          <w:position w:val="6"/>
          <w:sz w:val="22"/>
          <w:szCs w:val="22"/>
        </w:rPr>
        <w:t>Stevens-Johnson</w:t>
      </w:r>
      <w:r w:rsidR="00317A31">
        <w:rPr>
          <w:i/>
          <w:color w:val="auto"/>
          <w:position w:val="6"/>
          <w:sz w:val="22"/>
          <w:szCs w:val="22"/>
        </w:rPr>
        <w:t>)</w:t>
      </w:r>
      <w:r w:rsidR="00636A4F">
        <w:rPr>
          <w:color w:val="auto"/>
          <w:position w:val="6"/>
          <w:sz w:val="22"/>
          <w:szCs w:val="22"/>
        </w:rPr>
        <w:t xml:space="preserve"> sindromas, toksinė epidermio nekrolizė)</w:t>
      </w:r>
      <w:r w:rsidRPr="00E05572">
        <w:rPr>
          <w:color w:val="auto"/>
          <w:position w:val="6"/>
          <w:sz w:val="22"/>
          <w:szCs w:val="22"/>
        </w:rPr>
        <w:t xml:space="preserve">, </w:t>
      </w:r>
      <w:r w:rsidR="00DE5DB9">
        <w:rPr>
          <w:color w:val="auto"/>
          <w:position w:val="6"/>
          <w:sz w:val="22"/>
          <w:szCs w:val="22"/>
        </w:rPr>
        <w:t>ū</w:t>
      </w:r>
      <w:r w:rsidR="00DE5DB9" w:rsidRPr="00DE5DB9">
        <w:rPr>
          <w:color w:val="auto"/>
          <w:position w:val="6"/>
          <w:sz w:val="22"/>
          <w:szCs w:val="22"/>
        </w:rPr>
        <w:t xml:space="preserve">minė išplitusi egzanteminė pustuliozė, vaisto </w:t>
      </w:r>
      <w:r w:rsidR="00E12895">
        <w:rPr>
          <w:color w:val="auto"/>
          <w:position w:val="6"/>
          <w:sz w:val="22"/>
          <w:szCs w:val="22"/>
        </w:rPr>
        <w:t xml:space="preserve">sukeltas išbėrimas </w:t>
      </w:r>
      <w:r w:rsidR="00DE5DB9" w:rsidRPr="00DE5DB9">
        <w:rPr>
          <w:color w:val="auto"/>
          <w:position w:val="6"/>
          <w:sz w:val="22"/>
          <w:szCs w:val="22"/>
        </w:rPr>
        <w:t>su eozinofilija ir sisteminiais simptomais</w:t>
      </w:r>
      <w:r w:rsidR="00DE5DB9">
        <w:rPr>
          <w:color w:val="auto"/>
          <w:position w:val="6"/>
          <w:sz w:val="22"/>
          <w:szCs w:val="22"/>
        </w:rPr>
        <w:t xml:space="preserve">, </w:t>
      </w:r>
      <w:r w:rsidRPr="00E05572">
        <w:rPr>
          <w:color w:val="auto"/>
          <w:position w:val="6"/>
          <w:sz w:val="22"/>
          <w:szCs w:val="22"/>
        </w:rPr>
        <w:t>anksčiau neminėtų kraujo sutrikimų (agranulocitozė</w:t>
      </w:r>
      <w:r w:rsidR="00D6027D">
        <w:rPr>
          <w:color w:val="auto"/>
          <w:position w:val="6"/>
          <w:sz w:val="22"/>
          <w:szCs w:val="22"/>
        </w:rPr>
        <w:t xml:space="preserve"> – grėsmingas tam tikrų </w:t>
      </w:r>
      <w:r w:rsidR="00D6027D">
        <w:rPr>
          <w:color w:val="auto"/>
          <w:position w:val="6"/>
          <w:sz w:val="22"/>
          <w:szCs w:val="22"/>
        </w:rPr>
        <w:lastRenderedPageBreak/>
        <w:t>baltųjų kraujo kūnelių skaičius sumažėjimas</w:t>
      </w:r>
      <w:r w:rsidRPr="00E05572">
        <w:rPr>
          <w:color w:val="auto"/>
          <w:position w:val="6"/>
          <w:sz w:val="22"/>
          <w:szCs w:val="22"/>
        </w:rPr>
        <w:t>, pancitopenija</w:t>
      </w:r>
      <w:r w:rsidR="00D6027D">
        <w:rPr>
          <w:color w:val="auto"/>
          <w:position w:val="6"/>
          <w:sz w:val="22"/>
          <w:szCs w:val="22"/>
        </w:rPr>
        <w:t xml:space="preserve"> – visų kraujo kūnelių skaičiaus sumažėjimas</w:t>
      </w:r>
      <w:r w:rsidRPr="00E05572">
        <w:rPr>
          <w:color w:val="auto"/>
          <w:position w:val="6"/>
          <w:sz w:val="22"/>
          <w:szCs w:val="22"/>
        </w:rPr>
        <w:t>), agresyvumas, haliucinacijų, sutriko kepenų funkcija, pritemo sąmonė, jautėsi raumenų silpnumas, prasidėjo inkstų uždegimas, inkstų nepakankamumas, padidėjo vyrų krūtys.</w:t>
      </w:r>
    </w:p>
    <w:p w14:paraId="138B47A7" w14:textId="77777777" w:rsidR="0006133D" w:rsidRPr="00E05572" w:rsidRDefault="0006133D" w:rsidP="0006133D">
      <w:pPr>
        <w:pStyle w:val="Pagrindinistekstas2"/>
        <w:rPr>
          <w:color w:val="auto"/>
          <w:position w:val="6"/>
          <w:sz w:val="22"/>
          <w:szCs w:val="22"/>
        </w:rPr>
      </w:pPr>
    </w:p>
    <w:p w14:paraId="61488C8F" w14:textId="20BA5171" w:rsidR="0006133D" w:rsidRPr="00E05572" w:rsidRDefault="0006133D" w:rsidP="0006133D">
      <w:pPr>
        <w:pStyle w:val="Pagrindinistekstas2"/>
        <w:rPr>
          <w:color w:val="auto"/>
          <w:sz w:val="22"/>
          <w:szCs w:val="22"/>
        </w:rPr>
      </w:pPr>
      <w:r w:rsidRPr="00E05572">
        <w:rPr>
          <w:color w:val="auto"/>
          <w:sz w:val="22"/>
          <w:szCs w:val="22"/>
        </w:rPr>
        <w:t xml:space="preserve">Dažnis nežinomas (negali </w:t>
      </w:r>
      <w:r w:rsidR="00CC6E0E">
        <w:rPr>
          <w:color w:val="auto"/>
          <w:sz w:val="22"/>
          <w:szCs w:val="22"/>
        </w:rPr>
        <w:t xml:space="preserve">būti </w:t>
      </w:r>
      <w:r w:rsidRPr="00E05572">
        <w:rPr>
          <w:color w:val="auto"/>
          <w:sz w:val="22"/>
          <w:szCs w:val="22"/>
        </w:rPr>
        <w:t>apskaičiuot</w:t>
      </w:r>
      <w:r w:rsidR="00CC6E0E">
        <w:rPr>
          <w:color w:val="auto"/>
          <w:sz w:val="22"/>
          <w:szCs w:val="22"/>
        </w:rPr>
        <w:t>as</w:t>
      </w:r>
      <w:r w:rsidRPr="00E05572">
        <w:rPr>
          <w:color w:val="auto"/>
          <w:sz w:val="22"/>
          <w:szCs w:val="22"/>
        </w:rPr>
        <w:t xml:space="preserve"> remiantis turimais duomenimis): žarnų uždegimas (dėl jo pasireiškia viduriavimas)</w:t>
      </w:r>
      <w:r>
        <w:rPr>
          <w:color w:val="auto"/>
          <w:sz w:val="22"/>
          <w:szCs w:val="22"/>
        </w:rPr>
        <w:t xml:space="preserve">; </w:t>
      </w:r>
      <w:r w:rsidRPr="0006133D">
        <w:rPr>
          <w:color w:val="auto"/>
          <w:sz w:val="22"/>
          <w:szCs w:val="22"/>
        </w:rPr>
        <w:t>išbėrimas, galintis pasireikšti kartu su sąnarių skausmu</w:t>
      </w:r>
      <w:r w:rsidR="00A214D0">
        <w:rPr>
          <w:color w:val="auto"/>
          <w:sz w:val="22"/>
          <w:szCs w:val="22"/>
        </w:rPr>
        <w:t xml:space="preserve"> (p</w:t>
      </w:r>
      <w:r w:rsidR="00C33747">
        <w:rPr>
          <w:color w:val="auto"/>
          <w:sz w:val="22"/>
          <w:szCs w:val="22"/>
        </w:rPr>
        <w:t>oūmė sisteminė raudonoji vilkligė)</w:t>
      </w:r>
      <w:r w:rsidRPr="00E05572">
        <w:rPr>
          <w:color w:val="auto"/>
          <w:sz w:val="22"/>
          <w:szCs w:val="22"/>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sidR="00D33688">
        <w:rPr>
          <w:color w:val="auto"/>
          <w:sz w:val="22"/>
          <w:szCs w:val="22"/>
        </w:rPr>
        <w:t xml:space="preserve"> (</w:t>
      </w:r>
      <w:r w:rsidRPr="00E05572">
        <w:rPr>
          <w:color w:val="auto"/>
          <w:sz w:val="22"/>
          <w:szCs w:val="22"/>
        </w:rPr>
        <w:t>ar</w:t>
      </w:r>
      <w:r w:rsidR="00D33688">
        <w:rPr>
          <w:color w:val="auto"/>
          <w:sz w:val="22"/>
          <w:szCs w:val="22"/>
        </w:rPr>
        <w:t>)</w:t>
      </w:r>
      <w:r w:rsidRPr="00E05572">
        <w:rPr>
          <w:color w:val="auto"/>
          <w:sz w:val="22"/>
          <w:szCs w:val="22"/>
        </w:rPr>
        <w:t xml:space="preserve"> kalcio kiekis kraujyje. Gydytojas gali nuspręsti reguliariai tirti magnio kiekį Jūsų kraujyje. </w:t>
      </w:r>
    </w:p>
    <w:p w14:paraId="37454150" w14:textId="77777777" w:rsidR="0006133D" w:rsidRPr="00E05572" w:rsidRDefault="0006133D" w:rsidP="0006133D">
      <w:pPr>
        <w:pStyle w:val="Pagrindinistekstas"/>
        <w:spacing w:after="0"/>
        <w:rPr>
          <w:position w:val="6"/>
          <w:sz w:val="22"/>
          <w:szCs w:val="22"/>
          <w:lang w:eastAsia="en-US"/>
        </w:rPr>
      </w:pPr>
    </w:p>
    <w:p w14:paraId="76E75B19" w14:textId="77777777" w:rsidR="0006133D" w:rsidRPr="00E05572" w:rsidRDefault="0006133D" w:rsidP="0006133D">
      <w:pPr>
        <w:rPr>
          <w:sz w:val="22"/>
          <w:szCs w:val="22"/>
        </w:rPr>
      </w:pPr>
      <w:r w:rsidRPr="00E05572">
        <w:rPr>
          <w:noProof/>
          <w:sz w:val="22"/>
          <w:szCs w:val="22"/>
        </w:rPr>
        <w:t>Pranešimas apie šalutinį poveikį</w:t>
      </w:r>
    </w:p>
    <w:p w14:paraId="249EC166" w14:textId="348FE833" w:rsidR="0006133D" w:rsidRPr="00320DAF" w:rsidRDefault="004A7901" w:rsidP="0006133D">
      <w:pPr>
        <w:tabs>
          <w:tab w:val="left" w:pos="567"/>
        </w:tabs>
        <w:spacing w:line="260" w:lineRule="exact"/>
        <w:ind w:right="-449"/>
        <w:rPr>
          <w:b w:val="0"/>
          <w:noProof/>
          <w:snapToGrid w:val="0"/>
          <w:sz w:val="22"/>
        </w:rPr>
      </w:pPr>
      <w:r w:rsidRPr="004A7901">
        <w:rPr>
          <w:b w:val="0"/>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 </w:t>
      </w:r>
    </w:p>
    <w:p w14:paraId="796E2E82" w14:textId="77777777" w:rsidR="0006133D" w:rsidRPr="00E05572" w:rsidRDefault="0006133D" w:rsidP="0006133D">
      <w:pPr>
        <w:pStyle w:val="Pagrindinistekstas"/>
        <w:spacing w:after="0"/>
        <w:rPr>
          <w:bCs/>
          <w:iCs/>
          <w:position w:val="6"/>
          <w:sz w:val="22"/>
          <w:szCs w:val="22"/>
        </w:rPr>
      </w:pPr>
    </w:p>
    <w:p w14:paraId="12FB23DF" w14:textId="77777777" w:rsidR="0006133D" w:rsidRPr="00E05572" w:rsidRDefault="0006133D" w:rsidP="0006133D">
      <w:pPr>
        <w:pStyle w:val="Pagrindinistekstas"/>
        <w:spacing w:after="0"/>
        <w:rPr>
          <w:position w:val="6"/>
          <w:sz w:val="22"/>
          <w:szCs w:val="22"/>
        </w:rPr>
      </w:pPr>
    </w:p>
    <w:p w14:paraId="479BD231" w14:textId="77777777" w:rsidR="0006133D" w:rsidRPr="00E05572" w:rsidRDefault="0006133D" w:rsidP="0006133D">
      <w:pPr>
        <w:pStyle w:val="Antrat2"/>
        <w:spacing w:after="0"/>
        <w:rPr>
          <w:sz w:val="22"/>
          <w:szCs w:val="22"/>
        </w:rPr>
      </w:pPr>
      <w:r w:rsidRPr="00E05572">
        <w:rPr>
          <w:sz w:val="22"/>
          <w:szCs w:val="22"/>
        </w:rPr>
        <w:t>5.   Kaip laikyti Nexium</w:t>
      </w:r>
    </w:p>
    <w:p w14:paraId="3FDB73C6" w14:textId="77777777" w:rsidR="0006133D" w:rsidRPr="00E05572" w:rsidRDefault="0006133D" w:rsidP="0006133D">
      <w:pPr>
        <w:pStyle w:val="Pagrindinistekstas"/>
        <w:spacing w:after="0"/>
        <w:rPr>
          <w:sz w:val="22"/>
          <w:szCs w:val="22"/>
          <w:lang w:eastAsia="en-US"/>
        </w:rPr>
      </w:pPr>
    </w:p>
    <w:p w14:paraId="60F541D4" w14:textId="77777777" w:rsidR="0006133D" w:rsidRPr="00E05572" w:rsidRDefault="0006133D" w:rsidP="0006133D">
      <w:pPr>
        <w:numPr>
          <w:ilvl w:val="12"/>
          <w:numId w:val="0"/>
        </w:numPr>
        <w:ind w:right="-2"/>
        <w:rPr>
          <w:b w:val="0"/>
          <w:sz w:val="22"/>
          <w:szCs w:val="22"/>
        </w:rPr>
      </w:pPr>
      <w:r w:rsidRPr="00E05572">
        <w:rPr>
          <w:b w:val="0"/>
          <w:sz w:val="22"/>
          <w:szCs w:val="22"/>
        </w:rPr>
        <w:t>Šį vaistą laikykite vaikams nepastebimoje ir nepasiekiamoje vietoje.</w:t>
      </w:r>
    </w:p>
    <w:p w14:paraId="3BEB461F" w14:textId="77777777" w:rsidR="0006133D" w:rsidRPr="00E05572" w:rsidRDefault="0006133D" w:rsidP="0006133D">
      <w:pPr>
        <w:pStyle w:val="Pagrindinistekstas"/>
        <w:spacing w:after="0"/>
        <w:rPr>
          <w:position w:val="6"/>
          <w:sz w:val="22"/>
          <w:szCs w:val="22"/>
        </w:rPr>
      </w:pPr>
      <w:r>
        <w:rPr>
          <w:position w:val="6"/>
          <w:sz w:val="22"/>
          <w:szCs w:val="22"/>
        </w:rPr>
        <w:t>Flakoną</w:t>
      </w:r>
      <w:r w:rsidRPr="00E05572">
        <w:rPr>
          <w:position w:val="6"/>
          <w:sz w:val="22"/>
          <w:szCs w:val="22"/>
        </w:rPr>
        <w:t xml:space="preserve"> laikyti </w:t>
      </w:r>
      <w:r>
        <w:rPr>
          <w:position w:val="6"/>
          <w:sz w:val="22"/>
          <w:szCs w:val="22"/>
        </w:rPr>
        <w:t xml:space="preserve">išorinėje </w:t>
      </w:r>
      <w:r w:rsidRPr="00E05572">
        <w:rPr>
          <w:position w:val="6"/>
          <w:sz w:val="22"/>
          <w:szCs w:val="22"/>
        </w:rPr>
        <w:t xml:space="preserve">dėžutėje, kad </w:t>
      </w:r>
      <w:r>
        <w:rPr>
          <w:position w:val="6"/>
          <w:sz w:val="22"/>
          <w:szCs w:val="22"/>
        </w:rPr>
        <w:t>vaistas</w:t>
      </w:r>
      <w:r w:rsidRPr="00E05572">
        <w:rPr>
          <w:position w:val="6"/>
          <w:sz w:val="22"/>
          <w:szCs w:val="22"/>
        </w:rPr>
        <w:t xml:space="preserve"> būtų apsaugotas nuo šviesos. Normalioje kambario šviesoje (išimtus iš dėžutės) </w:t>
      </w:r>
      <w:r>
        <w:rPr>
          <w:position w:val="6"/>
          <w:sz w:val="22"/>
          <w:szCs w:val="22"/>
        </w:rPr>
        <w:t>flakonus</w:t>
      </w:r>
      <w:r w:rsidRPr="00E05572">
        <w:rPr>
          <w:position w:val="6"/>
          <w:sz w:val="22"/>
          <w:szCs w:val="22"/>
        </w:rPr>
        <w:t xml:space="preserve"> galima laikyti iki 24 val.</w:t>
      </w:r>
    </w:p>
    <w:p w14:paraId="4BEDE083" w14:textId="77777777" w:rsidR="0006133D" w:rsidRPr="00E05572" w:rsidRDefault="0006133D" w:rsidP="0006133D">
      <w:pPr>
        <w:pStyle w:val="Pagrindinistekstas"/>
        <w:spacing w:after="0"/>
        <w:rPr>
          <w:position w:val="6"/>
          <w:sz w:val="22"/>
          <w:szCs w:val="22"/>
        </w:rPr>
      </w:pPr>
    </w:p>
    <w:p w14:paraId="7FCAE5D7"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Laikyti ne aukštesnėje kaip 30 </w:t>
      </w:r>
      <w:r w:rsidRPr="00E05572">
        <w:rPr>
          <w:position w:val="6"/>
          <w:sz w:val="22"/>
          <w:szCs w:val="22"/>
        </w:rPr>
        <w:sym w:font="Symbol" w:char="F0B0"/>
      </w:r>
      <w:r w:rsidRPr="00E05572">
        <w:rPr>
          <w:position w:val="6"/>
          <w:sz w:val="22"/>
          <w:szCs w:val="22"/>
        </w:rPr>
        <w:t>C tem</w:t>
      </w:r>
      <w:r w:rsidRPr="00E05572">
        <w:rPr>
          <w:position w:val="6"/>
          <w:sz w:val="22"/>
          <w:szCs w:val="22"/>
        </w:rPr>
        <w:softHyphen/>
        <w:t>pe</w:t>
      </w:r>
      <w:r w:rsidRPr="00E05572">
        <w:rPr>
          <w:position w:val="6"/>
          <w:sz w:val="22"/>
          <w:szCs w:val="22"/>
        </w:rPr>
        <w:softHyphen/>
        <w:t>ratūroje.</w:t>
      </w:r>
    </w:p>
    <w:p w14:paraId="25E06AA9" w14:textId="77777777" w:rsidR="0006133D" w:rsidRPr="00E05572" w:rsidRDefault="0006133D" w:rsidP="0006133D">
      <w:pPr>
        <w:pStyle w:val="Pagrindinistekstas"/>
        <w:spacing w:after="0"/>
        <w:rPr>
          <w:position w:val="6"/>
          <w:sz w:val="22"/>
          <w:szCs w:val="22"/>
        </w:rPr>
      </w:pPr>
    </w:p>
    <w:p w14:paraId="2D688B1F" w14:textId="77777777" w:rsidR="0006133D" w:rsidRPr="00E05572" w:rsidRDefault="0006133D" w:rsidP="0006133D">
      <w:pPr>
        <w:pStyle w:val="Pagrindinistekstas"/>
        <w:spacing w:after="0"/>
        <w:rPr>
          <w:position w:val="6"/>
          <w:sz w:val="22"/>
          <w:szCs w:val="22"/>
        </w:rPr>
      </w:pPr>
      <w:r w:rsidRPr="00E05572">
        <w:rPr>
          <w:position w:val="6"/>
          <w:sz w:val="22"/>
          <w:szCs w:val="22"/>
        </w:rPr>
        <w:t>Paruošto vartoti tirpalo tinkamumo laikas</w:t>
      </w:r>
    </w:p>
    <w:p w14:paraId="1EADE0CE" w14:textId="77777777" w:rsidR="0006133D" w:rsidRPr="00E05572" w:rsidRDefault="0006133D" w:rsidP="0006133D">
      <w:pPr>
        <w:pStyle w:val="BTEMEASMCA"/>
        <w:rPr>
          <w:sz w:val="22"/>
          <w:szCs w:val="22"/>
        </w:rPr>
      </w:pPr>
      <w:r w:rsidRPr="00E05572">
        <w:rPr>
          <w:sz w:val="22"/>
          <w:szCs w:val="22"/>
        </w:rPr>
        <w:t>Paruošto tirpalo, laikomo 30 °C temperatūroje</w:t>
      </w:r>
      <w:r w:rsidR="006D07BD">
        <w:rPr>
          <w:sz w:val="22"/>
          <w:szCs w:val="22"/>
        </w:rPr>
        <w:t>,</w:t>
      </w:r>
      <w:r w:rsidRPr="00E05572">
        <w:rPr>
          <w:sz w:val="22"/>
          <w:szCs w:val="22"/>
        </w:rPr>
        <w:t xml:space="preserve"> cheminės ir fizinės savybės nekinta 12 valandų.</w:t>
      </w:r>
    </w:p>
    <w:p w14:paraId="0F960FB0" w14:textId="77777777" w:rsidR="0006133D" w:rsidRPr="00E05572" w:rsidRDefault="0006133D" w:rsidP="0006133D">
      <w:pPr>
        <w:pStyle w:val="Pagrindinistekstas"/>
        <w:spacing w:after="0"/>
        <w:rPr>
          <w:bCs/>
          <w:iCs/>
          <w:position w:val="6"/>
          <w:sz w:val="22"/>
          <w:szCs w:val="22"/>
        </w:rPr>
      </w:pPr>
      <w:r w:rsidRPr="00E05572">
        <w:rPr>
          <w:position w:val="6"/>
          <w:sz w:val="22"/>
          <w:szCs w:val="22"/>
        </w:rPr>
        <w:t>Mikrobiologijos požiūriu paruoštą tirpalą reikia suvartoti nedelsiant. Jeigu vaist</w:t>
      </w:r>
      <w:r>
        <w:rPr>
          <w:position w:val="6"/>
          <w:sz w:val="22"/>
          <w:szCs w:val="22"/>
        </w:rPr>
        <w:t>as</w:t>
      </w:r>
      <w:r w:rsidRPr="00E05572">
        <w:rPr>
          <w:position w:val="6"/>
          <w:sz w:val="22"/>
          <w:szCs w:val="22"/>
        </w:rPr>
        <w:t xml:space="preserve"> nesuvartojamas nedelsiant, už laikymo trukmę ir sąlygas prieš vartojimą yra atsakingas vartotojas, tačiau ilgiau kaip 12 valandų 30 </w:t>
      </w:r>
      <w:r w:rsidRPr="00E05572">
        <w:rPr>
          <w:position w:val="6"/>
          <w:sz w:val="22"/>
          <w:szCs w:val="22"/>
        </w:rPr>
        <w:sym w:font="Symbol" w:char="F0B0"/>
      </w:r>
      <w:r w:rsidRPr="00E05572">
        <w:rPr>
          <w:position w:val="6"/>
          <w:sz w:val="22"/>
          <w:szCs w:val="22"/>
        </w:rPr>
        <w:t>C temperatūroje laikyti negalima</w:t>
      </w:r>
      <w:r w:rsidRPr="00E05572">
        <w:rPr>
          <w:bCs/>
          <w:iCs/>
          <w:position w:val="6"/>
          <w:sz w:val="22"/>
          <w:szCs w:val="22"/>
        </w:rPr>
        <w:t>. Už tinkamą Nexium laikymą, paskirstymą ir atliekų tvarkymą atsako ligoninės personalas.</w:t>
      </w:r>
    </w:p>
    <w:p w14:paraId="0AE4860B" w14:textId="77777777" w:rsidR="00842897" w:rsidRDefault="00842897" w:rsidP="0006133D">
      <w:pPr>
        <w:pStyle w:val="BTEMEASMCA"/>
        <w:rPr>
          <w:sz w:val="22"/>
          <w:szCs w:val="22"/>
        </w:rPr>
      </w:pPr>
    </w:p>
    <w:p w14:paraId="7BF702D3" w14:textId="77777777" w:rsidR="0006133D" w:rsidRPr="00E05572" w:rsidRDefault="0006133D" w:rsidP="0006133D">
      <w:pPr>
        <w:pStyle w:val="BTEMEASMCA"/>
        <w:rPr>
          <w:sz w:val="22"/>
          <w:szCs w:val="22"/>
        </w:rPr>
      </w:pPr>
      <w:r w:rsidRPr="00E05572">
        <w:rPr>
          <w:sz w:val="22"/>
          <w:szCs w:val="22"/>
        </w:rPr>
        <w:t xml:space="preserve">Ant dėžutės </w:t>
      </w:r>
      <w:r>
        <w:rPr>
          <w:sz w:val="22"/>
          <w:szCs w:val="22"/>
        </w:rPr>
        <w:t xml:space="preserve">ir flakono etiketės </w:t>
      </w:r>
      <w:r w:rsidR="00FA1EC3" w:rsidRPr="00FA1EC3">
        <w:rPr>
          <w:rFonts w:eastAsia="TimesNewRoman"/>
          <w:bCs/>
          <w:sz w:val="22"/>
          <w:szCs w:val="22"/>
          <w:lang w:eastAsia="lt-LT"/>
        </w:rPr>
        <w:t xml:space="preserve">po „Tinka iki“ arba EXP </w:t>
      </w:r>
      <w:r w:rsidRPr="00FA1EC3">
        <w:rPr>
          <w:sz w:val="22"/>
          <w:szCs w:val="22"/>
        </w:rPr>
        <w:t xml:space="preserve">nurodytam tinkamumo laikui pasibaigus, </w:t>
      </w:r>
      <w:r w:rsidR="00842897" w:rsidRPr="00FA1EC3">
        <w:rPr>
          <w:sz w:val="22"/>
          <w:szCs w:val="22"/>
        </w:rPr>
        <w:t xml:space="preserve">šio vaisto </w:t>
      </w:r>
      <w:r w:rsidRPr="00FA1EC3">
        <w:rPr>
          <w:sz w:val="22"/>
          <w:szCs w:val="22"/>
        </w:rPr>
        <w:t>vartoti negalima</w:t>
      </w:r>
      <w:r w:rsidRPr="00E05572">
        <w:rPr>
          <w:sz w:val="22"/>
          <w:szCs w:val="22"/>
        </w:rPr>
        <w:t>. Vaistas tinka</w:t>
      </w:r>
      <w:r w:rsidR="00842897">
        <w:rPr>
          <w:sz w:val="22"/>
          <w:szCs w:val="22"/>
        </w:rPr>
        <w:t>mas</w:t>
      </w:r>
      <w:r w:rsidRPr="00E05572">
        <w:rPr>
          <w:sz w:val="22"/>
          <w:szCs w:val="22"/>
        </w:rPr>
        <w:t xml:space="preserve"> vartoti iki paskutinės nurodyto mėnesio dienos.</w:t>
      </w:r>
    </w:p>
    <w:p w14:paraId="4E3446A6" w14:textId="77777777" w:rsidR="00842897" w:rsidRDefault="00842897" w:rsidP="0006133D">
      <w:pPr>
        <w:pStyle w:val="BTEMEASMCA"/>
        <w:rPr>
          <w:sz w:val="22"/>
          <w:szCs w:val="22"/>
        </w:rPr>
      </w:pPr>
    </w:p>
    <w:p w14:paraId="46871AA8" w14:textId="77777777" w:rsidR="0006133D" w:rsidRPr="00E05572" w:rsidRDefault="0006133D" w:rsidP="0006133D">
      <w:pPr>
        <w:pStyle w:val="BTEMEASMCA"/>
        <w:rPr>
          <w:sz w:val="22"/>
          <w:szCs w:val="22"/>
        </w:rPr>
      </w:pPr>
      <w:r w:rsidRPr="00E05572">
        <w:rPr>
          <w:sz w:val="22"/>
          <w:szCs w:val="22"/>
        </w:rPr>
        <w:t>Vaistų negalima išmesti į kanalizaciją arba su buitinėmis atliekomis. Kaip išmesti nereikalingus vaistus, klauskite vaistininko. Šios priemonės padės apsaugoti aplinką.</w:t>
      </w:r>
    </w:p>
    <w:p w14:paraId="48167C64" w14:textId="77777777" w:rsidR="0006133D" w:rsidRPr="00E05572" w:rsidRDefault="0006133D" w:rsidP="0006133D">
      <w:pPr>
        <w:rPr>
          <w:position w:val="6"/>
          <w:sz w:val="22"/>
          <w:szCs w:val="22"/>
        </w:rPr>
      </w:pPr>
    </w:p>
    <w:p w14:paraId="21AEEE9B" w14:textId="77777777" w:rsidR="0006133D" w:rsidRPr="00E05572" w:rsidRDefault="0006133D" w:rsidP="0006133D">
      <w:pPr>
        <w:rPr>
          <w:sz w:val="22"/>
          <w:szCs w:val="22"/>
        </w:rPr>
      </w:pPr>
    </w:p>
    <w:p w14:paraId="4F0487D3" w14:textId="77777777" w:rsidR="0006133D" w:rsidRPr="00E05572" w:rsidRDefault="0006133D" w:rsidP="0006133D">
      <w:pPr>
        <w:pStyle w:val="Antrat2"/>
        <w:tabs>
          <w:tab w:val="left" w:pos="540"/>
        </w:tabs>
        <w:spacing w:after="0"/>
        <w:rPr>
          <w:sz w:val="22"/>
          <w:szCs w:val="22"/>
        </w:rPr>
      </w:pPr>
      <w:r w:rsidRPr="00E05572">
        <w:rPr>
          <w:sz w:val="22"/>
          <w:szCs w:val="22"/>
        </w:rPr>
        <w:t>6.</w:t>
      </w:r>
      <w:r w:rsidRPr="00E05572">
        <w:rPr>
          <w:sz w:val="22"/>
          <w:szCs w:val="22"/>
        </w:rPr>
        <w:tab/>
        <w:t xml:space="preserve"> Pakuotės turinys ir kita informacija</w:t>
      </w:r>
    </w:p>
    <w:p w14:paraId="7BDB897B" w14:textId="77777777" w:rsidR="0006133D" w:rsidRPr="00E05572" w:rsidRDefault="0006133D" w:rsidP="0006133D">
      <w:pPr>
        <w:pStyle w:val="Pagrindinistekstas"/>
        <w:spacing w:after="0"/>
        <w:rPr>
          <w:b/>
          <w:position w:val="6"/>
          <w:sz w:val="22"/>
          <w:szCs w:val="22"/>
        </w:rPr>
      </w:pPr>
    </w:p>
    <w:p w14:paraId="3036401A" w14:textId="77777777" w:rsidR="0006133D" w:rsidRPr="00E05572" w:rsidRDefault="0006133D" w:rsidP="0006133D">
      <w:pPr>
        <w:pStyle w:val="Pagrindinistekstas"/>
        <w:spacing w:after="0"/>
        <w:rPr>
          <w:b/>
          <w:bCs/>
          <w:position w:val="6"/>
          <w:sz w:val="22"/>
          <w:szCs w:val="22"/>
        </w:rPr>
      </w:pPr>
      <w:r w:rsidRPr="00E05572">
        <w:rPr>
          <w:b/>
          <w:bCs/>
          <w:position w:val="6"/>
          <w:sz w:val="22"/>
          <w:szCs w:val="22"/>
        </w:rPr>
        <w:t>Nexium sudėtis</w:t>
      </w:r>
    </w:p>
    <w:p w14:paraId="2C45E835" w14:textId="77777777" w:rsidR="0006133D" w:rsidRPr="00E05572" w:rsidRDefault="0006133D" w:rsidP="0006133D">
      <w:pPr>
        <w:pStyle w:val="Pagrindinistekstas"/>
        <w:numPr>
          <w:ilvl w:val="0"/>
          <w:numId w:val="3"/>
        </w:numPr>
        <w:spacing w:after="0"/>
        <w:rPr>
          <w:position w:val="6"/>
          <w:sz w:val="22"/>
          <w:szCs w:val="22"/>
        </w:rPr>
      </w:pPr>
      <w:r w:rsidRPr="00E05572">
        <w:rPr>
          <w:position w:val="6"/>
          <w:sz w:val="22"/>
          <w:szCs w:val="22"/>
        </w:rPr>
        <w:t>Veiklioji medžiaga yra ezomeprazolas. Viename buteliuke yra 42,5 mg ezomeprazolo natrio druskos (atitinka 40 mg ezomeprazolo).</w:t>
      </w:r>
    </w:p>
    <w:p w14:paraId="10EA0D07" w14:textId="77777777" w:rsidR="0006133D" w:rsidRPr="00E05572" w:rsidRDefault="0006133D" w:rsidP="0006133D">
      <w:pPr>
        <w:pStyle w:val="Pagrindinistekstas"/>
        <w:numPr>
          <w:ilvl w:val="0"/>
          <w:numId w:val="3"/>
        </w:numPr>
        <w:spacing w:after="0"/>
        <w:rPr>
          <w:bCs/>
          <w:iCs/>
          <w:position w:val="6"/>
          <w:sz w:val="22"/>
          <w:szCs w:val="22"/>
        </w:rPr>
      </w:pPr>
      <w:r w:rsidRPr="00E05572">
        <w:rPr>
          <w:position w:val="6"/>
          <w:sz w:val="22"/>
          <w:szCs w:val="22"/>
        </w:rPr>
        <w:t xml:space="preserve">Pagalbinės medžiagos yra </w:t>
      </w:r>
      <w:r w:rsidRPr="00E05572">
        <w:rPr>
          <w:bCs/>
          <w:iCs/>
          <w:position w:val="6"/>
          <w:sz w:val="22"/>
          <w:szCs w:val="22"/>
        </w:rPr>
        <w:t>dinatrio edetatas ir natrio hidroksidas.</w:t>
      </w:r>
    </w:p>
    <w:p w14:paraId="7E027BDD" w14:textId="77777777" w:rsidR="0006133D" w:rsidRPr="00E05572" w:rsidRDefault="0006133D" w:rsidP="0006133D">
      <w:pPr>
        <w:pStyle w:val="Pagrindinistekstas"/>
        <w:spacing w:after="0"/>
        <w:rPr>
          <w:bCs/>
          <w:iCs/>
          <w:position w:val="6"/>
          <w:sz w:val="22"/>
          <w:szCs w:val="22"/>
        </w:rPr>
      </w:pPr>
    </w:p>
    <w:p w14:paraId="4056C193" w14:textId="77777777" w:rsidR="0006133D" w:rsidRPr="00E05572" w:rsidRDefault="0006133D" w:rsidP="0006133D">
      <w:pPr>
        <w:pStyle w:val="Pagrindinistekstas"/>
        <w:spacing w:after="0"/>
        <w:rPr>
          <w:b/>
          <w:iCs/>
          <w:position w:val="6"/>
          <w:sz w:val="22"/>
          <w:szCs w:val="22"/>
        </w:rPr>
      </w:pPr>
      <w:r w:rsidRPr="00E05572">
        <w:rPr>
          <w:b/>
          <w:iCs/>
          <w:position w:val="6"/>
          <w:sz w:val="22"/>
          <w:szCs w:val="22"/>
        </w:rPr>
        <w:t>Nexium išvaizda ir kiekis pakuotėje</w:t>
      </w:r>
    </w:p>
    <w:p w14:paraId="5B4CFAA5"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Baltos arba balkšvos spalvos akytas briketas arba milteliai bespalvio stiklo </w:t>
      </w:r>
      <w:r>
        <w:rPr>
          <w:position w:val="6"/>
          <w:sz w:val="22"/>
          <w:szCs w:val="22"/>
        </w:rPr>
        <w:t>flakonuose</w:t>
      </w:r>
      <w:r w:rsidRPr="00E05572">
        <w:rPr>
          <w:position w:val="6"/>
          <w:sz w:val="22"/>
          <w:szCs w:val="22"/>
        </w:rPr>
        <w:t xml:space="preserve"> su kamščiu.</w:t>
      </w:r>
    </w:p>
    <w:p w14:paraId="33386867" w14:textId="77777777" w:rsidR="0006133D" w:rsidRPr="00E05572" w:rsidRDefault="0006133D" w:rsidP="0006133D">
      <w:pPr>
        <w:pStyle w:val="Pagrindinistekstas"/>
        <w:spacing w:after="0"/>
        <w:rPr>
          <w:position w:val="6"/>
          <w:sz w:val="22"/>
          <w:szCs w:val="22"/>
        </w:rPr>
      </w:pPr>
      <w:r w:rsidRPr="00E05572">
        <w:rPr>
          <w:position w:val="6"/>
          <w:sz w:val="22"/>
          <w:szCs w:val="22"/>
        </w:rPr>
        <w:t xml:space="preserve">Pakuotėje yra 1 arba 10 </w:t>
      </w:r>
      <w:r>
        <w:rPr>
          <w:position w:val="6"/>
          <w:sz w:val="22"/>
          <w:szCs w:val="22"/>
        </w:rPr>
        <w:t>flakonų</w:t>
      </w:r>
      <w:r w:rsidRPr="00E05572">
        <w:rPr>
          <w:position w:val="6"/>
          <w:sz w:val="22"/>
          <w:szCs w:val="22"/>
        </w:rPr>
        <w:t>.</w:t>
      </w:r>
    </w:p>
    <w:p w14:paraId="160A16CE" w14:textId="77777777" w:rsidR="0006133D" w:rsidRPr="00E05572" w:rsidRDefault="0006133D" w:rsidP="0006133D">
      <w:pPr>
        <w:pStyle w:val="Pagrindinistekstas"/>
        <w:spacing w:after="0"/>
        <w:rPr>
          <w:position w:val="6"/>
          <w:sz w:val="22"/>
          <w:szCs w:val="22"/>
        </w:rPr>
      </w:pPr>
      <w:r w:rsidRPr="00E05572">
        <w:rPr>
          <w:position w:val="6"/>
          <w:sz w:val="22"/>
          <w:szCs w:val="22"/>
        </w:rPr>
        <w:lastRenderedPageBreak/>
        <w:t>Gali būti tiekiamos ne visų dydžių pakuotės.</w:t>
      </w:r>
    </w:p>
    <w:p w14:paraId="1C199915" w14:textId="77777777" w:rsidR="0006133D" w:rsidRPr="00E05572" w:rsidRDefault="0006133D" w:rsidP="0006133D">
      <w:pPr>
        <w:pStyle w:val="Pagrindinistekstas"/>
        <w:spacing w:after="0"/>
        <w:rPr>
          <w:position w:val="6"/>
          <w:sz w:val="22"/>
          <w:szCs w:val="22"/>
        </w:rPr>
      </w:pPr>
    </w:p>
    <w:p w14:paraId="1D126F9B" w14:textId="77777777" w:rsidR="0006133D" w:rsidRPr="00E05572" w:rsidRDefault="0006133D" w:rsidP="0006133D">
      <w:pPr>
        <w:pStyle w:val="Pagrindinistekstas"/>
        <w:spacing w:after="0"/>
        <w:rPr>
          <w:b/>
          <w:sz w:val="22"/>
          <w:szCs w:val="22"/>
        </w:rPr>
      </w:pPr>
      <w:r w:rsidRPr="00E05572">
        <w:rPr>
          <w:b/>
          <w:sz w:val="22"/>
          <w:szCs w:val="22"/>
        </w:rPr>
        <w:t>R</w:t>
      </w:r>
      <w:r>
        <w:rPr>
          <w:b/>
          <w:sz w:val="22"/>
          <w:szCs w:val="22"/>
        </w:rPr>
        <w:t>egistruotojas</w:t>
      </w:r>
      <w:r w:rsidRPr="00E05572">
        <w:rPr>
          <w:b/>
          <w:sz w:val="22"/>
          <w:szCs w:val="22"/>
        </w:rPr>
        <w:t xml:space="preserve"> ir gamintojas</w:t>
      </w:r>
    </w:p>
    <w:p w14:paraId="675050E4" w14:textId="77777777" w:rsidR="00FA1EC3" w:rsidRDefault="0006133D" w:rsidP="0006133D">
      <w:pPr>
        <w:pStyle w:val="Pagrindinistekstas"/>
        <w:spacing w:after="0"/>
        <w:rPr>
          <w:bCs/>
          <w:iCs/>
          <w:position w:val="6"/>
          <w:sz w:val="22"/>
          <w:szCs w:val="22"/>
        </w:rPr>
      </w:pPr>
      <w:r w:rsidRPr="00E05572">
        <w:rPr>
          <w:bCs/>
          <w:iCs/>
          <w:position w:val="6"/>
          <w:sz w:val="22"/>
          <w:szCs w:val="22"/>
        </w:rPr>
        <w:t>AstraZeneca AB</w:t>
      </w:r>
    </w:p>
    <w:p w14:paraId="0F3C34E4"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151 85 Södertälje</w:t>
      </w:r>
    </w:p>
    <w:p w14:paraId="13C5BE30" w14:textId="77777777" w:rsidR="0006133D" w:rsidRPr="00E05572" w:rsidRDefault="0006133D" w:rsidP="0006133D">
      <w:pPr>
        <w:pStyle w:val="Pagrindinistekstas"/>
        <w:spacing w:after="0"/>
        <w:rPr>
          <w:bCs/>
          <w:iCs/>
          <w:position w:val="6"/>
          <w:sz w:val="22"/>
          <w:szCs w:val="22"/>
        </w:rPr>
      </w:pPr>
      <w:r w:rsidRPr="00E05572">
        <w:rPr>
          <w:bCs/>
          <w:iCs/>
          <w:position w:val="6"/>
          <w:sz w:val="22"/>
          <w:szCs w:val="22"/>
        </w:rPr>
        <w:t>Švedija</w:t>
      </w:r>
    </w:p>
    <w:p w14:paraId="241DE31F" w14:textId="77777777" w:rsidR="0006133D" w:rsidRPr="00E05572" w:rsidRDefault="0006133D" w:rsidP="0006133D">
      <w:pPr>
        <w:pStyle w:val="Pagrindinistekstas"/>
        <w:spacing w:after="0"/>
        <w:rPr>
          <w:bCs/>
          <w:iCs/>
          <w:position w:val="6"/>
          <w:sz w:val="22"/>
          <w:szCs w:val="22"/>
        </w:rPr>
      </w:pPr>
    </w:p>
    <w:p w14:paraId="299EF222" w14:textId="77777777" w:rsidR="0006133D" w:rsidRPr="00E05572" w:rsidRDefault="0006133D" w:rsidP="0006133D">
      <w:pPr>
        <w:pStyle w:val="Pagrindinistekstas"/>
        <w:spacing w:after="0"/>
        <w:rPr>
          <w:b/>
          <w:iCs/>
          <w:position w:val="6"/>
          <w:sz w:val="22"/>
          <w:szCs w:val="22"/>
        </w:rPr>
      </w:pPr>
      <w:r w:rsidRPr="00E05572">
        <w:rPr>
          <w:b/>
          <w:iCs/>
          <w:position w:val="6"/>
          <w:sz w:val="22"/>
          <w:szCs w:val="22"/>
        </w:rPr>
        <w:t>Gamintojai</w:t>
      </w:r>
    </w:p>
    <w:p w14:paraId="51BBBBF8" w14:textId="77777777" w:rsidR="0006133D" w:rsidRPr="00E05572" w:rsidRDefault="0006133D" w:rsidP="0006133D">
      <w:pPr>
        <w:rPr>
          <w:b w:val="0"/>
          <w:bCs w:val="0"/>
          <w:iCs/>
          <w:sz w:val="22"/>
          <w:szCs w:val="22"/>
        </w:rPr>
      </w:pPr>
      <w:r w:rsidRPr="00E05572">
        <w:rPr>
          <w:b w:val="0"/>
          <w:bCs w:val="0"/>
          <w:iCs/>
          <w:sz w:val="22"/>
          <w:szCs w:val="22"/>
        </w:rPr>
        <w:t>AstraZeneca GmbH</w:t>
      </w:r>
    </w:p>
    <w:p w14:paraId="2A270D16" w14:textId="77777777" w:rsidR="0006133D" w:rsidRPr="00E05572" w:rsidRDefault="0006133D" w:rsidP="0006133D">
      <w:pPr>
        <w:rPr>
          <w:b w:val="0"/>
          <w:bCs w:val="0"/>
          <w:iCs/>
          <w:sz w:val="22"/>
          <w:szCs w:val="22"/>
        </w:rPr>
      </w:pPr>
      <w:r w:rsidRPr="00E05572">
        <w:rPr>
          <w:b w:val="0"/>
          <w:bCs w:val="0"/>
          <w:iCs/>
          <w:sz w:val="22"/>
          <w:szCs w:val="22"/>
        </w:rPr>
        <w:t>Tinsdaler Weg 183</w:t>
      </w:r>
    </w:p>
    <w:p w14:paraId="372DBF5D" w14:textId="77777777" w:rsidR="0006133D" w:rsidRPr="00E05572" w:rsidRDefault="0006133D" w:rsidP="0006133D">
      <w:pPr>
        <w:rPr>
          <w:b w:val="0"/>
          <w:bCs w:val="0"/>
          <w:iCs/>
          <w:sz w:val="22"/>
          <w:szCs w:val="22"/>
        </w:rPr>
      </w:pPr>
      <w:r w:rsidRPr="00E05572">
        <w:rPr>
          <w:b w:val="0"/>
          <w:bCs w:val="0"/>
          <w:iCs/>
          <w:sz w:val="22"/>
          <w:szCs w:val="22"/>
        </w:rPr>
        <w:t>22880 Wedel</w:t>
      </w:r>
    </w:p>
    <w:p w14:paraId="7113195D" w14:textId="77777777" w:rsidR="0006133D" w:rsidRPr="00E05572" w:rsidRDefault="0006133D" w:rsidP="0006133D">
      <w:pPr>
        <w:rPr>
          <w:b w:val="0"/>
          <w:bCs w:val="0"/>
          <w:iCs/>
          <w:sz w:val="22"/>
          <w:szCs w:val="22"/>
        </w:rPr>
      </w:pPr>
      <w:r w:rsidRPr="00E05572">
        <w:rPr>
          <w:b w:val="0"/>
          <w:bCs w:val="0"/>
          <w:iCs/>
          <w:sz w:val="22"/>
          <w:szCs w:val="22"/>
        </w:rPr>
        <w:t>Vokietija</w:t>
      </w:r>
    </w:p>
    <w:p w14:paraId="04C1090A" w14:textId="77777777" w:rsidR="0006133D" w:rsidRPr="00E05572" w:rsidRDefault="0006133D" w:rsidP="0006133D">
      <w:pPr>
        <w:pStyle w:val="Pagrindinistekstas"/>
        <w:spacing w:after="0"/>
        <w:rPr>
          <w:position w:val="6"/>
          <w:sz w:val="22"/>
          <w:szCs w:val="22"/>
        </w:rPr>
      </w:pPr>
    </w:p>
    <w:p w14:paraId="7C8468AC" w14:textId="77777777" w:rsidR="0006133D" w:rsidRPr="00E05572" w:rsidRDefault="0006133D" w:rsidP="0006133D">
      <w:pPr>
        <w:pStyle w:val="Pagrindinistekstas"/>
        <w:spacing w:after="0"/>
        <w:rPr>
          <w:sz w:val="22"/>
          <w:szCs w:val="22"/>
        </w:rPr>
      </w:pPr>
      <w:r w:rsidRPr="00E05572">
        <w:rPr>
          <w:sz w:val="22"/>
          <w:szCs w:val="22"/>
        </w:rPr>
        <w:t>AstraZeneca UK Limited</w:t>
      </w:r>
    </w:p>
    <w:p w14:paraId="7EB0767B" w14:textId="77777777" w:rsidR="0006133D" w:rsidRPr="00E05572" w:rsidRDefault="0006133D" w:rsidP="0006133D">
      <w:pPr>
        <w:pStyle w:val="Pagrindinistekstas"/>
        <w:spacing w:after="0"/>
        <w:rPr>
          <w:sz w:val="22"/>
          <w:szCs w:val="22"/>
        </w:rPr>
      </w:pPr>
      <w:r w:rsidRPr="00E05572">
        <w:rPr>
          <w:sz w:val="22"/>
          <w:szCs w:val="22"/>
        </w:rPr>
        <w:t>Silk Road Business Park</w:t>
      </w:r>
    </w:p>
    <w:p w14:paraId="52BE5161" w14:textId="77777777" w:rsidR="0006133D" w:rsidRPr="00E05572" w:rsidRDefault="0006133D" w:rsidP="0006133D">
      <w:pPr>
        <w:pStyle w:val="Pagrindinistekstas"/>
        <w:spacing w:after="0"/>
        <w:rPr>
          <w:sz w:val="22"/>
          <w:szCs w:val="22"/>
        </w:rPr>
      </w:pPr>
      <w:r w:rsidRPr="00E05572">
        <w:rPr>
          <w:sz w:val="22"/>
          <w:szCs w:val="22"/>
        </w:rPr>
        <w:t>Macclesfield</w:t>
      </w:r>
    </w:p>
    <w:p w14:paraId="6A44EA73" w14:textId="77777777" w:rsidR="0006133D" w:rsidRPr="00E05572" w:rsidRDefault="0006133D" w:rsidP="0006133D">
      <w:pPr>
        <w:pStyle w:val="Pagrindinistekstas"/>
        <w:spacing w:after="0"/>
        <w:rPr>
          <w:sz w:val="22"/>
          <w:szCs w:val="22"/>
        </w:rPr>
      </w:pPr>
      <w:r w:rsidRPr="00E05572">
        <w:rPr>
          <w:sz w:val="22"/>
          <w:szCs w:val="22"/>
        </w:rPr>
        <w:t>Cheshire SK10 2NA</w:t>
      </w:r>
    </w:p>
    <w:p w14:paraId="70E33369" w14:textId="77777777" w:rsidR="0006133D" w:rsidRDefault="0006133D" w:rsidP="0006133D">
      <w:pPr>
        <w:pStyle w:val="Pagrindinistekstas"/>
        <w:spacing w:after="0"/>
        <w:rPr>
          <w:sz w:val="22"/>
          <w:szCs w:val="22"/>
        </w:rPr>
      </w:pPr>
      <w:r w:rsidRPr="00E05572">
        <w:rPr>
          <w:sz w:val="22"/>
          <w:szCs w:val="22"/>
        </w:rPr>
        <w:t>Jungtinė Karalystė</w:t>
      </w:r>
    </w:p>
    <w:p w14:paraId="57384A17" w14:textId="77777777" w:rsidR="00FA1EC3" w:rsidRDefault="00FA1EC3" w:rsidP="0006133D">
      <w:pPr>
        <w:pStyle w:val="Pagrindinistekstas"/>
        <w:spacing w:after="0"/>
        <w:rPr>
          <w:sz w:val="22"/>
          <w:szCs w:val="22"/>
        </w:rPr>
      </w:pPr>
    </w:p>
    <w:p w14:paraId="257F3371"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Grünenthal GmbH</w:t>
      </w:r>
    </w:p>
    <w:p w14:paraId="1BE53CC9"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Zieglerstrasse 6</w:t>
      </w:r>
    </w:p>
    <w:p w14:paraId="4459B07A"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52078 Aachen</w:t>
      </w:r>
    </w:p>
    <w:p w14:paraId="3FD420C5" w14:textId="77777777" w:rsidR="00FA1EC3" w:rsidRPr="00FA1EC3" w:rsidRDefault="00FA1EC3" w:rsidP="00FA1EC3">
      <w:pPr>
        <w:pStyle w:val="Pagrindinistekstas"/>
        <w:spacing w:after="0"/>
        <w:rPr>
          <w:sz w:val="22"/>
          <w:szCs w:val="22"/>
        </w:rPr>
      </w:pPr>
      <w:r w:rsidRPr="00FA1EC3">
        <w:rPr>
          <w:rFonts w:eastAsia="TimesNewRoman"/>
          <w:bCs/>
          <w:sz w:val="22"/>
          <w:szCs w:val="22"/>
        </w:rPr>
        <w:t>Vokietija</w:t>
      </w:r>
    </w:p>
    <w:p w14:paraId="47FA0759" w14:textId="77777777" w:rsidR="0006133D" w:rsidRPr="00E05572" w:rsidRDefault="0006133D" w:rsidP="0006133D">
      <w:pPr>
        <w:pStyle w:val="Pagrindinistekstas"/>
        <w:spacing w:after="0"/>
        <w:rPr>
          <w:sz w:val="22"/>
          <w:szCs w:val="22"/>
        </w:rPr>
      </w:pPr>
    </w:p>
    <w:p w14:paraId="5DF8BCBE" w14:textId="77777777" w:rsidR="0006133D" w:rsidRPr="00E05572" w:rsidRDefault="0006133D" w:rsidP="0006133D">
      <w:pPr>
        <w:pStyle w:val="Pagrindinistekstas"/>
        <w:spacing w:after="0"/>
        <w:rPr>
          <w:sz w:val="22"/>
          <w:szCs w:val="22"/>
        </w:rPr>
      </w:pPr>
      <w:r w:rsidRPr="00E05572">
        <w:rPr>
          <w:sz w:val="22"/>
          <w:szCs w:val="22"/>
        </w:rPr>
        <w:t>Jeigu apie šį vaistą norite sužinoti daugiau, kreipkitės į vietinį r</w:t>
      </w:r>
      <w:r>
        <w:rPr>
          <w:sz w:val="22"/>
          <w:szCs w:val="22"/>
        </w:rPr>
        <w:t>egistruotojo</w:t>
      </w:r>
      <w:r w:rsidRPr="00E05572">
        <w:rPr>
          <w:sz w:val="22"/>
          <w:szCs w:val="22"/>
        </w:rPr>
        <w:t xml:space="preserve"> atstovą.</w:t>
      </w:r>
    </w:p>
    <w:p w14:paraId="2A6DB5F1" w14:textId="77777777" w:rsidR="0006133D" w:rsidRPr="00E05572" w:rsidRDefault="0006133D" w:rsidP="0006133D">
      <w:pPr>
        <w:pStyle w:val="Pagrindinistekstas"/>
        <w:spacing w:after="0"/>
        <w:rPr>
          <w:sz w:val="22"/>
          <w:szCs w:val="22"/>
        </w:rPr>
      </w:pPr>
    </w:p>
    <w:p w14:paraId="4DE9AE20"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UAB AstraZeneca Lietuva</w:t>
      </w:r>
    </w:p>
    <w:p w14:paraId="18C9D7B8"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Spaudos g.6</w:t>
      </w:r>
    </w:p>
    <w:p w14:paraId="12657C5F" w14:textId="77777777" w:rsidR="00FA1EC3" w:rsidRPr="00FA1EC3" w:rsidRDefault="00FA1EC3" w:rsidP="00FA1E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LT-05132 Vilnius</w:t>
      </w:r>
    </w:p>
    <w:p w14:paraId="5A6109C6" w14:textId="77777777" w:rsidR="0006133D" w:rsidRPr="00E05572" w:rsidRDefault="00FA1EC3" w:rsidP="0006133D">
      <w:pPr>
        <w:pStyle w:val="Pagrindinistekstas"/>
        <w:spacing w:after="0"/>
        <w:rPr>
          <w:b/>
          <w:bCs/>
          <w:sz w:val="22"/>
          <w:szCs w:val="22"/>
        </w:rPr>
      </w:pPr>
      <w:r w:rsidRPr="00FA1EC3">
        <w:rPr>
          <w:rFonts w:eastAsia="TimesNewRoman"/>
          <w:bCs/>
          <w:sz w:val="22"/>
          <w:szCs w:val="22"/>
        </w:rPr>
        <w:t>Tel. +370 52660550</w:t>
      </w:r>
    </w:p>
    <w:p w14:paraId="57C0D2C9" w14:textId="3E9971A6" w:rsidR="0006133D" w:rsidRPr="00E05572" w:rsidRDefault="0006133D" w:rsidP="0006133D">
      <w:pPr>
        <w:pStyle w:val="Pagrindinistekstas"/>
        <w:spacing w:after="0"/>
        <w:rPr>
          <w:sz w:val="22"/>
          <w:szCs w:val="22"/>
        </w:rPr>
      </w:pPr>
      <w:r w:rsidRPr="00E05572">
        <w:rPr>
          <w:b/>
          <w:bCs/>
          <w:sz w:val="22"/>
          <w:szCs w:val="22"/>
        </w:rPr>
        <w:t xml:space="preserve">Šis pakuotės lapelis paskutinį kartą peržiūrėtas </w:t>
      </w:r>
      <w:r w:rsidR="00510FD0">
        <w:rPr>
          <w:b/>
          <w:bCs/>
          <w:sz w:val="22"/>
          <w:szCs w:val="22"/>
        </w:rPr>
        <w:t>2021-10-12.</w:t>
      </w:r>
      <w:bookmarkStart w:id="2" w:name="_GoBack"/>
      <w:bookmarkEnd w:id="2"/>
    </w:p>
    <w:p w14:paraId="1B634B67" w14:textId="77777777" w:rsidR="0006133D" w:rsidRDefault="0006133D" w:rsidP="0006133D">
      <w:pPr>
        <w:numPr>
          <w:ilvl w:val="12"/>
          <w:numId w:val="0"/>
        </w:numPr>
        <w:ind w:right="-2"/>
        <w:rPr>
          <w:b w:val="0"/>
          <w:sz w:val="22"/>
          <w:szCs w:val="22"/>
        </w:rPr>
      </w:pPr>
    </w:p>
    <w:p w14:paraId="4B5074DA" w14:textId="77777777" w:rsidR="0006133D" w:rsidRPr="00E05572" w:rsidRDefault="0006133D" w:rsidP="0006133D">
      <w:pPr>
        <w:numPr>
          <w:ilvl w:val="12"/>
          <w:numId w:val="0"/>
        </w:numPr>
        <w:ind w:right="-2"/>
        <w:rPr>
          <w:b w:val="0"/>
          <w:sz w:val="22"/>
          <w:szCs w:val="22"/>
        </w:rPr>
      </w:pPr>
      <w:r w:rsidRPr="00E05572">
        <w:rPr>
          <w:b w:val="0"/>
          <w:sz w:val="22"/>
          <w:szCs w:val="22"/>
        </w:rPr>
        <w:t>Išsami informacija apie šį vaistą pateikiama Valstybinės vaistų kontrolės tarnybos prie Lietuvos Respublikos sveikatos apsaugos ministerijos tinklalapyje</w:t>
      </w:r>
      <w:r w:rsidRPr="00E05572">
        <w:rPr>
          <w:b w:val="0"/>
          <w:i/>
          <w:sz w:val="22"/>
          <w:szCs w:val="22"/>
        </w:rPr>
        <w:t xml:space="preserve"> </w:t>
      </w:r>
      <w:hyperlink r:id="rId8" w:history="1">
        <w:r w:rsidRPr="00E05572">
          <w:rPr>
            <w:rStyle w:val="Hipersaitas"/>
            <w:rFonts w:eastAsia="SimSun"/>
            <w:b w:val="0"/>
            <w:sz w:val="22"/>
            <w:szCs w:val="22"/>
          </w:rPr>
          <w:t>http://www.vvkt.lt/</w:t>
        </w:r>
      </w:hyperlink>
      <w:r w:rsidRPr="00E05572">
        <w:rPr>
          <w:b w:val="0"/>
          <w:sz w:val="22"/>
          <w:szCs w:val="22"/>
        </w:rPr>
        <w:t>.</w:t>
      </w:r>
    </w:p>
    <w:p w14:paraId="689F9F24" w14:textId="77777777" w:rsidR="0006133D" w:rsidRPr="00E05572" w:rsidRDefault="0006133D" w:rsidP="0006133D">
      <w:pPr>
        <w:pStyle w:val="BTEMEASMCA"/>
        <w:rPr>
          <w:sz w:val="22"/>
          <w:szCs w:val="22"/>
        </w:rPr>
      </w:pPr>
      <w:r w:rsidRPr="00E05572">
        <w:rPr>
          <w:sz w:val="22"/>
          <w:szCs w:val="22"/>
        </w:rPr>
        <w:t xml:space="preserve"> </w:t>
      </w:r>
    </w:p>
    <w:p w14:paraId="4EA92103" w14:textId="77777777" w:rsidR="0006133D" w:rsidRPr="00E05572" w:rsidRDefault="0006133D" w:rsidP="0006133D">
      <w:pPr>
        <w:pStyle w:val="Pagrindinistekstas"/>
        <w:spacing w:after="0"/>
        <w:rPr>
          <w:b/>
          <w:bCs/>
          <w:sz w:val="22"/>
          <w:szCs w:val="22"/>
        </w:rPr>
      </w:pPr>
    </w:p>
    <w:p w14:paraId="4964505F" w14:textId="77777777" w:rsidR="0006133D" w:rsidRPr="00E05572" w:rsidRDefault="0006133D" w:rsidP="0006133D">
      <w:pPr>
        <w:pStyle w:val="Pagrindinistekstas"/>
        <w:spacing w:after="0"/>
        <w:rPr>
          <w:b/>
          <w:bCs/>
          <w:sz w:val="22"/>
          <w:szCs w:val="22"/>
        </w:rPr>
      </w:pPr>
    </w:p>
    <w:p w14:paraId="286C3603" w14:textId="77777777" w:rsidR="0006133D" w:rsidRPr="00E05572" w:rsidRDefault="0006133D" w:rsidP="0006133D">
      <w:pPr>
        <w:pStyle w:val="Pagrindinistekstas"/>
        <w:spacing w:after="0"/>
        <w:rPr>
          <w:b/>
          <w:bCs/>
          <w:sz w:val="22"/>
          <w:szCs w:val="22"/>
        </w:rPr>
      </w:pPr>
    </w:p>
    <w:p w14:paraId="5A60E156" w14:textId="77777777" w:rsidR="0006133D" w:rsidRPr="00E05572" w:rsidRDefault="0006133D" w:rsidP="0006133D">
      <w:pPr>
        <w:pStyle w:val="Pagrindinistekstas"/>
        <w:spacing w:after="0"/>
        <w:rPr>
          <w:b/>
          <w:bCs/>
          <w:sz w:val="22"/>
          <w:szCs w:val="22"/>
        </w:rPr>
      </w:pPr>
    </w:p>
    <w:p w14:paraId="51B18EB0" w14:textId="77777777" w:rsidR="0006133D" w:rsidRPr="00E05572" w:rsidRDefault="0006133D" w:rsidP="0006133D">
      <w:pPr>
        <w:pStyle w:val="Pagrindinistekstas"/>
        <w:spacing w:after="0"/>
        <w:rPr>
          <w:b/>
          <w:bCs/>
          <w:sz w:val="22"/>
          <w:szCs w:val="22"/>
        </w:rPr>
      </w:pPr>
    </w:p>
    <w:p w14:paraId="23BBC5BD" w14:textId="77777777" w:rsidR="0006133D" w:rsidRPr="00E05572" w:rsidRDefault="0006133D" w:rsidP="0006133D">
      <w:pPr>
        <w:pStyle w:val="Pagrindinistekstas"/>
        <w:spacing w:after="0"/>
        <w:rPr>
          <w:b/>
          <w:bCs/>
          <w:sz w:val="22"/>
          <w:szCs w:val="22"/>
        </w:rPr>
      </w:pPr>
    </w:p>
    <w:p w14:paraId="759DA84B" w14:textId="77777777" w:rsidR="0006133D" w:rsidRPr="00E05572" w:rsidRDefault="0006133D" w:rsidP="0006133D">
      <w:pPr>
        <w:pStyle w:val="Pagrindinistekstas"/>
        <w:spacing w:after="0"/>
        <w:rPr>
          <w:b/>
          <w:bCs/>
          <w:sz w:val="22"/>
          <w:szCs w:val="22"/>
        </w:rPr>
      </w:pPr>
    </w:p>
    <w:p w14:paraId="3C4E2DC6" w14:textId="77777777" w:rsidR="0006133D" w:rsidRPr="00E05572" w:rsidRDefault="0006133D" w:rsidP="0006133D">
      <w:pPr>
        <w:pStyle w:val="Pagrindinistekstas"/>
        <w:spacing w:after="0"/>
        <w:rPr>
          <w:b/>
          <w:bCs/>
          <w:sz w:val="22"/>
          <w:szCs w:val="22"/>
        </w:rPr>
      </w:pPr>
    </w:p>
    <w:p w14:paraId="1E3EC765" w14:textId="77777777" w:rsidR="0006133D" w:rsidRPr="00E05572" w:rsidRDefault="0006133D" w:rsidP="0006133D">
      <w:pPr>
        <w:pStyle w:val="Pagrindinistekstas"/>
        <w:spacing w:after="0"/>
        <w:rPr>
          <w:b/>
          <w:bCs/>
          <w:sz w:val="22"/>
          <w:szCs w:val="22"/>
        </w:rPr>
      </w:pPr>
    </w:p>
    <w:p w14:paraId="69742596" w14:textId="77777777" w:rsidR="0006133D" w:rsidRPr="00E05572" w:rsidRDefault="0006133D" w:rsidP="0006133D">
      <w:pPr>
        <w:pStyle w:val="Pagrindinistekstas"/>
        <w:spacing w:after="0"/>
        <w:rPr>
          <w:b/>
          <w:bCs/>
          <w:sz w:val="22"/>
          <w:szCs w:val="22"/>
        </w:rPr>
      </w:pPr>
    </w:p>
    <w:p w14:paraId="27D2D8AA" w14:textId="77777777" w:rsidR="0006133D" w:rsidRPr="00E05572" w:rsidRDefault="0006133D" w:rsidP="0006133D">
      <w:pPr>
        <w:pStyle w:val="Pagrindinistekstas"/>
        <w:spacing w:after="0"/>
        <w:rPr>
          <w:b/>
          <w:bCs/>
          <w:sz w:val="22"/>
          <w:szCs w:val="22"/>
        </w:rPr>
      </w:pPr>
      <w:r>
        <w:rPr>
          <w:b/>
          <w:bCs/>
          <w:sz w:val="22"/>
          <w:szCs w:val="22"/>
        </w:rPr>
        <w:br w:type="page"/>
      </w:r>
    </w:p>
    <w:p w14:paraId="5ECEBE2F" w14:textId="77777777" w:rsidR="0006133D" w:rsidRPr="00C323EE" w:rsidRDefault="00BF2D5B" w:rsidP="0006133D">
      <w:pPr>
        <w:pStyle w:val="Pagrindinistekstas"/>
        <w:spacing w:after="0"/>
        <w:rPr>
          <w:bCs/>
          <w:sz w:val="22"/>
          <w:szCs w:val="22"/>
        </w:rPr>
      </w:pPr>
      <w:r w:rsidRPr="00C323EE">
        <w:rPr>
          <w:bCs/>
          <w:sz w:val="22"/>
          <w:szCs w:val="22"/>
        </w:rPr>
        <w:lastRenderedPageBreak/>
        <w:t xml:space="preserve">Toliau </w:t>
      </w:r>
      <w:r w:rsidR="0006133D" w:rsidRPr="00C323EE">
        <w:rPr>
          <w:bCs/>
          <w:sz w:val="22"/>
          <w:szCs w:val="22"/>
        </w:rPr>
        <w:t>pateikta informacija skirta tik sveikatos priežiūros specialistams</w:t>
      </w:r>
      <w:r w:rsidRPr="00C323EE">
        <w:rPr>
          <w:bCs/>
          <w:sz w:val="22"/>
          <w:szCs w:val="22"/>
        </w:rPr>
        <w:t>.</w:t>
      </w:r>
    </w:p>
    <w:p w14:paraId="3C62F567" w14:textId="77777777" w:rsidR="0006133D" w:rsidRPr="00E05572" w:rsidRDefault="0006133D" w:rsidP="0006133D">
      <w:pPr>
        <w:pStyle w:val="Pagrindinistekstas"/>
        <w:spacing w:after="0"/>
        <w:rPr>
          <w:sz w:val="22"/>
          <w:szCs w:val="22"/>
        </w:rPr>
      </w:pPr>
    </w:p>
    <w:p w14:paraId="3B6D5293" w14:textId="77777777" w:rsidR="0006133D" w:rsidRPr="00E05572" w:rsidRDefault="0006133D" w:rsidP="0006133D">
      <w:pPr>
        <w:pStyle w:val="Pagrindinistekstas"/>
        <w:spacing w:after="0"/>
        <w:rPr>
          <w:sz w:val="22"/>
          <w:szCs w:val="22"/>
        </w:rPr>
      </w:pPr>
      <w:r w:rsidRPr="00E05572">
        <w:rPr>
          <w:sz w:val="22"/>
          <w:szCs w:val="22"/>
        </w:rPr>
        <w:t xml:space="preserve">Nexium 40 mg miltelių injekciniam arba infuziniam tirpalui sudėtyje yra 40 mg ezomeprazolo (natrio druskos pavidalo). Be to, kiekviename </w:t>
      </w:r>
      <w:r>
        <w:rPr>
          <w:sz w:val="22"/>
          <w:szCs w:val="22"/>
        </w:rPr>
        <w:t>flakone</w:t>
      </w:r>
      <w:r w:rsidRPr="00E05572">
        <w:rPr>
          <w:sz w:val="22"/>
          <w:szCs w:val="22"/>
        </w:rPr>
        <w:t xml:space="preserve"> yra dinatrio edetato ir natrio hidroksido.</w:t>
      </w:r>
    </w:p>
    <w:p w14:paraId="6C05A94A" w14:textId="77777777" w:rsidR="0006133D" w:rsidRPr="00E05572" w:rsidRDefault="0006133D" w:rsidP="0006133D">
      <w:pPr>
        <w:pStyle w:val="Pagrindinistekstas"/>
        <w:spacing w:after="0"/>
        <w:rPr>
          <w:sz w:val="22"/>
          <w:szCs w:val="22"/>
        </w:rPr>
      </w:pPr>
    </w:p>
    <w:p w14:paraId="303C7E8F" w14:textId="77777777" w:rsidR="0006133D" w:rsidRPr="00E05572" w:rsidRDefault="0006133D" w:rsidP="0006133D">
      <w:pPr>
        <w:pStyle w:val="Pagrindinistekstas"/>
        <w:spacing w:after="0"/>
        <w:rPr>
          <w:sz w:val="22"/>
          <w:szCs w:val="22"/>
        </w:rPr>
      </w:pPr>
      <w:r>
        <w:rPr>
          <w:sz w:val="22"/>
          <w:szCs w:val="22"/>
        </w:rPr>
        <w:t>Flakonai</w:t>
      </w:r>
      <w:r w:rsidRPr="00E05572">
        <w:rPr>
          <w:sz w:val="22"/>
          <w:szCs w:val="22"/>
        </w:rPr>
        <w:t xml:space="preserve"> skirti tik vienkartiniam vartojimui. Jeigu viso paruošto </w:t>
      </w:r>
      <w:r>
        <w:rPr>
          <w:sz w:val="22"/>
          <w:szCs w:val="22"/>
        </w:rPr>
        <w:t>flakono</w:t>
      </w:r>
      <w:r w:rsidRPr="00E05572">
        <w:rPr>
          <w:sz w:val="22"/>
          <w:szCs w:val="22"/>
        </w:rPr>
        <w:t xml:space="preserve"> turinio vienkartinei dozei nereikia, likusį tirpalą reikia išpilti.</w:t>
      </w:r>
    </w:p>
    <w:p w14:paraId="1BD00566" w14:textId="77777777" w:rsidR="0006133D" w:rsidRPr="00E05572" w:rsidRDefault="0006133D" w:rsidP="0006133D">
      <w:pPr>
        <w:pStyle w:val="Pagrindinistekstas"/>
        <w:spacing w:after="0"/>
        <w:rPr>
          <w:sz w:val="22"/>
          <w:szCs w:val="22"/>
        </w:rPr>
      </w:pPr>
      <w:r w:rsidRPr="00E05572">
        <w:rPr>
          <w:sz w:val="22"/>
          <w:szCs w:val="22"/>
        </w:rPr>
        <w:t>Taip pat žr. 3 ir 5 skyrius.</w:t>
      </w:r>
    </w:p>
    <w:p w14:paraId="166BDE8B" w14:textId="77777777" w:rsidR="0006133D" w:rsidRPr="00E05572" w:rsidRDefault="0006133D" w:rsidP="0006133D">
      <w:pPr>
        <w:pStyle w:val="Pagrindinistekstas"/>
        <w:spacing w:after="0"/>
        <w:rPr>
          <w:sz w:val="22"/>
          <w:szCs w:val="22"/>
        </w:rPr>
      </w:pPr>
    </w:p>
    <w:p w14:paraId="43452EB9" w14:textId="77777777" w:rsidR="0006133D" w:rsidRPr="00E05572" w:rsidRDefault="0006133D" w:rsidP="0006133D">
      <w:pPr>
        <w:pStyle w:val="Pagrindinistekstas"/>
        <w:spacing w:after="0"/>
        <w:rPr>
          <w:b/>
          <w:bCs/>
          <w:sz w:val="22"/>
          <w:szCs w:val="22"/>
        </w:rPr>
      </w:pPr>
      <w:r w:rsidRPr="00E05572">
        <w:rPr>
          <w:b/>
          <w:bCs/>
          <w:sz w:val="22"/>
          <w:szCs w:val="22"/>
        </w:rPr>
        <w:t>Tirpalo ruošimas ir vartojimas</w:t>
      </w:r>
    </w:p>
    <w:p w14:paraId="501E39D6" w14:textId="77777777" w:rsidR="0006133D" w:rsidRPr="00E05572" w:rsidRDefault="0006133D" w:rsidP="0006133D">
      <w:pPr>
        <w:pStyle w:val="Pagrindinistekstas"/>
        <w:spacing w:after="0"/>
        <w:rPr>
          <w:b/>
          <w:bCs/>
          <w:sz w:val="22"/>
          <w:szCs w:val="22"/>
        </w:rPr>
      </w:pPr>
    </w:p>
    <w:p w14:paraId="329D9D49" w14:textId="77777777" w:rsidR="0006133D" w:rsidRPr="00E05572" w:rsidRDefault="0006133D" w:rsidP="0006133D">
      <w:pPr>
        <w:pStyle w:val="Pagrindinistekstas"/>
        <w:spacing w:after="0"/>
        <w:rPr>
          <w:sz w:val="22"/>
          <w:szCs w:val="22"/>
        </w:rPr>
      </w:pPr>
      <w:r w:rsidRPr="00E05572">
        <w:rPr>
          <w:sz w:val="22"/>
          <w:szCs w:val="22"/>
          <w:shd w:val="clear" w:color="auto" w:fill="FFFFFF"/>
        </w:rPr>
        <w:t xml:space="preserve">Norėdami paruošti tirpalą, nuplėškite plastikinį spalvotą gaubtelį nuo Nexium </w:t>
      </w:r>
      <w:r>
        <w:rPr>
          <w:sz w:val="22"/>
          <w:szCs w:val="22"/>
          <w:shd w:val="clear" w:color="auto" w:fill="FFFFFF"/>
        </w:rPr>
        <w:t>flakono</w:t>
      </w:r>
      <w:r w:rsidRPr="00E05572">
        <w:rPr>
          <w:sz w:val="22"/>
          <w:szCs w:val="22"/>
          <w:shd w:val="clear" w:color="auto" w:fill="FFFFFF"/>
        </w:rPr>
        <w:t xml:space="preserve"> viršaus ir, laikydami adatą vertikaliai (kad pradurtumėte tinkamai), pradurkite kamštį tam skirto rato viduryje.</w:t>
      </w:r>
    </w:p>
    <w:p w14:paraId="63A7CB7D" w14:textId="77777777" w:rsidR="0006133D" w:rsidRPr="00E05572" w:rsidRDefault="0006133D" w:rsidP="0006133D">
      <w:pPr>
        <w:pStyle w:val="Pagrindinistekstas"/>
        <w:spacing w:after="0"/>
        <w:rPr>
          <w:sz w:val="22"/>
          <w:szCs w:val="22"/>
        </w:rPr>
      </w:pPr>
    </w:p>
    <w:p w14:paraId="37366FAC" w14:textId="77777777" w:rsidR="0006133D" w:rsidRPr="00E05572" w:rsidRDefault="0006133D" w:rsidP="0006133D">
      <w:pPr>
        <w:pStyle w:val="Pagrindinistekstas"/>
        <w:spacing w:after="0"/>
        <w:rPr>
          <w:sz w:val="22"/>
          <w:szCs w:val="22"/>
        </w:rPr>
      </w:pPr>
      <w:r w:rsidRPr="00E05572">
        <w:rPr>
          <w:sz w:val="22"/>
          <w:szCs w:val="22"/>
        </w:rPr>
        <w:t>Paruoštas injekcinis arba infuzinis tirpalas turi būti skaidrus, nuo bespalvio iki silpnai gelsvo. Prieš vartojant reikia apžiūrėti, ar jame nėra dalelių, ar nepakitusi spalva. Vartoti galima tik skaidrų tirpalą.</w:t>
      </w:r>
    </w:p>
    <w:p w14:paraId="3E66FD97" w14:textId="77777777" w:rsidR="0006133D" w:rsidRPr="00E05572" w:rsidRDefault="0006133D" w:rsidP="0006133D">
      <w:pPr>
        <w:pStyle w:val="Pagrindinistekstas"/>
        <w:spacing w:after="0"/>
        <w:rPr>
          <w:sz w:val="22"/>
          <w:szCs w:val="22"/>
        </w:rPr>
      </w:pPr>
    </w:p>
    <w:p w14:paraId="101B571C" w14:textId="77777777" w:rsidR="0006133D" w:rsidRPr="00E05572" w:rsidRDefault="0006133D" w:rsidP="0006133D">
      <w:pPr>
        <w:pStyle w:val="Pagrindinistekstas"/>
        <w:spacing w:after="0"/>
        <w:rPr>
          <w:sz w:val="22"/>
          <w:szCs w:val="22"/>
        </w:rPr>
      </w:pPr>
      <w:r w:rsidRPr="00E05572">
        <w:rPr>
          <w:sz w:val="22"/>
          <w:szCs w:val="22"/>
        </w:rPr>
        <w:t xml:space="preserve">Įrodytas paruošto tirpalo, laikomo 30 °C temperatūroje, fizinių ir cheminių savybių stabilumas 12 val. tinkamumo laikui, tačiau mikrobiologijos požiūriu paruoštą </w:t>
      </w:r>
      <w:r w:rsidR="008C37D8">
        <w:rPr>
          <w:sz w:val="22"/>
          <w:szCs w:val="22"/>
        </w:rPr>
        <w:t xml:space="preserve">vaistinį </w:t>
      </w:r>
      <w:r w:rsidRPr="00E05572">
        <w:rPr>
          <w:sz w:val="22"/>
          <w:szCs w:val="22"/>
        </w:rPr>
        <w:t>preparatą reikia suvartoti nedelsiant.</w:t>
      </w:r>
    </w:p>
    <w:p w14:paraId="03E98B11" w14:textId="77777777" w:rsidR="0006133D" w:rsidRPr="00E05572" w:rsidRDefault="0006133D" w:rsidP="0006133D">
      <w:pPr>
        <w:pStyle w:val="Pagrindinistekstas"/>
        <w:spacing w:after="0"/>
        <w:rPr>
          <w:sz w:val="22"/>
          <w:szCs w:val="22"/>
        </w:rPr>
      </w:pPr>
    </w:p>
    <w:p w14:paraId="3188C000" w14:textId="77777777" w:rsidR="0006133D" w:rsidRPr="00E05572" w:rsidRDefault="0006133D" w:rsidP="0006133D">
      <w:pPr>
        <w:pStyle w:val="Pagrindinistekstas"/>
        <w:spacing w:after="0"/>
        <w:rPr>
          <w:b/>
          <w:bCs/>
          <w:sz w:val="22"/>
          <w:szCs w:val="22"/>
        </w:rPr>
      </w:pPr>
      <w:r w:rsidRPr="00E05572">
        <w:rPr>
          <w:b/>
          <w:bCs/>
          <w:sz w:val="22"/>
          <w:szCs w:val="22"/>
        </w:rPr>
        <w:t>Injekcija</w:t>
      </w:r>
    </w:p>
    <w:p w14:paraId="663A9C03" w14:textId="77777777" w:rsidR="0006133D" w:rsidRPr="00E05572" w:rsidRDefault="0006133D" w:rsidP="0006133D">
      <w:pPr>
        <w:pStyle w:val="Pagrindinistekstas"/>
        <w:spacing w:after="0"/>
        <w:rPr>
          <w:sz w:val="22"/>
          <w:szCs w:val="22"/>
        </w:rPr>
      </w:pPr>
    </w:p>
    <w:p w14:paraId="717FFB06" w14:textId="77777777" w:rsidR="0006133D" w:rsidRPr="00E05572" w:rsidRDefault="0006133D" w:rsidP="0006133D">
      <w:pPr>
        <w:pStyle w:val="Pagrindinistekstas"/>
        <w:spacing w:after="0"/>
        <w:rPr>
          <w:i/>
          <w:sz w:val="22"/>
          <w:szCs w:val="22"/>
        </w:rPr>
      </w:pPr>
      <w:r w:rsidRPr="00E05572">
        <w:rPr>
          <w:i/>
          <w:sz w:val="22"/>
          <w:szCs w:val="22"/>
        </w:rPr>
        <w:t>Injekcinio tirpalo ruošimas</w:t>
      </w:r>
    </w:p>
    <w:p w14:paraId="55CE1083" w14:textId="77777777" w:rsidR="0006133D" w:rsidRPr="00E05572" w:rsidRDefault="0006133D" w:rsidP="0006133D">
      <w:pPr>
        <w:pStyle w:val="Pagrindinistekstas"/>
        <w:numPr>
          <w:ilvl w:val="0"/>
          <w:numId w:val="9"/>
        </w:numPr>
        <w:spacing w:after="0"/>
        <w:rPr>
          <w:sz w:val="22"/>
          <w:szCs w:val="22"/>
        </w:rPr>
      </w:pPr>
      <w:r w:rsidRPr="00E05572">
        <w:rPr>
          <w:sz w:val="22"/>
          <w:szCs w:val="22"/>
        </w:rPr>
        <w:t xml:space="preserve">Ruošiant 8 mg/ml ezomeprazolo tirpalą, į 40 mg </w:t>
      </w:r>
      <w:r>
        <w:rPr>
          <w:sz w:val="22"/>
          <w:szCs w:val="22"/>
        </w:rPr>
        <w:t>flakoną</w:t>
      </w:r>
      <w:r w:rsidRPr="00E05572">
        <w:rPr>
          <w:sz w:val="22"/>
          <w:szCs w:val="22"/>
        </w:rPr>
        <w:t xml:space="preserve"> su ezomeprazolu reikia įpilti 5 ml 0,9 % vartoti į veną skirto natrio chlorido.</w:t>
      </w:r>
    </w:p>
    <w:p w14:paraId="5D5C4AD4" w14:textId="77777777" w:rsidR="0006133D" w:rsidRPr="00E05572" w:rsidRDefault="0006133D" w:rsidP="0006133D">
      <w:pPr>
        <w:pStyle w:val="Pagrindinistekstas"/>
        <w:spacing w:after="0"/>
        <w:rPr>
          <w:sz w:val="22"/>
          <w:szCs w:val="22"/>
        </w:rPr>
      </w:pPr>
    </w:p>
    <w:p w14:paraId="38AF8DAB" w14:textId="77777777" w:rsidR="0006133D" w:rsidRPr="00E05572" w:rsidRDefault="0006133D" w:rsidP="0006133D">
      <w:pPr>
        <w:pStyle w:val="Pagrindinistekstas"/>
        <w:spacing w:after="0"/>
        <w:rPr>
          <w:sz w:val="22"/>
          <w:szCs w:val="22"/>
        </w:rPr>
      </w:pPr>
      <w:r w:rsidRPr="00E05572">
        <w:rPr>
          <w:sz w:val="22"/>
          <w:szCs w:val="22"/>
        </w:rPr>
        <w:t xml:space="preserve">Paruoštą injekcinį tirpalą reikia </w:t>
      </w:r>
      <w:r w:rsidR="00DD12D6">
        <w:rPr>
          <w:sz w:val="22"/>
          <w:szCs w:val="22"/>
        </w:rPr>
        <w:t>suleisti</w:t>
      </w:r>
      <w:r w:rsidR="00DD12D6" w:rsidRPr="00E05572">
        <w:rPr>
          <w:sz w:val="22"/>
          <w:szCs w:val="22"/>
        </w:rPr>
        <w:t xml:space="preserve"> </w:t>
      </w:r>
      <w:r w:rsidRPr="00E05572">
        <w:rPr>
          <w:sz w:val="22"/>
          <w:szCs w:val="22"/>
        </w:rPr>
        <w:t>į veną ne greičiau kaip per 3 min. Daugiau informacijos pateikiama Preparato charakteristikų santraukos 4.2 skyriuje.</w:t>
      </w:r>
    </w:p>
    <w:p w14:paraId="41DAAD1E" w14:textId="77777777" w:rsidR="0006133D" w:rsidRPr="00E05572" w:rsidRDefault="0006133D" w:rsidP="0006133D">
      <w:pPr>
        <w:pStyle w:val="Pagrindinistekstas"/>
        <w:spacing w:after="0"/>
        <w:rPr>
          <w:b/>
          <w:bCs/>
          <w:sz w:val="22"/>
          <w:szCs w:val="22"/>
        </w:rPr>
      </w:pPr>
    </w:p>
    <w:p w14:paraId="7D30231F" w14:textId="77777777" w:rsidR="0006133D" w:rsidRPr="00E05572" w:rsidRDefault="0006133D" w:rsidP="0006133D">
      <w:pPr>
        <w:pStyle w:val="Pagrindinistekstas"/>
        <w:spacing w:after="0"/>
        <w:rPr>
          <w:b/>
          <w:bCs/>
          <w:sz w:val="22"/>
          <w:szCs w:val="22"/>
        </w:rPr>
      </w:pPr>
      <w:r w:rsidRPr="00E05572">
        <w:rPr>
          <w:b/>
          <w:bCs/>
          <w:sz w:val="22"/>
          <w:szCs w:val="22"/>
        </w:rPr>
        <w:t>Infuzija</w:t>
      </w:r>
    </w:p>
    <w:p w14:paraId="3AC06A8D" w14:textId="77777777" w:rsidR="0006133D" w:rsidRPr="00E05572" w:rsidRDefault="0006133D" w:rsidP="0006133D">
      <w:pPr>
        <w:pStyle w:val="Pagrindinistekstas"/>
        <w:spacing w:after="0"/>
        <w:rPr>
          <w:sz w:val="22"/>
          <w:szCs w:val="22"/>
        </w:rPr>
      </w:pPr>
    </w:p>
    <w:p w14:paraId="02C47AAB" w14:textId="77777777" w:rsidR="0006133D" w:rsidRPr="00E05572" w:rsidRDefault="0006133D" w:rsidP="0006133D">
      <w:pPr>
        <w:pStyle w:val="Pagrindinistekstas"/>
        <w:spacing w:after="0"/>
        <w:rPr>
          <w:i/>
          <w:sz w:val="22"/>
          <w:szCs w:val="22"/>
        </w:rPr>
      </w:pPr>
      <w:r w:rsidRPr="00E05572">
        <w:rPr>
          <w:i/>
          <w:sz w:val="22"/>
          <w:szCs w:val="22"/>
        </w:rPr>
        <w:t>Infuzinio tirpalo ruošimas</w:t>
      </w:r>
    </w:p>
    <w:p w14:paraId="46A2A49F" w14:textId="77777777" w:rsidR="0006133D" w:rsidRPr="00E05572" w:rsidRDefault="0006133D" w:rsidP="0006133D">
      <w:pPr>
        <w:pStyle w:val="Pagrindinistekstas"/>
        <w:spacing w:after="0"/>
        <w:rPr>
          <w:i/>
          <w:sz w:val="22"/>
          <w:szCs w:val="22"/>
        </w:rPr>
      </w:pPr>
    </w:p>
    <w:p w14:paraId="689251EF" w14:textId="77777777" w:rsidR="0006133D" w:rsidRPr="00E05572" w:rsidRDefault="0006133D" w:rsidP="0006133D">
      <w:pPr>
        <w:pStyle w:val="Pagrindinistekstas"/>
        <w:spacing w:after="0"/>
        <w:rPr>
          <w:i/>
          <w:sz w:val="22"/>
          <w:szCs w:val="22"/>
        </w:rPr>
      </w:pPr>
      <w:r w:rsidRPr="00E05572">
        <w:rPr>
          <w:i/>
          <w:sz w:val="22"/>
          <w:szCs w:val="22"/>
        </w:rPr>
        <w:t>40 mg</w:t>
      </w:r>
    </w:p>
    <w:p w14:paraId="505E3D6D" w14:textId="77777777" w:rsidR="0006133D" w:rsidRPr="00E05572" w:rsidRDefault="0006133D" w:rsidP="0006133D">
      <w:pPr>
        <w:pStyle w:val="Pagrindinistekstas"/>
        <w:numPr>
          <w:ilvl w:val="0"/>
          <w:numId w:val="9"/>
        </w:numPr>
        <w:spacing w:after="0"/>
        <w:rPr>
          <w:sz w:val="22"/>
          <w:szCs w:val="22"/>
        </w:rPr>
      </w:pPr>
      <w:r w:rsidRPr="00E05572">
        <w:rPr>
          <w:sz w:val="22"/>
          <w:szCs w:val="22"/>
        </w:rPr>
        <w:t xml:space="preserve">Ruošiant tirpalą, vieno 40 mg ezomeprazolo </w:t>
      </w:r>
      <w:r>
        <w:rPr>
          <w:sz w:val="22"/>
          <w:szCs w:val="22"/>
        </w:rPr>
        <w:t>flakono</w:t>
      </w:r>
      <w:r w:rsidRPr="00E05572">
        <w:rPr>
          <w:sz w:val="22"/>
          <w:szCs w:val="22"/>
        </w:rPr>
        <w:t xml:space="preserve"> turinį reikia ištirpinti ne didesniame kaip 100 ml 0,9 % vartoti į veną skirto natrio chlorido kiekyje.</w:t>
      </w:r>
    </w:p>
    <w:p w14:paraId="4A676540" w14:textId="77777777" w:rsidR="0006133D" w:rsidRPr="00E05572" w:rsidRDefault="0006133D" w:rsidP="0006133D">
      <w:pPr>
        <w:pStyle w:val="Pagrindinistekstas"/>
        <w:spacing w:after="0"/>
        <w:rPr>
          <w:i/>
          <w:iCs/>
          <w:sz w:val="22"/>
          <w:szCs w:val="22"/>
        </w:rPr>
      </w:pPr>
      <w:r w:rsidRPr="00E05572">
        <w:rPr>
          <w:i/>
          <w:iCs/>
          <w:sz w:val="22"/>
          <w:szCs w:val="22"/>
        </w:rPr>
        <w:t>80 mg</w:t>
      </w:r>
    </w:p>
    <w:p w14:paraId="7BA41C3E" w14:textId="77777777" w:rsidR="0006133D" w:rsidRPr="00E05572" w:rsidRDefault="0006133D" w:rsidP="0006133D">
      <w:pPr>
        <w:pStyle w:val="Pagrindinistekstas"/>
        <w:numPr>
          <w:ilvl w:val="0"/>
          <w:numId w:val="9"/>
        </w:numPr>
        <w:spacing w:after="0"/>
        <w:rPr>
          <w:sz w:val="22"/>
          <w:szCs w:val="22"/>
        </w:rPr>
      </w:pPr>
      <w:r w:rsidRPr="00E05572">
        <w:rPr>
          <w:sz w:val="22"/>
          <w:szCs w:val="22"/>
        </w:rPr>
        <w:t xml:space="preserve">Ruošiant tirpalą, dviejų 40 mg ezomeprazolo </w:t>
      </w:r>
      <w:r>
        <w:rPr>
          <w:sz w:val="22"/>
          <w:szCs w:val="22"/>
        </w:rPr>
        <w:t>flakonų</w:t>
      </w:r>
      <w:r w:rsidRPr="00E05572">
        <w:rPr>
          <w:sz w:val="22"/>
          <w:szCs w:val="22"/>
        </w:rPr>
        <w:t xml:space="preserve"> turinį reikia ištirpinti ne didesniame kaip 100 ml 0,9 % vartoti į veną skirto natrio chlorido kiekyje.</w:t>
      </w:r>
    </w:p>
    <w:p w14:paraId="61DC681D" w14:textId="77777777" w:rsidR="0006133D" w:rsidRPr="00E05572" w:rsidRDefault="0006133D" w:rsidP="0006133D">
      <w:pPr>
        <w:pStyle w:val="Pagrindinistekstas"/>
        <w:spacing w:after="0"/>
        <w:rPr>
          <w:sz w:val="22"/>
          <w:szCs w:val="22"/>
        </w:rPr>
      </w:pPr>
    </w:p>
    <w:p w14:paraId="5F930876" w14:textId="77777777" w:rsidR="0006133D" w:rsidRPr="00E05572" w:rsidRDefault="0006133D" w:rsidP="0006133D">
      <w:pPr>
        <w:pStyle w:val="Pagrindinistekstas"/>
        <w:spacing w:after="0"/>
        <w:rPr>
          <w:sz w:val="22"/>
          <w:szCs w:val="22"/>
        </w:rPr>
      </w:pPr>
      <w:r w:rsidRPr="00E05572">
        <w:rPr>
          <w:sz w:val="22"/>
          <w:szCs w:val="22"/>
        </w:rPr>
        <w:t>Daugiau informacijos pateikiama Preparato charakteristikų santraukos 4.2 skyriuje.</w:t>
      </w:r>
    </w:p>
    <w:p w14:paraId="26B86E3C" w14:textId="77777777" w:rsidR="0006133D" w:rsidRPr="00E05572" w:rsidRDefault="0006133D" w:rsidP="0006133D">
      <w:pPr>
        <w:pStyle w:val="Pagrindinistekstas"/>
        <w:spacing w:after="0"/>
        <w:rPr>
          <w:sz w:val="22"/>
          <w:szCs w:val="22"/>
        </w:rPr>
      </w:pPr>
    </w:p>
    <w:p w14:paraId="0C69C5B2" w14:textId="77777777" w:rsidR="0006133D" w:rsidRPr="00E05572" w:rsidRDefault="0006133D" w:rsidP="0006133D">
      <w:pPr>
        <w:pStyle w:val="Pagrindinistekstas"/>
        <w:spacing w:after="0"/>
        <w:rPr>
          <w:b/>
          <w:bCs/>
          <w:sz w:val="22"/>
          <w:szCs w:val="22"/>
        </w:rPr>
      </w:pPr>
      <w:r w:rsidRPr="00E05572">
        <w:rPr>
          <w:b/>
          <w:bCs/>
          <w:sz w:val="22"/>
          <w:szCs w:val="22"/>
        </w:rPr>
        <w:t>Atliekų tvarkymas</w:t>
      </w:r>
    </w:p>
    <w:p w14:paraId="50D20598" w14:textId="77777777" w:rsidR="0006133D" w:rsidRPr="00E05572" w:rsidRDefault="0006133D" w:rsidP="0006133D">
      <w:pPr>
        <w:pStyle w:val="Pagrindinistekstas"/>
        <w:spacing w:after="0"/>
        <w:rPr>
          <w:sz w:val="22"/>
          <w:szCs w:val="22"/>
        </w:rPr>
      </w:pPr>
      <w:r w:rsidRPr="00E05572">
        <w:rPr>
          <w:sz w:val="22"/>
          <w:szCs w:val="22"/>
        </w:rPr>
        <w:t xml:space="preserve">Nesuvartotą </w:t>
      </w:r>
      <w:r w:rsidR="001E38CC">
        <w:rPr>
          <w:sz w:val="22"/>
          <w:szCs w:val="22"/>
        </w:rPr>
        <w:t xml:space="preserve">vaistinį </w:t>
      </w:r>
      <w:r w:rsidRPr="00E05572">
        <w:rPr>
          <w:sz w:val="22"/>
          <w:szCs w:val="22"/>
        </w:rPr>
        <w:t>preparatą ar atliekas reikia tvarkyti laikantis vietinių reikalavimų.</w:t>
      </w:r>
    </w:p>
    <w:p w14:paraId="242D8072" w14:textId="77777777" w:rsidR="0006133D" w:rsidRPr="00E05572" w:rsidRDefault="0006133D" w:rsidP="0006133D">
      <w:pPr>
        <w:pStyle w:val="Pagrindinistekstas"/>
        <w:spacing w:after="0"/>
        <w:rPr>
          <w:sz w:val="22"/>
          <w:szCs w:val="22"/>
        </w:rPr>
      </w:pPr>
    </w:p>
    <w:p w14:paraId="00A5624B" w14:textId="77777777" w:rsidR="0006133D" w:rsidRPr="00E05572" w:rsidRDefault="0006133D" w:rsidP="0006133D">
      <w:pPr>
        <w:rPr>
          <w:sz w:val="22"/>
          <w:szCs w:val="22"/>
        </w:rPr>
      </w:pPr>
    </w:p>
    <w:p w14:paraId="63B898A8" w14:textId="77777777" w:rsidR="0006133D" w:rsidRPr="00E05572" w:rsidRDefault="0006133D" w:rsidP="0006133D">
      <w:pPr>
        <w:rPr>
          <w:sz w:val="22"/>
          <w:szCs w:val="22"/>
        </w:rPr>
      </w:pPr>
    </w:p>
    <w:p w14:paraId="3BC554D3" w14:textId="77777777" w:rsidR="0006133D" w:rsidRDefault="0006133D" w:rsidP="0006133D"/>
    <w:p w14:paraId="1C540842" w14:textId="77777777" w:rsidR="0006133D" w:rsidRDefault="0006133D" w:rsidP="0006133D"/>
    <w:p w14:paraId="5ECD8B24" w14:textId="77777777" w:rsidR="009457DA" w:rsidRDefault="009457DA"/>
    <w:sectPr w:rsidR="009457DA" w:rsidSect="00C60A02">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340A" w14:textId="77777777" w:rsidR="004D72AE" w:rsidRDefault="004D72AE">
      <w:r>
        <w:separator/>
      </w:r>
    </w:p>
  </w:endnote>
  <w:endnote w:type="continuationSeparator" w:id="0">
    <w:p w14:paraId="18B5B915" w14:textId="77777777" w:rsidR="004D72AE" w:rsidRDefault="004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0A7B" w14:textId="77777777" w:rsidR="004A7901" w:rsidRDefault="004A79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14</w:t>
    </w:r>
    <w:r>
      <w:rPr>
        <w:rStyle w:val="Puslapionumeris"/>
      </w:rPr>
      <w:fldChar w:fldCharType="end"/>
    </w:r>
  </w:p>
  <w:p w14:paraId="4B11EA5F" w14:textId="77777777" w:rsidR="004A7901" w:rsidRDefault="004A79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CA4E" w14:textId="30924DA6" w:rsidR="004A7901" w:rsidRDefault="004A79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0FD0">
      <w:rPr>
        <w:rStyle w:val="Puslapionumeris"/>
        <w:noProof/>
      </w:rPr>
      <w:t>28</w:t>
    </w:r>
    <w:r>
      <w:rPr>
        <w:rStyle w:val="Puslapionumeris"/>
      </w:rPr>
      <w:fldChar w:fldCharType="end"/>
    </w:r>
  </w:p>
  <w:p w14:paraId="5A98DFCF" w14:textId="77777777" w:rsidR="004A7901" w:rsidRDefault="004A79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0B29A" w14:textId="77777777" w:rsidR="004D72AE" w:rsidRDefault="004D72AE">
      <w:r>
        <w:separator/>
      </w:r>
    </w:p>
  </w:footnote>
  <w:footnote w:type="continuationSeparator" w:id="0">
    <w:p w14:paraId="2DEFCFD5" w14:textId="77777777" w:rsidR="004D72AE" w:rsidRDefault="004D7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B4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42B72"/>
    <w:multiLevelType w:val="hybridMultilevel"/>
    <w:tmpl w:val="EE4C9D4A"/>
    <w:lvl w:ilvl="0" w:tplc="7840924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F329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0EE1BC8"/>
    <w:multiLevelType w:val="hybridMultilevel"/>
    <w:tmpl w:val="18641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97516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796148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EBB2BBF"/>
    <w:multiLevelType w:val="hybridMultilevel"/>
    <w:tmpl w:val="0E727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AB78BB"/>
    <w:multiLevelType w:val="singleLevel"/>
    <w:tmpl w:val="0202434A"/>
    <w:lvl w:ilvl="0">
      <w:start w:val="1"/>
      <w:numFmt w:val="bullet"/>
      <w:lvlText w:val="-"/>
      <w:lvlJc w:val="left"/>
      <w:pPr>
        <w:tabs>
          <w:tab w:val="num" w:pos="570"/>
        </w:tabs>
        <w:ind w:left="570" w:hanging="570"/>
      </w:pPr>
      <w:rPr>
        <w:rFonts w:hint="default"/>
      </w:rPr>
    </w:lvl>
  </w:abstractNum>
  <w:abstractNum w:abstractNumId="8" w15:restartNumberingAfterBreak="0">
    <w:nsid w:val="410520C6"/>
    <w:multiLevelType w:val="hybridMultilevel"/>
    <w:tmpl w:val="7D7C93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11" w15:restartNumberingAfterBreak="0">
    <w:nsid w:val="79F62D56"/>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5"/>
  </w:num>
  <w:num w:numId="2">
    <w:abstractNumId w:val="4"/>
  </w:num>
  <w:num w:numId="3">
    <w:abstractNumId w:val="7"/>
  </w:num>
  <w:num w:numId="4">
    <w:abstractNumId w:val="11"/>
  </w:num>
  <w:num w:numId="5">
    <w:abstractNumId w:val="2"/>
  </w:num>
  <w:num w:numId="6">
    <w:abstractNumId w:val="1"/>
  </w:num>
  <w:num w:numId="7">
    <w:abstractNumId w:val="9"/>
  </w:num>
  <w:num w:numId="8">
    <w:abstractNumId w:val="3"/>
  </w:num>
  <w:num w:numId="9">
    <w:abstractNumId w:val="6"/>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3D"/>
    <w:rsid w:val="00001C46"/>
    <w:rsid w:val="00005C78"/>
    <w:rsid w:val="000146BA"/>
    <w:rsid w:val="00027660"/>
    <w:rsid w:val="00051DC7"/>
    <w:rsid w:val="000601CE"/>
    <w:rsid w:val="0006133D"/>
    <w:rsid w:val="000840B1"/>
    <w:rsid w:val="000A40C8"/>
    <w:rsid w:val="000A59CB"/>
    <w:rsid w:val="000C695B"/>
    <w:rsid w:val="000F28F2"/>
    <w:rsid w:val="000F38A2"/>
    <w:rsid w:val="000F50CA"/>
    <w:rsid w:val="00132FE1"/>
    <w:rsid w:val="001330E8"/>
    <w:rsid w:val="00143C75"/>
    <w:rsid w:val="00146D67"/>
    <w:rsid w:val="00160790"/>
    <w:rsid w:val="00174547"/>
    <w:rsid w:val="0019116E"/>
    <w:rsid w:val="001A1E79"/>
    <w:rsid w:val="001A5459"/>
    <w:rsid w:val="001A7F91"/>
    <w:rsid w:val="001B3DBA"/>
    <w:rsid w:val="001E38CC"/>
    <w:rsid w:val="001F0397"/>
    <w:rsid w:val="001F6850"/>
    <w:rsid w:val="002015E0"/>
    <w:rsid w:val="00204B57"/>
    <w:rsid w:val="002149BB"/>
    <w:rsid w:val="00236463"/>
    <w:rsid w:val="00263D3E"/>
    <w:rsid w:val="00265031"/>
    <w:rsid w:val="00275647"/>
    <w:rsid w:val="00275E39"/>
    <w:rsid w:val="002778CC"/>
    <w:rsid w:val="00285A6A"/>
    <w:rsid w:val="002B0856"/>
    <w:rsid w:val="002D2732"/>
    <w:rsid w:val="00315346"/>
    <w:rsid w:val="00317A31"/>
    <w:rsid w:val="00324008"/>
    <w:rsid w:val="00351340"/>
    <w:rsid w:val="003530AB"/>
    <w:rsid w:val="00360B23"/>
    <w:rsid w:val="00361380"/>
    <w:rsid w:val="00395DBB"/>
    <w:rsid w:val="00397EB0"/>
    <w:rsid w:val="003B3E32"/>
    <w:rsid w:val="003B5ACA"/>
    <w:rsid w:val="003C16F7"/>
    <w:rsid w:val="003C5581"/>
    <w:rsid w:val="003D602E"/>
    <w:rsid w:val="003F0401"/>
    <w:rsid w:val="003F2DFB"/>
    <w:rsid w:val="00401EB9"/>
    <w:rsid w:val="00431816"/>
    <w:rsid w:val="004419B9"/>
    <w:rsid w:val="00455080"/>
    <w:rsid w:val="00456323"/>
    <w:rsid w:val="004600E6"/>
    <w:rsid w:val="004614B1"/>
    <w:rsid w:val="00477984"/>
    <w:rsid w:val="004836CA"/>
    <w:rsid w:val="004942E3"/>
    <w:rsid w:val="004A7901"/>
    <w:rsid w:val="004C4EED"/>
    <w:rsid w:val="004D72AE"/>
    <w:rsid w:val="004F6673"/>
    <w:rsid w:val="00506B92"/>
    <w:rsid w:val="00510FD0"/>
    <w:rsid w:val="0051252C"/>
    <w:rsid w:val="00521542"/>
    <w:rsid w:val="00524765"/>
    <w:rsid w:val="005265EC"/>
    <w:rsid w:val="0053690E"/>
    <w:rsid w:val="00551AD6"/>
    <w:rsid w:val="00580F08"/>
    <w:rsid w:val="005C2064"/>
    <w:rsid w:val="00606A1D"/>
    <w:rsid w:val="00615656"/>
    <w:rsid w:val="00623E07"/>
    <w:rsid w:val="006253D1"/>
    <w:rsid w:val="00636A4F"/>
    <w:rsid w:val="00662C4D"/>
    <w:rsid w:val="00684BD3"/>
    <w:rsid w:val="006A0947"/>
    <w:rsid w:val="006A49E9"/>
    <w:rsid w:val="006B5A51"/>
    <w:rsid w:val="006C60D1"/>
    <w:rsid w:val="006D07BD"/>
    <w:rsid w:val="006D3C73"/>
    <w:rsid w:val="006E184A"/>
    <w:rsid w:val="006E3649"/>
    <w:rsid w:val="006F20A7"/>
    <w:rsid w:val="007238D1"/>
    <w:rsid w:val="00737896"/>
    <w:rsid w:val="0074629F"/>
    <w:rsid w:val="00751E78"/>
    <w:rsid w:val="00763741"/>
    <w:rsid w:val="007A2FFE"/>
    <w:rsid w:val="007A4D32"/>
    <w:rsid w:val="007C6FCF"/>
    <w:rsid w:val="007D49B1"/>
    <w:rsid w:val="007F2082"/>
    <w:rsid w:val="008238F5"/>
    <w:rsid w:val="00826E3B"/>
    <w:rsid w:val="00834561"/>
    <w:rsid w:val="00837B02"/>
    <w:rsid w:val="008415F7"/>
    <w:rsid w:val="00842897"/>
    <w:rsid w:val="008631D7"/>
    <w:rsid w:val="008762B2"/>
    <w:rsid w:val="008766EC"/>
    <w:rsid w:val="008836DE"/>
    <w:rsid w:val="008A54DE"/>
    <w:rsid w:val="008B0D76"/>
    <w:rsid w:val="008C37D8"/>
    <w:rsid w:val="008D2B37"/>
    <w:rsid w:val="008E195D"/>
    <w:rsid w:val="008F4F6B"/>
    <w:rsid w:val="009139D6"/>
    <w:rsid w:val="00913A87"/>
    <w:rsid w:val="00932EB4"/>
    <w:rsid w:val="009457DA"/>
    <w:rsid w:val="00947663"/>
    <w:rsid w:val="009519D5"/>
    <w:rsid w:val="0097623A"/>
    <w:rsid w:val="00982780"/>
    <w:rsid w:val="00991EB5"/>
    <w:rsid w:val="009D267C"/>
    <w:rsid w:val="009E6555"/>
    <w:rsid w:val="009F186B"/>
    <w:rsid w:val="00A009A5"/>
    <w:rsid w:val="00A00D52"/>
    <w:rsid w:val="00A04566"/>
    <w:rsid w:val="00A214D0"/>
    <w:rsid w:val="00A24F16"/>
    <w:rsid w:val="00A34EB2"/>
    <w:rsid w:val="00A70776"/>
    <w:rsid w:val="00A70CB0"/>
    <w:rsid w:val="00A7324B"/>
    <w:rsid w:val="00A971F7"/>
    <w:rsid w:val="00AA1F0A"/>
    <w:rsid w:val="00AB3A8F"/>
    <w:rsid w:val="00AB5FC2"/>
    <w:rsid w:val="00AC2D40"/>
    <w:rsid w:val="00AD28CF"/>
    <w:rsid w:val="00AF44D8"/>
    <w:rsid w:val="00AF4AC5"/>
    <w:rsid w:val="00B140FA"/>
    <w:rsid w:val="00B14B19"/>
    <w:rsid w:val="00B33917"/>
    <w:rsid w:val="00B42BA7"/>
    <w:rsid w:val="00B57FA2"/>
    <w:rsid w:val="00B649C8"/>
    <w:rsid w:val="00BC50EB"/>
    <w:rsid w:val="00BF2D5B"/>
    <w:rsid w:val="00C05B62"/>
    <w:rsid w:val="00C13D10"/>
    <w:rsid w:val="00C16168"/>
    <w:rsid w:val="00C2720F"/>
    <w:rsid w:val="00C323EE"/>
    <w:rsid w:val="00C32D58"/>
    <w:rsid w:val="00C331EB"/>
    <w:rsid w:val="00C33747"/>
    <w:rsid w:val="00C50EA4"/>
    <w:rsid w:val="00C60A02"/>
    <w:rsid w:val="00C61631"/>
    <w:rsid w:val="00C95C57"/>
    <w:rsid w:val="00CA1563"/>
    <w:rsid w:val="00CA2A47"/>
    <w:rsid w:val="00CC6E0E"/>
    <w:rsid w:val="00CC76CA"/>
    <w:rsid w:val="00CD3750"/>
    <w:rsid w:val="00CE16AF"/>
    <w:rsid w:val="00D13095"/>
    <w:rsid w:val="00D33688"/>
    <w:rsid w:val="00D37BE5"/>
    <w:rsid w:val="00D6027D"/>
    <w:rsid w:val="00D91814"/>
    <w:rsid w:val="00DA26AA"/>
    <w:rsid w:val="00DB0C2E"/>
    <w:rsid w:val="00DB2563"/>
    <w:rsid w:val="00DD12D6"/>
    <w:rsid w:val="00DD2361"/>
    <w:rsid w:val="00DD7C0A"/>
    <w:rsid w:val="00DE17D4"/>
    <w:rsid w:val="00DE4020"/>
    <w:rsid w:val="00DE5DB9"/>
    <w:rsid w:val="00E06507"/>
    <w:rsid w:val="00E12895"/>
    <w:rsid w:val="00E30806"/>
    <w:rsid w:val="00E32F39"/>
    <w:rsid w:val="00E33DE2"/>
    <w:rsid w:val="00E431F9"/>
    <w:rsid w:val="00E44123"/>
    <w:rsid w:val="00E6770B"/>
    <w:rsid w:val="00E92ECB"/>
    <w:rsid w:val="00E95361"/>
    <w:rsid w:val="00E974E3"/>
    <w:rsid w:val="00EA4B32"/>
    <w:rsid w:val="00EC08AB"/>
    <w:rsid w:val="00EC4AAA"/>
    <w:rsid w:val="00EF46F5"/>
    <w:rsid w:val="00EF6168"/>
    <w:rsid w:val="00EF75B1"/>
    <w:rsid w:val="00F166C7"/>
    <w:rsid w:val="00F16DFB"/>
    <w:rsid w:val="00F203A7"/>
    <w:rsid w:val="00F21EF3"/>
    <w:rsid w:val="00F32BFA"/>
    <w:rsid w:val="00F35580"/>
    <w:rsid w:val="00F52F78"/>
    <w:rsid w:val="00F700FA"/>
    <w:rsid w:val="00F72CE9"/>
    <w:rsid w:val="00F762D5"/>
    <w:rsid w:val="00F81615"/>
    <w:rsid w:val="00F91B5C"/>
    <w:rsid w:val="00FA1EC3"/>
    <w:rsid w:val="00FB20F4"/>
    <w:rsid w:val="00FC273E"/>
    <w:rsid w:val="00FC7F1F"/>
    <w:rsid w:val="00FE4F82"/>
    <w:rsid w:val="00FF3EB5"/>
    <w:rsid w:val="00FF4715"/>
    <w:rsid w:val="00FF7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6A8E"/>
  <w15:chartTrackingRefBased/>
  <w15:docId w15:val="{83CD86E5-E732-4C3E-99D6-3DE0B176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133D"/>
    <w:rPr>
      <w:rFonts w:ascii="Times New Roman" w:eastAsia="Times New Roman" w:hAnsi="Times New Roman"/>
      <w:b/>
      <w:bCs/>
      <w:lang w:eastAsia="en-US"/>
    </w:rPr>
  </w:style>
  <w:style w:type="paragraph" w:styleId="Antrat1">
    <w:name w:val="heading 1"/>
    <w:basedOn w:val="prastasis"/>
    <w:next w:val="prastasis"/>
    <w:link w:val="Antrat1Diagrama"/>
    <w:qFormat/>
    <w:rsid w:val="0006133D"/>
    <w:pPr>
      <w:spacing w:after="240"/>
      <w:outlineLvl w:val="0"/>
    </w:pPr>
    <w:rPr>
      <w:sz w:val="32"/>
    </w:rPr>
  </w:style>
  <w:style w:type="paragraph" w:styleId="Antrat2">
    <w:name w:val="heading 2"/>
    <w:basedOn w:val="prastasis"/>
    <w:next w:val="prastasis"/>
    <w:link w:val="Antrat2Diagrama"/>
    <w:qFormat/>
    <w:rsid w:val="0006133D"/>
    <w:pPr>
      <w:spacing w:after="120"/>
      <w:outlineLvl w:val="1"/>
    </w:pPr>
    <w:rPr>
      <w:sz w:val="28"/>
      <w:szCs w:val="26"/>
    </w:rPr>
  </w:style>
  <w:style w:type="paragraph" w:styleId="Antrat3">
    <w:name w:val="heading 3"/>
    <w:basedOn w:val="prastasis"/>
    <w:next w:val="prastasis"/>
    <w:link w:val="Antrat3Diagrama"/>
    <w:qFormat/>
    <w:rsid w:val="0006133D"/>
    <w:pPr>
      <w:spacing w:after="120"/>
      <w:outlineLvl w:val="2"/>
    </w:pPr>
  </w:style>
  <w:style w:type="paragraph" w:styleId="Antrat4">
    <w:name w:val="heading 4"/>
    <w:basedOn w:val="prastasis"/>
    <w:next w:val="prastasis"/>
    <w:link w:val="Antrat4Diagrama"/>
    <w:uiPriority w:val="9"/>
    <w:qFormat/>
    <w:rsid w:val="0006133D"/>
    <w:pPr>
      <w:keepNext/>
      <w:spacing w:before="240" w:after="60"/>
      <w:outlineLvl w:val="3"/>
    </w:pPr>
    <w:rPr>
      <w:rFonts w:ascii="Calibri"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6133D"/>
    <w:rPr>
      <w:rFonts w:ascii="Times New Roman" w:eastAsia="Times New Roman" w:hAnsi="Times New Roman" w:cs="Times New Roman"/>
      <w:b/>
      <w:bCs/>
      <w:sz w:val="32"/>
      <w:szCs w:val="20"/>
      <w:lang w:val="lt-LT"/>
    </w:rPr>
  </w:style>
  <w:style w:type="character" w:customStyle="1" w:styleId="Antrat2Diagrama">
    <w:name w:val="Antraštė 2 Diagrama"/>
    <w:link w:val="Antrat2"/>
    <w:rsid w:val="0006133D"/>
    <w:rPr>
      <w:rFonts w:ascii="Times New Roman" w:eastAsia="Times New Roman" w:hAnsi="Times New Roman" w:cs="Times New Roman"/>
      <w:b/>
      <w:bCs/>
      <w:sz w:val="28"/>
      <w:szCs w:val="26"/>
      <w:lang w:val="lt-LT"/>
    </w:rPr>
  </w:style>
  <w:style w:type="character" w:customStyle="1" w:styleId="Antrat3Diagrama">
    <w:name w:val="Antraštė 3 Diagrama"/>
    <w:link w:val="Antrat3"/>
    <w:rsid w:val="0006133D"/>
    <w:rPr>
      <w:rFonts w:ascii="Times New Roman" w:eastAsia="Times New Roman" w:hAnsi="Times New Roman" w:cs="Times New Roman"/>
      <w:b/>
      <w:bCs/>
      <w:sz w:val="20"/>
      <w:szCs w:val="20"/>
      <w:lang w:val="lt-LT"/>
    </w:rPr>
  </w:style>
  <w:style w:type="character" w:customStyle="1" w:styleId="Antrat4Diagrama">
    <w:name w:val="Antraštė 4 Diagrama"/>
    <w:link w:val="Antrat4"/>
    <w:uiPriority w:val="9"/>
    <w:semiHidden/>
    <w:rsid w:val="0006133D"/>
    <w:rPr>
      <w:rFonts w:ascii="Calibri" w:eastAsia="Times New Roman" w:hAnsi="Calibri" w:cs="Times New Roman"/>
      <w:b/>
      <w:bCs/>
      <w:sz w:val="28"/>
      <w:szCs w:val="28"/>
      <w:lang w:val="lt-LT"/>
    </w:rPr>
  </w:style>
  <w:style w:type="paragraph" w:styleId="Pagrindinistekstas">
    <w:name w:val="Body Text"/>
    <w:basedOn w:val="prastasis"/>
    <w:link w:val="PagrindinistekstasDiagrama"/>
    <w:rsid w:val="0006133D"/>
    <w:pPr>
      <w:spacing w:after="120"/>
    </w:pPr>
    <w:rPr>
      <w:b w:val="0"/>
      <w:bCs w:val="0"/>
      <w:lang w:eastAsia="lt-LT"/>
    </w:rPr>
  </w:style>
  <w:style w:type="character" w:customStyle="1" w:styleId="PagrindinistekstasDiagrama">
    <w:name w:val="Pagrindinis tekstas Diagrama"/>
    <w:link w:val="Pagrindinistekstas"/>
    <w:rsid w:val="0006133D"/>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06133D"/>
    <w:pPr>
      <w:jc w:val="center"/>
      <w:outlineLvl w:val="0"/>
    </w:pPr>
    <w:rPr>
      <w:bCs w:val="0"/>
      <w:kern w:val="28"/>
      <w:lang w:eastAsia="lt-LT"/>
    </w:rPr>
  </w:style>
  <w:style w:type="character" w:customStyle="1" w:styleId="PavadinimasDiagrama">
    <w:name w:val="Pavadinimas Diagrama"/>
    <w:link w:val="Pavadinimas"/>
    <w:rsid w:val="0006133D"/>
    <w:rPr>
      <w:rFonts w:ascii="Times New Roman" w:eastAsia="Times New Roman" w:hAnsi="Times New Roman" w:cs="Times New Roman"/>
      <w:b/>
      <w:kern w:val="28"/>
      <w:sz w:val="20"/>
      <w:szCs w:val="20"/>
      <w:lang w:val="lt-LT" w:eastAsia="lt-LT"/>
    </w:rPr>
  </w:style>
  <w:style w:type="paragraph" w:styleId="Pagrindinistekstas2">
    <w:name w:val="Body Text 2"/>
    <w:basedOn w:val="prastasis"/>
    <w:link w:val="Pagrindinistekstas2Diagrama"/>
    <w:semiHidden/>
    <w:rsid w:val="0006133D"/>
    <w:rPr>
      <w:b w:val="0"/>
      <w:bCs w:val="0"/>
      <w:color w:val="0000FF"/>
      <w:lang w:eastAsia="lt-LT"/>
    </w:rPr>
  </w:style>
  <w:style w:type="character" w:customStyle="1" w:styleId="Pagrindinistekstas2Diagrama">
    <w:name w:val="Pagrindinis tekstas 2 Diagrama"/>
    <w:link w:val="Pagrindinistekstas2"/>
    <w:semiHidden/>
    <w:rsid w:val="0006133D"/>
    <w:rPr>
      <w:rFonts w:ascii="Times New Roman" w:eastAsia="Times New Roman" w:hAnsi="Times New Roman" w:cs="Times New Roman"/>
      <w:color w:val="0000FF"/>
      <w:sz w:val="20"/>
      <w:szCs w:val="20"/>
      <w:lang w:val="lt-LT" w:eastAsia="lt-LT"/>
    </w:rPr>
  </w:style>
  <w:style w:type="paragraph" w:customStyle="1" w:styleId="BTEMEASMCA">
    <w:name w:val="BT EMEA_SMCA"/>
    <w:basedOn w:val="prastasis"/>
    <w:link w:val="BTEMEASMCAChar"/>
    <w:autoRedefine/>
    <w:rsid w:val="0006133D"/>
    <w:rPr>
      <w:b w:val="0"/>
      <w:bCs w:val="0"/>
      <w:noProof/>
      <w:lang w:eastAsia="x-none"/>
    </w:rPr>
  </w:style>
  <w:style w:type="character" w:styleId="Hipersaitas">
    <w:name w:val="Hyperlink"/>
    <w:semiHidden/>
    <w:rsid w:val="0006133D"/>
    <w:rPr>
      <w:color w:val="0000FF"/>
      <w:u w:val="single"/>
    </w:rPr>
  </w:style>
  <w:style w:type="paragraph" w:customStyle="1" w:styleId="PI-3EMEASMCA">
    <w:name w:val="PI-3 EMEA_SMCA"/>
    <w:basedOn w:val="prastasis"/>
    <w:autoRedefine/>
    <w:rsid w:val="0006133D"/>
    <w:pPr>
      <w:spacing w:line="220" w:lineRule="exact"/>
    </w:pPr>
    <w:rPr>
      <w:b w:val="0"/>
      <w:sz w:val="22"/>
      <w:szCs w:val="22"/>
    </w:rPr>
  </w:style>
  <w:style w:type="paragraph" w:customStyle="1" w:styleId="A-TableText">
    <w:name w:val="A-TableText"/>
    <w:basedOn w:val="prastasis"/>
    <w:rsid w:val="0006133D"/>
    <w:pPr>
      <w:spacing w:before="60" w:after="60"/>
    </w:pPr>
    <w:rPr>
      <w:b w:val="0"/>
      <w:bCs w:val="0"/>
      <w:lang w:val="en-GB"/>
    </w:rPr>
  </w:style>
  <w:style w:type="character" w:styleId="Puslapionumeris">
    <w:name w:val="page number"/>
    <w:semiHidden/>
    <w:rsid w:val="0006133D"/>
  </w:style>
  <w:style w:type="paragraph" w:styleId="Porat">
    <w:name w:val="footer"/>
    <w:basedOn w:val="prastasis"/>
    <w:link w:val="PoratDiagrama"/>
    <w:semiHidden/>
    <w:rsid w:val="0006133D"/>
    <w:pPr>
      <w:tabs>
        <w:tab w:val="center" w:pos="4153"/>
        <w:tab w:val="right" w:pos="8306"/>
      </w:tabs>
    </w:pPr>
    <w:rPr>
      <w:b w:val="0"/>
      <w:bCs w:val="0"/>
      <w:lang w:eastAsia="lt-LT"/>
    </w:rPr>
  </w:style>
  <w:style w:type="character" w:customStyle="1" w:styleId="PoratDiagrama">
    <w:name w:val="Poraštė Diagrama"/>
    <w:link w:val="Porat"/>
    <w:semiHidden/>
    <w:rsid w:val="0006133D"/>
    <w:rPr>
      <w:rFonts w:ascii="Times New Roman" w:eastAsia="Times New Roman" w:hAnsi="Times New Roman" w:cs="Times New Roman"/>
      <w:sz w:val="20"/>
      <w:szCs w:val="20"/>
      <w:lang w:val="lt-LT" w:eastAsia="lt-LT"/>
    </w:rPr>
  </w:style>
  <w:style w:type="character" w:customStyle="1" w:styleId="BTEMEASMCAChar">
    <w:name w:val="BT EMEA_SMCA Char"/>
    <w:link w:val="BTEMEASMCA"/>
    <w:locked/>
    <w:rsid w:val="0006133D"/>
    <w:rPr>
      <w:rFonts w:ascii="Times New Roman" w:eastAsia="Times New Roman" w:hAnsi="Times New Roman" w:cs="Times New Roman"/>
      <w:noProof/>
      <w:sz w:val="20"/>
      <w:szCs w:val="20"/>
      <w:lang w:val="lt-LT" w:eastAsia="x-none"/>
    </w:rPr>
  </w:style>
  <w:style w:type="paragraph" w:styleId="Paprastasistekstas">
    <w:name w:val="Plain Text"/>
    <w:basedOn w:val="prastasis"/>
    <w:link w:val="PaprastasistekstasDiagrama"/>
    <w:rsid w:val="0006133D"/>
    <w:rPr>
      <w:rFonts w:ascii="Consolas" w:hAnsi="Consolas"/>
      <w:b w:val="0"/>
      <w:bCs w:val="0"/>
      <w:sz w:val="21"/>
      <w:szCs w:val="21"/>
    </w:rPr>
  </w:style>
  <w:style w:type="character" w:customStyle="1" w:styleId="PaprastasistekstasDiagrama">
    <w:name w:val="Paprastasis tekstas Diagrama"/>
    <w:link w:val="Paprastasistekstas"/>
    <w:rsid w:val="0006133D"/>
    <w:rPr>
      <w:rFonts w:ascii="Consolas" w:eastAsia="Times New Roman" w:hAnsi="Consolas" w:cs="Times New Roman"/>
      <w:sz w:val="21"/>
      <w:szCs w:val="21"/>
      <w:lang w:val="lt-LT"/>
    </w:rPr>
  </w:style>
  <w:style w:type="paragraph" w:customStyle="1" w:styleId="BT-EMEASMCA">
    <w:name w:val="BT- EMEA_SMCA"/>
    <w:basedOn w:val="prastasis"/>
    <w:autoRedefine/>
    <w:rsid w:val="0006133D"/>
    <w:pPr>
      <w:numPr>
        <w:numId w:val="11"/>
      </w:numPr>
      <w:tabs>
        <w:tab w:val="left" w:pos="709"/>
      </w:tabs>
      <w:jc w:val="both"/>
    </w:pPr>
    <w:rPr>
      <w:b w:val="0"/>
      <w:noProof/>
      <w:sz w:val="22"/>
      <w:szCs w:val="22"/>
    </w:rPr>
  </w:style>
  <w:style w:type="paragraph" w:styleId="Debesliotekstas">
    <w:name w:val="Balloon Text"/>
    <w:basedOn w:val="prastasis"/>
    <w:link w:val="DebesliotekstasDiagrama"/>
    <w:uiPriority w:val="99"/>
    <w:semiHidden/>
    <w:unhideWhenUsed/>
    <w:rsid w:val="0006133D"/>
    <w:rPr>
      <w:rFonts w:ascii="Segoe UI" w:hAnsi="Segoe UI" w:cs="Segoe UI"/>
      <w:sz w:val="18"/>
      <w:szCs w:val="18"/>
    </w:rPr>
  </w:style>
  <w:style w:type="character" w:customStyle="1" w:styleId="DebesliotekstasDiagrama">
    <w:name w:val="Debesėlio tekstas Diagrama"/>
    <w:link w:val="Debesliotekstas"/>
    <w:uiPriority w:val="99"/>
    <w:semiHidden/>
    <w:rsid w:val="0006133D"/>
    <w:rPr>
      <w:rFonts w:ascii="Segoe UI" w:eastAsia="Times New Roman" w:hAnsi="Segoe UI" w:cs="Segoe UI"/>
      <w:b/>
      <w:bCs/>
      <w:sz w:val="18"/>
      <w:szCs w:val="18"/>
      <w:lang w:val="lt-LT"/>
    </w:rPr>
  </w:style>
  <w:style w:type="character" w:styleId="Komentaronuoroda">
    <w:name w:val="annotation reference"/>
    <w:uiPriority w:val="99"/>
    <w:semiHidden/>
    <w:unhideWhenUsed/>
    <w:rsid w:val="00D91814"/>
    <w:rPr>
      <w:sz w:val="18"/>
      <w:szCs w:val="18"/>
    </w:rPr>
  </w:style>
  <w:style w:type="paragraph" w:styleId="Komentarotekstas">
    <w:name w:val="annotation text"/>
    <w:basedOn w:val="prastasis"/>
    <w:link w:val="KomentarotekstasDiagrama"/>
    <w:uiPriority w:val="99"/>
    <w:unhideWhenUsed/>
    <w:rsid w:val="00D91814"/>
    <w:rPr>
      <w:sz w:val="24"/>
      <w:szCs w:val="24"/>
    </w:rPr>
  </w:style>
  <w:style w:type="character" w:customStyle="1" w:styleId="KomentarotekstasDiagrama">
    <w:name w:val="Komentaro tekstas Diagrama"/>
    <w:link w:val="Komentarotekstas"/>
    <w:uiPriority w:val="99"/>
    <w:rsid w:val="00D91814"/>
    <w:rPr>
      <w:rFonts w:ascii="Times New Roman" w:eastAsia="Times New Roman" w:hAnsi="Times New Roman"/>
      <w:b/>
      <w:bCs/>
      <w:sz w:val="24"/>
      <w:szCs w:val="24"/>
      <w:lang w:val="lt-LT" w:eastAsia="en-US"/>
    </w:rPr>
  </w:style>
  <w:style w:type="paragraph" w:styleId="Komentarotema">
    <w:name w:val="annotation subject"/>
    <w:basedOn w:val="Komentarotekstas"/>
    <w:next w:val="Komentarotekstas"/>
    <w:link w:val="KomentarotemaDiagrama"/>
    <w:uiPriority w:val="99"/>
    <w:semiHidden/>
    <w:unhideWhenUsed/>
    <w:rsid w:val="00D91814"/>
    <w:rPr>
      <w:sz w:val="20"/>
      <w:szCs w:val="20"/>
    </w:rPr>
  </w:style>
  <w:style w:type="character" w:customStyle="1" w:styleId="KomentarotemaDiagrama">
    <w:name w:val="Komentaro tema Diagrama"/>
    <w:link w:val="Komentarotema"/>
    <w:uiPriority w:val="99"/>
    <w:semiHidden/>
    <w:rsid w:val="00D91814"/>
    <w:rPr>
      <w:rFonts w:ascii="Times New Roman" w:eastAsia="Times New Roman" w:hAnsi="Times New Roman"/>
      <w:b/>
      <w:bCs/>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35545</Words>
  <Characters>20261</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55695</CharactersWithSpaces>
  <SharedDoc>false</SharedDoc>
  <HLinks>
    <vt:vector size="42" baseType="variant">
      <vt:variant>
        <vt:i4>1245197</vt:i4>
      </vt:variant>
      <vt:variant>
        <vt:i4>20</vt:i4>
      </vt:variant>
      <vt:variant>
        <vt:i4>0</vt:i4>
      </vt:variant>
      <vt:variant>
        <vt:i4>5</vt:i4>
      </vt:variant>
      <vt:variant>
        <vt:lpwstr>http://www.ema.europa.eu/</vt:lpwstr>
      </vt:variant>
      <vt:variant>
        <vt:lpwstr/>
      </vt:variant>
      <vt:variant>
        <vt:i4>7077950</vt:i4>
      </vt:variant>
      <vt:variant>
        <vt:i4>17</vt:i4>
      </vt:variant>
      <vt:variant>
        <vt:i4>0</vt:i4>
      </vt:variant>
      <vt:variant>
        <vt:i4>5</vt:i4>
      </vt:variant>
      <vt:variant>
        <vt:lpwstr>http://www.vvkt.lt/</vt:lpwstr>
      </vt:variant>
      <vt:variant>
        <vt:lpwstr/>
      </vt:variant>
      <vt:variant>
        <vt:i4>2162708</vt:i4>
      </vt:variant>
      <vt:variant>
        <vt:i4>14</vt:i4>
      </vt:variant>
      <vt:variant>
        <vt:i4>0</vt:i4>
      </vt:variant>
      <vt:variant>
        <vt:i4>5</vt:i4>
      </vt:variant>
      <vt:variant>
        <vt:lpwstr>mailto:NepageidaujamaR@vvkt.lt</vt:lpwstr>
      </vt:variant>
      <vt:variant>
        <vt:lpwstr/>
      </vt:variant>
      <vt:variant>
        <vt:i4>7077950</vt:i4>
      </vt:variant>
      <vt:variant>
        <vt:i4>11</vt:i4>
      </vt:variant>
      <vt:variant>
        <vt:i4>0</vt:i4>
      </vt:variant>
      <vt:variant>
        <vt:i4>5</vt:i4>
      </vt:variant>
      <vt:variant>
        <vt:lpwstr>http://www.vvkt.lt/</vt:lpwstr>
      </vt:variant>
      <vt:variant>
        <vt:lpwstr/>
      </vt:variant>
      <vt:variant>
        <vt:i4>1245197</vt:i4>
      </vt:variant>
      <vt:variant>
        <vt:i4>8</vt:i4>
      </vt:variant>
      <vt:variant>
        <vt:i4>0</vt:i4>
      </vt:variant>
      <vt:variant>
        <vt:i4>5</vt:i4>
      </vt:variant>
      <vt:variant>
        <vt:lpwstr>http://www.ema.europa.eu/</vt:lpwstr>
      </vt:variant>
      <vt:variant>
        <vt:lpwstr/>
      </vt:variant>
      <vt:variant>
        <vt:i4>2162708</vt:i4>
      </vt:variant>
      <vt:variant>
        <vt:i4>5</vt:i4>
      </vt:variant>
      <vt:variant>
        <vt:i4>0</vt:i4>
      </vt:variant>
      <vt:variant>
        <vt:i4>5</vt:i4>
      </vt:variant>
      <vt:variant>
        <vt:lpwstr>mailto:NepageidaujamaR@vvkt.lt</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2021-10-13T05:31:00Z</dcterms:created>
  <dcterms:modified xsi:type="dcterms:W3CDTF">2021-10-13T05:31:00Z</dcterms:modified>
</cp:coreProperties>
</file>